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F32E" w14:textId="77777777" w:rsidR="00CD7DEC" w:rsidRPr="002E5528" w:rsidRDefault="00CD7DEC" w:rsidP="002E5528">
      <w:pPr>
        <w:pStyle w:val="p3"/>
        <w:spacing w:before="120" w:beforeAutospacing="0" w:after="0" w:afterAutospacing="0" w:line="360" w:lineRule="auto"/>
        <w:jc w:val="center"/>
        <w:rPr>
          <w:rStyle w:val="s1"/>
          <w:rFonts w:eastAsiaTheme="majorEastAsia"/>
          <w:bCs/>
          <w:smallCaps/>
        </w:rPr>
      </w:pPr>
      <w:r w:rsidRPr="002E5528">
        <w:rPr>
          <w:rStyle w:val="s1"/>
          <w:rFonts w:eastAsiaTheme="majorEastAsia"/>
          <w:bCs/>
          <w:smallCaps/>
        </w:rPr>
        <w:t>UZASADNIENIE</w:t>
      </w:r>
    </w:p>
    <w:p w14:paraId="092B7FF6" w14:textId="234D638B" w:rsidR="00703BB6" w:rsidRPr="002E5528" w:rsidRDefault="0048523F" w:rsidP="002E5528">
      <w:pPr>
        <w:pStyle w:val="ODNONIKtreodnonika"/>
        <w:spacing w:before="120" w:line="360" w:lineRule="auto"/>
        <w:ind w:left="0" w:firstLine="0"/>
        <w:rPr>
          <w:rFonts w:cs="Times New Roman"/>
          <w:sz w:val="24"/>
          <w:szCs w:val="24"/>
        </w:rPr>
      </w:pPr>
      <w:r w:rsidRPr="002E5528">
        <w:rPr>
          <w:rFonts w:cs="Times New Roman"/>
          <w:sz w:val="24"/>
          <w:szCs w:val="24"/>
        </w:rPr>
        <w:t>Głównym c</w:t>
      </w:r>
      <w:r w:rsidR="00CD7DEC" w:rsidRPr="002E5528">
        <w:rPr>
          <w:rFonts w:cs="Times New Roman"/>
          <w:sz w:val="24"/>
          <w:szCs w:val="24"/>
        </w:rPr>
        <w:t xml:space="preserve">elem </w:t>
      </w:r>
      <w:r w:rsidR="00C463EF" w:rsidRPr="002E5528">
        <w:rPr>
          <w:rFonts w:cs="Times New Roman"/>
          <w:sz w:val="24"/>
          <w:szCs w:val="24"/>
        </w:rPr>
        <w:t>projektu</w:t>
      </w:r>
      <w:r w:rsidR="008C15F5" w:rsidRPr="002E5528">
        <w:rPr>
          <w:rFonts w:cs="Times New Roman"/>
          <w:sz w:val="24"/>
          <w:szCs w:val="24"/>
        </w:rPr>
        <w:t xml:space="preserve"> ustawy o zmianie niektórych ustaw w celu wsparcia zrównoważonego lotnictwa </w:t>
      </w:r>
      <w:r w:rsidR="00703BB6" w:rsidRPr="002E5528">
        <w:rPr>
          <w:rFonts w:cs="Times New Roman"/>
          <w:sz w:val="24"/>
          <w:szCs w:val="24"/>
        </w:rPr>
        <w:t>jest stworzenie warunków sprzyjających transformacji sektora lotniczego w kierunku ograniczenia jego wpływu na klimat i środowisko, przy jednoczesnym wzmocnieniu konkurencyjności operatorów statków powietrznych działających na rynku krajowym i unijnym</w:t>
      </w:r>
      <w:r w:rsidR="006B6711">
        <w:rPr>
          <w:rFonts w:cs="Times New Roman"/>
          <w:sz w:val="24"/>
          <w:szCs w:val="24"/>
        </w:rPr>
        <w:t>.</w:t>
      </w:r>
    </w:p>
    <w:p w14:paraId="64D8BA6F" w14:textId="0700B723" w:rsidR="00703BB6" w:rsidRPr="002E5528" w:rsidRDefault="00703BB6" w:rsidP="002E5528">
      <w:pPr>
        <w:pStyle w:val="ODNONIKtreodnonika"/>
        <w:spacing w:before="120" w:line="360" w:lineRule="auto"/>
        <w:ind w:left="0" w:firstLine="0"/>
        <w:rPr>
          <w:rFonts w:cs="Times New Roman"/>
          <w:sz w:val="24"/>
          <w:szCs w:val="24"/>
        </w:rPr>
      </w:pPr>
      <w:r w:rsidRPr="002E5528">
        <w:rPr>
          <w:rFonts w:cs="Times New Roman"/>
          <w:sz w:val="24"/>
          <w:szCs w:val="24"/>
        </w:rPr>
        <w:t>Projekt wprowadza rozwiązania wspierające rozwój zrównoważonych paliw lotniczych oraz mechanizmy zachęt ekonomicznych służących ograniczaniu emisji gazów cieplarnianych w lotnictwie.</w:t>
      </w:r>
    </w:p>
    <w:p w14:paraId="7670C6E1" w14:textId="08721674" w:rsidR="00703BB6" w:rsidRPr="002E5528" w:rsidRDefault="00703BB6" w:rsidP="002E5528">
      <w:pPr>
        <w:pStyle w:val="ODNONIKtreodnonika"/>
        <w:spacing w:before="120" w:line="360" w:lineRule="auto"/>
        <w:ind w:left="0" w:firstLine="0"/>
        <w:rPr>
          <w:rFonts w:cs="Times New Roman"/>
          <w:sz w:val="24"/>
          <w:szCs w:val="24"/>
        </w:rPr>
      </w:pPr>
      <w:r w:rsidRPr="002E5528">
        <w:rPr>
          <w:rFonts w:cs="Times New Roman"/>
          <w:sz w:val="24"/>
          <w:szCs w:val="24"/>
        </w:rPr>
        <w:t xml:space="preserve">Dotychczasowy przydział uprawnień do emisji faworyzował operatorów </w:t>
      </w:r>
      <w:r w:rsidR="0029267B" w:rsidRPr="002E5528">
        <w:rPr>
          <w:rFonts w:cs="Times New Roman"/>
          <w:sz w:val="24"/>
          <w:szCs w:val="24"/>
        </w:rPr>
        <w:t>statków powietrznych</w:t>
      </w:r>
      <w:r w:rsidRPr="002E5528">
        <w:rPr>
          <w:rFonts w:cs="Times New Roman"/>
          <w:sz w:val="24"/>
          <w:szCs w:val="24"/>
        </w:rPr>
        <w:t xml:space="preserve"> ze znaczącymi emisjami historycznymi. Przewoźnicy krajowi, którzy </w:t>
      </w:r>
      <w:r w:rsidR="0029267B" w:rsidRPr="002E5528">
        <w:rPr>
          <w:rFonts w:cs="Times New Roman"/>
          <w:sz w:val="24"/>
          <w:szCs w:val="24"/>
        </w:rPr>
        <w:t>odnotowują</w:t>
      </w:r>
      <w:r w:rsidRPr="002E5528">
        <w:rPr>
          <w:rFonts w:cs="Times New Roman"/>
          <w:sz w:val="24"/>
          <w:szCs w:val="24"/>
        </w:rPr>
        <w:t xml:space="preserve"> wzrost przewozów</w:t>
      </w:r>
      <w:r w:rsidR="0029267B" w:rsidRPr="002E5528">
        <w:rPr>
          <w:rFonts w:cs="Times New Roman"/>
          <w:sz w:val="24"/>
          <w:szCs w:val="24"/>
        </w:rPr>
        <w:t xml:space="preserve">, a jednocześnie charakteryzują się </w:t>
      </w:r>
      <w:r w:rsidRPr="002E5528">
        <w:rPr>
          <w:rFonts w:cs="Times New Roman"/>
          <w:sz w:val="24"/>
          <w:szCs w:val="24"/>
        </w:rPr>
        <w:t xml:space="preserve">niskimi emisjami historycznymi, są poszkodowani przy takim podziale. Zmiana modelu przydziału uprawnień do emisji, polegająca na odejściu od historycznego przydziału bezpłatnych uprawnień, odpowiada postulatom krajowych przewoźników lotniczych, dla których dotychczasowy system stanowił barierę rozwojową. </w:t>
      </w:r>
    </w:p>
    <w:p w14:paraId="7B093816" w14:textId="6619BFFC" w:rsidR="00A74501" w:rsidRPr="002E5528" w:rsidRDefault="00A74501" w:rsidP="002E5528">
      <w:pPr>
        <w:spacing w:before="120" w:after="0" w:line="360" w:lineRule="auto"/>
        <w:jc w:val="both"/>
        <w:rPr>
          <w:rFonts w:ascii="Times New Roman" w:hAnsi="Times New Roman" w:cs="Times New Roman"/>
          <w:color w:val="000000"/>
          <w:sz w:val="24"/>
          <w:szCs w:val="24"/>
        </w:rPr>
      </w:pPr>
      <w:r w:rsidRPr="002E5528">
        <w:rPr>
          <w:rFonts w:ascii="Times New Roman" w:hAnsi="Times New Roman" w:cs="Times New Roman"/>
          <w:color w:val="000000"/>
          <w:sz w:val="24"/>
          <w:szCs w:val="24"/>
        </w:rPr>
        <w:t>Proponowane regulacje przyczynią się do ograniczenia emisji gazów cieplarnianych z paliw kopalnych w sektorze transportu lotniczego oraz do zwiększenia udziału kwalifikujących się paliw lotniczych</w:t>
      </w:r>
      <w:r w:rsidRPr="002E5528" w:rsidDel="00F419FC">
        <w:rPr>
          <w:rFonts w:ascii="Times New Roman" w:hAnsi="Times New Roman" w:cs="Times New Roman"/>
          <w:color w:val="000000"/>
          <w:sz w:val="24"/>
          <w:szCs w:val="24"/>
        </w:rPr>
        <w:t xml:space="preserve"> </w:t>
      </w:r>
      <w:r w:rsidRPr="002E5528">
        <w:rPr>
          <w:rFonts w:ascii="Times New Roman" w:hAnsi="Times New Roman" w:cs="Times New Roman"/>
          <w:color w:val="000000"/>
          <w:sz w:val="24"/>
          <w:szCs w:val="24"/>
        </w:rPr>
        <w:t xml:space="preserve">w lotnictwie, ponieważ w związku z ich wykorzystywaniem operatorzy statków powietrznych będą mogli otrzymać przydział bezpłatnych uprawnień do emisji. Będzie to skutkiem ograniczenia mechanizmu przydziału bezpłatnych uprawnień do emisji do przypadków stosowania kwalifikujących się paliw lotniczych. Ponadto emisje gazów cieplarnianych z operacji lotniczych będą ogólnie nadal ograniczane m.in. z powodu wprowadzenia obowiązku rozliczenia emisji w odniesieniu do lotów do i z regionów najbardziej oddalonych oraz w związku z wprowadzeniem </w:t>
      </w:r>
      <w:r w:rsidRPr="002E5528">
        <w:rPr>
          <w:rFonts w:ascii="Times New Roman" w:hAnsi="Times New Roman" w:cs="Times New Roman"/>
          <w:sz w:val="24"/>
          <w:szCs w:val="24"/>
          <w:shd w:val="clear" w:color="auto" w:fill="FFFFFF"/>
        </w:rPr>
        <w:t>Mechanizm</w:t>
      </w:r>
      <w:r w:rsidR="00864BD4" w:rsidRPr="002E5528">
        <w:rPr>
          <w:rFonts w:ascii="Times New Roman" w:hAnsi="Times New Roman" w:cs="Times New Roman"/>
          <w:sz w:val="24"/>
          <w:szCs w:val="24"/>
          <w:shd w:val="clear" w:color="auto" w:fill="FFFFFF"/>
        </w:rPr>
        <w:t>u</w:t>
      </w:r>
      <w:r w:rsidRPr="002E5528">
        <w:rPr>
          <w:rFonts w:ascii="Times New Roman" w:hAnsi="Times New Roman" w:cs="Times New Roman"/>
          <w:sz w:val="24"/>
          <w:szCs w:val="24"/>
          <w:shd w:val="clear" w:color="auto" w:fill="FFFFFF"/>
        </w:rPr>
        <w:t xml:space="preserve"> Kompensacji i Redukcji CO</w:t>
      </w:r>
      <w:r w:rsidRPr="002E5528">
        <w:rPr>
          <w:rFonts w:ascii="Times New Roman" w:hAnsi="Times New Roman" w:cs="Times New Roman"/>
          <w:sz w:val="24"/>
          <w:szCs w:val="24"/>
          <w:shd w:val="clear" w:color="auto" w:fill="FFFFFF"/>
          <w:vertAlign w:val="subscript"/>
        </w:rPr>
        <w:t>2</w:t>
      </w:r>
      <w:r w:rsidRPr="002E5528">
        <w:rPr>
          <w:rFonts w:ascii="Times New Roman" w:hAnsi="Times New Roman" w:cs="Times New Roman"/>
          <w:sz w:val="24"/>
          <w:szCs w:val="24"/>
          <w:shd w:val="clear" w:color="auto" w:fill="FFFFFF"/>
        </w:rPr>
        <w:t xml:space="preserve"> dla Lotnictwa Międzynarodowego (ang. CORSIA – </w:t>
      </w:r>
      <w:r w:rsidRPr="002E5528">
        <w:rPr>
          <w:rFonts w:ascii="Times New Roman" w:hAnsi="Times New Roman" w:cs="Times New Roman"/>
          <w:i/>
          <w:sz w:val="24"/>
          <w:szCs w:val="24"/>
          <w:shd w:val="clear" w:color="auto" w:fill="FFFFFF"/>
        </w:rPr>
        <w:t>Carbon Offsetting Reduction Scheme for International Aviation</w:t>
      </w:r>
      <w:r w:rsidRPr="002E5528">
        <w:rPr>
          <w:rFonts w:ascii="Times New Roman" w:hAnsi="Times New Roman" w:cs="Times New Roman"/>
          <w:sz w:val="24"/>
          <w:szCs w:val="24"/>
          <w:shd w:val="clear" w:color="auto" w:fill="FFFFFF"/>
        </w:rPr>
        <w:t>)</w:t>
      </w:r>
      <w:r w:rsidRPr="002E5528">
        <w:rPr>
          <w:rFonts w:ascii="Times New Roman" w:hAnsi="Times New Roman" w:cs="Times New Roman"/>
          <w:color w:val="000000"/>
          <w:sz w:val="24"/>
          <w:szCs w:val="24"/>
        </w:rPr>
        <w:t>, który dotyczy lotów poza U</w:t>
      </w:r>
      <w:r w:rsidR="002A6265" w:rsidRPr="002E5528">
        <w:rPr>
          <w:rFonts w:ascii="Times New Roman" w:hAnsi="Times New Roman" w:cs="Times New Roman"/>
          <w:color w:val="000000"/>
          <w:sz w:val="24"/>
          <w:szCs w:val="24"/>
        </w:rPr>
        <w:t xml:space="preserve">nią </w:t>
      </w:r>
      <w:r w:rsidRPr="002E5528">
        <w:rPr>
          <w:rFonts w:ascii="Times New Roman" w:hAnsi="Times New Roman" w:cs="Times New Roman"/>
          <w:color w:val="000000"/>
          <w:sz w:val="24"/>
          <w:szCs w:val="24"/>
        </w:rPr>
        <w:t>E</w:t>
      </w:r>
      <w:r w:rsidR="002A6265" w:rsidRPr="002E5528">
        <w:rPr>
          <w:rFonts w:ascii="Times New Roman" w:hAnsi="Times New Roman" w:cs="Times New Roman"/>
          <w:color w:val="000000"/>
          <w:sz w:val="24"/>
          <w:szCs w:val="24"/>
        </w:rPr>
        <w:t>uropejską (UE)</w:t>
      </w:r>
      <w:r w:rsidRPr="002E5528">
        <w:rPr>
          <w:rFonts w:ascii="Times New Roman" w:hAnsi="Times New Roman" w:cs="Times New Roman"/>
          <w:color w:val="000000"/>
          <w:sz w:val="24"/>
          <w:szCs w:val="24"/>
        </w:rPr>
        <w:t>. Rozwiązania te stanowią bezpośrednią zachętę do dekarbonizacji transportu lotniczego i wspierają rozwój rynku paliw alternatywnych.</w:t>
      </w:r>
    </w:p>
    <w:p w14:paraId="2EA4A5B5" w14:textId="340F9DF7" w:rsidR="00A74501" w:rsidRPr="002E5528" w:rsidRDefault="00A74501" w:rsidP="002E5528">
      <w:pPr>
        <w:spacing w:before="120" w:after="0" w:line="360" w:lineRule="auto"/>
        <w:jc w:val="both"/>
        <w:rPr>
          <w:rFonts w:ascii="Times New Roman" w:hAnsi="Times New Roman" w:cs="Times New Roman"/>
          <w:color w:val="000000"/>
          <w:sz w:val="24"/>
          <w:szCs w:val="24"/>
        </w:rPr>
      </w:pPr>
      <w:r w:rsidRPr="002E5528">
        <w:rPr>
          <w:rFonts w:ascii="Times New Roman" w:hAnsi="Times New Roman" w:cs="Times New Roman"/>
          <w:color w:val="000000"/>
          <w:sz w:val="24"/>
          <w:szCs w:val="24"/>
        </w:rPr>
        <w:t xml:space="preserve">Realizacja powyższych celów następuje w szczególności poprzez nowelizację ustawy z dnia 12 czerwca 2015 r. o systemie handlu uprawnieniami do emisji gazów cieplarnianych (Dz. U. z </w:t>
      </w:r>
      <w:r w:rsidRPr="002E5528">
        <w:rPr>
          <w:rFonts w:ascii="Times New Roman" w:hAnsi="Times New Roman" w:cs="Times New Roman"/>
          <w:color w:val="000000"/>
          <w:sz w:val="24"/>
          <w:szCs w:val="24"/>
        </w:rPr>
        <w:lastRenderedPageBreak/>
        <w:t>2025 r. poz. 1685, z późn. zm.), zwanej dalej „USHE”. W związku ze zmianami w USHE niezbędne są także odpowiednie zmiany i uzupełnienia w:</w:t>
      </w:r>
    </w:p>
    <w:p w14:paraId="7D75DC5A" w14:textId="745249C7" w:rsidR="00A74501" w:rsidRPr="002E5528" w:rsidRDefault="00A74501" w:rsidP="002E5528">
      <w:pPr>
        <w:pStyle w:val="ODNONIKtreodnonika"/>
        <w:spacing w:before="120" w:line="360" w:lineRule="auto"/>
        <w:rPr>
          <w:rFonts w:cs="Times New Roman"/>
          <w:sz w:val="24"/>
          <w:szCs w:val="24"/>
        </w:rPr>
      </w:pPr>
      <w:r w:rsidRPr="002E5528">
        <w:rPr>
          <w:rFonts w:cs="Times New Roman"/>
          <w:sz w:val="24"/>
          <w:szCs w:val="24"/>
        </w:rPr>
        <w:t>1)</w:t>
      </w:r>
      <w:r w:rsidRPr="002E5528">
        <w:rPr>
          <w:rFonts w:cs="Times New Roman"/>
          <w:sz w:val="24"/>
          <w:szCs w:val="24"/>
        </w:rPr>
        <w:tab/>
        <w:t>ustawie z dnia 21 lipca 1991 r. o Inspekcji Ochrony Środowiska (Dz. U. z 2024 r. poz. 425, z późn. zm.) –</w:t>
      </w:r>
      <w:r w:rsidR="006E4BFC">
        <w:rPr>
          <w:rFonts w:cs="Times New Roman"/>
          <w:sz w:val="24"/>
          <w:szCs w:val="24"/>
        </w:rPr>
        <w:t xml:space="preserve"> </w:t>
      </w:r>
      <w:r w:rsidRPr="002E5528">
        <w:rPr>
          <w:rFonts w:cs="Times New Roman"/>
          <w:sz w:val="24"/>
          <w:szCs w:val="24"/>
        </w:rPr>
        <w:t>uzupełnienia w związku z nałożeniem obowiązków na Inspekcję Ochrony Środowiska w zakresie szacowania wielkości emisji z operacji CORSIA oraz skutków innych niż emisja dwutlenku węgla (CO</w:t>
      </w:r>
      <w:r w:rsidRPr="002E5528">
        <w:rPr>
          <w:rFonts w:cs="Times New Roman"/>
          <w:sz w:val="24"/>
          <w:szCs w:val="24"/>
          <w:vertAlign w:val="subscript"/>
        </w:rPr>
        <w:t>2</w:t>
      </w:r>
      <w:r w:rsidRPr="002E5528">
        <w:rPr>
          <w:rFonts w:cs="Times New Roman"/>
          <w:sz w:val="24"/>
          <w:szCs w:val="24"/>
        </w:rPr>
        <w:t>);</w:t>
      </w:r>
    </w:p>
    <w:p w14:paraId="30B54E84" w14:textId="52322505" w:rsidR="000E5B01" w:rsidRPr="002E5528" w:rsidRDefault="00A74501" w:rsidP="002E5528">
      <w:pPr>
        <w:pStyle w:val="ODNONIKtreodnonika"/>
        <w:spacing w:before="120" w:line="360" w:lineRule="auto"/>
        <w:rPr>
          <w:rFonts w:cs="Times New Roman"/>
          <w:sz w:val="24"/>
          <w:szCs w:val="24"/>
        </w:rPr>
      </w:pPr>
      <w:r w:rsidRPr="002E5528">
        <w:rPr>
          <w:rFonts w:cs="Times New Roman"/>
          <w:sz w:val="24"/>
          <w:szCs w:val="24"/>
        </w:rPr>
        <w:t>2)</w:t>
      </w:r>
      <w:r w:rsidRPr="002E5528">
        <w:rPr>
          <w:rFonts w:cs="Times New Roman"/>
          <w:sz w:val="24"/>
          <w:szCs w:val="24"/>
        </w:rPr>
        <w:tab/>
        <w:t>ustawie z dnia 27 kwietnia 2001 r. – Prawo ochrony środowiska (Dz. U. z 2025 r. poz. 647, z późn. zm.) – zmiany wynikowe dotyczące skreślenia odesłań do nadmiarowo wydanych uprawnień do emisji w przypadku operatorów statków powietrznych;</w:t>
      </w:r>
    </w:p>
    <w:p w14:paraId="433EEDBC" w14:textId="68C323AE" w:rsidR="00A74501" w:rsidRPr="002E5528" w:rsidRDefault="00A74501" w:rsidP="002E5528">
      <w:pPr>
        <w:pStyle w:val="ODNONIKtreodnonika"/>
        <w:spacing w:before="120" w:line="360" w:lineRule="auto"/>
        <w:rPr>
          <w:rFonts w:cs="Times New Roman"/>
          <w:sz w:val="24"/>
          <w:szCs w:val="24"/>
        </w:rPr>
      </w:pPr>
      <w:r w:rsidRPr="002E5528">
        <w:rPr>
          <w:rFonts w:cs="Times New Roman"/>
          <w:sz w:val="24"/>
          <w:szCs w:val="24"/>
        </w:rPr>
        <w:t>3)</w:t>
      </w:r>
      <w:r w:rsidRPr="002E5528">
        <w:rPr>
          <w:rFonts w:cs="Times New Roman"/>
          <w:sz w:val="24"/>
          <w:szCs w:val="24"/>
        </w:rPr>
        <w:tab/>
        <w:t xml:space="preserve">ustawie z dnia 17 lipca 2009 r. o systemie zarządzania emisjami gazów cieplarnianych i innych substancji (Dz. U. z 2026 r. poz. 526) – przepisy porządkowe wskazujące dodatkowe zadania Krajowego ośrodka wynikające z wykonywania zadań </w:t>
      </w:r>
      <w:r w:rsidR="000B00A9" w:rsidRPr="002E5528">
        <w:rPr>
          <w:rFonts w:cs="Times New Roman"/>
          <w:sz w:val="24"/>
          <w:szCs w:val="24"/>
        </w:rPr>
        <w:t>dotyczących</w:t>
      </w:r>
      <w:r w:rsidRPr="002E5528">
        <w:rPr>
          <w:rFonts w:cs="Times New Roman"/>
          <w:sz w:val="24"/>
          <w:szCs w:val="24"/>
        </w:rPr>
        <w:t xml:space="preserve"> operacji CORSIA.</w:t>
      </w:r>
    </w:p>
    <w:p w14:paraId="20AE7057" w14:textId="77777777" w:rsidR="002A6265" w:rsidRPr="004C43AA" w:rsidRDefault="002A6265" w:rsidP="002E5528">
      <w:pPr>
        <w:spacing w:before="120" w:after="0" w:line="360" w:lineRule="auto"/>
        <w:jc w:val="both"/>
        <w:rPr>
          <w:rFonts w:ascii="Times New Roman" w:hAnsi="Times New Roman" w:cs="Times New Roman"/>
          <w:b/>
        </w:rPr>
      </w:pPr>
      <w:r w:rsidRPr="004C43AA">
        <w:rPr>
          <w:rFonts w:ascii="Times New Roman" w:hAnsi="Times New Roman" w:cs="Times New Roman"/>
          <w:b/>
        </w:rPr>
        <w:t>Wdrożenie prawa unijnego</w:t>
      </w:r>
    </w:p>
    <w:p w14:paraId="5F186BBB" w14:textId="7EF1A75F" w:rsidR="002A6265" w:rsidRPr="002E5528" w:rsidRDefault="002A6265" w:rsidP="002E5528">
      <w:pPr>
        <w:pStyle w:val="ODNONIKtreodnonika"/>
        <w:spacing w:before="120" w:line="360" w:lineRule="auto"/>
        <w:ind w:left="0" w:firstLine="0"/>
        <w:rPr>
          <w:rFonts w:cs="Times New Roman"/>
          <w:bCs/>
          <w:sz w:val="24"/>
          <w:szCs w:val="24"/>
        </w:rPr>
      </w:pPr>
      <w:r w:rsidRPr="004C43AA">
        <w:rPr>
          <w:rFonts w:cs="Times New Roman"/>
          <w:bCs/>
          <w:sz w:val="22"/>
          <w:szCs w:val="22"/>
        </w:rPr>
        <w:t>Projekt ustawy dokonuje transpozycji przepisów wprowadzonych dyrektywą Parlamentu Europejskiego i Rady (UE) 2023/958 z dnia 10 maja 2023 r. zmieniając</w:t>
      </w:r>
      <w:r w:rsidR="000B00A9" w:rsidRPr="004C43AA">
        <w:rPr>
          <w:rFonts w:cs="Times New Roman"/>
          <w:bCs/>
          <w:sz w:val="22"/>
          <w:szCs w:val="22"/>
        </w:rPr>
        <w:t>ą</w:t>
      </w:r>
      <w:r w:rsidRPr="004C43AA">
        <w:rPr>
          <w:rFonts w:cs="Times New Roman"/>
          <w:bCs/>
          <w:sz w:val="22"/>
          <w:szCs w:val="22"/>
        </w:rPr>
        <w:t xml:space="preserve"> dyrektywę 2003/87/WE w odniesieniu do wkładu lotnictwa w unijny cel zmniejszenia emisji w całej gospodarce i odpowiedniego wdrożenia globalnego środka rynkowego (Dz. Urz. UE L 130 z 16.05.2023, str. 115), zwaną dalej „dyrektywą 2023/958”, które modyfikują zasady funkcjonowania systemu handlu uprawnieniami do emisji gazów cieplarnianych (EU ETS), oraz służ</w:t>
      </w:r>
      <w:r w:rsidR="000C19DD">
        <w:rPr>
          <w:rFonts w:cs="Times New Roman"/>
          <w:bCs/>
          <w:sz w:val="24"/>
          <w:szCs w:val="24"/>
        </w:rPr>
        <w:t>ą</w:t>
      </w:r>
      <w:r w:rsidRPr="002E5528">
        <w:rPr>
          <w:rFonts w:cs="Times New Roman"/>
          <w:bCs/>
          <w:sz w:val="24"/>
          <w:szCs w:val="24"/>
        </w:rPr>
        <w:t xml:space="preserve"> stosowaniu aktów wykonawczych i aktów delegowanych wydanych na podstawie dyrektywy 2023/958, w szczególności: </w:t>
      </w:r>
    </w:p>
    <w:p w14:paraId="46E9D2A1" w14:textId="77777777" w:rsidR="002A6265" w:rsidRPr="002E5528" w:rsidRDefault="002A6265" w:rsidP="002E5528">
      <w:pPr>
        <w:pStyle w:val="ODNONIKtreodnonika"/>
        <w:numPr>
          <w:ilvl w:val="0"/>
          <w:numId w:val="9"/>
        </w:numPr>
        <w:spacing w:before="120" w:line="360" w:lineRule="auto"/>
        <w:ind w:left="426"/>
        <w:rPr>
          <w:rFonts w:cs="Times New Roman"/>
          <w:bCs/>
          <w:sz w:val="24"/>
          <w:szCs w:val="24"/>
        </w:rPr>
      </w:pPr>
      <w:r w:rsidRPr="002E5528">
        <w:rPr>
          <w:rFonts w:cs="Times New Roman"/>
          <w:sz w:val="24"/>
          <w:szCs w:val="24"/>
        </w:rPr>
        <w:t xml:space="preserve">rozporządzenia wykonawczego Komisji (UE) 2024/2493 z dnia 23 września 2024 r. zmieniającego rozporządzenie wykonawcze Komisji (UE) 2018/2066 w odniesieniu do aktualizacji monitorowania i raportowania w zakresie emisji gazów cieplarnianych na podstawie dyrektywy 2003/87/WE Parlamentu Europejskiego i Rady </w:t>
      </w:r>
      <w:r w:rsidRPr="002E5528">
        <w:rPr>
          <w:rFonts w:eastAsiaTheme="majorEastAsia" w:cs="Times New Roman"/>
          <w:sz w:val="24"/>
          <w:szCs w:val="24"/>
        </w:rPr>
        <w:t xml:space="preserve">(Dz. Urz. UE L 2024/2493 z 27.09.2024), zwanego dalej „rozporządzeniem wykonawczym Komisji (UE) </w:t>
      </w:r>
      <w:r w:rsidRPr="002E5528">
        <w:rPr>
          <w:rFonts w:cs="Times New Roman"/>
          <w:sz w:val="24"/>
          <w:szCs w:val="24"/>
        </w:rPr>
        <w:t>2024/2493”</w:t>
      </w:r>
      <w:r w:rsidRPr="002E5528">
        <w:rPr>
          <w:rFonts w:eastAsiaTheme="majorEastAsia" w:cs="Times New Roman"/>
          <w:sz w:val="24"/>
          <w:szCs w:val="24"/>
        </w:rPr>
        <w:t>;</w:t>
      </w:r>
    </w:p>
    <w:p w14:paraId="13424155" w14:textId="77777777" w:rsidR="002A6265" w:rsidRPr="002E5528" w:rsidRDefault="002A6265" w:rsidP="002E5528">
      <w:pPr>
        <w:pStyle w:val="ODNONIKtreodnonika"/>
        <w:numPr>
          <w:ilvl w:val="0"/>
          <w:numId w:val="9"/>
        </w:numPr>
        <w:spacing w:before="120" w:line="360" w:lineRule="auto"/>
        <w:ind w:left="426"/>
        <w:rPr>
          <w:rFonts w:cs="Times New Roman"/>
          <w:bCs/>
          <w:sz w:val="24"/>
          <w:szCs w:val="24"/>
        </w:rPr>
      </w:pPr>
      <w:r w:rsidRPr="002E5528">
        <w:rPr>
          <w:rFonts w:cs="Times New Roman"/>
          <w:bCs/>
          <w:sz w:val="24"/>
          <w:szCs w:val="24"/>
        </w:rPr>
        <w:t>rozporządzenia wykonawczego Komisji (UE) 2024/1879 z dnia 9 lipca 2024 r. ustanawiającego zasady stosowania dyrektywy 2003/87/WE Parlamentu Europejskiego i Rady w odniesieniu do obliczania wymogów dotyczących kompensacji do celów mechanizmu CORSIA (</w:t>
      </w:r>
      <w:r w:rsidRPr="002E5528">
        <w:rPr>
          <w:rFonts w:eastAsiaTheme="majorEastAsia" w:cs="Times New Roman"/>
          <w:sz w:val="24"/>
          <w:szCs w:val="24"/>
        </w:rPr>
        <w:t>Dz. Urz. UE L 2024/1879 z 10.07.2024), zwanego dalej „rozporządzeniem wykonawczym Komisji (UE) 2024/1879”;</w:t>
      </w:r>
    </w:p>
    <w:p w14:paraId="6FD1215C" w14:textId="77777777" w:rsidR="002A6265" w:rsidRPr="002E5528" w:rsidRDefault="002A6265" w:rsidP="002E5528">
      <w:pPr>
        <w:pStyle w:val="ODNONIKtreodnonika"/>
        <w:numPr>
          <w:ilvl w:val="0"/>
          <w:numId w:val="9"/>
        </w:numPr>
        <w:spacing w:before="120" w:line="360" w:lineRule="auto"/>
        <w:ind w:left="426"/>
        <w:rPr>
          <w:rFonts w:cs="Times New Roman"/>
          <w:bCs/>
          <w:sz w:val="24"/>
          <w:szCs w:val="24"/>
        </w:rPr>
      </w:pPr>
      <w:r w:rsidRPr="002E5528">
        <w:rPr>
          <w:rFonts w:cs="Times New Roman"/>
          <w:bCs/>
          <w:sz w:val="24"/>
          <w:szCs w:val="24"/>
        </w:rPr>
        <w:lastRenderedPageBreak/>
        <w:t>rozporządzenia delegowanego Komisji (UE) 2025/723 z dnia 6 lutego 2025 r. uzupełniającego dyrektywę 2003/87/WE Parlamentu Europejskiego i Rady poprzez ustanowienie szczegółowych zasad corocznego obliczania różnic w cenie między kwalifikującymi się paliwami lotniczymi a naftą kopalną oraz przydzielania uprawnień w ramach EU ETS na wykorzystanie kwalifikujących się paliw lotniczych (Dz. Urz. UE L 2025/723 z 16.04.2025), zwanego dalej „rozporządzeniem delegowanym Komisji (UE) 2025/723”;</w:t>
      </w:r>
    </w:p>
    <w:p w14:paraId="44F9AB33" w14:textId="77777777" w:rsidR="002A6265" w:rsidRPr="002E5528" w:rsidRDefault="002A6265" w:rsidP="002E5528">
      <w:pPr>
        <w:pStyle w:val="ODNONIKtreodnonika"/>
        <w:numPr>
          <w:ilvl w:val="0"/>
          <w:numId w:val="9"/>
        </w:numPr>
        <w:spacing w:before="120" w:line="360" w:lineRule="auto"/>
        <w:ind w:left="426"/>
        <w:rPr>
          <w:rFonts w:cs="Times New Roman"/>
          <w:bCs/>
          <w:sz w:val="24"/>
          <w:szCs w:val="24"/>
        </w:rPr>
      </w:pPr>
      <w:r w:rsidRPr="002E5528">
        <w:rPr>
          <w:rFonts w:cs="Times New Roman"/>
          <w:bCs/>
          <w:sz w:val="24"/>
          <w:szCs w:val="24"/>
        </w:rPr>
        <w:t>rozporządzenia delegowanego Komisji (UE) 2025/927 z dnia 20 maja 2025 r. uzupełniającego dyrektywę 2003/87/WE Parlamentu Europejskiego i Rady w odniesieniu do środków przyjętych przez Organizację Lotnictwa Cywilnego w odniesieniu do monitorowania, raportowania i weryfikacji emisji lotniczych w celu wdrożenia globalnego środka rynkowego i uchylającego rozporządzenie delegowane Komisji (UE) 2019/1603 (Dz. Urz. UE L 2025/927 z 31.07.2025), zwanego dalej „rozporządzeniem delegowanym Komisji (UE) 2025/927”.</w:t>
      </w:r>
    </w:p>
    <w:p w14:paraId="1ED10CD4" w14:textId="7A1D2345" w:rsidR="0069363A" w:rsidRPr="002E5528" w:rsidRDefault="00703BB6" w:rsidP="002E5528">
      <w:pPr>
        <w:spacing w:before="120" w:after="0" w:line="360" w:lineRule="auto"/>
        <w:jc w:val="both"/>
        <w:rPr>
          <w:rFonts w:ascii="Times New Roman" w:hAnsi="Times New Roman" w:cs="Times New Roman"/>
          <w:b/>
          <w:sz w:val="24"/>
          <w:szCs w:val="24"/>
        </w:rPr>
      </w:pPr>
      <w:r w:rsidRPr="002E5528">
        <w:rPr>
          <w:rFonts w:ascii="Times New Roman" w:hAnsi="Times New Roman" w:cs="Times New Roman"/>
          <w:b/>
          <w:sz w:val="24"/>
          <w:szCs w:val="24"/>
        </w:rPr>
        <w:t xml:space="preserve">Zmiany </w:t>
      </w:r>
      <w:r w:rsidR="00A74501" w:rsidRPr="002E5528">
        <w:rPr>
          <w:rFonts w:ascii="Times New Roman" w:hAnsi="Times New Roman" w:cs="Times New Roman"/>
          <w:b/>
          <w:sz w:val="24"/>
          <w:szCs w:val="24"/>
        </w:rPr>
        <w:t>bezpłatnego przydziału uprawnień do emisji</w:t>
      </w:r>
      <w:r w:rsidR="0069363A" w:rsidRPr="002E5528">
        <w:rPr>
          <w:rFonts w:ascii="Times New Roman" w:hAnsi="Times New Roman" w:cs="Times New Roman"/>
          <w:b/>
          <w:sz w:val="24"/>
          <w:szCs w:val="24"/>
        </w:rPr>
        <w:t xml:space="preserve"> i m</w:t>
      </w:r>
      <w:r w:rsidR="0069363A" w:rsidRPr="002E5528">
        <w:rPr>
          <w:rFonts w:ascii="Times New Roman" w:hAnsi="Times New Roman" w:cs="Times New Roman"/>
          <w:b/>
          <w:bCs/>
          <w:sz w:val="24"/>
          <w:szCs w:val="24"/>
        </w:rPr>
        <w:t>echanizmy wsparcia dla zrównoważonych paliw lotniczych</w:t>
      </w:r>
    </w:p>
    <w:p w14:paraId="54E5DA1C" w14:textId="77777777" w:rsidR="0069363A" w:rsidRPr="002E5528" w:rsidRDefault="0069363A" w:rsidP="002E5528">
      <w:pPr>
        <w:pStyle w:val="ODNONIKtreodnonika"/>
        <w:spacing w:before="120" w:line="360" w:lineRule="auto"/>
        <w:ind w:left="0" w:firstLine="0"/>
        <w:rPr>
          <w:rFonts w:cs="Times New Roman"/>
          <w:sz w:val="24"/>
          <w:szCs w:val="24"/>
        </w:rPr>
      </w:pPr>
      <w:r w:rsidRPr="002E5528">
        <w:rPr>
          <w:rFonts w:cs="Times New Roman"/>
          <w:sz w:val="24"/>
          <w:szCs w:val="24"/>
        </w:rPr>
        <w:t>Projekt wprowadza rozwiązania wspierające wykorzystanie tzw. kwalifikujących się paliw lotniczych.</w:t>
      </w:r>
    </w:p>
    <w:p w14:paraId="10ED4DC0" w14:textId="77777777" w:rsidR="0069363A" w:rsidRPr="002E5528" w:rsidRDefault="0069363A" w:rsidP="002E5528">
      <w:pPr>
        <w:pStyle w:val="ODNONIKtreodnonika"/>
        <w:spacing w:before="120" w:line="360" w:lineRule="auto"/>
        <w:ind w:left="0" w:firstLine="0"/>
        <w:rPr>
          <w:rFonts w:cs="Times New Roman"/>
          <w:sz w:val="24"/>
          <w:szCs w:val="24"/>
        </w:rPr>
      </w:pPr>
      <w:r w:rsidRPr="002E5528">
        <w:rPr>
          <w:rFonts w:cs="Times New Roman"/>
          <w:sz w:val="24"/>
          <w:szCs w:val="24"/>
        </w:rPr>
        <w:t>Przewidziano w szczególności:</w:t>
      </w:r>
    </w:p>
    <w:p w14:paraId="7ACC6F9A" w14:textId="4FA3BE6D" w:rsidR="0069363A" w:rsidRPr="002E5528" w:rsidRDefault="0069363A" w:rsidP="002E5528">
      <w:pPr>
        <w:pStyle w:val="ODNONIKtreodnonika"/>
        <w:numPr>
          <w:ilvl w:val="0"/>
          <w:numId w:val="42"/>
        </w:numPr>
        <w:spacing w:before="120" w:line="360" w:lineRule="auto"/>
        <w:rPr>
          <w:rFonts w:cs="Times New Roman"/>
          <w:sz w:val="24"/>
          <w:szCs w:val="24"/>
        </w:rPr>
      </w:pPr>
      <w:r w:rsidRPr="002E5528">
        <w:rPr>
          <w:rFonts w:cs="Times New Roman"/>
          <w:sz w:val="24"/>
          <w:szCs w:val="24"/>
        </w:rPr>
        <w:t>przyznanie ograniczonej puli bezpłatnych uprawnień (20 mln) dla operatorów wykorzystujących takie paliwa</w:t>
      </w:r>
      <w:r w:rsidR="000B00A9" w:rsidRPr="002E5528">
        <w:rPr>
          <w:rFonts w:cs="Times New Roman"/>
          <w:sz w:val="24"/>
          <w:szCs w:val="24"/>
        </w:rPr>
        <w:t>;</w:t>
      </w:r>
    </w:p>
    <w:p w14:paraId="0FE25146" w14:textId="2DF6F803" w:rsidR="0069363A" w:rsidRPr="002E5528" w:rsidRDefault="0069363A" w:rsidP="002E5528">
      <w:pPr>
        <w:pStyle w:val="ODNONIKtreodnonika"/>
        <w:numPr>
          <w:ilvl w:val="0"/>
          <w:numId w:val="42"/>
        </w:numPr>
        <w:spacing w:before="120" w:line="360" w:lineRule="auto"/>
        <w:rPr>
          <w:rFonts w:cs="Times New Roman"/>
          <w:sz w:val="24"/>
          <w:szCs w:val="24"/>
        </w:rPr>
      </w:pPr>
      <w:r w:rsidRPr="002E5528">
        <w:rPr>
          <w:rFonts w:cs="Times New Roman"/>
          <w:sz w:val="24"/>
          <w:szCs w:val="24"/>
        </w:rPr>
        <w:t>mechanizm rekompensujący różnicę cen między paliwami konwencjonalnymi a paliwami nisko- i zeroemisyjnymi</w:t>
      </w:r>
      <w:r w:rsidR="000B00A9" w:rsidRPr="002E5528">
        <w:rPr>
          <w:rFonts w:cs="Times New Roman"/>
          <w:sz w:val="24"/>
          <w:szCs w:val="24"/>
        </w:rPr>
        <w:t>;</w:t>
      </w:r>
    </w:p>
    <w:p w14:paraId="78549450" w14:textId="619A5F70" w:rsidR="0069363A" w:rsidRPr="002E5528" w:rsidRDefault="0069363A" w:rsidP="002E5528">
      <w:pPr>
        <w:pStyle w:val="ODNONIKtreodnonika"/>
        <w:numPr>
          <w:ilvl w:val="0"/>
          <w:numId w:val="42"/>
        </w:numPr>
        <w:spacing w:before="120" w:line="360" w:lineRule="auto"/>
        <w:rPr>
          <w:rFonts w:cs="Times New Roman"/>
          <w:sz w:val="24"/>
          <w:szCs w:val="24"/>
        </w:rPr>
      </w:pPr>
      <w:r w:rsidRPr="002E5528">
        <w:rPr>
          <w:rFonts w:cs="Times New Roman"/>
          <w:sz w:val="24"/>
          <w:szCs w:val="24"/>
        </w:rPr>
        <w:t>definicję kwalifikującego się paliwa lotniczego</w:t>
      </w:r>
      <w:r w:rsidR="000B00A9" w:rsidRPr="002E5528">
        <w:rPr>
          <w:rFonts w:cs="Times New Roman"/>
          <w:sz w:val="24"/>
          <w:szCs w:val="24"/>
        </w:rPr>
        <w:t>;</w:t>
      </w:r>
    </w:p>
    <w:p w14:paraId="5FCAAF81" w14:textId="77777777" w:rsidR="0069363A" w:rsidRPr="002E5528" w:rsidRDefault="0069363A" w:rsidP="002E5528">
      <w:pPr>
        <w:pStyle w:val="ODNONIKtreodnonika"/>
        <w:numPr>
          <w:ilvl w:val="0"/>
          <w:numId w:val="42"/>
        </w:numPr>
        <w:spacing w:before="120" w:line="360" w:lineRule="auto"/>
        <w:rPr>
          <w:rFonts w:cs="Times New Roman"/>
          <w:sz w:val="24"/>
          <w:szCs w:val="24"/>
        </w:rPr>
      </w:pPr>
      <w:r w:rsidRPr="002E5528">
        <w:rPr>
          <w:rFonts w:cs="Times New Roman"/>
          <w:sz w:val="24"/>
          <w:szCs w:val="24"/>
        </w:rPr>
        <w:t>procedurę ubiegania się o przydział uprawnień.</w:t>
      </w:r>
    </w:p>
    <w:p w14:paraId="7DBBDE2C" w14:textId="04073894" w:rsidR="0069363A" w:rsidRPr="002E5528" w:rsidRDefault="0069363A" w:rsidP="002E5528">
      <w:pPr>
        <w:pStyle w:val="ODNONIKtreodnonika"/>
        <w:spacing w:before="120" w:line="360" w:lineRule="auto"/>
        <w:ind w:left="0" w:firstLine="0"/>
        <w:rPr>
          <w:rFonts w:cs="Times New Roman"/>
          <w:sz w:val="24"/>
          <w:szCs w:val="24"/>
        </w:rPr>
      </w:pPr>
      <w:r w:rsidRPr="002E5528">
        <w:rPr>
          <w:rFonts w:cs="Times New Roman"/>
          <w:sz w:val="24"/>
          <w:szCs w:val="24"/>
        </w:rPr>
        <w:t xml:space="preserve">Rozwiązania te stanowią bezpośrednią zachętę do dekarbonizacji transportu lotniczego i wspierają rozwój rynku paliw </w:t>
      </w:r>
      <w:r w:rsidR="000B00A9" w:rsidRPr="002E5528">
        <w:rPr>
          <w:rFonts w:cs="Times New Roman"/>
          <w:sz w:val="24"/>
          <w:szCs w:val="24"/>
        </w:rPr>
        <w:t>zrównoważonych</w:t>
      </w:r>
      <w:r w:rsidRPr="002E5528">
        <w:rPr>
          <w:rFonts w:cs="Times New Roman"/>
          <w:sz w:val="24"/>
          <w:szCs w:val="24"/>
        </w:rPr>
        <w:t>.</w:t>
      </w:r>
    </w:p>
    <w:p w14:paraId="476B0B2E" w14:textId="756911D5" w:rsidR="0003052A" w:rsidRPr="002E5528" w:rsidRDefault="00AA4B96"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Dyrektywa </w:t>
      </w:r>
      <w:r w:rsidR="00B1586F" w:rsidRPr="002E5528">
        <w:rPr>
          <w:rFonts w:ascii="Times New Roman" w:hAnsi="Times New Roman" w:cs="Times New Roman"/>
          <w:sz w:val="24"/>
          <w:szCs w:val="24"/>
          <w:shd w:val="clear" w:color="auto" w:fill="FFFFFF"/>
        </w:rPr>
        <w:t xml:space="preserve">2023/958 </w:t>
      </w:r>
      <w:r w:rsidRPr="002E5528">
        <w:rPr>
          <w:rFonts w:ascii="Times New Roman" w:hAnsi="Times New Roman" w:cs="Times New Roman"/>
          <w:sz w:val="24"/>
          <w:szCs w:val="24"/>
          <w:shd w:val="clear" w:color="auto" w:fill="FFFFFF"/>
        </w:rPr>
        <w:t>w</w:t>
      </w:r>
      <w:r w:rsidR="00BD5686" w:rsidRPr="002E5528">
        <w:rPr>
          <w:rFonts w:ascii="Times New Roman" w:hAnsi="Times New Roman" w:cs="Times New Roman"/>
          <w:sz w:val="24"/>
          <w:szCs w:val="24"/>
          <w:shd w:val="clear" w:color="auto" w:fill="FFFFFF"/>
        </w:rPr>
        <w:t>prowadz</w:t>
      </w:r>
      <w:r w:rsidR="00B1586F" w:rsidRPr="002E5528">
        <w:rPr>
          <w:rFonts w:ascii="Times New Roman" w:hAnsi="Times New Roman" w:cs="Times New Roman"/>
          <w:sz w:val="24"/>
          <w:szCs w:val="24"/>
          <w:shd w:val="clear" w:color="auto" w:fill="FFFFFF"/>
        </w:rPr>
        <w:t>ił</w:t>
      </w:r>
      <w:r w:rsidR="00BD5686" w:rsidRPr="002E5528">
        <w:rPr>
          <w:rFonts w:ascii="Times New Roman" w:hAnsi="Times New Roman" w:cs="Times New Roman"/>
          <w:sz w:val="24"/>
          <w:szCs w:val="24"/>
          <w:shd w:val="clear" w:color="auto" w:fill="FFFFFF"/>
        </w:rPr>
        <w:t>a regulacje</w:t>
      </w:r>
      <w:r w:rsidR="003F1B40" w:rsidRPr="002E5528">
        <w:rPr>
          <w:rFonts w:ascii="Times New Roman" w:hAnsi="Times New Roman" w:cs="Times New Roman"/>
          <w:sz w:val="24"/>
          <w:szCs w:val="24"/>
          <w:shd w:val="clear" w:color="auto" w:fill="FFFFFF"/>
        </w:rPr>
        <w:t xml:space="preserve"> umożliwiające przyznanie </w:t>
      </w:r>
      <w:r w:rsidR="00775750" w:rsidRPr="002E5528">
        <w:rPr>
          <w:rFonts w:ascii="Times New Roman" w:hAnsi="Times New Roman" w:cs="Times New Roman"/>
          <w:sz w:val="24"/>
          <w:szCs w:val="24"/>
          <w:shd w:val="clear" w:color="auto" w:fill="FFFFFF"/>
        </w:rPr>
        <w:t>bezpłatnych uprawnień</w:t>
      </w:r>
      <w:r w:rsidR="00BD5686" w:rsidRPr="002E5528">
        <w:rPr>
          <w:rFonts w:ascii="Times New Roman" w:hAnsi="Times New Roman" w:cs="Times New Roman"/>
          <w:sz w:val="24"/>
          <w:szCs w:val="24"/>
          <w:shd w:val="clear" w:color="auto" w:fill="FFFFFF"/>
        </w:rPr>
        <w:t xml:space="preserve"> </w:t>
      </w:r>
      <w:r w:rsidR="00C463EF" w:rsidRPr="002E5528">
        <w:rPr>
          <w:rFonts w:ascii="Times New Roman" w:hAnsi="Times New Roman" w:cs="Times New Roman"/>
          <w:sz w:val="24"/>
          <w:szCs w:val="24"/>
          <w:shd w:val="clear" w:color="auto" w:fill="FFFFFF"/>
        </w:rPr>
        <w:t xml:space="preserve">do emisji </w:t>
      </w:r>
      <w:r w:rsidR="00577331" w:rsidRPr="002E5528">
        <w:rPr>
          <w:rFonts w:ascii="Times New Roman" w:hAnsi="Times New Roman" w:cs="Times New Roman"/>
          <w:sz w:val="24"/>
          <w:szCs w:val="24"/>
          <w:shd w:val="clear" w:color="auto" w:fill="FFFFFF"/>
        </w:rPr>
        <w:t>w związku ze</w:t>
      </w:r>
      <w:r w:rsidR="003F1B40" w:rsidRPr="002E5528">
        <w:rPr>
          <w:rFonts w:ascii="Times New Roman" w:hAnsi="Times New Roman" w:cs="Times New Roman"/>
          <w:sz w:val="24"/>
          <w:szCs w:val="24"/>
          <w:shd w:val="clear" w:color="auto" w:fill="FFFFFF"/>
        </w:rPr>
        <w:t xml:space="preserve"> stosowanie</w:t>
      </w:r>
      <w:r w:rsidR="00577331" w:rsidRPr="002E5528">
        <w:rPr>
          <w:rFonts w:ascii="Times New Roman" w:hAnsi="Times New Roman" w:cs="Times New Roman"/>
          <w:sz w:val="24"/>
          <w:szCs w:val="24"/>
          <w:shd w:val="clear" w:color="auto" w:fill="FFFFFF"/>
        </w:rPr>
        <w:t>m tzw.</w:t>
      </w:r>
      <w:r w:rsidR="00BD5686" w:rsidRPr="002E5528">
        <w:rPr>
          <w:rFonts w:ascii="Times New Roman" w:hAnsi="Times New Roman" w:cs="Times New Roman"/>
          <w:sz w:val="24"/>
          <w:szCs w:val="24"/>
          <w:shd w:val="clear" w:color="auto" w:fill="FFFFFF"/>
        </w:rPr>
        <w:t xml:space="preserve"> kwalifikujących się paliw lotniczych</w:t>
      </w:r>
      <w:r w:rsidR="003F1B40" w:rsidRPr="002E5528">
        <w:rPr>
          <w:rFonts w:ascii="Times New Roman" w:hAnsi="Times New Roman" w:cs="Times New Roman"/>
          <w:sz w:val="24"/>
          <w:szCs w:val="24"/>
          <w:shd w:val="clear" w:color="auto" w:fill="FFFFFF"/>
        </w:rPr>
        <w:t xml:space="preserve">, a także obejmuje </w:t>
      </w:r>
      <w:r w:rsidR="00094468" w:rsidRPr="002E5528">
        <w:rPr>
          <w:rFonts w:ascii="Times New Roman" w:hAnsi="Times New Roman" w:cs="Times New Roman"/>
          <w:sz w:val="24"/>
          <w:szCs w:val="24"/>
          <w:shd w:val="clear" w:color="auto" w:fill="FFFFFF"/>
        </w:rPr>
        <w:t>zakresem monitorowania</w:t>
      </w:r>
      <w:r w:rsidR="00243356" w:rsidRPr="002E5528">
        <w:rPr>
          <w:rFonts w:ascii="Times New Roman" w:hAnsi="Times New Roman" w:cs="Times New Roman"/>
          <w:sz w:val="24"/>
          <w:szCs w:val="24"/>
          <w:shd w:val="clear" w:color="auto" w:fill="FFFFFF"/>
        </w:rPr>
        <w:t>,</w:t>
      </w:r>
      <w:r w:rsidR="00094468" w:rsidRPr="002E5528">
        <w:rPr>
          <w:rFonts w:ascii="Times New Roman" w:hAnsi="Times New Roman" w:cs="Times New Roman"/>
          <w:sz w:val="24"/>
          <w:szCs w:val="24"/>
          <w:shd w:val="clear" w:color="auto" w:fill="FFFFFF"/>
        </w:rPr>
        <w:t xml:space="preserve"> raportowania</w:t>
      </w:r>
      <w:r w:rsidR="00243356" w:rsidRPr="002E5528">
        <w:rPr>
          <w:rFonts w:ascii="Times New Roman" w:hAnsi="Times New Roman" w:cs="Times New Roman"/>
          <w:sz w:val="24"/>
          <w:szCs w:val="24"/>
          <w:shd w:val="clear" w:color="auto" w:fill="FFFFFF"/>
        </w:rPr>
        <w:t xml:space="preserve"> i</w:t>
      </w:r>
      <w:r w:rsidR="00A31449" w:rsidRPr="002E5528">
        <w:rPr>
          <w:rFonts w:ascii="Times New Roman" w:hAnsi="Times New Roman" w:cs="Times New Roman"/>
          <w:sz w:val="24"/>
          <w:szCs w:val="24"/>
          <w:shd w:val="clear" w:color="auto" w:fill="FFFFFF"/>
        </w:rPr>
        <w:t> </w:t>
      </w:r>
      <w:r w:rsidR="00243356" w:rsidRPr="002E5528">
        <w:rPr>
          <w:rFonts w:ascii="Times New Roman" w:hAnsi="Times New Roman" w:cs="Times New Roman"/>
          <w:sz w:val="24"/>
          <w:szCs w:val="24"/>
          <w:shd w:val="clear" w:color="auto" w:fill="FFFFFF"/>
        </w:rPr>
        <w:t>weryfikacji</w:t>
      </w:r>
      <w:r w:rsidR="00094468" w:rsidRPr="002E5528">
        <w:rPr>
          <w:rFonts w:ascii="Times New Roman" w:hAnsi="Times New Roman" w:cs="Times New Roman"/>
          <w:sz w:val="24"/>
          <w:szCs w:val="24"/>
          <w:shd w:val="clear" w:color="auto" w:fill="FFFFFF"/>
        </w:rPr>
        <w:t xml:space="preserve"> w </w:t>
      </w:r>
      <w:r w:rsidR="00C85F91" w:rsidRPr="002E5528">
        <w:rPr>
          <w:rFonts w:ascii="Times New Roman" w:hAnsi="Times New Roman" w:cs="Times New Roman"/>
          <w:sz w:val="24"/>
          <w:szCs w:val="24"/>
          <w:shd w:val="clear" w:color="auto" w:fill="FFFFFF"/>
        </w:rPr>
        <w:t xml:space="preserve">systemie </w:t>
      </w:r>
      <w:r w:rsidR="003F1B40" w:rsidRPr="002E5528">
        <w:rPr>
          <w:rFonts w:ascii="Times New Roman" w:hAnsi="Times New Roman" w:cs="Times New Roman"/>
          <w:sz w:val="24"/>
          <w:szCs w:val="24"/>
          <w:shd w:val="clear" w:color="auto" w:fill="FFFFFF"/>
        </w:rPr>
        <w:t>EU ETS skutki inne</w:t>
      </w:r>
      <w:r w:rsidR="00094468" w:rsidRPr="002E5528">
        <w:rPr>
          <w:rFonts w:ascii="Times New Roman" w:hAnsi="Times New Roman" w:cs="Times New Roman"/>
          <w:sz w:val="24"/>
          <w:szCs w:val="24"/>
          <w:shd w:val="clear" w:color="auto" w:fill="FFFFFF"/>
        </w:rPr>
        <w:t xml:space="preserve"> niż emisja </w:t>
      </w:r>
      <w:r w:rsidR="00AB1F84" w:rsidRPr="002E5528">
        <w:rPr>
          <w:rFonts w:ascii="Times New Roman" w:hAnsi="Times New Roman" w:cs="Times New Roman"/>
          <w:sz w:val="24"/>
          <w:szCs w:val="24"/>
          <w:shd w:val="clear" w:color="auto" w:fill="FFFFFF"/>
        </w:rPr>
        <w:t>dwutlenku węgla (CO</w:t>
      </w:r>
      <w:r w:rsidR="00AB1F84" w:rsidRPr="002E5528">
        <w:rPr>
          <w:rFonts w:ascii="Times New Roman" w:hAnsi="Times New Roman" w:cs="Times New Roman"/>
          <w:sz w:val="24"/>
          <w:szCs w:val="24"/>
          <w:shd w:val="clear" w:color="auto" w:fill="FFFFFF"/>
          <w:vertAlign w:val="subscript"/>
        </w:rPr>
        <w:t>2</w:t>
      </w:r>
      <w:r w:rsidR="00AB1F84" w:rsidRPr="002E5528">
        <w:rPr>
          <w:rFonts w:ascii="Times New Roman" w:hAnsi="Times New Roman" w:cs="Times New Roman"/>
          <w:sz w:val="24"/>
          <w:szCs w:val="24"/>
          <w:shd w:val="clear" w:color="auto" w:fill="FFFFFF"/>
        </w:rPr>
        <w:t>)</w:t>
      </w:r>
      <w:r w:rsidR="00BD5686" w:rsidRPr="002E5528">
        <w:rPr>
          <w:rFonts w:ascii="Times New Roman" w:hAnsi="Times New Roman" w:cs="Times New Roman"/>
          <w:sz w:val="24"/>
          <w:szCs w:val="24"/>
          <w:shd w:val="clear" w:color="auto" w:fill="FFFFFF"/>
        </w:rPr>
        <w:t xml:space="preserve"> z</w:t>
      </w:r>
      <w:r w:rsidR="00094468" w:rsidRPr="002E5528">
        <w:rPr>
          <w:rFonts w:ascii="Times New Roman" w:hAnsi="Times New Roman" w:cs="Times New Roman"/>
          <w:sz w:val="24"/>
          <w:szCs w:val="24"/>
          <w:shd w:val="clear" w:color="auto" w:fill="FFFFFF"/>
        </w:rPr>
        <w:t xml:space="preserve"> operacji lotniczych</w:t>
      </w:r>
      <w:r w:rsidR="00BD5686" w:rsidRPr="002E5528">
        <w:rPr>
          <w:rFonts w:ascii="Times New Roman" w:hAnsi="Times New Roman" w:cs="Times New Roman"/>
          <w:sz w:val="24"/>
          <w:szCs w:val="24"/>
          <w:shd w:val="clear" w:color="auto" w:fill="FFFFFF"/>
        </w:rPr>
        <w:t>.</w:t>
      </w:r>
      <w:r w:rsidR="00094468" w:rsidRPr="002E5528">
        <w:rPr>
          <w:rFonts w:ascii="Times New Roman" w:hAnsi="Times New Roman" w:cs="Times New Roman"/>
          <w:sz w:val="24"/>
          <w:szCs w:val="24"/>
          <w:shd w:val="clear" w:color="auto" w:fill="FFFFFF"/>
        </w:rPr>
        <w:t xml:space="preserve"> </w:t>
      </w:r>
      <w:r w:rsidR="00577331" w:rsidRPr="002E5528">
        <w:rPr>
          <w:rFonts w:ascii="Times New Roman" w:hAnsi="Times New Roman" w:cs="Times New Roman"/>
          <w:sz w:val="24"/>
          <w:szCs w:val="24"/>
          <w:shd w:val="clear" w:color="auto" w:fill="FFFFFF"/>
        </w:rPr>
        <w:t>Dyrektywa</w:t>
      </w:r>
      <w:r w:rsidR="00E84D63" w:rsidRPr="002E5528">
        <w:rPr>
          <w:rFonts w:ascii="Times New Roman" w:hAnsi="Times New Roman" w:cs="Times New Roman"/>
          <w:sz w:val="24"/>
          <w:szCs w:val="24"/>
          <w:shd w:val="clear" w:color="auto" w:fill="FFFFFF"/>
        </w:rPr>
        <w:t xml:space="preserve"> </w:t>
      </w:r>
      <w:r w:rsidR="00E84D63" w:rsidRPr="002E5528">
        <w:rPr>
          <w:rFonts w:ascii="Times New Roman" w:hAnsi="Times New Roman" w:cs="Times New Roman"/>
          <w:bCs/>
          <w:sz w:val="24"/>
          <w:szCs w:val="24"/>
        </w:rPr>
        <w:t xml:space="preserve">2023/958 </w:t>
      </w:r>
      <w:r w:rsidR="00577331" w:rsidRPr="002E5528">
        <w:rPr>
          <w:rFonts w:ascii="Times New Roman" w:hAnsi="Times New Roman" w:cs="Times New Roman"/>
          <w:sz w:val="24"/>
          <w:szCs w:val="24"/>
          <w:shd w:val="clear" w:color="auto" w:fill="FFFFFF"/>
        </w:rPr>
        <w:t>p</w:t>
      </w:r>
      <w:r w:rsidR="00A9658C" w:rsidRPr="002E5528">
        <w:rPr>
          <w:rFonts w:ascii="Times New Roman" w:hAnsi="Times New Roman" w:cs="Times New Roman"/>
          <w:sz w:val="24"/>
          <w:szCs w:val="24"/>
          <w:shd w:val="clear" w:color="auto" w:fill="FFFFFF"/>
        </w:rPr>
        <w:t>rzewiduje</w:t>
      </w:r>
      <w:r w:rsidR="00BD5686" w:rsidRPr="002E5528">
        <w:rPr>
          <w:rFonts w:ascii="Times New Roman" w:hAnsi="Times New Roman" w:cs="Times New Roman"/>
          <w:sz w:val="24"/>
          <w:szCs w:val="24"/>
          <w:shd w:val="clear" w:color="auto" w:fill="FFFFFF"/>
        </w:rPr>
        <w:t xml:space="preserve"> także </w:t>
      </w:r>
      <w:r w:rsidR="00BD5686" w:rsidRPr="002E5528">
        <w:rPr>
          <w:rFonts w:ascii="Times New Roman" w:hAnsi="Times New Roman" w:cs="Times New Roman"/>
          <w:sz w:val="24"/>
          <w:szCs w:val="24"/>
          <w:shd w:val="clear" w:color="auto" w:fill="FFFFFF"/>
        </w:rPr>
        <w:lastRenderedPageBreak/>
        <w:t xml:space="preserve">kolejne regulacje </w:t>
      </w:r>
      <w:r w:rsidR="00C8479A" w:rsidRPr="002E5528">
        <w:rPr>
          <w:rFonts w:ascii="Times New Roman" w:hAnsi="Times New Roman" w:cs="Times New Roman"/>
          <w:sz w:val="24"/>
          <w:szCs w:val="24"/>
          <w:shd w:val="clear" w:color="auto" w:fill="FFFFFF"/>
        </w:rPr>
        <w:t>wdrażające</w:t>
      </w:r>
      <w:r w:rsidR="0003052A" w:rsidRPr="002E5528">
        <w:rPr>
          <w:rFonts w:ascii="Times New Roman" w:hAnsi="Times New Roman" w:cs="Times New Roman"/>
          <w:sz w:val="24"/>
          <w:szCs w:val="24"/>
          <w:shd w:val="clear" w:color="auto" w:fill="FFFFFF"/>
        </w:rPr>
        <w:t xml:space="preserve"> opracowan</w:t>
      </w:r>
      <w:r w:rsidR="00C8479A" w:rsidRPr="002E5528">
        <w:rPr>
          <w:rFonts w:ascii="Times New Roman" w:hAnsi="Times New Roman" w:cs="Times New Roman"/>
          <w:sz w:val="24"/>
          <w:szCs w:val="24"/>
          <w:shd w:val="clear" w:color="auto" w:fill="FFFFFF"/>
        </w:rPr>
        <w:t>y</w:t>
      </w:r>
      <w:r w:rsidR="0003052A" w:rsidRPr="002E5528">
        <w:rPr>
          <w:rFonts w:ascii="Times New Roman" w:hAnsi="Times New Roman" w:cs="Times New Roman"/>
          <w:sz w:val="24"/>
          <w:szCs w:val="24"/>
          <w:shd w:val="clear" w:color="auto" w:fill="FFFFFF"/>
        </w:rPr>
        <w:t xml:space="preserve"> </w:t>
      </w:r>
      <w:r w:rsidR="002557ED" w:rsidRPr="002E5528">
        <w:rPr>
          <w:rFonts w:ascii="Times New Roman" w:hAnsi="Times New Roman" w:cs="Times New Roman"/>
          <w:sz w:val="24"/>
          <w:szCs w:val="24"/>
          <w:shd w:val="clear" w:color="auto" w:fill="FFFFFF"/>
        </w:rPr>
        <w:t>przez Organizację Międzynarodowego Lotnictwa Cywilnego</w:t>
      </w:r>
      <w:r w:rsidR="0003052A" w:rsidRPr="002E5528">
        <w:rPr>
          <w:rFonts w:ascii="Times New Roman" w:hAnsi="Times New Roman" w:cs="Times New Roman"/>
          <w:sz w:val="24"/>
          <w:szCs w:val="24"/>
          <w:shd w:val="clear" w:color="auto" w:fill="FFFFFF"/>
        </w:rPr>
        <w:t xml:space="preserve"> </w:t>
      </w:r>
      <w:r w:rsidR="002557ED" w:rsidRPr="002E5528">
        <w:rPr>
          <w:rFonts w:ascii="Times New Roman" w:hAnsi="Times New Roman" w:cs="Times New Roman"/>
          <w:sz w:val="24"/>
          <w:szCs w:val="24"/>
          <w:shd w:val="clear" w:color="auto" w:fill="FFFFFF"/>
        </w:rPr>
        <w:t>(</w:t>
      </w:r>
      <w:r w:rsidR="0003052A" w:rsidRPr="002E5528">
        <w:rPr>
          <w:rFonts w:ascii="Times New Roman" w:hAnsi="Times New Roman" w:cs="Times New Roman"/>
          <w:sz w:val="24"/>
          <w:szCs w:val="24"/>
          <w:shd w:val="clear" w:color="auto" w:fill="FFFFFF"/>
        </w:rPr>
        <w:t>ICAO</w:t>
      </w:r>
      <w:r w:rsidR="002557ED" w:rsidRPr="002E5528">
        <w:rPr>
          <w:rFonts w:ascii="Times New Roman" w:hAnsi="Times New Roman" w:cs="Times New Roman"/>
          <w:sz w:val="24"/>
          <w:szCs w:val="24"/>
          <w:shd w:val="clear" w:color="auto" w:fill="FFFFFF"/>
        </w:rPr>
        <w:t>)</w:t>
      </w:r>
      <w:r w:rsidR="0003052A" w:rsidRPr="002E5528">
        <w:rPr>
          <w:rFonts w:ascii="Times New Roman" w:hAnsi="Times New Roman" w:cs="Times New Roman"/>
          <w:sz w:val="24"/>
          <w:szCs w:val="24"/>
          <w:shd w:val="clear" w:color="auto" w:fill="FFFFFF"/>
        </w:rPr>
        <w:t xml:space="preserve"> </w:t>
      </w:r>
      <w:r w:rsidR="00A74501" w:rsidRPr="002E5528">
        <w:rPr>
          <w:rFonts w:ascii="Times New Roman" w:hAnsi="Times New Roman" w:cs="Times New Roman"/>
          <w:sz w:val="24"/>
          <w:szCs w:val="24"/>
          <w:shd w:val="clear" w:color="auto" w:fill="FFFFFF"/>
        </w:rPr>
        <w:t>m</w:t>
      </w:r>
      <w:r w:rsidR="0003052A" w:rsidRPr="002E5528">
        <w:rPr>
          <w:rFonts w:ascii="Times New Roman" w:hAnsi="Times New Roman" w:cs="Times New Roman"/>
          <w:sz w:val="24"/>
          <w:szCs w:val="24"/>
          <w:shd w:val="clear" w:color="auto" w:fill="FFFFFF"/>
        </w:rPr>
        <w:t>echanizm CORSIA</w:t>
      </w:r>
      <w:r w:rsidR="00C8479A" w:rsidRPr="002E5528">
        <w:rPr>
          <w:rFonts w:ascii="Times New Roman" w:hAnsi="Times New Roman" w:cs="Times New Roman"/>
          <w:sz w:val="24"/>
          <w:szCs w:val="24"/>
          <w:shd w:val="clear" w:color="auto" w:fill="FFFFFF"/>
        </w:rPr>
        <w:t>, który został</w:t>
      </w:r>
      <w:r w:rsidR="0003052A" w:rsidRPr="002E5528">
        <w:rPr>
          <w:rFonts w:ascii="Times New Roman" w:hAnsi="Times New Roman" w:cs="Times New Roman"/>
          <w:sz w:val="24"/>
          <w:szCs w:val="24"/>
          <w:shd w:val="clear" w:color="auto" w:fill="FFFFFF"/>
        </w:rPr>
        <w:t xml:space="preserve"> szczegółowo </w:t>
      </w:r>
      <w:r w:rsidR="00C8479A" w:rsidRPr="002E5528">
        <w:rPr>
          <w:rFonts w:ascii="Times New Roman" w:hAnsi="Times New Roman" w:cs="Times New Roman"/>
          <w:sz w:val="24"/>
          <w:szCs w:val="24"/>
          <w:shd w:val="clear" w:color="auto" w:fill="FFFFFF"/>
        </w:rPr>
        <w:t xml:space="preserve">opisany </w:t>
      </w:r>
      <w:r w:rsidR="0003052A" w:rsidRPr="002E5528">
        <w:rPr>
          <w:rFonts w:ascii="Times New Roman" w:hAnsi="Times New Roman" w:cs="Times New Roman"/>
          <w:sz w:val="24"/>
          <w:szCs w:val="24"/>
          <w:shd w:val="clear" w:color="auto" w:fill="FFFFFF"/>
        </w:rPr>
        <w:t>w</w:t>
      </w:r>
      <w:r w:rsidR="001016FA" w:rsidRPr="002E5528">
        <w:rPr>
          <w:rFonts w:ascii="Times New Roman" w:hAnsi="Times New Roman" w:cs="Times New Roman"/>
          <w:sz w:val="24"/>
          <w:szCs w:val="24"/>
          <w:shd w:val="clear" w:color="auto" w:fill="FFFFFF"/>
        </w:rPr>
        <w:t> </w:t>
      </w:r>
      <w:r w:rsidR="0003052A" w:rsidRPr="002E5528">
        <w:rPr>
          <w:rFonts w:ascii="Times New Roman" w:hAnsi="Times New Roman" w:cs="Times New Roman"/>
          <w:sz w:val="24"/>
          <w:szCs w:val="24"/>
          <w:shd w:val="clear" w:color="auto" w:fill="FFFFFF"/>
        </w:rPr>
        <w:t>załączniku 16 tom 4 do Konwencji o międzynarodowym lotnictwie cywilnym.</w:t>
      </w:r>
    </w:p>
    <w:p w14:paraId="4F6F6045" w14:textId="17AEF009" w:rsidR="00DA5501" w:rsidRPr="002E5528" w:rsidRDefault="00BE5C60"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Wyjątkiem od przyjętej w dyrektywie </w:t>
      </w:r>
      <w:r w:rsidR="00E84D63" w:rsidRPr="002E5528">
        <w:rPr>
          <w:rFonts w:ascii="Times New Roman" w:hAnsi="Times New Roman" w:cs="Times New Roman"/>
          <w:bCs/>
          <w:sz w:val="24"/>
          <w:szCs w:val="24"/>
        </w:rPr>
        <w:t xml:space="preserve">2023/958 </w:t>
      </w:r>
      <w:r w:rsidRPr="002E5528">
        <w:rPr>
          <w:rFonts w:ascii="Times New Roman" w:hAnsi="Times New Roman" w:cs="Times New Roman"/>
          <w:sz w:val="24"/>
          <w:szCs w:val="24"/>
          <w:shd w:val="clear" w:color="auto" w:fill="FFFFFF"/>
        </w:rPr>
        <w:t xml:space="preserve">zasady, </w:t>
      </w:r>
      <w:r w:rsidR="00E84D63" w:rsidRPr="002E5528">
        <w:rPr>
          <w:rFonts w:ascii="Times New Roman" w:hAnsi="Times New Roman" w:cs="Times New Roman"/>
          <w:sz w:val="24"/>
          <w:szCs w:val="24"/>
          <w:shd w:val="clear" w:color="auto" w:fill="FFFFFF"/>
        </w:rPr>
        <w:t>zgodnie z</w:t>
      </w:r>
      <w:r w:rsidRPr="002E5528">
        <w:rPr>
          <w:rFonts w:ascii="Times New Roman" w:hAnsi="Times New Roman" w:cs="Times New Roman"/>
          <w:sz w:val="24"/>
          <w:szCs w:val="24"/>
          <w:shd w:val="clear" w:color="auto" w:fill="FFFFFF"/>
        </w:rPr>
        <w:t xml:space="preserve"> któr</w:t>
      </w:r>
      <w:r w:rsidR="00E84D63" w:rsidRPr="002E5528">
        <w:rPr>
          <w:rFonts w:ascii="Times New Roman" w:hAnsi="Times New Roman" w:cs="Times New Roman"/>
          <w:sz w:val="24"/>
          <w:szCs w:val="24"/>
          <w:shd w:val="clear" w:color="auto" w:fill="FFFFFF"/>
        </w:rPr>
        <w:t>ą</w:t>
      </w:r>
      <w:r w:rsidRPr="002E5528">
        <w:rPr>
          <w:rFonts w:ascii="Times New Roman" w:hAnsi="Times New Roman" w:cs="Times New Roman"/>
          <w:sz w:val="24"/>
          <w:szCs w:val="24"/>
          <w:shd w:val="clear" w:color="auto" w:fill="FFFFFF"/>
        </w:rPr>
        <w:t xml:space="preserve"> operatorzy statków powietrznych </w:t>
      </w:r>
      <w:r w:rsidR="005A395C" w:rsidRPr="002E5528">
        <w:rPr>
          <w:rFonts w:ascii="Times New Roman" w:hAnsi="Times New Roman" w:cs="Times New Roman"/>
          <w:sz w:val="24"/>
          <w:szCs w:val="24"/>
          <w:shd w:val="clear" w:color="auto" w:fill="FFFFFF"/>
        </w:rPr>
        <w:t>nabywają</w:t>
      </w:r>
      <w:r w:rsidRPr="002E5528">
        <w:rPr>
          <w:rFonts w:ascii="Times New Roman" w:hAnsi="Times New Roman" w:cs="Times New Roman"/>
          <w:sz w:val="24"/>
          <w:szCs w:val="24"/>
          <w:shd w:val="clear" w:color="auto" w:fill="FFFFFF"/>
        </w:rPr>
        <w:t xml:space="preserve"> uprawnienia </w:t>
      </w:r>
      <w:r w:rsidR="00C463EF" w:rsidRPr="002E5528">
        <w:rPr>
          <w:rFonts w:ascii="Times New Roman" w:hAnsi="Times New Roman" w:cs="Times New Roman"/>
          <w:sz w:val="24"/>
          <w:szCs w:val="24"/>
          <w:shd w:val="clear" w:color="auto" w:fill="FFFFFF"/>
        </w:rPr>
        <w:t xml:space="preserve">do emisji </w:t>
      </w:r>
      <w:r w:rsidRPr="002E5528">
        <w:rPr>
          <w:rFonts w:ascii="Times New Roman" w:hAnsi="Times New Roman" w:cs="Times New Roman"/>
          <w:sz w:val="24"/>
          <w:szCs w:val="24"/>
          <w:shd w:val="clear" w:color="auto" w:fill="FFFFFF"/>
        </w:rPr>
        <w:t>na aukcjach</w:t>
      </w:r>
      <w:r w:rsidR="00A31449" w:rsidRPr="002E5528">
        <w:rPr>
          <w:rFonts w:ascii="Times New Roman" w:hAnsi="Times New Roman" w:cs="Times New Roman"/>
          <w:sz w:val="24"/>
          <w:szCs w:val="24"/>
          <w:shd w:val="clear" w:color="auto" w:fill="FFFFFF"/>
        </w:rPr>
        <w:t>,</w:t>
      </w:r>
      <w:r w:rsidRPr="002E5528">
        <w:rPr>
          <w:rFonts w:ascii="Times New Roman" w:hAnsi="Times New Roman" w:cs="Times New Roman"/>
          <w:sz w:val="24"/>
          <w:szCs w:val="24"/>
          <w:shd w:val="clear" w:color="auto" w:fill="FFFFFF"/>
        </w:rPr>
        <w:t xml:space="preserve"> jest ustanowienie pewnej puli uprawnień (20</w:t>
      </w:r>
      <w:r w:rsidR="007F71C3" w:rsidRPr="002E5528">
        <w:rPr>
          <w:rFonts w:ascii="Times New Roman" w:hAnsi="Times New Roman" w:cs="Times New Roman"/>
          <w:sz w:val="24"/>
          <w:szCs w:val="24"/>
          <w:shd w:val="clear" w:color="auto" w:fill="FFFFFF"/>
        </w:rPr>
        <w:t> </w:t>
      </w:r>
      <w:r w:rsidRPr="002E5528">
        <w:rPr>
          <w:rFonts w:ascii="Times New Roman" w:hAnsi="Times New Roman" w:cs="Times New Roman"/>
          <w:sz w:val="24"/>
          <w:szCs w:val="24"/>
          <w:shd w:val="clear" w:color="auto" w:fill="FFFFFF"/>
        </w:rPr>
        <w:t xml:space="preserve">mln), które będą przydzielane bezpłatnie w związku z korzystaniem przez operatorów z tzw. kwalifikujących się paliw lotniczych. Przydział uprawnień </w:t>
      </w:r>
      <w:r w:rsidR="00C463EF" w:rsidRPr="002E5528">
        <w:rPr>
          <w:rFonts w:ascii="Times New Roman" w:hAnsi="Times New Roman" w:cs="Times New Roman"/>
          <w:sz w:val="24"/>
          <w:szCs w:val="24"/>
          <w:shd w:val="clear" w:color="auto" w:fill="FFFFFF"/>
        </w:rPr>
        <w:t xml:space="preserve">do emisji </w:t>
      </w:r>
      <w:r w:rsidRPr="002E5528">
        <w:rPr>
          <w:rFonts w:ascii="Times New Roman" w:hAnsi="Times New Roman" w:cs="Times New Roman"/>
          <w:sz w:val="24"/>
          <w:szCs w:val="24"/>
          <w:shd w:val="clear" w:color="auto" w:fill="FFFFFF"/>
        </w:rPr>
        <w:t>w związku ze stosowaniem tych paliw ma charakter czasowy i</w:t>
      </w:r>
      <w:r w:rsidR="000E2C6B" w:rsidRPr="002E5528">
        <w:rPr>
          <w:rFonts w:ascii="Times New Roman" w:hAnsi="Times New Roman" w:cs="Times New Roman"/>
          <w:sz w:val="24"/>
          <w:szCs w:val="24"/>
          <w:shd w:val="clear" w:color="auto" w:fill="FFFFFF"/>
        </w:rPr>
        <w:t> </w:t>
      </w:r>
      <w:r w:rsidR="005A395C" w:rsidRPr="002E5528">
        <w:rPr>
          <w:rFonts w:ascii="Times New Roman" w:hAnsi="Times New Roman" w:cs="Times New Roman"/>
          <w:sz w:val="24"/>
          <w:szCs w:val="24"/>
          <w:shd w:val="clear" w:color="auto" w:fill="FFFFFF"/>
        </w:rPr>
        <w:t>jest</w:t>
      </w:r>
      <w:r w:rsidRPr="002E5528">
        <w:rPr>
          <w:rFonts w:ascii="Times New Roman" w:hAnsi="Times New Roman" w:cs="Times New Roman"/>
          <w:sz w:val="24"/>
          <w:szCs w:val="24"/>
          <w:shd w:val="clear" w:color="auto" w:fill="FFFFFF"/>
        </w:rPr>
        <w:t xml:space="preserve"> realizowany w okresie od dnia 1 stycznia 2024 r. do dnia 31 grudnia 2030 r. Zgodnie z art. 3c ust. 6 zmienionej dyrektywy 2003/87/WE przydziały tych uprawnień z ww. puli </w:t>
      </w:r>
      <w:r w:rsidR="00E324F9" w:rsidRPr="002E5528">
        <w:rPr>
          <w:rFonts w:ascii="Times New Roman" w:hAnsi="Times New Roman" w:cs="Times New Roman"/>
          <w:sz w:val="24"/>
          <w:szCs w:val="24"/>
          <w:shd w:val="clear" w:color="auto" w:fill="FFFFFF"/>
        </w:rPr>
        <w:t xml:space="preserve">są </w:t>
      </w:r>
      <w:r w:rsidRPr="002E5528">
        <w:rPr>
          <w:rFonts w:ascii="Times New Roman" w:hAnsi="Times New Roman" w:cs="Times New Roman"/>
          <w:sz w:val="24"/>
          <w:szCs w:val="24"/>
          <w:shd w:val="clear" w:color="auto" w:fill="FFFFFF"/>
        </w:rPr>
        <w:t xml:space="preserve">przyznawane </w:t>
      </w:r>
      <w:r w:rsidR="00C463EF" w:rsidRPr="002E5528">
        <w:rPr>
          <w:rFonts w:ascii="Times New Roman" w:hAnsi="Times New Roman" w:cs="Times New Roman"/>
          <w:sz w:val="24"/>
          <w:szCs w:val="24"/>
          <w:shd w:val="clear" w:color="auto" w:fill="FFFFFF"/>
        </w:rPr>
        <w:t xml:space="preserve">w </w:t>
      </w:r>
      <w:r w:rsidRPr="002E5528">
        <w:rPr>
          <w:rFonts w:ascii="Times New Roman" w:hAnsi="Times New Roman" w:cs="Times New Roman"/>
          <w:sz w:val="24"/>
          <w:szCs w:val="24"/>
          <w:shd w:val="clear" w:color="auto" w:fill="FFFFFF"/>
        </w:rPr>
        <w:t xml:space="preserve">celu pokrycia części lub całości różnicy w cenie między wykorzystaniem nafty kopalnej </w:t>
      </w:r>
      <w:r w:rsidR="00C463EF" w:rsidRPr="002E5528">
        <w:rPr>
          <w:rFonts w:ascii="Times New Roman" w:hAnsi="Times New Roman" w:cs="Times New Roman"/>
          <w:sz w:val="24"/>
          <w:szCs w:val="24"/>
          <w:shd w:val="clear" w:color="auto" w:fill="FFFFFF"/>
        </w:rPr>
        <w:t xml:space="preserve">a </w:t>
      </w:r>
      <w:r w:rsidRPr="002E5528">
        <w:rPr>
          <w:rFonts w:ascii="Times New Roman" w:hAnsi="Times New Roman" w:cs="Times New Roman"/>
          <w:sz w:val="24"/>
          <w:szCs w:val="24"/>
          <w:shd w:val="clear" w:color="auto" w:fill="FFFFFF"/>
        </w:rPr>
        <w:t>wykorzystaniem odpowiednich rodzajów paliw zeroemisyjnych. Konstrukcja ta ma na celu ustanowienie zachęt</w:t>
      </w:r>
      <w:r w:rsidR="00160A73" w:rsidRPr="002E5528">
        <w:rPr>
          <w:rFonts w:ascii="Times New Roman" w:hAnsi="Times New Roman" w:cs="Times New Roman"/>
          <w:sz w:val="24"/>
          <w:szCs w:val="24"/>
          <w:shd w:val="clear" w:color="auto" w:fill="FFFFFF"/>
        </w:rPr>
        <w:t>,</w:t>
      </w:r>
      <w:r w:rsidRPr="002E5528">
        <w:rPr>
          <w:rFonts w:ascii="Times New Roman" w:hAnsi="Times New Roman" w:cs="Times New Roman"/>
          <w:sz w:val="24"/>
          <w:szCs w:val="24"/>
          <w:shd w:val="clear" w:color="auto" w:fill="FFFFFF"/>
        </w:rPr>
        <w:t xml:space="preserve"> aby operatorzy statków powietrznych</w:t>
      </w:r>
      <w:r w:rsidR="008D4384" w:rsidRPr="002E5528">
        <w:rPr>
          <w:rFonts w:ascii="Times New Roman" w:hAnsi="Times New Roman" w:cs="Times New Roman"/>
          <w:sz w:val="24"/>
          <w:szCs w:val="24"/>
          <w:shd w:val="clear" w:color="auto" w:fill="FFFFFF"/>
        </w:rPr>
        <w:t>,</w:t>
      </w:r>
      <w:r w:rsidRPr="002E5528">
        <w:rPr>
          <w:rFonts w:ascii="Times New Roman" w:hAnsi="Times New Roman" w:cs="Times New Roman"/>
          <w:sz w:val="24"/>
          <w:szCs w:val="24"/>
          <w:shd w:val="clear" w:color="auto" w:fill="FFFFFF"/>
        </w:rPr>
        <w:t xml:space="preserve"> korzystając z kwalifikujących się paliw lotniczych</w:t>
      </w:r>
      <w:r w:rsidR="008D4384" w:rsidRPr="002E5528">
        <w:rPr>
          <w:rFonts w:ascii="Times New Roman" w:hAnsi="Times New Roman" w:cs="Times New Roman"/>
          <w:sz w:val="24"/>
          <w:szCs w:val="24"/>
          <w:shd w:val="clear" w:color="auto" w:fill="FFFFFF"/>
        </w:rPr>
        <w:t>,</w:t>
      </w:r>
      <w:r w:rsidRPr="002E5528">
        <w:rPr>
          <w:rFonts w:ascii="Times New Roman" w:hAnsi="Times New Roman" w:cs="Times New Roman"/>
          <w:sz w:val="24"/>
          <w:szCs w:val="24"/>
          <w:shd w:val="clear" w:color="auto" w:fill="FFFFFF"/>
        </w:rPr>
        <w:t xml:space="preserve"> zmierzali do dekarbonizacji zarobkowych przewozów lotniczych. Szczegółowe zasady przydziału ww. uprawnień </w:t>
      </w:r>
      <w:r w:rsidR="001129B2" w:rsidRPr="002E5528">
        <w:rPr>
          <w:rFonts w:ascii="Times New Roman" w:hAnsi="Times New Roman" w:cs="Times New Roman"/>
          <w:sz w:val="24"/>
          <w:szCs w:val="24"/>
          <w:shd w:val="clear" w:color="auto" w:fill="FFFFFF"/>
        </w:rPr>
        <w:t xml:space="preserve">zostały określone </w:t>
      </w:r>
      <w:r w:rsidR="00336E7C" w:rsidRPr="002E5528">
        <w:rPr>
          <w:rFonts w:ascii="Times New Roman" w:hAnsi="Times New Roman" w:cs="Times New Roman"/>
          <w:sz w:val="24"/>
          <w:szCs w:val="24"/>
          <w:shd w:val="clear" w:color="auto" w:fill="FFFFFF"/>
        </w:rPr>
        <w:t xml:space="preserve">w </w:t>
      </w:r>
      <w:r w:rsidR="001129B2" w:rsidRPr="002E5528">
        <w:rPr>
          <w:rFonts w:ascii="Times New Roman" w:hAnsi="Times New Roman" w:cs="Times New Roman"/>
          <w:sz w:val="24"/>
          <w:szCs w:val="24"/>
          <w:shd w:val="clear" w:color="auto" w:fill="FFFFFF"/>
        </w:rPr>
        <w:t>rozporządzeniu delegowanym Komisji (UE) 2025/723</w:t>
      </w:r>
      <w:r w:rsidR="005A395C" w:rsidRPr="002E5528">
        <w:rPr>
          <w:rFonts w:ascii="Times New Roman" w:hAnsi="Times New Roman" w:cs="Times New Roman"/>
          <w:sz w:val="24"/>
          <w:szCs w:val="24"/>
          <w:shd w:val="clear" w:color="auto" w:fill="FFFFFF"/>
        </w:rPr>
        <w:t>,</w:t>
      </w:r>
      <w:r w:rsidR="00BE514A" w:rsidRPr="002E5528">
        <w:rPr>
          <w:rFonts w:ascii="Times New Roman" w:hAnsi="Times New Roman" w:cs="Times New Roman"/>
          <w:sz w:val="24"/>
          <w:szCs w:val="24"/>
          <w:shd w:val="clear" w:color="auto" w:fill="FFFFFF"/>
        </w:rPr>
        <w:t xml:space="preserve"> </w:t>
      </w:r>
      <w:r w:rsidR="005A395C" w:rsidRPr="002E5528">
        <w:rPr>
          <w:rFonts w:ascii="Times New Roman" w:hAnsi="Times New Roman" w:cs="Times New Roman"/>
          <w:sz w:val="24"/>
          <w:szCs w:val="24"/>
          <w:shd w:val="clear" w:color="auto" w:fill="FFFFFF"/>
        </w:rPr>
        <w:t xml:space="preserve">natomiast </w:t>
      </w:r>
      <w:r w:rsidRPr="002E5528">
        <w:rPr>
          <w:rFonts w:ascii="Times New Roman" w:hAnsi="Times New Roman" w:cs="Times New Roman"/>
          <w:sz w:val="24"/>
          <w:szCs w:val="24"/>
          <w:shd w:val="clear" w:color="auto" w:fill="FFFFFF"/>
        </w:rPr>
        <w:t xml:space="preserve">rodzaje paliw, które </w:t>
      </w:r>
      <w:r w:rsidR="00E84D63" w:rsidRPr="002E5528">
        <w:rPr>
          <w:rFonts w:ascii="Times New Roman" w:hAnsi="Times New Roman" w:cs="Times New Roman"/>
          <w:sz w:val="24"/>
          <w:szCs w:val="24"/>
          <w:shd w:val="clear" w:color="auto" w:fill="FFFFFF"/>
        </w:rPr>
        <w:t xml:space="preserve">będą </w:t>
      </w:r>
      <w:r w:rsidRPr="002E5528">
        <w:rPr>
          <w:rFonts w:ascii="Times New Roman" w:hAnsi="Times New Roman" w:cs="Times New Roman"/>
          <w:sz w:val="24"/>
          <w:szCs w:val="24"/>
          <w:shd w:val="clear" w:color="auto" w:fill="FFFFFF"/>
        </w:rPr>
        <w:t>uznawane za paliwa kwalifikujące się</w:t>
      </w:r>
      <w:r w:rsidR="007C6A77">
        <w:rPr>
          <w:rFonts w:ascii="Times New Roman" w:hAnsi="Times New Roman" w:cs="Times New Roman"/>
          <w:sz w:val="24"/>
          <w:szCs w:val="24"/>
          <w:shd w:val="clear" w:color="auto" w:fill="FFFFFF"/>
        </w:rPr>
        <w:t>,</w:t>
      </w:r>
      <w:r w:rsidR="005A395C" w:rsidRPr="002E5528">
        <w:rPr>
          <w:rFonts w:ascii="Times New Roman" w:hAnsi="Times New Roman" w:cs="Times New Roman"/>
          <w:sz w:val="24"/>
          <w:szCs w:val="24"/>
          <w:shd w:val="clear" w:color="auto" w:fill="FFFFFF"/>
        </w:rPr>
        <w:t xml:space="preserve"> zostały wskazane w</w:t>
      </w:r>
      <w:r w:rsidR="00D66BBA" w:rsidRPr="002E5528">
        <w:rPr>
          <w:rFonts w:ascii="Times New Roman" w:hAnsi="Times New Roman" w:cs="Times New Roman"/>
          <w:sz w:val="24"/>
          <w:szCs w:val="24"/>
          <w:shd w:val="clear" w:color="auto" w:fill="FFFFFF"/>
        </w:rPr>
        <w:t> </w:t>
      </w:r>
      <w:r w:rsidR="005A395C" w:rsidRPr="002E5528">
        <w:rPr>
          <w:rFonts w:ascii="Times New Roman" w:hAnsi="Times New Roman" w:cs="Times New Roman"/>
          <w:sz w:val="24"/>
          <w:szCs w:val="24"/>
          <w:shd w:val="clear" w:color="auto" w:fill="FFFFFF"/>
        </w:rPr>
        <w:t>załącz</w:t>
      </w:r>
      <w:r w:rsidR="00A74501" w:rsidRPr="002E5528">
        <w:rPr>
          <w:rFonts w:ascii="Times New Roman" w:hAnsi="Times New Roman" w:cs="Times New Roman"/>
          <w:sz w:val="24"/>
          <w:szCs w:val="24"/>
          <w:shd w:val="clear" w:color="auto" w:fill="FFFFFF"/>
        </w:rPr>
        <w:t>nik</w:t>
      </w:r>
      <w:r w:rsidR="005A395C" w:rsidRPr="002E5528">
        <w:rPr>
          <w:rFonts w:ascii="Times New Roman" w:hAnsi="Times New Roman" w:cs="Times New Roman"/>
          <w:sz w:val="24"/>
          <w:szCs w:val="24"/>
          <w:shd w:val="clear" w:color="auto" w:fill="FFFFFF"/>
        </w:rPr>
        <w:t>u do tego rozporządzenia</w:t>
      </w:r>
      <w:r w:rsidRPr="002E5528">
        <w:rPr>
          <w:rFonts w:ascii="Times New Roman" w:hAnsi="Times New Roman" w:cs="Times New Roman"/>
          <w:sz w:val="24"/>
          <w:szCs w:val="24"/>
          <w:shd w:val="clear" w:color="auto" w:fill="FFFFFF"/>
        </w:rPr>
        <w:t xml:space="preserve">. </w:t>
      </w:r>
      <w:r w:rsidR="00DA5501" w:rsidRPr="002E5528">
        <w:rPr>
          <w:rFonts w:ascii="Times New Roman" w:hAnsi="Times New Roman" w:cs="Times New Roman"/>
          <w:sz w:val="24"/>
          <w:szCs w:val="24"/>
          <w:shd w:val="clear" w:color="auto" w:fill="FFFFFF"/>
        </w:rPr>
        <w:t xml:space="preserve">Zgodnie z rozporządzeniem delegowanym Komisji (UE) 2025/723 wniosek o przydział ma być częścią raportu na temat wielkości emisji, a co za tym idzie ma być składany corocznie i obejmować swoim zakresem kwalifikujące się paliwa lotnicze wykorzystane przez danego operatora w poprzednim roku kalendarzowym. W związku z przyjęciem takiego rozwiązania </w:t>
      </w:r>
      <w:r w:rsidR="002110ED" w:rsidRPr="002E5528">
        <w:rPr>
          <w:rFonts w:ascii="Times New Roman" w:hAnsi="Times New Roman" w:cs="Times New Roman"/>
          <w:sz w:val="24"/>
          <w:szCs w:val="24"/>
          <w:shd w:val="clear" w:color="auto" w:fill="FFFFFF"/>
        </w:rPr>
        <w:t>konieczne stało się również</w:t>
      </w:r>
      <w:r w:rsidR="00DA5501" w:rsidRPr="002E5528">
        <w:rPr>
          <w:rFonts w:ascii="Times New Roman" w:hAnsi="Times New Roman" w:cs="Times New Roman"/>
          <w:sz w:val="24"/>
          <w:szCs w:val="24"/>
          <w:shd w:val="clear" w:color="auto" w:fill="FFFFFF"/>
        </w:rPr>
        <w:t xml:space="preserve"> wprowadzeni</w:t>
      </w:r>
      <w:r w:rsidR="002110ED" w:rsidRPr="002E5528">
        <w:rPr>
          <w:rFonts w:ascii="Times New Roman" w:hAnsi="Times New Roman" w:cs="Times New Roman"/>
          <w:sz w:val="24"/>
          <w:szCs w:val="24"/>
          <w:shd w:val="clear" w:color="auto" w:fill="FFFFFF"/>
        </w:rPr>
        <w:t>e</w:t>
      </w:r>
      <w:r w:rsidR="00DA5501" w:rsidRPr="002E5528">
        <w:rPr>
          <w:rFonts w:ascii="Times New Roman" w:hAnsi="Times New Roman" w:cs="Times New Roman"/>
          <w:sz w:val="24"/>
          <w:szCs w:val="24"/>
          <w:shd w:val="clear" w:color="auto" w:fill="FFFFFF"/>
        </w:rPr>
        <w:t xml:space="preserve"> odpowiednich przepisów kompetencyjnych, na mocy których zobowiązano Krajowy ośrodek do dokonywania obliczeń liczby uprawnień w związku z wykorzystaniem kwalifikującego się paliwa lotniczego w odniesieniu do operatora statku powietrznego, zgodnie z przepisami</w:t>
      </w:r>
      <w:r w:rsidR="00DA5501" w:rsidRPr="002E5528">
        <w:rPr>
          <w:rFonts w:ascii="Times New Roman" w:hAnsi="Times New Roman" w:cs="Times New Roman"/>
          <w:sz w:val="24"/>
          <w:szCs w:val="24"/>
        </w:rPr>
        <w:t xml:space="preserve"> rozporządzenia delegowanego Komisji (UE) 2025/723</w:t>
      </w:r>
      <w:r w:rsidR="00DA5501" w:rsidRPr="002E5528">
        <w:rPr>
          <w:rFonts w:ascii="Times New Roman" w:hAnsi="Times New Roman" w:cs="Times New Roman"/>
          <w:sz w:val="24"/>
          <w:szCs w:val="24"/>
          <w:shd w:val="clear" w:color="auto" w:fill="FFFFFF"/>
        </w:rPr>
        <w:t>. Wyniki tych obliczeń zostaną przekazane ministrowi właściwemu do spraw klimatu, którego obowiązkiem będzie publikacja stosownych informacji w BIP.</w:t>
      </w:r>
    </w:p>
    <w:p w14:paraId="3857CEE5" w14:textId="2D3B3AF3" w:rsidR="003E0A1B" w:rsidRPr="002E5528" w:rsidRDefault="003E0A1B"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Należy podkreślić, </w:t>
      </w:r>
      <w:r w:rsidR="00DA5501" w:rsidRPr="002E5528">
        <w:rPr>
          <w:rFonts w:ascii="Times New Roman" w:hAnsi="Times New Roman" w:cs="Times New Roman"/>
          <w:sz w:val="24"/>
          <w:szCs w:val="24"/>
          <w:shd w:val="clear" w:color="auto" w:fill="FFFFFF"/>
        </w:rPr>
        <w:t xml:space="preserve">że </w:t>
      </w:r>
      <w:r w:rsidRPr="002E5528">
        <w:rPr>
          <w:rFonts w:ascii="Times New Roman" w:hAnsi="Times New Roman" w:cs="Times New Roman"/>
          <w:sz w:val="24"/>
          <w:szCs w:val="24"/>
          <w:shd w:val="clear" w:color="auto" w:fill="FFFFFF"/>
        </w:rPr>
        <w:t xml:space="preserve">operatorzy statków powietrznych monitorowali </w:t>
      </w:r>
      <w:r w:rsidR="005A395C" w:rsidRPr="002E5528">
        <w:rPr>
          <w:rFonts w:ascii="Times New Roman" w:hAnsi="Times New Roman" w:cs="Times New Roman"/>
          <w:sz w:val="24"/>
          <w:szCs w:val="24"/>
          <w:shd w:val="clear" w:color="auto" w:fill="FFFFFF"/>
        </w:rPr>
        <w:t xml:space="preserve">emisje w </w:t>
      </w:r>
      <w:r w:rsidRPr="002E5528">
        <w:rPr>
          <w:rFonts w:ascii="Times New Roman" w:hAnsi="Times New Roman" w:cs="Times New Roman"/>
          <w:sz w:val="24"/>
          <w:szCs w:val="24"/>
          <w:shd w:val="clear" w:color="auto" w:fill="FFFFFF"/>
        </w:rPr>
        <w:t xml:space="preserve">2024 r. </w:t>
      </w:r>
      <w:r w:rsidR="001054F4" w:rsidRPr="002E5528">
        <w:rPr>
          <w:rFonts w:ascii="Times New Roman" w:hAnsi="Times New Roman" w:cs="Times New Roman"/>
          <w:sz w:val="24"/>
          <w:szCs w:val="24"/>
          <w:shd w:val="clear" w:color="auto" w:fill="FFFFFF"/>
        </w:rPr>
        <w:t>i 2025</w:t>
      </w:r>
      <w:r w:rsidR="007C6A77">
        <w:rPr>
          <w:rFonts w:ascii="Times New Roman" w:hAnsi="Times New Roman" w:cs="Times New Roman"/>
          <w:sz w:val="24"/>
          <w:szCs w:val="24"/>
          <w:shd w:val="clear" w:color="auto" w:fill="FFFFFF"/>
        </w:rPr>
        <w:t> </w:t>
      </w:r>
      <w:r w:rsidR="001054F4" w:rsidRPr="002E5528">
        <w:rPr>
          <w:rFonts w:ascii="Times New Roman" w:hAnsi="Times New Roman" w:cs="Times New Roman"/>
          <w:sz w:val="24"/>
          <w:szCs w:val="24"/>
          <w:shd w:val="clear" w:color="auto" w:fill="FFFFFF"/>
        </w:rPr>
        <w:t xml:space="preserve">r. </w:t>
      </w:r>
      <w:r w:rsidRPr="002E5528">
        <w:rPr>
          <w:rFonts w:ascii="Times New Roman" w:hAnsi="Times New Roman" w:cs="Times New Roman"/>
          <w:sz w:val="24"/>
          <w:szCs w:val="24"/>
          <w:shd w:val="clear" w:color="auto" w:fill="FFFFFF"/>
        </w:rPr>
        <w:t>i złożyli raport</w:t>
      </w:r>
      <w:r w:rsidR="001054F4" w:rsidRPr="002E5528">
        <w:rPr>
          <w:rFonts w:ascii="Times New Roman" w:hAnsi="Times New Roman" w:cs="Times New Roman"/>
          <w:sz w:val="24"/>
          <w:szCs w:val="24"/>
          <w:shd w:val="clear" w:color="auto" w:fill="FFFFFF"/>
        </w:rPr>
        <w:t>y</w:t>
      </w:r>
      <w:r w:rsidRPr="002E5528">
        <w:rPr>
          <w:rFonts w:ascii="Times New Roman" w:hAnsi="Times New Roman" w:cs="Times New Roman"/>
          <w:sz w:val="24"/>
          <w:szCs w:val="24"/>
          <w:shd w:val="clear" w:color="auto" w:fill="FFFFFF"/>
        </w:rPr>
        <w:t xml:space="preserve"> na temat wielkości emisji</w:t>
      </w:r>
      <w:r w:rsidR="005A395C" w:rsidRPr="002E5528">
        <w:rPr>
          <w:rFonts w:ascii="Times New Roman" w:hAnsi="Times New Roman" w:cs="Times New Roman"/>
          <w:sz w:val="24"/>
          <w:szCs w:val="24"/>
          <w:shd w:val="clear" w:color="auto" w:fill="FFFFFF"/>
        </w:rPr>
        <w:t xml:space="preserve"> za te lata</w:t>
      </w:r>
      <w:r w:rsidR="007F680B" w:rsidRPr="002E5528">
        <w:rPr>
          <w:rFonts w:ascii="Times New Roman" w:hAnsi="Times New Roman" w:cs="Times New Roman"/>
          <w:sz w:val="24"/>
          <w:szCs w:val="24"/>
          <w:shd w:val="clear" w:color="auto" w:fill="FFFFFF"/>
        </w:rPr>
        <w:t>, w których wykazali wykorzystanie paliw kwalifikujących się</w:t>
      </w:r>
      <w:r w:rsidRPr="002E5528">
        <w:rPr>
          <w:rFonts w:ascii="Times New Roman" w:hAnsi="Times New Roman" w:cs="Times New Roman"/>
          <w:sz w:val="24"/>
          <w:szCs w:val="24"/>
          <w:shd w:val="clear" w:color="auto" w:fill="FFFFFF"/>
        </w:rPr>
        <w:t>. Oznacza to, że również w kontekście przydziału uprawnień na kwalifikujące się paliwa lotnicze, obowiązk</w:t>
      </w:r>
      <w:r w:rsidR="00E84D63" w:rsidRPr="002E5528">
        <w:rPr>
          <w:rFonts w:ascii="Times New Roman" w:hAnsi="Times New Roman" w:cs="Times New Roman"/>
          <w:sz w:val="24"/>
          <w:szCs w:val="24"/>
          <w:shd w:val="clear" w:color="auto" w:fill="FFFFFF"/>
        </w:rPr>
        <w:t>i</w:t>
      </w:r>
      <w:r w:rsidRPr="002E5528">
        <w:rPr>
          <w:rFonts w:ascii="Times New Roman" w:hAnsi="Times New Roman" w:cs="Times New Roman"/>
          <w:sz w:val="24"/>
          <w:szCs w:val="24"/>
          <w:shd w:val="clear" w:color="auto" w:fill="FFFFFF"/>
        </w:rPr>
        <w:t xml:space="preserve"> w</w:t>
      </w:r>
      <w:r w:rsidR="00866ED7" w:rsidRPr="002E5528">
        <w:rPr>
          <w:rFonts w:ascii="Times New Roman" w:hAnsi="Times New Roman" w:cs="Times New Roman"/>
          <w:sz w:val="24"/>
          <w:szCs w:val="24"/>
          <w:shd w:val="clear" w:color="auto" w:fill="FFFFFF"/>
        </w:rPr>
        <w:t> </w:t>
      </w:r>
      <w:r w:rsidRPr="002E5528">
        <w:rPr>
          <w:rFonts w:ascii="Times New Roman" w:hAnsi="Times New Roman" w:cs="Times New Roman"/>
          <w:sz w:val="24"/>
          <w:szCs w:val="24"/>
          <w:shd w:val="clear" w:color="auto" w:fill="FFFFFF"/>
        </w:rPr>
        <w:t xml:space="preserve">zakresie monitorowania i raportowania emisji </w:t>
      </w:r>
      <w:r w:rsidR="006F7BAD" w:rsidRPr="002E5528">
        <w:rPr>
          <w:rFonts w:ascii="Times New Roman" w:hAnsi="Times New Roman" w:cs="Times New Roman"/>
          <w:sz w:val="24"/>
          <w:szCs w:val="24"/>
          <w:shd w:val="clear" w:color="auto" w:fill="FFFFFF"/>
        </w:rPr>
        <w:t xml:space="preserve">za </w:t>
      </w:r>
      <w:r w:rsidRPr="002E5528">
        <w:rPr>
          <w:rFonts w:ascii="Times New Roman" w:hAnsi="Times New Roman" w:cs="Times New Roman"/>
          <w:sz w:val="24"/>
          <w:szCs w:val="24"/>
          <w:shd w:val="clear" w:color="auto" w:fill="FFFFFF"/>
        </w:rPr>
        <w:t>2024 r.</w:t>
      </w:r>
      <w:r w:rsidR="001054F4" w:rsidRPr="002E5528">
        <w:rPr>
          <w:rFonts w:ascii="Times New Roman" w:hAnsi="Times New Roman" w:cs="Times New Roman"/>
          <w:sz w:val="24"/>
          <w:szCs w:val="24"/>
          <w:shd w:val="clear" w:color="auto" w:fill="FFFFFF"/>
        </w:rPr>
        <w:t xml:space="preserve"> i 2025 r.</w:t>
      </w:r>
      <w:r w:rsidRPr="002E5528">
        <w:rPr>
          <w:rFonts w:ascii="Times New Roman" w:hAnsi="Times New Roman" w:cs="Times New Roman"/>
          <w:sz w:val="24"/>
          <w:szCs w:val="24"/>
          <w:shd w:val="clear" w:color="auto" w:fill="FFFFFF"/>
        </w:rPr>
        <w:t xml:space="preserve"> zostały zrealizowane</w:t>
      </w:r>
      <w:r w:rsidR="00A335A4" w:rsidRPr="002E5528">
        <w:rPr>
          <w:rFonts w:ascii="Times New Roman" w:hAnsi="Times New Roman" w:cs="Times New Roman"/>
          <w:sz w:val="24"/>
          <w:szCs w:val="24"/>
          <w:shd w:val="clear" w:color="auto" w:fill="FFFFFF"/>
        </w:rPr>
        <w:t xml:space="preserve"> i nie ma potrzeby wprowadzania przepisów przejściowych.</w:t>
      </w:r>
    </w:p>
    <w:p w14:paraId="25FC8BDC" w14:textId="343A699E" w:rsidR="0069363A" w:rsidRPr="002E5528" w:rsidRDefault="0069363A" w:rsidP="002E5528">
      <w:pPr>
        <w:pStyle w:val="ODNONIKtreodnonika"/>
        <w:spacing w:before="120" w:line="360" w:lineRule="auto"/>
        <w:ind w:left="0" w:firstLine="0"/>
        <w:rPr>
          <w:rFonts w:cs="Times New Roman"/>
          <w:sz w:val="24"/>
          <w:szCs w:val="24"/>
        </w:rPr>
      </w:pPr>
      <w:r w:rsidRPr="002E5528">
        <w:rPr>
          <w:rFonts w:cs="Times New Roman"/>
          <w:sz w:val="24"/>
          <w:szCs w:val="24"/>
        </w:rPr>
        <w:lastRenderedPageBreak/>
        <w:t>Dotychczasowy system przydziału uprawnień do emisji był oparty na historycznych emisjach i faworyzował największych operatorów</w:t>
      </w:r>
      <w:r w:rsidR="007C6A77">
        <w:rPr>
          <w:rFonts w:cs="Times New Roman"/>
          <w:sz w:val="24"/>
          <w:szCs w:val="24"/>
        </w:rPr>
        <w:t>,</w:t>
      </w:r>
      <w:r w:rsidRPr="002E5528">
        <w:rPr>
          <w:rFonts w:cs="Times New Roman"/>
          <w:sz w:val="24"/>
          <w:szCs w:val="24"/>
        </w:rPr>
        <w:t xml:space="preserve"> przez co stanowił istotną barierę dla przewoźników rozwijających działalność. Projektowane zmiany prowadzą do:</w:t>
      </w:r>
    </w:p>
    <w:p w14:paraId="648E376F" w14:textId="77777777" w:rsidR="0069363A" w:rsidRPr="002E5528" w:rsidRDefault="0069363A" w:rsidP="002E5528">
      <w:pPr>
        <w:pStyle w:val="ODNONIKtreodnonika"/>
        <w:numPr>
          <w:ilvl w:val="0"/>
          <w:numId w:val="38"/>
        </w:numPr>
        <w:spacing w:before="120" w:line="360" w:lineRule="auto"/>
        <w:rPr>
          <w:rFonts w:cs="Times New Roman"/>
          <w:sz w:val="24"/>
          <w:szCs w:val="24"/>
        </w:rPr>
      </w:pPr>
      <w:r w:rsidRPr="002E5528">
        <w:rPr>
          <w:rFonts w:cs="Times New Roman"/>
          <w:sz w:val="24"/>
          <w:szCs w:val="24"/>
        </w:rPr>
        <w:t>zwiększenia przejrzystości zasad;</w:t>
      </w:r>
    </w:p>
    <w:p w14:paraId="3EF18639" w14:textId="77777777" w:rsidR="0069363A" w:rsidRPr="002E5528" w:rsidRDefault="0069363A" w:rsidP="002E5528">
      <w:pPr>
        <w:pStyle w:val="ODNONIKtreodnonika"/>
        <w:numPr>
          <w:ilvl w:val="0"/>
          <w:numId w:val="38"/>
        </w:numPr>
        <w:spacing w:before="120" w:line="360" w:lineRule="auto"/>
        <w:rPr>
          <w:rFonts w:cs="Times New Roman"/>
          <w:sz w:val="24"/>
          <w:szCs w:val="24"/>
        </w:rPr>
      </w:pPr>
      <w:r w:rsidRPr="002E5528">
        <w:rPr>
          <w:rFonts w:cs="Times New Roman"/>
          <w:sz w:val="24"/>
          <w:szCs w:val="24"/>
        </w:rPr>
        <w:t>poprawy warunków konkurencji;</w:t>
      </w:r>
    </w:p>
    <w:p w14:paraId="52B71DEF" w14:textId="77777777" w:rsidR="0069363A" w:rsidRPr="002E5528" w:rsidRDefault="0069363A" w:rsidP="002E5528">
      <w:pPr>
        <w:pStyle w:val="ODNONIKtreodnonika"/>
        <w:numPr>
          <w:ilvl w:val="0"/>
          <w:numId w:val="38"/>
        </w:numPr>
        <w:spacing w:before="120" w:line="360" w:lineRule="auto"/>
        <w:rPr>
          <w:rFonts w:cs="Times New Roman"/>
          <w:sz w:val="24"/>
          <w:szCs w:val="24"/>
        </w:rPr>
      </w:pPr>
      <w:r w:rsidRPr="002E5528">
        <w:rPr>
          <w:rFonts w:cs="Times New Roman"/>
          <w:sz w:val="24"/>
          <w:szCs w:val="24"/>
        </w:rPr>
        <w:t>dostosowania systemu do aktualnej struktury rynku.</w:t>
      </w:r>
    </w:p>
    <w:p w14:paraId="46E02487" w14:textId="19B81463" w:rsidR="0069363A" w:rsidRPr="002E5528" w:rsidRDefault="0069363A" w:rsidP="002E5528">
      <w:pPr>
        <w:spacing w:before="120" w:after="0" w:line="360" w:lineRule="auto"/>
        <w:jc w:val="both"/>
        <w:rPr>
          <w:rFonts w:ascii="Times New Roman" w:hAnsi="Times New Roman" w:cs="Times New Roman"/>
          <w:b/>
          <w:bCs/>
          <w:sz w:val="24"/>
          <w:szCs w:val="24"/>
          <w:shd w:val="clear" w:color="auto" w:fill="FFFFFF"/>
        </w:rPr>
      </w:pPr>
      <w:r w:rsidRPr="002E5528">
        <w:rPr>
          <w:rFonts w:ascii="Times New Roman" w:hAnsi="Times New Roman" w:cs="Times New Roman"/>
          <w:b/>
          <w:bCs/>
          <w:sz w:val="24"/>
          <w:szCs w:val="24"/>
          <w:shd w:val="clear" w:color="auto" w:fill="FFFFFF"/>
        </w:rPr>
        <w:t>Rozszerzenie zakresu monitorowania emisji</w:t>
      </w:r>
    </w:p>
    <w:p w14:paraId="29E292E9" w14:textId="5976F05E" w:rsidR="0069363A" w:rsidRPr="002E5528" w:rsidRDefault="0069363A"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Projekt przewiduje:</w:t>
      </w:r>
    </w:p>
    <w:p w14:paraId="742AAAF7" w14:textId="6C96A32E" w:rsidR="0069363A" w:rsidRPr="002E5528" w:rsidRDefault="0069363A" w:rsidP="002E5528">
      <w:pPr>
        <w:numPr>
          <w:ilvl w:val="0"/>
          <w:numId w:val="40"/>
        </w:num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objęcie monitorowaniem także skutków innych niż emisja dwutlenku węgla (CO₂);</w:t>
      </w:r>
    </w:p>
    <w:p w14:paraId="23EDBA05" w14:textId="4B1D036D" w:rsidR="0069363A" w:rsidRPr="002E5528" w:rsidRDefault="0069363A" w:rsidP="002E5528">
      <w:pPr>
        <w:numPr>
          <w:ilvl w:val="0"/>
          <w:numId w:val="40"/>
        </w:num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włączenie tych danych do planów monitorowania i raportów emisji;</w:t>
      </w:r>
    </w:p>
    <w:p w14:paraId="7206280E" w14:textId="77777777" w:rsidR="0069363A" w:rsidRPr="002E5528" w:rsidRDefault="0069363A" w:rsidP="002E5528">
      <w:pPr>
        <w:numPr>
          <w:ilvl w:val="0"/>
          <w:numId w:val="40"/>
        </w:num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weryfikację raportów przez akredytowanych weryfikatorów.</w:t>
      </w:r>
    </w:p>
    <w:p w14:paraId="713BA3E8" w14:textId="23B7E22E" w:rsidR="0069363A" w:rsidRPr="002E5528" w:rsidRDefault="0069363A"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Wprowadzenie tych regulacji pozwoli na pełniejsze ujęcie wpływu lotnictwa na klimat.</w:t>
      </w:r>
    </w:p>
    <w:p w14:paraId="02BF4582" w14:textId="54514029" w:rsidR="002A6265" w:rsidRPr="002E5528" w:rsidRDefault="00296A1B"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Projekt ustawy wprowadza wzorowaną na definicji zawartej w dyrektywie 2023/958 definicję skutków innych niż emisja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w:t>
      </w:r>
      <w:r w:rsidR="007C6A77">
        <w:rPr>
          <w:rFonts w:ascii="Times New Roman" w:hAnsi="Times New Roman" w:cs="Times New Roman"/>
          <w:sz w:val="24"/>
          <w:szCs w:val="24"/>
          <w:shd w:val="clear" w:color="auto" w:fill="FFFFFF"/>
        </w:rPr>
        <w:t>.</w:t>
      </w:r>
      <w:r w:rsidR="00236BA3" w:rsidRPr="002E5528">
        <w:rPr>
          <w:rFonts w:ascii="Times New Roman" w:hAnsi="Times New Roman" w:cs="Times New Roman"/>
          <w:sz w:val="24"/>
          <w:szCs w:val="24"/>
          <w:shd w:val="clear" w:color="auto" w:fill="FFFFFF"/>
        </w:rPr>
        <w:t xml:space="preserve"> </w:t>
      </w:r>
      <w:r w:rsidRPr="002E5528">
        <w:rPr>
          <w:rFonts w:ascii="Times New Roman" w:hAnsi="Times New Roman" w:cs="Times New Roman"/>
          <w:sz w:val="24"/>
          <w:szCs w:val="24"/>
          <w:shd w:val="clear" w:color="auto" w:fill="FFFFFF"/>
        </w:rPr>
        <w:t xml:space="preserve">W </w:t>
      </w:r>
      <w:r w:rsidR="003F1B40" w:rsidRPr="002E5528">
        <w:rPr>
          <w:rFonts w:ascii="Times New Roman" w:hAnsi="Times New Roman" w:cs="Times New Roman"/>
          <w:sz w:val="24"/>
          <w:szCs w:val="24"/>
          <w:shd w:val="clear" w:color="auto" w:fill="FFFFFF"/>
        </w:rPr>
        <w:t xml:space="preserve">projekcie przewidziano </w:t>
      </w:r>
      <w:r w:rsidR="00236BA3" w:rsidRPr="002E5528">
        <w:rPr>
          <w:rFonts w:ascii="Times New Roman" w:hAnsi="Times New Roman" w:cs="Times New Roman"/>
          <w:sz w:val="24"/>
          <w:szCs w:val="24"/>
          <w:shd w:val="clear" w:color="auto" w:fill="FFFFFF"/>
        </w:rPr>
        <w:t xml:space="preserve">zmianę zasad </w:t>
      </w:r>
      <w:r w:rsidR="00EF6C0D" w:rsidRPr="002E5528">
        <w:rPr>
          <w:rFonts w:ascii="Times New Roman" w:hAnsi="Times New Roman" w:cs="Times New Roman"/>
          <w:sz w:val="24"/>
          <w:szCs w:val="24"/>
          <w:shd w:val="clear" w:color="auto" w:fill="FFFFFF"/>
        </w:rPr>
        <w:t xml:space="preserve">monitorowania, </w:t>
      </w:r>
      <w:r w:rsidR="008D6127" w:rsidRPr="002E5528">
        <w:rPr>
          <w:rFonts w:ascii="Times New Roman" w:hAnsi="Times New Roman" w:cs="Times New Roman"/>
          <w:sz w:val="24"/>
          <w:szCs w:val="24"/>
          <w:shd w:val="clear" w:color="auto" w:fill="FFFFFF"/>
        </w:rPr>
        <w:t>raportowani</w:t>
      </w:r>
      <w:r w:rsidR="00EF6C0D" w:rsidRPr="002E5528">
        <w:rPr>
          <w:rFonts w:ascii="Times New Roman" w:hAnsi="Times New Roman" w:cs="Times New Roman"/>
          <w:sz w:val="24"/>
          <w:szCs w:val="24"/>
          <w:shd w:val="clear" w:color="auto" w:fill="FFFFFF"/>
        </w:rPr>
        <w:t>a</w:t>
      </w:r>
      <w:r w:rsidR="00C71B23" w:rsidRPr="002E5528">
        <w:rPr>
          <w:rFonts w:ascii="Times New Roman" w:hAnsi="Times New Roman" w:cs="Times New Roman"/>
          <w:sz w:val="24"/>
          <w:szCs w:val="24"/>
          <w:shd w:val="clear" w:color="auto" w:fill="FFFFFF"/>
        </w:rPr>
        <w:t xml:space="preserve"> </w:t>
      </w:r>
      <w:r w:rsidR="00EF6C0D" w:rsidRPr="002E5528">
        <w:rPr>
          <w:rFonts w:ascii="Times New Roman" w:hAnsi="Times New Roman" w:cs="Times New Roman"/>
          <w:sz w:val="24"/>
          <w:szCs w:val="24"/>
          <w:shd w:val="clear" w:color="auto" w:fill="FFFFFF"/>
        </w:rPr>
        <w:t xml:space="preserve">oraz weryfikacji </w:t>
      </w:r>
      <w:r w:rsidR="008D6127" w:rsidRPr="002E5528">
        <w:rPr>
          <w:rFonts w:ascii="Times New Roman" w:hAnsi="Times New Roman" w:cs="Times New Roman"/>
          <w:sz w:val="24"/>
          <w:szCs w:val="24"/>
          <w:shd w:val="clear" w:color="auto" w:fill="FFFFFF"/>
        </w:rPr>
        <w:t>w ramach</w:t>
      </w:r>
      <w:r w:rsidR="00C85F91" w:rsidRPr="002E5528">
        <w:rPr>
          <w:rFonts w:ascii="Times New Roman" w:hAnsi="Times New Roman" w:cs="Times New Roman"/>
          <w:sz w:val="24"/>
          <w:szCs w:val="24"/>
          <w:shd w:val="clear" w:color="auto" w:fill="FFFFFF"/>
        </w:rPr>
        <w:t xml:space="preserve"> systemu</w:t>
      </w:r>
      <w:r w:rsidR="008D6127" w:rsidRPr="002E5528">
        <w:rPr>
          <w:rFonts w:ascii="Times New Roman" w:hAnsi="Times New Roman" w:cs="Times New Roman"/>
          <w:sz w:val="24"/>
          <w:szCs w:val="24"/>
          <w:shd w:val="clear" w:color="auto" w:fill="FFFFFF"/>
        </w:rPr>
        <w:t xml:space="preserve"> EU ETS </w:t>
      </w:r>
      <w:r w:rsidR="00236BA3" w:rsidRPr="002E5528">
        <w:rPr>
          <w:rFonts w:ascii="Times New Roman" w:hAnsi="Times New Roman" w:cs="Times New Roman"/>
          <w:sz w:val="24"/>
          <w:szCs w:val="24"/>
          <w:shd w:val="clear" w:color="auto" w:fill="FFFFFF"/>
        </w:rPr>
        <w:t xml:space="preserve">dotyczącą </w:t>
      </w:r>
      <w:r w:rsidR="003F1B40" w:rsidRPr="002E5528">
        <w:rPr>
          <w:rFonts w:ascii="Times New Roman" w:hAnsi="Times New Roman" w:cs="Times New Roman"/>
          <w:sz w:val="24"/>
          <w:szCs w:val="24"/>
          <w:shd w:val="clear" w:color="auto" w:fill="FFFFFF"/>
        </w:rPr>
        <w:t xml:space="preserve">skutków innych niż emisja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 xml:space="preserve">) </w:t>
      </w:r>
      <w:r w:rsidR="003F1B40" w:rsidRPr="002E5528">
        <w:rPr>
          <w:rFonts w:ascii="Times New Roman" w:hAnsi="Times New Roman" w:cs="Times New Roman"/>
          <w:sz w:val="24"/>
          <w:szCs w:val="24"/>
          <w:shd w:val="clear" w:color="auto" w:fill="FFFFFF"/>
        </w:rPr>
        <w:t>z operacji lotniczych</w:t>
      </w:r>
      <w:r w:rsidR="00990FDB" w:rsidRPr="002E5528">
        <w:rPr>
          <w:rFonts w:ascii="Times New Roman" w:hAnsi="Times New Roman" w:cs="Times New Roman"/>
          <w:sz w:val="24"/>
          <w:szCs w:val="24"/>
          <w:shd w:val="clear" w:color="auto" w:fill="FFFFFF"/>
        </w:rPr>
        <w:t>.</w:t>
      </w:r>
      <w:r w:rsidR="00A9658C" w:rsidRPr="002E5528">
        <w:rPr>
          <w:rFonts w:ascii="Times New Roman" w:hAnsi="Times New Roman" w:cs="Times New Roman"/>
          <w:sz w:val="24"/>
          <w:szCs w:val="24"/>
          <w:shd w:val="clear" w:color="auto" w:fill="FFFFFF"/>
        </w:rPr>
        <w:t xml:space="preserve"> </w:t>
      </w:r>
      <w:r w:rsidR="00C71B23" w:rsidRPr="002E5528">
        <w:rPr>
          <w:rFonts w:ascii="Times New Roman" w:hAnsi="Times New Roman" w:cs="Times New Roman"/>
          <w:sz w:val="24"/>
          <w:szCs w:val="24"/>
          <w:shd w:val="clear" w:color="auto" w:fill="FFFFFF"/>
        </w:rPr>
        <w:t xml:space="preserve">Zgodnie </w:t>
      </w:r>
      <w:r w:rsidR="00F143A4" w:rsidRPr="002E5528">
        <w:rPr>
          <w:rFonts w:ascii="Times New Roman" w:hAnsi="Times New Roman" w:cs="Times New Roman"/>
          <w:sz w:val="24"/>
          <w:szCs w:val="24"/>
          <w:shd w:val="clear" w:color="auto" w:fill="FFFFFF"/>
        </w:rPr>
        <w:t xml:space="preserve">z </w:t>
      </w:r>
      <w:r w:rsidR="00990FDB" w:rsidRPr="002E5528">
        <w:rPr>
          <w:rFonts w:ascii="Times New Roman" w:hAnsi="Times New Roman" w:cs="Times New Roman"/>
          <w:sz w:val="24"/>
          <w:szCs w:val="24"/>
          <w:shd w:val="clear" w:color="auto" w:fill="FFFFFF"/>
        </w:rPr>
        <w:t xml:space="preserve">przepisami rozporządzenia </w:t>
      </w:r>
      <w:r w:rsidR="00386572" w:rsidRPr="002E5528">
        <w:rPr>
          <w:rFonts w:ascii="Times New Roman" w:hAnsi="Times New Roman" w:cs="Times New Roman"/>
          <w:sz w:val="24"/>
          <w:szCs w:val="24"/>
          <w:shd w:val="clear" w:color="auto" w:fill="FFFFFF"/>
        </w:rPr>
        <w:t xml:space="preserve">wykonawczego Komisji (UE) </w:t>
      </w:r>
      <w:r w:rsidR="00C67391" w:rsidRPr="002E5528">
        <w:rPr>
          <w:rFonts w:ascii="Times New Roman" w:hAnsi="Times New Roman" w:cs="Times New Roman"/>
          <w:sz w:val="24"/>
          <w:szCs w:val="24"/>
          <w:shd w:val="clear" w:color="auto" w:fill="FFFFFF"/>
        </w:rPr>
        <w:t>2018/2066 zmienione</w:t>
      </w:r>
      <w:r w:rsidR="00A9658C" w:rsidRPr="002E5528">
        <w:rPr>
          <w:rFonts w:ascii="Times New Roman" w:hAnsi="Times New Roman" w:cs="Times New Roman"/>
          <w:sz w:val="24"/>
          <w:szCs w:val="24"/>
          <w:shd w:val="clear" w:color="auto" w:fill="FFFFFF"/>
        </w:rPr>
        <w:t xml:space="preserve">go rozporządzeniem </w:t>
      </w:r>
      <w:r w:rsidR="005D55D4" w:rsidRPr="002E5528">
        <w:rPr>
          <w:rFonts w:ascii="Times New Roman" w:hAnsi="Times New Roman" w:cs="Times New Roman"/>
          <w:sz w:val="24"/>
          <w:szCs w:val="24"/>
          <w:shd w:val="clear" w:color="auto" w:fill="FFFFFF"/>
        </w:rPr>
        <w:t xml:space="preserve">wykonawczym Komisji (UE) </w:t>
      </w:r>
      <w:r w:rsidR="00A9658C" w:rsidRPr="002E5528">
        <w:rPr>
          <w:rFonts w:ascii="Times New Roman" w:hAnsi="Times New Roman" w:cs="Times New Roman"/>
          <w:sz w:val="24"/>
          <w:szCs w:val="24"/>
          <w:shd w:val="clear" w:color="auto" w:fill="FFFFFF"/>
        </w:rPr>
        <w:t>2024/249</w:t>
      </w:r>
      <w:r w:rsidR="00784645" w:rsidRPr="002E5528">
        <w:rPr>
          <w:rFonts w:ascii="Times New Roman" w:hAnsi="Times New Roman" w:cs="Times New Roman"/>
          <w:sz w:val="24"/>
          <w:szCs w:val="24"/>
          <w:shd w:val="clear" w:color="auto" w:fill="FFFFFF"/>
        </w:rPr>
        <w:t>3</w:t>
      </w:r>
      <w:r w:rsidR="00A9658C" w:rsidRPr="002E5528">
        <w:rPr>
          <w:rFonts w:ascii="Times New Roman" w:hAnsi="Times New Roman" w:cs="Times New Roman"/>
          <w:sz w:val="24"/>
          <w:szCs w:val="24"/>
          <w:shd w:val="clear" w:color="auto" w:fill="FFFFFF"/>
        </w:rPr>
        <w:t xml:space="preserve"> </w:t>
      </w:r>
      <w:r w:rsidR="00990FDB" w:rsidRPr="002E5528">
        <w:rPr>
          <w:rFonts w:ascii="Times New Roman" w:hAnsi="Times New Roman" w:cs="Times New Roman"/>
          <w:sz w:val="24"/>
          <w:szCs w:val="24"/>
          <w:shd w:val="clear" w:color="auto" w:fill="FFFFFF"/>
        </w:rPr>
        <w:t>s</w:t>
      </w:r>
      <w:r w:rsidR="00825B64" w:rsidRPr="002E5528">
        <w:rPr>
          <w:rFonts w:ascii="Times New Roman" w:hAnsi="Times New Roman" w:cs="Times New Roman"/>
          <w:sz w:val="24"/>
          <w:szCs w:val="24"/>
          <w:shd w:val="clear" w:color="auto" w:fill="FFFFFF"/>
        </w:rPr>
        <w:t xml:space="preserve">kutki inne niż emisja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 xml:space="preserve">) </w:t>
      </w:r>
      <w:r w:rsidR="00990FDB" w:rsidRPr="002E5528">
        <w:rPr>
          <w:rFonts w:ascii="Times New Roman" w:hAnsi="Times New Roman" w:cs="Times New Roman"/>
          <w:sz w:val="24"/>
          <w:szCs w:val="24"/>
          <w:shd w:val="clear" w:color="auto" w:fill="FFFFFF"/>
        </w:rPr>
        <w:t xml:space="preserve">z operacji lotniczych </w:t>
      </w:r>
      <w:r w:rsidR="00EA2D6D" w:rsidRPr="002E5528">
        <w:rPr>
          <w:rFonts w:ascii="Times New Roman" w:hAnsi="Times New Roman" w:cs="Times New Roman"/>
          <w:sz w:val="24"/>
          <w:szCs w:val="24"/>
          <w:shd w:val="clear" w:color="auto" w:fill="FFFFFF"/>
        </w:rPr>
        <w:t>stanowią</w:t>
      </w:r>
      <w:r w:rsidR="00990FDB" w:rsidRPr="002E5528">
        <w:rPr>
          <w:rFonts w:ascii="Times New Roman" w:hAnsi="Times New Roman" w:cs="Times New Roman"/>
          <w:sz w:val="24"/>
          <w:szCs w:val="24"/>
          <w:shd w:val="clear" w:color="auto" w:fill="FFFFFF"/>
        </w:rPr>
        <w:t xml:space="preserve"> część</w:t>
      </w:r>
      <w:r w:rsidR="00C71B23" w:rsidRPr="002E5528">
        <w:rPr>
          <w:rFonts w:ascii="Times New Roman" w:hAnsi="Times New Roman" w:cs="Times New Roman"/>
          <w:sz w:val="24"/>
          <w:szCs w:val="24"/>
          <w:shd w:val="clear" w:color="auto" w:fill="FFFFFF"/>
        </w:rPr>
        <w:t xml:space="preserve"> formularza planu monitorowania wielkości emisji</w:t>
      </w:r>
      <w:r w:rsidR="00825B64" w:rsidRPr="002E5528">
        <w:rPr>
          <w:rFonts w:ascii="Times New Roman" w:hAnsi="Times New Roman" w:cs="Times New Roman"/>
          <w:sz w:val="24"/>
          <w:szCs w:val="24"/>
          <w:shd w:val="clear" w:color="auto" w:fill="FFFFFF"/>
        </w:rPr>
        <w:t>. Jednocześnie</w:t>
      </w:r>
      <w:r w:rsidR="008D6127" w:rsidRPr="002E5528">
        <w:rPr>
          <w:rFonts w:ascii="Times New Roman" w:hAnsi="Times New Roman" w:cs="Times New Roman"/>
          <w:sz w:val="24"/>
          <w:szCs w:val="24"/>
          <w:shd w:val="clear" w:color="auto" w:fill="FFFFFF"/>
        </w:rPr>
        <w:t xml:space="preserve"> </w:t>
      </w:r>
      <w:r w:rsidR="00C71B23" w:rsidRPr="002E5528">
        <w:rPr>
          <w:rFonts w:ascii="Times New Roman" w:hAnsi="Times New Roman" w:cs="Times New Roman"/>
          <w:sz w:val="24"/>
          <w:szCs w:val="24"/>
          <w:shd w:val="clear" w:color="auto" w:fill="FFFFFF"/>
        </w:rPr>
        <w:t xml:space="preserve">raport dotyczący skutków innych niż emisja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 xml:space="preserve">) </w:t>
      </w:r>
      <w:r w:rsidR="00EA2D6D" w:rsidRPr="002E5528">
        <w:rPr>
          <w:rFonts w:ascii="Times New Roman" w:hAnsi="Times New Roman" w:cs="Times New Roman"/>
          <w:sz w:val="24"/>
          <w:szCs w:val="24"/>
          <w:shd w:val="clear" w:color="auto" w:fill="FFFFFF"/>
        </w:rPr>
        <w:t>jest</w:t>
      </w:r>
      <w:r w:rsidR="00C71B23" w:rsidRPr="002E5528">
        <w:rPr>
          <w:rFonts w:ascii="Times New Roman" w:hAnsi="Times New Roman" w:cs="Times New Roman"/>
          <w:sz w:val="24"/>
          <w:szCs w:val="24"/>
          <w:shd w:val="clear" w:color="auto" w:fill="FFFFFF"/>
        </w:rPr>
        <w:t xml:space="preserve"> </w:t>
      </w:r>
      <w:r w:rsidR="00825B64" w:rsidRPr="002E5528">
        <w:rPr>
          <w:rFonts w:ascii="Times New Roman" w:hAnsi="Times New Roman" w:cs="Times New Roman"/>
          <w:sz w:val="24"/>
          <w:szCs w:val="24"/>
          <w:shd w:val="clear" w:color="auto" w:fill="FFFFFF"/>
        </w:rPr>
        <w:t>załącznikiem do</w:t>
      </w:r>
      <w:r w:rsidR="00C71B23" w:rsidRPr="002E5528">
        <w:rPr>
          <w:rFonts w:ascii="Times New Roman" w:hAnsi="Times New Roman" w:cs="Times New Roman"/>
          <w:sz w:val="24"/>
          <w:szCs w:val="24"/>
          <w:shd w:val="clear" w:color="auto" w:fill="FFFFFF"/>
        </w:rPr>
        <w:t xml:space="preserve"> raportu na temat wielkości</w:t>
      </w:r>
      <w:r w:rsidR="00825B64" w:rsidRPr="002E5528">
        <w:rPr>
          <w:rFonts w:ascii="Times New Roman" w:hAnsi="Times New Roman" w:cs="Times New Roman"/>
          <w:sz w:val="24"/>
          <w:szCs w:val="24"/>
          <w:shd w:val="clear" w:color="auto" w:fill="FFFFFF"/>
        </w:rPr>
        <w:t xml:space="preserve"> emisji</w:t>
      </w:r>
      <w:r w:rsidR="00C71B23" w:rsidRPr="002E5528">
        <w:rPr>
          <w:rFonts w:ascii="Times New Roman" w:hAnsi="Times New Roman" w:cs="Times New Roman"/>
          <w:sz w:val="24"/>
          <w:szCs w:val="24"/>
          <w:shd w:val="clear" w:color="auto" w:fill="FFFFFF"/>
        </w:rPr>
        <w:t>.</w:t>
      </w:r>
      <w:r w:rsidR="003F1B40" w:rsidRPr="002E5528">
        <w:rPr>
          <w:rFonts w:ascii="Times New Roman" w:hAnsi="Times New Roman" w:cs="Times New Roman"/>
          <w:sz w:val="24"/>
          <w:szCs w:val="24"/>
          <w:shd w:val="clear" w:color="auto" w:fill="FFFFFF"/>
        </w:rPr>
        <w:t xml:space="preserve"> </w:t>
      </w:r>
      <w:r w:rsidR="008D6127" w:rsidRPr="002E5528">
        <w:rPr>
          <w:rFonts w:ascii="Times New Roman" w:hAnsi="Times New Roman" w:cs="Times New Roman"/>
          <w:sz w:val="24"/>
          <w:szCs w:val="24"/>
          <w:shd w:val="clear" w:color="auto" w:fill="FFFFFF"/>
        </w:rPr>
        <w:t xml:space="preserve">Tym samym </w:t>
      </w:r>
      <w:r w:rsidR="00076818" w:rsidRPr="002E5528">
        <w:rPr>
          <w:rFonts w:ascii="Times New Roman" w:hAnsi="Times New Roman" w:cs="Times New Roman"/>
          <w:sz w:val="24"/>
          <w:szCs w:val="24"/>
          <w:shd w:val="clear" w:color="auto" w:fill="FFFFFF"/>
        </w:rPr>
        <w:t xml:space="preserve">obowiązujące </w:t>
      </w:r>
      <w:r w:rsidR="008D6127" w:rsidRPr="002E5528">
        <w:rPr>
          <w:rFonts w:ascii="Times New Roman" w:hAnsi="Times New Roman" w:cs="Times New Roman"/>
          <w:sz w:val="24"/>
          <w:szCs w:val="24"/>
          <w:shd w:val="clear" w:color="auto" w:fill="FFFFFF"/>
        </w:rPr>
        <w:t xml:space="preserve">przepisy </w:t>
      </w:r>
      <w:r w:rsidR="00F143A4" w:rsidRPr="002E5528">
        <w:rPr>
          <w:rFonts w:ascii="Times New Roman" w:hAnsi="Times New Roman" w:cs="Times New Roman"/>
          <w:sz w:val="24"/>
          <w:szCs w:val="24"/>
          <w:shd w:val="clear" w:color="auto" w:fill="FFFFFF"/>
        </w:rPr>
        <w:t xml:space="preserve">rozdziału 12 </w:t>
      </w:r>
      <w:r w:rsidR="008C15F5" w:rsidRPr="002E5528">
        <w:rPr>
          <w:rFonts w:ascii="Times New Roman" w:hAnsi="Times New Roman" w:cs="Times New Roman"/>
          <w:sz w:val="24"/>
          <w:szCs w:val="24"/>
          <w:shd w:val="clear" w:color="auto" w:fill="FFFFFF"/>
        </w:rPr>
        <w:t>USHE</w:t>
      </w:r>
      <w:r w:rsidR="00751A22" w:rsidRPr="002E5528">
        <w:rPr>
          <w:rFonts w:ascii="Times New Roman" w:hAnsi="Times New Roman" w:cs="Times New Roman"/>
          <w:sz w:val="24"/>
          <w:szCs w:val="24"/>
          <w:shd w:val="clear" w:color="auto" w:fill="FFFFFF"/>
        </w:rPr>
        <w:t xml:space="preserve"> </w:t>
      </w:r>
      <w:r w:rsidR="008D6127" w:rsidRPr="002E5528">
        <w:rPr>
          <w:rFonts w:ascii="Times New Roman" w:hAnsi="Times New Roman" w:cs="Times New Roman"/>
          <w:sz w:val="24"/>
          <w:szCs w:val="24"/>
          <w:shd w:val="clear" w:color="auto" w:fill="FFFFFF"/>
        </w:rPr>
        <w:t>w zakresie obowiązku monitorowania</w:t>
      </w:r>
      <w:r w:rsidR="00243356" w:rsidRPr="002E5528">
        <w:rPr>
          <w:rFonts w:ascii="Times New Roman" w:hAnsi="Times New Roman" w:cs="Times New Roman"/>
          <w:sz w:val="24"/>
          <w:szCs w:val="24"/>
          <w:shd w:val="clear" w:color="auto" w:fill="FFFFFF"/>
        </w:rPr>
        <w:t xml:space="preserve"> i</w:t>
      </w:r>
      <w:r w:rsidR="008D6127" w:rsidRPr="002E5528">
        <w:rPr>
          <w:rFonts w:ascii="Times New Roman" w:hAnsi="Times New Roman" w:cs="Times New Roman"/>
          <w:sz w:val="24"/>
          <w:szCs w:val="24"/>
          <w:shd w:val="clear" w:color="auto" w:fill="FFFFFF"/>
        </w:rPr>
        <w:t xml:space="preserve"> raportowania</w:t>
      </w:r>
      <w:r w:rsidR="00EF6C0D" w:rsidRPr="002E5528">
        <w:rPr>
          <w:rFonts w:ascii="Times New Roman" w:hAnsi="Times New Roman" w:cs="Times New Roman"/>
          <w:sz w:val="24"/>
          <w:szCs w:val="24"/>
          <w:shd w:val="clear" w:color="auto" w:fill="FFFFFF"/>
        </w:rPr>
        <w:t xml:space="preserve"> </w:t>
      </w:r>
      <w:r w:rsidR="008D6127" w:rsidRPr="002E5528">
        <w:rPr>
          <w:rFonts w:ascii="Times New Roman" w:hAnsi="Times New Roman" w:cs="Times New Roman"/>
          <w:sz w:val="24"/>
          <w:szCs w:val="24"/>
          <w:shd w:val="clear" w:color="auto" w:fill="FFFFFF"/>
        </w:rPr>
        <w:t xml:space="preserve">emisji </w:t>
      </w:r>
      <w:r w:rsidR="00C67391" w:rsidRPr="002E5528">
        <w:rPr>
          <w:rFonts w:ascii="Times New Roman" w:hAnsi="Times New Roman" w:cs="Times New Roman"/>
          <w:sz w:val="24"/>
          <w:szCs w:val="24"/>
          <w:shd w:val="clear" w:color="auto" w:fill="FFFFFF"/>
        </w:rPr>
        <w:t xml:space="preserve">musiały zostać </w:t>
      </w:r>
      <w:r w:rsidR="008D6127" w:rsidRPr="002E5528">
        <w:rPr>
          <w:rFonts w:ascii="Times New Roman" w:hAnsi="Times New Roman" w:cs="Times New Roman"/>
          <w:sz w:val="24"/>
          <w:szCs w:val="24"/>
          <w:shd w:val="clear" w:color="auto" w:fill="FFFFFF"/>
        </w:rPr>
        <w:t xml:space="preserve">uzupełnione </w:t>
      </w:r>
      <w:r w:rsidR="00076818" w:rsidRPr="002E5528">
        <w:rPr>
          <w:rFonts w:ascii="Times New Roman" w:hAnsi="Times New Roman" w:cs="Times New Roman"/>
          <w:sz w:val="24"/>
          <w:szCs w:val="24"/>
          <w:shd w:val="clear" w:color="auto" w:fill="FFFFFF"/>
        </w:rPr>
        <w:t xml:space="preserve">w ten sposób, że </w:t>
      </w:r>
      <w:r w:rsidR="0069363A" w:rsidRPr="002E5528">
        <w:rPr>
          <w:rFonts w:ascii="Times New Roman" w:hAnsi="Times New Roman" w:cs="Times New Roman"/>
          <w:sz w:val="24"/>
          <w:szCs w:val="24"/>
          <w:shd w:val="clear" w:color="auto" w:fill="FFFFFF"/>
        </w:rPr>
        <w:t xml:space="preserve">wprowadza się </w:t>
      </w:r>
      <w:r w:rsidR="00043180" w:rsidRPr="002E5528">
        <w:rPr>
          <w:rFonts w:ascii="Times New Roman" w:hAnsi="Times New Roman" w:cs="Times New Roman"/>
          <w:sz w:val="24"/>
          <w:szCs w:val="24"/>
          <w:shd w:val="clear" w:color="auto" w:fill="FFFFFF"/>
        </w:rPr>
        <w:t>obowiąz</w:t>
      </w:r>
      <w:r w:rsidR="00076818" w:rsidRPr="002E5528">
        <w:rPr>
          <w:rFonts w:ascii="Times New Roman" w:hAnsi="Times New Roman" w:cs="Times New Roman"/>
          <w:sz w:val="24"/>
          <w:szCs w:val="24"/>
          <w:shd w:val="clear" w:color="auto" w:fill="FFFFFF"/>
        </w:rPr>
        <w:t>e</w:t>
      </w:r>
      <w:r w:rsidR="00043180" w:rsidRPr="002E5528">
        <w:rPr>
          <w:rFonts w:ascii="Times New Roman" w:hAnsi="Times New Roman" w:cs="Times New Roman"/>
          <w:sz w:val="24"/>
          <w:szCs w:val="24"/>
          <w:shd w:val="clear" w:color="auto" w:fill="FFFFFF"/>
        </w:rPr>
        <w:t xml:space="preserve">k uwzględnienia skutków innych niż emisja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 xml:space="preserve">) </w:t>
      </w:r>
      <w:r w:rsidR="00043180" w:rsidRPr="002E5528">
        <w:rPr>
          <w:rFonts w:ascii="Times New Roman" w:hAnsi="Times New Roman" w:cs="Times New Roman"/>
          <w:sz w:val="24"/>
          <w:szCs w:val="24"/>
          <w:shd w:val="clear" w:color="auto" w:fill="FFFFFF"/>
        </w:rPr>
        <w:t>odpowiednio w planie monitorowania wielkości emisji oraz raporcie na temat wielkości emisji z</w:t>
      </w:r>
      <w:r w:rsidR="00866ED7" w:rsidRPr="002E5528">
        <w:rPr>
          <w:rFonts w:ascii="Times New Roman" w:hAnsi="Times New Roman" w:cs="Times New Roman"/>
          <w:sz w:val="24"/>
          <w:szCs w:val="24"/>
          <w:shd w:val="clear" w:color="auto" w:fill="FFFFFF"/>
        </w:rPr>
        <w:t> </w:t>
      </w:r>
      <w:r w:rsidR="00043180" w:rsidRPr="002E5528">
        <w:rPr>
          <w:rFonts w:ascii="Times New Roman" w:hAnsi="Times New Roman" w:cs="Times New Roman"/>
          <w:sz w:val="24"/>
          <w:szCs w:val="24"/>
          <w:shd w:val="clear" w:color="auto" w:fill="FFFFFF"/>
        </w:rPr>
        <w:t>operacji lotniczych</w:t>
      </w:r>
      <w:r w:rsidR="008D6127" w:rsidRPr="002E5528">
        <w:rPr>
          <w:rFonts w:ascii="Times New Roman" w:hAnsi="Times New Roman" w:cs="Times New Roman"/>
          <w:sz w:val="24"/>
          <w:szCs w:val="24"/>
          <w:shd w:val="clear" w:color="auto" w:fill="FFFFFF"/>
        </w:rPr>
        <w:t>.</w:t>
      </w:r>
      <w:r w:rsidR="00874827" w:rsidRPr="002E5528">
        <w:rPr>
          <w:rFonts w:ascii="Times New Roman" w:hAnsi="Times New Roman" w:cs="Times New Roman"/>
          <w:sz w:val="24"/>
          <w:szCs w:val="24"/>
          <w:shd w:val="clear" w:color="auto" w:fill="FFFFFF"/>
        </w:rPr>
        <w:t xml:space="preserve"> </w:t>
      </w:r>
      <w:r w:rsidRPr="002E5528">
        <w:rPr>
          <w:rFonts w:ascii="Times New Roman" w:hAnsi="Times New Roman" w:cs="Times New Roman"/>
          <w:sz w:val="24"/>
          <w:szCs w:val="24"/>
          <w:shd w:val="clear" w:color="auto" w:fill="FFFFFF"/>
        </w:rPr>
        <w:t xml:space="preserve">Ponadto </w:t>
      </w:r>
      <w:r w:rsidR="00751A22" w:rsidRPr="002E5528">
        <w:rPr>
          <w:rFonts w:ascii="Times New Roman" w:hAnsi="Times New Roman" w:cs="Times New Roman"/>
          <w:sz w:val="24"/>
          <w:szCs w:val="24"/>
          <w:shd w:val="clear" w:color="auto" w:fill="FFFFFF"/>
        </w:rPr>
        <w:t>do</w:t>
      </w:r>
      <w:r w:rsidRPr="002E5528">
        <w:rPr>
          <w:rFonts w:ascii="Times New Roman" w:hAnsi="Times New Roman" w:cs="Times New Roman"/>
          <w:sz w:val="24"/>
          <w:szCs w:val="24"/>
          <w:shd w:val="clear" w:color="auto" w:fill="FFFFFF"/>
        </w:rPr>
        <w:t xml:space="preserve"> </w:t>
      </w:r>
      <w:r w:rsidR="008C15F5" w:rsidRPr="002E5528">
        <w:rPr>
          <w:rFonts w:ascii="Times New Roman" w:hAnsi="Times New Roman" w:cs="Times New Roman"/>
          <w:sz w:val="24"/>
          <w:szCs w:val="24"/>
          <w:shd w:val="clear" w:color="auto" w:fill="FFFFFF"/>
        </w:rPr>
        <w:t>USHE</w:t>
      </w:r>
      <w:r w:rsidRPr="002E5528">
        <w:rPr>
          <w:rFonts w:ascii="Times New Roman" w:hAnsi="Times New Roman" w:cs="Times New Roman"/>
          <w:sz w:val="24"/>
          <w:szCs w:val="24"/>
          <w:shd w:val="clear" w:color="auto" w:fill="FFFFFF"/>
        </w:rPr>
        <w:t xml:space="preserve"> wprowadzono przepisy w zakresie </w:t>
      </w:r>
      <w:r w:rsidR="00874827" w:rsidRPr="002E5528">
        <w:rPr>
          <w:rFonts w:ascii="Times New Roman" w:hAnsi="Times New Roman" w:cs="Times New Roman"/>
          <w:sz w:val="24"/>
          <w:szCs w:val="24"/>
          <w:shd w:val="clear" w:color="auto" w:fill="FFFFFF"/>
        </w:rPr>
        <w:t>weryfikacj</w:t>
      </w:r>
      <w:r w:rsidR="00C8479A" w:rsidRPr="002E5528">
        <w:rPr>
          <w:rFonts w:ascii="Times New Roman" w:hAnsi="Times New Roman" w:cs="Times New Roman"/>
          <w:sz w:val="24"/>
          <w:szCs w:val="24"/>
          <w:shd w:val="clear" w:color="auto" w:fill="FFFFFF"/>
        </w:rPr>
        <w:t>i</w:t>
      </w:r>
      <w:r w:rsidR="00874827" w:rsidRPr="002E5528">
        <w:rPr>
          <w:rFonts w:ascii="Times New Roman" w:hAnsi="Times New Roman" w:cs="Times New Roman"/>
          <w:sz w:val="24"/>
          <w:szCs w:val="24"/>
          <w:shd w:val="clear" w:color="auto" w:fill="FFFFFF"/>
        </w:rPr>
        <w:t xml:space="preserve"> przez akredytowanego weryfikatora raportu na temat wielkości emisji, którego częścią będą także skutki inne niż emisja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w:t>
      </w:r>
      <w:r w:rsidR="00874827" w:rsidRPr="002E5528">
        <w:rPr>
          <w:rFonts w:ascii="Times New Roman" w:hAnsi="Times New Roman" w:cs="Times New Roman"/>
          <w:sz w:val="24"/>
          <w:szCs w:val="24"/>
          <w:shd w:val="clear" w:color="auto" w:fill="FFFFFF"/>
        </w:rPr>
        <w:t>.</w:t>
      </w:r>
      <w:r w:rsidR="00B47D2A" w:rsidRPr="002E5528">
        <w:rPr>
          <w:rFonts w:ascii="Times New Roman" w:hAnsi="Times New Roman" w:cs="Times New Roman"/>
          <w:sz w:val="24"/>
          <w:szCs w:val="24"/>
          <w:shd w:val="clear" w:color="auto" w:fill="FFFFFF"/>
        </w:rPr>
        <w:t xml:space="preserve"> </w:t>
      </w:r>
      <w:r w:rsidR="00F72145" w:rsidRPr="002E5528">
        <w:rPr>
          <w:rFonts w:ascii="Times New Roman" w:hAnsi="Times New Roman" w:cs="Times New Roman"/>
          <w:sz w:val="24"/>
          <w:szCs w:val="24"/>
          <w:shd w:val="clear" w:color="auto" w:fill="FFFFFF"/>
        </w:rPr>
        <w:t>Zaproponowano również zmianę definicji weryfikatora</w:t>
      </w:r>
      <w:r w:rsidR="00450922" w:rsidRPr="002E5528">
        <w:rPr>
          <w:rFonts w:ascii="Times New Roman" w:hAnsi="Times New Roman" w:cs="Times New Roman"/>
          <w:sz w:val="24"/>
          <w:szCs w:val="24"/>
          <w:shd w:val="clear" w:color="auto" w:fill="FFFFFF"/>
        </w:rPr>
        <w:t xml:space="preserve"> w celu uwzględnienia zasad weryfikacji w mechanizmie CORSIA</w:t>
      </w:r>
      <w:r w:rsidR="00F143A4" w:rsidRPr="002E5528">
        <w:rPr>
          <w:rFonts w:ascii="Times New Roman" w:hAnsi="Times New Roman" w:cs="Times New Roman"/>
          <w:sz w:val="24"/>
          <w:szCs w:val="24"/>
          <w:shd w:val="clear" w:color="auto" w:fill="FFFFFF"/>
        </w:rPr>
        <w:t>.</w:t>
      </w:r>
      <w:r w:rsidR="002A6265" w:rsidRPr="002E5528">
        <w:rPr>
          <w:rFonts w:ascii="Times New Roman" w:hAnsi="Times New Roman" w:cs="Times New Roman"/>
          <w:sz w:val="24"/>
          <w:szCs w:val="24"/>
          <w:shd w:val="clear" w:color="auto" w:fill="FFFFFF"/>
        </w:rPr>
        <w:t xml:space="preserve"> </w:t>
      </w:r>
    </w:p>
    <w:p w14:paraId="6883483C" w14:textId="4C175476" w:rsidR="00F72145" w:rsidRPr="002E5528" w:rsidRDefault="002A6265"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lastRenderedPageBreak/>
        <w:t>Uregulowania w USHE wymagała również procedura zastępczego szacowania skutków innych niż emisja dwutlenku węgla (CO</w:t>
      </w:r>
      <w:r w:rsidRPr="002E5528">
        <w:rPr>
          <w:rFonts w:ascii="Times New Roman" w:hAnsi="Times New Roman" w:cs="Times New Roman"/>
          <w:sz w:val="24"/>
          <w:szCs w:val="24"/>
          <w:shd w:val="clear" w:color="auto" w:fill="FFFFFF"/>
          <w:vertAlign w:val="subscript"/>
        </w:rPr>
        <w:t>2</w:t>
      </w:r>
      <w:r w:rsidRPr="002E5528">
        <w:rPr>
          <w:rFonts w:ascii="Times New Roman" w:hAnsi="Times New Roman" w:cs="Times New Roman"/>
          <w:sz w:val="24"/>
          <w:szCs w:val="24"/>
          <w:shd w:val="clear" w:color="auto" w:fill="FFFFFF"/>
        </w:rPr>
        <w:t xml:space="preserve">) z operacji lotniczych. Zadanie to zostało powierzone organom Inspekcji Ochrony Środowiska i ma ono być realizowane w </w:t>
      </w:r>
      <w:r w:rsidR="009230C4" w:rsidRPr="00D7364A">
        <w:rPr>
          <w:rFonts w:ascii="Times New Roman" w:hAnsi="Times New Roman" w:cs="Times New Roman"/>
          <w:sz w:val="24"/>
          <w:szCs w:val="24"/>
          <w:shd w:val="clear" w:color="auto" w:fill="FFFFFF"/>
        </w:rPr>
        <w:t xml:space="preserve">sposób </w:t>
      </w:r>
      <w:r w:rsidRPr="002E5528">
        <w:rPr>
          <w:rFonts w:ascii="Times New Roman" w:hAnsi="Times New Roman" w:cs="Times New Roman"/>
          <w:sz w:val="24"/>
          <w:szCs w:val="24"/>
          <w:shd w:val="clear" w:color="auto" w:fill="FFFFFF"/>
        </w:rPr>
        <w:t>analogiczny jak w przypadku szacowania wielkości emisji w odniesieniu do instalacji czy emisji dwutlenku węgla (CO</w:t>
      </w:r>
      <w:r w:rsidRPr="002E5528">
        <w:rPr>
          <w:rFonts w:ascii="Times New Roman" w:hAnsi="Times New Roman" w:cs="Times New Roman"/>
          <w:sz w:val="24"/>
          <w:szCs w:val="24"/>
          <w:shd w:val="clear" w:color="auto" w:fill="FFFFFF"/>
          <w:vertAlign w:val="subscript"/>
        </w:rPr>
        <w:t>2</w:t>
      </w:r>
      <w:r w:rsidRPr="002E5528">
        <w:rPr>
          <w:rFonts w:ascii="Times New Roman" w:hAnsi="Times New Roman" w:cs="Times New Roman"/>
          <w:sz w:val="24"/>
          <w:szCs w:val="24"/>
          <w:shd w:val="clear" w:color="auto" w:fill="FFFFFF"/>
        </w:rPr>
        <w:t>) z operacji lotniczych. Projekt ustawy, podobnie jak dyrektywa 2023/958, nie przewiduje obowiązku umarzania uprawnień w zakresie skutków innych niż emisja dwutlenku węgla (CO</w:t>
      </w:r>
      <w:r w:rsidRPr="002E5528">
        <w:rPr>
          <w:rFonts w:ascii="Times New Roman" w:hAnsi="Times New Roman" w:cs="Times New Roman"/>
          <w:sz w:val="24"/>
          <w:szCs w:val="24"/>
          <w:shd w:val="clear" w:color="auto" w:fill="FFFFFF"/>
          <w:vertAlign w:val="subscript"/>
        </w:rPr>
        <w:t>2</w:t>
      </w:r>
      <w:r w:rsidRPr="002E5528">
        <w:rPr>
          <w:rFonts w:ascii="Times New Roman" w:hAnsi="Times New Roman" w:cs="Times New Roman"/>
          <w:sz w:val="24"/>
          <w:szCs w:val="24"/>
          <w:shd w:val="clear" w:color="auto" w:fill="FFFFFF"/>
        </w:rPr>
        <w:t>).</w:t>
      </w:r>
    </w:p>
    <w:p w14:paraId="65424BF1" w14:textId="2AAA4459" w:rsidR="002A6265" w:rsidRPr="002E5528" w:rsidRDefault="002A6265" w:rsidP="002E5528">
      <w:pPr>
        <w:spacing w:before="120" w:after="0" w:line="360" w:lineRule="auto"/>
        <w:jc w:val="both"/>
        <w:rPr>
          <w:rFonts w:ascii="Times New Roman" w:hAnsi="Times New Roman" w:cs="Times New Roman"/>
          <w:b/>
          <w:bCs/>
          <w:sz w:val="24"/>
          <w:szCs w:val="24"/>
          <w:shd w:val="clear" w:color="auto" w:fill="FFFFFF"/>
        </w:rPr>
      </w:pPr>
      <w:r w:rsidRPr="002E5528">
        <w:rPr>
          <w:rFonts w:ascii="Times New Roman" w:hAnsi="Times New Roman" w:cs="Times New Roman"/>
          <w:b/>
          <w:bCs/>
          <w:sz w:val="24"/>
          <w:szCs w:val="24"/>
          <w:shd w:val="clear" w:color="auto" w:fill="FFFFFF"/>
        </w:rPr>
        <w:t>Mechanizm CORSIA</w:t>
      </w:r>
    </w:p>
    <w:p w14:paraId="65C6719A" w14:textId="36101E77" w:rsidR="000F03D2" w:rsidRPr="002E5528" w:rsidRDefault="000815CD"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Dyrektywa 2023/958 wdraża kolejne elementy tzw. mechanizmu CORSIA, który jest nakierowany na redukowanie emisji w międzynarodowym lotnictwie cywilnym. Mechanizm ten został opracowany przez ICAO, natomiast UE podjęła decyzję o włączeniu </w:t>
      </w:r>
      <w:r w:rsidR="00F143A4" w:rsidRPr="002E5528">
        <w:rPr>
          <w:rFonts w:ascii="Times New Roman" w:hAnsi="Times New Roman" w:cs="Times New Roman"/>
          <w:sz w:val="24"/>
          <w:szCs w:val="24"/>
          <w:shd w:val="clear" w:color="auto" w:fill="FFFFFF"/>
        </w:rPr>
        <w:t xml:space="preserve">do niego </w:t>
      </w:r>
      <w:r w:rsidRPr="002E5528">
        <w:rPr>
          <w:rFonts w:ascii="Times New Roman" w:hAnsi="Times New Roman" w:cs="Times New Roman"/>
          <w:sz w:val="24"/>
          <w:szCs w:val="24"/>
          <w:shd w:val="clear" w:color="auto" w:fill="FFFFFF"/>
        </w:rPr>
        <w:t>unijnego lotnictwa. Na operatorach statków powietrznych ciąż</w:t>
      </w:r>
      <w:r w:rsidR="0069363A" w:rsidRPr="002E5528">
        <w:rPr>
          <w:rFonts w:ascii="Times New Roman" w:hAnsi="Times New Roman" w:cs="Times New Roman"/>
          <w:sz w:val="24"/>
          <w:szCs w:val="24"/>
          <w:shd w:val="clear" w:color="auto" w:fill="FFFFFF"/>
        </w:rPr>
        <w:t>ą</w:t>
      </w:r>
      <w:r w:rsidRPr="002E5528">
        <w:rPr>
          <w:rFonts w:ascii="Times New Roman" w:hAnsi="Times New Roman" w:cs="Times New Roman"/>
          <w:sz w:val="24"/>
          <w:szCs w:val="24"/>
          <w:shd w:val="clear" w:color="auto" w:fill="FFFFFF"/>
        </w:rPr>
        <w:t xml:space="preserve"> obowiązki związane z kompensowaniem przekraczanych poziomów emisji (poziom bazowy) ustalonych przez Radę ICAO. Obowiązki te obejmują m.in. objęcie ramami monitorowania i raportowania emisji z lotów realizowanych w ramach mechanizmu CORSIA, tj. lotów międzynarodowych, oraz umarzanie jednostek w liczbie odpowiadającej wielkości emisji przewyższającej poziom bazowy z lotów podlegających kompensacji, tj. określonych lotów innych niż loty wewnątrz EOG. Tym samym w projekcie ustawy przewidziano nowy rozdział 12a </w:t>
      </w:r>
      <w:r w:rsidR="008C15F5" w:rsidRPr="002E5528">
        <w:rPr>
          <w:rFonts w:ascii="Times New Roman" w:eastAsia="Lato" w:hAnsi="Times New Roman" w:cs="Times New Roman"/>
          <w:sz w:val="24"/>
          <w:szCs w:val="24"/>
        </w:rPr>
        <w:t>USHE</w:t>
      </w:r>
      <w:r w:rsidRPr="002E5528">
        <w:rPr>
          <w:rFonts w:ascii="Times New Roman" w:eastAsia="Lato" w:hAnsi="Times New Roman" w:cs="Times New Roman"/>
          <w:sz w:val="24"/>
          <w:szCs w:val="24"/>
        </w:rPr>
        <w:t xml:space="preserve"> </w:t>
      </w:r>
      <w:r w:rsidRPr="002E5528">
        <w:rPr>
          <w:rFonts w:ascii="Times New Roman" w:hAnsi="Times New Roman" w:cs="Times New Roman"/>
          <w:sz w:val="24"/>
          <w:szCs w:val="24"/>
          <w:shd w:val="clear" w:color="auto" w:fill="FFFFFF"/>
        </w:rPr>
        <w:t>dotyczący obowiązku monitorowania, raportowania oraz kompensacji emisji objętych mechanizmem CORSIA. Kompensacja emisji</w:t>
      </w:r>
      <w:r w:rsidR="000F03D2" w:rsidRPr="002E5528">
        <w:rPr>
          <w:rFonts w:ascii="Times New Roman" w:hAnsi="Times New Roman" w:cs="Times New Roman"/>
          <w:sz w:val="24"/>
          <w:szCs w:val="24"/>
          <w:shd w:val="clear" w:color="auto" w:fill="FFFFFF"/>
        </w:rPr>
        <w:t xml:space="preserve"> w mechanizmie CORSIA będzie odbywał</w:t>
      </w:r>
      <w:r w:rsidR="00162F93" w:rsidRPr="002E5528">
        <w:rPr>
          <w:rFonts w:ascii="Times New Roman" w:hAnsi="Times New Roman" w:cs="Times New Roman"/>
          <w:sz w:val="24"/>
          <w:szCs w:val="24"/>
          <w:shd w:val="clear" w:color="auto" w:fill="FFFFFF"/>
        </w:rPr>
        <w:t>a</w:t>
      </w:r>
      <w:r w:rsidR="000F03D2" w:rsidRPr="002E5528">
        <w:rPr>
          <w:rFonts w:ascii="Times New Roman" w:hAnsi="Times New Roman" w:cs="Times New Roman"/>
          <w:sz w:val="24"/>
          <w:szCs w:val="24"/>
          <w:shd w:val="clear" w:color="auto" w:fill="FFFFFF"/>
        </w:rPr>
        <w:t xml:space="preserve"> </w:t>
      </w:r>
      <w:r w:rsidR="00162F93" w:rsidRPr="002E5528">
        <w:rPr>
          <w:rFonts w:ascii="Times New Roman" w:hAnsi="Times New Roman" w:cs="Times New Roman"/>
          <w:sz w:val="24"/>
          <w:szCs w:val="24"/>
          <w:shd w:val="clear" w:color="auto" w:fill="FFFFFF"/>
        </w:rPr>
        <w:t xml:space="preserve">się </w:t>
      </w:r>
      <w:r w:rsidR="000F03D2" w:rsidRPr="002E5528">
        <w:rPr>
          <w:rFonts w:ascii="Times New Roman" w:hAnsi="Times New Roman" w:cs="Times New Roman"/>
          <w:sz w:val="24"/>
          <w:szCs w:val="24"/>
          <w:shd w:val="clear" w:color="auto" w:fill="FFFFFF"/>
        </w:rPr>
        <w:t xml:space="preserve">przez umarzanie określonych jednostek emisji w sposób określony w aktach wykonawczych Komisji Europejskiej wydanych na podstawie art. 11a ust. 3 i 8 dyrektywy 2003/87/WE. Komisja Europejska nie wydała ww. przepisów, jednakże pierwsze rozliczenia mają nastąpić niewcześniej niż pod koniec 2027 r. (za </w:t>
      </w:r>
      <w:r w:rsidR="003D5529" w:rsidRPr="002E5528">
        <w:rPr>
          <w:rFonts w:ascii="Times New Roman" w:hAnsi="Times New Roman" w:cs="Times New Roman"/>
          <w:sz w:val="24"/>
          <w:szCs w:val="24"/>
          <w:shd w:val="clear" w:color="auto" w:fill="FFFFFF"/>
        </w:rPr>
        <w:t xml:space="preserve">lata </w:t>
      </w:r>
      <w:r w:rsidR="000F03D2" w:rsidRPr="002E5528">
        <w:rPr>
          <w:rFonts w:ascii="Times New Roman" w:hAnsi="Times New Roman" w:cs="Times New Roman"/>
          <w:sz w:val="24"/>
          <w:szCs w:val="24"/>
          <w:shd w:val="clear" w:color="auto" w:fill="FFFFFF"/>
        </w:rPr>
        <w:t>2024</w:t>
      </w:r>
      <w:r w:rsidR="00C92865" w:rsidRPr="002E5528">
        <w:rPr>
          <w:rFonts w:ascii="Times New Roman" w:hAnsi="Times New Roman" w:cs="Times New Roman"/>
          <w:sz w:val="24"/>
          <w:szCs w:val="24"/>
          <w:shd w:val="clear" w:color="auto" w:fill="FFFFFF"/>
        </w:rPr>
        <w:t>–</w:t>
      </w:r>
      <w:r w:rsidR="000F03D2" w:rsidRPr="002E5528">
        <w:rPr>
          <w:rFonts w:ascii="Times New Roman" w:hAnsi="Times New Roman" w:cs="Times New Roman"/>
          <w:sz w:val="24"/>
          <w:szCs w:val="24"/>
          <w:shd w:val="clear" w:color="auto" w:fill="FFFFFF"/>
        </w:rPr>
        <w:t>2026)</w:t>
      </w:r>
      <w:r w:rsidR="000F03D2" w:rsidRPr="002E5528">
        <w:rPr>
          <w:rStyle w:val="Odwoanieprzypisudolnego"/>
          <w:rFonts w:ascii="Times New Roman" w:hAnsi="Times New Roman" w:cs="Times New Roman"/>
          <w:sz w:val="24"/>
          <w:szCs w:val="24"/>
          <w:shd w:val="clear" w:color="auto" w:fill="FFFFFF"/>
        </w:rPr>
        <w:footnoteReference w:id="2"/>
      </w:r>
      <w:r w:rsidR="000F03D2" w:rsidRPr="002E5528">
        <w:rPr>
          <w:rFonts w:ascii="Times New Roman" w:hAnsi="Times New Roman" w:cs="Times New Roman"/>
          <w:sz w:val="24"/>
          <w:szCs w:val="24"/>
          <w:shd w:val="clear" w:color="auto" w:fill="FFFFFF"/>
        </w:rPr>
        <w:t>.</w:t>
      </w:r>
    </w:p>
    <w:p w14:paraId="090107D3" w14:textId="236D8EC7" w:rsidR="00874827" w:rsidRPr="002E5528" w:rsidRDefault="00015C20"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Wdrożenie dyrektywy </w:t>
      </w:r>
      <w:r w:rsidR="008B5CD7" w:rsidRPr="002E5528">
        <w:rPr>
          <w:rFonts w:ascii="Times New Roman" w:hAnsi="Times New Roman" w:cs="Times New Roman"/>
          <w:sz w:val="24"/>
          <w:szCs w:val="24"/>
          <w:shd w:val="clear" w:color="auto" w:fill="FFFFFF"/>
        </w:rPr>
        <w:t xml:space="preserve">2003/87/WE </w:t>
      </w:r>
      <w:r w:rsidRPr="002E5528">
        <w:rPr>
          <w:rFonts w:ascii="Times New Roman" w:hAnsi="Times New Roman" w:cs="Times New Roman"/>
          <w:sz w:val="24"/>
          <w:szCs w:val="24"/>
          <w:shd w:val="clear" w:color="auto" w:fill="FFFFFF"/>
        </w:rPr>
        <w:t xml:space="preserve">w zakresie mechanizmu CORSIA </w:t>
      </w:r>
      <w:r w:rsidR="00162F93" w:rsidRPr="002E5528">
        <w:rPr>
          <w:rFonts w:ascii="Times New Roman" w:hAnsi="Times New Roman" w:cs="Times New Roman"/>
          <w:sz w:val="24"/>
          <w:szCs w:val="24"/>
          <w:shd w:val="clear" w:color="auto" w:fill="FFFFFF"/>
        </w:rPr>
        <w:t xml:space="preserve">jest </w:t>
      </w:r>
      <w:r w:rsidR="007A6FCD" w:rsidRPr="002E5528">
        <w:rPr>
          <w:rFonts w:ascii="Times New Roman" w:hAnsi="Times New Roman" w:cs="Times New Roman"/>
          <w:sz w:val="24"/>
          <w:szCs w:val="24"/>
          <w:shd w:val="clear" w:color="auto" w:fill="FFFFFF"/>
        </w:rPr>
        <w:t>związane także z</w:t>
      </w:r>
      <w:r w:rsidR="00A31449" w:rsidRPr="002E5528">
        <w:rPr>
          <w:rFonts w:ascii="Times New Roman" w:hAnsi="Times New Roman" w:cs="Times New Roman"/>
          <w:sz w:val="24"/>
          <w:szCs w:val="24"/>
          <w:shd w:val="clear" w:color="auto" w:fill="FFFFFF"/>
        </w:rPr>
        <w:t> </w:t>
      </w:r>
      <w:r w:rsidR="007A6FCD" w:rsidRPr="002E5528">
        <w:rPr>
          <w:rFonts w:ascii="Times New Roman" w:hAnsi="Times New Roman" w:cs="Times New Roman"/>
          <w:sz w:val="24"/>
          <w:szCs w:val="24"/>
          <w:shd w:val="clear" w:color="auto" w:fill="FFFFFF"/>
        </w:rPr>
        <w:t xml:space="preserve">obowiązkami po stronie właściwych organów krajowych, które mają za zadanie cyklicznie dokonywać obliczeń </w:t>
      </w:r>
      <w:r w:rsidR="008B5CD7" w:rsidRPr="002E5528">
        <w:rPr>
          <w:rFonts w:ascii="Times New Roman" w:hAnsi="Times New Roman" w:cs="Times New Roman"/>
          <w:sz w:val="24"/>
          <w:szCs w:val="24"/>
          <w:shd w:val="clear" w:color="auto" w:fill="FFFFFF"/>
        </w:rPr>
        <w:t xml:space="preserve">wymogów dotyczących </w:t>
      </w:r>
      <w:r w:rsidR="007A6FCD" w:rsidRPr="002E5528">
        <w:rPr>
          <w:rFonts w:ascii="Times New Roman" w:hAnsi="Times New Roman" w:cs="Times New Roman"/>
          <w:sz w:val="24"/>
          <w:szCs w:val="24"/>
          <w:shd w:val="clear" w:color="auto" w:fill="FFFFFF"/>
        </w:rPr>
        <w:t xml:space="preserve">kompensacji emisji </w:t>
      </w:r>
      <w:r w:rsidR="00F66C2B" w:rsidRPr="002E5528">
        <w:rPr>
          <w:rFonts w:ascii="Times New Roman" w:hAnsi="Times New Roman" w:cs="Times New Roman"/>
          <w:sz w:val="24"/>
          <w:szCs w:val="24"/>
          <w:shd w:val="clear" w:color="auto" w:fill="FFFFFF"/>
        </w:rPr>
        <w:t>dla poszczególnych operatorów</w:t>
      </w:r>
      <w:r w:rsidR="007A6FCD" w:rsidRPr="002E5528">
        <w:rPr>
          <w:rFonts w:ascii="Times New Roman" w:hAnsi="Times New Roman" w:cs="Times New Roman"/>
          <w:sz w:val="24"/>
          <w:szCs w:val="24"/>
          <w:shd w:val="clear" w:color="auto" w:fill="FFFFFF"/>
        </w:rPr>
        <w:t xml:space="preserve"> oraz </w:t>
      </w:r>
      <w:r w:rsidR="008B5CD7" w:rsidRPr="002E5528">
        <w:rPr>
          <w:rFonts w:ascii="Times New Roman" w:hAnsi="Times New Roman" w:cs="Times New Roman"/>
          <w:sz w:val="24"/>
          <w:szCs w:val="24"/>
          <w:shd w:val="clear" w:color="auto" w:fill="FFFFFF"/>
        </w:rPr>
        <w:t>informować ich o tym</w:t>
      </w:r>
      <w:r w:rsidR="00F66C2B" w:rsidRPr="002E5528">
        <w:rPr>
          <w:rFonts w:ascii="Times New Roman" w:hAnsi="Times New Roman" w:cs="Times New Roman"/>
          <w:sz w:val="24"/>
          <w:szCs w:val="24"/>
          <w:shd w:val="clear" w:color="auto" w:fill="FFFFFF"/>
        </w:rPr>
        <w:t xml:space="preserve">. </w:t>
      </w:r>
      <w:r w:rsidR="007A6FCD" w:rsidRPr="002E5528">
        <w:rPr>
          <w:rFonts w:ascii="Times New Roman" w:hAnsi="Times New Roman" w:cs="Times New Roman"/>
          <w:sz w:val="24"/>
          <w:szCs w:val="24"/>
          <w:shd w:val="clear" w:color="auto" w:fill="FFFFFF"/>
        </w:rPr>
        <w:t xml:space="preserve">Projekt ustawy zawiera nowe przepisy art. </w:t>
      </w:r>
      <w:r w:rsidR="00AA0AFA" w:rsidRPr="002E5528">
        <w:rPr>
          <w:rFonts w:ascii="Times New Roman" w:hAnsi="Times New Roman" w:cs="Times New Roman"/>
          <w:sz w:val="24"/>
          <w:szCs w:val="24"/>
          <w:shd w:val="clear" w:color="auto" w:fill="FFFFFF"/>
        </w:rPr>
        <w:t>97</w:t>
      </w:r>
      <w:r w:rsidR="008C15F5" w:rsidRPr="002E5528">
        <w:rPr>
          <w:rFonts w:ascii="Times New Roman" w:hAnsi="Times New Roman" w:cs="Times New Roman"/>
          <w:sz w:val="24"/>
          <w:szCs w:val="24"/>
          <w:shd w:val="clear" w:color="auto" w:fill="FFFFFF"/>
        </w:rPr>
        <w:t>b</w:t>
      </w:r>
      <w:r w:rsidR="00AA0AFA" w:rsidRPr="002E5528">
        <w:rPr>
          <w:rFonts w:ascii="Times New Roman" w:hAnsi="Times New Roman" w:cs="Times New Roman"/>
          <w:sz w:val="24"/>
          <w:szCs w:val="24"/>
          <w:shd w:val="clear" w:color="auto" w:fill="FFFFFF"/>
        </w:rPr>
        <w:t xml:space="preserve"> </w:t>
      </w:r>
      <w:r w:rsidR="008B5CD7" w:rsidRPr="002E5528">
        <w:rPr>
          <w:rFonts w:ascii="Times New Roman" w:hAnsi="Times New Roman" w:cs="Times New Roman"/>
          <w:sz w:val="24"/>
          <w:szCs w:val="24"/>
          <w:shd w:val="clear" w:color="auto" w:fill="FFFFFF"/>
        </w:rPr>
        <w:t xml:space="preserve">oraz </w:t>
      </w:r>
      <w:r w:rsidR="00082849" w:rsidRPr="002E5528">
        <w:rPr>
          <w:rFonts w:ascii="Times New Roman" w:hAnsi="Times New Roman" w:cs="Times New Roman"/>
          <w:sz w:val="24"/>
          <w:szCs w:val="24"/>
          <w:shd w:val="clear" w:color="auto" w:fill="FFFFFF"/>
        </w:rPr>
        <w:t xml:space="preserve">art. </w:t>
      </w:r>
      <w:r w:rsidR="00AA0AFA" w:rsidRPr="002E5528">
        <w:rPr>
          <w:rFonts w:ascii="Times New Roman" w:hAnsi="Times New Roman" w:cs="Times New Roman"/>
          <w:sz w:val="24"/>
          <w:szCs w:val="24"/>
          <w:shd w:val="clear" w:color="auto" w:fill="FFFFFF"/>
        </w:rPr>
        <w:t>97</w:t>
      </w:r>
      <w:r w:rsidR="008C15F5" w:rsidRPr="002E5528">
        <w:rPr>
          <w:rFonts w:ascii="Times New Roman" w:hAnsi="Times New Roman" w:cs="Times New Roman"/>
          <w:sz w:val="24"/>
          <w:szCs w:val="24"/>
          <w:shd w:val="clear" w:color="auto" w:fill="FFFFFF"/>
        </w:rPr>
        <w:t>c</w:t>
      </w:r>
      <w:r w:rsidR="00AA0AFA" w:rsidRPr="002E5528">
        <w:rPr>
          <w:rFonts w:ascii="Times New Roman" w:hAnsi="Times New Roman" w:cs="Times New Roman"/>
          <w:sz w:val="24"/>
          <w:szCs w:val="24"/>
          <w:shd w:val="clear" w:color="auto" w:fill="FFFFFF"/>
        </w:rPr>
        <w:t xml:space="preserve"> </w:t>
      </w:r>
      <w:r w:rsidR="008C15F5" w:rsidRPr="002E5528">
        <w:rPr>
          <w:rFonts w:ascii="Times New Roman" w:eastAsia="Lato" w:hAnsi="Times New Roman" w:cs="Times New Roman"/>
          <w:sz w:val="24"/>
          <w:szCs w:val="24"/>
        </w:rPr>
        <w:t>USHE</w:t>
      </w:r>
      <w:r w:rsidR="00F66C2B" w:rsidRPr="002E5528">
        <w:rPr>
          <w:rFonts w:ascii="Times New Roman" w:hAnsi="Times New Roman" w:cs="Times New Roman"/>
          <w:sz w:val="24"/>
          <w:szCs w:val="24"/>
          <w:shd w:val="clear" w:color="auto" w:fill="FFFFFF"/>
        </w:rPr>
        <w:t xml:space="preserve">, w ramach których </w:t>
      </w:r>
      <w:r w:rsidR="007A6FCD" w:rsidRPr="002E5528">
        <w:rPr>
          <w:rFonts w:ascii="Times New Roman" w:hAnsi="Times New Roman" w:cs="Times New Roman"/>
          <w:sz w:val="24"/>
          <w:szCs w:val="24"/>
          <w:shd w:val="clear" w:color="auto" w:fill="FFFFFF"/>
        </w:rPr>
        <w:t>obowiązki te zostały odpowiednio przypisane Krajowemu ośrodkowi oraz Prezesowi Urzę</w:t>
      </w:r>
      <w:r w:rsidR="000E1D4F" w:rsidRPr="002E5528">
        <w:rPr>
          <w:rFonts w:ascii="Times New Roman" w:hAnsi="Times New Roman" w:cs="Times New Roman"/>
          <w:sz w:val="24"/>
          <w:szCs w:val="24"/>
          <w:shd w:val="clear" w:color="auto" w:fill="FFFFFF"/>
        </w:rPr>
        <w:t>du Lotnictwa Cywilnego</w:t>
      </w:r>
      <w:r w:rsidR="00CE5771" w:rsidRPr="002E5528">
        <w:rPr>
          <w:rFonts w:ascii="Times New Roman" w:hAnsi="Times New Roman" w:cs="Times New Roman"/>
          <w:sz w:val="24"/>
          <w:szCs w:val="24"/>
          <w:shd w:val="clear" w:color="auto" w:fill="FFFFFF"/>
        </w:rPr>
        <w:t xml:space="preserve"> (ULC)</w:t>
      </w:r>
      <w:r w:rsidR="000E1D4F" w:rsidRPr="002E5528">
        <w:rPr>
          <w:rFonts w:ascii="Times New Roman" w:hAnsi="Times New Roman" w:cs="Times New Roman"/>
          <w:sz w:val="24"/>
          <w:szCs w:val="24"/>
          <w:shd w:val="clear" w:color="auto" w:fill="FFFFFF"/>
        </w:rPr>
        <w:t xml:space="preserve">. </w:t>
      </w:r>
      <w:r w:rsidR="004222A6" w:rsidRPr="002E5528">
        <w:rPr>
          <w:rFonts w:ascii="Times New Roman" w:hAnsi="Times New Roman" w:cs="Times New Roman"/>
          <w:sz w:val="24"/>
          <w:szCs w:val="24"/>
          <w:shd w:val="clear" w:color="auto" w:fill="FFFFFF"/>
        </w:rPr>
        <w:t xml:space="preserve">Stosując zasady i metodykę obliczania wymogów dotyczących kompensacji przewidzianą w przepisach rozporządzenia </w:t>
      </w:r>
      <w:r w:rsidR="004222A6" w:rsidRPr="002E5528">
        <w:rPr>
          <w:rFonts w:ascii="Times New Roman" w:hAnsi="Times New Roman" w:cs="Times New Roman"/>
          <w:sz w:val="24"/>
          <w:szCs w:val="24"/>
          <w:shd w:val="clear" w:color="auto" w:fill="FFFFFF"/>
        </w:rPr>
        <w:lastRenderedPageBreak/>
        <w:t>wykonawczego Komisji (UE) 2024/1879</w:t>
      </w:r>
      <w:r w:rsidR="00160A73" w:rsidRPr="002E5528">
        <w:rPr>
          <w:rFonts w:ascii="Times New Roman" w:hAnsi="Times New Roman" w:cs="Times New Roman"/>
          <w:sz w:val="24"/>
          <w:szCs w:val="24"/>
          <w:shd w:val="clear" w:color="auto" w:fill="FFFFFF"/>
        </w:rPr>
        <w:t>,</w:t>
      </w:r>
      <w:r w:rsidR="004222A6" w:rsidRPr="002E5528">
        <w:rPr>
          <w:rFonts w:ascii="Times New Roman" w:hAnsi="Times New Roman" w:cs="Times New Roman"/>
          <w:sz w:val="24"/>
          <w:szCs w:val="24"/>
          <w:shd w:val="clear" w:color="auto" w:fill="FFFFFF"/>
        </w:rPr>
        <w:t xml:space="preserve"> Krajowy ośrodek będzie dokonywał obliczeń rocznych wymogów dotyczących kompensacji CO</w:t>
      </w:r>
      <w:r w:rsidR="004222A6" w:rsidRPr="002E5528">
        <w:rPr>
          <w:rFonts w:ascii="Times New Roman" w:hAnsi="Times New Roman" w:cs="Times New Roman"/>
          <w:sz w:val="24"/>
          <w:szCs w:val="24"/>
          <w:shd w:val="clear" w:color="auto" w:fill="FFFFFF"/>
          <w:vertAlign w:val="subscript"/>
        </w:rPr>
        <w:t xml:space="preserve">2 </w:t>
      </w:r>
      <w:r w:rsidR="004222A6" w:rsidRPr="002E5528">
        <w:rPr>
          <w:rFonts w:ascii="Times New Roman" w:hAnsi="Times New Roman" w:cs="Times New Roman"/>
          <w:sz w:val="24"/>
          <w:szCs w:val="24"/>
          <w:shd w:val="clear" w:color="auto" w:fill="FFFFFF"/>
        </w:rPr>
        <w:t>oraz</w:t>
      </w:r>
      <w:r w:rsidR="00162F93" w:rsidRPr="002E5528">
        <w:rPr>
          <w:rFonts w:ascii="Times New Roman" w:hAnsi="Times New Roman" w:cs="Times New Roman"/>
          <w:sz w:val="24"/>
          <w:szCs w:val="24"/>
          <w:shd w:val="clear" w:color="auto" w:fill="FFFFFF"/>
        </w:rPr>
        <w:t xml:space="preserve"> –</w:t>
      </w:r>
      <w:r w:rsidR="004222A6" w:rsidRPr="002E5528">
        <w:rPr>
          <w:rFonts w:ascii="Times New Roman" w:hAnsi="Times New Roman" w:cs="Times New Roman"/>
          <w:sz w:val="24"/>
          <w:szCs w:val="24"/>
          <w:shd w:val="clear" w:color="auto" w:fill="FFFFFF"/>
        </w:rPr>
        <w:t xml:space="preserve"> stanowiących podstawę rozliczenia emisji w mechanizmie </w:t>
      </w:r>
      <w:r w:rsidR="00216A50" w:rsidRPr="002E5528">
        <w:rPr>
          <w:rFonts w:ascii="Times New Roman" w:hAnsi="Times New Roman" w:cs="Times New Roman"/>
          <w:sz w:val="24"/>
          <w:szCs w:val="24"/>
          <w:shd w:val="clear" w:color="auto" w:fill="FFFFFF"/>
        </w:rPr>
        <w:t>CORSIA</w:t>
      </w:r>
      <w:r w:rsidR="00162F93" w:rsidRPr="002E5528">
        <w:rPr>
          <w:rFonts w:ascii="Times New Roman" w:hAnsi="Times New Roman" w:cs="Times New Roman"/>
          <w:sz w:val="24"/>
          <w:szCs w:val="24"/>
          <w:shd w:val="clear" w:color="auto" w:fill="FFFFFF"/>
        </w:rPr>
        <w:t xml:space="preserve"> –</w:t>
      </w:r>
      <w:r w:rsidR="00216A50" w:rsidRPr="002E5528">
        <w:rPr>
          <w:rFonts w:ascii="Times New Roman" w:hAnsi="Times New Roman" w:cs="Times New Roman"/>
          <w:sz w:val="24"/>
          <w:szCs w:val="24"/>
          <w:shd w:val="clear" w:color="auto" w:fill="FFFFFF"/>
        </w:rPr>
        <w:t xml:space="preserve"> </w:t>
      </w:r>
      <w:r w:rsidR="004222A6" w:rsidRPr="002E5528">
        <w:rPr>
          <w:rFonts w:ascii="Times New Roman" w:hAnsi="Times New Roman" w:cs="Times New Roman"/>
          <w:sz w:val="24"/>
          <w:szCs w:val="24"/>
          <w:shd w:val="clear" w:color="auto" w:fill="FFFFFF"/>
        </w:rPr>
        <w:t xml:space="preserve">całkowitych ostatecznych wymogów dotyczących kompensacji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 xml:space="preserve">) </w:t>
      </w:r>
      <w:r w:rsidR="004222A6" w:rsidRPr="002E5528">
        <w:rPr>
          <w:rFonts w:ascii="Times New Roman" w:hAnsi="Times New Roman" w:cs="Times New Roman"/>
          <w:sz w:val="24"/>
          <w:szCs w:val="24"/>
          <w:shd w:val="clear" w:color="auto" w:fill="FFFFFF"/>
        </w:rPr>
        <w:t>dla odpowiedniego okresu wskazanego w</w:t>
      </w:r>
      <w:r w:rsidR="007F71C3" w:rsidRPr="002E5528">
        <w:rPr>
          <w:rFonts w:ascii="Times New Roman" w:hAnsi="Times New Roman" w:cs="Times New Roman"/>
          <w:sz w:val="24"/>
          <w:szCs w:val="24"/>
          <w:shd w:val="clear" w:color="auto" w:fill="FFFFFF"/>
        </w:rPr>
        <w:t> </w:t>
      </w:r>
      <w:r w:rsidR="004222A6" w:rsidRPr="002E5528">
        <w:rPr>
          <w:rFonts w:ascii="Times New Roman" w:hAnsi="Times New Roman" w:cs="Times New Roman"/>
          <w:sz w:val="24"/>
          <w:szCs w:val="24"/>
          <w:shd w:val="clear" w:color="auto" w:fill="FFFFFF"/>
        </w:rPr>
        <w:t>tym rozporządzeniu</w:t>
      </w:r>
      <w:r w:rsidR="004222A6" w:rsidRPr="002E5528">
        <w:rPr>
          <w:rStyle w:val="Odwoanieprzypisudolnego"/>
          <w:rFonts w:ascii="Times New Roman" w:hAnsi="Times New Roman" w:cs="Times New Roman"/>
          <w:sz w:val="24"/>
          <w:szCs w:val="24"/>
          <w:shd w:val="clear" w:color="auto" w:fill="FFFFFF"/>
        </w:rPr>
        <w:footnoteReference w:id="3"/>
      </w:r>
      <w:r w:rsidR="004222A6" w:rsidRPr="002E5528">
        <w:rPr>
          <w:rFonts w:ascii="Times New Roman" w:hAnsi="Times New Roman" w:cs="Times New Roman"/>
          <w:sz w:val="24"/>
          <w:szCs w:val="24"/>
          <w:shd w:val="clear" w:color="auto" w:fill="FFFFFF"/>
        </w:rPr>
        <w:t>.</w:t>
      </w:r>
      <w:r w:rsidR="00D1329E" w:rsidRPr="002E5528">
        <w:rPr>
          <w:rFonts w:ascii="Times New Roman" w:hAnsi="Times New Roman" w:cs="Times New Roman"/>
          <w:sz w:val="24"/>
          <w:szCs w:val="24"/>
          <w:shd w:val="clear" w:color="auto" w:fill="FFFFFF"/>
        </w:rPr>
        <w:t xml:space="preserve"> Krajowy ośrodek będzie przekazywał ww. obliczenia do Prezesa </w:t>
      </w:r>
      <w:r w:rsidR="0089179D" w:rsidRPr="002E5528">
        <w:rPr>
          <w:rFonts w:ascii="Times New Roman" w:hAnsi="Times New Roman" w:cs="Times New Roman"/>
          <w:sz w:val="24"/>
          <w:szCs w:val="24"/>
          <w:shd w:val="clear" w:color="auto" w:fill="FFFFFF"/>
        </w:rPr>
        <w:t>ULC</w:t>
      </w:r>
      <w:r w:rsidR="00D1329E" w:rsidRPr="002E5528">
        <w:rPr>
          <w:rFonts w:ascii="Times New Roman" w:hAnsi="Times New Roman" w:cs="Times New Roman"/>
          <w:sz w:val="24"/>
          <w:szCs w:val="24"/>
          <w:shd w:val="clear" w:color="auto" w:fill="FFFFFF"/>
        </w:rPr>
        <w:t>, który następnie będzie informował operatorów statków powietrznych objętych mechanizmem CORSIA o</w:t>
      </w:r>
      <w:r w:rsidR="008671E8" w:rsidRPr="002E5528">
        <w:rPr>
          <w:rFonts w:ascii="Times New Roman" w:hAnsi="Times New Roman" w:cs="Times New Roman"/>
          <w:sz w:val="24"/>
          <w:szCs w:val="24"/>
          <w:shd w:val="clear" w:color="auto" w:fill="FFFFFF"/>
        </w:rPr>
        <w:t> </w:t>
      </w:r>
      <w:r w:rsidR="00D1329E" w:rsidRPr="002E5528">
        <w:rPr>
          <w:rFonts w:ascii="Times New Roman" w:hAnsi="Times New Roman" w:cs="Times New Roman"/>
          <w:sz w:val="24"/>
          <w:szCs w:val="24"/>
          <w:shd w:val="clear" w:color="auto" w:fill="FFFFFF"/>
        </w:rPr>
        <w:t>obowiązujących ich wymogach w zakresie kompensacji</w:t>
      </w:r>
      <w:r w:rsidR="007967F2" w:rsidRPr="002E5528">
        <w:rPr>
          <w:rFonts w:ascii="Times New Roman" w:hAnsi="Times New Roman" w:cs="Times New Roman"/>
          <w:sz w:val="24"/>
          <w:szCs w:val="24"/>
          <w:shd w:val="clear" w:color="auto" w:fill="FFFFFF"/>
        </w:rPr>
        <w:t xml:space="preserve"> (w terminie do dnia 30 listopada zgodnie z</w:t>
      </w:r>
      <w:r w:rsidR="008671E8" w:rsidRPr="002E5528">
        <w:rPr>
          <w:rFonts w:ascii="Times New Roman" w:hAnsi="Times New Roman" w:cs="Times New Roman"/>
          <w:sz w:val="24"/>
          <w:szCs w:val="24"/>
          <w:shd w:val="clear" w:color="auto" w:fill="FFFFFF"/>
        </w:rPr>
        <w:t> </w:t>
      </w:r>
      <w:r w:rsidR="007967F2" w:rsidRPr="002E5528">
        <w:rPr>
          <w:rFonts w:ascii="Times New Roman" w:hAnsi="Times New Roman" w:cs="Times New Roman"/>
          <w:sz w:val="24"/>
          <w:szCs w:val="24"/>
          <w:shd w:val="clear" w:color="auto" w:fill="FFFFFF"/>
        </w:rPr>
        <w:t>aktualnym brzmieniem rozporządzenia wykonawczego Komisji (UE) 2024/1879)</w:t>
      </w:r>
      <w:r w:rsidR="00D1329E" w:rsidRPr="002E5528">
        <w:rPr>
          <w:rFonts w:ascii="Times New Roman" w:hAnsi="Times New Roman" w:cs="Times New Roman"/>
          <w:sz w:val="24"/>
          <w:szCs w:val="24"/>
          <w:shd w:val="clear" w:color="auto" w:fill="FFFFFF"/>
        </w:rPr>
        <w:t>. W konsekwencji w</w:t>
      </w:r>
      <w:r w:rsidR="008671E8" w:rsidRPr="002E5528">
        <w:rPr>
          <w:rFonts w:ascii="Times New Roman" w:hAnsi="Times New Roman" w:cs="Times New Roman"/>
          <w:sz w:val="24"/>
          <w:szCs w:val="24"/>
          <w:shd w:val="clear" w:color="auto" w:fill="FFFFFF"/>
        </w:rPr>
        <w:t> </w:t>
      </w:r>
      <w:r w:rsidR="00D1329E" w:rsidRPr="002E5528">
        <w:rPr>
          <w:rFonts w:ascii="Times New Roman" w:hAnsi="Times New Roman" w:cs="Times New Roman"/>
          <w:sz w:val="24"/>
          <w:szCs w:val="24"/>
          <w:shd w:val="clear" w:color="auto" w:fill="FFFFFF"/>
        </w:rPr>
        <w:t xml:space="preserve">projekcie ustawy przewidziano również stosowne regulacje wprowadzające zmiany </w:t>
      </w:r>
      <w:r w:rsidR="000F03D2" w:rsidRPr="002E5528">
        <w:rPr>
          <w:rFonts w:ascii="Times New Roman" w:hAnsi="Times New Roman" w:cs="Times New Roman"/>
          <w:sz w:val="24"/>
          <w:szCs w:val="24"/>
          <w:shd w:val="clear" w:color="auto" w:fill="FFFFFF"/>
        </w:rPr>
        <w:t xml:space="preserve">do </w:t>
      </w:r>
      <w:r w:rsidR="00D1329E" w:rsidRPr="002E5528">
        <w:rPr>
          <w:rFonts w:ascii="Times New Roman" w:hAnsi="Times New Roman" w:cs="Times New Roman"/>
          <w:sz w:val="24"/>
          <w:szCs w:val="24"/>
          <w:shd w:val="clear" w:color="auto" w:fill="FFFFFF"/>
        </w:rPr>
        <w:t>ustawy z</w:t>
      </w:r>
      <w:r w:rsidR="00120EC7" w:rsidRPr="002E5528">
        <w:rPr>
          <w:rFonts w:ascii="Times New Roman" w:hAnsi="Times New Roman" w:cs="Times New Roman"/>
          <w:sz w:val="24"/>
          <w:szCs w:val="24"/>
          <w:shd w:val="clear" w:color="auto" w:fill="FFFFFF"/>
        </w:rPr>
        <w:t> </w:t>
      </w:r>
      <w:r w:rsidR="00D1329E" w:rsidRPr="002E5528">
        <w:rPr>
          <w:rFonts w:ascii="Times New Roman" w:hAnsi="Times New Roman" w:cs="Times New Roman"/>
          <w:sz w:val="24"/>
          <w:szCs w:val="24"/>
          <w:shd w:val="clear" w:color="auto" w:fill="FFFFFF"/>
        </w:rPr>
        <w:t>dnia</w:t>
      </w:r>
      <w:r w:rsidR="00960706" w:rsidRPr="002E5528">
        <w:rPr>
          <w:rFonts w:ascii="Times New Roman" w:hAnsi="Times New Roman" w:cs="Times New Roman"/>
          <w:sz w:val="24"/>
          <w:szCs w:val="24"/>
          <w:shd w:val="clear" w:color="auto" w:fill="FFFFFF"/>
        </w:rPr>
        <w:t xml:space="preserve"> </w:t>
      </w:r>
      <w:r w:rsidR="00D1329E" w:rsidRPr="002E5528">
        <w:rPr>
          <w:rFonts w:ascii="Times New Roman" w:hAnsi="Times New Roman" w:cs="Times New Roman"/>
          <w:sz w:val="24"/>
          <w:szCs w:val="24"/>
          <w:shd w:val="clear" w:color="auto" w:fill="FFFFFF"/>
        </w:rPr>
        <w:t xml:space="preserve">3 lipca 2002 r. </w:t>
      </w:r>
      <w:r w:rsidR="00C92865" w:rsidRPr="002E5528">
        <w:rPr>
          <w:rFonts w:ascii="Times New Roman" w:hAnsi="Times New Roman" w:cs="Times New Roman"/>
          <w:sz w:val="24"/>
          <w:szCs w:val="24"/>
          <w:shd w:val="clear" w:color="auto" w:fill="FFFFFF"/>
        </w:rPr>
        <w:t xml:space="preserve">– </w:t>
      </w:r>
      <w:r w:rsidR="00D1329E" w:rsidRPr="002E5528">
        <w:rPr>
          <w:rFonts w:ascii="Times New Roman" w:hAnsi="Times New Roman" w:cs="Times New Roman"/>
          <w:sz w:val="24"/>
          <w:szCs w:val="24"/>
          <w:shd w:val="clear" w:color="auto" w:fill="FFFFFF"/>
        </w:rPr>
        <w:t>Prawo lotnicze (Dz.</w:t>
      </w:r>
      <w:r w:rsidR="00C92865" w:rsidRPr="002E5528">
        <w:rPr>
          <w:rFonts w:ascii="Times New Roman" w:hAnsi="Times New Roman" w:cs="Times New Roman"/>
          <w:sz w:val="24"/>
          <w:szCs w:val="24"/>
          <w:shd w:val="clear" w:color="auto" w:fill="FFFFFF"/>
        </w:rPr>
        <w:t xml:space="preserve"> </w:t>
      </w:r>
      <w:r w:rsidR="00D1329E" w:rsidRPr="002E5528">
        <w:rPr>
          <w:rFonts w:ascii="Times New Roman" w:hAnsi="Times New Roman" w:cs="Times New Roman"/>
          <w:sz w:val="24"/>
          <w:szCs w:val="24"/>
          <w:shd w:val="clear" w:color="auto" w:fill="FFFFFF"/>
        </w:rPr>
        <w:t xml:space="preserve">U. z </w:t>
      </w:r>
      <w:r w:rsidR="00F15C3D" w:rsidRPr="002E5528">
        <w:rPr>
          <w:rFonts w:ascii="Times New Roman" w:hAnsi="Times New Roman" w:cs="Times New Roman"/>
          <w:sz w:val="24"/>
          <w:szCs w:val="24"/>
          <w:shd w:val="clear" w:color="auto" w:fill="FFFFFF"/>
        </w:rPr>
        <w:t xml:space="preserve">2025 </w:t>
      </w:r>
      <w:r w:rsidR="00D1329E" w:rsidRPr="002E5528">
        <w:rPr>
          <w:rFonts w:ascii="Times New Roman" w:hAnsi="Times New Roman" w:cs="Times New Roman"/>
          <w:sz w:val="24"/>
          <w:szCs w:val="24"/>
          <w:shd w:val="clear" w:color="auto" w:fill="FFFFFF"/>
        </w:rPr>
        <w:t>r. poz.</w:t>
      </w:r>
      <w:r w:rsidR="00E578FF">
        <w:rPr>
          <w:rFonts w:ascii="Times New Roman" w:hAnsi="Times New Roman" w:cs="Times New Roman"/>
          <w:sz w:val="24"/>
          <w:szCs w:val="24"/>
          <w:shd w:val="clear" w:color="auto" w:fill="FFFFFF"/>
        </w:rPr>
        <w:t> </w:t>
      </w:r>
      <w:r w:rsidR="00F15C3D" w:rsidRPr="002E5528">
        <w:rPr>
          <w:rFonts w:ascii="Times New Roman" w:hAnsi="Times New Roman" w:cs="Times New Roman"/>
          <w:sz w:val="24"/>
          <w:szCs w:val="24"/>
          <w:shd w:val="clear" w:color="auto" w:fill="FFFFFF"/>
        </w:rPr>
        <w:t>1431</w:t>
      </w:r>
      <w:r w:rsidR="00D1329E" w:rsidRPr="002E5528">
        <w:rPr>
          <w:rFonts w:ascii="Times New Roman" w:hAnsi="Times New Roman" w:cs="Times New Roman"/>
          <w:sz w:val="24"/>
          <w:szCs w:val="24"/>
          <w:shd w:val="clear" w:color="auto" w:fill="FFFFFF"/>
        </w:rPr>
        <w:t>, z</w:t>
      </w:r>
      <w:r w:rsidR="00C92865" w:rsidRPr="002E5528">
        <w:rPr>
          <w:rFonts w:ascii="Times New Roman" w:hAnsi="Times New Roman" w:cs="Times New Roman"/>
          <w:sz w:val="24"/>
          <w:szCs w:val="24"/>
          <w:shd w:val="clear" w:color="auto" w:fill="FFFFFF"/>
        </w:rPr>
        <w:t xml:space="preserve"> późn.</w:t>
      </w:r>
      <w:r w:rsidR="00D1329E" w:rsidRPr="002E5528">
        <w:rPr>
          <w:rFonts w:ascii="Times New Roman" w:hAnsi="Times New Roman" w:cs="Times New Roman"/>
          <w:sz w:val="24"/>
          <w:szCs w:val="24"/>
          <w:shd w:val="clear" w:color="auto" w:fill="FFFFFF"/>
        </w:rPr>
        <w:t xml:space="preserve"> zm.) polegające na uwzględnieniu w katalogu zadań Prezesa ULC </w:t>
      </w:r>
      <w:r w:rsidR="004808BE" w:rsidRPr="002E5528">
        <w:rPr>
          <w:rFonts w:ascii="Times New Roman" w:hAnsi="Times New Roman" w:cs="Times New Roman"/>
          <w:sz w:val="24"/>
          <w:szCs w:val="24"/>
          <w:shd w:val="clear" w:color="auto" w:fill="FFFFFF"/>
        </w:rPr>
        <w:t xml:space="preserve">ww. </w:t>
      </w:r>
      <w:r w:rsidR="00D1329E" w:rsidRPr="002E5528">
        <w:rPr>
          <w:rFonts w:ascii="Times New Roman" w:hAnsi="Times New Roman" w:cs="Times New Roman"/>
          <w:sz w:val="24"/>
          <w:szCs w:val="24"/>
          <w:shd w:val="clear" w:color="auto" w:fill="FFFFFF"/>
        </w:rPr>
        <w:t xml:space="preserve">obowiązków informacyjnych w zakresie wymogów kompensacji CORSIA wynikających z </w:t>
      </w:r>
      <w:r w:rsidR="000F03D2" w:rsidRPr="002E5528">
        <w:rPr>
          <w:rFonts w:ascii="Times New Roman" w:hAnsi="Times New Roman" w:cs="Times New Roman"/>
          <w:sz w:val="24"/>
          <w:szCs w:val="24"/>
          <w:shd w:val="clear" w:color="auto" w:fill="FFFFFF"/>
        </w:rPr>
        <w:t xml:space="preserve">projektowanego art. </w:t>
      </w:r>
      <w:r w:rsidR="00866ED7" w:rsidRPr="002E5528">
        <w:rPr>
          <w:rFonts w:ascii="Times New Roman" w:hAnsi="Times New Roman" w:cs="Times New Roman"/>
          <w:sz w:val="24"/>
          <w:szCs w:val="24"/>
          <w:shd w:val="clear" w:color="auto" w:fill="FFFFFF"/>
        </w:rPr>
        <w:t xml:space="preserve">97c </w:t>
      </w:r>
      <w:r w:rsidR="001137C9" w:rsidRPr="002E5528">
        <w:rPr>
          <w:rFonts w:ascii="Times New Roman" w:eastAsia="Lato" w:hAnsi="Times New Roman" w:cs="Times New Roman"/>
          <w:sz w:val="24"/>
          <w:szCs w:val="24"/>
        </w:rPr>
        <w:t>USHE</w:t>
      </w:r>
      <w:r w:rsidR="000F03D2" w:rsidRPr="002E5528">
        <w:rPr>
          <w:rFonts w:ascii="Times New Roman" w:hAnsi="Times New Roman" w:cs="Times New Roman"/>
          <w:sz w:val="24"/>
          <w:szCs w:val="24"/>
          <w:shd w:val="clear" w:color="auto" w:fill="FFFFFF"/>
        </w:rPr>
        <w:t xml:space="preserve">. </w:t>
      </w:r>
    </w:p>
    <w:p w14:paraId="0795EC31" w14:textId="0D32B20C" w:rsidR="000815CD" w:rsidRPr="002E5528" w:rsidRDefault="000815CD"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Takie rozbudowanie, w stosunku do dotychczasowego stanu prawnego, przepisów dotyczących mechanizmu CORSIA wymagało odpowiedniej zmiany systematyki </w:t>
      </w:r>
      <w:r w:rsidR="001137C9" w:rsidRPr="002E5528">
        <w:rPr>
          <w:rFonts w:ascii="Times New Roman" w:hAnsi="Times New Roman" w:cs="Times New Roman"/>
          <w:sz w:val="24"/>
          <w:szCs w:val="24"/>
          <w:shd w:val="clear" w:color="auto" w:fill="FFFFFF"/>
        </w:rPr>
        <w:t>USHE</w:t>
      </w:r>
      <w:r w:rsidRPr="002E5528">
        <w:rPr>
          <w:rFonts w:ascii="Times New Roman" w:hAnsi="Times New Roman" w:cs="Times New Roman"/>
          <w:sz w:val="24"/>
          <w:szCs w:val="24"/>
          <w:shd w:val="clear" w:color="auto" w:fill="FFFFFF"/>
        </w:rPr>
        <w:t xml:space="preserve"> m.in. przez uwzględnienie tego mechanizmu w przepisie określającym zakres przedmiotowy ustawy oraz wprowadzenie odrębnych definicji operatora CORSIA i operacji CORSIA.</w:t>
      </w:r>
    </w:p>
    <w:p w14:paraId="1D92D2AB" w14:textId="62557A74" w:rsidR="000815CD" w:rsidRPr="002E5528" w:rsidRDefault="00E27CB6"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O</w:t>
      </w:r>
      <w:r w:rsidR="000815CD" w:rsidRPr="002E5528">
        <w:rPr>
          <w:rFonts w:ascii="Times New Roman" w:hAnsi="Times New Roman" w:cs="Times New Roman"/>
          <w:sz w:val="24"/>
          <w:szCs w:val="24"/>
          <w:shd w:val="clear" w:color="auto" w:fill="FFFFFF"/>
        </w:rPr>
        <w:t>peracja CORSIA została zdefiniowana dość szeroko (oznacza operację samolotu od startu na lotnisku państwa lub jego terytoriów i lądowanie na lotnisku innego państwa lub jego terytoriów, z wyłączeniem rodzajów lotów wymienionych w art. 12 ust. 6 akapit 4 dyrektywy 2003/87/WE)</w:t>
      </w:r>
      <w:r w:rsidR="00162F93" w:rsidRPr="002E5528">
        <w:rPr>
          <w:rFonts w:ascii="Times New Roman" w:hAnsi="Times New Roman" w:cs="Times New Roman"/>
          <w:sz w:val="24"/>
          <w:szCs w:val="24"/>
          <w:shd w:val="clear" w:color="auto" w:fill="FFFFFF"/>
        </w:rPr>
        <w:t>. T</w:t>
      </w:r>
      <w:r w:rsidR="000815CD" w:rsidRPr="002E5528">
        <w:rPr>
          <w:rFonts w:ascii="Times New Roman" w:hAnsi="Times New Roman" w:cs="Times New Roman"/>
          <w:sz w:val="24"/>
          <w:szCs w:val="24"/>
          <w:shd w:val="clear" w:color="auto" w:fill="FFFFFF"/>
        </w:rPr>
        <w:t>o przepisy</w:t>
      </w:r>
      <w:r w:rsidRPr="002E5528">
        <w:rPr>
          <w:rFonts w:ascii="Times New Roman" w:hAnsi="Times New Roman" w:cs="Times New Roman"/>
          <w:sz w:val="24"/>
          <w:szCs w:val="24"/>
          <w:shd w:val="clear" w:color="auto" w:fill="FFFFFF"/>
        </w:rPr>
        <w:t xml:space="preserve"> dodanego</w:t>
      </w:r>
      <w:r w:rsidR="000815CD" w:rsidRPr="002E5528">
        <w:rPr>
          <w:rFonts w:ascii="Times New Roman" w:hAnsi="Times New Roman" w:cs="Times New Roman"/>
          <w:sz w:val="24"/>
          <w:szCs w:val="24"/>
          <w:shd w:val="clear" w:color="auto" w:fill="FFFFFF"/>
        </w:rPr>
        <w:t xml:space="preserve"> rozdziału 12a wskazują</w:t>
      </w:r>
      <w:r w:rsidR="00162F93" w:rsidRPr="002E5528">
        <w:rPr>
          <w:rFonts w:ascii="Times New Roman" w:hAnsi="Times New Roman" w:cs="Times New Roman"/>
          <w:sz w:val="24"/>
          <w:szCs w:val="24"/>
          <w:shd w:val="clear" w:color="auto" w:fill="FFFFFF"/>
        </w:rPr>
        <w:t>,</w:t>
      </w:r>
      <w:r w:rsidR="00173BB8" w:rsidRPr="002E5528">
        <w:rPr>
          <w:rFonts w:ascii="Times New Roman" w:hAnsi="Times New Roman" w:cs="Times New Roman"/>
          <w:sz w:val="24"/>
          <w:szCs w:val="24"/>
          <w:shd w:val="clear" w:color="auto" w:fill="FFFFFF"/>
        </w:rPr>
        <w:t xml:space="preserve"> </w:t>
      </w:r>
      <w:r w:rsidR="000815CD" w:rsidRPr="002E5528">
        <w:rPr>
          <w:rFonts w:ascii="Times New Roman" w:hAnsi="Times New Roman" w:cs="Times New Roman"/>
          <w:sz w:val="24"/>
          <w:szCs w:val="24"/>
          <w:shd w:val="clear" w:color="auto" w:fill="FFFFFF"/>
        </w:rPr>
        <w:t>które</w:t>
      </w:r>
      <w:r w:rsidRPr="002E5528">
        <w:rPr>
          <w:rFonts w:ascii="Times New Roman" w:hAnsi="Times New Roman" w:cs="Times New Roman"/>
          <w:sz w:val="24"/>
          <w:szCs w:val="24"/>
          <w:shd w:val="clear" w:color="auto" w:fill="FFFFFF"/>
        </w:rPr>
        <w:t xml:space="preserve"> przepisy </w:t>
      </w:r>
      <w:r w:rsidR="001137C9" w:rsidRPr="002E5528">
        <w:rPr>
          <w:rFonts w:ascii="Times New Roman" w:hAnsi="Times New Roman" w:cs="Times New Roman"/>
          <w:sz w:val="24"/>
          <w:szCs w:val="24"/>
          <w:shd w:val="clear" w:color="auto" w:fill="FFFFFF"/>
        </w:rPr>
        <w:t>USHE</w:t>
      </w:r>
      <w:r w:rsidRPr="002E5528">
        <w:rPr>
          <w:rFonts w:ascii="Times New Roman" w:hAnsi="Times New Roman" w:cs="Times New Roman"/>
          <w:sz w:val="24"/>
          <w:szCs w:val="24"/>
          <w:shd w:val="clear" w:color="auto" w:fill="FFFFFF"/>
        </w:rPr>
        <w:t xml:space="preserve"> stosuje się do tych operacji (m.in. obowiązek </w:t>
      </w:r>
      <w:r w:rsidR="000815CD" w:rsidRPr="002E5528">
        <w:rPr>
          <w:rFonts w:ascii="Times New Roman" w:hAnsi="Times New Roman" w:cs="Times New Roman"/>
          <w:sz w:val="24"/>
          <w:szCs w:val="24"/>
          <w:shd w:val="clear" w:color="auto" w:fill="FFFFFF"/>
        </w:rPr>
        <w:t>monitorowani</w:t>
      </w:r>
      <w:r w:rsidRPr="002E5528">
        <w:rPr>
          <w:rFonts w:ascii="Times New Roman" w:hAnsi="Times New Roman" w:cs="Times New Roman"/>
          <w:sz w:val="24"/>
          <w:szCs w:val="24"/>
          <w:shd w:val="clear" w:color="auto" w:fill="FFFFFF"/>
        </w:rPr>
        <w:t xml:space="preserve">a, </w:t>
      </w:r>
      <w:r w:rsidR="000815CD" w:rsidRPr="002E5528">
        <w:rPr>
          <w:rFonts w:ascii="Times New Roman" w:hAnsi="Times New Roman" w:cs="Times New Roman"/>
          <w:sz w:val="24"/>
          <w:szCs w:val="24"/>
          <w:shd w:val="clear" w:color="auto" w:fill="FFFFFF"/>
        </w:rPr>
        <w:t>raportowani</w:t>
      </w:r>
      <w:r w:rsidRPr="002E5528">
        <w:rPr>
          <w:rFonts w:ascii="Times New Roman" w:hAnsi="Times New Roman" w:cs="Times New Roman"/>
          <w:sz w:val="24"/>
          <w:szCs w:val="24"/>
          <w:shd w:val="clear" w:color="auto" w:fill="FFFFFF"/>
        </w:rPr>
        <w:t>a, zatwierdzania planów monitorowania wielkości emisji)</w:t>
      </w:r>
      <w:r w:rsidR="000815CD" w:rsidRPr="002E5528">
        <w:rPr>
          <w:rFonts w:ascii="Times New Roman" w:hAnsi="Times New Roman" w:cs="Times New Roman"/>
          <w:sz w:val="24"/>
          <w:szCs w:val="24"/>
          <w:shd w:val="clear" w:color="auto" w:fill="FFFFFF"/>
        </w:rPr>
        <w:t xml:space="preserve"> </w:t>
      </w:r>
      <w:r w:rsidRPr="002E5528">
        <w:rPr>
          <w:rFonts w:ascii="Times New Roman" w:hAnsi="Times New Roman" w:cs="Times New Roman"/>
          <w:sz w:val="24"/>
          <w:szCs w:val="24"/>
          <w:shd w:val="clear" w:color="auto" w:fill="FFFFFF"/>
        </w:rPr>
        <w:t xml:space="preserve">oraz które operacje CORSIA podlegają </w:t>
      </w:r>
      <w:r w:rsidR="000815CD" w:rsidRPr="002E5528">
        <w:rPr>
          <w:rFonts w:ascii="Times New Roman" w:hAnsi="Times New Roman" w:cs="Times New Roman"/>
          <w:sz w:val="24"/>
          <w:szCs w:val="24"/>
          <w:shd w:val="clear" w:color="auto" w:fill="FFFFFF"/>
        </w:rPr>
        <w:t xml:space="preserve">wymogom kompensacji zgodnie z rozporządzeniem wykonawczym Komisji (UE) 2024/1879. </w:t>
      </w:r>
    </w:p>
    <w:p w14:paraId="24A8ACCF" w14:textId="1DA8623E" w:rsidR="000815CD" w:rsidRPr="002E5528" w:rsidRDefault="000815CD"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Za operatora CORSIA w</w:t>
      </w:r>
      <w:r w:rsidR="00F15C3D" w:rsidRPr="002E5528">
        <w:rPr>
          <w:rFonts w:ascii="Times New Roman" w:hAnsi="Times New Roman" w:cs="Times New Roman"/>
          <w:sz w:val="24"/>
          <w:szCs w:val="24"/>
          <w:shd w:val="clear" w:color="auto" w:fill="FFFFFF"/>
        </w:rPr>
        <w:t>edłu</w:t>
      </w:r>
      <w:r w:rsidRPr="002E5528">
        <w:rPr>
          <w:rFonts w:ascii="Times New Roman" w:hAnsi="Times New Roman" w:cs="Times New Roman"/>
          <w:sz w:val="24"/>
          <w:szCs w:val="24"/>
          <w:shd w:val="clear" w:color="auto" w:fill="FFFFFF"/>
        </w:rPr>
        <w:t xml:space="preserve">g nowej definicji będzie w pierwszej kolejności uważany podmiot, który użytkuje </w:t>
      </w:r>
      <w:r w:rsidR="00A55621" w:rsidRPr="002E5528">
        <w:rPr>
          <w:rFonts w:ascii="Times New Roman" w:hAnsi="Times New Roman" w:cs="Times New Roman"/>
          <w:sz w:val="24"/>
          <w:szCs w:val="24"/>
          <w:shd w:val="clear" w:color="auto" w:fill="FFFFFF"/>
        </w:rPr>
        <w:t>samolot</w:t>
      </w:r>
      <w:r w:rsidRPr="002E5528">
        <w:rPr>
          <w:rFonts w:ascii="Times New Roman" w:hAnsi="Times New Roman" w:cs="Times New Roman"/>
          <w:sz w:val="24"/>
          <w:szCs w:val="24"/>
          <w:shd w:val="clear" w:color="auto" w:fill="FFFFFF"/>
        </w:rPr>
        <w:t xml:space="preserve"> w czasie wykonywania operacji CORSIA, a jeżeli podmiot ten nie jest znany lub nie został wskazany przez właściciela </w:t>
      </w:r>
      <w:r w:rsidR="00A55621" w:rsidRPr="002E5528">
        <w:rPr>
          <w:rFonts w:ascii="Times New Roman" w:hAnsi="Times New Roman" w:cs="Times New Roman"/>
          <w:sz w:val="24"/>
          <w:szCs w:val="24"/>
          <w:shd w:val="clear" w:color="auto" w:fill="FFFFFF"/>
        </w:rPr>
        <w:t>tego samolotu</w:t>
      </w:r>
      <w:r w:rsidRPr="002E5528">
        <w:rPr>
          <w:rFonts w:ascii="Times New Roman" w:hAnsi="Times New Roman" w:cs="Times New Roman"/>
          <w:sz w:val="24"/>
          <w:szCs w:val="24"/>
          <w:shd w:val="clear" w:color="auto" w:fill="FFFFFF"/>
        </w:rPr>
        <w:t xml:space="preserve">, operatorem CORSIA będzie właściciel </w:t>
      </w:r>
      <w:r w:rsidR="008671E8" w:rsidRPr="002E5528">
        <w:rPr>
          <w:rFonts w:ascii="Times New Roman" w:hAnsi="Times New Roman" w:cs="Times New Roman"/>
          <w:sz w:val="24"/>
          <w:szCs w:val="24"/>
          <w:shd w:val="clear" w:color="auto" w:fill="FFFFFF"/>
        </w:rPr>
        <w:t>samolotu</w:t>
      </w:r>
      <w:r w:rsidRPr="002E5528">
        <w:rPr>
          <w:rFonts w:ascii="Times New Roman" w:hAnsi="Times New Roman" w:cs="Times New Roman"/>
          <w:sz w:val="24"/>
          <w:szCs w:val="24"/>
          <w:shd w:val="clear" w:color="auto" w:fill="FFFFFF"/>
        </w:rPr>
        <w:t>. Zarówno użytkownik</w:t>
      </w:r>
      <w:r w:rsidR="006D3F76" w:rsidRPr="002E5528">
        <w:rPr>
          <w:rFonts w:ascii="Times New Roman" w:hAnsi="Times New Roman" w:cs="Times New Roman"/>
          <w:sz w:val="24"/>
          <w:szCs w:val="24"/>
          <w:shd w:val="clear" w:color="auto" w:fill="FFFFFF"/>
        </w:rPr>
        <w:t>,</w:t>
      </w:r>
      <w:r w:rsidRPr="002E5528">
        <w:rPr>
          <w:rFonts w:ascii="Times New Roman" w:hAnsi="Times New Roman" w:cs="Times New Roman"/>
          <w:sz w:val="24"/>
          <w:szCs w:val="24"/>
          <w:shd w:val="clear" w:color="auto" w:fill="FFFFFF"/>
        </w:rPr>
        <w:t xml:space="preserve"> jak i właściciel, </w:t>
      </w:r>
      <w:r w:rsidR="00F143A4" w:rsidRPr="002E5528">
        <w:rPr>
          <w:rFonts w:ascii="Times New Roman" w:hAnsi="Times New Roman" w:cs="Times New Roman"/>
          <w:sz w:val="24"/>
          <w:szCs w:val="24"/>
          <w:shd w:val="clear" w:color="auto" w:fill="FFFFFF"/>
        </w:rPr>
        <w:t>a</w:t>
      </w:r>
      <w:r w:rsidR="000027B9" w:rsidRPr="002E5528">
        <w:rPr>
          <w:rFonts w:ascii="Times New Roman" w:hAnsi="Times New Roman" w:cs="Times New Roman"/>
          <w:sz w:val="24"/>
          <w:szCs w:val="24"/>
          <w:shd w:val="clear" w:color="auto" w:fill="FFFFFF"/>
        </w:rPr>
        <w:t>b</w:t>
      </w:r>
      <w:r w:rsidR="00F143A4" w:rsidRPr="002E5528">
        <w:rPr>
          <w:rFonts w:ascii="Times New Roman" w:hAnsi="Times New Roman" w:cs="Times New Roman"/>
          <w:sz w:val="24"/>
          <w:szCs w:val="24"/>
          <w:shd w:val="clear" w:color="auto" w:fill="FFFFFF"/>
        </w:rPr>
        <w:t xml:space="preserve">y </w:t>
      </w:r>
      <w:r w:rsidRPr="002E5528">
        <w:rPr>
          <w:rFonts w:ascii="Times New Roman" w:hAnsi="Times New Roman" w:cs="Times New Roman"/>
          <w:sz w:val="24"/>
          <w:szCs w:val="24"/>
          <w:shd w:val="clear" w:color="auto" w:fill="FFFFFF"/>
        </w:rPr>
        <w:t>posiada</w:t>
      </w:r>
      <w:r w:rsidR="00F143A4" w:rsidRPr="002E5528">
        <w:rPr>
          <w:rFonts w:ascii="Times New Roman" w:hAnsi="Times New Roman" w:cs="Times New Roman"/>
          <w:sz w:val="24"/>
          <w:szCs w:val="24"/>
          <w:shd w:val="clear" w:color="auto" w:fill="FFFFFF"/>
        </w:rPr>
        <w:t>li</w:t>
      </w:r>
      <w:r w:rsidRPr="002E5528">
        <w:rPr>
          <w:rFonts w:ascii="Times New Roman" w:hAnsi="Times New Roman" w:cs="Times New Roman"/>
          <w:sz w:val="24"/>
          <w:szCs w:val="24"/>
          <w:shd w:val="clear" w:color="auto" w:fill="FFFFFF"/>
        </w:rPr>
        <w:t xml:space="preserve"> status operatora CORSIA</w:t>
      </w:r>
      <w:r w:rsidR="00F143A4" w:rsidRPr="002E5528">
        <w:rPr>
          <w:rFonts w:ascii="Times New Roman" w:hAnsi="Times New Roman" w:cs="Times New Roman"/>
          <w:sz w:val="24"/>
          <w:szCs w:val="24"/>
          <w:shd w:val="clear" w:color="auto" w:fill="FFFFFF"/>
        </w:rPr>
        <w:t>,</w:t>
      </w:r>
      <w:r w:rsidRPr="002E5528">
        <w:rPr>
          <w:rFonts w:ascii="Times New Roman" w:hAnsi="Times New Roman" w:cs="Times New Roman"/>
          <w:sz w:val="24"/>
          <w:szCs w:val="24"/>
          <w:shd w:val="clear" w:color="auto" w:fill="FFFFFF"/>
        </w:rPr>
        <w:t xml:space="preserve"> mus</w:t>
      </w:r>
      <w:r w:rsidR="00F143A4" w:rsidRPr="002E5528">
        <w:rPr>
          <w:rFonts w:ascii="Times New Roman" w:hAnsi="Times New Roman" w:cs="Times New Roman"/>
          <w:sz w:val="24"/>
          <w:szCs w:val="24"/>
          <w:shd w:val="clear" w:color="auto" w:fill="FFFFFF"/>
        </w:rPr>
        <w:t>zą</w:t>
      </w:r>
      <w:r w:rsidRPr="002E5528">
        <w:rPr>
          <w:rFonts w:ascii="Times New Roman" w:hAnsi="Times New Roman" w:cs="Times New Roman"/>
          <w:sz w:val="24"/>
          <w:szCs w:val="24"/>
          <w:shd w:val="clear" w:color="auto" w:fill="FFFFFF"/>
        </w:rPr>
        <w:t xml:space="preserve"> spełniać dalsze przesłanki, tj.:</w:t>
      </w:r>
    </w:p>
    <w:p w14:paraId="75FA4DFF" w14:textId="52DC5A5E" w:rsidR="00A55621" w:rsidRPr="002E5528" w:rsidRDefault="000815CD" w:rsidP="002E5528">
      <w:pPr>
        <w:pStyle w:val="Akapitzlist"/>
        <w:numPr>
          <w:ilvl w:val="0"/>
          <w:numId w:val="45"/>
        </w:num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lastRenderedPageBreak/>
        <w:t xml:space="preserve">posiadać certyfikat upoważniający do wykonywania działalności gospodarczej przy użyciu </w:t>
      </w:r>
      <w:r w:rsidR="00A55621" w:rsidRPr="002E5528">
        <w:rPr>
          <w:rFonts w:ascii="Times New Roman" w:hAnsi="Times New Roman" w:cs="Times New Roman"/>
          <w:sz w:val="24"/>
          <w:szCs w:val="24"/>
          <w:shd w:val="clear" w:color="auto" w:fill="FFFFFF"/>
        </w:rPr>
        <w:t>samolotów</w:t>
      </w:r>
      <w:r w:rsidRPr="002E5528">
        <w:rPr>
          <w:rFonts w:ascii="Times New Roman" w:hAnsi="Times New Roman" w:cs="Times New Roman"/>
          <w:sz w:val="24"/>
          <w:szCs w:val="24"/>
          <w:shd w:val="clear" w:color="auto" w:fill="FFFFFF"/>
        </w:rPr>
        <w:t>, o którym mowa w art. 160 ust. 3 pkt 1 ustawy z dnia 3 lipca 20</w:t>
      </w:r>
      <w:r w:rsidR="00866ED7" w:rsidRPr="002E5528">
        <w:rPr>
          <w:rFonts w:ascii="Times New Roman" w:hAnsi="Times New Roman" w:cs="Times New Roman"/>
          <w:sz w:val="24"/>
          <w:szCs w:val="24"/>
          <w:shd w:val="clear" w:color="auto" w:fill="FFFFFF"/>
        </w:rPr>
        <w:t>0</w:t>
      </w:r>
      <w:r w:rsidRPr="002E5528">
        <w:rPr>
          <w:rFonts w:ascii="Times New Roman" w:hAnsi="Times New Roman" w:cs="Times New Roman"/>
          <w:sz w:val="24"/>
          <w:szCs w:val="24"/>
          <w:shd w:val="clear" w:color="auto" w:fill="FFFFFF"/>
        </w:rPr>
        <w:t>2 r. – Prawo lotnicze (tzw. certyfikat AOC)</w:t>
      </w:r>
      <w:r w:rsidR="00B20393">
        <w:rPr>
          <w:rFonts w:ascii="Times New Roman" w:hAnsi="Times New Roman" w:cs="Times New Roman"/>
          <w:sz w:val="24"/>
          <w:szCs w:val="24"/>
          <w:shd w:val="clear" w:color="auto" w:fill="FFFFFF"/>
        </w:rPr>
        <w:t>,</w:t>
      </w:r>
      <w:r w:rsidRPr="002E5528">
        <w:rPr>
          <w:rFonts w:ascii="Times New Roman" w:hAnsi="Times New Roman" w:cs="Times New Roman"/>
          <w:sz w:val="24"/>
          <w:szCs w:val="24"/>
          <w:shd w:val="clear" w:color="auto" w:fill="FFFFFF"/>
        </w:rPr>
        <w:t xml:space="preserve"> lub być użytkownikiem statku powietrznego w rozumieniu art. 2 pkt 3 ww. ustawy (czyli figurować w prowadzonym przez Prezesa ULC rejestrze cywilnych statków powietrznych jako użytkownik zarejestrowanego w nim statku);</w:t>
      </w:r>
    </w:p>
    <w:p w14:paraId="1E8F36CF" w14:textId="4209A2E4" w:rsidR="000815CD" w:rsidRPr="002E5528" w:rsidRDefault="000815CD" w:rsidP="002E5528">
      <w:pPr>
        <w:pStyle w:val="Akapitzlist"/>
        <w:numPr>
          <w:ilvl w:val="0"/>
          <w:numId w:val="45"/>
        </w:num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 xml:space="preserve">wytwarzać rocznie emisje </w:t>
      </w:r>
      <w:r w:rsidR="00E75462" w:rsidRPr="002E5528">
        <w:rPr>
          <w:rFonts w:ascii="Times New Roman" w:hAnsi="Times New Roman" w:cs="Times New Roman"/>
          <w:sz w:val="24"/>
          <w:szCs w:val="24"/>
          <w:shd w:val="clear" w:color="auto" w:fill="FFFFFF"/>
        </w:rPr>
        <w:t>dwutlenku węgla (CO</w:t>
      </w:r>
      <w:r w:rsidR="00E75462" w:rsidRPr="002E5528">
        <w:rPr>
          <w:rFonts w:ascii="Times New Roman" w:hAnsi="Times New Roman" w:cs="Times New Roman"/>
          <w:sz w:val="24"/>
          <w:szCs w:val="24"/>
          <w:shd w:val="clear" w:color="auto" w:fill="FFFFFF"/>
          <w:vertAlign w:val="subscript"/>
        </w:rPr>
        <w:t>2</w:t>
      </w:r>
      <w:r w:rsidR="00E75462" w:rsidRPr="002E5528">
        <w:rPr>
          <w:rFonts w:ascii="Times New Roman" w:hAnsi="Times New Roman" w:cs="Times New Roman"/>
          <w:sz w:val="24"/>
          <w:szCs w:val="24"/>
          <w:shd w:val="clear" w:color="auto" w:fill="FFFFFF"/>
        </w:rPr>
        <w:t xml:space="preserve">) </w:t>
      </w:r>
      <w:r w:rsidRPr="002E5528">
        <w:rPr>
          <w:rFonts w:ascii="Times New Roman" w:hAnsi="Times New Roman" w:cs="Times New Roman"/>
          <w:sz w:val="24"/>
          <w:szCs w:val="24"/>
          <w:shd w:val="clear" w:color="auto" w:fill="FFFFFF"/>
        </w:rPr>
        <w:t>co najmniej na poziomie 10 000 ton przy użytkowaniu samolotów o</w:t>
      </w:r>
      <w:r w:rsidR="008671E8" w:rsidRPr="002E5528">
        <w:rPr>
          <w:rFonts w:ascii="Times New Roman" w:hAnsi="Times New Roman" w:cs="Times New Roman"/>
          <w:sz w:val="24"/>
          <w:szCs w:val="24"/>
          <w:shd w:val="clear" w:color="auto" w:fill="FFFFFF"/>
        </w:rPr>
        <w:t> </w:t>
      </w:r>
      <w:r w:rsidRPr="002E5528">
        <w:rPr>
          <w:rFonts w:ascii="Times New Roman" w:hAnsi="Times New Roman" w:cs="Times New Roman"/>
          <w:sz w:val="24"/>
          <w:szCs w:val="24"/>
          <w:shd w:val="clear" w:color="auto" w:fill="FFFFFF"/>
        </w:rPr>
        <w:t>maksymalnej certyfikowanej masie startowej większej niż 5 700 kg w</w:t>
      </w:r>
      <w:r w:rsidR="00F15C3D" w:rsidRPr="002E5528">
        <w:rPr>
          <w:rFonts w:ascii="Times New Roman" w:hAnsi="Times New Roman" w:cs="Times New Roman"/>
          <w:sz w:val="24"/>
          <w:szCs w:val="24"/>
          <w:shd w:val="clear" w:color="auto" w:fill="FFFFFF"/>
        </w:rPr>
        <w:t> </w:t>
      </w:r>
      <w:r w:rsidRPr="002E5528">
        <w:rPr>
          <w:rFonts w:ascii="Times New Roman" w:hAnsi="Times New Roman" w:cs="Times New Roman"/>
          <w:sz w:val="24"/>
          <w:szCs w:val="24"/>
          <w:shd w:val="clear" w:color="auto" w:fill="FFFFFF"/>
        </w:rPr>
        <w:t>trakcie wykonywania operacji CORSIA.</w:t>
      </w:r>
    </w:p>
    <w:p w14:paraId="773670BF" w14:textId="2272C957" w:rsidR="000838A6" w:rsidRPr="002E5528" w:rsidRDefault="000838A6"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 xml:space="preserve">Przyjęto, że nie ma potrzeby doprecyzowywania definicji samolotu w </w:t>
      </w:r>
      <w:r w:rsidR="00F143A4" w:rsidRPr="002E5528">
        <w:rPr>
          <w:rFonts w:ascii="Times New Roman" w:hAnsi="Times New Roman" w:cs="Times New Roman"/>
          <w:sz w:val="24"/>
          <w:szCs w:val="24"/>
        </w:rPr>
        <w:t xml:space="preserve">projektowanej </w:t>
      </w:r>
      <w:r w:rsidRPr="002E5528">
        <w:rPr>
          <w:rFonts w:ascii="Times New Roman" w:hAnsi="Times New Roman" w:cs="Times New Roman"/>
          <w:sz w:val="24"/>
          <w:szCs w:val="24"/>
        </w:rPr>
        <w:t xml:space="preserve">ustawie, ponieważ nawet ustawa </w:t>
      </w:r>
      <w:r w:rsidR="00BB0E52" w:rsidRPr="002E5528">
        <w:rPr>
          <w:rFonts w:ascii="Times New Roman" w:hAnsi="Times New Roman" w:cs="Times New Roman"/>
          <w:sz w:val="24"/>
          <w:szCs w:val="24"/>
          <w:shd w:val="clear" w:color="auto" w:fill="FFFFFF"/>
        </w:rPr>
        <w:t>z dnia 3 lipca 20</w:t>
      </w:r>
      <w:r w:rsidR="005D55D4" w:rsidRPr="002E5528">
        <w:rPr>
          <w:rFonts w:ascii="Times New Roman" w:hAnsi="Times New Roman" w:cs="Times New Roman"/>
          <w:sz w:val="24"/>
          <w:szCs w:val="24"/>
          <w:shd w:val="clear" w:color="auto" w:fill="FFFFFF"/>
        </w:rPr>
        <w:t>0</w:t>
      </w:r>
      <w:r w:rsidR="00BB0E52" w:rsidRPr="002E5528">
        <w:rPr>
          <w:rFonts w:ascii="Times New Roman" w:hAnsi="Times New Roman" w:cs="Times New Roman"/>
          <w:sz w:val="24"/>
          <w:szCs w:val="24"/>
          <w:shd w:val="clear" w:color="auto" w:fill="FFFFFF"/>
        </w:rPr>
        <w:t xml:space="preserve">2 r. </w:t>
      </w:r>
      <w:r w:rsidRPr="002E5528">
        <w:rPr>
          <w:rFonts w:ascii="Times New Roman" w:hAnsi="Times New Roman" w:cs="Times New Roman"/>
          <w:sz w:val="24"/>
          <w:szCs w:val="24"/>
        </w:rPr>
        <w:t>– Prawo lotnicze – posługuje się tym pojęciem jako utrwalonym w</w:t>
      </w:r>
      <w:r w:rsidR="007F71C3" w:rsidRPr="002E5528">
        <w:rPr>
          <w:rFonts w:ascii="Times New Roman" w:hAnsi="Times New Roman" w:cs="Times New Roman"/>
          <w:sz w:val="24"/>
          <w:szCs w:val="24"/>
        </w:rPr>
        <w:t> </w:t>
      </w:r>
      <w:r w:rsidRPr="002E5528">
        <w:rPr>
          <w:rFonts w:ascii="Times New Roman" w:hAnsi="Times New Roman" w:cs="Times New Roman"/>
          <w:sz w:val="24"/>
          <w:szCs w:val="24"/>
        </w:rPr>
        <w:t>polskim systemie prawnym, nie definiując go odrębnie na potrzeby własnych regulacji.</w:t>
      </w:r>
    </w:p>
    <w:p w14:paraId="3C3413B1" w14:textId="77777777" w:rsidR="002A6265" w:rsidRPr="002E5528" w:rsidRDefault="002A6265" w:rsidP="002E5528">
      <w:pPr>
        <w:spacing w:before="120" w:after="0" w:line="360" w:lineRule="auto"/>
        <w:jc w:val="both"/>
        <w:rPr>
          <w:rFonts w:ascii="Times New Roman" w:hAnsi="Times New Roman" w:cs="Times New Roman"/>
          <w:b/>
          <w:bCs/>
          <w:sz w:val="24"/>
          <w:szCs w:val="24"/>
        </w:rPr>
      </w:pPr>
      <w:r w:rsidRPr="002E5528">
        <w:rPr>
          <w:rFonts w:ascii="Times New Roman" w:hAnsi="Times New Roman" w:cs="Times New Roman"/>
          <w:b/>
          <w:bCs/>
          <w:sz w:val="24"/>
          <w:szCs w:val="24"/>
        </w:rPr>
        <w:t>Zmiany dotyczące paliw i kryteriów zrównoważonego rozwoju</w:t>
      </w:r>
    </w:p>
    <w:p w14:paraId="34E43FDF" w14:textId="35FACDB0" w:rsidR="002A6265" w:rsidRPr="002E5528" w:rsidRDefault="002A6265"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Projekt wprowadza nowe zasady w zakresie biomasy wykorzystywanej w operacjach lotniczych i w pozostałych działaniach objętych systemem EU ETS (nowy art. 86a USHE) dotyczące:</w:t>
      </w:r>
    </w:p>
    <w:p w14:paraId="33732E4C" w14:textId="40B9F57F" w:rsidR="002A6265" w:rsidRPr="002E5528" w:rsidRDefault="002A6265" w:rsidP="002E5528">
      <w:pPr>
        <w:numPr>
          <w:ilvl w:val="0"/>
          <w:numId w:val="44"/>
        </w:num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poświadczania spełniania kryteriów zrównoważonego rozwoju (KZR);</w:t>
      </w:r>
    </w:p>
    <w:p w14:paraId="64C3DCBE" w14:textId="228DC75C" w:rsidR="002A6265" w:rsidRPr="002E5528" w:rsidRDefault="002A6265" w:rsidP="002E5528">
      <w:pPr>
        <w:numPr>
          <w:ilvl w:val="0"/>
          <w:numId w:val="44"/>
        </w:num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ograniczenia emisji gazów cieplarnianych (KOEGC);</w:t>
      </w:r>
    </w:p>
    <w:p w14:paraId="7AE0444B" w14:textId="77777777" w:rsidR="002A6265" w:rsidRPr="002E5528" w:rsidRDefault="002A6265" w:rsidP="002E5528">
      <w:pPr>
        <w:numPr>
          <w:ilvl w:val="0"/>
          <w:numId w:val="44"/>
        </w:num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oparcia systemu na unijnych mechanizmach certyfikacji.</w:t>
      </w:r>
    </w:p>
    <w:p w14:paraId="08A8E769" w14:textId="77777777" w:rsidR="002A6265" w:rsidRPr="002E5528" w:rsidRDefault="002A6265"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Rozwiązania te zapewniają zgodność z aktualnym prawem UE oraz większą elastyczność systemu.</w:t>
      </w:r>
    </w:p>
    <w:p w14:paraId="7713F233" w14:textId="3D0B3013" w:rsidR="00C0254C" w:rsidRPr="002E5528" w:rsidRDefault="00C0254C"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Zrezygnowano z odesłań do ustawy z dnia 25 sierpnia 2006 r. o biokomponentach i biopaliwach ciekłych (Dz. U. z 2025 r. poz. 901 oraz z 2026 r. poz. 607) oraz ustawy z dnia 20 lutego 2015</w:t>
      </w:r>
      <w:r w:rsidR="00514116">
        <w:rPr>
          <w:rFonts w:ascii="Times New Roman" w:hAnsi="Times New Roman" w:cs="Times New Roman"/>
          <w:sz w:val="24"/>
          <w:szCs w:val="24"/>
        </w:rPr>
        <w:t> </w:t>
      </w:r>
      <w:r w:rsidRPr="002E5528">
        <w:rPr>
          <w:rFonts w:ascii="Times New Roman" w:hAnsi="Times New Roman" w:cs="Times New Roman"/>
          <w:sz w:val="24"/>
          <w:szCs w:val="24"/>
        </w:rPr>
        <w:t>r. o odnawialnych źródłach energii (Dz. U. z 2026 r. poz. 68 i 516) z tego względu, że przepisy tych ustaw wdrażają dyrektywę (UE) 2018/2001 jedynie w jej poprzednim, nieaktualnym już brzmieniu (tzw. RED II). Pozostawienie art. 86</w:t>
      </w:r>
      <w:r w:rsidR="008572F6" w:rsidRPr="002E5528">
        <w:rPr>
          <w:rFonts w:ascii="Times New Roman" w:hAnsi="Times New Roman" w:cs="Times New Roman"/>
          <w:sz w:val="24"/>
          <w:szCs w:val="24"/>
        </w:rPr>
        <w:t xml:space="preserve"> </w:t>
      </w:r>
      <w:r w:rsidRPr="002E5528">
        <w:rPr>
          <w:rFonts w:ascii="Times New Roman" w:hAnsi="Times New Roman" w:cs="Times New Roman"/>
          <w:sz w:val="24"/>
          <w:szCs w:val="24"/>
        </w:rPr>
        <w:t xml:space="preserve">w aktualnym kształcie powodowałoby, że USHE nakazywałaby stosowanie nieaktualnych KZR i KOEGC, co byłoby sprzeczne z prawem UE, bowiem rozporządzenie wykonawcze Komisji (UE) 2018/2066 z dnia 19 grudnia 2018 r. w sprawie monitorowania i raportowania w zakresie emisji gazów cieplarnianych na podstawie dyrektywy 2003/87/WE Parlamentu Europejskiego i Rady oraz zmieniające rozporządzenie </w:t>
      </w:r>
      <w:r w:rsidRPr="002E5528">
        <w:rPr>
          <w:rFonts w:ascii="Times New Roman" w:hAnsi="Times New Roman" w:cs="Times New Roman"/>
          <w:sz w:val="24"/>
          <w:szCs w:val="24"/>
        </w:rPr>
        <w:lastRenderedPageBreak/>
        <w:t>Komisji (UE) nr 601/2012</w:t>
      </w:r>
      <w:r w:rsidR="008A376A" w:rsidRPr="002E5528">
        <w:rPr>
          <w:rFonts w:ascii="Times New Roman" w:hAnsi="Times New Roman" w:cs="Times New Roman"/>
          <w:sz w:val="24"/>
          <w:szCs w:val="24"/>
        </w:rPr>
        <w:t>,</w:t>
      </w:r>
      <w:r w:rsidR="00D66BBA" w:rsidRPr="002E5528">
        <w:rPr>
          <w:rFonts w:ascii="Times New Roman" w:hAnsi="Times New Roman" w:cs="Times New Roman"/>
          <w:sz w:val="24"/>
          <w:szCs w:val="24"/>
        </w:rPr>
        <w:t xml:space="preserve"> </w:t>
      </w:r>
      <w:r w:rsidR="008A376A" w:rsidRPr="002E5528">
        <w:rPr>
          <w:rFonts w:ascii="Times New Roman" w:hAnsi="Times New Roman" w:cs="Times New Roman"/>
          <w:sz w:val="24"/>
          <w:szCs w:val="24"/>
        </w:rPr>
        <w:t>zwane dalej „rozporządzeni</w:t>
      </w:r>
      <w:r w:rsidR="00D66BBA" w:rsidRPr="002E5528">
        <w:rPr>
          <w:rFonts w:ascii="Times New Roman" w:hAnsi="Times New Roman" w:cs="Times New Roman"/>
          <w:sz w:val="24"/>
          <w:szCs w:val="24"/>
        </w:rPr>
        <w:t>em</w:t>
      </w:r>
      <w:r w:rsidR="008A376A" w:rsidRPr="002E5528">
        <w:rPr>
          <w:rFonts w:ascii="Times New Roman" w:hAnsi="Times New Roman" w:cs="Times New Roman"/>
          <w:sz w:val="24"/>
          <w:szCs w:val="24"/>
        </w:rPr>
        <w:t xml:space="preserve"> wykonawcz</w:t>
      </w:r>
      <w:r w:rsidR="00D66BBA" w:rsidRPr="002E5528">
        <w:rPr>
          <w:rFonts w:ascii="Times New Roman" w:hAnsi="Times New Roman" w:cs="Times New Roman"/>
          <w:sz w:val="24"/>
          <w:szCs w:val="24"/>
        </w:rPr>
        <w:t>ym</w:t>
      </w:r>
      <w:r w:rsidR="008A376A" w:rsidRPr="002E5528">
        <w:rPr>
          <w:rFonts w:ascii="Times New Roman" w:hAnsi="Times New Roman" w:cs="Times New Roman"/>
          <w:sz w:val="24"/>
          <w:szCs w:val="24"/>
        </w:rPr>
        <w:t xml:space="preserve"> Komisji (UE) 2018/2066”,</w:t>
      </w:r>
      <w:r w:rsidRPr="002E5528">
        <w:rPr>
          <w:rFonts w:ascii="Times New Roman" w:hAnsi="Times New Roman" w:cs="Times New Roman"/>
          <w:sz w:val="24"/>
          <w:szCs w:val="24"/>
        </w:rPr>
        <w:t xml:space="preserve"> wymaga, aby biomasa – którą podmiot objęty systemem EU ETS chce zaliczyć na poczet frakcji biomasy o współczynniku zero w strumieniu materiałów wsadowych – spełniała KZR i KOEGC określone w aktualnej wersji dyrektywy (UE) 2018/2001 (tzw. RED III, czyli dyrektywy (UE) 2018/2001 uwzględniającej zmiany dokonane dyrektywą (UE) 2023/1413)</w:t>
      </w:r>
      <w:r w:rsidRPr="002E5528">
        <w:rPr>
          <w:rStyle w:val="Odwoanieprzypisudolnego"/>
          <w:rFonts w:ascii="Times New Roman" w:hAnsi="Times New Roman" w:cs="Times New Roman"/>
          <w:sz w:val="24"/>
          <w:szCs w:val="24"/>
        </w:rPr>
        <w:footnoteReference w:id="4"/>
      </w:r>
      <w:r w:rsidRPr="002E5528">
        <w:rPr>
          <w:rFonts w:ascii="Times New Roman" w:hAnsi="Times New Roman" w:cs="Times New Roman"/>
          <w:sz w:val="24"/>
          <w:szCs w:val="24"/>
        </w:rPr>
        <w:t xml:space="preserve">. </w:t>
      </w:r>
    </w:p>
    <w:p w14:paraId="533F7747" w14:textId="71402330" w:rsidR="00C0254C" w:rsidRPr="002E5528" w:rsidRDefault="00C0254C"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 xml:space="preserve">Powyższe odnosi się również do wskazania w projektowanych przepisach, że dokumenty, przy pomocy których są wykazywane (aktualne) KZR i KOEGC, to poświadczenia wydawane w ramach zaakceptowanych w drodze decyzji Komisji Europejskiej systemów certyfikacji. Nie jest zatem potrzebne powoływanie się na dokumenty przewidziane w </w:t>
      </w:r>
      <w:r w:rsidR="00D66BBA" w:rsidRPr="002E5528">
        <w:rPr>
          <w:rFonts w:ascii="Times New Roman" w:hAnsi="Times New Roman" w:cs="Times New Roman"/>
          <w:sz w:val="24"/>
          <w:szCs w:val="24"/>
        </w:rPr>
        <w:t>ustawie z dnia 25 sierpnia 2006 r. o biokomponentach i biopaliwach ciekłych oraz ustawie z dnia 20 lutego 2015 r. o odnawialnych źródłach energii</w:t>
      </w:r>
      <w:r w:rsidRPr="002E5528">
        <w:rPr>
          <w:rFonts w:ascii="Times New Roman" w:hAnsi="Times New Roman" w:cs="Times New Roman"/>
          <w:sz w:val="24"/>
          <w:szCs w:val="24"/>
        </w:rPr>
        <w:t xml:space="preserve">, które w kontekście tych ustaw służą celom niezwiązanym z EU ETS (przede wszystkim realizacji Narodowego Celu Wskaźnikowego). Przyjęcie takiego rozwiązania ma znaczenie z punktu widzenia systemu EU ETS, ponieważ w tym systemie, oprócz dokumentu zwanego Proof of Sustainability (PoS), który co do zasady służy wykazywaniu spełniania KZR i KOEGC, mogą funkcjonować inne dokumenty równoważne wydawane na podstawie PoS, w tym m.in. tzw. Proof of Compliance (PoC). </w:t>
      </w:r>
      <w:r w:rsidR="00D66BBA" w:rsidRPr="002E5528">
        <w:rPr>
          <w:rFonts w:ascii="Times New Roman" w:hAnsi="Times New Roman" w:cs="Times New Roman"/>
          <w:sz w:val="24"/>
          <w:szCs w:val="24"/>
        </w:rPr>
        <w:t>Inny dokument równoważny</w:t>
      </w:r>
      <w:r w:rsidRPr="002E5528">
        <w:rPr>
          <w:rFonts w:ascii="Times New Roman" w:hAnsi="Times New Roman" w:cs="Times New Roman"/>
          <w:sz w:val="24"/>
          <w:szCs w:val="24"/>
        </w:rPr>
        <w:t xml:space="preserve"> może dotyczyć paliwa, dla którego został wystawiony PoS, jednakże został on już wykorzystany w ramach innego zobowiązania dostawcy paliwa lub dana partia paliwa została podzielona na mniejsze partie, które następnie trafiły do innych odbiorców. Ze względu na to, że dokument PoS nie może zostać podzielony ani zduplikowany, dla każdej z takich partii potrzebny jest inny dokument i w tym celu systemy certyfikacji wydają dokumenty równoważne (np. ww. PoC). Zaproponowane brzmienie przepisu (art. 86a) będzie obejmowało również tego rodzaju dokumenty</w:t>
      </w:r>
      <w:r w:rsidR="00514116">
        <w:rPr>
          <w:rFonts w:ascii="Times New Roman" w:hAnsi="Times New Roman" w:cs="Times New Roman"/>
          <w:sz w:val="24"/>
          <w:szCs w:val="24"/>
        </w:rPr>
        <w:t>,</w:t>
      </w:r>
      <w:r w:rsidRPr="002E5528">
        <w:rPr>
          <w:rFonts w:ascii="Times New Roman" w:hAnsi="Times New Roman" w:cs="Times New Roman"/>
          <w:sz w:val="24"/>
          <w:szCs w:val="24"/>
        </w:rPr>
        <w:t xml:space="preserve"> pod warunkiem że zostały wydane na podstawie PoS przez podmiot funkcjonujący w ramach uznanych systemów certyfikacji. Zaproponowano też przepis przejściowy, który sankcjonuje wykazywanie zeroemisyjności paliw w raportach złożonych przez uczestników systemu EU ETS za rok 2025 na podstawie PoS i innych dokumentów równoważnych, rezygnując z wymogu, aby podmiot wystawiający dokument równoważny na podstawie PoS był objęty systemem certyfikacji. Wymóg ten będzie miał zastosowanie wyłącznie do stanów przyszłych. W odniesieniu do 2025 r. przedmiotowe paliwa zrównoważone zostały już sprzedane i wykorzystane w systemie EU ETS i nie jest w ocenie </w:t>
      </w:r>
      <w:r w:rsidRPr="002E5528">
        <w:rPr>
          <w:rFonts w:ascii="Times New Roman" w:hAnsi="Times New Roman" w:cs="Times New Roman"/>
          <w:sz w:val="24"/>
          <w:szCs w:val="24"/>
        </w:rPr>
        <w:lastRenderedPageBreak/>
        <w:t>projektodawcy zasadne wsteczne uniemożliwianie wykazania przez podmioty spełniania przez to paliwo KZR i KOEGC.</w:t>
      </w:r>
    </w:p>
    <w:p w14:paraId="4174F6A3" w14:textId="523E9566" w:rsidR="00C0254C" w:rsidRPr="002E5528" w:rsidRDefault="00C0254C"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Zaproponowana formuła umożliwia również zbiorcze objęcie jednym przepisem wszystkich rodzajów „paliw o współczynniku zero”, czyli – zgodnie z art. 3 pkt 23d rozporządzenia wykonawczego Komisji (UE) 2018/2066 – biopaliw, biopłynów, paliw z biomasy, syntetycznych paliw niskoemisyjnych RFNBO lub RCF lub frakcji paliw lub materiałów mieszanych, które spełniają KZR lub KOEGC. Poświadczanie spełniania KZR lub KOEGC przez te rodzaje paliw odbywa się na podstawie poświadczeń wydawanych w ramach systemów certyfikacji, o których mowa w art. 30 ust. 4 lub 6 dyrektywy RED III, lub w ramach systemu certyfikacji uznanego przez Komisję Europejską w drodze decyzji, o której mowa w art. 9 ust.</w:t>
      </w:r>
      <w:r w:rsidR="005E62B8">
        <w:rPr>
          <w:rFonts w:ascii="Times New Roman" w:hAnsi="Times New Roman" w:cs="Times New Roman"/>
          <w:sz w:val="24"/>
          <w:szCs w:val="24"/>
        </w:rPr>
        <w:t> </w:t>
      </w:r>
      <w:r w:rsidRPr="002E5528">
        <w:rPr>
          <w:rFonts w:ascii="Times New Roman" w:hAnsi="Times New Roman" w:cs="Times New Roman"/>
          <w:sz w:val="24"/>
          <w:szCs w:val="24"/>
        </w:rPr>
        <w:t xml:space="preserve">7 dyrektywy Parlamentu Europejskiego i Rady (UE) 2024/1788 z dnia 13 czerwca 2024 r. w sprawie wspólnych zasad rynków wewnętrznych gazu odnawialnego, gazu ziemnego i wodoru, zmieniającej dyrektywę (UE) 2023/1791 i uchylającej dyrektywę 2009/73/WE (Dz. Urz. UE L 2024/1788 z 15.07.2024). W art. 86a pkt 1 </w:t>
      </w:r>
      <w:r w:rsidR="008572F6" w:rsidRPr="002E5528">
        <w:rPr>
          <w:rFonts w:ascii="Times New Roman" w:hAnsi="Times New Roman" w:cs="Times New Roman"/>
          <w:sz w:val="24"/>
          <w:szCs w:val="24"/>
        </w:rPr>
        <w:t>USHE</w:t>
      </w:r>
      <w:r w:rsidRPr="002E5528">
        <w:rPr>
          <w:rFonts w:ascii="Times New Roman" w:hAnsi="Times New Roman" w:cs="Times New Roman"/>
          <w:sz w:val="24"/>
          <w:szCs w:val="24"/>
        </w:rPr>
        <w:t xml:space="preserve"> wskazano również, że poświadczanie spełniania przez określone paliwa KZR i KOEGC może się odbywać za pomocą dowod</w:t>
      </w:r>
      <w:r w:rsidR="005E62B8">
        <w:rPr>
          <w:rFonts w:ascii="Times New Roman" w:hAnsi="Times New Roman" w:cs="Times New Roman"/>
          <w:sz w:val="24"/>
          <w:szCs w:val="24"/>
        </w:rPr>
        <w:t>ów</w:t>
      </w:r>
      <w:r w:rsidRPr="002E5528">
        <w:rPr>
          <w:rFonts w:ascii="Times New Roman" w:hAnsi="Times New Roman" w:cs="Times New Roman"/>
          <w:sz w:val="24"/>
          <w:szCs w:val="24"/>
        </w:rPr>
        <w:t xml:space="preserve"> z bazy danych, o których mowa w przepisach rozdziału III, sekcji 2, podsekcji 5 rozporządzenia wykonawczego Komisji (UE) 2018/2066.</w:t>
      </w:r>
    </w:p>
    <w:p w14:paraId="58B3A946" w14:textId="77777777" w:rsidR="00AA2852" w:rsidRPr="002E5528" w:rsidRDefault="00AA2852" w:rsidP="002E5528">
      <w:pPr>
        <w:spacing w:before="120" w:after="0" w:line="360" w:lineRule="auto"/>
        <w:jc w:val="both"/>
        <w:rPr>
          <w:rFonts w:ascii="Times New Roman" w:hAnsi="Times New Roman" w:cs="Times New Roman"/>
          <w:b/>
          <w:bCs/>
          <w:sz w:val="24"/>
          <w:szCs w:val="24"/>
        </w:rPr>
      </w:pPr>
      <w:r w:rsidRPr="002E5528">
        <w:rPr>
          <w:rFonts w:ascii="Times New Roman" w:hAnsi="Times New Roman" w:cs="Times New Roman"/>
          <w:b/>
          <w:bCs/>
          <w:sz w:val="24"/>
          <w:szCs w:val="24"/>
        </w:rPr>
        <w:t>Derogacje</w:t>
      </w:r>
    </w:p>
    <w:p w14:paraId="7F71D1D8" w14:textId="45F63A87" w:rsidR="00AA2852" w:rsidRPr="002E5528" w:rsidRDefault="00AA2852"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 xml:space="preserve">W projektowanej ustawie przewidziano również modyfikacje tzw. derogacji zezwalających na niestosowanie wobec operatorów </w:t>
      </w:r>
      <w:r w:rsidR="0029267B" w:rsidRPr="002E5528">
        <w:rPr>
          <w:rFonts w:ascii="Times New Roman" w:hAnsi="Times New Roman" w:cs="Times New Roman"/>
          <w:sz w:val="24"/>
          <w:szCs w:val="24"/>
        </w:rPr>
        <w:t>statków powietrznych</w:t>
      </w:r>
      <w:r w:rsidRPr="002E5528">
        <w:rPr>
          <w:rFonts w:ascii="Times New Roman" w:hAnsi="Times New Roman" w:cs="Times New Roman"/>
          <w:sz w:val="24"/>
          <w:szCs w:val="24"/>
        </w:rPr>
        <w:t xml:space="preserve"> niektórych przepisów dyrektywy 2003/87/WE, wprowadzonych przez dyrektywę 2023/958. Modyfikacje te dotyczą m.in. uznania za spełnione wymogów w zakresie raportowania i umarzania uprawnień w odniesieniu do lotów do i z lotnisk znajdujących się w państwach nienależących do EOG do dnia 31 grudnia 2026 r. czy też lotów między lotniskiem znajdującym się w regionie najbardziej oddalonym danego państwa członkowskiego UE a lotniskiem znajdującym się w tym samym państwie członkowskim UE do dnia 31 grudnia 2030 r. </w:t>
      </w:r>
    </w:p>
    <w:p w14:paraId="4C8C4F7E" w14:textId="77777777" w:rsidR="00AA2852" w:rsidRPr="002E5528" w:rsidRDefault="00AA2852" w:rsidP="002E5528">
      <w:pPr>
        <w:spacing w:before="120" w:after="0" w:line="360" w:lineRule="auto"/>
        <w:jc w:val="both"/>
        <w:rPr>
          <w:rFonts w:ascii="Times New Roman" w:hAnsi="Times New Roman" w:cs="Times New Roman"/>
          <w:b/>
          <w:bCs/>
          <w:sz w:val="24"/>
          <w:szCs w:val="24"/>
        </w:rPr>
      </w:pPr>
      <w:r w:rsidRPr="002E5528">
        <w:rPr>
          <w:rFonts w:ascii="Times New Roman" w:hAnsi="Times New Roman" w:cs="Times New Roman"/>
          <w:b/>
          <w:bCs/>
          <w:sz w:val="24"/>
          <w:szCs w:val="24"/>
        </w:rPr>
        <w:t>Agregacja danych dotyczących emisji z działań lotniczych</w:t>
      </w:r>
    </w:p>
    <w:p w14:paraId="3DD270B6" w14:textId="77777777" w:rsidR="00AA2852" w:rsidRPr="002E5528" w:rsidRDefault="00AA2852"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 xml:space="preserve">Do dyrektywy 2003/87/WE dodano także regulację polegającą na publikowaniu przez Komisję Europejską zagregowanych danych rocznych dotyczących emisji z działań lotniczych zgłoszonych państwom członkowskim UE lub przekazanych Komisji zgodnie z rozporządzeniem wykonawczym Komisji (UE) 2018/2066 i rozporządzeniem delegowanym Komisji (UE) 2025/927, przy jednoczesnej możliwości złożenia przez operatora statków </w:t>
      </w:r>
      <w:r w:rsidRPr="002E5528">
        <w:rPr>
          <w:rFonts w:ascii="Times New Roman" w:hAnsi="Times New Roman" w:cs="Times New Roman"/>
          <w:sz w:val="24"/>
          <w:szCs w:val="24"/>
        </w:rPr>
        <w:lastRenderedPageBreak/>
        <w:t xml:space="preserve">powietrznych wniosku o opublikowanie danych na wyższym poziomie agregacji ze względu na jego interes handlowy. Projekt przewiduje zatem wprowadzenie do USHE procedury umożliwiającej operatorom statków powietrznych złożenie takiego wniosku, który będzie częścią raportu na temat wielkości emisji. Zgodnie z projektem ustawy Krajowy ośrodek będzie mógł wystąpić do operatora statku powietrznego o uzupełnienie uzasadnienia wniosku w terminie 14 dni od dnia doręczenia wezwania. Po uzupełnieniu wniosku (jego uzasadnienia) lub bezskutecznym upływie ww. terminu Krajowy ośrodek przekaże wniosek ministrowi właściwemu do spraw klimatu, który z kolei przekaże go do Komisji Europejskiej, w celu podjęcia przez nią decyzji na podstawie art. 14 ust. 6 akapit drugi dyrektywy 2003/87/WE. </w:t>
      </w:r>
    </w:p>
    <w:p w14:paraId="12329E4E" w14:textId="77777777" w:rsidR="002A6265" w:rsidRPr="002E5528" w:rsidRDefault="002A6265" w:rsidP="002E5528">
      <w:pPr>
        <w:spacing w:before="120" w:after="0" w:line="360" w:lineRule="auto"/>
        <w:jc w:val="both"/>
        <w:rPr>
          <w:rFonts w:ascii="Times New Roman" w:hAnsi="Times New Roman" w:cs="Times New Roman"/>
          <w:b/>
          <w:bCs/>
          <w:sz w:val="24"/>
          <w:szCs w:val="24"/>
          <w:shd w:val="clear" w:color="auto" w:fill="FFFFFF"/>
        </w:rPr>
      </w:pPr>
      <w:r w:rsidRPr="002E5528">
        <w:rPr>
          <w:rFonts w:ascii="Times New Roman" w:hAnsi="Times New Roman" w:cs="Times New Roman"/>
          <w:b/>
          <w:bCs/>
          <w:sz w:val="24"/>
          <w:szCs w:val="24"/>
          <w:shd w:val="clear" w:color="auto" w:fill="FFFFFF"/>
        </w:rPr>
        <w:t>Zmiany porządkujące</w:t>
      </w:r>
    </w:p>
    <w:p w14:paraId="3AEFDB92" w14:textId="12302A08" w:rsidR="002A6265" w:rsidRPr="002E5528" w:rsidRDefault="002A6265" w:rsidP="002E5528">
      <w:pPr>
        <w:spacing w:before="120" w:after="0" w:line="360" w:lineRule="auto"/>
        <w:jc w:val="both"/>
        <w:rPr>
          <w:rFonts w:ascii="Times New Roman" w:hAnsi="Times New Roman" w:cs="Times New Roman"/>
          <w:sz w:val="24"/>
          <w:szCs w:val="24"/>
          <w:shd w:val="clear" w:color="auto" w:fill="FFFFFF"/>
        </w:rPr>
      </w:pPr>
      <w:r w:rsidRPr="002E5528">
        <w:rPr>
          <w:rFonts w:ascii="Times New Roman" w:hAnsi="Times New Roman" w:cs="Times New Roman"/>
          <w:sz w:val="24"/>
          <w:szCs w:val="24"/>
          <w:shd w:val="clear" w:color="auto" w:fill="FFFFFF"/>
        </w:rPr>
        <w:t>W projekcie ustawy zaktualizowano także zakres stosowania USHE określony w art. 2 w związku z funkcjonowaniem systemu U</w:t>
      </w:r>
      <w:r w:rsidR="00BA76DE">
        <w:rPr>
          <w:rFonts w:ascii="Times New Roman" w:hAnsi="Times New Roman" w:cs="Times New Roman"/>
          <w:sz w:val="24"/>
          <w:szCs w:val="24"/>
          <w:shd w:val="clear" w:color="auto" w:fill="FFFFFF"/>
        </w:rPr>
        <w:t>E</w:t>
      </w:r>
      <w:r w:rsidRPr="002E5528">
        <w:rPr>
          <w:rFonts w:ascii="Times New Roman" w:hAnsi="Times New Roman" w:cs="Times New Roman"/>
          <w:sz w:val="24"/>
          <w:szCs w:val="24"/>
          <w:shd w:val="clear" w:color="auto" w:fill="FFFFFF"/>
        </w:rPr>
        <w:t xml:space="preserve"> ETS oraz uporządkowano posługiwanie się pojęciem raportu na temat wielkości emisji. </w:t>
      </w:r>
    </w:p>
    <w:p w14:paraId="1EC74396" w14:textId="65F8795E" w:rsidR="002A6265" w:rsidRPr="002E5528" w:rsidRDefault="002A6265"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 xml:space="preserve">W projekcie ustawy przewidziano zmianę wprowadzenia do wyliczenia w art. 2 USHE, wynikającą </w:t>
      </w:r>
      <w:r w:rsidR="002D64C1" w:rsidRPr="002E5528">
        <w:rPr>
          <w:rFonts w:ascii="Times New Roman" w:hAnsi="Times New Roman" w:cs="Times New Roman"/>
          <w:sz w:val="24"/>
          <w:szCs w:val="24"/>
        </w:rPr>
        <w:t xml:space="preserve">z </w:t>
      </w:r>
      <w:r w:rsidRPr="002E5528">
        <w:rPr>
          <w:rFonts w:ascii="Times New Roman" w:hAnsi="Times New Roman" w:cs="Times New Roman"/>
          <w:sz w:val="24"/>
          <w:szCs w:val="24"/>
        </w:rPr>
        <w:t xml:space="preserve">rozszerzenia zakresu przedmiotowego ustawy o przepisy dotyczące mechanizmu CORSIA. Mechanizm CORSIA z jednej strony jest odrębny od systemu EU ETS, z drugiej jednak dyrektywa 2003/87/WE nakłada na państwa członkowskie UE obowiązek jego wdrożenia, w odpowiednim zakresie i w sposób w niej przewidziany. W związku z powyższym dotychczasowe sformułowanie we wprowadzeniu do wyliczenia w art. 2 USHE, tj. „przepisów ustawy nie stosuje się do emisji gazów cieplarnianych”, stało się nieadekwatne, bowiem wyłączenia wymienione w art. 2 pochodzą z wynikających z dyrektywy wyłączeń dotyczących uczestnictwa w systemie EU ETS. Dotychczasowa formuła utożsamiała niestosowanie ustawy z nieobejmowaniem danych kategorii podmiotów czy działań systemem EU ETS. Zważywszy, że projekt zakłada objęcie ustawą w odpowiednim zakresie mechanizmu CORSIA, zasadne stało się doprecyzowanie, że podmioty lub działania przewidziane w art. 2 nie są objęte systemem EU ETS, natomiast ustawa ma do nich zastosowanie w określonym zakresie. </w:t>
      </w:r>
    </w:p>
    <w:p w14:paraId="5D789946" w14:textId="77777777" w:rsidR="002A6265" w:rsidRPr="002E5528" w:rsidRDefault="002A6265"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 xml:space="preserve">W związku z uchyleniem </w:t>
      </w:r>
      <w:r w:rsidRPr="002E5528">
        <w:rPr>
          <w:rFonts w:ascii="Times New Roman" w:eastAsia="Calibri" w:hAnsi="Times New Roman" w:cs="Times New Roman"/>
          <w:sz w:val="24"/>
          <w:szCs w:val="24"/>
        </w:rPr>
        <w:t xml:space="preserve">rozporządzenia delegowanego Komisji (UE) 2019/1603 z dnia 18 lipca 2019 r. uzupełniającego dyrektywę 2003/87/WE Parlamentu Europejskiego i Rady w odniesieniu do środków przyjętych przez Organizację Międzynarodowego Lotnictwa Cywilnego w odniesieniu do monitorowania, raportowania i weryfikacji emisji lotniczych w celu wdrożenia globalnego środka rynkowego (Dz. Urz. UE L 250 z 30.09.2019, str. 10) oraz zmianą przepisu USHE, w którym dotychczas był wprowadzony skrót dla określenia tego </w:t>
      </w:r>
      <w:r w:rsidRPr="002E5528">
        <w:rPr>
          <w:rFonts w:ascii="Times New Roman" w:eastAsia="Calibri" w:hAnsi="Times New Roman" w:cs="Times New Roman"/>
          <w:sz w:val="24"/>
          <w:szCs w:val="24"/>
        </w:rPr>
        <w:lastRenderedPageBreak/>
        <w:t xml:space="preserve">rozporządzenia, projekt ustawy przewiduje również </w:t>
      </w:r>
      <w:r w:rsidRPr="002E5528">
        <w:rPr>
          <w:rFonts w:ascii="Times New Roman" w:hAnsi="Times New Roman" w:cs="Times New Roman"/>
          <w:sz w:val="24"/>
          <w:szCs w:val="24"/>
        </w:rPr>
        <w:t>zmianę wynikową do art. 141 ust. 1d USHE (który już nie jest stosowany ze względu na upływ okresu, którego dotyczy) przez odesłanie do pełnego tytułu rozporządzenia 2019/1603, a nie do jego skrótu.</w:t>
      </w:r>
    </w:p>
    <w:p w14:paraId="769CECB7" w14:textId="61D94EB3" w:rsidR="002A6265" w:rsidRPr="002E5528" w:rsidRDefault="002A6265"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W projektowanej ustawie celowo nie odesłano do konkretnych aktów wykonawczych wydanych na podstawie art. 25a ust. 3 dyrektywy 20</w:t>
      </w:r>
      <w:r w:rsidR="0029267B" w:rsidRPr="002E5528">
        <w:rPr>
          <w:rFonts w:ascii="Times New Roman" w:hAnsi="Times New Roman" w:cs="Times New Roman"/>
          <w:sz w:val="24"/>
          <w:szCs w:val="24"/>
        </w:rPr>
        <w:t>0</w:t>
      </w:r>
      <w:r w:rsidRPr="002E5528">
        <w:rPr>
          <w:rFonts w:ascii="Times New Roman" w:hAnsi="Times New Roman" w:cs="Times New Roman"/>
          <w:sz w:val="24"/>
          <w:szCs w:val="24"/>
        </w:rPr>
        <w:t>3/87/WE, gdyż co roku Komisja Europejska będzie wydawała rozporządzenie wykonawcze w sprawie wykazu państw, które stosują aktualnie mechanizm CORSIA.</w:t>
      </w:r>
    </w:p>
    <w:p w14:paraId="7D3223F5" w14:textId="77777777" w:rsidR="002A6265" w:rsidRPr="002E5528" w:rsidRDefault="002A6265" w:rsidP="002E5528">
      <w:pPr>
        <w:spacing w:before="120" w:after="0" w:line="360" w:lineRule="auto"/>
        <w:jc w:val="both"/>
        <w:rPr>
          <w:rFonts w:ascii="Times New Roman" w:hAnsi="Times New Roman" w:cs="Times New Roman"/>
          <w:sz w:val="24"/>
          <w:szCs w:val="24"/>
        </w:rPr>
      </w:pPr>
      <w:r w:rsidRPr="002E5528">
        <w:rPr>
          <w:rFonts w:ascii="Times New Roman" w:hAnsi="Times New Roman" w:cs="Times New Roman"/>
          <w:sz w:val="24"/>
          <w:szCs w:val="24"/>
        </w:rPr>
        <w:t>Dotychczas zostały wydane:</w:t>
      </w:r>
    </w:p>
    <w:p w14:paraId="079A7B66" w14:textId="77777777" w:rsidR="002A6265" w:rsidRPr="002E5528" w:rsidRDefault="002A6265" w:rsidP="002E5528">
      <w:pPr>
        <w:pStyle w:val="Akapitzlist"/>
        <w:numPr>
          <w:ilvl w:val="0"/>
          <w:numId w:val="34"/>
        </w:numPr>
        <w:spacing w:before="120" w:after="0" w:line="360" w:lineRule="auto"/>
        <w:ind w:left="284"/>
        <w:jc w:val="both"/>
        <w:rPr>
          <w:rFonts w:ascii="Times New Roman" w:hAnsi="Times New Roman" w:cs="Times New Roman"/>
          <w:sz w:val="24"/>
          <w:szCs w:val="24"/>
        </w:rPr>
      </w:pPr>
      <w:r w:rsidRPr="002E5528">
        <w:rPr>
          <w:rFonts w:ascii="Times New Roman" w:hAnsi="Times New Roman" w:cs="Times New Roman"/>
          <w:sz w:val="24"/>
          <w:szCs w:val="24"/>
        </w:rPr>
        <w:t>rozporządzenie wykonawcze Komisji (UE) 2025/1500 z dnia 23 lipca 2025 r. w sprawie wykazu państw, które uznaje się za stosujące mechanizm CORSIA do celów dyrektywy 2003/87/WE Parlamentu Europejskiego i Rady w odniesieniu do emisji w 2025 r. (Dz. Urz. UE L 2025/1500 z 24.07.2025);</w:t>
      </w:r>
    </w:p>
    <w:p w14:paraId="4C7CA23D" w14:textId="77777777" w:rsidR="002A6265" w:rsidRPr="002E5528" w:rsidRDefault="002A6265" w:rsidP="002E5528">
      <w:pPr>
        <w:pStyle w:val="Akapitzlist"/>
        <w:numPr>
          <w:ilvl w:val="0"/>
          <w:numId w:val="34"/>
        </w:numPr>
        <w:spacing w:before="120" w:after="0" w:line="360" w:lineRule="auto"/>
        <w:ind w:left="284"/>
        <w:jc w:val="both"/>
        <w:rPr>
          <w:rFonts w:ascii="Times New Roman" w:hAnsi="Times New Roman" w:cs="Times New Roman"/>
          <w:sz w:val="24"/>
          <w:szCs w:val="24"/>
        </w:rPr>
      </w:pPr>
      <w:r w:rsidRPr="002E5528">
        <w:rPr>
          <w:rFonts w:ascii="Times New Roman" w:hAnsi="Times New Roman" w:cs="Times New Roman"/>
          <w:sz w:val="24"/>
          <w:szCs w:val="24"/>
        </w:rPr>
        <w:t>rozporządzenie wykonawcze Komisji (UE) 2024/2850 z dnia 11 listopada 2024 r. w sprawie wykazu państw, które uznaje się za stosujące mechanizm CORSIA do celów dyrektywy 2003/87/WE Parlamentu Europejskiego i Rady w odniesieniu do emisji w 2024 r. (Dz. Urz. UE L 2024/2850 z 12.11.2024);</w:t>
      </w:r>
    </w:p>
    <w:p w14:paraId="6468E21D" w14:textId="77777777" w:rsidR="002A6265" w:rsidRPr="002E5528" w:rsidRDefault="002A6265" w:rsidP="002E5528">
      <w:pPr>
        <w:pStyle w:val="Akapitzlist"/>
        <w:numPr>
          <w:ilvl w:val="0"/>
          <w:numId w:val="34"/>
        </w:numPr>
        <w:spacing w:before="120" w:after="0" w:line="360" w:lineRule="auto"/>
        <w:ind w:left="284"/>
        <w:jc w:val="both"/>
        <w:rPr>
          <w:rFonts w:ascii="Times New Roman" w:hAnsi="Times New Roman" w:cs="Times New Roman"/>
          <w:sz w:val="24"/>
          <w:szCs w:val="24"/>
        </w:rPr>
      </w:pPr>
      <w:r w:rsidRPr="002E5528">
        <w:rPr>
          <w:rFonts w:ascii="Times New Roman" w:hAnsi="Times New Roman" w:cs="Times New Roman"/>
          <w:sz w:val="24"/>
          <w:szCs w:val="24"/>
        </w:rPr>
        <w:t>rozporządzenie wykonawcze Komisji (UE) 2024/622 z dnia 22 lutego 2024 r. w sprawie wykazu państw, które uznaje się za stosujące mechanizm CORSIA do celów dyrektywy 2003/87/WE Parlamentu Europejskiego i Rady w odniesieniu do emisji w 2023 r. (Dz. Urz. UE L 2024/622 z 23.02.2024).</w:t>
      </w:r>
    </w:p>
    <w:p w14:paraId="3BABA21B" w14:textId="24A87DF1" w:rsidR="00AA2852" w:rsidRPr="002E5528" w:rsidRDefault="00AA2852" w:rsidP="002E5528">
      <w:pPr>
        <w:spacing w:before="120" w:after="0" w:line="360" w:lineRule="auto"/>
        <w:jc w:val="both"/>
        <w:rPr>
          <w:rFonts w:ascii="Times New Roman" w:hAnsi="Times New Roman" w:cs="Times New Roman"/>
          <w:bCs/>
          <w:sz w:val="24"/>
          <w:szCs w:val="24"/>
        </w:rPr>
      </w:pPr>
      <w:r w:rsidRPr="002E5528">
        <w:rPr>
          <w:rFonts w:ascii="Times New Roman" w:hAnsi="Times New Roman" w:cs="Times New Roman"/>
          <w:bCs/>
          <w:sz w:val="24"/>
          <w:szCs w:val="24"/>
        </w:rPr>
        <w:t>Ponieważ dyrektywa 2023/958 przewiduje zmianę w zakresie przydziału uprawnień dla operatorów statków powietrznych polegającą na stopniowej rezygnacji z bezpłatnych przydziałów i przejścia w</w:t>
      </w:r>
      <w:r w:rsidR="008A25EF" w:rsidRPr="002E5528">
        <w:rPr>
          <w:rFonts w:ascii="Times New Roman" w:hAnsi="Times New Roman" w:cs="Times New Roman"/>
          <w:bCs/>
          <w:sz w:val="24"/>
          <w:szCs w:val="24"/>
        </w:rPr>
        <w:t> </w:t>
      </w:r>
      <w:r w:rsidRPr="002E5528">
        <w:rPr>
          <w:rFonts w:ascii="Times New Roman" w:hAnsi="Times New Roman" w:cs="Times New Roman"/>
          <w:bCs/>
          <w:sz w:val="24"/>
          <w:szCs w:val="24"/>
        </w:rPr>
        <w:t>pełni na system aukcyjny od dnia 1 stycznia 2026 r.</w:t>
      </w:r>
      <w:r w:rsidR="002C6861">
        <w:rPr>
          <w:rFonts w:ascii="Times New Roman" w:hAnsi="Times New Roman" w:cs="Times New Roman"/>
          <w:bCs/>
          <w:sz w:val="24"/>
          <w:szCs w:val="24"/>
        </w:rPr>
        <w:t>,</w:t>
      </w:r>
      <w:r w:rsidRPr="002E5528">
        <w:rPr>
          <w:rFonts w:ascii="Times New Roman" w:hAnsi="Times New Roman" w:cs="Times New Roman"/>
          <w:bCs/>
          <w:sz w:val="24"/>
          <w:szCs w:val="24"/>
        </w:rPr>
        <w:t xml:space="preserve"> </w:t>
      </w:r>
      <w:r w:rsidR="00816C70" w:rsidRPr="002E5528">
        <w:rPr>
          <w:rFonts w:ascii="Times New Roman" w:hAnsi="Times New Roman" w:cs="Times New Roman"/>
          <w:bCs/>
          <w:sz w:val="24"/>
          <w:szCs w:val="24"/>
        </w:rPr>
        <w:t>z</w:t>
      </w:r>
      <w:r w:rsidRPr="002E5528">
        <w:rPr>
          <w:rFonts w:ascii="Times New Roman" w:hAnsi="Times New Roman" w:cs="Times New Roman"/>
          <w:bCs/>
          <w:sz w:val="24"/>
          <w:szCs w:val="24"/>
        </w:rPr>
        <w:t xml:space="preserve">mianę art. 3d oraz uchylenie art. 3e i </w:t>
      </w:r>
      <w:r w:rsidR="002C6861">
        <w:rPr>
          <w:rFonts w:ascii="Times New Roman" w:hAnsi="Times New Roman" w:cs="Times New Roman"/>
          <w:bCs/>
          <w:sz w:val="24"/>
          <w:szCs w:val="24"/>
        </w:rPr>
        <w:t xml:space="preserve">art. </w:t>
      </w:r>
      <w:r w:rsidRPr="002E5528">
        <w:rPr>
          <w:rFonts w:ascii="Times New Roman" w:hAnsi="Times New Roman" w:cs="Times New Roman"/>
          <w:bCs/>
          <w:sz w:val="24"/>
          <w:szCs w:val="24"/>
        </w:rPr>
        <w:t>3f dyrektywy 2003/87/WE należało odzwierciedlić w projekcie ustawy przez uchylenie rozdziału 7 USHE regulującego zasady i procedurę przydziału uprawnień do emisji dla operatorów statków powietrznych. W konsekwencji usunięto również odniesienia do tej procedury w pozostałych przepisach ustawy</w:t>
      </w:r>
      <w:r w:rsidR="00816C70" w:rsidRPr="002E5528">
        <w:rPr>
          <w:rFonts w:ascii="Times New Roman" w:hAnsi="Times New Roman" w:cs="Times New Roman"/>
          <w:bCs/>
          <w:sz w:val="24"/>
          <w:szCs w:val="24"/>
        </w:rPr>
        <w:t xml:space="preserve">, przepisy dotyczące zwrotu nadmiarowo wydanych uprawnień do emisji dla operatorów </w:t>
      </w:r>
      <w:r w:rsidR="0029267B" w:rsidRPr="002E5528">
        <w:rPr>
          <w:rFonts w:ascii="Times New Roman" w:hAnsi="Times New Roman" w:cs="Times New Roman"/>
          <w:bCs/>
          <w:sz w:val="24"/>
          <w:szCs w:val="24"/>
        </w:rPr>
        <w:t>statków powietrznych</w:t>
      </w:r>
      <w:r w:rsidRPr="002E5528">
        <w:rPr>
          <w:rFonts w:ascii="Times New Roman" w:hAnsi="Times New Roman" w:cs="Times New Roman"/>
          <w:bCs/>
          <w:sz w:val="24"/>
          <w:szCs w:val="24"/>
        </w:rPr>
        <w:t xml:space="preserve"> oraz </w:t>
      </w:r>
      <w:r w:rsidR="00816C70" w:rsidRPr="002E5528">
        <w:rPr>
          <w:rFonts w:ascii="Times New Roman" w:hAnsi="Times New Roman" w:cs="Times New Roman"/>
          <w:bCs/>
          <w:sz w:val="24"/>
          <w:szCs w:val="24"/>
        </w:rPr>
        <w:t xml:space="preserve">odniesienia </w:t>
      </w:r>
      <w:r w:rsidRPr="002E5528">
        <w:rPr>
          <w:rFonts w:ascii="Times New Roman" w:hAnsi="Times New Roman" w:cs="Times New Roman"/>
          <w:bCs/>
          <w:sz w:val="24"/>
          <w:szCs w:val="24"/>
        </w:rPr>
        <w:t>do instytucji raportów o liczbie tonokilometrów pochodzących z operacji lotniczych, w</w:t>
      </w:r>
      <w:r w:rsidR="008A25EF" w:rsidRPr="002E5528">
        <w:rPr>
          <w:rFonts w:ascii="Times New Roman" w:hAnsi="Times New Roman" w:cs="Times New Roman"/>
          <w:bCs/>
          <w:sz w:val="24"/>
          <w:szCs w:val="24"/>
        </w:rPr>
        <w:t> </w:t>
      </w:r>
      <w:r w:rsidRPr="002E5528">
        <w:rPr>
          <w:rFonts w:ascii="Times New Roman" w:hAnsi="Times New Roman" w:cs="Times New Roman"/>
          <w:bCs/>
          <w:sz w:val="24"/>
          <w:szCs w:val="24"/>
        </w:rPr>
        <w:t xml:space="preserve">oparciu o które organy państw członkowskich UE określały przydział uprawnień do emisji. </w:t>
      </w:r>
    </w:p>
    <w:p w14:paraId="12BDEA51" w14:textId="5CC93857" w:rsidR="00961DBB" w:rsidRPr="002E5528" w:rsidRDefault="00961DBB" w:rsidP="002E5528">
      <w:pPr>
        <w:spacing w:before="120" w:after="0" w:line="360" w:lineRule="auto"/>
        <w:jc w:val="both"/>
        <w:rPr>
          <w:rFonts w:ascii="Times New Roman" w:hAnsi="Times New Roman" w:cs="Times New Roman"/>
          <w:bCs/>
          <w:sz w:val="24"/>
          <w:szCs w:val="24"/>
        </w:rPr>
      </w:pPr>
      <w:r w:rsidRPr="002E5528">
        <w:rPr>
          <w:rFonts w:ascii="Times New Roman" w:hAnsi="Times New Roman" w:cs="Times New Roman"/>
          <w:bCs/>
          <w:sz w:val="24"/>
          <w:szCs w:val="24"/>
        </w:rPr>
        <w:lastRenderedPageBreak/>
        <w:t>Dodatkowo z uwagi na fakt, że rozporządzenie Komisji (UE) nr 1031/2010 z dnia 12 listopada 2010 r. w sprawie harmonogramu, kwestii administracyjnych oraz pozostałych aspektów sprzedaży na aukcji uprawnień do emisji gazów cieplarnianych na mocy dyrektywy 2003/87/WE Parlamentu Europejskiego i Rady ustanawiającej system handlu przydziałami emisji gazów cieplarnianych we Wspólnocie (Dz. Urz. UE L 302 z 18.11.2010, str. 1, z późn. zm.) zostało uchylone i zastąpione rozporządzeniem delegowanym Komisji (UE) 2023/2830 z dnia 17 października 2023 r. uzupełniając</w:t>
      </w:r>
      <w:r w:rsidR="008A25EF" w:rsidRPr="002E5528">
        <w:rPr>
          <w:rFonts w:ascii="Times New Roman" w:hAnsi="Times New Roman" w:cs="Times New Roman"/>
          <w:bCs/>
          <w:sz w:val="24"/>
          <w:szCs w:val="24"/>
        </w:rPr>
        <w:t>ym</w:t>
      </w:r>
      <w:r w:rsidRPr="002E5528">
        <w:rPr>
          <w:rFonts w:ascii="Times New Roman" w:hAnsi="Times New Roman" w:cs="Times New Roman"/>
          <w:bCs/>
          <w:sz w:val="24"/>
          <w:szCs w:val="24"/>
        </w:rPr>
        <w:t xml:space="preserve"> dyrektywę 2003/87/WE Parlamentu Europejskiego i Rady przez ustanowienie przepisów dotyczących harmonogramu, kwestii administracyjnych oraz pozostałych aspektów sprzedaży na aukcji uprawnień do emisji gazów cieplarnianych (Dz. Urz. UE L 2023/2830 z 20.12.2023), wprowadzono zmiany odesłań w art. 4 pkt 1 lit. a USHE oraz w art. 49 ust. 3 i 4 USHE.</w:t>
      </w:r>
    </w:p>
    <w:p w14:paraId="19AFEBF5" w14:textId="77777777" w:rsidR="002A6265" w:rsidRPr="002E5528" w:rsidRDefault="002A6265" w:rsidP="002E5528">
      <w:pPr>
        <w:spacing w:before="120" w:after="0" w:line="360" w:lineRule="auto"/>
        <w:jc w:val="both"/>
        <w:rPr>
          <w:rFonts w:ascii="Times New Roman" w:hAnsi="Times New Roman" w:cs="Times New Roman"/>
          <w:bCs/>
          <w:sz w:val="24"/>
          <w:szCs w:val="24"/>
        </w:rPr>
      </w:pPr>
    </w:p>
    <w:p w14:paraId="2D054D63" w14:textId="0C496099" w:rsidR="00566E1A" w:rsidRPr="002E5528" w:rsidRDefault="00566E1A" w:rsidP="002E5528">
      <w:pPr>
        <w:spacing w:before="120" w:after="0" w:line="360" w:lineRule="auto"/>
        <w:jc w:val="both"/>
        <w:rPr>
          <w:rFonts w:ascii="Times New Roman" w:hAnsi="Times New Roman" w:cs="Times New Roman"/>
          <w:color w:val="000000"/>
          <w:sz w:val="24"/>
          <w:szCs w:val="24"/>
        </w:rPr>
      </w:pPr>
      <w:r w:rsidRPr="002E5528">
        <w:rPr>
          <w:rFonts w:ascii="Times New Roman" w:hAnsi="Times New Roman" w:cs="Times New Roman"/>
          <w:bCs/>
          <w:sz w:val="24"/>
          <w:szCs w:val="24"/>
        </w:rPr>
        <w:t>Projektowana ustawa nie wywołuje skutków finansowych dla sektora finansów publicznych.</w:t>
      </w:r>
    </w:p>
    <w:p w14:paraId="001F90F3" w14:textId="35D0F9A0" w:rsidR="00197C96" w:rsidRPr="002E5528" w:rsidRDefault="00197C96" w:rsidP="002E5528">
      <w:pPr>
        <w:spacing w:before="120" w:after="0" w:line="360" w:lineRule="auto"/>
        <w:jc w:val="both"/>
        <w:rPr>
          <w:rFonts w:ascii="Times New Roman" w:hAnsi="Times New Roman" w:cs="Times New Roman"/>
          <w:bCs/>
          <w:sz w:val="24"/>
          <w:szCs w:val="24"/>
        </w:rPr>
      </w:pPr>
      <w:r w:rsidRPr="002E5528">
        <w:rPr>
          <w:rFonts w:ascii="Times New Roman" w:hAnsi="Times New Roman" w:cs="Times New Roman"/>
          <w:bCs/>
          <w:sz w:val="24"/>
          <w:szCs w:val="24"/>
        </w:rPr>
        <w:t>Projektowana ustawa nie zawiera przepisów technicznych, w związku z tym nie podlega notyfikacji w</w:t>
      </w:r>
      <w:r w:rsidR="00336262" w:rsidRPr="002E5528">
        <w:rPr>
          <w:rFonts w:ascii="Times New Roman" w:hAnsi="Times New Roman" w:cs="Times New Roman"/>
          <w:bCs/>
          <w:sz w:val="24"/>
          <w:szCs w:val="24"/>
        </w:rPr>
        <w:t> </w:t>
      </w:r>
      <w:r w:rsidRPr="002E5528">
        <w:rPr>
          <w:rFonts w:ascii="Times New Roman" w:hAnsi="Times New Roman" w:cs="Times New Roman"/>
          <w:bCs/>
          <w:sz w:val="24"/>
          <w:szCs w:val="24"/>
        </w:rPr>
        <w:t>rozumieniu przepisów rozporządzenia Rady Ministrów z dnia 23 grudnia 2002 r. w sprawie sposobu funkcjonowania krajowego systemu notyfikacji norm i aktów prawnych (Dz. U. poz. 2039, z późn. zm.).</w:t>
      </w:r>
    </w:p>
    <w:p w14:paraId="560857CC" w14:textId="22EA8600" w:rsidR="00197C96" w:rsidRPr="002E5528" w:rsidRDefault="00197C96" w:rsidP="002E5528">
      <w:pPr>
        <w:spacing w:before="120" w:after="0" w:line="360" w:lineRule="auto"/>
        <w:jc w:val="both"/>
        <w:rPr>
          <w:rFonts w:ascii="Times New Roman" w:hAnsi="Times New Roman" w:cs="Times New Roman"/>
          <w:bCs/>
          <w:sz w:val="24"/>
          <w:szCs w:val="24"/>
        </w:rPr>
      </w:pPr>
      <w:r w:rsidRPr="002E5528">
        <w:rPr>
          <w:rFonts w:ascii="Times New Roman" w:hAnsi="Times New Roman" w:cs="Times New Roman"/>
          <w:bCs/>
          <w:sz w:val="24"/>
          <w:szCs w:val="24"/>
        </w:rPr>
        <w:t xml:space="preserve">Projekt </w:t>
      </w:r>
      <w:r w:rsidR="00D936BA" w:rsidRPr="002E5528">
        <w:rPr>
          <w:rFonts w:ascii="Times New Roman" w:hAnsi="Times New Roman" w:cs="Times New Roman"/>
          <w:bCs/>
          <w:sz w:val="24"/>
          <w:szCs w:val="24"/>
        </w:rPr>
        <w:t xml:space="preserve">ustawy </w:t>
      </w:r>
      <w:r w:rsidRPr="002E5528">
        <w:rPr>
          <w:rFonts w:ascii="Times New Roman" w:hAnsi="Times New Roman" w:cs="Times New Roman"/>
          <w:bCs/>
          <w:sz w:val="24"/>
          <w:szCs w:val="24"/>
        </w:rPr>
        <w:t>zosta</w:t>
      </w:r>
      <w:r w:rsidR="00D936BA" w:rsidRPr="002E5528">
        <w:rPr>
          <w:rFonts w:ascii="Times New Roman" w:hAnsi="Times New Roman" w:cs="Times New Roman"/>
          <w:bCs/>
          <w:sz w:val="24"/>
          <w:szCs w:val="24"/>
        </w:rPr>
        <w:t>ł</w:t>
      </w:r>
      <w:r w:rsidRPr="002E5528">
        <w:rPr>
          <w:rFonts w:ascii="Times New Roman" w:hAnsi="Times New Roman" w:cs="Times New Roman"/>
          <w:bCs/>
          <w:sz w:val="24"/>
          <w:szCs w:val="24"/>
        </w:rPr>
        <w:t xml:space="preserve"> podany do publicznej wiadomości zgodnie z art. 5 ustawy z dnia 7 lipca 2005 r. o</w:t>
      </w:r>
      <w:r w:rsidR="007F71C3" w:rsidRPr="002E5528">
        <w:rPr>
          <w:rFonts w:ascii="Times New Roman" w:hAnsi="Times New Roman" w:cs="Times New Roman"/>
          <w:bCs/>
          <w:sz w:val="24"/>
          <w:szCs w:val="24"/>
        </w:rPr>
        <w:t> </w:t>
      </w:r>
      <w:r w:rsidRPr="002E5528">
        <w:rPr>
          <w:rFonts w:ascii="Times New Roman" w:hAnsi="Times New Roman" w:cs="Times New Roman"/>
          <w:bCs/>
          <w:sz w:val="24"/>
          <w:szCs w:val="24"/>
        </w:rPr>
        <w:t>działalności lobbingowej w procesie stanowienia prawa (Dz. U. z 20</w:t>
      </w:r>
      <w:r w:rsidR="00D936BA" w:rsidRPr="002E5528">
        <w:rPr>
          <w:rFonts w:ascii="Times New Roman" w:hAnsi="Times New Roman" w:cs="Times New Roman"/>
          <w:bCs/>
          <w:sz w:val="24"/>
          <w:szCs w:val="24"/>
        </w:rPr>
        <w:t>25</w:t>
      </w:r>
      <w:r w:rsidRPr="002E5528">
        <w:rPr>
          <w:rFonts w:ascii="Times New Roman" w:hAnsi="Times New Roman" w:cs="Times New Roman"/>
          <w:bCs/>
          <w:sz w:val="24"/>
          <w:szCs w:val="24"/>
        </w:rPr>
        <w:t xml:space="preserve"> r. poz. </w:t>
      </w:r>
      <w:r w:rsidR="00D936BA" w:rsidRPr="002E5528">
        <w:rPr>
          <w:rFonts w:ascii="Times New Roman" w:hAnsi="Times New Roman" w:cs="Times New Roman"/>
          <w:bCs/>
          <w:sz w:val="24"/>
          <w:szCs w:val="24"/>
        </w:rPr>
        <w:t>677</w:t>
      </w:r>
      <w:r w:rsidR="00D639BC">
        <w:rPr>
          <w:rFonts w:ascii="Times New Roman" w:hAnsi="Times New Roman" w:cs="Times New Roman"/>
          <w:bCs/>
          <w:sz w:val="24"/>
          <w:szCs w:val="24"/>
        </w:rPr>
        <w:t>, z późn. zm.</w:t>
      </w:r>
      <w:r w:rsidRPr="002E5528">
        <w:rPr>
          <w:rFonts w:ascii="Times New Roman" w:hAnsi="Times New Roman" w:cs="Times New Roman"/>
          <w:bCs/>
          <w:sz w:val="24"/>
          <w:szCs w:val="24"/>
        </w:rPr>
        <w:t>). Projekt zosta</w:t>
      </w:r>
      <w:r w:rsidR="00D936BA" w:rsidRPr="002E5528">
        <w:rPr>
          <w:rFonts w:ascii="Times New Roman" w:hAnsi="Times New Roman" w:cs="Times New Roman"/>
          <w:bCs/>
          <w:sz w:val="24"/>
          <w:szCs w:val="24"/>
        </w:rPr>
        <w:t xml:space="preserve">ł </w:t>
      </w:r>
      <w:r w:rsidRPr="002E5528">
        <w:rPr>
          <w:rFonts w:ascii="Times New Roman" w:hAnsi="Times New Roman" w:cs="Times New Roman"/>
          <w:bCs/>
          <w:sz w:val="24"/>
          <w:szCs w:val="24"/>
        </w:rPr>
        <w:t>opublikowany na stronach Rządowego Centrum Legislacji oraz skonsultowany z</w:t>
      </w:r>
      <w:r w:rsidR="00B83F67" w:rsidRPr="002E5528">
        <w:rPr>
          <w:rFonts w:ascii="Times New Roman" w:hAnsi="Times New Roman" w:cs="Times New Roman"/>
          <w:bCs/>
          <w:sz w:val="24"/>
          <w:szCs w:val="24"/>
        </w:rPr>
        <w:t> </w:t>
      </w:r>
      <w:r w:rsidRPr="002E5528">
        <w:rPr>
          <w:rFonts w:ascii="Times New Roman" w:hAnsi="Times New Roman" w:cs="Times New Roman"/>
          <w:bCs/>
          <w:sz w:val="24"/>
          <w:szCs w:val="24"/>
        </w:rPr>
        <w:t>organizacjami branżowymi i zainteresowanymi podmiotami. Wyniki przeprowadzonych konsultacji publicznych i</w:t>
      </w:r>
      <w:r w:rsidR="007F71C3" w:rsidRPr="002E5528">
        <w:rPr>
          <w:rFonts w:ascii="Times New Roman" w:hAnsi="Times New Roman" w:cs="Times New Roman"/>
          <w:bCs/>
          <w:sz w:val="24"/>
          <w:szCs w:val="24"/>
        </w:rPr>
        <w:t> </w:t>
      </w:r>
      <w:r w:rsidRPr="002E5528">
        <w:rPr>
          <w:rFonts w:ascii="Times New Roman" w:hAnsi="Times New Roman" w:cs="Times New Roman"/>
          <w:bCs/>
          <w:sz w:val="24"/>
          <w:szCs w:val="24"/>
        </w:rPr>
        <w:t>opiniowania zosta</w:t>
      </w:r>
      <w:r w:rsidR="00D936BA" w:rsidRPr="002E5528">
        <w:rPr>
          <w:rFonts w:ascii="Times New Roman" w:hAnsi="Times New Roman" w:cs="Times New Roman"/>
          <w:bCs/>
          <w:sz w:val="24"/>
          <w:szCs w:val="24"/>
        </w:rPr>
        <w:t>ły</w:t>
      </w:r>
      <w:r w:rsidRPr="002E5528">
        <w:rPr>
          <w:rFonts w:ascii="Times New Roman" w:hAnsi="Times New Roman" w:cs="Times New Roman"/>
          <w:bCs/>
          <w:sz w:val="24"/>
          <w:szCs w:val="24"/>
        </w:rPr>
        <w:t xml:space="preserve"> omówione w raporcie z konsultacji publicznych.</w:t>
      </w:r>
    </w:p>
    <w:p w14:paraId="191D1CAF" w14:textId="77777777" w:rsidR="00197C96" w:rsidRPr="002E5528" w:rsidRDefault="00197C96" w:rsidP="002E5528">
      <w:pPr>
        <w:spacing w:before="120" w:after="0" w:line="360" w:lineRule="auto"/>
        <w:jc w:val="both"/>
        <w:rPr>
          <w:rFonts w:ascii="Times New Roman" w:hAnsi="Times New Roman" w:cs="Times New Roman"/>
          <w:bCs/>
          <w:sz w:val="24"/>
          <w:szCs w:val="24"/>
        </w:rPr>
      </w:pPr>
      <w:r w:rsidRPr="002E5528">
        <w:rPr>
          <w:rFonts w:ascii="Times New Roman" w:hAnsi="Times New Roman" w:cs="Times New Roman"/>
          <w:bCs/>
          <w:sz w:val="24"/>
          <w:szCs w:val="24"/>
        </w:rPr>
        <w:t>Projektowana regulacja jest zgodna z prawem UE.</w:t>
      </w:r>
    </w:p>
    <w:p w14:paraId="0CE212D6" w14:textId="77777777" w:rsidR="00197C96" w:rsidRPr="002E5528" w:rsidRDefault="00197C96" w:rsidP="002E5528">
      <w:pPr>
        <w:spacing w:before="120" w:after="0" w:line="360" w:lineRule="auto"/>
        <w:jc w:val="both"/>
        <w:rPr>
          <w:rFonts w:ascii="Times New Roman" w:hAnsi="Times New Roman" w:cs="Times New Roman"/>
          <w:bCs/>
          <w:sz w:val="24"/>
          <w:szCs w:val="24"/>
        </w:rPr>
      </w:pPr>
      <w:r w:rsidRPr="002E5528">
        <w:rPr>
          <w:rFonts w:ascii="Times New Roman" w:hAnsi="Times New Roman" w:cs="Times New Roman"/>
          <w:bCs/>
          <w:sz w:val="24"/>
          <w:szCs w:val="24"/>
        </w:rPr>
        <w:t>Projekt nie wymaga przedstawienia właściwym organom i instytucjom UE, w tym Europejskiemu Bankowi Centralnemu, w celu uzyskania opinii, dokonania powiadomienia, konsultacji albo uzgodnienia.</w:t>
      </w:r>
    </w:p>
    <w:p w14:paraId="10B77C29" w14:textId="2E834DBA" w:rsidR="007C7948" w:rsidRPr="002E5528" w:rsidRDefault="00197C96" w:rsidP="002E5528">
      <w:pPr>
        <w:spacing w:before="120" w:after="0" w:line="360" w:lineRule="auto"/>
        <w:jc w:val="both"/>
        <w:rPr>
          <w:rFonts w:ascii="Times New Roman" w:hAnsi="Times New Roman" w:cs="Times New Roman"/>
          <w:bCs/>
          <w:sz w:val="24"/>
          <w:szCs w:val="24"/>
        </w:rPr>
      </w:pPr>
      <w:r w:rsidRPr="002E5528">
        <w:rPr>
          <w:rFonts w:ascii="Times New Roman" w:hAnsi="Times New Roman" w:cs="Times New Roman"/>
          <w:bCs/>
          <w:sz w:val="24"/>
          <w:szCs w:val="24"/>
        </w:rPr>
        <w:t xml:space="preserve">Projekt przewiduje wejście w życie ustawy </w:t>
      </w:r>
      <w:r w:rsidR="008560C7" w:rsidRPr="002E5528">
        <w:rPr>
          <w:rFonts w:ascii="Times New Roman" w:hAnsi="Times New Roman" w:cs="Times New Roman"/>
          <w:bCs/>
          <w:sz w:val="24"/>
          <w:szCs w:val="24"/>
        </w:rPr>
        <w:t xml:space="preserve">po upływie </w:t>
      </w:r>
      <w:r w:rsidRPr="002E5528">
        <w:rPr>
          <w:rFonts w:ascii="Times New Roman" w:hAnsi="Times New Roman" w:cs="Times New Roman"/>
          <w:bCs/>
          <w:sz w:val="24"/>
          <w:szCs w:val="24"/>
        </w:rPr>
        <w:t>14 dni od dnia ogłoszenia</w:t>
      </w:r>
      <w:r w:rsidR="002F1FD4" w:rsidRPr="002E5528">
        <w:rPr>
          <w:rFonts w:ascii="Times New Roman" w:hAnsi="Times New Roman" w:cs="Times New Roman"/>
          <w:bCs/>
          <w:sz w:val="24"/>
          <w:szCs w:val="24"/>
        </w:rPr>
        <w:t>.</w:t>
      </w:r>
    </w:p>
    <w:sectPr w:rsidR="007C7948" w:rsidRPr="002E5528" w:rsidSect="002E5528">
      <w:footerReference w:type="default" r:id="rId11"/>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1E0F" w14:textId="77777777" w:rsidR="00297CBF" w:rsidRDefault="00297CBF" w:rsidP="00CD7DEC">
      <w:pPr>
        <w:spacing w:after="0" w:line="240" w:lineRule="auto"/>
      </w:pPr>
      <w:r>
        <w:separator/>
      </w:r>
    </w:p>
  </w:endnote>
  <w:endnote w:type="continuationSeparator" w:id="0">
    <w:p w14:paraId="4ED61FC9" w14:textId="77777777" w:rsidR="00297CBF" w:rsidRDefault="00297CBF" w:rsidP="00CD7DEC">
      <w:pPr>
        <w:spacing w:after="0" w:line="240" w:lineRule="auto"/>
      </w:pPr>
      <w:r>
        <w:continuationSeparator/>
      </w:r>
    </w:p>
  </w:endnote>
  <w:endnote w:type="continuationNotice" w:id="1">
    <w:p w14:paraId="77D48A7E" w14:textId="77777777" w:rsidR="00297CBF" w:rsidRDefault="00297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70871"/>
      <w:docPartObj>
        <w:docPartGallery w:val="Page Numbers (Bottom of Page)"/>
        <w:docPartUnique/>
      </w:docPartObj>
    </w:sdtPr>
    <w:sdtEndPr>
      <w:rPr>
        <w:rFonts w:ascii="Times New Roman" w:hAnsi="Times New Roman" w:cs="Times New Roman"/>
        <w:sz w:val="24"/>
        <w:szCs w:val="24"/>
      </w:rPr>
    </w:sdtEndPr>
    <w:sdtContent>
      <w:p w14:paraId="3C27CA5A" w14:textId="33DB4DF7" w:rsidR="00871C15" w:rsidRPr="0032408D" w:rsidRDefault="0032408D" w:rsidP="0032408D">
        <w:pPr>
          <w:pStyle w:val="Stopka"/>
          <w:jc w:val="center"/>
          <w:rPr>
            <w:rFonts w:ascii="Times New Roman" w:hAnsi="Times New Roman" w:cs="Times New Roman"/>
            <w:sz w:val="24"/>
            <w:szCs w:val="24"/>
          </w:rPr>
        </w:pPr>
        <w:r w:rsidRPr="0032408D">
          <w:rPr>
            <w:rFonts w:ascii="Times New Roman" w:hAnsi="Times New Roman" w:cs="Times New Roman"/>
            <w:sz w:val="24"/>
            <w:szCs w:val="24"/>
          </w:rPr>
          <w:fldChar w:fldCharType="begin"/>
        </w:r>
        <w:r w:rsidRPr="0032408D">
          <w:rPr>
            <w:rFonts w:ascii="Times New Roman" w:hAnsi="Times New Roman" w:cs="Times New Roman"/>
            <w:sz w:val="24"/>
            <w:szCs w:val="24"/>
          </w:rPr>
          <w:instrText>PAGE   \* MERGEFORMAT</w:instrText>
        </w:r>
        <w:r w:rsidRPr="0032408D">
          <w:rPr>
            <w:rFonts w:ascii="Times New Roman" w:hAnsi="Times New Roman" w:cs="Times New Roman"/>
            <w:sz w:val="24"/>
            <w:szCs w:val="24"/>
          </w:rPr>
          <w:fldChar w:fldCharType="separate"/>
        </w:r>
        <w:r w:rsidRPr="0032408D">
          <w:rPr>
            <w:rFonts w:ascii="Times New Roman" w:hAnsi="Times New Roman" w:cs="Times New Roman"/>
            <w:sz w:val="24"/>
            <w:szCs w:val="24"/>
          </w:rPr>
          <w:t>2</w:t>
        </w:r>
        <w:r w:rsidRPr="0032408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1DB9" w14:textId="77777777" w:rsidR="00297CBF" w:rsidRDefault="00297CBF" w:rsidP="00CD7DEC">
      <w:pPr>
        <w:spacing w:after="0" w:line="240" w:lineRule="auto"/>
      </w:pPr>
      <w:r>
        <w:separator/>
      </w:r>
    </w:p>
  </w:footnote>
  <w:footnote w:type="continuationSeparator" w:id="0">
    <w:p w14:paraId="50CF9660" w14:textId="77777777" w:rsidR="00297CBF" w:rsidRDefault="00297CBF" w:rsidP="00CD7DEC">
      <w:pPr>
        <w:spacing w:after="0" w:line="240" w:lineRule="auto"/>
      </w:pPr>
      <w:r>
        <w:continuationSeparator/>
      </w:r>
    </w:p>
  </w:footnote>
  <w:footnote w:type="continuationNotice" w:id="1">
    <w:p w14:paraId="1ED7E2D6" w14:textId="77777777" w:rsidR="00297CBF" w:rsidRDefault="00297CBF">
      <w:pPr>
        <w:spacing w:after="0" w:line="240" w:lineRule="auto"/>
      </w:pPr>
    </w:p>
  </w:footnote>
  <w:footnote w:id="2">
    <w:p w14:paraId="7B16AB54" w14:textId="021102F9" w:rsidR="00871C15" w:rsidRPr="002E5528" w:rsidRDefault="00871C15" w:rsidP="0032408D">
      <w:pPr>
        <w:pStyle w:val="Tekstprzypisudolnego"/>
        <w:ind w:left="284" w:hanging="284"/>
        <w:jc w:val="both"/>
        <w:rPr>
          <w:rFonts w:ascii="Times New Roman" w:hAnsi="Times New Roman" w:cs="Times New Roman"/>
        </w:rPr>
      </w:pPr>
      <w:r w:rsidRPr="002E5528">
        <w:rPr>
          <w:rStyle w:val="Odwoanieprzypisudolnego"/>
          <w:rFonts w:ascii="Times New Roman" w:hAnsi="Times New Roman" w:cs="Times New Roman"/>
        </w:rPr>
        <w:footnoteRef/>
      </w:r>
      <w:r w:rsidR="0032408D">
        <w:rPr>
          <w:rFonts w:ascii="Times New Roman" w:hAnsi="Times New Roman" w:cs="Times New Roman"/>
        </w:rPr>
        <w:tab/>
      </w:r>
      <w:r w:rsidRPr="002E5528">
        <w:rPr>
          <w:rFonts w:ascii="Times New Roman" w:hAnsi="Times New Roman" w:cs="Times New Roman"/>
        </w:rPr>
        <w:t>Co wynika z art. 4 ust. 7 rozporządzenia wykonawczego Komisji (UE) 2024/1879.</w:t>
      </w:r>
    </w:p>
  </w:footnote>
  <w:footnote w:id="3">
    <w:p w14:paraId="2FB79E57" w14:textId="7C0E212C" w:rsidR="00871C15" w:rsidRPr="002E5528" w:rsidRDefault="00871C15" w:rsidP="0032408D">
      <w:pPr>
        <w:pStyle w:val="Tekstprzypisudolnego"/>
        <w:ind w:left="284" w:hanging="284"/>
        <w:jc w:val="both"/>
        <w:rPr>
          <w:rFonts w:ascii="Times New Roman" w:hAnsi="Times New Roman" w:cs="Times New Roman"/>
        </w:rPr>
      </w:pPr>
      <w:r w:rsidRPr="002E5528">
        <w:rPr>
          <w:rStyle w:val="Odwoanieprzypisudolnego"/>
          <w:rFonts w:ascii="Times New Roman" w:hAnsi="Times New Roman" w:cs="Times New Roman"/>
        </w:rPr>
        <w:footnoteRef/>
      </w:r>
      <w:r w:rsidR="0032408D" w:rsidRPr="002E5528">
        <w:rPr>
          <w:rFonts w:ascii="Times New Roman" w:hAnsi="Times New Roman" w:cs="Times New Roman"/>
        </w:rPr>
        <w:tab/>
      </w:r>
      <w:r w:rsidRPr="002E5528">
        <w:rPr>
          <w:rFonts w:ascii="Times New Roman" w:hAnsi="Times New Roman" w:cs="Times New Roman"/>
        </w:rPr>
        <w:t>Aktualnie rozporządzenie wykonawcze Komisji (UE) 2024/1879 przewiduje dwa okresy, tj. lata 2021–2023 oraz lata 2024–2026, ale należy się spodziewać uzupełnienia przepisów w tym zakresie.</w:t>
      </w:r>
    </w:p>
  </w:footnote>
  <w:footnote w:id="4">
    <w:p w14:paraId="173CDCB9" w14:textId="5E95DF87" w:rsidR="00C0254C" w:rsidRPr="002E5528" w:rsidRDefault="00C0254C" w:rsidP="002E5528">
      <w:pPr>
        <w:pStyle w:val="Tekstprzypisudolnego"/>
        <w:ind w:left="284" w:hanging="284"/>
        <w:jc w:val="both"/>
        <w:rPr>
          <w:rFonts w:ascii="Times New Roman" w:hAnsi="Times New Roman" w:cs="Times New Roman"/>
        </w:rPr>
      </w:pPr>
      <w:r w:rsidRPr="002E5528">
        <w:rPr>
          <w:rStyle w:val="Odwoanieprzypisudolnego"/>
          <w:rFonts w:ascii="Times New Roman" w:hAnsi="Times New Roman" w:cs="Times New Roman"/>
        </w:rPr>
        <w:footnoteRef/>
      </w:r>
      <w:r w:rsidR="0032408D" w:rsidRPr="002E5528">
        <w:rPr>
          <w:rFonts w:ascii="Times New Roman" w:hAnsi="Times New Roman" w:cs="Times New Roman"/>
        </w:rPr>
        <w:tab/>
      </w:r>
      <w:r w:rsidRPr="002E5528">
        <w:rPr>
          <w:rFonts w:ascii="Times New Roman" w:hAnsi="Times New Roman" w:cs="Times New Roman"/>
        </w:rPr>
        <w:t>Z dniem 21 maja 2025 r. weszła w życie ww. nowelizacja dyrektywy (tzw. RED III), która dokonała m.in. zmian w art. 29 ust. 2–7 i 10 dyrektywy (UE) 2018/2001 i w konsekwencji zmieniła te kryteria. Do chwili obecnej nie wdrożono do polskiego porządku prawnego tych przepisów (tj. dyrektywy RED III).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0237"/>
    <w:multiLevelType w:val="multilevel"/>
    <w:tmpl w:val="5C5C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36C6"/>
    <w:multiLevelType w:val="hybridMultilevel"/>
    <w:tmpl w:val="6778F85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7F2869"/>
    <w:multiLevelType w:val="multilevel"/>
    <w:tmpl w:val="0ABA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B223C"/>
    <w:multiLevelType w:val="hybridMultilevel"/>
    <w:tmpl w:val="80442974"/>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F0A31"/>
    <w:multiLevelType w:val="hybridMultilevel"/>
    <w:tmpl w:val="348C57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15F0A15"/>
    <w:multiLevelType w:val="hybridMultilevel"/>
    <w:tmpl w:val="F3083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000AC"/>
    <w:multiLevelType w:val="hybridMultilevel"/>
    <w:tmpl w:val="BF304A24"/>
    <w:lvl w:ilvl="0" w:tplc="ADF4E950">
      <w:start w:val="1"/>
      <w:numFmt w:val="decimal"/>
      <w:lvlText w:val="%1)"/>
      <w:lvlJc w:val="left"/>
      <w:pPr>
        <w:ind w:left="928"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7150A"/>
    <w:multiLevelType w:val="hybridMultilevel"/>
    <w:tmpl w:val="8E502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56799"/>
    <w:multiLevelType w:val="hybridMultilevel"/>
    <w:tmpl w:val="6C72C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0B6A54"/>
    <w:multiLevelType w:val="hybridMultilevel"/>
    <w:tmpl w:val="C878224E"/>
    <w:lvl w:ilvl="0" w:tplc="04150011">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6A70F9"/>
    <w:multiLevelType w:val="hybridMultilevel"/>
    <w:tmpl w:val="834214F6"/>
    <w:lvl w:ilvl="0" w:tplc="51DCEA86">
      <w:start w:val="1"/>
      <w:numFmt w:val="lowerLetter"/>
      <w:lvlText w:val="%1)"/>
      <w:lvlJc w:val="left"/>
      <w:pPr>
        <w:ind w:left="2067"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1A3ECE"/>
    <w:multiLevelType w:val="hybridMultilevel"/>
    <w:tmpl w:val="583A0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FB1CAA"/>
    <w:multiLevelType w:val="hybridMultilevel"/>
    <w:tmpl w:val="20EA3730"/>
    <w:lvl w:ilvl="0" w:tplc="04150011">
      <w:start w:val="1"/>
      <w:numFmt w:val="decimal"/>
      <w:lvlText w:val="%1)"/>
      <w:lvlJc w:val="left"/>
      <w:pPr>
        <w:ind w:left="2067"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D754643"/>
    <w:multiLevelType w:val="hybridMultilevel"/>
    <w:tmpl w:val="C9D81348"/>
    <w:lvl w:ilvl="0" w:tplc="04150011">
      <w:start w:val="1"/>
      <w:numFmt w:val="decimal"/>
      <w:lvlText w:val="%1)"/>
      <w:lvlJc w:val="left"/>
      <w:pPr>
        <w:ind w:left="1347" w:hanging="360"/>
      </w:pPr>
      <w:rPr>
        <w:rFonts w:hint="default"/>
      </w:rPr>
    </w:lvl>
    <w:lvl w:ilvl="1" w:tplc="29EE1608">
      <w:start w:val="1"/>
      <w:numFmt w:val="decimal"/>
      <w:lvlText w:val="%2)"/>
      <w:lvlJc w:val="left"/>
      <w:pPr>
        <w:ind w:left="2067" w:hanging="360"/>
      </w:pPr>
      <w:rPr>
        <w:rFonts w:hint="default"/>
      </w:r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14" w15:restartNumberingAfterBreak="0">
    <w:nsid w:val="1ED21C79"/>
    <w:multiLevelType w:val="hybridMultilevel"/>
    <w:tmpl w:val="F4086C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F12876"/>
    <w:multiLevelType w:val="multilevel"/>
    <w:tmpl w:val="14729F9E"/>
    <w:lvl w:ilvl="0">
      <w:start w:val="1"/>
      <w:numFmt w:val="decimal"/>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CA0CEE"/>
    <w:multiLevelType w:val="hybridMultilevel"/>
    <w:tmpl w:val="C02256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173AD5"/>
    <w:multiLevelType w:val="multilevel"/>
    <w:tmpl w:val="92CE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61E20"/>
    <w:multiLevelType w:val="hybridMultilevel"/>
    <w:tmpl w:val="BBE4ADA6"/>
    <w:lvl w:ilvl="0" w:tplc="CE92745C">
      <w:start w:val="6"/>
      <w:numFmt w:val="ordin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C919D0"/>
    <w:multiLevelType w:val="hybridMultilevel"/>
    <w:tmpl w:val="62468DB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FDC44AB"/>
    <w:multiLevelType w:val="multilevel"/>
    <w:tmpl w:val="2908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52B49"/>
    <w:multiLevelType w:val="hybridMultilevel"/>
    <w:tmpl w:val="ADEAA0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24364B6"/>
    <w:multiLevelType w:val="hybridMultilevel"/>
    <w:tmpl w:val="FE00DAAC"/>
    <w:lvl w:ilvl="0" w:tplc="A2D41814">
      <w:start w:val="1"/>
      <w:numFmt w:val="ordin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361156C2"/>
    <w:multiLevelType w:val="multilevel"/>
    <w:tmpl w:val="4EC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47C4A"/>
    <w:multiLevelType w:val="hybridMultilevel"/>
    <w:tmpl w:val="F0E66E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3B1884"/>
    <w:multiLevelType w:val="hybridMultilevel"/>
    <w:tmpl w:val="8E502048"/>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02F1B"/>
    <w:multiLevelType w:val="hybridMultilevel"/>
    <w:tmpl w:val="E9FC312C"/>
    <w:lvl w:ilvl="0" w:tplc="406CCCF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FF13F63"/>
    <w:multiLevelType w:val="hybridMultilevel"/>
    <w:tmpl w:val="33A6EF5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C51D47"/>
    <w:multiLevelType w:val="hybridMultilevel"/>
    <w:tmpl w:val="0F74270A"/>
    <w:lvl w:ilvl="0" w:tplc="F4AE52CA">
      <w:start w:val="1"/>
      <w:numFmt w:val="decimal"/>
      <w:lvlText w:val="%1)"/>
      <w:lvlJc w:val="left"/>
      <w:pPr>
        <w:ind w:left="410" w:hanging="360"/>
      </w:pPr>
      <w:rPr>
        <w:rFonts w:ascii="Times New Roman" w:hAnsi="Times New Roman" w:cs="Times New Roman" w:hint="default"/>
        <w:sz w:val="24"/>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9" w15:restartNumberingAfterBreak="0">
    <w:nsid w:val="43DD420A"/>
    <w:multiLevelType w:val="hybridMultilevel"/>
    <w:tmpl w:val="8E502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833141"/>
    <w:multiLevelType w:val="hybridMultilevel"/>
    <w:tmpl w:val="BA389F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BC3023"/>
    <w:multiLevelType w:val="hybridMultilevel"/>
    <w:tmpl w:val="FAAAD4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B4350F"/>
    <w:multiLevelType w:val="hybridMultilevel"/>
    <w:tmpl w:val="81B80F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E66666"/>
    <w:multiLevelType w:val="hybridMultilevel"/>
    <w:tmpl w:val="7172814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674D0D"/>
    <w:multiLevelType w:val="multilevel"/>
    <w:tmpl w:val="A7202B68"/>
    <w:lvl w:ilvl="0">
      <w:start w:val="1"/>
      <w:numFmt w:val="decimal"/>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662E11"/>
    <w:multiLevelType w:val="hybridMultilevel"/>
    <w:tmpl w:val="2090B0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C865D0"/>
    <w:multiLevelType w:val="multilevel"/>
    <w:tmpl w:val="5406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F55E4"/>
    <w:multiLevelType w:val="hybridMultilevel"/>
    <w:tmpl w:val="E06C3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6C3609"/>
    <w:multiLevelType w:val="hybridMultilevel"/>
    <w:tmpl w:val="92F2CD16"/>
    <w:lvl w:ilvl="0" w:tplc="027498BA">
      <w:start w:val="1"/>
      <w:numFmt w:val="decimal"/>
      <w:lvlText w:val="%1)"/>
      <w:lvlJc w:val="left"/>
      <w:pPr>
        <w:ind w:left="1065" w:hanging="705"/>
      </w:pPr>
      <w:rPr>
        <w:rFonts w:hint="default"/>
      </w:rPr>
    </w:lvl>
    <w:lvl w:ilvl="1" w:tplc="5640713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244042"/>
    <w:multiLevelType w:val="hybridMultilevel"/>
    <w:tmpl w:val="B316F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EF3E41"/>
    <w:multiLevelType w:val="hybridMultilevel"/>
    <w:tmpl w:val="DF9ACC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03CC5"/>
    <w:multiLevelType w:val="hybridMultilevel"/>
    <w:tmpl w:val="DD56AA84"/>
    <w:lvl w:ilvl="0" w:tplc="04150017">
      <w:start w:val="1"/>
      <w:numFmt w:val="lowerLetter"/>
      <w:lvlText w:val="%1)"/>
      <w:lvlJc w:val="left"/>
      <w:pPr>
        <w:ind w:left="1428" w:hanging="360"/>
      </w:pPr>
    </w:lvl>
    <w:lvl w:ilvl="1" w:tplc="2272F482">
      <w:start w:val="1"/>
      <w:numFmt w:val="decimal"/>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78CB4ECE"/>
    <w:multiLevelType w:val="multilevel"/>
    <w:tmpl w:val="F13E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86E0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6A4F00"/>
    <w:multiLevelType w:val="hybridMultilevel"/>
    <w:tmpl w:val="F4D4E9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F773E8"/>
    <w:multiLevelType w:val="multilevel"/>
    <w:tmpl w:val="C5B2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139387">
    <w:abstractNumId w:val="31"/>
  </w:num>
  <w:num w:numId="2" w16cid:durableId="1059590307">
    <w:abstractNumId w:val="28"/>
  </w:num>
  <w:num w:numId="3" w16cid:durableId="252935301">
    <w:abstractNumId w:val="9"/>
  </w:num>
  <w:num w:numId="4" w16cid:durableId="235557989">
    <w:abstractNumId w:val="4"/>
  </w:num>
  <w:num w:numId="5" w16cid:durableId="1513060502">
    <w:abstractNumId w:val="1"/>
  </w:num>
  <w:num w:numId="6" w16cid:durableId="2047830662">
    <w:abstractNumId w:val="27"/>
  </w:num>
  <w:num w:numId="7" w16cid:durableId="733622176">
    <w:abstractNumId w:val="40"/>
  </w:num>
  <w:num w:numId="8" w16cid:durableId="1316565707">
    <w:abstractNumId w:val="13"/>
  </w:num>
  <w:num w:numId="9" w16cid:durableId="919827088">
    <w:abstractNumId w:val="6"/>
  </w:num>
  <w:num w:numId="10" w16cid:durableId="1149398123">
    <w:abstractNumId w:val="7"/>
  </w:num>
  <w:num w:numId="11" w16cid:durableId="637958532">
    <w:abstractNumId w:val="29"/>
  </w:num>
  <w:num w:numId="12" w16cid:durableId="671954194">
    <w:abstractNumId w:val="21"/>
  </w:num>
  <w:num w:numId="13" w16cid:durableId="1770276761">
    <w:abstractNumId w:val="30"/>
  </w:num>
  <w:num w:numId="14" w16cid:durableId="1958029299">
    <w:abstractNumId w:val="19"/>
  </w:num>
  <w:num w:numId="15" w16cid:durableId="1606184751">
    <w:abstractNumId w:val="41"/>
  </w:num>
  <w:num w:numId="16" w16cid:durableId="1193180045">
    <w:abstractNumId w:val="26"/>
  </w:num>
  <w:num w:numId="17" w16cid:durableId="1399356997">
    <w:abstractNumId w:val="22"/>
  </w:num>
  <w:num w:numId="18" w16cid:durableId="1674526552">
    <w:abstractNumId w:val="18"/>
  </w:num>
  <w:num w:numId="19" w16cid:durableId="1340616124">
    <w:abstractNumId w:val="43"/>
  </w:num>
  <w:num w:numId="20" w16cid:durableId="136538410">
    <w:abstractNumId w:val="38"/>
  </w:num>
  <w:num w:numId="21" w16cid:durableId="1389763569">
    <w:abstractNumId w:val="35"/>
  </w:num>
  <w:num w:numId="22" w16cid:durableId="414014019">
    <w:abstractNumId w:val="44"/>
  </w:num>
  <w:num w:numId="23" w16cid:durableId="301890369">
    <w:abstractNumId w:val="25"/>
  </w:num>
  <w:num w:numId="24" w16cid:durableId="1982417170">
    <w:abstractNumId w:val="17"/>
  </w:num>
  <w:num w:numId="25" w16cid:durableId="1497183342">
    <w:abstractNumId w:val="45"/>
  </w:num>
  <w:num w:numId="26" w16cid:durableId="1025404853">
    <w:abstractNumId w:val="37"/>
  </w:num>
  <w:num w:numId="27" w16cid:durableId="1442259772">
    <w:abstractNumId w:val="0"/>
  </w:num>
  <w:num w:numId="28" w16cid:durableId="407965496">
    <w:abstractNumId w:val="14"/>
  </w:num>
  <w:num w:numId="29" w16cid:durableId="616256629">
    <w:abstractNumId w:val="33"/>
  </w:num>
  <w:num w:numId="30" w16cid:durableId="623117680">
    <w:abstractNumId w:val="24"/>
  </w:num>
  <w:num w:numId="31" w16cid:durableId="157967528">
    <w:abstractNumId w:val="3"/>
  </w:num>
  <w:num w:numId="32" w16cid:durableId="816529803">
    <w:abstractNumId w:val="39"/>
  </w:num>
  <w:num w:numId="33" w16cid:durableId="2064449613">
    <w:abstractNumId w:val="10"/>
  </w:num>
  <w:num w:numId="34" w16cid:durableId="1377316365">
    <w:abstractNumId w:val="12"/>
  </w:num>
  <w:num w:numId="35" w16cid:durableId="1272470477">
    <w:abstractNumId w:val="20"/>
  </w:num>
  <w:num w:numId="36" w16cid:durableId="397091076">
    <w:abstractNumId w:val="8"/>
  </w:num>
  <w:num w:numId="37" w16cid:durableId="1276327930">
    <w:abstractNumId w:val="23"/>
  </w:num>
  <w:num w:numId="38" w16cid:durableId="1876113073">
    <w:abstractNumId w:val="5"/>
  </w:num>
  <w:num w:numId="39" w16cid:durableId="1322346813">
    <w:abstractNumId w:val="42"/>
  </w:num>
  <w:num w:numId="40" w16cid:durableId="816579995">
    <w:abstractNumId w:val="34"/>
  </w:num>
  <w:num w:numId="41" w16cid:durableId="1582252294">
    <w:abstractNumId w:val="36"/>
  </w:num>
  <w:num w:numId="42" w16cid:durableId="844905001">
    <w:abstractNumId w:val="11"/>
  </w:num>
  <w:num w:numId="43" w16cid:durableId="1626428956">
    <w:abstractNumId w:val="2"/>
  </w:num>
  <w:num w:numId="44" w16cid:durableId="1715501160">
    <w:abstractNumId w:val="15"/>
  </w:num>
  <w:num w:numId="45" w16cid:durableId="1233927275">
    <w:abstractNumId w:val="32"/>
  </w:num>
  <w:num w:numId="46" w16cid:durableId="712073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EC"/>
    <w:rsid w:val="000027B9"/>
    <w:rsid w:val="00002A18"/>
    <w:rsid w:val="00004168"/>
    <w:rsid w:val="00004CFB"/>
    <w:rsid w:val="000060E7"/>
    <w:rsid w:val="00011414"/>
    <w:rsid w:val="000125F0"/>
    <w:rsid w:val="00015C20"/>
    <w:rsid w:val="000166C8"/>
    <w:rsid w:val="00017383"/>
    <w:rsid w:val="0001755E"/>
    <w:rsid w:val="00017677"/>
    <w:rsid w:val="00017DA8"/>
    <w:rsid w:val="00017E6F"/>
    <w:rsid w:val="0002461F"/>
    <w:rsid w:val="000259FA"/>
    <w:rsid w:val="0002655E"/>
    <w:rsid w:val="000301C5"/>
    <w:rsid w:val="0003052A"/>
    <w:rsid w:val="00031337"/>
    <w:rsid w:val="00031AF1"/>
    <w:rsid w:val="0003486F"/>
    <w:rsid w:val="000352E4"/>
    <w:rsid w:val="000428FC"/>
    <w:rsid w:val="00043180"/>
    <w:rsid w:val="000476A8"/>
    <w:rsid w:val="00054F9B"/>
    <w:rsid w:val="000609BC"/>
    <w:rsid w:val="00062994"/>
    <w:rsid w:val="00067431"/>
    <w:rsid w:val="0007050D"/>
    <w:rsid w:val="00070861"/>
    <w:rsid w:val="00070F1A"/>
    <w:rsid w:val="00071AF3"/>
    <w:rsid w:val="0007296A"/>
    <w:rsid w:val="00074000"/>
    <w:rsid w:val="000756D2"/>
    <w:rsid w:val="00075B74"/>
    <w:rsid w:val="00075BA7"/>
    <w:rsid w:val="00076818"/>
    <w:rsid w:val="00077474"/>
    <w:rsid w:val="000815CD"/>
    <w:rsid w:val="0008281E"/>
    <w:rsid w:val="00082849"/>
    <w:rsid w:val="000829BC"/>
    <w:rsid w:val="000838A6"/>
    <w:rsid w:val="00084E6C"/>
    <w:rsid w:val="00085F58"/>
    <w:rsid w:val="00087CB2"/>
    <w:rsid w:val="000901DE"/>
    <w:rsid w:val="00090A2B"/>
    <w:rsid w:val="00091E9C"/>
    <w:rsid w:val="00091F55"/>
    <w:rsid w:val="00093631"/>
    <w:rsid w:val="00094468"/>
    <w:rsid w:val="00095368"/>
    <w:rsid w:val="00096689"/>
    <w:rsid w:val="000A0752"/>
    <w:rsid w:val="000A0948"/>
    <w:rsid w:val="000A09F1"/>
    <w:rsid w:val="000A379E"/>
    <w:rsid w:val="000A5E3C"/>
    <w:rsid w:val="000A79D5"/>
    <w:rsid w:val="000A7C24"/>
    <w:rsid w:val="000B00A9"/>
    <w:rsid w:val="000B0142"/>
    <w:rsid w:val="000B2A45"/>
    <w:rsid w:val="000B5C42"/>
    <w:rsid w:val="000B66B3"/>
    <w:rsid w:val="000C0D2F"/>
    <w:rsid w:val="000C19DD"/>
    <w:rsid w:val="000C2B9B"/>
    <w:rsid w:val="000C3B11"/>
    <w:rsid w:val="000C7409"/>
    <w:rsid w:val="000C7989"/>
    <w:rsid w:val="000D02B3"/>
    <w:rsid w:val="000D1705"/>
    <w:rsid w:val="000D1D7E"/>
    <w:rsid w:val="000D2F0E"/>
    <w:rsid w:val="000D31C5"/>
    <w:rsid w:val="000E1D4F"/>
    <w:rsid w:val="000E2BA8"/>
    <w:rsid w:val="000E2C6B"/>
    <w:rsid w:val="000E5380"/>
    <w:rsid w:val="000E5B01"/>
    <w:rsid w:val="000E6B28"/>
    <w:rsid w:val="000E793F"/>
    <w:rsid w:val="000F03D2"/>
    <w:rsid w:val="000F0E91"/>
    <w:rsid w:val="000F0F64"/>
    <w:rsid w:val="000F1244"/>
    <w:rsid w:val="000F1E13"/>
    <w:rsid w:val="000F4907"/>
    <w:rsid w:val="000F676E"/>
    <w:rsid w:val="000F67E6"/>
    <w:rsid w:val="00101243"/>
    <w:rsid w:val="001016FA"/>
    <w:rsid w:val="001022CF"/>
    <w:rsid w:val="00102C20"/>
    <w:rsid w:val="001036B4"/>
    <w:rsid w:val="001054F4"/>
    <w:rsid w:val="00105B7C"/>
    <w:rsid w:val="00110983"/>
    <w:rsid w:val="001129B2"/>
    <w:rsid w:val="001137C9"/>
    <w:rsid w:val="00117876"/>
    <w:rsid w:val="00120EC7"/>
    <w:rsid w:val="001213ED"/>
    <w:rsid w:val="00122456"/>
    <w:rsid w:val="001266E4"/>
    <w:rsid w:val="0013093C"/>
    <w:rsid w:val="00132BAE"/>
    <w:rsid w:val="0013308F"/>
    <w:rsid w:val="00134A58"/>
    <w:rsid w:val="00140D2E"/>
    <w:rsid w:val="001410F0"/>
    <w:rsid w:val="00141D35"/>
    <w:rsid w:val="00147FE6"/>
    <w:rsid w:val="001536F8"/>
    <w:rsid w:val="00154726"/>
    <w:rsid w:val="0015494D"/>
    <w:rsid w:val="0015697C"/>
    <w:rsid w:val="0015711A"/>
    <w:rsid w:val="0016054B"/>
    <w:rsid w:val="00160A73"/>
    <w:rsid w:val="001614F1"/>
    <w:rsid w:val="00161DB8"/>
    <w:rsid w:val="00161F29"/>
    <w:rsid w:val="00162F93"/>
    <w:rsid w:val="00164707"/>
    <w:rsid w:val="00164D6F"/>
    <w:rsid w:val="001657B6"/>
    <w:rsid w:val="00165883"/>
    <w:rsid w:val="00165A59"/>
    <w:rsid w:val="00166CF6"/>
    <w:rsid w:val="00167DD4"/>
    <w:rsid w:val="00167F46"/>
    <w:rsid w:val="00170AC9"/>
    <w:rsid w:val="00171B67"/>
    <w:rsid w:val="00172DF6"/>
    <w:rsid w:val="00173BB8"/>
    <w:rsid w:val="00173F5A"/>
    <w:rsid w:val="00181CE8"/>
    <w:rsid w:val="00183120"/>
    <w:rsid w:val="00184E68"/>
    <w:rsid w:val="00184F0D"/>
    <w:rsid w:val="00187407"/>
    <w:rsid w:val="00191CA2"/>
    <w:rsid w:val="001946D5"/>
    <w:rsid w:val="00194A48"/>
    <w:rsid w:val="00195849"/>
    <w:rsid w:val="001958F2"/>
    <w:rsid w:val="0019596A"/>
    <w:rsid w:val="00197C96"/>
    <w:rsid w:val="00197EB1"/>
    <w:rsid w:val="001A0627"/>
    <w:rsid w:val="001A386E"/>
    <w:rsid w:val="001B0136"/>
    <w:rsid w:val="001B015A"/>
    <w:rsid w:val="001B19CD"/>
    <w:rsid w:val="001B324D"/>
    <w:rsid w:val="001B4844"/>
    <w:rsid w:val="001B5425"/>
    <w:rsid w:val="001C2DBD"/>
    <w:rsid w:val="001C37A6"/>
    <w:rsid w:val="001C40CB"/>
    <w:rsid w:val="001D5D3F"/>
    <w:rsid w:val="001D6199"/>
    <w:rsid w:val="001D6B69"/>
    <w:rsid w:val="001D73D2"/>
    <w:rsid w:val="001D7848"/>
    <w:rsid w:val="001E0E4C"/>
    <w:rsid w:val="001E1359"/>
    <w:rsid w:val="001E13E0"/>
    <w:rsid w:val="001E6ECD"/>
    <w:rsid w:val="001E7305"/>
    <w:rsid w:val="001F1DE8"/>
    <w:rsid w:val="001F2246"/>
    <w:rsid w:val="001F27AF"/>
    <w:rsid w:val="001F34B4"/>
    <w:rsid w:val="001F608A"/>
    <w:rsid w:val="00203C18"/>
    <w:rsid w:val="0020592F"/>
    <w:rsid w:val="00205B1E"/>
    <w:rsid w:val="00206991"/>
    <w:rsid w:val="00210031"/>
    <w:rsid w:val="002109CA"/>
    <w:rsid w:val="002110ED"/>
    <w:rsid w:val="00213C63"/>
    <w:rsid w:val="002160F3"/>
    <w:rsid w:val="00216A50"/>
    <w:rsid w:val="00216E7F"/>
    <w:rsid w:val="002174C6"/>
    <w:rsid w:val="00220D98"/>
    <w:rsid w:val="00221430"/>
    <w:rsid w:val="002220E7"/>
    <w:rsid w:val="00222B84"/>
    <w:rsid w:val="00222B94"/>
    <w:rsid w:val="0022456C"/>
    <w:rsid w:val="00225F65"/>
    <w:rsid w:val="00230063"/>
    <w:rsid w:val="00234A7F"/>
    <w:rsid w:val="00234D94"/>
    <w:rsid w:val="00235BF6"/>
    <w:rsid w:val="00236BA3"/>
    <w:rsid w:val="00240357"/>
    <w:rsid w:val="002417D5"/>
    <w:rsid w:val="00241B86"/>
    <w:rsid w:val="00243356"/>
    <w:rsid w:val="002462EB"/>
    <w:rsid w:val="0025001B"/>
    <w:rsid w:val="002508EF"/>
    <w:rsid w:val="00253853"/>
    <w:rsid w:val="00253AA7"/>
    <w:rsid w:val="00253BD4"/>
    <w:rsid w:val="00253F8C"/>
    <w:rsid w:val="002557ED"/>
    <w:rsid w:val="00256227"/>
    <w:rsid w:val="0025630C"/>
    <w:rsid w:val="0026265A"/>
    <w:rsid w:val="00263792"/>
    <w:rsid w:val="00263C1B"/>
    <w:rsid w:val="00265D5D"/>
    <w:rsid w:val="002660EE"/>
    <w:rsid w:val="00276BD3"/>
    <w:rsid w:val="002776BC"/>
    <w:rsid w:val="0028068E"/>
    <w:rsid w:val="00281388"/>
    <w:rsid w:val="00282F24"/>
    <w:rsid w:val="00284ED4"/>
    <w:rsid w:val="00290ABB"/>
    <w:rsid w:val="0029267B"/>
    <w:rsid w:val="002927E2"/>
    <w:rsid w:val="00296A1B"/>
    <w:rsid w:val="00296EE7"/>
    <w:rsid w:val="00297CBF"/>
    <w:rsid w:val="002A1F3C"/>
    <w:rsid w:val="002A2660"/>
    <w:rsid w:val="002A4824"/>
    <w:rsid w:val="002A6265"/>
    <w:rsid w:val="002A644F"/>
    <w:rsid w:val="002A6FEE"/>
    <w:rsid w:val="002A746A"/>
    <w:rsid w:val="002B266A"/>
    <w:rsid w:val="002B392A"/>
    <w:rsid w:val="002C0BB7"/>
    <w:rsid w:val="002C0CC6"/>
    <w:rsid w:val="002C28AE"/>
    <w:rsid w:val="002C4CC4"/>
    <w:rsid w:val="002C6861"/>
    <w:rsid w:val="002C6A8B"/>
    <w:rsid w:val="002D2301"/>
    <w:rsid w:val="002D25A7"/>
    <w:rsid w:val="002D37C4"/>
    <w:rsid w:val="002D435A"/>
    <w:rsid w:val="002D5A18"/>
    <w:rsid w:val="002D64C1"/>
    <w:rsid w:val="002E13F2"/>
    <w:rsid w:val="002E34F9"/>
    <w:rsid w:val="002E4B80"/>
    <w:rsid w:val="002E5528"/>
    <w:rsid w:val="002E73CB"/>
    <w:rsid w:val="002E7FE1"/>
    <w:rsid w:val="002F0021"/>
    <w:rsid w:val="002F1FD4"/>
    <w:rsid w:val="002F2417"/>
    <w:rsid w:val="002F7D8E"/>
    <w:rsid w:val="002F7DE2"/>
    <w:rsid w:val="00301B6F"/>
    <w:rsid w:val="003041CD"/>
    <w:rsid w:val="00304817"/>
    <w:rsid w:val="003052CD"/>
    <w:rsid w:val="003059BE"/>
    <w:rsid w:val="0031243D"/>
    <w:rsid w:val="00312513"/>
    <w:rsid w:val="00314984"/>
    <w:rsid w:val="00314F88"/>
    <w:rsid w:val="00315DD2"/>
    <w:rsid w:val="00316D78"/>
    <w:rsid w:val="00316EF3"/>
    <w:rsid w:val="00320681"/>
    <w:rsid w:val="00322310"/>
    <w:rsid w:val="0032408D"/>
    <w:rsid w:val="00324443"/>
    <w:rsid w:val="003305C6"/>
    <w:rsid w:val="003318BF"/>
    <w:rsid w:val="003360DD"/>
    <w:rsid w:val="00336262"/>
    <w:rsid w:val="00336E7C"/>
    <w:rsid w:val="003405D4"/>
    <w:rsid w:val="00340D6A"/>
    <w:rsid w:val="0034204C"/>
    <w:rsid w:val="00344AFA"/>
    <w:rsid w:val="00344BBB"/>
    <w:rsid w:val="00344D97"/>
    <w:rsid w:val="0034600A"/>
    <w:rsid w:val="0034780B"/>
    <w:rsid w:val="00350468"/>
    <w:rsid w:val="00351FF2"/>
    <w:rsid w:val="00356E91"/>
    <w:rsid w:val="00357EB8"/>
    <w:rsid w:val="00363333"/>
    <w:rsid w:val="00371F1F"/>
    <w:rsid w:val="00374FF4"/>
    <w:rsid w:val="00377273"/>
    <w:rsid w:val="003774E2"/>
    <w:rsid w:val="00382882"/>
    <w:rsid w:val="00384EC4"/>
    <w:rsid w:val="00386572"/>
    <w:rsid w:val="00386B54"/>
    <w:rsid w:val="00386F06"/>
    <w:rsid w:val="00387E6B"/>
    <w:rsid w:val="00391F35"/>
    <w:rsid w:val="003921E8"/>
    <w:rsid w:val="003929CF"/>
    <w:rsid w:val="00393473"/>
    <w:rsid w:val="00395207"/>
    <w:rsid w:val="00397F16"/>
    <w:rsid w:val="003A1F3A"/>
    <w:rsid w:val="003A2C72"/>
    <w:rsid w:val="003A4B12"/>
    <w:rsid w:val="003A4F3E"/>
    <w:rsid w:val="003B3E60"/>
    <w:rsid w:val="003B4049"/>
    <w:rsid w:val="003B5EA1"/>
    <w:rsid w:val="003B6F11"/>
    <w:rsid w:val="003B7C95"/>
    <w:rsid w:val="003C1D93"/>
    <w:rsid w:val="003C3F3A"/>
    <w:rsid w:val="003C7819"/>
    <w:rsid w:val="003D2453"/>
    <w:rsid w:val="003D361B"/>
    <w:rsid w:val="003D4876"/>
    <w:rsid w:val="003D5529"/>
    <w:rsid w:val="003D7DB4"/>
    <w:rsid w:val="003E07F5"/>
    <w:rsid w:val="003E0A1B"/>
    <w:rsid w:val="003E1C75"/>
    <w:rsid w:val="003E23B7"/>
    <w:rsid w:val="003E6305"/>
    <w:rsid w:val="003E73B0"/>
    <w:rsid w:val="003F00FF"/>
    <w:rsid w:val="003F0524"/>
    <w:rsid w:val="003F1B40"/>
    <w:rsid w:val="003F26A9"/>
    <w:rsid w:val="003F6EC6"/>
    <w:rsid w:val="003F6FAD"/>
    <w:rsid w:val="00400BEF"/>
    <w:rsid w:val="00403B22"/>
    <w:rsid w:val="00403DBA"/>
    <w:rsid w:val="0040476D"/>
    <w:rsid w:val="00412978"/>
    <w:rsid w:val="00412B2C"/>
    <w:rsid w:val="00412F11"/>
    <w:rsid w:val="00415D2D"/>
    <w:rsid w:val="004162E1"/>
    <w:rsid w:val="004222A6"/>
    <w:rsid w:val="00433BAB"/>
    <w:rsid w:val="00433E86"/>
    <w:rsid w:val="004344EB"/>
    <w:rsid w:val="00436ACE"/>
    <w:rsid w:val="00437249"/>
    <w:rsid w:val="00440B95"/>
    <w:rsid w:val="00445093"/>
    <w:rsid w:val="0044690C"/>
    <w:rsid w:val="00450922"/>
    <w:rsid w:val="00451799"/>
    <w:rsid w:val="00451809"/>
    <w:rsid w:val="00454231"/>
    <w:rsid w:val="00456783"/>
    <w:rsid w:val="0046004A"/>
    <w:rsid w:val="00460729"/>
    <w:rsid w:val="00462C1D"/>
    <w:rsid w:val="004633DB"/>
    <w:rsid w:val="00463AB8"/>
    <w:rsid w:val="004655AA"/>
    <w:rsid w:val="004720B0"/>
    <w:rsid w:val="004720F0"/>
    <w:rsid w:val="00474971"/>
    <w:rsid w:val="004801EF"/>
    <w:rsid w:val="004808BE"/>
    <w:rsid w:val="00480927"/>
    <w:rsid w:val="00482FC8"/>
    <w:rsid w:val="00484FA5"/>
    <w:rsid w:val="0048523F"/>
    <w:rsid w:val="00490162"/>
    <w:rsid w:val="00490CA5"/>
    <w:rsid w:val="00491485"/>
    <w:rsid w:val="00492351"/>
    <w:rsid w:val="00494710"/>
    <w:rsid w:val="00494A17"/>
    <w:rsid w:val="004A5639"/>
    <w:rsid w:val="004B09C6"/>
    <w:rsid w:val="004B2F45"/>
    <w:rsid w:val="004B3FB6"/>
    <w:rsid w:val="004B43F6"/>
    <w:rsid w:val="004B459F"/>
    <w:rsid w:val="004B5E5A"/>
    <w:rsid w:val="004B6254"/>
    <w:rsid w:val="004B65CF"/>
    <w:rsid w:val="004C19F8"/>
    <w:rsid w:val="004C27BE"/>
    <w:rsid w:val="004C28AB"/>
    <w:rsid w:val="004C43AA"/>
    <w:rsid w:val="004C5556"/>
    <w:rsid w:val="004D11D3"/>
    <w:rsid w:val="004D1B3C"/>
    <w:rsid w:val="004D1D2E"/>
    <w:rsid w:val="004D276D"/>
    <w:rsid w:val="004D4553"/>
    <w:rsid w:val="004D59B1"/>
    <w:rsid w:val="004D771C"/>
    <w:rsid w:val="004D7FC7"/>
    <w:rsid w:val="004E21B0"/>
    <w:rsid w:val="004E2301"/>
    <w:rsid w:val="004E3CDF"/>
    <w:rsid w:val="004F2FF3"/>
    <w:rsid w:val="004F3453"/>
    <w:rsid w:val="004F4A6E"/>
    <w:rsid w:val="00507832"/>
    <w:rsid w:val="005109EE"/>
    <w:rsid w:val="00510A51"/>
    <w:rsid w:val="00514116"/>
    <w:rsid w:val="0052138C"/>
    <w:rsid w:val="0052284B"/>
    <w:rsid w:val="00522AD5"/>
    <w:rsid w:val="00526068"/>
    <w:rsid w:val="0053181E"/>
    <w:rsid w:val="005318FE"/>
    <w:rsid w:val="00533ED0"/>
    <w:rsid w:val="00534956"/>
    <w:rsid w:val="005375A5"/>
    <w:rsid w:val="00537E61"/>
    <w:rsid w:val="00540867"/>
    <w:rsid w:val="00540B7D"/>
    <w:rsid w:val="00541AF1"/>
    <w:rsid w:val="0054209C"/>
    <w:rsid w:val="00550001"/>
    <w:rsid w:val="005503A5"/>
    <w:rsid w:val="00553897"/>
    <w:rsid w:val="005542D0"/>
    <w:rsid w:val="00554FB5"/>
    <w:rsid w:val="00556576"/>
    <w:rsid w:val="0055759D"/>
    <w:rsid w:val="005624E4"/>
    <w:rsid w:val="00564793"/>
    <w:rsid w:val="0056596B"/>
    <w:rsid w:val="00566E1A"/>
    <w:rsid w:val="0057174B"/>
    <w:rsid w:val="00575675"/>
    <w:rsid w:val="00577331"/>
    <w:rsid w:val="005803B7"/>
    <w:rsid w:val="00582306"/>
    <w:rsid w:val="00583B7A"/>
    <w:rsid w:val="005853DA"/>
    <w:rsid w:val="00585C84"/>
    <w:rsid w:val="00586E59"/>
    <w:rsid w:val="00591C2F"/>
    <w:rsid w:val="005925D7"/>
    <w:rsid w:val="00592961"/>
    <w:rsid w:val="00594561"/>
    <w:rsid w:val="0059585A"/>
    <w:rsid w:val="005A3276"/>
    <w:rsid w:val="005A395C"/>
    <w:rsid w:val="005A4983"/>
    <w:rsid w:val="005A5DE1"/>
    <w:rsid w:val="005B03A1"/>
    <w:rsid w:val="005B2A27"/>
    <w:rsid w:val="005B2D8B"/>
    <w:rsid w:val="005B5B4F"/>
    <w:rsid w:val="005C00F8"/>
    <w:rsid w:val="005C0C2F"/>
    <w:rsid w:val="005D1B2F"/>
    <w:rsid w:val="005D1B78"/>
    <w:rsid w:val="005D488B"/>
    <w:rsid w:val="005D55D4"/>
    <w:rsid w:val="005E08E7"/>
    <w:rsid w:val="005E1251"/>
    <w:rsid w:val="005E214E"/>
    <w:rsid w:val="005E37BB"/>
    <w:rsid w:val="005E40BE"/>
    <w:rsid w:val="005E5FAA"/>
    <w:rsid w:val="005E62B8"/>
    <w:rsid w:val="005F3BFB"/>
    <w:rsid w:val="0060236B"/>
    <w:rsid w:val="0060459E"/>
    <w:rsid w:val="00606599"/>
    <w:rsid w:val="00606EC6"/>
    <w:rsid w:val="00610D8A"/>
    <w:rsid w:val="0062294B"/>
    <w:rsid w:val="00624A4B"/>
    <w:rsid w:val="0063054D"/>
    <w:rsid w:val="0063196A"/>
    <w:rsid w:val="0063382A"/>
    <w:rsid w:val="00633F3A"/>
    <w:rsid w:val="00634183"/>
    <w:rsid w:val="00637416"/>
    <w:rsid w:val="00637654"/>
    <w:rsid w:val="0064123C"/>
    <w:rsid w:val="00642616"/>
    <w:rsid w:val="00642D5D"/>
    <w:rsid w:val="006463F5"/>
    <w:rsid w:val="0064646E"/>
    <w:rsid w:val="006465C9"/>
    <w:rsid w:val="00650708"/>
    <w:rsid w:val="00655D23"/>
    <w:rsid w:val="006563AE"/>
    <w:rsid w:val="00660E7C"/>
    <w:rsid w:val="0066615E"/>
    <w:rsid w:val="006662F7"/>
    <w:rsid w:val="006703A2"/>
    <w:rsid w:val="00672AA7"/>
    <w:rsid w:val="00675CE8"/>
    <w:rsid w:val="006778BD"/>
    <w:rsid w:val="00680AF1"/>
    <w:rsid w:val="00681E18"/>
    <w:rsid w:val="0068216A"/>
    <w:rsid w:val="00682825"/>
    <w:rsid w:val="00684134"/>
    <w:rsid w:val="00684714"/>
    <w:rsid w:val="006849BE"/>
    <w:rsid w:val="00684C0F"/>
    <w:rsid w:val="00686DE2"/>
    <w:rsid w:val="0068798B"/>
    <w:rsid w:val="00692CBD"/>
    <w:rsid w:val="0069363A"/>
    <w:rsid w:val="006946CC"/>
    <w:rsid w:val="00694CFB"/>
    <w:rsid w:val="00696D2C"/>
    <w:rsid w:val="006975A2"/>
    <w:rsid w:val="006A1755"/>
    <w:rsid w:val="006A2410"/>
    <w:rsid w:val="006A748D"/>
    <w:rsid w:val="006B0249"/>
    <w:rsid w:val="006B6711"/>
    <w:rsid w:val="006B6FB2"/>
    <w:rsid w:val="006B7367"/>
    <w:rsid w:val="006B78EC"/>
    <w:rsid w:val="006C1BD0"/>
    <w:rsid w:val="006C20FC"/>
    <w:rsid w:val="006C3AEE"/>
    <w:rsid w:val="006C41FE"/>
    <w:rsid w:val="006C61A5"/>
    <w:rsid w:val="006C6989"/>
    <w:rsid w:val="006D05F4"/>
    <w:rsid w:val="006D23D0"/>
    <w:rsid w:val="006D3F76"/>
    <w:rsid w:val="006D4F71"/>
    <w:rsid w:val="006D7211"/>
    <w:rsid w:val="006E1BB1"/>
    <w:rsid w:val="006E4557"/>
    <w:rsid w:val="006E4BFC"/>
    <w:rsid w:val="006E561A"/>
    <w:rsid w:val="006F0AE0"/>
    <w:rsid w:val="006F0EFC"/>
    <w:rsid w:val="006F444A"/>
    <w:rsid w:val="006F7BAD"/>
    <w:rsid w:val="00703BB6"/>
    <w:rsid w:val="0070483D"/>
    <w:rsid w:val="007048D0"/>
    <w:rsid w:val="007071DA"/>
    <w:rsid w:val="00710EC8"/>
    <w:rsid w:val="007119C9"/>
    <w:rsid w:val="00711F78"/>
    <w:rsid w:val="0071207D"/>
    <w:rsid w:val="00713D88"/>
    <w:rsid w:val="007148AA"/>
    <w:rsid w:val="00715817"/>
    <w:rsid w:val="00715EAF"/>
    <w:rsid w:val="00716B55"/>
    <w:rsid w:val="00717F47"/>
    <w:rsid w:val="007304E5"/>
    <w:rsid w:val="0073074C"/>
    <w:rsid w:val="007309C2"/>
    <w:rsid w:val="007314AB"/>
    <w:rsid w:val="00734543"/>
    <w:rsid w:val="00736883"/>
    <w:rsid w:val="00740E18"/>
    <w:rsid w:val="00741C41"/>
    <w:rsid w:val="0074292E"/>
    <w:rsid w:val="007450F2"/>
    <w:rsid w:val="00745EB7"/>
    <w:rsid w:val="00746A3F"/>
    <w:rsid w:val="00746CD4"/>
    <w:rsid w:val="00751A22"/>
    <w:rsid w:val="0075739B"/>
    <w:rsid w:val="007612A9"/>
    <w:rsid w:val="00762A01"/>
    <w:rsid w:val="00764112"/>
    <w:rsid w:val="00764EED"/>
    <w:rsid w:val="00765053"/>
    <w:rsid w:val="00766327"/>
    <w:rsid w:val="007678D0"/>
    <w:rsid w:val="00771E66"/>
    <w:rsid w:val="00772B24"/>
    <w:rsid w:val="00773F6D"/>
    <w:rsid w:val="00775750"/>
    <w:rsid w:val="0078156F"/>
    <w:rsid w:val="00781ED3"/>
    <w:rsid w:val="00784645"/>
    <w:rsid w:val="00786EA1"/>
    <w:rsid w:val="007904AA"/>
    <w:rsid w:val="0079051E"/>
    <w:rsid w:val="0079151E"/>
    <w:rsid w:val="00792873"/>
    <w:rsid w:val="007967F2"/>
    <w:rsid w:val="007A60FE"/>
    <w:rsid w:val="007A6807"/>
    <w:rsid w:val="007A6B9D"/>
    <w:rsid w:val="007A6C86"/>
    <w:rsid w:val="007A6FCD"/>
    <w:rsid w:val="007B2271"/>
    <w:rsid w:val="007B471C"/>
    <w:rsid w:val="007B5E60"/>
    <w:rsid w:val="007C0561"/>
    <w:rsid w:val="007C0C1D"/>
    <w:rsid w:val="007C1638"/>
    <w:rsid w:val="007C1F8F"/>
    <w:rsid w:val="007C4647"/>
    <w:rsid w:val="007C6A77"/>
    <w:rsid w:val="007C7280"/>
    <w:rsid w:val="007C7948"/>
    <w:rsid w:val="007D0BA2"/>
    <w:rsid w:val="007D18F7"/>
    <w:rsid w:val="007D552C"/>
    <w:rsid w:val="007D5F78"/>
    <w:rsid w:val="007E0D1B"/>
    <w:rsid w:val="007E271F"/>
    <w:rsid w:val="007E537E"/>
    <w:rsid w:val="007E60D3"/>
    <w:rsid w:val="007F3D2B"/>
    <w:rsid w:val="007F680B"/>
    <w:rsid w:val="007F6B54"/>
    <w:rsid w:val="007F71C3"/>
    <w:rsid w:val="007F750B"/>
    <w:rsid w:val="00800EE5"/>
    <w:rsid w:val="00801E59"/>
    <w:rsid w:val="00806425"/>
    <w:rsid w:val="008125AB"/>
    <w:rsid w:val="008136CC"/>
    <w:rsid w:val="00813D3E"/>
    <w:rsid w:val="008157BA"/>
    <w:rsid w:val="00816A90"/>
    <w:rsid w:val="00816C70"/>
    <w:rsid w:val="0081706C"/>
    <w:rsid w:val="00822FAB"/>
    <w:rsid w:val="00823FBB"/>
    <w:rsid w:val="00825986"/>
    <w:rsid w:val="00825B64"/>
    <w:rsid w:val="00832CB0"/>
    <w:rsid w:val="00835334"/>
    <w:rsid w:val="00836168"/>
    <w:rsid w:val="008423DD"/>
    <w:rsid w:val="00843137"/>
    <w:rsid w:val="008444AE"/>
    <w:rsid w:val="0084467B"/>
    <w:rsid w:val="0084685A"/>
    <w:rsid w:val="00846E15"/>
    <w:rsid w:val="0084709A"/>
    <w:rsid w:val="00853EA5"/>
    <w:rsid w:val="008560C7"/>
    <w:rsid w:val="00856969"/>
    <w:rsid w:val="008572F6"/>
    <w:rsid w:val="0086019E"/>
    <w:rsid w:val="008623AF"/>
    <w:rsid w:val="00864A0A"/>
    <w:rsid w:val="00864BD4"/>
    <w:rsid w:val="00864EED"/>
    <w:rsid w:val="008657BC"/>
    <w:rsid w:val="00865DA4"/>
    <w:rsid w:val="00866E1F"/>
    <w:rsid w:val="00866ED7"/>
    <w:rsid w:val="008671E8"/>
    <w:rsid w:val="00870E03"/>
    <w:rsid w:val="00871C15"/>
    <w:rsid w:val="00871F00"/>
    <w:rsid w:val="00874827"/>
    <w:rsid w:val="008749E1"/>
    <w:rsid w:val="008812F4"/>
    <w:rsid w:val="0088520A"/>
    <w:rsid w:val="008862E6"/>
    <w:rsid w:val="00887ABE"/>
    <w:rsid w:val="00887AC0"/>
    <w:rsid w:val="008900F0"/>
    <w:rsid w:val="0089179D"/>
    <w:rsid w:val="0089296F"/>
    <w:rsid w:val="008952BA"/>
    <w:rsid w:val="00895F67"/>
    <w:rsid w:val="008A089B"/>
    <w:rsid w:val="008A1124"/>
    <w:rsid w:val="008A25EF"/>
    <w:rsid w:val="008A2AC3"/>
    <w:rsid w:val="008A376A"/>
    <w:rsid w:val="008A3ECC"/>
    <w:rsid w:val="008A7E25"/>
    <w:rsid w:val="008B0242"/>
    <w:rsid w:val="008B3367"/>
    <w:rsid w:val="008B3BE6"/>
    <w:rsid w:val="008B5032"/>
    <w:rsid w:val="008B5CD7"/>
    <w:rsid w:val="008B6210"/>
    <w:rsid w:val="008B68A5"/>
    <w:rsid w:val="008B7F19"/>
    <w:rsid w:val="008C15F5"/>
    <w:rsid w:val="008C1D38"/>
    <w:rsid w:val="008C6913"/>
    <w:rsid w:val="008D11AC"/>
    <w:rsid w:val="008D2214"/>
    <w:rsid w:val="008D4384"/>
    <w:rsid w:val="008D6127"/>
    <w:rsid w:val="008D7BF4"/>
    <w:rsid w:val="008E1A75"/>
    <w:rsid w:val="008E3E91"/>
    <w:rsid w:val="008E4DB8"/>
    <w:rsid w:val="008E52E4"/>
    <w:rsid w:val="008F0776"/>
    <w:rsid w:val="008F414C"/>
    <w:rsid w:val="008F67BA"/>
    <w:rsid w:val="008F690A"/>
    <w:rsid w:val="0090017F"/>
    <w:rsid w:val="00906119"/>
    <w:rsid w:val="00907F07"/>
    <w:rsid w:val="00911A12"/>
    <w:rsid w:val="009124FB"/>
    <w:rsid w:val="00914FFA"/>
    <w:rsid w:val="0091582A"/>
    <w:rsid w:val="00915AB0"/>
    <w:rsid w:val="00920F1F"/>
    <w:rsid w:val="009230C4"/>
    <w:rsid w:val="009301D7"/>
    <w:rsid w:val="00933C51"/>
    <w:rsid w:val="00934DA3"/>
    <w:rsid w:val="009354A1"/>
    <w:rsid w:val="009356ED"/>
    <w:rsid w:val="00936AA0"/>
    <w:rsid w:val="00937119"/>
    <w:rsid w:val="00937F59"/>
    <w:rsid w:val="00941EFC"/>
    <w:rsid w:val="0094704A"/>
    <w:rsid w:val="00951E47"/>
    <w:rsid w:val="009522C5"/>
    <w:rsid w:val="00955E35"/>
    <w:rsid w:val="00956439"/>
    <w:rsid w:val="00957F94"/>
    <w:rsid w:val="00960706"/>
    <w:rsid w:val="009609B8"/>
    <w:rsid w:val="00961DBB"/>
    <w:rsid w:val="009622B7"/>
    <w:rsid w:val="0096495C"/>
    <w:rsid w:val="009657E9"/>
    <w:rsid w:val="00965CFA"/>
    <w:rsid w:val="00972232"/>
    <w:rsid w:val="0097256F"/>
    <w:rsid w:val="00973647"/>
    <w:rsid w:val="0097474B"/>
    <w:rsid w:val="00975884"/>
    <w:rsid w:val="0098592C"/>
    <w:rsid w:val="009862A9"/>
    <w:rsid w:val="00990B04"/>
    <w:rsid w:val="00990FDB"/>
    <w:rsid w:val="00992CC8"/>
    <w:rsid w:val="00993C68"/>
    <w:rsid w:val="009972A7"/>
    <w:rsid w:val="009979D1"/>
    <w:rsid w:val="009A0938"/>
    <w:rsid w:val="009A1411"/>
    <w:rsid w:val="009A2B8A"/>
    <w:rsid w:val="009A309F"/>
    <w:rsid w:val="009A6DE2"/>
    <w:rsid w:val="009B041B"/>
    <w:rsid w:val="009B0450"/>
    <w:rsid w:val="009B08DE"/>
    <w:rsid w:val="009B52A8"/>
    <w:rsid w:val="009C1121"/>
    <w:rsid w:val="009C2CE1"/>
    <w:rsid w:val="009C3163"/>
    <w:rsid w:val="009C41B0"/>
    <w:rsid w:val="009C4A80"/>
    <w:rsid w:val="009C67E6"/>
    <w:rsid w:val="009D0679"/>
    <w:rsid w:val="009D0943"/>
    <w:rsid w:val="009D0999"/>
    <w:rsid w:val="009D10D9"/>
    <w:rsid w:val="009D1A9B"/>
    <w:rsid w:val="009D2003"/>
    <w:rsid w:val="009E0679"/>
    <w:rsid w:val="009E300D"/>
    <w:rsid w:val="009E5A52"/>
    <w:rsid w:val="009E6624"/>
    <w:rsid w:val="009E7A9B"/>
    <w:rsid w:val="009F4632"/>
    <w:rsid w:val="009F5D1E"/>
    <w:rsid w:val="009F6B6D"/>
    <w:rsid w:val="00A066FB"/>
    <w:rsid w:val="00A10B7D"/>
    <w:rsid w:val="00A20B38"/>
    <w:rsid w:val="00A217F2"/>
    <w:rsid w:val="00A236B3"/>
    <w:rsid w:val="00A23D46"/>
    <w:rsid w:val="00A270FB"/>
    <w:rsid w:val="00A30008"/>
    <w:rsid w:val="00A304A7"/>
    <w:rsid w:val="00A3097B"/>
    <w:rsid w:val="00A31449"/>
    <w:rsid w:val="00A31C71"/>
    <w:rsid w:val="00A335A4"/>
    <w:rsid w:val="00A33E81"/>
    <w:rsid w:val="00A3407E"/>
    <w:rsid w:val="00A34566"/>
    <w:rsid w:val="00A35E33"/>
    <w:rsid w:val="00A36879"/>
    <w:rsid w:val="00A36E2E"/>
    <w:rsid w:val="00A45D94"/>
    <w:rsid w:val="00A46C0A"/>
    <w:rsid w:val="00A548E2"/>
    <w:rsid w:val="00A54DE3"/>
    <w:rsid w:val="00A54F5F"/>
    <w:rsid w:val="00A55621"/>
    <w:rsid w:val="00A55E00"/>
    <w:rsid w:val="00A560CE"/>
    <w:rsid w:val="00A61581"/>
    <w:rsid w:val="00A61AB7"/>
    <w:rsid w:val="00A64B7C"/>
    <w:rsid w:val="00A6642F"/>
    <w:rsid w:val="00A74501"/>
    <w:rsid w:val="00A74C94"/>
    <w:rsid w:val="00A758DF"/>
    <w:rsid w:val="00A75ECE"/>
    <w:rsid w:val="00A82B59"/>
    <w:rsid w:val="00A8324D"/>
    <w:rsid w:val="00A83496"/>
    <w:rsid w:val="00A83D6B"/>
    <w:rsid w:val="00A860A4"/>
    <w:rsid w:val="00A90A96"/>
    <w:rsid w:val="00A9294E"/>
    <w:rsid w:val="00A929DC"/>
    <w:rsid w:val="00A94B03"/>
    <w:rsid w:val="00A9658C"/>
    <w:rsid w:val="00AA0AFA"/>
    <w:rsid w:val="00AA1B0E"/>
    <w:rsid w:val="00AA2852"/>
    <w:rsid w:val="00AA4B96"/>
    <w:rsid w:val="00AB107D"/>
    <w:rsid w:val="00AB170B"/>
    <w:rsid w:val="00AB1F84"/>
    <w:rsid w:val="00AB2B3A"/>
    <w:rsid w:val="00AB4E62"/>
    <w:rsid w:val="00AB4F7A"/>
    <w:rsid w:val="00AB54C6"/>
    <w:rsid w:val="00AB5AC5"/>
    <w:rsid w:val="00AB5C06"/>
    <w:rsid w:val="00AB6488"/>
    <w:rsid w:val="00AB6E55"/>
    <w:rsid w:val="00AC116F"/>
    <w:rsid w:val="00AC41FF"/>
    <w:rsid w:val="00AC66CB"/>
    <w:rsid w:val="00AC6CA4"/>
    <w:rsid w:val="00AD0D2C"/>
    <w:rsid w:val="00AD1FAC"/>
    <w:rsid w:val="00AD468D"/>
    <w:rsid w:val="00AD5964"/>
    <w:rsid w:val="00AD7134"/>
    <w:rsid w:val="00AE0C5D"/>
    <w:rsid w:val="00AE1B26"/>
    <w:rsid w:val="00AE442A"/>
    <w:rsid w:val="00AF0FCC"/>
    <w:rsid w:val="00AF1ED4"/>
    <w:rsid w:val="00AF21D4"/>
    <w:rsid w:val="00AF592B"/>
    <w:rsid w:val="00B00552"/>
    <w:rsid w:val="00B046BD"/>
    <w:rsid w:val="00B0494A"/>
    <w:rsid w:val="00B04CAF"/>
    <w:rsid w:val="00B05664"/>
    <w:rsid w:val="00B07BAE"/>
    <w:rsid w:val="00B11E33"/>
    <w:rsid w:val="00B12983"/>
    <w:rsid w:val="00B13937"/>
    <w:rsid w:val="00B1586F"/>
    <w:rsid w:val="00B1588A"/>
    <w:rsid w:val="00B1604F"/>
    <w:rsid w:val="00B16E09"/>
    <w:rsid w:val="00B20393"/>
    <w:rsid w:val="00B232E6"/>
    <w:rsid w:val="00B23543"/>
    <w:rsid w:val="00B24BFC"/>
    <w:rsid w:val="00B25645"/>
    <w:rsid w:val="00B32EFD"/>
    <w:rsid w:val="00B33EDE"/>
    <w:rsid w:val="00B35686"/>
    <w:rsid w:val="00B357BF"/>
    <w:rsid w:val="00B361E9"/>
    <w:rsid w:val="00B36495"/>
    <w:rsid w:val="00B36C15"/>
    <w:rsid w:val="00B3796D"/>
    <w:rsid w:val="00B40024"/>
    <w:rsid w:val="00B40722"/>
    <w:rsid w:val="00B41110"/>
    <w:rsid w:val="00B46B5A"/>
    <w:rsid w:val="00B47D2A"/>
    <w:rsid w:val="00B519ED"/>
    <w:rsid w:val="00B51ABE"/>
    <w:rsid w:val="00B521C4"/>
    <w:rsid w:val="00B523BA"/>
    <w:rsid w:val="00B5397E"/>
    <w:rsid w:val="00B5797F"/>
    <w:rsid w:val="00B63A3E"/>
    <w:rsid w:val="00B63AB9"/>
    <w:rsid w:val="00B65E69"/>
    <w:rsid w:val="00B662EB"/>
    <w:rsid w:val="00B66501"/>
    <w:rsid w:val="00B67730"/>
    <w:rsid w:val="00B71B1E"/>
    <w:rsid w:val="00B73E97"/>
    <w:rsid w:val="00B74D82"/>
    <w:rsid w:val="00B7567E"/>
    <w:rsid w:val="00B77BB4"/>
    <w:rsid w:val="00B80D22"/>
    <w:rsid w:val="00B83105"/>
    <w:rsid w:val="00B83774"/>
    <w:rsid w:val="00B83F67"/>
    <w:rsid w:val="00B91119"/>
    <w:rsid w:val="00B93AC6"/>
    <w:rsid w:val="00B96701"/>
    <w:rsid w:val="00BA3F27"/>
    <w:rsid w:val="00BA76DE"/>
    <w:rsid w:val="00BB0491"/>
    <w:rsid w:val="00BB0AA9"/>
    <w:rsid w:val="00BB0E52"/>
    <w:rsid w:val="00BB263B"/>
    <w:rsid w:val="00BB5965"/>
    <w:rsid w:val="00BB5AE1"/>
    <w:rsid w:val="00BB78C5"/>
    <w:rsid w:val="00BC0015"/>
    <w:rsid w:val="00BC3682"/>
    <w:rsid w:val="00BC73C9"/>
    <w:rsid w:val="00BD18E6"/>
    <w:rsid w:val="00BD1E38"/>
    <w:rsid w:val="00BD3268"/>
    <w:rsid w:val="00BD3428"/>
    <w:rsid w:val="00BD3468"/>
    <w:rsid w:val="00BD5686"/>
    <w:rsid w:val="00BE0013"/>
    <w:rsid w:val="00BE1FC7"/>
    <w:rsid w:val="00BE514A"/>
    <w:rsid w:val="00BE5C60"/>
    <w:rsid w:val="00BF0E69"/>
    <w:rsid w:val="00BF2D43"/>
    <w:rsid w:val="00BF6E0A"/>
    <w:rsid w:val="00BF6F03"/>
    <w:rsid w:val="00BF70FF"/>
    <w:rsid w:val="00BF792D"/>
    <w:rsid w:val="00BF7FC9"/>
    <w:rsid w:val="00C01FA0"/>
    <w:rsid w:val="00C0254C"/>
    <w:rsid w:val="00C04287"/>
    <w:rsid w:val="00C077FF"/>
    <w:rsid w:val="00C10922"/>
    <w:rsid w:val="00C117BD"/>
    <w:rsid w:val="00C13FCA"/>
    <w:rsid w:val="00C165B2"/>
    <w:rsid w:val="00C16857"/>
    <w:rsid w:val="00C207D0"/>
    <w:rsid w:val="00C20B58"/>
    <w:rsid w:val="00C20C30"/>
    <w:rsid w:val="00C21182"/>
    <w:rsid w:val="00C22572"/>
    <w:rsid w:val="00C225EC"/>
    <w:rsid w:val="00C231D6"/>
    <w:rsid w:val="00C30150"/>
    <w:rsid w:val="00C31F5C"/>
    <w:rsid w:val="00C32CCB"/>
    <w:rsid w:val="00C3354A"/>
    <w:rsid w:val="00C34134"/>
    <w:rsid w:val="00C463EF"/>
    <w:rsid w:val="00C46859"/>
    <w:rsid w:val="00C46A12"/>
    <w:rsid w:val="00C527BC"/>
    <w:rsid w:val="00C531F6"/>
    <w:rsid w:val="00C53EDA"/>
    <w:rsid w:val="00C545DC"/>
    <w:rsid w:val="00C546F1"/>
    <w:rsid w:val="00C55B69"/>
    <w:rsid w:val="00C6142D"/>
    <w:rsid w:val="00C628E9"/>
    <w:rsid w:val="00C65467"/>
    <w:rsid w:val="00C67391"/>
    <w:rsid w:val="00C67ECB"/>
    <w:rsid w:val="00C70081"/>
    <w:rsid w:val="00C71B23"/>
    <w:rsid w:val="00C7282D"/>
    <w:rsid w:val="00C74EA7"/>
    <w:rsid w:val="00C77C9E"/>
    <w:rsid w:val="00C832C2"/>
    <w:rsid w:val="00C83CFF"/>
    <w:rsid w:val="00C8479A"/>
    <w:rsid w:val="00C85C50"/>
    <w:rsid w:val="00C85F91"/>
    <w:rsid w:val="00C908EA"/>
    <w:rsid w:val="00C92865"/>
    <w:rsid w:val="00C93BEE"/>
    <w:rsid w:val="00C95021"/>
    <w:rsid w:val="00C95803"/>
    <w:rsid w:val="00C959FF"/>
    <w:rsid w:val="00C95B2C"/>
    <w:rsid w:val="00CA409A"/>
    <w:rsid w:val="00CA6503"/>
    <w:rsid w:val="00CA6587"/>
    <w:rsid w:val="00CB013D"/>
    <w:rsid w:val="00CB10B0"/>
    <w:rsid w:val="00CB35C1"/>
    <w:rsid w:val="00CB4069"/>
    <w:rsid w:val="00CB4789"/>
    <w:rsid w:val="00CB56DC"/>
    <w:rsid w:val="00CC02EF"/>
    <w:rsid w:val="00CC2AA4"/>
    <w:rsid w:val="00CC3E7E"/>
    <w:rsid w:val="00CC409C"/>
    <w:rsid w:val="00CC497C"/>
    <w:rsid w:val="00CC6D75"/>
    <w:rsid w:val="00CD29FB"/>
    <w:rsid w:val="00CD308B"/>
    <w:rsid w:val="00CD5395"/>
    <w:rsid w:val="00CD5E7C"/>
    <w:rsid w:val="00CD7DEC"/>
    <w:rsid w:val="00CE3F5C"/>
    <w:rsid w:val="00CE5198"/>
    <w:rsid w:val="00CE5771"/>
    <w:rsid w:val="00CF24AB"/>
    <w:rsid w:val="00CF2F63"/>
    <w:rsid w:val="00CF369E"/>
    <w:rsid w:val="00CF3A5A"/>
    <w:rsid w:val="00CF3D15"/>
    <w:rsid w:val="00CF4D25"/>
    <w:rsid w:val="00CF4F41"/>
    <w:rsid w:val="00D003AA"/>
    <w:rsid w:val="00D00A34"/>
    <w:rsid w:val="00D01C50"/>
    <w:rsid w:val="00D02594"/>
    <w:rsid w:val="00D030CF"/>
    <w:rsid w:val="00D036FA"/>
    <w:rsid w:val="00D03743"/>
    <w:rsid w:val="00D04413"/>
    <w:rsid w:val="00D07985"/>
    <w:rsid w:val="00D12641"/>
    <w:rsid w:val="00D12D99"/>
    <w:rsid w:val="00D1329E"/>
    <w:rsid w:val="00D20CC0"/>
    <w:rsid w:val="00D213D3"/>
    <w:rsid w:val="00D23795"/>
    <w:rsid w:val="00D247F7"/>
    <w:rsid w:val="00D264B3"/>
    <w:rsid w:val="00D27A21"/>
    <w:rsid w:val="00D31535"/>
    <w:rsid w:val="00D32FB5"/>
    <w:rsid w:val="00D334D9"/>
    <w:rsid w:val="00D343CE"/>
    <w:rsid w:val="00D3492A"/>
    <w:rsid w:val="00D34983"/>
    <w:rsid w:val="00D356FA"/>
    <w:rsid w:val="00D36297"/>
    <w:rsid w:val="00D405DF"/>
    <w:rsid w:val="00D46E0B"/>
    <w:rsid w:val="00D46EC5"/>
    <w:rsid w:val="00D5094E"/>
    <w:rsid w:val="00D511CC"/>
    <w:rsid w:val="00D5191B"/>
    <w:rsid w:val="00D52D2E"/>
    <w:rsid w:val="00D53738"/>
    <w:rsid w:val="00D53CD8"/>
    <w:rsid w:val="00D57AC3"/>
    <w:rsid w:val="00D610EE"/>
    <w:rsid w:val="00D63950"/>
    <w:rsid w:val="00D639BC"/>
    <w:rsid w:val="00D65BBB"/>
    <w:rsid w:val="00D66BBA"/>
    <w:rsid w:val="00D716FE"/>
    <w:rsid w:val="00D737F3"/>
    <w:rsid w:val="00D756C6"/>
    <w:rsid w:val="00D76C98"/>
    <w:rsid w:val="00D76E7F"/>
    <w:rsid w:val="00D777AF"/>
    <w:rsid w:val="00D8171A"/>
    <w:rsid w:val="00D834F1"/>
    <w:rsid w:val="00D8362E"/>
    <w:rsid w:val="00D86824"/>
    <w:rsid w:val="00D86F82"/>
    <w:rsid w:val="00D90832"/>
    <w:rsid w:val="00D90D01"/>
    <w:rsid w:val="00D91285"/>
    <w:rsid w:val="00D92098"/>
    <w:rsid w:val="00D92CE1"/>
    <w:rsid w:val="00D92F49"/>
    <w:rsid w:val="00D936BA"/>
    <w:rsid w:val="00D95F32"/>
    <w:rsid w:val="00D96718"/>
    <w:rsid w:val="00DA1EDB"/>
    <w:rsid w:val="00DA2A28"/>
    <w:rsid w:val="00DA32C5"/>
    <w:rsid w:val="00DA345E"/>
    <w:rsid w:val="00DA3880"/>
    <w:rsid w:val="00DA5135"/>
    <w:rsid w:val="00DA5501"/>
    <w:rsid w:val="00DA5680"/>
    <w:rsid w:val="00DA57DB"/>
    <w:rsid w:val="00DA6C9A"/>
    <w:rsid w:val="00DB1EEC"/>
    <w:rsid w:val="00DB21CC"/>
    <w:rsid w:val="00DB779F"/>
    <w:rsid w:val="00DB7903"/>
    <w:rsid w:val="00DC164F"/>
    <w:rsid w:val="00DC34BC"/>
    <w:rsid w:val="00DC35F9"/>
    <w:rsid w:val="00DC3F67"/>
    <w:rsid w:val="00DC792A"/>
    <w:rsid w:val="00DC7944"/>
    <w:rsid w:val="00DC7CDC"/>
    <w:rsid w:val="00DD2311"/>
    <w:rsid w:val="00DD239F"/>
    <w:rsid w:val="00DD248B"/>
    <w:rsid w:val="00DD3129"/>
    <w:rsid w:val="00DD5B3B"/>
    <w:rsid w:val="00DD5C90"/>
    <w:rsid w:val="00DD6064"/>
    <w:rsid w:val="00DD6CE9"/>
    <w:rsid w:val="00DE41C2"/>
    <w:rsid w:val="00DE441A"/>
    <w:rsid w:val="00DF34D4"/>
    <w:rsid w:val="00DF7AE8"/>
    <w:rsid w:val="00E02503"/>
    <w:rsid w:val="00E02990"/>
    <w:rsid w:val="00E02FEB"/>
    <w:rsid w:val="00E03705"/>
    <w:rsid w:val="00E07180"/>
    <w:rsid w:val="00E117E6"/>
    <w:rsid w:val="00E13D80"/>
    <w:rsid w:val="00E1647A"/>
    <w:rsid w:val="00E165C6"/>
    <w:rsid w:val="00E16B35"/>
    <w:rsid w:val="00E2480D"/>
    <w:rsid w:val="00E26F05"/>
    <w:rsid w:val="00E26FD9"/>
    <w:rsid w:val="00E27CB6"/>
    <w:rsid w:val="00E30862"/>
    <w:rsid w:val="00E324F9"/>
    <w:rsid w:val="00E34075"/>
    <w:rsid w:val="00E34A70"/>
    <w:rsid w:val="00E35EC1"/>
    <w:rsid w:val="00E37513"/>
    <w:rsid w:val="00E3756B"/>
    <w:rsid w:val="00E43E17"/>
    <w:rsid w:val="00E5317A"/>
    <w:rsid w:val="00E533BE"/>
    <w:rsid w:val="00E54BAB"/>
    <w:rsid w:val="00E553BF"/>
    <w:rsid w:val="00E55ED4"/>
    <w:rsid w:val="00E578FF"/>
    <w:rsid w:val="00E638F4"/>
    <w:rsid w:val="00E63CC3"/>
    <w:rsid w:val="00E6497F"/>
    <w:rsid w:val="00E65273"/>
    <w:rsid w:val="00E65DB4"/>
    <w:rsid w:val="00E73D78"/>
    <w:rsid w:val="00E74D8A"/>
    <w:rsid w:val="00E75462"/>
    <w:rsid w:val="00E77411"/>
    <w:rsid w:val="00E80A79"/>
    <w:rsid w:val="00E843E2"/>
    <w:rsid w:val="00E84719"/>
    <w:rsid w:val="00E84D63"/>
    <w:rsid w:val="00E84E4B"/>
    <w:rsid w:val="00E8610F"/>
    <w:rsid w:val="00E86B02"/>
    <w:rsid w:val="00E90409"/>
    <w:rsid w:val="00E910ED"/>
    <w:rsid w:val="00E924AB"/>
    <w:rsid w:val="00E93E46"/>
    <w:rsid w:val="00E94AAD"/>
    <w:rsid w:val="00E9600E"/>
    <w:rsid w:val="00EA0401"/>
    <w:rsid w:val="00EA0561"/>
    <w:rsid w:val="00EA0890"/>
    <w:rsid w:val="00EA0A8C"/>
    <w:rsid w:val="00EA1012"/>
    <w:rsid w:val="00EA2D6D"/>
    <w:rsid w:val="00EA3191"/>
    <w:rsid w:val="00EA45EB"/>
    <w:rsid w:val="00EA51F7"/>
    <w:rsid w:val="00EA64F3"/>
    <w:rsid w:val="00EA7132"/>
    <w:rsid w:val="00EB177A"/>
    <w:rsid w:val="00EB2828"/>
    <w:rsid w:val="00EB42A3"/>
    <w:rsid w:val="00EC2490"/>
    <w:rsid w:val="00ED0409"/>
    <w:rsid w:val="00ED2994"/>
    <w:rsid w:val="00ED3FF0"/>
    <w:rsid w:val="00ED4E14"/>
    <w:rsid w:val="00EE002C"/>
    <w:rsid w:val="00EE23A5"/>
    <w:rsid w:val="00EE5EE5"/>
    <w:rsid w:val="00EE6F48"/>
    <w:rsid w:val="00EE771A"/>
    <w:rsid w:val="00EF16CB"/>
    <w:rsid w:val="00EF6C0D"/>
    <w:rsid w:val="00EF6EB3"/>
    <w:rsid w:val="00F011DA"/>
    <w:rsid w:val="00F015F6"/>
    <w:rsid w:val="00F02FD7"/>
    <w:rsid w:val="00F03711"/>
    <w:rsid w:val="00F05132"/>
    <w:rsid w:val="00F051F1"/>
    <w:rsid w:val="00F06291"/>
    <w:rsid w:val="00F06F36"/>
    <w:rsid w:val="00F10AEA"/>
    <w:rsid w:val="00F134D0"/>
    <w:rsid w:val="00F143A4"/>
    <w:rsid w:val="00F149A8"/>
    <w:rsid w:val="00F14F9B"/>
    <w:rsid w:val="00F15252"/>
    <w:rsid w:val="00F155D5"/>
    <w:rsid w:val="00F15C3D"/>
    <w:rsid w:val="00F20FB3"/>
    <w:rsid w:val="00F22C88"/>
    <w:rsid w:val="00F22F9F"/>
    <w:rsid w:val="00F25A66"/>
    <w:rsid w:val="00F26F26"/>
    <w:rsid w:val="00F3249F"/>
    <w:rsid w:val="00F32802"/>
    <w:rsid w:val="00F33F6F"/>
    <w:rsid w:val="00F354E1"/>
    <w:rsid w:val="00F3550D"/>
    <w:rsid w:val="00F366BC"/>
    <w:rsid w:val="00F37441"/>
    <w:rsid w:val="00F41578"/>
    <w:rsid w:val="00F419FC"/>
    <w:rsid w:val="00F43F16"/>
    <w:rsid w:val="00F44A7B"/>
    <w:rsid w:val="00F47A1D"/>
    <w:rsid w:val="00F53C70"/>
    <w:rsid w:val="00F641B6"/>
    <w:rsid w:val="00F66C2B"/>
    <w:rsid w:val="00F67C90"/>
    <w:rsid w:val="00F72145"/>
    <w:rsid w:val="00F72627"/>
    <w:rsid w:val="00F7382E"/>
    <w:rsid w:val="00F74A8C"/>
    <w:rsid w:val="00F74CFC"/>
    <w:rsid w:val="00F83933"/>
    <w:rsid w:val="00F91E15"/>
    <w:rsid w:val="00F94624"/>
    <w:rsid w:val="00F9518F"/>
    <w:rsid w:val="00F97270"/>
    <w:rsid w:val="00FA1D33"/>
    <w:rsid w:val="00FA1EA2"/>
    <w:rsid w:val="00FA2D7C"/>
    <w:rsid w:val="00FA3E97"/>
    <w:rsid w:val="00FA5579"/>
    <w:rsid w:val="00FA5D8A"/>
    <w:rsid w:val="00FA660C"/>
    <w:rsid w:val="00FB04D8"/>
    <w:rsid w:val="00FB11D7"/>
    <w:rsid w:val="00FB2510"/>
    <w:rsid w:val="00FB4C6F"/>
    <w:rsid w:val="00FB5B1C"/>
    <w:rsid w:val="00FB5E56"/>
    <w:rsid w:val="00FC152B"/>
    <w:rsid w:val="00FC24D9"/>
    <w:rsid w:val="00FC3C51"/>
    <w:rsid w:val="00FC421D"/>
    <w:rsid w:val="00FC6DDF"/>
    <w:rsid w:val="00FD1C5D"/>
    <w:rsid w:val="00FD1D07"/>
    <w:rsid w:val="00FD269E"/>
    <w:rsid w:val="00FD5E2B"/>
    <w:rsid w:val="00FD6155"/>
    <w:rsid w:val="00FD6AA5"/>
    <w:rsid w:val="00FE1EEA"/>
    <w:rsid w:val="00FE37B2"/>
    <w:rsid w:val="00FE388B"/>
    <w:rsid w:val="00FE50B4"/>
    <w:rsid w:val="00FF2203"/>
    <w:rsid w:val="00FF6185"/>
    <w:rsid w:val="00FF74CE"/>
    <w:rsid w:val="0C2AA2A2"/>
    <w:rsid w:val="1006D358"/>
    <w:rsid w:val="1621AE42"/>
    <w:rsid w:val="1C4F43AE"/>
    <w:rsid w:val="22737BF6"/>
    <w:rsid w:val="2394A78C"/>
    <w:rsid w:val="25186DB1"/>
    <w:rsid w:val="29562FA8"/>
    <w:rsid w:val="2DC6E0E1"/>
    <w:rsid w:val="33315166"/>
    <w:rsid w:val="38C9AB20"/>
    <w:rsid w:val="39237850"/>
    <w:rsid w:val="3EBC9DA9"/>
    <w:rsid w:val="452E4967"/>
    <w:rsid w:val="45603FF5"/>
    <w:rsid w:val="460B17AA"/>
    <w:rsid w:val="494096A9"/>
    <w:rsid w:val="4ACFA204"/>
    <w:rsid w:val="4B0B6CAC"/>
    <w:rsid w:val="524C1DD4"/>
    <w:rsid w:val="58AA50D5"/>
    <w:rsid w:val="5FAB3E34"/>
    <w:rsid w:val="625BEE0C"/>
    <w:rsid w:val="66277C14"/>
    <w:rsid w:val="666F754B"/>
    <w:rsid w:val="6E352A0D"/>
    <w:rsid w:val="7B155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32D3"/>
  <w15:chartTrackingRefBased/>
  <w15:docId w15:val="{4392F1A1-CBEC-43C1-A110-EBD1D01B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6ECD"/>
    <w:rPr>
      <w:kern w:val="0"/>
      <w14:ligatures w14:val="none"/>
    </w:rPr>
  </w:style>
  <w:style w:type="paragraph" w:styleId="Nagwek1">
    <w:name w:val="heading 1"/>
    <w:basedOn w:val="Normalny"/>
    <w:next w:val="Normalny"/>
    <w:link w:val="Nagwek1Znak"/>
    <w:uiPriority w:val="9"/>
    <w:qFormat/>
    <w:rsid w:val="00CD7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7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7D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7D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7D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7D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7D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7D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7D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7D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7D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7D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7D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7D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7D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7D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7D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7DEC"/>
    <w:rPr>
      <w:rFonts w:eastAsiaTheme="majorEastAsia" w:cstheme="majorBidi"/>
      <w:color w:val="272727" w:themeColor="text1" w:themeTint="D8"/>
    </w:rPr>
  </w:style>
  <w:style w:type="paragraph" w:styleId="Tytu">
    <w:name w:val="Title"/>
    <w:basedOn w:val="Normalny"/>
    <w:next w:val="Normalny"/>
    <w:link w:val="TytuZnak"/>
    <w:uiPriority w:val="10"/>
    <w:qFormat/>
    <w:rsid w:val="00CD7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7D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7D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7D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7DEC"/>
    <w:pPr>
      <w:spacing w:before="160"/>
      <w:jc w:val="center"/>
    </w:pPr>
    <w:rPr>
      <w:i/>
      <w:iCs/>
      <w:color w:val="404040" w:themeColor="text1" w:themeTint="BF"/>
    </w:rPr>
  </w:style>
  <w:style w:type="character" w:customStyle="1" w:styleId="CytatZnak">
    <w:name w:val="Cytat Znak"/>
    <w:basedOn w:val="Domylnaczcionkaakapitu"/>
    <w:link w:val="Cytat"/>
    <w:uiPriority w:val="29"/>
    <w:rsid w:val="00CD7DEC"/>
    <w:rPr>
      <w:i/>
      <w:iCs/>
      <w:color w:val="404040" w:themeColor="text1" w:themeTint="BF"/>
    </w:rPr>
  </w:style>
  <w:style w:type="paragraph" w:styleId="Akapitzlist">
    <w:name w:val="List Paragraph"/>
    <w:basedOn w:val="Normalny"/>
    <w:uiPriority w:val="34"/>
    <w:qFormat/>
    <w:rsid w:val="00CD7DEC"/>
    <w:pPr>
      <w:ind w:left="720"/>
      <w:contextualSpacing/>
    </w:pPr>
  </w:style>
  <w:style w:type="character" w:styleId="Wyrnienieintensywne">
    <w:name w:val="Intense Emphasis"/>
    <w:basedOn w:val="Domylnaczcionkaakapitu"/>
    <w:uiPriority w:val="21"/>
    <w:qFormat/>
    <w:rsid w:val="00CD7DEC"/>
    <w:rPr>
      <w:i/>
      <w:iCs/>
      <w:color w:val="0F4761" w:themeColor="accent1" w:themeShade="BF"/>
    </w:rPr>
  </w:style>
  <w:style w:type="paragraph" w:styleId="Cytatintensywny">
    <w:name w:val="Intense Quote"/>
    <w:basedOn w:val="Normalny"/>
    <w:next w:val="Normalny"/>
    <w:link w:val="CytatintensywnyZnak"/>
    <w:uiPriority w:val="30"/>
    <w:qFormat/>
    <w:rsid w:val="00CD7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7DEC"/>
    <w:rPr>
      <w:i/>
      <w:iCs/>
      <w:color w:val="0F4761" w:themeColor="accent1" w:themeShade="BF"/>
    </w:rPr>
  </w:style>
  <w:style w:type="character" w:styleId="Odwoanieintensywne">
    <w:name w:val="Intense Reference"/>
    <w:basedOn w:val="Domylnaczcionkaakapitu"/>
    <w:uiPriority w:val="32"/>
    <w:qFormat/>
    <w:rsid w:val="00CD7DEC"/>
    <w:rPr>
      <w:b/>
      <w:bCs/>
      <w:smallCaps/>
      <w:color w:val="0F4761" w:themeColor="accent1" w:themeShade="BF"/>
      <w:spacing w:val="5"/>
    </w:rPr>
  </w:style>
  <w:style w:type="paragraph" w:customStyle="1" w:styleId="p3">
    <w:name w:val="p3"/>
    <w:basedOn w:val="Normalny"/>
    <w:rsid w:val="00CD7DE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1">
    <w:name w:val="s1"/>
    <w:basedOn w:val="Domylnaczcionkaakapitu"/>
    <w:rsid w:val="00CD7DEC"/>
  </w:style>
  <w:style w:type="paragraph" w:customStyle="1" w:styleId="Default">
    <w:name w:val="Default"/>
    <w:rsid w:val="00CD7DE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ODNONIKtreodnonika">
    <w:name w:val="ODNOŚNIK – treść odnośnika"/>
    <w:uiPriority w:val="19"/>
    <w:qFormat/>
    <w:rsid w:val="00CD7DEC"/>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CD7D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7DEC"/>
    <w:rPr>
      <w:kern w:val="0"/>
      <w:sz w:val="20"/>
      <w:szCs w:val="20"/>
      <w14:ligatures w14:val="none"/>
    </w:rPr>
  </w:style>
  <w:style w:type="character" w:styleId="Odwoanieprzypisukocowego">
    <w:name w:val="endnote reference"/>
    <w:basedOn w:val="Domylnaczcionkaakapitu"/>
    <w:uiPriority w:val="99"/>
    <w:semiHidden/>
    <w:unhideWhenUsed/>
    <w:rsid w:val="00CD7DEC"/>
    <w:rPr>
      <w:vertAlign w:val="superscript"/>
    </w:rPr>
  </w:style>
  <w:style w:type="paragraph" w:styleId="Tekstkomentarza">
    <w:name w:val="annotation text"/>
    <w:basedOn w:val="Normalny"/>
    <w:link w:val="TekstkomentarzaZnak"/>
    <w:uiPriority w:val="99"/>
    <w:unhideWhenUsed/>
    <w:rsid w:val="007C7948"/>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7C7948"/>
    <w:rPr>
      <w:sz w:val="20"/>
      <w:szCs w:val="20"/>
    </w:rPr>
  </w:style>
  <w:style w:type="character" w:styleId="Odwoaniedokomentarza">
    <w:name w:val="annotation reference"/>
    <w:basedOn w:val="Domylnaczcionkaakapitu"/>
    <w:uiPriority w:val="99"/>
    <w:unhideWhenUsed/>
    <w:rsid w:val="007C7948"/>
    <w:rPr>
      <w:sz w:val="16"/>
      <w:szCs w:val="16"/>
    </w:rPr>
  </w:style>
  <w:style w:type="paragraph" w:styleId="Tekstprzypisudolnego">
    <w:name w:val="footnote text"/>
    <w:basedOn w:val="Normalny"/>
    <w:link w:val="TekstprzypisudolnegoZnak"/>
    <w:uiPriority w:val="99"/>
    <w:semiHidden/>
    <w:unhideWhenUsed/>
    <w:rsid w:val="00FA2D7C"/>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FA2D7C"/>
    <w:rPr>
      <w:sz w:val="20"/>
      <w:szCs w:val="20"/>
    </w:rPr>
  </w:style>
  <w:style w:type="character" w:styleId="Odwoanieprzypisudolnego">
    <w:name w:val="footnote reference"/>
    <w:basedOn w:val="Domylnaczcionkaakapitu"/>
    <w:uiPriority w:val="99"/>
    <w:semiHidden/>
    <w:unhideWhenUsed/>
    <w:rsid w:val="00FA2D7C"/>
    <w:rPr>
      <w:vertAlign w:val="superscript"/>
    </w:rPr>
  </w:style>
  <w:style w:type="character" w:styleId="Hipercze">
    <w:name w:val="Hyperlink"/>
    <w:basedOn w:val="Domylnaczcionkaakapitu"/>
    <w:uiPriority w:val="99"/>
    <w:unhideWhenUsed/>
    <w:rsid w:val="00FA2D7C"/>
    <w:rPr>
      <w:color w:val="467886" w:themeColor="hyperlink"/>
      <w:u w:val="single"/>
    </w:rPr>
  </w:style>
  <w:style w:type="paragraph" w:customStyle="1" w:styleId="ZLITPKTzmpktliter">
    <w:name w:val="Z_LIT/PKT – zm. pkt literą"/>
    <w:basedOn w:val="Normalny"/>
    <w:rsid w:val="00B40722"/>
    <w:pPr>
      <w:suppressAutoHyphens/>
      <w:autoSpaceDN w:val="0"/>
      <w:spacing w:after="0" w:line="360" w:lineRule="auto"/>
      <w:ind w:left="1497" w:hanging="510"/>
      <w:jc w:val="both"/>
      <w:textAlignment w:val="baseline"/>
    </w:pPr>
    <w:rPr>
      <w:rFonts w:ascii="Times" w:eastAsia="Times New Roman" w:hAnsi="Times" w:cs="Arial"/>
      <w:bCs/>
      <w:sz w:val="24"/>
      <w:szCs w:val="20"/>
      <w:lang w:eastAsia="pl-PL"/>
    </w:rPr>
  </w:style>
  <w:style w:type="character" w:customStyle="1" w:styleId="Nierozpoznanawzmianka1">
    <w:name w:val="Nierozpoznana wzmianka1"/>
    <w:basedOn w:val="Domylnaczcionkaakapitu"/>
    <w:uiPriority w:val="99"/>
    <w:semiHidden/>
    <w:unhideWhenUsed/>
    <w:rsid w:val="00437249"/>
    <w:rPr>
      <w:color w:val="605E5C"/>
      <w:shd w:val="clear" w:color="auto" w:fill="E1DFDD"/>
    </w:rPr>
  </w:style>
  <w:style w:type="paragraph" w:customStyle="1" w:styleId="mainpub">
    <w:name w:val="mainpub"/>
    <w:basedOn w:val="Normalny"/>
    <w:rsid w:val="00B911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84467B"/>
    <w:pPr>
      <w:spacing w:after="0" w:line="240" w:lineRule="auto"/>
    </w:pPr>
    <w:rPr>
      <w:kern w:val="0"/>
      <w14:ligatures w14:val="none"/>
    </w:rPr>
  </w:style>
  <w:style w:type="paragraph" w:styleId="Tematkomentarza">
    <w:name w:val="annotation subject"/>
    <w:basedOn w:val="Tekstkomentarza"/>
    <w:next w:val="Tekstkomentarza"/>
    <w:link w:val="TematkomentarzaZnak"/>
    <w:uiPriority w:val="99"/>
    <w:semiHidden/>
    <w:unhideWhenUsed/>
    <w:rsid w:val="00165A59"/>
    <w:rPr>
      <w:b/>
      <w:bCs/>
      <w:kern w:val="0"/>
      <w14:ligatures w14:val="none"/>
    </w:rPr>
  </w:style>
  <w:style w:type="character" w:customStyle="1" w:styleId="TematkomentarzaZnak">
    <w:name w:val="Temat komentarza Znak"/>
    <w:basedOn w:val="TekstkomentarzaZnak"/>
    <w:link w:val="Tematkomentarza"/>
    <w:uiPriority w:val="99"/>
    <w:semiHidden/>
    <w:rsid w:val="00165A59"/>
    <w:rPr>
      <w:b/>
      <w:bCs/>
      <w:kern w:val="0"/>
      <w:sz w:val="20"/>
      <w:szCs w:val="20"/>
      <w14:ligatures w14:val="none"/>
    </w:rPr>
  </w:style>
  <w:style w:type="paragraph" w:customStyle="1" w:styleId="TIRtiret">
    <w:name w:val="TIR – tiret"/>
    <w:basedOn w:val="Normalny"/>
    <w:rsid w:val="00350468"/>
    <w:pPr>
      <w:suppressAutoHyphens/>
      <w:autoSpaceDN w:val="0"/>
      <w:spacing w:after="0" w:line="360" w:lineRule="auto"/>
      <w:ind w:left="1384" w:hanging="397"/>
      <w:jc w:val="both"/>
      <w:textAlignment w:val="baseline"/>
    </w:pPr>
    <w:rPr>
      <w:rFonts w:ascii="Times" w:eastAsia="Times New Roman" w:hAnsi="Times" w:cs="Arial"/>
      <w:bCs/>
      <w:sz w:val="24"/>
      <w:szCs w:val="20"/>
      <w:lang w:eastAsia="pl-PL"/>
    </w:rPr>
  </w:style>
  <w:style w:type="paragraph" w:styleId="Tekstdymka">
    <w:name w:val="Balloon Text"/>
    <w:basedOn w:val="Normalny"/>
    <w:link w:val="TekstdymkaZnak"/>
    <w:uiPriority w:val="99"/>
    <w:semiHidden/>
    <w:unhideWhenUsed/>
    <w:rsid w:val="002C6A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6A8B"/>
    <w:rPr>
      <w:rFonts w:ascii="Segoe UI" w:hAnsi="Segoe UI" w:cs="Segoe UI"/>
      <w:kern w:val="0"/>
      <w:sz w:val="18"/>
      <w:szCs w:val="18"/>
      <w14:ligatures w14:val="none"/>
    </w:rPr>
  </w:style>
  <w:style w:type="paragraph" w:styleId="Nagwek">
    <w:name w:val="header"/>
    <w:basedOn w:val="Normalny"/>
    <w:link w:val="NagwekZnak"/>
    <w:uiPriority w:val="99"/>
    <w:unhideWhenUsed/>
    <w:rsid w:val="00684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4134"/>
    <w:rPr>
      <w:kern w:val="0"/>
      <w14:ligatures w14:val="none"/>
    </w:rPr>
  </w:style>
  <w:style w:type="paragraph" w:styleId="Stopka">
    <w:name w:val="footer"/>
    <w:basedOn w:val="Normalny"/>
    <w:link w:val="StopkaZnak"/>
    <w:uiPriority w:val="99"/>
    <w:unhideWhenUsed/>
    <w:rsid w:val="00684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4134"/>
    <w:rPr>
      <w:kern w:val="0"/>
      <w14:ligatures w14:val="none"/>
    </w:rPr>
  </w:style>
  <w:style w:type="character" w:customStyle="1" w:styleId="Nierozpoznanawzmianka2">
    <w:name w:val="Nierozpoznana wzmianka2"/>
    <w:basedOn w:val="Domylnaczcionkaakapitu"/>
    <w:uiPriority w:val="99"/>
    <w:semiHidden/>
    <w:unhideWhenUsed/>
    <w:rsid w:val="00C527BC"/>
    <w:rPr>
      <w:color w:val="605E5C"/>
      <w:shd w:val="clear" w:color="auto" w:fill="E1DFDD"/>
    </w:rPr>
  </w:style>
  <w:style w:type="paragraph" w:styleId="NormalnyWeb">
    <w:name w:val="Normal (Web)"/>
    <w:basedOn w:val="Normalny"/>
    <w:uiPriority w:val="99"/>
    <w:semiHidden/>
    <w:unhideWhenUsed/>
    <w:rsid w:val="001B19CD"/>
    <w:rPr>
      <w:rFonts w:ascii="Times New Roman" w:hAnsi="Times New Roman" w:cs="Times New Roman"/>
      <w:sz w:val="24"/>
      <w:szCs w:val="24"/>
    </w:rPr>
  </w:style>
  <w:style w:type="paragraph" w:customStyle="1" w:styleId="ZTIRPKTzmpkttiret">
    <w:name w:val="Z_TIR/PKT – zm. pkt tiret"/>
    <w:basedOn w:val="Normalny"/>
    <w:rsid w:val="00164707"/>
    <w:pPr>
      <w:suppressAutoHyphens/>
      <w:autoSpaceDN w:val="0"/>
      <w:spacing w:after="0" w:line="360" w:lineRule="auto"/>
      <w:ind w:left="1893" w:hanging="510"/>
      <w:jc w:val="both"/>
      <w:textAlignment w:val="baseline"/>
    </w:pPr>
    <w:rPr>
      <w:rFonts w:ascii="Times" w:eastAsia="Times New Roman" w:hAnsi="Times" w:cs="Arial"/>
      <w:bCs/>
      <w:sz w:val="24"/>
      <w:szCs w:val="20"/>
      <w:lang w:eastAsia="pl-PL"/>
    </w:rPr>
  </w:style>
  <w:style w:type="paragraph" w:customStyle="1" w:styleId="ZLITLITwPKTzmlitwpktliter">
    <w:name w:val="Z_LIT/LIT_w_PKT – zm. lit. w pkt literą"/>
    <w:basedOn w:val="Normalny"/>
    <w:rsid w:val="00D756C6"/>
    <w:pPr>
      <w:suppressAutoHyphens/>
      <w:autoSpaceDN w:val="0"/>
      <w:spacing w:after="0" w:line="360" w:lineRule="auto"/>
      <w:ind w:left="1973" w:hanging="476"/>
      <w:jc w:val="both"/>
      <w:textAlignment w:val="baseline"/>
    </w:pPr>
    <w:rPr>
      <w:rFonts w:ascii="Times" w:eastAsia="Times New Roman" w:hAnsi="Times" w:cs="Arial"/>
      <w:bCs/>
      <w:sz w:val="24"/>
      <w:szCs w:val="20"/>
      <w:lang w:eastAsia="pl-PL"/>
    </w:rPr>
  </w:style>
  <w:style w:type="character" w:customStyle="1" w:styleId="Nierozpoznanawzmianka3">
    <w:name w:val="Nierozpoznana wzmianka3"/>
    <w:basedOn w:val="Domylnaczcionkaakapitu"/>
    <w:uiPriority w:val="99"/>
    <w:semiHidden/>
    <w:unhideWhenUsed/>
    <w:rsid w:val="003F6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9887">
      <w:bodyDiv w:val="1"/>
      <w:marLeft w:val="0"/>
      <w:marRight w:val="0"/>
      <w:marTop w:val="0"/>
      <w:marBottom w:val="0"/>
      <w:divBdr>
        <w:top w:val="none" w:sz="0" w:space="0" w:color="auto"/>
        <w:left w:val="none" w:sz="0" w:space="0" w:color="auto"/>
        <w:bottom w:val="none" w:sz="0" w:space="0" w:color="auto"/>
        <w:right w:val="none" w:sz="0" w:space="0" w:color="auto"/>
      </w:divBdr>
    </w:div>
    <w:div w:id="79063506">
      <w:bodyDiv w:val="1"/>
      <w:marLeft w:val="0"/>
      <w:marRight w:val="0"/>
      <w:marTop w:val="0"/>
      <w:marBottom w:val="0"/>
      <w:divBdr>
        <w:top w:val="none" w:sz="0" w:space="0" w:color="auto"/>
        <w:left w:val="none" w:sz="0" w:space="0" w:color="auto"/>
        <w:bottom w:val="none" w:sz="0" w:space="0" w:color="auto"/>
        <w:right w:val="none" w:sz="0" w:space="0" w:color="auto"/>
      </w:divBdr>
      <w:divsChild>
        <w:div w:id="749428703">
          <w:marLeft w:val="0"/>
          <w:marRight w:val="0"/>
          <w:marTop w:val="0"/>
          <w:marBottom w:val="0"/>
          <w:divBdr>
            <w:top w:val="none" w:sz="0" w:space="0" w:color="auto"/>
            <w:left w:val="none" w:sz="0" w:space="0" w:color="auto"/>
            <w:bottom w:val="none" w:sz="0" w:space="0" w:color="auto"/>
            <w:right w:val="none" w:sz="0" w:space="0" w:color="auto"/>
          </w:divBdr>
          <w:divsChild>
            <w:div w:id="16880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0201">
      <w:bodyDiv w:val="1"/>
      <w:marLeft w:val="0"/>
      <w:marRight w:val="0"/>
      <w:marTop w:val="0"/>
      <w:marBottom w:val="0"/>
      <w:divBdr>
        <w:top w:val="none" w:sz="0" w:space="0" w:color="auto"/>
        <w:left w:val="none" w:sz="0" w:space="0" w:color="auto"/>
        <w:bottom w:val="none" w:sz="0" w:space="0" w:color="auto"/>
        <w:right w:val="none" w:sz="0" w:space="0" w:color="auto"/>
      </w:divBdr>
    </w:div>
    <w:div w:id="165171851">
      <w:bodyDiv w:val="1"/>
      <w:marLeft w:val="0"/>
      <w:marRight w:val="0"/>
      <w:marTop w:val="0"/>
      <w:marBottom w:val="0"/>
      <w:divBdr>
        <w:top w:val="none" w:sz="0" w:space="0" w:color="auto"/>
        <w:left w:val="none" w:sz="0" w:space="0" w:color="auto"/>
        <w:bottom w:val="none" w:sz="0" w:space="0" w:color="auto"/>
        <w:right w:val="none" w:sz="0" w:space="0" w:color="auto"/>
      </w:divBdr>
    </w:div>
    <w:div w:id="178735509">
      <w:bodyDiv w:val="1"/>
      <w:marLeft w:val="0"/>
      <w:marRight w:val="0"/>
      <w:marTop w:val="0"/>
      <w:marBottom w:val="0"/>
      <w:divBdr>
        <w:top w:val="none" w:sz="0" w:space="0" w:color="auto"/>
        <w:left w:val="none" w:sz="0" w:space="0" w:color="auto"/>
        <w:bottom w:val="none" w:sz="0" w:space="0" w:color="auto"/>
        <w:right w:val="none" w:sz="0" w:space="0" w:color="auto"/>
      </w:divBdr>
    </w:div>
    <w:div w:id="248540608">
      <w:bodyDiv w:val="1"/>
      <w:marLeft w:val="0"/>
      <w:marRight w:val="0"/>
      <w:marTop w:val="0"/>
      <w:marBottom w:val="0"/>
      <w:divBdr>
        <w:top w:val="none" w:sz="0" w:space="0" w:color="auto"/>
        <w:left w:val="none" w:sz="0" w:space="0" w:color="auto"/>
        <w:bottom w:val="none" w:sz="0" w:space="0" w:color="auto"/>
        <w:right w:val="none" w:sz="0" w:space="0" w:color="auto"/>
      </w:divBdr>
      <w:divsChild>
        <w:div w:id="518735680">
          <w:marLeft w:val="0"/>
          <w:marRight w:val="0"/>
          <w:marTop w:val="0"/>
          <w:marBottom w:val="0"/>
          <w:divBdr>
            <w:top w:val="none" w:sz="0" w:space="0" w:color="auto"/>
            <w:left w:val="none" w:sz="0" w:space="0" w:color="auto"/>
            <w:bottom w:val="none" w:sz="0" w:space="0" w:color="auto"/>
            <w:right w:val="none" w:sz="0" w:space="0" w:color="auto"/>
          </w:divBdr>
        </w:div>
      </w:divsChild>
    </w:div>
    <w:div w:id="317920518">
      <w:bodyDiv w:val="1"/>
      <w:marLeft w:val="0"/>
      <w:marRight w:val="0"/>
      <w:marTop w:val="0"/>
      <w:marBottom w:val="0"/>
      <w:divBdr>
        <w:top w:val="none" w:sz="0" w:space="0" w:color="auto"/>
        <w:left w:val="none" w:sz="0" w:space="0" w:color="auto"/>
        <w:bottom w:val="none" w:sz="0" w:space="0" w:color="auto"/>
        <w:right w:val="none" w:sz="0" w:space="0" w:color="auto"/>
      </w:divBdr>
      <w:divsChild>
        <w:div w:id="670134243">
          <w:marLeft w:val="0"/>
          <w:marRight w:val="0"/>
          <w:marTop w:val="0"/>
          <w:marBottom w:val="0"/>
          <w:divBdr>
            <w:top w:val="none" w:sz="0" w:space="0" w:color="auto"/>
            <w:left w:val="none" w:sz="0" w:space="0" w:color="auto"/>
            <w:bottom w:val="none" w:sz="0" w:space="0" w:color="auto"/>
            <w:right w:val="none" w:sz="0" w:space="0" w:color="auto"/>
          </w:divBdr>
        </w:div>
      </w:divsChild>
    </w:div>
    <w:div w:id="348144279">
      <w:bodyDiv w:val="1"/>
      <w:marLeft w:val="0"/>
      <w:marRight w:val="0"/>
      <w:marTop w:val="0"/>
      <w:marBottom w:val="0"/>
      <w:divBdr>
        <w:top w:val="none" w:sz="0" w:space="0" w:color="auto"/>
        <w:left w:val="none" w:sz="0" w:space="0" w:color="auto"/>
        <w:bottom w:val="none" w:sz="0" w:space="0" w:color="auto"/>
        <w:right w:val="none" w:sz="0" w:space="0" w:color="auto"/>
      </w:divBdr>
    </w:div>
    <w:div w:id="409232307">
      <w:bodyDiv w:val="1"/>
      <w:marLeft w:val="0"/>
      <w:marRight w:val="0"/>
      <w:marTop w:val="0"/>
      <w:marBottom w:val="0"/>
      <w:divBdr>
        <w:top w:val="none" w:sz="0" w:space="0" w:color="auto"/>
        <w:left w:val="none" w:sz="0" w:space="0" w:color="auto"/>
        <w:bottom w:val="none" w:sz="0" w:space="0" w:color="auto"/>
        <w:right w:val="none" w:sz="0" w:space="0" w:color="auto"/>
      </w:divBdr>
      <w:divsChild>
        <w:div w:id="1204094236">
          <w:marLeft w:val="0"/>
          <w:marRight w:val="0"/>
          <w:marTop w:val="0"/>
          <w:marBottom w:val="0"/>
          <w:divBdr>
            <w:top w:val="none" w:sz="0" w:space="0" w:color="auto"/>
            <w:left w:val="none" w:sz="0" w:space="0" w:color="auto"/>
            <w:bottom w:val="none" w:sz="0" w:space="0" w:color="auto"/>
            <w:right w:val="none" w:sz="0" w:space="0" w:color="auto"/>
          </w:divBdr>
          <w:divsChild>
            <w:div w:id="4670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755">
      <w:bodyDiv w:val="1"/>
      <w:marLeft w:val="0"/>
      <w:marRight w:val="0"/>
      <w:marTop w:val="0"/>
      <w:marBottom w:val="0"/>
      <w:divBdr>
        <w:top w:val="none" w:sz="0" w:space="0" w:color="auto"/>
        <w:left w:val="none" w:sz="0" w:space="0" w:color="auto"/>
        <w:bottom w:val="none" w:sz="0" w:space="0" w:color="auto"/>
        <w:right w:val="none" w:sz="0" w:space="0" w:color="auto"/>
      </w:divBdr>
      <w:divsChild>
        <w:div w:id="859851712">
          <w:marLeft w:val="0"/>
          <w:marRight w:val="0"/>
          <w:marTop w:val="0"/>
          <w:marBottom w:val="0"/>
          <w:divBdr>
            <w:top w:val="none" w:sz="0" w:space="0" w:color="auto"/>
            <w:left w:val="none" w:sz="0" w:space="0" w:color="auto"/>
            <w:bottom w:val="none" w:sz="0" w:space="0" w:color="auto"/>
            <w:right w:val="none" w:sz="0" w:space="0" w:color="auto"/>
          </w:divBdr>
          <w:divsChild>
            <w:div w:id="1417216008">
              <w:marLeft w:val="0"/>
              <w:marRight w:val="0"/>
              <w:marTop w:val="0"/>
              <w:marBottom w:val="0"/>
              <w:divBdr>
                <w:top w:val="none" w:sz="0" w:space="0" w:color="auto"/>
                <w:left w:val="none" w:sz="0" w:space="0" w:color="auto"/>
                <w:bottom w:val="none" w:sz="0" w:space="0" w:color="auto"/>
                <w:right w:val="none" w:sz="0" w:space="0" w:color="auto"/>
              </w:divBdr>
            </w:div>
          </w:divsChild>
        </w:div>
        <w:div w:id="1349286084">
          <w:marLeft w:val="0"/>
          <w:marRight w:val="0"/>
          <w:marTop w:val="0"/>
          <w:marBottom w:val="0"/>
          <w:divBdr>
            <w:top w:val="none" w:sz="0" w:space="0" w:color="auto"/>
            <w:left w:val="none" w:sz="0" w:space="0" w:color="auto"/>
            <w:bottom w:val="none" w:sz="0" w:space="0" w:color="auto"/>
            <w:right w:val="none" w:sz="0" w:space="0" w:color="auto"/>
          </w:divBdr>
          <w:divsChild>
            <w:div w:id="7991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4314">
      <w:bodyDiv w:val="1"/>
      <w:marLeft w:val="0"/>
      <w:marRight w:val="0"/>
      <w:marTop w:val="0"/>
      <w:marBottom w:val="0"/>
      <w:divBdr>
        <w:top w:val="none" w:sz="0" w:space="0" w:color="auto"/>
        <w:left w:val="none" w:sz="0" w:space="0" w:color="auto"/>
        <w:bottom w:val="none" w:sz="0" w:space="0" w:color="auto"/>
        <w:right w:val="none" w:sz="0" w:space="0" w:color="auto"/>
      </w:divBdr>
      <w:divsChild>
        <w:div w:id="73553133">
          <w:marLeft w:val="0"/>
          <w:marRight w:val="0"/>
          <w:marTop w:val="0"/>
          <w:marBottom w:val="0"/>
          <w:divBdr>
            <w:top w:val="none" w:sz="0" w:space="0" w:color="auto"/>
            <w:left w:val="none" w:sz="0" w:space="0" w:color="auto"/>
            <w:bottom w:val="none" w:sz="0" w:space="0" w:color="auto"/>
            <w:right w:val="none" w:sz="0" w:space="0" w:color="auto"/>
          </w:divBdr>
        </w:div>
        <w:div w:id="529299853">
          <w:marLeft w:val="0"/>
          <w:marRight w:val="0"/>
          <w:marTop w:val="0"/>
          <w:marBottom w:val="0"/>
          <w:divBdr>
            <w:top w:val="none" w:sz="0" w:space="0" w:color="auto"/>
            <w:left w:val="none" w:sz="0" w:space="0" w:color="auto"/>
            <w:bottom w:val="none" w:sz="0" w:space="0" w:color="auto"/>
            <w:right w:val="none" w:sz="0" w:space="0" w:color="auto"/>
          </w:divBdr>
        </w:div>
        <w:div w:id="1042680302">
          <w:marLeft w:val="0"/>
          <w:marRight w:val="0"/>
          <w:marTop w:val="0"/>
          <w:marBottom w:val="0"/>
          <w:divBdr>
            <w:top w:val="none" w:sz="0" w:space="0" w:color="auto"/>
            <w:left w:val="none" w:sz="0" w:space="0" w:color="auto"/>
            <w:bottom w:val="none" w:sz="0" w:space="0" w:color="auto"/>
            <w:right w:val="none" w:sz="0" w:space="0" w:color="auto"/>
          </w:divBdr>
        </w:div>
        <w:div w:id="1124811695">
          <w:marLeft w:val="0"/>
          <w:marRight w:val="0"/>
          <w:marTop w:val="0"/>
          <w:marBottom w:val="0"/>
          <w:divBdr>
            <w:top w:val="none" w:sz="0" w:space="0" w:color="auto"/>
            <w:left w:val="none" w:sz="0" w:space="0" w:color="auto"/>
            <w:bottom w:val="none" w:sz="0" w:space="0" w:color="auto"/>
            <w:right w:val="none" w:sz="0" w:space="0" w:color="auto"/>
          </w:divBdr>
        </w:div>
        <w:div w:id="1151600399">
          <w:marLeft w:val="0"/>
          <w:marRight w:val="0"/>
          <w:marTop w:val="0"/>
          <w:marBottom w:val="0"/>
          <w:divBdr>
            <w:top w:val="none" w:sz="0" w:space="0" w:color="auto"/>
            <w:left w:val="none" w:sz="0" w:space="0" w:color="auto"/>
            <w:bottom w:val="none" w:sz="0" w:space="0" w:color="auto"/>
            <w:right w:val="none" w:sz="0" w:space="0" w:color="auto"/>
          </w:divBdr>
        </w:div>
        <w:div w:id="1213351946">
          <w:marLeft w:val="0"/>
          <w:marRight w:val="0"/>
          <w:marTop w:val="0"/>
          <w:marBottom w:val="0"/>
          <w:divBdr>
            <w:top w:val="none" w:sz="0" w:space="0" w:color="auto"/>
            <w:left w:val="none" w:sz="0" w:space="0" w:color="auto"/>
            <w:bottom w:val="none" w:sz="0" w:space="0" w:color="auto"/>
            <w:right w:val="none" w:sz="0" w:space="0" w:color="auto"/>
          </w:divBdr>
        </w:div>
      </w:divsChild>
    </w:div>
    <w:div w:id="482893001">
      <w:bodyDiv w:val="1"/>
      <w:marLeft w:val="0"/>
      <w:marRight w:val="0"/>
      <w:marTop w:val="0"/>
      <w:marBottom w:val="0"/>
      <w:divBdr>
        <w:top w:val="none" w:sz="0" w:space="0" w:color="auto"/>
        <w:left w:val="none" w:sz="0" w:space="0" w:color="auto"/>
        <w:bottom w:val="none" w:sz="0" w:space="0" w:color="auto"/>
        <w:right w:val="none" w:sz="0" w:space="0" w:color="auto"/>
      </w:divBdr>
    </w:div>
    <w:div w:id="494079046">
      <w:bodyDiv w:val="1"/>
      <w:marLeft w:val="0"/>
      <w:marRight w:val="0"/>
      <w:marTop w:val="0"/>
      <w:marBottom w:val="0"/>
      <w:divBdr>
        <w:top w:val="none" w:sz="0" w:space="0" w:color="auto"/>
        <w:left w:val="none" w:sz="0" w:space="0" w:color="auto"/>
        <w:bottom w:val="none" w:sz="0" w:space="0" w:color="auto"/>
        <w:right w:val="none" w:sz="0" w:space="0" w:color="auto"/>
      </w:divBdr>
    </w:div>
    <w:div w:id="502014838">
      <w:bodyDiv w:val="1"/>
      <w:marLeft w:val="0"/>
      <w:marRight w:val="0"/>
      <w:marTop w:val="0"/>
      <w:marBottom w:val="0"/>
      <w:divBdr>
        <w:top w:val="none" w:sz="0" w:space="0" w:color="auto"/>
        <w:left w:val="none" w:sz="0" w:space="0" w:color="auto"/>
        <w:bottom w:val="none" w:sz="0" w:space="0" w:color="auto"/>
        <w:right w:val="none" w:sz="0" w:space="0" w:color="auto"/>
      </w:divBdr>
    </w:div>
    <w:div w:id="607273886">
      <w:bodyDiv w:val="1"/>
      <w:marLeft w:val="0"/>
      <w:marRight w:val="0"/>
      <w:marTop w:val="0"/>
      <w:marBottom w:val="0"/>
      <w:divBdr>
        <w:top w:val="none" w:sz="0" w:space="0" w:color="auto"/>
        <w:left w:val="none" w:sz="0" w:space="0" w:color="auto"/>
        <w:bottom w:val="none" w:sz="0" w:space="0" w:color="auto"/>
        <w:right w:val="none" w:sz="0" w:space="0" w:color="auto"/>
      </w:divBdr>
    </w:div>
    <w:div w:id="620234640">
      <w:bodyDiv w:val="1"/>
      <w:marLeft w:val="0"/>
      <w:marRight w:val="0"/>
      <w:marTop w:val="0"/>
      <w:marBottom w:val="0"/>
      <w:divBdr>
        <w:top w:val="none" w:sz="0" w:space="0" w:color="auto"/>
        <w:left w:val="none" w:sz="0" w:space="0" w:color="auto"/>
        <w:bottom w:val="none" w:sz="0" w:space="0" w:color="auto"/>
        <w:right w:val="none" w:sz="0" w:space="0" w:color="auto"/>
      </w:divBdr>
      <w:divsChild>
        <w:div w:id="2107460561">
          <w:marLeft w:val="0"/>
          <w:marRight w:val="0"/>
          <w:marTop w:val="0"/>
          <w:marBottom w:val="0"/>
          <w:divBdr>
            <w:top w:val="none" w:sz="0" w:space="0" w:color="auto"/>
            <w:left w:val="none" w:sz="0" w:space="0" w:color="auto"/>
            <w:bottom w:val="none" w:sz="0" w:space="0" w:color="auto"/>
            <w:right w:val="none" w:sz="0" w:space="0" w:color="auto"/>
          </w:divBdr>
        </w:div>
      </w:divsChild>
    </w:div>
    <w:div w:id="762840059">
      <w:bodyDiv w:val="1"/>
      <w:marLeft w:val="0"/>
      <w:marRight w:val="0"/>
      <w:marTop w:val="0"/>
      <w:marBottom w:val="0"/>
      <w:divBdr>
        <w:top w:val="none" w:sz="0" w:space="0" w:color="auto"/>
        <w:left w:val="none" w:sz="0" w:space="0" w:color="auto"/>
        <w:bottom w:val="none" w:sz="0" w:space="0" w:color="auto"/>
        <w:right w:val="none" w:sz="0" w:space="0" w:color="auto"/>
      </w:divBdr>
    </w:div>
    <w:div w:id="786315962">
      <w:bodyDiv w:val="1"/>
      <w:marLeft w:val="0"/>
      <w:marRight w:val="0"/>
      <w:marTop w:val="0"/>
      <w:marBottom w:val="0"/>
      <w:divBdr>
        <w:top w:val="none" w:sz="0" w:space="0" w:color="auto"/>
        <w:left w:val="none" w:sz="0" w:space="0" w:color="auto"/>
        <w:bottom w:val="none" w:sz="0" w:space="0" w:color="auto"/>
        <w:right w:val="none" w:sz="0" w:space="0" w:color="auto"/>
      </w:divBdr>
    </w:div>
    <w:div w:id="791288781">
      <w:bodyDiv w:val="1"/>
      <w:marLeft w:val="0"/>
      <w:marRight w:val="0"/>
      <w:marTop w:val="0"/>
      <w:marBottom w:val="0"/>
      <w:divBdr>
        <w:top w:val="none" w:sz="0" w:space="0" w:color="auto"/>
        <w:left w:val="none" w:sz="0" w:space="0" w:color="auto"/>
        <w:bottom w:val="none" w:sz="0" w:space="0" w:color="auto"/>
        <w:right w:val="none" w:sz="0" w:space="0" w:color="auto"/>
      </w:divBdr>
      <w:divsChild>
        <w:div w:id="1056275499">
          <w:marLeft w:val="0"/>
          <w:marRight w:val="0"/>
          <w:marTop w:val="0"/>
          <w:marBottom w:val="0"/>
          <w:divBdr>
            <w:top w:val="none" w:sz="0" w:space="0" w:color="auto"/>
            <w:left w:val="none" w:sz="0" w:space="0" w:color="auto"/>
            <w:bottom w:val="none" w:sz="0" w:space="0" w:color="auto"/>
            <w:right w:val="none" w:sz="0" w:space="0" w:color="auto"/>
          </w:divBdr>
          <w:divsChild>
            <w:div w:id="1711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3464">
      <w:bodyDiv w:val="1"/>
      <w:marLeft w:val="0"/>
      <w:marRight w:val="0"/>
      <w:marTop w:val="0"/>
      <w:marBottom w:val="0"/>
      <w:divBdr>
        <w:top w:val="none" w:sz="0" w:space="0" w:color="auto"/>
        <w:left w:val="none" w:sz="0" w:space="0" w:color="auto"/>
        <w:bottom w:val="none" w:sz="0" w:space="0" w:color="auto"/>
        <w:right w:val="none" w:sz="0" w:space="0" w:color="auto"/>
      </w:divBdr>
    </w:div>
    <w:div w:id="892932367">
      <w:bodyDiv w:val="1"/>
      <w:marLeft w:val="0"/>
      <w:marRight w:val="0"/>
      <w:marTop w:val="0"/>
      <w:marBottom w:val="0"/>
      <w:divBdr>
        <w:top w:val="none" w:sz="0" w:space="0" w:color="auto"/>
        <w:left w:val="none" w:sz="0" w:space="0" w:color="auto"/>
        <w:bottom w:val="none" w:sz="0" w:space="0" w:color="auto"/>
        <w:right w:val="none" w:sz="0" w:space="0" w:color="auto"/>
      </w:divBdr>
    </w:div>
    <w:div w:id="902257967">
      <w:bodyDiv w:val="1"/>
      <w:marLeft w:val="0"/>
      <w:marRight w:val="0"/>
      <w:marTop w:val="0"/>
      <w:marBottom w:val="0"/>
      <w:divBdr>
        <w:top w:val="none" w:sz="0" w:space="0" w:color="auto"/>
        <w:left w:val="none" w:sz="0" w:space="0" w:color="auto"/>
        <w:bottom w:val="none" w:sz="0" w:space="0" w:color="auto"/>
        <w:right w:val="none" w:sz="0" w:space="0" w:color="auto"/>
      </w:divBdr>
    </w:div>
    <w:div w:id="985091502">
      <w:bodyDiv w:val="1"/>
      <w:marLeft w:val="0"/>
      <w:marRight w:val="0"/>
      <w:marTop w:val="0"/>
      <w:marBottom w:val="0"/>
      <w:divBdr>
        <w:top w:val="none" w:sz="0" w:space="0" w:color="auto"/>
        <w:left w:val="none" w:sz="0" w:space="0" w:color="auto"/>
        <w:bottom w:val="none" w:sz="0" w:space="0" w:color="auto"/>
        <w:right w:val="none" w:sz="0" w:space="0" w:color="auto"/>
      </w:divBdr>
    </w:div>
    <w:div w:id="987241814">
      <w:bodyDiv w:val="1"/>
      <w:marLeft w:val="0"/>
      <w:marRight w:val="0"/>
      <w:marTop w:val="0"/>
      <w:marBottom w:val="0"/>
      <w:divBdr>
        <w:top w:val="none" w:sz="0" w:space="0" w:color="auto"/>
        <w:left w:val="none" w:sz="0" w:space="0" w:color="auto"/>
        <w:bottom w:val="none" w:sz="0" w:space="0" w:color="auto"/>
        <w:right w:val="none" w:sz="0" w:space="0" w:color="auto"/>
      </w:divBdr>
    </w:div>
    <w:div w:id="1070074917">
      <w:bodyDiv w:val="1"/>
      <w:marLeft w:val="0"/>
      <w:marRight w:val="0"/>
      <w:marTop w:val="0"/>
      <w:marBottom w:val="0"/>
      <w:divBdr>
        <w:top w:val="none" w:sz="0" w:space="0" w:color="auto"/>
        <w:left w:val="none" w:sz="0" w:space="0" w:color="auto"/>
        <w:bottom w:val="none" w:sz="0" w:space="0" w:color="auto"/>
        <w:right w:val="none" w:sz="0" w:space="0" w:color="auto"/>
      </w:divBdr>
    </w:div>
    <w:div w:id="1084187270">
      <w:bodyDiv w:val="1"/>
      <w:marLeft w:val="0"/>
      <w:marRight w:val="0"/>
      <w:marTop w:val="0"/>
      <w:marBottom w:val="0"/>
      <w:divBdr>
        <w:top w:val="none" w:sz="0" w:space="0" w:color="auto"/>
        <w:left w:val="none" w:sz="0" w:space="0" w:color="auto"/>
        <w:bottom w:val="none" w:sz="0" w:space="0" w:color="auto"/>
        <w:right w:val="none" w:sz="0" w:space="0" w:color="auto"/>
      </w:divBdr>
      <w:divsChild>
        <w:div w:id="798185950">
          <w:marLeft w:val="0"/>
          <w:marRight w:val="0"/>
          <w:marTop w:val="0"/>
          <w:marBottom w:val="0"/>
          <w:divBdr>
            <w:top w:val="none" w:sz="0" w:space="0" w:color="auto"/>
            <w:left w:val="none" w:sz="0" w:space="0" w:color="auto"/>
            <w:bottom w:val="none" w:sz="0" w:space="0" w:color="auto"/>
            <w:right w:val="none" w:sz="0" w:space="0" w:color="auto"/>
          </w:divBdr>
          <w:divsChild>
            <w:div w:id="1405836579">
              <w:marLeft w:val="0"/>
              <w:marRight w:val="0"/>
              <w:marTop w:val="0"/>
              <w:marBottom w:val="0"/>
              <w:divBdr>
                <w:top w:val="none" w:sz="0" w:space="0" w:color="auto"/>
                <w:left w:val="none" w:sz="0" w:space="0" w:color="auto"/>
                <w:bottom w:val="none" w:sz="0" w:space="0" w:color="auto"/>
                <w:right w:val="none" w:sz="0" w:space="0" w:color="auto"/>
              </w:divBdr>
              <w:divsChild>
                <w:div w:id="707486689">
                  <w:marLeft w:val="0"/>
                  <w:marRight w:val="0"/>
                  <w:marTop w:val="0"/>
                  <w:marBottom w:val="0"/>
                  <w:divBdr>
                    <w:top w:val="none" w:sz="0" w:space="0" w:color="auto"/>
                    <w:left w:val="none" w:sz="0" w:space="0" w:color="auto"/>
                    <w:bottom w:val="none" w:sz="0" w:space="0" w:color="auto"/>
                    <w:right w:val="none" w:sz="0" w:space="0" w:color="auto"/>
                  </w:divBdr>
                  <w:divsChild>
                    <w:div w:id="5100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3588">
      <w:bodyDiv w:val="1"/>
      <w:marLeft w:val="0"/>
      <w:marRight w:val="0"/>
      <w:marTop w:val="0"/>
      <w:marBottom w:val="0"/>
      <w:divBdr>
        <w:top w:val="none" w:sz="0" w:space="0" w:color="auto"/>
        <w:left w:val="none" w:sz="0" w:space="0" w:color="auto"/>
        <w:bottom w:val="none" w:sz="0" w:space="0" w:color="auto"/>
        <w:right w:val="none" w:sz="0" w:space="0" w:color="auto"/>
      </w:divBdr>
    </w:div>
    <w:div w:id="1131361752">
      <w:bodyDiv w:val="1"/>
      <w:marLeft w:val="0"/>
      <w:marRight w:val="0"/>
      <w:marTop w:val="0"/>
      <w:marBottom w:val="0"/>
      <w:divBdr>
        <w:top w:val="none" w:sz="0" w:space="0" w:color="auto"/>
        <w:left w:val="none" w:sz="0" w:space="0" w:color="auto"/>
        <w:bottom w:val="none" w:sz="0" w:space="0" w:color="auto"/>
        <w:right w:val="none" w:sz="0" w:space="0" w:color="auto"/>
      </w:divBdr>
    </w:div>
    <w:div w:id="1135097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0143">
          <w:marLeft w:val="0"/>
          <w:marRight w:val="0"/>
          <w:marTop w:val="0"/>
          <w:marBottom w:val="0"/>
          <w:divBdr>
            <w:top w:val="none" w:sz="0" w:space="0" w:color="auto"/>
            <w:left w:val="none" w:sz="0" w:space="0" w:color="auto"/>
            <w:bottom w:val="none" w:sz="0" w:space="0" w:color="auto"/>
            <w:right w:val="none" w:sz="0" w:space="0" w:color="auto"/>
          </w:divBdr>
          <w:divsChild>
            <w:div w:id="1175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8560">
      <w:bodyDiv w:val="1"/>
      <w:marLeft w:val="0"/>
      <w:marRight w:val="0"/>
      <w:marTop w:val="0"/>
      <w:marBottom w:val="0"/>
      <w:divBdr>
        <w:top w:val="none" w:sz="0" w:space="0" w:color="auto"/>
        <w:left w:val="none" w:sz="0" w:space="0" w:color="auto"/>
        <w:bottom w:val="none" w:sz="0" w:space="0" w:color="auto"/>
        <w:right w:val="none" w:sz="0" w:space="0" w:color="auto"/>
      </w:divBdr>
      <w:divsChild>
        <w:div w:id="32507930">
          <w:marLeft w:val="0"/>
          <w:marRight w:val="0"/>
          <w:marTop w:val="0"/>
          <w:marBottom w:val="0"/>
          <w:divBdr>
            <w:top w:val="none" w:sz="0" w:space="0" w:color="auto"/>
            <w:left w:val="none" w:sz="0" w:space="0" w:color="auto"/>
            <w:bottom w:val="none" w:sz="0" w:space="0" w:color="auto"/>
            <w:right w:val="none" w:sz="0" w:space="0" w:color="auto"/>
          </w:divBdr>
        </w:div>
        <w:div w:id="2027443269">
          <w:marLeft w:val="0"/>
          <w:marRight w:val="0"/>
          <w:marTop w:val="0"/>
          <w:marBottom w:val="0"/>
          <w:divBdr>
            <w:top w:val="none" w:sz="0" w:space="0" w:color="auto"/>
            <w:left w:val="none" w:sz="0" w:space="0" w:color="auto"/>
            <w:bottom w:val="none" w:sz="0" w:space="0" w:color="auto"/>
            <w:right w:val="none" w:sz="0" w:space="0" w:color="auto"/>
          </w:divBdr>
        </w:div>
      </w:divsChild>
    </w:div>
    <w:div w:id="1198202532">
      <w:bodyDiv w:val="1"/>
      <w:marLeft w:val="0"/>
      <w:marRight w:val="0"/>
      <w:marTop w:val="0"/>
      <w:marBottom w:val="0"/>
      <w:divBdr>
        <w:top w:val="none" w:sz="0" w:space="0" w:color="auto"/>
        <w:left w:val="none" w:sz="0" w:space="0" w:color="auto"/>
        <w:bottom w:val="none" w:sz="0" w:space="0" w:color="auto"/>
        <w:right w:val="none" w:sz="0" w:space="0" w:color="auto"/>
      </w:divBdr>
    </w:div>
    <w:div w:id="1262640944">
      <w:bodyDiv w:val="1"/>
      <w:marLeft w:val="0"/>
      <w:marRight w:val="0"/>
      <w:marTop w:val="0"/>
      <w:marBottom w:val="0"/>
      <w:divBdr>
        <w:top w:val="none" w:sz="0" w:space="0" w:color="auto"/>
        <w:left w:val="none" w:sz="0" w:space="0" w:color="auto"/>
        <w:bottom w:val="none" w:sz="0" w:space="0" w:color="auto"/>
        <w:right w:val="none" w:sz="0" w:space="0" w:color="auto"/>
      </w:divBdr>
      <w:divsChild>
        <w:div w:id="200283904">
          <w:marLeft w:val="0"/>
          <w:marRight w:val="0"/>
          <w:marTop w:val="0"/>
          <w:marBottom w:val="0"/>
          <w:divBdr>
            <w:top w:val="none" w:sz="0" w:space="0" w:color="auto"/>
            <w:left w:val="none" w:sz="0" w:space="0" w:color="auto"/>
            <w:bottom w:val="none" w:sz="0" w:space="0" w:color="auto"/>
            <w:right w:val="none" w:sz="0" w:space="0" w:color="auto"/>
          </w:divBdr>
        </w:div>
        <w:div w:id="345064409">
          <w:marLeft w:val="0"/>
          <w:marRight w:val="0"/>
          <w:marTop w:val="0"/>
          <w:marBottom w:val="0"/>
          <w:divBdr>
            <w:top w:val="none" w:sz="0" w:space="0" w:color="auto"/>
            <w:left w:val="none" w:sz="0" w:space="0" w:color="auto"/>
            <w:bottom w:val="none" w:sz="0" w:space="0" w:color="auto"/>
            <w:right w:val="none" w:sz="0" w:space="0" w:color="auto"/>
          </w:divBdr>
        </w:div>
        <w:div w:id="548690977">
          <w:marLeft w:val="0"/>
          <w:marRight w:val="0"/>
          <w:marTop w:val="0"/>
          <w:marBottom w:val="0"/>
          <w:divBdr>
            <w:top w:val="none" w:sz="0" w:space="0" w:color="auto"/>
            <w:left w:val="none" w:sz="0" w:space="0" w:color="auto"/>
            <w:bottom w:val="none" w:sz="0" w:space="0" w:color="auto"/>
            <w:right w:val="none" w:sz="0" w:space="0" w:color="auto"/>
          </w:divBdr>
        </w:div>
        <w:div w:id="1890729810">
          <w:marLeft w:val="0"/>
          <w:marRight w:val="0"/>
          <w:marTop w:val="0"/>
          <w:marBottom w:val="0"/>
          <w:divBdr>
            <w:top w:val="none" w:sz="0" w:space="0" w:color="auto"/>
            <w:left w:val="none" w:sz="0" w:space="0" w:color="auto"/>
            <w:bottom w:val="none" w:sz="0" w:space="0" w:color="auto"/>
            <w:right w:val="none" w:sz="0" w:space="0" w:color="auto"/>
          </w:divBdr>
        </w:div>
        <w:div w:id="1997490234">
          <w:marLeft w:val="0"/>
          <w:marRight w:val="0"/>
          <w:marTop w:val="0"/>
          <w:marBottom w:val="0"/>
          <w:divBdr>
            <w:top w:val="none" w:sz="0" w:space="0" w:color="auto"/>
            <w:left w:val="none" w:sz="0" w:space="0" w:color="auto"/>
            <w:bottom w:val="none" w:sz="0" w:space="0" w:color="auto"/>
            <w:right w:val="none" w:sz="0" w:space="0" w:color="auto"/>
          </w:divBdr>
        </w:div>
        <w:div w:id="2053386077">
          <w:marLeft w:val="0"/>
          <w:marRight w:val="0"/>
          <w:marTop w:val="0"/>
          <w:marBottom w:val="0"/>
          <w:divBdr>
            <w:top w:val="none" w:sz="0" w:space="0" w:color="auto"/>
            <w:left w:val="none" w:sz="0" w:space="0" w:color="auto"/>
            <w:bottom w:val="none" w:sz="0" w:space="0" w:color="auto"/>
            <w:right w:val="none" w:sz="0" w:space="0" w:color="auto"/>
          </w:divBdr>
        </w:div>
      </w:divsChild>
    </w:div>
    <w:div w:id="1264267382">
      <w:bodyDiv w:val="1"/>
      <w:marLeft w:val="0"/>
      <w:marRight w:val="0"/>
      <w:marTop w:val="0"/>
      <w:marBottom w:val="0"/>
      <w:divBdr>
        <w:top w:val="none" w:sz="0" w:space="0" w:color="auto"/>
        <w:left w:val="none" w:sz="0" w:space="0" w:color="auto"/>
        <w:bottom w:val="none" w:sz="0" w:space="0" w:color="auto"/>
        <w:right w:val="none" w:sz="0" w:space="0" w:color="auto"/>
      </w:divBdr>
    </w:div>
    <w:div w:id="1314338478">
      <w:bodyDiv w:val="1"/>
      <w:marLeft w:val="0"/>
      <w:marRight w:val="0"/>
      <w:marTop w:val="0"/>
      <w:marBottom w:val="0"/>
      <w:divBdr>
        <w:top w:val="none" w:sz="0" w:space="0" w:color="auto"/>
        <w:left w:val="none" w:sz="0" w:space="0" w:color="auto"/>
        <w:bottom w:val="none" w:sz="0" w:space="0" w:color="auto"/>
        <w:right w:val="none" w:sz="0" w:space="0" w:color="auto"/>
      </w:divBdr>
    </w:div>
    <w:div w:id="1355569561">
      <w:bodyDiv w:val="1"/>
      <w:marLeft w:val="0"/>
      <w:marRight w:val="0"/>
      <w:marTop w:val="0"/>
      <w:marBottom w:val="0"/>
      <w:divBdr>
        <w:top w:val="none" w:sz="0" w:space="0" w:color="auto"/>
        <w:left w:val="none" w:sz="0" w:space="0" w:color="auto"/>
        <w:bottom w:val="none" w:sz="0" w:space="0" w:color="auto"/>
        <w:right w:val="none" w:sz="0" w:space="0" w:color="auto"/>
      </w:divBdr>
    </w:div>
    <w:div w:id="1383285981">
      <w:bodyDiv w:val="1"/>
      <w:marLeft w:val="0"/>
      <w:marRight w:val="0"/>
      <w:marTop w:val="0"/>
      <w:marBottom w:val="0"/>
      <w:divBdr>
        <w:top w:val="none" w:sz="0" w:space="0" w:color="auto"/>
        <w:left w:val="none" w:sz="0" w:space="0" w:color="auto"/>
        <w:bottom w:val="none" w:sz="0" w:space="0" w:color="auto"/>
        <w:right w:val="none" w:sz="0" w:space="0" w:color="auto"/>
      </w:divBdr>
      <w:divsChild>
        <w:div w:id="694233590">
          <w:marLeft w:val="0"/>
          <w:marRight w:val="0"/>
          <w:marTop w:val="0"/>
          <w:marBottom w:val="0"/>
          <w:divBdr>
            <w:top w:val="none" w:sz="0" w:space="0" w:color="auto"/>
            <w:left w:val="none" w:sz="0" w:space="0" w:color="auto"/>
            <w:bottom w:val="none" w:sz="0" w:space="0" w:color="auto"/>
            <w:right w:val="none" w:sz="0" w:space="0" w:color="auto"/>
          </w:divBdr>
        </w:div>
        <w:div w:id="1653562817">
          <w:marLeft w:val="0"/>
          <w:marRight w:val="0"/>
          <w:marTop w:val="0"/>
          <w:marBottom w:val="0"/>
          <w:divBdr>
            <w:top w:val="none" w:sz="0" w:space="0" w:color="auto"/>
            <w:left w:val="none" w:sz="0" w:space="0" w:color="auto"/>
            <w:bottom w:val="none" w:sz="0" w:space="0" w:color="auto"/>
            <w:right w:val="none" w:sz="0" w:space="0" w:color="auto"/>
          </w:divBdr>
        </w:div>
      </w:divsChild>
    </w:div>
    <w:div w:id="1397317375">
      <w:bodyDiv w:val="1"/>
      <w:marLeft w:val="0"/>
      <w:marRight w:val="0"/>
      <w:marTop w:val="0"/>
      <w:marBottom w:val="0"/>
      <w:divBdr>
        <w:top w:val="none" w:sz="0" w:space="0" w:color="auto"/>
        <w:left w:val="none" w:sz="0" w:space="0" w:color="auto"/>
        <w:bottom w:val="none" w:sz="0" w:space="0" w:color="auto"/>
        <w:right w:val="none" w:sz="0" w:space="0" w:color="auto"/>
      </w:divBdr>
      <w:divsChild>
        <w:div w:id="113444730">
          <w:marLeft w:val="0"/>
          <w:marRight w:val="0"/>
          <w:marTop w:val="0"/>
          <w:marBottom w:val="0"/>
          <w:divBdr>
            <w:top w:val="none" w:sz="0" w:space="0" w:color="auto"/>
            <w:left w:val="none" w:sz="0" w:space="0" w:color="auto"/>
            <w:bottom w:val="none" w:sz="0" w:space="0" w:color="auto"/>
            <w:right w:val="none" w:sz="0" w:space="0" w:color="auto"/>
          </w:divBdr>
          <w:divsChild>
            <w:div w:id="20417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4413">
      <w:bodyDiv w:val="1"/>
      <w:marLeft w:val="0"/>
      <w:marRight w:val="0"/>
      <w:marTop w:val="0"/>
      <w:marBottom w:val="0"/>
      <w:divBdr>
        <w:top w:val="none" w:sz="0" w:space="0" w:color="auto"/>
        <w:left w:val="none" w:sz="0" w:space="0" w:color="auto"/>
        <w:bottom w:val="none" w:sz="0" w:space="0" w:color="auto"/>
        <w:right w:val="none" w:sz="0" w:space="0" w:color="auto"/>
      </w:divBdr>
    </w:div>
    <w:div w:id="1449160729">
      <w:bodyDiv w:val="1"/>
      <w:marLeft w:val="0"/>
      <w:marRight w:val="0"/>
      <w:marTop w:val="0"/>
      <w:marBottom w:val="0"/>
      <w:divBdr>
        <w:top w:val="none" w:sz="0" w:space="0" w:color="auto"/>
        <w:left w:val="none" w:sz="0" w:space="0" w:color="auto"/>
        <w:bottom w:val="none" w:sz="0" w:space="0" w:color="auto"/>
        <w:right w:val="none" w:sz="0" w:space="0" w:color="auto"/>
      </w:divBdr>
      <w:divsChild>
        <w:div w:id="798762689">
          <w:marLeft w:val="0"/>
          <w:marRight w:val="0"/>
          <w:marTop w:val="0"/>
          <w:marBottom w:val="0"/>
          <w:divBdr>
            <w:top w:val="none" w:sz="0" w:space="0" w:color="auto"/>
            <w:left w:val="none" w:sz="0" w:space="0" w:color="auto"/>
            <w:bottom w:val="none" w:sz="0" w:space="0" w:color="auto"/>
            <w:right w:val="none" w:sz="0" w:space="0" w:color="auto"/>
          </w:divBdr>
        </w:div>
      </w:divsChild>
    </w:div>
    <w:div w:id="1481188548">
      <w:bodyDiv w:val="1"/>
      <w:marLeft w:val="0"/>
      <w:marRight w:val="0"/>
      <w:marTop w:val="0"/>
      <w:marBottom w:val="0"/>
      <w:divBdr>
        <w:top w:val="none" w:sz="0" w:space="0" w:color="auto"/>
        <w:left w:val="none" w:sz="0" w:space="0" w:color="auto"/>
        <w:bottom w:val="none" w:sz="0" w:space="0" w:color="auto"/>
        <w:right w:val="none" w:sz="0" w:space="0" w:color="auto"/>
      </w:divBdr>
    </w:div>
    <w:div w:id="1515462673">
      <w:bodyDiv w:val="1"/>
      <w:marLeft w:val="0"/>
      <w:marRight w:val="0"/>
      <w:marTop w:val="0"/>
      <w:marBottom w:val="0"/>
      <w:divBdr>
        <w:top w:val="none" w:sz="0" w:space="0" w:color="auto"/>
        <w:left w:val="none" w:sz="0" w:space="0" w:color="auto"/>
        <w:bottom w:val="none" w:sz="0" w:space="0" w:color="auto"/>
        <w:right w:val="none" w:sz="0" w:space="0" w:color="auto"/>
      </w:divBdr>
      <w:divsChild>
        <w:div w:id="672882540">
          <w:marLeft w:val="0"/>
          <w:marRight w:val="0"/>
          <w:marTop w:val="0"/>
          <w:marBottom w:val="0"/>
          <w:divBdr>
            <w:top w:val="none" w:sz="0" w:space="0" w:color="auto"/>
            <w:left w:val="none" w:sz="0" w:space="0" w:color="auto"/>
            <w:bottom w:val="none" w:sz="0" w:space="0" w:color="auto"/>
            <w:right w:val="none" w:sz="0" w:space="0" w:color="auto"/>
          </w:divBdr>
          <w:divsChild>
            <w:div w:id="2026595536">
              <w:marLeft w:val="0"/>
              <w:marRight w:val="0"/>
              <w:marTop w:val="0"/>
              <w:marBottom w:val="0"/>
              <w:divBdr>
                <w:top w:val="none" w:sz="0" w:space="0" w:color="auto"/>
                <w:left w:val="none" w:sz="0" w:space="0" w:color="auto"/>
                <w:bottom w:val="none" w:sz="0" w:space="0" w:color="auto"/>
                <w:right w:val="none" w:sz="0" w:space="0" w:color="auto"/>
              </w:divBdr>
            </w:div>
          </w:divsChild>
        </w:div>
        <w:div w:id="1477334195">
          <w:marLeft w:val="0"/>
          <w:marRight w:val="0"/>
          <w:marTop w:val="0"/>
          <w:marBottom w:val="0"/>
          <w:divBdr>
            <w:top w:val="none" w:sz="0" w:space="0" w:color="auto"/>
            <w:left w:val="none" w:sz="0" w:space="0" w:color="auto"/>
            <w:bottom w:val="none" w:sz="0" w:space="0" w:color="auto"/>
            <w:right w:val="none" w:sz="0" w:space="0" w:color="auto"/>
          </w:divBdr>
          <w:divsChild>
            <w:div w:id="5891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4571">
      <w:bodyDiv w:val="1"/>
      <w:marLeft w:val="0"/>
      <w:marRight w:val="0"/>
      <w:marTop w:val="0"/>
      <w:marBottom w:val="0"/>
      <w:divBdr>
        <w:top w:val="none" w:sz="0" w:space="0" w:color="auto"/>
        <w:left w:val="none" w:sz="0" w:space="0" w:color="auto"/>
        <w:bottom w:val="none" w:sz="0" w:space="0" w:color="auto"/>
        <w:right w:val="none" w:sz="0" w:space="0" w:color="auto"/>
      </w:divBdr>
    </w:div>
    <w:div w:id="1637954865">
      <w:bodyDiv w:val="1"/>
      <w:marLeft w:val="0"/>
      <w:marRight w:val="0"/>
      <w:marTop w:val="0"/>
      <w:marBottom w:val="0"/>
      <w:divBdr>
        <w:top w:val="none" w:sz="0" w:space="0" w:color="auto"/>
        <w:left w:val="none" w:sz="0" w:space="0" w:color="auto"/>
        <w:bottom w:val="none" w:sz="0" w:space="0" w:color="auto"/>
        <w:right w:val="none" w:sz="0" w:space="0" w:color="auto"/>
      </w:divBdr>
    </w:div>
    <w:div w:id="1671980276">
      <w:bodyDiv w:val="1"/>
      <w:marLeft w:val="0"/>
      <w:marRight w:val="0"/>
      <w:marTop w:val="0"/>
      <w:marBottom w:val="0"/>
      <w:divBdr>
        <w:top w:val="none" w:sz="0" w:space="0" w:color="auto"/>
        <w:left w:val="none" w:sz="0" w:space="0" w:color="auto"/>
        <w:bottom w:val="none" w:sz="0" w:space="0" w:color="auto"/>
        <w:right w:val="none" w:sz="0" w:space="0" w:color="auto"/>
      </w:divBdr>
      <w:divsChild>
        <w:div w:id="2090419684">
          <w:marLeft w:val="0"/>
          <w:marRight w:val="0"/>
          <w:marTop w:val="0"/>
          <w:marBottom w:val="0"/>
          <w:divBdr>
            <w:top w:val="none" w:sz="0" w:space="0" w:color="auto"/>
            <w:left w:val="none" w:sz="0" w:space="0" w:color="auto"/>
            <w:bottom w:val="none" w:sz="0" w:space="0" w:color="auto"/>
            <w:right w:val="none" w:sz="0" w:space="0" w:color="auto"/>
          </w:divBdr>
          <w:divsChild>
            <w:div w:id="11383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7482">
      <w:bodyDiv w:val="1"/>
      <w:marLeft w:val="0"/>
      <w:marRight w:val="0"/>
      <w:marTop w:val="0"/>
      <w:marBottom w:val="0"/>
      <w:divBdr>
        <w:top w:val="none" w:sz="0" w:space="0" w:color="auto"/>
        <w:left w:val="none" w:sz="0" w:space="0" w:color="auto"/>
        <w:bottom w:val="none" w:sz="0" w:space="0" w:color="auto"/>
        <w:right w:val="none" w:sz="0" w:space="0" w:color="auto"/>
      </w:divBdr>
    </w:div>
    <w:div w:id="1760635459">
      <w:bodyDiv w:val="1"/>
      <w:marLeft w:val="0"/>
      <w:marRight w:val="0"/>
      <w:marTop w:val="0"/>
      <w:marBottom w:val="0"/>
      <w:divBdr>
        <w:top w:val="none" w:sz="0" w:space="0" w:color="auto"/>
        <w:left w:val="none" w:sz="0" w:space="0" w:color="auto"/>
        <w:bottom w:val="none" w:sz="0" w:space="0" w:color="auto"/>
        <w:right w:val="none" w:sz="0" w:space="0" w:color="auto"/>
      </w:divBdr>
      <w:divsChild>
        <w:div w:id="80419609">
          <w:marLeft w:val="0"/>
          <w:marRight w:val="0"/>
          <w:marTop w:val="0"/>
          <w:marBottom w:val="0"/>
          <w:divBdr>
            <w:top w:val="none" w:sz="0" w:space="0" w:color="auto"/>
            <w:left w:val="none" w:sz="0" w:space="0" w:color="auto"/>
            <w:bottom w:val="none" w:sz="0" w:space="0" w:color="auto"/>
            <w:right w:val="none" w:sz="0" w:space="0" w:color="auto"/>
          </w:divBdr>
        </w:div>
        <w:div w:id="136270008">
          <w:marLeft w:val="0"/>
          <w:marRight w:val="0"/>
          <w:marTop w:val="0"/>
          <w:marBottom w:val="0"/>
          <w:divBdr>
            <w:top w:val="none" w:sz="0" w:space="0" w:color="auto"/>
            <w:left w:val="none" w:sz="0" w:space="0" w:color="auto"/>
            <w:bottom w:val="none" w:sz="0" w:space="0" w:color="auto"/>
            <w:right w:val="none" w:sz="0" w:space="0" w:color="auto"/>
          </w:divBdr>
        </w:div>
        <w:div w:id="646130016">
          <w:marLeft w:val="0"/>
          <w:marRight w:val="0"/>
          <w:marTop w:val="0"/>
          <w:marBottom w:val="0"/>
          <w:divBdr>
            <w:top w:val="none" w:sz="0" w:space="0" w:color="auto"/>
            <w:left w:val="none" w:sz="0" w:space="0" w:color="auto"/>
            <w:bottom w:val="none" w:sz="0" w:space="0" w:color="auto"/>
            <w:right w:val="none" w:sz="0" w:space="0" w:color="auto"/>
          </w:divBdr>
        </w:div>
        <w:div w:id="653486263">
          <w:marLeft w:val="0"/>
          <w:marRight w:val="0"/>
          <w:marTop w:val="0"/>
          <w:marBottom w:val="0"/>
          <w:divBdr>
            <w:top w:val="none" w:sz="0" w:space="0" w:color="auto"/>
            <w:left w:val="none" w:sz="0" w:space="0" w:color="auto"/>
            <w:bottom w:val="none" w:sz="0" w:space="0" w:color="auto"/>
            <w:right w:val="none" w:sz="0" w:space="0" w:color="auto"/>
          </w:divBdr>
        </w:div>
        <w:div w:id="663169422">
          <w:marLeft w:val="0"/>
          <w:marRight w:val="0"/>
          <w:marTop w:val="0"/>
          <w:marBottom w:val="0"/>
          <w:divBdr>
            <w:top w:val="none" w:sz="0" w:space="0" w:color="auto"/>
            <w:left w:val="none" w:sz="0" w:space="0" w:color="auto"/>
            <w:bottom w:val="none" w:sz="0" w:space="0" w:color="auto"/>
            <w:right w:val="none" w:sz="0" w:space="0" w:color="auto"/>
          </w:divBdr>
        </w:div>
        <w:div w:id="1069308386">
          <w:marLeft w:val="0"/>
          <w:marRight w:val="0"/>
          <w:marTop w:val="0"/>
          <w:marBottom w:val="0"/>
          <w:divBdr>
            <w:top w:val="none" w:sz="0" w:space="0" w:color="auto"/>
            <w:left w:val="none" w:sz="0" w:space="0" w:color="auto"/>
            <w:bottom w:val="none" w:sz="0" w:space="0" w:color="auto"/>
            <w:right w:val="none" w:sz="0" w:space="0" w:color="auto"/>
          </w:divBdr>
        </w:div>
        <w:div w:id="1154568480">
          <w:marLeft w:val="0"/>
          <w:marRight w:val="0"/>
          <w:marTop w:val="0"/>
          <w:marBottom w:val="0"/>
          <w:divBdr>
            <w:top w:val="none" w:sz="0" w:space="0" w:color="auto"/>
            <w:left w:val="none" w:sz="0" w:space="0" w:color="auto"/>
            <w:bottom w:val="none" w:sz="0" w:space="0" w:color="auto"/>
            <w:right w:val="none" w:sz="0" w:space="0" w:color="auto"/>
          </w:divBdr>
        </w:div>
        <w:div w:id="1191913579">
          <w:marLeft w:val="0"/>
          <w:marRight w:val="0"/>
          <w:marTop w:val="0"/>
          <w:marBottom w:val="0"/>
          <w:divBdr>
            <w:top w:val="none" w:sz="0" w:space="0" w:color="auto"/>
            <w:left w:val="none" w:sz="0" w:space="0" w:color="auto"/>
            <w:bottom w:val="none" w:sz="0" w:space="0" w:color="auto"/>
            <w:right w:val="none" w:sz="0" w:space="0" w:color="auto"/>
          </w:divBdr>
        </w:div>
        <w:div w:id="1307316554">
          <w:marLeft w:val="0"/>
          <w:marRight w:val="0"/>
          <w:marTop w:val="0"/>
          <w:marBottom w:val="0"/>
          <w:divBdr>
            <w:top w:val="none" w:sz="0" w:space="0" w:color="auto"/>
            <w:left w:val="none" w:sz="0" w:space="0" w:color="auto"/>
            <w:bottom w:val="none" w:sz="0" w:space="0" w:color="auto"/>
            <w:right w:val="none" w:sz="0" w:space="0" w:color="auto"/>
          </w:divBdr>
        </w:div>
        <w:div w:id="1477988119">
          <w:marLeft w:val="0"/>
          <w:marRight w:val="0"/>
          <w:marTop w:val="0"/>
          <w:marBottom w:val="0"/>
          <w:divBdr>
            <w:top w:val="none" w:sz="0" w:space="0" w:color="auto"/>
            <w:left w:val="none" w:sz="0" w:space="0" w:color="auto"/>
            <w:bottom w:val="none" w:sz="0" w:space="0" w:color="auto"/>
            <w:right w:val="none" w:sz="0" w:space="0" w:color="auto"/>
          </w:divBdr>
        </w:div>
        <w:div w:id="1632129479">
          <w:marLeft w:val="0"/>
          <w:marRight w:val="0"/>
          <w:marTop w:val="0"/>
          <w:marBottom w:val="0"/>
          <w:divBdr>
            <w:top w:val="none" w:sz="0" w:space="0" w:color="auto"/>
            <w:left w:val="none" w:sz="0" w:space="0" w:color="auto"/>
            <w:bottom w:val="none" w:sz="0" w:space="0" w:color="auto"/>
            <w:right w:val="none" w:sz="0" w:space="0" w:color="auto"/>
          </w:divBdr>
        </w:div>
        <w:div w:id="1665936824">
          <w:marLeft w:val="0"/>
          <w:marRight w:val="0"/>
          <w:marTop w:val="0"/>
          <w:marBottom w:val="0"/>
          <w:divBdr>
            <w:top w:val="none" w:sz="0" w:space="0" w:color="auto"/>
            <w:left w:val="none" w:sz="0" w:space="0" w:color="auto"/>
            <w:bottom w:val="none" w:sz="0" w:space="0" w:color="auto"/>
            <w:right w:val="none" w:sz="0" w:space="0" w:color="auto"/>
          </w:divBdr>
        </w:div>
        <w:div w:id="1711297755">
          <w:marLeft w:val="0"/>
          <w:marRight w:val="0"/>
          <w:marTop w:val="0"/>
          <w:marBottom w:val="0"/>
          <w:divBdr>
            <w:top w:val="none" w:sz="0" w:space="0" w:color="auto"/>
            <w:left w:val="none" w:sz="0" w:space="0" w:color="auto"/>
            <w:bottom w:val="none" w:sz="0" w:space="0" w:color="auto"/>
            <w:right w:val="none" w:sz="0" w:space="0" w:color="auto"/>
          </w:divBdr>
        </w:div>
        <w:div w:id="1715691302">
          <w:marLeft w:val="0"/>
          <w:marRight w:val="0"/>
          <w:marTop w:val="0"/>
          <w:marBottom w:val="0"/>
          <w:divBdr>
            <w:top w:val="none" w:sz="0" w:space="0" w:color="auto"/>
            <w:left w:val="none" w:sz="0" w:space="0" w:color="auto"/>
            <w:bottom w:val="none" w:sz="0" w:space="0" w:color="auto"/>
            <w:right w:val="none" w:sz="0" w:space="0" w:color="auto"/>
          </w:divBdr>
        </w:div>
        <w:div w:id="1852601985">
          <w:marLeft w:val="0"/>
          <w:marRight w:val="0"/>
          <w:marTop w:val="0"/>
          <w:marBottom w:val="0"/>
          <w:divBdr>
            <w:top w:val="none" w:sz="0" w:space="0" w:color="auto"/>
            <w:left w:val="none" w:sz="0" w:space="0" w:color="auto"/>
            <w:bottom w:val="none" w:sz="0" w:space="0" w:color="auto"/>
            <w:right w:val="none" w:sz="0" w:space="0" w:color="auto"/>
          </w:divBdr>
        </w:div>
        <w:div w:id="1936597085">
          <w:marLeft w:val="0"/>
          <w:marRight w:val="0"/>
          <w:marTop w:val="0"/>
          <w:marBottom w:val="0"/>
          <w:divBdr>
            <w:top w:val="none" w:sz="0" w:space="0" w:color="auto"/>
            <w:left w:val="none" w:sz="0" w:space="0" w:color="auto"/>
            <w:bottom w:val="none" w:sz="0" w:space="0" w:color="auto"/>
            <w:right w:val="none" w:sz="0" w:space="0" w:color="auto"/>
          </w:divBdr>
        </w:div>
        <w:div w:id="2033727748">
          <w:marLeft w:val="0"/>
          <w:marRight w:val="0"/>
          <w:marTop w:val="0"/>
          <w:marBottom w:val="0"/>
          <w:divBdr>
            <w:top w:val="none" w:sz="0" w:space="0" w:color="auto"/>
            <w:left w:val="none" w:sz="0" w:space="0" w:color="auto"/>
            <w:bottom w:val="none" w:sz="0" w:space="0" w:color="auto"/>
            <w:right w:val="none" w:sz="0" w:space="0" w:color="auto"/>
          </w:divBdr>
        </w:div>
        <w:div w:id="2047876362">
          <w:marLeft w:val="0"/>
          <w:marRight w:val="0"/>
          <w:marTop w:val="0"/>
          <w:marBottom w:val="0"/>
          <w:divBdr>
            <w:top w:val="none" w:sz="0" w:space="0" w:color="auto"/>
            <w:left w:val="none" w:sz="0" w:space="0" w:color="auto"/>
            <w:bottom w:val="none" w:sz="0" w:space="0" w:color="auto"/>
            <w:right w:val="none" w:sz="0" w:space="0" w:color="auto"/>
          </w:divBdr>
        </w:div>
      </w:divsChild>
    </w:div>
    <w:div w:id="1772505194">
      <w:bodyDiv w:val="1"/>
      <w:marLeft w:val="0"/>
      <w:marRight w:val="0"/>
      <w:marTop w:val="0"/>
      <w:marBottom w:val="0"/>
      <w:divBdr>
        <w:top w:val="none" w:sz="0" w:space="0" w:color="auto"/>
        <w:left w:val="none" w:sz="0" w:space="0" w:color="auto"/>
        <w:bottom w:val="none" w:sz="0" w:space="0" w:color="auto"/>
        <w:right w:val="none" w:sz="0" w:space="0" w:color="auto"/>
      </w:divBdr>
      <w:divsChild>
        <w:div w:id="118573911">
          <w:marLeft w:val="0"/>
          <w:marRight w:val="0"/>
          <w:marTop w:val="0"/>
          <w:marBottom w:val="0"/>
          <w:divBdr>
            <w:top w:val="none" w:sz="0" w:space="0" w:color="auto"/>
            <w:left w:val="none" w:sz="0" w:space="0" w:color="auto"/>
            <w:bottom w:val="none" w:sz="0" w:space="0" w:color="auto"/>
            <w:right w:val="none" w:sz="0" w:space="0" w:color="auto"/>
          </w:divBdr>
        </w:div>
      </w:divsChild>
    </w:div>
    <w:div w:id="1825121758">
      <w:bodyDiv w:val="1"/>
      <w:marLeft w:val="0"/>
      <w:marRight w:val="0"/>
      <w:marTop w:val="0"/>
      <w:marBottom w:val="0"/>
      <w:divBdr>
        <w:top w:val="none" w:sz="0" w:space="0" w:color="auto"/>
        <w:left w:val="none" w:sz="0" w:space="0" w:color="auto"/>
        <w:bottom w:val="none" w:sz="0" w:space="0" w:color="auto"/>
        <w:right w:val="none" w:sz="0" w:space="0" w:color="auto"/>
      </w:divBdr>
    </w:div>
    <w:div w:id="1844511876">
      <w:bodyDiv w:val="1"/>
      <w:marLeft w:val="0"/>
      <w:marRight w:val="0"/>
      <w:marTop w:val="0"/>
      <w:marBottom w:val="0"/>
      <w:divBdr>
        <w:top w:val="none" w:sz="0" w:space="0" w:color="auto"/>
        <w:left w:val="none" w:sz="0" w:space="0" w:color="auto"/>
        <w:bottom w:val="none" w:sz="0" w:space="0" w:color="auto"/>
        <w:right w:val="none" w:sz="0" w:space="0" w:color="auto"/>
      </w:divBdr>
      <w:divsChild>
        <w:div w:id="1481655013">
          <w:marLeft w:val="0"/>
          <w:marRight w:val="0"/>
          <w:marTop w:val="0"/>
          <w:marBottom w:val="0"/>
          <w:divBdr>
            <w:top w:val="none" w:sz="0" w:space="0" w:color="auto"/>
            <w:left w:val="none" w:sz="0" w:space="0" w:color="auto"/>
            <w:bottom w:val="none" w:sz="0" w:space="0" w:color="auto"/>
            <w:right w:val="none" w:sz="0" w:space="0" w:color="auto"/>
          </w:divBdr>
          <w:divsChild>
            <w:div w:id="430666118">
              <w:marLeft w:val="0"/>
              <w:marRight w:val="0"/>
              <w:marTop w:val="0"/>
              <w:marBottom w:val="0"/>
              <w:divBdr>
                <w:top w:val="none" w:sz="0" w:space="0" w:color="auto"/>
                <w:left w:val="none" w:sz="0" w:space="0" w:color="auto"/>
                <w:bottom w:val="none" w:sz="0" w:space="0" w:color="auto"/>
                <w:right w:val="none" w:sz="0" w:space="0" w:color="auto"/>
              </w:divBdr>
              <w:divsChild>
                <w:div w:id="1662392879">
                  <w:marLeft w:val="0"/>
                  <w:marRight w:val="0"/>
                  <w:marTop w:val="0"/>
                  <w:marBottom w:val="0"/>
                  <w:divBdr>
                    <w:top w:val="none" w:sz="0" w:space="0" w:color="auto"/>
                    <w:left w:val="none" w:sz="0" w:space="0" w:color="auto"/>
                    <w:bottom w:val="none" w:sz="0" w:space="0" w:color="auto"/>
                    <w:right w:val="none" w:sz="0" w:space="0" w:color="auto"/>
                  </w:divBdr>
                  <w:divsChild>
                    <w:div w:id="6320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9455">
      <w:bodyDiv w:val="1"/>
      <w:marLeft w:val="0"/>
      <w:marRight w:val="0"/>
      <w:marTop w:val="0"/>
      <w:marBottom w:val="0"/>
      <w:divBdr>
        <w:top w:val="none" w:sz="0" w:space="0" w:color="auto"/>
        <w:left w:val="none" w:sz="0" w:space="0" w:color="auto"/>
        <w:bottom w:val="none" w:sz="0" w:space="0" w:color="auto"/>
        <w:right w:val="none" w:sz="0" w:space="0" w:color="auto"/>
      </w:divBdr>
    </w:div>
    <w:div w:id="1907494762">
      <w:bodyDiv w:val="1"/>
      <w:marLeft w:val="0"/>
      <w:marRight w:val="0"/>
      <w:marTop w:val="0"/>
      <w:marBottom w:val="0"/>
      <w:divBdr>
        <w:top w:val="none" w:sz="0" w:space="0" w:color="auto"/>
        <w:left w:val="none" w:sz="0" w:space="0" w:color="auto"/>
        <w:bottom w:val="none" w:sz="0" w:space="0" w:color="auto"/>
        <w:right w:val="none" w:sz="0" w:space="0" w:color="auto"/>
      </w:divBdr>
      <w:divsChild>
        <w:div w:id="31729910">
          <w:marLeft w:val="0"/>
          <w:marRight w:val="0"/>
          <w:marTop w:val="0"/>
          <w:marBottom w:val="0"/>
          <w:divBdr>
            <w:top w:val="none" w:sz="0" w:space="0" w:color="auto"/>
            <w:left w:val="none" w:sz="0" w:space="0" w:color="auto"/>
            <w:bottom w:val="none" w:sz="0" w:space="0" w:color="auto"/>
            <w:right w:val="none" w:sz="0" w:space="0" w:color="auto"/>
          </w:divBdr>
        </w:div>
        <w:div w:id="42365974">
          <w:marLeft w:val="0"/>
          <w:marRight w:val="0"/>
          <w:marTop w:val="0"/>
          <w:marBottom w:val="0"/>
          <w:divBdr>
            <w:top w:val="none" w:sz="0" w:space="0" w:color="auto"/>
            <w:left w:val="none" w:sz="0" w:space="0" w:color="auto"/>
            <w:bottom w:val="none" w:sz="0" w:space="0" w:color="auto"/>
            <w:right w:val="none" w:sz="0" w:space="0" w:color="auto"/>
          </w:divBdr>
        </w:div>
        <w:div w:id="212816008">
          <w:marLeft w:val="0"/>
          <w:marRight w:val="0"/>
          <w:marTop w:val="0"/>
          <w:marBottom w:val="0"/>
          <w:divBdr>
            <w:top w:val="none" w:sz="0" w:space="0" w:color="auto"/>
            <w:left w:val="none" w:sz="0" w:space="0" w:color="auto"/>
            <w:bottom w:val="none" w:sz="0" w:space="0" w:color="auto"/>
            <w:right w:val="none" w:sz="0" w:space="0" w:color="auto"/>
          </w:divBdr>
        </w:div>
        <w:div w:id="301236179">
          <w:marLeft w:val="0"/>
          <w:marRight w:val="0"/>
          <w:marTop w:val="0"/>
          <w:marBottom w:val="0"/>
          <w:divBdr>
            <w:top w:val="none" w:sz="0" w:space="0" w:color="auto"/>
            <w:left w:val="none" w:sz="0" w:space="0" w:color="auto"/>
            <w:bottom w:val="none" w:sz="0" w:space="0" w:color="auto"/>
            <w:right w:val="none" w:sz="0" w:space="0" w:color="auto"/>
          </w:divBdr>
        </w:div>
        <w:div w:id="305403105">
          <w:marLeft w:val="0"/>
          <w:marRight w:val="0"/>
          <w:marTop w:val="0"/>
          <w:marBottom w:val="0"/>
          <w:divBdr>
            <w:top w:val="none" w:sz="0" w:space="0" w:color="auto"/>
            <w:left w:val="none" w:sz="0" w:space="0" w:color="auto"/>
            <w:bottom w:val="none" w:sz="0" w:space="0" w:color="auto"/>
            <w:right w:val="none" w:sz="0" w:space="0" w:color="auto"/>
          </w:divBdr>
        </w:div>
        <w:div w:id="444036258">
          <w:marLeft w:val="0"/>
          <w:marRight w:val="0"/>
          <w:marTop w:val="0"/>
          <w:marBottom w:val="0"/>
          <w:divBdr>
            <w:top w:val="none" w:sz="0" w:space="0" w:color="auto"/>
            <w:left w:val="none" w:sz="0" w:space="0" w:color="auto"/>
            <w:bottom w:val="none" w:sz="0" w:space="0" w:color="auto"/>
            <w:right w:val="none" w:sz="0" w:space="0" w:color="auto"/>
          </w:divBdr>
        </w:div>
        <w:div w:id="492180007">
          <w:marLeft w:val="0"/>
          <w:marRight w:val="0"/>
          <w:marTop w:val="0"/>
          <w:marBottom w:val="0"/>
          <w:divBdr>
            <w:top w:val="none" w:sz="0" w:space="0" w:color="auto"/>
            <w:left w:val="none" w:sz="0" w:space="0" w:color="auto"/>
            <w:bottom w:val="none" w:sz="0" w:space="0" w:color="auto"/>
            <w:right w:val="none" w:sz="0" w:space="0" w:color="auto"/>
          </w:divBdr>
        </w:div>
        <w:div w:id="538250715">
          <w:marLeft w:val="0"/>
          <w:marRight w:val="0"/>
          <w:marTop w:val="0"/>
          <w:marBottom w:val="0"/>
          <w:divBdr>
            <w:top w:val="none" w:sz="0" w:space="0" w:color="auto"/>
            <w:left w:val="none" w:sz="0" w:space="0" w:color="auto"/>
            <w:bottom w:val="none" w:sz="0" w:space="0" w:color="auto"/>
            <w:right w:val="none" w:sz="0" w:space="0" w:color="auto"/>
          </w:divBdr>
        </w:div>
        <w:div w:id="583224476">
          <w:marLeft w:val="0"/>
          <w:marRight w:val="0"/>
          <w:marTop w:val="0"/>
          <w:marBottom w:val="0"/>
          <w:divBdr>
            <w:top w:val="none" w:sz="0" w:space="0" w:color="auto"/>
            <w:left w:val="none" w:sz="0" w:space="0" w:color="auto"/>
            <w:bottom w:val="none" w:sz="0" w:space="0" w:color="auto"/>
            <w:right w:val="none" w:sz="0" w:space="0" w:color="auto"/>
          </w:divBdr>
        </w:div>
        <w:div w:id="1026326273">
          <w:marLeft w:val="0"/>
          <w:marRight w:val="0"/>
          <w:marTop w:val="0"/>
          <w:marBottom w:val="0"/>
          <w:divBdr>
            <w:top w:val="none" w:sz="0" w:space="0" w:color="auto"/>
            <w:left w:val="none" w:sz="0" w:space="0" w:color="auto"/>
            <w:bottom w:val="none" w:sz="0" w:space="0" w:color="auto"/>
            <w:right w:val="none" w:sz="0" w:space="0" w:color="auto"/>
          </w:divBdr>
        </w:div>
        <w:div w:id="1445030567">
          <w:marLeft w:val="0"/>
          <w:marRight w:val="0"/>
          <w:marTop w:val="0"/>
          <w:marBottom w:val="0"/>
          <w:divBdr>
            <w:top w:val="none" w:sz="0" w:space="0" w:color="auto"/>
            <w:left w:val="none" w:sz="0" w:space="0" w:color="auto"/>
            <w:bottom w:val="none" w:sz="0" w:space="0" w:color="auto"/>
            <w:right w:val="none" w:sz="0" w:space="0" w:color="auto"/>
          </w:divBdr>
        </w:div>
        <w:div w:id="1907959479">
          <w:marLeft w:val="0"/>
          <w:marRight w:val="0"/>
          <w:marTop w:val="0"/>
          <w:marBottom w:val="0"/>
          <w:divBdr>
            <w:top w:val="none" w:sz="0" w:space="0" w:color="auto"/>
            <w:left w:val="none" w:sz="0" w:space="0" w:color="auto"/>
            <w:bottom w:val="none" w:sz="0" w:space="0" w:color="auto"/>
            <w:right w:val="none" w:sz="0" w:space="0" w:color="auto"/>
          </w:divBdr>
        </w:div>
        <w:div w:id="1971786871">
          <w:marLeft w:val="0"/>
          <w:marRight w:val="0"/>
          <w:marTop w:val="0"/>
          <w:marBottom w:val="0"/>
          <w:divBdr>
            <w:top w:val="none" w:sz="0" w:space="0" w:color="auto"/>
            <w:left w:val="none" w:sz="0" w:space="0" w:color="auto"/>
            <w:bottom w:val="none" w:sz="0" w:space="0" w:color="auto"/>
            <w:right w:val="none" w:sz="0" w:space="0" w:color="auto"/>
          </w:divBdr>
        </w:div>
        <w:div w:id="2013872305">
          <w:marLeft w:val="0"/>
          <w:marRight w:val="0"/>
          <w:marTop w:val="0"/>
          <w:marBottom w:val="0"/>
          <w:divBdr>
            <w:top w:val="none" w:sz="0" w:space="0" w:color="auto"/>
            <w:left w:val="none" w:sz="0" w:space="0" w:color="auto"/>
            <w:bottom w:val="none" w:sz="0" w:space="0" w:color="auto"/>
            <w:right w:val="none" w:sz="0" w:space="0" w:color="auto"/>
          </w:divBdr>
        </w:div>
        <w:div w:id="2015574253">
          <w:marLeft w:val="0"/>
          <w:marRight w:val="0"/>
          <w:marTop w:val="0"/>
          <w:marBottom w:val="0"/>
          <w:divBdr>
            <w:top w:val="none" w:sz="0" w:space="0" w:color="auto"/>
            <w:left w:val="none" w:sz="0" w:space="0" w:color="auto"/>
            <w:bottom w:val="none" w:sz="0" w:space="0" w:color="auto"/>
            <w:right w:val="none" w:sz="0" w:space="0" w:color="auto"/>
          </w:divBdr>
        </w:div>
        <w:div w:id="2017611371">
          <w:marLeft w:val="0"/>
          <w:marRight w:val="0"/>
          <w:marTop w:val="0"/>
          <w:marBottom w:val="0"/>
          <w:divBdr>
            <w:top w:val="none" w:sz="0" w:space="0" w:color="auto"/>
            <w:left w:val="none" w:sz="0" w:space="0" w:color="auto"/>
            <w:bottom w:val="none" w:sz="0" w:space="0" w:color="auto"/>
            <w:right w:val="none" w:sz="0" w:space="0" w:color="auto"/>
          </w:divBdr>
        </w:div>
        <w:div w:id="2132239824">
          <w:marLeft w:val="0"/>
          <w:marRight w:val="0"/>
          <w:marTop w:val="0"/>
          <w:marBottom w:val="0"/>
          <w:divBdr>
            <w:top w:val="none" w:sz="0" w:space="0" w:color="auto"/>
            <w:left w:val="none" w:sz="0" w:space="0" w:color="auto"/>
            <w:bottom w:val="none" w:sz="0" w:space="0" w:color="auto"/>
            <w:right w:val="none" w:sz="0" w:space="0" w:color="auto"/>
          </w:divBdr>
        </w:div>
        <w:div w:id="2147161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4209F4A2C3214B93D506F991F155C3" ma:contentTypeVersion="4" ma:contentTypeDescription="Create a new document." ma:contentTypeScope="" ma:versionID="10504a115414f3a29d87c08d8f16c6b9">
  <xsd:schema xmlns:xsd="http://www.w3.org/2001/XMLSchema" xmlns:xs="http://www.w3.org/2001/XMLSchema" xmlns:p="http://schemas.microsoft.com/office/2006/metadata/properties" xmlns:ns2="75b5d38f-3d42-4b58-8cea-c23b4d8d2b81" targetNamespace="http://schemas.microsoft.com/office/2006/metadata/properties" ma:root="true" ma:fieldsID="c40884d9ef1fea485ea29b3490f5292d" ns2:_="">
    <xsd:import namespace="75b5d38f-3d42-4b58-8cea-c23b4d8d2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d38f-3d42-4b58-8cea-c23b4d8d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56288-43EC-4AA5-AFA5-1A3B8D21684E}">
  <ds:schemaRefs>
    <ds:schemaRef ds:uri="http://schemas.openxmlformats.org/officeDocument/2006/bibliography"/>
  </ds:schemaRefs>
</ds:datastoreItem>
</file>

<file path=customXml/itemProps2.xml><?xml version="1.0" encoding="utf-8"?>
<ds:datastoreItem xmlns:ds="http://schemas.openxmlformats.org/officeDocument/2006/customXml" ds:itemID="{0AC5F205-5CDD-4BEC-A12C-6EF484559914}">
  <ds:schemaRefs>
    <ds:schemaRef ds:uri="http://schemas.microsoft.com/sharepoint/v3/contenttype/forms"/>
  </ds:schemaRefs>
</ds:datastoreItem>
</file>

<file path=customXml/itemProps3.xml><?xml version="1.0" encoding="utf-8"?>
<ds:datastoreItem xmlns:ds="http://schemas.openxmlformats.org/officeDocument/2006/customXml" ds:itemID="{4E0AA3C4-E465-418D-B281-DBCCF569A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1E6CDC-66E2-4C68-A3B3-3CDFD9A1C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5d38f-3d42-4b58-8cea-c23b4d8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4364</Words>
  <Characters>26187</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30491</CharactersWithSpaces>
  <SharedDoc>false</SharedDoc>
  <HLinks>
    <vt:vector size="12" baseType="variant">
      <vt:variant>
        <vt:i4>5963841</vt:i4>
      </vt:variant>
      <vt:variant>
        <vt:i4>0</vt:i4>
      </vt:variant>
      <vt:variant>
        <vt:i4>0</vt:i4>
      </vt:variant>
      <vt:variant>
        <vt:i4>5</vt:i4>
      </vt:variant>
      <vt:variant>
        <vt:lpwstr>https://sip.legalis.pl/document-view.seam?documentId=mfrxilrtg4zdcnzugi4dmltcmfzwsyy</vt:lpwstr>
      </vt:variant>
      <vt:variant>
        <vt:lpwstr/>
      </vt:variant>
      <vt:variant>
        <vt:i4>1966199</vt:i4>
      </vt:variant>
      <vt:variant>
        <vt:i4>0</vt:i4>
      </vt:variant>
      <vt:variant>
        <vt:i4>0</vt:i4>
      </vt:variant>
      <vt:variant>
        <vt:i4>5</vt:i4>
      </vt:variant>
      <vt:variant>
        <vt:lpwstr>https://climate.ec.europa.eu/eu-action/transport/reducing-emissions-shipping-sector_en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Zadrożna Małgorzata</dc:creator>
  <cp:keywords/>
  <dc:description/>
  <cp:lastModifiedBy>Jasiński Dariusz</cp:lastModifiedBy>
  <cp:revision>10</cp:revision>
  <cp:lastPrinted>2026-07-01T10:32:00Z</cp:lastPrinted>
  <dcterms:created xsi:type="dcterms:W3CDTF">2026-07-01T11:11:00Z</dcterms:created>
  <dcterms:modified xsi:type="dcterms:W3CDTF">2026-07-15T07:51:00Z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0x010100A44209F4A2C3214B93D506F991F155C3</vt:lpwstr>
  </property>
</Properties>
</file>