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0723" w14:textId="665B91F6" w:rsidR="00AE21D7" w:rsidRPr="00EA6BDF" w:rsidRDefault="00AE21D7" w:rsidP="00AE21D7">
      <w:pPr>
        <w:pStyle w:val="OZNPROJEKTUwskazaniedatylubwersjiprojektu"/>
        <w:keepNext/>
      </w:pPr>
      <w:r w:rsidRPr="00EA6BDF">
        <w:t>Projekt</w:t>
      </w:r>
    </w:p>
    <w:p w14:paraId="40B04E22" w14:textId="77777777" w:rsidR="00AE21D7" w:rsidRPr="00EA6BDF" w:rsidRDefault="00AE21D7" w:rsidP="00AE21D7">
      <w:pPr>
        <w:pStyle w:val="OZNRODZAKTUtznustawalubrozporzdzenieiorganwydajcy"/>
      </w:pPr>
      <w:r w:rsidRPr="00EA6BDF">
        <w:t>ustawa</w:t>
      </w:r>
    </w:p>
    <w:p w14:paraId="46B2409F" w14:textId="049932EC" w:rsidR="00AE21D7" w:rsidRPr="00EA6BDF" w:rsidRDefault="00AE21D7" w:rsidP="00AE21D7">
      <w:pPr>
        <w:pStyle w:val="DATAAKTUdatauchwalenialubwydaniaaktu"/>
      </w:pPr>
      <w:r w:rsidRPr="00EA6BDF">
        <w:t xml:space="preserve">z dnia </w:t>
      </w:r>
    </w:p>
    <w:p w14:paraId="3F65FE89" w14:textId="77777777" w:rsidR="00AE21D7" w:rsidRPr="00EA6BDF" w:rsidRDefault="00AE21D7" w:rsidP="00AE21D7">
      <w:pPr>
        <w:pStyle w:val="TYTUAKTUprzedmiotregulacjiustawylubrozporzdzenia"/>
      </w:pPr>
      <w:r w:rsidRPr="00EA6BDF">
        <w:t>o zmianie ustawy o lasach oraz ustawy – Prawo ochrony środowiska</w:t>
      </w:r>
    </w:p>
    <w:p w14:paraId="46E2A164" w14:textId="77777777" w:rsidR="00AE21D7" w:rsidRPr="00EA6BDF" w:rsidRDefault="00AE21D7" w:rsidP="00AE21D7">
      <w:pPr>
        <w:pStyle w:val="ARTartustawynprozporzdzenia"/>
        <w:keepNext/>
      </w:pPr>
      <w:r w:rsidRPr="00AE21D7">
        <w:rPr>
          <w:rStyle w:val="Ppogrubienie"/>
        </w:rPr>
        <w:t>Art. 1.</w:t>
      </w:r>
      <w:r w:rsidRPr="00EA6BDF">
        <w:t> W ustawie z dnia 28 września 1991 r. o lasach (Dz. U. z 202</w:t>
      </w:r>
      <w:r>
        <w:t>6</w:t>
      </w:r>
      <w:r w:rsidRPr="00EA6BDF">
        <w:t xml:space="preserve"> r. poz.</w:t>
      </w:r>
      <w:r>
        <w:t xml:space="preserve"> 663</w:t>
      </w:r>
      <w:r w:rsidRPr="00EA6BDF">
        <w:t>) po art. 58b dodaje się art. 58c w brzmieniu:</w:t>
      </w:r>
    </w:p>
    <w:p w14:paraId="7F564813" w14:textId="5CB60D09" w:rsidR="00AE21D7" w:rsidRPr="00EA6BDF" w:rsidRDefault="00AE21D7" w:rsidP="00AE21D7">
      <w:pPr>
        <w:pStyle w:val="ZARTzmartartykuempunktem"/>
      </w:pPr>
      <w:r>
        <w:t>„</w:t>
      </w:r>
      <w:r w:rsidRPr="00EA6BDF">
        <w:t xml:space="preserve">Art. 58c. 1. </w:t>
      </w:r>
      <w:bookmarkStart w:id="0" w:name="_Hlk183764424"/>
      <w:r w:rsidRPr="00EA6BDF">
        <w:t xml:space="preserve">Dyrekcja Generalna Lasów Państwowych </w:t>
      </w:r>
      <w:bookmarkEnd w:id="0"/>
      <w:r w:rsidRPr="00EA6BDF">
        <w:t>dokonuje kwartalnych wpłat na rzecz Narodowego Funduszu Ochrony Środowiska i Gospodarki Wodnej.</w:t>
      </w:r>
    </w:p>
    <w:p w14:paraId="2C17FD6F" w14:textId="77777777" w:rsidR="00AE21D7" w:rsidRPr="00EA6BDF" w:rsidRDefault="00AE21D7" w:rsidP="00AE21D7">
      <w:pPr>
        <w:pStyle w:val="ZUSTzmustartykuempunktem"/>
      </w:pPr>
      <w:r w:rsidRPr="00EA6BDF">
        <w:t>2. Wysokość wpłaty za dany kwartał stanowi równowartość 2</w:t>
      </w:r>
      <w:r>
        <w:t> </w:t>
      </w:r>
      <w:r w:rsidRPr="00EA6BDF">
        <w:t>% przychodów uzyskanych za ten kwartał przez Lasy Państwowe ze sprzedaży drewna w nadleśnictwach.</w:t>
      </w:r>
    </w:p>
    <w:p w14:paraId="2F6260F8" w14:textId="73B3190B" w:rsidR="00AE21D7" w:rsidRPr="00EA6BDF" w:rsidRDefault="00AE21D7" w:rsidP="00AE21D7">
      <w:pPr>
        <w:pStyle w:val="ZUSTzmustartykuempunktem"/>
      </w:pPr>
      <w:r w:rsidRPr="00EA6BDF">
        <w:t>3. Wpłaty za dany kwartał dokonuje się w terminie do 30. dnia pierwszego miesiąca następującego po tym kwartale.</w:t>
      </w:r>
      <w:r>
        <w:t>”</w:t>
      </w:r>
      <w:r w:rsidRPr="00EA6BDF">
        <w:t>.</w:t>
      </w:r>
    </w:p>
    <w:p w14:paraId="6C2ED52B" w14:textId="77777777" w:rsidR="00AE21D7" w:rsidRPr="00EA6BDF" w:rsidRDefault="00AE21D7" w:rsidP="00AE21D7">
      <w:pPr>
        <w:pStyle w:val="ARTartustawynprozporzdzenia"/>
        <w:keepNext/>
      </w:pPr>
      <w:r w:rsidRPr="00AE21D7">
        <w:rPr>
          <w:rStyle w:val="Ppogrubienie"/>
        </w:rPr>
        <w:t>Art. 2.</w:t>
      </w:r>
      <w:r w:rsidRPr="00EA6BDF">
        <w:tab/>
        <w:t xml:space="preserve"> W ustawie z dnia 27 kwietnia </w:t>
      </w:r>
      <w:r w:rsidRPr="00AE21D7">
        <w:t>2001</w:t>
      </w:r>
      <w:r w:rsidRPr="00EA6BDF">
        <w:t xml:space="preserve"> r. – Prawo ochrony środowiska (Dz. U. z 2025 r. poz. 647, </w:t>
      </w:r>
      <w:r>
        <w:t>z późn. zm.</w:t>
      </w:r>
      <w:r w:rsidRPr="00C707E1">
        <w:rPr>
          <w:rStyle w:val="IGindeksgrny"/>
        </w:rPr>
        <w:footnoteReference w:id="1"/>
      </w:r>
      <w:r w:rsidRPr="00C707E1">
        <w:rPr>
          <w:rStyle w:val="IGindeksgrny"/>
        </w:rPr>
        <w:t>)</w:t>
      </w:r>
      <w:r w:rsidRPr="00EA6BDF">
        <w:t>) wprowadza się następujące zmiany:</w:t>
      </w:r>
    </w:p>
    <w:p w14:paraId="5BB4D2F9" w14:textId="77777777" w:rsidR="00AE21D7" w:rsidRPr="00EA6BDF" w:rsidRDefault="00AE21D7" w:rsidP="00AE21D7">
      <w:pPr>
        <w:pStyle w:val="PKTpunkt"/>
        <w:keepNext/>
      </w:pPr>
      <w:r w:rsidRPr="00EA6BDF">
        <w:t>1)</w:t>
      </w:r>
      <w:r w:rsidRPr="00EA6BDF">
        <w:tab/>
        <w:t>w art. 401 w ust. 7 w pkt 2</w:t>
      </w:r>
      <w:r>
        <w:t>2</w:t>
      </w:r>
      <w:r w:rsidRPr="00EA6BDF">
        <w:t xml:space="preserve"> kropkę zastępuje się średnikiem i dodaje się pkt 2</w:t>
      </w:r>
      <w:r>
        <w:t>3</w:t>
      </w:r>
      <w:r w:rsidRPr="00EA6BDF">
        <w:t xml:space="preserve"> w brzmieniu:</w:t>
      </w:r>
    </w:p>
    <w:p w14:paraId="430E7A24" w14:textId="2F85ECC0" w:rsidR="00AE21D7" w:rsidRPr="00EA6BDF" w:rsidRDefault="00AE21D7" w:rsidP="00AE21D7">
      <w:pPr>
        <w:pStyle w:val="ZPKTzmpktartykuempunktem"/>
      </w:pPr>
      <w:r>
        <w:t>„</w:t>
      </w:r>
      <w:r w:rsidRPr="00EA6BDF">
        <w:t>2</w:t>
      </w:r>
      <w:r>
        <w:t>3</w:t>
      </w:r>
      <w:r w:rsidRPr="00EA6BDF">
        <w:t>)</w:t>
      </w:r>
      <w:r w:rsidRPr="00EA6BDF">
        <w:tab/>
        <w:t>wpływy z wpłat Dyrekcji Generalnej Lasów Państwowych, o których mowa w art. 58c ustawy z dnia 28 września 1991 r. o lasach.</w:t>
      </w:r>
      <w:r>
        <w:t>”</w:t>
      </w:r>
      <w:r w:rsidRPr="00EA6BDF">
        <w:t>;</w:t>
      </w:r>
    </w:p>
    <w:p w14:paraId="1D708F32" w14:textId="77777777" w:rsidR="00AE21D7" w:rsidRPr="00EA6BDF" w:rsidRDefault="00AE21D7" w:rsidP="00AE21D7">
      <w:pPr>
        <w:pStyle w:val="PKTpunkt"/>
        <w:keepNext/>
      </w:pPr>
      <w:r w:rsidRPr="00EA6BDF">
        <w:t>2)</w:t>
      </w:r>
      <w:r w:rsidRPr="00EA6BDF">
        <w:tab/>
        <w:t>w art. 401c</w:t>
      </w:r>
      <w:r>
        <w:t xml:space="preserve"> </w:t>
      </w:r>
      <w:r w:rsidRPr="00EA6BDF">
        <w:t>po ust. 8 dodaje się ust. 8a w brzmieniu:</w:t>
      </w:r>
    </w:p>
    <w:p w14:paraId="02323C06" w14:textId="6955AC00" w:rsidR="00AE21D7" w:rsidRPr="00EA6BDF" w:rsidRDefault="00AE21D7" w:rsidP="00AE21D7">
      <w:pPr>
        <w:pStyle w:val="ZUSTzmustartykuempunktem"/>
        <w:keepNext/>
      </w:pPr>
      <w:r>
        <w:t>„</w:t>
      </w:r>
      <w:r w:rsidRPr="00EA6BDF">
        <w:t>8a. Środki Narodowego Funduszu w wysokości niemniejszej niż kwota przychodów, o których mowa w art. 401 ust. 7 pkt 2</w:t>
      </w:r>
      <w:r>
        <w:t>3</w:t>
      </w:r>
      <w:r w:rsidRPr="00EA6BDF">
        <w:t>, po pomniejszeniu o koszty obsługi tych przychodów, jednak niewięcej niż o 0,2</w:t>
      </w:r>
      <w:r>
        <w:t> </w:t>
      </w:r>
      <w:r w:rsidRPr="00EA6BDF">
        <w:t>% kwoty tych przychodów, przeznacza się na finansowanie przedsięwzięć, zadań i działań, o których mowa w:</w:t>
      </w:r>
    </w:p>
    <w:p w14:paraId="5C3550E6" w14:textId="77777777" w:rsidR="00AE21D7" w:rsidRPr="00EA6BDF" w:rsidRDefault="00AE21D7" w:rsidP="00AE21D7">
      <w:pPr>
        <w:pStyle w:val="ZPKTzmpktartykuempunktem"/>
      </w:pPr>
      <w:r w:rsidRPr="00EA6BDF">
        <w:t>1)</w:t>
      </w:r>
      <w:r w:rsidRPr="00EA6BDF">
        <w:tab/>
        <w:t>art. 400a ust. 1 pkt 19, 19a, 27–30, 32, 38 i 39, realizowanych przez parki narodowe oraz województwa na rzecz zespołów parków krajobrazowych i parków krajobrazowych,</w:t>
      </w:r>
    </w:p>
    <w:p w14:paraId="046D7388" w14:textId="77777777" w:rsidR="00AE21D7" w:rsidRPr="00EA6BDF" w:rsidRDefault="00AE21D7" w:rsidP="00AE21D7">
      <w:pPr>
        <w:pStyle w:val="ZPKTzmpktartykuempunktem"/>
        <w:keepNext/>
      </w:pPr>
      <w:r w:rsidRPr="00EA6BDF">
        <w:lastRenderedPageBreak/>
        <w:t>2)</w:t>
      </w:r>
      <w:r w:rsidRPr="00EA6BDF">
        <w:tab/>
        <w:t>art. 400a ust. 1 pkt 19, 19a, 27–30, 32</w:t>
      </w:r>
      <w:r>
        <w:t xml:space="preserve"> </w:t>
      </w:r>
      <w:r w:rsidRPr="00EA6BDF">
        <w:t>i 39, realizowanych przez Generalnego Dyrektora Ochrony Środowiska oraz regionalnych dyrektorów ochrony środowiska</w:t>
      </w:r>
    </w:p>
    <w:p w14:paraId="75F5E911" w14:textId="23449D21" w:rsidR="00AE21D7" w:rsidRPr="00EA6BDF" w:rsidRDefault="00AE21D7" w:rsidP="00AE21D7">
      <w:pPr>
        <w:pStyle w:val="ZCZWSPPKTzmczciwsppktartykuempunktem"/>
      </w:pPr>
      <w:r w:rsidRPr="00EA6BDF">
        <w:t>– z wyłączeniem przedsięwzięć, zadań i działań, których bezpośrednim celem jest gospodarcze wykorzystanie pozyskanego drewna.</w:t>
      </w:r>
      <w:r>
        <w:t>”</w:t>
      </w:r>
      <w:r w:rsidRPr="00EA6BDF">
        <w:t>.</w:t>
      </w:r>
    </w:p>
    <w:p w14:paraId="75FB2802" w14:textId="77777777" w:rsidR="00AE21D7" w:rsidRPr="00EA6BDF" w:rsidRDefault="00AE21D7" w:rsidP="00AE21D7">
      <w:pPr>
        <w:pStyle w:val="ARTartustawynprozporzdzenia"/>
      </w:pPr>
      <w:r w:rsidRPr="00AE21D7">
        <w:rPr>
          <w:rStyle w:val="Ppogrubienie"/>
        </w:rPr>
        <w:t>Art. 3.</w:t>
      </w:r>
      <w:r w:rsidRPr="00EA6BDF">
        <w:t> Dyrekcja Generalna Lasów Państwowych dokona po raz pierwszy wpłaty, o której mowa w art. 58c ust. 1 ustawy zmienianej w art. 1, za</w:t>
      </w:r>
      <w:r>
        <w:t xml:space="preserve"> </w:t>
      </w:r>
      <w:r w:rsidRPr="00EA6BDF">
        <w:t>kwartał następujący po kwartale, w</w:t>
      </w:r>
      <w:r>
        <w:t> </w:t>
      </w:r>
      <w:r w:rsidRPr="00EA6BDF">
        <w:t>którym ustawa wchodzi w życie.</w:t>
      </w:r>
    </w:p>
    <w:p w14:paraId="3F3AD83A" w14:textId="77777777" w:rsidR="00AE21D7" w:rsidRPr="00AE21D7" w:rsidRDefault="00AE21D7" w:rsidP="00AE21D7">
      <w:pPr>
        <w:pStyle w:val="ARTartustawynprozporzdzenia"/>
        <w:keepNext/>
      </w:pPr>
      <w:r w:rsidRPr="00AE21D7">
        <w:rPr>
          <w:rStyle w:val="Ppogrubienie"/>
        </w:rPr>
        <w:t>Art. 4.</w:t>
      </w:r>
      <w:r w:rsidRPr="00AE21D7">
        <w:t> 1. W latach 2027–2036 maksymalny limit wydatków Narodowego Funduszu Ochrony Środowiska i Gospodarki Wodnej, będących skutkiem finansowym wejścia w życie ustawy, wynosi</w:t>
      </w:r>
      <w:r w:rsidRPr="00EA6BDF">
        <w:t xml:space="preserve"> w roku</w:t>
      </w:r>
      <w:r w:rsidRPr="00AE21D7">
        <w:t>:</w:t>
      </w:r>
    </w:p>
    <w:p w14:paraId="4F85FA84" w14:textId="77777777" w:rsidR="00AE21D7" w:rsidRPr="00EA6BDF" w:rsidRDefault="00AE21D7" w:rsidP="00AE21D7">
      <w:pPr>
        <w:pStyle w:val="PKTpunkt"/>
      </w:pPr>
      <w:r w:rsidRPr="00EA6BDF">
        <w:t>1)</w:t>
      </w:r>
      <w:r w:rsidRPr="00EA6BDF">
        <w:tab/>
        <w:t xml:space="preserve">2027 – </w:t>
      </w:r>
      <w:r>
        <w:t>226</w:t>
      </w:r>
      <w:r w:rsidRPr="00EA6BDF">
        <w:t xml:space="preserve"> </w:t>
      </w:r>
      <w:r>
        <w:t>0</w:t>
      </w:r>
      <w:r w:rsidRPr="00EA6BDF">
        <w:t>00 000 zł;</w:t>
      </w:r>
    </w:p>
    <w:p w14:paraId="61E884CD" w14:textId="77777777" w:rsidR="00AE21D7" w:rsidRPr="00EA6BDF" w:rsidRDefault="00AE21D7" w:rsidP="00AE21D7">
      <w:pPr>
        <w:pStyle w:val="PKTpunkt"/>
      </w:pPr>
      <w:r w:rsidRPr="00EA6BDF">
        <w:t>2)</w:t>
      </w:r>
      <w:r w:rsidRPr="00EA6BDF">
        <w:tab/>
        <w:t xml:space="preserve">2028 – </w:t>
      </w:r>
      <w:r>
        <w:t>231</w:t>
      </w:r>
      <w:r w:rsidRPr="00EA6BDF">
        <w:t xml:space="preserve"> </w:t>
      </w:r>
      <w:r>
        <w:t>65</w:t>
      </w:r>
      <w:r w:rsidRPr="00EA6BDF">
        <w:t>0 000 zł;</w:t>
      </w:r>
    </w:p>
    <w:p w14:paraId="303B8710" w14:textId="77777777" w:rsidR="00AE21D7" w:rsidRPr="00EA6BDF" w:rsidRDefault="00AE21D7" w:rsidP="00AE21D7">
      <w:pPr>
        <w:pStyle w:val="PKTpunkt"/>
      </w:pPr>
      <w:r w:rsidRPr="00EA6BDF">
        <w:t>3)</w:t>
      </w:r>
      <w:r w:rsidRPr="00EA6BDF">
        <w:tab/>
        <w:t xml:space="preserve">2029 – </w:t>
      </w:r>
      <w:r>
        <w:t>237</w:t>
      </w:r>
      <w:r w:rsidRPr="00EA6BDF">
        <w:t xml:space="preserve"> </w:t>
      </w:r>
      <w:r>
        <w:t>441</w:t>
      </w:r>
      <w:r w:rsidRPr="00EA6BDF">
        <w:t xml:space="preserve"> 000 zł;</w:t>
      </w:r>
    </w:p>
    <w:p w14:paraId="76B93B70" w14:textId="77777777" w:rsidR="00AE21D7" w:rsidRPr="00EA6BDF" w:rsidRDefault="00AE21D7" w:rsidP="00AE21D7">
      <w:pPr>
        <w:pStyle w:val="PKTpunkt"/>
      </w:pPr>
      <w:r w:rsidRPr="00EA6BDF">
        <w:t>4)</w:t>
      </w:r>
      <w:r w:rsidRPr="00EA6BDF">
        <w:tab/>
        <w:t>2030 – 2</w:t>
      </w:r>
      <w:r>
        <w:t>4</w:t>
      </w:r>
      <w:r w:rsidRPr="00EA6BDF">
        <w:t xml:space="preserve">3 </w:t>
      </w:r>
      <w:r>
        <w:t>377</w:t>
      </w:r>
      <w:r w:rsidRPr="00EA6BDF">
        <w:t xml:space="preserve"> 000 zł;</w:t>
      </w:r>
    </w:p>
    <w:p w14:paraId="3B2A3498" w14:textId="77777777" w:rsidR="00AE21D7" w:rsidRPr="00EA6BDF" w:rsidRDefault="00AE21D7" w:rsidP="00AE21D7">
      <w:pPr>
        <w:pStyle w:val="PKTpunkt"/>
      </w:pPr>
      <w:r w:rsidRPr="00EA6BDF">
        <w:t>5)</w:t>
      </w:r>
      <w:r w:rsidRPr="00EA6BDF">
        <w:tab/>
        <w:t>2031 – 2</w:t>
      </w:r>
      <w:r>
        <w:t>49</w:t>
      </w:r>
      <w:r w:rsidRPr="00EA6BDF">
        <w:t xml:space="preserve"> </w:t>
      </w:r>
      <w:r>
        <w:t>462</w:t>
      </w:r>
      <w:r w:rsidRPr="00EA6BDF">
        <w:t xml:space="preserve"> 000 zł;</w:t>
      </w:r>
    </w:p>
    <w:p w14:paraId="5D307D44" w14:textId="77777777" w:rsidR="00AE21D7" w:rsidRPr="00EA6BDF" w:rsidRDefault="00AE21D7" w:rsidP="00AE21D7">
      <w:pPr>
        <w:pStyle w:val="PKTpunkt"/>
      </w:pPr>
      <w:r w:rsidRPr="00EA6BDF">
        <w:t>6)</w:t>
      </w:r>
      <w:r w:rsidRPr="00EA6BDF">
        <w:tab/>
        <w:t>2032 – 2</w:t>
      </w:r>
      <w:r>
        <w:t>55</w:t>
      </w:r>
      <w:r w:rsidRPr="00EA6BDF">
        <w:t xml:space="preserve"> </w:t>
      </w:r>
      <w:r>
        <w:t>698</w:t>
      </w:r>
      <w:r w:rsidRPr="00EA6BDF">
        <w:t xml:space="preserve"> 000 zł;</w:t>
      </w:r>
    </w:p>
    <w:p w14:paraId="28426F93" w14:textId="77777777" w:rsidR="00AE21D7" w:rsidRPr="00EA6BDF" w:rsidRDefault="00AE21D7" w:rsidP="00AE21D7">
      <w:pPr>
        <w:pStyle w:val="PKTpunkt"/>
      </w:pPr>
      <w:r w:rsidRPr="00EA6BDF">
        <w:t>7)</w:t>
      </w:r>
      <w:r w:rsidRPr="00EA6BDF">
        <w:tab/>
        <w:t>2033 – 2</w:t>
      </w:r>
      <w:r>
        <w:t>62</w:t>
      </w:r>
      <w:r w:rsidRPr="00EA6BDF">
        <w:t xml:space="preserve"> </w:t>
      </w:r>
      <w:r>
        <w:t>091</w:t>
      </w:r>
      <w:r w:rsidRPr="00EA6BDF">
        <w:t xml:space="preserve"> 000 zł;</w:t>
      </w:r>
    </w:p>
    <w:p w14:paraId="17BF1406" w14:textId="77777777" w:rsidR="00AE21D7" w:rsidRPr="00AE21D7" w:rsidRDefault="00AE21D7" w:rsidP="00AE21D7">
      <w:pPr>
        <w:pStyle w:val="PKTpunkt"/>
      </w:pPr>
      <w:r w:rsidRPr="00AE21D7">
        <w:t>8)</w:t>
      </w:r>
      <w:r w:rsidRPr="00AE21D7">
        <w:tab/>
        <w:t>2034 – 268 643 000 zł;</w:t>
      </w:r>
    </w:p>
    <w:p w14:paraId="186FF7CF" w14:textId="77777777" w:rsidR="00AE21D7" w:rsidRPr="00AE21D7" w:rsidRDefault="00AE21D7" w:rsidP="00AE21D7">
      <w:pPr>
        <w:pStyle w:val="PKTpunkt"/>
      </w:pPr>
      <w:r w:rsidRPr="00AE21D7">
        <w:t>9)</w:t>
      </w:r>
      <w:r w:rsidRPr="00AE21D7">
        <w:tab/>
        <w:t>2035 – 275 359 000 zł;</w:t>
      </w:r>
    </w:p>
    <w:p w14:paraId="1A827A92" w14:textId="77777777" w:rsidR="00AE21D7" w:rsidRPr="00AE21D7" w:rsidRDefault="00AE21D7" w:rsidP="00AE21D7">
      <w:pPr>
        <w:pStyle w:val="PKTpunkt"/>
      </w:pPr>
      <w:r w:rsidRPr="00AE21D7">
        <w:t>10)</w:t>
      </w:r>
      <w:r w:rsidRPr="00AE21D7">
        <w:tab/>
        <w:t>2036 – 282 243 000 zł.</w:t>
      </w:r>
    </w:p>
    <w:p w14:paraId="1AA4F9A0" w14:textId="77777777" w:rsidR="00AE21D7" w:rsidRPr="00AE21D7" w:rsidRDefault="00AE21D7" w:rsidP="00AE21D7">
      <w:pPr>
        <w:pStyle w:val="USTustnpkodeksu"/>
      </w:pPr>
      <w:r w:rsidRPr="00AE21D7">
        <w:t>2. Minister właściwy do spraw środowiska monitoruje wykorzystanie limitu wydatków, o którym mowa w ust. 1, oraz wdraża mechanizm korygujący, o którym mowa w ust. 3.</w:t>
      </w:r>
    </w:p>
    <w:p w14:paraId="460926A6" w14:textId="77777777" w:rsidR="00AE21D7" w:rsidRPr="00AE21D7" w:rsidRDefault="00AE21D7" w:rsidP="00AE21D7">
      <w:pPr>
        <w:pStyle w:val="USTustnpkodeksu"/>
      </w:pPr>
      <w:r w:rsidRPr="00AE21D7">
        <w:t>3. W przypadku gdy wielkość wydatków po pierwszym półroczu danego roku budżetowego wyniesie więcej niż 65 % limitu wydatków przewidzianych na dany rok, dysponent środków obniża wielkość środków przeznaczonych na wydatki w drugim półroczu o kwotę stanowiącą różnicę między wielkością tego limitu a kwotą przekroczenia wydatków.</w:t>
      </w:r>
    </w:p>
    <w:p w14:paraId="71542BA6" w14:textId="6360FDE9" w:rsidR="00261A16" w:rsidRPr="00737F6A" w:rsidRDefault="00AE21D7" w:rsidP="00A61BE2">
      <w:pPr>
        <w:pStyle w:val="ARTartustawynprozporzdzenia"/>
      </w:pPr>
      <w:r w:rsidRPr="00AE21D7">
        <w:rPr>
          <w:rStyle w:val="Ppogrubienie"/>
        </w:rPr>
        <w:t>Art. 5.</w:t>
      </w:r>
      <w:r w:rsidRPr="00EA6BDF">
        <w:t> 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92D0" w14:textId="77777777" w:rsidR="009D647D" w:rsidRDefault="009D647D">
      <w:r>
        <w:separator/>
      </w:r>
    </w:p>
  </w:endnote>
  <w:endnote w:type="continuationSeparator" w:id="0">
    <w:p w14:paraId="20784E5D" w14:textId="77777777" w:rsidR="009D647D" w:rsidRDefault="009D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48C6" w14:textId="77777777" w:rsidR="009D647D" w:rsidRDefault="009D647D">
      <w:r>
        <w:separator/>
      </w:r>
    </w:p>
  </w:footnote>
  <w:footnote w:type="continuationSeparator" w:id="0">
    <w:p w14:paraId="339900A6" w14:textId="77777777" w:rsidR="009D647D" w:rsidRDefault="009D647D">
      <w:r>
        <w:continuationSeparator/>
      </w:r>
    </w:p>
  </w:footnote>
  <w:footnote w:id="1">
    <w:p w14:paraId="287F7056" w14:textId="77777777" w:rsidR="00AE21D7" w:rsidRPr="00C55B56" w:rsidRDefault="00AE21D7" w:rsidP="00AE21D7">
      <w:pPr>
        <w:pStyle w:val="ODNONIKtreodnonika"/>
      </w:pPr>
      <w:r w:rsidRPr="00C55B56">
        <w:rPr>
          <w:rStyle w:val="Odwoanieprzypisudolnego"/>
        </w:rPr>
        <w:footnoteRef/>
      </w:r>
      <w:r w:rsidRPr="00C55B56">
        <w:rPr>
          <w:vertAlign w:val="superscript"/>
        </w:rPr>
        <w:t>)</w:t>
      </w:r>
      <w:r w:rsidRPr="00C55B56">
        <w:tab/>
        <w:t>Zmiany tekstu jednolitego wymienionej ustawy zostały ogłoszone w Dz.</w:t>
      </w:r>
      <w:r>
        <w:t xml:space="preserve"> </w:t>
      </w:r>
      <w:r w:rsidRPr="00C55B56">
        <w:t>U. z 2025 r. poz. 1080, 1812 i 1863 oraz z 2026 r. poz. 176, 426, 605</w:t>
      </w:r>
      <w:r>
        <w:t xml:space="preserve">, </w:t>
      </w:r>
      <w:r w:rsidRPr="00C55B56">
        <w:t>607</w:t>
      </w:r>
      <w:r>
        <w:t xml:space="preserve"> i 635</w:t>
      </w:r>
      <w:r w:rsidRPr="00C55B5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CE6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856712">
    <w:abstractNumId w:val="23"/>
  </w:num>
  <w:num w:numId="2" w16cid:durableId="1047753624">
    <w:abstractNumId w:val="23"/>
  </w:num>
  <w:num w:numId="3" w16cid:durableId="2140608202">
    <w:abstractNumId w:val="18"/>
  </w:num>
  <w:num w:numId="4" w16cid:durableId="1444231989">
    <w:abstractNumId w:val="18"/>
  </w:num>
  <w:num w:numId="5" w16cid:durableId="599065556">
    <w:abstractNumId w:val="35"/>
  </w:num>
  <w:num w:numId="6" w16cid:durableId="443426382">
    <w:abstractNumId w:val="31"/>
  </w:num>
  <w:num w:numId="7" w16cid:durableId="271523243">
    <w:abstractNumId w:val="35"/>
  </w:num>
  <w:num w:numId="8" w16cid:durableId="402335522">
    <w:abstractNumId w:val="31"/>
  </w:num>
  <w:num w:numId="9" w16cid:durableId="1633705477">
    <w:abstractNumId w:val="35"/>
  </w:num>
  <w:num w:numId="10" w16cid:durableId="934828042">
    <w:abstractNumId w:val="31"/>
  </w:num>
  <w:num w:numId="11" w16cid:durableId="972490170">
    <w:abstractNumId w:val="14"/>
  </w:num>
  <w:num w:numId="12" w16cid:durableId="2013533909">
    <w:abstractNumId w:val="10"/>
  </w:num>
  <w:num w:numId="13" w16cid:durableId="1937127972">
    <w:abstractNumId w:val="15"/>
  </w:num>
  <w:num w:numId="14" w16cid:durableId="1862209214">
    <w:abstractNumId w:val="26"/>
  </w:num>
  <w:num w:numId="15" w16cid:durableId="1316106162">
    <w:abstractNumId w:val="14"/>
  </w:num>
  <w:num w:numId="16" w16cid:durableId="288056569">
    <w:abstractNumId w:val="16"/>
  </w:num>
  <w:num w:numId="17" w16cid:durableId="217939550">
    <w:abstractNumId w:val="8"/>
  </w:num>
  <w:num w:numId="18" w16cid:durableId="1538808719">
    <w:abstractNumId w:val="3"/>
  </w:num>
  <w:num w:numId="19" w16cid:durableId="9769432">
    <w:abstractNumId w:val="2"/>
  </w:num>
  <w:num w:numId="20" w16cid:durableId="403718231">
    <w:abstractNumId w:val="1"/>
  </w:num>
  <w:num w:numId="21" w16cid:durableId="329675257">
    <w:abstractNumId w:val="0"/>
  </w:num>
  <w:num w:numId="22" w16cid:durableId="275217808">
    <w:abstractNumId w:val="9"/>
  </w:num>
  <w:num w:numId="23" w16cid:durableId="1218399914">
    <w:abstractNumId w:val="7"/>
  </w:num>
  <w:num w:numId="24" w16cid:durableId="1470056150">
    <w:abstractNumId w:val="6"/>
  </w:num>
  <w:num w:numId="25" w16cid:durableId="1217550382">
    <w:abstractNumId w:val="5"/>
  </w:num>
  <w:num w:numId="26" w16cid:durableId="868300546">
    <w:abstractNumId w:val="4"/>
  </w:num>
  <w:num w:numId="27" w16cid:durableId="1257137143">
    <w:abstractNumId w:val="33"/>
  </w:num>
  <w:num w:numId="28" w16cid:durableId="410929848">
    <w:abstractNumId w:val="25"/>
  </w:num>
  <w:num w:numId="29" w16cid:durableId="842738906">
    <w:abstractNumId w:val="36"/>
  </w:num>
  <w:num w:numId="30" w16cid:durableId="706413753">
    <w:abstractNumId w:val="32"/>
  </w:num>
  <w:num w:numId="31" w16cid:durableId="1743021629">
    <w:abstractNumId w:val="19"/>
  </w:num>
  <w:num w:numId="32" w16cid:durableId="1498306447">
    <w:abstractNumId w:val="11"/>
  </w:num>
  <w:num w:numId="33" w16cid:durableId="884676828">
    <w:abstractNumId w:val="30"/>
  </w:num>
  <w:num w:numId="34" w16cid:durableId="88743607">
    <w:abstractNumId w:val="20"/>
  </w:num>
  <w:num w:numId="35" w16cid:durableId="1572959338">
    <w:abstractNumId w:val="17"/>
  </w:num>
  <w:num w:numId="36" w16cid:durableId="393358619">
    <w:abstractNumId w:val="22"/>
  </w:num>
  <w:num w:numId="37" w16cid:durableId="342779760">
    <w:abstractNumId w:val="27"/>
  </w:num>
  <w:num w:numId="38" w16cid:durableId="39791959">
    <w:abstractNumId w:val="24"/>
  </w:num>
  <w:num w:numId="39" w16cid:durableId="209268662">
    <w:abstractNumId w:val="13"/>
  </w:num>
  <w:num w:numId="40" w16cid:durableId="1900049133">
    <w:abstractNumId w:val="29"/>
  </w:num>
  <w:num w:numId="41" w16cid:durableId="1959332753">
    <w:abstractNumId w:val="28"/>
  </w:num>
  <w:num w:numId="42" w16cid:durableId="833842022">
    <w:abstractNumId w:val="21"/>
  </w:num>
  <w:num w:numId="43" w16cid:durableId="370497242">
    <w:abstractNumId w:val="34"/>
  </w:num>
  <w:num w:numId="44" w16cid:durableId="717709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D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F70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37B3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EF0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C0D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647D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BE2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21D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0E6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9B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5025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550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8E3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939B5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2605</Characters>
  <Application>Microsoft Office Word</Application>
  <DocSecurity>0</DocSecurity>
  <Lines>21</Lines>
  <Paragraphs>6</Paragraphs>
  <ScaleCrop>false</ScaleCrop>
  <Manager/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2026-07-17T08:13:00Z</dcterms:created>
  <dcterms:modified xsi:type="dcterms:W3CDTF">2026-07-17T08:14:00Z</dcterms:modified>
  <cp:category/>
</cp:coreProperties>
</file>