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7D5AD" w14:textId="676EDF6A" w:rsidR="00890506" w:rsidRPr="00594308" w:rsidRDefault="003257C7" w:rsidP="006F1DCA">
      <w:pPr>
        <w:spacing w:before="120" w:line="360" w:lineRule="auto"/>
        <w:jc w:val="center"/>
        <w:rPr>
          <w:rFonts w:ascii="Times New Roman" w:hAnsi="Times New Roman" w:cs="Times New Roman"/>
          <w:bCs/>
          <w:sz w:val="24"/>
          <w:szCs w:val="24"/>
        </w:rPr>
      </w:pPr>
      <w:r w:rsidRPr="00594308">
        <w:rPr>
          <w:rFonts w:ascii="Times New Roman" w:hAnsi="Times New Roman" w:cs="Times New Roman"/>
          <w:bCs/>
          <w:sz w:val="24"/>
          <w:szCs w:val="24"/>
        </w:rPr>
        <w:t>UZASADNIENIE</w:t>
      </w:r>
    </w:p>
    <w:p w14:paraId="0A80F5E0" w14:textId="4A494ADE" w:rsidR="006C7766" w:rsidRPr="00E659F9" w:rsidRDefault="006C7766" w:rsidP="006F1DCA">
      <w:pPr>
        <w:pStyle w:val="Nagwek1"/>
        <w:keepNext w:val="0"/>
        <w:keepLines w:val="0"/>
      </w:pPr>
      <w:r w:rsidRPr="00AC69E3">
        <w:t>Wstęp</w:t>
      </w:r>
    </w:p>
    <w:p w14:paraId="63A9F806" w14:textId="51A45FF4" w:rsidR="00880202" w:rsidRPr="00E659F9" w:rsidRDefault="00880202" w:rsidP="006F1DCA">
      <w:pPr>
        <w:spacing w:before="120" w:line="360" w:lineRule="auto"/>
        <w:jc w:val="both"/>
        <w:rPr>
          <w:rFonts w:ascii="Times New Roman" w:eastAsia="Calibri" w:hAnsi="Times New Roman" w:cs="Times New Roman"/>
          <w:bCs/>
          <w:iCs/>
          <w:sz w:val="24"/>
          <w:szCs w:val="24"/>
        </w:rPr>
      </w:pPr>
      <w:r w:rsidRPr="00E659F9">
        <w:rPr>
          <w:rFonts w:ascii="Times New Roman" w:eastAsia="Calibri" w:hAnsi="Times New Roman" w:cs="Times New Roman"/>
          <w:bCs/>
          <w:iCs/>
          <w:sz w:val="24"/>
          <w:szCs w:val="24"/>
        </w:rPr>
        <w:t>Przedłożony projekt ustawy stanowi realizację filaru VI: „Wsparcie dla biznesu i deregulacja” planu gospodarczego na 2025 r. „Polska. Rok przełomu”, który zakłada eliminację zbędnych procedur administracyjnych, redukcję kosztów prowadzenia działalności oraz zwiększenie przejrzystości systemu podatkowego. Rozwiązania przewidziane w projekcie mają na celu zmniejszenie obciążeń podatników, a także zwiększenie efektywności i sprawności działania organów podatkowych.</w:t>
      </w:r>
      <w:r w:rsidR="008E2ACB" w:rsidRPr="00E659F9">
        <w:rPr>
          <w:rFonts w:ascii="Times New Roman" w:eastAsia="Calibri" w:hAnsi="Times New Roman" w:cs="Times New Roman"/>
          <w:bCs/>
          <w:iCs/>
          <w:sz w:val="24"/>
          <w:szCs w:val="24"/>
        </w:rPr>
        <w:t xml:space="preserve"> </w:t>
      </w:r>
    </w:p>
    <w:p w14:paraId="2A01F0EE" w14:textId="57D854D5" w:rsidR="008E2ACB" w:rsidRPr="00E659F9" w:rsidRDefault="006B5D01" w:rsidP="006F1DCA">
      <w:pPr>
        <w:spacing w:before="120" w:line="360" w:lineRule="auto"/>
        <w:jc w:val="both"/>
        <w:rPr>
          <w:rFonts w:ascii="Times New Roman" w:eastAsia="Calibri" w:hAnsi="Times New Roman" w:cs="Times New Roman"/>
          <w:bCs/>
          <w:iCs/>
          <w:sz w:val="24"/>
          <w:szCs w:val="24"/>
        </w:rPr>
      </w:pPr>
      <w:r w:rsidRPr="00E659F9">
        <w:rPr>
          <w:rFonts w:ascii="Times New Roman" w:eastAsia="Calibri" w:hAnsi="Times New Roman" w:cs="Times New Roman"/>
          <w:bCs/>
          <w:iCs/>
          <w:sz w:val="24"/>
          <w:szCs w:val="24"/>
        </w:rPr>
        <w:t xml:space="preserve">Projekt ustawy </w:t>
      </w:r>
      <w:r w:rsidR="007B5BCA">
        <w:rPr>
          <w:rFonts w:ascii="Times New Roman" w:eastAsia="Calibri" w:hAnsi="Times New Roman" w:cs="Times New Roman"/>
          <w:bCs/>
          <w:iCs/>
          <w:sz w:val="24"/>
          <w:szCs w:val="24"/>
        </w:rPr>
        <w:t xml:space="preserve">przede wszystkim </w:t>
      </w:r>
      <w:r w:rsidRPr="00E659F9">
        <w:rPr>
          <w:rFonts w:ascii="Times New Roman" w:eastAsia="Calibri" w:hAnsi="Times New Roman" w:cs="Times New Roman"/>
          <w:bCs/>
          <w:iCs/>
          <w:sz w:val="24"/>
          <w:szCs w:val="24"/>
        </w:rPr>
        <w:t xml:space="preserve">realizuje </w:t>
      </w:r>
      <w:r w:rsidR="00AC637C" w:rsidRPr="00E659F9">
        <w:rPr>
          <w:rFonts w:ascii="Times New Roman" w:eastAsia="Calibri" w:hAnsi="Times New Roman" w:cs="Times New Roman"/>
          <w:bCs/>
          <w:iCs/>
          <w:sz w:val="24"/>
          <w:szCs w:val="24"/>
        </w:rPr>
        <w:t xml:space="preserve">postulaty </w:t>
      </w:r>
      <w:proofErr w:type="spellStart"/>
      <w:r w:rsidR="00AC637C" w:rsidRPr="00E659F9">
        <w:rPr>
          <w:rFonts w:ascii="Times New Roman" w:eastAsia="Calibri" w:hAnsi="Times New Roman" w:cs="Times New Roman"/>
          <w:bCs/>
          <w:iCs/>
          <w:sz w:val="24"/>
          <w:szCs w:val="24"/>
        </w:rPr>
        <w:t>deregulacyjne</w:t>
      </w:r>
      <w:proofErr w:type="spellEnd"/>
      <w:r w:rsidRPr="00E659F9">
        <w:rPr>
          <w:rFonts w:ascii="Times New Roman" w:eastAsia="Calibri" w:hAnsi="Times New Roman" w:cs="Times New Roman"/>
          <w:bCs/>
          <w:iCs/>
          <w:sz w:val="24"/>
          <w:szCs w:val="24"/>
        </w:rPr>
        <w:t xml:space="preserve"> w ramach inicjatywy SprawdzaMY, tj. zniesienie ograniczenia w zaliczeniu do kosztów uzyskania przychodów wydatków związanych z dokonaniem zapłaty na rachunek spoza wykazu </w:t>
      </w:r>
      <w:r w:rsidRPr="00E659F9">
        <w:rPr>
          <w:rFonts w:ascii="Times New Roman" w:hAnsi="Times New Roman" w:cs="Times New Roman"/>
          <w:sz w:val="24"/>
          <w:szCs w:val="24"/>
        </w:rPr>
        <w:t>podmiotów, o którym mowa w art. 96b ust.</w:t>
      </w:r>
      <w:r w:rsidR="00F80B29">
        <w:rPr>
          <w:rFonts w:ascii="Times New Roman" w:hAnsi="Times New Roman" w:cs="Times New Roman"/>
          <w:sz w:val="24"/>
          <w:szCs w:val="24"/>
        </w:rPr>
        <w:t> </w:t>
      </w:r>
      <w:r w:rsidRPr="00E659F9">
        <w:rPr>
          <w:rFonts w:ascii="Times New Roman" w:hAnsi="Times New Roman" w:cs="Times New Roman"/>
          <w:sz w:val="24"/>
          <w:szCs w:val="24"/>
        </w:rPr>
        <w:t xml:space="preserve">1 ustawy o </w:t>
      </w:r>
      <w:r w:rsidRPr="00E659F9">
        <w:rPr>
          <w:rFonts w:ascii="Times New Roman" w:eastAsia="Calibri" w:hAnsi="Times New Roman" w:cs="Times New Roman"/>
          <w:bCs/>
          <w:iCs/>
          <w:sz w:val="24"/>
          <w:szCs w:val="24"/>
        </w:rPr>
        <w:t>podatku od towarów i usług</w:t>
      </w:r>
      <w:r w:rsidR="009F30A7">
        <w:rPr>
          <w:rFonts w:ascii="Times New Roman" w:eastAsia="Calibri" w:hAnsi="Times New Roman" w:cs="Times New Roman"/>
          <w:bCs/>
          <w:iCs/>
          <w:sz w:val="24"/>
          <w:szCs w:val="24"/>
        </w:rPr>
        <w:t>,</w:t>
      </w:r>
      <w:r w:rsidRPr="00E659F9">
        <w:rPr>
          <w:rFonts w:ascii="Times New Roman" w:hAnsi="Times New Roman" w:cs="Times New Roman"/>
          <w:sz w:val="24"/>
          <w:szCs w:val="24"/>
        </w:rPr>
        <w:t xml:space="preserve"> lub dokonanych z pominięciem mechanizmu podzielonej płatności</w:t>
      </w:r>
      <w:r w:rsidRPr="00E659F9">
        <w:rPr>
          <w:rFonts w:ascii="Times New Roman" w:eastAsia="Calibri" w:hAnsi="Times New Roman" w:cs="Times New Roman"/>
          <w:bCs/>
          <w:iCs/>
          <w:sz w:val="24"/>
          <w:szCs w:val="24"/>
        </w:rPr>
        <w:t xml:space="preserve">, zmianę sposobu podpisywania </w:t>
      </w:r>
      <w:r w:rsidR="00965291">
        <w:rPr>
          <w:rFonts w:ascii="Times New Roman" w:eastAsia="Calibri" w:hAnsi="Times New Roman" w:cs="Times New Roman"/>
          <w:bCs/>
          <w:iCs/>
          <w:sz w:val="24"/>
          <w:szCs w:val="24"/>
        </w:rPr>
        <w:t>informacji o cenach transferowych (dalej: „</w:t>
      </w:r>
      <w:r w:rsidRPr="00C85D1E">
        <w:rPr>
          <w:rFonts w:ascii="Times New Roman" w:eastAsia="Calibri" w:hAnsi="Times New Roman" w:cs="Times New Roman"/>
          <w:b/>
          <w:iCs/>
          <w:sz w:val="24"/>
          <w:szCs w:val="24"/>
        </w:rPr>
        <w:t>Informacj</w:t>
      </w:r>
      <w:r w:rsidR="00965291">
        <w:rPr>
          <w:rFonts w:ascii="Times New Roman" w:eastAsia="Calibri" w:hAnsi="Times New Roman" w:cs="Times New Roman"/>
          <w:b/>
          <w:iCs/>
          <w:sz w:val="24"/>
          <w:szCs w:val="24"/>
        </w:rPr>
        <w:t>a</w:t>
      </w:r>
      <w:r w:rsidRPr="00C85D1E">
        <w:rPr>
          <w:rFonts w:ascii="Times New Roman" w:eastAsia="Calibri" w:hAnsi="Times New Roman" w:cs="Times New Roman"/>
          <w:b/>
          <w:iCs/>
          <w:sz w:val="24"/>
          <w:szCs w:val="24"/>
        </w:rPr>
        <w:t xml:space="preserve"> TPR</w:t>
      </w:r>
      <w:r w:rsidR="00965291">
        <w:rPr>
          <w:rFonts w:ascii="Times New Roman" w:eastAsia="Calibri" w:hAnsi="Times New Roman" w:cs="Times New Roman"/>
          <w:bCs/>
          <w:iCs/>
          <w:sz w:val="24"/>
          <w:szCs w:val="24"/>
        </w:rPr>
        <w:t>”)</w:t>
      </w:r>
      <w:r w:rsidR="007B5BCA">
        <w:rPr>
          <w:rFonts w:ascii="Times New Roman" w:eastAsia="Calibri" w:hAnsi="Times New Roman" w:cs="Times New Roman"/>
          <w:bCs/>
          <w:iCs/>
          <w:sz w:val="24"/>
          <w:szCs w:val="24"/>
        </w:rPr>
        <w:t>,</w:t>
      </w:r>
      <w:r w:rsidR="004D6559" w:rsidRPr="00E659F9">
        <w:rPr>
          <w:rFonts w:ascii="Times New Roman" w:eastAsia="Calibri" w:hAnsi="Times New Roman" w:cs="Times New Roman"/>
          <w:bCs/>
          <w:iCs/>
          <w:sz w:val="24"/>
          <w:szCs w:val="24"/>
        </w:rPr>
        <w:t xml:space="preserve"> </w:t>
      </w:r>
      <w:bookmarkStart w:id="0" w:name="_Hlk229666734"/>
      <w:r w:rsidRPr="00E659F9">
        <w:rPr>
          <w:rFonts w:ascii="Times New Roman" w:eastAsia="Calibri" w:hAnsi="Times New Roman" w:cs="Times New Roman"/>
          <w:bCs/>
          <w:iCs/>
          <w:sz w:val="24"/>
          <w:szCs w:val="24"/>
        </w:rPr>
        <w:t xml:space="preserve">zniesienie w Informacji TPR obowiązku kalkulacji wskaźników ogólnych </w:t>
      </w:r>
      <w:bookmarkEnd w:id="0"/>
      <w:r w:rsidRPr="00E659F9">
        <w:rPr>
          <w:rFonts w:ascii="Times New Roman" w:eastAsia="Calibri" w:hAnsi="Times New Roman" w:cs="Times New Roman"/>
          <w:bCs/>
          <w:iCs/>
          <w:sz w:val="24"/>
          <w:szCs w:val="24"/>
        </w:rPr>
        <w:t>dla mikro i małego przedsiębiorcy.</w:t>
      </w:r>
      <w:r w:rsidR="007B5BCA">
        <w:rPr>
          <w:rFonts w:ascii="Times New Roman" w:eastAsia="Calibri" w:hAnsi="Times New Roman" w:cs="Times New Roman"/>
          <w:bCs/>
          <w:iCs/>
          <w:sz w:val="24"/>
          <w:szCs w:val="24"/>
        </w:rPr>
        <w:t xml:space="preserve"> Dodatkowo projekt przewiduje </w:t>
      </w:r>
      <w:r w:rsidR="00C52291">
        <w:rPr>
          <w:rFonts w:ascii="Times New Roman" w:eastAsia="Calibri" w:hAnsi="Times New Roman" w:cs="Times New Roman"/>
          <w:bCs/>
          <w:iCs/>
          <w:sz w:val="24"/>
          <w:szCs w:val="24"/>
        </w:rPr>
        <w:t>zniesienie obowiązku składania przez podmioty powiązane</w:t>
      </w:r>
      <w:r w:rsidR="007B5BCA">
        <w:rPr>
          <w:rFonts w:ascii="Times New Roman" w:eastAsia="Calibri" w:hAnsi="Times New Roman" w:cs="Times New Roman"/>
          <w:bCs/>
          <w:iCs/>
          <w:sz w:val="24"/>
          <w:szCs w:val="24"/>
        </w:rPr>
        <w:t xml:space="preserve"> </w:t>
      </w:r>
      <w:r w:rsidR="007B5BCA" w:rsidRPr="00F80B29">
        <w:rPr>
          <w:rFonts w:ascii="Times New Roman" w:hAnsi="Times New Roman" w:cs="Times New Roman"/>
          <w:bCs/>
          <w:sz w:val="24"/>
          <w:szCs w:val="24"/>
        </w:rPr>
        <w:t>oświadczenia</w:t>
      </w:r>
      <w:r w:rsidR="007B5BCA" w:rsidRPr="00F80B29">
        <w:rPr>
          <w:rFonts w:ascii="Times New Roman" w:hAnsi="Times New Roman" w:cs="Times New Roman"/>
          <w:sz w:val="24"/>
          <w:szCs w:val="24"/>
        </w:rPr>
        <w:t xml:space="preserve"> o tym, że lokalna dokumentacja cen transferowych została sporządzona zgodnie ze stanem rzeczywistym, a ceny transferowe objęte tą dokumentacją są ustalane na warunkach, które ustaliłyby między sobą podmioty niepowiązane </w:t>
      </w:r>
      <w:r w:rsidR="007B5BCA">
        <w:rPr>
          <w:rFonts w:ascii="Times New Roman" w:hAnsi="Times New Roman" w:cs="Times New Roman"/>
          <w:sz w:val="24"/>
          <w:szCs w:val="24"/>
        </w:rPr>
        <w:t>(dalej: „</w:t>
      </w:r>
      <w:r w:rsidR="007B5BCA" w:rsidRPr="00C85D1E">
        <w:rPr>
          <w:rFonts w:ascii="Times New Roman" w:hAnsi="Times New Roman" w:cs="Times New Roman"/>
          <w:b/>
          <w:bCs/>
          <w:sz w:val="24"/>
          <w:szCs w:val="24"/>
        </w:rPr>
        <w:t>Oświadczenie</w:t>
      </w:r>
      <w:r w:rsidR="007B5BCA">
        <w:rPr>
          <w:rFonts w:ascii="Times New Roman" w:hAnsi="Times New Roman" w:cs="Times New Roman"/>
          <w:sz w:val="24"/>
          <w:szCs w:val="24"/>
        </w:rPr>
        <w:t xml:space="preserve">”), </w:t>
      </w:r>
      <w:r w:rsidR="001D2BD7">
        <w:rPr>
          <w:rFonts w:ascii="Times New Roman" w:hAnsi="Times New Roman" w:cs="Times New Roman"/>
          <w:sz w:val="24"/>
          <w:szCs w:val="24"/>
        </w:rPr>
        <w:t>która wiąże się ze zmianami podpisywania Informacji TPR i również stanowi uproszczenie dla podatników</w:t>
      </w:r>
      <w:r w:rsidR="00BC2D04">
        <w:rPr>
          <w:rFonts w:ascii="Times New Roman" w:hAnsi="Times New Roman" w:cs="Times New Roman"/>
          <w:sz w:val="24"/>
          <w:szCs w:val="24"/>
        </w:rPr>
        <w:t xml:space="preserve">. Ponadto projekt przewiduje </w:t>
      </w:r>
      <w:r w:rsidR="007B5BCA">
        <w:rPr>
          <w:rFonts w:ascii="Times New Roman" w:hAnsi="Times New Roman" w:cs="Times New Roman"/>
          <w:sz w:val="24"/>
          <w:szCs w:val="24"/>
        </w:rPr>
        <w:t>zmiany doprecyzowujące.</w:t>
      </w:r>
    </w:p>
    <w:p w14:paraId="10654A0D" w14:textId="38710A6E" w:rsidR="006C7766" w:rsidRPr="00E659F9" w:rsidRDefault="006C7766" w:rsidP="006F1DCA">
      <w:pPr>
        <w:spacing w:before="120" w:line="360" w:lineRule="auto"/>
        <w:jc w:val="both"/>
        <w:rPr>
          <w:rFonts w:ascii="Times New Roman" w:eastAsia="Calibri" w:hAnsi="Times New Roman" w:cs="Times New Roman"/>
          <w:bCs/>
          <w:iCs/>
          <w:sz w:val="24"/>
          <w:szCs w:val="24"/>
        </w:rPr>
      </w:pPr>
      <w:r w:rsidRPr="00E659F9">
        <w:rPr>
          <w:rFonts w:ascii="Times New Roman" w:eastAsia="Calibri" w:hAnsi="Times New Roman" w:cs="Times New Roman"/>
          <w:bCs/>
          <w:iCs/>
          <w:sz w:val="24"/>
          <w:szCs w:val="24"/>
        </w:rPr>
        <w:t>Projekt ustawy wprowadza zmiany w:</w:t>
      </w:r>
    </w:p>
    <w:p w14:paraId="18D686A1" w14:textId="00779A0F" w:rsidR="006C7766" w:rsidRPr="00E659F9" w:rsidRDefault="00C84C49" w:rsidP="00594308">
      <w:pPr>
        <w:numPr>
          <w:ilvl w:val="0"/>
          <w:numId w:val="4"/>
        </w:numPr>
        <w:spacing w:line="360" w:lineRule="auto"/>
        <w:ind w:hanging="496"/>
        <w:jc w:val="both"/>
        <w:rPr>
          <w:rFonts w:ascii="Times New Roman" w:eastAsia="Calibri" w:hAnsi="Times New Roman" w:cs="Times New Roman"/>
          <w:bCs/>
          <w:iCs/>
          <w:sz w:val="24"/>
          <w:szCs w:val="24"/>
        </w:rPr>
      </w:pPr>
      <w:r w:rsidRPr="00E659F9">
        <w:rPr>
          <w:rFonts w:ascii="Times New Roman" w:eastAsia="Calibri" w:hAnsi="Times New Roman" w:cs="Times New Roman"/>
          <w:bCs/>
          <w:iCs/>
          <w:sz w:val="24"/>
          <w:szCs w:val="24"/>
        </w:rPr>
        <w:t>ustawie z dnia 26 lipca 1991 r. o podatku dochodowym od osób fizycznych (Dz. U. z 202</w:t>
      </w:r>
      <w:r w:rsidR="00C52291">
        <w:rPr>
          <w:rFonts w:ascii="Times New Roman" w:eastAsia="Calibri" w:hAnsi="Times New Roman" w:cs="Times New Roman"/>
          <w:bCs/>
          <w:iCs/>
          <w:sz w:val="24"/>
          <w:szCs w:val="24"/>
        </w:rPr>
        <w:t>6</w:t>
      </w:r>
      <w:r w:rsidRPr="00E659F9">
        <w:rPr>
          <w:rFonts w:ascii="Times New Roman" w:eastAsia="Calibri" w:hAnsi="Times New Roman" w:cs="Times New Roman"/>
          <w:bCs/>
          <w:iCs/>
          <w:sz w:val="24"/>
          <w:szCs w:val="24"/>
        </w:rPr>
        <w:t xml:space="preserve"> r. poz.</w:t>
      </w:r>
      <w:r w:rsidR="00C52291">
        <w:rPr>
          <w:rFonts w:ascii="Times New Roman" w:eastAsia="Calibri" w:hAnsi="Times New Roman" w:cs="Times New Roman"/>
          <w:bCs/>
          <w:iCs/>
          <w:sz w:val="24"/>
          <w:szCs w:val="24"/>
        </w:rPr>
        <w:t xml:space="preserve"> 592</w:t>
      </w:r>
      <w:r w:rsidR="00A4552C">
        <w:rPr>
          <w:rFonts w:ascii="Times New Roman" w:eastAsia="Calibri" w:hAnsi="Times New Roman" w:cs="Times New Roman"/>
          <w:bCs/>
          <w:iCs/>
          <w:sz w:val="24"/>
          <w:szCs w:val="24"/>
        </w:rPr>
        <w:t>, z późn. zm.</w:t>
      </w:r>
      <w:r w:rsidRPr="00E659F9">
        <w:rPr>
          <w:rFonts w:ascii="Times New Roman" w:eastAsia="Calibri" w:hAnsi="Times New Roman" w:cs="Times New Roman"/>
          <w:bCs/>
          <w:iCs/>
          <w:sz w:val="24"/>
          <w:szCs w:val="24"/>
        </w:rPr>
        <w:t>)</w:t>
      </w:r>
      <w:r w:rsidR="006C7766" w:rsidRPr="00E659F9">
        <w:rPr>
          <w:rFonts w:ascii="Times New Roman" w:eastAsia="Calibri" w:hAnsi="Times New Roman" w:cs="Times New Roman"/>
          <w:bCs/>
          <w:iCs/>
          <w:sz w:val="24"/>
          <w:szCs w:val="24"/>
        </w:rPr>
        <w:t xml:space="preserve">, </w:t>
      </w:r>
      <w:r w:rsidR="00E7661F" w:rsidRPr="00E659F9">
        <w:rPr>
          <w:rFonts w:ascii="Times New Roman" w:eastAsia="Calibri" w:hAnsi="Times New Roman" w:cs="Times New Roman"/>
          <w:bCs/>
          <w:iCs/>
          <w:sz w:val="24"/>
          <w:szCs w:val="24"/>
        </w:rPr>
        <w:t>dalej:</w:t>
      </w:r>
      <w:r w:rsidR="006C7766" w:rsidRPr="00E659F9">
        <w:rPr>
          <w:rFonts w:ascii="Times New Roman" w:eastAsia="Calibri" w:hAnsi="Times New Roman" w:cs="Times New Roman"/>
          <w:bCs/>
          <w:iCs/>
          <w:sz w:val="24"/>
          <w:szCs w:val="24"/>
        </w:rPr>
        <w:t xml:space="preserve"> „</w:t>
      </w:r>
      <w:r w:rsidR="006C7766" w:rsidRPr="00E659F9">
        <w:rPr>
          <w:rFonts w:ascii="Times New Roman" w:eastAsia="Calibri" w:hAnsi="Times New Roman" w:cs="Times New Roman"/>
          <w:b/>
          <w:iCs/>
          <w:sz w:val="24"/>
          <w:szCs w:val="24"/>
        </w:rPr>
        <w:t>ustaw</w:t>
      </w:r>
      <w:r w:rsidR="00E7661F" w:rsidRPr="00E659F9">
        <w:rPr>
          <w:rFonts w:ascii="Times New Roman" w:eastAsia="Calibri" w:hAnsi="Times New Roman" w:cs="Times New Roman"/>
          <w:b/>
          <w:iCs/>
          <w:sz w:val="24"/>
          <w:szCs w:val="24"/>
        </w:rPr>
        <w:t>a</w:t>
      </w:r>
      <w:r w:rsidR="006C7766" w:rsidRPr="00E659F9">
        <w:rPr>
          <w:rFonts w:ascii="Times New Roman" w:eastAsia="Calibri" w:hAnsi="Times New Roman" w:cs="Times New Roman"/>
          <w:b/>
          <w:iCs/>
          <w:sz w:val="24"/>
          <w:szCs w:val="24"/>
        </w:rPr>
        <w:t xml:space="preserve"> PIT</w:t>
      </w:r>
      <w:r w:rsidR="006C7766" w:rsidRPr="00E659F9">
        <w:rPr>
          <w:rFonts w:ascii="Times New Roman" w:eastAsia="Calibri" w:hAnsi="Times New Roman" w:cs="Times New Roman"/>
          <w:bCs/>
          <w:iCs/>
          <w:sz w:val="24"/>
          <w:szCs w:val="24"/>
        </w:rPr>
        <w:t>”,</w:t>
      </w:r>
    </w:p>
    <w:p w14:paraId="14189F91" w14:textId="26B03DCB" w:rsidR="002E341D" w:rsidRPr="00E659F9" w:rsidRDefault="00EA2529" w:rsidP="00594308">
      <w:pPr>
        <w:numPr>
          <w:ilvl w:val="0"/>
          <w:numId w:val="4"/>
        </w:numPr>
        <w:spacing w:line="360" w:lineRule="auto"/>
        <w:ind w:hanging="496"/>
        <w:jc w:val="both"/>
        <w:rPr>
          <w:rFonts w:ascii="Times New Roman" w:eastAsia="Calibri" w:hAnsi="Times New Roman" w:cs="Times New Roman"/>
          <w:bCs/>
          <w:iCs/>
          <w:sz w:val="24"/>
          <w:szCs w:val="24"/>
        </w:rPr>
      </w:pPr>
      <w:r w:rsidRPr="00E659F9">
        <w:rPr>
          <w:rFonts w:ascii="Times New Roman" w:eastAsia="Calibri" w:hAnsi="Times New Roman" w:cs="Times New Roman"/>
          <w:bCs/>
          <w:iCs/>
          <w:sz w:val="24"/>
          <w:szCs w:val="24"/>
        </w:rPr>
        <w:t>ustawie z dnia 15 lutego 1992 r. o podatku dochodowym od osób prawnych (Dz. U. z 202</w:t>
      </w:r>
      <w:r w:rsidR="00C52291">
        <w:rPr>
          <w:rFonts w:ascii="Times New Roman" w:eastAsia="Calibri" w:hAnsi="Times New Roman" w:cs="Times New Roman"/>
          <w:bCs/>
          <w:iCs/>
          <w:sz w:val="24"/>
          <w:szCs w:val="24"/>
        </w:rPr>
        <w:t>6</w:t>
      </w:r>
      <w:r w:rsidRPr="00E659F9">
        <w:rPr>
          <w:rFonts w:ascii="Times New Roman" w:eastAsia="Calibri" w:hAnsi="Times New Roman" w:cs="Times New Roman"/>
          <w:bCs/>
          <w:iCs/>
          <w:sz w:val="24"/>
          <w:szCs w:val="24"/>
        </w:rPr>
        <w:t xml:space="preserve"> r. poz. </w:t>
      </w:r>
      <w:r w:rsidR="00C52291">
        <w:rPr>
          <w:rFonts w:ascii="Times New Roman" w:eastAsia="Calibri" w:hAnsi="Times New Roman" w:cs="Times New Roman"/>
          <w:bCs/>
          <w:iCs/>
          <w:sz w:val="24"/>
          <w:szCs w:val="24"/>
        </w:rPr>
        <w:t>554</w:t>
      </w:r>
      <w:r w:rsidR="00A4552C">
        <w:rPr>
          <w:rFonts w:ascii="Times New Roman" w:eastAsia="Calibri" w:hAnsi="Times New Roman" w:cs="Times New Roman"/>
          <w:bCs/>
          <w:iCs/>
          <w:sz w:val="24"/>
          <w:szCs w:val="24"/>
        </w:rPr>
        <w:t>, z późn. zm.</w:t>
      </w:r>
      <w:r w:rsidRPr="00E659F9">
        <w:rPr>
          <w:rFonts w:ascii="Times New Roman" w:eastAsia="Calibri" w:hAnsi="Times New Roman" w:cs="Times New Roman"/>
          <w:bCs/>
          <w:iCs/>
          <w:sz w:val="24"/>
          <w:szCs w:val="24"/>
        </w:rPr>
        <w:t xml:space="preserve">), </w:t>
      </w:r>
      <w:r w:rsidR="006C7766" w:rsidRPr="00E659F9">
        <w:rPr>
          <w:rFonts w:ascii="Times New Roman" w:eastAsia="Calibri" w:hAnsi="Times New Roman" w:cs="Times New Roman"/>
          <w:bCs/>
          <w:iCs/>
          <w:sz w:val="24"/>
          <w:szCs w:val="24"/>
        </w:rPr>
        <w:t>dalej</w:t>
      </w:r>
      <w:r w:rsidR="00E7661F" w:rsidRPr="00E659F9">
        <w:rPr>
          <w:rFonts w:ascii="Times New Roman" w:eastAsia="Calibri" w:hAnsi="Times New Roman" w:cs="Times New Roman"/>
          <w:bCs/>
          <w:iCs/>
          <w:sz w:val="24"/>
          <w:szCs w:val="24"/>
        </w:rPr>
        <w:t>:</w:t>
      </w:r>
      <w:r w:rsidR="006C7766" w:rsidRPr="00E659F9">
        <w:rPr>
          <w:rFonts w:ascii="Times New Roman" w:eastAsia="Calibri" w:hAnsi="Times New Roman" w:cs="Times New Roman"/>
          <w:bCs/>
          <w:iCs/>
          <w:sz w:val="24"/>
          <w:szCs w:val="24"/>
        </w:rPr>
        <w:t xml:space="preserve"> „</w:t>
      </w:r>
      <w:r w:rsidR="006C7766" w:rsidRPr="00E659F9">
        <w:rPr>
          <w:rFonts w:ascii="Times New Roman" w:eastAsia="Calibri" w:hAnsi="Times New Roman" w:cs="Times New Roman"/>
          <w:b/>
          <w:iCs/>
          <w:sz w:val="24"/>
          <w:szCs w:val="24"/>
        </w:rPr>
        <w:t>ustaw</w:t>
      </w:r>
      <w:r w:rsidR="00E7661F" w:rsidRPr="00E659F9">
        <w:rPr>
          <w:rFonts w:ascii="Times New Roman" w:eastAsia="Calibri" w:hAnsi="Times New Roman" w:cs="Times New Roman"/>
          <w:b/>
          <w:iCs/>
          <w:sz w:val="24"/>
          <w:szCs w:val="24"/>
        </w:rPr>
        <w:t>a</w:t>
      </w:r>
      <w:r w:rsidR="006C7766" w:rsidRPr="00E659F9">
        <w:rPr>
          <w:rFonts w:ascii="Times New Roman" w:eastAsia="Calibri" w:hAnsi="Times New Roman" w:cs="Times New Roman"/>
          <w:b/>
          <w:iCs/>
          <w:sz w:val="24"/>
          <w:szCs w:val="24"/>
        </w:rPr>
        <w:t xml:space="preserve"> CIT</w:t>
      </w:r>
      <w:r w:rsidR="006C7766" w:rsidRPr="00E659F9">
        <w:rPr>
          <w:rFonts w:ascii="Times New Roman" w:eastAsia="Calibri" w:hAnsi="Times New Roman" w:cs="Times New Roman"/>
          <w:bCs/>
          <w:iCs/>
          <w:sz w:val="24"/>
          <w:szCs w:val="24"/>
        </w:rPr>
        <w:t>”</w:t>
      </w:r>
      <w:r w:rsidR="00F80B29">
        <w:rPr>
          <w:rFonts w:ascii="Times New Roman" w:eastAsia="Calibri" w:hAnsi="Times New Roman" w:cs="Times New Roman"/>
          <w:bCs/>
          <w:iCs/>
          <w:sz w:val="24"/>
          <w:szCs w:val="24"/>
        </w:rPr>
        <w:t>.</w:t>
      </w:r>
    </w:p>
    <w:p w14:paraId="7D4BD470" w14:textId="4C46040A" w:rsidR="001210F7" w:rsidRPr="00E659F9" w:rsidRDefault="00F74A71" w:rsidP="006F1DCA">
      <w:pPr>
        <w:spacing w:before="120" w:line="360" w:lineRule="auto"/>
        <w:jc w:val="both"/>
        <w:rPr>
          <w:rFonts w:ascii="Times New Roman" w:eastAsia="Calibri" w:hAnsi="Times New Roman" w:cs="Times New Roman"/>
          <w:bCs/>
          <w:iCs/>
          <w:sz w:val="24"/>
          <w:szCs w:val="24"/>
        </w:rPr>
      </w:pPr>
      <w:r w:rsidRPr="00E659F9">
        <w:rPr>
          <w:rFonts w:ascii="Times New Roman" w:eastAsia="Calibri" w:hAnsi="Times New Roman" w:cs="Times New Roman"/>
          <w:bCs/>
          <w:iCs/>
          <w:sz w:val="24"/>
          <w:szCs w:val="24"/>
        </w:rPr>
        <w:t>Zmiany w</w:t>
      </w:r>
      <w:r w:rsidR="006C7766" w:rsidRPr="00E659F9">
        <w:rPr>
          <w:rFonts w:ascii="Times New Roman" w:eastAsia="Calibri" w:hAnsi="Times New Roman" w:cs="Times New Roman"/>
          <w:bCs/>
          <w:iCs/>
          <w:sz w:val="24"/>
          <w:szCs w:val="24"/>
        </w:rPr>
        <w:t xml:space="preserve"> </w:t>
      </w:r>
      <w:r w:rsidR="008D6E78" w:rsidRPr="00E659F9">
        <w:rPr>
          <w:rFonts w:ascii="Times New Roman" w:eastAsia="Calibri" w:hAnsi="Times New Roman" w:cs="Times New Roman"/>
          <w:bCs/>
          <w:iCs/>
          <w:sz w:val="24"/>
          <w:szCs w:val="24"/>
        </w:rPr>
        <w:t>ustawie</w:t>
      </w:r>
      <w:r w:rsidR="006C7766" w:rsidRPr="00E659F9">
        <w:rPr>
          <w:rFonts w:ascii="Times New Roman" w:eastAsia="Calibri" w:hAnsi="Times New Roman" w:cs="Times New Roman"/>
          <w:bCs/>
          <w:iCs/>
          <w:sz w:val="24"/>
          <w:szCs w:val="24"/>
        </w:rPr>
        <w:t xml:space="preserve"> </w:t>
      </w:r>
      <w:r w:rsidR="00731521" w:rsidRPr="00E659F9">
        <w:rPr>
          <w:rFonts w:ascii="Times New Roman" w:eastAsia="Calibri" w:hAnsi="Times New Roman" w:cs="Times New Roman"/>
          <w:bCs/>
          <w:iCs/>
          <w:sz w:val="24"/>
          <w:szCs w:val="24"/>
        </w:rPr>
        <w:t xml:space="preserve">PIT </w:t>
      </w:r>
      <w:r w:rsidR="00880202" w:rsidRPr="00E659F9">
        <w:rPr>
          <w:rFonts w:ascii="Times New Roman" w:eastAsia="Calibri" w:hAnsi="Times New Roman" w:cs="Times New Roman"/>
          <w:bCs/>
          <w:iCs/>
          <w:sz w:val="24"/>
          <w:szCs w:val="24"/>
        </w:rPr>
        <w:t xml:space="preserve">i </w:t>
      </w:r>
      <w:r w:rsidR="00907C20" w:rsidRPr="00E659F9">
        <w:rPr>
          <w:rFonts w:ascii="Times New Roman" w:eastAsia="Calibri" w:hAnsi="Times New Roman" w:cs="Times New Roman"/>
          <w:bCs/>
          <w:iCs/>
          <w:sz w:val="24"/>
          <w:szCs w:val="24"/>
        </w:rPr>
        <w:t xml:space="preserve">ustawie </w:t>
      </w:r>
      <w:r w:rsidR="00731521" w:rsidRPr="00E659F9">
        <w:rPr>
          <w:rFonts w:ascii="Times New Roman" w:eastAsia="Calibri" w:hAnsi="Times New Roman" w:cs="Times New Roman"/>
          <w:bCs/>
          <w:iCs/>
          <w:sz w:val="24"/>
          <w:szCs w:val="24"/>
        </w:rPr>
        <w:t>CIT</w:t>
      </w:r>
      <w:r w:rsidR="00731521" w:rsidRPr="00E659F9" w:rsidDel="00731521">
        <w:rPr>
          <w:rFonts w:ascii="Times New Roman" w:eastAsia="Calibri" w:hAnsi="Times New Roman" w:cs="Times New Roman"/>
          <w:bCs/>
          <w:iCs/>
          <w:sz w:val="24"/>
          <w:szCs w:val="24"/>
        </w:rPr>
        <w:t xml:space="preserve"> </w:t>
      </w:r>
      <w:r w:rsidR="00907C20" w:rsidRPr="00E659F9">
        <w:rPr>
          <w:rFonts w:ascii="Times New Roman" w:eastAsia="Calibri" w:hAnsi="Times New Roman" w:cs="Times New Roman"/>
          <w:bCs/>
          <w:iCs/>
          <w:sz w:val="24"/>
          <w:szCs w:val="24"/>
        </w:rPr>
        <w:t>dotyczą</w:t>
      </w:r>
      <w:r w:rsidR="001D2BD7">
        <w:rPr>
          <w:rFonts w:ascii="Times New Roman" w:eastAsia="Calibri" w:hAnsi="Times New Roman" w:cs="Times New Roman"/>
          <w:bCs/>
          <w:iCs/>
          <w:sz w:val="24"/>
          <w:szCs w:val="24"/>
        </w:rPr>
        <w:t xml:space="preserve"> w szczególności</w:t>
      </w:r>
      <w:r w:rsidR="006C7766" w:rsidRPr="00E659F9">
        <w:rPr>
          <w:rFonts w:ascii="Times New Roman" w:eastAsia="Calibri" w:hAnsi="Times New Roman" w:cs="Times New Roman"/>
          <w:bCs/>
          <w:iCs/>
          <w:sz w:val="24"/>
          <w:szCs w:val="24"/>
        </w:rPr>
        <w:t>:</w:t>
      </w:r>
    </w:p>
    <w:p w14:paraId="7670CFB6" w14:textId="096EA09D" w:rsidR="00385A9A" w:rsidRPr="00E659F9" w:rsidRDefault="00385A9A" w:rsidP="006F1DCA">
      <w:pPr>
        <w:pStyle w:val="Akapitzlist"/>
        <w:numPr>
          <w:ilvl w:val="0"/>
          <w:numId w:val="10"/>
        </w:numPr>
        <w:spacing w:line="360" w:lineRule="auto"/>
        <w:jc w:val="both"/>
        <w:rPr>
          <w:rFonts w:ascii="Times New Roman" w:hAnsi="Times New Roman" w:cs="Times New Roman"/>
          <w:sz w:val="24"/>
          <w:szCs w:val="24"/>
        </w:rPr>
      </w:pPr>
      <w:bookmarkStart w:id="1" w:name="_Hlk212533942"/>
      <w:r w:rsidRPr="00E659F9">
        <w:rPr>
          <w:rFonts w:ascii="Times New Roman" w:hAnsi="Times New Roman" w:cs="Times New Roman"/>
          <w:sz w:val="24"/>
          <w:szCs w:val="24"/>
        </w:rPr>
        <w:t xml:space="preserve">zniesienia sankcji dotyczących podatników </w:t>
      </w:r>
      <w:bookmarkStart w:id="2" w:name="_Hlk212533964"/>
      <w:bookmarkStart w:id="3" w:name="_Hlk212534906"/>
      <w:r w:rsidRPr="00E659F9">
        <w:rPr>
          <w:rFonts w:ascii="Times New Roman" w:hAnsi="Times New Roman" w:cs="Times New Roman"/>
          <w:sz w:val="24"/>
          <w:szCs w:val="24"/>
        </w:rPr>
        <w:t>przeprowadzających transakcje z podatnikiem VAT czynny</w:t>
      </w:r>
      <w:r w:rsidR="00DF26C3" w:rsidRPr="00E659F9">
        <w:rPr>
          <w:rFonts w:ascii="Times New Roman" w:hAnsi="Times New Roman" w:cs="Times New Roman"/>
          <w:sz w:val="24"/>
          <w:szCs w:val="24"/>
        </w:rPr>
        <w:t>m, dokonujących przelewów</w:t>
      </w:r>
      <w:r w:rsidRPr="00E659F9">
        <w:rPr>
          <w:rFonts w:ascii="Times New Roman" w:hAnsi="Times New Roman" w:cs="Times New Roman"/>
          <w:sz w:val="24"/>
          <w:szCs w:val="24"/>
        </w:rPr>
        <w:t xml:space="preserve"> na rachunek inny niż zawarty w wykazie podmiotów, o którym mowa w art. 96b ust. 1 ustawy o VAT</w:t>
      </w:r>
      <w:r w:rsidR="008E6123">
        <w:rPr>
          <w:rFonts w:ascii="Times New Roman" w:hAnsi="Times New Roman" w:cs="Times New Roman"/>
          <w:sz w:val="24"/>
          <w:szCs w:val="24"/>
        </w:rPr>
        <w:t>,</w:t>
      </w:r>
      <w:r w:rsidRPr="00E659F9">
        <w:rPr>
          <w:rFonts w:ascii="Times New Roman" w:hAnsi="Times New Roman" w:cs="Times New Roman"/>
          <w:sz w:val="24"/>
          <w:szCs w:val="24"/>
        </w:rPr>
        <w:t xml:space="preserve"> lub dokonanych z pominięciem mechanizmu podzielonej płatności</w:t>
      </w:r>
      <w:bookmarkEnd w:id="2"/>
      <w:r w:rsidRPr="00E659F9">
        <w:rPr>
          <w:rFonts w:ascii="Times New Roman" w:hAnsi="Times New Roman" w:cs="Times New Roman"/>
          <w:sz w:val="24"/>
          <w:szCs w:val="24"/>
        </w:rPr>
        <w:t>,</w:t>
      </w:r>
    </w:p>
    <w:bookmarkEnd w:id="1"/>
    <w:bookmarkEnd w:id="3"/>
    <w:p w14:paraId="705F5B40" w14:textId="3C98F878" w:rsidR="005665DF" w:rsidRPr="00E659F9" w:rsidRDefault="00F0434B" w:rsidP="006F1DCA">
      <w:pPr>
        <w:pStyle w:val="Akapitzlist"/>
        <w:numPr>
          <w:ilvl w:val="0"/>
          <w:numId w:val="10"/>
        </w:numPr>
        <w:spacing w:line="360" w:lineRule="auto"/>
        <w:jc w:val="both"/>
        <w:rPr>
          <w:rFonts w:ascii="Times New Roman" w:hAnsi="Times New Roman" w:cs="Times New Roman"/>
          <w:sz w:val="24"/>
          <w:szCs w:val="24"/>
        </w:rPr>
      </w:pPr>
      <w:r w:rsidRPr="00E659F9">
        <w:rPr>
          <w:rFonts w:ascii="Times New Roman" w:hAnsi="Times New Roman" w:cs="Times New Roman"/>
          <w:sz w:val="24"/>
          <w:szCs w:val="24"/>
        </w:rPr>
        <w:lastRenderedPageBreak/>
        <w:t>uproszczeni</w:t>
      </w:r>
      <w:r w:rsidR="00353FD9" w:rsidRPr="00E659F9">
        <w:rPr>
          <w:rFonts w:ascii="Times New Roman" w:hAnsi="Times New Roman" w:cs="Times New Roman"/>
          <w:sz w:val="24"/>
          <w:szCs w:val="24"/>
        </w:rPr>
        <w:t>a</w:t>
      </w:r>
      <w:r w:rsidRPr="00E659F9">
        <w:rPr>
          <w:rFonts w:ascii="Times New Roman" w:hAnsi="Times New Roman" w:cs="Times New Roman"/>
          <w:sz w:val="24"/>
          <w:szCs w:val="24"/>
        </w:rPr>
        <w:t xml:space="preserve"> </w:t>
      </w:r>
      <w:r w:rsidR="005665DF" w:rsidRPr="00E659F9">
        <w:rPr>
          <w:rFonts w:ascii="Times New Roman" w:hAnsi="Times New Roman" w:cs="Times New Roman"/>
          <w:sz w:val="24"/>
          <w:szCs w:val="24"/>
        </w:rPr>
        <w:t xml:space="preserve">zasad podpisywania </w:t>
      </w:r>
      <w:r w:rsidR="00965291">
        <w:rPr>
          <w:rFonts w:ascii="Times New Roman" w:hAnsi="Times New Roman" w:cs="Times New Roman"/>
          <w:sz w:val="24"/>
          <w:szCs w:val="24"/>
        </w:rPr>
        <w:t>Informacji TPR</w:t>
      </w:r>
      <w:r w:rsidR="00B30141" w:rsidRPr="00E659F9">
        <w:rPr>
          <w:rFonts w:ascii="Times New Roman" w:hAnsi="Times New Roman" w:cs="Times New Roman"/>
          <w:sz w:val="24"/>
          <w:szCs w:val="24"/>
        </w:rPr>
        <w:t xml:space="preserve"> </w:t>
      </w:r>
      <w:r w:rsidR="001D2BD7">
        <w:rPr>
          <w:rFonts w:ascii="Times New Roman" w:hAnsi="Times New Roman" w:cs="Times New Roman"/>
          <w:sz w:val="24"/>
          <w:szCs w:val="24"/>
        </w:rPr>
        <w:t>oraz</w:t>
      </w:r>
      <w:r w:rsidR="00B30141" w:rsidRPr="00E659F9">
        <w:rPr>
          <w:rFonts w:ascii="Times New Roman" w:hAnsi="Times New Roman" w:cs="Times New Roman"/>
          <w:sz w:val="24"/>
          <w:szCs w:val="24"/>
        </w:rPr>
        <w:t xml:space="preserve"> usunięci</w:t>
      </w:r>
      <w:r w:rsidR="004F211C">
        <w:rPr>
          <w:rFonts w:ascii="Times New Roman" w:hAnsi="Times New Roman" w:cs="Times New Roman"/>
          <w:sz w:val="24"/>
          <w:szCs w:val="24"/>
        </w:rPr>
        <w:t>a</w:t>
      </w:r>
      <w:r w:rsidR="00B30141" w:rsidRPr="00E659F9">
        <w:rPr>
          <w:rFonts w:ascii="Times New Roman" w:hAnsi="Times New Roman" w:cs="Times New Roman"/>
          <w:sz w:val="24"/>
          <w:szCs w:val="24"/>
        </w:rPr>
        <w:t xml:space="preserve"> z </w:t>
      </w:r>
      <w:r w:rsidR="0092710A">
        <w:rPr>
          <w:rFonts w:ascii="Times New Roman" w:hAnsi="Times New Roman" w:cs="Times New Roman"/>
          <w:sz w:val="24"/>
          <w:szCs w:val="24"/>
        </w:rPr>
        <w:t>Informacji TPR</w:t>
      </w:r>
      <w:r w:rsidR="00B30141" w:rsidRPr="00E659F9">
        <w:rPr>
          <w:rFonts w:ascii="Times New Roman" w:hAnsi="Times New Roman" w:cs="Times New Roman"/>
          <w:sz w:val="24"/>
          <w:szCs w:val="24"/>
        </w:rPr>
        <w:t xml:space="preserve"> </w:t>
      </w:r>
      <w:r w:rsidR="001D2BD7">
        <w:rPr>
          <w:rFonts w:ascii="Times New Roman" w:hAnsi="Times New Roman" w:cs="Times New Roman"/>
          <w:bCs/>
          <w:sz w:val="24"/>
          <w:szCs w:val="24"/>
        </w:rPr>
        <w:t>Oświadczenia</w:t>
      </w:r>
      <w:r w:rsidR="003076AD" w:rsidRPr="00E659F9">
        <w:rPr>
          <w:rFonts w:ascii="Times New Roman" w:hAnsi="Times New Roman" w:cs="Times New Roman"/>
          <w:sz w:val="24"/>
          <w:szCs w:val="24"/>
        </w:rPr>
        <w:t>,</w:t>
      </w:r>
    </w:p>
    <w:p w14:paraId="4ACECD2C" w14:textId="135224CB" w:rsidR="00907C20" w:rsidRPr="00E659F9" w:rsidRDefault="00907C20" w:rsidP="006F1DCA">
      <w:pPr>
        <w:pStyle w:val="Akapitzlist"/>
        <w:numPr>
          <w:ilvl w:val="0"/>
          <w:numId w:val="10"/>
        </w:numPr>
        <w:spacing w:line="360" w:lineRule="auto"/>
        <w:jc w:val="both"/>
        <w:rPr>
          <w:rFonts w:ascii="Times New Roman" w:hAnsi="Times New Roman" w:cs="Times New Roman"/>
          <w:sz w:val="24"/>
          <w:szCs w:val="24"/>
        </w:rPr>
      </w:pPr>
      <w:r w:rsidRPr="00E659F9">
        <w:rPr>
          <w:rFonts w:ascii="Times New Roman" w:hAnsi="Times New Roman" w:cs="Times New Roman"/>
          <w:sz w:val="24"/>
          <w:szCs w:val="24"/>
        </w:rPr>
        <w:t>wprowadzeni</w:t>
      </w:r>
      <w:r w:rsidR="00353FD9" w:rsidRPr="00E659F9">
        <w:rPr>
          <w:rFonts w:ascii="Times New Roman" w:hAnsi="Times New Roman" w:cs="Times New Roman"/>
          <w:sz w:val="24"/>
          <w:szCs w:val="24"/>
        </w:rPr>
        <w:t>a</w:t>
      </w:r>
      <w:r w:rsidRPr="00E659F9">
        <w:rPr>
          <w:rFonts w:ascii="Times New Roman" w:hAnsi="Times New Roman" w:cs="Times New Roman"/>
          <w:sz w:val="24"/>
          <w:szCs w:val="24"/>
        </w:rPr>
        <w:t xml:space="preserve"> zwolnienia mikro</w:t>
      </w:r>
      <w:r w:rsidR="0078355B" w:rsidRPr="00E659F9">
        <w:rPr>
          <w:rFonts w:ascii="Times New Roman" w:hAnsi="Times New Roman" w:cs="Times New Roman"/>
          <w:sz w:val="24"/>
          <w:szCs w:val="24"/>
        </w:rPr>
        <w:t xml:space="preserve"> oraz małego przedsiębiorcy</w:t>
      </w:r>
      <w:r w:rsidRPr="00E659F9">
        <w:rPr>
          <w:rFonts w:ascii="Times New Roman" w:hAnsi="Times New Roman" w:cs="Times New Roman"/>
          <w:sz w:val="24"/>
          <w:szCs w:val="24"/>
        </w:rPr>
        <w:t xml:space="preserve"> z obowiązku wskazywania w Informacji TPR wartości wskaźników </w:t>
      </w:r>
      <w:r w:rsidR="00821828" w:rsidRPr="00E659F9">
        <w:rPr>
          <w:rFonts w:ascii="Times New Roman" w:hAnsi="Times New Roman" w:cs="Times New Roman"/>
          <w:sz w:val="24"/>
          <w:szCs w:val="24"/>
        </w:rPr>
        <w:t xml:space="preserve">ogólnych </w:t>
      </w:r>
      <w:r w:rsidRPr="00E659F9">
        <w:rPr>
          <w:rFonts w:ascii="Times New Roman" w:hAnsi="Times New Roman" w:cs="Times New Roman"/>
          <w:sz w:val="24"/>
          <w:szCs w:val="24"/>
        </w:rPr>
        <w:t>mierzących sytuację finansową t</w:t>
      </w:r>
      <w:r w:rsidR="00353FD9" w:rsidRPr="00E659F9">
        <w:rPr>
          <w:rFonts w:ascii="Times New Roman" w:hAnsi="Times New Roman" w:cs="Times New Roman"/>
          <w:sz w:val="24"/>
          <w:szCs w:val="24"/>
        </w:rPr>
        <w:t>ych</w:t>
      </w:r>
      <w:r w:rsidRPr="00E659F9">
        <w:rPr>
          <w:rFonts w:ascii="Times New Roman" w:hAnsi="Times New Roman" w:cs="Times New Roman"/>
          <w:sz w:val="24"/>
          <w:szCs w:val="24"/>
        </w:rPr>
        <w:t xml:space="preserve"> podmiot</w:t>
      </w:r>
      <w:r w:rsidR="00353FD9" w:rsidRPr="00E659F9">
        <w:rPr>
          <w:rFonts w:ascii="Times New Roman" w:hAnsi="Times New Roman" w:cs="Times New Roman"/>
          <w:sz w:val="24"/>
          <w:szCs w:val="24"/>
        </w:rPr>
        <w:t>ów</w:t>
      </w:r>
      <w:r w:rsidR="00BB554F" w:rsidRPr="00E659F9">
        <w:rPr>
          <w:rFonts w:ascii="Times New Roman" w:hAnsi="Times New Roman" w:cs="Times New Roman"/>
          <w:sz w:val="24"/>
          <w:szCs w:val="24"/>
        </w:rPr>
        <w:t>,</w:t>
      </w:r>
      <w:r w:rsidRPr="00E659F9">
        <w:rPr>
          <w:rFonts w:ascii="Times New Roman" w:hAnsi="Times New Roman" w:cs="Times New Roman"/>
          <w:sz w:val="24"/>
          <w:szCs w:val="24"/>
        </w:rPr>
        <w:t xml:space="preserve"> </w:t>
      </w:r>
    </w:p>
    <w:p w14:paraId="722D19D0" w14:textId="53F7D0B5" w:rsidR="00934ACF" w:rsidRPr="00E659F9" w:rsidRDefault="00BB554F" w:rsidP="006F1DCA">
      <w:pPr>
        <w:pStyle w:val="Akapitzlist"/>
        <w:numPr>
          <w:ilvl w:val="0"/>
          <w:numId w:val="10"/>
        </w:numPr>
        <w:spacing w:line="360" w:lineRule="auto"/>
        <w:jc w:val="both"/>
        <w:rPr>
          <w:rFonts w:ascii="Times New Roman" w:hAnsi="Times New Roman" w:cs="Times New Roman"/>
          <w:sz w:val="24"/>
          <w:szCs w:val="24"/>
        </w:rPr>
      </w:pPr>
      <w:r w:rsidRPr="00E659F9">
        <w:rPr>
          <w:rFonts w:ascii="Times New Roman" w:hAnsi="Times New Roman" w:cs="Times New Roman"/>
          <w:sz w:val="24"/>
          <w:szCs w:val="24"/>
        </w:rPr>
        <w:t>doprecyzowania prawa do korekt cen transferowych dla podmiotów krajowych</w:t>
      </w:r>
      <w:r w:rsidR="00907DE2" w:rsidRPr="00E659F9">
        <w:rPr>
          <w:rFonts w:ascii="Times New Roman" w:hAnsi="Times New Roman" w:cs="Times New Roman"/>
          <w:sz w:val="24"/>
          <w:szCs w:val="24"/>
        </w:rPr>
        <w:t>.</w:t>
      </w:r>
    </w:p>
    <w:p w14:paraId="141E0A88" w14:textId="29479CA5" w:rsidR="00AC1654" w:rsidRDefault="006C7766" w:rsidP="006F1DCA">
      <w:pPr>
        <w:pStyle w:val="Nagwek1"/>
        <w:keepNext w:val="0"/>
        <w:keepLines w:val="0"/>
      </w:pPr>
      <w:r w:rsidRPr="00E659F9">
        <w:t>Szczegółowe omówienie zmian</w:t>
      </w:r>
    </w:p>
    <w:p w14:paraId="337A0D45" w14:textId="6BB74124" w:rsidR="00FF0387" w:rsidRPr="00E659F9" w:rsidRDefault="00FF0387" w:rsidP="006F1DCA">
      <w:pPr>
        <w:pStyle w:val="Akapitzlist"/>
        <w:numPr>
          <w:ilvl w:val="1"/>
          <w:numId w:val="4"/>
        </w:numPr>
        <w:spacing w:before="120" w:line="360" w:lineRule="auto"/>
        <w:ind w:left="284" w:hanging="284"/>
        <w:jc w:val="both"/>
        <w:rPr>
          <w:rFonts w:ascii="Times New Roman" w:hAnsi="Times New Roman" w:cs="Times New Roman"/>
          <w:sz w:val="24"/>
          <w:szCs w:val="24"/>
        </w:rPr>
      </w:pPr>
      <w:bookmarkStart w:id="4" w:name="_Hlk207115844"/>
      <w:r w:rsidRPr="00E659F9">
        <w:rPr>
          <w:rFonts w:ascii="Times New Roman" w:hAnsi="Times New Roman" w:cs="Times New Roman"/>
          <w:b/>
          <w:bCs/>
          <w:sz w:val="24"/>
          <w:szCs w:val="24"/>
        </w:rPr>
        <w:t xml:space="preserve">Zniesienie sankcji dotyczących podatników </w:t>
      </w:r>
      <w:r w:rsidR="00DF26C3" w:rsidRPr="00E659F9">
        <w:rPr>
          <w:rFonts w:ascii="Times New Roman" w:hAnsi="Times New Roman" w:cs="Times New Roman"/>
          <w:b/>
          <w:bCs/>
          <w:sz w:val="24"/>
          <w:szCs w:val="24"/>
        </w:rPr>
        <w:t>dokonujących płatności przelewem</w:t>
      </w:r>
      <w:r w:rsidRPr="00E659F9">
        <w:rPr>
          <w:rFonts w:ascii="Times New Roman" w:hAnsi="Times New Roman" w:cs="Times New Roman"/>
          <w:b/>
          <w:bCs/>
          <w:sz w:val="24"/>
          <w:szCs w:val="24"/>
        </w:rPr>
        <w:t xml:space="preserve"> na rachunek inny niż zawarty w wykazie podmiotów, o którym mowa w art. 96b ust. 1 ustawy</w:t>
      </w:r>
      <w:r w:rsidR="00523817" w:rsidRPr="00E659F9">
        <w:rPr>
          <w:rFonts w:ascii="Times New Roman" w:hAnsi="Times New Roman" w:cs="Times New Roman"/>
          <w:b/>
          <w:bCs/>
          <w:sz w:val="24"/>
          <w:szCs w:val="24"/>
        </w:rPr>
        <w:t xml:space="preserve"> o VAT</w:t>
      </w:r>
      <w:r w:rsidR="00523817" w:rsidRPr="00E659F9">
        <w:rPr>
          <w:rStyle w:val="Odwoanieprzypisudolnego"/>
          <w:rFonts w:ascii="Times New Roman" w:hAnsi="Times New Roman" w:cs="Times New Roman"/>
          <w:b/>
          <w:bCs/>
          <w:sz w:val="24"/>
          <w:szCs w:val="24"/>
        </w:rPr>
        <w:footnoteReference w:id="2"/>
      </w:r>
      <w:r w:rsidR="008E6123">
        <w:rPr>
          <w:rFonts w:ascii="Times New Roman" w:hAnsi="Times New Roman" w:cs="Times New Roman"/>
          <w:b/>
          <w:bCs/>
          <w:sz w:val="24"/>
          <w:szCs w:val="24"/>
        </w:rPr>
        <w:t>,</w:t>
      </w:r>
      <w:r w:rsidRPr="00E659F9">
        <w:rPr>
          <w:rFonts w:ascii="Times New Roman" w:hAnsi="Times New Roman" w:cs="Times New Roman"/>
          <w:b/>
          <w:bCs/>
          <w:sz w:val="24"/>
          <w:szCs w:val="24"/>
        </w:rPr>
        <w:t xml:space="preserve"> lub dokonanych z pominięciem mechanizmu podzielonej płatności</w:t>
      </w:r>
      <w:r w:rsidR="007E4444" w:rsidRPr="00E659F9">
        <w:rPr>
          <w:rFonts w:ascii="Times New Roman" w:hAnsi="Times New Roman" w:cs="Times New Roman"/>
          <w:b/>
          <w:bCs/>
          <w:sz w:val="24"/>
          <w:szCs w:val="24"/>
        </w:rPr>
        <w:t xml:space="preserve"> </w:t>
      </w:r>
      <w:r w:rsidR="007E4444" w:rsidRPr="00E659F9">
        <w:rPr>
          <w:rFonts w:ascii="Times New Roman" w:hAnsi="Times New Roman" w:cs="Times New Roman"/>
          <w:sz w:val="24"/>
          <w:szCs w:val="24"/>
        </w:rPr>
        <w:t>(</w:t>
      </w:r>
      <w:bookmarkStart w:id="5" w:name="_Hlk212640740"/>
      <w:r w:rsidR="007E4444" w:rsidRPr="00E659F9">
        <w:rPr>
          <w:rFonts w:ascii="Times New Roman" w:hAnsi="Times New Roman" w:cs="Times New Roman"/>
          <w:sz w:val="24"/>
          <w:szCs w:val="24"/>
        </w:rPr>
        <w:t>art. 14 ust. 2h i 2i oraz art. 22p ust. 1</w:t>
      </w:r>
      <w:r w:rsidR="009F30A7">
        <w:rPr>
          <w:rFonts w:ascii="Times New Roman" w:hAnsi="Times New Roman" w:cs="Times New Roman"/>
          <w:sz w:val="24"/>
          <w:szCs w:val="24"/>
        </w:rPr>
        <w:t>–</w:t>
      </w:r>
      <w:r w:rsidR="007E4444" w:rsidRPr="00E659F9">
        <w:rPr>
          <w:rFonts w:ascii="Times New Roman" w:hAnsi="Times New Roman" w:cs="Times New Roman"/>
          <w:sz w:val="24"/>
          <w:szCs w:val="24"/>
        </w:rPr>
        <w:t>2 i 4 ustawy PIT</w:t>
      </w:r>
      <w:r w:rsidR="004C35C9" w:rsidRPr="00E659F9">
        <w:rPr>
          <w:rFonts w:ascii="Times New Roman" w:hAnsi="Times New Roman" w:cs="Times New Roman"/>
          <w:sz w:val="24"/>
          <w:szCs w:val="24"/>
        </w:rPr>
        <w:t>;</w:t>
      </w:r>
      <w:bookmarkEnd w:id="5"/>
      <w:r w:rsidR="005623A2" w:rsidRPr="00E659F9">
        <w:rPr>
          <w:rFonts w:ascii="Times New Roman" w:hAnsi="Times New Roman" w:cs="Times New Roman"/>
          <w:sz w:val="24"/>
          <w:szCs w:val="24"/>
        </w:rPr>
        <w:t xml:space="preserve"> art. 12 ust. 4i i 4j oraz art. 15d ust. 1</w:t>
      </w:r>
      <w:r w:rsidR="009F30A7">
        <w:rPr>
          <w:rFonts w:ascii="Times New Roman" w:hAnsi="Times New Roman" w:cs="Times New Roman"/>
          <w:sz w:val="24"/>
          <w:szCs w:val="24"/>
        </w:rPr>
        <w:t>–</w:t>
      </w:r>
      <w:r w:rsidR="005623A2" w:rsidRPr="00E659F9">
        <w:rPr>
          <w:rFonts w:ascii="Times New Roman" w:hAnsi="Times New Roman" w:cs="Times New Roman"/>
          <w:sz w:val="24"/>
          <w:szCs w:val="24"/>
        </w:rPr>
        <w:t>2 i 4 ustawy CIT</w:t>
      </w:r>
      <w:r w:rsidR="007E4444" w:rsidRPr="00E659F9">
        <w:rPr>
          <w:rFonts w:ascii="Times New Roman" w:hAnsi="Times New Roman" w:cs="Times New Roman"/>
          <w:sz w:val="24"/>
          <w:szCs w:val="24"/>
        </w:rPr>
        <w:t>)</w:t>
      </w:r>
      <w:r w:rsidR="00EE5DE8" w:rsidRPr="00E659F9">
        <w:rPr>
          <w:rFonts w:ascii="Times New Roman" w:hAnsi="Times New Roman" w:cs="Times New Roman"/>
          <w:sz w:val="24"/>
          <w:szCs w:val="24"/>
        </w:rPr>
        <w:t>.</w:t>
      </w:r>
    </w:p>
    <w:p w14:paraId="60823C9D" w14:textId="40AB6F71" w:rsidR="006B5D01" w:rsidRPr="00E659F9" w:rsidRDefault="006B5D01" w:rsidP="006F1DCA">
      <w:pPr>
        <w:spacing w:before="120" w:line="360" w:lineRule="auto"/>
        <w:jc w:val="both"/>
        <w:rPr>
          <w:rFonts w:ascii="Times New Roman" w:hAnsi="Times New Roman" w:cs="Times New Roman"/>
          <w:sz w:val="24"/>
          <w:szCs w:val="24"/>
        </w:rPr>
      </w:pPr>
      <w:r w:rsidRPr="00E659F9">
        <w:rPr>
          <w:rFonts w:ascii="Times New Roman" w:hAnsi="Times New Roman" w:cs="Times New Roman"/>
          <w:sz w:val="24"/>
          <w:szCs w:val="24"/>
        </w:rPr>
        <w:t xml:space="preserve">Zmiana polega na uchyleniu przepisów dotyczących sankcji dla podatników przeprowadzających transakcje z podatnikiem VAT czynnym w sytuacji dokonania płatności </w:t>
      </w:r>
      <w:r w:rsidRPr="00E659F9">
        <w:rPr>
          <w:rFonts w:ascii="Times New Roman" w:eastAsia="Lato" w:hAnsi="Times New Roman" w:cs="Times New Roman"/>
          <w:bCs/>
          <w:sz w:val="24"/>
          <w:szCs w:val="24"/>
        </w:rPr>
        <w:t>należności wynikającej z otrzymanej faktury wystawionej przez podatnika VAT czynnego (transakcja na kwotę powyżej 15 000 zł) na inny rachunek niż zamieszczony</w:t>
      </w:r>
      <w:r w:rsidRPr="00E659F9">
        <w:rPr>
          <w:rFonts w:ascii="Times New Roman" w:hAnsi="Times New Roman" w:cs="Times New Roman"/>
          <w:sz w:val="24"/>
          <w:szCs w:val="24"/>
        </w:rPr>
        <w:t xml:space="preserve"> w wykazie podmiotów, o którym mowa w art. 96b ust. 1 ustawy o VAT</w:t>
      </w:r>
      <w:r w:rsidR="008E6123">
        <w:rPr>
          <w:rFonts w:ascii="Times New Roman" w:hAnsi="Times New Roman" w:cs="Times New Roman"/>
          <w:sz w:val="24"/>
          <w:szCs w:val="24"/>
        </w:rPr>
        <w:t>,</w:t>
      </w:r>
      <w:r w:rsidRPr="00E659F9">
        <w:rPr>
          <w:rFonts w:ascii="Times New Roman" w:hAnsi="Times New Roman" w:cs="Times New Roman"/>
          <w:sz w:val="24"/>
          <w:szCs w:val="24"/>
        </w:rPr>
        <w:t xml:space="preserve"> lub dokonanych z pominięciem mechanizmu podzielonej płatności.</w:t>
      </w:r>
    </w:p>
    <w:p w14:paraId="7F5C3048" w14:textId="704AE6A1" w:rsidR="006B5D01" w:rsidRPr="00E659F9" w:rsidRDefault="006B5D01" w:rsidP="006F1DCA">
      <w:pPr>
        <w:spacing w:before="120" w:line="360" w:lineRule="auto"/>
        <w:jc w:val="both"/>
        <w:rPr>
          <w:rFonts w:ascii="Times New Roman" w:hAnsi="Times New Roman" w:cs="Times New Roman"/>
          <w:sz w:val="24"/>
          <w:szCs w:val="24"/>
        </w:rPr>
      </w:pPr>
      <w:r w:rsidRPr="00E659F9">
        <w:rPr>
          <w:rFonts w:ascii="Times New Roman" w:hAnsi="Times New Roman" w:cs="Times New Roman"/>
          <w:sz w:val="24"/>
          <w:szCs w:val="24"/>
        </w:rPr>
        <w:t xml:space="preserve">W obecnie obowiązującym stanie prawnym podatnicy prowadzący pozarolniczą działalność gospodarczą nie mogą zaliczać do kosztów uzyskania przychodów kosztu w tej części, w jakiej płatność dotycząca transakcji określonej w art. 19 ustawy z dnia 6 marca 2018 r. </w:t>
      </w:r>
      <w:r w:rsidR="009F30A7">
        <w:rPr>
          <w:rFonts w:ascii="Times New Roman" w:hAnsi="Times New Roman" w:cs="Times New Roman"/>
          <w:sz w:val="24"/>
          <w:szCs w:val="24"/>
        </w:rPr>
        <w:t>–</w:t>
      </w:r>
      <w:r w:rsidR="009F30A7" w:rsidRPr="00E659F9">
        <w:rPr>
          <w:rFonts w:ascii="Times New Roman" w:hAnsi="Times New Roman" w:cs="Times New Roman"/>
          <w:sz w:val="24"/>
          <w:szCs w:val="24"/>
        </w:rPr>
        <w:t xml:space="preserve"> </w:t>
      </w:r>
      <w:r w:rsidRPr="00E659F9">
        <w:rPr>
          <w:rFonts w:ascii="Times New Roman" w:hAnsi="Times New Roman" w:cs="Times New Roman"/>
          <w:sz w:val="24"/>
          <w:szCs w:val="24"/>
        </w:rPr>
        <w:t>Prawo przedsiębiorców:</w:t>
      </w:r>
    </w:p>
    <w:p w14:paraId="0EB52934" w14:textId="047EA5B4" w:rsidR="006B5D01" w:rsidRPr="00E659F9" w:rsidRDefault="006B5D01" w:rsidP="00594308">
      <w:pPr>
        <w:pStyle w:val="Akapitzlist"/>
        <w:numPr>
          <w:ilvl w:val="0"/>
          <w:numId w:val="7"/>
        </w:numPr>
        <w:spacing w:line="360" w:lineRule="auto"/>
        <w:jc w:val="both"/>
        <w:rPr>
          <w:rFonts w:ascii="Times New Roman" w:hAnsi="Times New Roman" w:cs="Times New Roman"/>
          <w:sz w:val="24"/>
          <w:szCs w:val="24"/>
        </w:rPr>
      </w:pPr>
      <w:r w:rsidRPr="00E659F9">
        <w:rPr>
          <w:rFonts w:ascii="Times New Roman" w:hAnsi="Times New Roman" w:cs="Times New Roman"/>
          <w:sz w:val="24"/>
          <w:szCs w:val="24"/>
        </w:rPr>
        <w:t xml:space="preserve">została dokonana przelewem na rachunek inny niż zawarty na dzień zlecenia przelewu w wykazie podmiotów, o którym mowa w art. 96b ust. 1 ustawy o VAT </w:t>
      </w:r>
      <w:r w:rsidR="009F30A7">
        <w:rPr>
          <w:rFonts w:ascii="Times New Roman" w:hAnsi="Times New Roman" w:cs="Times New Roman"/>
          <w:sz w:val="24"/>
          <w:szCs w:val="24"/>
        </w:rPr>
        <w:t>–</w:t>
      </w:r>
      <w:r w:rsidRPr="00E659F9">
        <w:rPr>
          <w:rFonts w:ascii="Times New Roman" w:hAnsi="Times New Roman" w:cs="Times New Roman"/>
          <w:sz w:val="24"/>
          <w:szCs w:val="24"/>
        </w:rPr>
        <w:t xml:space="preserve"> w przypadku dostawy towarów lub świadczenia usług, potwierdzonych fakturą, dokonanych przez dostawcę towarów lub usługodawcę zarejestrowanego na potrzeby podatku od towarów i usług jako podatnik VAT czynny, lub</w:t>
      </w:r>
    </w:p>
    <w:p w14:paraId="56FA6ADC" w14:textId="0AD17D17" w:rsidR="006B5D01" w:rsidRPr="00E659F9" w:rsidRDefault="006B5D01" w:rsidP="006F1DCA">
      <w:pPr>
        <w:pStyle w:val="Akapitzlist"/>
        <w:numPr>
          <w:ilvl w:val="0"/>
          <w:numId w:val="7"/>
        </w:numPr>
        <w:spacing w:before="120" w:line="360" w:lineRule="auto"/>
        <w:jc w:val="both"/>
        <w:rPr>
          <w:rFonts w:ascii="Times New Roman" w:hAnsi="Times New Roman" w:cs="Times New Roman"/>
          <w:sz w:val="24"/>
          <w:szCs w:val="24"/>
        </w:rPr>
      </w:pPr>
      <w:r w:rsidRPr="00E659F9">
        <w:rPr>
          <w:rFonts w:ascii="Times New Roman" w:hAnsi="Times New Roman" w:cs="Times New Roman"/>
          <w:sz w:val="24"/>
          <w:szCs w:val="24"/>
        </w:rPr>
        <w:lastRenderedPageBreak/>
        <w:t> pomimo zawarcia na fakturze wyrazów "mechanizm podzielonej płatności"</w:t>
      </w:r>
      <w:r w:rsidR="009F30A7">
        <w:rPr>
          <w:rFonts w:ascii="Times New Roman" w:hAnsi="Times New Roman" w:cs="Times New Roman"/>
          <w:sz w:val="24"/>
          <w:szCs w:val="24"/>
        </w:rPr>
        <w:t>,</w:t>
      </w:r>
      <w:r w:rsidRPr="00E659F9">
        <w:rPr>
          <w:rFonts w:ascii="Times New Roman" w:hAnsi="Times New Roman" w:cs="Times New Roman"/>
          <w:sz w:val="24"/>
          <w:szCs w:val="24"/>
        </w:rPr>
        <w:t xml:space="preserve"> zgodnie z art. 106e ust. 1 pkt 18a ustawy o VAT, została dokonana z pominięciem mechanizmu podzielonej płatności określonego w art. 108a ust. 1a tej ustawy.</w:t>
      </w:r>
    </w:p>
    <w:p w14:paraId="5FE251E3" w14:textId="5FF553AE" w:rsidR="006B5D01" w:rsidRPr="00E659F9" w:rsidRDefault="006B5D01" w:rsidP="006F1DCA">
      <w:pPr>
        <w:spacing w:before="120" w:line="360" w:lineRule="auto"/>
        <w:jc w:val="both"/>
        <w:rPr>
          <w:rFonts w:ascii="Times New Roman" w:hAnsi="Times New Roman" w:cs="Times New Roman"/>
          <w:sz w:val="24"/>
          <w:szCs w:val="24"/>
        </w:rPr>
      </w:pPr>
      <w:r w:rsidRPr="00E659F9">
        <w:rPr>
          <w:rFonts w:ascii="Times New Roman" w:hAnsi="Times New Roman" w:cs="Times New Roman"/>
          <w:sz w:val="24"/>
          <w:szCs w:val="24"/>
        </w:rPr>
        <w:t>W przypadku zlecenia przelewu związanego z tzw. factoringiem i umów podobnych</w:t>
      </w:r>
      <w:r w:rsidR="00885DB7">
        <w:rPr>
          <w:rFonts w:ascii="Times New Roman" w:hAnsi="Times New Roman" w:cs="Times New Roman"/>
          <w:sz w:val="24"/>
          <w:szCs w:val="24"/>
        </w:rPr>
        <w:t>,</w:t>
      </w:r>
      <w:r w:rsidRPr="00E659F9">
        <w:rPr>
          <w:rFonts w:ascii="Times New Roman" w:hAnsi="Times New Roman" w:cs="Times New Roman"/>
          <w:sz w:val="24"/>
          <w:szCs w:val="24"/>
        </w:rPr>
        <w:t xml:space="preserve"> jeżeli podatnik, który </w:t>
      </w:r>
      <w:r w:rsidR="00885DB7">
        <w:rPr>
          <w:rFonts w:ascii="Times New Roman" w:hAnsi="Times New Roman" w:cs="Times New Roman"/>
          <w:sz w:val="24"/>
          <w:szCs w:val="24"/>
        </w:rPr>
        <w:t xml:space="preserve">– </w:t>
      </w:r>
      <w:r w:rsidRPr="00E659F9">
        <w:rPr>
          <w:rFonts w:ascii="Times New Roman" w:hAnsi="Times New Roman" w:cs="Times New Roman"/>
          <w:sz w:val="24"/>
          <w:szCs w:val="24"/>
        </w:rPr>
        <w:t>na podstawie umowy zawartej z dostawcą towarów lub usługodawcą zarejestrowanym na potrzeby podatku od towarów i usług jako podatnik VAT czynny albo z nabywcą towarów lub usługobiorcą jest obowiązany do pobrania należności od nabywcy towarów lub usługobiorcy za dostawę towarów lub świadczenie usług, potwierdzone fakturą, i przekazania jej w całości albo części dostawcy towarów lub usługodawcy</w:t>
      </w:r>
      <w:r w:rsidR="00885DB7">
        <w:rPr>
          <w:rFonts w:ascii="Times New Roman" w:hAnsi="Times New Roman" w:cs="Times New Roman"/>
          <w:sz w:val="24"/>
          <w:szCs w:val="24"/>
        </w:rPr>
        <w:t xml:space="preserve"> –</w:t>
      </w:r>
      <w:r w:rsidRPr="00E659F9">
        <w:rPr>
          <w:rFonts w:ascii="Times New Roman" w:hAnsi="Times New Roman" w:cs="Times New Roman"/>
          <w:sz w:val="24"/>
          <w:szCs w:val="24"/>
        </w:rPr>
        <w:t xml:space="preserve"> dokonał zapłaty tej należności bez pośrednictwa rachunku płatniczego lub przelewem na rachunek inny niż zawarty na dzień zlecenia przelewu w wykazie podmiotów, o którym mowa w art. 96b ust. 1 ustawy o VAT, podatnik (zgodnie z art. 14 ust. 2h ustawy PIT lub art. 12 ust. 4i ustawy CIT)</w:t>
      </w:r>
      <w:r w:rsidR="00885DB7">
        <w:rPr>
          <w:rFonts w:ascii="Times New Roman" w:hAnsi="Times New Roman" w:cs="Times New Roman"/>
          <w:sz w:val="24"/>
          <w:szCs w:val="24"/>
        </w:rPr>
        <w:t>, to</w:t>
      </w:r>
      <w:r w:rsidRPr="00E659F9">
        <w:rPr>
          <w:rFonts w:ascii="Times New Roman" w:hAnsi="Times New Roman" w:cs="Times New Roman"/>
          <w:sz w:val="24"/>
          <w:szCs w:val="24"/>
        </w:rPr>
        <w:t xml:space="preserve"> jest obowiązany ustalić przychód w dniu zapłaty tej należności bez pośrednictwa rachunku płatniczego lub zlecenia przelewu. Przychód ten ustala się w takiej wysokości, w jakiej należność została zapłacona bez pośrednictwa rachunku płatniczego lub przelewem na rachunek inny niż zawarty na dzień zlecenia przelewu w wykazie podmiotów, o którym mowa w art. 96b ust. 1 ustawy o VAT.</w:t>
      </w:r>
    </w:p>
    <w:p w14:paraId="086C54C0" w14:textId="21BC382C" w:rsidR="006B5D01" w:rsidRPr="00E659F9" w:rsidRDefault="006B5D01" w:rsidP="006F1DCA">
      <w:pPr>
        <w:spacing w:before="120" w:line="360" w:lineRule="auto"/>
        <w:jc w:val="both"/>
        <w:rPr>
          <w:rFonts w:ascii="Times New Roman" w:hAnsi="Times New Roman" w:cs="Times New Roman"/>
          <w:sz w:val="24"/>
          <w:szCs w:val="24"/>
        </w:rPr>
      </w:pPr>
      <w:r w:rsidRPr="00E659F9">
        <w:rPr>
          <w:rFonts w:ascii="Times New Roman" w:hAnsi="Times New Roman" w:cs="Times New Roman"/>
          <w:sz w:val="24"/>
          <w:szCs w:val="24"/>
        </w:rPr>
        <w:t xml:space="preserve">Projekt zakłada zniesienie przywołanych sankcji z dniem 1 stycznia 2027 r. </w:t>
      </w:r>
    </w:p>
    <w:p w14:paraId="3EFBF0B7" w14:textId="38E9442C" w:rsidR="006B5D01" w:rsidRPr="00E659F9" w:rsidRDefault="006B5D01" w:rsidP="006F1DCA">
      <w:pPr>
        <w:spacing w:before="120" w:line="360" w:lineRule="auto"/>
        <w:jc w:val="both"/>
        <w:rPr>
          <w:rFonts w:ascii="Times New Roman" w:hAnsi="Times New Roman" w:cs="Times New Roman"/>
          <w:sz w:val="24"/>
          <w:szCs w:val="24"/>
        </w:rPr>
      </w:pPr>
      <w:r w:rsidRPr="00E659F9">
        <w:rPr>
          <w:rFonts w:ascii="Times New Roman" w:hAnsi="Times New Roman" w:cs="Times New Roman"/>
          <w:sz w:val="24"/>
          <w:szCs w:val="24"/>
        </w:rPr>
        <w:t>Po uchyleniu ww. rozwiązań podatnicy, którzy dokonają zapłaty na rachunek spoza wykazu</w:t>
      </w:r>
      <w:r w:rsidR="009F30A7">
        <w:rPr>
          <w:rFonts w:ascii="Times New Roman" w:hAnsi="Times New Roman" w:cs="Times New Roman"/>
          <w:sz w:val="24"/>
          <w:szCs w:val="24"/>
        </w:rPr>
        <w:t>,</w:t>
      </w:r>
      <w:r w:rsidRPr="00E659F9">
        <w:rPr>
          <w:rFonts w:ascii="Times New Roman" w:hAnsi="Times New Roman" w:cs="Times New Roman"/>
          <w:sz w:val="24"/>
          <w:szCs w:val="24"/>
        </w:rPr>
        <w:t xml:space="preserve"> będą wciąż ponosić odpowiedzialność solidarną, całym swoim majątkiem wraz z podmiotem dokonującym dostawy lub świadczącym usługę zarejestrowanym na potrzeby podatku od towarów i usług jako podatnik VAT czynny, za jego zaległości podatkowe w części podatku od towarów i usług proporcjonalnie przypadającej na dostawę lub usługę na podstawie art. 117ba Ordynacji podatkowej</w:t>
      </w:r>
      <w:r w:rsidRPr="00E659F9">
        <w:rPr>
          <w:rStyle w:val="Odwoanieprzypisudolnego"/>
          <w:rFonts w:ascii="Times New Roman" w:hAnsi="Times New Roman" w:cs="Times New Roman"/>
          <w:sz w:val="24"/>
          <w:szCs w:val="24"/>
        </w:rPr>
        <w:footnoteReference w:id="3"/>
      </w:r>
      <w:r w:rsidRPr="00E659F9">
        <w:rPr>
          <w:rFonts w:ascii="Times New Roman" w:hAnsi="Times New Roman" w:cs="Times New Roman"/>
          <w:sz w:val="24"/>
          <w:szCs w:val="24"/>
        </w:rPr>
        <w:t>.</w:t>
      </w:r>
    </w:p>
    <w:p w14:paraId="624E6156" w14:textId="5FFF6ACE" w:rsidR="006B5D01" w:rsidRPr="00E659F9" w:rsidRDefault="006B5D01" w:rsidP="006F1DCA">
      <w:pPr>
        <w:spacing w:before="120" w:line="360" w:lineRule="auto"/>
        <w:jc w:val="both"/>
        <w:rPr>
          <w:rFonts w:ascii="Times New Roman" w:hAnsi="Times New Roman" w:cs="Times New Roman"/>
          <w:sz w:val="24"/>
          <w:szCs w:val="24"/>
        </w:rPr>
      </w:pPr>
      <w:r w:rsidRPr="00E659F9">
        <w:rPr>
          <w:rFonts w:ascii="Times New Roman" w:hAnsi="Times New Roman" w:cs="Times New Roman"/>
          <w:sz w:val="24"/>
          <w:szCs w:val="24"/>
        </w:rPr>
        <w:t xml:space="preserve">Uzasadnieniem do zniesienia sankcji z tytułu zapłaty z pominięciem mechanizmu podzielonej płatności jest fakt, że ustawa o VAT przewiduje za takie działanie również sankcję (art. 108a ust. 7 ustawy o VAT). W myśl przepisów ustawy o VAT w przypadku stwierdzenia, że podatnik dokonał płatności z pominięciem mechanizmu podzielonej płatności, naczelnik urzędu skarbowego lub naczelnik urzędu celno-skarbowego ustala dodatkowe zobowiązanie </w:t>
      </w:r>
      <w:r w:rsidRPr="00E659F9">
        <w:rPr>
          <w:rFonts w:ascii="Times New Roman" w:hAnsi="Times New Roman" w:cs="Times New Roman"/>
          <w:sz w:val="24"/>
          <w:szCs w:val="24"/>
        </w:rPr>
        <w:lastRenderedPageBreak/>
        <w:t>podatkowe w wysokości odpowiadającej 30% kwoty wykazanej na fakturze, która powinna być zapłacona w tym mechanizmie.</w:t>
      </w:r>
    </w:p>
    <w:p w14:paraId="73F91DAB" w14:textId="7DDFD39F" w:rsidR="006B5D01" w:rsidRPr="00E659F9" w:rsidRDefault="006B5D01" w:rsidP="006F1DCA">
      <w:pPr>
        <w:spacing w:before="120" w:line="360" w:lineRule="auto"/>
        <w:jc w:val="both"/>
        <w:rPr>
          <w:rFonts w:ascii="Times New Roman" w:hAnsi="Times New Roman" w:cs="Times New Roman"/>
          <w:sz w:val="24"/>
          <w:szCs w:val="24"/>
        </w:rPr>
      </w:pPr>
      <w:r w:rsidRPr="00E659F9">
        <w:rPr>
          <w:rFonts w:ascii="Times New Roman" w:hAnsi="Times New Roman" w:cs="Times New Roman"/>
          <w:sz w:val="24"/>
          <w:szCs w:val="24"/>
        </w:rPr>
        <w:t>Dodatkowa sankcja</w:t>
      </w:r>
      <w:r w:rsidR="009B4B69" w:rsidRPr="00E659F9">
        <w:rPr>
          <w:rFonts w:ascii="Times New Roman" w:hAnsi="Times New Roman" w:cs="Times New Roman"/>
          <w:sz w:val="24"/>
          <w:szCs w:val="24"/>
        </w:rPr>
        <w:t>,</w:t>
      </w:r>
      <w:r w:rsidRPr="00E659F9">
        <w:rPr>
          <w:rFonts w:ascii="Times New Roman" w:hAnsi="Times New Roman" w:cs="Times New Roman"/>
          <w:sz w:val="24"/>
          <w:szCs w:val="24"/>
        </w:rPr>
        <w:t xml:space="preserve"> czyli brak możliwości zaliczenia wydatku do kosztów uzyskania przychodów w sytuacji dokonania płatności z pominięciem mechanizmu podzielonej płatności (mimo, że faktura została prawidłowo oznaczona)</w:t>
      </w:r>
      <w:r w:rsidR="009B4B69" w:rsidRPr="00E659F9">
        <w:rPr>
          <w:rFonts w:ascii="Times New Roman" w:hAnsi="Times New Roman" w:cs="Times New Roman"/>
          <w:sz w:val="24"/>
          <w:szCs w:val="24"/>
        </w:rPr>
        <w:t>,</w:t>
      </w:r>
      <w:r w:rsidRPr="00E659F9">
        <w:rPr>
          <w:rFonts w:ascii="Times New Roman" w:hAnsi="Times New Roman" w:cs="Times New Roman"/>
          <w:sz w:val="24"/>
          <w:szCs w:val="24"/>
        </w:rPr>
        <w:t xml:space="preserve"> została wprowadzona w początkowym okresie obowiązkowego stosowania mechanizmu podzielonej płatności i miała stanowić narzędzie prewencyjne, tak aby zachęcać podatników do starannego działania, jeżeli otrzymają faktury z oznaczeniem „mechanizm podzielonej płatności”. </w:t>
      </w:r>
    </w:p>
    <w:p w14:paraId="36F42BDF" w14:textId="4A728776" w:rsidR="006B5D01" w:rsidRPr="00E659F9" w:rsidRDefault="006B5D01" w:rsidP="006F1DCA">
      <w:pPr>
        <w:spacing w:before="120" w:line="360" w:lineRule="auto"/>
        <w:jc w:val="both"/>
        <w:rPr>
          <w:rFonts w:ascii="Times New Roman" w:hAnsi="Times New Roman" w:cs="Times New Roman"/>
          <w:sz w:val="24"/>
          <w:szCs w:val="24"/>
        </w:rPr>
      </w:pPr>
      <w:r w:rsidRPr="00E659F9">
        <w:rPr>
          <w:rFonts w:ascii="Times New Roman" w:hAnsi="Times New Roman" w:cs="Times New Roman"/>
          <w:sz w:val="24"/>
          <w:szCs w:val="24"/>
        </w:rPr>
        <w:t>Po wprowadzeniu projektowanych zmian podatnicy, którzy pomimo takiego obowiązku dokonają zapłaty z pominięciem mechanizmu podzielonej płatności</w:t>
      </w:r>
      <w:r w:rsidR="009F30A7">
        <w:rPr>
          <w:rFonts w:ascii="Times New Roman" w:hAnsi="Times New Roman" w:cs="Times New Roman"/>
          <w:sz w:val="24"/>
          <w:szCs w:val="24"/>
        </w:rPr>
        <w:t>,</w:t>
      </w:r>
      <w:r w:rsidRPr="00E659F9">
        <w:rPr>
          <w:rFonts w:ascii="Times New Roman" w:hAnsi="Times New Roman" w:cs="Times New Roman"/>
          <w:sz w:val="24"/>
          <w:szCs w:val="24"/>
        </w:rPr>
        <w:t xml:space="preserve"> będą mieli ustalane przez naczelnika urzędu skarbowego lub naczelnika urzędu celno-skarbowego dodatkowe zobowiązanie podatkowe w wysokości odpowiadającej 30% kwoty podatku przypadającej na nabyte towary lub usługi wymienione w załączniku nr 15 do ustawy, wykazane na fakturze, której dotyczy płatność na podstawie art. 108a ust. 7 ustawy o VAT. Sankcji tych nie ustala się w stosunku do osób fizycznych, które za ten sam czyn ponoszą odpowiedzialność za wykroczenie skarbowe albo za przestępstwo skarbowe. Sankcji nie stosuje się również, jeżeli dostawca lub usługodawca rozliczył całą kwotę podatku wynikającą z faktury, która została zapłacona poza mechanizmem podzielonej płatności (art. 108a ust. 8 ustawy o VAT).</w:t>
      </w:r>
    </w:p>
    <w:p w14:paraId="5043E280" w14:textId="77777777" w:rsidR="006B5D01" w:rsidRPr="00E659F9" w:rsidRDefault="006B5D01" w:rsidP="006F1DCA">
      <w:pPr>
        <w:spacing w:before="120" w:line="360" w:lineRule="auto"/>
        <w:jc w:val="both"/>
        <w:rPr>
          <w:rFonts w:ascii="Times New Roman" w:hAnsi="Times New Roman" w:cs="Times New Roman"/>
          <w:sz w:val="24"/>
          <w:szCs w:val="24"/>
        </w:rPr>
      </w:pPr>
      <w:r w:rsidRPr="00E659F9">
        <w:rPr>
          <w:rFonts w:ascii="Times New Roman" w:hAnsi="Times New Roman" w:cs="Times New Roman"/>
          <w:sz w:val="24"/>
          <w:szCs w:val="24"/>
        </w:rPr>
        <w:t xml:space="preserve">Pozostawienie wyłącznie sankcji przewidzianej w ustawie o VAT jest wystarczające dla zapewnienia szczelności tego rozwiązania. W związku z tym proponuje się uchylenie sankcji przewidzianej w podatkach dochodowych PIT i CIT. </w:t>
      </w:r>
    </w:p>
    <w:p w14:paraId="57553632" w14:textId="412366AE" w:rsidR="006B5D01" w:rsidRPr="00E659F9" w:rsidRDefault="006B5D01" w:rsidP="006F1DCA">
      <w:pPr>
        <w:spacing w:before="120" w:line="360" w:lineRule="auto"/>
        <w:jc w:val="both"/>
        <w:rPr>
          <w:rFonts w:ascii="Times New Roman" w:hAnsi="Times New Roman" w:cs="Times New Roman"/>
          <w:sz w:val="24"/>
          <w:szCs w:val="24"/>
        </w:rPr>
      </w:pPr>
      <w:r w:rsidRPr="00E659F9">
        <w:rPr>
          <w:rFonts w:ascii="Times New Roman" w:hAnsi="Times New Roman" w:cs="Times New Roman"/>
          <w:sz w:val="24"/>
          <w:szCs w:val="24"/>
        </w:rPr>
        <w:t>W związku z sukcesywnym wprowadzaniem w 2026 r. Krajowego Systemu e-Faktur (KSeF)</w:t>
      </w:r>
      <w:r w:rsidRPr="00E659F9">
        <w:rPr>
          <w:rStyle w:val="Odwoanieprzypisudolnego"/>
          <w:rFonts w:ascii="Times New Roman" w:hAnsi="Times New Roman" w:cs="Times New Roman"/>
          <w:sz w:val="24"/>
          <w:szCs w:val="24"/>
        </w:rPr>
        <w:footnoteReference w:id="4"/>
      </w:r>
      <w:r w:rsidRPr="00E659F9">
        <w:rPr>
          <w:rFonts w:ascii="Times New Roman" w:hAnsi="Times New Roman" w:cs="Times New Roman"/>
          <w:sz w:val="24"/>
          <w:szCs w:val="24"/>
        </w:rPr>
        <w:t>, który powinien istotnie przyczynić się do uszczelnienia systemu podatkowego, zasadne jest uchylenie tych przepisów od 1 stycznia 2027 r. Termin wprowadzanych rozwiązań jest skorelowany z terminem wejścia w życie kar finansowych za wystawianie faktur niezgodnie z wymogami KSeF, tj. 1 stycznia 2027 r. Zgodnie z rozwiązaniami przewidzianymi w ustawie wdrażającej KSeF</w:t>
      </w:r>
      <w:r w:rsidRPr="00E659F9">
        <w:rPr>
          <w:rStyle w:val="Odwoanieprzypisudolnego"/>
          <w:rFonts w:ascii="Times New Roman" w:hAnsi="Times New Roman" w:cs="Times New Roman"/>
          <w:sz w:val="24"/>
          <w:szCs w:val="24"/>
        </w:rPr>
        <w:footnoteReference w:id="5"/>
      </w:r>
      <w:r w:rsidRPr="00E659F9">
        <w:rPr>
          <w:rFonts w:ascii="Times New Roman" w:hAnsi="Times New Roman" w:cs="Times New Roman"/>
          <w:sz w:val="24"/>
          <w:szCs w:val="24"/>
        </w:rPr>
        <w:t xml:space="preserve"> w okresie do końca 2026 r. zostały odroczone kary za błędy związane ze </w:t>
      </w:r>
      <w:r w:rsidRPr="00E659F9">
        <w:rPr>
          <w:rFonts w:ascii="Times New Roman" w:hAnsi="Times New Roman" w:cs="Times New Roman"/>
          <w:sz w:val="24"/>
          <w:szCs w:val="24"/>
        </w:rPr>
        <w:lastRenderedPageBreak/>
        <w:t>stosowaniem KSeF (wystawienie faktury z pominięciem KSeF oraz przesłanie do KSeF faktury wystawionej w trybie offline24 z opóźnieniem).</w:t>
      </w:r>
    </w:p>
    <w:p w14:paraId="059C3D08" w14:textId="76798684" w:rsidR="00142368" w:rsidRPr="00E659F9" w:rsidRDefault="00BE368F" w:rsidP="006F1DCA">
      <w:pPr>
        <w:pStyle w:val="Akapitzlist"/>
        <w:numPr>
          <w:ilvl w:val="1"/>
          <w:numId w:val="4"/>
        </w:numPr>
        <w:spacing w:before="120" w:line="360" w:lineRule="auto"/>
        <w:ind w:left="284" w:hanging="284"/>
        <w:jc w:val="both"/>
        <w:rPr>
          <w:rFonts w:ascii="Times New Roman" w:hAnsi="Times New Roman" w:cs="Times New Roman"/>
          <w:bCs/>
          <w:sz w:val="24"/>
          <w:szCs w:val="24"/>
        </w:rPr>
      </w:pPr>
      <w:r>
        <w:rPr>
          <w:rFonts w:ascii="Times New Roman" w:eastAsia="Calibri" w:hAnsi="Times New Roman" w:cs="Times New Roman"/>
          <w:b/>
          <w:iCs/>
          <w:sz w:val="24"/>
          <w:szCs w:val="24"/>
        </w:rPr>
        <w:t>Zmiany w zakresie</w:t>
      </w:r>
      <w:r w:rsidR="00934ACF" w:rsidRPr="00E659F9">
        <w:rPr>
          <w:rFonts w:ascii="Times New Roman" w:eastAsia="Calibri" w:hAnsi="Times New Roman" w:cs="Times New Roman"/>
          <w:b/>
          <w:iCs/>
          <w:sz w:val="24"/>
          <w:szCs w:val="24"/>
        </w:rPr>
        <w:t xml:space="preserve"> Informacji TPR</w:t>
      </w:r>
      <w:r>
        <w:rPr>
          <w:rFonts w:ascii="Times New Roman" w:eastAsia="Calibri" w:hAnsi="Times New Roman" w:cs="Times New Roman"/>
          <w:b/>
          <w:iCs/>
          <w:sz w:val="24"/>
          <w:szCs w:val="24"/>
        </w:rPr>
        <w:t xml:space="preserve"> i Oświadczenia</w:t>
      </w:r>
      <w:r w:rsidR="006F0F85" w:rsidRPr="00E659F9">
        <w:rPr>
          <w:rFonts w:ascii="Times New Roman" w:eastAsia="Calibri" w:hAnsi="Times New Roman" w:cs="Times New Roman"/>
          <w:b/>
          <w:iCs/>
          <w:sz w:val="24"/>
          <w:szCs w:val="24"/>
        </w:rPr>
        <w:t xml:space="preserve"> </w:t>
      </w:r>
      <w:r w:rsidR="006F0F85" w:rsidRPr="00E659F9">
        <w:rPr>
          <w:rFonts w:ascii="Times New Roman" w:eastAsia="Calibri" w:hAnsi="Times New Roman" w:cs="Times New Roman"/>
          <w:bCs/>
          <w:iCs/>
          <w:sz w:val="24"/>
          <w:szCs w:val="24"/>
        </w:rPr>
        <w:t>(zmiany w art. 23zf ustawy PIT, art. 11t ustawy CIT)</w:t>
      </w:r>
      <w:r w:rsidR="000966EC" w:rsidRPr="00E659F9">
        <w:rPr>
          <w:rFonts w:ascii="Times New Roman" w:eastAsia="Calibri" w:hAnsi="Times New Roman" w:cs="Times New Roman"/>
          <w:bCs/>
          <w:iCs/>
          <w:sz w:val="24"/>
          <w:szCs w:val="24"/>
        </w:rPr>
        <w:t>.</w:t>
      </w:r>
      <w:r w:rsidR="00934ACF" w:rsidRPr="00E659F9">
        <w:rPr>
          <w:rFonts w:ascii="Times New Roman" w:eastAsia="Calibri" w:hAnsi="Times New Roman" w:cs="Times New Roman"/>
          <w:bCs/>
          <w:iCs/>
          <w:sz w:val="24"/>
          <w:szCs w:val="24"/>
        </w:rPr>
        <w:t xml:space="preserve"> </w:t>
      </w:r>
    </w:p>
    <w:p w14:paraId="4BA439C2" w14:textId="77777777" w:rsidR="007E6252" w:rsidRPr="00581760" w:rsidRDefault="007E6252" w:rsidP="006F1DCA">
      <w:pPr>
        <w:spacing w:before="120" w:line="360" w:lineRule="auto"/>
        <w:jc w:val="both"/>
        <w:rPr>
          <w:rFonts w:ascii="Times New Roman" w:hAnsi="Times New Roman"/>
          <w:iCs/>
          <w:sz w:val="24"/>
          <w:u w:val="single"/>
        </w:rPr>
      </w:pPr>
      <w:r w:rsidRPr="00581760">
        <w:rPr>
          <w:rFonts w:ascii="Times New Roman" w:hAnsi="Times New Roman"/>
          <w:iCs/>
          <w:sz w:val="24"/>
          <w:u w:val="single"/>
        </w:rPr>
        <w:t>Wprowadzenie</w:t>
      </w:r>
    </w:p>
    <w:p w14:paraId="764897B9" w14:textId="18C3B572" w:rsidR="007E6252" w:rsidRPr="007E6252" w:rsidRDefault="007E6252" w:rsidP="006F1DCA">
      <w:pPr>
        <w:spacing w:before="120" w:line="360" w:lineRule="auto"/>
        <w:jc w:val="both"/>
        <w:rPr>
          <w:rFonts w:ascii="Times New Roman" w:hAnsi="Times New Roman" w:cs="Times New Roman"/>
          <w:sz w:val="24"/>
          <w:szCs w:val="24"/>
        </w:rPr>
      </w:pPr>
      <w:r w:rsidRPr="007E6252">
        <w:rPr>
          <w:rFonts w:ascii="Times New Roman" w:hAnsi="Times New Roman" w:cs="Times New Roman"/>
          <w:sz w:val="24"/>
          <w:szCs w:val="24"/>
        </w:rPr>
        <w:t xml:space="preserve">Upraszcza się obecnie obowiązujące, szczególne zasady podpisywania Informacji TPR, wyłącznie przez określone osoby wskazane w ustawie PIT oraz ustawie CIT. Dotychczasowe zasady podpisywania Informacji TPR wynikają z tego, że jej elementem jest oświadczenie podmiotu o tym, że lokalna dokumentacja cen transferowych została sporządzona zgodnie ze stanem rzeczywistym, a ceny transferowe objęte tą dokumentacją są ustalane na warunkach, które ustaliłyby między sobą podmioty niepowiązane (art. 23zf ust. 2 pkt 7 ustawy PIT, art. 11t ust. 2 pkt 7 ustawy CIT). </w:t>
      </w:r>
    </w:p>
    <w:p w14:paraId="212E109E" w14:textId="77777777" w:rsidR="007E6252" w:rsidRPr="00581760" w:rsidRDefault="007E6252" w:rsidP="006F1DCA">
      <w:pPr>
        <w:spacing w:before="120" w:line="360" w:lineRule="auto"/>
        <w:jc w:val="both"/>
        <w:rPr>
          <w:rFonts w:ascii="Times New Roman" w:hAnsi="Times New Roman"/>
          <w:sz w:val="24"/>
          <w:u w:val="single"/>
        </w:rPr>
      </w:pPr>
      <w:r w:rsidRPr="00581760">
        <w:rPr>
          <w:rFonts w:ascii="Times New Roman" w:hAnsi="Times New Roman"/>
          <w:sz w:val="24"/>
          <w:u w:val="single"/>
        </w:rPr>
        <w:t>Uproszczenie sposobu podpisywania Informacji TPR</w:t>
      </w:r>
    </w:p>
    <w:p w14:paraId="7F404FF7" w14:textId="7E549FD6" w:rsidR="007E6252" w:rsidRPr="007E6252" w:rsidRDefault="007E6252" w:rsidP="006F1DCA">
      <w:pPr>
        <w:spacing w:before="120" w:line="360" w:lineRule="auto"/>
        <w:jc w:val="both"/>
        <w:rPr>
          <w:rFonts w:ascii="Times New Roman" w:hAnsi="Times New Roman" w:cs="Times New Roman"/>
          <w:sz w:val="24"/>
          <w:szCs w:val="24"/>
        </w:rPr>
      </w:pPr>
      <w:r w:rsidRPr="007E6252">
        <w:rPr>
          <w:rFonts w:ascii="Times New Roman" w:hAnsi="Times New Roman" w:cs="Times New Roman"/>
          <w:sz w:val="24"/>
          <w:szCs w:val="24"/>
        </w:rPr>
        <w:t xml:space="preserve">Obecnie ustawa PIT oraz ustawa CIT szczegółowo określają osoby uprawnione do podpisania Informacji TPR </w:t>
      </w:r>
      <w:r w:rsidR="00D010FA">
        <w:rPr>
          <w:rFonts w:ascii="Times New Roman" w:hAnsi="Times New Roman" w:cs="Times New Roman"/>
          <w:sz w:val="24"/>
          <w:szCs w:val="24"/>
        </w:rPr>
        <w:t>–</w:t>
      </w:r>
      <w:r w:rsidRPr="007E6252">
        <w:rPr>
          <w:rFonts w:ascii="Times New Roman" w:hAnsi="Times New Roman" w:cs="Times New Roman"/>
          <w:sz w:val="24"/>
          <w:szCs w:val="24"/>
        </w:rPr>
        <w:t xml:space="preserve"> </w:t>
      </w:r>
      <w:r w:rsidR="00494BB8">
        <w:rPr>
          <w:rFonts w:ascii="Times New Roman" w:hAnsi="Times New Roman" w:cs="Times New Roman"/>
          <w:sz w:val="24"/>
          <w:szCs w:val="24"/>
        </w:rPr>
        <w:t>jest nim</w:t>
      </w:r>
      <w:r w:rsidRPr="007E6252">
        <w:rPr>
          <w:rFonts w:ascii="Times New Roman" w:hAnsi="Times New Roman" w:cs="Times New Roman"/>
          <w:sz w:val="24"/>
          <w:szCs w:val="24"/>
        </w:rPr>
        <w:t xml:space="preserve"> </w:t>
      </w:r>
      <w:r w:rsidR="007321EC" w:rsidRPr="007E6252">
        <w:rPr>
          <w:rFonts w:ascii="Times New Roman" w:hAnsi="Times New Roman" w:cs="Times New Roman"/>
          <w:sz w:val="24"/>
          <w:szCs w:val="24"/>
        </w:rPr>
        <w:t xml:space="preserve">np. </w:t>
      </w:r>
      <w:r w:rsidRPr="007E6252">
        <w:rPr>
          <w:rFonts w:ascii="Times New Roman" w:hAnsi="Times New Roman" w:cs="Times New Roman"/>
          <w:sz w:val="24"/>
          <w:szCs w:val="24"/>
        </w:rPr>
        <w:t xml:space="preserve">kierownik jednostki w rozumieniu art. 3 ust. 1 pkt 6 ustawy o rachunkowości, a w przypadku gdy jednostką kieruje organ wieloosobowy </w:t>
      </w:r>
      <w:r w:rsidR="00D010FA">
        <w:rPr>
          <w:rFonts w:ascii="Times New Roman" w:hAnsi="Times New Roman" w:cs="Times New Roman"/>
          <w:sz w:val="24"/>
          <w:szCs w:val="24"/>
        </w:rPr>
        <w:t>–</w:t>
      </w:r>
      <w:r w:rsidRPr="007E6252">
        <w:rPr>
          <w:rFonts w:ascii="Times New Roman" w:hAnsi="Times New Roman" w:cs="Times New Roman"/>
          <w:sz w:val="24"/>
          <w:szCs w:val="24"/>
        </w:rPr>
        <w:t xml:space="preserve"> wyznaczona osoba wchodząca w skład tego organu. Jednocześnie ustawa PIT oraz ustawa CIT wyklucza podpisanie Informacji TPR przez pełnomocnika</w:t>
      </w:r>
      <w:r w:rsidR="00756FFB">
        <w:rPr>
          <w:rFonts w:ascii="Times New Roman" w:hAnsi="Times New Roman" w:cs="Times New Roman"/>
          <w:sz w:val="24"/>
          <w:szCs w:val="24"/>
        </w:rPr>
        <w:t>,</w:t>
      </w:r>
      <w:r w:rsidRPr="007E6252">
        <w:rPr>
          <w:rFonts w:ascii="Times New Roman" w:hAnsi="Times New Roman" w:cs="Times New Roman"/>
          <w:sz w:val="24"/>
          <w:szCs w:val="24"/>
        </w:rPr>
        <w:t xml:space="preserve"> z wyjątkiem pełnomocnika będącego adwokatem, radcą prawnym, doradcą podatkowym lub biegłym rewidentem.</w:t>
      </w:r>
    </w:p>
    <w:p w14:paraId="6148BD60" w14:textId="7EA8F767" w:rsidR="007E6252" w:rsidRPr="007E6252" w:rsidRDefault="00A55DE2" w:rsidP="006F1DCA">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W celu uproszczenia sposobu podpisywania Informacji TPR u</w:t>
      </w:r>
      <w:r w:rsidR="007E6252" w:rsidRPr="007E6252">
        <w:rPr>
          <w:rFonts w:ascii="Times New Roman" w:hAnsi="Times New Roman" w:cs="Times New Roman"/>
          <w:sz w:val="24"/>
          <w:szCs w:val="24"/>
        </w:rPr>
        <w:t xml:space="preserve">chyla się </w:t>
      </w:r>
      <w:r w:rsidR="007E6252" w:rsidRPr="007E6252">
        <w:rPr>
          <w:rFonts w:ascii="Times New Roman" w:hAnsi="Times New Roman" w:cs="Times New Roman"/>
          <w:b/>
          <w:bCs/>
          <w:sz w:val="24"/>
          <w:szCs w:val="24"/>
        </w:rPr>
        <w:t>art. 23zf ust. 5 ustawy PIT (art. 11t ust. 5 ustawy CIT)</w:t>
      </w:r>
      <w:r w:rsidR="007E6252" w:rsidRPr="007E6252">
        <w:rPr>
          <w:rFonts w:ascii="Times New Roman" w:hAnsi="Times New Roman" w:cs="Times New Roman"/>
          <w:sz w:val="24"/>
          <w:szCs w:val="24"/>
        </w:rPr>
        <w:t xml:space="preserve">, wskazujący podmioty uprawnione do podpisania Informacji TPR oraz uchyla się </w:t>
      </w:r>
      <w:r w:rsidR="007E6252" w:rsidRPr="007E6252">
        <w:rPr>
          <w:rFonts w:ascii="Times New Roman" w:hAnsi="Times New Roman" w:cs="Times New Roman"/>
          <w:b/>
          <w:bCs/>
          <w:sz w:val="24"/>
          <w:szCs w:val="24"/>
        </w:rPr>
        <w:t>art. 23zf ust. 5a ustawy PIT (art. 11t ust. 5a ustawy CIT)</w:t>
      </w:r>
      <w:r w:rsidR="007E6252" w:rsidRPr="007E6252">
        <w:rPr>
          <w:rFonts w:ascii="Times New Roman" w:hAnsi="Times New Roman" w:cs="Times New Roman"/>
          <w:sz w:val="24"/>
          <w:szCs w:val="24"/>
        </w:rPr>
        <w:t>, dotyczący odpowiedzialności za niezłożenie tej informacji w przypadku niewyznaczenia osoby wchodzącej w skład organu wieloosobowego do podpisywania</w:t>
      </w:r>
      <w:r w:rsidR="00494BB8">
        <w:rPr>
          <w:rFonts w:ascii="Times New Roman" w:hAnsi="Times New Roman" w:cs="Times New Roman"/>
          <w:sz w:val="24"/>
          <w:szCs w:val="24"/>
        </w:rPr>
        <w:t xml:space="preserve"> Informacji TPR</w:t>
      </w:r>
      <w:r w:rsidR="007E6252" w:rsidRPr="007E6252">
        <w:rPr>
          <w:rFonts w:ascii="Times New Roman" w:hAnsi="Times New Roman" w:cs="Times New Roman"/>
          <w:sz w:val="24"/>
          <w:szCs w:val="24"/>
        </w:rPr>
        <w:t xml:space="preserve">. </w:t>
      </w:r>
    </w:p>
    <w:p w14:paraId="3E95F573" w14:textId="0F84BE9F" w:rsidR="007E6252" w:rsidRPr="007E6252" w:rsidRDefault="007E6252" w:rsidP="006F1DCA">
      <w:pPr>
        <w:spacing w:before="120" w:line="360" w:lineRule="auto"/>
        <w:jc w:val="both"/>
        <w:rPr>
          <w:rFonts w:ascii="Times New Roman" w:hAnsi="Times New Roman" w:cs="Times New Roman"/>
          <w:sz w:val="24"/>
          <w:szCs w:val="24"/>
        </w:rPr>
      </w:pPr>
      <w:r w:rsidRPr="007E6252">
        <w:rPr>
          <w:rFonts w:ascii="Times New Roman" w:hAnsi="Times New Roman" w:cs="Times New Roman"/>
          <w:sz w:val="24"/>
          <w:szCs w:val="24"/>
        </w:rPr>
        <w:t xml:space="preserve">Po zmianie, Informacja TPR będzie podpisywana na zasadach określonych w </w:t>
      </w:r>
      <w:r w:rsidR="006068B3">
        <w:rPr>
          <w:rFonts w:ascii="Times New Roman" w:hAnsi="Times New Roman" w:cs="Times New Roman"/>
          <w:sz w:val="24"/>
          <w:szCs w:val="24"/>
        </w:rPr>
        <w:t>art. 3b</w:t>
      </w:r>
      <w:r w:rsidRPr="007E6252">
        <w:rPr>
          <w:rFonts w:ascii="Times New Roman" w:hAnsi="Times New Roman" w:cs="Times New Roman"/>
          <w:sz w:val="24"/>
          <w:szCs w:val="24"/>
        </w:rPr>
        <w:t xml:space="preserve"> Ordynacji podatkowej, w tym przez pełnomocnika do podpisywania deklaracji posiadającego pełnomocnictwo UPL-1 wydane na podstawie art. 80a ustawy – Ordynacja podatkowa. Pełnomocnictwo do podpisywania deklaracji składanej za pomocą środków komunikacji elektronicznej udzielone na podstawie przepisów Ordynacji podatkowej będzie miało zastosowanie odpowiednio do Informacji TPR (dodawany </w:t>
      </w:r>
      <w:r w:rsidRPr="007E6252">
        <w:rPr>
          <w:rFonts w:ascii="Times New Roman" w:hAnsi="Times New Roman" w:cs="Times New Roman"/>
          <w:b/>
          <w:bCs/>
          <w:sz w:val="24"/>
          <w:szCs w:val="24"/>
        </w:rPr>
        <w:t>art. 23zf ust. 5b ustawy PIT oraz art. 11t ust. 5b ustawy CIT</w:t>
      </w:r>
      <w:r w:rsidRPr="00581760">
        <w:rPr>
          <w:rFonts w:ascii="Times New Roman" w:hAnsi="Times New Roman"/>
          <w:b/>
          <w:sz w:val="24"/>
        </w:rPr>
        <w:t>)</w:t>
      </w:r>
      <w:r w:rsidRPr="007E6252">
        <w:rPr>
          <w:rFonts w:ascii="Times New Roman" w:hAnsi="Times New Roman" w:cs="Times New Roman"/>
          <w:sz w:val="24"/>
          <w:szCs w:val="24"/>
        </w:rPr>
        <w:t xml:space="preserve">. Zatem osoba, która posiada pełnomocnictwo do podpisywania </w:t>
      </w:r>
      <w:r w:rsidRPr="007E6252">
        <w:rPr>
          <w:rFonts w:ascii="Times New Roman" w:hAnsi="Times New Roman" w:cs="Times New Roman"/>
          <w:sz w:val="24"/>
          <w:szCs w:val="24"/>
        </w:rPr>
        <w:lastRenderedPageBreak/>
        <w:t>deklaracji podatkowych składanych w formie elektronicznej, będzie uprawniona do podpisania także Informacji TPR.</w:t>
      </w:r>
    </w:p>
    <w:p w14:paraId="19F613FF" w14:textId="77777777" w:rsidR="007E6252" w:rsidRPr="007E6252" w:rsidRDefault="007E6252" w:rsidP="006F1DCA">
      <w:pPr>
        <w:spacing w:before="120" w:line="360" w:lineRule="auto"/>
        <w:jc w:val="both"/>
        <w:rPr>
          <w:rFonts w:ascii="Times New Roman" w:hAnsi="Times New Roman" w:cs="Times New Roman"/>
          <w:sz w:val="24"/>
          <w:szCs w:val="24"/>
        </w:rPr>
      </w:pPr>
      <w:r w:rsidRPr="007E6252">
        <w:rPr>
          <w:rFonts w:ascii="Times New Roman" w:hAnsi="Times New Roman" w:cs="Times New Roman"/>
          <w:sz w:val="24"/>
          <w:szCs w:val="24"/>
        </w:rPr>
        <w:t>Złagodzenie obecnie obowiązujących formalności dotyczących podpisywania Informacji TPR przyśpieszy i uprości realizację obowiązku sprawozdawczego dzięki możliwości stosowania ogólnych zasad podpisywania deklaracji również do podpisywania Informacji TPR.</w:t>
      </w:r>
    </w:p>
    <w:p w14:paraId="1069E19A" w14:textId="77777777" w:rsidR="007E6252" w:rsidRPr="00581760" w:rsidRDefault="007E6252" w:rsidP="006F1DCA">
      <w:pPr>
        <w:spacing w:before="120" w:line="360" w:lineRule="auto"/>
        <w:jc w:val="both"/>
        <w:rPr>
          <w:rFonts w:ascii="Times New Roman" w:hAnsi="Times New Roman"/>
          <w:iCs/>
          <w:sz w:val="24"/>
          <w:u w:val="single"/>
        </w:rPr>
      </w:pPr>
      <w:r w:rsidRPr="00581760">
        <w:rPr>
          <w:rFonts w:ascii="Times New Roman" w:hAnsi="Times New Roman"/>
          <w:iCs/>
          <w:sz w:val="24"/>
          <w:u w:val="single"/>
        </w:rPr>
        <w:t>Likwidacja obowiązku sporządzania (składania) Oświadczenia</w:t>
      </w:r>
    </w:p>
    <w:p w14:paraId="49007AC1" w14:textId="52F00555" w:rsidR="007E6252" w:rsidRPr="007E6252" w:rsidRDefault="007E6252" w:rsidP="006F1DCA">
      <w:pPr>
        <w:spacing w:before="120" w:line="360" w:lineRule="auto"/>
        <w:jc w:val="both"/>
        <w:rPr>
          <w:rFonts w:ascii="Times New Roman" w:hAnsi="Times New Roman" w:cs="Times New Roman"/>
          <w:sz w:val="24"/>
          <w:szCs w:val="24"/>
        </w:rPr>
      </w:pPr>
      <w:r w:rsidRPr="007E6252">
        <w:rPr>
          <w:rFonts w:ascii="Times New Roman" w:hAnsi="Times New Roman" w:cs="Times New Roman"/>
          <w:sz w:val="24"/>
          <w:szCs w:val="24"/>
        </w:rPr>
        <w:t>Przepisy o oświadczeniu potwierdzającym, że lokalna dokumentacja cen transferowych została sporządzona zgodnie ze stanem rzeczywistym, a ceny transferowe objęte tą dokumentacją są ustalane na warunkach, które ustaliłyby między sobą podmioty niepowiązane, funkcjonują od 2019 r.</w:t>
      </w:r>
      <w:r w:rsidR="00494BB8">
        <w:rPr>
          <w:rFonts w:ascii="Times New Roman" w:hAnsi="Times New Roman" w:cs="Times New Roman"/>
          <w:sz w:val="24"/>
          <w:szCs w:val="24"/>
        </w:rPr>
        <w:t xml:space="preserve"> </w:t>
      </w:r>
      <w:r w:rsidRPr="007E6252">
        <w:rPr>
          <w:rFonts w:ascii="Times New Roman" w:hAnsi="Times New Roman" w:cs="Times New Roman"/>
          <w:sz w:val="24"/>
          <w:szCs w:val="24"/>
        </w:rPr>
        <w:t xml:space="preserve">Oświadczenie było wówczas odrębnym dokumentem sporządzanym i podpisywanym przez kierownika jednostki w rozumieniu ustawy o rachunkowości (lub przez każdą z osób uprawnionych do reprezentacji </w:t>
      </w:r>
      <w:r w:rsidR="00D010FA">
        <w:rPr>
          <w:rFonts w:ascii="Times New Roman" w:hAnsi="Times New Roman" w:cs="Times New Roman"/>
          <w:sz w:val="24"/>
          <w:szCs w:val="24"/>
        </w:rPr>
        <w:t>–</w:t>
      </w:r>
      <w:r w:rsidRPr="007E6252">
        <w:rPr>
          <w:rFonts w:ascii="Times New Roman" w:hAnsi="Times New Roman" w:cs="Times New Roman"/>
          <w:sz w:val="24"/>
          <w:szCs w:val="24"/>
        </w:rPr>
        <w:t xml:space="preserve"> w przypadku gdy kilka osób spełniło kryteria kierownika jednostki albo nie było możliwe określenie kierownika jednostki, przy czym oświadczenia nie mógł podpisać pełnomocnik). Od 2022 r. Oświadczenie zostało włączone do Informacji TPR, w wyniku czego Informacja TPR musiała być podpisywana wyłącznie przez określone osoby, wskazane w ustawie PIT i ustawie CIT</w:t>
      </w:r>
      <w:r w:rsidR="0025049D" w:rsidRPr="00E659F9">
        <w:rPr>
          <w:rFonts w:ascii="Times New Roman" w:hAnsi="Times New Roman" w:cs="Times New Roman"/>
          <w:sz w:val="24"/>
          <w:szCs w:val="24"/>
        </w:rPr>
        <w:t xml:space="preserve"> (np. </w:t>
      </w:r>
      <w:r w:rsidR="00581760" w:rsidRPr="00581760">
        <w:rPr>
          <w:rFonts w:ascii="Times New Roman" w:hAnsi="Times New Roman" w:cs="Times New Roman"/>
          <w:sz w:val="24"/>
          <w:szCs w:val="24"/>
        </w:rPr>
        <w:t xml:space="preserve">kierownika jednostki w rozumieniu art. 3 ust. 1 pkt 6 ustawy o rachunkowości, a w przypadku gdy jednostką kieruje organ wieloosobowy </w:t>
      </w:r>
      <w:r w:rsidR="00D010FA">
        <w:rPr>
          <w:rFonts w:ascii="Times New Roman" w:hAnsi="Times New Roman" w:cs="Times New Roman"/>
          <w:sz w:val="24"/>
          <w:szCs w:val="24"/>
        </w:rPr>
        <w:t>–</w:t>
      </w:r>
      <w:r w:rsidR="00581760" w:rsidRPr="00581760">
        <w:rPr>
          <w:rFonts w:ascii="Times New Roman" w:hAnsi="Times New Roman" w:cs="Times New Roman"/>
          <w:sz w:val="24"/>
          <w:szCs w:val="24"/>
        </w:rPr>
        <w:t xml:space="preserve"> przez wyznaczoną osobę wchodzącą w skład tego organu</w:t>
      </w:r>
      <w:r w:rsidR="004E1F65">
        <w:rPr>
          <w:rFonts w:ascii="Times New Roman" w:hAnsi="Times New Roman" w:cs="Times New Roman"/>
          <w:sz w:val="24"/>
          <w:szCs w:val="24"/>
        </w:rPr>
        <w:t>,</w:t>
      </w:r>
      <w:r w:rsidR="00581760" w:rsidRPr="00581760">
        <w:rPr>
          <w:rFonts w:ascii="Times New Roman" w:hAnsi="Times New Roman" w:cs="Times New Roman"/>
          <w:sz w:val="24"/>
          <w:szCs w:val="24"/>
        </w:rPr>
        <w:t xml:space="preserve"> przy czym nie jest dopuszczalne podpisanie tej informacji przez pełnomocnika, z wyjątkiem pełnomocnika będącego adwokatem, radcą prawnym, doradcą podatkowym lub biegłym rewidentem</w:t>
      </w:r>
      <w:r w:rsidR="0025049D" w:rsidRPr="00E659F9">
        <w:rPr>
          <w:rFonts w:ascii="Times New Roman" w:hAnsi="Times New Roman" w:cs="Times New Roman"/>
          <w:sz w:val="24"/>
          <w:szCs w:val="24"/>
        </w:rPr>
        <w:t>).</w:t>
      </w:r>
      <w:r w:rsidRPr="007E6252">
        <w:rPr>
          <w:rFonts w:ascii="Times New Roman" w:hAnsi="Times New Roman" w:cs="Times New Roman"/>
          <w:sz w:val="24"/>
          <w:szCs w:val="24"/>
        </w:rPr>
        <w:t xml:space="preserve"> </w:t>
      </w:r>
    </w:p>
    <w:p w14:paraId="01B0D8E3" w14:textId="52C31AEA" w:rsidR="00513BE0" w:rsidRPr="007E6252" w:rsidRDefault="007E6252" w:rsidP="006F1DCA">
      <w:pPr>
        <w:spacing w:before="120" w:line="360" w:lineRule="auto"/>
        <w:jc w:val="both"/>
        <w:rPr>
          <w:rFonts w:ascii="Times New Roman" w:hAnsi="Times New Roman" w:cs="Times New Roman"/>
          <w:sz w:val="24"/>
          <w:szCs w:val="24"/>
        </w:rPr>
      </w:pPr>
      <w:r w:rsidRPr="007E6252">
        <w:rPr>
          <w:rFonts w:ascii="Times New Roman" w:hAnsi="Times New Roman" w:cs="Times New Roman"/>
          <w:sz w:val="24"/>
          <w:szCs w:val="24"/>
        </w:rPr>
        <w:t>Należy mieć na uwadze, że niezależnie od Oświadczenia, podatnicy mają obowiązek stosowania cen rynkowych, a organy podatkowe mogą doszacować dochód</w:t>
      </w:r>
      <w:r w:rsidR="00D010FA">
        <w:rPr>
          <w:rFonts w:ascii="Times New Roman" w:hAnsi="Times New Roman" w:cs="Times New Roman"/>
          <w:sz w:val="24"/>
          <w:szCs w:val="24"/>
        </w:rPr>
        <w:t>,</w:t>
      </w:r>
      <w:r w:rsidRPr="007E6252">
        <w:rPr>
          <w:rFonts w:ascii="Times New Roman" w:hAnsi="Times New Roman" w:cs="Times New Roman"/>
          <w:sz w:val="24"/>
          <w:szCs w:val="24"/>
        </w:rPr>
        <w:t xml:space="preserve"> jeżeli został zaniżony w wyniku stosowania nierynkowych warunków transakcji. </w:t>
      </w:r>
      <w:r w:rsidR="00ED3A9F">
        <w:rPr>
          <w:rFonts w:ascii="Times New Roman" w:hAnsi="Times New Roman" w:cs="Times New Roman"/>
          <w:sz w:val="24"/>
          <w:szCs w:val="24"/>
        </w:rPr>
        <w:t>W</w:t>
      </w:r>
      <w:r w:rsidR="00ED3A9F" w:rsidRPr="007E6252">
        <w:rPr>
          <w:rFonts w:ascii="Times New Roman" w:hAnsi="Times New Roman" w:cs="Times New Roman"/>
          <w:sz w:val="24"/>
          <w:szCs w:val="24"/>
        </w:rPr>
        <w:t xml:space="preserve"> celu wykazania, że ceny transferowe zostały ustalone na warunkach, które ustaliłyby między sobą podmioty niepowiązane</w:t>
      </w:r>
      <w:r w:rsidR="00D010FA">
        <w:rPr>
          <w:rFonts w:ascii="Times New Roman" w:hAnsi="Times New Roman" w:cs="Times New Roman"/>
          <w:sz w:val="24"/>
          <w:szCs w:val="24"/>
        </w:rPr>
        <w:t>,</w:t>
      </w:r>
      <w:r w:rsidR="00ED3A9F">
        <w:rPr>
          <w:rFonts w:ascii="Times New Roman" w:hAnsi="Times New Roman" w:cs="Times New Roman"/>
          <w:sz w:val="24"/>
          <w:szCs w:val="24"/>
        </w:rPr>
        <w:t xml:space="preserve"> </w:t>
      </w:r>
      <w:r w:rsidR="005B4F72">
        <w:rPr>
          <w:rFonts w:ascii="Times New Roman" w:hAnsi="Times New Roman" w:cs="Times New Roman"/>
          <w:sz w:val="24"/>
          <w:szCs w:val="24"/>
        </w:rPr>
        <w:t>podmioty powiązane</w:t>
      </w:r>
      <w:r w:rsidR="00ED3A9F">
        <w:rPr>
          <w:rFonts w:ascii="Times New Roman" w:hAnsi="Times New Roman" w:cs="Times New Roman"/>
          <w:sz w:val="24"/>
          <w:szCs w:val="24"/>
        </w:rPr>
        <w:t xml:space="preserve"> mają obowiązek sporządzania lokalnej dokumentacji cen transferowych.</w:t>
      </w:r>
    </w:p>
    <w:p w14:paraId="7B7B5844" w14:textId="5EC4401A" w:rsidR="007E6252" w:rsidRPr="007E6252" w:rsidRDefault="00E86983" w:rsidP="006F1DCA">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U</w:t>
      </w:r>
      <w:r w:rsidR="007E6252" w:rsidRPr="007E6252">
        <w:rPr>
          <w:rFonts w:ascii="Times New Roman" w:hAnsi="Times New Roman" w:cs="Times New Roman"/>
          <w:sz w:val="24"/>
          <w:szCs w:val="24"/>
        </w:rPr>
        <w:t>chyl</w:t>
      </w:r>
      <w:r>
        <w:rPr>
          <w:rFonts w:ascii="Times New Roman" w:hAnsi="Times New Roman" w:cs="Times New Roman"/>
          <w:sz w:val="24"/>
          <w:szCs w:val="24"/>
        </w:rPr>
        <w:t>enie</w:t>
      </w:r>
      <w:r w:rsidR="007E6252" w:rsidRPr="007E6252">
        <w:rPr>
          <w:rFonts w:ascii="Times New Roman" w:hAnsi="Times New Roman" w:cs="Times New Roman"/>
          <w:sz w:val="24"/>
          <w:szCs w:val="24"/>
        </w:rPr>
        <w:t xml:space="preserve"> </w:t>
      </w:r>
      <w:r w:rsidRPr="00E86983">
        <w:rPr>
          <w:rFonts w:ascii="Times New Roman" w:hAnsi="Times New Roman" w:cs="Times New Roman"/>
          <w:sz w:val="24"/>
          <w:szCs w:val="24"/>
        </w:rPr>
        <w:t xml:space="preserve">Oświadczenia z Informacji TPR </w:t>
      </w:r>
      <w:r w:rsidRPr="007E6252">
        <w:rPr>
          <w:rFonts w:ascii="Times New Roman" w:hAnsi="Times New Roman" w:cs="Times New Roman"/>
          <w:sz w:val="24"/>
          <w:szCs w:val="24"/>
        </w:rPr>
        <w:t>jest związane z uproszczeniem sposobu podpisywania Informacji TPR</w:t>
      </w:r>
      <w:r w:rsidRPr="007E6252">
        <w:rPr>
          <w:rFonts w:ascii="Times New Roman" w:hAnsi="Times New Roman" w:cs="Times New Roman"/>
          <w:b/>
          <w:bCs/>
          <w:sz w:val="24"/>
          <w:szCs w:val="24"/>
        </w:rPr>
        <w:t xml:space="preserve"> </w:t>
      </w:r>
      <w:r w:rsidRPr="00E86983">
        <w:rPr>
          <w:rFonts w:ascii="Times New Roman" w:hAnsi="Times New Roman" w:cs="Times New Roman"/>
          <w:sz w:val="24"/>
          <w:szCs w:val="24"/>
        </w:rPr>
        <w:t>(</w:t>
      </w:r>
      <w:r w:rsidRPr="00ED3A9F">
        <w:rPr>
          <w:rFonts w:ascii="Times New Roman" w:hAnsi="Times New Roman" w:cs="Times New Roman"/>
          <w:sz w:val="24"/>
          <w:szCs w:val="24"/>
        </w:rPr>
        <w:t>uchyla się</w:t>
      </w:r>
      <w:r w:rsidRPr="00E81C88">
        <w:rPr>
          <w:rFonts w:ascii="Times New Roman" w:hAnsi="Times New Roman" w:cs="Times New Roman"/>
          <w:b/>
          <w:bCs/>
          <w:sz w:val="24"/>
          <w:szCs w:val="24"/>
        </w:rPr>
        <w:t xml:space="preserve"> </w:t>
      </w:r>
      <w:r w:rsidR="007E6252" w:rsidRPr="007E360E">
        <w:rPr>
          <w:rFonts w:ascii="Times New Roman" w:hAnsi="Times New Roman" w:cs="Times New Roman"/>
          <w:b/>
          <w:bCs/>
          <w:sz w:val="24"/>
          <w:szCs w:val="24"/>
        </w:rPr>
        <w:t>art. 23zf ust. 2 pkt 7, ust. 2b ustawy PIT; art. 11t ust. 2 pkt 7, ust. 2b ustawy CIT</w:t>
      </w:r>
      <w:r w:rsidR="007E6252" w:rsidRPr="007E360E">
        <w:rPr>
          <w:rFonts w:ascii="Times New Roman" w:hAnsi="Times New Roman" w:cs="Times New Roman"/>
          <w:sz w:val="24"/>
          <w:szCs w:val="24"/>
        </w:rPr>
        <w:t>)</w:t>
      </w:r>
      <w:r w:rsidR="009A75E8" w:rsidRPr="0077781E">
        <w:rPr>
          <w:rFonts w:ascii="Times New Roman" w:hAnsi="Times New Roman" w:cs="Times New Roman"/>
          <w:sz w:val="24"/>
          <w:szCs w:val="24"/>
        </w:rPr>
        <w:t>.</w:t>
      </w:r>
      <w:r w:rsidR="007E6252" w:rsidRPr="00ED3A9F">
        <w:rPr>
          <w:rFonts w:ascii="Times New Roman" w:hAnsi="Times New Roman" w:cs="Times New Roman"/>
          <w:sz w:val="24"/>
          <w:szCs w:val="24"/>
        </w:rPr>
        <w:t xml:space="preserve"> </w:t>
      </w:r>
      <w:r w:rsidR="009405E0" w:rsidRPr="00711B9C">
        <w:rPr>
          <w:rFonts w:ascii="Times New Roman" w:hAnsi="Times New Roman" w:cs="Times New Roman"/>
          <w:sz w:val="24"/>
          <w:szCs w:val="24"/>
        </w:rPr>
        <w:t>Jednocześnie, w</w:t>
      </w:r>
      <w:r w:rsidR="009A75E8" w:rsidRPr="00711B9C">
        <w:rPr>
          <w:rFonts w:ascii="Times New Roman" w:hAnsi="Times New Roman" w:cs="Times New Roman"/>
          <w:sz w:val="24"/>
          <w:szCs w:val="24"/>
        </w:rPr>
        <w:t xml:space="preserve"> kontekście szerszej analizy możliwości uproszczeń</w:t>
      </w:r>
      <w:r w:rsidR="00513BE0" w:rsidRPr="00711B9C">
        <w:rPr>
          <w:rFonts w:ascii="Times New Roman" w:hAnsi="Times New Roman" w:cs="Times New Roman"/>
          <w:sz w:val="24"/>
          <w:szCs w:val="24"/>
        </w:rPr>
        <w:t xml:space="preserve"> dla podatników</w:t>
      </w:r>
      <w:r w:rsidR="009405E0" w:rsidRPr="00711B9C">
        <w:rPr>
          <w:rFonts w:ascii="Times New Roman" w:hAnsi="Times New Roman" w:cs="Times New Roman"/>
          <w:sz w:val="24"/>
          <w:szCs w:val="24"/>
        </w:rPr>
        <w:t>,</w:t>
      </w:r>
      <w:r w:rsidR="00513BE0" w:rsidRPr="00711B9C">
        <w:rPr>
          <w:rFonts w:ascii="Times New Roman" w:hAnsi="Times New Roman" w:cs="Times New Roman"/>
          <w:sz w:val="24"/>
          <w:szCs w:val="24"/>
        </w:rPr>
        <w:t xml:space="preserve"> </w:t>
      </w:r>
      <w:r w:rsidR="009405E0" w:rsidRPr="00711B9C">
        <w:rPr>
          <w:rFonts w:ascii="Times New Roman" w:hAnsi="Times New Roman" w:cs="Times New Roman"/>
          <w:sz w:val="24"/>
          <w:szCs w:val="24"/>
        </w:rPr>
        <w:t>z</w:t>
      </w:r>
      <w:r w:rsidR="007E6252" w:rsidRPr="00711B9C">
        <w:rPr>
          <w:rFonts w:ascii="Times New Roman" w:hAnsi="Times New Roman" w:cs="Times New Roman"/>
          <w:sz w:val="24"/>
          <w:szCs w:val="24"/>
        </w:rPr>
        <w:t xml:space="preserve">rezygnowano z projektowanej w pierwotnym projekcie zmiany polegającej na przeniesieniu Oświadczenia z Informacji TPR do lokalnej dokumentacji cen transferowych. Tym samym, zgodnie ze zmienionym po konsultacjach publicznych projektem </w:t>
      </w:r>
      <w:r w:rsidR="007E6252" w:rsidRPr="00711B9C">
        <w:rPr>
          <w:rFonts w:ascii="Times New Roman" w:hAnsi="Times New Roman" w:cs="Times New Roman"/>
          <w:sz w:val="24"/>
          <w:szCs w:val="24"/>
        </w:rPr>
        <w:lastRenderedPageBreak/>
        <w:t>ustawy, w ramach cen transferowych uchyla się przepisy dotyczące Oświadczenia.</w:t>
      </w:r>
      <w:r w:rsidR="009405E0" w:rsidRPr="00711B9C">
        <w:rPr>
          <w:rFonts w:ascii="Times New Roman" w:hAnsi="Times New Roman" w:cs="Times New Roman"/>
          <w:sz w:val="24"/>
          <w:szCs w:val="24"/>
        </w:rPr>
        <w:t xml:space="preserve"> Należy podkreślić, że rezygnacja z Oświadczenia nie ogranicza w żaden sposób uprawnień organów podatkowych w zakresie weryfikacji</w:t>
      </w:r>
      <w:r w:rsidR="00723BE0" w:rsidRPr="00711B9C">
        <w:rPr>
          <w:rFonts w:ascii="Times New Roman" w:hAnsi="Times New Roman" w:cs="Times New Roman"/>
          <w:sz w:val="24"/>
          <w:szCs w:val="24"/>
        </w:rPr>
        <w:t>, że</w:t>
      </w:r>
      <w:r w:rsidR="009405E0" w:rsidRPr="00711B9C">
        <w:rPr>
          <w:rFonts w:ascii="Times New Roman" w:hAnsi="Times New Roman" w:cs="Times New Roman"/>
          <w:sz w:val="24"/>
          <w:szCs w:val="24"/>
        </w:rPr>
        <w:t xml:space="preserve"> </w:t>
      </w:r>
      <w:r w:rsidR="00723BE0" w:rsidRPr="00711B9C">
        <w:rPr>
          <w:rFonts w:ascii="Times New Roman" w:hAnsi="Times New Roman" w:cs="Times New Roman"/>
          <w:sz w:val="24"/>
          <w:szCs w:val="24"/>
        </w:rPr>
        <w:t xml:space="preserve">ceny transferowe objęte dokumentacją są ustalane na warunkach, które ustaliłyby między sobą podmioty niepowiązane i </w:t>
      </w:r>
      <w:r w:rsidRPr="00711B9C">
        <w:rPr>
          <w:rFonts w:ascii="Times New Roman" w:hAnsi="Times New Roman" w:cs="Times New Roman"/>
          <w:sz w:val="24"/>
          <w:szCs w:val="24"/>
        </w:rPr>
        <w:t xml:space="preserve">zgodności lokalnej dokumentacji cen transferowych ze stanem </w:t>
      </w:r>
      <w:r w:rsidR="00723BE0" w:rsidRPr="00711B9C">
        <w:rPr>
          <w:rFonts w:ascii="Times New Roman" w:hAnsi="Times New Roman" w:cs="Times New Roman"/>
          <w:sz w:val="24"/>
          <w:szCs w:val="24"/>
        </w:rPr>
        <w:t>rzeczywistym</w:t>
      </w:r>
      <w:r w:rsidRPr="00711B9C">
        <w:rPr>
          <w:rFonts w:ascii="Times New Roman" w:hAnsi="Times New Roman" w:cs="Times New Roman"/>
          <w:sz w:val="24"/>
          <w:szCs w:val="24"/>
        </w:rPr>
        <w:t>.</w:t>
      </w:r>
    </w:p>
    <w:p w14:paraId="32F04E81" w14:textId="7361C853" w:rsidR="00711B9C" w:rsidRPr="007E6252" w:rsidRDefault="007E6252" w:rsidP="00711B9C">
      <w:pPr>
        <w:spacing w:before="120" w:line="360" w:lineRule="auto"/>
        <w:jc w:val="both"/>
        <w:rPr>
          <w:rFonts w:ascii="Times New Roman" w:hAnsi="Times New Roman" w:cs="Times New Roman"/>
          <w:sz w:val="24"/>
          <w:szCs w:val="24"/>
        </w:rPr>
      </w:pPr>
      <w:r w:rsidRPr="007E6252">
        <w:rPr>
          <w:rFonts w:ascii="Times New Roman" w:hAnsi="Times New Roman" w:cs="Times New Roman"/>
          <w:sz w:val="24"/>
          <w:szCs w:val="24"/>
        </w:rPr>
        <w:t xml:space="preserve">Zmiana w </w:t>
      </w:r>
      <w:r w:rsidRPr="007E6252">
        <w:rPr>
          <w:rFonts w:ascii="Times New Roman" w:hAnsi="Times New Roman" w:cs="Times New Roman"/>
          <w:b/>
          <w:bCs/>
          <w:sz w:val="24"/>
          <w:szCs w:val="24"/>
        </w:rPr>
        <w:t>art. 23zf ust. 4 ustawy PIT (art. 11t ust. 4 ustawy CIT)</w:t>
      </w:r>
      <w:r w:rsidRPr="007E6252">
        <w:rPr>
          <w:rFonts w:ascii="Times New Roman" w:hAnsi="Times New Roman" w:cs="Times New Roman"/>
          <w:sz w:val="24"/>
          <w:szCs w:val="24"/>
        </w:rPr>
        <w:t xml:space="preserve"> jest konsekwencją </w:t>
      </w:r>
      <w:r w:rsidR="00CC7986">
        <w:rPr>
          <w:rFonts w:ascii="Times New Roman" w:hAnsi="Times New Roman" w:cs="Times New Roman"/>
          <w:sz w:val="24"/>
          <w:szCs w:val="24"/>
        </w:rPr>
        <w:t>likwidacji obowiązku składania</w:t>
      </w:r>
      <w:r w:rsidRPr="00414D7D">
        <w:rPr>
          <w:rFonts w:ascii="Times New Roman" w:hAnsi="Times New Roman" w:cs="Times New Roman"/>
          <w:sz w:val="24"/>
          <w:szCs w:val="24"/>
        </w:rPr>
        <w:t xml:space="preserve"> Oświadczenia</w:t>
      </w:r>
      <w:r w:rsidR="00CC7986">
        <w:rPr>
          <w:rFonts w:ascii="Times New Roman" w:hAnsi="Times New Roman" w:cs="Times New Roman"/>
          <w:sz w:val="24"/>
          <w:szCs w:val="24"/>
        </w:rPr>
        <w:t>. W konsekwencji</w:t>
      </w:r>
      <w:r w:rsidR="00711B9C" w:rsidRPr="00A86891">
        <w:rPr>
          <w:rFonts w:ascii="Times New Roman" w:hAnsi="Times New Roman" w:cs="Times New Roman"/>
          <w:sz w:val="24"/>
          <w:szCs w:val="24"/>
        </w:rPr>
        <w:t xml:space="preserve"> </w:t>
      </w:r>
      <w:r w:rsidR="00711B9C">
        <w:rPr>
          <w:rFonts w:ascii="Times New Roman" w:hAnsi="Times New Roman" w:cs="Times New Roman"/>
          <w:sz w:val="24"/>
          <w:szCs w:val="24"/>
        </w:rPr>
        <w:t xml:space="preserve">konieczne </w:t>
      </w:r>
      <w:r w:rsidR="00711B9C" w:rsidRPr="004E1F65">
        <w:rPr>
          <w:rFonts w:ascii="Times New Roman" w:hAnsi="Times New Roman" w:cs="Times New Roman"/>
          <w:sz w:val="24"/>
          <w:szCs w:val="24"/>
        </w:rPr>
        <w:t>jest</w:t>
      </w:r>
      <w:r w:rsidR="00CC7986" w:rsidRPr="004E1F65">
        <w:rPr>
          <w:rFonts w:ascii="Times New Roman" w:hAnsi="Times New Roman" w:cs="Times New Roman"/>
          <w:sz w:val="24"/>
          <w:szCs w:val="24"/>
        </w:rPr>
        <w:t xml:space="preserve"> również</w:t>
      </w:r>
      <w:r w:rsidR="00CC7986">
        <w:t xml:space="preserve"> </w:t>
      </w:r>
      <w:r w:rsidR="00CC7986">
        <w:rPr>
          <w:rFonts w:ascii="Times New Roman" w:hAnsi="Times New Roman" w:cs="Times New Roman"/>
          <w:sz w:val="24"/>
          <w:szCs w:val="24"/>
        </w:rPr>
        <w:t xml:space="preserve">uchylenie </w:t>
      </w:r>
      <w:r w:rsidR="00CC7986" w:rsidRPr="00CC7986">
        <w:rPr>
          <w:rFonts w:ascii="Times New Roman" w:hAnsi="Times New Roman" w:cs="Times New Roman"/>
          <w:sz w:val="24"/>
          <w:szCs w:val="24"/>
        </w:rPr>
        <w:t>dotychczasowe</w:t>
      </w:r>
      <w:r w:rsidR="00CC7986">
        <w:rPr>
          <w:rFonts w:ascii="Times New Roman" w:hAnsi="Times New Roman" w:cs="Times New Roman"/>
          <w:sz w:val="24"/>
          <w:szCs w:val="24"/>
        </w:rPr>
        <w:t>go</w:t>
      </w:r>
      <w:r w:rsidR="00CC7986" w:rsidRPr="00CC7986">
        <w:rPr>
          <w:rFonts w:ascii="Times New Roman" w:hAnsi="Times New Roman" w:cs="Times New Roman"/>
          <w:sz w:val="24"/>
          <w:szCs w:val="24"/>
        </w:rPr>
        <w:t xml:space="preserve"> zwolnieni</w:t>
      </w:r>
      <w:r w:rsidR="00CC7986">
        <w:rPr>
          <w:rFonts w:ascii="Times New Roman" w:hAnsi="Times New Roman" w:cs="Times New Roman"/>
          <w:sz w:val="24"/>
          <w:szCs w:val="24"/>
        </w:rPr>
        <w:t>a</w:t>
      </w:r>
      <w:r w:rsidR="00CC7986" w:rsidRPr="00CC7986">
        <w:rPr>
          <w:rFonts w:ascii="Times New Roman" w:hAnsi="Times New Roman" w:cs="Times New Roman"/>
          <w:sz w:val="24"/>
          <w:szCs w:val="24"/>
        </w:rPr>
        <w:t xml:space="preserve"> z uwzględniania w Informacji TPR Oświadczenia w przypadku niektórych transakcji kontrolowanych wyłączonych z obowiązku sporządzania lokalnej dokumentacji cen transferowych (np. objętych tzw. zwolnieniem krajowym czy Safe harbour), tj. transakcji kontrolowanych, o których mowa w art. 23z pkt 1</w:t>
      </w:r>
      <w:r w:rsidR="00D010FA">
        <w:rPr>
          <w:rFonts w:ascii="Times New Roman" w:hAnsi="Times New Roman" w:cs="Times New Roman"/>
          <w:sz w:val="24"/>
          <w:szCs w:val="24"/>
        </w:rPr>
        <w:t>–</w:t>
      </w:r>
      <w:r w:rsidR="00CC7986" w:rsidRPr="00CC7986">
        <w:rPr>
          <w:rFonts w:ascii="Times New Roman" w:hAnsi="Times New Roman" w:cs="Times New Roman"/>
          <w:sz w:val="24"/>
          <w:szCs w:val="24"/>
        </w:rPr>
        <w:t>2 i 9</w:t>
      </w:r>
      <w:r w:rsidR="00D010FA">
        <w:rPr>
          <w:rFonts w:ascii="Times New Roman" w:hAnsi="Times New Roman" w:cs="Times New Roman"/>
          <w:sz w:val="24"/>
          <w:szCs w:val="24"/>
        </w:rPr>
        <w:t>–</w:t>
      </w:r>
      <w:r w:rsidR="00CC7986" w:rsidRPr="00CC7986">
        <w:rPr>
          <w:rFonts w:ascii="Times New Roman" w:hAnsi="Times New Roman" w:cs="Times New Roman"/>
          <w:sz w:val="24"/>
          <w:szCs w:val="24"/>
        </w:rPr>
        <w:t>11 ustawy PIT (art. 11n pkt 1</w:t>
      </w:r>
      <w:r w:rsidR="00D010FA">
        <w:rPr>
          <w:rFonts w:ascii="Times New Roman" w:hAnsi="Times New Roman" w:cs="Times New Roman"/>
          <w:sz w:val="24"/>
          <w:szCs w:val="24"/>
        </w:rPr>
        <w:t>–</w:t>
      </w:r>
      <w:r w:rsidR="00CC7986" w:rsidRPr="00CC7986">
        <w:rPr>
          <w:rFonts w:ascii="Times New Roman" w:hAnsi="Times New Roman" w:cs="Times New Roman"/>
          <w:sz w:val="24"/>
          <w:szCs w:val="24"/>
        </w:rPr>
        <w:t>2 i 10</w:t>
      </w:r>
      <w:r w:rsidR="00D010FA">
        <w:rPr>
          <w:rFonts w:ascii="Times New Roman" w:hAnsi="Times New Roman" w:cs="Times New Roman"/>
          <w:sz w:val="24"/>
          <w:szCs w:val="24"/>
        </w:rPr>
        <w:t>–</w:t>
      </w:r>
      <w:r w:rsidR="00CC7986" w:rsidRPr="00CC7986">
        <w:rPr>
          <w:rFonts w:ascii="Times New Roman" w:hAnsi="Times New Roman" w:cs="Times New Roman"/>
          <w:sz w:val="24"/>
          <w:szCs w:val="24"/>
        </w:rPr>
        <w:t>12 ustawy CIT).</w:t>
      </w:r>
      <w:r w:rsidR="00711B9C">
        <w:rPr>
          <w:rFonts w:ascii="Times New Roman" w:hAnsi="Times New Roman" w:cs="Times New Roman"/>
          <w:sz w:val="24"/>
          <w:szCs w:val="24"/>
        </w:rPr>
        <w:t xml:space="preserve"> </w:t>
      </w:r>
    </w:p>
    <w:p w14:paraId="0F1EE2F2" w14:textId="77777777" w:rsidR="007E6252" w:rsidRPr="00581760" w:rsidRDefault="007E6252" w:rsidP="006F1DCA">
      <w:pPr>
        <w:spacing w:before="120" w:line="360" w:lineRule="auto"/>
        <w:jc w:val="both"/>
        <w:rPr>
          <w:rFonts w:ascii="Times New Roman" w:hAnsi="Times New Roman"/>
          <w:b/>
          <w:sz w:val="24"/>
        </w:rPr>
      </w:pPr>
      <w:r w:rsidRPr="007E6252">
        <w:rPr>
          <w:rFonts w:ascii="Times New Roman" w:hAnsi="Times New Roman" w:cs="Times New Roman"/>
          <w:sz w:val="24"/>
          <w:szCs w:val="24"/>
        </w:rPr>
        <w:t xml:space="preserve">Konsekwencją usunięcia Oświadczenia z Informacji TPR jest również zmiana przepisu dotyczącego delegacji ustawowej do wydania rozporządzenia, określającego szczegółowy zakres danych i informacji zawartych w Informacji TPR </w:t>
      </w:r>
      <w:r w:rsidRPr="00594308">
        <w:rPr>
          <w:rFonts w:ascii="Times New Roman" w:hAnsi="Times New Roman"/>
          <w:bCs/>
          <w:sz w:val="24"/>
        </w:rPr>
        <w:t>(</w:t>
      </w:r>
      <w:r w:rsidRPr="007E6252">
        <w:rPr>
          <w:rFonts w:ascii="Times New Roman" w:hAnsi="Times New Roman" w:cs="Times New Roman"/>
          <w:b/>
          <w:bCs/>
          <w:sz w:val="24"/>
          <w:szCs w:val="24"/>
        </w:rPr>
        <w:t>art. 23zf ust. 8 ustawy PIT; art. 11t ust. 8 ustawy CIT</w:t>
      </w:r>
      <w:r w:rsidRPr="00594308">
        <w:rPr>
          <w:rFonts w:ascii="Times New Roman" w:hAnsi="Times New Roman"/>
          <w:bCs/>
          <w:sz w:val="24"/>
        </w:rPr>
        <w:t xml:space="preserve">). </w:t>
      </w:r>
    </w:p>
    <w:p w14:paraId="6AC281D2" w14:textId="094F0DCB" w:rsidR="007E6252" w:rsidRDefault="007E6252" w:rsidP="006F1DCA">
      <w:pPr>
        <w:spacing w:before="120" w:line="360" w:lineRule="auto"/>
        <w:jc w:val="both"/>
        <w:rPr>
          <w:rFonts w:ascii="Times New Roman" w:hAnsi="Times New Roman" w:cs="Times New Roman"/>
          <w:sz w:val="24"/>
          <w:szCs w:val="24"/>
        </w:rPr>
      </w:pPr>
      <w:r w:rsidRPr="007E6252">
        <w:rPr>
          <w:rFonts w:ascii="Times New Roman" w:hAnsi="Times New Roman" w:cs="Times New Roman"/>
          <w:sz w:val="24"/>
          <w:szCs w:val="24"/>
        </w:rPr>
        <w:t xml:space="preserve">W związku z rezygnacją z przeniesienia Oświadczenia z Informacji TPR do lokalnej dokumentacji cen transferowych odstąpiono od zmian w Kodeksie karnym skarbowym (KKS). Pierwotny projekt ustawy przewidywał dodanie do obecnie obowiązujących przepisów tej ustawy odpowiedzialności za sporządzenie lokalnej dokumentacji niezgodnie z art. 23zc ustawy PIT lub z art. 11q ustawy CIT, np. z pominięciem Oświadczenia. </w:t>
      </w:r>
    </w:p>
    <w:p w14:paraId="272D9C6B" w14:textId="10ABA256" w:rsidR="00BE368F" w:rsidRPr="00581760" w:rsidRDefault="00BE368F" w:rsidP="006F1DCA">
      <w:pPr>
        <w:spacing w:before="120" w:line="360" w:lineRule="auto"/>
        <w:jc w:val="both"/>
        <w:rPr>
          <w:rFonts w:ascii="Times New Roman" w:hAnsi="Times New Roman"/>
          <w:iCs/>
          <w:sz w:val="24"/>
          <w:u w:val="single"/>
        </w:rPr>
      </w:pPr>
      <w:r w:rsidRPr="00581760">
        <w:rPr>
          <w:rFonts w:ascii="Times New Roman" w:hAnsi="Times New Roman"/>
          <w:iCs/>
          <w:sz w:val="24"/>
          <w:u w:val="single"/>
        </w:rPr>
        <w:t>Doprecyzowanie możliwości składania korekt Informacji TPR</w:t>
      </w:r>
    </w:p>
    <w:p w14:paraId="7C56BB7B" w14:textId="78DBA39E" w:rsidR="004E1F65" w:rsidRDefault="00100030" w:rsidP="00612C15">
      <w:pPr>
        <w:spacing w:before="120" w:line="360" w:lineRule="auto"/>
        <w:jc w:val="both"/>
        <w:rPr>
          <w:rFonts w:ascii="Times New Roman" w:hAnsi="Times New Roman" w:cs="Times New Roman"/>
          <w:sz w:val="24"/>
          <w:szCs w:val="24"/>
        </w:rPr>
      </w:pPr>
      <w:r w:rsidRPr="00E659F9">
        <w:rPr>
          <w:rFonts w:ascii="Times New Roman" w:hAnsi="Times New Roman" w:cs="Times New Roman"/>
          <w:sz w:val="24"/>
          <w:szCs w:val="24"/>
        </w:rPr>
        <w:t>Projekt</w:t>
      </w:r>
      <w:r w:rsidR="0078388A" w:rsidRPr="00E659F9">
        <w:rPr>
          <w:rFonts w:ascii="Times New Roman" w:hAnsi="Times New Roman" w:cs="Times New Roman"/>
          <w:sz w:val="24"/>
          <w:szCs w:val="24"/>
        </w:rPr>
        <w:t xml:space="preserve"> </w:t>
      </w:r>
      <w:r w:rsidR="00A7003E">
        <w:rPr>
          <w:rFonts w:ascii="Times New Roman" w:hAnsi="Times New Roman" w:cs="Times New Roman"/>
          <w:sz w:val="24"/>
          <w:szCs w:val="24"/>
        </w:rPr>
        <w:t>przewiduje</w:t>
      </w:r>
      <w:r w:rsidR="00A7003E" w:rsidRPr="00E659F9">
        <w:rPr>
          <w:rFonts w:ascii="Times New Roman" w:hAnsi="Times New Roman" w:cs="Times New Roman"/>
          <w:sz w:val="24"/>
          <w:szCs w:val="24"/>
        </w:rPr>
        <w:t xml:space="preserve"> </w:t>
      </w:r>
      <w:r w:rsidR="00940E92">
        <w:rPr>
          <w:rFonts w:ascii="Times New Roman" w:hAnsi="Times New Roman" w:cs="Times New Roman"/>
          <w:sz w:val="24"/>
          <w:szCs w:val="24"/>
        </w:rPr>
        <w:t>odpowiedni</w:t>
      </w:r>
      <w:r w:rsidR="000F5A05">
        <w:rPr>
          <w:rFonts w:ascii="Times New Roman" w:hAnsi="Times New Roman" w:cs="Times New Roman"/>
          <w:sz w:val="24"/>
          <w:szCs w:val="24"/>
        </w:rPr>
        <w:t>e</w:t>
      </w:r>
      <w:r w:rsidR="00940E92">
        <w:rPr>
          <w:rFonts w:ascii="Times New Roman" w:hAnsi="Times New Roman" w:cs="Times New Roman"/>
          <w:sz w:val="24"/>
          <w:szCs w:val="24"/>
        </w:rPr>
        <w:t xml:space="preserve"> </w:t>
      </w:r>
      <w:r w:rsidR="00406E6F" w:rsidRPr="00E659F9">
        <w:rPr>
          <w:rFonts w:ascii="Times New Roman" w:hAnsi="Times New Roman" w:cs="Times New Roman"/>
          <w:sz w:val="24"/>
          <w:szCs w:val="24"/>
        </w:rPr>
        <w:t>stosowani</w:t>
      </w:r>
      <w:r w:rsidR="00A7003E">
        <w:rPr>
          <w:rFonts w:ascii="Times New Roman" w:hAnsi="Times New Roman" w:cs="Times New Roman"/>
          <w:sz w:val="24"/>
          <w:szCs w:val="24"/>
        </w:rPr>
        <w:t>e</w:t>
      </w:r>
      <w:r w:rsidR="00406E6F" w:rsidRPr="00E659F9">
        <w:rPr>
          <w:rFonts w:ascii="Times New Roman" w:hAnsi="Times New Roman" w:cs="Times New Roman"/>
          <w:sz w:val="24"/>
          <w:szCs w:val="24"/>
        </w:rPr>
        <w:t xml:space="preserve"> </w:t>
      </w:r>
      <w:r w:rsidRPr="00E659F9">
        <w:rPr>
          <w:rFonts w:ascii="Times New Roman" w:hAnsi="Times New Roman" w:cs="Times New Roman"/>
          <w:sz w:val="24"/>
          <w:szCs w:val="24"/>
        </w:rPr>
        <w:t xml:space="preserve">do Informacji TPR </w:t>
      </w:r>
      <w:r w:rsidR="0088232A" w:rsidRPr="00E659F9">
        <w:rPr>
          <w:rFonts w:ascii="Times New Roman" w:hAnsi="Times New Roman" w:cs="Times New Roman"/>
          <w:sz w:val="24"/>
          <w:szCs w:val="24"/>
        </w:rPr>
        <w:t>regulacji Ordynacji podatkowej (rozdział 10</w:t>
      </w:r>
      <w:r w:rsidR="00C07132">
        <w:rPr>
          <w:rFonts w:ascii="Times New Roman" w:hAnsi="Times New Roman" w:cs="Times New Roman"/>
          <w:sz w:val="24"/>
          <w:szCs w:val="24"/>
        </w:rPr>
        <w:t>, dział III</w:t>
      </w:r>
      <w:r w:rsidR="0088232A" w:rsidRPr="00E659F9">
        <w:rPr>
          <w:rFonts w:ascii="Times New Roman" w:hAnsi="Times New Roman" w:cs="Times New Roman"/>
          <w:sz w:val="24"/>
          <w:szCs w:val="24"/>
        </w:rPr>
        <w:t>)</w:t>
      </w:r>
      <w:r w:rsidR="000F5A05">
        <w:rPr>
          <w:rFonts w:ascii="Times New Roman" w:hAnsi="Times New Roman" w:cs="Times New Roman"/>
          <w:sz w:val="24"/>
          <w:szCs w:val="24"/>
        </w:rPr>
        <w:t>,</w:t>
      </w:r>
      <w:r w:rsidR="0088232A" w:rsidRPr="00E659F9">
        <w:rPr>
          <w:rFonts w:ascii="Times New Roman" w:hAnsi="Times New Roman" w:cs="Times New Roman"/>
          <w:sz w:val="24"/>
          <w:szCs w:val="24"/>
        </w:rPr>
        <w:t xml:space="preserve"> dotyczących korekty</w:t>
      </w:r>
      <w:r w:rsidR="00B25B76" w:rsidRPr="00E659F9">
        <w:rPr>
          <w:rFonts w:ascii="Times New Roman" w:hAnsi="Times New Roman" w:cs="Times New Roman"/>
          <w:sz w:val="24"/>
          <w:szCs w:val="24"/>
        </w:rPr>
        <w:t xml:space="preserve"> (</w:t>
      </w:r>
      <w:r w:rsidR="003C47E2" w:rsidRPr="00E659F9">
        <w:rPr>
          <w:rFonts w:ascii="Times New Roman" w:hAnsi="Times New Roman" w:cs="Times New Roman"/>
          <w:sz w:val="24"/>
          <w:szCs w:val="24"/>
        </w:rPr>
        <w:t>dodawany</w:t>
      </w:r>
      <w:r w:rsidR="00B25B76" w:rsidRPr="00E659F9">
        <w:rPr>
          <w:rFonts w:ascii="Times New Roman" w:hAnsi="Times New Roman" w:cs="Times New Roman"/>
          <w:sz w:val="24"/>
          <w:szCs w:val="24"/>
        </w:rPr>
        <w:t xml:space="preserve"> </w:t>
      </w:r>
      <w:r w:rsidR="00B25B76" w:rsidRPr="00C85D1E">
        <w:rPr>
          <w:rFonts w:ascii="Times New Roman" w:hAnsi="Times New Roman"/>
          <w:b/>
          <w:sz w:val="24"/>
        </w:rPr>
        <w:t xml:space="preserve">art. </w:t>
      </w:r>
      <w:r w:rsidR="00B25B76" w:rsidRPr="00E659F9">
        <w:rPr>
          <w:rFonts w:ascii="Times New Roman" w:hAnsi="Times New Roman" w:cs="Times New Roman"/>
          <w:b/>
          <w:bCs/>
          <w:sz w:val="24"/>
          <w:szCs w:val="24"/>
        </w:rPr>
        <w:t>23z</w:t>
      </w:r>
      <w:r w:rsidR="005B53B2" w:rsidRPr="00E659F9">
        <w:rPr>
          <w:rFonts w:ascii="Times New Roman" w:hAnsi="Times New Roman" w:cs="Times New Roman"/>
          <w:b/>
          <w:bCs/>
          <w:sz w:val="24"/>
          <w:szCs w:val="24"/>
        </w:rPr>
        <w:t>f</w:t>
      </w:r>
      <w:r w:rsidR="00B25B76" w:rsidRPr="00C85D1E">
        <w:rPr>
          <w:rFonts w:ascii="Times New Roman" w:hAnsi="Times New Roman"/>
          <w:b/>
          <w:sz w:val="24"/>
        </w:rPr>
        <w:t xml:space="preserve"> ust. 5</w:t>
      </w:r>
      <w:r w:rsidR="003C47E2" w:rsidRPr="00C85D1E">
        <w:rPr>
          <w:rFonts w:ascii="Times New Roman" w:hAnsi="Times New Roman"/>
          <w:b/>
          <w:sz w:val="24"/>
        </w:rPr>
        <w:t>c</w:t>
      </w:r>
      <w:r w:rsidR="00B25B76" w:rsidRPr="00C85D1E">
        <w:rPr>
          <w:rFonts w:ascii="Times New Roman" w:hAnsi="Times New Roman"/>
          <w:b/>
          <w:sz w:val="24"/>
        </w:rPr>
        <w:t xml:space="preserve"> ustawy PIT</w:t>
      </w:r>
      <w:r w:rsidR="003C47E2" w:rsidRPr="00C85D1E">
        <w:rPr>
          <w:rFonts w:ascii="Times New Roman" w:hAnsi="Times New Roman"/>
          <w:b/>
          <w:sz w:val="24"/>
        </w:rPr>
        <w:t xml:space="preserve"> oraz</w:t>
      </w:r>
      <w:r w:rsidR="00B25B76" w:rsidRPr="00C85D1E">
        <w:rPr>
          <w:rFonts w:ascii="Times New Roman" w:hAnsi="Times New Roman"/>
          <w:b/>
          <w:sz w:val="24"/>
        </w:rPr>
        <w:t xml:space="preserve"> art. 11t ust. 5</w:t>
      </w:r>
      <w:r w:rsidR="003C47E2" w:rsidRPr="00C85D1E">
        <w:rPr>
          <w:rFonts w:ascii="Times New Roman" w:hAnsi="Times New Roman"/>
          <w:b/>
          <w:sz w:val="24"/>
        </w:rPr>
        <w:t>c</w:t>
      </w:r>
      <w:r w:rsidR="00B25B76" w:rsidRPr="00C85D1E">
        <w:rPr>
          <w:rFonts w:ascii="Times New Roman" w:hAnsi="Times New Roman"/>
          <w:b/>
          <w:sz w:val="24"/>
        </w:rPr>
        <w:t xml:space="preserve"> ustawy CIT</w:t>
      </w:r>
      <w:r w:rsidR="00B25B76" w:rsidRPr="00E659F9">
        <w:rPr>
          <w:rFonts w:ascii="Times New Roman" w:hAnsi="Times New Roman" w:cs="Times New Roman"/>
          <w:sz w:val="24"/>
          <w:szCs w:val="24"/>
        </w:rPr>
        <w:t>)</w:t>
      </w:r>
      <w:r w:rsidR="0088232A" w:rsidRPr="00E659F9">
        <w:rPr>
          <w:rFonts w:ascii="Times New Roman" w:hAnsi="Times New Roman" w:cs="Times New Roman"/>
          <w:sz w:val="24"/>
          <w:szCs w:val="24"/>
        </w:rPr>
        <w:t xml:space="preserve">. </w:t>
      </w:r>
      <w:r w:rsidR="00217B31">
        <w:rPr>
          <w:rFonts w:ascii="Times New Roman" w:hAnsi="Times New Roman" w:cs="Times New Roman"/>
          <w:sz w:val="24"/>
          <w:szCs w:val="24"/>
        </w:rPr>
        <w:t>Dodawane przepisy</w:t>
      </w:r>
      <w:r w:rsidR="00A7003E">
        <w:rPr>
          <w:rFonts w:ascii="Times New Roman" w:hAnsi="Times New Roman" w:cs="Times New Roman"/>
          <w:sz w:val="24"/>
          <w:szCs w:val="24"/>
        </w:rPr>
        <w:t xml:space="preserve"> potwierdza</w:t>
      </w:r>
      <w:r w:rsidR="00217B31">
        <w:rPr>
          <w:rFonts w:ascii="Times New Roman" w:hAnsi="Times New Roman" w:cs="Times New Roman"/>
          <w:sz w:val="24"/>
          <w:szCs w:val="24"/>
        </w:rPr>
        <w:t>ją</w:t>
      </w:r>
      <w:r w:rsidR="00A7003E">
        <w:rPr>
          <w:rFonts w:ascii="Times New Roman" w:hAnsi="Times New Roman" w:cs="Times New Roman"/>
          <w:sz w:val="24"/>
          <w:szCs w:val="24"/>
        </w:rPr>
        <w:t xml:space="preserve"> dotychczasową praktykę </w:t>
      </w:r>
      <w:r w:rsidR="004E1F65">
        <w:rPr>
          <w:rFonts w:ascii="Times New Roman" w:hAnsi="Times New Roman" w:cs="Times New Roman"/>
          <w:sz w:val="24"/>
          <w:szCs w:val="24"/>
        </w:rPr>
        <w:t xml:space="preserve">dopuszczającą </w:t>
      </w:r>
      <w:r w:rsidR="00217B31">
        <w:rPr>
          <w:rFonts w:ascii="Times New Roman" w:hAnsi="Times New Roman" w:cs="Times New Roman"/>
          <w:sz w:val="24"/>
          <w:szCs w:val="24"/>
        </w:rPr>
        <w:t xml:space="preserve">uprawnienie </w:t>
      </w:r>
      <w:r w:rsidR="004E1F65">
        <w:rPr>
          <w:rFonts w:ascii="Times New Roman" w:hAnsi="Times New Roman" w:cs="Times New Roman"/>
          <w:sz w:val="24"/>
          <w:szCs w:val="24"/>
        </w:rPr>
        <w:t xml:space="preserve">do </w:t>
      </w:r>
      <w:r w:rsidR="00A7003E">
        <w:rPr>
          <w:rFonts w:ascii="Times New Roman" w:hAnsi="Times New Roman" w:cs="Times New Roman"/>
          <w:sz w:val="24"/>
          <w:szCs w:val="24"/>
        </w:rPr>
        <w:t xml:space="preserve">korygowania przez podmioty </w:t>
      </w:r>
      <w:r w:rsidR="00217B31">
        <w:rPr>
          <w:rFonts w:ascii="Times New Roman" w:hAnsi="Times New Roman" w:cs="Times New Roman"/>
          <w:sz w:val="24"/>
          <w:szCs w:val="24"/>
        </w:rPr>
        <w:t xml:space="preserve">powiązane </w:t>
      </w:r>
      <w:r w:rsidR="00A7003E">
        <w:rPr>
          <w:rFonts w:ascii="Times New Roman" w:hAnsi="Times New Roman" w:cs="Times New Roman"/>
          <w:sz w:val="24"/>
          <w:szCs w:val="24"/>
        </w:rPr>
        <w:t>Informacji TPR</w:t>
      </w:r>
      <w:r w:rsidR="000F5A05">
        <w:rPr>
          <w:rFonts w:ascii="Times New Roman" w:hAnsi="Times New Roman" w:cs="Times New Roman"/>
          <w:sz w:val="24"/>
          <w:szCs w:val="24"/>
        </w:rPr>
        <w:t xml:space="preserve"> i</w:t>
      </w:r>
      <w:r w:rsidR="004E1F65">
        <w:rPr>
          <w:rFonts w:ascii="Times New Roman" w:hAnsi="Times New Roman" w:cs="Times New Roman"/>
          <w:sz w:val="24"/>
          <w:szCs w:val="24"/>
        </w:rPr>
        <w:t xml:space="preserve"> z tego względu</w:t>
      </w:r>
      <w:r w:rsidR="000F5A05">
        <w:rPr>
          <w:rFonts w:ascii="Times New Roman" w:hAnsi="Times New Roman" w:cs="Times New Roman"/>
          <w:sz w:val="24"/>
          <w:szCs w:val="24"/>
        </w:rPr>
        <w:t xml:space="preserve"> </w:t>
      </w:r>
      <w:r w:rsidR="00A7003E">
        <w:rPr>
          <w:rFonts w:ascii="Times New Roman" w:hAnsi="Times New Roman" w:cs="Times New Roman"/>
          <w:sz w:val="24"/>
          <w:szCs w:val="24"/>
        </w:rPr>
        <w:t xml:space="preserve">nie </w:t>
      </w:r>
      <w:r w:rsidR="004E1F65">
        <w:rPr>
          <w:rFonts w:ascii="Times New Roman" w:hAnsi="Times New Roman" w:cs="Times New Roman"/>
          <w:sz w:val="24"/>
          <w:szCs w:val="24"/>
        </w:rPr>
        <w:t>powoduj</w:t>
      </w:r>
      <w:r w:rsidR="00217B31">
        <w:rPr>
          <w:rFonts w:ascii="Times New Roman" w:hAnsi="Times New Roman" w:cs="Times New Roman"/>
          <w:sz w:val="24"/>
          <w:szCs w:val="24"/>
        </w:rPr>
        <w:t>ą</w:t>
      </w:r>
      <w:r w:rsidR="004E1F65">
        <w:rPr>
          <w:rFonts w:ascii="Times New Roman" w:hAnsi="Times New Roman" w:cs="Times New Roman"/>
          <w:sz w:val="24"/>
          <w:szCs w:val="24"/>
        </w:rPr>
        <w:t xml:space="preserve"> zmiany ich</w:t>
      </w:r>
      <w:r w:rsidR="00A7003E">
        <w:rPr>
          <w:rFonts w:ascii="Times New Roman" w:hAnsi="Times New Roman" w:cs="Times New Roman"/>
          <w:sz w:val="24"/>
          <w:szCs w:val="24"/>
        </w:rPr>
        <w:t xml:space="preserve"> sytuacj</w:t>
      </w:r>
      <w:r w:rsidR="004E1F65">
        <w:rPr>
          <w:rFonts w:ascii="Times New Roman" w:hAnsi="Times New Roman" w:cs="Times New Roman"/>
          <w:sz w:val="24"/>
          <w:szCs w:val="24"/>
        </w:rPr>
        <w:t>i</w:t>
      </w:r>
      <w:r w:rsidR="00A7003E">
        <w:rPr>
          <w:rFonts w:ascii="Times New Roman" w:hAnsi="Times New Roman" w:cs="Times New Roman"/>
          <w:sz w:val="24"/>
          <w:szCs w:val="24"/>
        </w:rPr>
        <w:t xml:space="preserve"> prawn</w:t>
      </w:r>
      <w:r w:rsidR="004E1F65">
        <w:rPr>
          <w:rFonts w:ascii="Times New Roman" w:hAnsi="Times New Roman" w:cs="Times New Roman"/>
          <w:sz w:val="24"/>
          <w:szCs w:val="24"/>
        </w:rPr>
        <w:t>ej.</w:t>
      </w:r>
    </w:p>
    <w:p w14:paraId="6AC1317F" w14:textId="0358AFA3" w:rsidR="00723BE0" w:rsidRPr="00E659F9" w:rsidRDefault="006A43F8" w:rsidP="00612C15">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K</w:t>
      </w:r>
      <w:r w:rsidR="00940E92" w:rsidRPr="00940E92">
        <w:rPr>
          <w:rFonts w:ascii="Times New Roman" w:hAnsi="Times New Roman" w:cs="Times New Roman"/>
          <w:sz w:val="24"/>
          <w:szCs w:val="24"/>
        </w:rPr>
        <w:t xml:space="preserve">orekty Informacji TPR nie należy utożsamiać z korektą cen transferowych, o której mowa w art. 23q ustawy PIT </w:t>
      </w:r>
      <w:r w:rsidR="00C07132">
        <w:rPr>
          <w:rFonts w:ascii="Times New Roman" w:hAnsi="Times New Roman" w:cs="Times New Roman"/>
          <w:sz w:val="24"/>
          <w:szCs w:val="24"/>
        </w:rPr>
        <w:t>(</w:t>
      </w:r>
      <w:r w:rsidR="00940E92" w:rsidRPr="00940E92">
        <w:rPr>
          <w:rFonts w:ascii="Times New Roman" w:hAnsi="Times New Roman" w:cs="Times New Roman"/>
          <w:sz w:val="24"/>
          <w:szCs w:val="24"/>
        </w:rPr>
        <w:t>art. 11e ustawy CIT</w:t>
      </w:r>
      <w:r w:rsidR="00C07132">
        <w:rPr>
          <w:rFonts w:ascii="Times New Roman" w:hAnsi="Times New Roman" w:cs="Times New Roman"/>
          <w:sz w:val="24"/>
          <w:szCs w:val="24"/>
        </w:rPr>
        <w:t>), które to</w:t>
      </w:r>
      <w:r w:rsidR="00940E92" w:rsidRPr="00940E92">
        <w:rPr>
          <w:rFonts w:ascii="Times New Roman" w:hAnsi="Times New Roman" w:cs="Times New Roman"/>
          <w:sz w:val="24"/>
          <w:szCs w:val="24"/>
        </w:rPr>
        <w:t xml:space="preserve"> </w:t>
      </w:r>
      <w:r w:rsidR="00C07132">
        <w:rPr>
          <w:rFonts w:ascii="Times New Roman" w:hAnsi="Times New Roman" w:cs="Times New Roman"/>
          <w:sz w:val="24"/>
          <w:szCs w:val="24"/>
        </w:rPr>
        <w:t>p</w:t>
      </w:r>
      <w:r w:rsidR="00940E92" w:rsidRPr="00940E92">
        <w:rPr>
          <w:rFonts w:ascii="Times New Roman" w:hAnsi="Times New Roman" w:cs="Times New Roman"/>
          <w:sz w:val="24"/>
          <w:szCs w:val="24"/>
        </w:rPr>
        <w:t xml:space="preserve">rzepisy odnoszą się do materialnoprawnej instytucji korekty cen transferowych, </w:t>
      </w:r>
      <w:r w:rsidR="00940E92" w:rsidRPr="006A43F8">
        <w:rPr>
          <w:rFonts w:ascii="Times New Roman" w:hAnsi="Times New Roman" w:cs="Times New Roman"/>
          <w:sz w:val="24"/>
          <w:szCs w:val="24"/>
        </w:rPr>
        <w:t xml:space="preserve">natomiast projektowane art. 23zf </w:t>
      </w:r>
      <w:r w:rsidR="00E146C4">
        <w:rPr>
          <w:rFonts w:ascii="Times New Roman" w:hAnsi="Times New Roman" w:cs="Times New Roman"/>
          <w:sz w:val="24"/>
          <w:szCs w:val="24"/>
        </w:rPr>
        <w:br/>
      </w:r>
      <w:r w:rsidR="00940E92" w:rsidRPr="006A43F8">
        <w:rPr>
          <w:rFonts w:ascii="Times New Roman" w:hAnsi="Times New Roman" w:cs="Times New Roman"/>
          <w:sz w:val="24"/>
          <w:szCs w:val="24"/>
        </w:rPr>
        <w:t xml:space="preserve">ust. 5c ustawy PIT </w:t>
      </w:r>
      <w:r w:rsidR="00C07132" w:rsidRPr="006A43F8">
        <w:rPr>
          <w:rFonts w:ascii="Times New Roman" w:hAnsi="Times New Roman" w:cs="Times New Roman"/>
          <w:sz w:val="24"/>
          <w:szCs w:val="24"/>
        </w:rPr>
        <w:t>(</w:t>
      </w:r>
      <w:r w:rsidR="00940E92" w:rsidRPr="006A43F8">
        <w:rPr>
          <w:rFonts w:ascii="Times New Roman" w:hAnsi="Times New Roman" w:cs="Times New Roman"/>
          <w:sz w:val="24"/>
          <w:szCs w:val="24"/>
        </w:rPr>
        <w:t>art. 11t ust. 5c ustawy CIT</w:t>
      </w:r>
      <w:r w:rsidR="00C07132" w:rsidRPr="006A43F8">
        <w:rPr>
          <w:rFonts w:ascii="Times New Roman" w:hAnsi="Times New Roman" w:cs="Times New Roman"/>
          <w:sz w:val="24"/>
          <w:szCs w:val="24"/>
        </w:rPr>
        <w:t>)</w:t>
      </w:r>
      <w:r w:rsidR="00940E92" w:rsidRPr="006A43F8">
        <w:rPr>
          <w:rFonts w:ascii="Times New Roman" w:hAnsi="Times New Roman" w:cs="Times New Roman"/>
          <w:sz w:val="24"/>
          <w:szCs w:val="24"/>
        </w:rPr>
        <w:t xml:space="preserve"> dotyczą obowiązku informacyjnego, czyli korygowania formularza Informacji TPR.</w:t>
      </w:r>
    </w:p>
    <w:p w14:paraId="7246B07C" w14:textId="65E3CB10" w:rsidR="00987E73" w:rsidRPr="00E659F9" w:rsidRDefault="00987E73" w:rsidP="006F1DCA">
      <w:pPr>
        <w:pStyle w:val="Akapitzlist"/>
        <w:numPr>
          <w:ilvl w:val="1"/>
          <w:numId w:val="4"/>
        </w:numPr>
        <w:spacing w:before="120" w:line="360" w:lineRule="auto"/>
        <w:ind w:left="284" w:hanging="284"/>
        <w:jc w:val="both"/>
        <w:rPr>
          <w:rFonts w:ascii="Times New Roman" w:hAnsi="Times New Roman" w:cs="Times New Roman"/>
          <w:sz w:val="24"/>
          <w:szCs w:val="24"/>
        </w:rPr>
      </w:pPr>
      <w:r w:rsidRPr="00E659F9">
        <w:rPr>
          <w:rFonts w:ascii="Times New Roman" w:hAnsi="Times New Roman" w:cs="Times New Roman"/>
          <w:b/>
          <w:bCs/>
          <w:sz w:val="24"/>
          <w:szCs w:val="24"/>
        </w:rPr>
        <w:lastRenderedPageBreak/>
        <w:t xml:space="preserve">Zwolnienie mikro oraz małego przedsiębiorcy z obowiązku </w:t>
      </w:r>
      <w:bookmarkStart w:id="6" w:name="_Hlk214007896"/>
      <w:r w:rsidRPr="00E659F9">
        <w:rPr>
          <w:rFonts w:ascii="Times New Roman" w:hAnsi="Times New Roman" w:cs="Times New Roman"/>
          <w:b/>
          <w:bCs/>
          <w:sz w:val="24"/>
          <w:szCs w:val="24"/>
        </w:rPr>
        <w:t xml:space="preserve">wskazywania w Informacji TPR wartości wskaźników </w:t>
      </w:r>
      <w:r w:rsidR="009E57B5" w:rsidRPr="00E659F9">
        <w:rPr>
          <w:rFonts w:ascii="Times New Roman" w:hAnsi="Times New Roman" w:cs="Times New Roman"/>
          <w:b/>
          <w:bCs/>
          <w:sz w:val="24"/>
          <w:szCs w:val="24"/>
        </w:rPr>
        <w:t>ogólnych</w:t>
      </w:r>
      <w:r w:rsidRPr="00E659F9">
        <w:rPr>
          <w:rFonts w:ascii="Times New Roman" w:hAnsi="Times New Roman" w:cs="Times New Roman"/>
          <w:b/>
          <w:bCs/>
          <w:sz w:val="24"/>
          <w:szCs w:val="24"/>
        </w:rPr>
        <w:t xml:space="preserve"> mierzących sytuację finansową tych podmiotów </w:t>
      </w:r>
      <w:bookmarkEnd w:id="6"/>
      <w:r w:rsidRPr="00E659F9">
        <w:rPr>
          <w:rFonts w:ascii="Times New Roman" w:hAnsi="Times New Roman" w:cs="Times New Roman"/>
          <w:sz w:val="24"/>
          <w:szCs w:val="24"/>
        </w:rPr>
        <w:t>(art. 23zf ust. 2c</w:t>
      </w:r>
      <w:r w:rsidR="00787BE8" w:rsidRPr="00E659F9">
        <w:rPr>
          <w:rFonts w:ascii="Times New Roman" w:hAnsi="Times New Roman" w:cs="Times New Roman"/>
          <w:sz w:val="24"/>
          <w:szCs w:val="24"/>
        </w:rPr>
        <w:t xml:space="preserve"> i 2d</w:t>
      </w:r>
      <w:r w:rsidRPr="00E659F9">
        <w:rPr>
          <w:rFonts w:ascii="Times New Roman" w:hAnsi="Times New Roman" w:cs="Times New Roman"/>
          <w:sz w:val="24"/>
          <w:szCs w:val="24"/>
        </w:rPr>
        <w:t xml:space="preserve"> ustawy PIT; art. 11t ust. 2c</w:t>
      </w:r>
      <w:r w:rsidR="00787BE8" w:rsidRPr="00E659F9">
        <w:rPr>
          <w:rFonts w:ascii="Times New Roman" w:hAnsi="Times New Roman" w:cs="Times New Roman"/>
          <w:sz w:val="24"/>
          <w:szCs w:val="24"/>
        </w:rPr>
        <w:t xml:space="preserve"> i 2d</w:t>
      </w:r>
      <w:r w:rsidRPr="00E659F9">
        <w:rPr>
          <w:rFonts w:ascii="Times New Roman" w:hAnsi="Times New Roman" w:cs="Times New Roman"/>
          <w:sz w:val="24"/>
          <w:szCs w:val="24"/>
        </w:rPr>
        <w:t xml:space="preserve"> ustawy CIT).</w:t>
      </w:r>
    </w:p>
    <w:p w14:paraId="6AA5F0D4" w14:textId="38D0DF1E" w:rsidR="007E6252" w:rsidRDefault="007E6252" w:rsidP="006F1DCA">
      <w:pPr>
        <w:spacing w:before="120" w:line="360" w:lineRule="auto"/>
        <w:jc w:val="both"/>
        <w:rPr>
          <w:rFonts w:ascii="Times New Roman" w:hAnsi="Times New Roman" w:cs="Times New Roman"/>
          <w:sz w:val="24"/>
          <w:szCs w:val="24"/>
        </w:rPr>
      </w:pPr>
      <w:r w:rsidRPr="007E6252">
        <w:rPr>
          <w:rFonts w:ascii="Times New Roman" w:hAnsi="Times New Roman" w:cs="Times New Roman"/>
          <w:sz w:val="24"/>
          <w:szCs w:val="24"/>
        </w:rPr>
        <w:t xml:space="preserve">W ramach postulatu uproszczeń w zakresie raportowania wskaźników ogólnych w Informacji TPR postulowano likwidację obliczania wskaźników ogólnych mierzących sytuację finansową podmiotów. </w:t>
      </w:r>
    </w:p>
    <w:p w14:paraId="1EF5B561" w14:textId="400C487B" w:rsidR="00723BE0" w:rsidRDefault="007E6252" w:rsidP="006F1DCA">
      <w:pPr>
        <w:spacing w:before="120" w:line="360" w:lineRule="auto"/>
        <w:jc w:val="both"/>
        <w:rPr>
          <w:rFonts w:ascii="Times New Roman" w:hAnsi="Times New Roman" w:cs="Times New Roman"/>
          <w:sz w:val="24"/>
          <w:szCs w:val="24"/>
        </w:rPr>
      </w:pPr>
      <w:r w:rsidRPr="007E6252">
        <w:rPr>
          <w:rFonts w:ascii="Times New Roman" w:hAnsi="Times New Roman" w:cs="Times New Roman"/>
          <w:sz w:val="24"/>
          <w:szCs w:val="24"/>
        </w:rPr>
        <w:t>Mając na uwadze powyższe, w celu uproszczenia raportowania dla najmniejszych podmiotów</w:t>
      </w:r>
      <w:r w:rsidR="00C113C7">
        <w:rPr>
          <w:rFonts w:ascii="Times New Roman" w:hAnsi="Times New Roman" w:cs="Times New Roman"/>
          <w:sz w:val="24"/>
          <w:szCs w:val="24"/>
        </w:rPr>
        <w:t>,</w:t>
      </w:r>
      <w:r w:rsidRPr="007E6252">
        <w:rPr>
          <w:rFonts w:ascii="Times New Roman" w:hAnsi="Times New Roman" w:cs="Times New Roman"/>
          <w:sz w:val="24"/>
          <w:szCs w:val="24"/>
        </w:rPr>
        <w:t xml:space="preserve"> Informacja TPR składana przez mikroprzedsiębiorcę oraz małego przedsiębiorcę w rozumieniu </w:t>
      </w:r>
      <w:r w:rsidR="005C02C6">
        <w:rPr>
          <w:rFonts w:ascii="Times New Roman" w:hAnsi="Times New Roman" w:cs="Times New Roman"/>
          <w:sz w:val="24"/>
          <w:szCs w:val="24"/>
        </w:rPr>
        <w:t>Prawa</w:t>
      </w:r>
      <w:r w:rsidRPr="007E6252">
        <w:rPr>
          <w:rFonts w:ascii="Times New Roman" w:hAnsi="Times New Roman" w:cs="Times New Roman"/>
          <w:sz w:val="24"/>
          <w:szCs w:val="24"/>
        </w:rPr>
        <w:t xml:space="preserve"> przedsiębiorców </w:t>
      </w:r>
      <w:r w:rsidR="00134805">
        <w:rPr>
          <w:rFonts w:ascii="Times New Roman" w:hAnsi="Times New Roman" w:cs="Times New Roman"/>
          <w:sz w:val="24"/>
          <w:szCs w:val="24"/>
        </w:rPr>
        <w:t xml:space="preserve">po zmianie </w:t>
      </w:r>
      <w:r w:rsidR="00C113C7">
        <w:rPr>
          <w:rFonts w:ascii="Times New Roman" w:hAnsi="Times New Roman" w:cs="Times New Roman"/>
          <w:sz w:val="24"/>
          <w:szCs w:val="24"/>
        </w:rPr>
        <w:t>nie</w:t>
      </w:r>
      <w:r w:rsidR="00134805">
        <w:rPr>
          <w:rFonts w:ascii="Times New Roman" w:hAnsi="Times New Roman" w:cs="Times New Roman"/>
          <w:sz w:val="24"/>
          <w:szCs w:val="24"/>
        </w:rPr>
        <w:t xml:space="preserve"> będzie</w:t>
      </w:r>
      <w:r w:rsidR="00C113C7">
        <w:rPr>
          <w:rFonts w:ascii="Times New Roman" w:hAnsi="Times New Roman" w:cs="Times New Roman"/>
          <w:sz w:val="24"/>
          <w:szCs w:val="24"/>
        </w:rPr>
        <w:t xml:space="preserve"> </w:t>
      </w:r>
      <w:r w:rsidRPr="007E6252">
        <w:rPr>
          <w:rFonts w:ascii="Times New Roman" w:hAnsi="Times New Roman" w:cs="Times New Roman"/>
          <w:sz w:val="24"/>
          <w:szCs w:val="24"/>
        </w:rPr>
        <w:t>zawiera</w:t>
      </w:r>
      <w:r w:rsidR="00134805">
        <w:rPr>
          <w:rFonts w:ascii="Times New Roman" w:hAnsi="Times New Roman" w:cs="Times New Roman"/>
          <w:sz w:val="24"/>
          <w:szCs w:val="24"/>
        </w:rPr>
        <w:t>ć</w:t>
      </w:r>
      <w:r w:rsidRPr="007E6252">
        <w:rPr>
          <w:rFonts w:ascii="Times New Roman" w:hAnsi="Times New Roman" w:cs="Times New Roman"/>
          <w:sz w:val="24"/>
          <w:szCs w:val="24"/>
        </w:rPr>
        <w:t xml:space="preserve"> wartości wskaźników ogólnych mierzących sytuację finansową tego podmiotu (</w:t>
      </w:r>
      <w:r>
        <w:rPr>
          <w:rFonts w:ascii="Times New Roman" w:hAnsi="Times New Roman" w:cs="Times New Roman"/>
          <w:sz w:val="24"/>
          <w:szCs w:val="24"/>
        </w:rPr>
        <w:t xml:space="preserve">dodawany </w:t>
      </w:r>
      <w:r w:rsidRPr="007E6252">
        <w:rPr>
          <w:rFonts w:ascii="Times New Roman" w:hAnsi="Times New Roman" w:cs="Times New Roman"/>
          <w:b/>
          <w:bCs/>
          <w:sz w:val="24"/>
          <w:szCs w:val="24"/>
        </w:rPr>
        <w:t xml:space="preserve">art. 23zf ust. 2c ustawy PIT; </w:t>
      </w:r>
      <w:r w:rsidRPr="007E6252">
        <w:rPr>
          <w:rFonts w:ascii="Times New Roman" w:hAnsi="Times New Roman" w:cs="Times New Roman"/>
          <w:b/>
          <w:bCs/>
          <w:sz w:val="24"/>
          <w:szCs w:val="24"/>
        </w:rPr>
        <w:br/>
        <w:t>art. 11t ust. 2c ustawy CIT</w:t>
      </w:r>
      <w:r w:rsidRPr="007E6252">
        <w:rPr>
          <w:rFonts w:ascii="Times New Roman" w:hAnsi="Times New Roman" w:cs="Times New Roman"/>
          <w:sz w:val="24"/>
          <w:szCs w:val="24"/>
        </w:rPr>
        <w:t>). Jednocześnie należy podkreślić, że status mikroprzedsiębiorcy i</w:t>
      </w:r>
      <w:r w:rsidR="000E758B">
        <w:rPr>
          <w:rFonts w:ascii="Times New Roman" w:hAnsi="Times New Roman" w:cs="Times New Roman"/>
          <w:sz w:val="24"/>
          <w:szCs w:val="24"/>
        </w:rPr>
        <w:t> </w:t>
      </w:r>
      <w:r w:rsidRPr="007E6252">
        <w:rPr>
          <w:rFonts w:ascii="Times New Roman" w:hAnsi="Times New Roman" w:cs="Times New Roman"/>
          <w:sz w:val="24"/>
          <w:szCs w:val="24"/>
        </w:rPr>
        <w:t xml:space="preserve">małego przedsiębiorcy dla zastosowania tego zwolnienia należy </w:t>
      </w:r>
      <w:r w:rsidR="008D319F" w:rsidRPr="00DB04C8">
        <w:rPr>
          <w:rFonts w:ascii="Times New Roman" w:hAnsi="Times New Roman" w:cs="Times New Roman"/>
          <w:sz w:val="24"/>
          <w:szCs w:val="24"/>
        </w:rPr>
        <w:t>ustalać</w:t>
      </w:r>
      <w:r w:rsidRPr="007E6252">
        <w:rPr>
          <w:rFonts w:ascii="Times New Roman" w:hAnsi="Times New Roman" w:cs="Times New Roman"/>
          <w:sz w:val="24"/>
          <w:szCs w:val="24"/>
        </w:rPr>
        <w:t xml:space="preserve"> z uwzględnieniem projektowanego </w:t>
      </w:r>
      <w:r w:rsidRPr="007E6252">
        <w:rPr>
          <w:rFonts w:ascii="Times New Roman" w:hAnsi="Times New Roman" w:cs="Times New Roman"/>
          <w:b/>
          <w:bCs/>
          <w:sz w:val="24"/>
          <w:szCs w:val="24"/>
        </w:rPr>
        <w:t>art. 23zf ust. 2d ustawy PIT (art. 11t ust. 2d ustawy CIT)</w:t>
      </w:r>
      <w:r w:rsidRPr="007E6252">
        <w:rPr>
          <w:rFonts w:ascii="Times New Roman" w:hAnsi="Times New Roman" w:cs="Times New Roman"/>
          <w:sz w:val="24"/>
          <w:szCs w:val="24"/>
        </w:rPr>
        <w:t xml:space="preserve">. </w:t>
      </w:r>
    </w:p>
    <w:p w14:paraId="507AE013" w14:textId="0AA03B77" w:rsidR="007E6252" w:rsidRDefault="00723BE0" w:rsidP="006F1DCA">
      <w:pPr>
        <w:spacing w:before="120" w:line="360" w:lineRule="auto"/>
        <w:jc w:val="both"/>
        <w:rPr>
          <w:rFonts w:ascii="Times New Roman" w:hAnsi="Times New Roman" w:cs="Times New Roman"/>
          <w:sz w:val="24"/>
          <w:szCs w:val="24"/>
        </w:rPr>
      </w:pPr>
      <w:r w:rsidRPr="00723BE0">
        <w:rPr>
          <w:rFonts w:ascii="Times New Roman" w:hAnsi="Times New Roman" w:cs="Times New Roman"/>
          <w:sz w:val="24"/>
          <w:szCs w:val="24"/>
        </w:rPr>
        <w:t>Odwołanie, o którym mowa w projektowanym art. 23zf ust. 2c ustawy PIT (art. 11t ust. 2c ustawy CIT)</w:t>
      </w:r>
      <w:r w:rsidR="00D010FA">
        <w:rPr>
          <w:rFonts w:ascii="Times New Roman" w:hAnsi="Times New Roman" w:cs="Times New Roman"/>
          <w:sz w:val="24"/>
          <w:szCs w:val="24"/>
        </w:rPr>
        <w:t>,</w:t>
      </w:r>
      <w:r w:rsidRPr="00723BE0">
        <w:rPr>
          <w:rFonts w:ascii="Times New Roman" w:hAnsi="Times New Roman" w:cs="Times New Roman"/>
          <w:sz w:val="24"/>
          <w:szCs w:val="24"/>
        </w:rPr>
        <w:t xml:space="preserve"> do definicji mikroprzedsiębiorcy i małego przedsiębiorcy, w rozumieniu ustawy Prawo przedsiębiorców</w:t>
      </w:r>
      <w:r w:rsidR="00D010FA">
        <w:rPr>
          <w:rFonts w:ascii="Times New Roman" w:hAnsi="Times New Roman" w:cs="Times New Roman"/>
          <w:sz w:val="24"/>
          <w:szCs w:val="24"/>
        </w:rPr>
        <w:t>,</w:t>
      </w:r>
      <w:r w:rsidRPr="00723BE0">
        <w:rPr>
          <w:rFonts w:ascii="Times New Roman" w:hAnsi="Times New Roman" w:cs="Times New Roman"/>
          <w:sz w:val="24"/>
          <w:szCs w:val="24"/>
        </w:rPr>
        <w:t xml:space="preserve"> jest systemowo stosowane w ustawie PIT i ustawie CIT.</w:t>
      </w:r>
    </w:p>
    <w:p w14:paraId="617C92B2" w14:textId="32457492" w:rsidR="000559C3" w:rsidRPr="000559C3" w:rsidRDefault="007E360E" w:rsidP="000559C3">
      <w:pPr>
        <w:spacing w:before="120" w:line="360" w:lineRule="auto"/>
        <w:jc w:val="both"/>
        <w:rPr>
          <w:rFonts w:ascii="Times New Roman" w:hAnsi="Times New Roman" w:cs="Times New Roman"/>
          <w:sz w:val="24"/>
          <w:szCs w:val="24"/>
        </w:rPr>
      </w:pPr>
      <w:r w:rsidRPr="000458D4">
        <w:rPr>
          <w:rFonts w:ascii="Times New Roman" w:hAnsi="Times New Roman" w:cs="Times New Roman"/>
          <w:sz w:val="24"/>
          <w:szCs w:val="24"/>
        </w:rPr>
        <w:t>W celu uniknięcia wątpliwości</w:t>
      </w:r>
      <w:r w:rsidR="000E758B" w:rsidRPr="000458D4">
        <w:rPr>
          <w:rFonts w:ascii="Times New Roman" w:hAnsi="Times New Roman" w:cs="Times New Roman"/>
          <w:sz w:val="24"/>
          <w:szCs w:val="24"/>
        </w:rPr>
        <w:t xml:space="preserve"> należy wskazać, że</w:t>
      </w:r>
      <w:r w:rsidRPr="000458D4">
        <w:rPr>
          <w:rFonts w:ascii="Times New Roman" w:hAnsi="Times New Roman" w:cs="Times New Roman"/>
          <w:sz w:val="24"/>
          <w:szCs w:val="24"/>
        </w:rPr>
        <w:t xml:space="preserve"> p</w:t>
      </w:r>
      <w:r w:rsidR="00134805" w:rsidRPr="000458D4">
        <w:rPr>
          <w:rFonts w:ascii="Times New Roman" w:hAnsi="Times New Roman" w:cs="Times New Roman"/>
          <w:sz w:val="24"/>
          <w:szCs w:val="24"/>
        </w:rPr>
        <w:t>owyższe z</w:t>
      </w:r>
      <w:r w:rsidR="009405E0" w:rsidRPr="000458D4">
        <w:rPr>
          <w:rFonts w:ascii="Times New Roman" w:hAnsi="Times New Roman" w:cs="Times New Roman"/>
          <w:sz w:val="24"/>
          <w:szCs w:val="24"/>
        </w:rPr>
        <w:t>wolnienie znajdzie zastosowanie niezależnie od kwalifikacji tych podmiotów zgodnie z ustawą o rachunkowości</w:t>
      </w:r>
      <w:r w:rsidR="00F00472" w:rsidRPr="000458D4">
        <w:rPr>
          <w:rFonts w:ascii="Times New Roman" w:hAnsi="Times New Roman" w:cs="Times New Roman"/>
          <w:sz w:val="24"/>
          <w:szCs w:val="24"/>
        </w:rPr>
        <w:t>, która posługuje się pojęciami jednostki mikro</w:t>
      </w:r>
      <w:r w:rsidR="00E40733" w:rsidRPr="000458D4">
        <w:rPr>
          <w:rFonts w:ascii="Times New Roman" w:hAnsi="Times New Roman" w:cs="Times New Roman"/>
          <w:sz w:val="24"/>
          <w:szCs w:val="24"/>
        </w:rPr>
        <w:t xml:space="preserve">, </w:t>
      </w:r>
      <w:r w:rsidR="00F00472" w:rsidRPr="000458D4">
        <w:rPr>
          <w:rFonts w:ascii="Times New Roman" w:hAnsi="Times New Roman" w:cs="Times New Roman"/>
          <w:sz w:val="24"/>
          <w:szCs w:val="24"/>
        </w:rPr>
        <w:t>małej</w:t>
      </w:r>
      <w:r w:rsidR="00E40733" w:rsidRPr="000458D4">
        <w:rPr>
          <w:rFonts w:ascii="Times New Roman" w:hAnsi="Times New Roman" w:cs="Times New Roman"/>
          <w:sz w:val="24"/>
          <w:szCs w:val="24"/>
        </w:rPr>
        <w:t>, średniej i dużej</w:t>
      </w:r>
      <w:r w:rsidR="00F00472" w:rsidRPr="000458D4">
        <w:rPr>
          <w:rFonts w:ascii="Times New Roman" w:hAnsi="Times New Roman" w:cs="Times New Roman"/>
          <w:sz w:val="24"/>
          <w:szCs w:val="24"/>
        </w:rPr>
        <w:t xml:space="preserve"> (art. 3 </w:t>
      </w:r>
      <w:r w:rsidR="00DB04C8" w:rsidRPr="000458D4">
        <w:rPr>
          <w:rFonts w:ascii="Times New Roman" w:hAnsi="Times New Roman" w:cs="Times New Roman"/>
          <w:sz w:val="24"/>
          <w:szCs w:val="24"/>
        </w:rPr>
        <w:t xml:space="preserve">ust. 1 </w:t>
      </w:r>
      <w:r w:rsidR="00F00472" w:rsidRPr="000458D4">
        <w:rPr>
          <w:rFonts w:ascii="Times New Roman" w:hAnsi="Times New Roman" w:cs="Times New Roman"/>
          <w:sz w:val="24"/>
          <w:szCs w:val="24"/>
        </w:rPr>
        <w:t>pkt 1</w:t>
      </w:r>
      <w:r w:rsidR="00DB04C8" w:rsidRPr="000458D4">
        <w:rPr>
          <w:rFonts w:ascii="Times New Roman" w:hAnsi="Times New Roman" w:cs="Times New Roman"/>
          <w:sz w:val="24"/>
          <w:szCs w:val="24"/>
        </w:rPr>
        <w:t>a</w:t>
      </w:r>
      <w:r w:rsidR="00D010FA">
        <w:rPr>
          <w:rFonts w:ascii="Times New Roman" w:hAnsi="Times New Roman" w:cs="Times New Roman"/>
          <w:sz w:val="24"/>
          <w:szCs w:val="24"/>
        </w:rPr>
        <w:t>–</w:t>
      </w:r>
      <w:r w:rsidR="00DB04C8" w:rsidRPr="000458D4">
        <w:rPr>
          <w:rFonts w:ascii="Times New Roman" w:hAnsi="Times New Roman" w:cs="Times New Roman"/>
          <w:sz w:val="24"/>
          <w:szCs w:val="24"/>
        </w:rPr>
        <w:t>1</w:t>
      </w:r>
      <w:r w:rsidR="00E40733" w:rsidRPr="000458D4">
        <w:rPr>
          <w:rFonts w:ascii="Times New Roman" w:hAnsi="Times New Roman" w:cs="Times New Roman"/>
          <w:sz w:val="24"/>
          <w:szCs w:val="24"/>
        </w:rPr>
        <w:t>d</w:t>
      </w:r>
      <w:r w:rsidR="00F00472" w:rsidRPr="000458D4">
        <w:rPr>
          <w:rFonts w:ascii="Times New Roman" w:hAnsi="Times New Roman" w:cs="Times New Roman"/>
          <w:sz w:val="24"/>
          <w:szCs w:val="24"/>
        </w:rPr>
        <w:t xml:space="preserve"> ustawy o rachunkowości). </w:t>
      </w:r>
      <w:r w:rsidR="000559C3" w:rsidRPr="000458D4">
        <w:rPr>
          <w:rFonts w:ascii="Times New Roman" w:hAnsi="Times New Roman" w:cs="Times New Roman"/>
          <w:sz w:val="24"/>
          <w:szCs w:val="24"/>
        </w:rPr>
        <w:t xml:space="preserve">Natomiast </w:t>
      </w:r>
      <w:r w:rsidR="00134805" w:rsidRPr="000458D4">
        <w:rPr>
          <w:rFonts w:ascii="Times New Roman" w:hAnsi="Times New Roman" w:cs="Times New Roman"/>
          <w:sz w:val="24"/>
          <w:szCs w:val="24"/>
        </w:rPr>
        <w:t>kwalifikacja na jednostki mikro, małe, średnie i duże według ustawy o rachunkowości wpływa</w:t>
      </w:r>
      <w:r w:rsidRPr="000458D4">
        <w:rPr>
          <w:rFonts w:ascii="Times New Roman" w:hAnsi="Times New Roman" w:cs="Times New Roman"/>
          <w:sz w:val="24"/>
          <w:szCs w:val="24"/>
        </w:rPr>
        <w:t xml:space="preserve"> </w:t>
      </w:r>
      <w:r w:rsidR="00134805" w:rsidRPr="000458D4">
        <w:rPr>
          <w:rFonts w:ascii="Times New Roman" w:hAnsi="Times New Roman" w:cs="Times New Roman"/>
          <w:sz w:val="24"/>
          <w:szCs w:val="24"/>
        </w:rPr>
        <w:t>na zakres raportowanych informacji</w:t>
      </w:r>
      <w:r w:rsidRPr="000458D4">
        <w:rPr>
          <w:rFonts w:ascii="Times New Roman" w:hAnsi="Times New Roman" w:cs="Times New Roman"/>
          <w:sz w:val="24"/>
          <w:szCs w:val="24"/>
        </w:rPr>
        <w:t xml:space="preserve"> w Informacji TPR </w:t>
      </w:r>
      <w:r w:rsidR="000559C3" w:rsidRPr="000458D4">
        <w:rPr>
          <w:rFonts w:ascii="Times New Roman" w:hAnsi="Times New Roman" w:cs="Times New Roman"/>
          <w:sz w:val="24"/>
          <w:szCs w:val="24"/>
        </w:rPr>
        <w:t>zgodnie z</w:t>
      </w:r>
      <w:r w:rsidR="000458D4">
        <w:rPr>
          <w:rFonts w:ascii="Times New Roman" w:hAnsi="Times New Roman" w:cs="Times New Roman"/>
          <w:sz w:val="24"/>
          <w:szCs w:val="24"/>
        </w:rPr>
        <w:t xml:space="preserve"> rozporządzeniami w sprawie Informacji TPR</w:t>
      </w:r>
      <w:r w:rsidR="000458D4">
        <w:rPr>
          <w:rStyle w:val="Odwoanieprzypisudolnego"/>
          <w:rFonts w:ascii="Times New Roman" w:hAnsi="Times New Roman" w:cs="Times New Roman"/>
          <w:sz w:val="24"/>
          <w:szCs w:val="24"/>
        </w:rPr>
        <w:footnoteReference w:id="6"/>
      </w:r>
      <w:r w:rsidR="000559C3" w:rsidRPr="000458D4">
        <w:rPr>
          <w:rFonts w:ascii="Times New Roman" w:hAnsi="Times New Roman" w:cs="Times New Roman"/>
          <w:sz w:val="24"/>
          <w:szCs w:val="24"/>
        </w:rPr>
        <w:t>.</w:t>
      </w:r>
    </w:p>
    <w:p w14:paraId="14F319B6" w14:textId="77777777" w:rsidR="007E6252" w:rsidRPr="007E6252" w:rsidRDefault="007E6252" w:rsidP="006F1DCA">
      <w:pPr>
        <w:spacing w:before="120" w:line="360" w:lineRule="auto"/>
        <w:jc w:val="both"/>
        <w:rPr>
          <w:rFonts w:ascii="Times New Roman" w:hAnsi="Times New Roman" w:cs="Times New Roman"/>
          <w:sz w:val="24"/>
          <w:szCs w:val="24"/>
        </w:rPr>
      </w:pPr>
      <w:bookmarkStart w:id="7" w:name="_Hlk214007867"/>
      <w:r w:rsidRPr="007E6252">
        <w:rPr>
          <w:rFonts w:ascii="Times New Roman" w:hAnsi="Times New Roman" w:cs="Times New Roman"/>
          <w:sz w:val="24"/>
          <w:szCs w:val="24"/>
        </w:rPr>
        <w:t xml:space="preserve">Zwolnienie z obowiązku wskazywania w Informacji TPR wartości wskaźników ogólnych mierzących sytuację finansową uprości i przyśpieszy sporządzanie Informacji TPR przez mikro i małego przedsiębiorcę. </w:t>
      </w:r>
    </w:p>
    <w:bookmarkEnd w:id="7"/>
    <w:p w14:paraId="278F99FB" w14:textId="1DC6443D" w:rsidR="00BB554F" w:rsidRPr="00E659F9" w:rsidRDefault="00BB554F" w:rsidP="006F1DCA">
      <w:pPr>
        <w:pStyle w:val="Akapitzlist"/>
        <w:numPr>
          <w:ilvl w:val="1"/>
          <w:numId w:val="4"/>
        </w:numPr>
        <w:spacing w:before="120" w:line="360" w:lineRule="auto"/>
        <w:ind w:left="284" w:hanging="284"/>
        <w:jc w:val="both"/>
        <w:rPr>
          <w:rFonts w:ascii="Times New Roman" w:hAnsi="Times New Roman" w:cs="Times New Roman"/>
          <w:sz w:val="24"/>
          <w:szCs w:val="24"/>
        </w:rPr>
      </w:pPr>
      <w:r w:rsidRPr="00E659F9">
        <w:rPr>
          <w:rFonts w:ascii="Times New Roman" w:hAnsi="Times New Roman" w:cs="Times New Roman"/>
          <w:b/>
          <w:bCs/>
          <w:sz w:val="24"/>
          <w:szCs w:val="24"/>
        </w:rPr>
        <w:t xml:space="preserve">Doprecyzowanie prawa do korekt cen transferowych dla podmiotów krajowych </w:t>
      </w:r>
      <w:r w:rsidR="006034CF" w:rsidRPr="00E659F9">
        <w:rPr>
          <w:rFonts w:ascii="Times New Roman" w:hAnsi="Times New Roman" w:cs="Times New Roman"/>
          <w:b/>
          <w:bCs/>
          <w:sz w:val="24"/>
          <w:szCs w:val="24"/>
        </w:rPr>
        <w:br/>
      </w:r>
      <w:r w:rsidRPr="00E659F9">
        <w:rPr>
          <w:rFonts w:ascii="Times New Roman" w:hAnsi="Times New Roman" w:cs="Times New Roman"/>
          <w:sz w:val="24"/>
          <w:szCs w:val="24"/>
        </w:rPr>
        <w:t>(art. 23q pkt 4 ustawy PIT; art. 11e pkt 4 ustawy CIT)</w:t>
      </w:r>
      <w:r w:rsidR="00DF26C3" w:rsidRPr="00E659F9">
        <w:rPr>
          <w:rFonts w:ascii="Times New Roman" w:hAnsi="Times New Roman" w:cs="Times New Roman"/>
          <w:sz w:val="24"/>
          <w:szCs w:val="24"/>
        </w:rPr>
        <w:t>.</w:t>
      </w:r>
    </w:p>
    <w:p w14:paraId="25BB8FFD" w14:textId="4B55A2C2" w:rsidR="00BB554F" w:rsidRPr="00E659F9" w:rsidRDefault="00BB554F" w:rsidP="006F1DCA">
      <w:pPr>
        <w:spacing w:before="120" w:line="360" w:lineRule="auto"/>
        <w:jc w:val="both"/>
        <w:rPr>
          <w:rFonts w:ascii="Times New Roman" w:hAnsi="Times New Roman" w:cs="Times New Roman"/>
          <w:sz w:val="24"/>
          <w:szCs w:val="24"/>
        </w:rPr>
      </w:pPr>
      <w:r w:rsidRPr="00E659F9">
        <w:rPr>
          <w:rFonts w:ascii="Times New Roman" w:hAnsi="Times New Roman" w:cs="Times New Roman"/>
          <w:sz w:val="24"/>
          <w:szCs w:val="24"/>
        </w:rPr>
        <w:t xml:space="preserve">Zmiana polega na usunięciu wątpliwości w zakresie możliwości dokonywania korekt cen transferowych (tzw. korekt kompensacyjnych) pomiędzy podmiotami, mającymi miejsce </w:t>
      </w:r>
      <w:r w:rsidRPr="00E659F9">
        <w:rPr>
          <w:rFonts w:ascii="Times New Roman" w:hAnsi="Times New Roman" w:cs="Times New Roman"/>
          <w:sz w:val="24"/>
          <w:szCs w:val="24"/>
        </w:rPr>
        <w:lastRenderedPageBreak/>
        <w:t xml:space="preserve">zamieszkania, siedzibę lub zarząd na terytorium Rzeczypospolitej Polskiej. Dotychczasowe brzmienie przepisu może sugerować, że tego typu korekta nie jest dopuszczalna, </w:t>
      </w:r>
      <w:r w:rsidR="0089749B" w:rsidRPr="00E659F9">
        <w:rPr>
          <w:rFonts w:ascii="Times New Roman" w:hAnsi="Times New Roman" w:cs="Times New Roman"/>
          <w:sz w:val="24"/>
          <w:szCs w:val="24"/>
        </w:rPr>
        <w:t xml:space="preserve">ponieważ </w:t>
      </w:r>
      <w:r w:rsidRPr="00E659F9">
        <w:rPr>
          <w:rFonts w:ascii="Times New Roman" w:hAnsi="Times New Roman" w:cs="Times New Roman"/>
          <w:sz w:val="24"/>
          <w:szCs w:val="24"/>
        </w:rPr>
        <w:t>nie istnieje podstawa prawna do wymiany informacji podatkowej z krajem kontrahenta. Tego typu interpretacja prowadziłaby do wniosków sprzecznych z celem ustawodawcy z uwagi na wynikające z niej przypisanie większego ryzyka do transakcji krajowych niż transgranicznych i ograniczenie regulacji pozwalających na korektę wyłącznie do bardziej ryzykownych transakcji. Wprowadzana zmiana usuwa te wątpliwości poprzez doprecyzowanie, że warunek określony w art. 23q pkt 4 ustawy PIT (art. 11e pkt 4 ustawy CIT) dotyczy podmiotów, które nie mają miejsca zamieszkania, siedziby lub zarządu na terytorium Rzeczypospolitej Polskiej.</w:t>
      </w:r>
    </w:p>
    <w:bookmarkEnd w:id="4"/>
    <w:p w14:paraId="3AA546C7" w14:textId="440F7CD3" w:rsidR="007F303A" w:rsidRDefault="007F303A" w:rsidP="006F1DCA">
      <w:pPr>
        <w:rPr>
          <w:rFonts w:ascii="Times New Roman" w:hAnsi="Times New Roman" w:cs="Times New Roman"/>
          <w:b/>
          <w:bCs/>
          <w:sz w:val="24"/>
          <w:szCs w:val="24"/>
        </w:rPr>
      </w:pPr>
    </w:p>
    <w:p w14:paraId="60450BC8" w14:textId="3D85248F" w:rsidR="003A3237" w:rsidRPr="00E659F9" w:rsidRDefault="003A3237" w:rsidP="006F1DCA">
      <w:pPr>
        <w:pStyle w:val="Nagwek1"/>
        <w:keepNext w:val="0"/>
        <w:keepLines w:val="0"/>
        <w:rPr>
          <w:lang w:eastAsia="pl-PL"/>
        </w:rPr>
      </w:pPr>
      <w:r w:rsidRPr="00E659F9">
        <w:rPr>
          <w:lang w:eastAsia="pl-PL"/>
        </w:rPr>
        <w:t>Przepisy przejściowe, końcowe</w:t>
      </w:r>
    </w:p>
    <w:p w14:paraId="6E2594B3" w14:textId="77777777" w:rsidR="006B5D01" w:rsidRPr="00E659F9" w:rsidRDefault="000C6120" w:rsidP="006F1DCA">
      <w:pPr>
        <w:spacing w:before="120" w:line="360" w:lineRule="auto"/>
        <w:jc w:val="both"/>
        <w:rPr>
          <w:rFonts w:ascii="Times New Roman" w:eastAsia="Times New Roman" w:hAnsi="Times New Roman" w:cs="Times New Roman"/>
          <w:bCs/>
          <w:sz w:val="24"/>
          <w:szCs w:val="24"/>
          <w:lang w:eastAsia="pl-PL"/>
        </w:rPr>
      </w:pPr>
      <w:r w:rsidRPr="00E659F9">
        <w:rPr>
          <w:rFonts w:ascii="Times New Roman" w:eastAsia="Times New Roman" w:hAnsi="Times New Roman" w:cs="Times New Roman"/>
          <w:bCs/>
          <w:sz w:val="24"/>
          <w:szCs w:val="24"/>
          <w:lang w:eastAsia="pl-PL"/>
        </w:rPr>
        <w:t xml:space="preserve">W projekcie ustawy przewiduje się wprowadzenie odpowiednich przepisów przejściowych. </w:t>
      </w:r>
    </w:p>
    <w:p w14:paraId="50162041" w14:textId="740E1B4E" w:rsidR="00921882" w:rsidRPr="00E659F9" w:rsidRDefault="006B5D01" w:rsidP="006F1DCA">
      <w:pPr>
        <w:spacing w:before="120" w:line="360" w:lineRule="auto"/>
        <w:jc w:val="both"/>
        <w:rPr>
          <w:rFonts w:ascii="Times New Roman" w:eastAsia="Times New Roman" w:hAnsi="Times New Roman" w:cs="Times New Roman"/>
          <w:bCs/>
          <w:sz w:val="24"/>
          <w:szCs w:val="24"/>
          <w:lang w:eastAsia="pl-PL"/>
        </w:rPr>
      </w:pPr>
      <w:r w:rsidRPr="00E659F9">
        <w:rPr>
          <w:rFonts w:ascii="Times New Roman" w:eastAsia="Times New Roman" w:hAnsi="Times New Roman" w:cs="Times New Roman"/>
          <w:bCs/>
          <w:sz w:val="24"/>
          <w:szCs w:val="24"/>
          <w:lang w:eastAsia="pl-PL"/>
        </w:rPr>
        <w:t>Proponowane przepisy przejściowe (</w:t>
      </w:r>
      <w:r w:rsidRPr="00E659F9">
        <w:rPr>
          <w:rFonts w:ascii="Times New Roman" w:eastAsia="Times New Roman" w:hAnsi="Times New Roman" w:cs="Times New Roman"/>
          <w:b/>
          <w:sz w:val="24"/>
          <w:szCs w:val="24"/>
          <w:lang w:eastAsia="pl-PL"/>
        </w:rPr>
        <w:t xml:space="preserve">art. </w:t>
      </w:r>
      <w:r w:rsidR="003C1EE9" w:rsidRPr="00E659F9">
        <w:rPr>
          <w:rFonts w:ascii="Times New Roman" w:eastAsia="Times New Roman" w:hAnsi="Times New Roman" w:cs="Times New Roman"/>
          <w:b/>
          <w:sz w:val="24"/>
          <w:szCs w:val="24"/>
          <w:lang w:eastAsia="pl-PL"/>
        </w:rPr>
        <w:t>3</w:t>
      </w:r>
      <w:r w:rsidRPr="00E659F9">
        <w:rPr>
          <w:rFonts w:ascii="Times New Roman" w:eastAsia="Times New Roman" w:hAnsi="Times New Roman" w:cs="Times New Roman"/>
          <w:bCs/>
          <w:sz w:val="24"/>
          <w:szCs w:val="24"/>
          <w:lang w:eastAsia="pl-PL"/>
        </w:rPr>
        <w:t xml:space="preserve"> projektu ustawy) stanowią, że </w:t>
      </w:r>
      <w:r w:rsidR="002C4FA0" w:rsidRPr="00E659F9">
        <w:rPr>
          <w:rFonts w:ascii="Times New Roman" w:eastAsia="Times New Roman" w:hAnsi="Times New Roman" w:cs="Times New Roman"/>
          <w:bCs/>
          <w:sz w:val="24"/>
          <w:szCs w:val="24"/>
          <w:lang w:eastAsia="pl-PL"/>
        </w:rPr>
        <w:t xml:space="preserve">regulacje </w:t>
      </w:r>
      <w:r w:rsidRPr="00E659F9">
        <w:rPr>
          <w:rFonts w:ascii="Times New Roman" w:eastAsia="Times New Roman" w:hAnsi="Times New Roman" w:cs="Times New Roman"/>
          <w:bCs/>
          <w:sz w:val="24"/>
          <w:szCs w:val="24"/>
          <w:lang w:eastAsia="pl-PL"/>
        </w:rPr>
        <w:t xml:space="preserve">uchylane w </w:t>
      </w:r>
      <w:r w:rsidR="003C1EE9" w:rsidRPr="00E659F9">
        <w:rPr>
          <w:rFonts w:ascii="Times New Roman" w:eastAsia="Times New Roman" w:hAnsi="Times New Roman" w:cs="Times New Roman"/>
          <w:bCs/>
          <w:sz w:val="24"/>
          <w:szCs w:val="24"/>
          <w:lang w:eastAsia="pl-PL"/>
        </w:rPr>
        <w:t>art. 1 pkt 1 i 2</w:t>
      </w:r>
      <w:r w:rsidR="002C4FA0">
        <w:rPr>
          <w:rFonts w:ascii="Times New Roman" w:eastAsia="Times New Roman" w:hAnsi="Times New Roman" w:cs="Times New Roman"/>
          <w:bCs/>
          <w:sz w:val="24"/>
          <w:szCs w:val="24"/>
          <w:lang w:eastAsia="pl-PL"/>
        </w:rPr>
        <w:t xml:space="preserve"> oraz</w:t>
      </w:r>
      <w:r w:rsidR="003C1EE9" w:rsidRPr="00E659F9">
        <w:rPr>
          <w:rFonts w:ascii="Times New Roman" w:eastAsia="Times New Roman" w:hAnsi="Times New Roman" w:cs="Times New Roman"/>
          <w:bCs/>
          <w:sz w:val="24"/>
          <w:szCs w:val="24"/>
          <w:lang w:eastAsia="pl-PL"/>
        </w:rPr>
        <w:t xml:space="preserve"> art. 2 pkt 3 i 4 </w:t>
      </w:r>
      <w:r w:rsidR="002C4FA0">
        <w:rPr>
          <w:rFonts w:ascii="Times New Roman" w:eastAsia="Times New Roman" w:hAnsi="Times New Roman" w:cs="Times New Roman"/>
          <w:bCs/>
          <w:sz w:val="24"/>
          <w:szCs w:val="24"/>
          <w:lang w:eastAsia="pl-PL"/>
        </w:rPr>
        <w:t xml:space="preserve">projektu </w:t>
      </w:r>
      <w:r w:rsidRPr="00E659F9">
        <w:rPr>
          <w:rFonts w:ascii="Times New Roman" w:eastAsia="Times New Roman" w:hAnsi="Times New Roman" w:cs="Times New Roman"/>
          <w:bCs/>
          <w:sz w:val="24"/>
          <w:szCs w:val="24"/>
          <w:lang w:eastAsia="pl-PL"/>
        </w:rPr>
        <w:t>będą miały zastosowanie po 31 grudnia 2026 r. w odniesieniu do faktur wystawionych przed 1 stycznia 2027 r.</w:t>
      </w:r>
      <w:r w:rsidR="00C102E3" w:rsidRPr="00E659F9">
        <w:rPr>
          <w:rFonts w:ascii="Times New Roman" w:eastAsia="Times New Roman" w:hAnsi="Times New Roman" w:cs="Times New Roman"/>
          <w:bCs/>
          <w:sz w:val="24"/>
          <w:szCs w:val="24"/>
          <w:lang w:eastAsia="pl-PL"/>
        </w:rPr>
        <w:t xml:space="preserve"> </w:t>
      </w:r>
    </w:p>
    <w:p w14:paraId="723C6400" w14:textId="3A6CBC10" w:rsidR="00E92F4F" w:rsidRPr="00E659F9" w:rsidRDefault="00940E92" w:rsidP="006F1DCA">
      <w:pPr>
        <w:spacing w:before="120" w:line="360" w:lineRule="auto"/>
        <w:jc w:val="both"/>
        <w:rPr>
          <w:rFonts w:ascii="Times New Roman" w:eastAsia="Times New Roman" w:hAnsi="Times New Roman" w:cs="Times New Roman"/>
          <w:bCs/>
          <w:sz w:val="24"/>
          <w:szCs w:val="24"/>
          <w:lang w:eastAsia="pl-PL"/>
        </w:rPr>
      </w:pPr>
      <w:r w:rsidRPr="00940E92">
        <w:rPr>
          <w:rFonts w:ascii="Times New Roman" w:eastAsia="Times New Roman" w:hAnsi="Times New Roman" w:cs="Times New Roman"/>
          <w:bCs/>
          <w:sz w:val="24"/>
          <w:szCs w:val="24"/>
          <w:lang w:eastAsia="pl-PL"/>
        </w:rPr>
        <w:t>Do informacji o cenach transferowych składanych za rok podatkowy, który rozpoczął się przed dniem 1 stycznia 2026 r. i zakończy się po dniu 31 grudnia 2025 r.</w:t>
      </w:r>
      <w:r w:rsidR="00D010FA">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zastosowanie mają przepisy w brzmieniu dotychczasowym </w:t>
      </w:r>
      <w:r w:rsidR="003C1EE9" w:rsidRPr="00E659F9">
        <w:rPr>
          <w:rFonts w:ascii="Times New Roman" w:eastAsia="Times New Roman" w:hAnsi="Times New Roman" w:cs="Times New Roman"/>
          <w:bCs/>
          <w:sz w:val="24"/>
          <w:szCs w:val="24"/>
          <w:lang w:eastAsia="pl-PL"/>
        </w:rPr>
        <w:t>(</w:t>
      </w:r>
      <w:r w:rsidR="003C1EE9" w:rsidRPr="00E659F9">
        <w:rPr>
          <w:rFonts w:ascii="Times New Roman" w:eastAsia="Times New Roman" w:hAnsi="Times New Roman" w:cs="Times New Roman"/>
          <w:b/>
          <w:sz w:val="24"/>
          <w:szCs w:val="24"/>
          <w:lang w:eastAsia="pl-PL"/>
        </w:rPr>
        <w:t>art. 4 ust. 1</w:t>
      </w:r>
      <w:r w:rsidR="003C1EE9" w:rsidRPr="00E659F9">
        <w:rPr>
          <w:rFonts w:ascii="Times New Roman" w:eastAsia="Times New Roman" w:hAnsi="Times New Roman" w:cs="Times New Roman"/>
          <w:bCs/>
          <w:sz w:val="24"/>
          <w:szCs w:val="24"/>
          <w:lang w:eastAsia="pl-PL"/>
        </w:rPr>
        <w:t xml:space="preserve"> projektu ustawy). Natomiast </w:t>
      </w:r>
      <w:r w:rsidR="008C27E6">
        <w:rPr>
          <w:rFonts w:ascii="Times New Roman" w:eastAsia="Times New Roman" w:hAnsi="Times New Roman" w:cs="Times New Roman"/>
          <w:bCs/>
          <w:sz w:val="24"/>
          <w:szCs w:val="24"/>
          <w:lang w:eastAsia="pl-PL"/>
        </w:rPr>
        <w:t>zmiany dotyczące</w:t>
      </w:r>
      <w:r w:rsidR="00494BB8">
        <w:rPr>
          <w:rFonts w:ascii="Times New Roman" w:eastAsia="Times New Roman" w:hAnsi="Times New Roman" w:cs="Times New Roman"/>
          <w:bCs/>
          <w:sz w:val="24"/>
          <w:szCs w:val="24"/>
          <w:lang w:eastAsia="pl-PL"/>
        </w:rPr>
        <w:t xml:space="preserve"> </w:t>
      </w:r>
      <w:r w:rsidR="008C27E6">
        <w:rPr>
          <w:rFonts w:ascii="Times New Roman" w:eastAsia="Times New Roman" w:hAnsi="Times New Roman" w:cs="Times New Roman"/>
          <w:bCs/>
          <w:sz w:val="24"/>
          <w:szCs w:val="24"/>
          <w:lang w:eastAsia="pl-PL"/>
        </w:rPr>
        <w:t>podpisywania Informacji TPR</w:t>
      </w:r>
      <w:r w:rsidR="00BE039F">
        <w:rPr>
          <w:rFonts w:ascii="Times New Roman" w:eastAsia="Times New Roman" w:hAnsi="Times New Roman" w:cs="Times New Roman"/>
          <w:bCs/>
          <w:sz w:val="24"/>
          <w:szCs w:val="24"/>
          <w:lang w:eastAsia="pl-PL"/>
        </w:rPr>
        <w:t>, likwidacji Oświadczenia</w:t>
      </w:r>
      <w:r w:rsidR="008C27E6">
        <w:rPr>
          <w:rFonts w:ascii="Times New Roman" w:eastAsia="Times New Roman" w:hAnsi="Times New Roman" w:cs="Times New Roman"/>
          <w:bCs/>
          <w:sz w:val="24"/>
          <w:szCs w:val="24"/>
          <w:lang w:eastAsia="pl-PL"/>
        </w:rPr>
        <w:t xml:space="preserve"> </w:t>
      </w:r>
      <w:r w:rsidR="00BE039F">
        <w:rPr>
          <w:rFonts w:ascii="Times New Roman" w:eastAsia="Times New Roman" w:hAnsi="Times New Roman" w:cs="Times New Roman"/>
          <w:bCs/>
          <w:sz w:val="24"/>
          <w:szCs w:val="24"/>
          <w:lang w:eastAsia="pl-PL"/>
        </w:rPr>
        <w:t>i</w:t>
      </w:r>
      <w:r w:rsidR="00B44999">
        <w:rPr>
          <w:rFonts w:ascii="Times New Roman" w:eastAsia="Times New Roman" w:hAnsi="Times New Roman" w:cs="Times New Roman"/>
          <w:bCs/>
          <w:sz w:val="24"/>
          <w:szCs w:val="24"/>
          <w:lang w:eastAsia="pl-PL"/>
        </w:rPr>
        <w:t xml:space="preserve"> </w:t>
      </w:r>
      <w:r w:rsidR="008C27E6">
        <w:rPr>
          <w:rFonts w:ascii="Times New Roman" w:eastAsia="Times New Roman" w:hAnsi="Times New Roman" w:cs="Times New Roman"/>
          <w:bCs/>
          <w:sz w:val="24"/>
          <w:szCs w:val="24"/>
          <w:lang w:eastAsia="pl-PL"/>
        </w:rPr>
        <w:t>z</w:t>
      </w:r>
      <w:r w:rsidR="008C27E6" w:rsidRPr="008C27E6">
        <w:rPr>
          <w:rFonts w:ascii="Times New Roman" w:eastAsia="Times New Roman" w:hAnsi="Times New Roman" w:cs="Times New Roman"/>
          <w:bCs/>
          <w:sz w:val="24"/>
          <w:szCs w:val="24"/>
          <w:lang w:eastAsia="pl-PL"/>
        </w:rPr>
        <w:t>wolnieni</w:t>
      </w:r>
      <w:r w:rsidR="00401CCA">
        <w:rPr>
          <w:rFonts w:ascii="Times New Roman" w:eastAsia="Times New Roman" w:hAnsi="Times New Roman" w:cs="Times New Roman"/>
          <w:bCs/>
          <w:sz w:val="24"/>
          <w:szCs w:val="24"/>
          <w:lang w:eastAsia="pl-PL"/>
        </w:rPr>
        <w:t>a</w:t>
      </w:r>
      <w:r w:rsidR="008C27E6" w:rsidRPr="008C27E6">
        <w:rPr>
          <w:rFonts w:ascii="Times New Roman" w:eastAsia="Times New Roman" w:hAnsi="Times New Roman" w:cs="Times New Roman"/>
          <w:bCs/>
          <w:sz w:val="24"/>
          <w:szCs w:val="24"/>
          <w:lang w:eastAsia="pl-PL"/>
        </w:rPr>
        <w:t xml:space="preserve"> mikro oraz małego przedsiębiorcy z obowiązku wskazywania w </w:t>
      </w:r>
      <w:r w:rsidR="008C27E6">
        <w:rPr>
          <w:rFonts w:ascii="Times New Roman" w:eastAsia="Times New Roman" w:hAnsi="Times New Roman" w:cs="Times New Roman"/>
          <w:bCs/>
          <w:sz w:val="24"/>
          <w:szCs w:val="24"/>
          <w:lang w:eastAsia="pl-PL"/>
        </w:rPr>
        <w:t>tej i</w:t>
      </w:r>
      <w:r w:rsidR="008C27E6" w:rsidRPr="008C27E6">
        <w:rPr>
          <w:rFonts w:ascii="Times New Roman" w:eastAsia="Times New Roman" w:hAnsi="Times New Roman" w:cs="Times New Roman"/>
          <w:bCs/>
          <w:sz w:val="24"/>
          <w:szCs w:val="24"/>
          <w:lang w:eastAsia="pl-PL"/>
        </w:rPr>
        <w:t xml:space="preserve">nformacji wartości wskaźników ogólnych mierzących sytuację finansową </w:t>
      </w:r>
      <w:r w:rsidR="00734840" w:rsidRPr="00E659F9">
        <w:rPr>
          <w:rFonts w:ascii="Times New Roman" w:eastAsia="Times New Roman" w:hAnsi="Times New Roman" w:cs="Times New Roman"/>
          <w:bCs/>
          <w:sz w:val="24"/>
          <w:szCs w:val="24"/>
          <w:lang w:eastAsia="pl-PL"/>
        </w:rPr>
        <w:t xml:space="preserve">będą miały zastosowanie do Informacji TPR </w:t>
      </w:r>
      <w:r w:rsidR="0076442C" w:rsidRPr="00E659F9">
        <w:rPr>
          <w:rFonts w:ascii="Times New Roman" w:eastAsia="Times New Roman" w:hAnsi="Times New Roman" w:cs="Times New Roman"/>
          <w:bCs/>
          <w:sz w:val="24"/>
          <w:szCs w:val="24"/>
          <w:lang w:eastAsia="pl-PL"/>
        </w:rPr>
        <w:t xml:space="preserve">składanych </w:t>
      </w:r>
      <w:r w:rsidR="00734840" w:rsidRPr="00E659F9">
        <w:rPr>
          <w:rFonts w:ascii="Times New Roman" w:eastAsia="Times New Roman" w:hAnsi="Times New Roman" w:cs="Times New Roman"/>
          <w:bCs/>
          <w:sz w:val="24"/>
          <w:szCs w:val="24"/>
          <w:lang w:eastAsia="pl-PL"/>
        </w:rPr>
        <w:t xml:space="preserve">za rok podatkowy rozpoczynający </w:t>
      </w:r>
      <w:r w:rsidR="00841483" w:rsidRPr="00E659F9">
        <w:rPr>
          <w:rFonts w:ascii="Times New Roman" w:eastAsia="Times New Roman" w:hAnsi="Times New Roman" w:cs="Times New Roman"/>
          <w:bCs/>
          <w:sz w:val="24"/>
          <w:szCs w:val="24"/>
          <w:lang w:eastAsia="pl-PL"/>
        </w:rPr>
        <w:t xml:space="preserve">się po dniu 31 grudnia 2025 r. </w:t>
      </w:r>
      <w:r w:rsidR="00F849F9" w:rsidRPr="00E659F9">
        <w:rPr>
          <w:rFonts w:ascii="Times New Roman" w:eastAsia="Times New Roman" w:hAnsi="Times New Roman" w:cs="Times New Roman"/>
          <w:bCs/>
          <w:sz w:val="24"/>
          <w:szCs w:val="24"/>
          <w:lang w:eastAsia="pl-PL"/>
        </w:rPr>
        <w:t>(</w:t>
      </w:r>
      <w:r w:rsidR="00F849F9" w:rsidRPr="00E659F9">
        <w:rPr>
          <w:rFonts w:ascii="Times New Roman" w:eastAsia="Times New Roman" w:hAnsi="Times New Roman" w:cs="Times New Roman"/>
          <w:b/>
          <w:sz w:val="24"/>
          <w:szCs w:val="24"/>
          <w:lang w:eastAsia="pl-PL"/>
        </w:rPr>
        <w:t xml:space="preserve">art. </w:t>
      </w:r>
      <w:r w:rsidR="003C1EE9" w:rsidRPr="00E659F9">
        <w:rPr>
          <w:rFonts w:ascii="Times New Roman" w:eastAsia="Times New Roman" w:hAnsi="Times New Roman" w:cs="Times New Roman"/>
          <w:b/>
          <w:sz w:val="24"/>
          <w:szCs w:val="24"/>
          <w:lang w:eastAsia="pl-PL"/>
        </w:rPr>
        <w:t>4</w:t>
      </w:r>
      <w:r w:rsidR="00BA3D6A" w:rsidRPr="00E659F9">
        <w:rPr>
          <w:rFonts w:ascii="Times New Roman" w:eastAsia="Times New Roman" w:hAnsi="Times New Roman" w:cs="Times New Roman"/>
          <w:b/>
          <w:sz w:val="24"/>
          <w:szCs w:val="24"/>
          <w:lang w:eastAsia="pl-PL"/>
        </w:rPr>
        <w:t xml:space="preserve"> ust.</w:t>
      </w:r>
      <w:r w:rsidR="008C690A" w:rsidRPr="00E659F9">
        <w:rPr>
          <w:rFonts w:ascii="Times New Roman" w:eastAsia="Times New Roman" w:hAnsi="Times New Roman" w:cs="Times New Roman"/>
          <w:b/>
          <w:sz w:val="24"/>
          <w:szCs w:val="24"/>
          <w:lang w:eastAsia="pl-PL"/>
        </w:rPr>
        <w:t xml:space="preserve"> </w:t>
      </w:r>
      <w:r w:rsidR="00BA3D6A" w:rsidRPr="00E659F9">
        <w:rPr>
          <w:rFonts w:ascii="Times New Roman" w:eastAsia="Times New Roman" w:hAnsi="Times New Roman" w:cs="Times New Roman"/>
          <w:b/>
          <w:sz w:val="24"/>
          <w:szCs w:val="24"/>
          <w:lang w:eastAsia="pl-PL"/>
        </w:rPr>
        <w:t>2</w:t>
      </w:r>
      <w:r w:rsidR="00F849F9" w:rsidRPr="00E659F9">
        <w:rPr>
          <w:rFonts w:ascii="Times New Roman" w:eastAsia="Times New Roman" w:hAnsi="Times New Roman" w:cs="Times New Roman"/>
          <w:bCs/>
          <w:sz w:val="24"/>
          <w:szCs w:val="24"/>
          <w:lang w:eastAsia="pl-PL"/>
        </w:rPr>
        <w:t xml:space="preserve"> projektu ustawy).</w:t>
      </w:r>
      <w:r w:rsidR="00BA3D6A" w:rsidRPr="00E659F9">
        <w:rPr>
          <w:rFonts w:ascii="Times New Roman" w:eastAsia="Times New Roman" w:hAnsi="Times New Roman" w:cs="Times New Roman"/>
          <w:bCs/>
          <w:sz w:val="24"/>
          <w:szCs w:val="24"/>
          <w:lang w:eastAsia="pl-PL"/>
        </w:rPr>
        <w:t xml:space="preserve"> </w:t>
      </w:r>
    </w:p>
    <w:p w14:paraId="78BFC562" w14:textId="211826D1" w:rsidR="00846605" w:rsidRDefault="00846605" w:rsidP="006F1DCA">
      <w:pPr>
        <w:spacing w:before="120" w:line="360" w:lineRule="auto"/>
        <w:jc w:val="both"/>
        <w:rPr>
          <w:rFonts w:ascii="Times New Roman" w:eastAsia="Calibri" w:hAnsi="Times New Roman" w:cs="Times New Roman"/>
          <w:bCs/>
          <w:iCs/>
          <w:sz w:val="24"/>
          <w:szCs w:val="24"/>
        </w:rPr>
      </w:pPr>
      <w:r w:rsidRPr="00846605">
        <w:rPr>
          <w:rFonts w:ascii="Times New Roman" w:eastAsia="Times New Roman" w:hAnsi="Times New Roman" w:cs="Times New Roman"/>
          <w:bCs/>
          <w:sz w:val="24"/>
          <w:szCs w:val="24"/>
          <w:lang w:eastAsia="pl-PL"/>
        </w:rPr>
        <w:t xml:space="preserve">Zgodnie z </w:t>
      </w:r>
      <w:r w:rsidRPr="00846605">
        <w:rPr>
          <w:rFonts w:ascii="Times New Roman" w:eastAsia="Times New Roman" w:hAnsi="Times New Roman" w:cs="Times New Roman"/>
          <w:b/>
          <w:sz w:val="24"/>
          <w:szCs w:val="24"/>
          <w:lang w:eastAsia="pl-PL"/>
        </w:rPr>
        <w:t>art. 5</w:t>
      </w:r>
      <w:r w:rsidRPr="00846605">
        <w:rPr>
          <w:rFonts w:ascii="Times New Roman" w:eastAsia="Times New Roman" w:hAnsi="Times New Roman" w:cs="Times New Roman"/>
          <w:bCs/>
          <w:sz w:val="24"/>
          <w:szCs w:val="24"/>
          <w:lang w:eastAsia="pl-PL"/>
        </w:rPr>
        <w:t xml:space="preserve"> projektu </w:t>
      </w:r>
      <w:r>
        <w:rPr>
          <w:rFonts w:ascii="Times New Roman" w:eastAsia="Times New Roman" w:hAnsi="Times New Roman" w:cs="Times New Roman"/>
          <w:bCs/>
          <w:sz w:val="24"/>
          <w:szCs w:val="24"/>
          <w:lang w:eastAsia="pl-PL"/>
        </w:rPr>
        <w:t xml:space="preserve">ustawy </w:t>
      </w:r>
      <w:r w:rsidRPr="00846605">
        <w:rPr>
          <w:rFonts w:ascii="Times New Roman" w:eastAsia="Times New Roman" w:hAnsi="Times New Roman" w:cs="Times New Roman"/>
          <w:bCs/>
          <w:sz w:val="24"/>
          <w:szCs w:val="24"/>
          <w:lang w:eastAsia="pl-PL"/>
        </w:rPr>
        <w:t xml:space="preserve">Minister właściwy do spraw finansów publicznych </w:t>
      </w:r>
      <w:r w:rsidR="000E2674">
        <w:rPr>
          <w:rFonts w:ascii="Times New Roman" w:eastAsia="Times New Roman" w:hAnsi="Times New Roman" w:cs="Times New Roman"/>
          <w:bCs/>
          <w:sz w:val="24"/>
          <w:szCs w:val="24"/>
          <w:lang w:eastAsia="pl-PL"/>
        </w:rPr>
        <w:t xml:space="preserve">wyda, nie później niż do </w:t>
      </w:r>
      <w:r w:rsidR="00B547AC">
        <w:rPr>
          <w:rFonts w:ascii="Times New Roman" w:eastAsia="Times New Roman" w:hAnsi="Times New Roman" w:cs="Times New Roman"/>
          <w:bCs/>
          <w:sz w:val="24"/>
          <w:szCs w:val="24"/>
          <w:lang w:eastAsia="pl-PL"/>
        </w:rPr>
        <w:t xml:space="preserve">dnia </w:t>
      </w:r>
      <w:r w:rsidR="000E2674">
        <w:rPr>
          <w:rFonts w:ascii="Times New Roman" w:eastAsia="Times New Roman" w:hAnsi="Times New Roman" w:cs="Times New Roman"/>
          <w:bCs/>
          <w:sz w:val="24"/>
          <w:szCs w:val="24"/>
          <w:lang w:eastAsia="pl-PL"/>
        </w:rPr>
        <w:t xml:space="preserve">30 czerwca </w:t>
      </w:r>
      <w:r w:rsidR="000E2674" w:rsidRPr="00A73575">
        <w:rPr>
          <w:rFonts w:ascii="Times New Roman" w:eastAsia="Times New Roman" w:hAnsi="Times New Roman" w:cs="Times New Roman"/>
          <w:bCs/>
          <w:sz w:val="24"/>
          <w:szCs w:val="24"/>
          <w:lang w:eastAsia="pl-PL"/>
        </w:rPr>
        <w:t xml:space="preserve">2027 r., </w:t>
      </w:r>
      <w:r w:rsidR="00F20649" w:rsidRPr="00A73575">
        <w:rPr>
          <w:rFonts w:ascii="Times New Roman" w:eastAsia="Times New Roman" w:hAnsi="Times New Roman" w:cs="Times New Roman"/>
          <w:bCs/>
          <w:sz w:val="24"/>
          <w:szCs w:val="24"/>
          <w:lang w:eastAsia="pl-PL"/>
        </w:rPr>
        <w:t xml:space="preserve">nowe </w:t>
      </w:r>
      <w:r w:rsidRPr="00A73575">
        <w:rPr>
          <w:rFonts w:ascii="Times New Roman" w:eastAsia="Times New Roman" w:hAnsi="Times New Roman" w:cs="Times New Roman"/>
          <w:bCs/>
          <w:sz w:val="24"/>
          <w:szCs w:val="24"/>
          <w:lang w:eastAsia="pl-PL"/>
        </w:rPr>
        <w:t>rozporządzeni</w:t>
      </w:r>
      <w:r w:rsidR="00B547AC" w:rsidRPr="00A73575">
        <w:rPr>
          <w:rFonts w:ascii="Times New Roman" w:eastAsia="Times New Roman" w:hAnsi="Times New Roman" w:cs="Times New Roman"/>
          <w:bCs/>
          <w:sz w:val="24"/>
          <w:szCs w:val="24"/>
          <w:lang w:eastAsia="pl-PL"/>
        </w:rPr>
        <w:t>a</w:t>
      </w:r>
      <w:r w:rsidR="00BF5BD6" w:rsidRPr="00A73575">
        <w:rPr>
          <w:rFonts w:ascii="Times New Roman" w:eastAsia="Times New Roman" w:hAnsi="Times New Roman" w:cs="Times New Roman"/>
          <w:bCs/>
          <w:sz w:val="24"/>
          <w:szCs w:val="24"/>
          <w:lang w:eastAsia="pl-PL"/>
        </w:rPr>
        <w:t xml:space="preserve"> realizuj</w:t>
      </w:r>
      <w:r w:rsidR="00B547AC" w:rsidRPr="00A73575">
        <w:rPr>
          <w:rFonts w:ascii="Times New Roman" w:eastAsia="Times New Roman" w:hAnsi="Times New Roman" w:cs="Times New Roman"/>
          <w:bCs/>
          <w:sz w:val="24"/>
          <w:szCs w:val="24"/>
          <w:lang w:eastAsia="pl-PL"/>
        </w:rPr>
        <w:t>ące</w:t>
      </w:r>
      <w:r w:rsidR="00BF5BD6" w:rsidRPr="00A73575">
        <w:rPr>
          <w:rFonts w:ascii="Times New Roman" w:eastAsia="Times New Roman" w:hAnsi="Times New Roman" w:cs="Times New Roman"/>
          <w:bCs/>
          <w:sz w:val="24"/>
          <w:szCs w:val="24"/>
          <w:lang w:eastAsia="pl-PL"/>
        </w:rPr>
        <w:t xml:space="preserve"> zmiany określone w projekcie ustawy</w:t>
      </w:r>
      <w:r w:rsidR="00B547AC" w:rsidRPr="00A73575">
        <w:rPr>
          <w:rFonts w:ascii="Times New Roman" w:eastAsia="Times New Roman" w:hAnsi="Times New Roman" w:cs="Times New Roman"/>
          <w:bCs/>
          <w:sz w:val="24"/>
          <w:szCs w:val="24"/>
          <w:lang w:eastAsia="pl-PL"/>
        </w:rPr>
        <w:t>,</w:t>
      </w:r>
      <w:r w:rsidR="00BF5BD6" w:rsidRPr="00A73575">
        <w:rPr>
          <w:rFonts w:ascii="Times New Roman" w:eastAsia="Times New Roman" w:hAnsi="Times New Roman" w:cs="Times New Roman"/>
          <w:bCs/>
          <w:sz w:val="24"/>
          <w:szCs w:val="24"/>
          <w:lang w:eastAsia="pl-PL"/>
        </w:rPr>
        <w:t xml:space="preserve"> dotyczące</w:t>
      </w:r>
      <w:r w:rsidR="000E2674" w:rsidRPr="00A73575">
        <w:rPr>
          <w:rFonts w:ascii="Times New Roman" w:eastAsia="Times New Roman" w:hAnsi="Times New Roman" w:cs="Times New Roman"/>
          <w:bCs/>
          <w:sz w:val="24"/>
          <w:szCs w:val="24"/>
          <w:lang w:eastAsia="pl-PL"/>
        </w:rPr>
        <w:t xml:space="preserve"> </w:t>
      </w:r>
      <w:r w:rsidR="00BF5BD6" w:rsidRPr="00A73575">
        <w:rPr>
          <w:rFonts w:ascii="Times New Roman" w:eastAsia="Times New Roman" w:hAnsi="Times New Roman" w:cs="Times New Roman"/>
          <w:bCs/>
          <w:sz w:val="24"/>
          <w:szCs w:val="24"/>
          <w:lang w:eastAsia="pl-PL"/>
        </w:rPr>
        <w:t>uproszczenia</w:t>
      </w:r>
      <w:r w:rsidR="000E2674" w:rsidRPr="00A73575">
        <w:rPr>
          <w:rFonts w:ascii="Times New Roman" w:eastAsia="Times New Roman" w:hAnsi="Times New Roman" w:cs="Times New Roman"/>
          <w:bCs/>
          <w:sz w:val="24"/>
          <w:szCs w:val="24"/>
          <w:lang w:eastAsia="pl-PL"/>
        </w:rPr>
        <w:t xml:space="preserve"> podpisywania </w:t>
      </w:r>
      <w:r w:rsidR="000E2674" w:rsidRPr="00A73575">
        <w:rPr>
          <w:rFonts w:ascii="Times New Roman" w:eastAsia="Calibri" w:hAnsi="Times New Roman" w:cs="Times New Roman"/>
          <w:bCs/>
          <w:iCs/>
          <w:sz w:val="24"/>
          <w:szCs w:val="24"/>
        </w:rPr>
        <w:t xml:space="preserve">Informacji TPR, </w:t>
      </w:r>
      <w:r w:rsidR="00A73575" w:rsidRPr="00A73575">
        <w:rPr>
          <w:rFonts w:ascii="Times New Roman" w:eastAsia="Times New Roman" w:hAnsi="Times New Roman" w:cs="Times New Roman"/>
          <w:bCs/>
          <w:sz w:val="24"/>
          <w:szCs w:val="24"/>
          <w:lang w:eastAsia="pl-PL"/>
        </w:rPr>
        <w:t xml:space="preserve">likwidacji </w:t>
      </w:r>
      <w:r w:rsidRPr="00A73575">
        <w:rPr>
          <w:rFonts w:ascii="Times New Roman" w:eastAsia="Calibri" w:hAnsi="Times New Roman" w:cs="Times New Roman"/>
          <w:bCs/>
          <w:iCs/>
          <w:sz w:val="24"/>
          <w:szCs w:val="24"/>
        </w:rPr>
        <w:t>obowiązk</w:t>
      </w:r>
      <w:r w:rsidR="00F20649" w:rsidRPr="00A73575">
        <w:rPr>
          <w:rFonts w:ascii="Times New Roman" w:eastAsia="Calibri" w:hAnsi="Times New Roman" w:cs="Times New Roman"/>
          <w:bCs/>
          <w:iCs/>
          <w:sz w:val="24"/>
          <w:szCs w:val="24"/>
        </w:rPr>
        <w:t>u</w:t>
      </w:r>
      <w:r w:rsidRPr="00A73575">
        <w:rPr>
          <w:rFonts w:ascii="Times New Roman" w:eastAsia="Calibri" w:hAnsi="Times New Roman" w:cs="Times New Roman"/>
          <w:bCs/>
          <w:iCs/>
          <w:sz w:val="24"/>
          <w:szCs w:val="24"/>
        </w:rPr>
        <w:t xml:space="preserve"> </w:t>
      </w:r>
      <w:r w:rsidR="00A73575" w:rsidRPr="00A73575">
        <w:rPr>
          <w:rFonts w:ascii="Times New Roman" w:eastAsia="Calibri" w:hAnsi="Times New Roman" w:cs="Times New Roman"/>
          <w:bCs/>
          <w:iCs/>
          <w:sz w:val="24"/>
          <w:szCs w:val="24"/>
        </w:rPr>
        <w:t>wykazywania</w:t>
      </w:r>
      <w:r w:rsidRPr="00A73575">
        <w:rPr>
          <w:rFonts w:ascii="Times New Roman" w:eastAsia="Calibri" w:hAnsi="Times New Roman" w:cs="Times New Roman"/>
          <w:bCs/>
          <w:iCs/>
          <w:sz w:val="24"/>
          <w:szCs w:val="24"/>
        </w:rPr>
        <w:t xml:space="preserve"> </w:t>
      </w:r>
      <w:r w:rsidR="000E2674" w:rsidRPr="00A73575">
        <w:rPr>
          <w:rFonts w:ascii="Times New Roman" w:eastAsia="Calibri" w:hAnsi="Times New Roman" w:cs="Times New Roman"/>
          <w:bCs/>
          <w:iCs/>
          <w:sz w:val="24"/>
          <w:szCs w:val="24"/>
        </w:rPr>
        <w:t xml:space="preserve">w </w:t>
      </w:r>
      <w:r w:rsidR="00A73575" w:rsidRPr="00A73575">
        <w:rPr>
          <w:rFonts w:ascii="Times New Roman" w:eastAsia="Calibri" w:hAnsi="Times New Roman" w:cs="Times New Roman"/>
          <w:bCs/>
          <w:iCs/>
          <w:sz w:val="24"/>
          <w:szCs w:val="24"/>
        </w:rPr>
        <w:t>niej</w:t>
      </w:r>
      <w:r w:rsidR="000E2674" w:rsidRPr="00A73575">
        <w:rPr>
          <w:rFonts w:ascii="Times New Roman" w:eastAsia="Calibri" w:hAnsi="Times New Roman" w:cs="Times New Roman"/>
          <w:bCs/>
          <w:iCs/>
          <w:sz w:val="24"/>
          <w:szCs w:val="24"/>
        </w:rPr>
        <w:t xml:space="preserve"> </w:t>
      </w:r>
      <w:r w:rsidRPr="00A73575">
        <w:rPr>
          <w:rFonts w:ascii="Times New Roman" w:eastAsia="Calibri" w:hAnsi="Times New Roman" w:cs="Times New Roman"/>
          <w:bCs/>
          <w:iCs/>
          <w:sz w:val="24"/>
          <w:szCs w:val="24"/>
        </w:rPr>
        <w:t>wskaźników ogólnych dla mikro i małego przedsiębiorcy</w:t>
      </w:r>
      <w:r w:rsidR="00A73575" w:rsidRPr="00A73575">
        <w:rPr>
          <w:rFonts w:ascii="Times New Roman" w:eastAsia="Calibri" w:hAnsi="Times New Roman" w:cs="Times New Roman"/>
          <w:bCs/>
          <w:iCs/>
          <w:sz w:val="24"/>
          <w:szCs w:val="24"/>
        </w:rPr>
        <w:t xml:space="preserve"> oraz likwidacji Oświadczenia</w:t>
      </w:r>
      <w:r w:rsidRPr="00A73575">
        <w:rPr>
          <w:rFonts w:ascii="Times New Roman" w:eastAsia="Calibri" w:hAnsi="Times New Roman" w:cs="Times New Roman"/>
          <w:bCs/>
          <w:iCs/>
          <w:sz w:val="24"/>
          <w:szCs w:val="24"/>
        </w:rPr>
        <w:t>.</w:t>
      </w:r>
      <w:r w:rsidR="00F20649" w:rsidRPr="00A73575">
        <w:rPr>
          <w:rFonts w:ascii="Times New Roman" w:eastAsia="Calibri" w:hAnsi="Times New Roman" w:cs="Times New Roman"/>
          <w:bCs/>
          <w:iCs/>
          <w:sz w:val="24"/>
          <w:szCs w:val="24"/>
        </w:rPr>
        <w:t xml:space="preserve"> Tym samym dotychczasowe przepisy</w:t>
      </w:r>
      <w:r w:rsidR="00F20649" w:rsidRPr="00F20649">
        <w:rPr>
          <w:rFonts w:ascii="Times New Roman" w:eastAsia="Calibri" w:hAnsi="Times New Roman" w:cs="Times New Roman"/>
          <w:bCs/>
          <w:iCs/>
          <w:sz w:val="24"/>
          <w:szCs w:val="24"/>
        </w:rPr>
        <w:t xml:space="preserve"> wykonawcze</w:t>
      </w:r>
      <w:r w:rsidR="00B547AC">
        <w:rPr>
          <w:rFonts w:ascii="Times New Roman" w:eastAsia="Calibri" w:hAnsi="Times New Roman" w:cs="Times New Roman"/>
          <w:bCs/>
          <w:iCs/>
          <w:sz w:val="24"/>
          <w:szCs w:val="24"/>
        </w:rPr>
        <w:t>,</w:t>
      </w:r>
      <w:r w:rsidR="00F20649" w:rsidRPr="00F20649">
        <w:rPr>
          <w:rFonts w:ascii="Times New Roman" w:eastAsia="Calibri" w:hAnsi="Times New Roman" w:cs="Times New Roman"/>
          <w:bCs/>
          <w:iCs/>
          <w:sz w:val="24"/>
          <w:szCs w:val="24"/>
        </w:rPr>
        <w:t xml:space="preserve"> wydane na podstawie art. 23zf ust. 8 ustawy</w:t>
      </w:r>
      <w:r w:rsidR="00F20649">
        <w:rPr>
          <w:rFonts w:ascii="Times New Roman" w:eastAsia="Calibri" w:hAnsi="Times New Roman" w:cs="Times New Roman"/>
          <w:bCs/>
          <w:iCs/>
          <w:sz w:val="24"/>
          <w:szCs w:val="24"/>
        </w:rPr>
        <w:t xml:space="preserve"> PIT</w:t>
      </w:r>
      <w:r w:rsidR="00F20649" w:rsidRPr="00F20649">
        <w:rPr>
          <w:rFonts w:ascii="Times New Roman" w:eastAsia="Calibri" w:hAnsi="Times New Roman" w:cs="Times New Roman"/>
          <w:bCs/>
          <w:iCs/>
          <w:sz w:val="24"/>
          <w:szCs w:val="24"/>
        </w:rPr>
        <w:t xml:space="preserve"> oraz art. 11t ust. 8 ustawy</w:t>
      </w:r>
      <w:r w:rsidR="00F20649">
        <w:rPr>
          <w:rFonts w:ascii="Times New Roman" w:eastAsia="Calibri" w:hAnsi="Times New Roman" w:cs="Times New Roman"/>
          <w:bCs/>
          <w:iCs/>
          <w:sz w:val="24"/>
          <w:szCs w:val="24"/>
        </w:rPr>
        <w:t xml:space="preserve"> CIT, będą obowiązywały do momentu wejścia w życie now</w:t>
      </w:r>
      <w:r w:rsidR="00B547AC">
        <w:rPr>
          <w:rFonts w:ascii="Times New Roman" w:eastAsia="Calibri" w:hAnsi="Times New Roman" w:cs="Times New Roman"/>
          <w:bCs/>
          <w:iCs/>
          <w:sz w:val="24"/>
          <w:szCs w:val="24"/>
        </w:rPr>
        <w:t>ych</w:t>
      </w:r>
      <w:r w:rsidR="00F20649">
        <w:rPr>
          <w:rFonts w:ascii="Times New Roman" w:eastAsia="Calibri" w:hAnsi="Times New Roman" w:cs="Times New Roman"/>
          <w:bCs/>
          <w:iCs/>
          <w:sz w:val="24"/>
          <w:szCs w:val="24"/>
        </w:rPr>
        <w:t xml:space="preserve"> rozporządze</w:t>
      </w:r>
      <w:r w:rsidR="00B547AC">
        <w:rPr>
          <w:rFonts w:ascii="Times New Roman" w:eastAsia="Calibri" w:hAnsi="Times New Roman" w:cs="Times New Roman"/>
          <w:bCs/>
          <w:iCs/>
          <w:sz w:val="24"/>
          <w:szCs w:val="24"/>
        </w:rPr>
        <w:t>ń</w:t>
      </w:r>
      <w:r w:rsidR="00F20649">
        <w:rPr>
          <w:rFonts w:ascii="Times New Roman" w:eastAsia="Calibri" w:hAnsi="Times New Roman" w:cs="Times New Roman"/>
          <w:bCs/>
          <w:iCs/>
          <w:sz w:val="24"/>
          <w:szCs w:val="24"/>
        </w:rPr>
        <w:t xml:space="preserve">. </w:t>
      </w:r>
    </w:p>
    <w:p w14:paraId="3469F8BF" w14:textId="395B125B" w:rsidR="000E2674" w:rsidRDefault="00667E45" w:rsidP="000E2674">
      <w:pPr>
        <w:spacing w:before="120" w:line="360" w:lineRule="auto"/>
        <w:jc w:val="both"/>
        <w:rPr>
          <w:rFonts w:ascii="Times New Roman" w:eastAsia="Times New Roman" w:hAnsi="Times New Roman" w:cs="Times New Roman"/>
          <w:bCs/>
          <w:sz w:val="24"/>
          <w:szCs w:val="24"/>
          <w:lang w:eastAsia="pl-PL"/>
        </w:rPr>
      </w:pPr>
      <w:r w:rsidRPr="00E659F9">
        <w:rPr>
          <w:rFonts w:ascii="Times New Roman" w:eastAsia="Times New Roman" w:hAnsi="Times New Roman" w:cs="Times New Roman"/>
          <w:b/>
          <w:sz w:val="24"/>
          <w:szCs w:val="24"/>
          <w:lang w:eastAsia="pl-PL"/>
        </w:rPr>
        <w:t xml:space="preserve">Art. </w:t>
      </w:r>
      <w:r w:rsidR="00846605">
        <w:rPr>
          <w:rFonts w:ascii="Times New Roman" w:eastAsia="Times New Roman" w:hAnsi="Times New Roman" w:cs="Times New Roman"/>
          <w:b/>
          <w:sz w:val="24"/>
          <w:szCs w:val="24"/>
          <w:lang w:eastAsia="pl-PL"/>
        </w:rPr>
        <w:t>6</w:t>
      </w:r>
      <w:r w:rsidR="00D858FA" w:rsidRPr="00E659F9">
        <w:rPr>
          <w:rFonts w:ascii="Times New Roman" w:eastAsia="Times New Roman" w:hAnsi="Times New Roman" w:cs="Times New Roman"/>
          <w:bCs/>
          <w:sz w:val="24"/>
          <w:szCs w:val="24"/>
          <w:lang w:eastAsia="pl-PL"/>
        </w:rPr>
        <w:t xml:space="preserve"> </w:t>
      </w:r>
      <w:r w:rsidR="0088232A" w:rsidRPr="00E659F9">
        <w:rPr>
          <w:rFonts w:ascii="Times New Roman" w:eastAsia="Times New Roman" w:hAnsi="Times New Roman" w:cs="Times New Roman"/>
          <w:bCs/>
          <w:sz w:val="24"/>
          <w:szCs w:val="24"/>
          <w:lang w:eastAsia="pl-PL"/>
        </w:rPr>
        <w:t xml:space="preserve">projektu ustawy </w:t>
      </w:r>
      <w:r w:rsidRPr="00E659F9">
        <w:rPr>
          <w:rFonts w:ascii="Times New Roman" w:eastAsia="Times New Roman" w:hAnsi="Times New Roman" w:cs="Times New Roman"/>
          <w:bCs/>
          <w:sz w:val="24"/>
          <w:szCs w:val="24"/>
          <w:lang w:eastAsia="pl-PL"/>
        </w:rPr>
        <w:t xml:space="preserve">stanowi, że ustawa wejdzie w życie </w:t>
      </w:r>
      <w:r w:rsidR="00CB05DB" w:rsidRPr="00E659F9">
        <w:rPr>
          <w:rFonts w:ascii="Times New Roman" w:eastAsia="Times New Roman" w:hAnsi="Times New Roman" w:cs="Times New Roman"/>
          <w:bCs/>
          <w:sz w:val="24"/>
          <w:szCs w:val="24"/>
          <w:lang w:eastAsia="pl-PL"/>
        </w:rPr>
        <w:t xml:space="preserve">po upływie </w:t>
      </w:r>
      <w:r w:rsidR="00AB7376" w:rsidRPr="00E659F9">
        <w:rPr>
          <w:rFonts w:ascii="Times New Roman" w:eastAsia="Times New Roman" w:hAnsi="Times New Roman" w:cs="Times New Roman"/>
          <w:bCs/>
          <w:sz w:val="24"/>
          <w:szCs w:val="24"/>
          <w:lang w:eastAsia="pl-PL"/>
        </w:rPr>
        <w:t>14 dni od dnia ogłoszenia</w:t>
      </w:r>
      <w:r w:rsidR="00001858" w:rsidRPr="00E659F9">
        <w:rPr>
          <w:rFonts w:ascii="Times New Roman" w:eastAsia="Times New Roman" w:hAnsi="Times New Roman" w:cs="Times New Roman"/>
          <w:bCs/>
          <w:sz w:val="24"/>
          <w:szCs w:val="24"/>
          <w:lang w:eastAsia="pl-PL"/>
        </w:rPr>
        <w:t>,</w:t>
      </w:r>
      <w:r w:rsidR="00D858FA" w:rsidRPr="00E659F9">
        <w:rPr>
          <w:rFonts w:asciiTheme="minorHAnsi" w:hAnsiTheme="minorHAnsi" w:cstheme="minorBidi"/>
        </w:rPr>
        <w:t xml:space="preserve"> </w:t>
      </w:r>
      <w:r w:rsidR="00D858FA" w:rsidRPr="00E659F9">
        <w:rPr>
          <w:rFonts w:ascii="Times New Roman" w:eastAsia="Times New Roman" w:hAnsi="Times New Roman" w:cs="Times New Roman"/>
          <w:bCs/>
          <w:sz w:val="24"/>
          <w:szCs w:val="24"/>
          <w:lang w:eastAsia="pl-PL"/>
        </w:rPr>
        <w:t>z wyjątkiem zmian</w:t>
      </w:r>
      <w:r w:rsidR="009646B9" w:rsidRPr="00E659F9">
        <w:rPr>
          <w:rFonts w:ascii="Times New Roman" w:eastAsia="Times New Roman" w:hAnsi="Times New Roman" w:cs="Times New Roman"/>
          <w:bCs/>
          <w:sz w:val="24"/>
          <w:szCs w:val="24"/>
          <w:lang w:eastAsia="pl-PL"/>
        </w:rPr>
        <w:t xml:space="preserve"> dotyczących zniesienia sankcji VAT</w:t>
      </w:r>
      <w:r w:rsidR="00D858FA" w:rsidRPr="00E659F9">
        <w:rPr>
          <w:rFonts w:ascii="Times New Roman" w:eastAsia="Times New Roman" w:hAnsi="Times New Roman" w:cs="Times New Roman"/>
          <w:bCs/>
          <w:sz w:val="24"/>
          <w:szCs w:val="24"/>
          <w:lang w:eastAsia="pl-PL"/>
        </w:rPr>
        <w:t xml:space="preserve">, uregulowanych </w:t>
      </w:r>
      <w:r w:rsidR="009646B9" w:rsidRPr="00E659F9">
        <w:rPr>
          <w:rFonts w:ascii="Times New Roman" w:eastAsia="Times New Roman" w:hAnsi="Times New Roman" w:cs="Times New Roman"/>
          <w:bCs/>
          <w:sz w:val="24"/>
          <w:szCs w:val="24"/>
          <w:lang w:eastAsia="pl-PL"/>
        </w:rPr>
        <w:t xml:space="preserve">w </w:t>
      </w:r>
      <w:r w:rsidR="009646B9" w:rsidRPr="00E659F9">
        <w:rPr>
          <w:rFonts w:ascii="Times New Roman" w:eastAsia="Times New Roman" w:hAnsi="Times New Roman" w:cs="Times New Roman"/>
          <w:bCs/>
          <w:sz w:val="24"/>
          <w:szCs w:val="24"/>
          <w:lang w:eastAsia="pl-PL"/>
        </w:rPr>
        <w:lastRenderedPageBreak/>
        <w:t xml:space="preserve">projekcie ustawy </w:t>
      </w:r>
      <w:r w:rsidR="00D858FA" w:rsidRPr="00E659F9">
        <w:rPr>
          <w:rFonts w:ascii="Times New Roman" w:eastAsia="Times New Roman" w:hAnsi="Times New Roman" w:cs="Times New Roman"/>
          <w:bCs/>
          <w:sz w:val="24"/>
          <w:szCs w:val="24"/>
          <w:lang w:eastAsia="pl-PL"/>
        </w:rPr>
        <w:t xml:space="preserve">w art. 1 pkt </w:t>
      </w:r>
      <w:r w:rsidR="005B173A" w:rsidRPr="00E659F9">
        <w:rPr>
          <w:rFonts w:ascii="Times New Roman" w:eastAsia="Times New Roman" w:hAnsi="Times New Roman" w:cs="Times New Roman"/>
          <w:bCs/>
          <w:sz w:val="24"/>
          <w:szCs w:val="24"/>
          <w:lang w:eastAsia="pl-PL"/>
        </w:rPr>
        <w:t>1</w:t>
      </w:r>
      <w:r w:rsidR="0080591C" w:rsidRPr="00E659F9">
        <w:rPr>
          <w:rFonts w:ascii="Times New Roman" w:eastAsia="Times New Roman" w:hAnsi="Times New Roman" w:cs="Times New Roman"/>
          <w:bCs/>
          <w:sz w:val="24"/>
          <w:szCs w:val="24"/>
          <w:lang w:eastAsia="pl-PL"/>
        </w:rPr>
        <w:t xml:space="preserve"> i </w:t>
      </w:r>
      <w:r w:rsidR="0088232A" w:rsidRPr="00E659F9">
        <w:rPr>
          <w:rFonts w:ascii="Times New Roman" w:eastAsia="Times New Roman" w:hAnsi="Times New Roman" w:cs="Times New Roman"/>
          <w:bCs/>
          <w:sz w:val="24"/>
          <w:szCs w:val="24"/>
          <w:lang w:eastAsia="pl-PL"/>
        </w:rPr>
        <w:t>2</w:t>
      </w:r>
      <w:r w:rsidR="00D858FA" w:rsidRPr="00E659F9">
        <w:rPr>
          <w:rFonts w:ascii="Times New Roman" w:eastAsia="Times New Roman" w:hAnsi="Times New Roman" w:cs="Times New Roman"/>
          <w:bCs/>
          <w:sz w:val="24"/>
          <w:szCs w:val="24"/>
          <w:lang w:eastAsia="pl-PL"/>
        </w:rPr>
        <w:t xml:space="preserve">, art. 2 pkt </w:t>
      </w:r>
      <w:r w:rsidR="00142368" w:rsidRPr="00E659F9">
        <w:rPr>
          <w:rFonts w:ascii="Times New Roman" w:eastAsia="Times New Roman" w:hAnsi="Times New Roman" w:cs="Times New Roman"/>
          <w:bCs/>
          <w:sz w:val="24"/>
          <w:szCs w:val="24"/>
          <w:lang w:eastAsia="pl-PL"/>
        </w:rPr>
        <w:t>3</w:t>
      </w:r>
      <w:r w:rsidR="00D42203" w:rsidRPr="00E659F9">
        <w:rPr>
          <w:rFonts w:ascii="Times New Roman" w:eastAsia="Times New Roman" w:hAnsi="Times New Roman" w:cs="Times New Roman"/>
          <w:bCs/>
          <w:sz w:val="24"/>
          <w:szCs w:val="24"/>
          <w:lang w:eastAsia="pl-PL"/>
        </w:rPr>
        <w:t xml:space="preserve"> i </w:t>
      </w:r>
      <w:r w:rsidR="00142368" w:rsidRPr="00E659F9">
        <w:rPr>
          <w:rFonts w:ascii="Times New Roman" w:eastAsia="Times New Roman" w:hAnsi="Times New Roman" w:cs="Times New Roman"/>
          <w:bCs/>
          <w:sz w:val="24"/>
          <w:szCs w:val="24"/>
          <w:lang w:eastAsia="pl-PL"/>
        </w:rPr>
        <w:t>4</w:t>
      </w:r>
      <w:r w:rsidR="005C02C6">
        <w:rPr>
          <w:rFonts w:ascii="Times New Roman" w:eastAsia="Times New Roman" w:hAnsi="Times New Roman" w:cs="Times New Roman"/>
          <w:bCs/>
          <w:sz w:val="24"/>
          <w:szCs w:val="24"/>
          <w:lang w:eastAsia="pl-PL"/>
        </w:rPr>
        <w:t xml:space="preserve"> oraz</w:t>
      </w:r>
      <w:r w:rsidR="00940E92">
        <w:rPr>
          <w:rFonts w:ascii="Times New Roman" w:eastAsia="Times New Roman" w:hAnsi="Times New Roman" w:cs="Times New Roman"/>
          <w:bCs/>
          <w:sz w:val="24"/>
          <w:szCs w:val="24"/>
          <w:lang w:eastAsia="pl-PL"/>
        </w:rPr>
        <w:t xml:space="preserve"> art. 3</w:t>
      </w:r>
      <w:r w:rsidR="00534B27">
        <w:rPr>
          <w:rFonts w:ascii="Times New Roman" w:eastAsia="Times New Roman" w:hAnsi="Times New Roman" w:cs="Times New Roman"/>
          <w:bCs/>
          <w:sz w:val="24"/>
          <w:szCs w:val="24"/>
          <w:lang w:eastAsia="pl-PL"/>
        </w:rPr>
        <w:t>,</w:t>
      </w:r>
      <w:r w:rsidR="006A4E15" w:rsidRPr="00E659F9">
        <w:rPr>
          <w:rFonts w:ascii="Times New Roman" w:eastAsia="Times New Roman" w:hAnsi="Times New Roman" w:cs="Times New Roman"/>
          <w:bCs/>
          <w:sz w:val="24"/>
          <w:szCs w:val="24"/>
          <w:lang w:eastAsia="pl-PL"/>
        </w:rPr>
        <w:t xml:space="preserve"> </w:t>
      </w:r>
      <w:r w:rsidR="00D858FA" w:rsidRPr="00E659F9">
        <w:rPr>
          <w:rFonts w:ascii="Times New Roman" w:eastAsia="Times New Roman" w:hAnsi="Times New Roman" w:cs="Times New Roman"/>
          <w:bCs/>
          <w:sz w:val="24"/>
          <w:szCs w:val="24"/>
          <w:lang w:eastAsia="pl-PL"/>
        </w:rPr>
        <w:t xml:space="preserve">które </w:t>
      </w:r>
      <w:r w:rsidR="00C102E3" w:rsidRPr="00E659F9">
        <w:rPr>
          <w:rFonts w:ascii="Times New Roman" w:eastAsia="Times New Roman" w:hAnsi="Times New Roman" w:cs="Times New Roman"/>
          <w:bCs/>
          <w:sz w:val="24"/>
          <w:szCs w:val="24"/>
          <w:lang w:eastAsia="pl-PL"/>
        </w:rPr>
        <w:t>wejdą</w:t>
      </w:r>
      <w:r w:rsidR="00D858FA" w:rsidRPr="00E659F9">
        <w:rPr>
          <w:rFonts w:ascii="Times New Roman" w:eastAsia="Times New Roman" w:hAnsi="Times New Roman" w:cs="Times New Roman"/>
          <w:bCs/>
          <w:sz w:val="24"/>
          <w:szCs w:val="24"/>
          <w:lang w:eastAsia="pl-PL"/>
        </w:rPr>
        <w:t xml:space="preserve"> w życie z dniem 1 stycznia 2027</w:t>
      </w:r>
      <w:r w:rsidR="003723E5" w:rsidRPr="00E659F9">
        <w:rPr>
          <w:rFonts w:ascii="Times New Roman" w:eastAsia="Times New Roman" w:hAnsi="Times New Roman" w:cs="Times New Roman"/>
          <w:bCs/>
          <w:sz w:val="24"/>
          <w:szCs w:val="24"/>
          <w:lang w:eastAsia="pl-PL"/>
        </w:rPr>
        <w:t> </w:t>
      </w:r>
      <w:r w:rsidR="00D858FA" w:rsidRPr="00E659F9">
        <w:rPr>
          <w:rFonts w:ascii="Times New Roman" w:eastAsia="Times New Roman" w:hAnsi="Times New Roman" w:cs="Times New Roman"/>
          <w:bCs/>
          <w:sz w:val="24"/>
          <w:szCs w:val="24"/>
          <w:lang w:eastAsia="pl-PL"/>
        </w:rPr>
        <w:t>r.</w:t>
      </w:r>
      <w:r w:rsidR="000E2674" w:rsidRPr="000E2674">
        <w:rPr>
          <w:rFonts w:ascii="Times New Roman" w:eastAsia="Times New Roman" w:hAnsi="Times New Roman" w:cs="Times New Roman"/>
          <w:bCs/>
          <w:sz w:val="24"/>
          <w:szCs w:val="24"/>
          <w:lang w:eastAsia="pl-PL"/>
        </w:rPr>
        <w:t xml:space="preserve"> </w:t>
      </w:r>
    </w:p>
    <w:p w14:paraId="718B838D" w14:textId="6A560C41" w:rsidR="006163FB" w:rsidRPr="00E659F9" w:rsidRDefault="000E2674" w:rsidP="006F1DCA">
      <w:pPr>
        <w:spacing w:before="120" w:line="360" w:lineRule="auto"/>
        <w:jc w:val="both"/>
        <w:rPr>
          <w:rFonts w:ascii="Times New Roman" w:eastAsia="Times New Roman" w:hAnsi="Times New Roman" w:cs="Times New Roman"/>
          <w:bCs/>
          <w:sz w:val="24"/>
          <w:szCs w:val="24"/>
          <w:lang w:eastAsia="pl-PL"/>
        </w:rPr>
      </w:pPr>
      <w:r w:rsidRPr="00846605">
        <w:rPr>
          <w:rFonts w:ascii="Times New Roman" w:eastAsia="Times New Roman" w:hAnsi="Times New Roman" w:cs="Times New Roman"/>
          <w:bCs/>
          <w:sz w:val="24"/>
          <w:szCs w:val="24"/>
          <w:lang w:eastAsia="pl-PL"/>
        </w:rPr>
        <w:t xml:space="preserve">Jednocześnie </w:t>
      </w:r>
      <w:r>
        <w:rPr>
          <w:rFonts w:ascii="Times New Roman" w:eastAsia="Times New Roman" w:hAnsi="Times New Roman" w:cs="Times New Roman"/>
          <w:bCs/>
          <w:sz w:val="24"/>
          <w:szCs w:val="24"/>
          <w:lang w:eastAsia="pl-PL"/>
        </w:rPr>
        <w:t>należy podkreślić</w:t>
      </w:r>
      <w:r w:rsidRPr="00846605">
        <w:rPr>
          <w:rFonts w:ascii="Times New Roman" w:eastAsia="Times New Roman" w:hAnsi="Times New Roman" w:cs="Times New Roman"/>
          <w:bCs/>
          <w:sz w:val="24"/>
          <w:szCs w:val="24"/>
          <w:lang w:eastAsia="pl-PL"/>
        </w:rPr>
        <w:t xml:space="preserve">, </w:t>
      </w:r>
      <w:r w:rsidR="00B547AC">
        <w:rPr>
          <w:rFonts w:ascii="Times New Roman" w:eastAsia="Times New Roman" w:hAnsi="Times New Roman" w:cs="Times New Roman"/>
          <w:bCs/>
          <w:sz w:val="24"/>
          <w:szCs w:val="24"/>
          <w:lang w:eastAsia="pl-PL"/>
        </w:rPr>
        <w:t xml:space="preserve">że </w:t>
      </w:r>
      <w:r w:rsidRPr="00846605">
        <w:rPr>
          <w:rFonts w:ascii="Times New Roman" w:eastAsia="Times New Roman" w:hAnsi="Times New Roman" w:cs="Times New Roman"/>
          <w:bCs/>
          <w:sz w:val="24"/>
          <w:szCs w:val="24"/>
          <w:lang w:eastAsia="pl-PL"/>
        </w:rPr>
        <w:t xml:space="preserve">podmioty, które przed wejściem w życie </w:t>
      </w:r>
      <w:r>
        <w:rPr>
          <w:rFonts w:ascii="Times New Roman" w:eastAsia="Times New Roman" w:hAnsi="Times New Roman" w:cs="Times New Roman"/>
          <w:bCs/>
          <w:sz w:val="24"/>
          <w:szCs w:val="24"/>
          <w:lang w:eastAsia="pl-PL"/>
        </w:rPr>
        <w:t>ustawy</w:t>
      </w:r>
      <w:r w:rsidRPr="00846605">
        <w:rPr>
          <w:rFonts w:ascii="Times New Roman" w:eastAsia="Times New Roman" w:hAnsi="Times New Roman" w:cs="Times New Roman"/>
          <w:bCs/>
          <w:sz w:val="24"/>
          <w:szCs w:val="24"/>
          <w:lang w:eastAsia="pl-PL"/>
        </w:rPr>
        <w:t xml:space="preserve"> złoż</w:t>
      </w:r>
      <w:r w:rsidR="00F20649">
        <w:rPr>
          <w:rFonts w:ascii="Times New Roman" w:eastAsia="Times New Roman" w:hAnsi="Times New Roman" w:cs="Times New Roman"/>
          <w:bCs/>
          <w:sz w:val="24"/>
          <w:szCs w:val="24"/>
          <w:lang w:eastAsia="pl-PL"/>
        </w:rPr>
        <w:t>ą</w:t>
      </w:r>
      <w:r w:rsidRPr="00846605">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I</w:t>
      </w:r>
      <w:r w:rsidRPr="00846605">
        <w:rPr>
          <w:rFonts w:ascii="Times New Roman" w:eastAsia="Times New Roman" w:hAnsi="Times New Roman" w:cs="Times New Roman"/>
          <w:bCs/>
          <w:sz w:val="24"/>
          <w:szCs w:val="24"/>
          <w:lang w:eastAsia="pl-PL"/>
        </w:rPr>
        <w:t xml:space="preserve">nformację </w:t>
      </w:r>
      <w:r>
        <w:rPr>
          <w:rFonts w:ascii="Times New Roman" w:eastAsia="Times New Roman" w:hAnsi="Times New Roman" w:cs="Times New Roman"/>
          <w:bCs/>
          <w:sz w:val="24"/>
          <w:szCs w:val="24"/>
          <w:lang w:eastAsia="pl-PL"/>
        </w:rPr>
        <w:t>TPR</w:t>
      </w:r>
      <w:r w:rsidRPr="00846605">
        <w:rPr>
          <w:rFonts w:ascii="Times New Roman" w:eastAsia="Times New Roman" w:hAnsi="Times New Roman" w:cs="Times New Roman"/>
          <w:bCs/>
          <w:sz w:val="24"/>
          <w:szCs w:val="24"/>
          <w:lang w:eastAsia="pl-PL"/>
        </w:rPr>
        <w:t xml:space="preserve"> za rok podatkowy rozpoczynający się po dniu 31 grudnia 202</w:t>
      </w:r>
      <w:r>
        <w:rPr>
          <w:rFonts w:ascii="Times New Roman" w:eastAsia="Times New Roman" w:hAnsi="Times New Roman" w:cs="Times New Roman"/>
          <w:bCs/>
          <w:sz w:val="24"/>
          <w:szCs w:val="24"/>
          <w:lang w:eastAsia="pl-PL"/>
        </w:rPr>
        <w:t>5</w:t>
      </w:r>
      <w:r w:rsidRPr="00846605">
        <w:rPr>
          <w:rFonts w:ascii="Times New Roman" w:eastAsia="Times New Roman" w:hAnsi="Times New Roman" w:cs="Times New Roman"/>
          <w:bCs/>
          <w:sz w:val="24"/>
          <w:szCs w:val="24"/>
          <w:lang w:eastAsia="pl-PL"/>
        </w:rPr>
        <w:t xml:space="preserve"> r.</w:t>
      </w:r>
      <w:r w:rsidR="00B547AC">
        <w:rPr>
          <w:rFonts w:ascii="Times New Roman" w:eastAsia="Times New Roman" w:hAnsi="Times New Roman" w:cs="Times New Roman"/>
          <w:bCs/>
          <w:sz w:val="24"/>
          <w:szCs w:val="24"/>
          <w:lang w:eastAsia="pl-PL"/>
        </w:rPr>
        <w:t>,</w:t>
      </w:r>
      <w:r w:rsidRPr="00846605">
        <w:rPr>
          <w:rFonts w:ascii="Times New Roman" w:eastAsia="Times New Roman" w:hAnsi="Times New Roman" w:cs="Times New Roman"/>
          <w:bCs/>
          <w:sz w:val="24"/>
          <w:szCs w:val="24"/>
          <w:lang w:eastAsia="pl-PL"/>
        </w:rPr>
        <w:t xml:space="preserve"> zgodnie z przepisami dotychczasowymi, nie </w:t>
      </w:r>
      <w:r w:rsidR="00F20649">
        <w:rPr>
          <w:rFonts w:ascii="Times New Roman" w:eastAsia="Times New Roman" w:hAnsi="Times New Roman" w:cs="Times New Roman"/>
          <w:bCs/>
          <w:sz w:val="24"/>
          <w:szCs w:val="24"/>
          <w:lang w:eastAsia="pl-PL"/>
        </w:rPr>
        <w:t>będą</w:t>
      </w:r>
      <w:r w:rsidRPr="00846605">
        <w:rPr>
          <w:rFonts w:ascii="Times New Roman" w:eastAsia="Times New Roman" w:hAnsi="Times New Roman" w:cs="Times New Roman"/>
          <w:bCs/>
          <w:sz w:val="24"/>
          <w:szCs w:val="24"/>
          <w:lang w:eastAsia="pl-PL"/>
        </w:rPr>
        <w:t xml:space="preserve"> zobowiązane do złożenia Informacji TPR ponownie, na podstawie przepisów zmienionych.</w:t>
      </w:r>
    </w:p>
    <w:p w14:paraId="47D68374" w14:textId="54152FE1" w:rsidR="003D2B1F" w:rsidRPr="00AC69E3" w:rsidRDefault="003D2B1F" w:rsidP="006F1DCA">
      <w:pPr>
        <w:pStyle w:val="Nagwek1"/>
        <w:keepNext w:val="0"/>
        <w:keepLines w:val="0"/>
        <w:rPr>
          <w:lang w:eastAsia="pl-PL"/>
        </w:rPr>
      </w:pPr>
      <w:r w:rsidRPr="00AC69E3">
        <w:rPr>
          <w:lang w:eastAsia="pl-PL"/>
        </w:rPr>
        <w:t>Dodatkowe informacje</w:t>
      </w:r>
    </w:p>
    <w:p w14:paraId="0B7DE185" w14:textId="77777777" w:rsidR="003D2B1F" w:rsidRPr="00E659F9" w:rsidRDefault="003D2B1F" w:rsidP="006F1DCA">
      <w:pPr>
        <w:shd w:val="clear" w:color="auto" w:fill="FFFFFF" w:themeFill="background1"/>
        <w:spacing w:before="120" w:line="360" w:lineRule="auto"/>
        <w:jc w:val="both"/>
        <w:rPr>
          <w:rFonts w:ascii="Times New Roman" w:eastAsia="Times New Roman" w:hAnsi="Times New Roman" w:cs="Times New Roman"/>
          <w:sz w:val="24"/>
          <w:szCs w:val="24"/>
          <w:lang w:eastAsia="pl-PL"/>
        </w:rPr>
      </w:pPr>
      <w:r w:rsidRPr="00E659F9">
        <w:rPr>
          <w:rFonts w:ascii="Times New Roman" w:eastAsia="Times New Roman" w:hAnsi="Times New Roman" w:cs="Times New Roman"/>
          <w:sz w:val="24"/>
          <w:szCs w:val="24"/>
          <w:lang w:eastAsia="pl-PL"/>
        </w:rPr>
        <w:t xml:space="preserve">Projekt ustawy jest zgodny z prawem Unii Europejskiej i nie podlega obowiązkowi przedstawienia właściwym instytucjom Unii Europejskiej, w tym Europejskiemu Bankowi Centralnemu, w celu uzyskania opinii, dokonania powiadomienia, konsultacji albo uzgodnienia. </w:t>
      </w:r>
    </w:p>
    <w:p w14:paraId="77415FC3" w14:textId="77777777" w:rsidR="003D2B1F" w:rsidRPr="00E659F9" w:rsidRDefault="003D2B1F" w:rsidP="006F1DCA">
      <w:pPr>
        <w:shd w:val="clear" w:color="auto" w:fill="FFFFFF" w:themeFill="background1"/>
        <w:spacing w:before="120" w:line="360" w:lineRule="auto"/>
        <w:jc w:val="both"/>
        <w:rPr>
          <w:rFonts w:ascii="Times New Roman" w:eastAsia="Times New Roman" w:hAnsi="Times New Roman" w:cs="Times New Roman"/>
          <w:sz w:val="24"/>
          <w:szCs w:val="24"/>
          <w:lang w:eastAsia="pl-PL"/>
        </w:rPr>
      </w:pPr>
      <w:r w:rsidRPr="00E659F9">
        <w:rPr>
          <w:rFonts w:ascii="Times New Roman" w:eastAsia="Times New Roman" w:hAnsi="Times New Roman" w:cs="Times New Roman"/>
          <w:sz w:val="24"/>
          <w:szCs w:val="24"/>
          <w:lang w:eastAsia="pl-PL"/>
        </w:rPr>
        <w:t xml:space="preserve">Projekt ustawy nie podlega procedurze notyfikacji aktów prawnych, określonej w przepisach rozporządzenia Rady Ministrów z dnia 23 grudnia 2002 r. w sprawie funkcjonowania krajowego systemu notyfikacji norm i aktów prawnych (Dz. U. poz. 2039, z późn. zm.). </w:t>
      </w:r>
    </w:p>
    <w:p w14:paraId="0AC2BAD9" w14:textId="737A392F" w:rsidR="006660EA" w:rsidRPr="00E659F9" w:rsidRDefault="003D2B1F" w:rsidP="006F1DCA">
      <w:pPr>
        <w:shd w:val="clear" w:color="auto" w:fill="FFFFFF" w:themeFill="background1"/>
        <w:spacing w:before="120" w:line="360" w:lineRule="auto"/>
        <w:jc w:val="both"/>
        <w:rPr>
          <w:rFonts w:ascii="Times New Roman" w:eastAsia="Calibri" w:hAnsi="Times New Roman" w:cs="Times New Roman"/>
          <w:bCs/>
          <w:iCs/>
          <w:sz w:val="24"/>
          <w:szCs w:val="24"/>
        </w:rPr>
      </w:pPr>
      <w:r w:rsidRPr="00E659F9">
        <w:rPr>
          <w:rFonts w:ascii="Times New Roman" w:eastAsia="Times New Roman" w:hAnsi="Times New Roman" w:cs="Times New Roman"/>
          <w:sz w:val="24"/>
          <w:szCs w:val="24"/>
          <w:lang w:eastAsia="pl-PL"/>
        </w:rPr>
        <w:t>Projekt nie stwarza zagrożeń korupcyjnych.</w:t>
      </w:r>
    </w:p>
    <w:sectPr w:rsidR="006660EA" w:rsidRPr="00E659F9" w:rsidSect="009F30A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C984D" w14:textId="77777777" w:rsidR="00D138F3" w:rsidRDefault="00D138F3" w:rsidP="00B511B4">
      <w:r>
        <w:separator/>
      </w:r>
    </w:p>
  </w:endnote>
  <w:endnote w:type="continuationSeparator" w:id="0">
    <w:p w14:paraId="2BF9CCC1" w14:textId="77777777" w:rsidR="00D138F3" w:rsidRDefault="00D138F3" w:rsidP="00B511B4">
      <w:r>
        <w:continuationSeparator/>
      </w:r>
    </w:p>
  </w:endnote>
  <w:endnote w:type="continuationNotice" w:id="1">
    <w:p w14:paraId="500085DA" w14:textId="77777777" w:rsidR="00D138F3" w:rsidRDefault="00D13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465224"/>
      <w:docPartObj>
        <w:docPartGallery w:val="Page Numbers (Bottom of Page)"/>
        <w:docPartUnique/>
      </w:docPartObj>
    </w:sdtPr>
    <w:sdtEndPr>
      <w:rPr>
        <w:rFonts w:ascii="Times New Roman" w:hAnsi="Times New Roman" w:cs="Times New Roman"/>
      </w:rPr>
    </w:sdtEndPr>
    <w:sdtContent>
      <w:p w14:paraId="06B7CA51" w14:textId="50CD378D" w:rsidR="001371B2" w:rsidRPr="00773A45" w:rsidRDefault="001371B2">
        <w:pPr>
          <w:pStyle w:val="Stopka"/>
          <w:jc w:val="center"/>
          <w:rPr>
            <w:rFonts w:ascii="Times New Roman" w:hAnsi="Times New Roman" w:cs="Times New Roman"/>
          </w:rPr>
        </w:pPr>
        <w:r w:rsidRPr="00773A45">
          <w:rPr>
            <w:rFonts w:ascii="Times New Roman" w:hAnsi="Times New Roman" w:cs="Times New Roman"/>
          </w:rPr>
          <w:fldChar w:fldCharType="begin"/>
        </w:r>
        <w:r w:rsidRPr="00773A45">
          <w:rPr>
            <w:rFonts w:ascii="Times New Roman" w:hAnsi="Times New Roman" w:cs="Times New Roman"/>
          </w:rPr>
          <w:instrText>PAGE   \* MERGEFORMAT</w:instrText>
        </w:r>
        <w:r w:rsidRPr="00773A45">
          <w:rPr>
            <w:rFonts w:ascii="Times New Roman" w:hAnsi="Times New Roman" w:cs="Times New Roman"/>
          </w:rPr>
          <w:fldChar w:fldCharType="separate"/>
        </w:r>
        <w:r w:rsidRPr="00773A45">
          <w:rPr>
            <w:rFonts w:ascii="Times New Roman" w:hAnsi="Times New Roman" w:cs="Times New Roman"/>
          </w:rPr>
          <w:t>2</w:t>
        </w:r>
        <w:r w:rsidRPr="00773A45">
          <w:rPr>
            <w:rFonts w:ascii="Times New Roman" w:hAnsi="Times New Roman" w:cs="Times New Roman"/>
          </w:rPr>
          <w:fldChar w:fldCharType="end"/>
        </w:r>
      </w:p>
    </w:sdtContent>
  </w:sdt>
  <w:p w14:paraId="2D7D75B8" w14:textId="77777777" w:rsidR="001371B2" w:rsidRDefault="001371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B050" w14:textId="77777777" w:rsidR="00D138F3" w:rsidRDefault="00D138F3" w:rsidP="00B511B4">
      <w:r>
        <w:separator/>
      </w:r>
    </w:p>
  </w:footnote>
  <w:footnote w:type="continuationSeparator" w:id="0">
    <w:p w14:paraId="6668FB04" w14:textId="77777777" w:rsidR="00D138F3" w:rsidRDefault="00D138F3" w:rsidP="00B511B4">
      <w:r>
        <w:continuationSeparator/>
      </w:r>
    </w:p>
  </w:footnote>
  <w:footnote w:type="continuationNotice" w:id="1">
    <w:p w14:paraId="229CC5CD" w14:textId="77777777" w:rsidR="00D138F3" w:rsidRDefault="00D138F3"/>
  </w:footnote>
  <w:footnote w:id="2">
    <w:p w14:paraId="73922DB8" w14:textId="2EC4921B" w:rsidR="00523817" w:rsidRPr="009B4B69" w:rsidRDefault="00523817">
      <w:pPr>
        <w:pStyle w:val="Tekstprzypisudolnego"/>
      </w:pPr>
      <w:r w:rsidRPr="009B4B69">
        <w:rPr>
          <w:rStyle w:val="Odwoanieprzypisudolnego"/>
        </w:rPr>
        <w:footnoteRef/>
      </w:r>
      <w:r w:rsidRPr="009B4B69">
        <w:t xml:space="preserve"> </w:t>
      </w:r>
      <w:r w:rsidR="009F30A7">
        <w:rPr>
          <w:rFonts w:ascii="Times New Roman" w:hAnsi="Times New Roman"/>
        </w:rPr>
        <w:t>U</w:t>
      </w:r>
      <w:r w:rsidRPr="009B4B69">
        <w:rPr>
          <w:rFonts w:ascii="Times New Roman" w:hAnsi="Times New Roman"/>
        </w:rPr>
        <w:t>stawa z dnia 11 marca 2004 r. o podatku od towarów i usług (Dz.</w:t>
      </w:r>
      <w:r w:rsidR="009F30A7">
        <w:rPr>
          <w:rFonts w:ascii="Times New Roman" w:hAnsi="Times New Roman"/>
        </w:rPr>
        <w:t xml:space="preserve"> </w:t>
      </w:r>
      <w:r w:rsidRPr="009B4B69">
        <w:rPr>
          <w:rFonts w:ascii="Times New Roman" w:hAnsi="Times New Roman"/>
        </w:rPr>
        <w:t>U. z 2025 r. poz. 775,</w:t>
      </w:r>
      <w:r w:rsidR="00494BB8">
        <w:rPr>
          <w:rFonts w:ascii="Times New Roman" w:hAnsi="Times New Roman"/>
        </w:rPr>
        <w:t xml:space="preserve"> </w:t>
      </w:r>
      <w:r w:rsidRPr="009B4B69">
        <w:rPr>
          <w:rFonts w:ascii="Times New Roman" w:hAnsi="Times New Roman"/>
        </w:rPr>
        <w:t>z późn. zm.), dalej: „</w:t>
      </w:r>
      <w:r w:rsidRPr="009B4B69">
        <w:rPr>
          <w:rFonts w:ascii="Times New Roman" w:hAnsi="Times New Roman"/>
          <w:b/>
          <w:bCs/>
        </w:rPr>
        <w:t>ustawa o VAT</w:t>
      </w:r>
      <w:r w:rsidRPr="009B4B69">
        <w:rPr>
          <w:rFonts w:ascii="Times New Roman" w:hAnsi="Times New Roman"/>
        </w:rPr>
        <w:t>”</w:t>
      </w:r>
      <w:r w:rsidR="009F30A7">
        <w:rPr>
          <w:rFonts w:ascii="Times New Roman" w:hAnsi="Times New Roman"/>
        </w:rPr>
        <w:t>.</w:t>
      </w:r>
    </w:p>
  </w:footnote>
  <w:footnote w:id="3">
    <w:p w14:paraId="7B0CF301" w14:textId="4625E528" w:rsidR="006B5D01" w:rsidRDefault="006B5D01" w:rsidP="006B5D01">
      <w:pPr>
        <w:pStyle w:val="Tekstprzypisudolnego"/>
        <w:jc w:val="both"/>
      </w:pPr>
      <w:r w:rsidRPr="00E6133C">
        <w:rPr>
          <w:rStyle w:val="Odwoanieprzypisudolnego"/>
          <w:rFonts w:ascii="Times New Roman" w:hAnsi="Times New Roman"/>
        </w:rPr>
        <w:footnoteRef/>
      </w:r>
      <w:r w:rsidRPr="00E6133C">
        <w:rPr>
          <w:rFonts w:ascii="Times New Roman" w:hAnsi="Times New Roman"/>
        </w:rPr>
        <w:t xml:space="preserve"> </w:t>
      </w:r>
      <w:r w:rsidR="009F30A7">
        <w:rPr>
          <w:rFonts w:ascii="Times New Roman" w:hAnsi="Times New Roman"/>
        </w:rPr>
        <w:t>U</w:t>
      </w:r>
      <w:r w:rsidRPr="00E6133C">
        <w:rPr>
          <w:rFonts w:ascii="Times New Roman" w:hAnsi="Times New Roman"/>
        </w:rPr>
        <w:t>stawa z dnia 29 sierpnia 1997 r. - Ordynacja podatkowa (Dz. U. z 202</w:t>
      </w:r>
      <w:r w:rsidR="00A4552C">
        <w:rPr>
          <w:rFonts w:ascii="Times New Roman" w:hAnsi="Times New Roman"/>
        </w:rPr>
        <w:t>6</w:t>
      </w:r>
      <w:r w:rsidRPr="00E6133C">
        <w:rPr>
          <w:rFonts w:ascii="Times New Roman" w:hAnsi="Times New Roman"/>
        </w:rPr>
        <w:t xml:space="preserve"> r. poz. </w:t>
      </w:r>
      <w:r w:rsidR="00A4552C">
        <w:rPr>
          <w:rFonts w:ascii="Times New Roman" w:hAnsi="Times New Roman"/>
        </w:rPr>
        <w:t>662</w:t>
      </w:r>
      <w:r w:rsidRPr="00E6133C">
        <w:rPr>
          <w:rFonts w:ascii="Times New Roman" w:hAnsi="Times New Roman"/>
        </w:rPr>
        <w:t xml:space="preserve">, z późn. zm.), dalej: </w:t>
      </w:r>
      <w:r w:rsidR="009B4B69">
        <w:rPr>
          <w:rFonts w:ascii="Times New Roman" w:hAnsi="Times New Roman"/>
        </w:rPr>
        <w:t>„</w:t>
      </w:r>
      <w:r w:rsidRPr="009B4B69">
        <w:rPr>
          <w:rFonts w:ascii="Times New Roman" w:hAnsi="Times New Roman"/>
          <w:b/>
          <w:bCs/>
        </w:rPr>
        <w:t>Ordynacja podatkowa</w:t>
      </w:r>
      <w:r w:rsidR="009B4B69">
        <w:rPr>
          <w:rFonts w:ascii="Times New Roman" w:hAnsi="Times New Roman"/>
        </w:rPr>
        <w:t>”</w:t>
      </w:r>
      <w:r w:rsidR="009F30A7">
        <w:rPr>
          <w:rFonts w:ascii="Times New Roman" w:hAnsi="Times New Roman"/>
        </w:rPr>
        <w:t>.</w:t>
      </w:r>
    </w:p>
  </w:footnote>
  <w:footnote w:id="4">
    <w:p w14:paraId="3AD35B35" w14:textId="36D51715" w:rsidR="006B5D01" w:rsidRPr="001F65A3" w:rsidRDefault="006B5D01" w:rsidP="006B5D01">
      <w:pPr>
        <w:pStyle w:val="Tekstprzypisudolnego"/>
        <w:jc w:val="both"/>
        <w:rPr>
          <w:rFonts w:ascii="Times New Roman" w:hAnsi="Times New Roman"/>
        </w:rPr>
      </w:pPr>
      <w:r>
        <w:rPr>
          <w:rStyle w:val="Odwoanieprzypisudolnego"/>
        </w:rPr>
        <w:footnoteRef/>
      </w:r>
      <w:r>
        <w:t xml:space="preserve"> </w:t>
      </w:r>
      <w:r w:rsidR="009F30A7">
        <w:rPr>
          <w:rFonts w:ascii="Times New Roman" w:hAnsi="Times New Roman"/>
        </w:rPr>
        <w:t>U</w:t>
      </w:r>
      <w:r w:rsidRPr="001F65A3">
        <w:rPr>
          <w:rFonts w:ascii="Times New Roman" w:hAnsi="Times New Roman"/>
        </w:rPr>
        <w:t>stawa z dnia 16 czerwca 2023 r. o zmianie ustawy o podatku od towarów i usług oraz niektórych innych ustaw (Dz. U. poz. 1598, z późn. zm.) oraz ustawa z dnia 5 sierpnia 2025 r. o zmianie ustawy o podatku od towarów i usług oraz ustawy o zmianie ustawy o podatku od towarów i usług oraz niektórych innych ustaw (Dz. U. poz. 1203)</w:t>
      </w:r>
      <w:r w:rsidR="009F30A7">
        <w:rPr>
          <w:rFonts w:ascii="Times New Roman" w:hAnsi="Times New Roman"/>
        </w:rPr>
        <w:t>.</w:t>
      </w:r>
    </w:p>
  </w:footnote>
  <w:footnote w:id="5">
    <w:p w14:paraId="595EE52E" w14:textId="27E35B85" w:rsidR="006B5D01" w:rsidRPr="001F65A3" w:rsidRDefault="006B5D01" w:rsidP="006B5D01">
      <w:pPr>
        <w:pStyle w:val="Tekstprzypisudolnego"/>
        <w:rPr>
          <w:rFonts w:ascii="Times New Roman" w:hAnsi="Times New Roman"/>
        </w:rPr>
      </w:pPr>
      <w:r w:rsidRPr="001F65A3">
        <w:rPr>
          <w:rStyle w:val="Odwoanieprzypisudolnego"/>
          <w:rFonts w:ascii="Times New Roman" w:hAnsi="Times New Roman"/>
        </w:rPr>
        <w:footnoteRef/>
      </w:r>
      <w:r w:rsidRPr="001F65A3">
        <w:rPr>
          <w:rFonts w:ascii="Times New Roman" w:hAnsi="Times New Roman"/>
        </w:rPr>
        <w:t xml:space="preserve"> </w:t>
      </w:r>
      <w:r w:rsidR="00D010FA">
        <w:rPr>
          <w:rFonts w:ascii="Times New Roman" w:hAnsi="Times New Roman"/>
        </w:rPr>
        <w:t>U</w:t>
      </w:r>
      <w:r w:rsidRPr="001F65A3">
        <w:rPr>
          <w:rFonts w:ascii="Times New Roman" w:hAnsi="Times New Roman"/>
        </w:rPr>
        <w:t>stawa z dnia 5 sierpnia 2025 r. o zmianie ustawy o podatku od towarów i usług oraz ustawy o zmianie ustawy o podatku od towarów i usług oraz niektórych innych ustaw (Dz. U. poz. 1203)</w:t>
      </w:r>
      <w:r w:rsidR="00D010FA">
        <w:rPr>
          <w:rFonts w:ascii="Times New Roman" w:hAnsi="Times New Roman"/>
        </w:rPr>
        <w:t>.</w:t>
      </w:r>
    </w:p>
  </w:footnote>
  <w:footnote w:id="6">
    <w:p w14:paraId="7005934D" w14:textId="583ABD74" w:rsidR="000458D4" w:rsidRPr="000458D4" w:rsidRDefault="000458D4" w:rsidP="000458D4">
      <w:pPr>
        <w:pStyle w:val="Tekstprzypisudolnego"/>
        <w:jc w:val="both"/>
        <w:rPr>
          <w:rFonts w:ascii="Times New Roman" w:hAnsi="Times New Roman"/>
        </w:rPr>
      </w:pPr>
      <w:r w:rsidRPr="000458D4">
        <w:rPr>
          <w:rStyle w:val="Odwoanieprzypisudolnego"/>
          <w:rFonts w:ascii="Times New Roman" w:hAnsi="Times New Roman"/>
        </w:rPr>
        <w:footnoteRef/>
      </w:r>
      <w:r w:rsidRPr="000458D4">
        <w:rPr>
          <w:rFonts w:ascii="Times New Roman" w:hAnsi="Times New Roman"/>
        </w:rPr>
        <w:t xml:space="preserve"> </w:t>
      </w:r>
      <w:r w:rsidR="00D010FA">
        <w:rPr>
          <w:rFonts w:ascii="Times New Roman" w:hAnsi="Times New Roman"/>
        </w:rPr>
        <w:t>R</w:t>
      </w:r>
      <w:r w:rsidRPr="000458D4">
        <w:rPr>
          <w:rFonts w:ascii="Times New Roman" w:hAnsi="Times New Roman"/>
        </w:rPr>
        <w:t xml:space="preserve">ozporządzenie Ministra Finansów z dnia 29 sierpnia 2022 r. w sprawie informacji o cenach transferowych w zakresie podatku dochodowego od osób fizycznych oraz </w:t>
      </w:r>
      <w:r w:rsidR="005C02C6">
        <w:rPr>
          <w:rFonts w:ascii="Times New Roman" w:hAnsi="Times New Roman"/>
        </w:rPr>
        <w:t>r</w:t>
      </w:r>
      <w:r w:rsidRPr="000458D4">
        <w:rPr>
          <w:rFonts w:ascii="Times New Roman" w:hAnsi="Times New Roman"/>
        </w:rPr>
        <w:t>ozporządzenie Ministra Finansów z dnia 29 sierpnia 2022 r. w sprawie informacji o cenach transferowych w zakresie podatku dochodowego od osób prawnych</w:t>
      </w:r>
      <w:r w:rsidR="00D010FA">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0230"/>
    <w:multiLevelType w:val="hybridMultilevel"/>
    <w:tmpl w:val="74E2684C"/>
    <w:lvl w:ilvl="0" w:tplc="AF1C5314">
      <w:start w:val="1"/>
      <w:numFmt w:val="lowerLetter"/>
      <w:lvlText w:val="%1)"/>
      <w:lvlJc w:val="left"/>
      <w:pPr>
        <w:ind w:left="928" w:hanging="360"/>
      </w:pPr>
      <w:rPr>
        <w:rFonts w:hint="default"/>
        <w:b/>
        <w:bCs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 w15:restartNumberingAfterBreak="0">
    <w:nsid w:val="14DE4947"/>
    <w:multiLevelType w:val="hybridMultilevel"/>
    <w:tmpl w:val="466ABF02"/>
    <w:lvl w:ilvl="0" w:tplc="213E8C48">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3C4C81"/>
    <w:multiLevelType w:val="hybridMultilevel"/>
    <w:tmpl w:val="EAC2CB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CE1348"/>
    <w:multiLevelType w:val="hybridMultilevel"/>
    <w:tmpl w:val="DF94D88A"/>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2803148"/>
    <w:multiLevelType w:val="hybridMultilevel"/>
    <w:tmpl w:val="A6B28C36"/>
    <w:lvl w:ilvl="0" w:tplc="87B0DD6E">
      <w:start w:val="1"/>
      <w:numFmt w:val="upperRoman"/>
      <w:lvlText w:val="%1."/>
      <w:lvlJc w:val="righ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2E299A"/>
    <w:multiLevelType w:val="hybridMultilevel"/>
    <w:tmpl w:val="01767574"/>
    <w:lvl w:ilvl="0" w:tplc="0BF4ED2A">
      <w:numFmt w:val="bullet"/>
      <w:lvlText w:val="•"/>
      <w:lvlJc w:val="left"/>
      <w:pPr>
        <w:ind w:left="1418" w:hanging="710"/>
      </w:pPr>
      <w:rPr>
        <w:rFonts w:ascii="Lato" w:eastAsia="Calibri" w:hAnsi="Lato" w:cs="Times New Roman"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36AF271D"/>
    <w:multiLevelType w:val="hybridMultilevel"/>
    <w:tmpl w:val="2F96D8D0"/>
    <w:lvl w:ilvl="0" w:tplc="38E294AC">
      <w:start w:val="1"/>
      <w:numFmt w:val="decimal"/>
      <w:pStyle w:val="ListanumeracjaMF"/>
      <w:lvlText w:val="%1."/>
      <w:lvlJc w:val="left"/>
      <w:pPr>
        <w:ind w:left="720" w:hanging="360"/>
      </w:pPr>
    </w:lvl>
    <w:lvl w:ilvl="1" w:tplc="F3D24FE0" w:tentative="1">
      <w:start w:val="1"/>
      <w:numFmt w:val="lowerLetter"/>
      <w:lvlText w:val="%2."/>
      <w:lvlJc w:val="left"/>
      <w:pPr>
        <w:ind w:left="1440" w:hanging="360"/>
      </w:pPr>
    </w:lvl>
    <w:lvl w:ilvl="2" w:tplc="C730284C" w:tentative="1">
      <w:start w:val="1"/>
      <w:numFmt w:val="lowerRoman"/>
      <w:lvlText w:val="%3."/>
      <w:lvlJc w:val="right"/>
      <w:pPr>
        <w:ind w:left="2160" w:hanging="180"/>
      </w:pPr>
    </w:lvl>
    <w:lvl w:ilvl="3" w:tplc="419C6140" w:tentative="1">
      <w:start w:val="1"/>
      <w:numFmt w:val="decimal"/>
      <w:lvlText w:val="%4."/>
      <w:lvlJc w:val="left"/>
      <w:pPr>
        <w:ind w:left="2880" w:hanging="360"/>
      </w:pPr>
    </w:lvl>
    <w:lvl w:ilvl="4" w:tplc="5ECE8CF6" w:tentative="1">
      <w:start w:val="1"/>
      <w:numFmt w:val="lowerLetter"/>
      <w:lvlText w:val="%5."/>
      <w:lvlJc w:val="left"/>
      <w:pPr>
        <w:ind w:left="3600" w:hanging="360"/>
      </w:pPr>
    </w:lvl>
    <w:lvl w:ilvl="5" w:tplc="5000604C" w:tentative="1">
      <w:start w:val="1"/>
      <w:numFmt w:val="lowerRoman"/>
      <w:lvlText w:val="%6."/>
      <w:lvlJc w:val="right"/>
      <w:pPr>
        <w:ind w:left="4320" w:hanging="180"/>
      </w:pPr>
    </w:lvl>
    <w:lvl w:ilvl="6" w:tplc="BCDCFD94" w:tentative="1">
      <w:start w:val="1"/>
      <w:numFmt w:val="decimal"/>
      <w:lvlText w:val="%7."/>
      <w:lvlJc w:val="left"/>
      <w:pPr>
        <w:ind w:left="5040" w:hanging="360"/>
      </w:pPr>
    </w:lvl>
    <w:lvl w:ilvl="7" w:tplc="D1181A0A" w:tentative="1">
      <w:start w:val="1"/>
      <w:numFmt w:val="lowerLetter"/>
      <w:lvlText w:val="%8."/>
      <w:lvlJc w:val="left"/>
      <w:pPr>
        <w:ind w:left="5760" w:hanging="360"/>
      </w:pPr>
    </w:lvl>
    <w:lvl w:ilvl="8" w:tplc="630661F4" w:tentative="1">
      <w:start w:val="1"/>
      <w:numFmt w:val="lowerRoman"/>
      <w:lvlText w:val="%9."/>
      <w:lvlJc w:val="right"/>
      <w:pPr>
        <w:ind w:left="6480" w:hanging="180"/>
      </w:pPr>
    </w:lvl>
  </w:abstractNum>
  <w:abstractNum w:abstractNumId="7" w15:restartNumberingAfterBreak="0">
    <w:nsid w:val="3AB8604B"/>
    <w:multiLevelType w:val="hybridMultilevel"/>
    <w:tmpl w:val="C2C82DC4"/>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522BFC"/>
    <w:multiLevelType w:val="hybridMultilevel"/>
    <w:tmpl w:val="04243606"/>
    <w:lvl w:ilvl="0" w:tplc="07A2491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DE441E"/>
    <w:multiLevelType w:val="hybridMultilevel"/>
    <w:tmpl w:val="B6881C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0B1C46"/>
    <w:multiLevelType w:val="hybridMultilevel"/>
    <w:tmpl w:val="610C94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752F58"/>
    <w:multiLevelType w:val="hybridMultilevel"/>
    <w:tmpl w:val="186685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2970D9"/>
    <w:multiLevelType w:val="hybridMultilevel"/>
    <w:tmpl w:val="C242D190"/>
    <w:lvl w:ilvl="0" w:tplc="71B48F3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6F211865"/>
    <w:multiLevelType w:val="hybridMultilevel"/>
    <w:tmpl w:val="CFA8D656"/>
    <w:lvl w:ilvl="0" w:tplc="0415000F">
      <w:start w:val="1"/>
      <w:numFmt w:val="decimal"/>
      <w:lvlText w:val="%1."/>
      <w:lvlJc w:val="left"/>
      <w:pPr>
        <w:ind w:left="780" w:hanging="360"/>
      </w:pPr>
    </w:lvl>
    <w:lvl w:ilvl="1" w:tplc="2674A7BA">
      <w:start w:val="1"/>
      <w:numFmt w:val="decimal"/>
      <w:lvlText w:val="%2."/>
      <w:lvlJc w:val="left"/>
      <w:pPr>
        <w:ind w:left="1353" w:hanging="360"/>
      </w:pPr>
      <w:rPr>
        <w:rFonts w:hint="default"/>
        <w:b/>
        <w:bCs/>
      </w:r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79840964"/>
    <w:multiLevelType w:val="hybridMultilevel"/>
    <w:tmpl w:val="610C94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FD7BF6"/>
    <w:multiLevelType w:val="hybridMultilevel"/>
    <w:tmpl w:val="C26A068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19126839">
    <w:abstractNumId w:val="6"/>
  </w:num>
  <w:num w:numId="2" w16cid:durableId="1222600528">
    <w:abstractNumId w:val="4"/>
  </w:num>
  <w:num w:numId="3" w16cid:durableId="1144081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669028">
    <w:abstractNumId w:val="13"/>
  </w:num>
  <w:num w:numId="5" w16cid:durableId="1686244636">
    <w:abstractNumId w:val="12"/>
  </w:num>
  <w:num w:numId="6" w16cid:durableId="741173455">
    <w:abstractNumId w:val="15"/>
  </w:num>
  <w:num w:numId="7" w16cid:durableId="1834831372">
    <w:abstractNumId w:val="11"/>
  </w:num>
  <w:num w:numId="8" w16cid:durableId="1341735947">
    <w:abstractNumId w:val="5"/>
  </w:num>
  <w:num w:numId="9" w16cid:durableId="71198780">
    <w:abstractNumId w:val="7"/>
  </w:num>
  <w:num w:numId="10" w16cid:durableId="488331382">
    <w:abstractNumId w:val="3"/>
  </w:num>
  <w:num w:numId="11" w16cid:durableId="924848018">
    <w:abstractNumId w:val="2"/>
  </w:num>
  <w:num w:numId="12" w16cid:durableId="169687753">
    <w:abstractNumId w:val="0"/>
  </w:num>
  <w:num w:numId="13" w16cid:durableId="791754329">
    <w:abstractNumId w:val="8"/>
  </w:num>
  <w:num w:numId="14" w16cid:durableId="400058566">
    <w:abstractNumId w:val="14"/>
  </w:num>
  <w:num w:numId="15" w16cid:durableId="1589846695">
    <w:abstractNumId w:val="10"/>
  </w:num>
  <w:num w:numId="16" w16cid:durableId="1379206550">
    <w:abstractNumId w:val="9"/>
  </w:num>
  <w:num w:numId="17" w16cid:durableId="1480996719">
    <w:abstractNumId w:val="1"/>
  </w:num>
  <w:num w:numId="18" w16cid:durableId="32717567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E8"/>
    <w:rsid w:val="00001858"/>
    <w:rsid w:val="0000199D"/>
    <w:rsid w:val="00002198"/>
    <w:rsid w:val="000022C1"/>
    <w:rsid w:val="00002B61"/>
    <w:rsid w:val="000037C8"/>
    <w:rsid w:val="00003A76"/>
    <w:rsid w:val="00003ADD"/>
    <w:rsid w:val="00004646"/>
    <w:rsid w:val="00004696"/>
    <w:rsid w:val="00004A60"/>
    <w:rsid w:val="00004D67"/>
    <w:rsid w:val="00005358"/>
    <w:rsid w:val="0000648A"/>
    <w:rsid w:val="00006808"/>
    <w:rsid w:val="000068F2"/>
    <w:rsid w:val="00006DD6"/>
    <w:rsid w:val="0000791A"/>
    <w:rsid w:val="00007F68"/>
    <w:rsid w:val="00010FBA"/>
    <w:rsid w:val="000119D0"/>
    <w:rsid w:val="00011B88"/>
    <w:rsid w:val="000129D8"/>
    <w:rsid w:val="00012A78"/>
    <w:rsid w:val="0001373D"/>
    <w:rsid w:val="00013AD3"/>
    <w:rsid w:val="000166D9"/>
    <w:rsid w:val="00016E3F"/>
    <w:rsid w:val="00017850"/>
    <w:rsid w:val="00017BBA"/>
    <w:rsid w:val="00020F1B"/>
    <w:rsid w:val="00021D2D"/>
    <w:rsid w:val="00021EE1"/>
    <w:rsid w:val="000224DE"/>
    <w:rsid w:val="00022DE3"/>
    <w:rsid w:val="00024147"/>
    <w:rsid w:val="000249EE"/>
    <w:rsid w:val="00024AA1"/>
    <w:rsid w:val="00025561"/>
    <w:rsid w:val="0002696D"/>
    <w:rsid w:val="00026A7A"/>
    <w:rsid w:val="000307B8"/>
    <w:rsid w:val="0003093C"/>
    <w:rsid w:val="0003110E"/>
    <w:rsid w:val="000314FD"/>
    <w:rsid w:val="00031AB5"/>
    <w:rsid w:val="00032133"/>
    <w:rsid w:val="0003226D"/>
    <w:rsid w:val="0003382C"/>
    <w:rsid w:val="000341F7"/>
    <w:rsid w:val="00035118"/>
    <w:rsid w:val="0003785B"/>
    <w:rsid w:val="00040075"/>
    <w:rsid w:val="000412A1"/>
    <w:rsid w:val="000419FA"/>
    <w:rsid w:val="00043D70"/>
    <w:rsid w:val="00044448"/>
    <w:rsid w:val="0004524F"/>
    <w:rsid w:val="000456C1"/>
    <w:rsid w:val="000458D4"/>
    <w:rsid w:val="000463D4"/>
    <w:rsid w:val="000468E3"/>
    <w:rsid w:val="00047B18"/>
    <w:rsid w:val="0005045A"/>
    <w:rsid w:val="000504C5"/>
    <w:rsid w:val="00050548"/>
    <w:rsid w:val="00050BED"/>
    <w:rsid w:val="00051EDA"/>
    <w:rsid w:val="00052E13"/>
    <w:rsid w:val="00052FDC"/>
    <w:rsid w:val="000535C1"/>
    <w:rsid w:val="00053AF7"/>
    <w:rsid w:val="00053BAC"/>
    <w:rsid w:val="00054216"/>
    <w:rsid w:val="000549BF"/>
    <w:rsid w:val="00054D57"/>
    <w:rsid w:val="000559C3"/>
    <w:rsid w:val="00056BF2"/>
    <w:rsid w:val="00057672"/>
    <w:rsid w:val="00057878"/>
    <w:rsid w:val="00060495"/>
    <w:rsid w:val="00061CC0"/>
    <w:rsid w:val="000653EE"/>
    <w:rsid w:val="00065746"/>
    <w:rsid w:val="000659FB"/>
    <w:rsid w:val="00065AA8"/>
    <w:rsid w:val="000663C4"/>
    <w:rsid w:val="000665E5"/>
    <w:rsid w:val="0006678B"/>
    <w:rsid w:val="00067983"/>
    <w:rsid w:val="000724DC"/>
    <w:rsid w:val="00072A67"/>
    <w:rsid w:val="00072AE4"/>
    <w:rsid w:val="0007472D"/>
    <w:rsid w:val="00074E07"/>
    <w:rsid w:val="00074F4F"/>
    <w:rsid w:val="0008090D"/>
    <w:rsid w:val="00080C9B"/>
    <w:rsid w:val="00080D13"/>
    <w:rsid w:val="00081774"/>
    <w:rsid w:val="000822EC"/>
    <w:rsid w:val="000824E4"/>
    <w:rsid w:val="0008256A"/>
    <w:rsid w:val="000828A0"/>
    <w:rsid w:val="00084335"/>
    <w:rsid w:val="00084605"/>
    <w:rsid w:val="00084BBD"/>
    <w:rsid w:val="0008798A"/>
    <w:rsid w:val="00091780"/>
    <w:rsid w:val="00094ECB"/>
    <w:rsid w:val="00095B50"/>
    <w:rsid w:val="00095E46"/>
    <w:rsid w:val="000966EC"/>
    <w:rsid w:val="00096919"/>
    <w:rsid w:val="000A09B3"/>
    <w:rsid w:val="000A0C59"/>
    <w:rsid w:val="000A1541"/>
    <w:rsid w:val="000A1B8F"/>
    <w:rsid w:val="000A2467"/>
    <w:rsid w:val="000A2F60"/>
    <w:rsid w:val="000A30F0"/>
    <w:rsid w:val="000A41C1"/>
    <w:rsid w:val="000A422E"/>
    <w:rsid w:val="000A5155"/>
    <w:rsid w:val="000B1E3B"/>
    <w:rsid w:val="000B3742"/>
    <w:rsid w:val="000B4EB5"/>
    <w:rsid w:val="000B53CE"/>
    <w:rsid w:val="000B5AD2"/>
    <w:rsid w:val="000B5C76"/>
    <w:rsid w:val="000B6D0E"/>
    <w:rsid w:val="000C1E04"/>
    <w:rsid w:val="000C22AD"/>
    <w:rsid w:val="000C3CF4"/>
    <w:rsid w:val="000C3FF7"/>
    <w:rsid w:val="000C48E4"/>
    <w:rsid w:val="000C4EDB"/>
    <w:rsid w:val="000C6120"/>
    <w:rsid w:val="000C7970"/>
    <w:rsid w:val="000D0D21"/>
    <w:rsid w:val="000D2804"/>
    <w:rsid w:val="000D6940"/>
    <w:rsid w:val="000D69B9"/>
    <w:rsid w:val="000D729B"/>
    <w:rsid w:val="000D7483"/>
    <w:rsid w:val="000E0087"/>
    <w:rsid w:val="000E1117"/>
    <w:rsid w:val="000E1845"/>
    <w:rsid w:val="000E1C2A"/>
    <w:rsid w:val="000E2674"/>
    <w:rsid w:val="000E28CC"/>
    <w:rsid w:val="000E440E"/>
    <w:rsid w:val="000E50FE"/>
    <w:rsid w:val="000E6200"/>
    <w:rsid w:val="000E758B"/>
    <w:rsid w:val="000F24A4"/>
    <w:rsid w:val="000F2C2D"/>
    <w:rsid w:val="000F314E"/>
    <w:rsid w:val="000F343C"/>
    <w:rsid w:val="000F3716"/>
    <w:rsid w:val="000F42E0"/>
    <w:rsid w:val="000F52A3"/>
    <w:rsid w:val="000F5A05"/>
    <w:rsid w:val="000F64E0"/>
    <w:rsid w:val="000F7138"/>
    <w:rsid w:val="000F74F6"/>
    <w:rsid w:val="00100030"/>
    <w:rsid w:val="001025AE"/>
    <w:rsid w:val="0010307C"/>
    <w:rsid w:val="00105F70"/>
    <w:rsid w:val="00106661"/>
    <w:rsid w:val="001075E1"/>
    <w:rsid w:val="001108E2"/>
    <w:rsid w:val="00112283"/>
    <w:rsid w:val="00112D1B"/>
    <w:rsid w:val="001139CF"/>
    <w:rsid w:val="00114024"/>
    <w:rsid w:val="00114BD4"/>
    <w:rsid w:val="00114D15"/>
    <w:rsid w:val="00115418"/>
    <w:rsid w:val="001158A8"/>
    <w:rsid w:val="00115E28"/>
    <w:rsid w:val="00115F44"/>
    <w:rsid w:val="0011625F"/>
    <w:rsid w:val="001204EA"/>
    <w:rsid w:val="001210F7"/>
    <w:rsid w:val="0012259D"/>
    <w:rsid w:val="00122FE4"/>
    <w:rsid w:val="0012386A"/>
    <w:rsid w:val="0012541C"/>
    <w:rsid w:val="001261A4"/>
    <w:rsid w:val="00126909"/>
    <w:rsid w:val="001269BF"/>
    <w:rsid w:val="00127777"/>
    <w:rsid w:val="00130DB5"/>
    <w:rsid w:val="00133CE6"/>
    <w:rsid w:val="00134805"/>
    <w:rsid w:val="0013618B"/>
    <w:rsid w:val="0013700C"/>
    <w:rsid w:val="001371B2"/>
    <w:rsid w:val="0013732A"/>
    <w:rsid w:val="001375E6"/>
    <w:rsid w:val="00137BCE"/>
    <w:rsid w:val="001406DA"/>
    <w:rsid w:val="00140919"/>
    <w:rsid w:val="00141185"/>
    <w:rsid w:val="00142368"/>
    <w:rsid w:val="00142CFA"/>
    <w:rsid w:val="001434AD"/>
    <w:rsid w:val="001437A4"/>
    <w:rsid w:val="001442D8"/>
    <w:rsid w:val="001447B2"/>
    <w:rsid w:val="001461DE"/>
    <w:rsid w:val="00146217"/>
    <w:rsid w:val="00147712"/>
    <w:rsid w:val="00147988"/>
    <w:rsid w:val="001508B0"/>
    <w:rsid w:val="001509BE"/>
    <w:rsid w:val="00152208"/>
    <w:rsid w:val="00152676"/>
    <w:rsid w:val="00153871"/>
    <w:rsid w:val="001546B4"/>
    <w:rsid w:val="00154D9B"/>
    <w:rsid w:val="0015606B"/>
    <w:rsid w:val="00157339"/>
    <w:rsid w:val="001573A0"/>
    <w:rsid w:val="001573FC"/>
    <w:rsid w:val="001579AE"/>
    <w:rsid w:val="00157A10"/>
    <w:rsid w:val="001600C6"/>
    <w:rsid w:val="00160318"/>
    <w:rsid w:val="001605CC"/>
    <w:rsid w:val="00161B23"/>
    <w:rsid w:val="001625EB"/>
    <w:rsid w:val="00162FE5"/>
    <w:rsid w:val="00163819"/>
    <w:rsid w:val="001639AB"/>
    <w:rsid w:val="00164285"/>
    <w:rsid w:val="00164945"/>
    <w:rsid w:val="00164D17"/>
    <w:rsid w:val="00165CE2"/>
    <w:rsid w:val="001675D6"/>
    <w:rsid w:val="00167662"/>
    <w:rsid w:val="00167849"/>
    <w:rsid w:val="00171437"/>
    <w:rsid w:val="001735B0"/>
    <w:rsid w:val="001736B3"/>
    <w:rsid w:val="00174293"/>
    <w:rsid w:val="001745FC"/>
    <w:rsid w:val="001756FE"/>
    <w:rsid w:val="001800DF"/>
    <w:rsid w:val="001806C8"/>
    <w:rsid w:val="00182FC1"/>
    <w:rsid w:val="00183611"/>
    <w:rsid w:val="00183B37"/>
    <w:rsid w:val="00183BC0"/>
    <w:rsid w:val="00185AA9"/>
    <w:rsid w:val="0019012B"/>
    <w:rsid w:val="0019032C"/>
    <w:rsid w:val="00190AB6"/>
    <w:rsid w:val="0019104F"/>
    <w:rsid w:val="00191599"/>
    <w:rsid w:val="00191BC6"/>
    <w:rsid w:val="00192B05"/>
    <w:rsid w:val="00192DF0"/>
    <w:rsid w:val="00193097"/>
    <w:rsid w:val="001941A7"/>
    <w:rsid w:val="00195EE8"/>
    <w:rsid w:val="001960D2"/>
    <w:rsid w:val="00196E92"/>
    <w:rsid w:val="00197497"/>
    <w:rsid w:val="00197DA0"/>
    <w:rsid w:val="001A098D"/>
    <w:rsid w:val="001A1E57"/>
    <w:rsid w:val="001A283C"/>
    <w:rsid w:val="001A3042"/>
    <w:rsid w:val="001A3A07"/>
    <w:rsid w:val="001A528C"/>
    <w:rsid w:val="001A69D2"/>
    <w:rsid w:val="001A6D2F"/>
    <w:rsid w:val="001B1AA6"/>
    <w:rsid w:val="001B1FBC"/>
    <w:rsid w:val="001B5028"/>
    <w:rsid w:val="001B5491"/>
    <w:rsid w:val="001B5614"/>
    <w:rsid w:val="001B59E6"/>
    <w:rsid w:val="001B5EA6"/>
    <w:rsid w:val="001B60EE"/>
    <w:rsid w:val="001B6CAC"/>
    <w:rsid w:val="001B71EF"/>
    <w:rsid w:val="001B77BE"/>
    <w:rsid w:val="001C0D41"/>
    <w:rsid w:val="001C0FA1"/>
    <w:rsid w:val="001C11EF"/>
    <w:rsid w:val="001C1A5E"/>
    <w:rsid w:val="001C20A7"/>
    <w:rsid w:val="001C289B"/>
    <w:rsid w:val="001C391A"/>
    <w:rsid w:val="001C39FF"/>
    <w:rsid w:val="001C4587"/>
    <w:rsid w:val="001C53A5"/>
    <w:rsid w:val="001C7B4B"/>
    <w:rsid w:val="001D170A"/>
    <w:rsid w:val="001D19CF"/>
    <w:rsid w:val="001D1CAB"/>
    <w:rsid w:val="001D1E85"/>
    <w:rsid w:val="001D2BD7"/>
    <w:rsid w:val="001D2C60"/>
    <w:rsid w:val="001D3702"/>
    <w:rsid w:val="001D4504"/>
    <w:rsid w:val="001D5468"/>
    <w:rsid w:val="001D5AFA"/>
    <w:rsid w:val="001D60CA"/>
    <w:rsid w:val="001D7237"/>
    <w:rsid w:val="001E011E"/>
    <w:rsid w:val="001E12E0"/>
    <w:rsid w:val="001E26B9"/>
    <w:rsid w:val="001E27B5"/>
    <w:rsid w:val="001E3F5E"/>
    <w:rsid w:val="001E471E"/>
    <w:rsid w:val="001E53B8"/>
    <w:rsid w:val="001E57D5"/>
    <w:rsid w:val="001E658B"/>
    <w:rsid w:val="001E7858"/>
    <w:rsid w:val="001F01F7"/>
    <w:rsid w:val="001F0D62"/>
    <w:rsid w:val="001F209D"/>
    <w:rsid w:val="001F371F"/>
    <w:rsid w:val="001F3AFF"/>
    <w:rsid w:val="001F3C8B"/>
    <w:rsid w:val="001F43F6"/>
    <w:rsid w:val="001F65A3"/>
    <w:rsid w:val="001F7F2D"/>
    <w:rsid w:val="00200E3A"/>
    <w:rsid w:val="002011A6"/>
    <w:rsid w:val="002017B9"/>
    <w:rsid w:val="00202374"/>
    <w:rsid w:val="002054E5"/>
    <w:rsid w:val="00206621"/>
    <w:rsid w:val="00207147"/>
    <w:rsid w:val="00207654"/>
    <w:rsid w:val="00207BE1"/>
    <w:rsid w:val="00207D61"/>
    <w:rsid w:val="00210E2F"/>
    <w:rsid w:val="00210ED9"/>
    <w:rsid w:val="00211361"/>
    <w:rsid w:val="00212467"/>
    <w:rsid w:val="002127DD"/>
    <w:rsid w:val="00212FDE"/>
    <w:rsid w:val="0021341D"/>
    <w:rsid w:val="0021528C"/>
    <w:rsid w:val="00217597"/>
    <w:rsid w:val="00217B31"/>
    <w:rsid w:val="002206AA"/>
    <w:rsid w:val="00220EE1"/>
    <w:rsid w:val="002214B7"/>
    <w:rsid w:val="00224895"/>
    <w:rsid w:val="00226777"/>
    <w:rsid w:val="00230535"/>
    <w:rsid w:val="00230A37"/>
    <w:rsid w:val="00234D97"/>
    <w:rsid w:val="00235F94"/>
    <w:rsid w:val="00236185"/>
    <w:rsid w:val="00236886"/>
    <w:rsid w:val="002371C0"/>
    <w:rsid w:val="00237B61"/>
    <w:rsid w:val="00240AEF"/>
    <w:rsid w:val="00242021"/>
    <w:rsid w:val="00244310"/>
    <w:rsid w:val="00244767"/>
    <w:rsid w:val="00244FE4"/>
    <w:rsid w:val="002454E4"/>
    <w:rsid w:val="00245607"/>
    <w:rsid w:val="00245728"/>
    <w:rsid w:val="002466BD"/>
    <w:rsid w:val="00247C64"/>
    <w:rsid w:val="0025049D"/>
    <w:rsid w:val="002536F1"/>
    <w:rsid w:val="00254A06"/>
    <w:rsid w:val="00261246"/>
    <w:rsid w:val="0026216C"/>
    <w:rsid w:val="00262DAC"/>
    <w:rsid w:val="00263268"/>
    <w:rsid w:val="00264ACD"/>
    <w:rsid w:val="002650DE"/>
    <w:rsid w:val="00266607"/>
    <w:rsid w:val="0026688A"/>
    <w:rsid w:val="00267D33"/>
    <w:rsid w:val="00267DC8"/>
    <w:rsid w:val="002707D2"/>
    <w:rsid w:val="00270D34"/>
    <w:rsid w:val="00271787"/>
    <w:rsid w:val="002733BB"/>
    <w:rsid w:val="00273DAA"/>
    <w:rsid w:val="00275F9C"/>
    <w:rsid w:val="002770A4"/>
    <w:rsid w:val="002779B5"/>
    <w:rsid w:val="00280834"/>
    <w:rsid w:val="002810F8"/>
    <w:rsid w:val="00281109"/>
    <w:rsid w:val="00281147"/>
    <w:rsid w:val="002814B3"/>
    <w:rsid w:val="0028208A"/>
    <w:rsid w:val="00282A4B"/>
    <w:rsid w:val="00283028"/>
    <w:rsid w:val="002840BA"/>
    <w:rsid w:val="00284413"/>
    <w:rsid w:val="00285CE6"/>
    <w:rsid w:val="002906A8"/>
    <w:rsid w:val="00291091"/>
    <w:rsid w:val="00291592"/>
    <w:rsid w:val="002916A9"/>
    <w:rsid w:val="00291C0F"/>
    <w:rsid w:val="00291CF2"/>
    <w:rsid w:val="00291D70"/>
    <w:rsid w:val="00292C89"/>
    <w:rsid w:val="00293619"/>
    <w:rsid w:val="002944D7"/>
    <w:rsid w:val="002949FE"/>
    <w:rsid w:val="00296F99"/>
    <w:rsid w:val="00297D94"/>
    <w:rsid w:val="00297ED4"/>
    <w:rsid w:val="00297FEC"/>
    <w:rsid w:val="002A09E4"/>
    <w:rsid w:val="002A101C"/>
    <w:rsid w:val="002A200B"/>
    <w:rsid w:val="002A27AA"/>
    <w:rsid w:val="002A3521"/>
    <w:rsid w:val="002A4282"/>
    <w:rsid w:val="002A42AD"/>
    <w:rsid w:val="002A489A"/>
    <w:rsid w:val="002A52CE"/>
    <w:rsid w:val="002A599F"/>
    <w:rsid w:val="002A779B"/>
    <w:rsid w:val="002A7CC9"/>
    <w:rsid w:val="002B11C7"/>
    <w:rsid w:val="002B38F1"/>
    <w:rsid w:val="002B412C"/>
    <w:rsid w:val="002B670B"/>
    <w:rsid w:val="002B6752"/>
    <w:rsid w:val="002B744B"/>
    <w:rsid w:val="002B7696"/>
    <w:rsid w:val="002C065B"/>
    <w:rsid w:val="002C1934"/>
    <w:rsid w:val="002C1B97"/>
    <w:rsid w:val="002C1BE5"/>
    <w:rsid w:val="002C25A9"/>
    <w:rsid w:val="002C477E"/>
    <w:rsid w:val="002C4A9A"/>
    <w:rsid w:val="002C4D0E"/>
    <w:rsid w:val="002C4FA0"/>
    <w:rsid w:val="002C5744"/>
    <w:rsid w:val="002C6101"/>
    <w:rsid w:val="002D0CF1"/>
    <w:rsid w:val="002D0FDC"/>
    <w:rsid w:val="002D1877"/>
    <w:rsid w:val="002D26E9"/>
    <w:rsid w:val="002D3D73"/>
    <w:rsid w:val="002D400D"/>
    <w:rsid w:val="002D4AE8"/>
    <w:rsid w:val="002D4F8F"/>
    <w:rsid w:val="002D4FFC"/>
    <w:rsid w:val="002D5B4A"/>
    <w:rsid w:val="002D6119"/>
    <w:rsid w:val="002D6D78"/>
    <w:rsid w:val="002D7B0C"/>
    <w:rsid w:val="002E25AD"/>
    <w:rsid w:val="002E2980"/>
    <w:rsid w:val="002E341D"/>
    <w:rsid w:val="002E360B"/>
    <w:rsid w:val="002E4B38"/>
    <w:rsid w:val="002E55C2"/>
    <w:rsid w:val="002E5CC1"/>
    <w:rsid w:val="002E7AA9"/>
    <w:rsid w:val="002E7EDD"/>
    <w:rsid w:val="002F1304"/>
    <w:rsid w:val="002F17E2"/>
    <w:rsid w:val="002F1B36"/>
    <w:rsid w:val="002F2A00"/>
    <w:rsid w:val="002F35AC"/>
    <w:rsid w:val="002F3825"/>
    <w:rsid w:val="002F3849"/>
    <w:rsid w:val="002F42F9"/>
    <w:rsid w:val="002F543A"/>
    <w:rsid w:val="002F76E6"/>
    <w:rsid w:val="002F7DD6"/>
    <w:rsid w:val="002F7FD0"/>
    <w:rsid w:val="00300598"/>
    <w:rsid w:val="003005E7"/>
    <w:rsid w:val="003006D5"/>
    <w:rsid w:val="003015C5"/>
    <w:rsid w:val="00302C9B"/>
    <w:rsid w:val="00304EC6"/>
    <w:rsid w:val="00305A9B"/>
    <w:rsid w:val="003065A3"/>
    <w:rsid w:val="00306A44"/>
    <w:rsid w:val="003076AD"/>
    <w:rsid w:val="00307EC1"/>
    <w:rsid w:val="00310343"/>
    <w:rsid w:val="0031127F"/>
    <w:rsid w:val="00311CFF"/>
    <w:rsid w:val="0031215F"/>
    <w:rsid w:val="00313604"/>
    <w:rsid w:val="0031467F"/>
    <w:rsid w:val="003148E5"/>
    <w:rsid w:val="00314B38"/>
    <w:rsid w:val="00314E58"/>
    <w:rsid w:val="00315243"/>
    <w:rsid w:val="00315928"/>
    <w:rsid w:val="00317DCE"/>
    <w:rsid w:val="00320958"/>
    <w:rsid w:val="00320EFE"/>
    <w:rsid w:val="00322D85"/>
    <w:rsid w:val="0032347E"/>
    <w:rsid w:val="00323B50"/>
    <w:rsid w:val="00325164"/>
    <w:rsid w:val="00325785"/>
    <w:rsid w:val="003257C7"/>
    <w:rsid w:val="00325C67"/>
    <w:rsid w:val="00326BEB"/>
    <w:rsid w:val="003321C3"/>
    <w:rsid w:val="003324C5"/>
    <w:rsid w:val="00332F25"/>
    <w:rsid w:val="00332F42"/>
    <w:rsid w:val="00332F43"/>
    <w:rsid w:val="00334D70"/>
    <w:rsid w:val="00335A44"/>
    <w:rsid w:val="00336190"/>
    <w:rsid w:val="003367C1"/>
    <w:rsid w:val="00336F7F"/>
    <w:rsid w:val="0033703E"/>
    <w:rsid w:val="00337340"/>
    <w:rsid w:val="00337BD8"/>
    <w:rsid w:val="00337E57"/>
    <w:rsid w:val="003405A7"/>
    <w:rsid w:val="00342528"/>
    <w:rsid w:val="00343112"/>
    <w:rsid w:val="003440F4"/>
    <w:rsid w:val="0034446D"/>
    <w:rsid w:val="00345724"/>
    <w:rsid w:val="00346350"/>
    <w:rsid w:val="0034739B"/>
    <w:rsid w:val="00347504"/>
    <w:rsid w:val="00347676"/>
    <w:rsid w:val="00350187"/>
    <w:rsid w:val="00350E57"/>
    <w:rsid w:val="00351290"/>
    <w:rsid w:val="0035130D"/>
    <w:rsid w:val="00351C34"/>
    <w:rsid w:val="0035294C"/>
    <w:rsid w:val="00353FD9"/>
    <w:rsid w:val="00354468"/>
    <w:rsid w:val="00354489"/>
    <w:rsid w:val="00355A05"/>
    <w:rsid w:val="003565D1"/>
    <w:rsid w:val="00356849"/>
    <w:rsid w:val="00357337"/>
    <w:rsid w:val="00360AEB"/>
    <w:rsid w:val="00360C9B"/>
    <w:rsid w:val="003619A2"/>
    <w:rsid w:val="00362EAD"/>
    <w:rsid w:val="00363705"/>
    <w:rsid w:val="0036378F"/>
    <w:rsid w:val="00363FD5"/>
    <w:rsid w:val="00364117"/>
    <w:rsid w:val="00364447"/>
    <w:rsid w:val="00364C75"/>
    <w:rsid w:val="00365270"/>
    <w:rsid w:val="0036548D"/>
    <w:rsid w:val="00366400"/>
    <w:rsid w:val="00366F99"/>
    <w:rsid w:val="00367AF7"/>
    <w:rsid w:val="00370273"/>
    <w:rsid w:val="00370825"/>
    <w:rsid w:val="0037150B"/>
    <w:rsid w:val="00371F87"/>
    <w:rsid w:val="003723E5"/>
    <w:rsid w:val="00372D38"/>
    <w:rsid w:val="00373431"/>
    <w:rsid w:val="00374E1F"/>
    <w:rsid w:val="00375096"/>
    <w:rsid w:val="00375716"/>
    <w:rsid w:val="00375A27"/>
    <w:rsid w:val="0037631A"/>
    <w:rsid w:val="003769E6"/>
    <w:rsid w:val="00376AC6"/>
    <w:rsid w:val="003771BF"/>
    <w:rsid w:val="0038027B"/>
    <w:rsid w:val="00380BEC"/>
    <w:rsid w:val="0038168F"/>
    <w:rsid w:val="003817F7"/>
    <w:rsid w:val="00382049"/>
    <w:rsid w:val="0038260F"/>
    <w:rsid w:val="00382999"/>
    <w:rsid w:val="0038374A"/>
    <w:rsid w:val="00383FB8"/>
    <w:rsid w:val="00384B75"/>
    <w:rsid w:val="00385A9A"/>
    <w:rsid w:val="003869E8"/>
    <w:rsid w:val="003878FF"/>
    <w:rsid w:val="003879AA"/>
    <w:rsid w:val="003905A7"/>
    <w:rsid w:val="00393200"/>
    <w:rsid w:val="00394206"/>
    <w:rsid w:val="0039457D"/>
    <w:rsid w:val="00394F94"/>
    <w:rsid w:val="0039593F"/>
    <w:rsid w:val="00396B00"/>
    <w:rsid w:val="00396F87"/>
    <w:rsid w:val="00397862"/>
    <w:rsid w:val="003A01A3"/>
    <w:rsid w:val="003A087E"/>
    <w:rsid w:val="003A1726"/>
    <w:rsid w:val="003A2FAD"/>
    <w:rsid w:val="003A3065"/>
    <w:rsid w:val="003A3237"/>
    <w:rsid w:val="003A33C7"/>
    <w:rsid w:val="003A4184"/>
    <w:rsid w:val="003A41C8"/>
    <w:rsid w:val="003A4A1F"/>
    <w:rsid w:val="003A4B9D"/>
    <w:rsid w:val="003A507B"/>
    <w:rsid w:val="003A54C2"/>
    <w:rsid w:val="003A6E05"/>
    <w:rsid w:val="003A7471"/>
    <w:rsid w:val="003A785C"/>
    <w:rsid w:val="003B0044"/>
    <w:rsid w:val="003B0A1C"/>
    <w:rsid w:val="003B0E7A"/>
    <w:rsid w:val="003B321D"/>
    <w:rsid w:val="003B4D9D"/>
    <w:rsid w:val="003B55C7"/>
    <w:rsid w:val="003B751F"/>
    <w:rsid w:val="003B785B"/>
    <w:rsid w:val="003C065C"/>
    <w:rsid w:val="003C13A2"/>
    <w:rsid w:val="003C194E"/>
    <w:rsid w:val="003C1A8B"/>
    <w:rsid w:val="003C1DC8"/>
    <w:rsid w:val="003C1EE9"/>
    <w:rsid w:val="003C260E"/>
    <w:rsid w:val="003C43C2"/>
    <w:rsid w:val="003C47E2"/>
    <w:rsid w:val="003C5010"/>
    <w:rsid w:val="003C50E9"/>
    <w:rsid w:val="003C5883"/>
    <w:rsid w:val="003C599F"/>
    <w:rsid w:val="003D0203"/>
    <w:rsid w:val="003D1BFE"/>
    <w:rsid w:val="003D1FD2"/>
    <w:rsid w:val="003D2B1F"/>
    <w:rsid w:val="003D4394"/>
    <w:rsid w:val="003D601C"/>
    <w:rsid w:val="003D69CE"/>
    <w:rsid w:val="003D705C"/>
    <w:rsid w:val="003D714A"/>
    <w:rsid w:val="003D719B"/>
    <w:rsid w:val="003D7BF6"/>
    <w:rsid w:val="003E1576"/>
    <w:rsid w:val="003E2A01"/>
    <w:rsid w:val="003E2C49"/>
    <w:rsid w:val="003E3BCE"/>
    <w:rsid w:val="003E6536"/>
    <w:rsid w:val="003E6817"/>
    <w:rsid w:val="003E73F6"/>
    <w:rsid w:val="003F009D"/>
    <w:rsid w:val="003F0C69"/>
    <w:rsid w:val="003F118E"/>
    <w:rsid w:val="003F2722"/>
    <w:rsid w:val="003F2ECE"/>
    <w:rsid w:val="003F5393"/>
    <w:rsid w:val="003F5ADD"/>
    <w:rsid w:val="003F7D26"/>
    <w:rsid w:val="003F7FEC"/>
    <w:rsid w:val="00400D70"/>
    <w:rsid w:val="00401CCA"/>
    <w:rsid w:val="00401E14"/>
    <w:rsid w:val="00402D95"/>
    <w:rsid w:val="00403D55"/>
    <w:rsid w:val="00404AC4"/>
    <w:rsid w:val="00404DBA"/>
    <w:rsid w:val="00405C34"/>
    <w:rsid w:val="00406E6F"/>
    <w:rsid w:val="004079A5"/>
    <w:rsid w:val="00412522"/>
    <w:rsid w:val="00412684"/>
    <w:rsid w:val="00412801"/>
    <w:rsid w:val="00412921"/>
    <w:rsid w:val="00412CDC"/>
    <w:rsid w:val="004138BA"/>
    <w:rsid w:val="00413A18"/>
    <w:rsid w:val="00413DD5"/>
    <w:rsid w:val="00414D7D"/>
    <w:rsid w:val="00415647"/>
    <w:rsid w:val="00421F00"/>
    <w:rsid w:val="00422CDB"/>
    <w:rsid w:val="00423906"/>
    <w:rsid w:val="00423EA4"/>
    <w:rsid w:val="004240E7"/>
    <w:rsid w:val="004250DF"/>
    <w:rsid w:val="0042532E"/>
    <w:rsid w:val="00425A80"/>
    <w:rsid w:val="0042754D"/>
    <w:rsid w:val="0043070A"/>
    <w:rsid w:val="00430BF3"/>
    <w:rsid w:val="00430EA7"/>
    <w:rsid w:val="00431ACB"/>
    <w:rsid w:val="00431C95"/>
    <w:rsid w:val="00433B40"/>
    <w:rsid w:val="00433DF2"/>
    <w:rsid w:val="004351C0"/>
    <w:rsid w:val="004351DB"/>
    <w:rsid w:val="004355F9"/>
    <w:rsid w:val="00436554"/>
    <w:rsid w:val="00443584"/>
    <w:rsid w:val="00443D92"/>
    <w:rsid w:val="0044443F"/>
    <w:rsid w:val="0044740A"/>
    <w:rsid w:val="0045189A"/>
    <w:rsid w:val="00452911"/>
    <w:rsid w:val="00452DDC"/>
    <w:rsid w:val="00453A2F"/>
    <w:rsid w:val="0045459F"/>
    <w:rsid w:val="00454D8E"/>
    <w:rsid w:val="00454E31"/>
    <w:rsid w:val="004556B4"/>
    <w:rsid w:val="004560D0"/>
    <w:rsid w:val="004572E2"/>
    <w:rsid w:val="0046063F"/>
    <w:rsid w:val="004619B3"/>
    <w:rsid w:val="00463155"/>
    <w:rsid w:val="004640EA"/>
    <w:rsid w:val="0046413E"/>
    <w:rsid w:val="004653B3"/>
    <w:rsid w:val="00466F10"/>
    <w:rsid w:val="00467434"/>
    <w:rsid w:val="0046778C"/>
    <w:rsid w:val="00470C8E"/>
    <w:rsid w:val="0047112D"/>
    <w:rsid w:val="00471B41"/>
    <w:rsid w:val="00472E1C"/>
    <w:rsid w:val="00473283"/>
    <w:rsid w:val="00473B34"/>
    <w:rsid w:val="00474539"/>
    <w:rsid w:val="004755D3"/>
    <w:rsid w:val="00475C79"/>
    <w:rsid w:val="00475D05"/>
    <w:rsid w:val="00475F34"/>
    <w:rsid w:val="00475F68"/>
    <w:rsid w:val="00477D1D"/>
    <w:rsid w:val="00480C50"/>
    <w:rsid w:val="0048161E"/>
    <w:rsid w:val="004822F3"/>
    <w:rsid w:val="00482DB5"/>
    <w:rsid w:val="00482F53"/>
    <w:rsid w:val="00483106"/>
    <w:rsid w:val="00483F76"/>
    <w:rsid w:val="00484649"/>
    <w:rsid w:val="0048553C"/>
    <w:rsid w:val="00486D9C"/>
    <w:rsid w:val="0049058E"/>
    <w:rsid w:val="00493B9B"/>
    <w:rsid w:val="004946B4"/>
    <w:rsid w:val="00494BB8"/>
    <w:rsid w:val="004958E7"/>
    <w:rsid w:val="00495F54"/>
    <w:rsid w:val="004960DA"/>
    <w:rsid w:val="00496376"/>
    <w:rsid w:val="0049704E"/>
    <w:rsid w:val="004973AA"/>
    <w:rsid w:val="0049743C"/>
    <w:rsid w:val="004978A2"/>
    <w:rsid w:val="004A13E7"/>
    <w:rsid w:val="004A2977"/>
    <w:rsid w:val="004A2FB6"/>
    <w:rsid w:val="004A3378"/>
    <w:rsid w:val="004A3C3B"/>
    <w:rsid w:val="004A4147"/>
    <w:rsid w:val="004A4F60"/>
    <w:rsid w:val="004A500B"/>
    <w:rsid w:val="004A6C4E"/>
    <w:rsid w:val="004B00EE"/>
    <w:rsid w:val="004B0DCD"/>
    <w:rsid w:val="004B0F92"/>
    <w:rsid w:val="004B14CF"/>
    <w:rsid w:val="004B1F03"/>
    <w:rsid w:val="004B2D28"/>
    <w:rsid w:val="004B32AA"/>
    <w:rsid w:val="004B4C78"/>
    <w:rsid w:val="004B50BE"/>
    <w:rsid w:val="004B5890"/>
    <w:rsid w:val="004B6CC3"/>
    <w:rsid w:val="004B6FB1"/>
    <w:rsid w:val="004B6FDE"/>
    <w:rsid w:val="004B7659"/>
    <w:rsid w:val="004B7E11"/>
    <w:rsid w:val="004C1DC4"/>
    <w:rsid w:val="004C3463"/>
    <w:rsid w:val="004C35C9"/>
    <w:rsid w:val="004C3CCA"/>
    <w:rsid w:val="004C4294"/>
    <w:rsid w:val="004C44E4"/>
    <w:rsid w:val="004C454D"/>
    <w:rsid w:val="004C47BB"/>
    <w:rsid w:val="004C608F"/>
    <w:rsid w:val="004C6E3A"/>
    <w:rsid w:val="004C764D"/>
    <w:rsid w:val="004C777F"/>
    <w:rsid w:val="004C7A95"/>
    <w:rsid w:val="004C7AC4"/>
    <w:rsid w:val="004C7C9B"/>
    <w:rsid w:val="004D0074"/>
    <w:rsid w:val="004D2207"/>
    <w:rsid w:val="004D2C59"/>
    <w:rsid w:val="004D349E"/>
    <w:rsid w:val="004D3C87"/>
    <w:rsid w:val="004D57D7"/>
    <w:rsid w:val="004D5D40"/>
    <w:rsid w:val="004D6221"/>
    <w:rsid w:val="004D6559"/>
    <w:rsid w:val="004D6568"/>
    <w:rsid w:val="004E018E"/>
    <w:rsid w:val="004E118A"/>
    <w:rsid w:val="004E1195"/>
    <w:rsid w:val="004E1F65"/>
    <w:rsid w:val="004E25CD"/>
    <w:rsid w:val="004E3056"/>
    <w:rsid w:val="004E328F"/>
    <w:rsid w:val="004E355F"/>
    <w:rsid w:val="004E3626"/>
    <w:rsid w:val="004E3BD6"/>
    <w:rsid w:val="004E47AE"/>
    <w:rsid w:val="004E59C0"/>
    <w:rsid w:val="004E68EA"/>
    <w:rsid w:val="004E7184"/>
    <w:rsid w:val="004F0E21"/>
    <w:rsid w:val="004F1A7A"/>
    <w:rsid w:val="004F211C"/>
    <w:rsid w:val="004F349E"/>
    <w:rsid w:val="004F42ED"/>
    <w:rsid w:val="004F4CE7"/>
    <w:rsid w:val="004F5864"/>
    <w:rsid w:val="004F5C9B"/>
    <w:rsid w:val="004F6B51"/>
    <w:rsid w:val="004F7198"/>
    <w:rsid w:val="004F732D"/>
    <w:rsid w:val="0050026A"/>
    <w:rsid w:val="005012C7"/>
    <w:rsid w:val="00501C09"/>
    <w:rsid w:val="00502F96"/>
    <w:rsid w:val="0050316A"/>
    <w:rsid w:val="00503441"/>
    <w:rsid w:val="00503795"/>
    <w:rsid w:val="005058F3"/>
    <w:rsid w:val="00505BFA"/>
    <w:rsid w:val="00506E86"/>
    <w:rsid w:val="00507179"/>
    <w:rsid w:val="00510A25"/>
    <w:rsid w:val="0051180B"/>
    <w:rsid w:val="00511A8A"/>
    <w:rsid w:val="00513BE0"/>
    <w:rsid w:val="00514703"/>
    <w:rsid w:val="00515760"/>
    <w:rsid w:val="00515A4E"/>
    <w:rsid w:val="00516F03"/>
    <w:rsid w:val="005175D5"/>
    <w:rsid w:val="00517857"/>
    <w:rsid w:val="0052033F"/>
    <w:rsid w:val="00520491"/>
    <w:rsid w:val="00520D3B"/>
    <w:rsid w:val="0052108D"/>
    <w:rsid w:val="00521639"/>
    <w:rsid w:val="005225B6"/>
    <w:rsid w:val="005233B7"/>
    <w:rsid w:val="00523817"/>
    <w:rsid w:val="00524498"/>
    <w:rsid w:val="00524F82"/>
    <w:rsid w:val="0052515D"/>
    <w:rsid w:val="005251E2"/>
    <w:rsid w:val="005277EB"/>
    <w:rsid w:val="0053046F"/>
    <w:rsid w:val="005304B3"/>
    <w:rsid w:val="0053067C"/>
    <w:rsid w:val="005313B5"/>
    <w:rsid w:val="00532252"/>
    <w:rsid w:val="00533BAB"/>
    <w:rsid w:val="00533D2D"/>
    <w:rsid w:val="00534B27"/>
    <w:rsid w:val="00535724"/>
    <w:rsid w:val="005363AE"/>
    <w:rsid w:val="00536DD6"/>
    <w:rsid w:val="0053752C"/>
    <w:rsid w:val="0053782D"/>
    <w:rsid w:val="00540D47"/>
    <w:rsid w:val="00540F39"/>
    <w:rsid w:val="00541197"/>
    <w:rsid w:val="005419AD"/>
    <w:rsid w:val="005432A6"/>
    <w:rsid w:val="00543C9D"/>
    <w:rsid w:val="005441EE"/>
    <w:rsid w:val="00545BD6"/>
    <w:rsid w:val="00545EF7"/>
    <w:rsid w:val="00546AE6"/>
    <w:rsid w:val="005475DD"/>
    <w:rsid w:val="00547F1E"/>
    <w:rsid w:val="00551BC0"/>
    <w:rsid w:val="00552967"/>
    <w:rsid w:val="00552A30"/>
    <w:rsid w:val="00553198"/>
    <w:rsid w:val="005538CB"/>
    <w:rsid w:val="00554453"/>
    <w:rsid w:val="00555A72"/>
    <w:rsid w:val="0055623B"/>
    <w:rsid w:val="00556435"/>
    <w:rsid w:val="00556B7E"/>
    <w:rsid w:val="00557DA8"/>
    <w:rsid w:val="00560F90"/>
    <w:rsid w:val="005619F4"/>
    <w:rsid w:val="00562139"/>
    <w:rsid w:val="0056224D"/>
    <w:rsid w:val="005623A2"/>
    <w:rsid w:val="00562FEB"/>
    <w:rsid w:val="00563537"/>
    <w:rsid w:val="00565137"/>
    <w:rsid w:val="005655D8"/>
    <w:rsid w:val="00565D7A"/>
    <w:rsid w:val="00566389"/>
    <w:rsid w:val="005665DF"/>
    <w:rsid w:val="00570264"/>
    <w:rsid w:val="005715E1"/>
    <w:rsid w:val="00572921"/>
    <w:rsid w:val="00572952"/>
    <w:rsid w:val="0057341A"/>
    <w:rsid w:val="00573519"/>
    <w:rsid w:val="00573572"/>
    <w:rsid w:val="0057357C"/>
    <w:rsid w:val="005764C5"/>
    <w:rsid w:val="005771CB"/>
    <w:rsid w:val="005772BF"/>
    <w:rsid w:val="00580553"/>
    <w:rsid w:val="005807BC"/>
    <w:rsid w:val="00580EBC"/>
    <w:rsid w:val="005815FE"/>
    <w:rsid w:val="00581760"/>
    <w:rsid w:val="00583374"/>
    <w:rsid w:val="00584E79"/>
    <w:rsid w:val="005851C5"/>
    <w:rsid w:val="00585B2F"/>
    <w:rsid w:val="00586ABD"/>
    <w:rsid w:val="0059126A"/>
    <w:rsid w:val="00591B97"/>
    <w:rsid w:val="0059266D"/>
    <w:rsid w:val="00592DAF"/>
    <w:rsid w:val="00594308"/>
    <w:rsid w:val="00594458"/>
    <w:rsid w:val="005944FE"/>
    <w:rsid w:val="0059485A"/>
    <w:rsid w:val="005953B2"/>
    <w:rsid w:val="00595929"/>
    <w:rsid w:val="00595C97"/>
    <w:rsid w:val="00595F9A"/>
    <w:rsid w:val="00596A79"/>
    <w:rsid w:val="00596A92"/>
    <w:rsid w:val="00596ACB"/>
    <w:rsid w:val="005A0176"/>
    <w:rsid w:val="005A04E8"/>
    <w:rsid w:val="005A4DC3"/>
    <w:rsid w:val="005A67CD"/>
    <w:rsid w:val="005A6E52"/>
    <w:rsid w:val="005A7DFD"/>
    <w:rsid w:val="005A7FBB"/>
    <w:rsid w:val="005B173A"/>
    <w:rsid w:val="005B1B21"/>
    <w:rsid w:val="005B3725"/>
    <w:rsid w:val="005B4F72"/>
    <w:rsid w:val="005B53B2"/>
    <w:rsid w:val="005B5691"/>
    <w:rsid w:val="005B7451"/>
    <w:rsid w:val="005B78D2"/>
    <w:rsid w:val="005C02C6"/>
    <w:rsid w:val="005C02E0"/>
    <w:rsid w:val="005C0AA4"/>
    <w:rsid w:val="005C107F"/>
    <w:rsid w:val="005C2A94"/>
    <w:rsid w:val="005C3662"/>
    <w:rsid w:val="005C3BCD"/>
    <w:rsid w:val="005C40CD"/>
    <w:rsid w:val="005C4250"/>
    <w:rsid w:val="005C4F15"/>
    <w:rsid w:val="005C603E"/>
    <w:rsid w:val="005C79F2"/>
    <w:rsid w:val="005D019C"/>
    <w:rsid w:val="005D118A"/>
    <w:rsid w:val="005D3471"/>
    <w:rsid w:val="005D486E"/>
    <w:rsid w:val="005D55D5"/>
    <w:rsid w:val="005D5A29"/>
    <w:rsid w:val="005D5AA4"/>
    <w:rsid w:val="005D60D1"/>
    <w:rsid w:val="005D646D"/>
    <w:rsid w:val="005D64A4"/>
    <w:rsid w:val="005D6A19"/>
    <w:rsid w:val="005E0219"/>
    <w:rsid w:val="005E0375"/>
    <w:rsid w:val="005E060D"/>
    <w:rsid w:val="005E087E"/>
    <w:rsid w:val="005E196C"/>
    <w:rsid w:val="005E1B09"/>
    <w:rsid w:val="005E28CC"/>
    <w:rsid w:val="005E2C54"/>
    <w:rsid w:val="005E2F8C"/>
    <w:rsid w:val="005E468A"/>
    <w:rsid w:val="005E511D"/>
    <w:rsid w:val="005E68C9"/>
    <w:rsid w:val="005E6C3A"/>
    <w:rsid w:val="005E6C8D"/>
    <w:rsid w:val="005F16EC"/>
    <w:rsid w:val="005F1FC0"/>
    <w:rsid w:val="005F4956"/>
    <w:rsid w:val="005F4ED0"/>
    <w:rsid w:val="005F6CC4"/>
    <w:rsid w:val="005F6E16"/>
    <w:rsid w:val="006007B2"/>
    <w:rsid w:val="00601215"/>
    <w:rsid w:val="0060169C"/>
    <w:rsid w:val="00601986"/>
    <w:rsid w:val="006023E2"/>
    <w:rsid w:val="006034CF"/>
    <w:rsid w:val="006041A7"/>
    <w:rsid w:val="006048C6"/>
    <w:rsid w:val="00604BE6"/>
    <w:rsid w:val="006060AB"/>
    <w:rsid w:val="006068B3"/>
    <w:rsid w:val="0060761C"/>
    <w:rsid w:val="00607B65"/>
    <w:rsid w:val="0061114D"/>
    <w:rsid w:val="00611706"/>
    <w:rsid w:val="00612C15"/>
    <w:rsid w:val="0061456C"/>
    <w:rsid w:val="00614F50"/>
    <w:rsid w:val="006158D8"/>
    <w:rsid w:val="006163FB"/>
    <w:rsid w:val="00620272"/>
    <w:rsid w:val="00620CCE"/>
    <w:rsid w:val="00620F59"/>
    <w:rsid w:val="0062105A"/>
    <w:rsid w:val="006219E4"/>
    <w:rsid w:val="00623A80"/>
    <w:rsid w:val="00623E10"/>
    <w:rsid w:val="0062582B"/>
    <w:rsid w:val="00625B4B"/>
    <w:rsid w:val="006266F3"/>
    <w:rsid w:val="006266F5"/>
    <w:rsid w:val="00626B87"/>
    <w:rsid w:val="00627051"/>
    <w:rsid w:val="006303FA"/>
    <w:rsid w:val="00630989"/>
    <w:rsid w:val="00631FCE"/>
    <w:rsid w:val="0063223D"/>
    <w:rsid w:val="00632E2F"/>
    <w:rsid w:val="006345FD"/>
    <w:rsid w:val="00635E37"/>
    <w:rsid w:val="00636338"/>
    <w:rsid w:val="00636D4C"/>
    <w:rsid w:val="006379D3"/>
    <w:rsid w:val="0064080B"/>
    <w:rsid w:val="006424FF"/>
    <w:rsid w:val="00643672"/>
    <w:rsid w:val="00643845"/>
    <w:rsid w:val="0064552D"/>
    <w:rsid w:val="00645556"/>
    <w:rsid w:val="0064597C"/>
    <w:rsid w:val="0064771B"/>
    <w:rsid w:val="00650A4F"/>
    <w:rsid w:val="00650BA0"/>
    <w:rsid w:val="00650D38"/>
    <w:rsid w:val="0065354C"/>
    <w:rsid w:val="00660632"/>
    <w:rsid w:val="00660DA6"/>
    <w:rsid w:val="00661F0D"/>
    <w:rsid w:val="006630A3"/>
    <w:rsid w:val="00663394"/>
    <w:rsid w:val="00663E77"/>
    <w:rsid w:val="0066407B"/>
    <w:rsid w:val="006648A3"/>
    <w:rsid w:val="00664BB2"/>
    <w:rsid w:val="00664F48"/>
    <w:rsid w:val="0066570A"/>
    <w:rsid w:val="00665B8A"/>
    <w:rsid w:val="006660EA"/>
    <w:rsid w:val="00667231"/>
    <w:rsid w:val="0066755E"/>
    <w:rsid w:val="00667618"/>
    <w:rsid w:val="0066776D"/>
    <w:rsid w:val="00667B91"/>
    <w:rsid w:val="00667E45"/>
    <w:rsid w:val="00667E5D"/>
    <w:rsid w:val="00670AC8"/>
    <w:rsid w:val="00672700"/>
    <w:rsid w:val="00674F80"/>
    <w:rsid w:val="006760DC"/>
    <w:rsid w:val="00676354"/>
    <w:rsid w:val="006767BE"/>
    <w:rsid w:val="00677EE3"/>
    <w:rsid w:val="006813D2"/>
    <w:rsid w:val="00681FA4"/>
    <w:rsid w:val="0068216B"/>
    <w:rsid w:val="006823AE"/>
    <w:rsid w:val="00683F3B"/>
    <w:rsid w:val="00684793"/>
    <w:rsid w:val="00684E73"/>
    <w:rsid w:val="00684EC3"/>
    <w:rsid w:val="00690AAD"/>
    <w:rsid w:val="0069134F"/>
    <w:rsid w:val="006925F6"/>
    <w:rsid w:val="00692AB1"/>
    <w:rsid w:val="00692C2F"/>
    <w:rsid w:val="0069430E"/>
    <w:rsid w:val="00695845"/>
    <w:rsid w:val="00695D66"/>
    <w:rsid w:val="00696197"/>
    <w:rsid w:val="006962C1"/>
    <w:rsid w:val="00697E8B"/>
    <w:rsid w:val="006A01E9"/>
    <w:rsid w:val="006A01F1"/>
    <w:rsid w:val="006A35FA"/>
    <w:rsid w:val="006A3E8E"/>
    <w:rsid w:val="006A4099"/>
    <w:rsid w:val="006A421C"/>
    <w:rsid w:val="006A43F8"/>
    <w:rsid w:val="006A49B4"/>
    <w:rsid w:val="006A4E15"/>
    <w:rsid w:val="006A647D"/>
    <w:rsid w:val="006A67D0"/>
    <w:rsid w:val="006B06FD"/>
    <w:rsid w:val="006B230D"/>
    <w:rsid w:val="006B3E9F"/>
    <w:rsid w:val="006B4336"/>
    <w:rsid w:val="006B5D01"/>
    <w:rsid w:val="006B6318"/>
    <w:rsid w:val="006B7652"/>
    <w:rsid w:val="006B7E44"/>
    <w:rsid w:val="006C0D80"/>
    <w:rsid w:val="006C1174"/>
    <w:rsid w:val="006C138D"/>
    <w:rsid w:val="006C2B69"/>
    <w:rsid w:val="006C4304"/>
    <w:rsid w:val="006C45C7"/>
    <w:rsid w:val="006C57EA"/>
    <w:rsid w:val="006C6272"/>
    <w:rsid w:val="006C7248"/>
    <w:rsid w:val="006C7301"/>
    <w:rsid w:val="006C7766"/>
    <w:rsid w:val="006D0E6A"/>
    <w:rsid w:val="006D1351"/>
    <w:rsid w:val="006D1CB5"/>
    <w:rsid w:val="006D1FAC"/>
    <w:rsid w:val="006D31D9"/>
    <w:rsid w:val="006D3C0F"/>
    <w:rsid w:val="006D5583"/>
    <w:rsid w:val="006D5AF2"/>
    <w:rsid w:val="006D5F27"/>
    <w:rsid w:val="006D6ED7"/>
    <w:rsid w:val="006D7017"/>
    <w:rsid w:val="006D7475"/>
    <w:rsid w:val="006D74D1"/>
    <w:rsid w:val="006D7754"/>
    <w:rsid w:val="006E1DBC"/>
    <w:rsid w:val="006E299F"/>
    <w:rsid w:val="006E2F5B"/>
    <w:rsid w:val="006E3195"/>
    <w:rsid w:val="006E3BC3"/>
    <w:rsid w:val="006E4967"/>
    <w:rsid w:val="006E4AB4"/>
    <w:rsid w:val="006E4E1C"/>
    <w:rsid w:val="006E56AA"/>
    <w:rsid w:val="006E5A8E"/>
    <w:rsid w:val="006E6B31"/>
    <w:rsid w:val="006E6D27"/>
    <w:rsid w:val="006E77C8"/>
    <w:rsid w:val="006E7E4B"/>
    <w:rsid w:val="006F0985"/>
    <w:rsid w:val="006F0CC6"/>
    <w:rsid w:val="006F0F85"/>
    <w:rsid w:val="006F1DCA"/>
    <w:rsid w:val="006F1EBB"/>
    <w:rsid w:val="006F2CEF"/>
    <w:rsid w:val="006F4D5B"/>
    <w:rsid w:val="006F637A"/>
    <w:rsid w:val="006F6FF4"/>
    <w:rsid w:val="006F7D8D"/>
    <w:rsid w:val="0070243A"/>
    <w:rsid w:val="00704539"/>
    <w:rsid w:val="00706539"/>
    <w:rsid w:val="00706711"/>
    <w:rsid w:val="00707083"/>
    <w:rsid w:val="00710656"/>
    <w:rsid w:val="00710657"/>
    <w:rsid w:val="00711527"/>
    <w:rsid w:val="0071165D"/>
    <w:rsid w:val="00711B9C"/>
    <w:rsid w:val="0071221C"/>
    <w:rsid w:val="00712BAE"/>
    <w:rsid w:val="00712C2E"/>
    <w:rsid w:val="007131F9"/>
    <w:rsid w:val="00713341"/>
    <w:rsid w:val="00713513"/>
    <w:rsid w:val="00713AF5"/>
    <w:rsid w:val="00713C42"/>
    <w:rsid w:val="00713E4F"/>
    <w:rsid w:val="0071416C"/>
    <w:rsid w:val="007158EC"/>
    <w:rsid w:val="00715A70"/>
    <w:rsid w:val="00715E6E"/>
    <w:rsid w:val="00716F01"/>
    <w:rsid w:val="007174D4"/>
    <w:rsid w:val="00721743"/>
    <w:rsid w:val="00721C87"/>
    <w:rsid w:val="00723BE0"/>
    <w:rsid w:val="00724136"/>
    <w:rsid w:val="0073023D"/>
    <w:rsid w:val="0073051E"/>
    <w:rsid w:val="00731083"/>
    <w:rsid w:val="007311F5"/>
    <w:rsid w:val="00731521"/>
    <w:rsid w:val="007321EC"/>
    <w:rsid w:val="00732869"/>
    <w:rsid w:val="00733CD1"/>
    <w:rsid w:val="007340B8"/>
    <w:rsid w:val="00734840"/>
    <w:rsid w:val="00734AD1"/>
    <w:rsid w:val="0073558E"/>
    <w:rsid w:val="00736495"/>
    <w:rsid w:val="00737C14"/>
    <w:rsid w:val="00740D9D"/>
    <w:rsid w:val="007410C7"/>
    <w:rsid w:val="0074210B"/>
    <w:rsid w:val="0074539A"/>
    <w:rsid w:val="00746B1A"/>
    <w:rsid w:val="0075011F"/>
    <w:rsid w:val="00750363"/>
    <w:rsid w:val="00751466"/>
    <w:rsid w:val="00752428"/>
    <w:rsid w:val="00752F1C"/>
    <w:rsid w:val="007544C4"/>
    <w:rsid w:val="007566F7"/>
    <w:rsid w:val="00756BB1"/>
    <w:rsid w:val="00756FFB"/>
    <w:rsid w:val="00757B38"/>
    <w:rsid w:val="00760C5A"/>
    <w:rsid w:val="00761DE3"/>
    <w:rsid w:val="007622E0"/>
    <w:rsid w:val="00763A96"/>
    <w:rsid w:val="007640A4"/>
    <w:rsid w:val="0076433E"/>
    <w:rsid w:val="0076442C"/>
    <w:rsid w:val="00764AC3"/>
    <w:rsid w:val="00766087"/>
    <w:rsid w:val="007703A4"/>
    <w:rsid w:val="0077098D"/>
    <w:rsid w:val="00770998"/>
    <w:rsid w:val="00770E1C"/>
    <w:rsid w:val="007710D0"/>
    <w:rsid w:val="00771335"/>
    <w:rsid w:val="00771ADD"/>
    <w:rsid w:val="007732E7"/>
    <w:rsid w:val="007734BE"/>
    <w:rsid w:val="0077382D"/>
    <w:rsid w:val="00773A45"/>
    <w:rsid w:val="00774383"/>
    <w:rsid w:val="00774AC1"/>
    <w:rsid w:val="0077540F"/>
    <w:rsid w:val="00775C27"/>
    <w:rsid w:val="007761A2"/>
    <w:rsid w:val="007765B6"/>
    <w:rsid w:val="00776E44"/>
    <w:rsid w:val="0077781E"/>
    <w:rsid w:val="00777C47"/>
    <w:rsid w:val="007803DB"/>
    <w:rsid w:val="00780A25"/>
    <w:rsid w:val="00780BCA"/>
    <w:rsid w:val="00780CC5"/>
    <w:rsid w:val="00780CE3"/>
    <w:rsid w:val="0078118F"/>
    <w:rsid w:val="00781BBD"/>
    <w:rsid w:val="007826D6"/>
    <w:rsid w:val="0078274B"/>
    <w:rsid w:val="00782779"/>
    <w:rsid w:val="0078355B"/>
    <w:rsid w:val="0078381A"/>
    <w:rsid w:val="0078388A"/>
    <w:rsid w:val="0078394F"/>
    <w:rsid w:val="00783E35"/>
    <w:rsid w:val="00785394"/>
    <w:rsid w:val="0078570F"/>
    <w:rsid w:val="00785778"/>
    <w:rsid w:val="0078635A"/>
    <w:rsid w:val="0078771E"/>
    <w:rsid w:val="00787BE8"/>
    <w:rsid w:val="00787F67"/>
    <w:rsid w:val="00791091"/>
    <w:rsid w:val="0079281A"/>
    <w:rsid w:val="00792F74"/>
    <w:rsid w:val="00793CAC"/>
    <w:rsid w:val="00794D0A"/>
    <w:rsid w:val="00797EA3"/>
    <w:rsid w:val="007A0BE9"/>
    <w:rsid w:val="007A23E2"/>
    <w:rsid w:val="007A2941"/>
    <w:rsid w:val="007A3BDE"/>
    <w:rsid w:val="007A7431"/>
    <w:rsid w:val="007A7EDD"/>
    <w:rsid w:val="007B0088"/>
    <w:rsid w:val="007B069A"/>
    <w:rsid w:val="007B1BB1"/>
    <w:rsid w:val="007B4174"/>
    <w:rsid w:val="007B5978"/>
    <w:rsid w:val="007B5BCA"/>
    <w:rsid w:val="007B72AF"/>
    <w:rsid w:val="007C17B5"/>
    <w:rsid w:val="007C213E"/>
    <w:rsid w:val="007C35D1"/>
    <w:rsid w:val="007C371D"/>
    <w:rsid w:val="007C3EA6"/>
    <w:rsid w:val="007C49E8"/>
    <w:rsid w:val="007C567A"/>
    <w:rsid w:val="007C5EA4"/>
    <w:rsid w:val="007C6FE0"/>
    <w:rsid w:val="007C7461"/>
    <w:rsid w:val="007C7D87"/>
    <w:rsid w:val="007D1E34"/>
    <w:rsid w:val="007D2086"/>
    <w:rsid w:val="007D24F3"/>
    <w:rsid w:val="007D2608"/>
    <w:rsid w:val="007D29C9"/>
    <w:rsid w:val="007D3290"/>
    <w:rsid w:val="007D40CD"/>
    <w:rsid w:val="007D463C"/>
    <w:rsid w:val="007D5277"/>
    <w:rsid w:val="007D5418"/>
    <w:rsid w:val="007D6186"/>
    <w:rsid w:val="007D682D"/>
    <w:rsid w:val="007D6C01"/>
    <w:rsid w:val="007D6F05"/>
    <w:rsid w:val="007E2E62"/>
    <w:rsid w:val="007E2F75"/>
    <w:rsid w:val="007E358D"/>
    <w:rsid w:val="007E360E"/>
    <w:rsid w:val="007E3B01"/>
    <w:rsid w:val="007E4444"/>
    <w:rsid w:val="007E46A8"/>
    <w:rsid w:val="007E491B"/>
    <w:rsid w:val="007E6230"/>
    <w:rsid w:val="007E6252"/>
    <w:rsid w:val="007E66F7"/>
    <w:rsid w:val="007F0DC3"/>
    <w:rsid w:val="007F23C5"/>
    <w:rsid w:val="007F2850"/>
    <w:rsid w:val="007F2A7F"/>
    <w:rsid w:val="007F303A"/>
    <w:rsid w:val="007F4120"/>
    <w:rsid w:val="007F4A97"/>
    <w:rsid w:val="007F5305"/>
    <w:rsid w:val="007F5949"/>
    <w:rsid w:val="007F7F70"/>
    <w:rsid w:val="00800BB9"/>
    <w:rsid w:val="008012FA"/>
    <w:rsid w:val="00802526"/>
    <w:rsid w:val="0080320A"/>
    <w:rsid w:val="008039C3"/>
    <w:rsid w:val="00804028"/>
    <w:rsid w:val="008045B9"/>
    <w:rsid w:val="00804ECB"/>
    <w:rsid w:val="008057C5"/>
    <w:rsid w:val="0080591C"/>
    <w:rsid w:val="0080597D"/>
    <w:rsid w:val="00805E1C"/>
    <w:rsid w:val="00805EDC"/>
    <w:rsid w:val="0080609D"/>
    <w:rsid w:val="008062FC"/>
    <w:rsid w:val="00807DE0"/>
    <w:rsid w:val="0081049F"/>
    <w:rsid w:val="00811C09"/>
    <w:rsid w:val="008124F5"/>
    <w:rsid w:val="0081267A"/>
    <w:rsid w:val="0081271E"/>
    <w:rsid w:val="008132DB"/>
    <w:rsid w:val="008138FB"/>
    <w:rsid w:val="00813E7B"/>
    <w:rsid w:val="00814095"/>
    <w:rsid w:val="008140B1"/>
    <w:rsid w:val="0081529A"/>
    <w:rsid w:val="00816641"/>
    <w:rsid w:val="00816B41"/>
    <w:rsid w:val="00816E0C"/>
    <w:rsid w:val="00816E2C"/>
    <w:rsid w:val="008171CB"/>
    <w:rsid w:val="008202EE"/>
    <w:rsid w:val="0082038F"/>
    <w:rsid w:val="0082058B"/>
    <w:rsid w:val="00820674"/>
    <w:rsid w:val="00820B14"/>
    <w:rsid w:val="00821828"/>
    <w:rsid w:val="00821AA7"/>
    <w:rsid w:val="00821CA3"/>
    <w:rsid w:val="00824881"/>
    <w:rsid w:val="00826FC5"/>
    <w:rsid w:val="00827502"/>
    <w:rsid w:val="00827A69"/>
    <w:rsid w:val="00827B65"/>
    <w:rsid w:val="00831001"/>
    <w:rsid w:val="00832B0D"/>
    <w:rsid w:val="008364FB"/>
    <w:rsid w:val="00837A8A"/>
    <w:rsid w:val="00840DBF"/>
    <w:rsid w:val="00840E47"/>
    <w:rsid w:val="00841483"/>
    <w:rsid w:val="0084194B"/>
    <w:rsid w:val="00842248"/>
    <w:rsid w:val="00842AC8"/>
    <w:rsid w:val="00842BB0"/>
    <w:rsid w:val="008434A4"/>
    <w:rsid w:val="00844E4A"/>
    <w:rsid w:val="00844F59"/>
    <w:rsid w:val="00845F2E"/>
    <w:rsid w:val="00846098"/>
    <w:rsid w:val="008460F3"/>
    <w:rsid w:val="00846605"/>
    <w:rsid w:val="0084728C"/>
    <w:rsid w:val="008472C9"/>
    <w:rsid w:val="00847F3D"/>
    <w:rsid w:val="00850652"/>
    <w:rsid w:val="00852073"/>
    <w:rsid w:val="00852C9E"/>
    <w:rsid w:val="0085336B"/>
    <w:rsid w:val="008533F1"/>
    <w:rsid w:val="008535FC"/>
    <w:rsid w:val="00853ECA"/>
    <w:rsid w:val="00853FB0"/>
    <w:rsid w:val="00854042"/>
    <w:rsid w:val="00854199"/>
    <w:rsid w:val="008556AB"/>
    <w:rsid w:val="008560A6"/>
    <w:rsid w:val="008560F9"/>
    <w:rsid w:val="0085796D"/>
    <w:rsid w:val="00857A94"/>
    <w:rsid w:val="008605FA"/>
    <w:rsid w:val="0086081E"/>
    <w:rsid w:val="0086134A"/>
    <w:rsid w:val="008614F1"/>
    <w:rsid w:val="008627ED"/>
    <w:rsid w:val="00862E36"/>
    <w:rsid w:val="00862F17"/>
    <w:rsid w:val="008632D3"/>
    <w:rsid w:val="0086427F"/>
    <w:rsid w:val="0086453C"/>
    <w:rsid w:val="00865ED4"/>
    <w:rsid w:val="0086604D"/>
    <w:rsid w:val="008672C2"/>
    <w:rsid w:val="008700D0"/>
    <w:rsid w:val="00870469"/>
    <w:rsid w:val="008706EB"/>
    <w:rsid w:val="0087216C"/>
    <w:rsid w:val="00872D55"/>
    <w:rsid w:val="00873334"/>
    <w:rsid w:val="0087345B"/>
    <w:rsid w:val="00875F00"/>
    <w:rsid w:val="00876DBA"/>
    <w:rsid w:val="00880202"/>
    <w:rsid w:val="00880E90"/>
    <w:rsid w:val="008811A8"/>
    <w:rsid w:val="00881350"/>
    <w:rsid w:val="0088232A"/>
    <w:rsid w:val="00883263"/>
    <w:rsid w:val="008841FF"/>
    <w:rsid w:val="00884325"/>
    <w:rsid w:val="00885AA4"/>
    <w:rsid w:val="00885DB7"/>
    <w:rsid w:val="0088702B"/>
    <w:rsid w:val="008902E5"/>
    <w:rsid w:val="00890506"/>
    <w:rsid w:val="00893762"/>
    <w:rsid w:val="00894354"/>
    <w:rsid w:val="008946FA"/>
    <w:rsid w:val="0089481E"/>
    <w:rsid w:val="00894C47"/>
    <w:rsid w:val="00894CA9"/>
    <w:rsid w:val="00895668"/>
    <w:rsid w:val="00895F26"/>
    <w:rsid w:val="00895FD5"/>
    <w:rsid w:val="0089749B"/>
    <w:rsid w:val="00897A7D"/>
    <w:rsid w:val="00897B3F"/>
    <w:rsid w:val="00897BE4"/>
    <w:rsid w:val="008A2261"/>
    <w:rsid w:val="008A39FC"/>
    <w:rsid w:val="008A3FA0"/>
    <w:rsid w:val="008A41F7"/>
    <w:rsid w:val="008A681E"/>
    <w:rsid w:val="008A6F66"/>
    <w:rsid w:val="008A72F5"/>
    <w:rsid w:val="008B04C5"/>
    <w:rsid w:val="008B075D"/>
    <w:rsid w:val="008B0DF3"/>
    <w:rsid w:val="008B11D5"/>
    <w:rsid w:val="008B1DC6"/>
    <w:rsid w:val="008B26C1"/>
    <w:rsid w:val="008B6AD0"/>
    <w:rsid w:val="008B7407"/>
    <w:rsid w:val="008B79FC"/>
    <w:rsid w:val="008C00E1"/>
    <w:rsid w:val="008C05E7"/>
    <w:rsid w:val="008C0E51"/>
    <w:rsid w:val="008C10E2"/>
    <w:rsid w:val="008C27E6"/>
    <w:rsid w:val="008C2EDC"/>
    <w:rsid w:val="008C338F"/>
    <w:rsid w:val="008C3E92"/>
    <w:rsid w:val="008C3EE7"/>
    <w:rsid w:val="008C4799"/>
    <w:rsid w:val="008C5C02"/>
    <w:rsid w:val="008C5E4D"/>
    <w:rsid w:val="008C690A"/>
    <w:rsid w:val="008C7D05"/>
    <w:rsid w:val="008D02DB"/>
    <w:rsid w:val="008D074E"/>
    <w:rsid w:val="008D1FBE"/>
    <w:rsid w:val="008D20E7"/>
    <w:rsid w:val="008D2C2B"/>
    <w:rsid w:val="008D319F"/>
    <w:rsid w:val="008D6145"/>
    <w:rsid w:val="008D6D95"/>
    <w:rsid w:val="008D6E78"/>
    <w:rsid w:val="008D7205"/>
    <w:rsid w:val="008D7EDA"/>
    <w:rsid w:val="008E03B5"/>
    <w:rsid w:val="008E2ACB"/>
    <w:rsid w:val="008E31A2"/>
    <w:rsid w:val="008E4B2B"/>
    <w:rsid w:val="008E5164"/>
    <w:rsid w:val="008E53CC"/>
    <w:rsid w:val="008E6123"/>
    <w:rsid w:val="008E6AA5"/>
    <w:rsid w:val="008E7D36"/>
    <w:rsid w:val="008F1514"/>
    <w:rsid w:val="008F31E5"/>
    <w:rsid w:val="008F5CA0"/>
    <w:rsid w:val="008F642B"/>
    <w:rsid w:val="008F6F44"/>
    <w:rsid w:val="008F7FD7"/>
    <w:rsid w:val="00900B38"/>
    <w:rsid w:val="009013E0"/>
    <w:rsid w:val="0090153B"/>
    <w:rsid w:val="00902615"/>
    <w:rsid w:val="00903B50"/>
    <w:rsid w:val="00904A88"/>
    <w:rsid w:val="009056A2"/>
    <w:rsid w:val="00905EB3"/>
    <w:rsid w:val="009060D2"/>
    <w:rsid w:val="009066B2"/>
    <w:rsid w:val="00907181"/>
    <w:rsid w:val="00907C20"/>
    <w:rsid w:val="00907D5D"/>
    <w:rsid w:val="00907DE2"/>
    <w:rsid w:val="009111DD"/>
    <w:rsid w:val="009121B3"/>
    <w:rsid w:val="00913D54"/>
    <w:rsid w:val="00916795"/>
    <w:rsid w:val="00917851"/>
    <w:rsid w:val="00917D4E"/>
    <w:rsid w:val="009210AD"/>
    <w:rsid w:val="00921882"/>
    <w:rsid w:val="0092204C"/>
    <w:rsid w:val="00922177"/>
    <w:rsid w:val="0092278B"/>
    <w:rsid w:val="00922D31"/>
    <w:rsid w:val="00924450"/>
    <w:rsid w:val="00925129"/>
    <w:rsid w:val="00925851"/>
    <w:rsid w:val="0092628E"/>
    <w:rsid w:val="009262AA"/>
    <w:rsid w:val="0092641E"/>
    <w:rsid w:val="009270F5"/>
    <w:rsid w:val="0092710A"/>
    <w:rsid w:val="0093086B"/>
    <w:rsid w:val="00931289"/>
    <w:rsid w:val="00931431"/>
    <w:rsid w:val="00932B02"/>
    <w:rsid w:val="00934ACF"/>
    <w:rsid w:val="00934DFD"/>
    <w:rsid w:val="009355D7"/>
    <w:rsid w:val="009358E7"/>
    <w:rsid w:val="0093756C"/>
    <w:rsid w:val="009405E0"/>
    <w:rsid w:val="00940698"/>
    <w:rsid w:val="0094080A"/>
    <w:rsid w:val="00940E06"/>
    <w:rsid w:val="00940E92"/>
    <w:rsid w:val="00940F57"/>
    <w:rsid w:val="00941740"/>
    <w:rsid w:val="00941B7A"/>
    <w:rsid w:val="00941D13"/>
    <w:rsid w:val="00942A8E"/>
    <w:rsid w:val="00943506"/>
    <w:rsid w:val="0094378B"/>
    <w:rsid w:val="00944596"/>
    <w:rsid w:val="009446DA"/>
    <w:rsid w:val="00944927"/>
    <w:rsid w:val="00944BEA"/>
    <w:rsid w:val="009470F5"/>
    <w:rsid w:val="00947C8C"/>
    <w:rsid w:val="009505AF"/>
    <w:rsid w:val="00950874"/>
    <w:rsid w:val="009508A3"/>
    <w:rsid w:val="00951C62"/>
    <w:rsid w:val="00952E8A"/>
    <w:rsid w:val="00954FDA"/>
    <w:rsid w:val="00956E03"/>
    <w:rsid w:val="00960287"/>
    <w:rsid w:val="00960564"/>
    <w:rsid w:val="00960C2E"/>
    <w:rsid w:val="009616B9"/>
    <w:rsid w:val="0096171A"/>
    <w:rsid w:val="0096273B"/>
    <w:rsid w:val="00963266"/>
    <w:rsid w:val="0096467F"/>
    <w:rsid w:val="009646B9"/>
    <w:rsid w:val="00965291"/>
    <w:rsid w:val="009652DA"/>
    <w:rsid w:val="00965486"/>
    <w:rsid w:val="00966108"/>
    <w:rsid w:val="0096677F"/>
    <w:rsid w:val="00971198"/>
    <w:rsid w:val="00972022"/>
    <w:rsid w:val="0097237E"/>
    <w:rsid w:val="00974690"/>
    <w:rsid w:val="00974C6C"/>
    <w:rsid w:val="0097557B"/>
    <w:rsid w:val="00975C13"/>
    <w:rsid w:val="009770AD"/>
    <w:rsid w:val="00977713"/>
    <w:rsid w:val="009804F9"/>
    <w:rsid w:val="00980844"/>
    <w:rsid w:val="00983D10"/>
    <w:rsid w:val="00983D3A"/>
    <w:rsid w:val="00983ECC"/>
    <w:rsid w:val="00983F9B"/>
    <w:rsid w:val="00984A0F"/>
    <w:rsid w:val="0098534C"/>
    <w:rsid w:val="00985518"/>
    <w:rsid w:val="00986064"/>
    <w:rsid w:val="00986632"/>
    <w:rsid w:val="009871BE"/>
    <w:rsid w:val="00987883"/>
    <w:rsid w:val="00987D05"/>
    <w:rsid w:val="00987E73"/>
    <w:rsid w:val="00990D1F"/>
    <w:rsid w:val="00991116"/>
    <w:rsid w:val="009914CF"/>
    <w:rsid w:val="009919AB"/>
    <w:rsid w:val="009935FE"/>
    <w:rsid w:val="009954D8"/>
    <w:rsid w:val="009956CB"/>
    <w:rsid w:val="009969FC"/>
    <w:rsid w:val="009976A7"/>
    <w:rsid w:val="009A2567"/>
    <w:rsid w:val="009A2EB0"/>
    <w:rsid w:val="009A37F8"/>
    <w:rsid w:val="009A4B81"/>
    <w:rsid w:val="009A5286"/>
    <w:rsid w:val="009A53A9"/>
    <w:rsid w:val="009A56D8"/>
    <w:rsid w:val="009A5E86"/>
    <w:rsid w:val="009A5E9D"/>
    <w:rsid w:val="009A6905"/>
    <w:rsid w:val="009A75E8"/>
    <w:rsid w:val="009A777E"/>
    <w:rsid w:val="009B0CE2"/>
    <w:rsid w:val="009B1C47"/>
    <w:rsid w:val="009B35B2"/>
    <w:rsid w:val="009B3C27"/>
    <w:rsid w:val="009B49B0"/>
    <w:rsid w:val="009B4B69"/>
    <w:rsid w:val="009B5AB1"/>
    <w:rsid w:val="009B7F3B"/>
    <w:rsid w:val="009C03E6"/>
    <w:rsid w:val="009C2636"/>
    <w:rsid w:val="009C30D0"/>
    <w:rsid w:val="009C31D1"/>
    <w:rsid w:val="009C3963"/>
    <w:rsid w:val="009C487E"/>
    <w:rsid w:val="009C506D"/>
    <w:rsid w:val="009C5C15"/>
    <w:rsid w:val="009C68C9"/>
    <w:rsid w:val="009C7184"/>
    <w:rsid w:val="009C7606"/>
    <w:rsid w:val="009D0520"/>
    <w:rsid w:val="009D0F3D"/>
    <w:rsid w:val="009D1689"/>
    <w:rsid w:val="009D17ED"/>
    <w:rsid w:val="009D191D"/>
    <w:rsid w:val="009D1A57"/>
    <w:rsid w:val="009D1F0C"/>
    <w:rsid w:val="009D208D"/>
    <w:rsid w:val="009D232E"/>
    <w:rsid w:val="009D31AE"/>
    <w:rsid w:val="009D3CB8"/>
    <w:rsid w:val="009D562D"/>
    <w:rsid w:val="009D5AEA"/>
    <w:rsid w:val="009D667B"/>
    <w:rsid w:val="009D728B"/>
    <w:rsid w:val="009D7481"/>
    <w:rsid w:val="009D7846"/>
    <w:rsid w:val="009E0A7C"/>
    <w:rsid w:val="009E1A78"/>
    <w:rsid w:val="009E2347"/>
    <w:rsid w:val="009E2542"/>
    <w:rsid w:val="009E2C20"/>
    <w:rsid w:val="009E3519"/>
    <w:rsid w:val="009E3F77"/>
    <w:rsid w:val="009E45AC"/>
    <w:rsid w:val="009E57B5"/>
    <w:rsid w:val="009E5A8C"/>
    <w:rsid w:val="009E5AE7"/>
    <w:rsid w:val="009E6853"/>
    <w:rsid w:val="009E71EE"/>
    <w:rsid w:val="009E7C85"/>
    <w:rsid w:val="009F099B"/>
    <w:rsid w:val="009F1CC5"/>
    <w:rsid w:val="009F256F"/>
    <w:rsid w:val="009F30A7"/>
    <w:rsid w:val="009F37E6"/>
    <w:rsid w:val="009F5AFA"/>
    <w:rsid w:val="009F61AF"/>
    <w:rsid w:val="00A00E74"/>
    <w:rsid w:val="00A0122F"/>
    <w:rsid w:val="00A014CE"/>
    <w:rsid w:val="00A037E9"/>
    <w:rsid w:val="00A03857"/>
    <w:rsid w:val="00A04573"/>
    <w:rsid w:val="00A04F4D"/>
    <w:rsid w:val="00A07C45"/>
    <w:rsid w:val="00A10F1B"/>
    <w:rsid w:val="00A11A1B"/>
    <w:rsid w:val="00A12A2B"/>
    <w:rsid w:val="00A1482E"/>
    <w:rsid w:val="00A14F20"/>
    <w:rsid w:val="00A15787"/>
    <w:rsid w:val="00A164C2"/>
    <w:rsid w:val="00A16EE2"/>
    <w:rsid w:val="00A2025E"/>
    <w:rsid w:val="00A20EDE"/>
    <w:rsid w:val="00A21D25"/>
    <w:rsid w:val="00A223D6"/>
    <w:rsid w:val="00A22C6F"/>
    <w:rsid w:val="00A23AF0"/>
    <w:rsid w:val="00A2433E"/>
    <w:rsid w:val="00A24AF9"/>
    <w:rsid w:val="00A25927"/>
    <w:rsid w:val="00A26A08"/>
    <w:rsid w:val="00A31716"/>
    <w:rsid w:val="00A335C5"/>
    <w:rsid w:val="00A33D48"/>
    <w:rsid w:val="00A340D1"/>
    <w:rsid w:val="00A35FA1"/>
    <w:rsid w:val="00A37E60"/>
    <w:rsid w:val="00A403DB"/>
    <w:rsid w:val="00A40E2F"/>
    <w:rsid w:val="00A411A2"/>
    <w:rsid w:val="00A414B6"/>
    <w:rsid w:val="00A41DF1"/>
    <w:rsid w:val="00A423F0"/>
    <w:rsid w:val="00A42C24"/>
    <w:rsid w:val="00A432E5"/>
    <w:rsid w:val="00A4552C"/>
    <w:rsid w:val="00A46D24"/>
    <w:rsid w:val="00A508BF"/>
    <w:rsid w:val="00A50A9E"/>
    <w:rsid w:val="00A51C26"/>
    <w:rsid w:val="00A51CE1"/>
    <w:rsid w:val="00A51CFC"/>
    <w:rsid w:val="00A52699"/>
    <w:rsid w:val="00A526CC"/>
    <w:rsid w:val="00A52BC0"/>
    <w:rsid w:val="00A537C8"/>
    <w:rsid w:val="00A53BF7"/>
    <w:rsid w:val="00A54BF5"/>
    <w:rsid w:val="00A55DE2"/>
    <w:rsid w:val="00A55F03"/>
    <w:rsid w:val="00A56140"/>
    <w:rsid w:val="00A56CA7"/>
    <w:rsid w:val="00A5705F"/>
    <w:rsid w:val="00A57E37"/>
    <w:rsid w:val="00A6006C"/>
    <w:rsid w:val="00A604DA"/>
    <w:rsid w:val="00A6053F"/>
    <w:rsid w:val="00A605A0"/>
    <w:rsid w:val="00A61509"/>
    <w:rsid w:val="00A61D9B"/>
    <w:rsid w:val="00A63019"/>
    <w:rsid w:val="00A63085"/>
    <w:rsid w:val="00A650AB"/>
    <w:rsid w:val="00A66146"/>
    <w:rsid w:val="00A66904"/>
    <w:rsid w:val="00A6740D"/>
    <w:rsid w:val="00A67C4D"/>
    <w:rsid w:val="00A7003E"/>
    <w:rsid w:val="00A708DD"/>
    <w:rsid w:val="00A72B2F"/>
    <w:rsid w:val="00A73344"/>
    <w:rsid w:val="00A73575"/>
    <w:rsid w:val="00A735E4"/>
    <w:rsid w:val="00A73968"/>
    <w:rsid w:val="00A73BAC"/>
    <w:rsid w:val="00A745E7"/>
    <w:rsid w:val="00A746FF"/>
    <w:rsid w:val="00A75A97"/>
    <w:rsid w:val="00A76591"/>
    <w:rsid w:val="00A77FAB"/>
    <w:rsid w:val="00A80198"/>
    <w:rsid w:val="00A80A40"/>
    <w:rsid w:val="00A819A8"/>
    <w:rsid w:val="00A82D38"/>
    <w:rsid w:val="00A85F5F"/>
    <w:rsid w:val="00A860E0"/>
    <w:rsid w:val="00A867F1"/>
    <w:rsid w:val="00A86B51"/>
    <w:rsid w:val="00A905C2"/>
    <w:rsid w:val="00A917FF"/>
    <w:rsid w:val="00A91870"/>
    <w:rsid w:val="00A93453"/>
    <w:rsid w:val="00A95353"/>
    <w:rsid w:val="00A95B08"/>
    <w:rsid w:val="00A9762A"/>
    <w:rsid w:val="00AA02D3"/>
    <w:rsid w:val="00AA030A"/>
    <w:rsid w:val="00AA1D4A"/>
    <w:rsid w:val="00AA230C"/>
    <w:rsid w:val="00AA2969"/>
    <w:rsid w:val="00AA2B0F"/>
    <w:rsid w:val="00AA3152"/>
    <w:rsid w:val="00AA3C90"/>
    <w:rsid w:val="00AA4454"/>
    <w:rsid w:val="00AA4572"/>
    <w:rsid w:val="00AA5A7B"/>
    <w:rsid w:val="00AA65BF"/>
    <w:rsid w:val="00AA76C5"/>
    <w:rsid w:val="00AB0049"/>
    <w:rsid w:val="00AB0554"/>
    <w:rsid w:val="00AB552E"/>
    <w:rsid w:val="00AB5B83"/>
    <w:rsid w:val="00AB6C5E"/>
    <w:rsid w:val="00AB6C71"/>
    <w:rsid w:val="00AB71D5"/>
    <w:rsid w:val="00AB7376"/>
    <w:rsid w:val="00AC0DAC"/>
    <w:rsid w:val="00AC0F9C"/>
    <w:rsid w:val="00AC1654"/>
    <w:rsid w:val="00AC1CC5"/>
    <w:rsid w:val="00AC445C"/>
    <w:rsid w:val="00AC44C3"/>
    <w:rsid w:val="00AC4C30"/>
    <w:rsid w:val="00AC5C88"/>
    <w:rsid w:val="00AC637C"/>
    <w:rsid w:val="00AC6573"/>
    <w:rsid w:val="00AC69E3"/>
    <w:rsid w:val="00AC6A60"/>
    <w:rsid w:val="00AC7260"/>
    <w:rsid w:val="00AC7269"/>
    <w:rsid w:val="00AC7902"/>
    <w:rsid w:val="00AC7EB6"/>
    <w:rsid w:val="00AC7FED"/>
    <w:rsid w:val="00AD00B7"/>
    <w:rsid w:val="00AD2129"/>
    <w:rsid w:val="00AD26E9"/>
    <w:rsid w:val="00AD27AC"/>
    <w:rsid w:val="00AD34A4"/>
    <w:rsid w:val="00AD3574"/>
    <w:rsid w:val="00AD3A65"/>
    <w:rsid w:val="00AD3EF1"/>
    <w:rsid w:val="00AD419A"/>
    <w:rsid w:val="00AD5E27"/>
    <w:rsid w:val="00AD6182"/>
    <w:rsid w:val="00AD6245"/>
    <w:rsid w:val="00AD77B9"/>
    <w:rsid w:val="00AD7BAD"/>
    <w:rsid w:val="00AE0DC1"/>
    <w:rsid w:val="00AE0F96"/>
    <w:rsid w:val="00AE21AB"/>
    <w:rsid w:val="00AE2525"/>
    <w:rsid w:val="00AE26B8"/>
    <w:rsid w:val="00AE2FB4"/>
    <w:rsid w:val="00AE3117"/>
    <w:rsid w:val="00AE734B"/>
    <w:rsid w:val="00AE766A"/>
    <w:rsid w:val="00AE7DEA"/>
    <w:rsid w:val="00AF205D"/>
    <w:rsid w:val="00AF313A"/>
    <w:rsid w:val="00AF34F5"/>
    <w:rsid w:val="00AF384E"/>
    <w:rsid w:val="00AF42E6"/>
    <w:rsid w:val="00AF45EE"/>
    <w:rsid w:val="00AF6F4F"/>
    <w:rsid w:val="00AF7830"/>
    <w:rsid w:val="00B000F5"/>
    <w:rsid w:val="00B0137E"/>
    <w:rsid w:val="00B0153D"/>
    <w:rsid w:val="00B03595"/>
    <w:rsid w:val="00B05342"/>
    <w:rsid w:val="00B053CC"/>
    <w:rsid w:val="00B05452"/>
    <w:rsid w:val="00B054E0"/>
    <w:rsid w:val="00B068FF"/>
    <w:rsid w:val="00B06E09"/>
    <w:rsid w:val="00B10309"/>
    <w:rsid w:val="00B10598"/>
    <w:rsid w:val="00B10871"/>
    <w:rsid w:val="00B10C74"/>
    <w:rsid w:val="00B10F49"/>
    <w:rsid w:val="00B11E45"/>
    <w:rsid w:val="00B12931"/>
    <w:rsid w:val="00B13A4C"/>
    <w:rsid w:val="00B13D13"/>
    <w:rsid w:val="00B13E3F"/>
    <w:rsid w:val="00B1407F"/>
    <w:rsid w:val="00B14F0B"/>
    <w:rsid w:val="00B15A8E"/>
    <w:rsid w:val="00B16476"/>
    <w:rsid w:val="00B16589"/>
    <w:rsid w:val="00B1684B"/>
    <w:rsid w:val="00B16CFA"/>
    <w:rsid w:val="00B21B14"/>
    <w:rsid w:val="00B22BE9"/>
    <w:rsid w:val="00B23627"/>
    <w:rsid w:val="00B23B26"/>
    <w:rsid w:val="00B23C2E"/>
    <w:rsid w:val="00B25B76"/>
    <w:rsid w:val="00B25F74"/>
    <w:rsid w:val="00B26F9E"/>
    <w:rsid w:val="00B275DD"/>
    <w:rsid w:val="00B27C3D"/>
    <w:rsid w:val="00B30141"/>
    <w:rsid w:val="00B30CE1"/>
    <w:rsid w:val="00B3193E"/>
    <w:rsid w:val="00B31CAC"/>
    <w:rsid w:val="00B32271"/>
    <w:rsid w:val="00B33040"/>
    <w:rsid w:val="00B3424C"/>
    <w:rsid w:val="00B35071"/>
    <w:rsid w:val="00B35B97"/>
    <w:rsid w:val="00B367C5"/>
    <w:rsid w:val="00B3719B"/>
    <w:rsid w:val="00B37DF7"/>
    <w:rsid w:val="00B405A2"/>
    <w:rsid w:val="00B44999"/>
    <w:rsid w:val="00B450C4"/>
    <w:rsid w:val="00B4529C"/>
    <w:rsid w:val="00B45EF5"/>
    <w:rsid w:val="00B4677B"/>
    <w:rsid w:val="00B46B97"/>
    <w:rsid w:val="00B504C5"/>
    <w:rsid w:val="00B511B4"/>
    <w:rsid w:val="00B53D19"/>
    <w:rsid w:val="00B542E8"/>
    <w:rsid w:val="00B547AC"/>
    <w:rsid w:val="00B565DE"/>
    <w:rsid w:val="00B566ED"/>
    <w:rsid w:val="00B572A1"/>
    <w:rsid w:val="00B576D3"/>
    <w:rsid w:val="00B576F9"/>
    <w:rsid w:val="00B601F4"/>
    <w:rsid w:val="00B60B01"/>
    <w:rsid w:val="00B61FC7"/>
    <w:rsid w:val="00B62256"/>
    <w:rsid w:val="00B633BA"/>
    <w:rsid w:val="00B634BB"/>
    <w:rsid w:val="00B63B21"/>
    <w:rsid w:val="00B63E04"/>
    <w:rsid w:val="00B64638"/>
    <w:rsid w:val="00B668B7"/>
    <w:rsid w:val="00B67C74"/>
    <w:rsid w:val="00B700B7"/>
    <w:rsid w:val="00B7129E"/>
    <w:rsid w:val="00B7137F"/>
    <w:rsid w:val="00B72AB0"/>
    <w:rsid w:val="00B7494F"/>
    <w:rsid w:val="00B751A3"/>
    <w:rsid w:val="00B76ABA"/>
    <w:rsid w:val="00B7768A"/>
    <w:rsid w:val="00B77E5F"/>
    <w:rsid w:val="00B77F09"/>
    <w:rsid w:val="00B801AD"/>
    <w:rsid w:val="00B8070D"/>
    <w:rsid w:val="00B80A5C"/>
    <w:rsid w:val="00B81133"/>
    <w:rsid w:val="00B81AB2"/>
    <w:rsid w:val="00B83092"/>
    <w:rsid w:val="00B83843"/>
    <w:rsid w:val="00B83B45"/>
    <w:rsid w:val="00B85305"/>
    <w:rsid w:val="00B86382"/>
    <w:rsid w:val="00B8730A"/>
    <w:rsid w:val="00B87696"/>
    <w:rsid w:val="00B87FC4"/>
    <w:rsid w:val="00B901E8"/>
    <w:rsid w:val="00B9043D"/>
    <w:rsid w:val="00B9103E"/>
    <w:rsid w:val="00B918F3"/>
    <w:rsid w:val="00B923C2"/>
    <w:rsid w:val="00B92FF9"/>
    <w:rsid w:val="00B93440"/>
    <w:rsid w:val="00B93FCD"/>
    <w:rsid w:val="00B94D8F"/>
    <w:rsid w:val="00B955FD"/>
    <w:rsid w:val="00B959FE"/>
    <w:rsid w:val="00B95EFE"/>
    <w:rsid w:val="00B9626E"/>
    <w:rsid w:val="00B96A9A"/>
    <w:rsid w:val="00B96C8D"/>
    <w:rsid w:val="00B97183"/>
    <w:rsid w:val="00B9793D"/>
    <w:rsid w:val="00B97F23"/>
    <w:rsid w:val="00BA200A"/>
    <w:rsid w:val="00BA256E"/>
    <w:rsid w:val="00BA33E6"/>
    <w:rsid w:val="00BA39C3"/>
    <w:rsid w:val="00BA3D6A"/>
    <w:rsid w:val="00BA3F63"/>
    <w:rsid w:val="00BA4B2F"/>
    <w:rsid w:val="00BA5423"/>
    <w:rsid w:val="00BA548D"/>
    <w:rsid w:val="00BA6312"/>
    <w:rsid w:val="00BA6BD6"/>
    <w:rsid w:val="00BA6F16"/>
    <w:rsid w:val="00BA75D5"/>
    <w:rsid w:val="00BB09A4"/>
    <w:rsid w:val="00BB14D7"/>
    <w:rsid w:val="00BB23D9"/>
    <w:rsid w:val="00BB3149"/>
    <w:rsid w:val="00BB3C3E"/>
    <w:rsid w:val="00BB3D25"/>
    <w:rsid w:val="00BB554F"/>
    <w:rsid w:val="00BB78E7"/>
    <w:rsid w:val="00BB7E4F"/>
    <w:rsid w:val="00BB7E6C"/>
    <w:rsid w:val="00BB7FE1"/>
    <w:rsid w:val="00BC00C8"/>
    <w:rsid w:val="00BC04A5"/>
    <w:rsid w:val="00BC124C"/>
    <w:rsid w:val="00BC2B56"/>
    <w:rsid w:val="00BC2D04"/>
    <w:rsid w:val="00BC35E5"/>
    <w:rsid w:val="00BC3843"/>
    <w:rsid w:val="00BC60A6"/>
    <w:rsid w:val="00BC64A9"/>
    <w:rsid w:val="00BC6BEB"/>
    <w:rsid w:val="00BD01E5"/>
    <w:rsid w:val="00BD2F56"/>
    <w:rsid w:val="00BD5282"/>
    <w:rsid w:val="00BD57D1"/>
    <w:rsid w:val="00BD5A18"/>
    <w:rsid w:val="00BD5A9F"/>
    <w:rsid w:val="00BD5BD9"/>
    <w:rsid w:val="00BD6CA0"/>
    <w:rsid w:val="00BD6D23"/>
    <w:rsid w:val="00BE039F"/>
    <w:rsid w:val="00BE0B00"/>
    <w:rsid w:val="00BE0BE6"/>
    <w:rsid w:val="00BE18B9"/>
    <w:rsid w:val="00BE2050"/>
    <w:rsid w:val="00BE217D"/>
    <w:rsid w:val="00BE292B"/>
    <w:rsid w:val="00BE32D0"/>
    <w:rsid w:val="00BE368F"/>
    <w:rsid w:val="00BE4536"/>
    <w:rsid w:val="00BE6106"/>
    <w:rsid w:val="00BE6126"/>
    <w:rsid w:val="00BE7246"/>
    <w:rsid w:val="00BE756B"/>
    <w:rsid w:val="00BE781E"/>
    <w:rsid w:val="00BF008F"/>
    <w:rsid w:val="00BF0734"/>
    <w:rsid w:val="00BF0A30"/>
    <w:rsid w:val="00BF122B"/>
    <w:rsid w:val="00BF1478"/>
    <w:rsid w:val="00BF16EA"/>
    <w:rsid w:val="00BF28E9"/>
    <w:rsid w:val="00BF3307"/>
    <w:rsid w:val="00BF5288"/>
    <w:rsid w:val="00BF5BD6"/>
    <w:rsid w:val="00BF5D89"/>
    <w:rsid w:val="00BF5E13"/>
    <w:rsid w:val="00BF6409"/>
    <w:rsid w:val="00BF691A"/>
    <w:rsid w:val="00BF6A19"/>
    <w:rsid w:val="00BF72DE"/>
    <w:rsid w:val="00BF783A"/>
    <w:rsid w:val="00C0039E"/>
    <w:rsid w:val="00C006D8"/>
    <w:rsid w:val="00C00EDE"/>
    <w:rsid w:val="00C01A0A"/>
    <w:rsid w:val="00C03053"/>
    <w:rsid w:val="00C0316A"/>
    <w:rsid w:val="00C04822"/>
    <w:rsid w:val="00C04B94"/>
    <w:rsid w:val="00C055D2"/>
    <w:rsid w:val="00C058C0"/>
    <w:rsid w:val="00C0644C"/>
    <w:rsid w:val="00C07132"/>
    <w:rsid w:val="00C079CD"/>
    <w:rsid w:val="00C07A2C"/>
    <w:rsid w:val="00C102E3"/>
    <w:rsid w:val="00C10CFC"/>
    <w:rsid w:val="00C113C7"/>
    <w:rsid w:val="00C13450"/>
    <w:rsid w:val="00C1361A"/>
    <w:rsid w:val="00C13A5D"/>
    <w:rsid w:val="00C13DF8"/>
    <w:rsid w:val="00C14041"/>
    <w:rsid w:val="00C14238"/>
    <w:rsid w:val="00C14267"/>
    <w:rsid w:val="00C1511C"/>
    <w:rsid w:val="00C178AA"/>
    <w:rsid w:val="00C17D00"/>
    <w:rsid w:val="00C20199"/>
    <w:rsid w:val="00C20932"/>
    <w:rsid w:val="00C20C52"/>
    <w:rsid w:val="00C218ED"/>
    <w:rsid w:val="00C26AAC"/>
    <w:rsid w:val="00C27C94"/>
    <w:rsid w:val="00C31037"/>
    <w:rsid w:val="00C31747"/>
    <w:rsid w:val="00C31AC1"/>
    <w:rsid w:val="00C321CA"/>
    <w:rsid w:val="00C3312A"/>
    <w:rsid w:val="00C34D1A"/>
    <w:rsid w:val="00C3609A"/>
    <w:rsid w:val="00C36FA6"/>
    <w:rsid w:val="00C37051"/>
    <w:rsid w:val="00C40E0A"/>
    <w:rsid w:val="00C40E4D"/>
    <w:rsid w:val="00C443FF"/>
    <w:rsid w:val="00C4771F"/>
    <w:rsid w:val="00C4786D"/>
    <w:rsid w:val="00C47BAA"/>
    <w:rsid w:val="00C47C7E"/>
    <w:rsid w:val="00C5059C"/>
    <w:rsid w:val="00C51DDF"/>
    <w:rsid w:val="00C52291"/>
    <w:rsid w:val="00C547DE"/>
    <w:rsid w:val="00C56D31"/>
    <w:rsid w:val="00C60D76"/>
    <w:rsid w:val="00C62007"/>
    <w:rsid w:val="00C62093"/>
    <w:rsid w:val="00C648F6"/>
    <w:rsid w:val="00C74710"/>
    <w:rsid w:val="00C7546C"/>
    <w:rsid w:val="00C75EE3"/>
    <w:rsid w:val="00C764E2"/>
    <w:rsid w:val="00C76FF9"/>
    <w:rsid w:val="00C822F2"/>
    <w:rsid w:val="00C8246F"/>
    <w:rsid w:val="00C82DDC"/>
    <w:rsid w:val="00C84C49"/>
    <w:rsid w:val="00C84E8F"/>
    <w:rsid w:val="00C85D1E"/>
    <w:rsid w:val="00C862F8"/>
    <w:rsid w:val="00C86827"/>
    <w:rsid w:val="00C86921"/>
    <w:rsid w:val="00C872E4"/>
    <w:rsid w:val="00C873AA"/>
    <w:rsid w:val="00C90F57"/>
    <w:rsid w:val="00C910AF"/>
    <w:rsid w:val="00C9218A"/>
    <w:rsid w:val="00C92725"/>
    <w:rsid w:val="00C93207"/>
    <w:rsid w:val="00C94128"/>
    <w:rsid w:val="00C95A7A"/>
    <w:rsid w:val="00C96E67"/>
    <w:rsid w:val="00C975D8"/>
    <w:rsid w:val="00C97B8F"/>
    <w:rsid w:val="00CA0B3A"/>
    <w:rsid w:val="00CA10D1"/>
    <w:rsid w:val="00CA1D4E"/>
    <w:rsid w:val="00CA28BE"/>
    <w:rsid w:val="00CA4426"/>
    <w:rsid w:val="00CA447F"/>
    <w:rsid w:val="00CA45AB"/>
    <w:rsid w:val="00CA54D5"/>
    <w:rsid w:val="00CA5C4E"/>
    <w:rsid w:val="00CA7855"/>
    <w:rsid w:val="00CB05DB"/>
    <w:rsid w:val="00CB2416"/>
    <w:rsid w:val="00CB2E29"/>
    <w:rsid w:val="00CB308E"/>
    <w:rsid w:val="00CB4758"/>
    <w:rsid w:val="00CB529B"/>
    <w:rsid w:val="00CB6023"/>
    <w:rsid w:val="00CB61BF"/>
    <w:rsid w:val="00CC0CA4"/>
    <w:rsid w:val="00CC0D53"/>
    <w:rsid w:val="00CC26C8"/>
    <w:rsid w:val="00CC2D18"/>
    <w:rsid w:val="00CC3582"/>
    <w:rsid w:val="00CC36D4"/>
    <w:rsid w:val="00CC47E4"/>
    <w:rsid w:val="00CC4EC4"/>
    <w:rsid w:val="00CC5076"/>
    <w:rsid w:val="00CC5096"/>
    <w:rsid w:val="00CC685D"/>
    <w:rsid w:val="00CC6CAD"/>
    <w:rsid w:val="00CC7986"/>
    <w:rsid w:val="00CD00AE"/>
    <w:rsid w:val="00CD10A3"/>
    <w:rsid w:val="00CD124F"/>
    <w:rsid w:val="00CD163B"/>
    <w:rsid w:val="00CD1CE2"/>
    <w:rsid w:val="00CD2A34"/>
    <w:rsid w:val="00CD2AC4"/>
    <w:rsid w:val="00CD2CB4"/>
    <w:rsid w:val="00CD310B"/>
    <w:rsid w:val="00CD3694"/>
    <w:rsid w:val="00CD402C"/>
    <w:rsid w:val="00CD4494"/>
    <w:rsid w:val="00CD4B32"/>
    <w:rsid w:val="00CD5AB5"/>
    <w:rsid w:val="00CD5EC3"/>
    <w:rsid w:val="00CD6512"/>
    <w:rsid w:val="00CD711B"/>
    <w:rsid w:val="00CD7D87"/>
    <w:rsid w:val="00CE06D3"/>
    <w:rsid w:val="00CE09C1"/>
    <w:rsid w:val="00CE10F9"/>
    <w:rsid w:val="00CE32A6"/>
    <w:rsid w:val="00CE3DE1"/>
    <w:rsid w:val="00CE474B"/>
    <w:rsid w:val="00CE659D"/>
    <w:rsid w:val="00CE70A8"/>
    <w:rsid w:val="00CE7EA1"/>
    <w:rsid w:val="00CF1611"/>
    <w:rsid w:val="00CF230C"/>
    <w:rsid w:val="00CF24DA"/>
    <w:rsid w:val="00CF35AA"/>
    <w:rsid w:val="00CF3799"/>
    <w:rsid w:val="00CF5825"/>
    <w:rsid w:val="00CF607B"/>
    <w:rsid w:val="00CF612B"/>
    <w:rsid w:val="00D000EA"/>
    <w:rsid w:val="00D00445"/>
    <w:rsid w:val="00D00B43"/>
    <w:rsid w:val="00D010FA"/>
    <w:rsid w:val="00D04EDB"/>
    <w:rsid w:val="00D04EDC"/>
    <w:rsid w:val="00D0511D"/>
    <w:rsid w:val="00D058C7"/>
    <w:rsid w:val="00D06906"/>
    <w:rsid w:val="00D06931"/>
    <w:rsid w:val="00D07013"/>
    <w:rsid w:val="00D11328"/>
    <w:rsid w:val="00D11466"/>
    <w:rsid w:val="00D11BD4"/>
    <w:rsid w:val="00D12074"/>
    <w:rsid w:val="00D1271F"/>
    <w:rsid w:val="00D127B7"/>
    <w:rsid w:val="00D138F3"/>
    <w:rsid w:val="00D139F7"/>
    <w:rsid w:val="00D13E9C"/>
    <w:rsid w:val="00D13EB5"/>
    <w:rsid w:val="00D14436"/>
    <w:rsid w:val="00D1656A"/>
    <w:rsid w:val="00D16B71"/>
    <w:rsid w:val="00D17AEF"/>
    <w:rsid w:val="00D17C2D"/>
    <w:rsid w:val="00D20132"/>
    <w:rsid w:val="00D21521"/>
    <w:rsid w:val="00D217F9"/>
    <w:rsid w:val="00D22AA4"/>
    <w:rsid w:val="00D22DC1"/>
    <w:rsid w:val="00D23631"/>
    <w:rsid w:val="00D23A5D"/>
    <w:rsid w:val="00D23F91"/>
    <w:rsid w:val="00D252F6"/>
    <w:rsid w:val="00D258B4"/>
    <w:rsid w:val="00D25C5D"/>
    <w:rsid w:val="00D27A06"/>
    <w:rsid w:val="00D309B9"/>
    <w:rsid w:val="00D31E09"/>
    <w:rsid w:val="00D3262D"/>
    <w:rsid w:val="00D3411C"/>
    <w:rsid w:val="00D35D57"/>
    <w:rsid w:val="00D36087"/>
    <w:rsid w:val="00D36A94"/>
    <w:rsid w:val="00D36DE9"/>
    <w:rsid w:val="00D40098"/>
    <w:rsid w:val="00D4197C"/>
    <w:rsid w:val="00D42203"/>
    <w:rsid w:val="00D43723"/>
    <w:rsid w:val="00D44633"/>
    <w:rsid w:val="00D459ED"/>
    <w:rsid w:val="00D45BA6"/>
    <w:rsid w:val="00D460F2"/>
    <w:rsid w:val="00D47BBE"/>
    <w:rsid w:val="00D5038D"/>
    <w:rsid w:val="00D509F6"/>
    <w:rsid w:val="00D529C5"/>
    <w:rsid w:val="00D54B13"/>
    <w:rsid w:val="00D54B81"/>
    <w:rsid w:val="00D54C56"/>
    <w:rsid w:val="00D5718D"/>
    <w:rsid w:val="00D60934"/>
    <w:rsid w:val="00D60B28"/>
    <w:rsid w:val="00D60CF3"/>
    <w:rsid w:val="00D61163"/>
    <w:rsid w:val="00D61921"/>
    <w:rsid w:val="00D61D0D"/>
    <w:rsid w:val="00D61D5C"/>
    <w:rsid w:val="00D6294C"/>
    <w:rsid w:val="00D644BC"/>
    <w:rsid w:val="00D649B5"/>
    <w:rsid w:val="00D6656D"/>
    <w:rsid w:val="00D671DE"/>
    <w:rsid w:val="00D6798F"/>
    <w:rsid w:val="00D70492"/>
    <w:rsid w:val="00D70B5A"/>
    <w:rsid w:val="00D71401"/>
    <w:rsid w:val="00D715FC"/>
    <w:rsid w:val="00D7394F"/>
    <w:rsid w:val="00D73D63"/>
    <w:rsid w:val="00D74675"/>
    <w:rsid w:val="00D74E77"/>
    <w:rsid w:val="00D7545F"/>
    <w:rsid w:val="00D76D4D"/>
    <w:rsid w:val="00D80773"/>
    <w:rsid w:val="00D808DA"/>
    <w:rsid w:val="00D80904"/>
    <w:rsid w:val="00D80EC6"/>
    <w:rsid w:val="00D80F39"/>
    <w:rsid w:val="00D81853"/>
    <w:rsid w:val="00D81BB7"/>
    <w:rsid w:val="00D81DD2"/>
    <w:rsid w:val="00D8211C"/>
    <w:rsid w:val="00D83745"/>
    <w:rsid w:val="00D83881"/>
    <w:rsid w:val="00D85549"/>
    <w:rsid w:val="00D858FA"/>
    <w:rsid w:val="00D85B10"/>
    <w:rsid w:val="00D86111"/>
    <w:rsid w:val="00D86BEF"/>
    <w:rsid w:val="00D86C59"/>
    <w:rsid w:val="00D86CFB"/>
    <w:rsid w:val="00D87471"/>
    <w:rsid w:val="00D87960"/>
    <w:rsid w:val="00D9076B"/>
    <w:rsid w:val="00D9129A"/>
    <w:rsid w:val="00D9187D"/>
    <w:rsid w:val="00D93B1C"/>
    <w:rsid w:val="00D93F5A"/>
    <w:rsid w:val="00D94AFD"/>
    <w:rsid w:val="00D954C3"/>
    <w:rsid w:val="00D95AFE"/>
    <w:rsid w:val="00D9616F"/>
    <w:rsid w:val="00D97658"/>
    <w:rsid w:val="00DA01C1"/>
    <w:rsid w:val="00DA1151"/>
    <w:rsid w:val="00DA1448"/>
    <w:rsid w:val="00DA1EA9"/>
    <w:rsid w:val="00DA23AF"/>
    <w:rsid w:val="00DA276A"/>
    <w:rsid w:val="00DA2C7A"/>
    <w:rsid w:val="00DA2E51"/>
    <w:rsid w:val="00DA335F"/>
    <w:rsid w:val="00DA3693"/>
    <w:rsid w:val="00DA52E4"/>
    <w:rsid w:val="00DA6240"/>
    <w:rsid w:val="00DA714A"/>
    <w:rsid w:val="00DB042E"/>
    <w:rsid w:val="00DB04C8"/>
    <w:rsid w:val="00DB114B"/>
    <w:rsid w:val="00DB2578"/>
    <w:rsid w:val="00DB2797"/>
    <w:rsid w:val="00DB2CE0"/>
    <w:rsid w:val="00DB3A68"/>
    <w:rsid w:val="00DB3E4A"/>
    <w:rsid w:val="00DB4038"/>
    <w:rsid w:val="00DB5E09"/>
    <w:rsid w:val="00DB6776"/>
    <w:rsid w:val="00DB6BD5"/>
    <w:rsid w:val="00DB784D"/>
    <w:rsid w:val="00DB7C08"/>
    <w:rsid w:val="00DB7E8D"/>
    <w:rsid w:val="00DC0441"/>
    <w:rsid w:val="00DC0A62"/>
    <w:rsid w:val="00DC0EE3"/>
    <w:rsid w:val="00DC299C"/>
    <w:rsid w:val="00DC34C6"/>
    <w:rsid w:val="00DC46BC"/>
    <w:rsid w:val="00DC5DB9"/>
    <w:rsid w:val="00DC5EE3"/>
    <w:rsid w:val="00DC65E5"/>
    <w:rsid w:val="00DC7B92"/>
    <w:rsid w:val="00DD02F0"/>
    <w:rsid w:val="00DD1FE7"/>
    <w:rsid w:val="00DD22F1"/>
    <w:rsid w:val="00DD249F"/>
    <w:rsid w:val="00DD2D1B"/>
    <w:rsid w:val="00DD5832"/>
    <w:rsid w:val="00DD5F02"/>
    <w:rsid w:val="00DD6FE5"/>
    <w:rsid w:val="00DD7B70"/>
    <w:rsid w:val="00DE0ADE"/>
    <w:rsid w:val="00DE1204"/>
    <w:rsid w:val="00DE1DB6"/>
    <w:rsid w:val="00DE5F69"/>
    <w:rsid w:val="00DE6B21"/>
    <w:rsid w:val="00DE72A2"/>
    <w:rsid w:val="00DE7BC5"/>
    <w:rsid w:val="00DF08DD"/>
    <w:rsid w:val="00DF1A8C"/>
    <w:rsid w:val="00DF1B88"/>
    <w:rsid w:val="00DF1F02"/>
    <w:rsid w:val="00DF23E2"/>
    <w:rsid w:val="00DF24EC"/>
    <w:rsid w:val="00DF26C3"/>
    <w:rsid w:val="00DF2AA1"/>
    <w:rsid w:val="00DF2F55"/>
    <w:rsid w:val="00DF2FFD"/>
    <w:rsid w:val="00DF3ECE"/>
    <w:rsid w:val="00DF4027"/>
    <w:rsid w:val="00DF4155"/>
    <w:rsid w:val="00DF4180"/>
    <w:rsid w:val="00DF4891"/>
    <w:rsid w:val="00DF48FF"/>
    <w:rsid w:val="00DF5681"/>
    <w:rsid w:val="00DF575A"/>
    <w:rsid w:val="00DF7366"/>
    <w:rsid w:val="00DF75E1"/>
    <w:rsid w:val="00DF77C2"/>
    <w:rsid w:val="00E0039A"/>
    <w:rsid w:val="00E0059C"/>
    <w:rsid w:val="00E01A72"/>
    <w:rsid w:val="00E01AAA"/>
    <w:rsid w:val="00E02C89"/>
    <w:rsid w:val="00E036B8"/>
    <w:rsid w:val="00E0387C"/>
    <w:rsid w:val="00E03C5D"/>
    <w:rsid w:val="00E04C6D"/>
    <w:rsid w:val="00E05ECD"/>
    <w:rsid w:val="00E06944"/>
    <w:rsid w:val="00E120D4"/>
    <w:rsid w:val="00E12925"/>
    <w:rsid w:val="00E13003"/>
    <w:rsid w:val="00E13065"/>
    <w:rsid w:val="00E134DD"/>
    <w:rsid w:val="00E142AC"/>
    <w:rsid w:val="00E14690"/>
    <w:rsid w:val="00E146C4"/>
    <w:rsid w:val="00E14947"/>
    <w:rsid w:val="00E14AA9"/>
    <w:rsid w:val="00E14DAA"/>
    <w:rsid w:val="00E15C37"/>
    <w:rsid w:val="00E1603F"/>
    <w:rsid w:val="00E1639A"/>
    <w:rsid w:val="00E1740B"/>
    <w:rsid w:val="00E2003E"/>
    <w:rsid w:val="00E20944"/>
    <w:rsid w:val="00E20EB2"/>
    <w:rsid w:val="00E22C09"/>
    <w:rsid w:val="00E248DF"/>
    <w:rsid w:val="00E251BA"/>
    <w:rsid w:val="00E25A62"/>
    <w:rsid w:val="00E25C50"/>
    <w:rsid w:val="00E264A8"/>
    <w:rsid w:val="00E2735D"/>
    <w:rsid w:val="00E30049"/>
    <w:rsid w:val="00E306DD"/>
    <w:rsid w:val="00E315DB"/>
    <w:rsid w:val="00E3351F"/>
    <w:rsid w:val="00E34D70"/>
    <w:rsid w:val="00E374D8"/>
    <w:rsid w:val="00E37AD3"/>
    <w:rsid w:val="00E40733"/>
    <w:rsid w:val="00E4098F"/>
    <w:rsid w:val="00E4268F"/>
    <w:rsid w:val="00E42AC2"/>
    <w:rsid w:val="00E44E0B"/>
    <w:rsid w:val="00E459E2"/>
    <w:rsid w:val="00E45AEA"/>
    <w:rsid w:val="00E502CB"/>
    <w:rsid w:val="00E503C0"/>
    <w:rsid w:val="00E50AFA"/>
    <w:rsid w:val="00E51366"/>
    <w:rsid w:val="00E51BF0"/>
    <w:rsid w:val="00E52646"/>
    <w:rsid w:val="00E529B5"/>
    <w:rsid w:val="00E52B5A"/>
    <w:rsid w:val="00E53967"/>
    <w:rsid w:val="00E53F7F"/>
    <w:rsid w:val="00E54B98"/>
    <w:rsid w:val="00E54E0C"/>
    <w:rsid w:val="00E56032"/>
    <w:rsid w:val="00E561D6"/>
    <w:rsid w:val="00E56711"/>
    <w:rsid w:val="00E57122"/>
    <w:rsid w:val="00E57729"/>
    <w:rsid w:val="00E611AF"/>
    <w:rsid w:val="00E61D05"/>
    <w:rsid w:val="00E62579"/>
    <w:rsid w:val="00E63105"/>
    <w:rsid w:val="00E655EC"/>
    <w:rsid w:val="00E6582F"/>
    <w:rsid w:val="00E659F9"/>
    <w:rsid w:val="00E662AD"/>
    <w:rsid w:val="00E7041C"/>
    <w:rsid w:val="00E710BC"/>
    <w:rsid w:val="00E71AA0"/>
    <w:rsid w:val="00E71F1C"/>
    <w:rsid w:val="00E72DB8"/>
    <w:rsid w:val="00E730B7"/>
    <w:rsid w:val="00E73568"/>
    <w:rsid w:val="00E73D24"/>
    <w:rsid w:val="00E7562D"/>
    <w:rsid w:val="00E7661F"/>
    <w:rsid w:val="00E7713B"/>
    <w:rsid w:val="00E80436"/>
    <w:rsid w:val="00E80E7A"/>
    <w:rsid w:val="00E80FAA"/>
    <w:rsid w:val="00E8133C"/>
    <w:rsid w:val="00E8181B"/>
    <w:rsid w:val="00E81C88"/>
    <w:rsid w:val="00E81E65"/>
    <w:rsid w:val="00E82468"/>
    <w:rsid w:val="00E82483"/>
    <w:rsid w:val="00E838F8"/>
    <w:rsid w:val="00E8396A"/>
    <w:rsid w:val="00E83E7F"/>
    <w:rsid w:val="00E83FEF"/>
    <w:rsid w:val="00E8413C"/>
    <w:rsid w:val="00E84865"/>
    <w:rsid w:val="00E86485"/>
    <w:rsid w:val="00E86583"/>
    <w:rsid w:val="00E86983"/>
    <w:rsid w:val="00E86E52"/>
    <w:rsid w:val="00E86F45"/>
    <w:rsid w:val="00E8726B"/>
    <w:rsid w:val="00E87A5C"/>
    <w:rsid w:val="00E902C2"/>
    <w:rsid w:val="00E90AC3"/>
    <w:rsid w:val="00E90C18"/>
    <w:rsid w:val="00E90C1F"/>
    <w:rsid w:val="00E918F4"/>
    <w:rsid w:val="00E91DB4"/>
    <w:rsid w:val="00E92077"/>
    <w:rsid w:val="00E924B9"/>
    <w:rsid w:val="00E926B1"/>
    <w:rsid w:val="00E92EDA"/>
    <w:rsid w:val="00E92F4F"/>
    <w:rsid w:val="00E932FF"/>
    <w:rsid w:val="00E93BCC"/>
    <w:rsid w:val="00E945D9"/>
    <w:rsid w:val="00E948E1"/>
    <w:rsid w:val="00E951F1"/>
    <w:rsid w:val="00E96411"/>
    <w:rsid w:val="00E9687F"/>
    <w:rsid w:val="00E96949"/>
    <w:rsid w:val="00EA0F5E"/>
    <w:rsid w:val="00EA10E2"/>
    <w:rsid w:val="00EA1862"/>
    <w:rsid w:val="00EA19A3"/>
    <w:rsid w:val="00EA1E83"/>
    <w:rsid w:val="00EA2383"/>
    <w:rsid w:val="00EA2529"/>
    <w:rsid w:val="00EA280D"/>
    <w:rsid w:val="00EA2FC0"/>
    <w:rsid w:val="00EA3415"/>
    <w:rsid w:val="00EA75FF"/>
    <w:rsid w:val="00EA7AB8"/>
    <w:rsid w:val="00EB0CF6"/>
    <w:rsid w:val="00EB12E5"/>
    <w:rsid w:val="00EB1C19"/>
    <w:rsid w:val="00EB2C6F"/>
    <w:rsid w:val="00EB61A8"/>
    <w:rsid w:val="00EB6DFF"/>
    <w:rsid w:val="00EC05CB"/>
    <w:rsid w:val="00EC088A"/>
    <w:rsid w:val="00EC219F"/>
    <w:rsid w:val="00EC270E"/>
    <w:rsid w:val="00EC281B"/>
    <w:rsid w:val="00EC28F7"/>
    <w:rsid w:val="00EC3764"/>
    <w:rsid w:val="00EC3BB8"/>
    <w:rsid w:val="00EC3D38"/>
    <w:rsid w:val="00EC4B83"/>
    <w:rsid w:val="00EC4B95"/>
    <w:rsid w:val="00EC7DD1"/>
    <w:rsid w:val="00EC7FA9"/>
    <w:rsid w:val="00ED12B1"/>
    <w:rsid w:val="00ED1CA4"/>
    <w:rsid w:val="00ED3A9F"/>
    <w:rsid w:val="00ED4E7A"/>
    <w:rsid w:val="00ED50DF"/>
    <w:rsid w:val="00ED55BB"/>
    <w:rsid w:val="00ED5A7E"/>
    <w:rsid w:val="00ED6AAE"/>
    <w:rsid w:val="00ED6ECA"/>
    <w:rsid w:val="00EE1DA6"/>
    <w:rsid w:val="00EE2DF7"/>
    <w:rsid w:val="00EE5DE8"/>
    <w:rsid w:val="00EE6D6F"/>
    <w:rsid w:val="00EE71D0"/>
    <w:rsid w:val="00EE75B0"/>
    <w:rsid w:val="00EF0713"/>
    <w:rsid w:val="00EF0A74"/>
    <w:rsid w:val="00EF0DD3"/>
    <w:rsid w:val="00EF0F18"/>
    <w:rsid w:val="00EF2AEE"/>
    <w:rsid w:val="00EF2E79"/>
    <w:rsid w:val="00EF2E8D"/>
    <w:rsid w:val="00EF30FF"/>
    <w:rsid w:val="00EF3A5F"/>
    <w:rsid w:val="00EF7792"/>
    <w:rsid w:val="00F00472"/>
    <w:rsid w:val="00F00520"/>
    <w:rsid w:val="00F02A83"/>
    <w:rsid w:val="00F03B16"/>
    <w:rsid w:val="00F03FB9"/>
    <w:rsid w:val="00F04034"/>
    <w:rsid w:val="00F0423D"/>
    <w:rsid w:val="00F0434B"/>
    <w:rsid w:val="00F04447"/>
    <w:rsid w:val="00F0454D"/>
    <w:rsid w:val="00F062D5"/>
    <w:rsid w:val="00F06782"/>
    <w:rsid w:val="00F079B3"/>
    <w:rsid w:val="00F07F34"/>
    <w:rsid w:val="00F10D05"/>
    <w:rsid w:val="00F116DC"/>
    <w:rsid w:val="00F127E5"/>
    <w:rsid w:val="00F12A37"/>
    <w:rsid w:val="00F137F4"/>
    <w:rsid w:val="00F14357"/>
    <w:rsid w:val="00F143A5"/>
    <w:rsid w:val="00F14E69"/>
    <w:rsid w:val="00F15670"/>
    <w:rsid w:val="00F1699A"/>
    <w:rsid w:val="00F1751A"/>
    <w:rsid w:val="00F20006"/>
    <w:rsid w:val="00F2004D"/>
    <w:rsid w:val="00F2005E"/>
    <w:rsid w:val="00F20649"/>
    <w:rsid w:val="00F22068"/>
    <w:rsid w:val="00F22641"/>
    <w:rsid w:val="00F23106"/>
    <w:rsid w:val="00F23311"/>
    <w:rsid w:val="00F234BB"/>
    <w:rsid w:val="00F24367"/>
    <w:rsid w:val="00F257A2"/>
    <w:rsid w:val="00F26550"/>
    <w:rsid w:val="00F27146"/>
    <w:rsid w:val="00F27998"/>
    <w:rsid w:val="00F279A2"/>
    <w:rsid w:val="00F306AE"/>
    <w:rsid w:val="00F330C2"/>
    <w:rsid w:val="00F343B7"/>
    <w:rsid w:val="00F349F6"/>
    <w:rsid w:val="00F35AED"/>
    <w:rsid w:val="00F35E35"/>
    <w:rsid w:val="00F367C3"/>
    <w:rsid w:val="00F36F6F"/>
    <w:rsid w:val="00F40185"/>
    <w:rsid w:val="00F41053"/>
    <w:rsid w:val="00F41866"/>
    <w:rsid w:val="00F45219"/>
    <w:rsid w:val="00F4591D"/>
    <w:rsid w:val="00F46EE8"/>
    <w:rsid w:val="00F4722B"/>
    <w:rsid w:val="00F519D6"/>
    <w:rsid w:val="00F51AD9"/>
    <w:rsid w:val="00F52237"/>
    <w:rsid w:val="00F52543"/>
    <w:rsid w:val="00F52E65"/>
    <w:rsid w:val="00F5302F"/>
    <w:rsid w:val="00F53FC3"/>
    <w:rsid w:val="00F542FD"/>
    <w:rsid w:val="00F54D28"/>
    <w:rsid w:val="00F5580B"/>
    <w:rsid w:val="00F56511"/>
    <w:rsid w:val="00F57167"/>
    <w:rsid w:val="00F57D26"/>
    <w:rsid w:val="00F60483"/>
    <w:rsid w:val="00F60AA4"/>
    <w:rsid w:val="00F61B88"/>
    <w:rsid w:val="00F62579"/>
    <w:rsid w:val="00F62B19"/>
    <w:rsid w:val="00F63E37"/>
    <w:rsid w:val="00F64684"/>
    <w:rsid w:val="00F70A18"/>
    <w:rsid w:val="00F712F7"/>
    <w:rsid w:val="00F714B9"/>
    <w:rsid w:val="00F71E15"/>
    <w:rsid w:val="00F720EF"/>
    <w:rsid w:val="00F7226C"/>
    <w:rsid w:val="00F72305"/>
    <w:rsid w:val="00F72D11"/>
    <w:rsid w:val="00F72E9C"/>
    <w:rsid w:val="00F740ED"/>
    <w:rsid w:val="00F74434"/>
    <w:rsid w:val="00F74A71"/>
    <w:rsid w:val="00F75707"/>
    <w:rsid w:val="00F76975"/>
    <w:rsid w:val="00F76EA1"/>
    <w:rsid w:val="00F77F6C"/>
    <w:rsid w:val="00F80B29"/>
    <w:rsid w:val="00F80FCC"/>
    <w:rsid w:val="00F81621"/>
    <w:rsid w:val="00F82578"/>
    <w:rsid w:val="00F82FBA"/>
    <w:rsid w:val="00F832BF"/>
    <w:rsid w:val="00F8372D"/>
    <w:rsid w:val="00F8493E"/>
    <w:rsid w:val="00F849F9"/>
    <w:rsid w:val="00F84FD4"/>
    <w:rsid w:val="00F85B9A"/>
    <w:rsid w:val="00F870BC"/>
    <w:rsid w:val="00F87C9F"/>
    <w:rsid w:val="00F90886"/>
    <w:rsid w:val="00F90D50"/>
    <w:rsid w:val="00F92468"/>
    <w:rsid w:val="00F92CF2"/>
    <w:rsid w:val="00F94245"/>
    <w:rsid w:val="00F9452F"/>
    <w:rsid w:val="00F94894"/>
    <w:rsid w:val="00F96102"/>
    <w:rsid w:val="00FA06E4"/>
    <w:rsid w:val="00FA0D6B"/>
    <w:rsid w:val="00FA1B8C"/>
    <w:rsid w:val="00FA26F4"/>
    <w:rsid w:val="00FA2F2F"/>
    <w:rsid w:val="00FA3CAD"/>
    <w:rsid w:val="00FA465D"/>
    <w:rsid w:val="00FA5742"/>
    <w:rsid w:val="00FA7595"/>
    <w:rsid w:val="00FB0166"/>
    <w:rsid w:val="00FB0F85"/>
    <w:rsid w:val="00FB1726"/>
    <w:rsid w:val="00FB1D7F"/>
    <w:rsid w:val="00FB21DB"/>
    <w:rsid w:val="00FB2FD4"/>
    <w:rsid w:val="00FB34A4"/>
    <w:rsid w:val="00FB3520"/>
    <w:rsid w:val="00FB3615"/>
    <w:rsid w:val="00FB3DE6"/>
    <w:rsid w:val="00FB5848"/>
    <w:rsid w:val="00FB5A27"/>
    <w:rsid w:val="00FB5E55"/>
    <w:rsid w:val="00FB7E83"/>
    <w:rsid w:val="00FC0622"/>
    <w:rsid w:val="00FC2F0D"/>
    <w:rsid w:val="00FC3444"/>
    <w:rsid w:val="00FC3980"/>
    <w:rsid w:val="00FC4C0A"/>
    <w:rsid w:val="00FC64DA"/>
    <w:rsid w:val="00FC7165"/>
    <w:rsid w:val="00FD0E9E"/>
    <w:rsid w:val="00FD14AB"/>
    <w:rsid w:val="00FD4549"/>
    <w:rsid w:val="00FD4670"/>
    <w:rsid w:val="00FD47C4"/>
    <w:rsid w:val="00FD4ABA"/>
    <w:rsid w:val="00FD4E70"/>
    <w:rsid w:val="00FD5C2F"/>
    <w:rsid w:val="00FD7806"/>
    <w:rsid w:val="00FD7F50"/>
    <w:rsid w:val="00FD7F62"/>
    <w:rsid w:val="00FE1AD7"/>
    <w:rsid w:val="00FE20C4"/>
    <w:rsid w:val="00FE35DC"/>
    <w:rsid w:val="00FE5558"/>
    <w:rsid w:val="00FE5A80"/>
    <w:rsid w:val="00FE68A2"/>
    <w:rsid w:val="00FE6DF4"/>
    <w:rsid w:val="00FE7EC2"/>
    <w:rsid w:val="00FF0387"/>
    <w:rsid w:val="00FF0589"/>
    <w:rsid w:val="00FF1BA5"/>
    <w:rsid w:val="00FF3202"/>
    <w:rsid w:val="00FF40E1"/>
    <w:rsid w:val="00FF46BF"/>
    <w:rsid w:val="00FF5064"/>
    <w:rsid w:val="00FF51C5"/>
    <w:rsid w:val="00FF6A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2570CB"/>
  <w15:docId w15:val="{8877B161-FAF6-45EE-8F00-4C3481F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14AB"/>
    <w:pPr>
      <w:spacing w:after="0" w:line="240" w:lineRule="auto"/>
    </w:pPr>
    <w:rPr>
      <w:rFonts w:ascii="Calibri" w:hAnsi="Calibri" w:cs="Calibri"/>
    </w:rPr>
  </w:style>
  <w:style w:type="paragraph" w:styleId="Nagwek1">
    <w:name w:val="heading 1"/>
    <w:basedOn w:val="Normalny"/>
    <w:next w:val="Normalny"/>
    <w:link w:val="Nagwek1Znak"/>
    <w:autoRedefine/>
    <w:uiPriority w:val="9"/>
    <w:qFormat/>
    <w:rsid w:val="00B44999"/>
    <w:pPr>
      <w:keepNext/>
      <w:keepLines/>
      <w:numPr>
        <w:numId w:val="17"/>
      </w:numPr>
      <w:spacing w:before="240" w:after="360"/>
      <w:ind w:left="714" w:hanging="357"/>
      <w:outlineLvl w:val="0"/>
    </w:pPr>
    <w:rPr>
      <w:rFonts w:ascii="Times New Roman" w:eastAsia="Calibri" w:hAnsi="Times New Roman" w:cstheme="majorBidi"/>
      <w:b/>
      <w:sz w:val="24"/>
      <w:szCs w:val="32"/>
    </w:rPr>
  </w:style>
  <w:style w:type="paragraph" w:styleId="Nagwek2">
    <w:name w:val="heading 2"/>
    <w:basedOn w:val="Normalny"/>
    <w:link w:val="Nagwek2Znak"/>
    <w:uiPriority w:val="9"/>
    <w:qFormat/>
    <w:rsid w:val="00EA19A3"/>
    <w:pPr>
      <w:spacing w:before="100" w:beforeAutospacing="1" w:after="100" w:afterAutospacing="1"/>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2105A"/>
    <w:pPr>
      <w:spacing w:after="200" w:line="276" w:lineRule="auto"/>
      <w:ind w:left="720"/>
      <w:contextualSpacing/>
    </w:pPr>
    <w:rPr>
      <w:rFonts w:asciiTheme="minorHAnsi" w:hAnsiTheme="minorHAnsi" w:cstheme="minorBidi"/>
    </w:rPr>
  </w:style>
  <w:style w:type="paragraph" w:styleId="Tekstdymka">
    <w:name w:val="Balloon Text"/>
    <w:basedOn w:val="Normalny"/>
    <w:link w:val="TekstdymkaZnak"/>
    <w:uiPriority w:val="99"/>
    <w:semiHidden/>
    <w:unhideWhenUsed/>
    <w:rsid w:val="00A04F4D"/>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4F4D"/>
    <w:rPr>
      <w:rFonts w:ascii="Segoe UI" w:hAnsi="Segoe UI" w:cs="Segoe UI"/>
      <w:sz w:val="18"/>
      <w:szCs w:val="18"/>
    </w:rPr>
  </w:style>
  <w:style w:type="paragraph" w:styleId="HTML-wstpniesformatowany">
    <w:name w:val="HTML Preformatted"/>
    <w:basedOn w:val="Normalny"/>
    <w:link w:val="HTML-wstpniesformatowanyZnak"/>
    <w:uiPriority w:val="99"/>
    <w:semiHidden/>
    <w:unhideWhenUsed/>
    <w:rsid w:val="002E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2E4B38"/>
    <w:rPr>
      <w:rFonts w:ascii="Courier New" w:eastAsia="Times New Roman" w:hAnsi="Courier New" w:cs="Courier New"/>
      <w:sz w:val="20"/>
      <w:szCs w:val="20"/>
      <w:lang w:eastAsia="pl-PL"/>
    </w:rPr>
  </w:style>
  <w:style w:type="paragraph" w:styleId="Zwykytekst">
    <w:name w:val="Plain Text"/>
    <w:basedOn w:val="Normalny"/>
    <w:link w:val="ZwykytekstZnak"/>
    <w:uiPriority w:val="99"/>
    <w:semiHidden/>
    <w:unhideWhenUsed/>
    <w:rsid w:val="000E1845"/>
    <w:rPr>
      <w:rFonts w:ascii="Times New Roman" w:eastAsia="SimSun" w:hAnsi="Times New Roman" w:cs="Times New Roman"/>
      <w:sz w:val="28"/>
      <w:szCs w:val="28"/>
    </w:rPr>
  </w:style>
  <w:style w:type="character" w:customStyle="1" w:styleId="ZwykytekstZnak">
    <w:name w:val="Zwykły tekst Znak"/>
    <w:basedOn w:val="Domylnaczcionkaakapitu"/>
    <w:link w:val="Zwykytekst"/>
    <w:uiPriority w:val="99"/>
    <w:semiHidden/>
    <w:rsid w:val="000E1845"/>
    <w:rPr>
      <w:rFonts w:ascii="Times New Roman" w:eastAsia="SimSun" w:hAnsi="Times New Roman" w:cs="Times New Roman"/>
      <w:sz w:val="28"/>
      <w:szCs w:val="28"/>
    </w:rPr>
  </w:style>
  <w:style w:type="character" w:styleId="Odwoaniedokomentarza">
    <w:name w:val="annotation reference"/>
    <w:basedOn w:val="Domylnaczcionkaakapitu"/>
    <w:uiPriority w:val="99"/>
    <w:semiHidden/>
    <w:unhideWhenUsed/>
    <w:rsid w:val="008F5CA0"/>
    <w:rPr>
      <w:sz w:val="16"/>
      <w:szCs w:val="16"/>
    </w:rPr>
  </w:style>
  <w:style w:type="paragraph" w:styleId="Tekstkomentarza">
    <w:name w:val="annotation text"/>
    <w:basedOn w:val="Normalny"/>
    <w:link w:val="TekstkomentarzaZnak"/>
    <w:uiPriority w:val="99"/>
    <w:unhideWhenUsed/>
    <w:rsid w:val="008F5CA0"/>
    <w:rPr>
      <w:sz w:val="20"/>
      <w:szCs w:val="20"/>
    </w:rPr>
  </w:style>
  <w:style w:type="character" w:customStyle="1" w:styleId="TekstkomentarzaZnak">
    <w:name w:val="Tekst komentarza Znak"/>
    <w:basedOn w:val="Domylnaczcionkaakapitu"/>
    <w:link w:val="Tekstkomentarza"/>
    <w:uiPriority w:val="99"/>
    <w:rsid w:val="008F5CA0"/>
    <w:rPr>
      <w:sz w:val="20"/>
      <w:szCs w:val="20"/>
    </w:rPr>
  </w:style>
  <w:style w:type="paragraph" w:styleId="Tematkomentarza">
    <w:name w:val="annotation subject"/>
    <w:basedOn w:val="Tekstkomentarza"/>
    <w:next w:val="Tekstkomentarza"/>
    <w:link w:val="TematkomentarzaZnak"/>
    <w:uiPriority w:val="99"/>
    <w:semiHidden/>
    <w:unhideWhenUsed/>
    <w:rsid w:val="008F5CA0"/>
    <w:rPr>
      <w:b/>
      <w:bCs/>
    </w:rPr>
  </w:style>
  <w:style w:type="character" w:customStyle="1" w:styleId="TematkomentarzaZnak">
    <w:name w:val="Temat komentarza Znak"/>
    <w:basedOn w:val="TekstkomentarzaZnak"/>
    <w:link w:val="Tematkomentarza"/>
    <w:uiPriority w:val="99"/>
    <w:semiHidden/>
    <w:rsid w:val="008F5CA0"/>
    <w:rPr>
      <w:b/>
      <w:bCs/>
      <w:sz w:val="20"/>
      <w:szCs w:val="20"/>
    </w:rPr>
  </w:style>
  <w:style w:type="paragraph" w:styleId="Tekstprzypisudolnego">
    <w:name w:val="footnote text"/>
    <w:basedOn w:val="Normalny"/>
    <w:link w:val="TekstprzypisudolnegoZnak"/>
    <w:uiPriority w:val="99"/>
    <w:semiHidden/>
    <w:rsid w:val="00B511B4"/>
    <w:rPr>
      <w:rFonts w:ascii="Cambria" w:eastAsia="Cambria" w:hAnsi="Cambria" w:cs="Times New Roman"/>
      <w:sz w:val="20"/>
      <w:szCs w:val="20"/>
    </w:rPr>
  </w:style>
  <w:style w:type="character" w:customStyle="1" w:styleId="TekstprzypisudolnegoZnak">
    <w:name w:val="Tekst przypisu dolnego Znak"/>
    <w:basedOn w:val="Domylnaczcionkaakapitu"/>
    <w:link w:val="Tekstprzypisudolnego"/>
    <w:uiPriority w:val="99"/>
    <w:semiHidden/>
    <w:rsid w:val="00B511B4"/>
    <w:rPr>
      <w:rFonts w:ascii="Cambria" w:eastAsia="Cambria" w:hAnsi="Cambria" w:cs="Times New Roman"/>
      <w:sz w:val="20"/>
      <w:szCs w:val="20"/>
    </w:rPr>
  </w:style>
  <w:style w:type="character" w:styleId="Odwoanieprzypisudolnego">
    <w:name w:val="footnote reference"/>
    <w:uiPriority w:val="99"/>
    <w:semiHidden/>
    <w:rsid w:val="00B511B4"/>
    <w:rPr>
      <w:vertAlign w:val="superscript"/>
    </w:rPr>
  </w:style>
  <w:style w:type="paragraph" w:customStyle="1" w:styleId="Default">
    <w:name w:val="Default"/>
    <w:rsid w:val="000C4EDB"/>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415647"/>
    <w:rPr>
      <w:sz w:val="20"/>
      <w:szCs w:val="20"/>
    </w:rPr>
  </w:style>
  <w:style w:type="character" w:customStyle="1" w:styleId="TekstprzypisukocowegoZnak">
    <w:name w:val="Tekst przypisu końcowego Znak"/>
    <w:basedOn w:val="Domylnaczcionkaakapitu"/>
    <w:link w:val="Tekstprzypisukocowego"/>
    <w:uiPriority w:val="99"/>
    <w:semiHidden/>
    <w:rsid w:val="00415647"/>
    <w:rPr>
      <w:rFonts w:ascii="Calibri" w:hAnsi="Calibri" w:cs="Calibri"/>
      <w:sz w:val="20"/>
      <w:szCs w:val="20"/>
    </w:rPr>
  </w:style>
  <w:style w:type="character" w:styleId="Odwoanieprzypisukocowego">
    <w:name w:val="endnote reference"/>
    <w:basedOn w:val="Domylnaczcionkaakapitu"/>
    <w:uiPriority w:val="99"/>
    <w:semiHidden/>
    <w:unhideWhenUsed/>
    <w:rsid w:val="00415647"/>
    <w:rPr>
      <w:vertAlign w:val="superscript"/>
    </w:rPr>
  </w:style>
  <w:style w:type="paragraph" w:styleId="NormalnyWeb">
    <w:name w:val="Normal (Web)"/>
    <w:basedOn w:val="Normalny"/>
    <w:uiPriority w:val="99"/>
    <w:semiHidden/>
    <w:unhideWhenUsed/>
    <w:rsid w:val="006C7248"/>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EA19A3"/>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EA19A3"/>
    <w:rPr>
      <w:b/>
      <w:bCs/>
    </w:rPr>
  </w:style>
  <w:style w:type="paragraph" w:styleId="Tekstpodstawowy">
    <w:name w:val="Body Text"/>
    <w:basedOn w:val="Normalny"/>
    <w:link w:val="TekstpodstawowyZnak"/>
    <w:uiPriority w:val="99"/>
    <w:rsid w:val="00DB6BD5"/>
    <w:pPr>
      <w:spacing w:after="120"/>
    </w:pPr>
    <w:rPr>
      <w:rFonts w:ascii="Cambria" w:eastAsia="Cambria" w:hAnsi="Cambria" w:cs="Times New Roman"/>
      <w:sz w:val="24"/>
      <w:szCs w:val="24"/>
    </w:rPr>
  </w:style>
  <w:style w:type="character" w:customStyle="1" w:styleId="TekstpodstawowyZnak">
    <w:name w:val="Tekst podstawowy Znak"/>
    <w:basedOn w:val="Domylnaczcionkaakapitu"/>
    <w:link w:val="Tekstpodstawowy"/>
    <w:uiPriority w:val="99"/>
    <w:rsid w:val="00DB6BD5"/>
    <w:rPr>
      <w:rFonts w:ascii="Cambria" w:eastAsia="Cambria" w:hAnsi="Cambria" w:cs="Times New Roman"/>
      <w:sz w:val="24"/>
      <w:szCs w:val="24"/>
    </w:rPr>
  </w:style>
  <w:style w:type="paragraph" w:styleId="Nagwek">
    <w:name w:val="header"/>
    <w:basedOn w:val="Normalny"/>
    <w:link w:val="NagwekZnak"/>
    <w:uiPriority w:val="99"/>
    <w:unhideWhenUsed/>
    <w:rsid w:val="001371B2"/>
    <w:pPr>
      <w:tabs>
        <w:tab w:val="center" w:pos="4536"/>
        <w:tab w:val="right" w:pos="9072"/>
      </w:tabs>
    </w:pPr>
  </w:style>
  <w:style w:type="character" w:customStyle="1" w:styleId="NagwekZnak">
    <w:name w:val="Nagłówek Znak"/>
    <w:basedOn w:val="Domylnaczcionkaakapitu"/>
    <w:link w:val="Nagwek"/>
    <w:uiPriority w:val="99"/>
    <w:rsid w:val="001371B2"/>
    <w:rPr>
      <w:rFonts w:ascii="Calibri" w:hAnsi="Calibri" w:cs="Calibri"/>
    </w:rPr>
  </w:style>
  <w:style w:type="paragraph" w:styleId="Stopka">
    <w:name w:val="footer"/>
    <w:basedOn w:val="Normalny"/>
    <w:link w:val="StopkaZnak"/>
    <w:uiPriority w:val="99"/>
    <w:unhideWhenUsed/>
    <w:rsid w:val="001371B2"/>
    <w:pPr>
      <w:tabs>
        <w:tab w:val="center" w:pos="4536"/>
        <w:tab w:val="right" w:pos="9072"/>
      </w:tabs>
    </w:pPr>
  </w:style>
  <w:style w:type="character" w:customStyle="1" w:styleId="StopkaZnak">
    <w:name w:val="Stopka Znak"/>
    <w:basedOn w:val="Domylnaczcionkaakapitu"/>
    <w:link w:val="Stopka"/>
    <w:uiPriority w:val="99"/>
    <w:rsid w:val="001371B2"/>
    <w:rPr>
      <w:rFonts w:ascii="Calibri" w:hAnsi="Calibri" w:cs="Calibri"/>
    </w:rPr>
  </w:style>
  <w:style w:type="paragraph" w:customStyle="1" w:styleId="USTustnpkodeksu">
    <w:name w:val="UST(§) – ust. (§ np. kodeksu)"/>
    <w:basedOn w:val="Normalny"/>
    <w:uiPriority w:val="12"/>
    <w:qFormat/>
    <w:rsid w:val="00B22BE9"/>
    <w:pPr>
      <w:suppressAutoHyphens/>
      <w:autoSpaceDE w:val="0"/>
      <w:autoSpaceDN w:val="0"/>
      <w:adjustRightInd w:val="0"/>
      <w:spacing w:line="360" w:lineRule="auto"/>
      <w:ind w:firstLine="510"/>
      <w:jc w:val="both"/>
    </w:pPr>
    <w:rPr>
      <w:rFonts w:ascii="Times" w:eastAsiaTheme="minorEastAsia" w:hAnsi="Times" w:cs="Arial"/>
      <w:bCs/>
      <w:sz w:val="24"/>
      <w:szCs w:val="20"/>
      <w:lang w:eastAsia="pl-PL"/>
    </w:rPr>
  </w:style>
  <w:style w:type="paragraph" w:customStyle="1" w:styleId="PKTpunkt">
    <w:name w:val="PKT – punkt"/>
    <w:uiPriority w:val="13"/>
    <w:qFormat/>
    <w:rsid w:val="00B22BE9"/>
    <w:pPr>
      <w:spacing w:after="0" w:line="360" w:lineRule="auto"/>
      <w:ind w:left="510" w:hanging="510"/>
      <w:jc w:val="both"/>
    </w:pPr>
    <w:rPr>
      <w:rFonts w:ascii="Times" w:eastAsiaTheme="minorEastAsia" w:hAnsi="Times" w:cs="Arial"/>
      <w:bCs/>
      <w:sz w:val="24"/>
      <w:szCs w:val="20"/>
      <w:lang w:eastAsia="pl-PL"/>
    </w:rPr>
  </w:style>
  <w:style w:type="character" w:customStyle="1" w:styleId="PKpogrubieniekursywa">
    <w:name w:val="_P_K_ – pogrubienie kursywa"/>
    <w:basedOn w:val="Domylnaczcionkaakapitu"/>
    <w:uiPriority w:val="1"/>
    <w:qFormat/>
    <w:rsid w:val="00B22BE9"/>
    <w:rPr>
      <w:b/>
      <w:i/>
    </w:rPr>
  </w:style>
  <w:style w:type="paragraph" w:customStyle="1" w:styleId="LITlitera">
    <w:name w:val="LIT – litera"/>
    <w:basedOn w:val="PKTpunkt"/>
    <w:uiPriority w:val="14"/>
    <w:qFormat/>
    <w:rsid w:val="0059126A"/>
    <w:pPr>
      <w:ind w:left="986" w:hanging="476"/>
    </w:pPr>
  </w:style>
  <w:style w:type="character" w:styleId="Hipercze">
    <w:name w:val="Hyperlink"/>
    <w:basedOn w:val="Domylnaczcionkaakapitu"/>
    <w:uiPriority w:val="99"/>
    <w:unhideWhenUsed/>
    <w:rsid w:val="0088702B"/>
    <w:rPr>
      <w:color w:val="0000FF"/>
      <w:u w:val="single"/>
    </w:rPr>
  </w:style>
  <w:style w:type="paragraph" w:customStyle="1" w:styleId="TekstpismaMF">
    <w:name w:val="Tekst pisma MF"/>
    <w:qFormat/>
    <w:rsid w:val="00F27998"/>
    <w:pPr>
      <w:spacing w:before="240" w:after="0" w:line="260" w:lineRule="exact"/>
      <w:contextualSpacing/>
    </w:pPr>
    <w:rPr>
      <w:rFonts w:ascii="Lato" w:hAnsi="Lato"/>
    </w:rPr>
  </w:style>
  <w:style w:type="paragraph" w:customStyle="1" w:styleId="ListanumeracjaMF">
    <w:name w:val="Lista numeracja MF"/>
    <w:link w:val="ListanumeracjaMFZnak"/>
    <w:qFormat/>
    <w:rsid w:val="00F27998"/>
    <w:pPr>
      <w:numPr>
        <w:numId w:val="1"/>
      </w:numPr>
      <w:spacing w:before="60" w:after="0" w:line="260" w:lineRule="exact"/>
      <w:ind w:left="284" w:hanging="284"/>
    </w:pPr>
    <w:rPr>
      <w:rFonts w:ascii="Lato" w:eastAsia="Lato" w:hAnsi="Lato"/>
      <w:lang w:eastAsia="pl-PL"/>
    </w:rPr>
  </w:style>
  <w:style w:type="character" w:customStyle="1" w:styleId="ListanumeracjaMFZnak">
    <w:name w:val="Lista numeracja MF Znak"/>
    <w:basedOn w:val="Domylnaczcionkaakapitu"/>
    <w:link w:val="ListanumeracjaMF"/>
    <w:rsid w:val="00F27998"/>
    <w:rPr>
      <w:rFonts w:ascii="Lato" w:eastAsia="Lato" w:hAnsi="Lato"/>
      <w:lang w:eastAsia="pl-PL"/>
    </w:rPr>
  </w:style>
  <w:style w:type="character" w:customStyle="1" w:styleId="AkapitzlistZnak">
    <w:name w:val="Akapit z listą Znak"/>
    <w:link w:val="Akapitzlist"/>
    <w:uiPriority w:val="34"/>
    <w:rsid w:val="00FC0622"/>
  </w:style>
  <w:style w:type="paragraph" w:customStyle="1" w:styleId="ZARTzmartartykuempunktem">
    <w:name w:val="Z/ART(§) – zm. art. (§) artykułem (punktem)"/>
    <w:basedOn w:val="Normalny"/>
    <w:uiPriority w:val="30"/>
    <w:qFormat/>
    <w:rsid w:val="00443D92"/>
    <w:pPr>
      <w:suppressAutoHyphens/>
      <w:autoSpaceDE w:val="0"/>
      <w:autoSpaceDN w:val="0"/>
      <w:adjustRightInd w:val="0"/>
      <w:spacing w:line="360" w:lineRule="auto"/>
      <w:ind w:left="510" w:firstLine="510"/>
      <w:jc w:val="both"/>
    </w:pPr>
    <w:rPr>
      <w:rFonts w:ascii="Times" w:eastAsiaTheme="minorEastAsia" w:hAnsi="Times" w:cs="Arial"/>
      <w:sz w:val="24"/>
      <w:szCs w:val="20"/>
      <w:lang w:eastAsia="pl-PL"/>
    </w:rPr>
  </w:style>
  <w:style w:type="paragraph" w:customStyle="1" w:styleId="ZUSTzmustartykuempunktem">
    <w:name w:val="Z/UST(§) – zm. ust. (§) artykułem (punktem)"/>
    <w:basedOn w:val="ZARTzmartartykuempunktem"/>
    <w:uiPriority w:val="30"/>
    <w:qFormat/>
    <w:rsid w:val="001E471E"/>
  </w:style>
  <w:style w:type="paragraph" w:customStyle="1" w:styleId="ZCZWSPPKTzmczciwsppktartykuempunktem">
    <w:name w:val="Z/CZ_WSP_PKT – zm. części wsp. pkt artykułem (punktem)"/>
    <w:basedOn w:val="Normalny"/>
    <w:next w:val="ZARTzmartartykuempunktem"/>
    <w:uiPriority w:val="34"/>
    <w:qFormat/>
    <w:rsid w:val="00270D34"/>
    <w:pPr>
      <w:spacing w:line="360" w:lineRule="auto"/>
      <w:ind w:left="510"/>
      <w:jc w:val="both"/>
    </w:pPr>
    <w:rPr>
      <w:rFonts w:ascii="Times" w:eastAsiaTheme="minorEastAsia" w:hAnsi="Times" w:cs="Arial"/>
      <w:bCs/>
      <w:sz w:val="24"/>
      <w:szCs w:val="20"/>
      <w:lang w:eastAsia="pl-PL"/>
    </w:rPr>
  </w:style>
  <w:style w:type="character" w:customStyle="1" w:styleId="Kkursywa">
    <w:name w:val="_K_ – kursywa"/>
    <w:basedOn w:val="Domylnaczcionkaakapitu"/>
    <w:uiPriority w:val="1"/>
    <w:qFormat/>
    <w:rsid w:val="001D7237"/>
    <w:rPr>
      <w:i/>
    </w:rPr>
  </w:style>
  <w:style w:type="paragraph" w:customStyle="1" w:styleId="ZPKTzmpktartykuempunktem">
    <w:name w:val="Z/PKT – zm. pkt artykułem (punktem)"/>
    <w:basedOn w:val="PKTpunkt"/>
    <w:uiPriority w:val="31"/>
    <w:qFormat/>
    <w:rsid w:val="00244310"/>
    <w:pPr>
      <w:ind w:left="1020"/>
    </w:pPr>
  </w:style>
  <w:style w:type="paragraph" w:customStyle="1" w:styleId="ARTartustawynprozporzdzenia">
    <w:name w:val="ART(§) – art. ustawy (§ np. rozporządzenia)"/>
    <w:uiPriority w:val="11"/>
    <w:qFormat/>
    <w:rsid w:val="00473B34"/>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customStyle="1" w:styleId="Ppogrubienie">
    <w:name w:val="_P_ – pogrubienie"/>
    <w:basedOn w:val="Domylnaczcionkaakapitu"/>
    <w:uiPriority w:val="1"/>
    <w:qFormat/>
    <w:rsid w:val="00473B34"/>
    <w:rPr>
      <w:b/>
    </w:rPr>
  </w:style>
  <w:style w:type="paragraph" w:customStyle="1" w:styleId="CytatMF">
    <w:name w:val="Cytat MF"/>
    <w:basedOn w:val="TekstpismaMF"/>
    <w:qFormat/>
    <w:rsid w:val="005C3662"/>
    <w:pPr>
      <w:pBdr>
        <w:left w:val="single" w:sz="8" w:space="8" w:color="000000"/>
      </w:pBdr>
      <w:spacing w:before="40" w:line="240" w:lineRule="exact"/>
      <w:ind w:left="510"/>
    </w:pPr>
    <w:rPr>
      <w:sz w:val="20"/>
    </w:rPr>
  </w:style>
  <w:style w:type="character" w:styleId="Nierozpoznanawzmianka">
    <w:name w:val="Unresolved Mention"/>
    <w:basedOn w:val="Domylnaczcionkaakapitu"/>
    <w:uiPriority w:val="99"/>
    <w:semiHidden/>
    <w:unhideWhenUsed/>
    <w:rsid w:val="00AA2969"/>
    <w:rPr>
      <w:color w:val="605E5C"/>
      <w:shd w:val="clear" w:color="auto" w:fill="E1DFDD"/>
    </w:rPr>
  </w:style>
  <w:style w:type="character" w:customStyle="1" w:styleId="Nagwek1Znak">
    <w:name w:val="Nagłówek 1 Znak"/>
    <w:basedOn w:val="Domylnaczcionkaakapitu"/>
    <w:link w:val="Nagwek1"/>
    <w:uiPriority w:val="9"/>
    <w:rsid w:val="00B44999"/>
    <w:rPr>
      <w:rFonts w:ascii="Times New Roman" w:eastAsia="Calibri" w:hAnsi="Times New Roman" w:cstheme="majorBidi"/>
      <w:b/>
      <w:sz w:val="24"/>
      <w:szCs w:val="32"/>
    </w:rPr>
  </w:style>
  <w:style w:type="paragraph" w:customStyle="1" w:styleId="ZLITUSTzmustliter">
    <w:name w:val="Z_LIT/UST(§) – zm. ust. (§) literą"/>
    <w:basedOn w:val="Normalny"/>
    <w:uiPriority w:val="46"/>
    <w:qFormat/>
    <w:rsid w:val="00584E79"/>
    <w:pPr>
      <w:suppressAutoHyphens/>
      <w:autoSpaceDE w:val="0"/>
      <w:autoSpaceDN w:val="0"/>
      <w:adjustRightInd w:val="0"/>
      <w:spacing w:line="360" w:lineRule="auto"/>
      <w:ind w:left="987" w:firstLine="510"/>
      <w:jc w:val="both"/>
    </w:pPr>
    <w:rPr>
      <w:rFonts w:ascii="Times" w:eastAsiaTheme="minorEastAsia" w:hAnsi="Times" w:cs="Arial"/>
      <w:bCs/>
      <w:sz w:val="24"/>
      <w:szCs w:val="20"/>
      <w:lang w:eastAsia="pl-PL"/>
    </w:rPr>
  </w:style>
  <w:style w:type="table" w:styleId="Tabela-Siatka">
    <w:name w:val="Table Grid"/>
    <w:basedOn w:val="Standardowy"/>
    <w:uiPriority w:val="39"/>
    <w:rsid w:val="00ED1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60C5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02">
      <w:bodyDiv w:val="1"/>
      <w:marLeft w:val="0"/>
      <w:marRight w:val="0"/>
      <w:marTop w:val="0"/>
      <w:marBottom w:val="0"/>
      <w:divBdr>
        <w:top w:val="none" w:sz="0" w:space="0" w:color="auto"/>
        <w:left w:val="none" w:sz="0" w:space="0" w:color="auto"/>
        <w:bottom w:val="none" w:sz="0" w:space="0" w:color="auto"/>
        <w:right w:val="none" w:sz="0" w:space="0" w:color="auto"/>
      </w:divBdr>
    </w:div>
    <w:div w:id="159279312">
      <w:bodyDiv w:val="1"/>
      <w:marLeft w:val="0"/>
      <w:marRight w:val="0"/>
      <w:marTop w:val="0"/>
      <w:marBottom w:val="0"/>
      <w:divBdr>
        <w:top w:val="none" w:sz="0" w:space="0" w:color="auto"/>
        <w:left w:val="none" w:sz="0" w:space="0" w:color="auto"/>
        <w:bottom w:val="none" w:sz="0" w:space="0" w:color="auto"/>
        <w:right w:val="none" w:sz="0" w:space="0" w:color="auto"/>
      </w:divBdr>
    </w:div>
    <w:div w:id="194850688">
      <w:bodyDiv w:val="1"/>
      <w:marLeft w:val="0"/>
      <w:marRight w:val="0"/>
      <w:marTop w:val="0"/>
      <w:marBottom w:val="0"/>
      <w:divBdr>
        <w:top w:val="none" w:sz="0" w:space="0" w:color="auto"/>
        <w:left w:val="none" w:sz="0" w:space="0" w:color="auto"/>
        <w:bottom w:val="none" w:sz="0" w:space="0" w:color="auto"/>
        <w:right w:val="none" w:sz="0" w:space="0" w:color="auto"/>
      </w:divBdr>
    </w:div>
    <w:div w:id="209615194">
      <w:bodyDiv w:val="1"/>
      <w:marLeft w:val="0"/>
      <w:marRight w:val="0"/>
      <w:marTop w:val="0"/>
      <w:marBottom w:val="0"/>
      <w:divBdr>
        <w:top w:val="none" w:sz="0" w:space="0" w:color="auto"/>
        <w:left w:val="none" w:sz="0" w:space="0" w:color="auto"/>
        <w:bottom w:val="none" w:sz="0" w:space="0" w:color="auto"/>
        <w:right w:val="none" w:sz="0" w:space="0" w:color="auto"/>
      </w:divBdr>
    </w:div>
    <w:div w:id="228006304">
      <w:bodyDiv w:val="1"/>
      <w:marLeft w:val="0"/>
      <w:marRight w:val="0"/>
      <w:marTop w:val="0"/>
      <w:marBottom w:val="0"/>
      <w:divBdr>
        <w:top w:val="none" w:sz="0" w:space="0" w:color="auto"/>
        <w:left w:val="none" w:sz="0" w:space="0" w:color="auto"/>
        <w:bottom w:val="none" w:sz="0" w:space="0" w:color="auto"/>
        <w:right w:val="none" w:sz="0" w:space="0" w:color="auto"/>
      </w:divBdr>
      <w:divsChild>
        <w:div w:id="235937014">
          <w:marLeft w:val="0"/>
          <w:marRight w:val="0"/>
          <w:marTop w:val="105"/>
          <w:marBottom w:val="0"/>
          <w:divBdr>
            <w:top w:val="none" w:sz="0" w:space="0" w:color="auto"/>
            <w:left w:val="none" w:sz="0" w:space="0" w:color="auto"/>
            <w:bottom w:val="none" w:sz="0" w:space="0" w:color="auto"/>
            <w:right w:val="none" w:sz="0" w:space="0" w:color="auto"/>
          </w:divBdr>
        </w:div>
        <w:div w:id="1171219306">
          <w:marLeft w:val="0"/>
          <w:marRight w:val="0"/>
          <w:marTop w:val="0"/>
          <w:marBottom w:val="0"/>
          <w:divBdr>
            <w:top w:val="none" w:sz="0" w:space="0" w:color="auto"/>
            <w:left w:val="none" w:sz="0" w:space="0" w:color="auto"/>
            <w:bottom w:val="none" w:sz="0" w:space="0" w:color="auto"/>
            <w:right w:val="none" w:sz="0" w:space="0" w:color="auto"/>
          </w:divBdr>
          <w:divsChild>
            <w:div w:id="174194700">
              <w:marLeft w:val="255"/>
              <w:marRight w:val="0"/>
              <w:marTop w:val="0"/>
              <w:marBottom w:val="0"/>
              <w:divBdr>
                <w:top w:val="none" w:sz="0" w:space="0" w:color="auto"/>
                <w:left w:val="none" w:sz="0" w:space="0" w:color="auto"/>
                <w:bottom w:val="none" w:sz="0" w:space="0" w:color="auto"/>
                <w:right w:val="none" w:sz="0" w:space="0" w:color="auto"/>
              </w:divBdr>
            </w:div>
          </w:divsChild>
        </w:div>
        <w:div w:id="1851143058">
          <w:marLeft w:val="0"/>
          <w:marRight w:val="0"/>
          <w:marTop w:val="0"/>
          <w:marBottom w:val="0"/>
          <w:divBdr>
            <w:top w:val="none" w:sz="0" w:space="0" w:color="auto"/>
            <w:left w:val="none" w:sz="0" w:space="0" w:color="auto"/>
            <w:bottom w:val="none" w:sz="0" w:space="0" w:color="auto"/>
            <w:right w:val="none" w:sz="0" w:space="0" w:color="auto"/>
          </w:divBdr>
          <w:divsChild>
            <w:div w:id="285935382">
              <w:marLeft w:val="255"/>
              <w:marRight w:val="0"/>
              <w:marTop w:val="0"/>
              <w:marBottom w:val="0"/>
              <w:divBdr>
                <w:top w:val="none" w:sz="0" w:space="0" w:color="auto"/>
                <w:left w:val="none" w:sz="0" w:space="0" w:color="auto"/>
                <w:bottom w:val="none" w:sz="0" w:space="0" w:color="auto"/>
                <w:right w:val="none" w:sz="0" w:space="0" w:color="auto"/>
              </w:divBdr>
            </w:div>
          </w:divsChild>
        </w:div>
        <w:div w:id="1036849384">
          <w:marLeft w:val="0"/>
          <w:marRight w:val="0"/>
          <w:marTop w:val="0"/>
          <w:marBottom w:val="0"/>
          <w:divBdr>
            <w:top w:val="none" w:sz="0" w:space="0" w:color="auto"/>
            <w:left w:val="none" w:sz="0" w:space="0" w:color="auto"/>
            <w:bottom w:val="none" w:sz="0" w:space="0" w:color="auto"/>
            <w:right w:val="none" w:sz="0" w:space="0" w:color="auto"/>
          </w:divBdr>
          <w:divsChild>
            <w:div w:id="2109501896">
              <w:marLeft w:val="255"/>
              <w:marRight w:val="0"/>
              <w:marTop w:val="0"/>
              <w:marBottom w:val="0"/>
              <w:divBdr>
                <w:top w:val="none" w:sz="0" w:space="0" w:color="auto"/>
                <w:left w:val="none" w:sz="0" w:space="0" w:color="auto"/>
                <w:bottom w:val="none" w:sz="0" w:space="0" w:color="auto"/>
                <w:right w:val="none" w:sz="0" w:space="0" w:color="auto"/>
              </w:divBdr>
            </w:div>
          </w:divsChild>
        </w:div>
        <w:div w:id="564100388">
          <w:marLeft w:val="0"/>
          <w:marRight w:val="0"/>
          <w:marTop w:val="0"/>
          <w:marBottom w:val="0"/>
          <w:divBdr>
            <w:top w:val="none" w:sz="0" w:space="0" w:color="auto"/>
            <w:left w:val="none" w:sz="0" w:space="0" w:color="auto"/>
            <w:bottom w:val="none" w:sz="0" w:space="0" w:color="auto"/>
            <w:right w:val="none" w:sz="0" w:space="0" w:color="auto"/>
          </w:divBdr>
          <w:divsChild>
            <w:div w:id="783184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32469567">
      <w:bodyDiv w:val="1"/>
      <w:marLeft w:val="0"/>
      <w:marRight w:val="0"/>
      <w:marTop w:val="0"/>
      <w:marBottom w:val="0"/>
      <w:divBdr>
        <w:top w:val="none" w:sz="0" w:space="0" w:color="auto"/>
        <w:left w:val="none" w:sz="0" w:space="0" w:color="auto"/>
        <w:bottom w:val="none" w:sz="0" w:space="0" w:color="auto"/>
        <w:right w:val="none" w:sz="0" w:space="0" w:color="auto"/>
      </w:divBdr>
    </w:div>
    <w:div w:id="255604063">
      <w:bodyDiv w:val="1"/>
      <w:marLeft w:val="0"/>
      <w:marRight w:val="0"/>
      <w:marTop w:val="0"/>
      <w:marBottom w:val="0"/>
      <w:divBdr>
        <w:top w:val="none" w:sz="0" w:space="0" w:color="auto"/>
        <w:left w:val="none" w:sz="0" w:space="0" w:color="auto"/>
        <w:bottom w:val="none" w:sz="0" w:space="0" w:color="auto"/>
        <w:right w:val="none" w:sz="0" w:space="0" w:color="auto"/>
      </w:divBdr>
    </w:div>
    <w:div w:id="275186664">
      <w:bodyDiv w:val="1"/>
      <w:marLeft w:val="0"/>
      <w:marRight w:val="0"/>
      <w:marTop w:val="0"/>
      <w:marBottom w:val="0"/>
      <w:divBdr>
        <w:top w:val="none" w:sz="0" w:space="0" w:color="auto"/>
        <w:left w:val="none" w:sz="0" w:space="0" w:color="auto"/>
        <w:bottom w:val="none" w:sz="0" w:space="0" w:color="auto"/>
        <w:right w:val="none" w:sz="0" w:space="0" w:color="auto"/>
      </w:divBdr>
    </w:div>
    <w:div w:id="279729861">
      <w:bodyDiv w:val="1"/>
      <w:marLeft w:val="0"/>
      <w:marRight w:val="0"/>
      <w:marTop w:val="0"/>
      <w:marBottom w:val="0"/>
      <w:divBdr>
        <w:top w:val="none" w:sz="0" w:space="0" w:color="auto"/>
        <w:left w:val="none" w:sz="0" w:space="0" w:color="auto"/>
        <w:bottom w:val="none" w:sz="0" w:space="0" w:color="auto"/>
        <w:right w:val="none" w:sz="0" w:space="0" w:color="auto"/>
      </w:divBdr>
    </w:div>
    <w:div w:id="348027744">
      <w:bodyDiv w:val="1"/>
      <w:marLeft w:val="0"/>
      <w:marRight w:val="0"/>
      <w:marTop w:val="0"/>
      <w:marBottom w:val="0"/>
      <w:divBdr>
        <w:top w:val="none" w:sz="0" w:space="0" w:color="auto"/>
        <w:left w:val="none" w:sz="0" w:space="0" w:color="auto"/>
        <w:bottom w:val="none" w:sz="0" w:space="0" w:color="auto"/>
        <w:right w:val="none" w:sz="0" w:space="0" w:color="auto"/>
      </w:divBdr>
    </w:div>
    <w:div w:id="373890649">
      <w:bodyDiv w:val="1"/>
      <w:marLeft w:val="0"/>
      <w:marRight w:val="0"/>
      <w:marTop w:val="0"/>
      <w:marBottom w:val="0"/>
      <w:divBdr>
        <w:top w:val="none" w:sz="0" w:space="0" w:color="auto"/>
        <w:left w:val="none" w:sz="0" w:space="0" w:color="auto"/>
        <w:bottom w:val="none" w:sz="0" w:space="0" w:color="auto"/>
        <w:right w:val="none" w:sz="0" w:space="0" w:color="auto"/>
      </w:divBdr>
    </w:div>
    <w:div w:id="442963419">
      <w:bodyDiv w:val="1"/>
      <w:marLeft w:val="0"/>
      <w:marRight w:val="0"/>
      <w:marTop w:val="0"/>
      <w:marBottom w:val="0"/>
      <w:divBdr>
        <w:top w:val="none" w:sz="0" w:space="0" w:color="auto"/>
        <w:left w:val="none" w:sz="0" w:space="0" w:color="auto"/>
        <w:bottom w:val="none" w:sz="0" w:space="0" w:color="auto"/>
        <w:right w:val="none" w:sz="0" w:space="0" w:color="auto"/>
      </w:divBdr>
      <w:divsChild>
        <w:div w:id="1020861472">
          <w:marLeft w:val="300"/>
          <w:marRight w:val="0"/>
          <w:marTop w:val="0"/>
          <w:marBottom w:val="0"/>
          <w:divBdr>
            <w:top w:val="none" w:sz="0" w:space="0" w:color="auto"/>
            <w:left w:val="none" w:sz="0" w:space="0" w:color="auto"/>
            <w:bottom w:val="none" w:sz="0" w:space="0" w:color="auto"/>
            <w:right w:val="none" w:sz="0" w:space="0" w:color="auto"/>
          </w:divBdr>
        </w:div>
        <w:div w:id="2024159589">
          <w:marLeft w:val="300"/>
          <w:marRight w:val="0"/>
          <w:marTop w:val="0"/>
          <w:marBottom w:val="0"/>
          <w:divBdr>
            <w:top w:val="none" w:sz="0" w:space="0" w:color="auto"/>
            <w:left w:val="none" w:sz="0" w:space="0" w:color="auto"/>
            <w:bottom w:val="none" w:sz="0" w:space="0" w:color="auto"/>
            <w:right w:val="none" w:sz="0" w:space="0" w:color="auto"/>
          </w:divBdr>
        </w:div>
        <w:div w:id="1978534085">
          <w:marLeft w:val="300"/>
          <w:marRight w:val="0"/>
          <w:marTop w:val="0"/>
          <w:marBottom w:val="0"/>
          <w:divBdr>
            <w:top w:val="none" w:sz="0" w:space="0" w:color="auto"/>
            <w:left w:val="none" w:sz="0" w:space="0" w:color="auto"/>
            <w:bottom w:val="none" w:sz="0" w:space="0" w:color="auto"/>
            <w:right w:val="none" w:sz="0" w:space="0" w:color="auto"/>
          </w:divBdr>
        </w:div>
        <w:div w:id="2111587447">
          <w:marLeft w:val="300"/>
          <w:marRight w:val="0"/>
          <w:marTop w:val="0"/>
          <w:marBottom w:val="0"/>
          <w:divBdr>
            <w:top w:val="none" w:sz="0" w:space="0" w:color="auto"/>
            <w:left w:val="none" w:sz="0" w:space="0" w:color="auto"/>
            <w:bottom w:val="none" w:sz="0" w:space="0" w:color="auto"/>
            <w:right w:val="none" w:sz="0" w:space="0" w:color="auto"/>
          </w:divBdr>
        </w:div>
      </w:divsChild>
    </w:div>
    <w:div w:id="485779623">
      <w:bodyDiv w:val="1"/>
      <w:marLeft w:val="0"/>
      <w:marRight w:val="0"/>
      <w:marTop w:val="0"/>
      <w:marBottom w:val="0"/>
      <w:divBdr>
        <w:top w:val="none" w:sz="0" w:space="0" w:color="auto"/>
        <w:left w:val="none" w:sz="0" w:space="0" w:color="auto"/>
        <w:bottom w:val="none" w:sz="0" w:space="0" w:color="auto"/>
        <w:right w:val="none" w:sz="0" w:space="0" w:color="auto"/>
      </w:divBdr>
      <w:divsChild>
        <w:div w:id="724373869">
          <w:marLeft w:val="0"/>
          <w:marRight w:val="0"/>
          <w:marTop w:val="150"/>
          <w:marBottom w:val="168"/>
          <w:divBdr>
            <w:top w:val="none" w:sz="0" w:space="0" w:color="auto"/>
            <w:left w:val="none" w:sz="0" w:space="0" w:color="auto"/>
            <w:bottom w:val="none" w:sz="0" w:space="0" w:color="auto"/>
            <w:right w:val="none" w:sz="0" w:space="0" w:color="auto"/>
          </w:divBdr>
        </w:div>
      </w:divsChild>
    </w:div>
    <w:div w:id="523057079">
      <w:bodyDiv w:val="1"/>
      <w:marLeft w:val="0"/>
      <w:marRight w:val="0"/>
      <w:marTop w:val="0"/>
      <w:marBottom w:val="0"/>
      <w:divBdr>
        <w:top w:val="none" w:sz="0" w:space="0" w:color="auto"/>
        <w:left w:val="none" w:sz="0" w:space="0" w:color="auto"/>
        <w:bottom w:val="none" w:sz="0" w:space="0" w:color="auto"/>
        <w:right w:val="none" w:sz="0" w:space="0" w:color="auto"/>
      </w:divBdr>
      <w:divsChild>
        <w:div w:id="630790180">
          <w:marLeft w:val="0"/>
          <w:marRight w:val="0"/>
          <w:marTop w:val="150"/>
          <w:marBottom w:val="168"/>
          <w:divBdr>
            <w:top w:val="none" w:sz="0" w:space="0" w:color="auto"/>
            <w:left w:val="none" w:sz="0" w:space="0" w:color="auto"/>
            <w:bottom w:val="none" w:sz="0" w:space="0" w:color="auto"/>
            <w:right w:val="none" w:sz="0" w:space="0" w:color="auto"/>
          </w:divBdr>
        </w:div>
      </w:divsChild>
    </w:div>
    <w:div w:id="597563155">
      <w:bodyDiv w:val="1"/>
      <w:marLeft w:val="0"/>
      <w:marRight w:val="0"/>
      <w:marTop w:val="0"/>
      <w:marBottom w:val="0"/>
      <w:divBdr>
        <w:top w:val="none" w:sz="0" w:space="0" w:color="auto"/>
        <w:left w:val="none" w:sz="0" w:space="0" w:color="auto"/>
        <w:bottom w:val="none" w:sz="0" w:space="0" w:color="auto"/>
        <w:right w:val="none" w:sz="0" w:space="0" w:color="auto"/>
      </w:divBdr>
    </w:div>
    <w:div w:id="599727974">
      <w:bodyDiv w:val="1"/>
      <w:marLeft w:val="0"/>
      <w:marRight w:val="0"/>
      <w:marTop w:val="0"/>
      <w:marBottom w:val="0"/>
      <w:divBdr>
        <w:top w:val="none" w:sz="0" w:space="0" w:color="auto"/>
        <w:left w:val="none" w:sz="0" w:space="0" w:color="auto"/>
        <w:bottom w:val="none" w:sz="0" w:space="0" w:color="auto"/>
        <w:right w:val="none" w:sz="0" w:space="0" w:color="auto"/>
      </w:divBdr>
    </w:div>
    <w:div w:id="638341001">
      <w:bodyDiv w:val="1"/>
      <w:marLeft w:val="0"/>
      <w:marRight w:val="0"/>
      <w:marTop w:val="0"/>
      <w:marBottom w:val="0"/>
      <w:divBdr>
        <w:top w:val="none" w:sz="0" w:space="0" w:color="auto"/>
        <w:left w:val="none" w:sz="0" w:space="0" w:color="auto"/>
        <w:bottom w:val="none" w:sz="0" w:space="0" w:color="auto"/>
        <w:right w:val="none" w:sz="0" w:space="0" w:color="auto"/>
      </w:divBdr>
    </w:div>
    <w:div w:id="673412370">
      <w:bodyDiv w:val="1"/>
      <w:marLeft w:val="0"/>
      <w:marRight w:val="0"/>
      <w:marTop w:val="0"/>
      <w:marBottom w:val="0"/>
      <w:divBdr>
        <w:top w:val="none" w:sz="0" w:space="0" w:color="auto"/>
        <w:left w:val="none" w:sz="0" w:space="0" w:color="auto"/>
        <w:bottom w:val="none" w:sz="0" w:space="0" w:color="auto"/>
        <w:right w:val="none" w:sz="0" w:space="0" w:color="auto"/>
      </w:divBdr>
    </w:div>
    <w:div w:id="709302266">
      <w:bodyDiv w:val="1"/>
      <w:marLeft w:val="0"/>
      <w:marRight w:val="0"/>
      <w:marTop w:val="0"/>
      <w:marBottom w:val="0"/>
      <w:divBdr>
        <w:top w:val="none" w:sz="0" w:space="0" w:color="auto"/>
        <w:left w:val="none" w:sz="0" w:space="0" w:color="auto"/>
        <w:bottom w:val="none" w:sz="0" w:space="0" w:color="auto"/>
        <w:right w:val="none" w:sz="0" w:space="0" w:color="auto"/>
      </w:divBdr>
      <w:divsChild>
        <w:div w:id="1085344973">
          <w:marLeft w:val="0"/>
          <w:marRight w:val="0"/>
          <w:marTop w:val="150"/>
          <w:marBottom w:val="168"/>
          <w:divBdr>
            <w:top w:val="none" w:sz="0" w:space="0" w:color="auto"/>
            <w:left w:val="none" w:sz="0" w:space="0" w:color="auto"/>
            <w:bottom w:val="none" w:sz="0" w:space="0" w:color="auto"/>
            <w:right w:val="none" w:sz="0" w:space="0" w:color="auto"/>
          </w:divBdr>
        </w:div>
      </w:divsChild>
    </w:div>
    <w:div w:id="802695416">
      <w:bodyDiv w:val="1"/>
      <w:marLeft w:val="0"/>
      <w:marRight w:val="0"/>
      <w:marTop w:val="0"/>
      <w:marBottom w:val="0"/>
      <w:divBdr>
        <w:top w:val="none" w:sz="0" w:space="0" w:color="auto"/>
        <w:left w:val="none" w:sz="0" w:space="0" w:color="auto"/>
        <w:bottom w:val="none" w:sz="0" w:space="0" w:color="auto"/>
        <w:right w:val="none" w:sz="0" w:space="0" w:color="auto"/>
      </w:divBdr>
    </w:div>
    <w:div w:id="821695839">
      <w:bodyDiv w:val="1"/>
      <w:marLeft w:val="0"/>
      <w:marRight w:val="0"/>
      <w:marTop w:val="0"/>
      <w:marBottom w:val="0"/>
      <w:divBdr>
        <w:top w:val="none" w:sz="0" w:space="0" w:color="auto"/>
        <w:left w:val="none" w:sz="0" w:space="0" w:color="auto"/>
        <w:bottom w:val="none" w:sz="0" w:space="0" w:color="auto"/>
        <w:right w:val="none" w:sz="0" w:space="0" w:color="auto"/>
      </w:divBdr>
    </w:div>
    <w:div w:id="821846950">
      <w:bodyDiv w:val="1"/>
      <w:marLeft w:val="0"/>
      <w:marRight w:val="0"/>
      <w:marTop w:val="0"/>
      <w:marBottom w:val="0"/>
      <w:divBdr>
        <w:top w:val="none" w:sz="0" w:space="0" w:color="auto"/>
        <w:left w:val="none" w:sz="0" w:space="0" w:color="auto"/>
        <w:bottom w:val="none" w:sz="0" w:space="0" w:color="auto"/>
        <w:right w:val="none" w:sz="0" w:space="0" w:color="auto"/>
      </w:divBdr>
    </w:div>
    <w:div w:id="825972363">
      <w:bodyDiv w:val="1"/>
      <w:marLeft w:val="0"/>
      <w:marRight w:val="0"/>
      <w:marTop w:val="0"/>
      <w:marBottom w:val="0"/>
      <w:divBdr>
        <w:top w:val="none" w:sz="0" w:space="0" w:color="auto"/>
        <w:left w:val="none" w:sz="0" w:space="0" w:color="auto"/>
        <w:bottom w:val="none" w:sz="0" w:space="0" w:color="auto"/>
        <w:right w:val="none" w:sz="0" w:space="0" w:color="auto"/>
      </w:divBdr>
      <w:divsChild>
        <w:div w:id="529605666">
          <w:marLeft w:val="300"/>
          <w:marRight w:val="0"/>
          <w:marTop w:val="0"/>
          <w:marBottom w:val="0"/>
          <w:divBdr>
            <w:top w:val="none" w:sz="0" w:space="0" w:color="auto"/>
            <w:left w:val="none" w:sz="0" w:space="0" w:color="auto"/>
            <w:bottom w:val="none" w:sz="0" w:space="0" w:color="auto"/>
            <w:right w:val="none" w:sz="0" w:space="0" w:color="auto"/>
          </w:divBdr>
        </w:div>
        <w:div w:id="841236165">
          <w:marLeft w:val="300"/>
          <w:marRight w:val="0"/>
          <w:marTop w:val="0"/>
          <w:marBottom w:val="0"/>
          <w:divBdr>
            <w:top w:val="none" w:sz="0" w:space="0" w:color="auto"/>
            <w:left w:val="none" w:sz="0" w:space="0" w:color="auto"/>
            <w:bottom w:val="none" w:sz="0" w:space="0" w:color="auto"/>
            <w:right w:val="none" w:sz="0" w:space="0" w:color="auto"/>
          </w:divBdr>
        </w:div>
      </w:divsChild>
    </w:div>
    <w:div w:id="848525923">
      <w:bodyDiv w:val="1"/>
      <w:marLeft w:val="0"/>
      <w:marRight w:val="0"/>
      <w:marTop w:val="0"/>
      <w:marBottom w:val="0"/>
      <w:divBdr>
        <w:top w:val="none" w:sz="0" w:space="0" w:color="auto"/>
        <w:left w:val="none" w:sz="0" w:space="0" w:color="auto"/>
        <w:bottom w:val="none" w:sz="0" w:space="0" w:color="auto"/>
        <w:right w:val="none" w:sz="0" w:space="0" w:color="auto"/>
      </w:divBdr>
    </w:div>
    <w:div w:id="851261512">
      <w:bodyDiv w:val="1"/>
      <w:marLeft w:val="0"/>
      <w:marRight w:val="0"/>
      <w:marTop w:val="0"/>
      <w:marBottom w:val="0"/>
      <w:divBdr>
        <w:top w:val="none" w:sz="0" w:space="0" w:color="auto"/>
        <w:left w:val="none" w:sz="0" w:space="0" w:color="auto"/>
        <w:bottom w:val="none" w:sz="0" w:space="0" w:color="auto"/>
        <w:right w:val="none" w:sz="0" w:space="0" w:color="auto"/>
      </w:divBdr>
      <w:divsChild>
        <w:div w:id="1115102028">
          <w:marLeft w:val="0"/>
          <w:marRight w:val="0"/>
          <w:marTop w:val="0"/>
          <w:marBottom w:val="0"/>
          <w:divBdr>
            <w:top w:val="none" w:sz="0" w:space="0" w:color="auto"/>
            <w:left w:val="none" w:sz="0" w:space="0" w:color="auto"/>
            <w:bottom w:val="none" w:sz="0" w:space="0" w:color="auto"/>
            <w:right w:val="none" w:sz="0" w:space="0" w:color="auto"/>
          </w:divBdr>
          <w:divsChild>
            <w:div w:id="302738531">
              <w:marLeft w:val="0"/>
              <w:marRight w:val="0"/>
              <w:marTop w:val="105"/>
              <w:marBottom w:val="0"/>
              <w:divBdr>
                <w:top w:val="none" w:sz="0" w:space="0" w:color="auto"/>
                <w:left w:val="none" w:sz="0" w:space="0" w:color="auto"/>
                <w:bottom w:val="none" w:sz="0" w:space="0" w:color="auto"/>
                <w:right w:val="none" w:sz="0" w:space="0" w:color="auto"/>
              </w:divBdr>
            </w:div>
          </w:divsChild>
        </w:div>
        <w:div w:id="1614361074">
          <w:marLeft w:val="0"/>
          <w:marRight w:val="0"/>
          <w:marTop w:val="0"/>
          <w:marBottom w:val="0"/>
          <w:divBdr>
            <w:top w:val="none" w:sz="0" w:space="0" w:color="auto"/>
            <w:left w:val="none" w:sz="0" w:space="0" w:color="auto"/>
            <w:bottom w:val="none" w:sz="0" w:space="0" w:color="auto"/>
            <w:right w:val="none" w:sz="0" w:space="0" w:color="auto"/>
          </w:divBdr>
          <w:divsChild>
            <w:div w:id="10409365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86835203">
      <w:bodyDiv w:val="1"/>
      <w:marLeft w:val="0"/>
      <w:marRight w:val="0"/>
      <w:marTop w:val="0"/>
      <w:marBottom w:val="0"/>
      <w:divBdr>
        <w:top w:val="none" w:sz="0" w:space="0" w:color="auto"/>
        <w:left w:val="none" w:sz="0" w:space="0" w:color="auto"/>
        <w:bottom w:val="none" w:sz="0" w:space="0" w:color="auto"/>
        <w:right w:val="none" w:sz="0" w:space="0" w:color="auto"/>
      </w:divBdr>
      <w:divsChild>
        <w:div w:id="1422529345">
          <w:marLeft w:val="0"/>
          <w:marRight w:val="0"/>
          <w:marTop w:val="0"/>
          <w:marBottom w:val="0"/>
          <w:divBdr>
            <w:top w:val="none" w:sz="0" w:space="0" w:color="auto"/>
            <w:left w:val="none" w:sz="0" w:space="0" w:color="auto"/>
            <w:bottom w:val="none" w:sz="0" w:space="0" w:color="auto"/>
            <w:right w:val="none" w:sz="0" w:space="0" w:color="auto"/>
          </w:divBdr>
          <w:divsChild>
            <w:div w:id="1475294858">
              <w:marLeft w:val="0"/>
              <w:marRight w:val="0"/>
              <w:marTop w:val="0"/>
              <w:marBottom w:val="0"/>
              <w:divBdr>
                <w:top w:val="none" w:sz="0" w:space="0" w:color="auto"/>
                <w:left w:val="none" w:sz="0" w:space="0" w:color="auto"/>
                <w:bottom w:val="none" w:sz="0" w:space="0" w:color="auto"/>
                <w:right w:val="none" w:sz="0" w:space="0" w:color="auto"/>
              </w:divBdr>
              <w:divsChild>
                <w:div w:id="11330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42930">
      <w:bodyDiv w:val="1"/>
      <w:marLeft w:val="0"/>
      <w:marRight w:val="0"/>
      <w:marTop w:val="0"/>
      <w:marBottom w:val="0"/>
      <w:divBdr>
        <w:top w:val="none" w:sz="0" w:space="0" w:color="auto"/>
        <w:left w:val="none" w:sz="0" w:space="0" w:color="auto"/>
        <w:bottom w:val="none" w:sz="0" w:space="0" w:color="auto"/>
        <w:right w:val="none" w:sz="0" w:space="0" w:color="auto"/>
      </w:divBdr>
    </w:div>
    <w:div w:id="1024132178">
      <w:bodyDiv w:val="1"/>
      <w:marLeft w:val="0"/>
      <w:marRight w:val="0"/>
      <w:marTop w:val="0"/>
      <w:marBottom w:val="0"/>
      <w:divBdr>
        <w:top w:val="none" w:sz="0" w:space="0" w:color="auto"/>
        <w:left w:val="none" w:sz="0" w:space="0" w:color="auto"/>
        <w:bottom w:val="none" w:sz="0" w:space="0" w:color="auto"/>
        <w:right w:val="none" w:sz="0" w:space="0" w:color="auto"/>
      </w:divBdr>
      <w:divsChild>
        <w:div w:id="1201674086">
          <w:marLeft w:val="0"/>
          <w:marRight w:val="0"/>
          <w:marTop w:val="150"/>
          <w:marBottom w:val="168"/>
          <w:divBdr>
            <w:top w:val="none" w:sz="0" w:space="0" w:color="auto"/>
            <w:left w:val="none" w:sz="0" w:space="0" w:color="auto"/>
            <w:bottom w:val="none" w:sz="0" w:space="0" w:color="auto"/>
            <w:right w:val="none" w:sz="0" w:space="0" w:color="auto"/>
          </w:divBdr>
        </w:div>
      </w:divsChild>
    </w:div>
    <w:div w:id="1073160759">
      <w:bodyDiv w:val="1"/>
      <w:marLeft w:val="0"/>
      <w:marRight w:val="0"/>
      <w:marTop w:val="0"/>
      <w:marBottom w:val="0"/>
      <w:divBdr>
        <w:top w:val="none" w:sz="0" w:space="0" w:color="auto"/>
        <w:left w:val="none" w:sz="0" w:space="0" w:color="auto"/>
        <w:bottom w:val="none" w:sz="0" w:space="0" w:color="auto"/>
        <w:right w:val="none" w:sz="0" w:space="0" w:color="auto"/>
      </w:divBdr>
    </w:div>
    <w:div w:id="1079444724">
      <w:bodyDiv w:val="1"/>
      <w:marLeft w:val="0"/>
      <w:marRight w:val="0"/>
      <w:marTop w:val="0"/>
      <w:marBottom w:val="0"/>
      <w:divBdr>
        <w:top w:val="none" w:sz="0" w:space="0" w:color="auto"/>
        <w:left w:val="none" w:sz="0" w:space="0" w:color="auto"/>
        <w:bottom w:val="none" w:sz="0" w:space="0" w:color="auto"/>
        <w:right w:val="none" w:sz="0" w:space="0" w:color="auto"/>
      </w:divBdr>
      <w:divsChild>
        <w:div w:id="1209488348">
          <w:marLeft w:val="0"/>
          <w:marRight w:val="0"/>
          <w:marTop w:val="150"/>
          <w:marBottom w:val="168"/>
          <w:divBdr>
            <w:top w:val="none" w:sz="0" w:space="0" w:color="auto"/>
            <w:left w:val="none" w:sz="0" w:space="0" w:color="auto"/>
            <w:bottom w:val="none" w:sz="0" w:space="0" w:color="auto"/>
            <w:right w:val="none" w:sz="0" w:space="0" w:color="auto"/>
          </w:divBdr>
        </w:div>
      </w:divsChild>
    </w:div>
    <w:div w:id="1093015474">
      <w:bodyDiv w:val="1"/>
      <w:marLeft w:val="0"/>
      <w:marRight w:val="0"/>
      <w:marTop w:val="0"/>
      <w:marBottom w:val="0"/>
      <w:divBdr>
        <w:top w:val="none" w:sz="0" w:space="0" w:color="auto"/>
        <w:left w:val="none" w:sz="0" w:space="0" w:color="auto"/>
        <w:bottom w:val="none" w:sz="0" w:space="0" w:color="auto"/>
        <w:right w:val="none" w:sz="0" w:space="0" w:color="auto"/>
      </w:divBdr>
    </w:div>
    <w:div w:id="1130593798">
      <w:bodyDiv w:val="1"/>
      <w:marLeft w:val="0"/>
      <w:marRight w:val="0"/>
      <w:marTop w:val="0"/>
      <w:marBottom w:val="0"/>
      <w:divBdr>
        <w:top w:val="none" w:sz="0" w:space="0" w:color="auto"/>
        <w:left w:val="none" w:sz="0" w:space="0" w:color="auto"/>
        <w:bottom w:val="none" w:sz="0" w:space="0" w:color="auto"/>
        <w:right w:val="none" w:sz="0" w:space="0" w:color="auto"/>
      </w:divBdr>
      <w:divsChild>
        <w:div w:id="2011831070">
          <w:marLeft w:val="0"/>
          <w:marRight w:val="0"/>
          <w:marTop w:val="105"/>
          <w:marBottom w:val="0"/>
          <w:divBdr>
            <w:top w:val="none" w:sz="0" w:space="0" w:color="auto"/>
            <w:left w:val="none" w:sz="0" w:space="0" w:color="auto"/>
            <w:bottom w:val="none" w:sz="0" w:space="0" w:color="auto"/>
            <w:right w:val="none" w:sz="0" w:space="0" w:color="auto"/>
          </w:divBdr>
        </w:div>
        <w:div w:id="1176655380">
          <w:marLeft w:val="0"/>
          <w:marRight w:val="0"/>
          <w:marTop w:val="0"/>
          <w:marBottom w:val="0"/>
          <w:divBdr>
            <w:top w:val="none" w:sz="0" w:space="0" w:color="auto"/>
            <w:left w:val="none" w:sz="0" w:space="0" w:color="auto"/>
            <w:bottom w:val="none" w:sz="0" w:space="0" w:color="auto"/>
            <w:right w:val="none" w:sz="0" w:space="0" w:color="auto"/>
          </w:divBdr>
          <w:divsChild>
            <w:div w:id="1433211140">
              <w:marLeft w:val="255"/>
              <w:marRight w:val="0"/>
              <w:marTop w:val="0"/>
              <w:marBottom w:val="0"/>
              <w:divBdr>
                <w:top w:val="none" w:sz="0" w:space="0" w:color="auto"/>
                <w:left w:val="none" w:sz="0" w:space="0" w:color="auto"/>
                <w:bottom w:val="none" w:sz="0" w:space="0" w:color="auto"/>
                <w:right w:val="none" w:sz="0" w:space="0" w:color="auto"/>
              </w:divBdr>
            </w:div>
          </w:divsChild>
        </w:div>
        <w:div w:id="540019824">
          <w:marLeft w:val="0"/>
          <w:marRight w:val="0"/>
          <w:marTop w:val="0"/>
          <w:marBottom w:val="0"/>
          <w:divBdr>
            <w:top w:val="none" w:sz="0" w:space="0" w:color="auto"/>
            <w:left w:val="none" w:sz="0" w:space="0" w:color="auto"/>
            <w:bottom w:val="none" w:sz="0" w:space="0" w:color="auto"/>
            <w:right w:val="none" w:sz="0" w:space="0" w:color="auto"/>
          </w:divBdr>
          <w:divsChild>
            <w:div w:id="15087851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33408071">
      <w:bodyDiv w:val="1"/>
      <w:marLeft w:val="0"/>
      <w:marRight w:val="0"/>
      <w:marTop w:val="0"/>
      <w:marBottom w:val="0"/>
      <w:divBdr>
        <w:top w:val="none" w:sz="0" w:space="0" w:color="auto"/>
        <w:left w:val="none" w:sz="0" w:space="0" w:color="auto"/>
        <w:bottom w:val="none" w:sz="0" w:space="0" w:color="auto"/>
        <w:right w:val="none" w:sz="0" w:space="0" w:color="auto"/>
      </w:divBdr>
      <w:divsChild>
        <w:div w:id="94323415">
          <w:marLeft w:val="0"/>
          <w:marRight w:val="0"/>
          <w:marTop w:val="150"/>
          <w:marBottom w:val="168"/>
          <w:divBdr>
            <w:top w:val="none" w:sz="0" w:space="0" w:color="auto"/>
            <w:left w:val="none" w:sz="0" w:space="0" w:color="auto"/>
            <w:bottom w:val="none" w:sz="0" w:space="0" w:color="auto"/>
            <w:right w:val="none" w:sz="0" w:space="0" w:color="auto"/>
          </w:divBdr>
        </w:div>
      </w:divsChild>
    </w:div>
    <w:div w:id="1186091434">
      <w:bodyDiv w:val="1"/>
      <w:marLeft w:val="0"/>
      <w:marRight w:val="0"/>
      <w:marTop w:val="0"/>
      <w:marBottom w:val="0"/>
      <w:divBdr>
        <w:top w:val="none" w:sz="0" w:space="0" w:color="auto"/>
        <w:left w:val="none" w:sz="0" w:space="0" w:color="auto"/>
        <w:bottom w:val="none" w:sz="0" w:space="0" w:color="auto"/>
        <w:right w:val="none" w:sz="0" w:space="0" w:color="auto"/>
      </w:divBdr>
    </w:div>
    <w:div w:id="1196193100">
      <w:bodyDiv w:val="1"/>
      <w:marLeft w:val="0"/>
      <w:marRight w:val="0"/>
      <w:marTop w:val="0"/>
      <w:marBottom w:val="0"/>
      <w:divBdr>
        <w:top w:val="none" w:sz="0" w:space="0" w:color="auto"/>
        <w:left w:val="none" w:sz="0" w:space="0" w:color="auto"/>
        <w:bottom w:val="none" w:sz="0" w:space="0" w:color="auto"/>
        <w:right w:val="none" w:sz="0" w:space="0" w:color="auto"/>
      </w:divBdr>
    </w:div>
    <w:div w:id="1199467244">
      <w:bodyDiv w:val="1"/>
      <w:marLeft w:val="0"/>
      <w:marRight w:val="0"/>
      <w:marTop w:val="0"/>
      <w:marBottom w:val="0"/>
      <w:divBdr>
        <w:top w:val="none" w:sz="0" w:space="0" w:color="auto"/>
        <w:left w:val="none" w:sz="0" w:space="0" w:color="auto"/>
        <w:bottom w:val="none" w:sz="0" w:space="0" w:color="auto"/>
        <w:right w:val="none" w:sz="0" w:space="0" w:color="auto"/>
      </w:divBdr>
    </w:div>
    <w:div w:id="1279604221">
      <w:bodyDiv w:val="1"/>
      <w:marLeft w:val="0"/>
      <w:marRight w:val="0"/>
      <w:marTop w:val="0"/>
      <w:marBottom w:val="0"/>
      <w:divBdr>
        <w:top w:val="none" w:sz="0" w:space="0" w:color="auto"/>
        <w:left w:val="none" w:sz="0" w:space="0" w:color="auto"/>
        <w:bottom w:val="none" w:sz="0" w:space="0" w:color="auto"/>
        <w:right w:val="none" w:sz="0" w:space="0" w:color="auto"/>
      </w:divBdr>
      <w:divsChild>
        <w:div w:id="150567537">
          <w:marLeft w:val="0"/>
          <w:marRight w:val="0"/>
          <w:marTop w:val="0"/>
          <w:marBottom w:val="0"/>
          <w:divBdr>
            <w:top w:val="none" w:sz="0" w:space="0" w:color="auto"/>
            <w:left w:val="none" w:sz="0" w:space="0" w:color="auto"/>
            <w:bottom w:val="none" w:sz="0" w:space="0" w:color="auto"/>
            <w:right w:val="none" w:sz="0" w:space="0" w:color="auto"/>
          </w:divBdr>
          <w:divsChild>
            <w:div w:id="1587416826">
              <w:marLeft w:val="255"/>
              <w:marRight w:val="0"/>
              <w:marTop w:val="0"/>
              <w:marBottom w:val="0"/>
              <w:divBdr>
                <w:top w:val="none" w:sz="0" w:space="0" w:color="auto"/>
                <w:left w:val="none" w:sz="0" w:space="0" w:color="auto"/>
                <w:bottom w:val="none" w:sz="0" w:space="0" w:color="auto"/>
                <w:right w:val="none" w:sz="0" w:space="0" w:color="auto"/>
              </w:divBdr>
            </w:div>
          </w:divsChild>
        </w:div>
        <w:div w:id="1097218484">
          <w:marLeft w:val="0"/>
          <w:marRight w:val="0"/>
          <w:marTop w:val="0"/>
          <w:marBottom w:val="0"/>
          <w:divBdr>
            <w:top w:val="none" w:sz="0" w:space="0" w:color="auto"/>
            <w:left w:val="none" w:sz="0" w:space="0" w:color="auto"/>
            <w:bottom w:val="none" w:sz="0" w:space="0" w:color="auto"/>
            <w:right w:val="none" w:sz="0" w:space="0" w:color="auto"/>
          </w:divBdr>
          <w:divsChild>
            <w:div w:id="153499478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88587864">
      <w:bodyDiv w:val="1"/>
      <w:marLeft w:val="0"/>
      <w:marRight w:val="0"/>
      <w:marTop w:val="0"/>
      <w:marBottom w:val="0"/>
      <w:divBdr>
        <w:top w:val="none" w:sz="0" w:space="0" w:color="auto"/>
        <w:left w:val="none" w:sz="0" w:space="0" w:color="auto"/>
        <w:bottom w:val="none" w:sz="0" w:space="0" w:color="auto"/>
        <w:right w:val="none" w:sz="0" w:space="0" w:color="auto"/>
      </w:divBdr>
    </w:div>
    <w:div w:id="1310940486">
      <w:bodyDiv w:val="1"/>
      <w:marLeft w:val="0"/>
      <w:marRight w:val="0"/>
      <w:marTop w:val="0"/>
      <w:marBottom w:val="0"/>
      <w:divBdr>
        <w:top w:val="none" w:sz="0" w:space="0" w:color="auto"/>
        <w:left w:val="none" w:sz="0" w:space="0" w:color="auto"/>
        <w:bottom w:val="none" w:sz="0" w:space="0" w:color="auto"/>
        <w:right w:val="none" w:sz="0" w:space="0" w:color="auto"/>
      </w:divBdr>
    </w:div>
    <w:div w:id="1319118672">
      <w:bodyDiv w:val="1"/>
      <w:marLeft w:val="0"/>
      <w:marRight w:val="0"/>
      <w:marTop w:val="0"/>
      <w:marBottom w:val="0"/>
      <w:divBdr>
        <w:top w:val="none" w:sz="0" w:space="0" w:color="auto"/>
        <w:left w:val="none" w:sz="0" w:space="0" w:color="auto"/>
        <w:bottom w:val="none" w:sz="0" w:space="0" w:color="auto"/>
        <w:right w:val="none" w:sz="0" w:space="0" w:color="auto"/>
      </w:divBdr>
      <w:divsChild>
        <w:div w:id="1165820056">
          <w:marLeft w:val="0"/>
          <w:marRight w:val="0"/>
          <w:marTop w:val="150"/>
          <w:marBottom w:val="168"/>
          <w:divBdr>
            <w:top w:val="none" w:sz="0" w:space="0" w:color="auto"/>
            <w:left w:val="none" w:sz="0" w:space="0" w:color="auto"/>
            <w:bottom w:val="none" w:sz="0" w:space="0" w:color="auto"/>
            <w:right w:val="none" w:sz="0" w:space="0" w:color="auto"/>
          </w:divBdr>
        </w:div>
      </w:divsChild>
    </w:div>
    <w:div w:id="1345091395">
      <w:bodyDiv w:val="1"/>
      <w:marLeft w:val="0"/>
      <w:marRight w:val="0"/>
      <w:marTop w:val="0"/>
      <w:marBottom w:val="0"/>
      <w:divBdr>
        <w:top w:val="none" w:sz="0" w:space="0" w:color="auto"/>
        <w:left w:val="none" w:sz="0" w:space="0" w:color="auto"/>
        <w:bottom w:val="none" w:sz="0" w:space="0" w:color="auto"/>
        <w:right w:val="none" w:sz="0" w:space="0" w:color="auto"/>
      </w:divBdr>
    </w:div>
    <w:div w:id="1384989269">
      <w:bodyDiv w:val="1"/>
      <w:marLeft w:val="0"/>
      <w:marRight w:val="0"/>
      <w:marTop w:val="0"/>
      <w:marBottom w:val="0"/>
      <w:divBdr>
        <w:top w:val="none" w:sz="0" w:space="0" w:color="auto"/>
        <w:left w:val="none" w:sz="0" w:space="0" w:color="auto"/>
        <w:bottom w:val="none" w:sz="0" w:space="0" w:color="auto"/>
        <w:right w:val="none" w:sz="0" w:space="0" w:color="auto"/>
      </w:divBdr>
      <w:divsChild>
        <w:div w:id="1997957900">
          <w:marLeft w:val="0"/>
          <w:marRight w:val="0"/>
          <w:marTop w:val="0"/>
          <w:marBottom w:val="0"/>
          <w:divBdr>
            <w:top w:val="none" w:sz="0" w:space="0" w:color="auto"/>
            <w:left w:val="none" w:sz="0" w:space="0" w:color="auto"/>
            <w:bottom w:val="none" w:sz="0" w:space="0" w:color="auto"/>
            <w:right w:val="none" w:sz="0" w:space="0" w:color="auto"/>
          </w:divBdr>
          <w:divsChild>
            <w:div w:id="1594052590">
              <w:marLeft w:val="0"/>
              <w:marRight w:val="0"/>
              <w:marTop w:val="0"/>
              <w:marBottom w:val="0"/>
              <w:divBdr>
                <w:top w:val="none" w:sz="0" w:space="0" w:color="auto"/>
                <w:left w:val="none" w:sz="0" w:space="0" w:color="auto"/>
                <w:bottom w:val="none" w:sz="0" w:space="0" w:color="auto"/>
                <w:right w:val="none" w:sz="0" w:space="0" w:color="auto"/>
              </w:divBdr>
              <w:divsChild>
                <w:div w:id="20801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621717">
      <w:bodyDiv w:val="1"/>
      <w:marLeft w:val="0"/>
      <w:marRight w:val="0"/>
      <w:marTop w:val="0"/>
      <w:marBottom w:val="0"/>
      <w:divBdr>
        <w:top w:val="none" w:sz="0" w:space="0" w:color="auto"/>
        <w:left w:val="none" w:sz="0" w:space="0" w:color="auto"/>
        <w:bottom w:val="none" w:sz="0" w:space="0" w:color="auto"/>
        <w:right w:val="none" w:sz="0" w:space="0" w:color="auto"/>
      </w:divBdr>
    </w:div>
    <w:div w:id="1406875090">
      <w:bodyDiv w:val="1"/>
      <w:marLeft w:val="0"/>
      <w:marRight w:val="0"/>
      <w:marTop w:val="0"/>
      <w:marBottom w:val="0"/>
      <w:divBdr>
        <w:top w:val="none" w:sz="0" w:space="0" w:color="auto"/>
        <w:left w:val="none" w:sz="0" w:space="0" w:color="auto"/>
        <w:bottom w:val="none" w:sz="0" w:space="0" w:color="auto"/>
        <w:right w:val="none" w:sz="0" w:space="0" w:color="auto"/>
      </w:divBdr>
      <w:divsChild>
        <w:div w:id="1058475054">
          <w:marLeft w:val="0"/>
          <w:marRight w:val="0"/>
          <w:marTop w:val="0"/>
          <w:marBottom w:val="0"/>
          <w:divBdr>
            <w:top w:val="none" w:sz="0" w:space="0" w:color="auto"/>
            <w:left w:val="none" w:sz="0" w:space="0" w:color="auto"/>
            <w:bottom w:val="none" w:sz="0" w:space="0" w:color="auto"/>
            <w:right w:val="none" w:sz="0" w:space="0" w:color="auto"/>
          </w:divBdr>
        </w:div>
      </w:divsChild>
    </w:div>
    <w:div w:id="1422489271">
      <w:bodyDiv w:val="1"/>
      <w:marLeft w:val="0"/>
      <w:marRight w:val="0"/>
      <w:marTop w:val="0"/>
      <w:marBottom w:val="0"/>
      <w:divBdr>
        <w:top w:val="none" w:sz="0" w:space="0" w:color="auto"/>
        <w:left w:val="none" w:sz="0" w:space="0" w:color="auto"/>
        <w:bottom w:val="none" w:sz="0" w:space="0" w:color="auto"/>
        <w:right w:val="none" w:sz="0" w:space="0" w:color="auto"/>
      </w:divBdr>
    </w:div>
    <w:div w:id="1450733441">
      <w:bodyDiv w:val="1"/>
      <w:marLeft w:val="0"/>
      <w:marRight w:val="0"/>
      <w:marTop w:val="0"/>
      <w:marBottom w:val="0"/>
      <w:divBdr>
        <w:top w:val="none" w:sz="0" w:space="0" w:color="auto"/>
        <w:left w:val="none" w:sz="0" w:space="0" w:color="auto"/>
        <w:bottom w:val="none" w:sz="0" w:space="0" w:color="auto"/>
        <w:right w:val="none" w:sz="0" w:space="0" w:color="auto"/>
      </w:divBdr>
    </w:div>
    <w:div w:id="1565870022">
      <w:bodyDiv w:val="1"/>
      <w:marLeft w:val="0"/>
      <w:marRight w:val="0"/>
      <w:marTop w:val="0"/>
      <w:marBottom w:val="0"/>
      <w:divBdr>
        <w:top w:val="none" w:sz="0" w:space="0" w:color="auto"/>
        <w:left w:val="none" w:sz="0" w:space="0" w:color="auto"/>
        <w:bottom w:val="none" w:sz="0" w:space="0" w:color="auto"/>
        <w:right w:val="none" w:sz="0" w:space="0" w:color="auto"/>
      </w:divBdr>
    </w:div>
    <w:div w:id="1634289467">
      <w:bodyDiv w:val="1"/>
      <w:marLeft w:val="0"/>
      <w:marRight w:val="0"/>
      <w:marTop w:val="0"/>
      <w:marBottom w:val="0"/>
      <w:divBdr>
        <w:top w:val="none" w:sz="0" w:space="0" w:color="auto"/>
        <w:left w:val="none" w:sz="0" w:space="0" w:color="auto"/>
        <w:bottom w:val="none" w:sz="0" w:space="0" w:color="auto"/>
        <w:right w:val="none" w:sz="0" w:space="0" w:color="auto"/>
      </w:divBdr>
      <w:divsChild>
        <w:div w:id="731121123">
          <w:marLeft w:val="0"/>
          <w:marRight w:val="0"/>
          <w:marTop w:val="0"/>
          <w:marBottom w:val="0"/>
          <w:divBdr>
            <w:top w:val="none" w:sz="0" w:space="0" w:color="auto"/>
            <w:left w:val="none" w:sz="0" w:space="0" w:color="auto"/>
            <w:bottom w:val="none" w:sz="0" w:space="0" w:color="auto"/>
            <w:right w:val="none" w:sz="0" w:space="0" w:color="auto"/>
          </w:divBdr>
          <w:divsChild>
            <w:div w:id="397168610">
              <w:marLeft w:val="0"/>
              <w:marRight w:val="0"/>
              <w:marTop w:val="0"/>
              <w:marBottom w:val="0"/>
              <w:divBdr>
                <w:top w:val="none" w:sz="0" w:space="0" w:color="auto"/>
                <w:left w:val="none" w:sz="0" w:space="0" w:color="auto"/>
                <w:bottom w:val="none" w:sz="0" w:space="0" w:color="auto"/>
                <w:right w:val="none" w:sz="0" w:space="0" w:color="auto"/>
              </w:divBdr>
              <w:divsChild>
                <w:div w:id="13110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15767">
      <w:bodyDiv w:val="1"/>
      <w:marLeft w:val="0"/>
      <w:marRight w:val="0"/>
      <w:marTop w:val="0"/>
      <w:marBottom w:val="0"/>
      <w:divBdr>
        <w:top w:val="none" w:sz="0" w:space="0" w:color="auto"/>
        <w:left w:val="none" w:sz="0" w:space="0" w:color="auto"/>
        <w:bottom w:val="none" w:sz="0" w:space="0" w:color="auto"/>
        <w:right w:val="none" w:sz="0" w:space="0" w:color="auto"/>
      </w:divBdr>
    </w:div>
    <w:div w:id="1650749629">
      <w:bodyDiv w:val="1"/>
      <w:marLeft w:val="0"/>
      <w:marRight w:val="0"/>
      <w:marTop w:val="0"/>
      <w:marBottom w:val="0"/>
      <w:divBdr>
        <w:top w:val="none" w:sz="0" w:space="0" w:color="auto"/>
        <w:left w:val="none" w:sz="0" w:space="0" w:color="auto"/>
        <w:bottom w:val="none" w:sz="0" w:space="0" w:color="auto"/>
        <w:right w:val="none" w:sz="0" w:space="0" w:color="auto"/>
      </w:divBdr>
    </w:div>
    <w:div w:id="1756902820">
      <w:bodyDiv w:val="1"/>
      <w:marLeft w:val="0"/>
      <w:marRight w:val="0"/>
      <w:marTop w:val="0"/>
      <w:marBottom w:val="0"/>
      <w:divBdr>
        <w:top w:val="none" w:sz="0" w:space="0" w:color="auto"/>
        <w:left w:val="none" w:sz="0" w:space="0" w:color="auto"/>
        <w:bottom w:val="none" w:sz="0" w:space="0" w:color="auto"/>
        <w:right w:val="none" w:sz="0" w:space="0" w:color="auto"/>
      </w:divBdr>
    </w:div>
    <w:div w:id="1765422241">
      <w:bodyDiv w:val="1"/>
      <w:marLeft w:val="0"/>
      <w:marRight w:val="0"/>
      <w:marTop w:val="0"/>
      <w:marBottom w:val="0"/>
      <w:divBdr>
        <w:top w:val="none" w:sz="0" w:space="0" w:color="auto"/>
        <w:left w:val="none" w:sz="0" w:space="0" w:color="auto"/>
        <w:bottom w:val="none" w:sz="0" w:space="0" w:color="auto"/>
        <w:right w:val="none" w:sz="0" w:space="0" w:color="auto"/>
      </w:divBdr>
      <w:divsChild>
        <w:div w:id="168453156">
          <w:marLeft w:val="0"/>
          <w:marRight w:val="0"/>
          <w:marTop w:val="0"/>
          <w:marBottom w:val="0"/>
          <w:divBdr>
            <w:top w:val="none" w:sz="0" w:space="0" w:color="auto"/>
            <w:left w:val="none" w:sz="0" w:space="0" w:color="auto"/>
            <w:bottom w:val="none" w:sz="0" w:space="0" w:color="auto"/>
            <w:right w:val="none" w:sz="0" w:space="0" w:color="auto"/>
          </w:divBdr>
          <w:divsChild>
            <w:div w:id="1092093592">
              <w:marLeft w:val="0"/>
              <w:marRight w:val="0"/>
              <w:marTop w:val="0"/>
              <w:marBottom w:val="0"/>
              <w:divBdr>
                <w:top w:val="none" w:sz="0" w:space="0" w:color="auto"/>
                <w:left w:val="none" w:sz="0" w:space="0" w:color="auto"/>
                <w:bottom w:val="none" w:sz="0" w:space="0" w:color="auto"/>
                <w:right w:val="none" w:sz="0" w:space="0" w:color="auto"/>
              </w:divBdr>
              <w:divsChild>
                <w:div w:id="19555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11600">
      <w:bodyDiv w:val="1"/>
      <w:marLeft w:val="0"/>
      <w:marRight w:val="0"/>
      <w:marTop w:val="0"/>
      <w:marBottom w:val="0"/>
      <w:divBdr>
        <w:top w:val="none" w:sz="0" w:space="0" w:color="auto"/>
        <w:left w:val="none" w:sz="0" w:space="0" w:color="auto"/>
        <w:bottom w:val="none" w:sz="0" w:space="0" w:color="auto"/>
        <w:right w:val="none" w:sz="0" w:space="0" w:color="auto"/>
      </w:divBdr>
    </w:div>
    <w:div w:id="1846823179">
      <w:bodyDiv w:val="1"/>
      <w:marLeft w:val="0"/>
      <w:marRight w:val="0"/>
      <w:marTop w:val="0"/>
      <w:marBottom w:val="0"/>
      <w:divBdr>
        <w:top w:val="none" w:sz="0" w:space="0" w:color="auto"/>
        <w:left w:val="none" w:sz="0" w:space="0" w:color="auto"/>
        <w:bottom w:val="none" w:sz="0" w:space="0" w:color="auto"/>
        <w:right w:val="none" w:sz="0" w:space="0" w:color="auto"/>
      </w:divBdr>
    </w:div>
    <w:div w:id="1857184308">
      <w:bodyDiv w:val="1"/>
      <w:marLeft w:val="0"/>
      <w:marRight w:val="0"/>
      <w:marTop w:val="0"/>
      <w:marBottom w:val="0"/>
      <w:divBdr>
        <w:top w:val="none" w:sz="0" w:space="0" w:color="auto"/>
        <w:left w:val="none" w:sz="0" w:space="0" w:color="auto"/>
        <w:bottom w:val="none" w:sz="0" w:space="0" w:color="auto"/>
        <w:right w:val="none" w:sz="0" w:space="0" w:color="auto"/>
      </w:divBdr>
    </w:div>
    <w:div w:id="1869102515">
      <w:bodyDiv w:val="1"/>
      <w:marLeft w:val="0"/>
      <w:marRight w:val="0"/>
      <w:marTop w:val="0"/>
      <w:marBottom w:val="0"/>
      <w:divBdr>
        <w:top w:val="none" w:sz="0" w:space="0" w:color="auto"/>
        <w:left w:val="none" w:sz="0" w:space="0" w:color="auto"/>
        <w:bottom w:val="none" w:sz="0" w:space="0" w:color="auto"/>
        <w:right w:val="none" w:sz="0" w:space="0" w:color="auto"/>
      </w:divBdr>
    </w:div>
    <w:div w:id="1898778608">
      <w:bodyDiv w:val="1"/>
      <w:marLeft w:val="0"/>
      <w:marRight w:val="0"/>
      <w:marTop w:val="0"/>
      <w:marBottom w:val="0"/>
      <w:divBdr>
        <w:top w:val="none" w:sz="0" w:space="0" w:color="auto"/>
        <w:left w:val="none" w:sz="0" w:space="0" w:color="auto"/>
        <w:bottom w:val="none" w:sz="0" w:space="0" w:color="auto"/>
        <w:right w:val="none" w:sz="0" w:space="0" w:color="auto"/>
      </w:divBdr>
      <w:divsChild>
        <w:div w:id="33502569">
          <w:marLeft w:val="300"/>
          <w:marRight w:val="0"/>
          <w:marTop w:val="0"/>
          <w:marBottom w:val="0"/>
          <w:divBdr>
            <w:top w:val="none" w:sz="0" w:space="0" w:color="auto"/>
            <w:left w:val="none" w:sz="0" w:space="0" w:color="auto"/>
            <w:bottom w:val="none" w:sz="0" w:space="0" w:color="auto"/>
            <w:right w:val="none" w:sz="0" w:space="0" w:color="auto"/>
          </w:divBdr>
        </w:div>
        <w:div w:id="128867449">
          <w:marLeft w:val="300"/>
          <w:marRight w:val="0"/>
          <w:marTop w:val="0"/>
          <w:marBottom w:val="0"/>
          <w:divBdr>
            <w:top w:val="none" w:sz="0" w:space="0" w:color="auto"/>
            <w:left w:val="none" w:sz="0" w:space="0" w:color="auto"/>
            <w:bottom w:val="none" w:sz="0" w:space="0" w:color="auto"/>
            <w:right w:val="none" w:sz="0" w:space="0" w:color="auto"/>
          </w:divBdr>
        </w:div>
        <w:div w:id="850022238">
          <w:marLeft w:val="300"/>
          <w:marRight w:val="0"/>
          <w:marTop w:val="0"/>
          <w:marBottom w:val="0"/>
          <w:divBdr>
            <w:top w:val="none" w:sz="0" w:space="0" w:color="auto"/>
            <w:left w:val="none" w:sz="0" w:space="0" w:color="auto"/>
            <w:bottom w:val="none" w:sz="0" w:space="0" w:color="auto"/>
            <w:right w:val="none" w:sz="0" w:space="0" w:color="auto"/>
          </w:divBdr>
        </w:div>
        <w:div w:id="1492788887">
          <w:marLeft w:val="300"/>
          <w:marRight w:val="0"/>
          <w:marTop w:val="0"/>
          <w:marBottom w:val="0"/>
          <w:divBdr>
            <w:top w:val="none" w:sz="0" w:space="0" w:color="auto"/>
            <w:left w:val="none" w:sz="0" w:space="0" w:color="auto"/>
            <w:bottom w:val="none" w:sz="0" w:space="0" w:color="auto"/>
            <w:right w:val="none" w:sz="0" w:space="0" w:color="auto"/>
          </w:divBdr>
        </w:div>
      </w:divsChild>
    </w:div>
    <w:div w:id="1939634734">
      <w:bodyDiv w:val="1"/>
      <w:marLeft w:val="0"/>
      <w:marRight w:val="0"/>
      <w:marTop w:val="0"/>
      <w:marBottom w:val="0"/>
      <w:divBdr>
        <w:top w:val="none" w:sz="0" w:space="0" w:color="auto"/>
        <w:left w:val="none" w:sz="0" w:space="0" w:color="auto"/>
        <w:bottom w:val="none" w:sz="0" w:space="0" w:color="auto"/>
        <w:right w:val="none" w:sz="0" w:space="0" w:color="auto"/>
      </w:divBdr>
      <w:divsChild>
        <w:div w:id="1613046986">
          <w:marLeft w:val="0"/>
          <w:marRight w:val="0"/>
          <w:marTop w:val="0"/>
          <w:marBottom w:val="0"/>
          <w:divBdr>
            <w:top w:val="none" w:sz="0" w:space="0" w:color="auto"/>
            <w:left w:val="none" w:sz="0" w:space="0" w:color="auto"/>
            <w:bottom w:val="none" w:sz="0" w:space="0" w:color="auto"/>
            <w:right w:val="none" w:sz="0" w:space="0" w:color="auto"/>
          </w:divBdr>
          <w:divsChild>
            <w:div w:id="1939098555">
              <w:marLeft w:val="255"/>
              <w:marRight w:val="0"/>
              <w:marTop w:val="0"/>
              <w:marBottom w:val="0"/>
              <w:divBdr>
                <w:top w:val="none" w:sz="0" w:space="0" w:color="auto"/>
                <w:left w:val="none" w:sz="0" w:space="0" w:color="auto"/>
                <w:bottom w:val="none" w:sz="0" w:space="0" w:color="auto"/>
                <w:right w:val="none" w:sz="0" w:space="0" w:color="auto"/>
              </w:divBdr>
            </w:div>
          </w:divsChild>
        </w:div>
        <w:div w:id="433596985">
          <w:marLeft w:val="0"/>
          <w:marRight w:val="0"/>
          <w:marTop w:val="0"/>
          <w:marBottom w:val="0"/>
          <w:divBdr>
            <w:top w:val="none" w:sz="0" w:space="0" w:color="auto"/>
            <w:left w:val="none" w:sz="0" w:space="0" w:color="auto"/>
            <w:bottom w:val="none" w:sz="0" w:space="0" w:color="auto"/>
            <w:right w:val="none" w:sz="0" w:space="0" w:color="auto"/>
          </w:divBdr>
          <w:divsChild>
            <w:div w:id="16213018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00765421">
      <w:bodyDiv w:val="1"/>
      <w:marLeft w:val="0"/>
      <w:marRight w:val="0"/>
      <w:marTop w:val="0"/>
      <w:marBottom w:val="0"/>
      <w:divBdr>
        <w:top w:val="none" w:sz="0" w:space="0" w:color="auto"/>
        <w:left w:val="none" w:sz="0" w:space="0" w:color="auto"/>
        <w:bottom w:val="none" w:sz="0" w:space="0" w:color="auto"/>
        <w:right w:val="none" w:sz="0" w:space="0" w:color="auto"/>
      </w:divBdr>
    </w:div>
    <w:div w:id="2003779779">
      <w:bodyDiv w:val="1"/>
      <w:marLeft w:val="0"/>
      <w:marRight w:val="0"/>
      <w:marTop w:val="0"/>
      <w:marBottom w:val="0"/>
      <w:divBdr>
        <w:top w:val="none" w:sz="0" w:space="0" w:color="auto"/>
        <w:left w:val="none" w:sz="0" w:space="0" w:color="auto"/>
        <w:bottom w:val="none" w:sz="0" w:space="0" w:color="auto"/>
        <w:right w:val="none" w:sz="0" w:space="0" w:color="auto"/>
      </w:divBdr>
    </w:div>
    <w:div w:id="2026397392">
      <w:bodyDiv w:val="1"/>
      <w:marLeft w:val="0"/>
      <w:marRight w:val="0"/>
      <w:marTop w:val="0"/>
      <w:marBottom w:val="0"/>
      <w:divBdr>
        <w:top w:val="none" w:sz="0" w:space="0" w:color="auto"/>
        <w:left w:val="none" w:sz="0" w:space="0" w:color="auto"/>
        <w:bottom w:val="none" w:sz="0" w:space="0" w:color="auto"/>
        <w:right w:val="none" w:sz="0" w:space="0" w:color="auto"/>
      </w:divBdr>
    </w:div>
    <w:div w:id="2045860083">
      <w:bodyDiv w:val="1"/>
      <w:marLeft w:val="0"/>
      <w:marRight w:val="0"/>
      <w:marTop w:val="0"/>
      <w:marBottom w:val="0"/>
      <w:divBdr>
        <w:top w:val="none" w:sz="0" w:space="0" w:color="auto"/>
        <w:left w:val="none" w:sz="0" w:space="0" w:color="auto"/>
        <w:bottom w:val="none" w:sz="0" w:space="0" w:color="auto"/>
        <w:right w:val="none" w:sz="0" w:space="0" w:color="auto"/>
      </w:divBdr>
      <w:divsChild>
        <w:div w:id="845899895">
          <w:marLeft w:val="0"/>
          <w:marRight w:val="0"/>
          <w:marTop w:val="0"/>
          <w:marBottom w:val="0"/>
          <w:divBdr>
            <w:top w:val="none" w:sz="0" w:space="0" w:color="auto"/>
            <w:left w:val="none" w:sz="0" w:space="0" w:color="auto"/>
            <w:bottom w:val="none" w:sz="0" w:space="0" w:color="auto"/>
            <w:right w:val="none" w:sz="0" w:space="0" w:color="auto"/>
          </w:divBdr>
          <w:divsChild>
            <w:div w:id="1594893409">
              <w:marLeft w:val="255"/>
              <w:marRight w:val="0"/>
              <w:marTop w:val="0"/>
              <w:marBottom w:val="0"/>
              <w:divBdr>
                <w:top w:val="none" w:sz="0" w:space="0" w:color="auto"/>
                <w:left w:val="none" w:sz="0" w:space="0" w:color="auto"/>
                <w:bottom w:val="none" w:sz="0" w:space="0" w:color="auto"/>
                <w:right w:val="none" w:sz="0" w:space="0" w:color="auto"/>
              </w:divBdr>
            </w:div>
          </w:divsChild>
        </w:div>
        <w:div w:id="7872927">
          <w:marLeft w:val="0"/>
          <w:marRight w:val="0"/>
          <w:marTop w:val="0"/>
          <w:marBottom w:val="0"/>
          <w:divBdr>
            <w:top w:val="none" w:sz="0" w:space="0" w:color="auto"/>
            <w:left w:val="none" w:sz="0" w:space="0" w:color="auto"/>
            <w:bottom w:val="none" w:sz="0" w:space="0" w:color="auto"/>
            <w:right w:val="none" w:sz="0" w:space="0" w:color="auto"/>
          </w:divBdr>
          <w:divsChild>
            <w:div w:id="1082334570">
              <w:marLeft w:val="255"/>
              <w:marRight w:val="0"/>
              <w:marTop w:val="0"/>
              <w:marBottom w:val="0"/>
              <w:divBdr>
                <w:top w:val="none" w:sz="0" w:space="0" w:color="auto"/>
                <w:left w:val="none" w:sz="0" w:space="0" w:color="auto"/>
                <w:bottom w:val="none" w:sz="0" w:space="0" w:color="auto"/>
                <w:right w:val="none" w:sz="0" w:space="0" w:color="auto"/>
              </w:divBdr>
            </w:div>
          </w:divsChild>
        </w:div>
        <w:div w:id="1790201014">
          <w:marLeft w:val="0"/>
          <w:marRight w:val="0"/>
          <w:marTop w:val="0"/>
          <w:marBottom w:val="0"/>
          <w:divBdr>
            <w:top w:val="none" w:sz="0" w:space="0" w:color="auto"/>
            <w:left w:val="none" w:sz="0" w:space="0" w:color="auto"/>
            <w:bottom w:val="none" w:sz="0" w:space="0" w:color="auto"/>
            <w:right w:val="none" w:sz="0" w:space="0" w:color="auto"/>
          </w:divBdr>
          <w:divsChild>
            <w:div w:id="18542265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126922125">
      <w:bodyDiv w:val="1"/>
      <w:marLeft w:val="0"/>
      <w:marRight w:val="0"/>
      <w:marTop w:val="0"/>
      <w:marBottom w:val="0"/>
      <w:divBdr>
        <w:top w:val="none" w:sz="0" w:space="0" w:color="auto"/>
        <w:left w:val="none" w:sz="0" w:space="0" w:color="auto"/>
        <w:bottom w:val="none" w:sz="0" w:space="0" w:color="auto"/>
        <w:right w:val="none" w:sz="0" w:space="0" w:color="auto"/>
      </w:divBdr>
      <w:divsChild>
        <w:div w:id="655189529">
          <w:marLeft w:val="0"/>
          <w:marRight w:val="0"/>
          <w:marTop w:val="150"/>
          <w:marBottom w:val="16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1EE04-3FEE-44EE-98A4-39B76ED2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3121</Words>
  <Characters>18728</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Włodarczyk Radosław</dc:creator>
  <cp:lastModifiedBy>Kołakowska Iwona</cp:lastModifiedBy>
  <cp:revision>3</cp:revision>
  <cp:lastPrinted>2025-09-16T19:21:00Z</cp:lastPrinted>
  <dcterms:created xsi:type="dcterms:W3CDTF">2026-07-22T09:40:00Z</dcterms:created>
  <dcterms:modified xsi:type="dcterms:W3CDTF">2026-07-22T09:40:00Z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UxC4dwLulzfINJ8nQH+xvX5LNGipWa4BRSZhPgxsCvmbsUP7V1+m6zSsxbEdJLiydFL5HZKQfy1jHuXPP8rlfQ==</vt:lpwstr>
  </property>
  <property fmtid="{D5CDD505-2E9C-101B-9397-08002B2CF9AE}" pid="4" name="MFClassificationDate">
    <vt:lpwstr>2022-01-26T15:24:02.3394551+01:00</vt:lpwstr>
  </property>
  <property fmtid="{D5CDD505-2E9C-101B-9397-08002B2CF9AE}" pid="5" name="MFClassifiedBySID">
    <vt:lpwstr>UxC4dwLulzfINJ8nQH+xvX5LNGipWa4BRSZhPgxsCvm42mrIC/DSDv0ggS+FjUN/2v1BBotkLlY5aAiEhoi6uZuRQ+G0gdKUF7sRFzdCJdtIg1Qw9huxVMXTINZ6+f7h</vt:lpwstr>
  </property>
  <property fmtid="{D5CDD505-2E9C-101B-9397-08002B2CF9AE}" pid="6" name="MFGRNItemId">
    <vt:lpwstr>GRN-575cf0a9-b379-4472-a6a4-06b1d58957df</vt:lpwstr>
  </property>
  <property fmtid="{D5CDD505-2E9C-101B-9397-08002B2CF9AE}" pid="7" name="MFHash">
    <vt:lpwstr>7JmDfvaxvmhHL6wxzzytbr+MPiRHKU7FUHc1lyNfN0E=</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