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6D81E" w14:textId="59E643D1" w:rsidR="00C946FC" w:rsidRPr="000879F5" w:rsidRDefault="00BA3CFE" w:rsidP="000879F5">
      <w:pPr>
        <w:spacing w:after="240" w:line="360" w:lineRule="auto"/>
        <w:jc w:val="center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0879F5">
        <w:rPr>
          <w:rFonts w:ascii="Times New Roman" w:hAnsi="Times New Roman" w:cs="Times New Roman"/>
          <w:bCs/>
          <w:sz w:val="24"/>
          <w:shd w:val="clear" w:color="auto" w:fill="FFFFFF"/>
        </w:rPr>
        <w:t>UZASADNIENIE</w:t>
      </w:r>
    </w:p>
    <w:p w14:paraId="3D1DC56C" w14:textId="77777777" w:rsidR="00CA78C7" w:rsidRPr="000879F5" w:rsidRDefault="004555F6" w:rsidP="000879F5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CEL PROJEKTOWANEJ USTAWY</w:t>
      </w:r>
    </w:p>
    <w:p w14:paraId="3A2BA7DC" w14:textId="5D0499B4" w:rsidR="00CA78C7" w:rsidRPr="0093224E" w:rsidRDefault="00CA78C7" w:rsidP="0093224E">
      <w:pPr>
        <w:widowControl w:val="0"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224E">
        <w:rPr>
          <w:rFonts w:ascii="Times New Roman" w:eastAsia="Calibri" w:hAnsi="Times New Roman" w:cs="Times New Roman"/>
          <w:iCs/>
          <w:sz w:val="24"/>
          <w:szCs w:val="24"/>
        </w:rPr>
        <w:t>Ministerstwo Sportu i Turystyki przeprowadziło w ostatnich latach (20</w:t>
      </w:r>
      <w:r w:rsidR="005F5080" w:rsidRPr="0093224E">
        <w:rPr>
          <w:rFonts w:ascii="Times New Roman" w:eastAsia="Calibri" w:hAnsi="Times New Roman" w:cs="Times New Roman"/>
          <w:iCs/>
          <w:sz w:val="24"/>
          <w:szCs w:val="24"/>
        </w:rPr>
        <w:t>20</w:t>
      </w:r>
      <w:r w:rsidR="009477B6" w:rsidRPr="0093224E">
        <w:rPr>
          <w:rFonts w:ascii="Times New Roman" w:eastAsia="Calibri" w:hAnsi="Times New Roman" w:cs="Times New Roman"/>
          <w:iCs/>
          <w:sz w:val="24"/>
          <w:szCs w:val="24"/>
        </w:rPr>
        <w:t>–</w:t>
      </w:r>
      <w:r w:rsidRPr="0093224E">
        <w:rPr>
          <w:rFonts w:ascii="Times New Roman" w:eastAsia="Calibri" w:hAnsi="Times New Roman" w:cs="Times New Roman"/>
          <w:iCs/>
          <w:sz w:val="24"/>
          <w:szCs w:val="24"/>
        </w:rPr>
        <w:t>202</w:t>
      </w:r>
      <w:r w:rsidR="005F5080" w:rsidRPr="0093224E"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Pr="0093224E">
        <w:rPr>
          <w:rFonts w:ascii="Times New Roman" w:eastAsia="Calibri" w:hAnsi="Times New Roman" w:cs="Times New Roman"/>
          <w:iCs/>
          <w:sz w:val="24"/>
          <w:szCs w:val="24"/>
        </w:rPr>
        <w:t>) prace analityczne, badania oraz spotkania, konferencje i seminaria z szeroko rozumianym środowiskiem turystycznym, między innymi na temat oceny funkcjonowania ustawy z dnia 29 sierpnia 1997 r. o usługach hotelarskich oraz usługach pilotów wycieczek i przewodników turystycznych. W trakcie tych prac zwracano uwagę na zmieniające się warunki świadczenia usług turystycznych zarówno na krajowym</w:t>
      </w:r>
      <w:r w:rsidR="009477B6" w:rsidRPr="0093224E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93224E">
        <w:rPr>
          <w:rFonts w:ascii="Times New Roman" w:eastAsia="Calibri" w:hAnsi="Times New Roman" w:cs="Times New Roman"/>
          <w:iCs/>
          <w:sz w:val="24"/>
          <w:szCs w:val="24"/>
        </w:rPr>
        <w:t xml:space="preserve"> jak i międzynarodowym rynku turystycznym, w tym zmiany oczekiwań konsumentów usług turystycznych. Podkreślano także dynamicznie zmieniające się otoczenie prawne, powodujące konieczność wprowadzenia zmian w regulacjach dotyczących turystyki. </w:t>
      </w:r>
      <w:r w:rsidRPr="0093224E">
        <w:rPr>
          <w:rFonts w:ascii="Times New Roman" w:eastAsia="Calibri" w:hAnsi="Times New Roman" w:cs="Times New Roman"/>
          <w:sz w:val="24"/>
          <w:szCs w:val="24"/>
        </w:rPr>
        <w:t>Wiele problemów sygnalizowano i diagnozowano w trakcie prac nad rozwiązaniami wspierającymi branżę turystyczną w pierwszym okresie pandemii COVID-19.</w:t>
      </w:r>
      <w:r w:rsidR="000D649E" w:rsidRPr="000879F5">
        <w:rPr>
          <w:rFonts w:ascii="Times New Roman" w:hAnsi="Times New Roman" w:cs="Times New Roman"/>
        </w:rPr>
        <w:t xml:space="preserve"> </w:t>
      </w:r>
      <w:r w:rsidR="000D649E" w:rsidRPr="0093224E">
        <w:rPr>
          <w:rFonts w:ascii="Times New Roman" w:eastAsia="Calibri" w:hAnsi="Times New Roman" w:cs="Times New Roman"/>
          <w:sz w:val="24"/>
          <w:szCs w:val="24"/>
        </w:rPr>
        <w:t>Ustawa rozwiązuje szereg problemów zaobserwowanych w ostatnich latach w obszarze działu administracji rządowej turystyka.</w:t>
      </w:r>
    </w:p>
    <w:p w14:paraId="37D384C7" w14:textId="148981EF" w:rsidR="00CA78C7" w:rsidRPr="0093224E" w:rsidRDefault="00CA78C7" w:rsidP="0093224E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224E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Pr="0093224E">
        <w:rPr>
          <w:rFonts w:ascii="Times New Roman" w:eastAsia="Calibri" w:hAnsi="Times New Roman" w:cs="Times New Roman"/>
          <w:sz w:val="24"/>
          <w:szCs w:val="24"/>
        </w:rPr>
        <w:t xml:space="preserve">statnie trzy bardzo niespokojne lata w turystyce oraz konieczność podejmowania szybkich i zdecydowanych działań przeciwdziałających kolejnym kryzysom, nie uzasadnia podejmowania w obszarze prawa turystycznego radykalnych, reformatorskich działań. Co do zasady zmiany mają opierać się na dobrych rozwiązaniach funkcjonujących dziś w przepisach hotelarskich, pilockich i przewodnickich, ma to być więc droga ewolucji, nie zaś rewolucji w tym obszarze. </w:t>
      </w:r>
    </w:p>
    <w:p w14:paraId="4899A8AC" w14:textId="12E09FE0" w:rsidR="00500DD9" w:rsidRPr="000879F5" w:rsidRDefault="00CA78C7" w:rsidP="0093224E">
      <w:pPr>
        <w:widowControl w:val="0"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3224E">
        <w:rPr>
          <w:rFonts w:ascii="Times New Roman" w:eastAsia="Calibri" w:hAnsi="Times New Roman" w:cs="Times New Roman"/>
          <w:sz w:val="24"/>
          <w:szCs w:val="24"/>
        </w:rPr>
        <w:t xml:space="preserve">Nowelizacja </w:t>
      </w:r>
      <w:r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ustawy o usługach hotelarskich oraz o usługach pilotów wycieczek i przewodników turystycznych </w:t>
      </w:r>
      <w:r w:rsidRPr="0093224E">
        <w:rPr>
          <w:rFonts w:ascii="Times New Roman" w:eastAsia="Calibri" w:hAnsi="Times New Roman" w:cs="Times New Roman"/>
          <w:sz w:val="24"/>
          <w:szCs w:val="24"/>
        </w:rPr>
        <w:t xml:space="preserve">powinna nawiązywać w warstwie nomenklaturowej do aktów prawnych regulujących obszar turystyki w Polsce, czyli ustawy o imprezach turystycznych i powiązanych usługach turystycznych oraz ustawy o Polskiej Organizacji Turystycznej. Obecne prace nad nowelizacją przepisów turystycznych muszą być także skorelowane z </w:t>
      </w:r>
      <w:r w:rsidR="00500DD9" w:rsidRPr="0093224E">
        <w:rPr>
          <w:rFonts w:ascii="Times New Roman" w:eastAsia="Calibri" w:hAnsi="Times New Roman" w:cs="Times New Roman"/>
          <w:sz w:val="24"/>
          <w:szCs w:val="24"/>
        </w:rPr>
        <w:t xml:space="preserve">dynamicznymi </w:t>
      </w:r>
      <w:r w:rsidRPr="0093224E">
        <w:rPr>
          <w:rFonts w:ascii="Times New Roman" w:eastAsia="Calibri" w:hAnsi="Times New Roman" w:cs="Times New Roman"/>
          <w:sz w:val="24"/>
          <w:szCs w:val="24"/>
        </w:rPr>
        <w:t>działaniami podejmowanymi w obszarze prawa europejskiego</w:t>
      </w:r>
      <w:r w:rsidR="00500DD9" w:rsidRPr="000879F5">
        <w:rPr>
          <w:rFonts w:ascii="Times New Roman" w:hAnsi="Times New Roman" w:cs="Times New Roman"/>
        </w:rPr>
        <w:t xml:space="preserve"> (</w:t>
      </w:r>
      <w:r w:rsidR="00500DD9" w:rsidRPr="0093224E">
        <w:rPr>
          <w:rFonts w:ascii="Times New Roman" w:eastAsia="Calibri" w:hAnsi="Times New Roman" w:cs="Times New Roman"/>
          <w:sz w:val="24"/>
          <w:szCs w:val="24"/>
        </w:rPr>
        <w:t>Rada UE, Komisja Europejska)</w:t>
      </w:r>
      <w:r w:rsidRPr="0093224E">
        <w:rPr>
          <w:rFonts w:ascii="Times New Roman" w:eastAsia="Calibri" w:hAnsi="Times New Roman" w:cs="Times New Roman"/>
          <w:sz w:val="24"/>
          <w:szCs w:val="24"/>
        </w:rPr>
        <w:t>, a także działań organizacji międzynarodowych takich jak</w:t>
      </w:r>
      <w:r w:rsidR="003161F4" w:rsidRPr="0093224E">
        <w:rPr>
          <w:rFonts w:ascii="Times New Roman" w:eastAsia="Calibri" w:hAnsi="Times New Roman" w:cs="Times New Roman"/>
          <w:sz w:val="24"/>
          <w:szCs w:val="24"/>
        </w:rPr>
        <w:t xml:space="preserve"> Światowa Organizacja Turystyki Narodów Zjednoczonych</w:t>
      </w:r>
      <w:r w:rsidRPr="009322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61F4" w:rsidRPr="0093224E">
        <w:rPr>
          <w:rFonts w:ascii="Times New Roman" w:eastAsia="Calibri" w:hAnsi="Times New Roman" w:cs="Times New Roman"/>
          <w:sz w:val="24"/>
          <w:szCs w:val="24"/>
        </w:rPr>
        <w:t>(</w:t>
      </w:r>
      <w:r w:rsidRPr="0093224E">
        <w:rPr>
          <w:rFonts w:ascii="Times New Roman" w:eastAsia="Calibri" w:hAnsi="Times New Roman" w:cs="Times New Roman"/>
          <w:sz w:val="24"/>
          <w:szCs w:val="24"/>
        </w:rPr>
        <w:t>UNWTO</w:t>
      </w:r>
      <w:r w:rsidR="003161F4" w:rsidRPr="0093224E">
        <w:rPr>
          <w:rFonts w:ascii="Times New Roman" w:eastAsia="Calibri" w:hAnsi="Times New Roman" w:cs="Times New Roman"/>
          <w:sz w:val="24"/>
          <w:szCs w:val="24"/>
        </w:rPr>
        <w:t>).</w:t>
      </w:r>
      <w:r w:rsidR="00605EAD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tym zakresie należy przede wszystkim zwrócić uwagę na</w:t>
      </w:r>
      <w:r w:rsidR="001E4BE9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05EAD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Rozporządzeni</w:t>
      </w:r>
      <w:r w:rsidR="002866C4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e</w:t>
      </w:r>
      <w:r w:rsidR="00605EAD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Parlamentu Europejskiego i Rady </w:t>
      </w:r>
      <w:r w:rsidR="00CF62E4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(UE) 2024/1028 z dnia 11 kwietnia 2024 r. </w:t>
      </w:r>
      <w:r w:rsidR="00CF62E4" w:rsidRPr="000879F5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w sprawie gromadzenia i udostępniania danych dotyczących usług krótkoterminowego najmu lokali mieszkalnych i zmieniającego rozporządzenie (UE) 2018/1724 </w:t>
      </w:r>
      <w:r w:rsidR="00CF62E4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(Dz. Urz. UE L 2024/1028 z 29.04.2024), zwane dalej: „rozporządzeniem STR”</w:t>
      </w:r>
      <w:r w:rsidR="00500DD9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605EA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0DD9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Projekt rozporządzenia STR był w 2023 r. przedmiotem prac w Parlamencie Europejskim oraz Radzie UE. Polska brała </w:t>
      </w:r>
      <w:r w:rsidR="00500DD9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udział w pracach Grupy Roboczej Rady UE. Należy podkreślić, że najem krótkoterminowy to ważny obszar turystyki.</w:t>
      </w:r>
      <w:r w:rsidR="00F3674D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00DD9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Dlatego rozporządzeni</w:t>
      </w:r>
      <w:r w:rsidR="00F3674D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e</w:t>
      </w:r>
      <w:r w:rsidR="00500DD9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STR zakłada zharmonizowanie i usprawnienie ram generowania i udostępniania danych związanych z najmem krótkoterminowym w całej Unii Europejskiej oraz zwiększenie przejrzystości w tym sektorze.</w:t>
      </w:r>
      <w:r w:rsidR="006227EE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</w:t>
      </w:r>
      <w:r w:rsidR="00F3674D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treści</w:t>
      </w:r>
      <w:r w:rsidR="006227EE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rozporządzenia zawarto m.in. następujące postulaty: zharmonizowanie podejścia do systemów rejestracji wynajmujących, w tym wprowadzenie obowiązku utrzymywania odpowiednio zaprojektowanych teleinformatycznych systemów rejestracji przez organy administracji publicznej do celów uzyskania danych na potrzeby kształtowania polityki i egzekwowania przepisów; nałożenie na platformy internetowe obowiązku umożliwienia wynajmującym umieszczania numerów identyfikacyjnych (co zagwarantuje przestrzeganie wymogów rejestracyjnych przez wynajmujących) oraz udostępniania organom publicznym konkretnych danych dotyczących działalności wynajmujących i ich ofert.</w:t>
      </w:r>
    </w:p>
    <w:p w14:paraId="49E8BB48" w14:textId="1B3C0DDE" w:rsidR="00F47C1C" w:rsidRPr="0093224E" w:rsidRDefault="00605EAD" w:rsidP="0093224E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Polsce jednostki samorządu terytorialnego obecnie już posiadają sprawnie funkcjonujące systemy/ewidencje obiektów świadczących usługi hotelarskie. System Rejestrów Publicznych w Turystyce (turystyka.gov.pl) jest dedykowanym narzędziem teleinformatycznym, do którego będą mogły zostać inkorporowane rozwiązania wypracowane na forum Unii Europejskiej. </w:t>
      </w:r>
    </w:p>
    <w:p w14:paraId="5249A361" w14:textId="4E61FE2F" w:rsidR="00251882" w:rsidRPr="000879F5" w:rsidRDefault="000D649E" w:rsidP="0093224E">
      <w:pPr>
        <w:suppressAutoHyphens/>
        <w:autoSpaceDE w:val="0"/>
        <w:autoSpaceDN w:val="0"/>
        <w:adjustRightInd w:val="0"/>
        <w:spacing w:before="360"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W zakresie dotyczącym działu administracji turystyka projektowana ustawa dokonuje</w:t>
      </w:r>
      <w:r w:rsidR="00DC334D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szczególności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zmian ustawy z dnia 29 sierpnia 1997 r. o usługach hotelarskich oraz usługach pilotów wyciecze</w:t>
      </w:r>
      <w:r w:rsidR="00251882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k i przewodników turystycznych (Dz. U. z 2023 r. poz. 1944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)</w:t>
      </w:r>
      <w:r w:rsidR="00D62A1D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65E9065E" w14:textId="52F86F9B" w:rsidR="00445E70" w:rsidRPr="000879F5" w:rsidRDefault="00445E70" w:rsidP="0093224E">
      <w:p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231A5B1" w14:textId="219F4D75" w:rsidR="00251882" w:rsidRPr="0093224E" w:rsidRDefault="00DC334D" w:rsidP="0093224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224E">
        <w:rPr>
          <w:rFonts w:ascii="Times New Roman" w:hAnsi="Times New Roman" w:cs="Times New Roman"/>
          <w:bCs/>
          <w:sz w:val="24"/>
          <w:szCs w:val="24"/>
        </w:rPr>
        <w:t xml:space="preserve">Ponadto projekt zakłada zmiany dostosowujące przepisy ustawy </w:t>
      </w:r>
      <w:r w:rsidR="0025188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20 maja 1971 r. – Kodeks wykroczeń</w:t>
      </w:r>
      <w:r w:rsidR="00C70F9E" w:rsidRPr="000879F5">
        <w:rPr>
          <w:rFonts w:ascii="Times New Roman" w:hAnsi="Times New Roman" w:cs="Times New Roman"/>
        </w:rPr>
        <w:t xml:space="preserve"> </w:t>
      </w:r>
      <w:r w:rsidR="00C70F9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 w:rsidR="001207A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70F9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1207A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734</w:t>
      </w:r>
      <w:r w:rsidR="00E20C0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="00C70F9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0134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9F7412" w14:textId="2061388D" w:rsidR="00B109E2" w:rsidRPr="0093224E" w:rsidRDefault="006227EE" w:rsidP="0093224E">
      <w:pPr>
        <w:spacing w:after="160" w:line="36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Celem ustawy jest</w:t>
      </w:r>
      <w:r w:rsidR="00DE21CE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doprecyzowanie przepisów regulujących świadczenie usług hotelarskich w Polsce</w:t>
      </w:r>
      <w:r w:rsidR="00001343"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0D649E" w:rsidRPr="0093224E">
        <w:rPr>
          <w:rFonts w:ascii="Times New Roman" w:eastAsia="Calibri" w:hAnsi="Times New Roman" w:cs="Times New Roman"/>
          <w:bCs/>
          <w:sz w:val="24"/>
          <w:szCs w:val="24"/>
        </w:rPr>
        <w:t>Projekt doprecyzuj</w:t>
      </w:r>
      <w:r w:rsidR="00B109E2" w:rsidRPr="0093224E">
        <w:rPr>
          <w:rFonts w:ascii="Times New Roman" w:eastAsia="Calibri" w:hAnsi="Times New Roman" w:cs="Times New Roman"/>
          <w:bCs/>
          <w:sz w:val="24"/>
          <w:szCs w:val="24"/>
        </w:rPr>
        <w:t>e obowiązujące obecnie przepisy</w:t>
      </w:r>
      <w:r w:rsidR="000D649E"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 regulujące świadczenie usług hotelarskich i sprawi</w:t>
      </w:r>
      <w:r w:rsidR="00B109E2" w:rsidRPr="0093224E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0D649E"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 iż</w:t>
      </w:r>
      <w:r w:rsidR="00B109E2"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 ustawowo zdefiniowane</w:t>
      </w:r>
      <w:r w:rsidR="000D649E"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 pojęcie usług hotelarskich będzie </w:t>
      </w:r>
      <w:r w:rsidR="00B109E2" w:rsidRPr="0093224E">
        <w:rPr>
          <w:rFonts w:ascii="Times New Roman" w:eastAsia="Calibri" w:hAnsi="Times New Roman" w:cs="Times New Roman"/>
          <w:bCs/>
          <w:sz w:val="24"/>
          <w:szCs w:val="24"/>
        </w:rPr>
        <w:t>uwzględniało zjawisko</w:t>
      </w:r>
      <w:r w:rsidR="000D649E"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 najmu krótkoterminowego. Dzięki temu rozwiązaniu będzie można skuteczniej </w:t>
      </w:r>
      <w:r w:rsidR="00C4299A" w:rsidRPr="0093224E">
        <w:rPr>
          <w:rFonts w:ascii="Times New Roman" w:eastAsia="Calibri" w:hAnsi="Times New Roman" w:cs="Times New Roman"/>
          <w:bCs/>
          <w:sz w:val="24"/>
          <w:szCs w:val="24"/>
        </w:rPr>
        <w:t>przeciwstawić się zjawisku</w:t>
      </w:r>
      <w:r w:rsidR="000D649E"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109E2"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tzw. </w:t>
      </w:r>
      <w:r w:rsidR="000D649E"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szarej strefy w zakresie świadczenia </w:t>
      </w:r>
      <w:r w:rsidR="00B109E2"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usług hotelarskich, w tym </w:t>
      </w:r>
      <w:r w:rsidR="000D649E" w:rsidRPr="0093224E">
        <w:rPr>
          <w:rFonts w:ascii="Times New Roman" w:eastAsia="Calibri" w:hAnsi="Times New Roman" w:cs="Times New Roman"/>
          <w:bCs/>
          <w:sz w:val="24"/>
          <w:szCs w:val="24"/>
        </w:rPr>
        <w:t>najmu krótkoterminowego.</w:t>
      </w:r>
    </w:p>
    <w:p w14:paraId="2434C968" w14:textId="50E47903" w:rsidR="00B109E2" w:rsidRPr="0093224E" w:rsidRDefault="00B109E2" w:rsidP="0093224E">
      <w:pPr>
        <w:spacing w:after="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24E">
        <w:rPr>
          <w:rFonts w:ascii="Times New Roman" w:hAnsi="Times New Roman" w:cs="Times New Roman"/>
          <w:sz w:val="24"/>
          <w:szCs w:val="24"/>
        </w:rPr>
        <w:t>Informacja dot. rynku hotelarskiego w Polsce została zawarta w załącznik</w:t>
      </w:r>
      <w:r w:rsidR="0052084F" w:rsidRPr="0093224E">
        <w:rPr>
          <w:rFonts w:ascii="Times New Roman" w:hAnsi="Times New Roman" w:cs="Times New Roman"/>
          <w:sz w:val="24"/>
          <w:szCs w:val="24"/>
        </w:rPr>
        <w:t>ach</w:t>
      </w:r>
      <w:r w:rsidRPr="0093224E">
        <w:rPr>
          <w:rFonts w:ascii="Times New Roman" w:hAnsi="Times New Roman" w:cs="Times New Roman"/>
          <w:sz w:val="24"/>
          <w:szCs w:val="24"/>
        </w:rPr>
        <w:t xml:space="preserve"> do Oceny Skutków Regulacji, tj. analizy statystycznej GUS pt. </w:t>
      </w:r>
      <w:r w:rsidRPr="0093224E">
        <w:rPr>
          <w:rFonts w:ascii="Times New Roman" w:hAnsi="Times New Roman" w:cs="Times New Roman"/>
          <w:i/>
          <w:sz w:val="24"/>
          <w:szCs w:val="24"/>
        </w:rPr>
        <w:t>Turystyka w 2022 r.</w:t>
      </w:r>
      <w:r w:rsidRPr="0093224E">
        <w:rPr>
          <w:rFonts w:ascii="Times New Roman" w:hAnsi="Times New Roman" w:cs="Times New Roman"/>
          <w:sz w:val="24"/>
          <w:szCs w:val="24"/>
        </w:rPr>
        <w:t xml:space="preserve"> str. 23</w:t>
      </w:r>
      <w:r w:rsidR="009477B6" w:rsidRPr="0093224E">
        <w:rPr>
          <w:rFonts w:ascii="Times New Roman" w:hAnsi="Times New Roman" w:cs="Times New Roman"/>
          <w:sz w:val="24"/>
          <w:szCs w:val="24"/>
        </w:rPr>
        <w:t>–</w:t>
      </w:r>
      <w:r w:rsidRPr="0093224E">
        <w:rPr>
          <w:rFonts w:ascii="Times New Roman" w:hAnsi="Times New Roman" w:cs="Times New Roman"/>
          <w:sz w:val="24"/>
          <w:szCs w:val="24"/>
        </w:rPr>
        <w:t xml:space="preserve">38 </w:t>
      </w:r>
      <w:r w:rsidR="009477B6" w:rsidRPr="0093224E">
        <w:rPr>
          <w:rFonts w:ascii="Times New Roman" w:hAnsi="Times New Roman" w:cs="Times New Roman"/>
          <w:sz w:val="24"/>
          <w:szCs w:val="24"/>
        </w:rPr>
        <w:t>–</w:t>
      </w:r>
      <w:r w:rsidRPr="0093224E">
        <w:rPr>
          <w:rFonts w:ascii="Times New Roman" w:hAnsi="Times New Roman" w:cs="Times New Roman"/>
          <w:sz w:val="24"/>
          <w:szCs w:val="24"/>
        </w:rPr>
        <w:t xml:space="preserve"> pn. „</w:t>
      </w:r>
      <w:r w:rsidRPr="0093224E">
        <w:rPr>
          <w:rFonts w:ascii="Times New Roman" w:hAnsi="Times New Roman" w:cs="Times New Roman"/>
          <w:i/>
          <w:sz w:val="24"/>
          <w:szCs w:val="24"/>
        </w:rPr>
        <w:t>Turystyczne obiekty noclegowe i ich wykorzystanie</w:t>
      </w:r>
      <w:r w:rsidRPr="0093224E">
        <w:rPr>
          <w:rFonts w:ascii="Times New Roman" w:hAnsi="Times New Roman" w:cs="Times New Roman"/>
          <w:sz w:val="24"/>
          <w:szCs w:val="24"/>
        </w:rPr>
        <w:t>”</w:t>
      </w:r>
      <w:r w:rsidR="0052084F" w:rsidRPr="0093224E">
        <w:rPr>
          <w:rFonts w:ascii="Times New Roman" w:hAnsi="Times New Roman" w:cs="Times New Roman"/>
          <w:sz w:val="24"/>
          <w:szCs w:val="24"/>
        </w:rPr>
        <w:t xml:space="preserve">, </w:t>
      </w:r>
      <w:r w:rsidR="000E586E" w:rsidRPr="0093224E">
        <w:rPr>
          <w:rFonts w:ascii="Times New Roman" w:hAnsi="Times New Roman" w:cs="Times New Roman"/>
          <w:sz w:val="24"/>
          <w:szCs w:val="24"/>
        </w:rPr>
        <w:t>opracowań Ministerstwa</w:t>
      </w:r>
      <w:r w:rsidR="0052084F" w:rsidRPr="0093224E">
        <w:rPr>
          <w:rFonts w:ascii="Times New Roman" w:hAnsi="Times New Roman" w:cs="Times New Roman"/>
          <w:sz w:val="24"/>
          <w:szCs w:val="24"/>
        </w:rPr>
        <w:t xml:space="preserve"> Sportu i </w:t>
      </w:r>
      <w:r w:rsidR="0052084F" w:rsidRPr="0093224E">
        <w:rPr>
          <w:rFonts w:ascii="Times New Roman" w:hAnsi="Times New Roman" w:cs="Times New Roman"/>
          <w:sz w:val="24"/>
          <w:szCs w:val="24"/>
        </w:rPr>
        <w:lastRenderedPageBreak/>
        <w:t xml:space="preserve">Turystyki na podstawie </w:t>
      </w:r>
      <w:r w:rsidR="000E586E" w:rsidRPr="0093224E">
        <w:rPr>
          <w:rFonts w:ascii="Times New Roman" w:hAnsi="Times New Roman" w:cs="Times New Roman"/>
          <w:sz w:val="24"/>
          <w:szCs w:val="24"/>
        </w:rPr>
        <w:t>analiz</w:t>
      </w:r>
      <w:r w:rsidR="0052084F" w:rsidRPr="0093224E">
        <w:rPr>
          <w:rFonts w:ascii="Times New Roman" w:hAnsi="Times New Roman" w:cs="Times New Roman"/>
          <w:sz w:val="24"/>
          <w:szCs w:val="24"/>
        </w:rPr>
        <w:t xml:space="preserve"> statystycznych prowadzonych przez GUS, MSiT i NBP pt. „</w:t>
      </w:r>
      <w:r w:rsidR="0052084F" w:rsidRPr="0093224E">
        <w:rPr>
          <w:rFonts w:ascii="Times New Roman" w:hAnsi="Times New Roman" w:cs="Times New Roman"/>
          <w:i/>
          <w:sz w:val="24"/>
          <w:szCs w:val="24"/>
        </w:rPr>
        <w:t>Charakterystyka krajowych i zagranicznych podróży mieszkańców Polski w 2023 roku</w:t>
      </w:r>
      <w:r w:rsidR="0052084F" w:rsidRPr="0093224E">
        <w:rPr>
          <w:rFonts w:ascii="Times New Roman" w:hAnsi="Times New Roman" w:cs="Times New Roman"/>
          <w:sz w:val="24"/>
          <w:szCs w:val="24"/>
        </w:rPr>
        <w:t>” i „</w:t>
      </w:r>
      <w:r w:rsidR="0052084F" w:rsidRPr="0093224E">
        <w:rPr>
          <w:rFonts w:ascii="Times New Roman" w:hAnsi="Times New Roman" w:cs="Times New Roman"/>
          <w:i/>
          <w:sz w:val="24"/>
          <w:szCs w:val="24"/>
        </w:rPr>
        <w:t>Charakterystyka przyjazdów do Polski w 2023 roku</w:t>
      </w:r>
      <w:r w:rsidR="0052084F" w:rsidRPr="0093224E">
        <w:rPr>
          <w:rFonts w:ascii="Times New Roman" w:hAnsi="Times New Roman" w:cs="Times New Roman"/>
          <w:sz w:val="24"/>
          <w:szCs w:val="24"/>
        </w:rPr>
        <w:t>”</w:t>
      </w:r>
      <w:r w:rsidRPr="0093224E">
        <w:rPr>
          <w:rFonts w:ascii="Times New Roman" w:hAnsi="Times New Roman" w:cs="Times New Roman"/>
          <w:sz w:val="24"/>
          <w:szCs w:val="24"/>
        </w:rPr>
        <w:t xml:space="preserve">. </w:t>
      </w:r>
      <w:r w:rsidR="007844EB" w:rsidRPr="0093224E">
        <w:rPr>
          <w:rFonts w:ascii="Times New Roman" w:hAnsi="Times New Roman" w:cs="Times New Roman"/>
          <w:sz w:val="24"/>
          <w:szCs w:val="24"/>
        </w:rPr>
        <w:t>Z turystycznych obiektów noclegowych w 2022 r. skorzystało 34,2 mln turystów, którym udzielono</w:t>
      </w:r>
      <w:r w:rsidRPr="0093224E">
        <w:rPr>
          <w:rFonts w:ascii="Times New Roman" w:hAnsi="Times New Roman" w:cs="Times New Roman"/>
          <w:sz w:val="24"/>
          <w:szCs w:val="24"/>
        </w:rPr>
        <w:t xml:space="preserve"> </w:t>
      </w:r>
      <w:r w:rsidR="007844EB" w:rsidRPr="0093224E">
        <w:rPr>
          <w:rFonts w:ascii="Times New Roman" w:hAnsi="Times New Roman" w:cs="Times New Roman"/>
          <w:sz w:val="24"/>
          <w:szCs w:val="24"/>
        </w:rPr>
        <w:t>90,0 mln noclegów</w:t>
      </w:r>
      <w:r w:rsidRPr="0093224E">
        <w:rPr>
          <w:rFonts w:ascii="Times New Roman" w:hAnsi="Times New Roman" w:cs="Times New Roman"/>
          <w:sz w:val="24"/>
          <w:szCs w:val="24"/>
        </w:rPr>
        <w:t xml:space="preserve"> </w:t>
      </w:r>
      <w:r w:rsidR="009477B6" w:rsidRPr="0093224E">
        <w:rPr>
          <w:rFonts w:ascii="Times New Roman" w:hAnsi="Times New Roman" w:cs="Times New Roman"/>
          <w:sz w:val="24"/>
          <w:szCs w:val="24"/>
        </w:rPr>
        <w:t>–</w:t>
      </w:r>
      <w:r w:rsidR="007844EB" w:rsidRPr="0093224E">
        <w:rPr>
          <w:rFonts w:ascii="Times New Roman" w:hAnsi="Times New Roman" w:cs="Times New Roman"/>
          <w:sz w:val="24"/>
          <w:szCs w:val="24"/>
        </w:rPr>
        <w:t xml:space="preserve"> usług hotelarskich. W porównaniu z 2021 r. było to odpowiednio o 54,3% i 43,2% więcej.</w:t>
      </w:r>
    </w:p>
    <w:p w14:paraId="56B09169" w14:textId="5FA91D45" w:rsidR="004D7EE3" w:rsidRPr="0093224E" w:rsidRDefault="000E586E" w:rsidP="0093224E">
      <w:p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224E">
        <w:rPr>
          <w:rFonts w:ascii="Times New Roman" w:hAnsi="Times New Roman" w:cs="Times New Roman"/>
          <w:sz w:val="24"/>
          <w:szCs w:val="24"/>
        </w:rPr>
        <w:t>Projekt w zakresie dotyczącym</w:t>
      </w:r>
      <w:r w:rsidR="005523F2" w:rsidRPr="0093224E">
        <w:rPr>
          <w:rFonts w:ascii="Times New Roman" w:hAnsi="Times New Roman" w:cs="Times New Roman"/>
          <w:sz w:val="24"/>
          <w:szCs w:val="24"/>
        </w:rPr>
        <w:t xml:space="preserve"> zmian w ustawie o usługach hotelarskich oraz usługach pilotów wycieczek i przewodników turystycznych zakłada również </w:t>
      </w:r>
      <w:r w:rsidR="004D7EE3" w:rsidRPr="0093224E">
        <w:rPr>
          <w:rFonts w:ascii="Times New Roman" w:hAnsi="Times New Roman" w:cs="Times New Roman"/>
          <w:sz w:val="24"/>
          <w:szCs w:val="24"/>
        </w:rPr>
        <w:t xml:space="preserve">wprowadzenie </w:t>
      </w:r>
      <w:r w:rsidR="00D01E07" w:rsidRPr="0093224E">
        <w:rPr>
          <w:rFonts w:ascii="Times New Roman" w:hAnsi="Times New Roman" w:cs="Times New Roman"/>
          <w:sz w:val="24"/>
          <w:szCs w:val="24"/>
        </w:rPr>
        <w:t>now</w:t>
      </w:r>
      <w:r w:rsidR="004D7EE3" w:rsidRPr="0093224E">
        <w:rPr>
          <w:rFonts w:ascii="Times New Roman" w:hAnsi="Times New Roman" w:cs="Times New Roman"/>
          <w:sz w:val="24"/>
          <w:szCs w:val="24"/>
        </w:rPr>
        <w:t>ych</w:t>
      </w:r>
      <w:r w:rsidR="00D01E07" w:rsidRPr="0093224E">
        <w:rPr>
          <w:rFonts w:ascii="Times New Roman" w:hAnsi="Times New Roman" w:cs="Times New Roman"/>
          <w:sz w:val="24"/>
          <w:szCs w:val="24"/>
        </w:rPr>
        <w:t xml:space="preserve"> uprawnie</w:t>
      </w:r>
      <w:r w:rsidR="004D7EE3" w:rsidRPr="0093224E">
        <w:rPr>
          <w:rFonts w:ascii="Times New Roman" w:hAnsi="Times New Roman" w:cs="Times New Roman"/>
          <w:sz w:val="24"/>
          <w:szCs w:val="24"/>
        </w:rPr>
        <w:t>ń</w:t>
      </w:r>
      <w:r w:rsidR="00A36A55" w:rsidRPr="0093224E">
        <w:rPr>
          <w:rFonts w:ascii="Times New Roman" w:hAnsi="Times New Roman" w:cs="Times New Roman"/>
          <w:sz w:val="24"/>
          <w:szCs w:val="24"/>
        </w:rPr>
        <w:t xml:space="preserve"> </w:t>
      </w:r>
      <w:r w:rsidR="00D01E07" w:rsidRPr="0093224E">
        <w:rPr>
          <w:rFonts w:ascii="Times New Roman" w:hAnsi="Times New Roman" w:cs="Times New Roman"/>
          <w:sz w:val="24"/>
          <w:szCs w:val="24"/>
        </w:rPr>
        <w:t>organów prowadzących ewidencję obiektów hotelarskich lub ewidencję innych obiektów, w których są świadczone usługi hotelarskie, dotycząc</w:t>
      </w:r>
      <w:r w:rsidR="004D7EE3" w:rsidRPr="0093224E">
        <w:rPr>
          <w:rFonts w:ascii="Times New Roman" w:hAnsi="Times New Roman" w:cs="Times New Roman"/>
          <w:sz w:val="24"/>
          <w:szCs w:val="24"/>
        </w:rPr>
        <w:t xml:space="preserve">ych </w:t>
      </w:r>
      <w:r w:rsidR="00D01E07" w:rsidRPr="0093224E">
        <w:rPr>
          <w:rFonts w:ascii="Times New Roman" w:hAnsi="Times New Roman" w:cs="Times New Roman"/>
          <w:sz w:val="24"/>
          <w:szCs w:val="24"/>
        </w:rPr>
        <w:t>możliwości</w:t>
      </w:r>
      <w:r w:rsidR="00A36A55" w:rsidRPr="0093224E">
        <w:rPr>
          <w:rFonts w:ascii="Times New Roman" w:hAnsi="Times New Roman" w:cs="Times New Roman"/>
          <w:sz w:val="24"/>
          <w:szCs w:val="24"/>
        </w:rPr>
        <w:t xml:space="preserve"> wykreślenia obiektu z ewidencji w przypadku powtarzających się naruszeń prawa w zakresie bezpieczeństwa i porządku publicz</w:t>
      </w:r>
      <w:r w:rsidR="00D01E07" w:rsidRPr="0093224E">
        <w:rPr>
          <w:rFonts w:ascii="Times New Roman" w:hAnsi="Times New Roman" w:cs="Times New Roman"/>
          <w:sz w:val="24"/>
          <w:szCs w:val="24"/>
        </w:rPr>
        <w:t>nego. W</w:t>
      </w:r>
      <w:r w:rsidR="00A36A55" w:rsidRPr="0093224E">
        <w:rPr>
          <w:rFonts w:ascii="Times New Roman" w:hAnsi="Times New Roman" w:cs="Times New Roman"/>
          <w:sz w:val="24"/>
          <w:szCs w:val="24"/>
        </w:rPr>
        <w:t xml:space="preserve"> przypadku taki</w:t>
      </w:r>
      <w:r w:rsidR="00D01E07" w:rsidRPr="0093224E">
        <w:rPr>
          <w:rFonts w:ascii="Times New Roman" w:hAnsi="Times New Roman" w:cs="Times New Roman"/>
          <w:sz w:val="24"/>
          <w:szCs w:val="24"/>
        </w:rPr>
        <w:t xml:space="preserve">ego wykreślenia </w:t>
      </w:r>
      <w:r w:rsidR="00A36A55" w:rsidRPr="0093224E">
        <w:rPr>
          <w:rFonts w:ascii="Times New Roman" w:hAnsi="Times New Roman" w:cs="Times New Roman"/>
          <w:sz w:val="24"/>
          <w:szCs w:val="24"/>
        </w:rPr>
        <w:t>ponowna możliwość uzyskania wpisu do ewidencji</w:t>
      </w:r>
      <w:r w:rsidR="00D01E07" w:rsidRPr="0093224E">
        <w:rPr>
          <w:rFonts w:ascii="Times New Roman" w:hAnsi="Times New Roman" w:cs="Times New Roman"/>
          <w:sz w:val="24"/>
          <w:szCs w:val="24"/>
        </w:rPr>
        <w:t xml:space="preserve"> będzie możliwa</w:t>
      </w:r>
      <w:r w:rsidR="00A36A55" w:rsidRPr="0093224E">
        <w:rPr>
          <w:rFonts w:ascii="Times New Roman" w:hAnsi="Times New Roman" w:cs="Times New Roman"/>
          <w:sz w:val="24"/>
          <w:szCs w:val="24"/>
        </w:rPr>
        <w:t xml:space="preserve"> dopiero po upływie 1 roku od </w:t>
      </w:r>
      <w:r w:rsidR="00D01E07" w:rsidRPr="0093224E">
        <w:rPr>
          <w:rFonts w:ascii="Times New Roman" w:hAnsi="Times New Roman" w:cs="Times New Roman"/>
          <w:sz w:val="24"/>
          <w:szCs w:val="24"/>
        </w:rPr>
        <w:t xml:space="preserve">dnia </w:t>
      </w:r>
      <w:r w:rsidR="00A36A55" w:rsidRPr="0093224E">
        <w:rPr>
          <w:rFonts w:ascii="Times New Roman" w:hAnsi="Times New Roman" w:cs="Times New Roman"/>
          <w:sz w:val="24"/>
          <w:szCs w:val="24"/>
        </w:rPr>
        <w:t xml:space="preserve">wykreślenia </w:t>
      </w:r>
      <w:r w:rsidR="00D01E07" w:rsidRPr="0093224E">
        <w:rPr>
          <w:rFonts w:ascii="Times New Roman" w:hAnsi="Times New Roman" w:cs="Times New Roman"/>
          <w:sz w:val="24"/>
          <w:szCs w:val="24"/>
        </w:rPr>
        <w:t>danego obiektu</w:t>
      </w:r>
      <w:r w:rsidR="00A36A55" w:rsidRPr="0093224E">
        <w:rPr>
          <w:rFonts w:ascii="Times New Roman" w:hAnsi="Times New Roman" w:cs="Times New Roman"/>
          <w:sz w:val="24"/>
          <w:szCs w:val="24"/>
        </w:rPr>
        <w:t xml:space="preserve"> z </w:t>
      </w:r>
      <w:r w:rsidR="00D01E07" w:rsidRPr="0093224E">
        <w:rPr>
          <w:rFonts w:ascii="Times New Roman" w:hAnsi="Times New Roman" w:cs="Times New Roman"/>
          <w:sz w:val="24"/>
          <w:szCs w:val="24"/>
        </w:rPr>
        <w:t>ewidencji. W okresie tym</w:t>
      </w:r>
      <w:r w:rsidR="00A36A55" w:rsidRPr="0093224E">
        <w:rPr>
          <w:rFonts w:ascii="Times New Roman" w:hAnsi="Times New Roman" w:cs="Times New Roman"/>
          <w:sz w:val="24"/>
          <w:szCs w:val="24"/>
        </w:rPr>
        <w:t xml:space="preserve"> będzie obowiązywał zakaz świadczenia </w:t>
      </w:r>
      <w:r w:rsidR="00D01E07" w:rsidRPr="0093224E">
        <w:rPr>
          <w:rFonts w:ascii="Times New Roman" w:hAnsi="Times New Roman" w:cs="Times New Roman"/>
          <w:sz w:val="24"/>
          <w:szCs w:val="24"/>
        </w:rPr>
        <w:t xml:space="preserve">usług hotelarskich w obiekcie. </w:t>
      </w:r>
      <w:r w:rsidR="004D7EE3" w:rsidRPr="0093224E">
        <w:rPr>
          <w:rFonts w:ascii="Times New Roman" w:hAnsi="Times New Roman" w:cs="Times New Roman"/>
          <w:sz w:val="24"/>
          <w:szCs w:val="24"/>
        </w:rPr>
        <w:t xml:space="preserve">W tym miejscu wskazać należy, że zgodnie </w:t>
      </w:r>
      <w:r w:rsidR="00E51042" w:rsidRPr="0093224E">
        <w:rPr>
          <w:rFonts w:ascii="Times New Roman" w:hAnsi="Times New Roman" w:cs="Times New Roman"/>
          <w:sz w:val="24"/>
          <w:szCs w:val="24"/>
        </w:rPr>
        <w:t xml:space="preserve">z </w:t>
      </w:r>
      <w:r w:rsidR="004D7EE3" w:rsidRPr="0093224E">
        <w:rPr>
          <w:rFonts w:ascii="Times New Roman" w:hAnsi="Times New Roman" w:cs="Times New Roman"/>
          <w:sz w:val="24"/>
          <w:szCs w:val="24"/>
        </w:rPr>
        <w:t>aktualnie obowiązującymi przepisami (art. 38 ust. 1 ustawy</w:t>
      </w:r>
      <w:r w:rsidR="004D7EE3" w:rsidRPr="000879F5">
        <w:rPr>
          <w:rFonts w:ascii="Times New Roman" w:hAnsi="Times New Roman" w:cs="Times New Roman"/>
        </w:rPr>
        <w:t xml:space="preserve"> </w:t>
      </w:r>
      <w:r w:rsidR="004D7EE3" w:rsidRPr="0093224E">
        <w:rPr>
          <w:rFonts w:ascii="Times New Roman" w:hAnsi="Times New Roman" w:cs="Times New Roman"/>
          <w:sz w:val="24"/>
          <w:szCs w:val="24"/>
        </w:rPr>
        <w:t>o usługach hotelarskich oraz usługach pilotów wycieczek i przewodników turystycznych) zaszeregowania obiektów hotelarskich do poszczególnych rodzajów dokonuje, kategorię nadaje oraz prowadzi ich ewidencję marszałek województwa właściwy ze względu na miejsce położenia obiektu hotelarskiego. Z kolei ewidencję obiektów, o których mowa w art. 35 ust. 2 i 3 wspomnianej ustawy, prowadzi wójt (burmistrz, prezydent miasta) właściwy ze względu na miejsce ich położenia (art. 38 ust. 3 ustawy o usługach hotelarskich oraz usługach pilotów wycieczek i przewodników turystycznych). Aktualnie obowiązujący podział kompetencji pomiędzy ww. organami determinuje również zaproponowany w projekcie system służący zapewnieniu właściwego stosowania przepisów rozporządzenia STR na terytorium RP.</w:t>
      </w:r>
    </w:p>
    <w:p w14:paraId="3D711582" w14:textId="7F5F6EC2" w:rsidR="004121FA" w:rsidRPr="0093224E" w:rsidRDefault="004121FA" w:rsidP="0093224E">
      <w:pPr>
        <w:spacing w:after="16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224E">
        <w:rPr>
          <w:rFonts w:ascii="Times New Roman" w:hAnsi="Times New Roman" w:cs="Times New Roman"/>
          <w:sz w:val="24"/>
          <w:szCs w:val="24"/>
        </w:rPr>
        <w:t>W szczególności z uwagi na zastosowanie przepisów rozporządzenia STR do tzw. innych obiektów, w których są świadczone usługi hotelarskie, zasadnym jest ustanowienie przez projektodawcę normy, zgodnie z którą wójt (burmistrz, prezydent miasta) właściwy ze względu na miejsce położenia</w:t>
      </w:r>
      <w:r w:rsidR="00A14460" w:rsidRPr="0093224E">
        <w:rPr>
          <w:rFonts w:ascii="Times New Roman" w:hAnsi="Times New Roman" w:cs="Times New Roman"/>
          <w:sz w:val="24"/>
          <w:szCs w:val="24"/>
        </w:rPr>
        <w:t xml:space="preserve"> tzw.</w:t>
      </w:r>
      <w:r w:rsidRPr="0093224E">
        <w:rPr>
          <w:rFonts w:ascii="Times New Roman" w:hAnsi="Times New Roman" w:cs="Times New Roman"/>
          <w:sz w:val="24"/>
          <w:szCs w:val="24"/>
        </w:rPr>
        <w:t xml:space="preserve"> innego obiektu, w którym są świadczone usługi hotelarskie</w:t>
      </w:r>
      <w:r w:rsidR="00E51042" w:rsidRPr="0093224E">
        <w:rPr>
          <w:rFonts w:ascii="Times New Roman" w:hAnsi="Times New Roman" w:cs="Times New Roman"/>
          <w:sz w:val="24"/>
          <w:szCs w:val="24"/>
        </w:rPr>
        <w:t>,</w:t>
      </w:r>
      <w:r w:rsidRPr="0093224E">
        <w:rPr>
          <w:rFonts w:ascii="Times New Roman" w:hAnsi="Times New Roman" w:cs="Times New Roman"/>
          <w:sz w:val="24"/>
          <w:szCs w:val="24"/>
        </w:rPr>
        <w:t xml:space="preserve"> jest organem właściwym do stosowania większości przepisów rozporządzenia STR na terytorium RP (dot. w szczególności procedur elektronicznej rejestracji wynajmujących, weryfikacji składanych oświadczeń, nadawania numerów identyfikacyjnych obiektom</w:t>
      </w:r>
      <w:r w:rsidR="00A14460" w:rsidRPr="0093224E">
        <w:rPr>
          <w:rFonts w:ascii="Times New Roman" w:hAnsi="Times New Roman" w:cs="Times New Roman"/>
          <w:sz w:val="24"/>
          <w:szCs w:val="24"/>
        </w:rPr>
        <w:t xml:space="preserve"> oraz ich zawieszania i wycofywania w przypadkach</w:t>
      </w:r>
      <w:r w:rsidR="00E51042" w:rsidRPr="0093224E">
        <w:rPr>
          <w:rFonts w:ascii="Times New Roman" w:hAnsi="Times New Roman" w:cs="Times New Roman"/>
          <w:sz w:val="24"/>
          <w:szCs w:val="24"/>
        </w:rPr>
        <w:t>,</w:t>
      </w:r>
      <w:r w:rsidR="00A14460" w:rsidRPr="0093224E">
        <w:rPr>
          <w:rFonts w:ascii="Times New Roman" w:hAnsi="Times New Roman" w:cs="Times New Roman"/>
          <w:sz w:val="24"/>
          <w:szCs w:val="24"/>
        </w:rPr>
        <w:t xml:space="preserve"> o których mowa w art. 6 rozporządzenia STR, wydawania stosownych nakazów względem wynajmujących oraz internetowych platform pośredniczących w najmie krótkoterminowym)</w:t>
      </w:r>
      <w:r w:rsidRPr="0093224E">
        <w:rPr>
          <w:rFonts w:ascii="Times New Roman" w:hAnsi="Times New Roman" w:cs="Times New Roman"/>
          <w:sz w:val="24"/>
          <w:szCs w:val="24"/>
        </w:rPr>
        <w:t>.</w:t>
      </w:r>
    </w:p>
    <w:p w14:paraId="4CFC06D3" w14:textId="04DDD449" w:rsidR="008C071C" w:rsidRPr="000879F5" w:rsidRDefault="00611109" w:rsidP="0093224E">
      <w:pPr>
        <w:suppressAutoHyphens/>
        <w:autoSpaceDE w:val="0"/>
        <w:autoSpaceDN w:val="0"/>
        <w:adjustRightInd w:val="0"/>
        <w:spacing w:before="36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W zakresie regulacji dotyczących turystyki zawartych w projekcie rozważano odmienne uregulowanie</w:t>
      </w:r>
      <w:r w:rsidR="00237098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a także analizowano środki inne niż legislacyjne, m.in. samoregulacja (w szczególności kodeksy dobrych praktyk, kampanie informacyjne, znaki jakości, certyfikaty, konferencje, seminaria itp.)</w:t>
      </w:r>
      <w:r w:rsidR="00E51042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jednak w wyniku analizy problemów, które mają być rozwiązane w przedmiotowej ustawie</w:t>
      </w:r>
      <w:r w:rsidR="00E51042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stwierdzono, ż</w:t>
      </w:r>
      <w:r w:rsidR="00B05BF1">
        <w:rPr>
          <w:rFonts w:ascii="Times New Roman" w:eastAsia="Times New Roman" w:hAnsi="Times New Roman" w:cs="Times New Roman"/>
          <w:sz w:val="24"/>
          <w:szCs w:val="20"/>
          <w:lang w:eastAsia="pl-PL"/>
        </w:rPr>
        <w:t>e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nie da się zastosować do ich rozwiązania działań nieregulacyjnych, ponieważ w tej formie byłyby one nieskuteczne i niemożliwe do wyegzekwowania na gruncie prawnym. Większości zaproponowanych zmian nie można bowiem wprowadzić w inny sposób niż przez wprowadzenie odpowiednich regulacji prawnych. </w:t>
      </w:r>
    </w:p>
    <w:p w14:paraId="7B9EB89F" w14:textId="77777777" w:rsidR="00381028" w:rsidRPr="0093224E" w:rsidRDefault="004555F6" w:rsidP="0004581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3224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NAJWAŻNIEJSZE ROZWIĄZANIA PRZEWIDZIANE W PROJEKCIE:</w:t>
      </w:r>
    </w:p>
    <w:p w14:paraId="131DA227" w14:textId="77777777" w:rsidR="00A0532F" w:rsidRPr="0093224E" w:rsidRDefault="00FD0FB4" w:rsidP="0093224E">
      <w:pPr>
        <w:suppressAutoHyphens/>
        <w:autoSpaceDE w:val="0"/>
        <w:autoSpaceDN w:val="0"/>
        <w:adjustRightInd w:val="0"/>
        <w:spacing w:before="120" w:line="360" w:lineRule="auto"/>
        <w:jc w:val="center"/>
        <w:rPr>
          <w:rFonts w:ascii="Times New Roman" w:eastAsia="Calibri" w:hAnsi="Times New Roman" w:cs="Times New Roman"/>
          <w:b/>
        </w:rPr>
      </w:pPr>
      <w:r w:rsidRPr="0093224E">
        <w:rPr>
          <w:rFonts w:ascii="Times New Roman" w:eastAsia="Calibri" w:hAnsi="Times New Roman" w:cs="Times New Roman"/>
          <w:b/>
        </w:rPr>
        <w:t>Doprecyzowanie pojęcia usługi hotelarskiej:</w:t>
      </w:r>
    </w:p>
    <w:p w14:paraId="72E26557" w14:textId="335DF860" w:rsidR="00673785" w:rsidRPr="0093224E" w:rsidRDefault="00CA78C7" w:rsidP="0093224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 obrębie zmian nomenklaturowych w obszarze usług hotelarskich zaproponowano doprecyzowanie pojęcia usługi hotelarskiej. Nowe brzmienie przepisu ma przesądzać, że za usługę hotelarską uzn</w:t>
      </w:r>
      <w:r w:rsidR="00313ED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aje się jedynie usługę trwającą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krócej niż 30 dni</w:t>
      </w:r>
      <w:r w:rsidR="00313EDA" w:rsidRPr="000879F5">
        <w:rPr>
          <w:rFonts w:ascii="Times New Roman" w:hAnsi="Times New Roman" w:cs="Times New Roman"/>
        </w:rPr>
        <w:t xml:space="preserve"> </w:t>
      </w:r>
      <w:r w:rsidR="00313ED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 stosunku do jednego klienta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Zmiana ma na celu ograniczenie nadużywania formuły usługi hotelarskiej do świadczenia usług mających cechy najmu </w:t>
      </w:r>
      <w:r w:rsidR="00BB6C08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długoterminowego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(zmiana w art. 3 ust. 1 pkt 8</w:t>
      </w:r>
      <w:r w:rsidR="00313ED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o usługach hotelarskich oraz usługach pilotów wycieczek i przewodników turystycznych</w:t>
      </w:r>
      <w:r w:rsidR="003A0EB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art. 1 pkt 1 lit. </w:t>
      </w:r>
      <w:r w:rsidR="005D27D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3A0EB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13ED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aproponowana definicja</w:t>
      </w:r>
      <w:r w:rsidR="00313ED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legalna wynika również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klasyfikacji zawartej w Polskiej Klasyfikacji Wyrobów i Usług </w:t>
      </w:r>
      <w:r w:rsidR="009477B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55.20.19.0 </w:t>
      </w:r>
      <w:r w:rsidR="009477B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wynajmu na okres do 30 dni, w odróżnieniu od 68.20.11.0 </w:t>
      </w:r>
      <w:r w:rsidR="009477B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wynajmu na dłuższe pobyty powyżej 30 dni, dotyczących wynajmu nieruchomości mieszkalnych w celu dłuższego pobytu, zazwyczaj w cyklu miesięcznym lub rocznym.</w:t>
      </w:r>
      <w:r w:rsidR="00313ED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Tym samym pojęcie usługi hotelarskiej obejmie w sposób nie budzący wątpliwości pojęcie</w:t>
      </w:r>
      <w:r w:rsidR="00910E58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„najmu krótkoterminowego”.</w:t>
      </w:r>
      <w:r w:rsidR="00313ED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Ponadto p</w:t>
      </w:r>
      <w:r w:rsidR="00910E58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rojekt zmienia </w:t>
      </w:r>
      <w:r w:rsidR="00A23F6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m.in. </w:t>
      </w:r>
      <w:r w:rsidR="00910E58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definicję „przedsiębiorcy” na analogiczną</w:t>
      </w:r>
      <w:r w:rsidR="0061322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10E58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jaka jest zawarta w ustawie z dnia 24 listopada 2017 r. o imprezach turystycznych i powiązanych usługach turystycznych. </w:t>
      </w:r>
    </w:p>
    <w:p w14:paraId="7256BD21" w14:textId="77777777" w:rsidR="00CA78C7" w:rsidRPr="0093224E" w:rsidRDefault="00DF1A3F" w:rsidP="000879F5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</w:rPr>
      </w:pPr>
      <w:r w:rsidRPr="0093224E">
        <w:rPr>
          <w:rFonts w:ascii="Times New Roman" w:eastAsia="Calibri" w:hAnsi="Times New Roman" w:cs="Times New Roman"/>
          <w:b/>
        </w:rPr>
        <w:t>Nowe uprawnienia i obowiązki organów ewidencyjnych</w:t>
      </w:r>
      <w:r w:rsidR="003A0EB5" w:rsidRPr="0093224E">
        <w:rPr>
          <w:rFonts w:ascii="Times New Roman" w:eastAsia="Calibri" w:hAnsi="Times New Roman" w:cs="Times New Roman"/>
          <w:b/>
        </w:rPr>
        <w:t xml:space="preserve"> oraz</w:t>
      </w:r>
      <w:r w:rsidR="007C463A" w:rsidRPr="0093224E">
        <w:rPr>
          <w:rFonts w:ascii="Times New Roman" w:eastAsia="Calibri" w:hAnsi="Times New Roman" w:cs="Times New Roman"/>
          <w:b/>
        </w:rPr>
        <w:t xml:space="preserve"> przeniesienie do</w:t>
      </w:r>
      <w:r w:rsidR="00FD0FB4" w:rsidRPr="0093224E">
        <w:rPr>
          <w:rFonts w:ascii="Times New Roman" w:eastAsia="Calibri" w:hAnsi="Times New Roman" w:cs="Times New Roman"/>
          <w:b/>
        </w:rPr>
        <w:t xml:space="preserve"> ustawy przepisów </w:t>
      </w:r>
      <w:r w:rsidR="00880B50" w:rsidRPr="0093224E">
        <w:rPr>
          <w:rFonts w:ascii="Times New Roman" w:eastAsia="Calibri" w:hAnsi="Times New Roman" w:cs="Times New Roman"/>
          <w:b/>
        </w:rPr>
        <w:t>stanowiących podstawę wydania</w:t>
      </w:r>
      <w:r w:rsidR="00FD0FB4" w:rsidRPr="0093224E">
        <w:rPr>
          <w:rFonts w:ascii="Times New Roman" w:eastAsia="Calibri" w:hAnsi="Times New Roman" w:cs="Times New Roman"/>
          <w:b/>
        </w:rPr>
        <w:t xml:space="preserve"> decyzji o uchyleniu zaszeregowania:</w:t>
      </w:r>
    </w:p>
    <w:p w14:paraId="69D59ED3" w14:textId="3981BCEC" w:rsidR="00DF1A3F" w:rsidRPr="0093224E" w:rsidRDefault="00CA78C7" w:rsidP="0093224E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Kolejna zaproponowana zmiana w obrębie usług hotelarskich dotyczy uprawnień</w:t>
      </w:r>
      <w:r w:rsidR="00DF1A3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obowiązków organów prowadzących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ewidencj</w:t>
      </w:r>
      <w:r w:rsidR="003A0EB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0F302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obiektów, w których są świadczone usługi hotelarskie</w:t>
      </w:r>
      <w:r w:rsidR="003A0EB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F302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pierwsze, zgodnie z przepisami rozporządzenia STR i projektowanej ustawy na właściwym organie (wójt, burmistrz, prezydent miasta właściwy ze względu na położenie obiektu, w którym są świadczone usługi hotelarskie) spoczywać będzie </w:t>
      </w:r>
      <w:r w:rsidR="0049598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</w:t>
      </w:r>
      <w:r w:rsidR="000F302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49598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 </w:t>
      </w:r>
      <w:r w:rsidR="0049598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nadania indywidu</w:t>
      </w:r>
      <w:r w:rsidR="0061322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9598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lnego numeru identyfikacyjnego każdemu z ww. obiektów,</w:t>
      </w:r>
      <w:r w:rsidR="00495984" w:rsidRPr="000879F5">
        <w:rPr>
          <w:rFonts w:ascii="Times New Roman" w:hAnsi="Times New Roman" w:cs="Times New Roman"/>
        </w:rPr>
        <w:t xml:space="preserve"> </w:t>
      </w:r>
      <w:r w:rsidR="0049598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służyć ma także umożliwieniu weryfikacji przestrzegania wymogów rejestracyjnych przez wynajmujących. </w:t>
      </w:r>
    </w:p>
    <w:p w14:paraId="433B0395" w14:textId="4314C656" w:rsidR="00DF1A3F" w:rsidRPr="0093224E" w:rsidRDefault="00495984" w:rsidP="0093224E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organ prowadzący ewidencję </w:t>
      </w:r>
      <w:bookmarkStart w:id="0" w:name="_Hlk177076882"/>
      <w:r w:rsidR="00D55B2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obiektów, w których są świadczone usługi hotelarskie</w:t>
      </w:r>
      <w:r w:rsidR="0061322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="00B2656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 uprawnienie do zawieszenia </w:t>
      </w:r>
      <w:r w:rsidR="005D27D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wpisu do ewidencji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obiekt</w:t>
      </w:r>
      <w:r w:rsidR="005D27D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</w:t>
      </w:r>
      <w:r w:rsidR="005D27D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ewidencji, jeżeli otrzyma informację o braku poddaniu się </w:t>
      </w:r>
      <w:r w:rsidR="00C512D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przedsiębiorcę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kontroli, o której mowa w </w:t>
      </w:r>
      <w:r w:rsidR="00B2656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projektowanym art. 40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ust. 4a</w:t>
      </w:r>
      <w:r w:rsidR="00C512D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czasu przeprowadzenia kontroli</w:t>
      </w:r>
      <w:r w:rsidR="00B2656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304B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Usunięcie zawieszenia wpisu po poddaniu się kontroli będzie musiało nastąpić niezależnie od tego, czy kontrola wykaże naruszenie wymogów, czy nie.</w:t>
      </w:r>
      <w:r w:rsidR="00B2656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</w:t>
      </w:r>
      <w:r w:rsidR="00FC148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ewidencję </w:t>
      </w:r>
      <w:r w:rsidR="00D55B2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obiektów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których są świadczone usługi hotelarskie</w:t>
      </w:r>
      <w:r w:rsidR="0061322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656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obowiązany do wykreślenia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ewidencji obiekt</w:t>
      </w:r>
      <w:r w:rsidR="00B2656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61322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otrzyma informację po kontroli o niespełnianiu wymogów zawartych w art. 35 ust. 1 pkt 2</w:t>
      </w:r>
      <w:r w:rsidR="00B2656F" w:rsidRPr="000879F5">
        <w:rPr>
          <w:rFonts w:ascii="Times New Roman" w:hAnsi="Times New Roman" w:cs="Times New Roman"/>
        </w:rPr>
        <w:t xml:space="preserve"> (</w:t>
      </w:r>
      <w:r w:rsidR="00B2656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sanitarne, przeciwpożarowe lub inne określone odrębnymi przepisami w odniesieniu do innych obiektów, w których są świadczone usługi hotelarskie)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określony</w:t>
      </w:r>
      <w:r w:rsidR="00B2656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 na podstawie art. 45 pkt </w:t>
      </w:r>
      <w:r w:rsidR="00D55B2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050A2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2656F" w:rsidRPr="000879F5">
        <w:rPr>
          <w:rFonts w:ascii="Times New Roman" w:hAnsi="Times New Roman" w:cs="Times New Roman"/>
        </w:rPr>
        <w:t xml:space="preserve"> </w:t>
      </w:r>
      <w:r w:rsidR="00050A2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dotyczącego minimalnych wymagań co do wyposażenia obiektów świadczących usługi hotelarskie, wskazanych dotychczas rozporządzeniem Ministra Gospodarki i Pracy z dnia 19 sierpnia 2004 r. w sprawie obiektów hotelarskich i innych obiektów, w których są świadczone usługi hotelarskie</w:t>
      </w:r>
      <w:r w:rsidR="00050A2D" w:rsidRPr="000879F5">
        <w:rPr>
          <w:rFonts w:ascii="Times New Roman" w:hAnsi="Times New Roman" w:cs="Times New Roman"/>
        </w:rPr>
        <w:t xml:space="preserve"> </w:t>
      </w:r>
      <w:r w:rsidR="00050A2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U. z 2017 r. poz. 2166) </w:t>
      </w:r>
      <w:r w:rsidR="00B2656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(art. 1 pkt </w:t>
      </w:r>
      <w:r w:rsidR="005D4A4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8205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656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projektu).</w:t>
      </w:r>
      <w:r w:rsidR="005C76D8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Obie wskazane wyżej</w:t>
      </w:r>
      <w:r w:rsidR="007D42D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formy</w:t>
      </w:r>
      <w:r w:rsidR="005C76D8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działania – zawieszenie i wykreślenie – będą się odbywać w drodze czynności materialno-technicznej. </w:t>
      </w:r>
      <w:r w:rsidR="00622D65" w:rsidRPr="009322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Ratio legis</w:t>
      </w:r>
      <w:r w:rsidR="00622D6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wprowadzenia zawieszenia w takiej formie działania opiera się na założeniu, iż potrzeba skutecznej i proporcjonalnej reakcji organu władzy publicznej na akt niepoddania się kontroli lub niespełnienia wymogów, co może prowadzić do zagrożenia dobra publicznego w postaci bezpieczeństwa i porządku publicznego. Jednocześnie, służąc tym celom, powin</w:t>
      </w:r>
      <w:r w:rsidR="003F299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ny</w:t>
      </w:r>
      <w:r w:rsidR="00622D6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on</w:t>
      </w:r>
      <w:r w:rsidR="003F299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e być</w:t>
      </w:r>
      <w:r w:rsidR="00622D6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prost</w:t>
      </w:r>
      <w:r w:rsidR="003F299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622D6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zastosowaniu, stąd też odformalizowanie przedmiotowych czynności. Wskazać trzeba, że już aktualnie obowiązujące rozporządzenie Ministra Gospodarki i Pracy z dnia 19 sierpnia 2004 r. w sprawie obiektów hotelarskich i innych obiektów, w których są świadczone usługi hotelarskie</w:t>
      </w:r>
      <w:r w:rsidR="007B447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A2381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dalej: </w:t>
      </w:r>
      <w:r w:rsidR="0061322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A2381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</w:t>
      </w:r>
      <w:r w:rsidR="0061322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A2381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22D6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 tożsamą konstrukcję prawną w § 18 ust. 2, w którym działanie wykreślenia dokonywane jest w formie czynności materialno-technicznej. Podkreślić należy, iż na tego typu czynności materialno-techniczne już teraz przysługuje skarga do Wojewódzkiego Sądu Administracyjnego, który w razie niezgodności z prawem stwierdza jej bezskuteczność.</w:t>
      </w:r>
    </w:p>
    <w:p w14:paraId="4A05396E" w14:textId="7FCD1A9F" w:rsidR="00A36A55" w:rsidRPr="0093224E" w:rsidRDefault="00CA78C7" w:rsidP="0093224E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obowiązującymi przepisami organ ewidencyjny w przypadku stwierdzenia, że obiekt</w:t>
      </w:r>
      <w:r w:rsidR="005A546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hotelarski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 uzyskał uprzednio zaszeregowanie przestał spełniać 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wymagania 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określone dla rodzaju i kategorii, </w:t>
      </w:r>
      <w:bookmarkStart w:id="1" w:name="highlightHit_41"/>
      <w:bookmarkEnd w:id="1"/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o których mowa w art. 35 ust. 1 pkt 1 (</w:t>
      </w:r>
      <w:r w:rsidRPr="009322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</w:t>
      </w:r>
      <w:r w:rsidRPr="009322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ymagania co do wielkości obiektu, jego wyposażenia oraz zakresu świadczonych usług, ustalone dla rodzaju i kategorii, do których obiekt został zaszeregowany) dokon</w:t>
      </w:r>
      <w:r w:rsidR="00650043" w:rsidRPr="009322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uje</w:t>
      </w:r>
      <w:r w:rsidRPr="009322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 z urzędu zmiany rodzaju lub kategorii obiektu bądź uchyla decyzję o zaszeregowaniu</w:t>
      </w:r>
      <w:r w:rsidR="00673785" w:rsidRPr="009322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 obiektu do określonego rodzaju</w:t>
      </w:r>
      <w:r w:rsidRPr="009322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.</w:t>
      </w:r>
    </w:p>
    <w:p w14:paraId="457903AF" w14:textId="16391920" w:rsidR="00FD0FB4" w:rsidRPr="0093224E" w:rsidRDefault="00CA78C7" w:rsidP="0093224E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</w:t>
      </w:r>
      <w:r w:rsidR="007C463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podkreślić, że powyższe przepisy doprecyzowane</w:t>
      </w:r>
      <w:r w:rsidR="007C463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były dotychczas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przepisach rozporządzenia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>. W par. 18 ust. 1</w:t>
      </w:r>
      <w:r w:rsidR="003D3C16" w:rsidRPr="0093224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 xml:space="preserve"> rozporządzenia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 xml:space="preserve"> wymieniono bowiem enumeratywnie</w:t>
      </w:r>
      <w:r w:rsidR="0061322C" w:rsidRPr="0093224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>,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 xml:space="preserve"> w jakich dokładnie okolicznościach organ ewidencyjny może zastosować wobec przedsiębiorcy sankcje w postaci wydania</w:t>
      </w:r>
      <w:r w:rsidRPr="0093224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93224E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>decyzji</w:t>
      </w:r>
      <w:r w:rsidRPr="009322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 o uchyleniu zaszeregowania do rodzaju i nadaniu kategorii oraz o wykreśleniu obiektu z ewidencji. W tym kontekście należy wskazać, że Naczelny Sąd Administracyjny w wyroku z dnia 17 lutego 2023 r., </w:t>
      </w:r>
      <w:r w:rsidR="003D3C16" w:rsidRPr="009322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s</w:t>
      </w:r>
      <w:r w:rsidRPr="009322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ygn. akt: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II GSK 1458/19 uznał, w odniesieniu do ww. przepisu rozporządzenia, że w drodze tego aktu o randze podustawowej wprowadzono ograniczenia swobody działalności gospodarczej (</w:t>
      </w:r>
      <w:r w:rsidR="0015410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wydanie z urzędu przez właściwy organ decyzji o uchyleniu zaszeregowania do rodzaju i nadaniu kategorii oraz o wykreśleniu obiektu z ewidencji w przypadku gdy obiekt przestał spełniać wymagania sanitarne, przeciwpożarowe lub inne określone odrębnymi przepisami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)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 Sąd przypomniał zasadę, zgodnie z którą, co prawda ograniczenia w zakresie korzystania z konstytucyjnych wolności i praw mogą być ustanawiane, gdy są konieczne w demokratycznym państwie, dla jego bezpieczeństwa lub porządku publicznego, bądź dla ochrony środowiska, zdrowia i moralności publicznej, albo wolności i praw innych osób, ale tylko w ustawie i tylko wtedy, gdy te ograniczenia nie naruszają istoty wolności i praw. W związku z powyższym wyrokiem Naczelnego Sądu Administracyjnego postanowiono, że przepisy dotyczące sankcji za naruszenie zasad dotyczących świadczenia usług hotelarskich, określone dotychczas w par. 18 ust. 1 rozporządzenia powinny zostać przeniesione do ustawy (nowy art. 41a</w:t>
      </w:r>
      <w:r w:rsidR="003D3C1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art. 1 pkt </w:t>
      </w:r>
      <w:r w:rsidR="0049498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="003D3C1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14:paraId="4E8F186E" w14:textId="4D8938D8" w:rsidR="00C512D7" w:rsidRPr="0093224E" w:rsidRDefault="003D3C16" w:rsidP="0093224E">
      <w:pPr>
        <w:widowControl w:val="0"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zgodnie z obowiązującymi przepisami właściwy organ ewidencyjny</w:t>
      </w:r>
      <w:r w:rsidR="00C512D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stwierdzenia, że inny obiekt, w którym są świadczone usługi hotelarskie, nie spełnia wymagań określonych w art. 35 ust. 1 pkt 2 (</w:t>
      </w:r>
      <w:r w:rsidR="00C512D7" w:rsidRPr="009322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wymagania sanitarne, przeciwpożarowe lub inne określone odrębnymi przepisami w odniesieniu do innych obiektów, w których są świadczone usługi hotelarskie) lub odpowiednio</w:t>
      </w:r>
      <w:r w:rsidR="00C512D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art. 35 ust. 2 ustawy (</w:t>
      </w:r>
      <w:r w:rsidR="00C512D7" w:rsidRPr="009322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minimalne wymagania co do wyposażenia uregulowane we wspomnianym wyżej rozporządzeniu)</w:t>
      </w:r>
      <w:r w:rsidR="00C512D7" w:rsidRPr="009322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512D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74479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512D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możliwość nakazania wstrzymania świadczenia usług hotelarskich do czasu usunięcia stwierdzonych uchybień. Biorąc pod uwagę potrzebę zabezpieczenia</w:t>
      </w:r>
      <w:r w:rsidR="001F0E1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również</w:t>
      </w:r>
      <w:r w:rsidR="00C512D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</w:t>
      </w:r>
      <w:r w:rsidR="001F0E1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mieszkających lub przebywających w pobliżu obiektów</w:t>
      </w:r>
      <w:r w:rsidR="00C512D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0E1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C512D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których świadczone są usługi hotelarskie, </w:t>
      </w:r>
      <w:r w:rsidR="001F0E1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projektowany nowy art. 41b </w:t>
      </w:r>
      <w:r w:rsidR="001F0E1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(art. 1 pkt </w:t>
      </w:r>
      <w:r w:rsidR="0049498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="001F0E1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projektu) zakłada wprowadzenie uprawnienia organu ewidencyjnego do wydania decyzji o uchyleniu zaszeregowania do rodzaju i nadaniu kategorii (dot. obiektów hotelarskich) oraz o wykreśleniu obiektu z ewidencji (dot. </w:t>
      </w:r>
      <w:r w:rsidR="0074479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obiektów</w:t>
      </w:r>
      <w:r w:rsidR="0061322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4479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których są świadczone usługi hotelarskie</w:t>
      </w:r>
      <w:r w:rsidR="001F0E1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), w przypadku stwierdzenia powtarzających się uchybień w zakresie bezpieczeństwa i porządku publicznego. Ponowne zgłoszenie obiektu, który został wykreślony z ewidencji z ww. powodów, będzie możliwe wyłącznie po upływie roku od dnia wykreślenia obiektu z ewidencji.</w:t>
      </w:r>
    </w:p>
    <w:p w14:paraId="62A91537" w14:textId="749C362D" w:rsidR="00064772" w:rsidRPr="0093224E" w:rsidRDefault="00CA78C7" w:rsidP="000879F5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eastAsia="Calibri" w:hAnsi="Times New Roman" w:cs="Times New Roman"/>
          <w:b/>
        </w:rPr>
      </w:pPr>
      <w:r w:rsidRPr="0093224E">
        <w:rPr>
          <w:rFonts w:ascii="Times New Roman" w:eastAsia="Calibri" w:hAnsi="Times New Roman" w:cs="Times New Roman"/>
          <w:b/>
        </w:rPr>
        <w:t>Zebranie w jedny</w:t>
      </w:r>
      <w:r w:rsidR="009B67C2" w:rsidRPr="0093224E">
        <w:rPr>
          <w:rFonts w:ascii="Times New Roman" w:eastAsia="Calibri" w:hAnsi="Times New Roman" w:cs="Times New Roman"/>
          <w:b/>
        </w:rPr>
        <w:t>m centralnym punkcie informacji</w:t>
      </w:r>
      <w:r w:rsidRPr="0093224E">
        <w:rPr>
          <w:rFonts w:ascii="Times New Roman" w:eastAsia="Calibri" w:hAnsi="Times New Roman" w:cs="Times New Roman"/>
          <w:b/>
        </w:rPr>
        <w:t xml:space="preserve"> dotyczących obiektów nieskategoryzowanych</w:t>
      </w:r>
      <w:r w:rsidR="00D062B0" w:rsidRPr="0093224E">
        <w:rPr>
          <w:rFonts w:ascii="Times New Roman" w:eastAsia="Calibri" w:hAnsi="Times New Roman" w:cs="Times New Roman"/>
          <w:b/>
        </w:rPr>
        <w:t xml:space="preserve"> – </w:t>
      </w:r>
      <w:r w:rsidRPr="0093224E">
        <w:rPr>
          <w:rFonts w:ascii="Times New Roman" w:eastAsia="Calibri" w:hAnsi="Times New Roman" w:cs="Times New Roman"/>
          <w:b/>
        </w:rPr>
        <w:t xml:space="preserve">Centralny Wykaz </w:t>
      </w:r>
      <w:r w:rsidR="00B75C9F" w:rsidRPr="0093224E">
        <w:rPr>
          <w:rFonts w:ascii="Times New Roman" w:eastAsia="Calibri" w:hAnsi="Times New Roman" w:cs="Times New Roman"/>
          <w:b/>
        </w:rPr>
        <w:t xml:space="preserve">Turystycznych </w:t>
      </w:r>
      <w:r w:rsidRPr="0093224E">
        <w:rPr>
          <w:rFonts w:ascii="Times New Roman" w:eastAsia="Calibri" w:hAnsi="Times New Roman" w:cs="Times New Roman"/>
          <w:b/>
        </w:rPr>
        <w:t>Obiektów</w:t>
      </w:r>
      <w:r w:rsidR="00064772" w:rsidRPr="0093224E">
        <w:rPr>
          <w:rFonts w:ascii="Times New Roman" w:hAnsi="Times New Roman" w:cs="Times New Roman"/>
        </w:rPr>
        <w:t xml:space="preserve"> </w:t>
      </w:r>
      <w:r w:rsidR="00064772" w:rsidRPr="0093224E">
        <w:rPr>
          <w:rFonts w:ascii="Times New Roman" w:eastAsia="Calibri" w:hAnsi="Times New Roman" w:cs="Times New Roman"/>
          <w:b/>
        </w:rPr>
        <w:t>N</w:t>
      </w:r>
      <w:r w:rsidR="00B75C9F" w:rsidRPr="0093224E">
        <w:rPr>
          <w:rFonts w:ascii="Times New Roman" w:eastAsia="Calibri" w:hAnsi="Times New Roman" w:cs="Times New Roman"/>
          <w:b/>
        </w:rPr>
        <w:t>oclegow</w:t>
      </w:r>
      <w:r w:rsidR="00064772" w:rsidRPr="0093224E">
        <w:rPr>
          <w:rFonts w:ascii="Times New Roman" w:eastAsia="Calibri" w:hAnsi="Times New Roman" w:cs="Times New Roman"/>
          <w:b/>
        </w:rPr>
        <w:t>ych</w:t>
      </w:r>
    </w:p>
    <w:p w14:paraId="0DE23149" w14:textId="2456A451" w:rsidR="00B75C9F" w:rsidRPr="0093224E" w:rsidRDefault="00CA78C7" w:rsidP="0093224E">
      <w:pPr>
        <w:widowControl w:val="0"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Kolejna planowana zmiana w obrębie usług hotelarskich dotyczy</w:t>
      </w:r>
      <w:r w:rsidR="00064772" w:rsidRPr="009322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wprowadzenia podstawy prawnej (nowy art. 42 ust. 4 – art. 1 pkt </w:t>
      </w:r>
      <w:r w:rsidR="00494983" w:rsidRPr="009322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7 </w:t>
      </w:r>
      <w:r w:rsidR="00064772" w:rsidRPr="009322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projektu) dla</w:t>
      </w:r>
      <w:r w:rsidRPr="009322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zamieszczenia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internetowej ministra właściwego do spraw turystyki</w:t>
      </w:r>
      <w:r w:rsidRPr="009322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Centralnego Wykazu </w:t>
      </w:r>
      <w:r w:rsidR="00B75C9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Turystycznych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Obiektów 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B75C9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oclegow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916F4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(zwanego dalej: „CWTON”)</w:t>
      </w:r>
      <w:r w:rsidR="001617C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obejmującego tzw. inne obiekty, w których są świadczone usługi hotelarskie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B9FD658" w14:textId="2AEA75D8" w:rsidR="00273307" w:rsidRPr="0093224E" w:rsidRDefault="00CA78C7" w:rsidP="0093224E">
      <w:pPr>
        <w:widowControl w:val="0"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W związku z rosnącym wśród turystów zainteresowaniem usługami świadczonymi w </w:t>
      </w:r>
      <w:r w:rsidR="00A276EF" w:rsidRPr="0093224E">
        <w:rPr>
          <w:rFonts w:ascii="Times New Roman" w:eastAsia="Calibri" w:hAnsi="Times New Roman" w:cs="Times New Roman"/>
          <w:bCs/>
          <w:sz w:val="24"/>
          <w:szCs w:val="24"/>
        </w:rPr>
        <w:t xml:space="preserve">ww. obiektach </w:t>
      </w:r>
      <w:r w:rsidR="00A276E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istotna jest kwestia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legalności świadczenia </w:t>
      </w:r>
      <w:r w:rsidR="00A276E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nich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usług. Zaproponowane rozwiązanie umożliwi zebranie w jednym centralnym rejestrze informacji, dotyczących</w:t>
      </w:r>
      <w:r w:rsidR="0006477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wyżej wskazanych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obiektów. Ułatwi to dostęp do informacji dla osób zainteresowanych skorzystaniem z usług ww. obiektów. Tym samym </w:t>
      </w:r>
      <w:r w:rsidR="0006477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większy się poziom bezpieczeństwa świadczonych w tych obiektach usług.</w:t>
      </w:r>
      <w:r w:rsidR="001617C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CWTON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prowadzony na zasadach </w:t>
      </w:r>
      <w:r w:rsidR="001617C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analogicznych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</w:t>
      </w:r>
      <w:r w:rsidR="001617C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funkcjonujący obecnie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Centralny Wykaz Obiektów Hotelarskich</w:t>
      </w:r>
      <w:r w:rsidR="001617C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(CWOH)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617C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Docelowo każdy obiekt, w którym są świadczone usługi hotelarskie</w:t>
      </w:r>
      <w:r w:rsidR="0061322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617C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podlegał ujawnieniu w CWOH lub CWTON. </w:t>
      </w:r>
      <w:r w:rsidR="007C5F1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Podstawę wpisu w CWTON będą stanowić dane ewidencyjne przekazywane w formie elektronicznej przez wójta (burmistrza, prezydenta miasta) właściwego ze względu na miejsce położenia pola biwakowego lub innego obiektu, w którym są świadczone usługi hotelarskie. </w:t>
      </w:r>
      <w:r w:rsidR="0024016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zakłada również, że platformy internetowe pośredniczące w najmie krótkot</w:t>
      </w:r>
      <w:r w:rsidR="007C5F1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erminowym</w:t>
      </w:r>
      <w:r w:rsidR="0024016A" w:rsidRPr="0093224E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  <w:r w:rsidR="0061322C" w:rsidRPr="009322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)</w:t>
      </w:r>
      <w:r w:rsidR="0024016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również będą zobowiązane do przekazywania danych dotyczących innych obiektów, w których są świadczone usługi hotelarskie (art. 1 pkt </w:t>
      </w:r>
      <w:r w:rsidR="00854D1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</w:t>
      </w:r>
      <w:r w:rsidR="0024016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projektu).</w:t>
      </w:r>
    </w:p>
    <w:p w14:paraId="0DEEAF03" w14:textId="5BE7884E" w:rsidR="00BC4F88" w:rsidRPr="0093224E" w:rsidRDefault="00273307" w:rsidP="0093224E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Zgodnie z projektowanym nowym brzmieniem art. 39 ust. 3 (art. 1 pkt </w:t>
      </w:r>
      <w:r w:rsidR="00854D1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projektu) p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rzed rozpoczęciem świadczenia usług hotelarskich w 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tzw. innym obiekcie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którym świadczone będą usługi hotelarskie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przedsiębiorca lub rolnik zamierzający świadczyć 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te usługi w gospodarstwie rolnym będzie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obowiązany zgłosić t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aki obiekt do ewidencji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właściwe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 miejscowo </w:t>
      </w:r>
      <w:r w:rsidR="00156D9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organowi (wójt, burmistrz, prezydent miasta)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 a także przedłożyć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obowiązkowy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regulamin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porządkowy wiążący wszystkie osoby przebywające na terenie obiektu 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oświadczyć, iż spełnia wymogi zawarte w art. 35 ust. 1 pkt 2</w:t>
      </w:r>
      <w:r w:rsidR="00020342" w:rsidRPr="000879F5">
        <w:rPr>
          <w:rFonts w:ascii="Times New Roman" w:hAnsi="Times New Roman" w:cs="Times New Roman"/>
        </w:rPr>
        <w:t xml:space="preserve"> (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sanitarne, przeciwpożarowe lub inne określone odrębnymi przepisami w odniesieniu do innych obiektów, w których są świadczone usługi hotelarskie)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określone na podstawie art. 45 pkt 4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(dot. minimalnych wymagań co do wyposażenia </w:t>
      </w:r>
      <w:r w:rsidR="0045656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turystycznych 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obiektów </w:t>
      </w:r>
      <w:r w:rsidR="0045656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noclegowych 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określonych rozporządzeniem).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o czym była już mowa, przy rejestracji obiektom będą nadawane indywidualne numery identyfikacyjne przez wójtów, burmistrzów, prezydentów miast.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Wprowadzone zostaną również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wysokie kary za naruszenia obowiązków związany</w:t>
      </w:r>
      <w:r w:rsidR="000203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ch z ewidencjonowaniem obiektów</w:t>
      </w:r>
      <w:r w:rsidR="003906D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świadczących usługi hotelarskie.</w:t>
      </w:r>
    </w:p>
    <w:p w14:paraId="19395798" w14:textId="5C6502CF" w:rsidR="0024016A" w:rsidRPr="0093224E" w:rsidRDefault="00CA78C7" w:rsidP="0093224E">
      <w:pPr>
        <w:widowControl w:val="0"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wskazać, że 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Ministerstwo Spor</w:t>
      </w:r>
      <w:r w:rsidR="0061322C"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 i Turystyki w sierpniu </w:t>
      </w:r>
      <w:r w:rsidR="00216CBC"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2023 r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zakończyło realizację projektu </w:t>
      </w:r>
      <w:bookmarkStart w:id="2" w:name="_Hlk108443291"/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„Otwarte Dane Plus” w ramach Programu Operacyjnego Polska Cyfrowa 2014-2020, Oś Priorytetowa 2 „E-administracja otwarty rząd”, Działanie 2.3 „Cyfrowa dostępność i użyteczność informacji sektora publicznego”</w:t>
      </w:r>
      <w:bookmarkEnd w:id="2"/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Głównym produktem projektu jest właśnie System Rejestrów Publicznych w Turystyce pod adresem </w:t>
      </w:r>
      <w:r w:rsidRPr="000879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www.turystyka.gov.pl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Utworzony System umożliwia dostęp do informacji o ofercie turystycznej w Polsce, co w założeniu powinno przekładać się na wzrost bezpieczeństwa wypoczynku. Dzięki systemowi, obecnie można sprawdzić legalnie działające obiekty hotelarskie w całej Polsce. Możliwość prowadzenia w ramach ww.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Systemu Rejestrów Publicznych w Turystyce </w:t>
      </w:r>
      <w:r w:rsidR="007C5F1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CWTON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pozwoli na uzupełnienie dostępu do informacji także wobec</w:t>
      </w:r>
      <w:r w:rsidR="007C5F1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obiektów, w których są świadczone usługi hotelarskie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7E22787" w14:textId="032E5462" w:rsidR="0024016A" w:rsidRPr="0093224E" w:rsidRDefault="00144DB2" w:rsidP="0093224E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Zadanie dotyczące prowadzenia </w:t>
      </w:r>
      <w:r w:rsidR="007C5F11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CWTON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jest realizacją długofalowych celów rozwojowych dla turystyki, jakimi są cyfryzacja polskiej gospodarki, szersze korzystanie z e-usług, a także odbudowa i wzmocnienie rodzimej turystyki w postcovidowej rzeczywistości, rozwój cyfrowej dostępności i użyteczności informacji sektora publicznego. Osoby korzystające z usług turystycznych w naszym kraju będą miały pełen dostęp do aktualnych i wiarygodnych informacji na ten temat. Wprowadzone rozwiązania zapewnią weryfikację legalnie działających w Polsce</w:t>
      </w:r>
      <w:r w:rsidR="007C5F11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obiektów, w których są świadczone usługi hotelarskie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Takie działanie może wpłynąć na budowanie atrakcyjności danej gminy oraz innych obiektów 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świadczących usługi hotelarskie. Ponadto</w:t>
      </w:r>
      <w:r w:rsidR="00216CBC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celem jest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216CBC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wzrost popularności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wspom</w:t>
      </w:r>
      <w:r w:rsidR="00216CBC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nianych obiektów oraz świadomości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konsumentów co do jakości wybieranych przez nich usług turystycznych.</w:t>
      </w:r>
      <w:r w:rsidR="007C5F11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Powyższe rozwiązanie wychodzi również naprzeciw obowiązkom ustanowionym w rozporządzeniu STR, zgodnie z którym państwo członkowskie powołuje pojedynczy cyfrowy punkt dostępu do przyjmowania i przekazywania danych dotyczących działalności wynajmujących</w:t>
      </w:r>
      <w:r w:rsidR="00003043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, odpowiedniego numeru identyfikacyjnego, dokładnego adresu obiektu i adresów URL ofert, przekazywanych przez platformy internetowe pośredniczące w najmie krótkoterminowym. Organem odpowiedzialnym za obsługę CWTON jako pojedynczego cyfrowego punktu dostępu będzie minister właściwy ds. turystyki.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A13408E" w14:textId="7125C2A1" w:rsidR="00FD0FB4" w:rsidRPr="0093224E" w:rsidRDefault="00FD0FB4" w:rsidP="000879F5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</w:rPr>
      </w:pPr>
      <w:r w:rsidRPr="0093224E">
        <w:rPr>
          <w:rFonts w:ascii="Times New Roman" w:eastAsia="Calibri" w:hAnsi="Times New Roman" w:cs="Times New Roman"/>
          <w:b/>
        </w:rPr>
        <w:t>Obowiązkowe regulaminy porządkowe w obiektach:</w:t>
      </w:r>
    </w:p>
    <w:p w14:paraId="29334856" w14:textId="1984BEF0" w:rsidR="00CA78C7" w:rsidRPr="0093224E" w:rsidRDefault="00CA78C7" w:rsidP="000879F5">
      <w:pPr>
        <w:tabs>
          <w:tab w:val="left" w:pos="4962"/>
        </w:tabs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proponowanych zmian w obszarze usług hotelarskich </w:t>
      </w:r>
      <w:r w:rsidRPr="0093224E">
        <w:rPr>
          <w:rFonts w:ascii="Times New Roman" w:eastAsia="Calibri" w:hAnsi="Times New Roman" w:cs="Times New Roman"/>
          <w:sz w:val="24"/>
          <w:szCs w:val="24"/>
        </w:rPr>
        <w:t>postuluje się ponadto</w:t>
      </w:r>
      <w:r w:rsidR="00E179FB" w:rsidRPr="0093224E">
        <w:rPr>
          <w:rFonts w:ascii="Times New Roman" w:eastAsia="Calibri" w:hAnsi="Times New Roman" w:cs="Times New Roman"/>
          <w:sz w:val="24"/>
          <w:szCs w:val="24"/>
        </w:rPr>
        <w:t xml:space="preserve"> (proponowana zmiana brzmienia art. 4</w:t>
      </w:r>
      <w:r w:rsidR="00E3302D" w:rsidRPr="0093224E">
        <w:rPr>
          <w:rFonts w:ascii="Times New Roman" w:eastAsia="Calibri" w:hAnsi="Times New Roman" w:cs="Times New Roman"/>
          <w:sz w:val="24"/>
          <w:szCs w:val="24"/>
        </w:rPr>
        <w:t>4</w:t>
      </w:r>
      <w:r w:rsidR="00E179FB" w:rsidRPr="0093224E">
        <w:rPr>
          <w:rFonts w:ascii="Times New Roman" w:eastAsia="Calibri" w:hAnsi="Times New Roman" w:cs="Times New Roman"/>
          <w:sz w:val="24"/>
          <w:szCs w:val="24"/>
        </w:rPr>
        <w:t xml:space="preserve"> ust. 3 </w:t>
      </w:r>
      <w:r w:rsidR="009477B6" w:rsidRPr="0093224E">
        <w:rPr>
          <w:rFonts w:ascii="Times New Roman" w:eastAsia="Calibri" w:hAnsi="Times New Roman" w:cs="Times New Roman"/>
          <w:sz w:val="24"/>
          <w:szCs w:val="24"/>
        </w:rPr>
        <w:t>–</w:t>
      </w:r>
      <w:r w:rsidR="00E179FB" w:rsidRPr="0093224E">
        <w:rPr>
          <w:rFonts w:ascii="Times New Roman" w:eastAsia="Calibri" w:hAnsi="Times New Roman" w:cs="Times New Roman"/>
          <w:sz w:val="24"/>
          <w:szCs w:val="24"/>
        </w:rPr>
        <w:t xml:space="preserve"> art. 1 pkt </w:t>
      </w:r>
      <w:r w:rsidR="000A79AD" w:rsidRPr="0093224E">
        <w:rPr>
          <w:rFonts w:ascii="Times New Roman" w:eastAsia="Calibri" w:hAnsi="Times New Roman" w:cs="Times New Roman"/>
          <w:sz w:val="24"/>
          <w:szCs w:val="24"/>
        </w:rPr>
        <w:t xml:space="preserve">8 </w:t>
      </w:r>
      <w:r w:rsidR="00E179FB" w:rsidRPr="0093224E">
        <w:rPr>
          <w:rFonts w:ascii="Times New Roman" w:eastAsia="Calibri" w:hAnsi="Times New Roman" w:cs="Times New Roman"/>
          <w:sz w:val="24"/>
          <w:szCs w:val="24"/>
        </w:rPr>
        <w:t>projektu)</w:t>
      </w:r>
      <w:r w:rsidRPr="0093224E">
        <w:rPr>
          <w:rFonts w:ascii="Times New Roman" w:eastAsia="Calibri" w:hAnsi="Times New Roman" w:cs="Times New Roman"/>
          <w:sz w:val="24"/>
          <w:szCs w:val="24"/>
        </w:rPr>
        <w:t xml:space="preserve">, aby każdy </w:t>
      </w:r>
      <w:r w:rsidR="00E179FB" w:rsidRPr="0093224E">
        <w:rPr>
          <w:rFonts w:ascii="Times New Roman" w:eastAsia="Calibri" w:hAnsi="Times New Roman" w:cs="Times New Roman"/>
          <w:sz w:val="24"/>
          <w:szCs w:val="24"/>
        </w:rPr>
        <w:t>obiekt</w:t>
      </w:r>
      <w:r w:rsidRPr="0093224E">
        <w:rPr>
          <w:rFonts w:ascii="Times New Roman" w:eastAsia="Calibri" w:hAnsi="Times New Roman" w:cs="Times New Roman"/>
          <w:sz w:val="24"/>
          <w:szCs w:val="24"/>
        </w:rPr>
        <w:t xml:space="preserve">, w którym są świadczone usługi </w:t>
      </w:r>
      <w:r w:rsidR="00E179FB" w:rsidRPr="0093224E">
        <w:rPr>
          <w:rFonts w:ascii="Times New Roman" w:eastAsia="Calibri" w:hAnsi="Times New Roman" w:cs="Times New Roman"/>
          <w:sz w:val="24"/>
          <w:szCs w:val="24"/>
        </w:rPr>
        <w:t>hotelarskie</w:t>
      </w:r>
      <w:r w:rsidRPr="0093224E">
        <w:rPr>
          <w:rFonts w:ascii="Times New Roman" w:eastAsia="Calibri" w:hAnsi="Times New Roman" w:cs="Times New Roman"/>
          <w:sz w:val="24"/>
          <w:szCs w:val="24"/>
        </w:rPr>
        <w:t>, posiadał obowiązkowo regulamin porządkowy</w:t>
      </w:r>
      <w:r w:rsidR="00E179FB" w:rsidRPr="000879F5">
        <w:rPr>
          <w:rFonts w:ascii="Times New Roman" w:hAnsi="Times New Roman" w:cs="Times New Roman"/>
        </w:rPr>
        <w:t xml:space="preserve"> </w:t>
      </w:r>
      <w:r w:rsidR="00E179FB" w:rsidRPr="0093224E">
        <w:rPr>
          <w:rFonts w:ascii="Times New Roman" w:eastAsia="Calibri" w:hAnsi="Times New Roman" w:cs="Times New Roman"/>
          <w:sz w:val="24"/>
          <w:szCs w:val="24"/>
        </w:rPr>
        <w:t>wiążący wszystkie osoby przebywające na terenie obiektu</w:t>
      </w:r>
      <w:r w:rsidRPr="0093224E">
        <w:rPr>
          <w:rFonts w:ascii="Times New Roman" w:eastAsia="Calibri" w:hAnsi="Times New Roman" w:cs="Times New Roman"/>
          <w:sz w:val="24"/>
          <w:szCs w:val="24"/>
        </w:rPr>
        <w:t>, a w szczególności przepis</w:t>
      </w:r>
      <w:r w:rsidR="00E179FB" w:rsidRPr="0093224E">
        <w:rPr>
          <w:rFonts w:ascii="Times New Roman" w:eastAsia="Calibri" w:hAnsi="Times New Roman" w:cs="Times New Roman"/>
          <w:sz w:val="24"/>
          <w:szCs w:val="24"/>
        </w:rPr>
        <w:t>y</w:t>
      </w:r>
      <w:r w:rsidRPr="0093224E">
        <w:rPr>
          <w:rFonts w:ascii="Times New Roman" w:eastAsia="Calibri" w:hAnsi="Times New Roman" w:cs="Times New Roman"/>
          <w:sz w:val="24"/>
          <w:szCs w:val="24"/>
        </w:rPr>
        <w:t xml:space="preserve"> dotycząc</w:t>
      </w:r>
      <w:r w:rsidR="00E179FB" w:rsidRPr="0093224E">
        <w:rPr>
          <w:rFonts w:ascii="Times New Roman" w:eastAsia="Calibri" w:hAnsi="Times New Roman" w:cs="Times New Roman"/>
          <w:sz w:val="24"/>
          <w:szCs w:val="24"/>
        </w:rPr>
        <w:t>e</w:t>
      </w:r>
      <w:r w:rsidRPr="0093224E">
        <w:rPr>
          <w:rFonts w:ascii="Times New Roman" w:eastAsia="Calibri" w:hAnsi="Times New Roman" w:cs="Times New Roman"/>
          <w:sz w:val="24"/>
          <w:szCs w:val="24"/>
        </w:rPr>
        <w:t xml:space="preserve"> zapewnienia bezpieczeństwa małoletnim (przeciwdziałając</w:t>
      </w:r>
      <w:r w:rsidR="00E179FB" w:rsidRPr="0093224E">
        <w:rPr>
          <w:rFonts w:ascii="Times New Roman" w:eastAsia="Calibri" w:hAnsi="Times New Roman" w:cs="Times New Roman"/>
          <w:sz w:val="24"/>
          <w:szCs w:val="24"/>
        </w:rPr>
        <w:t>e</w:t>
      </w:r>
      <w:r w:rsidRPr="0093224E">
        <w:rPr>
          <w:rFonts w:ascii="Times New Roman" w:eastAsia="Calibri" w:hAnsi="Times New Roman" w:cs="Times New Roman"/>
          <w:sz w:val="24"/>
          <w:szCs w:val="24"/>
        </w:rPr>
        <w:t xml:space="preserve"> wykor</w:t>
      </w:r>
      <w:r w:rsidR="00E179FB" w:rsidRPr="0093224E">
        <w:rPr>
          <w:rFonts w:ascii="Times New Roman" w:eastAsia="Calibri" w:hAnsi="Times New Roman" w:cs="Times New Roman"/>
          <w:sz w:val="24"/>
          <w:szCs w:val="24"/>
        </w:rPr>
        <w:t>zystywaniu seksualnemu dzieci)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3" w:name="_Toc89847406"/>
    </w:p>
    <w:p w14:paraId="2F6ADCD7" w14:textId="627D9E43" w:rsidR="001D1CEF" w:rsidRPr="0093224E" w:rsidRDefault="00605EAD" w:rsidP="0093224E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Jednym z tematów około systemowych, które w dotychczasowej jak i przyszłej pracy </w:t>
      </w:r>
      <w:r w:rsidR="00E3302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 rynkowych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podejmowane w kontekście świadczenia usług hotelarskich, dotyczą wypracowania standardów ochrony małoletnich w obiektach, w którym są te usługi świadczone. 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Obowiązek opracowania standardów wynika z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art. 22b i 22c</w:t>
      </w:r>
      <w:r w:rsidR="00E179F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13 maja 2016 r.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przeciwdziałaniu zagrożeniom przestępczością na tle seksualnym i ochronie małoletnich (</w:t>
      </w:r>
      <w:r w:rsidR="00141A7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</w:t>
      </w:r>
      <w:r w:rsidR="0070320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41A7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70320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10, z późn. zm.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który wprowadza obowiązek nie tylko opracowania takich standardów, ale także wprowadzenia ich przez podmioty świadczące usługi hotelarskie. Dlatego w </w:t>
      </w:r>
      <w:r w:rsidR="00545F9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nowelizacji ustawy o usługach hotelarskich […] znalazł się także przepis o obowiązku wprowadzenia w każdym obiekcie świadczącym usługi hotelarskie regulaminu porządkowego. Regulaminy takie zawierałyby </w:t>
      </w:r>
      <w:r w:rsidR="001D1CE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obligatoryjnie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m.in.</w:t>
      </w:r>
      <w:r w:rsidR="001D1CE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niezbędne</w:t>
      </w:r>
      <w:r w:rsidR="001D1CEF" w:rsidRPr="000879F5">
        <w:rPr>
          <w:rFonts w:ascii="Times New Roman" w:hAnsi="Times New Roman" w:cs="Times New Roman"/>
        </w:rPr>
        <w:t xml:space="preserve"> </w:t>
      </w:r>
      <w:r w:rsidR="001D1CE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osoby odpowiedzialnej za kontakt w przypadku naruszeń porządku,</w:t>
      </w:r>
      <w:r w:rsidR="00237098" w:rsidRPr="000879F5">
        <w:rPr>
          <w:rFonts w:ascii="Times New Roman" w:hAnsi="Times New Roman" w:cs="Times New Roman"/>
        </w:rPr>
        <w:t xml:space="preserve"> </w:t>
      </w:r>
      <w:r w:rsidR="000A79A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wobec osób małoletnich</w:t>
      </w:r>
      <w:r w:rsidR="0062180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A79A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porządku publicznego,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procedury identyfikacji oraz zgłaszan</w:t>
      </w:r>
      <w:r w:rsidR="001D1CE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ia sytuacji, określenie trwania „doby hotelowej”; określenie trwania „ciszy nocnej”, wskazanie</w:t>
      </w:r>
      <w:r w:rsidR="001D1CEF" w:rsidRPr="000879F5">
        <w:rPr>
          <w:rFonts w:ascii="Times New Roman" w:hAnsi="Times New Roman" w:cs="Times New Roman"/>
        </w:rPr>
        <w:t xml:space="preserve"> </w:t>
      </w:r>
      <w:r w:rsidR="001D1CE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indywidualnego numeru wpisu do ewidencji.</w:t>
      </w:r>
    </w:p>
    <w:bookmarkEnd w:id="3"/>
    <w:p w14:paraId="6D4C6B63" w14:textId="2AA5E75C" w:rsidR="00232353" w:rsidRPr="0093224E" w:rsidRDefault="001D1CEF" w:rsidP="0093224E">
      <w:p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ależy zwrócić uwagę, iż większość obiektów hotelarskich już w chwili obecnej posiada takie regulaminy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otychczas obowiązujące przepisy określały, iż posiadanie regulaminów porządkowych miało charakter fakultatywny</w:t>
      </w:r>
      <w:r w:rsidR="000A6F1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przedsiębiorców świadczących </w:t>
      </w:r>
      <w:r w:rsidR="000A6F1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usługi hotelarskie w obiektach hotelarskich –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mimo to wymóg ten był i jest realizowany przez większość obiektów, ponieważ służy to faktycznemu interesowi takiego obiektu. Zaproponowana w ustawie zmiana czyni ten wymóg obligatoryjnym</w:t>
      </w:r>
      <w:r w:rsidR="000A6F1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wszystkich podmiotów świadczących usługi hotelarskie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zwraca uwagę w szczególności na uregulowanie kwestii bezpieczeństwa </w:t>
      </w:r>
      <w:r w:rsidR="00D062B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małoletnich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przebywających</w:t>
      </w:r>
      <w:r w:rsidR="000A6F1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obiektu, w którym są świadczone</w:t>
      </w:r>
      <w:r w:rsidR="008C071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 hotelarskie.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62B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Omawiany obowiązek spoczywał będzie</w:t>
      </w:r>
      <w:r w:rsidR="000A6F1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tym samym</w:t>
      </w:r>
      <w:r w:rsidR="00D062B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przedsiębiorcach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świadczący</w:t>
      </w:r>
      <w:r w:rsidR="00D062B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 hotelarskie w obiektach hotelarskich i </w:t>
      </w:r>
      <w:r w:rsidR="00826E3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obiektach</w:t>
      </w:r>
      <w:r w:rsidR="0070320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26E3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których są świadczone usługi hotelarskie,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rolni</w:t>
      </w:r>
      <w:r w:rsidR="00D062B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kach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świadczący</w:t>
      </w:r>
      <w:r w:rsidR="00D062B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 hotelarskie w gospodarstwach rolnych</w:t>
      </w:r>
      <w:r w:rsidR="00D062B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152B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A680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</w:t>
      </w:r>
      <w:r w:rsidR="004049D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y porządkowe będą</w:t>
      </w:r>
      <w:r w:rsidR="000A680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049D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obowiązkowo udostępniane</w:t>
      </w:r>
      <w:r w:rsidR="000A680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widocznym miejscu w obiekcie hotelarskim</w:t>
      </w:r>
      <w:r w:rsidR="009F214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0A680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innym obiekcie</w:t>
      </w:r>
      <w:r w:rsidR="009F214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A680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którym są świadczone usługi hotelarski</w:t>
      </w:r>
      <w:r w:rsidR="00196B0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0A680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7C0A6B5" w14:textId="0C8BF20C" w:rsidR="00FD0FB4" w:rsidRPr="0093224E" w:rsidRDefault="00FD0FB4" w:rsidP="000879F5">
      <w:pPr>
        <w:spacing w:after="160" w:line="36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93224E">
        <w:rPr>
          <w:rFonts w:ascii="Times New Roman" w:eastAsia="Calibri" w:hAnsi="Times New Roman" w:cs="Times New Roman"/>
          <w:b/>
        </w:rPr>
        <w:t>Wprowadzenie wysokich kar</w:t>
      </w:r>
      <w:r w:rsidR="009E7644" w:rsidRPr="0093224E">
        <w:rPr>
          <w:rFonts w:ascii="Times New Roman" w:eastAsia="Calibri" w:hAnsi="Times New Roman" w:cs="Times New Roman"/>
          <w:b/>
        </w:rPr>
        <w:t xml:space="preserve"> </w:t>
      </w:r>
      <w:r w:rsidR="000A79AD" w:rsidRPr="0093224E">
        <w:rPr>
          <w:rFonts w:ascii="Times New Roman" w:eastAsia="Calibri" w:hAnsi="Times New Roman" w:cs="Times New Roman"/>
          <w:b/>
        </w:rPr>
        <w:t>administracyjnych</w:t>
      </w:r>
      <w:r w:rsidRPr="0093224E">
        <w:rPr>
          <w:rFonts w:ascii="Times New Roman" w:eastAsia="Calibri" w:hAnsi="Times New Roman" w:cs="Times New Roman"/>
          <w:b/>
        </w:rPr>
        <w:t xml:space="preserve"> za naruszenia obowiązków związanych z ewidencjonowaniem obiektów</w:t>
      </w:r>
      <w:r w:rsidR="006C67F0" w:rsidRPr="0093224E">
        <w:rPr>
          <w:rFonts w:ascii="Times New Roman" w:eastAsia="Calibri" w:hAnsi="Times New Roman" w:cs="Times New Roman"/>
          <w:b/>
        </w:rPr>
        <w:t xml:space="preserve">, w których są świadczone usługi hotelarskie </w:t>
      </w:r>
      <w:r w:rsidR="00232353" w:rsidRPr="0093224E">
        <w:rPr>
          <w:rFonts w:ascii="Times New Roman" w:eastAsia="Calibri" w:hAnsi="Times New Roman" w:cs="Times New Roman"/>
          <w:b/>
        </w:rPr>
        <w:t>oraz w zakresie używania oznaczeń, które mogą wprowadzić klientów w błąd co do rodzaju lub kategorii obiektu</w:t>
      </w:r>
      <w:r w:rsidR="00F93492" w:rsidRPr="0093224E">
        <w:rPr>
          <w:rFonts w:ascii="Times New Roman" w:eastAsia="Calibri" w:hAnsi="Times New Roman" w:cs="Times New Roman"/>
          <w:b/>
        </w:rPr>
        <w:t xml:space="preserve"> hotelarskiego</w:t>
      </w:r>
      <w:r w:rsidR="006C67F0" w:rsidRPr="0093224E">
        <w:rPr>
          <w:rFonts w:ascii="Times New Roman" w:eastAsia="Calibri" w:hAnsi="Times New Roman" w:cs="Times New Roman"/>
          <w:b/>
        </w:rPr>
        <w:t xml:space="preserve"> i w zakresie obowiązku</w:t>
      </w:r>
      <w:r w:rsidR="00F93492" w:rsidRPr="0093224E">
        <w:rPr>
          <w:rFonts w:ascii="Times New Roman" w:eastAsia="Calibri" w:hAnsi="Times New Roman" w:cs="Times New Roman"/>
          <w:b/>
        </w:rPr>
        <w:t xml:space="preserve"> podawania</w:t>
      </w:r>
      <w:r w:rsidR="006C67F0" w:rsidRPr="0093224E">
        <w:rPr>
          <w:rFonts w:ascii="Times New Roman" w:eastAsia="Calibri" w:hAnsi="Times New Roman" w:cs="Times New Roman"/>
          <w:b/>
        </w:rPr>
        <w:t xml:space="preserve"> </w:t>
      </w:r>
      <w:r w:rsidR="00F93492" w:rsidRPr="0093224E">
        <w:rPr>
          <w:rFonts w:ascii="Times New Roman" w:eastAsia="Calibri" w:hAnsi="Times New Roman" w:cs="Times New Roman"/>
          <w:b/>
        </w:rPr>
        <w:t>informacji o numerze wpisu do ewidencji obiektu hotelarskiego lub innego obiektu, w którym są świadczone usługi hotelarskie ze wskazaniem właściwego organu prowadzącego ewidencję</w:t>
      </w:r>
      <w:r w:rsidRPr="0093224E">
        <w:rPr>
          <w:rFonts w:ascii="Times New Roman" w:eastAsia="Calibri" w:hAnsi="Times New Roman" w:cs="Times New Roman"/>
          <w:b/>
        </w:rPr>
        <w:t>:</w:t>
      </w:r>
    </w:p>
    <w:p w14:paraId="30E8757B" w14:textId="39A9766F" w:rsidR="00D7711B" w:rsidRPr="0093224E" w:rsidRDefault="00232353" w:rsidP="0093224E">
      <w:pPr>
        <w:spacing w:before="240" w:after="120" w:line="36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zakłada wprowadzenie do ustawy rozdziału 5b pt. </w:t>
      </w:r>
      <w:r w:rsidR="00E60CF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Administracyjne kary pieniężne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(art. 1 pkt </w:t>
      </w:r>
      <w:r w:rsidR="00237098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0A79A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projektu). </w:t>
      </w:r>
      <w:r w:rsidR="002F71B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ten obejmuje przepisy dotyczące sankcji dla podmiotów, które prowadzą działalność polegającą na świadczeniu usług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hotelarskich</w:t>
      </w:r>
      <w:r w:rsidR="002F71B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uzyskania wpisu do </w:t>
      </w:r>
      <w:r w:rsidR="00D7711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właściwej ewidencji</w:t>
      </w:r>
      <w:r w:rsidR="002F71B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 a także bez uzyskania odpowiednio zaszeregowania lub zaszeregowania i kategoryzacji</w:t>
      </w:r>
      <w:r w:rsidR="00F9349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obiektu hotelarskiego</w:t>
      </w:r>
      <w:r w:rsidR="002F71B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 używając oznaczeń (również w celach marketingowych</w:t>
      </w:r>
      <w:r w:rsidR="00116974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71B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i reklamowych), które mogą wprowadzić klientów w błąd co do rodzaju lub kategorii obiektu</w:t>
      </w:r>
      <w:r w:rsidR="00F9349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hotelarskiego</w:t>
      </w:r>
      <w:r w:rsidR="002F71B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7711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Ponadto w rozdziale znalazł się przepis przewidujący sankcję za niepodanie w ofertach najmu informacji o numerze wpisu do ewidencji obiektu hotelarskiego lub innego obiektu, w którym są świadczone usługi hotelarskie.</w:t>
      </w:r>
      <w:r w:rsidR="002F71B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7C2C5FE" w14:textId="35315B23" w:rsidR="00A36A55" w:rsidRPr="0093224E" w:rsidRDefault="002F71B2" w:rsidP="0093224E">
      <w:pPr>
        <w:spacing w:before="240"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sankcji przewidziano </w:t>
      </w:r>
      <w:r w:rsidR="00D7711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pieniężne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kary administracyjne</w:t>
      </w:r>
      <w:r w:rsidR="00C1142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5</w:t>
      </w:r>
      <w:r w:rsidR="0066750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 000 zł.</w:t>
      </w:r>
      <w:r w:rsidR="00D7711B" w:rsidRPr="009322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Projektowane przepisy przewidują również,</w:t>
      </w:r>
      <w:r w:rsidR="008A34A3" w:rsidRPr="009322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r w:rsidR="008A34A3" w:rsidRPr="009322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ysokość kar pieniężnych określa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ć będą </w:t>
      </w:r>
      <w:r w:rsidR="00E966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innych obiektów, w których są świadczone usługi hotelarskie</w:t>
      </w:r>
      <w:r w:rsidR="0070320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966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wniosek wójta (burmistrza, prezydenta miasta) </w:t>
      </w:r>
      <w:r w:rsidR="0066750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właściwi miejscowo 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marszałk</w:t>
      </w:r>
      <w:r w:rsidR="0066750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owie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województw</w:t>
      </w:r>
      <w:r w:rsidR="00FB227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yżej wskazane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pieniężne ustalane 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drodze decyzji administracyjnej, od której przysług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iwać będzie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odwołanie do Samorządowego Kolegium Odwoławczego.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380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ten sposób określono właściwość funkcjonalną, rezygnując jednocześnie z właściwości ministra ds. </w:t>
      </w:r>
      <w:r w:rsidR="000B380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turystyki w tym zakresie. Jednocześnie założono, iż kary finansowe stanowić będą dochód budżetu państwa.</w:t>
      </w:r>
      <w:r w:rsidR="008A489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E57E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braku szczególnej regulacji administracyjne kary pieniężne będą nakładane i wymierzane na zasadach KPA, a dokładniej jego Działu IVA</w:t>
      </w:r>
      <w:r w:rsidR="008A489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 Stamtąd należy zatem czerpać wszelkie reguły stosowania projektowanych przepisów w tym zakresie.</w:t>
      </w:r>
      <w:r w:rsidR="006A78C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Podkreślić trzeba</w:t>
      </w:r>
      <w:r w:rsidR="007F317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iż z uwagi na treść art. 189a KPA </w:t>
      </w:r>
      <w:r w:rsidR="00CA106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zbędnym jest dodawanie przepisu odsyłającego w</w:t>
      </w:r>
      <w:r w:rsidR="0086208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tym zakresie </w:t>
      </w:r>
      <w:r w:rsidR="00CA106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do KPA</w:t>
      </w:r>
      <w:r w:rsidR="0086208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0160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Wprowadzenie powyższych przepisów również</w:t>
      </w:r>
      <w:r w:rsidR="0062733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wpisuje się w</w:t>
      </w:r>
      <w:r w:rsidR="00E966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proces dostosowania przepisów krajowych do regulacji</w:t>
      </w:r>
      <w:r w:rsidR="0062733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</w:t>
      </w:r>
      <w:r w:rsidR="00E966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62733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</w:t>
      </w:r>
      <w:r w:rsidR="00E9664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tym w zakresie wprowadzenia sankcji mających zastosowanie w przypadku naruszeń wybranych przepisów rozporządzenia STR)</w:t>
      </w:r>
      <w:r w:rsidR="0062733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które, co do zasady, ma 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na celu doprowadzenie</w:t>
      </w:r>
      <w:r w:rsidR="0062733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pełnej transparent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ności zasad działania podmiotów</w:t>
      </w:r>
      <w:r w:rsidR="0062733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34A3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świadczących usługi hotelarskie, w szczególności</w:t>
      </w:r>
      <w:r w:rsidR="0062733B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rynku usług najmu krótkoterminowego.</w:t>
      </w:r>
    </w:p>
    <w:p w14:paraId="0E1E288E" w14:textId="77777777" w:rsidR="00D57B4B" w:rsidRPr="0093224E" w:rsidRDefault="004555F6" w:rsidP="0093224E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3224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SZCZEGÓŁOWE ROZWIĄZANIA ZAPROPONOWANE W PROJEKCIE:</w:t>
      </w:r>
    </w:p>
    <w:p w14:paraId="36069618" w14:textId="77777777" w:rsidR="00520412" w:rsidRPr="000879F5" w:rsidRDefault="00520412" w:rsidP="0093224E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Art. 1 wprowadza zmiany w ustawie</w:t>
      </w:r>
      <w:r w:rsidR="00922500" w:rsidRPr="000879F5">
        <w:rPr>
          <w:rFonts w:ascii="Times New Roman" w:hAnsi="Times New Roman" w:cs="Times New Roman"/>
        </w:rPr>
        <w:t xml:space="preserve"> </w:t>
      </w:r>
      <w:r w:rsidR="00922500" w:rsidRPr="000879F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 dnia 29 sierpnia 1997 r. o usługach hotelarskich oraz usługach pilotów wycieczek i przewodników turystycznych</w:t>
      </w:r>
    </w:p>
    <w:p w14:paraId="252714EF" w14:textId="7A00ABAB" w:rsidR="00FB694D" w:rsidRPr="0093224E" w:rsidRDefault="000346B5" w:rsidP="0093224E">
      <w:pPr>
        <w:suppressAutoHyphens/>
        <w:autoSpaceDE w:val="0"/>
        <w:autoSpaceDN w:val="0"/>
        <w:adjustRightInd w:val="0"/>
        <w:spacing w:before="12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Przewiduje się zmianę brzmienia definicji usług hotelarskich, tak by przesądzić o objęciu nią również zjawiska najmu krótkoterminowego, o czym była już mowa. </w:t>
      </w:r>
      <w:r w:rsidR="00CA78C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Z kolei w zakresie pojęcia „przedsiębiorcy” zdefiniowanego w art. 3 ust. 1 pkt 14 ustawy proponuje się odesłanie w tym zakresie do definicji zawartej w ustawie z dnia 24 listopada 2017 r. o imprezach turystycznych i powiązanych usługach turystycznych. To rozwiązanie ma na celu podkreślenie synergii obu ustaw, które stanowią podstawę funkcjonowania gospodarki turystycznej w Polsce. Konsekwencją tego odesłania będzie dokładnie takie samo rozum</w:t>
      </w:r>
      <w:r w:rsidR="00313ED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ienie</w:t>
      </w:r>
      <w:r w:rsidR="00CA78C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pojęcia </w:t>
      </w:r>
      <w:r w:rsidR="0070320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CA78C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przedsiębiorcy</w:t>
      </w:r>
      <w:r w:rsidR="0070320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CA78C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potrzeby stosowania odpowiednio ustawy o usługach hotelarskich oraz usługach pilotów wycieczek i przewodników turystycznych oraz ustawy o imprezach turystycznych i powiązanych usługach turystycznych. </w:t>
      </w:r>
      <w:r w:rsidR="0038295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zakłada również dodanie do ustawy definicji platform internetowych pośredniczących w najmie krótkot</w:t>
      </w:r>
      <w:r w:rsidR="00FB694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erminowym</w:t>
      </w:r>
      <w:r w:rsidR="0070320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8295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które rozumieć należy platformy internetowe</w:t>
      </w:r>
      <w:r w:rsidR="0070320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8295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art. 3 lit. i) rozporządzenia (UE) 2022/2065, a które umożliwiają klientom na odległość zawieranie umów o świadczenie usług hotelarskich w innych obiektach, w których są świadczone usługi hotelarskie. Za wprowadzeniem ww. definicji przemawia nałożenie na ww. podmioty obowiązku przekazywania danych dotyczących innych obiektów, w których są świadczone usługi hotelarskie</w:t>
      </w:r>
      <w:r w:rsidR="0070320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8295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pośrednictwem C</w:t>
      </w:r>
      <w:r w:rsidR="00FB694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WTON</w:t>
      </w:r>
      <w:r w:rsidR="0038295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co służyć ma również odpowiedniemu </w:t>
      </w:r>
      <w:r w:rsidR="00C8126C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stosowaniu przepisów rozporządzenia STR i wdrożeniu do polskiego systemu rozwiązań w nim przewidzianych.</w:t>
      </w:r>
    </w:p>
    <w:p w14:paraId="32D97C0B" w14:textId="317F53F4" w:rsidR="00FD33BE" w:rsidRPr="0093224E" w:rsidRDefault="00D64BDE" w:rsidP="009322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</w:t>
      </w:r>
      <w:r w:rsidR="0069211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okonano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także </w:t>
      </w:r>
      <w:r w:rsidR="0069211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niezbędnego technicznego odniesienia w zmienianym art. 24 ust. 5 pkt 1 do ustawy z dnia 6 marca 2018 r. </w:t>
      </w:r>
      <w:r w:rsidR="009477B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9211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przedsiębiorców (Dz. U. z 202</w:t>
      </w:r>
      <w:r w:rsidR="00E4236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9211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E4236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1480, z późn. zm.</w:t>
      </w:r>
      <w:r w:rsidR="0069211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z uwagi na zmianę dotychczasowej definicji przedsiębiorcy w ustawie o usługach hotelarskich oraz usługach pilotów wycieczek i przewodników turystycznych dokonywanej art. 1 pkt </w:t>
      </w:r>
      <w:r w:rsidR="00CE48D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92117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ustawy.</w:t>
      </w:r>
    </w:p>
    <w:p w14:paraId="442C174C" w14:textId="7CC48124" w:rsidR="0015541B" w:rsidRPr="0093224E" w:rsidRDefault="0015541B" w:rsidP="009322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 pkt 3 przewidziano reguły spełnienia wymogów przeciwpożarowych w przypadku budynku mieszkalnego lub innego budynku ze strefą pożarową o przeznaczeniu mieszkalnym, w których usługi hotelarskie są świadczone w niewięcej niż 6 lokalach mieszkalnych. W takich budynkach wymagania przeciwpożarowe uznałoby się za spełnione, jeżeli łącznie spełniono następujące warunki:</w:t>
      </w:r>
    </w:p>
    <w:p w14:paraId="6A869560" w14:textId="63402AD3" w:rsidR="0015541B" w:rsidRPr="0093224E" w:rsidRDefault="0015541B" w:rsidP="0093224E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E4236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miejsc noclegowych w tych lokalach jest łącznie niewiększa niż 30</w:t>
      </w:r>
      <w:r w:rsidR="00B6201E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przypadku budynku mieszkalnego jednorodzinnego niewiększa niż 15 w niewięcej niż 6 pokojach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81D6AC0" w14:textId="37015F5E" w:rsidR="0015541B" w:rsidRPr="0093224E" w:rsidRDefault="0015541B" w:rsidP="000879F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E4236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lokale znajdują się w strefie pożarowej o przeznaczeniu mieszkalnym i są zlokalizowane na kondygnacjach nadziemnych znajdujących się w całości na wysokości niewiększej niż 25 m nad poziomem terenu;</w:t>
      </w:r>
    </w:p>
    <w:p w14:paraId="2B9530A7" w14:textId="4AB470AA" w:rsidR="007C1D10" w:rsidRPr="0093224E" w:rsidRDefault="0015541B" w:rsidP="000879F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="00E4236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i strefa pożarowa, a także prowadzące z tych lokali drogi ewakuacyjne, spełniają wymagania określone w przepisach wydanych na podstawie art. 13 ust. 1 i art. 13 ust. 3 ustawy z dnia 24 sierpnia 1991 r. o ochronie przeciwpożarowej, stawiane odpowiednio dla budynku lub strefy pożarowej z tymi lokalami oraz dla dróg ewakuacyjnych</w:t>
      </w:r>
      <w:r w:rsidR="007C1D10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5783589" w14:textId="07530998" w:rsidR="00E83354" w:rsidRPr="0093224E" w:rsidRDefault="007C1D10" w:rsidP="000879F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4)</w:t>
      </w:r>
      <w:r w:rsidR="00E4236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występujące w budynku warunki ewakuacji, a w szczególności drogi ewakuacyjne oraz wykorzystywane na potrzeby ewakuacji pomieszczenia służące do celów komunikacji wewnętrznej, umożliwiają szybką i bezpieczną ewakuację oraz opuszczenie budynku w przypadku pożaru przez osoby korzystające z usług hotelarskich.</w:t>
      </w:r>
    </w:p>
    <w:p w14:paraId="3FAA8B75" w14:textId="3696A849" w:rsidR="00FB227E" w:rsidRPr="0093224E" w:rsidRDefault="00FB227E" w:rsidP="009322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Reguły te mają znaleźć zastosowanie jako liberalizacja przepisów dziś obowiązujących. Spełnienie łącznie trzech przesłanek, wskazanych w proponowanym brzmieniu przepisu</w:t>
      </w:r>
      <w:r w:rsidR="001C533F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dawało możliwość złagodzenia wymogów stosowania przepisów przeciwpożarowych w danym budynku mieszkalnym. Chodzi o to</w:t>
      </w:r>
      <w:r w:rsidR="007262B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aby złagodzić dzisiejsze skutki tożsamych wymogów w tym zakresie dla każdego rodzaju budynku. </w:t>
      </w:r>
    </w:p>
    <w:p w14:paraId="0CB4D44F" w14:textId="77777777" w:rsidR="00AE2ABE" w:rsidRPr="0093224E" w:rsidRDefault="00AE2ABE" w:rsidP="009322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kontekście</w:t>
      </w:r>
      <w:r w:rsidR="00511F0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obowiązków związanych z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</w:t>
      </w:r>
      <w:r w:rsidR="00511F0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przeciwpożarow</w:t>
      </w:r>
      <w:r w:rsidR="00511F0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ymi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wskazać trzeba także wyraźnie, iż </w:t>
      </w:r>
      <w:r w:rsidR="00511F0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wyjątkiem projektowanych art. 35 ust. 2a oraz art. 39 ust. 3 nie zmienia </w:t>
      </w:r>
      <w:r w:rsidR="00B84F26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="00511F0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dotychczas obowiązujących przepisów w tym względzie. Oznacza to, że nadal będzie się stosować dotychczasowe regulacje przeciwpożarowe właściwe dla obiektów danej kategorii np. inne dla mieszkań, inne dla hoteli</w:t>
      </w:r>
      <w:r w:rsidR="002238C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itd</w:t>
      </w:r>
      <w:r w:rsidR="00511F0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B5529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D36E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zatem zaznaczyć</w:t>
      </w:r>
      <w:r w:rsidR="00511F0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świadczenie usług hotelarskich w innych obiektach niż np. hotele nie oznacza tego, że obiekty te muszą </w:t>
      </w:r>
      <w:r w:rsidR="00511F0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spełniać wymogi przeznaczone dla hoteli itd. </w:t>
      </w:r>
      <w:r w:rsidR="006545F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 to już z obecnej definicji usług hotelarskich, która wprost określa, że usługi hotelarskie można świadczyć w takich obiektach jak </w:t>
      </w:r>
      <w:r w:rsidR="006545FD" w:rsidRPr="00932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domy, mieszkania, pokoje, miejsca noclegowe, a także miejsca na ustawienie namiotów lub przyczep samochodowych.</w:t>
      </w:r>
      <w:r w:rsidR="00511F05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E4B2E82" w14:textId="17A3CBE9" w:rsidR="00784E18" w:rsidRPr="000879F5" w:rsidRDefault="004E08D8" w:rsidP="0093224E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Przewidziana w pkt</w:t>
      </w:r>
      <w:r w:rsidR="000D1AF3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38322F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4 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zmiana brzmienia art. 39 </w:t>
      </w:r>
      <w:r w:rsidR="000C120D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ustawy przez </w:t>
      </w:r>
      <w:r w:rsidR="00156D9B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zmianę brzmienia dotychczasowego ust. 3 (o czym była mowa powyżej) 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zakłada wprowadzenie no</w:t>
      </w:r>
      <w:r w:rsidR="000C120D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wego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obowiązk</w:t>
      </w:r>
      <w:r w:rsidR="000C120D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u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przedsiębiorców lub rolników zamierzających świadczyć usługi hotelarskie</w:t>
      </w:r>
      <w:r w:rsidR="0058086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.</w:t>
      </w:r>
      <w:r w:rsidR="000C120D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ED623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Przed rozpoczęciem świadczenia usług hotelarskich osoby takie będą zobowiązane, oprócz dokonania zgłoszenia również do przedłożenia </w:t>
      </w:r>
      <w:r w:rsidR="007C1D1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projektu </w:t>
      </w:r>
      <w:r w:rsidR="00ED623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obligatoryjnego regulaminu porządkowego</w:t>
      </w:r>
      <w:r w:rsidR="0023709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,</w:t>
      </w:r>
      <w:r w:rsidR="00ED623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złożenia</w:t>
      </w:r>
      <w:r w:rsidR="00ED6232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oświadczenia pod rygorem odpowiedzialności karnej o spełnieniu wymogów zawartych w art. 35 ust. 1 pkt 2 i określonych w przepisach wydanych na podstawie art. 45 pkt 4 ustawy</w:t>
      </w:r>
      <w:r w:rsidR="0023709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,</w:t>
      </w:r>
      <w:r w:rsidR="007C1D1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23709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opinii</w:t>
      </w:r>
      <w:r w:rsidR="007C1D1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osoby uprawnionej do wykonywania czynności z zakresu ochrony przeciwpożarowej, o których mowa w art. 4 ust. 2a ustawy z dnia 24 sierpnia 1991 r. o ochronie przeciwpożarowej (Dz. U. z 2</w:t>
      </w:r>
      <w:r w:rsidR="0023709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025 r. poz. 188), potwierdzającej</w:t>
      </w:r>
      <w:r w:rsidR="007C1D1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spełnienie przez obiekt wymagań przeciwpożarowych, o których mowa w art. 35 ust. 1 pkt 2 i określonych w przepisach wydanych na podstawie art. 45 pkt 4</w:t>
      </w:r>
      <w:r w:rsidR="00F952BD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7C1D1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i </w:t>
      </w:r>
      <w:r w:rsidR="0023709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dowodu</w:t>
      </w:r>
      <w:r w:rsidR="007C1D1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wniesienia opłaty w wysokości </w:t>
      </w:r>
      <w:r w:rsidR="00641DE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40 </w:t>
      </w:r>
      <w:r w:rsidR="007C1D1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zł, wnoszonej</w:t>
      </w:r>
      <w:r w:rsidR="0023709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do właściwej gminy za dokonanie</w:t>
      </w:r>
      <w:r w:rsidR="007C1D1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wpisu.</w:t>
      </w:r>
      <w:r w:rsidR="00953E14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</w:p>
    <w:p w14:paraId="4E81FF33" w14:textId="59138C67" w:rsidR="000C120D" w:rsidRPr="000879F5" w:rsidRDefault="00953E14" w:rsidP="0093224E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Dodaje</w:t>
      </w:r>
      <w:r w:rsidR="009F07A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się także</w:t>
      </w:r>
      <w:r w:rsidR="005D28BD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do art. 39</w:t>
      </w:r>
      <w:r w:rsidR="009F07A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, zgodnie z rozporządzeniem STR, </w:t>
      </w:r>
      <w:r w:rsidR="005D28BD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ust. 3a, wedle którego przed zamieszczeniem oferty dotyczącej usług hotelarskich w innym obiekcie, w którym świadczy się usługi hotelarskie, za pośrednictwem platformy internetowej pośredniczącej w najmie krótkoterminowym, przedsiębiorca lub rolnik informują platformę internetową pośredniczącą w najmie krótkoterminowym o nadanym w ramach Centralnego Wykazu Turystycznych Obiektów Noclegowych numerze ID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.</w:t>
      </w:r>
    </w:p>
    <w:p w14:paraId="3BF6E1FB" w14:textId="008FE5D0" w:rsidR="00AE1E3C" w:rsidRPr="000879F5" w:rsidRDefault="006F4D3E" w:rsidP="0093224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W p</w:t>
      </w:r>
      <w:r w:rsidR="00AE1E3C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kt </w:t>
      </w:r>
      <w:r w:rsidR="00A21207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5 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przewidziano zmianę polegającą na dodaniu nowych ust. 4a</w:t>
      </w:r>
      <w:r w:rsidR="009477B6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–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4c w art. 40 zmienianej ustawy, dotyczącym dotychczas zasad kontroli wszystkich obiektów hotelarskich i innych obiektów, w których są świadczone usługi hotelarskie przez marszałków województw, wójtów, burmistrzów, prezydentów miast oraz ministra właściwego do spraw turystyki:</w:t>
      </w:r>
    </w:p>
    <w:p w14:paraId="094833A7" w14:textId="2B701B22" w:rsidR="006F4D3E" w:rsidRPr="000879F5" w:rsidRDefault="006F4D3E" w:rsidP="0093224E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Ustęp 4a przewiduje nadanie uprawnień do przeprowadzania kontroli</w:t>
      </w:r>
      <w:r w:rsidR="00156D9B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5B752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innych </w:t>
      </w:r>
      <w:r w:rsidR="00156D9B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obiektów</w:t>
      </w:r>
      <w:r w:rsidR="005B752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, w których są świadczone usługi hotelarskie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w zakresie spełniania przez nie</w:t>
      </w:r>
      <w:r w:rsidR="005B7520" w:rsidRPr="000879F5">
        <w:rPr>
          <w:rFonts w:ascii="Times New Roman" w:hAnsi="Times New Roman" w:cs="Times New Roman"/>
        </w:rPr>
        <w:t xml:space="preserve"> </w:t>
      </w:r>
      <w:r w:rsidR="005B752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wymogów, o których mowa w art. 35 ust. 1 pkt 2 ustawy (wymagania sanitarne, przeciwpożarowe lub inne określone odrębnymi przepisami w odniesieniu do innych obiektów, w których są świadczone usługi hotelarskie)</w:t>
      </w:r>
      <w:r w:rsidR="00C56D4B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1675C6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oraz</w:t>
      </w:r>
      <w:r w:rsidRPr="000879F5">
        <w:rPr>
          <w:rFonts w:ascii="Times New Roman" w:hAnsi="Times New Roman" w:cs="Times New Roman"/>
        </w:rPr>
        <w:t xml:space="preserve"> 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minimalnych</w:t>
      </w:r>
      <w:r w:rsidR="001675C6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wymagań co do wyposażenia obiektów świadczących usługi hotelarskie określonych rozporządzeniem ministra 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lastRenderedPageBreak/>
        <w:t>właściwego do spraw turystyki</w:t>
      </w:r>
      <w:r w:rsidR="0059641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. Uprawnione do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zgłoszeni</w:t>
      </w:r>
      <w:r w:rsidR="0059641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a stanowiącego podstawę ww. kontroli będą oso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b</w:t>
      </w:r>
      <w:r w:rsidR="0059641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y zamieszkujące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5B752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w obrębie tej samej </w:t>
      </w:r>
      <w:r w:rsidR="00AA19EC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lub sąsiedniej nieruchomości, </w:t>
      </w:r>
      <w:r w:rsidR="005B752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w</w:t>
      </w:r>
      <w:r w:rsidR="00AA19EC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5B752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lokalu,</w:t>
      </w:r>
      <w:r w:rsidR="00AA19EC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5B752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z którym związany jest udział w tej samej </w:t>
      </w:r>
      <w:r w:rsidR="00AA19EC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lub sąsiedniej </w:t>
      </w:r>
      <w:r w:rsidR="005B752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nieruchomości wspólnej</w:t>
      </w:r>
      <w:r w:rsidR="0059641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, a także wspólnoty mieszkaniowe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w rozumieniu ustawy z dnia 24 cze</w:t>
      </w:r>
      <w:r w:rsidR="0059641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rwca 1994 r. o własności lokali. Umotywowany wniosek w przedmiotowym zakresie dotyczący </w:t>
      </w:r>
      <w:r w:rsidR="00AA19EC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danego lokalu, </w:t>
      </w:r>
      <w:r w:rsidR="0059641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w którym znajduje się pokój lub dla samodzielnego lokalu podlegającego wpisowi do właściwej ewidencji jako inny obiekt, w którym są świadczone usługi hotelarskie, złożyć będą mogły również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organ</w:t>
      </w:r>
      <w:r w:rsidR="0059641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y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spółdzielni mieszkanio</w:t>
      </w:r>
      <w:r w:rsidR="00AA19EC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wej na podstawie ustawy </w:t>
      </w:r>
      <w:r w:rsidR="005B752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z dnia 15 grudnia 2000 r. o spółdzielniach mieszkaniowych</w:t>
      </w:r>
      <w:r w:rsidR="0059641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.</w:t>
      </w:r>
      <w:r w:rsidR="00675F1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59641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Powyższe rozwiązanie ma na celu zapewnienie właściwego poziomu bezpieczeństwa w ww. obiektach</w:t>
      </w:r>
      <w:r w:rsidR="00DF5433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, uwzględniając w szczególności miejsca świadczenia usług hotelarskich w tzw. obiektach zbiorowego zamieszkania</w:t>
      </w:r>
      <w:r w:rsidR="0059641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.</w:t>
      </w:r>
    </w:p>
    <w:p w14:paraId="31F23C80" w14:textId="7B52F405" w:rsidR="006F4D3E" w:rsidRPr="000879F5" w:rsidRDefault="006F4D3E" w:rsidP="0093224E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Ustęp 4b</w:t>
      </w:r>
      <w:r w:rsidR="004F57E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przewiduje rozwiązanie w przypadku braku poddania się ww. kontroli</w:t>
      </w:r>
      <w:r w:rsidR="004F57E2" w:rsidRPr="000879F5">
        <w:rPr>
          <w:rFonts w:ascii="Times New Roman" w:hAnsi="Times New Roman" w:cs="Times New Roman"/>
        </w:rPr>
        <w:t xml:space="preserve"> </w:t>
      </w:r>
      <w:r w:rsidR="004F57E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przez przedsiębiorcę. Organ prowadzący </w:t>
      </w:r>
      <w:r w:rsidR="0093521C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ewidencję</w:t>
      </w:r>
      <w:r w:rsidR="004F57E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będzie uprawniony do zawieszenia </w:t>
      </w:r>
      <w:r w:rsidR="00545C0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wpisu do ewidencji</w:t>
      </w:r>
      <w:r w:rsidR="004F57E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taki</w:t>
      </w:r>
      <w:r w:rsidR="00545C0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ego</w:t>
      </w:r>
      <w:r w:rsidR="004F57E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obiekt</w:t>
      </w:r>
      <w:r w:rsidR="00545C0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u</w:t>
      </w:r>
      <w:r w:rsidR="004F57E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do czasu umożliwienia przeprowadzenia ww. kontroli.</w:t>
      </w:r>
    </w:p>
    <w:p w14:paraId="3507C222" w14:textId="0A148980" w:rsidR="00AE1E3C" w:rsidRPr="000879F5" w:rsidRDefault="006F4D3E" w:rsidP="0093224E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Ustęp 4c</w:t>
      </w:r>
      <w:r w:rsidR="004F57E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zakłada, iż sankcją w przypadku powzięcia w wyniku ww. kontroli przez organ prowadzący ewidencję informacji o niespełnianiu przez obiekt wymogów zawartych w ustaw</w:t>
      </w:r>
      <w:r w:rsidR="0098391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ie</w:t>
      </w:r>
      <w:r w:rsidR="004F57E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będzie wykreślenie takiego obiektu z ewidencji, co spowoduje niemożność</w:t>
      </w:r>
      <w:r w:rsidR="00DF5433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(zakaz)</w:t>
      </w:r>
      <w:r w:rsidR="004F57E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prowadzenia działalności w postaci świadczenia usług hotelarskich w takim obiekcie.</w:t>
      </w:r>
    </w:p>
    <w:p w14:paraId="05AF5EB5" w14:textId="02582C34" w:rsidR="00A22242" w:rsidRPr="000879F5" w:rsidRDefault="009D3ADB" w:rsidP="0093224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Pkt </w:t>
      </w:r>
      <w:r w:rsidR="00F149DB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6 </w:t>
      </w:r>
      <w:r w:rsidR="004F01FD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zakłada dodanie nowych przepisów art. 41a i </w:t>
      </w:r>
      <w:r w:rsidR="009978AE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art. </w:t>
      </w:r>
      <w:r w:rsidR="004F01FD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41b:</w:t>
      </w:r>
    </w:p>
    <w:p w14:paraId="33D0FCC1" w14:textId="77777777" w:rsidR="00A22242" w:rsidRPr="000879F5" w:rsidRDefault="00A22242" w:rsidP="0093224E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Art. 41a</w:t>
      </w:r>
      <w:r w:rsidR="002C444B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zawiera katalog sytuacji stanowiących podstawy wydania z urzędu przez organ prowadzący ewidencję obiektów hotelarskich decyzji o uchyleniu zaszeregowania do rodzaju i nadaniu kategorii oraz o wykreśleniu obiektu z ewidencji. Katalog nie zawiera zmian w porównaniu do dotychczas obowiązującego § 18 ust. 1 rozporządzenia Ministra Gospodarki i Pracy z dnia 19 sierpnia 2004 r. w sprawie obiektów hotelarskich i innych obiektów, w których są świadczone usługi hotelarskie. Motywy stanowiące podstawę ww. zmiany zostały szerzej przedstawione w pkt II uzasadnienia.</w:t>
      </w:r>
    </w:p>
    <w:p w14:paraId="737D3806" w14:textId="50EBA6A3" w:rsidR="002D0A14" w:rsidRPr="000879F5" w:rsidRDefault="00A22242" w:rsidP="0093224E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Art.</w:t>
      </w:r>
      <w:r w:rsidR="002C444B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41b</w:t>
      </w:r>
      <w:r w:rsidR="002C444B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wprowadza odrębną podstawę prawną przewidującą uprawnienie</w:t>
      </w:r>
      <w:r w:rsidR="002C444B" w:rsidRPr="000879F5">
        <w:rPr>
          <w:rFonts w:ascii="Times New Roman" w:hAnsi="Times New Roman" w:cs="Times New Roman"/>
        </w:rPr>
        <w:t xml:space="preserve"> </w:t>
      </w:r>
      <w:r w:rsidR="002C444B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organu prowadzącego ewidencję </w:t>
      </w:r>
      <w:r w:rsidR="00703D2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do wydania decyzji o uchyleniu zaszeregowania do rodzaju i nadaniu kategorii (dot. obiektów hotelarskich) oraz </w:t>
      </w:r>
      <w:r w:rsidR="009736A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wykreślenia</w:t>
      </w:r>
      <w:r w:rsidR="00703D2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obiektu z ewidencji (dot. </w:t>
      </w:r>
      <w:r w:rsidR="009736A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innych obiektów, w których są świadczone usługi hotelarskie</w:t>
      </w:r>
      <w:r w:rsidR="00703D2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)</w:t>
      </w:r>
      <w:r w:rsidR="00703D28" w:rsidRPr="000879F5">
        <w:rPr>
          <w:rFonts w:ascii="Times New Roman" w:hAnsi="Times New Roman" w:cs="Times New Roman"/>
        </w:rPr>
        <w:t xml:space="preserve"> w</w:t>
      </w:r>
      <w:r w:rsidR="00703D2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przypadku stwierdzenia powtarzających się uchybień w zakresie bezpieczeństwa i porządku publicznego. W takim przypadku ponowne zgłoszenie obiektu do ewidencji obiektów </w:t>
      </w:r>
      <w:r w:rsidR="00703D28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lastRenderedPageBreak/>
        <w:t>hotelarskich lub ewidencji innych obiektów, w których są świadczone usługi hotelarskie byłoby możliwe wyłącznie po upływie roku od dnia skutecznego wykreślenia danego obiektu z ewidencji.</w:t>
      </w:r>
      <w:r w:rsidR="00DF5433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Do tego czasu będzie obowiązywał zakaz świadczenia usług hotelarskich w obiekcie.</w:t>
      </w:r>
    </w:p>
    <w:p w14:paraId="25DB3C10" w14:textId="1274B796" w:rsidR="00993775" w:rsidRPr="000879F5" w:rsidRDefault="002D0A14" w:rsidP="0093224E">
      <w:pPr>
        <w:spacing w:line="360" w:lineRule="auto"/>
        <w:ind w:firstLine="510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W pkt </w:t>
      </w:r>
      <w:r w:rsidR="00403314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7 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przewidziano dodanie nowego ust.</w:t>
      </w:r>
      <w:r w:rsidR="001743C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4 w art. 42 zmienianej ustawy, stanowiącego podstawę prawną dla zamieszczenia na stronie internetowej ministra właściwego do spraw turystyki</w:t>
      </w:r>
      <w:r w:rsidR="001743C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606E6F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jawnego </w:t>
      </w:r>
      <w:r w:rsidR="009736A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CWTON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.</w:t>
      </w:r>
      <w:r w:rsidR="009736A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Przepis zakłada również dodanie nowego ust. 5, przesądzającego, iż organem wyznaczonym przez państwo członkowskie, w którym znajduje się odpowiedni cyfrowy punkt dostępu, w rozumieniu art. 15 ust. 2 rozporządzenia STR, jest wójt (burmistrz, prezydent miasta) właściwy ze względu na miejsce położenia pola biwakowego lub innego obiektu, w którym są świadczone usługi hotelarskie.</w:t>
      </w:r>
    </w:p>
    <w:p w14:paraId="669BEB48" w14:textId="22B39DA8" w:rsidR="00C8126C" w:rsidRPr="000879F5" w:rsidRDefault="00993775" w:rsidP="0093224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Pkt </w:t>
      </w:r>
      <w:r w:rsidR="000E179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8 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stanowi podstawę zmian w art. 44</w:t>
      </w:r>
      <w:r w:rsidR="00213BC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w zakresie </w:t>
      </w:r>
      <w:r w:rsidR="00BA3CF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ukonstytuowania obligatoryjnych </w:t>
      </w:r>
      <w:r w:rsidR="00213BC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regulaminów porządkowych i informacji </w:t>
      </w:r>
      <w:r w:rsidR="00CC10C2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wskazujących co musi zawierać taki dokument</w:t>
      </w:r>
      <w:r w:rsidR="00DD4983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, tj.:</w:t>
      </w:r>
    </w:p>
    <w:p w14:paraId="60FDED6E" w14:textId="77777777" w:rsidR="00213BC5" w:rsidRPr="000879F5" w:rsidRDefault="00213BC5" w:rsidP="0093224E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określenie czasu trwania doby hotelowej;</w:t>
      </w:r>
    </w:p>
    <w:p w14:paraId="088A86A2" w14:textId="77777777" w:rsidR="00213BC5" w:rsidRPr="000879F5" w:rsidRDefault="00213BC5" w:rsidP="0093224E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określenie czasu trwania ciszy nocnej, zgodnie z wymogami prawa miejscowego;</w:t>
      </w:r>
    </w:p>
    <w:p w14:paraId="455B9705" w14:textId="7B64A712" w:rsidR="00213BC5" w:rsidRPr="000879F5" w:rsidRDefault="007C1D10" w:rsidP="0093224E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indywidualny numer ID nadany automatycznie w ramach Centralnego Wykazu Obiektów Hotelarskich lub Centralnego Wykazu Turystycznych Obiektów Noclegowych przy wpisie do ewidencji właściwego ze względu na położenie obiektu marszałka województwa lub wójta (burmistrza, prezydenta miasta)</w:t>
      </w:r>
      <w:r w:rsidR="00213BC5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;</w:t>
      </w:r>
    </w:p>
    <w:p w14:paraId="65BD6E0F" w14:textId="5F6A5C9E" w:rsidR="00213BC5" w:rsidRPr="000879F5" w:rsidRDefault="00213BC5" w:rsidP="0093224E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imię i nazwisko oraz numer telefonu do osoby, odpowiedzialnej za kontakt w przypadku naruszenia zasad bezpieczeństwa</w:t>
      </w:r>
      <w:r w:rsidR="000E179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, w szczególności wobec osób małoletnich</w:t>
      </w:r>
      <w:r w:rsidR="00E60CF6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,</w:t>
      </w:r>
      <w:r w:rsidR="000E179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i porządku publicznego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;</w:t>
      </w:r>
    </w:p>
    <w:p w14:paraId="2F342E16" w14:textId="08E5BAF9" w:rsidR="00213BC5" w:rsidRPr="000879F5" w:rsidRDefault="00213BC5" w:rsidP="0093224E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zasady korzystania z obiektu hotelarskiego lub </w:t>
      </w:r>
      <w:r w:rsidR="00DD4983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innego 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obiektu, w którym są świadczone usługi hotelarskie</w:t>
      </w:r>
      <w:r w:rsidR="000E1790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.</w:t>
      </w:r>
    </w:p>
    <w:p w14:paraId="6AE70DB8" w14:textId="1EABDE9D" w:rsidR="00F47997" w:rsidRPr="000879F5" w:rsidRDefault="008D2CFC" w:rsidP="0093224E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Wskazane obowiązki </w:t>
      </w:r>
      <w:r w:rsidR="0012307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dotyczą przedsiębiorców, którzy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świadczą usługi hotelarskie w obiektach skategoryzowanych i nieskategoryzowanych oraz rolników. Precyzyjne okr</w:t>
      </w:r>
      <w:r w:rsidR="00196B0F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eślenie rodzaju przedsiębiorców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wynika z tego, że </w:t>
      </w:r>
      <w:r w:rsidR="0012307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definicja ustawowa </w:t>
      </w:r>
      <w:r w:rsidR="00C36E11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przedsiębiorcy </w:t>
      </w:r>
      <w:r w:rsidR="0012307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odnosi się także do przedsiębiorców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12307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świadczących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</w:t>
      </w:r>
      <w:r w:rsidR="0012307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usługi w 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obszar</w:t>
      </w:r>
      <w:r w:rsidR="0012307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ze</w:t>
      </w:r>
      <w:r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 xml:space="preserve"> pilotażu i przewodnictwa. Inne ujęcie zakresu podmiotowego mogłoby wprowadzać w </w:t>
      </w:r>
      <w:r w:rsidR="0012307E" w:rsidRPr="000879F5">
        <w:rPr>
          <w:rFonts w:ascii="Times New Roman" w:eastAsia="Calibri" w:hAnsi="Times New Roman" w:cs="Times New Roman"/>
          <w:bCs/>
          <w:sz w:val="24"/>
          <w:szCs w:val="20"/>
          <w:lang w:eastAsia="pl-PL"/>
        </w:rPr>
        <w:t>błąd podmioty stosujące ustawę.</w:t>
      </w:r>
    </w:p>
    <w:p w14:paraId="25A0414C" w14:textId="0E6FF5A3" w:rsidR="00163BD8" w:rsidRPr="000879F5" w:rsidRDefault="00BC4A4D" w:rsidP="000879F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W</w:t>
      </w:r>
      <w:r w:rsidR="00DF5433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pkt </w:t>
      </w:r>
      <w:r w:rsidR="002C4E42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9</w:t>
      </w:r>
      <w:r w:rsidR="00661DA4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przez dodanie nowego art. 44</w:t>
      </w: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b</w:t>
      </w:r>
      <w:r w:rsidR="00AD6E5A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stworzono katalog praw </w:t>
      </w:r>
      <w:r w:rsidR="00163BD8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i obowiązków klienta obiektu hotelarskiego i </w:t>
      </w:r>
      <w:r w:rsidR="00DD4983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innego obiektu, w którym są świadczone usługi hotelarskie</w:t>
      </w:r>
      <w:r w:rsidR="00163BD8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. </w:t>
      </w:r>
    </w:p>
    <w:p w14:paraId="7D94BB35" w14:textId="64919604" w:rsidR="00163BD8" w:rsidRPr="000879F5" w:rsidRDefault="00163BD8" w:rsidP="000879F5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lastRenderedPageBreak/>
        <w:t>Klientowi zapewnia się ochron</w:t>
      </w:r>
      <w:r w:rsidR="007C1D10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ę</w:t>
      </w: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informacji o kliencie, w szczególności jego danych osobowych;</w:t>
      </w:r>
    </w:p>
    <w:p w14:paraId="78F9E9F9" w14:textId="30113E98" w:rsidR="00163BD8" w:rsidRPr="000879F5" w:rsidRDefault="00163BD8" w:rsidP="000A3C74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Klientowi przysługuje świadczona usługa hotelarska zgodna z wymogami dla danego rodzaju i kategorii obiektu;</w:t>
      </w:r>
    </w:p>
    <w:p w14:paraId="2691DCB6" w14:textId="77777777" w:rsidR="00163BD8" w:rsidRPr="000879F5" w:rsidRDefault="00163BD8" w:rsidP="000A3C74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Klientowi przysługuje prawo do ciszy nocnej wynoszącej co najmniej 8 godzin określonej w regulaminie obiektu między godziną 20.00 a 8.00;</w:t>
      </w:r>
    </w:p>
    <w:p w14:paraId="44CCF148" w14:textId="77777777" w:rsidR="00163BD8" w:rsidRPr="000879F5" w:rsidRDefault="00163BD8" w:rsidP="000A3C74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Klientowi przysługuje darmowy dostęp do wody zdatnej do picia;</w:t>
      </w:r>
    </w:p>
    <w:p w14:paraId="055135B8" w14:textId="782F38B1" w:rsidR="00163BD8" w:rsidRPr="000879F5" w:rsidRDefault="00DD4983" w:rsidP="000A3C74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Klient nie może świadczyć usług hotelarskich przy wykorzystaniu obiektu, w którym taka usługa jest świadczona na jego rzecz ani udostępniać bezpłatnie tego obiektu bez zgody osoby świadczącej usługę hotelarską na jego rzecz</w:t>
      </w:r>
      <w:r w:rsidR="00163BD8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;</w:t>
      </w:r>
    </w:p>
    <w:p w14:paraId="0B921536" w14:textId="469ECD45" w:rsidR="00163BD8" w:rsidRPr="000879F5" w:rsidRDefault="00163BD8" w:rsidP="000A3C74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Klient jest zobligowany do przestrzegania regulaminu porządkowego, w szczególności zachowania zasad bezpieczeństwa i porządku publicznego;</w:t>
      </w:r>
    </w:p>
    <w:p w14:paraId="577BF5AC" w14:textId="20E8A5EA" w:rsidR="00513395" w:rsidRPr="000879F5" w:rsidRDefault="00163BD8" w:rsidP="0093224E">
      <w:pPr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Klient jest zobligowany do przestrzegania ciszy nocnej oraz czasu trwania doby hotelowej</w:t>
      </w:r>
      <w:r w:rsidR="00833AD6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.</w:t>
      </w:r>
    </w:p>
    <w:p w14:paraId="337A21D7" w14:textId="5535AA5B" w:rsidR="00513395" w:rsidRPr="000879F5" w:rsidRDefault="00513395" w:rsidP="0093224E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W pkt </w:t>
      </w:r>
      <w:r w:rsidR="00237098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9</w:t>
      </w: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przewiduje się </w:t>
      </w:r>
      <w:r w:rsidR="00EF5A34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także </w:t>
      </w: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dodanie po art. 44</w:t>
      </w:r>
      <w:r w:rsidR="00BC4A4D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b</w:t>
      </w: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nowego art. 44</w:t>
      </w:r>
      <w:r w:rsidR="00BC4A4D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c</w:t>
      </w: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: </w:t>
      </w:r>
    </w:p>
    <w:p w14:paraId="6F70F6E4" w14:textId="3D25B760" w:rsidR="00513395" w:rsidRPr="000879F5" w:rsidRDefault="00513395" w:rsidP="0093224E">
      <w:pPr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Art. 44</w:t>
      </w:r>
      <w:r w:rsidR="00BC4A4D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c</w:t>
      </w: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ust. 1 wprowadza właściwość ministra właściwego do spraw turystyki w zakresie zapewnienia funkcjonowania pojedynczego cyfrowego punktu dostępu w rozumieniu rozporządzenia STR. W Polsce funkcję ww. punktu pełnić ma CWTON.</w:t>
      </w:r>
    </w:p>
    <w:p w14:paraId="2549D792" w14:textId="6AF8AE58" w:rsidR="007C1D10" w:rsidRPr="000879F5" w:rsidRDefault="00BC4A4D" w:rsidP="0093224E">
      <w:pPr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Art. 44c</w:t>
      </w:r>
      <w:r w:rsidR="007C1D10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ust. 2</w:t>
      </w:r>
      <w:r w:rsidR="00E16798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i 3</w:t>
      </w:r>
      <w:r w:rsidR="007C1D10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stanowi</w:t>
      </w:r>
      <w:r w:rsidR="00E16798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ą</w:t>
      </w:r>
      <w:r w:rsidR="007C1D10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, że </w:t>
      </w:r>
      <w:r w:rsidR="0027335F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Minister właściwy do spraw turystyki przekazuje Prezesowi Głównego Urzędu Statystycznego dane</w:t>
      </w:r>
      <w:r w:rsidR="00DB276D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,</w:t>
      </w:r>
      <w:r w:rsidR="0027335F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o których mowa w art. 12 ust. 4 rozporządzenia Parlamentu Europejskiego i Rady </w:t>
      </w:r>
      <w:r w:rsidR="00DE000E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(UE) 2024/1028 z dnia 11 kwietnia 2024 r. w sprawie gromadzenia i udostępniania danych dotyczących usług krótkoterminowego najmu lokali mieszkalnych i zmieniającego rozporządzenie (UE) 2018/1724</w:t>
      </w:r>
      <w:r w:rsidR="0027335F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. Dane</w:t>
      </w:r>
      <w:r w:rsidR="003869C8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, o których mowa</w:t>
      </w:r>
      <w:r w:rsidR="0027335F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="003869C8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w ust. 2</w:t>
      </w:r>
      <w:r w:rsidR="00F961DF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,</w:t>
      </w:r>
      <w:r w:rsidR="0027335F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Minister właściwy do spraw turystyki udostępnia Eurostatowi za pośrednictwem Prezesa Głównego Urzędu Statystycznego do celów zestawiania statystyk zgodnie z rozporządzeniem Parlamentu Europejskiego i Rady (WE) nr 223/2009</w:t>
      </w:r>
      <w:r w:rsidR="007C1D10"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.</w:t>
      </w:r>
    </w:p>
    <w:p w14:paraId="148D168B" w14:textId="61456951" w:rsidR="00513395" w:rsidRPr="000879F5" w:rsidRDefault="00513395" w:rsidP="0093224E">
      <w:pPr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44</w:t>
      </w:r>
      <w:r w:rsidR="00BC4A4D"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</w:t>
      </w:r>
      <w:r w:rsidR="00E16798"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 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przewiduje</w:t>
      </w:r>
      <w:r w:rsidR="00E16798"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że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16798"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="00E16798" w:rsidRPr="0093224E">
        <w:rPr>
          <w:rFonts w:ascii="Times New Roman" w:hAnsi="Times New Roman" w:cs="Times New Roman"/>
          <w:sz w:val="24"/>
          <w:szCs w:val="24"/>
        </w:rPr>
        <w:t xml:space="preserve">latformy internetowe pośredniczące w najmie krótkoterminowym będą przekazywać do pojedynczego cyfrowego punktu dostępu dane, o których mowa w art. 9 rozporządzenia Parlamentu Europejskiego i Rady (UE) 2024/1028 z dnia 11 kwietnia 2024 r. w sprawie gromadzenia i udostępniania danych dotyczących usług krótkoterminowego najmu lokali mieszkalnych i zmieniającego </w:t>
      </w:r>
      <w:r w:rsidR="00E16798" w:rsidRPr="0093224E">
        <w:rPr>
          <w:rFonts w:ascii="Times New Roman" w:hAnsi="Times New Roman" w:cs="Times New Roman"/>
          <w:sz w:val="24"/>
          <w:szCs w:val="24"/>
        </w:rPr>
        <w:lastRenderedPageBreak/>
        <w:t>rozporządzenie (UE) 2018/1724.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Powyższy obowiązek stanowi konsekwencję obowiązywania przepisów rozporządzenia STR</w:t>
      </w:r>
      <w:r w:rsidRPr="000879F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.</w:t>
      </w:r>
    </w:p>
    <w:p w14:paraId="5B0B61B5" w14:textId="3EE6324D" w:rsidR="005467E6" w:rsidRPr="0093224E" w:rsidRDefault="00CE087A" w:rsidP="0093224E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A220CC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W p</w:t>
      </w:r>
      <w:r w:rsidR="001743C5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kt </w:t>
      </w:r>
      <w:r w:rsidR="00E861C1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E7303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E861C1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743C5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dodawany jest </w:t>
      </w:r>
      <w:r w:rsidR="00C83B82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nowy rozdział 5b, który ma zawierać przepisy </w:t>
      </w:r>
      <w:r w:rsidR="00873E64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o administracyjnych karach pieniężnych</w:t>
      </w:r>
      <w:r w:rsidR="00EA2DAC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które mają być adekwatne i odstraszające. </w:t>
      </w:r>
      <w:r w:rsidR="00A556F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Nałożenie administracyjnej kary pieniężnej będzie następowało w formie decyzji administracyjnej</w:t>
      </w:r>
      <w:r w:rsidR="005467E6" w:rsidRPr="000879F5">
        <w:rPr>
          <w:rFonts w:ascii="Times New Roman" w:hAnsi="Times New Roman" w:cs="Times New Roman"/>
        </w:rPr>
        <w:t xml:space="preserve"> </w:t>
      </w:r>
      <w:r w:rsidR="005467E6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marszałka województwa właściwego miejscowo dla danego obiektu,</w:t>
      </w:r>
      <w:r w:rsidR="00A556F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od której przysługiwać będzie odwołanie do Samorządowego Kolegium Odwoławczego.</w:t>
      </w:r>
      <w:r w:rsidR="005467E6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FF05C1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M</w:t>
      </w:r>
      <w:r w:rsidR="005467E6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arszałek województwa właściwy ze względu na miejsce położenia obiektu będzie </w:t>
      </w:r>
      <w:r w:rsidR="00FF05C1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nakładał i wymierzał karę </w:t>
      </w:r>
      <w:r w:rsidR="005467E6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wniosek wójta (burmistrza, prezydenta miasta), </w:t>
      </w:r>
      <w:r w:rsidR="00471A1C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stosując zasady Działu IVA KPA o administracyjnych karach pieniężnych</w:t>
      </w:r>
      <w:r w:rsidR="005467E6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Projektowane przepisy zakładają również wprowadzenie sankcji wobec platform internetowych pośredniczących w najmie krótkoterminowym, które działają z naruszeniem obowiązków lub warunków określonych w art. 6, art. 7 ust. 2 i 3 oraz art. 9 rozporządzenia STR. </w:t>
      </w:r>
      <w:r w:rsidR="00B7348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W takich przypadkach o wysokości kary pieniężnej (do 50000 zł za każde naruszenie) rozstrzygać będzie na wniosek wójta (burmistrza, prezydenta miasta), w drodze decyzji administracyjnej, marszałek województwa właściwy miejscowo dla danego obiektu, którego dotyczy naruszenie.</w:t>
      </w:r>
      <w:r w:rsidR="00B73488" w:rsidRPr="000879F5">
        <w:rPr>
          <w:rFonts w:ascii="Times New Roman" w:hAnsi="Times New Roman" w:cs="Times New Roman"/>
        </w:rPr>
        <w:t xml:space="preserve"> </w:t>
      </w:r>
      <w:r w:rsidR="00B7348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Od wspomnianej decyzji przysługiwać będzie odwołanie do Samorządowego Kolegium Odwoławczego.</w:t>
      </w:r>
      <w:r w:rsidR="00F45E97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Również i te kary będą nakładane i wymierzane zgodnie ze wspomnianymi zasadami KPA.</w:t>
      </w:r>
    </w:p>
    <w:p w14:paraId="24334654" w14:textId="202480B4" w:rsidR="00FA1A15" w:rsidRPr="000879F5" w:rsidRDefault="00CB23A4" w:rsidP="0093224E">
      <w:pPr>
        <w:suppressAutoHyphens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Powyższe rozwiązani</w:t>
      </w:r>
      <w:r w:rsidR="00157E3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a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ma</w:t>
      </w:r>
      <w:r w:rsidR="00157E3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ją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na celu </w:t>
      </w:r>
      <w:r w:rsidR="00157E3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zapewnienie 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skuteczne</w:t>
      </w:r>
      <w:r w:rsidR="00157E3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j egzekucji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projektowanych regulacji</w:t>
      </w:r>
      <w:r w:rsidR="00B7348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(w tym właściwego stosowania przepisów rozporządzenia STR)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dotyczących </w:t>
      </w:r>
      <w:r w:rsidR="00E6796E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szczególności </w:t>
      </w:r>
      <w:r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obowiąz</w:t>
      </w:r>
      <w:r w:rsidR="00157E3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ków ewidencyjnych</w:t>
      </w:r>
      <w:r w:rsidR="00E6796E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przeciwdziałanie funkcjonowaniu tzw. „szarej strefy” na rynku usług hotelarskich, co przełożyć się ma na właściwą </w:t>
      </w:r>
      <w:r w:rsidR="00157E3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ochronę konsumentów</w:t>
      </w:r>
      <w:r w:rsidR="00E6796E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zasad uczciwej konkurencji</w:t>
      </w:r>
      <w:r w:rsidR="00157E3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na </w:t>
      </w:r>
      <w:r w:rsidR="00E6796E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tym rynku oraz</w:t>
      </w:r>
      <w:r w:rsidR="00157E3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E44FF4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wzrost</w:t>
      </w:r>
      <w:r w:rsidR="00E6796E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157E38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transparentności</w:t>
      </w:r>
      <w:r w:rsidR="00E6796E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działań</w:t>
      </w:r>
      <w:r w:rsidR="00E44FF4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wszystkich</w:t>
      </w:r>
      <w:r w:rsidR="00E6796E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podmiotów świadczących usługi hotelarskie</w:t>
      </w:r>
      <w:r w:rsidR="00E44FF4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Polsce</w:t>
      </w:r>
      <w:r w:rsidR="00E6796E" w:rsidRPr="0093224E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5E1DCFD1" w14:textId="77777777" w:rsidR="00520412" w:rsidRPr="000879F5" w:rsidRDefault="00520412" w:rsidP="0093224E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Art. 2 wprowadza zmiany w ustawie </w:t>
      </w:r>
      <w:r w:rsidR="00922500" w:rsidRPr="000879F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 dnia 20 maja 1971 r. – Kodeks wykroczeń</w:t>
      </w:r>
    </w:p>
    <w:p w14:paraId="2F5D1FE8" w14:textId="0B481253" w:rsidR="00CE087A" w:rsidRPr="000879F5" w:rsidRDefault="003E5FA9" w:rsidP="0093224E">
      <w:pPr>
        <w:suppressAutoHyphens/>
        <w:autoSpaceDE w:val="0"/>
        <w:autoSpaceDN w:val="0"/>
        <w:adjustRightInd w:val="0"/>
        <w:spacing w:before="12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Zmiana ust</w:t>
      </w:r>
      <w:r w:rsidR="00B45F43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awy zakłada częściowe uchylenie przepisów składających się na katalog wykroczeń związanych z prowadzeniem działalności na rynku usług turystycznych. Mowa w tym przypadku o przepisach dotyczących niezgodnego z prawem świadczenia usług hotelarskich, tj. świadczenia usług hotelarskich</w:t>
      </w:r>
      <w:r w:rsidR="00DB276D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732A2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używając przy tym</w:t>
      </w:r>
      <w:r w:rsidR="00B45F43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nazw rodzajowych lub określenia kategorii obiektów hotelarskich bez</w:t>
      </w:r>
      <w:r w:rsidR="00732A2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właściwej</w:t>
      </w:r>
      <w:r w:rsidR="00B45F43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decyzji lub niezgodnie z decyzją,</w:t>
      </w:r>
      <w:r w:rsidR="00732A2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45F43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używa</w:t>
      </w:r>
      <w:r w:rsidR="00732A2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niu</w:t>
      </w:r>
      <w:r w:rsidR="00B45F43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oznaczeń, które mogą wprowadzić klientów w błąd co do rodzaju lub k</w:t>
      </w:r>
      <w:r w:rsidR="00732A2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ategorii obiektu hotelarskiego, </w:t>
      </w:r>
      <w:r w:rsidR="00B45F43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świadcz</w:t>
      </w:r>
      <w:r w:rsidR="00732A2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eniu usług hotelarskich</w:t>
      </w:r>
      <w:r w:rsidR="00B45F43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obiekcie niezgłoszonym do ewidencji</w:t>
      </w:r>
      <w:r w:rsidR="00732A2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wbrew obowiązkowi dokonania takiego zgłoszenia</w:t>
      </w:r>
      <w:r w:rsidR="00B45F43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732A2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</w:t>
      </w:r>
      <w:r w:rsidR="00B45F43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świadcz</w:t>
      </w:r>
      <w:r w:rsidR="00732A2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eniu usług hotelarskich</w:t>
      </w:r>
      <w:r w:rsidR="00B45F43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45F43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wbrew decyzji</w:t>
      </w:r>
      <w:r w:rsidR="006B75F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administracyjnej</w:t>
      </w:r>
      <w:r w:rsidR="00B45F43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nakazującej wstrzymanie ich świadczenia</w:t>
      </w:r>
      <w:r w:rsidR="00732A2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. Projektowana zmiana stanowi konsekwencję</w:t>
      </w:r>
      <w:r w:rsidR="003F228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propozycji</w:t>
      </w:r>
      <w:r w:rsidR="00732A2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3F228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przeniesienia</w:t>
      </w:r>
      <w:r w:rsidR="003161F4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części</w:t>
      </w:r>
      <w:r w:rsidR="003F228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rozwiązań dotyczących wyżej wskazanej materii do ustawy z dnia 29 sierpnia 1997 r. o usługach hotelarskich oraz usługach pilotów wycieczek i przewodników turystycznych, przez dodanie rozdziału 5b pt. „</w:t>
      </w:r>
      <w:r w:rsidR="00873E64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Administracyjne kary pieniężne</w:t>
      </w:r>
      <w:r w:rsidR="003F228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” (art. 1 pkt </w:t>
      </w:r>
      <w:r w:rsidR="00E861C1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E7303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E861C1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3F228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projektu ustawy).</w:t>
      </w:r>
    </w:p>
    <w:p w14:paraId="0BAAF15A" w14:textId="777F7816" w:rsidR="00BA3CFE" w:rsidRPr="000879F5" w:rsidRDefault="00161252" w:rsidP="0093224E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Art. 3 wprowadza zmiany w ustawie z dnia 16 listopada 2006 r. o opłacie skarbowej</w:t>
      </w:r>
    </w:p>
    <w:p w14:paraId="06420B79" w14:textId="4B547E48" w:rsidR="00BA3CFE" w:rsidRPr="000879F5" w:rsidRDefault="00161252" w:rsidP="0093224E">
      <w:pPr>
        <w:suppressAutoHyphens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Zmodyfikowany zostanie załącznik do wskazanej ustawy poprzez wprowadzenie </w:t>
      </w:r>
      <w:r w:rsidR="001A6C92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nowych przedmiotów opłaty skarbowej w postaci dokonania wpisu do ewidencji innych obiektów, w których są świadczone usługi hotelarskie</w:t>
      </w:r>
      <w:r w:rsidR="0080709A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1A6C92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zmiany wpisu do ewidencji innych obiektów, w których są świadczone usługi hotelarskie. Stawka za opłatę skarbową będzie wynosiła </w:t>
      </w:r>
      <w:r w:rsidR="00B64A58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40 </w:t>
      </w:r>
      <w:r w:rsidR="001A6C92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zł.</w:t>
      </w:r>
    </w:p>
    <w:p w14:paraId="7C5A1EB8" w14:textId="37F9D3E0" w:rsidR="00BA3CFE" w:rsidRPr="000879F5" w:rsidRDefault="004555F6" w:rsidP="0093224E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Przepisy dostosowujące i przejściowe:</w:t>
      </w:r>
      <w:bookmarkStart w:id="4" w:name="_Hlk137569013"/>
    </w:p>
    <w:p w14:paraId="3A3A4EF8" w14:textId="52071C51" w:rsidR="00197A0E" w:rsidRPr="000879F5" w:rsidRDefault="00197A0E" w:rsidP="0093224E">
      <w:pPr>
        <w:suppressAutoHyphens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artykule </w:t>
      </w:r>
      <w:r w:rsidR="005F436E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wskazano, iż </w:t>
      </w:r>
      <w:bookmarkStart w:id="5" w:name="_Hlk183519011"/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wójt (burmistrz, prezydent miasta) właściwy ze względu na miejsce położenia pola biwakowego lub innego obiektu, w którym są świadczone usługi hotelarskie, dane, uzyskane przed dniem </w:t>
      </w:r>
      <w:r w:rsidR="006A0F69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wejścia w życie tej ustawy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przekazuje do Centralnego Wykazu Turystycznych Obiektów Noclegowych do dnia 30 </w:t>
      </w:r>
      <w:r w:rsidR="00C32D1B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września 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2026 r.</w:t>
      </w:r>
      <w:bookmarkEnd w:id="4"/>
      <w:bookmarkEnd w:id="5"/>
    </w:p>
    <w:p w14:paraId="40713628" w14:textId="6E174556" w:rsidR="00200F93" w:rsidRPr="0093224E" w:rsidRDefault="00A8584D" w:rsidP="0093224E">
      <w:pPr>
        <w:suppressAutoHyphens/>
        <w:autoSpaceDE w:val="0"/>
        <w:autoSpaceDN w:val="0"/>
        <w:adjustRightInd w:val="0"/>
        <w:spacing w:before="6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artykule </w:t>
      </w:r>
      <w:r w:rsidR="00DE000E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5</w:t>
      </w:r>
      <w:r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wskazano</w:t>
      </w:r>
      <w:r w:rsidR="00DE000E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iż </w:t>
      </w:r>
      <w:r w:rsidR="009505A0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d</w:t>
      </w:r>
      <w:r w:rsidR="009505A0" w:rsidRPr="0093224E">
        <w:rPr>
          <w:rFonts w:ascii="Times New Roman" w:hAnsi="Times New Roman" w:cs="Times New Roman"/>
          <w:sz w:val="24"/>
          <w:szCs w:val="24"/>
        </w:rPr>
        <w:t>otychczasowe wpisy do ewidencji</w:t>
      </w:r>
      <w:r w:rsidR="00200F93" w:rsidRPr="0093224E">
        <w:rPr>
          <w:rFonts w:ascii="Times New Roman" w:hAnsi="Times New Roman" w:cs="Times New Roman"/>
          <w:sz w:val="24"/>
          <w:szCs w:val="24"/>
        </w:rPr>
        <w:t xml:space="preserve"> innych</w:t>
      </w:r>
      <w:r w:rsidR="009505A0" w:rsidRPr="0093224E">
        <w:rPr>
          <w:rFonts w:ascii="Times New Roman" w:hAnsi="Times New Roman" w:cs="Times New Roman"/>
          <w:sz w:val="24"/>
          <w:szCs w:val="24"/>
        </w:rPr>
        <w:t xml:space="preserve"> obiektów zostaną dostosowane</w:t>
      </w:r>
      <w:r w:rsidR="00152D08" w:rsidRPr="0093224E">
        <w:rPr>
          <w:rFonts w:ascii="Times New Roman" w:hAnsi="Times New Roman" w:cs="Times New Roman"/>
          <w:sz w:val="24"/>
          <w:szCs w:val="24"/>
        </w:rPr>
        <w:t xml:space="preserve"> przez wójta (burmistrza, prezydenta miasta </w:t>
      </w:r>
      <w:r w:rsidR="009505A0" w:rsidRPr="0093224E">
        <w:rPr>
          <w:rFonts w:ascii="Times New Roman" w:hAnsi="Times New Roman" w:cs="Times New Roman"/>
          <w:sz w:val="24"/>
          <w:szCs w:val="24"/>
        </w:rPr>
        <w:t>do nowych wymogów w terminie do dnia 31 października 2026 r. pod rygorem utraty ważności wpisu z mocy praw</w:t>
      </w:r>
      <w:r w:rsidR="009505A0" w:rsidRPr="000879F5">
        <w:rPr>
          <w:rFonts w:ascii="Times New Roman" w:hAnsi="Times New Roman" w:cs="Times New Roman"/>
        </w:rPr>
        <w:t>a</w:t>
      </w:r>
      <w:r w:rsidR="00407262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152D08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407262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Przedsiębiorca lub rolnik świadczący usługi hotelarskie w innym obiekcie będzie obowiązany przedłożyć do dnia </w:t>
      </w:r>
      <w:r w:rsidR="00E7303F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15 </w:t>
      </w:r>
      <w:r w:rsidR="00DE000E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października </w:t>
      </w:r>
      <w:r w:rsidR="00407262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2026 r. do wójta (burmistrza, prezydenta miasta) </w:t>
      </w:r>
      <w:r w:rsidR="00E7303F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projekt </w:t>
      </w:r>
      <w:r w:rsidR="007E6A4B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regulamin</w:t>
      </w:r>
      <w:r w:rsidR="00E7303F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="007E6A4B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porządkow</w:t>
      </w:r>
      <w:r w:rsidR="00E7303F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ego</w:t>
      </w:r>
      <w:r w:rsidR="00DE000E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200F93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1AAB460B" w14:textId="0DCBF127" w:rsidR="00E96171" w:rsidRPr="0093224E" w:rsidRDefault="00200F93" w:rsidP="000879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podanym przepisie podano także ważne reguły </w:t>
      </w:r>
      <w:r w:rsidR="00A87472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dostosowujące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dotyczące stosowania zawartych w projekcie regulacji związanych z wymogami przeciwpożarowymi.</w:t>
      </w:r>
      <w:r w:rsidR="00E9617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Bowiem w</w:t>
      </w:r>
      <w:r w:rsidR="00E96171" w:rsidRPr="0093224E">
        <w:rPr>
          <w:rFonts w:ascii="Times New Roman" w:hAnsi="Times New Roman" w:cs="Times New Roman"/>
          <w:sz w:val="24"/>
          <w:szCs w:val="24"/>
        </w:rPr>
        <w:t xml:space="preserve"> przypadku obiektów oddanych do użytkowania przed dniem wejścia w życie ustawy obowiązek przedłożenia oświadczenia i opinii</w:t>
      </w:r>
      <w:r w:rsidR="00BC4A4D" w:rsidRPr="0093224E">
        <w:rPr>
          <w:rFonts w:ascii="Times New Roman" w:hAnsi="Times New Roman" w:cs="Times New Roman"/>
          <w:sz w:val="24"/>
          <w:szCs w:val="24"/>
        </w:rPr>
        <w:t xml:space="preserve">, o </w:t>
      </w:r>
      <w:r w:rsidR="00E96171" w:rsidRPr="0093224E">
        <w:rPr>
          <w:rFonts w:ascii="Times New Roman" w:hAnsi="Times New Roman" w:cs="Times New Roman"/>
          <w:sz w:val="24"/>
          <w:szCs w:val="24"/>
        </w:rPr>
        <w:t>których mowa w projektowanym art. 39 ust. 3 pkt 2 i 3, dotyczy tylko przedsiębiorcy i rolnika, którzy dokonają zgłoszenia obiektu do ewidencji wymienionej w art. 38 ust. 3 po dniu 1 stycznia 2029 r. i rozpoczną świadczenie usług hotelarskich po dniu wejścia w życie projektowanej ustawy.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617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zaś obiektów oddanych do użytkowania przed dniem wejścia w życie projektowanej ustawy przedsiębiorca i rolnik, którzy w dniu wejścia w życie ustawy są wpisani do ewidencji wymienionej w art. 38 ust. 3 albo dokonają zgłoszenia obiektu do tej ewidencji do dnia 1 stycznia 2029 r. i rozpoczną </w:t>
      </w:r>
      <w:r w:rsidR="00E9617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świadczenie usług hotelarskich po dniu wejścia w życie projektowanej ustawy w obiekcie, o którym mowa w art. 35 ust. 2 i 3</w:t>
      </w:r>
      <w:r w:rsidR="00BC4A4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, muszą przedłożyć oświadczenie</w:t>
      </w:r>
      <w:r w:rsidR="00E9617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opinię</w:t>
      </w:r>
      <w:r w:rsidR="00BC4A4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</w:t>
      </w:r>
      <w:r w:rsidR="00E9617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 w projektowanym art. 39 ust. 3 pkt 2 i 3 w terminie niedłuższym niż do dnia 1 stycznia 2030 r</w:t>
      </w:r>
      <w:r w:rsidR="00BC4A4D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9617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Istotne ma być również to, iż o</w:t>
      </w:r>
      <w:r w:rsidR="00E96171" w:rsidRPr="0093224E">
        <w:rPr>
          <w:rFonts w:ascii="Times New Roman" w:hAnsi="Times New Roman" w:cs="Times New Roman"/>
          <w:sz w:val="24"/>
          <w:szCs w:val="24"/>
        </w:rPr>
        <w:t>graniczeń dotyczących liczby lokali, pokoi oraz miejsc noclegowych, o których mowa w projektowanym art. 35 ust. 2a pkt 1, nie stosuje się do świadczenia usług hotelarskich w przypadkach, o których mowa w</w:t>
      </w:r>
      <w:r w:rsidR="00FF1C7F" w:rsidRPr="0093224E">
        <w:rPr>
          <w:rFonts w:ascii="Times New Roman" w:hAnsi="Times New Roman" w:cs="Times New Roman"/>
          <w:sz w:val="24"/>
          <w:szCs w:val="24"/>
        </w:rPr>
        <w:t xml:space="preserve"> projektowanym art. 5</w:t>
      </w:r>
      <w:r w:rsidR="00E96171" w:rsidRPr="0093224E">
        <w:rPr>
          <w:rFonts w:ascii="Times New Roman" w:hAnsi="Times New Roman" w:cs="Times New Roman"/>
          <w:sz w:val="24"/>
          <w:szCs w:val="24"/>
        </w:rPr>
        <w:t xml:space="preserve"> ust. 4, jeżeli:</w:t>
      </w:r>
    </w:p>
    <w:p w14:paraId="37AADB67" w14:textId="63EF10D9" w:rsidR="00E96171" w:rsidRPr="0093224E" w:rsidRDefault="00E96171" w:rsidP="000879F5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224E">
        <w:rPr>
          <w:rFonts w:ascii="Times New Roman" w:hAnsi="Times New Roman" w:cs="Times New Roman"/>
          <w:sz w:val="24"/>
          <w:szCs w:val="24"/>
        </w:rPr>
        <w:t>1)</w:t>
      </w:r>
      <w:r w:rsidR="009477B6" w:rsidRPr="0093224E">
        <w:rPr>
          <w:rFonts w:ascii="Times New Roman" w:hAnsi="Times New Roman" w:cs="Times New Roman"/>
          <w:sz w:val="24"/>
          <w:szCs w:val="24"/>
        </w:rPr>
        <w:tab/>
      </w:r>
      <w:r w:rsidRPr="0093224E">
        <w:rPr>
          <w:rFonts w:ascii="Times New Roman" w:hAnsi="Times New Roman" w:cs="Times New Roman"/>
          <w:sz w:val="24"/>
          <w:szCs w:val="24"/>
        </w:rPr>
        <w:t>pokoje z miejscami noclegowymi oraz związane z nimi kuchnie lub aneksy kuchenne – w budynku mieszkalnym jednorodzinnym lub bud</w:t>
      </w:r>
      <w:r w:rsidR="009C7165" w:rsidRPr="0093224E">
        <w:rPr>
          <w:rFonts w:ascii="Times New Roman" w:hAnsi="Times New Roman" w:cs="Times New Roman"/>
          <w:sz w:val="24"/>
          <w:szCs w:val="24"/>
        </w:rPr>
        <w:t>ynku mieszkalnym wielorodzinnym,</w:t>
      </w:r>
    </w:p>
    <w:p w14:paraId="30AFDC3B" w14:textId="65665110" w:rsidR="00E96171" w:rsidRPr="0093224E" w:rsidRDefault="00E96171" w:rsidP="000879F5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224E">
        <w:rPr>
          <w:rFonts w:ascii="Times New Roman" w:hAnsi="Times New Roman" w:cs="Times New Roman"/>
          <w:sz w:val="24"/>
          <w:szCs w:val="24"/>
        </w:rPr>
        <w:t>2)</w:t>
      </w:r>
      <w:r w:rsidR="009477B6" w:rsidRPr="0093224E">
        <w:rPr>
          <w:rFonts w:ascii="Times New Roman" w:hAnsi="Times New Roman" w:cs="Times New Roman"/>
          <w:sz w:val="24"/>
          <w:szCs w:val="24"/>
        </w:rPr>
        <w:tab/>
      </w:r>
      <w:r w:rsidRPr="0093224E">
        <w:rPr>
          <w:rFonts w:ascii="Times New Roman" w:hAnsi="Times New Roman" w:cs="Times New Roman"/>
          <w:sz w:val="24"/>
          <w:szCs w:val="24"/>
        </w:rPr>
        <w:t>drogi ewakuacyjne oraz wykorzystywane na potrzeby ewakuacji pomieszczenia służące do celów komunikacji wewnętrznej – w budynku mieszkalnym jednorodzinnym</w:t>
      </w:r>
    </w:p>
    <w:p w14:paraId="624A0370" w14:textId="4A1809BC" w:rsidR="00934636" w:rsidRPr="000879F5" w:rsidRDefault="009477B6" w:rsidP="0093224E">
      <w:pPr>
        <w:suppressAutoHyphens/>
        <w:autoSpaceDE w:val="0"/>
        <w:autoSpaceDN w:val="0"/>
        <w:adjustRightInd w:val="0"/>
        <w:spacing w:before="60" w:after="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93224E">
        <w:rPr>
          <w:rFonts w:ascii="Times New Roman" w:hAnsi="Times New Roman" w:cs="Times New Roman"/>
          <w:sz w:val="24"/>
          <w:szCs w:val="24"/>
        </w:rPr>
        <w:t>–</w:t>
      </w:r>
      <w:r w:rsidR="00E96171" w:rsidRPr="0093224E">
        <w:rPr>
          <w:rFonts w:ascii="Times New Roman" w:hAnsi="Times New Roman" w:cs="Times New Roman"/>
          <w:sz w:val="24"/>
          <w:szCs w:val="24"/>
        </w:rPr>
        <w:t xml:space="preserve"> są wyposażone w autonomiczne czujki dymu lub objęte ochroną przez system sygnalizacji pożarowej oraz każdy lokal jest wyposażony w gaśnice zgodnie z wymaganiami przepisów przeciwpożarowych, do dnia wydania opinii, o której mowa w art. 39 ust. 3 pkt 3, jednak niedłużej niż w terminie do dnia 1 stycznia 2030 r. W kuchniach oraz aneksach kuchennych dopuszcza się stosowanie urządzeń przeznaczonych do wykrywania pożaru innych niż autonomiczne czujki dymu.</w:t>
      </w:r>
      <w:r w:rsidR="00E96171" w:rsidRPr="000879F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B93A62D" w14:textId="20222AD9" w:rsidR="00D77A50" w:rsidRPr="0093224E" w:rsidRDefault="00407262" w:rsidP="0093224E">
      <w:pPr>
        <w:suppressAutoHyphens/>
        <w:autoSpaceDE w:val="0"/>
        <w:autoSpaceDN w:val="0"/>
        <w:adjustRightInd w:val="0"/>
        <w:spacing w:before="6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Powyższ</w:t>
      </w:r>
      <w:r w:rsidR="00934636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e</w:t>
      </w:r>
      <w:r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3C0578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regulacje </w:t>
      </w:r>
      <w:r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ma</w:t>
      </w:r>
      <w:r w:rsidR="00934636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ją</w:t>
      </w:r>
      <w:r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służyć właściwemu stosowaniu nowych przepisów rozporządzenia STR i zapewnieniu odpowiedniego poziomu bezpieczeństwa w innych obiektach, w których są (mają być) świadczone usługi hotelarskie</w:t>
      </w:r>
      <w:r w:rsidR="00A87472"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, biorąc równocześnie pod uwagę zapewnienie ich adresatom odpowiednich warunków i czasu na dostosowanie się do nowych norm</w:t>
      </w:r>
      <w:r w:rsidRPr="0093224E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70DB3AF" w14:textId="173A5208" w:rsidR="00A56955" w:rsidRPr="0093224E" w:rsidRDefault="00A56955" w:rsidP="0093224E">
      <w:pPr>
        <w:suppressAutoHyphens/>
        <w:autoSpaceDE w:val="0"/>
        <w:autoSpaceDN w:val="0"/>
        <w:adjustRightInd w:val="0"/>
        <w:spacing w:before="6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Wedle projektowanego art. 6 </w:t>
      </w:r>
      <w:r w:rsidRPr="0093224E">
        <w:rPr>
          <w:rFonts w:ascii="Times New Roman" w:hAnsi="Times New Roman" w:cs="Times New Roman"/>
          <w:sz w:val="24"/>
          <w:szCs w:val="24"/>
        </w:rPr>
        <w:t>w sprawach wniosków o wpis do ewidencji obiektów, o których mowa w art. 35 ust. 2 i 3 ustawy zmienianej w art. 1, a nierozpatrzonych na dzień wejścia w życie niniejszej ustawy stosuje się dotychczasowe przepisy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1BB609B" w14:textId="09F63A6D" w:rsidR="00B15483" w:rsidRPr="000879F5" w:rsidRDefault="003B237F" w:rsidP="0093224E">
      <w:pPr>
        <w:suppressAutoHyphens/>
        <w:autoSpaceDE w:val="0"/>
        <w:autoSpaceDN w:val="0"/>
        <w:adjustRightInd w:val="0"/>
        <w:spacing w:before="36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Prawidłowość funkcjonowania normowanych stosunków społecznych</w:t>
      </w:r>
      <w:r w:rsidR="006A7862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wobec przeprowadzanych zmian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nie wymaga </w:t>
      </w:r>
      <w:r w:rsidR="006A7862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skonstruowania większej liczby przepisów przejściowych aniżeli t</w:t>
      </w:r>
      <w:r w:rsidR="005D3CD4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e</w:t>
      </w:r>
      <w:r w:rsidR="006A7862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 w:rsidR="00DE000E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które</w:t>
      </w:r>
      <w:r w:rsidR="006A7862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wskazano wyżej.</w:t>
      </w:r>
      <w:r w:rsidR="004439B9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Brak zatem podstaw do wprowadzenia do systemu prawnego innych tego typu przepisów.</w:t>
      </w:r>
    </w:p>
    <w:p w14:paraId="24F05339" w14:textId="20BA5308" w:rsidR="002F36EC" w:rsidRPr="000879F5" w:rsidRDefault="00901964" w:rsidP="0093224E">
      <w:pPr>
        <w:suppressAutoHyphens/>
        <w:autoSpaceDE w:val="0"/>
        <w:autoSpaceDN w:val="0"/>
        <w:adjustRightInd w:val="0"/>
        <w:spacing w:before="360"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Zgodnie z projektowany</w:t>
      </w:r>
      <w:r w:rsidR="002F36EC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m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art.</w:t>
      </w:r>
      <w:r w:rsidR="002015A4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27FE2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7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, us</w:t>
      </w:r>
      <w:r w:rsidR="002F36EC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tawa</w:t>
      </w:r>
      <w:r w:rsidR="00C54C3F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2F36EC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ma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wejść w życie </w:t>
      </w:r>
      <w:r w:rsidR="004E4D99" w:rsidRPr="000879F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 upływie 14 dni od dnia ogłoszenia</w:t>
      </w:r>
      <w:r w:rsidRPr="000879F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Planowany termin ma zapewnić odpowiedni</w:t>
      </w:r>
      <w:r w:rsidR="00C96B44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e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0879F5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vacatio legis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w celu przygotowania się uczestników rynku </w:t>
      </w:r>
      <w:r w:rsidR="002F36EC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usług turystycznych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stoso</w:t>
      </w:r>
      <w:r w:rsidR="00BC4A4D"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>wania projektowanych rozwiązań.</w:t>
      </w:r>
    </w:p>
    <w:p w14:paraId="32B57811" w14:textId="77777777" w:rsidR="00611109" w:rsidRPr="0093224E" w:rsidRDefault="00611109" w:rsidP="00045812">
      <w:pPr>
        <w:keepNext/>
        <w:suppressAutoHyphens/>
        <w:spacing w:before="120" w:after="0" w:line="360" w:lineRule="auto"/>
        <w:ind w:left="993" w:hanging="709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</w:rPr>
      </w:pPr>
      <w:r w:rsidRPr="0093224E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>IV.</w:t>
      </w:r>
      <w:r w:rsidRPr="0093224E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</w:rPr>
        <w:t xml:space="preserve"> Informacje dodatkowe</w:t>
      </w:r>
    </w:p>
    <w:p w14:paraId="76CBED27" w14:textId="4D163906" w:rsidR="00611109" w:rsidRPr="000879F5" w:rsidRDefault="00CD0ACB" w:rsidP="0093224E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879F5">
        <w:rPr>
          <w:rFonts w:ascii="Times New Roman" w:eastAsia="Times New Roman" w:hAnsi="Times New Roman" w:cs="Times New Roman"/>
          <w:sz w:val="24"/>
          <w:szCs w:val="20"/>
        </w:rPr>
        <w:t>Projekt nie zawiera przepisów technicznych, zatem nie podlega procedurze notyfikacji w rozumieniu przepisów rozporządzenia Rady Ministrów z dnia 23 grudnia 2002 r. w sprawie sposobu funkcjonowania krajowego systemu notyfikacji norm i aktów prawnych (Dz. U. poz. 2039 oraz z 2004 r. poz. 597). Projektowany przepis dotyczący regulaminu porządkowego stanowi doprecyzowanie istniejącego już</w:t>
      </w:r>
      <w:r w:rsidRPr="009322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wcześniej wymogu z </w:t>
      </w:r>
      <w:r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art. 22b. i 22c. ustawy z dnia 13 maja 2016 r. o przeciwdziałaniu zagrożeniom przestępczością na tle seksualnym i ochronie małoletnich, który wprowadza obowiązek nie tylko opracowania takich standardów, ale także wprowadzenia ich przez podmioty świadczące usługi hotelarskie.</w:t>
      </w:r>
      <w:r w:rsidR="006123A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Stąd też nie jest wymaga</w:t>
      </w:r>
      <w:r w:rsidR="005A71AA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6123A1" w:rsidRPr="00932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względzie notyfikacja.</w:t>
      </w:r>
    </w:p>
    <w:p w14:paraId="0855EE3A" w14:textId="1649DDF1" w:rsidR="00611109" w:rsidRPr="000879F5" w:rsidRDefault="00611109" w:rsidP="0093224E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879F5">
        <w:rPr>
          <w:rFonts w:ascii="Times New Roman" w:eastAsia="Times New Roman" w:hAnsi="Times New Roman" w:cs="Times New Roman"/>
          <w:sz w:val="24"/>
          <w:szCs w:val="20"/>
        </w:rPr>
        <w:t>Stosownie do art. 4 ustawy z dnia 7 lipca 2005 r. o działalności lobbingowej w procesie stanowienia prawa (Dz. U. z 20</w:t>
      </w:r>
      <w:r w:rsidR="0093224E" w:rsidRPr="000879F5">
        <w:rPr>
          <w:rFonts w:ascii="Times New Roman" w:eastAsia="Times New Roman" w:hAnsi="Times New Roman" w:cs="Times New Roman"/>
          <w:sz w:val="24"/>
          <w:szCs w:val="20"/>
        </w:rPr>
        <w:t>26</w:t>
      </w:r>
      <w:r w:rsidRPr="000879F5">
        <w:rPr>
          <w:rFonts w:ascii="Times New Roman" w:eastAsia="Times New Roman" w:hAnsi="Times New Roman" w:cs="Times New Roman"/>
          <w:sz w:val="24"/>
          <w:szCs w:val="20"/>
        </w:rPr>
        <w:t xml:space="preserve"> r. poz. </w:t>
      </w:r>
      <w:r w:rsidR="0093224E" w:rsidRPr="000879F5">
        <w:rPr>
          <w:rFonts w:ascii="Times New Roman" w:eastAsia="Times New Roman" w:hAnsi="Times New Roman" w:cs="Times New Roman"/>
          <w:sz w:val="24"/>
          <w:szCs w:val="20"/>
        </w:rPr>
        <w:t>936</w:t>
      </w:r>
      <w:r w:rsidRPr="000879F5">
        <w:rPr>
          <w:rFonts w:ascii="Times New Roman" w:eastAsia="Times New Roman" w:hAnsi="Times New Roman" w:cs="Times New Roman"/>
          <w:sz w:val="24"/>
          <w:szCs w:val="20"/>
        </w:rPr>
        <w:t>) projekt zost</w:t>
      </w:r>
      <w:r w:rsidR="00452D9E" w:rsidRPr="000879F5">
        <w:rPr>
          <w:rFonts w:ascii="Times New Roman" w:eastAsia="Times New Roman" w:hAnsi="Times New Roman" w:cs="Times New Roman"/>
          <w:sz w:val="24"/>
          <w:szCs w:val="20"/>
        </w:rPr>
        <w:t>ał</w:t>
      </w:r>
      <w:r w:rsidRPr="000879F5">
        <w:rPr>
          <w:rFonts w:ascii="Times New Roman" w:eastAsia="Times New Roman" w:hAnsi="Times New Roman" w:cs="Times New Roman"/>
          <w:sz w:val="24"/>
          <w:szCs w:val="20"/>
        </w:rPr>
        <w:t xml:space="preserve"> zamieszczony w wykazie prac legislacyjnych i programowych Rady Ministrów.</w:t>
      </w:r>
    </w:p>
    <w:p w14:paraId="63A0E0B0" w14:textId="650A4933" w:rsidR="00611109" w:rsidRPr="000879F5" w:rsidRDefault="00611109" w:rsidP="0093224E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879F5">
        <w:rPr>
          <w:rFonts w:ascii="Times New Roman" w:eastAsia="Times New Roman" w:hAnsi="Times New Roman" w:cs="Times New Roman"/>
          <w:sz w:val="24"/>
          <w:szCs w:val="20"/>
        </w:rPr>
        <w:t>Zgodnie z art. 5 ustawy z dnia 7 lipca 2005 r. o działalności lobbingowej w procesie stanowienia prawa oraz § 52 uchwały nr 190 Rady Ministrów z dnia 29 października 2013 r. – Regulamin pracy Rady Ministrów (</w:t>
      </w:r>
      <w:r w:rsidR="009042F6" w:rsidRPr="000879F5">
        <w:rPr>
          <w:rFonts w:ascii="Times New Roman" w:eastAsia="Times New Roman" w:hAnsi="Times New Roman" w:cs="Times New Roman"/>
          <w:sz w:val="24"/>
          <w:szCs w:val="20"/>
        </w:rPr>
        <w:t>M.P. z 202</w:t>
      </w:r>
      <w:r w:rsidR="0093224E" w:rsidRPr="000879F5">
        <w:rPr>
          <w:rFonts w:ascii="Times New Roman" w:eastAsia="Times New Roman" w:hAnsi="Times New Roman" w:cs="Times New Roman"/>
          <w:sz w:val="24"/>
          <w:szCs w:val="20"/>
        </w:rPr>
        <w:t>6</w:t>
      </w:r>
      <w:r w:rsidR="009042F6" w:rsidRPr="000879F5">
        <w:rPr>
          <w:rFonts w:ascii="Times New Roman" w:eastAsia="Times New Roman" w:hAnsi="Times New Roman" w:cs="Times New Roman"/>
          <w:sz w:val="24"/>
          <w:szCs w:val="20"/>
        </w:rPr>
        <w:t xml:space="preserve"> r. poz. </w:t>
      </w:r>
      <w:r w:rsidR="0093224E" w:rsidRPr="000879F5">
        <w:rPr>
          <w:rFonts w:ascii="Times New Roman" w:eastAsia="Times New Roman" w:hAnsi="Times New Roman" w:cs="Times New Roman"/>
          <w:sz w:val="24"/>
          <w:szCs w:val="20"/>
        </w:rPr>
        <w:t>404</w:t>
      </w:r>
      <w:r w:rsidRPr="000879F5">
        <w:rPr>
          <w:rFonts w:ascii="Times New Roman" w:eastAsia="Times New Roman" w:hAnsi="Times New Roman" w:cs="Times New Roman"/>
          <w:sz w:val="24"/>
          <w:szCs w:val="20"/>
        </w:rPr>
        <w:t>) projekt zosta</w:t>
      </w:r>
      <w:r w:rsidR="00452D9E" w:rsidRPr="000879F5">
        <w:rPr>
          <w:rFonts w:ascii="Times New Roman" w:eastAsia="Times New Roman" w:hAnsi="Times New Roman" w:cs="Times New Roman"/>
          <w:sz w:val="24"/>
          <w:szCs w:val="20"/>
        </w:rPr>
        <w:t>ł</w:t>
      </w:r>
      <w:r w:rsidRPr="000879F5">
        <w:rPr>
          <w:rFonts w:ascii="Times New Roman" w:eastAsia="Times New Roman" w:hAnsi="Times New Roman" w:cs="Times New Roman"/>
          <w:sz w:val="24"/>
          <w:szCs w:val="20"/>
        </w:rPr>
        <w:t xml:space="preserve"> udostępniony w Biuletynie Informacji Publicznej na stronie podmiotowej Rządowego Centrum Legislacji, w serwisie </w:t>
      </w:r>
      <w:r w:rsidR="00D24525">
        <w:rPr>
          <w:rFonts w:ascii="Times New Roman" w:eastAsia="Times New Roman" w:hAnsi="Times New Roman" w:cs="Times New Roman"/>
          <w:sz w:val="24"/>
          <w:szCs w:val="20"/>
        </w:rPr>
        <w:t>„</w:t>
      </w:r>
      <w:r w:rsidRPr="000879F5">
        <w:rPr>
          <w:rFonts w:ascii="Times New Roman" w:eastAsia="Times New Roman" w:hAnsi="Times New Roman" w:cs="Times New Roman"/>
          <w:sz w:val="24"/>
          <w:szCs w:val="20"/>
        </w:rPr>
        <w:t>Rządowy Proces Legislacyjny</w:t>
      </w:r>
      <w:r w:rsidR="00D24525">
        <w:rPr>
          <w:rFonts w:ascii="Times New Roman" w:eastAsia="Times New Roman" w:hAnsi="Times New Roman" w:cs="Times New Roman"/>
          <w:sz w:val="24"/>
          <w:szCs w:val="20"/>
        </w:rPr>
        <w:t>”</w:t>
      </w:r>
      <w:r w:rsidRPr="000879F5">
        <w:rPr>
          <w:rFonts w:ascii="Times New Roman" w:eastAsia="Times New Roman" w:hAnsi="Times New Roman" w:cs="Times New Roman"/>
          <w:sz w:val="24"/>
          <w:szCs w:val="20"/>
        </w:rPr>
        <w:t xml:space="preserve">, z chwilą przekazania go do uzgodnień z członkami Rady Ministrów. </w:t>
      </w:r>
    </w:p>
    <w:p w14:paraId="2DD8B3EE" w14:textId="77777777" w:rsidR="00611109" w:rsidRPr="000879F5" w:rsidRDefault="00611109" w:rsidP="0093224E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879F5">
        <w:rPr>
          <w:rFonts w:ascii="Times New Roman" w:eastAsia="Times New Roman" w:hAnsi="Times New Roman" w:cs="Times New Roman"/>
          <w:sz w:val="24"/>
          <w:szCs w:val="20"/>
        </w:rPr>
        <w:t>Projekt jest zgodny z prawem Unii Europejskiej.</w:t>
      </w:r>
    </w:p>
    <w:p w14:paraId="32E490F6" w14:textId="64313AA4" w:rsidR="00611109" w:rsidRPr="000879F5" w:rsidRDefault="00611109" w:rsidP="0093224E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879F5">
        <w:rPr>
          <w:rFonts w:ascii="Times New Roman" w:eastAsia="Times New Roman" w:hAnsi="Times New Roman" w:cs="Times New Roman"/>
          <w:sz w:val="24"/>
          <w:szCs w:val="20"/>
        </w:rPr>
        <w:t>Projekt nie wymaga przedstawienia właściwym organom i instytucjom Unii Europejskiej,</w:t>
      </w:r>
      <w:r w:rsidRPr="000879F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0879F5">
        <w:rPr>
          <w:rFonts w:ascii="Times New Roman" w:eastAsia="Times New Roman" w:hAnsi="Times New Roman" w:cs="Times New Roman"/>
          <w:sz w:val="24"/>
          <w:szCs w:val="20"/>
        </w:rPr>
        <w:t>w tym Europejskiemu Bankowi Centralnemu, w celu uzyskania opinii, dokonania powiadomienia, konsultacji albo uzgodnienia.</w:t>
      </w:r>
    </w:p>
    <w:sectPr w:rsidR="00611109" w:rsidRPr="000879F5" w:rsidSect="009477B6">
      <w:footerReference w:type="default" r:id="rId8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E1249" w14:textId="77777777" w:rsidR="003B51B0" w:rsidRDefault="003B51B0" w:rsidP="0024016A">
      <w:pPr>
        <w:spacing w:after="0" w:line="240" w:lineRule="auto"/>
      </w:pPr>
      <w:r>
        <w:separator/>
      </w:r>
    </w:p>
  </w:endnote>
  <w:endnote w:type="continuationSeparator" w:id="0">
    <w:p w14:paraId="7D26A2C5" w14:textId="77777777" w:rsidR="003B51B0" w:rsidRDefault="003B51B0" w:rsidP="0024016A">
      <w:pPr>
        <w:spacing w:after="0" w:line="240" w:lineRule="auto"/>
      </w:pPr>
      <w:r>
        <w:continuationSeparator/>
      </w:r>
    </w:p>
  </w:endnote>
  <w:endnote w:type="continuationNotice" w:id="1">
    <w:p w14:paraId="6D363DBF" w14:textId="77777777" w:rsidR="003B51B0" w:rsidRDefault="003B51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93174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CE2D66" w14:textId="23B308DB" w:rsidR="002C4E42" w:rsidRPr="009477B6" w:rsidRDefault="009477B6" w:rsidP="009477B6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77B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77B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77B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477B6">
          <w:rPr>
            <w:rFonts w:ascii="Times New Roman" w:hAnsi="Times New Roman" w:cs="Times New Roman"/>
            <w:sz w:val="24"/>
            <w:szCs w:val="24"/>
          </w:rPr>
          <w:t>2</w:t>
        </w:r>
        <w:r w:rsidRPr="009477B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206FE" w14:textId="77777777" w:rsidR="003B51B0" w:rsidRDefault="003B51B0" w:rsidP="0024016A">
      <w:pPr>
        <w:spacing w:after="0" w:line="240" w:lineRule="auto"/>
      </w:pPr>
      <w:r>
        <w:separator/>
      </w:r>
    </w:p>
  </w:footnote>
  <w:footnote w:type="continuationSeparator" w:id="0">
    <w:p w14:paraId="699F83C6" w14:textId="77777777" w:rsidR="003B51B0" w:rsidRDefault="003B51B0" w:rsidP="0024016A">
      <w:pPr>
        <w:spacing w:after="0" w:line="240" w:lineRule="auto"/>
      </w:pPr>
      <w:r>
        <w:continuationSeparator/>
      </w:r>
    </w:p>
  </w:footnote>
  <w:footnote w:type="continuationNotice" w:id="1">
    <w:p w14:paraId="3AE7855D" w14:textId="77777777" w:rsidR="003B51B0" w:rsidRDefault="003B51B0">
      <w:pPr>
        <w:spacing w:after="0" w:line="240" w:lineRule="auto"/>
      </w:pPr>
    </w:p>
  </w:footnote>
  <w:footnote w:id="2">
    <w:p w14:paraId="7EAC8DC6" w14:textId="56A722D6" w:rsidR="00864834" w:rsidRDefault="00864834" w:rsidP="0024016A">
      <w:pPr>
        <w:pStyle w:val="Tekstprzypisudolnego"/>
        <w:jc w:val="both"/>
      </w:pPr>
      <w:r>
        <w:rPr>
          <w:rStyle w:val="Odwoanieprzypisudolnego"/>
        </w:rPr>
        <w:footnoteRef/>
      </w:r>
      <w:r w:rsidR="0061322C">
        <w:rPr>
          <w:vertAlign w:val="superscript"/>
        </w:rPr>
        <w:t>)</w:t>
      </w:r>
      <w:r>
        <w:t xml:space="preserve"> </w:t>
      </w:r>
      <w:r w:rsidRPr="00D062B0">
        <w:rPr>
          <w:rFonts w:ascii="Times New Roman" w:hAnsi="Times New Roman" w:cs="Times New Roman"/>
        </w:rPr>
        <w:t xml:space="preserve">Zgodnie z definicją legalną wprowadzaną do ustawy z dnia 29 sierpnia 1997 r. o usługach hotelarskich oraz usługach pilotów wycieczek i przewodników turystycznych w art. 1 pkt 1 lit. d projektu </w:t>
      </w:r>
      <w:r w:rsidR="0093224E">
        <w:rPr>
          <w:rFonts w:ascii="Times New Roman" w:hAnsi="Times New Roman" w:cs="Times New Roman"/>
        </w:rPr>
        <w:t>–</w:t>
      </w:r>
      <w:r w:rsidRPr="00D062B0">
        <w:rPr>
          <w:rFonts w:ascii="Times New Roman" w:hAnsi="Times New Roman" w:cs="Times New Roman"/>
        </w:rPr>
        <w:t xml:space="preserve"> platformy internetowe w rozumieniu art. 3 lit. i) rozporządzenia (UE) 2022/2065, które umożliwiają klientom na odległość zawieranie umów o świadczenie usług hotelarskich w innych obiektach, w których są świadczone usługi hotelarskie.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03BD"/>
    <w:multiLevelType w:val="hybridMultilevel"/>
    <w:tmpl w:val="2E189ECE"/>
    <w:lvl w:ilvl="0" w:tplc="4E1ABF98">
      <w:start w:val="1"/>
      <w:numFmt w:val="decimal"/>
      <w:lvlText w:val="%1)"/>
      <w:lvlJc w:val="left"/>
      <w:pPr>
        <w:ind w:left="2520" w:hanging="360"/>
      </w:pPr>
      <w:rPr>
        <w:rFonts w:ascii="Times New Roman" w:hAnsi="Times New Roman" w:cs="Times New Roman"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C5069"/>
    <w:multiLevelType w:val="hybridMultilevel"/>
    <w:tmpl w:val="414A41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7858C8"/>
    <w:multiLevelType w:val="hybridMultilevel"/>
    <w:tmpl w:val="14D20E6C"/>
    <w:lvl w:ilvl="0" w:tplc="D95C5B1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C142B"/>
    <w:multiLevelType w:val="hybridMultilevel"/>
    <w:tmpl w:val="1D1293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67F03"/>
    <w:multiLevelType w:val="hybridMultilevel"/>
    <w:tmpl w:val="333CE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05BED"/>
    <w:multiLevelType w:val="hybridMultilevel"/>
    <w:tmpl w:val="0AACEDB0"/>
    <w:lvl w:ilvl="0" w:tplc="8D8A6D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B70FC6"/>
    <w:multiLevelType w:val="hybridMultilevel"/>
    <w:tmpl w:val="E190F5FE"/>
    <w:lvl w:ilvl="0" w:tplc="86FAC2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EB1510"/>
    <w:multiLevelType w:val="hybridMultilevel"/>
    <w:tmpl w:val="5F2A61AA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 w15:restartNumberingAfterBreak="0">
    <w:nsid w:val="1A347B78"/>
    <w:multiLevelType w:val="hybridMultilevel"/>
    <w:tmpl w:val="EAFEDB32"/>
    <w:lvl w:ilvl="0" w:tplc="29FAA2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4D36CC"/>
    <w:multiLevelType w:val="hybridMultilevel"/>
    <w:tmpl w:val="A126D22E"/>
    <w:lvl w:ilvl="0" w:tplc="D88AA9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22B90"/>
    <w:multiLevelType w:val="hybridMultilevel"/>
    <w:tmpl w:val="5484C202"/>
    <w:lvl w:ilvl="0" w:tplc="5F9E8E3A">
      <w:start w:val="1"/>
      <w:numFmt w:val="decimal"/>
      <w:lvlText w:val="%1)"/>
      <w:lvlJc w:val="left"/>
      <w:pPr>
        <w:ind w:left="1380" w:hanging="360"/>
      </w:pPr>
      <w:rPr>
        <w:rFonts w:ascii="Times" w:eastAsia="Times New Roman" w:hAnsi="Times" w:cs="Arial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22FC62E4"/>
    <w:multiLevelType w:val="hybridMultilevel"/>
    <w:tmpl w:val="3DC4E69C"/>
    <w:lvl w:ilvl="0" w:tplc="99783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64869"/>
    <w:multiLevelType w:val="hybridMultilevel"/>
    <w:tmpl w:val="6E16B822"/>
    <w:lvl w:ilvl="0" w:tplc="832E04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707C16"/>
    <w:multiLevelType w:val="hybridMultilevel"/>
    <w:tmpl w:val="FD3EED34"/>
    <w:lvl w:ilvl="0" w:tplc="7EE8F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7725B"/>
    <w:multiLevelType w:val="hybridMultilevel"/>
    <w:tmpl w:val="BA7A92A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3754347"/>
    <w:multiLevelType w:val="hybridMultilevel"/>
    <w:tmpl w:val="051EB52C"/>
    <w:lvl w:ilvl="0" w:tplc="CCCE9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A521F"/>
    <w:multiLevelType w:val="hybridMultilevel"/>
    <w:tmpl w:val="359036EE"/>
    <w:lvl w:ilvl="0" w:tplc="BDA057D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83C87"/>
    <w:multiLevelType w:val="hybridMultilevel"/>
    <w:tmpl w:val="AB44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87CBE"/>
    <w:multiLevelType w:val="hybridMultilevel"/>
    <w:tmpl w:val="D85A9FEE"/>
    <w:lvl w:ilvl="0" w:tplc="99783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30CD1"/>
    <w:multiLevelType w:val="hybridMultilevel"/>
    <w:tmpl w:val="D85257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B308C8"/>
    <w:multiLevelType w:val="hybridMultilevel"/>
    <w:tmpl w:val="D85A9FEE"/>
    <w:lvl w:ilvl="0" w:tplc="99783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87320"/>
    <w:multiLevelType w:val="hybridMultilevel"/>
    <w:tmpl w:val="5C3E2880"/>
    <w:lvl w:ilvl="0" w:tplc="FC0CEF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5B03D1"/>
    <w:multiLevelType w:val="hybridMultilevel"/>
    <w:tmpl w:val="93ACAA96"/>
    <w:lvl w:ilvl="0" w:tplc="B17C5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152AD"/>
    <w:multiLevelType w:val="hybridMultilevel"/>
    <w:tmpl w:val="085279FA"/>
    <w:lvl w:ilvl="0" w:tplc="0B147320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E369FF"/>
    <w:multiLevelType w:val="hybridMultilevel"/>
    <w:tmpl w:val="58AC25E4"/>
    <w:lvl w:ilvl="0" w:tplc="27F06E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E1A55"/>
    <w:multiLevelType w:val="hybridMultilevel"/>
    <w:tmpl w:val="E8DA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23577"/>
    <w:multiLevelType w:val="hybridMultilevel"/>
    <w:tmpl w:val="98208DA6"/>
    <w:lvl w:ilvl="0" w:tplc="4DFC47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7C2C78"/>
    <w:multiLevelType w:val="hybridMultilevel"/>
    <w:tmpl w:val="8738FA5A"/>
    <w:lvl w:ilvl="0" w:tplc="52E6B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7239C"/>
    <w:multiLevelType w:val="hybridMultilevel"/>
    <w:tmpl w:val="21144376"/>
    <w:lvl w:ilvl="0" w:tplc="1966D57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E87295F"/>
    <w:multiLevelType w:val="hybridMultilevel"/>
    <w:tmpl w:val="9122550A"/>
    <w:lvl w:ilvl="0" w:tplc="197E7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2347A1"/>
    <w:multiLevelType w:val="hybridMultilevel"/>
    <w:tmpl w:val="44726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73CB1"/>
    <w:multiLevelType w:val="hybridMultilevel"/>
    <w:tmpl w:val="B15485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80163726">
      <w:start w:val="1"/>
      <w:numFmt w:val="upperRoman"/>
      <w:lvlText w:val="%3."/>
      <w:lvlJc w:val="left"/>
      <w:pPr>
        <w:ind w:left="2340" w:hanging="720"/>
      </w:pPr>
      <w:rPr>
        <w:rFonts w:ascii="Times New Roman" w:hAnsi="Times New Roman" w:cs="Times New Roman" w:hint="default"/>
        <w:sz w:val="24"/>
        <w:szCs w:val="24"/>
      </w:rPr>
    </w:lvl>
    <w:lvl w:ilvl="3" w:tplc="740A1DD8">
      <w:start w:val="1"/>
      <w:numFmt w:val="lowerLetter"/>
      <w:lvlText w:val="%4)"/>
      <w:lvlJc w:val="left"/>
      <w:pPr>
        <w:ind w:left="2520" w:hanging="360"/>
      </w:pPr>
      <w:rPr>
        <w:rFonts w:ascii="Times New Roman" w:hAnsi="Times New Roman" w:cs="Times New Roman" w:hint="default"/>
        <w:sz w:val="24"/>
        <w:szCs w:val="24"/>
      </w:rPr>
    </w:lvl>
    <w:lvl w:ilvl="4" w:tplc="88CA3C2A">
      <w:start w:val="1"/>
      <w:numFmt w:val="decimal"/>
      <w:lvlText w:val="%5)"/>
      <w:lvlJc w:val="left"/>
      <w:pPr>
        <w:ind w:left="3240" w:hanging="360"/>
      </w:pPr>
      <w:rPr>
        <w:rFonts w:hint="default"/>
        <w:b w:val="0"/>
      </w:r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415865"/>
    <w:multiLevelType w:val="hybridMultilevel"/>
    <w:tmpl w:val="8B828CD6"/>
    <w:lvl w:ilvl="0" w:tplc="6E6CC2B0">
      <w:start w:val="1"/>
      <w:numFmt w:val="decimal"/>
      <w:lvlText w:val="%1)"/>
      <w:lvlJc w:val="left"/>
      <w:pPr>
        <w:ind w:left="349" w:hanging="360"/>
      </w:pPr>
      <w:rPr>
        <w:rFonts w:ascii="Times New Roman" w:hAnsi="Times New Roman" w:cs="Times New Roman"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69" w:hanging="360"/>
      </w:pPr>
    </w:lvl>
    <w:lvl w:ilvl="2" w:tplc="0C09001B" w:tentative="1">
      <w:start w:val="1"/>
      <w:numFmt w:val="lowerRoman"/>
      <w:lvlText w:val="%3."/>
      <w:lvlJc w:val="right"/>
      <w:pPr>
        <w:ind w:left="1789" w:hanging="180"/>
      </w:pPr>
    </w:lvl>
    <w:lvl w:ilvl="3" w:tplc="0C09000F" w:tentative="1">
      <w:start w:val="1"/>
      <w:numFmt w:val="decimal"/>
      <w:lvlText w:val="%4."/>
      <w:lvlJc w:val="left"/>
      <w:pPr>
        <w:ind w:left="2509" w:hanging="360"/>
      </w:pPr>
    </w:lvl>
    <w:lvl w:ilvl="4" w:tplc="0C090019" w:tentative="1">
      <w:start w:val="1"/>
      <w:numFmt w:val="lowerLetter"/>
      <w:lvlText w:val="%5."/>
      <w:lvlJc w:val="left"/>
      <w:pPr>
        <w:ind w:left="3229" w:hanging="360"/>
      </w:pPr>
    </w:lvl>
    <w:lvl w:ilvl="5" w:tplc="0C09001B" w:tentative="1">
      <w:start w:val="1"/>
      <w:numFmt w:val="lowerRoman"/>
      <w:lvlText w:val="%6."/>
      <w:lvlJc w:val="right"/>
      <w:pPr>
        <w:ind w:left="3949" w:hanging="180"/>
      </w:pPr>
    </w:lvl>
    <w:lvl w:ilvl="6" w:tplc="0C09000F" w:tentative="1">
      <w:start w:val="1"/>
      <w:numFmt w:val="decimal"/>
      <w:lvlText w:val="%7."/>
      <w:lvlJc w:val="left"/>
      <w:pPr>
        <w:ind w:left="4669" w:hanging="360"/>
      </w:pPr>
    </w:lvl>
    <w:lvl w:ilvl="7" w:tplc="0C090019" w:tentative="1">
      <w:start w:val="1"/>
      <w:numFmt w:val="lowerLetter"/>
      <w:lvlText w:val="%8."/>
      <w:lvlJc w:val="left"/>
      <w:pPr>
        <w:ind w:left="5389" w:hanging="360"/>
      </w:pPr>
    </w:lvl>
    <w:lvl w:ilvl="8" w:tplc="0C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3" w15:restartNumberingAfterBreak="0">
    <w:nsid w:val="65D97666"/>
    <w:multiLevelType w:val="hybridMultilevel"/>
    <w:tmpl w:val="507C1F16"/>
    <w:lvl w:ilvl="0" w:tplc="465CB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691ACC"/>
    <w:multiLevelType w:val="hybridMultilevel"/>
    <w:tmpl w:val="1D1293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9189E"/>
    <w:multiLevelType w:val="hybridMultilevel"/>
    <w:tmpl w:val="2FD8C3E4"/>
    <w:lvl w:ilvl="0" w:tplc="F5E4F6F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5F632A0"/>
    <w:multiLevelType w:val="hybridMultilevel"/>
    <w:tmpl w:val="D59AF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CE79D9"/>
    <w:multiLevelType w:val="hybridMultilevel"/>
    <w:tmpl w:val="36248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07620"/>
    <w:multiLevelType w:val="hybridMultilevel"/>
    <w:tmpl w:val="90C66176"/>
    <w:lvl w:ilvl="0" w:tplc="5D96A9D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348378">
    <w:abstractNumId w:val="4"/>
  </w:num>
  <w:num w:numId="2" w16cid:durableId="249505554">
    <w:abstractNumId w:val="38"/>
  </w:num>
  <w:num w:numId="3" w16cid:durableId="938223220">
    <w:abstractNumId w:val="24"/>
  </w:num>
  <w:num w:numId="4" w16cid:durableId="1060203576">
    <w:abstractNumId w:val="29"/>
  </w:num>
  <w:num w:numId="5" w16cid:durableId="1897663790">
    <w:abstractNumId w:val="15"/>
  </w:num>
  <w:num w:numId="6" w16cid:durableId="1557156143">
    <w:abstractNumId w:val="7"/>
  </w:num>
  <w:num w:numId="7" w16cid:durableId="1903901100">
    <w:abstractNumId w:val="2"/>
  </w:num>
  <w:num w:numId="8" w16cid:durableId="1340499422">
    <w:abstractNumId w:val="30"/>
  </w:num>
  <w:num w:numId="9" w16cid:durableId="1449274109">
    <w:abstractNumId w:val="17"/>
  </w:num>
  <w:num w:numId="10" w16cid:durableId="144704638">
    <w:abstractNumId w:val="23"/>
  </w:num>
  <w:num w:numId="11" w16cid:durableId="1384527069">
    <w:abstractNumId w:val="37"/>
  </w:num>
  <w:num w:numId="12" w16cid:durableId="1322194917">
    <w:abstractNumId w:val="36"/>
  </w:num>
  <w:num w:numId="13" w16cid:durableId="1102456022">
    <w:abstractNumId w:val="31"/>
  </w:num>
  <w:num w:numId="14" w16cid:durableId="2036929689">
    <w:abstractNumId w:val="0"/>
  </w:num>
  <w:num w:numId="15" w16cid:durableId="84157136">
    <w:abstractNumId w:val="32"/>
  </w:num>
  <w:num w:numId="16" w16cid:durableId="305400453">
    <w:abstractNumId w:val="3"/>
  </w:num>
  <w:num w:numId="17" w16cid:durableId="1739553297">
    <w:abstractNumId w:val="34"/>
  </w:num>
  <w:num w:numId="18" w16cid:durableId="1663460183">
    <w:abstractNumId w:val="35"/>
  </w:num>
  <w:num w:numId="19" w16cid:durableId="1582762321">
    <w:abstractNumId w:val="21"/>
  </w:num>
  <w:num w:numId="20" w16cid:durableId="842402791">
    <w:abstractNumId w:val="33"/>
  </w:num>
  <w:num w:numId="21" w16cid:durableId="963578888">
    <w:abstractNumId w:val="6"/>
  </w:num>
  <w:num w:numId="22" w16cid:durableId="2032100280">
    <w:abstractNumId w:val="12"/>
  </w:num>
  <w:num w:numId="23" w16cid:durableId="464351543">
    <w:abstractNumId w:val="25"/>
  </w:num>
  <w:num w:numId="24" w16cid:durableId="1217156585">
    <w:abstractNumId w:val="19"/>
  </w:num>
  <w:num w:numId="25" w16cid:durableId="523909136">
    <w:abstractNumId w:val="27"/>
  </w:num>
  <w:num w:numId="26" w16cid:durableId="2050446740">
    <w:abstractNumId w:val="16"/>
  </w:num>
  <w:num w:numId="27" w16cid:durableId="1830095338">
    <w:abstractNumId w:val="14"/>
  </w:num>
  <w:num w:numId="28" w16cid:durableId="1576285239">
    <w:abstractNumId w:val="1"/>
  </w:num>
  <w:num w:numId="29" w16cid:durableId="1553804927">
    <w:abstractNumId w:val="8"/>
  </w:num>
  <w:num w:numId="30" w16cid:durableId="901253368">
    <w:abstractNumId w:val="22"/>
  </w:num>
  <w:num w:numId="31" w16cid:durableId="1621913173">
    <w:abstractNumId w:val="13"/>
  </w:num>
  <w:num w:numId="32" w16cid:durableId="938633964">
    <w:abstractNumId w:val="9"/>
  </w:num>
  <w:num w:numId="33" w16cid:durableId="1838809187">
    <w:abstractNumId w:val="5"/>
  </w:num>
  <w:num w:numId="34" w16cid:durableId="753748804">
    <w:abstractNumId w:val="28"/>
  </w:num>
  <w:num w:numId="35" w16cid:durableId="1456020684">
    <w:abstractNumId w:val="18"/>
  </w:num>
  <w:num w:numId="36" w16cid:durableId="2111897642">
    <w:abstractNumId w:val="20"/>
  </w:num>
  <w:num w:numId="37" w16cid:durableId="133567484">
    <w:abstractNumId w:val="11"/>
  </w:num>
  <w:num w:numId="38" w16cid:durableId="219439307">
    <w:abstractNumId w:val="26"/>
  </w:num>
  <w:num w:numId="39" w16cid:durableId="16584110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AA0"/>
    <w:rsid w:val="00001343"/>
    <w:rsid w:val="00003043"/>
    <w:rsid w:val="00003A09"/>
    <w:rsid w:val="000043D3"/>
    <w:rsid w:val="00007818"/>
    <w:rsid w:val="00012372"/>
    <w:rsid w:val="00013107"/>
    <w:rsid w:val="00014752"/>
    <w:rsid w:val="00017BA9"/>
    <w:rsid w:val="00020342"/>
    <w:rsid w:val="000303A0"/>
    <w:rsid w:val="000346B5"/>
    <w:rsid w:val="0004215E"/>
    <w:rsid w:val="00045076"/>
    <w:rsid w:val="00045812"/>
    <w:rsid w:val="00050A2D"/>
    <w:rsid w:val="00052395"/>
    <w:rsid w:val="00052F78"/>
    <w:rsid w:val="000579F1"/>
    <w:rsid w:val="00064772"/>
    <w:rsid w:val="00065381"/>
    <w:rsid w:val="0006715E"/>
    <w:rsid w:val="000748AE"/>
    <w:rsid w:val="00076A38"/>
    <w:rsid w:val="00080CED"/>
    <w:rsid w:val="00082082"/>
    <w:rsid w:val="000826F6"/>
    <w:rsid w:val="00087282"/>
    <w:rsid w:val="000879F5"/>
    <w:rsid w:val="00090558"/>
    <w:rsid w:val="0009262A"/>
    <w:rsid w:val="00095DAD"/>
    <w:rsid w:val="000A3265"/>
    <w:rsid w:val="000A3C74"/>
    <w:rsid w:val="000A6809"/>
    <w:rsid w:val="000A6F1E"/>
    <w:rsid w:val="000A773E"/>
    <w:rsid w:val="000A79AD"/>
    <w:rsid w:val="000B071C"/>
    <w:rsid w:val="000B380E"/>
    <w:rsid w:val="000B7C58"/>
    <w:rsid w:val="000C120D"/>
    <w:rsid w:val="000C3351"/>
    <w:rsid w:val="000C3E2C"/>
    <w:rsid w:val="000C5039"/>
    <w:rsid w:val="000C7803"/>
    <w:rsid w:val="000D1AF3"/>
    <w:rsid w:val="000D649E"/>
    <w:rsid w:val="000D6BC8"/>
    <w:rsid w:val="000E1790"/>
    <w:rsid w:val="000E586E"/>
    <w:rsid w:val="000E6D6E"/>
    <w:rsid w:val="000F11B9"/>
    <w:rsid w:val="000F3029"/>
    <w:rsid w:val="000F4DA3"/>
    <w:rsid w:val="00110A50"/>
    <w:rsid w:val="00113FC7"/>
    <w:rsid w:val="0011486D"/>
    <w:rsid w:val="001158DF"/>
    <w:rsid w:val="00116974"/>
    <w:rsid w:val="001178D3"/>
    <w:rsid w:val="001207A2"/>
    <w:rsid w:val="0012307E"/>
    <w:rsid w:val="00127FE2"/>
    <w:rsid w:val="00130ACB"/>
    <w:rsid w:val="00132669"/>
    <w:rsid w:val="00132953"/>
    <w:rsid w:val="00133AED"/>
    <w:rsid w:val="00133CF6"/>
    <w:rsid w:val="00133D1B"/>
    <w:rsid w:val="00133DC0"/>
    <w:rsid w:val="00137D5B"/>
    <w:rsid w:val="00141A76"/>
    <w:rsid w:val="00143287"/>
    <w:rsid w:val="00144054"/>
    <w:rsid w:val="00144DB2"/>
    <w:rsid w:val="00145B03"/>
    <w:rsid w:val="001511BF"/>
    <w:rsid w:val="00152B85"/>
    <w:rsid w:val="00152D08"/>
    <w:rsid w:val="00153908"/>
    <w:rsid w:val="00154109"/>
    <w:rsid w:val="00154756"/>
    <w:rsid w:val="0015541B"/>
    <w:rsid w:val="00155F0B"/>
    <w:rsid w:val="00156220"/>
    <w:rsid w:val="00156D9B"/>
    <w:rsid w:val="00157E38"/>
    <w:rsid w:val="00161252"/>
    <w:rsid w:val="001617C0"/>
    <w:rsid w:val="00163BD8"/>
    <w:rsid w:val="00164116"/>
    <w:rsid w:val="00165740"/>
    <w:rsid w:val="001659CF"/>
    <w:rsid w:val="0016674B"/>
    <w:rsid w:val="0016690C"/>
    <w:rsid w:val="001675C6"/>
    <w:rsid w:val="00173CEA"/>
    <w:rsid w:val="001743C5"/>
    <w:rsid w:val="001772D1"/>
    <w:rsid w:val="001902E1"/>
    <w:rsid w:val="001942B9"/>
    <w:rsid w:val="00196B0F"/>
    <w:rsid w:val="00197A0E"/>
    <w:rsid w:val="001A0393"/>
    <w:rsid w:val="001A68D3"/>
    <w:rsid w:val="001A6C92"/>
    <w:rsid w:val="001B09F4"/>
    <w:rsid w:val="001B2E51"/>
    <w:rsid w:val="001B39C4"/>
    <w:rsid w:val="001B6F3A"/>
    <w:rsid w:val="001B7AA1"/>
    <w:rsid w:val="001C016F"/>
    <w:rsid w:val="001C2B65"/>
    <w:rsid w:val="001C434A"/>
    <w:rsid w:val="001C533F"/>
    <w:rsid w:val="001D1CEF"/>
    <w:rsid w:val="001D6087"/>
    <w:rsid w:val="001D6D7E"/>
    <w:rsid w:val="001D7FE3"/>
    <w:rsid w:val="001E4BE9"/>
    <w:rsid w:val="001F0E1F"/>
    <w:rsid w:val="001F1558"/>
    <w:rsid w:val="001F1BEB"/>
    <w:rsid w:val="001F1E8E"/>
    <w:rsid w:val="001F52B0"/>
    <w:rsid w:val="00200F93"/>
    <w:rsid w:val="002014E1"/>
    <w:rsid w:val="002015A4"/>
    <w:rsid w:val="00205A8B"/>
    <w:rsid w:val="00205AB4"/>
    <w:rsid w:val="00213BC5"/>
    <w:rsid w:val="00215743"/>
    <w:rsid w:val="002160E8"/>
    <w:rsid w:val="00216CBC"/>
    <w:rsid w:val="00220F36"/>
    <w:rsid w:val="002238C9"/>
    <w:rsid w:val="0023063A"/>
    <w:rsid w:val="00232353"/>
    <w:rsid w:val="00232F18"/>
    <w:rsid w:val="00237098"/>
    <w:rsid w:val="002370FE"/>
    <w:rsid w:val="0024016A"/>
    <w:rsid w:val="00251882"/>
    <w:rsid w:val="00252B87"/>
    <w:rsid w:val="00254003"/>
    <w:rsid w:val="00254467"/>
    <w:rsid w:val="00257FF1"/>
    <w:rsid w:val="00273307"/>
    <w:rsid w:val="0027335F"/>
    <w:rsid w:val="002866C4"/>
    <w:rsid w:val="002870D3"/>
    <w:rsid w:val="00287A1A"/>
    <w:rsid w:val="0029361A"/>
    <w:rsid w:val="00294019"/>
    <w:rsid w:val="00297D43"/>
    <w:rsid w:val="002A07D8"/>
    <w:rsid w:val="002A1C39"/>
    <w:rsid w:val="002A5566"/>
    <w:rsid w:val="002A7226"/>
    <w:rsid w:val="002A73BE"/>
    <w:rsid w:val="002A78FC"/>
    <w:rsid w:val="002A7DFC"/>
    <w:rsid w:val="002C3B93"/>
    <w:rsid w:val="002C444B"/>
    <w:rsid w:val="002C4E42"/>
    <w:rsid w:val="002D0A14"/>
    <w:rsid w:val="002E0FDB"/>
    <w:rsid w:val="002E1B6E"/>
    <w:rsid w:val="002E58CD"/>
    <w:rsid w:val="002F36EC"/>
    <w:rsid w:val="002F5BD7"/>
    <w:rsid w:val="002F6C67"/>
    <w:rsid w:val="002F6D97"/>
    <w:rsid w:val="002F71B2"/>
    <w:rsid w:val="00301607"/>
    <w:rsid w:val="00310A3B"/>
    <w:rsid w:val="00313EDA"/>
    <w:rsid w:val="003152B7"/>
    <w:rsid w:val="003161F4"/>
    <w:rsid w:val="003275B4"/>
    <w:rsid w:val="003456CB"/>
    <w:rsid w:val="00345E50"/>
    <w:rsid w:val="00355C43"/>
    <w:rsid w:val="00363A0D"/>
    <w:rsid w:val="00365793"/>
    <w:rsid w:val="0037265A"/>
    <w:rsid w:val="00381028"/>
    <w:rsid w:val="0038235F"/>
    <w:rsid w:val="003824AF"/>
    <w:rsid w:val="00382951"/>
    <w:rsid w:val="0038322F"/>
    <w:rsid w:val="00385F86"/>
    <w:rsid w:val="00386016"/>
    <w:rsid w:val="003869C8"/>
    <w:rsid w:val="00390107"/>
    <w:rsid w:val="003906D4"/>
    <w:rsid w:val="0039649C"/>
    <w:rsid w:val="003A0EB5"/>
    <w:rsid w:val="003A37CA"/>
    <w:rsid w:val="003B1BC1"/>
    <w:rsid w:val="003B237F"/>
    <w:rsid w:val="003B32C7"/>
    <w:rsid w:val="003B51B0"/>
    <w:rsid w:val="003B72DA"/>
    <w:rsid w:val="003C0578"/>
    <w:rsid w:val="003C2F01"/>
    <w:rsid w:val="003D2FB8"/>
    <w:rsid w:val="003D3C16"/>
    <w:rsid w:val="003E4571"/>
    <w:rsid w:val="003E5FA9"/>
    <w:rsid w:val="003E798E"/>
    <w:rsid w:val="003F01D3"/>
    <w:rsid w:val="003F228F"/>
    <w:rsid w:val="003F299F"/>
    <w:rsid w:val="003F71A8"/>
    <w:rsid w:val="00400381"/>
    <w:rsid w:val="00402694"/>
    <w:rsid w:val="00403314"/>
    <w:rsid w:val="0040487A"/>
    <w:rsid w:val="004049DE"/>
    <w:rsid w:val="00405AF9"/>
    <w:rsid w:val="00407262"/>
    <w:rsid w:val="004121FA"/>
    <w:rsid w:val="0041305F"/>
    <w:rsid w:val="00413988"/>
    <w:rsid w:val="004161EF"/>
    <w:rsid w:val="00420467"/>
    <w:rsid w:val="00420E83"/>
    <w:rsid w:val="00423D19"/>
    <w:rsid w:val="00423D62"/>
    <w:rsid w:val="00433C5C"/>
    <w:rsid w:val="004369D5"/>
    <w:rsid w:val="00437558"/>
    <w:rsid w:val="00441DF6"/>
    <w:rsid w:val="00442331"/>
    <w:rsid w:val="004439B9"/>
    <w:rsid w:val="00444F8C"/>
    <w:rsid w:val="00445E70"/>
    <w:rsid w:val="00452052"/>
    <w:rsid w:val="00452D9E"/>
    <w:rsid w:val="004555F6"/>
    <w:rsid w:val="00456566"/>
    <w:rsid w:val="00456E25"/>
    <w:rsid w:val="00461AEF"/>
    <w:rsid w:val="004639B2"/>
    <w:rsid w:val="00463CCA"/>
    <w:rsid w:val="004702D0"/>
    <w:rsid w:val="00470BC1"/>
    <w:rsid w:val="00471A1C"/>
    <w:rsid w:val="00472A3C"/>
    <w:rsid w:val="00473A2A"/>
    <w:rsid w:val="004774D0"/>
    <w:rsid w:val="00477C03"/>
    <w:rsid w:val="00492667"/>
    <w:rsid w:val="004934A9"/>
    <w:rsid w:val="00494983"/>
    <w:rsid w:val="00495298"/>
    <w:rsid w:val="00495984"/>
    <w:rsid w:val="004A34F1"/>
    <w:rsid w:val="004A4690"/>
    <w:rsid w:val="004C108F"/>
    <w:rsid w:val="004D3285"/>
    <w:rsid w:val="004D7EE3"/>
    <w:rsid w:val="004E08D8"/>
    <w:rsid w:val="004E0952"/>
    <w:rsid w:val="004E19E2"/>
    <w:rsid w:val="004E4D99"/>
    <w:rsid w:val="004E5089"/>
    <w:rsid w:val="004F01FD"/>
    <w:rsid w:val="004F57E2"/>
    <w:rsid w:val="004F71CC"/>
    <w:rsid w:val="00500DD9"/>
    <w:rsid w:val="005043DF"/>
    <w:rsid w:val="00504740"/>
    <w:rsid w:val="0051040D"/>
    <w:rsid w:val="00511E55"/>
    <w:rsid w:val="00511F05"/>
    <w:rsid w:val="00513395"/>
    <w:rsid w:val="00515E53"/>
    <w:rsid w:val="005168F0"/>
    <w:rsid w:val="00520412"/>
    <w:rsid w:val="0052084F"/>
    <w:rsid w:val="005237A0"/>
    <w:rsid w:val="0052415B"/>
    <w:rsid w:val="00532196"/>
    <w:rsid w:val="005362A1"/>
    <w:rsid w:val="005401A4"/>
    <w:rsid w:val="005436A3"/>
    <w:rsid w:val="00545271"/>
    <w:rsid w:val="005458A3"/>
    <w:rsid w:val="00545C05"/>
    <w:rsid w:val="00545F9B"/>
    <w:rsid w:val="005467E6"/>
    <w:rsid w:val="00546A3C"/>
    <w:rsid w:val="005504CE"/>
    <w:rsid w:val="00551742"/>
    <w:rsid w:val="005523F2"/>
    <w:rsid w:val="00555D27"/>
    <w:rsid w:val="00563DCD"/>
    <w:rsid w:val="0056627A"/>
    <w:rsid w:val="00570099"/>
    <w:rsid w:val="00573D66"/>
    <w:rsid w:val="0058086E"/>
    <w:rsid w:val="00587297"/>
    <w:rsid w:val="00592E4D"/>
    <w:rsid w:val="00596415"/>
    <w:rsid w:val="005A5461"/>
    <w:rsid w:val="005A71AA"/>
    <w:rsid w:val="005B7520"/>
    <w:rsid w:val="005C0624"/>
    <w:rsid w:val="005C76D8"/>
    <w:rsid w:val="005D0B07"/>
    <w:rsid w:val="005D27D2"/>
    <w:rsid w:val="005D28BD"/>
    <w:rsid w:val="005D3CD4"/>
    <w:rsid w:val="005D4A4E"/>
    <w:rsid w:val="005E3DFB"/>
    <w:rsid w:val="005E492D"/>
    <w:rsid w:val="005E540C"/>
    <w:rsid w:val="005E57EA"/>
    <w:rsid w:val="005F0365"/>
    <w:rsid w:val="005F0F57"/>
    <w:rsid w:val="005F436E"/>
    <w:rsid w:val="005F5080"/>
    <w:rsid w:val="00605A65"/>
    <w:rsid w:val="00605EAD"/>
    <w:rsid w:val="00606E6F"/>
    <w:rsid w:val="00611109"/>
    <w:rsid w:val="00611CCF"/>
    <w:rsid w:val="006123A1"/>
    <w:rsid w:val="0061262C"/>
    <w:rsid w:val="0061322C"/>
    <w:rsid w:val="006201A8"/>
    <w:rsid w:val="006217EF"/>
    <w:rsid w:val="00621809"/>
    <w:rsid w:val="006227EE"/>
    <w:rsid w:val="00622D65"/>
    <w:rsid w:val="00626BB7"/>
    <w:rsid w:val="0062733B"/>
    <w:rsid w:val="006304B9"/>
    <w:rsid w:val="00630D90"/>
    <w:rsid w:val="00631339"/>
    <w:rsid w:val="00631EE7"/>
    <w:rsid w:val="006348A0"/>
    <w:rsid w:val="00637815"/>
    <w:rsid w:val="006413CF"/>
    <w:rsid w:val="00641DEE"/>
    <w:rsid w:val="0064470B"/>
    <w:rsid w:val="0064520F"/>
    <w:rsid w:val="00650043"/>
    <w:rsid w:val="006514AF"/>
    <w:rsid w:val="006545FD"/>
    <w:rsid w:val="0066149F"/>
    <w:rsid w:val="00661DA4"/>
    <w:rsid w:val="00665B3A"/>
    <w:rsid w:val="00667501"/>
    <w:rsid w:val="006702D1"/>
    <w:rsid w:val="00673785"/>
    <w:rsid w:val="00675164"/>
    <w:rsid w:val="00675F12"/>
    <w:rsid w:val="00692117"/>
    <w:rsid w:val="00694E96"/>
    <w:rsid w:val="00697D28"/>
    <w:rsid w:val="006A0F69"/>
    <w:rsid w:val="006A4731"/>
    <w:rsid w:val="006A7829"/>
    <w:rsid w:val="006A7862"/>
    <w:rsid w:val="006A78C7"/>
    <w:rsid w:val="006B1A67"/>
    <w:rsid w:val="006B24E7"/>
    <w:rsid w:val="006B2A3D"/>
    <w:rsid w:val="006B4338"/>
    <w:rsid w:val="006B75FF"/>
    <w:rsid w:val="006C67F0"/>
    <w:rsid w:val="006C7F79"/>
    <w:rsid w:val="006D0BA3"/>
    <w:rsid w:val="006D7468"/>
    <w:rsid w:val="006E27C1"/>
    <w:rsid w:val="006E4A4A"/>
    <w:rsid w:val="006F4D3E"/>
    <w:rsid w:val="006F784E"/>
    <w:rsid w:val="00703202"/>
    <w:rsid w:val="00703D28"/>
    <w:rsid w:val="00707D98"/>
    <w:rsid w:val="00712CEA"/>
    <w:rsid w:val="00717D6A"/>
    <w:rsid w:val="00717FE7"/>
    <w:rsid w:val="00722568"/>
    <w:rsid w:val="007262BA"/>
    <w:rsid w:val="00727139"/>
    <w:rsid w:val="007313CC"/>
    <w:rsid w:val="00732A2F"/>
    <w:rsid w:val="00736D91"/>
    <w:rsid w:val="00744795"/>
    <w:rsid w:val="0075018A"/>
    <w:rsid w:val="007646E7"/>
    <w:rsid w:val="0078374E"/>
    <w:rsid w:val="007844EB"/>
    <w:rsid w:val="00784E18"/>
    <w:rsid w:val="00791098"/>
    <w:rsid w:val="00791F51"/>
    <w:rsid w:val="0079480D"/>
    <w:rsid w:val="007A21E9"/>
    <w:rsid w:val="007A3C42"/>
    <w:rsid w:val="007B3CC3"/>
    <w:rsid w:val="007B4472"/>
    <w:rsid w:val="007B5529"/>
    <w:rsid w:val="007C1B48"/>
    <w:rsid w:val="007C1D10"/>
    <w:rsid w:val="007C3B3F"/>
    <w:rsid w:val="007C3FF7"/>
    <w:rsid w:val="007C463A"/>
    <w:rsid w:val="007C5F11"/>
    <w:rsid w:val="007D42D6"/>
    <w:rsid w:val="007E0199"/>
    <w:rsid w:val="007E140D"/>
    <w:rsid w:val="007E3668"/>
    <w:rsid w:val="007E6A4B"/>
    <w:rsid w:val="007F1377"/>
    <w:rsid w:val="007F1DAF"/>
    <w:rsid w:val="007F317C"/>
    <w:rsid w:val="007F5410"/>
    <w:rsid w:val="007F75E4"/>
    <w:rsid w:val="0080709A"/>
    <w:rsid w:val="0080797D"/>
    <w:rsid w:val="00820030"/>
    <w:rsid w:val="00824193"/>
    <w:rsid w:val="00826E3F"/>
    <w:rsid w:val="00833AD6"/>
    <w:rsid w:val="00840A78"/>
    <w:rsid w:val="008427B5"/>
    <w:rsid w:val="00846274"/>
    <w:rsid w:val="008548A7"/>
    <w:rsid w:val="00854D1A"/>
    <w:rsid w:val="00861303"/>
    <w:rsid w:val="00862089"/>
    <w:rsid w:val="00864834"/>
    <w:rsid w:val="008651DF"/>
    <w:rsid w:val="00865571"/>
    <w:rsid w:val="008670A8"/>
    <w:rsid w:val="008677B8"/>
    <w:rsid w:val="00871653"/>
    <w:rsid w:val="008727D8"/>
    <w:rsid w:val="00872F0B"/>
    <w:rsid w:val="00873E64"/>
    <w:rsid w:val="00873E74"/>
    <w:rsid w:val="00880B50"/>
    <w:rsid w:val="0088205B"/>
    <w:rsid w:val="0088522B"/>
    <w:rsid w:val="00890095"/>
    <w:rsid w:val="00893D4A"/>
    <w:rsid w:val="008940C0"/>
    <w:rsid w:val="008942C5"/>
    <w:rsid w:val="008951D1"/>
    <w:rsid w:val="008A30C5"/>
    <w:rsid w:val="008A34A3"/>
    <w:rsid w:val="008A4896"/>
    <w:rsid w:val="008A59DC"/>
    <w:rsid w:val="008A5F55"/>
    <w:rsid w:val="008B3194"/>
    <w:rsid w:val="008B36D2"/>
    <w:rsid w:val="008B7075"/>
    <w:rsid w:val="008C071C"/>
    <w:rsid w:val="008C302F"/>
    <w:rsid w:val="008C55B6"/>
    <w:rsid w:val="008D1E92"/>
    <w:rsid w:val="008D2CFC"/>
    <w:rsid w:val="008E0975"/>
    <w:rsid w:val="008E1368"/>
    <w:rsid w:val="008E250B"/>
    <w:rsid w:val="008F45B1"/>
    <w:rsid w:val="00901964"/>
    <w:rsid w:val="009042F6"/>
    <w:rsid w:val="0090504B"/>
    <w:rsid w:val="00905DD0"/>
    <w:rsid w:val="00906EC3"/>
    <w:rsid w:val="00910E20"/>
    <w:rsid w:val="00910E58"/>
    <w:rsid w:val="0091505D"/>
    <w:rsid w:val="00916F46"/>
    <w:rsid w:val="00916FF1"/>
    <w:rsid w:val="0092001E"/>
    <w:rsid w:val="00920416"/>
    <w:rsid w:val="009206D2"/>
    <w:rsid w:val="00922500"/>
    <w:rsid w:val="00922EE6"/>
    <w:rsid w:val="009259C1"/>
    <w:rsid w:val="0093224E"/>
    <w:rsid w:val="00934220"/>
    <w:rsid w:val="00934636"/>
    <w:rsid w:val="0093521C"/>
    <w:rsid w:val="00937990"/>
    <w:rsid w:val="00937ABB"/>
    <w:rsid w:val="009477B6"/>
    <w:rsid w:val="009505A0"/>
    <w:rsid w:val="00953E14"/>
    <w:rsid w:val="00961D7A"/>
    <w:rsid w:val="00962A78"/>
    <w:rsid w:val="00963963"/>
    <w:rsid w:val="00967B83"/>
    <w:rsid w:val="00970F43"/>
    <w:rsid w:val="009736AE"/>
    <w:rsid w:val="00982746"/>
    <w:rsid w:val="0098391E"/>
    <w:rsid w:val="009859F9"/>
    <w:rsid w:val="009909E7"/>
    <w:rsid w:val="00993775"/>
    <w:rsid w:val="00996328"/>
    <w:rsid w:val="009978AE"/>
    <w:rsid w:val="009A02C3"/>
    <w:rsid w:val="009A23FF"/>
    <w:rsid w:val="009A4F69"/>
    <w:rsid w:val="009A5CF8"/>
    <w:rsid w:val="009B37DB"/>
    <w:rsid w:val="009B487E"/>
    <w:rsid w:val="009B67C2"/>
    <w:rsid w:val="009B777E"/>
    <w:rsid w:val="009C046E"/>
    <w:rsid w:val="009C1C28"/>
    <w:rsid w:val="009C4323"/>
    <w:rsid w:val="009C4C12"/>
    <w:rsid w:val="009C7165"/>
    <w:rsid w:val="009C7597"/>
    <w:rsid w:val="009D36ED"/>
    <w:rsid w:val="009D3ADB"/>
    <w:rsid w:val="009D46B9"/>
    <w:rsid w:val="009D592F"/>
    <w:rsid w:val="009E01F2"/>
    <w:rsid w:val="009E7644"/>
    <w:rsid w:val="009F0134"/>
    <w:rsid w:val="009F07A8"/>
    <w:rsid w:val="009F214E"/>
    <w:rsid w:val="009F74D6"/>
    <w:rsid w:val="00A011AC"/>
    <w:rsid w:val="00A0532F"/>
    <w:rsid w:val="00A07470"/>
    <w:rsid w:val="00A10F6B"/>
    <w:rsid w:val="00A14460"/>
    <w:rsid w:val="00A21207"/>
    <w:rsid w:val="00A220CC"/>
    <w:rsid w:val="00A22242"/>
    <w:rsid w:val="00A23812"/>
    <w:rsid w:val="00A23F61"/>
    <w:rsid w:val="00A26AA9"/>
    <w:rsid w:val="00A26E41"/>
    <w:rsid w:val="00A276EF"/>
    <w:rsid w:val="00A30E03"/>
    <w:rsid w:val="00A330AA"/>
    <w:rsid w:val="00A33306"/>
    <w:rsid w:val="00A36A55"/>
    <w:rsid w:val="00A36A9E"/>
    <w:rsid w:val="00A376DA"/>
    <w:rsid w:val="00A43107"/>
    <w:rsid w:val="00A4462F"/>
    <w:rsid w:val="00A503E9"/>
    <w:rsid w:val="00A51143"/>
    <w:rsid w:val="00A516BB"/>
    <w:rsid w:val="00A54128"/>
    <w:rsid w:val="00A55324"/>
    <w:rsid w:val="00A556F8"/>
    <w:rsid w:val="00A56955"/>
    <w:rsid w:val="00A57277"/>
    <w:rsid w:val="00A57D6D"/>
    <w:rsid w:val="00A72731"/>
    <w:rsid w:val="00A758F6"/>
    <w:rsid w:val="00A8584D"/>
    <w:rsid w:val="00A87472"/>
    <w:rsid w:val="00A91F05"/>
    <w:rsid w:val="00A97E2A"/>
    <w:rsid w:val="00AA00B5"/>
    <w:rsid w:val="00AA1802"/>
    <w:rsid w:val="00AA19EC"/>
    <w:rsid w:val="00AA5F3A"/>
    <w:rsid w:val="00AB0368"/>
    <w:rsid w:val="00AC2437"/>
    <w:rsid w:val="00AC4E8B"/>
    <w:rsid w:val="00AC6F90"/>
    <w:rsid w:val="00AD0C56"/>
    <w:rsid w:val="00AD6E5A"/>
    <w:rsid w:val="00AD790F"/>
    <w:rsid w:val="00AD7A69"/>
    <w:rsid w:val="00AE0AC9"/>
    <w:rsid w:val="00AE1820"/>
    <w:rsid w:val="00AE1E3C"/>
    <w:rsid w:val="00AE2A80"/>
    <w:rsid w:val="00AE2ABE"/>
    <w:rsid w:val="00AE6B9E"/>
    <w:rsid w:val="00AF69BC"/>
    <w:rsid w:val="00B04CD8"/>
    <w:rsid w:val="00B05BF1"/>
    <w:rsid w:val="00B109E2"/>
    <w:rsid w:val="00B15483"/>
    <w:rsid w:val="00B1790E"/>
    <w:rsid w:val="00B2656F"/>
    <w:rsid w:val="00B30460"/>
    <w:rsid w:val="00B31E32"/>
    <w:rsid w:val="00B34C4B"/>
    <w:rsid w:val="00B3623E"/>
    <w:rsid w:val="00B36B43"/>
    <w:rsid w:val="00B45F43"/>
    <w:rsid w:val="00B504A1"/>
    <w:rsid w:val="00B5626F"/>
    <w:rsid w:val="00B6201E"/>
    <w:rsid w:val="00B64A58"/>
    <w:rsid w:val="00B6705F"/>
    <w:rsid w:val="00B73488"/>
    <w:rsid w:val="00B73F23"/>
    <w:rsid w:val="00B75C9F"/>
    <w:rsid w:val="00B84A23"/>
    <w:rsid w:val="00B84F26"/>
    <w:rsid w:val="00B92CC0"/>
    <w:rsid w:val="00B97519"/>
    <w:rsid w:val="00BA344C"/>
    <w:rsid w:val="00BA3CFE"/>
    <w:rsid w:val="00BB184B"/>
    <w:rsid w:val="00BB6C08"/>
    <w:rsid w:val="00BC0ED2"/>
    <w:rsid w:val="00BC4A4D"/>
    <w:rsid w:val="00BC4F88"/>
    <w:rsid w:val="00BD35E1"/>
    <w:rsid w:val="00BD4A80"/>
    <w:rsid w:val="00BE1D17"/>
    <w:rsid w:val="00BE271E"/>
    <w:rsid w:val="00BE2DE5"/>
    <w:rsid w:val="00BE2E9A"/>
    <w:rsid w:val="00BE7E22"/>
    <w:rsid w:val="00BF0679"/>
    <w:rsid w:val="00BF3FDE"/>
    <w:rsid w:val="00BF62A0"/>
    <w:rsid w:val="00BF7B39"/>
    <w:rsid w:val="00C0082F"/>
    <w:rsid w:val="00C00E50"/>
    <w:rsid w:val="00C01ED7"/>
    <w:rsid w:val="00C0218B"/>
    <w:rsid w:val="00C10290"/>
    <w:rsid w:val="00C11420"/>
    <w:rsid w:val="00C22CA5"/>
    <w:rsid w:val="00C2381F"/>
    <w:rsid w:val="00C26096"/>
    <w:rsid w:val="00C32D1B"/>
    <w:rsid w:val="00C36E11"/>
    <w:rsid w:val="00C37578"/>
    <w:rsid w:val="00C40137"/>
    <w:rsid w:val="00C4299A"/>
    <w:rsid w:val="00C43A81"/>
    <w:rsid w:val="00C458AD"/>
    <w:rsid w:val="00C512D7"/>
    <w:rsid w:val="00C54C3F"/>
    <w:rsid w:val="00C56D4B"/>
    <w:rsid w:val="00C60671"/>
    <w:rsid w:val="00C62D97"/>
    <w:rsid w:val="00C65489"/>
    <w:rsid w:val="00C65AEA"/>
    <w:rsid w:val="00C67A7A"/>
    <w:rsid w:val="00C709A2"/>
    <w:rsid w:val="00C70F9E"/>
    <w:rsid w:val="00C7118F"/>
    <w:rsid w:val="00C72468"/>
    <w:rsid w:val="00C72DB5"/>
    <w:rsid w:val="00C77801"/>
    <w:rsid w:val="00C807D0"/>
    <w:rsid w:val="00C80FC6"/>
    <w:rsid w:val="00C8126C"/>
    <w:rsid w:val="00C83B82"/>
    <w:rsid w:val="00C85DBB"/>
    <w:rsid w:val="00C9455D"/>
    <w:rsid w:val="00C946FC"/>
    <w:rsid w:val="00C95837"/>
    <w:rsid w:val="00C96B44"/>
    <w:rsid w:val="00CA1063"/>
    <w:rsid w:val="00CA508E"/>
    <w:rsid w:val="00CA67C2"/>
    <w:rsid w:val="00CA78C7"/>
    <w:rsid w:val="00CB0024"/>
    <w:rsid w:val="00CB0712"/>
    <w:rsid w:val="00CB0F24"/>
    <w:rsid w:val="00CB23A4"/>
    <w:rsid w:val="00CC10C2"/>
    <w:rsid w:val="00CD0ACB"/>
    <w:rsid w:val="00CD1519"/>
    <w:rsid w:val="00CE087A"/>
    <w:rsid w:val="00CE2BEF"/>
    <w:rsid w:val="00CE2C23"/>
    <w:rsid w:val="00CE3012"/>
    <w:rsid w:val="00CE48DA"/>
    <w:rsid w:val="00CF0308"/>
    <w:rsid w:val="00CF62E4"/>
    <w:rsid w:val="00D01E07"/>
    <w:rsid w:val="00D04395"/>
    <w:rsid w:val="00D062B0"/>
    <w:rsid w:val="00D07163"/>
    <w:rsid w:val="00D17485"/>
    <w:rsid w:val="00D2004F"/>
    <w:rsid w:val="00D21FB7"/>
    <w:rsid w:val="00D2396B"/>
    <w:rsid w:val="00D24525"/>
    <w:rsid w:val="00D2698F"/>
    <w:rsid w:val="00D35BC6"/>
    <w:rsid w:val="00D35C30"/>
    <w:rsid w:val="00D37537"/>
    <w:rsid w:val="00D37F79"/>
    <w:rsid w:val="00D41770"/>
    <w:rsid w:val="00D41A96"/>
    <w:rsid w:val="00D444C8"/>
    <w:rsid w:val="00D55B29"/>
    <w:rsid w:val="00D57B4B"/>
    <w:rsid w:val="00D62A1D"/>
    <w:rsid w:val="00D63DE4"/>
    <w:rsid w:val="00D64ABE"/>
    <w:rsid w:val="00D64BDE"/>
    <w:rsid w:val="00D6657B"/>
    <w:rsid w:val="00D767D3"/>
    <w:rsid w:val="00D7711B"/>
    <w:rsid w:val="00D77A50"/>
    <w:rsid w:val="00D8112A"/>
    <w:rsid w:val="00D85EAD"/>
    <w:rsid w:val="00D9339A"/>
    <w:rsid w:val="00DA257B"/>
    <w:rsid w:val="00DA4547"/>
    <w:rsid w:val="00DA5305"/>
    <w:rsid w:val="00DB0859"/>
    <w:rsid w:val="00DB276D"/>
    <w:rsid w:val="00DB4FCF"/>
    <w:rsid w:val="00DB6055"/>
    <w:rsid w:val="00DB6DC5"/>
    <w:rsid w:val="00DC334D"/>
    <w:rsid w:val="00DC35E7"/>
    <w:rsid w:val="00DD4983"/>
    <w:rsid w:val="00DD5091"/>
    <w:rsid w:val="00DE000E"/>
    <w:rsid w:val="00DE21CE"/>
    <w:rsid w:val="00DF11AB"/>
    <w:rsid w:val="00DF1A3F"/>
    <w:rsid w:val="00DF2366"/>
    <w:rsid w:val="00DF5433"/>
    <w:rsid w:val="00DF58E8"/>
    <w:rsid w:val="00E05F8B"/>
    <w:rsid w:val="00E10067"/>
    <w:rsid w:val="00E12953"/>
    <w:rsid w:val="00E1445F"/>
    <w:rsid w:val="00E14E86"/>
    <w:rsid w:val="00E16798"/>
    <w:rsid w:val="00E179FB"/>
    <w:rsid w:val="00E20BF7"/>
    <w:rsid w:val="00E20C07"/>
    <w:rsid w:val="00E3302D"/>
    <w:rsid w:val="00E336EE"/>
    <w:rsid w:val="00E34192"/>
    <w:rsid w:val="00E35EED"/>
    <w:rsid w:val="00E3721A"/>
    <w:rsid w:val="00E42228"/>
    <w:rsid w:val="00E42369"/>
    <w:rsid w:val="00E44FF4"/>
    <w:rsid w:val="00E50F93"/>
    <w:rsid w:val="00E51042"/>
    <w:rsid w:val="00E609C9"/>
    <w:rsid w:val="00E60CF6"/>
    <w:rsid w:val="00E6131E"/>
    <w:rsid w:val="00E61841"/>
    <w:rsid w:val="00E6196D"/>
    <w:rsid w:val="00E63941"/>
    <w:rsid w:val="00E645EA"/>
    <w:rsid w:val="00E6611E"/>
    <w:rsid w:val="00E6796E"/>
    <w:rsid w:val="00E70F02"/>
    <w:rsid w:val="00E7303F"/>
    <w:rsid w:val="00E73C09"/>
    <w:rsid w:val="00E75C64"/>
    <w:rsid w:val="00E81532"/>
    <w:rsid w:val="00E82E49"/>
    <w:rsid w:val="00E83354"/>
    <w:rsid w:val="00E83D43"/>
    <w:rsid w:val="00E861C1"/>
    <w:rsid w:val="00E9365A"/>
    <w:rsid w:val="00E957CF"/>
    <w:rsid w:val="00E95E7B"/>
    <w:rsid w:val="00E96171"/>
    <w:rsid w:val="00E96642"/>
    <w:rsid w:val="00EA2DAC"/>
    <w:rsid w:val="00EA49CF"/>
    <w:rsid w:val="00EA7982"/>
    <w:rsid w:val="00EA7D49"/>
    <w:rsid w:val="00EB050E"/>
    <w:rsid w:val="00EB26E4"/>
    <w:rsid w:val="00EB5B52"/>
    <w:rsid w:val="00EC16D5"/>
    <w:rsid w:val="00ED1851"/>
    <w:rsid w:val="00ED5F20"/>
    <w:rsid w:val="00ED6232"/>
    <w:rsid w:val="00EE7F2A"/>
    <w:rsid w:val="00EF38FB"/>
    <w:rsid w:val="00EF5A34"/>
    <w:rsid w:val="00F04BDA"/>
    <w:rsid w:val="00F04D49"/>
    <w:rsid w:val="00F06B3F"/>
    <w:rsid w:val="00F149DB"/>
    <w:rsid w:val="00F16C40"/>
    <w:rsid w:val="00F21286"/>
    <w:rsid w:val="00F21D25"/>
    <w:rsid w:val="00F22163"/>
    <w:rsid w:val="00F26C7C"/>
    <w:rsid w:val="00F36231"/>
    <w:rsid w:val="00F36458"/>
    <w:rsid w:val="00F3674D"/>
    <w:rsid w:val="00F41DF1"/>
    <w:rsid w:val="00F42A11"/>
    <w:rsid w:val="00F458A3"/>
    <w:rsid w:val="00F45E97"/>
    <w:rsid w:val="00F46090"/>
    <w:rsid w:val="00F47997"/>
    <w:rsid w:val="00F47C1C"/>
    <w:rsid w:val="00F50041"/>
    <w:rsid w:val="00F62559"/>
    <w:rsid w:val="00F6477C"/>
    <w:rsid w:val="00F675E2"/>
    <w:rsid w:val="00F76D3B"/>
    <w:rsid w:val="00F774A3"/>
    <w:rsid w:val="00F77943"/>
    <w:rsid w:val="00F91547"/>
    <w:rsid w:val="00F928CE"/>
    <w:rsid w:val="00F92DAF"/>
    <w:rsid w:val="00F93492"/>
    <w:rsid w:val="00F93A4D"/>
    <w:rsid w:val="00F94A3D"/>
    <w:rsid w:val="00F952BD"/>
    <w:rsid w:val="00F95FDB"/>
    <w:rsid w:val="00F961DF"/>
    <w:rsid w:val="00F96DF6"/>
    <w:rsid w:val="00FA1A15"/>
    <w:rsid w:val="00FA7FBF"/>
    <w:rsid w:val="00FB1771"/>
    <w:rsid w:val="00FB227E"/>
    <w:rsid w:val="00FB694D"/>
    <w:rsid w:val="00FB6AA0"/>
    <w:rsid w:val="00FB6E37"/>
    <w:rsid w:val="00FB7C7D"/>
    <w:rsid w:val="00FC1483"/>
    <w:rsid w:val="00FC1707"/>
    <w:rsid w:val="00FC344A"/>
    <w:rsid w:val="00FD0FB4"/>
    <w:rsid w:val="00FD33BE"/>
    <w:rsid w:val="00FD3429"/>
    <w:rsid w:val="00FE215E"/>
    <w:rsid w:val="00FE379B"/>
    <w:rsid w:val="00FE3F2F"/>
    <w:rsid w:val="00FF05C1"/>
    <w:rsid w:val="00FF1C7F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D7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C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46F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1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21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21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1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21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19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B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OSR">
    <w:name w:val="Treść OSR"/>
    <w:basedOn w:val="Normalny"/>
    <w:qFormat/>
    <w:rsid w:val="007844EB"/>
    <w:pPr>
      <w:spacing w:after="40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01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1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016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47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47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473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4799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99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65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7A3C42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0952"/>
    <w:rPr>
      <w:color w:val="605E5C"/>
      <w:shd w:val="clear" w:color="auto" w:fill="E1DFDD"/>
    </w:rPr>
  </w:style>
  <w:style w:type="character" w:customStyle="1" w:styleId="IGindeksgrny">
    <w:name w:val="_IG_ – indeks górny"/>
    <w:basedOn w:val="Domylnaczcionkaakapitu"/>
    <w:uiPriority w:val="2"/>
    <w:qFormat/>
    <w:rsid w:val="00492667"/>
    <w:rPr>
      <w:b w:val="0"/>
      <w:i w:val="0"/>
      <w:vanish w:val="0"/>
      <w:spacing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3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CFE"/>
  </w:style>
  <w:style w:type="paragraph" w:styleId="Stopka">
    <w:name w:val="footer"/>
    <w:basedOn w:val="Normalny"/>
    <w:link w:val="StopkaZnak"/>
    <w:uiPriority w:val="99"/>
    <w:unhideWhenUsed/>
    <w:rsid w:val="00BA3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CFE"/>
  </w:style>
  <w:style w:type="paragraph" w:styleId="Poprawka">
    <w:name w:val="Revision"/>
    <w:hidden/>
    <w:uiPriority w:val="99"/>
    <w:semiHidden/>
    <w:rsid w:val="00D174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7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1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4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CD198-5C9C-402F-B616-868132E2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7269</Words>
  <Characters>43620</Characters>
  <Application>Microsoft Office Word</Application>
  <DocSecurity>0</DocSecurity>
  <Lines>363</Lines>
  <Paragraphs>101</Paragraphs>
  <ScaleCrop>false</ScaleCrop>
  <Company/>
  <LinksUpToDate>false</LinksUpToDate>
  <CharactersWithSpaces>50788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2026-07-29T09:08:00Z</dcterms:created>
  <dcterms:modified xsi:type="dcterms:W3CDTF">2026-07-29T09:08:00Z</dcterms:modified>
</cp:coreProperties>
</file>