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FA10B" w14:textId="1C99040D" w:rsidR="00C32340" w:rsidRPr="00C32340" w:rsidRDefault="00C32340" w:rsidP="00C32340">
      <w:pPr>
        <w:pStyle w:val="OZNPROJEKTUwskazaniedatylubwersjiprojektu"/>
      </w:pPr>
      <w:r w:rsidRPr="006042BF">
        <w:t>Projekt</w:t>
      </w:r>
    </w:p>
    <w:p w14:paraId="3FE200F5" w14:textId="77777777" w:rsidR="00C32340" w:rsidRPr="006042BF" w:rsidRDefault="00C32340" w:rsidP="00C32340">
      <w:pPr>
        <w:pStyle w:val="OZNRODZAKTUtznustawalubrozporzdzenieiorganwydajcy"/>
      </w:pPr>
      <w:r w:rsidRPr="006042BF">
        <w:t>USTAWA</w:t>
      </w:r>
    </w:p>
    <w:p w14:paraId="5C4B884D" w14:textId="353D35FF" w:rsidR="00C32340" w:rsidRPr="006042BF" w:rsidRDefault="00C32340" w:rsidP="00C32340">
      <w:pPr>
        <w:pStyle w:val="DATAAKTUdatauchwalenialubwydaniaaktu"/>
      </w:pPr>
      <w:r w:rsidRPr="006042BF">
        <w:t>z dnia</w:t>
      </w:r>
    </w:p>
    <w:p w14:paraId="58B8CEE2" w14:textId="1ABCE518" w:rsidR="00C32340" w:rsidRPr="006042BF" w:rsidRDefault="00C32340" w:rsidP="00C32340">
      <w:pPr>
        <w:pStyle w:val="TYTUAKTUprzedmiotregulacjiustawylubrozporzdzenia"/>
      </w:pPr>
      <w:r w:rsidRPr="006042BF">
        <w:t>o zmianie ustawy – Prawo o ustroju sądów powszechnych</w:t>
      </w:r>
    </w:p>
    <w:p w14:paraId="44E596EF" w14:textId="084D5839" w:rsidR="00C32340" w:rsidRPr="00C32340" w:rsidRDefault="00C32340" w:rsidP="00C32340">
      <w:pPr>
        <w:pStyle w:val="ARTartustawynprozporzdzenia"/>
      </w:pPr>
      <w:r w:rsidRPr="006042BF">
        <w:rPr>
          <w:rStyle w:val="Ppogrubienie"/>
        </w:rPr>
        <w:t>Art.</w:t>
      </w:r>
      <w:r w:rsidRPr="00C32340">
        <w:rPr>
          <w:rStyle w:val="Ppogrubienie"/>
        </w:rPr>
        <w:t> 1.</w:t>
      </w:r>
      <w:r>
        <w:rPr>
          <w:rStyle w:val="Ppogrubienie"/>
        </w:rPr>
        <w:t> </w:t>
      </w:r>
      <w:r w:rsidRPr="00C32340">
        <w:t>W ustawie z dnia 27 lipca 2001 r. – Prawo o ustroju sądów powszechnych (Dz. U. z 2024 r. poz. 334, z późn. zm.</w:t>
      </w:r>
      <w:r w:rsidRPr="00C32340">
        <w:rPr>
          <w:rStyle w:val="IGindeksgrny"/>
        </w:rPr>
        <w:footnoteReference w:id="1"/>
      </w:r>
      <w:r w:rsidRPr="00C32340">
        <w:rPr>
          <w:rStyle w:val="IGindeksgrny"/>
        </w:rPr>
        <w:t>)</w:t>
      </w:r>
      <w:r w:rsidRPr="00C32340">
        <w:t>) wprowadza się następujące zmiany:</w:t>
      </w:r>
    </w:p>
    <w:p w14:paraId="36DC18B4" w14:textId="77777777" w:rsidR="00C32340" w:rsidRDefault="00C32340" w:rsidP="00C32340">
      <w:pPr>
        <w:pStyle w:val="PKTpunkt"/>
      </w:pPr>
      <w:r>
        <w:t>1)</w:t>
      </w:r>
      <w:r>
        <w:tab/>
      </w:r>
      <w:r w:rsidRPr="006042BF">
        <w:t>w art. 5</w:t>
      </w:r>
      <w:r>
        <w:t>:</w:t>
      </w:r>
    </w:p>
    <w:p w14:paraId="34AC8EFA" w14:textId="77777777" w:rsidR="00C32340" w:rsidRPr="006042BF" w:rsidRDefault="00C32340" w:rsidP="00C32340">
      <w:pPr>
        <w:pStyle w:val="LITlitera"/>
      </w:pPr>
      <w:r>
        <w:t>a)</w:t>
      </w:r>
      <w:r>
        <w:tab/>
      </w:r>
      <w:r w:rsidRPr="006042BF">
        <w:t>po § 2 dodaje się § 2a w brzmieniu:</w:t>
      </w:r>
    </w:p>
    <w:p w14:paraId="5AF5E1A3" w14:textId="77777777" w:rsidR="00C32340" w:rsidRDefault="00C32340" w:rsidP="00C32340">
      <w:pPr>
        <w:pStyle w:val="ZLITUSTzmustliter"/>
      </w:pPr>
      <w:r>
        <w:t>„</w:t>
      </w:r>
      <w:r w:rsidRPr="006042BF">
        <w:t xml:space="preserve">§ 2a. Osoba głucha </w:t>
      </w:r>
      <w:r>
        <w:t xml:space="preserve">oraz osoba </w:t>
      </w:r>
      <w:r w:rsidRPr="00F47948">
        <w:t>doświadczając</w:t>
      </w:r>
      <w:r>
        <w:t>a</w:t>
      </w:r>
      <w:r w:rsidRPr="00F47948">
        <w:t xml:space="preserve"> trwale lub okresowo trudności w komunikowaniu się</w:t>
      </w:r>
      <w:r>
        <w:t xml:space="preserve"> z powodu niedosłuchu </w:t>
      </w:r>
      <w:r w:rsidRPr="006042BF">
        <w:t>ma</w:t>
      </w:r>
      <w:r>
        <w:t>ją</w:t>
      </w:r>
      <w:r w:rsidRPr="006042BF">
        <w:t xml:space="preserve"> prawo do występowania przed sądem w znanym </w:t>
      </w:r>
      <w:r>
        <w:t>im</w:t>
      </w:r>
      <w:r w:rsidRPr="006042BF">
        <w:t xml:space="preserve"> języku migowym </w:t>
      </w:r>
      <w:r>
        <w:t>oraz prawo do</w:t>
      </w:r>
      <w:r w:rsidRPr="006042BF">
        <w:t xml:space="preserve"> bezpłatnego korzystania z pomocy tłumacza tego języka.</w:t>
      </w:r>
      <w:r>
        <w:t xml:space="preserve">”, </w:t>
      </w:r>
    </w:p>
    <w:p w14:paraId="25DE1BBC" w14:textId="77777777" w:rsidR="00C32340" w:rsidRDefault="00C32340" w:rsidP="00C32340">
      <w:pPr>
        <w:pStyle w:val="LITlitera"/>
      </w:pPr>
      <w:r>
        <w:t>b)</w:t>
      </w:r>
      <w:r>
        <w:tab/>
        <w:t xml:space="preserve">w § 3 </w:t>
      </w:r>
      <w:r w:rsidRPr="006042BF">
        <w:t xml:space="preserve">po </w:t>
      </w:r>
      <w:r>
        <w:t xml:space="preserve">wyrazach „w § 2” dodaje się wyrazy „lub 2a”; </w:t>
      </w:r>
    </w:p>
    <w:p w14:paraId="54DAB5E4" w14:textId="77777777" w:rsidR="00C32340" w:rsidRDefault="00C32340" w:rsidP="00C32340">
      <w:pPr>
        <w:pStyle w:val="PKTpunkt"/>
      </w:pPr>
      <w:r w:rsidRPr="00E43842">
        <w:t>2)</w:t>
      </w:r>
      <w:r w:rsidRPr="00E43842">
        <w:tab/>
        <w:t xml:space="preserve">w art. </w:t>
      </w:r>
      <w:r>
        <w:t>157:</w:t>
      </w:r>
    </w:p>
    <w:p w14:paraId="6580C750" w14:textId="77777777" w:rsidR="00C32340" w:rsidRDefault="00C32340" w:rsidP="00C32340">
      <w:pPr>
        <w:pStyle w:val="LITlitera"/>
      </w:pPr>
      <w:r>
        <w:t>a)</w:t>
      </w:r>
      <w:r>
        <w:tab/>
      </w:r>
      <w:r w:rsidRPr="00E43842">
        <w:t xml:space="preserve">§ </w:t>
      </w:r>
      <w:r>
        <w:t>1 otrzymuje brzmienie:</w:t>
      </w:r>
    </w:p>
    <w:p w14:paraId="186B3FF3" w14:textId="77777777" w:rsidR="00C32340" w:rsidRDefault="00C32340" w:rsidP="00C32340">
      <w:pPr>
        <w:pStyle w:val="ZLITUSTzmustliter"/>
      </w:pPr>
      <w:r w:rsidRPr="005E5C85">
        <w:t>„§ 1. Prezes sądu okręgowego ustanawia biegłych sądowych i prowadzi ich listę w systemie teleinformatycznym.</w:t>
      </w:r>
      <w:bookmarkStart w:id="0" w:name="_Hlk79481028"/>
      <w:r w:rsidRPr="005E5C85">
        <w:t>”</w:t>
      </w:r>
      <w:bookmarkEnd w:id="0"/>
      <w:r>
        <w:t>,</w:t>
      </w:r>
    </w:p>
    <w:p w14:paraId="658118BA" w14:textId="77777777" w:rsidR="00C32340" w:rsidRPr="005E5C85" w:rsidRDefault="00C32340" w:rsidP="00C32340">
      <w:pPr>
        <w:pStyle w:val="LITlitera"/>
      </w:pPr>
      <w:r>
        <w:t>b)</w:t>
      </w:r>
      <w:r>
        <w:tab/>
      </w:r>
      <w:r w:rsidRPr="005E5C85">
        <w:t xml:space="preserve">po </w:t>
      </w:r>
      <w:bookmarkStart w:id="1" w:name="_Hlk79480130"/>
      <w:r w:rsidRPr="005E5C85">
        <w:t xml:space="preserve">§ </w:t>
      </w:r>
      <w:bookmarkEnd w:id="1"/>
      <w:r w:rsidRPr="005E5C85">
        <w:t>1</w:t>
      </w:r>
      <w:r>
        <w:t>a</w:t>
      </w:r>
      <w:r w:rsidRPr="005E5C85">
        <w:t xml:space="preserve"> dodaje się § 1</w:t>
      </w:r>
      <w:r>
        <w:t>b</w:t>
      </w:r>
      <w:r w:rsidRPr="00C32340">
        <w:sym w:font="Symbol" w:char="F02D"/>
      </w:r>
      <w:r w:rsidRPr="005E5C85">
        <w:t>1d w brzmieniu:</w:t>
      </w:r>
    </w:p>
    <w:p w14:paraId="249E9467" w14:textId="77777777" w:rsidR="00C32340" w:rsidRPr="005E5C85" w:rsidRDefault="00C32340" w:rsidP="00C32340">
      <w:pPr>
        <w:pStyle w:val="ZLITUSTzmustliter"/>
      </w:pPr>
      <w:bookmarkStart w:id="2" w:name="_Hlk79480150"/>
      <w:r w:rsidRPr="005E5C85">
        <w:t>„§</w:t>
      </w:r>
      <w:r>
        <w:t xml:space="preserve"> </w:t>
      </w:r>
      <w:r w:rsidRPr="005E5C85">
        <w:t>1</w:t>
      </w:r>
      <w:r>
        <w:t>b</w:t>
      </w:r>
      <w:r w:rsidRPr="005E5C85">
        <w:t>. Na liście</w:t>
      </w:r>
      <w:r>
        <w:t xml:space="preserve"> biegłych sądowych</w:t>
      </w:r>
      <w:r w:rsidRPr="005E5C85">
        <w:t xml:space="preserve"> zamieszcza się następujące dane dotyczące biegłego sądowego:</w:t>
      </w:r>
    </w:p>
    <w:p w14:paraId="72AFFE6B" w14:textId="77777777" w:rsidR="00C32340" w:rsidRPr="005E5C85" w:rsidRDefault="00C32340" w:rsidP="00C32340">
      <w:pPr>
        <w:pStyle w:val="ZLITPKTzmpktliter"/>
      </w:pPr>
      <w:r w:rsidRPr="005E5C85">
        <w:t>1)</w:t>
      </w:r>
      <w:r w:rsidRPr="005E5C85">
        <w:tab/>
        <w:t>imię i nazwisko;</w:t>
      </w:r>
    </w:p>
    <w:p w14:paraId="64C04841" w14:textId="77777777" w:rsidR="00C32340" w:rsidRPr="005E5C85" w:rsidRDefault="00C32340" w:rsidP="00C32340">
      <w:pPr>
        <w:pStyle w:val="ZLITPKTzmpktliter"/>
      </w:pPr>
      <w:r w:rsidRPr="005E5C85">
        <w:t>2)</w:t>
      </w:r>
      <w:r w:rsidRPr="005E5C85">
        <w:tab/>
        <w:t>n</w:t>
      </w:r>
      <w:r>
        <w:t>ume</w:t>
      </w:r>
      <w:r w:rsidRPr="005E5C85">
        <w:t xml:space="preserve">r PESEL, </w:t>
      </w:r>
      <w:r w:rsidRPr="007855A7">
        <w:t>a w przypadku gdy dana osoba nie posiada numeru</w:t>
      </w:r>
      <w:r>
        <w:t xml:space="preserve"> </w:t>
      </w:r>
      <w:r w:rsidRPr="007855A7">
        <w:t>PESEL</w:t>
      </w:r>
      <w:r>
        <w:t xml:space="preserve"> – </w:t>
      </w:r>
      <w:r w:rsidRPr="007855A7">
        <w:t>seri</w:t>
      </w:r>
      <w:r>
        <w:t>ę</w:t>
      </w:r>
      <w:r w:rsidRPr="007855A7">
        <w:t xml:space="preserve"> i n</w:t>
      </w:r>
      <w:r>
        <w:t>umer</w:t>
      </w:r>
      <w:r w:rsidRPr="007855A7">
        <w:t xml:space="preserve"> dokumentu</w:t>
      </w:r>
      <w:r>
        <w:t xml:space="preserve"> </w:t>
      </w:r>
      <w:r w:rsidRPr="007855A7">
        <w:t>potwierdzającego tożsamość</w:t>
      </w:r>
      <w:r w:rsidRPr="005E5C85">
        <w:t>;</w:t>
      </w:r>
    </w:p>
    <w:p w14:paraId="3FA0C958" w14:textId="77777777" w:rsidR="00C32340" w:rsidRPr="005E5C85" w:rsidRDefault="00C32340" w:rsidP="00C32340">
      <w:pPr>
        <w:pStyle w:val="ZLITPKTzmpktliter"/>
      </w:pPr>
      <w:r w:rsidRPr="005E5C85">
        <w:t>3)</w:t>
      </w:r>
      <w:r w:rsidRPr="005E5C85">
        <w:tab/>
        <w:t>adres do doręczeń;</w:t>
      </w:r>
    </w:p>
    <w:p w14:paraId="165905BF" w14:textId="77777777" w:rsidR="00C32340" w:rsidRPr="005E5C85" w:rsidRDefault="00C32340" w:rsidP="00C32340">
      <w:pPr>
        <w:pStyle w:val="ZLITPKTzmpktliter"/>
      </w:pPr>
      <w:r w:rsidRPr="005E5C85">
        <w:t>4)</w:t>
      </w:r>
      <w:r w:rsidRPr="005E5C85">
        <w:tab/>
        <w:t>adres poczty elektronicznej i n</w:t>
      </w:r>
      <w:r>
        <w:t>umer</w:t>
      </w:r>
      <w:r w:rsidRPr="005E5C85">
        <w:t xml:space="preserve"> telefonu</w:t>
      </w:r>
      <w:r>
        <w:t>, o ile dana osoba taki numer posiada</w:t>
      </w:r>
      <w:r w:rsidRPr="005E5C85">
        <w:t>;</w:t>
      </w:r>
    </w:p>
    <w:p w14:paraId="703E1C84" w14:textId="77777777" w:rsidR="00C32340" w:rsidRPr="005E5C85" w:rsidRDefault="00C32340" w:rsidP="00C32340">
      <w:pPr>
        <w:pStyle w:val="ZLITPKTzmpktliter"/>
      </w:pPr>
      <w:r w:rsidRPr="005E5C85">
        <w:t>5)</w:t>
      </w:r>
      <w:r w:rsidRPr="005E5C85">
        <w:tab/>
        <w:t>termin, do którego biegły sądowy został ustanowiony;</w:t>
      </w:r>
    </w:p>
    <w:p w14:paraId="19D8F3A2" w14:textId="77777777" w:rsidR="00C32340" w:rsidRPr="005E5C85" w:rsidRDefault="00C32340" w:rsidP="00C32340">
      <w:pPr>
        <w:pStyle w:val="ZLITPKTzmpktliter"/>
      </w:pPr>
      <w:r w:rsidRPr="005E5C85">
        <w:t>6)</w:t>
      </w:r>
      <w:r w:rsidRPr="005E5C85">
        <w:tab/>
        <w:t>dane dotyczące specjalizacji.</w:t>
      </w:r>
    </w:p>
    <w:bookmarkEnd w:id="2"/>
    <w:p w14:paraId="3307551C" w14:textId="77777777" w:rsidR="00C32340" w:rsidRDefault="00C32340" w:rsidP="00C32340">
      <w:pPr>
        <w:pStyle w:val="ZLITUSTzmustliter"/>
      </w:pPr>
      <w:r w:rsidRPr="005E5C85">
        <w:lastRenderedPageBreak/>
        <w:t>§ 1</w:t>
      </w:r>
      <w:r>
        <w:t>c</w:t>
      </w:r>
      <w:r w:rsidRPr="005E5C85">
        <w:t xml:space="preserve">. Prezes sądu okręgowego zapewnia sądom, </w:t>
      </w:r>
      <w:r>
        <w:t xml:space="preserve">prokuraturze i </w:t>
      </w:r>
      <w:r w:rsidRPr="005E5C85">
        <w:t>Ministrowi Sprawiedliwości dostęp do listy</w:t>
      </w:r>
      <w:r>
        <w:t xml:space="preserve"> biegłych sądowych </w:t>
      </w:r>
      <w:r w:rsidRPr="005E5C85">
        <w:t xml:space="preserve">za pośrednictwem </w:t>
      </w:r>
      <w:r>
        <w:t>systemu teleinformatycznego</w:t>
      </w:r>
      <w:r w:rsidRPr="005E5C85">
        <w:t>.</w:t>
      </w:r>
    </w:p>
    <w:p w14:paraId="3B58E30C" w14:textId="77777777" w:rsidR="00C32340" w:rsidRPr="007855A7" w:rsidRDefault="00C32340" w:rsidP="00C32340">
      <w:pPr>
        <w:pStyle w:val="ZLITUSTzmustliter"/>
      </w:pPr>
      <w:r w:rsidRPr="007855A7">
        <w:t>§ 1</w:t>
      </w:r>
      <w:r>
        <w:t>d</w:t>
      </w:r>
      <w:r w:rsidRPr="007855A7">
        <w:t>. Lista biegłych sądowyc</w:t>
      </w:r>
      <w:r>
        <w:t xml:space="preserve">h w zakresie ograniczonym do danych, o których mowa w </w:t>
      </w:r>
      <w:r w:rsidRPr="007855A7">
        <w:t>§</w:t>
      </w:r>
      <w:r>
        <w:t xml:space="preserve"> 1b pkt 1, 5 i 6, </w:t>
      </w:r>
      <w:r w:rsidRPr="007855A7">
        <w:t>jest</w:t>
      </w:r>
      <w:r w:rsidRPr="00D02C23">
        <w:t xml:space="preserve"> </w:t>
      </w:r>
      <w:r w:rsidRPr="007855A7">
        <w:t>dostępna w siedzibie sądu oraz za pośrednictwem wyszukiwarki biegłych sądowych</w:t>
      </w:r>
      <w:r>
        <w:t xml:space="preserve"> </w:t>
      </w:r>
      <w:r w:rsidRPr="007855A7">
        <w:t xml:space="preserve">w ogólnodostępnych sieciach teleinformatycznych. </w:t>
      </w:r>
      <w:r>
        <w:t xml:space="preserve">Biegły może wyrazić zgodę na ujawnienie na liście biegłych sądowych </w:t>
      </w:r>
      <w:r w:rsidRPr="00620877">
        <w:t>dostępn</w:t>
      </w:r>
      <w:r>
        <w:t>ej</w:t>
      </w:r>
      <w:r w:rsidRPr="00620877">
        <w:t xml:space="preserve"> w siedzibie sądu oraz za pośrednictwem wyszukiwarki biegłych sądowych</w:t>
      </w:r>
      <w:r>
        <w:t xml:space="preserve"> także danych, o których mowa w </w:t>
      </w:r>
      <w:r w:rsidRPr="00620877">
        <w:t>§ 1</w:t>
      </w:r>
      <w:r>
        <w:t>b</w:t>
      </w:r>
      <w:r w:rsidRPr="00620877">
        <w:t xml:space="preserve"> pkt</w:t>
      </w:r>
      <w:r>
        <w:t xml:space="preserve"> 3 lub 4.</w:t>
      </w:r>
      <w:r w:rsidRPr="00620877">
        <w:t xml:space="preserve"> </w:t>
      </w:r>
      <w:r w:rsidRPr="007855A7">
        <w:t>Prezes sąd</w:t>
      </w:r>
      <w:r>
        <w:t xml:space="preserve">u </w:t>
      </w:r>
      <w:r w:rsidRPr="007855A7">
        <w:t>okręgow</w:t>
      </w:r>
      <w:r>
        <w:t>ego</w:t>
      </w:r>
      <w:r w:rsidRPr="007855A7">
        <w:t xml:space="preserve"> zamieszcza w Biuletyn</w:t>
      </w:r>
      <w:r>
        <w:t>ie</w:t>
      </w:r>
      <w:r w:rsidRPr="007855A7">
        <w:t xml:space="preserve"> Informacji Publicznej na stron</w:t>
      </w:r>
      <w:r>
        <w:t xml:space="preserve">ie </w:t>
      </w:r>
      <w:r w:rsidRPr="007855A7">
        <w:t>podmiotow</w:t>
      </w:r>
      <w:r>
        <w:t xml:space="preserve">ej sądu </w:t>
      </w:r>
      <w:r w:rsidRPr="007855A7">
        <w:t>informację o adresie, pod którym w ogólnodostępnych sieciach teleinformatycznych jest dostępna wyszukiwarka biegłych sądowych.”</w:t>
      </w:r>
      <w:r>
        <w:t>;</w:t>
      </w:r>
    </w:p>
    <w:p w14:paraId="5C0B0EF6" w14:textId="77777777" w:rsidR="00C32340" w:rsidRDefault="00C32340" w:rsidP="00C32340">
      <w:pPr>
        <w:pStyle w:val="PKTpunkt"/>
      </w:pPr>
      <w:r>
        <w:t>3)</w:t>
      </w:r>
      <w:r>
        <w:tab/>
      </w:r>
      <w:r w:rsidRPr="009F646A">
        <w:t>w art. 17</w:t>
      </w:r>
      <w:r>
        <w:t>5da § 9 otrzymuje brzmienie:</w:t>
      </w:r>
    </w:p>
    <w:p w14:paraId="2F49D7C6" w14:textId="77777777" w:rsidR="00C32340" w:rsidRDefault="00C32340" w:rsidP="00C32340">
      <w:pPr>
        <w:pStyle w:val="ZUSTzmustartykuempunktem"/>
      </w:pPr>
      <w:r w:rsidRPr="00711048">
        <w:t>„</w:t>
      </w:r>
      <w:r>
        <w:t xml:space="preserve">§ 9. </w:t>
      </w:r>
      <w:r w:rsidRPr="00674B50">
        <w:t>Minister Sprawiedliwości w porozumieniu z ministrem właściwym do spraw informatyzacji może określić, w drodze rozporządzenia</w:t>
      </w:r>
      <w:r>
        <w:t>, dla jednego lub kilku sądowych systemów teleinformatycznych:</w:t>
      </w:r>
    </w:p>
    <w:p w14:paraId="3EE789B1" w14:textId="77777777" w:rsidR="00C32340" w:rsidRDefault="00C32340" w:rsidP="00C32340">
      <w:pPr>
        <w:pStyle w:val="ZPKTzmpktartykuempunktem"/>
      </w:pPr>
      <w:r>
        <w:t>1)</w:t>
      </w:r>
      <w:r>
        <w:tab/>
      </w:r>
      <w:r w:rsidRPr="00674B50">
        <w:t xml:space="preserve">opis </w:t>
      </w:r>
      <w:r>
        <w:t xml:space="preserve">danego </w:t>
      </w:r>
      <w:r w:rsidRPr="00674B50">
        <w:t>system</w:t>
      </w:r>
      <w:r>
        <w:t>u</w:t>
      </w:r>
      <w:r w:rsidRPr="00674B50">
        <w:t xml:space="preserve">, zawierający </w:t>
      </w:r>
      <w:r>
        <w:t xml:space="preserve">jego </w:t>
      </w:r>
      <w:r w:rsidRPr="00674B50">
        <w:t xml:space="preserve">strukturę, wymaganą minimalną funkcjonalność oraz zakres komunikacji między elementami </w:t>
      </w:r>
      <w:r>
        <w:t xml:space="preserve">jego </w:t>
      </w:r>
      <w:r w:rsidRPr="00674B50">
        <w:t>struktury,</w:t>
      </w:r>
    </w:p>
    <w:p w14:paraId="539A1F12" w14:textId="77777777" w:rsidR="00C32340" w:rsidRDefault="00C32340" w:rsidP="00C32340">
      <w:pPr>
        <w:pStyle w:val="ZPKTzmpktartykuempunktem"/>
      </w:pPr>
      <w:r>
        <w:t>2)</w:t>
      </w:r>
      <w:r>
        <w:tab/>
      </w:r>
      <w:r w:rsidRPr="00674B50">
        <w:t xml:space="preserve">wymagania standaryzujące w zakresie bezpieczeństwa, wydajności i rozwoju </w:t>
      </w:r>
      <w:r>
        <w:t xml:space="preserve">danego </w:t>
      </w:r>
      <w:r w:rsidRPr="00674B50">
        <w:t>systemu</w:t>
      </w:r>
      <w:r>
        <w:t>,</w:t>
      </w:r>
    </w:p>
    <w:p w14:paraId="5AA6D239" w14:textId="77777777" w:rsidR="00C32340" w:rsidRDefault="00C32340" w:rsidP="00C32340">
      <w:pPr>
        <w:pStyle w:val="ZPKTzmpktartykuempunktem"/>
      </w:pPr>
      <w:r>
        <w:t>3)</w:t>
      </w:r>
      <w:r>
        <w:tab/>
        <w:t>s</w:t>
      </w:r>
      <w:r w:rsidRPr="00674B50">
        <w:t xml:space="preserve">posób postępowania w zakresie stwierdzania zgodności oprogramowania z opisem </w:t>
      </w:r>
      <w:r>
        <w:t xml:space="preserve">danego </w:t>
      </w:r>
      <w:r w:rsidRPr="00674B50">
        <w:t>systemu</w:t>
      </w:r>
      <w:r>
        <w:t xml:space="preserve"> </w:t>
      </w:r>
    </w:p>
    <w:p w14:paraId="4CDBC8FF" w14:textId="77777777" w:rsidR="00C32340" w:rsidRPr="006042BF" w:rsidRDefault="00C32340" w:rsidP="00C32340">
      <w:pPr>
        <w:pStyle w:val="ZCZWSPPKTzmczciwsppktartykuempunktem"/>
      </w:pPr>
      <w:r>
        <w:t xml:space="preserve">– </w:t>
      </w:r>
      <w:r w:rsidRPr="00674B50">
        <w:t>mając na uwadze zapewnienie spójności sądowych systemów teleinformatycznych, w</w:t>
      </w:r>
      <w:r>
        <w:t> </w:t>
      </w:r>
      <w:r w:rsidRPr="00674B50">
        <w:t>szczególności w zakresie jednorodności zakresu i rodzaju danych, a także zachowanie zgodności z minimalnymi wymogami i sposobem stwierdzania zgodności oprogramowania, określonymi na podstawie ustawy z dnia 17 lutego 2005 r. o</w:t>
      </w:r>
      <w:r>
        <w:t> </w:t>
      </w:r>
      <w:r w:rsidRPr="00674B50">
        <w:t>informatyzacji działalności podmiotów realizujących zadania publiczne.</w:t>
      </w:r>
      <w:r w:rsidRPr="00711048">
        <w:t>”</w:t>
      </w:r>
      <w:r>
        <w:t>.</w:t>
      </w:r>
    </w:p>
    <w:p w14:paraId="26BAB4E2" w14:textId="6FB9553B" w:rsidR="00C32340" w:rsidRPr="007855A7" w:rsidRDefault="00C32340" w:rsidP="00C32340">
      <w:pPr>
        <w:pStyle w:val="ARTartustawynprozporzdzenia"/>
      </w:pPr>
      <w:r w:rsidRPr="007855A7">
        <w:rPr>
          <w:rStyle w:val="Ppogrubienie"/>
        </w:rPr>
        <w:t>Art.</w:t>
      </w:r>
      <w:r>
        <w:rPr>
          <w:rStyle w:val="Ppogrubienie"/>
        </w:rPr>
        <w:t> </w:t>
      </w:r>
      <w:r w:rsidRPr="007855A7">
        <w:rPr>
          <w:rStyle w:val="Ppogrubienie"/>
        </w:rPr>
        <w:t>2.</w:t>
      </w:r>
      <w:r>
        <w:t> P</w:t>
      </w:r>
      <w:r w:rsidRPr="007855A7">
        <w:t xml:space="preserve">rezes sądu okręgowego </w:t>
      </w:r>
      <w:r w:rsidRPr="00A45DED">
        <w:t>w terminie 3 miesięcy od dnia wejścia w życi</w:t>
      </w:r>
      <w:r>
        <w:t>e</w:t>
      </w:r>
      <w:r w:rsidRPr="00A45DED">
        <w:t xml:space="preserve"> niniejszej ustawy </w:t>
      </w:r>
      <w:r w:rsidRPr="007855A7">
        <w:t xml:space="preserve">wzywa biegłych sądowych wpisanych na listę </w:t>
      </w:r>
      <w:r>
        <w:t xml:space="preserve">biegłych sądowych prowadzoną na podstawie </w:t>
      </w:r>
      <w:r w:rsidRPr="007855A7">
        <w:t xml:space="preserve">art. 157 § 1 ustawy </w:t>
      </w:r>
      <w:r>
        <w:t xml:space="preserve">zmienianej w </w:t>
      </w:r>
      <w:r w:rsidRPr="007855A7">
        <w:t>art. 1</w:t>
      </w:r>
      <w:r>
        <w:t xml:space="preserve">, w brzmieniu dotychczasowym, </w:t>
      </w:r>
      <w:r w:rsidRPr="007855A7">
        <w:t xml:space="preserve">do uzupełnienia </w:t>
      </w:r>
      <w:r>
        <w:t xml:space="preserve">brakujących </w:t>
      </w:r>
      <w:r w:rsidRPr="007855A7">
        <w:t>danych, o których mowa w art. 157 § 1</w:t>
      </w:r>
      <w:r>
        <w:t>b</w:t>
      </w:r>
      <w:r w:rsidRPr="007855A7">
        <w:t xml:space="preserve"> ustawy </w:t>
      </w:r>
      <w:r>
        <w:t xml:space="preserve">zmienianej w </w:t>
      </w:r>
      <w:r w:rsidRPr="007855A7">
        <w:t>art. 1</w:t>
      </w:r>
      <w:r>
        <w:t>, w brzmieniu nadanym niniejszą ustawą, i niezwłocznie uzupełnia listę biegłych sądowych o te dane.</w:t>
      </w:r>
    </w:p>
    <w:p w14:paraId="04A1E842" w14:textId="1F438AEF" w:rsidR="00261A16" w:rsidRPr="00737F6A" w:rsidRDefault="00C32340" w:rsidP="00483FA6">
      <w:pPr>
        <w:pStyle w:val="ARTartustawynprozporzdzenia"/>
      </w:pPr>
      <w:r w:rsidRPr="006042BF">
        <w:rPr>
          <w:rStyle w:val="Ppogrubienie"/>
        </w:rPr>
        <w:lastRenderedPageBreak/>
        <w:t>Art. </w:t>
      </w:r>
      <w:r>
        <w:rPr>
          <w:rStyle w:val="Ppogrubienie"/>
        </w:rPr>
        <w:t>3</w:t>
      </w:r>
      <w:r w:rsidRPr="006042BF">
        <w:rPr>
          <w:rStyle w:val="Ppogrubienie"/>
        </w:rPr>
        <w:t>.</w:t>
      </w:r>
      <w:r>
        <w:t> </w:t>
      </w:r>
      <w:r w:rsidRPr="006042BF">
        <w:t>Ustawa wchodzi w życie po upływie 14 dni od dnia ogłoszenia.</w:t>
      </w:r>
    </w:p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E9DB9" w14:textId="77777777" w:rsidR="00DF74C8" w:rsidRDefault="00DF74C8">
      <w:r>
        <w:separator/>
      </w:r>
    </w:p>
  </w:endnote>
  <w:endnote w:type="continuationSeparator" w:id="0">
    <w:p w14:paraId="0D02C87C" w14:textId="77777777" w:rsidR="00DF74C8" w:rsidRDefault="00DF7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EC992" w14:textId="77777777" w:rsidR="00DF74C8" w:rsidRDefault="00DF74C8">
      <w:r>
        <w:separator/>
      </w:r>
    </w:p>
  </w:footnote>
  <w:footnote w:type="continuationSeparator" w:id="0">
    <w:p w14:paraId="2A0E2FC6" w14:textId="77777777" w:rsidR="00DF74C8" w:rsidRDefault="00DF74C8">
      <w:r>
        <w:continuationSeparator/>
      </w:r>
    </w:p>
  </w:footnote>
  <w:footnote w:id="1">
    <w:p w14:paraId="1E311C41" w14:textId="77777777" w:rsidR="00C32340" w:rsidRDefault="00C32340" w:rsidP="00C32340">
      <w:pPr>
        <w:pStyle w:val="ODNONIKtreodnonika"/>
      </w:pPr>
      <w:r>
        <w:rPr>
          <w:rStyle w:val="Odwoanieprzypisudolnego"/>
        </w:rPr>
        <w:footnoteRef/>
      </w:r>
      <w:r w:rsidRPr="004B7CA5">
        <w:rPr>
          <w:rStyle w:val="IGindeksgrny"/>
        </w:rPr>
        <w:t>)</w:t>
      </w:r>
      <w:r>
        <w:tab/>
      </w:r>
      <w:r w:rsidRPr="00B45413">
        <w:t>Zmiany tekstu jednolitego wymienionej ustawy zostały ogłoszone w Dz. U. z 2024 r. poz. 1907, z 2025 r. poz.</w:t>
      </w:r>
      <w:r>
        <w:t> </w:t>
      </w:r>
      <w:r w:rsidRPr="00B45413">
        <w:t>526, 820, 1172, 1178 i 1609 oraz z 2026 r. poz. 26</w:t>
      </w:r>
      <w:r>
        <w:t xml:space="preserve"> i 370</w:t>
      </w:r>
      <w:r w:rsidRPr="0032386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199FA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32105107">
    <w:abstractNumId w:val="23"/>
  </w:num>
  <w:num w:numId="2" w16cid:durableId="1140995792">
    <w:abstractNumId w:val="23"/>
  </w:num>
  <w:num w:numId="3" w16cid:durableId="92559959">
    <w:abstractNumId w:val="18"/>
  </w:num>
  <w:num w:numId="4" w16cid:durableId="1980452841">
    <w:abstractNumId w:val="18"/>
  </w:num>
  <w:num w:numId="5" w16cid:durableId="378941173">
    <w:abstractNumId w:val="35"/>
  </w:num>
  <w:num w:numId="6" w16cid:durableId="1368605452">
    <w:abstractNumId w:val="31"/>
  </w:num>
  <w:num w:numId="7" w16cid:durableId="264046371">
    <w:abstractNumId w:val="35"/>
  </w:num>
  <w:num w:numId="8" w16cid:durableId="1242257238">
    <w:abstractNumId w:val="31"/>
  </w:num>
  <w:num w:numId="9" w16cid:durableId="740523290">
    <w:abstractNumId w:val="35"/>
  </w:num>
  <w:num w:numId="10" w16cid:durableId="380518489">
    <w:abstractNumId w:val="31"/>
  </w:num>
  <w:num w:numId="11" w16cid:durableId="867791029">
    <w:abstractNumId w:val="14"/>
  </w:num>
  <w:num w:numId="12" w16cid:durableId="59179973">
    <w:abstractNumId w:val="10"/>
  </w:num>
  <w:num w:numId="13" w16cid:durableId="563491181">
    <w:abstractNumId w:val="15"/>
  </w:num>
  <w:num w:numId="14" w16cid:durableId="526605118">
    <w:abstractNumId w:val="26"/>
  </w:num>
  <w:num w:numId="15" w16cid:durableId="1532035773">
    <w:abstractNumId w:val="14"/>
  </w:num>
  <w:num w:numId="16" w16cid:durableId="427165099">
    <w:abstractNumId w:val="16"/>
  </w:num>
  <w:num w:numId="17" w16cid:durableId="1811508045">
    <w:abstractNumId w:val="8"/>
  </w:num>
  <w:num w:numId="18" w16cid:durableId="2031103084">
    <w:abstractNumId w:val="3"/>
  </w:num>
  <w:num w:numId="19" w16cid:durableId="1787504703">
    <w:abstractNumId w:val="2"/>
  </w:num>
  <w:num w:numId="20" w16cid:durableId="1538159730">
    <w:abstractNumId w:val="1"/>
  </w:num>
  <w:num w:numId="21" w16cid:durableId="1145901722">
    <w:abstractNumId w:val="0"/>
  </w:num>
  <w:num w:numId="22" w16cid:durableId="1045712434">
    <w:abstractNumId w:val="9"/>
  </w:num>
  <w:num w:numId="23" w16cid:durableId="686519189">
    <w:abstractNumId w:val="7"/>
  </w:num>
  <w:num w:numId="24" w16cid:durableId="1077363191">
    <w:abstractNumId w:val="6"/>
  </w:num>
  <w:num w:numId="25" w16cid:durableId="2123986098">
    <w:abstractNumId w:val="5"/>
  </w:num>
  <w:num w:numId="26" w16cid:durableId="73942623">
    <w:abstractNumId w:val="4"/>
  </w:num>
  <w:num w:numId="27" w16cid:durableId="2105687677">
    <w:abstractNumId w:val="33"/>
  </w:num>
  <w:num w:numId="28" w16cid:durableId="817846734">
    <w:abstractNumId w:val="25"/>
  </w:num>
  <w:num w:numId="29" w16cid:durableId="1297371481">
    <w:abstractNumId w:val="36"/>
  </w:num>
  <w:num w:numId="30" w16cid:durableId="687832545">
    <w:abstractNumId w:val="32"/>
  </w:num>
  <w:num w:numId="31" w16cid:durableId="2111317391">
    <w:abstractNumId w:val="19"/>
  </w:num>
  <w:num w:numId="32" w16cid:durableId="1043285601">
    <w:abstractNumId w:val="11"/>
  </w:num>
  <w:num w:numId="33" w16cid:durableId="1901937900">
    <w:abstractNumId w:val="30"/>
  </w:num>
  <w:num w:numId="34" w16cid:durableId="1176961239">
    <w:abstractNumId w:val="20"/>
  </w:num>
  <w:num w:numId="35" w16cid:durableId="616065852">
    <w:abstractNumId w:val="17"/>
  </w:num>
  <w:num w:numId="36" w16cid:durableId="622007014">
    <w:abstractNumId w:val="22"/>
  </w:num>
  <w:num w:numId="37" w16cid:durableId="383414170">
    <w:abstractNumId w:val="27"/>
  </w:num>
  <w:num w:numId="38" w16cid:durableId="1392191049">
    <w:abstractNumId w:val="24"/>
  </w:num>
  <w:num w:numId="39" w16cid:durableId="1035278806">
    <w:abstractNumId w:val="13"/>
  </w:num>
  <w:num w:numId="40" w16cid:durableId="612590014">
    <w:abstractNumId w:val="29"/>
  </w:num>
  <w:num w:numId="41" w16cid:durableId="971133194">
    <w:abstractNumId w:val="28"/>
  </w:num>
  <w:num w:numId="42" w16cid:durableId="113520652">
    <w:abstractNumId w:val="21"/>
  </w:num>
  <w:num w:numId="43" w16cid:durableId="290790109">
    <w:abstractNumId w:val="34"/>
  </w:num>
  <w:num w:numId="44" w16cid:durableId="1464797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0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267BC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87F4A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4E3E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1072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458C4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8532F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3FA6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4A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2340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63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4C8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8A2053"/>
  <w15:docId w15:val="{B16EAC7A-D2D8-45CD-A74B-042326C73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C32340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pietrz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1</TotalTime>
  <Pages>3</Pages>
  <Words>501</Words>
  <Characters>3012</Characters>
  <Application>Microsoft Office Word</Application>
  <DocSecurity>4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Bodych Dominika</dc:creator>
  <cp:lastModifiedBy>Pietrzak Ewa</cp:lastModifiedBy>
  <cp:revision>2</cp:revision>
  <cp:lastPrinted>2012-04-23T06:39:00Z</cp:lastPrinted>
  <dcterms:created xsi:type="dcterms:W3CDTF">2026-07-22T06:15:00Z</dcterms:created>
  <dcterms:modified xsi:type="dcterms:W3CDTF">2026-07-22T06:15:00Z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