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509F" w14:textId="77777777" w:rsidR="00061E2F" w:rsidRPr="00706C0D" w:rsidRDefault="00061E2F" w:rsidP="00706C0D">
      <w:pPr>
        <w:pStyle w:val="OZNRODZAKTUtznustawalubrozporzdzenieiorganwydajcy"/>
        <w:spacing w:after="240"/>
        <w:rPr>
          <w:rFonts w:ascii="Times New Roman" w:hAnsi="Times New Roman"/>
          <w:b w:val="0"/>
          <w:bCs w:val="0"/>
          <w:spacing w:val="0"/>
        </w:rPr>
      </w:pPr>
      <w:r w:rsidRPr="00706C0D">
        <w:rPr>
          <w:rFonts w:ascii="Times New Roman" w:hAnsi="Times New Roman"/>
          <w:b w:val="0"/>
          <w:bCs w:val="0"/>
          <w:spacing w:val="0"/>
        </w:rPr>
        <w:t>Uzasadnienie</w:t>
      </w:r>
    </w:p>
    <w:p w14:paraId="0EE31A4E" w14:textId="44170B00" w:rsidR="00A9352B" w:rsidRPr="00706C0D" w:rsidRDefault="00061E2F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Projekt</w:t>
      </w:r>
      <w:r w:rsidR="00B957E4" w:rsidRPr="00706C0D">
        <w:rPr>
          <w:rFonts w:ascii="Times New Roman" w:hAnsi="Times New Roman" w:cs="Times New Roman"/>
        </w:rPr>
        <w:t xml:space="preserve"> ustawy </w:t>
      </w:r>
      <w:r w:rsidRPr="00706C0D">
        <w:rPr>
          <w:rFonts w:ascii="Times New Roman" w:hAnsi="Times New Roman" w:cs="Times New Roman"/>
        </w:rPr>
        <w:t>ma na cel</w:t>
      </w:r>
      <w:r w:rsidR="00B957E4" w:rsidRPr="00706C0D">
        <w:rPr>
          <w:rFonts w:ascii="Times New Roman" w:hAnsi="Times New Roman" w:cs="Times New Roman"/>
        </w:rPr>
        <w:t>u:</w:t>
      </w:r>
    </w:p>
    <w:p w14:paraId="5EC8FD3A" w14:textId="1E9E1FD7" w:rsidR="00061E2F" w:rsidRPr="00706C0D" w:rsidRDefault="00353887" w:rsidP="00903901">
      <w:pPr>
        <w:pStyle w:val="PKTpunkt"/>
        <w:rPr>
          <w:rFonts w:ascii="Times New Roman" w:hAnsi="Times New Roman" w:cs="Times New Roman"/>
        </w:rPr>
      </w:pPr>
      <w:bookmarkStart w:id="0" w:name="_Hlk217380907"/>
      <w:r w:rsidRPr="00706C0D">
        <w:rPr>
          <w:rFonts w:ascii="Times New Roman" w:hAnsi="Times New Roman" w:cs="Times New Roman"/>
        </w:rPr>
        <w:t>1.</w:t>
      </w:r>
      <w:r w:rsidR="00B957E4" w:rsidRPr="00706C0D">
        <w:rPr>
          <w:rFonts w:ascii="Times New Roman" w:hAnsi="Times New Roman" w:cs="Times New Roman"/>
        </w:rPr>
        <w:tab/>
        <w:t>w</w:t>
      </w:r>
      <w:r w:rsidR="008C1507" w:rsidRPr="00706C0D">
        <w:rPr>
          <w:rFonts w:ascii="Times New Roman" w:hAnsi="Times New Roman" w:cs="Times New Roman"/>
        </w:rPr>
        <w:t>prowadzenie jednoznacznie brzmiącego przepisu umożliwiającego</w:t>
      </w:r>
      <w:r w:rsidR="002065AD" w:rsidRPr="00706C0D">
        <w:rPr>
          <w:rFonts w:ascii="Times New Roman" w:hAnsi="Times New Roman" w:cs="Times New Roman"/>
        </w:rPr>
        <w:t xml:space="preserve"> osobom głuchym bezpłatn</w:t>
      </w:r>
      <w:r w:rsidR="008C1507" w:rsidRPr="00706C0D">
        <w:rPr>
          <w:rFonts w:ascii="Times New Roman" w:hAnsi="Times New Roman" w:cs="Times New Roman"/>
        </w:rPr>
        <w:t>ą pomoc</w:t>
      </w:r>
      <w:r w:rsidR="002065AD" w:rsidRPr="00706C0D">
        <w:rPr>
          <w:rFonts w:ascii="Times New Roman" w:hAnsi="Times New Roman" w:cs="Times New Roman"/>
        </w:rPr>
        <w:t xml:space="preserve"> tłumacza języka migowego w postępowaniach sądowych na </w:t>
      </w:r>
      <w:r w:rsidR="00722D48" w:rsidRPr="00706C0D">
        <w:rPr>
          <w:rFonts w:ascii="Times New Roman" w:hAnsi="Times New Roman" w:cs="Times New Roman"/>
        </w:rPr>
        <w:t>takich</w:t>
      </w:r>
      <w:r w:rsidR="002065AD" w:rsidRPr="00706C0D">
        <w:rPr>
          <w:rFonts w:ascii="Times New Roman" w:hAnsi="Times New Roman" w:cs="Times New Roman"/>
        </w:rPr>
        <w:t xml:space="preserve"> samych zasadach</w:t>
      </w:r>
      <w:r w:rsidR="00722D48" w:rsidRPr="00706C0D">
        <w:rPr>
          <w:rFonts w:ascii="Times New Roman" w:hAnsi="Times New Roman" w:cs="Times New Roman"/>
        </w:rPr>
        <w:t>, na jakich</w:t>
      </w:r>
      <w:r w:rsidR="00564FDC" w:rsidRPr="00706C0D">
        <w:rPr>
          <w:rFonts w:ascii="Times New Roman" w:hAnsi="Times New Roman" w:cs="Times New Roman"/>
        </w:rPr>
        <w:t xml:space="preserve"> osoby niewładające w wystarczającym stopniu językiem polskim</w:t>
      </w:r>
      <w:r w:rsidR="008C1507" w:rsidRPr="00706C0D">
        <w:rPr>
          <w:rFonts w:ascii="Times New Roman" w:hAnsi="Times New Roman" w:cs="Times New Roman"/>
        </w:rPr>
        <w:t xml:space="preserve"> korzystają z pomocy tłumacza </w:t>
      </w:r>
      <w:bookmarkEnd w:id="0"/>
      <w:r w:rsidR="00722D48" w:rsidRPr="00706C0D">
        <w:rPr>
          <w:rFonts w:ascii="Times New Roman" w:hAnsi="Times New Roman" w:cs="Times New Roman"/>
        </w:rPr>
        <w:t>języka naturalnego</w:t>
      </w:r>
      <w:r w:rsidR="00B957E4" w:rsidRPr="00706C0D">
        <w:rPr>
          <w:rFonts w:ascii="Times New Roman" w:hAnsi="Times New Roman" w:cs="Times New Roman"/>
        </w:rPr>
        <w:t>,</w:t>
      </w:r>
    </w:p>
    <w:p w14:paraId="573B016A" w14:textId="3AEF8B49" w:rsidR="00B957E4" w:rsidRPr="00706C0D" w:rsidRDefault="00353887" w:rsidP="00903901">
      <w:pPr>
        <w:pStyle w:val="PKTpunkt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2.</w:t>
      </w:r>
      <w:r w:rsidR="00B957E4" w:rsidRPr="00706C0D">
        <w:rPr>
          <w:rFonts w:ascii="Times New Roman" w:hAnsi="Times New Roman" w:cs="Times New Roman"/>
        </w:rPr>
        <w:tab/>
        <w:t>uregulowanie zagadnień związanych z przetwarzaniem danych osobowych biegłych sądowych w drodze przepisów o randze ustawowej i zapewnienie możliwości prowadzenia list biegłych sądowych w postaci elektronicznej, w systemie teleinformatycznym udostępnionym i administrowanym przez Ministra Sprawiedliwości,</w:t>
      </w:r>
    </w:p>
    <w:p w14:paraId="7AA260FA" w14:textId="02E62D8C" w:rsidR="00B957E4" w:rsidRPr="00706C0D" w:rsidRDefault="00353887" w:rsidP="00903901">
      <w:pPr>
        <w:pStyle w:val="PKTpunkt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3.</w:t>
      </w:r>
      <w:r w:rsidR="00B957E4" w:rsidRPr="00706C0D">
        <w:rPr>
          <w:rFonts w:ascii="Times New Roman" w:hAnsi="Times New Roman" w:cs="Times New Roman"/>
        </w:rPr>
        <w:tab/>
      </w:r>
      <w:r w:rsidR="00F37C65" w:rsidRPr="00706C0D">
        <w:rPr>
          <w:rFonts w:ascii="Times New Roman" w:hAnsi="Times New Roman" w:cs="Times New Roman"/>
        </w:rPr>
        <w:t xml:space="preserve">modyfikację </w:t>
      </w:r>
      <w:r w:rsidR="00B957E4" w:rsidRPr="00706C0D">
        <w:rPr>
          <w:rFonts w:ascii="Times New Roman" w:hAnsi="Times New Roman" w:cs="Times New Roman"/>
        </w:rPr>
        <w:t>delegacji do wydania aktu wykonawczego zawartej w</w:t>
      </w:r>
      <w:r w:rsidR="00B8690D" w:rsidRPr="00706C0D">
        <w:rPr>
          <w:rFonts w:ascii="Times New Roman" w:hAnsi="Times New Roman" w:cs="Times New Roman"/>
        </w:rPr>
        <w:t> </w:t>
      </w:r>
      <w:r w:rsidR="00B957E4" w:rsidRPr="00706C0D">
        <w:rPr>
          <w:rFonts w:ascii="Times New Roman" w:hAnsi="Times New Roman" w:cs="Times New Roman"/>
        </w:rPr>
        <w:t>art. 175da § 9 nowelizowanej ustawy.</w:t>
      </w:r>
    </w:p>
    <w:p w14:paraId="65F145DD" w14:textId="0A9CA55F" w:rsidR="005D1DFD" w:rsidRPr="00706C0D" w:rsidRDefault="00353887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W zakresie zmiany pierwszej p</w:t>
      </w:r>
      <w:r w:rsidR="00A9365A" w:rsidRPr="00706C0D">
        <w:rPr>
          <w:rFonts w:ascii="Times New Roman" w:hAnsi="Times New Roman" w:cs="Times New Roman"/>
        </w:rPr>
        <w:t xml:space="preserve">rojektowana nowelizacja jest wynikiem </w:t>
      </w:r>
      <w:r w:rsidRPr="00706C0D">
        <w:rPr>
          <w:rFonts w:ascii="Times New Roman" w:hAnsi="Times New Roman" w:cs="Times New Roman"/>
        </w:rPr>
        <w:t>uwzględnienia</w:t>
      </w:r>
      <w:r w:rsidR="00A9365A" w:rsidRPr="00706C0D">
        <w:rPr>
          <w:rFonts w:ascii="Times New Roman" w:hAnsi="Times New Roman" w:cs="Times New Roman"/>
        </w:rPr>
        <w:t xml:space="preserve"> petycji Stowarzyszenia Polski Instytut Praw Głuchych przez Ministra Sprawiedliwości oraz Sejmową Komisję ds. Petycji.</w:t>
      </w:r>
      <w:r w:rsidRPr="00706C0D">
        <w:rPr>
          <w:rFonts w:ascii="Times New Roman" w:hAnsi="Times New Roman" w:cs="Times New Roman"/>
        </w:rPr>
        <w:t xml:space="preserve"> </w:t>
      </w:r>
      <w:r w:rsidR="00CD1325" w:rsidRPr="00706C0D">
        <w:rPr>
          <w:rFonts w:ascii="Times New Roman" w:hAnsi="Times New Roman" w:cs="Times New Roman"/>
        </w:rPr>
        <w:t xml:space="preserve">Zaproponowany przepis </w:t>
      </w:r>
      <w:bookmarkStart w:id="1" w:name="_Hlk217381140"/>
      <w:r w:rsidR="00CD1325" w:rsidRPr="00706C0D">
        <w:rPr>
          <w:rFonts w:ascii="Times New Roman" w:hAnsi="Times New Roman" w:cs="Times New Roman"/>
        </w:rPr>
        <w:t>zastąpi kształtując</w:t>
      </w:r>
      <w:r w:rsidR="003C2F49" w:rsidRPr="00706C0D">
        <w:rPr>
          <w:rFonts w:ascii="Times New Roman" w:hAnsi="Times New Roman" w:cs="Times New Roman"/>
        </w:rPr>
        <w:t>ą</w:t>
      </w:r>
      <w:r w:rsidR="00CD1325" w:rsidRPr="00706C0D">
        <w:rPr>
          <w:rFonts w:ascii="Times New Roman" w:hAnsi="Times New Roman" w:cs="Times New Roman"/>
        </w:rPr>
        <w:t xml:space="preserve"> się w niektórych sądach praktykę interpretowania art. </w:t>
      </w:r>
      <w:r w:rsidR="00786ED8" w:rsidRPr="00706C0D">
        <w:rPr>
          <w:rFonts w:ascii="Times New Roman" w:hAnsi="Times New Roman" w:cs="Times New Roman"/>
        </w:rPr>
        <w:t>5 §</w:t>
      </w:r>
      <w:r w:rsidR="00CD1325" w:rsidRPr="00706C0D">
        <w:rPr>
          <w:rFonts w:ascii="Times New Roman" w:hAnsi="Times New Roman" w:cs="Times New Roman"/>
        </w:rPr>
        <w:t xml:space="preserve"> 2 </w:t>
      </w:r>
      <w:bookmarkEnd w:id="1"/>
      <w:r w:rsidR="00786ED8" w:rsidRPr="00706C0D">
        <w:rPr>
          <w:rFonts w:ascii="Times New Roman" w:hAnsi="Times New Roman" w:cs="Times New Roman"/>
        </w:rPr>
        <w:t>ustawy z dnia 27 lipca 2001 r. – Prawo o ustroju sądów powszechnych (Dz. U. z 2024 r. poz. 334</w:t>
      </w:r>
      <w:r w:rsidR="00C657C6" w:rsidRPr="00706C0D">
        <w:rPr>
          <w:rFonts w:ascii="Times New Roman" w:hAnsi="Times New Roman" w:cs="Times New Roman"/>
        </w:rPr>
        <w:t>,</w:t>
      </w:r>
      <w:r w:rsidR="00786ED8" w:rsidRPr="00706C0D">
        <w:rPr>
          <w:rFonts w:ascii="Times New Roman" w:hAnsi="Times New Roman" w:cs="Times New Roman"/>
        </w:rPr>
        <w:t xml:space="preserve"> </w:t>
      </w:r>
      <w:r w:rsidRPr="00706C0D">
        <w:rPr>
          <w:rFonts w:ascii="Times New Roman" w:hAnsi="Times New Roman" w:cs="Times New Roman"/>
        </w:rPr>
        <w:t>z późn. zm.</w:t>
      </w:r>
      <w:r w:rsidR="0095025B" w:rsidRPr="00706C0D">
        <w:rPr>
          <w:rFonts w:ascii="Times New Roman" w:hAnsi="Times New Roman" w:cs="Times New Roman"/>
        </w:rPr>
        <w:t>)</w:t>
      </w:r>
      <w:r w:rsidRPr="00706C0D">
        <w:rPr>
          <w:rFonts w:ascii="Times New Roman" w:hAnsi="Times New Roman" w:cs="Times New Roman"/>
        </w:rPr>
        <w:t>,</w:t>
      </w:r>
      <w:r w:rsidR="00786ED8" w:rsidRPr="00706C0D">
        <w:rPr>
          <w:rFonts w:ascii="Times New Roman" w:hAnsi="Times New Roman" w:cs="Times New Roman"/>
        </w:rPr>
        <w:t xml:space="preserve"> </w:t>
      </w:r>
      <w:r w:rsidR="003C2F49" w:rsidRPr="00706C0D">
        <w:rPr>
          <w:rFonts w:ascii="Times New Roman" w:hAnsi="Times New Roman" w:cs="Times New Roman"/>
        </w:rPr>
        <w:t>zwanej dalej „</w:t>
      </w:r>
      <w:proofErr w:type="spellStart"/>
      <w:r w:rsidR="003C2F49" w:rsidRPr="00706C0D">
        <w:rPr>
          <w:rFonts w:ascii="Times New Roman" w:hAnsi="Times New Roman" w:cs="Times New Roman"/>
        </w:rPr>
        <w:t>u.s.p</w:t>
      </w:r>
      <w:proofErr w:type="spellEnd"/>
      <w:r w:rsidR="00F009FD">
        <w:rPr>
          <w:rFonts w:ascii="Times New Roman" w:hAnsi="Times New Roman" w:cs="Times New Roman"/>
        </w:rPr>
        <w:t>.</w:t>
      </w:r>
      <w:r w:rsidR="003C2F49" w:rsidRPr="00706C0D">
        <w:rPr>
          <w:rFonts w:ascii="Times New Roman" w:hAnsi="Times New Roman" w:cs="Times New Roman"/>
        </w:rPr>
        <w:t>”</w:t>
      </w:r>
      <w:r w:rsidR="0095025B" w:rsidRPr="00706C0D">
        <w:rPr>
          <w:rFonts w:ascii="Times New Roman" w:hAnsi="Times New Roman" w:cs="Times New Roman"/>
        </w:rPr>
        <w:t>,</w:t>
      </w:r>
      <w:r w:rsidR="003C2F49" w:rsidRPr="00706C0D">
        <w:rPr>
          <w:rFonts w:ascii="Times New Roman" w:hAnsi="Times New Roman" w:cs="Times New Roman"/>
        </w:rPr>
        <w:t xml:space="preserve"> </w:t>
      </w:r>
      <w:bookmarkStart w:id="2" w:name="_Hlk217381166"/>
      <w:r w:rsidRPr="00706C0D">
        <w:rPr>
          <w:rFonts w:ascii="Times New Roman" w:hAnsi="Times New Roman" w:cs="Times New Roman"/>
        </w:rPr>
        <w:t>w kierunku objęcia jego dyspozycją także osób niesłyszących</w:t>
      </w:r>
      <w:r w:rsidR="0088308B" w:rsidRPr="00706C0D">
        <w:rPr>
          <w:rFonts w:ascii="Times New Roman" w:hAnsi="Times New Roman" w:cs="Times New Roman"/>
        </w:rPr>
        <w:t xml:space="preserve"> (oraz osób doświadczających trwale lub okresowo trudności w komunikowaniu się z powodu niedosłuchu)</w:t>
      </w:r>
      <w:r w:rsidRPr="00706C0D">
        <w:rPr>
          <w:rFonts w:ascii="Times New Roman" w:hAnsi="Times New Roman" w:cs="Times New Roman"/>
        </w:rPr>
        <w:t xml:space="preserve"> jednoznacznym unormowaniem dotyczącym prawa do u</w:t>
      </w:r>
      <w:r w:rsidR="005D1DFD" w:rsidRPr="00706C0D">
        <w:rPr>
          <w:rFonts w:ascii="Times New Roman" w:hAnsi="Times New Roman" w:cs="Times New Roman"/>
        </w:rPr>
        <w:t xml:space="preserve">działu </w:t>
      </w:r>
      <w:r w:rsidR="003C2F49" w:rsidRPr="00706C0D">
        <w:rPr>
          <w:rFonts w:ascii="Times New Roman" w:hAnsi="Times New Roman" w:cs="Times New Roman"/>
        </w:rPr>
        <w:t>w postępowaniu</w:t>
      </w:r>
      <w:r w:rsidRPr="00706C0D">
        <w:rPr>
          <w:rFonts w:ascii="Times New Roman" w:hAnsi="Times New Roman" w:cs="Times New Roman"/>
        </w:rPr>
        <w:t xml:space="preserve"> osoby głuchej z bezpłatną pomocą tłumacza języka migowego. </w:t>
      </w:r>
      <w:bookmarkEnd w:id="2"/>
      <w:r w:rsidR="00A9365A" w:rsidRPr="00706C0D">
        <w:rPr>
          <w:rFonts w:ascii="Times New Roman" w:hAnsi="Times New Roman" w:cs="Times New Roman"/>
        </w:rPr>
        <w:t>Dodanie</w:t>
      </w:r>
      <w:r w:rsidR="003C2F49" w:rsidRPr="00706C0D">
        <w:rPr>
          <w:rFonts w:ascii="Times New Roman" w:hAnsi="Times New Roman" w:cs="Times New Roman"/>
        </w:rPr>
        <w:t xml:space="preserve"> art. 5</w:t>
      </w:r>
      <w:r w:rsidRPr="00706C0D">
        <w:rPr>
          <w:rFonts w:ascii="Times New Roman" w:hAnsi="Times New Roman" w:cs="Times New Roman"/>
        </w:rPr>
        <w:t xml:space="preserve"> § 2a </w:t>
      </w:r>
      <w:proofErr w:type="spellStart"/>
      <w:r w:rsidR="003C2F49" w:rsidRPr="00706C0D">
        <w:rPr>
          <w:rFonts w:ascii="Times New Roman" w:hAnsi="Times New Roman" w:cs="Times New Roman"/>
        </w:rPr>
        <w:t>u.s.p</w:t>
      </w:r>
      <w:proofErr w:type="spellEnd"/>
      <w:r w:rsidR="003C2F49" w:rsidRPr="00706C0D">
        <w:rPr>
          <w:rFonts w:ascii="Times New Roman" w:hAnsi="Times New Roman" w:cs="Times New Roman"/>
        </w:rPr>
        <w:t xml:space="preserve">. </w:t>
      </w:r>
      <w:r w:rsidR="00157859" w:rsidRPr="00706C0D">
        <w:rPr>
          <w:rFonts w:ascii="Times New Roman" w:hAnsi="Times New Roman" w:cs="Times New Roman"/>
        </w:rPr>
        <w:t xml:space="preserve">zniesie </w:t>
      </w:r>
      <w:r w:rsidR="008E1A21" w:rsidRPr="00706C0D">
        <w:rPr>
          <w:rFonts w:ascii="Times New Roman" w:hAnsi="Times New Roman" w:cs="Times New Roman"/>
        </w:rPr>
        <w:t xml:space="preserve">także </w:t>
      </w:r>
      <w:r w:rsidR="00157859" w:rsidRPr="00706C0D">
        <w:rPr>
          <w:rFonts w:ascii="Times New Roman" w:hAnsi="Times New Roman" w:cs="Times New Roman"/>
        </w:rPr>
        <w:t>barierę dla osób głuchych</w:t>
      </w:r>
      <w:r w:rsidR="003C2F49" w:rsidRPr="00706C0D">
        <w:rPr>
          <w:rFonts w:ascii="Times New Roman" w:hAnsi="Times New Roman" w:cs="Times New Roman"/>
        </w:rPr>
        <w:t xml:space="preserve"> dochodzenia swoich praw ze względu </w:t>
      </w:r>
      <w:r w:rsidR="00104DE6" w:rsidRPr="00706C0D">
        <w:rPr>
          <w:rFonts w:ascii="Times New Roman" w:hAnsi="Times New Roman" w:cs="Times New Roman"/>
        </w:rPr>
        <w:t xml:space="preserve">na </w:t>
      </w:r>
      <w:r w:rsidR="005656D1" w:rsidRPr="00706C0D">
        <w:rPr>
          <w:rFonts w:ascii="Times New Roman" w:hAnsi="Times New Roman" w:cs="Times New Roman"/>
        </w:rPr>
        <w:t xml:space="preserve">ewentualne </w:t>
      </w:r>
      <w:r w:rsidR="003C2F49" w:rsidRPr="00706C0D">
        <w:rPr>
          <w:rFonts w:ascii="Times New Roman" w:hAnsi="Times New Roman" w:cs="Times New Roman"/>
        </w:rPr>
        <w:t>dodatkowe koszty związane z</w:t>
      </w:r>
      <w:r w:rsidR="002D745E" w:rsidRPr="00706C0D">
        <w:rPr>
          <w:rFonts w:ascii="Times New Roman" w:hAnsi="Times New Roman" w:cs="Times New Roman"/>
        </w:rPr>
        <w:t> </w:t>
      </w:r>
      <w:r w:rsidR="003C2F49" w:rsidRPr="00706C0D">
        <w:rPr>
          <w:rFonts w:ascii="Times New Roman" w:hAnsi="Times New Roman" w:cs="Times New Roman"/>
        </w:rPr>
        <w:t>udziałem tłumacza języka migowego</w:t>
      </w:r>
      <w:r w:rsidR="005656D1" w:rsidRPr="00706C0D">
        <w:rPr>
          <w:rFonts w:ascii="Times New Roman" w:hAnsi="Times New Roman" w:cs="Times New Roman"/>
        </w:rPr>
        <w:t xml:space="preserve"> w postępowaniu</w:t>
      </w:r>
      <w:r w:rsidR="003C2F49" w:rsidRPr="00706C0D">
        <w:rPr>
          <w:rFonts w:ascii="Times New Roman" w:hAnsi="Times New Roman" w:cs="Times New Roman"/>
        </w:rPr>
        <w:t>.</w:t>
      </w:r>
      <w:r w:rsidR="0088308B" w:rsidRPr="00706C0D">
        <w:rPr>
          <w:rFonts w:ascii="Times New Roman" w:hAnsi="Times New Roman" w:cs="Times New Roman"/>
        </w:rPr>
        <w:t xml:space="preserve"> Konsekwencją tej zmiany jest modyfikacja art. 5 § 3 </w:t>
      </w:r>
      <w:proofErr w:type="spellStart"/>
      <w:r w:rsidR="0088308B" w:rsidRPr="00706C0D">
        <w:rPr>
          <w:rFonts w:ascii="Times New Roman" w:hAnsi="Times New Roman" w:cs="Times New Roman"/>
        </w:rPr>
        <w:t>u.s.p</w:t>
      </w:r>
      <w:proofErr w:type="spellEnd"/>
      <w:r w:rsidR="0088308B" w:rsidRPr="00706C0D">
        <w:rPr>
          <w:rFonts w:ascii="Times New Roman" w:hAnsi="Times New Roman" w:cs="Times New Roman"/>
        </w:rPr>
        <w:t>. w zakresie obejmującym odesłanie także do dodawanego art. 5 §</w:t>
      </w:r>
      <w:r w:rsidR="002D745E" w:rsidRPr="00706C0D">
        <w:rPr>
          <w:rFonts w:ascii="Times New Roman" w:hAnsi="Times New Roman" w:cs="Times New Roman"/>
        </w:rPr>
        <w:t> </w:t>
      </w:r>
      <w:r w:rsidR="0088308B" w:rsidRPr="00706C0D">
        <w:rPr>
          <w:rFonts w:ascii="Times New Roman" w:hAnsi="Times New Roman" w:cs="Times New Roman"/>
        </w:rPr>
        <w:t>2a.</w:t>
      </w:r>
    </w:p>
    <w:p w14:paraId="4A563DEA" w14:textId="7A73510C" w:rsidR="00113382" w:rsidRPr="00706C0D" w:rsidRDefault="00353887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 xml:space="preserve">Zmiana druga </w:t>
      </w:r>
      <w:r w:rsidR="00113382" w:rsidRPr="00706C0D">
        <w:rPr>
          <w:rFonts w:ascii="Times New Roman" w:hAnsi="Times New Roman" w:cs="Times New Roman"/>
        </w:rPr>
        <w:t xml:space="preserve">obejmuje uregulowanie zagadnień związanych z przetwarzaniem danych osobowych biegłych sądowych w drodze przepisów o randze ustawowej. Projektowane rozwiązania pozwolą na prowadzenie list biegłych nie </w:t>
      </w:r>
      <w:r w:rsidR="00903901">
        <w:rPr>
          <w:rFonts w:ascii="Times New Roman" w:hAnsi="Times New Roman" w:cs="Times New Roman"/>
        </w:rPr>
        <w:t>–</w:t>
      </w:r>
      <w:r w:rsidR="00FC053F" w:rsidRPr="00706C0D">
        <w:rPr>
          <w:rFonts w:ascii="Times New Roman" w:hAnsi="Times New Roman" w:cs="Times New Roman"/>
        </w:rPr>
        <w:t xml:space="preserve"> </w:t>
      </w:r>
      <w:r w:rsidR="00113382" w:rsidRPr="00706C0D">
        <w:rPr>
          <w:rFonts w:ascii="Times New Roman" w:hAnsi="Times New Roman" w:cs="Times New Roman"/>
        </w:rPr>
        <w:t>jak dotychczas</w:t>
      </w:r>
      <w:r w:rsidR="00FC053F" w:rsidRPr="00706C0D">
        <w:rPr>
          <w:rFonts w:ascii="Times New Roman" w:hAnsi="Times New Roman" w:cs="Times New Roman"/>
        </w:rPr>
        <w:t xml:space="preserve"> </w:t>
      </w:r>
      <w:r w:rsidR="00903901">
        <w:rPr>
          <w:rFonts w:ascii="Times New Roman" w:hAnsi="Times New Roman" w:cs="Times New Roman"/>
        </w:rPr>
        <w:t>–</w:t>
      </w:r>
      <w:r w:rsidR="00FC053F" w:rsidRPr="00706C0D">
        <w:rPr>
          <w:rFonts w:ascii="Times New Roman" w:hAnsi="Times New Roman" w:cs="Times New Roman"/>
        </w:rPr>
        <w:t xml:space="preserve"> </w:t>
      </w:r>
      <w:r w:rsidR="00113382" w:rsidRPr="00706C0D">
        <w:rPr>
          <w:rFonts w:ascii="Times New Roman" w:hAnsi="Times New Roman" w:cs="Times New Roman"/>
        </w:rPr>
        <w:t>wyłącznie w postaci papierowej, ale w postaci elektronicznej, w systemie teleinformatycznym udostępnionym i</w:t>
      </w:r>
      <w:r w:rsidR="00B8690D" w:rsidRPr="00706C0D">
        <w:rPr>
          <w:rFonts w:ascii="Times New Roman" w:hAnsi="Times New Roman" w:cs="Times New Roman"/>
        </w:rPr>
        <w:t> </w:t>
      </w:r>
      <w:r w:rsidR="00113382" w:rsidRPr="00706C0D">
        <w:rPr>
          <w:rFonts w:ascii="Times New Roman" w:hAnsi="Times New Roman" w:cs="Times New Roman"/>
        </w:rPr>
        <w:t>administrowanym przez Ministra Sprawiedliwości, co usprawni proces aktualizacji i</w:t>
      </w:r>
      <w:r w:rsidR="00B8690D" w:rsidRPr="00706C0D">
        <w:rPr>
          <w:rFonts w:ascii="Times New Roman" w:hAnsi="Times New Roman" w:cs="Times New Roman"/>
        </w:rPr>
        <w:t> </w:t>
      </w:r>
      <w:r w:rsidR="00113382" w:rsidRPr="00706C0D">
        <w:rPr>
          <w:rFonts w:ascii="Times New Roman" w:hAnsi="Times New Roman" w:cs="Times New Roman"/>
        </w:rPr>
        <w:t xml:space="preserve">pozyskiwania, a następnie udostępniania uprawnionym </w:t>
      </w:r>
      <w:r w:rsidR="00104DE6" w:rsidRPr="00706C0D">
        <w:rPr>
          <w:rFonts w:ascii="Times New Roman" w:hAnsi="Times New Roman" w:cs="Times New Roman"/>
        </w:rPr>
        <w:t xml:space="preserve">podmiotom </w:t>
      </w:r>
      <w:r w:rsidR="00113382" w:rsidRPr="00706C0D">
        <w:rPr>
          <w:rFonts w:ascii="Times New Roman" w:hAnsi="Times New Roman" w:cs="Times New Roman"/>
        </w:rPr>
        <w:t xml:space="preserve">informacji o biegłych sądowych na potrzeby postępowań sądowych. Zmiany pozwolą na objęcie biegłych sądowych </w:t>
      </w:r>
      <w:r w:rsidR="00113382" w:rsidRPr="00706C0D">
        <w:rPr>
          <w:rFonts w:ascii="Times New Roman" w:hAnsi="Times New Roman" w:cs="Times New Roman"/>
        </w:rPr>
        <w:lastRenderedPageBreak/>
        <w:t xml:space="preserve">usługą „ROBUS” (Rejestr Osób Biorących Udział w Postępowaniu </w:t>
      </w:r>
      <w:r w:rsidR="00B8690D" w:rsidRPr="00706C0D">
        <w:rPr>
          <w:rFonts w:ascii="Times New Roman" w:hAnsi="Times New Roman" w:cs="Times New Roman"/>
        </w:rPr>
        <w:t>Sądowym)</w:t>
      </w:r>
      <w:r w:rsidR="002D745E" w:rsidRPr="00706C0D">
        <w:rPr>
          <w:rFonts w:ascii="Times New Roman" w:hAnsi="Times New Roman" w:cs="Times New Roman"/>
        </w:rPr>
        <w:t>,</w:t>
      </w:r>
      <w:r w:rsidR="00B8690D" w:rsidRPr="00706C0D">
        <w:rPr>
          <w:rFonts w:ascii="Times New Roman" w:hAnsi="Times New Roman" w:cs="Times New Roman"/>
        </w:rPr>
        <w:t xml:space="preserve"> mającą</w:t>
      </w:r>
      <w:r w:rsidR="00113382" w:rsidRPr="00706C0D">
        <w:rPr>
          <w:rFonts w:ascii="Times New Roman" w:hAnsi="Times New Roman" w:cs="Times New Roman"/>
        </w:rPr>
        <w:t xml:space="preserve"> za zadanie bieżące wsparcie funkcjonowania jednostek organizacyjnych wymiaru sprawiedliwości.</w:t>
      </w:r>
    </w:p>
    <w:p w14:paraId="12548458" w14:textId="44F0609C" w:rsidR="00113382" w:rsidRPr="00706C0D" w:rsidRDefault="00113382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„ROBUS” to usługa wywodząca się z rozwiązania zaprojektowanego i wdrożonego w ramach projektu „Wymiana danych między sądami powszechnymi a samorządami zawodowymi”. ROBUS to rozwiązanie, które odpowiada na potrzeby w</w:t>
      </w:r>
      <w:r w:rsidR="00FC053F" w:rsidRPr="00706C0D">
        <w:rPr>
          <w:rFonts w:ascii="Times New Roman" w:hAnsi="Times New Roman" w:cs="Times New Roman"/>
        </w:rPr>
        <w:t xml:space="preserve"> </w:t>
      </w:r>
      <w:r w:rsidRPr="00706C0D">
        <w:rPr>
          <w:rFonts w:ascii="Times New Roman" w:hAnsi="Times New Roman" w:cs="Times New Roman"/>
        </w:rPr>
        <w:t>zakresie usprawnienia dostępu sądów powszechnych do aktualnej, zbiorczej informacji o</w:t>
      </w:r>
      <w:r w:rsidR="00FC053F" w:rsidRPr="00706C0D">
        <w:rPr>
          <w:rFonts w:ascii="Times New Roman" w:hAnsi="Times New Roman" w:cs="Times New Roman"/>
        </w:rPr>
        <w:t xml:space="preserve"> </w:t>
      </w:r>
      <w:r w:rsidRPr="00706C0D">
        <w:rPr>
          <w:rFonts w:ascii="Times New Roman" w:hAnsi="Times New Roman" w:cs="Times New Roman"/>
        </w:rPr>
        <w:t xml:space="preserve">profesjonalnych uczestnikach postępowania sądowego. ROBUS ma za zadanie bieżące wsparcie funkcjonowania jednostek organizacyjnych wymiaru sprawiedliwości, a </w:t>
      </w:r>
      <w:r w:rsidR="00104DE6" w:rsidRPr="00706C0D">
        <w:rPr>
          <w:rFonts w:ascii="Times New Roman" w:hAnsi="Times New Roman" w:cs="Times New Roman"/>
        </w:rPr>
        <w:t xml:space="preserve">jego </w:t>
      </w:r>
      <w:r w:rsidRPr="00706C0D">
        <w:rPr>
          <w:rFonts w:ascii="Times New Roman" w:hAnsi="Times New Roman" w:cs="Times New Roman"/>
        </w:rPr>
        <w:t xml:space="preserve">celem jest dalsze usprawnianie wymiany danych, zainicjowanej </w:t>
      </w:r>
      <w:r w:rsidR="00C657C6" w:rsidRPr="00706C0D">
        <w:rPr>
          <w:rFonts w:ascii="Times New Roman" w:hAnsi="Times New Roman" w:cs="Times New Roman"/>
        </w:rPr>
        <w:t xml:space="preserve">wskazanym </w:t>
      </w:r>
      <w:r w:rsidRPr="00706C0D">
        <w:rPr>
          <w:rFonts w:ascii="Times New Roman" w:hAnsi="Times New Roman" w:cs="Times New Roman"/>
        </w:rPr>
        <w:t>projektem, co wpisuje się w</w:t>
      </w:r>
      <w:r w:rsidR="00C657C6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 xml:space="preserve">założenie usprawnienia postępowań sądowych przez zmniejszenie </w:t>
      </w:r>
      <w:r w:rsidR="00104DE6" w:rsidRPr="00706C0D">
        <w:rPr>
          <w:rFonts w:ascii="Times New Roman" w:hAnsi="Times New Roman" w:cs="Times New Roman"/>
        </w:rPr>
        <w:t>liczby</w:t>
      </w:r>
      <w:r w:rsidRPr="00706C0D">
        <w:rPr>
          <w:rFonts w:ascii="Times New Roman" w:hAnsi="Times New Roman" w:cs="Times New Roman"/>
        </w:rPr>
        <w:t xml:space="preserve"> błędów w toku wyznaczania lub weryfikacji statusu zawodowego początkowo pełnomocników</w:t>
      </w:r>
      <w:r w:rsidR="00104DE6" w:rsidRPr="00706C0D">
        <w:rPr>
          <w:rFonts w:ascii="Times New Roman" w:hAnsi="Times New Roman" w:cs="Times New Roman"/>
        </w:rPr>
        <w:t>,</w:t>
      </w:r>
      <w:r w:rsidRPr="00706C0D">
        <w:rPr>
          <w:rFonts w:ascii="Times New Roman" w:hAnsi="Times New Roman" w:cs="Times New Roman"/>
        </w:rPr>
        <w:t xml:space="preserve"> a</w:t>
      </w:r>
      <w:r w:rsidR="00EA6864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 xml:space="preserve">obecnie również kolejnych grup zawodowych. Kolejnym etapem rozwoju jest również zarządzanie </w:t>
      </w:r>
      <w:r w:rsidR="00104DE6" w:rsidRPr="00706C0D">
        <w:rPr>
          <w:rFonts w:ascii="Times New Roman" w:hAnsi="Times New Roman" w:cs="Times New Roman"/>
        </w:rPr>
        <w:t xml:space="preserve">informacją o biegłych sądowych </w:t>
      </w:r>
      <w:r w:rsidRPr="00706C0D">
        <w:rPr>
          <w:rFonts w:ascii="Times New Roman" w:hAnsi="Times New Roman" w:cs="Times New Roman"/>
        </w:rPr>
        <w:t>i</w:t>
      </w:r>
      <w:r w:rsidR="00C657C6" w:rsidRPr="00706C0D">
        <w:rPr>
          <w:rFonts w:ascii="Times New Roman" w:hAnsi="Times New Roman" w:cs="Times New Roman"/>
        </w:rPr>
        <w:t> </w:t>
      </w:r>
      <w:r w:rsidR="00104DE6" w:rsidRPr="00706C0D">
        <w:rPr>
          <w:rFonts w:ascii="Times New Roman" w:hAnsi="Times New Roman" w:cs="Times New Roman"/>
        </w:rPr>
        <w:t xml:space="preserve">jej </w:t>
      </w:r>
      <w:r w:rsidRPr="00706C0D">
        <w:rPr>
          <w:rFonts w:ascii="Times New Roman" w:hAnsi="Times New Roman" w:cs="Times New Roman"/>
        </w:rPr>
        <w:t>udostępnianie, co przyczyni się do wzrostu efektywności funkcjonowania wymiaru sprawiedliwości.</w:t>
      </w:r>
    </w:p>
    <w:p w14:paraId="1BF63ED6" w14:textId="51CC73B3" w:rsidR="00063631" w:rsidRPr="00706C0D" w:rsidRDefault="002305C3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System teleinformatyczny, w którym z</w:t>
      </w:r>
      <w:r w:rsidR="00063631" w:rsidRPr="00706C0D">
        <w:rPr>
          <w:rFonts w:ascii="Times New Roman" w:hAnsi="Times New Roman" w:cs="Times New Roman"/>
        </w:rPr>
        <w:t xml:space="preserve">godnie z projektowanym art. 157 § 1 </w:t>
      </w:r>
      <w:proofErr w:type="spellStart"/>
      <w:r w:rsidR="004242F0" w:rsidRPr="00706C0D">
        <w:rPr>
          <w:rFonts w:ascii="Times New Roman" w:hAnsi="Times New Roman" w:cs="Times New Roman"/>
        </w:rPr>
        <w:t>u.s.p</w:t>
      </w:r>
      <w:proofErr w:type="spellEnd"/>
      <w:r w:rsidR="004242F0" w:rsidRPr="00706C0D">
        <w:rPr>
          <w:rFonts w:ascii="Times New Roman" w:hAnsi="Times New Roman" w:cs="Times New Roman"/>
        </w:rPr>
        <w:t xml:space="preserve">. </w:t>
      </w:r>
      <w:r w:rsidRPr="00706C0D">
        <w:rPr>
          <w:rFonts w:ascii="Times New Roman" w:hAnsi="Times New Roman" w:cs="Times New Roman"/>
        </w:rPr>
        <w:t xml:space="preserve">jest prowadzona lista biegłych, jest udostępniany i administrowany przez </w:t>
      </w:r>
      <w:r w:rsidR="00063631" w:rsidRPr="00706C0D">
        <w:rPr>
          <w:rFonts w:ascii="Times New Roman" w:hAnsi="Times New Roman" w:cs="Times New Roman"/>
        </w:rPr>
        <w:t>Minist</w:t>
      </w:r>
      <w:r w:rsidR="002D23AF" w:rsidRPr="00706C0D">
        <w:rPr>
          <w:rFonts w:ascii="Times New Roman" w:hAnsi="Times New Roman" w:cs="Times New Roman"/>
        </w:rPr>
        <w:t>ra</w:t>
      </w:r>
      <w:r w:rsidR="00063631" w:rsidRPr="00706C0D">
        <w:rPr>
          <w:rFonts w:ascii="Times New Roman" w:hAnsi="Times New Roman" w:cs="Times New Roman"/>
        </w:rPr>
        <w:t xml:space="preserve"> Sprawiedliwości</w:t>
      </w:r>
      <w:r w:rsidR="002D23AF" w:rsidRPr="00706C0D">
        <w:rPr>
          <w:rFonts w:ascii="Times New Roman" w:hAnsi="Times New Roman" w:cs="Times New Roman"/>
        </w:rPr>
        <w:t xml:space="preserve"> (</w:t>
      </w:r>
      <w:r w:rsidR="0088308B" w:rsidRPr="00706C0D">
        <w:rPr>
          <w:rFonts w:ascii="Times New Roman" w:hAnsi="Times New Roman" w:cs="Times New Roman"/>
        </w:rPr>
        <w:t xml:space="preserve">co wynika z art. 175da § </w:t>
      </w:r>
      <w:r w:rsidR="002D23AF" w:rsidRPr="00706C0D">
        <w:rPr>
          <w:rFonts w:ascii="Times New Roman" w:hAnsi="Times New Roman" w:cs="Times New Roman"/>
        </w:rPr>
        <w:t>1–</w:t>
      </w:r>
      <w:r w:rsidR="0088308B" w:rsidRPr="00706C0D">
        <w:rPr>
          <w:rFonts w:ascii="Times New Roman" w:hAnsi="Times New Roman" w:cs="Times New Roman"/>
        </w:rPr>
        <w:t xml:space="preserve">3 </w:t>
      </w:r>
      <w:proofErr w:type="spellStart"/>
      <w:r w:rsidR="0088308B" w:rsidRPr="00706C0D">
        <w:rPr>
          <w:rFonts w:ascii="Times New Roman" w:hAnsi="Times New Roman" w:cs="Times New Roman"/>
        </w:rPr>
        <w:t>u.s.p</w:t>
      </w:r>
      <w:proofErr w:type="spellEnd"/>
      <w:r w:rsidR="0088308B" w:rsidRPr="00706C0D">
        <w:rPr>
          <w:rFonts w:ascii="Times New Roman" w:hAnsi="Times New Roman" w:cs="Times New Roman"/>
        </w:rPr>
        <w:t>.</w:t>
      </w:r>
      <w:r w:rsidR="00063631" w:rsidRPr="00706C0D">
        <w:rPr>
          <w:rFonts w:ascii="Times New Roman" w:hAnsi="Times New Roman" w:cs="Times New Roman"/>
        </w:rPr>
        <w:t xml:space="preserve">), </w:t>
      </w:r>
      <w:r w:rsidR="002D23AF" w:rsidRPr="00706C0D">
        <w:rPr>
          <w:rFonts w:ascii="Times New Roman" w:hAnsi="Times New Roman" w:cs="Times New Roman"/>
        </w:rPr>
        <w:t>pełniącego</w:t>
      </w:r>
      <w:r w:rsidR="00063631" w:rsidRPr="00706C0D">
        <w:rPr>
          <w:rFonts w:ascii="Times New Roman" w:hAnsi="Times New Roman" w:cs="Times New Roman"/>
        </w:rPr>
        <w:t xml:space="preserve"> również, obok prezesów sądów okręgowych, funkcję administratora danych osobowych, każdy w zakresie wykonywanych zadań</w:t>
      </w:r>
      <w:r w:rsidR="00DE17E9" w:rsidRPr="00706C0D">
        <w:rPr>
          <w:rFonts w:ascii="Times New Roman" w:hAnsi="Times New Roman" w:cs="Times New Roman"/>
        </w:rPr>
        <w:t xml:space="preserve"> (zgodnie z</w:t>
      </w:r>
      <w:r w:rsidR="004242F0" w:rsidRPr="00706C0D">
        <w:rPr>
          <w:rFonts w:ascii="Times New Roman" w:hAnsi="Times New Roman" w:cs="Times New Roman"/>
        </w:rPr>
        <w:t> </w:t>
      </w:r>
      <w:r w:rsidR="00DE17E9" w:rsidRPr="00706C0D">
        <w:rPr>
          <w:rFonts w:ascii="Times New Roman" w:hAnsi="Times New Roman" w:cs="Times New Roman"/>
        </w:rPr>
        <w:t>art.</w:t>
      </w:r>
      <w:r w:rsidR="004242F0" w:rsidRPr="00706C0D">
        <w:rPr>
          <w:rFonts w:ascii="Times New Roman" w:hAnsi="Times New Roman" w:cs="Times New Roman"/>
        </w:rPr>
        <w:t> </w:t>
      </w:r>
      <w:r w:rsidR="00DE17E9" w:rsidRPr="00706C0D">
        <w:rPr>
          <w:rFonts w:ascii="Times New Roman" w:hAnsi="Times New Roman" w:cs="Times New Roman"/>
        </w:rPr>
        <w:t xml:space="preserve">175da § 5 </w:t>
      </w:r>
      <w:proofErr w:type="spellStart"/>
      <w:r w:rsidR="00DE17E9" w:rsidRPr="00706C0D">
        <w:rPr>
          <w:rFonts w:ascii="Times New Roman" w:hAnsi="Times New Roman" w:cs="Times New Roman"/>
        </w:rPr>
        <w:t>u.s.p</w:t>
      </w:r>
      <w:proofErr w:type="spellEnd"/>
      <w:r w:rsidR="00DE17E9" w:rsidRPr="00706C0D">
        <w:rPr>
          <w:rFonts w:ascii="Times New Roman" w:hAnsi="Times New Roman" w:cs="Times New Roman"/>
        </w:rPr>
        <w:t>.)</w:t>
      </w:r>
      <w:r w:rsidR="00063631" w:rsidRPr="00706C0D">
        <w:rPr>
          <w:rFonts w:ascii="Times New Roman" w:hAnsi="Times New Roman" w:cs="Times New Roman"/>
        </w:rPr>
        <w:t>. Natomiast w zakresie prowadzenia przedmiotowego systemu teleinformatycznego</w:t>
      </w:r>
      <w:r w:rsidR="004242F0" w:rsidRPr="00706C0D">
        <w:rPr>
          <w:rFonts w:ascii="Times New Roman" w:hAnsi="Times New Roman" w:cs="Times New Roman"/>
        </w:rPr>
        <w:t xml:space="preserve"> </w:t>
      </w:r>
      <w:r w:rsidR="00063631" w:rsidRPr="00706C0D">
        <w:rPr>
          <w:rFonts w:ascii="Times New Roman" w:hAnsi="Times New Roman" w:cs="Times New Roman"/>
        </w:rPr>
        <w:t>mają zastosowanie zasady określone w ustawie z dnia 17 lutego 2005 r. o</w:t>
      </w:r>
      <w:r w:rsidR="004242F0" w:rsidRPr="00706C0D">
        <w:rPr>
          <w:rFonts w:ascii="Times New Roman" w:hAnsi="Times New Roman" w:cs="Times New Roman"/>
        </w:rPr>
        <w:t> </w:t>
      </w:r>
      <w:r w:rsidR="00063631" w:rsidRPr="00706C0D">
        <w:rPr>
          <w:rFonts w:ascii="Times New Roman" w:hAnsi="Times New Roman" w:cs="Times New Roman"/>
        </w:rPr>
        <w:t>informatyzacji działalności podmiotów realizujących zadania publiczne (Dz. U. z 2024 r. poz.</w:t>
      </w:r>
      <w:r w:rsidR="004242F0" w:rsidRPr="00706C0D">
        <w:rPr>
          <w:rFonts w:ascii="Times New Roman" w:hAnsi="Times New Roman" w:cs="Times New Roman"/>
        </w:rPr>
        <w:t> </w:t>
      </w:r>
      <w:r w:rsidR="00063631" w:rsidRPr="00706C0D">
        <w:rPr>
          <w:rFonts w:ascii="Times New Roman" w:hAnsi="Times New Roman" w:cs="Times New Roman"/>
        </w:rPr>
        <w:t>1557</w:t>
      </w:r>
      <w:r w:rsidR="00C657C6" w:rsidRPr="00706C0D">
        <w:rPr>
          <w:rFonts w:ascii="Times New Roman" w:hAnsi="Times New Roman" w:cs="Times New Roman"/>
        </w:rPr>
        <w:t>,</w:t>
      </w:r>
      <w:r w:rsidR="00DE17E9" w:rsidRPr="00706C0D">
        <w:rPr>
          <w:rFonts w:ascii="Times New Roman" w:hAnsi="Times New Roman" w:cs="Times New Roman"/>
        </w:rPr>
        <w:t xml:space="preserve"> z późn. zm.</w:t>
      </w:r>
      <w:r w:rsidR="00063631" w:rsidRPr="00706C0D">
        <w:rPr>
          <w:rFonts w:ascii="Times New Roman" w:hAnsi="Times New Roman" w:cs="Times New Roman"/>
        </w:rPr>
        <w:t>).</w:t>
      </w:r>
    </w:p>
    <w:p w14:paraId="50D55B1A" w14:textId="2670D6CD" w:rsidR="00063631" w:rsidRPr="00706C0D" w:rsidRDefault="00063631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Projektowana regulacja przewiduje również dodanie przepisów stanowiących podstawę przetwarzania danych osobowych biegłych w zakresie: imienia i nazwiska biegłego, numeru PESEL</w:t>
      </w:r>
      <w:r w:rsidR="00DE17E9" w:rsidRPr="00706C0D">
        <w:rPr>
          <w:rFonts w:ascii="Times New Roman" w:hAnsi="Times New Roman" w:cs="Times New Roman"/>
        </w:rPr>
        <w:t xml:space="preserve"> albo danych dokumentu potwierdzającego tożsamość</w:t>
      </w:r>
      <w:r w:rsidRPr="00706C0D">
        <w:rPr>
          <w:rFonts w:ascii="Times New Roman" w:hAnsi="Times New Roman" w:cs="Times New Roman"/>
        </w:rPr>
        <w:t>, specjalizacji, terminu, do którego biegły został ustanowiony, adresu do korespondencji, numeru telefonu i adresu poczty elektronicznej.</w:t>
      </w:r>
    </w:p>
    <w:p w14:paraId="3B4E3097" w14:textId="448911AC" w:rsidR="005F7D8F" w:rsidRPr="00706C0D" w:rsidRDefault="00063631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Zapewnienie podstawy prawnej dla uzyskania dostępu do danych obejmujących numer PESEL biegłego</w:t>
      </w:r>
      <w:r w:rsidR="004242F0" w:rsidRPr="00706C0D">
        <w:rPr>
          <w:rFonts w:ascii="Times New Roman" w:hAnsi="Times New Roman" w:cs="Times New Roman"/>
        </w:rPr>
        <w:t xml:space="preserve"> jest</w:t>
      </w:r>
      <w:r w:rsidRPr="00706C0D">
        <w:rPr>
          <w:rFonts w:ascii="Times New Roman" w:hAnsi="Times New Roman" w:cs="Times New Roman"/>
        </w:rPr>
        <w:t xml:space="preserve"> konieczne z uwagi na potrzebę zagwarantowania jednoznacznej identyfikacji takiej osoby. </w:t>
      </w:r>
      <w:r w:rsidR="004242F0" w:rsidRPr="00706C0D">
        <w:rPr>
          <w:rFonts w:ascii="Times New Roman" w:hAnsi="Times New Roman" w:cs="Times New Roman"/>
        </w:rPr>
        <w:t>Obecnie</w:t>
      </w:r>
      <w:r w:rsidRPr="00706C0D">
        <w:rPr>
          <w:rFonts w:ascii="Times New Roman" w:hAnsi="Times New Roman" w:cs="Times New Roman"/>
        </w:rPr>
        <w:t xml:space="preserve"> jedynym atrybutem jednoznacznie i</w:t>
      </w:r>
      <w:r w:rsidR="00EA6864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 xml:space="preserve">niezaprzeczalnie identyfikującym obywatela polskiego jest właśnie numer PESEL (może bowiem dojść do sytuacji, w której na </w:t>
      </w:r>
      <w:r w:rsidRPr="00706C0D">
        <w:rPr>
          <w:rFonts w:ascii="Times New Roman" w:hAnsi="Times New Roman" w:cs="Times New Roman"/>
        </w:rPr>
        <w:lastRenderedPageBreak/>
        <w:t xml:space="preserve">liście biegłych będą </w:t>
      </w:r>
      <w:r w:rsidR="004242F0" w:rsidRPr="00706C0D">
        <w:rPr>
          <w:rFonts w:ascii="Times New Roman" w:hAnsi="Times New Roman" w:cs="Times New Roman"/>
        </w:rPr>
        <w:t xml:space="preserve">figurować </w:t>
      </w:r>
      <w:r w:rsidRPr="00706C0D">
        <w:rPr>
          <w:rFonts w:ascii="Times New Roman" w:hAnsi="Times New Roman" w:cs="Times New Roman"/>
        </w:rPr>
        <w:t>osoby o identycznym imieniu i nazwisku).</w:t>
      </w:r>
      <w:r w:rsidR="00DE17E9" w:rsidRPr="00706C0D">
        <w:rPr>
          <w:rFonts w:ascii="Times New Roman" w:hAnsi="Times New Roman" w:cs="Times New Roman"/>
        </w:rPr>
        <w:t xml:space="preserve"> Analogiczne przepisy w zakresie udostępniania sądom i Ministrowi Sprawiedliwości numerów PESEL funkcjonują już w ustawach regulujących zawody radcy prawnego</w:t>
      </w:r>
      <w:r w:rsidR="00597F90" w:rsidRPr="00706C0D">
        <w:rPr>
          <w:rFonts w:ascii="Times New Roman" w:hAnsi="Times New Roman" w:cs="Times New Roman"/>
        </w:rPr>
        <w:t xml:space="preserve"> (</w:t>
      </w:r>
      <w:r w:rsidR="00DE17E9" w:rsidRPr="00706C0D">
        <w:rPr>
          <w:rFonts w:ascii="Times New Roman" w:hAnsi="Times New Roman" w:cs="Times New Roman"/>
        </w:rPr>
        <w:t>art. 60</w:t>
      </w:r>
      <w:r w:rsidR="00DE17E9" w:rsidRPr="00706C0D">
        <w:rPr>
          <w:rStyle w:val="IGindeksgrny"/>
          <w:rFonts w:ascii="Times New Roman" w:hAnsi="Times New Roman" w:cs="Times New Roman"/>
        </w:rPr>
        <w:t>1</w:t>
      </w:r>
      <w:r w:rsidR="00DE17E9" w:rsidRPr="00706C0D">
        <w:rPr>
          <w:rFonts w:ascii="Times New Roman" w:hAnsi="Times New Roman" w:cs="Times New Roman"/>
        </w:rPr>
        <w:t xml:space="preserve"> ust. 1 ustawy z dnia 6 lipca 1982 </w:t>
      </w:r>
      <w:r w:rsidR="00980E32">
        <w:rPr>
          <w:rFonts w:ascii="Times New Roman" w:hAnsi="Times New Roman" w:cs="Times New Roman"/>
        </w:rPr>
        <w:t xml:space="preserve">r. </w:t>
      </w:r>
      <w:r w:rsidR="00DE17E9" w:rsidRPr="00706C0D">
        <w:rPr>
          <w:rFonts w:ascii="Times New Roman" w:hAnsi="Times New Roman" w:cs="Times New Roman"/>
        </w:rPr>
        <w:t>o radcach prawnych</w:t>
      </w:r>
      <w:r w:rsidR="00597F90" w:rsidRPr="00706C0D">
        <w:rPr>
          <w:rFonts w:ascii="Times New Roman" w:hAnsi="Times New Roman" w:cs="Times New Roman"/>
        </w:rPr>
        <w:t xml:space="preserve">, </w:t>
      </w:r>
      <w:r w:rsidR="00DE17E9" w:rsidRPr="00706C0D">
        <w:rPr>
          <w:rFonts w:ascii="Times New Roman" w:hAnsi="Times New Roman" w:cs="Times New Roman"/>
        </w:rPr>
        <w:t>Dz. U. z 2024 r. poz. 499, z późn. zm.) i</w:t>
      </w:r>
      <w:r w:rsidR="00597F90" w:rsidRPr="00706C0D">
        <w:rPr>
          <w:rFonts w:ascii="Times New Roman" w:hAnsi="Times New Roman" w:cs="Times New Roman"/>
        </w:rPr>
        <w:t> </w:t>
      </w:r>
      <w:r w:rsidR="00DE17E9" w:rsidRPr="00706C0D">
        <w:rPr>
          <w:rFonts w:ascii="Times New Roman" w:hAnsi="Times New Roman" w:cs="Times New Roman"/>
        </w:rPr>
        <w:t>adwokata</w:t>
      </w:r>
      <w:r w:rsidR="00597F90" w:rsidRPr="00706C0D">
        <w:rPr>
          <w:rFonts w:ascii="Times New Roman" w:hAnsi="Times New Roman" w:cs="Times New Roman"/>
        </w:rPr>
        <w:t xml:space="preserve"> (</w:t>
      </w:r>
      <w:r w:rsidR="00DE17E9" w:rsidRPr="00706C0D">
        <w:rPr>
          <w:rFonts w:ascii="Times New Roman" w:hAnsi="Times New Roman" w:cs="Times New Roman"/>
        </w:rPr>
        <w:t>art. 58a ust. 1 ustawy z dnia 26 maja 1982 r. – Prawo o</w:t>
      </w:r>
      <w:r w:rsidR="00EA6864" w:rsidRPr="00706C0D">
        <w:rPr>
          <w:rFonts w:ascii="Times New Roman" w:hAnsi="Times New Roman" w:cs="Times New Roman"/>
        </w:rPr>
        <w:t> </w:t>
      </w:r>
      <w:r w:rsidR="00DE17E9" w:rsidRPr="00706C0D">
        <w:rPr>
          <w:rFonts w:ascii="Times New Roman" w:hAnsi="Times New Roman" w:cs="Times New Roman"/>
        </w:rPr>
        <w:t>adwokaturze</w:t>
      </w:r>
      <w:r w:rsidR="00597F90" w:rsidRPr="00706C0D">
        <w:rPr>
          <w:rFonts w:ascii="Times New Roman" w:hAnsi="Times New Roman" w:cs="Times New Roman"/>
        </w:rPr>
        <w:t xml:space="preserve">, </w:t>
      </w:r>
      <w:r w:rsidR="00DE17E9" w:rsidRPr="00706C0D">
        <w:rPr>
          <w:rFonts w:ascii="Times New Roman" w:hAnsi="Times New Roman" w:cs="Times New Roman"/>
        </w:rPr>
        <w:t>Dz. U. z</w:t>
      </w:r>
      <w:r w:rsidR="00597F90" w:rsidRPr="00706C0D">
        <w:rPr>
          <w:rFonts w:ascii="Times New Roman" w:hAnsi="Times New Roman" w:cs="Times New Roman"/>
        </w:rPr>
        <w:t> </w:t>
      </w:r>
      <w:r w:rsidR="00DE17E9" w:rsidRPr="00706C0D">
        <w:rPr>
          <w:rFonts w:ascii="Times New Roman" w:hAnsi="Times New Roman" w:cs="Times New Roman"/>
        </w:rPr>
        <w:t>2024</w:t>
      </w:r>
      <w:r w:rsidR="00597F90" w:rsidRPr="00706C0D">
        <w:rPr>
          <w:rFonts w:ascii="Times New Roman" w:hAnsi="Times New Roman" w:cs="Times New Roman"/>
        </w:rPr>
        <w:t> </w:t>
      </w:r>
      <w:r w:rsidR="00DE17E9" w:rsidRPr="00706C0D">
        <w:rPr>
          <w:rFonts w:ascii="Times New Roman" w:hAnsi="Times New Roman" w:cs="Times New Roman"/>
        </w:rPr>
        <w:t>r. poz. 1564, z późn. zm.).</w:t>
      </w:r>
      <w:r w:rsidR="005F7D8F" w:rsidRPr="00706C0D">
        <w:rPr>
          <w:rFonts w:ascii="Times New Roman" w:hAnsi="Times New Roman" w:cs="Times New Roman"/>
        </w:rPr>
        <w:t xml:space="preserve"> Ponadto</w:t>
      </w:r>
      <w:r w:rsidR="00597F90" w:rsidRPr="00706C0D">
        <w:rPr>
          <w:rFonts w:ascii="Times New Roman" w:hAnsi="Times New Roman" w:cs="Times New Roman"/>
        </w:rPr>
        <w:t xml:space="preserve"> należy </w:t>
      </w:r>
      <w:r w:rsidR="005F7D8F" w:rsidRPr="00706C0D">
        <w:rPr>
          <w:rFonts w:ascii="Times New Roman" w:hAnsi="Times New Roman" w:cs="Times New Roman"/>
        </w:rPr>
        <w:t>wskazać, że uzupełnieni</w:t>
      </w:r>
      <w:r w:rsidR="00597F90" w:rsidRPr="00706C0D">
        <w:rPr>
          <w:rFonts w:ascii="Times New Roman" w:hAnsi="Times New Roman" w:cs="Times New Roman"/>
        </w:rPr>
        <w:t>e</w:t>
      </w:r>
      <w:r w:rsidR="005F7D8F" w:rsidRPr="00706C0D">
        <w:rPr>
          <w:rFonts w:ascii="Times New Roman" w:hAnsi="Times New Roman" w:cs="Times New Roman"/>
        </w:rPr>
        <w:t xml:space="preserve"> danych o numer PESEL osób figurujących w systemie ROBUS jest niezbędne dla dalszego rozwoju systemu i</w:t>
      </w:r>
      <w:r w:rsidR="00597F90" w:rsidRPr="00706C0D">
        <w:rPr>
          <w:rFonts w:ascii="Times New Roman" w:hAnsi="Times New Roman" w:cs="Times New Roman"/>
        </w:rPr>
        <w:t> </w:t>
      </w:r>
      <w:r w:rsidR="005F7D8F" w:rsidRPr="00706C0D">
        <w:rPr>
          <w:rFonts w:ascii="Times New Roman" w:hAnsi="Times New Roman" w:cs="Times New Roman"/>
        </w:rPr>
        <w:t>jego integracji z Portalem Informacyjnym, który w przyszłości będzie również wykorzystywany w celu przekazywania biegłym sądowym informacji o</w:t>
      </w:r>
      <w:r w:rsidR="00EA6864" w:rsidRPr="00706C0D">
        <w:rPr>
          <w:rFonts w:ascii="Times New Roman" w:hAnsi="Times New Roman" w:cs="Times New Roman"/>
        </w:rPr>
        <w:t> </w:t>
      </w:r>
      <w:r w:rsidR="005F7D8F" w:rsidRPr="00706C0D">
        <w:rPr>
          <w:rFonts w:ascii="Times New Roman" w:hAnsi="Times New Roman" w:cs="Times New Roman"/>
        </w:rPr>
        <w:t>postępowaniu sądowym, zapewnianiu dostępu do akt sądowych drogą elektroniczną, czy też komunikacji dwukierunkowej między biegłym a sądem.</w:t>
      </w:r>
    </w:p>
    <w:p w14:paraId="22F11382" w14:textId="6082467D" w:rsidR="005F7D8F" w:rsidRPr="00706C0D" w:rsidRDefault="005F7D8F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Obecne kierunki w zakresie informatyzacji wymiaru sprawiedliwości dążą do cyfryzacji wszelkich rejestrów i baz, z których korzystają sądy powszechne. Przetwarzanie danych w</w:t>
      </w:r>
      <w:r w:rsidR="00597F90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>systemie teleinformatycznym jest wygodniejsze, ale również bardziej wiarygodne, gdyż aktualizacja danych, do których dostęp uzyskują sądy</w:t>
      </w:r>
      <w:r w:rsidR="00597F90" w:rsidRPr="00706C0D">
        <w:rPr>
          <w:rFonts w:ascii="Times New Roman" w:hAnsi="Times New Roman" w:cs="Times New Roman"/>
        </w:rPr>
        <w:t>,</w:t>
      </w:r>
      <w:r w:rsidRPr="00706C0D">
        <w:rPr>
          <w:rFonts w:ascii="Times New Roman" w:hAnsi="Times New Roman" w:cs="Times New Roman"/>
        </w:rPr>
        <w:t xml:space="preserve"> odbywa się w sposób automatyczny i</w:t>
      </w:r>
      <w:r w:rsidR="00597F90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>nie jest związana z koniecznością przesyłania list w postaci skanów dokumentów papierowych. Stąd też należy uznać, że wyposażenie sądów w możliwość uzyskania danych kontaktowych do biegłego sądowego za pośrednictwem systemu teleinformatycznego jest pożądana i</w:t>
      </w:r>
      <w:r w:rsidR="00EA6864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>odpowiada zmianom prowadzonym również w innych obszarach prawa procesowego.</w:t>
      </w:r>
    </w:p>
    <w:p w14:paraId="5258226F" w14:textId="103F9D17" w:rsidR="005F7D8F" w:rsidRPr="00706C0D" w:rsidRDefault="005F7D8F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 xml:space="preserve">W zakresie ochrony danych osobowych przetwarzanych w systemie ROBUS należy wskazać, </w:t>
      </w:r>
      <w:r w:rsidR="00597F90" w:rsidRPr="00706C0D">
        <w:rPr>
          <w:rFonts w:ascii="Times New Roman" w:hAnsi="Times New Roman" w:cs="Times New Roman"/>
        </w:rPr>
        <w:t>że</w:t>
      </w:r>
      <w:r w:rsidRPr="00706C0D">
        <w:rPr>
          <w:rFonts w:ascii="Times New Roman" w:hAnsi="Times New Roman" w:cs="Times New Roman"/>
        </w:rPr>
        <w:t xml:space="preserve"> od początku jego funkcjonowania, tj. od 2016 r.</w:t>
      </w:r>
      <w:r w:rsidR="00597F90" w:rsidRPr="00706C0D">
        <w:rPr>
          <w:rFonts w:ascii="Times New Roman" w:hAnsi="Times New Roman" w:cs="Times New Roman"/>
        </w:rPr>
        <w:t>,</w:t>
      </w:r>
      <w:r w:rsidRPr="00706C0D">
        <w:rPr>
          <w:rFonts w:ascii="Times New Roman" w:hAnsi="Times New Roman" w:cs="Times New Roman"/>
        </w:rPr>
        <w:t xml:space="preserve"> za jego pośrednictwem udostępniane są uprawnionym podmiotom (w szczególności sądom) informacje o</w:t>
      </w:r>
      <w:r w:rsidR="00EA6864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>profesjonalnych uczestnikach postępowań sądowych, w tym radcach prawnych i adwokatach, zawierając</w:t>
      </w:r>
      <w:r w:rsidR="00597F90" w:rsidRPr="00706C0D">
        <w:rPr>
          <w:rFonts w:ascii="Times New Roman" w:hAnsi="Times New Roman" w:cs="Times New Roman"/>
        </w:rPr>
        <w:t>e</w:t>
      </w:r>
      <w:r w:rsidRPr="00706C0D">
        <w:rPr>
          <w:rFonts w:ascii="Times New Roman" w:hAnsi="Times New Roman" w:cs="Times New Roman"/>
        </w:rPr>
        <w:t xml:space="preserve"> również, w oparciu o istniejące już podstawy prawne, numer PESEL tych osób. System ten był projektowany w taki sposób, że</w:t>
      </w:r>
      <w:r w:rsidR="00597F90" w:rsidRPr="00706C0D">
        <w:rPr>
          <w:rFonts w:ascii="Times New Roman" w:hAnsi="Times New Roman" w:cs="Times New Roman"/>
        </w:rPr>
        <w:t xml:space="preserve"> obecnie</w:t>
      </w:r>
      <w:r w:rsidRPr="00706C0D">
        <w:rPr>
          <w:rFonts w:ascii="Times New Roman" w:hAnsi="Times New Roman" w:cs="Times New Roman"/>
        </w:rPr>
        <w:t xml:space="preserve"> nie identyfikuje się w nim podatności i zagrożeń dla ochrony danych osobowych. Dostęp do systemu jest reglamentowany, nadawany na wniosek uprawnionych podmiotów i zapewnia rozliczalność dostępu. Od momentu wdrożenia systemu ROBUS nie odnotowano przypadku naruszenia ochrony danych osobowych w systemie. Tym samym </w:t>
      </w:r>
      <w:r w:rsidR="00597F90" w:rsidRPr="00706C0D">
        <w:rPr>
          <w:rFonts w:ascii="Times New Roman" w:hAnsi="Times New Roman" w:cs="Times New Roman"/>
        </w:rPr>
        <w:t xml:space="preserve">można </w:t>
      </w:r>
      <w:r w:rsidRPr="00706C0D">
        <w:rPr>
          <w:rFonts w:ascii="Times New Roman" w:hAnsi="Times New Roman" w:cs="Times New Roman"/>
        </w:rPr>
        <w:t>uznać, że już w fazie projektowania systemu prawidłowo zidentyfikowano ryzyka i uwzględniono środki służące wyeliminowaniu zagrożenia naruszenia ochrony danych osobowych.</w:t>
      </w:r>
      <w:r w:rsidR="00E055B4" w:rsidRPr="00706C0D">
        <w:rPr>
          <w:rFonts w:ascii="Times New Roman" w:hAnsi="Times New Roman" w:cs="Times New Roman"/>
        </w:rPr>
        <w:t xml:space="preserve"> </w:t>
      </w:r>
      <w:r w:rsidR="00D421ED" w:rsidRPr="00706C0D">
        <w:rPr>
          <w:rFonts w:ascii="Times New Roman" w:hAnsi="Times New Roman" w:cs="Times New Roman"/>
        </w:rPr>
        <w:t xml:space="preserve">W konsekwencji zasadne jest przyjęcie, </w:t>
      </w:r>
      <w:r w:rsidRPr="00706C0D">
        <w:rPr>
          <w:rFonts w:ascii="Times New Roman" w:hAnsi="Times New Roman" w:cs="Times New Roman"/>
        </w:rPr>
        <w:t xml:space="preserve">że ryzyka naruszenia ochrony danych osobowych – rozumiane jako kombinacja prawdopodobieństwa wystąpienia określonego zdarzenia oraz jego skutków – nie są obecnie identyfikowane, </w:t>
      </w:r>
      <w:r w:rsidR="00597F90" w:rsidRPr="00706C0D">
        <w:rPr>
          <w:rFonts w:ascii="Times New Roman" w:hAnsi="Times New Roman" w:cs="Times New Roman"/>
        </w:rPr>
        <w:t>gdyż</w:t>
      </w:r>
      <w:r w:rsidRPr="00706C0D">
        <w:rPr>
          <w:rFonts w:ascii="Times New Roman" w:hAnsi="Times New Roman" w:cs="Times New Roman"/>
        </w:rPr>
        <w:t xml:space="preserve"> budowa </w:t>
      </w:r>
      <w:r w:rsidR="00597F90" w:rsidRPr="00706C0D">
        <w:rPr>
          <w:rFonts w:ascii="Times New Roman" w:hAnsi="Times New Roman" w:cs="Times New Roman"/>
        </w:rPr>
        <w:t>s</w:t>
      </w:r>
      <w:r w:rsidRPr="00706C0D">
        <w:rPr>
          <w:rFonts w:ascii="Times New Roman" w:hAnsi="Times New Roman" w:cs="Times New Roman"/>
        </w:rPr>
        <w:t>ystemu oraz funkcjonalności zapobiegają możliwości ich zmaterializowania się.</w:t>
      </w:r>
    </w:p>
    <w:p w14:paraId="2E61BAE1" w14:textId="34F92CFA" w:rsidR="00E055B4" w:rsidRPr="00706C0D" w:rsidRDefault="00E055B4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lastRenderedPageBreak/>
        <w:t xml:space="preserve">W projekcie, określając zakres i cele przetwarzania danych zawartych na listach biegłych sądowych, przyjęto, że będą one udostępniane sądom, </w:t>
      </w:r>
      <w:r w:rsidR="00597F90" w:rsidRPr="00706C0D">
        <w:rPr>
          <w:rFonts w:ascii="Times New Roman" w:hAnsi="Times New Roman" w:cs="Times New Roman"/>
        </w:rPr>
        <w:t xml:space="preserve">prokuraturze (Prokuratorowi Generalnemu, prokuratorom powszechnych jednostek organizacyjnych prokuratury oraz prokuratorom Instytutu Pamięci Narodowej </w:t>
      </w:r>
      <w:r w:rsidR="002D23AF" w:rsidRPr="00706C0D">
        <w:rPr>
          <w:rFonts w:ascii="Times New Roman" w:hAnsi="Times New Roman" w:cs="Times New Roman"/>
        </w:rPr>
        <w:t xml:space="preserve">– </w:t>
      </w:r>
      <w:r w:rsidR="00597F90" w:rsidRPr="00706C0D">
        <w:rPr>
          <w:rFonts w:ascii="Times New Roman" w:hAnsi="Times New Roman" w:cs="Times New Roman"/>
        </w:rPr>
        <w:t xml:space="preserve">Komisji Ścigania Zbrodni przeciwko Narodowi Polskiemu) i </w:t>
      </w:r>
      <w:r w:rsidRPr="00706C0D">
        <w:rPr>
          <w:rFonts w:ascii="Times New Roman" w:hAnsi="Times New Roman" w:cs="Times New Roman"/>
        </w:rPr>
        <w:t>Ministrowi Sprawiedliwości, za pośrednictwem przedmiotowego systemu teleinformatycznego, w zakresie wszystkich danych w nich zawartych (</w:t>
      </w:r>
      <w:r w:rsidR="003C65D1" w:rsidRPr="00706C0D">
        <w:rPr>
          <w:rFonts w:ascii="Times New Roman" w:hAnsi="Times New Roman" w:cs="Times New Roman"/>
        </w:rPr>
        <w:t xml:space="preserve">art. 157 </w:t>
      </w:r>
      <w:r w:rsidRPr="00706C0D">
        <w:rPr>
          <w:rFonts w:ascii="Times New Roman" w:hAnsi="Times New Roman" w:cs="Times New Roman"/>
        </w:rPr>
        <w:t>§ 1</w:t>
      </w:r>
      <w:r w:rsidR="003C65D1" w:rsidRPr="00706C0D">
        <w:rPr>
          <w:rFonts w:ascii="Times New Roman" w:hAnsi="Times New Roman" w:cs="Times New Roman"/>
        </w:rPr>
        <w:t xml:space="preserve">c </w:t>
      </w:r>
      <w:proofErr w:type="spellStart"/>
      <w:r w:rsidR="003C65D1" w:rsidRPr="00706C0D">
        <w:rPr>
          <w:rFonts w:ascii="Times New Roman" w:hAnsi="Times New Roman" w:cs="Times New Roman"/>
        </w:rPr>
        <w:t>u.s.p</w:t>
      </w:r>
      <w:proofErr w:type="spellEnd"/>
      <w:r w:rsidR="003C65D1" w:rsidRPr="00706C0D">
        <w:rPr>
          <w:rFonts w:ascii="Times New Roman" w:hAnsi="Times New Roman" w:cs="Times New Roman"/>
        </w:rPr>
        <w:t>.</w:t>
      </w:r>
      <w:r w:rsidRPr="00706C0D">
        <w:rPr>
          <w:rFonts w:ascii="Times New Roman" w:hAnsi="Times New Roman" w:cs="Times New Roman"/>
        </w:rPr>
        <w:t>). Natomiast w przypadku pozostałych zainteresowanych udostępniana w siedzibie sądu oraz za pośrednictwem systemu teleinformatycznego lista biegłych sądowych pozbawiona będzie adresu do korespondencji, adresu poczty elektronicznej i numeru telefonu, o ile biegły nie wyrazi zgody na ich udostępnianie, a także pozbawiona numerów PESEL (</w:t>
      </w:r>
      <w:r w:rsidR="003C65D1" w:rsidRPr="00706C0D">
        <w:rPr>
          <w:rFonts w:ascii="Times New Roman" w:hAnsi="Times New Roman" w:cs="Times New Roman"/>
        </w:rPr>
        <w:t xml:space="preserve">art. 157 § 1d </w:t>
      </w:r>
      <w:proofErr w:type="spellStart"/>
      <w:r w:rsidR="003C65D1" w:rsidRPr="00706C0D">
        <w:rPr>
          <w:rFonts w:ascii="Times New Roman" w:hAnsi="Times New Roman" w:cs="Times New Roman"/>
        </w:rPr>
        <w:t>u.s.p</w:t>
      </w:r>
      <w:proofErr w:type="spellEnd"/>
      <w:r w:rsidR="003C65D1" w:rsidRPr="00706C0D">
        <w:rPr>
          <w:rFonts w:ascii="Times New Roman" w:hAnsi="Times New Roman" w:cs="Times New Roman"/>
        </w:rPr>
        <w:t>.</w:t>
      </w:r>
      <w:r w:rsidRPr="00706C0D">
        <w:rPr>
          <w:rFonts w:ascii="Times New Roman" w:hAnsi="Times New Roman" w:cs="Times New Roman"/>
        </w:rPr>
        <w:t>). Powyższe ma na celu uczynienie zadość zasadom dotyczącym przetwarzania danych osobowych, o których mowa w art. 5 rozporządzenia Parlamentu Europejskiego i Rady (UE) 2016/679 z dnia 27 kwietnia 2016 r. w sprawie ochrony osób fizycznych w związku z</w:t>
      </w:r>
      <w:r w:rsidR="00EA6864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>przetwarzaniem danych osobowych i w sprawie swobodnego przepływu takich danych oraz uchylenia dyrektywy 95/46/WE (ogólne rozporządzenie o ochronie danych).</w:t>
      </w:r>
    </w:p>
    <w:p w14:paraId="020E90E5" w14:textId="513F712D" w:rsidR="006A3394" w:rsidRPr="00706C0D" w:rsidRDefault="003C65D1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N</w:t>
      </w:r>
      <w:r w:rsidR="00113382" w:rsidRPr="00706C0D">
        <w:rPr>
          <w:rFonts w:ascii="Times New Roman" w:hAnsi="Times New Roman" w:cs="Times New Roman"/>
        </w:rPr>
        <w:t>ależy wskazać, że projekt ustawy w powyższym zakresie powiela rozwiązania prawne zawarte w projekcie ustawy o zmianie ustawy – Prawo o ustroju sądów powszechnych wpisanym do Wykazu prac legislacyjnych i programowych Rady Ministrów pod nr UD54 i</w:t>
      </w:r>
      <w:r w:rsidR="00EA6864" w:rsidRPr="00706C0D">
        <w:rPr>
          <w:rFonts w:ascii="Times New Roman" w:hAnsi="Times New Roman" w:cs="Times New Roman"/>
        </w:rPr>
        <w:t> </w:t>
      </w:r>
      <w:r w:rsidR="00113382" w:rsidRPr="00706C0D">
        <w:rPr>
          <w:rFonts w:ascii="Times New Roman" w:hAnsi="Times New Roman" w:cs="Times New Roman"/>
        </w:rPr>
        <w:t>wycofanym z uwagi na podjęcie prac legislacyjnych nad projektem ustawy o biegłych sądowych oraz instytucjach opiniujących (UD265), który zakłada znacznie dalej idące rozwiązania w stosunku do zaproponowanych w projekcie UD54 i niniejszym projekcie ustawy, w szczególności w zakresie odejścia od dotychczasowego modelu ustanawiania biegłych sądowych. Należy jednak wskazać, że projekt ustawy o biegłych sądowych oraz instytucjach opiniujących przewiduje daleko idące, systemowe zmiany, których wejście w</w:t>
      </w:r>
      <w:r w:rsidR="00EA6864" w:rsidRPr="00706C0D">
        <w:rPr>
          <w:rFonts w:ascii="Times New Roman" w:hAnsi="Times New Roman" w:cs="Times New Roman"/>
        </w:rPr>
        <w:t> </w:t>
      </w:r>
      <w:r w:rsidR="00113382" w:rsidRPr="00706C0D">
        <w:rPr>
          <w:rFonts w:ascii="Times New Roman" w:hAnsi="Times New Roman" w:cs="Times New Roman"/>
        </w:rPr>
        <w:t>życie nie nastąpi w najbliższym czasie. Co więcej, proponowane obecnie rozwiązania nie są sprzeczne z założeniami projektu ustawy o biegłych sądowych oraz instytucjach opiniujących w zakresie istnienia centralnej listy biegłych sądowych i jej informatyzacji, przeciwnie, projektowane zmiany stanowią krok w kierunku stanu prawnego planowanego w tej ustawie. Skutki proponowanych zmian legislacyjnych w postaci powstania listy biegłych sądowych prowadzonej w systemie teleinformatycznym nie zostaną zatem zaprzepaszczone nawet po wprowadzeniu ustawy o biegłych sądowych oraz instytucjach opiniujących.</w:t>
      </w:r>
    </w:p>
    <w:p w14:paraId="27A5BB9D" w14:textId="1A289148" w:rsidR="002976F0" w:rsidRPr="00706C0D" w:rsidRDefault="006A3394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 xml:space="preserve">Zmiana trzecia obejmuje </w:t>
      </w:r>
      <w:r w:rsidR="002976F0" w:rsidRPr="00706C0D">
        <w:rPr>
          <w:rFonts w:ascii="Times New Roman" w:hAnsi="Times New Roman" w:cs="Times New Roman"/>
        </w:rPr>
        <w:t>modyfikację delegacji do wydania rozporządzenia zawartej w</w:t>
      </w:r>
      <w:r w:rsidR="002033E0" w:rsidRPr="00706C0D">
        <w:rPr>
          <w:rFonts w:ascii="Times New Roman" w:hAnsi="Times New Roman" w:cs="Times New Roman"/>
        </w:rPr>
        <w:t> </w:t>
      </w:r>
      <w:r w:rsidR="00EB55FB" w:rsidRPr="00706C0D">
        <w:rPr>
          <w:rFonts w:ascii="Times New Roman" w:hAnsi="Times New Roman" w:cs="Times New Roman"/>
        </w:rPr>
        <w:t>art. 175da</w:t>
      </w:r>
      <w:r w:rsidR="00BD48AB" w:rsidRPr="00706C0D">
        <w:rPr>
          <w:rFonts w:ascii="Times New Roman" w:hAnsi="Times New Roman" w:cs="Times New Roman"/>
        </w:rPr>
        <w:t xml:space="preserve"> § 9</w:t>
      </w:r>
      <w:r w:rsidR="00EB55FB" w:rsidRPr="00706C0D">
        <w:rPr>
          <w:rFonts w:ascii="Times New Roman" w:hAnsi="Times New Roman" w:cs="Times New Roman"/>
        </w:rPr>
        <w:t xml:space="preserve"> </w:t>
      </w:r>
      <w:proofErr w:type="spellStart"/>
      <w:r w:rsidR="00A9352B" w:rsidRPr="00706C0D">
        <w:rPr>
          <w:rFonts w:ascii="Times New Roman" w:hAnsi="Times New Roman" w:cs="Times New Roman"/>
        </w:rPr>
        <w:t>u.s.p</w:t>
      </w:r>
      <w:proofErr w:type="spellEnd"/>
      <w:r w:rsidR="00A9352B" w:rsidRPr="00706C0D">
        <w:rPr>
          <w:rFonts w:ascii="Times New Roman" w:hAnsi="Times New Roman" w:cs="Times New Roman"/>
        </w:rPr>
        <w:t>.</w:t>
      </w:r>
      <w:r w:rsidR="00B25AB4" w:rsidRPr="00706C0D">
        <w:rPr>
          <w:rFonts w:ascii="Times New Roman" w:hAnsi="Times New Roman" w:cs="Times New Roman"/>
        </w:rPr>
        <w:t xml:space="preserve">, </w:t>
      </w:r>
      <w:r w:rsidR="002976F0" w:rsidRPr="00706C0D">
        <w:rPr>
          <w:rFonts w:ascii="Times New Roman" w:hAnsi="Times New Roman" w:cs="Times New Roman"/>
        </w:rPr>
        <w:t>która dotychczas nie została zrealizowana.</w:t>
      </w:r>
    </w:p>
    <w:p w14:paraId="0BE690AD" w14:textId="10073662" w:rsidR="005E48F9" w:rsidRPr="00706C0D" w:rsidRDefault="002976F0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lastRenderedPageBreak/>
        <w:t xml:space="preserve">Istota zmiany sprowadza się do uczynienia delegacji fakultatywną, a nadto dającą możliwość </w:t>
      </w:r>
      <w:r w:rsidR="00317F4F" w:rsidRPr="00706C0D">
        <w:rPr>
          <w:rFonts w:ascii="Times New Roman" w:hAnsi="Times New Roman" w:cs="Times New Roman"/>
        </w:rPr>
        <w:t xml:space="preserve">wydania na jej podstawie </w:t>
      </w:r>
      <w:r w:rsidR="00CB43F5" w:rsidRPr="00706C0D">
        <w:rPr>
          <w:rFonts w:ascii="Times New Roman" w:hAnsi="Times New Roman" w:cs="Times New Roman"/>
        </w:rPr>
        <w:t xml:space="preserve">więcej niż jednego aktu wykonawczego odnoszącego się do jednego albo kilku sądowych systemów teleinformatycznych, w zależności od diagnozy potrzeb w tym zakresie. </w:t>
      </w:r>
      <w:r w:rsidR="005E48F9" w:rsidRPr="00706C0D">
        <w:rPr>
          <w:rFonts w:ascii="Times New Roman" w:hAnsi="Times New Roman" w:cs="Times New Roman"/>
        </w:rPr>
        <w:t>Z tego też powodu unormowano określenie organu właściwego do wydania aktu</w:t>
      </w:r>
      <w:r w:rsidR="00D432A7">
        <w:rPr>
          <w:rFonts w:ascii="Times New Roman" w:hAnsi="Times New Roman" w:cs="Times New Roman"/>
        </w:rPr>
        <w:t>,</w:t>
      </w:r>
      <w:r w:rsidR="005E48F9" w:rsidRPr="00706C0D">
        <w:rPr>
          <w:rFonts w:ascii="Times New Roman" w:hAnsi="Times New Roman" w:cs="Times New Roman"/>
        </w:rPr>
        <w:t xml:space="preserve"> wskazując na jego fakultatywny charakter, zakres spraw przekazanych do uregulowania w rozporządzeniu (tożsamy jak dotychczas</w:t>
      </w:r>
      <w:r w:rsidR="004264A2" w:rsidRPr="00706C0D">
        <w:rPr>
          <w:rFonts w:ascii="Times New Roman" w:hAnsi="Times New Roman" w:cs="Times New Roman"/>
        </w:rPr>
        <w:t xml:space="preserve">, </w:t>
      </w:r>
      <w:r w:rsidR="00F55C4C" w:rsidRPr="00706C0D">
        <w:rPr>
          <w:rFonts w:ascii="Times New Roman" w:hAnsi="Times New Roman" w:cs="Times New Roman"/>
        </w:rPr>
        <w:t>przy czym dodano</w:t>
      </w:r>
      <w:r w:rsidR="004264A2" w:rsidRPr="00706C0D">
        <w:rPr>
          <w:rFonts w:ascii="Times New Roman" w:hAnsi="Times New Roman" w:cs="Times New Roman"/>
        </w:rPr>
        <w:t xml:space="preserve"> jedynie, że rozporządzenie może dotyczyć poszczególnych systemów, a zatem nie </w:t>
      </w:r>
      <w:r w:rsidR="00446F40" w:rsidRPr="00706C0D">
        <w:rPr>
          <w:rFonts w:ascii="Times New Roman" w:hAnsi="Times New Roman" w:cs="Times New Roman"/>
        </w:rPr>
        <w:t>wszystkich</w:t>
      </w:r>
      <w:r w:rsidR="00EE3739" w:rsidRPr="00706C0D">
        <w:rPr>
          <w:rFonts w:ascii="Times New Roman" w:hAnsi="Times New Roman" w:cs="Times New Roman"/>
        </w:rPr>
        <w:t>,</w:t>
      </w:r>
      <w:r w:rsidR="00446F40" w:rsidRPr="00706C0D">
        <w:rPr>
          <w:rFonts w:ascii="Times New Roman" w:hAnsi="Times New Roman" w:cs="Times New Roman"/>
        </w:rPr>
        <w:t xml:space="preserve"> oraz </w:t>
      </w:r>
      <w:r w:rsidR="00F55C4C" w:rsidRPr="00706C0D">
        <w:rPr>
          <w:rFonts w:ascii="Times New Roman" w:hAnsi="Times New Roman" w:cs="Times New Roman"/>
        </w:rPr>
        <w:t>zrezygnowano</w:t>
      </w:r>
      <w:r w:rsidR="00446F40" w:rsidRPr="00706C0D">
        <w:rPr>
          <w:rFonts w:ascii="Times New Roman" w:hAnsi="Times New Roman" w:cs="Times New Roman"/>
        </w:rPr>
        <w:t xml:space="preserve"> z doprecyzowania sądowych systemów teleinformatycznych wskazaniem „stosowanych w sądach powszechnych”, jako zbędnego</w:t>
      </w:r>
      <w:r w:rsidR="005E48F9" w:rsidRPr="00706C0D">
        <w:rPr>
          <w:rFonts w:ascii="Times New Roman" w:hAnsi="Times New Roman" w:cs="Times New Roman"/>
        </w:rPr>
        <w:t>)</w:t>
      </w:r>
      <w:r w:rsidR="00D432A7">
        <w:rPr>
          <w:rFonts w:ascii="Times New Roman" w:hAnsi="Times New Roman" w:cs="Times New Roman"/>
        </w:rPr>
        <w:t>,</w:t>
      </w:r>
      <w:r w:rsidR="005E48F9" w:rsidRPr="00706C0D">
        <w:rPr>
          <w:rFonts w:ascii="Times New Roman" w:hAnsi="Times New Roman" w:cs="Times New Roman"/>
        </w:rPr>
        <w:t xml:space="preserve"> oraz wytyczne dotyczące treści tego aktu</w:t>
      </w:r>
      <w:r w:rsidR="00276E01" w:rsidRPr="00706C0D">
        <w:rPr>
          <w:rFonts w:ascii="Times New Roman" w:hAnsi="Times New Roman" w:cs="Times New Roman"/>
        </w:rPr>
        <w:t xml:space="preserve">. </w:t>
      </w:r>
    </w:p>
    <w:p w14:paraId="67EA9C71" w14:textId="3670E22B" w:rsidR="00B34D8A" w:rsidRPr="00706C0D" w:rsidRDefault="00CB43F5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 xml:space="preserve">Przyczyną projektowanej zmiany </w:t>
      </w:r>
      <w:r w:rsidR="005722A1" w:rsidRPr="00706C0D">
        <w:rPr>
          <w:rFonts w:ascii="Times New Roman" w:hAnsi="Times New Roman" w:cs="Times New Roman"/>
        </w:rPr>
        <w:t>(w zakresie zastąpienia niewykonane</w:t>
      </w:r>
      <w:r w:rsidR="00AF3BFE" w:rsidRPr="00706C0D">
        <w:rPr>
          <w:rFonts w:ascii="Times New Roman" w:hAnsi="Times New Roman" w:cs="Times New Roman"/>
        </w:rPr>
        <w:t>go,</w:t>
      </w:r>
      <w:r w:rsidR="005722A1" w:rsidRPr="00706C0D">
        <w:rPr>
          <w:rFonts w:ascii="Times New Roman" w:hAnsi="Times New Roman" w:cs="Times New Roman"/>
        </w:rPr>
        <w:t xml:space="preserve"> obligatoryjn</w:t>
      </w:r>
      <w:r w:rsidR="00AF3BFE" w:rsidRPr="00706C0D">
        <w:rPr>
          <w:rFonts w:ascii="Times New Roman" w:hAnsi="Times New Roman" w:cs="Times New Roman"/>
        </w:rPr>
        <w:t>ego</w:t>
      </w:r>
      <w:r w:rsidR="005722A1" w:rsidRPr="00706C0D">
        <w:rPr>
          <w:rFonts w:ascii="Times New Roman" w:hAnsi="Times New Roman" w:cs="Times New Roman"/>
        </w:rPr>
        <w:t xml:space="preserve"> </w:t>
      </w:r>
      <w:r w:rsidR="00AF3BFE" w:rsidRPr="00706C0D">
        <w:rPr>
          <w:rFonts w:ascii="Times New Roman" w:hAnsi="Times New Roman" w:cs="Times New Roman"/>
        </w:rPr>
        <w:t xml:space="preserve">upoważnienia </w:t>
      </w:r>
      <w:r w:rsidR="005722A1" w:rsidRPr="00706C0D">
        <w:rPr>
          <w:rFonts w:ascii="Times New Roman" w:hAnsi="Times New Roman" w:cs="Times New Roman"/>
        </w:rPr>
        <w:t>ustawowe</w:t>
      </w:r>
      <w:r w:rsidR="00AF3BFE" w:rsidRPr="00706C0D">
        <w:rPr>
          <w:rFonts w:ascii="Times New Roman" w:hAnsi="Times New Roman" w:cs="Times New Roman"/>
        </w:rPr>
        <w:t>go</w:t>
      </w:r>
      <w:r w:rsidR="005722A1" w:rsidRPr="00706C0D">
        <w:rPr>
          <w:rFonts w:ascii="Times New Roman" w:hAnsi="Times New Roman" w:cs="Times New Roman"/>
        </w:rPr>
        <w:t xml:space="preserve"> delegacją fakultatywną, umożliwiającą </w:t>
      </w:r>
      <w:r w:rsidR="00AF3BFE" w:rsidRPr="00706C0D">
        <w:rPr>
          <w:rFonts w:ascii="Times New Roman" w:hAnsi="Times New Roman" w:cs="Times New Roman"/>
        </w:rPr>
        <w:t>wydanie kilku rozporządzeń dotyczących poszczególnych sądowych systemów teleinformatycznych</w:t>
      </w:r>
      <w:r w:rsidR="005722A1" w:rsidRPr="00706C0D">
        <w:rPr>
          <w:rFonts w:ascii="Times New Roman" w:hAnsi="Times New Roman" w:cs="Times New Roman"/>
        </w:rPr>
        <w:t>)</w:t>
      </w:r>
      <w:r w:rsidR="00A92C8D" w:rsidRPr="00706C0D">
        <w:rPr>
          <w:rFonts w:ascii="Times New Roman" w:hAnsi="Times New Roman" w:cs="Times New Roman"/>
        </w:rPr>
        <w:t xml:space="preserve"> jest realizacja projektu Cyfrowy Sąd. Głównym celem projektu jest zaprojektowanie, zbudowanie, wdrożenie oraz uruchomienie jednego ogólnokrajowego systemu w oparciu o</w:t>
      </w:r>
      <w:r w:rsidR="00EE3739" w:rsidRPr="00706C0D">
        <w:rPr>
          <w:rFonts w:ascii="Times New Roman" w:hAnsi="Times New Roman" w:cs="Times New Roman"/>
        </w:rPr>
        <w:t> </w:t>
      </w:r>
      <w:r w:rsidR="00A92C8D" w:rsidRPr="00706C0D">
        <w:rPr>
          <w:rFonts w:ascii="Times New Roman" w:hAnsi="Times New Roman" w:cs="Times New Roman"/>
        </w:rPr>
        <w:t xml:space="preserve">nowoczesne rozwiązania techniczno-systemowe. W wyniku podjętych działań powstanie system bazowy, który zlikwiduje ogromne zróżnicowanie obecnie stosowanych systemów </w:t>
      </w:r>
      <w:proofErr w:type="spellStart"/>
      <w:r w:rsidR="00A92C8D" w:rsidRPr="00706C0D">
        <w:rPr>
          <w:rFonts w:ascii="Times New Roman" w:hAnsi="Times New Roman" w:cs="Times New Roman"/>
        </w:rPr>
        <w:t>repertoryjno</w:t>
      </w:r>
      <w:proofErr w:type="spellEnd"/>
      <w:r w:rsidR="00A92C8D" w:rsidRPr="00706C0D">
        <w:rPr>
          <w:rFonts w:ascii="Times New Roman" w:hAnsi="Times New Roman" w:cs="Times New Roman"/>
        </w:rPr>
        <w:t>-biurowych i związane z tym rozbieżności m.in. formatu danych, a także umożliwi dalszy rozwój funkcjonalności w celu ich dostosowania do zmieniających się uwarunkowań prawnych, organizacyjnych oraz potrzeb interesariuszy. Ponadto rozwiązanie to pozostaje w</w:t>
      </w:r>
      <w:r w:rsidR="00EE3739" w:rsidRPr="00706C0D">
        <w:rPr>
          <w:rFonts w:ascii="Times New Roman" w:hAnsi="Times New Roman" w:cs="Times New Roman"/>
        </w:rPr>
        <w:t> </w:t>
      </w:r>
      <w:r w:rsidR="00A92C8D" w:rsidRPr="00706C0D">
        <w:rPr>
          <w:rFonts w:ascii="Times New Roman" w:hAnsi="Times New Roman" w:cs="Times New Roman"/>
        </w:rPr>
        <w:t>korelacji z organizacyjną centralizacją służb IT w sądownictwie powszechnym wprowadzonym ustawą z dnia 7 lipca 2023 r. o zmianie ustawy</w:t>
      </w:r>
      <w:r w:rsidR="00D432A7">
        <w:rPr>
          <w:rFonts w:ascii="Times New Roman" w:hAnsi="Times New Roman" w:cs="Times New Roman"/>
        </w:rPr>
        <w:t xml:space="preserve"> –</w:t>
      </w:r>
      <w:r w:rsidR="00A92C8D" w:rsidRPr="00706C0D">
        <w:rPr>
          <w:rFonts w:ascii="Times New Roman" w:hAnsi="Times New Roman" w:cs="Times New Roman"/>
        </w:rPr>
        <w:t xml:space="preserve"> Kodeks postępowania cywilnego, ustawy </w:t>
      </w:r>
      <w:r w:rsidR="00D432A7">
        <w:rPr>
          <w:rFonts w:ascii="Times New Roman" w:hAnsi="Times New Roman" w:cs="Times New Roman"/>
        </w:rPr>
        <w:t xml:space="preserve">– </w:t>
      </w:r>
      <w:r w:rsidR="00A92C8D" w:rsidRPr="00706C0D">
        <w:rPr>
          <w:rFonts w:ascii="Times New Roman" w:hAnsi="Times New Roman" w:cs="Times New Roman"/>
        </w:rPr>
        <w:t xml:space="preserve">Prawo o ustroju sądów powszechnych, ustawy </w:t>
      </w:r>
      <w:r w:rsidR="00D432A7">
        <w:rPr>
          <w:rFonts w:ascii="Times New Roman" w:hAnsi="Times New Roman" w:cs="Times New Roman"/>
        </w:rPr>
        <w:t xml:space="preserve">– </w:t>
      </w:r>
      <w:r w:rsidR="00A92C8D" w:rsidRPr="00706C0D">
        <w:rPr>
          <w:rFonts w:ascii="Times New Roman" w:hAnsi="Times New Roman" w:cs="Times New Roman"/>
        </w:rPr>
        <w:t>Kodeks postępowania karnego oraz niektórych innych ustaw (Dz. U. poz. 1860).</w:t>
      </w:r>
    </w:p>
    <w:p w14:paraId="48D99002" w14:textId="2303FDAF" w:rsidR="00B34D8A" w:rsidRPr="00706C0D" w:rsidRDefault="00B34D8A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Zastosowanie nowoczesnych technologii w systemie wpłynie zatem na poprawę efektywności procesów realizowanych w sądach powszechnych i stworzy techniczne podwaliny pod cyfrowe akta sądowe oraz automatyzację czynności, analiz i procesów decyzyjnych. By to uczynić</w:t>
      </w:r>
      <w:r w:rsidR="00EE3739" w:rsidRPr="00706C0D">
        <w:rPr>
          <w:rFonts w:ascii="Times New Roman" w:hAnsi="Times New Roman" w:cs="Times New Roman"/>
        </w:rPr>
        <w:t xml:space="preserve">, </w:t>
      </w:r>
      <w:r w:rsidRPr="00706C0D">
        <w:rPr>
          <w:rFonts w:ascii="Times New Roman" w:hAnsi="Times New Roman" w:cs="Times New Roman"/>
        </w:rPr>
        <w:t>mając na względzie np. aspekty związane z</w:t>
      </w:r>
      <w:r w:rsidR="00EE3739" w:rsidRPr="00706C0D">
        <w:rPr>
          <w:rFonts w:ascii="Times New Roman" w:hAnsi="Times New Roman" w:cs="Times New Roman"/>
        </w:rPr>
        <w:t> </w:t>
      </w:r>
      <w:proofErr w:type="spellStart"/>
      <w:r w:rsidRPr="00706C0D">
        <w:rPr>
          <w:rFonts w:ascii="Times New Roman" w:hAnsi="Times New Roman" w:cs="Times New Roman"/>
        </w:rPr>
        <w:t>cyberbezpieczeństwem</w:t>
      </w:r>
      <w:proofErr w:type="spellEnd"/>
      <w:r w:rsidRPr="00706C0D">
        <w:rPr>
          <w:rFonts w:ascii="Times New Roman" w:hAnsi="Times New Roman" w:cs="Times New Roman"/>
        </w:rPr>
        <w:t xml:space="preserve"> (</w:t>
      </w:r>
      <w:proofErr w:type="spellStart"/>
      <w:r w:rsidRPr="00706C0D">
        <w:rPr>
          <w:rFonts w:ascii="Times New Roman" w:hAnsi="Times New Roman" w:cs="Times New Roman"/>
        </w:rPr>
        <w:t>cybersecurity</w:t>
      </w:r>
      <w:proofErr w:type="spellEnd"/>
      <w:r w:rsidRPr="00706C0D">
        <w:rPr>
          <w:rFonts w:ascii="Times New Roman" w:hAnsi="Times New Roman" w:cs="Times New Roman"/>
        </w:rPr>
        <w:t>)</w:t>
      </w:r>
      <w:r w:rsidR="00EE3739" w:rsidRPr="00706C0D">
        <w:rPr>
          <w:rFonts w:ascii="Times New Roman" w:hAnsi="Times New Roman" w:cs="Times New Roman"/>
        </w:rPr>
        <w:t>,</w:t>
      </w:r>
      <w:r w:rsidRPr="00706C0D">
        <w:rPr>
          <w:rFonts w:ascii="Times New Roman" w:hAnsi="Times New Roman" w:cs="Times New Roman"/>
        </w:rPr>
        <w:t xml:space="preserve"> wymagany będzie akt, na kanwie którego zostanie to unormowane. Tym aktem będzie właśnie rozporządzenie, wydawane na podstawie nowelizowanej delegac</w:t>
      </w:r>
      <w:r w:rsidR="00EE3739" w:rsidRPr="00706C0D">
        <w:rPr>
          <w:rFonts w:ascii="Times New Roman" w:hAnsi="Times New Roman" w:cs="Times New Roman"/>
        </w:rPr>
        <w:t>j</w:t>
      </w:r>
      <w:r w:rsidRPr="00706C0D">
        <w:rPr>
          <w:rFonts w:ascii="Times New Roman" w:hAnsi="Times New Roman" w:cs="Times New Roman"/>
        </w:rPr>
        <w:t>i ustawowej.</w:t>
      </w:r>
    </w:p>
    <w:p w14:paraId="10DFA805" w14:textId="7BCCE94E" w:rsidR="0058341D" w:rsidRPr="00706C0D" w:rsidRDefault="00B34D8A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Dodatkowo wskazać należy, że chcąc prowadzić odpowiednią i rzetelną koordynację zadań</w:t>
      </w:r>
      <w:r w:rsidR="005A2B8A" w:rsidRPr="00706C0D">
        <w:rPr>
          <w:rFonts w:ascii="Times New Roman" w:hAnsi="Times New Roman" w:cs="Times New Roman"/>
        </w:rPr>
        <w:t xml:space="preserve"> obejmujących </w:t>
      </w:r>
      <w:r w:rsidR="0058341D" w:rsidRPr="00706C0D">
        <w:rPr>
          <w:rFonts w:ascii="Times New Roman" w:hAnsi="Times New Roman" w:cs="Times New Roman"/>
        </w:rPr>
        <w:t xml:space="preserve">realizację obowiązków Ministra Sprawiedliwości w zakresie utrzymania i administrowania systemem teleinformatycznym obsługującym postępowanie sądowe, zarządzanie środkami finansowymi przeznaczonymi na realizację zadań dotyczących </w:t>
      </w:r>
      <w:r w:rsidR="0058341D" w:rsidRPr="00706C0D">
        <w:rPr>
          <w:rFonts w:ascii="Times New Roman" w:hAnsi="Times New Roman" w:cs="Times New Roman"/>
        </w:rPr>
        <w:lastRenderedPageBreak/>
        <w:t>informatyzacji i prowadzenie spraw związanych z zakupem sprzętu komputerowego i</w:t>
      </w:r>
      <w:r w:rsidR="00EE3739" w:rsidRPr="00706C0D">
        <w:rPr>
          <w:rFonts w:ascii="Times New Roman" w:hAnsi="Times New Roman" w:cs="Times New Roman"/>
        </w:rPr>
        <w:t> </w:t>
      </w:r>
      <w:r w:rsidR="0058341D" w:rsidRPr="00706C0D">
        <w:rPr>
          <w:rFonts w:ascii="Times New Roman" w:hAnsi="Times New Roman" w:cs="Times New Roman"/>
        </w:rPr>
        <w:t>materiałów eksploatacyjnych oraz usług informatycznych i teleinformatycznych, nadal istnieje potrzeba opracowania opisu/opisów sądowych systemów teleinformatycznych stosowanych w sądach powszechnych, zawierając</w:t>
      </w:r>
      <w:r w:rsidR="00EE3739" w:rsidRPr="00706C0D">
        <w:rPr>
          <w:rFonts w:ascii="Times New Roman" w:hAnsi="Times New Roman" w:cs="Times New Roman"/>
        </w:rPr>
        <w:t>ego</w:t>
      </w:r>
      <w:r w:rsidR="0058341D" w:rsidRPr="00706C0D">
        <w:rPr>
          <w:rFonts w:ascii="Times New Roman" w:hAnsi="Times New Roman" w:cs="Times New Roman"/>
        </w:rPr>
        <w:t>/zawierających strukturę systemu, wymaganą minimalną funkcjonalność systemu/systemów oraz zakres komunikacji między elementami struktury systemu/systemów. Ponadto nadal istnieje potrzeba sporządzenia wymagań standaryzujących w zakresie bezpieczeństwa, wydajności i rozwoju systemu, jak również w aspekcie określenia spos</w:t>
      </w:r>
      <w:r w:rsidR="00F55C4C" w:rsidRPr="00706C0D">
        <w:rPr>
          <w:rFonts w:ascii="Times New Roman" w:hAnsi="Times New Roman" w:cs="Times New Roman"/>
        </w:rPr>
        <w:t>obu</w:t>
      </w:r>
      <w:r w:rsidR="0058341D" w:rsidRPr="00706C0D">
        <w:rPr>
          <w:rFonts w:ascii="Times New Roman" w:hAnsi="Times New Roman" w:cs="Times New Roman"/>
        </w:rPr>
        <w:t xml:space="preserve"> postępowania w zakresie stwierdzania zgodności oprogramowania z opisem systemu.</w:t>
      </w:r>
    </w:p>
    <w:p w14:paraId="731799F3" w14:textId="7F1F5755" w:rsidR="0058341D" w:rsidRPr="00706C0D" w:rsidRDefault="0058341D" w:rsidP="00706C0D">
      <w:pPr>
        <w:pStyle w:val="ARTartustawynprozporzdzeni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 xml:space="preserve">Należy również zaakcentować, że w 2023 r. weszła w życie Dyrektywa w sprawie środków na rzecz wysokiego wspólnego poziomu </w:t>
      </w:r>
      <w:proofErr w:type="spellStart"/>
      <w:r w:rsidRPr="00706C0D">
        <w:rPr>
          <w:rFonts w:ascii="Times New Roman" w:hAnsi="Times New Roman" w:cs="Times New Roman"/>
        </w:rPr>
        <w:t>cyberbezpieczeństwa</w:t>
      </w:r>
      <w:proofErr w:type="spellEnd"/>
      <w:r w:rsidRPr="00706C0D">
        <w:rPr>
          <w:rFonts w:ascii="Times New Roman" w:hAnsi="Times New Roman" w:cs="Times New Roman"/>
        </w:rPr>
        <w:t xml:space="preserve"> w całej Unii (Dyrektywa NIS2). Nowe przepisy dotyczą </w:t>
      </w:r>
      <w:proofErr w:type="spellStart"/>
      <w:r w:rsidRPr="00706C0D">
        <w:rPr>
          <w:rFonts w:ascii="Times New Roman" w:hAnsi="Times New Roman" w:cs="Times New Roman"/>
        </w:rPr>
        <w:t>cyberbezpieczeństwa</w:t>
      </w:r>
      <w:proofErr w:type="spellEnd"/>
      <w:r w:rsidRPr="00706C0D">
        <w:rPr>
          <w:rFonts w:ascii="Times New Roman" w:hAnsi="Times New Roman" w:cs="Times New Roman"/>
        </w:rPr>
        <w:t xml:space="preserve"> podmiotów działających w</w:t>
      </w:r>
      <w:r w:rsidR="00EE3739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 xml:space="preserve">kluczowych i ważnych sektorach gospodarki. Ich celem jest zwiększenie odporności państwa i przedsiębiorstw na </w:t>
      </w:r>
      <w:proofErr w:type="spellStart"/>
      <w:r w:rsidRPr="00706C0D">
        <w:rPr>
          <w:rFonts w:ascii="Times New Roman" w:hAnsi="Times New Roman" w:cs="Times New Roman"/>
        </w:rPr>
        <w:t>cyberzagrożenia</w:t>
      </w:r>
      <w:proofErr w:type="spellEnd"/>
      <w:r w:rsidRPr="00706C0D">
        <w:rPr>
          <w:rFonts w:ascii="Times New Roman" w:hAnsi="Times New Roman" w:cs="Times New Roman"/>
        </w:rPr>
        <w:t xml:space="preserve"> oraz zapewnienie ciągłości działania usług. Dyrektywa NIS2 nakłada obowiązki w zakresie zarządzania ryzykiem, zgłaszania incydentów i organizacji bezpieczeństwa IT. W Polsce przepisy te zostały wdrożone przez nowelizację ustawy z dnia 5</w:t>
      </w:r>
      <w:r w:rsidR="00EE3739" w:rsidRPr="00706C0D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 xml:space="preserve">lipca 2018 r. o krajowym systemie </w:t>
      </w:r>
      <w:proofErr w:type="spellStart"/>
      <w:r w:rsidRPr="00706C0D">
        <w:rPr>
          <w:rFonts w:ascii="Times New Roman" w:hAnsi="Times New Roman" w:cs="Times New Roman"/>
        </w:rPr>
        <w:t>cyberbezpieczeństwa</w:t>
      </w:r>
      <w:proofErr w:type="spellEnd"/>
      <w:r w:rsidR="00EE3739" w:rsidRPr="00706C0D">
        <w:rPr>
          <w:rFonts w:ascii="Times New Roman" w:hAnsi="Times New Roman" w:cs="Times New Roman"/>
        </w:rPr>
        <w:t>, dokonaną</w:t>
      </w:r>
      <w:r w:rsidRPr="00706C0D">
        <w:rPr>
          <w:rFonts w:ascii="Times New Roman" w:hAnsi="Times New Roman" w:cs="Times New Roman"/>
        </w:rPr>
        <w:t xml:space="preserve"> ustawą z dnia 23 stycznia 2026 r. o zmianie ustawy o krajowym systemie </w:t>
      </w:r>
      <w:proofErr w:type="spellStart"/>
      <w:r w:rsidRPr="00706C0D">
        <w:rPr>
          <w:rFonts w:ascii="Times New Roman" w:hAnsi="Times New Roman" w:cs="Times New Roman"/>
        </w:rPr>
        <w:t>cyberbezpieczeństwa</w:t>
      </w:r>
      <w:proofErr w:type="spellEnd"/>
      <w:r w:rsidRPr="00706C0D">
        <w:rPr>
          <w:rFonts w:ascii="Times New Roman" w:hAnsi="Times New Roman" w:cs="Times New Roman"/>
        </w:rPr>
        <w:t xml:space="preserve"> oraz niektórych innych ustaw (Dz. U. poz. 252). Uchwalona ustawa dostosowuje krajowy system </w:t>
      </w:r>
      <w:proofErr w:type="spellStart"/>
      <w:r w:rsidRPr="00706C0D">
        <w:rPr>
          <w:rFonts w:ascii="Times New Roman" w:hAnsi="Times New Roman" w:cs="Times New Roman"/>
        </w:rPr>
        <w:t>cyberbezpieczeństwa</w:t>
      </w:r>
      <w:proofErr w:type="spellEnd"/>
      <w:r w:rsidRPr="00706C0D">
        <w:rPr>
          <w:rFonts w:ascii="Times New Roman" w:hAnsi="Times New Roman" w:cs="Times New Roman"/>
        </w:rPr>
        <w:t xml:space="preserve"> do zmienionego otoczenia cyfrowego i rosnącej skali zagrożeń w cyberprzestrzeni. Zmiany obejmują m.in. rozszerzenie katalogu podmiotów objętych obowiązkami, zastąpienie dotychczasowego podziału na operatorów usług kluczowych i dostawców usług cyfrowych nową kategorią podmiotów kluczowych i podmiotów ważnych, wzmocnienie systemu reagowania na incydenty oraz doprecyzowanie ról organów odpowiedzialnych za </w:t>
      </w:r>
      <w:proofErr w:type="spellStart"/>
      <w:r w:rsidRPr="00706C0D">
        <w:rPr>
          <w:rFonts w:ascii="Times New Roman" w:hAnsi="Times New Roman" w:cs="Times New Roman"/>
        </w:rPr>
        <w:t>cyberbezpieczeństwo</w:t>
      </w:r>
      <w:proofErr w:type="spellEnd"/>
      <w:r w:rsidRPr="00706C0D">
        <w:rPr>
          <w:rFonts w:ascii="Times New Roman" w:hAnsi="Times New Roman" w:cs="Times New Roman"/>
        </w:rPr>
        <w:t>. Także z tego względu wymagane jest narzędzie, za pomocą którego Minister Sprawiedliwości będzie mógł uregulowa</w:t>
      </w:r>
      <w:r w:rsidR="004D6509" w:rsidRPr="00706C0D">
        <w:rPr>
          <w:rFonts w:ascii="Times New Roman" w:hAnsi="Times New Roman" w:cs="Times New Roman"/>
        </w:rPr>
        <w:t xml:space="preserve">ć kwestie związane z </w:t>
      </w:r>
      <w:proofErr w:type="spellStart"/>
      <w:r w:rsidR="004D6509" w:rsidRPr="00706C0D">
        <w:rPr>
          <w:rFonts w:ascii="Times New Roman" w:hAnsi="Times New Roman" w:cs="Times New Roman"/>
        </w:rPr>
        <w:t>cyberbezpieczeństwem</w:t>
      </w:r>
      <w:proofErr w:type="spellEnd"/>
      <w:r w:rsidR="004D6509" w:rsidRPr="00706C0D">
        <w:rPr>
          <w:rFonts w:ascii="Times New Roman" w:hAnsi="Times New Roman" w:cs="Times New Roman"/>
        </w:rPr>
        <w:t xml:space="preserve"> w ramach </w:t>
      </w:r>
      <w:r w:rsidRPr="00706C0D">
        <w:rPr>
          <w:rFonts w:ascii="Times New Roman" w:hAnsi="Times New Roman" w:cs="Times New Roman"/>
        </w:rPr>
        <w:t>sądowych systemów teleinformatycznych.</w:t>
      </w:r>
    </w:p>
    <w:p w14:paraId="2A980DD2" w14:textId="5B604ED5" w:rsidR="00A9352B" w:rsidRPr="00706C0D" w:rsidRDefault="00BD6F0B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Przepis przejściowy art. 2 zobowiązuje prezesów sądów do podjęcia</w:t>
      </w:r>
      <w:r w:rsidR="00CB43F5" w:rsidRPr="00706C0D">
        <w:rPr>
          <w:rFonts w:ascii="Times New Roman" w:hAnsi="Times New Roman" w:cs="Times New Roman"/>
        </w:rPr>
        <w:t xml:space="preserve"> w terminie 3 miesięcy od dnia wejścia w życie ustawy</w:t>
      </w:r>
      <w:r w:rsidRPr="00706C0D">
        <w:rPr>
          <w:rFonts w:ascii="Times New Roman" w:hAnsi="Times New Roman" w:cs="Times New Roman"/>
        </w:rPr>
        <w:t xml:space="preserve"> czynności nakierowanych na uzupełnienie danych osobowych biegłych sądowych zgodnie z ich projektowanym zakresem podlegającym </w:t>
      </w:r>
      <w:r w:rsidR="00AF4403" w:rsidRPr="00706C0D">
        <w:rPr>
          <w:rFonts w:ascii="Times New Roman" w:hAnsi="Times New Roman" w:cs="Times New Roman"/>
        </w:rPr>
        <w:t>uwzględnieniu</w:t>
      </w:r>
      <w:r w:rsidRPr="00706C0D">
        <w:rPr>
          <w:rFonts w:ascii="Times New Roman" w:hAnsi="Times New Roman" w:cs="Times New Roman"/>
        </w:rPr>
        <w:t xml:space="preserve"> na listach biegłych sądowych, nie przewidując jednak żadnych negatywnych skutków </w:t>
      </w:r>
      <w:r w:rsidR="00CB43F5" w:rsidRPr="00706C0D">
        <w:rPr>
          <w:rFonts w:ascii="Times New Roman" w:hAnsi="Times New Roman" w:cs="Times New Roman"/>
        </w:rPr>
        <w:t xml:space="preserve">braku </w:t>
      </w:r>
      <w:r w:rsidRPr="00706C0D">
        <w:rPr>
          <w:rFonts w:ascii="Times New Roman" w:hAnsi="Times New Roman" w:cs="Times New Roman"/>
        </w:rPr>
        <w:t>niewywiązania się przez biegłego z obowiązku uzupełnienia danych, jakimi sąd nie dysponuje.</w:t>
      </w:r>
      <w:r w:rsidR="00CB43F5" w:rsidRPr="00706C0D">
        <w:rPr>
          <w:rFonts w:ascii="Times New Roman" w:hAnsi="Times New Roman" w:cs="Times New Roman"/>
        </w:rPr>
        <w:t xml:space="preserve"> Celem projektowanej ustawy nie jest bowiem weryfikacja biegłych czy też </w:t>
      </w:r>
      <w:r w:rsidR="00EE3739" w:rsidRPr="00706C0D">
        <w:rPr>
          <w:rFonts w:ascii="Times New Roman" w:hAnsi="Times New Roman" w:cs="Times New Roman"/>
        </w:rPr>
        <w:t>ustanowienie</w:t>
      </w:r>
      <w:r w:rsidR="00CB43F5" w:rsidRPr="00706C0D">
        <w:rPr>
          <w:rFonts w:ascii="Times New Roman" w:hAnsi="Times New Roman" w:cs="Times New Roman"/>
        </w:rPr>
        <w:t xml:space="preserve"> </w:t>
      </w:r>
      <w:r w:rsidR="00CB43F5" w:rsidRPr="00706C0D">
        <w:rPr>
          <w:rFonts w:ascii="Times New Roman" w:hAnsi="Times New Roman" w:cs="Times New Roman"/>
        </w:rPr>
        <w:lastRenderedPageBreak/>
        <w:t>podstaw</w:t>
      </w:r>
      <w:r w:rsidR="00EE3739" w:rsidRPr="00706C0D">
        <w:rPr>
          <w:rFonts w:ascii="Times New Roman" w:hAnsi="Times New Roman" w:cs="Times New Roman"/>
        </w:rPr>
        <w:t>y</w:t>
      </w:r>
      <w:r w:rsidR="00CB43F5" w:rsidRPr="00706C0D">
        <w:rPr>
          <w:rFonts w:ascii="Times New Roman" w:hAnsi="Times New Roman" w:cs="Times New Roman"/>
        </w:rPr>
        <w:t xml:space="preserve"> do ich odwołania w przypadku zaniechań związanych z aktualizacją listy, a jedynie stworzenie podstaw prawnych do umożliwienia </w:t>
      </w:r>
      <w:r w:rsidR="00DC7989" w:rsidRPr="00706C0D">
        <w:rPr>
          <w:rFonts w:ascii="Times New Roman" w:hAnsi="Times New Roman" w:cs="Times New Roman"/>
        </w:rPr>
        <w:t>ujęcia w sądowym systemie teleinformatycznym dotychczasowych list biegłych sądowych.</w:t>
      </w:r>
    </w:p>
    <w:p w14:paraId="47CBB7F6" w14:textId="570B4F8E" w:rsidR="00BD6F0B" w:rsidRPr="00706C0D" w:rsidRDefault="00BD6F0B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W projekcie przewidziano, że ustawa wejdzie w życie po upływie 14 dni od dnia ogłoszenia.</w:t>
      </w:r>
    </w:p>
    <w:p w14:paraId="7BE3F193" w14:textId="77777777" w:rsidR="00A9352B" w:rsidRPr="00706C0D" w:rsidRDefault="00A9352B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Projekt ustawy nie jest sprzeczny z prawem Unii Europejskiej.</w:t>
      </w:r>
    </w:p>
    <w:p w14:paraId="62D2E05E" w14:textId="0186D045" w:rsidR="00AF4403" w:rsidRPr="00706C0D" w:rsidRDefault="00AF4403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Projekt ustawy zosta</w:t>
      </w:r>
      <w:r w:rsidR="00920DE6" w:rsidRPr="00706C0D">
        <w:rPr>
          <w:rFonts w:ascii="Times New Roman" w:hAnsi="Times New Roman" w:cs="Times New Roman"/>
        </w:rPr>
        <w:t>ł</w:t>
      </w:r>
      <w:r w:rsidRPr="00706C0D">
        <w:rPr>
          <w:rFonts w:ascii="Times New Roman" w:hAnsi="Times New Roman" w:cs="Times New Roman"/>
        </w:rPr>
        <w:t xml:space="preserve"> zamieszczony na stronie podmiotowej Biuletynu Informacji Publicznej Rządowego Centrum Legislacji, w serwisie </w:t>
      </w:r>
      <w:r w:rsidR="002F53E9">
        <w:rPr>
          <w:rFonts w:ascii="Times New Roman" w:hAnsi="Times New Roman" w:cs="Times New Roman"/>
        </w:rPr>
        <w:t>„</w:t>
      </w:r>
      <w:r w:rsidRPr="00706C0D">
        <w:rPr>
          <w:rFonts w:ascii="Times New Roman" w:hAnsi="Times New Roman" w:cs="Times New Roman"/>
        </w:rPr>
        <w:t>Rządowy Proces Legislacyjny</w:t>
      </w:r>
      <w:r w:rsidR="002F53E9">
        <w:rPr>
          <w:rFonts w:ascii="Times New Roman" w:hAnsi="Times New Roman" w:cs="Times New Roman"/>
        </w:rPr>
        <w:t>”</w:t>
      </w:r>
      <w:r w:rsidRPr="00706C0D">
        <w:rPr>
          <w:rFonts w:ascii="Times New Roman" w:hAnsi="Times New Roman" w:cs="Times New Roman"/>
        </w:rPr>
        <w:t>, stosownie do wymogów art. 5 ustawy z dnia 7 lipca 2005 r. o działalności lobbingowej w procesie stanowienia prawa (Dz. U. 202</w:t>
      </w:r>
      <w:r w:rsidR="002F53E9">
        <w:rPr>
          <w:rFonts w:ascii="Times New Roman" w:hAnsi="Times New Roman" w:cs="Times New Roman"/>
        </w:rPr>
        <w:t>6</w:t>
      </w:r>
      <w:r w:rsidRPr="00706C0D">
        <w:rPr>
          <w:rFonts w:ascii="Times New Roman" w:hAnsi="Times New Roman" w:cs="Times New Roman"/>
        </w:rPr>
        <w:t xml:space="preserve"> r. poz. </w:t>
      </w:r>
      <w:r w:rsidR="002F53E9">
        <w:rPr>
          <w:rFonts w:ascii="Times New Roman" w:hAnsi="Times New Roman" w:cs="Times New Roman"/>
        </w:rPr>
        <w:t>936</w:t>
      </w:r>
      <w:r w:rsidRPr="00706C0D">
        <w:rPr>
          <w:rFonts w:ascii="Times New Roman" w:hAnsi="Times New Roman" w:cs="Times New Roman"/>
        </w:rPr>
        <w:t>) oraz zgodnie z § 52 ust. 1 uchwały nr 190 Rady Ministrów z dnia 29 października 2013 r. – Regulamin pracy Rady Ministrów (M.P. z 20</w:t>
      </w:r>
      <w:r w:rsidR="00F83CE9" w:rsidRPr="00706C0D">
        <w:rPr>
          <w:rFonts w:ascii="Times New Roman" w:hAnsi="Times New Roman" w:cs="Times New Roman"/>
        </w:rPr>
        <w:t>26</w:t>
      </w:r>
      <w:r w:rsidRPr="00706C0D">
        <w:rPr>
          <w:rFonts w:ascii="Times New Roman" w:hAnsi="Times New Roman" w:cs="Times New Roman"/>
        </w:rPr>
        <w:t xml:space="preserve"> r. poz. </w:t>
      </w:r>
      <w:r w:rsidR="00F83CE9" w:rsidRPr="00706C0D">
        <w:rPr>
          <w:rFonts w:ascii="Times New Roman" w:hAnsi="Times New Roman" w:cs="Times New Roman"/>
        </w:rPr>
        <w:t>404</w:t>
      </w:r>
      <w:r w:rsidRPr="00706C0D">
        <w:rPr>
          <w:rFonts w:ascii="Times New Roman" w:hAnsi="Times New Roman" w:cs="Times New Roman"/>
        </w:rPr>
        <w:t>).</w:t>
      </w:r>
      <w:r w:rsidR="00733763" w:rsidRPr="00706C0D">
        <w:rPr>
          <w:rFonts w:ascii="Times New Roman" w:hAnsi="Times New Roman" w:cs="Times New Roman"/>
        </w:rPr>
        <w:t xml:space="preserve"> Nie zgłoszono zainteresowania pracami nad projektem w trybie przepisów o działalności lobbingowej w procesie stanowienia prawa.</w:t>
      </w:r>
    </w:p>
    <w:p w14:paraId="3000322A" w14:textId="453B6491" w:rsidR="00AF4403" w:rsidRPr="00706C0D" w:rsidRDefault="00AF4403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 xml:space="preserve">Projekt nie podlega notyfikacji zgodnie </w:t>
      </w:r>
      <w:r w:rsidR="001C6B0A">
        <w:rPr>
          <w:rFonts w:ascii="Times New Roman" w:hAnsi="Times New Roman" w:cs="Times New Roman"/>
        </w:rPr>
        <w:t xml:space="preserve">z </w:t>
      </w:r>
      <w:r w:rsidRPr="00706C0D">
        <w:rPr>
          <w:rFonts w:ascii="Times New Roman" w:hAnsi="Times New Roman" w:cs="Times New Roman"/>
        </w:rPr>
        <w:t>przepisami rozporządzenia Rady Ministrów z dnia 23</w:t>
      </w:r>
      <w:r w:rsidR="00E97E65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 xml:space="preserve">grudnia 2002 r. w sprawie </w:t>
      </w:r>
      <w:r w:rsidR="001C6B0A">
        <w:rPr>
          <w:rFonts w:ascii="Times New Roman" w:hAnsi="Times New Roman" w:cs="Times New Roman"/>
        </w:rPr>
        <w:t xml:space="preserve">sposobu </w:t>
      </w:r>
      <w:r w:rsidRPr="00706C0D">
        <w:rPr>
          <w:rFonts w:ascii="Times New Roman" w:hAnsi="Times New Roman" w:cs="Times New Roman"/>
        </w:rPr>
        <w:t>funkcjonowania krajowego systemu notyfikacji norm i aktów prawnych (Dz. U. poz. 2039</w:t>
      </w:r>
      <w:r w:rsidR="0095025B" w:rsidRPr="00706C0D">
        <w:rPr>
          <w:rFonts w:ascii="Times New Roman" w:hAnsi="Times New Roman" w:cs="Times New Roman"/>
        </w:rPr>
        <w:t>, z późn. zm.</w:t>
      </w:r>
      <w:r w:rsidRPr="00706C0D">
        <w:rPr>
          <w:rFonts w:ascii="Times New Roman" w:hAnsi="Times New Roman" w:cs="Times New Roman"/>
        </w:rPr>
        <w:t>).</w:t>
      </w:r>
    </w:p>
    <w:p w14:paraId="4EA6E0F8" w14:textId="77777777" w:rsidR="00AF4403" w:rsidRPr="00706C0D" w:rsidRDefault="00AF4403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Projekt ustawy nie będzie miał negatywnego wpływu na rynek pracy oraz na konkurencyjność gospodarki i przedsiębiorczość, w tym na funkcjonowanie przedsiębiorstw.</w:t>
      </w:r>
    </w:p>
    <w:p w14:paraId="043DF5FD" w14:textId="5650E9B6" w:rsidR="00A9352B" w:rsidRPr="00706C0D" w:rsidRDefault="00AF4403" w:rsidP="00706C0D">
      <w:pPr>
        <w:pStyle w:val="NIEARTTEKSTtekstnieartykuowanynppodstprawnarozplubpreambua"/>
        <w:ind w:firstLine="0"/>
        <w:rPr>
          <w:rFonts w:ascii="Times New Roman" w:hAnsi="Times New Roman" w:cs="Times New Roman"/>
        </w:rPr>
      </w:pPr>
      <w:r w:rsidRPr="00706C0D">
        <w:rPr>
          <w:rFonts w:ascii="Times New Roman" w:hAnsi="Times New Roman" w:cs="Times New Roman"/>
        </w:rPr>
        <w:t>Projekt nie podlega dokonaniu oceny OSR przez koordynatora OSR w trybie § 32 uchwały nr</w:t>
      </w:r>
      <w:r w:rsidR="00E97E65">
        <w:rPr>
          <w:rFonts w:ascii="Times New Roman" w:hAnsi="Times New Roman" w:cs="Times New Roman"/>
        </w:rPr>
        <w:t> </w:t>
      </w:r>
      <w:r w:rsidRPr="00706C0D">
        <w:rPr>
          <w:rFonts w:ascii="Times New Roman" w:hAnsi="Times New Roman" w:cs="Times New Roman"/>
        </w:rPr>
        <w:t>190 Rady Ministrów z dnia 29 października 2013 r. – Regulamin pracy Rady Ministrów.</w:t>
      </w:r>
    </w:p>
    <w:sectPr w:rsidR="00A9352B" w:rsidRPr="00706C0D" w:rsidSect="00706C0D">
      <w:headerReference w:type="default" r:id="rId9"/>
      <w:footerReference w:type="default" r:id="rId10"/>
      <w:footnotePr>
        <w:numRestart w:val="eachSect"/>
      </w:footnotePr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0B2BD" w14:textId="77777777" w:rsidR="00227FDE" w:rsidRDefault="00227FDE">
      <w:r>
        <w:separator/>
      </w:r>
    </w:p>
  </w:endnote>
  <w:endnote w:type="continuationSeparator" w:id="0">
    <w:p w14:paraId="44F9726B" w14:textId="77777777" w:rsidR="00227FDE" w:rsidRDefault="0022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771768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E4F885F" w14:textId="1F673E5B" w:rsidR="00903901" w:rsidRPr="00903901" w:rsidRDefault="00903901" w:rsidP="00903901">
        <w:pPr>
          <w:pStyle w:val="Stopka"/>
          <w:jc w:val="center"/>
          <w:rPr>
            <w:rFonts w:ascii="Times New Roman" w:hAnsi="Times New Roman"/>
          </w:rPr>
        </w:pPr>
        <w:r w:rsidRPr="00903901">
          <w:rPr>
            <w:rFonts w:ascii="Times New Roman" w:hAnsi="Times New Roman"/>
          </w:rPr>
          <w:fldChar w:fldCharType="begin"/>
        </w:r>
        <w:r w:rsidRPr="00903901">
          <w:rPr>
            <w:rFonts w:ascii="Times New Roman" w:hAnsi="Times New Roman"/>
          </w:rPr>
          <w:instrText>PAGE   \* MERGEFORMAT</w:instrText>
        </w:r>
        <w:r w:rsidRPr="00903901">
          <w:rPr>
            <w:rFonts w:ascii="Times New Roman" w:hAnsi="Times New Roman"/>
          </w:rPr>
          <w:fldChar w:fldCharType="separate"/>
        </w:r>
        <w:r w:rsidRPr="00903901">
          <w:rPr>
            <w:rFonts w:ascii="Times New Roman" w:hAnsi="Times New Roman"/>
          </w:rPr>
          <w:t>2</w:t>
        </w:r>
        <w:r w:rsidRPr="00903901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564B0" w14:textId="77777777" w:rsidR="00227FDE" w:rsidRDefault="00227FDE">
      <w:r>
        <w:separator/>
      </w:r>
    </w:p>
  </w:footnote>
  <w:footnote w:type="continuationSeparator" w:id="0">
    <w:p w14:paraId="3B530974" w14:textId="77777777" w:rsidR="00227FDE" w:rsidRDefault="00227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FA45" w14:textId="05D23FD1" w:rsidR="00CC3E3D" w:rsidRPr="00B371CC" w:rsidRDefault="00CC3E3D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0734033">
    <w:abstractNumId w:val="23"/>
  </w:num>
  <w:num w:numId="2" w16cid:durableId="1022393960">
    <w:abstractNumId w:val="23"/>
  </w:num>
  <w:num w:numId="3" w16cid:durableId="1359085830">
    <w:abstractNumId w:val="18"/>
  </w:num>
  <w:num w:numId="4" w16cid:durableId="1870028114">
    <w:abstractNumId w:val="18"/>
  </w:num>
  <w:num w:numId="5" w16cid:durableId="859583323">
    <w:abstractNumId w:val="35"/>
  </w:num>
  <w:num w:numId="6" w16cid:durableId="1001390141">
    <w:abstractNumId w:val="31"/>
  </w:num>
  <w:num w:numId="7" w16cid:durableId="1303538159">
    <w:abstractNumId w:val="35"/>
  </w:num>
  <w:num w:numId="8" w16cid:durableId="747580951">
    <w:abstractNumId w:val="31"/>
  </w:num>
  <w:num w:numId="9" w16cid:durableId="535775565">
    <w:abstractNumId w:val="35"/>
  </w:num>
  <w:num w:numId="10" w16cid:durableId="731925017">
    <w:abstractNumId w:val="31"/>
  </w:num>
  <w:num w:numId="11" w16cid:durableId="2112045849">
    <w:abstractNumId w:val="14"/>
  </w:num>
  <w:num w:numId="12" w16cid:durableId="1937862355">
    <w:abstractNumId w:val="10"/>
  </w:num>
  <w:num w:numId="13" w16cid:durableId="1347556462">
    <w:abstractNumId w:val="15"/>
  </w:num>
  <w:num w:numId="14" w16cid:durableId="365252210">
    <w:abstractNumId w:val="26"/>
  </w:num>
  <w:num w:numId="15" w16cid:durableId="416026879">
    <w:abstractNumId w:val="14"/>
  </w:num>
  <w:num w:numId="16" w16cid:durableId="1987011639">
    <w:abstractNumId w:val="16"/>
  </w:num>
  <w:num w:numId="17" w16cid:durableId="458376251">
    <w:abstractNumId w:val="8"/>
  </w:num>
  <w:num w:numId="18" w16cid:durableId="384253970">
    <w:abstractNumId w:val="3"/>
  </w:num>
  <w:num w:numId="19" w16cid:durableId="580412174">
    <w:abstractNumId w:val="2"/>
  </w:num>
  <w:num w:numId="20" w16cid:durableId="302466034">
    <w:abstractNumId w:val="1"/>
  </w:num>
  <w:num w:numId="21" w16cid:durableId="654800129">
    <w:abstractNumId w:val="0"/>
  </w:num>
  <w:num w:numId="22" w16cid:durableId="444810580">
    <w:abstractNumId w:val="9"/>
  </w:num>
  <w:num w:numId="23" w16cid:durableId="1238125206">
    <w:abstractNumId w:val="7"/>
  </w:num>
  <w:num w:numId="24" w16cid:durableId="816846172">
    <w:abstractNumId w:val="6"/>
  </w:num>
  <w:num w:numId="25" w16cid:durableId="1032999004">
    <w:abstractNumId w:val="5"/>
  </w:num>
  <w:num w:numId="26" w16cid:durableId="1266384219">
    <w:abstractNumId w:val="4"/>
  </w:num>
  <w:num w:numId="27" w16cid:durableId="201524221">
    <w:abstractNumId w:val="33"/>
  </w:num>
  <w:num w:numId="28" w16cid:durableId="1297685528">
    <w:abstractNumId w:val="25"/>
  </w:num>
  <w:num w:numId="29" w16cid:durableId="849611881">
    <w:abstractNumId w:val="36"/>
  </w:num>
  <w:num w:numId="30" w16cid:durableId="829444035">
    <w:abstractNumId w:val="32"/>
  </w:num>
  <w:num w:numId="31" w16cid:durableId="742147887">
    <w:abstractNumId w:val="19"/>
  </w:num>
  <w:num w:numId="32" w16cid:durableId="1834760950">
    <w:abstractNumId w:val="11"/>
  </w:num>
  <w:num w:numId="33" w16cid:durableId="1617173947">
    <w:abstractNumId w:val="30"/>
  </w:num>
  <w:num w:numId="34" w16cid:durableId="2133358985">
    <w:abstractNumId w:val="20"/>
  </w:num>
  <w:num w:numId="35" w16cid:durableId="994188033">
    <w:abstractNumId w:val="17"/>
  </w:num>
  <w:num w:numId="36" w16cid:durableId="1079211359">
    <w:abstractNumId w:val="22"/>
  </w:num>
  <w:num w:numId="37" w16cid:durableId="879903253">
    <w:abstractNumId w:val="27"/>
  </w:num>
  <w:num w:numId="38" w16cid:durableId="640307833">
    <w:abstractNumId w:val="24"/>
  </w:num>
  <w:num w:numId="39" w16cid:durableId="1460369189">
    <w:abstractNumId w:val="13"/>
  </w:num>
  <w:num w:numId="40" w16cid:durableId="159858404">
    <w:abstractNumId w:val="29"/>
  </w:num>
  <w:num w:numId="41" w16cid:durableId="51469786">
    <w:abstractNumId w:val="28"/>
  </w:num>
  <w:num w:numId="42" w16cid:durableId="1789933887">
    <w:abstractNumId w:val="21"/>
  </w:num>
  <w:num w:numId="43" w16cid:durableId="100615414">
    <w:abstractNumId w:val="34"/>
  </w:num>
  <w:num w:numId="44" w16cid:durableId="21189812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2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5D2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6063"/>
    <w:rsid w:val="00057AB3"/>
    <w:rsid w:val="00060076"/>
    <w:rsid w:val="00060432"/>
    <w:rsid w:val="00060D87"/>
    <w:rsid w:val="000615A5"/>
    <w:rsid w:val="00061E2F"/>
    <w:rsid w:val="00063631"/>
    <w:rsid w:val="00064E4C"/>
    <w:rsid w:val="00066901"/>
    <w:rsid w:val="00067B44"/>
    <w:rsid w:val="00070E29"/>
    <w:rsid w:val="00071BEE"/>
    <w:rsid w:val="00072F64"/>
    <w:rsid w:val="000736CD"/>
    <w:rsid w:val="0007533B"/>
    <w:rsid w:val="0007545D"/>
    <w:rsid w:val="000760BF"/>
    <w:rsid w:val="0007613E"/>
    <w:rsid w:val="00076BFC"/>
    <w:rsid w:val="000814A7"/>
    <w:rsid w:val="00084C29"/>
    <w:rsid w:val="0008557B"/>
    <w:rsid w:val="00085CE7"/>
    <w:rsid w:val="00085F23"/>
    <w:rsid w:val="00086016"/>
    <w:rsid w:val="000906EE"/>
    <w:rsid w:val="00091BA2"/>
    <w:rsid w:val="000944EF"/>
    <w:rsid w:val="00096979"/>
    <w:rsid w:val="00096DE3"/>
    <w:rsid w:val="0009732D"/>
    <w:rsid w:val="000973F0"/>
    <w:rsid w:val="000A1296"/>
    <w:rsid w:val="000A1C27"/>
    <w:rsid w:val="000A1DAD"/>
    <w:rsid w:val="000A2649"/>
    <w:rsid w:val="000A323B"/>
    <w:rsid w:val="000A6B2B"/>
    <w:rsid w:val="000A7050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0FF1"/>
    <w:rsid w:val="000E25CC"/>
    <w:rsid w:val="000E3694"/>
    <w:rsid w:val="000E490F"/>
    <w:rsid w:val="000E6241"/>
    <w:rsid w:val="000F2BE3"/>
    <w:rsid w:val="000F3D0D"/>
    <w:rsid w:val="000F6ED4"/>
    <w:rsid w:val="000F722B"/>
    <w:rsid w:val="000F7A6E"/>
    <w:rsid w:val="001042BA"/>
    <w:rsid w:val="00104DE6"/>
    <w:rsid w:val="00106D03"/>
    <w:rsid w:val="00110465"/>
    <w:rsid w:val="00110628"/>
    <w:rsid w:val="0011245A"/>
    <w:rsid w:val="00113382"/>
    <w:rsid w:val="0011493E"/>
    <w:rsid w:val="00115B72"/>
    <w:rsid w:val="001166AD"/>
    <w:rsid w:val="001209EC"/>
    <w:rsid w:val="00120A9E"/>
    <w:rsid w:val="00125A9C"/>
    <w:rsid w:val="00125C88"/>
    <w:rsid w:val="001270A2"/>
    <w:rsid w:val="00127B4F"/>
    <w:rsid w:val="00131237"/>
    <w:rsid w:val="001329AC"/>
    <w:rsid w:val="00133599"/>
    <w:rsid w:val="00134CA0"/>
    <w:rsid w:val="00136167"/>
    <w:rsid w:val="0014026F"/>
    <w:rsid w:val="00147A47"/>
    <w:rsid w:val="00147AA1"/>
    <w:rsid w:val="001520CF"/>
    <w:rsid w:val="0015667C"/>
    <w:rsid w:val="00157110"/>
    <w:rsid w:val="0015742A"/>
    <w:rsid w:val="00157859"/>
    <w:rsid w:val="00157DA1"/>
    <w:rsid w:val="0016177D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3C66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2417"/>
    <w:rsid w:val="001B342E"/>
    <w:rsid w:val="001C1832"/>
    <w:rsid w:val="001C188C"/>
    <w:rsid w:val="001C6B0A"/>
    <w:rsid w:val="001D1783"/>
    <w:rsid w:val="001D53CD"/>
    <w:rsid w:val="001D55A3"/>
    <w:rsid w:val="001D5AF5"/>
    <w:rsid w:val="001E048E"/>
    <w:rsid w:val="001E1E73"/>
    <w:rsid w:val="001E4E0C"/>
    <w:rsid w:val="001E526D"/>
    <w:rsid w:val="001E5655"/>
    <w:rsid w:val="001E6D46"/>
    <w:rsid w:val="001F1832"/>
    <w:rsid w:val="001F1C80"/>
    <w:rsid w:val="001F220F"/>
    <w:rsid w:val="001F25B3"/>
    <w:rsid w:val="001F6616"/>
    <w:rsid w:val="00202BD4"/>
    <w:rsid w:val="002033E0"/>
    <w:rsid w:val="00204A97"/>
    <w:rsid w:val="002065AD"/>
    <w:rsid w:val="002114EF"/>
    <w:rsid w:val="00213CDB"/>
    <w:rsid w:val="002166AD"/>
    <w:rsid w:val="00217871"/>
    <w:rsid w:val="00221ED8"/>
    <w:rsid w:val="002231EA"/>
    <w:rsid w:val="00223FDF"/>
    <w:rsid w:val="002279C0"/>
    <w:rsid w:val="00227FDE"/>
    <w:rsid w:val="002305C3"/>
    <w:rsid w:val="00232483"/>
    <w:rsid w:val="002324B7"/>
    <w:rsid w:val="0023727E"/>
    <w:rsid w:val="00242081"/>
    <w:rsid w:val="00243777"/>
    <w:rsid w:val="00243B40"/>
    <w:rsid w:val="002441CD"/>
    <w:rsid w:val="002501A3"/>
    <w:rsid w:val="0025166C"/>
    <w:rsid w:val="002555D4"/>
    <w:rsid w:val="00261A16"/>
    <w:rsid w:val="00263522"/>
    <w:rsid w:val="00264EC6"/>
    <w:rsid w:val="002656B2"/>
    <w:rsid w:val="00265A41"/>
    <w:rsid w:val="00271013"/>
    <w:rsid w:val="00273FE4"/>
    <w:rsid w:val="002765B4"/>
    <w:rsid w:val="00276A94"/>
    <w:rsid w:val="00276E01"/>
    <w:rsid w:val="0029405D"/>
    <w:rsid w:val="00294DD3"/>
    <w:rsid w:val="00294FA6"/>
    <w:rsid w:val="00295A6F"/>
    <w:rsid w:val="002976F0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51F6"/>
    <w:rsid w:val="002D0C4F"/>
    <w:rsid w:val="002D0D02"/>
    <w:rsid w:val="002D1364"/>
    <w:rsid w:val="002D23AF"/>
    <w:rsid w:val="002D3B02"/>
    <w:rsid w:val="002D4D30"/>
    <w:rsid w:val="002D5000"/>
    <w:rsid w:val="002D598D"/>
    <w:rsid w:val="002D7188"/>
    <w:rsid w:val="002D745E"/>
    <w:rsid w:val="002E0B7D"/>
    <w:rsid w:val="002E1DE3"/>
    <w:rsid w:val="002E2AB6"/>
    <w:rsid w:val="002E3F34"/>
    <w:rsid w:val="002E4F06"/>
    <w:rsid w:val="002E5F79"/>
    <w:rsid w:val="002E64FA"/>
    <w:rsid w:val="002F0A00"/>
    <w:rsid w:val="002F0CFA"/>
    <w:rsid w:val="002F3BD1"/>
    <w:rsid w:val="002F53E9"/>
    <w:rsid w:val="002F669F"/>
    <w:rsid w:val="00301C97"/>
    <w:rsid w:val="0031004C"/>
    <w:rsid w:val="003105F6"/>
    <w:rsid w:val="00311297"/>
    <w:rsid w:val="003113BE"/>
    <w:rsid w:val="003122CA"/>
    <w:rsid w:val="003126BC"/>
    <w:rsid w:val="003148FD"/>
    <w:rsid w:val="003164DC"/>
    <w:rsid w:val="00317F4F"/>
    <w:rsid w:val="00321080"/>
    <w:rsid w:val="00322689"/>
    <w:rsid w:val="00322D45"/>
    <w:rsid w:val="0032386B"/>
    <w:rsid w:val="0032569A"/>
    <w:rsid w:val="00325A1F"/>
    <w:rsid w:val="003268F9"/>
    <w:rsid w:val="00330BAF"/>
    <w:rsid w:val="00334E3A"/>
    <w:rsid w:val="003361DD"/>
    <w:rsid w:val="00337D91"/>
    <w:rsid w:val="00341A6A"/>
    <w:rsid w:val="00345B9C"/>
    <w:rsid w:val="00350EA1"/>
    <w:rsid w:val="00352DAE"/>
    <w:rsid w:val="00353887"/>
    <w:rsid w:val="00354EB9"/>
    <w:rsid w:val="003602AE"/>
    <w:rsid w:val="00360929"/>
    <w:rsid w:val="003647D5"/>
    <w:rsid w:val="003674B0"/>
    <w:rsid w:val="0037727C"/>
    <w:rsid w:val="00377E70"/>
    <w:rsid w:val="00380904"/>
    <w:rsid w:val="003814D7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6F6"/>
    <w:rsid w:val="003C1D49"/>
    <w:rsid w:val="003C2F49"/>
    <w:rsid w:val="003C35C4"/>
    <w:rsid w:val="003C65D1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CEA"/>
    <w:rsid w:val="00407332"/>
    <w:rsid w:val="00407828"/>
    <w:rsid w:val="00413D8E"/>
    <w:rsid w:val="004140F2"/>
    <w:rsid w:val="00417B22"/>
    <w:rsid w:val="00421085"/>
    <w:rsid w:val="004242F0"/>
    <w:rsid w:val="0042465E"/>
    <w:rsid w:val="00424DF7"/>
    <w:rsid w:val="004264A2"/>
    <w:rsid w:val="00432B76"/>
    <w:rsid w:val="00434D01"/>
    <w:rsid w:val="00435D26"/>
    <w:rsid w:val="00440C99"/>
    <w:rsid w:val="0044175C"/>
    <w:rsid w:val="00445F4D"/>
    <w:rsid w:val="00446F40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6F4A"/>
    <w:rsid w:val="00480A58"/>
    <w:rsid w:val="00482151"/>
    <w:rsid w:val="00485FAD"/>
    <w:rsid w:val="00487AED"/>
    <w:rsid w:val="00491EDF"/>
    <w:rsid w:val="00492A3F"/>
    <w:rsid w:val="00493FD2"/>
    <w:rsid w:val="00494F62"/>
    <w:rsid w:val="004973F7"/>
    <w:rsid w:val="004A2001"/>
    <w:rsid w:val="004A3590"/>
    <w:rsid w:val="004B00A7"/>
    <w:rsid w:val="004B1DF7"/>
    <w:rsid w:val="004B25E2"/>
    <w:rsid w:val="004B34D7"/>
    <w:rsid w:val="004B5037"/>
    <w:rsid w:val="004B5B2F"/>
    <w:rsid w:val="004B626A"/>
    <w:rsid w:val="004B660E"/>
    <w:rsid w:val="004B7CA5"/>
    <w:rsid w:val="004C05BD"/>
    <w:rsid w:val="004C3B06"/>
    <w:rsid w:val="004C3F97"/>
    <w:rsid w:val="004C7EE7"/>
    <w:rsid w:val="004D2DEE"/>
    <w:rsid w:val="004D2E1F"/>
    <w:rsid w:val="004D6509"/>
    <w:rsid w:val="004D7FD9"/>
    <w:rsid w:val="004E1324"/>
    <w:rsid w:val="004E19A5"/>
    <w:rsid w:val="004E37E5"/>
    <w:rsid w:val="004E3FDB"/>
    <w:rsid w:val="004F1AA8"/>
    <w:rsid w:val="004F1F4A"/>
    <w:rsid w:val="004F296D"/>
    <w:rsid w:val="004F508B"/>
    <w:rsid w:val="004F695F"/>
    <w:rsid w:val="004F6CA4"/>
    <w:rsid w:val="00500752"/>
    <w:rsid w:val="00501A50"/>
    <w:rsid w:val="00501ABB"/>
    <w:rsid w:val="0050222D"/>
    <w:rsid w:val="00503AF3"/>
    <w:rsid w:val="0050696D"/>
    <w:rsid w:val="0051094B"/>
    <w:rsid w:val="005110D7"/>
    <w:rsid w:val="00511D99"/>
    <w:rsid w:val="005128D3"/>
    <w:rsid w:val="005147E8"/>
    <w:rsid w:val="005154AD"/>
    <w:rsid w:val="005158F2"/>
    <w:rsid w:val="00526DFC"/>
    <w:rsid w:val="00526F43"/>
    <w:rsid w:val="00527651"/>
    <w:rsid w:val="005363AB"/>
    <w:rsid w:val="00544EF4"/>
    <w:rsid w:val="00545E53"/>
    <w:rsid w:val="005479D9"/>
    <w:rsid w:val="005557BB"/>
    <w:rsid w:val="005572BD"/>
    <w:rsid w:val="00557A12"/>
    <w:rsid w:val="00560AC7"/>
    <w:rsid w:val="00561AFB"/>
    <w:rsid w:val="00561FA8"/>
    <w:rsid w:val="005635ED"/>
    <w:rsid w:val="00564FDC"/>
    <w:rsid w:val="00565253"/>
    <w:rsid w:val="005656D1"/>
    <w:rsid w:val="00570191"/>
    <w:rsid w:val="00570570"/>
    <w:rsid w:val="005722A1"/>
    <w:rsid w:val="00572512"/>
    <w:rsid w:val="00573EE6"/>
    <w:rsid w:val="0057547F"/>
    <w:rsid w:val="005754EE"/>
    <w:rsid w:val="0057617E"/>
    <w:rsid w:val="00576497"/>
    <w:rsid w:val="0058341D"/>
    <w:rsid w:val="005835E7"/>
    <w:rsid w:val="0058397F"/>
    <w:rsid w:val="00583BF8"/>
    <w:rsid w:val="00585F33"/>
    <w:rsid w:val="00591124"/>
    <w:rsid w:val="00597024"/>
    <w:rsid w:val="00597F90"/>
    <w:rsid w:val="005A0274"/>
    <w:rsid w:val="005A095C"/>
    <w:rsid w:val="005A2B8A"/>
    <w:rsid w:val="005A669D"/>
    <w:rsid w:val="005A75D8"/>
    <w:rsid w:val="005B6B63"/>
    <w:rsid w:val="005B713E"/>
    <w:rsid w:val="005C03B6"/>
    <w:rsid w:val="005C348E"/>
    <w:rsid w:val="005C68E1"/>
    <w:rsid w:val="005D1DFD"/>
    <w:rsid w:val="005D3763"/>
    <w:rsid w:val="005D55E1"/>
    <w:rsid w:val="005E19F7"/>
    <w:rsid w:val="005E48F9"/>
    <w:rsid w:val="005E4F04"/>
    <w:rsid w:val="005E5C85"/>
    <w:rsid w:val="005E62C2"/>
    <w:rsid w:val="005E6C71"/>
    <w:rsid w:val="005F0963"/>
    <w:rsid w:val="005F2824"/>
    <w:rsid w:val="005F2EBA"/>
    <w:rsid w:val="005F35ED"/>
    <w:rsid w:val="005F7812"/>
    <w:rsid w:val="005F7A88"/>
    <w:rsid w:val="005F7D8F"/>
    <w:rsid w:val="00603A1A"/>
    <w:rsid w:val="006042BF"/>
    <w:rsid w:val="006046D5"/>
    <w:rsid w:val="00607A93"/>
    <w:rsid w:val="00610C08"/>
    <w:rsid w:val="006114A8"/>
    <w:rsid w:val="006114FC"/>
    <w:rsid w:val="00611F74"/>
    <w:rsid w:val="00615772"/>
    <w:rsid w:val="00620877"/>
    <w:rsid w:val="00621256"/>
    <w:rsid w:val="00621FCC"/>
    <w:rsid w:val="00622E4B"/>
    <w:rsid w:val="006333DA"/>
    <w:rsid w:val="00634B69"/>
    <w:rsid w:val="00635134"/>
    <w:rsid w:val="006356E2"/>
    <w:rsid w:val="00642A65"/>
    <w:rsid w:val="00645DCE"/>
    <w:rsid w:val="006465AC"/>
    <w:rsid w:val="006465B7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B50"/>
    <w:rsid w:val="00676E89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0260"/>
    <w:rsid w:val="006A12A0"/>
    <w:rsid w:val="006A16D6"/>
    <w:rsid w:val="006A3394"/>
    <w:rsid w:val="006A35D5"/>
    <w:rsid w:val="006A748A"/>
    <w:rsid w:val="006C419E"/>
    <w:rsid w:val="006C4A31"/>
    <w:rsid w:val="006C5AC2"/>
    <w:rsid w:val="006C6700"/>
    <w:rsid w:val="006C6AFB"/>
    <w:rsid w:val="006D2735"/>
    <w:rsid w:val="006D45B2"/>
    <w:rsid w:val="006E0FCC"/>
    <w:rsid w:val="006E1E96"/>
    <w:rsid w:val="006E459F"/>
    <w:rsid w:val="006E4CAC"/>
    <w:rsid w:val="006E5E21"/>
    <w:rsid w:val="006F2648"/>
    <w:rsid w:val="006F2F10"/>
    <w:rsid w:val="006F482B"/>
    <w:rsid w:val="006F6311"/>
    <w:rsid w:val="006F6654"/>
    <w:rsid w:val="00701952"/>
    <w:rsid w:val="00702556"/>
    <w:rsid w:val="0070277E"/>
    <w:rsid w:val="00704156"/>
    <w:rsid w:val="007069FC"/>
    <w:rsid w:val="00706C0D"/>
    <w:rsid w:val="00710CC3"/>
    <w:rsid w:val="00711048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D48"/>
    <w:rsid w:val="0072457F"/>
    <w:rsid w:val="00725406"/>
    <w:rsid w:val="0072621B"/>
    <w:rsid w:val="00730555"/>
    <w:rsid w:val="007312CC"/>
    <w:rsid w:val="00733077"/>
    <w:rsid w:val="00733763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4515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7CE"/>
    <w:rsid w:val="00780122"/>
    <w:rsid w:val="00780752"/>
    <w:rsid w:val="0078214B"/>
    <w:rsid w:val="0078498A"/>
    <w:rsid w:val="0078540B"/>
    <w:rsid w:val="007855A7"/>
    <w:rsid w:val="00786ED8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363A"/>
    <w:rsid w:val="007B5A4F"/>
    <w:rsid w:val="007B75BC"/>
    <w:rsid w:val="007C0BD6"/>
    <w:rsid w:val="007C3806"/>
    <w:rsid w:val="007C5BB7"/>
    <w:rsid w:val="007C7BBD"/>
    <w:rsid w:val="007D07D5"/>
    <w:rsid w:val="007D1C64"/>
    <w:rsid w:val="007D32DD"/>
    <w:rsid w:val="007D6DCE"/>
    <w:rsid w:val="007D72C4"/>
    <w:rsid w:val="007E2CFE"/>
    <w:rsid w:val="007E3804"/>
    <w:rsid w:val="007E59C9"/>
    <w:rsid w:val="007F0072"/>
    <w:rsid w:val="007F2EB6"/>
    <w:rsid w:val="007F54C3"/>
    <w:rsid w:val="007F60C0"/>
    <w:rsid w:val="00802949"/>
    <w:rsid w:val="0080301E"/>
    <w:rsid w:val="0080365F"/>
    <w:rsid w:val="00811E16"/>
    <w:rsid w:val="00812BE5"/>
    <w:rsid w:val="00817429"/>
    <w:rsid w:val="00820E6B"/>
    <w:rsid w:val="00821514"/>
    <w:rsid w:val="00821E35"/>
    <w:rsid w:val="00824591"/>
    <w:rsid w:val="00824AED"/>
    <w:rsid w:val="00827820"/>
    <w:rsid w:val="00831B8B"/>
    <w:rsid w:val="0083405D"/>
    <w:rsid w:val="008352D4"/>
    <w:rsid w:val="0083609D"/>
    <w:rsid w:val="00836DB9"/>
    <w:rsid w:val="00837C67"/>
    <w:rsid w:val="008415B0"/>
    <w:rsid w:val="00842028"/>
    <w:rsid w:val="008436B8"/>
    <w:rsid w:val="008460B6"/>
    <w:rsid w:val="00850C9D"/>
    <w:rsid w:val="00851968"/>
    <w:rsid w:val="00852B59"/>
    <w:rsid w:val="00856272"/>
    <w:rsid w:val="008563FF"/>
    <w:rsid w:val="0086018B"/>
    <w:rsid w:val="008611DD"/>
    <w:rsid w:val="00861289"/>
    <w:rsid w:val="008620DE"/>
    <w:rsid w:val="0086297D"/>
    <w:rsid w:val="00866867"/>
    <w:rsid w:val="00872257"/>
    <w:rsid w:val="008753E6"/>
    <w:rsid w:val="0087738C"/>
    <w:rsid w:val="008802AF"/>
    <w:rsid w:val="00881857"/>
    <w:rsid w:val="00881926"/>
    <w:rsid w:val="0088308B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1507"/>
    <w:rsid w:val="008C3524"/>
    <w:rsid w:val="008C4061"/>
    <w:rsid w:val="008C4229"/>
    <w:rsid w:val="008C5BE0"/>
    <w:rsid w:val="008C7233"/>
    <w:rsid w:val="008D2434"/>
    <w:rsid w:val="008E171D"/>
    <w:rsid w:val="008E1A21"/>
    <w:rsid w:val="008E2785"/>
    <w:rsid w:val="008E78A3"/>
    <w:rsid w:val="008F0654"/>
    <w:rsid w:val="008F06CB"/>
    <w:rsid w:val="008F2E83"/>
    <w:rsid w:val="008F612A"/>
    <w:rsid w:val="0090293D"/>
    <w:rsid w:val="009034DE"/>
    <w:rsid w:val="00903901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DE6"/>
    <w:rsid w:val="009217C0"/>
    <w:rsid w:val="00925241"/>
    <w:rsid w:val="00925CEC"/>
    <w:rsid w:val="009265F0"/>
    <w:rsid w:val="00926A3F"/>
    <w:rsid w:val="0092794E"/>
    <w:rsid w:val="00927E02"/>
    <w:rsid w:val="00930D30"/>
    <w:rsid w:val="0093282E"/>
    <w:rsid w:val="009332A2"/>
    <w:rsid w:val="00937598"/>
    <w:rsid w:val="0093790B"/>
    <w:rsid w:val="009400B4"/>
    <w:rsid w:val="00943751"/>
    <w:rsid w:val="00946DD0"/>
    <w:rsid w:val="0095025B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3C4"/>
    <w:rsid w:val="00967966"/>
    <w:rsid w:val="00980E32"/>
    <w:rsid w:val="009841FB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4C45"/>
    <w:rsid w:val="009D55AA"/>
    <w:rsid w:val="009E3E77"/>
    <w:rsid w:val="009E3FAB"/>
    <w:rsid w:val="009E58B8"/>
    <w:rsid w:val="009E5B3F"/>
    <w:rsid w:val="009E7D90"/>
    <w:rsid w:val="009F17BE"/>
    <w:rsid w:val="009F1AB0"/>
    <w:rsid w:val="009F501D"/>
    <w:rsid w:val="009F55D8"/>
    <w:rsid w:val="00A039D5"/>
    <w:rsid w:val="00A046AD"/>
    <w:rsid w:val="00A07274"/>
    <w:rsid w:val="00A079C1"/>
    <w:rsid w:val="00A10C07"/>
    <w:rsid w:val="00A12520"/>
    <w:rsid w:val="00A130FD"/>
    <w:rsid w:val="00A13D6D"/>
    <w:rsid w:val="00A14769"/>
    <w:rsid w:val="00A16151"/>
    <w:rsid w:val="00A16EC6"/>
    <w:rsid w:val="00A17C06"/>
    <w:rsid w:val="00A2126E"/>
    <w:rsid w:val="00A215E8"/>
    <w:rsid w:val="00A21706"/>
    <w:rsid w:val="00A24FCC"/>
    <w:rsid w:val="00A26A90"/>
    <w:rsid w:val="00A26B27"/>
    <w:rsid w:val="00A30522"/>
    <w:rsid w:val="00A30E4F"/>
    <w:rsid w:val="00A32253"/>
    <w:rsid w:val="00A3310E"/>
    <w:rsid w:val="00A333A0"/>
    <w:rsid w:val="00A37E70"/>
    <w:rsid w:val="00A4236A"/>
    <w:rsid w:val="00A437E1"/>
    <w:rsid w:val="00A45DED"/>
    <w:rsid w:val="00A4685E"/>
    <w:rsid w:val="00A50CD4"/>
    <w:rsid w:val="00A51191"/>
    <w:rsid w:val="00A52F59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7BD2"/>
    <w:rsid w:val="00A824DD"/>
    <w:rsid w:val="00A83676"/>
    <w:rsid w:val="00A83B7B"/>
    <w:rsid w:val="00A84274"/>
    <w:rsid w:val="00A850F3"/>
    <w:rsid w:val="00A864E3"/>
    <w:rsid w:val="00A92C8D"/>
    <w:rsid w:val="00A9352B"/>
    <w:rsid w:val="00A9365A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012"/>
    <w:rsid w:val="00AD0E65"/>
    <w:rsid w:val="00AD2BF2"/>
    <w:rsid w:val="00AD4E90"/>
    <w:rsid w:val="00AD5422"/>
    <w:rsid w:val="00AD5F61"/>
    <w:rsid w:val="00AE4179"/>
    <w:rsid w:val="00AE4425"/>
    <w:rsid w:val="00AE4FBE"/>
    <w:rsid w:val="00AE5089"/>
    <w:rsid w:val="00AE650F"/>
    <w:rsid w:val="00AE6555"/>
    <w:rsid w:val="00AE7D16"/>
    <w:rsid w:val="00AF2E0E"/>
    <w:rsid w:val="00AF3BFE"/>
    <w:rsid w:val="00AF4403"/>
    <w:rsid w:val="00AF4CAA"/>
    <w:rsid w:val="00AF571A"/>
    <w:rsid w:val="00AF60A0"/>
    <w:rsid w:val="00AF67FC"/>
    <w:rsid w:val="00AF7DF5"/>
    <w:rsid w:val="00B006E5"/>
    <w:rsid w:val="00B01C8A"/>
    <w:rsid w:val="00B024C2"/>
    <w:rsid w:val="00B07700"/>
    <w:rsid w:val="00B13921"/>
    <w:rsid w:val="00B1528C"/>
    <w:rsid w:val="00B16ACD"/>
    <w:rsid w:val="00B21487"/>
    <w:rsid w:val="00B232D1"/>
    <w:rsid w:val="00B24DB5"/>
    <w:rsid w:val="00B254C4"/>
    <w:rsid w:val="00B25AB4"/>
    <w:rsid w:val="00B31F9E"/>
    <w:rsid w:val="00B3268F"/>
    <w:rsid w:val="00B32C2C"/>
    <w:rsid w:val="00B33A1A"/>
    <w:rsid w:val="00B33E6C"/>
    <w:rsid w:val="00B34D8A"/>
    <w:rsid w:val="00B371CC"/>
    <w:rsid w:val="00B41CD9"/>
    <w:rsid w:val="00B427E6"/>
    <w:rsid w:val="00B428A6"/>
    <w:rsid w:val="00B43E1F"/>
    <w:rsid w:val="00B45413"/>
    <w:rsid w:val="00B45FBC"/>
    <w:rsid w:val="00B51A7D"/>
    <w:rsid w:val="00B535C2"/>
    <w:rsid w:val="00B55544"/>
    <w:rsid w:val="00B642FC"/>
    <w:rsid w:val="00B64D26"/>
    <w:rsid w:val="00B64FBB"/>
    <w:rsid w:val="00B66578"/>
    <w:rsid w:val="00B70E22"/>
    <w:rsid w:val="00B774CB"/>
    <w:rsid w:val="00B80402"/>
    <w:rsid w:val="00B80B9A"/>
    <w:rsid w:val="00B830B7"/>
    <w:rsid w:val="00B848EA"/>
    <w:rsid w:val="00B84B2B"/>
    <w:rsid w:val="00B8690D"/>
    <w:rsid w:val="00B90500"/>
    <w:rsid w:val="00B9176C"/>
    <w:rsid w:val="00B935A4"/>
    <w:rsid w:val="00B957E4"/>
    <w:rsid w:val="00BA561A"/>
    <w:rsid w:val="00BA7E95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1E"/>
    <w:rsid w:val="00BC7443"/>
    <w:rsid w:val="00BD0648"/>
    <w:rsid w:val="00BD1040"/>
    <w:rsid w:val="00BD34AA"/>
    <w:rsid w:val="00BD48AB"/>
    <w:rsid w:val="00BD6F0B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37A4"/>
    <w:rsid w:val="00C04CEF"/>
    <w:rsid w:val="00C0662F"/>
    <w:rsid w:val="00C0694F"/>
    <w:rsid w:val="00C11943"/>
    <w:rsid w:val="00C12E96"/>
    <w:rsid w:val="00C142D5"/>
    <w:rsid w:val="00C14763"/>
    <w:rsid w:val="00C16141"/>
    <w:rsid w:val="00C2363F"/>
    <w:rsid w:val="00C236C8"/>
    <w:rsid w:val="00C260B1"/>
    <w:rsid w:val="00C26E56"/>
    <w:rsid w:val="00C31406"/>
    <w:rsid w:val="00C33A4A"/>
    <w:rsid w:val="00C37122"/>
    <w:rsid w:val="00C37194"/>
    <w:rsid w:val="00C40637"/>
    <w:rsid w:val="00C40F6C"/>
    <w:rsid w:val="00C42B56"/>
    <w:rsid w:val="00C430EF"/>
    <w:rsid w:val="00C44426"/>
    <w:rsid w:val="00C445F3"/>
    <w:rsid w:val="00C451F4"/>
    <w:rsid w:val="00C45EB1"/>
    <w:rsid w:val="00C53E0F"/>
    <w:rsid w:val="00C54A3A"/>
    <w:rsid w:val="00C55566"/>
    <w:rsid w:val="00C56448"/>
    <w:rsid w:val="00C657C6"/>
    <w:rsid w:val="00C66790"/>
    <w:rsid w:val="00C667BE"/>
    <w:rsid w:val="00C6766B"/>
    <w:rsid w:val="00C72223"/>
    <w:rsid w:val="00C75CE7"/>
    <w:rsid w:val="00C76417"/>
    <w:rsid w:val="00C76422"/>
    <w:rsid w:val="00C7726F"/>
    <w:rsid w:val="00C823DA"/>
    <w:rsid w:val="00C8259F"/>
    <w:rsid w:val="00C82746"/>
    <w:rsid w:val="00C8312F"/>
    <w:rsid w:val="00C84C47"/>
    <w:rsid w:val="00C858A4"/>
    <w:rsid w:val="00C86AFA"/>
    <w:rsid w:val="00C929A9"/>
    <w:rsid w:val="00CB18D0"/>
    <w:rsid w:val="00CB1C8A"/>
    <w:rsid w:val="00CB24F5"/>
    <w:rsid w:val="00CB2663"/>
    <w:rsid w:val="00CB3BBE"/>
    <w:rsid w:val="00CB43F5"/>
    <w:rsid w:val="00CB59E9"/>
    <w:rsid w:val="00CB6916"/>
    <w:rsid w:val="00CC0D6A"/>
    <w:rsid w:val="00CC3831"/>
    <w:rsid w:val="00CC3E3D"/>
    <w:rsid w:val="00CC519B"/>
    <w:rsid w:val="00CD12C1"/>
    <w:rsid w:val="00CD1325"/>
    <w:rsid w:val="00CD214E"/>
    <w:rsid w:val="00CD46FA"/>
    <w:rsid w:val="00CD579F"/>
    <w:rsid w:val="00CD5973"/>
    <w:rsid w:val="00CE31A6"/>
    <w:rsid w:val="00CE5874"/>
    <w:rsid w:val="00CF09AA"/>
    <w:rsid w:val="00CF0F8A"/>
    <w:rsid w:val="00CF4813"/>
    <w:rsid w:val="00CF5233"/>
    <w:rsid w:val="00D029B8"/>
    <w:rsid w:val="00D02C23"/>
    <w:rsid w:val="00D02F60"/>
    <w:rsid w:val="00D0464E"/>
    <w:rsid w:val="00D04A96"/>
    <w:rsid w:val="00D06F1A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0210"/>
    <w:rsid w:val="00D32721"/>
    <w:rsid w:val="00D328DC"/>
    <w:rsid w:val="00D33387"/>
    <w:rsid w:val="00D37915"/>
    <w:rsid w:val="00D402FB"/>
    <w:rsid w:val="00D421ED"/>
    <w:rsid w:val="00D432A7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40B4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1ED0"/>
    <w:rsid w:val="00DC2C2E"/>
    <w:rsid w:val="00DC4AF0"/>
    <w:rsid w:val="00DC7886"/>
    <w:rsid w:val="00DC7989"/>
    <w:rsid w:val="00DD0CF2"/>
    <w:rsid w:val="00DE0018"/>
    <w:rsid w:val="00DE1554"/>
    <w:rsid w:val="00DE17E9"/>
    <w:rsid w:val="00DE2901"/>
    <w:rsid w:val="00DE590F"/>
    <w:rsid w:val="00DE7DC1"/>
    <w:rsid w:val="00DF28E0"/>
    <w:rsid w:val="00DF3F7E"/>
    <w:rsid w:val="00DF7648"/>
    <w:rsid w:val="00E00E29"/>
    <w:rsid w:val="00E02BAB"/>
    <w:rsid w:val="00E04CEB"/>
    <w:rsid w:val="00E055B4"/>
    <w:rsid w:val="00E060BC"/>
    <w:rsid w:val="00E10EFA"/>
    <w:rsid w:val="00E11420"/>
    <w:rsid w:val="00E132FB"/>
    <w:rsid w:val="00E170B7"/>
    <w:rsid w:val="00E177DD"/>
    <w:rsid w:val="00E2027A"/>
    <w:rsid w:val="00E20900"/>
    <w:rsid w:val="00E20C7F"/>
    <w:rsid w:val="00E2396E"/>
    <w:rsid w:val="00E24728"/>
    <w:rsid w:val="00E276AC"/>
    <w:rsid w:val="00E34A35"/>
    <w:rsid w:val="00E37C2F"/>
    <w:rsid w:val="00E41C28"/>
    <w:rsid w:val="00E43842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97E65"/>
    <w:rsid w:val="00EA270C"/>
    <w:rsid w:val="00EA4974"/>
    <w:rsid w:val="00EA532E"/>
    <w:rsid w:val="00EA6864"/>
    <w:rsid w:val="00EB06D9"/>
    <w:rsid w:val="00EB192B"/>
    <w:rsid w:val="00EB19ED"/>
    <w:rsid w:val="00EB1CAB"/>
    <w:rsid w:val="00EB55FB"/>
    <w:rsid w:val="00EC0F5A"/>
    <w:rsid w:val="00EC4265"/>
    <w:rsid w:val="00EC4CEB"/>
    <w:rsid w:val="00EC4EF7"/>
    <w:rsid w:val="00EC659E"/>
    <w:rsid w:val="00ED2072"/>
    <w:rsid w:val="00ED2AE0"/>
    <w:rsid w:val="00ED5553"/>
    <w:rsid w:val="00ED5E36"/>
    <w:rsid w:val="00ED6961"/>
    <w:rsid w:val="00EE3739"/>
    <w:rsid w:val="00EF0B96"/>
    <w:rsid w:val="00EF3486"/>
    <w:rsid w:val="00EF47AF"/>
    <w:rsid w:val="00EF53B6"/>
    <w:rsid w:val="00F003E9"/>
    <w:rsid w:val="00F009FD"/>
    <w:rsid w:val="00F00B73"/>
    <w:rsid w:val="00F115CA"/>
    <w:rsid w:val="00F14817"/>
    <w:rsid w:val="00F14EBA"/>
    <w:rsid w:val="00F1510F"/>
    <w:rsid w:val="00F1533A"/>
    <w:rsid w:val="00F15E5A"/>
    <w:rsid w:val="00F16C8E"/>
    <w:rsid w:val="00F17F0A"/>
    <w:rsid w:val="00F22F37"/>
    <w:rsid w:val="00F2668F"/>
    <w:rsid w:val="00F2742F"/>
    <w:rsid w:val="00F2753B"/>
    <w:rsid w:val="00F33F8B"/>
    <w:rsid w:val="00F340B2"/>
    <w:rsid w:val="00F37C65"/>
    <w:rsid w:val="00F42606"/>
    <w:rsid w:val="00F42E67"/>
    <w:rsid w:val="00F43390"/>
    <w:rsid w:val="00F443B2"/>
    <w:rsid w:val="00F458D8"/>
    <w:rsid w:val="00F47948"/>
    <w:rsid w:val="00F50237"/>
    <w:rsid w:val="00F53596"/>
    <w:rsid w:val="00F55BA8"/>
    <w:rsid w:val="00F55C4C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1B0F"/>
    <w:rsid w:val="00F82E30"/>
    <w:rsid w:val="00F831CB"/>
    <w:rsid w:val="00F83CE9"/>
    <w:rsid w:val="00F8467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56BA"/>
    <w:rsid w:val="00FA7F91"/>
    <w:rsid w:val="00FB121C"/>
    <w:rsid w:val="00FB1CDD"/>
    <w:rsid w:val="00FB1FBF"/>
    <w:rsid w:val="00FB2C2F"/>
    <w:rsid w:val="00FB305C"/>
    <w:rsid w:val="00FC053F"/>
    <w:rsid w:val="00FC2E3D"/>
    <w:rsid w:val="00FC3BDE"/>
    <w:rsid w:val="00FC619F"/>
    <w:rsid w:val="00FC6296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06F8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7853EB6"/>
  <w15:docId w15:val="{D5A9FB6A-4AF9-4815-BD15-9B1DAB4D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E2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5834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E4F0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2E4F0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4B5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5834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Jasnalista">
    <w:name w:val="Light List"/>
    <w:basedOn w:val="Standardowy"/>
    <w:uiPriority w:val="61"/>
    <w:semiHidden/>
    <w:unhideWhenUsed/>
    <w:locked/>
    <w:rsid w:val="0058341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Poprawka">
    <w:name w:val="Revision"/>
    <w:hidden/>
    <w:uiPriority w:val="99"/>
    <w:semiHidden/>
    <w:rsid w:val="00D940B4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2233</Words>
  <Characters>15179</Characters>
  <Application>Microsoft Office Word</Application>
  <DocSecurity>0</DocSecurity>
  <Lines>126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Bodych Dominika</dc:creator>
  <cp:lastModifiedBy>Pietrzak Ewa</cp:lastModifiedBy>
  <cp:revision>3</cp:revision>
  <dcterms:created xsi:type="dcterms:W3CDTF">2026-07-22T06:15:00Z</dcterms:created>
  <dcterms:modified xsi:type="dcterms:W3CDTF">2026-07-22T06:16:00Z</dcterms:modified>
  <cp:category/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