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51C30" w14:textId="77777777" w:rsidR="00E6104C" w:rsidRPr="00AC5564" w:rsidRDefault="00E6104C" w:rsidP="00AC5564">
      <w:pPr>
        <w:spacing w:after="240" w:line="360" w:lineRule="auto"/>
        <w:jc w:val="center"/>
        <w:rPr>
          <w:rFonts w:ascii="Times New Roman" w:eastAsia="Calibri" w:hAnsi="Times New Roman" w:cs="Times New Roman"/>
          <w:bCs/>
          <w:kern w:val="0"/>
          <w14:ligatures w14:val="none"/>
        </w:rPr>
      </w:pPr>
      <w:r w:rsidRPr="00AC5564">
        <w:rPr>
          <w:rFonts w:ascii="Times New Roman" w:eastAsia="Calibri" w:hAnsi="Times New Roman" w:cs="Times New Roman"/>
          <w:bCs/>
          <w:kern w:val="0"/>
          <w14:ligatures w14:val="none"/>
        </w:rPr>
        <w:t>UZASADNIENIE</w:t>
      </w:r>
    </w:p>
    <w:p w14:paraId="194718B5" w14:textId="6E832336" w:rsidR="00E6104C" w:rsidRPr="00F75712" w:rsidRDefault="00E6104C" w:rsidP="00AC5564">
      <w:pPr>
        <w:numPr>
          <w:ilvl w:val="0"/>
          <w:numId w:val="3"/>
        </w:numPr>
        <w:suppressAutoHyphens/>
        <w:spacing w:after="0" w:line="360" w:lineRule="auto"/>
        <w:ind w:left="426" w:hanging="426"/>
        <w:jc w:val="both"/>
        <w:textAlignment w:val="baseline"/>
        <w:rPr>
          <w:rFonts w:ascii="Times New Roman" w:eastAsia="SimSun" w:hAnsi="Times New Roman" w:cs="Times New Roman"/>
          <w:b/>
          <w:kern w:val="1"/>
          <w:lang w:eastAsia="hi-IN" w:bidi="hi-IN"/>
          <w14:ligatures w14:val="none"/>
        </w:rPr>
      </w:pPr>
      <w:r w:rsidRPr="00F75712">
        <w:rPr>
          <w:rFonts w:ascii="Times New Roman" w:eastAsia="SimSun" w:hAnsi="Times New Roman" w:cs="Times New Roman"/>
          <w:b/>
          <w:kern w:val="1"/>
          <w:lang w:eastAsia="hi-IN" w:bidi="hi-IN"/>
          <w14:ligatures w14:val="none"/>
        </w:rPr>
        <w:t>Potrzeba i cel zmiany ustawy</w:t>
      </w:r>
    </w:p>
    <w:p w14:paraId="578BA53B" w14:textId="41C31170" w:rsidR="00E6104C" w:rsidRPr="00F75712" w:rsidRDefault="00E6104C" w:rsidP="00AC5564">
      <w:pPr>
        <w:suppressAutoHyphens/>
        <w:spacing w:after="0" w:line="360" w:lineRule="auto"/>
        <w:jc w:val="both"/>
        <w:textAlignment w:val="baseline"/>
        <w:rPr>
          <w:rFonts w:ascii="Times New Roman" w:eastAsia="SimSun" w:hAnsi="Times New Roman" w:cs="Times New Roman"/>
          <w:kern w:val="1"/>
          <w:lang w:eastAsia="hi-IN" w:bidi="hi-IN"/>
          <w14:ligatures w14:val="none"/>
        </w:rPr>
      </w:pPr>
      <w:r w:rsidRPr="00F75712">
        <w:rPr>
          <w:rFonts w:ascii="Times New Roman" w:eastAsia="SimSun" w:hAnsi="Times New Roman" w:cs="Times New Roman"/>
          <w:kern w:val="1"/>
          <w:lang w:eastAsia="hi-IN" w:bidi="hi-IN"/>
          <w14:ligatures w14:val="none"/>
        </w:rPr>
        <w:t xml:space="preserve">Zmieniające się zagrożenia dla bezpieczeństwa państwa, bezpieczeństwa osób oraz przestrzegania porządku publicznego, w tym zagrożenia o charakterze terrorystycznym oraz cybernetycznym, wymagają dostosowania do nich taktyki i metod działań Żandarmerii Wojskowej. Skutkuje to potrzebą zmiany ustawy z dnia 24 sierpnia 2001 r. o Żandarmerii Wojskowej i wojskowych organach porządkowych (Dz. U. z 2026 r. poz. 159 i 815), zwanej dalej: „ustawą”, ustawy z dnia 20 czerwca 1997 r. – Prawo o ruchu drogowym (Dz. U. z 2024 r. poz. 1251, z </w:t>
      </w:r>
      <w:proofErr w:type="spellStart"/>
      <w:r w:rsidRPr="00F75712">
        <w:rPr>
          <w:rFonts w:ascii="Times New Roman" w:eastAsia="SimSun" w:hAnsi="Times New Roman" w:cs="Times New Roman"/>
          <w:kern w:val="1"/>
          <w:lang w:eastAsia="hi-IN" w:bidi="hi-IN"/>
          <w14:ligatures w14:val="none"/>
        </w:rPr>
        <w:t>późn</w:t>
      </w:r>
      <w:proofErr w:type="spellEnd"/>
      <w:r w:rsidRPr="00F75712">
        <w:rPr>
          <w:rFonts w:ascii="Times New Roman" w:eastAsia="SimSun" w:hAnsi="Times New Roman" w:cs="Times New Roman"/>
          <w:kern w:val="1"/>
          <w:lang w:eastAsia="hi-IN" w:bidi="hi-IN"/>
          <w14:ligatures w14:val="none"/>
        </w:rPr>
        <w:t xml:space="preserve">. zm.), ustawy z dnia 29 sierpnia 1997 r. – Ordynacja podatkowa (Dz. U. z 2026 r. poz. 622, z </w:t>
      </w:r>
      <w:proofErr w:type="spellStart"/>
      <w:r w:rsidRPr="00F75712">
        <w:rPr>
          <w:rFonts w:ascii="Times New Roman" w:eastAsia="SimSun" w:hAnsi="Times New Roman" w:cs="Times New Roman"/>
          <w:kern w:val="1"/>
          <w:lang w:eastAsia="hi-IN" w:bidi="hi-IN"/>
          <w14:ligatures w14:val="none"/>
        </w:rPr>
        <w:t>późn</w:t>
      </w:r>
      <w:proofErr w:type="spellEnd"/>
      <w:r w:rsidRPr="00F75712">
        <w:rPr>
          <w:rFonts w:ascii="Times New Roman" w:eastAsia="SimSun" w:hAnsi="Times New Roman" w:cs="Times New Roman"/>
          <w:kern w:val="1"/>
          <w:lang w:eastAsia="hi-IN" w:bidi="hi-IN"/>
          <w14:ligatures w14:val="none"/>
        </w:rPr>
        <w:t xml:space="preserve">. zm.), ustawy z dnia 24 maja 2000 r. o Krajowym Rejestrze Karnym (Dz. U. z 2024 r. poz. 276, z </w:t>
      </w:r>
      <w:proofErr w:type="spellStart"/>
      <w:r w:rsidRPr="00F75712">
        <w:rPr>
          <w:rFonts w:ascii="Times New Roman" w:eastAsia="SimSun" w:hAnsi="Times New Roman" w:cs="Times New Roman"/>
          <w:kern w:val="1"/>
          <w:lang w:eastAsia="hi-IN" w:bidi="hi-IN"/>
          <w14:ligatures w14:val="none"/>
        </w:rPr>
        <w:t>późn</w:t>
      </w:r>
      <w:proofErr w:type="spellEnd"/>
      <w:r w:rsidRPr="00F75712">
        <w:rPr>
          <w:rFonts w:ascii="Times New Roman" w:eastAsia="SimSun" w:hAnsi="Times New Roman" w:cs="Times New Roman"/>
          <w:kern w:val="1"/>
          <w:lang w:eastAsia="hi-IN" w:bidi="hi-IN"/>
          <w14:ligatures w14:val="none"/>
        </w:rPr>
        <w:t xml:space="preserve">. zm.), ustawy z dnia 24 sierpnia 2001 r. – Kodeks postępowania w sprawach o wykroczenia (Dz. U. z 2025 r. poz. 860, z </w:t>
      </w:r>
      <w:proofErr w:type="spellStart"/>
      <w:r w:rsidRPr="00F75712">
        <w:rPr>
          <w:rFonts w:ascii="Times New Roman" w:eastAsia="SimSun" w:hAnsi="Times New Roman" w:cs="Times New Roman"/>
          <w:kern w:val="1"/>
          <w:lang w:eastAsia="hi-IN" w:bidi="hi-IN"/>
          <w14:ligatures w14:val="none"/>
        </w:rPr>
        <w:t>późn</w:t>
      </w:r>
      <w:proofErr w:type="spellEnd"/>
      <w:r w:rsidRPr="00F75712">
        <w:rPr>
          <w:rFonts w:ascii="Times New Roman" w:eastAsia="SimSun" w:hAnsi="Times New Roman" w:cs="Times New Roman"/>
          <w:kern w:val="1"/>
          <w:lang w:eastAsia="hi-IN" w:bidi="hi-IN"/>
          <w14:ligatures w14:val="none"/>
        </w:rPr>
        <w:t xml:space="preserve">. zm.), ustawy z dnia 22 maja 2003 r. o ubezpieczeniu obowiązkowym, Ubezpieczeniowym Funduszu Gwarancyjnym i Polskim Biurze Ubezpieczycieli Komunikacyjnych (Dz. U. z 2025 r. poz. 367, z </w:t>
      </w:r>
      <w:proofErr w:type="spellStart"/>
      <w:r w:rsidRPr="00F75712">
        <w:rPr>
          <w:rFonts w:ascii="Times New Roman" w:eastAsia="SimSun" w:hAnsi="Times New Roman" w:cs="Times New Roman"/>
          <w:kern w:val="1"/>
          <w:lang w:eastAsia="hi-IN" w:bidi="hi-IN"/>
          <w14:ligatures w14:val="none"/>
        </w:rPr>
        <w:t>późn</w:t>
      </w:r>
      <w:proofErr w:type="spellEnd"/>
      <w:r w:rsidRPr="00F75712">
        <w:rPr>
          <w:rFonts w:ascii="Times New Roman" w:eastAsia="SimSun" w:hAnsi="Times New Roman" w:cs="Times New Roman"/>
          <w:kern w:val="1"/>
          <w:lang w:eastAsia="hi-IN" w:bidi="hi-IN"/>
          <w14:ligatures w14:val="none"/>
        </w:rPr>
        <w:t>. zm.) oraz ustawy z dnia 8 grudnia 2017 r. o Służbie Ochrony Państwa (Dz.</w:t>
      </w:r>
      <w:r w:rsidR="001C663F">
        <w:rPr>
          <w:rFonts w:ascii="Times New Roman" w:eastAsia="SimSun" w:hAnsi="Times New Roman" w:cs="Times New Roman"/>
          <w:kern w:val="1"/>
          <w:lang w:eastAsia="hi-IN" w:bidi="hi-IN"/>
          <w14:ligatures w14:val="none"/>
        </w:rPr>
        <w:t> </w:t>
      </w:r>
      <w:r w:rsidRPr="00F75712">
        <w:rPr>
          <w:rFonts w:ascii="Times New Roman" w:eastAsia="SimSun" w:hAnsi="Times New Roman" w:cs="Times New Roman"/>
          <w:kern w:val="1"/>
          <w:lang w:eastAsia="hi-IN" w:bidi="hi-IN"/>
          <w14:ligatures w14:val="none"/>
        </w:rPr>
        <w:t xml:space="preserve">U. z 2025 r. poz. 34, z </w:t>
      </w:r>
      <w:proofErr w:type="spellStart"/>
      <w:r w:rsidRPr="00F75712">
        <w:rPr>
          <w:rFonts w:ascii="Times New Roman" w:eastAsia="SimSun" w:hAnsi="Times New Roman" w:cs="Times New Roman"/>
          <w:kern w:val="1"/>
          <w:lang w:eastAsia="hi-IN" w:bidi="hi-IN"/>
          <w14:ligatures w14:val="none"/>
        </w:rPr>
        <w:t>późn</w:t>
      </w:r>
      <w:proofErr w:type="spellEnd"/>
      <w:r w:rsidRPr="00F75712">
        <w:rPr>
          <w:rFonts w:ascii="Times New Roman" w:eastAsia="SimSun" w:hAnsi="Times New Roman" w:cs="Times New Roman"/>
          <w:kern w:val="1"/>
          <w:lang w:eastAsia="hi-IN" w:bidi="hi-IN"/>
          <w14:ligatures w14:val="none"/>
        </w:rPr>
        <w:t>. zm.).</w:t>
      </w:r>
    </w:p>
    <w:p w14:paraId="234E9B3B" w14:textId="77777777" w:rsidR="00E6104C" w:rsidRPr="00F75712" w:rsidRDefault="00E6104C" w:rsidP="00AC5564">
      <w:pPr>
        <w:suppressAutoHyphens/>
        <w:spacing w:after="0" w:line="360" w:lineRule="auto"/>
        <w:jc w:val="both"/>
        <w:textAlignment w:val="baseline"/>
        <w:rPr>
          <w:rFonts w:ascii="Times New Roman" w:eastAsia="SimSun" w:hAnsi="Times New Roman" w:cs="Times New Roman"/>
          <w:kern w:val="1"/>
          <w:lang w:eastAsia="hi-IN" w:bidi="hi-IN"/>
          <w14:ligatures w14:val="none"/>
        </w:rPr>
      </w:pPr>
      <w:r w:rsidRPr="00F75712">
        <w:rPr>
          <w:rFonts w:ascii="Times New Roman" w:eastAsia="SimSun" w:hAnsi="Times New Roman" w:cs="Times New Roman"/>
          <w:kern w:val="1"/>
          <w:lang w:eastAsia="hi-IN" w:bidi="hi-IN"/>
          <w14:ligatures w14:val="none"/>
        </w:rPr>
        <w:t xml:space="preserve">Projektowane zmiany wynikają z dogłębnej analizy stosowania prawa w ramach działalności służbowej żołnierzy Żandarmerii Wojskowej na przestrzeni lat. Zasadniczym celem nowelizacji jest poprawa bezpieczeństwa państwa. Projektodawca zamierza osiągnąć ten cel przez </w:t>
      </w:r>
      <w:r w:rsidRPr="00F75712">
        <w:rPr>
          <w:rFonts w:ascii="Times New Roman" w:eastAsia="Calibri" w:hAnsi="Times New Roman" w:cs="Times New Roman"/>
          <w:kern w:val="1"/>
          <w:lang w:eastAsia="hi-IN" w:bidi="hi-IN"/>
          <w14:ligatures w14:val="none"/>
        </w:rPr>
        <w:t xml:space="preserve">poprawę funkcjonowania i wykonywania działalności służbowej Żandarmerii Wojskowej. Realizacji tego celu służyć ma rozszerzenie właściwości podmiotowej formacji i poszerzenie możliwości wykorzystywania funkcjonujących już w strukturach </w:t>
      </w:r>
      <w:r w:rsidRPr="00F75712">
        <w:rPr>
          <w:rFonts w:ascii="Times New Roman" w:eastAsia="SimSun" w:hAnsi="Times New Roman" w:cs="Times New Roman"/>
          <w:kern w:val="1"/>
          <w:lang w:eastAsia="hi-IN" w:bidi="hi-IN"/>
          <w14:ligatures w14:val="none"/>
        </w:rPr>
        <w:t xml:space="preserve">Żandarmerii Wojskowej </w:t>
      </w:r>
      <w:r w:rsidRPr="00F75712">
        <w:rPr>
          <w:rFonts w:ascii="Times New Roman" w:eastAsia="Calibri" w:hAnsi="Times New Roman" w:cs="Times New Roman"/>
          <w:kern w:val="1"/>
          <w:lang w:eastAsia="hi-IN" w:bidi="hi-IN"/>
          <w14:ligatures w14:val="none"/>
        </w:rPr>
        <w:t xml:space="preserve">narzędzi do wykrywania i ścigania sprawców przestępstw i wykroczeń, w tym skarbowych. </w:t>
      </w:r>
    </w:p>
    <w:p w14:paraId="19A5F543" w14:textId="30D41223" w:rsidR="00E6104C" w:rsidRPr="00F75712" w:rsidRDefault="00E6104C" w:rsidP="00AC5564">
      <w:pPr>
        <w:spacing w:after="0" w:line="360" w:lineRule="auto"/>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Na wstępie należy wskazać, że zgodnie z ustawą, Żandarmeria Wojskowa stanowi wyodrębnioną i wyspecjalizowaną służbę Sił Zbrojnych Rzeczypospolitej Polskiej, wykonującą zadania policyjne w wojsku. Żandarmeria Wojskowa stoi na straży dyscypliny i porządku publicznego, zapobiega popełnianiu przestępstw oraz wykroczeń,</w:t>
      </w:r>
      <w:r w:rsidR="00B74748">
        <w:rPr>
          <w:rFonts w:ascii="Times New Roman" w:eastAsia="Calibri" w:hAnsi="Times New Roman" w:cs="Times New Roman"/>
          <w:kern w:val="0"/>
          <w14:ligatures w14:val="none"/>
        </w:rPr>
        <w:t xml:space="preserve"> </w:t>
      </w:r>
      <w:r w:rsidRPr="00F75712">
        <w:rPr>
          <w:rFonts w:ascii="Times New Roman" w:eastAsia="Calibri" w:hAnsi="Times New Roman" w:cs="Times New Roman"/>
          <w:kern w:val="0"/>
          <w14:ligatures w14:val="none"/>
        </w:rPr>
        <w:t>wykrywa i ściga ich sprawców, ochrania życie i mienie zarówno w wojsku, jak i w sferze publicznej, zapobiega aktom terroryzmu, bierze udział w misjach zagranicznych i sojuszniczych, zwalcza klęski żywiołowe, kontroluje ruch drogowy, kontroluje szlaki komunikacyjne, ochrania ważne osobistości w państwie, w tym gości VIP</w:t>
      </w:r>
      <w:r w:rsidR="009A6824">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oraz zabezpiecza placówki dyplomatyczne. </w:t>
      </w:r>
      <w:r w:rsidRPr="00F75712">
        <w:rPr>
          <w:rFonts w:ascii="Times New Roman" w:eastAsia="Calibri" w:hAnsi="Times New Roman" w:cs="Times New Roman"/>
          <w:kern w:val="0"/>
          <w:shd w:val="clear" w:color="auto" w:fill="FFFFFF"/>
          <w14:ligatures w14:val="none"/>
        </w:rPr>
        <w:t xml:space="preserve">Mając powyższe na uwadze, narzędzia prawne, którymi dysponuje ta formacja powinny w miarę upływu czasu oraz pojawienia się nowych zagrożeń dla bezpieczeństwa państwa i porządku </w:t>
      </w:r>
      <w:r w:rsidRPr="00F75712">
        <w:rPr>
          <w:rFonts w:ascii="Times New Roman" w:eastAsia="Calibri" w:hAnsi="Times New Roman" w:cs="Times New Roman"/>
          <w:kern w:val="0"/>
          <w:shd w:val="clear" w:color="auto" w:fill="FFFFFF"/>
          <w14:ligatures w14:val="none"/>
        </w:rPr>
        <w:lastRenderedPageBreak/>
        <w:t xml:space="preserve">publicznego być aktualizowane. </w:t>
      </w:r>
      <w:r w:rsidRPr="00F75712">
        <w:rPr>
          <w:rFonts w:ascii="Times New Roman" w:eastAsia="Calibri" w:hAnsi="Times New Roman" w:cs="Times New Roman"/>
          <w:kern w:val="0"/>
          <w14:ligatures w14:val="none"/>
        </w:rPr>
        <w:t xml:space="preserve">W odezwie na ww. postulaty powstał niniejszy projekt. Proponowane zmiany częściowo mają charakter aktualizujący i dostosowujący, a częściowo wykonują wnioski </w:t>
      </w:r>
      <w:r w:rsidRPr="00F75712">
        <w:rPr>
          <w:rFonts w:ascii="Times New Roman" w:eastAsia="Calibri" w:hAnsi="Times New Roman" w:cs="Times New Roman"/>
          <w:i/>
          <w:kern w:val="0"/>
          <w14:ligatures w14:val="none"/>
        </w:rPr>
        <w:t xml:space="preserve">de lege </w:t>
      </w:r>
      <w:proofErr w:type="spellStart"/>
      <w:r w:rsidRPr="00F75712">
        <w:rPr>
          <w:rFonts w:ascii="Times New Roman" w:eastAsia="Calibri" w:hAnsi="Times New Roman" w:cs="Times New Roman"/>
          <w:i/>
          <w:kern w:val="0"/>
          <w14:ligatures w14:val="none"/>
        </w:rPr>
        <w:t>ferenda</w:t>
      </w:r>
      <w:proofErr w:type="spellEnd"/>
      <w:r w:rsidRPr="00F75712">
        <w:rPr>
          <w:rFonts w:ascii="Times New Roman" w:eastAsia="Calibri" w:hAnsi="Times New Roman" w:cs="Times New Roman"/>
          <w:kern w:val="0"/>
          <w14:ligatures w14:val="none"/>
        </w:rPr>
        <w:t xml:space="preserve"> zgłaszane na przestrzeni lat w toku innych procesów legislacyjnych, wreszcie są to zmiany </w:t>
      </w:r>
      <w:r w:rsidRPr="00F75712">
        <w:rPr>
          <w:rFonts w:ascii="Times New Roman" w:eastAsia="Calibri" w:hAnsi="Times New Roman" w:cs="Times New Roman"/>
          <w:i/>
          <w:kern w:val="0"/>
          <w14:ligatures w14:val="none"/>
        </w:rPr>
        <w:t xml:space="preserve">sensu stricte </w:t>
      </w:r>
      <w:r w:rsidRPr="00F75712">
        <w:rPr>
          <w:rFonts w:ascii="Times New Roman" w:eastAsia="Calibri" w:hAnsi="Times New Roman" w:cs="Times New Roman"/>
          <w:kern w:val="0"/>
          <w14:ligatures w14:val="none"/>
        </w:rPr>
        <w:t xml:space="preserve">merytoryczne, które wspierają rozwój i efektywność Żandarmerii Wojskowej. </w:t>
      </w:r>
    </w:p>
    <w:p w14:paraId="0EBEC21E" w14:textId="20E7B4CE" w:rsidR="00E6104C" w:rsidRPr="00F75712" w:rsidRDefault="00E6104C" w:rsidP="00AC5564">
      <w:pPr>
        <w:spacing w:after="0" w:line="360" w:lineRule="auto"/>
        <w:jc w:val="both"/>
        <w:rPr>
          <w:rFonts w:ascii="Times New Roman" w:eastAsia="Times New Roman" w:hAnsi="Times New Roman" w:cs="Times New Roman"/>
          <w:bCs/>
          <w:kern w:val="0"/>
          <w:lang w:eastAsia="pl-PL"/>
          <w14:ligatures w14:val="none"/>
        </w:rPr>
      </w:pPr>
      <w:r w:rsidRPr="00F75712">
        <w:rPr>
          <w:rFonts w:ascii="Times New Roman" w:eastAsia="Times New Roman" w:hAnsi="Times New Roman" w:cs="Times New Roman"/>
          <w:bCs/>
          <w:kern w:val="0"/>
          <w:lang w:eastAsia="pl-PL"/>
          <w14:ligatures w14:val="none"/>
        </w:rPr>
        <w:t>Celem projektowanych zmian jest uzyskanie kompleksowych regulacji prawnych do efektywnej walki z przestępczością w Siłach Zbrojnych Rzecz</w:t>
      </w:r>
      <w:r w:rsidR="009A6824">
        <w:rPr>
          <w:rFonts w:ascii="Times New Roman" w:eastAsia="Times New Roman" w:hAnsi="Times New Roman" w:cs="Times New Roman"/>
          <w:bCs/>
          <w:kern w:val="0"/>
          <w:lang w:eastAsia="pl-PL"/>
          <w14:ligatures w14:val="none"/>
        </w:rPr>
        <w:t>y</w:t>
      </w:r>
      <w:r w:rsidRPr="00F75712">
        <w:rPr>
          <w:rFonts w:ascii="Times New Roman" w:eastAsia="Times New Roman" w:hAnsi="Times New Roman" w:cs="Times New Roman"/>
          <w:bCs/>
          <w:kern w:val="0"/>
          <w:lang w:eastAsia="pl-PL"/>
          <w14:ligatures w14:val="none"/>
        </w:rPr>
        <w:t>pospolitej Polskiej. W tym miejscu należy podkreślić, że istotą zmiany jest uzyskanie spójnej, wolnej od fragmentacji właściwości Żandarmerii Wojskowej wobec poszczególnych grup sprawców oraz kategorii czynów zabronionych.</w:t>
      </w:r>
    </w:p>
    <w:p w14:paraId="4729A3E8" w14:textId="4798800D" w:rsidR="00E6104C" w:rsidRPr="00F75712" w:rsidRDefault="00E6104C" w:rsidP="00AC5564">
      <w:pPr>
        <w:spacing w:before="120" w:after="0" w:line="360" w:lineRule="auto"/>
        <w:ind w:left="426" w:hanging="426"/>
        <w:jc w:val="both"/>
        <w:rPr>
          <w:rFonts w:ascii="Times New Roman" w:eastAsia="Calibri" w:hAnsi="Times New Roman" w:cs="Times New Roman"/>
          <w:b/>
          <w:kern w:val="0"/>
          <w14:ligatures w14:val="none"/>
        </w:rPr>
      </w:pPr>
      <w:r w:rsidRPr="00F75712">
        <w:rPr>
          <w:rFonts w:ascii="Times New Roman" w:eastAsia="Calibri" w:hAnsi="Times New Roman" w:cs="Times New Roman"/>
          <w:b/>
          <w:kern w:val="0"/>
          <w14:ligatures w14:val="none"/>
        </w:rPr>
        <w:t xml:space="preserve">II. </w:t>
      </w:r>
      <w:r w:rsidR="00B74748">
        <w:rPr>
          <w:rFonts w:ascii="Times New Roman" w:eastAsia="Calibri" w:hAnsi="Times New Roman" w:cs="Times New Roman"/>
          <w:b/>
          <w:kern w:val="0"/>
          <w14:ligatures w14:val="none"/>
        </w:rPr>
        <w:tab/>
      </w:r>
      <w:r w:rsidRPr="00F75712">
        <w:rPr>
          <w:rFonts w:ascii="Times New Roman" w:eastAsia="Calibri" w:hAnsi="Times New Roman" w:cs="Times New Roman"/>
          <w:b/>
          <w:kern w:val="0"/>
          <w14:ligatures w14:val="none"/>
        </w:rPr>
        <w:t>W ustawie z dnia 24 sierpnia 2001 r. o Żandarmerii Wojskowej i wojskowych organach porządkowych wprowadzono następujące zmiany:</w:t>
      </w:r>
    </w:p>
    <w:p w14:paraId="2381DF2A" w14:textId="08A5E88D" w:rsidR="00E6104C" w:rsidRPr="00F75712" w:rsidRDefault="00E6104C" w:rsidP="00F75712">
      <w:pPr>
        <w:numPr>
          <w:ilvl w:val="0"/>
          <w:numId w:val="1"/>
        </w:numPr>
        <w:spacing w:after="0" w:line="360" w:lineRule="auto"/>
        <w:ind w:left="284" w:hanging="284"/>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bCs/>
          <w:kern w:val="0"/>
          <w14:ligatures w14:val="none"/>
        </w:rPr>
        <w:t>w art. 3 w ust. 2 dodano pkt 4c, 4d i 4e oraz przebudowano pkt 6</w:t>
      </w:r>
      <w:r w:rsidR="009A6824">
        <w:rPr>
          <w:rFonts w:ascii="Times New Roman" w:eastAsia="Calibri" w:hAnsi="Times New Roman" w:cs="Times New Roman"/>
          <w:bCs/>
          <w:kern w:val="0"/>
          <w14:ligatures w14:val="none"/>
        </w:rPr>
        <w:t>,</w:t>
      </w:r>
      <w:r w:rsidRPr="00F75712">
        <w:rPr>
          <w:rFonts w:ascii="Times New Roman" w:eastAsia="Calibri" w:hAnsi="Times New Roman" w:cs="Times New Roman"/>
          <w:bCs/>
          <w:kern w:val="0"/>
          <w14:ligatures w14:val="none"/>
        </w:rPr>
        <w:t> rozszerzając właściwość</w:t>
      </w:r>
      <w:r w:rsidRPr="00F75712">
        <w:rPr>
          <w:rFonts w:ascii="Times New Roman" w:eastAsia="Calibri" w:hAnsi="Times New Roman" w:cs="Times New Roman"/>
          <w:kern w:val="0"/>
          <w14:ligatures w14:val="none"/>
        </w:rPr>
        <w:t xml:space="preserve"> podmiotową Żandarmerii Wojskowej do:</w:t>
      </w:r>
    </w:p>
    <w:p w14:paraId="485B069B" w14:textId="74678665" w:rsidR="00E6104C" w:rsidRPr="00F75712" w:rsidRDefault="00F75712" w:rsidP="00AC5564">
      <w:pPr>
        <w:spacing w:after="0" w:line="360" w:lineRule="auto"/>
        <w:ind w:left="567" w:hanging="283"/>
        <w:jc w:val="both"/>
        <w:rPr>
          <w:rFonts w:ascii="Times New Roman" w:eastAsia="Times New Roman" w:hAnsi="Times New Roman" w:cs="Times New Roman"/>
          <w:bCs/>
          <w:kern w:val="0"/>
          <w:lang w:eastAsia="pl-PL"/>
          <w14:ligatures w14:val="none"/>
        </w:rPr>
      </w:pPr>
      <w:r>
        <w:rPr>
          <w:rFonts w:ascii="Times New Roman" w:eastAsia="Times New Roman" w:hAnsi="Times New Roman" w:cs="Times New Roman"/>
          <w:bCs/>
          <w:kern w:val="0"/>
          <w:lang w:eastAsia="pl-PL"/>
          <w14:ligatures w14:val="none"/>
        </w:rPr>
        <w:t>–</w:t>
      </w:r>
      <w:r w:rsidR="00E6104C" w:rsidRPr="00F75712">
        <w:rPr>
          <w:rFonts w:ascii="Times New Roman" w:eastAsia="Times New Roman" w:hAnsi="Times New Roman" w:cs="Times New Roman"/>
          <w:bCs/>
          <w:kern w:val="0"/>
          <w:lang w:eastAsia="pl-PL"/>
          <w14:ligatures w14:val="none"/>
        </w:rPr>
        <w:t xml:space="preserve"> </w:t>
      </w:r>
      <w:r>
        <w:rPr>
          <w:rFonts w:ascii="Times New Roman" w:eastAsia="Times New Roman" w:hAnsi="Times New Roman" w:cs="Times New Roman"/>
          <w:bCs/>
          <w:kern w:val="0"/>
          <w:lang w:eastAsia="pl-PL"/>
          <w14:ligatures w14:val="none"/>
        </w:rPr>
        <w:tab/>
      </w:r>
      <w:r w:rsidR="00E6104C" w:rsidRPr="00F75712">
        <w:rPr>
          <w:rFonts w:ascii="Times New Roman" w:eastAsia="Times New Roman" w:hAnsi="Times New Roman" w:cs="Times New Roman"/>
          <w:bCs/>
          <w:kern w:val="0"/>
          <w:lang w:eastAsia="pl-PL"/>
          <w14:ligatures w14:val="none"/>
        </w:rPr>
        <w:t>osób niebędących żołnierzami, w zakresie ustalenia ich tożsamości w związku z realizacją zadań, o których mowa w art. 4 ust. 1</w:t>
      </w:r>
      <w:r>
        <w:rPr>
          <w:rFonts w:ascii="Times New Roman" w:eastAsia="Times New Roman" w:hAnsi="Times New Roman" w:cs="Times New Roman"/>
          <w:bCs/>
          <w:kern w:val="0"/>
          <w:lang w:eastAsia="pl-PL"/>
          <w14:ligatures w14:val="none"/>
        </w:rPr>
        <w:t>,</w:t>
      </w:r>
    </w:p>
    <w:p w14:paraId="6719328F" w14:textId="6E02FA70" w:rsidR="00E6104C" w:rsidRPr="00F75712" w:rsidRDefault="00F75712" w:rsidP="00AC5564">
      <w:pPr>
        <w:spacing w:after="0" w:line="360" w:lineRule="auto"/>
        <w:ind w:left="567" w:hanging="283"/>
        <w:jc w:val="both"/>
        <w:rPr>
          <w:rFonts w:ascii="Times New Roman" w:eastAsia="Times New Roman" w:hAnsi="Times New Roman" w:cs="Times New Roman"/>
          <w:bCs/>
          <w:kern w:val="0"/>
          <w:lang w:eastAsia="pl-PL"/>
          <w14:ligatures w14:val="none"/>
        </w:rPr>
      </w:pPr>
      <w:r>
        <w:rPr>
          <w:rFonts w:ascii="Times New Roman" w:eastAsia="Times New Roman" w:hAnsi="Times New Roman" w:cs="Times New Roman"/>
          <w:bCs/>
          <w:kern w:val="0"/>
          <w:lang w:eastAsia="pl-PL"/>
          <w14:ligatures w14:val="none"/>
        </w:rPr>
        <w:t>–</w:t>
      </w:r>
      <w:r w:rsidR="00E6104C" w:rsidRPr="00F75712">
        <w:rPr>
          <w:rFonts w:ascii="Times New Roman" w:eastAsia="Times New Roman" w:hAnsi="Times New Roman" w:cs="Times New Roman"/>
          <w:bCs/>
          <w:kern w:val="0"/>
          <w:lang w:eastAsia="pl-PL"/>
          <w14:ligatures w14:val="none"/>
        </w:rPr>
        <w:t xml:space="preserve"> </w:t>
      </w:r>
      <w:r>
        <w:rPr>
          <w:rFonts w:ascii="Times New Roman" w:eastAsia="Times New Roman" w:hAnsi="Times New Roman" w:cs="Times New Roman"/>
          <w:bCs/>
          <w:kern w:val="0"/>
          <w:lang w:eastAsia="pl-PL"/>
          <w14:ligatures w14:val="none"/>
        </w:rPr>
        <w:tab/>
      </w:r>
      <w:r w:rsidR="00E6104C" w:rsidRPr="00F75712">
        <w:rPr>
          <w:rFonts w:ascii="Times New Roman" w:eastAsia="Times New Roman" w:hAnsi="Times New Roman" w:cs="Times New Roman"/>
          <w:bCs/>
          <w:kern w:val="0"/>
          <w:lang w:eastAsia="pl-PL"/>
          <w14:ligatures w14:val="none"/>
        </w:rPr>
        <w:t xml:space="preserve">osób, niebędących żołnierzami w czasie noszenia przez nich mundurów oraz odznak i oznak wojskowych, w zakresie podejrzenia popełnienia wykroczeń, o których mowa w art. 61 ustawy z dnia 20 maja 1971 r. – Kodeks wykroczeń (Dz. U. z 2025 r. poz. 734, z </w:t>
      </w:r>
      <w:proofErr w:type="spellStart"/>
      <w:r w:rsidR="00E6104C" w:rsidRPr="00F75712">
        <w:rPr>
          <w:rFonts w:ascii="Times New Roman" w:eastAsia="Times New Roman" w:hAnsi="Times New Roman" w:cs="Times New Roman"/>
          <w:bCs/>
          <w:kern w:val="0"/>
          <w:lang w:eastAsia="pl-PL"/>
          <w14:ligatures w14:val="none"/>
        </w:rPr>
        <w:t>późn</w:t>
      </w:r>
      <w:proofErr w:type="spellEnd"/>
      <w:r w:rsidR="00E6104C" w:rsidRPr="00F75712">
        <w:rPr>
          <w:rFonts w:ascii="Times New Roman" w:eastAsia="Times New Roman" w:hAnsi="Times New Roman" w:cs="Times New Roman"/>
          <w:bCs/>
          <w:kern w:val="0"/>
          <w:lang w:eastAsia="pl-PL"/>
          <w14:ligatures w14:val="none"/>
        </w:rPr>
        <w:t>. zm.)</w:t>
      </w:r>
      <w:r>
        <w:rPr>
          <w:rFonts w:ascii="Times New Roman" w:eastAsia="Times New Roman" w:hAnsi="Times New Roman" w:cs="Times New Roman"/>
          <w:bCs/>
          <w:kern w:val="0"/>
          <w:lang w:eastAsia="pl-PL"/>
          <w14:ligatures w14:val="none"/>
        </w:rPr>
        <w:t>,</w:t>
      </w:r>
    </w:p>
    <w:p w14:paraId="4CB59860" w14:textId="034E83E4" w:rsidR="00E6104C" w:rsidRPr="00F75712" w:rsidRDefault="00F75712" w:rsidP="00AC5564">
      <w:pPr>
        <w:spacing w:after="0" w:line="360" w:lineRule="auto"/>
        <w:ind w:left="567" w:hanging="283"/>
        <w:jc w:val="both"/>
        <w:rPr>
          <w:rFonts w:ascii="Times New Roman" w:eastAsia="Times New Roman" w:hAnsi="Times New Roman" w:cs="Times New Roman"/>
          <w:bCs/>
          <w:kern w:val="0"/>
          <w:lang w:eastAsia="pl-PL"/>
          <w14:ligatures w14:val="none"/>
        </w:rPr>
      </w:pPr>
      <w:r>
        <w:rPr>
          <w:rFonts w:ascii="Times New Roman" w:eastAsia="Times New Roman" w:hAnsi="Times New Roman" w:cs="Times New Roman"/>
          <w:bCs/>
          <w:kern w:val="0"/>
          <w:lang w:eastAsia="pl-PL"/>
          <w14:ligatures w14:val="none"/>
        </w:rPr>
        <w:t>–</w:t>
      </w:r>
      <w:r w:rsidR="00E6104C" w:rsidRPr="00F75712">
        <w:rPr>
          <w:rFonts w:ascii="Times New Roman" w:eastAsia="Times New Roman" w:hAnsi="Times New Roman" w:cs="Times New Roman"/>
          <w:bCs/>
          <w:kern w:val="0"/>
          <w:lang w:eastAsia="pl-PL"/>
          <w14:ligatures w14:val="none"/>
        </w:rPr>
        <w:t xml:space="preserve"> </w:t>
      </w:r>
      <w:r>
        <w:rPr>
          <w:rFonts w:ascii="Times New Roman" w:eastAsia="Times New Roman" w:hAnsi="Times New Roman" w:cs="Times New Roman"/>
          <w:bCs/>
          <w:kern w:val="0"/>
          <w:lang w:eastAsia="pl-PL"/>
          <w14:ligatures w14:val="none"/>
        </w:rPr>
        <w:tab/>
      </w:r>
      <w:r w:rsidR="00E6104C" w:rsidRPr="00F75712">
        <w:rPr>
          <w:rFonts w:ascii="Times New Roman" w:eastAsia="Times New Roman" w:hAnsi="Times New Roman" w:cs="Times New Roman"/>
          <w:bCs/>
          <w:kern w:val="0"/>
          <w:lang w:eastAsia="pl-PL"/>
          <w14:ligatures w14:val="none"/>
        </w:rPr>
        <w:t>osób, niebędących żołnierzami, które zakłócają wykonywanie czynności służbowych przez żołnierzy Żandarmerii Wojskowej.</w:t>
      </w:r>
    </w:p>
    <w:p w14:paraId="6DA38173" w14:textId="76267633" w:rsidR="00E6104C" w:rsidRPr="00F75712" w:rsidRDefault="00E6104C" w:rsidP="00F75712">
      <w:pPr>
        <w:spacing w:after="0" w:line="360" w:lineRule="auto"/>
        <w:ind w:left="284"/>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Żandarmeria Wojskowa jest właściwa do prowadzenia postępowań w sprawach przestępstw i wykroczeń, jak również realizacji innych zadań określonych w art. 4 ust. 1 ustawy, nie tylko w stosunku do żołnierzy pełniących czynną służbę wojskową i pracowników zatrudnionych w jednostkach wojskowych, ale również dotyczących innych grup podmiotów, w tym w szczególności: osób przebywających na terenach lub w obiektach jednostek wojskowych, osób dokonujących czynów zagrażających dyscyplinie wojskowej albo czynów zabronionych przeciwko życiu lub zdrowiu żołnierza albo mieniu wojskowemu.</w:t>
      </w:r>
    </w:p>
    <w:p w14:paraId="34AA0C2B" w14:textId="0B778721" w:rsidR="00E6104C" w:rsidRPr="00F75712" w:rsidRDefault="00E6104C" w:rsidP="00F75712">
      <w:pPr>
        <w:spacing w:after="0" w:line="360" w:lineRule="auto"/>
        <w:ind w:left="284"/>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Konieczność legitymowania osób w celu realizacji obowiązków ustawowych Ż</w:t>
      </w:r>
      <w:r w:rsidR="009A6824">
        <w:rPr>
          <w:rFonts w:ascii="Times New Roman" w:eastAsia="Calibri" w:hAnsi="Times New Roman" w:cs="Times New Roman"/>
          <w:kern w:val="0"/>
          <w14:ligatures w14:val="none"/>
        </w:rPr>
        <w:t xml:space="preserve">andarmerii </w:t>
      </w:r>
      <w:r w:rsidRPr="00F75712">
        <w:rPr>
          <w:rFonts w:ascii="Times New Roman" w:eastAsia="Calibri" w:hAnsi="Times New Roman" w:cs="Times New Roman"/>
          <w:kern w:val="0"/>
          <w14:ligatures w14:val="none"/>
        </w:rPr>
        <w:t>W</w:t>
      </w:r>
      <w:r w:rsidR="009A6824">
        <w:rPr>
          <w:rFonts w:ascii="Times New Roman" w:eastAsia="Calibri" w:hAnsi="Times New Roman" w:cs="Times New Roman"/>
          <w:kern w:val="0"/>
          <w14:ligatures w14:val="none"/>
        </w:rPr>
        <w:t>ojskowej</w:t>
      </w:r>
      <w:r w:rsidRPr="00F75712">
        <w:rPr>
          <w:rFonts w:ascii="Times New Roman" w:eastAsia="Calibri" w:hAnsi="Times New Roman" w:cs="Times New Roman"/>
          <w:kern w:val="0"/>
          <w14:ligatures w14:val="none"/>
        </w:rPr>
        <w:t xml:space="preserve"> nie dotyczy wyłącznie sprawców czynów zabronionych, ale również osób będących bezpośrednimi świadkami popełnienia czynu zabronionego oraz innych osób </w:t>
      </w:r>
      <w:r w:rsidRPr="00F75712">
        <w:rPr>
          <w:rFonts w:ascii="Times New Roman" w:eastAsia="Calibri" w:hAnsi="Times New Roman" w:cs="Times New Roman"/>
          <w:kern w:val="0"/>
          <w14:ligatures w14:val="none"/>
        </w:rPr>
        <w:lastRenderedPageBreak/>
        <w:t>mogących posiadać istotne informacje, w związku z którymi mogą występować w charakterze świadków w postępowaniach należących do kompetencji Żandarmerii Wojskowej.</w:t>
      </w:r>
    </w:p>
    <w:p w14:paraId="7AA19CF8" w14:textId="77777777" w:rsidR="00E6104C" w:rsidRPr="00F75712" w:rsidRDefault="00E6104C" w:rsidP="00F75712">
      <w:pPr>
        <w:spacing w:after="0" w:line="360" w:lineRule="auto"/>
        <w:ind w:left="284"/>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Należy podkreślić, że kategorie podmiotów wskazane w art. 3 ust. 2 są jedynie częścią szerszego zbioru osób, w stosunku do których niezbędne jest dokonywanie legitymowania przez Żandarmerię Wojskową, w celu realizacji zadań określonych w art. 4 ust. 1 ustawy.</w:t>
      </w:r>
    </w:p>
    <w:p w14:paraId="250FBDA6" w14:textId="35760649" w:rsidR="00E6104C" w:rsidRPr="00F75712" w:rsidRDefault="00E6104C" w:rsidP="00F75712">
      <w:pPr>
        <w:spacing w:after="0" w:line="360" w:lineRule="auto"/>
        <w:ind w:left="284"/>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Aktualnym przykładem sytuacji, w kontekście kwestii bezpieczeństwa powszechnego, generującej potrzebę niezwłocznego ustalania tożsamości osób, są przypadki wtargnięcia bezzałogowych statków powietrznych, w terenach powszechnie dostępnych, takich jak lasy, teren zabudowany, w których obecne są osoby będące świadkami przedmiotowego zdarzenia albo osoby w inny sposób powiązane ze zdarzeniem (współsprawcy, pomocnicy, poplecznicy). Żandarmeria Wojskowa</w:t>
      </w:r>
      <w:r w:rsidR="006927CD">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zaangażowana w zabezpieczenie i badanie miejsc upadku bezzałogowych statków powietrznych, powinna posiadać uprawnienie do ustalania tożsamości obecnych tam osób, bez konieczności wzywania funkcjonariuszy Policji. </w:t>
      </w:r>
    </w:p>
    <w:p w14:paraId="67EB3DFA" w14:textId="77777777" w:rsidR="00E6104C" w:rsidRPr="00F75712" w:rsidRDefault="00E6104C" w:rsidP="00F75712">
      <w:pPr>
        <w:spacing w:after="0" w:line="360" w:lineRule="auto"/>
        <w:ind w:left="284"/>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Powyższe argumenty odnoszą się również do ustalania tożsamości potencjalnych sprawców i świadków aktów dywersji, jak również przypadków obserwacji infrastruktury wojskowej, sprzętu oraz transportów wojskowych w miejscach powszechnie dostępnych.</w:t>
      </w:r>
    </w:p>
    <w:p w14:paraId="46B59442" w14:textId="065B6DEF" w:rsidR="00E6104C" w:rsidRPr="00F75712" w:rsidRDefault="00E6104C" w:rsidP="00F75712">
      <w:pPr>
        <w:spacing w:after="0" w:line="360" w:lineRule="auto"/>
        <w:ind w:left="284"/>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Jednym z wielu uprawnień Żandarmerii Wojskowej podczas wykonywania zadań służbowych jest prawo legitymowania osób w celu ustalenia tożsamości. Prawo do legitymowania jest najczęściej wykonywaną czynnością służbową Żandarmerii Wojskowej. Z uwagi na fakt, że poprzedza większość zadań Żandarmerii Wojskowej, jest to także najbardziej powszechna forma kontaktu żołnierzy Żandarmerii Wojskowej ze społeczeństwem. Legitymowanie to zespół czynności mających na celu ustalenie lub potwierdzenie tożsamości oraz innych danych osoby na podstawie posiadanych przez nią dokumentów tożsamości lub w inny prawnie określony sposób (np. systemy informatyczne, oświadczenie innej osoby). Przez ustalenie czy też potwierdzenie tożsamości osoby rozumie się stwierdzenie zgodności pomiędzy nią a istotnymi jej cechami i personaliami znajdującymi się w legalnym dokumencie lub systemie informatycznym. Ż</w:t>
      </w:r>
      <w:r w:rsidR="00E15379">
        <w:rPr>
          <w:rFonts w:ascii="Times New Roman" w:eastAsia="Calibri" w:hAnsi="Times New Roman" w:cs="Times New Roman"/>
          <w:kern w:val="0"/>
          <w14:ligatures w14:val="none"/>
        </w:rPr>
        <w:t>ołnierz Żandarmerii Wojskowej</w:t>
      </w:r>
      <w:r w:rsidRPr="00F75712">
        <w:rPr>
          <w:rFonts w:ascii="Times New Roman" w:eastAsia="Calibri" w:hAnsi="Times New Roman" w:cs="Times New Roman"/>
          <w:kern w:val="0"/>
          <w14:ligatures w14:val="none"/>
        </w:rPr>
        <w:t xml:space="preserve"> podczas wykonywania czynności legitymowania nie może kierować się szeroko rozumianą dowolnością. </w:t>
      </w:r>
      <w:r w:rsidR="00E15379" w:rsidRPr="00E15379">
        <w:rPr>
          <w:rFonts w:ascii="Times New Roman" w:eastAsia="Calibri" w:hAnsi="Times New Roman" w:cs="Times New Roman"/>
          <w:kern w:val="0"/>
          <w14:ligatures w14:val="none"/>
        </w:rPr>
        <w:t>Żołnierz Żandarmerii Wojskowej</w:t>
      </w:r>
      <w:r w:rsidR="00E15379">
        <w:rPr>
          <w:rFonts w:ascii="Times New Roman" w:eastAsia="Calibri" w:hAnsi="Times New Roman" w:cs="Times New Roman"/>
          <w:kern w:val="0"/>
          <w14:ligatures w14:val="none"/>
        </w:rPr>
        <w:t xml:space="preserve"> </w:t>
      </w:r>
      <w:r w:rsidRPr="00F75712">
        <w:rPr>
          <w:rFonts w:ascii="Times New Roman" w:eastAsia="Calibri" w:hAnsi="Times New Roman" w:cs="Times New Roman"/>
          <w:kern w:val="0"/>
          <w14:ligatures w14:val="none"/>
        </w:rPr>
        <w:t xml:space="preserve">każdorazowo przed czynnością legitymowania podaje podstawę prawną i faktyczną przeprowadzenia tej czynności. Podstawa prawna legitymowania znajduje się w przepisach ustaw pragmatycznych (ustawa z dnia 24 sierpnia 2001 r. o Żandarmerii Wojskowej i wojskowych organach porządkowych, ustawa z dnia 20 czerwca 1997 r. – Prawo o ruchu </w:t>
      </w:r>
      <w:r w:rsidRPr="00F75712">
        <w:rPr>
          <w:rFonts w:ascii="Times New Roman" w:eastAsia="Calibri" w:hAnsi="Times New Roman" w:cs="Times New Roman"/>
          <w:kern w:val="0"/>
          <w14:ligatures w14:val="none"/>
        </w:rPr>
        <w:lastRenderedPageBreak/>
        <w:t xml:space="preserve">drogowym) – w zależności od wykonywanego zadania. Natomiast przez podstawę faktyczną legitymowania należy rozumieć usprawiedliwioną społecznie przyczynę, powód wykonania czynności w sytuacji dopuszczonej przez przepisy prawa. Zatem podjęcie i realizacja legitymowania osoby przez </w:t>
      </w:r>
      <w:r w:rsidR="00E15379">
        <w:rPr>
          <w:rFonts w:ascii="Times New Roman" w:eastAsia="Calibri" w:hAnsi="Times New Roman" w:cs="Times New Roman"/>
          <w:kern w:val="0"/>
          <w14:ligatures w14:val="none"/>
        </w:rPr>
        <w:t>ż</w:t>
      </w:r>
      <w:r w:rsidR="00E15379" w:rsidRPr="00E15379">
        <w:rPr>
          <w:rFonts w:ascii="Times New Roman" w:eastAsia="Calibri" w:hAnsi="Times New Roman" w:cs="Times New Roman"/>
          <w:kern w:val="0"/>
          <w14:ligatures w14:val="none"/>
        </w:rPr>
        <w:t>ołnierz</w:t>
      </w:r>
      <w:r w:rsidR="00E15379">
        <w:rPr>
          <w:rFonts w:ascii="Times New Roman" w:eastAsia="Calibri" w:hAnsi="Times New Roman" w:cs="Times New Roman"/>
          <w:kern w:val="0"/>
          <w14:ligatures w14:val="none"/>
        </w:rPr>
        <w:t>a</w:t>
      </w:r>
      <w:r w:rsidR="00E15379" w:rsidRPr="00E15379">
        <w:rPr>
          <w:rFonts w:ascii="Times New Roman" w:eastAsia="Calibri" w:hAnsi="Times New Roman" w:cs="Times New Roman"/>
          <w:kern w:val="0"/>
          <w14:ligatures w14:val="none"/>
        </w:rPr>
        <w:t xml:space="preserve"> Żandarmerii Wojskowej</w:t>
      </w:r>
      <w:r w:rsidRPr="00F75712">
        <w:rPr>
          <w:rFonts w:ascii="Times New Roman" w:eastAsia="Calibri" w:hAnsi="Times New Roman" w:cs="Times New Roman"/>
          <w:kern w:val="0"/>
          <w14:ligatures w14:val="none"/>
        </w:rPr>
        <w:t xml:space="preserve"> będzie uzasadniona, gdy ustalenie jej tożsamości będzie niezbędne do wykonania</w:t>
      </w:r>
      <w:r w:rsidR="00B74748">
        <w:rPr>
          <w:rFonts w:ascii="Times New Roman" w:eastAsia="Calibri" w:hAnsi="Times New Roman" w:cs="Times New Roman"/>
          <w:kern w:val="0"/>
          <w14:ligatures w14:val="none"/>
        </w:rPr>
        <w:t xml:space="preserve"> </w:t>
      </w:r>
      <w:r w:rsidRPr="00F75712">
        <w:rPr>
          <w:rFonts w:ascii="Times New Roman" w:eastAsia="Calibri" w:hAnsi="Times New Roman" w:cs="Times New Roman"/>
          <w:kern w:val="0"/>
          <w14:ligatures w14:val="none"/>
        </w:rPr>
        <w:t xml:space="preserve">dalszych czynności służbowych, a w szczególności w celu: identyfikacji osoby podejrzanej o popełnienie przestępstwa lub wykroczenia; ustalenia świadków zdarzenia powodującego naruszenie bezpieczeństwa lub porządku publicznego; wykonania polecenia wydanego przez sąd lub prokuratora; identyfikacji osób wskazanych przez pokrzywdzonych jako sprawców przestępstw lub wykroczeń; poszukiwanie osób zaginionych lub ukrywających się przed organami ścigania albo wymiarem sprawiedliwości. Powyższe przyczyny legitymowania są przykładowymi okolicznościami, w których </w:t>
      </w:r>
      <w:r w:rsidR="00E15379">
        <w:rPr>
          <w:rFonts w:ascii="Times New Roman" w:eastAsia="Calibri" w:hAnsi="Times New Roman" w:cs="Times New Roman"/>
          <w:kern w:val="0"/>
          <w14:ligatures w14:val="none"/>
        </w:rPr>
        <w:t>ż</w:t>
      </w:r>
      <w:r w:rsidR="00E15379" w:rsidRPr="00E15379">
        <w:rPr>
          <w:rFonts w:ascii="Times New Roman" w:eastAsia="Calibri" w:hAnsi="Times New Roman" w:cs="Times New Roman"/>
          <w:kern w:val="0"/>
          <w14:ligatures w14:val="none"/>
        </w:rPr>
        <w:t>ołnierz</w:t>
      </w:r>
      <w:r w:rsidR="00E15379">
        <w:rPr>
          <w:rFonts w:ascii="Times New Roman" w:eastAsia="Calibri" w:hAnsi="Times New Roman" w:cs="Times New Roman"/>
          <w:kern w:val="0"/>
          <w14:ligatures w14:val="none"/>
        </w:rPr>
        <w:t>e</w:t>
      </w:r>
      <w:r w:rsidR="00E15379" w:rsidRPr="00E15379">
        <w:rPr>
          <w:rFonts w:ascii="Times New Roman" w:eastAsia="Calibri" w:hAnsi="Times New Roman" w:cs="Times New Roman"/>
          <w:kern w:val="0"/>
          <w14:ligatures w14:val="none"/>
        </w:rPr>
        <w:t xml:space="preserve"> Żandarmerii Wojskowej</w:t>
      </w:r>
      <w:r w:rsidRPr="00F75712">
        <w:rPr>
          <w:rFonts w:ascii="Times New Roman" w:eastAsia="Calibri" w:hAnsi="Times New Roman" w:cs="Times New Roman"/>
          <w:kern w:val="0"/>
          <w14:ligatures w14:val="none"/>
        </w:rPr>
        <w:t xml:space="preserve"> podejmą czynności legitymowania – są to najczęściej spotykane sytuacje. Mogą się z nimi wiązać lub samoistnie występować inne zachowania osób, które będą uzasadniały legitymowanie. </w:t>
      </w:r>
      <w:r w:rsidR="00E15379" w:rsidRPr="00E15379">
        <w:rPr>
          <w:rFonts w:ascii="Times New Roman" w:eastAsia="Calibri" w:hAnsi="Times New Roman" w:cs="Times New Roman"/>
          <w:kern w:val="0"/>
          <w14:ligatures w14:val="none"/>
        </w:rPr>
        <w:t>Żołnierz</w:t>
      </w:r>
      <w:r w:rsidR="00E15379">
        <w:rPr>
          <w:rFonts w:ascii="Times New Roman" w:eastAsia="Calibri" w:hAnsi="Times New Roman" w:cs="Times New Roman"/>
          <w:kern w:val="0"/>
          <w14:ligatures w14:val="none"/>
        </w:rPr>
        <w:t>e</w:t>
      </w:r>
      <w:r w:rsidR="00E15379" w:rsidRPr="00E15379">
        <w:rPr>
          <w:rFonts w:ascii="Times New Roman" w:eastAsia="Calibri" w:hAnsi="Times New Roman" w:cs="Times New Roman"/>
          <w:kern w:val="0"/>
          <w14:ligatures w14:val="none"/>
        </w:rPr>
        <w:t xml:space="preserve"> Żandarmerii Wojskowej</w:t>
      </w:r>
      <w:r w:rsidRPr="00F75712">
        <w:rPr>
          <w:rFonts w:ascii="Times New Roman" w:eastAsia="Calibri" w:hAnsi="Times New Roman" w:cs="Times New Roman"/>
          <w:kern w:val="0"/>
          <w14:ligatures w14:val="none"/>
        </w:rPr>
        <w:t xml:space="preserve"> mają prawo legitymować osobę np. gdy jej wygląd odpowiada rysopisowi osoby poszukiwanej lub gdy spotykają ją miejscach, w których gromadzi się element przestępczy albo gdy przenosi ona bagaże, których rodzaj, kształt, rozmiar i ciężar wzbudzają uzasadnione podejrzenie popełnienia czynu zabronionego. Mogą być również legitymowane osoby, które na widok </w:t>
      </w:r>
      <w:r w:rsidR="00E15379">
        <w:rPr>
          <w:rFonts w:ascii="Times New Roman" w:eastAsia="Calibri" w:hAnsi="Times New Roman" w:cs="Times New Roman"/>
          <w:kern w:val="0"/>
          <w14:ligatures w14:val="none"/>
        </w:rPr>
        <w:t>ż</w:t>
      </w:r>
      <w:r w:rsidR="00E15379" w:rsidRPr="00E15379">
        <w:rPr>
          <w:rFonts w:ascii="Times New Roman" w:eastAsia="Calibri" w:hAnsi="Times New Roman" w:cs="Times New Roman"/>
          <w:kern w:val="0"/>
          <w14:ligatures w14:val="none"/>
        </w:rPr>
        <w:t>ołnierz</w:t>
      </w:r>
      <w:r w:rsidR="00E15379">
        <w:rPr>
          <w:rFonts w:ascii="Times New Roman" w:eastAsia="Calibri" w:hAnsi="Times New Roman" w:cs="Times New Roman"/>
          <w:kern w:val="0"/>
          <w14:ligatures w14:val="none"/>
        </w:rPr>
        <w:t>a</w:t>
      </w:r>
      <w:r w:rsidR="00E15379" w:rsidRPr="00E15379">
        <w:rPr>
          <w:rFonts w:ascii="Times New Roman" w:eastAsia="Calibri" w:hAnsi="Times New Roman" w:cs="Times New Roman"/>
          <w:kern w:val="0"/>
          <w14:ligatures w14:val="none"/>
        </w:rPr>
        <w:t xml:space="preserve"> Żandarmerii Wojskowej</w:t>
      </w:r>
      <w:r w:rsidRPr="00F75712">
        <w:rPr>
          <w:rFonts w:ascii="Times New Roman" w:eastAsia="Calibri" w:hAnsi="Times New Roman" w:cs="Times New Roman"/>
          <w:kern w:val="0"/>
          <w14:ligatures w14:val="none"/>
        </w:rPr>
        <w:t xml:space="preserve"> okazują niepokój, przebywają w miejscu niedozwolonym lub w pobliżu chronionego obiektu, wykonują zdjęcia fotograficzne jednostek wojskowych lub wykonują rysunki miejsc o charakterze militarnym lub strategicznym, ważnym dla bezpieczeństwa i obronności państwa. Mając powyższe na względzie</w:t>
      </w:r>
      <w:r w:rsidR="00B74748">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rozszerzenie właściwości Żandarmerii Wojskowej o możliwość ustalania tożsamości wszystkich osób, w wypadku wystąpienia podstawy prawnej i faktycznej</w:t>
      </w:r>
      <w:r w:rsidR="00B74748">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jest w pełni uzasadnione.</w:t>
      </w:r>
    </w:p>
    <w:p w14:paraId="3F058C28" w14:textId="3457726A" w:rsidR="00E6104C" w:rsidRPr="00F75712" w:rsidRDefault="00E6104C" w:rsidP="00F75712">
      <w:pPr>
        <w:spacing w:after="0" w:line="360" w:lineRule="auto"/>
        <w:ind w:left="284"/>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 xml:space="preserve">Właściwość Żandarmerii Wojskowej wobec osób, w czasie noszenia przez nich mundurów oraz odznak i oznak wojskowych, w zakresie popełnienia wykroczeń, o których mowa </w:t>
      </w:r>
      <w:r w:rsidR="00500479">
        <w:rPr>
          <w:rFonts w:ascii="Times New Roman" w:eastAsia="Calibri" w:hAnsi="Times New Roman" w:cs="Times New Roman"/>
          <w:kern w:val="0"/>
          <w14:ligatures w14:val="none"/>
        </w:rPr>
        <w:t xml:space="preserve">w </w:t>
      </w:r>
      <w:r w:rsidRPr="00F75712">
        <w:rPr>
          <w:rFonts w:ascii="Times New Roman" w:eastAsia="Calibri" w:hAnsi="Times New Roman" w:cs="Times New Roman"/>
          <w:kern w:val="0"/>
          <w14:ligatures w14:val="none"/>
        </w:rPr>
        <w:t>art.</w:t>
      </w:r>
      <w:r w:rsidR="001C663F">
        <w:rPr>
          <w:rFonts w:ascii="Times New Roman" w:eastAsia="Calibri" w:hAnsi="Times New Roman" w:cs="Times New Roman"/>
          <w:kern w:val="0"/>
          <w14:ligatures w14:val="none"/>
        </w:rPr>
        <w:t> </w:t>
      </w:r>
      <w:r w:rsidRPr="00F75712">
        <w:rPr>
          <w:rFonts w:ascii="Times New Roman" w:eastAsia="Calibri" w:hAnsi="Times New Roman" w:cs="Times New Roman"/>
          <w:kern w:val="0"/>
          <w14:ligatures w14:val="none"/>
        </w:rPr>
        <w:t xml:space="preserve">61 ustawy z dnia 20 maja 1971 r. </w:t>
      </w:r>
      <w:r w:rsidR="00B74748">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Kodeks wykroczeń, ma na celu odciążenie Policji oraz przyspieszenie reakcji uprawnionych służb wobec sprawcy wykroczenia. Należy podnieść, że w przypadku żołnierzy naruszających przepisy o odznakach i mundurach, żołnierze Żandarmerii Wojskowej posiadają uprawnienie do podjęcia czynności służbowych, natomiast wobec osoby nie będącej żołnierzem lecz wyglądającej jak żołnierz (posiadającej aktualne umundurowanie wojskowe), znajdującej się poza jednostką wojskową, Żandarmeria Wojskowa obecnie nie może podjąć żadnych czynności </w:t>
      </w:r>
      <w:r w:rsidRPr="00F75712">
        <w:rPr>
          <w:rFonts w:ascii="Times New Roman" w:eastAsia="Calibri" w:hAnsi="Times New Roman" w:cs="Times New Roman"/>
          <w:kern w:val="0"/>
          <w14:ligatures w14:val="none"/>
        </w:rPr>
        <w:lastRenderedPageBreak/>
        <w:t>służbowych. W tej sytuacji żołnierze Żandarmerii Wojskowej są zmuszeni wezwać Policję, która podejmuje dalsze czynności służbowe. W ocenie projektodawcy dotychczasowe ograniczenie właściwości wobec tych osób stanowi niepotrzebne obciążenie Policji oraz bezzasadne wydłużenie reakcji organów ścigania. Obecnie Żandarmeria Wojskowa nie ma właściwości wobec osób niebędących żołnierzami</w:t>
      </w:r>
      <w:r w:rsidR="00500479">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znajdujących się poza terenem jednostki wojskowej, gdy zakłócają wykonywanie czynności służbowych przez żołnierzy Żandarmerii Wojskowej. Powyższe uniemożliwia Żandarmerii Wojskowej skuteczne wykonywanie czynności zabezpieczających zdarzenia i przedsięwzięcia wojskowe i państwowe, w tym międzynarodowe. Rozszerzenie właściwości podmiotowej Żandarmerii Wojskowej wynika z jej dotychczasowych doświadczeń w zwalczaniu przestępstw i wykroczeń. Proponowane rozszerzenie obejmuje również nowe osoby niebędące żołnierzami. Objęcie tych osób właściwością podmiotową umożliwi Żandarmerii Wojskowej skuteczne i systemowe wykrywanie i ściganie sprawców przestępstw w środowisku wojskowym. Przy czym należy również wskazać, że zmiana ta ma charakter dostosowujący właściwość Żandarmerii Wojskowej do już istniejących potrzeb, jak również nowych wyzwań wynikających z aktualnej sytuacji, w jakiej znajduje się Rzeczpospolita Polska, a w szczególności jej Siły Zbrojne. Odnośnie do osób, które uczestniczą w postępowaniu o udzielenie zamówienia publicznego lub wykonaniu takiego zamówienia, należy wskazać, że</w:t>
      </w:r>
      <w:r w:rsidRPr="00F75712">
        <w:rPr>
          <w:rFonts w:ascii="Times New Roman" w:eastAsia="Calibri" w:hAnsi="Times New Roman" w:cs="Times New Roman"/>
          <w:kern w:val="0"/>
          <w:shd w:val="clear" w:color="auto" w:fill="FFFFFF"/>
          <w14:ligatures w14:val="none"/>
        </w:rPr>
        <w:t xml:space="preserve"> proponowana zmiana pozwoli Żandarmerii Wojskowej na skuteczne wykrywanie szeregu przestępstw związanych z zamówieniami publicznymi realizowanymi na rzecz wojska, w szczególności w zakresie tzw. zmowy przetargowej, w sytuacji, gdy działanie sprawców nie obejmuje żołnierzy lub pracowników wojska, a jedynie przedstawicieli podmiotów ubiegających się o udzielenie zamówienia wojskowego (wykonawców) działających jednak na szkodę Sił Zbrojnych R</w:t>
      </w:r>
      <w:r w:rsidR="000B71BC">
        <w:rPr>
          <w:rFonts w:ascii="Times New Roman" w:eastAsia="Calibri" w:hAnsi="Times New Roman" w:cs="Times New Roman"/>
          <w:kern w:val="0"/>
          <w:shd w:val="clear" w:color="auto" w:fill="FFFFFF"/>
          <w14:ligatures w14:val="none"/>
        </w:rPr>
        <w:t xml:space="preserve">zeczypospolitej </w:t>
      </w:r>
      <w:r w:rsidRPr="00F75712">
        <w:rPr>
          <w:rFonts w:ascii="Times New Roman" w:eastAsia="Calibri" w:hAnsi="Times New Roman" w:cs="Times New Roman"/>
          <w:kern w:val="0"/>
          <w:shd w:val="clear" w:color="auto" w:fill="FFFFFF"/>
          <w14:ligatures w14:val="none"/>
        </w:rPr>
        <w:t>P</w:t>
      </w:r>
      <w:r w:rsidR="000B71BC">
        <w:rPr>
          <w:rFonts w:ascii="Times New Roman" w:eastAsia="Calibri" w:hAnsi="Times New Roman" w:cs="Times New Roman"/>
          <w:kern w:val="0"/>
          <w:shd w:val="clear" w:color="auto" w:fill="FFFFFF"/>
          <w14:ligatures w14:val="none"/>
        </w:rPr>
        <w:t>olskiej</w:t>
      </w:r>
      <w:r w:rsidRPr="00F75712">
        <w:rPr>
          <w:rFonts w:ascii="Times New Roman" w:eastAsia="Calibri" w:hAnsi="Times New Roman" w:cs="Times New Roman"/>
          <w:kern w:val="0"/>
          <w:shd w:val="clear" w:color="auto" w:fill="FFFFFF"/>
          <w14:ligatures w14:val="none"/>
        </w:rPr>
        <w:t>. Zdarza się, że podmioty gospodarcze, które ubiegają się o udzielenie zamówienia na rzecz wojska, nie współdziałają z żołnierzami, natomiast dzielą się między sobą rynkiem, przystępują do jednego zamówienia</w:t>
      </w:r>
      <w:r w:rsidR="000B71BC">
        <w:rPr>
          <w:rFonts w:ascii="Times New Roman" w:eastAsia="Calibri" w:hAnsi="Times New Roman" w:cs="Times New Roman"/>
          <w:kern w:val="0"/>
          <w:shd w:val="clear" w:color="auto" w:fill="FFFFFF"/>
          <w14:ligatures w14:val="none"/>
        </w:rPr>
        <w:t>,</w:t>
      </w:r>
      <w:r w:rsidRPr="00F75712">
        <w:rPr>
          <w:rFonts w:ascii="Times New Roman" w:eastAsia="Calibri" w:hAnsi="Times New Roman" w:cs="Times New Roman"/>
          <w:kern w:val="0"/>
          <w:shd w:val="clear" w:color="auto" w:fill="FFFFFF"/>
          <w14:ligatures w14:val="none"/>
        </w:rPr>
        <w:t xml:space="preserve"> posiadając kilka podmiotów gospodarczych, które stwarzając jedynie pozory konkurencji, celowo zawyżają ceny, aby finalnie wygrać „z góry ustawiony” przetarg. Wówczas Żandarmeria Wojskowa nie jest właściwa wobec tych sprawców przestępstw. Analogiczna sytuacja dotyczy okoliczności, w której osoby te dopuszczają się czynów zabronionych na szkodę jednostek wojskowych już po wygraniu przetargu, ale jeszcze przed wykonaniem zawartej umowy. W obecnym stanie prawnym przeciwdziałanie popełnienia przestępstwa bądź jego szybkie wykrycie często wymaga od Żandarmerii Wojskowej </w:t>
      </w:r>
      <w:r w:rsidRPr="00F75712">
        <w:rPr>
          <w:rFonts w:ascii="Times New Roman" w:eastAsia="Calibri" w:hAnsi="Times New Roman" w:cs="Times New Roman"/>
          <w:kern w:val="0"/>
          <w14:ligatures w14:val="none"/>
        </w:rPr>
        <w:t xml:space="preserve">zaangażowania innych instytucji uprawnionych do wykonywania czynności, w tym czynności operacyjno-rozpoznawczych. Nie bez znaczenia </w:t>
      </w:r>
      <w:r w:rsidRPr="00F75712">
        <w:rPr>
          <w:rFonts w:ascii="Times New Roman" w:eastAsia="Calibri" w:hAnsi="Times New Roman" w:cs="Times New Roman"/>
          <w:kern w:val="0"/>
          <w14:ligatures w14:val="none"/>
        </w:rPr>
        <w:lastRenderedPageBreak/>
        <w:t>jest to, że czynności wobec wyżej wskazanych osób w wypadkach zakreślonych prawem są obecnie realizowane przez inne służby na wniosek Żandarmerii Wojskowej celem ochrony porządku publicznego oraz życia i zdrowia ludzi. Proponowane zmiany spowodują, że ściganie sprawców przestępstw będzie efektywniejsze, co wpłynie na ogólne ograniczenie poziomu przestępczości</w:t>
      </w:r>
      <w:r w:rsidRPr="00AC5564">
        <w:rPr>
          <w:rFonts w:ascii="Times New Roman" w:eastAsia="Calibri" w:hAnsi="Times New Roman" w:cs="Times New Roman"/>
          <w:kern w:val="0"/>
          <w14:ligatures w14:val="none"/>
        </w:rPr>
        <w:t>;</w:t>
      </w:r>
    </w:p>
    <w:p w14:paraId="52DEAEC0" w14:textId="77777777" w:rsidR="00E6104C" w:rsidRPr="00F75712" w:rsidRDefault="00E6104C" w:rsidP="00F75712">
      <w:pPr>
        <w:numPr>
          <w:ilvl w:val="0"/>
          <w:numId w:val="1"/>
        </w:numPr>
        <w:spacing w:after="0" w:line="360" w:lineRule="auto"/>
        <w:ind w:left="284" w:hanging="284"/>
        <w:contextualSpacing/>
        <w:jc w:val="both"/>
        <w:rPr>
          <w:rFonts w:ascii="Times New Roman" w:eastAsia="Calibri" w:hAnsi="Times New Roman" w:cs="Times New Roman"/>
          <w:bCs/>
          <w:kern w:val="0"/>
          <w14:ligatures w14:val="none"/>
        </w:rPr>
      </w:pPr>
      <w:r w:rsidRPr="00F75712">
        <w:rPr>
          <w:rFonts w:ascii="Times New Roman" w:eastAsia="Calibri" w:hAnsi="Times New Roman" w:cs="Times New Roman"/>
          <w:bCs/>
          <w:kern w:val="0"/>
          <w14:ligatures w14:val="none"/>
        </w:rPr>
        <w:t>w art. 4:</w:t>
      </w:r>
    </w:p>
    <w:p w14:paraId="43E2DBE2" w14:textId="77777777"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bCs/>
          <w:kern w:val="0"/>
          <w14:ligatures w14:val="none"/>
        </w:rPr>
        <w:t>w ust. 1 pkt 4 i 5 doprecyzowano, że Żandarmeria Wojskowa wykonuje również</w:t>
      </w:r>
      <w:r w:rsidRPr="00F75712">
        <w:rPr>
          <w:rFonts w:ascii="Times New Roman" w:eastAsia="Calibri" w:hAnsi="Times New Roman" w:cs="Times New Roman"/>
          <w:kern w:val="0"/>
          <w14:ligatures w14:val="none"/>
        </w:rPr>
        <w:t xml:space="preserve"> zadania w zakresie zapobiegania popełniania przestępstw skarbowych i wykroczeń skarbowych,</w:t>
      </w:r>
    </w:p>
    <w:p w14:paraId="711A48A9" w14:textId="77777777"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bCs/>
          <w:kern w:val="0"/>
          <w14:ligatures w14:val="none"/>
        </w:rPr>
      </w:pPr>
      <w:r w:rsidRPr="00F75712">
        <w:rPr>
          <w:rFonts w:ascii="Times New Roman" w:eastAsia="Calibri" w:hAnsi="Times New Roman" w:cs="Times New Roman"/>
          <w:bCs/>
          <w:kern w:val="0"/>
          <w14:ligatures w14:val="none"/>
        </w:rPr>
        <w:t>w ust. 2 dodano pkt 9a zawierający regulacje w zakresie kontrolowania przez Żandarmerię Wojskową uprawnień osób do noszenia munduru, odznak i oznak wojskowych. Jest to rezultat zmiany wprowadzonej w art. 3 ust. 2 pkt 4d ustawy,</w:t>
      </w:r>
    </w:p>
    <w:p w14:paraId="18627A40" w14:textId="19CD28BF"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bCs/>
          <w:kern w:val="0"/>
          <w14:ligatures w14:val="none"/>
        </w:rPr>
      </w:pPr>
      <w:r w:rsidRPr="00F75712">
        <w:rPr>
          <w:rFonts w:ascii="Times New Roman" w:eastAsia="Calibri" w:hAnsi="Times New Roman" w:cs="Times New Roman"/>
          <w:bCs/>
          <w:kern w:val="0"/>
          <w14:ligatures w14:val="none"/>
        </w:rPr>
        <w:t>w pkt 18 celem ujednolicenia nazewnictwa z art. 21 ustawy, wyrazy „czynności ochronnych” zastąpiono wyrazem „ochrony” (analogiczna zmiana również w art. 11 ust.</w:t>
      </w:r>
      <w:r w:rsidR="001C663F">
        <w:rPr>
          <w:rFonts w:ascii="Times New Roman" w:eastAsia="Calibri" w:hAnsi="Times New Roman" w:cs="Times New Roman"/>
          <w:bCs/>
          <w:kern w:val="0"/>
          <w14:ligatures w14:val="none"/>
        </w:rPr>
        <w:t> </w:t>
      </w:r>
      <w:r w:rsidRPr="00F75712">
        <w:rPr>
          <w:rFonts w:ascii="Times New Roman" w:eastAsia="Calibri" w:hAnsi="Times New Roman" w:cs="Times New Roman"/>
          <w:bCs/>
          <w:kern w:val="0"/>
          <w14:ligatures w14:val="none"/>
        </w:rPr>
        <w:t>3 i art. 12 ust. 2),</w:t>
      </w:r>
    </w:p>
    <w:p w14:paraId="14F8B0A9" w14:textId="6EA0F1DD"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bCs/>
          <w:kern w:val="0"/>
          <w14:ligatures w14:val="none"/>
        </w:rPr>
        <w:t>w ust. 2 pkt 20</w:t>
      </w:r>
      <w:r w:rsidRPr="00F75712">
        <w:rPr>
          <w:rFonts w:ascii="Times New Roman" w:eastAsia="Calibri" w:hAnsi="Times New Roman" w:cs="Times New Roman"/>
          <w:kern w:val="0"/>
          <w14:ligatures w14:val="none"/>
        </w:rPr>
        <w:t xml:space="preserve"> doprecyzowano zakres wykonywania przez Żandarmerię Wojskową zadania ochrony placówek zagranicznych Rzeczypospolitej Polskiej znajdujących się w miejscu stacjonowania Polskich Kontyngentów Wojskowych oraz ochronę fizyczną członków personelu </w:t>
      </w:r>
      <w:proofErr w:type="spellStart"/>
      <w:r w:rsidRPr="00F75712">
        <w:rPr>
          <w:rFonts w:ascii="Times New Roman" w:eastAsia="Calibri" w:hAnsi="Times New Roman" w:cs="Times New Roman"/>
          <w:kern w:val="0"/>
          <w14:ligatures w14:val="none"/>
        </w:rPr>
        <w:t>dyplomatyczno</w:t>
      </w:r>
      <w:proofErr w:type="spellEnd"/>
      <w:r w:rsidRPr="00F75712">
        <w:rPr>
          <w:rFonts w:ascii="Times New Roman" w:eastAsia="Calibri" w:hAnsi="Times New Roman" w:cs="Times New Roman"/>
          <w:kern w:val="0"/>
          <w14:ligatures w14:val="none"/>
        </w:rPr>
        <w:t xml:space="preserve">-konsularnego tych placówek – wskazanych przez ministra właściwego do spraw zagranicznych zgodnie z ust. 6, </w:t>
      </w:r>
    </w:p>
    <w:p w14:paraId="239DFAD8" w14:textId="2F6B9A41"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 xml:space="preserve">w projektowanym ust. 6 wskazano, że </w:t>
      </w:r>
      <w:r w:rsidR="000B71BC">
        <w:rPr>
          <w:rFonts w:ascii="Times New Roman" w:eastAsia="Calibri" w:hAnsi="Times New Roman" w:cs="Times New Roman"/>
          <w:kern w:val="0"/>
          <w14:ligatures w14:val="none"/>
        </w:rPr>
        <w:t>m</w:t>
      </w:r>
      <w:r w:rsidRPr="00F75712">
        <w:rPr>
          <w:rFonts w:ascii="Times New Roman" w:eastAsia="Calibri" w:hAnsi="Times New Roman" w:cs="Times New Roman"/>
          <w:kern w:val="0"/>
          <w14:ligatures w14:val="none"/>
        </w:rPr>
        <w:t xml:space="preserve">inister właściwy do spraw zagranicznych, w przypadkach uzasadnionych względami bezpieczeństwa, w porozumieniu z Ministrem Obrony Narodowej wskazuje placówki zagraniczne oraz członków ich personelu </w:t>
      </w:r>
      <w:proofErr w:type="spellStart"/>
      <w:r w:rsidRPr="00F75712">
        <w:rPr>
          <w:rFonts w:ascii="Times New Roman" w:eastAsia="Calibri" w:hAnsi="Times New Roman" w:cs="Times New Roman"/>
          <w:kern w:val="0"/>
          <w14:ligatures w14:val="none"/>
        </w:rPr>
        <w:t>dyplomatyczno</w:t>
      </w:r>
      <w:proofErr w:type="spellEnd"/>
      <w:r w:rsidRPr="00F75712">
        <w:rPr>
          <w:rFonts w:ascii="Times New Roman" w:eastAsia="Calibri" w:hAnsi="Times New Roman" w:cs="Times New Roman"/>
          <w:kern w:val="0"/>
          <w14:ligatures w14:val="none"/>
        </w:rPr>
        <w:t xml:space="preserve">-konsularnego (wszystkich członków personelu </w:t>
      </w:r>
      <w:proofErr w:type="spellStart"/>
      <w:r w:rsidRPr="00F75712">
        <w:rPr>
          <w:rFonts w:ascii="Times New Roman" w:eastAsia="Calibri" w:hAnsi="Times New Roman" w:cs="Times New Roman"/>
          <w:kern w:val="0"/>
          <w14:ligatures w14:val="none"/>
        </w:rPr>
        <w:t>dyplomatyczno</w:t>
      </w:r>
      <w:proofErr w:type="spellEnd"/>
      <w:r w:rsidRPr="00F75712">
        <w:rPr>
          <w:rFonts w:ascii="Times New Roman" w:eastAsia="Calibri" w:hAnsi="Times New Roman" w:cs="Times New Roman"/>
          <w:kern w:val="0"/>
          <w14:ligatures w14:val="none"/>
        </w:rPr>
        <w:t xml:space="preserve">-konsularnego wskazanych placówek) znajdujących się w miejscu stacjonowania Polskich Kontyngentów Wojskowych o objęcie ochroną fizyczną przez Żandarmerię Wojskową, jeżeli zapewnienie ochrony placówek zagranicznych i członków ich personelu </w:t>
      </w:r>
      <w:proofErr w:type="spellStart"/>
      <w:r w:rsidRPr="00F75712">
        <w:rPr>
          <w:rFonts w:ascii="Times New Roman" w:eastAsia="Calibri" w:hAnsi="Times New Roman" w:cs="Times New Roman"/>
          <w:kern w:val="0"/>
          <w14:ligatures w14:val="none"/>
        </w:rPr>
        <w:t>dyplomatyczno</w:t>
      </w:r>
      <w:proofErr w:type="spellEnd"/>
      <w:r w:rsidRPr="00F75712">
        <w:rPr>
          <w:rFonts w:ascii="Times New Roman" w:eastAsia="Calibri" w:hAnsi="Times New Roman" w:cs="Times New Roman"/>
          <w:kern w:val="0"/>
          <w14:ligatures w14:val="none"/>
        </w:rPr>
        <w:t>-konsularnego w inny sposób okaże się lub może okazać się niewystarczające,</w:t>
      </w:r>
    </w:p>
    <w:p w14:paraId="7EACF3D3" w14:textId="77777777"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 xml:space="preserve">w projektowanym ust. 7 określono na czym polega ochrona fizyczna placówki zagranicznej oraz personelu </w:t>
      </w:r>
      <w:proofErr w:type="spellStart"/>
      <w:r w:rsidRPr="00F75712">
        <w:rPr>
          <w:rFonts w:ascii="Times New Roman" w:eastAsia="Calibri" w:hAnsi="Times New Roman" w:cs="Times New Roman"/>
          <w:kern w:val="0"/>
          <w14:ligatures w14:val="none"/>
        </w:rPr>
        <w:t>dyplomatyczno</w:t>
      </w:r>
      <w:proofErr w:type="spellEnd"/>
      <w:r w:rsidRPr="00F75712">
        <w:rPr>
          <w:rFonts w:ascii="Times New Roman" w:eastAsia="Calibri" w:hAnsi="Times New Roman" w:cs="Times New Roman"/>
          <w:kern w:val="0"/>
          <w14:ligatures w14:val="none"/>
        </w:rPr>
        <w:t>-konsularnego,</w:t>
      </w:r>
    </w:p>
    <w:p w14:paraId="4C12F12B" w14:textId="4E0989E7"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 xml:space="preserve">projektowany ust. 8 wskazuje, </w:t>
      </w:r>
      <w:r w:rsidR="00F75712">
        <w:rPr>
          <w:rFonts w:ascii="Times New Roman" w:eastAsia="Calibri" w:hAnsi="Times New Roman" w:cs="Times New Roman"/>
          <w:kern w:val="0"/>
          <w14:ligatures w14:val="none"/>
        </w:rPr>
        <w:t>ż</w:t>
      </w:r>
      <w:r w:rsidRPr="00F75712">
        <w:rPr>
          <w:rFonts w:ascii="Times New Roman" w:eastAsia="Calibri" w:hAnsi="Times New Roman" w:cs="Times New Roman"/>
          <w:kern w:val="0"/>
          <w14:ligatures w14:val="none"/>
        </w:rPr>
        <w:t>e Żandarmeria Wojskowa podczas wykonywania zadań określonych w ust. 7 współdziała z personelem konsularno-dyplomatycznym placówki zagranicznej objętej ochroną;</w:t>
      </w:r>
    </w:p>
    <w:p w14:paraId="0DBAE0DB" w14:textId="5EFC3809"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lastRenderedPageBreak/>
        <w:t>projektowany ust. 9 zawiera upoważnienie dla Ministra Obrony Narodowej (w porozumieniu z ministrem właściwym do spraw zagranicznych) do uregulowania</w:t>
      </w:r>
      <w:r w:rsidR="000B71BC">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w drodze rozporządzenia, szczegółowego zakresu i sposobu wykonywania przez Żandarmerię Wojskową zadań ochrony fizycznej placówek zagranicznych oraz sposobu i trybu współdziałania Żandarmerii Wojskowej i personelu konsularno-dyplomatycznego placówki objętej ochroną. Powyższa zmiana reguluje dotychczasowe ustalenia Ministerstwa Spraw Zagranicznych i Ministerstwa Obrony Narodowej oraz faktyczne realizowanie ochrony placówek zagranicznych R</w:t>
      </w:r>
      <w:r w:rsidR="00500479">
        <w:rPr>
          <w:rFonts w:ascii="Times New Roman" w:eastAsia="Calibri" w:hAnsi="Times New Roman" w:cs="Times New Roman"/>
          <w:kern w:val="0"/>
          <w14:ligatures w14:val="none"/>
        </w:rPr>
        <w:t xml:space="preserve">zeczypospolitej </w:t>
      </w:r>
      <w:r w:rsidRPr="00F75712">
        <w:rPr>
          <w:rFonts w:ascii="Times New Roman" w:eastAsia="Calibri" w:hAnsi="Times New Roman" w:cs="Times New Roman"/>
          <w:kern w:val="0"/>
          <w14:ligatures w14:val="none"/>
        </w:rPr>
        <w:t>P</w:t>
      </w:r>
      <w:r w:rsidR="00500479">
        <w:rPr>
          <w:rFonts w:ascii="Times New Roman" w:eastAsia="Calibri" w:hAnsi="Times New Roman" w:cs="Times New Roman"/>
          <w:kern w:val="0"/>
          <w14:ligatures w14:val="none"/>
        </w:rPr>
        <w:t>olskiej</w:t>
      </w:r>
      <w:r w:rsidRPr="00F75712">
        <w:rPr>
          <w:rFonts w:ascii="Times New Roman" w:eastAsia="Calibri" w:hAnsi="Times New Roman" w:cs="Times New Roman"/>
          <w:kern w:val="0"/>
          <w14:ligatures w14:val="none"/>
        </w:rPr>
        <w:t xml:space="preserve"> przez Żandarmerię Wojskową;</w:t>
      </w:r>
    </w:p>
    <w:p w14:paraId="5550EA0E" w14:textId="1E256C16" w:rsidR="00E6104C" w:rsidRPr="00F75712" w:rsidRDefault="00E6104C" w:rsidP="00F75712">
      <w:pPr>
        <w:numPr>
          <w:ilvl w:val="0"/>
          <w:numId w:val="1"/>
        </w:numPr>
        <w:spacing w:after="0" w:line="360" w:lineRule="auto"/>
        <w:ind w:left="284" w:hanging="284"/>
        <w:contextualSpacing/>
        <w:jc w:val="both"/>
        <w:rPr>
          <w:rFonts w:ascii="Times New Roman" w:eastAsia="Calibri" w:hAnsi="Times New Roman" w:cs="Times New Roman"/>
          <w:bCs/>
          <w:kern w:val="0"/>
          <w14:ligatures w14:val="none"/>
        </w:rPr>
      </w:pPr>
      <w:r w:rsidRPr="00F75712">
        <w:rPr>
          <w:rFonts w:ascii="Times New Roman" w:eastAsia="Calibri" w:hAnsi="Times New Roman" w:cs="Times New Roman"/>
          <w:bCs/>
          <w:kern w:val="0"/>
          <w14:ligatures w14:val="none"/>
        </w:rPr>
        <w:t>w art. 6a projektu wprowadzono ustawowe uprawnienie dla Komendanta Głównego Żandarmerii Wojskowej w przedmiocie zarządzenia i przeprowadzenia kontroli w podległych mu jednostkach organizacyjnych na zasadach i w trybie określonych w przepisach ustawy z dnia 15 lipca 2011 r. o kontroli w administracji rządowej (Dz. U. z 2026</w:t>
      </w:r>
      <w:r w:rsidR="001C663F">
        <w:rPr>
          <w:rFonts w:ascii="Times New Roman" w:eastAsia="Calibri" w:hAnsi="Times New Roman" w:cs="Times New Roman"/>
          <w:bCs/>
          <w:kern w:val="0"/>
          <w14:ligatures w14:val="none"/>
        </w:rPr>
        <w:t> </w:t>
      </w:r>
      <w:r w:rsidRPr="00F75712">
        <w:rPr>
          <w:rFonts w:ascii="Times New Roman" w:eastAsia="Calibri" w:hAnsi="Times New Roman" w:cs="Times New Roman"/>
          <w:bCs/>
          <w:kern w:val="0"/>
          <w14:ligatures w14:val="none"/>
        </w:rPr>
        <w:t>r. poz. 158). Dotychczas Komendant Główny Żandarmerii Wojskowej realizował to uprawnienie z upoważnienia Ministra Obrony Narodowej na mocy aktu prawa wewnętrznego, a mianowicie decyzji nr 516/MON Ministra Obrony Narodowej z dnia 30</w:t>
      </w:r>
      <w:r w:rsidR="001C663F">
        <w:rPr>
          <w:rFonts w:ascii="Times New Roman" w:eastAsia="Calibri" w:hAnsi="Times New Roman" w:cs="Times New Roman"/>
          <w:bCs/>
          <w:kern w:val="0"/>
          <w14:ligatures w14:val="none"/>
        </w:rPr>
        <w:t> </w:t>
      </w:r>
      <w:r w:rsidRPr="00F75712">
        <w:rPr>
          <w:rFonts w:ascii="Times New Roman" w:eastAsia="Calibri" w:hAnsi="Times New Roman" w:cs="Times New Roman"/>
          <w:bCs/>
          <w:kern w:val="0"/>
          <w14:ligatures w14:val="none"/>
        </w:rPr>
        <w:t>grudnia 2011 r. w sprawie powołania Pełnomocnika Ministra Obrony Narodowej do Spraw Kontroli (Dz. Urz. Min. Obr. Nar. poz. 441 oraz z 2014 r. poz. 238);</w:t>
      </w:r>
    </w:p>
    <w:p w14:paraId="1C2FF347" w14:textId="1C861D2C" w:rsidR="00E6104C" w:rsidRPr="00F75712" w:rsidRDefault="00E6104C" w:rsidP="00F75712">
      <w:pPr>
        <w:numPr>
          <w:ilvl w:val="0"/>
          <w:numId w:val="1"/>
        </w:numPr>
        <w:spacing w:after="0" w:line="360" w:lineRule="auto"/>
        <w:ind w:left="284" w:hanging="284"/>
        <w:contextualSpacing/>
        <w:jc w:val="both"/>
        <w:rPr>
          <w:rFonts w:ascii="Times New Roman" w:eastAsia="Calibri" w:hAnsi="Times New Roman" w:cs="Times New Roman"/>
          <w:i/>
          <w:kern w:val="0"/>
          <w14:ligatures w14:val="none"/>
        </w:rPr>
      </w:pPr>
      <w:r w:rsidRPr="00F75712">
        <w:rPr>
          <w:rFonts w:ascii="Times New Roman" w:eastAsia="Calibri" w:hAnsi="Times New Roman" w:cs="Times New Roman"/>
          <w:bCs/>
          <w:kern w:val="0"/>
          <w14:ligatures w14:val="none"/>
        </w:rPr>
        <w:t>w projektowanym art. 8 ust. 1 pkt 1a ustawy uregulowano pion funkcjonalny Żandarmerii</w:t>
      </w:r>
      <w:r w:rsidRPr="00F75712">
        <w:rPr>
          <w:rFonts w:ascii="Times New Roman" w:eastAsia="Calibri" w:hAnsi="Times New Roman" w:cs="Times New Roman"/>
          <w:kern w:val="0"/>
          <w14:ligatures w14:val="none"/>
        </w:rPr>
        <w:t xml:space="preserve"> Wojskowej – operacyjno-rozpoznawczy, który obecnie już funkcjonuje w strukturach Żandarmerii Wojskowej, na podstawie zarządzenia </w:t>
      </w:r>
      <w:r w:rsidR="000B71BC">
        <w:rPr>
          <w:rFonts w:ascii="Times New Roman" w:eastAsia="Calibri" w:hAnsi="Times New Roman" w:cs="Times New Roman"/>
          <w:kern w:val="0"/>
          <w14:ligatures w14:val="none"/>
        </w:rPr>
        <w:t>n</w:t>
      </w:r>
      <w:r w:rsidRPr="00F75712">
        <w:rPr>
          <w:rFonts w:ascii="Times New Roman" w:eastAsia="Calibri" w:hAnsi="Times New Roman" w:cs="Times New Roman"/>
          <w:kern w:val="0"/>
          <w14:ligatures w14:val="none"/>
        </w:rPr>
        <w:t>r 11/MON Ministra Obrony Narodowej z dnia 21 kwietnia 2020 r. w sprawie utworzenia pionu operacyjno-rozpoznawczego w Żandarmerii Wojskowej (Dz. Urz. Min. Obr. Nar. poz. 69). Jest to jeden z kluczowych pionów funkcjonalnych służących do realizacji ustawowych zadań przez Żandarmerię Wojskową. Wprowadzenie projektowanego art. 8 ust. 1 odpowiadałoby zatem istniejącemu stanowi faktycznemu i usystematyzowałoby w tym zakresie przepisy rangi ustawowej.</w:t>
      </w:r>
      <w:r w:rsidR="00B74748">
        <w:rPr>
          <w:rFonts w:ascii="Times New Roman" w:eastAsia="Calibri" w:hAnsi="Times New Roman" w:cs="Times New Roman"/>
          <w:kern w:val="0"/>
          <w14:ligatures w14:val="none"/>
        </w:rPr>
        <w:t xml:space="preserve"> </w:t>
      </w:r>
      <w:r w:rsidRPr="00F75712">
        <w:rPr>
          <w:rFonts w:ascii="Times New Roman" w:eastAsia="Calibri" w:hAnsi="Times New Roman" w:cs="Times New Roman"/>
          <w:kern w:val="0"/>
          <w14:ligatures w14:val="none"/>
        </w:rPr>
        <w:t>Za powyższym przemawia także okoliczność, iż działania operacyjno</w:t>
      </w:r>
      <w:r w:rsidR="00F75712">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rozpoznawcze podejmowane przez Żandarmerię Wojskową, a w szczególności te mogące ingerować w sferę praw i wolności obywatelskich gwarantowanych przez Konstytucję R</w:t>
      </w:r>
      <w:r w:rsidR="00500479">
        <w:rPr>
          <w:rFonts w:ascii="Times New Roman" w:eastAsia="Calibri" w:hAnsi="Times New Roman" w:cs="Times New Roman"/>
          <w:kern w:val="0"/>
          <w14:ligatures w14:val="none"/>
        </w:rPr>
        <w:t xml:space="preserve">zeczypospolitej </w:t>
      </w:r>
      <w:r w:rsidRPr="00F75712">
        <w:rPr>
          <w:rFonts w:ascii="Times New Roman" w:eastAsia="Calibri" w:hAnsi="Times New Roman" w:cs="Times New Roman"/>
          <w:kern w:val="0"/>
          <w14:ligatures w14:val="none"/>
        </w:rPr>
        <w:t>P</w:t>
      </w:r>
      <w:r w:rsidR="00500479">
        <w:rPr>
          <w:rFonts w:ascii="Times New Roman" w:eastAsia="Calibri" w:hAnsi="Times New Roman" w:cs="Times New Roman"/>
          <w:kern w:val="0"/>
          <w14:ligatures w14:val="none"/>
        </w:rPr>
        <w:t>olskiej</w:t>
      </w:r>
      <w:r w:rsidRPr="00F75712">
        <w:rPr>
          <w:rFonts w:ascii="Times New Roman" w:eastAsia="Calibri" w:hAnsi="Times New Roman" w:cs="Times New Roman"/>
          <w:kern w:val="0"/>
          <w14:ligatures w14:val="none"/>
        </w:rPr>
        <w:t xml:space="preserve"> (wynikające z art. 31–33 ustawy zasadniczej) podejmowane mogą być wyłącznie przez służby specjalne i służby policyjne posiadające wyspecjalizowane i wyodrębnione komórki operacyjno</w:t>
      </w:r>
      <w:r w:rsidR="00F75712">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rozpoznawcze;</w:t>
      </w:r>
    </w:p>
    <w:p w14:paraId="7694BC9D" w14:textId="77777777" w:rsidR="00E6104C" w:rsidRPr="00F75712" w:rsidRDefault="00E6104C" w:rsidP="00F75712">
      <w:pPr>
        <w:numPr>
          <w:ilvl w:val="0"/>
          <w:numId w:val="1"/>
        </w:numPr>
        <w:spacing w:after="0" w:line="360" w:lineRule="auto"/>
        <w:ind w:left="284" w:hanging="284"/>
        <w:contextualSpacing/>
        <w:jc w:val="both"/>
        <w:rPr>
          <w:rFonts w:ascii="Times New Roman" w:eastAsia="Calibri" w:hAnsi="Times New Roman" w:cs="Times New Roman"/>
          <w:bCs/>
          <w:kern w:val="0"/>
          <w14:ligatures w14:val="none"/>
        </w:rPr>
      </w:pPr>
      <w:r w:rsidRPr="00F75712">
        <w:rPr>
          <w:rFonts w:ascii="Times New Roman" w:eastAsia="Calibri" w:hAnsi="Times New Roman" w:cs="Times New Roman"/>
          <w:bCs/>
          <w:kern w:val="0"/>
          <w14:ligatures w14:val="none"/>
        </w:rPr>
        <w:t>w projektowanym art. 11:</w:t>
      </w:r>
    </w:p>
    <w:p w14:paraId="4314BA5D" w14:textId="77777777"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bCs/>
          <w:kern w:val="0"/>
          <w14:ligatures w14:val="none"/>
        </w:rPr>
      </w:pPr>
      <w:r w:rsidRPr="00F75712">
        <w:rPr>
          <w:rFonts w:ascii="Times New Roman" w:eastAsia="Calibri" w:hAnsi="Times New Roman" w:cs="Times New Roman"/>
          <w:bCs/>
          <w:kern w:val="0"/>
          <w14:ligatures w14:val="none"/>
        </w:rPr>
        <w:t>w ust. 2 zrezygnowano z odesłania do art. 40 ust. 2, gdyż stało się ono nieaktualne,</w:t>
      </w:r>
    </w:p>
    <w:p w14:paraId="0D3E47D9" w14:textId="5F031E66"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b/>
          <w:kern w:val="0"/>
          <w14:ligatures w14:val="none"/>
        </w:rPr>
      </w:pPr>
      <w:r w:rsidRPr="00F75712">
        <w:rPr>
          <w:rFonts w:ascii="Times New Roman" w:eastAsia="Calibri" w:hAnsi="Times New Roman" w:cs="Times New Roman"/>
          <w:bCs/>
          <w:kern w:val="0"/>
          <w14:ligatures w14:val="none"/>
        </w:rPr>
        <w:lastRenderedPageBreak/>
        <w:t>dodano ust. 4, w którym dodano uprawnienia dla Komendanta Głównego</w:t>
      </w:r>
      <w:r w:rsidRPr="00F75712">
        <w:rPr>
          <w:rFonts w:ascii="Times New Roman" w:eastAsia="Calibri" w:hAnsi="Times New Roman" w:cs="Times New Roman"/>
          <w:kern w:val="0"/>
          <w14:ligatures w14:val="none"/>
        </w:rPr>
        <w:t xml:space="preserve"> Żandarmerii Wojskowej i komendantów terenowych jednostek organizacyjnych Żandarmerii Wojskowej do określania ubioru i wyposażenia wobec żołnierzy Żandarmerii Wojskowej, którzy wykonują ochronę albo czynności operacyjno-rozpoznawcze w ubiorze cywilnym. Określanie ubioru i wyposażenia żołnierzy Żandarmerii Wojskowej przy wykonywaniu ochrony i czynności operacyjno-rozpoznawczych będzie wydawane w aktach prawa wewnętrznego Żandarmerii Wojskowej – rozkazy Komendanta Głównego Ż</w:t>
      </w:r>
      <w:r w:rsidR="009A6824">
        <w:rPr>
          <w:rFonts w:ascii="Times New Roman" w:eastAsia="Calibri" w:hAnsi="Times New Roman" w:cs="Times New Roman"/>
          <w:kern w:val="0"/>
          <w14:ligatures w14:val="none"/>
        </w:rPr>
        <w:t xml:space="preserve">andarmerii </w:t>
      </w:r>
      <w:r w:rsidRPr="00F75712">
        <w:rPr>
          <w:rFonts w:ascii="Times New Roman" w:eastAsia="Calibri" w:hAnsi="Times New Roman" w:cs="Times New Roman"/>
          <w:kern w:val="0"/>
          <w14:ligatures w14:val="none"/>
        </w:rPr>
        <w:t>W</w:t>
      </w:r>
      <w:r w:rsidR="009A6824">
        <w:rPr>
          <w:rFonts w:ascii="Times New Roman" w:eastAsia="Calibri" w:hAnsi="Times New Roman" w:cs="Times New Roman"/>
          <w:kern w:val="0"/>
          <w14:ligatures w14:val="none"/>
        </w:rPr>
        <w:t>ojskowej</w:t>
      </w:r>
      <w:r w:rsidRPr="00F75712">
        <w:rPr>
          <w:rFonts w:ascii="Times New Roman" w:eastAsia="Calibri" w:hAnsi="Times New Roman" w:cs="Times New Roman"/>
          <w:kern w:val="0"/>
          <w14:ligatures w14:val="none"/>
        </w:rPr>
        <w:t xml:space="preserve"> i rozkazy komendantów jednostek organizacyjnych Ż</w:t>
      </w:r>
      <w:r w:rsidR="009A6824">
        <w:rPr>
          <w:rFonts w:ascii="Times New Roman" w:eastAsia="Calibri" w:hAnsi="Times New Roman" w:cs="Times New Roman"/>
          <w:kern w:val="0"/>
          <w14:ligatures w14:val="none"/>
        </w:rPr>
        <w:t xml:space="preserve">andarmerii </w:t>
      </w:r>
      <w:r w:rsidRPr="00F75712">
        <w:rPr>
          <w:rFonts w:ascii="Times New Roman" w:eastAsia="Calibri" w:hAnsi="Times New Roman" w:cs="Times New Roman"/>
          <w:kern w:val="0"/>
          <w14:ligatures w14:val="none"/>
        </w:rPr>
        <w:t>W</w:t>
      </w:r>
      <w:r w:rsidR="009A6824">
        <w:rPr>
          <w:rFonts w:ascii="Times New Roman" w:eastAsia="Calibri" w:hAnsi="Times New Roman" w:cs="Times New Roman"/>
          <w:kern w:val="0"/>
          <w14:ligatures w14:val="none"/>
        </w:rPr>
        <w:t>ojskowej</w:t>
      </w:r>
      <w:r w:rsidRPr="00F75712">
        <w:rPr>
          <w:rFonts w:ascii="Times New Roman" w:eastAsia="Calibri" w:hAnsi="Times New Roman" w:cs="Times New Roman"/>
          <w:kern w:val="0"/>
          <w14:ligatures w14:val="none"/>
        </w:rPr>
        <w:t xml:space="preserve">. Powyższe uprawnienia obecnie przysługują Komendantom jedynie na mocy przepisów kompetencyjnych prawa wewnętrznego, tj.: zarządzenia </w:t>
      </w:r>
      <w:r w:rsidR="0063348B">
        <w:rPr>
          <w:rFonts w:ascii="Times New Roman" w:eastAsia="Calibri" w:hAnsi="Times New Roman" w:cs="Times New Roman"/>
          <w:kern w:val="0"/>
          <w14:ligatures w14:val="none"/>
        </w:rPr>
        <w:t>n</w:t>
      </w:r>
      <w:r w:rsidRPr="00F75712">
        <w:rPr>
          <w:rFonts w:ascii="Times New Roman" w:eastAsia="Calibri" w:hAnsi="Times New Roman" w:cs="Times New Roman"/>
          <w:kern w:val="0"/>
          <w14:ligatures w14:val="none"/>
        </w:rPr>
        <w:t>r</w:t>
      </w:r>
      <w:r w:rsidR="001C663F">
        <w:rPr>
          <w:rFonts w:ascii="Times New Roman" w:eastAsia="Calibri" w:hAnsi="Times New Roman" w:cs="Times New Roman"/>
          <w:kern w:val="0"/>
          <w14:ligatures w14:val="none"/>
        </w:rPr>
        <w:t> </w:t>
      </w:r>
      <w:r w:rsidRPr="00F75712">
        <w:rPr>
          <w:rFonts w:ascii="Times New Roman" w:eastAsia="Calibri" w:hAnsi="Times New Roman" w:cs="Times New Roman"/>
          <w:kern w:val="0"/>
          <w14:ligatures w14:val="none"/>
        </w:rPr>
        <w:t xml:space="preserve">15/MON Ministra Obrony Narodowej z dnia 27 czerwca 2024 r. w sprawie szczegółowego zakresu działania Komendy Głównej Żandarmerii Wojskowej (Dz. Urz. Min. Obr. Nar. poz. 91) oraz zarządzenia </w:t>
      </w:r>
      <w:r w:rsidR="0063348B">
        <w:rPr>
          <w:rFonts w:ascii="Times New Roman" w:eastAsia="Calibri" w:hAnsi="Times New Roman" w:cs="Times New Roman"/>
          <w:kern w:val="0"/>
          <w14:ligatures w14:val="none"/>
        </w:rPr>
        <w:t>n</w:t>
      </w:r>
      <w:r w:rsidRPr="00F75712">
        <w:rPr>
          <w:rFonts w:ascii="Times New Roman" w:eastAsia="Calibri" w:hAnsi="Times New Roman" w:cs="Times New Roman"/>
          <w:kern w:val="0"/>
          <w14:ligatures w14:val="none"/>
        </w:rPr>
        <w:t xml:space="preserve">r 38/MON Ministra Obrony Narodowej z dnia 15 grudnia 2016 r. w sprawie szczegółowych zakresów działania jednostek organizacyjnych (Dz. Urz. Min. Obr. Nar. poz. 209, z </w:t>
      </w:r>
      <w:proofErr w:type="spellStart"/>
      <w:r w:rsidRPr="00F75712">
        <w:rPr>
          <w:rFonts w:ascii="Times New Roman" w:eastAsia="Calibri" w:hAnsi="Times New Roman" w:cs="Times New Roman"/>
          <w:kern w:val="0"/>
          <w14:ligatures w14:val="none"/>
        </w:rPr>
        <w:t>późn</w:t>
      </w:r>
      <w:proofErr w:type="spellEnd"/>
      <w:r w:rsidRPr="00F75712">
        <w:rPr>
          <w:rFonts w:ascii="Times New Roman" w:eastAsia="Calibri" w:hAnsi="Times New Roman" w:cs="Times New Roman"/>
          <w:kern w:val="0"/>
          <w14:ligatures w14:val="none"/>
        </w:rPr>
        <w:t>. zm.);</w:t>
      </w:r>
    </w:p>
    <w:p w14:paraId="2956FCF1" w14:textId="77777777" w:rsidR="00E6104C" w:rsidRPr="00F75712" w:rsidRDefault="00E6104C" w:rsidP="00F75712">
      <w:pPr>
        <w:numPr>
          <w:ilvl w:val="0"/>
          <w:numId w:val="1"/>
        </w:numPr>
        <w:spacing w:after="0" w:line="360" w:lineRule="auto"/>
        <w:ind w:left="284" w:hanging="284"/>
        <w:contextualSpacing/>
        <w:jc w:val="both"/>
        <w:rPr>
          <w:rFonts w:ascii="Times New Roman" w:eastAsia="Calibri" w:hAnsi="Times New Roman" w:cs="Times New Roman"/>
          <w:bCs/>
          <w:kern w:val="0"/>
          <w14:ligatures w14:val="none"/>
        </w:rPr>
      </w:pPr>
      <w:r w:rsidRPr="00F75712">
        <w:rPr>
          <w:rFonts w:ascii="Times New Roman" w:eastAsia="Calibri" w:hAnsi="Times New Roman" w:cs="Times New Roman"/>
          <w:bCs/>
          <w:kern w:val="0"/>
          <w14:ligatures w14:val="none"/>
        </w:rPr>
        <w:t>w art. 12 ust. 2 ustawy zrezygnowano z odesłania do art. 40 ust. 2, gdyż odesłanie to stało się nieaktualne;</w:t>
      </w:r>
    </w:p>
    <w:p w14:paraId="09326A5E" w14:textId="77777777" w:rsidR="00E6104C" w:rsidRPr="00F75712" w:rsidRDefault="00E6104C" w:rsidP="00F75712">
      <w:pPr>
        <w:numPr>
          <w:ilvl w:val="0"/>
          <w:numId w:val="1"/>
        </w:numPr>
        <w:spacing w:after="0" w:line="360" w:lineRule="auto"/>
        <w:ind w:left="284" w:hanging="284"/>
        <w:contextualSpacing/>
        <w:jc w:val="both"/>
        <w:rPr>
          <w:rFonts w:ascii="Times New Roman" w:eastAsia="Calibri" w:hAnsi="Times New Roman" w:cs="Times New Roman"/>
          <w:bCs/>
          <w:kern w:val="0"/>
          <w14:ligatures w14:val="none"/>
        </w:rPr>
      </w:pPr>
      <w:r w:rsidRPr="00F75712">
        <w:rPr>
          <w:rFonts w:ascii="Times New Roman" w:eastAsia="Calibri" w:hAnsi="Times New Roman" w:cs="Times New Roman"/>
          <w:bCs/>
          <w:kern w:val="0"/>
          <w14:ligatures w14:val="none"/>
        </w:rPr>
        <w:t>w art. 17:</w:t>
      </w:r>
    </w:p>
    <w:p w14:paraId="6E275031" w14:textId="490AC267"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bCs/>
          <w:kern w:val="0"/>
          <w14:ligatures w14:val="none"/>
        </w:rPr>
      </w:pPr>
      <w:r w:rsidRPr="00F75712">
        <w:rPr>
          <w:rFonts w:ascii="Times New Roman" w:eastAsia="Calibri" w:hAnsi="Times New Roman" w:cs="Times New Roman"/>
          <w:bCs/>
          <w:kern w:val="0"/>
          <w14:ligatures w14:val="none"/>
        </w:rPr>
        <w:t xml:space="preserve">w ust. 1 </w:t>
      </w:r>
      <w:r w:rsidRPr="00F75712">
        <w:rPr>
          <w:rFonts w:ascii="Times New Roman" w:eastAsia="Calibri" w:hAnsi="Times New Roman" w:cs="Times New Roman"/>
          <w:kern w:val="0"/>
          <w14:ligatures w14:val="none"/>
        </w:rPr>
        <w:t>doprecyzowano pkt 7, że żołnierze Żandarmerii Wojskowej, wykonując zadania, o których mowa w art. 4, wobec osób określonych w art. 3 ust. 2</w:t>
      </w:r>
      <w:r w:rsidR="0063348B">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mają prawo nakładania grzywien w drodze mandatu karnego za wykroczenia, na zasadach i w trybie określonym w przepisach o postępowaniu w sprawach o wykroczenia,</w:t>
      </w:r>
    </w:p>
    <w:p w14:paraId="753C62E8" w14:textId="15B22A3D"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bCs/>
          <w:kern w:val="0"/>
          <w14:ligatures w14:val="none"/>
        </w:rPr>
      </w:pPr>
      <w:r w:rsidRPr="00F75712">
        <w:rPr>
          <w:rFonts w:ascii="Times New Roman" w:eastAsia="Calibri" w:hAnsi="Times New Roman" w:cs="Times New Roman"/>
          <w:bCs/>
          <w:kern w:val="0"/>
          <w14:ligatures w14:val="none"/>
        </w:rPr>
        <w:t>w ust. 1 pkt 10a, 10b, 10c dotyczą uregulowania obserwowania i rejestrowania</w:t>
      </w:r>
      <w:r w:rsidRPr="00F75712">
        <w:rPr>
          <w:rFonts w:ascii="Times New Roman" w:eastAsia="Calibri" w:hAnsi="Times New Roman" w:cs="Times New Roman"/>
          <w:kern w:val="0"/>
          <w14:ligatures w14:val="none"/>
        </w:rPr>
        <w:t xml:space="preserve"> obrazu, a w niektórych przypadkach również dźwięku przy wykonywaniu czynności służbowych przez żołnierzy Żandarmerii Wojskowej. W art. 17 w ust. 1 w pkt 10b wprowadzono możliwość obserwowania i rejestrowania przy użyciu środków technicznych, podczas prowadzenia działań </w:t>
      </w:r>
      <w:proofErr w:type="spellStart"/>
      <w:r w:rsidRPr="00F75712">
        <w:rPr>
          <w:rFonts w:ascii="Times New Roman" w:eastAsia="Calibri" w:hAnsi="Times New Roman" w:cs="Times New Roman"/>
          <w:kern w:val="0"/>
          <w14:ligatures w14:val="none"/>
        </w:rPr>
        <w:t>kontrterrorystycznych</w:t>
      </w:r>
      <w:proofErr w:type="spellEnd"/>
      <w:r w:rsidRPr="00F75712">
        <w:rPr>
          <w:rFonts w:ascii="Times New Roman" w:eastAsia="Calibri" w:hAnsi="Times New Roman" w:cs="Times New Roman"/>
          <w:kern w:val="0"/>
          <w14:ligatures w14:val="none"/>
        </w:rPr>
        <w:t xml:space="preserve">, a także w środkach transportu Żandarmerii Wojskowej. W projektowanym pkt 10c (art. 17 ust. 1 ustawy) umożliwiono obserwowanie i rejestrowanie przy użyciu środków technicznych obrazu z pomieszczeń izb zatrzymań. Zaproponowane zmiany są związane odpowiednio z wyposażeniem Żandarmerii Wojskowej w kamerki nasobne rejestrujące przebieg interwencji. Powyższymi uprawnieniami do rejestrowania obrazu i dźwięku od lat dysponuje Policja. Doświadczenia Policji pokazują zasadność używania tych urządzeń, które często stanowią dowód w sprawie. Brak zapisu przebiegu zdarzenia, np. podczas interwencji </w:t>
      </w:r>
      <w:r w:rsidRPr="00F75712">
        <w:rPr>
          <w:rFonts w:ascii="Times New Roman" w:eastAsia="Calibri" w:hAnsi="Times New Roman" w:cs="Times New Roman"/>
          <w:kern w:val="0"/>
          <w14:ligatures w14:val="none"/>
        </w:rPr>
        <w:lastRenderedPageBreak/>
        <w:t>domowej związanej z przemocą w rodzinie</w:t>
      </w:r>
      <w:r w:rsidR="0063348B">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działa na niekorzyść osoby poszkodowanej. Zapis ze zdarzenia ma kluczową wartość dowodową dla rozstrzygnięcia sprawy. Ponadto stanowi również dowód wykazujący prawidłowości działania Żandarmerii Wojskowej, w przypadku wpłynięcia skargi lub zażalenia na podejmowane czynności. Natomiast obserwowanie i rejestrowanie przy użyciu środków technicznych obrazu z pomieszczeń izb zatrzymań ma na celu wyłącznie zapewnienie bezpieczeństwa osoby zatrzymanej bądź osadzonej. Praktyka pokazuje, iż te osoby często dokonują samookaleczeń lub targnięcia się na własne życie. Powyższe rozwiązania od lat stosowane są z powodzeniem w Policji,</w:t>
      </w:r>
    </w:p>
    <w:p w14:paraId="28AB48E8" w14:textId="18AB7E29" w:rsidR="00E6104C" w:rsidRPr="00F75712" w:rsidRDefault="00E6104C" w:rsidP="00AC5564">
      <w:pPr>
        <w:numPr>
          <w:ilvl w:val="0"/>
          <w:numId w:val="2"/>
        </w:numPr>
        <w:spacing w:after="0" w:line="360" w:lineRule="auto"/>
        <w:ind w:left="567" w:hanging="283"/>
        <w:contextualSpacing/>
        <w:jc w:val="both"/>
        <w:rPr>
          <w:rFonts w:ascii="Times New Roman" w:eastAsia="Calibri" w:hAnsi="Times New Roman" w:cs="Times New Roman"/>
          <w:bCs/>
          <w:kern w:val="0"/>
          <w14:ligatures w14:val="none"/>
        </w:rPr>
      </w:pPr>
      <w:r w:rsidRPr="00F75712">
        <w:rPr>
          <w:rFonts w:ascii="Times New Roman" w:eastAsia="Calibri" w:hAnsi="Times New Roman" w:cs="Times New Roman"/>
          <w:bCs/>
          <w:kern w:val="0"/>
          <w14:ligatures w14:val="none"/>
        </w:rPr>
        <w:t>dodano ust. 4, 5 i 6, w których uregulowano retencje zapisów obrazu z izb</w:t>
      </w:r>
      <w:r w:rsidRPr="00F75712">
        <w:rPr>
          <w:rFonts w:ascii="Times New Roman" w:eastAsia="Calibri" w:hAnsi="Times New Roman" w:cs="Times New Roman"/>
          <w:kern w:val="0"/>
          <w14:ligatures w14:val="none"/>
        </w:rPr>
        <w:t xml:space="preserve"> zatrzymań, które nie zawierają dowodów pozwalających na wszczęcie postępowania karnego albo postępowania w sprawach o wykroczenia, postępowania dyscyplinarnego lub nie mogą zostać wykorzystane w postępowaniu w ramach czynności wyjaśniających albo dowodów mających znaczenie dla toczących się postępowań. Informacje te Żandarmeria Wojskowa przechowuje przez co najmniej 30 dni, nie dłużej jednak niż 60 dni od dnia zarejestrowania, a następnie je niszczy. Ponadto uregulowano retencje informacji dotyczących realizacji czynności, o których mowa w art. 17 ust. 1 pkt 10a i 10b, w tym dane osobowe niezawierające dowodów pozwalających na wszczęcie postępowania karnego albo postępowania w sprawach o wykroczenia, postępowania dyscyplinarnego lub mogących być wykorzystanymi w postępowaniu w ramach czynności wyjaśniających albo dowodów mających znaczenie dla toczących się postępowań. Informacje te Żandarmeria Wojskowa przechowuje przez co najmniej 30 dni, nie dłużej jednak niż 60</w:t>
      </w:r>
      <w:r w:rsidR="001C663F">
        <w:rPr>
          <w:rFonts w:ascii="Times New Roman" w:eastAsia="Calibri" w:hAnsi="Times New Roman" w:cs="Times New Roman"/>
          <w:kern w:val="0"/>
          <w14:ligatures w14:val="none"/>
        </w:rPr>
        <w:t> </w:t>
      </w:r>
      <w:r w:rsidRPr="00F75712">
        <w:rPr>
          <w:rFonts w:ascii="Times New Roman" w:eastAsia="Calibri" w:hAnsi="Times New Roman" w:cs="Times New Roman"/>
          <w:kern w:val="0"/>
          <w14:ligatures w14:val="none"/>
        </w:rPr>
        <w:t xml:space="preserve">dni od dnia zarejestrowania, a następnie je niszczy, a w przypadku czynności operacyjno-rozpoznawczych terminy, o których mowa powyżej, są liczone od dnia zakończenia realizacji tych czynności. W trakcie prowadzenia działań służbowych w miejscach innych niż publiczne, z wyłączeniem działań </w:t>
      </w:r>
      <w:proofErr w:type="spellStart"/>
      <w:r w:rsidRPr="00F75712">
        <w:rPr>
          <w:rFonts w:ascii="Times New Roman" w:eastAsia="Calibri" w:hAnsi="Times New Roman" w:cs="Times New Roman"/>
          <w:kern w:val="0"/>
          <w14:ligatures w14:val="none"/>
        </w:rPr>
        <w:t>kontrterrorystycznych</w:t>
      </w:r>
      <w:proofErr w:type="spellEnd"/>
      <w:r w:rsidRPr="00F75712">
        <w:rPr>
          <w:rFonts w:ascii="Times New Roman" w:eastAsia="Calibri" w:hAnsi="Times New Roman" w:cs="Times New Roman"/>
          <w:kern w:val="0"/>
          <w14:ligatures w14:val="none"/>
        </w:rPr>
        <w:t xml:space="preserve"> lub wymagających użycia specjalistycznych sił i środków oraz specjalistycznej taktyki działań, żołnierz Żandarmerii Wojskowej w miarę możliwości uprzedza osobę, wobec której podejmuje czynności, o rejestrowaniu obrazu lub dźwięku. Sformułowanie „w miarę możliwości” zostało użyte w związku z brakiem możliwości jednoznacznego określenia okoliczności, które mogą zaistnieć podczas podejmowania interwencji przez żołnierzy Żandarmerii Wojskowej oraz które implikują natychmiastowe działania w celu uniknięcia bądź zminimalizowania zagrożenia życia lub zdrowia albo działania dynamicznego, gdzie informacja o rejestrowaniu przebiegu interwencji może </w:t>
      </w:r>
      <w:r w:rsidRPr="00F75712">
        <w:rPr>
          <w:rFonts w:ascii="Times New Roman" w:eastAsia="Calibri" w:hAnsi="Times New Roman" w:cs="Times New Roman"/>
          <w:kern w:val="0"/>
          <w14:ligatures w14:val="none"/>
        </w:rPr>
        <w:lastRenderedPageBreak/>
        <w:t>uniemożliwić jej sprawny przebieg</w:t>
      </w:r>
      <w:r w:rsidR="0063348B">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powodując jedynie eskalację zagrożenia. Zdarzenia takie mogą wystąpić podczas użycia środków przymusu bezpośredniego na zasadach określonych w ustawie z dnia 24 maja 2013 r. o środkach przymusu bezpośredniego i broni palnej (Dz. U. z 2026 r. poz. 244), kiedy ich użycie jest dopuszczalne, np. w celu obezwładnienia osób, wówczas wymaga się podawania prostych i zwięzłych komunikatów wymuszających przeciwdziałanie bezpośredniemu zamachowi na ochraniane obszary, obiekty lub urządzenia, niszczenie mienia lub ujęcie osoby, udaremnienie jej ucieczki lub pościgu za tą osobą bądź konieczność zastosowania kilku środków przymusu bezpośredniego. </w:t>
      </w:r>
      <w:r w:rsidRPr="00F75712">
        <w:rPr>
          <w:rFonts w:ascii="Times New Roman" w:eastAsia="Calibri" w:hAnsi="Times New Roman" w:cs="Times New Roman"/>
          <w:bCs/>
          <w:kern w:val="0"/>
          <w14:ligatures w14:val="none"/>
        </w:rPr>
        <w:t>Należy przy tym zauważyć, że projektowane rozwiązanie jest analogiczne do rozwiązania przyjętego w art. 15c ustawy z dnia 6</w:t>
      </w:r>
      <w:r w:rsidR="001C663F">
        <w:rPr>
          <w:rFonts w:ascii="Times New Roman" w:eastAsia="Calibri" w:hAnsi="Times New Roman" w:cs="Times New Roman"/>
          <w:bCs/>
          <w:kern w:val="0"/>
          <w14:ligatures w14:val="none"/>
        </w:rPr>
        <w:t> </w:t>
      </w:r>
      <w:r w:rsidRPr="00F75712">
        <w:rPr>
          <w:rFonts w:ascii="Times New Roman" w:eastAsia="Calibri" w:hAnsi="Times New Roman" w:cs="Times New Roman"/>
          <w:bCs/>
          <w:kern w:val="0"/>
          <w14:ligatures w14:val="none"/>
        </w:rPr>
        <w:t>kwietnia 1990 r. o Policji (Dz. U. z 2025 r. poz. 636</w:t>
      </w:r>
      <w:r w:rsidRPr="00F75712">
        <w:rPr>
          <w:rFonts w:ascii="Times New Roman" w:eastAsia="Calibri" w:hAnsi="Times New Roman" w:cs="Times New Roman"/>
          <w:kern w:val="0"/>
          <w14:ligatures w14:val="none"/>
        </w:rPr>
        <w:t xml:space="preserve">, z </w:t>
      </w:r>
      <w:proofErr w:type="spellStart"/>
      <w:r w:rsidRPr="00F75712">
        <w:rPr>
          <w:rFonts w:ascii="Times New Roman" w:eastAsia="Calibri" w:hAnsi="Times New Roman" w:cs="Times New Roman"/>
          <w:kern w:val="0"/>
          <w14:ligatures w14:val="none"/>
        </w:rPr>
        <w:t>późn</w:t>
      </w:r>
      <w:proofErr w:type="spellEnd"/>
      <w:r w:rsidRPr="00F75712">
        <w:rPr>
          <w:rFonts w:ascii="Times New Roman" w:eastAsia="Calibri" w:hAnsi="Times New Roman" w:cs="Times New Roman"/>
          <w:kern w:val="0"/>
          <w14:ligatures w14:val="none"/>
        </w:rPr>
        <w:t>. zm.</w:t>
      </w:r>
      <w:r w:rsidRPr="00F75712">
        <w:rPr>
          <w:rFonts w:ascii="Times New Roman" w:eastAsia="Calibri" w:hAnsi="Times New Roman" w:cs="Times New Roman"/>
          <w:bCs/>
          <w:kern w:val="0"/>
          <w14:ligatures w14:val="none"/>
        </w:rPr>
        <w:t>);</w:t>
      </w:r>
    </w:p>
    <w:p w14:paraId="4E18B20A" w14:textId="77777777" w:rsidR="00E6104C" w:rsidRPr="00F75712" w:rsidRDefault="00E6104C" w:rsidP="00F75712">
      <w:pPr>
        <w:numPr>
          <w:ilvl w:val="0"/>
          <w:numId w:val="1"/>
        </w:numPr>
        <w:spacing w:after="0" w:line="360" w:lineRule="auto"/>
        <w:ind w:left="426" w:hanging="426"/>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bCs/>
          <w:kern w:val="0"/>
          <w14:ligatures w14:val="none"/>
        </w:rPr>
        <w:t>uchylono art. 19 ustawy stanowiący upoważnienie dla Ministra Obrony Narodowej do</w:t>
      </w:r>
      <w:r w:rsidRPr="00F75712">
        <w:rPr>
          <w:rFonts w:ascii="Times New Roman" w:eastAsia="Calibri" w:hAnsi="Times New Roman" w:cs="Times New Roman"/>
          <w:kern w:val="0"/>
          <w14:ligatures w14:val="none"/>
        </w:rPr>
        <w:t xml:space="preserve"> wydania rozporządzenia, w porozumieniu z Ministrem Sprawiedliwości, ministrem właściwym do spraw wewnętrznych w sprawie określenia wykroczeń, za które żołnierze Żandarmerii Wojskowej są upoważnieni do nakładania grzywien w drodze mandatu karnego. Uchylenie art. 19 ustawy należy rozpatrywać łącznie z projektowanymi zmianami w ustawie z dnia 24 sierpnia 2001 r. – Kodeks postępowania w sprawach o wykroczenia. Dotychczasowe ograniczenia do prowadzenia postępowania mandatowego przez Żandarmerię Wojskową tylko wobec sprawców wykroczeń określonych w rozporządzeniu wydanym na podstawie art. 19 ustawy nie ma żadnego uzasadnienia. Brak uprawnienia Żandarmerii Wojskowej do nakładania grzywien w drodze mandatu karnego za wszystkie wykroczenia, tak jak Policja, znacznie wydłuża postępowanie w sprawach o wykroczenia, a w przypadku braku żądania ścigania dowódcy żołnierza-sprawcy wykroczenia, często do żadnego ukarania nie dochodzi. Podkreślenia wymaga, że Żandarmeria Wojskowa jest wyspecjalizowaną służbą w wojsku, tzw. „policją wojskową”, tak jak Policja, realizuje zadania ochrony porządku publicznego, ochrony życia i zdrowia ludzkiego przed zamachami naruszającymi te dobra, zajmuje się ściganiem przestępstw i wykroczeń oraz nierzadko jest używana do wspierania Policji w ich ustawowych działaniach. Ograniczeniem dla Żandarmerii Wojskowej jest jedynie jej właściwość;</w:t>
      </w:r>
    </w:p>
    <w:p w14:paraId="24730798" w14:textId="06139BC0" w:rsidR="00E6104C" w:rsidRPr="00F75712" w:rsidRDefault="00E6104C" w:rsidP="00F75712">
      <w:pPr>
        <w:numPr>
          <w:ilvl w:val="0"/>
          <w:numId w:val="1"/>
        </w:numPr>
        <w:spacing w:after="0" w:line="360" w:lineRule="auto"/>
        <w:ind w:left="426" w:hanging="426"/>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bCs/>
          <w:kern w:val="0"/>
          <w14:ligatures w14:val="none"/>
        </w:rPr>
        <w:t>w projektowanym art. 21</w:t>
      </w:r>
      <w:r w:rsidRPr="00F75712">
        <w:rPr>
          <w:rFonts w:ascii="Times New Roman" w:eastAsia="Calibri" w:hAnsi="Times New Roman" w:cs="Times New Roman"/>
          <w:kern w:val="0"/>
          <w14:ligatures w14:val="none"/>
        </w:rPr>
        <w:t xml:space="preserve"> ustawy określono osoby, które ochrania Żandarmeria Wojskowa. Ponadto uregulowano przypadki, w których Żandarmeria Wojskowa odstępuje od ochrony oraz przypadki, w których nie można odstąpić od ochrony ze względu na bezpieczeństwo osoby ochranianej. Regulacje dotyczące sposobu i trybu współdziałania Żandarmerii Wojskowej i Służby Ochrony Państwa postanowiono uregulować w akcie wykonawczym </w:t>
      </w:r>
      <w:r w:rsidRPr="00F75712">
        <w:rPr>
          <w:rFonts w:ascii="Times New Roman" w:eastAsia="Calibri" w:hAnsi="Times New Roman" w:cs="Times New Roman"/>
          <w:kern w:val="0"/>
          <w14:ligatures w14:val="none"/>
        </w:rPr>
        <w:lastRenderedPageBreak/>
        <w:t xml:space="preserve">do ustawy. Przedmiotowa zmiana jest wynikiem wniosku </w:t>
      </w:r>
      <w:r w:rsidRPr="00F75712">
        <w:rPr>
          <w:rFonts w:ascii="Times New Roman" w:eastAsia="Calibri" w:hAnsi="Times New Roman" w:cs="Times New Roman"/>
          <w:i/>
          <w:kern w:val="0"/>
          <w14:ligatures w14:val="none"/>
        </w:rPr>
        <w:t xml:space="preserve">de lege </w:t>
      </w:r>
      <w:proofErr w:type="spellStart"/>
      <w:r w:rsidRPr="00F75712">
        <w:rPr>
          <w:rFonts w:ascii="Times New Roman" w:eastAsia="Calibri" w:hAnsi="Times New Roman" w:cs="Times New Roman"/>
          <w:i/>
          <w:kern w:val="0"/>
          <w14:ligatures w14:val="none"/>
        </w:rPr>
        <w:t>ferenda</w:t>
      </w:r>
      <w:proofErr w:type="spellEnd"/>
      <w:r w:rsidRPr="00F75712">
        <w:rPr>
          <w:rFonts w:ascii="Times New Roman" w:eastAsia="Calibri" w:hAnsi="Times New Roman" w:cs="Times New Roman"/>
          <w:kern w:val="0"/>
          <w14:ligatures w14:val="none"/>
        </w:rPr>
        <w:t xml:space="preserve"> Rządowego Centrum Legislacji podczas procedowania projektu rozporządzenia Ministra Obrony Narodowej w sprawie osób, w stosunku do których Żandarmeria Wojskowa wykonuje czynności ochronne, oraz zakresu i trybu współdziałania Żandarmerii Wojskowej ze Służbą Ochrony Państwa. </w:t>
      </w:r>
    </w:p>
    <w:p w14:paraId="6BF72383" w14:textId="394AD8B6" w:rsidR="00E6104C" w:rsidRPr="00F75712" w:rsidRDefault="00E6104C" w:rsidP="00F75712">
      <w:pPr>
        <w:spacing w:after="0" w:line="360" w:lineRule="auto"/>
        <w:ind w:left="426"/>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 xml:space="preserve">Należy podkreślić, iż w art. 21 ust. 1 proponuje się dodać pkt 1 o treści: </w:t>
      </w:r>
      <w:r w:rsidRPr="00F75712">
        <w:rPr>
          <w:rFonts w:ascii="Times New Roman" w:eastAsia="Calibri" w:hAnsi="Times New Roman" w:cs="Times New Roman"/>
          <w:i/>
          <w:iCs/>
          <w:kern w:val="0"/>
          <w14:ligatures w14:val="none"/>
        </w:rPr>
        <w:t>1) Ministra Obrony Narodowej, także przez 30 dni od dnia zaprzestania zajmowania przez niego urzędu oraz podczas jego pobytu poza granicami państwa;”</w:t>
      </w:r>
      <w:r w:rsidR="00F75712">
        <w:rPr>
          <w:rFonts w:ascii="Times New Roman" w:eastAsia="Calibri" w:hAnsi="Times New Roman" w:cs="Times New Roman"/>
          <w:kern w:val="0"/>
          <w14:ligatures w14:val="none"/>
        </w:rPr>
        <w:t>;</w:t>
      </w:r>
    </w:p>
    <w:p w14:paraId="031A5BDE" w14:textId="5127945C" w:rsidR="00E6104C" w:rsidRPr="00F75712" w:rsidRDefault="00E6104C" w:rsidP="00F75712">
      <w:pPr>
        <w:numPr>
          <w:ilvl w:val="0"/>
          <w:numId w:val="1"/>
        </w:numPr>
        <w:spacing w:after="0" w:line="360" w:lineRule="auto"/>
        <w:ind w:left="426" w:hanging="426"/>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bCs/>
          <w:kern w:val="0"/>
          <w14:ligatures w14:val="none"/>
        </w:rPr>
        <w:t>w art. 24 w ust. 1</w:t>
      </w:r>
      <w:r w:rsidR="00A05A1F">
        <w:rPr>
          <w:rFonts w:ascii="Times New Roman" w:eastAsia="Calibri" w:hAnsi="Times New Roman" w:cs="Times New Roman"/>
          <w:bCs/>
          <w:kern w:val="0"/>
          <w14:ligatures w14:val="none"/>
        </w:rPr>
        <w:t>,</w:t>
      </w:r>
      <w:r w:rsidRPr="00F75712">
        <w:rPr>
          <w:rFonts w:ascii="Times New Roman" w:eastAsia="Calibri" w:hAnsi="Times New Roman" w:cs="Times New Roman"/>
          <w:kern w:val="0"/>
          <w14:ligatures w14:val="none"/>
        </w:rPr>
        <w:t xml:space="preserve"> w związku z proponowanym brzmieniem art. 17, dodano kolejne czynności (rejestrowanie obrazu i dźwięku) wykonywane przez Żandarmerię Wojskową, na które przysługuje zażalenie do prokuratora do spraw wojskowych w powszechnej jednostce organizacyjnej prokuratury, w terminie 7 dni od dnia </w:t>
      </w:r>
      <w:r w:rsidR="00CA729E">
        <w:rPr>
          <w:rFonts w:ascii="Times New Roman" w:eastAsia="Calibri" w:hAnsi="Times New Roman" w:cs="Times New Roman"/>
          <w:kern w:val="0"/>
          <w14:ligatures w14:val="none"/>
        </w:rPr>
        <w:t>ich</w:t>
      </w:r>
      <w:r w:rsidRPr="00F75712">
        <w:rPr>
          <w:rFonts w:ascii="Times New Roman" w:eastAsia="Calibri" w:hAnsi="Times New Roman" w:cs="Times New Roman"/>
          <w:kern w:val="0"/>
          <w14:ligatures w14:val="none"/>
        </w:rPr>
        <w:t xml:space="preserve"> dokonania; </w:t>
      </w:r>
    </w:p>
    <w:p w14:paraId="2543101E" w14:textId="76736157" w:rsidR="00E6104C" w:rsidRPr="00F75712" w:rsidRDefault="00E6104C" w:rsidP="00F75712">
      <w:pPr>
        <w:numPr>
          <w:ilvl w:val="0"/>
          <w:numId w:val="1"/>
        </w:numPr>
        <w:spacing w:after="0" w:line="360" w:lineRule="auto"/>
        <w:ind w:left="426" w:hanging="426"/>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bCs/>
          <w:kern w:val="0"/>
          <w14:ligatures w14:val="none"/>
        </w:rPr>
        <w:t>zmiany dokonane w art. 31</w:t>
      </w:r>
      <w:r w:rsidRPr="00F75712">
        <w:rPr>
          <w:rFonts w:ascii="Times New Roman" w:eastAsia="Calibri" w:hAnsi="Times New Roman" w:cs="Times New Roman"/>
          <w:b/>
          <w:kern w:val="0"/>
          <w14:ligatures w14:val="none"/>
        </w:rPr>
        <w:t xml:space="preserve"> </w:t>
      </w:r>
      <w:r w:rsidRPr="00F75712">
        <w:rPr>
          <w:rFonts w:ascii="Times New Roman" w:eastAsia="Calibri" w:hAnsi="Times New Roman" w:cs="Times New Roman"/>
          <w:kern w:val="0"/>
          <w14:ligatures w14:val="none"/>
        </w:rPr>
        <w:t xml:space="preserve">regulującym kontrolę operacyjną umożliwią zastosowanie kontroli operacyjnej wobec </w:t>
      </w:r>
      <w:r w:rsidRPr="00F75712">
        <w:rPr>
          <w:rFonts w:ascii="Times New Roman" w:eastAsia="Calibri" w:hAnsi="Times New Roman" w:cs="Times New Roman"/>
          <w:kern w:val="0"/>
          <w:shd w:val="clear" w:color="auto" w:fill="FFFFFF"/>
          <w14:ligatures w14:val="none"/>
        </w:rPr>
        <w:t>osób, o których mowa w art. 3 ust. 2 pkt 1, 3, 4b, 5</w:t>
      </w:r>
      <w:r w:rsidR="00B74748">
        <w:rPr>
          <w:rFonts w:ascii="Times New Roman" w:eastAsia="Calibri" w:hAnsi="Times New Roman" w:cs="Times New Roman"/>
          <w:kern w:val="0"/>
          <w:shd w:val="clear" w:color="auto" w:fill="FFFFFF"/>
          <w14:ligatures w14:val="none"/>
        </w:rPr>
        <w:t>–</w:t>
      </w:r>
      <w:r w:rsidRPr="00F75712">
        <w:rPr>
          <w:rFonts w:ascii="Times New Roman" w:eastAsia="Calibri" w:hAnsi="Times New Roman" w:cs="Times New Roman"/>
          <w:kern w:val="0"/>
          <w:shd w:val="clear" w:color="auto" w:fill="FFFFFF"/>
          <w14:ligatures w14:val="none"/>
        </w:rPr>
        <w:t xml:space="preserve">7 ustawy. Będą to dodatkowo:  </w:t>
      </w:r>
    </w:p>
    <w:p w14:paraId="18CE18C8" w14:textId="5BEF6A31" w:rsidR="00E6104C" w:rsidRPr="00F75712" w:rsidRDefault="00F75712" w:rsidP="00AC5564">
      <w:pPr>
        <w:spacing w:after="0" w:line="360" w:lineRule="auto"/>
        <w:ind w:left="709" w:hanging="283"/>
        <w:jc w:val="both"/>
        <w:rPr>
          <w:rFonts w:ascii="Times New Roman" w:eastAsia="Calibri" w:hAnsi="Times New Roman" w:cs="Times New Roman"/>
          <w:kern w:val="0"/>
          <w:shd w:val="clear" w:color="auto" w:fill="FFFFFF"/>
          <w14:ligatures w14:val="none"/>
        </w:rPr>
      </w:pPr>
      <w:r>
        <w:rPr>
          <w:rFonts w:ascii="Times New Roman" w:eastAsia="Calibri" w:hAnsi="Times New Roman" w:cs="Times New Roman"/>
          <w:kern w:val="0"/>
          <w:shd w:val="clear" w:color="auto" w:fill="FFFFFF"/>
          <w14:ligatures w14:val="none"/>
        </w:rPr>
        <w:t>–</w:t>
      </w:r>
      <w:r>
        <w:rPr>
          <w:rFonts w:ascii="Times New Roman" w:eastAsia="Calibri" w:hAnsi="Times New Roman" w:cs="Times New Roman"/>
          <w:kern w:val="0"/>
          <w:shd w:val="clear" w:color="auto" w:fill="FFFFFF"/>
          <w14:ligatures w14:val="none"/>
        </w:rPr>
        <w:tab/>
      </w:r>
      <w:r w:rsidR="00E6104C" w:rsidRPr="00F75712">
        <w:rPr>
          <w:rFonts w:ascii="Times New Roman" w:eastAsia="Calibri" w:hAnsi="Times New Roman" w:cs="Times New Roman"/>
          <w:kern w:val="0"/>
          <w:shd w:val="clear" w:color="auto" w:fill="FFFFFF"/>
          <w14:ligatures w14:val="none"/>
        </w:rPr>
        <w:t>osoby stwarzające lub mogące stwarzać zagrożenie dla osoby ochranianej (pkt 4b),</w:t>
      </w:r>
    </w:p>
    <w:p w14:paraId="35997EE2" w14:textId="779B8522" w:rsidR="00E6104C" w:rsidRPr="00F75712" w:rsidRDefault="00F75712" w:rsidP="00AC5564">
      <w:pPr>
        <w:spacing w:after="0" w:line="360" w:lineRule="auto"/>
        <w:ind w:left="709" w:hanging="283"/>
        <w:jc w:val="both"/>
        <w:rPr>
          <w:rFonts w:ascii="Times New Roman" w:eastAsia="Calibri" w:hAnsi="Times New Roman" w:cs="Times New Roman"/>
          <w:kern w:val="0"/>
          <w14:ligatures w14:val="none"/>
        </w:rPr>
      </w:pPr>
      <w:r>
        <w:rPr>
          <w:rFonts w:ascii="Times New Roman" w:eastAsia="Calibri" w:hAnsi="Times New Roman" w:cs="Times New Roman"/>
          <w:kern w:val="0"/>
          <w:shd w:val="clear" w:color="auto" w:fill="FFFFFF"/>
          <w14:ligatures w14:val="none"/>
        </w:rPr>
        <w:t>–</w:t>
      </w:r>
      <w:r>
        <w:rPr>
          <w:rFonts w:ascii="Times New Roman" w:eastAsia="Calibri" w:hAnsi="Times New Roman" w:cs="Times New Roman"/>
          <w:kern w:val="0"/>
          <w:shd w:val="clear" w:color="auto" w:fill="FFFFFF"/>
          <w14:ligatures w14:val="none"/>
        </w:rPr>
        <w:tab/>
      </w:r>
      <w:r w:rsidR="00E6104C" w:rsidRPr="00F75712">
        <w:rPr>
          <w:rFonts w:ascii="Times New Roman" w:eastAsia="Calibri" w:hAnsi="Times New Roman" w:cs="Times New Roman"/>
          <w:kern w:val="0"/>
          <w14:ligatures w14:val="none"/>
        </w:rPr>
        <w:t>osoby niebędące żołnierzami</w:t>
      </w:r>
      <w:r w:rsidR="00CA729E">
        <w:rPr>
          <w:rFonts w:ascii="Times New Roman" w:eastAsia="Calibri" w:hAnsi="Times New Roman" w:cs="Times New Roman"/>
          <w:kern w:val="0"/>
          <w14:ligatures w14:val="none"/>
        </w:rPr>
        <w:t>,</w:t>
      </w:r>
      <w:r w:rsidR="00E6104C" w:rsidRPr="00F75712">
        <w:rPr>
          <w:rFonts w:ascii="Times New Roman" w:eastAsia="Calibri" w:hAnsi="Times New Roman" w:cs="Times New Roman"/>
          <w:kern w:val="0"/>
          <w14:ligatures w14:val="none"/>
        </w:rPr>
        <w:t xml:space="preserve"> jeżeli uczestniczą w postępowaniu o udzielenie zamówienia publicznego przez jednostkę wojskową lub wykonaniu takiego zamówienia (pkt 6 lit. d), </w:t>
      </w:r>
    </w:p>
    <w:p w14:paraId="5CA56FDA" w14:textId="160718F5" w:rsidR="00E6104C" w:rsidRPr="00F75712" w:rsidRDefault="00F75712" w:rsidP="00AC5564">
      <w:pPr>
        <w:spacing w:after="0" w:line="360" w:lineRule="auto"/>
        <w:ind w:left="709" w:hanging="283"/>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ab/>
      </w:r>
      <w:r w:rsidR="00E6104C" w:rsidRPr="00F75712">
        <w:rPr>
          <w:rFonts w:ascii="Times New Roman" w:eastAsia="Calibri" w:hAnsi="Times New Roman" w:cs="Times New Roman"/>
          <w:kern w:val="0"/>
          <w:shd w:val="clear" w:color="auto" w:fill="FFFFFF"/>
          <w14:ligatures w14:val="none"/>
        </w:rPr>
        <w:t xml:space="preserve">żołnierze sił zbrojnych państw obcych przebywający na terytorium Rzeczypospolitej Polskiej oraz członkowie ich personelu cywilnego, jeżeli pozostają w związku z pełnieniem obowiązków służbowych, o ile umowa międzynarodowa, której Rzeczpospolita Polska jest stroną, nie stanowi inaczej </w:t>
      </w:r>
      <w:r w:rsidR="00E6104C" w:rsidRPr="00F75712">
        <w:rPr>
          <w:rFonts w:ascii="Times New Roman" w:eastAsia="Calibri" w:hAnsi="Times New Roman" w:cs="Times New Roman"/>
          <w:kern w:val="0"/>
          <w14:ligatures w14:val="none"/>
        </w:rPr>
        <w:t xml:space="preserve">(pkt 7). </w:t>
      </w:r>
    </w:p>
    <w:p w14:paraId="51C0F089" w14:textId="72707D71" w:rsidR="00E6104C" w:rsidRPr="00F75712" w:rsidRDefault="00E6104C" w:rsidP="00F75712">
      <w:pPr>
        <w:spacing w:after="0" w:line="360" w:lineRule="auto"/>
        <w:ind w:left="426"/>
        <w:jc w:val="both"/>
        <w:rPr>
          <w:rFonts w:ascii="Times New Roman" w:eastAsia="Calibri" w:hAnsi="Times New Roman" w:cs="Times New Roman"/>
          <w:kern w:val="0"/>
          <w:shd w:val="clear" w:color="auto" w:fill="FFFFFF"/>
          <w14:ligatures w14:val="none"/>
        </w:rPr>
      </w:pPr>
      <w:r w:rsidRPr="00F75712">
        <w:rPr>
          <w:rFonts w:ascii="Times New Roman" w:eastAsia="Calibri" w:hAnsi="Times New Roman" w:cs="Times New Roman"/>
          <w:kern w:val="0"/>
          <w14:ligatures w14:val="none"/>
        </w:rPr>
        <w:t xml:space="preserve">Należy wskazać, że po wyczerpaniu innych środków prawem przewidzianych do ujawnienia działalności przestępczej osób stwarzających zagrożenie dla osoby ochranianej, osób uczestniczących w działalności przestępczej związanej z postępowaniem o zamówienie publiczne bądź działalności przestępczej żołnierzy państw obcych niezbędne jest zapewnienie Żandarmerii Wojskowej narzędzi do wykazania popełnionych przestępstw. Dodatkowo, z uwagi na to, że przedstawiciele państw obcych realizują czynności służbowe na obszarze obiektów wojskowych w ramach nawet kilkuletnich kontraktów, zasadnym jest posiadanie narzędzi umożliwiających ujawnienie ewentualnej działalności przestępczej, co zapewnić może kontrola operacyjna. </w:t>
      </w:r>
      <w:r w:rsidRPr="00F75712">
        <w:rPr>
          <w:rFonts w:ascii="Times New Roman" w:eastAsia="Calibri" w:hAnsi="Times New Roman" w:cs="Times New Roman"/>
          <w:bCs/>
          <w:kern w:val="0"/>
          <w14:ligatures w14:val="none"/>
        </w:rPr>
        <w:t>Ponadto rozszerzenie katalogu przestępstw,</w:t>
      </w:r>
      <w:r w:rsidRPr="00F75712">
        <w:rPr>
          <w:rFonts w:ascii="Times New Roman" w:eastAsia="Calibri" w:hAnsi="Times New Roman" w:cs="Times New Roman"/>
          <w:kern w:val="0"/>
          <w14:ligatures w14:val="none"/>
        </w:rPr>
        <w:t xml:space="preserve"> w ramach których Żandarmeria Wojskowa może występować o kontrolę operacyjną, umożliwi kontynuowanie działań operacyjno</w:t>
      </w:r>
      <w:r w:rsidR="00CA729E">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rozpoznawczych we </w:t>
      </w:r>
      <w:r w:rsidRPr="00F75712">
        <w:rPr>
          <w:rFonts w:ascii="Times New Roman" w:eastAsia="Calibri" w:hAnsi="Times New Roman" w:cs="Times New Roman"/>
          <w:kern w:val="0"/>
          <w14:ligatures w14:val="none"/>
        </w:rPr>
        <w:lastRenderedPageBreak/>
        <w:t>wskazanych obszarach działalności przestępczej po wyczerpaniu zasady subsydiarności w sposób niezależny od innych służb policyjnych. Do katalogu przestępstw dodano następujące przestępstwa z Kodeksu karnego</w:t>
      </w:r>
      <w:r w:rsidR="00BB249E">
        <w:rPr>
          <w:rFonts w:ascii="Times New Roman" w:eastAsia="Calibri" w:hAnsi="Times New Roman" w:cs="Times New Roman"/>
          <w:kern w:val="0"/>
          <w14:ligatures w14:val="none"/>
        </w:rPr>
        <w:t>, zwanego dalej „k</w:t>
      </w:r>
      <w:r w:rsidR="003C782B">
        <w:rPr>
          <w:rFonts w:ascii="Times New Roman" w:eastAsia="Calibri" w:hAnsi="Times New Roman" w:cs="Times New Roman"/>
          <w:kern w:val="0"/>
          <w14:ligatures w14:val="none"/>
        </w:rPr>
        <w:t>.</w:t>
      </w:r>
      <w:r w:rsidR="00BB249E">
        <w:rPr>
          <w:rFonts w:ascii="Times New Roman" w:eastAsia="Calibri" w:hAnsi="Times New Roman" w:cs="Times New Roman"/>
          <w:kern w:val="0"/>
          <w14:ligatures w14:val="none"/>
        </w:rPr>
        <w:t>k</w:t>
      </w:r>
      <w:r w:rsidR="003C782B">
        <w:rPr>
          <w:rFonts w:ascii="Times New Roman" w:eastAsia="Calibri" w:hAnsi="Times New Roman" w:cs="Times New Roman"/>
          <w:kern w:val="0"/>
          <w14:ligatures w14:val="none"/>
        </w:rPr>
        <w:t>.</w:t>
      </w:r>
      <w:r w:rsidR="00BB249E">
        <w:rPr>
          <w:rFonts w:ascii="Times New Roman" w:eastAsia="Calibri" w:hAnsi="Times New Roman" w:cs="Times New Roman"/>
          <w:kern w:val="0"/>
          <w14:ligatures w14:val="none"/>
        </w:rPr>
        <w:t>”</w:t>
      </w:r>
      <w:r w:rsidR="00CA729E">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tj. z art. 165a § 1 i 2 (finansowanie przestępstwa o charakterze terrorystycznym), art. 224a (fałszywy alarm), art. 269a (zakłócenie systemu komputerowego), art. 269b § 1 (wytwarzanie programów komputerowych służących do popełnienia przestępstwa), art. 279 § 1 (kradzież z włamaniem), art. 287 § 1 (oszustwo komputerowe), art. 296 § 1</w:t>
      </w:r>
      <w:r w:rsidR="00B74748">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3 (wyrządzenie szkody w obrocie gospodarczym), art. 296a § 1,</w:t>
      </w:r>
      <w:r w:rsidR="00CA729E">
        <w:rPr>
          <w:rFonts w:ascii="Times New Roman" w:eastAsia="Calibri" w:hAnsi="Times New Roman" w:cs="Times New Roman"/>
          <w:kern w:val="0"/>
          <w14:ligatures w14:val="none"/>
        </w:rPr>
        <w:t xml:space="preserve"> </w:t>
      </w:r>
      <w:r w:rsidRPr="00F75712">
        <w:rPr>
          <w:rFonts w:ascii="Times New Roman" w:eastAsia="Calibri" w:hAnsi="Times New Roman" w:cs="Times New Roman"/>
          <w:kern w:val="0"/>
          <w14:ligatures w14:val="none"/>
        </w:rPr>
        <w:t>2 i 4 (łapownictwo na stanowisku kierowniczym), art. 297 § 1 (wyłudzenie kredytu) oraz art. 298 § 1 (wyłudzenie odszkodowania). Dotychczasowa praktyka, w przypadku kiedy podejrzewany o popełnienie wskazanych przestępstw, nieobjętych katalogiem, żołnierz współdziałał z osobą cywilną, powodowała konieczność nawiązywania porozumienia o współdziałaniu z innym organem (najczęściej Policją lub CBA), podczas gdy właściwość procesowa leżałaby w gestii Żandarmerii Wojskowej (art. 279 § 1, art. 296 § 1</w:t>
      </w:r>
      <w:r w:rsidR="00B74748">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3, </w:t>
      </w:r>
      <w:r w:rsidR="00CA729E">
        <w:rPr>
          <w:rFonts w:ascii="Times New Roman" w:eastAsia="Calibri" w:hAnsi="Times New Roman" w:cs="Times New Roman"/>
          <w:kern w:val="0"/>
          <w14:ligatures w14:val="none"/>
        </w:rPr>
        <w:t xml:space="preserve">art. </w:t>
      </w:r>
      <w:r w:rsidRPr="00F75712">
        <w:rPr>
          <w:rFonts w:ascii="Times New Roman" w:eastAsia="Calibri" w:hAnsi="Times New Roman" w:cs="Times New Roman"/>
          <w:kern w:val="0"/>
          <w14:ligatures w14:val="none"/>
        </w:rPr>
        <w:t>296a § 1, 2 i 4, art. 297 § 1</w:t>
      </w:r>
      <w:r w:rsidR="00CA729E">
        <w:rPr>
          <w:rFonts w:ascii="Times New Roman" w:eastAsia="Calibri" w:hAnsi="Times New Roman" w:cs="Times New Roman"/>
          <w:kern w:val="0"/>
          <w14:ligatures w14:val="none"/>
        </w:rPr>
        <w:t xml:space="preserve"> i</w:t>
      </w:r>
      <w:r w:rsidRPr="00F75712">
        <w:rPr>
          <w:rFonts w:ascii="Times New Roman" w:eastAsia="Calibri" w:hAnsi="Times New Roman" w:cs="Times New Roman"/>
          <w:kern w:val="0"/>
          <w14:ligatures w14:val="none"/>
        </w:rPr>
        <w:t xml:space="preserve"> </w:t>
      </w:r>
      <w:r w:rsidR="00CA729E">
        <w:rPr>
          <w:rFonts w:ascii="Times New Roman" w:eastAsia="Calibri" w:hAnsi="Times New Roman" w:cs="Times New Roman"/>
          <w:kern w:val="0"/>
          <w14:ligatures w14:val="none"/>
        </w:rPr>
        <w:t xml:space="preserve">art. </w:t>
      </w:r>
      <w:r w:rsidRPr="00F75712">
        <w:rPr>
          <w:rFonts w:ascii="Times New Roman" w:eastAsia="Calibri" w:hAnsi="Times New Roman" w:cs="Times New Roman"/>
          <w:kern w:val="0"/>
          <w14:ligatures w14:val="none"/>
        </w:rPr>
        <w:t>298 § 1). Dodać należy, iż wyżej wskazane czyny nacechowane są wysoką szkodliwością społeczną i najczęściej zagrożone są wysoką sankcją karną. Jednocześnie</w:t>
      </w:r>
      <w:r w:rsidR="00CA729E">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mając na względzie transformację przestępczości, a także obowiązki Żandarmerii Wojskowej w zakresie działań antyterrorystycznych oraz walki z cyberprzestępczością</w:t>
      </w:r>
      <w:r w:rsidR="00CA729E">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zasadnym jest poszerzenie katalogu o wskazane przestępstwa. </w:t>
      </w:r>
      <w:r w:rsidRPr="00F75712">
        <w:rPr>
          <w:rFonts w:ascii="Times New Roman" w:eastAsia="Calibri" w:hAnsi="Times New Roman" w:cs="Times New Roman"/>
          <w:kern w:val="0"/>
          <w:shd w:val="clear" w:color="auto" w:fill="FFFFFF"/>
          <w14:ligatures w14:val="none"/>
        </w:rPr>
        <w:t xml:space="preserve">Wnioskodawca uznał za zasadne dopasowanie katalogu przestępstw do realnych zagrożeń w działalności Żandarmerii Wojskowej, nie zaś do katalogu przestępstw innych służb. Celem zmiany jest zwiększenie skuteczności działań operacyjnych Żandarmerii Wojskowej w obszarach wysokiego ryzyka, jak m.in. przeciwdziałanie finansowaniu terroryzmu, ochrona mienia wojskowego czy eliminowanie nadużyć przy zamówieniach publicznych. </w:t>
      </w:r>
    </w:p>
    <w:p w14:paraId="71D898A6" w14:textId="06370B3A" w:rsidR="00E6104C" w:rsidRPr="00F75712" w:rsidRDefault="00E6104C" w:rsidP="00F75712">
      <w:pPr>
        <w:spacing w:after="0" w:line="360" w:lineRule="auto"/>
        <w:ind w:left="426"/>
        <w:jc w:val="both"/>
        <w:rPr>
          <w:rFonts w:ascii="Times New Roman" w:eastAsia="Calibri" w:hAnsi="Times New Roman" w:cs="Times New Roman"/>
          <w:kern w:val="0"/>
          <w14:ligatures w14:val="none"/>
        </w:rPr>
      </w:pPr>
      <w:r w:rsidRPr="00F75712">
        <w:rPr>
          <w:rFonts w:ascii="Times New Roman" w:eastAsia="Calibri" w:hAnsi="Times New Roman" w:cs="Times New Roman"/>
          <w:kern w:val="0"/>
          <w:shd w:val="clear" w:color="auto" w:fill="FFFFFF"/>
          <w14:ligatures w14:val="none"/>
        </w:rPr>
        <w:t>Wśród przestępstw, o które katalog się rozszerzy</w:t>
      </w:r>
      <w:r w:rsidR="00CA729E">
        <w:rPr>
          <w:rFonts w:ascii="Times New Roman" w:eastAsia="Calibri" w:hAnsi="Times New Roman" w:cs="Times New Roman"/>
          <w:kern w:val="0"/>
          <w:shd w:val="clear" w:color="auto" w:fill="FFFFFF"/>
          <w14:ligatures w14:val="none"/>
        </w:rPr>
        <w:t>,</w:t>
      </w:r>
      <w:r w:rsidRPr="00F75712">
        <w:rPr>
          <w:rFonts w:ascii="Times New Roman" w:eastAsia="Calibri" w:hAnsi="Times New Roman" w:cs="Times New Roman"/>
          <w:kern w:val="0"/>
          <w:shd w:val="clear" w:color="auto" w:fill="FFFFFF"/>
          <w14:ligatures w14:val="none"/>
        </w:rPr>
        <w:t xml:space="preserve"> wskazano m.in. art. 165a § 1 i 2 </w:t>
      </w:r>
      <w:r w:rsidR="003C782B">
        <w:rPr>
          <w:rFonts w:ascii="Times New Roman" w:eastAsia="Calibri" w:hAnsi="Times New Roman" w:cs="Times New Roman"/>
          <w:kern w:val="0"/>
          <w:shd w:val="clear" w:color="auto" w:fill="FFFFFF"/>
          <w14:ligatures w14:val="none"/>
        </w:rPr>
        <w:t>k.k.</w:t>
      </w:r>
      <w:r w:rsidRPr="00F75712">
        <w:rPr>
          <w:rFonts w:ascii="Times New Roman" w:eastAsia="Calibri" w:hAnsi="Times New Roman" w:cs="Times New Roman"/>
          <w:kern w:val="0"/>
          <w:shd w:val="clear" w:color="auto" w:fill="FFFFFF"/>
          <w14:ligatures w14:val="none"/>
        </w:rPr>
        <w:t xml:space="preserve"> (finansowanie przestępstwa o charakterze terrorystycznym), art. 297 § 1 </w:t>
      </w:r>
      <w:r w:rsidR="003C782B">
        <w:rPr>
          <w:rFonts w:ascii="Times New Roman" w:eastAsia="Calibri" w:hAnsi="Times New Roman" w:cs="Times New Roman"/>
          <w:kern w:val="0"/>
          <w:shd w:val="clear" w:color="auto" w:fill="FFFFFF"/>
          <w14:ligatures w14:val="none"/>
        </w:rPr>
        <w:t>k.k.</w:t>
      </w:r>
      <w:r w:rsidRPr="00F75712">
        <w:rPr>
          <w:rFonts w:ascii="Times New Roman" w:eastAsia="Calibri" w:hAnsi="Times New Roman" w:cs="Times New Roman"/>
          <w:kern w:val="0"/>
          <w:shd w:val="clear" w:color="auto" w:fill="FFFFFF"/>
          <w14:ligatures w14:val="none"/>
        </w:rPr>
        <w:t xml:space="preserve"> (wyłudzenie kredytu) i art. 298 § 1 </w:t>
      </w:r>
      <w:r w:rsidR="003C782B">
        <w:rPr>
          <w:rFonts w:ascii="Times New Roman" w:eastAsia="Calibri" w:hAnsi="Times New Roman" w:cs="Times New Roman"/>
          <w:kern w:val="0"/>
          <w:shd w:val="clear" w:color="auto" w:fill="FFFFFF"/>
          <w14:ligatures w14:val="none"/>
        </w:rPr>
        <w:t>k.k.</w:t>
      </w:r>
      <w:r w:rsidRPr="00F75712">
        <w:rPr>
          <w:rFonts w:ascii="Times New Roman" w:eastAsia="Calibri" w:hAnsi="Times New Roman" w:cs="Times New Roman"/>
          <w:kern w:val="0"/>
          <w:shd w:val="clear" w:color="auto" w:fill="FFFFFF"/>
          <w14:ligatures w14:val="none"/>
        </w:rPr>
        <w:t xml:space="preserve"> (wyłudzenie odszkodowania). Warto podkreślić, iż Żandarmeria Wojskowa jest specjalistyczną formacją, której zadania są podobne do zadań Policji, jednakże różnią się od nich, zarówno w sferze podmiotowej (ograniczony katalog osób)</w:t>
      </w:r>
      <w:r w:rsidR="00BB249E">
        <w:rPr>
          <w:rFonts w:ascii="Times New Roman" w:eastAsia="Calibri" w:hAnsi="Times New Roman" w:cs="Times New Roman"/>
          <w:kern w:val="0"/>
          <w:shd w:val="clear" w:color="auto" w:fill="FFFFFF"/>
          <w14:ligatures w14:val="none"/>
        </w:rPr>
        <w:t>,</w:t>
      </w:r>
      <w:r w:rsidRPr="00F75712">
        <w:rPr>
          <w:rFonts w:ascii="Times New Roman" w:eastAsia="Calibri" w:hAnsi="Times New Roman" w:cs="Times New Roman"/>
          <w:kern w:val="0"/>
          <w:shd w:val="clear" w:color="auto" w:fill="FFFFFF"/>
          <w14:ligatures w14:val="none"/>
        </w:rPr>
        <w:t xml:space="preserve"> jak i przedmiotowej (m.in. w zakresie ochraniania mienia wojskowego przed zamachami naruszającymi te dobra). Żandarmeria Wojskowa realizuje zadania służbowe przy wschodniej granicy, w tym zabezpiecza incydenty naruszenia granicy państwa przez osoby i sprzęt wojskowy, np. drony. W związku z tym niezasadne jest porównywanie uprawnień Policji i Żandarmerii Wojskowej w zakresie katalogu przestępstw, co do których możliwe </w:t>
      </w:r>
      <w:r w:rsidRPr="00F75712">
        <w:rPr>
          <w:rFonts w:ascii="Times New Roman" w:eastAsia="Calibri" w:hAnsi="Times New Roman" w:cs="Times New Roman"/>
          <w:kern w:val="0"/>
          <w:shd w:val="clear" w:color="auto" w:fill="FFFFFF"/>
          <w14:ligatures w14:val="none"/>
        </w:rPr>
        <w:lastRenderedPageBreak/>
        <w:t>jest realizowanie kontroli operacyjnej. Ponadto analiza przepisów zawartych w ustawach pragmatycznych innych służb wskazuje nie tylko na daleko idącą różnorodność przestępstw katalogowych w kontekście kontroli operacyjnej, ale również odmienność w ich opisie. Odnosząc się do poszczególnych przestępstw wskazanych wyżej</w:t>
      </w:r>
      <w:r w:rsidR="00BB249E">
        <w:rPr>
          <w:rFonts w:ascii="Times New Roman" w:eastAsia="Calibri" w:hAnsi="Times New Roman" w:cs="Times New Roman"/>
          <w:kern w:val="0"/>
          <w:shd w:val="clear" w:color="auto" w:fill="FFFFFF"/>
          <w14:ligatures w14:val="none"/>
        </w:rPr>
        <w:t>,</w:t>
      </w:r>
      <w:r w:rsidRPr="00F75712">
        <w:rPr>
          <w:rFonts w:ascii="Times New Roman" w:eastAsia="Calibri" w:hAnsi="Times New Roman" w:cs="Times New Roman"/>
          <w:kern w:val="0"/>
          <w:shd w:val="clear" w:color="auto" w:fill="FFFFFF"/>
          <w14:ligatures w14:val="none"/>
        </w:rPr>
        <w:t xml:space="preserve"> to za ich umieszczeniem w treści art. 31 ust. 1 pkt 4 ustawy przemawia następująca argumentacja: </w:t>
      </w:r>
    </w:p>
    <w:p w14:paraId="1D651331" w14:textId="55EAFC7D" w:rsidR="00E6104C" w:rsidRPr="00F75712" w:rsidRDefault="00F75712" w:rsidP="00AC5564">
      <w:pPr>
        <w:spacing w:after="0" w:line="360" w:lineRule="auto"/>
        <w:ind w:left="709" w:hanging="283"/>
        <w:jc w:val="both"/>
        <w:rPr>
          <w:rFonts w:ascii="Times New Roman" w:eastAsia="Calibri" w:hAnsi="Times New Roman" w:cs="Times New Roman"/>
          <w:kern w:val="0"/>
          <w:shd w:val="clear" w:color="auto" w:fill="FFFFFF"/>
          <w14:ligatures w14:val="none"/>
        </w:rPr>
      </w:pPr>
      <w:r>
        <w:rPr>
          <w:rFonts w:ascii="Times New Roman" w:eastAsia="Calibri" w:hAnsi="Times New Roman" w:cs="Times New Roman"/>
          <w:kern w:val="0"/>
          <w:shd w:val="clear" w:color="auto" w:fill="FFFFFF"/>
          <w14:ligatures w14:val="none"/>
        </w:rPr>
        <w:t>–</w:t>
      </w:r>
      <w:r w:rsidR="00E6104C" w:rsidRPr="00F75712">
        <w:rPr>
          <w:rFonts w:ascii="Times New Roman" w:eastAsia="Calibri" w:hAnsi="Times New Roman" w:cs="Times New Roman"/>
          <w:kern w:val="0"/>
          <w:shd w:val="clear" w:color="auto" w:fill="FFFFFF"/>
          <w14:ligatures w14:val="none"/>
        </w:rPr>
        <w:t xml:space="preserve"> </w:t>
      </w:r>
      <w:r>
        <w:rPr>
          <w:rFonts w:ascii="Times New Roman" w:eastAsia="Calibri" w:hAnsi="Times New Roman" w:cs="Times New Roman"/>
          <w:kern w:val="0"/>
          <w:shd w:val="clear" w:color="auto" w:fill="FFFFFF"/>
          <w14:ligatures w14:val="none"/>
        </w:rPr>
        <w:tab/>
      </w:r>
      <w:r w:rsidR="00E6104C" w:rsidRPr="00F75712">
        <w:rPr>
          <w:rFonts w:ascii="Times New Roman" w:eastAsia="Calibri" w:hAnsi="Times New Roman" w:cs="Times New Roman"/>
          <w:kern w:val="0"/>
          <w:shd w:val="clear" w:color="auto" w:fill="FFFFFF"/>
          <w14:ligatures w14:val="none"/>
        </w:rPr>
        <w:t xml:space="preserve">art. 165a § 1 i 2 </w:t>
      </w:r>
      <w:r w:rsidR="003C782B">
        <w:rPr>
          <w:rFonts w:ascii="Times New Roman" w:eastAsia="Calibri" w:hAnsi="Times New Roman" w:cs="Times New Roman"/>
          <w:kern w:val="0"/>
          <w:shd w:val="clear" w:color="auto" w:fill="FFFFFF"/>
          <w14:ligatures w14:val="none"/>
        </w:rPr>
        <w:t>k.k.</w:t>
      </w:r>
      <w:r w:rsidR="00E6104C" w:rsidRPr="00F75712">
        <w:rPr>
          <w:rFonts w:ascii="Times New Roman" w:eastAsia="Calibri" w:hAnsi="Times New Roman" w:cs="Times New Roman"/>
          <w:kern w:val="0"/>
          <w:shd w:val="clear" w:color="auto" w:fill="FFFFFF"/>
          <w14:ligatures w14:val="none"/>
        </w:rPr>
        <w:t xml:space="preserve"> – obecna sytuacja geopolityczna wskazuje na coraz większą radykalizację osób i grup przestępczych, których działania przybierają postać zamachów terrorystycznych. Wiele tych działań jest możliwych dzięki aktywności podmiotów w sferze finansowej. Wiąże się bowiem z pozyskaniem środków pieniężnych na sfinansowanie zakupu przedmiotów do produkcji materiałów wybuchowych, broni, ale również opłacaniu osób udzielających pomocy sprawcom przestępstw terrorystycznych czy zakupu sprzętu specjalistycznego, pojazdów itp. Z uwagi na fakt, iż jednym z zadań Żandarmerii Wojskowej jest prowadzenie działań antyterrorystycznych polegających m.in. na zapobieganiu zdarzeniom o charakterze terrorystycznym, zasadnym jest wyposażenie tej formacji w narzędzie, które będzie skutecznie przeciwdziałać powstawaniu tego rodzaju zagrożeń na etapie pozyskiwania środków finansowych,</w:t>
      </w:r>
    </w:p>
    <w:p w14:paraId="499DEE15" w14:textId="30594680" w:rsidR="00E6104C" w:rsidRPr="00F75712" w:rsidRDefault="00F75712" w:rsidP="00AC5564">
      <w:pPr>
        <w:spacing w:after="0" w:line="360" w:lineRule="auto"/>
        <w:ind w:left="709" w:hanging="283"/>
        <w:jc w:val="both"/>
        <w:rPr>
          <w:rFonts w:ascii="Times New Roman" w:eastAsia="Calibri" w:hAnsi="Times New Roman" w:cs="Times New Roman"/>
          <w:kern w:val="0"/>
          <w:shd w:val="clear" w:color="auto" w:fill="FFFFFF"/>
          <w14:ligatures w14:val="none"/>
        </w:rPr>
      </w:pPr>
      <w:r>
        <w:rPr>
          <w:rFonts w:ascii="Times New Roman" w:eastAsia="Calibri" w:hAnsi="Times New Roman" w:cs="Times New Roman"/>
          <w:kern w:val="0"/>
          <w:shd w:val="clear" w:color="auto" w:fill="FFFFFF"/>
          <w14:ligatures w14:val="none"/>
        </w:rPr>
        <w:t>–</w:t>
      </w:r>
      <w:r w:rsidR="00E6104C" w:rsidRPr="00F75712">
        <w:rPr>
          <w:rFonts w:ascii="Times New Roman" w:eastAsia="Calibri" w:hAnsi="Times New Roman" w:cs="Times New Roman"/>
          <w:kern w:val="0"/>
          <w:shd w:val="clear" w:color="auto" w:fill="FFFFFF"/>
          <w14:ligatures w14:val="none"/>
        </w:rPr>
        <w:t xml:space="preserve"> </w:t>
      </w:r>
      <w:r>
        <w:rPr>
          <w:rFonts w:ascii="Times New Roman" w:eastAsia="Calibri" w:hAnsi="Times New Roman" w:cs="Times New Roman"/>
          <w:kern w:val="0"/>
          <w:shd w:val="clear" w:color="auto" w:fill="FFFFFF"/>
          <w14:ligatures w14:val="none"/>
        </w:rPr>
        <w:tab/>
      </w:r>
      <w:r w:rsidR="00E6104C" w:rsidRPr="00F75712">
        <w:rPr>
          <w:rFonts w:ascii="Times New Roman" w:eastAsia="Calibri" w:hAnsi="Times New Roman" w:cs="Times New Roman"/>
          <w:kern w:val="0"/>
          <w:shd w:val="clear" w:color="auto" w:fill="FFFFFF"/>
          <w14:ligatures w14:val="none"/>
        </w:rPr>
        <w:t xml:space="preserve">art. 297 § 1 </w:t>
      </w:r>
      <w:r w:rsidR="003C782B">
        <w:rPr>
          <w:rFonts w:ascii="Times New Roman" w:eastAsia="Calibri" w:hAnsi="Times New Roman" w:cs="Times New Roman"/>
          <w:kern w:val="0"/>
          <w:shd w:val="clear" w:color="auto" w:fill="FFFFFF"/>
          <w14:ligatures w14:val="none"/>
        </w:rPr>
        <w:t>k.k.</w:t>
      </w:r>
      <w:r w:rsidR="00E6104C" w:rsidRPr="00F75712">
        <w:rPr>
          <w:rFonts w:ascii="Times New Roman" w:eastAsia="Calibri" w:hAnsi="Times New Roman" w:cs="Times New Roman"/>
          <w:kern w:val="0"/>
          <w:shd w:val="clear" w:color="auto" w:fill="FFFFFF"/>
          <w14:ligatures w14:val="none"/>
        </w:rPr>
        <w:t xml:space="preserve"> – jednym z zadań Żandarmerii Wojskowej jest ochranianie mienia wojskowego przed zamachami naruszającymi te dobra. Realizacja tego zadania wiąże się z wielopłaszczyznowymi działaniami, których głównym celem jest zapobieganie oraz skuteczne zwalczanie wszelkich </w:t>
      </w:r>
      <w:proofErr w:type="spellStart"/>
      <w:r w:rsidR="00E6104C" w:rsidRPr="00F75712">
        <w:rPr>
          <w:rFonts w:ascii="Times New Roman" w:eastAsia="Calibri" w:hAnsi="Times New Roman" w:cs="Times New Roman"/>
          <w:kern w:val="0"/>
          <w:shd w:val="clear" w:color="auto" w:fill="FFFFFF"/>
          <w14:ligatures w14:val="none"/>
        </w:rPr>
        <w:t>zachowań</w:t>
      </w:r>
      <w:proofErr w:type="spellEnd"/>
      <w:r w:rsidR="00E6104C" w:rsidRPr="00F75712">
        <w:rPr>
          <w:rFonts w:ascii="Times New Roman" w:eastAsia="Calibri" w:hAnsi="Times New Roman" w:cs="Times New Roman"/>
          <w:kern w:val="0"/>
          <w:shd w:val="clear" w:color="auto" w:fill="FFFFFF"/>
          <w14:ligatures w14:val="none"/>
        </w:rPr>
        <w:t xml:space="preserve">, które mogą doprowadzić do zamachu na mienie wojskowe. Dotyczy to zarówno sprzętu wojskowego, wyposażenia, nieruchomości, budynków, ale także środków pieniężnych będących w dyspozycji jednostek podległych pod resort obrony narodowej. Jednym z przestępstw, którego realizacja wiązać się może z zamachem na mienie wojskowe jest art. 297 § 1 </w:t>
      </w:r>
      <w:r w:rsidR="003C782B">
        <w:rPr>
          <w:rFonts w:ascii="Times New Roman" w:eastAsia="Calibri" w:hAnsi="Times New Roman" w:cs="Times New Roman"/>
          <w:kern w:val="0"/>
          <w:shd w:val="clear" w:color="auto" w:fill="FFFFFF"/>
          <w14:ligatures w14:val="none"/>
        </w:rPr>
        <w:t>k.k.</w:t>
      </w:r>
      <w:r w:rsidR="00E6104C" w:rsidRPr="00F75712">
        <w:rPr>
          <w:rFonts w:ascii="Times New Roman" w:eastAsia="Calibri" w:hAnsi="Times New Roman" w:cs="Times New Roman"/>
          <w:kern w:val="0"/>
          <w:shd w:val="clear" w:color="auto" w:fill="FFFFFF"/>
          <w14:ligatures w14:val="none"/>
        </w:rPr>
        <w:t>, który w szerokim opisie strony przedmiotowej wskazuje na uzyskanie zamówienia publicznego. Obecnie jednostki organizacyjne podległe Ministrowi Obrony Narodowej, będące podmiotami sektora publicznego, w związku z przepisami ustawy z dnia 11</w:t>
      </w:r>
      <w:r w:rsidR="001C663F">
        <w:rPr>
          <w:rFonts w:ascii="Times New Roman" w:eastAsia="Calibri" w:hAnsi="Times New Roman" w:cs="Times New Roman"/>
          <w:kern w:val="0"/>
          <w:shd w:val="clear" w:color="auto" w:fill="FFFFFF"/>
          <w14:ligatures w14:val="none"/>
        </w:rPr>
        <w:t> </w:t>
      </w:r>
      <w:r w:rsidR="00E6104C" w:rsidRPr="00F75712">
        <w:rPr>
          <w:rFonts w:ascii="Times New Roman" w:eastAsia="Calibri" w:hAnsi="Times New Roman" w:cs="Times New Roman"/>
          <w:kern w:val="0"/>
          <w:shd w:val="clear" w:color="auto" w:fill="FFFFFF"/>
          <w14:ligatures w14:val="none"/>
        </w:rPr>
        <w:t xml:space="preserve">września 2019 r. </w:t>
      </w:r>
      <w:r w:rsidR="00B74748">
        <w:rPr>
          <w:rFonts w:ascii="Times New Roman" w:eastAsia="Calibri" w:hAnsi="Times New Roman" w:cs="Times New Roman"/>
          <w:kern w:val="0"/>
          <w:shd w:val="clear" w:color="auto" w:fill="FFFFFF"/>
          <w14:ligatures w14:val="none"/>
        </w:rPr>
        <w:t>–</w:t>
      </w:r>
      <w:r w:rsidR="00E6104C" w:rsidRPr="00F75712">
        <w:rPr>
          <w:rFonts w:ascii="Times New Roman" w:eastAsia="Calibri" w:hAnsi="Times New Roman" w:cs="Times New Roman"/>
          <w:kern w:val="0"/>
          <w:shd w:val="clear" w:color="auto" w:fill="FFFFFF"/>
          <w14:ligatures w14:val="none"/>
        </w:rPr>
        <w:t xml:space="preserve"> Prawo zamówień publicznych (Dz. U. z 2024 r. poz. 1320, z </w:t>
      </w:r>
      <w:proofErr w:type="spellStart"/>
      <w:r w:rsidR="00E6104C" w:rsidRPr="00F75712">
        <w:rPr>
          <w:rFonts w:ascii="Times New Roman" w:eastAsia="Calibri" w:hAnsi="Times New Roman" w:cs="Times New Roman"/>
          <w:kern w:val="0"/>
          <w:shd w:val="clear" w:color="auto" w:fill="FFFFFF"/>
          <w14:ligatures w14:val="none"/>
        </w:rPr>
        <w:t>późn</w:t>
      </w:r>
      <w:proofErr w:type="spellEnd"/>
      <w:r w:rsidR="00E6104C" w:rsidRPr="00F75712">
        <w:rPr>
          <w:rFonts w:ascii="Times New Roman" w:eastAsia="Calibri" w:hAnsi="Times New Roman" w:cs="Times New Roman"/>
          <w:kern w:val="0"/>
          <w:shd w:val="clear" w:color="auto" w:fill="FFFFFF"/>
          <w14:ligatures w14:val="none"/>
        </w:rPr>
        <w:t xml:space="preserve">. zm.), zobowiązane są stosować przepisy tej ustawy, by móc dokonać zakupu dostaw i usług w każdym aspekcie funkcjonowania tych jednostek. W związku z tym pojawiają się przypadki pozyskiwania zamówień publicznych przez przedsiębiorców wskutek podstępnych działań, na co wskazują liczne sprawy prowadzone przez Żandarmerię Wojskową. Wiele z tych przypadków pozostaje niewykrytych. Każde z nich natomiast </w:t>
      </w:r>
      <w:r w:rsidR="00E6104C" w:rsidRPr="00F75712">
        <w:rPr>
          <w:rFonts w:ascii="Times New Roman" w:eastAsia="Calibri" w:hAnsi="Times New Roman" w:cs="Times New Roman"/>
          <w:kern w:val="0"/>
          <w:shd w:val="clear" w:color="auto" w:fill="FFFFFF"/>
          <w14:ligatures w14:val="none"/>
        </w:rPr>
        <w:lastRenderedPageBreak/>
        <w:t xml:space="preserve">wiąże się </w:t>
      </w:r>
      <w:r w:rsidR="00BB249E">
        <w:rPr>
          <w:rFonts w:ascii="Times New Roman" w:eastAsia="Calibri" w:hAnsi="Times New Roman" w:cs="Times New Roman"/>
          <w:kern w:val="0"/>
          <w:shd w:val="clear" w:color="auto" w:fill="FFFFFF"/>
          <w14:ligatures w14:val="none"/>
        </w:rPr>
        <w:t xml:space="preserve">z </w:t>
      </w:r>
      <w:r w:rsidR="00E6104C" w:rsidRPr="00F75712">
        <w:rPr>
          <w:rFonts w:ascii="Times New Roman" w:eastAsia="Calibri" w:hAnsi="Times New Roman" w:cs="Times New Roman"/>
          <w:kern w:val="0"/>
          <w:shd w:val="clear" w:color="auto" w:fill="FFFFFF"/>
          <w14:ligatures w14:val="none"/>
        </w:rPr>
        <w:t xml:space="preserve">zagrożeniem, że w wyniku podstępnych działań przedsiębiorców wskazujących na spełnienie wymogów określonych w Specyfikacji Warunków Zamówienia do konkretnych zamówień, w rzeczywistości albo nie są w stanie zrealizować zamówienia, albo realizują je w sposób niewłaściwy. Sytuacja ta naraża Skarb Państwa na konieczność ogłaszania nowych zamówień, często po bardzo niekorzystnych cenach, żeby móc zaspokoić potrzeby jednostek. Tym samym uzyskanie przez Żandarmerię Wojskową narzędzia w postaci możliwości zarządzenia kontroli operacyjnej w sprawie o czyn z art. 297 § 1 </w:t>
      </w:r>
      <w:r w:rsidR="003C782B">
        <w:rPr>
          <w:rFonts w:ascii="Times New Roman" w:eastAsia="Calibri" w:hAnsi="Times New Roman" w:cs="Times New Roman"/>
          <w:kern w:val="0"/>
          <w:shd w:val="clear" w:color="auto" w:fill="FFFFFF"/>
          <w14:ligatures w14:val="none"/>
        </w:rPr>
        <w:t>k.k.</w:t>
      </w:r>
      <w:r w:rsidR="00E6104C" w:rsidRPr="00F75712">
        <w:rPr>
          <w:rFonts w:ascii="Times New Roman" w:eastAsia="Calibri" w:hAnsi="Times New Roman" w:cs="Times New Roman"/>
          <w:kern w:val="0"/>
          <w:shd w:val="clear" w:color="auto" w:fill="FFFFFF"/>
          <w14:ligatures w14:val="none"/>
        </w:rPr>
        <w:t xml:space="preserve"> mogłoby zapobiec takim sytuacjom. Występek ten jest obecny w katalogach przestępstw innych służb uprawnionych do stosowania kontroli operacyjnej. W szczególności wprost został wskazany w art. 17 ust.</w:t>
      </w:r>
      <w:r w:rsidR="001C663F">
        <w:rPr>
          <w:rFonts w:ascii="Times New Roman" w:eastAsia="Calibri" w:hAnsi="Times New Roman" w:cs="Times New Roman"/>
          <w:kern w:val="0"/>
          <w:shd w:val="clear" w:color="auto" w:fill="FFFFFF"/>
          <w14:ligatures w14:val="none"/>
        </w:rPr>
        <w:t> </w:t>
      </w:r>
      <w:r w:rsidR="00E6104C" w:rsidRPr="00F75712">
        <w:rPr>
          <w:rFonts w:ascii="Times New Roman" w:eastAsia="Calibri" w:hAnsi="Times New Roman" w:cs="Times New Roman"/>
          <w:kern w:val="0"/>
          <w:shd w:val="clear" w:color="auto" w:fill="FFFFFF"/>
          <w14:ligatures w14:val="none"/>
        </w:rPr>
        <w:t>1 pkt 1 ustawy z dnia 9 czerwca 2006 r. o Centralnym Biurze Antykorupcyjnym (Dz. U z 2025 r. poz. 712 i 718) oraz w art. 27 ust. 1 pkt 3 ustawy z dnia 24 maja 2002</w:t>
      </w:r>
      <w:r w:rsidR="001C663F">
        <w:rPr>
          <w:rFonts w:ascii="Times New Roman" w:eastAsia="Calibri" w:hAnsi="Times New Roman" w:cs="Times New Roman"/>
          <w:kern w:val="0"/>
          <w:shd w:val="clear" w:color="auto" w:fill="FFFFFF"/>
          <w14:ligatures w14:val="none"/>
        </w:rPr>
        <w:t> </w:t>
      </w:r>
      <w:r w:rsidR="00E6104C" w:rsidRPr="00F75712">
        <w:rPr>
          <w:rFonts w:ascii="Times New Roman" w:eastAsia="Calibri" w:hAnsi="Times New Roman" w:cs="Times New Roman"/>
          <w:kern w:val="0"/>
          <w:shd w:val="clear" w:color="auto" w:fill="FFFFFF"/>
          <w14:ligatures w14:val="none"/>
        </w:rPr>
        <w:t>r. o Agencji Bezpieczeństwa Wewnętrznego oraz Agencji Wywiadu (Dz. U. z 2025 r. poz.</w:t>
      </w:r>
      <w:r w:rsidR="001C663F">
        <w:rPr>
          <w:rFonts w:ascii="Times New Roman" w:eastAsia="Calibri" w:hAnsi="Times New Roman" w:cs="Times New Roman"/>
          <w:kern w:val="0"/>
          <w:shd w:val="clear" w:color="auto" w:fill="FFFFFF"/>
          <w14:ligatures w14:val="none"/>
        </w:rPr>
        <w:t> </w:t>
      </w:r>
      <w:r w:rsidR="00E6104C" w:rsidRPr="00F75712">
        <w:rPr>
          <w:rFonts w:ascii="Times New Roman" w:eastAsia="Calibri" w:hAnsi="Times New Roman" w:cs="Times New Roman"/>
          <w:kern w:val="0"/>
          <w:shd w:val="clear" w:color="auto" w:fill="FFFFFF"/>
          <w14:ligatures w14:val="none"/>
        </w:rPr>
        <w:t xml:space="preserve">902, z </w:t>
      </w:r>
      <w:proofErr w:type="spellStart"/>
      <w:r w:rsidR="00E6104C" w:rsidRPr="00F75712">
        <w:rPr>
          <w:rFonts w:ascii="Times New Roman" w:eastAsia="Calibri" w:hAnsi="Times New Roman" w:cs="Times New Roman"/>
          <w:kern w:val="0"/>
          <w:shd w:val="clear" w:color="auto" w:fill="FFFFFF"/>
          <w14:ligatures w14:val="none"/>
        </w:rPr>
        <w:t>późn</w:t>
      </w:r>
      <w:proofErr w:type="spellEnd"/>
      <w:r w:rsidR="00E6104C" w:rsidRPr="00F75712">
        <w:rPr>
          <w:rFonts w:ascii="Times New Roman" w:eastAsia="Calibri" w:hAnsi="Times New Roman" w:cs="Times New Roman"/>
          <w:kern w:val="0"/>
          <w:shd w:val="clear" w:color="auto" w:fill="FFFFFF"/>
          <w14:ligatures w14:val="none"/>
        </w:rPr>
        <w:t>. zm.),</w:t>
      </w:r>
    </w:p>
    <w:p w14:paraId="4AC366B5" w14:textId="679E2D94" w:rsidR="00E6104C" w:rsidRPr="00F75712" w:rsidRDefault="00F75712" w:rsidP="00AC5564">
      <w:pPr>
        <w:spacing w:after="0" w:line="360" w:lineRule="auto"/>
        <w:ind w:left="709" w:hanging="283"/>
        <w:jc w:val="both"/>
        <w:rPr>
          <w:rFonts w:ascii="Times New Roman" w:eastAsia="Calibri" w:hAnsi="Times New Roman" w:cs="Times New Roman"/>
          <w:kern w:val="0"/>
          <w:shd w:val="clear" w:color="auto" w:fill="FFFFFF"/>
          <w14:ligatures w14:val="none"/>
        </w:rPr>
      </w:pPr>
      <w:r>
        <w:rPr>
          <w:rFonts w:ascii="Times New Roman" w:eastAsia="Calibri" w:hAnsi="Times New Roman" w:cs="Times New Roman"/>
          <w:kern w:val="0"/>
          <w:shd w:val="clear" w:color="auto" w:fill="FFFFFF"/>
          <w14:ligatures w14:val="none"/>
        </w:rPr>
        <w:t>–</w:t>
      </w:r>
      <w:r w:rsidR="00E6104C" w:rsidRPr="00F75712">
        <w:rPr>
          <w:rFonts w:ascii="Times New Roman" w:eastAsia="Calibri" w:hAnsi="Times New Roman" w:cs="Times New Roman"/>
          <w:kern w:val="0"/>
          <w:shd w:val="clear" w:color="auto" w:fill="FFFFFF"/>
          <w14:ligatures w14:val="none"/>
        </w:rPr>
        <w:t xml:space="preserve"> </w:t>
      </w:r>
      <w:r>
        <w:rPr>
          <w:rFonts w:ascii="Times New Roman" w:eastAsia="Calibri" w:hAnsi="Times New Roman" w:cs="Times New Roman"/>
          <w:kern w:val="0"/>
          <w:shd w:val="clear" w:color="auto" w:fill="FFFFFF"/>
          <w14:ligatures w14:val="none"/>
        </w:rPr>
        <w:tab/>
      </w:r>
      <w:r w:rsidR="00E6104C" w:rsidRPr="00F75712">
        <w:rPr>
          <w:rFonts w:ascii="Times New Roman" w:eastAsia="Calibri" w:hAnsi="Times New Roman" w:cs="Times New Roman"/>
          <w:kern w:val="0"/>
          <w:shd w:val="clear" w:color="auto" w:fill="FFFFFF"/>
          <w14:ligatures w14:val="none"/>
        </w:rPr>
        <w:t xml:space="preserve">art. 298 § 1 </w:t>
      </w:r>
      <w:r w:rsidR="003C782B">
        <w:rPr>
          <w:rFonts w:ascii="Times New Roman" w:eastAsia="Calibri" w:hAnsi="Times New Roman" w:cs="Times New Roman"/>
          <w:kern w:val="0"/>
          <w:shd w:val="clear" w:color="auto" w:fill="FFFFFF"/>
          <w14:ligatures w14:val="none"/>
        </w:rPr>
        <w:t>k.k.</w:t>
      </w:r>
      <w:r w:rsidR="00E6104C" w:rsidRPr="00F75712">
        <w:rPr>
          <w:rFonts w:ascii="Times New Roman" w:eastAsia="Calibri" w:hAnsi="Times New Roman" w:cs="Times New Roman"/>
          <w:kern w:val="0"/>
          <w:shd w:val="clear" w:color="auto" w:fill="FFFFFF"/>
          <w14:ligatures w14:val="none"/>
        </w:rPr>
        <w:t xml:space="preserve"> – istota tego przestępstwa zasadniczo opiera się na działaniach sprawczych, których celem jest wprowadzenie w błąd zakładu ubezpieczeń, by ten wypłacił odszkodowanie. Tym samym zasadniczo jest ono bardzo podobne do przestępstwa oszustwa (art. 286 § 1 </w:t>
      </w:r>
      <w:r w:rsidR="003C782B">
        <w:rPr>
          <w:rFonts w:ascii="Times New Roman" w:eastAsia="Calibri" w:hAnsi="Times New Roman" w:cs="Times New Roman"/>
          <w:kern w:val="0"/>
          <w:shd w:val="clear" w:color="auto" w:fill="FFFFFF"/>
          <w14:ligatures w14:val="none"/>
        </w:rPr>
        <w:t>k.k.</w:t>
      </w:r>
      <w:r w:rsidR="00E6104C" w:rsidRPr="00F75712">
        <w:rPr>
          <w:rFonts w:ascii="Times New Roman" w:eastAsia="Calibri" w:hAnsi="Times New Roman" w:cs="Times New Roman"/>
          <w:kern w:val="0"/>
          <w:shd w:val="clear" w:color="auto" w:fill="FFFFFF"/>
          <w14:ligatures w14:val="none"/>
        </w:rPr>
        <w:t>), które znajduje się w katalogu przestępstw umożliwiających zastosowanie kontroli operacyjnej przez Żandarmerię Wojskową. Ponadto zwiększenie liczebności żołnierzy w połączeniu z większą ilością pojazdów będących w dyspozycji wojska, w tym specjalistycznych</w:t>
      </w:r>
      <w:r w:rsidR="00570387">
        <w:rPr>
          <w:rFonts w:ascii="Times New Roman" w:eastAsia="Calibri" w:hAnsi="Times New Roman" w:cs="Times New Roman"/>
          <w:kern w:val="0"/>
          <w:shd w:val="clear" w:color="auto" w:fill="FFFFFF"/>
          <w14:ligatures w14:val="none"/>
        </w:rPr>
        <w:t>,</w:t>
      </w:r>
      <w:r w:rsidR="00E6104C" w:rsidRPr="00F75712">
        <w:rPr>
          <w:rFonts w:ascii="Times New Roman" w:eastAsia="Calibri" w:hAnsi="Times New Roman" w:cs="Times New Roman"/>
          <w:kern w:val="0"/>
          <w:shd w:val="clear" w:color="auto" w:fill="FFFFFF"/>
          <w14:ligatures w14:val="none"/>
        </w:rPr>
        <w:t xml:space="preserve"> powoduje zwiększenie możliwości zaistnienia tego rodzaju przestępstw. Celowość dodania tego przestępstwa jest ściśle powiązana z obecną sytuacją geopolityczną;</w:t>
      </w:r>
    </w:p>
    <w:p w14:paraId="454807BE" w14:textId="3A4777E8" w:rsidR="00E6104C" w:rsidRPr="00F75712" w:rsidRDefault="00E6104C" w:rsidP="00F75712">
      <w:pPr>
        <w:numPr>
          <w:ilvl w:val="0"/>
          <w:numId w:val="1"/>
        </w:numPr>
        <w:spacing w:after="0" w:line="360" w:lineRule="auto"/>
        <w:ind w:left="426" w:hanging="426"/>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bCs/>
          <w:kern w:val="0"/>
          <w14:ligatures w14:val="none"/>
        </w:rPr>
        <w:t>zmiana przepisu art. 31 ust. 20 polega na wykreśleniu ministra właściwego do spraw gospodarki z delegacji do wydania, w porozumieniu z Ministrem Obrony Narodowej i Ministrem Sprawiedliwości, rozporządzenia określającego sposób dokumentowania kontroli operacyjnej oraz przechowywania i przekazywania wniosków i zarządzeń, a także przechowywania, przekazywania oraz przetwarzania i niszczenia materiałów uzyskanych podczas stosowania tej kontroli. Zakres wspomnianej delegacji wykracza poza kompetencje ministra właściwego do spraw gospodarki, określone w ustawie z dnia 4</w:t>
      </w:r>
      <w:r w:rsidR="001C663F">
        <w:rPr>
          <w:rFonts w:ascii="Times New Roman" w:eastAsia="Calibri" w:hAnsi="Times New Roman" w:cs="Times New Roman"/>
          <w:bCs/>
          <w:kern w:val="0"/>
          <w14:ligatures w14:val="none"/>
        </w:rPr>
        <w:t> </w:t>
      </w:r>
      <w:r w:rsidRPr="00F75712">
        <w:rPr>
          <w:rFonts w:ascii="Times New Roman" w:eastAsia="Calibri" w:hAnsi="Times New Roman" w:cs="Times New Roman"/>
          <w:bCs/>
          <w:kern w:val="0"/>
          <w14:ligatures w14:val="none"/>
        </w:rPr>
        <w:t>września 1997 r. o działach administracji rządowej</w:t>
      </w:r>
      <w:r w:rsidR="00570387">
        <w:rPr>
          <w:rFonts w:ascii="Times New Roman" w:eastAsia="Calibri" w:hAnsi="Times New Roman" w:cs="Times New Roman"/>
          <w:bCs/>
          <w:kern w:val="0"/>
          <w14:ligatures w14:val="none"/>
        </w:rPr>
        <w:t xml:space="preserve"> (Dz. U. z 2025 r. poz. 1275, z </w:t>
      </w:r>
      <w:proofErr w:type="spellStart"/>
      <w:r w:rsidR="00570387">
        <w:rPr>
          <w:rFonts w:ascii="Times New Roman" w:eastAsia="Calibri" w:hAnsi="Times New Roman" w:cs="Times New Roman"/>
          <w:bCs/>
          <w:kern w:val="0"/>
          <w14:ligatures w14:val="none"/>
        </w:rPr>
        <w:t>późn</w:t>
      </w:r>
      <w:proofErr w:type="spellEnd"/>
      <w:r w:rsidR="00570387">
        <w:rPr>
          <w:rFonts w:ascii="Times New Roman" w:eastAsia="Calibri" w:hAnsi="Times New Roman" w:cs="Times New Roman"/>
          <w:bCs/>
          <w:kern w:val="0"/>
          <w14:ligatures w14:val="none"/>
        </w:rPr>
        <w:t>. zm.)</w:t>
      </w:r>
      <w:r w:rsidRPr="00F75712">
        <w:rPr>
          <w:rFonts w:ascii="Times New Roman" w:eastAsia="Calibri" w:hAnsi="Times New Roman" w:cs="Times New Roman"/>
          <w:bCs/>
          <w:kern w:val="0"/>
          <w14:ligatures w14:val="none"/>
        </w:rPr>
        <w:t>;</w:t>
      </w:r>
    </w:p>
    <w:p w14:paraId="775DE3A1" w14:textId="34F78068" w:rsidR="00E6104C" w:rsidRPr="00F75712" w:rsidRDefault="00E6104C" w:rsidP="00F75712">
      <w:pPr>
        <w:numPr>
          <w:ilvl w:val="0"/>
          <w:numId w:val="1"/>
        </w:numPr>
        <w:spacing w:after="0" w:line="360" w:lineRule="auto"/>
        <w:ind w:left="426" w:hanging="426"/>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bCs/>
          <w:kern w:val="0"/>
          <w14:ligatures w14:val="none"/>
        </w:rPr>
        <w:t>zmiana przepisu art. 32 ust. 1 umożliwi Żandarmerii Wojskowej dokonywanie zakupu</w:t>
      </w:r>
      <w:r w:rsidRPr="00F75712">
        <w:rPr>
          <w:rFonts w:ascii="Times New Roman" w:eastAsia="Calibri" w:hAnsi="Times New Roman" w:cs="Times New Roman"/>
          <w:kern w:val="0"/>
          <w14:ligatures w14:val="none"/>
        </w:rPr>
        <w:t xml:space="preserve"> kontrolowanego wobec osób, o których mowa w art. 3 ust. 2 pkt 1, 3, 4b, 5</w:t>
      </w:r>
      <w:r w:rsidR="00B74748">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7 ustawy. </w:t>
      </w:r>
      <w:r w:rsidRPr="00F75712">
        <w:rPr>
          <w:rFonts w:ascii="Times New Roman" w:eastAsia="Calibri" w:hAnsi="Times New Roman" w:cs="Times New Roman"/>
          <w:kern w:val="0"/>
          <w14:ligatures w14:val="none"/>
        </w:rPr>
        <w:lastRenderedPageBreak/>
        <w:t>Rozszerzenie właściwości podmiotowej o osoby: pracowników zatrudnionych w jednostkach wojskowych, w związku z ich zachowaniem się podczas pracy w tych jednostkach (pkt 3 lit. a), osób stwarzających lub mogących stwarzać zagrożenie dla osoby ochranianej (pkt 4b) albo jeżeli uczestniczą w postępowaniu o udzielenie zamówienia publicznego przez jednostkę wojskową lub wykonaniu takiego zamówienia (pkt 6 lit. d) oraz</w:t>
      </w:r>
      <w:r w:rsidRPr="00F75712">
        <w:rPr>
          <w:rFonts w:ascii="Times New Roman" w:eastAsia="Calibri" w:hAnsi="Times New Roman" w:cs="Times New Roman"/>
          <w:kern w:val="0"/>
          <w:shd w:val="clear" w:color="auto" w:fill="FFFFFF"/>
          <w14:ligatures w14:val="none"/>
        </w:rPr>
        <w:t xml:space="preserve"> żołnierzy sił zbrojnych państw obcych przebywających na terytorium Rzeczypospolitej Polskiej oraz członków ich personelu cywilnego, jeżeli pozostają w związku z pełnieniem obowiązków służbowych, o ile umowa międzynarodowa, której Rzeczpospolita Polska jest stroną, nie stanowi inaczej (pkt 7), </w:t>
      </w:r>
      <w:r w:rsidRPr="00F75712">
        <w:rPr>
          <w:rFonts w:ascii="Times New Roman" w:eastAsia="Calibri" w:hAnsi="Times New Roman" w:cs="Times New Roman"/>
          <w:kern w:val="0"/>
          <w14:ligatures w14:val="none"/>
        </w:rPr>
        <w:t xml:space="preserve">umożliwi Żandarmerii Wojskowej podejmowanie skutecznych działań, ukierunkowanych na zebranie wiarygodnego materiału dowodowego. Jednocześnie należy wskazać, iż rozszerzenie właściwości podmiotowej o wskazane osoby będzie zgodne z właściwością procesową Żandarmerii Wojskowej. Biorąc pod uwagę fakt, że przedsięwzięcia realizowane w ramach art. 31 i art. 32 prowadzone są często równolegle, co w efekcie przekłada się na wskazanie środków dowodowych, a tym samym ujawnienie sprawców przestępstw, nie znajduje uzasadnienia inna właściwość podmiotowa wskazanych metod pracy operacyjno-rozpoznawczej. Rozszerzenie katalogu możliwości przeciwdziałania czynom zabronionym przez umożliwienie stosowania w tym zakresie bardziej zaawansowanych metod pracy operacyjno-rozpoznawczej jest konieczne, gdyż zapewni większą elastyczność oraz skuteczność podejmowanych przez żołnierzy Żandarmerii Wojskowej działań. </w:t>
      </w:r>
    </w:p>
    <w:p w14:paraId="67F28EFF" w14:textId="77777777" w:rsidR="00E6104C" w:rsidRPr="00F75712" w:rsidRDefault="00E6104C" w:rsidP="00F75712">
      <w:pPr>
        <w:spacing w:after="0" w:line="360" w:lineRule="auto"/>
        <w:ind w:left="426"/>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bCs/>
          <w:kern w:val="0"/>
          <w14:ligatures w14:val="none"/>
        </w:rPr>
        <w:t>Zmiany w zakresie ust. 3, 3a, 6, 6b i 7 ustawy mają charakter porządkujący.</w:t>
      </w:r>
      <w:r w:rsidRPr="00AC5564">
        <w:rPr>
          <w:rFonts w:ascii="Times New Roman" w:eastAsia="Calibri" w:hAnsi="Times New Roman" w:cs="Times New Roman"/>
          <w:bCs/>
          <w:kern w:val="0"/>
          <w14:ligatures w14:val="none"/>
        </w:rPr>
        <w:t xml:space="preserve"> </w:t>
      </w:r>
      <w:r w:rsidRPr="00F75712">
        <w:rPr>
          <w:rFonts w:ascii="Times New Roman" w:eastAsia="Calibri" w:hAnsi="Times New Roman" w:cs="Times New Roman"/>
          <w:kern w:val="0"/>
          <w:shd w:val="clear" w:color="auto" w:fill="FFFFFF"/>
          <w14:ligatures w14:val="none"/>
        </w:rPr>
        <w:t>Regulacja w zakresie uzyskiwania zgody P</w:t>
      </w:r>
      <w:bookmarkStart w:id="0" w:name="_Hlk161311421"/>
      <w:r w:rsidRPr="00F75712">
        <w:rPr>
          <w:rFonts w:ascii="Times New Roman" w:eastAsia="Calibri" w:hAnsi="Times New Roman" w:cs="Times New Roman"/>
          <w:kern w:val="0"/>
          <w:shd w:val="clear" w:color="auto" w:fill="FFFFFF"/>
          <w14:ligatures w14:val="none"/>
        </w:rPr>
        <w:t>ierwszego Zastępcy Prokuratora Generalnego Prokuratora Krajowego</w:t>
      </w:r>
      <w:bookmarkEnd w:id="0"/>
      <w:r w:rsidRPr="00F75712">
        <w:rPr>
          <w:rFonts w:ascii="Times New Roman" w:eastAsia="Calibri" w:hAnsi="Times New Roman" w:cs="Times New Roman"/>
          <w:kern w:val="0"/>
          <w:shd w:val="clear" w:color="auto" w:fill="FFFFFF"/>
          <w14:ligatures w14:val="none"/>
        </w:rPr>
        <w:t xml:space="preserve"> w przypadku zarządzania </w:t>
      </w:r>
      <w:r w:rsidRPr="00F75712">
        <w:rPr>
          <w:rFonts w:ascii="Times New Roman" w:eastAsia="Calibri" w:hAnsi="Times New Roman" w:cs="Times New Roman"/>
          <w:kern w:val="0"/>
          <w14:ligatures w14:val="none"/>
        </w:rPr>
        <w:t>czynności, o których mowa w art. 32 ust. 1 i 2 przez Komendanta Głównego Żandarmerii Wojskowej oraz dalszej roli tego Prokuratora uporządkuje obecny stan prawny, gdzie przy czynnościach z zakresu art. 31 (kontrola operacyjna) ustawy właściwy jest P</w:t>
      </w:r>
      <w:r w:rsidRPr="00F75712">
        <w:rPr>
          <w:rFonts w:ascii="Times New Roman" w:eastAsia="Calibri" w:hAnsi="Times New Roman" w:cs="Times New Roman"/>
          <w:kern w:val="0"/>
          <w:shd w:val="clear" w:color="auto" w:fill="FFFFFF"/>
          <w14:ligatures w14:val="none"/>
        </w:rPr>
        <w:t xml:space="preserve">ierwszy Zastępca Prokuratora Generalnego Prokuratora Krajowego, do którego trafiają materiały z przeprowadzonej kontroli operacyjnej, a przy czynnościach z zakresu art. 32 (zakup kontrolowany) </w:t>
      </w:r>
      <w:r w:rsidRPr="00F75712">
        <w:rPr>
          <w:rFonts w:ascii="Times New Roman" w:eastAsia="Calibri" w:hAnsi="Times New Roman" w:cs="Times New Roman"/>
          <w:kern w:val="0"/>
          <w14:ligatures w14:val="none"/>
        </w:rPr>
        <w:t xml:space="preserve">właściwy zastępca prokuratora okręgowego do spraw wojskowych. Obecnie mamy do czynienia z niepotrzebnym dualizmem proceduralnym w zakresie stosowania przedsięwzięć specjalnych, w przypadku gdy organem wnioskującym o ich zastosowanie, bądź je zarządzającym, jest Komendant Główny Żandarmerii Wojskowej. Zmiana takiego stanu rzeczy skutkowałaby między innymi tym, że w przypadku konkretnych spraw operacyjnych po stronie prokuratury </w:t>
      </w:r>
      <w:r w:rsidRPr="00F75712">
        <w:rPr>
          <w:rFonts w:ascii="Times New Roman" w:eastAsia="Calibri" w:hAnsi="Times New Roman" w:cs="Times New Roman"/>
          <w:kern w:val="0"/>
          <w14:ligatures w14:val="none"/>
        </w:rPr>
        <w:lastRenderedPageBreak/>
        <w:t>każdorazowo występowałby ten sam organ, co biorąc pod uwagę, iż nierzadko przedsięwzięcia realizowane w ramach art. 31 i 32 idą w parze, jest w pełni uzasadnione;</w:t>
      </w:r>
    </w:p>
    <w:p w14:paraId="5F64C20C" w14:textId="1605D76C" w:rsidR="00E6104C" w:rsidRPr="00F75712" w:rsidRDefault="00E6104C" w:rsidP="00F75712">
      <w:pPr>
        <w:numPr>
          <w:ilvl w:val="0"/>
          <w:numId w:val="1"/>
        </w:numPr>
        <w:spacing w:after="0" w:line="360" w:lineRule="auto"/>
        <w:ind w:left="426" w:hanging="426"/>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bCs/>
          <w:kern w:val="0"/>
          <w14:ligatures w14:val="none"/>
        </w:rPr>
        <w:t xml:space="preserve">zmiana dotyczy regulacji w zakresie niejawnego nadzorowania, o którym mowa w art. 33 ustawy. </w:t>
      </w:r>
      <w:r w:rsidRPr="00F75712">
        <w:rPr>
          <w:rFonts w:ascii="Times New Roman" w:eastAsia="Calibri" w:hAnsi="Times New Roman" w:cs="Times New Roman"/>
          <w:bCs/>
          <w:i/>
          <w:kern w:val="0"/>
          <w:shd w:val="clear" w:color="auto" w:fill="FFFFFF"/>
          <w14:ligatures w14:val="none"/>
        </w:rPr>
        <w:t>Ratio legis</w:t>
      </w:r>
      <w:r w:rsidRPr="00F75712">
        <w:rPr>
          <w:rFonts w:ascii="Times New Roman" w:eastAsia="Calibri" w:hAnsi="Times New Roman" w:cs="Times New Roman"/>
          <w:bCs/>
          <w:kern w:val="0"/>
          <w:shd w:val="clear" w:color="auto" w:fill="FFFFFF"/>
          <w14:ligatures w14:val="none"/>
        </w:rPr>
        <w:t xml:space="preserve"> proponowanej zmiany jest analogiczne, jak w przypadku</w:t>
      </w:r>
      <w:r w:rsidRPr="00F75712">
        <w:rPr>
          <w:rFonts w:ascii="Times New Roman" w:eastAsia="Calibri" w:hAnsi="Times New Roman" w:cs="Times New Roman"/>
          <w:kern w:val="0"/>
          <w:shd w:val="clear" w:color="auto" w:fill="FFFFFF"/>
          <w14:ligatures w14:val="none"/>
        </w:rPr>
        <w:t xml:space="preserve"> projektowanego art. 32 (zakup kontrolowany). Wprowadzenie zapisów dotyczących zawiadamiania Pierwszego Zastępcy Prokuratora Generalnego Prokuratora Krajowego w przypadku zarządzenia </w:t>
      </w:r>
      <w:r w:rsidRPr="00F75712">
        <w:rPr>
          <w:rFonts w:ascii="Times New Roman" w:eastAsia="Calibri" w:hAnsi="Times New Roman" w:cs="Times New Roman"/>
          <w:kern w:val="0"/>
          <w14:ligatures w14:val="none"/>
        </w:rPr>
        <w:t>czynności, o których mowa w art. 33 ust. 1 (niejawne nadzorowanie) przez Komendanta Głównego Żandarmerii Wojskowej oraz dalszej roli tego Prokuratora uporządkuje obecny stan prawny, gdzie przy czynnościach z zakresu art.</w:t>
      </w:r>
      <w:r w:rsidR="001C663F">
        <w:rPr>
          <w:rFonts w:ascii="Times New Roman" w:eastAsia="Calibri" w:hAnsi="Times New Roman" w:cs="Times New Roman"/>
          <w:kern w:val="0"/>
          <w14:ligatures w14:val="none"/>
        </w:rPr>
        <w:t> </w:t>
      </w:r>
      <w:r w:rsidRPr="00F75712">
        <w:rPr>
          <w:rFonts w:ascii="Times New Roman" w:eastAsia="Calibri" w:hAnsi="Times New Roman" w:cs="Times New Roman"/>
          <w:kern w:val="0"/>
          <w14:ligatures w14:val="none"/>
        </w:rPr>
        <w:t>31 (kontrola operacyjna) właściwy jest P</w:t>
      </w:r>
      <w:r w:rsidRPr="00F75712">
        <w:rPr>
          <w:rFonts w:ascii="Times New Roman" w:eastAsia="Calibri" w:hAnsi="Times New Roman" w:cs="Times New Roman"/>
          <w:kern w:val="0"/>
          <w:shd w:val="clear" w:color="auto" w:fill="FFFFFF"/>
          <w14:ligatures w14:val="none"/>
        </w:rPr>
        <w:t xml:space="preserve">ierwszy Zastępca Prokuratora Generalnego Prokurator Krajowy, do którego trafiają materiały z przeprowadzonej kontroli operacyjnej, a przy czynnościach z zakresu art. 32 (zakup kontrolowany) </w:t>
      </w:r>
      <w:r w:rsidRPr="00F75712">
        <w:rPr>
          <w:rFonts w:ascii="Times New Roman" w:eastAsia="Calibri" w:hAnsi="Times New Roman" w:cs="Times New Roman"/>
          <w:kern w:val="0"/>
          <w14:ligatures w14:val="none"/>
        </w:rPr>
        <w:t>właściwy zastępca prokuratora okręgowego do spraw wojskowych. Zatem i w tym przypadku występuje swoisty dualizm proceduralny w zakresie stosowania przedsięwzięć specjalnych;</w:t>
      </w:r>
    </w:p>
    <w:p w14:paraId="37753867" w14:textId="3242F05D" w:rsidR="00E6104C" w:rsidRPr="00F75712" w:rsidRDefault="00E6104C" w:rsidP="00F75712">
      <w:pPr>
        <w:numPr>
          <w:ilvl w:val="0"/>
          <w:numId w:val="1"/>
        </w:numPr>
        <w:spacing w:after="0" w:line="360" w:lineRule="auto"/>
        <w:ind w:left="426" w:hanging="426"/>
        <w:contextualSpacing/>
        <w:jc w:val="both"/>
        <w:rPr>
          <w:rFonts w:ascii="Times New Roman" w:eastAsia="Times New Roman" w:hAnsi="Times New Roman" w:cs="Times New Roman"/>
          <w:kern w:val="0"/>
          <w14:ligatures w14:val="none"/>
        </w:rPr>
      </w:pPr>
      <w:r w:rsidRPr="00F75712">
        <w:rPr>
          <w:rFonts w:ascii="Times New Roman" w:eastAsia="Times New Roman" w:hAnsi="Times New Roman" w:cs="Times New Roman"/>
          <w:kern w:val="0"/>
          <w14:ligatures w14:val="none"/>
        </w:rPr>
        <w:t xml:space="preserve">w art. 40 ust. 3 zmieniono upoważnienie dla Ministra Obrony Narodowej, aby uregulował w drodze </w:t>
      </w:r>
      <w:r w:rsidRPr="00F75712">
        <w:rPr>
          <w:rFonts w:ascii="Times New Roman" w:eastAsia="Calibri" w:hAnsi="Times New Roman" w:cs="Times New Roman"/>
          <w:kern w:val="0"/>
          <w14:ligatures w14:val="none"/>
        </w:rPr>
        <w:t xml:space="preserve">zarządzenia sposób i tryb wydawania oraz posługiwania się i przechowywania dokumentami i </w:t>
      </w:r>
      <w:r w:rsidRPr="00F75712">
        <w:rPr>
          <w:rFonts w:ascii="Times New Roman" w:eastAsia="Times New Roman" w:hAnsi="Times New Roman" w:cs="Times New Roman"/>
          <w:kern w:val="0"/>
          <w14:ligatures w14:val="none"/>
        </w:rPr>
        <w:t>środkami identyfikacji elektronicznej</w:t>
      </w:r>
      <w:r w:rsidRPr="00F75712">
        <w:rPr>
          <w:rFonts w:ascii="Times New Roman" w:eastAsia="Calibri" w:hAnsi="Times New Roman" w:cs="Times New Roman"/>
          <w:kern w:val="0"/>
          <w14:ligatures w14:val="none"/>
        </w:rPr>
        <w:t xml:space="preserve">, o których mowa w ust. 2 i 2a ustawy. Zmiana dotyczy dodatkowego dodania ust. 2a w art. 40 ustawy. </w:t>
      </w:r>
      <w:r w:rsidRPr="00F75712">
        <w:rPr>
          <w:rFonts w:ascii="Times New Roman" w:eastAsia="Times New Roman" w:hAnsi="Times New Roman" w:cs="Times New Roman"/>
          <w:kern w:val="0"/>
          <w14:ligatures w14:val="none"/>
        </w:rPr>
        <w:t xml:space="preserve">Poszerzony zakres ochrony o środki identyfikacji elektronicznej zawierające dane inne niż dane żołnierza Żandarmerii Wojskowej (ust. 2a) skutecznie zabezpieczy podejmowane przez Żandarmerię Wojskową czynności służbowe oraz zapewni ochronę form i metod pracy operacyjno-rozpoznawczej, w myśl celów jakie przyjął ustawodawca w art. 40 ustawy. W przekonaniu projektodawcy art. 40 ust. 1, 2 i 2a ustawy stanowią zasady ogólne czynności operacyjno-rozpoznawczych pn. „Kamuflaż”, której sposób i tryb reguluje zarządzenie, które będzie wydane na podstawie projektowanego art. 40 ust. 3 ustawy; </w:t>
      </w:r>
    </w:p>
    <w:p w14:paraId="27018C6E" w14:textId="77777777" w:rsidR="00E6104C" w:rsidRPr="00F75712" w:rsidRDefault="00E6104C" w:rsidP="00F75712">
      <w:pPr>
        <w:numPr>
          <w:ilvl w:val="0"/>
          <w:numId w:val="1"/>
        </w:numPr>
        <w:spacing w:after="0" w:line="360" w:lineRule="auto"/>
        <w:ind w:left="426" w:hanging="426"/>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bCs/>
          <w:kern w:val="0"/>
          <w14:ligatures w14:val="none"/>
        </w:rPr>
        <w:t xml:space="preserve">w projektowanym art. 40b, który dotyczy </w:t>
      </w:r>
      <w:r w:rsidRPr="00F75712">
        <w:rPr>
          <w:rFonts w:ascii="Times New Roman" w:eastAsia="Calibri" w:hAnsi="Times New Roman" w:cs="Times New Roman"/>
          <w:bCs/>
          <w:kern w:val="0"/>
          <w:shd w:val="clear" w:color="auto" w:fill="FFFFFF"/>
          <w14:ligatures w14:val="none"/>
        </w:rPr>
        <w:t xml:space="preserve">korzystania z informacji stanowiących tajemnicę prawnie chronioną, </w:t>
      </w:r>
      <w:r w:rsidRPr="00F75712">
        <w:rPr>
          <w:rFonts w:ascii="Times New Roman" w:eastAsia="Calibri" w:hAnsi="Times New Roman" w:cs="Times New Roman"/>
          <w:kern w:val="0"/>
          <w14:ligatures w14:val="none"/>
        </w:rPr>
        <w:t xml:space="preserve">dodano możliwość korzystania przez Żandarmerię Wojskową z informacji stanowiących tajemnicę zawodową, w rozumieniu ustawy z dnia 19 sierpnia 2011 r. o usługach płatniczych (Dz. U. z 2026 r. poz. 623, z </w:t>
      </w:r>
      <w:proofErr w:type="spellStart"/>
      <w:r w:rsidRPr="00F75712">
        <w:rPr>
          <w:rFonts w:ascii="Times New Roman" w:eastAsia="Calibri" w:hAnsi="Times New Roman" w:cs="Times New Roman"/>
          <w:kern w:val="0"/>
          <w14:ligatures w14:val="none"/>
        </w:rPr>
        <w:t>późn</w:t>
      </w:r>
      <w:proofErr w:type="spellEnd"/>
      <w:r w:rsidRPr="00F75712">
        <w:rPr>
          <w:rFonts w:ascii="Times New Roman" w:eastAsia="Calibri" w:hAnsi="Times New Roman" w:cs="Times New Roman"/>
          <w:kern w:val="0"/>
          <w14:ligatures w14:val="none"/>
        </w:rPr>
        <w:t xml:space="preserve">. zm.). </w:t>
      </w:r>
    </w:p>
    <w:p w14:paraId="0175169B" w14:textId="4D0BEC10" w:rsidR="00E6104C" w:rsidRPr="00F75712" w:rsidRDefault="00E6104C" w:rsidP="00F75712">
      <w:pPr>
        <w:spacing w:after="0" w:line="360" w:lineRule="auto"/>
        <w:ind w:left="426"/>
        <w:contextualSpacing/>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 xml:space="preserve">Ponadto dodano kolejne informacje, które są udostępniane Żandarmerii Wojskowej w celu realizacji czynności służbowych. Informacje te dotyczą zawarcia z osobą fizyczną, prawną lub jednostką organizacyjną nieposiadającą osobowości prawnej umowy o świadczenie usług płatniczych, o których mowa w art. 3 ustawy z dnia 19 sierpnia 2011 r. o usługach płatniczych, umożliwiające weryfikację zawarcia takich umów i czasu ich obowiązywania, </w:t>
      </w:r>
      <w:r w:rsidRPr="00F75712">
        <w:rPr>
          <w:rFonts w:ascii="Times New Roman" w:eastAsia="Calibri" w:hAnsi="Times New Roman" w:cs="Times New Roman"/>
          <w:kern w:val="0"/>
          <w14:ligatures w14:val="none"/>
        </w:rPr>
        <w:lastRenderedPageBreak/>
        <w:t>a także dane teleadresowe umożliwiające nawiązanie kontaktu z tą osobą fizyczną, prawną lub jednostką organizacyjną nieposiadającą osobowości prawnej. Biorąc pod uwagę charakter działań prowadzonych przez Żandarmerię Wojskową, w szczególności w obszarze korupcji i prania pieniędzy, zasadnym jest nadanie jej uprawnień do uzyskiwania informacji zawartych w ustawie o usługach płatniczych. Obowiązujący stan prawny sprawił, iż w praktyce odmawia się tego dostępu. Powyższe uprawnienia mają inne służby, w tym Policja;</w:t>
      </w:r>
    </w:p>
    <w:p w14:paraId="03F0E618" w14:textId="121DCD4B" w:rsidR="00E6104C" w:rsidRPr="00F75712" w:rsidRDefault="00E6104C" w:rsidP="00F75712">
      <w:pPr>
        <w:numPr>
          <w:ilvl w:val="0"/>
          <w:numId w:val="1"/>
        </w:numPr>
        <w:spacing w:after="0" w:line="360" w:lineRule="auto"/>
        <w:ind w:left="426" w:hanging="426"/>
        <w:contextualSpacing/>
        <w:jc w:val="both"/>
        <w:rPr>
          <w:rFonts w:ascii="Times New Roman" w:eastAsia="Times New Roman" w:hAnsi="Times New Roman" w:cs="Times New Roman"/>
          <w:kern w:val="0"/>
          <w14:ligatures w14:val="none"/>
        </w:rPr>
      </w:pPr>
      <w:r w:rsidRPr="00F75712">
        <w:rPr>
          <w:rFonts w:ascii="Times New Roman" w:eastAsia="Calibri" w:hAnsi="Times New Roman" w:cs="Times New Roman"/>
          <w:bCs/>
          <w:kern w:val="0"/>
          <w14:ligatures w14:val="none"/>
        </w:rPr>
        <w:t>w projektowanym art. 41a wprowadzono kontratyp. Nie popełnia przestępstwa, kto,</w:t>
      </w:r>
      <w:r w:rsidRPr="00F75712">
        <w:rPr>
          <w:rFonts w:ascii="Times New Roman" w:eastAsia="Calibri" w:hAnsi="Times New Roman" w:cs="Times New Roman"/>
          <w:kern w:val="0"/>
          <w14:ligatures w14:val="none"/>
        </w:rPr>
        <w:t xml:space="preserve"> będąc do tego uprawnionym, wykonuje czynności określone w art. 32 ust. 1 i 2 ustawy, a także kto wykonuje czynności określone w art. 33 ust. 1 ustawy. Regulacja stanowi ustawowy kontratyp w stosunku do przestępstwa stypizowanego w art. 235 kk, tj. tworzenia fałszywych dowodów dla podjęcia ścigania o przestępstwo. Kontratyp obejmuje podmiot uprawniony, który wykonuje czynności polegające na zakupie kontrolowanym, kontrolowanym przyjęciu lub wręczeniu korzyści majątkowej, a także przesyłce niejawnie nadzorowanej. Analogicznym przepisem jest art. 144a ustawy </w:t>
      </w:r>
      <w:r w:rsidR="0016477B" w:rsidRPr="0016477B">
        <w:rPr>
          <w:rFonts w:ascii="Times New Roman" w:eastAsia="Calibri" w:hAnsi="Times New Roman" w:cs="Times New Roman"/>
          <w:bCs/>
          <w:kern w:val="0"/>
          <w14:ligatures w14:val="none"/>
        </w:rPr>
        <w:t>z dnia 6 kwietnia 1990 r.</w:t>
      </w:r>
      <w:r w:rsidR="0016477B">
        <w:rPr>
          <w:rFonts w:ascii="Times New Roman" w:eastAsia="Calibri" w:hAnsi="Times New Roman" w:cs="Times New Roman"/>
          <w:bCs/>
          <w:kern w:val="0"/>
          <w14:ligatures w14:val="none"/>
        </w:rPr>
        <w:t xml:space="preserve"> </w:t>
      </w:r>
      <w:r w:rsidRPr="00F75712">
        <w:rPr>
          <w:rFonts w:ascii="Times New Roman" w:eastAsia="Calibri" w:hAnsi="Times New Roman" w:cs="Times New Roman"/>
          <w:kern w:val="0"/>
          <w14:ligatures w14:val="none"/>
        </w:rPr>
        <w:t>o Policji;</w:t>
      </w:r>
    </w:p>
    <w:p w14:paraId="4BB7D985" w14:textId="2CD23489" w:rsidR="00E6104C" w:rsidRPr="00F75712" w:rsidRDefault="00E6104C" w:rsidP="00F75712">
      <w:pPr>
        <w:numPr>
          <w:ilvl w:val="0"/>
          <w:numId w:val="1"/>
        </w:numPr>
        <w:spacing w:after="0" w:line="360" w:lineRule="auto"/>
        <w:ind w:left="426" w:hanging="426"/>
        <w:contextualSpacing/>
        <w:jc w:val="both"/>
        <w:rPr>
          <w:rFonts w:ascii="Times New Roman" w:eastAsia="Calibri" w:hAnsi="Times New Roman" w:cs="Times New Roman"/>
          <w:kern w:val="0"/>
          <w:shd w:val="clear" w:color="auto" w:fill="FFFFFF"/>
          <w14:ligatures w14:val="none"/>
        </w:rPr>
      </w:pPr>
      <w:r w:rsidRPr="00F75712">
        <w:rPr>
          <w:rFonts w:ascii="Times New Roman" w:eastAsia="Calibri" w:hAnsi="Times New Roman" w:cs="Times New Roman"/>
          <w:bCs/>
          <w:kern w:val="0"/>
          <w14:ligatures w14:val="none"/>
        </w:rPr>
        <w:t>w art. 42 ust. 2</w:t>
      </w:r>
      <w:r w:rsidR="00296C35">
        <w:rPr>
          <w:rFonts w:ascii="Times New Roman" w:eastAsia="Calibri" w:hAnsi="Times New Roman" w:cs="Times New Roman"/>
          <w:bCs/>
          <w:kern w:val="0"/>
          <w14:ligatures w14:val="none"/>
        </w:rPr>
        <w:t>,</w:t>
      </w:r>
      <w:r w:rsidRPr="00F75712">
        <w:rPr>
          <w:rFonts w:ascii="Times New Roman" w:eastAsia="Calibri" w:hAnsi="Times New Roman" w:cs="Times New Roman"/>
          <w:bCs/>
          <w:kern w:val="0"/>
          <w14:ligatures w14:val="none"/>
        </w:rPr>
        <w:t xml:space="preserve"> wskazującym na przypadki użycia broni palnej przez żołnierzy Żandarmerii</w:t>
      </w:r>
      <w:r w:rsidRPr="00F75712">
        <w:rPr>
          <w:rFonts w:ascii="Times New Roman" w:eastAsia="Calibri" w:hAnsi="Times New Roman" w:cs="Times New Roman"/>
          <w:kern w:val="0"/>
          <w14:ligatures w14:val="none"/>
        </w:rPr>
        <w:t xml:space="preserve"> Wojskowej, zaproponowano odwołanie do całego art. 45 i art. 47 ustawy z dnia 24 maja 2013 r. o środkach przymusu bezpośredniego i broni palnej, zwanej dalej „ustawą o środkach przymusu”, nie zaś jak obecnie do poszczególnych punktów. </w:t>
      </w:r>
      <w:r w:rsidRPr="00F75712">
        <w:rPr>
          <w:rFonts w:ascii="Times New Roman" w:eastAsia="Calibri" w:hAnsi="Times New Roman" w:cs="Times New Roman"/>
          <w:kern w:val="0"/>
          <w:shd w:val="clear" w:color="auto" w:fill="FFFFFF"/>
          <w14:ligatures w14:val="none"/>
        </w:rPr>
        <w:t xml:space="preserve">W stosunku do aktualnej regulacji projekt dodatkowo odwołuje się do art. 45 pkt 1 lit. d, </w:t>
      </w:r>
      <w:bookmarkStart w:id="1" w:name="_Hlk203048383"/>
      <w:r w:rsidRPr="00F75712">
        <w:rPr>
          <w:rFonts w:ascii="Times New Roman" w:eastAsia="Calibri" w:hAnsi="Times New Roman" w:cs="Times New Roman"/>
          <w:kern w:val="0"/>
          <w:shd w:val="clear" w:color="auto" w:fill="FFFFFF"/>
          <w14:ligatures w14:val="none"/>
        </w:rPr>
        <w:t>art. 45 pkt 4 lit.</w:t>
      </w:r>
      <w:r w:rsidR="001C663F">
        <w:rPr>
          <w:rFonts w:ascii="Times New Roman" w:eastAsia="Calibri" w:hAnsi="Times New Roman" w:cs="Times New Roman"/>
          <w:kern w:val="0"/>
          <w:shd w:val="clear" w:color="auto" w:fill="FFFFFF"/>
          <w14:ligatures w14:val="none"/>
        </w:rPr>
        <w:t> </w:t>
      </w:r>
      <w:r w:rsidRPr="00F75712">
        <w:rPr>
          <w:rFonts w:ascii="Times New Roman" w:eastAsia="Calibri" w:hAnsi="Times New Roman" w:cs="Times New Roman"/>
          <w:kern w:val="0"/>
          <w:shd w:val="clear" w:color="auto" w:fill="FFFFFF"/>
          <w14:ligatures w14:val="none"/>
        </w:rPr>
        <w:t>c</w:t>
      </w:r>
      <w:bookmarkEnd w:id="1"/>
      <w:r w:rsidRPr="00F75712">
        <w:rPr>
          <w:rFonts w:ascii="Times New Roman" w:eastAsia="Calibri" w:hAnsi="Times New Roman" w:cs="Times New Roman"/>
          <w:kern w:val="0"/>
          <w:shd w:val="clear" w:color="auto" w:fill="FFFFFF"/>
          <w14:ligatures w14:val="none"/>
        </w:rPr>
        <w:t xml:space="preserve">, art. 45 pkt 5 oraz art. 47 pkt 4 </w:t>
      </w:r>
      <w:bookmarkStart w:id="2" w:name="_Hlk203123794"/>
      <w:r w:rsidRPr="00F75712">
        <w:rPr>
          <w:rFonts w:ascii="Times New Roman" w:eastAsia="Calibri" w:hAnsi="Times New Roman" w:cs="Times New Roman"/>
          <w:kern w:val="0"/>
          <w14:ligatures w14:val="none"/>
        </w:rPr>
        <w:t>ustawy o środkach przymusu</w:t>
      </w:r>
      <w:bookmarkEnd w:id="2"/>
      <w:r w:rsidRPr="00F75712">
        <w:rPr>
          <w:rFonts w:ascii="Times New Roman" w:eastAsia="Calibri" w:hAnsi="Times New Roman" w:cs="Times New Roman"/>
          <w:kern w:val="0"/>
          <w14:ligatures w14:val="none"/>
        </w:rPr>
        <w:t xml:space="preserve">. </w:t>
      </w:r>
    </w:p>
    <w:p w14:paraId="6720AE7F" w14:textId="77777777" w:rsidR="00E6104C" w:rsidRPr="00F75712" w:rsidRDefault="00E6104C" w:rsidP="00F75712">
      <w:pPr>
        <w:spacing w:after="0" w:line="360" w:lineRule="auto"/>
        <w:ind w:left="426"/>
        <w:jc w:val="both"/>
        <w:rPr>
          <w:rFonts w:ascii="Times New Roman" w:eastAsia="Calibri" w:hAnsi="Times New Roman" w:cs="Times New Roman"/>
          <w:kern w:val="0"/>
          <w:shd w:val="clear" w:color="auto" w:fill="FFFFFF"/>
          <w14:ligatures w14:val="none"/>
        </w:rPr>
      </w:pPr>
      <w:r w:rsidRPr="00F75712">
        <w:rPr>
          <w:rFonts w:ascii="Times New Roman" w:eastAsia="Calibri" w:hAnsi="Times New Roman" w:cs="Times New Roman"/>
          <w:kern w:val="0"/>
          <w:shd w:val="clear" w:color="auto" w:fill="FFFFFF"/>
          <w14:ligatures w14:val="none"/>
        </w:rPr>
        <w:t>Zasadności powyższych zmian należy upatrywać m.in. w obecnej sytuacji geopolitycznej.</w:t>
      </w:r>
    </w:p>
    <w:p w14:paraId="6BD31D4B" w14:textId="20A6A5C1" w:rsidR="00E6104C" w:rsidRPr="00F75712" w:rsidRDefault="00E6104C" w:rsidP="00AC5564">
      <w:pPr>
        <w:numPr>
          <w:ilvl w:val="0"/>
          <w:numId w:val="4"/>
        </w:numPr>
        <w:suppressAutoHyphens/>
        <w:spacing w:before="120" w:after="0" w:line="360" w:lineRule="auto"/>
        <w:ind w:left="567" w:hanging="567"/>
        <w:jc w:val="both"/>
        <w:textAlignment w:val="baseline"/>
        <w:rPr>
          <w:rFonts w:ascii="Times New Roman" w:eastAsia="SimSun" w:hAnsi="Times New Roman" w:cs="Times New Roman"/>
          <w:b/>
          <w:kern w:val="1"/>
          <w:lang w:eastAsia="hi-IN" w:bidi="hi-IN"/>
          <w14:ligatures w14:val="none"/>
        </w:rPr>
      </w:pPr>
      <w:r w:rsidRPr="00F75712">
        <w:rPr>
          <w:rFonts w:ascii="Times New Roman" w:eastAsia="SimSun" w:hAnsi="Times New Roman" w:cs="Times New Roman"/>
          <w:b/>
          <w:kern w:val="1"/>
          <w:lang w:eastAsia="hi-IN" w:bidi="hi-IN"/>
          <w14:ligatures w14:val="none"/>
        </w:rPr>
        <w:t>W ustawie z dnia 20 czerwca 1997 r. – Prawo o ruchu drogowym</w:t>
      </w:r>
    </w:p>
    <w:p w14:paraId="1D17BA50" w14:textId="77777777" w:rsidR="00E6104C" w:rsidRPr="00F75712" w:rsidRDefault="00E6104C" w:rsidP="00AC5564">
      <w:pPr>
        <w:spacing w:after="0" w:line="360" w:lineRule="auto"/>
        <w:jc w:val="both"/>
        <w:rPr>
          <w:rFonts w:ascii="Times New Roman" w:eastAsia="Times New Roman" w:hAnsi="Times New Roman" w:cs="Times New Roman"/>
          <w:bCs/>
          <w:kern w:val="0"/>
          <w:shd w:val="clear" w:color="auto" w:fill="FFFFFF"/>
          <w:lang w:eastAsia="pl-PL"/>
          <w14:ligatures w14:val="none"/>
        </w:rPr>
      </w:pPr>
      <w:r w:rsidRPr="00F75712">
        <w:rPr>
          <w:rFonts w:ascii="Times New Roman" w:eastAsia="Times New Roman" w:hAnsi="Times New Roman" w:cs="Times New Roman"/>
          <w:bCs/>
          <w:kern w:val="0"/>
          <w:lang w:eastAsia="pl-PL"/>
          <w14:ligatures w14:val="none"/>
        </w:rPr>
        <w:t xml:space="preserve">Dodano uprawnienie żołnierzom Żandarmerii Wojskowej do wydawania </w:t>
      </w:r>
      <w:r w:rsidRPr="00F75712">
        <w:rPr>
          <w:rFonts w:ascii="Times New Roman" w:eastAsia="Times New Roman" w:hAnsi="Times New Roman" w:cs="Times New Roman"/>
          <w:bCs/>
          <w:kern w:val="0"/>
          <w:shd w:val="clear" w:color="auto" w:fill="FFFFFF"/>
          <w:lang w:eastAsia="pl-PL"/>
          <w14:ligatures w14:val="none"/>
        </w:rPr>
        <w:t xml:space="preserve">poleceń lub sygnałów wszystkim osobom znajdującym się na drodze podczas realizacji przez nich zadań ustawowych, a </w:t>
      </w:r>
      <w:r w:rsidRPr="00F75712">
        <w:rPr>
          <w:rFonts w:ascii="Times New Roman" w:eastAsia="Times New Roman" w:hAnsi="Times New Roman" w:cs="Times New Roman"/>
          <w:bCs/>
          <w:kern w:val="0"/>
          <w:lang w:eastAsia="pl-PL"/>
          <w14:ligatures w14:val="none"/>
        </w:rPr>
        <w:t>żołnierzom wojskowych organów porządkowych, w przypadku zabezpieczenia przemarszu lub przejazdu kolumn wojskowych albo w razie akcji związanej z ratowaniem życia lub mienia (art. 2 pkt 1 projektu)</w:t>
      </w:r>
      <w:r w:rsidRPr="00F75712">
        <w:rPr>
          <w:rFonts w:ascii="Times New Roman" w:eastAsia="Times New Roman" w:hAnsi="Times New Roman" w:cs="Times New Roman"/>
          <w:bCs/>
          <w:kern w:val="0"/>
          <w:shd w:val="clear" w:color="auto" w:fill="FFFFFF"/>
          <w:lang w:eastAsia="pl-PL"/>
          <w14:ligatures w14:val="none"/>
        </w:rPr>
        <w:t xml:space="preserve">. </w:t>
      </w:r>
      <w:r w:rsidRPr="00F75712">
        <w:rPr>
          <w:rFonts w:ascii="Times New Roman" w:eastAsia="Times New Roman" w:hAnsi="Times New Roman" w:cs="Times New Roman"/>
          <w:bCs/>
          <w:kern w:val="0"/>
          <w:lang w:eastAsia="pl-PL"/>
          <w14:ligatures w14:val="none"/>
        </w:rPr>
        <w:t>Projektowana zmiana rozstrzygnięta została w dwóch aspektach, tj. uprawnienia żołnierzy Żandarmerii Wojskowej do wydawania poleceń i sygnałów uczestnikom ruchu drogowego w każdej sytuacji i w pełnym zakresie (jak Policja) oraz uprawnień żołnierzy wojskowego organu porządkowego w określonych sytuacjach.</w:t>
      </w:r>
    </w:p>
    <w:p w14:paraId="3253507A" w14:textId="069D74CA" w:rsidR="00E6104C" w:rsidRPr="00F75712" w:rsidRDefault="00E6104C" w:rsidP="00AC5564">
      <w:pPr>
        <w:spacing w:after="0" w:line="360" w:lineRule="auto"/>
        <w:jc w:val="both"/>
        <w:rPr>
          <w:rFonts w:ascii="Times New Roman" w:eastAsia="Times New Roman" w:hAnsi="Times New Roman" w:cs="Times New Roman"/>
          <w:bCs/>
          <w:kern w:val="0"/>
          <w:lang w:eastAsia="pl-PL"/>
          <w14:ligatures w14:val="none"/>
        </w:rPr>
      </w:pPr>
      <w:r w:rsidRPr="00F75712">
        <w:rPr>
          <w:rFonts w:ascii="Times New Roman" w:eastAsia="Times New Roman" w:hAnsi="Times New Roman" w:cs="Times New Roman"/>
          <w:bCs/>
          <w:kern w:val="0"/>
          <w:lang w:eastAsia="pl-PL"/>
          <w14:ligatures w14:val="none"/>
        </w:rPr>
        <w:lastRenderedPageBreak/>
        <w:t>Żołnierze Żandarmerii Wojskowej realizują zadania prewencyjne w pełnym spektrum działania, zarówno samodzielnie</w:t>
      </w:r>
      <w:r w:rsidR="006602B6">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jak i w ramach wspólnych działań z Policją (np. patrole łączone). Zadania te realizowane są również na drogach publicznych i terenach „cywilnych”. Ponadto żołnierze Żandarmerii Wojskowej biorą czynny udział w zabezpieczeniu imprez masowych i uroczystości państwowych, w których nie zawsze przemieszczają się pojazdy wojskowe. Dodatkowo, w celu zapewnienia pełnego wsparcia w działaniach Policji w zakresie realizacji zadań na rzecz bezpieczeństwa i porządku w ruchu drogowy</w:t>
      </w:r>
      <w:r w:rsidR="006602B6">
        <w:rPr>
          <w:rFonts w:ascii="Times New Roman" w:eastAsia="Times New Roman" w:hAnsi="Times New Roman" w:cs="Times New Roman"/>
          <w:bCs/>
          <w:kern w:val="0"/>
          <w:lang w:eastAsia="pl-PL"/>
          <w14:ligatures w14:val="none"/>
        </w:rPr>
        <w:t>m</w:t>
      </w:r>
      <w:r w:rsidRPr="00F75712">
        <w:rPr>
          <w:rFonts w:ascii="Times New Roman" w:eastAsia="Times New Roman" w:hAnsi="Times New Roman" w:cs="Times New Roman"/>
          <w:bCs/>
          <w:kern w:val="0"/>
          <w:lang w:eastAsia="pl-PL"/>
          <w14:ligatures w14:val="none"/>
        </w:rPr>
        <w:t xml:space="preserve">, zasadnym jest rozszerzenie posiadanych już uprawnień do kierowania ruchem do wszystkich okoliczności na drodze, które wymagają takiego działania, a nie tylko do sytuacji związanych z zabezpieczeniem przemieszczania się kolumn wojskowych albo akcji związanych z ratowaniem życia lub mienia. Przykładem takich działań są np. corocznie organizowane ogólnopolskie akcje Policji typu „Znicz” lub „Bezpieczna droga do szkoły”, gdzie patrole Żandarmerii Wojskowej samodzielnie wykonują takie zadania. Wprowadzenie takiej zmiany będzie miało znaczący wpływ na wzmocnienie bezpieczeństwa społecznego. W tym miejscu należy również zaznaczyć, że żołnierze Żandarmerii Wojskowej posiadają specjalistyczne wyszkolenie i cyklicznie podnoszą umiejętności w zakresie kierowania ruchem drogowym.  </w:t>
      </w:r>
    </w:p>
    <w:p w14:paraId="414321C0" w14:textId="206DDE2A" w:rsidR="00E6104C" w:rsidRPr="00F75712" w:rsidRDefault="00E6104C" w:rsidP="00F75712">
      <w:pPr>
        <w:suppressAutoHyphens/>
        <w:spacing w:after="0" w:line="360" w:lineRule="auto"/>
        <w:jc w:val="both"/>
        <w:textAlignment w:val="baseline"/>
        <w:rPr>
          <w:rFonts w:ascii="Times New Roman" w:eastAsia="SimSun" w:hAnsi="Times New Roman" w:cs="Times New Roman"/>
          <w:b/>
          <w:kern w:val="1"/>
          <w:lang w:eastAsia="hi-IN" w:bidi="hi-IN"/>
          <w14:ligatures w14:val="none"/>
        </w:rPr>
      </w:pPr>
      <w:r w:rsidRPr="00F75712">
        <w:rPr>
          <w:rFonts w:ascii="Times New Roman" w:eastAsia="SimSun" w:hAnsi="Times New Roman" w:cs="Times New Roman"/>
          <w:kern w:val="1"/>
          <w:lang w:eastAsia="hi-IN" w:bidi="hi-IN"/>
          <w14:ligatures w14:val="none"/>
        </w:rPr>
        <w:t>Żołnierze wojskowych organów porządkowych realizują te zadania w ograniczonym zakresie. Obecne i minione sytuacje związane z wykorzystywaniem pododdziałów Sił Zbrojnych R</w:t>
      </w:r>
      <w:r w:rsidR="000B71BC">
        <w:rPr>
          <w:rFonts w:ascii="Times New Roman" w:eastAsia="SimSun" w:hAnsi="Times New Roman" w:cs="Times New Roman"/>
          <w:kern w:val="1"/>
          <w:lang w:eastAsia="hi-IN" w:bidi="hi-IN"/>
          <w14:ligatures w14:val="none"/>
        </w:rPr>
        <w:t xml:space="preserve">zeczypospolitej </w:t>
      </w:r>
      <w:r w:rsidRPr="00F75712">
        <w:rPr>
          <w:rFonts w:ascii="Times New Roman" w:eastAsia="SimSun" w:hAnsi="Times New Roman" w:cs="Times New Roman"/>
          <w:kern w:val="1"/>
          <w:lang w:eastAsia="hi-IN" w:bidi="hi-IN"/>
          <w14:ligatures w14:val="none"/>
        </w:rPr>
        <w:t>P</w:t>
      </w:r>
      <w:r w:rsidR="000B71BC">
        <w:rPr>
          <w:rFonts w:ascii="Times New Roman" w:eastAsia="SimSun" w:hAnsi="Times New Roman" w:cs="Times New Roman"/>
          <w:kern w:val="1"/>
          <w:lang w:eastAsia="hi-IN" w:bidi="hi-IN"/>
          <w14:ligatures w14:val="none"/>
        </w:rPr>
        <w:t>olskiej</w:t>
      </w:r>
      <w:r w:rsidRPr="00F75712">
        <w:rPr>
          <w:rFonts w:ascii="Times New Roman" w:eastAsia="SimSun" w:hAnsi="Times New Roman" w:cs="Times New Roman"/>
          <w:kern w:val="1"/>
          <w:lang w:eastAsia="hi-IN" w:bidi="hi-IN"/>
          <w14:ligatures w14:val="none"/>
        </w:rPr>
        <w:t xml:space="preserve"> do zwalczania klęsk żywiołowych i innych tego typu sytuacji jednoznacznie wskazują na konieczność sprecyzowania takiego uprawnienia. W większości przypadków siły zbrojne realizują takie zadania w terenach zurbanizowanych i na rzecz środowiska cywilnego, a działania te wymagają ciągłego ruchu pojazdów. W takich miejscach i okolicznościach nie zawsze możliwa jest obecność Policji lub Żandarmerii Wojskowej, co niesie za sobą konieczność kierowania ruchem przez żołnierza wojskowych organów porządkowych, tylko w zakresie ograniczonym. Obecna sytuacja geopolityczna, realizowane zadania, a także dynamiczne zmiany zachodzące w świecie, jednoznacznie wskazują na wzmożone wykorzystywanie Sił Zbrojnych R</w:t>
      </w:r>
      <w:r w:rsidR="000B71BC">
        <w:rPr>
          <w:rFonts w:ascii="Times New Roman" w:eastAsia="SimSun" w:hAnsi="Times New Roman" w:cs="Times New Roman"/>
          <w:kern w:val="1"/>
          <w:lang w:eastAsia="hi-IN" w:bidi="hi-IN"/>
          <w14:ligatures w14:val="none"/>
        </w:rPr>
        <w:t xml:space="preserve">zeczypospolitej </w:t>
      </w:r>
      <w:r w:rsidRPr="00F75712">
        <w:rPr>
          <w:rFonts w:ascii="Times New Roman" w:eastAsia="SimSun" w:hAnsi="Times New Roman" w:cs="Times New Roman"/>
          <w:kern w:val="1"/>
          <w:lang w:eastAsia="hi-IN" w:bidi="hi-IN"/>
          <w14:ligatures w14:val="none"/>
        </w:rPr>
        <w:t>P</w:t>
      </w:r>
      <w:r w:rsidR="000B71BC">
        <w:rPr>
          <w:rFonts w:ascii="Times New Roman" w:eastAsia="SimSun" w:hAnsi="Times New Roman" w:cs="Times New Roman"/>
          <w:kern w:val="1"/>
          <w:lang w:eastAsia="hi-IN" w:bidi="hi-IN"/>
          <w14:ligatures w14:val="none"/>
        </w:rPr>
        <w:t>olskiej</w:t>
      </w:r>
      <w:r w:rsidRPr="00F75712">
        <w:rPr>
          <w:rFonts w:ascii="Times New Roman" w:eastAsia="SimSun" w:hAnsi="Times New Roman" w:cs="Times New Roman"/>
          <w:kern w:val="1"/>
          <w:lang w:eastAsia="hi-IN" w:bidi="hi-IN"/>
          <w14:ligatures w14:val="none"/>
        </w:rPr>
        <w:t xml:space="preserve"> w takim zakresie w przyszłości. Zmiana brzmienia art. 129 ust. 4 ustawy z dnia 20 czerwca 1997 r. – Prawo o ruchu drogowym jest konsekwencją zmiany art. 6 ustawy z dnia 20 czerwca 1997 r. – Prawo o ruchu drogowym, w którym dokonano podziału w zakresie kompetencji do wykonywania określonych czynności na drodze przez żołnierza Żandarmerii Wojskowej i wojskowego organu porządkowego. Mając powyższe na uwadze, dokonano zmian w art. 129 ust. 4 tej ustawy</w:t>
      </w:r>
      <w:r w:rsidR="006602B6">
        <w:rPr>
          <w:rFonts w:ascii="Times New Roman" w:eastAsia="SimSun" w:hAnsi="Times New Roman" w:cs="Times New Roman"/>
          <w:kern w:val="1"/>
          <w:lang w:eastAsia="hi-IN" w:bidi="hi-IN"/>
          <w14:ligatures w14:val="none"/>
        </w:rPr>
        <w:t>,</w:t>
      </w:r>
      <w:r w:rsidRPr="00F75712">
        <w:rPr>
          <w:rFonts w:ascii="Times New Roman" w:eastAsia="SimSun" w:hAnsi="Times New Roman" w:cs="Times New Roman"/>
          <w:kern w:val="1"/>
          <w:lang w:eastAsia="hi-IN" w:bidi="hi-IN"/>
          <w14:ligatures w14:val="none"/>
        </w:rPr>
        <w:t xml:space="preserve"> doprecyzowując, że nabywają oni uprawnienia do wykonywania określonych czynności także wobec innego uczestnika ruchu drogowego (tj. osoby cywilnej), który uczestniczył w zdarzeniu </w:t>
      </w:r>
      <w:r w:rsidRPr="00F75712">
        <w:rPr>
          <w:rFonts w:ascii="Times New Roman" w:eastAsia="SimSun" w:hAnsi="Times New Roman" w:cs="Times New Roman"/>
          <w:kern w:val="1"/>
          <w:lang w:eastAsia="hi-IN" w:bidi="hi-IN"/>
          <w14:ligatures w14:val="none"/>
        </w:rPr>
        <w:lastRenderedPageBreak/>
        <w:t>drogowym z udziałem pojazdu Sił Zbrojnych R</w:t>
      </w:r>
      <w:r w:rsidR="000B71BC">
        <w:rPr>
          <w:rFonts w:ascii="Times New Roman" w:eastAsia="SimSun" w:hAnsi="Times New Roman" w:cs="Times New Roman"/>
          <w:kern w:val="1"/>
          <w:lang w:eastAsia="hi-IN" w:bidi="hi-IN"/>
          <w14:ligatures w14:val="none"/>
        </w:rPr>
        <w:t xml:space="preserve">zeczypospolitej </w:t>
      </w:r>
      <w:r w:rsidRPr="00F75712">
        <w:rPr>
          <w:rFonts w:ascii="Times New Roman" w:eastAsia="SimSun" w:hAnsi="Times New Roman" w:cs="Times New Roman"/>
          <w:kern w:val="1"/>
          <w:lang w:eastAsia="hi-IN" w:bidi="hi-IN"/>
          <w14:ligatures w14:val="none"/>
        </w:rPr>
        <w:t>P</w:t>
      </w:r>
      <w:r w:rsidR="000B71BC">
        <w:rPr>
          <w:rFonts w:ascii="Times New Roman" w:eastAsia="SimSun" w:hAnsi="Times New Roman" w:cs="Times New Roman"/>
          <w:kern w:val="1"/>
          <w:lang w:eastAsia="hi-IN" w:bidi="hi-IN"/>
          <w14:ligatures w14:val="none"/>
        </w:rPr>
        <w:t>olskiej</w:t>
      </w:r>
      <w:r w:rsidRPr="00F75712">
        <w:rPr>
          <w:rFonts w:ascii="Times New Roman" w:eastAsia="SimSun" w:hAnsi="Times New Roman" w:cs="Times New Roman"/>
          <w:kern w:val="1"/>
          <w:lang w:eastAsia="hi-IN" w:bidi="hi-IN"/>
          <w14:ligatures w14:val="none"/>
        </w:rPr>
        <w:t xml:space="preserve"> (bez względu na jego status, tj. sprawca/poszkodowany). Powyższa zmiana jest konieczna, gdyż zdarzenia drogowe, z uwagi na swój szczególny charakter, wymagają od żołnierza Żandarmerii Wojskowej oraz wojskowego organu porządkowego wykonania szeregu specjalistycznych czynności na miejscu z zakresu jego zabezpieczenia. Zaliczyć do nich można w szczególności udzielenie niezbędnej pomocy poszkodowanym, czasową zmianę organizacji ruchu lub kierowanie tym ruchem drogowym, pasywne zabezpieczenie śladów oraz również </w:t>
      </w:r>
      <w:r w:rsidRPr="00F75712">
        <w:rPr>
          <w:rFonts w:ascii="Times New Roman" w:eastAsia="SimSun" w:hAnsi="Times New Roman" w:cs="Times New Roman"/>
          <w:i/>
          <w:iCs/>
          <w:kern w:val="1"/>
          <w:lang w:eastAsia="hi-IN" w:bidi="hi-IN"/>
          <w14:ligatures w14:val="none"/>
        </w:rPr>
        <w:t>sensu stricte</w:t>
      </w:r>
      <w:r w:rsidRPr="00F75712">
        <w:rPr>
          <w:rFonts w:ascii="Times New Roman" w:eastAsia="SimSun" w:hAnsi="Times New Roman" w:cs="Times New Roman"/>
          <w:kern w:val="1"/>
          <w:lang w:eastAsia="hi-IN" w:bidi="hi-IN"/>
          <w14:ligatures w14:val="none"/>
        </w:rPr>
        <w:t xml:space="preserve"> czynności kontrolne wobec uczestników takiego zdarzenia, realizowane przez Żandarmerię Wojskową, jak np. sprawdzenie dokumentów, posiadanych uprawnień czy ich zatrzymanie.</w:t>
      </w:r>
    </w:p>
    <w:p w14:paraId="47729CE3" w14:textId="31F0C5C7" w:rsidR="00E6104C" w:rsidRPr="00F75712" w:rsidRDefault="00E6104C" w:rsidP="00AC5564">
      <w:pPr>
        <w:numPr>
          <w:ilvl w:val="0"/>
          <w:numId w:val="4"/>
        </w:numPr>
        <w:suppressAutoHyphens/>
        <w:spacing w:before="120" w:after="0" w:line="360" w:lineRule="auto"/>
        <w:ind w:left="567" w:hanging="567"/>
        <w:jc w:val="both"/>
        <w:textAlignment w:val="baseline"/>
        <w:rPr>
          <w:rFonts w:ascii="Times New Roman" w:eastAsia="SimSun" w:hAnsi="Times New Roman" w:cs="Times New Roman"/>
          <w:b/>
          <w:kern w:val="1"/>
          <w:lang w:eastAsia="hi-IN" w:bidi="hi-IN"/>
          <w14:ligatures w14:val="none"/>
        </w:rPr>
      </w:pPr>
      <w:r w:rsidRPr="00F75712">
        <w:rPr>
          <w:rFonts w:ascii="Times New Roman" w:eastAsia="SimSun" w:hAnsi="Times New Roman" w:cs="Times New Roman"/>
          <w:b/>
          <w:kern w:val="1"/>
          <w:lang w:eastAsia="hi-IN" w:bidi="hi-IN"/>
          <w14:ligatures w14:val="none"/>
        </w:rPr>
        <w:t>W ustawie z dnia 29 sierpnia 1997 r. – Ordynacja podatkowa</w:t>
      </w:r>
    </w:p>
    <w:p w14:paraId="12F99E03" w14:textId="40F51A44" w:rsidR="00E6104C" w:rsidRPr="00F75712" w:rsidRDefault="00E6104C" w:rsidP="00AC5564">
      <w:pPr>
        <w:suppressAutoHyphens/>
        <w:autoSpaceDE w:val="0"/>
        <w:autoSpaceDN w:val="0"/>
        <w:adjustRightInd w:val="0"/>
        <w:spacing w:after="0" w:line="360" w:lineRule="auto"/>
        <w:jc w:val="both"/>
        <w:rPr>
          <w:rFonts w:ascii="Times New Roman" w:eastAsia="Times New Roman" w:hAnsi="Times New Roman" w:cs="Times New Roman"/>
          <w:kern w:val="0"/>
          <w:lang w:eastAsia="pl-PL"/>
          <w14:ligatures w14:val="none"/>
        </w:rPr>
      </w:pPr>
      <w:r w:rsidRPr="00F75712">
        <w:rPr>
          <w:rFonts w:ascii="Times New Roman" w:eastAsia="Times New Roman" w:hAnsi="Times New Roman" w:cs="Times New Roman"/>
          <w:kern w:val="0"/>
          <w:lang w:eastAsia="pl-PL"/>
          <w14:ligatures w14:val="none"/>
        </w:rPr>
        <w:t xml:space="preserve">Projektowany przepis art. 297e § 1 pkt 5a ustawy z dnia 29 sierpnia 1997 r. </w:t>
      </w:r>
      <w:r w:rsidR="00B74748">
        <w:rPr>
          <w:rFonts w:ascii="Times New Roman" w:eastAsia="Times New Roman" w:hAnsi="Times New Roman" w:cs="Times New Roman"/>
          <w:kern w:val="0"/>
          <w:lang w:eastAsia="pl-PL"/>
          <w14:ligatures w14:val="none"/>
        </w:rPr>
        <w:t>–</w:t>
      </w:r>
      <w:r w:rsidRPr="00F75712">
        <w:rPr>
          <w:rFonts w:ascii="Times New Roman" w:eastAsia="Times New Roman" w:hAnsi="Times New Roman" w:cs="Times New Roman"/>
          <w:kern w:val="0"/>
          <w:lang w:eastAsia="pl-PL"/>
          <w14:ligatures w14:val="none"/>
        </w:rPr>
        <w:t xml:space="preserve"> Ordynacja podatkowa ma na celu umożliwić Żandarmerii Wojskowej uzyskiwanie od Szefa Krajowej Administracji Skarbowej danych niezawartych w aktach spraw podatkowych innych niż określone w art. 297c ustawy </w:t>
      </w:r>
      <w:r w:rsidR="002541B6">
        <w:rPr>
          <w:rFonts w:ascii="Times New Roman" w:eastAsia="Times New Roman" w:hAnsi="Times New Roman" w:cs="Times New Roman"/>
          <w:kern w:val="0"/>
          <w:lang w:eastAsia="pl-PL"/>
          <w14:ligatures w14:val="none"/>
        </w:rPr>
        <w:t xml:space="preserve">– </w:t>
      </w:r>
      <w:r w:rsidRPr="00F75712">
        <w:rPr>
          <w:rFonts w:ascii="Times New Roman" w:eastAsia="Times New Roman" w:hAnsi="Times New Roman" w:cs="Times New Roman"/>
          <w:kern w:val="0"/>
          <w:lang w:eastAsia="pl-PL"/>
          <w14:ligatures w14:val="none"/>
        </w:rPr>
        <w:t>Ordynacja podatkowa, jeżeli znajdują się w Centralnym Rejestrze Danych Podatkowych. Powyższe jest niezbędne Żandarmerii Wojskowej do skutecznego wykrywania oraz ścigania sprawców przestępstw. Dodawane Żandarmerii Wojskowej uprawnienie posiadają m.in. Policja i Straż Graniczna.</w:t>
      </w:r>
    </w:p>
    <w:p w14:paraId="0D2FA200" w14:textId="15FD7CD8" w:rsidR="00E6104C" w:rsidRPr="00F75712" w:rsidRDefault="00E6104C" w:rsidP="00AC5564">
      <w:pPr>
        <w:numPr>
          <w:ilvl w:val="0"/>
          <w:numId w:val="4"/>
        </w:numPr>
        <w:suppressAutoHyphens/>
        <w:spacing w:before="120" w:after="0" w:line="360" w:lineRule="auto"/>
        <w:ind w:left="567" w:hanging="567"/>
        <w:jc w:val="both"/>
        <w:textAlignment w:val="baseline"/>
        <w:rPr>
          <w:rFonts w:ascii="Times New Roman" w:eastAsia="SimSun" w:hAnsi="Times New Roman" w:cs="Times New Roman"/>
          <w:kern w:val="1"/>
          <w:lang w:eastAsia="hi-IN" w:bidi="hi-IN"/>
          <w14:ligatures w14:val="none"/>
        </w:rPr>
      </w:pPr>
      <w:r w:rsidRPr="00F75712">
        <w:rPr>
          <w:rFonts w:ascii="Times New Roman" w:eastAsia="SimSun" w:hAnsi="Times New Roman" w:cs="Times New Roman"/>
          <w:b/>
          <w:kern w:val="1"/>
          <w:lang w:eastAsia="hi-IN" w:bidi="hi-IN"/>
          <w14:ligatures w14:val="none"/>
        </w:rPr>
        <w:t>W ustawie z dnia 24 maja 2000 r. o Krajowym Rejestrze Karnym</w:t>
      </w:r>
    </w:p>
    <w:p w14:paraId="7766835B" w14:textId="22AB93BA" w:rsidR="00E6104C" w:rsidRPr="00F75712" w:rsidRDefault="00E6104C" w:rsidP="00AC5564">
      <w:pPr>
        <w:suppressAutoHyphens/>
        <w:autoSpaceDE w:val="0"/>
        <w:autoSpaceDN w:val="0"/>
        <w:adjustRightInd w:val="0"/>
        <w:spacing w:after="0" w:line="360" w:lineRule="auto"/>
        <w:jc w:val="both"/>
        <w:rPr>
          <w:rFonts w:ascii="Times New Roman" w:eastAsia="Times New Roman" w:hAnsi="Times New Roman" w:cs="Times New Roman"/>
          <w:kern w:val="0"/>
          <w:lang w:eastAsia="pl-PL"/>
          <w14:ligatures w14:val="none"/>
        </w:rPr>
      </w:pPr>
      <w:r w:rsidRPr="00F75712">
        <w:rPr>
          <w:rFonts w:ascii="Times New Roman" w:eastAsia="Times New Roman" w:hAnsi="Times New Roman" w:cs="Times New Roman"/>
          <w:kern w:val="0"/>
          <w:lang w:eastAsia="pl-PL"/>
          <w14:ligatures w14:val="none"/>
        </w:rPr>
        <w:t>Dodano Żandarmerię Wojskową, m.in. obok Policji, Straży Granicznej, Straży Marszałkowskiej oraz innych podmiotów</w:t>
      </w:r>
      <w:r w:rsidR="002541B6">
        <w:rPr>
          <w:rFonts w:ascii="Times New Roman" w:eastAsia="Times New Roman" w:hAnsi="Times New Roman" w:cs="Times New Roman"/>
          <w:kern w:val="0"/>
          <w:lang w:eastAsia="pl-PL"/>
          <w14:ligatures w14:val="none"/>
        </w:rPr>
        <w:t>,</w:t>
      </w:r>
      <w:r w:rsidRPr="00F75712">
        <w:rPr>
          <w:rFonts w:ascii="Times New Roman" w:eastAsia="Times New Roman" w:hAnsi="Times New Roman" w:cs="Times New Roman"/>
          <w:kern w:val="0"/>
          <w:lang w:eastAsia="pl-PL"/>
          <w14:ligatures w14:val="none"/>
        </w:rPr>
        <w:t xml:space="preserve"> jako formację uprawnioną do uzyskiwania informacji z Krajowego Rejestru Karnego, </w:t>
      </w:r>
      <w:r w:rsidRPr="00F75712">
        <w:rPr>
          <w:rFonts w:ascii="Times New Roman" w:eastAsia="Times New Roman" w:hAnsi="Times New Roman" w:cs="Times New Roman"/>
          <w:kern w:val="0"/>
          <w:shd w:val="clear" w:color="auto" w:fill="FFFFFF"/>
          <w:lang w:eastAsia="pl-PL"/>
          <w14:ligatures w14:val="none"/>
        </w:rPr>
        <w:t>w zakresie, w jakim jest to konieczne do wykonywania nałożonych na nich zadań określonych w ustawie</w:t>
      </w:r>
      <w:r w:rsidRPr="00F75712">
        <w:rPr>
          <w:rFonts w:ascii="Times New Roman" w:eastAsia="Times New Roman" w:hAnsi="Times New Roman" w:cs="Times New Roman"/>
          <w:kern w:val="0"/>
          <w:lang w:eastAsia="pl-PL"/>
          <w14:ligatures w14:val="none"/>
        </w:rPr>
        <w:t>. Informacje uzyskane z Krajowego Rejestru Karnego są niezbędne do wykonywania zadań przez Żandarmerię Wojskową. Żandarmeria Wojskowa stoi na straży dyscypliny i porządku publicznego, zapobiega popełnianiu przestępstw oraz wykroczeń, wykrywa i ściga ich sprawców, ochrania życie i mienie zarówno w wojsku, jak i w sferze publicznej.</w:t>
      </w:r>
    </w:p>
    <w:p w14:paraId="32CA4474" w14:textId="38AB31A7" w:rsidR="00E6104C" w:rsidRPr="00F75712" w:rsidRDefault="00E6104C" w:rsidP="00AC5564">
      <w:pPr>
        <w:numPr>
          <w:ilvl w:val="0"/>
          <w:numId w:val="4"/>
        </w:numPr>
        <w:suppressAutoHyphens/>
        <w:spacing w:before="120" w:after="0" w:line="360" w:lineRule="auto"/>
        <w:ind w:left="567" w:hanging="567"/>
        <w:jc w:val="both"/>
        <w:textAlignment w:val="baseline"/>
        <w:rPr>
          <w:rFonts w:ascii="Times New Roman" w:eastAsia="SimSun" w:hAnsi="Times New Roman" w:cs="Times New Roman"/>
          <w:b/>
          <w:kern w:val="1"/>
          <w:lang w:eastAsia="hi-IN" w:bidi="hi-IN"/>
          <w14:ligatures w14:val="none"/>
        </w:rPr>
      </w:pPr>
      <w:r w:rsidRPr="00F75712">
        <w:rPr>
          <w:rFonts w:ascii="Times New Roman" w:eastAsia="SimSun" w:hAnsi="Times New Roman" w:cs="Times New Roman"/>
          <w:b/>
          <w:kern w:val="1"/>
          <w:lang w:eastAsia="hi-IN" w:bidi="hi-IN"/>
          <w14:ligatures w14:val="none"/>
        </w:rPr>
        <w:t xml:space="preserve">W </w:t>
      </w:r>
      <w:bookmarkStart w:id="3" w:name="_Hlk202783853"/>
      <w:r w:rsidRPr="00F75712">
        <w:rPr>
          <w:rFonts w:ascii="Times New Roman" w:eastAsia="SimSun" w:hAnsi="Times New Roman" w:cs="Times New Roman"/>
          <w:b/>
          <w:kern w:val="1"/>
          <w:lang w:eastAsia="hi-IN" w:bidi="hi-IN"/>
          <w14:ligatures w14:val="none"/>
        </w:rPr>
        <w:t>ustawie z dnia 24 sierpnia 2001 r. – Kodeks postępowania w sprawach o wykroczenia</w:t>
      </w:r>
      <w:bookmarkEnd w:id="3"/>
    </w:p>
    <w:p w14:paraId="14B0DC80" w14:textId="2B4F2270" w:rsidR="00E6104C" w:rsidRPr="00F75712" w:rsidRDefault="00E6104C" w:rsidP="00AC5564">
      <w:pPr>
        <w:spacing w:after="0" w:line="360" w:lineRule="auto"/>
        <w:jc w:val="both"/>
        <w:rPr>
          <w:rFonts w:ascii="Times New Roman" w:eastAsia="Times New Roman" w:hAnsi="Times New Roman" w:cs="Times New Roman"/>
          <w:bCs/>
          <w:kern w:val="0"/>
          <w:lang w:eastAsia="pl-PL"/>
          <w14:ligatures w14:val="none"/>
        </w:rPr>
      </w:pPr>
      <w:r w:rsidRPr="00F75712">
        <w:rPr>
          <w:rFonts w:ascii="Times New Roman" w:eastAsia="Times New Roman" w:hAnsi="Times New Roman" w:cs="Times New Roman"/>
          <w:bCs/>
          <w:kern w:val="0"/>
          <w:lang w:eastAsia="pl-PL"/>
          <w14:ligatures w14:val="none"/>
        </w:rPr>
        <w:t>Kluczową zmianą jest uczynienie Żandarmerii Wojskowej oskarżycielem publicznym w sprawach o wykroczenia zgodnie z jej właściwością ustawową. W tym celu, w art. 17 ustawy z dnia 24 sierpnia 2001 r. – Kodeks postępowania w sprawach o wykroczenia, zwanej dalej „</w:t>
      </w:r>
      <w:proofErr w:type="spellStart"/>
      <w:r w:rsidR="003C782B">
        <w:rPr>
          <w:rFonts w:ascii="Times New Roman" w:eastAsia="Times New Roman" w:hAnsi="Times New Roman" w:cs="Times New Roman"/>
          <w:bCs/>
          <w:kern w:val="0"/>
          <w:lang w:eastAsia="pl-PL"/>
          <w14:ligatures w14:val="none"/>
        </w:rPr>
        <w:t>k</w:t>
      </w:r>
      <w:r w:rsidRPr="00F75712">
        <w:rPr>
          <w:rFonts w:ascii="Times New Roman" w:eastAsia="Times New Roman" w:hAnsi="Times New Roman" w:cs="Times New Roman"/>
          <w:bCs/>
          <w:kern w:val="0"/>
          <w:lang w:eastAsia="pl-PL"/>
          <w14:ligatures w14:val="none"/>
        </w:rPr>
        <w:t>.p.s.w</w:t>
      </w:r>
      <w:proofErr w:type="spellEnd"/>
      <w:r w:rsidRPr="00F75712">
        <w:rPr>
          <w:rFonts w:ascii="Times New Roman" w:eastAsia="Times New Roman" w:hAnsi="Times New Roman" w:cs="Times New Roman"/>
          <w:bCs/>
          <w:kern w:val="0"/>
          <w:lang w:eastAsia="pl-PL"/>
          <w14:ligatures w14:val="none"/>
        </w:rPr>
        <w:t>.”, dodano Żandarmerię Wojskową, m.in. obok Policji, inspektorów pracy, organów administracji rządowej i samorządowej</w:t>
      </w:r>
      <w:r w:rsidR="002541B6">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do podmiotów będących oskarżycielami publicznymi </w:t>
      </w:r>
      <w:r w:rsidRPr="00F75712">
        <w:rPr>
          <w:rFonts w:ascii="Times New Roman" w:eastAsia="Times New Roman" w:hAnsi="Times New Roman" w:cs="Times New Roman"/>
          <w:bCs/>
          <w:kern w:val="0"/>
          <w:lang w:eastAsia="pl-PL"/>
          <w14:ligatures w14:val="none"/>
        </w:rPr>
        <w:lastRenderedPageBreak/>
        <w:t>w sprawach o wykroczenia. W myśl projektowanych zmian Żandarmeria Wojskowa będzie oskarżycielem publicznym w sprawach o wykroczenia popełnione przez osoby, o których mowa w art. 3 ust. 2 pkt 1</w:t>
      </w:r>
      <w:r w:rsidR="00B74748">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4b i 4d</w:t>
      </w:r>
      <w:r w:rsidR="00B74748">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7 ustawy z dnia 24 sierpnia 2001 r. o Żandarmerii Wojskowej i wojskowych organach porządkowych, której przysługują uprawnienia i obowiązki procesowe Policji wynikające z niniejszego kodeksu, tj. będzie właściwa wobec osób podlegających orzecznictwu zarówno sądów powszechnych</w:t>
      </w:r>
      <w:r w:rsidR="002541B6">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jak i wojskowych. Żandarmerii Wojskowej będą przysługiwać uprawnienia i obowiązki procesowe Policji wynikające z </w:t>
      </w:r>
      <w:proofErr w:type="spellStart"/>
      <w:r w:rsidR="003C782B">
        <w:rPr>
          <w:rFonts w:ascii="Times New Roman" w:eastAsia="Times New Roman" w:hAnsi="Times New Roman" w:cs="Times New Roman"/>
          <w:bCs/>
          <w:kern w:val="0"/>
          <w:lang w:eastAsia="pl-PL"/>
          <w14:ligatures w14:val="none"/>
        </w:rPr>
        <w:t>k</w:t>
      </w:r>
      <w:r w:rsidRPr="00F75712">
        <w:rPr>
          <w:rFonts w:ascii="Times New Roman" w:eastAsia="Times New Roman" w:hAnsi="Times New Roman" w:cs="Times New Roman"/>
          <w:bCs/>
          <w:kern w:val="0"/>
          <w:lang w:eastAsia="pl-PL"/>
          <w14:ligatures w14:val="none"/>
        </w:rPr>
        <w:t>.p.s.w</w:t>
      </w:r>
      <w:proofErr w:type="spellEnd"/>
      <w:r w:rsidRPr="00F75712">
        <w:rPr>
          <w:rFonts w:ascii="Times New Roman" w:eastAsia="Times New Roman" w:hAnsi="Times New Roman" w:cs="Times New Roman"/>
          <w:bCs/>
          <w:kern w:val="0"/>
          <w:lang w:eastAsia="pl-PL"/>
          <w14:ligatures w14:val="none"/>
        </w:rPr>
        <w:t xml:space="preserve">. Jednocześnie należy podkreślić, że Policja zachowa swoją generalną właściwość we wszystkich sprawach o wykroczenia, w tym w postępowaniu mandatowym. Celem projektowanej zmiany w żaden sposób nie jest ograniczenie właściwości Policji, a jej odciążenie przez uzyskanie spójnej, wolnej od fragmentacji właściwości procesowej Żandarmerii Wojskowej. </w:t>
      </w:r>
    </w:p>
    <w:p w14:paraId="6007E37B" w14:textId="30BA6E3E" w:rsidR="00E6104C" w:rsidRPr="00F75712" w:rsidRDefault="00E6104C" w:rsidP="00AC5564">
      <w:pPr>
        <w:spacing w:after="0" w:line="360" w:lineRule="auto"/>
        <w:jc w:val="both"/>
        <w:rPr>
          <w:rFonts w:ascii="Times New Roman" w:eastAsia="Times New Roman" w:hAnsi="Times New Roman" w:cs="Times New Roman"/>
          <w:bCs/>
          <w:kern w:val="0"/>
          <w:lang w:eastAsia="pl-PL"/>
          <w14:ligatures w14:val="none"/>
        </w:rPr>
      </w:pPr>
      <w:r w:rsidRPr="00F75712">
        <w:rPr>
          <w:rFonts w:ascii="Times New Roman" w:eastAsia="Times New Roman" w:hAnsi="Times New Roman" w:cs="Times New Roman"/>
          <w:bCs/>
          <w:kern w:val="0"/>
          <w:lang w:eastAsia="pl-PL"/>
          <w14:ligatures w14:val="none"/>
        </w:rPr>
        <w:t xml:space="preserve">Powyższa zmiana implikuje zmiany art. 32 § 4, art. 56, art. 85, art. 86, art. 87 oraz art. 95 </w:t>
      </w:r>
      <w:proofErr w:type="spellStart"/>
      <w:r w:rsidR="003C782B">
        <w:rPr>
          <w:rFonts w:ascii="Times New Roman" w:eastAsia="Times New Roman" w:hAnsi="Times New Roman" w:cs="Times New Roman"/>
          <w:bCs/>
          <w:kern w:val="0"/>
          <w:lang w:eastAsia="pl-PL"/>
          <w14:ligatures w14:val="none"/>
        </w:rPr>
        <w:t>k</w:t>
      </w:r>
      <w:r w:rsidRPr="00F75712">
        <w:rPr>
          <w:rFonts w:ascii="Times New Roman" w:eastAsia="Times New Roman" w:hAnsi="Times New Roman" w:cs="Times New Roman"/>
          <w:bCs/>
          <w:kern w:val="0"/>
          <w:lang w:eastAsia="pl-PL"/>
          <w14:ligatures w14:val="none"/>
        </w:rPr>
        <w:t>.p.s.w</w:t>
      </w:r>
      <w:proofErr w:type="spellEnd"/>
      <w:r w:rsidRPr="00F75712">
        <w:rPr>
          <w:rFonts w:ascii="Times New Roman" w:eastAsia="Times New Roman" w:hAnsi="Times New Roman" w:cs="Times New Roman"/>
          <w:bCs/>
          <w:kern w:val="0"/>
          <w:lang w:eastAsia="pl-PL"/>
          <w14:ligatures w14:val="none"/>
        </w:rPr>
        <w:t>. W art. 32 § 4 dodano Żandarmerię Wojskową</w:t>
      </w:r>
      <w:r w:rsidR="00E864BD">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obok prokuratora do spraw wojskowych</w:t>
      </w:r>
      <w:r w:rsidR="00E864BD">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do grona podmiotów uprawnionych do wydawania postanowień albo zarządzeń w toku czynności wyjaśniających. W projektowanym art. 56 § 1 uregulowano, iż czynności wyjaśniające</w:t>
      </w:r>
      <w:r w:rsidR="000F276B">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prowadzone w ramach postępowania w sprawach o wykroczenia, może także przeprowadzić prokurator lub zlecić je nie tylko Policji, ale również Żandarmerii Wojskowej. Ponadto w projektowanym </w:t>
      </w:r>
      <w:r w:rsidR="000F276B" w:rsidRPr="00F75712">
        <w:rPr>
          <w:rFonts w:ascii="Times New Roman" w:eastAsia="Times New Roman" w:hAnsi="Times New Roman" w:cs="Times New Roman"/>
          <w:bCs/>
          <w:kern w:val="0"/>
          <w:lang w:eastAsia="pl-PL"/>
          <w14:ligatures w14:val="none"/>
        </w:rPr>
        <w:t xml:space="preserve">art. 56 </w:t>
      </w:r>
      <w:r w:rsidRPr="00F75712">
        <w:rPr>
          <w:rFonts w:ascii="Times New Roman" w:eastAsia="Times New Roman" w:hAnsi="Times New Roman" w:cs="Times New Roman"/>
          <w:bCs/>
          <w:kern w:val="0"/>
          <w:lang w:eastAsia="pl-PL"/>
          <w14:ligatures w14:val="none"/>
        </w:rPr>
        <w:t xml:space="preserve">§ 2 uregulowano, że przepisy w zakresie czynności wyjaśniających w prowadzonym postępowaniu w sprawach o wykroczenia (art. 54 i art. 55 </w:t>
      </w:r>
      <w:proofErr w:type="spellStart"/>
      <w:r w:rsidR="003C782B">
        <w:rPr>
          <w:rFonts w:ascii="Times New Roman" w:eastAsia="Times New Roman" w:hAnsi="Times New Roman" w:cs="Times New Roman"/>
          <w:bCs/>
          <w:kern w:val="0"/>
          <w:lang w:eastAsia="pl-PL"/>
          <w14:ligatures w14:val="none"/>
        </w:rPr>
        <w:t>k</w:t>
      </w:r>
      <w:r w:rsidRPr="00F75712">
        <w:rPr>
          <w:rFonts w:ascii="Times New Roman" w:eastAsia="Times New Roman" w:hAnsi="Times New Roman" w:cs="Times New Roman"/>
          <w:bCs/>
          <w:kern w:val="0"/>
          <w:lang w:eastAsia="pl-PL"/>
          <w14:ligatures w14:val="none"/>
        </w:rPr>
        <w:t>.p.s.w</w:t>
      </w:r>
      <w:proofErr w:type="spellEnd"/>
      <w:r w:rsidRPr="00F75712">
        <w:rPr>
          <w:rFonts w:ascii="Times New Roman" w:eastAsia="Times New Roman" w:hAnsi="Times New Roman" w:cs="Times New Roman"/>
          <w:bCs/>
          <w:kern w:val="0"/>
          <w:lang w:eastAsia="pl-PL"/>
          <w14:ligatures w14:val="none"/>
        </w:rPr>
        <w:t xml:space="preserve">.) stosuje się odpowiednio również do Żandarmerii Wojskowej, w granicach jej właściwości. Natomiast </w:t>
      </w:r>
      <w:r w:rsidR="000F276B" w:rsidRPr="00F75712">
        <w:rPr>
          <w:rFonts w:ascii="Times New Roman" w:eastAsia="Times New Roman" w:hAnsi="Times New Roman" w:cs="Times New Roman"/>
          <w:bCs/>
          <w:kern w:val="0"/>
          <w:lang w:eastAsia="pl-PL"/>
          <w14:ligatures w14:val="none"/>
        </w:rPr>
        <w:t xml:space="preserve">w art. 56 </w:t>
      </w:r>
      <w:r w:rsidRPr="00F75712">
        <w:rPr>
          <w:rFonts w:ascii="Times New Roman" w:eastAsia="Times New Roman" w:hAnsi="Times New Roman" w:cs="Times New Roman"/>
          <w:bCs/>
          <w:kern w:val="0"/>
          <w:lang w:eastAsia="pl-PL"/>
          <w14:ligatures w14:val="none"/>
        </w:rPr>
        <w:t>w § 3 dodano Żandarmerię Wojskową obok Policji jako formację</w:t>
      </w:r>
      <w:r w:rsidR="000F276B">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do której instytucje</w:t>
      </w:r>
      <w:r w:rsidR="000F276B">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którym nadano uprawnienia oskarżyciela publicznego w drodze rozporządzenia określonego w art. 17 § 4 </w:t>
      </w:r>
      <w:proofErr w:type="spellStart"/>
      <w:r w:rsidR="003C782B">
        <w:rPr>
          <w:rFonts w:ascii="Times New Roman" w:eastAsia="Times New Roman" w:hAnsi="Times New Roman" w:cs="Times New Roman"/>
          <w:bCs/>
          <w:kern w:val="0"/>
          <w:lang w:eastAsia="pl-PL"/>
          <w14:ligatures w14:val="none"/>
        </w:rPr>
        <w:t>k</w:t>
      </w:r>
      <w:r w:rsidRPr="00F75712">
        <w:rPr>
          <w:rFonts w:ascii="Times New Roman" w:eastAsia="Times New Roman" w:hAnsi="Times New Roman" w:cs="Times New Roman"/>
          <w:bCs/>
          <w:kern w:val="0"/>
          <w:lang w:eastAsia="pl-PL"/>
          <w14:ligatures w14:val="none"/>
        </w:rPr>
        <w:t>.p.s.w</w:t>
      </w:r>
      <w:proofErr w:type="spellEnd"/>
      <w:r w:rsidRPr="00F75712">
        <w:rPr>
          <w:rFonts w:ascii="Times New Roman" w:eastAsia="Times New Roman" w:hAnsi="Times New Roman" w:cs="Times New Roman"/>
          <w:bCs/>
          <w:kern w:val="0"/>
          <w:lang w:eastAsia="pl-PL"/>
          <w14:ligatures w14:val="none"/>
        </w:rPr>
        <w:t xml:space="preserve">., mogą zwracać się o przeprowadzenie czynności wyjaśniających w zakresie niezbędnym do ustalenia, czy istnieją podstawy do wystąpienia z wnioskiem o ukaranie oraz do zebrania danych koniecznych do sporządzenia wniosku o ukaranie. Zmiany w projektowanych art. 85, art. 86 i art. 87 </w:t>
      </w:r>
      <w:proofErr w:type="spellStart"/>
      <w:r w:rsidR="003C782B">
        <w:rPr>
          <w:rFonts w:ascii="Times New Roman" w:eastAsia="Times New Roman" w:hAnsi="Times New Roman" w:cs="Times New Roman"/>
          <w:bCs/>
          <w:kern w:val="0"/>
          <w:lang w:eastAsia="pl-PL"/>
          <w14:ligatures w14:val="none"/>
        </w:rPr>
        <w:t>k</w:t>
      </w:r>
      <w:r w:rsidRPr="00F75712">
        <w:rPr>
          <w:rFonts w:ascii="Times New Roman" w:eastAsia="Times New Roman" w:hAnsi="Times New Roman" w:cs="Times New Roman"/>
          <w:bCs/>
          <w:kern w:val="0"/>
          <w:lang w:eastAsia="pl-PL"/>
          <w14:ligatures w14:val="none"/>
        </w:rPr>
        <w:t>.p.s.w</w:t>
      </w:r>
      <w:proofErr w:type="spellEnd"/>
      <w:r w:rsidRPr="00F75712">
        <w:rPr>
          <w:rFonts w:ascii="Times New Roman" w:eastAsia="Times New Roman" w:hAnsi="Times New Roman" w:cs="Times New Roman"/>
          <w:bCs/>
          <w:kern w:val="0"/>
          <w:lang w:eastAsia="pl-PL"/>
          <w14:ligatures w14:val="none"/>
        </w:rPr>
        <w:t>. mają na celu uczynienie Żandarmerii Wojskowej oskarżycielem publicznym w postępowaniu w sprawach osób podlegających orzecznictwu sądów wojskowych. Jednocześnie należy wskazać, że udział prokuratora w tym postępowaniu nie został w żaden sposób ograniczony</w:t>
      </w:r>
      <w:r w:rsidR="000F276B">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ponieważ w świetle art. 18 </w:t>
      </w:r>
      <w:proofErr w:type="spellStart"/>
      <w:r w:rsidR="003C782B">
        <w:rPr>
          <w:rFonts w:ascii="Times New Roman" w:eastAsia="Times New Roman" w:hAnsi="Times New Roman" w:cs="Times New Roman"/>
          <w:bCs/>
          <w:kern w:val="0"/>
          <w:lang w:eastAsia="pl-PL"/>
          <w14:ligatures w14:val="none"/>
        </w:rPr>
        <w:t>k</w:t>
      </w:r>
      <w:r w:rsidRPr="00F75712">
        <w:rPr>
          <w:rFonts w:ascii="Times New Roman" w:eastAsia="Times New Roman" w:hAnsi="Times New Roman" w:cs="Times New Roman"/>
          <w:bCs/>
          <w:kern w:val="0"/>
          <w:lang w:eastAsia="pl-PL"/>
          <w14:ligatures w14:val="none"/>
        </w:rPr>
        <w:t>.p.s.w</w:t>
      </w:r>
      <w:proofErr w:type="spellEnd"/>
      <w:r w:rsidRPr="00F75712">
        <w:rPr>
          <w:rFonts w:ascii="Times New Roman" w:eastAsia="Times New Roman" w:hAnsi="Times New Roman" w:cs="Times New Roman"/>
          <w:bCs/>
          <w:kern w:val="0"/>
          <w:lang w:eastAsia="pl-PL"/>
          <w14:ligatures w14:val="none"/>
        </w:rPr>
        <w:t>. w każdej sprawie o wykroczenie wniosek o ukaranie może wnieść prokurator, stając się oskarżycielem publicznym. Prokurator może także wstąpić do postępowania wszczętego na podstawie wniosku o ukaranie wniesionego przez innego oskarżyciela. W wypadkach wskazanych powyżej udział prokuratora wyłącza udział innego oskarżyciela publicznego.</w:t>
      </w:r>
    </w:p>
    <w:p w14:paraId="29AEBC61" w14:textId="0F6FBF5D" w:rsidR="00E6104C" w:rsidRPr="00F75712" w:rsidRDefault="00E6104C" w:rsidP="00AC5564">
      <w:pPr>
        <w:spacing w:after="0" w:line="360" w:lineRule="auto"/>
        <w:jc w:val="both"/>
        <w:rPr>
          <w:rFonts w:ascii="Times New Roman" w:eastAsia="Times New Roman" w:hAnsi="Times New Roman" w:cs="Times New Roman"/>
          <w:bCs/>
          <w:kern w:val="0"/>
          <w:lang w:eastAsia="pl-PL"/>
          <w14:ligatures w14:val="none"/>
        </w:rPr>
      </w:pPr>
      <w:r w:rsidRPr="00F75712">
        <w:rPr>
          <w:rFonts w:ascii="Times New Roman" w:eastAsia="Times New Roman" w:hAnsi="Times New Roman" w:cs="Times New Roman"/>
          <w:bCs/>
          <w:kern w:val="0"/>
          <w:lang w:eastAsia="pl-PL"/>
          <w14:ligatures w14:val="none"/>
        </w:rPr>
        <w:lastRenderedPageBreak/>
        <w:t xml:space="preserve">Należy wskazać, że na gruncie art. 95 § 1 </w:t>
      </w:r>
      <w:proofErr w:type="spellStart"/>
      <w:r w:rsidR="003C782B">
        <w:rPr>
          <w:rFonts w:ascii="Times New Roman" w:eastAsia="Times New Roman" w:hAnsi="Times New Roman" w:cs="Times New Roman"/>
          <w:bCs/>
          <w:kern w:val="0"/>
          <w:lang w:eastAsia="pl-PL"/>
          <w14:ligatures w14:val="none"/>
        </w:rPr>
        <w:t>k</w:t>
      </w:r>
      <w:r w:rsidRPr="00F75712">
        <w:rPr>
          <w:rFonts w:ascii="Times New Roman" w:eastAsia="Times New Roman" w:hAnsi="Times New Roman" w:cs="Times New Roman"/>
          <w:bCs/>
          <w:kern w:val="0"/>
          <w:lang w:eastAsia="pl-PL"/>
          <w14:ligatures w14:val="none"/>
        </w:rPr>
        <w:t>.p.s.w</w:t>
      </w:r>
      <w:proofErr w:type="spellEnd"/>
      <w:r w:rsidR="000F276B">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postępowanie mandatowe prowadzi Policja, a inne organy, gdy przepis szczególny tak stanowi. W myśl projektowanego przepisu art. 95 §</w:t>
      </w:r>
      <w:r w:rsidR="001C663F">
        <w:rPr>
          <w:rFonts w:ascii="Times New Roman" w:eastAsia="Times New Roman" w:hAnsi="Times New Roman" w:cs="Times New Roman"/>
          <w:bCs/>
          <w:kern w:val="0"/>
          <w:lang w:eastAsia="pl-PL"/>
          <w14:ligatures w14:val="none"/>
        </w:rPr>
        <w:t> </w:t>
      </w:r>
      <w:r w:rsidRPr="00F75712">
        <w:rPr>
          <w:rFonts w:ascii="Times New Roman" w:eastAsia="Times New Roman" w:hAnsi="Times New Roman" w:cs="Times New Roman"/>
          <w:bCs/>
          <w:kern w:val="0"/>
          <w:lang w:eastAsia="pl-PL"/>
          <w14:ligatures w14:val="none"/>
        </w:rPr>
        <w:t xml:space="preserve">1a </w:t>
      </w:r>
      <w:proofErr w:type="spellStart"/>
      <w:r w:rsidR="003C782B">
        <w:rPr>
          <w:rFonts w:ascii="Times New Roman" w:eastAsia="Times New Roman" w:hAnsi="Times New Roman" w:cs="Times New Roman"/>
          <w:bCs/>
          <w:kern w:val="0"/>
          <w:lang w:eastAsia="pl-PL"/>
          <w14:ligatures w14:val="none"/>
        </w:rPr>
        <w:t>k</w:t>
      </w:r>
      <w:r w:rsidRPr="00F75712">
        <w:rPr>
          <w:rFonts w:ascii="Times New Roman" w:eastAsia="Times New Roman" w:hAnsi="Times New Roman" w:cs="Times New Roman"/>
          <w:bCs/>
          <w:kern w:val="0"/>
          <w:lang w:eastAsia="pl-PL"/>
          <w14:ligatures w14:val="none"/>
        </w:rPr>
        <w:t>.p.s.w</w:t>
      </w:r>
      <w:proofErr w:type="spellEnd"/>
      <w:r w:rsidR="000F276B">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Żandarmeria Wojskowa będzie właściwa do prowadzenia postępowania mandatowego wobec grupy osób wskazanej w art. 3 ust. 2 pkt 1</w:t>
      </w:r>
      <w:r w:rsidR="00B74748">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4b i 4d</w:t>
      </w:r>
      <w:r w:rsidR="00B74748">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7 ustawy z dnia 24</w:t>
      </w:r>
      <w:r w:rsidR="001C663F">
        <w:rPr>
          <w:rFonts w:ascii="Times New Roman" w:eastAsia="Times New Roman" w:hAnsi="Times New Roman" w:cs="Times New Roman"/>
          <w:bCs/>
          <w:kern w:val="0"/>
          <w:lang w:eastAsia="pl-PL"/>
          <w14:ligatures w14:val="none"/>
        </w:rPr>
        <w:t> </w:t>
      </w:r>
      <w:r w:rsidRPr="00F75712">
        <w:rPr>
          <w:rFonts w:ascii="Times New Roman" w:eastAsia="Times New Roman" w:hAnsi="Times New Roman" w:cs="Times New Roman"/>
          <w:bCs/>
          <w:kern w:val="0"/>
          <w:lang w:eastAsia="pl-PL"/>
          <w14:ligatures w14:val="none"/>
        </w:rPr>
        <w:t>sierpnia 2001 r. o Żandarmerii Wojskowej i wojskowych organach porządkowych. Brak uprawnienia Żandarmerii Wojskowej do nakładania grzywien w drodze mandatu karnego za wszystkie wykroczenia, tak jak Policja, znacznie wydłuża postępowanie w sprawach o wykroczenia, a w przypadku braku żądania ścigania dowódcy żołnierza-sprawcy wykroczenia często do żadnego ukarania nie dochodzi. Podkreślenia wymaga, że Żandarmeria Wojskowa jest wyspecjalizowaną służbą w wojsku</w:t>
      </w:r>
      <w:r w:rsidR="000F276B">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tzw. „policją wojskową”</w:t>
      </w:r>
      <w:r w:rsidR="000F276B">
        <w:rPr>
          <w:rFonts w:ascii="Times New Roman" w:eastAsia="Times New Roman" w:hAnsi="Times New Roman" w:cs="Times New Roman"/>
          <w:bCs/>
          <w:kern w:val="0"/>
          <w:lang w:eastAsia="pl-PL"/>
          <w14:ligatures w14:val="none"/>
        </w:rPr>
        <w:t>,</w:t>
      </w:r>
      <w:r w:rsidRPr="00F75712">
        <w:rPr>
          <w:rFonts w:ascii="Times New Roman" w:eastAsia="Times New Roman" w:hAnsi="Times New Roman" w:cs="Times New Roman"/>
          <w:bCs/>
          <w:kern w:val="0"/>
          <w:lang w:eastAsia="pl-PL"/>
          <w14:ligatures w14:val="none"/>
        </w:rPr>
        <w:t xml:space="preserve"> i tak jak Policja realizuje zadania ochrony porządku publicznego, ochrony życia i zdrowia ludzkiego przed zamachami naruszającymi te dobra, zajmuje się ściganiem przestępstw i wykroczeń oraz nierzadko jest używana do wspierania Policji w ich ustawowych działaniach. </w:t>
      </w:r>
    </w:p>
    <w:p w14:paraId="2F7D8EC9" w14:textId="4D0D085C" w:rsidR="00E6104C" w:rsidRPr="00F75712" w:rsidRDefault="00E6104C" w:rsidP="00AC5564">
      <w:pPr>
        <w:numPr>
          <w:ilvl w:val="0"/>
          <w:numId w:val="4"/>
        </w:numPr>
        <w:suppressAutoHyphens/>
        <w:spacing w:before="120" w:after="0" w:line="360" w:lineRule="auto"/>
        <w:ind w:left="567" w:hanging="567"/>
        <w:jc w:val="both"/>
        <w:textAlignment w:val="baseline"/>
        <w:rPr>
          <w:rFonts w:ascii="Times New Roman" w:eastAsia="SimSun" w:hAnsi="Times New Roman" w:cs="Times New Roman"/>
          <w:b/>
          <w:kern w:val="1"/>
          <w:lang w:eastAsia="hi-IN" w:bidi="hi-IN"/>
          <w14:ligatures w14:val="none"/>
        </w:rPr>
      </w:pPr>
      <w:r w:rsidRPr="00F75712">
        <w:rPr>
          <w:rFonts w:ascii="Times New Roman" w:eastAsia="SimSun" w:hAnsi="Times New Roman" w:cs="Times New Roman"/>
          <w:b/>
          <w:kern w:val="1"/>
          <w:lang w:eastAsia="hi-IN" w:bidi="hi-IN"/>
          <w14:ligatures w14:val="none"/>
        </w:rPr>
        <w:t>W ustawie</w:t>
      </w:r>
      <w:r w:rsidRPr="00F75712">
        <w:rPr>
          <w:rFonts w:ascii="Times New Roman" w:eastAsia="SimSun" w:hAnsi="Times New Roman" w:cs="Times New Roman"/>
          <w:kern w:val="1"/>
          <w:lang w:eastAsia="hi-IN" w:bidi="hi-IN"/>
          <w14:ligatures w14:val="none"/>
        </w:rPr>
        <w:t xml:space="preserve"> </w:t>
      </w:r>
      <w:r w:rsidRPr="00F75712">
        <w:rPr>
          <w:rFonts w:ascii="Times New Roman" w:eastAsia="SimSun" w:hAnsi="Times New Roman" w:cs="Times New Roman"/>
          <w:b/>
          <w:kern w:val="1"/>
          <w:lang w:eastAsia="hi-IN" w:bidi="hi-IN"/>
          <w14:ligatures w14:val="none"/>
        </w:rPr>
        <w:t>z dnia 22 maja 2003 r. o ubezpieczeniach obowiązkowych, Ubezpieczeniowym Funduszu Gwarancyjnym i Polskim Biurze Ubezpieczycieli Komunikacyjnych</w:t>
      </w:r>
    </w:p>
    <w:p w14:paraId="7EDB7BAC" w14:textId="7D5E836A" w:rsidR="00E6104C" w:rsidRPr="00F75712" w:rsidRDefault="00E6104C" w:rsidP="00AC5564">
      <w:pPr>
        <w:spacing w:after="0" w:line="360" w:lineRule="auto"/>
        <w:jc w:val="both"/>
        <w:rPr>
          <w:rFonts w:ascii="Times New Roman" w:eastAsia="Calibri" w:hAnsi="Times New Roman" w:cs="Times New Roman"/>
          <w:kern w:val="0"/>
          <w14:ligatures w14:val="none"/>
        </w:rPr>
      </w:pPr>
      <w:r w:rsidRPr="00F75712">
        <w:rPr>
          <w:rFonts w:ascii="Times New Roman" w:eastAsia="Calibri" w:hAnsi="Times New Roman" w:cs="Times New Roman"/>
          <w:kern w:val="0"/>
          <w14:ligatures w14:val="none"/>
        </w:rPr>
        <w:t>Projektowany pkt 15a w art. 104 w ust. 1 ma na celu dodanie uprawnienia Żandarmerii Wojskowej</w:t>
      </w:r>
      <w:r w:rsidR="00EC40C5">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 xml:space="preserve"> aby Ubezpieczeniowy Fundusz Gwarancyjny udostępniał jej dane określone w art. 102 ust. 2</w:t>
      </w:r>
      <w:r w:rsidR="00B74748">
        <w:rPr>
          <w:rFonts w:ascii="Times New Roman" w:eastAsia="Calibri" w:hAnsi="Times New Roman" w:cs="Times New Roman"/>
          <w:kern w:val="0"/>
          <w14:ligatures w14:val="none"/>
        </w:rPr>
        <w:t>–</w:t>
      </w:r>
      <w:r w:rsidRPr="00F75712">
        <w:rPr>
          <w:rFonts w:ascii="Times New Roman" w:eastAsia="Calibri" w:hAnsi="Times New Roman" w:cs="Times New Roman"/>
          <w:kern w:val="0"/>
          <w14:ligatures w14:val="none"/>
        </w:rPr>
        <w:t>4 oraz art. 103 ustawy o ubezpieczeniach obowiązkowych. Powyższe dane są niezbędne Żandarmerii Wojskowej do skutecznego wykonywania zadań ustawowych, między innymi do prowadzenia spraw związanych z wyłudzeniami komunikacyjnymi. Nie bez znaczenia jest to, że dodawane Żandarmerii Wojskowej uprawnienie posiadają m.in. Policja, Straż Graniczna, sądy i prokuratura.</w:t>
      </w:r>
    </w:p>
    <w:p w14:paraId="452480B3" w14:textId="30F2EEBB" w:rsidR="00E6104C" w:rsidRPr="00F75712" w:rsidRDefault="00E6104C" w:rsidP="00AC5564">
      <w:pPr>
        <w:numPr>
          <w:ilvl w:val="0"/>
          <w:numId w:val="4"/>
        </w:numPr>
        <w:suppressAutoHyphens/>
        <w:spacing w:before="120" w:after="0" w:line="360" w:lineRule="auto"/>
        <w:ind w:left="567" w:hanging="567"/>
        <w:jc w:val="both"/>
        <w:textAlignment w:val="baseline"/>
        <w:rPr>
          <w:rFonts w:ascii="Times New Roman" w:eastAsia="SimSun" w:hAnsi="Times New Roman" w:cs="Times New Roman"/>
          <w:b/>
          <w:kern w:val="1"/>
          <w:lang w:eastAsia="hi-IN" w:bidi="hi-IN"/>
          <w14:ligatures w14:val="none"/>
        </w:rPr>
      </w:pPr>
      <w:r w:rsidRPr="00F75712">
        <w:rPr>
          <w:rFonts w:ascii="Times New Roman" w:eastAsia="SimSun" w:hAnsi="Times New Roman" w:cs="Times New Roman"/>
          <w:b/>
          <w:kern w:val="1"/>
          <w:lang w:eastAsia="hi-IN" w:bidi="hi-IN"/>
          <w14:ligatures w14:val="none"/>
        </w:rPr>
        <w:t>W ustawie z dnia</w:t>
      </w:r>
      <w:r w:rsidRPr="00F75712">
        <w:rPr>
          <w:rFonts w:ascii="Times New Roman" w:eastAsia="Times New Roman" w:hAnsi="Times New Roman" w:cs="Times New Roman"/>
          <w:kern w:val="1"/>
          <w:lang w:eastAsia="hi-IN" w:bidi="hi-IN"/>
          <w14:ligatures w14:val="none"/>
        </w:rPr>
        <w:t xml:space="preserve"> </w:t>
      </w:r>
      <w:r w:rsidRPr="00F75712">
        <w:rPr>
          <w:rFonts w:ascii="Times New Roman" w:eastAsia="SimSun" w:hAnsi="Times New Roman" w:cs="Times New Roman"/>
          <w:b/>
          <w:kern w:val="1"/>
          <w:lang w:eastAsia="hi-IN" w:bidi="hi-IN"/>
          <w14:ligatures w14:val="none"/>
        </w:rPr>
        <w:t>8 grudnia 2017 r. o Służbie Ochrony Państwa</w:t>
      </w:r>
    </w:p>
    <w:p w14:paraId="246A3FC0" w14:textId="72BD4669" w:rsidR="00E6104C" w:rsidRPr="00AC5564" w:rsidRDefault="00E6104C" w:rsidP="00AC5564">
      <w:pPr>
        <w:keepNext/>
        <w:suppressAutoHyphens/>
        <w:autoSpaceDE w:val="0"/>
        <w:autoSpaceDN w:val="0"/>
        <w:adjustRightInd w:val="0"/>
        <w:spacing w:after="0" w:line="360" w:lineRule="auto"/>
        <w:jc w:val="both"/>
        <w:rPr>
          <w:rFonts w:ascii="Times New Roman" w:eastAsia="Times New Roman" w:hAnsi="Times New Roman" w:cs="Times New Roman"/>
          <w:kern w:val="0"/>
          <w:lang w:eastAsia="pl-PL"/>
          <w14:ligatures w14:val="none"/>
        </w:rPr>
      </w:pPr>
      <w:r w:rsidRPr="00AC5564">
        <w:rPr>
          <w:rFonts w:ascii="Times New Roman" w:eastAsia="Times New Roman" w:hAnsi="Times New Roman" w:cs="Times New Roman"/>
          <w:bCs/>
          <w:kern w:val="0"/>
          <w:lang w:eastAsia="pl-PL"/>
          <w14:ligatures w14:val="none"/>
        </w:rPr>
        <w:t xml:space="preserve">Celem doprecyzowania i wyeliminowania ewentualnego sporu kompetencyjnego po art. 3 ustawy </w:t>
      </w:r>
      <w:r w:rsidRPr="00AC5564">
        <w:rPr>
          <w:rFonts w:ascii="Times New Roman" w:eastAsia="Times New Roman" w:hAnsi="Times New Roman" w:cs="Times New Roman"/>
          <w:kern w:val="0"/>
          <w:lang w:eastAsia="pl-PL"/>
          <w14:ligatures w14:val="none"/>
        </w:rPr>
        <w:t>dodaje się art. 3a w brzmieniu: „Art. 3a. W przypadku gdy wiceprezes Rady Ministrów pełni jednocześnie funkcję Ministra Obrony Narodowej, jego ochronę realizuje wówczas Żandarmeria Wojskowa, zgodnie z art. 21 ust. 1 pkt 1 ustawy z dnia 24 sierpnia 2001 r. o Żandarmerii Wojskowej i wojskowych organach porządkowych (Dz. U. z 2026 r. poz. 159, 815 i …).”.</w:t>
      </w:r>
    </w:p>
    <w:p w14:paraId="1B1C71BC" w14:textId="6243191D" w:rsidR="00E6104C" w:rsidRPr="00F75712" w:rsidRDefault="00E6104C" w:rsidP="00AC5564">
      <w:pPr>
        <w:numPr>
          <w:ilvl w:val="0"/>
          <w:numId w:val="4"/>
        </w:numPr>
        <w:suppressAutoHyphens/>
        <w:spacing w:before="120" w:after="0" w:line="360" w:lineRule="auto"/>
        <w:ind w:left="567" w:hanging="567"/>
        <w:jc w:val="both"/>
        <w:textAlignment w:val="baseline"/>
        <w:rPr>
          <w:rFonts w:ascii="Times New Roman" w:eastAsia="SimSun" w:hAnsi="Times New Roman" w:cs="Times New Roman"/>
          <w:b/>
          <w:kern w:val="1"/>
          <w:lang w:eastAsia="hi-IN" w:bidi="hi-IN"/>
          <w14:ligatures w14:val="none"/>
        </w:rPr>
      </w:pPr>
      <w:r w:rsidRPr="00F75712">
        <w:rPr>
          <w:rFonts w:ascii="Times New Roman" w:eastAsia="SimSun" w:hAnsi="Times New Roman" w:cs="Times New Roman"/>
          <w:b/>
          <w:kern w:val="1"/>
          <w:lang w:eastAsia="hi-IN" w:bidi="hi-IN"/>
          <w14:ligatures w14:val="none"/>
        </w:rPr>
        <w:t>Przepisy przejściowe</w:t>
      </w:r>
    </w:p>
    <w:p w14:paraId="2D43E9A1" w14:textId="77777777" w:rsidR="00E6104C" w:rsidRPr="00AC5564" w:rsidRDefault="00E6104C" w:rsidP="00AC5564">
      <w:pPr>
        <w:suppressAutoHyphens/>
        <w:autoSpaceDE w:val="0"/>
        <w:autoSpaceDN w:val="0"/>
        <w:adjustRightInd w:val="0"/>
        <w:spacing w:before="120" w:after="0" w:line="360" w:lineRule="auto"/>
        <w:jc w:val="both"/>
        <w:rPr>
          <w:rFonts w:ascii="Times New Roman" w:eastAsia="Times New Roman" w:hAnsi="Times New Roman" w:cs="Times New Roman"/>
          <w:kern w:val="0"/>
          <w:lang w:eastAsia="pl-PL"/>
          <w14:ligatures w14:val="none"/>
        </w:rPr>
      </w:pPr>
      <w:r w:rsidRPr="00AC5564">
        <w:rPr>
          <w:rFonts w:ascii="Times New Roman" w:eastAsia="Times New Roman" w:hAnsi="Times New Roman" w:cs="Times New Roman"/>
          <w:kern w:val="0"/>
          <w:lang w:eastAsia="pl-PL"/>
          <w14:ligatures w14:val="none"/>
        </w:rPr>
        <w:t>Do spraw dotyczących realizacji przez Żandarmerię Wojskową czynności operacyjno</w:t>
      </w:r>
      <w:r w:rsidRPr="00AC5564">
        <w:rPr>
          <w:rFonts w:ascii="Times New Roman" w:eastAsia="Times New Roman" w:hAnsi="Times New Roman" w:cs="Times New Roman"/>
          <w:kern w:val="0"/>
          <w:lang w:eastAsia="pl-PL"/>
          <w14:ligatures w14:val="none"/>
        </w:rPr>
        <w:noBreakHyphen/>
        <w:t xml:space="preserve">rozpoznawczych, ochrony uprawnionych osób oraz ochrony placówek </w:t>
      </w:r>
      <w:r w:rsidRPr="00AC5564">
        <w:rPr>
          <w:rFonts w:ascii="Times New Roman" w:eastAsia="Times New Roman" w:hAnsi="Times New Roman" w:cs="Times New Roman"/>
          <w:kern w:val="0"/>
          <w:lang w:eastAsia="pl-PL"/>
          <w14:ligatures w14:val="none"/>
        </w:rPr>
        <w:lastRenderedPageBreak/>
        <w:t>zagranicznych, wszczętych i niezakończonych przed dniem wejścia w życie niniejszej ustawy, stosuje się przepisy dotychczasowe.</w:t>
      </w:r>
    </w:p>
    <w:p w14:paraId="21667F09" w14:textId="77777777" w:rsidR="00E6104C" w:rsidRPr="00AC5564" w:rsidRDefault="00E6104C" w:rsidP="00AC5564">
      <w:pPr>
        <w:suppressAutoHyphens/>
        <w:autoSpaceDE w:val="0"/>
        <w:autoSpaceDN w:val="0"/>
        <w:adjustRightInd w:val="0"/>
        <w:spacing w:before="120" w:after="0" w:line="360" w:lineRule="auto"/>
        <w:jc w:val="both"/>
        <w:rPr>
          <w:rFonts w:ascii="Times New Roman" w:eastAsia="Times New Roman" w:hAnsi="Times New Roman" w:cs="Times New Roman"/>
          <w:kern w:val="0"/>
          <w:lang w:eastAsia="pl-PL"/>
          <w14:ligatures w14:val="none"/>
        </w:rPr>
      </w:pPr>
      <w:r w:rsidRPr="00AC5564">
        <w:rPr>
          <w:rFonts w:ascii="Times New Roman" w:eastAsia="Times New Roman" w:hAnsi="Times New Roman" w:cs="Times New Roman"/>
          <w:kern w:val="0"/>
          <w:lang w:eastAsia="pl-PL"/>
          <w14:ligatures w14:val="none"/>
        </w:rPr>
        <w:t>Dotychczasowe przepisy wykonawcze wydane na podstawie art. 31 ust. 20</w:t>
      </w:r>
      <w:r w:rsidRPr="00AC5564">
        <w:rPr>
          <w:rFonts w:ascii="Times New Roman" w:eastAsia="Calibri" w:hAnsi="Times New Roman" w:cs="Times New Roman"/>
          <w:kern w:val="0"/>
          <w14:ligatures w14:val="none"/>
        </w:rPr>
        <w:t xml:space="preserve"> </w:t>
      </w:r>
      <w:r w:rsidRPr="00AC5564">
        <w:rPr>
          <w:rFonts w:ascii="Times New Roman" w:eastAsia="Times New Roman" w:hAnsi="Times New Roman" w:cs="Times New Roman"/>
          <w:kern w:val="0"/>
          <w:lang w:eastAsia="pl-PL"/>
          <w14:ligatures w14:val="none"/>
        </w:rPr>
        <w:t>ustawy zmienianej w art. 1 zachowują moc.</w:t>
      </w:r>
    </w:p>
    <w:p w14:paraId="742442ED" w14:textId="432747D3" w:rsidR="00E6104C" w:rsidRPr="00AC5564" w:rsidRDefault="00E6104C" w:rsidP="00AC5564">
      <w:pPr>
        <w:suppressAutoHyphens/>
        <w:autoSpaceDE w:val="0"/>
        <w:autoSpaceDN w:val="0"/>
        <w:adjustRightInd w:val="0"/>
        <w:spacing w:before="120" w:after="0" w:line="360" w:lineRule="auto"/>
        <w:jc w:val="both"/>
        <w:rPr>
          <w:rFonts w:ascii="Times New Roman" w:eastAsia="Times New Roman" w:hAnsi="Times New Roman" w:cs="Times New Roman"/>
          <w:kern w:val="0"/>
          <w:lang w:eastAsia="pl-PL"/>
          <w14:ligatures w14:val="none"/>
        </w:rPr>
      </w:pPr>
      <w:r w:rsidRPr="00AC5564">
        <w:rPr>
          <w:rFonts w:ascii="Times New Roman" w:eastAsia="Times New Roman" w:hAnsi="Times New Roman" w:cs="Times New Roman"/>
          <w:kern w:val="0"/>
          <w:lang w:eastAsia="pl-PL"/>
          <w14:ligatures w14:val="none"/>
        </w:rPr>
        <w:t xml:space="preserve">Dotychczasowe przepisy wydane na podstawie art. 40 ust. 3 ustawy zmienianej w art. 1 tracą moc z dniem wejścia w życie przepisów wydanych na podstawie art. 40 ust. 3 ustawy zmienianej w art. 1, w brzmieniu nadanym niniejszą ustawą, jednak </w:t>
      </w:r>
      <w:proofErr w:type="spellStart"/>
      <w:r w:rsidRPr="00AC5564">
        <w:rPr>
          <w:rFonts w:ascii="Times New Roman" w:eastAsia="Times New Roman" w:hAnsi="Times New Roman" w:cs="Times New Roman"/>
          <w:kern w:val="0"/>
          <w:lang w:eastAsia="pl-PL"/>
          <w14:ligatures w14:val="none"/>
        </w:rPr>
        <w:t>niepóźniej</w:t>
      </w:r>
      <w:proofErr w:type="spellEnd"/>
      <w:r w:rsidRPr="00AC5564">
        <w:rPr>
          <w:rFonts w:ascii="Times New Roman" w:eastAsia="Times New Roman" w:hAnsi="Times New Roman" w:cs="Times New Roman"/>
          <w:kern w:val="0"/>
          <w:lang w:eastAsia="pl-PL"/>
          <w14:ligatures w14:val="none"/>
        </w:rPr>
        <w:t xml:space="preserve"> niż po upływie 12 miesięcy od dnia wejścia w życie niniejszej ustawy.</w:t>
      </w:r>
    </w:p>
    <w:p w14:paraId="2E2862F4" w14:textId="54FB3EC5" w:rsidR="00E6104C" w:rsidRPr="00F75712" w:rsidRDefault="00E6104C" w:rsidP="00AC5564">
      <w:pPr>
        <w:numPr>
          <w:ilvl w:val="0"/>
          <w:numId w:val="4"/>
        </w:numPr>
        <w:suppressAutoHyphens/>
        <w:spacing w:before="120" w:after="0" w:line="360" w:lineRule="auto"/>
        <w:ind w:left="567" w:hanging="567"/>
        <w:jc w:val="both"/>
        <w:textAlignment w:val="baseline"/>
        <w:rPr>
          <w:rFonts w:ascii="Times New Roman" w:eastAsia="SimSun" w:hAnsi="Times New Roman" w:cs="Times New Roman"/>
          <w:b/>
          <w:kern w:val="1"/>
          <w:lang w:eastAsia="hi-IN" w:bidi="hi-IN"/>
          <w14:ligatures w14:val="none"/>
        </w:rPr>
      </w:pPr>
      <w:r w:rsidRPr="00F75712">
        <w:rPr>
          <w:rFonts w:ascii="Times New Roman" w:eastAsia="SimSun" w:hAnsi="Times New Roman" w:cs="Times New Roman"/>
          <w:b/>
          <w:kern w:val="1"/>
          <w:lang w:eastAsia="hi-IN" w:bidi="hi-IN"/>
          <w14:ligatures w14:val="none"/>
        </w:rPr>
        <w:t>Przepisy końcowe</w:t>
      </w:r>
    </w:p>
    <w:p w14:paraId="5E68F0FF" w14:textId="77777777" w:rsidR="00E6104C" w:rsidRPr="00F75712" w:rsidRDefault="00E6104C" w:rsidP="00AC5564">
      <w:pPr>
        <w:suppressAutoHyphens/>
        <w:autoSpaceDE w:val="0"/>
        <w:autoSpaceDN w:val="0"/>
        <w:adjustRightInd w:val="0"/>
        <w:spacing w:after="0" w:line="360" w:lineRule="auto"/>
        <w:jc w:val="both"/>
        <w:rPr>
          <w:rFonts w:ascii="Times New Roman" w:eastAsia="Times New Roman" w:hAnsi="Times New Roman" w:cs="Times New Roman"/>
          <w:kern w:val="0"/>
          <w:lang w:eastAsia="pl-PL"/>
          <w14:ligatures w14:val="none"/>
        </w:rPr>
      </w:pPr>
      <w:r w:rsidRPr="00F75712">
        <w:rPr>
          <w:rFonts w:ascii="Times New Roman" w:eastAsia="Times New Roman" w:hAnsi="Times New Roman" w:cs="Times New Roman"/>
          <w:kern w:val="0"/>
          <w:lang w:eastAsia="pl-PL"/>
          <w14:ligatures w14:val="none"/>
        </w:rPr>
        <w:t>Ustawa wchodzi w życie po upływie 30 dni od dnia ogłoszenia.</w:t>
      </w:r>
    </w:p>
    <w:p w14:paraId="7AF255FA" w14:textId="45A3F298" w:rsidR="00E6104C" w:rsidRPr="00F75712" w:rsidRDefault="00E6104C" w:rsidP="00AC5564">
      <w:pPr>
        <w:numPr>
          <w:ilvl w:val="0"/>
          <w:numId w:val="4"/>
        </w:numPr>
        <w:suppressAutoHyphens/>
        <w:spacing w:before="120" w:after="0" w:line="360" w:lineRule="auto"/>
        <w:ind w:left="567" w:hanging="567"/>
        <w:jc w:val="both"/>
        <w:textAlignment w:val="baseline"/>
        <w:rPr>
          <w:rFonts w:ascii="Times New Roman" w:eastAsia="Times New Roman" w:hAnsi="Times New Roman" w:cs="Times New Roman"/>
          <w:b/>
          <w:kern w:val="1"/>
          <w:lang w:eastAsia="pl-PL" w:bidi="hi-IN"/>
          <w14:ligatures w14:val="none"/>
        </w:rPr>
      </w:pPr>
      <w:r w:rsidRPr="00F75712">
        <w:rPr>
          <w:rFonts w:ascii="Times New Roman" w:eastAsia="Times New Roman" w:hAnsi="Times New Roman" w:cs="Times New Roman"/>
          <w:b/>
          <w:kern w:val="1"/>
          <w:lang w:eastAsia="pl-PL" w:bidi="hi-IN"/>
          <w14:ligatures w14:val="none"/>
        </w:rPr>
        <w:t>Inne</w:t>
      </w:r>
    </w:p>
    <w:p w14:paraId="3DD954E0" w14:textId="77777777" w:rsidR="00E6104C" w:rsidRPr="00F75712" w:rsidRDefault="00E6104C" w:rsidP="00AC5564">
      <w:pPr>
        <w:spacing w:after="0" w:line="360" w:lineRule="auto"/>
        <w:jc w:val="both"/>
        <w:rPr>
          <w:rFonts w:ascii="Times New Roman" w:eastAsia="Times New Roman" w:hAnsi="Times New Roman" w:cs="Times New Roman"/>
          <w:kern w:val="0"/>
          <w:lang w:eastAsia="pl-PL"/>
          <w14:ligatures w14:val="none"/>
        </w:rPr>
      </w:pPr>
      <w:r w:rsidRPr="00F75712">
        <w:rPr>
          <w:rFonts w:ascii="Times New Roman" w:eastAsia="Times New Roman" w:hAnsi="Times New Roman" w:cs="Times New Roman"/>
          <w:kern w:val="0"/>
          <w:lang w:eastAsia="pl-PL"/>
          <w14:ligatures w14:val="none"/>
        </w:rPr>
        <w:t xml:space="preserve">Realizując obowiązek wynikający z art. 103 ust. 1a ustawy z dnia 2 lipca 2004 r. o swobodzie działalności gospodarczej, tj. dokonania oceny przewidywanego wpływu projektu ustawy na działalność </w:t>
      </w:r>
      <w:proofErr w:type="spellStart"/>
      <w:r w:rsidRPr="00F75712">
        <w:rPr>
          <w:rFonts w:ascii="Times New Roman" w:eastAsia="Times New Roman" w:hAnsi="Times New Roman" w:cs="Times New Roman"/>
          <w:kern w:val="0"/>
          <w:lang w:eastAsia="pl-PL"/>
          <w14:ligatures w14:val="none"/>
        </w:rPr>
        <w:t>mikroprzedsiębiorców</w:t>
      </w:r>
      <w:proofErr w:type="spellEnd"/>
      <w:r w:rsidRPr="00F75712">
        <w:rPr>
          <w:rFonts w:ascii="Times New Roman" w:eastAsia="Times New Roman" w:hAnsi="Times New Roman" w:cs="Times New Roman"/>
          <w:kern w:val="0"/>
          <w:lang w:eastAsia="pl-PL"/>
          <w14:ligatures w14:val="none"/>
        </w:rPr>
        <w:t xml:space="preserve">, małych i średnich przedsiębiorców, należy stwierdzić, że projektowane zmiany nie mają wpływu na sektor przedsiębiorstw. </w:t>
      </w:r>
    </w:p>
    <w:p w14:paraId="5599F55B" w14:textId="77777777" w:rsidR="00E6104C" w:rsidRPr="00F75712" w:rsidRDefault="00E6104C" w:rsidP="00AC5564">
      <w:pPr>
        <w:spacing w:after="0" w:line="360" w:lineRule="auto"/>
        <w:jc w:val="both"/>
        <w:rPr>
          <w:rFonts w:ascii="Times New Roman" w:eastAsia="Times New Roman" w:hAnsi="Times New Roman" w:cs="Times New Roman"/>
          <w:kern w:val="0"/>
          <w:lang w:eastAsia="pl-PL"/>
          <w14:ligatures w14:val="none"/>
        </w:rPr>
      </w:pPr>
      <w:r w:rsidRPr="00F75712">
        <w:rPr>
          <w:rFonts w:ascii="Times New Roman" w:eastAsia="Times New Roman" w:hAnsi="Times New Roman" w:cs="Times New Roman"/>
          <w:kern w:val="0"/>
          <w:lang w:eastAsia="pl-PL"/>
          <w14:ligatures w14:val="none"/>
        </w:rPr>
        <w:t>Przedmiotowy projekt nie wymaga uzyskania opinii, dokonania powiadomienia, konsultacji albo uzgodnienia z właściwymi instytucjami i organami Unii Europejskiej, w tym Europejskim Bankiem Centralnym.</w:t>
      </w:r>
    </w:p>
    <w:p w14:paraId="0E66980D" w14:textId="77777777" w:rsidR="00E6104C" w:rsidRPr="00F75712" w:rsidRDefault="00E6104C" w:rsidP="00AC5564">
      <w:pPr>
        <w:spacing w:after="0" w:line="360" w:lineRule="auto"/>
        <w:jc w:val="both"/>
        <w:rPr>
          <w:rFonts w:ascii="Times New Roman" w:eastAsia="Times New Roman" w:hAnsi="Times New Roman" w:cs="Times New Roman"/>
          <w:kern w:val="0"/>
          <w:lang w:eastAsia="pl-PL"/>
          <w14:ligatures w14:val="none"/>
        </w:rPr>
      </w:pPr>
      <w:r w:rsidRPr="00F75712">
        <w:rPr>
          <w:rFonts w:ascii="Times New Roman" w:eastAsia="Times New Roman" w:hAnsi="Times New Roman" w:cs="Times New Roman"/>
          <w:kern w:val="0"/>
          <w:lang w:eastAsia="pl-PL"/>
          <w14:ligatures w14:val="none"/>
        </w:rPr>
        <w:t>Projekt ustawy nie podlega procedurze notyfikacji zgodnie z rozporządzeniem Rady Ministrów z dnia 23 grudnia 2002 r. w sprawie sposobu funkcjonowania krajowego systemu notyfikacji norm i aktów prawnych (Dz. U. poz. 2039 oraz z 2004 r. poz. 597).</w:t>
      </w:r>
    </w:p>
    <w:p w14:paraId="10E3E518" w14:textId="3D9E81B1" w:rsidR="00E6104C" w:rsidRPr="00F75712" w:rsidRDefault="00E6104C" w:rsidP="00AC5564">
      <w:pPr>
        <w:spacing w:after="0" w:line="360" w:lineRule="auto"/>
        <w:jc w:val="both"/>
        <w:rPr>
          <w:rFonts w:ascii="Times New Roman" w:eastAsia="Times New Roman" w:hAnsi="Times New Roman" w:cs="Times New Roman"/>
          <w:kern w:val="0"/>
          <w:lang w:eastAsia="pl-PL"/>
          <w14:ligatures w14:val="none"/>
        </w:rPr>
      </w:pPr>
      <w:r w:rsidRPr="00F75712">
        <w:rPr>
          <w:rFonts w:ascii="Times New Roman" w:eastAsia="Times New Roman" w:hAnsi="Times New Roman" w:cs="Times New Roman"/>
          <w:kern w:val="0"/>
          <w:lang w:eastAsia="pl-PL"/>
          <w14:ligatures w14:val="none"/>
        </w:rPr>
        <w:t>Zgodnie z ustawą z dnia 7 lipca 2005 r. o działalności lobbingowej w procesie stanowienia prawa (Dz. U. z</w:t>
      </w:r>
      <w:r w:rsidR="00B74748">
        <w:rPr>
          <w:rFonts w:ascii="Times New Roman" w:eastAsia="Times New Roman" w:hAnsi="Times New Roman" w:cs="Times New Roman"/>
          <w:kern w:val="0"/>
          <w:lang w:eastAsia="pl-PL"/>
          <w14:ligatures w14:val="none"/>
        </w:rPr>
        <w:t xml:space="preserve"> 2026 r. poz. 936</w:t>
      </w:r>
      <w:r w:rsidRPr="00F75712">
        <w:rPr>
          <w:rFonts w:ascii="Times New Roman" w:eastAsia="Times New Roman" w:hAnsi="Times New Roman" w:cs="Times New Roman"/>
          <w:kern w:val="0"/>
          <w:lang w:eastAsia="pl-PL"/>
          <w14:ligatures w14:val="none"/>
        </w:rPr>
        <w:t>)</w:t>
      </w:r>
      <w:r w:rsidR="00571F4E">
        <w:rPr>
          <w:rFonts w:ascii="Times New Roman" w:eastAsia="Times New Roman" w:hAnsi="Times New Roman" w:cs="Times New Roman"/>
          <w:kern w:val="0"/>
          <w:lang w:eastAsia="pl-PL"/>
          <w14:ligatures w14:val="none"/>
        </w:rPr>
        <w:t>,</w:t>
      </w:r>
      <w:r w:rsidRPr="00F75712">
        <w:rPr>
          <w:rFonts w:ascii="Times New Roman" w:eastAsia="Times New Roman" w:hAnsi="Times New Roman" w:cs="Times New Roman"/>
          <w:kern w:val="0"/>
          <w:lang w:eastAsia="pl-PL"/>
          <w14:ligatures w14:val="none"/>
        </w:rPr>
        <w:t xml:space="preserve"> projekt ustawy został udostępniony w Biuletynie Informacji Publicznej na stronie podmiotowej </w:t>
      </w:r>
      <w:r w:rsidRPr="00F75712">
        <w:rPr>
          <w:rFonts w:ascii="Times New Roman" w:eastAsia="Calibri" w:hAnsi="Times New Roman" w:cs="Times New Roman"/>
          <w:kern w:val="0"/>
          <w14:ligatures w14:val="none"/>
        </w:rPr>
        <w:t>Rządowego Centrum Legislacji, w serwisie Rządowy Proces Legislacyjny. Podmioty nie zgłosiły zainteresowania pracami nad projektem.</w:t>
      </w:r>
    </w:p>
    <w:p w14:paraId="11D8904E" w14:textId="77777777" w:rsidR="00E6104C" w:rsidRPr="00F75712" w:rsidRDefault="00E6104C" w:rsidP="00AC5564">
      <w:pPr>
        <w:spacing w:after="0" w:line="360" w:lineRule="auto"/>
        <w:jc w:val="both"/>
        <w:rPr>
          <w:rFonts w:ascii="Times New Roman" w:eastAsia="Times New Roman" w:hAnsi="Times New Roman" w:cs="Times New Roman"/>
          <w:kern w:val="0"/>
          <w:lang w:eastAsia="pl-PL"/>
          <w14:ligatures w14:val="none"/>
        </w:rPr>
      </w:pPr>
      <w:r w:rsidRPr="00F75712">
        <w:rPr>
          <w:rFonts w:ascii="Times New Roman" w:eastAsia="Times New Roman" w:hAnsi="Times New Roman" w:cs="Times New Roman"/>
          <w:kern w:val="0"/>
          <w:lang w:eastAsia="pl-PL"/>
          <w14:ligatures w14:val="none"/>
        </w:rPr>
        <w:t xml:space="preserve">Projekt nie podlega ocenie przez koordynatora OSR w trybie § 32 uchwały nr 190 Rady Ministrów z dnia 29 października 2013 r. – Regulamin pracy Rady Ministrów </w:t>
      </w:r>
      <w:r w:rsidRPr="00F75712">
        <w:rPr>
          <w:rFonts w:ascii="Times New Roman" w:eastAsia="Times New Roman" w:hAnsi="Times New Roman" w:cs="Times New Roman"/>
          <w:kern w:val="0"/>
          <w14:ligatures w14:val="none"/>
        </w:rPr>
        <w:t>(M.P. z 2026 r. poz. 404)</w:t>
      </w:r>
      <w:r w:rsidRPr="00F75712">
        <w:rPr>
          <w:rFonts w:ascii="Times New Roman" w:eastAsia="Times New Roman" w:hAnsi="Times New Roman" w:cs="Times New Roman"/>
          <w:kern w:val="0"/>
          <w:lang w:eastAsia="pl-PL"/>
          <w14:ligatures w14:val="none"/>
        </w:rPr>
        <w:t>, lecz w trybie § 42 ust. 1 tego Regulaminu.</w:t>
      </w:r>
    </w:p>
    <w:p w14:paraId="6FE8548B" w14:textId="04E2404A" w:rsidR="001C6706" w:rsidRPr="00AC5564" w:rsidRDefault="00E6104C" w:rsidP="00AC5564">
      <w:pPr>
        <w:spacing w:after="0" w:line="360" w:lineRule="auto"/>
        <w:jc w:val="both"/>
        <w:rPr>
          <w:rFonts w:ascii="Times New Roman" w:hAnsi="Times New Roman" w:cs="Times New Roman"/>
        </w:rPr>
      </w:pPr>
      <w:r w:rsidRPr="00F75712">
        <w:rPr>
          <w:rFonts w:ascii="Times New Roman" w:eastAsia="Times New Roman" w:hAnsi="Times New Roman" w:cs="Times New Roman"/>
          <w:kern w:val="0"/>
          <w:lang w:eastAsia="pl-PL"/>
          <w14:ligatures w14:val="none"/>
        </w:rPr>
        <w:t>Projekt ustawy nie jest objęty prawem Unii Europejskiej.</w:t>
      </w:r>
    </w:p>
    <w:sectPr w:rsidR="001C6706" w:rsidRPr="00AC5564" w:rsidSect="00F75712">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71CD8" w14:textId="77777777" w:rsidR="00936053" w:rsidRDefault="00936053" w:rsidP="00F75712">
      <w:pPr>
        <w:spacing w:after="0" w:line="240" w:lineRule="auto"/>
      </w:pPr>
      <w:r>
        <w:separator/>
      </w:r>
    </w:p>
  </w:endnote>
  <w:endnote w:type="continuationSeparator" w:id="0">
    <w:p w14:paraId="07231331" w14:textId="77777777" w:rsidR="00936053" w:rsidRDefault="00936053" w:rsidP="00F75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626181"/>
      <w:docPartObj>
        <w:docPartGallery w:val="Page Numbers (Bottom of Page)"/>
        <w:docPartUnique/>
      </w:docPartObj>
    </w:sdtPr>
    <w:sdtEndPr>
      <w:rPr>
        <w:rFonts w:ascii="Times New Roman" w:hAnsi="Times New Roman" w:cs="Times New Roman"/>
      </w:rPr>
    </w:sdtEndPr>
    <w:sdtContent>
      <w:p w14:paraId="24F5E352" w14:textId="6D26A4C5" w:rsidR="00F75712" w:rsidRPr="00F75712" w:rsidRDefault="00F75712" w:rsidP="00F75712">
        <w:pPr>
          <w:pStyle w:val="Stopka"/>
          <w:jc w:val="center"/>
          <w:rPr>
            <w:rFonts w:ascii="Times New Roman" w:hAnsi="Times New Roman" w:cs="Times New Roman"/>
          </w:rPr>
        </w:pPr>
        <w:r w:rsidRPr="00F75712">
          <w:rPr>
            <w:rFonts w:ascii="Times New Roman" w:hAnsi="Times New Roman" w:cs="Times New Roman"/>
          </w:rPr>
          <w:fldChar w:fldCharType="begin"/>
        </w:r>
        <w:r w:rsidRPr="00F75712">
          <w:rPr>
            <w:rFonts w:ascii="Times New Roman" w:hAnsi="Times New Roman" w:cs="Times New Roman"/>
          </w:rPr>
          <w:instrText>PAGE   \* MERGEFORMAT</w:instrText>
        </w:r>
        <w:r w:rsidRPr="00F75712">
          <w:rPr>
            <w:rFonts w:ascii="Times New Roman" w:hAnsi="Times New Roman" w:cs="Times New Roman"/>
          </w:rPr>
          <w:fldChar w:fldCharType="separate"/>
        </w:r>
        <w:r w:rsidRPr="00F75712">
          <w:rPr>
            <w:rFonts w:ascii="Times New Roman" w:hAnsi="Times New Roman" w:cs="Times New Roman"/>
          </w:rPr>
          <w:t>2</w:t>
        </w:r>
        <w:r w:rsidRPr="00F75712">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3D2AE" w14:textId="77777777" w:rsidR="00936053" w:rsidRDefault="00936053" w:rsidP="00F75712">
      <w:pPr>
        <w:spacing w:after="0" w:line="240" w:lineRule="auto"/>
      </w:pPr>
      <w:r>
        <w:separator/>
      </w:r>
    </w:p>
  </w:footnote>
  <w:footnote w:type="continuationSeparator" w:id="0">
    <w:p w14:paraId="35F18E99" w14:textId="77777777" w:rsidR="00936053" w:rsidRDefault="00936053" w:rsidP="00F757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57AA3"/>
    <w:multiLevelType w:val="hybridMultilevel"/>
    <w:tmpl w:val="5AEC6D8A"/>
    <w:lvl w:ilvl="0" w:tplc="D14CE3CE">
      <w:start w:val="1"/>
      <w:numFmt w:val="decimal"/>
      <w:lvlText w:val="%1)"/>
      <w:lvlJc w:val="left"/>
      <w:pPr>
        <w:ind w:left="1230" w:hanging="360"/>
      </w:pPr>
      <w:rPr>
        <w:i w:val="0"/>
        <w:iCs w:val="0"/>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1" w15:restartNumberingAfterBreak="0">
    <w:nsid w:val="67CF3039"/>
    <w:multiLevelType w:val="hybridMultilevel"/>
    <w:tmpl w:val="56649512"/>
    <w:lvl w:ilvl="0" w:tplc="E28C962E">
      <w:start w:val="3"/>
      <w:numFmt w:val="upperRoman"/>
      <w:lvlText w:val="%1."/>
      <w:lvlJc w:val="left"/>
      <w:pPr>
        <w:ind w:left="1428"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A200FD3"/>
    <w:multiLevelType w:val="hybridMultilevel"/>
    <w:tmpl w:val="9542A8BC"/>
    <w:lvl w:ilvl="0" w:tplc="2C504198">
      <w:start w:val="1"/>
      <w:numFmt w:val="upperRoman"/>
      <w:lvlText w:val="%1."/>
      <w:lvlJc w:val="left"/>
      <w:pPr>
        <w:ind w:left="1428" w:hanging="360"/>
      </w:pPr>
      <w:rPr>
        <w:rFonts w:hint="default"/>
        <w:b/>
        <w:bCs/>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7AAE3A95"/>
    <w:multiLevelType w:val="hybridMultilevel"/>
    <w:tmpl w:val="50507CA8"/>
    <w:lvl w:ilvl="0" w:tplc="DB48F1B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num w:numId="1" w16cid:durableId="1323505578">
    <w:abstractNumId w:val="0"/>
  </w:num>
  <w:num w:numId="2" w16cid:durableId="805438729">
    <w:abstractNumId w:val="3"/>
  </w:num>
  <w:num w:numId="3" w16cid:durableId="1209338292">
    <w:abstractNumId w:val="2"/>
  </w:num>
  <w:num w:numId="4" w16cid:durableId="171383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04C"/>
    <w:rsid w:val="000B71BC"/>
    <w:rsid w:val="000F276B"/>
    <w:rsid w:val="000F7968"/>
    <w:rsid w:val="0016477B"/>
    <w:rsid w:val="00187C36"/>
    <w:rsid w:val="001C663F"/>
    <w:rsid w:val="001C6706"/>
    <w:rsid w:val="002541B6"/>
    <w:rsid w:val="00296C35"/>
    <w:rsid w:val="003C782B"/>
    <w:rsid w:val="004C1059"/>
    <w:rsid w:val="004E1B42"/>
    <w:rsid w:val="00500479"/>
    <w:rsid w:val="005378DC"/>
    <w:rsid w:val="00570387"/>
    <w:rsid w:val="00571F4E"/>
    <w:rsid w:val="00587987"/>
    <w:rsid w:val="0063348B"/>
    <w:rsid w:val="006602B6"/>
    <w:rsid w:val="006927CD"/>
    <w:rsid w:val="00801264"/>
    <w:rsid w:val="0090555E"/>
    <w:rsid w:val="00936053"/>
    <w:rsid w:val="00976C53"/>
    <w:rsid w:val="009A6824"/>
    <w:rsid w:val="00A05A1F"/>
    <w:rsid w:val="00A911D2"/>
    <w:rsid w:val="00AB366E"/>
    <w:rsid w:val="00AC5564"/>
    <w:rsid w:val="00B31AA0"/>
    <w:rsid w:val="00B74748"/>
    <w:rsid w:val="00BB249E"/>
    <w:rsid w:val="00C33386"/>
    <w:rsid w:val="00CA729E"/>
    <w:rsid w:val="00D41A6D"/>
    <w:rsid w:val="00E15379"/>
    <w:rsid w:val="00E6104C"/>
    <w:rsid w:val="00E864BD"/>
    <w:rsid w:val="00EC2A16"/>
    <w:rsid w:val="00EC40C5"/>
    <w:rsid w:val="00EF677A"/>
    <w:rsid w:val="00F02B63"/>
    <w:rsid w:val="00F75712"/>
    <w:rsid w:val="00FF35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967FE"/>
  <w15:chartTrackingRefBased/>
  <w15:docId w15:val="{284532FE-515A-489B-A883-4C58687E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610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610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6104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6104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6104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6104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6104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6104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6104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6104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6104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6104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6104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6104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6104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6104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6104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6104C"/>
    <w:rPr>
      <w:rFonts w:eastAsiaTheme="majorEastAsia" w:cstheme="majorBidi"/>
      <w:color w:val="272727" w:themeColor="text1" w:themeTint="D8"/>
    </w:rPr>
  </w:style>
  <w:style w:type="paragraph" w:styleId="Tytu">
    <w:name w:val="Title"/>
    <w:basedOn w:val="Normalny"/>
    <w:next w:val="Normalny"/>
    <w:link w:val="TytuZnak"/>
    <w:uiPriority w:val="10"/>
    <w:qFormat/>
    <w:rsid w:val="00E610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6104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6104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6104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6104C"/>
    <w:pPr>
      <w:spacing w:before="160"/>
      <w:jc w:val="center"/>
    </w:pPr>
    <w:rPr>
      <w:i/>
      <w:iCs/>
      <w:color w:val="404040" w:themeColor="text1" w:themeTint="BF"/>
    </w:rPr>
  </w:style>
  <w:style w:type="character" w:customStyle="1" w:styleId="CytatZnak">
    <w:name w:val="Cytat Znak"/>
    <w:basedOn w:val="Domylnaczcionkaakapitu"/>
    <w:link w:val="Cytat"/>
    <w:uiPriority w:val="29"/>
    <w:rsid w:val="00E6104C"/>
    <w:rPr>
      <w:i/>
      <w:iCs/>
      <w:color w:val="404040" w:themeColor="text1" w:themeTint="BF"/>
    </w:rPr>
  </w:style>
  <w:style w:type="paragraph" w:styleId="Akapitzlist">
    <w:name w:val="List Paragraph"/>
    <w:basedOn w:val="Normalny"/>
    <w:uiPriority w:val="34"/>
    <w:qFormat/>
    <w:rsid w:val="00E6104C"/>
    <w:pPr>
      <w:ind w:left="720"/>
      <w:contextualSpacing/>
    </w:pPr>
  </w:style>
  <w:style w:type="character" w:styleId="Wyrnienieintensywne">
    <w:name w:val="Intense Emphasis"/>
    <w:basedOn w:val="Domylnaczcionkaakapitu"/>
    <w:uiPriority w:val="21"/>
    <w:qFormat/>
    <w:rsid w:val="00E6104C"/>
    <w:rPr>
      <w:i/>
      <w:iCs/>
      <w:color w:val="0F4761" w:themeColor="accent1" w:themeShade="BF"/>
    </w:rPr>
  </w:style>
  <w:style w:type="paragraph" w:styleId="Cytatintensywny">
    <w:name w:val="Intense Quote"/>
    <w:basedOn w:val="Normalny"/>
    <w:next w:val="Normalny"/>
    <w:link w:val="CytatintensywnyZnak"/>
    <w:uiPriority w:val="30"/>
    <w:qFormat/>
    <w:rsid w:val="00E610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6104C"/>
    <w:rPr>
      <w:i/>
      <w:iCs/>
      <w:color w:val="0F4761" w:themeColor="accent1" w:themeShade="BF"/>
    </w:rPr>
  </w:style>
  <w:style w:type="character" w:styleId="Odwoanieintensywne">
    <w:name w:val="Intense Reference"/>
    <w:basedOn w:val="Domylnaczcionkaakapitu"/>
    <w:uiPriority w:val="32"/>
    <w:qFormat/>
    <w:rsid w:val="00E6104C"/>
    <w:rPr>
      <w:b/>
      <w:bCs/>
      <w:smallCaps/>
      <w:color w:val="0F4761" w:themeColor="accent1" w:themeShade="BF"/>
      <w:spacing w:val="5"/>
    </w:rPr>
  </w:style>
  <w:style w:type="paragraph" w:styleId="Poprawka">
    <w:name w:val="Revision"/>
    <w:hidden/>
    <w:uiPriority w:val="99"/>
    <w:semiHidden/>
    <w:rsid w:val="00F75712"/>
    <w:pPr>
      <w:spacing w:after="0" w:line="240" w:lineRule="auto"/>
    </w:pPr>
  </w:style>
  <w:style w:type="paragraph" w:styleId="Nagwek">
    <w:name w:val="header"/>
    <w:basedOn w:val="Normalny"/>
    <w:link w:val="NagwekZnak"/>
    <w:uiPriority w:val="99"/>
    <w:unhideWhenUsed/>
    <w:rsid w:val="00F757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712"/>
  </w:style>
  <w:style w:type="paragraph" w:styleId="Stopka">
    <w:name w:val="footer"/>
    <w:basedOn w:val="Normalny"/>
    <w:link w:val="StopkaZnak"/>
    <w:uiPriority w:val="99"/>
    <w:unhideWhenUsed/>
    <w:rsid w:val="00F757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712"/>
  </w:style>
  <w:style w:type="character" w:styleId="Odwoaniedokomentarza">
    <w:name w:val="annotation reference"/>
    <w:basedOn w:val="Domylnaczcionkaakapitu"/>
    <w:uiPriority w:val="99"/>
    <w:semiHidden/>
    <w:unhideWhenUsed/>
    <w:rsid w:val="00CA729E"/>
    <w:rPr>
      <w:sz w:val="16"/>
      <w:szCs w:val="16"/>
    </w:rPr>
  </w:style>
  <w:style w:type="paragraph" w:styleId="Tekstkomentarza">
    <w:name w:val="annotation text"/>
    <w:basedOn w:val="Normalny"/>
    <w:link w:val="TekstkomentarzaZnak"/>
    <w:uiPriority w:val="99"/>
    <w:unhideWhenUsed/>
    <w:rsid w:val="00CA729E"/>
    <w:pPr>
      <w:spacing w:line="240" w:lineRule="auto"/>
    </w:pPr>
    <w:rPr>
      <w:sz w:val="20"/>
      <w:szCs w:val="20"/>
    </w:rPr>
  </w:style>
  <w:style w:type="character" w:customStyle="1" w:styleId="TekstkomentarzaZnak">
    <w:name w:val="Tekst komentarza Znak"/>
    <w:basedOn w:val="Domylnaczcionkaakapitu"/>
    <w:link w:val="Tekstkomentarza"/>
    <w:uiPriority w:val="99"/>
    <w:rsid w:val="00CA729E"/>
    <w:rPr>
      <w:sz w:val="20"/>
      <w:szCs w:val="20"/>
    </w:rPr>
  </w:style>
  <w:style w:type="paragraph" w:styleId="Tematkomentarza">
    <w:name w:val="annotation subject"/>
    <w:basedOn w:val="Tekstkomentarza"/>
    <w:next w:val="Tekstkomentarza"/>
    <w:link w:val="TematkomentarzaZnak"/>
    <w:uiPriority w:val="99"/>
    <w:semiHidden/>
    <w:unhideWhenUsed/>
    <w:rsid w:val="00CA729E"/>
    <w:rPr>
      <w:b/>
      <w:bCs/>
    </w:rPr>
  </w:style>
  <w:style w:type="character" w:customStyle="1" w:styleId="TematkomentarzaZnak">
    <w:name w:val="Temat komentarza Znak"/>
    <w:basedOn w:val="TekstkomentarzaZnak"/>
    <w:link w:val="Tematkomentarza"/>
    <w:uiPriority w:val="99"/>
    <w:semiHidden/>
    <w:rsid w:val="00CA72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8241</Words>
  <Characters>49446</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57572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Pietrzak Ewa</dc:creator>
  <cp:keywords/>
  <dc:description/>
  <cp:lastModifiedBy>Pietrzak Ewa</cp:lastModifiedBy>
  <cp:revision>3</cp:revision>
  <dcterms:created xsi:type="dcterms:W3CDTF">2026-07-21T10:08:00Z</dcterms:created>
  <dcterms:modified xsi:type="dcterms:W3CDTF">2026-07-21T10:08:00Z</dcterms:modified>
</cp:coreProperties>
</file>