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5EE19" w14:textId="034F3381" w:rsidR="00BA03AF" w:rsidRPr="0064067C" w:rsidRDefault="00DF03BB" w:rsidP="0064067C">
      <w:pPr>
        <w:spacing w:before="240" w:after="0" w:line="360" w:lineRule="auto"/>
        <w:jc w:val="center"/>
        <w:rPr>
          <w:rFonts w:ascii="Times New Roman" w:hAnsi="Times New Roman" w:cs="Times New Roman"/>
          <w:sz w:val="24"/>
          <w:szCs w:val="24"/>
        </w:rPr>
      </w:pPr>
      <w:r w:rsidRPr="00DF03BB">
        <w:rPr>
          <w:rFonts w:ascii="Times New Roman" w:hAnsi="Times New Roman" w:cs="Times New Roman"/>
          <w:sz w:val="24"/>
          <w:szCs w:val="24"/>
        </w:rPr>
        <w:t>UZASADNIENIE</w:t>
      </w:r>
    </w:p>
    <w:p w14:paraId="2D0BC37F" w14:textId="17126ACA" w:rsidR="00766ED0" w:rsidRPr="00355031" w:rsidRDefault="00766ED0" w:rsidP="0064067C">
      <w:pPr>
        <w:pStyle w:val="Metryka2MF"/>
        <w:spacing w:before="240" w:line="360" w:lineRule="auto"/>
        <w:contextualSpacing w:val="0"/>
        <w:jc w:val="both"/>
        <w:rPr>
          <w:rFonts w:ascii="Times New Roman" w:hAnsi="Times New Roman"/>
          <w:sz w:val="24"/>
          <w:szCs w:val="24"/>
        </w:rPr>
      </w:pPr>
      <w:r w:rsidRPr="00355031">
        <w:rPr>
          <w:rFonts w:ascii="Times New Roman" w:hAnsi="Times New Roman"/>
          <w:sz w:val="24"/>
          <w:szCs w:val="24"/>
        </w:rPr>
        <w:t>W niniejszym projekcie proponuje się zmiany w ustawie z dnia 11 marca 2004 r. o podatku od</w:t>
      </w:r>
      <w:r w:rsidR="008A6A13" w:rsidRPr="00355031">
        <w:rPr>
          <w:rFonts w:ascii="Times New Roman" w:hAnsi="Times New Roman"/>
          <w:sz w:val="24"/>
          <w:szCs w:val="24"/>
        </w:rPr>
        <w:t> </w:t>
      </w:r>
      <w:r w:rsidRPr="00355031">
        <w:rPr>
          <w:rFonts w:ascii="Times New Roman" w:hAnsi="Times New Roman"/>
          <w:sz w:val="24"/>
          <w:szCs w:val="24"/>
        </w:rPr>
        <w:t>towarów i usług</w:t>
      </w:r>
      <w:r w:rsidR="00947E15" w:rsidRPr="00355031">
        <w:rPr>
          <w:rStyle w:val="Odwoanieprzypisudolnego"/>
          <w:rFonts w:ascii="Times New Roman" w:hAnsi="Times New Roman"/>
          <w:sz w:val="24"/>
          <w:szCs w:val="24"/>
        </w:rPr>
        <w:footnoteReference w:id="1"/>
      </w:r>
      <w:r w:rsidR="00DF03BB" w:rsidRPr="0064067C">
        <w:rPr>
          <w:rFonts w:ascii="Times New Roman" w:hAnsi="Times New Roman"/>
          <w:sz w:val="24"/>
          <w:szCs w:val="24"/>
          <w:vertAlign w:val="superscript"/>
        </w:rPr>
        <w:t>)</w:t>
      </w:r>
      <w:r w:rsidRPr="00355031">
        <w:rPr>
          <w:rFonts w:ascii="Times New Roman" w:hAnsi="Times New Roman"/>
          <w:sz w:val="24"/>
          <w:szCs w:val="24"/>
        </w:rPr>
        <w:t>, zwanej dalej „ustawą o VAT”, dotyczące opodatkowania określonej kategorii napojów bezalkoholowych.</w:t>
      </w:r>
    </w:p>
    <w:p w14:paraId="74596515" w14:textId="08939DA5" w:rsidR="00A71803" w:rsidRPr="00355031" w:rsidRDefault="00A71803" w:rsidP="0064067C">
      <w:pPr>
        <w:pStyle w:val="Metryka2MF"/>
        <w:spacing w:before="240" w:line="360" w:lineRule="auto"/>
        <w:contextualSpacing w:val="0"/>
        <w:jc w:val="both"/>
        <w:rPr>
          <w:rFonts w:ascii="Times New Roman" w:hAnsi="Times New Roman"/>
          <w:sz w:val="24"/>
          <w:szCs w:val="24"/>
        </w:rPr>
      </w:pPr>
      <w:r w:rsidRPr="00355031">
        <w:rPr>
          <w:rFonts w:ascii="Times New Roman" w:hAnsi="Times New Roman"/>
          <w:sz w:val="24"/>
          <w:szCs w:val="24"/>
        </w:rPr>
        <w:t>Zgodnie z obecnie obowiązującymi przepisami ustawy o VAT napoje co do zasady o</w:t>
      </w:r>
      <w:r w:rsidR="00174B69">
        <w:rPr>
          <w:rFonts w:ascii="Times New Roman" w:hAnsi="Times New Roman"/>
          <w:sz w:val="24"/>
          <w:szCs w:val="24"/>
        </w:rPr>
        <w:t>bjęt</w:t>
      </w:r>
      <w:r w:rsidRPr="00355031">
        <w:rPr>
          <w:rFonts w:ascii="Times New Roman" w:hAnsi="Times New Roman"/>
          <w:sz w:val="24"/>
          <w:szCs w:val="24"/>
        </w:rPr>
        <w:t>e są podstawową stawką VAT. Obniżona stawka VAT w wysokości 5</w:t>
      </w:r>
      <w:r w:rsidR="000B11C4">
        <w:rPr>
          <w:rFonts w:ascii="Times New Roman" w:hAnsi="Times New Roman"/>
          <w:sz w:val="24"/>
          <w:szCs w:val="24"/>
        </w:rPr>
        <w:t xml:space="preserve"> </w:t>
      </w:r>
      <w:r w:rsidRPr="00355031">
        <w:rPr>
          <w:rFonts w:ascii="Times New Roman" w:hAnsi="Times New Roman"/>
          <w:sz w:val="24"/>
          <w:szCs w:val="24"/>
        </w:rPr>
        <w:t>% ma zastosowanie m.in. do</w:t>
      </w:r>
      <w:r w:rsidR="00830B1D" w:rsidRPr="00355031">
        <w:rPr>
          <w:rFonts w:ascii="Times New Roman" w:hAnsi="Times New Roman"/>
          <w:sz w:val="24"/>
          <w:szCs w:val="24"/>
        </w:rPr>
        <w:t xml:space="preserve"> </w:t>
      </w:r>
      <w:r w:rsidRPr="00355031">
        <w:rPr>
          <w:rFonts w:ascii="Times New Roman" w:hAnsi="Times New Roman"/>
          <w:sz w:val="24"/>
          <w:szCs w:val="24"/>
        </w:rPr>
        <w:t>napojów bezalkoholowych, w których udział masowy soku owocowego, warzywnego lub owocowo-warzywnego wynosi niemniej niż 20</w:t>
      </w:r>
      <w:r w:rsidR="00DB7E39">
        <w:rPr>
          <w:rFonts w:ascii="Times New Roman" w:hAnsi="Times New Roman"/>
          <w:sz w:val="24"/>
          <w:szCs w:val="24"/>
        </w:rPr>
        <w:t> </w:t>
      </w:r>
      <w:r w:rsidRPr="00355031">
        <w:rPr>
          <w:rFonts w:ascii="Times New Roman" w:hAnsi="Times New Roman"/>
          <w:sz w:val="24"/>
          <w:szCs w:val="24"/>
        </w:rPr>
        <w:t>% składu surowcowego</w:t>
      </w:r>
      <w:r w:rsidR="00947E15" w:rsidRPr="00355031">
        <w:rPr>
          <w:rStyle w:val="Odwoanieprzypisudolnego"/>
          <w:rFonts w:ascii="Times New Roman" w:hAnsi="Times New Roman"/>
          <w:sz w:val="24"/>
          <w:szCs w:val="24"/>
        </w:rPr>
        <w:footnoteReference w:id="2"/>
      </w:r>
      <w:r w:rsidR="00DF03BB" w:rsidRPr="0064067C">
        <w:rPr>
          <w:rFonts w:ascii="Times New Roman" w:hAnsi="Times New Roman"/>
          <w:sz w:val="24"/>
          <w:szCs w:val="24"/>
          <w:vertAlign w:val="superscript"/>
        </w:rPr>
        <w:t>)</w:t>
      </w:r>
      <w:r w:rsidRPr="00355031">
        <w:rPr>
          <w:rFonts w:ascii="Times New Roman" w:hAnsi="Times New Roman"/>
          <w:sz w:val="24"/>
          <w:szCs w:val="24"/>
        </w:rPr>
        <w:t>.</w:t>
      </w:r>
    </w:p>
    <w:p w14:paraId="0849D226" w14:textId="0B94CC9F" w:rsidR="00A71803" w:rsidRPr="00355031" w:rsidRDefault="00A71803" w:rsidP="0064067C">
      <w:pPr>
        <w:pStyle w:val="Metryka2MF"/>
        <w:spacing w:before="240" w:line="360" w:lineRule="auto"/>
        <w:contextualSpacing w:val="0"/>
        <w:jc w:val="both"/>
        <w:rPr>
          <w:rFonts w:ascii="Times New Roman" w:hAnsi="Times New Roman"/>
          <w:sz w:val="24"/>
          <w:szCs w:val="24"/>
        </w:rPr>
      </w:pPr>
      <w:r w:rsidRPr="00355031">
        <w:rPr>
          <w:rFonts w:ascii="Times New Roman" w:hAnsi="Times New Roman"/>
          <w:sz w:val="24"/>
          <w:szCs w:val="24"/>
        </w:rPr>
        <w:t>Taki</w:t>
      </w:r>
      <w:r w:rsidR="00766ED0" w:rsidRPr="00355031">
        <w:rPr>
          <w:rFonts w:ascii="Times New Roman" w:hAnsi="Times New Roman"/>
          <w:sz w:val="24"/>
          <w:szCs w:val="24"/>
        </w:rPr>
        <w:t xml:space="preserve"> sposób opodatkowania </w:t>
      </w:r>
      <w:r w:rsidRPr="00355031">
        <w:rPr>
          <w:rFonts w:ascii="Times New Roman" w:hAnsi="Times New Roman"/>
          <w:sz w:val="24"/>
          <w:szCs w:val="24"/>
        </w:rPr>
        <w:t>VAT napojów obowiązuje od wielu lat, podobne zasady obowiązywały również przed wprowadzeniem tzw. nowej matrycy stawek VAT</w:t>
      </w:r>
      <w:r w:rsidRPr="00355031">
        <w:rPr>
          <w:rStyle w:val="Odwoanieprzypisudolnego"/>
          <w:rFonts w:ascii="Times New Roman" w:hAnsi="Times New Roman"/>
          <w:sz w:val="24"/>
          <w:szCs w:val="24"/>
        </w:rPr>
        <w:footnoteReference w:id="3"/>
      </w:r>
      <w:r w:rsidR="00DF03BB" w:rsidRPr="0064067C">
        <w:rPr>
          <w:rFonts w:ascii="Times New Roman" w:hAnsi="Times New Roman"/>
          <w:sz w:val="24"/>
          <w:szCs w:val="24"/>
          <w:vertAlign w:val="superscript"/>
        </w:rPr>
        <w:t>)</w:t>
      </w:r>
      <w:r w:rsidR="00766ED0" w:rsidRPr="00355031">
        <w:rPr>
          <w:rFonts w:ascii="Times New Roman" w:hAnsi="Times New Roman"/>
          <w:sz w:val="24"/>
          <w:szCs w:val="24"/>
        </w:rPr>
        <w:t>, która wprowadziła zmiany w systemie stawek VAT.</w:t>
      </w:r>
      <w:r w:rsidRPr="00355031">
        <w:rPr>
          <w:rFonts w:ascii="Times New Roman" w:hAnsi="Times New Roman"/>
          <w:sz w:val="24"/>
          <w:szCs w:val="24"/>
        </w:rPr>
        <w:t xml:space="preserve"> </w:t>
      </w:r>
      <w:r w:rsidR="00766ED0" w:rsidRPr="00355031">
        <w:rPr>
          <w:rFonts w:ascii="Times New Roman" w:hAnsi="Times New Roman"/>
          <w:sz w:val="24"/>
          <w:szCs w:val="24"/>
        </w:rPr>
        <w:t>S</w:t>
      </w:r>
      <w:r w:rsidRPr="00355031">
        <w:rPr>
          <w:rFonts w:ascii="Times New Roman" w:hAnsi="Times New Roman"/>
          <w:sz w:val="24"/>
          <w:szCs w:val="24"/>
        </w:rPr>
        <w:t>tawką VAT w</w:t>
      </w:r>
      <w:r w:rsidR="00DB7E39">
        <w:rPr>
          <w:rFonts w:ascii="Times New Roman" w:hAnsi="Times New Roman"/>
          <w:sz w:val="24"/>
          <w:szCs w:val="24"/>
        </w:rPr>
        <w:t xml:space="preserve"> </w:t>
      </w:r>
      <w:r w:rsidRPr="00355031">
        <w:rPr>
          <w:rFonts w:ascii="Times New Roman" w:hAnsi="Times New Roman"/>
          <w:sz w:val="24"/>
          <w:szCs w:val="24"/>
        </w:rPr>
        <w:t>wysokości 5</w:t>
      </w:r>
      <w:r w:rsidR="000B11C4">
        <w:rPr>
          <w:rFonts w:ascii="Times New Roman" w:hAnsi="Times New Roman"/>
          <w:sz w:val="24"/>
          <w:szCs w:val="24"/>
        </w:rPr>
        <w:t xml:space="preserve"> </w:t>
      </w:r>
      <w:r w:rsidRPr="00355031">
        <w:rPr>
          <w:rFonts w:ascii="Times New Roman" w:hAnsi="Times New Roman"/>
          <w:sz w:val="24"/>
          <w:szCs w:val="24"/>
        </w:rPr>
        <w:t xml:space="preserve">% objęte były </w:t>
      </w:r>
      <w:r w:rsidR="00766ED0" w:rsidRPr="00355031">
        <w:rPr>
          <w:rFonts w:ascii="Times New Roman" w:hAnsi="Times New Roman"/>
          <w:sz w:val="24"/>
          <w:szCs w:val="24"/>
        </w:rPr>
        <w:t xml:space="preserve">zatem </w:t>
      </w:r>
      <w:r w:rsidRPr="00355031">
        <w:rPr>
          <w:rFonts w:ascii="Times New Roman" w:hAnsi="Times New Roman"/>
          <w:sz w:val="24"/>
          <w:szCs w:val="24"/>
        </w:rPr>
        <w:t>już wcześniej określone napoje bezalkoholowe, w</w:t>
      </w:r>
      <w:r w:rsidR="00DB7E39">
        <w:rPr>
          <w:rFonts w:ascii="Times New Roman" w:hAnsi="Times New Roman"/>
          <w:sz w:val="24"/>
          <w:szCs w:val="24"/>
        </w:rPr>
        <w:t xml:space="preserve"> </w:t>
      </w:r>
      <w:r w:rsidRPr="00355031">
        <w:rPr>
          <w:rFonts w:ascii="Times New Roman" w:hAnsi="Times New Roman"/>
          <w:sz w:val="24"/>
          <w:szCs w:val="24"/>
        </w:rPr>
        <w:t>których udział masowy soku owocowego, warzywnego lub owocowo-warzywnego wynosił nie mniej niż 20</w:t>
      </w:r>
      <w:r w:rsidR="000B11C4">
        <w:rPr>
          <w:rFonts w:ascii="Times New Roman" w:hAnsi="Times New Roman"/>
          <w:sz w:val="24"/>
          <w:szCs w:val="24"/>
        </w:rPr>
        <w:t xml:space="preserve"> </w:t>
      </w:r>
      <w:r w:rsidRPr="00355031">
        <w:rPr>
          <w:rFonts w:ascii="Times New Roman" w:hAnsi="Times New Roman"/>
          <w:sz w:val="24"/>
          <w:szCs w:val="24"/>
        </w:rPr>
        <w:t>% składu surowcowego.</w:t>
      </w:r>
      <w:r w:rsidR="00766ED0" w:rsidRPr="00355031">
        <w:rPr>
          <w:rFonts w:ascii="Times New Roman" w:hAnsi="Times New Roman"/>
          <w:sz w:val="24"/>
          <w:szCs w:val="24"/>
        </w:rPr>
        <w:t xml:space="preserve"> </w:t>
      </w:r>
      <w:r w:rsidRPr="00355031">
        <w:rPr>
          <w:rFonts w:ascii="Times New Roman" w:hAnsi="Times New Roman"/>
          <w:sz w:val="24"/>
          <w:szCs w:val="24"/>
        </w:rPr>
        <w:t>Celem takiego rozwiązania było preferencyjne opodatkowanie napojów zawierających komponent owocowo-warzywny w porównaniu do napojów zawierających głównie cukier czy sztuczne barwniki.</w:t>
      </w:r>
    </w:p>
    <w:p w14:paraId="130FBA73" w14:textId="0CF78A72" w:rsidR="00A71803" w:rsidRPr="006F33F2" w:rsidRDefault="00A71803" w:rsidP="0064067C">
      <w:pPr>
        <w:pStyle w:val="Metryka2MF"/>
        <w:spacing w:before="240" w:line="360" w:lineRule="auto"/>
        <w:contextualSpacing w:val="0"/>
        <w:jc w:val="both"/>
        <w:rPr>
          <w:rStyle w:val="Pogrubienie"/>
          <w:rFonts w:ascii="Times New Roman" w:hAnsi="Times New Roman"/>
          <w:b w:val="0"/>
          <w:bCs w:val="0"/>
          <w:sz w:val="24"/>
          <w:szCs w:val="24"/>
        </w:rPr>
      </w:pPr>
      <w:r w:rsidRPr="00355031">
        <w:rPr>
          <w:rStyle w:val="Pogrubienie"/>
          <w:rFonts w:ascii="Times New Roman" w:hAnsi="Times New Roman"/>
          <w:b w:val="0"/>
          <w:bCs w:val="0"/>
          <w:sz w:val="24"/>
          <w:szCs w:val="24"/>
        </w:rPr>
        <w:t>Z przeprowadzonych analiz wynika jednak, że ww. grupa napojów obejmuje również napoje</w:t>
      </w:r>
      <w:r w:rsidR="00AF3CDF" w:rsidRPr="00355031">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co do których nie ma uzasadnienia, aby były one objęte stawką </w:t>
      </w:r>
      <w:r w:rsidR="00AF3CDF" w:rsidRPr="00355031">
        <w:rPr>
          <w:rStyle w:val="Pogrubienie"/>
          <w:rFonts w:ascii="Times New Roman" w:hAnsi="Times New Roman"/>
          <w:b w:val="0"/>
          <w:bCs w:val="0"/>
          <w:sz w:val="24"/>
          <w:szCs w:val="24"/>
        </w:rPr>
        <w:t>preferencyjną</w:t>
      </w:r>
      <w:r w:rsidRPr="00355031">
        <w:rPr>
          <w:rStyle w:val="Pogrubienie"/>
          <w:rFonts w:ascii="Times New Roman" w:hAnsi="Times New Roman"/>
          <w:b w:val="0"/>
          <w:bCs w:val="0"/>
          <w:sz w:val="24"/>
          <w:szCs w:val="24"/>
        </w:rPr>
        <w:t xml:space="preserve">. Dotyczy to </w:t>
      </w:r>
      <w:r w:rsidR="00227128" w:rsidRPr="00355031">
        <w:rPr>
          <w:rStyle w:val="Pogrubienie"/>
          <w:rFonts w:ascii="Times New Roman" w:hAnsi="Times New Roman"/>
          <w:b w:val="0"/>
          <w:bCs w:val="0"/>
          <w:sz w:val="24"/>
          <w:szCs w:val="24"/>
        </w:rPr>
        <w:t>napojów bezalkoholowych</w:t>
      </w:r>
      <w:r w:rsidR="00FB2960">
        <w:rPr>
          <w:rStyle w:val="Pogrubienie"/>
          <w:rFonts w:ascii="Times New Roman" w:hAnsi="Times New Roman"/>
          <w:b w:val="0"/>
          <w:bCs w:val="0"/>
          <w:sz w:val="24"/>
          <w:szCs w:val="24"/>
        </w:rPr>
        <w:t xml:space="preserve">, które są „odpowiednikami” napojów alkoholowych (tzw. napoje </w:t>
      </w:r>
      <w:r w:rsidR="00FB2960" w:rsidRPr="00FB2960">
        <w:rPr>
          <w:rStyle w:val="Pogrubienie"/>
          <w:rFonts w:ascii="Times New Roman" w:hAnsi="Times New Roman"/>
          <w:b w:val="0"/>
          <w:bCs w:val="0"/>
          <w:sz w:val="24"/>
          <w:szCs w:val="24"/>
        </w:rPr>
        <w:t>No/</w:t>
      </w:r>
      <w:proofErr w:type="spellStart"/>
      <w:r w:rsidR="00FB2960" w:rsidRPr="00FB2960">
        <w:rPr>
          <w:rStyle w:val="Pogrubienie"/>
          <w:rFonts w:ascii="Times New Roman" w:hAnsi="Times New Roman"/>
          <w:b w:val="0"/>
          <w:bCs w:val="0"/>
          <w:sz w:val="24"/>
          <w:szCs w:val="24"/>
        </w:rPr>
        <w:t>Low</w:t>
      </w:r>
      <w:proofErr w:type="spellEnd"/>
      <w:r w:rsidR="00FB2960">
        <w:rPr>
          <w:rStyle w:val="Pogrubienie"/>
          <w:rFonts w:ascii="Times New Roman" w:hAnsi="Times New Roman"/>
          <w:b w:val="0"/>
          <w:bCs w:val="0"/>
          <w:sz w:val="24"/>
          <w:szCs w:val="24"/>
        </w:rPr>
        <w:t>) czy napojów energetyzujących</w:t>
      </w:r>
      <w:r w:rsidRPr="00355031">
        <w:rPr>
          <w:rStyle w:val="Pogrubienie"/>
          <w:rFonts w:ascii="Times New Roman" w:hAnsi="Times New Roman"/>
          <w:b w:val="0"/>
          <w:bCs w:val="0"/>
          <w:sz w:val="24"/>
          <w:szCs w:val="24"/>
        </w:rPr>
        <w:t>. Oferta handlowa takich napojów uległa ostatnio znacznemu rozszerzeniu.</w:t>
      </w:r>
    </w:p>
    <w:p w14:paraId="3F40F61D" w14:textId="22136FFA" w:rsidR="00A71803" w:rsidRPr="00355031" w:rsidRDefault="00AF3CDF" w:rsidP="0064067C">
      <w:pPr>
        <w:pStyle w:val="Metryka2MF"/>
        <w:spacing w:before="240" w:line="360" w:lineRule="auto"/>
        <w:contextualSpacing w:val="0"/>
        <w:jc w:val="both"/>
        <w:rPr>
          <w:rStyle w:val="Pogrubienie"/>
          <w:rFonts w:ascii="Times New Roman" w:hAnsi="Times New Roman"/>
          <w:b w:val="0"/>
          <w:bCs w:val="0"/>
          <w:sz w:val="24"/>
          <w:szCs w:val="24"/>
        </w:rPr>
      </w:pPr>
      <w:r w:rsidRPr="00355031">
        <w:rPr>
          <w:rStyle w:val="Pogrubienie"/>
          <w:rFonts w:ascii="Times New Roman" w:hAnsi="Times New Roman"/>
          <w:b w:val="0"/>
          <w:bCs w:val="0"/>
          <w:sz w:val="24"/>
          <w:szCs w:val="24"/>
        </w:rPr>
        <w:t>Rzecznik Praw Dziecka sygnalizuje</w:t>
      </w:r>
      <w:r w:rsidRPr="00355031">
        <w:rPr>
          <w:rStyle w:val="Odwoanieprzypisudolnego"/>
          <w:rFonts w:ascii="Times New Roman" w:hAnsi="Times New Roman"/>
          <w:sz w:val="24"/>
          <w:szCs w:val="24"/>
        </w:rPr>
        <w:footnoteReference w:id="4"/>
      </w:r>
      <w:r w:rsidR="00DF03BB" w:rsidRPr="0064067C">
        <w:rPr>
          <w:rStyle w:val="Pogrubienie"/>
          <w:rFonts w:ascii="Times New Roman" w:hAnsi="Times New Roman"/>
          <w:b w:val="0"/>
          <w:bCs w:val="0"/>
          <w:sz w:val="24"/>
          <w:szCs w:val="24"/>
          <w:vertAlign w:val="superscript"/>
        </w:rPr>
        <w:t>)</w:t>
      </w:r>
      <w:r w:rsidRPr="00355031">
        <w:rPr>
          <w:rStyle w:val="Pogrubienie"/>
          <w:rFonts w:ascii="Times New Roman" w:hAnsi="Times New Roman"/>
          <w:b w:val="0"/>
          <w:bCs w:val="0"/>
          <w:sz w:val="24"/>
          <w:szCs w:val="24"/>
        </w:rPr>
        <w:t>, że w Polsce nie jest prowadzona skuteczna polityka na rzecz wychowania w trzeźwości i przeciwdziałani</w:t>
      </w:r>
      <w:r w:rsidR="007F3474">
        <w:rPr>
          <w:rStyle w:val="Pogrubienie"/>
          <w:rFonts w:ascii="Times New Roman" w:hAnsi="Times New Roman"/>
          <w:b w:val="0"/>
          <w:bCs w:val="0"/>
          <w:sz w:val="24"/>
          <w:szCs w:val="24"/>
        </w:rPr>
        <w:t>a</w:t>
      </w:r>
      <w:r w:rsidRPr="00355031">
        <w:rPr>
          <w:rStyle w:val="Pogrubienie"/>
          <w:rFonts w:ascii="Times New Roman" w:hAnsi="Times New Roman"/>
          <w:b w:val="0"/>
          <w:bCs w:val="0"/>
          <w:sz w:val="24"/>
          <w:szCs w:val="24"/>
        </w:rPr>
        <w:t xml:space="preserve"> alkoholizmowi, zwłaszcza w zakresie ochrony małoletnich przed negatywnymi skutkami szkodliwego spożywania alkoholu. Jak</w:t>
      </w:r>
      <w:r w:rsidR="00F92103">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wskazuje</w:t>
      </w:r>
      <w:r w:rsidR="00A71803" w:rsidRPr="00355031">
        <w:rPr>
          <w:rStyle w:val="Pogrubienie"/>
          <w:rFonts w:ascii="Times New Roman" w:hAnsi="Times New Roman"/>
          <w:b w:val="0"/>
          <w:bCs w:val="0"/>
          <w:sz w:val="24"/>
          <w:szCs w:val="24"/>
        </w:rPr>
        <w:t xml:space="preserve"> Rzecznik, systemowe ujęcie unormowań mających na celu minimalizację, </w:t>
      </w:r>
      <w:r w:rsidR="00A71803" w:rsidRPr="00355031">
        <w:rPr>
          <w:rStyle w:val="Pogrubienie"/>
          <w:rFonts w:ascii="Times New Roman" w:hAnsi="Times New Roman"/>
          <w:b w:val="0"/>
          <w:bCs w:val="0"/>
          <w:sz w:val="24"/>
          <w:szCs w:val="24"/>
        </w:rPr>
        <w:lastRenderedPageBreak/>
        <w:t>ograniczenie czy eliminację określonych negatywnych skutków szkodliwego spożywania alkoholu powinno mieć charakter kompleksowy i wymaga działań międzyresortowych. Aktywność w obszarze tej polityki nie może być sprowadzana wyłącznie do działań i realizacji zadań przez ministra właściwego do spraw zdrowia. Wpływ na ten obszar mają również bezpośrednio inne naczelne organy państwa.</w:t>
      </w:r>
    </w:p>
    <w:p w14:paraId="3A2E9638" w14:textId="37A03241" w:rsidR="00A71803" w:rsidRPr="00355031" w:rsidRDefault="00A71803" w:rsidP="0064067C">
      <w:pPr>
        <w:pStyle w:val="Metryka2MF"/>
        <w:spacing w:before="240" w:line="360" w:lineRule="auto"/>
        <w:contextualSpacing w:val="0"/>
        <w:jc w:val="both"/>
        <w:rPr>
          <w:rStyle w:val="Pogrubienie"/>
          <w:rFonts w:ascii="Times New Roman" w:hAnsi="Times New Roman"/>
          <w:b w:val="0"/>
          <w:bCs w:val="0"/>
          <w:sz w:val="24"/>
          <w:szCs w:val="24"/>
        </w:rPr>
      </w:pPr>
      <w:r w:rsidRPr="00355031">
        <w:rPr>
          <w:rStyle w:val="Pogrubienie"/>
          <w:rFonts w:ascii="Times New Roman" w:hAnsi="Times New Roman"/>
          <w:b w:val="0"/>
          <w:bCs w:val="0"/>
          <w:sz w:val="24"/>
          <w:szCs w:val="24"/>
        </w:rPr>
        <w:t>W</w:t>
      </w:r>
      <w:r w:rsidR="00B2196B" w:rsidRPr="00355031">
        <w:rPr>
          <w:rStyle w:val="Pogrubienie"/>
          <w:rFonts w:ascii="Times New Roman" w:hAnsi="Times New Roman"/>
          <w:b w:val="0"/>
          <w:bCs w:val="0"/>
          <w:sz w:val="24"/>
          <w:szCs w:val="24"/>
        </w:rPr>
        <w:t xml:space="preserve"> tym kontekście nie sposób nie zauważyć, że w</w:t>
      </w:r>
      <w:r w:rsidRPr="00355031">
        <w:rPr>
          <w:rStyle w:val="Pogrubienie"/>
          <w:rFonts w:ascii="Times New Roman" w:hAnsi="Times New Roman"/>
          <w:b w:val="0"/>
          <w:bCs w:val="0"/>
          <w:sz w:val="24"/>
          <w:szCs w:val="24"/>
        </w:rPr>
        <w:t xml:space="preserve"> Polsce coraz większą popularnością ci</w:t>
      </w:r>
      <w:r w:rsidR="00B2196B" w:rsidRPr="00355031">
        <w:rPr>
          <w:rStyle w:val="Pogrubienie"/>
          <w:rFonts w:ascii="Times New Roman" w:hAnsi="Times New Roman"/>
          <w:b w:val="0"/>
          <w:bCs w:val="0"/>
          <w:sz w:val="24"/>
          <w:szCs w:val="24"/>
        </w:rPr>
        <w:t>e</w:t>
      </w:r>
      <w:r w:rsidRPr="00355031">
        <w:rPr>
          <w:rStyle w:val="Pogrubienie"/>
          <w:rFonts w:ascii="Times New Roman" w:hAnsi="Times New Roman"/>
          <w:b w:val="0"/>
          <w:bCs w:val="0"/>
          <w:sz w:val="24"/>
          <w:szCs w:val="24"/>
        </w:rPr>
        <w:t>szy się segment napojów bezalkoholowych</w:t>
      </w:r>
      <w:r w:rsidR="00A71013">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takich jak w</w:t>
      </w:r>
      <w:r w:rsidRPr="00F337A5">
        <w:rPr>
          <w:rStyle w:val="Pogrubienie"/>
          <w:rFonts w:ascii="Times New Roman" w:hAnsi="Times New Roman"/>
          <w:b w:val="0"/>
          <w:bCs w:val="0"/>
          <w:sz w:val="24"/>
          <w:szCs w:val="24"/>
        </w:rPr>
        <w:t xml:space="preserve"> szczególności piwo bezalkoholowe, ale też wino bezalkoholowe itp. </w:t>
      </w:r>
      <w:r w:rsidR="00EA74ED" w:rsidRPr="00F337A5">
        <w:rPr>
          <w:rStyle w:val="Pogrubienie"/>
          <w:rFonts w:ascii="Times New Roman" w:hAnsi="Times New Roman"/>
          <w:b w:val="0"/>
          <w:bCs w:val="0"/>
          <w:sz w:val="24"/>
          <w:szCs w:val="24"/>
        </w:rPr>
        <w:t>Jak wynika z analizy</w:t>
      </w:r>
      <w:r w:rsidRPr="00355031">
        <w:rPr>
          <w:rStyle w:val="Pogrubienie"/>
          <w:rFonts w:ascii="Times New Roman" w:hAnsi="Times New Roman"/>
          <w:b w:val="0"/>
          <w:bCs w:val="0"/>
          <w:sz w:val="24"/>
          <w:szCs w:val="24"/>
        </w:rPr>
        <w:t xml:space="preserve"> </w:t>
      </w:r>
      <w:proofErr w:type="spellStart"/>
      <w:r w:rsidRPr="00355031">
        <w:rPr>
          <w:rStyle w:val="Pogrubienie"/>
          <w:rFonts w:ascii="Times New Roman" w:hAnsi="Times New Roman"/>
          <w:b w:val="0"/>
          <w:bCs w:val="0"/>
          <w:sz w:val="24"/>
          <w:szCs w:val="24"/>
        </w:rPr>
        <w:t>NielsenIQ</w:t>
      </w:r>
      <w:proofErr w:type="spellEnd"/>
      <w:r w:rsidRPr="00355031">
        <w:rPr>
          <w:rStyle w:val="Pogrubienie"/>
          <w:rFonts w:ascii="Times New Roman" w:hAnsi="Times New Roman"/>
          <w:b w:val="0"/>
          <w:bCs w:val="0"/>
          <w:sz w:val="24"/>
          <w:szCs w:val="24"/>
        </w:rPr>
        <w:t xml:space="preserve"> za 2024 r., segment piw bezalkoholowych odnotował znaczący wzrost sprzedaży (o </w:t>
      </w:r>
      <w:r w:rsidR="00771B7F" w:rsidRPr="00355031">
        <w:rPr>
          <w:rStyle w:val="Pogrubienie"/>
          <w:rFonts w:ascii="Times New Roman" w:hAnsi="Times New Roman"/>
          <w:b w:val="0"/>
          <w:bCs w:val="0"/>
          <w:sz w:val="24"/>
          <w:szCs w:val="24"/>
        </w:rPr>
        <w:t>około</w:t>
      </w:r>
      <w:r w:rsidRPr="00355031">
        <w:rPr>
          <w:rStyle w:val="Pogrubienie"/>
          <w:rFonts w:ascii="Times New Roman" w:hAnsi="Times New Roman"/>
          <w:b w:val="0"/>
          <w:bCs w:val="0"/>
          <w:sz w:val="24"/>
          <w:szCs w:val="24"/>
        </w:rPr>
        <w:t xml:space="preserve"> 17</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w:t>
      </w:r>
      <w:r w:rsidR="00771B7F" w:rsidRPr="00355031">
        <w:rPr>
          <w:rStyle w:val="Pogrubienie"/>
          <w:rFonts w:ascii="Times New Roman" w:hAnsi="Times New Roman"/>
          <w:b w:val="0"/>
          <w:bCs w:val="0"/>
          <w:sz w:val="24"/>
          <w:szCs w:val="24"/>
        </w:rPr>
        <w:t xml:space="preserve"> ilościowo i</w:t>
      </w:r>
      <w:r w:rsidR="00DB7E39">
        <w:rPr>
          <w:rStyle w:val="Pogrubienie"/>
          <w:rFonts w:ascii="Times New Roman" w:hAnsi="Times New Roman"/>
          <w:b w:val="0"/>
          <w:bCs w:val="0"/>
          <w:sz w:val="24"/>
          <w:szCs w:val="24"/>
        </w:rPr>
        <w:t> </w:t>
      </w:r>
      <w:r w:rsidR="00771B7F" w:rsidRPr="00355031">
        <w:rPr>
          <w:rStyle w:val="Pogrubienie"/>
          <w:rFonts w:ascii="Times New Roman" w:hAnsi="Times New Roman"/>
          <w:b w:val="0"/>
          <w:bCs w:val="0"/>
          <w:sz w:val="24"/>
          <w:szCs w:val="24"/>
        </w:rPr>
        <w:t>wartościowo</w:t>
      </w:r>
      <w:r w:rsidRPr="00355031">
        <w:rPr>
          <w:rStyle w:val="Pogrubienie"/>
          <w:rFonts w:ascii="Times New Roman" w:hAnsi="Times New Roman"/>
          <w:b w:val="0"/>
          <w:bCs w:val="0"/>
          <w:sz w:val="24"/>
          <w:szCs w:val="24"/>
        </w:rPr>
        <w:t>), podczas gdy cały rynek piwa skurczył się o niemal 2</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 Obecnie piwa bezalkoholowe stanowią 7,5</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 xml:space="preserve">% rynku i przynoszą ponad 1,7 mld złotych przychodu rocznie. Drugą kategorią, gdzie popularnością cieszy się wariant bezalkoholowy, są wina musujące. Jak podaje </w:t>
      </w:r>
      <w:proofErr w:type="spellStart"/>
      <w:r w:rsidRPr="00355031">
        <w:rPr>
          <w:rStyle w:val="Pogrubienie"/>
          <w:rFonts w:ascii="Times New Roman" w:hAnsi="Times New Roman"/>
          <w:b w:val="0"/>
          <w:bCs w:val="0"/>
          <w:sz w:val="24"/>
          <w:szCs w:val="24"/>
        </w:rPr>
        <w:t>NielsenIQ</w:t>
      </w:r>
      <w:proofErr w:type="spellEnd"/>
      <w:r w:rsidRPr="00355031">
        <w:rPr>
          <w:rStyle w:val="Pogrubienie"/>
          <w:rFonts w:ascii="Times New Roman" w:hAnsi="Times New Roman"/>
          <w:b w:val="0"/>
          <w:bCs w:val="0"/>
          <w:sz w:val="24"/>
          <w:szCs w:val="24"/>
        </w:rPr>
        <w:t>, w 2024 r. ich sprzedaż zarówno wartościowa, jak i ilościowa</w:t>
      </w:r>
      <w:r w:rsidR="009C451F">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w:t>
      </w:r>
      <w:r w:rsidR="007F3474">
        <w:rPr>
          <w:rStyle w:val="Pogrubienie"/>
          <w:rFonts w:ascii="Times New Roman" w:hAnsi="Times New Roman"/>
          <w:b w:val="0"/>
          <w:bCs w:val="0"/>
          <w:sz w:val="24"/>
          <w:szCs w:val="24"/>
        </w:rPr>
        <w:t>wzrosła</w:t>
      </w:r>
      <w:r w:rsidR="00DB7E39">
        <w:rPr>
          <w:rStyle w:val="Pogrubienie"/>
          <w:rFonts w:ascii="Times New Roman" w:hAnsi="Times New Roman"/>
          <w:b w:val="0"/>
          <w:bCs w:val="0"/>
          <w:sz w:val="24"/>
          <w:szCs w:val="24"/>
        </w:rPr>
        <w:t xml:space="preserve"> </w:t>
      </w:r>
      <w:r w:rsidRPr="00355031">
        <w:rPr>
          <w:rStyle w:val="Pogrubienie"/>
          <w:rFonts w:ascii="Times New Roman" w:hAnsi="Times New Roman"/>
          <w:b w:val="0"/>
          <w:bCs w:val="0"/>
          <w:sz w:val="24"/>
          <w:szCs w:val="24"/>
        </w:rPr>
        <w:t>o</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ponad 50</w:t>
      </w:r>
      <w:r w:rsidR="000B11C4">
        <w:rPr>
          <w:rStyle w:val="Pogrubienie"/>
          <w:rFonts w:ascii="Times New Roman" w:hAnsi="Times New Roman"/>
          <w:b w:val="0"/>
          <w:bCs w:val="0"/>
          <w:sz w:val="24"/>
          <w:szCs w:val="24"/>
        </w:rPr>
        <w:t xml:space="preserve"> </w:t>
      </w:r>
      <w:r w:rsidRPr="00355031">
        <w:rPr>
          <w:rStyle w:val="Pogrubienie"/>
          <w:rFonts w:ascii="Times New Roman" w:hAnsi="Times New Roman"/>
          <w:b w:val="0"/>
          <w:bCs w:val="0"/>
          <w:sz w:val="24"/>
          <w:szCs w:val="24"/>
        </w:rPr>
        <w:t>%, stanowiąc już 5</w:t>
      </w:r>
      <w:r w:rsidR="000B11C4">
        <w:rPr>
          <w:rStyle w:val="Pogrubienie"/>
          <w:rFonts w:ascii="Times New Roman" w:hAnsi="Times New Roman"/>
          <w:b w:val="0"/>
          <w:bCs w:val="0"/>
          <w:sz w:val="24"/>
          <w:szCs w:val="24"/>
        </w:rPr>
        <w:t xml:space="preserve"> </w:t>
      </w:r>
      <w:r w:rsidRPr="00355031">
        <w:rPr>
          <w:rStyle w:val="Pogrubienie"/>
          <w:rFonts w:ascii="Times New Roman" w:hAnsi="Times New Roman"/>
          <w:b w:val="0"/>
          <w:bCs w:val="0"/>
          <w:sz w:val="24"/>
          <w:szCs w:val="24"/>
        </w:rPr>
        <w:t>% sprzedaży wszystkich win musujących</w:t>
      </w:r>
      <w:r w:rsidRPr="00F337A5">
        <w:rPr>
          <w:rStyle w:val="Odwoanieprzypisudolnego"/>
          <w:rFonts w:ascii="Times New Roman" w:hAnsi="Times New Roman"/>
          <w:sz w:val="24"/>
          <w:szCs w:val="24"/>
        </w:rPr>
        <w:footnoteReference w:id="5"/>
      </w:r>
      <w:r w:rsidR="00DF03BB" w:rsidRPr="0064067C">
        <w:rPr>
          <w:rStyle w:val="Pogrubienie"/>
          <w:rFonts w:ascii="Times New Roman" w:hAnsi="Times New Roman"/>
          <w:b w:val="0"/>
          <w:bCs w:val="0"/>
          <w:sz w:val="24"/>
          <w:szCs w:val="24"/>
          <w:vertAlign w:val="superscript"/>
        </w:rPr>
        <w:t>)</w:t>
      </w:r>
      <w:r w:rsidRPr="00F337A5">
        <w:rPr>
          <w:rStyle w:val="Pogrubienie"/>
          <w:rFonts w:ascii="Times New Roman" w:hAnsi="Times New Roman"/>
          <w:b w:val="0"/>
          <w:bCs w:val="0"/>
          <w:sz w:val="24"/>
          <w:szCs w:val="24"/>
        </w:rPr>
        <w:t>.</w:t>
      </w:r>
    </w:p>
    <w:p w14:paraId="2845BA76" w14:textId="17B4AF53" w:rsidR="00A71803" w:rsidRPr="00355031" w:rsidRDefault="00A71803" w:rsidP="0064067C">
      <w:pPr>
        <w:pStyle w:val="Metryka2MF"/>
        <w:spacing w:before="240" w:line="360" w:lineRule="auto"/>
        <w:contextualSpacing w:val="0"/>
        <w:jc w:val="both"/>
        <w:rPr>
          <w:rStyle w:val="Pogrubienie"/>
          <w:rFonts w:ascii="Times New Roman" w:eastAsiaTheme="minorHAnsi" w:hAnsi="Times New Roman" w:cstheme="minorBidi"/>
          <w:b w:val="0"/>
          <w:bCs w:val="0"/>
          <w:sz w:val="24"/>
          <w:szCs w:val="24"/>
        </w:rPr>
      </w:pPr>
      <w:r w:rsidRPr="00355031">
        <w:rPr>
          <w:rStyle w:val="Pogrubienie"/>
          <w:rFonts w:ascii="Times New Roman" w:hAnsi="Times New Roman"/>
          <w:b w:val="0"/>
          <w:bCs w:val="0"/>
          <w:sz w:val="24"/>
          <w:szCs w:val="24"/>
        </w:rPr>
        <w:t xml:space="preserve">Produkty typu piwo bezalkoholowe czy wino bezalkoholowe </w:t>
      </w:r>
      <w:r w:rsidR="00EA74ED" w:rsidRPr="00355031">
        <w:rPr>
          <w:rStyle w:val="Pogrubienie"/>
          <w:rFonts w:ascii="Times New Roman" w:hAnsi="Times New Roman"/>
          <w:b w:val="0"/>
          <w:bCs w:val="0"/>
          <w:sz w:val="24"/>
          <w:szCs w:val="24"/>
        </w:rPr>
        <w:t>(do 0</w:t>
      </w:r>
      <w:r w:rsidR="00771B7F" w:rsidRPr="00355031">
        <w:rPr>
          <w:rStyle w:val="Pogrubienie"/>
          <w:rFonts w:ascii="Times New Roman" w:hAnsi="Times New Roman"/>
          <w:b w:val="0"/>
          <w:bCs w:val="0"/>
          <w:sz w:val="24"/>
          <w:szCs w:val="24"/>
        </w:rPr>
        <w:t>,</w:t>
      </w:r>
      <w:r w:rsidR="00EA74ED" w:rsidRPr="00355031">
        <w:rPr>
          <w:rStyle w:val="Pogrubienie"/>
          <w:rFonts w:ascii="Times New Roman" w:hAnsi="Times New Roman"/>
          <w:b w:val="0"/>
          <w:bCs w:val="0"/>
          <w:sz w:val="24"/>
          <w:szCs w:val="24"/>
        </w:rPr>
        <w:t>5</w:t>
      </w:r>
      <w:r w:rsidR="00DB7E39">
        <w:rPr>
          <w:rStyle w:val="Pogrubienie"/>
          <w:rFonts w:ascii="Times New Roman" w:hAnsi="Times New Roman"/>
          <w:b w:val="0"/>
          <w:bCs w:val="0"/>
          <w:sz w:val="24"/>
          <w:szCs w:val="24"/>
        </w:rPr>
        <w:t> </w:t>
      </w:r>
      <w:r w:rsidR="00EA74ED" w:rsidRPr="00355031">
        <w:rPr>
          <w:rStyle w:val="Pogrubienie"/>
          <w:rFonts w:ascii="Times New Roman" w:hAnsi="Times New Roman"/>
          <w:b w:val="0"/>
          <w:bCs w:val="0"/>
          <w:sz w:val="24"/>
          <w:szCs w:val="24"/>
        </w:rPr>
        <w:t xml:space="preserve">% zawartości alkoholu) </w:t>
      </w:r>
      <w:r w:rsidRPr="00355031">
        <w:rPr>
          <w:rStyle w:val="Pogrubienie"/>
          <w:rFonts w:ascii="Times New Roman" w:hAnsi="Times New Roman"/>
          <w:b w:val="0"/>
          <w:bCs w:val="0"/>
          <w:sz w:val="24"/>
          <w:szCs w:val="24"/>
        </w:rPr>
        <w:t>mogą być bez przeszkód prawnych</w:t>
      </w:r>
      <w:r w:rsidRPr="00355031">
        <w:rPr>
          <w:rStyle w:val="Odwoanieprzypisudolnego"/>
          <w:rFonts w:ascii="Times New Roman" w:hAnsi="Times New Roman"/>
          <w:sz w:val="24"/>
          <w:szCs w:val="24"/>
        </w:rPr>
        <w:footnoteReference w:id="6"/>
      </w:r>
      <w:r w:rsidR="00DF03BB" w:rsidRPr="0064067C">
        <w:rPr>
          <w:rStyle w:val="Pogrubienie"/>
          <w:rFonts w:ascii="Times New Roman" w:hAnsi="Times New Roman"/>
          <w:b w:val="0"/>
          <w:bCs w:val="0"/>
          <w:sz w:val="24"/>
          <w:szCs w:val="24"/>
          <w:vertAlign w:val="superscript"/>
        </w:rPr>
        <w:t>)</w:t>
      </w:r>
      <w:r w:rsidRPr="00355031">
        <w:rPr>
          <w:rStyle w:val="Pogrubienie"/>
          <w:rFonts w:ascii="Times New Roman" w:hAnsi="Times New Roman"/>
          <w:b w:val="0"/>
          <w:bCs w:val="0"/>
          <w:sz w:val="24"/>
          <w:szCs w:val="24"/>
        </w:rPr>
        <w:t xml:space="preserve"> nabywane i spożywane przez dzieci, co jest wątpliwe pod </w:t>
      </w:r>
      <w:r w:rsidR="00797494">
        <w:rPr>
          <w:rStyle w:val="Pogrubienie"/>
          <w:rFonts w:ascii="Times New Roman" w:hAnsi="Times New Roman"/>
          <w:b w:val="0"/>
          <w:bCs w:val="0"/>
          <w:sz w:val="24"/>
          <w:szCs w:val="24"/>
        </w:rPr>
        <w:t>względem</w:t>
      </w:r>
      <w:r w:rsidR="00797494" w:rsidRPr="00355031">
        <w:rPr>
          <w:rStyle w:val="Pogrubienie"/>
          <w:rFonts w:ascii="Times New Roman" w:hAnsi="Times New Roman"/>
          <w:b w:val="0"/>
          <w:bCs w:val="0"/>
          <w:sz w:val="24"/>
          <w:szCs w:val="24"/>
        </w:rPr>
        <w:t xml:space="preserve"> </w:t>
      </w:r>
      <w:r w:rsidRPr="00355031">
        <w:rPr>
          <w:rStyle w:val="Pogrubienie"/>
          <w:rFonts w:ascii="Times New Roman" w:hAnsi="Times New Roman"/>
          <w:b w:val="0"/>
          <w:bCs w:val="0"/>
          <w:sz w:val="24"/>
          <w:szCs w:val="24"/>
        </w:rPr>
        <w:t>etycznym</w:t>
      </w:r>
      <w:r w:rsidR="007F3474">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w:t>
      </w:r>
      <w:r w:rsidR="007F3474">
        <w:rPr>
          <w:rStyle w:val="Pogrubienie"/>
          <w:rFonts w:ascii="Times New Roman" w:hAnsi="Times New Roman"/>
          <w:b w:val="0"/>
          <w:bCs w:val="0"/>
          <w:sz w:val="24"/>
          <w:szCs w:val="24"/>
        </w:rPr>
        <w:t>N</w:t>
      </w:r>
      <w:r w:rsidRPr="00355031">
        <w:rPr>
          <w:rStyle w:val="Pogrubienie"/>
          <w:rFonts w:ascii="Times New Roman" w:hAnsi="Times New Roman"/>
          <w:b w:val="0"/>
          <w:bCs w:val="0"/>
          <w:sz w:val="24"/>
          <w:szCs w:val="24"/>
        </w:rPr>
        <w:t>ie ma także żadnego uzasadnienia dla swoistego oswajania małoletnich z</w:t>
      </w:r>
      <w:r w:rsidR="00920D96">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 xml:space="preserve">piciem tego typu napojów – </w:t>
      </w:r>
      <w:r w:rsidR="00771B7F" w:rsidRPr="00355031">
        <w:rPr>
          <w:rStyle w:val="Pogrubienie"/>
          <w:rFonts w:ascii="Times New Roman" w:hAnsi="Times New Roman"/>
          <w:b w:val="0"/>
          <w:bCs w:val="0"/>
          <w:sz w:val="24"/>
          <w:szCs w:val="24"/>
        </w:rPr>
        <w:t>jest to niewskazane</w:t>
      </w:r>
      <w:r w:rsidRPr="00355031">
        <w:rPr>
          <w:rStyle w:val="Pogrubienie"/>
          <w:rFonts w:ascii="Times New Roman" w:hAnsi="Times New Roman"/>
          <w:b w:val="0"/>
          <w:bCs w:val="0"/>
          <w:sz w:val="24"/>
          <w:szCs w:val="24"/>
        </w:rPr>
        <w:t xml:space="preserve"> w kontekście skuteczności działań profilaktycznych na rzecz ograniczania spożywania alkoholu.</w:t>
      </w:r>
    </w:p>
    <w:p w14:paraId="0917FBA6" w14:textId="09B6B01D" w:rsidR="00121732" w:rsidRPr="00355031" w:rsidRDefault="00001795" w:rsidP="0064067C">
      <w:pPr>
        <w:pStyle w:val="Metryka2MF"/>
        <w:spacing w:before="240" w:line="360" w:lineRule="auto"/>
        <w:contextualSpacing w:val="0"/>
        <w:jc w:val="both"/>
        <w:rPr>
          <w:rStyle w:val="Pogrubienie"/>
          <w:rFonts w:ascii="Times New Roman" w:eastAsiaTheme="minorHAnsi" w:hAnsi="Times New Roman" w:cstheme="minorBidi"/>
          <w:b w:val="0"/>
          <w:bCs w:val="0"/>
          <w:sz w:val="24"/>
          <w:szCs w:val="24"/>
        </w:rPr>
      </w:pPr>
      <w:r w:rsidRPr="00355031">
        <w:rPr>
          <w:rStyle w:val="Pogrubienie"/>
          <w:rFonts w:ascii="Times New Roman" w:hAnsi="Times New Roman"/>
          <w:b w:val="0"/>
          <w:bCs w:val="0"/>
          <w:sz w:val="24"/>
          <w:szCs w:val="24"/>
        </w:rPr>
        <w:t>Z perspektywy zdrowia publicznego każda ilość alkoholu może mieć znaczenie, w</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szczególności w odniesieniu do dzieci, młodzieży, kobiet w ciąży oraz osób, które z</w:t>
      </w:r>
      <w:r w:rsidR="00DB7E39">
        <w:rPr>
          <w:rStyle w:val="Pogrubienie"/>
          <w:rFonts w:ascii="Times New Roman" w:hAnsi="Times New Roman"/>
          <w:b w:val="0"/>
          <w:bCs w:val="0"/>
          <w:sz w:val="24"/>
          <w:szCs w:val="24"/>
        </w:rPr>
        <w:t> </w:t>
      </w:r>
      <w:r w:rsidRPr="00355031">
        <w:rPr>
          <w:rStyle w:val="Pogrubienie"/>
          <w:rFonts w:ascii="Times New Roman" w:hAnsi="Times New Roman"/>
          <w:b w:val="0"/>
          <w:bCs w:val="0"/>
          <w:sz w:val="24"/>
          <w:szCs w:val="24"/>
        </w:rPr>
        <w:t xml:space="preserve">powodów zdrowotnych lub terapeutycznych </w:t>
      </w:r>
      <w:r w:rsidR="00920D96">
        <w:rPr>
          <w:rStyle w:val="Pogrubienie"/>
          <w:rFonts w:ascii="Times New Roman" w:hAnsi="Times New Roman"/>
          <w:b w:val="0"/>
          <w:bCs w:val="0"/>
          <w:sz w:val="24"/>
          <w:szCs w:val="24"/>
        </w:rPr>
        <w:t>nie powinny spożywać</w:t>
      </w:r>
      <w:r w:rsidRPr="00355031">
        <w:rPr>
          <w:rStyle w:val="Pogrubienie"/>
          <w:rFonts w:ascii="Times New Roman" w:hAnsi="Times New Roman"/>
          <w:b w:val="0"/>
          <w:bCs w:val="0"/>
          <w:sz w:val="24"/>
          <w:szCs w:val="24"/>
        </w:rPr>
        <w:t xml:space="preserve"> alkoholu. Wyłączenie napojów zawierających nawet śladowe ilości alkoholu z preferencji podatkowej wpisuje się w obowiązujące rekomendacje zdrowotne, zgodnie z którymi nie istnieje bezpieczny poziom spożycia alkoholu</w:t>
      </w:r>
      <w:r w:rsidRPr="00355031">
        <w:rPr>
          <w:rStyle w:val="Odwoanieprzypisudolnego"/>
          <w:rFonts w:ascii="Times New Roman" w:hAnsi="Times New Roman"/>
          <w:sz w:val="24"/>
          <w:szCs w:val="24"/>
        </w:rPr>
        <w:footnoteReference w:id="7"/>
      </w:r>
      <w:r w:rsidR="00DF03BB" w:rsidRPr="0064067C">
        <w:rPr>
          <w:rStyle w:val="Pogrubienie"/>
          <w:rFonts w:ascii="Times New Roman" w:hAnsi="Times New Roman"/>
          <w:b w:val="0"/>
          <w:bCs w:val="0"/>
          <w:sz w:val="24"/>
          <w:szCs w:val="24"/>
          <w:vertAlign w:val="superscript"/>
        </w:rPr>
        <w:t>)</w:t>
      </w:r>
      <w:r w:rsidRPr="00355031">
        <w:rPr>
          <w:rStyle w:val="Pogrubienie"/>
          <w:rFonts w:ascii="Times New Roman" w:hAnsi="Times New Roman"/>
          <w:b w:val="0"/>
          <w:bCs w:val="0"/>
          <w:sz w:val="24"/>
          <w:szCs w:val="24"/>
        </w:rPr>
        <w:t>.</w:t>
      </w:r>
    </w:p>
    <w:p w14:paraId="082FE06C" w14:textId="3930531B" w:rsidR="009B21B2" w:rsidRDefault="00B50574" w:rsidP="0064067C">
      <w:pPr>
        <w:autoSpaceDE w:val="0"/>
        <w:autoSpaceDN w:val="0"/>
        <w:adjustRightInd w:val="0"/>
        <w:spacing w:before="240" w:after="0" w:line="360" w:lineRule="auto"/>
        <w:jc w:val="both"/>
        <w:rPr>
          <w:rStyle w:val="Pogrubienie"/>
          <w:rFonts w:ascii="Times New Roman" w:eastAsia="Lato" w:hAnsi="Times New Roman" w:cs="Times New Roman"/>
          <w:b w:val="0"/>
          <w:bCs w:val="0"/>
          <w:sz w:val="24"/>
          <w:szCs w:val="24"/>
        </w:rPr>
      </w:pPr>
      <w:r w:rsidRPr="00355031">
        <w:rPr>
          <w:rStyle w:val="Pogrubienie"/>
          <w:rFonts w:ascii="Times New Roman" w:eastAsia="Lato" w:hAnsi="Times New Roman" w:cs="Times New Roman"/>
          <w:b w:val="0"/>
          <w:bCs w:val="0"/>
          <w:sz w:val="24"/>
          <w:szCs w:val="24"/>
        </w:rPr>
        <w:lastRenderedPageBreak/>
        <w:t>P</w:t>
      </w:r>
      <w:r w:rsidR="009B21B2" w:rsidRPr="00355031">
        <w:rPr>
          <w:rStyle w:val="Pogrubienie"/>
          <w:rFonts w:ascii="Times New Roman" w:eastAsia="Lato" w:hAnsi="Times New Roman" w:cs="Times New Roman"/>
          <w:b w:val="0"/>
          <w:bCs w:val="0"/>
          <w:sz w:val="24"/>
          <w:szCs w:val="24"/>
        </w:rPr>
        <w:t>rodukty bezalkoholowe i niskoalkoholowe stają się coraz bardziej dostępne i popularne jako alternatywa dla tradycyjnych napojów alkoholowych. Z przeglądu literatury dotyczącego spożywania napojów niskoalkoholowych i bezalkoholowych przez osoby z zaburzeniami związanymi z nadmiernym piciem alkoholu wynika, że brakuje wystarczających dowodów, aby jednoznacznie wskazać zalecenia dotyczące spożycia tych produktów przez osoby z zaburzeniami spożycia alkoholu, osoby pijące ryzykownie i szkodliwie. Stwierdzono, że głód alkoholu wzrasta po spożyciu napojów niskoalkoholowych i bezalkoholowych, a ten wzrost koreluje z nasileniem uzależnienia od alkoholu. Wreszcie osoby pijące dużo alkoholu mają tendencję do spożywania napojów No/</w:t>
      </w:r>
      <w:proofErr w:type="spellStart"/>
      <w:r w:rsidR="009B21B2" w:rsidRPr="00355031">
        <w:rPr>
          <w:rStyle w:val="Pogrubienie"/>
          <w:rFonts w:ascii="Times New Roman" w:eastAsia="Lato" w:hAnsi="Times New Roman" w:cs="Times New Roman"/>
          <w:b w:val="0"/>
          <w:bCs w:val="0"/>
          <w:sz w:val="24"/>
          <w:szCs w:val="24"/>
        </w:rPr>
        <w:t>Low</w:t>
      </w:r>
      <w:proofErr w:type="spellEnd"/>
      <w:r w:rsidR="009B21B2" w:rsidRPr="00355031">
        <w:rPr>
          <w:rStyle w:val="Pogrubienie"/>
          <w:rFonts w:ascii="Times New Roman" w:eastAsia="Lato" w:hAnsi="Times New Roman" w:cs="Times New Roman"/>
          <w:b w:val="0"/>
          <w:bCs w:val="0"/>
          <w:sz w:val="24"/>
          <w:szCs w:val="24"/>
        </w:rPr>
        <w:t xml:space="preserve"> w połączeniu z regularnym spożyciem alkoholu, a</w:t>
      </w:r>
      <w:r w:rsidR="00DB7E39">
        <w:rPr>
          <w:rStyle w:val="Pogrubienie"/>
          <w:rFonts w:ascii="Times New Roman" w:eastAsia="Lato" w:hAnsi="Times New Roman" w:cs="Times New Roman"/>
          <w:b w:val="0"/>
          <w:bCs w:val="0"/>
          <w:sz w:val="24"/>
          <w:szCs w:val="24"/>
        </w:rPr>
        <w:t> </w:t>
      </w:r>
      <w:r w:rsidR="009B21B2" w:rsidRPr="00355031">
        <w:rPr>
          <w:rStyle w:val="Pogrubienie"/>
          <w:rFonts w:ascii="Times New Roman" w:eastAsia="Lato" w:hAnsi="Times New Roman" w:cs="Times New Roman"/>
          <w:b w:val="0"/>
          <w:bCs w:val="0"/>
          <w:sz w:val="24"/>
          <w:szCs w:val="24"/>
        </w:rPr>
        <w:t>nie jako element regularnych wzorców picia.</w:t>
      </w:r>
    </w:p>
    <w:p w14:paraId="2402BCB6" w14:textId="0DF0FE0A" w:rsidR="00AD04EF" w:rsidRDefault="00AD04EF" w:rsidP="0064067C">
      <w:pPr>
        <w:autoSpaceDE w:val="0"/>
        <w:autoSpaceDN w:val="0"/>
        <w:adjustRightInd w:val="0"/>
        <w:spacing w:before="240" w:after="0" w:line="360" w:lineRule="auto"/>
        <w:jc w:val="both"/>
        <w:rPr>
          <w:rStyle w:val="Pogrubienie"/>
          <w:rFonts w:ascii="Times New Roman" w:eastAsia="Lato" w:hAnsi="Times New Roman" w:cs="Times New Roman"/>
          <w:b w:val="0"/>
          <w:bCs w:val="0"/>
          <w:sz w:val="24"/>
          <w:szCs w:val="24"/>
        </w:rPr>
      </w:pPr>
      <w:r>
        <w:rPr>
          <w:rStyle w:val="Pogrubienie"/>
          <w:rFonts w:ascii="Times New Roman" w:eastAsia="Lato" w:hAnsi="Times New Roman" w:cs="Times New Roman"/>
          <w:b w:val="0"/>
          <w:bCs w:val="0"/>
          <w:sz w:val="24"/>
          <w:szCs w:val="24"/>
        </w:rPr>
        <w:t xml:space="preserve">Piwo </w:t>
      </w:r>
      <w:r w:rsidR="00890EEC">
        <w:rPr>
          <w:rStyle w:val="Pogrubienie"/>
          <w:rFonts w:ascii="Times New Roman" w:eastAsia="Lato" w:hAnsi="Times New Roman" w:cs="Times New Roman"/>
          <w:b w:val="0"/>
          <w:bCs w:val="0"/>
          <w:sz w:val="24"/>
          <w:szCs w:val="24"/>
        </w:rPr>
        <w:t>bezalkoholowe o objętościowej mocy alkoholu 0,0 % pomimo braku zawartości alkoholu bardzo często zachowuje nazwę, smak, zapach</w:t>
      </w:r>
      <w:r w:rsidR="009C451F">
        <w:rPr>
          <w:rStyle w:val="Pogrubienie"/>
          <w:rFonts w:ascii="Times New Roman" w:eastAsia="Lato" w:hAnsi="Times New Roman" w:cs="Times New Roman"/>
          <w:b w:val="0"/>
          <w:bCs w:val="0"/>
          <w:sz w:val="24"/>
          <w:szCs w:val="24"/>
        </w:rPr>
        <w:t xml:space="preserve">, a etykieta na opakowaniu – </w:t>
      </w:r>
      <w:r w:rsidR="00F625D5">
        <w:rPr>
          <w:rStyle w:val="Pogrubienie"/>
          <w:rFonts w:ascii="Times New Roman" w:eastAsia="Lato" w:hAnsi="Times New Roman" w:cs="Times New Roman"/>
          <w:b w:val="0"/>
          <w:bCs w:val="0"/>
          <w:sz w:val="24"/>
          <w:szCs w:val="24"/>
        </w:rPr>
        <w:t>szatę graficzną charakterystyczn</w:t>
      </w:r>
      <w:r w:rsidR="009C451F">
        <w:rPr>
          <w:rStyle w:val="Pogrubienie"/>
          <w:rFonts w:ascii="Times New Roman" w:eastAsia="Lato" w:hAnsi="Times New Roman" w:cs="Times New Roman"/>
          <w:b w:val="0"/>
          <w:bCs w:val="0"/>
          <w:sz w:val="24"/>
          <w:szCs w:val="24"/>
        </w:rPr>
        <w:t>e</w:t>
      </w:r>
      <w:r w:rsidR="00F625D5">
        <w:rPr>
          <w:rStyle w:val="Pogrubienie"/>
          <w:rFonts w:ascii="Times New Roman" w:eastAsia="Lato" w:hAnsi="Times New Roman" w:cs="Times New Roman"/>
          <w:b w:val="0"/>
          <w:bCs w:val="0"/>
          <w:sz w:val="24"/>
          <w:szCs w:val="24"/>
        </w:rPr>
        <w:t xml:space="preserve"> dla napojów alkoholowych. Jego szeroka dostępność oraz „normalizowanie”</w:t>
      </w:r>
      <w:r w:rsidR="00890EEC">
        <w:rPr>
          <w:rStyle w:val="Pogrubienie"/>
          <w:rFonts w:ascii="Times New Roman" w:eastAsia="Lato" w:hAnsi="Times New Roman" w:cs="Times New Roman"/>
          <w:b w:val="0"/>
          <w:bCs w:val="0"/>
          <w:sz w:val="24"/>
          <w:szCs w:val="24"/>
        </w:rPr>
        <w:t xml:space="preserve"> </w:t>
      </w:r>
      <w:r w:rsidR="00F625D5">
        <w:rPr>
          <w:rStyle w:val="Pogrubienie"/>
          <w:rFonts w:ascii="Times New Roman" w:eastAsia="Lato" w:hAnsi="Times New Roman" w:cs="Times New Roman"/>
          <w:b w:val="0"/>
          <w:bCs w:val="0"/>
          <w:sz w:val="24"/>
          <w:szCs w:val="24"/>
        </w:rPr>
        <w:t>marki</w:t>
      </w:r>
      <w:r w:rsidR="009C451F">
        <w:rPr>
          <w:rStyle w:val="Pogrubienie"/>
          <w:rFonts w:ascii="Times New Roman" w:eastAsia="Lato" w:hAnsi="Times New Roman" w:cs="Times New Roman"/>
          <w:b w:val="0"/>
          <w:bCs w:val="0"/>
          <w:sz w:val="24"/>
          <w:szCs w:val="24"/>
        </w:rPr>
        <w:t> </w:t>
      </w:r>
      <w:r w:rsidR="00F625D5">
        <w:rPr>
          <w:rStyle w:val="Pogrubienie"/>
          <w:rFonts w:ascii="Times New Roman" w:eastAsia="Lato" w:hAnsi="Times New Roman" w:cs="Times New Roman"/>
          <w:b w:val="0"/>
          <w:bCs w:val="0"/>
          <w:sz w:val="24"/>
          <w:szCs w:val="24"/>
        </w:rPr>
        <w:t xml:space="preserve">piwnej w wariancie bezalkoholowym mogą sprzyjać utrwalaniu określonych wzorców konsumenckich wśród dzieci i młodzieży. Choć produkt nie zawiera alkoholu, jednak jako napój z dodatkiem soku owocowego może stać się atrakcyjną formą dla młodszych odbiorców. </w:t>
      </w:r>
    </w:p>
    <w:p w14:paraId="0BC94BB3" w14:textId="677AECF9" w:rsidR="00BA613B" w:rsidRPr="00355031" w:rsidRDefault="00BA613B" w:rsidP="0064067C">
      <w:pPr>
        <w:autoSpaceDE w:val="0"/>
        <w:autoSpaceDN w:val="0"/>
        <w:adjustRightInd w:val="0"/>
        <w:spacing w:before="240" w:after="0" w:line="360" w:lineRule="auto"/>
        <w:jc w:val="both"/>
        <w:rPr>
          <w:rStyle w:val="Pogrubienie"/>
          <w:rFonts w:ascii="Times New Roman" w:eastAsia="Lato" w:hAnsi="Times New Roman" w:cs="Times New Roman"/>
          <w:b w:val="0"/>
          <w:bCs w:val="0"/>
          <w:sz w:val="24"/>
          <w:szCs w:val="24"/>
        </w:rPr>
      </w:pPr>
      <w:r>
        <w:rPr>
          <w:rStyle w:val="Pogrubienie"/>
          <w:rFonts w:ascii="Times New Roman" w:eastAsia="Lato" w:hAnsi="Times New Roman" w:cs="Times New Roman"/>
          <w:b w:val="0"/>
          <w:bCs w:val="0"/>
          <w:sz w:val="24"/>
          <w:szCs w:val="24"/>
        </w:rPr>
        <w:t xml:space="preserve">To samo dotyczy napojów winiarskich (np. wino, cydr czy </w:t>
      </w:r>
      <w:proofErr w:type="spellStart"/>
      <w:r>
        <w:rPr>
          <w:rStyle w:val="Pogrubienie"/>
          <w:rFonts w:ascii="Times New Roman" w:eastAsia="Lato" w:hAnsi="Times New Roman" w:cs="Times New Roman"/>
          <w:b w:val="0"/>
          <w:bCs w:val="0"/>
          <w:sz w:val="24"/>
          <w:szCs w:val="24"/>
        </w:rPr>
        <w:t>perry</w:t>
      </w:r>
      <w:proofErr w:type="spellEnd"/>
      <w:r>
        <w:rPr>
          <w:rStyle w:val="Pogrubienie"/>
          <w:rFonts w:ascii="Times New Roman" w:eastAsia="Lato" w:hAnsi="Times New Roman" w:cs="Times New Roman"/>
          <w:b w:val="0"/>
          <w:bCs w:val="0"/>
          <w:sz w:val="24"/>
          <w:szCs w:val="24"/>
        </w:rPr>
        <w:t>) o</w:t>
      </w:r>
      <w:r w:rsidRPr="00BA613B">
        <w:t xml:space="preserve"> </w:t>
      </w:r>
      <w:r w:rsidRPr="00BA613B">
        <w:rPr>
          <w:rStyle w:val="Pogrubienie"/>
          <w:rFonts w:ascii="Times New Roman" w:eastAsia="Lato" w:hAnsi="Times New Roman" w:cs="Times New Roman"/>
          <w:b w:val="0"/>
          <w:bCs w:val="0"/>
          <w:sz w:val="24"/>
          <w:szCs w:val="24"/>
        </w:rPr>
        <w:t>objętościowej mocy alkoholu 0,0 %</w:t>
      </w:r>
      <w:r>
        <w:rPr>
          <w:rStyle w:val="Pogrubienie"/>
          <w:rFonts w:ascii="Times New Roman" w:eastAsia="Lato" w:hAnsi="Times New Roman" w:cs="Times New Roman"/>
          <w:b w:val="0"/>
          <w:bCs w:val="0"/>
          <w:sz w:val="24"/>
          <w:szCs w:val="24"/>
        </w:rPr>
        <w:t xml:space="preserve">, które obok piwa 0,0% są napojami </w:t>
      </w:r>
      <w:r w:rsidR="002807E0">
        <w:rPr>
          <w:rStyle w:val="Pogrubienie"/>
          <w:rFonts w:ascii="Times New Roman" w:eastAsia="Lato" w:hAnsi="Times New Roman" w:cs="Times New Roman"/>
          <w:b w:val="0"/>
          <w:bCs w:val="0"/>
          <w:sz w:val="24"/>
          <w:szCs w:val="24"/>
        </w:rPr>
        <w:t xml:space="preserve">z </w:t>
      </w:r>
      <w:r>
        <w:rPr>
          <w:rStyle w:val="Pogrubienie"/>
          <w:rFonts w:ascii="Times New Roman" w:eastAsia="Lato" w:hAnsi="Times New Roman" w:cs="Times New Roman"/>
          <w:b w:val="0"/>
          <w:bCs w:val="0"/>
          <w:sz w:val="24"/>
          <w:szCs w:val="24"/>
        </w:rPr>
        <w:t>tej kategorii produktów najbardziej kojarzącymi się z napojami alkoholowymi.</w:t>
      </w:r>
    </w:p>
    <w:p w14:paraId="42F4E370" w14:textId="46782F86" w:rsidR="00AB1559" w:rsidRDefault="00AB1559" w:rsidP="0064067C">
      <w:pPr>
        <w:autoSpaceDE w:val="0"/>
        <w:autoSpaceDN w:val="0"/>
        <w:adjustRightInd w:val="0"/>
        <w:spacing w:before="240" w:after="0" w:line="360" w:lineRule="auto"/>
        <w:jc w:val="both"/>
        <w:rPr>
          <w:rStyle w:val="Pogrubienie"/>
          <w:rFonts w:ascii="Times New Roman" w:eastAsia="Lato" w:hAnsi="Times New Roman" w:cs="Times New Roman"/>
          <w:b w:val="0"/>
          <w:bCs w:val="0"/>
          <w:sz w:val="24"/>
          <w:szCs w:val="24"/>
        </w:rPr>
      </w:pPr>
      <w:r w:rsidRPr="00355031">
        <w:rPr>
          <w:rStyle w:val="Pogrubienie"/>
          <w:rFonts w:ascii="Times New Roman" w:eastAsia="Lato" w:hAnsi="Times New Roman" w:cs="Times New Roman"/>
          <w:b w:val="0"/>
          <w:bCs w:val="0"/>
          <w:sz w:val="24"/>
          <w:szCs w:val="24"/>
        </w:rPr>
        <w:t xml:space="preserve">Podwyższenie stawki VAT na </w:t>
      </w:r>
      <w:r w:rsidRPr="00EC6DEE">
        <w:rPr>
          <w:rStyle w:val="Pogrubienie"/>
          <w:rFonts w:ascii="Times New Roman" w:hAnsi="Times New Roman" w:cs="Times New Roman"/>
          <w:b w:val="0"/>
          <w:bCs w:val="0"/>
          <w:sz w:val="24"/>
          <w:szCs w:val="24"/>
        </w:rPr>
        <w:t>napoje o objętościowej mocy alkoholu przekraczającej 0,0</w:t>
      </w:r>
      <w:r w:rsidR="000B11C4">
        <w:rPr>
          <w:rStyle w:val="Pogrubienie"/>
          <w:rFonts w:ascii="Times New Roman" w:hAnsi="Times New Roman" w:cs="Times New Roman"/>
          <w:b w:val="0"/>
          <w:bCs w:val="0"/>
          <w:sz w:val="24"/>
          <w:szCs w:val="24"/>
        </w:rPr>
        <w:t xml:space="preserve"> </w:t>
      </w:r>
      <w:r w:rsidRPr="00EC6DEE">
        <w:rPr>
          <w:rStyle w:val="Pogrubienie"/>
          <w:rFonts w:ascii="Times New Roman" w:hAnsi="Times New Roman" w:cs="Times New Roman"/>
          <w:b w:val="0"/>
          <w:bCs w:val="0"/>
          <w:sz w:val="24"/>
          <w:szCs w:val="24"/>
        </w:rPr>
        <w:t>%</w:t>
      </w:r>
      <w:r w:rsidR="0067714C">
        <w:rPr>
          <w:rStyle w:val="Pogrubienie"/>
          <w:rFonts w:ascii="Times New Roman" w:hAnsi="Times New Roman" w:cs="Times New Roman"/>
          <w:b w:val="0"/>
          <w:bCs w:val="0"/>
          <w:sz w:val="24"/>
          <w:szCs w:val="24"/>
        </w:rPr>
        <w:t xml:space="preserve"> </w:t>
      </w:r>
      <w:r w:rsidR="00BA613B">
        <w:rPr>
          <w:rStyle w:val="Pogrubienie"/>
          <w:rFonts w:ascii="Times New Roman" w:hAnsi="Times New Roman" w:cs="Times New Roman"/>
          <w:b w:val="0"/>
          <w:bCs w:val="0"/>
          <w:sz w:val="24"/>
          <w:szCs w:val="24"/>
        </w:rPr>
        <w:t>oraz</w:t>
      </w:r>
      <w:r w:rsidR="00DB7E39">
        <w:rPr>
          <w:rStyle w:val="Pogrubienie"/>
          <w:rFonts w:ascii="Times New Roman" w:hAnsi="Times New Roman" w:cs="Times New Roman"/>
          <w:b w:val="0"/>
          <w:bCs w:val="0"/>
          <w:sz w:val="24"/>
          <w:szCs w:val="24"/>
        </w:rPr>
        <w:t> </w:t>
      </w:r>
      <w:r w:rsidR="002807E0">
        <w:rPr>
          <w:rStyle w:val="Pogrubienie"/>
          <w:rFonts w:ascii="Times New Roman" w:hAnsi="Times New Roman" w:cs="Times New Roman"/>
          <w:b w:val="0"/>
          <w:bCs w:val="0"/>
          <w:sz w:val="24"/>
          <w:szCs w:val="24"/>
        </w:rPr>
        <w:t xml:space="preserve">niektóre napoje o objętościowej mocy alkoholu 0,0 % </w:t>
      </w:r>
      <w:r w:rsidR="002807E0" w:rsidRPr="002807E0">
        <w:rPr>
          <w:rStyle w:val="Pogrubienie"/>
          <w:rFonts w:ascii="Times New Roman" w:hAnsi="Times New Roman" w:cs="Times New Roman"/>
          <w:b w:val="0"/>
          <w:bCs w:val="0"/>
          <w:sz w:val="24"/>
          <w:szCs w:val="24"/>
        </w:rPr>
        <w:t xml:space="preserve">– </w:t>
      </w:r>
      <w:r w:rsidR="0067714C">
        <w:rPr>
          <w:rStyle w:val="Pogrubienie"/>
          <w:rFonts w:ascii="Times New Roman" w:eastAsia="Lato" w:hAnsi="Times New Roman" w:cs="Times New Roman"/>
          <w:b w:val="0"/>
          <w:bCs w:val="0"/>
          <w:sz w:val="24"/>
          <w:szCs w:val="24"/>
        </w:rPr>
        <w:t xml:space="preserve">piwo bezalkoholowe </w:t>
      </w:r>
      <w:r w:rsidR="00BA613B">
        <w:rPr>
          <w:rStyle w:val="Pogrubienie"/>
          <w:rFonts w:ascii="Times New Roman" w:eastAsia="Lato" w:hAnsi="Times New Roman" w:cs="Times New Roman"/>
          <w:b w:val="0"/>
          <w:bCs w:val="0"/>
          <w:sz w:val="24"/>
          <w:szCs w:val="24"/>
        </w:rPr>
        <w:t xml:space="preserve">i </w:t>
      </w:r>
      <w:r w:rsidR="002807E0" w:rsidRPr="002807E0">
        <w:rPr>
          <w:rStyle w:val="Pogrubienie"/>
          <w:rFonts w:ascii="Times New Roman" w:eastAsia="Lato" w:hAnsi="Times New Roman" w:cs="Times New Roman"/>
          <w:b w:val="0"/>
          <w:bCs w:val="0"/>
          <w:sz w:val="24"/>
          <w:szCs w:val="24"/>
        </w:rPr>
        <w:t>inn</w:t>
      </w:r>
      <w:r w:rsidR="002807E0">
        <w:rPr>
          <w:rStyle w:val="Pogrubienie"/>
          <w:rFonts w:ascii="Times New Roman" w:eastAsia="Lato" w:hAnsi="Times New Roman" w:cs="Times New Roman"/>
          <w:b w:val="0"/>
          <w:bCs w:val="0"/>
          <w:sz w:val="24"/>
          <w:szCs w:val="24"/>
        </w:rPr>
        <w:t>e</w:t>
      </w:r>
      <w:r w:rsidR="002807E0" w:rsidRPr="002807E0">
        <w:rPr>
          <w:rStyle w:val="Pogrubienie"/>
          <w:rFonts w:ascii="Times New Roman" w:eastAsia="Lato" w:hAnsi="Times New Roman" w:cs="Times New Roman"/>
          <w:b w:val="0"/>
          <w:bCs w:val="0"/>
          <w:sz w:val="24"/>
          <w:szCs w:val="24"/>
        </w:rPr>
        <w:t xml:space="preserve"> niż piwo napoj</w:t>
      </w:r>
      <w:r w:rsidR="002807E0">
        <w:rPr>
          <w:rStyle w:val="Pogrubienie"/>
          <w:rFonts w:ascii="Times New Roman" w:eastAsia="Lato" w:hAnsi="Times New Roman" w:cs="Times New Roman"/>
          <w:b w:val="0"/>
          <w:bCs w:val="0"/>
          <w:sz w:val="24"/>
          <w:szCs w:val="24"/>
        </w:rPr>
        <w:t>e</w:t>
      </w:r>
      <w:r w:rsidR="002807E0" w:rsidRPr="002807E0">
        <w:rPr>
          <w:rStyle w:val="Pogrubienie"/>
          <w:rFonts w:ascii="Times New Roman" w:eastAsia="Lato" w:hAnsi="Times New Roman" w:cs="Times New Roman"/>
          <w:b w:val="0"/>
          <w:bCs w:val="0"/>
          <w:sz w:val="24"/>
          <w:szCs w:val="24"/>
        </w:rPr>
        <w:t xml:space="preserve"> bezalkoholow</w:t>
      </w:r>
      <w:r w:rsidR="002807E0">
        <w:rPr>
          <w:rStyle w:val="Pogrubienie"/>
          <w:rFonts w:ascii="Times New Roman" w:eastAsia="Lato" w:hAnsi="Times New Roman" w:cs="Times New Roman"/>
          <w:b w:val="0"/>
          <w:bCs w:val="0"/>
          <w:sz w:val="24"/>
          <w:szCs w:val="24"/>
        </w:rPr>
        <w:t>e</w:t>
      </w:r>
      <w:r w:rsidR="002807E0" w:rsidRPr="002807E0">
        <w:rPr>
          <w:rStyle w:val="Pogrubienie"/>
          <w:rFonts w:ascii="Times New Roman" w:eastAsia="Lato" w:hAnsi="Times New Roman" w:cs="Times New Roman"/>
          <w:b w:val="0"/>
          <w:bCs w:val="0"/>
          <w:sz w:val="24"/>
          <w:szCs w:val="24"/>
        </w:rPr>
        <w:t xml:space="preserve"> powstał</w:t>
      </w:r>
      <w:r w:rsidR="002807E0">
        <w:rPr>
          <w:rStyle w:val="Pogrubienie"/>
          <w:rFonts w:ascii="Times New Roman" w:eastAsia="Lato" w:hAnsi="Times New Roman" w:cs="Times New Roman"/>
          <w:b w:val="0"/>
          <w:bCs w:val="0"/>
          <w:sz w:val="24"/>
          <w:szCs w:val="24"/>
        </w:rPr>
        <w:t>e</w:t>
      </w:r>
      <w:r w:rsidR="002807E0" w:rsidRPr="002807E0">
        <w:rPr>
          <w:rStyle w:val="Pogrubienie"/>
          <w:rFonts w:ascii="Times New Roman" w:eastAsia="Lato" w:hAnsi="Times New Roman" w:cs="Times New Roman"/>
          <w:b w:val="0"/>
          <w:bCs w:val="0"/>
          <w:sz w:val="24"/>
          <w:szCs w:val="24"/>
        </w:rPr>
        <w:t xml:space="preserve"> w procesie </w:t>
      </w:r>
      <w:proofErr w:type="spellStart"/>
      <w:r w:rsidR="002807E0" w:rsidRPr="002807E0">
        <w:rPr>
          <w:rStyle w:val="Pogrubienie"/>
          <w:rFonts w:ascii="Times New Roman" w:eastAsia="Lato" w:hAnsi="Times New Roman" w:cs="Times New Roman"/>
          <w:b w:val="0"/>
          <w:bCs w:val="0"/>
          <w:sz w:val="24"/>
          <w:szCs w:val="24"/>
        </w:rPr>
        <w:t>dealkoholizacji</w:t>
      </w:r>
      <w:proofErr w:type="spellEnd"/>
      <w:r w:rsidR="002807E0" w:rsidRPr="002807E0">
        <w:rPr>
          <w:rStyle w:val="Pogrubienie"/>
          <w:rFonts w:ascii="Times New Roman" w:eastAsia="Lato" w:hAnsi="Times New Roman" w:cs="Times New Roman"/>
          <w:b w:val="0"/>
          <w:bCs w:val="0"/>
          <w:sz w:val="24"/>
          <w:szCs w:val="24"/>
        </w:rPr>
        <w:t xml:space="preserve"> lub zatrzymania fermentacji alkoholowej </w:t>
      </w:r>
      <w:r w:rsidR="002807E0">
        <w:rPr>
          <w:rStyle w:val="Pogrubienie"/>
          <w:rFonts w:ascii="Times New Roman" w:eastAsia="Lato" w:hAnsi="Times New Roman" w:cs="Times New Roman"/>
          <w:b w:val="0"/>
          <w:bCs w:val="0"/>
          <w:sz w:val="24"/>
          <w:szCs w:val="24"/>
        </w:rPr>
        <w:t xml:space="preserve">– </w:t>
      </w:r>
      <w:r w:rsidRPr="00355031">
        <w:rPr>
          <w:rStyle w:val="Pogrubienie"/>
          <w:rFonts w:ascii="Times New Roman" w:eastAsia="Lato" w:hAnsi="Times New Roman" w:cs="Times New Roman"/>
          <w:b w:val="0"/>
          <w:bCs w:val="0"/>
          <w:sz w:val="24"/>
          <w:szCs w:val="24"/>
        </w:rPr>
        <w:t>wpisuje się w realizację odpowiedzialnej polityki społecznej państwa, w szczególności w obszarze ochrony dzieci i</w:t>
      </w:r>
      <w:r w:rsidR="00DB7E39">
        <w:rPr>
          <w:rStyle w:val="Pogrubienie"/>
          <w:rFonts w:ascii="Times New Roman" w:eastAsia="Lato" w:hAnsi="Times New Roman" w:cs="Times New Roman"/>
          <w:b w:val="0"/>
          <w:bCs w:val="0"/>
          <w:sz w:val="24"/>
          <w:szCs w:val="24"/>
        </w:rPr>
        <w:t> </w:t>
      </w:r>
      <w:r w:rsidRPr="00355031">
        <w:rPr>
          <w:rStyle w:val="Pogrubienie"/>
          <w:rFonts w:ascii="Times New Roman" w:eastAsia="Lato" w:hAnsi="Times New Roman" w:cs="Times New Roman"/>
          <w:b w:val="0"/>
          <w:bCs w:val="0"/>
          <w:sz w:val="24"/>
          <w:szCs w:val="24"/>
        </w:rPr>
        <w:t xml:space="preserve">młodzieży oraz kształtowania właściwych nawyków konsumenckich. Produkty te, mimo </w:t>
      </w:r>
      <w:r w:rsidR="0067714C">
        <w:rPr>
          <w:rStyle w:val="Pogrubienie"/>
          <w:rFonts w:ascii="Times New Roman" w:eastAsia="Lato" w:hAnsi="Times New Roman" w:cs="Times New Roman"/>
          <w:b w:val="0"/>
          <w:bCs w:val="0"/>
          <w:sz w:val="24"/>
          <w:szCs w:val="24"/>
        </w:rPr>
        <w:t xml:space="preserve">braku alkoholu lub </w:t>
      </w:r>
      <w:r w:rsidRPr="00355031">
        <w:rPr>
          <w:rStyle w:val="Pogrubienie"/>
          <w:rFonts w:ascii="Times New Roman" w:eastAsia="Lato" w:hAnsi="Times New Roman" w:cs="Times New Roman"/>
          <w:b w:val="0"/>
          <w:bCs w:val="0"/>
          <w:sz w:val="24"/>
          <w:szCs w:val="24"/>
        </w:rPr>
        <w:t>niewielkiej ilości alkoholu w</w:t>
      </w:r>
      <w:r w:rsidR="00FB1BED">
        <w:rPr>
          <w:rStyle w:val="Pogrubienie"/>
          <w:rFonts w:ascii="Times New Roman" w:eastAsia="Lato" w:hAnsi="Times New Roman" w:cs="Times New Roman"/>
          <w:b w:val="0"/>
          <w:bCs w:val="0"/>
          <w:sz w:val="24"/>
          <w:szCs w:val="24"/>
        </w:rPr>
        <w:t> </w:t>
      </w:r>
      <w:r w:rsidRPr="00355031">
        <w:rPr>
          <w:rStyle w:val="Pogrubienie"/>
          <w:rFonts w:ascii="Times New Roman" w:eastAsia="Lato" w:hAnsi="Times New Roman" w:cs="Times New Roman"/>
          <w:b w:val="0"/>
          <w:bCs w:val="0"/>
          <w:sz w:val="24"/>
          <w:szCs w:val="24"/>
        </w:rPr>
        <w:t>swoim składzie (która nie wpływa na zmianę ich statusu klasyfikacyjnego jako napojów bezalkoholowych), często odwołują się do estetyki, nazewnictwa i</w:t>
      </w:r>
      <w:r w:rsidR="00DC5C5D">
        <w:rPr>
          <w:rStyle w:val="Pogrubienie"/>
          <w:rFonts w:ascii="Times New Roman" w:eastAsia="Lato" w:hAnsi="Times New Roman" w:cs="Times New Roman"/>
          <w:b w:val="0"/>
          <w:bCs w:val="0"/>
          <w:sz w:val="24"/>
          <w:szCs w:val="24"/>
        </w:rPr>
        <w:t xml:space="preserve"> </w:t>
      </w:r>
      <w:r w:rsidRPr="00355031">
        <w:rPr>
          <w:rStyle w:val="Pogrubienie"/>
          <w:rFonts w:ascii="Times New Roman" w:eastAsia="Lato" w:hAnsi="Times New Roman" w:cs="Times New Roman"/>
          <w:b w:val="0"/>
          <w:bCs w:val="0"/>
          <w:sz w:val="24"/>
          <w:szCs w:val="24"/>
        </w:rPr>
        <w:t>wzorców charakterystycznych dla napojów alkoholowych, co może sprzyjać normalizacji ich spożywania już od najmłodszych lat.</w:t>
      </w:r>
    </w:p>
    <w:p w14:paraId="1F6CC0FC" w14:textId="652BA3B7" w:rsidR="00F82BB6" w:rsidRPr="00EC6DEE" w:rsidRDefault="00AB1559" w:rsidP="0064067C">
      <w:pPr>
        <w:autoSpaceDE w:val="0"/>
        <w:autoSpaceDN w:val="0"/>
        <w:adjustRightInd w:val="0"/>
        <w:spacing w:before="240" w:after="0" w:line="360" w:lineRule="auto"/>
        <w:jc w:val="both"/>
        <w:rPr>
          <w:rStyle w:val="Pogrubienie"/>
          <w:rFonts w:ascii="Times New Roman" w:hAnsi="Times New Roman" w:cs="Times New Roman"/>
          <w:b w:val="0"/>
          <w:bCs w:val="0"/>
          <w:sz w:val="24"/>
          <w:szCs w:val="24"/>
        </w:rPr>
      </w:pPr>
      <w:r w:rsidRPr="00355031">
        <w:rPr>
          <w:rStyle w:val="Pogrubienie"/>
          <w:rFonts w:ascii="Times New Roman" w:eastAsia="Lato" w:hAnsi="Times New Roman" w:cs="Times New Roman"/>
          <w:b w:val="0"/>
          <w:bCs w:val="0"/>
          <w:sz w:val="24"/>
          <w:szCs w:val="24"/>
        </w:rPr>
        <w:t xml:space="preserve">Projektowana zmiana pozostaje spójna z celami państwowej polityki zdrowotnej oraz działań ukierunkowanych na ograniczanie negatywnych skutków spożycia alkoholu. Preferencje </w:t>
      </w:r>
      <w:r w:rsidRPr="00355031">
        <w:rPr>
          <w:rStyle w:val="Pogrubienie"/>
          <w:rFonts w:ascii="Times New Roman" w:eastAsia="Lato" w:hAnsi="Times New Roman" w:cs="Times New Roman"/>
          <w:b w:val="0"/>
          <w:bCs w:val="0"/>
          <w:sz w:val="24"/>
          <w:szCs w:val="24"/>
        </w:rPr>
        <w:lastRenderedPageBreak/>
        <w:t>podatkowe nie powinny pośrednio wspierać produktów, które – choć formalnie klasyfikowane jako bezalkoholowe – zawierają alkohol</w:t>
      </w:r>
      <w:r w:rsidR="0067714C">
        <w:rPr>
          <w:rStyle w:val="Pogrubienie"/>
          <w:rFonts w:ascii="Times New Roman" w:eastAsia="Lato" w:hAnsi="Times New Roman" w:cs="Times New Roman"/>
          <w:b w:val="0"/>
          <w:bCs w:val="0"/>
          <w:sz w:val="24"/>
          <w:szCs w:val="24"/>
        </w:rPr>
        <w:t xml:space="preserve"> lub </w:t>
      </w:r>
      <w:r w:rsidR="00083680">
        <w:rPr>
          <w:rStyle w:val="Pogrubienie"/>
          <w:rFonts w:ascii="Times New Roman" w:eastAsia="Lato" w:hAnsi="Times New Roman" w:cs="Times New Roman"/>
          <w:b w:val="0"/>
          <w:bCs w:val="0"/>
          <w:sz w:val="24"/>
          <w:szCs w:val="24"/>
        </w:rPr>
        <w:t>związane są wizerunkowo z alkoholem</w:t>
      </w:r>
      <w:r w:rsidRPr="00355031">
        <w:rPr>
          <w:rStyle w:val="Pogrubienie"/>
          <w:rFonts w:ascii="Times New Roman" w:eastAsia="Lato" w:hAnsi="Times New Roman" w:cs="Times New Roman"/>
          <w:b w:val="0"/>
          <w:bCs w:val="0"/>
          <w:sz w:val="24"/>
          <w:szCs w:val="24"/>
        </w:rPr>
        <w:t xml:space="preserve"> i mogą wpływać na zachowania konsumenckie w sposób sprzeczny z deklarowanymi celami ochrony zdrowia publicznego.</w:t>
      </w:r>
    </w:p>
    <w:p w14:paraId="0014E2D4" w14:textId="574788D3" w:rsidR="00EA74ED" w:rsidRPr="00355031" w:rsidRDefault="00A71803" w:rsidP="0064067C">
      <w:pPr>
        <w:pStyle w:val="Metryka2MF"/>
        <w:spacing w:before="240" w:line="360" w:lineRule="auto"/>
        <w:contextualSpacing w:val="0"/>
        <w:jc w:val="both"/>
        <w:rPr>
          <w:rStyle w:val="Pogrubienie"/>
          <w:rFonts w:ascii="Times New Roman" w:eastAsiaTheme="minorHAnsi" w:hAnsi="Times New Roman" w:cstheme="minorBidi"/>
          <w:b w:val="0"/>
          <w:bCs w:val="0"/>
          <w:sz w:val="24"/>
          <w:szCs w:val="24"/>
        </w:rPr>
      </w:pPr>
      <w:r w:rsidRPr="00355031">
        <w:rPr>
          <w:rStyle w:val="Pogrubienie"/>
          <w:rFonts w:ascii="Times New Roman" w:hAnsi="Times New Roman"/>
          <w:b w:val="0"/>
          <w:bCs w:val="0"/>
          <w:sz w:val="24"/>
          <w:szCs w:val="24"/>
        </w:rPr>
        <w:t>Dostęp osób poniżej 18</w:t>
      </w:r>
      <w:r w:rsidR="00F97405">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roku życia do napojów</w:t>
      </w:r>
      <w:r w:rsidR="00A47A66" w:rsidRPr="00355031">
        <w:rPr>
          <w:rStyle w:val="Pogrubienie"/>
          <w:rFonts w:ascii="Times New Roman" w:hAnsi="Times New Roman"/>
          <w:b w:val="0"/>
          <w:bCs w:val="0"/>
          <w:sz w:val="24"/>
          <w:szCs w:val="24"/>
        </w:rPr>
        <w:t>, które zawierają nawet śladowe ilości alkoholu</w:t>
      </w:r>
      <w:r w:rsidR="007F3474">
        <w:rPr>
          <w:rStyle w:val="Pogrubienie"/>
          <w:rFonts w:ascii="Times New Roman" w:hAnsi="Times New Roman"/>
          <w:b w:val="0"/>
          <w:bCs w:val="0"/>
          <w:sz w:val="24"/>
          <w:szCs w:val="24"/>
        </w:rPr>
        <w:t>,</w:t>
      </w:r>
      <w:r w:rsidRPr="00355031">
        <w:rPr>
          <w:rStyle w:val="Pogrubienie"/>
          <w:rFonts w:ascii="Times New Roman" w:hAnsi="Times New Roman"/>
          <w:b w:val="0"/>
          <w:bCs w:val="0"/>
          <w:sz w:val="24"/>
          <w:szCs w:val="24"/>
        </w:rPr>
        <w:t xml:space="preserve"> powinien </w:t>
      </w:r>
      <w:r w:rsidR="00EA74ED" w:rsidRPr="00355031">
        <w:rPr>
          <w:rStyle w:val="Pogrubienie"/>
          <w:rFonts w:ascii="Times New Roman" w:hAnsi="Times New Roman"/>
          <w:b w:val="0"/>
          <w:bCs w:val="0"/>
          <w:sz w:val="24"/>
          <w:szCs w:val="24"/>
        </w:rPr>
        <w:t xml:space="preserve">być ograniczany (np. </w:t>
      </w:r>
      <w:r w:rsidR="003E610C" w:rsidRPr="00355031">
        <w:rPr>
          <w:rStyle w:val="Pogrubienie"/>
          <w:rFonts w:ascii="Times New Roman" w:hAnsi="Times New Roman"/>
          <w:b w:val="0"/>
          <w:bCs w:val="0"/>
          <w:sz w:val="24"/>
          <w:szCs w:val="24"/>
        </w:rPr>
        <w:t xml:space="preserve">przez ograniczony </w:t>
      </w:r>
      <w:r w:rsidR="00EA74ED" w:rsidRPr="00355031">
        <w:rPr>
          <w:rStyle w:val="Pogrubienie"/>
          <w:rFonts w:ascii="Times New Roman" w:hAnsi="Times New Roman"/>
          <w:b w:val="0"/>
          <w:bCs w:val="0"/>
          <w:sz w:val="24"/>
          <w:szCs w:val="24"/>
        </w:rPr>
        <w:t>dostęp fizyczn</w:t>
      </w:r>
      <w:r w:rsidR="003E610C" w:rsidRPr="00355031">
        <w:rPr>
          <w:rStyle w:val="Pogrubienie"/>
          <w:rFonts w:ascii="Times New Roman" w:hAnsi="Times New Roman"/>
          <w:b w:val="0"/>
          <w:bCs w:val="0"/>
          <w:sz w:val="24"/>
          <w:szCs w:val="24"/>
        </w:rPr>
        <w:t>y</w:t>
      </w:r>
      <w:r w:rsidR="00EA74ED" w:rsidRPr="00355031">
        <w:rPr>
          <w:rStyle w:val="Pogrubienie"/>
          <w:rFonts w:ascii="Times New Roman" w:hAnsi="Times New Roman"/>
          <w:b w:val="0"/>
          <w:bCs w:val="0"/>
          <w:sz w:val="24"/>
          <w:szCs w:val="24"/>
        </w:rPr>
        <w:t xml:space="preserve"> czy </w:t>
      </w:r>
      <w:r w:rsidR="00BE55F6" w:rsidRPr="00355031">
        <w:rPr>
          <w:rStyle w:val="Pogrubienie"/>
          <w:rFonts w:ascii="Times New Roman" w:hAnsi="Times New Roman"/>
          <w:b w:val="0"/>
          <w:bCs w:val="0"/>
          <w:sz w:val="24"/>
          <w:szCs w:val="24"/>
        </w:rPr>
        <w:t>znakowanie opakowań</w:t>
      </w:r>
      <w:r w:rsidR="009C451F">
        <w:rPr>
          <w:rStyle w:val="Pogrubienie"/>
          <w:rFonts w:ascii="Times New Roman" w:hAnsi="Times New Roman"/>
          <w:b w:val="0"/>
          <w:bCs w:val="0"/>
          <w:sz w:val="24"/>
          <w:szCs w:val="24"/>
        </w:rPr>
        <w:t>,</w:t>
      </w:r>
      <w:r w:rsidR="00BE55F6" w:rsidRPr="00355031">
        <w:rPr>
          <w:rStyle w:val="Pogrubienie"/>
          <w:rFonts w:ascii="Times New Roman" w:hAnsi="Times New Roman"/>
          <w:b w:val="0"/>
          <w:bCs w:val="0"/>
          <w:sz w:val="24"/>
          <w:szCs w:val="24"/>
        </w:rPr>
        <w:t xml:space="preserve"> np. wskazanie, iż nie są to produkty przeznaczone dla osób małoletnich).</w:t>
      </w:r>
      <w:r w:rsidR="00AC2A81">
        <w:rPr>
          <w:rStyle w:val="Pogrubienie"/>
          <w:rFonts w:ascii="Times New Roman" w:hAnsi="Times New Roman"/>
          <w:b w:val="0"/>
          <w:bCs w:val="0"/>
          <w:sz w:val="24"/>
          <w:szCs w:val="24"/>
        </w:rPr>
        <w:t xml:space="preserve"> </w:t>
      </w:r>
      <w:r w:rsidR="00771B7F" w:rsidRPr="00355031">
        <w:rPr>
          <w:rStyle w:val="Pogrubienie"/>
          <w:rFonts w:ascii="Times New Roman" w:hAnsi="Times New Roman"/>
          <w:b w:val="0"/>
          <w:bCs w:val="0"/>
          <w:sz w:val="24"/>
          <w:szCs w:val="24"/>
        </w:rPr>
        <w:t xml:space="preserve">Niezależnie od istniejącego braku ograniczenia w dostępności tych napojów do spożycia przez małoletnich, </w:t>
      </w:r>
      <w:r w:rsidR="00BE55F6" w:rsidRPr="00355031">
        <w:rPr>
          <w:rStyle w:val="Pogrubienie"/>
          <w:rFonts w:ascii="Times New Roman" w:hAnsi="Times New Roman"/>
          <w:b w:val="0"/>
          <w:bCs w:val="0"/>
          <w:sz w:val="24"/>
          <w:szCs w:val="24"/>
        </w:rPr>
        <w:t xml:space="preserve">nie ma uzasadnienia, aby </w:t>
      </w:r>
      <w:r w:rsidR="00A47A66" w:rsidRPr="00355031">
        <w:rPr>
          <w:rStyle w:val="Pogrubienie"/>
          <w:rFonts w:ascii="Times New Roman" w:hAnsi="Times New Roman"/>
          <w:b w:val="0"/>
          <w:bCs w:val="0"/>
          <w:sz w:val="24"/>
          <w:szCs w:val="24"/>
        </w:rPr>
        <w:t>napoje o objętościowej mocy alkoholu przekraczającej 0,0</w:t>
      </w:r>
      <w:r w:rsidR="00E95866">
        <w:rPr>
          <w:rStyle w:val="Pogrubienie"/>
          <w:rFonts w:ascii="Times New Roman" w:hAnsi="Times New Roman"/>
          <w:b w:val="0"/>
          <w:bCs w:val="0"/>
          <w:sz w:val="24"/>
          <w:szCs w:val="24"/>
        </w:rPr>
        <w:t> </w:t>
      </w:r>
      <w:r w:rsidR="00A47A66" w:rsidRPr="00355031">
        <w:rPr>
          <w:rStyle w:val="Pogrubienie"/>
          <w:rFonts w:ascii="Times New Roman" w:hAnsi="Times New Roman"/>
          <w:b w:val="0"/>
          <w:bCs w:val="0"/>
          <w:sz w:val="24"/>
          <w:szCs w:val="24"/>
        </w:rPr>
        <w:t>%</w:t>
      </w:r>
      <w:r w:rsidR="00083680">
        <w:rPr>
          <w:rStyle w:val="Pogrubienie"/>
          <w:rFonts w:ascii="Times New Roman" w:hAnsi="Times New Roman"/>
          <w:b w:val="0"/>
          <w:bCs w:val="0"/>
          <w:sz w:val="24"/>
          <w:szCs w:val="24"/>
        </w:rPr>
        <w:t xml:space="preserve"> czy piwo</w:t>
      </w:r>
      <w:r w:rsidR="00DB7E39">
        <w:rPr>
          <w:rStyle w:val="Pogrubienie"/>
          <w:rFonts w:ascii="Times New Roman" w:hAnsi="Times New Roman"/>
          <w:b w:val="0"/>
          <w:bCs w:val="0"/>
          <w:sz w:val="24"/>
          <w:szCs w:val="24"/>
        </w:rPr>
        <w:t xml:space="preserve">, </w:t>
      </w:r>
      <w:r w:rsidR="00E95866">
        <w:rPr>
          <w:rStyle w:val="Pogrubienie"/>
          <w:rFonts w:ascii="Times New Roman" w:hAnsi="Times New Roman"/>
          <w:b w:val="0"/>
          <w:bCs w:val="0"/>
          <w:sz w:val="24"/>
          <w:szCs w:val="24"/>
        </w:rPr>
        <w:t xml:space="preserve">bądź inne napoje </w:t>
      </w:r>
      <w:r w:rsidR="00083680">
        <w:rPr>
          <w:rStyle w:val="Pogrubienie"/>
          <w:rFonts w:ascii="Times New Roman" w:hAnsi="Times New Roman"/>
          <w:b w:val="0"/>
          <w:bCs w:val="0"/>
          <w:sz w:val="24"/>
          <w:szCs w:val="24"/>
        </w:rPr>
        <w:t>bezalkoholowe o objętościowej mocy alkoholu 0,0</w:t>
      </w:r>
      <w:r w:rsidR="00E95866">
        <w:rPr>
          <w:rStyle w:val="Pogrubienie"/>
          <w:rFonts w:ascii="Times New Roman" w:hAnsi="Times New Roman"/>
          <w:b w:val="0"/>
          <w:bCs w:val="0"/>
          <w:sz w:val="24"/>
          <w:szCs w:val="24"/>
        </w:rPr>
        <w:t> </w:t>
      </w:r>
      <w:r w:rsidR="00083680">
        <w:rPr>
          <w:rStyle w:val="Pogrubienie"/>
          <w:rFonts w:ascii="Times New Roman" w:hAnsi="Times New Roman"/>
          <w:b w:val="0"/>
          <w:bCs w:val="0"/>
          <w:sz w:val="24"/>
          <w:szCs w:val="24"/>
        </w:rPr>
        <w:t>%</w:t>
      </w:r>
      <w:r w:rsidR="002807E0">
        <w:rPr>
          <w:rStyle w:val="Pogrubienie"/>
          <w:rFonts w:ascii="Times New Roman" w:hAnsi="Times New Roman"/>
          <w:b w:val="0"/>
          <w:bCs w:val="0"/>
          <w:sz w:val="24"/>
          <w:szCs w:val="24"/>
        </w:rPr>
        <w:t xml:space="preserve"> </w:t>
      </w:r>
      <w:r w:rsidR="00BA613B">
        <w:rPr>
          <w:rStyle w:val="Pogrubienie"/>
          <w:rFonts w:ascii="Times New Roman" w:hAnsi="Times New Roman"/>
          <w:b w:val="0"/>
          <w:bCs w:val="0"/>
          <w:sz w:val="24"/>
          <w:szCs w:val="24"/>
        </w:rPr>
        <w:t>(</w:t>
      </w:r>
      <w:r w:rsidR="00E95866">
        <w:rPr>
          <w:rStyle w:val="Pogrubienie"/>
          <w:rFonts w:ascii="Times New Roman" w:hAnsi="Times New Roman"/>
          <w:b w:val="0"/>
          <w:bCs w:val="0"/>
          <w:sz w:val="24"/>
          <w:szCs w:val="24"/>
        </w:rPr>
        <w:t xml:space="preserve">takie jak wino, cydr lub </w:t>
      </w:r>
      <w:proofErr w:type="spellStart"/>
      <w:r w:rsidR="00BA613B">
        <w:rPr>
          <w:rStyle w:val="Pogrubienie"/>
          <w:rFonts w:ascii="Times New Roman" w:hAnsi="Times New Roman"/>
          <w:b w:val="0"/>
          <w:bCs w:val="0"/>
          <w:sz w:val="24"/>
          <w:szCs w:val="24"/>
        </w:rPr>
        <w:t>perry</w:t>
      </w:r>
      <w:proofErr w:type="spellEnd"/>
      <w:r w:rsidR="00BA613B">
        <w:rPr>
          <w:rStyle w:val="Pogrubienie"/>
          <w:rFonts w:ascii="Times New Roman" w:hAnsi="Times New Roman"/>
          <w:b w:val="0"/>
          <w:bCs w:val="0"/>
          <w:sz w:val="24"/>
          <w:szCs w:val="24"/>
        </w:rPr>
        <w:t>)</w:t>
      </w:r>
      <w:r w:rsidR="00083680">
        <w:rPr>
          <w:rStyle w:val="Pogrubienie"/>
          <w:rFonts w:ascii="Times New Roman" w:hAnsi="Times New Roman"/>
          <w:b w:val="0"/>
          <w:bCs w:val="0"/>
          <w:sz w:val="24"/>
          <w:szCs w:val="24"/>
        </w:rPr>
        <w:t>,</w:t>
      </w:r>
      <w:r w:rsidR="00AC2A81">
        <w:rPr>
          <w:rStyle w:val="Pogrubienie"/>
          <w:rFonts w:ascii="Times New Roman" w:hAnsi="Times New Roman"/>
          <w:b w:val="0"/>
          <w:bCs w:val="0"/>
          <w:sz w:val="24"/>
          <w:szCs w:val="24"/>
        </w:rPr>
        <w:t xml:space="preserve"> </w:t>
      </w:r>
      <w:r w:rsidR="00BE55F6" w:rsidRPr="00355031">
        <w:rPr>
          <w:rStyle w:val="Pogrubienie"/>
          <w:rFonts w:ascii="Times New Roman" w:hAnsi="Times New Roman"/>
          <w:b w:val="0"/>
          <w:bCs w:val="0"/>
          <w:sz w:val="24"/>
          <w:szCs w:val="24"/>
        </w:rPr>
        <w:t>korzystały z preferencji podatkowych.</w:t>
      </w:r>
    </w:p>
    <w:p w14:paraId="1D706BDB" w14:textId="092E1891" w:rsidR="00A71803" w:rsidRPr="007979F5" w:rsidRDefault="00A71803" w:rsidP="0064067C">
      <w:pPr>
        <w:pStyle w:val="Default"/>
        <w:spacing w:before="240" w:line="360" w:lineRule="auto"/>
        <w:jc w:val="both"/>
      </w:pPr>
      <w:r w:rsidRPr="00355031">
        <w:t xml:space="preserve">Odnośnie </w:t>
      </w:r>
      <w:r w:rsidR="00BE55F6" w:rsidRPr="00355031">
        <w:t xml:space="preserve">do </w:t>
      </w:r>
      <w:r w:rsidRPr="00355031">
        <w:t>napojów energetyzujących należy zauważyć, że zgodnie z ustawą z dnia 11 września 2015 r. o zdrowiu publicznym</w:t>
      </w:r>
      <w:r w:rsidRPr="00355031">
        <w:rPr>
          <w:rStyle w:val="Odwoanieprzypisudolnego"/>
        </w:rPr>
        <w:footnoteReference w:id="8"/>
      </w:r>
      <w:r w:rsidR="00DF03BB" w:rsidRPr="0064067C">
        <w:rPr>
          <w:vertAlign w:val="superscript"/>
        </w:rPr>
        <w:t>)</w:t>
      </w:r>
      <w:r w:rsidRPr="00355031">
        <w:t xml:space="preserve"> zabrania się sprzedaży napojów z dodatkiem kofeiny lub tauryny osobom poniżej 18. roku życia, a także na terenie jednostek systemu oświaty i w automatach.</w:t>
      </w:r>
    </w:p>
    <w:p w14:paraId="7CE68094" w14:textId="7441FC21" w:rsidR="00A71803" w:rsidRDefault="00A71803" w:rsidP="0064067C">
      <w:pPr>
        <w:pStyle w:val="Default"/>
        <w:spacing w:before="240" w:line="360" w:lineRule="auto"/>
        <w:jc w:val="both"/>
      </w:pPr>
      <w:r w:rsidRPr="00355031">
        <w:t xml:space="preserve">Przepis ten został wprowadzony poselskim projektem ustawy nowelizującej, który </w:t>
      </w:r>
      <w:r w:rsidR="009C451F">
        <w:t>r</w:t>
      </w:r>
      <w:r w:rsidRPr="00355031">
        <w:t>ząd zaopiniował pozytywnie, wskazując na niekorzystny wpływ spożywania takich napojów na</w:t>
      </w:r>
      <w:r w:rsidR="000650C8">
        <w:t> </w:t>
      </w:r>
      <w:r w:rsidRPr="00355031">
        <w:t>samopoczucie i zdrowie młodych ludzi</w:t>
      </w:r>
      <w:r w:rsidRPr="00355031">
        <w:rPr>
          <w:rStyle w:val="Odwoanieprzypisudolnego"/>
        </w:rPr>
        <w:footnoteReference w:id="9"/>
      </w:r>
      <w:r w:rsidR="00DF03BB" w:rsidRPr="0064067C">
        <w:rPr>
          <w:vertAlign w:val="superscript"/>
        </w:rPr>
        <w:t>)</w:t>
      </w:r>
      <w:r w:rsidR="00A11B9B" w:rsidRPr="00355031">
        <w:t>.</w:t>
      </w:r>
    </w:p>
    <w:p w14:paraId="6DCEEF95" w14:textId="6CA56087" w:rsidR="00421D43" w:rsidRDefault="00F52C3E" w:rsidP="0064067C">
      <w:pPr>
        <w:spacing w:before="240" w:after="0" w:line="360" w:lineRule="auto"/>
        <w:ind w:right="110"/>
        <w:jc w:val="both"/>
        <w:rPr>
          <w:rFonts w:ascii="Times New Roman" w:eastAsia="Calibri" w:hAnsi="Times New Roman" w:cs="Times New Roman"/>
          <w:color w:val="000000"/>
          <w:sz w:val="24"/>
          <w:szCs w:val="24"/>
          <w:lang w:eastAsia="pl-PL"/>
        </w:rPr>
      </w:pPr>
      <w:r w:rsidRPr="00F52C3E">
        <w:rPr>
          <w:rFonts w:ascii="Times New Roman" w:eastAsia="Calibri" w:hAnsi="Times New Roman" w:cs="Times New Roman"/>
          <w:color w:val="000000"/>
          <w:sz w:val="24"/>
          <w:szCs w:val="24"/>
          <w:lang w:eastAsia="pl-PL"/>
        </w:rPr>
        <w:t>W</w:t>
      </w:r>
      <w:r w:rsidR="00FF14C5">
        <w:rPr>
          <w:rFonts w:ascii="Times New Roman" w:eastAsia="Calibri" w:hAnsi="Times New Roman" w:cs="Times New Roman"/>
          <w:color w:val="000000"/>
          <w:sz w:val="24"/>
          <w:szCs w:val="24"/>
          <w:lang w:eastAsia="pl-PL"/>
        </w:rPr>
        <w:t xml:space="preserve"> </w:t>
      </w:r>
      <w:r w:rsidR="00AC2A81">
        <w:rPr>
          <w:rFonts w:ascii="Times New Roman" w:eastAsia="Calibri" w:hAnsi="Times New Roman" w:cs="Times New Roman"/>
          <w:color w:val="000000"/>
          <w:sz w:val="24"/>
          <w:szCs w:val="24"/>
          <w:lang w:eastAsia="pl-PL"/>
        </w:rPr>
        <w:t>s</w:t>
      </w:r>
      <w:r w:rsidRPr="00F52C3E">
        <w:rPr>
          <w:rFonts w:ascii="Times New Roman" w:eastAsia="Calibri" w:hAnsi="Times New Roman" w:cs="Times New Roman"/>
          <w:color w:val="000000"/>
          <w:sz w:val="24"/>
          <w:szCs w:val="24"/>
          <w:lang w:eastAsia="pl-PL"/>
        </w:rPr>
        <w:t xml:space="preserve">tanowisku </w:t>
      </w:r>
      <w:r w:rsidR="00AC2A81">
        <w:rPr>
          <w:rFonts w:ascii="Times New Roman" w:eastAsia="Calibri" w:hAnsi="Times New Roman" w:cs="Times New Roman"/>
          <w:color w:val="000000"/>
          <w:sz w:val="24"/>
          <w:szCs w:val="24"/>
          <w:lang w:eastAsia="pl-PL"/>
        </w:rPr>
        <w:t>r</w:t>
      </w:r>
      <w:r w:rsidRPr="00F52C3E">
        <w:rPr>
          <w:rFonts w:ascii="Times New Roman" w:eastAsia="Calibri" w:hAnsi="Times New Roman" w:cs="Times New Roman"/>
          <w:color w:val="000000"/>
          <w:sz w:val="24"/>
          <w:szCs w:val="24"/>
          <w:lang w:eastAsia="pl-PL"/>
        </w:rPr>
        <w:t xml:space="preserve">ządu do tego projektu wskazano, że </w:t>
      </w:r>
      <w:r>
        <w:rPr>
          <w:rFonts w:ascii="Times New Roman" w:eastAsia="Calibri" w:hAnsi="Times New Roman" w:cs="Times New Roman"/>
          <w:color w:val="000000"/>
          <w:sz w:val="24"/>
          <w:szCs w:val="24"/>
          <w:lang w:eastAsia="pl-PL"/>
        </w:rPr>
        <w:t>w</w:t>
      </w:r>
      <w:r w:rsidRPr="00F52C3E">
        <w:rPr>
          <w:rFonts w:ascii="Times New Roman" w:eastAsia="Calibri" w:hAnsi="Times New Roman" w:cs="Times New Roman"/>
          <w:color w:val="000000"/>
          <w:sz w:val="24"/>
          <w:szCs w:val="24"/>
          <w:lang w:eastAsia="pl-PL"/>
        </w:rPr>
        <w:t>edług opublikowanych danych</w:t>
      </w:r>
      <w:r>
        <w:rPr>
          <w:rStyle w:val="Odwoanieprzypisudolnego"/>
          <w:rFonts w:ascii="Times New Roman" w:eastAsia="Calibri" w:hAnsi="Times New Roman" w:cs="Times New Roman"/>
          <w:color w:val="000000"/>
          <w:sz w:val="24"/>
          <w:szCs w:val="24"/>
          <w:lang w:eastAsia="pl-PL"/>
        </w:rPr>
        <w:footnoteReference w:id="10"/>
      </w:r>
      <w:r w:rsidR="00DF03BB" w:rsidRPr="0064067C">
        <w:rPr>
          <w:rFonts w:ascii="Times New Roman" w:eastAsia="Calibri" w:hAnsi="Times New Roman" w:cs="Times New Roman"/>
          <w:color w:val="000000"/>
          <w:sz w:val="24"/>
          <w:szCs w:val="24"/>
          <w:vertAlign w:val="superscript"/>
          <w:lang w:eastAsia="pl-PL"/>
        </w:rPr>
        <w:t>)</w:t>
      </w:r>
      <w:r w:rsidRPr="00F52C3E">
        <w:rPr>
          <w:rFonts w:ascii="Times New Roman" w:eastAsia="Calibri" w:hAnsi="Times New Roman" w:cs="Times New Roman"/>
          <w:color w:val="000000"/>
          <w:sz w:val="24"/>
          <w:szCs w:val="24"/>
          <w:lang w:eastAsia="pl-PL"/>
        </w:rPr>
        <w:t xml:space="preserve"> 19</w:t>
      </w:r>
      <w:r w:rsidR="00F97405">
        <w:rPr>
          <w:rFonts w:ascii="Times New Roman" w:eastAsia="Calibri" w:hAnsi="Times New Roman" w:cs="Times New Roman"/>
          <w:color w:val="000000"/>
          <w:sz w:val="24"/>
          <w:szCs w:val="24"/>
          <w:lang w:eastAsia="pl-PL"/>
        </w:rPr>
        <w:t>–</w:t>
      </w:r>
      <w:r w:rsidRPr="00F52C3E">
        <w:rPr>
          <w:rFonts w:ascii="Times New Roman" w:eastAsia="Calibri" w:hAnsi="Times New Roman" w:cs="Times New Roman"/>
          <w:color w:val="000000"/>
          <w:sz w:val="24"/>
          <w:szCs w:val="24"/>
          <w:lang w:eastAsia="pl-PL"/>
        </w:rPr>
        <w:t>29</w:t>
      </w:r>
      <w:r w:rsidR="00E95866">
        <w:rPr>
          <w:rFonts w:ascii="Times New Roman" w:eastAsia="Calibri" w:hAnsi="Times New Roman" w:cs="Times New Roman"/>
          <w:color w:val="000000"/>
          <w:sz w:val="24"/>
          <w:szCs w:val="24"/>
          <w:lang w:eastAsia="pl-PL"/>
        </w:rPr>
        <w:t> </w:t>
      </w:r>
      <w:r w:rsidRPr="00F52C3E">
        <w:rPr>
          <w:rFonts w:ascii="Times New Roman" w:eastAsia="Calibri" w:hAnsi="Times New Roman" w:cs="Times New Roman"/>
          <w:color w:val="000000"/>
          <w:sz w:val="24"/>
          <w:szCs w:val="24"/>
          <w:lang w:eastAsia="pl-PL"/>
        </w:rPr>
        <w:t>% młodych ludzi po spożyciu napojów energetyzujących odczuwa niekorzystne objawy, głównie kołatanie serca, ból głowy, poczucie silnego rozbicia. Wśród działań niepożądanych wymienia się także podenerwowanie, silny stres, trudności ze skupieniem. Według niektórych badań nadmierne spożycie napojów energetyzujących zwiększa ryzyko arytmii serca, w tym także u dzieci.</w:t>
      </w:r>
    </w:p>
    <w:p w14:paraId="4A04D0D8" w14:textId="1F751374" w:rsidR="00320FF4" w:rsidRDefault="00320FF4" w:rsidP="0064067C">
      <w:pPr>
        <w:spacing w:before="240" w:after="0" w:line="360" w:lineRule="auto"/>
        <w:ind w:right="110"/>
        <w:jc w:val="both"/>
        <w:rPr>
          <w:rFonts w:ascii="Times New Roman" w:eastAsia="Calibri" w:hAnsi="Times New Roman" w:cs="Times New Roman"/>
          <w:color w:val="000000"/>
          <w:sz w:val="24"/>
          <w:szCs w:val="24"/>
          <w:lang w:eastAsia="pl-PL"/>
        </w:rPr>
      </w:pPr>
      <w:r w:rsidRPr="00421D43">
        <w:rPr>
          <w:rFonts w:ascii="Times New Roman" w:eastAsia="Calibri" w:hAnsi="Times New Roman" w:cs="Times New Roman"/>
          <w:color w:val="000000"/>
          <w:sz w:val="24"/>
          <w:szCs w:val="24"/>
          <w:lang w:eastAsia="pl-PL"/>
        </w:rPr>
        <w:t xml:space="preserve">Zauważono także, że napoje energetyzujące są </w:t>
      </w:r>
      <w:r w:rsidR="00AC2A81" w:rsidRPr="00421D43">
        <w:rPr>
          <w:rFonts w:ascii="Times New Roman" w:eastAsia="Calibri" w:hAnsi="Times New Roman" w:cs="Times New Roman"/>
          <w:color w:val="000000"/>
          <w:sz w:val="24"/>
          <w:szCs w:val="24"/>
          <w:lang w:eastAsia="pl-PL"/>
        </w:rPr>
        <w:t xml:space="preserve">wybierane przez młodzież </w:t>
      </w:r>
      <w:r w:rsidRPr="00421D43">
        <w:rPr>
          <w:rFonts w:ascii="Times New Roman" w:eastAsia="Calibri" w:hAnsi="Times New Roman" w:cs="Times New Roman"/>
          <w:color w:val="000000"/>
          <w:sz w:val="24"/>
          <w:szCs w:val="24"/>
          <w:lang w:eastAsia="pl-PL"/>
        </w:rPr>
        <w:t>coraz chętniej. Wyniki badania ankietowego nastolatków (n = 2629; wiek 12</w:t>
      </w:r>
      <w:r w:rsidR="00F97405">
        <w:rPr>
          <w:rFonts w:ascii="Times New Roman" w:eastAsia="Calibri" w:hAnsi="Times New Roman" w:cs="Times New Roman"/>
          <w:color w:val="000000"/>
          <w:sz w:val="24"/>
          <w:szCs w:val="24"/>
          <w:lang w:eastAsia="pl-PL"/>
        </w:rPr>
        <w:t>–</w:t>
      </w:r>
      <w:r w:rsidRPr="00421D43">
        <w:rPr>
          <w:rFonts w:ascii="Times New Roman" w:eastAsia="Calibri" w:hAnsi="Times New Roman" w:cs="Times New Roman"/>
          <w:color w:val="000000"/>
          <w:sz w:val="24"/>
          <w:szCs w:val="24"/>
          <w:lang w:eastAsia="pl-PL"/>
        </w:rPr>
        <w:t>20 lat, średnia 15 lat) wskazują, że 67</w:t>
      </w:r>
      <w:r>
        <w:rPr>
          <w:rFonts w:ascii="Times New Roman" w:eastAsia="Calibri" w:hAnsi="Times New Roman" w:cs="Times New Roman"/>
          <w:color w:val="000000"/>
          <w:sz w:val="24"/>
          <w:szCs w:val="24"/>
          <w:lang w:eastAsia="pl-PL"/>
        </w:rPr>
        <w:t xml:space="preserve"> </w:t>
      </w:r>
      <w:r w:rsidRPr="00421D43">
        <w:rPr>
          <w:rFonts w:ascii="Times New Roman" w:eastAsia="Calibri" w:hAnsi="Times New Roman" w:cs="Times New Roman"/>
          <w:color w:val="000000"/>
          <w:sz w:val="24"/>
          <w:szCs w:val="24"/>
          <w:lang w:eastAsia="pl-PL"/>
        </w:rPr>
        <w:t>% nastolatków spożywało napoje energetyzujące, w tym 16</w:t>
      </w:r>
      <w:r>
        <w:rPr>
          <w:rFonts w:ascii="Times New Roman" w:eastAsia="Calibri" w:hAnsi="Times New Roman" w:cs="Times New Roman"/>
          <w:color w:val="000000"/>
          <w:sz w:val="24"/>
          <w:szCs w:val="24"/>
          <w:lang w:eastAsia="pl-PL"/>
        </w:rPr>
        <w:t xml:space="preserve"> </w:t>
      </w:r>
      <w:r w:rsidRPr="00421D43">
        <w:rPr>
          <w:rFonts w:ascii="Times New Roman" w:eastAsia="Calibri" w:hAnsi="Times New Roman" w:cs="Times New Roman"/>
          <w:color w:val="000000"/>
          <w:sz w:val="24"/>
          <w:szCs w:val="24"/>
          <w:lang w:eastAsia="pl-PL"/>
        </w:rPr>
        <w:t>% dość częst</w:t>
      </w:r>
      <w:r>
        <w:rPr>
          <w:rFonts w:ascii="Times New Roman" w:eastAsia="Calibri" w:hAnsi="Times New Roman" w:cs="Times New Roman"/>
          <w:color w:val="000000"/>
          <w:sz w:val="24"/>
          <w:szCs w:val="24"/>
          <w:lang w:eastAsia="pl-PL"/>
        </w:rPr>
        <w:t>o</w:t>
      </w:r>
      <w:r>
        <w:rPr>
          <w:rStyle w:val="Odwoanieprzypisudolnego"/>
          <w:rFonts w:ascii="Times New Roman" w:eastAsia="Calibri" w:hAnsi="Times New Roman" w:cs="Times New Roman"/>
          <w:color w:val="000000"/>
          <w:sz w:val="24"/>
          <w:szCs w:val="24"/>
          <w:lang w:eastAsia="pl-PL"/>
        </w:rPr>
        <w:footnoteReference w:id="11"/>
      </w:r>
      <w:r w:rsidR="00DF03BB" w:rsidRPr="0064067C">
        <w:rPr>
          <w:rFonts w:ascii="Times New Roman" w:eastAsia="Calibri" w:hAnsi="Times New Roman" w:cs="Times New Roman"/>
          <w:color w:val="000000"/>
          <w:sz w:val="24"/>
          <w:szCs w:val="24"/>
          <w:vertAlign w:val="superscript"/>
          <w:lang w:eastAsia="pl-PL"/>
        </w:rPr>
        <w:t>)</w:t>
      </w:r>
      <w:r w:rsidRPr="00421D43">
        <w:rPr>
          <w:rFonts w:ascii="Times New Roman" w:eastAsia="Calibri" w:hAnsi="Times New Roman" w:cs="Times New Roman"/>
          <w:color w:val="000000"/>
          <w:sz w:val="24"/>
          <w:szCs w:val="24"/>
          <w:lang w:eastAsia="pl-PL"/>
        </w:rPr>
        <w:t>.</w:t>
      </w:r>
    </w:p>
    <w:p w14:paraId="28B1482F" w14:textId="404D4F95" w:rsidR="00320FF4" w:rsidRPr="00320FF4" w:rsidRDefault="00320FF4" w:rsidP="0064067C">
      <w:pPr>
        <w:spacing w:before="240" w:after="0" w:line="360" w:lineRule="auto"/>
        <w:ind w:right="110"/>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lastRenderedPageBreak/>
        <w:t>W a</w:t>
      </w:r>
      <w:r w:rsidRPr="006150D1">
        <w:rPr>
          <w:rFonts w:ascii="Times New Roman" w:eastAsia="Calibri" w:hAnsi="Times New Roman" w:cs="Times New Roman"/>
          <w:color w:val="000000"/>
          <w:sz w:val="24"/>
          <w:szCs w:val="24"/>
          <w:lang w:eastAsia="pl-PL"/>
        </w:rPr>
        <w:t>rtyku</w:t>
      </w:r>
      <w:r>
        <w:rPr>
          <w:rFonts w:ascii="Times New Roman" w:eastAsia="Calibri" w:hAnsi="Times New Roman" w:cs="Times New Roman"/>
          <w:color w:val="000000"/>
          <w:sz w:val="24"/>
          <w:szCs w:val="24"/>
          <w:lang w:eastAsia="pl-PL"/>
        </w:rPr>
        <w:t xml:space="preserve">le </w:t>
      </w:r>
      <w:r w:rsidRPr="006150D1">
        <w:rPr>
          <w:rFonts w:ascii="Times New Roman" w:eastAsia="Calibri" w:hAnsi="Times New Roman" w:cs="Times New Roman"/>
          <w:color w:val="000000"/>
          <w:sz w:val="24"/>
          <w:szCs w:val="24"/>
          <w:lang w:eastAsia="pl-PL"/>
        </w:rPr>
        <w:t>opracowany</w:t>
      </w:r>
      <w:r>
        <w:rPr>
          <w:rFonts w:ascii="Times New Roman" w:eastAsia="Calibri" w:hAnsi="Times New Roman" w:cs="Times New Roman"/>
          <w:color w:val="000000"/>
          <w:sz w:val="24"/>
          <w:szCs w:val="24"/>
          <w:lang w:eastAsia="pl-PL"/>
        </w:rPr>
        <w:t>m przez Narodowe Centrum Edukacji Żywieniowej</w:t>
      </w:r>
      <w:r w:rsidRPr="006150D1">
        <w:rPr>
          <w:rFonts w:ascii="Times New Roman" w:eastAsia="Calibri" w:hAnsi="Times New Roman" w:cs="Times New Roman"/>
          <w:color w:val="000000"/>
          <w:sz w:val="24"/>
          <w:szCs w:val="24"/>
          <w:lang w:eastAsia="pl-PL"/>
        </w:rPr>
        <w:t xml:space="preserve"> w ramach realizacji Narodowego Programu Zdrowia na lata 2021</w:t>
      </w:r>
      <w:r w:rsidR="00F97405">
        <w:rPr>
          <w:rFonts w:ascii="Times New Roman" w:eastAsia="Calibri" w:hAnsi="Times New Roman" w:cs="Times New Roman"/>
          <w:color w:val="000000"/>
          <w:sz w:val="24"/>
          <w:szCs w:val="24"/>
          <w:lang w:eastAsia="pl-PL"/>
        </w:rPr>
        <w:t>–</w:t>
      </w:r>
      <w:r w:rsidRPr="006150D1">
        <w:rPr>
          <w:rFonts w:ascii="Times New Roman" w:eastAsia="Calibri" w:hAnsi="Times New Roman" w:cs="Times New Roman"/>
          <w:color w:val="000000"/>
          <w:sz w:val="24"/>
          <w:szCs w:val="24"/>
          <w:lang w:eastAsia="pl-PL"/>
        </w:rPr>
        <w:t>2025</w:t>
      </w:r>
      <w:r w:rsidR="00AF6EAA">
        <w:rPr>
          <w:rStyle w:val="Odwoanieprzypisudolnego"/>
          <w:rFonts w:ascii="Times New Roman" w:eastAsia="Calibri" w:hAnsi="Times New Roman" w:cs="Times New Roman"/>
          <w:color w:val="000000"/>
          <w:sz w:val="24"/>
          <w:szCs w:val="24"/>
          <w:lang w:eastAsia="pl-PL"/>
        </w:rPr>
        <w:footnoteReference w:id="12"/>
      </w:r>
      <w:r w:rsidR="00DF03BB" w:rsidRPr="0064067C">
        <w:rPr>
          <w:rFonts w:ascii="Times New Roman" w:eastAsia="Calibri" w:hAnsi="Times New Roman" w:cs="Times New Roman"/>
          <w:color w:val="000000"/>
          <w:sz w:val="24"/>
          <w:szCs w:val="24"/>
          <w:vertAlign w:val="superscript"/>
          <w:lang w:eastAsia="pl-PL"/>
        </w:rPr>
        <w:t>)</w:t>
      </w:r>
      <w:r>
        <w:rPr>
          <w:rFonts w:ascii="Times New Roman" w:eastAsia="Calibri" w:hAnsi="Times New Roman" w:cs="Times New Roman"/>
          <w:color w:val="000000"/>
          <w:sz w:val="24"/>
          <w:szCs w:val="24"/>
          <w:lang w:eastAsia="pl-PL"/>
        </w:rPr>
        <w:t xml:space="preserve"> </w:t>
      </w:r>
      <w:r w:rsidR="004A3C44">
        <w:rPr>
          <w:rFonts w:ascii="Times New Roman" w:eastAsia="Calibri" w:hAnsi="Times New Roman" w:cs="Times New Roman"/>
          <w:color w:val="000000"/>
          <w:sz w:val="24"/>
          <w:szCs w:val="24"/>
          <w:lang w:eastAsia="pl-PL"/>
        </w:rPr>
        <w:t>podkreślono</w:t>
      </w:r>
      <w:r>
        <w:rPr>
          <w:rFonts w:ascii="Times New Roman" w:eastAsia="Calibri" w:hAnsi="Times New Roman" w:cs="Times New Roman"/>
          <w:color w:val="000000"/>
          <w:sz w:val="24"/>
          <w:szCs w:val="24"/>
          <w:lang w:eastAsia="pl-PL"/>
        </w:rPr>
        <w:t xml:space="preserve">, iż </w:t>
      </w:r>
      <w:r w:rsidR="004A3C44">
        <w:rPr>
          <w:rFonts w:ascii="Times New Roman" w:eastAsia="Calibri" w:hAnsi="Times New Roman" w:cs="Times New Roman"/>
          <w:color w:val="000000"/>
          <w:sz w:val="24"/>
          <w:szCs w:val="24"/>
          <w:lang w:eastAsia="pl-PL"/>
        </w:rPr>
        <w:t xml:space="preserve">zgromadzone </w:t>
      </w:r>
      <w:r>
        <w:rPr>
          <w:rFonts w:ascii="Times New Roman" w:eastAsia="Calibri" w:hAnsi="Times New Roman" w:cs="Times New Roman"/>
          <w:color w:val="000000"/>
          <w:sz w:val="24"/>
          <w:szCs w:val="24"/>
          <w:lang w:eastAsia="pl-PL"/>
        </w:rPr>
        <w:t>d</w:t>
      </w:r>
      <w:r w:rsidRPr="00320FF4">
        <w:rPr>
          <w:rFonts w:ascii="Times New Roman" w:eastAsia="Calibri" w:hAnsi="Times New Roman" w:cs="Times New Roman"/>
          <w:color w:val="000000"/>
          <w:sz w:val="24"/>
          <w:szCs w:val="24"/>
          <w:lang w:eastAsia="pl-PL"/>
        </w:rPr>
        <w:t>ane wskazują, że po spożyciu napojów energetyzujących 20</w:t>
      </w:r>
      <w:r w:rsidR="00F97405">
        <w:rPr>
          <w:rFonts w:ascii="Times New Roman" w:eastAsia="Calibri" w:hAnsi="Times New Roman" w:cs="Times New Roman"/>
          <w:color w:val="000000"/>
          <w:sz w:val="24"/>
          <w:szCs w:val="24"/>
          <w:lang w:eastAsia="pl-PL"/>
        </w:rPr>
        <w:t>–</w:t>
      </w:r>
      <w:r w:rsidRPr="00320FF4">
        <w:rPr>
          <w:rFonts w:ascii="Times New Roman" w:eastAsia="Calibri" w:hAnsi="Times New Roman" w:cs="Times New Roman"/>
          <w:color w:val="000000"/>
          <w:sz w:val="24"/>
          <w:szCs w:val="24"/>
          <w:lang w:eastAsia="pl-PL"/>
        </w:rPr>
        <w:t>30</w:t>
      </w:r>
      <w:r w:rsidR="00AF6EAA">
        <w:rPr>
          <w:rFonts w:ascii="Times New Roman" w:eastAsia="Calibri" w:hAnsi="Times New Roman" w:cs="Times New Roman"/>
          <w:color w:val="000000"/>
          <w:sz w:val="24"/>
          <w:szCs w:val="24"/>
          <w:lang w:eastAsia="pl-PL"/>
        </w:rPr>
        <w:t xml:space="preserve"> </w:t>
      </w:r>
      <w:r w:rsidRPr="00320FF4">
        <w:rPr>
          <w:rFonts w:ascii="Times New Roman" w:eastAsia="Calibri" w:hAnsi="Times New Roman" w:cs="Times New Roman"/>
          <w:color w:val="000000"/>
          <w:sz w:val="24"/>
          <w:szCs w:val="24"/>
          <w:lang w:eastAsia="pl-PL"/>
        </w:rPr>
        <w:t>% młodych ludzi odczuwa niekorzystne objawy, głównie kołatanie serca, ból głowy, poczucie silnego rozbicia, ale literatura naukowa opisuje także znacznie groźniejsze skutki. W USA, Wielkiej Brytanii</w:t>
      </w:r>
      <w:r w:rsidR="00E95866">
        <w:rPr>
          <w:rFonts w:ascii="Times New Roman" w:eastAsia="Calibri" w:hAnsi="Times New Roman" w:cs="Times New Roman"/>
          <w:color w:val="000000"/>
          <w:sz w:val="24"/>
          <w:szCs w:val="24"/>
          <w:lang w:eastAsia="pl-PL"/>
        </w:rPr>
        <w:t xml:space="preserve"> </w:t>
      </w:r>
      <w:r w:rsidRPr="00320FF4">
        <w:rPr>
          <w:rFonts w:ascii="Times New Roman" w:eastAsia="Calibri" w:hAnsi="Times New Roman" w:cs="Times New Roman"/>
          <w:color w:val="000000"/>
          <w:sz w:val="24"/>
          <w:szCs w:val="24"/>
          <w:lang w:eastAsia="pl-PL"/>
        </w:rPr>
        <w:t>i</w:t>
      </w:r>
      <w:r w:rsidR="00E95866">
        <w:rPr>
          <w:rFonts w:ascii="Times New Roman" w:eastAsia="Calibri" w:hAnsi="Times New Roman" w:cs="Times New Roman"/>
          <w:color w:val="000000"/>
          <w:sz w:val="24"/>
          <w:szCs w:val="24"/>
          <w:lang w:eastAsia="pl-PL"/>
        </w:rPr>
        <w:t> </w:t>
      </w:r>
      <w:r w:rsidRPr="00320FF4">
        <w:rPr>
          <w:rFonts w:ascii="Times New Roman" w:eastAsia="Calibri" w:hAnsi="Times New Roman" w:cs="Times New Roman"/>
          <w:color w:val="000000"/>
          <w:sz w:val="24"/>
          <w:szCs w:val="24"/>
          <w:lang w:eastAsia="pl-PL"/>
        </w:rPr>
        <w:t>Hiszpanii notowano przypadki zawału serca, a nawet zgonów, spowodowanych prawdopodobnie dużym spożyciem tych napojów przez kilka dni. W Polsce miał</w:t>
      </w:r>
      <w:r w:rsidR="00FF14C5">
        <w:rPr>
          <w:rFonts w:ascii="Times New Roman" w:eastAsia="Calibri" w:hAnsi="Times New Roman" w:cs="Times New Roman"/>
          <w:color w:val="000000"/>
          <w:sz w:val="24"/>
          <w:szCs w:val="24"/>
          <w:lang w:eastAsia="pl-PL"/>
        </w:rPr>
        <w:t xml:space="preserve"> również</w:t>
      </w:r>
      <w:r w:rsidRPr="00320FF4">
        <w:rPr>
          <w:rFonts w:ascii="Times New Roman" w:eastAsia="Calibri" w:hAnsi="Times New Roman" w:cs="Times New Roman"/>
          <w:color w:val="000000"/>
          <w:sz w:val="24"/>
          <w:szCs w:val="24"/>
          <w:lang w:eastAsia="pl-PL"/>
        </w:rPr>
        <w:t xml:space="preserve"> miejsce </w:t>
      </w:r>
      <w:r w:rsidR="00FF14C5">
        <w:rPr>
          <w:rFonts w:ascii="Times New Roman" w:eastAsia="Calibri" w:hAnsi="Times New Roman" w:cs="Times New Roman"/>
          <w:color w:val="000000"/>
          <w:sz w:val="24"/>
          <w:szCs w:val="24"/>
          <w:lang w:eastAsia="pl-PL"/>
        </w:rPr>
        <w:t xml:space="preserve">przypadek </w:t>
      </w:r>
      <w:r w:rsidRPr="00320FF4">
        <w:rPr>
          <w:rFonts w:ascii="Times New Roman" w:eastAsia="Calibri" w:hAnsi="Times New Roman" w:cs="Times New Roman"/>
          <w:color w:val="000000"/>
          <w:sz w:val="24"/>
          <w:szCs w:val="24"/>
          <w:lang w:eastAsia="pl-PL"/>
        </w:rPr>
        <w:t>śmiertelne</w:t>
      </w:r>
      <w:r w:rsidR="00FF14C5">
        <w:rPr>
          <w:rFonts w:ascii="Times New Roman" w:eastAsia="Calibri" w:hAnsi="Times New Roman" w:cs="Times New Roman"/>
          <w:color w:val="000000"/>
          <w:sz w:val="24"/>
          <w:szCs w:val="24"/>
          <w:lang w:eastAsia="pl-PL"/>
        </w:rPr>
        <w:t>go</w:t>
      </w:r>
      <w:r w:rsidRPr="00320FF4">
        <w:rPr>
          <w:rFonts w:ascii="Times New Roman" w:eastAsia="Calibri" w:hAnsi="Times New Roman" w:cs="Times New Roman"/>
          <w:color w:val="000000"/>
          <w:sz w:val="24"/>
          <w:szCs w:val="24"/>
          <w:lang w:eastAsia="pl-PL"/>
        </w:rPr>
        <w:t xml:space="preserve"> zatruci</w:t>
      </w:r>
      <w:r w:rsidR="00FF14C5">
        <w:rPr>
          <w:rFonts w:ascii="Times New Roman" w:eastAsia="Calibri" w:hAnsi="Times New Roman" w:cs="Times New Roman"/>
          <w:color w:val="000000"/>
          <w:sz w:val="24"/>
          <w:szCs w:val="24"/>
          <w:lang w:eastAsia="pl-PL"/>
        </w:rPr>
        <w:t xml:space="preserve">a </w:t>
      </w:r>
      <w:r w:rsidRPr="00320FF4">
        <w:rPr>
          <w:rFonts w:ascii="Times New Roman" w:eastAsia="Calibri" w:hAnsi="Times New Roman" w:cs="Times New Roman"/>
          <w:color w:val="000000"/>
          <w:sz w:val="24"/>
          <w:szCs w:val="24"/>
          <w:lang w:eastAsia="pl-PL"/>
        </w:rPr>
        <w:t>z powodu spożycia napoju otrzymywanego sposobem domowym z użyciem czystej kofeiny.</w:t>
      </w:r>
    </w:p>
    <w:p w14:paraId="3373DD69" w14:textId="70F2D0A2" w:rsidR="00FF14C5" w:rsidRDefault="00FF14C5" w:rsidP="0064067C">
      <w:pPr>
        <w:pStyle w:val="NormalnyWeb"/>
        <w:shd w:val="clear" w:color="auto" w:fill="FFFFFF"/>
        <w:spacing w:before="0" w:beforeAutospacing="0" w:after="0" w:afterAutospacing="0" w:line="360" w:lineRule="auto"/>
        <w:jc w:val="both"/>
        <w:textAlignment w:val="baseline"/>
        <w:rPr>
          <w:rFonts w:eastAsia="Calibri"/>
          <w:color w:val="000000"/>
        </w:rPr>
      </w:pPr>
      <w:r>
        <w:rPr>
          <w:rFonts w:eastAsia="Calibri"/>
          <w:color w:val="000000"/>
        </w:rPr>
        <w:t xml:space="preserve">Prowadzone w tym obszarze badania ujawniły, że wśród dzieci spożywających takie napoje raz w tygodniu lub częściej </w:t>
      </w:r>
      <w:r w:rsidRPr="00FF14C5">
        <w:rPr>
          <w:rFonts w:eastAsia="Calibri"/>
          <w:color w:val="000000"/>
        </w:rPr>
        <w:t>w porównaniu do dzieci niepijących lub pijących je bardzo rzadko</w:t>
      </w:r>
      <w:r>
        <w:rPr>
          <w:rFonts w:eastAsia="Calibri"/>
          <w:color w:val="000000"/>
        </w:rPr>
        <w:t xml:space="preserve"> częstsze są przypadki bólów głowy, bólów żołądka, problemów ze snem</w:t>
      </w:r>
      <w:r w:rsidR="00FB2960">
        <w:rPr>
          <w:rFonts w:eastAsia="Calibri"/>
          <w:color w:val="000000"/>
        </w:rPr>
        <w:t>.</w:t>
      </w:r>
    </w:p>
    <w:p w14:paraId="6E28F1E4" w14:textId="1DB01B6E" w:rsidR="00320FF4" w:rsidRPr="00AF6EAA" w:rsidRDefault="00320FF4" w:rsidP="0064067C">
      <w:pPr>
        <w:pStyle w:val="NormalnyWeb"/>
        <w:shd w:val="clear" w:color="auto" w:fill="FFFFFF"/>
        <w:spacing w:before="0" w:beforeAutospacing="0" w:after="0" w:afterAutospacing="0" w:line="360" w:lineRule="auto"/>
        <w:jc w:val="both"/>
        <w:textAlignment w:val="baseline"/>
        <w:rPr>
          <w:rFonts w:eastAsia="Calibri"/>
          <w:color w:val="000000"/>
        </w:rPr>
      </w:pPr>
      <w:r w:rsidRPr="00AF6EAA">
        <w:rPr>
          <w:rFonts w:eastAsia="Calibri"/>
          <w:color w:val="000000"/>
        </w:rPr>
        <w:t xml:space="preserve">W odniesieniu do zdrowia psychicznego wyniki badań są niespójne, ale według niektórych </w:t>
      </w:r>
      <w:r w:rsidR="00FB2960">
        <w:rPr>
          <w:rFonts w:eastAsia="Calibri"/>
          <w:color w:val="000000"/>
        </w:rPr>
        <w:t xml:space="preserve">z nich </w:t>
      </w:r>
      <w:r w:rsidRPr="00AF6EAA">
        <w:rPr>
          <w:rFonts w:eastAsia="Calibri"/>
          <w:color w:val="000000"/>
        </w:rPr>
        <w:t>młodzież pijąca napoje energetyzujące częściej bywa rozdrażniona, ma trudności ze</w:t>
      </w:r>
      <w:r w:rsidR="00802157">
        <w:rPr>
          <w:rFonts w:eastAsia="Calibri"/>
          <w:color w:val="000000"/>
        </w:rPr>
        <w:t> </w:t>
      </w:r>
      <w:r w:rsidRPr="00AF6EAA">
        <w:rPr>
          <w:rFonts w:eastAsia="Calibri"/>
          <w:color w:val="000000"/>
        </w:rPr>
        <w:t>skupieniem, a nawet stany l</w:t>
      </w:r>
      <w:r w:rsidR="00FB2960">
        <w:rPr>
          <w:rFonts w:eastAsia="Calibri"/>
          <w:color w:val="000000"/>
        </w:rPr>
        <w:t>ę</w:t>
      </w:r>
      <w:r w:rsidRPr="00AF6EAA">
        <w:rPr>
          <w:rFonts w:eastAsia="Calibri"/>
          <w:color w:val="000000"/>
        </w:rPr>
        <w:t>kowe. W świetle stanowiska ekspertów z Wielkiej Brytanii dzieci pijące napoje energetyzujące kilka razy w tygodniu mają gorsze samopoczucie i</w:t>
      </w:r>
      <w:r w:rsidR="00802157">
        <w:rPr>
          <w:rFonts w:eastAsia="Calibri"/>
          <w:color w:val="000000"/>
        </w:rPr>
        <w:t> </w:t>
      </w:r>
      <w:r w:rsidRPr="00AF6EAA">
        <w:rPr>
          <w:rFonts w:eastAsia="Calibri"/>
          <w:color w:val="000000"/>
        </w:rPr>
        <w:t>problemy z nauką. W badaniu dotyczącym spostrzeżeń nauczycieli na temat zachowania uczniów po spożyciu takich napojów 90</w:t>
      </w:r>
      <w:r w:rsidR="00AF6EAA">
        <w:rPr>
          <w:rFonts w:eastAsia="Calibri"/>
          <w:color w:val="000000"/>
        </w:rPr>
        <w:t xml:space="preserve"> </w:t>
      </w:r>
      <w:r w:rsidRPr="00AF6EAA">
        <w:rPr>
          <w:rFonts w:eastAsia="Calibri"/>
          <w:color w:val="000000"/>
        </w:rPr>
        <w:t>% z nich podała, że dzieci są nadpobudliwe i trudne w</w:t>
      </w:r>
      <w:r w:rsidR="00802157">
        <w:rPr>
          <w:rFonts w:eastAsia="Calibri"/>
          <w:color w:val="000000"/>
        </w:rPr>
        <w:t> </w:t>
      </w:r>
      <w:r w:rsidRPr="00AF6EAA">
        <w:rPr>
          <w:rFonts w:eastAsia="Calibri"/>
          <w:color w:val="000000"/>
        </w:rPr>
        <w:t>zachowaniu. Jednocześnie wszyscy eksperci podkreślają, że częste ignorowanie zmęczenia organizmu i niedoborów snu</w:t>
      </w:r>
      <w:r w:rsidR="007F3474">
        <w:rPr>
          <w:rFonts w:eastAsia="Calibri"/>
          <w:color w:val="000000"/>
        </w:rPr>
        <w:t xml:space="preserve"> oraz</w:t>
      </w:r>
      <w:r w:rsidRPr="00AF6EAA">
        <w:rPr>
          <w:rFonts w:eastAsia="Calibri"/>
          <w:color w:val="000000"/>
        </w:rPr>
        <w:t xml:space="preserve"> sięganie po napoje energetyzujące, jako po środek zaradczy</w:t>
      </w:r>
      <w:r w:rsidR="00A366C1">
        <w:rPr>
          <w:rFonts w:eastAsia="Calibri"/>
          <w:color w:val="000000"/>
        </w:rPr>
        <w:t>,</w:t>
      </w:r>
      <w:r w:rsidRPr="00AF6EAA">
        <w:rPr>
          <w:rFonts w:eastAsia="Calibri"/>
          <w:color w:val="000000"/>
        </w:rPr>
        <w:t xml:space="preserve"> może mieć poważne konsekwencje zdrowotne.</w:t>
      </w:r>
    </w:p>
    <w:p w14:paraId="33D4A5E6" w14:textId="0819143F" w:rsidR="00320FF4" w:rsidRPr="00AF6EAA" w:rsidRDefault="00320FF4" w:rsidP="0064067C">
      <w:pPr>
        <w:pStyle w:val="NormalnyWeb"/>
        <w:shd w:val="clear" w:color="auto" w:fill="FFFFFF"/>
        <w:spacing w:before="0" w:beforeAutospacing="0" w:after="0" w:afterAutospacing="0" w:line="360" w:lineRule="auto"/>
        <w:jc w:val="both"/>
        <w:textAlignment w:val="baseline"/>
        <w:rPr>
          <w:rFonts w:eastAsia="Calibri"/>
          <w:color w:val="000000"/>
        </w:rPr>
      </w:pPr>
      <w:r w:rsidRPr="00AF6EAA">
        <w:rPr>
          <w:rFonts w:eastAsia="Calibri"/>
          <w:color w:val="000000"/>
        </w:rPr>
        <w:t>Kolejnym niepokojącym sygnałem są dane, że dzieci pijące takie napoje szybciej sięgają po alkohol i papierosy. W jednym z badań aż 59</w:t>
      </w:r>
      <w:r w:rsidR="00AF6EAA">
        <w:rPr>
          <w:rFonts w:eastAsia="Calibri"/>
          <w:color w:val="000000"/>
        </w:rPr>
        <w:t xml:space="preserve"> </w:t>
      </w:r>
      <w:r w:rsidRPr="00AF6EAA">
        <w:rPr>
          <w:rFonts w:eastAsia="Calibri"/>
          <w:color w:val="000000"/>
        </w:rPr>
        <w:t>% dzieci w wieku 13</w:t>
      </w:r>
      <w:r w:rsidR="00A366C1">
        <w:rPr>
          <w:rFonts w:eastAsia="Calibri"/>
          <w:color w:val="000000"/>
        </w:rPr>
        <w:t>–</w:t>
      </w:r>
      <w:r w:rsidRPr="00AF6EAA">
        <w:rPr>
          <w:rFonts w:eastAsia="Calibri"/>
          <w:color w:val="000000"/>
        </w:rPr>
        <w:t>14 lat, które piją napoje energetyzujące co najmniej raz w tygodniu</w:t>
      </w:r>
      <w:r w:rsidR="00A366C1">
        <w:rPr>
          <w:rFonts w:eastAsia="Calibri"/>
          <w:color w:val="000000"/>
        </w:rPr>
        <w:t>,</w:t>
      </w:r>
      <w:r w:rsidRPr="00AF6EAA">
        <w:rPr>
          <w:rFonts w:eastAsia="Calibri"/>
          <w:color w:val="000000"/>
        </w:rPr>
        <w:t xml:space="preserve"> miało już kontakt z alkoholem, a 40</w:t>
      </w:r>
      <w:r w:rsidR="00AF6EAA">
        <w:rPr>
          <w:rFonts w:eastAsia="Calibri"/>
          <w:color w:val="000000"/>
        </w:rPr>
        <w:t xml:space="preserve"> </w:t>
      </w:r>
      <w:r w:rsidRPr="00AF6EAA">
        <w:rPr>
          <w:rFonts w:eastAsia="Calibri"/>
          <w:color w:val="000000"/>
        </w:rPr>
        <w:t>% próbowało palenia tytoniu, podczas gdy wśród dzieci niepijących dotyczyło to odpowiednio 29</w:t>
      </w:r>
      <w:r w:rsidR="00AF6EAA">
        <w:rPr>
          <w:rFonts w:eastAsia="Calibri"/>
          <w:color w:val="000000"/>
        </w:rPr>
        <w:t xml:space="preserve"> </w:t>
      </w:r>
      <w:r w:rsidRPr="00AF6EAA">
        <w:rPr>
          <w:rFonts w:eastAsia="Calibri"/>
          <w:color w:val="000000"/>
        </w:rPr>
        <w:t>% i 10</w:t>
      </w:r>
      <w:r w:rsidR="00AF6EAA">
        <w:rPr>
          <w:rFonts w:eastAsia="Calibri"/>
          <w:color w:val="000000"/>
        </w:rPr>
        <w:t xml:space="preserve"> </w:t>
      </w:r>
      <w:r w:rsidRPr="00AF6EAA">
        <w:rPr>
          <w:rFonts w:eastAsia="Calibri"/>
          <w:color w:val="000000"/>
        </w:rPr>
        <w:t>%.</w:t>
      </w:r>
    </w:p>
    <w:p w14:paraId="34859EF8" w14:textId="0F72ECBD" w:rsidR="00355031" w:rsidRPr="00C36883" w:rsidRDefault="00355031" w:rsidP="0064067C">
      <w:pPr>
        <w:autoSpaceDE w:val="0"/>
        <w:autoSpaceDN w:val="0"/>
        <w:adjustRightInd w:val="0"/>
        <w:spacing w:before="240" w:after="0" w:line="360" w:lineRule="auto"/>
        <w:jc w:val="both"/>
        <w:rPr>
          <w:rStyle w:val="Pogrubienie"/>
          <w:rFonts w:ascii="Times New Roman" w:hAnsi="Times New Roman" w:cs="Times New Roman"/>
          <w:b w:val="0"/>
          <w:bCs w:val="0"/>
          <w:sz w:val="24"/>
          <w:szCs w:val="24"/>
          <w:lang w:eastAsia="pl-PL"/>
        </w:rPr>
      </w:pPr>
      <w:r>
        <w:rPr>
          <w:rStyle w:val="Pogrubienie"/>
          <w:rFonts w:ascii="Times New Roman" w:eastAsia="Lato" w:hAnsi="Times New Roman" w:cs="Times New Roman"/>
          <w:b w:val="0"/>
          <w:bCs w:val="0"/>
          <w:sz w:val="24"/>
          <w:szCs w:val="24"/>
        </w:rPr>
        <w:t>Mając powyższe na uwadze</w:t>
      </w:r>
      <w:r w:rsidR="00A366C1">
        <w:rPr>
          <w:rStyle w:val="Pogrubienie"/>
          <w:rFonts w:ascii="Times New Roman" w:eastAsia="Lato" w:hAnsi="Times New Roman" w:cs="Times New Roman"/>
          <w:b w:val="0"/>
          <w:bCs w:val="0"/>
          <w:sz w:val="24"/>
          <w:szCs w:val="24"/>
        </w:rPr>
        <w:t>,</w:t>
      </w:r>
      <w:r>
        <w:rPr>
          <w:rStyle w:val="Pogrubienie"/>
          <w:rFonts w:ascii="Times New Roman" w:eastAsia="Lato" w:hAnsi="Times New Roman" w:cs="Times New Roman"/>
          <w:b w:val="0"/>
          <w:bCs w:val="0"/>
          <w:sz w:val="24"/>
          <w:szCs w:val="24"/>
        </w:rPr>
        <w:t xml:space="preserve"> należy podkreślić, że o</w:t>
      </w:r>
      <w:r w:rsidRPr="00C36883">
        <w:rPr>
          <w:rStyle w:val="Pogrubienie"/>
          <w:rFonts w:ascii="Times New Roman" w:eastAsia="Lato" w:hAnsi="Times New Roman" w:cs="Times New Roman"/>
          <w:b w:val="0"/>
          <w:bCs w:val="0"/>
          <w:sz w:val="24"/>
          <w:szCs w:val="24"/>
        </w:rPr>
        <w:t>dpowied</w:t>
      </w:r>
      <w:r w:rsidR="003F3F3B">
        <w:rPr>
          <w:rStyle w:val="Pogrubienie"/>
          <w:rFonts w:ascii="Times New Roman" w:eastAsia="Lato" w:hAnsi="Times New Roman" w:cs="Times New Roman"/>
          <w:b w:val="0"/>
          <w:bCs w:val="0"/>
          <w:sz w:val="24"/>
          <w:szCs w:val="24"/>
        </w:rPr>
        <w:t>zial</w:t>
      </w:r>
      <w:r w:rsidRPr="00C36883">
        <w:rPr>
          <w:rStyle w:val="Pogrubienie"/>
          <w:rFonts w:ascii="Times New Roman" w:eastAsia="Lato" w:hAnsi="Times New Roman" w:cs="Times New Roman"/>
          <w:b w:val="0"/>
          <w:bCs w:val="0"/>
          <w:sz w:val="24"/>
          <w:szCs w:val="24"/>
        </w:rPr>
        <w:t>na polityka fiskalna może pełnić funkcję nie tylko dochodową, ale również prewencyjną i edukacyjną, wspierając działania na</w:t>
      </w:r>
      <w:r w:rsidR="000650C8">
        <w:rPr>
          <w:rStyle w:val="Pogrubienie"/>
          <w:rFonts w:ascii="Times New Roman" w:eastAsia="Lato" w:hAnsi="Times New Roman" w:cs="Times New Roman"/>
          <w:b w:val="0"/>
          <w:bCs w:val="0"/>
          <w:sz w:val="24"/>
          <w:szCs w:val="24"/>
        </w:rPr>
        <w:t> </w:t>
      </w:r>
      <w:r w:rsidRPr="00C36883">
        <w:rPr>
          <w:rStyle w:val="Pogrubienie"/>
          <w:rFonts w:ascii="Times New Roman" w:eastAsia="Lato" w:hAnsi="Times New Roman" w:cs="Times New Roman"/>
          <w:b w:val="0"/>
          <w:bCs w:val="0"/>
          <w:sz w:val="24"/>
          <w:szCs w:val="24"/>
        </w:rPr>
        <w:t>rzecz zdrowia publicznego i odpowiedzialnych postaw społecznych.</w:t>
      </w:r>
    </w:p>
    <w:p w14:paraId="6EC0EA4A" w14:textId="4D32872F" w:rsidR="00BE55F6" w:rsidRDefault="00A71803" w:rsidP="0064067C">
      <w:pPr>
        <w:pStyle w:val="Default"/>
        <w:spacing w:before="240" w:line="360" w:lineRule="auto"/>
        <w:jc w:val="both"/>
      </w:pPr>
      <w:r w:rsidRPr="00355031">
        <w:lastRenderedPageBreak/>
        <w:t xml:space="preserve">W kontekście </w:t>
      </w:r>
      <w:r w:rsidR="00BE55F6" w:rsidRPr="00355031">
        <w:t xml:space="preserve">zatem </w:t>
      </w:r>
      <w:r w:rsidRPr="00355031">
        <w:t>odpowiedzialnej polityki społecznej i zdrowotnej</w:t>
      </w:r>
      <w:r w:rsidR="00BE55F6" w:rsidRPr="00355031">
        <w:t>, wobec wysokich kosztów społeczno-ekonomicznych wynikających ze szkodliwego wpływu spożywania wskazanych napojów,</w:t>
      </w:r>
      <w:r w:rsidRPr="00355031">
        <w:t xml:space="preserve"> nie ma uzasadnienia dla preferencji w podatku VAT.</w:t>
      </w:r>
    </w:p>
    <w:p w14:paraId="508A37F2" w14:textId="452A5ABA" w:rsidR="002C4ADC" w:rsidRDefault="002C4ADC" w:rsidP="0064067C">
      <w:pPr>
        <w:pStyle w:val="Default"/>
        <w:spacing w:before="240" w:line="360" w:lineRule="auto"/>
        <w:jc w:val="both"/>
        <w:rPr>
          <w:rFonts w:eastAsia="Times New Roman"/>
        </w:rPr>
      </w:pPr>
      <w:r w:rsidRPr="00355031">
        <w:rPr>
          <w:rFonts w:eastAsia="Times New Roman"/>
        </w:rPr>
        <w:t>Obecnie obniżoną stawką podatku VAT w wysokości 5</w:t>
      </w:r>
      <w:r w:rsidR="00802157">
        <w:rPr>
          <w:rFonts w:eastAsia="Times New Roman"/>
        </w:rPr>
        <w:t> </w:t>
      </w:r>
      <w:r w:rsidRPr="00355031">
        <w:rPr>
          <w:rFonts w:eastAsia="Times New Roman"/>
        </w:rPr>
        <w:t>% opodatkowane są m.in.</w:t>
      </w:r>
      <w:r>
        <w:rPr>
          <w:rFonts w:eastAsia="Times New Roman"/>
        </w:rPr>
        <w:t xml:space="preserve"> </w:t>
      </w:r>
      <w:r w:rsidRPr="00B11B9E">
        <w:rPr>
          <w:rFonts w:eastAsia="Times New Roman"/>
        </w:rPr>
        <w:t>sklasyfikowane wg Nomenklatury scalonej w grupowaniu CN 2202 napoje bezalkoholowe, w</w:t>
      </w:r>
      <w:r>
        <w:rPr>
          <w:rFonts w:eastAsia="Times New Roman"/>
        </w:rPr>
        <w:t> </w:t>
      </w:r>
      <w:r w:rsidRPr="00B11B9E">
        <w:rPr>
          <w:rFonts w:eastAsia="Times New Roman"/>
        </w:rPr>
        <w:t>których udział masowy soku owocowego, warzywnego lub owocowo-warzywnego wynosi nie mniej niż 20 % składu surowcowego, w tym:</w:t>
      </w:r>
    </w:p>
    <w:p w14:paraId="68DB1182" w14:textId="777D2924" w:rsidR="002C4ADC" w:rsidRDefault="002C4ADC" w:rsidP="0064067C">
      <w:pPr>
        <w:pStyle w:val="Default"/>
        <w:numPr>
          <w:ilvl w:val="0"/>
          <w:numId w:val="10"/>
        </w:numPr>
        <w:spacing w:before="240" w:line="360" w:lineRule="auto"/>
        <w:jc w:val="both"/>
        <w:rPr>
          <w:rFonts w:eastAsia="Times New Roman"/>
        </w:rPr>
      </w:pPr>
      <w:r w:rsidRPr="002C4ADC">
        <w:rPr>
          <w:rFonts w:eastAsia="Times New Roman"/>
        </w:rPr>
        <w:t xml:space="preserve">napoje bezalkoholowe </w:t>
      </w:r>
      <w:r w:rsidRPr="002C4ADC">
        <w:rPr>
          <w:rStyle w:val="Pogrubienie"/>
          <w:b w:val="0"/>
          <w:bCs w:val="0"/>
        </w:rPr>
        <w:t xml:space="preserve">o objętościowej mocy alkoholu </w:t>
      </w:r>
      <w:r>
        <w:rPr>
          <w:rStyle w:val="Pogrubienie"/>
          <w:b w:val="0"/>
          <w:bCs w:val="0"/>
        </w:rPr>
        <w:t xml:space="preserve">równej i </w:t>
      </w:r>
      <w:r w:rsidRPr="002C4ADC">
        <w:rPr>
          <w:rStyle w:val="Pogrubienie"/>
          <w:b w:val="0"/>
          <w:bCs w:val="0"/>
        </w:rPr>
        <w:t>przekraczającej 0,0 %</w:t>
      </w:r>
      <w:r w:rsidRPr="002C4ADC">
        <w:rPr>
          <w:rFonts w:eastAsia="Times New Roman"/>
        </w:rPr>
        <w:t xml:space="preserve"> </w:t>
      </w:r>
      <w:r w:rsidRPr="002C4ADC">
        <w:rPr>
          <w:rFonts w:eastAsia="Times New Roman"/>
        </w:rPr>
        <w:br/>
        <w:t>(</w:t>
      </w:r>
      <w:bookmarkStart w:id="2" w:name="_Hlk214970030"/>
      <w:r w:rsidRPr="002C4ADC">
        <w:rPr>
          <w:rFonts w:eastAsia="Times New Roman"/>
        </w:rPr>
        <w:t>o zawartości do 0,5 % alkoholu</w:t>
      </w:r>
      <w:bookmarkEnd w:id="2"/>
      <w:r w:rsidRPr="002C4ADC">
        <w:rPr>
          <w:rFonts w:eastAsia="Times New Roman"/>
        </w:rPr>
        <w:t>)</w:t>
      </w:r>
      <w:r>
        <w:rPr>
          <w:rFonts w:eastAsia="Times New Roman"/>
        </w:rPr>
        <w:t>,</w:t>
      </w:r>
    </w:p>
    <w:p w14:paraId="734E1990" w14:textId="2D3BC400" w:rsidR="002C4ADC" w:rsidRPr="002C4ADC" w:rsidRDefault="002C4ADC" w:rsidP="0064067C">
      <w:pPr>
        <w:pStyle w:val="Default"/>
        <w:numPr>
          <w:ilvl w:val="0"/>
          <w:numId w:val="10"/>
        </w:numPr>
        <w:spacing w:before="240" w:line="360" w:lineRule="auto"/>
        <w:jc w:val="both"/>
        <w:rPr>
          <w:rFonts w:eastAsia="Times New Roman"/>
        </w:rPr>
      </w:pPr>
      <w:r w:rsidRPr="002C4ADC">
        <w:rPr>
          <w:rFonts w:eastAsia="Times New Roman"/>
        </w:rPr>
        <w:t>napoje energetyzujące – napoje z dodatkiem kofeiny lub tauryny.</w:t>
      </w:r>
    </w:p>
    <w:p w14:paraId="54E1BE4B" w14:textId="24DF754E" w:rsidR="002C4ADC" w:rsidRPr="002C4ADC" w:rsidRDefault="002C4ADC" w:rsidP="0064067C">
      <w:pPr>
        <w:pStyle w:val="Default"/>
        <w:spacing w:before="240" w:line="360" w:lineRule="auto"/>
        <w:jc w:val="both"/>
        <w:rPr>
          <w:rFonts w:eastAsia="Times New Roman"/>
        </w:rPr>
      </w:pPr>
      <w:r w:rsidRPr="00355031">
        <w:rPr>
          <w:rFonts w:eastAsia="Times New Roman"/>
        </w:rPr>
        <w:t>Natomiast tego rodzaju napoje sprzedawane w ramach usługi gastronomicznej (sklasyfikowanej w grupowaniu PKWiU 56 Usługi związane z</w:t>
      </w:r>
      <w:r>
        <w:rPr>
          <w:rFonts w:eastAsia="Times New Roman"/>
        </w:rPr>
        <w:t xml:space="preserve"> </w:t>
      </w:r>
      <w:r w:rsidRPr="00355031">
        <w:rPr>
          <w:rFonts w:eastAsia="Times New Roman"/>
        </w:rPr>
        <w:t>wyżywieniem) podlegają opodatkowaniu stawką VAT 8</w:t>
      </w:r>
      <w:r>
        <w:rPr>
          <w:rFonts w:eastAsia="Times New Roman"/>
        </w:rPr>
        <w:t xml:space="preserve"> </w:t>
      </w:r>
      <w:r w:rsidRPr="00355031">
        <w:rPr>
          <w:rFonts w:eastAsia="Times New Roman"/>
        </w:rPr>
        <w:t>%</w:t>
      </w:r>
      <w:r w:rsidRPr="00355031">
        <w:rPr>
          <w:rStyle w:val="Odwoanieprzypisudolnego"/>
          <w:rFonts w:eastAsia="Times New Roman"/>
        </w:rPr>
        <w:footnoteReference w:id="13"/>
      </w:r>
      <w:r w:rsidR="00DF03BB" w:rsidRPr="0064067C">
        <w:rPr>
          <w:rFonts w:eastAsia="Times New Roman"/>
          <w:vertAlign w:val="superscript"/>
        </w:rPr>
        <w:t>)</w:t>
      </w:r>
      <w:r w:rsidRPr="00355031">
        <w:rPr>
          <w:rFonts w:eastAsia="Times New Roman"/>
        </w:rPr>
        <w:t>.</w:t>
      </w:r>
    </w:p>
    <w:p w14:paraId="5B34EAF2" w14:textId="7C1257B0" w:rsidR="00E91365" w:rsidRPr="00E92030" w:rsidRDefault="00762E1E" w:rsidP="0064067C">
      <w:pPr>
        <w:pStyle w:val="Tekstpodstawowy"/>
        <w:spacing w:before="240" w:line="360" w:lineRule="auto"/>
        <w:rPr>
          <w:sz w:val="24"/>
          <w:szCs w:val="24"/>
        </w:rPr>
      </w:pPr>
      <w:r w:rsidRPr="00355031">
        <w:rPr>
          <w:sz w:val="24"/>
          <w:szCs w:val="24"/>
        </w:rPr>
        <w:t>Niniejszy projekt przewiduje podwyższenie stawki VAT na</w:t>
      </w:r>
      <w:r w:rsidR="00F52824">
        <w:rPr>
          <w:sz w:val="24"/>
          <w:szCs w:val="24"/>
        </w:rPr>
        <w:t xml:space="preserve"> </w:t>
      </w:r>
      <w:r w:rsidR="00E91365" w:rsidRPr="00355031">
        <w:rPr>
          <w:sz w:val="24"/>
          <w:szCs w:val="24"/>
        </w:rPr>
        <w:t>zawierające w swoim składzie co</w:t>
      </w:r>
      <w:r w:rsidR="000650C8">
        <w:rPr>
          <w:sz w:val="24"/>
          <w:szCs w:val="24"/>
        </w:rPr>
        <w:t> </w:t>
      </w:r>
      <w:r w:rsidR="00E91365" w:rsidRPr="00355031">
        <w:rPr>
          <w:sz w:val="24"/>
          <w:szCs w:val="24"/>
        </w:rPr>
        <w:t>najmniej</w:t>
      </w:r>
      <w:r w:rsidR="00E91365" w:rsidRPr="00E92030">
        <w:rPr>
          <w:sz w:val="24"/>
          <w:szCs w:val="24"/>
        </w:rPr>
        <w:t xml:space="preserve"> 20</w:t>
      </w:r>
      <w:r w:rsidR="00840B94">
        <w:rPr>
          <w:sz w:val="24"/>
          <w:szCs w:val="24"/>
        </w:rPr>
        <w:t xml:space="preserve"> </w:t>
      </w:r>
      <w:r w:rsidR="00E91365" w:rsidRPr="00E92030">
        <w:rPr>
          <w:sz w:val="24"/>
          <w:szCs w:val="24"/>
        </w:rPr>
        <w:t>% soku owocowego, warzywnego lub owocowo-warzywnego</w:t>
      </w:r>
      <w:r w:rsidR="00B961DE" w:rsidRPr="00E92030">
        <w:rPr>
          <w:sz w:val="24"/>
          <w:szCs w:val="24"/>
        </w:rPr>
        <w:t>:</w:t>
      </w:r>
    </w:p>
    <w:p w14:paraId="56E00033" w14:textId="6391BDB2" w:rsidR="00762E1E" w:rsidRDefault="00E92030" w:rsidP="0064067C">
      <w:pPr>
        <w:pStyle w:val="Default"/>
        <w:numPr>
          <w:ilvl w:val="0"/>
          <w:numId w:val="10"/>
        </w:numPr>
        <w:spacing w:before="240" w:line="360" w:lineRule="auto"/>
        <w:jc w:val="both"/>
        <w:rPr>
          <w:rFonts w:eastAsia="Times New Roman"/>
        </w:rPr>
      </w:pPr>
      <w:r w:rsidRPr="002C4ADC">
        <w:rPr>
          <w:rFonts w:eastAsia="Times New Roman"/>
        </w:rPr>
        <w:t>napoje bezalkoholowe</w:t>
      </w:r>
      <w:r w:rsidR="007F3474">
        <w:rPr>
          <w:rFonts w:eastAsia="Times New Roman"/>
        </w:rPr>
        <w:t>,</w:t>
      </w:r>
      <w:r w:rsidR="00F92103" w:rsidRPr="00F92103">
        <w:t xml:space="preserve"> </w:t>
      </w:r>
      <w:r w:rsidR="00F92103">
        <w:t>w tym piwo bezalkoholowe,</w:t>
      </w:r>
      <w:r w:rsidR="00F92103" w:rsidRPr="00E659F3">
        <w:t xml:space="preserve"> </w:t>
      </w:r>
      <w:r w:rsidRPr="002C4ADC">
        <w:rPr>
          <w:rFonts w:eastAsia="Times New Roman"/>
        </w:rPr>
        <w:t>o objętościowej mocy alkoholu przekraczającej 0,0</w:t>
      </w:r>
      <w:r w:rsidR="00840B94" w:rsidRPr="002C4ADC">
        <w:rPr>
          <w:rFonts w:eastAsia="Times New Roman"/>
        </w:rPr>
        <w:t xml:space="preserve"> </w:t>
      </w:r>
      <w:r w:rsidRPr="002C4ADC">
        <w:rPr>
          <w:rFonts w:eastAsia="Times New Roman"/>
        </w:rPr>
        <w:t>%</w:t>
      </w:r>
      <w:r w:rsidR="00762E1E" w:rsidRPr="002C4ADC">
        <w:rPr>
          <w:rFonts w:eastAsia="Times New Roman"/>
        </w:rPr>
        <w:t>,</w:t>
      </w:r>
    </w:p>
    <w:p w14:paraId="7EC5E7A8" w14:textId="31FF07BE" w:rsidR="003F3F3B" w:rsidRDefault="003F3F3B" w:rsidP="0064067C">
      <w:pPr>
        <w:pStyle w:val="Default"/>
        <w:numPr>
          <w:ilvl w:val="0"/>
          <w:numId w:val="10"/>
        </w:numPr>
        <w:spacing w:before="240" w:line="360" w:lineRule="auto"/>
        <w:jc w:val="both"/>
        <w:rPr>
          <w:rFonts w:eastAsia="Times New Roman"/>
        </w:rPr>
      </w:pPr>
      <w:r>
        <w:rPr>
          <w:rFonts w:eastAsia="Times New Roman"/>
        </w:rPr>
        <w:t>piwo bezalkoholowe o objętościowej mocy alkoholu 0,0 %,</w:t>
      </w:r>
    </w:p>
    <w:p w14:paraId="3A103E11" w14:textId="38B70005" w:rsidR="000D45CC" w:rsidRDefault="002807E0" w:rsidP="0064067C">
      <w:pPr>
        <w:pStyle w:val="Default"/>
        <w:numPr>
          <w:ilvl w:val="0"/>
          <w:numId w:val="10"/>
        </w:numPr>
        <w:spacing w:before="240" w:line="360" w:lineRule="auto"/>
        <w:jc w:val="both"/>
      </w:pPr>
      <w:r>
        <w:t xml:space="preserve">inne niż piwo </w:t>
      </w:r>
      <w:r w:rsidRPr="002807E0">
        <w:t>napoj</w:t>
      </w:r>
      <w:r>
        <w:t>e</w:t>
      </w:r>
      <w:r w:rsidRPr="002807E0">
        <w:t xml:space="preserve"> bezalkoholow</w:t>
      </w:r>
      <w:r>
        <w:t>e</w:t>
      </w:r>
      <w:r w:rsidRPr="002807E0">
        <w:t xml:space="preserve"> powstał</w:t>
      </w:r>
      <w:r>
        <w:t>e</w:t>
      </w:r>
      <w:r w:rsidRPr="002807E0">
        <w:t xml:space="preserve"> w procesie </w:t>
      </w:r>
      <w:proofErr w:type="spellStart"/>
      <w:r w:rsidRPr="002807E0">
        <w:t>dealkoholizacji</w:t>
      </w:r>
      <w:proofErr w:type="spellEnd"/>
      <w:r w:rsidRPr="002807E0">
        <w:t xml:space="preserve"> lub zatrzymania fermentacji alkoholowej, o objętościowej mocy alkoholu 0,0 %</w:t>
      </w:r>
      <w:r w:rsidR="001F37DA">
        <w:t>,</w:t>
      </w:r>
    </w:p>
    <w:p w14:paraId="6A748422" w14:textId="4A0EEFBF" w:rsidR="00762E1E" w:rsidRPr="00355031" w:rsidRDefault="00762E1E" w:rsidP="0064067C">
      <w:pPr>
        <w:pStyle w:val="Default"/>
        <w:numPr>
          <w:ilvl w:val="0"/>
          <w:numId w:val="10"/>
        </w:numPr>
        <w:spacing w:before="240" w:line="360" w:lineRule="auto"/>
        <w:jc w:val="both"/>
      </w:pPr>
      <w:r w:rsidRPr="000D45CC">
        <w:rPr>
          <w:rFonts w:eastAsia="Times New Roman"/>
        </w:rPr>
        <w:t>napoje</w:t>
      </w:r>
      <w:r w:rsidRPr="00355031">
        <w:t xml:space="preserve"> z dodatkiem kofeiny lub tauryny</w:t>
      </w:r>
      <w:r w:rsidR="00BB6F14" w:rsidRPr="00355031">
        <w:t>,</w:t>
      </w:r>
    </w:p>
    <w:p w14:paraId="12FE03DE" w14:textId="4C8F34DE" w:rsidR="00762E1E" w:rsidRDefault="00762E1E" w:rsidP="0064067C">
      <w:pPr>
        <w:pStyle w:val="Tekstpodstawowy"/>
        <w:spacing w:before="240" w:line="360" w:lineRule="auto"/>
        <w:rPr>
          <w:sz w:val="24"/>
          <w:szCs w:val="24"/>
        </w:rPr>
      </w:pPr>
      <w:r w:rsidRPr="00355031">
        <w:rPr>
          <w:sz w:val="24"/>
          <w:szCs w:val="24"/>
        </w:rPr>
        <w:t>z 5</w:t>
      </w:r>
      <w:r w:rsidR="00802157">
        <w:rPr>
          <w:sz w:val="24"/>
          <w:szCs w:val="24"/>
        </w:rPr>
        <w:t> </w:t>
      </w:r>
      <w:r w:rsidRPr="00355031">
        <w:rPr>
          <w:sz w:val="24"/>
          <w:szCs w:val="24"/>
        </w:rPr>
        <w:t>% do 23</w:t>
      </w:r>
      <w:r w:rsidR="00802157">
        <w:rPr>
          <w:sz w:val="24"/>
          <w:szCs w:val="24"/>
        </w:rPr>
        <w:t> </w:t>
      </w:r>
      <w:r w:rsidRPr="00355031">
        <w:rPr>
          <w:sz w:val="24"/>
          <w:szCs w:val="24"/>
        </w:rPr>
        <w:t>% (sprzedawane w obrocie handlowym) oraz z 8</w:t>
      </w:r>
      <w:r w:rsidR="00802157">
        <w:rPr>
          <w:sz w:val="24"/>
          <w:szCs w:val="24"/>
        </w:rPr>
        <w:t> </w:t>
      </w:r>
      <w:r w:rsidRPr="00355031">
        <w:rPr>
          <w:sz w:val="24"/>
          <w:szCs w:val="24"/>
        </w:rPr>
        <w:t>% do 23</w:t>
      </w:r>
      <w:r w:rsidR="00802157">
        <w:rPr>
          <w:sz w:val="24"/>
          <w:szCs w:val="24"/>
        </w:rPr>
        <w:t> </w:t>
      </w:r>
      <w:r w:rsidRPr="00355031">
        <w:rPr>
          <w:sz w:val="24"/>
          <w:szCs w:val="24"/>
        </w:rPr>
        <w:t>% (sprzedawane w</w:t>
      </w:r>
      <w:r w:rsidR="00802157">
        <w:rPr>
          <w:sz w:val="24"/>
          <w:szCs w:val="24"/>
        </w:rPr>
        <w:t> </w:t>
      </w:r>
      <w:r w:rsidRPr="00355031">
        <w:rPr>
          <w:sz w:val="24"/>
          <w:szCs w:val="24"/>
        </w:rPr>
        <w:t>ramach usługi gastronomicznej).</w:t>
      </w:r>
    </w:p>
    <w:p w14:paraId="51E364E0" w14:textId="1DDD7647" w:rsidR="002C4ADC" w:rsidRPr="00F663AC" w:rsidRDefault="005234A2" w:rsidP="0064067C">
      <w:pPr>
        <w:pStyle w:val="Tekstpodstawowy"/>
        <w:spacing w:before="240" w:line="360" w:lineRule="auto"/>
        <w:rPr>
          <w:sz w:val="24"/>
          <w:szCs w:val="24"/>
        </w:rPr>
      </w:pPr>
      <w:r>
        <w:rPr>
          <w:sz w:val="24"/>
          <w:szCs w:val="24"/>
        </w:rPr>
        <w:t>Wskazać należy, że z</w:t>
      </w:r>
      <w:r w:rsidR="002C4ADC" w:rsidRPr="00355031">
        <w:rPr>
          <w:sz w:val="24"/>
          <w:szCs w:val="24"/>
        </w:rPr>
        <w:t xml:space="preserve">godnie z uwagą 3. do działu CN 22 (Napoje bezalkoholowe, alkoholowe i ocet), w pozycji CN 2202 określenie „napoje bezalkoholowe” oznacza napoje o objętościowej </w:t>
      </w:r>
      <w:r w:rsidR="002C4ADC" w:rsidRPr="00355031">
        <w:rPr>
          <w:sz w:val="24"/>
          <w:szCs w:val="24"/>
        </w:rPr>
        <w:lastRenderedPageBreak/>
        <w:t>mocy alkoholu nieprzekraczającej</w:t>
      </w:r>
      <w:r w:rsidR="00802157">
        <w:rPr>
          <w:sz w:val="24"/>
          <w:szCs w:val="24"/>
        </w:rPr>
        <w:t xml:space="preserve"> </w:t>
      </w:r>
      <w:r w:rsidR="002C4ADC" w:rsidRPr="00355031">
        <w:rPr>
          <w:sz w:val="24"/>
          <w:szCs w:val="24"/>
        </w:rPr>
        <w:t>0,5 % objętości.</w:t>
      </w:r>
      <w:r>
        <w:rPr>
          <w:sz w:val="24"/>
          <w:szCs w:val="24"/>
        </w:rPr>
        <w:t xml:space="preserve"> </w:t>
      </w:r>
      <w:r w:rsidR="002C4ADC" w:rsidRPr="002C4ADC">
        <w:rPr>
          <w:sz w:val="24"/>
          <w:szCs w:val="24"/>
        </w:rPr>
        <w:t xml:space="preserve">W świetle powyższego podkreślenia wymaga, że ponieważ </w:t>
      </w:r>
      <w:r>
        <w:rPr>
          <w:sz w:val="24"/>
          <w:szCs w:val="24"/>
        </w:rPr>
        <w:t xml:space="preserve">w CN </w:t>
      </w:r>
      <w:r w:rsidR="002C4ADC" w:rsidRPr="002C4ADC">
        <w:rPr>
          <w:sz w:val="24"/>
          <w:szCs w:val="24"/>
        </w:rPr>
        <w:t xml:space="preserve">pod pojęciem „bezalkoholowe” należy rozumieć wszystkie napoje </w:t>
      </w:r>
      <w:r w:rsidR="002C4ADC" w:rsidRPr="00F663AC">
        <w:rPr>
          <w:sz w:val="24"/>
          <w:szCs w:val="24"/>
        </w:rPr>
        <w:t>o objętościowej mocy alkoholu nieprzekraczającej 0,5 % objętości, projektowane wyłączenie ze stawki obniżonej VAT dotyczy napojów, które zawierają powyżej 0,0 % do 0,5 % alkoholu</w:t>
      </w:r>
      <w:r w:rsidR="00297B41">
        <w:rPr>
          <w:sz w:val="24"/>
          <w:szCs w:val="24"/>
        </w:rPr>
        <w:t>.</w:t>
      </w:r>
      <w:r w:rsidR="00F663AC">
        <w:rPr>
          <w:sz w:val="24"/>
          <w:szCs w:val="24"/>
        </w:rPr>
        <w:t xml:space="preserve"> </w:t>
      </w:r>
    </w:p>
    <w:p w14:paraId="6824F505" w14:textId="3B80DECB" w:rsidR="00EF50F7" w:rsidRDefault="00EF50F7" w:rsidP="0064067C">
      <w:pPr>
        <w:pStyle w:val="Default"/>
        <w:spacing w:before="240" w:line="360" w:lineRule="auto"/>
        <w:jc w:val="both"/>
      </w:pPr>
      <w:r>
        <w:t>Dodatkowo, ze względu na skalę popularności, udział w rynku oraz silne powiązanie wizerunkowe z segmentem alkoholu, ze stawki obniżonej wyłączone został</w:t>
      </w:r>
      <w:r w:rsidR="00297B41">
        <w:t>y</w:t>
      </w:r>
      <w:r>
        <w:t xml:space="preserve"> także </w:t>
      </w:r>
      <w:r w:rsidR="00A366C1">
        <w:t xml:space="preserve">napoje </w:t>
      </w:r>
      <w:r>
        <w:t xml:space="preserve">zawierające w swoim składzie </w:t>
      </w:r>
      <w:r w:rsidRPr="00355031">
        <w:t>co</w:t>
      </w:r>
      <w:r>
        <w:t> </w:t>
      </w:r>
      <w:r w:rsidRPr="00355031">
        <w:t>najmniej</w:t>
      </w:r>
      <w:r w:rsidRPr="00E92030">
        <w:t xml:space="preserve"> 20</w:t>
      </w:r>
      <w:r>
        <w:t xml:space="preserve"> </w:t>
      </w:r>
      <w:r w:rsidRPr="00E92030">
        <w:t>% soku owocowego, warzywnego lub owocowo-warzywnego</w:t>
      </w:r>
      <w:r w:rsidR="00297B41">
        <w:t>:</w:t>
      </w:r>
      <w:r>
        <w:t xml:space="preserve"> piwo bezalkoholowe </w:t>
      </w:r>
      <w:r w:rsidR="00297B41">
        <w:t>oraz inne niż piwo napoje bezalkoholowe powstałe w</w:t>
      </w:r>
      <w:r w:rsidR="00050170">
        <w:t> </w:t>
      </w:r>
      <w:r w:rsidR="00297B41">
        <w:t xml:space="preserve">procesie </w:t>
      </w:r>
      <w:proofErr w:type="spellStart"/>
      <w:r w:rsidR="00297B41">
        <w:t>dealkoholizacji</w:t>
      </w:r>
      <w:proofErr w:type="spellEnd"/>
      <w:r w:rsidR="00297B41">
        <w:t xml:space="preserve"> lub zatrzymania fermentacji alkoholowej (np. wino czy cydr) </w:t>
      </w:r>
      <w:r w:rsidR="00FB2960">
        <w:t xml:space="preserve">– </w:t>
      </w:r>
      <w:r>
        <w:t>nie tylko o zawartości alkoholu powyżej 0,0 % objętości</w:t>
      </w:r>
      <w:r w:rsidR="0006161D">
        <w:t>,</w:t>
      </w:r>
      <w:r>
        <w:t xml:space="preserve"> ale także o</w:t>
      </w:r>
      <w:r w:rsidR="00DF03BB">
        <w:t xml:space="preserve"> </w:t>
      </w:r>
      <w:r w:rsidRPr="00EF50F7">
        <w:t>zawartości alkoholu</w:t>
      </w:r>
      <w:r>
        <w:t xml:space="preserve"> równej</w:t>
      </w:r>
      <w:r w:rsidRPr="00EF50F7">
        <w:t xml:space="preserve"> 0,0 % objętości</w:t>
      </w:r>
      <w:r>
        <w:t>.</w:t>
      </w:r>
    </w:p>
    <w:p w14:paraId="04F84071" w14:textId="04E3A625" w:rsidR="00AD42D0" w:rsidRPr="007979F5" w:rsidRDefault="009F0FB6" w:rsidP="0064067C">
      <w:pPr>
        <w:pStyle w:val="Default"/>
        <w:spacing w:before="240" w:line="360" w:lineRule="auto"/>
        <w:jc w:val="both"/>
        <w:rPr>
          <w:rFonts w:eastAsia="Times New Roman"/>
          <w:color w:val="auto"/>
        </w:rPr>
      </w:pPr>
      <w:r w:rsidRPr="00E92030">
        <w:rPr>
          <w:rFonts w:eastAsia="Times New Roman"/>
          <w:color w:val="auto"/>
        </w:rPr>
        <w:t>Ze stawki obniżonej będą również wyłączone napoje energetyzujące, tj. napoje, do których zostały dodane kofeina lub tauryna, niezależnie od dodanych ilości.</w:t>
      </w:r>
    </w:p>
    <w:p w14:paraId="4965E35A" w14:textId="35532D38" w:rsidR="00AD42D0" w:rsidRPr="000C2B6D" w:rsidRDefault="009F0FB6" w:rsidP="0064067C">
      <w:pPr>
        <w:pStyle w:val="Default"/>
        <w:spacing w:before="240" w:line="360" w:lineRule="auto"/>
        <w:jc w:val="both"/>
        <w:rPr>
          <w:rFonts w:eastAsia="Times New Roman"/>
          <w:color w:val="auto"/>
        </w:rPr>
      </w:pPr>
      <w:r w:rsidRPr="00355031">
        <w:rPr>
          <w:rFonts w:eastAsia="Times New Roman"/>
          <w:color w:val="auto"/>
        </w:rPr>
        <w:t xml:space="preserve">Podkreślić należy, że obecnie </w:t>
      </w:r>
      <w:r w:rsidR="000C2B6D">
        <w:rPr>
          <w:rFonts w:eastAsia="Times New Roman"/>
          <w:color w:val="auto"/>
        </w:rPr>
        <w:t xml:space="preserve">tego typu </w:t>
      </w:r>
      <w:r w:rsidRPr="000C2B6D">
        <w:rPr>
          <w:rFonts w:eastAsia="Times New Roman"/>
          <w:color w:val="auto"/>
        </w:rPr>
        <w:t>napoje bezalkoholowe (w tym również w rodzaju: piw</w:t>
      </w:r>
      <w:r w:rsidR="00DF03BB">
        <w:rPr>
          <w:rFonts w:eastAsia="Times New Roman"/>
          <w:color w:val="auto"/>
        </w:rPr>
        <w:t>o</w:t>
      </w:r>
      <w:r w:rsidRPr="000C2B6D">
        <w:rPr>
          <w:rFonts w:eastAsia="Times New Roman"/>
          <w:color w:val="auto"/>
        </w:rPr>
        <w:t>, win</w:t>
      </w:r>
      <w:r w:rsidR="00DF03BB">
        <w:rPr>
          <w:rFonts w:eastAsia="Times New Roman"/>
          <w:color w:val="auto"/>
        </w:rPr>
        <w:t>o</w:t>
      </w:r>
      <w:r w:rsidRPr="000C2B6D">
        <w:rPr>
          <w:rFonts w:eastAsia="Times New Roman"/>
          <w:color w:val="auto"/>
        </w:rPr>
        <w:t xml:space="preserve">, </w:t>
      </w:r>
      <w:r w:rsidR="00297B41">
        <w:rPr>
          <w:rFonts w:eastAsia="Times New Roman"/>
          <w:color w:val="auto"/>
        </w:rPr>
        <w:t>cydr</w:t>
      </w:r>
      <w:r w:rsidR="005234A2">
        <w:rPr>
          <w:rFonts w:eastAsia="Times New Roman"/>
          <w:color w:val="auto"/>
        </w:rPr>
        <w:t xml:space="preserve"> </w:t>
      </w:r>
      <w:r w:rsidRPr="000C2B6D">
        <w:rPr>
          <w:rFonts w:eastAsia="Times New Roman"/>
          <w:color w:val="auto"/>
        </w:rPr>
        <w:t>czy napoje energetyzujące) zawierające mniej niż 20</w:t>
      </w:r>
      <w:r w:rsidR="00F663AC">
        <w:rPr>
          <w:rFonts w:eastAsia="Times New Roman"/>
          <w:color w:val="auto"/>
        </w:rPr>
        <w:t> </w:t>
      </w:r>
      <w:r w:rsidRPr="000C2B6D">
        <w:rPr>
          <w:rFonts w:eastAsia="Times New Roman"/>
          <w:color w:val="auto"/>
        </w:rPr>
        <w:t>% soku z</w:t>
      </w:r>
      <w:r w:rsidR="00F92103">
        <w:rPr>
          <w:rFonts w:eastAsia="Times New Roman"/>
          <w:color w:val="auto"/>
        </w:rPr>
        <w:t> </w:t>
      </w:r>
      <w:r w:rsidRPr="000C2B6D">
        <w:rPr>
          <w:rFonts w:eastAsia="Times New Roman"/>
          <w:color w:val="auto"/>
        </w:rPr>
        <w:t xml:space="preserve">owoców czy warzyw objęte są stawką podstawową. Projektowane rozwiązanie spowoduje zatem jednakowe opodatkowanie VAT </w:t>
      </w:r>
      <w:r w:rsidR="005234A2">
        <w:rPr>
          <w:rFonts w:eastAsia="Times New Roman"/>
          <w:color w:val="auto"/>
        </w:rPr>
        <w:t>wszystkich</w:t>
      </w:r>
      <w:r w:rsidRPr="000C2B6D">
        <w:rPr>
          <w:rFonts w:eastAsia="Times New Roman"/>
          <w:color w:val="auto"/>
        </w:rPr>
        <w:t xml:space="preserve"> napojów</w:t>
      </w:r>
      <w:r w:rsidR="005234A2">
        <w:rPr>
          <w:rFonts w:eastAsia="Times New Roman"/>
          <w:color w:val="auto"/>
        </w:rPr>
        <w:t xml:space="preserve"> zawierających alkohol</w:t>
      </w:r>
      <w:r w:rsidRPr="000C2B6D">
        <w:rPr>
          <w:rFonts w:eastAsia="Times New Roman"/>
          <w:color w:val="auto"/>
        </w:rPr>
        <w:t>.</w:t>
      </w:r>
      <w:r w:rsidR="00DF03BB">
        <w:rPr>
          <w:rFonts w:eastAsia="Times New Roman"/>
          <w:color w:val="auto"/>
        </w:rPr>
        <w:t xml:space="preserve"> </w:t>
      </w:r>
    </w:p>
    <w:p w14:paraId="4B46FF82" w14:textId="7EDE18D8" w:rsidR="003109DD" w:rsidRPr="007979F5" w:rsidRDefault="003109DD" w:rsidP="0064067C">
      <w:pPr>
        <w:pStyle w:val="Tekstpodstawowy"/>
        <w:spacing w:before="240" w:line="360" w:lineRule="auto"/>
        <w:rPr>
          <w:b/>
          <w:bCs/>
          <w:sz w:val="24"/>
          <w:szCs w:val="24"/>
          <w:u w:val="single"/>
        </w:rPr>
      </w:pPr>
      <w:r w:rsidRPr="000C2B6D">
        <w:rPr>
          <w:b/>
          <w:bCs/>
          <w:sz w:val="24"/>
          <w:szCs w:val="24"/>
          <w:u w:val="single"/>
        </w:rPr>
        <w:t xml:space="preserve">Termin wejścia w życie ustawy (art. 2 projektu ustawy) </w:t>
      </w:r>
    </w:p>
    <w:p w14:paraId="7DC508D9" w14:textId="6F0E7FB5" w:rsidR="003109DD" w:rsidRPr="00355031" w:rsidRDefault="003109DD" w:rsidP="0064067C">
      <w:pPr>
        <w:spacing w:before="240" w:after="0" w:line="360" w:lineRule="auto"/>
        <w:jc w:val="both"/>
        <w:rPr>
          <w:rFonts w:ascii="Times New Roman" w:hAnsi="Times New Roman" w:cs="Times New Roman"/>
          <w:sz w:val="24"/>
          <w:szCs w:val="24"/>
        </w:rPr>
      </w:pPr>
      <w:r w:rsidRPr="002C2506">
        <w:rPr>
          <w:rFonts w:ascii="Times New Roman" w:hAnsi="Times New Roman" w:cs="Times New Roman"/>
          <w:sz w:val="24"/>
          <w:szCs w:val="24"/>
        </w:rPr>
        <w:t xml:space="preserve">W art. 2 projektu określono termin wejścia w życie przepisów ustawy. Zgodnie z nim ustawa wchodzi w życie z dniem 1 </w:t>
      </w:r>
      <w:r w:rsidR="00D16AC6">
        <w:rPr>
          <w:rFonts w:ascii="Times New Roman" w:hAnsi="Times New Roman" w:cs="Times New Roman"/>
          <w:sz w:val="24"/>
          <w:szCs w:val="24"/>
        </w:rPr>
        <w:t>stycznia 2027 r.</w:t>
      </w:r>
      <w:r w:rsidR="00DF03BB">
        <w:rPr>
          <w:rFonts w:ascii="Times New Roman" w:hAnsi="Times New Roman" w:cs="Times New Roman"/>
          <w:sz w:val="24"/>
          <w:szCs w:val="24"/>
        </w:rPr>
        <w:t xml:space="preserve"> </w:t>
      </w:r>
    </w:p>
    <w:p w14:paraId="25F2F3C8" w14:textId="1A462390" w:rsidR="001536D8" w:rsidRPr="00355031" w:rsidRDefault="0045107A"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 xml:space="preserve">Projekt ustawy nie przewiduje wprowadzenia </w:t>
      </w:r>
      <w:r w:rsidR="001536D8" w:rsidRPr="00355031">
        <w:rPr>
          <w:rFonts w:ascii="Times New Roman" w:hAnsi="Times New Roman" w:cs="Times New Roman"/>
          <w:sz w:val="24"/>
          <w:szCs w:val="24"/>
        </w:rPr>
        <w:t xml:space="preserve">odrębnych </w:t>
      </w:r>
      <w:r w:rsidRPr="00355031">
        <w:rPr>
          <w:rFonts w:ascii="Times New Roman" w:hAnsi="Times New Roman" w:cs="Times New Roman"/>
          <w:sz w:val="24"/>
          <w:szCs w:val="24"/>
        </w:rPr>
        <w:t xml:space="preserve">przepisów przejściowych, </w:t>
      </w:r>
      <w:r w:rsidR="001536D8" w:rsidRPr="00355031">
        <w:rPr>
          <w:rFonts w:ascii="Times New Roman" w:hAnsi="Times New Roman" w:cs="Times New Roman"/>
          <w:sz w:val="24"/>
          <w:szCs w:val="24"/>
        </w:rPr>
        <w:t xml:space="preserve">regulujących zasady stosowania dotychczasowych i nowych stawek VAT. Kwestie </w:t>
      </w:r>
      <w:r w:rsidR="00700C80" w:rsidRPr="00355031">
        <w:rPr>
          <w:rFonts w:ascii="Times New Roman" w:hAnsi="Times New Roman" w:cs="Times New Roman"/>
          <w:sz w:val="24"/>
          <w:szCs w:val="24"/>
        </w:rPr>
        <w:t xml:space="preserve">zastosowania właściwych stawek VAT w przypadku ich zmiany </w:t>
      </w:r>
      <w:r w:rsidR="001536D8" w:rsidRPr="00355031">
        <w:rPr>
          <w:rFonts w:ascii="Times New Roman" w:hAnsi="Times New Roman" w:cs="Times New Roman"/>
          <w:sz w:val="24"/>
          <w:szCs w:val="24"/>
        </w:rPr>
        <w:t xml:space="preserve">zostały już w sposób kompleksowy uregulowane w obowiązujących przepisach art. 41 ust. 14a–14g ustawy o </w:t>
      </w:r>
      <w:r w:rsidR="00700C80" w:rsidRPr="00355031">
        <w:rPr>
          <w:rFonts w:ascii="Times New Roman" w:hAnsi="Times New Roman" w:cs="Times New Roman"/>
          <w:sz w:val="24"/>
          <w:szCs w:val="24"/>
        </w:rPr>
        <w:t>VAT</w:t>
      </w:r>
      <w:r w:rsidR="001536D8" w:rsidRPr="00355031">
        <w:rPr>
          <w:rFonts w:ascii="Times New Roman" w:hAnsi="Times New Roman" w:cs="Times New Roman"/>
          <w:sz w:val="24"/>
          <w:szCs w:val="24"/>
        </w:rPr>
        <w:t>.</w:t>
      </w:r>
    </w:p>
    <w:p w14:paraId="67EB86E1" w14:textId="77777777" w:rsidR="003109DD" w:rsidRPr="00355031" w:rsidRDefault="003109DD" w:rsidP="0064067C">
      <w:pPr>
        <w:spacing w:before="240" w:after="0" w:line="360" w:lineRule="auto"/>
        <w:jc w:val="both"/>
        <w:rPr>
          <w:rFonts w:ascii="Times New Roman" w:eastAsia="Times New Roman" w:hAnsi="Times New Roman" w:cs="Times New Roman"/>
          <w:b/>
          <w:bCs/>
          <w:sz w:val="24"/>
          <w:szCs w:val="24"/>
          <w:u w:val="single"/>
          <w:lang w:eastAsia="pl-PL"/>
        </w:rPr>
      </w:pPr>
      <w:r w:rsidRPr="00355031">
        <w:rPr>
          <w:rFonts w:ascii="Times New Roman" w:eastAsia="Times New Roman" w:hAnsi="Times New Roman" w:cs="Times New Roman"/>
          <w:b/>
          <w:bCs/>
          <w:sz w:val="24"/>
          <w:szCs w:val="24"/>
          <w:u w:val="single"/>
          <w:lang w:eastAsia="pl-PL"/>
        </w:rPr>
        <w:t xml:space="preserve">Ocena przewidywanego wpływu projektowanej regulacji na działalność </w:t>
      </w:r>
      <w:proofErr w:type="spellStart"/>
      <w:r w:rsidRPr="00355031">
        <w:rPr>
          <w:rFonts w:ascii="Times New Roman" w:eastAsia="Times New Roman" w:hAnsi="Times New Roman" w:cs="Times New Roman"/>
          <w:b/>
          <w:bCs/>
          <w:sz w:val="24"/>
          <w:szCs w:val="24"/>
          <w:u w:val="single"/>
          <w:lang w:eastAsia="pl-PL"/>
        </w:rPr>
        <w:t>mikroprzedsiębiorców</w:t>
      </w:r>
      <w:proofErr w:type="spellEnd"/>
      <w:r w:rsidRPr="00355031">
        <w:rPr>
          <w:rFonts w:ascii="Times New Roman" w:eastAsia="Times New Roman" w:hAnsi="Times New Roman" w:cs="Times New Roman"/>
          <w:b/>
          <w:bCs/>
          <w:sz w:val="24"/>
          <w:szCs w:val="24"/>
          <w:u w:val="single"/>
          <w:lang w:eastAsia="pl-PL"/>
        </w:rPr>
        <w:t xml:space="preserve"> oraz małych i średnich przedsiębiorców</w:t>
      </w:r>
    </w:p>
    <w:p w14:paraId="6CD5E908" w14:textId="03E3AD6E" w:rsidR="00706CBA" w:rsidRPr="00355031" w:rsidRDefault="00706CBA"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 xml:space="preserve">Podwyższenie stawki VAT na </w:t>
      </w:r>
      <w:r w:rsidR="004F180E" w:rsidRPr="004F180E">
        <w:rPr>
          <w:rFonts w:ascii="Times New Roman" w:hAnsi="Times New Roman" w:cs="Times New Roman"/>
          <w:sz w:val="24"/>
          <w:szCs w:val="24"/>
        </w:rPr>
        <w:t xml:space="preserve">wskazane wyżej </w:t>
      </w:r>
      <w:r w:rsidR="00F337A5" w:rsidRPr="004F180E">
        <w:rPr>
          <w:rFonts w:ascii="Times New Roman" w:eastAsia="Times New Roman" w:hAnsi="Times New Roman" w:cs="Times New Roman"/>
          <w:sz w:val="24"/>
          <w:szCs w:val="24"/>
          <w:lang w:eastAsia="pl-PL"/>
        </w:rPr>
        <w:t xml:space="preserve">napoje bezalkoholowe </w:t>
      </w:r>
      <w:r w:rsidR="00F337A5" w:rsidRPr="004F180E">
        <w:rPr>
          <w:rStyle w:val="Pogrubienie"/>
          <w:rFonts w:ascii="Times New Roman" w:hAnsi="Times New Roman" w:cs="Times New Roman"/>
          <w:b w:val="0"/>
          <w:bCs w:val="0"/>
          <w:sz w:val="24"/>
          <w:szCs w:val="24"/>
        </w:rPr>
        <w:t>o objętościowej mocy alkoholu przekraczającej 0,0</w:t>
      </w:r>
      <w:r w:rsidR="00840B94" w:rsidRPr="004F180E">
        <w:rPr>
          <w:rStyle w:val="Pogrubienie"/>
          <w:rFonts w:ascii="Times New Roman" w:hAnsi="Times New Roman" w:cs="Times New Roman"/>
          <w:b w:val="0"/>
          <w:bCs w:val="0"/>
          <w:sz w:val="24"/>
          <w:szCs w:val="24"/>
        </w:rPr>
        <w:t xml:space="preserve"> </w:t>
      </w:r>
      <w:r w:rsidR="00F337A5" w:rsidRPr="004F180E">
        <w:rPr>
          <w:rStyle w:val="Pogrubienie"/>
          <w:rFonts w:ascii="Times New Roman" w:hAnsi="Times New Roman" w:cs="Times New Roman"/>
          <w:b w:val="0"/>
          <w:bCs w:val="0"/>
          <w:sz w:val="24"/>
          <w:szCs w:val="24"/>
        </w:rPr>
        <w:t>%</w:t>
      </w:r>
      <w:r w:rsidR="00327D59" w:rsidRPr="004F180E">
        <w:rPr>
          <w:rStyle w:val="Pogrubienie"/>
          <w:rFonts w:ascii="Times New Roman" w:hAnsi="Times New Roman" w:cs="Times New Roman"/>
          <w:b w:val="0"/>
          <w:bCs w:val="0"/>
          <w:sz w:val="24"/>
          <w:szCs w:val="24"/>
        </w:rPr>
        <w:t xml:space="preserve">, </w:t>
      </w:r>
      <w:r w:rsidR="00327D59" w:rsidRPr="00BA613B">
        <w:rPr>
          <w:rStyle w:val="Pogrubienie"/>
          <w:rFonts w:ascii="Times New Roman" w:hAnsi="Times New Roman" w:cs="Times New Roman"/>
          <w:b w:val="0"/>
          <w:bCs w:val="0"/>
          <w:sz w:val="24"/>
          <w:szCs w:val="24"/>
        </w:rPr>
        <w:t>p</w:t>
      </w:r>
      <w:r w:rsidR="00327D59" w:rsidRPr="004F180E">
        <w:rPr>
          <w:rStyle w:val="Pogrubienie"/>
          <w:rFonts w:ascii="Times New Roman" w:eastAsia="Lato" w:hAnsi="Times New Roman" w:cs="Times New Roman"/>
          <w:b w:val="0"/>
          <w:bCs w:val="0"/>
          <w:sz w:val="24"/>
          <w:szCs w:val="24"/>
        </w:rPr>
        <w:t>iwo bezalkoholowe o objętościowej mocy alkoholu 0,0 %</w:t>
      </w:r>
      <w:r w:rsidR="004F180E" w:rsidRPr="004F180E">
        <w:rPr>
          <w:rStyle w:val="Pogrubienie"/>
          <w:rFonts w:ascii="Times New Roman" w:eastAsia="Lato" w:hAnsi="Times New Roman" w:cs="Times New Roman"/>
          <w:b w:val="0"/>
          <w:bCs w:val="0"/>
          <w:sz w:val="24"/>
          <w:szCs w:val="24"/>
        </w:rPr>
        <w:t>,</w:t>
      </w:r>
      <w:r w:rsidR="00F337A5" w:rsidRPr="00F6120F">
        <w:rPr>
          <w:rStyle w:val="Pogrubienie"/>
          <w:rFonts w:ascii="Times New Roman" w:hAnsi="Times New Roman" w:cs="Times New Roman"/>
          <w:b w:val="0"/>
          <w:bCs w:val="0"/>
          <w:sz w:val="24"/>
          <w:szCs w:val="24"/>
        </w:rPr>
        <w:t xml:space="preserve"> </w:t>
      </w:r>
      <w:r w:rsidR="00297B41">
        <w:rPr>
          <w:rStyle w:val="Pogrubienie"/>
          <w:rFonts w:ascii="Times New Roman" w:hAnsi="Times New Roman" w:cs="Times New Roman"/>
          <w:b w:val="0"/>
          <w:bCs w:val="0"/>
          <w:sz w:val="24"/>
          <w:szCs w:val="24"/>
        </w:rPr>
        <w:t xml:space="preserve">inne niż piwo </w:t>
      </w:r>
      <w:r w:rsidR="00297B41" w:rsidRPr="00297B41">
        <w:rPr>
          <w:rFonts w:ascii="Times New Roman" w:hAnsi="Times New Roman" w:cs="Times New Roman"/>
          <w:sz w:val="24"/>
          <w:szCs w:val="24"/>
        </w:rPr>
        <w:t>napoj</w:t>
      </w:r>
      <w:r w:rsidR="00297B41">
        <w:rPr>
          <w:rFonts w:ascii="Times New Roman" w:hAnsi="Times New Roman" w:cs="Times New Roman"/>
          <w:sz w:val="24"/>
          <w:szCs w:val="24"/>
        </w:rPr>
        <w:t>e</w:t>
      </w:r>
      <w:r w:rsidR="00297B41" w:rsidRPr="00297B41">
        <w:rPr>
          <w:rFonts w:ascii="Times New Roman" w:hAnsi="Times New Roman" w:cs="Times New Roman"/>
          <w:sz w:val="24"/>
          <w:szCs w:val="24"/>
        </w:rPr>
        <w:t xml:space="preserve"> bezalkoholow</w:t>
      </w:r>
      <w:r w:rsidR="00297B41">
        <w:rPr>
          <w:rFonts w:ascii="Times New Roman" w:hAnsi="Times New Roman" w:cs="Times New Roman"/>
          <w:sz w:val="24"/>
          <w:szCs w:val="24"/>
        </w:rPr>
        <w:t>e</w:t>
      </w:r>
      <w:r w:rsidR="00297B41" w:rsidRPr="00297B41">
        <w:rPr>
          <w:rFonts w:ascii="Times New Roman" w:hAnsi="Times New Roman" w:cs="Times New Roman"/>
          <w:sz w:val="24"/>
          <w:szCs w:val="24"/>
        </w:rPr>
        <w:t xml:space="preserve"> powstał</w:t>
      </w:r>
      <w:r w:rsidR="00297B41">
        <w:rPr>
          <w:rFonts w:ascii="Times New Roman" w:hAnsi="Times New Roman" w:cs="Times New Roman"/>
          <w:sz w:val="24"/>
          <w:szCs w:val="24"/>
        </w:rPr>
        <w:t>e</w:t>
      </w:r>
      <w:r w:rsidR="00297B41" w:rsidRPr="00297B41">
        <w:rPr>
          <w:rFonts w:ascii="Times New Roman" w:hAnsi="Times New Roman" w:cs="Times New Roman"/>
          <w:sz w:val="24"/>
          <w:szCs w:val="24"/>
        </w:rPr>
        <w:t xml:space="preserve"> w procesie </w:t>
      </w:r>
      <w:proofErr w:type="spellStart"/>
      <w:r w:rsidR="00297B41" w:rsidRPr="00297B41">
        <w:rPr>
          <w:rFonts w:ascii="Times New Roman" w:hAnsi="Times New Roman" w:cs="Times New Roman"/>
          <w:sz w:val="24"/>
          <w:szCs w:val="24"/>
        </w:rPr>
        <w:t>dealkoholizacji</w:t>
      </w:r>
      <w:proofErr w:type="spellEnd"/>
      <w:r w:rsidR="00297B41" w:rsidRPr="00297B41">
        <w:rPr>
          <w:rFonts w:ascii="Times New Roman" w:hAnsi="Times New Roman" w:cs="Times New Roman"/>
          <w:sz w:val="24"/>
          <w:szCs w:val="24"/>
        </w:rPr>
        <w:t xml:space="preserve"> lub zatrzymania </w:t>
      </w:r>
      <w:r w:rsidR="00297B41" w:rsidRPr="00297B41">
        <w:rPr>
          <w:rFonts w:ascii="Times New Roman" w:hAnsi="Times New Roman" w:cs="Times New Roman"/>
          <w:sz w:val="24"/>
          <w:szCs w:val="24"/>
        </w:rPr>
        <w:lastRenderedPageBreak/>
        <w:t>fermentacji alkoholowej, o objętościowej mocy alkoholu 0,0 %</w:t>
      </w:r>
      <w:r w:rsidR="00297B41" w:rsidRPr="00297B41" w:rsidDel="00297B41">
        <w:rPr>
          <w:rFonts w:ascii="Times New Roman" w:hAnsi="Times New Roman" w:cs="Times New Roman"/>
          <w:sz w:val="24"/>
          <w:szCs w:val="24"/>
        </w:rPr>
        <w:t xml:space="preserve"> </w:t>
      </w:r>
      <w:r w:rsidR="004F180E">
        <w:rPr>
          <w:rFonts w:ascii="Times New Roman" w:hAnsi="Times New Roman" w:cs="Times New Roman"/>
          <w:sz w:val="24"/>
          <w:szCs w:val="24"/>
        </w:rPr>
        <w:t>(</w:t>
      </w:r>
      <w:r w:rsidR="004F180E" w:rsidRPr="00F6120F">
        <w:rPr>
          <w:rFonts w:ascii="Times New Roman" w:hAnsi="Times New Roman" w:cs="Times New Roman"/>
          <w:sz w:val="24"/>
          <w:szCs w:val="24"/>
        </w:rPr>
        <w:t>taki</w:t>
      </w:r>
      <w:r w:rsidR="00297B41">
        <w:rPr>
          <w:rFonts w:ascii="Times New Roman" w:hAnsi="Times New Roman" w:cs="Times New Roman"/>
          <w:sz w:val="24"/>
          <w:szCs w:val="24"/>
        </w:rPr>
        <w:t>e</w:t>
      </w:r>
      <w:r w:rsidR="004F180E" w:rsidRPr="00F6120F">
        <w:rPr>
          <w:rFonts w:ascii="Times New Roman" w:hAnsi="Times New Roman" w:cs="Times New Roman"/>
          <w:sz w:val="24"/>
          <w:szCs w:val="24"/>
        </w:rPr>
        <w:t xml:space="preserve"> jak wino czy cydr</w:t>
      </w:r>
      <w:r w:rsidR="004F180E">
        <w:rPr>
          <w:rFonts w:ascii="Times New Roman" w:hAnsi="Times New Roman" w:cs="Times New Roman"/>
          <w:sz w:val="24"/>
          <w:szCs w:val="24"/>
        </w:rPr>
        <w:t>)</w:t>
      </w:r>
      <w:r w:rsidR="004F180E" w:rsidRPr="00F337A5">
        <w:rPr>
          <w:rFonts w:ascii="Times New Roman" w:hAnsi="Times New Roman" w:cs="Times New Roman"/>
          <w:sz w:val="24"/>
          <w:szCs w:val="24"/>
        </w:rPr>
        <w:t xml:space="preserve"> </w:t>
      </w:r>
      <w:r w:rsidRPr="00F337A5">
        <w:rPr>
          <w:rFonts w:ascii="Times New Roman" w:hAnsi="Times New Roman" w:cs="Times New Roman"/>
          <w:sz w:val="24"/>
          <w:szCs w:val="24"/>
        </w:rPr>
        <w:t>oraz napoje z dodatkiem kofeiny lub tauryny – zawierające w swoim składzie min. 20</w:t>
      </w:r>
      <w:r w:rsidR="00840B94">
        <w:rPr>
          <w:rFonts w:ascii="Times New Roman" w:hAnsi="Times New Roman" w:cs="Times New Roman"/>
          <w:sz w:val="24"/>
          <w:szCs w:val="24"/>
        </w:rPr>
        <w:t xml:space="preserve"> </w:t>
      </w:r>
      <w:r w:rsidRPr="00F337A5">
        <w:rPr>
          <w:rFonts w:ascii="Times New Roman" w:hAnsi="Times New Roman" w:cs="Times New Roman"/>
          <w:sz w:val="24"/>
          <w:szCs w:val="24"/>
        </w:rPr>
        <w:t>% soku owocowego, warzywnego lub owocowo-warzywnego może – w zależności od sytuacji ekonomicznej, w tym oferty handlowej czy s</w:t>
      </w:r>
      <w:r w:rsidRPr="00355031">
        <w:rPr>
          <w:rFonts w:ascii="Times New Roman" w:hAnsi="Times New Roman" w:cs="Times New Roman"/>
          <w:sz w:val="24"/>
          <w:szCs w:val="24"/>
        </w:rPr>
        <w:t>trategii sprzedaży danego przedsiębiorstwa –spowodować podwyższenie cen ww. towarów. W przypadku zmiany preferencji zakupowych konsumentów podwyżka stawki VAT może mieć również negatywny wpływ na wolumen sprzedaży wskazanych towarów, a</w:t>
      </w:r>
      <w:r w:rsidR="00DF03BB">
        <w:rPr>
          <w:rFonts w:ascii="Times New Roman" w:hAnsi="Times New Roman" w:cs="Times New Roman"/>
          <w:sz w:val="24"/>
          <w:szCs w:val="24"/>
        </w:rPr>
        <w:t>,</w:t>
      </w:r>
      <w:r w:rsidRPr="00355031">
        <w:rPr>
          <w:rFonts w:ascii="Times New Roman" w:hAnsi="Times New Roman" w:cs="Times New Roman"/>
          <w:sz w:val="24"/>
          <w:szCs w:val="24"/>
        </w:rPr>
        <w:t xml:space="preserve"> co za tym idzie</w:t>
      </w:r>
      <w:r w:rsidR="00DF03BB">
        <w:rPr>
          <w:rFonts w:ascii="Times New Roman" w:hAnsi="Times New Roman" w:cs="Times New Roman"/>
          <w:sz w:val="24"/>
          <w:szCs w:val="24"/>
        </w:rPr>
        <w:t>,</w:t>
      </w:r>
      <w:r w:rsidRPr="00355031">
        <w:rPr>
          <w:rFonts w:ascii="Times New Roman" w:hAnsi="Times New Roman" w:cs="Times New Roman"/>
          <w:sz w:val="24"/>
          <w:szCs w:val="24"/>
        </w:rPr>
        <w:t xml:space="preserve"> także na osiągane w tym zakresie dochody. Z uwagi jednak na konsumpcyjny charakter podatku VAT, który z założenia obciąża finalnych konsumentów towarów i usług</w:t>
      </w:r>
      <w:r w:rsidR="00DF03BB">
        <w:rPr>
          <w:rFonts w:ascii="Times New Roman" w:hAnsi="Times New Roman" w:cs="Times New Roman"/>
          <w:sz w:val="24"/>
          <w:szCs w:val="24"/>
        </w:rPr>
        <w:t>,</w:t>
      </w:r>
      <w:r w:rsidRPr="00355031">
        <w:rPr>
          <w:rFonts w:ascii="Times New Roman" w:hAnsi="Times New Roman" w:cs="Times New Roman"/>
          <w:sz w:val="24"/>
          <w:szCs w:val="24"/>
        </w:rPr>
        <w:t xml:space="preserve"> pozostając neutralnym dla podatników dokonujących sprzedaży opodatkowanej, nie można jednoznacznie oszacować skutków dla przedsiębiorców</w:t>
      </w:r>
      <w:r w:rsidR="00BA69D7" w:rsidRPr="00355031">
        <w:rPr>
          <w:rFonts w:ascii="Times New Roman" w:hAnsi="Times New Roman" w:cs="Times New Roman"/>
          <w:sz w:val="24"/>
          <w:szCs w:val="24"/>
        </w:rPr>
        <w:t>, zwłaszcza że popyt konsumpcyjny może się w takim przypadku przenieść na inne produkty oferowane przez tych przedsiębiorców, łagodząc lub niwelując ewentualny spadek popytu na towary, dla których wycofuje się preferencyjną stawkę podatku</w:t>
      </w:r>
      <w:r w:rsidRPr="00355031">
        <w:rPr>
          <w:rFonts w:ascii="Times New Roman" w:hAnsi="Times New Roman" w:cs="Times New Roman"/>
          <w:sz w:val="24"/>
          <w:szCs w:val="24"/>
        </w:rPr>
        <w:t>.</w:t>
      </w:r>
    </w:p>
    <w:p w14:paraId="29DBE33E" w14:textId="211F9EED" w:rsidR="003109DD" w:rsidRPr="00355031" w:rsidRDefault="001217B2"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Zmiana stawki VAT na ww. towary będzie wiązała się z koniecznością dokonania przeglądu asortymentu oraz zmian w systemach księgowych firm związanych z przyporządkowaniem nowych stawek do oferowanych towarów/usług, jak również w kasach rejestrujących (w</w:t>
      </w:r>
      <w:r w:rsidR="00AD4F58" w:rsidRPr="00355031">
        <w:rPr>
          <w:rFonts w:ascii="Times New Roman" w:hAnsi="Times New Roman" w:cs="Times New Roman"/>
          <w:sz w:val="24"/>
          <w:szCs w:val="24"/>
        </w:rPr>
        <w:t> </w:t>
      </w:r>
      <w:r w:rsidRPr="00355031">
        <w:rPr>
          <w:rFonts w:ascii="Times New Roman" w:hAnsi="Times New Roman" w:cs="Times New Roman"/>
          <w:sz w:val="24"/>
          <w:szCs w:val="24"/>
        </w:rPr>
        <w:t>przypadku placówek handlowych i gastronomicznych).</w:t>
      </w:r>
    </w:p>
    <w:p w14:paraId="73A99A63" w14:textId="60944172" w:rsidR="003109DD" w:rsidRPr="00355031" w:rsidRDefault="003109DD"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 xml:space="preserve">Stosownie do postanowień art. 5 ustawy z dnia 7 lipca 2005 r. o działalności lobbingowej w procesie stanowienia prawa (Dz. U. z </w:t>
      </w:r>
      <w:r w:rsidR="003E610C" w:rsidRPr="00355031">
        <w:rPr>
          <w:rFonts w:ascii="Times New Roman" w:hAnsi="Times New Roman" w:cs="Times New Roman"/>
          <w:sz w:val="24"/>
          <w:szCs w:val="24"/>
        </w:rPr>
        <w:t>202</w:t>
      </w:r>
      <w:r w:rsidR="00D5016B">
        <w:rPr>
          <w:rFonts w:ascii="Times New Roman" w:hAnsi="Times New Roman" w:cs="Times New Roman"/>
          <w:sz w:val="24"/>
          <w:szCs w:val="24"/>
        </w:rPr>
        <w:t>6</w:t>
      </w:r>
      <w:r w:rsidR="003E610C" w:rsidRPr="00355031">
        <w:rPr>
          <w:rFonts w:ascii="Times New Roman" w:hAnsi="Times New Roman" w:cs="Times New Roman"/>
          <w:sz w:val="24"/>
          <w:szCs w:val="24"/>
        </w:rPr>
        <w:t xml:space="preserve"> </w:t>
      </w:r>
      <w:r w:rsidR="00ED21B6">
        <w:rPr>
          <w:rFonts w:ascii="Times New Roman" w:hAnsi="Times New Roman" w:cs="Times New Roman"/>
          <w:sz w:val="24"/>
          <w:szCs w:val="24"/>
        </w:rPr>
        <w:t xml:space="preserve">r. </w:t>
      </w:r>
      <w:r w:rsidR="003E610C" w:rsidRPr="00355031">
        <w:rPr>
          <w:rFonts w:ascii="Times New Roman" w:hAnsi="Times New Roman" w:cs="Times New Roman"/>
          <w:sz w:val="24"/>
          <w:szCs w:val="24"/>
        </w:rPr>
        <w:t xml:space="preserve">poz. </w:t>
      </w:r>
      <w:r w:rsidR="00D5016B">
        <w:rPr>
          <w:rFonts w:ascii="Times New Roman" w:hAnsi="Times New Roman" w:cs="Times New Roman"/>
          <w:sz w:val="24"/>
          <w:szCs w:val="24"/>
        </w:rPr>
        <w:t>936</w:t>
      </w:r>
      <w:r w:rsidRPr="00355031">
        <w:rPr>
          <w:rFonts w:ascii="Times New Roman" w:hAnsi="Times New Roman" w:cs="Times New Roman"/>
          <w:sz w:val="24"/>
          <w:szCs w:val="24"/>
        </w:rPr>
        <w:t>) oraz § 52 uchwały nr 190 Rady Ministrów z dnia 29 października 2013 r. – Regulamin pracy Rady Ministrów (</w:t>
      </w:r>
      <w:r w:rsidR="006F51EB" w:rsidRPr="00355031">
        <w:rPr>
          <w:rFonts w:ascii="Times New Roman" w:hAnsi="Times New Roman" w:cs="Times New Roman"/>
          <w:sz w:val="24"/>
          <w:szCs w:val="24"/>
        </w:rPr>
        <w:t>M.P. z</w:t>
      </w:r>
      <w:r w:rsidR="00050170">
        <w:rPr>
          <w:rFonts w:ascii="Times New Roman" w:hAnsi="Times New Roman" w:cs="Times New Roman"/>
          <w:sz w:val="24"/>
          <w:szCs w:val="24"/>
        </w:rPr>
        <w:t> </w:t>
      </w:r>
      <w:r w:rsidR="006F51EB" w:rsidRPr="00355031">
        <w:rPr>
          <w:rFonts w:ascii="Times New Roman" w:hAnsi="Times New Roman" w:cs="Times New Roman"/>
          <w:sz w:val="24"/>
          <w:szCs w:val="24"/>
        </w:rPr>
        <w:t>202</w:t>
      </w:r>
      <w:r w:rsidR="00D16AC6">
        <w:rPr>
          <w:rFonts w:ascii="Times New Roman" w:hAnsi="Times New Roman" w:cs="Times New Roman"/>
          <w:sz w:val="24"/>
          <w:szCs w:val="24"/>
        </w:rPr>
        <w:t>6</w:t>
      </w:r>
      <w:r w:rsidR="006F51EB" w:rsidRPr="00355031">
        <w:rPr>
          <w:rFonts w:ascii="Times New Roman" w:hAnsi="Times New Roman" w:cs="Times New Roman"/>
          <w:sz w:val="24"/>
          <w:szCs w:val="24"/>
        </w:rPr>
        <w:t xml:space="preserve"> r. poz. </w:t>
      </w:r>
      <w:r w:rsidR="00D16AC6">
        <w:rPr>
          <w:rFonts w:ascii="Times New Roman" w:hAnsi="Times New Roman" w:cs="Times New Roman"/>
          <w:sz w:val="24"/>
          <w:szCs w:val="24"/>
        </w:rPr>
        <w:t>404</w:t>
      </w:r>
      <w:r w:rsidRPr="00355031">
        <w:rPr>
          <w:rFonts w:ascii="Times New Roman" w:hAnsi="Times New Roman" w:cs="Times New Roman"/>
          <w:sz w:val="24"/>
          <w:szCs w:val="24"/>
        </w:rPr>
        <w:t>), z chwilą przekazania do uzgodnień członkom Rady Ministrów, projekt ustawy został udostępniony w Biuletynie Informacji Publicznej Rządowego Centrum Legislacji na stronie internetowej Rządowego Centrum Legislacji, w serwisie Rządowy Proces Legislacyjny.</w:t>
      </w:r>
    </w:p>
    <w:p w14:paraId="7F82D163" w14:textId="77777777" w:rsidR="003109DD" w:rsidRPr="00355031" w:rsidRDefault="003109DD"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Projekt ustawy jest zgodny z prawem Unii Europejskiej.</w:t>
      </w:r>
    </w:p>
    <w:p w14:paraId="58A7B9A6" w14:textId="77777777" w:rsidR="003109DD" w:rsidRPr="00355031" w:rsidRDefault="003109DD"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Projekt ustawy nie wymaga przedstawienia właściwym instytucjom i organom Unii Europejskiej, w tym Europejskiemu Bankowi Centralnemu, w celu uzyskania opinii, dokonania konsultacji albo uzgodnienia.</w:t>
      </w:r>
    </w:p>
    <w:p w14:paraId="755992CA" w14:textId="50810C1C" w:rsidR="001A4FF4" w:rsidRPr="002C2506" w:rsidRDefault="003109DD" w:rsidP="0064067C">
      <w:pPr>
        <w:spacing w:before="240" w:after="0" w:line="360" w:lineRule="auto"/>
        <w:jc w:val="both"/>
        <w:rPr>
          <w:rFonts w:ascii="Times New Roman" w:hAnsi="Times New Roman" w:cs="Times New Roman"/>
          <w:sz w:val="24"/>
          <w:szCs w:val="24"/>
        </w:rPr>
      </w:pPr>
      <w:r w:rsidRPr="00355031">
        <w:rPr>
          <w:rFonts w:ascii="Times New Roman" w:hAnsi="Times New Roman" w:cs="Times New Roman"/>
          <w:sz w:val="24"/>
          <w:szCs w:val="24"/>
        </w:rPr>
        <w:t xml:space="preserve">Projektowana ustawa nie podlega notyfikacji zgodnie z trybem określonym w przepisach rozporządzenia Rady Ministrów z dnia 23 grudnia 2002 r. w sprawie sposobu funkcjonowania krajowego systemu notyfikacji norm i aktów prawnych (Dz. U. poz. 2039, z </w:t>
      </w:r>
      <w:proofErr w:type="spellStart"/>
      <w:r w:rsidRPr="00355031">
        <w:rPr>
          <w:rFonts w:ascii="Times New Roman" w:hAnsi="Times New Roman" w:cs="Times New Roman"/>
          <w:sz w:val="24"/>
          <w:szCs w:val="24"/>
        </w:rPr>
        <w:t>późn</w:t>
      </w:r>
      <w:proofErr w:type="spellEnd"/>
      <w:r w:rsidRPr="00355031">
        <w:rPr>
          <w:rFonts w:ascii="Times New Roman" w:hAnsi="Times New Roman" w:cs="Times New Roman"/>
          <w:sz w:val="24"/>
          <w:szCs w:val="24"/>
        </w:rPr>
        <w:t>. zm.).</w:t>
      </w:r>
    </w:p>
    <w:sectPr w:rsidR="001A4FF4" w:rsidRPr="002C2506" w:rsidSect="00A7101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44B9" w14:textId="77777777" w:rsidR="00490D92" w:rsidRDefault="00490D92" w:rsidP="00BA03AF">
      <w:pPr>
        <w:spacing w:after="0" w:line="240" w:lineRule="auto"/>
      </w:pPr>
      <w:r>
        <w:separator/>
      </w:r>
    </w:p>
  </w:endnote>
  <w:endnote w:type="continuationSeparator" w:id="0">
    <w:p w14:paraId="6A2BB191" w14:textId="77777777" w:rsidR="00490D92" w:rsidRDefault="00490D92" w:rsidP="00BA0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488667"/>
      <w:docPartObj>
        <w:docPartGallery w:val="Page Numbers (Bottom of Page)"/>
        <w:docPartUnique/>
      </w:docPartObj>
    </w:sdtPr>
    <w:sdtEndPr>
      <w:rPr>
        <w:rFonts w:ascii="Times New Roman" w:hAnsi="Times New Roman" w:cs="Times New Roman"/>
      </w:rPr>
    </w:sdtEndPr>
    <w:sdtContent>
      <w:p w14:paraId="03DB858A" w14:textId="7858CAB6" w:rsidR="00A71013" w:rsidRPr="00A71013" w:rsidRDefault="00A71013">
        <w:pPr>
          <w:pStyle w:val="Stopka"/>
          <w:jc w:val="center"/>
          <w:rPr>
            <w:rFonts w:ascii="Times New Roman" w:hAnsi="Times New Roman" w:cs="Times New Roman"/>
          </w:rPr>
        </w:pPr>
        <w:r w:rsidRPr="00A71013">
          <w:rPr>
            <w:rFonts w:ascii="Times New Roman" w:hAnsi="Times New Roman" w:cs="Times New Roman"/>
          </w:rPr>
          <w:fldChar w:fldCharType="begin"/>
        </w:r>
        <w:r w:rsidRPr="00A71013">
          <w:rPr>
            <w:rFonts w:ascii="Times New Roman" w:hAnsi="Times New Roman" w:cs="Times New Roman"/>
          </w:rPr>
          <w:instrText>PAGE   \* MERGEFORMAT</w:instrText>
        </w:r>
        <w:r w:rsidRPr="00A71013">
          <w:rPr>
            <w:rFonts w:ascii="Times New Roman" w:hAnsi="Times New Roman" w:cs="Times New Roman"/>
          </w:rPr>
          <w:fldChar w:fldCharType="separate"/>
        </w:r>
        <w:r w:rsidRPr="00A71013">
          <w:rPr>
            <w:rFonts w:ascii="Times New Roman" w:hAnsi="Times New Roman" w:cs="Times New Roman"/>
          </w:rPr>
          <w:t>2</w:t>
        </w:r>
        <w:r w:rsidRPr="00A71013">
          <w:rPr>
            <w:rFonts w:ascii="Times New Roman" w:hAnsi="Times New Roman" w:cs="Times New Roman"/>
          </w:rPr>
          <w:fldChar w:fldCharType="end"/>
        </w:r>
      </w:p>
    </w:sdtContent>
  </w:sdt>
  <w:p w14:paraId="181608B9" w14:textId="77777777" w:rsidR="00A71013" w:rsidRDefault="00A710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24284" w14:textId="77777777" w:rsidR="00490D92" w:rsidRDefault="00490D92" w:rsidP="00BA03AF">
      <w:pPr>
        <w:spacing w:after="0" w:line="240" w:lineRule="auto"/>
      </w:pPr>
      <w:r>
        <w:separator/>
      </w:r>
    </w:p>
  </w:footnote>
  <w:footnote w:type="continuationSeparator" w:id="0">
    <w:p w14:paraId="2C0E1FAC" w14:textId="77777777" w:rsidR="00490D92" w:rsidRDefault="00490D92" w:rsidP="00BA03AF">
      <w:pPr>
        <w:spacing w:after="0" w:line="240" w:lineRule="auto"/>
      </w:pPr>
      <w:r>
        <w:continuationSeparator/>
      </w:r>
    </w:p>
  </w:footnote>
  <w:footnote w:id="1">
    <w:p w14:paraId="6EC18E92" w14:textId="77777777" w:rsidR="00947E15" w:rsidRPr="006A18A3" w:rsidRDefault="00947E15" w:rsidP="00947E15">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sidRPr="006A18A3">
        <w:rPr>
          <w:rFonts w:ascii="Times New Roman" w:hAnsi="Times New Roman"/>
        </w:rPr>
        <w:t xml:space="preserve"> Ustawa z dnia 11 marca 2004 r. o podatku od towarów i usług (Dz. U. z 2025 r., poz. 775, z </w:t>
      </w:r>
      <w:proofErr w:type="spellStart"/>
      <w:r w:rsidRPr="006A18A3">
        <w:rPr>
          <w:rFonts w:ascii="Times New Roman" w:hAnsi="Times New Roman"/>
        </w:rPr>
        <w:t>późn</w:t>
      </w:r>
      <w:proofErr w:type="spellEnd"/>
      <w:r w:rsidRPr="006A18A3">
        <w:rPr>
          <w:rFonts w:ascii="Times New Roman" w:hAnsi="Times New Roman"/>
        </w:rPr>
        <w:t>. zm.).</w:t>
      </w:r>
    </w:p>
  </w:footnote>
  <w:footnote w:id="2">
    <w:p w14:paraId="56F65068" w14:textId="77777777" w:rsidR="00947E15" w:rsidRPr="006A18A3" w:rsidRDefault="00947E15" w:rsidP="00947E15">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sidRPr="006A18A3">
        <w:rPr>
          <w:rFonts w:ascii="Times New Roman" w:hAnsi="Times New Roman"/>
        </w:rPr>
        <w:t xml:space="preserve"> Poz. 17 załącznika nr 10 w związku z art. 41 ust. 2a ustawy o VAT.</w:t>
      </w:r>
    </w:p>
  </w:footnote>
  <w:footnote w:id="3">
    <w:p w14:paraId="73F28AAC" w14:textId="77777777" w:rsidR="00A71803" w:rsidRPr="006A18A3" w:rsidRDefault="00A71803" w:rsidP="001315FA">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sidRPr="006A18A3">
        <w:rPr>
          <w:rFonts w:ascii="Times New Roman" w:hAnsi="Times New Roman"/>
        </w:rPr>
        <w:t xml:space="preserve"> Nowa matryca stawek VAT stosowana od 1 lipca 2020 r. została wprowadzona ustawą z dnia 9 sierpnia 2019 r. o zmianie ustawy o podatku od towarów i usług oraz niektórych innych ustaw (Dz. U. poz. 1751, z </w:t>
      </w:r>
      <w:proofErr w:type="spellStart"/>
      <w:r w:rsidRPr="006A18A3">
        <w:rPr>
          <w:rFonts w:ascii="Times New Roman" w:hAnsi="Times New Roman"/>
        </w:rPr>
        <w:t>późn</w:t>
      </w:r>
      <w:proofErr w:type="spellEnd"/>
      <w:r w:rsidRPr="006A18A3">
        <w:rPr>
          <w:rFonts w:ascii="Times New Roman" w:hAnsi="Times New Roman"/>
        </w:rPr>
        <w:t>. zm.).</w:t>
      </w:r>
    </w:p>
  </w:footnote>
  <w:footnote w:id="4">
    <w:p w14:paraId="699453C0" w14:textId="65692174" w:rsidR="00AF3CDF" w:rsidRPr="006A18A3" w:rsidRDefault="00AF3CDF" w:rsidP="00AF3CDF">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Pr>
          <w:rFonts w:ascii="Times New Roman" w:hAnsi="Times New Roman"/>
        </w:rPr>
        <w:t xml:space="preserve"> Pismo</w:t>
      </w:r>
      <w:r w:rsidRPr="00AF3CDF">
        <w:rPr>
          <w:rFonts w:ascii="Times New Roman" w:hAnsi="Times New Roman"/>
        </w:rPr>
        <w:t xml:space="preserve"> Rzecznika Praw Dziecka nr ZZS.422.10.2025.KS z 12 kwietnia 2025 r. skierowane do Ministra Zdrowia oraz Ministra Rolnictwa i Rozwoju</w:t>
      </w:r>
      <w:r w:rsidR="00667E1C">
        <w:rPr>
          <w:rFonts w:ascii="Times New Roman" w:hAnsi="Times New Roman"/>
        </w:rPr>
        <w:t xml:space="preserve"> Wsi</w:t>
      </w:r>
      <w:r w:rsidR="00DF03BB">
        <w:rPr>
          <w:rFonts w:ascii="Times New Roman" w:hAnsi="Times New Roman"/>
        </w:rPr>
        <w:t xml:space="preserve"> </w:t>
      </w:r>
      <w:r w:rsidRPr="00F97405">
        <w:rPr>
          <w:rFonts w:ascii="Times New Roman" w:hAnsi="Times New Roman"/>
        </w:rPr>
        <w:t>https://brpd.gov.pl/2025/04/12/dostep-dzieci-do-napojow-bezalkoholowych-to-rodzi-niepokoj/</w:t>
      </w:r>
      <w:r w:rsidR="000814AF">
        <w:rPr>
          <w:rStyle w:val="Hipercze"/>
          <w:rFonts w:ascii="Times New Roman" w:hAnsi="Times New Roman"/>
        </w:rPr>
        <w:t>.</w:t>
      </w:r>
    </w:p>
  </w:footnote>
  <w:footnote w:id="5">
    <w:p w14:paraId="4556C346" w14:textId="44DD3646" w:rsidR="00A71803" w:rsidRPr="00E95866" w:rsidRDefault="00A71803" w:rsidP="001315FA">
      <w:pPr>
        <w:pStyle w:val="Tekstprzypisudolnego"/>
        <w:spacing w:line="240" w:lineRule="auto"/>
        <w:rPr>
          <w:rFonts w:ascii="Times New Roman" w:hAnsi="Times New Roman"/>
        </w:rPr>
      </w:pPr>
      <w:bookmarkStart w:id="0" w:name="_Hlk220078076"/>
      <w:r w:rsidRPr="00DB7E39">
        <w:rPr>
          <w:rStyle w:val="Odwoanieprzypisudolnego"/>
          <w:rFonts w:ascii="Times New Roman" w:hAnsi="Times New Roman"/>
        </w:rPr>
        <w:footnoteRef/>
      </w:r>
      <w:r w:rsidRPr="00DB7E39">
        <w:rPr>
          <w:rFonts w:ascii="Times New Roman" w:hAnsi="Times New Roman"/>
        </w:rPr>
        <w:t xml:space="preserve"> </w:t>
      </w:r>
      <w:r w:rsidRPr="00F97405">
        <w:rPr>
          <w:rFonts w:ascii="Times New Roman" w:hAnsi="Times New Roman"/>
        </w:rPr>
        <w:t>https://www.pap.pl/aktualnosci/piwo-i-wino-bez-procentow-podbijaja-rynek-eksperci-uwazaja-ze-nowy-trend</w:t>
      </w:r>
      <w:r w:rsidRPr="00E95866">
        <w:rPr>
          <w:rFonts w:ascii="Times New Roman" w:hAnsi="Times New Roman"/>
        </w:rPr>
        <w:t xml:space="preserve">; </w:t>
      </w:r>
      <w:r w:rsidRPr="00F97405">
        <w:rPr>
          <w:rFonts w:ascii="Times New Roman" w:hAnsi="Times New Roman"/>
        </w:rPr>
        <w:t>https://foodfakty.pl/polacy-coraz-czesciej-wybieraja-piwo-bezalkoholowe</w:t>
      </w:r>
      <w:bookmarkEnd w:id="0"/>
    </w:p>
  </w:footnote>
  <w:footnote w:id="6">
    <w:p w14:paraId="2C8E27E7" w14:textId="5D00A41A" w:rsidR="00A71803" w:rsidRPr="00BA613B" w:rsidRDefault="00A71803" w:rsidP="001315FA">
      <w:pPr>
        <w:autoSpaceDE w:val="0"/>
        <w:autoSpaceDN w:val="0"/>
        <w:adjustRightInd w:val="0"/>
        <w:spacing w:after="0" w:line="240" w:lineRule="auto"/>
        <w:jc w:val="both"/>
        <w:rPr>
          <w:rFonts w:ascii="Times New Roman" w:hAnsi="Times New Roman" w:cs="Times New Roman"/>
          <w:sz w:val="20"/>
          <w:szCs w:val="20"/>
        </w:rPr>
      </w:pPr>
      <w:r w:rsidRPr="00E95866">
        <w:rPr>
          <w:rStyle w:val="Odwoanieprzypisudolnego"/>
          <w:rFonts w:ascii="Times New Roman" w:hAnsi="Times New Roman" w:cs="Times New Roman"/>
          <w:sz w:val="20"/>
          <w:szCs w:val="20"/>
        </w:rPr>
        <w:footnoteRef/>
      </w:r>
      <w:r w:rsidRPr="00E95866">
        <w:rPr>
          <w:rFonts w:ascii="Times New Roman" w:hAnsi="Times New Roman" w:cs="Times New Roman"/>
          <w:sz w:val="20"/>
          <w:szCs w:val="20"/>
        </w:rPr>
        <w:t xml:space="preserve"> </w:t>
      </w:r>
      <w:r w:rsidRPr="00DB7E39">
        <w:rPr>
          <w:rFonts w:ascii="Times New Roman" w:hAnsi="Times New Roman" w:cs="Times New Roman"/>
          <w:sz w:val="20"/>
          <w:szCs w:val="20"/>
        </w:rPr>
        <w:t>Art. 46 ust. 1 ustawy z dnia 26 października 1982 r. o wychowaniu w trzeźwości i przeciwdziałaniu alkoholizmowi (Dz. U. z</w:t>
      </w:r>
      <w:r w:rsidRPr="00BA613B">
        <w:rPr>
          <w:rFonts w:ascii="Times New Roman" w:hAnsi="Times New Roman" w:cs="Times New Roman"/>
          <w:sz w:val="20"/>
          <w:szCs w:val="20"/>
        </w:rPr>
        <w:t> </w:t>
      </w:r>
      <w:r w:rsidRPr="00DB7E39">
        <w:rPr>
          <w:rFonts w:ascii="Times New Roman" w:hAnsi="Times New Roman" w:cs="Times New Roman"/>
          <w:sz w:val="20"/>
          <w:szCs w:val="20"/>
        </w:rPr>
        <w:t>2023 r. poz. 2151) stanowi, że napojem alkoholowym w rozumieniu niniejszej ustawy jest produkt przeznaczony do spożycia zawierający alkohol etylowy pochodzenia rolniczego w stężeniu przekraczającym 0,5</w:t>
      </w:r>
      <w:r w:rsidR="00BB2021" w:rsidRPr="00DB7E39">
        <w:rPr>
          <w:rFonts w:ascii="Times New Roman" w:hAnsi="Times New Roman" w:cs="Times New Roman"/>
          <w:sz w:val="20"/>
          <w:szCs w:val="20"/>
        </w:rPr>
        <w:t xml:space="preserve"> </w:t>
      </w:r>
      <w:r w:rsidRPr="00DB7E39">
        <w:rPr>
          <w:rFonts w:ascii="Times New Roman" w:hAnsi="Times New Roman" w:cs="Times New Roman"/>
          <w:sz w:val="20"/>
          <w:szCs w:val="20"/>
        </w:rPr>
        <w:t xml:space="preserve">% objętościowych alkoholu. Z </w:t>
      </w:r>
      <w:r w:rsidR="00BB2021" w:rsidRPr="00DB7E39">
        <w:rPr>
          <w:rFonts w:ascii="Times New Roman" w:hAnsi="Times New Roman" w:cs="Times New Roman"/>
          <w:sz w:val="20"/>
          <w:szCs w:val="20"/>
        </w:rPr>
        <w:t>tego</w:t>
      </w:r>
      <w:r w:rsidRPr="00DB7E39">
        <w:rPr>
          <w:rFonts w:ascii="Times New Roman" w:hAnsi="Times New Roman" w:cs="Times New Roman"/>
          <w:sz w:val="20"/>
          <w:szCs w:val="20"/>
        </w:rPr>
        <w:t xml:space="preserve"> przepisu bezsprzecznie wynika zatem, że wszystkie pozostałe napoje, w tym piwa, wina – w których zawartość alkoholu w całkowitej objętości jest niższa niż 0,5</w:t>
      </w:r>
      <w:r w:rsidR="000B11C4" w:rsidRPr="00DB7E39">
        <w:rPr>
          <w:rFonts w:ascii="Times New Roman" w:hAnsi="Times New Roman" w:cs="Times New Roman"/>
          <w:sz w:val="20"/>
          <w:szCs w:val="20"/>
        </w:rPr>
        <w:t xml:space="preserve"> </w:t>
      </w:r>
      <w:r w:rsidRPr="00DB7E39">
        <w:rPr>
          <w:rFonts w:ascii="Times New Roman" w:hAnsi="Times New Roman" w:cs="Times New Roman"/>
          <w:sz w:val="20"/>
          <w:szCs w:val="20"/>
        </w:rPr>
        <w:t>%, w świetle prawa będą napojami bezalkoholowymi, a tym samym nie obejmują ich przepisy ustawy z</w:t>
      </w:r>
      <w:r w:rsidR="00DB7E39">
        <w:rPr>
          <w:rFonts w:ascii="Times New Roman" w:hAnsi="Times New Roman" w:cs="Times New Roman"/>
          <w:sz w:val="20"/>
          <w:szCs w:val="20"/>
        </w:rPr>
        <w:t> </w:t>
      </w:r>
      <w:r w:rsidRPr="00DB7E39">
        <w:rPr>
          <w:rFonts w:ascii="Times New Roman" w:hAnsi="Times New Roman" w:cs="Times New Roman"/>
          <w:sz w:val="20"/>
          <w:szCs w:val="20"/>
        </w:rPr>
        <w:t>dnia 26 października 1982 r. o wychowaniu w trzeźwości i przeciwdziałaniu alkoholizmowi.</w:t>
      </w:r>
    </w:p>
  </w:footnote>
  <w:footnote w:id="7">
    <w:p w14:paraId="51A9882E" w14:textId="15C9EC96" w:rsidR="00001795" w:rsidRPr="00E95866" w:rsidRDefault="00001795">
      <w:pPr>
        <w:pStyle w:val="Tekstprzypisudolnego"/>
        <w:rPr>
          <w:rFonts w:ascii="Times New Roman" w:hAnsi="Times New Roman"/>
        </w:rPr>
      </w:pPr>
      <w:r w:rsidRPr="00E95866">
        <w:rPr>
          <w:rStyle w:val="Odwoanieprzypisudolnego"/>
          <w:rFonts w:ascii="Times New Roman" w:hAnsi="Times New Roman"/>
        </w:rPr>
        <w:footnoteRef/>
      </w:r>
      <w:r w:rsidRPr="00E95866">
        <w:rPr>
          <w:rFonts w:ascii="Times New Roman" w:hAnsi="Times New Roman"/>
        </w:rPr>
        <w:t xml:space="preserve"> </w:t>
      </w:r>
      <w:r w:rsidR="00BB2021" w:rsidRPr="00F97405">
        <w:rPr>
          <w:rFonts w:ascii="Times New Roman" w:hAnsi="Times New Roman"/>
        </w:rPr>
        <w:t>https://www.who.int/europe/news/item/04-01-2023-no-level-of-alcohol-consumption-is-safe-for-our-health</w:t>
      </w:r>
    </w:p>
    <w:p w14:paraId="604638DD" w14:textId="77777777" w:rsidR="00BB2021" w:rsidRPr="00001795" w:rsidRDefault="00BB2021">
      <w:pPr>
        <w:pStyle w:val="Tekstprzypisudolnego"/>
        <w:rPr>
          <w:rFonts w:ascii="Times New Roman" w:hAnsi="Times New Roman"/>
        </w:rPr>
      </w:pPr>
    </w:p>
  </w:footnote>
  <w:footnote w:id="8">
    <w:p w14:paraId="649D89BB" w14:textId="2704B1E6" w:rsidR="00A71803" w:rsidRPr="006A18A3" w:rsidRDefault="00A71803" w:rsidP="002C4ADC">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sidRPr="006A18A3">
        <w:rPr>
          <w:rFonts w:ascii="Times New Roman" w:hAnsi="Times New Roman"/>
        </w:rPr>
        <w:t xml:space="preserve"> Dz. U.</w:t>
      </w:r>
      <w:bookmarkStart w:id="1" w:name="_Hlk213317192"/>
      <w:r w:rsidR="003E4D90" w:rsidRPr="003E4D90">
        <w:rPr>
          <w:rFonts w:ascii="Times New Roman" w:hAnsi="Times New Roman"/>
        </w:rPr>
        <w:t xml:space="preserve"> </w:t>
      </w:r>
      <w:r w:rsidR="003E4D90">
        <w:rPr>
          <w:rFonts w:ascii="Times New Roman" w:hAnsi="Times New Roman"/>
        </w:rPr>
        <w:t xml:space="preserve">z </w:t>
      </w:r>
      <w:r w:rsidR="003E4D90" w:rsidRPr="00BA23C6">
        <w:rPr>
          <w:rFonts w:ascii="Times New Roman" w:hAnsi="Times New Roman"/>
        </w:rPr>
        <w:t>202</w:t>
      </w:r>
      <w:r w:rsidR="00A87389">
        <w:rPr>
          <w:rFonts w:ascii="Times New Roman" w:hAnsi="Times New Roman"/>
        </w:rPr>
        <w:t>6</w:t>
      </w:r>
      <w:r w:rsidR="003E4D90" w:rsidRPr="00BA23C6">
        <w:rPr>
          <w:rFonts w:ascii="Times New Roman" w:hAnsi="Times New Roman"/>
        </w:rPr>
        <w:t xml:space="preserve"> r. poz. </w:t>
      </w:r>
      <w:r w:rsidR="00A87389">
        <w:rPr>
          <w:rFonts w:ascii="Times New Roman" w:hAnsi="Times New Roman"/>
        </w:rPr>
        <w:t>149</w:t>
      </w:r>
      <w:bookmarkEnd w:id="1"/>
      <w:r w:rsidRPr="006A18A3">
        <w:rPr>
          <w:rFonts w:ascii="Times New Roman" w:hAnsi="Times New Roman"/>
        </w:rPr>
        <w:t>.</w:t>
      </w:r>
    </w:p>
  </w:footnote>
  <w:footnote w:id="9">
    <w:p w14:paraId="0AB9A959" w14:textId="4183CAF4" w:rsidR="00A71803" w:rsidRPr="006A18A3" w:rsidRDefault="00A71803" w:rsidP="002C4ADC">
      <w:pPr>
        <w:pStyle w:val="Tekstprzypisudolnego"/>
        <w:spacing w:line="240" w:lineRule="auto"/>
        <w:jc w:val="both"/>
        <w:rPr>
          <w:rFonts w:ascii="Times New Roman" w:hAnsi="Times New Roman"/>
        </w:rPr>
      </w:pPr>
      <w:r w:rsidRPr="006A18A3">
        <w:rPr>
          <w:rStyle w:val="Odwoanieprzypisudolnego"/>
          <w:rFonts w:ascii="Times New Roman" w:hAnsi="Times New Roman"/>
        </w:rPr>
        <w:footnoteRef/>
      </w:r>
      <w:r w:rsidRPr="006A18A3">
        <w:rPr>
          <w:rFonts w:ascii="Times New Roman" w:hAnsi="Times New Roman"/>
        </w:rPr>
        <w:t xml:space="preserve"> </w:t>
      </w:r>
      <w:r w:rsidRPr="00F97405">
        <w:rPr>
          <w:rFonts w:ascii="Times New Roman" w:hAnsi="Times New Roman"/>
        </w:rPr>
        <w:t>https://www.sejm.gov.pl/Sejm9.nsf/druk.xsp?nr=3258</w:t>
      </w:r>
    </w:p>
  </w:footnote>
  <w:footnote w:id="10">
    <w:p w14:paraId="1F8AB373" w14:textId="0D353FBB" w:rsidR="00FF14C5" w:rsidRPr="00E21AEE" w:rsidRDefault="00F52C3E" w:rsidP="002C4ADC">
      <w:pPr>
        <w:pStyle w:val="Tekstprzypisudolnego"/>
        <w:spacing w:line="240" w:lineRule="auto"/>
        <w:rPr>
          <w:rStyle w:val="Hipercze"/>
          <w:rFonts w:ascii="Times New Roman" w:hAnsi="Times New Roman"/>
          <w:lang w:val="en-GB"/>
        </w:rPr>
      </w:pPr>
      <w:r w:rsidRPr="00F97405">
        <w:rPr>
          <w:rStyle w:val="Odwoanieprzypisudolnego"/>
        </w:rPr>
        <w:footnoteRef/>
      </w:r>
      <w:r w:rsidRPr="00F97405">
        <w:rPr>
          <w:lang w:val="en-GB"/>
        </w:rPr>
        <w:t xml:space="preserve"> </w:t>
      </w:r>
      <w:proofErr w:type="spellStart"/>
      <w:r w:rsidRPr="00F97405">
        <w:rPr>
          <w:rStyle w:val="Hipercze"/>
          <w:rFonts w:ascii="Times New Roman" w:hAnsi="Times New Roman"/>
          <w:color w:val="auto"/>
          <w:u w:val="none"/>
          <w:lang w:val="en-GB"/>
        </w:rPr>
        <w:t>Raport</w:t>
      </w:r>
      <w:proofErr w:type="spellEnd"/>
      <w:r w:rsidRPr="00F97405">
        <w:rPr>
          <w:rStyle w:val="Hipercze"/>
          <w:rFonts w:ascii="Times New Roman" w:hAnsi="Times New Roman"/>
          <w:color w:val="auto"/>
          <w:u w:val="none"/>
          <w:lang w:val="en-GB"/>
        </w:rPr>
        <w:t xml:space="preserve"> E</w:t>
      </w:r>
      <w:r w:rsidR="00667E1C">
        <w:rPr>
          <w:rStyle w:val="Hipercze"/>
          <w:rFonts w:ascii="Times New Roman" w:hAnsi="Times New Roman"/>
          <w:color w:val="auto"/>
          <w:u w:val="none"/>
          <w:lang w:val="en-GB"/>
        </w:rPr>
        <w:t>FSA</w:t>
      </w:r>
      <w:r w:rsidRPr="00F97405">
        <w:rPr>
          <w:rStyle w:val="Hipercze"/>
          <w:rFonts w:ascii="Times New Roman" w:hAnsi="Times New Roman"/>
          <w:color w:val="auto"/>
          <w:u w:val="none"/>
          <w:lang w:val="en-GB"/>
        </w:rPr>
        <w:t xml:space="preserve"> - </w:t>
      </w:r>
      <w:r w:rsidR="00FF14C5" w:rsidRPr="00F97405">
        <w:rPr>
          <w:rFonts w:ascii="Times New Roman" w:hAnsi="Times New Roman"/>
          <w:lang w:val="en-GB"/>
        </w:rPr>
        <w:t>https://www.efsa.europa.eu/en/supporting/pub/en-394</w:t>
      </w:r>
    </w:p>
  </w:footnote>
  <w:footnote w:id="11">
    <w:p w14:paraId="610476E8" w14:textId="43CD3F3D" w:rsidR="00FF14C5" w:rsidRPr="00E21AEE" w:rsidRDefault="00320FF4" w:rsidP="002C4ADC">
      <w:pPr>
        <w:pStyle w:val="Tekstprzypisudolnego"/>
        <w:spacing w:line="240" w:lineRule="auto"/>
        <w:rPr>
          <w:rStyle w:val="Hipercze"/>
          <w:rFonts w:ascii="Times New Roman" w:hAnsi="Times New Roman"/>
          <w:lang w:val="en-GB"/>
        </w:rPr>
      </w:pPr>
      <w:r>
        <w:rPr>
          <w:rStyle w:val="Odwoanieprzypisudolnego"/>
        </w:rPr>
        <w:footnoteRef/>
      </w:r>
      <w:r w:rsidRPr="00E21AEE">
        <w:rPr>
          <w:lang w:val="en-GB"/>
        </w:rPr>
        <w:t xml:space="preserve"> </w:t>
      </w:r>
      <w:r w:rsidR="00FF14C5" w:rsidRPr="00A366C1">
        <w:rPr>
          <w:rFonts w:ascii="Times New Roman" w:hAnsi="Times New Roman"/>
          <w:lang w:val="en-GB"/>
        </w:rPr>
        <w:t>https://www.ncbi.nlm.nih.gov/pubmed/26184263</w:t>
      </w:r>
    </w:p>
  </w:footnote>
  <w:footnote w:id="12">
    <w:p w14:paraId="117F01B8" w14:textId="794DDB58" w:rsidR="00AF6EAA" w:rsidRPr="00E21AEE" w:rsidRDefault="00AF6EAA" w:rsidP="002C4ADC">
      <w:pPr>
        <w:pStyle w:val="Tekstprzypisudolnego"/>
        <w:spacing w:line="240" w:lineRule="auto"/>
        <w:rPr>
          <w:rStyle w:val="Hipercze"/>
          <w:rFonts w:ascii="Times New Roman" w:hAnsi="Times New Roman"/>
          <w:lang w:val="en-GB"/>
        </w:rPr>
      </w:pPr>
      <w:r>
        <w:rPr>
          <w:rStyle w:val="Odwoanieprzypisudolnego"/>
        </w:rPr>
        <w:footnoteRef/>
      </w:r>
      <w:r w:rsidRPr="00E21AEE">
        <w:rPr>
          <w:lang w:val="en-GB"/>
        </w:rPr>
        <w:t xml:space="preserve"> </w:t>
      </w:r>
      <w:r w:rsidR="00FF14C5" w:rsidRPr="00A366C1">
        <w:rPr>
          <w:rFonts w:ascii="Times New Roman" w:hAnsi="Times New Roman"/>
          <w:lang w:val="en-GB"/>
        </w:rPr>
        <w:t>https://ncez.pzh.gov.pl/abc-zywienia/zasady-zdrowego-zywienia/rosnace-spozycie-napojow-energetyzujacych-rosnacy-problem-zdrowia-publicznego-na-swiecie/</w:t>
      </w:r>
    </w:p>
    <w:p w14:paraId="6B3C085B" w14:textId="77777777" w:rsidR="00FF14C5" w:rsidRPr="00E21AEE" w:rsidRDefault="00FF14C5" w:rsidP="002C4ADC">
      <w:pPr>
        <w:pStyle w:val="Tekstprzypisudolnego"/>
        <w:spacing w:line="240" w:lineRule="auto"/>
        <w:rPr>
          <w:rStyle w:val="Hipercze"/>
          <w:rFonts w:ascii="Times New Roman" w:hAnsi="Times New Roman"/>
          <w:lang w:val="en-GB"/>
        </w:rPr>
      </w:pPr>
    </w:p>
  </w:footnote>
  <w:footnote w:id="13">
    <w:p w14:paraId="3C27ED73" w14:textId="1ADE6DDA" w:rsidR="002C4ADC" w:rsidRPr="00802157" w:rsidRDefault="002C4ADC" w:rsidP="002C4ADC">
      <w:pPr>
        <w:pStyle w:val="Tekstprzypisudolnego"/>
        <w:spacing w:line="240" w:lineRule="auto"/>
        <w:rPr>
          <w:rFonts w:ascii="Times New Roman" w:hAnsi="Times New Roman"/>
        </w:rPr>
      </w:pPr>
      <w:r w:rsidRPr="00802157">
        <w:rPr>
          <w:rStyle w:val="Odwoanieprzypisudolnego"/>
          <w:rFonts w:ascii="Times New Roman" w:hAnsi="Times New Roman"/>
        </w:rPr>
        <w:footnoteRef/>
      </w:r>
      <w:r w:rsidRPr="00802157">
        <w:rPr>
          <w:rFonts w:ascii="Times New Roman" w:hAnsi="Times New Roman"/>
        </w:rPr>
        <w:t xml:space="preserve"> Art. 41 ust. 12f </w:t>
      </w:r>
      <w:bookmarkStart w:id="3" w:name="_Hlk213926538"/>
      <w:r w:rsidRPr="00802157">
        <w:rPr>
          <w:rFonts w:ascii="Times New Roman" w:hAnsi="Times New Roman"/>
        </w:rPr>
        <w:t>w związku z art. 146ef ust</w:t>
      </w:r>
      <w:r w:rsidR="00667E1C">
        <w:rPr>
          <w:rFonts w:ascii="Times New Roman" w:hAnsi="Times New Roman"/>
        </w:rPr>
        <w:t>.</w:t>
      </w:r>
      <w:r w:rsidRPr="00802157">
        <w:rPr>
          <w:rFonts w:ascii="Times New Roman" w:hAnsi="Times New Roman"/>
        </w:rPr>
        <w:t xml:space="preserve"> 1 pkt 2 </w:t>
      </w:r>
      <w:bookmarkEnd w:id="3"/>
      <w:r w:rsidRPr="00802157">
        <w:rPr>
          <w:rFonts w:ascii="Times New Roman" w:hAnsi="Times New Roman"/>
        </w:rPr>
        <w:t>ustawy o VAT.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32617"/>
    <w:multiLevelType w:val="hybridMultilevel"/>
    <w:tmpl w:val="B78045A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73B04ED"/>
    <w:multiLevelType w:val="hybridMultilevel"/>
    <w:tmpl w:val="4628E1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8912281"/>
    <w:multiLevelType w:val="hybridMultilevel"/>
    <w:tmpl w:val="B750ECF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49E93B84"/>
    <w:multiLevelType w:val="hybridMultilevel"/>
    <w:tmpl w:val="CFF68A54"/>
    <w:lvl w:ilvl="0" w:tplc="194E13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B66427C"/>
    <w:multiLevelType w:val="hybridMultilevel"/>
    <w:tmpl w:val="C13CD6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501583E"/>
    <w:multiLevelType w:val="hybridMultilevel"/>
    <w:tmpl w:val="1A2EB3E6"/>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6" w15:restartNumberingAfterBreak="0">
    <w:nsid w:val="5DB95D92"/>
    <w:multiLevelType w:val="hybridMultilevel"/>
    <w:tmpl w:val="0CF45CF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78B7AAE"/>
    <w:multiLevelType w:val="hybridMultilevel"/>
    <w:tmpl w:val="D828218A"/>
    <w:lvl w:ilvl="0" w:tplc="1DC2FF4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7D92C14"/>
    <w:multiLevelType w:val="hybridMultilevel"/>
    <w:tmpl w:val="9FF623B6"/>
    <w:lvl w:ilvl="0" w:tplc="194E13E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7FDC7F78"/>
    <w:multiLevelType w:val="hybridMultilevel"/>
    <w:tmpl w:val="5B94A92C"/>
    <w:lvl w:ilvl="0" w:tplc="04150013">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26484245">
    <w:abstractNumId w:val="7"/>
  </w:num>
  <w:num w:numId="2" w16cid:durableId="1866020186">
    <w:abstractNumId w:val="2"/>
  </w:num>
  <w:num w:numId="3" w16cid:durableId="1567645211">
    <w:abstractNumId w:val="0"/>
  </w:num>
  <w:num w:numId="4" w16cid:durableId="156190528">
    <w:abstractNumId w:val="5"/>
  </w:num>
  <w:num w:numId="5" w16cid:durableId="250311086">
    <w:abstractNumId w:val="9"/>
  </w:num>
  <w:num w:numId="6" w16cid:durableId="1780948299">
    <w:abstractNumId w:val="3"/>
  </w:num>
  <w:num w:numId="7" w16cid:durableId="482233074">
    <w:abstractNumId w:val="8"/>
  </w:num>
  <w:num w:numId="8" w16cid:durableId="417290204">
    <w:abstractNumId w:val="4"/>
  </w:num>
  <w:num w:numId="9" w16cid:durableId="1760907249">
    <w:abstractNumId w:val="6"/>
  </w:num>
  <w:num w:numId="10" w16cid:durableId="678773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3AF"/>
    <w:rsid w:val="00001795"/>
    <w:rsid w:val="00002508"/>
    <w:rsid w:val="00007C44"/>
    <w:rsid w:val="00017190"/>
    <w:rsid w:val="00020417"/>
    <w:rsid w:val="00021A3D"/>
    <w:rsid w:val="00024E43"/>
    <w:rsid w:val="00050170"/>
    <w:rsid w:val="00051987"/>
    <w:rsid w:val="0005387F"/>
    <w:rsid w:val="0006161D"/>
    <w:rsid w:val="000650C8"/>
    <w:rsid w:val="000814AF"/>
    <w:rsid w:val="00083680"/>
    <w:rsid w:val="000B11C4"/>
    <w:rsid w:val="000B1883"/>
    <w:rsid w:val="000B54B1"/>
    <w:rsid w:val="000C2B6D"/>
    <w:rsid w:val="000C2CBB"/>
    <w:rsid w:val="000C500E"/>
    <w:rsid w:val="000D20A5"/>
    <w:rsid w:val="000D45CC"/>
    <w:rsid w:val="000F42E3"/>
    <w:rsid w:val="000F4ADB"/>
    <w:rsid w:val="00114D9A"/>
    <w:rsid w:val="00121732"/>
    <w:rsid w:val="001217B2"/>
    <w:rsid w:val="001315FA"/>
    <w:rsid w:val="001377D9"/>
    <w:rsid w:val="00142201"/>
    <w:rsid w:val="001536D8"/>
    <w:rsid w:val="00161DB9"/>
    <w:rsid w:val="0016576E"/>
    <w:rsid w:val="0016663A"/>
    <w:rsid w:val="0017332A"/>
    <w:rsid w:val="00174B69"/>
    <w:rsid w:val="00185A41"/>
    <w:rsid w:val="001A4B84"/>
    <w:rsid w:val="001A4FF4"/>
    <w:rsid w:val="001A5C10"/>
    <w:rsid w:val="001B5FC1"/>
    <w:rsid w:val="001C0452"/>
    <w:rsid w:val="001C3D01"/>
    <w:rsid w:val="001C48B5"/>
    <w:rsid w:val="001F37DA"/>
    <w:rsid w:val="00215136"/>
    <w:rsid w:val="002262E1"/>
    <w:rsid w:val="00227128"/>
    <w:rsid w:val="00231806"/>
    <w:rsid w:val="00234829"/>
    <w:rsid w:val="002636DD"/>
    <w:rsid w:val="002807E0"/>
    <w:rsid w:val="00280910"/>
    <w:rsid w:val="00282B11"/>
    <w:rsid w:val="00285C87"/>
    <w:rsid w:val="0029033D"/>
    <w:rsid w:val="00297B41"/>
    <w:rsid w:val="002A2D70"/>
    <w:rsid w:val="002C2506"/>
    <w:rsid w:val="002C4ADC"/>
    <w:rsid w:val="002D3AF8"/>
    <w:rsid w:val="002E0EFC"/>
    <w:rsid w:val="002F092F"/>
    <w:rsid w:val="002F3859"/>
    <w:rsid w:val="00300CFF"/>
    <w:rsid w:val="003109DD"/>
    <w:rsid w:val="00320FF4"/>
    <w:rsid w:val="00327D59"/>
    <w:rsid w:val="003440DC"/>
    <w:rsid w:val="00355031"/>
    <w:rsid w:val="00377BD1"/>
    <w:rsid w:val="00385BC6"/>
    <w:rsid w:val="003A5AB0"/>
    <w:rsid w:val="003A5D60"/>
    <w:rsid w:val="003B7B61"/>
    <w:rsid w:val="003E16EE"/>
    <w:rsid w:val="003E42DC"/>
    <w:rsid w:val="003E484F"/>
    <w:rsid w:val="003E4D90"/>
    <w:rsid w:val="003E610C"/>
    <w:rsid w:val="003F3F3B"/>
    <w:rsid w:val="0041042B"/>
    <w:rsid w:val="00417AC3"/>
    <w:rsid w:val="00421D43"/>
    <w:rsid w:val="0043465C"/>
    <w:rsid w:val="004352CF"/>
    <w:rsid w:val="00443D81"/>
    <w:rsid w:val="0045107A"/>
    <w:rsid w:val="004579E2"/>
    <w:rsid w:val="00474875"/>
    <w:rsid w:val="00490D92"/>
    <w:rsid w:val="00492044"/>
    <w:rsid w:val="0049227C"/>
    <w:rsid w:val="00496F79"/>
    <w:rsid w:val="00497E86"/>
    <w:rsid w:val="004A3C44"/>
    <w:rsid w:val="004A773B"/>
    <w:rsid w:val="004B1156"/>
    <w:rsid w:val="004B3267"/>
    <w:rsid w:val="004C5B6A"/>
    <w:rsid w:val="004C7716"/>
    <w:rsid w:val="004D2F27"/>
    <w:rsid w:val="004D62D3"/>
    <w:rsid w:val="004F180E"/>
    <w:rsid w:val="004F5822"/>
    <w:rsid w:val="00500E47"/>
    <w:rsid w:val="00511E94"/>
    <w:rsid w:val="005159EB"/>
    <w:rsid w:val="005234A2"/>
    <w:rsid w:val="00547E72"/>
    <w:rsid w:val="00581B1B"/>
    <w:rsid w:val="00590929"/>
    <w:rsid w:val="005B298E"/>
    <w:rsid w:val="005C413C"/>
    <w:rsid w:val="005D4BCA"/>
    <w:rsid w:val="005E0B5F"/>
    <w:rsid w:val="005F1CE1"/>
    <w:rsid w:val="006150D1"/>
    <w:rsid w:val="006254B1"/>
    <w:rsid w:val="0064067C"/>
    <w:rsid w:val="00654656"/>
    <w:rsid w:val="006679E7"/>
    <w:rsid w:val="00667E1C"/>
    <w:rsid w:val="0067714C"/>
    <w:rsid w:val="00690516"/>
    <w:rsid w:val="006908D6"/>
    <w:rsid w:val="00690B05"/>
    <w:rsid w:val="00690B21"/>
    <w:rsid w:val="00696870"/>
    <w:rsid w:val="006A0868"/>
    <w:rsid w:val="006A7B9A"/>
    <w:rsid w:val="006B37FD"/>
    <w:rsid w:val="006B7D81"/>
    <w:rsid w:val="006C61A9"/>
    <w:rsid w:val="006F33F2"/>
    <w:rsid w:val="006F45B4"/>
    <w:rsid w:val="006F4CA2"/>
    <w:rsid w:val="006F51EB"/>
    <w:rsid w:val="00700C80"/>
    <w:rsid w:val="00701420"/>
    <w:rsid w:val="00701F62"/>
    <w:rsid w:val="00706CBA"/>
    <w:rsid w:val="00706E24"/>
    <w:rsid w:val="00710211"/>
    <w:rsid w:val="00722575"/>
    <w:rsid w:val="00734F35"/>
    <w:rsid w:val="00754CFE"/>
    <w:rsid w:val="00762E1E"/>
    <w:rsid w:val="00766ED0"/>
    <w:rsid w:val="00771B7F"/>
    <w:rsid w:val="00775BBB"/>
    <w:rsid w:val="00784965"/>
    <w:rsid w:val="00797494"/>
    <w:rsid w:val="007979F5"/>
    <w:rsid w:val="007A4AE6"/>
    <w:rsid w:val="007B18D1"/>
    <w:rsid w:val="007B600A"/>
    <w:rsid w:val="007C1F60"/>
    <w:rsid w:val="007C6201"/>
    <w:rsid w:val="007D6F7A"/>
    <w:rsid w:val="007D7E9F"/>
    <w:rsid w:val="007F3474"/>
    <w:rsid w:val="007F5B3E"/>
    <w:rsid w:val="00802157"/>
    <w:rsid w:val="00824EFA"/>
    <w:rsid w:val="00830B1D"/>
    <w:rsid w:val="00840B94"/>
    <w:rsid w:val="00850C80"/>
    <w:rsid w:val="00867FED"/>
    <w:rsid w:val="00890EEC"/>
    <w:rsid w:val="008A1BFB"/>
    <w:rsid w:val="008A6A13"/>
    <w:rsid w:val="008B4A65"/>
    <w:rsid w:val="008C1A69"/>
    <w:rsid w:val="008C4AC0"/>
    <w:rsid w:val="008D2A6E"/>
    <w:rsid w:val="008E0AF2"/>
    <w:rsid w:val="008E626A"/>
    <w:rsid w:val="008E782B"/>
    <w:rsid w:val="008F07DA"/>
    <w:rsid w:val="00912B1B"/>
    <w:rsid w:val="00917EED"/>
    <w:rsid w:val="00920048"/>
    <w:rsid w:val="00920D96"/>
    <w:rsid w:val="00946F3E"/>
    <w:rsid w:val="00947E15"/>
    <w:rsid w:val="00973C73"/>
    <w:rsid w:val="009878B9"/>
    <w:rsid w:val="00991335"/>
    <w:rsid w:val="009A01E3"/>
    <w:rsid w:val="009A0571"/>
    <w:rsid w:val="009A0CAF"/>
    <w:rsid w:val="009B21B2"/>
    <w:rsid w:val="009C451F"/>
    <w:rsid w:val="009F0FB6"/>
    <w:rsid w:val="00A11B9B"/>
    <w:rsid w:val="00A366C1"/>
    <w:rsid w:val="00A411E8"/>
    <w:rsid w:val="00A457C2"/>
    <w:rsid w:val="00A47A66"/>
    <w:rsid w:val="00A5341E"/>
    <w:rsid w:val="00A6396C"/>
    <w:rsid w:val="00A65738"/>
    <w:rsid w:val="00A71013"/>
    <w:rsid w:val="00A71803"/>
    <w:rsid w:val="00A756EE"/>
    <w:rsid w:val="00A871F4"/>
    <w:rsid w:val="00A87389"/>
    <w:rsid w:val="00A87A79"/>
    <w:rsid w:val="00A94CCA"/>
    <w:rsid w:val="00AA4DB6"/>
    <w:rsid w:val="00AA59B3"/>
    <w:rsid w:val="00AA6F44"/>
    <w:rsid w:val="00AB1559"/>
    <w:rsid w:val="00AC2A81"/>
    <w:rsid w:val="00AD04EF"/>
    <w:rsid w:val="00AD42D0"/>
    <w:rsid w:val="00AD4F58"/>
    <w:rsid w:val="00AD62E6"/>
    <w:rsid w:val="00AE7E12"/>
    <w:rsid w:val="00AF3CDF"/>
    <w:rsid w:val="00AF6EAA"/>
    <w:rsid w:val="00B044B2"/>
    <w:rsid w:val="00B11B9E"/>
    <w:rsid w:val="00B14F10"/>
    <w:rsid w:val="00B1755A"/>
    <w:rsid w:val="00B2196B"/>
    <w:rsid w:val="00B21FC6"/>
    <w:rsid w:val="00B245FD"/>
    <w:rsid w:val="00B32A37"/>
    <w:rsid w:val="00B50574"/>
    <w:rsid w:val="00B54663"/>
    <w:rsid w:val="00B55EDB"/>
    <w:rsid w:val="00B620E0"/>
    <w:rsid w:val="00B85CC5"/>
    <w:rsid w:val="00B961DE"/>
    <w:rsid w:val="00B96F60"/>
    <w:rsid w:val="00BA03AF"/>
    <w:rsid w:val="00BA613B"/>
    <w:rsid w:val="00BA69D7"/>
    <w:rsid w:val="00BB2021"/>
    <w:rsid w:val="00BB6F14"/>
    <w:rsid w:val="00BC450D"/>
    <w:rsid w:val="00BD2F1F"/>
    <w:rsid w:val="00BE3C2D"/>
    <w:rsid w:val="00BE55F6"/>
    <w:rsid w:val="00BE644C"/>
    <w:rsid w:val="00BF16F4"/>
    <w:rsid w:val="00C17450"/>
    <w:rsid w:val="00C17A7E"/>
    <w:rsid w:val="00C34A20"/>
    <w:rsid w:val="00C6624D"/>
    <w:rsid w:val="00C764AA"/>
    <w:rsid w:val="00C7652A"/>
    <w:rsid w:val="00C83472"/>
    <w:rsid w:val="00C865EE"/>
    <w:rsid w:val="00C91645"/>
    <w:rsid w:val="00CA182F"/>
    <w:rsid w:val="00CA2783"/>
    <w:rsid w:val="00CB75EA"/>
    <w:rsid w:val="00CC0161"/>
    <w:rsid w:val="00CC33E7"/>
    <w:rsid w:val="00CC6A5A"/>
    <w:rsid w:val="00CC799C"/>
    <w:rsid w:val="00CE797D"/>
    <w:rsid w:val="00CF73CF"/>
    <w:rsid w:val="00D07152"/>
    <w:rsid w:val="00D16AC6"/>
    <w:rsid w:val="00D5016B"/>
    <w:rsid w:val="00D50CC0"/>
    <w:rsid w:val="00D64052"/>
    <w:rsid w:val="00D734CF"/>
    <w:rsid w:val="00D73BBE"/>
    <w:rsid w:val="00D87D3A"/>
    <w:rsid w:val="00DB7B6F"/>
    <w:rsid w:val="00DB7E39"/>
    <w:rsid w:val="00DC5C5D"/>
    <w:rsid w:val="00DD01D7"/>
    <w:rsid w:val="00DE3B7E"/>
    <w:rsid w:val="00DF03BB"/>
    <w:rsid w:val="00DF56B6"/>
    <w:rsid w:val="00DF6A41"/>
    <w:rsid w:val="00E00E3B"/>
    <w:rsid w:val="00E07579"/>
    <w:rsid w:val="00E13D1E"/>
    <w:rsid w:val="00E15E23"/>
    <w:rsid w:val="00E21AEE"/>
    <w:rsid w:val="00E25FBB"/>
    <w:rsid w:val="00E42DE3"/>
    <w:rsid w:val="00E509BD"/>
    <w:rsid w:val="00E91365"/>
    <w:rsid w:val="00E92030"/>
    <w:rsid w:val="00E936FE"/>
    <w:rsid w:val="00E95866"/>
    <w:rsid w:val="00EA097D"/>
    <w:rsid w:val="00EA74ED"/>
    <w:rsid w:val="00EB5372"/>
    <w:rsid w:val="00EC00A3"/>
    <w:rsid w:val="00EC6DEE"/>
    <w:rsid w:val="00ED0E7F"/>
    <w:rsid w:val="00ED21B6"/>
    <w:rsid w:val="00EE76CD"/>
    <w:rsid w:val="00EE76D3"/>
    <w:rsid w:val="00EF50F7"/>
    <w:rsid w:val="00F337A5"/>
    <w:rsid w:val="00F50991"/>
    <w:rsid w:val="00F52824"/>
    <w:rsid w:val="00F52C3E"/>
    <w:rsid w:val="00F6120F"/>
    <w:rsid w:val="00F625D5"/>
    <w:rsid w:val="00F663AC"/>
    <w:rsid w:val="00F82BB6"/>
    <w:rsid w:val="00F85740"/>
    <w:rsid w:val="00F92103"/>
    <w:rsid w:val="00F97405"/>
    <w:rsid w:val="00FA736A"/>
    <w:rsid w:val="00FB1BED"/>
    <w:rsid w:val="00FB2960"/>
    <w:rsid w:val="00FC7B46"/>
    <w:rsid w:val="00FE188E"/>
    <w:rsid w:val="00FF14C5"/>
    <w:rsid w:val="00FF699B"/>
    <w:rsid w:val="00FF75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869E7"/>
  <w15:chartTrackingRefBased/>
  <w15:docId w15:val="{F89DCE90-EE2E-4784-BBF3-A918AC1A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03A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BA03AF"/>
    <w:pPr>
      <w:ind w:left="720"/>
      <w:contextualSpacing/>
    </w:pPr>
  </w:style>
  <w:style w:type="character" w:styleId="Odwoanieprzypisudolnego">
    <w:name w:val="footnote reference"/>
    <w:aliases w:val="przypisy dolne,FZ,OZNAKA OPOMBE,number,SUPERS,Footnote Reference Superscript,BVI fnr,Footnote symbol,Footnote,(Footnote Reference),Footnote reference number,note TESI,EN Footnote Reference,Voetnootverwijzing,Times 10 Point"/>
    <w:basedOn w:val="Domylnaczcionkaakapitu"/>
    <w:uiPriority w:val="99"/>
    <w:unhideWhenUsed/>
    <w:qFormat/>
    <w:rsid w:val="00BA03AF"/>
    <w:rPr>
      <w:vertAlign w:val="superscript"/>
    </w:rPr>
  </w:style>
  <w:style w:type="paragraph" w:styleId="Tekstpodstawowy">
    <w:name w:val="Body Text"/>
    <w:basedOn w:val="Normalny"/>
    <w:link w:val="TekstpodstawowyZnak"/>
    <w:rsid w:val="00BA03AF"/>
    <w:pPr>
      <w:spacing w:after="0" w:line="240" w:lineRule="auto"/>
      <w:jc w:val="both"/>
    </w:pPr>
    <w:rPr>
      <w:rFonts w:ascii="Times New Roman" w:eastAsia="Times New Roman" w:hAnsi="Times New Roman" w:cs="Times New Roman"/>
      <w:sz w:val="26"/>
      <w:szCs w:val="20"/>
      <w:lang w:eastAsia="pl-PL"/>
    </w:rPr>
  </w:style>
  <w:style w:type="character" w:customStyle="1" w:styleId="TekstpodstawowyZnak">
    <w:name w:val="Tekst podstawowy Znak"/>
    <w:basedOn w:val="Domylnaczcionkaakapitu"/>
    <w:link w:val="Tekstpodstawowy"/>
    <w:rsid w:val="00BA03AF"/>
    <w:rPr>
      <w:rFonts w:ascii="Times New Roman" w:eastAsia="Times New Roman" w:hAnsi="Times New Roman" w:cs="Times New Roman"/>
      <w:sz w:val="26"/>
      <w:szCs w:val="20"/>
      <w:lang w:eastAsia="pl-PL"/>
    </w:rPr>
  </w:style>
  <w:style w:type="character" w:customStyle="1" w:styleId="AkapitzlistZnak">
    <w:name w:val="Akapit z listą Znak"/>
    <w:link w:val="Akapitzlist"/>
    <w:uiPriority w:val="34"/>
    <w:locked/>
    <w:rsid w:val="00BA03AF"/>
  </w:style>
  <w:style w:type="character" w:styleId="Hipercze">
    <w:name w:val="Hyperlink"/>
    <w:basedOn w:val="Domylnaczcionkaakapitu"/>
    <w:uiPriority w:val="99"/>
    <w:unhideWhenUsed/>
    <w:rsid w:val="00BA03AF"/>
    <w:rPr>
      <w:color w:val="0563C1" w:themeColor="hyperlink"/>
      <w:u w:val="single"/>
    </w:rPr>
  </w:style>
  <w:style w:type="paragraph" w:styleId="Tekstprzypisudolnego">
    <w:name w:val="footnote text"/>
    <w:basedOn w:val="Normalny"/>
    <w:link w:val="TekstprzypisudolnegoZnak"/>
    <w:uiPriority w:val="99"/>
    <w:unhideWhenUsed/>
    <w:qFormat/>
    <w:rsid w:val="00734F35"/>
    <w:pPr>
      <w:spacing w:after="0" w:line="276"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rsid w:val="00734F35"/>
    <w:rPr>
      <w:rFonts w:ascii="Calibri" w:eastAsia="Calibri" w:hAnsi="Calibri" w:cs="Times New Roman"/>
      <w:sz w:val="20"/>
      <w:szCs w:val="20"/>
    </w:rPr>
  </w:style>
  <w:style w:type="paragraph" w:customStyle="1" w:styleId="Default">
    <w:name w:val="Default"/>
    <w:rsid w:val="00A94CCA"/>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A94CCA"/>
    <w:rPr>
      <w:color w:val="954F72" w:themeColor="followedHyperlink"/>
      <w:u w:val="single"/>
    </w:rPr>
  </w:style>
  <w:style w:type="character" w:styleId="Pogrubienie">
    <w:name w:val="Strong"/>
    <w:aliases w:val="Pogrubienie tekstu pisma MF"/>
    <w:uiPriority w:val="22"/>
    <w:qFormat/>
    <w:rsid w:val="00A71803"/>
    <w:rPr>
      <w:b/>
      <w:bCs/>
    </w:rPr>
  </w:style>
  <w:style w:type="paragraph" w:customStyle="1" w:styleId="Metryka2MF">
    <w:name w:val="Metryka 2 MF"/>
    <w:basedOn w:val="Normalny"/>
    <w:rsid w:val="00A71803"/>
    <w:pPr>
      <w:spacing w:before="720" w:after="0" w:line="260" w:lineRule="exact"/>
      <w:contextualSpacing/>
    </w:pPr>
    <w:rPr>
      <w:rFonts w:ascii="Lato" w:eastAsia="Lato" w:hAnsi="Lato" w:cs="Times New Roman"/>
    </w:rPr>
  </w:style>
  <w:style w:type="character" w:styleId="Odwoaniedokomentarza">
    <w:name w:val="annotation reference"/>
    <w:basedOn w:val="Domylnaczcionkaakapitu"/>
    <w:uiPriority w:val="99"/>
    <w:semiHidden/>
    <w:unhideWhenUsed/>
    <w:rsid w:val="00443D81"/>
    <w:rPr>
      <w:sz w:val="16"/>
      <w:szCs w:val="16"/>
    </w:rPr>
  </w:style>
  <w:style w:type="paragraph" w:styleId="Tekstkomentarza">
    <w:name w:val="annotation text"/>
    <w:basedOn w:val="Normalny"/>
    <w:link w:val="TekstkomentarzaZnak"/>
    <w:uiPriority w:val="99"/>
    <w:semiHidden/>
    <w:unhideWhenUsed/>
    <w:rsid w:val="00443D8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3D81"/>
    <w:rPr>
      <w:sz w:val="20"/>
      <w:szCs w:val="20"/>
    </w:rPr>
  </w:style>
  <w:style w:type="paragraph" w:styleId="Tematkomentarza">
    <w:name w:val="annotation subject"/>
    <w:basedOn w:val="Tekstkomentarza"/>
    <w:next w:val="Tekstkomentarza"/>
    <w:link w:val="TematkomentarzaZnak"/>
    <w:uiPriority w:val="99"/>
    <w:semiHidden/>
    <w:unhideWhenUsed/>
    <w:rsid w:val="00443D81"/>
    <w:rPr>
      <w:b/>
      <w:bCs/>
    </w:rPr>
  </w:style>
  <w:style w:type="character" w:customStyle="1" w:styleId="TematkomentarzaZnak">
    <w:name w:val="Temat komentarza Znak"/>
    <w:basedOn w:val="TekstkomentarzaZnak"/>
    <w:link w:val="Tematkomentarza"/>
    <w:uiPriority w:val="99"/>
    <w:semiHidden/>
    <w:rsid w:val="00443D81"/>
    <w:rPr>
      <w:b/>
      <w:bCs/>
      <w:sz w:val="20"/>
      <w:szCs w:val="20"/>
    </w:rPr>
  </w:style>
  <w:style w:type="character" w:styleId="Nierozpoznanawzmianka">
    <w:name w:val="Unresolved Mention"/>
    <w:basedOn w:val="Domylnaczcionkaakapitu"/>
    <w:uiPriority w:val="99"/>
    <w:semiHidden/>
    <w:unhideWhenUsed/>
    <w:rsid w:val="00AF3CDF"/>
    <w:rPr>
      <w:color w:val="605E5C"/>
      <w:shd w:val="clear" w:color="auto" w:fill="E1DFDD"/>
    </w:rPr>
  </w:style>
  <w:style w:type="paragraph" w:styleId="Nagwek">
    <w:name w:val="header"/>
    <w:basedOn w:val="Normalny"/>
    <w:link w:val="NagwekZnak"/>
    <w:uiPriority w:val="99"/>
    <w:unhideWhenUsed/>
    <w:rsid w:val="00547E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7E72"/>
  </w:style>
  <w:style w:type="paragraph" w:styleId="Stopka">
    <w:name w:val="footer"/>
    <w:basedOn w:val="Normalny"/>
    <w:link w:val="StopkaZnak"/>
    <w:uiPriority w:val="99"/>
    <w:unhideWhenUsed/>
    <w:rsid w:val="00547E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7E72"/>
  </w:style>
  <w:style w:type="paragraph" w:customStyle="1" w:styleId="footnotedescription">
    <w:name w:val="footnote description"/>
    <w:next w:val="Normalny"/>
    <w:link w:val="footnotedescriptionChar"/>
    <w:hidden/>
    <w:rsid w:val="00F52C3E"/>
    <w:pPr>
      <w:spacing w:after="0"/>
      <w:ind w:left="86"/>
    </w:pPr>
    <w:rPr>
      <w:rFonts w:ascii="Calibri" w:eastAsia="Calibri" w:hAnsi="Calibri" w:cs="Calibri"/>
      <w:color w:val="000000"/>
      <w:sz w:val="20"/>
      <w:lang w:eastAsia="pl-PL"/>
    </w:rPr>
  </w:style>
  <w:style w:type="character" w:customStyle="1" w:styleId="footnotedescriptionChar">
    <w:name w:val="footnote description Char"/>
    <w:link w:val="footnotedescription"/>
    <w:rsid w:val="00F52C3E"/>
    <w:rPr>
      <w:rFonts w:ascii="Calibri" w:eastAsia="Calibri" w:hAnsi="Calibri" w:cs="Calibri"/>
      <w:color w:val="000000"/>
      <w:sz w:val="20"/>
      <w:lang w:eastAsia="pl-PL"/>
    </w:rPr>
  </w:style>
  <w:style w:type="character" w:customStyle="1" w:styleId="footnotemark">
    <w:name w:val="footnote mark"/>
    <w:hidden/>
    <w:rsid w:val="00F52C3E"/>
    <w:rPr>
      <w:rFonts w:ascii="Calibri" w:eastAsia="Calibri" w:hAnsi="Calibri" w:cs="Calibri"/>
      <w:color w:val="000000"/>
      <w:sz w:val="14"/>
      <w:vertAlign w:val="superscript"/>
    </w:rPr>
  </w:style>
  <w:style w:type="paragraph" w:styleId="NormalnyWeb">
    <w:name w:val="Normal (Web)"/>
    <w:basedOn w:val="Normalny"/>
    <w:uiPriority w:val="99"/>
    <w:semiHidden/>
    <w:unhideWhenUsed/>
    <w:rsid w:val="00320FF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EF50F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50F7"/>
    <w:rPr>
      <w:sz w:val="20"/>
      <w:szCs w:val="20"/>
    </w:rPr>
  </w:style>
  <w:style w:type="character" w:styleId="Odwoanieprzypisukocowego">
    <w:name w:val="endnote reference"/>
    <w:basedOn w:val="Domylnaczcionkaakapitu"/>
    <w:uiPriority w:val="99"/>
    <w:semiHidden/>
    <w:unhideWhenUsed/>
    <w:rsid w:val="00EF50F7"/>
    <w:rPr>
      <w:vertAlign w:val="superscript"/>
    </w:rPr>
  </w:style>
  <w:style w:type="paragraph" w:styleId="Poprawka">
    <w:name w:val="Revision"/>
    <w:hidden/>
    <w:uiPriority w:val="99"/>
    <w:semiHidden/>
    <w:rsid w:val="00A710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52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1547D-82E5-454F-889A-5626ADEC7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2446</Words>
  <Characters>14677</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Skolimowska Dorota</dc:creator>
  <cp:keywords/>
  <dc:description/>
  <cp:lastModifiedBy>Kołakowska Iwona</cp:lastModifiedBy>
  <cp:revision>3</cp:revision>
  <dcterms:created xsi:type="dcterms:W3CDTF">2026-09-23T07:07:00Z</dcterms:created>
  <dcterms:modified xsi:type="dcterms:W3CDTF">2026-09-23T07:07:00Z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UxC4dwLulzfINJ8nQH+xvX5LNGipWa4BRSZhPgxsCvng7nYupBmg352l8zKdoclFR6mmZJnySCUbGSQ84XNQmQ==</vt:lpwstr>
  </property>
  <property fmtid="{D5CDD505-2E9C-101B-9397-08002B2CF9AE}" pid="4" name="MFClassificationDate">
    <vt:lpwstr>2025-10-16T14:27:19.2755143+02:00</vt:lpwstr>
  </property>
  <property fmtid="{D5CDD505-2E9C-101B-9397-08002B2CF9AE}" pid="5" name="MFClassifiedBySID">
    <vt:lpwstr>UxC4dwLulzfINJ8nQH+xvX5LNGipWa4BRSZhPgxsCvm42mrIC/DSDv0ggS+FjUN/2v1BBotkLlY5aAiEhoi6ubC6wdtz0CFjCWpsKaMFkwJZDFYGAX5wkp22Zj7fHH18</vt:lpwstr>
  </property>
  <property fmtid="{D5CDD505-2E9C-101B-9397-08002B2CF9AE}" pid="6" name="MFGRNItemId">
    <vt:lpwstr>GRN-3432961d-d41e-4a0b-b87b-fdf40a1df235</vt:lpwstr>
  </property>
  <property fmtid="{D5CDD505-2E9C-101B-9397-08002B2CF9AE}" pid="7" name="MFHash">
    <vt:lpwstr>+HObJ69yQ7Ubq4t0Ieh2qJA02oAm0vPuiaKVTfXeIWI=</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