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C14CF" w14:textId="43EF2514" w:rsidR="00371A5E" w:rsidRPr="004A3A20" w:rsidRDefault="00194038" w:rsidP="004A3A20">
      <w:pPr>
        <w:spacing w:after="240" w:line="360" w:lineRule="auto"/>
        <w:jc w:val="center"/>
        <w:rPr>
          <w:rFonts w:ascii="Times New Roman" w:hAnsi="Times New Roman" w:cs="Times New Roman"/>
          <w:bCs/>
          <w:sz w:val="24"/>
          <w:szCs w:val="24"/>
        </w:rPr>
      </w:pPr>
      <w:r w:rsidRPr="004A3A20">
        <w:rPr>
          <w:rFonts w:ascii="Times New Roman" w:hAnsi="Times New Roman" w:cs="Times New Roman"/>
          <w:bCs/>
          <w:sz w:val="24"/>
          <w:szCs w:val="24"/>
        </w:rPr>
        <w:t>UZASADNIENIE</w:t>
      </w:r>
    </w:p>
    <w:p w14:paraId="3030D4A1" w14:textId="0560924D" w:rsidR="00A55D31" w:rsidRPr="007F69D1" w:rsidRDefault="00ED6352" w:rsidP="004A3A20">
      <w:pPr>
        <w:pStyle w:val="Nagwek2"/>
        <w:spacing w:before="120" w:line="360" w:lineRule="auto"/>
        <w:rPr>
          <w:rFonts w:ascii="Times New Roman" w:hAnsi="Times New Roman" w:cs="Times New Roman"/>
          <w:b/>
          <w:bCs/>
          <w:color w:val="auto"/>
          <w:sz w:val="24"/>
          <w:szCs w:val="24"/>
        </w:rPr>
      </w:pPr>
      <w:r w:rsidRPr="007F69D1">
        <w:rPr>
          <w:rFonts w:ascii="Times New Roman" w:hAnsi="Times New Roman" w:cs="Times New Roman"/>
          <w:b/>
          <w:bCs/>
          <w:color w:val="auto"/>
          <w:sz w:val="24"/>
          <w:szCs w:val="24"/>
        </w:rPr>
        <w:t>Cel projektu</w:t>
      </w:r>
      <w:r w:rsidR="00D92DAF" w:rsidRPr="007F69D1">
        <w:rPr>
          <w:rFonts w:ascii="Times New Roman" w:hAnsi="Times New Roman" w:cs="Times New Roman"/>
          <w:b/>
          <w:bCs/>
          <w:color w:val="auto"/>
          <w:sz w:val="24"/>
          <w:szCs w:val="24"/>
        </w:rPr>
        <w:t xml:space="preserve"> ustawy</w:t>
      </w:r>
    </w:p>
    <w:p w14:paraId="7E264BCA" w14:textId="5EB06573" w:rsidR="00D92DAF" w:rsidRPr="007F69D1" w:rsidRDefault="00D92DAF"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Celem projektu ustawy jest:</w:t>
      </w:r>
    </w:p>
    <w:p w14:paraId="18D8E798" w14:textId="27CC6AC5" w:rsidR="00D92DAF" w:rsidRPr="007F69D1" w:rsidRDefault="00D92DAF" w:rsidP="004A3A20">
      <w:pPr>
        <w:pStyle w:val="Akapitzlist"/>
        <w:numPr>
          <w:ilvl w:val="0"/>
          <w:numId w:val="7"/>
        </w:numPr>
        <w:spacing w:before="120" w:after="0" w:line="360" w:lineRule="auto"/>
        <w:ind w:left="360"/>
        <w:jc w:val="both"/>
        <w:rPr>
          <w:rFonts w:ascii="Times New Roman" w:hAnsi="Times New Roman" w:cs="Times New Roman"/>
          <w:sz w:val="24"/>
          <w:szCs w:val="24"/>
        </w:rPr>
      </w:pPr>
      <w:r w:rsidRPr="007F69D1">
        <w:rPr>
          <w:rFonts w:ascii="Times New Roman" w:hAnsi="Times New Roman" w:cs="Times New Roman"/>
          <w:sz w:val="24"/>
          <w:szCs w:val="24"/>
        </w:rPr>
        <w:t>doprecyzowanie zasad przyznawania pomocy publicznej w postaci zwolnienia od podatku od osób prawnych (CIT) dla podmiotów zarządzających portami lub przystaniami morskimi oraz zapewnienie zgodności z rozporządzeniem Komisji (UE) nr 651/2014 z dnia 17 czerwca 2014 r. uznającym niektóre kategorie pomocy za zgodne z rynkiem wewnętrznym w zastosowaniu art. 107 i 108 Traktatu (Dz. Urz. UE L 187 z 26.06.2014, str. 1</w:t>
      </w:r>
      <w:r w:rsidR="00D652C4" w:rsidRPr="007F69D1">
        <w:rPr>
          <w:rFonts w:ascii="Times New Roman" w:hAnsi="Times New Roman" w:cs="Times New Roman"/>
          <w:sz w:val="24"/>
          <w:szCs w:val="24"/>
        </w:rPr>
        <w:t xml:space="preserve">, z </w:t>
      </w:r>
      <w:proofErr w:type="spellStart"/>
      <w:r w:rsidR="00D652C4" w:rsidRPr="007F69D1">
        <w:rPr>
          <w:rFonts w:ascii="Times New Roman" w:hAnsi="Times New Roman" w:cs="Times New Roman"/>
          <w:sz w:val="24"/>
          <w:szCs w:val="24"/>
        </w:rPr>
        <w:t>późn</w:t>
      </w:r>
      <w:proofErr w:type="spellEnd"/>
      <w:r w:rsidR="00D652C4" w:rsidRPr="007F69D1">
        <w:rPr>
          <w:rFonts w:ascii="Times New Roman" w:hAnsi="Times New Roman" w:cs="Times New Roman"/>
          <w:sz w:val="24"/>
          <w:szCs w:val="24"/>
        </w:rPr>
        <w:t>. zm.)</w:t>
      </w:r>
      <w:r w:rsidR="00705E24" w:rsidRPr="007F69D1">
        <w:rPr>
          <w:rFonts w:ascii="Times New Roman" w:hAnsi="Times New Roman" w:cs="Times New Roman"/>
          <w:sz w:val="24"/>
          <w:szCs w:val="24"/>
        </w:rPr>
        <w:t xml:space="preserve">, </w:t>
      </w:r>
      <w:r w:rsidR="00BE4F91" w:rsidRPr="007F69D1">
        <w:rPr>
          <w:rFonts w:ascii="Times New Roman" w:hAnsi="Times New Roman" w:cs="Times New Roman"/>
          <w:sz w:val="24"/>
          <w:szCs w:val="24"/>
        </w:rPr>
        <w:t xml:space="preserve">zwanym </w:t>
      </w:r>
      <w:r w:rsidR="00705E24" w:rsidRPr="007F69D1">
        <w:rPr>
          <w:rFonts w:ascii="Times New Roman" w:hAnsi="Times New Roman" w:cs="Times New Roman"/>
          <w:sz w:val="24"/>
          <w:szCs w:val="24"/>
        </w:rPr>
        <w:t>dalej „rozporządzenie</w:t>
      </w:r>
      <w:r w:rsidR="00BE4F91" w:rsidRPr="007F69D1">
        <w:rPr>
          <w:rFonts w:ascii="Times New Roman" w:hAnsi="Times New Roman" w:cs="Times New Roman"/>
          <w:sz w:val="24"/>
          <w:szCs w:val="24"/>
        </w:rPr>
        <w:t>m</w:t>
      </w:r>
      <w:r w:rsidR="00705E24" w:rsidRPr="007F69D1">
        <w:rPr>
          <w:rFonts w:ascii="Times New Roman" w:hAnsi="Times New Roman" w:cs="Times New Roman"/>
          <w:sz w:val="24"/>
          <w:szCs w:val="24"/>
        </w:rPr>
        <w:t xml:space="preserve"> 651/2014”</w:t>
      </w:r>
      <w:r w:rsidR="00BE4F91" w:rsidRPr="007F69D1">
        <w:rPr>
          <w:rFonts w:ascii="Times New Roman" w:hAnsi="Times New Roman" w:cs="Times New Roman"/>
          <w:sz w:val="24"/>
          <w:szCs w:val="24"/>
        </w:rPr>
        <w:t>,</w:t>
      </w:r>
      <w:r w:rsidRPr="007F69D1">
        <w:rPr>
          <w:rFonts w:ascii="Times New Roman" w:hAnsi="Times New Roman" w:cs="Times New Roman"/>
          <w:sz w:val="24"/>
          <w:szCs w:val="24"/>
        </w:rPr>
        <w:t xml:space="preserve"> oraz</w:t>
      </w:r>
    </w:p>
    <w:p w14:paraId="554DF31E" w14:textId="6BA81BB4" w:rsidR="00D92DAF" w:rsidRPr="007F69D1" w:rsidRDefault="00D92DAF" w:rsidP="004A3A20">
      <w:pPr>
        <w:pStyle w:val="Akapitzlist"/>
        <w:numPr>
          <w:ilvl w:val="0"/>
          <w:numId w:val="7"/>
        </w:numPr>
        <w:spacing w:before="120" w:after="0" w:line="360" w:lineRule="auto"/>
        <w:ind w:left="360"/>
        <w:jc w:val="both"/>
        <w:rPr>
          <w:rFonts w:ascii="Times New Roman" w:hAnsi="Times New Roman" w:cs="Times New Roman"/>
          <w:sz w:val="24"/>
          <w:szCs w:val="24"/>
        </w:rPr>
      </w:pPr>
      <w:r w:rsidRPr="007F69D1">
        <w:rPr>
          <w:rFonts w:ascii="Times New Roman" w:hAnsi="Times New Roman" w:cs="Times New Roman"/>
          <w:sz w:val="24"/>
          <w:szCs w:val="24"/>
        </w:rPr>
        <w:t>uniknięcie ryzyka zwrotu pomocy niezgodnej z prawem w rozumieniu rozporządzenia Rady (UE) 2015/1589 z dnia 13 lipca 2015 r. ustanawiającego szczegółowe zasady stosowania art. 108 Traktatu o funkcjonowaniu Unii Europejskiej (Dz. Urz. UE L 248 z 24.09.2015, str. 9)</w:t>
      </w:r>
      <w:r w:rsidR="003B0D85" w:rsidRPr="007F69D1">
        <w:rPr>
          <w:rFonts w:ascii="Times New Roman" w:hAnsi="Times New Roman" w:cs="Times New Roman"/>
          <w:sz w:val="24"/>
          <w:szCs w:val="24"/>
        </w:rPr>
        <w:t xml:space="preserve">, </w:t>
      </w:r>
      <w:r w:rsidR="00BE4F91" w:rsidRPr="007F69D1">
        <w:rPr>
          <w:rFonts w:ascii="Times New Roman" w:hAnsi="Times New Roman" w:cs="Times New Roman"/>
          <w:sz w:val="24"/>
          <w:szCs w:val="24"/>
        </w:rPr>
        <w:t xml:space="preserve">zwanego </w:t>
      </w:r>
      <w:r w:rsidR="003B0D85" w:rsidRPr="007F69D1">
        <w:rPr>
          <w:rFonts w:ascii="Times New Roman" w:hAnsi="Times New Roman" w:cs="Times New Roman"/>
          <w:sz w:val="24"/>
          <w:szCs w:val="24"/>
        </w:rPr>
        <w:t>dalej „</w:t>
      </w:r>
      <w:r w:rsidR="00F77C64" w:rsidRPr="007F69D1">
        <w:rPr>
          <w:rFonts w:ascii="Times New Roman" w:hAnsi="Times New Roman" w:cs="Times New Roman"/>
          <w:sz w:val="24"/>
          <w:szCs w:val="24"/>
        </w:rPr>
        <w:t>rozporządzeniem 2015/1589</w:t>
      </w:r>
      <w:r w:rsidR="003B0D85" w:rsidRPr="007F69D1">
        <w:rPr>
          <w:rFonts w:ascii="Times New Roman" w:hAnsi="Times New Roman" w:cs="Times New Roman"/>
          <w:sz w:val="24"/>
          <w:szCs w:val="24"/>
        </w:rPr>
        <w:t>”</w:t>
      </w:r>
      <w:r w:rsidRPr="007F69D1">
        <w:rPr>
          <w:rFonts w:ascii="Times New Roman" w:hAnsi="Times New Roman" w:cs="Times New Roman"/>
          <w:sz w:val="24"/>
          <w:szCs w:val="24"/>
        </w:rPr>
        <w:t>.</w:t>
      </w:r>
    </w:p>
    <w:p w14:paraId="58ECD2A3" w14:textId="2B3BBCE8" w:rsidR="00D92DAF" w:rsidRPr="007F69D1" w:rsidRDefault="00D92DAF"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Przyjęcie rozwiązań planowanych w projekcie ustawy pozwoli na zachowanie konkurencyjnej pozycji polskich portów morskich oraz zagwarantuje ich dalszy rozwój przez stworzenie warunków dla inwestycji.</w:t>
      </w:r>
    </w:p>
    <w:p w14:paraId="17219FAD" w14:textId="1A6FD62B" w:rsidR="00290CDC" w:rsidRPr="007F69D1" w:rsidRDefault="00D92DAF"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Od 2013 r. Komisja Europejska (KE) prowadzi dochodzenie w sprawie SA.38401 – Opodatkowanie osób prawnych w Rzeczypospolitej Polskiej, mające zastosowanie do portów (ang. </w:t>
      </w:r>
      <w:proofErr w:type="spellStart"/>
      <w:r w:rsidRPr="007F69D1">
        <w:rPr>
          <w:rFonts w:ascii="Times New Roman" w:hAnsi="Times New Roman" w:cs="Times New Roman"/>
          <w:i/>
          <w:iCs/>
          <w:sz w:val="24"/>
          <w:szCs w:val="24"/>
        </w:rPr>
        <w:t>Corporate</w:t>
      </w:r>
      <w:proofErr w:type="spellEnd"/>
      <w:r w:rsidRPr="007F69D1">
        <w:rPr>
          <w:rFonts w:ascii="Times New Roman" w:hAnsi="Times New Roman" w:cs="Times New Roman"/>
          <w:i/>
          <w:iCs/>
          <w:sz w:val="24"/>
          <w:szCs w:val="24"/>
        </w:rPr>
        <w:t xml:space="preserve"> </w:t>
      </w:r>
      <w:proofErr w:type="spellStart"/>
      <w:r w:rsidRPr="007F69D1">
        <w:rPr>
          <w:rFonts w:ascii="Times New Roman" w:hAnsi="Times New Roman" w:cs="Times New Roman"/>
          <w:i/>
          <w:iCs/>
          <w:sz w:val="24"/>
          <w:szCs w:val="24"/>
        </w:rPr>
        <w:t>taxation</w:t>
      </w:r>
      <w:proofErr w:type="spellEnd"/>
      <w:r w:rsidRPr="007F69D1">
        <w:rPr>
          <w:rFonts w:ascii="Times New Roman" w:hAnsi="Times New Roman" w:cs="Times New Roman"/>
          <w:i/>
          <w:iCs/>
          <w:sz w:val="24"/>
          <w:szCs w:val="24"/>
        </w:rPr>
        <w:t xml:space="preserve"> of </w:t>
      </w:r>
      <w:proofErr w:type="spellStart"/>
      <w:r w:rsidRPr="007F69D1">
        <w:rPr>
          <w:rFonts w:ascii="Times New Roman" w:hAnsi="Times New Roman" w:cs="Times New Roman"/>
          <w:i/>
          <w:iCs/>
          <w:sz w:val="24"/>
          <w:szCs w:val="24"/>
        </w:rPr>
        <w:t>ports</w:t>
      </w:r>
      <w:proofErr w:type="spellEnd"/>
      <w:r w:rsidRPr="007F69D1">
        <w:rPr>
          <w:rFonts w:ascii="Times New Roman" w:hAnsi="Times New Roman" w:cs="Times New Roman"/>
          <w:i/>
          <w:iCs/>
          <w:sz w:val="24"/>
          <w:szCs w:val="24"/>
        </w:rPr>
        <w:t xml:space="preserve"> in Poland</w:t>
      </w:r>
      <w:r w:rsidRPr="007F69D1">
        <w:rPr>
          <w:rFonts w:ascii="Times New Roman" w:hAnsi="Times New Roman" w:cs="Times New Roman"/>
          <w:sz w:val="24"/>
          <w:szCs w:val="24"/>
        </w:rPr>
        <w:t xml:space="preserve">). </w:t>
      </w:r>
    </w:p>
    <w:p w14:paraId="2DEF51F1" w14:textId="22A45BB1" w:rsidR="00D92DAF" w:rsidRPr="007F69D1" w:rsidRDefault="00D92DAF"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Aktualnie z CIT </w:t>
      </w:r>
      <w:r w:rsidR="00BE4F91" w:rsidRPr="007F69D1">
        <w:rPr>
          <w:rFonts w:ascii="Times New Roman" w:hAnsi="Times New Roman" w:cs="Times New Roman"/>
          <w:sz w:val="24"/>
          <w:szCs w:val="24"/>
        </w:rPr>
        <w:t xml:space="preserve">są </w:t>
      </w:r>
      <w:r w:rsidRPr="007F69D1">
        <w:rPr>
          <w:rFonts w:ascii="Times New Roman" w:hAnsi="Times New Roman" w:cs="Times New Roman"/>
          <w:sz w:val="24"/>
          <w:szCs w:val="24"/>
        </w:rPr>
        <w:t>zwolnione dochody podmiotów zarządzających portami lub przystaniami morskimi w części przeznaczonej na budowę, rozbudowę i modernizację infrastruktury portowej oraz na realizację zadań określonych w art. 7 ust. 1 pkt 2 i 4 ustawy z dnia 20 grudnia 1996 r. o portach i przystaniach morskich (Dz. U. z 2023 r. poz. 1796</w:t>
      </w:r>
      <w:r w:rsidR="008D2AE8" w:rsidRPr="007F69D1">
        <w:rPr>
          <w:rFonts w:ascii="Times New Roman" w:hAnsi="Times New Roman" w:cs="Times New Roman"/>
          <w:sz w:val="24"/>
          <w:szCs w:val="24"/>
        </w:rPr>
        <w:t xml:space="preserve">, z </w:t>
      </w:r>
      <w:proofErr w:type="spellStart"/>
      <w:r w:rsidR="008D2AE8" w:rsidRPr="007F69D1">
        <w:rPr>
          <w:rFonts w:ascii="Times New Roman" w:hAnsi="Times New Roman" w:cs="Times New Roman"/>
          <w:sz w:val="24"/>
          <w:szCs w:val="24"/>
        </w:rPr>
        <w:t>późn</w:t>
      </w:r>
      <w:proofErr w:type="spellEnd"/>
      <w:r w:rsidR="008D2AE8" w:rsidRPr="007F69D1">
        <w:rPr>
          <w:rFonts w:ascii="Times New Roman" w:hAnsi="Times New Roman" w:cs="Times New Roman"/>
          <w:sz w:val="24"/>
          <w:szCs w:val="24"/>
        </w:rPr>
        <w:t>. zm.</w:t>
      </w:r>
      <w:r w:rsidRPr="007F69D1">
        <w:rPr>
          <w:rFonts w:ascii="Times New Roman" w:hAnsi="Times New Roman" w:cs="Times New Roman"/>
          <w:sz w:val="24"/>
          <w:szCs w:val="24"/>
        </w:rPr>
        <w:t>)</w:t>
      </w:r>
      <w:r w:rsidR="00290CDC" w:rsidRPr="007F69D1">
        <w:rPr>
          <w:rFonts w:ascii="Times New Roman" w:hAnsi="Times New Roman" w:cs="Times New Roman"/>
          <w:sz w:val="24"/>
          <w:szCs w:val="24"/>
        </w:rPr>
        <w:t>, zwanej dalej „ustawą o portach”</w:t>
      </w:r>
      <w:r w:rsidRPr="007F69D1">
        <w:rPr>
          <w:rFonts w:ascii="Times New Roman" w:hAnsi="Times New Roman" w:cs="Times New Roman"/>
          <w:sz w:val="24"/>
          <w:szCs w:val="24"/>
        </w:rPr>
        <w:t>.</w:t>
      </w:r>
    </w:p>
    <w:p w14:paraId="62922D3D" w14:textId="48EABE3D" w:rsidR="00CD31CB" w:rsidRPr="007F69D1" w:rsidRDefault="00CD31CB"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KE stwierdziła, że przewidziane w art. 17 ust. 1 pkt 26 ustawy z dnia 15 lutego 1992 r. o podatku dochodowym od osób prawnych (Dz. U. z 2026 r. poz. </w:t>
      </w:r>
      <w:r w:rsidR="00B67698" w:rsidRPr="007F69D1">
        <w:rPr>
          <w:rFonts w:ascii="Times New Roman" w:hAnsi="Times New Roman" w:cs="Times New Roman"/>
          <w:sz w:val="24"/>
          <w:szCs w:val="24"/>
        </w:rPr>
        <w:t>554</w:t>
      </w:r>
      <w:r w:rsidR="00AC66AB" w:rsidRPr="007F69D1">
        <w:rPr>
          <w:rFonts w:ascii="Times New Roman" w:hAnsi="Times New Roman" w:cs="Times New Roman"/>
          <w:sz w:val="24"/>
          <w:szCs w:val="24"/>
        </w:rPr>
        <w:t xml:space="preserve">, </w:t>
      </w:r>
      <w:r w:rsidR="008D2AE8" w:rsidRPr="007F69D1">
        <w:rPr>
          <w:rFonts w:ascii="Times New Roman" w:hAnsi="Times New Roman" w:cs="Times New Roman"/>
          <w:sz w:val="24"/>
          <w:szCs w:val="24"/>
        </w:rPr>
        <w:t xml:space="preserve">z </w:t>
      </w:r>
      <w:proofErr w:type="spellStart"/>
      <w:r w:rsidR="008D2AE8" w:rsidRPr="007F69D1">
        <w:rPr>
          <w:rFonts w:ascii="Times New Roman" w:hAnsi="Times New Roman" w:cs="Times New Roman"/>
          <w:sz w:val="24"/>
          <w:szCs w:val="24"/>
        </w:rPr>
        <w:t>późn</w:t>
      </w:r>
      <w:proofErr w:type="spellEnd"/>
      <w:r w:rsidR="00BF4EDC" w:rsidRPr="007F69D1">
        <w:rPr>
          <w:rFonts w:ascii="Times New Roman" w:hAnsi="Times New Roman" w:cs="Times New Roman"/>
          <w:sz w:val="24"/>
          <w:szCs w:val="24"/>
        </w:rPr>
        <w:t>.</w:t>
      </w:r>
      <w:r w:rsidR="008D2AE8" w:rsidRPr="007F69D1">
        <w:rPr>
          <w:rFonts w:ascii="Times New Roman" w:hAnsi="Times New Roman" w:cs="Times New Roman"/>
          <w:sz w:val="24"/>
          <w:szCs w:val="24"/>
        </w:rPr>
        <w:t xml:space="preserve"> zm.</w:t>
      </w:r>
      <w:r w:rsidR="00850853" w:rsidRPr="007F69D1">
        <w:rPr>
          <w:rFonts w:ascii="Times New Roman" w:hAnsi="Times New Roman" w:cs="Times New Roman"/>
          <w:sz w:val="24"/>
          <w:szCs w:val="24"/>
        </w:rPr>
        <w:t>)</w:t>
      </w:r>
      <w:r w:rsidRPr="007F69D1">
        <w:rPr>
          <w:rFonts w:ascii="Times New Roman" w:hAnsi="Times New Roman" w:cs="Times New Roman"/>
          <w:sz w:val="24"/>
          <w:szCs w:val="24"/>
        </w:rPr>
        <w:t xml:space="preserve">, zwanej dalej „ustawą o CIT”, zwolnienie podatkowe dla podmiotów zarządzających portami i przystaniami morskimi stanowi pomoc publiczną niezgodną z rynkiem wewnętrznym i wezwała Rzeczpospolitą Polską do usunięcia ww. zwolnienia. Władze polskie zdecydowały jednak o dostosowaniu ww. zwolnienia podatkowego do wymogów prawa Unii Europejskiej </w:t>
      </w:r>
      <w:r w:rsidR="001243A8" w:rsidRPr="007F69D1">
        <w:rPr>
          <w:rFonts w:ascii="Times New Roman" w:hAnsi="Times New Roman" w:cs="Times New Roman"/>
          <w:sz w:val="24"/>
          <w:szCs w:val="24"/>
        </w:rPr>
        <w:t xml:space="preserve">(UE) </w:t>
      </w:r>
      <w:r w:rsidRPr="007F69D1">
        <w:rPr>
          <w:rFonts w:ascii="Times New Roman" w:hAnsi="Times New Roman" w:cs="Times New Roman"/>
          <w:sz w:val="24"/>
          <w:szCs w:val="24"/>
        </w:rPr>
        <w:t xml:space="preserve">w zakresie pomocy </w:t>
      </w:r>
      <w:r w:rsidRPr="007F69D1">
        <w:rPr>
          <w:rFonts w:ascii="Times New Roman" w:hAnsi="Times New Roman" w:cs="Times New Roman"/>
          <w:sz w:val="24"/>
          <w:szCs w:val="24"/>
        </w:rPr>
        <w:lastRenderedPageBreak/>
        <w:t xml:space="preserve">państwa przez zapewnienie jego zgodności z rozporządzeniem 651/2014. </w:t>
      </w:r>
      <w:r w:rsidR="004A1CA7" w:rsidRPr="007F69D1">
        <w:rPr>
          <w:rFonts w:ascii="Times New Roman" w:hAnsi="Times New Roman" w:cs="Times New Roman"/>
          <w:sz w:val="24"/>
          <w:szCs w:val="24"/>
        </w:rPr>
        <w:t>KE</w:t>
      </w:r>
      <w:r w:rsidRPr="007F69D1">
        <w:rPr>
          <w:rFonts w:ascii="Times New Roman" w:hAnsi="Times New Roman" w:cs="Times New Roman"/>
          <w:sz w:val="24"/>
          <w:szCs w:val="24"/>
        </w:rPr>
        <w:t xml:space="preserve"> została poinformowana o takim rozwiązaniu.</w:t>
      </w:r>
    </w:p>
    <w:p w14:paraId="13D54954" w14:textId="70911767" w:rsidR="00290CDC" w:rsidRPr="007F69D1" w:rsidRDefault="00290CDC"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KE </w:t>
      </w:r>
      <w:r w:rsidR="00CD67B0" w:rsidRPr="007F69D1">
        <w:rPr>
          <w:rFonts w:ascii="Times New Roman" w:hAnsi="Times New Roman" w:cs="Times New Roman"/>
          <w:sz w:val="24"/>
          <w:szCs w:val="24"/>
        </w:rPr>
        <w:t>rozpoczęła dzia</w:t>
      </w:r>
      <w:r w:rsidR="00246244" w:rsidRPr="007F69D1">
        <w:rPr>
          <w:rFonts w:ascii="Times New Roman" w:hAnsi="Times New Roman" w:cs="Times New Roman"/>
          <w:sz w:val="24"/>
          <w:szCs w:val="24"/>
        </w:rPr>
        <w:t>ła</w:t>
      </w:r>
      <w:r w:rsidR="00CD67B0" w:rsidRPr="007F69D1">
        <w:rPr>
          <w:rFonts w:ascii="Times New Roman" w:hAnsi="Times New Roman" w:cs="Times New Roman"/>
          <w:sz w:val="24"/>
          <w:szCs w:val="24"/>
        </w:rPr>
        <w:t xml:space="preserve">nia </w:t>
      </w:r>
      <w:r w:rsidRPr="007F69D1">
        <w:rPr>
          <w:rFonts w:ascii="Times New Roman" w:hAnsi="Times New Roman" w:cs="Times New Roman"/>
          <w:sz w:val="24"/>
          <w:szCs w:val="24"/>
        </w:rPr>
        <w:t xml:space="preserve">w sprawie obowiązującego zwolnienia podatkowego pod koniec upływu trzyletniego okresu przejściowego liczonego od dnia przystąpienia Rzeczypospolitej Polskiej do </w:t>
      </w:r>
      <w:r w:rsidR="001243A8" w:rsidRPr="007F69D1">
        <w:rPr>
          <w:rFonts w:ascii="Times New Roman" w:hAnsi="Times New Roman" w:cs="Times New Roman"/>
          <w:sz w:val="24"/>
          <w:szCs w:val="24"/>
        </w:rPr>
        <w:t>UE</w:t>
      </w:r>
      <w:r w:rsidRPr="007F69D1">
        <w:rPr>
          <w:rFonts w:ascii="Times New Roman" w:hAnsi="Times New Roman" w:cs="Times New Roman"/>
          <w:sz w:val="24"/>
          <w:szCs w:val="24"/>
        </w:rPr>
        <w:t xml:space="preserve"> (w dniu 24 kwietnia 2007 r.). W dniu 3 lipca 2013 r. KE skierowała do polskich władz kwestionariusz dotyczący funkcjonowania i opodatkowania portów. Władze polskie odpowiedziały na ww. kwestionariusz w dniu 1 października 2013 r. Następnie KE kierowała do polskich władz pytania uzupełniające w dniu 31 stycznia 2014 r., a także w dniach 4 września 2014 r. i 27 kwietnia 2017 r., na które władze polskie udzieliły odpowiedzi w dniach</w:t>
      </w:r>
      <w:r w:rsidR="00BE4F91" w:rsidRPr="007F69D1">
        <w:rPr>
          <w:rFonts w:ascii="Times New Roman" w:hAnsi="Times New Roman" w:cs="Times New Roman"/>
          <w:sz w:val="24"/>
          <w:szCs w:val="24"/>
        </w:rPr>
        <w:t>:</w:t>
      </w:r>
      <w:r w:rsidRPr="007F69D1">
        <w:rPr>
          <w:rFonts w:ascii="Times New Roman" w:hAnsi="Times New Roman" w:cs="Times New Roman"/>
          <w:sz w:val="24"/>
          <w:szCs w:val="24"/>
        </w:rPr>
        <w:t xml:space="preserve"> 20 marca 2014 r., 1 października 2014 r. i 9 czerwca 2017 r. Pismem z</w:t>
      </w:r>
      <w:r w:rsidR="00CD67B0" w:rsidRPr="007F69D1">
        <w:rPr>
          <w:rFonts w:ascii="Times New Roman" w:hAnsi="Times New Roman" w:cs="Times New Roman"/>
          <w:sz w:val="24"/>
          <w:szCs w:val="24"/>
        </w:rPr>
        <w:t> </w:t>
      </w:r>
      <w:r w:rsidRPr="007F69D1">
        <w:rPr>
          <w:rFonts w:ascii="Times New Roman" w:hAnsi="Times New Roman" w:cs="Times New Roman"/>
          <w:sz w:val="24"/>
          <w:szCs w:val="24"/>
        </w:rPr>
        <w:t>dnia 31 lipca 2020 r. KE poinformowała polskie władze, że w ramach trwającego dochodzenia w</w:t>
      </w:r>
      <w:r w:rsidR="00CD67B0" w:rsidRPr="007F69D1">
        <w:rPr>
          <w:rFonts w:ascii="Times New Roman" w:hAnsi="Times New Roman" w:cs="Times New Roman"/>
          <w:sz w:val="24"/>
          <w:szCs w:val="24"/>
        </w:rPr>
        <w:t> </w:t>
      </w:r>
      <w:r w:rsidRPr="007F69D1">
        <w:rPr>
          <w:rFonts w:ascii="Times New Roman" w:hAnsi="Times New Roman" w:cs="Times New Roman"/>
          <w:sz w:val="24"/>
          <w:szCs w:val="24"/>
        </w:rPr>
        <w:t>sprawie opodatkowania organów portowych KE wznowiła dochodzenie w sprawie opodatkowania osób prawnych, mającego zastosowanie do organów portowych w Rzeczypospolitej Polskiej.</w:t>
      </w:r>
    </w:p>
    <w:p w14:paraId="786AD728" w14:textId="093BC42E" w:rsidR="00290CDC" w:rsidRPr="007F69D1" w:rsidRDefault="00290CDC"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KE stwierdziła, że polskie podmioty zarządzające portami i przystaniami morskimi mogą prowadzić działalność, która będzie charakteryzowana jako działalność gospodarcza w rozumieniu art. 107 ust. 1 </w:t>
      </w:r>
      <w:r w:rsidR="00F77C64" w:rsidRPr="007F69D1">
        <w:rPr>
          <w:rFonts w:ascii="Times New Roman" w:hAnsi="Times New Roman" w:cs="Times New Roman"/>
          <w:sz w:val="24"/>
          <w:szCs w:val="24"/>
        </w:rPr>
        <w:t>Traktatu o funkcjonowaniu Unii Europejskiej, zwanego dalej „</w:t>
      </w:r>
      <w:r w:rsidRPr="007F69D1">
        <w:rPr>
          <w:rFonts w:ascii="Times New Roman" w:hAnsi="Times New Roman" w:cs="Times New Roman"/>
          <w:sz w:val="24"/>
          <w:szCs w:val="24"/>
        </w:rPr>
        <w:t>TFUE</w:t>
      </w:r>
      <w:r w:rsidR="00F77C64" w:rsidRPr="007F69D1">
        <w:rPr>
          <w:rFonts w:ascii="Times New Roman" w:hAnsi="Times New Roman" w:cs="Times New Roman"/>
          <w:sz w:val="24"/>
          <w:szCs w:val="24"/>
        </w:rPr>
        <w:t>”</w:t>
      </w:r>
      <w:r w:rsidRPr="007F69D1">
        <w:rPr>
          <w:rFonts w:ascii="Times New Roman" w:hAnsi="Times New Roman" w:cs="Times New Roman"/>
          <w:sz w:val="24"/>
          <w:szCs w:val="24"/>
        </w:rPr>
        <w:t>.</w:t>
      </w:r>
    </w:p>
    <w:p w14:paraId="35CD09DA" w14:textId="77777777" w:rsidR="00290CDC" w:rsidRPr="007F69D1" w:rsidRDefault="00290CDC"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W tym kontekście zwolnienie ma zastosowanie do wszystkich źródeł dochodów podmiotów zarządzających, w tym do dochodów z działalności gospodarczej. Środek zwalnia z podatku dochodowego od osób prawnych niektóre dochody podmiotów zarządzających, zmniejszając tym samym wydatki, które normalnie są zawarte w kosztach operacyjnych tych podmiotów. W związku z tym KE wstępnie uznała, że przedmiotowy środek przynosi tym podatnikom korzyść gospodarczą (poprawia ich sytuację finansową).</w:t>
      </w:r>
    </w:p>
    <w:p w14:paraId="0CD4BC89" w14:textId="77777777" w:rsidR="00290CDC" w:rsidRPr="007F69D1" w:rsidRDefault="00290CDC"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KE wskazała również, że polskie podmioty zarządzające mogą konkurować z organami zarządzającymi portami znajdującymi się w innych państwach członkowskich, w szczególności portami położonymi na wybrzeżu Morza Bałtyckiego. W związku z tym KE wstępnie uznała, że podmioty zarządzające są zaangażowane w handel wewnątrzunijny, a zatem korzyści dla nich mogą wpływać na handel wewnątrz UE i zakłócać konkurencję.</w:t>
      </w:r>
    </w:p>
    <w:p w14:paraId="58519B2D" w14:textId="77777777" w:rsidR="00290CDC" w:rsidRPr="007F69D1" w:rsidRDefault="00290CDC"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W konsekwencji zwolnienie z art. 17 ust. 1 pkt 26 ustawy o CIT zostało zaklasyfikowane przez KE jako pomoc publiczna w rozumieniu art. 107 ust. 1 TFUE.</w:t>
      </w:r>
    </w:p>
    <w:p w14:paraId="7E84DBC8" w14:textId="77777777" w:rsidR="00290CDC" w:rsidRPr="007F69D1" w:rsidRDefault="00290CDC"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Jednocześnie KE zaznaczyła, że nie widzi podstaw do uznania, że zwolnienie podatkowe w aktualnym kształcie normatywnym może zostać uznane za zgodne z rynkiem wewnętrznym.</w:t>
      </w:r>
    </w:p>
    <w:p w14:paraId="49F0823D" w14:textId="1AA000D4" w:rsidR="00290CDC" w:rsidRPr="007F69D1" w:rsidRDefault="00290CDC"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lastRenderedPageBreak/>
        <w:t>Zgodnie z ustaleniami poczynionymi w toku dyskusji z KE, w celu rozwiania wyrażonych przez ten organ zastrzeżeń, zwolnienie podatkowe przewidziane w art. 17 ust. 1 pkt 26 ustawy o CIT musi zostać dostosowane do przepisów prawa unijnego określających warunki zgodności pomocy publicznej z rynkiem wewnętrznym albo zniesione. W przypadku braku podjęcia odpowiednich działań legislacyjnych KE zaznaczyła, że podejmie dalsze działania, które mogą nawet skutkować obowiązkiem zwrotu przez podatników korzyści podatkowych</w:t>
      </w:r>
      <w:r w:rsidR="00BE4F91" w:rsidRPr="007F69D1">
        <w:rPr>
          <w:rFonts w:ascii="Times New Roman" w:hAnsi="Times New Roman" w:cs="Times New Roman"/>
          <w:sz w:val="24"/>
          <w:szCs w:val="24"/>
        </w:rPr>
        <w:t>,</w:t>
      </w:r>
      <w:r w:rsidRPr="007F69D1">
        <w:rPr>
          <w:rFonts w:ascii="Times New Roman" w:hAnsi="Times New Roman" w:cs="Times New Roman"/>
          <w:sz w:val="24"/>
          <w:szCs w:val="24"/>
        </w:rPr>
        <w:t xml:space="preserve"> jakie uzyskali od 2007 r. na mocy art. 17 ust. 1 pkt 26 ustawy o CIT. </w:t>
      </w:r>
    </w:p>
    <w:p w14:paraId="34F4CB59" w14:textId="092BC42E" w:rsidR="00290CDC" w:rsidRPr="007F69D1" w:rsidRDefault="00290CDC"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Dotychczas KE nie wszczęła formalnego postępowania w przedmiotowej sprawie.</w:t>
      </w:r>
    </w:p>
    <w:p w14:paraId="61B56524" w14:textId="77777777" w:rsidR="00721447" w:rsidRPr="007F69D1" w:rsidRDefault="00D92DAF"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Projektowana ustawa eliminuje zagrożenie związane ze zwrotem pomocy publicznej oraz zapewnia rozwiązania korzystne dla podmiotów zarządzających portami lub przystaniami morskimi. </w:t>
      </w:r>
      <w:r w:rsidR="00721447" w:rsidRPr="007F69D1">
        <w:rPr>
          <w:rFonts w:ascii="Times New Roman" w:hAnsi="Times New Roman" w:cs="Times New Roman"/>
          <w:sz w:val="24"/>
          <w:szCs w:val="24"/>
        </w:rPr>
        <w:t xml:space="preserve">Porty morskie realizują inwestycje portowe o wysokiej kapitałochłonności, długim okresie zwrotu i strategicznym znaczeniu dla bezpieczeństwa państwa polskiego, logistyki, handlu zagranicznego oraz transformacji energetycznej, w tym dla rozwoju </w:t>
      </w:r>
      <w:proofErr w:type="spellStart"/>
      <w:r w:rsidR="00721447" w:rsidRPr="007F69D1">
        <w:rPr>
          <w:rFonts w:ascii="Times New Roman" w:hAnsi="Times New Roman" w:cs="Times New Roman"/>
          <w:i/>
          <w:iCs/>
          <w:sz w:val="24"/>
          <w:szCs w:val="24"/>
        </w:rPr>
        <w:t>offshore</w:t>
      </w:r>
      <w:proofErr w:type="spellEnd"/>
      <w:r w:rsidR="00721447" w:rsidRPr="007F69D1">
        <w:rPr>
          <w:rFonts w:ascii="Times New Roman" w:hAnsi="Times New Roman" w:cs="Times New Roman"/>
          <w:sz w:val="24"/>
          <w:szCs w:val="24"/>
        </w:rPr>
        <w:t xml:space="preserve">. Całkowite odebranie zwolnienia wynikającego z CIT lub pozostawienie stanu niepewności prawnej realnie osłabiałoby zdolność portów do finansowania infrastruktury portowej i mogłoby pogorszyć ich konkurencyjność wobec portów zagranicznych korzystających z różnych form wsparcia publicznego zgodnego z prawem UE. </w:t>
      </w:r>
    </w:p>
    <w:p w14:paraId="6F141B80" w14:textId="77777777" w:rsidR="004E0B19" w:rsidRPr="007F69D1" w:rsidRDefault="00D92DAF"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Proponowane rozwiązania zostały przygotowane we współpracy z portami o podstawowym znaczeniu dla gospodarki narodowej.</w:t>
      </w:r>
    </w:p>
    <w:p w14:paraId="60F1B039" w14:textId="1DD14808" w:rsidR="00D92DAF" w:rsidRPr="007F69D1" w:rsidRDefault="00D92DAF"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Osiągnięcie celów projektowanej ustawy nie jest możliwe za pomocą innych środków.</w:t>
      </w:r>
    </w:p>
    <w:p w14:paraId="4D6CDD76" w14:textId="77777777" w:rsidR="00ED6352" w:rsidRPr="007F69D1" w:rsidRDefault="00ED6352" w:rsidP="004A3A20">
      <w:pPr>
        <w:pStyle w:val="Nagwek2"/>
        <w:spacing w:before="120" w:line="360" w:lineRule="auto"/>
        <w:jc w:val="both"/>
        <w:rPr>
          <w:rFonts w:ascii="Times New Roman" w:hAnsi="Times New Roman" w:cs="Times New Roman"/>
          <w:b/>
          <w:bCs/>
          <w:color w:val="auto"/>
          <w:sz w:val="24"/>
          <w:szCs w:val="24"/>
        </w:rPr>
      </w:pPr>
      <w:r w:rsidRPr="007F69D1">
        <w:rPr>
          <w:rFonts w:ascii="Times New Roman" w:hAnsi="Times New Roman" w:cs="Times New Roman"/>
          <w:b/>
          <w:bCs/>
          <w:color w:val="auto"/>
          <w:sz w:val="24"/>
          <w:szCs w:val="24"/>
        </w:rPr>
        <w:t>Obecny stan prawny</w:t>
      </w:r>
    </w:p>
    <w:p w14:paraId="6478CF62" w14:textId="29DE15DC" w:rsidR="00371A5E" w:rsidRPr="007F69D1" w:rsidRDefault="00371A5E"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Aktualnie ustawa </w:t>
      </w:r>
      <w:r w:rsidR="00290CDC" w:rsidRPr="007F69D1">
        <w:rPr>
          <w:rFonts w:ascii="Times New Roman" w:hAnsi="Times New Roman" w:cs="Times New Roman"/>
          <w:sz w:val="24"/>
          <w:szCs w:val="24"/>
        </w:rPr>
        <w:t xml:space="preserve">o CIT </w:t>
      </w:r>
      <w:r w:rsidRPr="007F69D1">
        <w:rPr>
          <w:rFonts w:ascii="Times New Roman" w:hAnsi="Times New Roman" w:cs="Times New Roman"/>
          <w:sz w:val="24"/>
          <w:szCs w:val="24"/>
        </w:rPr>
        <w:t xml:space="preserve">przewiduje wyjątki od ogólnych zasad opodatkowania dochodów osób prawnych. Jednym z takich odstępstw jest przepis, który stanowi, że wolne od podatku są dochody podmiotów zarządzających portami lub przystaniami morskimi w części przeznaczonej na budowę, rozbudowę i modernizację infrastruktury portowej oraz na realizację zadań określonych w art. 7 ust. 1 pkt 2 i 4 ustawy </w:t>
      </w:r>
      <w:r w:rsidR="00290CDC" w:rsidRPr="007F69D1">
        <w:rPr>
          <w:rFonts w:ascii="Times New Roman" w:hAnsi="Times New Roman" w:cs="Times New Roman"/>
          <w:sz w:val="24"/>
          <w:szCs w:val="24"/>
        </w:rPr>
        <w:t>o portach.</w:t>
      </w:r>
    </w:p>
    <w:p w14:paraId="3B86F30A" w14:textId="0FC9D5BE" w:rsidR="00D50115" w:rsidRPr="007F69D1" w:rsidRDefault="00371A5E"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Podmiotami </w:t>
      </w:r>
      <w:r w:rsidR="00D50115" w:rsidRPr="007F69D1">
        <w:rPr>
          <w:rFonts w:ascii="Times New Roman" w:hAnsi="Times New Roman" w:cs="Times New Roman"/>
          <w:sz w:val="24"/>
          <w:szCs w:val="24"/>
        </w:rPr>
        <w:t>uprawnionymi do korzystania</w:t>
      </w:r>
      <w:r w:rsidRPr="007F69D1">
        <w:rPr>
          <w:rFonts w:ascii="Times New Roman" w:hAnsi="Times New Roman" w:cs="Times New Roman"/>
          <w:sz w:val="24"/>
          <w:szCs w:val="24"/>
        </w:rPr>
        <w:t xml:space="preserve"> ze zwolnienia są podmioty zarządzające portami lub przystaniami morskimi,</w:t>
      </w:r>
      <w:r w:rsidR="00D50115" w:rsidRPr="007F69D1">
        <w:rPr>
          <w:rFonts w:ascii="Times New Roman" w:hAnsi="Times New Roman" w:cs="Times New Roman"/>
          <w:sz w:val="24"/>
          <w:szCs w:val="24"/>
        </w:rPr>
        <w:t xml:space="preserve"> czyli podmioty zarządzające portami o podstawowym znaczeniu dla gospodarki narodowej</w:t>
      </w:r>
      <w:r w:rsidR="00467270" w:rsidRPr="007F69D1">
        <w:rPr>
          <w:rFonts w:ascii="Times New Roman" w:hAnsi="Times New Roman" w:cs="Times New Roman"/>
          <w:sz w:val="24"/>
          <w:szCs w:val="24"/>
        </w:rPr>
        <w:t xml:space="preserve"> powołane na podstawie art. 13 ust. 1</w:t>
      </w:r>
      <w:r w:rsidR="00B963FB" w:rsidRPr="007F69D1">
        <w:rPr>
          <w:rFonts w:ascii="Times New Roman" w:hAnsi="Times New Roman" w:cs="Times New Roman"/>
          <w:sz w:val="24"/>
          <w:szCs w:val="24"/>
        </w:rPr>
        <w:t>–</w:t>
      </w:r>
      <w:r w:rsidR="00467270" w:rsidRPr="007F69D1">
        <w:rPr>
          <w:rFonts w:ascii="Times New Roman" w:hAnsi="Times New Roman" w:cs="Times New Roman"/>
          <w:sz w:val="24"/>
          <w:szCs w:val="24"/>
        </w:rPr>
        <w:t xml:space="preserve">3 ustawy o </w:t>
      </w:r>
      <w:r w:rsidR="0044746F" w:rsidRPr="007F69D1">
        <w:rPr>
          <w:rFonts w:ascii="Times New Roman" w:hAnsi="Times New Roman" w:cs="Times New Roman"/>
          <w:sz w:val="24"/>
          <w:szCs w:val="24"/>
        </w:rPr>
        <w:t>portach</w:t>
      </w:r>
      <w:r w:rsidR="00D50115" w:rsidRPr="007F69D1">
        <w:rPr>
          <w:rFonts w:ascii="Times New Roman" w:hAnsi="Times New Roman" w:cs="Times New Roman"/>
          <w:sz w:val="24"/>
          <w:szCs w:val="24"/>
        </w:rPr>
        <w:t>, a także podmioty zarządzające innymi portami i przystaniami</w:t>
      </w:r>
      <w:r w:rsidR="00091D81" w:rsidRPr="007F69D1">
        <w:rPr>
          <w:rFonts w:ascii="Times New Roman" w:hAnsi="Times New Roman" w:cs="Times New Roman"/>
          <w:sz w:val="24"/>
          <w:szCs w:val="24"/>
        </w:rPr>
        <w:t xml:space="preserve"> powołane w trybie art. 23 ust. 1 ustawy o portach, tj.</w:t>
      </w:r>
      <w:r w:rsidR="00D50115" w:rsidRPr="007F69D1">
        <w:rPr>
          <w:rFonts w:ascii="Times New Roman" w:hAnsi="Times New Roman" w:cs="Times New Roman"/>
          <w:sz w:val="24"/>
          <w:szCs w:val="24"/>
        </w:rPr>
        <w:t xml:space="preserve"> </w:t>
      </w:r>
      <w:r w:rsidR="00091D81" w:rsidRPr="007F69D1">
        <w:rPr>
          <w:rFonts w:ascii="Times New Roman" w:hAnsi="Times New Roman" w:cs="Times New Roman"/>
          <w:sz w:val="24"/>
          <w:szCs w:val="24"/>
        </w:rPr>
        <w:t>dla których</w:t>
      </w:r>
      <w:r w:rsidR="00D50115" w:rsidRPr="007F69D1">
        <w:rPr>
          <w:rFonts w:ascii="Times New Roman" w:hAnsi="Times New Roman" w:cs="Times New Roman"/>
          <w:sz w:val="24"/>
          <w:szCs w:val="24"/>
        </w:rPr>
        <w:t xml:space="preserve"> form</w:t>
      </w:r>
      <w:r w:rsidR="00091D81" w:rsidRPr="007F69D1">
        <w:rPr>
          <w:rFonts w:ascii="Times New Roman" w:hAnsi="Times New Roman" w:cs="Times New Roman"/>
          <w:sz w:val="24"/>
          <w:szCs w:val="24"/>
        </w:rPr>
        <w:t>ę</w:t>
      </w:r>
      <w:r w:rsidR="00D50115" w:rsidRPr="007F69D1">
        <w:rPr>
          <w:rFonts w:ascii="Times New Roman" w:hAnsi="Times New Roman" w:cs="Times New Roman"/>
          <w:sz w:val="24"/>
          <w:szCs w:val="24"/>
        </w:rPr>
        <w:t xml:space="preserve"> prawno-organizacyjn</w:t>
      </w:r>
      <w:r w:rsidR="00091D81" w:rsidRPr="007F69D1">
        <w:rPr>
          <w:rFonts w:ascii="Times New Roman" w:hAnsi="Times New Roman" w:cs="Times New Roman"/>
          <w:sz w:val="24"/>
          <w:szCs w:val="24"/>
        </w:rPr>
        <w:t>ą</w:t>
      </w:r>
      <w:r w:rsidR="00D50115" w:rsidRPr="007F69D1">
        <w:rPr>
          <w:rFonts w:ascii="Times New Roman" w:hAnsi="Times New Roman" w:cs="Times New Roman"/>
          <w:sz w:val="24"/>
          <w:szCs w:val="24"/>
        </w:rPr>
        <w:t xml:space="preserve"> zarządzania </w:t>
      </w:r>
      <w:r w:rsidR="00091D81" w:rsidRPr="007F69D1">
        <w:rPr>
          <w:rFonts w:ascii="Times New Roman" w:hAnsi="Times New Roman" w:cs="Times New Roman"/>
          <w:sz w:val="24"/>
          <w:szCs w:val="24"/>
        </w:rPr>
        <w:t xml:space="preserve">określa </w:t>
      </w:r>
      <w:r w:rsidR="00D50115" w:rsidRPr="007F69D1">
        <w:rPr>
          <w:rFonts w:ascii="Times New Roman" w:hAnsi="Times New Roman" w:cs="Times New Roman"/>
          <w:sz w:val="24"/>
          <w:szCs w:val="24"/>
        </w:rPr>
        <w:t xml:space="preserve">gmina, w granicach </w:t>
      </w:r>
      <w:r w:rsidR="00D50115" w:rsidRPr="007F69D1">
        <w:rPr>
          <w:rFonts w:ascii="Times New Roman" w:hAnsi="Times New Roman" w:cs="Times New Roman"/>
          <w:sz w:val="24"/>
          <w:szCs w:val="24"/>
        </w:rPr>
        <w:lastRenderedPageBreak/>
        <w:t xml:space="preserve">której </w:t>
      </w:r>
      <w:r w:rsidR="00BE4F91" w:rsidRPr="007F69D1">
        <w:rPr>
          <w:rFonts w:ascii="Times New Roman" w:hAnsi="Times New Roman" w:cs="Times New Roman"/>
          <w:sz w:val="24"/>
          <w:szCs w:val="24"/>
        </w:rPr>
        <w:t xml:space="preserve">jest </w:t>
      </w:r>
      <w:r w:rsidR="00D50115" w:rsidRPr="007F69D1">
        <w:rPr>
          <w:rFonts w:ascii="Times New Roman" w:hAnsi="Times New Roman" w:cs="Times New Roman"/>
          <w:sz w:val="24"/>
          <w:szCs w:val="24"/>
        </w:rPr>
        <w:t>położona większa część nieruchomości gruntowych, z wyłączeniem gruntów pokrytych wodami, znajdujących się w granicach portu lub przystani morskiej.</w:t>
      </w:r>
    </w:p>
    <w:p w14:paraId="4608DB81" w14:textId="2EE25360" w:rsidR="00467270" w:rsidRPr="007F69D1" w:rsidRDefault="00467270"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Aktualnie do podmiotów zarządzających należą</w:t>
      </w:r>
      <w:r w:rsidR="00572C2A" w:rsidRPr="007F69D1">
        <w:rPr>
          <w:rStyle w:val="Odwoanieprzypisudolnego"/>
          <w:rFonts w:ascii="Times New Roman" w:hAnsi="Times New Roman" w:cs="Times New Roman"/>
          <w:sz w:val="24"/>
          <w:szCs w:val="24"/>
        </w:rPr>
        <w:footnoteReference w:id="1"/>
      </w:r>
      <w:r w:rsidR="00385420" w:rsidRPr="007F69D1">
        <w:rPr>
          <w:rFonts w:ascii="Times New Roman" w:hAnsi="Times New Roman" w:cs="Times New Roman"/>
          <w:sz w:val="24"/>
          <w:szCs w:val="24"/>
          <w:vertAlign w:val="superscript"/>
        </w:rPr>
        <w:t>)</w:t>
      </w:r>
      <w:r w:rsidRPr="007F69D1">
        <w:rPr>
          <w:rFonts w:ascii="Times New Roman" w:hAnsi="Times New Roman" w:cs="Times New Roman"/>
          <w:sz w:val="24"/>
          <w:szCs w:val="24"/>
        </w:rPr>
        <w:t>:</w:t>
      </w:r>
    </w:p>
    <w:p w14:paraId="3E6C6C94" w14:textId="7B2B8EB0" w:rsidR="00467270" w:rsidRPr="007F69D1" w:rsidRDefault="00467270" w:rsidP="004A3A20">
      <w:pPr>
        <w:pStyle w:val="Akapitzlist"/>
        <w:numPr>
          <w:ilvl w:val="0"/>
          <w:numId w:val="3"/>
        </w:numPr>
        <w:spacing w:after="0" w:line="360" w:lineRule="auto"/>
        <w:ind w:left="357" w:hanging="357"/>
        <w:jc w:val="both"/>
        <w:rPr>
          <w:rFonts w:ascii="Times New Roman" w:hAnsi="Times New Roman" w:cs="Times New Roman"/>
          <w:sz w:val="24"/>
          <w:szCs w:val="24"/>
        </w:rPr>
      </w:pPr>
      <w:r w:rsidRPr="007F69D1">
        <w:rPr>
          <w:rFonts w:ascii="Times New Roman" w:hAnsi="Times New Roman" w:cs="Times New Roman"/>
          <w:sz w:val="24"/>
          <w:szCs w:val="24"/>
        </w:rPr>
        <w:t>Zarząd Morskiego Portu Gdańsk S.A.</w:t>
      </w:r>
      <w:r w:rsidR="00934E21" w:rsidRPr="007F69D1">
        <w:rPr>
          <w:rFonts w:ascii="Times New Roman" w:hAnsi="Times New Roman" w:cs="Times New Roman"/>
          <w:sz w:val="24"/>
          <w:szCs w:val="24"/>
        </w:rPr>
        <w:t>;</w:t>
      </w:r>
    </w:p>
    <w:p w14:paraId="62599F40" w14:textId="31C06222" w:rsidR="00467270" w:rsidRPr="007F69D1" w:rsidRDefault="00467270" w:rsidP="004A3A20">
      <w:pPr>
        <w:pStyle w:val="Akapitzlist"/>
        <w:numPr>
          <w:ilvl w:val="0"/>
          <w:numId w:val="3"/>
        </w:numPr>
        <w:spacing w:after="0" w:line="360" w:lineRule="auto"/>
        <w:ind w:left="357" w:hanging="357"/>
        <w:jc w:val="both"/>
        <w:rPr>
          <w:rFonts w:ascii="Times New Roman" w:hAnsi="Times New Roman" w:cs="Times New Roman"/>
          <w:sz w:val="24"/>
          <w:szCs w:val="24"/>
        </w:rPr>
      </w:pPr>
      <w:r w:rsidRPr="007F69D1">
        <w:rPr>
          <w:rFonts w:ascii="Times New Roman" w:hAnsi="Times New Roman" w:cs="Times New Roman"/>
          <w:sz w:val="24"/>
          <w:szCs w:val="24"/>
        </w:rPr>
        <w:t>Zarząd Morskiego Portu Gdynia S.A.</w:t>
      </w:r>
      <w:r w:rsidR="00934E21" w:rsidRPr="007F69D1">
        <w:rPr>
          <w:rFonts w:ascii="Times New Roman" w:hAnsi="Times New Roman" w:cs="Times New Roman"/>
          <w:sz w:val="24"/>
          <w:szCs w:val="24"/>
        </w:rPr>
        <w:t>;</w:t>
      </w:r>
    </w:p>
    <w:p w14:paraId="5EE402FC" w14:textId="5703C447" w:rsidR="00572C2A" w:rsidRPr="007F69D1" w:rsidRDefault="00572C2A" w:rsidP="004A3A20">
      <w:pPr>
        <w:pStyle w:val="Akapitzlist"/>
        <w:numPr>
          <w:ilvl w:val="0"/>
          <w:numId w:val="3"/>
        </w:numPr>
        <w:spacing w:after="0" w:line="360" w:lineRule="auto"/>
        <w:ind w:left="357" w:hanging="357"/>
        <w:jc w:val="both"/>
        <w:rPr>
          <w:rFonts w:ascii="Times New Roman" w:hAnsi="Times New Roman" w:cs="Times New Roman"/>
          <w:sz w:val="24"/>
          <w:szCs w:val="24"/>
        </w:rPr>
      </w:pPr>
      <w:r w:rsidRPr="007F69D1">
        <w:rPr>
          <w:rFonts w:ascii="Times New Roman" w:hAnsi="Times New Roman" w:cs="Times New Roman"/>
          <w:sz w:val="24"/>
          <w:szCs w:val="24"/>
        </w:rPr>
        <w:t>Zarząd Morskich Portów Szczecin i Świnoujście S.A.</w:t>
      </w:r>
      <w:r w:rsidR="00934E21" w:rsidRPr="007F69D1">
        <w:rPr>
          <w:rFonts w:ascii="Times New Roman" w:hAnsi="Times New Roman" w:cs="Times New Roman"/>
          <w:sz w:val="24"/>
          <w:szCs w:val="24"/>
        </w:rPr>
        <w:t>;</w:t>
      </w:r>
    </w:p>
    <w:p w14:paraId="33A1B514" w14:textId="32AA9624" w:rsidR="00467270" w:rsidRPr="007F69D1" w:rsidRDefault="00467270" w:rsidP="004A3A20">
      <w:pPr>
        <w:pStyle w:val="Akapitzlist"/>
        <w:numPr>
          <w:ilvl w:val="0"/>
          <w:numId w:val="3"/>
        </w:numPr>
        <w:spacing w:after="0" w:line="360" w:lineRule="auto"/>
        <w:ind w:left="357" w:hanging="357"/>
        <w:jc w:val="both"/>
        <w:rPr>
          <w:rFonts w:ascii="Times New Roman" w:hAnsi="Times New Roman" w:cs="Times New Roman"/>
          <w:sz w:val="24"/>
          <w:szCs w:val="24"/>
        </w:rPr>
      </w:pPr>
      <w:r w:rsidRPr="007F69D1">
        <w:rPr>
          <w:rFonts w:ascii="Times New Roman" w:hAnsi="Times New Roman" w:cs="Times New Roman"/>
          <w:sz w:val="24"/>
          <w:szCs w:val="24"/>
        </w:rPr>
        <w:t xml:space="preserve">Zarząd Portu Morskiego Hel Koga </w:t>
      </w:r>
      <w:r w:rsidR="00495F2C" w:rsidRPr="007F69D1">
        <w:rPr>
          <w:rFonts w:ascii="Times New Roman" w:hAnsi="Times New Roman" w:cs="Times New Roman"/>
          <w:sz w:val="24"/>
          <w:szCs w:val="24"/>
        </w:rPr>
        <w:t>s</w:t>
      </w:r>
      <w:r w:rsidRPr="007F69D1">
        <w:rPr>
          <w:rFonts w:ascii="Times New Roman" w:hAnsi="Times New Roman" w:cs="Times New Roman"/>
          <w:sz w:val="24"/>
          <w:szCs w:val="24"/>
        </w:rPr>
        <w:t>p. z o.o.</w:t>
      </w:r>
      <w:r w:rsidR="00934E21" w:rsidRPr="007F69D1">
        <w:rPr>
          <w:rFonts w:ascii="Times New Roman" w:hAnsi="Times New Roman" w:cs="Times New Roman"/>
          <w:sz w:val="24"/>
          <w:szCs w:val="24"/>
        </w:rPr>
        <w:t>;</w:t>
      </w:r>
    </w:p>
    <w:p w14:paraId="1AC3B204" w14:textId="53CC01FA" w:rsidR="00467270" w:rsidRPr="007F69D1" w:rsidRDefault="00467270" w:rsidP="004A3A20">
      <w:pPr>
        <w:pStyle w:val="Akapitzlist"/>
        <w:numPr>
          <w:ilvl w:val="0"/>
          <w:numId w:val="3"/>
        </w:numPr>
        <w:spacing w:after="0" w:line="360" w:lineRule="auto"/>
        <w:ind w:left="357" w:hanging="357"/>
        <w:jc w:val="both"/>
        <w:rPr>
          <w:rFonts w:ascii="Times New Roman" w:hAnsi="Times New Roman" w:cs="Times New Roman"/>
          <w:sz w:val="24"/>
          <w:szCs w:val="24"/>
        </w:rPr>
      </w:pPr>
      <w:r w:rsidRPr="007F69D1">
        <w:rPr>
          <w:rFonts w:ascii="Times New Roman" w:hAnsi="Times New Roman" w:cs="Times New Roman"/>
          <w:sz w:val="24"/>
          <w:szCs w:val="24"/>
        </w:rPr>
        <w:t xml:space="preserve">Szkuner </w:t>
      </w:r>
      <w:r w:rsidR="00495F2C" w:rsidRPr="007F69D1">
        <w:rPr>
          <w:rFonts w:ascii="Times New Roman" w:hAnsi="Times New Roman" w:cs="Times New Roman"/>
          <w:sz w:val="24"/>
          <w:szCs w:val="24"/>
        </w:rPr>
        <w:t>s</w:t>
      </w:r>
      <w:r w:rsidRPr="007F69D1">
        <w:rPr>
          <w:rFonts w:ascii="Times New Roman" w:hAnsi="Times New Roman" w:cs="Times New Roman"/>
          <w:sz w:val="24"/>
          <w:szCs w:val="24"/>
        </w:rPr>
        <w:t>p. z o.o.</w:t>
      </w:r>
      <w:r w:rsidR="00934E21" w:rsidRPr="007F69D1">
        <w:rPr>
          <w:rFonts w:ascii="Times New Roman" w:hAnsi="Times New Roman" w:cs="Times New Roman"/>
          <w:sz w:val="24"/>
          <w:szCs w:val="24"/>
        </w:rPr>
        <w:t>;</w:t>
      </w:r>
    </w:p>
    <w:p w14:paraId="6EB18175" w14:textId="1C6272F5" w:rsidR="00467270" w:rsidRPr="007F69D1" w:rsidRDefault="00467270" w:rsidP="004A3A20">
      <w:pPr>
        <w:pStyle w:val="Akapitzlist"/>
        <w:numPr>
          <w:ilvl w:val="0"/>
          <w:numId w:val="3"/>
        </w:numPr>
        <w:spacing w:after="0" w:line="360" w:lineRule="auto"/>
        <w:ind w:left="357" w:hanging="357"/>
        <w:jc w:val="both"/>
        <w:rPr>
          <w:rFonts w:ascii="Times New Roman" w:hAnsi="Times New Roman" w:cs="Times New Roman"/>
          <w:sz w:val="24"/>
          <w:szCs w:val="24"/>
        </w:rPr>
      </w:pPr>
      <w:r w:rsidRPr="007F69D1">
        <w:rPr>
          <w:rFonts w:ascii="Times New Roman" w:hAnsi="Times New Roman" w:cs="Times New Roman"/>
          <w:sz w:val="24"/>
          <w:szCs w:val="24"/>
        </w:rPr>
        <w:t xml:space="preserve">Zarząd Portu Morskiego Elbląg </w:t>
      </w:r>
      <w:r w:rsidR="00495F2C" w:rsidRPr="007F69D1">
        <w:rPr>
          <w:rFonts w:ascii="Times New Roman" w:hAnsi="Times New Roman" w:cs="Times New Roman"/>
          <w:sz w:val="24"/>
          <w:szCs w:val="24"/>
        </w:rPr>
        <w:t>s</w:t>
      </w:r>
      <w:r w:rsidRPr="007F69D1">
        <w:rPr>
          <w:rFonts w:ascii="Times New Roman" w:hAnsi="Times New Roman" w:cs="Times New Roman"/>
          <w:sz w:val="24"/>
          <w:szCs w:val="24"/>
        </w:rPr>
        <w:t>p. z o.o.</w:t>
      </w:r>
      <w:r w:rsidR="00934E21" w:rsidRPr="007F69D1">
        <w:rPr>
          <w:rFonts w:ascii="Times New Roman" w:hAnsi="Times New Roman" w:cs="Times New Roman"/>
          <w:sz w:val="24"/>
          <w:szCs w:val="24"/>
        </w:rPr>
        <w:t>;</w:t>
      </w:r>
    </w:p>
    <w:p w14:paraId="5145A890" w14:textId="08778C8C" w:rsidR="00467270" w:rsidRPr="007F69D1" w:rsidRDefault="00467270" w:rsidP="004A3A20">
      <w:pPr>
        <w:pStyle w:val="Akapitzlist"/>
        <w:numPr>
          <w:ilvl w:val="0"/>
          <w:numId w:val="3"/>
        </w:numPr>
        <w:spacing w:after="0" w:line="360" w:lineRule="auto"/>
        <w:ind w:left="357" w:hanging="357"/>
        <w:jc w:val="both"/>
        <w:rPr>
          <w:rFonts w:ascii="Times New Roman" w:hAnsi="Times New Roman" w:cs="Times New Roman"/>
          <w:sz w:val="24"/>
          <w:szCs w:val="24"/>
        </w:rPr>
      </w:pPr>
      <w:r w:rsidRPr="007F69D1">
        <w:rPr>
          <w:rFonts w:ascii="Times New Roman" w:hAnsi="Times New Roman" w:cs="Times New Roman"/>
          <w:sz w:val="24"/>
          <w:szCs w:val="24"/>
        </w:rPr>
        <w:t xml:space="preserve">Zarząd Portu Morskiego w Ustce </w:t>
      </w:r>
      <w:r w:rsidR="00495F2C" w:rsidRPr="007F69D1">
        <w:rPr>
          <w:rFonts w:ascii="Times New Roman" w:hAnsi="Times New Roman" w:cs="Times New Roman"/>
          <w:sz w:val="24"/>
          <w:szCs w:val="24"/>
        </w:rPr>
        <w:t>s</w:t>
      </w:r>
      <w:r w:rsidRPr="007F69D1">
        <w:rPr>
          <w:rFonts w:ascii="Times New Roman" w:hAnsi="Times New Roman" w:cs="Times New Roman"/>
          <w:sz w:val="24"/>
          <w:szCs w:val="24"/>
        </w:rPr>
        <w:t>p. z o.o.</w:t>
      </w:r>
      <w:r w:rsidR="00934E21" w:rsidRPr="007F69D1">
        <w:rPr>
          <w:rFonts w:ascii="Times New Roman" w:hAnsi="Times New Roman" w:cs="Times New Roman"/>
          <w:sz w:val="24"/>
          <w:szCs w:val="24"/>
        </w:rPr>
        <w:t>;</w:t>
      </w:r>
    </w:p>
    <w:p w14:paraId="7AAB16AB" w14:textId="5BDB15F8" w:rsidR="00572C2A" w:rsidRPr="007F69D1" w:rsidRDefault="00572C2A" w:rsidP="004A3A20">
      <w:pPr>
        <w:pStyle w:val="Akapitzlist"/>
        <w:numPr>
          <w:ilvl w:val="0"/>
          <w:numId w:val="3"/>
        </w:numPr>
        <w:spacing w:after="0" w:line="360" w:lineRule="auto"/>
        <w:ind w:left="357" w:hanging="357"/>
        <w:jc w:val="both"/>
        <w:rPr>
          <w:rFonts w:ascii="Times New Roman" w:hAnsi="Times New Roman" w:cs="Times New Roman"/>
          <w:sz w:val="24"/>
          <w:szCs w:val="24"/>
        </w:rPr>
      </w:pPr>
      <w:r w:rsidRPr="007F69D1">
        <w:rPr>
          <w:rFonts w:ascii="Times New Roman" w:hAnsi="Times New Roman" w:cs="Times New Roman"/>
          <w:sz w:val="24"/>
          <w:szCs w:val="24"/>
        </w:rPr>
        <w:t xml:space="preserve">Zarząd Morskiego Portu Police </w:t>
      </w:r>
      <w:r w:rsidR="00495F2C" w:rsidRPr="007F69D1">
        <w:rPr>
          <w:rFonts w:ascii="Times New Roman" w:hAnsi="Times New Roman" w:cs="Times New Roman"/>
          <w:sz w:val="24"/>
          <w:szCs w:val="24"/>
        </w:rPr>
        <w:t>s</w:t>
      </w:r>
      <w:r w:rsidRPr="007F69D1">
        <w:rPr>
          <w:rFonts w:ascii="Times New Roman" w:hAnsi="Times New Roman" w:cs="Times New Roman"/>
          <w:sz w:val="24"/>
          <w:szCs w:val="24"/>
        </w:rPr>
        <w:t>p. z o.o.</w:t>
      </w:r>
      <w:r w:rsidR="00934E21" w:rsidRPr="007F69D1">
        <w:rPr>
          <w:rFonts w:ascii="Times New Roman" w:hAnsi="Times New Roman" w:cs="Times New Roman"/>
          <w:sz w:val="24"/>
          <w:szCs w:val="24"/>
        </w:rPr>
        <w:t>;</w:t>
      </w:r>
      <w:r w:rsidRPr="007F69D1">
        <w:rPr>
          <w:rFonts w:ascii="Times New Roman" w:hAnsi="Times New Roman" w:cs="Times New Roman"/>
          <w:sz w:val="24"/>
          <w:szCs w:val="24"/>
        </w:rPr>
        <w:t xml:space="preserve"> </w:t>
      </w:r>
    </w:p>
    <w:p w14:paraId="4AA7C405" w14:textId="1BD18FE6" w:rsidR="00572C2A" w:rsidRPr="007F69D1" w:rsidRDefault="00572C2A" w:rsidP="004A3A20">
      <w:pPr>
        <w:pStyle w:val="Akapitzlist"/>
        <w:numPr>
          <w:ilvl w:val="0"/>
          <w:numId w:val="3"/>
        </w:numPr>
        <w:spacing w:after="0" w:line="360" w:lineRule="auto"/>
        <w:ind w:left="357" w:hanging="357"/>
        <w:jc w:val="both"/>
        <w:rPr>
          <w:rFonts w:ascii="Times New Roman" w:hAnsi="Times New Roman" w:cs="Times New Roman"/>
          <w:sz w:val="24"/>
          <w:szCs w:val="24"/>
        </w:rPr>
      </w:pPr>
      <w:r w:rsidRPr="007F69D1">
        <w:rPr>
          <w:rFonts w:ascii="Times New Roman" w:hAnsi="Times New Roman" w:cs="Times New Roman"/>
          <w:sz w:val="24"/>
          <w:szCs w:val="24"/>
        </w:rPr>
        <w:t>Zarząd Portu Morskiego Dziwnów</w:t>
      </w:r>
      <w:r w:rsidR="00934E21" w:rsidRPr="007F69D1">
        <w:rPr>
          <w:rFonts w:ascii="Times New Roman" w:hAnsi="Times New Roman" w:cs="Times New Roman"/>
          <w:sz w:val="24"/>
          <w:szCs w:val="24"/>
        </w:rPr>
        <w:t>;</w:t>
      </w:r>
      <w:r w:rsidRPr="007F69D1">
        <w:rPr>
          <w:rFonts w:ascii="Times New Roman" w:hAnsi="Times New Roman" w:cs="Times New Roman"/>
          <w:sz w:val="24"/>
          <w:szCs w:val="24"/>
        </w:rPr>
        <w:t xml:space="preserve"> </w:t>
      </w:r>
    </w:p>
    <w:p w14:paraId="5E5ECDB7" w14:textId="45B55F9C" w:rsidR="00572C2A" w:rsidRPr="007F69D1" w:rsidRDefault="00572C2A" w:rsidP="004A3A20">
      <w:pPr>
        <w:pStyle w:val="Akapitzlist"/>
        <w:numPr>
          <w:ilvl w:val="0"/>
          <w:numId w:val="3"/>
        </w:numPr>
        <w:spacing w:after="0" w:line="360" w:lineRule="auto"/>
        <w:ind w:left="357" w:hanging="357"/>
        <w:jc w:val="both"/>
        <w:rPr>
          <w:rFonts w:ascii="Times New Roman" w:hAnsi="Times New Roman" w:cs="Times New Roman"/>
          <w:sz w:val="24"/>
          <w:szCs w:val="24"/>
        </w:rPr>
      </w:pPr>
      <w:r w:rsidRPr="007F69D1">
        <w:rPr>
          <w:rFonts w:ascii="Times New Roman" w:hAnsi="Times New Roman" w:cs="Times New Roman"/>
          <w:sz w:val="24"/>
          <w:szCs w:val="24"/>
        </w:rPr>
        <w:t xml:space="preserve">Marina Kamień Pomorski </w:t>
      </w:r>
      <w:r w:rsidR="00495F2C" w:rsidRPr="007F69D1">
        <w:rPr>
          <w:rFonts w:ascii="Times New Roman" w:hAnsi="Times New Roman" w:cs="Times New Roman"/>
          <w:sz w:val="24"/>
          <w:szCs w:val="24"/>
        </w:rPr>
        <w:t>s</w:t>
      </w:r>
      <w:r w:rsidRPr="007F69D1">
        <w:rPr>
          <w:rFonts w:ascii="Times New Roman" w:hAnsi="Times New Roman" w:cs="Times New Roman"/>
          <w:sz w:val="24"/>
          <w:szCs w:val="24"/>
        </w:rPr>
        <w:t>p. z o.o.</w:t>
      </w:r>
      <w:r w:rsidR="00934E21" w:rsidRPr="007F69D1">
        <w:rPr>
          <w:rFonts w:ascii="Times New Roman" w:hAnsi="Times New Roman" w:cs="Times New Roman"/>
          <w:sz w:val="24"/>
          <w:szCs w:val="24"/>
        </w:rPr>
        <w:t>;</w:t>
      </w:r>
      <w:r w:rsidRPr="007F69D1">
        <w:rPr>
          <w:rFonts w:ascii="Times New Roman" w:hAnsi="Times New Roman" w:cs="Times New Roman"/>
          <w:sz w:val="24"/>
          <w:szCs w:val="24"/>
        </w:rPr>
        <w:t xml:space="preserve"> </w:t>
      </w:r>
    </w:p>
    <w:p w14:paraId="0775B691" w14:textId="72F3FF34" w:rsidR="00572C2A" w:rsidRPr="007F69D1" w:rsidRDefault="00572C2A" w:rsidP="004A3A20">
      <w:pPr>
        <w:pStyle w:val="Akapitzlist"/>
        <w:numPr>
          <w:ilvl w:val="0"/>
          <w:numId w:val="3"/>
        </w:numPr>
        <w:spacing w:after="0" w:line="360" w:lineRule="auto"/>
        <w:ind w:left="357" w:hanging="357"/>
        <w:jc w:val="both"/>
        <w:rPr>
          <w:rFonts w:ascii="Times New Roman" w:hAnsi="Times New Roman" w:cs="Times New Roman"/>
          <w:sz w:val="24"/>
          <w:szCs w:val="24"/>
        </w:rPr>
      </w:pPr>
      <w:r w:rsidRPr="007F69D1">
        <w:rPr>
          <w:rFonts w:ascii="Times New Roman" w:hAnsi="Times New Roman" w:cs="Times New Roman"/>
          <w:sz w:val="24"/>
          <w:szCs w:val="24"/>
        </w:rPr>
        <w:t>Zarząd Portu Morskiego Mrzeżyno</w:t>
      </w:r>
      <w:r w:rsidR="00934E21" w:rsidRPr="007F69D1">
        <w:rPr>
          <w:rFonts w:ascii="Times New Roman" w:hAnsi="Times New Roman" w:cs="Times New Roman"/>
          <w:sz w:val="24"/>
          <w:szCs w:val="24"/>
        </w:rPr>
        <w:t>;</w:t>
      </w:r>
      <w:r w:rsidRPr="007F69D1">
        <w:rPr>
          <w:rFonts w:ascii="Times New Roman" w:hAnsi="Times New Roman" w:cs="Times New Roman"/>
          <w:sz w:val="24"/>
          <w:szCs w:val="24"/>
        </w:rPr>
        <w:t xml:space="preserve"> </w:t>
      </w:r>
    </w:p>
    <w:p w14:paraId="324C204B" w14:textId="10DB8829" w:rsidR="00572C2A" w:rsidRPr="007F69D1" w:rsidRDefault="00572C2A" w:rsidP="004A3A20">
      <w:pPr>
        <w:pStyle w:val="Akapitzlist"/>
        <w:numPr>
          <w:ilvl w:val="0"/>
          <w:numId w:val="3"/>
        </w:numPr>
        <w:spacing w:after="0" w:line="360" w:lineRule="auto"/>
        <w:ind w:left="357" w:hanging="357"/>
        <w:jc w:val="both"/>
        <w:rPr>
          <w:rFonts w:ascii="Times New Roman" w:hAnsi="Times New Roman" w:cs="Times New Roman"/>
          <w:sz w:val="24"/>
          <w:szCs w:val="24"/>
        </w:rPr>
      </w:pPr>
      <w:r w:rsidRPr="007F69D1">
        <w:rPr>
          <w:rFonts w:ascii="Times New Roman" w:hAnsi="Times New Roman" w:cs="Times New Roman"/>
          <w:sz w:val="24"/>
          <w:szCs w:val="24"/>
        </w:rPr>
        <w:t xml:space="preserve">Międzyzdrojskie Towarzystwo Budownictwa Społecznego </w:t>
      </w:r>
      <w:r w:rsidR="00495F2C" w:rsidRPr="007F69D1">
        <w:rPr>
          <w:rFonts w:ascii="Times New Roman" w:hAnsi="Times New Roman" w:cs="Times New Roman"/>
          <w:sz w:val="24"/>
          <w:szCs w:val="24"/>
        </w:rPr>
        <w:t>s</w:t>
      </w:r>
      <w:r w:rsidRPr="007F69D1">
        <w:rPr>
          <w:rFonts w:ascii="Times New Roman" w:hAnsi="Times New Roman" w:cs="Times New Roman"/>
          <w:sz w:val="24"/>
          <w:szCs w:val="24"/>
        </w:rPr>
        <w:t>p. z o.o.</w:t>
      </w:r>
      <w:r w:rsidR="00934E21" w:rsidRPr="007F69D1">
        <w:rPr>
          <w:rFonts w:ascii="Times New Roman" w:hAnsi="Times New Roman" w:cs="Times New Roman"/>
          <w:sz w:val="24"/>
          <w:szCs w:val="24"/>
        </w:rPr>
        <w:t>;</w:t>
      </w:r>
    </w:p>
    <w:p w14:paraId="10847BA5" w14:textId="799DEDA4" w:rsidR="00572C2A" w:rsidRPr="007F69D1" w:rsidRDefault="00572C2A" w:rsidP="004A3A20">
      <w:pPr>
        <w:pStyle w:val="Akapitzlist"/>
        <w:numPr>
          <w:ilvl w:val="0"/>
          <w:numId w:val="3"/>
        </w:numPr>
        <w:spacing w:after="0" w:line="360" w:lineRule="auto"/>
        <w:ind w:left="357" w:hanging="357"/>
        <w:jc w:val="both"/>
        <w:rPr>
          <w:rFonts w:ascii="Times New Roman" w:hAnsi="Times New Roman" w:cs="Times New Roman"/>
          <w:sz w:val="24"/>
          <w:szCs w:val="24"/>
        </w:rPr>
      </w:pPr>
      <w:r w:rsidRPr="007F69D1">
        <w:rPr>
          <w:rFonts w:ascii="Times New Roman" w:hAnsi="Times New Roman" w:cs="Times New Roman"/>
          <w:sz w:val="24"/>
          <w:szCs w:val="24"/>
        </w:rPr>
        <w:t xml:space="preserve">Zarząd Portu Morskiego Kołobrzeg </w:t>
      </w:r>
      <w:r w:rsidR="00495F2C" w:rsidRPr="007F69D1">
        <w:rPr>
          <w:rFonts w:ascii="Times New Roman" w:hAnsi="Times New Roman" w:cs="Times New Roman"/>
          <w:sz w:val="24"/>
          <w:szCs w:val="24"/>
        </w:rPr>
        <w:t>s</w:t>
      </w:r>
      <w:r w:rsidRPr="007F69D1">
        <w:rPr>
          <w:rFonts w:ascii="Times New Roman" w:hAnsi="Times New Roman" w:cs="Times New Roman"/>
          <w:sz w:val="24"/>
          <w:szCs w:val="24"/>
        </w:rPr>
        <w:t>p. z o.o.</w:t>
      </w:r>
      <w:r w:rsidR="00934E21" w:rsidRPr="007F69D1">
        <w:rPr>
          <w:rFonts w:ascii="Times New Roman" w:hAnsi="Times New Roman" w:cs="Times New Roman"/>
          <w:sz w:val="24"/>
          <w:szCs w:val="24"/>
        </w:rPr>
        <w:t>;</w:t>
      </w:r>
      <w:r w:rsidRPr="007F69D1">
        <w:rPr>
          <w:rFonts w:ascii="Times New Roman" w:hAnsi="Times New Roman" w:cs="Times New Roman"/>
          <w:sz w:val="24"/>
          <w:szCs w:val="24"/>
        </w:rPr>
        <w:t xml:space="preserve"> </w:t>
      </w:r>
    </w:p>
    <w:p w14:paraId="2297B4B8" w14:textId="1A83B8D9" w:rsidR="00572C2A" w:rsidRPr="007F69D1" w:rsidRDefault="00572C2A" w:rsidP="004A3A20">
      <w:pPr>
        <w:pStyle w:val="Akapitzlist"/>
        <w:numPr>
          <w:ilvl w:val="0"/>
          <w:numId w:val="3"/>
        </w:numPr>
        <w:spacing w:after="0" w:line="360" w:lineRule="auto"/>
        <w:ind w:left="357" w:hanging="357"/>
        <w:jc w:val="both"/>
        <w:rPr>
          <w:rFonts w:ascii="Times New Roman" w:hAnsi="Times New Roman" w:cs="Times New Roman"/>
          <w:sz w:val="24"/>
          <w:szCs w:val="24"/>
        </w:rPr>
      </w:pPr>
      <w:r w:rsidRPr="007F69D1">
        <w:rPr>
          <w:rFonts w:ascii="Times New Roman" w:hAnsi="Times New Roman" w:cs="Times New Roman"/>
          <w:sz w:val="24"/>
          <w:szCs w:val="24"/>
        </w:rPr>
        <w:t xml:space="preserve">Zarząd Portu Morskiego Darłowo </w:t>
      </w:r>
      <w:r w:rsidR="00495F2C" w:rsidRPr="007F69D1">
        <w:rPr>
          <w:rFonts w:ascii="Times New Roman" w:hAnsi="Times New Roman" w:cs="Times New Roman"/>
          <w:sz w:val="24"/>
          <w:szCs w:val="24"/>
        </w:rPr>
        <w:t>s</w:t>
      </w:r>
      <w:r w:rsidRPr="007F69D1">
        <w:rPr>
          <w:rFonts w:ascii="Times New Roman" w:hAnsi="Times New Roman" w:cs="Times New Roman"/>
          <w:sz w:val="24"/>
          <w:szCs w:val="24"/>
        </w:rPr>
        <w:t>p. z o.o.</w:t>
      </w:r>
      <w:r w:rsidR="00934E21" w:rsidRPr="007F69D1">
        <w:rPr>
          <w:rFonts w:ascii="Times New Roman" w:hAnsi="Times New Roman" w:cs="Times New Roman"/>
          <w:sz w:val="24"/>
          <w:szCs w:val="24"/>
        </w:rPr>
        <w:t>;</w:t>
      </w:r>
      <w:r w:rsidRPr="007F69D1">
        <w:rPr>
          <w:rFonts w:ascii="Times New Roman" w:hAnsi="Times New Roman" w:cs="Times New Roman"/>
          <w:sz w:val="24"/>
          <w:szCs w:val="24"/>
        </w:rPr>
        <w:t xml:space="preserve"> </w:t>
      </w:r>
    </w:p>
    <w:p w14:paraId="530DE1F8" w14:textId="51033C40" w:rsidR="00572C2A" w:rsidRPr="007F69D1" w:rsidRDefault="00572C2A" w:rsidP="004A3A20">
      <w:pPr>
        <w:pStyle w:val="Akapitzlist"/>
        <w:numPr>
          <w:ilvl w:val="0"/>
          <w:numId w:val="3"/>
        </w:numPr>
        <w:spacing w:after="0" w:line="360" w:lineRule="auto"/>
        <w:ind w:left="357" w:hanging="357"/>
        <w:jc w:val="both"/>
        <w:rPr>
          <w:rFonts w:ascii="Times New Roman" w:hAnsi="Times New Roman" w:cs="Times New Roman"/>
          <w:sz w:val="24"/>
          <w:szCs w:val="24"/>
        </w:rPr>
      </w:pPr>
      <w:r w:rsidRPr="007F69D1">
        <w:rPr>
          <w:rFonts w:ascii="Times New Roman" w:hAnsi="Times New Roman" w:cs="Times New Roman"/>
          <w:sz w:val="24"/>
          <w:szCs w:val="24"/>
        </w:rPr>
        <w:t xml:space="preserve">Zarząd Przystani Morskiej w Międzyzdrojach </w:t>
      </w:r>
      <w:r w:rsidR="00495F2C" w:rsidRPr="007F69D1">
        <w:rPr>
          <w:rFonts w:ascii="Times New Roman" w:hAnsi="Times New Roman" w:cs="Times New Roman"/>
          <w:sz w:val="24"/>
          <w:szCs w:val="24"/>
        </w:rPr>
        <w:t>s</w:t>
      </w:r>
      <w:r w:rsidRPr="007F69D1">
        <w:rPr>
          <w:rFonts w:ascii="Times New Roman" w:hAnsi="Times New Roman" w:cs="Times New Roman"/>
          <w:sz w:val="24"/>
          <w:szCs w:val="24"/>
        </w:rPr>
        <w:t>p. z o.o.</w:t>
      </w:r>
      <w:r w:rsidR="00934E21" w:rsidRPr="007F69D1">
        <w:rPr>
          <w:rFonts w:ascii="Times New Roman" w:hAnsi="Times New Roman" w:cs="Times New Roman"/>
          <w:sz w:val="24"/>
          <w:szCs w:val="24"/>
        </w:rPr>
        <w:t>;</w:t>
      </w:r>
    </w:p>
    <w:p w14:paraId="18C8A408" w14:textId="3A146C60" w:rsidR="00572C2A" w:rsidRPr="007F69D1" w:rsidRDefault="00572C2A" w:rsidP="004A3A20">
      <w:pPr>
        <w:pStyle w:val="Akapitzlist"/>
        <w:numPr>
          <w:ilvl w:val="0"/>
          <w:numId w:val="3"/>
        </w:numPr>
        <w:spacing w:after="0" w:line="360" w:lineRule="auto"/>
        <w:ind w:left="357" w:hanging="357"/>
        <w:jc w:val="both"/>
        <w:rPr>
          <w:rFonts w:ascii="Times New Roman" w:hAnsi="Times New Roman" w:cs="Times New Roman"/>
          <w:sz w:val="24"/>
          <w:szCs w:val="24"/>
        </w:rPr>
      </w:pPr>
      <w:r w:rsidRPr="007F69D1">
        <w:rPr>
          <w:rFonts w:ascii="Times New Roman" w:hAnsi="Times New Roman" w:cs="Times New Roman"/>
          <w:sz w:val="24"/>
          <w:szCs w:val="24"/>
        </w:rPr>
        <w:t>Ośrodek Sportu i Rekreacji WYSPIARZ w Świnoujściu</w:t>
      </w:r>
      <w:r w:rsidR="00934E21" w:rsidRPr="007F69D1">
        <w:rPr>
          <w:rFonts w:ascii="Times New Roman" w:hAnsi="Times New Roman" w:cs="Times New Roman"/>
          <w:sz w:val="24"/>
          <w:szCs w:val="24"/>
        </w:rPr>
        <w:t>;</w:t>
      </w:r>
      <w:r w:rsidRPr="007F69D1">
        <w:rPr>
          <w:rFonts w:ascii="Times New Roman" w:hAnsi="Times New Roman" w:cs="Times New Roman"/>
          <w:sz w:val="24"/>
          <w:szCs w:val="24"/>
        </w:rPr>
        <w:t xml:space="preserve"> </w:t>
      </w:r>
    </w:p>
    <w:p w14:paraId="698C1D95" w14:textId="744F081D" w:rsidR="00572C2A" w:rsidRPr="007F69D1" w:rsidRDefault="00572C2A" w:rsidP="004A3A20">
      <w:pPr>
        <w:pStyle w:val="Akapitzlist"/>
        <w:numPr>
          <w:ilvl w:val="0"/>
          <w:numId w:val="3"/>
        </w:numPr>
        <w:spacing w:after="0" w:line="360" w:lineRule="auto"/>
        <w:ind w:left="357" w:hanging="357"/>
        <w:jc w:val="both"/>
        <w:rPr>
          <w:rFonts w:ascii="Times New Roman" w:hAnsi="Times New Roman" w:cs="Times New Roman"/>
          <w:sz w:val="24"/>
          <w:szCs w:val="24"/>
        </w:rPr>
      </w:pPr>
      <w:r w:rsidRPr="007F69D1">
        <w:rPr>
          <w:rFonts w:ascii="Times New Roman" w:hAnsi="Times New Roman" w:cs="Times New Roman"/>
          <w:sz w:val="24"/>
          <w:szCs w:val="24"/>
        </w:rPr>
        <w:t xml:space="preserve">Przystań Morska Wolin </w:t>
      </w:r>
      <w:r w:rsidR="00495F2C" w:rsidRPr="007F69D1">
        <w:rPr>
          <w:rFonts w:ascii="Times New Roman" w:hAnsi="Times New Roman" w:cs="Times New Roman"/>
          <w:sz w:val="24"/>
          <w:szCs w:val="24"/>
        </w:rPr>
        <w:t>s</w:t>
      </w:r>
      <w:r w:rsidRPr="007F69D1">
        <w:rPr>
          <w:rFonts w:ascii="Times New Roman" w:hAnsi="Times New Roman" w:cs="Times New Roman"/>
          <w:sz w:val="24"/>
          <w:szCs w:val="24"/>
        </w:rPr>
        <w:t>p. z o.o.</w:t>
      </w:r>
    </w:p>
    <w:p w14:paraId="09B8C270" w14:textId="7F340C56" w:rsidR="00D11949" w:rsidRPr="007F69D1" w:rsidRDefault="00D50115"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P</w:t>
      </w:r>
      <w:r w:rsidR="00371A5E" w:rsidRPr="007F69D1">
        <w:rPr>
          <w:rFonts w:ascii="Times New Roman" w:hAnsi="Times New Roman" w:cs="Times New Roman"/>
          <w:sz w:val="24"/>
          <w:szCs w:val="24"/>
        </w:rPr>
        <w:t>rzedmiotem zwolnienia są dochody podmiotów</w:t>
      </w:r>
      <w:r w:rsidRPr="007F69D1">
        <w:rPr>
          <w:rFonts w:ascii="Times New Roman" w:hAnsi="Times New Roman" w:cs="Times New Roman"/>
          <w:sz w:val="24"/>
          <w:szCs w:val="24"/>
        </w:rPr>
        <w:t xml:space="preserve"> zarządzających</w:t>
      </w:r>
      <w:r w:rsidR="00371A5E" w:rsidRPr="007F69D1">
        <w:rPr>
          <w:rFonts w:ascii="Times New Roman" w:hAnsi="Times New Roman" w:cs="Times New Roman"/>
          <w:sz w:val="24"/>
          <w:szCs w:val="24"/>
        </w:rPr>
        <w:t xml:space="preserve"> przeznaczone na działania wymienione w art. 17 ust. 1 pkt 26 ustawy o CIT i w art. 7 ust. 1 pkt 2 i 4 ustawy o portach</w:t>
      </w:r>
      <w:r w:rsidR="0044746F" w:rsidRPr="007F69D1">
        <w:rPr>
          <w:rFonts w:ascii="Times New Roman" w:hAnsi="Times New Roman" w:cs="Times New Roman"/>
          <w:sz w:val="24"/>
          <w:szCs w:val="24"/>
        </w:rPr>
        <w:t xml:space="preserve">, czyli </w:t>
      </w:r>
      <w:r w:rsidRPr="007F69D1">
        <w:rPr>
          <w:rFonts w:ascii="Times New Roman" w:hAnsi="Times New Roman" w:cs="Times New Roman"/>
          <w:sz w:val="24"/>
          <w:szCs w:val="24"/>
        </w:rPr>
        <w:t>budowa, rozbudowa i modernizacja infrastruktury portowej, a także prognozowanie, programowanie i planowanie rozwoju portu oraz pozyskiwanie nieruchomości na potrzeby rozwoju portu</w:t>
      </w:r>
      <w:r w:rsidR="00371A5E" w:rsidRPr="007F69D1">
        <w:rPr>
          <w:rFonts w:ascii="Times New Roman" w:hAnsi="Times New Roman" w:cs="Times New Roman"/>
          <w:sz w:val="24"/>
          <w:szCs w:val="24"/>
        </w:rPr>
        <w:t>.</w:t>
      </w:r>
    </w:p>
    <w:p w14:paraId="10080261" w14:textId="77777777" w:rsidR="00ED6352" w:rsidRPr="007F69D1" w:rsidRDefault="00ED6352" w:rsidP="004A3A20">
      <w:pPr>
        <w:pStyle w:val="Nagwek2"/>
        <w:spacing w:before="120" w:line="360" w:lineRule="auto"/>
        <w:jc w:val="both"/>
        <w:rPr>
          <w:rFonts w:ascii="Times New Roman" w:hAnsi="Times New Roman" w:cs="Times New Roman"/>
          <w:b/>
          <w:bCs/>
          <w:color w:val="auto"/>
          <w:sz w:val="24"/>
          <w:szCs w:val="24"/>
        </w:rPr>
      </w:pPr>
      <w:r w:rsidRPr="007F69D1">
        <w:rPr>
          <w:rFonts w:ascii="Times New Roman" w:hAnsi="Times New Roman" w:cs="Times New Roman"/>
          <w:b/>
          <w:bCs/>
          <w:color w:val="auto"/>
          <w:sz w:val="24"/>
          <w:szCs w:val="24"/>
        </w:rPr>
        <w:t>Projektowane zmiany</w:t>
      </w:r>
    </w:p>
    <w:p w14:paraId="1E5005DA" w14:textId="2E439574" w:rsidR="00371A5E" w:rsidRPr="007F69D1" w:rsidRDefault="00371A5E"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Projektowana ustawa przewiduje zachowanie dotychczasowego zakresu podmiotowego zwolnienia.</w:t>
      </w:r>
    </w:p>
    <w:p w14:paraId="7EFD4206" w14:textId="279F2BEE" w:rsidR="00D11949" w:rsidRPr="007F69D1" w:rsidRDefault="00D11949"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lastRenderedPageBreak/>
        <w:t xml:space="preserve">Zmiana w ustawie o CIT polega na zastąpieniu obowiązującego zwolnienia rozwiązaniem polegającym na powiązaniu preferencji z ponoszeniem wydatków na działalność </w:t>
      </w:r>
      <w:r w:rsidR="00FF6179" w:rsidRPr="007F69D1">
        <w:rPr>
          <w:rFonts w:ascii="Times New Roman" w:hAnsi="Times New Roman" w:cs="Times New Roman"/>
          <w:sz w:val="24"/>
          <w:szCs w:val="24"/>
        </w:rPr>
        <w:t>podmiotów zarządzających portami lub przystaniami morskimi</w:t>
      </w:r>
      <w:r w:rsidRPr="007F69D1">
        <w:rPr>
          <w:rFonts w:ascii="Times New Roman" w:hAnsi="Times New Roman" w:cs="Times New Roman"/>
          <w:sz w:val="24"/>
          <w:szCs w:val="24"/>
        </w:rPr>
        <w:t xml:space="preserve"> na zasadach określonych w ustawie o portach (mechanizm </w:t>
      </w:r>
      <w:r w:rsidR="0044746F" w:rsidRPr="007F69D1">
        <w:rPr>
          <w:rFonts w:ascii="Times New Roman" w:hAnsi="Times New Roman" w:cs="Times New Roman"/>
          <w:sz w:val="24"/>
          <w:szCs w:val="24"/>
        </w:rPr>
        <w:t>zwolnienia dochodów</w:t>
      </w:r>
      <w:r w:rsidRPr="007F69D1">
        <w:rPr>
          <w:rFonts w:ascii="Times New Roman" w:hAnsi="Times New Roman" w:cs="Times New Roman"/>
          <w:sz w:val="24"/>
          <w:szCs w:val="24"/>
        </w:rPr>
        <w:t xml:space="preserve"> od podatku – do wysokości wynikającej z przepisów o pomocy publicznej). </w:t>
      </w:r>
    </w:p>
    <w:p w14:paraId="29009737" w14:textId="30B1F0AE" w:rsidR="004B4CF4" w:rsidRPr="007F69D1" w:rsidRDefault="004B4CF4"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Proponowane rozwiązania porządkują relację między prawem podatkowym a prawem pomocy publicznej i wprowadzają model, w którym zwolnienie podatkowe nie funkcjonuje już jako preferencja o charakterze ogólnym, lecz jako instrument wsparcia poddany warunkom materialnym i proceduralnym. W praktyce oznacza to przejście od prostego modelu „dochód przeznaczony na inwestycje </w:t>
      </w:r>
      <w:r w:rsidR="00B963FB" w:rsidRPr="007F69D1">
        <w:rPr>
          <w:rFonts w:ascii="Times New Roman" w:hAnsi="Times New Roman" w:cs="Times New Roman"/>
          <w:sz w:val="24"/>
          <w:szCs w:val="24"/>
        </w:rPr>
        <w:t xml:space="preserve">równa się </w:t>
      </w:r>
      <w:r w:rsidRPr="007F69D1">
        <w:rPr>
          <w:rFonts w:ascii="Times New Roman" w:hAnsi="Times New Roman" w:cs="Times New Roman"/>
          <w:sz w:val="24"/>
          <w:szCs w:val="24"/>
        </w:rPr>
        <w:t xml:space="preserve">zwolnienie” do modelu, w którym </w:t>
      </w:r>
      <w:r w:rsidR="00BE4F91" w:rsidRPr="007F69D1">
        <w:rPr>
          <w:rFonts w:ascii="Times New Roman" w:hAnsi="Times New Roman" w:cs="Times New Roman"/>
          <w:sz w:val="24"/>
          <w:szCs w:val="24"/>
        </w:rPr>
        <w:t xml:space="preserve">będzie </w:t>
      </w:r>
      <w:r w:rsidRPr="007F69D1">
        <w:rPr>
          <w:rFonts w:ascii="Times New Roman" w:hAnsi="Times New Roman" w:cs="Times New Roman"/>
          <w:sz w:val="24"/>
          <w:szCs w:val="24"/>
        </w:rPr>
        <w:t>konieczne badanie rodzaju działalności, kwalifikowalności kosztów, dostępnego limitu pomocy, kumulacji z innymi środkami wsparcia oraz prawidłowości dokumentacji.</w:t>
      </w:r>
    </w:p>
    <w:p w14:paraId="46010F77" w14:textId="6A4C5DCC" w:rsidR="00FF6179" w:rsidRPr="007F69D1" w:rsidRDefault="00FF6179"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Planowane do wprowadzenia zwolnienie podatkowe obejmuje dwa zasadnicze obszary aktywności podmiotów zarządzających:</w:t>
      </w:r>
    </w:p>
    <w:p w14:paraId="06DA1F83" w14:textId="6FEB75F3" w:rsidR="00FF6179" w:rsidRPr="007F69D1" w:rsidRDefault="00FF6179" w:rsidP="004A3A20">
      <w:pPr>
        <w:pStyle w:val="Akapitzlist"/>
        <w:numPr>
          <w:ilvl w:val="0"/>
          <w:numId w:val="6"/>
        </w:num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obszar działalności charakteryzowany jako działalność niegospodarcza</w:t>
      </w:r>
      <w:r w:rsidR="005E37F8" w:rsidRPr="007F69D1">
        <w:rPr>
          <w:rFonts w:ascii="Times New Roman" w:hAnsi="Times New Roman" w:cs="Times New Roman"/>
          <w:sz w:val="24"/>
          <w:szCs w:val="24"/>
        </w:rPr>
        <w:t>,</w:t>
      </w:r>
      <w:r w:rsidRPr="007F69D1">
        <w:rPr>
          <w:rFonts w:ascii="Times New Roman" w:hAnsi="Times New Roman" w:cs="Times New Roman"/>
          <w:sz w:val="24"/>
          <w:szCs w:val="24"/>
        </w:rPr>
        <w:t xml:space="preserve"> </w:t>
      </w:r>
      <w:r w:rsidR="00844018" w:rsidRPr="007F69D1">
        <w:rPr>
          <w:rFonts w:ascii="Times New Roman" w:hAnsi="Times New Roman" w:cs="Times New Roman"/>
          <w:sz w:val="24"/>
          <w:szCs w:val="24"/>
        </w:rPr>
        <w:t xml:space="preserve">tj. wykonywanie działalności, do której nie mają zastosowania reguły konkurencji określone w przepisach części </w:t>
      </w:r>
      <w:r w:rsidR="008A787D" w:rsidRPr="007F69D1">
        <w:rPr>
          <w:rFonts w:ascii="Times New Roman" w:hAnsi="Times New Roman" w:cs="Times New Roman"/>
          <w:sz w:val="24"/>
          <w:szCs w:val="24"/>
        </w:rPr>
        <w:t>trzeciej</w:t>
      </w:r>
      <w:r w:rsidR="00844018" w:rsidRPr="007F69D1">
        <w:rPr>
          <w:rFonts w:ascii="Times New Roman" w:hAnsi="Times New Roman" w:cs="Times New Roman"/>
          <w:sz w:val="24"/>
          <w:szCs w:val="24"/>
        </w:rPr>
        <w:t xml:space="preserve"> tytułu VII rozdziału I Traktatu o funkcjonowaniu Unii Europejskiej</w:t>
      </w:r>
      <w:r w:rsidRPr="007F69D1">
        <w:rPr>
          <w:rFonts w:ascii="Times New Roman" w:hAnsi="Times New Roman" w:cs="Times New Roman"/>
          <w:sz w:val="24"/>
          <w:szCs w:val="24"/>
        </w:rPr>
        <w:t xml:space="preserve"> oraz</w:t>
      </w:r>
    </w:p>
    <w:p w14:paraId="2F02CC47" w14:textId="042B354D" w:rsidR="00844018" w:rsidRPr="007F69D1" w:rsidRDefault="00FF6179" w:rsidP="004A3A20">
      <w:pPr>
        <w:pStyle w:val="Akapitzlist"/>
        <w:numPr>
          <w:ilvl w:val="0"/>
          <w:numId w:val="6"/>
        </w:num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obszar działalności charakteryzowany jako działalność gospodarcza</w:t>
      </w:r>
      <w:r w:rsidR="005E37F8" w:rsidRPr="007F69D1">
        <w:rPr>
          <w:rFonts w:ascii="Times New Roman" w:hAnsi="Times New Roman" w:cs="Times New Roman"/>
          <w:sz w:val="24"/>
          <w:szCs w:val="24"/>
        </w:rPr>
        <w:t>,</w:t>
      </w:r>
      <w:r w:rsidRPr="007F69D1">
        <w:rPr>
          <w:rFonts w:ascii="Times New Roman" w:hAnsi="Times New Roman" w:cs="Times New Roman"/>
          <w:sz w:val="24"/>
          <w:szCs w:val="24"/>
        </w:rPr>
        <w:t xml:space="preserve"> </w:t>
      </w:r>
      <w:r w:rsidR="00844018" w:rsidRPr="007F69D1">
        <w:rPr>
          <w:rFonts w:ascii="Times New Roman" w:hAnsi="Times New Roman" w:cs="Times New Roman"/>
          <w:sz w:val="24"/>
          <w:szCs w:val="24"/>
        </w:rPr>
        <w:t>tj.</w:t>
      </w:r>
      <w:r w:rsidR="000E7D55" w:rsidRPr="007F69D1">
        <w:rPr>
          <w:rFonts w:ascii="Times New Roman" w:hAnsi="Times New Roman" w:cs="Times New Roman"/>
          <w:sz w:val="24"/>
          <w:szCs w:val="24"/>
        </w:rPr>
        <w:t xml:space="preserve"> m.in. </w:t>
      </w:r>
      <w:r w:rsidR="00844018" w:rsidRPr="007F69D1">
        <w:rPr>
          <w:rFonts w:ascii="Times New Roman" w:hAnsi="Times New Roman" w:cs="Times New Roman"/>
          <w:sz w:val="24"/>
          <w:szCs w:val="24"/>
        </w:rPr>
        <w:t>budowa, wymiana lub modernizacj</w:t>
      </w:r>
      <w:r w:rsidR="000E7D55" w:rsidRPr="007F69D1">
        <w:rPr>
          <w:rFonts w:ascii="Times New Roman" w:hAnsi="Times New Roman" w:cs="Times New Roman"/>
          <w:sz w:val="24"/>
          <w:szCs w:val="24"/>
        </w:rPr>
        <w:t>a</w:t>
      </w:r>
      <w:r w:rsidR="00844018" w:rsidRPr="007F69D1">
        <w:rPr>
          <w:rFonts w:ascii="Times New Roman" w:hAnsi="Times New Roman" w:cs="Times New Roman"/>
          <w:sz w:val="24"/>
          <w:szCs w:val="24"/>
        </w:rPr>
        <w:t xml:space="preserve"> infrastruktury portowej lub infrastruktury zapewniającej dostęp do portów lub przystani morskich od strony morza lub lądu</w:t>
      </w:r>
      <w:r w:rsidR="000E7D55" w:rsidRPr="007F69D1">
        <w:rPr>
          <w:rFonts w:ascii="Times New Roman" w:hAnsi="Times New Roman" w:cs="Times New Roman"/>
          <w:sz w:val="24"/>
          <w:szCs w:val="24"/>
        </w:rPr>
        <w:t xml:space="preserve">, a także </w:t>
      </w:r>
      <w:r w:rsidR="00844018" w:rsidRPr="007F69D1">
        <w:rPr>
          <w:rFonts w:ascii="Times New Roman" w:hAnsi="Times New Roman" w:cs="Times New Roman"/>
          <w:sz w:val="24"/>
          <w:szCs w:val="24"/>
        </w:rPr>
        <w:t>pogłębianie</w:t>
      </w:r>
      <w:r w:rsidR="0006422A" w:rsidRPr="007F69D1">
        <w:rPr>
          <w:rFonts w:ascii="Times New Roman" w:hAnsi="Times New Roman" w:cs="Times New Roman"/>
          <w:sz w:val="24"/>
          <w:szCs w:val="24"/>
        </w:rPr>
        <w:t xml:space="preserve"> oraz planowanie ww. działań</w:t>
      </w:r>
      <w:r w:rsidR="000E7D55" w:rsidRPr="007F69D1">
        <w:rPr>
          <w:rFonts w:ascii="Times New Roman" w:hAnsi="Times New Roman" w:cs="Times New Roman"/>
          <w:sz w:val="24"/>
          <w:szCs w:val="24"/>
        </w:rPr>
        <w:t>.</w:t>
      </w:r>
    </w:p>
    <w:p w14:paraId="57177D49" w14:textId="4D5E7995" w:rsidR="00983450" w:rsidRPr="007F69D1" w:rsidRDefault="00983450"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Projektowane rozwiązanie w zakresie</w:t>
      </w:r>
      <w:r w:rsidR="00DD18C0" w:rsidRPr="007F69D1">
        <w:rPr>
          <w:rFonts w:ascii="Times New Roman" w:hAnsi="Times New Roman" w:cs="Times New Roman"/>
          <w:sz w:val="24"/>
          <w:szCs w:val="24"/>
        </w:rPr>
        <w:t>,</w:t>
      </w:r>
      <w:r w:rsidRPr="007F69D1">
        <w:rPr>
          <w:rFonts w:ascii="Times New Roman" w:hAnsi="Times New Roman" w:cs="Times New Roman"/>
          <w:sz w:val="24"/>
          <w:szCs w:val="24"/>
        </w:rPr>
        <w:t xml:space="preserve"> w jakim odnosi się do działalności o charakterze gospodarczym</w:t>
      </w:r>
      <w:r w:rsidR="00DD18C0" w:rsidRPr="007F69D1">
        <w:rPr>
          <w:rFonts w:ascii="Times New Roman" w:hAnsi="Times New Roman" w:cs="Times New Roman"/>
          <w:sz w:val="24"/>
          <w:szCs w:val="24"/>
        </w:rPr>
        <w:t>,</w:t>
      </w:r>
      <w:r w:rsidRPr="007F69D1">
        <w:rPr>
          <w:rFonts w:ascii="Times New Roman" w:hAnsi="Times New Roman" w:cs="Times New Roman"/>
          <w:sz w:val="24"/>
          <w:szCs w:val="24"/>
        </w:rPr>
        <w:t xml:space="preserve"> stanowi pomoc państwa, dlatego powinno odbywać się zgodnie z procedurami przewidzianymi w prawie </w:t>
      </w:r>
      <w:r w:rsidR="001243A8" w:rsidRPr="007F69D1">
        <w:rPr>
          <w:rFonts w:ascii="Times New Roman" w:hAnsi="Times New Roman" w:cs="Times New Roman"/>
          <w:sz w:val="24"/>
          <w:szCs w:val="24"/>
        </w:rPr>
        <w:t>UE</w:t>
      </w:r>
      <w:r w:rsidRPr="007F69D1">
        <w:rPr>
          <w:rFonts w:ascii="Times New Roman" w:hAnsi="Times New Roman" w:cs="Times New Roman"/>
          <w:sz w:val="24"/>
          <w:szCs w:val="24"/>
        </w:rPr>
        <w:t>.</w:t>
      </w:r>
    </w:p>
    <w:p w14:paraId="30599AF7" w14:textId="064F98C4" w:rsidR="00983450" w:rsidRPr="007F69D1" w:rsidRDefault="00983450"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Proponuje się w tym zakresie skorzystanie z możliwości, jakie daje rozporządzenie 651/2014.</w:t>
      </w:r>
    </w:p>
    <w:p w14:paraId="2BCF27CA" w14:textId="3C6B2C1C" w:rsidR="006608BF" w:rsidRPr="007F69D1" w:rsidRDefault="00983450"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Rozporządzenie 651/2014 ustanawia warunki dotyczące pomocy krajowej, która nie wymaga uprzedniego zatwierdzenia przez </w:t>
      </w:r>
      <w:r w:rsidR="00FC3218" w:rsidRPr="007F69D1">
        <w:rPr>
          <w:rFonts w:ascii="Times New Roman" w:hAnsi="Times New Roman" w:cs="Times New Roman"/>
          <w:sz w:val="24"/>
          <w:szCs w:val="24"/>
        </w:rPr>
        <w:t>KE</w:t>
      </w:r>
      <w:r w:rsidRPr="007F69D1">
        <w:rPr>
          <w:rFonts w:ascii="Times New Roman" w:hAnsi="Times New Roman" w:cs="Times New Roman"/>
          <w:sz w:val="24"/>
          <w:szCs w:val="24"/>
        </w:rPr>
        <w:t>. Wśród kategorii pomocy, do których rozporządzenie 651/2014 znajduje zastosowanie, wymieniono „pomoc na rzecz portów</w:t>
      </w:r>
      <w:r w:rsidR="00DD18C0" w:rsidRPr="007F69D1">
        <w:rPr>
          <w:rFonts w:ascii="Times New Roman" w:hAnsi="Times New Roman" w:cs="Times New Roman"/>
          <w:sz w:val="24"/>
          <w:szCs w:val="24"/>
        </w:rPr>
        <w:t>”</w:t>
      </w:r>
      <w:r w:rsidRPr="007F69D1">
        <w:rPr>
          <w:rFonts w:ascii="Times New Roman" w:hAnsi="Times New Roman" w:cs="Times New Roman"/>
          <w:sz w:val="24"/>
          <w:szCs w:val="24"/>
        </w:rPr>
        <w:t xml:space="preserve">. W związku z korzystaniem ze zwolnienia dojdzie do dostosowania zasad księgowania konkretnych kosztów kwalifikowalnych, </w:t>
      </w:r>
      <w:r w:rsidR="00DD18C0" w:rsidRPr="007F69D1">
        <w:rPr>
          <w:rFonts w:ascii="Times New Roman" w:hAnsi="Times New Roman" w:cs="Times New Roman"/>
          <w:sz w:val="24"/>
          <w:szCs w:val="24"/>
        </w:rPr>
        <w:t>a</w:t>
      </w:r>
      <w:r w:rsidRPr="007F69D1">
        <w:rPr>
          <w:rFonts w:ascii="Times New Roman" w:hAnsi="Times New Roman" w:cs="Times New Roman"/>
          <w:sz w:val="24"/>
          <w:szCs w:val="24"/>
        </w:rPr>
        <w:t>by mogły one być uznane za pomoc zgodną z rynkiem wewnętrznym na podstawie rozporządzenia 651/2014.</w:t>
      </w:r>
    </w:p>
    <w:p w14:paraId="39E44585" w14:textId="6B341F77" w:rsidR="00A55D31" w:rsidRPr="007F69D1" w:rsidRDefault="00A55D31"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lastRenderedPageBreak/>
        <w:t xml:space="preserve">Możliwość udzielenia pomocy publicznej w formie zwolnienia od podatku dochodowego dla podmiotów zarządzających oraz ogólne warunki mające na celu zapewnienie zgodności udzielanego wsparcia z przepisami unijnego prawa pomocy publicznej będą regulowane na poziomie ustawowym. </w:t>
      </w:r>
    </w:p>
    <w:p w14:paraId="7E4D6F91" w14:textId="1076C1F3" w:rsidR="00B77141" w:rsidRPr="007F69D1" w:rsidRDefault="00A55D31"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Jednocześnie przewiduje się wydanie rozporządzenia określającego </w:t>
      </w:r>
      <w:r w:rsidR="0006422A" w:rsidRPr="007F69D1">
        <w:rPr>
          <w:rFonts w:ascii="Times New Roman" w:hAnsi="Times New Roman" w:cs="Times New Roman"/>
          <w:sz w:val="24"/>
          <w:szCs w:val="24"/>
        </w:rPr>
        <w:t>szczegółowe warunki udzielania pomocy publicznej w formie zwolnienia od podatku dochodowego od osób prawnych, w tym katalog wydatków kwalifikujących się do zwolnienia oraz szczegółowe zasady obliczania wysokości zwolnienia</w:t>
      </w:r>
      <w:r w:rsidRPr="007F69D1">
        <w:rPr>
          <w:rFonts w:ascii="Times New Roman" w:hAnsi="Times New Roman" w:cs="Times New Roman"/>
          <w:sz w:val="24"/>
          <w:szCs w:val="24"/>
        </w:rPr>
        <w:t>.</w:t>
      </w:r>
    </w:p>
    <w:p w14:paraId="693DA241" w14:textId="2811C176" w:rsidR="000B631A" w:rsidRPr="007F69D1" w:rsidRDefault="004E0B19"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Projektowana ustawa wzmacnia transparentność wydatkowania środków przez podmioty zarządzające portami i przystaniami morskimi przez obowiązek </w:t>
      </w:r>
      <w:r w:rsidR="00BE3354" w:rsidRPr="007F69D1">
        <w:rPr>
          <w:rFonts w:ascii="Times New Roman" w:hAnsi="Times New Roman" w:cs="Times New Roman"/>
          <w:sz w:val="24"/>
          <w:szCs w:val="24"/>
        </w:rPr>
        <w:t>prowadzenia wyodrębnione</w:t>
      </w:r>
      <w:r w:rsidRPr="007F69D1">
        <w:rPr>
          <w:rFonts w:ascii="Times New Roman" w:hAnsi="Times New Roman" w:cs="Times New Roman"/>
          <w:sz w:val="24"/>
          <w:szCs w:val="24"/>
        </w:rPr>
        <w:t xml:space="preserve">j ewidencji rachunkowej, </w:t>
      </w:r>
      <w:r w:rsidR="00841ADE" w:rsidRPr="007F69D1">
        <w:rPr>
          <w:rFonts w:ascii="Times New Roman" w:hAnsi="Times New Roman" w:cs="Times New Roman"/>
          <w:sz w:val="24"/>
          <w:szCs w:val="24"/>
        </w:rPr>
        <w:t>obowiązek przedstawiania dokumentów potwierdzających przeznaczenie dochodów na wydatki kwalifikowa</w:t>
      </w:r>
      <w:r w:rsidR="00AF5649" w:rsidRPr="007F69D1">
        <w:rPr>
          <w:rFonts w:ascii="Times New Roman" w:hAnsi="Times New Roman" w:cs="Times New Roman"/>
          <w:sz w:val="24"/>
          <w:szCs w:val="24"/>
        </w:rPr>
        <w:t>l</w:t>
      </w:r>
      <w:r w:rsidR="00841ADE" w:rsidRPr="007F69D1">
        <w:rPr>
          <w:rFonts w:ascii="Times New Roman" w:hAnsi="Times New Roman" w:cs="Times New Roman"/>
          <w:sz w:val="24"/>
          <w:szCs w:val="24"/>
        </w:rPr>
        <w:t xml:space="preserve">ne oraz </w:t>
      </w:r>
      <w:r w:rsidRPr="007F69D1">
        <w:rPr>
          <w:rFonts w:ascii="Times New Roman" w:hAnsi="Times New Roman" w:cs="Times New Roman"/>
          <w:sz w:val="24"/>
          <w:szCs w:val="24"/>
        </w:rPr>
        <w:t>formalne potwierdzanie prawidłowości zwolnienia. Takie rozwiązanie zwiększa pewność prawa, ułatwia kontrolę zgodności z zasadami pomocy publicznej i ogranicza ryzyko wykorzystania zwolnienia w sposób oderwany od celu</w:t>
      </w:r>
      <w:r w:rsidR="002F6702" w:rsidRPr="007F69D1">
        <w:rPr>
          <w:rFonts w:ascii="Times New Roman" w:hAnsi="Times New Roman" w:cs="Times New Roman"/>
          <w:sz w:val="24"/>
          <w:szCs w:val="24"/>
        </w:rPr>
        <w:t>,</w:t>
      </w:r>
      <w:r w:rsidRPr="007F69D1">
        <w:rPr>
          <w:rFonts w:ascii="Times New Roman" w:hAnsi="Times New Roman" w:cs="Times New Roman"/>
          <w:sz w:val="24"/>
          <w:szCs w:val="24"/>
        </w:rPr>
        <w:t xml:space="preserve"> dla którego zostało przewidziane.</w:t>
      </w:r>
      <w:r w:rsidR="000B631A" w:rsidRPr="007F69D1">
        <w:rPr>
          <w:rFonts w:ascii="Times New Roman" w:hAnsi="Times New Roman" w:cs="Times New Roman"/>
          <w:sz w:val="24"/>
          <w:szCs w:val="24"/>
        </w:rPr>
        <w:t xml:space="preserve"> </w:t>
      </w:r>
    </w:p>
    <w:p w14:paraId="70336812" w14:textId="6566765E" w:rsidR="004E0B19" w:rsidRPr="007F69D1" w:rsidRDefault="000B631A"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Projektowana ustawa rozszerza zakres przedmiotowy zwolnienia podatkowego, ponieważ umożliwia wykorzystanie dochodów podmiotów zarządzających zwolnionych z podatku od osób prawnych na budowę, wymianę lub modernizację infrastruktury zapewniającej dostęp do portów lub przystani morskich. Zgodnie z art. 2c ustawy o portach budowa, modernizacja i utrzymanie infrastruktury zapewniającej dostęp do portów i przystani morskich są finansowane ze środków budżetu państwa, w wysokości określonej w ustawie budżetowej, oraz mogą być finansowane lub dofinansowane z innych źródeł, w szczególności z budżetu jednostki samorządu terytorialnego. W przypadku finansowania lub dofinansowania budowy, modernizacji i utrzymania infrastruktury zapewniającej dostęp do portów i przystani morskich z innych niż budżet państwa źródeł, zasady finansowania, w szczególności wysokość kosztów inwestycji oraz kosztów utrzymania, określa porozumienie zawierane z właściwym dyrektorem urzędu morskiego.</w:t>
      </w:r>
    </w:p>
    <w:p w14:paraId="6E52AE2D" w14:textId="532EA025" w:rsidR="00305652" w:rsidRPr="007F69D1" w:rsidRDefault="00761F51" w:rsidP="004A3A20">
      <w:pPr>
        <w:pStyle w:val="Nagwek3"/>
        <w:spacing w:before="120" w:line="360" w:lineRule="auto"/>
        <w:jc w:val="both"/>
        <w:rPr>
          <w:rFonts w:ascii="Times New Roman" w:hAnsi="Times New Roman" w:cs="Times New Roman"/>
          <w:color w:val="auto"/>
        </w:rPr>
      </w:pPr>
      <w:r w:rsidRPr="007F69D1">
        <w:rPr>
          <w:rFonts w:ascii="Times New Roman" w:hAnsi="Times New Roman" w:cs="Times New Roman"/>
          <w:color w:val="auto"/>
        </w:rPr>
        <w:t>Z</w:t>
      </w:r>
      <w:r w:rsidR="00ED6352" w:rsidRPr="007F69D1">
        <w:rPr>
          <w:rFonts w:ascii="Times New Roman" w:hAnsi="Times New Roman" w:cs="Times New Roman"/>
          <w:color w:val="auto"/>
        </w:rPr>
        <w:t>miany w ustawie o CIT</w:t>
      </w:r>
      <w:r w:rsidRPr="007F69D1">
        <w:rPr>
          <w:rFonts w:ascii="Times New Roman" w:hAnsi="Times New Roman" w:cs="Times New Roman"/>
          <w:color w:val="auto"/>
        </w:rPr>
        <w:t xml:space="preserve"> (art. 1 projektu</w:t>
      </w:r>
      <w:r w:rsidR="00C540CC" w:rsidRPr="007F69D1">
        <w:rPr>
          <w:rFonts w:ascii="Times New Roman" w:hAnsi="Times New Roman" w:cs="Times New Roman"/>
          <w:color w:val="auto"/>
        </w:rPr>
        <w:t xml:space="preserve"> ustawy</w:t>
      </w:r>
      <w:r w:rsidRPr="007F69D1">
        <w:rPr>
          <w:rFonts w:ascii="Times New Roman" w:hAnsi="Times New Roman" w:cs="Times New Roman"/>
          <w:color w:val="auto"/>
        </w:rPr>
        <w:t>)</w:t>
      </w:r>
    </w:p>
    <w:p w14:paraId="5B418880" w14:textId="5D3C66BD" w:rsidR="00BA7B3E" w:rsidRPr="007F69D1" w:rsidRDefault="00BA7B3E"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Zmiany w ustawie o CIT stanowią odejście od dotychczasowego rozwiązania, polegającego na zwolnieniu dochodów podmiotów zarządzających w części przeznaczonej na cele wskazane w art. </w:t>
      </w:r>
      <w:r w:rsidR="003B67A1" w:rsidRPr="007F69D1">
        <w:rPr>
          <w:rFonts w:ascii="Times New Roman" w:hAnsi="Times New Roman" w:cs="Times New Roman"/>
          <w:sz w:val="24"/>
          <w:szCs w:val="24"/>
        </w:rPr>
        <w:t xml:space="preserve">17 </w:t>
      </w:r>
      <w:r w:rsidRPr="007F69D1">
        <w:rPr>
          <w:rFonts w:ascii="Times New Roman" w:hAnsi="Times New Roman" w:cs="Times New Roman"/>
          <w:sz w:val="24"/>
          <w:szCs w:val="24"/>
        </w:rPr>
        <w:t xml:space="preserve">ust. 1 pkt 26 tej ustawy i realizację zadań określonych w art. 7 ust. 1 pkt 2 i 4 ustawy </w:t>
      </w:r>
      <w:r w:rsidR="00932BAE" w:rsidRPr="007F69D1">
        <w:rPr>
          <w:rFonts w:ascii="Times New Roman" w:hAnsi="Times New Roman" w:cs="Times New Roman"/>
          <w:sz w:val="24"/>
          <w:szCs w:val="24"/>
        </w:rPr>
        <w:t>o portach</w:t>
      </w:r>
      <w:r w:rsidRPr="007F69D1">
        <w:rPr>
          <w:rFonts w:ascii="Times New Roman" w:hAnsi="Times New Roman" w:cs="Times New Roman"/>
          <w:sz w:val="24"/>
          <w:szCs w:val="24"/>
        </w:rPr>
        <w:t xml:space="preserve">, w którym termin przeznaczenia i wydatkowania dochodu na te cele był czasowo </w:t>
      </w:r>
      <w:r w:rsidRPr="007F69D1">
        <w:rPr>
          <w:rFonts w:ascii="Times New Roman" w:hAnsi="Times New Roman" w:cs="Times New Roman"/>
          <w:sz w:val="24"/>
          <w:szCs w:val="24"/>
        </w:rPr>
        <w:lastRenderedPageBreak/>
        <w:t>nieograniczony (art. 17 ust. 1f ustawy</w:t>
      </w:r>
      <w:r w:rsidR="00932BAE" w:rsidRPr="007F69D1">
        <w:rPr>
          <w:rFonts w:ascii="Times New Roman" w:hAnsi="Times New Roman" w:cs="Times New Roman"/>
          <w:sz w:val="24"/>
          <w:szCs w:val="24"/>
        </w:rPr>
        <w:t xml:space="preserve"> o CIT</w:t>
      </w:r>
      <w:r w:rsidRPr="007F69D1">
        <w:rPr>
          <w:rFonts w:ascii="Times New Roman" w:hAnsi="Times New Roman" w:cs="Times New Roman"/>
          <w:sz w:val="24"/>
          <w:szCs w:val="24"/>
        </w:rPr>
        <w:t xml:space="preserve">). W miejsce tego rozwiązania proponuje się model, szczegółowo uregulowany w dodanych nowelizacją przepisach ustawy </w:t>
      </w:r>
      <w:r w:rsidR="008A787D" w:rsidRPr="007F69D1">
        <w:rPr>
          <w:rFonts w:ascii="Times New Roman" w:hAnsi="Times New Roman" w:cs="Times New Roman"/>
          <w:sz w:val="24"/>
          <w:szCs w:val="24"/>
        </w:rPr>
        <w:t>o portach</w:t>
      </w:r>
      <w:r w:rsidRPr="007F69D1">
        <w:rPr>
          <w:rFonts w:ascii="Times New Roman" w:hAnsi="Times New Roman" w:cs="Times New Roman"/>
          <w:sz w:val="24"/>
          <w:szCs w:val="24"/>
        </w:rPr>
        <w:t xml:space="preserve">, w którym zwolnieniu podlegają dochody wydatkowane w konkretnym roku podatkowym i których kwalifikowalność i zgodność z przepisami jest weryfikowana przez dyrektora urzędu morskiego w oparciu </w:t>
      </w:r>
      <w:r w:rsidR="008A787D" w:rsidRPr="007F69D1">
        <w:rPr>
          <w:rFonts w:ascii="Times New Roman" w:hAnsi="Times New Roman" w:cs="Times New Roman"/>
          <w:sz w:val="24"/>
          <w:szCs w:val="24"/>
        </w:rPr>
        <w:t xml:space="preserve">o </w:t>
      </w:r>
      <w:r w:rsidRPr="007F69D1">
        <w:rPr>
          <w:rFonts w:ascii="Times New Roman" w:hAnsi="Times New Roman" w:cs="Times New Roman"/>
          <w:sz w:val="24"/>
          <w:szCs w:val="24"/>
        </w:rPr>
        <w:t>szczegółowy wniosek i sprawozdanie złożone prze</w:t>
      </w:r>
      <w:r w:rsidR="00DD18C0" w:rsidRPr="007F69D1">
        <w:rPr>
          <w:rFonts w:ascii="Times New Roman" w:hAnsi="Times New Roman" w:cs="Times New Roman"/>
          <w:sz w:val="24"/>
          <w:szCs w:val="24"/>
        </w:rPr>
        <w:t>z</w:t>
      </w:r>
      <w:r w:rsidRPr="007F69D1">
        <w:rPr>
          <w:rFonts w:ascii="Times New Roman" w:hAnsi="Times New Roman" w:cs="Times New Roman"/>
          <w:sz w:val="24"/>
          <w:szCs w:val="24"/>
        </w:rPr>
        <w:t xml:space="preserve"> podmiot zarządzający. Nowa regulacja łączy zatem zwolnienie z konkretnymi wydatkami, które na bieżąco podlegają weryfikacji pod kątem zgodności z ustawą i zasadami </w:t>
      </w:r>
      <w:r w:rsidR="008A787D" w:rsidRPr="007F69D1">
        <w:rPr>
          <w:rFonts w:ascii="Times New Roman" w:hAnsi="Times New Roman" w:cs="Times New Roman"/>
          <w:sz w:val="24"/>
          <w:szCs w:val="24"/>
        </w:rPr>
        <w:t xml:space="preserve">udzielania </w:t>
      </w:r>
      <w:r w:rsidRPr="007F69D1">
        <w:rPr>
          <w:rFonts w:ascii="Times New Roman" w:hAnsi="Times New Roman" w:cs="Times New Roman"/>
          <w:sz w:val="24"/>
          <w:szCs w:val="24"/>
        </w:rPr>
        <w:t xml:space="preserve">pomocy publicznej. </w:t>
      </w:r>
    </w:p>
    <w:p w14:paraId="7C1E71FC" w14:textId="7D063EC5" w:rsidR="00BA7B3E" w:rsidRPr="007F69D1" w:rsidRDefault="00BA7B3E"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Przepis art. 17 ust. 1 pkt 26 ustawy o CIT, zmieniany proponowaną nowelizacją, odsyła </w:t>
      </w:r>
      <w:r w:rsidR="003B67A1" w:rsidRPr="007F69D1">
        <w:rPr>
          <w:rFonts w:ascii="Times New Roman" w:hAnsi="Times New Roman" w:cs="Times New Roman"/>
          <w:sz w:val="24"/>
          <w:szCs w:val="24"/>
        </w:rPr>
        <w:t>w zakresie</w:t>
      </w:r>
      <w:r w:rsidRPr="007F69D1">
        <w:rPr>
          <w:rFonts w:ascii="Times New Roman" w:hAnsi="Times New Roman" w:cs="Times New Roman"/>
          <w:sz w:val="24"/>
          <w:szCs w:val="24"/>
        </w:rPr>
        <w:t xml:space="preserve"> zasad i warunków korzystania ze zwolnienia do nowego art. 10a ustawy o portach i dlatego to w ustawie o portach </w:t>
      </w:r>
      <w:r w:rsidR="00DD18C0" w:rsidRPr="007F69D1">
        <w:rPr>
          <w:rFonts w:ascii="Times New Roman" w:hAnsi="Times New Roman" w:cs="Times New Roman"/>
          <w:sz w:val="24"/>
          <w:szCs w:val="24"/>
        </w:rPr>
        <w:t xml:space="preserve">są </w:t>
      </w:r>
      <w:r w:rsidRPr="007F69D1">
        <w:rPr>
          <w:rFonts w:ascii="Times New Roman" w:hAnsi="Times New Roman" w:cs="Times New Roman"/>
          <w:sz w:val="24"/>
          <w:szCs w:val="24"/>
        </w:rPr>
        <w:t>zawarte zasadnicze regulacje dotyczące tego zwolnienia.</w:t>
      </w:r>
    </w:p>
    <w:p w14:paraId="41628D30" w14:textId="3707C86F" w:rsidR="00BA7B3E" w:rsidRPr="007F69D1" w:rsidRDefault="00BA7B3E" w:rsidP="004A3A20">
      <w:pPr>
        <w:spacing w:before="120" w:after="0" w:line="360" w:lineRule="auto"/>
        <w:rPr>
          <w:rFonts w:ascii="Times New Roman" w:hAnsi="Times New Roman" w:cs="Times New Roman"/>
          <w:sz w:val="24"/>
          <w:szCs w:val="24"/>
        </w:rPr>
      </w:pPr>
      <w:r w:rsidRPr="007F69D1">
        <w:rPr>
          <w:rFonts w:ascii="Times New Roman" w:hAnsi="Times New Roman" w:cs="Times New Roman"/>
          <w:sz w:val="24"/>
          <w:szCs w:val="24"/>
        </w:rPr>
        <w:t>Szczegółowe zmiany w ustawie o CIT:</w:t>
      </w:r>
    </w:p>
    <w:p w14:paraId="2A20816A" w14:textId="73A306F8" w:rsidR="00761F51" w:rsidRPr="007F69D1" w:rsidRDefault="00761F51" w:rsidP="004A3A20">
      <w:pPr>
        <w:pStyle w:val="Akapitzlist"/>
        <w:numPr>
          <w:ilvl w:val="0"/>
          <w:numId w:val="5"/>
        </w:numPr>
        <w:spacing w:after="0" w:line="360" w:lineRule="auto"/>
        <w:ind w:left="357" w:hanging="357"/>
        <w:contextualSpacing w:val="0"/>
        <w:jc w:val="both"/>
        <w:rPr>
          <w:rFonts w:ascii="Times New Roman" w:hAnsi="Times New Roman" w:cs="Times New Roman"/>
          <w:sz w:val="24"/>
          <w:szCs w:val="24"/>
        </w:rPr>
      </w:pPr>
      <w:r w:rsidRPr="007F69D1">
        <w:rPr>
          <w:rFonts w:ascii="Times New Roman" w:hAnsi="Times New Roman" w:cs="Times New Roman"/>
          <w:sz w:val="24"/>
          <w:szCs w:val="24"/>
        </w:rPr>
        <w:t>W art. 17 w ust. 1 w pkt 26 zaproponowano doprecyzowanie, że zwolnione dochody podmiotów zarządzających nie obejmują dochodów z zysków kapitałowych,</w:t>
      </w:r>
      <w:r w:rsidR="00287EB7" w:rsidRPr="007F69D1">
        <w:rPr>
          <w:rFonts w:ascii="Times New Roman" w:hAnsi="Times New Roman" w:cs="Times New Roman"/>
          <w:sz w:val="24"/>
          <w:szCs w:val="24"/>
        </w:rPr>
        <w:t xml:space="preserve"> a</w:t>
      </w:r>
      <w:r w:rsidRPr="007F69D1">
        <w:rPr>
          <w:rFonts w:ascii="Times New Roman" w:hAnsi="Times New Roman" w:cs="Times New Roman"/>
          <w:sz w:val="24"/>
          <w:szCs w:val="24"/>
        </w:rPr>
        <w:t xml:space="preserve"> </w:t>
      </w:r>
      <w:r w:rsidR="008A787D" w:rsidRPr="007F69D1">
        <w:rPr>
          <w:rFonts w:ascii="Times New Roman" w:hAnsi="Times New Roman" w:cs="Times New Roman"/>
          <w:sz w:val="24"/>
          <w:szCs w:val="24"/>
        </w:rPr>
        <w:t xml:space="preserve">zwolnienie </w:t>
      </w:r>
      <w:r w:rsidRPr="007F69D1">
        <w:rPr>
          <w:rFonts w:ascii="Times New Roman" w:hAnsi="Times New Roman" w:cs="Times New Roman"/>
          <w:sz w:val="24"/>
          <w:szCs w:val="24"/>
        </w:rPr>
        <w:t>podlega zasadom określonym w ustawie o portach.</w:t>
      </w:r>
      <w:r w:rsidR="001F4AD2" w:rsidRPr="007F69D1">
        <w:rPr>
          <w:rFonts w:ascii="Times New Roman" w:hAnsi="Times New Roman" w:cs="Times New Roman"/>
          <w:sz w:val="24"/>
          <w:szCs w:val="24"/>
        </w:rPr>
        <w:t xml:space="preserve"> Jednocześnie modyfikacji uległ zakres przedmiotowy zwolnienia, który został uregulowany w projektowanych przepisach ustawy o portach. </w:t>
      </w:r>
    </w:p>
    <w:p w14:paraId="58DEE96F" w14:textId="504F5E97" w:rsidR="00761F51" w:rsidRPr="007F69D1" w:rsidRDefault="00761F51" w:rsidP="004A3A20">
      <w:pPr>
        <w:pStyle w:val="Akapitzlist"/>
        <w:numPr>
          <w:ilvl w:val="0"/>
          <w:numId w:val="5"/>
        </w:numPr>
        <w:spacing w:after="0" w:line="360" w:lineRule="auto"/>
        <w:ind w:left="357" w:hanging="357"/>
        <w:contextualSpacing w:val="0"/>
        <w:jc w:val="both"/>
        <w:rPr>
          <w:rFonts w:ascii="Times New Roman" w:hAnsi="Times New Roman" w:cs="Times New Roman"/>
          <w:sz w:val="24"/>
          <w:szCs w:val="24"/>
        </w:rPr>
      </w:pPr>
      <w:r w:rsidRPr="007F69D1">
        <w:rPr>
          <w:rFonts w:ascii="Times New Roman" w:hAnsi="Times New Roman" w:cs="Times New Roman"/>
          <w:sz w:val="24"/>
          <w:szCs w:val="24"/>
        </w:rPr>
        <w:t>W</w:t>
      </w:r>
      <w:r w:rsidR="00305652" w:rsidRPr="007F69D1">
        <w:rPr>
          <w:rFonts w:ascii="Times New Roman" w:hAnsi="Times New Roman" w:cs="Times New Roman"/>
          <w:sz w:val="24"/>
          <w:szCs w:val="24"/>
        </w:rPr>
        <w:t xml:space="preserve"> art. 17 w ust. 14 określono konsekwencje wydania decyzji o ustaleniu i zwrocie nienależnej pomocy publicznej</w:t>
      </w:r>
      <w:r w:rsidR="00B24A2C" w:rsidRPr="007F69D1">
        <w:rPr>
          <w:rFonts w:ascii="Times New Roman" w:hAnsi="Times New Roman" w:cs="Times New Roman"/>
          <w:sz w:val="24"/>
          <w:szCs w:val="24"/>
        </w:rPr>
        <w:t>.</w:t>
      </w:r>
      <w:r w:rsidR="00983450" w:rsidRPr="007F69D1">
        <w:rPr>
          <w:rFonts w:ascii="Times New Roman" w:hAnsi="Times New Roman" w:cs="Times New Roman"/>
          <w:sz w:val="24"/>
          <w:szCs w:val="24"/>
        </w:rPr>
        <w:t xml:space="preserve"> </w:t>
      </w:r>
      <w:r w:rsidR="005007BF" w:rsidRPr="007F69D1">
        <w:rPr>
          <w:rFonts w:ascii="Times New Roman" w:hAnsi="Times New Roman" w:cs="Times New Roman"/>
          <w:sz w:val="24"/>
          <w:szCs w:val="24"/>
        </w:rPr>
        <w:t>Określono w tym przypadku, że zwrot pomocy polega na uwzględnieniu dochodu do opodatkowania, który uprzednio był zadeklarowany jako zwolniony z podatku w kalkulacji zaliczki za miesiąc wydania decyzji lub zeznaniu rocznym</w:t>
      </w:r>
      <w:r w:rsidR="00DD18C0" w:rsidRPr="007F69D1">
        <w:rPr>
          <w:rFonts w:ascii="Times New Roman" w:hAnsi="Times New Roman" w:cs="Times New Roman"/>
          <w:sz w:val="24"/>
          <w:szCs w:val="24"/>
        </w:rPr>
        <w:t>,</w:t>
      </w:r>
      <w:r w:rsidR="005007BF" w:rsidRPr="007F69D1">
        <w:rPr>
          <w:rFonts w:ascii="Times New Roman" w:hAnsi="Times New Roman" w:cs="Times New Roman"/>
          <w:sz w:val="24"/>
          <w:szCs w:val="24"/>
        </w:rPr>
        <w:t xml:space="preserve"> je</w:t>
      </w:r>
      <w:r w:rsidR="00DD18C0" w:rsidRPr="007F69D1">
        <w:rPr>
          <w:rFonts w:ascii="Times New Roman" w:hAnsi="Times New Roman" w:cs="Times New Roman"/>
          <w:sz w:val="24"/>
          <w:szCs w:val="24"/>
        </w:rPr>
        <w:t>że</w:t>
      </w:r>
      <w:r w:rsidR="005007BF" w:rsidRPr="007F69D1">
        <w:rPr>
          <w:rFonts w:ascii="Times New Roman" w:hAnsi="Times New Roman" w:cs="Times New Roman"/>
          <w:sz w:val="24"/>
          <w:szCs w:val="24"/>
        </w:rPr>
        <w:t xml:space="preserve">li decyzja zostanie wydana w grudniu. Zapłata podatku w tych terminach nie wiąże się z powstaniem zaległości podatkowej. </w:t>
      </w:r>
    </w:p>
    <w:p w14:paraId="07514A84" w14:textId="768805FC" w:rsidR="00305652" w:rsidRPr="007F69D1" w:rsidRDefault="00983450"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Zmiany te stanowią istotę dotrzymania przez Rzeczpospolitą Polską zobowiązania wobec KE do uchylenia przepisów, które są niezgodne z przepisami UE w zakresie pomocy publicznej.</w:t>
      </w:r>
    </w:p>
    <w:p w14:paraId="5010F3BF" w14:textId="2EEA7AD8" w:rsidR="00B24A2C" w:rsidRPr="007F69D1" w:rsidRDefault="00761F51" w:rsidP="004A3A20">
      <w:pPr>
        <w:pStyle w:val="Nagwek3"/>
        <w:spacing w:before="120" w:line="360" w:lineRule="auto"/>
        <w:jc w:val="both"/>
        <w:rPr>
          <w:rFonts w:ascii="Times New Roman" w:hAnsi="Times New Roman" w:cs="Times New Roman"/>
          <w:color w:val="auto"/>
        </w:rPr>
      </w:pPr>
      <w:r w:rsidRPr="007F69D1">
        <w:rPr>
          <w:rFonts w:ascii="Times New Roman" w:hAnsi="Times New Roman" w:cs="Times New Roman"/>
          <w:color w:val="auto"/>
        </w:rPr>
        <w:t>Z</w:t>
      </w:r>
      <w:r w:rsidR="00B24A2C" w:rsidRPr="007F69D1">
        <w:rPr>
          <w:rFonts w:ascii="Times New Roman" w:hAnsi="Times New Roman" w:cs="Times New Roman"/>
          <w:color w:val="auto"/>
        </w:rPr>
        <w:t>miany w ustawie o portach</w:t>
      </w:r>
      <w:r w:rsidRPr="007F69D1">
        <w:rPr>
          <w:rFonts w:ascii="Times New Roman" w:hAnsi="Times New Roman" w:cs="Times New Roman"/>
          <w:color w:val="auto"/>
        </w:rPr>
        <w:t xml:space="preserve"> (art. 2 projektu</w:t>
      </w:r>
      <w:r w:rsidR="00C540CC" w:rsidRPr="007F69D1">
        <w:rPr>
          <w:rFonts w:ascii="Times New Roman" w:hAnsi="Times New Roman" w:cs="Times New Roman"/>
          <w:color w:val="auto"/>
        </w:rPr>
        <w:t xml:space="preserve"> ustawy</w:t>
      </w:r>
      <w:r w:rsidRPr="007F69D1">
        <w:rPr>
          <w:rFonts w:ascii="Times New Roman" w:hAnsi="Times New Roman" w:cs="Times New Roman"/>
          <w:color w:val="auto"/>
        </w:rPr>
        <w:t>)</w:t>
      </w:r>
    </w:p>
    <w:p w14:paraId="311EAFFC" w14:textId="1BDD11A6" w:rsidR="004E66F2" w:rsidRPr="007F69D1" w:rsidRDefault="00761F51" w:rsidP="004A3A20">
      <w:pPr>
        <w:pStyle w:val="Akapitzlist"/>
        <w:numPr>
          <w:ilvl w:val="0"/>
          <w:numId w:val="4"/>
        </w:numPr>
        <w:spacing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W art. 10a w ust. 1 wskazano podstawowy warunek korzystania ze zwolnienia – dochody podmiotów zarządzających muszą być wydatkowane </w:t>
      </w:r>
      <w:r w:rsidR="008A787D" w:rsidRPr="007F69D1">
        <w:rPr>
          <w:rFonts w:ascii="Times New Roman" w:hAnsi="Times New Roman" w:cs="Times New Roman"/>
          <w:sz w:val="24"/>
          <w:szCs w:val="24"/>
        </w:rPr>
        <w:t>w danym roku podatkowym. W przepisie tym o</w:t>
      </w:r>
      <w:r w:rsidR="00B24A2C" w:rsidRPr="007F69D1">
        <w:rPr>
          <w:rFonts w:ascii="Times New Roman" w:hAnsi="Times New Roman" w:cs="Times New Roman"/>
          <w:sz w:val="24"/>
          <w:szCs w:val="24"/>
        </w:rPr>
        <w:t>kreślono</w:t>
      </w:r>
      <w:r w:rsidR="004E66F2" w:rsidRPr="007F69D1">
        <w:rPr>
          <w:rFonts w:ascii="Times New Roman" w:hAnsi="Times New Roman" w:cs="Times New Roman"/>
          <w:sz w:val="24"/>
          <w:szCs w:val="24"/>
        </w:rPr>
        <w:t xml:space="preserve"> także ogólny</w:t>
      </w:r>
      <w:r w:rsidR="00B24A2C" w:rsidRPr="007F69D1">
        <w:rPr>
          <w:rFonts w:ascii="Times New Roman" w:hAnsi="Times New Roman" w:cs="Times New Roman"/>
          <w:sz w:val="24"/>
          <w:szCs w:val="24"/>
        </w:rPr>
        <w:t xml:space="preserve"> katalog wydatków, które kwalifikują się do zwolnienia</w:t>
      </w:r>
      <w:r w:rsidRPr="007F69D1">
        <w:rPr>
          <w:rFonts w:ascii="Times New Roman" w:hAnsi="Times New Roman" w:cs="Times New Roman"/>
          <w:sz w:val="24"/>
          <w:szCs w:val="24"/>
        </w:rPr>
        <w:t>.</w:t>
      </w:r>
      <w:r w:rsidR="00BA7B3E" w:rsidRPr="007F69D1">
        <w:rPr>
          <w:rFonts w:ascii="Times New Roman" w:hAnsi="Times New Roman" w:cs="Times New Roman"/>
          <w:sz w:val="24"/>
          <w:szCs w:val="24"/>
        </w:rPr>
        <w:t xml:space="preserve"> Katalog ten dzieli się na dwie zasadnicze części: </w:t>
      </w:r>
    </w:p>
    <w:p w14:paraId="4EDD52A3" w14:textId="6AD8CC61" w:rsidR="00932BAE" w:rsidRPr="007F69D1" w:rsidRDefault="00BA7B3E" w:rsidP="004A3A20">
      <w:pPr>
        <w:pStyle w:val="Akapitzlist"/>
        <w:numPr>
          <w:ilvl w:val="0"/>
          <w:numId w:val="8"/>
        </w:numPr>
        <w:spacing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wydatki na działalność niegospodarczą, </w:t>
      </w:r>
      <w:r w:rsidR="00EB6FDB" w:rsidRPr="007F69D1">
        <w:rPr>
          <w:rFonts w:ascii="Times New Roman" w:hAnsi="Times New Roman" w:cs="Times New Roman"/>
          <w:sz w:val="24"/>
          <w:szCs w:val="24"/>
        </w:rPr>
        <w:t>czyli działalność</w:t>
      </w:r>
      <w:r w:rsidR="00A11F8D">
        <w:rPr>
          <w:rFonts w:ascii="Times New Roman" w:hAnsi="Times New Roman" w:cs="Times New Roman"/>
          <w:sz w:val="24"/>
          <w:szCs w:val="24"/>
        </w:rPr>
        <w:t>,</w:t>
      </w:r>
      <w:r w:rsidR="00EB6FDB" w:rsidRPr="007F69D1">
        <w:rPr>
          <w:rFonts w:ascii="Times New Roman" w:hAnsi="Times New Roman" w:cs="Times New Roman"/>
          <w:sz w:val="24"/>
          <w:szCs w:val="24"/>
        </w:rPr>
        <w:t xml:space="preserve"> </w:t>
      </w:r>
      <w:r w:rsidRPr="007F69D1">
        <w:rPr>
          <w:rFonts w:ascii="Times New Roman" w:hAnsi="Times New Roman" w:cs="Times New Roman"/>
          <w:sz w:val="24"/>
          <w:szCs w:val="24"/>
        </w:rPr>
        <w:t>do której nie mają zastosowania reguły konkurencji</w:t>
      </w:r>
      <w:r w:rsidR="004E66F2" w:rsidRPr="007F69D1">
        <w:rPr>
          <w:rFonts w:ascii="Times New Roman" w:hAnsi="Times New Roman" w:cs="Times New Roman"/>
          <w:sz w:val="24"/>
          <w:szCs w:val="24"/>
        </w:rPr>
        <w:t>;</w:t>
      </w:r>
    </w:p>
    <w:p w14:paraId="363DA15F" w14:textId="6DAE8D84" w:rsidR="004E66F2" w:rsidRPr="007F69D1" w:rsidRDefault="00BA7B3E" w:rsidP="004A3A20">
      <w:pPr>
        <w:pStyle w:val="Akapitzlist"/>
        <w:numPr>
          <w:ilvl w:val="0"/>
          <w:numId w:val="8"/>
        </w:numPr>
        <w:spacing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lastRenderedPageBreak/>
        <w:t xml:space="preserve">wydatki na </w:t>
      </w:r>
      <w:r w:rsidR="004E66F2" w:rsidRPr="007F69D1">
        <w:rPr>
          <w:rFonts w:ascii="Times New Roman" w:hAnsi="Times New Roman" w:cs="Times New Roman"/>
          <w:sz w:val="24"/>
          <w:szCs w:val="24"/>
        </w:rPr>
        <w:t xml:space="preserve">działalność gospodarczą obejmującą </w:t>
      </w:r>
      <w:r w:rsidRPr="007F69D1">
        <w:rPr>
          <w:rFonts w:ascii="Times New Roman" w:hAnsi="Times New Roman" w:cs="Times New Roman"/>
          <w:sz w:val="24"/>
          <w:szCs w:val="24"/>
        </w:rPr>
        <w:t xml:space="preserve">budowę, wymianę lub modernizację infrastruktury portowej i infrastruktury dostępowej, pogłębianie oraz koszty planowania </w:t>
      </w:r>
      <w:r w:rsidR="004E66F2" w:rsidRPr="007F69D1">
        <w:rPr>
          <w:rFonts w:ascii="Times New Roman" w:hAnsi="Times New Roman" w:cs="Times New Roman"/>
          <w:sz w:val="24"/>
          <w:szCs w:val="24"/>
        </w:rPr>
        <w:t xml:space="preserve">tych </w:t>
      </w:r>
      <w:r w:rsidRPr="007F69D1">
        <w:rPr>
          <w:rFonts w:ascii="Times New Roman" w:hAnsi="Times New Roman" w:cs="Times New Roman"/>
          <w:sz w:val="24"/>
          <w:szCs w:val="24"/>
        </w:rPr>
        <w:t>działań, które podlegają zwolnieniu w ramach limitów pomocy publicznej.</w:t>
      </w:r>
    </w:p>
    <w:p w14:paraId="345737C4" w14:textId="412D1557" w:rsidR="004E66F2" w:rsidRPr="007F69D1" w:rsidRDefault="004E66F2" w:rsidP="004A3A20">
      <w:pPr>
        <w:pStyle w:val="Akapitzlist"/>
        <w:spacing w:after="0" w:line="360" w:lineRule="auto"/>
        <w:ind w:left="360"/>
        <w:jc w:val="both"/>
        <w:rPr>
          <w:rFonts w:ascii="Times New Roman" w:hAnsi="Times New Roman" w:cs="Times New Roman"/>
          <w:sz w:val="24"/>
          <w:szCs w:val="24"/>
        </w:rPr>
      </w:pPr>
      <w:r w:rsidRPr="007F69D1">
        <w:rPr>
          <w:rFonts w:ascii="Times New Roman" w:hAnsi="Times New Roman" w:cs="Times New Roman"/>
          <w:sz w:val="24"/>
          <w:szCs w:val="24"/>
        </w:rPr>
        <w:t>Do działalności niegospodarczej objętej zwolnieniem zalicza się działalność:</w:t>
      </w:r>
    </w:p>
    <w:p w14:paraId="744E761B" w14:textId="77777777" w:rsidR="00932BAE" w:rsidRPr="007F69D1" w:rsidRDefault="004E66F2" w:rsidP="004A3A20">
      <w:pPr>
        <w:pStyle w:val="Akapitzlist"/>
        <w:numPr>
          <w:ilvl w:val="0"/>
          <w:numId w:val="9"/>
        </w:numPr>
        <w:spacing w:after="0" w:line="360" w:lineRule="auto"/>
        <w:ind w:left="720"/>
        <w:jc w:val="both"/>
        <w:rPr>
          <w:rFonts w:ascii="Times New Roman" w:hAnsi="Times New Roman" w:cs="Times New Roman"/>
          <w:sz w:val="24"/>
          <w:szCs w:val="24"/>
        </w:rPr>
      </w:pPr>
      <w:r w:rsidRPr="007F69D1">
        <w:rPr>
          <w:rFonts w:ascii="Times New Roman" w:hAnsi="Times New Roman" w:cs="Times New Roman"/>
          <w:sz w:val="24"/>
          <w:szCs w:val="24"/>
        </w:rPr>
        <w:t>w zakresie kontroli i bezpieczeństwa ruchu morskiego,</w:t>
      </w:r>
    </w:p>
    <w:p w14:paraId="2189B1EF" w14:textId="77777777" w:rsidR="00932BAE" w:rsidRPr="007F69D1" w:rsidRDefault="004E66F2" w:rsidP="004A3A20">
      <w:pPr>
        <w:pStyle w:val="Akapitzlist"/>
        <w:numPr>
          <w:ilvl w:val="0"/>
          <w:numId w:val="9"/>
        </w:numPr>
        <w:spacing w:after="0" w:line="360" w:lineRule="auto"/>
        <w:ind w:left="720"/>
        <w:jc w:val="both"/>
        <w:rPr>
          <w:rFonts w:ascii="Times New Roman" w:hAnsi="Times New Roman" w:cs="Times New Roman"/>
          <w:sz w:val="24"/>
          <w:szCs w:val="24"/>
        </w:rPr>
      </w:pPr>
      <w:r w:rsidRPr="007F69D1">
        <w:rPr>
          <w:rFonts w:ascii="Times New Roman" w:hAnsi="Times New Roman" w:cs="Times New Roman"/>
          <w:sz w:val="24"/>
          <w:szCs w:val="24"/>
        </w:rPr>
        <w:t>w zakresie rozwoju infrastruktury zlokalizowanej poza terenem portu, która jest powszechnie dostępna nieodpłatnie dla użytkowników na równych i niedyskryminacyjnych warunkach,</w:t>
      </w:r>
    </w:p>
    <w:p w14:paraId="00616658" w14:textId="2DA53ADA" w:rsidR="00932BAE" w:rsidRPr="007F69D1" w:rsidRDefault="004E66F2" w:rsidP="004A3A20">
      <w:pPr>
        <w:pStyle w:val="Akapitzlist"/>
        <w:numPr>
          <w:ilvl w:val="0"/>
          <w:numId w:val="9"/>
        </w:numPr>
        <w:spacing w:after="0" w:line="360" w:lineRule="auto"/>
        <w:ind w:left="720"/>
        <w:jc w:val="both"/>
        <w:rPr>
          <w:rFonts w:ascii="Times New Roman" w:hAnsi="Times New Roman" w:cs="Times New Roman"/>
          <w:sz w:val="24"/>
          <w:szCs w:val="24"/>
        </w:rPr>
      </w:pPr>
      <w:r w:rsidRPr="007F69D1">
        <w:rPr>
          <w:rFonts w:ascii="Times New Roman" w:hAnsi="Times New Roman" w:cs="Times New Roman"/>
          <w:sz w:val="24"/>
          <w:szCs w:val="24"/>
        </w:rPr>
        <w:t>związaną z ochroną przeciwpożarową, o której mowa w art. 7 ust. 3</w:t>
      </w:r>
      <w:r w:rsidR="00932BAE" w:rsidRPr="007F69D1">
        <w:rPr>
          <w:rFonts w:ascii="Times New Roman" w:hAnsi="Times New Roman" w:cs="Times New Roman"/>
          <w:sz w:val="24"/>
          <w:szCs w:val="24"/>
        </w:rPr>
        <w:t xml:space="preserve"> ustawy o portach</w:t>
      </w:r>
      <w:r w:rsidRPr="007F69D1">
        <w:rPr>
          <w:rFonts w:ascii="Times New Roman" w:hAnsi="Times New Roman" w:cs="Times New Roman"/>
          <w:sz w:val="24"/>
          <w:szCs w:val="24"/>
        </w:rPr>
        <w:t>,</w:t>
      </w:r>
    </w:p>
    <w:p w14:paraId="2A84D75D" w14:textId="55FCFB3B" w:rsidR="004E66F2" w:rsidRPr="007F69D1" w:rsidRDefault="004E66F2" w:rsidP="004A3A20">
      <w:pPr>
        <w:pStyle w:val="Akapitzlist"/>
        <w:numPr>
          <w:ilvl w:val="0"/>
          <w:numId w:val="9"/>
        </w:numPr>
        <w:spacing w:after="0" w:line="360" w:lineRule="auto"/>
        <w:ind w:left="720"/>
        <w:jc w:val="both"/>
        <w:rPr>
          <w:rFonts w:ascii="Times New Roman" w:hAnsi="Times New Roman" w:cs="Times New Roman"/>
          <w:sz w:val="24"/>
          <w:szCs w:val="24"/>
        </w:rPr>
      </w:pPr>
      <w:r w:rsidRPr="007F69D1">
        <w:rPr>
          <w:rFonts w:ascii="Times New Roman" w:hAnsi="Times New Roman" w:cs="Times New Roman"/>
          <w:sz w:val="24"/>
          <w:szCs w:val="24"/>
        </w:rPr>
        <w:t>związaną z ochroną portów, o której mowa w art. 4 pkt 10 i 11 w związku z art. 63 pkt 3 ustawy z dnia 4 września 2008 r. o ochronie żeglugi i portów morskich</w:t>
      </w:r>
      <w:r w:rsidR="00D2367C" w:rsidRPr="007F69D1">
        <w:rPr>
          <w:rFonts w:ascii="Times New Roman" w:hAnsi="Times New Roman" w:cs="Times New Roman"/>
          <w:sz w:val="24"/>
          <w:szCs w:val="24"/>
        </w:rPr>
        <w:t xml:space="preserve"> </w:t>
      </w:r>
      <w:bookmarkStart w:id="0" w:name="_Hlk231991631"/>
      <w:r w:rsidR="00D2367C" w:rsidRPr="007F69D1">
        <w:rPr>
          <w:rFonts w:ascii="Times New Roman" w:hAnsi="Times New Roman" w:cs="Times New Roman"/>
          <w:sz w:val="24"/>
          <w:szCs w:val="24"/>
        </w:rPr>
        <w:t>(Dz. U. z 2024 r. poz. 597</w:t>
      </w:r>
      <w:r w:rsidR="003B67A1" w:rsidRPr="007F69D1">
        <w:rPr>
          <w:rFonts w:ascii="Times New Roman" w:hAnsi="Times New Roman" w:cs="Times New Roman"/>
          <w:sz w:val="24"/>
          <w:szCs w:val="24"/>
        </w:rPr>
        <w:t xml:space="preserve">, z </w:t>
      </w:r>
      <w:proofErr w:type="spellStart"/>
      <w:r w:rsidR="003B67A1" w:rsidRPr="007F69D1">
        <w:rPr>
          <w:rFonts w:ascii="Times New Roman" w:hAnsi="Times New Roman" w:cs="Times New Roman"/>
          <w:sz w:val="24"/>
          <w:szCs w:val="24"/>
        </w:rPr>
        <w:t>późn</w:t>
      </w:r>
      <w:proofErr w:type="spellEnd"/>
      <w:r w:rsidR="003B67A1" w:rsidRPr="007F69D1">
        <w:rPr>
          <w:rFonts w:ascii="Times New Roman" w:hAnsi="Times New Roman" w:cs="Times New Roman"/>
          <w:sz w:val="24"/>
          <w:szCs w:val="24"/>
        </w:rPr>
        <w:t>.</w:t>
      </w:r>
      <w:r w:rsidR="00394976" w:rsidRPr="007F69D1">
        <w:rPr>
          <w:rFonts w:ascii="Times New Roman" w:hAnsi="Times New Roman" w:cs="Times New Roman"/>
          <w:sz w:val="24"/>
          <w:szCs w:val="24"/>
        </w:rPr>
        <w:t xml:space="preserve"> </w:t>
      </w:r>
      <w:r w:rsidR="003B67A1" w:rsidRPr="007F69D1">
        <w:rPr>
          <w:rFonts w:ascii="Times New Roman" w:hAnsi="Times New Roman" w:cs="Times New Roman"/>
          <w:sz w:val="24"/>
          <w:szCs w:val="24"/>
        </w:rPr>
        <w:t>zm.</w:t>
      </w:r>
      <w:r w:rsidR="00D2367C" w:rsidRPr="007F69D1">
        <w:rPr>
          <w:rFonts w:ascii="Times New Roman" w:hAnsi="Times New Roman" w:cs="Times New Roman"/>
          <w:sz w:val="24"/>
          <w:szCs w:val="24"/>
        </w:rPr>
        <w:t>)</w:t>
      </w:r>
      <w:bookmarkEnd w:id="0"/>
      <w:r w:rsidRPr="007F69D1">
        <w:rPr>
          <w:rFonts w:ascii="Times New Roman" w:hAnsi="Times New Roman" w:cs="Times New Roman"/>
          <w:sz w:val="24"/>
          <w:szCs w:val="24"/>
        </w:rPr>
        <w:t>.</w:t>
      </w:r>
    </w:p>
    <w:p w14:paraId="52263B2F" w14:textId="0E0E1AE1" w:rsidR="004E66F2" w:rsidRPr="007F69D1" w:rsidRDefault="0006422A" w:rsidP="004A3A20">
      <w:pPr>
        <w:pStyle w:val="Akapitzlist"/>
        <w:spacing w:before="120" w:after="0" w:line="360" w:lineRule="auto"/>
        <w:ind w:left="357"/>
        <w:jc w:val="both"/>
        <w:rPr>
          <w:rFonts w:ascii="Times New Roman" w:hAnsi="Times New Roman" w:cs="Times New Roman"/>
          <w:sz w:val="24"/>
          <w:szCs w:val="24"/>
        </w:rPr>
      </w:pPr>
      <w:r w:rsidRPr="007F69D1">
        <w:rPr>
          <w:rFonts w:ascii="Times New Roman" w:hAnsi="Times New Roman" w:cs="Times New Roman"/>
          <w:sz w:val="24"/>
          <w:szCs w:val="24"/>
        </w:rPr>
        <w:t>Z</w:t>
      </w:r>
      <w:r w:rsidR="002A619B" w:rsidRPr="007F69D1">
        <w:rPr>
          <w:rFonts w:ascii="Times New Roman" w:hAnsi="Times New Roman" w:cs="Times New Roman"/>
          <w:sz w:val="24"/>
          <w:szCs w:val="24"/>
        </w:rPr>
        <w:t xml:space="preserve">adania </w:t>
      </w:r>
      <w:r w:rsidRPr="007F69D1">
        <w:rPr>
          <w:rFonts w:ascii="Times New Roman" w:hAnsi="Times New Roman" w:cs="Times New Roman"/>
          <w:sz w:val="24"/>
          <w:szCs w:val="24"/>
        </w:rPr>
        <w:t xml:space="preserve">wymienione w art. 10a ust. 1 pkt </w:t>
      </w:r>
      <w:r w:rsidR="00E762A9" w:rsidRPr="007F69D1">
        <w:rPr>
          <w:rFonts w:ascii="Times New Roman" w:hAnsi="Times New Roman" w:cs="Times New Roman"/>
          <w:sz w:val="24"/>
          <w:szCs w:val="24"/>
        </w:rPr>
        <w:t>1</w:t>
      </w:r>
      <w:r w:rsidRPr="007F69D1">
        <w:rPr>
          <w:rFonts w:ascii="Times New Roman" w:hAnsi="Times New Roman" w:cs="Times New Roman"/>
          <w:sz w:val="24"/>
          <w:szCs w:val="24"/>
        </w:rPr>
        <w:t xml:space="preserve"> lit. a, c i d </w:t>
      </w:r>
      <w:r w:rsidR="002A619B" w:rsidRPr="007F69D1">
        <w:rPr>
          <w:rFonts w:ascii="Times New Roman" w:hAnsi="Times New Roman" w:cs="Times New Roman"/>
          <w:sz w:val="24"/>
          <w:szCs w:val="24"/>
        </w:rPr>
        <w:t xml:space="preserve">są wykonywane przez podmioty zarządzające na podstawie odpowiednich ustaw i nie stanowią działalności gospodarczej w rozumieniu </w:t>
      </w:r>
      <w:r w:rsidR="00D2367C" w:rsidRPr="007F69D1">
        <w:rPr>
          <w:rFonts w:ascii="Times New Roman" w:hAnsi="Times New Roman" w:cs="Times New Roman"/>
          <w:sz w:val="24"/>
          <w:szCs w:val="24"/>
        </w:rPr>
        <w:t xml:space="preserve">unijnych </w:t>
      </w:r>
      <w:r w:rsidR="002A619B" w:rsidRPr="007F69D1">
        <w:rPr>
          <w:rFonts w:ascii="Times New Roman" w:hAnsi="Times New Roman" w:cs="Times New Roman"/>
          <w:sz w:val="24"/>
          <w:szCs w:val="24"/>
        </w:rPr>
        <w:t>przepisów o pomocy publicznej, ponieważ dotyczą tych elementów infrastruktury, które są dostępne dla wszystkich potencjalnych użytkowników na równych i niedyskryminujących warunkach.</w:t>
      </w:r>
    </w:p>
    <w:p w14:paraId="53973F7E" w14:textId="1FBB63FF" w:rsidR="00A3787B" w:rsidRPr="007F69D1" w:rsidRDefault="00A3787B" w:rsidP="004A3A20">
      <w:pPr>
        <w:pStyle w:val="Akapitzlist"/>
        <w:spacing w:before="120" w:after="0" w:line="360" w:lineRule="auto"/>
        <w:ind w:left="357"/>
        <w:contextualSpacing w:val="0"/>
        <w:jc w:val="both"/>
        <w:rPr>
          <w:rFonts w:ascii="Times New Roman" w:hAnsi="Times New Roman" w:cs="Times New Roman"/>
          <w:sz w:val="24"/>
          <w:szCs w:val="24"/>
        </w:rPr>
      </w:pPr>
      <w:r w:rsidRPr="007F69D1">
        <w:rPr>
          <w:rFonts w:ascii="Times New Roman" w:hAnsi="Times New Roman" w:cs="Times New Roman"/>
          <w:sz w:val="24"/>
          <w:szCs w:val="24"/>
        </w:rPr>
        <w:t>Art. 7 ust. 3 ustawy o portach nakłada na podmiot zarządzający obowiązek zapewnienia ochrony przeciwpożarowej od strony wody zarządzanych obiektów i terenów, a także ochrony przeciwpożarowej od strony wody statków i innych obiektów pływających znajdujących się na wodach portu, redy lub kotwicowiska portu. W świetle ww. przepisu działania z zakresu ochrony przeciwpożarowej są obecnie obowiązkiem portów, zarówno w zakresie ich realizacji, jak i finansowania.</w:t>
      </w:r>
    </w:p>
    <w:p w14:paraId="255F4FC5" w14:textId="3FE545B8" w:rsidR="004E66F2" w:rsidRPr="007F69D1" w:rsidRDefault="004E66F2" w:rsidP="004A3A20">
      <w:pPr>
        <w:pStyle w:val="Akapitzlist"/>
        <w:spacing w:before="120" w:after="0" w:line="360" w:lineRule="auto"/>
        <w:ind w:left="357"/>
        <w:contextualSpacing w:val="0"/>
        <w:jc w:val="both"/>
        <w:rPr>
          <w:rFonts w:ascii="Times New Roman" w:hAnsi="Times New Roman" w:cs="Times New Roman"/>
          <w:sz w:val="24"/>
          <w:szCs w:val="24"/>
        </w:rPr>
      </w:pPr>
      <w:bookmarkStart w:id="1" w:name="_Hlk231992630"/>
      <w:r w:rsidRPr="007F69D1">
        <w:rPr>
          <w:rFonts w:ascii="Times New Roman" w:hAnsi="Times New Roman" w:cs="Times New Roman"/>
          <w:sz w:val="24"/>
          <w:szCs w:val="24"/>
        </w:rPr>
        <w:t>Art. 4 pkt 10 i 11 ustawy</w:t>
      </w:r>
      <w:bookmarkStart w:id="2" w:name="_Hlk231991598"/>
      <w:r w:rsidRPr="007F69D1">
        <w:rPr>
          <w:rFonts w:ascii="Times New Roman" w:hAnsi="Times New Roman" w:cs="Times New Roman"/>
          <w:sz w:val="24"/>
          <w:szCs w:val="24"/>
        </w:rPr>
        <w:t xml:space="preserve"> z dnia 4 września 2008 r. o ochronie</w:t>
      </w:r>
      <w:bookmarkEnd w:id="2"/>
      <w:r w:rsidRPr="007F69D1">
        <w:rPr>
          <w:rFonts w:ascii="Times New Roman" w:hAnsi="Times New Roman" w:cs="Times New Roman"/>
          <w:sz w:val="24"/>
          <w:szCs w:val="24"/>
        </w:rPr>
        <w:t xml:space="preserve"> żeglugi i portów morskich nakłada na zarządzającego portem oraz na zarządzającego obiektem portowym obowiązki związane z ochroną </w:t>
      </w:r>
      <w:bookmarkEnd w:id="1"/>
      <w:r w:rsidRPr="007F69D1">
        <w:rPr>
          <w:rFonts w:ascii="Times New Roman" w:hAnsi="Times New Roman" w:cs="Times New Roman"/>
          <w:sz w:val="24"/>
          <w:szCs w:val="24"/>
        </w:rPr>
        <w:t>żeglugi, portu i obiektów portowych. Są to obowiązki o charakterze publicznoprawnym, których koszty wykonania spoczywają</w:t>
      </w:r>
      <w:r w:rsidR="00DD18C0" w:rsidRPr="007F69D1">
        <w:rPr>
          <w:rFonts w:ascii="Times New Roman" w:hAnsi="Times New Roman" w:cs="Times New Roman"/>
          <w:sz w:val="24"/>
          <w:szCs w:val="24"/>
        </w:rPr>
        <w:t>,</w:t>
      </w:r>
      <w:r w:rsidRPr="007F69D1">
        <w:rPr>
          <w:rFonts w:ascii="Times New Roman" w:hAnsi="Times New Roman" w:cs="Times New Roman"/>
          <w:sz w:val="24"/>
          <w:szCs w:val="24"/>
        </w:rPr>
        <w:t xml:space="preserve"> zgodnie z art. 63 ww. ustawy</w:t>
      </w:r>
      <w:r w:rsidR="00DD18C0" w:rsidRPr="007F69D1">
        <w:rPr>
          <w:rFonts w:ascii="Times New Roman" w:hAnsi="Times New Roman" w:cs="Times New Roman"/>
          <w:sz w:val="24"/>
          <w:szCs w:val="24"/>
        </w:rPr>
        <w:t>,</w:t>
      </w:r>
      <w:r w:rsidRPr="007F69D1">
        <w:rPr>
          <w:rFonts w:ascii="Times New Roman" w:hAnsi="Times New Roman" w:cs="Times New Roman"/>
          <w:sz w:val="24"/>
          <w:szCs w:val="24"/>
        </w:rPr>
        <w:t xml:space="preserve"> na podmiotach zarządzających portami i podmiotach zarządzających obiektami portowymi. </w:t>
      </w:r>
    </w:p>
    <w:p w14:paraId="5483F721" w14:textId="77777777" w:rsidR="004E66F2" w:rsidRPr="007F69D1" w:rsidRDefault="004E66F2" w:rsidP="004A3A20">
      <w:pPr>
        <w:pStyle w:val="Akapitzlist"/>
        <w:spacing w:before="120" w:after="0" w:line="360" w:lineRule="auto"/>
        <w:ind w:left="357"/>
        <w:jc w:val="both"/>
        <w:rPr>
          <w:rFonts w:ascii="Times New Roman" w:hAnsi="Times New Roman" w:cs="Times New Roman"/>
          <w:sz w:val="24"/>
          <w:szCs w:val="24"/>
        </w:rPr>
      </w:pPr>
      <w:r w:rsidRPr="007F69D1">
        <w:rPr>
          <w:rFonts w:ascii="Times New Roman" w:hAnsi="Times New Roman" w:cs="Times New Roman"/>
          <w:sz w:val="24"/>
          <w:szCs w:val="24"/>
        </w:rPr>
        <w:t xml:space="preserve">Zarządzający portem ma obowiązek ponoszenia kosztów ochrony żeglugi i portu w zakresie: </w:t>
      </w:r>
    </w:p>
    <w:p w14:paraId="65ACA087" w14:textId="129A75FE" w:rsidR="004E66F2" w:rsidRPr="007F69D1" w:rsidRDefault="004E66F2" w:rsidP="004A3A20">
      <w:pPr>
        <w:pStyle w:val="Akapitzlist"/>
        <w:numPr>
          <w:ilvl w:val="1"/>
          <w:numId w:val="10"/>
        </w:numPr>
        <w:spacing w:after="0" w:line="360" w:lineRule="auto"/>
        <w:ind w:left="641" w:hanging="284"/>
        <w:jc w:val="both"/>
        <w:rPr>
          <w:rFonts w:ascii="Times New Roman" w:hAnsi="Times New Roman" w:cs="Times New Roman"/>
          <w:sz w:val="24"/>
          <w:szCs w:val="24"/>
        </w:rPr>
      </w:pPr>
      <w:r w:rsidRPr="007F69D1">
        <w:rPr>
          <w:rFonts w:ascii="Times New Roman" w:hAnsi="Times New Roman" w:cs="Times New Roman"/>
          <w:sz w:val="24"/>
          <w:szCs w:val="24"/>
        </w:rPr>
        <w:t>realizacji ochrony na obszarze portu, w sposób określony w ustawie i w planie ochrony portu</w:t>
      </w:r>
      <w:r w:rsidR="003B67A1" w:rsidRPr="007F69D1">
        <w:rPr>
          <w:rFonts w:ascii="Times New Roman" w:hAnsi="Times New Roman" w:cs="Times New Roman"/>
          <w:sz w:val="24"/>
          <w:szCs w:val="24"/>
        </w:rPr>
        <w:t>;</w:t>
      </w:r>
      <w:r w:rsidRPr="007F69D1">
        <w:rPr>
          <w:rFonts w:ascii="Times New Roman" w:hAnsi="Times New Roman" w:cs="Times New Roman"/>
          <w:sz w:val="24"/>
          <w:szCs w:val="24"/>
        </w:rPr>
        <w:t xml:space="preserve"> </w:t>
      </w:r>
    </w:p>
    <w:p w14:paraId="2A973855" w14:textId="4AAD57C8" w:rsidR="004E66F2" w:rsidRPr="007F69D1" w:rsidRDefault="004E66F2" w:rsidP="004A3A20">
      <w:pPr>
        <w:pStyle w:val="Akapitzlist"/>
        <w:numPr>
          <w:ilvl w:val="1"/>
          <w:numId w:val="10"/>
        </w:numPr>
        <w:spacing w:after="0" w:line="360" w:lineRule="auto"/>
        <w:ind w:left="641" w:hanging="284"/>
        <w:jc w:val="both"/>
        <w:rPr>
          <w:rFonts w:ascii="Times New Roman" w:hAnsi="Times New Roman" w:cs="Times New Roman"/>
          <w:sz w:val="24"/>
          <w:szCs w:val="24"/>
        </w:rPr>
      </w:pPr>
      <w:r w:rsidRPr="007F69D1">
        <w:rPr>
          <w:rFonts w:ascii="Times New Roman" w:hAnsi="Times New Roman" w:cs="Times New Roman"/>
          <w:sz w:val="24"/>
          <w:szCs w:val="24"/>
        </w:rPr>
        <w:t>wdrożenia planu ochrony portu</w:t>
      </w:r>
      <w:r w:rsidR="003B67A1" w:rsidRPr="007F69D1">
        <w:rPr>
          <w:rFonts w:ascii="Times New Roman" w:hAnsi="Times New Roman" w:cs="Times New Roman"/>
          <w:sz w:val="24"/>
          <w:szCs w:val="24"/>
        </w:rPr>
        <w:t>;</w:t>
      </w:r>
      <w:r w:rsidRPr="007F69D1">
        <w:rPr>
          <w:rFonts w:ascii="Times New Roman" w:hAnsi="Times New Roman" w:cs="Times New Roman"/>
          <w:sz w:val="24"/>
          <w:szCs w:val="24"/>
        </w:rPr>
        <w:t xml:space="preserve"> </w:t>
      </w:r>
    </w:p>
    <w:p w14:paraId="0658CDD4" w14:textId="770D6A92" w:rsidR="004E66F2" w:rsidRPr="007F69D1" w:rsidRDefault="004E66F2" w:rsidP="004A3A20">
      <w:pPr>
        <w:pStyle w:val="Akapitzlist"/>
        <w:numPr>
          <w:ilvl w:val="1"/>
          <w:numId w:val="10"/>
        </w:numPr>
        <w:spacing w:after="0" w:line="360" w:lineRule="auto"/>
        <w:ind w:left="641" w:hanging="284"/>
        <w:jc w:val="both"/>
        <w:rPr>
          <w:rFonts w:ascii="Times New Roman" w:hAnsi="Times New Roman" w:cs="Times New Roman"/>
          <w:sz w:val="24"/>
          <w:szCs w:val="24"/>
        </w:rPr>
      </w:pPr>
      <w:r w:rsidRPr="007F69D1">
        <w:rPr>
          <w:rFonts w:ascii="Times New Roman" w:hAnsi="Times New Roman" w:cs="Times New Roman"/>
          <w:sz w:val="24"/>
          <w:szCs w:val="24"/>
        </w:rPr>
        <w:lastRenderedPageBreak/>
        <w:t>współdziałania z organem ochrony portu i z oficerem ochrony portu</w:t>
      </w:r>
      <w:r w:rsidR="003B67A1" w:rsidRPr="007F69D1">
        <w:rPr>
          <w:rFonts w:ascii="Times New Roman" w:hAnsi="Times New Roman" w:cs="Times New Roman"/>
          <w:sz w:val="24"/>
          <w:szCs w:val="24"/>
        </w:rPr>
        <w:t>;</w:t>
      </w:r>
      <w:r w:rsidRPr="007F69D1">
        <w:rPr>
          <w:rFonts w:ascii="Times New Roman" w:hAnsi="Times New Roman" w:cs="Times New Roman"/>
          <w:sz w:val="24"/>
          <w:szCs w:val="24"/>
        </w:rPr>
        <w:t xml:space="preserve"> </w:t>
      </w:r>
    </w:p>
    <w:p w14:paraId="17DCF34B" w14:textId="58F48755" w:rsidR="004E66F2" w:rsidRPr="007F69D1" w:rsidRDefault="004E66F2" w:rsidP="004A3A20">
      <w:pPr>
        <w:pStyle w:val="Akapitzlist"/>
        <w:numPr>
          <w:ilvl w:val="1"/>
          <w:numId w:val="10"/>
        </w:numPr>
        <w:spacing w:after="0" w:line="360" w:lineRule="auto"/>
        <w:ind w:left="641" w:hanging="284"/>
        <w:jc w:val="both"/>
        <w:rPr>
          <w:rFonts w:ascii="Times New Roman" w:hAnsi="Times New Roman" w:cs="Times New Roman"/>
          <w:sz w:val="24"/>
          <w:szCs w:val="24"/>
        </w:rPr>
      </w:pPr>
      <w:r w:rsidRPr="007F69D1">
        <w:rPr>
          <w:rFonts w:ascii="Times New Roman" w:hAnsi="Times New Roman" w:cs="Times New Roman"/>
          <w:sz w:val="24"/>
          <w:szCs w:val="24"/>
        </w:rPr>
        <w:t xml:space="preserve">współdziałania z </w:t>
      </w:r>
      <w:r w:rsidR="00FF1CE2" w:rsidRPr="007F69D1">
        <w:rPr>
          <w:rFonts w:ascii="Times New Roman" w:hAnsi="Times New Roman" w:cs="Times New Roman"/>
          <w:sz w:val="24"/>
          <w:szCs w:val="24"/>
        </w:rPr>
        <w:t>Oficerem Ochrony Obiektu Portowego (</w:t>
      </w:r>
      <w:r w:rsidRPr="007F69D1">
        <w:rPr>
          <w:rFonts w:ascii="Times New Roman" w:hAnsi="Times New Roman" w:cs="Times New Roman"/>
          <w:sz w:val="24"/>
          <w:szCs w:val="24"/>
        </w:rPr>
        <w:t>PFSO</w:t>
      </w:r>
      <w:r w:rsidR="00FF1CE2" w:rsidRPr="007F69D1">
        <w:rPr>
          <w:rFonts w:ascii="Times New Roman" w:hAnsi="Times New Roman" w:cs="Times New Roman"/>
          <w:sz w:val="24"/>
          <w:szCs w:val="24"/>
        </w:rPr>
        <w:t>)</w:t>
      </w:r>
      <w:r w:rsidRPr="007F69D1">
        <w:rPr>
          <w:rFonts w:ascii="Times New Roman" w:hAnsi="Times New Roman" w:cs="Times New Roman"/>
          <w:sz w:val="24"/>
          <w:szCs w:val="24"/>
        </w:rPr>
        <w:t xml:space="preserve">, </w:t>
      </w:r>
      <w:r w:rsidR="0049701F" w:rsidRPr="007F69D1">
        <w:rPr>
          <w:rFonts w:ascii="Times New Roman" w:hAnsi="Times New Roman" w:cs="Times New Roman"/>
          <w:sz w:val="24"/>
          <w:szCs w:val="24"/>
        </w:rPr>
        <w:t>Oficerem Ochrony Armatora</w:t>
      </w:r>
      <w:r w:rsidR="00FF1CE2" w:rsidRPr="007F69D1">
        <w:rPr>
          <w:rFonts w:ascii="Times New Roman" w:hAnsi="Times New Roman" w:cs="Times New Roman"/>
          <w:sz w:val="24"/>
          <w:szCs w:val="24"/>
        </w:rPr>
        <w:t xml:space="preserve"> (</w:t>
      </w:r>
      <w:r w:rsidRPr="007F69D1">
        <w:rPr>
          <w:rFonts w:ascii="Times New Roman" w:hAnsi="Times New Roman" w:cs="Times New Roman"/>
          <w:sz w:val="24"/>
          <w:szCs w:val="24"/>
        </w:rPr>
        <w:t>CSO</w:t>
      </w:r>
      <w:r w:rsidR="00FF1CE2" w:rsidRPr="007F69D1">
        <w:rPr>
          <w:rFonts w:ascii="Times New Roman" w:hAnsi="Times New Roman" w:cs="Times New Roman"/>
          <w:sz w:val="24"/>
          <w:szCs w:val="24"/>
        </w:rPr>
        <w:t>)</w:t>
      </w:r>
      <w:r w:rsidRPr="007F69D1">
        <w:rPr>
          <w:rFonts w:ascii="Times New Roman" w:hAnsi="Times New Roman" w:cs="Times New Roman"/>
          <w:sz w:val="24"/>
          <w:szCs w:val="24"/>
        </w:rPr>
        <w:t xml:space="preserve">, Strażą Graniczną, Policją, Państwową Strażą Pożarną oraz Służbą Celno-Skarbową w celu realizacji, w sposób określony w ustawie, ochrony na obszarze portu oraz zapewnienia im warunków do wykonywania obowiązków służbowych. </w:t>
      </w:r>
    </w:p>
    <w:p w14:paraId="126E3D58" w14:textId="2DC10AB2" w:rsidR="004E66F2" w:rsidRPr="007F69D1" w:rsidRDefault="004E66F2" w:rsidP="004A3A20">
      <w:pPr>
        <w:pStyle w:val="Akapitzlist"/>
        <w:spacing w:before="120" w:after="0" w:line="360" w:lineRule="auto"/>
        <w:ind w:left="357"/>
        <w:jc w:val="both"/>
        <w:rPr>
          <w:rFonts w:ascii="Times New Roman" w:hAnsi="Times New Roman" w:cs="Times New Roman"/>
          <w:sz w:val="24"/>
          <w:szCs w:val="24"/>
        </w:rPr>
      </w:pPr>
      <w:r w:rsidRPr="007F69D1">
        <w:rPr>
          <w:rFonts w:ascii="Times New Roman" w:hAnsi="Times New Roman" w:cs="Times New Roman"/>
          <w:sz w:val="24"/>
          <w:szCs w:val="24"/>
        </w:rPr>
        <w:t>Zarządzający obiektem portowym ma obowiązek ponoszenia kosztów ochrony obiektu portowego w zakresie:</w:t>
      </w:r>
    </w:p>
    <w:p w14:paraId="2A341C2E" w14:textId="37F8BA12" w:rsidR="004E66F2" w:rsidRPr="007F69D1" w:rsidRDefault="004E66F2" w:rsidP="004A3A20">
      <w:pPr>
        <w:pStyle w:val="Akapitzlist"/>
        <w:numPr>
          <w:ilvl w:val="1"/>
          <w:numId w:val="11"/>
        </w:numPr>
        <w:spacing w:after="0" w:line="360" w:lineRule="auto"/>
        <w:ind w:left="714" w:hanging="357"/>
        <w:jc w:val="both"/>
        <w:rPr>
          <w:rFonts w:ascii="Times New Roman" w:hAnsi="Times New Roman" w:cs="Times New Roman"/>
          <w:sz w:val="24"/>
          <w:szCs w:val="24"/>
        </w:rPr>
      </w:pPr>
      <w:r w:rsidRPr="007F69D1">
        <w:rPr>
          <w:rFonts w:ascii="Times New Roman" w:hAnsi="Times New Roman" w:cs="Times New Roman"/>
          <w:sz w:val="24"/>
          <w:szCs w:val="24"/>
        </w:rPr>
        <w:t>opracowania i wdrożenia planu ochrony obiektu portowego</w:t>
      </w:r>
      <w:r w:rsidR="003B67A1" w:rsidRPr="007F69D1">
        <w:rPr>
          <w:rFonts w:ascii="Times New Roman" w:hAnsi="Times New Roman" w:cs="Times New Roman"/>
          <w:sz w:val="24"/>
          <w:szCs w:val="24"/>
        </w:rPr>
        <w:t>;</w:t>
      </w:r>
      <w:r w:rsidRPr="007F69D1">
        <w:rPr>
          <w:rFonts w:ascii="Times New Roman" w:hAnsi="Times New Roman" w:cs="Times New Roman"/>
          <w:sz w:val="24"/>
          <w:szCs w:val="24"/>
        </w:rPr>
        <w:t xml:space="preserve"> </w:t>
      </w:r>
    </w:p>
    <w:p w14:paraId="2C29E7EE" w14:textId="5C07177C" w:rsidR="004E66F2" w:rsidRPr="007F69D1" w:rsidRDefault="004E66F2" w:rsidP="004A3A20">
      <w:pPr>
        <w:pStyle w:val="Akapitzlist"/>
        <w:numPr>
          <w:ilvl w:val="1"/>
          <w:numId w:val="11"/>
        </w:numPr>
        <w:spacing w:after="0" w:line="360" w:lineRule="auto"/>
        <w:ind w:left="714" w:hanging="357"/>
        <w:jc w:val="both"/>
        <w:rPr>
          <w:rFonts w:ascii="Times New Roman" w:hAnsi="Times New Roman" w:cs="Times New Roman"/>
          <w:sz w:val="24"/>
          <w:szCs w:val="24"/>
        </w:rPr>
      </w:pPr>
      <w:r w:rsidRPr="007F69D1">
        <w:rPr>
          <w:rFonts w:ascii="Times New Roman" w:hAnsi="Times New Roman" w:cs="Times New Roman"/>
          <w:sz w:val="24"/>
          <w:szCs w:val="24"/>
        </w:rPr>
        <w:t>wyznaczania PFSO i zapewnienia mu ścisłej współpracy z oficerem ochrony portu</w:t>
      </w:r>
      <w:r w:rsidR="003B67A1" w:rsidRPr="007F69D1">
        <w:rPr>
          <w:rFonts w:ascii="Times New Roman" w:hAnsi="Times New Roman" w:cs="Times New Roman"/>
          <w:sz w:val="24"/>
          <w:szCs w:val="24"/>
        </w:rPr>
        <w:t>;</w:t>
      </w:r>
      <w:r w:rsidRPr="007F69D1">
        <w:rPr>
          <w:rFonts w:ascii="Times New Roman" w:hAnsi="Times New Roman" w:cs="Times New Roman"/>
          <w:sz w:val="24"/>
          <w:szCs w:val="24"/>
        </w:rPr>
        <w:t xml:space="preserve"> </w:t>
      </w:r>
    </w:p>
    <w:p w14:paraId="5EB3596B" w14:textId="171CCCD0" w:rsidR="004E66F2" w:rsidRPr="007F69D1" w:rsidRDefault="004E66F2" w:rsidP="004A3A20">
      <w:pPr>
        <w:pStyle w:val="Akapitzlist"/>
        <w:numPr>
          <w:ilvl w:val="1"/>
          <w:numId w:val="11"/>
        </w:numPr>
        <w:spacing w:after="0" w:line="360" w:lineRule="auto"/>
        <w:ind w:left="714" w:hanging="357"/>
        <w:jc w:val="both"/>
        <w:rPr>
          <w:rFonts w:ascii="Times New Roman" w:hAnsi="Times New Roman" w:cs="Times New Roman"/>
          <w:sz w:val="24"/>
          <w:szCs w:val="24"/>
        </w:rPr>
      </w:pPr>
      <w:r w:rsidRPr="007F69D1">
        <w:rPr>
          <w:rFonts w:ascii="Times New Roman" w:hAnsi="Times New Roman" w:cs="Times New Roman"/>
          <w:sz w:val="24"/>
          <w:szCs w:val="24"/>
        </w:rPr>
        <w:t>wydania PFSO dokumentu identyfikacyjnego</w:t>
      </w:r>
      <w:r w:rsidR="003B67A1" w:rsidRPr="007F69D1">
        <w:rPr>
          <w:rFonts w:ascii="Times New Roman" w:hAnsi="Times New Roman" w:cs="Times New Roman"/>
          <w:sz w:val="24"/>
          <w:szCs w:val="24"/>
        </w:rPr>
        <w:t>;</w:t>
      </w:r>
      <w:r w:rsidRPr="007F69D1">
        <w:rPr>
          <w:rFonts w:ascii="Times New Roman" w:hAnsi="Times New Roman" w:cs="Times New Roman"/>
          <w:sz w:val="24"/>
          <w:szCs w:val="24"/>
        </w:rPr>
        <w:t xml:space="preserve"> </w:t>
      </w:r>
    </w:p>
    <w:p w14:paraId="6D050141" w14:textId="46E9F618" w:rsidR="004E66F2" w:rsidRPr="007F69D1" w:rsidRDefault="004E66F2" w:rsidP="004A3A20">
      <w:pPr>
        <w:pStyle w:val="Akapitzlist"/>
        <w:numPr>
          <w:ilvl w:val="1"/>
          <w:numId w:val="11"/>
        </w:numPr>
        <w:spacing w:after="0" w:line="360" w:lineRule="auto"/>
        <w:ind w:left="714" w:hanging="357"/>
        <w:jc w:val="both"/>
        <w:rPr>
          <w:rFonts w:ascii="Times New Roman" w:hAnsi="Times New Roman" w:cs="Times New Roman"/>
          <w:sz w:val="24"/>
          <w:szCs w:val="24"/>
        </w:rPr>
      </w:pPr>
      <w:r w:rsidRPr="007F69D1">
        <w:rPr>
          <w:rFonts w:ascii="Times New Roman" w:hAnsi="Times New Roman" w:cs="Times New Roman"/>
          <w:sz w:val="24"/>
          <w:szCs w:val="24"/>
        </w:rPr>
        <w:t>współdziałania z organami administracji morskiej, Strażą Graniczną, Policją, Państwową Strażą Pożarną oraz Służbą Celno-Skarbową w celu realizacji ochrony na obszarze obiektu portowego, w sposób określony w ustawie i w planie ochrony obiektu portowego</w:t>
      </w:r>
      <w:r w:rsidR="003B67A1" w:rsidRPr="007F69D1">
        <w:rPr>
          <w:rFonts w:ascii="Times New Roman" w:hAnsi="Times New Roman" w:cs="Times New Roman"/>
          <w:sz w:val="24"/>
          <w:szCs w:val="24"/>
        </w:rPr>
        <w:t>;</w:t>
      </w:r>
      <w:r w:rsidRPr="007F69D1">
        <w:rPr>
          <w:rFonts w:ascii="Times New Roman" w:hAnsi="Times New Roman" w:cs="Times New Roman"/>
          <w:sz w:val="24"/>
          <w:szCs w:val="24"/>
        </w:rPr>
        <w:t xml:space="preserve"> </w:t>
      </w:r>
    </w:p>
    <w:p w14:paraId="740E14E5" w14:textId="2C4B9F1C" w:rsidR="004E66F2" w:rsidRPr="007F69D1" w:rsidRDefault="004E66F2" w:rsidP="004A3A20">
      <w:pPr>
        <w:pStyle w:val="Akapitzlist"/>
        <w:numPr>
          <w:ilvl w:val="1"/>
          <w:numId w:val="11"/>
        </w:numPr>
        <w:spacing w:after="0" w:line="360" w:lineRule="auto"/>
        <w:ind w:left="714" w:hanging="357"/>
        <w:jc w:val="both"/>
        <w:rPr>
          <w:rFonts w:ascii="Times New Roman" w:hAnsi="Times New Roman" w:cs="Times New Roman"/>
          <w:sz w:val="24"/>
          <w:szCs w:val="24"/>
        </w:rPr>
      </w:pPr>
      <w:r w:rsidRPr="007F69D1">
        <w:rPr>
          <w:rFonts w:ascii="Times New Roman" w:hAnsi="Times New Roman" w:cs="Times New Roman"/>
          <w:sz w:val="24"/>
          <w:szCs w:val="24"/>
        </w:rPr>
        <w:t>zapewnienia technicznych i finansowych środków do realizacji zadań związanych z ochroną obiektu portowego, z uwzględnieniem wniosków wynikających z oceny stanu ochrony obiektu portowego.</w:t>
      </w:r>
    </w:p>
    <w:p w14:paraId="5B447FD0" w14:textId="5BE9BE4A" w:rsidR="004E66F2" w:rsidRPr="007F69D1" w:rsidRDefault="004E66F2" w:rsidP="004A3A20">
      <w:pPr>
        <w:pStyle w:val="Akapitzlist"/>
        <w:spacing w:before="120" w:after="0" w:line="360" w:lineRule="auto"/>
        <w:ind w:left="357"/>
        <w:contextualSpacing w:val="0"/>
        <w:jc w:val="both"/>
        <w:rPr>
          <w:rFonts w:ascii="Times New Roman" w:hAnsi="Times New Roman" w:cs="Times New Roman"/>
          <w:sz w:val="24"/>
          <w:szCs w:val="24"/>
        </w:rPr>
      </w:pPr>
      <w:r w:rsidRPr="007F69D1">
        <w:rPr>
          <w:rFonts w:ascii="Times New Roman" w:hAnsi="Times New Roman" w:cs="Times New Roman"/>
          <w:sz w:val="24"/>
          <w:szCs w:val="24"/>
        </w:rPr>
        <w:t xml:space="preserve">Wymienione w art. 4 pkt 10 i 11 ww. ustawy czynności stanowią działalność niegospodarczą (w rozumieniu </w:t>
      </w:r>
      <w:r w:rsidR="00A77921" w:rsidRPr="007F69D1">
        <w:rPr>
          <w:rFonts w:ascii="Times New Roman" w:hAnsi="Times New Roman" w:cs="Times New Roman"/>
          <w:sz w:val="24"/>
          <w:szCs w:val="24"/>
        </w:rPr>
        <w:t>TFUE</w:t>
      </w:r>
      <w:r w:rsidRPr="007F69D1">
        <w:rPr>
          <w:rFonts w:ascii="Times New Roman" w:hAnsi="Times New Roman" w:cs="Times New Roman"/>
          <w:sz w:val="24"/>
          <w:szCs w:val="24"/>
        </w:rPr>
        <w:t xml:space="preserve">), ponieważ dotyczą tych elementów infrastruktury, które są dostępne dla wszystkich potencjalnych użytkowników na równych i niedyskryminujących warunkach. Na uwagę zasługuje fakt, że zarządzający portem i zarządzający obiektem portowym są wymienieni po ministrze właściwym do spraw gospodarki morskiej, ministrze właściwym do spraw wewnętrznych, Ministrze Obrony Narodowej, ministrze właściwym do spraw finansów publicznych, ministrze właściwym do spraw zagranicznych, Prezesie Państwowej Agencji Atomistyki, właściwym wojewodzie, dyrektorze właściwego urzędu morskiego i Morskim Ratowniczym Centrum Koordynacyjnym wchodzącym w skład Morskiej Służby Poszukiwania i Ratownictwa. Treść i cele przepisu art. 4 ww. ustawy przesądzają o publicznoprawnym i niegospodarczym (w rozumieniu </w:t>
      </w:r>
      <w:r w:rsidR="00A77921" w:rsidRPr="007F69D1">
        <w:rPr>
          <w:rFonts w:ascii="Times New Roman" w:hAnsi="Times New Roman" w:cs="Times New Roman"/>
          <w:sz w:val="24"/>
          <w:szCs w:val="24"/>
        </w:rPr>
        <w:t>TFUE</w:t>
      </w:r>
      <w:r w:rsidRPr="007F69D1">
        <w:rPr>
          <w:rFonts w:ascii="Times New Roman" w:hAnsi="Times New Roman" w:cs="Times New Roman"/>
          <w:sz w:val="24"/>
          <w:szCs w:val="24"/>
        </w:rPr>
        <w:t xml:space="preserve">) charakterze wskazanych czynności, a tym samym za zakwalifikowaniem wydatków na pokrycie kosztów tych czynności jako wydatków na działalność, do której nie mają zastosowania reguły konkurencji określone w przepisach części </w:t>
      </w:r>
      <w:r w:rsidR="00D2367C" w:rsidRPr="007F69D1">
        <w:rPr>
          <w:rFonts w:ascii="Times New Roman" w:hAnsi="Times New Roman" w:cs="Times New Roman"/>
          <w:sz w:val="24"/>
          <w:szCs w:val="24"/>
        </w:rPr>
        <w:t>trzeciej</w:t>
      </w:r>
      <w:r w:rsidRPr="007F69D1">
        <w:rPr>
          <w:rFonts w:ascii="Times New Roman" w:hAnsi="Times New Roman" w:cs="Times New Roman"/>
          <w:sz w:val="24"/>
          <w:szCs w:val="24"/>
        </w:rPr>
        <w:t xml:space="preserve"> tytułu VII rozdziału I </w:t>
      </w:r>
      <w:r w:rsidR="00D2367C" w:rsidRPr="007F69D1">
        <w:rPr>
          <w:rFonts w:ascii="Times New Roman" w:hAnsi="Times New Roman" w:cs="Times New Roman"/>
          <w:sz w:val="24"/>
          <w:szCs w:val="24"/>
        </w:rPr>
        <w:t>TFUE.</w:t>
      </w:r>
    </w:p>
    <w:p w14:paraId="4EE86AC5" w14:textId="1446A4AA" w:rsidR="00E762A9" w:rsidRPr="007F69D1" w:rsidRDefault="00E762A9" w:rsidP="004A3A20">
      <w:pPr>
        <w:pStyle w:val="Akapitzlist"/>
        <w:spacing w:before="120" w:after="0" w:line="360" w:lineRule="auto"/>
        <w:ind w:left="357"/>
        <w:contextualSpacing w:val="0"/>
        <w:jc w:val="both"/>
        <w:rPr>
          <w:rFonts w:ascii="Times New Roman" w:hAnsi="Times New Roman" w:cs="Times New Roman"/>
          <w:sz w:val="24"/>
          <w:szCs w:val="24"/>
        </w:rPr>
      </w:pPr>
      <w:r w:rsidRPr="007F69D1">
        <w:rPr>
          <w:rFonts w:ascii="Times New Roman" w:hAnsi="Times New Roman" w:cs="Times New Roman"/>
          <w:sz w:val="24"/>
          <w:szCs w:val="24"/>
        </w:rPr>
        <w:lastRenderedPageBreak/>
        <w:t xml:space="preserve">Zadania wymienione w art. 10a ust. 1 pkt 2 lit. b są wykonywane przez podmioty zarządzające dobrowolnie i również nie stanowią działalności gospodarczej w rozumieniu </w:t>
      </w:r>
      <w:r w:rsidR="00A77921" w:rsidRPr="007F69D1">
        <w:rPr>
          <w:rFonts w:ascii="Times New Roman" w:hAnsi="Times New Roman" w:cs="Times New Roman"/>
          <w:sz w:val="24"/>
          <w:szCs w:val="24"/>
        </w:rPr>
        <w:t>TFUE,</w:t>
      </w:r>
      <w:r w:rsidRPr="007F69D1">
        <w:rPr>
          <w:rFonts w:ascii="Times New Roman" w:hAnsi="Times New Roman" w:cs="Times New Roman"/>
          <w:sz w:val="24"/>
          <w:szCs w:val="24"/>
        </w:rPr>
        <w:t xml:space="preserve"> ponieważ dotyczą tych elementów infrastruktury, które są dostępne dla wszystkich potencjalnych użytkowników na równych i niedyskryminujących warunkach.</w:t>
      </w:r>
    </w:p>
    <w:p w14:paraId="322DEB77" w14:textId="57F93D65" w:rsidR="00E762A9" w:rsidRPr="007F69D1" w:rsidRDefault="00E762A9" w:rsidP="004A3A20">
      <w:pPr>
        <w:pStyle w:val="Akapitzlist"/>
        <w:spacing w:before="120" w:after="0" w:line="360" w:lineRule="auto"/>
        <w:ind w:left="357"/>
        <w:contextualSpacing w:val="0"/>
        <w:jc w:val="both"/>
        <w:rPr>
          <w:rFonts w:ascii="Times New Roman" w:hAnsi="Times New Roman" w:cs="Times New Roman"/>
          <w:sz w:val="24"/>
          <w:szCs w:val="24"/>
        </w:rPr>
      </w:pPr>
      <w:r w:rsidRPr="007F69D1">
        <w:rPr>
          <w:rFonts w:ascii="Times New Roman" w:hAnsi="Times New Roman" w:cs="Times New Roman"/>
          <w:sz w:val="24"/>
          <w:szCs w:val="24"/>
        </w:rPr>
        <w:t>Zarządy portów funkcjonują w złożonym ekosystemie miejskim, w ścisłym sąsiedztwie terenów należących do samorządów. W praktyce oznacza to, że inwestycje na terenie portu często wymuszają przebudowę okolicznej infrastruktury publicznej, np. zmianę układu dróg dojazdowych, przebudowę wiaduktów, budowę nowych chodników, ścieżek rowerowych, czy parkingów. W efekcie porty finansują inwestycje w tzw. majątek obcy. Spółki portowe nie są właścicielami tej infrastruktury, nie władają nią i nie czerpią z niej zysków, ponieważ jest ona w pełni ogólnodostępna. Porty z własnych budżetów wspierają państwo i samorządy w realizacji ich ustawowych zadań.</w:t>
      </w:r>
    </w:p>
    <w:p w14:paraId="67B20382" w14:textId="6AEB6CC1" w:rsidR="00FE1A81" w:rsidRPr="007F69D1" w:rsidRDefault="000045EB" w:rsidP="004A3A20">
      <w:pPr>
        <w:pStyle w:val="Akapitzlist"/>
        <w:spacing w:before="120" w:after="0" w:line="360" w:lineRule="auto"/>
        <w:ind w:left="357"/>
        <w:contextualSpacing w:val="0"/>
        <w:jc w:val="both"/>
        <w:rPr>
          <w:rFonts w:ascii="Times New Roman" w:hAnsi="Times New Roman" w:cs="Times New Roman"/>
          <w:sz w:val="24"/>
          <w:szCs w:val="24"/>
        </w:rPr>
      </w:pPr>
      <w:r w:rsidRPr="007F69D1">
        <w:rPr>
          <w:rFonts w:ascii="Times New Roman" w:hAnsi="Times New Roman" w:cs="Times New Roman"/>
          <w:sz w:val="24"/>
          <w:szCs w:val="24"/>
        </w:rPr>
        <w:t>W art. 10a ust. 1 pkt 2</w:t>
      </w:r>
      <w:r w:rsidR="00835F0B" w:rsidRPr="007F69D1">
        <w:rPr>
          <w:rFonts w:ascii="Times New Roman" w:hAnsi="Times New Roman" w:cs="Times New Roman"/>
          <w:sz w:val="24"/>
          <w:szCs w:val="24"/>
        </w:rPr>
        <w:t>–</w:t>
      </w:r>
      <w:r w:rsidRPr="007F69D1">
        <w:rPr>
          <w:rFonts w:ascii="Times New Roman" w:hAnsi="Times New Roman" w:cs="Times New Roman"/>
          <w:sz w:val="24"/>
          <w:szCs w:val="24"/>
        </w:rPr>
        <w:t>4 wskazano rodzaje wydatków związanych z prowadzon</w:t>
      </w:r>
      <w:r w:rsidR="00FF1CE2" w:rsidRPr="007F69D1">
        <w:rPr>
          <w:rFonts w:ascii="Times New Roman" w:hAnsi="Times New Roman" w:cs="Times New Roman"/>
          <w:sz w:val="24"/>
          <w:szCs w:val="24"/>
        </w:rPr>
        <w:t>ą</w:t>
      </w:r>
      <w:r w:rsidRPr="007F69D1">
        <w:rPr>
          <w:rFonts w:ascii="Times New Roman" w:hAnsi="Times New Roman" w:cs="Times New Roman"/>
          <w:sz w:val="24"/>
          <w:szCs w:val="24"/>
        </w:rPr>
        <w:t xml:space="preserve"> działalnością gospodarczą podmiotów zarządzających, które kwalifikują się do zwolnienia: budowę, wymianę lub modernizację infrastruktury portowej lub infrastruktury zapewniającej dostęp do portów lub przystani morskich od strony morza lub lądu, pogłębianie oraz koszty planowania tych działań. Katalog ten jest zgodny z art. 56b ust. 2 rozporządzenia 651/2014.</w:t>
      </w:r>
    </w:p>
    <w:p w14:paraId="7B27EC31" w14:textId="431C4BB1" w:rsidR="008E318C" w:rsidRPr="007F69D1" w:rsidRDefault="008E318C" w:rsidP="004A3A20">
      <w:pPr>
        <w:pStyle w:val="Akapitzlist"/>
        <w:numPr>
          <w:ilvl w:val="0"/>
          <w:numId w:val="4"/>
        </w:numPr>
        <w:spacing w:before="120" w:after="0" w:line="360" w:lineRule="auto"/>
        <w:ind w:left="351" w:hanging="357"/>
        <w:contextualSpacing w:val="0"/>
        <w:jc w:val="both"/>
        <w:rPr>
          <w:rFonts w:ascii="Times New Roman" w:hAnsi="Times New Roman" w:cs="Times New Roman"/>
          <w:sz w:val="24"/>
          <w:szCs w:val="24"/>
        </w:rPr>
      </w:pPr>
      <w:r w:rsidRPr="007F69D1">
        <w:rPr>
          <w:rFonts w:ascii="Times New Roman" w:hAnsi="Times New Roman" w:cs="Times New Roman"/>
          <w:sz w:val="24"/>
          <w:szCs w:val="24"/>
        </w:rPr>
        <w:t xml:space="preserve">W art. 10a ust. </w:t>
      </w:r>
      <w:r w:rsidR="00B85F60" w:rsidRPr="007F69D1">
        <w:rPr>
          <w:rFonts w:ascii="Times New Roman" w:hAnsi="Times New Roman" w:cs="Times New Roman"/>
          <w:sz w:val="24"/>
          <w:szCs w:val="24"/>
        </w:rPr>
        <w:t>2</w:t>
      </w:r>
      <w:r w:rsidRPr="007F69D1">
        <w:rPr>
          <w:rFonts w:ascii="Times New Roman" w:hAnsi="Times New Roman" w:cs="Times New Roman"/>
          <w:sz w:val="24"/>
          <w:szCs w:val="24"/>
        </w:rPr>
        <w:t xml:space="preserve"> wskazano, że wysokość zwolnienia (przez odniesienie do wydatków kwalifikowa</w:t>
      </w:r>
      <w:r w:rsidR="00A77921" w:rsidRPr="007F69D1">
        <w:rPr>
          <w:rFonts w:ascii="Times New Roman" w:hAnsi="Times New Roman" w:cs="Times New Roman"/>
          <w:sz w:val="24"/>
          <w:szCs w:val="24"/>
        </w:rPr>
        <w:t>l</w:t>
      </w:r>
      <w:r w:rsidRPr="007F69D1">
        <w:rPr>
          <w:rFonts w:ascii="Times New Roman" w:hAnsi="Times New Roman" w:cs="Times New Roman"/>
          <w:sz w:val="24"/>
          <w:szCs w:val="24"/>
        </w:rPr>
        <w:t xml:space="preserve">nych) </w:t>
      </w:r>
      <w:r w:rsidR="0041388A" w:rsidRPr="007F69D1">
        <w:rPr>
          <w:rFonts w:ascii="Times New Roman" w:hAnsi="Times New Roman" w:cs="Times New Roman"/>
          <w:sz w:val="24"/>
          <w:szCs w:val="24"/>
        </w:rPr>
        <w:t xml:space="preserve">jest </w:t>
      </w:r>
      <w:r w:rsidRPr="007F69D1">
        <w:rPr>
          <w:rFonts w:ascii="Times New Roman" w:hAnsi="Times New Roman" w:cs="Times New Roman"/>
          <w:sz w:val="24"/>
          <w:szCs w:val="24"/>
        </w:rPr>
        <w:t>limitowana wysokością dopuszczaln</w:t>
      </w:r>
      <w:r w:rsidR="00B85F60" w:rsidRPr="007F69D1">
        <w:rPr>
          <w:rFonts w:ascii="Times New Roman" w:hAnsi="Times New Roman" w:cs="Times New Roman"/>
          <w:sz w:val="24"/>
          <w:szCs w:val="24"/>
        </w:rPr>
        <w:t>ej</w:t>
      </w:r>
      <w:r w:rsidRPr="007F69D1">
        <w:rPr>
          <w:rFonts w:ascii="Times New Roman" w:hAnsi="Times New Roman" w:cs="Times New Roman"/>
          <w:sz w:val="24"/>
          <w:szCs w:val="24"/>
        </w:rPr>
        <w:t xml:space="preserve"> pomoc</w:t>
      </w:r>
      <w:r w:rsidR="00B85F60" w:rsidRPr="007F69D1">
        <w:rPr>
          <w:rFonts w:ascii="Times New Roman" w:hAnsi="Times New Roman" w:cs="Times New Roman"/>
          <w:sz w:val="24"/>
          <w:szCs w:val="24"/>
        </w:rPr>
        <w:t>y</w:t>
      </w:r>
      <w:r w:rsidRPr="007F69D1">
        <w:rPr>
          <w:rFonts w:ascii="Times New Roman" w:hAnsi="Times New Roman" w:cs="Times New Roman"/>
          <w:sz w:val="24"/>
          <w:szCs w:val="24"/>
        </w:rPr>
        <w:t xml:space="preserve"> dla danego podatnika wynikającą </w:t>
      </w:r>
      <w:r w:rsidR="00B85F60" w:rsidRPr="007F69D1">
        <w:rPr>
          <w:rFonts w:ascii="Times New Roman" w:hAnsi="Times New Roman" w:cs="Times New Roman"/>
          <w:sz w:val="24"/>
          <w:szCs w:val="24"/>
        </w:rPr>
        <w:t>z rozporządzenia 651/2014</w:t>
      </w:r>
      <w:r w:rsidRPr="007F69D1">
        <w:rPr>
          <w:rFonts w:ascii="Times New Roman" w:hAnsi="Times New Roman" w:cs="Times New Roman"/>
          <w:sz w:val="24"/>
          <w:szCs w:val="24"/>
        </w:rPr>
        <w:t>. Przepis ten ma na celu spełnienie warunków, które postawiła KE</w:t>
      </w:r>
      <w:r w:rsidR="00BF4EDC" w:rsidRPr="007F69D1">
        <w:rPr>
          <w:rFonts w:ascii="Times New Roman" w:hAnsi="Times New Roman" w:cs="Times New Roman"/>
          <w:sz w:val="24"/>
          <w:szCs w:val="24"/>
        </w:rPr>
        <w:t>,</w:t>
      </w:r>
      <w:r w:rsidR="00A42068" w:rsidRPr="007F69D1">
        <w:rPr>
          <w:rFonts w:ascii="Times New Roman" w:hAnsi="Times New Roman" w:cs="Times New Roman"/>
          <w:sz w:val="24"/>
          <w:szCs w:val="24"/>
        </w:rPr>
        <w:t xml:space="preserve"> i zapewnienie zgodności pomocy z art. 5 ust. 2 lit. d rozporządzenia 651/2014, który stanowi, że za pomoc przejrzystą uznaje się pomoc w formie korzyści podatkowych, w której w ramach środka przewidziano pułap zapobiegający przekroczeniu obowiązującego progu.</w:t>
      </w:r>
    </w:p>
    <w:p w14:paraId="1C7D7FCE" w14:textId="6EFFBB78" w:rsidR="00B24A2C" w:rsidRPr="007F69D1" w:rsidRDefault="00761F51" w:rsidP="004A3A20">
      <w:pPr>
        <w:pStyle w:val="Akapitzlist"/>
        <w:numPr>
          <w:ilvl w:val="0"/>
          <w:numId w:val="4"/>
        </w:numPr>
        <w:spacing w:before="120" w:after="0" w:line="360" w:lineRule="auto"/>
        <w:ind w:left="351" w:hanging="357"/>
        <w:contextualSpacing w:val="0"/>
        <w:jc w:val="both"/>
        <w:rPr>
          <w:rFonts w:ascii="Times New Roman" w:hAnsi="Times New Roman" w:cs="Times New Roman"/>
          <w:sz w:val="24"/>
          <w:szCs w:val="24"/>
        </w:rPr>
      </w:pPr>
      <w:r w:rsidRPr="007F69D1">
        <w:rPr>
          <w:rFonts w:ascii="Times New Roman" w:hAnsi="Times New Roman" w:cs="Times New Roman"/>
          <w:sz w:val="24"/>
          <w:szCs w:val="24"/>
        </w:rPr>
        <w:t>W</w:t>
      </w:r>
      <w:r w:rsidR="00B24A2C" w:rsidRPr="007F69D1">
        <w:rPr>
          <w:rFonts w:ascii="Times New Roman" w:hAnsi="Times New Roman" w:cs="Times New Roman"/>
          <w:sz w:val="24"/>
          <w:szCs w:val="24"/>
        </w:rPr>
        <w:t xml:space="preserve"> art. 10a w ust. </w:t>
      </w:r>
      <w:r w:rsidR="00B85F60" w:rsidRPr="007F69D1">
        <w:rPr>
          <w:rFonts w:ascii="Times New Roman" w:hAnsi="Times New Roman" w:cs="Times New Roman"/>
          <w:sz w:val="24"/>
          <w:szCs w:val="24"/>
        </w:rPr>
        <w:t>3</w:t>
      </w:r>
      <w:r w:rsidR="00B24A2C" w:rsidRPr="007F69D1">
        <w:rPr>
          <w:rFonts w:ascii="Times New Roman" w:hAnsi="Times New Roman" w:cs="Times New Roman"/>
          <w:sz w:val="24"/>
          <w:szCs w:val="24"/>
        </w:rPr>
        <w:t xml:space="preserve"> zaproponowano warunek uwzględnienia wydatków na wykonywanie działalności o charakterze niegospodarczym – prowadzenie </w:t>
      </w:r>
      <w:r w:rsidR="00BE3354" w:rsidRPr="007F69D1">
        <w:rPr>
          <w:rFonts w:ascii="Times New Roman" w:hAnsi="Times New Roman" w:cs="Times New Roman"/>
          <w:sz w:val="24"/>
          <w:szCs w:val="24"/>
        </w:rPr>
        <w:t>wyodrębnionej ewidencji</w:t>
      </w:r>
      <w:r w:rsidR="00B24A2C" w:rsidRPr="007F69D1">
        <w:rPr>
          <w:rFonts w:ascii="Times New Roman" w:hAnsi="Times New Roman" w:cs="Times New Roman"/>
          <w:sz w:val="24"/>
          <w:szCs w:val="24"/>
        </w:rPr>
        <w:t xml:space="preserve"> rachunkowej</w:t>
      </w:r>
      <w:r w:rsidR="001F4AD2" w:rsidRPr="007F69D1">
        <w:rPr>
          <w:rFonts w:ascii="Times New Roman" w:hAnsi="Times New Roman" w:cs="Times New Roman"/>
          <w:sz w:val="24"/>
          <w:szCs w:val="24"/>
        </w:rPr>
        <w:t xml:space="preserve"> pozwalającej na jednoznaczne ustalenie dochodu, który może korzystać ze zwolnienia z opodatkowania. </w:t>
      </w:r>
    </w:p>
    <w:p w14:paraId="51092E27" w14:textId="03DDD58F" w:rsidR="00B24A2C" w:rsidRPr="007F69D1" w:rsidRDefault="00761F51" w:rsidP="004A3A20">
      <w:pPr>
        <w:pStyle w:val="Akapitzlist"/>
        <w:numPr>
          <w:ilvl w:val="0"/>
          <w:numId w:val="4"/>
        </w:numPr>
        <w:spacing w:before="120" w:after="0" w:line="360" w:lineRule="auto"/>
        <w:ind w:left="351" w:hanging="357"/>
        <w:contextualSpacing w:val="0"/>
        <w:jc w:val="both"/>
        <w:rPr>
          <w:rFonts w:ascii="Times New Roman" w:hAnsi="Times New Roman" w:cs="Times New Roman"/>
          <w:sz w:val="24"/>
          <w:szCs w:val="24"/>
        </w:rPr>
      </w:pPr>
      <w:r w:rsidRPr="007F69D1">
        <w:rPr>
          <w:rFonts w:ascii="Times New Roman" w:hAnsi="Times New Roman" w:cs="Times New Roman"/>
          <w:sz w:val="24"/>
          <w:szCs w:val="24"/>
        </w:rPr>
        <w:t>W</w:t>
      </w:r>
      <w:r w:rsidR="00B24A2C" w:rsidRPr="007F69D1">
        <w:rPr>
          <w:rFonts w:ascii="Times New Roman" w:hAnsi="Times New Roman" w:cs="Times New Roman"/>
          <w:sz w:val="24"/>
          <w:szCs w:val="24"/>
        </w:rPr>
        <w:t xml:space="preserve"> art. 10a w ust. </w:t>
      </w:r>
      <w:r w:rsidR="00B85F60" w:rsidRPr="007F69D1">
        <w:rPr>
          <w:rFonts w:ascii="Times New Roman" w:hAnsi="Times New Roman" w:cs="Times New Roman"/>
          <w:sz w:val="24"/>
          <w:szCs w:val="24"/>
        </w:rPr>
        <w:t>4</w:t>
      </w:r>
      <w:r w:rsidR="00B24A2C" w:rsidRPr="007F69D1">
        <w:rPr>
          <w:rFonts w:ascii="Times New Roman" w:hAnsi="Times New Roman" w:cs="Times New Roman"/>
          <w:sz w:val="24"/>
          <w:szCs w:val="24"/>
        </w:rPr>
        <w:t xml:space="preserve"> określono okres obowiązywania zwolnienia</w:t>
      </w:r>
      <w:r w:rsidR="00573D81" w:rsidRPr="007F69D1">
        <w:rPr>
          <w:rFonts w:ascii="Times New Roman" w:hAnsi="Times New Roman" w:cs="Times New Roman"/>
          <w:sz w:val="24"/>
          <w:szCs w:val="24"/>
        </w:rPr>
        <w:t>, które stanowi pomoc publiczną</w:t>
      </w:r>
      <w:r w:rsidRPr="007F69D1">
        <w:rPr>
          <w:rFonts w:ascii="Times New Roman" w:hAnsi="Times New Roman" w:cs="Times New Roman"/>
          <w:sz w:val="24"/>
          <w:szCs w:val="24"/>
        </w:rPr>
        <w:t>.</w:t>
      </w:r>
      <w:r w:rsidR="007F2ED0" w:rsidRPr="007F69D1">
        <w:rPr>
          <w:rFonts w:ascii="Times New Roman" w:hAnsi="Times New Roman" w:cs="Times New Roman"/>
          <w:sz w:val="24"/>
          <w:szCs w:val="24"/>
        </w:rPr>
        <w:t xml:space="preserve"> Pomoc może być udzielona </w:t>
      </w:r>
      <w:r w:rsidR="00B85F60" w:rsidRPr="007F69D1">
        <w:rPr>
          <w:rFonts w:ascii="Times New Roman" w:hAnsi="Times New Roman" w:cs="Times New Roman"/>
          <w:sz w:val="24"/>
          <w:szCs w:val="24"/>
        </w:rPr>
        <w:t xml:space="preserve">od roku podatkowego, w którym podmiot </w:t>
      </w:r>
      <w:r w:rsidR="00B85F60" w:rsidRPr="007F69D1">
        <w:rPr>
          <w:rFonts w:ascii="Times New Roman" w:hAnsi="Times New Roman" w:cs="Times New Roman"/>
          <w:sz w:val="24"/>
          <w:szCs w:val="24"/>
        </w:rPr>
        <w:lastRenderedPageBreak/>
        <w:t>zarządzający rozpoczął ponoszenie wydatków kwalifikowa</w:t>
      </w:r>
      <w:r w:rsidR="00B923E7" w:rsidRPr="007F69D1">
        <w:rPr>
          <w:rFonts w:ascii="Times New Roman" w:hAnsi="Times New Roman" w:cs="Times New Roman"/>
          <w:sz w:val="24"/>
          <w:szCs w:val="24"/>
        </w:rPr>
        <w:t>l</w:t>
      </w:r>
      <w:r w:rsidR="00B85F60" w:rsidRPr="007F69D1">
        <w:rPr>
          <w:rFonts w:ascii="Times New Roman" w:hAnsi="Times New Roman" w:cs="Times New Roman"/>
          <w:sz w:val="24"/>
          <w:szCs w:val="24"/>
        </w:rPr>
        <w:t xml:space="preserve">nych, </w:t>
      </w:r>
      <w:r w:rsidR="007F2ED0" w:rsidRPr="007F69D1">
        <w:rPr>
          <w:rFonts w:ascii="Times New Roman" w:hAnsi="Times New Roman" w:cs="Times New Roman"/>
          <w:sz w:val="24"/>
          <w:szCs w:val="24"/>
        </w:rPr>
        <w:t xml:space="preserve">do momentu wyczerpania dopuszczalnego limitu dla danego podatnika. </w:t>
      </w:r>
    </w:p>
    <w:p w14:paraId="73D9838F" w14:textId="70E4E9D0" w:rsidR="00573D81" w:rsidRPr="007F69D1" w:rsidRDefault="00761F51" w:rsidP="004A3A20">
      <w:pPr>
        <w:pStyle w:val="Akapitzlist"/>
        <w:numPr>
          <w:ilvl w:val="0"/>
          <w:numId w:val="4"/>
        </w:numPr>
        <w:spacing w:before="120" w:after="0" w:line="360" w:lineRule="auto"/>
        <w:ind w:left="357"/>
        <w:contextualSpacing w:val="0"/>
        <w:jc w:val="both"/>
        <w:rPr>
          <w:rFonts w:ascii="Times New Roman" w:hAnsi="Times New Roman" w:cs="Times New Roman"/>
          <w:sz w:val="24"/>
          <w:szCs w:val="24"/>
        </w:rPr>
      </w:pPr>
      <w:r w:rsidRPr="007F69D1">
        <w:rPr>
          <w:rFonts w:ascii="Times New Roman" w:hAnsi="Times New Roman" w:cs="Times New Roman"/>
          <w:sz w:val="24"/>
          <w:szCs w:val="24"/>
        </w:rPr>
        <w:t>W</w:t>
      </w:r>
      <w:r w:rsidR="00573D81" w:rsidRPr="007F69D1">
        <w:rPr>
          <w:rFonts w:ascii="Times New Roman" w:hAnsi="Times New Roman" w:cs="Times New Roman"/>
          <w:sz w:val="24"/>
          <w:szCs w:val="24"/>
        </w:rPr>
        <w:t xml:space="preserve"> art. 10a w ust. </w:t>
      </w:r>
      <w:r w:rsidR="00B85F60" w:rsidRPr="007F69D1">
        <w:rPr>
          <w:rFonts w:ascii="Times New Roman" w:hAnsi="Times New Roman" w:cs="Times New Roman"/>
          <w:sz w:val="24"/>
          <w:szCs w:val="24"/>
        </w:rPr>
        <w:t>5</w:t>
      </w:r>
      <w:r w:rsidR="00573D81" w:rsidRPr="007F69D1">
        <w:rPr>
          <w:rFonts w:ascii="Times New Roman" w:hAnsi="Times New Roman" w:cs="Times New Roman"/>
          <w:sz w:val="24"/>
          <w:szCs w:val="24"/>
        </w:rPr>
        <w:t xml:space="preserve"> zdefiniowano dzień udzielenia pomocy publicznej</w:t>
      </w:r>
      <w:r w:rsidR="007F2ED0" w:rsidRPr="007F69D1">
        <w:rPr>
          <w:rFonts w:ascii="Times New Roman" w:hAnsi="Times New Roman" w:cs="Times New Roman"/>
          <w:sz w:val="24"/>
          <w:szCs w:val="24"/>
        </w:rPr>
        <w:t>, którym będzie termin złożenia zeznania rocznego</w:t>
      </w:r>
      <w:r w:rsidR="008D0F45" w:rsidRPr="007F69D1">
        <w:rPr>
          <w:rFonts w:ascii="Times New Roman" w:hAnsi="Times New Roman" w:cs="Times New Roman"/>
          <w:sz w:val="24"/>
          <w:szCs w:val="24"/>
        </w:rPr>
        <w:t xml:space="preserve"> określony w ustawie o CIT.</w:t>
      </w:r>
    </w:p>
    <w:p w14:paraId="0B34AA61" w14:textId="7D945FCD" w:rsidR="00573D81" w:rsidRPr="007F69D1" w:rsidRDefault="00761F51" w:rsidP="004A3A20">
      <w:pPr>
        <w:pStyle w:val="Akapitzlist"/>
        <w:numPr>
          <w:ilvl w:val="0"/>
          <w:numId w:val="4"/>
        </w:numPr>
        <w:spacing w:before="120" w:after="0" w:line="360" w:lineRule="auto"/>
        <w:ind w:left="357"/>
        <w:contextualSpacing w:val="0"/>
        <w:jc w:val="both"/>
        <w:rPr>
          <w:rFonts w:ascii="Times New Roman" w:hAnsi="Times New Roman" w:cs="Times New Roman"/>
          <w:sz w:val="24"/>
          <w:szCs w:val="24"/>
        </w:rPr>
      </w:pPr>
      <w:r w:rsidRPr="007F69D1">
        <w:rPr>
          <w:rFonts w:ascii="Times New Roman" w:hAnsi="Times New Roman" w:cs="Times New Roman"/>
          <w:sz w:val="24"/>
          <w:szCs w:val="24"/>
        </w:rPr>
        <w:t>W</w:t>
      </w:r>
      <w:r w:rsidR="00573D81" w:rsidRPr="007F69D1">
        <w:rPr>
          <w:rFonts w:ascii="Times New Roman" w:hAnsi="Times New Roman" w:cs="Times New Roman"/>
          <w:sz w:val="24"/>
          <w:szCs w:val="24"/>
        </w:rPr>
        <w:t xml:space="preserve"> art. 10a w ust. </w:t>
      </w:r>
      <w:r w:rsidR="008D0F45" w:rsidRPr="007F69D1">
        <w:rPr>
          <w:rFonts w:ascii="Times New Roman" w:hAnsi="Times New Roman" w:cs="Times New Roman"/>
          <w:sz w:val="24"/>
          <w:szCs w:val="24"/>
        </w:rPr>
        <w:t>6</w:t>
      </w:r>
      <w:r w:rsidR="00573D81" w:rsidRPr="007F69D1">
        <w:rPr>
          <w:rFonts w:ascii="Times New Roman" w:hAnsi="Times New Roman" w:cs="Times New Roman"/>
          <w:sz w:val="24"/>
          <w:szCs w:val="24"/>
        </w:rPr>
        <w:t xml:space="preserve"> wskazano organ </w:t>
      </w:r>
      <w:r w:rsidR="008D0F45" w:rsidRPr="007F69D1">
        <w:rPr>
          <w:rFonts w:ascii="Times New Roman" w:hAnsi="Times New Roman" w:cs="Times New Roman"/>
          <w:sz w:val="24"/>
          <w:szCs w:val="24"/>
        </w:rPr>
        <w:t>udzielający</w:t>
      </w:r>
      <w:r w:rsidR="00573D81" w:rsidRPr="007F69D1">
        <w:rPr>
          <w:rFonts w:ascii="Times New Roman" w:hAnsi="Times New Roman" w:cs="Times New Roman"/>
          <w:sz w:val="24"/>
          <w:szCs w:val="24"/>
        </w:rPr>
        <w:t xml:space="preserve"> pomoc</w:t>
      </w:r>
      <w:r w:rsidR="000E6EE7">
        <w:rPr>
          <w:rFonts w:ascii="Times New Roman" w:hAnsi="Times New Roman" w:cs="Times New Roman"/>
          <w:sz w:val="24"/>
          <w:szCs w:val="24"/>
        </w:rPr>
        <w:t>y</w:t>
      </w:r>
      <w:r w:rsidR="00573D81" w:rsidRPr="007F69D1">
        <w:rPr>
          <w:rFonts w:ascii="Times New Roman" w:hAnsi="Times New Roman" w:cs="Times New Roman"/>
          <w:sz w:val="24"/>
          <w:szCs w:val="24"/>
        </w:rPr>
        <w:t xml:space="preserve"> publiczn</w:t>
      </w:r>
      <w:r w:rsidR="008D0F45" w:rsidRPr="007F69D1">
        <w:rPr>
          <w:rFonts w:ascii="Times New Roman" w:hAnsi="Times New Roman" w:cs="Times New Roman"/>
          <w:sz w:val="24"/>
          <w:szCs w:val="24"/>
        </w:rPr>
        <w:t>ej</w:t>
      </w:r>
      <w:r w:rsidR="00573D81" w:rsidRPr="007F69D1">
        <w:rPr>
          <w:rFonts w:ascii="Times New Roman" w:hAnsi="Times New Roman" w:cs="Times New Roman"/>
          <w:sz w:val="24"/>
          <w:szCs w:val="24"/>
        </w:rPr>
        <w:t xml:space="preserve"> – właściwego dyrektora urzędu morskiego</w:t>
      </w:r>
      <w:r w:rsidRPr="007F69D1">
        <w:rPr>
          <w:rFonts w:ascii="Times New Roman" w:hAnsi="Times New Roman" w:cs="Times New Roman"/>
          <w:sz w:val="24"/>
          <w:szCs w:val="24"/>
        </w:rPr>
        <w:t>.</w:t>
      </w:r>
    </w:p>
    <w:p w14:paraId="480B65C0" w14:textId="26FF8127" w:rsidR="008D0F45" w:rsidRPr="007F69D1" w:rsidRDefault="008D0F45" w:rsidP="004A3A20">
      <w:pPr>
        <w:pStyle w:val="Akapitzlist"/>
        <w:numPr>
          <w:ilvl w:val="0"/>
          <w:numId w:val="4"/>
        </w:numPr>
        <w:spacing w:before="120" w:after="0" w:line="360" w:lineRule="auto"/>
        <w:ind w:left="357"/>
        <w:contextualSpacing w:val="0"/>
        <w:jc w:val="both"/>
        <w:rPr>
          <w:rFonts w:ascii="Times New Roman" w:hAnsi="Times New Roman" w:cs="Times New Roman"/>
          <w:sz w:val="24"/>
          <w:szCs w:val="24"/>
        </w:rPr>
      </w:pPr>
      <w:r w:rsidRPr="007F69D1">
        <w:rPr>
          <w:rFonts w:ascii="Times New Roman" w:hAnsi="Times New Roman" w:cs="Times New Roman"/>
          <w:sz w:val="24"/>
          <w:szCs w:val="24"/>
        </w:rPr>
        <w:t xml:space="preserve">W art. 10a w ust. 7 określono warunek udzielania pomocy publicznej </w:t>
      </w:r>
      <w:r w:rsidR="0043483F" w:rsidRPr="007F69D1">
        <w:rPr>
          <w:rFonts w:ascii="Times New Roman" w:hAnsi="Times New Roman" w:cs="Times New Roman"/>
          <w:sz w:val="24"/>
          <w:szCs w:val="24"/>
        </w:rPr>
        <w:t xml:space="preserve">– </w:t>
      </w:r>
      <w:r w:rsidRPr="007F69D1">
        <w:rPr>
          <w:rFonts w:ascii="Times New Roman" w:hAnsi="Times New Roman" w:cs="Times New Roman"/>
          <w:sz w:val="24"/>
          <w:szCs w:val="24"/>
        </w:rPr>
        <w:t>złożenie wniosku o weryfikację poprawności dokonanych wydatków pod kątem kwalifikowalności oraz spełnienia warunków dotyczących pomocy publicznej.</w:t>
      </w:r>
      <w:r w:rsidR="00DE2D71" w:rsidRPr="007F69D1">
        <w:rPr>
          <w:rFonts w:ascii="Times New Roman" w:hAnsi="Times New Roman" w:cs="Times New Roman"/>
          <w:sz w:val="24"/>
          <w:szCs w:val="24"/>
        </w:rPr>
        <w:t xml:space="preserve"> </w:t>
      </w:r>
    </w:p>
    <w:p w14:paraId="77C5964F" w14:textId="69CE9A27" w:rsidR="009061A3" w:rsidRPr="007F69D1" w:rsidRDefault="00761F51" w:rsidP="004A3A20">
      <w:pPr>
        <w:pStyle w:val="Akapitzlist"/>
        <w:numPr>
          <w:ilvl w:val="0"/>
          <w:numId w:val="4"/>
        </w:numPr>
        <w:spacing w:before="120" w:after="0" w:line="360" w:lineRule="auto"/>
        <w:ind w:left="357" w:hanging="357"/>
        <w:contextualSpacing w:val="0"/>
        <w:jc w:val="both"/>
        <w:rPr>
          <w:rFonts w:ascii="Times New Roman" w:hAnsi="Times New Roman" w:cs="Times New Roman"/>
          <w:sz w:val="24"/>
          <w:szCs w:val="24"/>
        </w:rPr>
      </w:pPr>
      <w:r w:rsidRPr="007F69D1">
        <w:rPr>
          <w:rFonts w:ascii="Times New Roman" w:hAnsi="Times New Roman" w:cs="Times New Roman"/>
          <w:sz w:val="24"/>
          <w:szCs w:val="24"/>
        </w:rPr>
        <w:t>W</w:t>
      </w:r>
      <w:r w:rsidR="00573D81" w:rsidRPr="007F69D1">
        <w:rPr>
          <w:rFonts w:ascii="Times New Roman" w:hAnsi="Times New Roman" w:cs="Times New Roman"/>
          <w:sz w:val="24"/>
          <w:szCs w:val="24"/>
        </w:rPr>
        <w:t xml:space="preserve"> art. 10a w ust. </w:t>
      </w:r>
      <w:r w:rsidR="007F2ED0" w:rsidRPr="007F69D1">
        <w:rPr>
          <w:rFonts w:ascii="Times New Roman" w:hAnsi="Times New Roman" w:cs="Times New Roman"/>
          <w:sz w:val="24"/>
          <w:szCs w:val="24"/>
        </w:rPr>
        <w:t>8</w:t>
      </w:r>
      <w:r w:rsidR="0043483F" w:rsidRPr="007F69D1">
        <w:rPr>
          <w:rFonts w:ascii="Times New Roman" w:hAnsi="Times New Roman" w:cs="Times New Roman"/>
          <w:sz w:val="24"/>
          <w:szCs w:val="24"/>
        </w:rPr>
        <w:t>–</w:t>
      </w:r>
      <w:r w:rsidR="007F2ED0" w:rsidRPr="007F69D1">
        <w:rPr>
          <w:rFonts w:ascii="Times New Roman" w:hAnsi="Times New Roman" w:cs="Times New Roman"/>
          <w:sz w:val="24"/>
          <w:szCs w:val="24"/>
        </w:rPr>
        <w:t>1</w:t>
      </w:r>
      <w:r w:rsidR="00ED3480" w:rsidRPr="007F69D1">
        <w:rPr>
          <w:rFonts w:ascii="Times New Roman" w:hAnsi="Times New Roman" w:cs="Times New Roman"/>
          <w:sz w:val="24"/>
          <w:szCs w:val="24"/>
        </w:rPr>
        <w:t>0</w:t>
      </w:r>
      <w:r w:rsidR="00573D81" w:rsidRPr="007F69D1">
        <w:rPr>
          <w:rFonts w:ascii="Times New Roman" w:hAnsi="Times New Roman" w:cs="Times New Roman"/>
          <w:sz w:val="24"/>
          <w:szCs w:val="24"/>
        </w:rPr>
        <w:t xml:space="preserve"> zaproponowano procedurę wydawania przez dyrektora urzędu morskiego decyzji </w:t>
      </w:r>
      <w:r w:rsidR="00BA7B3E" w:rsidRPr="007F69D1">
        <w:rPr>
          <w:rFonts w:ascii="Times New Roman" w:hAnsi="Times New Roman" w:cs="Times New Roman"/>
          <w:sz w:val="24"/>
          <w:szCs w:val="24"/>
        </w:rPr>
        <w:t>potwierdzającej prawidłowość dokonanej przez podmiot zarządzający kwalifikacji dokonanych wydatków i spełnienie warunków dotyczących pomocy publicznej</w:t>
      </w:r>
      <w:r w:rsidR="00ED3480" w:rsidRPr="007F69D1">
        <w:rPr>
          <w:rFonts w:ascii="Times New Roman" w:hAnsi="Times New Roman" w:cs="Times New Roman"/>
          <w:sz w:val="24"/>
          <w:szCs w:val="24"/>
        </w:rPr>
        <w:t xml:space="preserve"> </w:t>
      </w:r>
      <w:r w:rsidR="00573D81" w:rsidRPr="007F69D1">
        <w:rPr>
          <w:rFonts w:ascii="Times New Roman" w:hAnsi="Times New Roman" w:cs="Times New Roman"/>
          <w:sz w:val="24"/>
          <w:szCs w:val="24"/>
        </w:rPr>
        <w:t>albo decyzji o ustaleniu i zwrocie nienależnej pomocy publicznej</w:t>
      </w:r>
      <w:r w:rsidRPr="007F69D1">
        <w:rPr>
          <w:rFonts w:ascii="Times New Roman" w:hAnsi="Times New Roman" w:cs="Times New Roman"/>
          <w:sz w:val="24"/>
          <w:szCs w:val="24"/>
        </w:rPr>
        <w:t>.</w:t>
      </w:r>
      <w:r w:rsidR="009061A3" w:rsidRPr="007F69D1">
        <w:rPr>
          <w:rFonts w:ascii="Times New Roman" w:hAnsi="Times New Roman" w:cs="Times New Roman"/>
          <w:sz w:val="24"/>
          <w:szCs w:val="24"/>
        </w:rPr>
        <w:t xml:space="preserve"> </w:t>
      </w:r>
      <w:r w:rsidR="00C91360" w:rsidRPr="007F69D1">
        <w:rPr>
          <w:rFonts w:ascii="Times New Roman" w:hAnsi="Times New Roman" w:cs="Times New Roman"/>
          <w:sz w:val="24"/>
          <w:szCs w:val="24"/>
        </w:rPr>
        <w:t>Zgodnie z proponowaną procedurą d</w:t>
      </w:r>
      <w:r w:rsidR="009061A3" w:rsidRPr="007F69D1">
        <w:rPr>
          <w:rFonts w:ascii="Times New Roman" w:hAnsi="Times New Roman" w:cs="Times New Roman"/>
          <w:sz w:val="24"/>
          <w:szCs w:val="24"/>
        </w:rPr>
        <w:t xml:space="preserve">yrektor urzędu morskiego </w:t>
      </w:r>
      <w:r w:rsidR="00C91360" w:rsidRPr="007F69D1">
        <w:rPr>
          <w:rFonts w:ascii="Times New Roman" w:hAnsi="Times New Roman" w:cs="Times New Roman"/>
          <w:sz w:val="24"/>
          <w:szCs w:val="24"/>
        </w:rPr>
        <w:t>weryfikuje</w:t>
      </w:r>
      <w:r w:rsidR="009061A3" w:rsidRPr="007F69D1">
        <w:rPr>
          <w:rFonts w:ascii="Times New Roman" w:hAnsi="Times New Roman" w:cs="Times New Roman"/>
          <w:sz w:val="24"/>
          <w:szCs w:val="24"/>
        </w:rPr>
        <w:t xml:space="preserve"> czy podmiot zarządzający złożył kompletny wniosek, w tym:</w:t>
      </w:r>
    </w:p>
    <w:p w14:paraId="7C3E5F66" w14:textId="47362990" w:rsidR="009061A3" w:rsidRPr="007F69D1" w:rsidRDefault="009061A3" w:rsidP="004A3A20">
      <w:pPr>
        <w:pStyle w:val="ZPKTzmpktartykuempunktem"/>
        <w:numPr>
          <w:ilvl w:val="0"/>
          <w:numId w:val="12"/>
        </w:numPr>
        <w:ind w:hanging="357"/>
        <w:rPr>
          <w:rFonts w:ascii="Times New Roman" w:hAnsi="Times New Roman" w:cs="Times New Roman"/>
          <w:szCs w:val="24"/>
        </w:rPr>
      </w:pPr>
      <w:r w:rsidRPr="007F69D1">
        <w:rPr>
          <w:rFonts w:ascii="Times New Roman" w:hAnsi="Times New Roman" w:cs="Times New Roman"/>
          <w:szCs w:val="24"/>
        </w:rPr>
        <w:t xml:space="preserve">sprawozdanie za poprzedni rok podatkowy z </w:t>
      </w:r>
      <w:r w:rsidR="00BE3354" w:rsidRPr="007F69D1">
        <w:rPr>
          <w:rFonts w:ascii="Times New Roman" w:hAnsi="Times New Roman" w:cs="Times New Roman"/>
          <w:szCs w:val="24"/>
        </w:rPr>
        <w:t xml:space="preserve">poniesionych </w:t>
      </w:r>
      <w:r w:rsidRPr="007F69D1">
        <w:rPr>
          <w:rFonts w:ascii="Times New Roman" w:hAnsi="Times New Roman" w:cs="Times New Roman"/>
          <w:szCs w:val="24"/>
        </w:rPr>
        <w:t>wydatków na działalność gospodarcz</w:t>
      </w:r>
      <w:r w:rsidR="00C91360" w:rsidRPr="007F69D1">
        <w:rPr>
          <w:rFonts w:ascii="Times New Roman" w:hAnsi="Times New Roman" w:cs="Times New Roman"/>
          <w:szCs w:val="24"/>
        </w:rPr>
        <w:t>ą</w:t>
      </w:r>
      <w:r w:rsidRPr="007F69D1">
        <w:rPr>
          <w:rFonts w:ascii="Times New Roman" w:hAnsi="Times New Roman" w:cs="Times New Roman"/>
          <w:szCs w:val="24"/>
        </w:rPr>
        <w:t xml:space="preserve"> i niegospodarczą, o których mowa w art. 10a ust. 1</w:t>
      </w:r>
      <w:r w:rsidR="00BE3354" w:rsidRPr="007F69D1">
        <w:rPr>
          <w:rFonts w:ascii="Times New Roman" w:hAnsi="Times New Roman" w:cs="Times New Roman"/>
          <w:szCs w:val="24"/>
        </w:rPr>
        <w:t>;</w:t>
      </w:r>
    </w:p>
    <w:p w14:paraId="0BF70D9C" w14:textId="28BD4E41" w:rsidR="009061A3" w:rsidRPr="007F69D1" w:rsidRDefault="009061A3" w:rsidP="004A3A20">
      <w:pPr>
        <w:pStyle w:val="ZPKTzmpktartykuempunktem"/>
        <w:numPr>
          <w:ilvl w:val="0"/>
          <w:numId w:val="12"/>
        </w:numPr>
        <w:rPr>
          <w:rFonts w:ascii="Times New Roman" w:hAnsi="Times New Roman" w:cs="Times New Roman"/>
          <w:szCs w:val="24"/>
        </w:rPr>
      </w:pPr>
      <w:r w:rsidRPr="007F69D1">
        <w:rPr>
          <w:rFonts w:ascii="Times New Roman" w:hAnsi="Times New Roman" w:cs="Times New Roman"/>
          <w:szCs w:val="24"/>
        </w:rPr>
        <w:t>informacje, o których mowa w art. 37 ust. 5 ustawy z dnia 30 kwietnia 2004 r. o postępowaniu w sprawach dotyczących pomocy publiczn</w:t>
      </w:r>
      <w:r w:rsidR="00C91360" w:rsidRPr="007F69D1">
        <w:rPr>
          <w:rFonts w:ascii="Times New Roman" w:hAnsi="Times New Roman" w:cs="Times New Roman"/>
          <w:szCs w:val="24"/>
        </w:rPr>
        <w:t xml:space="preserve">ej, </w:t>
      </w:r>
      <w:r w:rsidRPr="007F69D1">
        <w:rPr>
          <w:rFonts w:ascii="Times New Roman" w:hAnsi="Times New Roman" w:cs="Times New Roman"/>
          <w:szCs w:val="24"/>
        </w:rPr>
        <w:t>czyli informacje dotyczące wnioskodawcy i prowadzonej przez niego działalności gospodarczej oraz informacje o otrzymanej pomocy publicznej, zawierające w szczególności wskazanie dnia i podstawy prawnej jej udzielenia, formy i przeznaczenia, albo oświadczenia o nieotrzymaniu pomocy</w:t>
      </w:r>
      <w:r w:rsidR="00C91360" w:rsidRPr="007F69D1">
        <w:rPr>
          <w:rFonts w:ascii="Times New Roman" w:hAnsi="Times New Roman" w:cs="Times New Roman"/>
          <w:szCs w:val="24"/>
        </w:rPr>
        <w:t>;</w:t>
      </w:r>
    </w:p>
    <w:p w14:paraId="1FD1E3A1" w14:textId="61B6AB9F" w:rsidR="009061A3" w:rsidRPr="007F69D1" w:rsidRDefault="009061A3" w:rsidP="004A3A20">
      <w:pPr>
        <w:pStyle w:val="ZPKTzmpktartykuempunktem"/>
        <w:numPr>
          <w:ilvl w:val="0"/>
          <w:numId w:val="13"/>
        </w:numPr>
        <w:ind w:left="720"/>
        <w:rPr>
          <w:rFonts w:ascii="Times New Roman" w:hAnsi="Times New Roman" w:cs="Times New Roman"/>
          <w:szCs w:val="24"/>
        </w:rPr>
      </w:pPr>
      <w:r w:rsidRPr="007F69D1">
        <w:rPr>
          <w:rFonts w:ascii="Times New Roman" w:hAnsi="Times New Roman" w:cs="Times New Roman"/>
          <w:szCs w:val="24"/>
        </w:rPr>
        <w:t>sprawozdanie z weryfikacji spełnienia warunków uprawniających do korzystania ze zwolnienia sporządzone przez biegłego rewidenta;</w:t>
      </w:r>
    </w:p>
    <w:p w14:paraId="521655AE" w14:textId="30C5F152" w:rsidR="009061A3" w:rsidRPr="007F69D1" w:rsidRDefault="009061A3" w:rsidP="004A3A20">
      <w:pPr>
        <w:pStyle w:val="ZPKTzmpktartykuempunktem"/>
        <w:numPr>
          <w:ilvl w:val="0"/>
          <w:numId w:val="13"/>
        </w:numPr>
        <w:ind w:left="720"/>
        <w:rPr>
          <w:rFonts w:ascii="Times New Roman" w:hAnsi="Times New Roman" w:cs="Times New Roman"/>
          <w:szCs w:val="24"/>
        </w:rPr>
      </w:pPr>
      <w:r w:rsidRPr="007F69D1">
        <w:rPr>
          <w:rFonts w:ascii="Times New Roman" w:hAnsi="Times New Roman" w:cs="Times New Roman"/>
          <w:szCs w:val="24"/>
        </w:rPr>
        <w:t>kopię zeznania rocznego, o którym mowa w art. 27 ust. 1 ustawy z dnia 15 lutego 1992 r. o podatku dochodowym od osób prawnych.</w:t>
      </w:r>
    </w:p>
    <w:p w14:paraId="57D350A7" w14:textId="6476C997" w:rsidR="00C91360" w:rsidRPr="007F69D1" w:rsidRDefault="00C91360" w:rsidP="004A3A20">
      <w:pPr>
        <w:pStyle w:val="ZPKTzmpktartykuempunktem"/>
        <w:spacing w:before="120"/>
        <w:ind w:left="357" w:firstLine="0"/>
        <w:rPr>
          <w:rFonts w:ascii="Times New Roman" w:hAnsi="Times New Roman" w:cs="Times New Roman"/>
          <w:szCs w:val="24"/>
        </w:rPr>
      </w:pPr>
      <w:r w:rsidRPr="007F69D1">
        <w:rPr>
          <w:rFonts w:ascii="Times New Roman" w:hAnsi="Times New Roman" w:cs="Times New Roman"/>
          <w:szCs w:val="24"/>
        </w:rPr>
        <w:t xml:space="preserve">Jeżeli wniosek </w:t>
      </w:r>
      <w:r w:rsidR="00206659" w:rsidRPr="007F69D1">
        <w:rPr>
          <w:rFonts w:ascii="Times New Roman" w:hAnsi="Times New Roman" w:cs="Times New Roman"/>
          <w:szCs w:val="24"/>
        </w:rPr>
        <w:t xml:space="preserve">jest </w:t>
      </w:r>
      <w:r w:rsidRPr="007F69D1">
        <w:rPr>
          <w:rFonts w:ascii="Times New Roman" w:hAnsi="Times New Roman" w:cs="Times New Roman"/>
          <w:szCs w:val="24"/>
        </w:rPr>
        <w:t>niekompletny, dyrektor urzędu morskiego w ciągu 30 dni od otrzymania wniosku wzywa podmiot zarządzający do uzupełnienia tego wniosku</w:t>
      </w:r>
      <w:r w:rsidR="00206659" w:rsidRPr="007F69D1">
        <w:rPr>
          <w:rFonts w:ascii="Times New Roman" w:hAnsi="Times New Roman" w:cs="Times New Roman"/>
          <w:szCs w:val="24"/>
        </w:rPr>
        <w:t xml:space="preserve">, czyli </w:t>
      </w:r>
      <w:r w:rsidRPr="007F69D1">
        <w:rPr>
          <w:rFonts w:ascii="Times New Roman" w:hAnsi="Times New Roman" w:cs="Times New Roman"/>
          <w:szCs w:val="24"/>
        </w:rPr>
        <w:t xml:space="preserve">przedstawienia dodatkowych informacji </w:t>
      </w:r>
      <w:r w:rsidRPr="004A3A20">
        <w:rPr>
          <w:rFonts w:ascii="Times New Roman" w:hAnsi="Times New Roman" w:cs="Times New Roman"/>
          <w:szCs w:val="24"/>
        </w:rPr>
        <w:t>potwierdzających spełnienie warunków uprawniających ten podmiot do korzystania ze zwolnienia.</w:t>
      </w:r>
      <w:r w:rsidR="00206659" w:rsidRPr="004A3A20">
        <w:rPr>
          <w:rFonts w:ascii="Times New Roman" w:hAnsi="Times New Roman" w:cs="Times New Roman"/>
          <w:szCs w:val="24"/>
        </w:rPr>
        <w:t xml:space="preserve"> </w:t>
      </w:r>
      <w:r w:rsidR="008828DC" w:rsidRPr="004A3A20">
        <w:rPr>
          <w:rFonts w:ascii="Times New Roman" w:hAnsi="Times New Roman" w:cs="Times New Roman"/>
          <w:szCs w:val="24"/>
        </w:rPr>
        <w:t>Podmiot zarządzający ma 14 dni na uzupełnienie wniosku.</w:t>
      </w:r>
    </w:p>
    <w:p w14:paraId="178C9562" w14:textId="18F99E83" w:rsidR="00573D81" w:rsidRPr="007F69D1" w:rsidRDefault="00761F51" w:rsidP="004A3A20">
      <w:pPr>
        <w:pStyle w:val="Akapitzlist"/>
        <w:numPr>
          <w:ilvl w:val="0"/>
          <w:numId w:val="4"/>
        </w:numPr>
        <w:spacing w:before="120" w:after="0" w:line="360" w:lineRule="auto"/>
        <w:ind w:left="357" w:hanging="357"/>
        <w:contextualSpacing w:val="0"/>
        <w:jc w:val="both"/>
        <w:rPr>
          <w:rFonts w:ascii="Times New Roman" w:hAnsi="Times New Roman" w:cs="Times New Roman"/>
          <w:sz w:val="24"/>
          <w:szCs w:val="24"/>
        </w:rPr>
      </w:pPr>
      <w:r w:rsidRPr="007F69D1">
        <w:rPr>
          <w:rFonts w:ascii="Times New Roman" w:hAnsi="Times New Roman" w:cs="Times New Roman"/>
          <w:sz w:val="24"/>
          <w:szCs w:val="24"/>
        </w:rPr>
        <w:lastRenderedPageBreak/>
        <w:t>W</w:t>
      </w:r>
      <w:r w:rsidR="009A0159" w:rsidRPr="007F69D1">
        <w:rPr>
          <w:rFonts w:ascii="Times New Roman" w:hAnsi="Times New Roman" w:cs="Times New Roman"/>
          <w:sz w:val="24"/>
          <w:szCs w:val="24"/>
        </w:rPr>
        <w:t xml:space="preserve"> art. 10a </w:t>
      </w:r>
      <w:r w:rsidR="004A4D02" w:rsidRPr="007F69D1">
        <w:rPr>
          <w:rFonts w:ascii="Times New Roman" w:hAnsi="Times New Roman" w:cs="Times New Roman"/>
          <w:sz w:val="24"/>
          <w:szCs w:val="24"/>
        </w:rPr>
        <w:t xml:space="preserve">w </w:t>
      </w:r>
      <w:r w:rsidR="009A0159" w:rsidRPr="007F69D1">
        <w:rPr>
          <w:rFonts w:ascii="Times New Roman" w:hAnsi="Times New Roman" w:cs="Times New Roman"/>
          <w:sz w:val="24"/>
          <w:szCs w:val="24"/>
        </w:rPr>
        <w:t>ust. 1</w:t>
      </w:r>
      <w:r w:rsidR="00ED3480" w:rsidRPr="007F69D1">
        <w:rPr>
          <w:rFonts w:ascii="Times New Roman" w:hAnsi="Times New Roman" w:cs="Times New Roman"/>
          <w:sz w:val="24"/>
          <w:szCs w:val="24"/>
        </w:rPr>
        <w:t>1</w:t>
      </w:r>
      <w:r w:rsidR="009A0159" w:rsidRPr="007F69D1">
        <w:rPr>
          <w:rFonts w:ascii="Times New Roman" w:hAnsi="Times New Roman" w:cs="Times New Roman"/>
          <w:sz w:val="24"/>
          <w:szCs w:val="24"/>
        </w:rPr>
        <w:t xml:space="preserve"> wskazano</w:t>
      </w:r>
      <w:r w:rsidR="00ED3480" w:rsidRPr="007F69D1">
        <w:rPr>
          <w:rFonts w:ascii="Times New Roman" w:hAnsi="Times New Roman" w:cs="Times New Roman"/>
          <w:sz w:val="24"/>
          <w:szCs w:val="24"/>
        </w:rPr>
        <w:t xml:space="preserve"> termin wydania decyzji </w:t>
      </w:r>
      <w:r w:rsidR="00541A7A" w:rsidRPr="007F69D1">
        <w:rPr>
          <w:rFonts w:ascii="Times New Roman" w:hAnsi="Times New Roman" w:cs="Times New Roman"/>
          <w:sz w:val="24"/>
          <w:szCs w:val="24"/>
        </w:rPr>
        <w:t xml:space="preserve">(10 tygodni od końca tygodnia, w którym złożono wniosek) </w:t>
      </w:r>
      <w:r w:rsidR="00ED3480" w:rsidRPr="007F69D1">
        <w:rPr>
          <w:rFonts w:ascii="Times New Roman" w:hAnsi="Times New Roman" w:cs="Times New Roman"/>
          <w:sz w:val="24"/>
          <w:szCs w:val="24"/>
        </w:rPr>
        <w:t>oraz jej charakter</w:t>
      </w:r>
      <w:r w:rsidR="00541A7A" w:rsidRPr="007F69D1">
        <w:rPr>
          <w:rFonts w:ascii="Times New Roman" w:hAnsi="Times New Roman" w:cs="Times New Roman"/>
          <w:sz w:val="24"/>
          <w:szCs w:val="24"/>
        </w:rPr>
        <w:t xml:space="preserve"> (decyzja deklaratoryjna), a także przesłank</w:t>
      </w:r>
      <w:r w:rsidR="00DF75E5" w:rsidRPr="007F69D1">
        <w:rPr>
          <w:rFonts w:ascii="Times New Roman" w:hAnsi="Times New Roman" w:cs="Times New Roman"/>
          <w:sz w:val="24"/>
          <w:szCs w:val="24"/>
        </w:rPr>
        <w:t>ę</w:t>
      </w:r>
      <w:r w:rsidR="00541A7A" w:rsidRPr="007F69D1">
        <w:rPr>
          <w:rFonts w:ascii="Times New Roman" w:hAnsi="Times New Roman" w:cs="Times New Roman"/>
          <w:sz w:val="24"/>
          <w:szCs w:val="24"/>
        </w:rPr>
        <w:t xml:space="preserve"> wydania decyzji </w:t>
      </w:r>
      <w:r w:rsidR="00DF75E5" w:rsidRPr="007F69D1">
        <w:rPr>
          <w:rFonts w:ascii="Times New Roman" w:hAnsi="Times New Roman" w:cs="Times New Roman"/>
          <w:sz w:val="24"/>
          <w:szCs w:val="24"/>
        </w:rPr>
        <w:t>potwierdzającej prawidłowość kwoty zwolnienia oraz wysokość udzielonej pomocy publicznej</w:t>
      </w:r>
      <w:r w:rsidR="00541A7A" w:rsidRPr="007F69D1">
        <w:rPr>
          <w:rFonts w:ascii="Times New Roman" w:hAnsi="Times New Roman" w:cs="Times New Roman"/>
          <w:sz w:val="24"/>
          <w:szCs w:val="24"/>
        </w:rPr>
        <w:t xml:space="preserve"> (pozytywna weryfikacja wniosku)</w:t>
      </w:r>
      <w:r w:rsidR="00DF75E5" w:rsidRPr="007F69D1">
        <w:rPr>
          <w:rFonts w:ascii="Times New Roman" w:hAnsi="Times New Roman" w:cs="Times New Roman"/>
          <w:sz w:val="24"/>
          <w:szCs w:val="24"/>
        </w:rPr>
        <w:t>.</w:t>
      </w:r>
    </w:p>
    <w:p w14:paraId="09004A07" w14:textId="0A1ACC55" w:rsidR="00ED3480" w:rsidRPr="007F69D1" w:rsidRDefault="00761F51" w:rsidP="004A3A20">
      <w:pPr>
        <w:pStyle w:val="Akapitzlist"/>
        <w:numPr>
          <w:ilvl w:val="0"/>
          <w:numId w:val="4"/>
        </w:numPr>
        <w:spacing w:before="120" w:after="0" w:line="360" w:lineRule="auto"/>
        <w:ind w:left="357" w:hanging="357"/>
        <w:contextualSpacing w:val="0"/>
        <w:jc w:val="both"/>
        <w:rPr>
          <w:rFonts w:ascii="Times New Roman" w:hAnsi="Times New Roman" w:cs="Times New Roman"/>
          <w:sz w:val="24"/>
          <w:szCs w:val="24"/>
        </w:rPr>
      </w:pPr>
      <w:r w:rsidRPr="007F69D1">
        <w:rPr>
          <w:rFonts w:ascii="Times New Roman" w:hAnsi="Times New Roman" w:cs="Times New Roman"/>
          <w:sz w:val="24"/>
          <w:szCs w:val="24"/>
        </w:rPr>
        <w:t>W</w:t>
      </w:r>
      <w:r w:rsidR="009A0159" w:rsidRPr="007F69D1">
        <w:rPr>
          <w:rFonts w:ascii="Times New Roman" w:hAnsi="Times New Roman" w:cs="Times New Roman"/>
          <w:sz w:val="24"/>
          <w:szCs w:val="24"/>
        </w:rPr>
        <w:t xml:space="preserve"> art. 10a</w:t>
      </w:r>
      <w:r w:rsidR="004A4D02" w:rsidRPr="007F69D1">
        <w:rPr>
          <w:rFonts w:ascii="Times New Roman" w:hAnsi="Times New Roman" w:cs="Times New Roman"/>
          <w:sz w:val="24"/>
          <w:szCs w:val="24"/>
        </w:rPr>
        <w:t xml:space="preserve"> w</w:t>
      </w:r>
      <w:r w:rsidR="009A0159" w:rsidRPr="007F69D1">
        <w:rPr>
          <w:rFonts w:ascii="Times New Roman" w:hAnsi="Times New Roman" w:cs="Times New Roman"/>
          <w:sz w:val="24"/>
          <w:szCs w:val="24"/>
        </w:rPr>
        <w:t xml:space="preserve"> ust. 1</w:t>
      </w:r>
      <w:r w:rsidR="00ED3480" w:rsidRPr="007F69D1">
        <w:rPr>
          <w:rFonts w:ascii="Times New Roman" w:hAnsi="Times New Roman" w:cs="Times New Roman"/>
          <w:sz w:val="24"/>
          <w:szCs w:val="24"/>
        </w:rPr>
        <w:t>2</w:t>
      </w:r>
      <w:r w:rsidR="009A0159" w:rsidRPr="007F69D1">
        <w:rPr>
          <w:rFonts w:ascii="Times New Roman" w:hAnsi="Times New Roman" w:cs="Times New Roman"/>
          <w:sz w:val="24"/>
          <w:szCs w:val="24"/>
        </w:rPr>
        <w:t xml:space="preserve"> </w:t>
      </w:r>
      <w:r w:rsidR="00ED3480" w:rsidRPr="007F69D1">
        <w:rPr>
          <w:rFonts w:ascii="Times New Roman" w:hAnsi="Times New Roman" w:cs="Times New Roman"/>
          <w:sz w:val="24"/>
          <w:szCs w:val="24"/>
        </w:rPr>
        <w:t>uregulowano przypadki</w:t>
      </w:r>
      <w:r w:rsidR="00313255" w:rsidRPr="007F69D1">
        <w:rPr>
          <w:rFonts w:ascii="Times New Roman" w:hAnsi="Times New Roman" w:cs="Times New Roman"/>
          <w:sz w:val="24"/>
          <w:szCs w:val="24"/>
        </w:rPr>
        <w:t>, które stanowią podstawę do ustalenia i zwrotu</w:t>
      </w:r>
      <w:r w:rsidR="00571A21" w:rsidRPr="007F69D1">
        <w:rPr>
          <w:rFonts w:ascii="Times New Roman" w:hAnsi="Times New Roman" w:cs="Times New Roman"/>
          <w:sz w:val="24"/>
          <w:szCs w:val="24"/>
        </w:rPr>
        <w:t xml:space="preserve"> nienależnej</w:t>
      </w:r>
      <w:r w:rsidR="00313255" w:rsidRPr="007F69D1">
        <w:rPr>
          <w:rFonts w:ascii="Times New Roman" w:hAnsi="Times New Roman" w:cs="Times New Roman"/>
          <w:sz w:val="24"/>
          <w:szCs w:val="24"/>
        </w:rPr>
        <w:t xml:space="preserve"> pomocy.</w:t>
      </w:r>
    </w:p>
    <w:p w14:paraId="70A44559" w14:textId="00924E44" w:rsidR="00571A21" w:rsidRPr="007F69D1" w:rsidRDefault="00571A21" w:rsidP="004A3A20">
      <w:pPr>
        <w:pStyle w:val="Akapitzlist"/>
        <w:numPr>
          <w:ilvl w:val="0"/>
          <w:numId w:val="4"/>
        </w:numPr>
        <w:spacing w:before="120" w:after="0" w:line="360" w:lineRule="auto"/>
        <w:ind w:left="357" w:hanging="357"/>
        <w:contextualSpacing w:val="0"/>
        <w:jc w:val="both"/>
        <w:rPr>
          <w:rFonts w:ascii="Times New Roman" w:hAnsi="Times New Roman" w:cs="Times New Roman"/>
          <w:sz w:val="24"/>
          <w:szCs w:val="24"/>
        </w:rPr>
      </w:pPr>
      <w:r w:rsidRPr="007F69D1">
        <w:rPr>
          <w:rFonts w:ascii="Times New Roman" w:hAnsi="Times New Roman" w:cs="Times New Roman"/>
          <w:sz w:val="24"/>
          <w:szCs w:val="24"/>
        </w:rPr>
        <w:t xml:space="preserve">W art. 10a w ust. 13 </w:t>
      </w:r>
      <w:r w:rsidR="00D15C44" w:rsidRPr="007F69D1">
        <w:rPr>
          <w:rFonts w:ascii="Times New Roman" w:hAnsi="Times New Roman" w:cs="Times New Roman"/>
          <w:sz w:val="24"/>
          <w:szCs w:val="24"/>
        </w:rPr>
        <w:t>zaproponowano odesłanie do ustawy o CIT w zakresie skutków wydania decyzji o ustaleniu i zwrocie nienależnej pomocy wobec administracji skarbowej. W takim przypadku podatnik traci we wskazanym w decyzji zakresie prawo do zwolnienia, o którym mowa w art. 17 ust. 1 pkt 26 ustawy o CIT, i jest obowiązany do zapłaty podatku należnego od dochodu.</w:t>
      </w:r>
    </w:p>
    <w:p w14:paraId="5F8E2F2E" w14:textId="07D12E32" w:rsidR="009A0159" w:rsidRPr="007F69D1" w:rsidRDefault="00313255" w:rsidP="004A3A20">
      <w:pPr>
        <w:pStyle w:val="Akapitzlist"/>
        <w:numPr>
          <w:ilvl w:val="0"/>
          <w:numId w:val="4"/>
        </w:numPr>
        <w:spacing w:before="120" w:after="0" w:line="360" w:lineRule="auto"/>
        <w:ind w:left="357" w:hanging="357"/>
        <w:contextualSpacing w:val="0"/>
        <w:jc w:val="both"/>
        <w:rPr>
          <w:rFonts w:ascii="Times New Roman" w:hAnsi="Times New Roman" w:cs="Times New Roman"/>
          <w:sz w:val="24"/>
          <w:szCs w:val="24"/>
        </w:rPr>
      </w:pPr>
      <w:r w:rsidRPr="007F69D1">
        <w:rPr>
          <w:rFonts w:ascii="Times New Roman" w:hAnsi="Times New Roman" w:cs="Times New Roman"/>
          <w:sz w:val="24"/>
          <w:szCs w:val="24"/>
        </w:rPr>
        <w:t>W art. 10a w ust. 1</w:t>
      </w:r>
      <w:r w:rsidR="00571A21" w:rsidRPr="007F69D1">
        <w:rPr>
          <w:rFonts w:ascii="Times New Roman" w:hAnsi="Times New Roman" w:cs="Times New Roman"/>
          <w:sz w:val="24"/>
          <w:szCs w:val="24"/>
        </w:rPr>
        <w:t>4</w:t>
      </w:r>
      <w:r w:rsidRPr="007F69D1">
        <w:rPr>
          <w:rFonts w:ascii="Times New Roman" w:hAnsi="Times New Roman" w:cs="Times New Roman"/>
          <w:sz w:val="24"/>
          <w:szCs w:val="24"/>
        </w:rPr>
        <w:t xml:space="preserve"> uregulowano </w:t>
      </w:r>
      <w:r w:rsidR="009A0159" w:rsidRPr="007F69D1">
        <w:rPr>
          <w:rFonts w:ascii="Times New Roman" w:hAnsi="Times New Roman" w:cs="Times New Roman"/>
          <w:sz w:val="24"/>
          <w:szCs w:val="24"/>
        </w:rPr>
        <w:t>kwestie doliczania odsetek w przypadku zwrotu pomocy publicznej</w:t>
      </w:r>
      <w:r w:rsidR="00761F51" w:rsidRPr="007F69D1">
        <w:rPr>
          <w:rFonts w:ascii="Times New Roman" w:hAnsi="Times New Roman" w:cs="Times New Roman"/>
          <w:sz w:val="24"/>
          <w:szCs w:val="24"/>
        </w:rPr>
        <w:t>.</w:t>
      </w:r>
      <w:r w:rsidR="004A3575" w:rsidRPr="007F69D1">
        <w:rPr>
          <w:rFonts w:ascii="Times New Roman" w:hAnsi="Times New Roman" w:cs="Times New Roman"/>
          <w:sz w:val="24"/>
          <w:szCs w:val="24"/>
        </w:rPr>
        <w:t xml:space="preserve"> Odsetki </w:t>
      </w:r>
      <w:r w:rsidR="00BF4EDC" w:rsidRPr="007F69D1">
        <w:rPr>
          <w:rFonts w:ascii="Times New Roman" w:hAnsi="Times New Roman" w:cs="Times New Roman"/>
          <w:sz w:val="24"/>
          <w:szCs w:val="24"/>
        </w:rPr>
        <w:t xml:space="preserve">są </w:t>
      </w:r>
      <w:r w:rsidR="004A3575" w:rsidRPr="007F69D1">
        <w:rPr>
          <w:rFonts w:ascii="Times New Roman" w:hAnsi="Times New Roman" w:cs="Times New Roman"/>
          <w:sz w:val="24"/>
          <w:szCs w:val="24"/>
        </w:rPr>
        <w:t>liczone od dnia udzielenia pomocy publicznej do dnia zwrotu tych odsetek.</w:t>
      </w:r>
    </w:p>
    <w:p w14:paraId="0B8DD7EC" w14:textId="0F31DC17" w:rsidR="009A0159" w:rsidRPr="007F69D1" w:rsidRDefault="00761F51" w:rsidP="004A3A20">
      <w:pPr>
        <w:pStyle w:val="Akapitzlist"/>
        <w:numPr>
          <w:ilvl w:val="0"/>
          <w:numId w:val="4"/>
        </w:numPr>
        <w:spacing w:before="120" w:after="0" w:line="360" w:lineRule="auto"/>
        <w:ind w:left="357" w:hanging="357"/>
        <w:contextualSpacing w:val="0"/>
        <w:jc w:val="both"/>
        <w:rPr>
          <w:rFonts w:ascii="Times New Roman" w:hAnsi="Times New Roman" w:cs="Times New Roman"/>
          <w:sz w:val="24"/>
          <w:szCs w:val="24"/>
        </w:rPr>
      </w:pPr>
      <w:r w:rsidRPr="007F69D1">
        <w:rPr>
          <w:rFonts w:ascii="Times New Roman" w:hAnsi="Times New Roman" w:cs="Times New Roman"/>
          <w:sz w:val="24"/>
          <w:szCs w:val="24"/>
        </w:rPr>
        <w:t xml:space="preserve">W </w:t>
      </w:r>
      <w:r w:rsidR="004A4D02" w:rsidRPr="007F69D1">
        <w:rPr>
          <w:rFonts w:ascii="Times New Roman" w:hAnsi="Times New Roman" w:cs="Times New Roman"/>
          <w:sz w:val="24"/>
          <w:szCs w:val="24"/>
        </w:rPr>
        <w:t>art. 10a w ust. 1</w:t>
      </w:r>
      <w:r w:rsidR="00571A21" w:rsidRPr="007F69D1">
        <w:rPr>
          <w:rFonts w:ascii="Times New Roman" w:hAnsi="Times New Roman" w:cs="Times New Roman"/>
          <w:sz w:val="24"/>
          <w:szCs w:val="24"/>
        </w:rPr>
        <w:t>5</w:t>
      </w:r>
      <w:r w:rsidR="004A4D02" w:rsidRPr="007F69D1">
        <w:rPr>
          <w:rFonts w:ascii="Times New Roman" w:hAnsi="Times New Roman" w:cs="Times New Roman"/>
          <w:sz w:val="24"/>
          <w:szCs w:val="24"/>
        </w:rPr>
        <w:t xml:space="preserve"> określono zasady przedawnienia należności z tytułu nienależnie uzyskanej pomocy publicznej</w:t>
      </w:r>
      <w:r w:rsidR="00313255" w:rsidRPr="007F69D1">
        <w:rPr>
          <w:rFonts w:ascii="Times New Roman" w:hAnsi="Times New Roman" w:cs="Times New Roman"/>
          <w:sz w:val="24"/>
          <w:szCs w:val="24"/>
        </w:rPr>
        <w:t xml:space="preserve"> – </w:t>
      </w:r>
      <w:r w:rsidR="006B500D" w:rsidRPr="007F69D1">
        <w:rPr>
          <w:rFonts w:ascii="Times New Roman" w:hAnsi="Times New Roman" w:cs="Times New Roman"/>
          <w:sz w:val="24"/>
          <w:szCs w:val="24"/>
        </w:rPr>
        <w:t>okres przedawnienia wynosi 10</w:t>
      </w:r>
      <w:r w:rsidR="00313255" w:rsidRPr="007F69D1">
        <w:rPr>
          <w:rFonts w:ascii="Times New Roman" w:hAnsi="Times New Roman" w:cs="Times New Roman"/>
          <w:sz w:val="24"/>
          <w:szCs w:val="24"/>
        </w:rPr>
        <w:t xml:space="preserve"> lat</w:t>
      </w:r>
      <w:r w:rsidR="0043483F" w:rsidRPr="007F69D1">
        <w:rPr>
          <w:rFonts w:ascii="Times New Roman" w:hAnsi="Times New Roman" w:cs="Times New Roman"/>
          <w:sz w:val="24"/>
          <w:szCs w:val="24"/>
        </w:rPr>
        <w:t>,</w:t>
      </w:r>
      <w:r w:rsidR="00313255" w:rsidRPr="007F69D1">
        <w:rPr>
          <w:rFonts w:ascii="Times New Roman" w:hAnsi="Times New Roman" w:cs="Times New Roman"/>
          <w:sz w:val="24"/>
          <w:szCs w:val="24"/>
        </w:rPr>
        <w:t xml:space="preserve"> licząc </w:t>
      </w:r>
      <w:r w:rsidR="0097787E" w:rsidRPr="007F69D1">
        <w:rPr>
          <w:rFonts w:ascii="Times New Roman" w:hAnsi="Times New Roman" w:cs="Times New Roman"/>
          <w:sz w:val="24"/>
          <w:szCs w:val="24"/>
        </w:rPr>
        <w:t>od dnia</w:t>
      </w:r>
      <w:r w:rsidR="00313255" w:rsidRPr="007F69D1">
        <w:rPr>
          <w:rFonts w:ascii="Times New Roman" w:hAnsi="Times New Roman" w:cs="Times New Roman"/>
          <w:sz w:val="24"/>
          <w:szCs w:val="24"/>
        </w:rPr>
        <w:t>, w którym udzielono pomocy</w:t>
      </w:r>
      <w:r w:rsidR="008442C0" w:rsidRPr="007F69D1">
        <w:rPr>
          <w:rFonts w:ascii="Times New Roman" w:hAnsi="Times New Roman" w:cs="Times New Roman"/>
          <w:sz w:val="24"/>
          <w:szCs w:val="24"/>
        </w:rPr>
        <w:t>, zgodnie z art. 17 rozporządzenia 2015/1589</w:t>
      </w:r>
      <w:r w:rsidR="006B500D" w:rsidRPr="007F69D1">
        <w:rPr>
          <w:rFonts w:ascii="Times New Roman" w:hAnsi="Times New Roman" w:cs="Times New Roman"/>
          <w:sz w:val="24"/>
          <w:szCs w:val="24"/>
        </w:rPr>
        <w:t>.</w:t>
      </w:r>
    </w:p>
    <w:p w14:paraId="6DF2CD21" w14:textId="30D0CE7A" w:rsidR="004A4D02" w:rsidRPr="007F69D1" w:rsidRDefault="00761F51" w:rsidP="004A3A20">
      <w:pPr>
        <w:pStyle w:val="Akapitzlist"/>
        <w:numPr>
          <w:ilvl w:val="0"/>
          <w:numId w:val="4"/>
        </w:numPr>
        <w:spacing w:before="120" w:after="0" w:line="360" w:lineRule="auto"/>
        <w:ind w:left="357" w:hanging="357"/>
        <w:contextualSpacing w:val="0"/>
        <w:jc w:val="both"/>
        <w:rPr>
          <w:rFonts w:ascii="Times New Roman" w:hAnsi="Times New Roman" w:cs="Times New Roman"/>
          <w:sz w:val="24"/>
          <w:szCs w:val="24"/>
        </w:rPr>
      </w:pPr>
      <w:r w:rsidRPr="007F69D1">
        <w:rPr>
          <w:rFonts w:ascii="Times New Roman" w:hAnsi="Times New Roman" w:cs="Times New Roman"/>
          <w:sz w:val="24"/>
          <w:szCs w:val="24"/>
        </w:rPr>
        <w:t>W</w:t>
      </w:r>
      <w:r w:rsidR="004A4D02" w:rsidRPr="007F69D1">
        <w:rPr>
          <w:rFonts w:ascii="Times New Roman" w:hAnsi="Times New Roman" w:cs="Times New Roman"/>
          <w:sz w:val="24"/>
          <w:szCs w:val="24"/>
        </w:rPr>
        <w:t xml:space="preserve"> art. 10a w ust. 1</w:t>
      </w:r>
      <w:r w:rsidR="00571A21" w:rsidRPr="007F69D1">
        <w:rPr>
          <w:rFonts w:ascii="Times New Roman" w:hAnsi="Times New Roman" w:cs="Times New Roman"/>
          <w:sz w:val="24"/>
          <w:szCs w:val="24"/>
        </w:rPr>
        <w:t>6</w:t>
      </w:r>
      <w:r w:rsidR="004A4D02" w:rsidRPr="007F69D1">
        <w:rPr>
          <w:rFonts w:ascii="Times New Roman" w:hAnsi="Times New Roman" w:cs="Times New Roman"/>
          <w:sz w:val="24"/>
          <w:szCs w:val="24"/>
        </w:rPr>
        <w:t xml:space="preserve"> wskazano okres przechowywania ksiąg rachunkowych i dokumentów</w:t>
      </w:r>
      <w:r w:rsidR="005B56D8" w:rsidRPr="007F69D1">
        <w:rPr>
          <w:rFonts w:ascii="Times New Roman" w:hAnsi="Times New Roman" w:cs="Times New Roman"/>
          <w:sz w:val="24"/>
          <w:szCs w:val="24"/>
        </w:rPr>
        <w:t xml:space="preserve"> dotyczących </w:t>
      </w:r>
      <w:r w:rsidR="00BE3354" w:rsidRPr="007F69D1">
        <w:rPr>
          <w:rFonts w:ascii="Times New Roman" w:hAnsi="Times New Roman" w:cs="Times New Roman"/>
          <w:sz w:val="24"/>
          <w:szCs w:val="24"/>
        </w:rPr>
        <w:t>wyodrębnionej ewidencji</w:t>
      </w:r>
      <w:r w:rsidR="005B56D8" w:rsidRPr="007F69D1">
        <w:rPr>
          <w:rFonts w:ascii="Times New Roman" w:hAnsi="Times New Roman" w:cs="Times New Roman"/>
          <w:sz w:val="24"/>
          <w:szCs w:val="24"/>
        </w:rPr>
        <w:t xml:space="preserve"> rachunkowej</w:t>
      </w:r>
      <w:r w:rsidR="00313255" w:rsidRPr="007F69D1">
        <w:rPr>
          <w:rFonts w:ascii="Times New Roman" w:hAnsi="Times New Roman" w:cs="Times New Roman"/>
          <w:sz w:val="24"/>
          <w:szCs w:val="24"/>
        </w:rPr>
        <w:t xml:space="preserve"> przez powiązanie tego terminu z terminem przedawnienia </w:t>
      </w:r>
      <w:r w:rsidR="005B56D8" w:rsidRPr="007F69D1">
        <w:rPr>
          <w:rFonts w:ascii="Times New Roman" w:hAnsi="Times New Roman" w:cs="Times New Roman"/>
          <w:sz w:val="24"/>
          <w:szCs w:val="24"/>
        </w:rPr>
        <w:t>roszczeń</w:t>
      </w:r>
      <w:r w:rsidR="00313255" w:rsidRPr="007F69D1">
        <w:rPr>
          <w:rFonts w:ascii="Times New Roman" w:hAnsi="Times New Roman" w:cs="Times New Roman"/>
          <w:sz w:val="24"/>
          <w:szCs w:val="24"/>
        </w:rPr>
        <w:t xml:space="preserve"> z tytułu nienależnie uzyskanej pomocy.</w:t>
      </w:r>
    </w:p>
    <w:p w14:paraId="21E9C3DF" w14:textId="5E9949FA" w:rsidR="004A4D02" w:rsidRPr="007F69D1" w:rsidRDefault="00761F51" w:rsidP="004A3A20">
      <w:pPr>
        <w:pStyle w:val="Akapitzlist"/>
        <w:numPr>
          <w:ilvl w:val="0"/>
          <w:numId w:val="4"/>
        </w:numPr>
        <w:spacing w:before="120" w:after="0" w:line="360" w:lineRule="auto"/>
        <w:ind w:left="357" w:hanging="357"/>
        <w:contextualSpacing w:val="0"/>
        <w:jc w:val="both"/>
        <w:rPr>
          <w:rFonts w:ascii="Times New Roman" w:hAnsi="Times New Roman" w:cs="Times New Roman"/>
          <w:sz w:val="24"/>
          <w:szCs w:val="24"/>
        </w:rPr>
      </w:pPr>
      <w:r w:rsidRPr="007F69D1">
        <w:rPr>
          <w:rFonts w:ascii="Times New Roman" w:hAnsi="Times New Roman" w:cs="Times New Roman"/>
          <w:sz w:val="24"/>
          <w:szCs w:val="24"/>
        </w:rPr>
        <w:t>W</w:t>
      </w:r>
      <w:r w:rsidR="004A4D02" w:rsidRPr="007F69D1">
        <w:rPr>
          <w:rFonts w:ascii="Times New Roman" w:hAnsi="Times New Roman" w:cs="Times New Roman"/>
          <w:sz w:val="24"/>
          <w:szCs w:val="24"/>
        </w:rPr>
        <w:t xml:space="preserve"> art. 10a w ust. 1</w:t>
      </w:r>
      <w:r w:rsidR="00571A21" w:rsidRPr="007F69D1">
        <w:rPr>
          <w:rFonts w:ascii="Times New Roman" w:hAnsi="Times New Roman" w:cs="Times New Roman"/>
          <w:sz w:val="24"/>
          <w:szCs w:val="24"/>
        </w:rPr>
        <w:t>7</w:t>
      </w:r>
      <w:r w:rsidR="004A4D02" w:rsidRPr="007F69D1">
        <w:rPr>
          <w:rFonts w:ascii="Times New Roman" w:hAnsi="Times New Roman" w:cs="Times New Roman"/>
          <w:sz w:val="24"/>
          <w:szCs w:val="24"/>
        </w:rPr>
        <w:t xml:space="preserve"> zaproponowano stosowanie trybu administracyjnego</w:t>
      </w:r>
      <w:r w:rsidR="00195153" w:rsidRPr="007F69D1">
        <w:rPr>
          <w:rFonts w:ascii="Times New Roman" w:hAnsi="Times New Roman" w:cs="Times New Roman"/>
          <w:sz w:val="24"/>
          <w:szCs w:val="24"/>
        </w:rPr>
        <w:t xml:space="preserve"> (tj. przepisów Kodeksu postępowania administracyjnego) do procedury wydawania decyzji przez dyrektora urzędu morskiego.</w:t>
      </w:r>
      <w:r w:rsidR="004A4D02" w:rsidRPr="007F69D1">
        <w:rPr>
          <w:rFonts w:ascii="Times New Roman" w:hAnsi="Times New Roman" w:cs="Times New Roman"/>
          <w:sz w:val="24"/>
          <w:szCs w:val="24"/>
        </w:rPr>
        <w:t xml:space="preserve"> </w:t>
      </w:r>
    </w:p>
    <w:p w14:paraId="15A71014" w14:textId="5F9D42C2" w:rsidR="004A4D02" w:rsidRPr="007F69D1" w:rsidRDefault="00761F51" w:rsidP="004A3A20">
      <w:pPr>
        <w:pStyle w:val="Akapitzlist"/>
        <w:numPr>
          <w:ilvl w:val="0"/>
          <w:numId w:val="4"/>
        </w:numPr>
        <w:spacing w:before="120" w:after="0" w:line="360" w:lineRule="auto"/>
        <w:ind w:left="357" w:hanging="357"/>
        <w:contextualSpacing w:val="0"/>
        <w:jc w:val="both"/>
        <w:rPr>
          <w:rFonts w:ascii="Times New Roman" w:hAnsi="Times New Roman" w:cs="Times New Roman"/>
          <w:sz w:val="24"/>
          <w:szCs w:val="24"/>
        </w:rPr>
      </w:pPr>
      <w:r w:rsidRPr="007F69D1">
        <w:rPr>
          <w:rFonts w:ascii="Times New Roman" w:hAnsi="Times New Roman" w:cs="Times New Roman"/>
          <w:sz w:val="24"/>
          <w:szCs w:val="24"/>
        </w:rPr>
        <w:t>W</w:t>
      </w:r>
      <w:r w:rsidR="004A4D02" w:rsidRPr="007F69D1">
        <w:rPr>
          <w:rFonts w:ascii="Times New Roman" w:hAnsi="Times New Roman" w:cs="Times New Roman"/>
          <w:sz w:val="24"/>
          <w:szCs w:val="24"/>
        </w:rPr>
        <w:t xml:space="preserve"> art. 10a w ust. 1</w:t>
      </w:r>
      <w:r w:rsidR="00571A21" w:rsidRPr="007F69D1">
        <w:rPr>
          <w:rFonts w:ascii="Times New Roman" w:hAnsi="Times New Roman" w:cs="Times New Roman"/>
          <w:sz w:val="24"/>
          <w:szCs w:val="24"/>
        </w:rPr>
        <w:t>8</w:t>
      </w:r>
      <w:r w:rsidR="004A4D02" w:rsidRPr="007F69D1">
        <w:rPr>
          <w:rFonts w:ascii="Times New Roman" w:hAnsi="Times New Roman" w:cs="Times New Roman"/>
          <w:sz w:val="24"/>
          <w:szCs w:val="24"/>
        </w:rPr>
        <w:t xml:space="preserve"> przewidziano </w:t>
      </w:r>
      <w:r w:rsidR="00D92D8F" w:rsidRPr="007F69D1">
        <w:rPr>
          <w:rFonts w:ascii="Times New Roman" w:hAnsi="Times New Roman" w:cs="Times New Roman"/>
          <w:sz w:val="24"/>
          <w:szCs w:val="24"/>
        </w:rPr>
        <w:t>sposób przekazywania decyzji wydanych przez dyrektora urzędu morskiego do administracji skarbowej w celu zachowania możliwości kontroli przez te organy</w:t>
      </w:r>
      <w:r w:rsidRPr="007F69D1">
        <w:rPr>
          <w:rFonts w:ascii="Times New Roman" w:hAnsi="Times New Roman" w:cs="Times New Roman"/>
          <w:sz w:val="24"/>
          <w:szCs w:val="24"/>
        </w:rPr>
        <w:t>.</w:t>
      </w:r>
    </w:p>
    <w:p w14:paraId="562DA28B" w14:textId="402A804B" w:rsidR="00D92D8F" w:rsidRPr="007F69D1" w:rsidRDefault="00761F51" w:rsidP="004A3A20">
      <w:pPr>
        <w:pStyle w:val="Akapitzlist"/>
        <w:numPr>
          <w:ilvl w:val="0"/>
          <w:numId w:val="4"/>
        </w:numPr>
        <w:spacing w:before="120" w:after="0" w:line="360" w:lineRule="auto"/>
        <w:ind w:left="357" w:hanging="357"/>
        <w:contextualSpacing w:val="0"/>
        <w:jc w:val="both"/>
        <w:rPr>
          <w:rFonts w:ascii="Times New Roman" w:hAnsi="Times New Roman" w:cs="Times New Roman"/>
          <w:sz w:val="24"/>
          <w:szCs w:val="24"/>
        </w:rPr>
      </w:pPr>
      <w:r w:rsidRPr="007F69D1">
        <w:rPr>
          <w:rFonts w:ascii="Times New Roman" w:hAnsi="Times New Roman" w:cs="Times New Roman"/>
          <w:sz w:val="24"/>
          <w:szCs w:val="24"/>
        </w:rPr>
        <w:t>W</w:t>
      </w:r>
      <w:r w:rsidR="00D92D8F" w:rsidRPr="007F69D1">
        <w:rPr>
          <w:rFonts w:ascii="Times New Roman" w:hAnsi="Times New Roman" w:cs="Times New Roman"/>
          <w:sz w:val="24"/>
          <w:szCs w:val="24"/>
        </w:rPr>
        <w:t xml:space="preserve"> art. 10a w ust. 1</w:t>
      </w:r>
      <w:r w:rsidR="00571A21" w:rsidRPr="007F69D1">
        <w:rPr>
          <w:rFonts w:ascii="Times New Roman" w:hAnsi="Times New Roman" w:cs="Times New Roman"/>
          <w:sz w:val="24"/>
          <w:szCs w:val="24"/>
        </w:rPr>
        <w:t>9</w:t>
      </w:r>
      <w:r w:rsidR="00D92D8F" w:rsidRPr="007F69D1">
        <w:rPr>
          <w:rFonts w:ascii="Times New Roman" w:hAnsi="Times New Roman" w:cs="Times New Roman"/>
          <w:sz w:val="24"/>
          <w:szCs w:val="24"/>
        </w:rPr>
        <w:t xml:space="preserve"> zaproponowano</w:t>
      </w:r>
      <w:r w:rsidR="00804CFA" w:rsidRPr="007F69D1">
        <w:rPr>
          <w:rFonts w:ascii="Times New Roman" w:hAnsi="Times New Roman" w:cs="Times New Roman"/>
          <w:sz w:val="24"/>
          <w:szCs w:val="24"/>
        </w:rPr>
        <w:t xml:space="preserve"> przepis, który ma zapewnić, że</w:t>
      </w:r>
      <w:r w:rsidR="00D92D8F" w:rsidRPr="007F69D1">
        <w:rPr>
          <w:rFonts w:ascii="Times New Roman" w:hAnsi="Times New Roman" w:cs="Times New Roman"/>
          <w:sz w:val="24"/>
          <w:szCs w:val="24"/>
        </w:rPr>
        <w:t xml:space="preserve"> toczące się postępowanie przed dyrektorem urzędu morskiego nie </w:t>
      </w:r>
      <w:r w:rsidR="00804CFA" w:rsidRPr="007F69D1">
        <w:rPr>
          <w:rFonts w:ascii="Times New Roman" w:hAnsi="Times New Roman" w:cs="Times New Roman"/>
          <w:sz w:val="24"/>
          <w:szCs w:val="24"/>
        </w:rPr>
        <w:t xml:space="preserve">ogranicza </w:t>
      </w:r>
      <w:r w:rsidR="00F67201" w:rsidRPr="007F69D1">
        <w:rPr>
          <w:rFonts w:ascii="Times New Roman" w:hAnsi="Times New Roman" w:cs="Times New Roman"/>
          <w:sz w:val="24"/>
          <w:szCs w:val="24"/>
        </w:rPr>
        <w:t>uprawnienia</w:t>
      </w:r>
      <w:r w:rsidR="00804CFA" w:rsidRPr="007F69D1">
        <w:rPr>
          <w:rFonts w:ascii="Times New Roman" w:hAnsi="Times New Roman" w:cs="Times New Roman"/>
          <w:sz w:val="24"/>
          <w:szCs w:val="24"/>
        </w:rPr>
        <w:t xml:space="preserve"> do korzystania ze zwolnienia</w:t>
      </w:r>
      <w:r w:rsidRPr="007F69D1">
        <w:rPr>
          <w:rFonts w:ascii="Times New Roman" w:hAnsi="Times New Roman" w:cs="Times New Roman"/>
          <w:sz w:val="24"/>
          <w:szCs w:val="24"/>
        </w:rPr>
        <w:t>.</w:t>
      </w:r>
      <w:r w:rsidR="00195153" w:rsidRPr="007F69D1">
        <w:rPr>
          <w:rFonts w:ascii="Times New Roman" w:hAnsi="Times New Roman" w:cs="Times New Roman"/>
          <w:sz w:val="24"/>
          <w:szCs w:val="24"/>
        </w:rPr>
        <w:t xml:space="preserve"> Jest to związane z faktem, że decyzja</w:t>
      </w:r>
      <w:r w:rsidR="005B56D8" w:rsidRPr="007F69D1">
        <w:rPr>
          <w:rFonts w:ascii="Times New Roman" w:hAnsi="Times New Roman" w:cs="Times New Roman"/>
          <w:sz w:val="24"/>
          <w:szCs w:val="24"/>
        </w:rPr>
        <w:t xml:space="preserve"> potwierdzająca, o której mowa w art. 10a ust. 11,</w:t>
      </w:r>
      <w:r w:rsidR="005B56D8" w:rsidRPr="004A3A20">
        <w:rPr>
          <w:rFonts w:ascii="Times New Roman" w:hAnsi="Times New Roman" w:cs="Times New Roman"/>
          <w:sz w:val="24"/>
          <w:szCs w:val="24"/>
        </w:rPr>
        <w:t xml:space="preserve"> </w:t>
      </w:r>
      <w:r w:rsidR="00195153" w:rsidRPr="007F69D1">
        <w:rPr>
          <w:rFonts w:ascii="Times New Roman" w:hAnsi="Times New Roman" w:cs="Times New Roman"/>
          <w:sz w:val="24"/>
          <w:szCs w:val="24"/>
        </w:rPr>
        <w:t>ma charakter deklaratoryjny</w:t>
      </w:r>
      <w:r w:rsidR="005C1C02" w:rsidRPr="007F69D1">
        <w:rPr>
          <w:rFonts w:ascii="Times New Roman" w:hAnsi="Times New Roman" w:cs="Times New Roman"/>
          <w:sz w:val="24"/>
          <w:szCs w:val="24"/>
        </w:rPr>
        <w:t>.</w:t>
      </w:r>
    </w:p>
    <w:p w14:paraId="095F88A1" w14:textId="564C5B97" w:rsidR="00804CFA" w:rsidRPr="007F69D1" w:rsidRDefault="00761F51" w:rsidP="004A3A20">
      <w:pPr>
        <w:pStyle w:val="Akapitzlist"/>
        <w:numPr>
          <w:ilvl w:val="0"/>
          <w:numId w:val="4"/>
        </w:numPr>
        <w:spacing w:before="120" w:after="0" w:line="360" w:lineRule="auto"/>
        <w:ind w:left="357" w:hanging="357"/>
        <w:contextualSpacing w:val="0"/>
        <w:jc w:val="both"/>
        <w:rPr>
          <w:rFonts w:ascii="Times New Roman" w:hAnsi="Times New Roman" w:cs="Times New Roman"/>
          <w:sz w:val="24"/>
          <w:szCs w:val="24"/>
        </w:rPr>
      </w:pPr>
      <w:r w:rsidRPr="007F69D1">
        <w:rPr>
          <w:rFonts w:ascii="Times New Roman" w:hAnsi="Times New Roman" w:cs="Times New Roman"/>
          <w:sz w:val="24"/>
          <w:szCs w:val="24"/>
        </w:rPr>
        <w:lastRenderedPageBreak/>
        <w:t>W</w:t>
      </w:r>
      <w:r w:rsidR="00804CFA" w:rsidRPr="007F69D1">
        <w:rPr>
          <w:rFonts w:ascii="Times New Roman" w:hAnsi="Times New Roman" w:cs="Times New Roman"/>
          <w:sz w:val="24"/>
          <w:szCs w:val="24"/>
        </w:rPr>
        <w:t xml:space="preserve"> art. 10a w ust. </w:t>
      </w:r>
      <w:r w:rsidR="00571A21" w:rsidRPr="007F69D1">
        <w:rPr>
          <w:rFonts w:ascii="Times New Roman" w:hAnsi="Times New Roman" w:cs="Times New Roman"/>
          <w:sz w:val="24"/>
          <w:szCs w:val="24"/>
        </w:rPr>
        <w:t>20</w:t>
      </w:r>
      <w:r w:rsidR="00804CFA" w:rsidRPr="007F69D1">
        <w:rPr>
          <w:rFonts w:ascii="Times New Roman" w:hAnsi="Times New Roman" w:cs="Times New Roman"/>
          <w:sz w:val="24"/>
          <w:szCs w:val="24"/>
        </w:rPr>
        <w:t xml:space="preserve"> zawarto delegację do wydania przez ministra właściwego do spraw gospodarki morskiej rozporządzenia określającego szczegółowe warunki udzielania pomocy publicznej w formie zwolnienia od podatku dochodowego od osób prawnych, w tym katalog wydatków </w:t>
      </w:r>
      <w:r w:rsidR="00FD580C" w:rsidRPr="007F69D1">
        <w:rPr>
          <w:rFonts w:ascii="Times New Roman" w:hAnsi="Times New Roman" w:cs="Times New Roman"/>
          <w:sz w:val="24"/>
          <w:szCs w:val="24"/>
        </w:rPr>
        <w:t>kwalifikujących się do zwolnienia</w:t>
      </w:r>
      <w:bookmarkStart w:id="3" w:name="_Hlk231980093"/>
      <w:r w:rsidR="00D15C44" w:rsidRPr="007F69D1">
        <w:rPr>
          <w:rFonts w:ascii="Times New Roman" w:eastAsiaTheme="minorEastAsia" w:hAnsi="Times New Roman" w:cs="Times New Roman"/>
          <w:sz w:val="24"/>
          <w:szCs w:val="24"/>
          <w:lang w:eastAsia="ja-JP"/>
        </w:rPr>
        <w:t xml:space="preserve"> </w:t>
      </w:r>
      <w:r w:rsidR="00D15C44" w:rsidRPr="007F69D1">
        <w:rPr>
          <w:rFonts w:ascii="Times New Roman" w:hAnsi="Times New Roman" w:cs="Times New Roman"/>
          <w:sz w:val="24"/>
          <w:szCs w:val="24"/>
        </w:rPr>
        <w:t xml:space="preserve">oraz </w:t>
      </w:r>
      <w:r w:rsidR="00F77C64" w:rsidRPr="007F69D1">
        <w:rPr>
          <w:rFonts w:ascii="Times New Roman" w:hAnsi="Times New Roman" w:cs="Times New Roman"/>
          <w:sz w:val="24"/>
          <w:szCs w:val="24"/>
        </w:rPr>
        <w:t xml:space="preserve">szczegółowe </w:t>
      </w:r>
      <w:r w:rsidR="00D15C44" w:rsidRPr="007F69D1">
        <w:rPr>
          <w:rFonts w:ascii="Times New Roman" w:hAnsi="Times New Roman" w:cs="Times New Roman"/>
          <w:sz w:val="24"/>
          <w:szCs w:val="24"/>
        </w:rPr>
        <w:t>zasady obliczania wysokości zwolnienia</w:t>
      </w:r>
      <w:bookmarkEnd w:id="3"/>
      <w:r w:rsidR="00D15C44" w:rsidRPr="007F69D1">
        <w:rPr>
          <w:rFonts w:ascii="Times New Roman" w:hAnsi="Times New Roman" w:cs="Times New Roman"/>
          <w:sz w:val="24"/>
          <w:szCs w:val="24"/>
        </w:rPr>
        <w:t>.</w:t>
      </w:r>
      <w:r w:rsidR="00F77C64" w:rsidRPr="007F69D1">
        <w:rPr>
          <w:rFonts w:ascii="Times New Roman" w:hAnsi="Times New Roman" w:cs="Times New Roman"/>
          <w:sz w:val="24"/>
          <w:szCs w:val="24"/>
        </w:rPr>
        <w:t xml:space="preserve"> Przepisy rozporządzenia mają zapewnić zgodność udzielanej pomocy publicznej z rynkiem wewnętrzny</w:t>
      </w:r>
      <w:r w:rsidR="00D84C05">
        <w:rPr>
          <w:rFonts w:ascii="Times New Roman" w:hAnsi="Times New Roman" w:cs="Times New Roman"/>
          <w:sz w:val="24"/>
          <w:szCs w:val="24"/>
        </w:rPr>
        <w:t>m</w:t>
      </w:r>
      <w:r w:rsidR="00F77C64" w:rsidRPr="007F69D1">
        <w:rPr>
          <w:rFonts w:ascii="Times New Roman" w:hAnsi="Times New Roman" w:cs="Times New Roman"/>
          <w:sz w:val="24"/>
          <w:szCs w:val="24"/>
        </w:rPr>
        <w:t xml:space="preserve">, czyli przestrzeganie zasad określonych w art. 107 i 108 </w:t>
      </w:r>
      <w:r w:rsidR="008442C0" w:rsidRPr="007F69D1">
        <w:rPr>
          <w:rFonts w:ascii="Times New Roman" w:hAnsi="Times New Roman" w:cs="Times New Roman"/>
          <w:sz w:val="24"/>
          <w:szCs w:val="24"/>
        </w:rPr>
        <w:t>TFUE.</w:t>
      </w:r>
    </w:p>
    <w:p w14:paraId="67EC8306" w14:textId="639B3981" w:rsidR="005D18E3" w:rsidRPr="007F69D1" w:rsidRDefault="005D18E3" w:rsidP="004A3A20">
      <w:pPr>
        <w:pStyle w:val="Akapitzlist"/>
        <w:numPr>
          <w:ilvl w:val="0"/>
          <w:numId w:val="4"/>
        </w:numPr>
        <w:spacing w:before="120" w:after="0" w:line="360" w:lineRule="auto"/>
        <w:ind w:left="357" w:hanging="357"/>
        <w:contextualSpacing w:val="0"/>
        <w:jc w:val="both"/>
        <w:rPr>
          <w:rFonts w:ascii="Times New Roman" w:hAnsi="Times New Roman" w:cs="Times New Roman"/>
          <w:sz w:val="24"/>
          <w:szCs w:val="24"/>
        </w:rPr>
      </w:pPr>
      <w:r w:rsidRPr="007F69D1">
        <w:rPr>
          <w:rFonts w:ascii="Times New Roman" w:hAnsi="Times New Roman" w:cs="Times New Roman"/>
          <w:sz w:val="24"/>
          <w:szCs w:val="24"/>
        </w:rPr>
        <w:t>W art. 10a w ust. 21 zawarto odniesienie do ustawy z dnia 30 kwietnia 2004 r. o postępowaniu w sprawach dotyczących pomocy publicznej, które ma zastosowanie w sprawach nieuregulowanych w ustawie do monitorowania pomocy publicznej.</w:t>
      </w:r>
    </w:p>
    <w:p w14:paraId="01B4A7CE" w14:textId="07FB1741" w:rsidR="00804CFA" w:rsidRPr="007F69D1" w:rsidRDefault="00761F51" w:rsidP="004A3A20">
      <w:pPr>
        <w:pStyle w:val="Akapitzlist"/>
        <w:numPr>
          <w:ilvl w:val="0"/>
          <w:numId w:val="4"/>
        </w:numPr>
        <w:spacing w:before="120" w:after="0" w:line="360" w:lineRule="auto"/>
        <w:ind w:left="357" w:hanging="357"/>
        <w:contextualSpacing w:val="0"/>
        <w:jc w:val="both"/>
        <w:rPr>
          <w:rFonts w:ascii="Times New Roman" w:hAnsi="Times New Roman" w:cs="Times New Roman"/>
          <w:sz w:val="24"/>
          <w:szCs w:val="24"/>
        </w:rPr>
      </w:pPr>
      <w:r w:rsidRPr="007F69D1">
        <w:rPr>
          <w:rFonts w:ascii="Times New Roman" w:hAnsi="Times New Roman" w:cs="Times New Roman"/>
          <w:sz w:val="24"/>
          <w:szCs w:val="24"/>
        </w:rPr>
        <w:t>W</w:t>
      </w:r>
      <w:r w:rsidR="00804CFA" w:rsidRPr="007F69D1">
        <w:rPr>
          <w:rFonts w:ascii="Times New Roman" w:hAnsi="Times New Roman" w:cs="Times New Roman"/>
          <w:sz w:val="24"/>
          <w:szCs w:val="24"/>
        </w:rPr>
        <w:t xml:space="preserve"> art. 23 w ust. 2 doprecyzowano zakres stosowania art. 10a, żeby potwierdzić, że podmiotem uprawnionym do korzystania ze zwolnienia jest każdy podmiot zarządzający portem lub przystanią morską, a nie tylko podmiot zarządzający portem o podstawowym znaczeniu dla gospodarki narodowej.</w:t>
      </w:r>
    </w:p>
    <w:p w14:paraId="34868A41" w14:textId="37ACF27F" w:rsidR="00E42384" w:rsidRPr="007F69D1" w:rsidRDefault="00E477B8"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Poglądowy schemat postępowania w sprawie zwolnienia dochodów podmiotu zarządzającego portem lub przystanią morską z CIT przedstawiono w załączniku nr 1</w:t>
      </w:r>
      <w:r w:rsidR="00DA2632" w:rsidRPr="007F69D1">
        <w:rPr>
          <w:rFonts w:ascii="Times New Roman" w:hAnsi="Times New Roman" w:cs="Times New Roman"/>
          <w:sz w:val="24"/>
          <w:szCs w:val="24"/>
        </w:rPr>
        <w:t xml:space="preserve"> do uzasadnienia</w:t>
      </w:r>
      <w:r w:rsidRPr="007F69D1">
        <w:rPr>
          <w:rFonts w:ascii="Times New Roman" w:hAnsi="Times New Roman" w:cs="Times New Roman"/>
          <w:sz w:val="24"/>
          <w:szCs w:val="24"/>
        </w:rPr>
        <w:t>.</w:t>
      </w:r>
    </w:p>
    <w:p w14:paraId="3CDB7F43" w14:textId="534B6639" w:rsidR="00870945" w:rsidRPr="007F69D1" w:rsidRDefault="00983450" w:rsidP="004A3A20">
      <w:pPr>
        <w:pStyle w:val="Nagwek3"/>
        <w:spacing w:before="120" w:line="360" w:lineRule="auto"/>
        <w:jc w:val="both"/>
        <w:rPr>
          <w:rFonts w:ascii="Times New Roman" w:hAnsi="Times New Roman" w:cs="Times New Roman"/>
          <w:color w:val="auto"/>
        </w:rPr>
      </w:pPr>
      <w:r w:rsidRPr="007F69D1">
        <w:rPr>
          <w:rFonts w:ascii="Times New Roman" w:hAnsi="Times New Roman" w:cs="Times New Roman"/>
          <w:color w:val="auto"/>
        </w:rPr>
        <w:t>Przepisy przejściowe</w:t>
      </w:r>
      <w:r w:rsidR="00761F51" w:rsidRPr="007F69D1">
        <w:rPr>
          <w:rFonts w:ascii="Times New Roman" w:hAnsi="Times New Roman" w:cs="Times New Roman"/>
          <w:color w:val="auto"/>
        </w:rPr>
        <w:t xml:space="preserve"> (art. 3 projektu ustawy)</w:t>
      </w:r>
    </w:p>
    <w:p w14:paraId="720F1734" w14:textId="212785E6" w:rsidR="00761F51" w:rsidRPr="007F69D1" w:rsidRDefault="00761F51"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Dotychczasowe zwolnienie będzie miało zastosowanie do dochodów podmiotów zarządzających </w:t>
      </w:r>
      <w:r w:rsidR="00C540CC" w:rsidRPr="007F69D1">
        <w:rPr>
          <w:rFonts w:ascii="Times New Roman" w:hAnsi="Times New Roman" w:cs="Times New Roman"/>
          <w:sz w:val="24"/>
          <w:szCs w:val="24"/>
        </w:rPr>
        <w:t>uzyskanych do końca 2026 r. lub do końca roku podatkowego przyjętego przez podatnika, którego rok podatkowy rozpoczął się przed dniem 1 stycznia 2027 r. i zakończy się po dniu 31 grudnia 2026 r.</w:t>
      </w:r>
      <w:r w:rsidR="00260333" w:rsidRPr="007F69D1">
        <w:rPr>
          <w:rFonts w:ascii="Times New Roman" w:hAnsi="Times New Roman" w:cs="Times New Roman"/>
          <w:sz w:val="24"/>
          <w:szCs w:val="24"/>
        </w:rPr>
        <w:t xml:space="preserve"> Jednocześnie przewidziano, że zwolnienie z opodatkowania na nowych zasadach ma zastosowanie pod warunkiem rozpoczęcia prac po wejściu w życie projektowanych przepisów. </w:t>
      </w:r>
    </w:p>
    <w:p w14:paraId="00731600" w14:textId="474A01FA" w:rsidR="00B77141" w:rsidRPr="007F69D1" w:rsidRDefault="00B77141"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Projektowana ustawa wprowadza środek w formie korzyści podatkowych działający na zasadach automatyzmu, bez konieczności każdorazowego wnioskowania o przyznanie pomocy publicznej </w:t>
      </w:r>
      <w:r w:rsidRPr="007F69D1">
        <w:rPr>
          <w:rFonts w:ascii="Times New Roman" w:hAnsi="Times New Roman" w:cs="Times New Roman"/>
          <w:i/>
          <w:iCs/>
          <w:sz w:val="24"/>
          <w:szCs w:val="24"/>
        </w:rPr>
        <w:t xml:space="preserve">ex </w:t>
      </w:r>
      <w:proofErr w:type="spellStart"/>
      <w:r w:rsidRPr="007F69D1">
        <w:rPr>
          <w:rFonts w:ascii="Times New Roman" w:hAnsi="Times New Roman" w:cs="Times New Roman"/>
          <w:i/>
          <w:iCs/>
          <w:sz w:val="24"/>
          <w:szCs w:val="24"/>
        </w:rPr>
        <w:t>ante</w:t>
      </w:r>
      <w:proofErr w:type="spellEnd"/>
      <w:r w:rsidRPr="007F69D1">
        <w:rPr>
          <w:rFonts w:ascii="Times New Roman" w:hAnsi="Times New Roman" w:cs="Times New Roman"/>
          <w:sz w:val="24"/>
          <w:szCs w:val="24"/>
        </w:rPr>
        <w:t xml:space="preserve">, a jedynie potwierdzania </w:t>
      </w:r>
      <w:r w:rsidRPr="007F69D1">
        <w:rPr>
          <w:rFonts w:ascii="Times New Roman" w:hAnsi="Times New Roman" w:cs="Times New Roman"/>
          <w:i/>
          <w:iCs/>
          <w:sz w:val="24"/>
          <w:szCs w:val="24"/>
        </w:rPr>
        <w:t>ex post</w:t>
      </w:r>
      <w:r w:rsidRPr="007F69D1">
        <w:rPr>
          <w:rFonts w:ascii="Times New Roman" w:hAnsi="Times New Roman" w:cs="Times New Roman"/>
          <w:sz w:val="24"/>
          <w:szCs w:val="24"/>
        </w:rPr>
        <w:t xml:space="preserve"> zgodności zastosowanego zwolnienia z prawem pomocy publicznej, w szczególności z rozporządzeniem 651/2024. </w:t>
      </w:r>
      <w:r w:rsidR="00DA2632" w:rsidRPr="007F69D1">
        <w:rPr>
          <w:rFonts w:ascii="Times New Roman" w:hAnsi="Times New Roman" w:cs="Times New Roman"/>
          <w:sz w:val="24"/>
          <w:szCs w:val="24"/>
        </w:rPr>
        <w:t xml:space="preserve">Art. </w:t>
      </w:r>
      <w:r w:rsidRPr="007F69D1">
        <w:rPr>
          <w:rFonts w:ascii="Times New Roman" w:hAnsi="Times New Roman" w:cs="Times New Roman"/>
          <w:sz w:val="24"/>
          <w:szCs w:val="24"/>
        </w:rPr>
        <w:t>6 ust. 4 tego rozporządzenia przewiduje</w:t>
      </w:r>
      <w:r w:rsidR="002C21BC" w:rsidRPr="007F69D1">
        <w:rPr>
          <w:rFonts w:ascii="Times New Roman" w:hAnsi="Times New Roman" w:cs="Times New Roman"/>
          <w:sz w:val="24"/>
          <w:szCs w:val="24"/>
        </w:rPr>
        <w:t>,</w:t>
      </w:r>
      <w:r w:rsidRPr="007F69D1">
        <w:rPr>
          <w:rFonts w:ascii="Times New Roman" w:hAnsi="Times New Roman" w:cs="Times New Roman"/>
          <w:sz w:val="24"/>
          <w:szCs w:val="24"/>
        </w:rPr>
        <w:t xml:space="preserve"> w przypadku pomocy w formie korzyści podatkowych</w:t>
      </w:r>
      <w:r w:rsidR="002C21BC" w:rsidRPr="007F69D1">
        <w:rPr>
          <w:rFonts w:ascii="Times New Roman" w:hAnsi="Times New Roman" w:cs="Times New Roman"/>
          <w:sz w:val="24"/>
          <w:szCs w:val="24"/>
        </w:rPr>
        <w:t>,</w:t>
      </w:r>
      <w:r w:rsidRPr="007F69D1">
        <w:rPr>
          <w:rFonts w:ascii="Times New Roman" w:hAnsi="Times New Roman" w:cs="Times New Roman"/>
          <w:sz w:val="24"/>
          <w:szCs w:val="24"/>
        </w:rPr>
        <w:t xml:space="preserve"> odstępstwo od ogólnych zasad spełniania efektu zachęty, co jest rozwiązaniem bardzo korzystnym dla portów. Biorąc pod uwagę fakt, że podmioty zarządzające będą mogły uzyskiwać pomoc głównie na mniejsze projekty realizowane ze środków własnych (projekty duże najczęściej uzyskują pomoc z innych programów i funduszy unijnych) oraz dużą liczbę tych drobnych </w:t>
      </w:r>
      <w:r w:rsidRPr="007F69D1">
        <w:rPr>
          <w:rFonts w:ascii="Times New Roman" w:hAnsi="Times New Roman" w:cs="Times New Roman"/>
          <w:sz w:val="24"/>
          <w:szCs w:val="24"/>
        </w:rPr>
        <w:lastRenderedPageBreak/>
        <w:t>projektów, korzystanie ze zwolnienia na zasadach automatyzmu jest rozwiązaniem prawidłowym, przyczyniającym się do znacznego uproszczenia procedur administracyjnych oraz umożliwiającym szybkie i sprawne korzystanie z tego zwolnienia.</w:t>
      </w:r>
    </w:p>
    <w:p w14:paraId="634F0FFC" w14:textId="446A7DF7" w:rsidR="00761F51" w:rsidRPr="007F69D1" w:rsidRDefault="00C540CC" w:rsidP="004A3A20">
      <w:pPr>
        <w:pStyle w:val="Nagwek3"/>
        <w:spacing w:before="120" w:line="360" w:lineRule="auto"/>
        <w:jc w:val="both"/>
        <w:rPr>
          <w:rFonts w:ascii="Times New Roman" w:hAnsi="Times New Roman" w:cs="Times New Roman"/>
          <w:color w:val="auto"/>
        </w:rPr>
      </w:pPr>
      <w:r w:rsidRPr="007F69D1">
        <w:rPr>
          <w:rFonts w:ascii="Times New Roman" w:hAnsi="Times New Roman" w:cs="Times New Roman"/>
          <w:color w:val="auto"/>
        </w:rPr>
        <w:t>Wejście w życie przepisów (art. 4 projektu ustawy)</w:t>
      </w:r>
    </w:p>
    <w:p w14:paraId="6EDF52E6" w14:textId="231CB6E2" w:rsidR="00C540CC" w:rsidRPr="007F69D1" w:rsidRDefault="00C540CC"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Ustawa zacznie obowiązywać </w:t>
      </w:r>
      <w:r w:rsidR="00AC1037" w:rsidRPr="007F69D1">
        <w:rPr>
          <w:rFonts w:ascii="Times New Roman" w:hAnsi="Times New Roman" w:cs="Times New Roman"/>
          <w:sz w:val="24"/>
          <w:szCs w:val="24"/>
        </w:rPr>
        <w:t xml:space="preserve">od dnia </w:t>
      </w:r>
      <w:r w:rsidRPr="007F69D1">
        <w:rPr>
          <w:rFonts w:ascii="Times New Roman" w:hAnsi="Times New Roman" w:cs="Times New Roman"/>
          <w:sz w:val="24"/>
          <w:szCs w:val="24"/>
        </w:rPr>
        <w:t>1 stycznia 2027 r., żeby zachować spójność z polskim systemem podatkowym.</w:t>
      </w:r>
    </w:p>
    <w:p w14:paraId="03E882DD" w14:textId="2C7EFEC8" w:rsidR="00C540CC" w:rsidRPr="007F69D1" w:rsidRDefault="00C540CC" w:rsidP="004A3A20">
      <w:pPr>
        <w:pStyle w:val="Nagwek2"/>
        <w:spacing w:before="120" w:line="360" w:lineRule="auto"/>
        <w:jc w:val="both"/>
        <w:rPr>
          <w:rFonts w:ascii="Times New Roman" w:hAnsi="Times New Roman" w:cs="Times New Roman"/>
          <w:b/>
          <w:bCs/>
          <w:color w:val="auto"/>
          <w:sz w:val="24"/>
          <w:szCs w:val="24"/>
        </w:rPr>
      </w:pPr>
      <w:r w:rsidRPr="007F69D1">
        <w:rPr>
          <w:rFonts w:ascii="Times New Roman" w:hAnsi="Times New Roman" w:cs="Times New Roman"/>
          <w:b/>
          <w:bCs/>
          <w:color w:val="auto"/>
          <w:sz w:val="24"/>
          <w:szCs w:val="24"/>
        </w:rPr>
        <w:t>Pozostałe informacje</w:t>
      </w:r>
    </w:p>
    <w:p w14:paraId="60FF0261" w14:textId="77777777" w:rsidR="003760E6" w:rsidRPr="007F69D1" w:rsidRDefault="00014E10" w:rsidP="004A3A20">
      <w:pPr>
        <w:pStyle w:val="NIEARTTEKSTtekstnieartykuowanynppodstprawnarozplubpreambua"/>
        <w:ind w:firstLine="0"/>
        <w:rPr>
          <w:rFonts w:ascii="Times New Roman" w:hAnsi="Times New Roman" w:cs="Times New Roman"/>
          <w:szCs w:val="24"/>
        </w:rPr>
      </w:pPr>
      <w:r w:rsidRPr="007F69D1">
        <w:rPr>
          <w:rFonts w:ascii="Times New Roman" w:hAnsi="Times New Roman" w:cs="Times New Roman"/>
          <w:szCs w:val="24"/>
        </w:rPr>
        <w:t>Projekt u</w:t>
      </w:r>
      <w:r w:rsidR="00F37488" w:rsidRPr="007F69D1">
        <w:rPr>
          <w:rFonts w:ascii="Times New Roman" w:hAnsi="Times New Roman" w:cs="Times New Roman"/>
          <w:szCs w:val="24"/>
        </w:rPr>
        <w:t>stawy</w:t>
      </w:r>
      <w:r w:rsidRPr="007F69D1">
        <w:rPr>
          <w:rFonts w:ascii="Times New Roman" w:hAnsi="Times New Roman" w:cs="Times New Roman"/>
          <w:szCs w:val="24"/>
        </w:rPr>
        <w:t xml:space="preserve"> nie podlega procedurze notyfikacji aktów prawnych, określonej w</w:t>
      </w:r>
      <w:r w:rsidR="00AC6A1A" w:rsidRPr="007F69D1">
        <w:rPr>
          <w:rFonts w:ascii="Times New Roman" w:hAnsi="Times New Roman" w:cs="Times New Roman"/>
          <w:szCs w:val="24"/>
        </w:rPr>
        <w:t xml:space="preserve"> </w:t>
      </w:r>
      <w:r w:rsidRPr="007F69D1">
        <w:rPr>
          <w:rFonts w:ascii="Times New Roman" w:hAnsi="Times New Roman" w:cs="Times New Roman"/>
          <w:szCs w:val="24"/>
        </w:rPr>
        <w:t>przepisach rozporządzenia Rady Ministrów z</w:t>
      </w:r>
      <w:r w:rsidR="00AC6A1A" w:rsidRPr="007F69D1">
        <w:rPr>
          <w:rFonts w:ascii="Times New Roman" w:hAnsi="Times New Roman" w:cs="Times New Roman"/>
          <w:szCs w:val="24"/>
        </w:rPr>
        <w:t xml:space="preserve"> </w:t>
      </w:r>
      <w:r w:rsidRPr="007F69D1">
        <w:rPr>
          <w:rFonts w:ascii="Times New Roman" w:hAnsi="Times New Roman" w:cs="Times New Roman"/>
          <w:szCs w:val="24"/>
        </w:rPr>
        <w:t>dnia 23 grudnia 2002 r. w</w:t>
      </w:r>
      <w:r w:rsidR="00AC6A1A" w:rsidRPr="007F69D1">
        <w:rPr>
          <w:rFonts w:ascii="Times New Roman" w:hAnsi="Times New Roman" w:cs="Times New Roman"/>
          <w:szCs w:val="24"/>
        </w:rPr>
        <w:t xml:space="preserve"> </w:t>
      </w:r>
      <w:r w:rsidRPr="007F69D1">
        <w:rPr>
          <w:rFonts w:ascii="Times New Roman" w:hAnsi="Times New Roman" w:cs="Times New Roman"/>
          <w:szCs w:val="24"/>
        </w:rPr>
        <w:t>sprawie sposobu funkcjonowania krajowego systemu notyfikacji norm i</w:t>
      </w:r>
      <w:r w:rsidR="00AC6A1A" w:rsidRPr="007F69D1">
        <w:rPr>
          <w:rFonts w:ascii="Times New Roman" w:hAnsi="Times New Roman" w:cs="Times New Roman"/>
          <w:szCs w:val="24"/>
        </w:rPr>
        <w:t xml:space="preserve"> </w:t>
      </w:r>
      <w:r w:rsidRPr="007F69D1">
        <w:rPr>
          <w:rFonts w:ascii="Times New Roman" w:hAnsi="Times New Roman" w:cs="Times New Roman"/>
          <w:szCs w:val="24"/>
        </w:rPr>
        <w:t>aktów prawnych (Dz. U. poz. 2039</w:t>
      </w:r>
      <w:r w:rsidR="00B43AB6" w:rsidRPr="007F69D1">
        <w:rPr>
          <w:rFonts w:ascii="Times New Roman" w:hAnsi="Times New Roman" w:cs="Times New Roman"/>
          <w:szCs w:val="24"/>
        </w:rPr>
        <w:t xml:space="preserve"> oraz z 2004 r. poz. 597</w:t>
      </w:r>
      <w:r w:rsidRPr="007F69D1">
        <w:rPr>
          <w:rFonts w:ascii="Times New Roman" w:hAnsi="Times New Roman" w:cs="Times New Roman"/>
          <w:szCs w:val="24"/>
        </w:rPr>
        <w:t>).</w:t>
      </w:r>
    </w:p>
    <w:p w14:paraId="10DB155A" w14:textId="6703F6D7" w:rsidR="003760E6" w:rsidRPr="007F69D1" w:rsidRDefault="003760E6" w:rsidP="004A3A20">
      <w:pPr>
        <w:pStyle w:val="NIEARTTEKSTtekstnieartykuowanynppodstprawnarozplubpreambua"/>
        <w:ind w:firstLine="0"/>
        <w:rPr>
          <w:rFonts w:ascii="Times New Roman" w:hAnsi="Times New Roman" w:cs="Times New Roman"/>
          <w:szCs w:val="24"/>
        </w:rPr>
      </w:pPr>
      <w:r w:rsidRPr="004A3A20">
        <w:rPr>
          <w:rFonts w:ascii="Times New Roman" w:hAnsi="Times New Roman" w:cs="Times New Roman"/>
          <w:szCs w:val="24"/>
        </w:rPr>
        <w:t>Projekt ustawy nie wymaga dokonania notyfikacji Komisji Europejskiej w zakresie pomocy publicznej</w:t>
      </w:r>
      <w:r w:rsidR="007F0A6A" w:rsidRPr="004A3A20">
        <w:rPr>
          <w:rFonts w:ascii="Times New Roman" w:hAnsi="Times New Roman" w:cs="Times New Roman"/>
          <w:szCs w:val="24"/>
        </w:rPr>
        <w:t xml:space="preserve"> zgodnie z art. 7 ust. 2 ustawy z dnia 30 kwietnia 2004 r. o postępowaniu w sprawach dotyczących pomocy publicznej (Dz. U. z 2026 r. poz. 500).</w:t>
      </w:r>
    </w:p>
    <w:p w14:paraId="64D8B4A3" w14:textId="7EE5DD13" w:rsidR="00A22212" w:rsidRPr="007F69D1" w:rsidRDefault="00A22212"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Projekt ustawy nie wymaga przedłożenia właściwym instytucjom i organom </w:t>
      </w:r>
      <w:r w:rsidR="001243A8" w:rsidRPr="007F69D1">
        <w:rPr>
          <w:rFonts w:ascii="Times New Roman" w:hAnsi="Times New Roman" w:cs="Times New Roman"/>
          <w:sz w:val="24"/>
          <w:szCs w:val="24"/>
        </w:rPr>
        <w:t>UE</w:t>
      </w:r>
      <w:r w:rsidR="002C21BC" w:rsidRPr="007F69D1">
        <w:rPr>
          <w:rFonts w:ascii="Times New Roman" w:hAnsi="Times New Roman" w:cs="Times New Roman"/>
          <w:sz w:val="24"/>
          <w:szCs w:val="24"/>
        </w:rPr>
        <w:t>, w tym</w:t>
      </w:r>
      <w:r w:rsidRPr="007F69D1">
        <w:rPr>
          <w:rFonts w:ascii="Times New Roman" w:hAnsi="Times New Roman" w:cs="Times New Roman"/>
          <w:sz w:val="24"/>
          <w:szCs w:val="24"/>
        </w:rPr>
        <w:t xml:space="preserve"> Europejskiemu Bankowi Centralnemu</w:t>
      </w:r>
      <w:r w:rsidR="002C21BC" w:rsidRPr="007F69D1">
        <w:rPr>
          <w:rFonts w:ascii="Times New Roman" w:hAnsi="Times New Roman" w:cs="Times New Roman"/>
          <w:sz w:val="24"/>
          <w:szCs w:val="24"/>
        </w:rPr>
        <w:t>,</w:t>
      </w:r>
      <w:r w:rsidRPr="007F69D1">
        <w:rPr>
          <w:rFonts w:ascii="Times New Roman" w:hAnsi="Times New Roman" w:cs="Times New Roman"/>
          <w:sz w:val="24"/>
          <w:szCs w:val="24"/>
        </w:rPr>
        <w:t xml:space="preserve"> w celu uzyskania opinii, dokonania powiadomienia, konsultacji lub uzgodnienia, o których mowa w § 27 ust. 4 uchwały nr 190 Rady Ministrów z dnia 29 października 2013 r. – Regulamin pracy Rady Ministrów (M.P. z </w:t>
      </w:r>
      <w:r w:rsidR="005F1445" w:rsidRPr="007F69D1">
        <w:rPr>
          <w:rFonts w:ascii="Times New Roman" w:hAnsi="Times New Roman" w:cs="Times New Roman"/>
          <w:sz w:val="24"/>
          <w:szCs w:val="24"/>
        </w:rPr>
        <w:t>2026 r. poz. 404</w:t>
      </w:r>
      <w:r w:rsidRPr="007F69D1">
        <w:rPr>
          <w:rFonts w:ascii="Times New Roman" w:hAnsi="Times New Roman" w:cs="Times New Roman"/>
          <w:sz w:val="24"/>
          <w:szCs w:val="24"/>
        </w:rPr>
        <w:t>). W szczególności zgodnie z art. 2 ust. 1 decyzji Rady 98/415/WE z dnia 29 czerwca 1998 r. w sprawie konsultacji Europejskiego Banku Centralnego udzielanych władzom krajowym w sprawie projektów przepisów prawnych (Dz. Urz. WE L 189 z 03.07.1998, str. 42 – Dz. Urz. UE Polskie wydanie specjalne, rozdz. 1, t. 1, str. 446), projekt ustawy nie podlega konsultacji z Europejskim Bankiem Centralnym.</w:t>
      </w:r>
    </w:p>
    <w:p w14:paraId="6896B5D7" w14:textId="7C07FE72" w:rsidR="00A22212" w:rsidRPr="007F69D1" w:rsidRDefault="00A22212"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Projekt ustawy nie zawiera wymogów nakładanych na usługodawców, których należy powiadomić za pośrednictwem </w:t>
      </w:r>
      <w:r w:rsidR="00DA2632" w:rsidRPr="007F69D1">
        <w:rPr>
          <w:rFonts w:ascii="Times New Roman" w:hAnsi="Times New Roman" w:cs="Times New Roman"/>
          <w:sz w:val="24"/>
          <w:szCs w:val="24"/>
        </w:rPr>
        <w:t>s</w:t>
      </w:r>
      <w:r w:rsidRPr="007F69D1">
        <w:rPr>
          <w:rFonts w:ascii="Times New Roman" w:hAnsi="Times New Roman" w:cs="Times New Roman"/>
          <w:sz w:val="24"/>
          <w:szCs w:val="24"/>
        </w:rPr>
        <w:t xml:space="preserve">ystemu </w:t>
      </w:r>
      <w:r w:rsidR="00DA2632" w:rsidRPr="007F69D1">
        <w:rPr>
          <w:rFonts w:ascii="Times New Roman" w:hAnsi="Times New Roman" w:cs="Times New Roman"/>
          <w:sz w:val="24"/>
          <w:szCs w:val="24"/>
        </w:rPr>
        <w:t>w</w:t>
      </w:r>
      <w:r w:rsidRPr="007F69D1">
        <w:rPr>
          <w:rFonts w:ascii="Times New Roman" w:hAnsi="Times New Roman" w:cs="Times New Roman"/>
          <w:sz w:val="24"/>
          <w:szCs w:val="24"/>
        </w:rPr>
        <w:t xml:space="preserve">ymiany </w:t>
      </w:r>
      <w:r w:rsidR="00DA2632" w:rsidRPr="007F69D1">
        <w:rPr>
          <w:rFonts w:ascii="Times New Roman" w:hAnsi="Times New Roman" w:cs="Times New Roman"/>
          <w:sz w:val="24"/>
          <w:szCs w:val="24"/>
        </w:rPr>
        <w:t>i</w:t>
      </w:r>
      <w:r w:rsidRPr="007F69D1">
        <w:rPr>
          <w:rFonts w:ascii="Times New Roman" w:hAnsi="Times New Roman" w:cs="Times New Roman"/>
          <w:sz w:val="24"/>
          <w:szCs w:val="24"/>
        </w:rPr>
        <w:t xml:space="preserve">nformacji na </w:t>
      </w:r>
      <w:r w:rsidR="00DA2632" w:rsidRPr="007F69D1">
        <w:rPr>
          <w:rFonts w:ascii="Times New Roman" w:hAnsi="Times New Roman" w:cs="Times New Roman"/>
          <w:sz w:val="24"/>
          <w:szCs w:val="24"/>
        </w:rPr>
        <w:t>r</w:t>
      </w:r>
      <w:r w:rsidRPr="007F69D1">
        <w:rPr>
          <w:rFonts w:ascii="Times New Roman" w:hAnsi="Times New Roman" w:cs="Times New Roman"/>
          <w:sz w:val="24"/>
          <w:szCs w:val="24"/>
        </w:rPr>
        <w:t xml:space="preserve">ynku </w:t>
      </w:r>
      <w:r w:rsidR="00DA2632" w:rsidRPr="007F69D1">
        <w:rPr>
          <w:rFonts w:ascii="Times New Roman" w:hAnsi="Times New Roman" w:cs="Times New Roman"/>
          <w:sz w:val="24"/>
          <w:szCs w:val="24"/>
        </w:rPr>
        <w:t>w</w:t>
      </w:r>
      <w:r w:rsidRPr="007F69D1">
        <w:rPr>
          <w:rFonts w:ascii="Times New Roman" w:hAnsi="Times New Roman" w:cs="Times New Roman"/>
          <w:sz w:val="24"/>
          <w:szCs w:val="24"/>
        </w:rPr>
        <w:t xml:space="preserve">ewnętrznym </w:t>
      </w:r>
      <w:r w:rsidR="00DA2632" w:rsidRPr="007F69D1">
        <w:rPr>
          <w:rFonts w:ascii="Times New Roman" w:hAnsi="Times New Roman" w:cs="Times New Roman"/>
          <w:sz w:val="24"/>
          <w:szCs w:val="24"/>
        </w:rPr>
        <w:t>(</w:t>
      </w:r>
      <w:r w:rsidRPr="007F69D1">
        <w:rPr>
          <w:rFonts w:ascii="Times New Roman" w:hAnsi="Times New Roman" w:cs="Times New Roman"/>
          <w:sz w:val="24"/>
          <w:szCs w:val="24"/>
        </w:rPr>
        <w:t>IMI</w:t>
      </w:r>
      <w:r w:rsidR="00DA2632" w:rsidRPr="007F69D1">
        <w:rPr>
          <w:rFonts w:ascii="Times New Roman" w:hAnsi="Times New Roman" w:cs="Times New Roman"/>
          <w:sz w:val="24"/>
          <w:szCs w:val="24"/>
        </w:rPr>
        <w:t>)</w:t>
      </w:r>
      <w:r w:rsidRPr="007F69D1">
        <w:rPr>
          <w:rFonts w:ascii="Times New Roman" w:hAnsi="Times New Roman" w:cs="Times New Roman"/>
          <w:sz w:val="24"/>
          <w:szCs w:val="24"/>
        </w:rPr>
        <w:t>, w zakresie określonym w rozporządzeniu Parlamentu Europejskiego i Rady (UE) nr 1024/2012 z dnia 25 października 2012 r. w sprawie współpracy administracyjnej za pośrednictwem systemu wymiany informacji na rynku wewnętrznym i uchylając</w:t>
      </w:r>
      <w:r w:rsidR="00DA2632" w:rsidRPr="007F69D1">
        <w:rPr>
          <w:rFonts w:ascii="Times New Roman" w:hAnsi="Times New Roman" w:cs="Times New Roman"/>
          <w:sz w:val="24"/>
          <w:szCs w:val="24"/>
        </w:rPr>
        <w:t>ym</w:t>
      </w:r>
      <w:r w:rsidRPr="007F69D1">
        <w:rPr>
          <w:rFonts w:ascii="Times New Roman" w:hAnsi="Times New Roman" w:cs="Times New Roman"/>
          <w:sz w:val="24"/>
          <w:szCs w:val="24"/>
        </w:rPr>
        <w:t xml:space="preserve"> decyzję Komisji 2008/49/WE </w:t>
      </w:r>
      <w:r w:rsidR="00AC1037" w:rsidRPr="007F69D1">
        <w:rPr>
          <w:rFonts w:ascii="Times New Roman" w:hAnsi="Times New Roman" w:cs="Times New Roman"/>
          <w:sz w:val="24"/>
          <w:szCs w:val="24"/>
        </w:rPr>
        <w:t xml:space="preserve">(rozporządzenie w sprawie IMI) (Tekst mający znaczenie dla EOG) </w:t>
      </w:r>
      <w:r w:rsidRPr="007F69D1">
        <w:rPr>
          <w:rFonts w:ascii="Times New Roman" w:hAnsi="Times New Roman" w:cs="Times New Roman"/>
          <w:sz w:val="24"/>
          <w:szCs w:val="24"/>
        </w:rPr>
        <w:t xml:space="preserve">(Dz. Urz. UE L 316 z 14.11.2012, str. 1, z </w:t>
      </w:r>
      <w:proofErr w:type="spellStart"/>
      <w:r w:rsidRPr="007F69D1">
        <w:rPr>
          <w:rFonts w:ascii="Times New Roman" w:hAnsi="Times New Roman" w:cs="Times New Roman"/>
          <w:sz w:val="24"/>
          <w:szCs w:val="24"/>
        </w:rPr>
        <w:t>późn</w:t>
      </w:r>
      <w:proofErr w:type="spellEnd"/>
      <w:r w:rsidRPr="007F69D1">
        <w:rPr>
          <w:rFonts w:ascii="Times New Roman" w:hAnsi="Times New Roman" w:cs="Times New Roman"/>
          <w:sz w:val="24"/>
          <w:szCs w:val="24"/>
        </w:rPr>
        <w:t>. zm.).</w:t>
      </w:r>
    </w:p>
    <w:p w14:paraId="78CAF722" w14:textId="78BDD048" w:rsidR="00A22212" w:rsidRPr="007F69D1" w:rsidRDefault="00A22212" w:rsidP="004A3A20">
      <w:pPr>
        <w:spacing w:before="120" w:after="0" w:line="360" w:lineRule="auto"/>
        <w:jc w:val="both"/>
        <w:rPr>
          <w:rFonts w:ascii="Times New Roman" w:hAnsi="Times New Roman" w:cs="Times New Roman"/>
          <w:bCs/>
          <w:sz w:val="24"/>
          <w:szCs w:val="24"/>
        </w:rPr>
      </w:pPr>
      <w:r w:rsidRPr="007F69D1">
        <w:rPr>
          <w:rFonts w:ascii="Times New Roman" w:hAnsi="Times New Roman" w:cs="Times New Roman"/>
          <w:sz w:val="24"/>
          <w:szCs w:val="24"/>
        </w:rPr>
        <w:lastRenderedPageBreak/>
        <w:t>Zgodnie z art. 5 ustawy z dnia 7 lipca 2005 r. o działalności lobbingowej w procesie stanowienia prawa (</w:t>
      </w:r>
      <w:r w:rsidR="007B0AE9" w:rsidRPr="007F69D1">
        <w:rPr>
          <w:rFonts w:ascii="Times New Roman" w:hAnsi="Times New Roman" w:cs="Times New Roman"/>
          <w:sz w:val="24"/>
          <w:szCs w:val="24"/>
        </w:rPr>
        <w:t>Dz. U. z 2026 r. poz. 936</w:t>
      </w:r>
      <w:r w:rsidRPr="007F69D1">
        <w:rPr>
          <w:rFonts w:ascii="Times New Roman" w:hAnsi="Times New Roman" w:cs="Times New Roman"/>
          <w:sz w:val="24"/>
          <w:szCs w:val="24"/>
        </w:rPr>
        <w:t>) projekt ustawy zosta</w:t>
      </w:r>
      <w:r w:rsidR="00D15C44" w:rsidRPr="007F69D1">
        <w:rPr>
          <w:rFonts w:ascii="Times New Roman" w:hAnsi="Times New Roman" w:cs="Times New Roman"/>
          <w:sz w:val="24"/>
          <w:szCs w:val="24"/>
        </w:rPr>
        <w:t>ł</w:t>
      </w:r>
      <w:r w:rsidRPr="007F69D1">
        <w:rPr>
          <w:rFonts w:ascii="Times New Roman" w:hAnsi="Times New Roman" w:cs="Times New Roman"/>
          <w:sz w:val="24"/>
          <w:szCs w:val="24"/>
        </w:rPr>
        <w:t xml:space="preserve"> udostępniony na stronach urzędowego informatora teleinformatycznego – Biuletynu Informacji Publicznej Ministerstwa Infrastruktury z dniem przekazania go do uzgodnień międzyresortowych. </w:t>
      </w:r>
      <w:r w:rsidR="009A7213" w:rsidRPr="007F69D1">
        <w:rPr>
          <w:rFonts w:ascii="Times New Roman" w:hAnsi="Times New Roman" w:cs="Times New Roman"/>
          <w:sz w:val="24"/>
          <w:szCs w:val="24"/>
        </w:rPr>
        <w:t>Żaden podmiot nie zgłosił zainteresowania pracami nad projektem ustawy, o którym mowa w art. 7 ust. 1 tej ustawy.</w:t>
      </w:r>
    </w:p>
    <w:p w14:paraId="1D77C120" w14:textId="201CA979" w:rsidR="00A22212" w:rsidRPr="007F69D1" w:rsidRDefault="00A22212"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Stosowanie do § 52 uchwały nr 190 Rady Ministrów z dnia 29 października 2013 r. – Regulamin pracy Rady Ministrów projekt ustawy zosta</w:t>
      </w:r>
      <w:r w:rsidR="00D15C44" w:rsidRPr="007F69D1">
        <w:rPr>
          <w:rFonts w:ascii="Times New Roman" w:hAnsi="Times New Roman" w:cs="Times New Roman"/>
          <w:sz w:val="24"/>
          <w:szCs w:val="24"/>
        </w:rPr>
        <w:t>ł</w:t>
      </w:r>
      <w:r w:rsidRPr="007F69D1">
        <w:rPr>
          <w:rFonts w:ascii="Times New Roman" w:hAnsi="Times New Roman" w:cs="Times New Roman"/>
          <w:sz w:val="24"/>
          <w:szCs w:val="24"/>
        </w:rPr>
        <w:t xml:space="preserve"> zamieszczony w Biuletynie Informacji Publicznej na stronie podmiotowej Rządowego Centrum Legislacji</w:t>
      </w:r>
      <w:r w:rsidR="00441C9B">
        <w:rPr>
          <w:rFonts w:ascii="Times New Roman" w:hAnsi="Times New Roman" w:cs="Times New Roman"/>
          <w:sz w:val="24"/>
          <w:szCs w:val="24"/>
        </w:rPr>
        <w:t>,</w:t>
      </w:r>
      <w:r w:rsidRPr="007F69D1">
        <w:rPr>
          <w:rFonts w:ascii="Times New Roman" w:hAnsi="Times New Roman" w:cs="Times New Roman"/>
          <w:sz w:val="24"/>
          <w:szCs w:val="24"/>
        </w:rPr>
        <w:t xml:space="preserve"> w serwisie </w:t>
      </w:r>
      <w:r w:rsidR="00441C9B">
        <w:rPr>
          <w:rFonts w:ascii="Times New Roman" w:hAnsi="Times New Roman" w:cs="Times New Roman"/>
          <w:sz w:val="24"/>
          <w:szCs w:val="24"/>
        </w:rPr>
        <w:t>„</w:t>
      </w:r>
      <w:r w:rsidRPr="007F69D1">
        <w:rPr>
          <w:rFonts w:ascii="Times New Roman" w:hAnsi="Times New Roman" w:cs="Times New Roman"/>
          <w:sz w:val="24"/>
          <w:szCs w:val="24"/>
        </w:rPr>
        <w:t>Rządowy Proces Legislacyjny</w:t>
      </w:r>
      <w:r w:rsidR="00441C9B">
        <w:rPr>
          <w:rFonts w:ascii="Times New Roman" w:hAnsi="Times New Roman" w:cs="Times New Roman"/>
          <w:sz w:val="24"/>
          <w:szCs w:val="24"/>
        </w:rPr>
        <w:t>”,</w:t>
      </w:r>
      <w:r w:rsidRPr="007F69D1">
        <w:rPr>
          <w:rFonts w:ascii="Times New Roman" w:hAnsi="Times New Roman" w:cs="Times New Roman"/>
          <w:sz w:val="24"/>
          <w:szCs w:val="24"/>
        </w:rPr>
        <w:t xml:space="preserve"> z dniem skierowania do uzgodnień międzyresortowych, konsultacji publicznych i opiniowania. </w:t>
      </w:r>
    </w:p>
    <w:p w14:paraId="1638A026" w14:textId="4CCA8FE2" w:rsidR="00A22212" w:rsidRPr="007F69D1" w:rsidRDefault="00A22212"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Projekt ustawy nie będzie miał negatywnych skutków społeczno-gospodarczych, ani nie będzie wywierał wpływu na działanie </w:t>
      </w:r>
      <w:proofErr w:type="spellStart"/>
      <w:r w:rsidRPr="007F69D1">
        <w:rPr>
          <w:rFonts w:ascii="Times New Roman" w:hAnsi="Times New Roman" w:cs="Times New Roman"/>
          <w:sz w:val="24"/>
          <w:szCs w:val="24"/>
        </w:rPr>
        <w:t>mikroprzedsiębiorców</w:t>
      </w:r>
      <w:proofErr w:type="spellEnd"/>
      <w:r w:rsidRPr="007F69D1">
        <w:rPr>
          <w:rFonts w:ascii="Times New Roman" w:hAnsi="Times New Roman" w:cs="Times New Roman"/>
          <w:sz w:val="24"/>
          <w:szCs w:val="24"/>
        </w:rPr>
        <w:t xml:space="preserve"> oraz małych i średnich przedsiębiorców. Regulacja jest zgodna z przepisami ustawy z dnia 6 marca 2018 r. – Prawo przedsiębiorców (Dz. U. z 2025 r. poz. 1480,</w:t>
      </w:r>
      <w:r w:rsidR="001166E1" w:rsidRPr="007F69D1">
        <w:rPr>
          <w:rFonts w:ascii="Times New Roman" w:hAnsi="Times New Roman" w:cs="Times New Roman"/>
          <w:sz w:val="24"/>
          <w:szCs w:val="24"/>
        </w:rPr>
        <w:t xml:space="preserve"> z </w:t>
      </w:r>
      <w:proofErr w:type="spellStart"/>
      <w:r w:rsidR="001166E1" w:rsidRPr="007F69D1">
        <w:rPr>
          <w:rFonts w:ascii="Times New Roman" w:hAnsi="Times New Roman" w:cs="Times New Roman"/>
          <w:sz w:val="24"/>
          <w:szCs w:val="24"/>
        </w:rPr>
        <w:t>późn</w:t>
      </w:r>
      <w:proofErr w:type="spellEnd"/>
      <w:r w:rsidR="001166E1" w:rsidRPr="007F69D1">
        <w:rPr>
          <w:rFonts w:ascii="Times New Roman" w:hAnsi="Times New Roman" w:cs="Times New Roman"/>
          <w:sz w:val="24"/>
          <w:szCs w:val="24"/>
        </w:rPr>
        <w:t>. zm.</w:t>
      </w:r>
      <w:r w:rsidRPr="007F69D1">
        <w:rPr>
          <w:rFonts w:ascii="Times New Roman" w:hAnsi="Times New Roman" w:cs="Times New Roman"/>
          <w:sz w:val="24"/>
          <w:szCs w:val="24"/>
        </w:rPr>
        <w:t>).</w:t>
      </w:r>
    </w:p>
    <w:p w14:paraId="15649C23" w14:textId="77777777" w:rsidR="00A22212" w:rsidRPr="007F69D1" w:rsidRDefault="00A22212" w:rsidP="004A3A20">
      <w:pPr>
        <w:widowControl w:val="0"/>
        <w:autoSpaceDE w:val="0"/>
        <w:autoSpaceDN w:val="0"/>
        <w:adjustRightInd w:val="0"/>
        <w:spacing w:before="120" w:after="0" w:line="360" w:lineRule="auto"/>
        <w:jc w:val="both"/>
        <w:rPr>
          <w:rFonts w:ascii="Times New Roman" w:eastAsia="Calibri" w:hAnsi="Times New Roman" w:cs="Times New Roman"/>
          <w:sz w:val="24"/>
          <w:szCs w:val="24"/>
          <w:lang w:eastAsia="pl-PL"/>
        </w:rPr>
      </w:pPr>
      <w:r w:rsidRPr="007F69D1">
        <w:rPr>
          <w:rFonts w:ascii="Times New Roman" w:eastAsia="Calibri" w:hAnsi="Times New Roman" w:cs="Times New Roman"/>
          <w:sz w:val="24"/>
          <w:szCs w:val="24"/>
          <w:lang w:eastAsia="pl-PL"/>
        </w:rPr>
        <w:t xml:space="preserve">Projekt ustawy nie ma wpływu na sytuację ekonomiczną i społeczną osób niepełnosprawnych oraz osób starszych. </w:t>
      </w:r>
    </w:p>
    <w:p w14:paraId="4FC6A562" w14:textId="535F0DFC" w:rsidR="00A22212" w:rsidRPr="007F69D1" w:rsidRDefault="00A22212"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Projekt ustawy nie jest sprzeczny z prawem </w:t>
      </w:r>
      <w:r w:rsidR="001243A8" w:rsidRPr="007F69D1">
        <w:rPr>
          <w:rFonts w:ascii="Times New Roman" w:hAnsi="Times New Roman" w:cs="Times New Roman"/>
          <w:sz w:val="24"/>
          <w:szCs w:val="24"/>
        </w:rPr>
        <w:t>UE</w:t>
      </w:r>
      <w:r w:rsidRPr="007F69D1">
        <w:rPr>
          <w:rFonts w:ascii="Times New Roman" w:hAnsi="Times New Roman" w:cs="Times New Roman"/>
          <w:sz w:val="24"/>
          <w:szCs w:val="24"/>
        </w:rPr>
        <w:t>.</w:t>
      </w:r>
    </w:p>
    <w:p w14:paraId="02BF6CB1" w14:textId="264D536B" w:rsidR="00C11C21" w:rsidRPr="007F69D1" w:rsidRDefault="00A22212" w:rsidP="004A3A20">
      <w:pPr>
        <w:spacing w:before="120" w:after="0" w:line="360" w:lineRule="auto"/>
        <w:jc w:val="both"/>
        <w:rPr>
          <w:rFonts w:ascii="Times New Roman" w:hAnsi="Times New Roman" w:cs="Times New Roman"/>
          <w:sz w:val="24"/>
          <w:szCs w:val="24"/>
        </w:rPr>
      </w:pPr>
      <w:r w:rsidRPr="007F69D1">
        <w:rPr>
          <w:rFonts w:ascii="Times New Roman" w:hAnsi="Times New Roman" w:cs="Times New Roman"/>
          <w:sz w:val="24"/>
          <w:szCs w:val="24"/>
        </w:rPr>
        <w:t xml:space="preserve">Projekt ustawy został zamieszczony w Wykazie prac legislacyjnych i programowych </w:t>
      </w:r>
      <w:r w:rsidR="00EE6E3B" w:rsidRPr="007F69D1">
        <w:rPr>
          <w:rFonts w:ascii="Times New Roman" w:hAnsi="Times New Roman" w:cs="Times New Roman"/>
          <w:sz w:val="24"/>
          <w:szCs w:val="24"/>
        </w:rPr>
        <w:t xml:space="preserve">Rady Ministrów </w:t>
      </w:r>
      <w:r w:rsidRPr="007F69D1">
        <w:rPr>
          <w:rFonts w:ascii="Times New Roman" w:hAnsi="Times New Roman" w:cs="Times New Roman"/>
          <w:sz w:val="24"/>
          <w:szCs w:val="24"/>
        </w:rPr>
        <w:t>pod numerem UC134.</w:t>
      </w:r>
    </w:p>
    <w:p w14:paraId="0DC221BF" w14:textId="79990144" w:rsidR="00785FA5" w:rsidRDefault="00785FA5">
      <w:pPr>
        <w:rPr>
          <w:rFonts w:ascii="Times New Roman" w:hAnsi="Times New Roman" w:cs="Times New Roman"/>
          <w:sz w:val="24"/>
          <w:szCs w:val="24"/>
        </w:rPr>
      </w:pPr>
      <w:r>
        <w:rPr>
          <w:rFonts w:ascii="Times New Roman" w:hAnsi="Times New Roman" w:cs="Times New Roman"/>
          <w:sz w:val="24"/>
          <w:szCs w:val="24"/>
        </w:rPr>
        <w:br w:type="page"/>
      </w:r>
    </w:p>
    <w:p w14:paraId="6485472D" w14:textId="11FEABB1" w:rsidR="00014E10" w:rsidRPr="005022DA" w:rsidRDefault="0041054A" w:rsidP="0041054A">
      <w:pPr>
        <w:pStyle w:val="Nagwek2"/>
        <w:rPr>
          <w:rFonts w:ascii="Times New Roman" w:hAnsi="Times New Roman" w:cs="Times New Roman"/>
          <w:color w:val="auto"/>
          <w:sz w:val="24"/>
          <w:szCs w:val="24"/>
          <w:u w:val="single"/>
        </w:rPr>
      </w:pPr>
      <w:r w:rsidRPr="005022DA">
        <w:rPr>
          <w:rFonts w:ascii="Times New Roman" w:hAnsi="Times New Roman" w:cs="Times New Roman"/>
          <w:color w:val="auto"/>
          <w:sz w:val="24"/>
          <w:szCs w:val="24"/>
          <w:u w:val="single"/>
        </w:rPr>
        <w:lastRenderedPageBreak/>
        <w:t>Załącznik</w:t>
      </w:r>
      <w:r w:rsidR="001166E1">
        <w:rPr>
          <w:rFonts w:ascii="Times New Roman" w:hAnsi="Times New Roman" w:cs="Times New Roman"/>
          <w:color w:val="auto"/>
          <w:sz w:val="24"/>
          <w:szCs w:val="24"/>
          <w:u w:val="single"/>
        </w:rPr>
        <w:t>:</w:t>
      </w:r>
    </w:p>
    <w:p w14:paraId="423B571A" w14:textId="56615932" w:rsidR="00C4456A" w:rsidRPr="00C4456A" w:rsidRDefault="0041054A" w:rsidP="00C4456A">
      <w:pPr>
        <w:rPr>
          <w:rFonts w:ascii="Times New Roman" w:hAnsi="Times New Roman" w:cs="Times New Roman"/>
          <w:sz w:val="24"/>
          <w:szCs w:val="24"/>
        </w:rPr>
      </w:pPr>
      <w:r w:rsidRPr="005022DA">
        <w:rPr>
          <w:rFonts w:ascii="Times New Roman" w:hAnsi="Times New Roman" w:cs="Times New Roman"/>
          <w:sz w:val="24"/>
          <w:szCs w:val="24"/>
        </w:rPr>
        <w:t>Schemat postępowania w sprawie zwolnienia dochodów podmiotu zarządzającego portem lub przystanią morską z CIT</w:t>
      </w:r>
    </w:p>
    <w:tbl>
      <w:tblPr>
        <w:tblStyle w:val="Tabela-Siatk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970"/>
        <w:gridCol w:w="4961"/>
        <w:gridCol w:w="2111"/>
      </w:tblGrid>
      <w:tr w:rsidR="00C4456A" w14:paraId="3994E500" w14:textId="77777777" w:rsidTr="0003325D">
        <w:tc>
          <w:tcPr>
            <w:tcW w:w="1970" w:type="dxa"/>
            <w:vMerge w:val="restart"/>
          </w:tcPr>
          <w:p w14:paraId="79895988" w14:textId="77777777" w:rsidR="00C4456A" w:rsidRDefault="00C4456A" w:rsidP="0003325D">
            <w:pPr>
              <w:rPr>
                <w:sz w:val="18"/>
                <w:szCs w:val="18"/>
              </w:rPr>
            </w:pPr>
            <w:r w:rsidRPr="00350E53">
              <w:rPr>
                <w:sz w:val="18"/>
                <w:szCs w:val="18"/>
              </w:rPr>
              <w:t>Podmiot</w:t>
            </w:r>
            <w:r>
              <w:rPr>
                <w:sz w:val="18"/>
                <w:szCs w:val="18"/>
              </w:rPr>
              <w:t xml:space="preserve"> </w:t>
            </w:r>
            <w:r w:rsidRPr="00350E53">
              <w:rPr>
                <w:sz w:val="18"/>
                <w:szCs w:val="18"/>
              </w:rPr>
              <w:t>zarządzający</w:t>
            </w:r>
          </w:p>
        </w:tc>
        <w:tc>
          <w:tcPr>
            <w:tcW w:w="4961" w:type="dxa"/>
          </w:tcPr>
          <w:p w14:paraId="253CB57D" w14:textId="77777777" w:rsidR="00C4456A" w:rsidRDefault="00C4456A" w:rsidP="0003325D">
            <w:pPr>
              <w:rPr>
                <w:sz w:val="18"/>
                <w:szCs w:val="18"/>
              </w:rPr>
            </w:pPr>
            <w:r w:rsidRPr="00350E53">
              <w:rPr>
                <w:sz w:val="18"/>
                <w:szCs w:val="18"/>
              </w:rPr>
              <w:t>Rozpoczęcie</w:t>
            </w:r>
            <w:r>
              <w:rPr>
                <w:sz w:val="18"/>
                <w:szCs w:val="18"/>
              </w:rPr>
              <w:t xml:space="preserve"> </w:t>
            </w:r>
            <w:r w:rsidRPr="00350E53">
              <w:rPr>
                <w:sz w:val="18"/>
                <w:szCs w:val="18"/>
              </w:rPr>
              <w:t>prac w rozumieniu rozporządzenia 651/2014</w:t>
            </w:r>
          </w:p>
        </w:tc>
        <w:tc>
          <w:tcPr>
            <w:tcW w:w="2111" w:type="dxa"/>
          </w:tcPr>
          <w:p w14:paraId="250B3249" w14:textId="77777777" w:rsidR="00C4456A" w:rsidRDefault="00C4456A" w:rsidP="0003325D">
            <w:pPr>
              <w:rPr>
                <w:sz w:val="18"/>
                <w:szCs w:val="18"/>
              </w:rPr>
            </w:pPr>
            <w:r w:rsidRPr="00350E53">
              <w:rPr>
                <w:sz w:val="18"/>
                <w:szCs w:val="18"/>
              </w:rPr>
              <w:t>po wejściu w życie ustawy</w:t>
            </w:r>
          </w:p>
        </w:tc>
      </w:tr>
      <w:tr w:rsidR="00C4456A" w14:paraId="1BF45B2A" w14:textId="77777777" w:rsidTr="0003325D">
        <w:tc>
          <w:tcPr>
            <w:tcW w:w="1970" w:type="dxa"/>
            <w:vMerge/>
          </w:tcPr>
          <w:p w14:paraId="2021F99C" w14:textId="77777777" w:rsidR="00C4456A" w:rsidRDefault="00C4456A" w:rsidP="0003325D">
            <w:pPr>
              <w:rPr>
                <w:sz w:val="18"/>
                <w:szCs w:val="18"/>
              </w:rPr>
            </w:pPr>
          </w:p>
        </w:tc>
        <w:tc>
          <w:tcPr>
            <w:tcW w:w="4961" w:type="dxa"/>
          </w:tcPr>
          <w:p w14:paraId="52718985" w14:textId="77777777" w:rsidR="00C4456A" w:rsidRDefault="00C4456A" w:rsidP="0003325D">
            <w:pPr>
              <w:jc w:val="both"/>
              <w:rPr>
                <w:sz w:val="18"/>
                <w:szCs w:val="18"/>
              </w:rPr>
            </w:pPr>
            <w:r w:rsidRPr="00350E53">
              <w:rPr>
                <w:sz w:val="18"/>
                <w:szCs w:val="18"/>
              </w:rPr>
              <w:t>Zwolnienie dochodu wydatkowanego na działalność niegospodarczą lub działalność gospodarczą podmiotu zarządzającego od zaliczki miesięcznej na podatek CIT</w:t>
            </w:r>
          </w:p>
        </w:tc>
        <w:tc>
          <w:tcPr>
            <w:tcW w:w="2111" w:type="dxa"/>
          </w:tcPr>
          <w:p w14:paraId="68B5A7D4" w14:textId="77777777" w:rsidR="00C4456A" w:rsidRDefault="00C4456A" w:rsidP="0003325D">
            <w:pPr>
              <w:jc w:val="both"/>
              <w:rPr>
                <w:sz w:val="18"/>
                <w:szCs w:val="18"/>
              </w:rPr>
            </w:pPr>
            <w:r w:rsidRPr="00350E53">
              <w:rPr>
                <w:sz w:val="18"/>
                <w:szCs w:val="18"/>
              </w:rPr>
              <w:t>do 20</w:t>
            </w:r>
            <w:r>
              <w:rPr>
                <w:sz w:val="18"/>
                <w:szCs w:val="18"/>
              </w:rPr>
              <w:t>.</w:t>
            </w:r>
            <w:r w:rsidRPr="00350E53">
              <w:rPr>
                <w:sz w:val="18"/>
                <w:szCs w:val="18"/>
              </w:rPr>
              <w:t xml:space="preserve"> dnia każdego miesiąca za miesiąc poprzedni (art. 25 ust. </w:t>
            </w:r>
            <w:r>
              <w:rPr>
                <w:sz w:val="18"/>
                <w:szCs w:val="18"/>
              </w:rPr>
              <w:t>1</w:t>
            </w:r>
            <w:r w:rsidRPr="00350E53">
              <w:rPr>
                <w:sz w:val="18"/>
                <w:szCs w:val="18"/>
              </w:rPr>
              <w:t xml:space="preserve">a </w:t>
            </w:r>
            <w:r>
              <w:rPr>
                <w:sz w:val="18"/>
                <w:szCs w:val="18"/>
              </w:rPr>
              <w:t>ustawy o CIT)</w:t>
            </w:r>
          </w:p>
        </w:tc>
      </w:tr>
      <w:tr w:rsidR="00C4456A" w14:paraId="55309250" w14:textId="77777777" w:rsidTr="0003325D">
        <w:tc>
          <w:tcPr>
            <w:tcW w:w="1970" w:type="dxa"/>
            <w:vMerge/>
          </w:tcPr>
          <w:p w14:paraId="085A2A5C" w14:textId="77777777" w:rsidR="00C4456A" w:rsidRDefault="00C4456A" w:rsidP="0003325D">
            <w:pPr>
              <w:rPr>
                <w:sz w:val="18"/>
                <w:szCs w:val="18"/>
              </w:rPr>
            </w:pPr>
          </w:p>
        </w:tc>
        <w:tc>
          <w:tcPr>
            <w:tcW w:w="4961" w:type="dxa"/>
          </w:tcPr>
          <w:p w14:paraId="0617C592" w14:textId="77777777" w:rsidR="00C4456A" w:rsidRPr="00350E53" w:rsidRDefault="00C4456A" w:rsidP="0003325D">
            <w:pPr>
              <w:jc w:val="both"/>
              <w:rPr>
                <w:sz w:val="18"/>
                <w:szCs w:val="18"/>
              </w:rPr>
            </w:pPr>
            <w:r w:rsidRPr="00350E53">
              <w:rPr>
                <w:sz w:val="18"/>
                <w:szCs w:val="18"/>
              </w:rPr>
              <w:t>Złożenie rocznego zeznania o wysokości osiągniętego dochodu (poniesionej straty) i należnego podatku dochodowego od osób prawnych</w:t>
            </w:r>
            <w:r>
              <w:rPr>
                <w:sz w:val="18"/>
                <w:szCs w:val="18"/>
              </w:rPr>
              <w:t xml:space="preserve"> </w:t>
            </w:r>
          </w:p>
          <w:p w14:paraId="590323B7" w14:textId="77777777" w:rsidR="00C4456A" w:rsidRPr="00350E53" w:rsidRDefault="00C4456A" w:rsidP="0003325D">
            <w:pPr>
              <w:jc w:val="both"/>
              <w:rPr>
                <w:sz w:val="18"/>
                <w:szCs w:val="18"/>
              </w:rPr>
            </w:pPr>
          </w:p>
          <w:p w14:paraId="687E0DBA" w14:textId="77777777" w:rsidR="00C4456A" w:rsidRPr="00350E53" w:rsidRDefault="00C4456A" w:rsidP="0003325D">
            <w:pPr>
              <w:jc w:val="both"/>
              <w:rPr>
                <w:b/>
                <w:sz w:val="18"/>
                <w:szCs w:val="18"/>
              </w:rPr>
            </w:pPr>
            <w:r w:rsidRPr="00350E53">
              <w:rPr>
                <w:b/>
                <w:sz w:val="18"/>
                <w:szCs w:val="18"/>
              </w:rPr>
              <w:t xml:space="preserve">Dzień upływu terminu do złożenia zeznania </w:t>
            </w:r>
            <w:r>
              <w:rPr>
                <w:b/>
                <w:sz w:val="18"/>
                <w:szCs w:val="18"/>
              </w:rPr>
              <w:t>równa się</w:t>
            </w:r>
            <w:r w:rsidRPr="00350E53">
              <w:rPr>
                <w:b/>
                <w:sz w:val="18"/>
                <w:szCs w:val="18"/>
              </w:rPr>
              <w:t xml:space="preserve"> dzień udzielenia pomocy</w:t>
            </w:r>
          </w:p>
        </w:tc>
        <w:tc>
          <w:tcPr>
            <w:tcW w:w="2111" w:type="dxa"/>
          </w:tcPr>
          <w:p w14:paraId="46E18823" w14:textId="77777777" w:rsidR="00C4456A" w:rsidRDefault="00C4456A" w:rsidP="0003325D">
            <w:pPr>
              <w:jc w:val="both"/>
              <w:rPr>
                <w:sz w:val="18"/>
                <w:szCs w:val="18"/>
              </w:rPr>
            </w:pPr>
            <w:r w:rsidRPr="00350E53">
              <w:rPr>
                <w:sz w:val="18"/>
                <w:szCs w:val="18"/>
              </w:rPr>
              <w:t>do końca trzeciego miesiąca roku następnego (art. 27 ust. 1 ustawy C</w:t>
            </w:r>
            <w:r>
              <w:rPr>
                <w:sz w:val="18"/>
                <w:szCs w:val="18"/>
              </w:rPr>
              <w:t>IT)</w:t>
            </w:r>
          </w:p>
        </w:tc>
      </w:tr>
      <w:tr w:rsidR="00C4456A" w14:paraId="4DA895B4" w14:textId="77777777" w:rsidTr="0003325D">
        <w:tc>
          <w:tcPr>
            <w:tcW w:w="1970" w:type="dxa"/>
            <w:vMerge/>
          </w:tcPr>
          <w:p w14:paraId="4369DA9C" w14:textId="77777777" w:rsidR="00C4456A" w:rsidRDefault="00C4456A" w:rsidP="0003325D">
            <w:pPr>
              <w:rPr>
                <w:sz w:val="18"/>
                <w:szCs w:val="18"/>
              </w:rPr>
            </w:pPr>
          </w:p>
        </w:tc>
        <w:tc>
          <w:tcPr>
            <w:tcW w:w="4961" w:type="dxa"/>
          </w:tcPr>
          <w:p w14:paraId="4EF45A74" w14:textId="77777777" w:rsidR="00C4456A" w:rsidRDefault="00C4456A" w:rsidP="0003325D">
            <w:pPr>
              <w:rPr>
                <w:sz w:val="18"/>
                <w:szCs w:val="18"/>
              </w:rPr>
            </w:pPr>
            <w:r w:rsidRPr="00350E53">
              <w:rPr>
                <w:sz w:val="18"/>
                <w:szCs w:val="18"/>
              </w:rPr>
              <w:t xml:space="preserve">Złożenie do właściwego  dyrektora urzędu morskiego wniosku, który zawiera: </w:t>
            </w:r>
          </w:p>
          <w:p w14:paraId="0F3EEE6F" w14:textId="77777777" w:rsidR="00C4456A" w:rsidRDefault="00C4456A" w:rsidP="00C4456A">
            <w:pPr>
              <w:pStyle w:val="Akapitzlist"/>
              <w:numPr>
                <w:ilvl w:val="0"/>
                <w:numId w:val="14"/>
              </w:numPr>
              <w:ind w:left="410" w:hanging="283"/>
              <w:jc w:val="both"/>
              <w:rPr>
                <w:sz w:val="18"/>
                <w:szCs w:val="18"/>
              </w:rPr>
            </w:pPr>
            <w:r w:rsidRPr="00350E53">
              <w:rPr>
                <w:sz w:val="18"/>
                <w:szCs w:val="18"/>
              </w:rPr>
              <w:t>sprawozdanie za rok poprzedni z wydatków na projekty i działania związane z wykonywaniem działalności</w:t>
            </w:r>
            <w:r>
              <w:rPr>
                <w:sz w:val="18"/>
                <w:szCs w:val="18"/>
              </w:rPr>
              <w:t xml:space="preserve"> </w:t>
            </w:r>
            <w:r w:rsidRPr="00350E53">
              <w:rPr>
                <w:sz w:val="18"/>
                <w:szCs w:val="18"/>
              </w:rPr>
              <w:t xml:space="preserve">gospodarczej i </w:t>
            </w:r>
            <w:r>
              <w:rPr>
                <w:sz w:val="18"/>
                <w:szCs w:val="18"/>
              </w:rPr>
              <w:t xml:space="preserve">działalności </w:t>
            </w:r>
            <w:r w:rsidRPr="00350E53">
              <w:rPr>
                <w:sz w:val="18"/>
                <w:szCs w:val="18"/>
              </w:rPr>
              <w:t>niegospodarczej</w:t>
            </w:r>
            <w:r>
              <w:t xml:space="preserve"> </w:t>
            </w:r>
            <w:r w:rsidRPr="00FE5A18">
              <w:rPr>
                <w:sz w:val="18"/>
                <w:szCs w:val="18"/>
              </w:rPr>
              <w:t>w</w:t>
            </w:r>
            <w:r w:rsidRPr="00E737C4">
              <w:rPr>
                <w:sz w:val="18"/>
                <w:szCs w:val="18"/>
              </w:rPr>
              <w:t xml:space="preserve"> rozumieniu art. 10a ust. 1 ustawy </w:t>
            </w:r>
            <w:r w:rsidRPr="000F7D29">
              <w:rPr>
                <w:sz w:val="18"/>
                <w:szCs w:val="18"/>
              </w:rPr>
              <w:t xml:space="preserve">z dnia 20 grudnia 1996 r. </w:t>
            </w:r>
            <w:r w:rsidRPr="00E737C4">
              <w:rPr>
                <w:sz w:val="18"/>
                <w:szCs w:val="18"/>
              </w:rPr>
              <w:t>o portach i przystaniach morskich</w:t>
            </w:r>
            <w:r>
              <w:t xml:space="preserve"> </w:t>
            </w:r>
            <w:r w:rsidRPr="000F7D29">
              <w:rPr>
                <w:sz w:val="18"/>
                <w:szCs w:val="18"/>
              </w:rPr>
              <w:t>(Dz.</w:t>
            </w:r>
            <w:r>
              <w:rPr>
                <w:sz w:val="18"/>
                <w:szCs w:val="18"/>
              </w:rPr>
              <w:t xml:space="preserve"> </w:t>
            </w:r>
            <w:r w:rsidRPr="000F7D29">
              <w:rPr>
                <w:sz w:val="18"/>
                <w:szCs w:val="18"/>
              </w:rPr>
              <w:t>U. z 2023 r. poz. 1796</w:t>
            </w:r>
            <w:r>
              <w:rPr>
                <w:sz w:val="18"/>
                <w:szCs w:val="18"/>
              </w:rPr>
              <w:t xml:space="preserve">, z </w:t>
            </w:r>
            <w:proofErr w:type="spellStart"/>
            <w:r>
              <w:rPr>
                <w:sz w:val="18"/>
                <w:szCs w:val="18"/>
              </w:rPr>
              <w:t>późn</w:t>
            </w:r>
            <w:proofErr w:type="spellEnd"/>
            <w:r>
              <w:rPr>
                <w:sz w:val="18"/>
                <w:szCs w:val="18"/>
              </w:rPr>
              <w:t>. zm.</w:t>
            </w:r>
            <w:r w:rsidRPr="000F7D29">
              <w:rPr>
                <w:sz w:val="18"/>
                <w:szCs w:val="18"/>
              </w:rPr>
              <w:t>)</w:t>
            </w:r>
            <w:r w:rsidRPr="00350E53">
              <w:rPr>
                <w:sz w:val="18"/>
                <w:szCs w:val="18"/>
              </w:rPr>
              <w:t xml:space="preserve">; </w:t>
            </w:r>
          </w:p>
          <w:p w14:paraId="7C4DC713" w14:textId="77777777" w:rsidR="00C4456A" w:rsidRDefault="00C4456A" w:rsidP="00C4456A">
            <w:pPr>
              <w:pStyle w:val="Akapitzlist"/>
              <w:numPr>
                <w:ilvl w:val="0"/>
                <w:numId w:val="14"/>
              </w:numPr>
              <w:ind w:left="410" w:hanging="283"/>
              <w:jc w:val="both"/>
              <w:rPr>
                <w:sz w:val="18"/>
                <w:szCs w:val="18"/>
              </w:rPr>
            </w:pPr>
            <w:r w:rsidRPr="00350E53">
              <w:rPr>
                <w:sz w:val="18"/>
                <w:szCs w:val="18"/>
              </w:rPr>
              <w:t>informacje, o których mowa w art. 37 ust. 5 ustawy z dnia 30 kwietnia 2004 r. o postępowaniu w sprawach dotyczących pomocy publicznej</w:t>
            </w:r>
            <w:r>
              <w:rPr>
                <w:sz w:val="18"/>
                <w:szCs w:val="18"/>
              </w:rPr>
              <w:t xml:space="preserve"> </w:t>
            </w:r>
            <w:r w:rsidRPr="000F7D29">
              <w:rPr>
                <w:sz w:val="18"/>
                <w:szCs w:val="18"/>
              </w:rPr>
              <w:t>(Dz. U. z 2026 r. poz. 500)</w:t>
            </w:r>
            <w:r w:rsidRPr="00350E53">
              <w:rPr>
                <w:sz w:val="18"/>
                <w:szCs w:val="18"/>
              </w:rPr>
              <w:t xml:space="preserve">; </w:t>
            </w:r>
          </w:p>
          <w:p w14:paraId="4EDB314B" w14:textId="77777777" w:rsidR="00C4456A" w:rsidRDefault="00C4456A" w:rsidP="00C4456A">
            <w:pPr>
              <w:pStyle w:val="Akapitzlist"/>
              <w:numPr>
                <w:ilvl w:val="0"/>
                <w:numId w:val="14"/>
              </w:numPr>
              <w:ind w:left="410" w:hanging="283"/>
              <w:jc w:val="both"/>
              <w:rPr>
                <w:sz w:val="18"/>
                <w:szCs w:val="18"/>
              </w:rPr>
            </w:pPr>
            <w:r w:rsidRPr="00350E53">
              <w:rPr>
                <w:sz w:val="18"/>
                <w:szCs w:val="18"/>
              </w:rPr>
              <w:t>sprawozdanie z weryfikacji spełnienia warunków uprawniających do korzystania ze zwolnienia sporządzone przez biegłego rewidenta</w:t>
            </w:r>
            <w:r>
              <w:rPr>
                <w:sz w:val="18"/>
                <w:szCs w:val="18"/>
              </w:rPr>
              <w:t>;</w:t>
            </w:r>
          </w:p>
          <w:p w14:paraId="49FEDACB" w14:textId="77777777" w:rsidR="00C4456A" w:rsidRPr="00350E53" w:rsidRDefault="00C4456A" w:rsidP="00C4456A">
            <w:pPr>
              <w:pStyle w:val="Akapitzlist"/>
              <w:numPr>
                <w:ilvl w:val="0"/>
                <w:numId w:val="14"/>
              </w:numPr>
              <w:ind w:left="410" w:hanging="283"/>
              <w:jc w:val="both"/>
              <w:rPr>
                <w:sz w:val="18"/>
                <w:szCs w:val="18"/>
              </w:rPr>
            </w:pPr>
            <w:r w:rsidRPr="00350E53">
              <w:rPr>
                <w:sz w:val="18"/>
                <w:szCs w:val="18"/>
              </w:rPr>
              <w:t>kopię zeznania</w:t>
            </w:r>
            <w:r>
              <w:rPr>
                <w:sz w:val="18"/>
                <w:szCs w:val="18"/>
              </w:rPr>
              <w:t xml:space="preserve">, </w:t>
            </w:r>
            <w:r w:rsidRPr="007928FC">
              <w:rPr>
                <w:sz w:val="18"/>
                <w:szCs w:val="18"/>
              </w:rPr>
              <w:t>o którym mowa w art. 27 ust. 1</w:t>
            </w:r>
            <w:r>
              <w:rPr>
                <w:sz w:val="18"/>
                <w:szCs w:val="18"/>
              </w:rPr>
              <w:t xml:space="preserve"> ustawy o CIT.</w:t>
            </w:r>
          </w:p>
        </w:tc>
        <w:tc>
          <w:tcPr>
            <w:tcW w:w="2111" w:type="dxa"/>
          </w:tcPr>
          <w:p w14:paraId="511C81B3" w14:textId="77777777" w:rsidR="00C4456A" w:rsidRDefault="00C4456A" w:rsidP="0003325D">
            <w:pPr>
              <w:jc w:val="both"/>
              <w:rPr>
                <w:sz w:val="18"/>
                <w:szCs w:val="18"/>
              </w:rPr>
            </w:pPr>
            <w:r w:rsidRPr="00350E53">
              <w:rPr>
                <w:sz w:val="18"/>
                <w:szCs w:val="18"/>
              </w:rPr>
              <w:t>do końca pierwszego kwartału następującego bezpośrednio po końcu roku podatkowego</w:t>
            </w:r>
          </w:p>
        </w:tc>
      </w:tr>
      <w:tr w:rsidR="00C4456A" w14:paraId="686A1B64" w14:textId="77777777" w:rsidTr="0003325D">
        <w:tc>
          <w:tcPr>
            <w:tcW w:w="1970" w:type="dxa"/>
            <w:vMerge w:val="restart"/>
          </w:tcPr>
          <w:p w14:paraId="578406E3" w14:textId="77777777" w:rsidR="00C4456A" w:rsidRDefault="00C4456A" w:rsidP="0003325D">
            <w:pPr>
              <w:rPr>
                <w:sz w:val="18"/>
                <w:szCs w:val="18"/>
              </w:rPr>
            </w:pPr>
            <w:r w:rsidRPr="00350E53">
              <w:rPr>
                <w:sz w:val="18"/>
                <w:szCs w:val="18"/>
              </w:rPr>
              <w:t>Dyrektor urzędu morskiego</w:t>
            </w:r>
          </w:p>
        </w:tc>
        <w:tc>
          <w:tcPr>
            <w:tcW w:w="4961" w:type="dxa"/>
          </w:tcPr>
          <w:p w14:paraId="7F090CE6" w14:textId="77777777" w:rsidR="00C4456A" w:rsidRDefault="00C4456A" w:rsidP="0003325D">
            <w:pPr>
              <w:jc w:val="both"/>
              <w:rPr>
                <w:sz w:val="18"/>
                <w:szCs w:val="18"/>
              </w:rPr>
            </w:pPr>
            <w:r w:rsidRPr="00350E53">
              <w:rPr>
                <w:sz w:val="18"/>
                <w:szCs w:val="18"/>
              </w:rPr>
              <w:t>Złożenie sprawozdania z udzielonej pomocy publicznej w aplikacji SHRIMP</w:t>
            </w:r>
          </w:p>
        </w:tc>
        <w:tc>
          <w:tcPr>
            <w:tcW w:w="2111" w:type="dxa"/>
          </w:tcPr>
          <w:p w14:paraId="1940DCFA" w14:textId="77777777" w:rsidR="00C4456A" w:rsidRDefault="00C4456A" w:rsidP="0003325D">
            <w:pPr>
              <w:jc w:val="both"/>
              <w:rPr>
                <w:sz w:val="18"/>
                <w:szCs w:val="18"/>
              </w:rPr>
            </w:pPr>
            <w:r w:rsidRPr="00350E53">
              <w:rPr>
                <w:sz w:val="18"/>
                <w:szCs w:val="18"/>
              </w:rPr>
              <w:t>niezwłocznie po otrzymaniu wniosku</w:t>
            </w:r>
          </w:p>
        </w:tc>
      </w:tr>
      <w:tr w:rsidR="00C4456A" w14:paraId="60224BD6" w14:textId="77777777" w:rsidTr="0003325D">
        <w:tc>
          <w:tcPr>
            <w:tcW w:w="1970" w:type="dxa"/>
            <w:vMerge/>
          </w:tcPr>
          <w:p w14:paraId="49A9AA7D" w14:textId="77777777" w:rsidR="00C4456A" w:rsidRDefault="00C4456A" w:rsidP="0003325D">
            <w:pPr>
              <w:rPr>
                <w:sz w:val="18"/>
                <w:szCs w:val="18"/>
              </w:rPr>
            </w:pPr>
          </w:p>
        </w:tc>
        <w:tc>
          <w:tcPr>
            <w:tcW w:w="4961" w:type="dxa"/>
          </w:tcPr>
          <w:p w14:paraId="0CFE4B1D" w14:textId="77777777" w:rsidR="00C4456A" w:rsidRDefault="00C4456A" w:rsidP="0003325D">
            <w:pPr>
              <w:jc w:val="both"/>
              <w:rPr>
                <w:sz w:val="18"/>
                <w:szCs w:val="18"/>
              </w:rPr>
            </w:pPr>
            <w:r w:rsidRPr="00350E53">
              <w:rPr>
                <w:sz w:val="18"/>
                <w:szCs w:val="18"/>
              </w:rPr>
              <w:t>Wezwanie podmiotu zarządzającego do przedstawienia dodatkowych informacji potwierdzających spełnienie warunków uprawniających do korzystania ze zwolnienia.</w:t>
            </w:r>
          </w:p>
        </w:tc>
        <w:tc>
          <w:tcPr>
            <w:tcW w:w="2111" w:type="dxa"/>
          </w:tcPr>
          <w:p w14:paraId="129458E0" w14:textId="77777777" w:rsidR="00C4456A" w:rsidRDefault="00C4456A" w:rsidP="0003325D">
            <w:pPr>
              <w:jc w:val="both"/>
              <w:rPr>
                <w:sz w:val="18"/>
                <w:szCs w:val="18"/>
              </w:rPr>
            </w:pPr>
            <w:r w:rsidRPr="00350E53">
              <w:rPr>
                <w:sz w:val="18"/>
                <w:szCs w:val="18"/>
              </w:rPr>
              <w:t>30 dni od dnia złożenia wniosku</w:t>
            </w:r>
          </w:p>
        </w:tc>
      </w:tr>
      <w:tr w:rsidR="00C4456A" w14:paraId="08ABF47A" w14:textId="77777777" w:rsidTr="0003325D">
        <w:tc>
          <w:tcPr>
            <w:tcW w:w="1970" w:type="dxa"/>
          </w:tcPr>
          <w:p w14:paraId="1EC42F01" w14:textId="77777777" w:rsidR="00C4456A" w:rsidRDefault="00C4456A" w:rsidP="0003325D">
            <w:pPr>
              <w:rPr>
                <w:sz w:val="18"/>
                <w:szCs w:val="18"/>
              </w:rPr>
            </w:pPr>
            <w:r w:rsidRPr="00350E53">
              <w:rPr>
                <w:sz w:val="18"/>
                <w:szCs w:val="18"/>
              </w:rPr>
              <w:t>Podmiot</w:t>
            </w:r>
            <w:r>
              <w:rPr>
                <w:sz w:val="18"/>
                <w:szCs w:val="18"/>
              </w:rPr>
              <w:t xml:space="preserve"> </w:t>
            </w:r>
            <w:r w:rsidRPr="00350E53">
              <w:rPr>
                <w:sz w:val="18"/>
                <w:szCs w:val="18"/>
              </w:rPr>
              <w:t>zarządzający</w:t>
            </w:r>
          </w:p>
        </w:tc>
        <w:tc>
          <w:tcPr>
            <w:tcW w:w="4961" w:type="dxa"/>
          </w:tcPr>
          <w:p w14:paraId="674C002B" w14:textId="77777777" w:rsidR="00C4456A" w:rsidRDefault="00C4456A" w:rsidP="0003325D">
            <w:pPr>
              <w:jc w:val="both"/>
              <w:rPr>
                <w:sz w:val="18"/>
                <w:szCs w:val="18"/>
              </w:rPr>
            </w:pPr>
            <w:r w:rsidRPr="00350E53">
              <w:rPr>
                <w:sz w:val="18"/>
                <w:szCs w:val="18"/>
              </w:rPr>
              <w:t>Przedstawienie dodatkowych informacji</w:t>
            </w:r>
          </w:p>
        </w:tc>
        <w:tc>
          <w:tcPr>
            <w:tcW w:w="2111" w:type="dxa"/>
          </w:tcPr>
          <w:p w14:paraId="69AF6469" w14:textId="77777777" w:rsidR="00C4456A" w:rsidRDefault="00C4456A" w:rsidP="0003325D">
            <w:pPr>
              <w:jc w:val="both"/>
              <w:rPr>
                <w:sz w:val="18"/>
                <w:szCs w:val="18"/>
              </w:rPr>
            </w:pPr>
            <w:r w:rsidRPr="00350E53">
              <w:rPr>
                <w:sz w:val="18"/>
                <w:szCs w:val="18"/>
              </w:rPr>
              <w:t>14 dni od dnia doręczenia wezwania</w:t>
            </w:r>
          </w:p>
        </w:tc>
      </w:tr>
      <w:tr w:rsidR="00C4456A" w14:paraId="1EFF379B" w14:textId="77777777" w:rsidTr="0003325D">
        <w:tc>
          <w:tcPr>
            <w:tcW w:w="1970" w:type="dxa"/>
            <w:vMerge w:val="restart"/>
          </w:tcPr>
          <w:p w14:paraId="47CEA81D" w14:textId="77777777" w:rsidR="00C4456A" w:rsidRDefault="00C4456A" w:rsidP="0003325D">
            <w:pPr>
              <w:rPr>
                <w:sz w:val="18"/>
                <w:szCs w:val="18"/>
              </w:rPr>
            </w:pPr>
            <w:r w:rsidRPr="00350E53">
              <w:rPr>
                <w:sz w:val="18"/>
                <w:szCs w:val="18"/>
              </w:rPr>
              <w:t>Dyrektor urzędu morskiego</w:t>
            </w:r>
          </w:p>
        </w:tc>
        <w:tc>
          <w:tcPr>
            <w:tcW w:w="4961" w:type="dxa"/>
          </w:tcPr>
          <w:p w14:paraId="5E14386D" w14:textId="77777777" w:rsidR="00C4456A" w:rsidRPr="00350E53" w:rsidRDefault="00C4456A" w:rsidP="0003325D">
            <w:pPr>
              <w:jc w:val="both"/>
              <w:rPr>
                <w:sz w:val="18"/>
                <w:szCs w:val="18"/>
              </w:rPr>
            </w:pPr>
            <w:r w:rsidRPr="00350E53">
              <w:rPr>
                <w:sz w:val="18"/>
                <w:szCs w:val="18"/>
              </w:rPr>
              <w:t xml:space="preserve">Wydanie decyzji potwierdzającej </w:t>
            </w:r>
            <w:r w:rsidRPr="0074738E">
              <w:rPr>
                <w:sz w:val="18"/>
                <w:szCs w:val="18"/>
              </w:rPr>
              <w:t xml:space="preserve">prawidłowość kwalifikacji wydatków oraz spełnienie warunków dotyczących pomocy </w:t>
            </w:r>
            <w:proofErr w:type="spellStart"/>
            <w:r w:rsidRPr="0074738E">
              <w:rPr>
                <w:sz w:val="18"/>
                <w:szCs w:val="18"/>
                <w:lang w:val="en-US"/>
              </w:rPr>
              <w:t>publicznej</w:t>
            </w:r>
            <w:proofErr w:type="spellEnd"/>
          </w:p>
          <w:p w14:paraId="48C589E9" w14:textId="77777777" w:rsidR="00C4456A" w:rsidRPr="00350E53" w:rsidRDefault="00C4456A" w:rsidP="0003325D">
            <w:pPr>
              <w:jc w:val="both"/>
              <w:rPr>
                <w:sz w:val="18"/>
                <w:szCs w:val="18"/>
              </w:rPr>
            </w:pPr>
          </w:p>
          <w:p w14:paraId="5D488117" w14:textId="77777777" w:rsidR="00C4456A" w:rsidRPr="00350E53" w:rsidRDefault="00C4456A" w:rsidP="0003325D">
            <w:pPr>
              <w:jc w:val="both"/>
              <w:rPr>
                <w:sz w:val="18"/>
                <w:szCs w:val="18"/>
              </w:rPr>
            </w:pPr>
            <w:r w:rsidRPr="00350E53">
              <w:rPr>
                <w:sz w:val="18"/>
                <w:szCs w:val="18"/>
              </w:rPr>
              <w:t>albo</w:t>
            </w:r>
          </w:p>
          <w:p w14:paraId="418D3A34" w14:textId="77777777" w:rsidR="00C4456A" w:rsidRPr="00350E53" w:rsidRDefault="00C4456A" w:rsidP="0003325D">
            <w:pPr>
              <w:jc w:val="both"/>
              <w:rPr>
                <w:sz w:val="18"/>
                <w:szCs w:val="18"/>
              </w:rPr>
            </w:pPr>
          </w:p>
          <w:p w14:paraId="61FEB77A" w14:textId="77777777" w:rsidR="00C4456A" w:rsidRDefault="00C4456A" w:rsidP="0003325D">
            <w:pPr>
              <w:jc w:val="both"/>
              <w:rPr>
                <w:sz w:val="18"/>
                <w:szCs w:val="18"/>
              </w:rPr>
            </w:pPr>
            <w:r w:rsidRPr="00350E53">
              <w:rPr>
                <w:sz w:val="18"/>
                <w:szCs w:val="18"/>
              </w:rPr>
              <w:t>wydanie decyzji o ustaleniu i zwrocie nienależnej pomocy publicznej</w:t>
            </w:r>
          </w:p>
        </w:tc>
        <w:tc>
          <w:tcPr>
            <w:tcW w:w="2111" w:type="dxa"/>
          </w:tcPr>
          <w:p w14:paraId="03D1B451" w14:textId="77777777" w:rsidR="00C4456A" w:rsidRDefault="00C4456A" w:rsidP="0003325D">
            <w:pPr>
              <w:jc w:val="both"/>
              <w:rPr>
                <w:sz w:val="18"/>
                <w:szCs w:val="18"/>
              </w:rPr>
            </w:pPr>
            <w:r w:rsidRPr="00350E53">
              <w:rPr>
                <w:sz w:val="18"/>
                <w:szCs w:val="18"/>
              </w:rPr>
              <w:t>do końca 10 tyg</w:t>
            </w:r>
            <w:r>
              <w:rPr>
                <w:sz w:val="18"/>
                <w:szCs w:val="18"/>
              </w:rPr>
              <w:t>odnia,</w:t>
            </w:r>
            <w:r w:rsidRPr="00350E53">
              <w:rPr>
                <w:sz w:val="18"/>
                <w:szCs w:val="18"/>
              </w:rPr>
              <w:t xml:space="preserve"> licząc od końca tyg</w:t>
            </w:r>
            <w:r>
              <w:rPr>
                <w:sz w:val="18"/>
                <w:szCs w:val="18"/>
              </w:rPr>
              <w:t>odnia</w:t>
            </w:r>
            <w:r w:rsidRPr="00350E53">
              <w:rPr>
                <w:sz w:val="18"/>
                <w:szCs w:val="18"/>
              </w:rPr>
              <w:t>, w którym złożono wniosek</w:t>
            </w:r>
          </w:p>
        </w:tc>
      </w:tr>
      <w:tr w:rsidR="00C4456A" w14:paraId="7421520D" w14:textId="77777777" w:rsidTr="0003325D">
        <w:tc>
          <w:tcPr>
            <w:tcW w:w="1970" w:type="dxa"/>
            <w:vMerge/>
          </w:tcPr>
          <w:p w14:paraId="40050748" w14:textId="77777777" w:rsidR="00C4456A" w:rsidRPr="00350E53" w:rsidRDefault="00C4456A" w:rsidP="0003325D">
            <w:pPr>
              <w:rPr>
                <w:sz w:val="18"/>
                <w:szCs w:val="18"/>
              </w:rPr>
            </w:pPr>
          </w:p>
        </w:tc>
        <w:tc>
          <w:tcPr>
            <w:tcW w:w="4961" w:type="dxa"/>
          </w:tcPr>
          <w:p w14:paraId="1BF5240F" w14:textId="77777777" w:rsidR="00C4456A" w:rsidRDefault="00C4456A" w:rsidP="0003325D">
            <w:pPr>
              <w:rPr>
                <w:sz w:val="18"/>
                <w:szCs w:val="18"/>
              </w:rPr>
            </w:pPr>
            <w:r w:rsidRPr="00350E53">
              <w:rPr>
                <w:sz w:val="18"/>
                <w:szCs w:val="18"/>
              </w:rPr>
              <w:t>Ewentualna korekta sprawozdania z udzielonej pomocy publicznej w aplikacji SHRIMP</w:t>
            </w:r>
          </w:p>
        </w:tc>
        <w:tc>
          <w:tcPr>
            <w:tcW w:w="2111" w:type="dxa"/>
          </w:tcPr>
          <w:p w14:paraId="26751131" w14:textId="77777777" w:rsidR="00C4456A" w:rsidRDefault="00C4456A" w:rsidP="0003325D">
            <w:pPr>
              <w:jc w:val="both"/>
              <w:rPr>
                <w:sz w:val="18"/>
                <w:szCs w:val="18"/>
              </w:rPr>
            </w:pPr>
            <w:r w:rsidRPr="00350E53">
              <w:rPr>
                <w:sz w:val="18"/>
                <w:szCs w:val="18"/>
              </w:rPr>
              <w:t>niezwłocznie po uprawomocnieniu się decyzji</w:t>
            </w:r>
          </w:p>
        </w:tc>
      </w:tr>
      <w:tr w:rsidR="00C4456A" w14:paraId="66260C60" w14:textId="77777777" w:rsidTr="0003325D">
        <w:tc>
          <w:tcPr>
            <w:tcW w:w="1970" w:type="dxa"/>
            <w:vMerge/>
          </w:tcPr>
          <w:p w14:paraId="3D55A0FA" w14:textId="77777777" w:rsidR="00C4456A" w:rsidRPr="00350E53" w:rsidRDefault="00C4456A" w:rsidP="0003325D">
            <w:pPr>
              <w:rPr>
                <w:sz w:val="18"/>
                <w:szCs w:val="18"/>
              </w:rPr>
            </w:pPr>
          </w:p>
        </w:tc>
        <w:tc>
          <w:tcPr>
            <w:tcW w:w="4961" w:type="dxa"/>
          </w:tcPr>
          <w:p w14:paraId="190D7229" w14:textId="77777777" w:rsidR="00C4456A" w:rsidRDefault="00C4456A" w:rsidP="0003325D">
            <w:pPr>
              <w:jc w:val="both"/>
              <w:rPr>
                <w:sz w:val="18"/>
                <w:szCs w:val="18"/>
              </w:rPr>
            </w:pPr>
            <w:r w:rsidRPr="00350E53">
              <w:rPr>
                <w:sz w:val="18"/>
                <w:szCs w:val="18"/>
              </w:rPr>
              <w:t>Przekazanie Szefowi Krajowej Administracji Skarbowej oraz naczelnikowi urzędu skarbowego właściwemu dla siedziby podmiotu zarządzającego</w:t>
            </w:r>
            <w:r>
              <w:rPr>
                <w:sz w:val="18"/>
                <w:szCs w:val="18"/>
              </w:rPr>
              <w:t xml:space="preserve"> </w:t>
            </w:r>
            <w:r w:rsidRPr="00350E53">
              <w:rPr>
                <w:sz w:val="18"/>
                <w:szCs w:val="18"/>
              </w:rPr>
              <w:t>w sprawach podatku dochodowego kopii wydanej decyzji</w:t>
            </w:r>
          </w:p>
        </w:tc>
        <w:tc>
          <w:tcPr>
            <w:tcW w:w="2111" w:type="dxa"/>
          </w:tcPr>
          <w:p w14:paraId="33E1527B" w14:textId="77777777" w:rsidR="00C4456A" w:rsidRDefault="00C4456A" w:rsidP="0003325D">
            <w:pPr>
              <w:jc w:val="both"/>
              <w:rPr>
                <w:sz w:val="18"/>
                <w:szCs w:val="18"/>
              </w:rPr>
            </w:pPr>
            <w:r w:rsidRPr="00350E53">
              <w:rPr>
                <w:sz w:val="18"/>
                <w:szCs w:val="18"/>
              </w:rPr>
              <w:t>14 dni od dnia, w którym decyzja stała się prawomocna</w:t>
            </w:r>
          </w:p>
        </w:tc>
      </w:tr>
    </w:tbl>
    <w:p w14:paraId="2CE8CE99" w14:textId="77777777" w:rsidR="00C4456A" w:rsidRPr="005022DA" w:rsidRDefault="00C4456A" w:rsidP="00C4456A">
      <w:pPr>
        <w:rPr>
          <w:rFonts w:ascii="Times New Roman" w:hAnsi="Times New Roman" w:cs="Times New Roman"/>
          <w:sz w:val="24"/>
          <w:szCs w:val="24"/>
        </w:rPr>
      </w:pPr>
    </w:p>
    <w:sectPr w:rsidR="00C4456A" w:rsidRPr="005022DA" w:rsidSect="00194038">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BCFCC" w14:textId="77777777" w:rsidR="00F70156" w:rsidRDefault="00F70156" w:rsidP="00572C2A">
      <w:pPr>
        <w:spacing w:after="0" w:line="240" w:lineRule="auto"/>
      </w:pPr>
      <w:r>
        <w:separator/>
      </w:r>
    </w:p>
  </w:endnote>
  <w:endnote w:type="continuationSeparator" w:id="0">
    <w:p w14:paraId="13F3E4FD" w14:textId="77777777" w:rsidR="00F70156" w:rsidRDefault="00F70156" w:rsidP="00572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1015365"/>
      <w:docPartObj>
        <w:docPartGallery w:val="Page Numbers (Bottom of Page)"/>
        <w:docPartUnique/>
      </w:docPartObj>
    </w:sdtPr>
    <w:sdtEndPr>
      <w:rPr>
        <w:rFonts w:ascii="Times New Roman" w:hAnsi="Times New Roman" w:cs="Times New Roman"/>
        <w:sz w:val="24"/>
        <w:szCs w:val="24"/>
      </w:rPr>
    </w:sdtEndPr>
    <w:sdtContent>
      <w:p w14:paraId="5EA39EEF" w14:textId="70284107" w:rsidR="00194038" w:rsidRPr="000E6EE7" w:rsidRDefault="00194038" w:rsidP="000E6EE7">
        <w:pPr>
          <w:pStyle w:val="Stopka"/>
          <w:jc w:val="center"/>
          <w:rPr>
            <w:rFonts w:ascii="Times New Roman" w:hAnsi="Times New Roman" w:cs="Times New Roman"/>
            <w:sz w:val="24"/>
            <w:szCs w:val="24"/>
          </w:rPr>
        </w:pPr>
        <w:r w:rsidRPr="00194038">
          <w:rPr>
            <w:rFonts w:ascii="Times New Roman" w:hAnsi="Times New Roman" w:cs="Times New Roman"/>
            <w:sz w:val="24"/>
            <w:szCs w:val="24"/>
          </w:rPr>
          <w:fldChar w:fldCharType="begin"/>
        </w:r>
        <w:r w:rsidRPr="00194038">
          <w:rPr>
            <w:rFonts w:ascii="Times New Roman" w:hAnsi="Times New Roman" w:cs="Times New Roman"/>
            <w:sz w:val="24"/>
            <w:szCs w:val="24"/>
          </w:rPr>
          <w:instrText>PAGE   \* MERGEFORMAT</w:instrText>
        </w:r>
        <w:r w:rsidRPr="00194038">
          <w:rPr>
            <w:rFonts w:ascii="Times New Roman" w:hAnsi="Times New Roman" w:cs="Times New Roman"/>
            <w:sz w:val="24"/>
            <w:szCs w:val="24"/>
          </w:rPr>
          <w:fldChar w:fldCharType="separate"/>
        </w:r>
        <w:r w:rsidRPr="00194038">
          <w:rPr>
            <w:rFonts w:ascii="Times New Roman" w:hAnsi="Times New Roman" w:cs="Times New Roman"/>
            <w:sz w:val="24"/>
            <w:szCs w:val="24"/>
          </w:rPr>
          <w:t>2</w:t>
        </w:r>
        <w:r w:rsidRPr="00194038">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09EAA" w14:textId="77777777" w:rsidR="00F70156" w:rsidRDefault="00F70156" w:rsidP="00572C2A">
      <w:pPr>
        <w:spacing w:after="0" w:line="240" w:lineRule="auto"/>
      </w:pPr>
      <w:r>
        <w:separator/>
      </w:r>
    </w:p>
  </w:footnote>
  <w:footnote w:type="continuationSeparator" w:id="0">
    <w:p w14:paraId="012BAAD4" w14:textId="77777777" w:rsidR="00F70156" w:rsidRDefault="00F70156" w:rsidP="00572C2A">
      <w:pPr>
        <w:spacing w:after="0" w:line="240" w:lineRule="auto"/>
      </w:pPr>
      <w:r>
        <w:continuationSeparator/>
      </w:r>
    </w:p>
  </w:footnote>
  <w:footnote w:id="1">
    <w:p w14:paraId="33928FE7" w14:textId="44F32391" w:rsidR="00572C2A" w:rsidRPr="005022DA" w:rsidRDefault="00572C2A" w:rsidP="00F10A0E">
      <w:pPr>
        <w:jc w:val="both"/>
        <w:rPr>
          <w:rFonts w:ascii="Times New Roman" w:hAnsi="Times New Roman" w:cs="Times New Roman"/>
        </w:rPr>
      </w:pPr>
      <w:r w:rsidRPr="005022DA">
        <w:rPr>
          <w:rStyle w:val="Odwoanieprzypisudolnego"/>
          <w:rFonts w:ascii="Times New Roman" w:hAnsi="Times New Roman" w:cs="Times New Roman"/>
        </w:rPr>
        <w:footnoteRef/>
      </w:r>
      <w:r w:rsidR="00385420" w:rsidRPr="005022DA">
        <w:rPr>
          <w:rFonts w:ascii="Times New Roman" w:hAnsi="Times New Roman" w:cs="Times New Roman"/>
          <w:vertAlign w:val="superscript"/>
        </w:rPr>
        <w:t>)</w:t>
      </w:r>
      <w:r w:rsidR="00BF4EDC">
        <w:rPr>
          <w:rFonts w:ascii="Times New Roman" w:hAnsi="Times New Roman" w:cs="Times New Roman"/>
          <w:vertAlign w:val="superscript"/>
        </w:rPr>
        <w:t xml:space="preserve"> </w:t>
      </w:r>
      <w:r w:rsidR="0044746F" w:rsidRPr="005022DA">
        <w:rPr>
          <w:rFonts w:ascii="Times New Roman" w:hAnsi="Times New Roman" w:cs="Times New Roman"/>
          <w:sz w:val="18"/>
          <w:szCs w:val="18"/>
        </w:rPr>
        <w:t xml:space="preserve">Zgodnie z dokumentami: „Wykaz portów i przystani morskich w obszarze właściwości terytorialnej Dyrektora Urzędu Morskiego w Gdyni oraz informacja o podmiotach zarządzających” (stan na dzień 14 marca 2023 r., </w:t>
      </w:r>
      <w:hyperlink r:id="rId1" w:history="1">
        <w:r w:rsidR="0044746F" w:rsidRPr="005022DA">
          <w:rPr>
            <w:rFonts w:ascii="Times New Roman" w:hAnsi="Times New Roman" w:cs="Times New Roman"/>
            <w:sz w:val="18"/>
            <w:szCs w:val="18"/>
          </w:rPr>
          <w:t>https://www.umgdy.gov.pl/instrukcja-bip/wykaz-portow-i-przystani/</w:t>
        </w:r>
      </w:hyperlink>
      <w:r w:rsidR="0044746F" w:rsidRPr="005022DA">
        <w:rPr>
          <w:rFonts w:ascii="Times New Roman" w:hAnsi="Times New Roman" w:cs="Times New Roman"/>
          <w:sz w:val="18"/>
          <w:szCs w:val="18"/>
        </w:rPr>
        <w:t xml:space="preserve">) oraz „Wykaz portów i przystani morskich w kompetencjach terytorialnych Dyrektora Urzędu Morskiego w Szczecinie oraz informacja o podmiotach zarządzających” (stan na dzień 27 czerwca 2024 r., </w:t>
      </w:r>
      <w:hyperlink r:id="rId2" w:history="1">
        <w:r w:rsidR="0044746F" w:rsidRPr="005022DA">
          <w:rPr>
            <w:rFonts w:ascii="Times New Roman" w:hAnsi="Times New Roman" w:cs="Times New Roman"/>
            <w:sz w:val="18"/>
            <w:szCs w:val="18"/>
          </w:rPr>
          <w:t>https://www.ums.gov.pl/informator-urzedowy/wykaz-portow-i-przystani</w:t>
        </w:r>
      </w:hyperlink>
      <w:r w:rsidR="0044746F" w:rsidRPr="005022DA">
        <w:rPr>
          <w:rFonts w:ascii="Times New Roman" w:hAnsi="Times New Roman" w:cs="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44EBE"/>
    <w:multiLevelType w:val="hybridMultilevel"/>
    <w:tmpl w:val="A160731A"/>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12A44A5D"/>
    <w:multiLevelType w:val="hybridMultilevel"/>
    <w:tmpl w:val="31D05D9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5BE4821"/>
    <w:multiLevelType w:val="hybridMultilevel"/>
    <w:tmpl w:val="A934B2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F8F490A"/>
    <w:multiLevelType w:val="hybridMultilevel"/>
    <w:tmpl w:val="A4061992"/>
    <w:lvl w:ilvl="0" w:tplc="0415000F">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4" w15:restartNumberingAfterBreak="0">
    <w:nsid w:val="31DE56DC"/>
    <w:multiLevelType w:val="hybridMultilevel"/>
    <w:tmpl w:val="EEB89C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3B31AAD"/>
    <w:multiLevelType w:val="hybridMultilevel"/>
    <w:tmpl w:val="7FE606E2"/>
    <w:lvl w:ilvl="0" w:tplc="0415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8D206A0"/>
    <w:multiLevelType w:val="hybridMultilevel"/>
    <w:tmpl w:val="9AF097EA"/>
    <w:lvl w:ilvl="0" w:tplc="0415000F">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7" w15:restartNumberingAfterBreak="0">
    <w:nsid w:val="3D791613"/>
    <w:multiLevelType w:val="hybridMultilevel"/>
    <w:tmpl w:val="B15481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36E2650"/>
    <w:multiLevelType w:val="hybridMultilevel"/>
    <w:tmpl w:val="8E3C2A1E"/>
    <w:lvl w:ilvl="0" w:tplc="04150017">
      <w:start w:val="1"/>
      <w:numFmt w:val="lowerLetter"/>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4DC83B54"/>
    <w:multiLevelType w:val="hybridMultilevel"/>
    <w:tmpl w:val="78862D94"/>
    <w:lvl w:ilvl="0" w:tplc="04150017">
      <w:start w:val="1"/>
      <w:numFmt w:val="lowerLetter"/>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65966CAE"/>
    <w:multiLevelType w:val="hybridMultilevel"/>
    <w:tmpl w:val="855A5DF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C8323E8"/>
    <w:multiLevelType w:val="hybridMultilevel"/>
    <w:tmpl w:val="734ED2A0"/>
    <w:lvl w:ilvl="0" w:tplc="04150011">
      <w:start w:val="1"/>
      <w:numFmt w:val="decimal"/>
      <w:lvlText w:val="%1)"/>
      <w:lvlJc w:val="left"/>
      <w:pPr>
        <w:ind w:left="720" w:hanging="360"/>
      </w:pPr>
    </w:lvl>
    <w:lvl w:ilvl="1" w:tplc="04D48C7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B327F55"/>
    <w:multiLevelType w:val="hybridMultilevel"/>
    <w:tmpl w:val="5A8630F2"/>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7E642997"/>
    <w:multiLevelType w:val="hybridMultilevel"/>
    <w:tmpl w:val="855A5DF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77517911">
    <w:abstractNumId w:val="13"/>
  </w:num>
  <w:num w:numId="2" w16cid:durableId="223956290">
    <w:abstractNumId w:val="6"/>
  </w:num>
  <w:num w:numId="3" w16cid:durableId="941259090">
    <w:abstractNumId w:val="3"/>
  </w:num>
  <w:num w:numId="4" w16cid:durableId="687415929">
    <w:abstractNumId w:val="1"/>
  </w:num>
  <w:num w:numId="5" w16cid:durableId="171263942">
    <w:abstractNumId w:val="10"/>
  </w:num>
  <w:num w:numId="6" w16cid:durableId="1449159819">
    <w:abstractNumId w:val="0"/>
  </w:num>
  <w:num w:numId="7" w16cid:durableId="1644777371">
    <w:abstractNumId w:val="2"/>
  </w:num>
  <w:num w:numId="8" w16cid:durableId="2118864560">
    <w:abstractNumId w:val="11"/>
  </w:num>
  <w:num w:numId="9" w16cid:durableId="1969776236">
    <w:abstractNumId w:val="12"/>
  </w:num>
  <w:num w:numId="10" w16cid:durableId="964972338">
    <w:abstractNumId w:val="9"/>
  </w:num>
  <w:num w:numId="11" w16cid:durableId="459735816">
    <w:abstractNumId w:val="8"/>
  </w:num>
  <w:num w:numId="12" w16cid:durableId="1012949119">
    <w:abstractNumId w:val="7"/>
  </w:num>
  <w:num w:numId="13" w16cid:durableId="546843837">
    <w:abstractNumId w:val="5"/>
  </w:num>
  <w:num w:numId="14" w16cid:durableId="15123771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A5E"/>
    <w:rsid w:val="00001597"/>
    <w:rsid w:val="000044D3"/>
    <w:rsid w:val="000045EB"/>
    <w:rsid w:val="00004D21"/>
    <w:rsid w:val="00006424"/>
    <w:rsid w:val="00014E10"/>
    <w:rsid w:val="00021E00"/>
    <w:rsid w:val="00040751"/>
    <w:rsid w:val="00055D29"/>
    <w:rsid w:val="00063181"/>
    <w:rsid w:val="0006422A"/>
    <w:rsid w:val="0007169D"/>
    <w:rsid w:val="00081D80"/>
    <w:rsid w:val="0008507E"/>
    <w:rsid w:val="00090009"/>
    <w:rsid w:val="00091D81"/>
    <w:rsid w:val="000B631A"/>
    <w:rsid w:val="000E65E5"/>
    <w:rsid w:val="000E6EE7"/>
    <w:rsid w:val="000E7D55"/>
    <w:rsid w:val="000F16D9"/>
    <w:rsid w:val="000F3191"/>
    <w:rsid w:val="000F4FE5"/>
    <w:rsid w:val="00100BED"/>
    <w:rsid w:val="0010193D"/>
    <w:rsid w:val="00103273"/>
    <w:rsid w:val="001166E1"/>
    <w:rsid w:val="001236DD"/>
    <w:rsid w:val="001243A8"/>
    <w:rsid w:val="00165C40"/>
    <w:rsid w:val="00172076"/>
    <w:rsid w:val="00175290"/>
    <w:rsid w:val="00185A38"/>
    <w:rsid w:val="00190A0B"/>
    <w:rsid w:val="00193302"/>
    <w:rsid w:val="00194038"/>
    <w:rsid w:val="00195153"/>
    <w:rsid w:val="001A25D9"/>
    <w:rsid w:val="001B1227"/>
    <w:rsid w:val="001C2D34"/>
    <w:rsid w:val="001D1AE1"/>
    <w:rsid w:val="001D5B50"/>
    <w:rsid w:val="001D672D"/>
    <w:rsid w:val="001F3C01"/>
    <w:rsid w:val="001F45CC"/>
    <w:rsid w:val="001F4AD2"/>
    <w:rsid w:val="001F5D34"/>
    <w:rsid w:val="001F64E4"/>
    <w:rsid w:val="00203740"/>
    <w:rsid w:val="00206659"/>
    <w:rsid w:val="002110BA"/>
    <w:rsid w:val="002429B2"/>
    <w:rsid w:val="00246244"/>
    <w:rsid w:val="00260333"/>
    <w:rsid w:val="002624E8"/>
    <w:rsid w:val="00262C16"/>
    <w:rsid w:val="0026455D"/>
    <w:rsid w:val="00283DDB"/>
    <w:rsid w:val="00286A64"/>
    <w:rsid w:val="00287EB7"/>
    <w:rsid w:val="00290CDC"/>
    <w:rsid w:val="00291C2C"/>
    <w:rsid w:val="002A619B"/>
    <w:rsid w:val="002B4D04"/>
    <w:rsid w:val="002C21BC"/>
    <w:rsid w:val="002C79A9"/>
    <w:rsid w:val="002E12F3"/>
    <w:rsid w:val="002E31F3"/>
    <w:rsid w:val="002E6817"/>
    <w:rsid w:val="002F6702"/>
    <w:rsid w:val="003011C3"/>
    <w:rsid w:val="00304217"/>
    <w:rsid w:val="00304D7A"/>
    <w:rsid w:val="00305652"/>
    <w:rsid w:val="00313255"/>
    <w:rsid w:val="003138E7"/>
    <w:rsid w:val="00324466"/>
    <w:rsid w:val="0033111D"/>
    <w:rsid w:val="003317A2"/>
    <w:rsid w:val="003355DE"/>
    <w:rsid w:val="00354B8F"/>
    <w:rsid w:val="00355A69"/>
    <w:rsid w:val="00362AF7"/>
    <w:rsid w:val="0036617F"/>
    <w:rsid w:val="00371A5E"/>
    <w:rsid w:val="00374782"/>
    <w:rsid w:val="003760E6"/>
    <w:rsid w:val="00385420"/>
    <w:rsid w:val="003931AB"/>
    <w:rsid w:val="00394976"/>
    <w:rsid w:val="003B0C2E"/>
    <w:rsid w:val="003B0D85"/>
    <w:rsid w:val="003B53FE"/>
    <w:rsid w:val="003B67A1"/>
    <w:rsid w:val="00400316"/>
    <w:rsid w:val="00405388"/>
    <w:rsid w:val="00406D3D"/>
    <w:rsid w:val="004071B2"/>
    <w:rsid w:val="0041054A"/>
    <w:rsid w:val="00412F13"/>
    <w:rsid w:val="0041388A"/>
    <w:rsid w:val="0042711C"/>
    <w:rsid w:val="0043483F"/>
    <w:rsid w:val="00441C9B"/>
    <w:rsid w:val="00445AA6"/>
    <w:rsid w:val="0044746F"/>
    <w:rsid w:val="00462F5A"/>
    <w:rsid w:val="00467270"/>
    <w:rsid w:val="004718E3"/>
    <w:rsid w:val="00495F2C"/>
    <w:rsid w:val="0049701F"/>
    <w:rsid w:val="004A14BA"/>
    <w:rsid w:val="004A1CA7"/>
    <w:rsid w:val="004A3575"/>
    <w:rsid w:val="004A3A20"/>
    <w:rsid w:val="004A4D02"/>
    <w:rsid w:val="004B4CF4"/>
    <w:rsid w:val="004B7E60"/>
    <w:rsid w:val="004E0B19"/>
    <w:rsid w:val="004E1C44"/>
    <w:rsid w:val="004E3F86"/>
    <w:rsid w:val="004E66F2"/>
    <w:rsid w:val="005007BF"/>
    <w:rsid w:val="005013E7"/>
    <w:rsid w:val="005022DA"/>
    <w:rsid w:val="005262C9"/>
    <w:rsid w:val="00541A7A"/>
    <w:rsid w:val="00543EFD"/>
    <w:rsid w:val="00546407"/>
    <w:rsid w:val="00550127"/>
    <w:rsid w:val="00554BD9"/>
    <w:rsid w:val="00566942"/>
    <w:rsid w:val="00571A21"/>
    <w:rsid w:val="00572C2A"/>
    <w:rsid w:val="00573D81"/>
    <w:rsid w:val="005842D7"/>
    <w:rsid w:val="005846E9"/>
    <w:rsid w:val="005976CA"/>
    <w:rsid w:val="005B56D8"/>
    <w:rsid w:val="005C1C02"/>
    <w:rsid w:val="005C5C43"/>
    <w:rsid w:val="005C734D"/>
    <w:rsid w:val="005D18E3"/>
    <w:rsid w:val="005E0BA0"/>
    <w:rsid w:val="005E37F8"/>
    <w:rsid w:val="005F0F97"/>
    <w:rsid w:val="005F1445"/>
    <w:rsid w:val="00602280"/>
    <w:rsid w:val="00612B1F"/>
    <w:rsid w:val="00617A98"/>
    <w:rsid w:val="00622349"/>
    <w:rsid w:val="00632ACB"/>
    <w:rsid w:val="00644DB9"/>
    <w:rsid w:val="006608BF"/>
    <w:rsid w:val="00661BA0"/>
    <w:rsid w:val="006636F8"/>
    <w:rsid w:val="00680157"/>
    <w:rsid w:val="0068642B"/>
    <w:rsid w:val="00686A76"/>
    <w:rsid w:val="0069243F"/>
    <w:rsid w:val="006B0917"/>
    <w:rsid w:val="006B500D"/>
    <w:rsid w:val="006D13E7"/>
    <w:rsid w:val="006F1F56"/>
    <w:rsid w:val="00705E24"/>
    <w:rsid w:val="0071125A"/>
    <w:rsid w:val="00721447"/>
    <w:rsid w:val="00723F72"/>
    <w:rsid w:val="007337EF"/>
    <w:rsid w:val="00756039"/>
    <w:rsid w:val="00761F51"/>
    <w:rsid w:val="007664F4"/>
    <w:rsid w:val="00784AA6"/>
    <w:rsid w:val="00785FA5"/>
    <w:rsid w:val="007A19E3"/>
    <w:rsid w:val="007A4B64"/>
    <w:rsid w:val="007A4E03"/>
    <w:rsid w:val="007A56F1"/>
    <w:rsid w:val="007B0AE9"/>
    <w:rsid w:val="007F0A6A"/>
    <w:rsid w:val="007F2ED0"/>
    <w:rsid w:val="007F69D1"/>
    <w:rsid w:val="007F6D3A"/>
    <w:rsid w:val="007F7460"/>
    <w:rsid w:val="00804CFA"/>
    <w:rsid w:val="00823233"/>
    <w:rsid w:val="00831A5D"/>
    <w:rsid w:val="00835F0B"/>
    <w:rsid w:val="00841ADE"/>
    <w:rsid w:val="00844018"/>
    <w:rsid w:val="008442C0"/>
    <w:rsid w:val="00850853"/>
    <w:rsid w:val="00854565"/>
    <w:rsid w:val="00855440"/>
    <w:rsid w:val="00867F35"/>
    <w:rsid w:val="00870945"/>
    <w:rsid w:val="008828DC"/>
    <w:rsid w:val="008833CC"/>
    <w:rsid w:val="00887515"/>
    <w:rsid w:val="008960E6"/>
    <w:rsid w:val="008A27AB"/>
    <w:rsid w:val="008A787D"/>
    <w:rsid w:val="008B3A40"/>
    <w:rsid w:val="008C560A"/>
    <w:rsid w:val="008D0F45"/>
    <w:rsid w:val="008D2AE8"/>
    <w:rsid w:val="008E318C"/>
    <w:rsid w:val="008E3A3B"/>
    <w:rsid w:val="008E70BC"/>
    <w:rsid w:val="008F6979"/>
    <w:rsid w:val="009043CA"/>
    <w:rsid w:val="009061A3"/>
    <w:rsid w:val="009115BC"/>
    <w:rsid w:val="00925890"/>
    <w:rsid w:val="0092726E"/>
    <w:rsid w:val="00927688"/>
    <w:rsid w:val="0093222C"/>
    <w:rsid w:val="00932BAE"/>
    <w:rsid w:val="00934E21"/>
    <w:rsid w:val="009658B5"/>
    <w:rsid w:val="009660A9"/>
    <w:rsid w:val="0097787E"/>
    <w:rsid w:val="00977F7C"/>
    <w:rsid w:val="00983450"/>
    <w:rsid w:val="009A0159"/>
    <w:rsid w:val="009A61AC"/>
    <w:rsid w:val="009A7213"/>
    <w:rsid w:val="009B5307"/>
    <w:rsid w:val="009C0B9C"/>
    <w:rsid w:val="009C1518"/>
    <w:rsid w:val="009C63D3"/>
    <w:rsid w:val="009E0665"/>
    <w:rsid w:val="009E1E92"/>
    <w:rsid w:val="009E7727"/>
    <w:rsid w:val="00A11F8D"/>
    <w:rsid w:val="00A16D6F"/>
    <w:rsid w:val="00A1751D"/>
    <w:rsid w:val="00A20001"/>
    <w:rsid w:val="00A22212"/>
    <w:rsid w:val="00A3787B"/>
    <w:rsid w:val="00A42068"/>
    <w:rsid w:val="00A53EA3"/>
    <w:rsid w:val="00A55167"/>
    <w:rsid w:val="00A55D31"/>
    <w:rsid w:val="00A63C8B"/>
    <w:rsid w:val="00A75DE9"/>
    <w:rsid w:val="00A77921"/>
    <w:rsid w:val="00AA67CF"/>
    <w:rsid w:val="00AA70F6"/>
    <w:rsid w:val="00AB5355"/>
    <w:rsid w:val="00AC1037"/>
    <w:rsid w:val="00AC66AB"/>
    <w:rsid w:val="00AC6A1A"/>
    <w:rsid w:val="00AF1D2F"/>
    <w:rsid w:val="00AF5649"/>
    <w:rsid w:val="00B145E5"/>
    <w:rsid w:val="00B17520"/>
    <w:rsid w:val="00B237A7"/>
    <w:rsid w:val="00B24A2C"/>
    <w:rsid w:val="00B43AB6"/>
    <w:rsid w:val="00B67698"/>
    <w:rsid w:val="00B73B71"/>
    <w:rsid w:val="00B75E37"/>
    <w:rsid w:val="00B76AF4"/>
    <w:rsid w:val="00B77141"/>
    <w:rsid w:val="00B85F60"/>
    <w:rsid w:val="00B91B22"/>
    <w:rsid w:val="00B923E7"/>
    <w:rsid w:val="00B963FB"/>
    <w:rsid w:val="00BA7B3E"/>
    <w:rsid w:val="00BC083E"/>
    <w:rsid w:val="00BE0C3D"/>
    <w:rsid w:val="00BE2B72"/>
    <w:rsid w:val="00BE3354"/>
    <w:rsid w:val="00BE4F91"/>
    <w:rsid w:val="00BF4EDC"/>
    <w:rsid w:val="00C11C21"/>
    <w:rsid w:val="00C308D9"/>
    <w:rsid w:val="00C31197"/>
    <w:rsid w:val="00C4456A"/>
    <w:rsid w:val="00C540CC"/>
    <w:rsid w:val="00C62DF2"/>
    <w:rsid w:val="00C7109B"/>
    <w:rsid w:val="00C746D4"/>
    <w:rsid w:val="00C811F8"/>
    <w:rsid w:val="00C87516"/>
    <w:rsid w:val="00C90EF7"/>
    <w:rsid w:val="00C91360"/>
    <w:rsid w:val="00C9211F"/>
    <w:rsid w:val="00CB4CBB"/>
    <w:rsid w:val="00CC35E3"/>
    <w:rsid w:val="00CD31CB"/>
    <w:rsid w:val="00CD67B0"/>
    <w:rsid w:val="00D11949"/>
    <w:rsid w:val="00D11A6C"/>
    <w:rsid w:val="00D15C44"/>
    <w:rsid w:val="00D2367C"/>
    <w:rsid w:val="00D30A62"/>
    <w:rsid w:val="00D357FD"/>
    <w:rsid w:val="00D50115"/>
    <w:rsid w:val="00D652C4"/>
    <w:rsid w:val="00D84C05"/>
    <w:rsid w:val="00D92D8F"/>
    <w:rsid w:val="00D92DAF"/>
    <w:rsid w:val="00DA1C7B"/>
    <w:rsid w:val="00DA2632"/>
    <w:rsid w:val="00DB1AFC"/>
    <w:rsid w:val="00DB1F37"/>
    <w:rsid w:val="00DB2723"/>
    <w:rsid w:val="00DC266D"/>
    <w:rsid w:val="00DD18C0"/>
    <w:rsid w:val="00DD580A"/>
    <w:rsid w:val="00DE2D71"/>
    <w:rsid w:val="00DE3209"/>
    <w:rsid w:val="00DF75E5"/>
    <w:rsid w:val="00E141FA"/>
    <w:rsid w:val="00E42384"/>
    <w:rsid w:val="00E468D0"/>
    <w:rsid w:val="00E477B8"/>
    <w:rsid w:val="00E51BAF"/>
    <w:rsid w:val="00E53A5A"/>
    <w:rsid w:val="00E625C5"/>
    <w:rsid w:val="00E762A9"/>
    <w:rsid w:val="00E943E7"/>
    <w:rsid w:val="00EB6FDB"/>
    <w:rsid w:val="00ED3480"/>
    <w:rsid w:val="00ED6352"/>
    <w:rsid w:val="00ED7F0C"/>
    <w:rsid w:val="00EE6E3B"/>
    <w:rsid w:val="00F10A0E"/>
    <w:rsid w:val="00F24E9C"/>
    <w:rsid w:val="00F35987"/>
    <w:rsid w:val="00F37488"/>
    <w:rsid w:val="00F66519"/>
    <w:rsid w:val="00F67201"/>
    <w:rsid w:val="00F70156"/>
    <w:rsid w:val="00F760A4"/>
    <w:rsid w:val="00F77C64"/>
    <w:rsid w:val="00F8609A"/>
    <w:rsid w:val="00F94004"/>
    <w:rsid w:val="00F96259"/>
    <w:rsid w:val="00FB4D0E"/>
    <w:rsid w:val="00FC1454"/>
    <w:rsid w:val="00FC3218"/>
    <w:rsid w:val="00FC789D"/>
    <w:rsid w:val="00FC7A32"/>
    <w:rsid w:val="00FD580C"/>
    <w:rsid w:val="00FE1A81"/>
    <w:rsid w:val="00FF1CE2"/>
    <w:rsid w:val="00FF5832"/>
    <w:rsid w:val="00FF61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C66CB"/>
  <w15:chartTrackingRefBased/>
  <w15:docId w15:val="{B7480798-E107-4271-9B84-ACB4843A8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61F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761F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761F5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D6352"/>
    <w:pPr>
      <w:ind w:left="720"/>
      <w:contextualSpacing/>
    </w:pPr>
  </w:style>
  <w:style w:type="character" w:customStyle="1" w:styleId="link-preview-wrapper">
    <w:name w:val="link-preview-wrapper"/>
    <w:basedOn w:val="Domylnaczcionkaakapitu"/>
    <w:rsid w:val="0026455D"/>
  </w:style>
  <w:style w:type="character" w:styleId="Hipercze">
    <w:name w:val="Hyperlink"/>
    <w:basedOn w:val="Domylnaczcionkaakapitu"/>
    <w:uiPriority w:val="99"/>
    <w:unhideWhenUsed/>
    <w:rsid w:val="0026455D"/>
    <w:rPr>
      <w:color w:val="0000FF"/>
      <w:u w:val="single"/>
    </w:rPr>
  </w:style>
  <w:style w:type="paragraph" w:customStyle="1" w:styleId="ARTartustawynprozporzdzenia">
    <w:name w:val="ART(§) – art. ustawy (§ np. rozporządzenia)"/>
    <w:uiPriority w:val="14"/>
    <w:qFormat/>
    <w:rsid w:val="00014E10"/>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014E10"/>
    <w:rPr>
      <w:bCs/>
    </w:rPr>
  </w:style>
  <w:style w:type="paragraph" w:styleId="Tekstprzypisudolnego">
    <w:name w:val="footnote text"/>
    <w:basedOn w:val="Normalny"/>
    <w:link w:val="TekstprzypisudolnegoZnak"/>
    <w:uiPriority w:val="99"/>
    <w:semiHidden/>
    <w:unhideWhenUsed/>
    <w:rsid w:val="00572C2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72C2A"/>
    <w:rPr>
      <w:sz w:val="20"/>
      <w:szCs w:val="20"/>
    </w:rPr>
  </w:style>
  <w:style w:type="character" w:styleId="Odwoanieprzypisudolnego">
    <w:name w:val="footnote reference"/>
    <w:basedOn w:val="Domylnaczcionkaakapitu"/>
    <w:uiPriority w:val="99"/>
    <w:semiHidden/>
    <w:unhideWhenUsed/>
    <w:rsid w:val="00572C2A"/>
    <w:rPr>
      <w:vertAlign w:val="superscript"/>
    </w:rPr>
  </w:style>
  <w:style w:type="character" w:styleId="Nierozpoznanawzmianka">
    <w:name w:val="Unresolved Mention"/>
    <w:basedOn w:val="Domylnaczcionkaakapitu"/>
    <w:uiPriority w:val="99"/>
    <w:semiHidden/>
    <w:unhideWhenUsed/>
    <w:rsid w:val="00572C2A"/>
    <w:rPr>
      <w:color w:val="605E5C"/>
      <w:shd w:val="clear" w:color="auto" w:fill="E1DFDD"/>
    </w:rPr>
  </w:style>
  <w:style w:type="character" w:styleId="Odwoaniedokomentarza">
    <w:name w:val="annotation reference"/>
    <w:basedOn w:val="Domylnaczcionkaakapitu"/>
    <w:uiPriority w:val="99"/>
    <w:semiHidden/>
    <w:unhideWhenUsed/>
    <w:rsid w:val="00983450"/>
    <w:rPr>
      <w:sz w:val="16"/>
      <w:szCs w:val="16"/>
    </w:rPr>
  </w:style>
  <w:style w:type="paragraph" w:styleId="Tekstkomentarza">
    <w:name w:val="annotation text"/>
    <w:basedOn w:val="Normalny"/>
    <w:link w:val="TekstkomentarzaZnak"/>
    <w:uiPriority w:val="99"/>
    <w:unhideWhenUsed/>
    <w:rsid w:val="00983450"/>
    <w:pPr>
      <w:spacing w:line="240" w:lineRule="auto"/>
    </w:pPr>
    <w:rPr>
      <w:sz w:val="20"/>
      <w:szCs w:val="20"/>
    </w:rPr>
  </w:style>
  <w:style w:type="character" w:customStyle="1" w:styleId="TekstkomentarzaZnak">
    <w:name w:val="Tekst komentarza Znak"/>
    <w:basedOn w:val="Domylnaczcionkaakapitu"/>
    <w:link w:val="Tekstkomentarza"/>
    <w:uiPriority w:val="99"/>
    <w:rsid w:val="00983450"/>
    <w:rPr>
      <w:sz w:val="20"/>
      <w:szCs w:val="20"/>
    </w:rPr>
  </w:style>
  <w:style w:type="paragraph" w:styleId="Tematkomentarza">
    <w:name w:val="annotation subject"/>
    <w:basedOn w:val="Tekstkomentarza"/>
    <w:next w:val="Tekstkomentarza"/>
    <w:link w:val="TematkomentarzaZnak"/>
    <w:uiPriority w:val="99"/>
    <w:semiHidden/>
    <w:unhideWhenUsed/>
    <w:rsid w:val="00983450"/>
    <w:rPr>
      <w:b/>
      <w:bCs/>
    </w:rPr>
  </w:style>
  <w:style w:type="character" w:customStyle="1" w:styleId="TematkomentarzaZnak">
    <w:name w:val="Temat komentarza Znak"/>
    <w:basedOn w:val="TekstkomentarzaZnak"/>
    <w:link w:val="Tematkomentarza"/>
    <w:uiPriority w:val="99"/>
    <w:semiHidden/>
    <w:rsid w:val="00983450"/>
    <w:rPr>
      <w:b/>
      <w:bCs/>
      <w:sz w:val="20"/>
      <w:szCs w:val="20"/>
    </w:rPr>
  </w:style>
  <w:style w:type="character" w:customStyle="1" w:styleId="Nagwek1Znak">
    <w:name w:val="Nagłówek 1 Znak"/>
    <w:basedOn w:val="Domylnaczcionkaakapitu"/>
    <w:link w:val="Nagwek1"/>
    <w:uiPriority w:val="9"/>
    <w:rsid w:val="00761F51"/>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761F51"/>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uiPriority w:val="9"/>
    <w:rsid w:val="00761F51"/>
    <w:rPr>
      <w:rFonts w:asciiTheme="majorHAnsi" w:eastAsiaTheme="majorEastAsia" w:hAnsiTheme="majorHAnsi" w:cstheme="majorBidi"/>
      <w:color w:val="1F3763" w:themeColor="accent1" w:themeShade="7F"/>
      <w:sz w:val="24"/>
      <w:szCs w:val="24"/>
    </w:rPr>
  </w:style>
  <w:style w:type="paragraph" w:styleId="Poprawka">
    <w:name w:val="Revision"/>
    <w:hidden/>
    <w:uiPriority w:val="99"/>
    <w:semiHidden/>
    <w:rsid w:val="00355A69"/>
    <w:pPr>
      <w:spacing w:after="0" w:line="240" w:lineRule="auto"/>
    </w:pPr>
  </w:style>
  <w:style w:type="paragraph" w:styleId="Tekstprzypisukocowego">
    <w:name w:val="endnote text"/>
    <w:basedOn w:val="Normalny"/>
    <w:link w:val="TekstprzypisukocowegoZnak"/>
    <w:uiPriority w:val="99"/>
    <w:semiHidden/>
    <w:unhideWhenUsed/>
    <w:rsid w:val="005007B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007BF"/>
    <w:rPr>
      <w:sz w:val="20"/>
      <w:szCs w:val="20"/>
    </w:rPr>
  </w:style>
  <w:style w:type="character" w:styleId="Odwoanieprzypisukocowego">
    <w:name w:val="endnote reference"/>
    <w:basedOn w:val="Domylnaczcionkaakapitu"/>
    <w:uiPriority w:val="99"/>
    <w:semiHidden/>
    <w:unhideWhenUsed/>
    <w:rsid w:val="005007BF"/>
    <w:rPr>
      <w:vertAlign w:val="superscript"/>
    </w:rPr>
  </w:style>
  <w:style w:type="character" w:styleId="Odwoaniedelikatne">
    <w:name w:val="Subtle Reference"/>
    <w:basedOn w:val="Domylnaczcionkaakapitu"/>
    <w:uiPriority w:val="31"/>
    <w:qFormat/>
    <w:rsid w:val="0033111D"/>
    <w:rPr>
      <w:smallCaps/>
      <w:color w:val="5A5A5A" w:themeColor="text1" w:themeTint="A5"/>
    </w:rPr>
  </w:style>
  <w:style w:type="character" w:styleId="Odwoanieintensywne">
    <w:name w:val="Intense Reference"/>
    <w:basedOn w:val="Domylnaczcionkaakapitu"/>
    <w:uiPriority w:val="32"/>
    <w:qFormat/>
    <w:rsid w:val="0033111D"/>
    <w:rPr>
      <w:b/>
      <w:bCs/>
      <w:smallCaps/>
      <w:color w:val="4472C4" w:themeColor="accent1"/>
      <w:spacing w:val="5"/>
    </w:rPr>
  </w:style>
  <w:style w:type="paragraph" w:customStyle="1" w:styleId="ZPKTzmpktartykuempunktem">
    <w:name w:val="Z/PKT – zm. pkt artykułem (punktem)"/>
    <w:basedOn w:val="Normalny"/>
    <w:uiPriority w:val="31"/>
    <w:qFormat/>
    <w:rsid w:val="009061A3"/>
    <w:pPr>
      <w:spacing w:after="0" w:line="360" w:lineRule="auto"/>
      <w:ind w:left="1020" w:hanging="510"/>
      <w:jc w:val="both"/>
    </w:pPr>
    <w:rPr>
      <w:rFonts w:ascii="Times" w:eastAsiaTheme="minorEastAsia" w:hAnsi="Times" w:cs="Arial"/>
      <w:bCs/>
      <w:sz w:val="24"/>
      <w:szCs w:val="20"/>
      <w:lang w:eastAsia="pl-PL"/>
    </w:rPr>
  </w:style>
  <w:style w:type="table" w:styleId="Tabela-Siatka">
    <w:name w:val="Table Grid"/>
    <w:basedOn w:val="Standardowy"/>
    <w:uiPriority w:val="39"/>
    <w:rsid w:val="00C445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19403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94038"/>
  </w:style>
  <w:style w:type="paragraph" w:styleId="Stopka">
    <w:name w:val="footer"/>
    <w:basedOn w:val="Normalny"/>
    <w:link w:val="StopkaZnak"/>
    <w:uiPriority w:val="99"/>
    <w:unhideWhenUsed/>
    <w:rsid w:val="0019403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940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9919">
      <w:bodyDiv w:val="1"/>
      <w:marLeft w:val="0"/>
      <w:marRight w:val="0"/>
      <w:marTop w:val="0"/>
      <w:marBottom w:val="0"/>
      <w:divBdr>
        <w:top w:val="none" w:sz="0" w:space="0" w:color="auto"/>
        <w:left w:val="none" w:sz="0" w:space="0" w:color="auto"/>
        <w:bottom w:val="none" w:sz="0" w:space="0" w:color="auto"/>
        <w:right w:val="none" w:sz="0" w:space="0" w:color="auto"/>
      </w:divBdr>
      <w:divsChild>
        <w:div w:id="1339382344">
          <w:marLeft w:val="0"/>
          <w:marRight w:val="0"/>
          <w:marTop w:val="0"/>
          <w:marBottom w:val="0"/>
          <w:divBdr>
            <w:top w:val="none" w:sz="0" w:space="0" w:color="auto"/>
            <w:left w:val="none" w:sz="0" w:space="0" w:color="auto"/>
            <w:bottom w:val="none" w:sz="0" w:space="0" w:color="auto"/>
            <w:right w:val="none" w:sz="0" w:space="0" w:color="auto"/>
          </w:divBdr>
        </w:div>
        <w:div w:id="1901282411">
          <w:marLeft w:val="0"/>
          <w:marRight w:val="0"/>
          <w:marTop w:val="0"/>
          <w:marBottom w:val="0"/>
          <w:divBdr>
            <w:top w:val="none" w:sz="0" w:space="0" w:color="auto"/>
            <w:left w:val="none" w:sz="0" w:space="0" w:color="auto"/>
            <w:bottom w:val="none" w:sz="0" w:space="0" w:color="auto"/>
            <w:right w:val="none" w:sz="0" w:space="0" w:color="auto"/>
          </w:divBdr>
          <w:divsChild>
            <w:div w:id="455611563">
              <w:marLeft w:val="0"/>
              <w:marRight w:val="0"/>
              <w:marTop w:val="0"/>
              <w:marBottom w:val="0"/>
              <w:divBdr>
                <w:top w:val="none" w:sz="0" w:space="0" w:color="auto"/>
                <w:left w:val="none" w:sz="0" w:space="0" w:color="auto"/>
                <w:bottom w:val="none" w:sz="0" w:space="0" w:color="auto"/>
                <w:right w:val="none" w:sz="0" w:space="0" w:color="auto"/>
              </w:divBdr>
              <w:divsChild>
                <w:div w:id="30678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866004">
          <w:marLeft w:val="0"/>
          <w:marRight w:val="0"/>
          <w:marTop w:val="0"/>
          <w:marBottom w:val="0"/>
          <w:divBdr>
            <w:top w:val="none" w:sz="0" w:space="0" w:color="auto"/>
            <w:left w:val="none" w:sz="0" w:space="0" w:color="auto"/>
            <w:bottom w:val="none" w:sz="0" w:space="0" w:color="auto"/>
            <w:right w:val="none" w:sz="0" w:space="0" w:color="auto"/>
          </w:divBdr>
          <w:divsChild>
            <w:div w:id="480001074">
              <w:marLeft w:val="0"/>
              <w:marRight w:val="0"/>
              <w:marTop w:val="0"/>
              <w:marBottom w:val="0"/>
              <w:divBdr>
                <w:top w:val="none" w:sz="0" w:space="0" w:color="auto"/>
                <w:left w:val="none" w:sz="0" w:space="0" w:color="auto"/>
                <w:bottom w:val="none" w:sz="0" w:space="0" w:color="auto"/>
                <w:right w:val="none" w:sz="0" w:space="0" w:color="auto"/>
              </w:divBdr>
              <w:divsChild>
                <w:div w:id="173369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807">
      <w:bodyDiv w:val="1"/>
      <w:marLeft w:val="0"/>
      <w:marRight w:val="0"/>
      <w:marTop w:val="0"/>
      <w:marBottom w:val="0"/>
      <w:divBdr>
        <w:top w:val="none" w:sz="0" w:space="0" w:color="auto"/>
        <w:left w:val="none" w:sz="0" w:space="0" w:color="auto"/>
        <w:bottom w:val="none" w:sz="0" w:space="0" w:color="auto"/>
        <w:right w:val="none" w:sz="0" w:space="0" w:color="auto"/>
      </w:divBdr>
    </w:div>
    <w:div w:id="461381995">
      <w:bodyDiv w:val="1"/>
      <w:marLeft w:val="0"/>
      <w:marRight w:val="0"/>
      <w:marTop w:val="0"/>
      <w:marBottom w:val="0"/>
      <w:divBdr>
        <w:top w:val="none" w:sz="0" w:space="0" w:color="auto"/>
        <w:left w:val="none" w:sz="0" w:space="0" w:color="auto"/>
        <w:bottom w:val="none" w:sz="0" w:space="0" w:color="auto"/>
        <w:right w:val="none" w:sz="0" w:space="0" w:color="auto"/>
      </w:divBdr>
    </w:div>
    <w:div w:id="860433981">
      <w:bodyDiv w:val="1"/>
      <w:marLeft w:val="0"/>
      <w:marRight w:val="0"/>
      <w:marTop w:val="0"/>
      <w:marBottom w:val="0"/>
      <w:divBdr>
        <w:top w:val="none" w:sz="0" w:space="0" w:color="auto"/>
        <w:left w:val="none" w:sz="0" w:space="0" w:color="auto"/>
        <w:bottom w:val="none" w:sz="0" w:space="0" w:color="auto"/>
        <w:right w:val="none" w:sz="0" w:space="0" w:color="auto"/>
      </w:divBdr>
      <w:divsChild>
        <w:div w:id="787970429">
          <w:marLeft w:val="0"/>
          <w:marRight w:val="0"/>
          <w:marTop w:val="0"/>
          <w:marBottom w:val="0"/>
          <w:divBdr>
            <w:top w:val="none" w:sz="0" w:space="0" w:color="auto"/>
            <w:left w:val="none" w:sz="0" w:space="0" w:color="auto"/>
            <w:bottom w:val="none" w:sz="0" w:space="0" w:color="auto"/>
            <w:right w:val="none" w:sz="0" w:space="0" w:color="auto"/>
          </w:divBdr>
        </w:div>
        <w:div w:id="668220191">
          <w:marLeft w:val="0"/>
          <w:marRight w:val="0"/>
          <w:marTop w:val="0"/>
          <w:marBottom w:val="0"/>
          <w:divBdr>
            <w:top w:val="none" w:sz="0" w:space="0" w:color="auto"/>
            <w:left w:val="none" w:sz="0" w:space="0" w:color="auto"/>
            <w:bottom w:val="none" w:sz="0" w:space="0" w:color="auto"/>
            <w:right w:val="none" w:sz="0" w:space="0" w:color="auto"/>
          </w:divBdr>
          <w:divsChild>
            <w:div w:id="532303852">
              <w:marLeft w:val="0"/>
              <w:marRight w:val="0"/>
              <w:marTop w:val="0"/>
              <w:marBottom w:val="0"/>
              <w:divBdr>
                <w:top w:val="none" w:sz="0" w:space="0" w:color="auto"/>
                <w:left w:val="none" w:sz="0" w:space="0" w:color="auto"/>
                <w:bottom w:val="none" w:sz="0" w:space="0" w:color="auto"/>
                <w:right w:val="none" w:sz="0" w:space="0" w:color="auto"/>
              </w:divBdr>
              <w:divsChild>
                <w:div w:id="141952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626047">
          <w:marLeft w:val="0"/>
          <w:marRight w:val="0"/>
          <w:marTop w:val="0"/>
          <w:marBottom w:val="0"/>
          <w:divBdr>
            <w:top w:val="none" w:sz="0" w:space="0" w:color="auto"/>
            <w:left w:val="none" w:sz="0" w:space="0" w:color="auto"/>
            <w:bottom w:val="none" w:sz="0" w:space="0" w:color="auto"/>
            <w:right w:val="none" w:sz="0" w:space="0" w:color="auto"/>
          </w:divBdr>
          <w:divsChild>
            <w:div w:id="1062873719">
              <w:marLeft w:val="0"/>
              <w:marRight w:val="0"/>
              <w:marTop w:val="0"/>
              <w:marBottom w:val="0"/>
              <w:divBdr>
                <w:top w:val="none" w:sz="0" w:space="0" w:color="auto"/>
                <w:left w:val="none" w:sz="0" w:space="0" w:color="auto"/>
                <w:bottom w:val="none" w:sz="0" w:space="0" w:color="auto"/>
                <w:right w:val="none" w:sz="0" w:space="0" w:color="auto"/>
              </w:divBdr>
              <w:divsChild>
                <w:div w:id="96052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286366">
      <w:bodyDiv w:val="1"/>
      <w:marLeft w:val="0"/>
      <w:marRight w:val="0"/>
      <w:marTop w:val="0"/>
      <w:marBottom w:val="0"/>
      <w:divBdr>
        <w:top w:val="none" w:sz="0" w:space="0" w:color="auto"/>
        <w:left w:val="none" w:sz="0" w:space="0" w:color="auto"/>
        <w:bottom w:val="none" w:sz="0" w:space="0" w:color="auto"/>
        <w:right w:val="none" w:sz="0" w:space="0" w:color="auto"/>
      </w:divBdr>
    </w:div>
    <w:div w:id="1441488729">
      <w:bodyDiv w:val="1"/>
      <w:marLeft w:val="0"/>
      <w:marRight w:val="0"/>
      <w:marTop w:val="0"/>
      <w:marBottom w:val="0"/>
      <w:divBdr>
        <w:top w:val="none" w:sz="0" w:space="0" w:color="auto"/>
        <w:left w:val="none" w:sz="0" w:space="0" w:color="auto"/>
        <w:bottom w:val="none" w:sz="0" w:space="0" w:color="auto"/>
        <w:right w:val="none" w:sz="0" w:space="0" w:color="auto"/>
      </w:divBdr>
    </w:div>
    <w:div w:id="1444232796">
      <w:bodyDiv w:val="1"/>
      <w:marLeft w:val="0"/>
      <w:marRight w:val="0"/>
      <w:marTop w:val="0"/>
      <w:marBottom w:val="0"/>
      <w:divBdr>
        <w:top w:val="none" w:sz="0" w:space="0" w:color="auto"/>
        <w:left w:val="none" w:sz="0" w:space="0" w:color="auto"/>
        <w:bottom w:val="none" w:sz="0" w:space="0" w:color="auto"/>
        <w:right w:val="none" w:sz="0" w:space="0" w:color="auto"/>
      </w:divBdr>
    </w:div>
    <w:div w:id="1584097703">
      <w:bodyDiv w:val="1"/>
      <w:marLeft w:val="0"/>
      <w:marRight w:val="0"/>
      <w:marTop w:val="0"/>
      <w:marBottom w:val="0"/>
      <w:divBdr>
        <w:top w:val="none" w:sz="0" w:space="0" w:color="auto"/>
        <w:left w:val="none" w:sz="0" w:space="0" w:color="auto"/>
        <w:bottom w:val="none" w:sz="0" w:space="0" w:color="auto"/>
        <w:right w:val="none" w:sz="0" w:space="0" w:color="auto"/>
      </w:divBdr>
    </w:div>
    <w:div w:id="1921871463">
      <w:bodyDiv w:val="1"/>
      <w:marLeft w:val="0"/>
      <w:marRight w:val="0"/>
      <w:marTop w:val="0"/>
      <w:marBottom w:val="0"/>
      <w:divBdr>
        <w:top w:val="none" w:sz="0" w:space="0" w:color="auto"/>
        <w:left w:val="none" w:sz="0" w:space="0" w:color="auto"/>
        <w:bottom w:val="none" w:sz="0" w:space="0" w:color="auto"/>
        <w:right w:val="none" w:sz="0" w:space="0" w:color="auto"/>
      </w:divBdr>
      <w:divsChild>
        <w:div w:id="1813793735">
          <w:marLeft w:val="0"/>
          <w:marRight w:val="0"/>
          <w:marTop w:val="0"/>
          <w:marBottom w:val="0"/>
          <w:divBdr>
            <w:top w:val="none" w:sz="0" w:space="0" w:color="auto"/>
            <w:left w:val="none" w:sz="0" w:space="0" w:color="auto"/>
            <w:bottom w:val="none" w:sz="0" w:space="0" w:color="auto"/>
            <w:right w:val="none" w:sz="0" w:space="0" w:color="auto"/>
          </w:divBdr>
          <w:divsChild>
            <w:div w:id="2094007746">
              <w:marLeft w:val="0"/>
              <w:marRight w:val="0"/>
              <w:marTop w:val="0"/>
              <w:marBottom w:val="0"/>
              <w:divBdr>
                <w:top w:val="none" w:sz="0" w:space="0" w:color="auto"/>
                <w:left w:val="none" w:sz="0" w:space="0" w:color="auto"/>
                <w:bottom w:val="none" w:sz="0" w:space="0" w:color="auto"/>
                <w:right w:val="none" w:sz="0" w:space="0" w:color="auto"/>
              </w:divBdr>
            </w:div>
          </w:divsChild>
        </w:div>
        <w:div w:id="183370451">
          <w:marLeft w:val="0"/>
          <w:marRight w:val="0"/>
          <w:marTop w:val="0"/>
          <w:marBottom w:val="0"/>
          <w:divBdr>
            <w:top w:val="none" w:sz="0" w:space="0" w:color="auto"/>
            <w:left w:val="none" w:sz="0" w:space="0" w:color="auto"/>
            <w:bottom w:val="none" w:sz="0" w:space="0" w:color="auto"/>
            <w:right w:val="none" w:sz="0" w:space="0" w:color="auto"/>
          </w:divBdr>
          <w:divsChild>
            <w:div w:id="70302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554573">
      <w:bodyDiv w:val="1"/>
      <w:marLeft w:val="0"/>
      <w:marRight w:val="0"/>
      <w:marTop w:val="0"/>
      <w:marBottom w:val="0"/>
      <w:divBdr>
        <w:top w:val="none" w:sz="0" w:space="0" w:color="auto"/>
        <w:left w:val="none" w:sz="0" w:space="0" w:color="auto"/>
        <w:bottom w:val="none" w:sz="0" w:space="0" w:color="auto"/>
        <w:right w:val="none" w:sz="0" w:space="0" w:color="auto"/>
      </w:divBdr>
    </w:div>
    <w:div w:id="2091806211">
      <w:bodyDiv w:val="1"/>
      <w:marLeft w:val="0"/>
      <w:marRight w:val="0"/>
      <w:marTop w:val="0"/>
      <w:marBottom w:val="0"/>
      <w:divBdr>
        <w:top w:val="none" w:sz="0" w:space="0" w:color="auto"/>
        <w:left w:val="none" w:sz="0" w:space="0" w:color="auto"/>
        <w:bottom w:val="none" w:sz="0" w:space="0" w:color="auto"/>
        <w:right w:val="none" w:sz="0" w:space="0" w:color="auto"/>
      </w:divBdr>
      <w:divsChild>
        <w:div w:id="1778981276">
          <w:marLeft w:val="0"/>
          <w:marRight w:val="0"/>
          <w:marTop w:val="0"/>
          <w:marBottom w:val="0"/>
          <w:divBdr>
            <w:top w:val="none" w:sz="0" w:space="0" w:color="auto"/>
            <w:left w:val="none" w:sz="0" w:space="0" w:color="auto"/>
            <w:bottom w:val="none" w:sz="0" w:space="0" w:color="auto"/>
            <w:right w:val="none" w:sz="0" w:space="0" w:color="auto"/>
          </w:divBdr>
          <w:divsChild>
            <w:div w:id="264189435">
              <w:marLeft w:val="0"/>
              <w:marRight w:val="0"/>
              <w:marTop w:val="0"/>
              <w:marBottom w:val="0"/>
              <w:divBdr>
                <w:top w:val="none" w:sz="0" w:space="0" w:color="auto"/>
                <w:left w:val="none" w:sz="0" w:space="0" w:color="auto"/>
                <w:bottom w:val="none" w:sz="0" w:space="0" w:color="auto"/>
                <w:right w:val="none" w:sz="0" w:space="0" w:color="auto"/>
              </w:divBdr>
            </w:div>
          </w:divsChild>
        </w:div>
        <w:div w:id="1796213447">
          <w:marLeft w:val="0"/>
          <w:marRight w:val="0"/>
          <w:marTop w:val="0"/>
          <w:marBottom w:val="0"/>
          <w:divBdr>
            <w:top w:val="none" w:sz="0" w:space="0" w:color="auto"/>
            <w:left w:val="none" w:sz="0" w:space="0" w:color="auto"/>
            <w:bottom w:val="none" w:sz="0" w:space="0" w:color="auto"/>
            <w:right w:val="none" w:sz="0" w:space="0" w:color="auto"/>
          </w:divBdr>
          <w:divsChild>
            <w:div w:id="202447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ums.gov.pl/informator-urzedowy/wykaz-portow-i-przystani" TargetMode="External"/><Relationship Id="rId1" Type="http://schemas.openxmlformats.org/officeDocument/2006/relationships/hyperlink" Target="https://www.umgdy.gov.pl/instrukcja-bip/wykaz-portow-i-przystani/"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5B0D9-1ED5-43EC-A03B-7A5137936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5116</Words>
  <Characters>30702</Characters>
  <Application>Microsoft Office Word</Application>
  <DocSecurity>0</DocSecurity>
  <Lines>255</Lines>
  <Paragraphs>71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Turalska Małgorzata</dc:creator>
  <cp:keywords/>
  <dc:description/>
  <cp:lastModifiedBy>Bodych Dominika</cp:lastModifiedBy>
  <cp:revision>3</cp:revision>
  <dcterms:created xsi:type="dcterms:W3CDTF">2026-09-23T06:15:00Z</dcterms:created>
  <dcterms:modified xsi:type="dcterms:W3CDTF">2026-09-23T06:18:00Z</dcterms:modified>
</cp:coreProperties>
</file>