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D547" w14:textId="2A611BB5" w:rsidR="00C86D80" w:rsidRPr="00A45069" w:rsidRDefault="006560EA" w:rsidP="00A45069">
      <w:pPr>
        <w:spacing w:after="120" w:line="360" w:lineRule="auto"/>
        <w:jc w:val="center"/>
        <w:rPr>
          <w:rFonts w:ascii="Times New Roman" w:hAnsi="Times New Roman" w:cs="Times New Roman"/>
          <w:b/>
          <w:sz w:val="24"/>
          <w:szCs w:val="24"/>
        </w:rPr>
      </w:pPr>
      <w:r w:rsidRPr="006560EA">
        <w:rPr>
          <w:rFonts w:ascii="Times New Roman" w:hAnsi="Times New Roman" w:cs="Times New Roman"/>
          <w:bCs/>
          <w:sz w:val="24"/>
          <w:szCs w:val="24"/>
        </w:rPr>
        <w:t>UZASADNIENIE</w:t>
      </w:r>
      <w:r w:rsidR="00C86D80" w:rsidRPr="00A45069">
        <w:rPr>
          <w:rFonts w:ascii="Times New Roman" w:hAnsi="Times New Roman" w:cs="Times New Roman"/>
          <w:b/>
          <w:sz w:val="24"/>
          <w:szCs w:val="24"/>
        </w:rPr>
        <w:t xml:space="preserve"> </w:t>
      </w:r>
    </w:p>
    <w:p w14:paraId="6132BE5B" w14:textId="77777777" w:rsidR="00C86D80" w:rsidRPr="00A45069" w:rsidRDefault="00C86D80" w:rsidP="00A45069">
      <w:pPr>
        <w:pStyle w:val="Akapitzlist"/>
        <w:numPr>
          <w:ilvl w:val="0"/>
          <w:numId w:val="3"/>
        </w:numPr>
        <w:spacing w:after="120" w:line="360" w:lineRule="auto"/>
        <w:jc w:val="both"/>
        <w:rPr>
          <w:rFonts w:ascii="Times New Roman" w:hAnsi="Times New Roman" w:cs="Times New Roman"/>
          <w:b/>
          <w:sz w:val="24"/>
          <w:szCs w:val="24"/>
        </w:rPr>
      </w:pPr>
      <w:r w:rsidRPr="00A45069">
        <w:rPr>
          <w:rFonts w:ascii="Times New Roman" w:hAnsi="Times New Roman" w:cs="Times New Roman"/>
          <w:b/>
          <w:sz w:val="24"/>
          <w:szCs w:val="24"/>
        </w:rPr>
        <w:t xml:space="preserve">Potrzeba i cel związania Rzeczypospolitej Polskiej Umową </w:t>
      </w:r>
    </w:p>
    <w:p w14:paraId="72BD8A17" w14:textId="53BFEA72" w:rsidR="00C86D80" w:rsidRPr="00A45069" w:rsidRDefault="00C86D80" w:rsidP="00A45069">
      <w:pPr>
        <w:widowControl w:val="0"/>
        <w:autoSpaceDE w:val="0"/>
        <w:autoSpaceDN w:val="0"/>
        <w:adjustRightInd w:val="0"/>
        <w:spacing w:after="120" w:line="360" w:lineRule="auto"/>
        <w:ind w:right="-23"/>
        <w:jc w:val="both"/>
        <w:rPr>
          <w:rFonts w:ascii="Times New Roman" w:hAnsi="Times New Roman" w:cs="Times New Roman"/>
          <w:sz w:val="24"/>
          <w:szCs w:val="24"/>
        </w:rPr>
      </w:pPr>
      <w:r w:rsidRPr="00A45069">
        <w:rPr>
          <w:rFonts w:ascii="Times New Roman" w:hAnsi="Times New Roman" w:cs="Times New Roman"/>
          <w:sz w:val="24"/>
          <w:szCs w:val="24"/>
        </w:rPr>
        <w:t xml:space="preserve">Umowy o partnerstwie i współpracy zawierane przez Unię Europejską (zwaną dalej „UE”) i jej państwa członkowskie z krajami trzecimi mają na celu przeniesienie na wyższy poziom dotychczasowych stosunków w wielu istotnych obszarach, w tym współpracy handlowej i inwestycyjnej, praw człowieka, praworządności, bezpieczeństwa, zmian klimatycznych i zrównoważonego rozwoju. </w:t>
      </w:r>
      <w:r w:rsidR="00326A2B" w:rsidRPr="00A45069">
        <w:rPr>
          <w:rFonts w:ascii="Times New Roman" w:hAnsi="Times New Roman" w:cs="Times New Roman"/>
          <w:sz w:val="24"/>
          <w:szCs w:val="24"/>
        </w:rPr>
        <w:t>Ratyfikacja</w:t>
      </w:r>
      <w:r w:rsidRPr="00A45069">
        <w:rPr>
          <w:rFonts w:ascii="Times New Roman" w:hAnsi="Times New Roman" w:cs="Times New Roman"/>
          <w:sz w:val="24"/>
          <w:szCs w:val="24"/>
        </w:rPr>
        <w:t xml:space="preserve"> Wzmocnionej umowy o partnerstwie i współpracy między Unią Europejską i jej państwami członkowskimi, z jednej strony, a Republiką Uzbekistanu, z drugiej strony</w:t>
      </w:r>
      <w:r w:rsidR="00326A2B" w:rsidRPr="00A45069">
        <w:rPr>
          <w:rFonts w:ascii="Times New Roman" w:hAnsi="Times New Roman" w:cs="Times New Roman"/>
          <w:sz w:val="24"/>
          <w:szCs w:val="24"/>
        </w:rPr>
        <w:t xml:space="preserve">, </w:t>
      </w:r>
      <w:r w:rsidR="003529D9" w:rsidRPr="00A45069">
        <w:rPr>
          <w:rFonts w:ascii="Times New Roman" w:hAnsi="Times New Roman" w:cs="Times New Roman"/>
          <w:sz w:val="24"/>
          <w:szCs w:val="24"/>
        </w:rPr>
        <w:t>sporządzo</w:t>
      </w:r>
      <w:r w:rsidR="00326A2B" w:rsidRPr="00A45069">
        <w:rPr>
          <w:rFonts w:ascii="Times New Roman" w:hAnsi="Times New Roman" w:cs="Times New Roman"/>
          <w:sz w:val="24"/>
          <w:szCs w:val="24"/>
        </w:rPr>
        <w:t xml:space="preserve">nej w Brukseli dnia 24 października 2025 r. </w:t>
      </w:r>
      <w:r w:rsidRPr="00A45069">
        <w:rPr>
          <w:rFonts w:ascii="Times New Roman" w:hAnsi="Times New Roman" w:cs="Times New Roman"/>
          <w:sz w:val="24"/>
          <w:szCs w:val="24"/>
        </w:rPr>
        <w:t xml:space="preserve">(zwanej dalej „Umową”) będzie odzwierciedleniem nowych realiów politycznych i gospodarczych oraz kolejnym krokiem w rozwoju relacji UE i jej państw członkowskich z tym krajem. </w:t>
      </w:r>
    </w:p>
    <w:p w14:paraId="6BACE79A" w14:textId="4E401652" w:rsidR="003431C9" w:rsidRPr="00A45069" w:rsidRDefault="003431C9" w:rsidP="00A45069">
      <w:pPr>
        <w:spacing w:after="120" w:line="360" w:lineRule="auto"/>
        <w:jc w:val="both"/>
        <w:rPr>
          <w:rFonts w:ascii="Times New Roman" w:eastAsia="SimSun" w:hAnsi="Times New Roman" w:cs="Times New Roman"/>
          <w:sz w:val="24"/>
          <w:szCs w:val="24"/>
        </w:rPr>
      </w:pPr>
      <w:bookmarkStart w:id="0" w:name="_Hlk204690154"/>
      <w:r w:rsidRPr="00A45069">
        <w:rPr>
          <w:rFonts w:ascii="Times New Roman" w:eastAsia="SimSun" w:hAnsi="Times New Roman" w:cs="Times New Roman"/>
          <w:sz w:val="24"/>
          <w:szCs w:val="24"/>
        </w:rPr>
        <w:t>Taszkent postrzega relacje z UE jako przeciwwagę dla współpracy z Rosją i Chinami.</w:t>
      </w:r>
      <w:r w:rsidRPr="00A45069">
        <w:rPr>
          <w:rFonts w:ascii="Times New Roman" w:eastAsia="SimSun" w:hAnsi="Times New Roman" w:cs="Times New Roman"/>
          <w:sz w:val="24"/>
          <w:szCs w:val="24"/>
          <w:lang w:eastAsia="zh-CN"/>
        </w:rPr>
        <w:t xml:space="preserve"> </w:t>
      </w:r>
      <w:r w:rsidR="00C86D80" w:rsidRPr="00A45069">
        <w:rPr>
          <w:rFonts w:ascii="Times New Roman" w:hAnsi="Times New Roman" w:cs="Times New Roman"/>
          <w:sz w:val="24"/>
          <w:szCs w:val="24"/>
        </w:rPr>
        <w:t xml:space="preserve">W ostatnich latach Republika Uzbekistanu, tak jak cały region Azji Centralnej (zwanej dalej „AC”) staje się przedmiotem coraz większego zainteresowania ze strony UE oraz jej państw członkowskich. Wyrazem tego jest m.in. podpisanie nowej strategii </w:t>
      </w:r>
      <w:proofErr w:type="gramStart"/>
      <w:r w:rsidR="00C86D80" w:rsidRPr="00A45069">
        <w:rPr>
          <w:rFonts w:ascii="Times New Roman" w:hAnsi="Times New Roman" w:cs="Times New Roman"/>
          <w:sz w:val="24"/>
          <w:szCs w:val="24"/>
        </w:rPr>
        <w:t>UE</w:t>
      </w:r>
      <w:proofErr w:type="gramEnd"/>
      <w:r w:rsidR="00C86D80" w:rsidRPr="00A45069">
        <w:rPr>
          <w:rFonts w:ascii="Times New Roman" w:hAnsi="Times New Roman" w:cs="Times New Roman"/>
          <w:sz w:val="24"/>
          <w:szCs w:val="24"/>
        </w:rPr>
        <w:t xml:space="preserve"> wobec tego regionu w 2019 r., która zastąpiła poprzednią strategię przyjętą w 2007 r. </w:t>
      </w:r>
      <w:r w:rsidRPr="00A45069">
        <w:rPr>
          <w:rFonts w:ascii="Times New Roman" w:eastAsia="SimSun" w:hAnsi="Times New Roman" w:cs="Times New Roman"/>
          <w:color w:val="000000"/>
          <w:sz w:val="24"/>
          <w:szCs w:val="24"/>
          <w:lang w:eastAsia="pl-PL"/>
        </w:rPr>
        <w:t xml:space="preserve">Od 2021 r. </w:t>
      </w:r>
      <w:r w:rsidRPr="00A45069">
        <w:rPr>
          <w:rFonts w:ascii="Times New Roman" w:eastAsia="SimSun" w:hAnsi="Times New Roman" w:cs="Times New Roman"/>
          <w:sz w:val="24"/>
          <w:szCs w:val="24"/>
        </w:rPr>
        <w:t xml:space="preserve">Uzbekistan posiadał w relacjach z UE status </w:t>
      </w:r>
      <w:r w:rsidRPr="00A45069">
        <w:rPr>
          <w:rFonts w:ascii="Times New Roman" w:eastAsia="SimSun" w:hAnsi="Times New Roman" w:cs="Times New Roman"/>
          <w:bCs/>
          <w:sz w:val="24"/>
          <w:szCs w:val="24"/>
        </w:rPr>
        <w:t xml:space="preserve">GSP+. </w:t>
      </w:r>
      <w:r w:rsidR="00C86D80" w:rsidRPr="00A45069">
        <w:rPr>
          <w:rFonts w:ascii="Times New Roman" w:hAnsi="Times New Roman" w:cs="Times New Roman"/>
          <w:sz w:val="24"/>
          <w:szCs w:val="24"/>
        </w:rPr>
        <w:t>Ze względu na sytuację geopolityczną, związaną z</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agresją Federacji Rosyjskiej na Ukrainę, jeszcze istotniejsze staje się zaangażowanie UE</w:t>
      </w:r>
      <w:r w:rsidR="006F584C" w:rsidRPr="00A45069">
        <w:rPr>
          <w:rFonts w:ascii="Times New Roman" w:hAnsi="Times New Roman" w:cs="Times New Roman"/>
          <w:sz w:val="24"/>
          <w:szCs w:val="24"/>
        </w:rPr>
        <w:t xml:space="preserve"> </w:t>
      </w:r>
      <w:r w:rsidR="00C86D80" w:rsidRPr="00A45069">
        <w:rPr>
          <w:rFonts w:ascii="Times New Roman" w:hAnsi="Times New Roman" w:cs="Times New Roman"/>
          <w:sz w:val="24"/>
          <w:szCs w:val="24"/>
        </w:rPr>
        <w:t>w rozwój relacji z państwami AC. Osłabienie pozycji Rosji w</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regionie zachęciło kraje AC do zacieśniania współpracy z innymi partnerami, w</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tym UE i jej państwami członkowskimi oraz Stanami Zjednoczonymi. UE dąży do odpowiedniego wykorzystania tego zainteresowania, także przez wzmacnianie dialogu politycznego, czego dowodem są zorganizowane w pierwszej połowie 2025 r. spotkania UE</w:t>
      </w:r>
      <w:r w:rsidR="00720879" w:rsidRPr="002857D6">
        <w:rPr>
          <w:rFonts w:ascii="Times New Roman" w:hAnsi="Times New Roman" w:cs="Times New Roman"/>
          <w:sz w:val="24"/>
          <w:szCs w:val="24"/>
        </w:rPr>
        <w:t>–</w:t>
      </w:r>
      <w:r w:rsidR="00C86D80" w:rsidRPr="00A45069">
        <w:rPr>
          <w:rFonts w:ascii="Times New Roman" w:hAnsi="Times New Roman" w:cs="Times New Roman"/>
          <w:sz w:val="24"/>
          <w:szCs w:val="24"/>
        </w:rPr>
        <w:t xml:space="preserve">AC. 27 marca 2025 r. w Aszchabadzie odbyło się </w:t>
      </w:r>
      <w:r w:rsidR="007C401A" w:rsidRPr="00A45069">
        <w:rPr>
          <w:rFonts w:ascii="Times New Roman" w:hAnsi="Times New Roman" w:cs="Times New Roman"/>
          <w:sz w:val="24"/>
          <w:szCs w:val="24"/>
        </w:rPr>
        <w:t>s</w:t>
      </w:r>
      <w:r w:rsidR="00C86D80" w:rsidRPr="00A45069">
        <w:rPr>
          <w:rFonts w:ascii="Times New Roman" w:hAnsi="Times New Roman" w:cs="Times New Roman"/>
          <w:sz w:val="24"/>
          <w:szCs w:val="24"/>
        </w:rPr>
        <w:t>potkanie ministerialne UE</w:t>
      </w:r>
      <w:r w:rsidR="00720879" w:rsidRPr="002857D6">
        <w:rPr>
          <w:rFonts w:ascii="Times New Roman" w:hAnsi="Times New Roman" w:cs="Times New Roman"/>
          <w:sz w:val="24"/>
          <w:szCs w:val="24"/>
        </w:rPr>
        <w:t>–</w:t>
      </w:r>
      <w:r w:rsidR="00C86D80" w:rsidRPr="00A45069">
        <w:rPr>
          <w:rFonts w:ascii="Times New Roman" w:hAnsi="Times New Roman" w:cs="Times New Roman"/>
          <w:sz w:val="24"/>
          <w:szCs w:val="24"/>
        </w:rPr>
        <w:t>AC. Ze strony UE w spotkaniu wzięła udział Wysoka Przedstawiciel d</w:t>
      </w:r>
      <w:r w:rsidR="00786F2A" w:rsidRPr="00A45069">
        <w:rPr>
          <w:rFonts w:ascii="Times New Roman" w:hAnsi="Times New Roman" w:cs="Times New Roman"/>
          <w:sz w:val="24"/>
          <w:szCs w:val="24"/>
        </w:rPr>
        <w:t xml:space="preserve">o </w:t>
      </w:r>
      <w:r w:rsidR="00C86D80" w:rsidRPr="00A45069">
        <w:rPr>
          <w:rFonts w:ascii="Times New Roman" w:hAnsi="Times New Roman" w:cs="Times New Roman"/>
          <w:sz w:val="24"/>
          <w:szCs w:val="24"/>
        </w:rPr>
        <w:t>s</w:t>
      </w:r>
      <w:r w:rsidR="00786F2A" w:rsidRPr="00A45069">
        <w:rPr>
          <w:rFonts w:ascii="Times New Roman" w:hAnsi="Times New Roman" w:cs="Times New Roman"/>
          <w:sz w:val="24"/>
          <w:szCs w:val="24"/>
        </w:rPr>
        <w:t>praw</w:t>
      </w:r>
      <w:r w:rsidR="00C86D80" w:rsidRPr="00A45069">
        <w:rPr>
          <w:rFonts w:ascii="Times New Roman" w:hAnsi="Times New Roman" w:cs="Times New Roman"/>
          <w:sz w:val="24"/>
          <w:szCs w:val="24"/>
        </w:rPr>
        <w:t xml:space="preserve"> Zagranicznych i Polityki Bezpieczeństwa K. </w:t>
      </w:r>
      <w:proofErr w:type="spellStart"/>
      <w:r w:rsidR="00C86D80" w:rsidRPr="00A45069">
        <w:rPr>
          <w:rFonts w:ascii="Times New Roman" w:hAnsi="Times New Roman" w:cs="Times New Roman"/>
          <w:sz w:val="24"/>
          <w:szCs w:val="24"/>
        </w:rPr>
        <w:t>Kallas</w:t>
      </w:r>
      <w:proofErr w:type="spellEnd"/>
      <w:r w:rsidR="00C86D80" w:rsidRPr="00A45069">
        <w:rPr>
          <w:rFonts w:ascii="Times New Roman" w:hAnsi="Times New Roman" w:cs="Times New Roman"/>
          <w:sz w:val="24"/>
          <w:szCs w:val="24"/>
        </w:rPr>
        <w:t>. Następnie w</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dniach 3–4 kwietnia 2025 r. w Samarkandzie odbył się pierwszy </w:t>
      </w:r>
      <w:r w:rsidR="00C86D80" w:rsidRPr="00A45069">
        <w:rPr>
          <w:rFonts w:ascii="Times New Roman" w:hAnsi="Times New Roman" w:cs="Times New Roman"/>
          <w:sz w:val="24"/>
          <w:szCs w:val="24"/>
        </w:rPr>
        <w:lastRenderedPageBreak/>
        <w:t>szczyt UE–AC z</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udziałem szefów instytucji UE i prezydentów Republiki Kazachstanu, Republiki Kirgistanu, Republiki Tadżykistanu, Turkmenistanu i Republiki Uzbekistanu. Stronę unijną reprezentowali szefowa Komisji Europejskiej, przewodniczący Rady Europejskiej oraz wiceprezes Europejskiego Banku Inwestycyjnego i prezes Europejskiego Banku Odbudowy i Rozwoju. We wspólnej deklaracji opublikowanej po szczycie ogłoszono podniesienie wzajemnych relacji do rangi „partnerstwa strategicznego”, kładąc nacisk na współpracę w zakresie eksploracji surowców krytycznych (podpisano list intencyjny w tej sprawie), transportu, zielonej energii i</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łączności satelitarnej. W celu realizacji przedsięwzięć w tych dziedzinach przedstawiciele UE ogłosili pakiet inwestycyjny o wartości 12 mld euro. W dniach 12</w:t>
      </w:r>
      <w:r w:rsidR="00720879" w:rsidRPr="002857D6">
        <w:rPr>
          <w:rFonts w:ascii="Times New Roman" w:hAnsi="Times New Roman" w:cs="Times New Roman"/>
          <w:sz w:val="24"/>
          <w:szCs w:val="24"/>
        </w:rPr>
        <w:t>–</w:t>
      </w:r>
      <w:r w:rsidR="00C86D80" w:rsidRPr="00A45069">
        <w:rPr>
          <w:rFonts w:ascii="Times New Roman" w:hAnsi="Times New Roman" w:cs="Times New Roman"/>
          <w:sz w:val="24"/>
          <w:szCs w:val="24"/>
        </w:rPr>
        <w:t>13</w:t>
      </w:r>
      <w:r w:rsidRPr="00A45069">
        <w:rPr>
          <w:rFonts w:ascii="Times New Roman" w:hAnsi="Times New Roman" w:cs="Times New Roman"/>
          <w:sz w:val="24"/>
          <w:szCs w:val="24"/>
        </w:rPr>
        <w:t xml:space="preserve"> </w:t>
      </w:r>
      <w:r w:rsidR="00C86D80" w:rsidRPr="00A45069">
        <w:rPr>
          <w:rFonts w:ascii="Times New Roman" w:hAnsi="Times New Roman" w:cs="Times New Roman"/>
          <w:sz w:val="24"/>
          <w:szCs w:val="24"/>
        </w:rPr>
        <w:t>maja</w:t>
      </w:r>
      <w:r w:rsidRPr="00A45069">
        <w:rPr>
          <w:rFonts w:ascii="Times New Roman" w:hAnsi="Times New Roman" w:cs="Times New Roman"/>
          <w:sz w:val="24"/>
          <w:szCs w:val="24"/>
        </w:rPr>
        <w:t xml:space="preserve"> 2025</w:t>
      </w:r>
      <w:r w:rsidR="00833B02" w:rsidRPr="00A45069">
        <w:rPr>
          <w:rFonts w:ascii="Times New Roman" w:hAnsi="Times New Roman" w:cs="Times New Roman"/>
          <w:sz w:val="24"/>
          <w:szCs w:val="24"/>
        </w:rPr>
        <w:t xml:space="preserve"> r.</w:t>
      </w:r>
      <w:r w:rsidR="00C86D80" w:rsidRPr="00A45069">
        <w:rPr>
          <w:rFonts w:ascii="Times New Roman" w:hAnsi="Times New Roman" w:cs="Times New Roman"/>
          <w:sz w:val="24"/>
          <w:szCs w:val="24"/>
        </w:rPr>
        <w:t xml:space="preserve"> w Brukseli odbył się, na marginesie Rady UE do spraw Gospodarczych i Finansowych (ECOFIN), Dialog Wysokiego szczebla UE</w:t>
      </w:r>
      <w:r w:rsidR="00720879" w:rsidRPr="002857D6">
        <w:rPr>
          <w:rFonts w:ascii="Times New Roman" w:hAnsi="Times New Roman" w:cs="Times New Roman"/>
          <w:sz w:val="24"/>
          <w:szCs w:val="24"/>
        </w:rPr>
        <w:t>–</w:t>
      </w:r>
      <w:r w:rsidR="00C86D80" w:rsidRPr="00A45069">
        <w:rPr>
          <w:rFonts w:ascii="Times New Roman" w:hAnsi="Times New Roman" w:cs="Times New Roman"/>
          <w:sz w:val="24"/>
          <w:szCs w:val="24"/>
        </w:rPr>
        <w:t>AC o Gospodarczej i</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Finansowej Współpracy. Wydarzenie to było kontynuacją spotkań wysokiego szczebla między przedstawicielami UE i krajów AC. Stworzyło możliwość do pogłębionej dyskusji na poziomie technicznym Ministrów Finansów i</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przedstawicieli instytucji finansowych UE.</w:t>
      </w:r>
      <w:r w:rsidRPr="00A45069">
        <w:rPr>
          <w:rFonts w:ascii="Times New Roman" w:hAnsi="Times New Roman" w:cs="Times New Roman"/>
          <w:sz w:val="24"/>
          <w:szCs w:val="24"/>
        </w:rPr>
        <w:t xml:space="preserve"> </w:t>
      </w:r>
      <w:r w:rsidRPr="00A45069">
        <w:rPr>
          <w:rFonts w:ascii="Times New Roman" w:eastAsia="SimSun" w:hAnsi="Times New Roman" w:cs="Times New Roman"/>
          <w:iCs/>
          <w:sz w:val="24"/>
          <w:szCs w:val="24"/>
          <w:shd w:val="clear" w:color="auto" w:fill="FFFFFF"/>
        </w:rPr>
        <w:t xml:space="preserve">24 października 2025 r. w Brukseli została podpisana Umowa o partnerstwie i współpracy między Unią Europejską a Uzbekistanem (EPCA </w:t>
      </w:r>
      <w:r w:rsidR="00720879" w:rsidRPr="002857D6">
        <w:rPr>
          <w:rFonts w:ascii="Times New Roman" w:hAnsi="Times New Roman" w:cs="Times New Roman"/>
          <w:sz w:val="24"/>
          <w:szCs w:val="24"/>
        </w:rPr>
        <w:t>–</w:t>
      </w:r>
      <w:r w:rsidRPr="00A45069">
        <w:rPr>
          <w:rFonts w:ascii="Times New Roman" w:eastAsia="SimSun" w:hAnsi="Times New Roman" w:cs="Times New Roman"/>
          <w:iCs/>
          <w:sz w:val="24"/>
          <w:szCs w:val="24"/>
          <w:shd w:val="clear" w:color="auto" w:fill="FFFFFF"/>
        </w:rPr>
        <w:t xml:space="preserve"> </w:t>
      </w:r>
      <w:proofErr w:type="spellStart"/>
      <w:r w:rsidRPr="00A45069">
        <w:rPr>
          <w:rFonts w:ascii="Times New Roman" w:eastAsia="SimSun" w:hAnsi="Times New Roman" w:cs="Times New Roman"/>
          <w:iCs/>
          <w:sz w:val="24"/>
          <w:szCs w:val="24"/>
          <w:shd w:val="clear" w:color="auto" w:fill="FFFFFF"/>
        </w:rPr>
        <w:t>Enhanced</w:t>
      </w:r>
      <w:proofErr w:type="spellEnd"/>
      <w:r w:rsidRPr="00A45069">
        <w:rPr>
          <w:rFonts w:ascii="Times New Roman" w:eastAsia="SimSun" w:hAnsi="Times New Roman" w:cs="Times New Roman"/>
          <w:iCs/>
          <w:sz w:val="24"/>
          <w:szCs w:val="24"/>
          <w:shd w:val="clear" w:color="auto" w:fill="FFFFFF"/>
        </w:rPr>
        <w:t xml:space="preserve"> </w:t>
      </w:r>
      <w:proofErr w:type="spellStart"/>
      <w:r w:rsidRPr="00A45069">
        <w:rPr>
          <w:rFonts w:ascii="Times New Roman" w:eastAsia="SimSun" w:hAnsi="Times New Roman" w:cs="Times New Roman"/>
          <w:iCs/>
          <w:sz w:val="24"/>
          <w:szCs w:val="24"/>
          <w:shd w:val="clear" w:color="auto" w:fill="FFFFFF"/>
        </w:rPr>
        <w:t>Partnership</w:t>
      </w:r>
      <w:proofErr w:type="spellEnd"/>
      <w:r w:rsidRPr="00A45069">
        <w:rPr>
          <w:rFonts w:ascii="Times New Roman" w:eastAsia="SimSun" w:hAnsi="Times New Roman" w:cs="Times New Roman"/>
          <w:iCs/>
          <w:sz w:val="24"/>
          <w:szCs w:val="24"/>
          <w:shd w:val="clear" w:color="auto" w:fill="FFFFFF"/>
        </w:rPr>
        <w:t xml:space="preserve"> and </w:t>
      </w:r>
      <w:proofErr w:type="spellStart"/>
      <w:r w:rsidRPr="00A45069">
        <w:rPr>
          <w:rFonts w:ascii="Times New Roman" w:eastAsia="SimSun" w:hAnsi="Times New Roman" w:cs="Times New Roman"/>
          <w:iCs/>
          <w:sz w:val="24"/>
          <w:szCs w:val="24"/>
          <w:shd w:val="clear" w:color="auto" w:fill="FFFFFF"/>
        </w:rPr>
        <w:t>Cooperation</w:t>
      </w:r>
      <w:proofErr w:type="spellEnd"/>
      <w:r w:rsidRPr="00A45069">
        <w:rPr>
          <w:rFonts w:ascii="Times New Roman" w:eastAsia="SimSun" w:hAnsi="Times New Roman" w:cs="Times New Roman"/>
          <w:iCs/>
          <w:sz w:val="24"/>
          <w:szCs w:val="24"/>
          <w:shd w:val="clear" w:color="auto" w:fill="FFFFFF"/>
        </w:rPr>
        <w:t xml:space="preserve"> Agreement). EPCA jest dokumentem mającym na celu pogłębienie współpracy politycznej, gospodarczej i społecznej. </w:t>
      </w:r>
    </w:p>
    <w:p w14:paraId="45572D8C" w14:textId="4CC18268" w:rsidR="00C86D80" w:rsidRPr="00A45069" w:rsidRDefault="003431C9" w:rsidP="00A45069">
      <w:pPr>
        <w:widowControl w:val="0"/>
        <w:autoSpaceDE w:val="0"/>
        <w:autoSpaceDN w:val="0"/>
        <w:adjustRightInd w:val="0"/>
        <w:spacing w:after="120" w:line="360" w:lineRule="auto"/>
        <w:ind w:right="-23"/>
        <w:jc w:val="both"/>
        <w:rPr>
          <w:rFonts w:ascii="Times New Roman" w:hAnsi="Times New Roman" w:cs="Times New Roman"/>
          <w:sz w:val="24"/>
          <w:szCs w:val="24"/>
        </w:rPr>
      </w:pPr>
      <w:r w:rsidRPr="00A45069">
        <w:rPr>
          <w:rFonts w:ascii="Times New Roman" w:hAnsi="Times New Roman" w:cs="Times New Roman"/>
          <w:sz w:val="24"/>
          <w:szCs w:val="24"/>
        </w:rPr>
        <w:t xml:space="preserve">Do 2016 r. </w:t>
      </w:r>
      <w:r w:rsidR="00C86D80" w:rsidRPr="00A45069">
        <w:rPr>
          <w:rFonts w:ascii="Times New Roman" w:hAnsi="Times New Roman" w:cs="Times New Roman"/>
          <w:sz w:val="24"/>
          <w:szCs w:val="24"/>
        </w:rPr>
        <w:t xml:space="preserve">Republika Uzbekistanu pod rządami byłego I sekretarza KC KP Republiki Uzbekistanu </w:t>
      </w:r>
      <w:proofErr w:type="spellStart"/>
      <w:r w:rsidR="00C86D80" w:rsidRPr="00A45069">
        <w:rPr>
          <w:rFonts w:ascii="Times New Roman" w:hAnsi="Times New Roman" w:cs="Times New Roman"/>
          <w:sz w:val="24"/>
          <w:szCs w:val="24"/>
        </w:rPr>
        <w:t>Isloma</w:t>
      </w:r>
      <w:proofErr w:type="spellEnd"/>
      <w:r w:rsidR="00C86D80" w:rsidRPr="00A45069">
        <w:rPr>
          <w:rFonts w:ascii="Times New Roman" w:hAnsi="Times New Roman" w:cs="Times New Roman"/>
          <w:sz w:val="24"/>
          <w:szCs w:val="24"/>
        </w:rPr>
        <w:t xml:space="preserve"> </w:t>
      </w:r>
      <w:proofErr w:type="spellStart"/>
      <w:r w:rsidR="00C86D80" w:rsidRPr="00A45069">
        <w:rPr>
          <w:rFonts w:ascii="Times New Roman" w:hAnsi="Times New Roman" w:cs="Times New Roman"/>
          <w:sz w:val="24"/>
          <w:szCs w:val="24"/>
        </w:rPr>
        <w:t>Karimowa</w:t>
      </w:r>
      <w:proofErr w:type="spellEnd"/>
      <w:r w:rsidR="00C86D80" w:rsidRPr="00A45069">
        <w:rPr>
          <w:rFonts w:ascii="Times New Roman" w:hAnsi="Times New Roman" w:cs="Times New Roman"/>
          <w:sz w:val="24"/>
          <w:szCs w:val="24"/>
        </w:rPr>
        <w:t xml:space="preserve"> była policyjno-autorytarną dyktaturą. Od czasu objęcia władzy przez nowego prezydenta </w:t>
      </w:r>
      <w:proofErr w:type="spellStart"/>
      <w:r w:rsidR="00C86D80" w:rsidRPr="00A45069">
        <w:rPr>
          <w:rFonts w:ascii="Times New Roman" w:hAnsi="Times New Roman" w:cs="Times New Roman"/>
          <w:sz w:val="24"/>
          <w:szCs w:val="24"/>
        </w:rPr>
        <w:t>Szawkata</w:t>
      </w:r>
      <w:proofErr w:type="spellEnd"/>
      <w:r w:rsidR="00C86D80" w:rsidRPr="00A45069">
        <w:rPr>
          <w:rFonts w:ascii="Times New Roman" w:hAnsi="Times New Roman" w:cs="Times New Roman"/>
          <w:sz w:val="24"/>
          <w:szCs w:val="24"/>
        </w:rPr>
        <w:t xml:space="preserve"> </w:t>
      </w:r>
      <w:proofErr w:type="spellStart"/>
      <w:r w:rsidR="00C86D80" w:rsidRPr="00A45069">
        <w:rPr>
          <w:rFonts w:ascii="Times New Roman" w:hAnsi="Times New Roman" w:cs="Times New Roman"/>
          <w:sz w:val="24"/>
          <w:szCs w:val="24"/>
        </w:rPr>
        <w:t>Mirzijojewa</w:t>
      </w:r>
      <w:proofErr w:type="spellEnd"/>
      <w:r w:rsidR="00C86D80" w:rsidRPr="00A45069">
        <w:rPr>
          <w:rFonts w:ascii="Times New Roman" w:hAnsi="Times New Roman" w:cs="Times New Roman"/>
          <w:sz w:val="24"/>
          <w:szCs w:val="24"/>
        </w:rPr>
        <w:t>, kraj przechodzi proces reform politycznych i gospodarczych oraz otwiera się na współpracę z</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partnerami w regionie AC oraz Zachodem. </w:t>
      </w:r>
      <w:r w:rsidR="00720879">
        <w:rPr>
          <w:rFonts w:ascii="Times New Roman" w:hAnsi="Times New Roman" w:cs="Times New Roman"/>
          <w:sz w:val="24"/>
          <w:szCs w:val="24"/>
        </w:rPr>
        <w:t>M</w:t>
      </w:r>
      <w:r w:rsidR="00C86D80" w:rsidRPr="00A45069">
        <w:rPr>
          <w:rFonts w:ascii="Times New Roman" w:hAnsi="Times New Roman" w:cs="Times New Roman"/>
          <w:sz w:val="24"/>
          <w:szCs w:val="24"/>
        </w:rPr>
        <w:t xml:space="preserve">imo trwających reform, podstawowe wolności często pozostają ograniczone, zarówno pod względem prawnym, jak i praktycznym. Odnowa życia politycznego przebiega powoli, ze względu na silną pozycję dawnych elit politycznych i istotną rolę jaką odgrywają struktury siłowe. W Republice Uzbekistanu brakuje prawdziwie niezależnych środków masowego przekazu, a pluralizm polityczny ma charakter fasadowy. </w:t>
      </w:r>
      <w:r w:rsidR="00C86D80" w:rsidRPr="00A45069">
        <w:rPr>
          <w:rFonts w:ascii="Times New Roman" w:hAnsi="Times New Roman" w:cs="Times New Roman"/>
          <w:sz w:val="24"/>
          <w:szCs w:val="24"/>
        </w:rPr>
        <w:lastRenderedPageBreak/>
        <w:t>Wybory nadal są koncesjonowane, ale często władze desygnują osoby, które są rzeczywistymi liderami swoich wspólnot. W kraju panuje wolność religijna. Utrzymywane są dobre stosunk</w:t>
      </w:r>
      <w:r w:rsidR="007C401A" w:rsidRPr="00A45069">
        <w:rPr>
          <w:rFonts w:ascii="Times New Roman" w:hAnsi="Times New Roman" w:cs="Times New Roman"/>
          <w:sz w:val="24"/>
          <w:szCs w:val="24"/>
        </w:rPr>
        <w:t>i</w:t>
      </w:r>
      <w:r w:rsidR="00C86D80" w:rsidRPr="00A45069">
        <w:rPr>
          <w:rFonts w:ascii="Times New Roman" w:hAnsi="Times New Roman" w:cs="Times New Roman"/>
          <w:sz w:val="24"/>
          <w:szCs w:val="24"/>
        </w:rPr>
        <w:t xml:space="preserve"> z sąsiadami, o czym świadczy uregulowanie wieloletnich kwestii spornych, w tym m.in. kwestii przebiegu granicy z </w:t>
      </w:r>
      <w:r w:rsidR="000D414D" w:rsidRPr="00A45069">
        <w:rPr>
          <w:rFonts w:ascii="Times New Roman" w:hAnsi="Times New Roman" w:cs="Times New Roman"/>
          <w:sz w:val="24"/>
          <w:szCs w:val="24"/>
        </w:rPr>
        <w:t xml:space="preserve">Republiką </w:t>
      </w:r>
      <w:r w:rsidR="00C86D80" w:rsidRPr="00A45069">
        <w:rPr>
          <w:rFonts w:ascii="Times New Roman" w:hAnsi="Times New Roman" w:cs="Times New Roman"/>
          <w:sz w:val="24"/>
          <w:szCs w:val="24"/>
        </w:rPr>
        <w:t>Kirgis</w:t>
      </w:r>
      <w:r w:rsidR="005B18F1">
        <w:rPr>
          <w:rFonts w:ascii="Times New Roman" w:hAnsi="Times New Roman" w:cs="Times New Roman"/>
          <w:sz w:val="24"/>
          <w:szCs w:val="24"/>
        </w:rPr>
        <w:t>ką</w:t>
      </w:r>
      <w:r w:rsidR="00C86D80" w:rsidRPr="00A45069">
        <w:rPr>
          <w:rFonts w:ascii="Times New Roman" w:hAnsi="Times New Roman" w:cs="Times New Roman"/>
          <w:sz w:val="24"/>
          <w:szCs w:val="24"/>
        </w:rPr>
        <w:t>. W </w:t>
      </w:r>
      <w:r w:rsidR="000D414D" w:rsidRPr="00A45069">
        <w:rPr>
          <w:rFonts w:ascii="Times New Roman" w:hAnsi="Times New Roman" w:cs="Times New Roman"/>
          <w:sz w:val="24"/>
          <w:szCs w:val="24"/>
        </w:rPr>
        <w:t xml:space="preserve">Republice </w:t>
      </w:r>
      <w:r w:rsidR="00C86D80" w:rsidRPr="00A45069">
        <w:rPr>
          <w:rFonts w:ascii="Times New Roman" w:hAnsi="Times New Roman" w:cs="Times New Roman"/>
          <w:sz w:val="24"/>
          <w:szCs w:val="24"/>
        </w:rPr>
        <w:t>Uzbekistan</w:t>
      </w:r>
      <w:r w:rsidR="000D414D" w:rsidRPr="00A45069">
        <w:rPr>
          <w:rFonts w:ascii="Times New Roman" w:hAnsi="Times New Roman" w:cs="Times New Roman"/>
          <w:sz w:val="24"/>
          <w:szCs w:val="24"/>
        </w:rPr>
        <w:t>u</w:t>
      </w:r>
      <w:r w:rsidR="00C86D80" w:rsidRPr="00A45069">
        <w:rPr>
          <w:rFonts w:ascii="Times New Roman" w:hAnsi="Times New Roman" w:cs="Times New Roman"/>
          <w:sz w:val="24"/>
          <w:szCs w:val="24"/>
        </w:rPr>
        <w:t xml:space="preserve"> istnieje duże zainteresowanie współpracą z</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krajami członkowskimi UE. </w:t>
      </w:r>
      <w:r w:rsidR="00FA2A64">
        <w:rPr>
          <w:rFonts w:ascii="Times New Roman" w:hAnsi="Times New Roman" w:cs="Times New Roman"/>
          <w:sz w:val="24"/>
          <w:szCs w:val="24"/>
        </w:rPr>
        <w:t>M</w:t>
      </w:r>
      <w:r w:rsidR="00C86D80" w:rsidRPr="00A45069">
        <w:rPr>
          <w:rFonts w:ascii="Times New Roman" w:hAnsi="Times New Roman" w:cs="Times New Roman"/>
          <w:sz w:val="24"/>
          <w:szCs w:val="24"/>
        </w:rPr>
        <w:t>imo niedociągnięć w sferze prawnej, stworzono środowisko biznesowe sprzyjające inwestycjom bezpośrednim.</w:t>
      </w:r>
      <w:r w:rsidR="000D414D" w:rsidRPr="00A45069">
        <w:rPr>
          <w:rFonts w:ascii="Times New Roman" w:hAnsi="Times New Roman" w:cs="Times New Roman"/>
          <w:sz w:val="24"/>
          <w:szCs w:val="24"/>
        </w:rPr>
        <w:t xml:space="preserve"> Republika</w:t>
      </w:r>
      <w:r w:rsidR="00C86D80" w:rsidRPr="00A45069">
        <w:rPr>
          <w:rFonts w:ascii="Times New Roman" w:hAnsi="Times New Roman" w:cs="Times New Roman"/>
          <w:sz w:val="24"/>
          <w:szCs w:val="24"/>
        </w:rPr>
        <w:t xml:space="preserve"> Uzbekistan</w:t>
      </w:r>
      <w:r w:rsidR="000D414D" w:rsidRPr="00A45069">
        <w:rPr>
          <w:rFonts w:ascii="Times New Roman" w:hAnsi="Times New Roman" w:cs="Times New Roman"/>
          <w:sz w:val="24"/>
          <w:szCs w:val="24"/>
        </w:rPr>
        <w:t>u</w:t>
      </w:r>
      <w:r w:rsidR="00C86D80" w:rsidRPr="00A45069">
        <w:rPr>
          <w:rFonts w:ascii="Times New Roman" w:hAnsi="Times New Roman" w:cs="Times New Roman"/>
          <w:sz w:val="24"/>
          <w:szCs w:val="24"/>
        </w:rPr>
        <w:t xml:space="preserve"> jest największym pod względem liczby ludności krajem AC, a co za tym idzie szybko rozwijającym się rynkiem z bardzo dużym potencjałem społecznym, wystarczy wskazać, że co roku na rynek pracy wkracza ok. 1 mln młodych </w:t>
      </w:r>
      <w:r w:rsidR="00326A2B" w:rsidRPr="00A45069">
        <w:rPr>
          <w:rFonts w:ascii="Times New Roman" w:hAnsi="Times New Roman" w:cs="Times New Roman"/>
          <w:sz w:val="24"/>
          <w:szCs w:val="24"/>
        </w:rPr>
        <w:t>pracowników. Dlatego tak istotna</w:t>
      </w:r>
      <w:r w:rsidR="00C86D80" w:rsidRPr="00A45069">
        <w:rPr>
          <w:rFonts w:ascii="Times New Roman" w:hAnsi="Times New Roman" w:cs="Times New Roman"/>
          <w:sz w:val="24"/>
          <w:szCs w:val="24"/>
        </w:rPr>
        <w:t xml:space="preserve"> jest </w:t>
      </w:r>
      <w:r w:rsidR="00326A2B" w:rsidRPr="00A45069">
        <w:rPr>
          <w:rFonts w:ascii="Times New Roman" w:hAnsi="Times New Roman" w:cs="Times New Roman"/>
          <w:sz w:val="24"/>
          <w:szCs w:val="24"/>
        </w:rPr>
        <w:t>ratyfikacja</w:t>
      </w:r>
      <w:r w:rsidR="00C86D80" w:rsidRPr="00A45069">
        <w:rPr>
          <w:rFonts w:ascii="Times New Roman" w:hAnsi="Times New Roman" w:cs="Times New Roman"/>
          <w:sz w:val="24"/>
          <w:szCs w:val="24"/>
        </w:rPr>
        <w:t xml:space="preserve"> Umowy, która przybliży </w:t>
      </w:r>
      <w:r w:rsidR="000D414D" w:rsidRPr="00A45069">
        <w:rPr>
          <w:rFonts w:ascii="Times New Roman" w:hAnsi="Times New Roman" w:cs="Times New Roman"/>
          <w:sz w:val="24"/>
          <w:szCs w:val="24"/>
        </w:rPr>
        <w:t xml:space="preserve">Republikę </w:t>
      </w:r>
      <w:r w:rsidR="00C86D80" w:rsidRPr="00A45069">
        <w:rPr>
          <w:rFonts w:ascii="Times New Roman" w:hAnsi="Times New Roman" w:cs="Times New Roman"/>
          <w:sz w:val="24"/>
          <w:szCs w:val="24"/>
        </w:rPr>
        <w:t>Uzbekistan</w:t>
      </w:r>
      <w:r w:rsidR="000D414D" w:rsidRPr="00A45069">
        <w:rPr>
          <w:rFonts w:ascii="Times New Roman" w:hAnsi="Times New Roman" w:cs="Times New Roman"/>
          <w:sz w:val="24"/>
          <w:szCs w:val="24"/>
        </w:rPr>
        <w:t>u</w:t>
      </w:r>
      <w:r w:rsidR="00C86D80" w:rsidRPr="00A45069">
        <w:rPr>
          <w:rFonts w:ascii="Times New Roman" w:hAnsi="Times New Roman" w:cs="Times New Roman"/>
          <w:sz w:val="24"/>
          <w:szCs w:val="24"/>
        </w:rPr>
        <w:t xml:space="preserve"> do standardów zachodnich demokracji. Odnosi się to zarówno do kwestii praw człowieka, społeczeństwa obywatelskiego i</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praworządności, jak również środowiska prawnego przyjaznego rozwojowi handlu i inwestycji. Jest to ważne z punktu widzenia </w:t>
      </w:r>
      <w:r w:rsidR="009116BB" w:rsidRPr="00A45069">
        <w:rPr>
          <w:rFonts w:ascii="Times New Roman" w:hAnsi="Times New Roman" w:cs="Times New Roman"/>
          <w:sz w:val="24"/>
          <w:szCs w:val="24"/>
        </w:rPr>
        <w:t xml:space="preserve">Rzeczypospolitej </w:t>
      </w:r>
      <w:r w:rsidR="00C86D80" w:rsidRPr="00A45069">
        <w:rPr>
          <w:rFonts w:ascii="Times New Roman" w:hAnsi="Times New Roman" w:cs="Times New Roman"/>
          <w:sz w:val="24"/>
          <w:szCs w:val="24"/>
        </w:rPr>
        <w:t>Polski</w:t>
      </w:r>
      <w:r w:rsidR="009116BB" w:rsidRPr="00A45069">
        <w:rPr>
          <w:rFonts w:ascii="Times New Roman" w:hAnsi="Times New Roman" w:cs="Times New Roman"/>
          <w:sz w:val="24"/>
          <w:szCs w:val="24"/>
        </w:rPr>
        <w:t>ej</w:t>
      </w:r>
      <w:r w:rsidR="00C86D80" w:rsidRPr="00A45069">
        <w:rPr>
          <w:rFonts w:ascii="Times New Roman" w:hAnsi="Times New Roman" w:cs="Times New Roman"/>
          <w:sz w:val="24"/>
          <w:szCs w:val="24"/>
        </w:rPr>
        <w:t xml:space="preserve">, która ma szanse na dynamiczny rozwój współpracy handlowej i inwestycyjnej z </w:t>
      </w:r>
      <w:r w:rsidR="000D414D" w:rsidRPr="00A45069">
        <w:rPr>
          <w:rFonts w:ascii="Times New Roman" w:hAnsi="Times New Roman" w:cs="Times New Roman"/>
          <w:sz w:val="24"/>
          <w:szCs w:val="24"/>
        </w:rPr>
        <w:t xml:space="preserve">Republiką </w:t>
      </w:r>
      <w:r w:rsidR="00C86D80" w:rsidRPr="00A45069">
        <w:rPr>
          <w:rFonts w:ascii="Times New Roman" w:hAnsi="Times New Roman" w:cs="Times New Roman"/>
          <w:sz w:val="24"/>
          <w:szCs w:val="24"/>
        </w:rPr>
        <w:t>Uzbekistan</w:t>
      </w:r>
      <w:r w:rsidR="000D414D" w:rsidRPr="00A45069">
        <w:rPr>
          <w:rFonts w:ascii="Times New Roman" w:hAnsi="Times New Roman" w:cs="Times New Roman"/>
          <w:sz w:val="24"/>
          <w:szCs w:val="24"/>
        </w:rPr>
        <w:t>u</w:t>
      </w:r>
      <w:r w:rsidR="00C86D80" w:rsidRPr="00A45069">
        <w:rPr>
          <w:rFonts w:ascii="Times New Roman" w:hAnsi="Times New Roman" w:cs="Times New Roman"/>
          <w:sz w:val="24"/>
          <w:szCs w:val="24"/>
        </w:rPr>
        <w:t>.</w:t>
      </w:r>
    </w:p>
    <w:p w14:paraId="5C83BE79" w14:textId="36B4B89B" w:rsidR="00C86D80" w:rsidRPr="00A45069" w:rsidRDefault="00326A2B" w:rsidP="00A45069">
      <w:pPr>
        <w:widowControl w:val="0"/>
        <w:autoSpaceDE w:val="0"/>
        <w:autoSpaceDN w:val="0"/>
        <w:adjustRightInd w:val="0"/>
        <w:spacing w:after="120" w:line="360" w:lineRule="auto"/>
        <w:ind w:right="-23"/>
        <w:jc w:val="both"/>
        <w:rPr>
          <w:rFonts w:ascii="Times New Roman" w:hAnsi="Times New Roman" w:cs="Times New Roman"/>
          <w:sz w:val="24"/>
          <w:szCs w:val="24"/>
        </w:rPr>
      </w:pPr>
      <w:r w:rsidRPr="00A45069">
        <w:rPr>
          <w:rFonts w:ascii="Times New Roman" w:hAnsi="Times New Roman" w:cs="Times New Roman"/>
          <w:sz w:val="24"/>
          <w:szCs w:val="24"/>
        </w:rPr>
        <w:t>Ratyfikacja</w:t>
      </w:r>
      <w:r w:rsidR="00C86D80" w:rsidRPr="00A45069">
        <w:rPr>
          <w:rFonts w:ascii="Times New Roman" w:hAnsi="Times New Roman" w:cs="Times New Roman"/>
          <w:sz w:val="24"/>
          <w:szCs w:val="24"/>
        </w:rPr>
        <w:t xml:space="preserve"> Umowy wpisuje się ponadto w założenia i kierunki polskiej polityki zagranicznej, które zakładają pogłębianie współpracy politycznej i gospodarczej z</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krajami AC. </w:t>
      </w:r>
      <w:r w:rsidR="003D2AAF" w:rsidRPr="00A45069">
        <w:rPr>
          <w:rFonts w:ascii="Times New Roman" w:hAnsi="Times New Roman" w:cs="Times New Roman"/>
          <w:sz w:val="24"/>
          <w:szCs w:val="24"/>
        </w:rPr>
        <w:t xml:space="preserve">Zawarte w Umowie postanowienia zapewnią wdrażanie norm i standardów prawa europejskiego, co przyczyni się do zwiększenia bezpieczeństwa działalności polskich podmiotów gospodarczych w Uzbekistanie. </w:t>
      </w:r>
      <w:r w:rsidR="00C86D80" w:rsidRPr="00A45069">
        <w:rPr>
          <w:rFonts w:ascii="Times New Roman" w:hAnsi="Times New Roman" w:cs="Times New Roman"/>
          <w:sz w:val="24"/>
          <w:szCs w:val="24"/>
        </w:rPr>
        <w:t>Umowa przyczyni się także do realizacji Nowej Strategii UE wobec Azji Środkowej przyjętej 15 maja 2019 r.</w:t>
      </w:r>
      <w:r w:rsidR="003D2AAF" w:rsidRPr="00A45069">
        <w:rPr>
          <w:rFonts w:ascii="Times New Roman" w:hAnsi="Times New Roman" w:cs="Times New Roman"/>
          <w:sz w:val="24"/>
          <w:szCs w:val="24"/>
        </w:rPr>
        <w:t xml:space="preserve"> </w:t>
      </w:r>
    </w:p>
    <w:bookmarkEnd w:id="0"/>
    <w:p w14:paraId="4062969F" w14:textId="7A8BD7D8" w:rsidR="00C86D80" w:rsidRPr="00A45069" w:rsidRDefault="00C86D80" w:rsidP="00A45069">
      <w:pPr>
        <w:pStyle w:val="Akapitzlist"/>
        <w:numPr>
          <w:ilvl w:val="0"/>
          <w:numId w:val="3"/>
        </w:numPr>
        <w:spacing w:after="120" w:line="360" w:lineRule="auto"/>
        <w:jc w:val="both"/>
        <w:rPr>
          <w:rFonts w:ascii="Times New Roman" w:hAnsi="Times New Roman" w:cs="Times New Roman"/>
          <w:b/>
          <w:sz w:val="24"/>
          <w:szCs w:val="24"/>
        </w:rPr>
      </w:pPr>
      <w:r w:rsidRPr="00A45069">
        <w:rPr>
          <w:rFonts w:ascii="Times New Roman" w:hAnsi="Times New Roman" w:cs="Times New Roman"/>
          <w:b/>
          <w:sz w:val="24"/>
          <w:szCs w:val="24"/>
        </w:rPr>
        <w:t xml:space="preserve">Różnice między dotychczasowym </w:t>
      </w:r>
      <w:r w:rsidR="006560EA">
        <w:rPr>
          <w:rFonts w:ascii="Times New Roman" w:hAnsi="Times New Roman" w:cs="Times New Roman"/>
          <w:b/>
          <w:sz w:val="24"/>
          <w:szCs w:val="24"/>
        </w:rPr>
        <w:t>a</w:t>
      </w:r>
      <w:r w:rsidRPr="00A45069">
        <w:rPr>
          <w:rFonts w:ascii="Times New Roman" w:hAnsi="Times New Roman" w:cs="Times New Roman"/>
          <w:b/>
          <w:sz w:val="24"/>
          <w:szCs w:val="24"/>
        </w:rPr>
        <w:t xml:space="preserve"> projektowanym stanem prawnym</w:t>
      </w:r>
    </w:p>
    <w:p w14:paraId="21392648" w14:textId="08486FB6"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 xml:space="preserve">Umowa zastąpi Umowę o partnerstwie i współpracy ustanawiającą partnerstwo między Wspólnotami Europejskimi i ich Państwami Członkowskimi, z jednej strony, a Republiką Uzbekistanu, z drugiej strony, podpisaną we Florencji dnia 21 czerwca 1996 r. (Dz. Urz. </w:t>
      </w:r>
      <w:r w:rsidR="00C87132">
        <w:rPr>
          <w:rFonts w:ascii="Times New Roman" w:hAnsi="Times New Roman" w:cs="Times New Roman"/>
          <w:sz w:val="24"/>
          <w:szCs w:val="24"/>
        </w:rPr>
        <w:t>WE</w:t>
      </w:r>
      <w:r w:rsidRPr="00A45069">
        <w:rPr>
          <w:rFonts w:ascii="Times New Roman" w:hAnsi="Times New Roman" w:cs="Times New Roman"/>
          <w:sz w:val="24"/>
          <w:szCs w:val="24"/>
        </w:rPr>
        <w:t xml:space="preserve"> L </w:t>
      </w:r>
      <w:r w:rsidR="00E22341" w:rsidRPr="00A45069">
        <w:rPr>
          <w:rFonts w:ascii="Times New Roman" w:hAnsi="Times New Roman" w:cs="Times New Roman"/>
          <w:sz w:val="24"/>
          <w:szCs w:val="24"/>
        </w:rPr>
        <w:t>229</w:t>
      </w:r>
      <w:r w:rsidRPr="00A45069">
        <w:rPr>
          <w:rFonts w:ascii="Times New Roman" w:hAnsi="Times New Roman" w:cs="Times New Roman"/>
          <w:sz w:val="24"/>
          <w:szCs w:val="24"/>
        </w:rPr>
        <w:t xml:space="preserve"> z </w:t>
      </w:r>
      <w:r w:rsidR="00D16754" w:rsidRPr="00A45069">
        <w:rPr>
          <w:rFonts w:ascii="Times New Roman" w:hAnsi="Times New Roman" w:cs="Times New Roman"/>
          <w:sz w:val="24"/>
          <w:szCs w:val="24"/>
        </w:rPr>
        <w:t>31.</w:t>
      </w:r>
      <w:r w:rsidR="001F7705">
        <w:rPr>
          <w:rFonts w:ascii="Times New Roman" w:hAnsi="Times New Roman" w:cs="Times New Roman"/>
          <w:sz w:val="24"/>
          <w:szCs w:val="24"/>
        </w:rPr>
        <w:t>0</w:t>
      </w:r>
      <w:r w:rsidR="00D16754" w:rsidRPr="00A45069">
        <w:rPr>
          <w:rFonts w:ascii="Times New Roman" w:hAnsi="Times New Roman" w:cs="Times New Roman"/>
          <w:sz w:val="24"/>
          <w:szCs w:val="24"/>
        </w:rPr>
        <w:t>8.</w:t>
      </w:r>
      <w:r w:rsidRPr="00A45069">
        <w:rPr>
          <w:rFonts w:ascii="Times New Roman" w:hAnsi="Times New Roman" w:cs="Times New Roman"/>
          <w:sz w:val="24"/>
          <w:szCs w:val="24"/>
        </w:rPr>
        <w:t>1999</w:t>
      </w:r>
      <w:r w:rsidR="00D16754" w:rsidRPr="00A45069">
        <w:rPr>
          <w:rFonts w:ascii="Times New Roman" w:hAnsi="Times New Roman" w:cs="Times New Roman"/>
          <w:sz w:val="24"/>
          <w:szCs w:val="24"/>
        </w:rPr>
        <w:t>,</w:t>
      </w:r>
      <w:r w:rsidRPr="00A45069">
        <w:rPr>
          <w:rFonts w:ascii="Times New Roman" w:hAnsi="Times New Roman" w:cs="Times New Roman"/>
          <w:sz w:val="24"/>
          <w:szCs w:val="24"/>
        </w:rPr>
        <w:t xml:space="preserve"> </w:t>
      </w:r>
      <w:r w:rsidR="00D16754" w:rsidRPr="00A45069">
        <w:rPr>
          <w:rFonts w:ascii="Times New Roman" w:hAnsi="Times New Roman" w:cs="Times New Roman"/>
          <w:sz w:val="24"/>
          <w:szCs w:val="24"/>
        </w:rPr>
        <w:t>st</w:t>
      </w:r>
      <w:r w:rsidRPr="00A45069">
        <w:rPr>
          <w:rFonts w:ascii="Times New Roman" w:hAnsi="Times New Roman" w:cs="Times New Roman"/>
          <w:sz w:val="24"/>
          <w:szCs w:val="24"/>
        </w:rPr>
        <w:t>r.</w:t>
      </w:r>
      <w:r w:rsidR="00D16754" w:rsidRPr="00A45069">
        <w:rPr>
          <w:rFonts w:ascii="Times New Roman" w:hAnsi="Times New Roman" w:cs="Times New Roman"/>
          <w:sz w:val="24"/>
          <w:szCs w:val="24"/>
        </w:rPr>
        <w:t xml:space="preserve"> 3</w:t>
      </w:r>
      <w:r w:rsidR="00726FA1" w:rsidRPr="00A45069">
        <w:rPr>
          <w:rFonts w:ascii="Times New Roman" w:hAnsi="Times New Roman" w:cs="Times New Roman"/>
          <w:sz w:val="24"/>
          <w:szCs w:val="24"/>
        </w:rPr>
        <w:t xml:space="preserve">, z </w:t>
      </w:r>
      <w:proofErr w:type="spellStart"/>
      <w:r w:rsidR="00C87132">
        <w:rPr>
          <w:rFonts w:ascii="Times New Roman" w:hAnsi="Times New Roman" w:cs="Times New Roman"/>
          <w:sz w:val="24"/>
          <w:szCs w:val="24"/>
        </w:rPr>
        <w:t>późn</w:t>
      </w:r>
      <w:proofErr w:type="spellEnd"/>
      <w:r w:rsidR="00C87132">
        <w:rPr>
          <w:rFonts w:ascii="Times New Roman" w:hAnsi="Times New Roman" w:cs="Times New Roman"/>
          <w:sz w:val="24"/>
          <w:szCs w:val="24"/>
        </w:rPr>
        <w:t xml:space="preserve">. </w:t>
      </w:r>
      <w:r w:rsidR="00726FA1" w:rsidRPr="00A45069">
        <w:rPr>
          <w:rFonts w:ascii="Times New Roman" w:hAnsi="Times New Roman" w:cs="Times New Roman"/>
          <w:sz w:val="24"/>
          <w:szCs w:val="24"/>
        </w:rPr>
        <w:t>zm.</w:t>
      </w:r>
      <w:r w:rsidR="00577C93">
        <w:rPr>
          <w:rFonts w:ascii="Times New Roman" w:eastAsia="Calibri" w:hAnsi="Times New Roman" w:cs="Times New Roman"/>
          <w:sz w:val="24"/>
          <w:szCs w:val="24"/>
        </w:rPr>
        <w:t xml:space="preserve"> – </w:t>
      </w:r>
      <w:r w:rsidR="00577C93" w:rsidRPr="005C6274">
        <w:rPr>
          <w:rFonts w:ascii="Times New Roman" w:eastAsia="Calibri" w:hAnsi="Times New Roman" w:cs="Times New Roman"/>
          <w:sz w:val="24"/>
          <w:szCs w:val="24"/>
        </w:rPr>
        <w:t>Dz. Urz. UE Polskie wydanie specjalne</w:t>
      </w:r>
      <w:r w:rsidR="00577C93">
        <w:rPr>
          <w:rFonts w:ascii="Times New Roman" w:eastAsia="Calibri" w:hAnsi="Times New Roman" w:cs="Times New Roman"/>
          <w:sz w:val="24"/>
          <w:szCs w:val="24"/>
        </w:rPr>
        <w:t xml:space="preserve"> rozdz.</w:t>
      </w:r>
      <w:r w:rsidR="00577C93" w:rsidRPr="001211BE">
        <w:rPr>
          <w:rFonts w:ascii="Times New Roman" w:eastAsia="Calibri" w:hAnsi="Times New Roman" w:cs="Times New Roman"/>
          <w:sz w:val="24"/>
          <w:szCs w:val="24"/>
        </w:rPr>
        <w:t xml:space="preserve"> 11</w:t>
      </w:r>
      <w:r w:rsidR="00577C93">
        <w:rPr>
          <w:rFonts w:ascii="Times New Roman" w:eastAsia="Calibri" w:hAnsi="Times New Roman" w:cs="Times New Roman"/>
          <w:sz w:val="24"/>
          <w:szCs w:val="24"/>
        </w:rPr>
        <w:t>,</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t.</w:t>
      </w:r>
      <w:r w:rsidR="00577C93" w:rsidRPr="001211BE">
        <w:rPr>
          <w:rFonts w:ascii="Times New Roman" w:eastAsia="Calibri" w:hAnsi="Times New Roman" w:cs="Times New Roman"/>
          <w:sz w:val="24"/>
          <w:szCs w:val="24"/>
        </w:rPr>
        <w:t xml:space="preserve"> 56</w:t>
      </w:r>
      <w:r w:rsidR="00577C93">
        <w:rPr>
          <w:rFonts w:ascii="Times New Roman" w:eastAsia="Calibri" w:hAnsi="Times New Roman" w:cs="Times New Roman"/>
          <w:sz w:val="24"/>
          <w:szCs w:val="24"/>
        </w:rPr>
        <w:t>,</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str.</w:t>
      </w:r>
      <w:r w:rsidR="00577C93" w:rsidRPr="001211BE">
        <w:rPr>
          <w:rFonts w:ascii="Times New Roman" w:eastAsia="Calibri" w:hAnsi="Times New Roman" w:cs="Times New Roman"/>
          <w:sz w:val="24"/>
          <w:szCs w:val="24"/>
        </w:rPr>
        <w:t xml:space="preserve"> 98</w:t>
      </w:r>
      <w:r w:rsidR="00893B57">
        <w:rPr>
          <w:rFonts w:ascii="Times New Roman" w:eastAsia="Calibri" w:hAnsi="Times New Roman" w:cs="Times New Roman"/>
          <w:sz w:val="24"/>
          <w:szCs w:val="24"/>
        </w:rPr>
        <w:t xml:space="preserve">, z </w:t>
      </w:r>
      <w:proofErr w:type="spellStart"/>
      <w:r w:rsidR="00893B57">
        <w:rPr>
          <w:rFonts w:ascii="Times New Roman" w:eastAsia="Calibri" w:hAnsi="Times New Roman" w:cs="Times New Roman"/>
          <w:sz w:val="24"/>
          <w:szCs w:val="24"/>
        </w:rPr>
        <w:t>późn</w:t>
      </w:r>
      <w:proofErr w:type="spellEnd"/>
      <w:r w:rsidR="00893B57">
        <w:rPr>
          <w:rFonts w:ascii="Times New Roman" w:eastAsia="Calibri" w:hAnsi="Times New Roman" w:cs="Times New Roman"/>
          <w:sz w:val="24"/>
          <w:szCs w:val="24"/>
        </w:rPr>
        <w:t>. zm.</w:t>
      </w:r>
      <w:r w:rsidR="00C87132">
        <w:rPr>
          <w:rFonts w:ascii="Times New Roman" w:eastAsia="Calibri" w:hAnsi="Times New Roman" w:cs="Times New Roman"/>
          <w:sz w:val="24"/>
          <w:szCs w:val="24"/>
        </w:rPr>
        <w:t>; zwaną</w:t>
      </w:r>
      <w:r w:rsidR="00577C93">
        <w:rPr>
          <w:rFonts w:ascii="Times New Roman" w:eastAsia="Calibri" w:hAnsi="Times New Roman" w:cs="Times New Roman"/>
          <w:sz w:val="24"/>
          <w:szCs w:val="24"/>
        </w:rPr>
        <w:t xml:space="preserve"> dalej </w:t>
      </w:r>
      <w:r w:rsidR="00C87132">
        <w:rPr>
          <w:rFonts w:ascii="Times New Roman" w:eastAsia="Calibri" w:hAnsi="Times New Roman" w:cs="Times New Roman"/>
          <w:sz w:val="24"/>
          <w:szCs w:val="24"/>
        </w:rPr>
        <w:lastRenderedPageBreak/>
        <w:t>„U</w:t>
      </w:r>
      <w:r w:rsidR="00577C93">
        <w:rPr>
          <w:rFonts w:ascii="Times New Roman" w:eastAsia="Calibri" w:hAnsi="Times New Roman" w:cs="Times New Roman"/>
          <w:sz w:val="24"/>
          <w:szCs w:val="24"/>
        </w:rPr>
        <w:t>mow</w:t>
      </w:r>
      <w:r w:rsidR="00C87132">
        <w:rPr>
          <w:rFonts w:ascii="Times New Roman" w:eastAsia="Calibri" w:hAnsi="Times New Roman" w:cs="Times New Roman"/>
          <w:sz w:val="24"/>
          <w:szCs w:val="24"/>
        </w:rPr>
        <w:t>ą</w:t>
      </w:r>
      <w:r w:rsidR="00577C93">
        <w:rPr>
          <w:rFonts w:ascii="Times New Roman" w:eastAsia="Calibri" w:hAnsi="Times New Roman" w:cs="Times New Roman"/>
          <w:sz w:val="24"/>
          <w:szCs w:val="24"/>
        </w:rPr>
        <w:t xml:space="preserve"> z 1996 r.</w:t>
      </w:r>
      <w:r w:rsidR="00C87132">
        <w:rPr>
          <w:rFonts w:ascii="Times New Roman" w:eastAsia="Calibri" w:hAnsi="Times New Roman" w:cs="Times New Roman"/>
          <w:sz w:val="24"/>
          <w:szCs w:val="24"/>
        </w:rPr>
        <w:t>”</w:t>
      </w:r>
      <w:r w:rsidRPr="00A45069">
        <w:rPr>
          <w:rFonts w:ascii="Times New Roman" w:hAnsi="Times New Roman" w:cs="Times New Roman"/>
          <w:sz w:val="24"/>
          <w:szCs w:val="24"/>
        </w:rPr>
        <w:t xml:space="preserve">). Celem </w:t>
      </w:r>
      <w:r w:rsidR="001F7705">
        <w:rPr>
          <w:rFonts w:ascii="Times New Roman" w:hAnsi="Times New Roman" w:cs="Times New Roman"/>
          <w:sz w:val="24"/>
          <w:szCs w:val="24"/>
        </w:rPr>
        <w:t>U</w:t>
      </w:r>
      <w:r w:rsidRPr="00A45069">
        <w:rPr>
          <w:rFonts w:ascii="Times New Roman" w:hAnsi="Times New Roman" w:cs="Times New Roman"/>
          <w:sz w:val="24"/>
          <w:szCs w:val="24"/>
        </w:rPr>
        <w:t>mowy</w:t>
      </w:r>
      <w:r w:rsidR="00577C93">
        <w:rPr>
          <w:rFonts w:ascii="Times New Roman" w:hAnsi="Times New Roman" w:cs="Times New Roman"/>
          <w:sz w:val="24"/>
          <w:szCs w:val="24"/>
        </w:rPr>
        <w:t xml:space="preserve"> z 1996 r.</w:t>
      </w:r>
      <w:r w:rsidRPr="00A45069">
        <w:rPr>
          <w:rFonts w:ascii="Times New Roman" w:hAnsi="Times New Roman" w:cs="Times New Roman"/>
          <w:sz w:val="24"/>
          <w:szCs w:val="24"/>
        </w:rPr>
        <w:t xml:space="preserve"> było stworzenie odpowiednich ram dla dialogu politycznego między Wspólnotami Europejskimi i ich państwami członkowskimi a Republiką Uzbekistanu, umożliwiających rozwój stosunków politycznych, popieranie starań podjętych przez Republikę Uzbekistanu w celu umocnienia demokracji, rozwoju gospodarki i doprowadzenia do końca procesu przechodzenia do gospodarki rynkowej. W</w:t>
      </w:r>
      <w:r w:rsidR="00C4772E" w:rsidRPr="00A45069">
        <w:rPr>
          <w:rFonts w:ascii="Times New Roman" w:hAnsi="Times New Roman" w:cs="Times New Roman"/>
          <w:sz w:val="24"/>
          <w:szCs w:val="24"/>
        </w:rPr>
        <w:t> </w:t>
      </w:r>
      <w:r w:rsidR="001F7705">
        <w:rPr>
          <w:rFonts w:ascii="Times New Roman" w:hAnsi="Times New Roman" w:cs="Times New Roman"/>
          <w:sz w:val="24"/>
          <w:szCs w:val="24"/>
        </w:rPr>
        <w:t>U</w:t>
      </w:r>
      <w:r w:rsidRPr="00A45069">
        <w:rPr>
          <w:rFonts w:ascii="Times New Roman" w:hAnsi="Times New Roman" w:cs="Times New Roman"/>
          <w:sz w:val="24"/>
          <w:szCs w:val="24"/>
        </w:rPr>
        <w:t>mowie</w:t>
      </w:r>
      <w:r w:rsidR="00577C93">
        <w:rPr>
          <w:rFonts w:ascii="Times New Roman" w:hAnsi="Times New Roman" w:cs="Times New Roman"/>
          <w:sz w:val="24"/>
          <w:szCs w:val="24"/>
        </w:rPr>
        <w:t xml:space="preserve"> z 1996 r.</w:t>
      </w:r>
      <w:r w:rsidRPr="00A45069">
        <w:rPr>
          <w:rFonts w:ascii="Times New Roman" w:hAnsi="Times New Roman" w:cs="Times New Roman"/>
          <w:sz w:val="24"/>
          <w:szCs w:val="24"/>
        </w:rPr>
        <w:t xml:space="preserve"> zawarto postanowienia o wspieraniu handlu i inwestycji oraz harmonijnych stosunków gospodarczych między </w:t>
      </w:r>
      <w:r w:rsidR="009F17AB">
        <w:rPr>
          <w:rFonts w:ascii="Times New Roman" w:hAnsi="Times New Roman" w:cs="Times New Roman"/>
          <w:sz w:val="24"/>
          <w:szCs w:val="24"/>
        </w:rPr>
        <w:t>S</w:t>
      </w:r>
      <w:r w:rsidRPr="00A45069">
        <w:rPr>
          <w:rFonts w:ascii="Times New Roman" w:hAnsi="Times New Roman" w:cs="Times New Roman"/>
          <w:sz w:val="24"/>
          <w:szCs w:val="24"/>
        </w:rPr>
        <w:t>tronami, tym samym wspierając zrównoważony rozwój gospodarczy, oraz stworzono podstawy dla współpracy prawnej, gospodarczej, społecznej, finansowej, w zakresie cywilnych badań naukowych, technologicznej i</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kulturalnej. Umowa z 1996 r. składała się ze 102 artykułów, a jej postanowienia miały dość ogólny charakter, przede wszystkim ustalały ramy i kierunki współpracy, wskazując na działania, które powinna podjąć Republika Uzbekistanu w celu zakończenia transformacji do gospodarki rynkowej i</w:t>
      </w:r>
      <w:r w:rsidR="00C4772E" w:rsidRPr="00A45069">
        <w:rPr>
          <w:rFonts w:ascii="Times New Roman" w:hAnsi="Times New Roman" w:cs="Times New Roman"/>
          <w:sz w:val="24"/>
          <w:szCs w:val="24"/>
        </w:rPr>
        <w:t> </w:t>
      </w:r>
      <w:r w:rsidRPr="00A45069">
        <w:rPr>
          <w:rFonts w:ascii="Times New Roman" w:hAnsi="Times New Roman" w:cs="Times New Roman"/>
          <w:sz w:val="24"/>
          <w:szCs w:val="24"/>
        </w:rPr>
        <w:t xml:space="preserve">państwa o demokratycznym ustroju. Celem negocjacji </w:t>
      </w:r>
      <w:r w:rsidR="001F7705">
        <w:rPr>
          <w:rFonts w:ascii="Times New Roman" w:hAnsi="Times New Roman" w:cs="Times New Roman"/>
          <w:sz w:val="24"/>
          <w:szCs w:val="24"/>
        </w:rPr>
        <w:t>U</w:t>
      </w:r>
      <w:r w:rsidRPr="00A45069">
        <w:rPr>
          <w:rFonts w:ascii="Times New Roman" w:hAnsi="Times New Roman" w:cs="Times New Roman"/>
          <w:sz w:val="24"/>
          <w:szCs w:val="24"/>
        </w:rPr>
        <w:t>mowy była chęć podwyższenia poziomu wzajemnych stosunków w celu odzwierciedlenia nowych realiów politycznych i</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 xml:space="preserve">gospodarczych oraz rozwoju partnerstwa. Umowa składa się z 356 artykułów i ma bardziej szczegółowy charakter. Zawiera obszerną regulację dotyczącą kwestii handlowych oraz praw własności intelektualnej. </w:t>
      </w:r>
    </w:p>
    <w:p w14:paraId="641F2736" w14:textId="5DF23BCF" w:rsidR="00C86D80" w:rsidRPr="00A45069" w:rsidRDefault="00C86D80" w:rsidP="00A45069">
      <w:pPr>
        <w:pStyle w:val="Akapitzlist"/>
        <w:numPr>
          <w:ilvl w:val="0"/>
          <w:numId w:val="3"/>
        </w:numPr>
        <w:spacing w:after="120" w:line="360" w:lineRule="auto"/>
        <w:jc w:val="both"/>
        <w:rPr>
          <w:rFonts w:ascii="Times New Roman" w:hAnsi="Times New Roman" w:cs="Times New Roman"/>
          <w:b/>
          <w:sz w:val="24"/>
          <w:szCs w:val="24"/>
        </w:rPr>
      </w:pPr>
      <w:r w:rsidRPr="00A45069">
        <w:rPr>
          <w:rFonts w:ascii="Times New Roman" w:hAnsi="Times New Roman" w:cs="Times New Roman"/>
          <w:b/>
          <w:sz w:val="24"/>
          <w:szCs w:val="24"/>
        </w:rPr>
        <w:t xml:space="preserve">Przewidywane skutki </w:t>
      </w:r>
      <w:r w:rsidR="000D414D" w:rsidRPr="00A45069">
        <w:rPr>
          <w:rFonts w:ascii="Times New Roman" w:hAnsi="Times New Roman" w:cs="Times New Roman"/>
          <w:b/>
          <w:sz w:val="24"/>
          <w:szCs w:val="24"/>
        </w:rPr>
        <w:t>społeczne, gospodarcze, finansowe, polityczne i prawne związane z wejściem w życie Umowy</w:t>
      </w:r>
    </w:p>
    <w:p w14:paraId="1A30223A" w14:textId="77777777" w:rsidR="00C86D80" w:rsidRPr="00A45069" w:rsidRDefault="00C86D80" w:rsidP="00A45069">
      <w:pPr>
        <w:pStyle w:val="Akapitzlist"/>
        <w:numPr>
          <w:ilvl w:val="0"/>
          <w:numId w:val="2"/>
        </w:numPr>
        <w:spacing w:after="120" w:line="360" w:lineRule="auto"/>
        <w:jc w:val="both"/>
        <w:rPr>
          <w:rFonts w:ascii="Times New Roman" w:hAnsi="Times New Roman" w:cs="Times New Roman"/>
          <w:bCs/>
          <w:sz w:val="24"/>
          <w:szCs w:val="24"/>
        </w:rPr>
      </w:pPr>
      <w:r w:rsidRPr="00A45069">
        <w:rPr>
          <w:rFonts w:ascii="Times New Roman" w:hAnsi="Times New Roman" w:cs="Times New Roman"/>
          <w:bCs/>
          <w:sz w:val="24"/>
          <w:szCs w:val="24"/>
        </w:rPr>
        <w:t xml:space="preserve">Skutki prawne </w:t>
      </w:r>
    </w:p>
    <w:p w14:paraId="439DDC38" w14:textId="1B6A40B6" w:rsidR="00C86D80" w:rsidRPr="00A45069" w:rsidRDefault="00C86D80" w:rsidP="00A45069">
      <w:pPr>
        <w:pStyle w:val="Akapitzlist"/>
        <w:spacing w:after="120" w:line="360" w:lineRule="auto"/>
        <w:ind w:left="0"/>
        <w:jc w:val="both"/>
        <w:rPr>
          <w:rFonts w:ascii="Times New Roman" w:hAnsi="Times New Roman" w:cs="Times New Roman"/>
          <w:sz w:val="24"/>
          <w:szCs w:val="24"/>
        </w:rPr>
      </w:pPr>
      <w:r w:rsidRPr="00A45069">
        <w:rPr>
          <w:rFonts w:ascii="Times New Roman" w:hAnsi="Times New Roman" w:cs="Times New Roman"/>
          <w:sz w:val="24"/>
          <w:szCs w:val="24"/>
        </w:rPr>
        <w:t xml:space="preserve">Skutkiem prawnym zawarcia Umowy będzie ustanowienie Rady Współpracy na potrzeby nadzorowania realizacji jej celów oraz wprowadzania jej w życie. Rada Współpracy bada wszelkie istotne kwestie wynikłe w ramach Umowy, jak również wszelkie inne kwestie dwustronne lub międzynarodowe leżące we wspólnym interesie </w:t>
      </w:r>
      <w:r w:rsidR="009F17AB">
        <w:rPr>
          <w:rFonts w:ascii="Times New Roman" w:hAnsi="Times New Roman" w:cs="Times New Roman"/>
          <w:sz w:val="24"/>
          <w:szCs w:val="24"/>
        </w:rPr>
        <w:t>S</w:t>
      </w:r>
      <w:r w:rsidRPr="00A45069">
        <w:rPr>
          <w:rFonts w:ascii="Times New Roman" w:hAnsi="Times New Roman" w:cs="Times New Roman"/>
          <w:sz w:val="24"/>
          <w:szCs w:val="24"/>
        </w:rPr>
        <w:t xml:space="preserve">tron. Rada Współpracy składa się z przedstawicieli </w:t>
      </w:r>
      <w:r w:rsidR="001F7705">
        <w:rPr>
          <w:rFonts w:ascii="Times New Roman" w:hAnsi="Times New Roman" w:cs="Times New Roman"/>
          <w:sz w:val="24"/>
          <w:szCs w:val="24"/>
        </w:rPr>
        <w:t>S</w:t>
      </w:r>
      <w:r w:rsidRPr="00A45069">
        <w:rPr>
          <w:rFonts w:ascii="Times New Roman" w:hAnsi="Times New Roman" w:cs="Times New Roman"/>
          <w:sz w:val="24"/>
          <w:szCs w:val="24"/>
        </w:rPr>
        <w:t xml:space="preserve">tron na szczeblu ministerialnym lub z osób przez nich wyznaczonych i zbiera się w regularnych odstępach czasu, zazwyczaj raz w roku. </w:t>
      </w:r>
    </w:p>
    <w:p w14:paraId="5DBC517F" w14:textId="22398C24"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lastRenderedPageBreak/>
        <w:t xml:space="preserve">Poza Radą Współpracy, Umowa ustanawia Komitet Współpracy (pomocniczy wobec Rady), Komitet Współpracy Parlamentarnej oraz Podkomitet do spraw Praw Własności Intelektualnej oraz umożliwia powołanie podkomitetów i innych organów wspierających Radę Współpracy. W Umowie ustanowiono również mechanizm służący rozstrzyganiu sporów między </w:t>
      </w:r>
      <w:r w:rsidR="009F17AB">
        <w:rPr>
          <w:rFonts w:ascii="Times New Roman" w:hAnsi="Times New Roman" w:cs="Times New Roman"/>
          <w:sz w:val="24"/>
          <w:szCs w:val="24"/>
        </w:rPr>
        <w:t>S</w:t>
      </w:r>
      <w:r w:rsidRPr="00A45069">
        <w:rPr>
          <w:rFonts w:ascii="Times New Roman" w:hAnsi="Times New Roman" w:cs="Times New Roman"/>
          <w:sz w:val="24"/>
          <w:szCs w:val="24"/>
        </w:rPr>
        <w:t>tronami dotyczących wykładni i stosowania Umowy.</w:t>
      </w:r>
    </w:p>
    <w:p w14:paraId="4414591E" w14:textId="14C1F2AF"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Umowa stworzy również ramy prawne do współpracy w dziedzinie migracji, w tym walki z nielegalną migracją</w:t>
      </w:r>
      <w:r w:rsidR="001F7705">
        <w:rPr>
          <w:rFonts w:ascii="Times New Roman" w:hAnsi="Times New Roman" w:cs="Times New Roman"/>
          <w:sz w:val="24"/>
          <w:szCs w:val="24"/>
        </w:rPr>
        <w:t>,</w:t>
      </w:r>
      <w:r w:rsidRPr="00A45069">
        <w:rPr>
          <w:rFonts w:ascii="Times New Roman" w:hAnsi="Times New Roman" w:cs="Times New Roman"/>
          <w:sz w:val="24"/>
          <w:szCs w:val="24"/>
        </w:rPr>
        <w:t xml:space="preserve"> przewidując readmisję osób niespełniających warunków pobytu na terytorium Stron </w:t>
      </w:r>
      <w:r w:rsidR="001F7705">
        <w:rPr>
          <w:rFonts w:ascii="Times New Roman" w:hAnsi="Times New Roman" w:cs="Times New Roman"/>
          <w:sz w:val="24"/>
          <w:szCs w:val="24"/>
        </w:rPr>
        <w:t>U</w:t>
      </w:r>
      <w:r w:rsidRPr="00A45069">
        <w:rPr>
          <w:rFonts w:ascii="Times New Roman" w:hAnsi="Times New Roman" w:cs="Times New Roman"/>
          <w:sz w:val="24"/>
          <w:szCs w:val="24"/>
        </w:rPr>
        <w:t xml:space="preserve">mowy. </w:t>
      </w:r>
    </w:p>
    <w:p w14:paraId="63E1A115" w14:textId="77777777" w:rsidR="00C86D80" w:rsidRPr="00A45069" w:rsidRDefault="00C86D80" w:rsidP="00A45069">
      <w:pPr>
        <w:pStyle w:val="Akapitzlist"/>
        <w:numPr>
          <w:ilvl w:val="0"/>
          <w:numId w:val="2"/>
        </w:numPr>
        <w:spacing w:after="120" w:line="360" w:lineRule="auto"/>
        <w:jc w:val="both"/>
        <w:rPr>
          <w:rFonts w:ascii="Times New Roman" w:hAnsi="Times New Roman" w:cs="Times New Roman"/>
          <w:bCs/>
          <w:sz w:val="24"/>
          <w:szCs w:val="24"/>
        </w:rPr>
      </w:pPr>
      <w:r w:rsidRPr="00A45069">
        <w:rPr>
          <w:rFonts w:ascii="Times New Roman" w:hAnsi="Times New Roman" w:cs="Times New Roman"/>
          <w:bCs/>
          <w:sz w:val="24"/>
          <w:szCs w:val="24"/>
        </w:rPr>
        <w:t xml:space="preserve">Skutki polityczne </w:t>
      </w:r>
    </w:p>
    <w:p w14:paraId="61ED8070" w14:textId="6F87E07D" w:rsidR="00C86D80" w:rsidRPr="00A45069" w:rsidRDefault="00326A2B" w:rsidP="00A45069">
      <w:pPr>
        <w:pStyle w:val="Akapitzlist"/>
        <w:spacing w:after="120" w:line="360" w:lineRule="auto"/>
        <w:ind w:left="0"/>
        <w:jc w:val="both"/>
        <w:rPr>
          <w:rFonts w:ascii="Times New Roman" w:hAnsi="Times New Roman" w:cs="Times New Roman"/>
          <w:sz w:val="24"/>
          <w:szCs w:val="24"/>
        </w:rPr>
      </w:pPr>
      <w:r w:rsidRPr="00A45069">
        <w:rPr>
          <w:rFonts w:ascii="Times New Roman" w:hAnsi="Times New Roman" w:cs="Times New Roman"/>
          <w:sz w:val="24"/>
          <w:szCs w:val="24"/>
        </w:rPr>
        <w:t>Ratyfikacja Umowy będzie stanowiła</w:t>
      </w:r>
      <w:r w:rsidR="00C86D80" w:rsidRPr="00A45069">
        <w:rPr>
          <w:rFonts w:ascii="Times New Roman" w:hAnsi="Times New Roman" w:cs="Times New Roman"/>
          <w:sz w:val="24"/>
          <w:szCs w:val="24"/>
        </w:rPr>
        <w:t xml:space="preserve"> istotny krok w intensyfikacji stosunków dwustronnych między UE i jej państwami członkowskimi a Republiką Uzbekistanu. Umowa tworzy ramy do bardziej konstruktywnego dialogu we wszystkich obszarach będących przedmiotem wspólnego zainteresowania, czego skutkiem będzie pogłębienie więzi politycznych i gospodarczych między obiema </w:t>
      </w:r>
      <w:r w:rsidR="009F17AB">
        <w:rPr>
          <w:rFonts w:ascii="Times New Roman" w:hAnsi="Times New Roman" w:cs="Times New Roman"/>
          <w:sz w:val="24"/>
          <w:szCs w:val="24"/>
        </w:rPr>
        <w:t>S</w:t>
      </w:r>
      <w:r w:rsidR="00C86D80" w:rsidRPr="00A45069">
        <w:rPr>
          <w:rFonts w:ascii="Times New Roman" w:hAnsi="Times New Roman" w:cs="Times New Roman"/>
          <w:sz w:val="24"/>
          <w:szCs w:val="24"/>
        </w:rPr>
        <w:t xml:space="preserve">tronami. </w:t>
      </w:r>
    </w:p>
    <w:p w14:paraId="184BCB4D" w14:textId="4ABC0F19" w:rsidR="00C86D80" w:rsidRPr="00A45069" w:rsidRDefault="00C86D80" w:rsidP="00A45069">
      <w:pPr>
        <w:pStyle w:val="Akapitzlist"/>
        <w:spacing w:after="120" w:line="360" w:lineRule="auto"/>
        <w:ind w:left="0"/>
        <w:jc w:val="both"/>
        <w:rPr>
          <w:rFonts w:ascii="Times New Roman" w:hAnsi="Times New Roman" w:cs="Times New Roman"/>
          <w:sz w:val="24"/>
          <w:szCs w:val="24"/>
        </w:rPr>
      </w:pPr>
      <w:r w:rsidRPr="00A45069">
        <w:rPr>
          <w:rFonts w:ascii="Times New Roman" w:hAnsi="Times New Roman" w:cs="Times New Roman"/>
          <w:sz w:val="24"/>
          <w:szCs w:val="24"/>
        </w:rPr>
        <w:t xml:space="preserve">Umowa kładzie silny nacisk na wspólne wartości, demokrację i praworządność, prawa człowieka i społeczeństwo obywatelskie. W tym kontekście skutkiem politycznym Umowy będzie stworzenie nowych, wzmocnionych ram współpracy opartych na poszanowaniu demokracji i praw człowieka, do których państwa członkowskie będą mogły się odnosić również w relacjach bilateralnych z </w:t>
      </w:r>
      <w:r w:rsidR="000D414D" w:rsidRPr="00A45069">
        <w:rPr>
          <w:rFonts w:ascii="Times New Roman" w:hAnsi="Times New Roman" w:cs="Times New Roman"/>
          <w:sz w:val="24"/>
          <w:szCs w:val="24"/>
        </w:rPr>
        <w:t xml:space="preserve">Republiką </w:t>
      </w:r>
      <w:r w:rsidRPr="00A45069">
        <w:rPr>
          <w:rFonts w:ascii="Times New Roman" w:hAnsi="Times New Roman" w:cs="Times New Roman"/>
          <w:sz w:val="24"/>
          <w:szCs w:val="24"/>
        </w:rPr>
        <w:t>Uzbekistan</w:t>
      </w:r>
      <w:r w:rsidR="000D414D" w:rsidRPr="00A45069">
        <w:rPr>
          <w:rFonts w:ascii="Times New Roman" w:hAnsi="Times New Roman" w:cs="Times New Roman"/>
          <w:sz w:val="24"/>
          <w:szCs w:val="24"/>
        </w:rPr>
        <w:t>u</w:t>
      </w:r>
      <w:r w:rsidRPr="00A45069">
        <w:rPr>
          <w:rFonts w:ascii="Times New Roman" w:hAnsi="Times New Roman" w:cs="Times New Roman"/>
          <w:sz w:val="24"/>
          <w:szCs w:val="24"/>
        </w:rPr>
        <w:t xml:space="preserve">. Będzie stanowiła zarazem impuls do wdrażania standardów zachodnich w zakresie funkcjonowania instytucji państwowych, w tym do zwalczania korupcji. Wpłynie to na tworzenie przyjaznego środowiska dla inwestycji bezpośrednich i wymiany handlowej. </w:t>
      </w:r>
    </w:p>
    <w:p w14:paraId="0A9D8AF8" w14:textId="77777777"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Umowa w zakresie polityki zagranicznej i bezpieczeństwa będzie koncentrować się na stabilności regionalnej i współpracy międzynarodowej, nierozprzestrzenianiu broni masowego rażenia, zapobieganiu konfliktom i zarządzaniu kryzysowemu.</w:t>
      </w:r>
    </w:p>
    <w:p w14:paraId="7D62188D" w14:textId="27979A7A"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lastRenderedPageBreak/>
        <w:t>Współpraca w zakresie sprawiedliwości, wolności i bezpieczeństwa obejmie ochronę danych osobowych, migrację, w tym kwestie readmisji i walkę z nielegalną migracją, walkę z praniem pieniędzy, zwalczanie terroryzmu, walkę z</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przestępczością zorganizowaną i korupcją, zwalczanie nielegalnego handlu narkotykami, a także współpracę sądową i ochronę konsularną.</w:t>
      </w:r>
    </w:p>
    <w:p w14:paraId="4F2B6511" w14:textId="77777777" w:rsidR="00C86D80" w:rsidRPr="00A45069" w:rsidRDefault="00C86D80" w:rsidP="00A45069">
      <w:pPr>
        <w:pStyle w:val="Akapitzlist"/>
        <w:numPr>
          <w:ilvl w:val="0"/>
          <w:numId w:val="2"/>
        </w:numPr>
        <w:spacing w:after="120" w:line="360" w:lineRule="auto"/>
        <w:jc w:val="both"/>
        <w:rPr>
          <w:rFonts w:ascii="Times New Roman" w:hAnsi="Times New Roman" w:cs="Times New Roman"/>
          <w:bCs/>
          <w:sz w:val="24"/>
          <w:szCs w:val="24"/>
        </w:rPr>
      </w:pPr>
      <w:r w:rsidRPr="00A45069">
        <w:rPr>
          <w:rFonts w:ascii="Times New Roman" w:hAnsi="Times New Roman" w:cs="Times New Roman"/>
          <w:bCs/>
          <w:sz w:val="24"/>
          <w:szCs w:val="24"/>
        </w:rPr>
        <w:t xml:space="preserve">Skutki gospodarcze </w:t>
      </w:r>
    </w:p>
    <w:p w14:paraId="4ED110A5" w14:textId="2B9C1D4E"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 xml:space="preserve">Istotną część </w:t>
      </w:r>
      <w:r w:rsidR="001F7705">
        <w:rPr>
          <w:rFonts w:ascii="Times New Roman" w:hAnsi="Times New Roman" w:cs="Times New Roman"/>
          <w:sz w:val="24"/>
          <w:szCs w:val="24"/>
        </w:rPr>
        <w:t>U</w:t>
      </w:r>
      <w:r w:rsidRPr="00A45069">
        <w:rPr>
          <w:rFonts w:ascii="Times New Roman" w:hAnsi="Times New Roman" w:cs="Times New Roman"/>
          <w:sz w:val="24"/>
          <w:szCs w:val="24"/>
        </w:rPr>
        <w:t>mowy stanowią postanowienia dotyczące handlu i kwestii związanych z handlem. Mają one służyć zwiększeniu handlu między Stronami, w</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 xml:space="preserve">czym mają pomóc postanowienia dot. ułatwień procedur celnych, ograniczenia barier technicznych, w tym tych dotyczących środków sanitarnych i fitosanitarnych. Handel usługami i inwestycjami ma być ułatwiony dzięki swobodnemu transferowi płatności bieżących i ułatwionemu przepływowi kapitału. Umowa ma również służyć faktycznemu i wzajemnemu otwarciu rynków zamówień rządowych, promowaniu innowacji i kreatywności, wspieraniu tworzenia warunków sprzyjających niezakłóconej konkurencji w działalności gospodarczej. Przewidziano również utworzenie skutecznego mechanizmu rozstrzygania sporów w celu rozwiązania sporów dotyczących wykładni i stosowania postanowień Umowy odnoszących się do handlu. </w:t>
      </w:r>
    </w:p>
    <w:p w14:paraId="38986A4F" w14:textId="59A33AFF"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 xml:space="preserve">Oczekiwanym skutkiem </w:t>
      </w:r>
      <w:r w:rsidR="00326A2B" w:rsidRPr="00A45069">
        <w:rPr>
          <w:rFonts w:ascii="Times New Roman" w:hAnsi="Times New Roman" w:cs="Times New Roman"/>
          <w:sz w:val="24"/>
          <w:szCs w:val="24"/>
        </w:rPr>
        <w:t>zawarcia</w:t>
      </w:r>
      <w:r w:rsidRPr="00A45069">
        <w:rPr>
          <w:rFonts w:ascii="Times New Roman" w:hAnsi="Times New Roman" w:cs="Times New Roman"/>
          <w:sz w:val="24"/>
          <w:szCs w:val="24"/>
        </w:rPr>
        <w:t xml:space="preserve"> Umowy </w:t>
      </w:r>
      <w:r w:rsidR="00326A2B" w:rsidRPr="00A45069">
        <w:rPr>
          <w:rFonts w:ascii="Times New Roman" w:hAnsi="Times New Roman" w:cs="Times New Roman"/>
          <w:sz w:val="24"/>
          <w:szCs w:val="24"/>
        </w:rPr>
        <w:t>jest</w:t>
      </w:r>
      <w:r w:rsidRPr="00A45069">
        <w:rPr>
          <w:rFonts w:ascii="Times New Roman" w:hAnsi="Times New Roman" w:cs="Times New Roman"/>
          <w:sz w:val="24"/>
          <w:szCs w:val="24"/>
        </w:rPr>
        <w:t xml:space="preserve"> wzrost handlu, osiągnięty dzięki poprawie otoczenia biznesowego. </w:t>
      </w:r>
    </w:p>
    <w:p w14:paraId="2863329A" w14:textId="6F69C6E1"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Wskazana powyżej poprawa otoczenia biznesowego zostanie osiągnięta dzięki przewidzianej w Umowie lepszej ochronie praw własności intelektualnej, zwłaszcza w odniesieniu do prawa autorskiego, znaków towarowych, patentów i ochrony oznaczeń geograficznych (załącznik 7-C do Umowy zawiera listę oznaczeń geograficznych UE, które będą chronione w Republice Uzbekistanu). Pozytywny wpływ w t</w:t>
      </w:r>
      <w:r w:rsidR="007C401A" w:rsidRPr="00A45069">
        <w:rPr>
          <w:rFonts w:ascii="Times New Roman" w:hAnsi="Times New Roman" w:cs="Times New Roman"/>
          <w:sz w:val="24"/>
          <w:szCs w:val="24"/>
        </w:rPr>
        <w:t>y</w:t>
      </w:r>
      <w:r w:rsidR="00726FA1" w:rsidRPr="00A45069">
        <w:rPr>
          <w:rFonts w:ascii="Times New Roman" w:hAnsi="Times New Roman" w:cs="Times New Roman"/>
          <w:sz w:val="24"/>
          <w:szCs w:val="24"/>
        </w:rPr>
        <w:t>m</w:t>
      </w:r>
      <w:r w:rsidRPr="00A45069">
        <w:rPr>
          <w:rFonts w:ascii="Times New Roman" w:hAnsi="Times New Roman" w:cs="Times New Roman"/>
          <w:sz w:val="24"/>
          <w:szCs w:val="24"/>
        </w:rPr>
        <w:t xml:space="preserve"> zakresie wywrą również postanowienia uwzględniające przepisy </w:t>
      </w:r>
      <w:r w:rsidR="000D414D" w:rsidRPr="00A45069">
        <w:rPr>
          <w:rFonts w:ascii="Times New Roman" w:hAnsi="Times New Roman" w:cs="Times New Roman"/>
          <w:sz w:val="24"/>
          <w:szCs w:val="24"/>
        </w:rPr>
        <w:t>Światowej Organizacji Handlu</w:t>
      </w:r>
      <w:r w:rsidRPr="00A45069">
        <w:rPr>
          <w:rFonts w:ascii="Times New Roman" w:hAnsi="Times New Roman" w:cs="Times New Roman"/>
          <w:sz w:val="24"/>
          <w:szCs w:val="24"/>
        </w:rPr>
        <w:t>, np. zasady związane z ustalaniem wartości celnej towarów oraz z zakresu praw własności intelektualnej. Zapewnią one większą przewidywalność i atrakcyjność dla inwestorów z UE.</w:t>
      </w:r>
    </w:p>
    <w:p w14:paraId="0821BA83" w14:textId="238A7910"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lastRenderedPageBreak/>
        <w:t>Skutkiem, który może mieć pozytywny wpływ na stosunki gospodarcze jest powierzenie, dzięki przepisom Umowy, uprawnień Europejskiemu Urzędowi d</w:t>
      </w:r>
      <w:r w:rsidR="0052153C" w:rsidRPr="00A45069">
        <w:rPr>
          <w:rFonts w:ascii="Times New Roman" w:hAnsi="Times New Roman" w:cs="Times New Roman"/>
          <w:sz w:val="24"/>
          <w:szCs w:val="24"/>
        </w:rPr>
        <w:t xml:space="preserve">o </w:t>
      </w:r>
      <w:r w:rsidRPr="00A45069">
        <w:rPr>
          <w:rFonts w:ascii="Times New Roman" w:hAnsi="Times New Roman" w:cs="Times New Roman"/>
          <w:sz w:val="24"/>
          <w:szCs w:val="24"/>
        </w:rPr>
        <w:t>s</w:t>
      </w:r>
      <w:r w:rsidR="0052153C" w:rsidRPr="00A45069">
        <w:rPr>
          <w:rFonts w:ascii="Times New Roman" w:hAnsi="Times New Roman" w:cs="Times New Roman"/>
          <w:sz w:val="24"/>
          <w:szCs w:val="24"/>
        </w:rPr>
        <w:t>praw</w:t>
      </w:r>
      <w:r w:rsidRPr="00A45069">
        <w:rPr>
          <w:rFonts w:ascii="Times New Roman" w:hAnsi="Times New Roman" w:cs="Times New Roman"/>
          <w:sz w:val="24"/>
          <w:szCs w:val="24"/>
        </w:rPr>
        <w:t xml:space="preserve"> Zwalczania Nadużyć Finansowych (OLAF) do przeprowadzania kontroli na miejscu oraz inspekcji zgodnie z rozporządzeniem Parlamentu Europejskiego i Rady (UE, </w:t>
      </w:r>
      <w:proofErr w:type="spellStart"/>
      <w:r w:rsidRPr="00A45069">
        <w:rPr>
          <w:rFonts w:ascii="Times New Roman" w:hAnsi="Times New Roman" w:cs="Times New Roman"/>
          <w:sz w:val="24"/>
          <w:szCs w:val="24"/>
        </w:rPr>
        <w:t>Euratom</w:t>
      </w:r>
      <w:proofErr w:type="spellEnd"/>
      <w:r w:rsidRPr="00A45069">
        <w:rPr>
          <w:rFonts w:ascii="Times New Roman" w:hAnsi="Times New Roman" w:cs="Times New Roman"/>
          <w:sz w:val="24"/>
          <w:szCs w:val="24"/>
        </w:rPr>
        <w:t>) nr 883/2013 z dnia 11 września 2013 r. dotyczącym dochodzeń prowadzonych przez Europejski Urząd d</w:t>
      </w:r>
      <w:r w:rsidR="0052153C" w:rsidRPr="00A45069">
        <w:rPr>
          <w:rFonts w:ascii="Times New Roman" w:hAnsi="Times New Roman" w:cs="Times New Roman"/>
          <w:sz w:val="24"/>
          <w:szCs w:val="24"/>
        </w:rPr>
        <w:t xml:space="preserve">o </w:t>
      </w:r>
      <w:r w:rsidRPr="00A45069">
        <w:rPr>
          <w:rFonts w:ascii="Times New Roman" w:hAnsi="Times New Roman" w:cs="Times New Roman"/>
          <w:sz w:val="24"/>
          <w:szCs w:val="24"/>
        </w:rPr>
        <w:t>s</w:t>
      </w:r>
      <w:r w:rsidR="0052153C" w:rsidRPr="00A45069">
        <w:rPr>
          <w:rFonts w:ascii="Times New Roman" w:hAnsi="Times New Roman" w:cs="Times New Roman"/>
          <w:sz w:val="24"/>
          <w:szCs w:val="24"/>
        </w:rPr>
        <w:t>praw</w:t>
      </w:r>
      <w:r w:rsidRPr="00A45069">
        <w:rPr>
          <w:rFonts w:ascii="Times New Roman" w:hAnsi="Times New Roman" w:cs="Times New Roman"/>
          <w:sz w:val="24"/>
          <w:szCs w:val="24"/>
        </w:rPr>
        <w:t xml:space="preserve"> Zwalczania Nadużyć Finansowych (OLAF)</w:t>
      </w:r>
      <w:r w:rsidR="001B0BE9" w:rsidRPr="00A45069">
        <w:rPr>
          <w:rFonts w:ascii="Times New Roman" w:hAnsi="Times New Roman" w:cs="Times New Roman"/>
          <w:sz w:val="24"/>
          <w:szCs w:val="24"/>
        </w:rPr>
        <w:t xml:space="preserve"> </w:t>
      </w:r>
      <w:r w:rsidR="000D414D" w:rsidRPr="00A45069">
        <w:rPr>
          <w:rFonts w:ascii="Times New Roman" w:hAnsi="Times New Roman" w:cs="Times New Roman"/>
          <w:sz w:val="24"/>
          <w:szCs w:val="24"/>
        </w:rPr>
        <w:t>oraz uchylającym rozporządzenie (WE) nr 1073/1999 Parlamentu Europejskiego i Rady i rozporządzenie Rady (</w:t>
      </w:r>
      <w:proofErr w:type="spellStart"/>
      <w:r w:rsidR="000D414D" w:rsidRPr="00A45069">
        <w:rPr>
          <w:rFonts w:ascii="Times New Roman" w:hAnsi="Times New Roman" w:cs="Times New Roman"/>
          <w:sz w:val="24"/>
          <w:szCs w:val="24"/>
        </w:rPr>
        <w:t>Euratom</w:t>
      </w:r>
      <w:proofErr w:type="spellEnd"/>
      <w:r w:rsidR="000D414D" w:rsidRPr="00A45069">
        <w:rPr>
          <w:rFonts w:ascii="Times New Roman" w:hAnsi="Times New Roman" w:cs="Times New Roman"/>
          <w:sz w:val="24"/>
          <w:szCs w:val="24"/>
        </w:rPr>
        <w:t xml:space="preserve">) nr 1074/1999 </w:t>
      </w:r>
      <w:r w:rsidRPr="00A45069">
        <w:rPr>
          <w:rFonts w:ascii="Times New Roman" w:hAnsi="Times New Roman" w:cs="Times New Roman"/>
          <w:sz w:val="24"/>
          <w:szCs w:val="24"/>
        </w:rPr>
        <w:t xml:space="preserve">(Dz. Urz. UE L 248 z </w:t>
      </w:r>
      <w:r w:rsidR="001B0BE9" w:rsidRPr="00A45069">
        <w:rPr>
          <w:rFonts w:ascii="Times New Roman" w:hAnsi="Times New Roman" w:cs="Times New Roman"/>
          <w:sz w:val="24"/>
          <w:szCs w:val="24"/>
        </w:rPr>
        <w:t>18.</w:t>
      </w:r>
      <w:r w:rsidR="0077778D">
        <w:rPr>
          <w:rFonts w:ascii="Times New Roman" w:hAnsi="Times New Roman" w:cs="Times New Roman"/>
          <w:sz w:val="24"/>
          <w:szCs w:val="24"/>
        </w:rPr>
        <w:t>0</w:t>
      </w:r>
      <w:r w:rsidR="001B0BE9" w:rsidRPr="00A45069">
        <w:rPr>
          <w:rFonts w:ascii="Times New Roman" w:hAnsi="Times New Roman" w:cs="Times New Roman"/>
          <w:sz w:val="24"/>
          <w:szCs w:val="24"/>
        </w:rPr>
        <w:t>9.</w:t>
      </w:r>
      <w:r w:rsidRPr="00A45069">
        <w:rPr>
          <w:rFonts w:ascii="Times New Roman" w:hAnsi="Times New Roman" w:cs="Times New Roman"/>
          <w:sz w:val="24"/>
          <w:szCs w:val="24"/>
        </w:rPr>
        <w:t>2013</w:t>
      </w:r>
      <w:r w:rsidR="001B0BE9" w:rsidRPr="00A45069">
        <w:rPr>
          <w:rFonts w:ascii="Times New Roman" w:hAnsi="Times New Roman" w:cs="Times New Roman"/>
          <w:sz w:val="24"/>
          <w:szCs w:val="24"/>
        </w:rPr>
        <w:t>,</w:t>
      </w:r>
      <w:r w:rsidRPr="00A45069">
        <w:rPr>
          <w:rFonts w:ascii="Times New Roman" w:hAnsi="Times New Roman" w:cs="Times New Roman"/>
          <w:sz w:val="24"/>
          <w:szCs w:val="24"/>
        </w:rPr>
        <w:t xml:space="preserve"> </w:t>
      </w:r>
      <w:r w:rsidR="001B0BE9" w:rsidRPr="00A45069">
        <w:rPr>
          <w:rFonts w:ascii="Times New Roman" w:hAnsi="Times New Roman" w:cs="Times New Roman"/>
          <w:sz w:val="24"/>
          <w:szCs w:val="24"/>
        </w:rPr>
        <w:t>st</w:t>
      </w:r>
      <w:r w:rsidRPr="00A45069">
        <w:rPr>
          <w:rFonts w:ascii="Times New Roman" w:hAnsi="Times New Roman" w:cs="Times New Roman"/>
          <w:sz w:val="24"/>
          <w:szCs w:val="24"/>
        </w:rPr>
        <w:t>r.</w:t>
      </w:r>
      <w:r w:rsidR="001B0BE9" w:rsidRPr="00A45069">
        <w:rPr>
          <w:rFonts w:ascii="Times New Roman" w:hAnsi="Times New Roman" w:cs="Times New Roman"/>
          <w:sz w:val="24"/>
          <w:szCs w:val="24"/>
        </w:rPr>
        <w:t xml:space="preserve"> 1, z </w:t>
      </w:r>
      <w:proofErr w:type="spellStart"/>
      <w:r w:rsidR="00577C93">
        <w:rPr>
          <w:rFonts w:ascii="Times New Roman" w:hAnsi="Times New Roman" w:cs="Times New Roman"/>
          <w:sz w:val="24"/>
          <w:szCs w:val="24"/>
        </w:rPr>
        <w:t>późn</w:t>
      </w:r>
      <w:proofErr w:type="spellEnd"/>
      <w:r w:rsidR="00577C93">
        <w:rPr>
          <w:rFonts w:ascii="Times New Roman" w:hAnsi="Times New Roman" w:cs="Times New Roman"/>
          <w:sz w:val="24"/>
          <w:szCs w:val="24"/>
        </w:rPr>
        <w:t xml:space="preserve">. </w:t>
      </w:r>
      <w:r w:rsidR="001B0BE9" w:rsidRPr="00A45069">
        <w:rPr>
          <w:rFonts w:ascii="Times New Roman" w:hAnsi="Times New Roman" w:cs="Times New Roman"/>
          <w:sz w:val="24"/>
          <w:szCs w:val="24"/>
        </w:rPr>
        <w:t>zm.</w:t>
      </w:r>
      <w:r w:rsidRPr="00A45069">
        <w:rPr>
          <w:rFonts w:ascii="Times New Roman" w:hAnsi="Times New Roman" w:cs="Times New Roman"/>
          <w:sz w:val="24"/>
          <w:szCs w:val="24"/>
        </w:rPr>
        <w:t>) oraz rozporządzeniem Rady (</w:t>
      </w:r>
      <w:proofErr w:type="spellStart"/>
      <w:r w:rsidRPr="00A45069">
        <w:rPr>
          <w:rFonts w:ascii="Times New Roman" w:hAnsi="Times New Roman" w:cs="Times New Roman"/>
          <w:sz w:val="24"/>
          <w:szCs w:val="24"/>
        </w:rPr>
        <w:t>Euratom</w:t>
      </w:r>
      <w:proofErr w:type="spellEnd"/>
      <w:r w:rsidRPr="00A45069">
        <w:rPr>
          <w:rFonts w:ascii="Times New Roman" w:hAnsi="Times New Roman" w:cs="Times New Roman"/>
          <w:sz w:val="24"/>
          <w:szCs w:val="24"/>
        </w:rPr>
        <w:t>, WE) nr</w:t>
      </w:r>
      <w:r w:rsidR="00C4772E" w:rsidRPr="00A45069">
        <w:rPr>
          <w:rFonts w:ascii="Times New Roman" w:hAnsi="Times New Roman" w:cs="Times New Roman"/>
          <w:sz w:val="24"/>
          <w:szCs w:val="24"/>
        </w:rPr>
        <w:t> </w:t>
      </w:r>
      <w:r w:rsidRPr="00A45069">
        <w:rPr>
          <w:rFonts w:ascii="Times New Roman" w:hAnsi="Times New Roman" w:cs="Times New Roman"/>
          <w:sz w:val="24"/>
          <w:szCs w:val="24"/>
        </w:rPr>
        <w:t xml:space="preserve">2185/96 z dnia 11 listopada 1996 r. w sprawie kontroli na miejscu oraz inspekcji przeprowadzanych przez Komisję w celu ochrony interesów finansowych Wspólnot Europejskich przed nadużyciami finansowymi i innymi nieprawidłowościami (Dz. Urz. </w:t>
      </w:r>
      <w:r w:rsidR="009300BD">
        <w:rPr>
          <w:rFonts w:ascii="Times New Roman" w:hAnsi="Times New Roman" w:cs="Times New Roman"/>
          <w:sz w:val="24"/>
          <w:szCs w:val="24"/>
        </w:rPr>
        <w:t>WE</w:t>
      </w:r>
      <w:r w:rsidRPr="00A45069">
        <w:rPr>
          <w:rFonts w:ascii="Times New Roman" w:hAnsi="Times New Roman" w:cs="Times New Roman"/>
          <w:sz w:val="24"/>
          <w:szCs w:val="24"/>
        </w:rPr>
        <w:t xml:space="preserve"> L 292 z</w:t>
      </w:r>
      <w:r w:rsidR="00F7375D" w:rsidRPr="00A45069">
        <w:rPr>
          <w:rFonts w:ascii="Times New Roman" w:hAnsi="Times New Roman" w:cs="Times New Roman"/>
          <w:sz w:val="24"/>
          <w:szCs w:val="24"/>
        </w:rPr>
        <w:t> </w:t>
      </w:r>
      <w:r w:rsidR="001B0BE9" w:rsidRPr="00A45069">
        <w:rPr>
          <w:rFonts w:ascii="Times New Roman" w:hAnsi="Times New Roman" w:cs="Times New Roman"/>
          <w:sz w:val="24"/>
          <w:szCs w:val="24"/>
        </w:rPr>
        <w:t>15.11.</w:t>
      </w:r>
      <w:r w:rsidRPr="00A45069">
        <w:rPr>
          <w:rFonts w:ascii="Times New Roman" w:hAnsi="Times New Roman" w:cs="Times New Roman"/>
          <w:sz w:val="24"/>
          <w:szCs w:val="24"/>
        </w:rPr>
        <w:t>1996</w:t>
      </w:r>
      <w:r w:rsidR="001B0BE9" w:rsidRPr="00A45069">
        <w:rPr>
          <w:rFonts w:ascii="Times New Roman" w:hAnsi="Times New Roman" w:cs="Times New Roman"/>
          <w:sz w:val="24"/>
          <w:szCs w:val="24"/>
        </w:rPr>
        <w:t>,</w:t>
      </w:r>
      <w:r w:rsidRPr="00A45069">
        <w:rPr>
          <w:rFonts w:ascii="Times New Roman" w:hAnsi="Times New Roman" w:cs="Times New Roman"/>
          <w:sz w:val="24"/>
          <w:szCs w:val="24"/>
        </w:rPr>
        <w:t xml:space="preserve"> </w:t>
      </w:r>
      <w:r w:rsidR="001B0BE9" w:rsidRPr="00A45069">
        <w:rPr>
          <w:rFonts w:ascii="Times New Roman" w:hAnsi="Times New Roman" w:cs="Times New Roman"/>
          <w:sz w:val="24"/>
          <w:szCs w:val="24"/>
        </w:rPr>
        <w:t>st</w:t>
      </w:r>
      <w:r w:rsidRPr="00A45069">
        <w:rPr>
          <w:rFonts w:ascii="Times New Roman" w:hAnsi="Times New Roman" w:cs="Times New Roman"/>
          <w:sz w:val="24"/>
          <w:szCs w:val="24"/>
        </w:rPr>
        <w:t>r.</w:t>
      </w:r>
      <w:r w:rsidR="001B0BE9" w:rsidRPr="00A45069">
        <w:rPr>
          <w:rFonts w:ascii="Times New Roman" w:hAnsi="Times New Roman" w:cs="Times New Roman"/>
          <w:sz w:val="24"/>
          <w:szCs w:val="24"/>
        </w:rPr>
        <w:t xml:space="preserve"> 2</w:t>
      </w:r>
      <w:r w:rsidR="00577C93">
        <w:rPr>
          <w:rFonts w:ascii="Times New Roman" w:eastAsia="Calibri" w:hAnsi="Times New Roman" w:cs="Times New Roman"/>
          <w:sz w:val="24"/>
          <w:szCs w:val="24"/>
        </w:rPr>
        <w:t xml:space="preserve">, z </w:t>
      </w:r>
      <w:proofErr w:type="spellStart"/>
      <w:r w:rsidR="00577C93">
        <w:rPr>
          <w:rFonts w:ascii="Times New Roman" w:eastAsia="Calibri" w:hAnsi="Times New Roman" w:cs="Times New Roman"/>
          <w:sz w:val="24"/>
          <w:szCs w:val="24"/>
        </w:rPr>
        <w:t>późn</w:t>
      </w:r>
      <w:proofErr w:type="spellEnd"/>
      <w:r w:rsidR="00577C93">
        <w:rPr>
          <w:rFonts w:ascii="Times New Roman" w:eastAsia="Calibri" w:hAnsi="Times New Roman" w:cs="Times New Roman"/>
          <w:sz w:val="24"/>
          <w:szCs w:val="24"/>
        </w:rPr>
        <w:t xml:space="preserve">. zm. – </w:t>
      </w:r>
      <w:r w:rsidR="00577C93" w:rsidRPr="005C6274">
        <w:rPr>
          <w:rFonts w:ascii="Times New Roman" w:eastAsia="Calibri" w:hAnsi="Times New Roman" w:cs="Times New Roman"/>
          <w:sz w:val="24"/>
          <w:szCs w:val="24"/>
        </w:rPr>
        <w:t>Dz.</w:t>
      </w:r>
      <w:r w:rsidR="00261D9A">
        <w:rPr>
          <w:rFonts w:ascii="Times New Roman" w:eastAsia="Calibri" w:hAnsi="Times New Roman" w:cs="Times New Roman"/>
          <w:sz w:val="24"/>
          <w:szCs w:val="24"/>
        </w:rPr>
        <w:t> </w:t>
      </w:r>
      <w:r w:rsidR="00577C93" w:rsidRPr="005C6274">
        <w:rPr>
          <w:rFonts w:ascii="Times New Roman" w:eastAsia="Calibri" w:hAnsi="Times New Roman" w:cs="Times New Roman"/>
          <w:sz w:val="24"/>
          <w:szCs w:val="24"/>
        </w:rPr>
        <w:t>Urz. UE Polskie wydanie specjalne</w:t>
      </w:r>
      <w:r w:rsidR="00577C93">
        <w:rPr>
          <w:rFonts w:ascii="Times New Roman" w:eastAsia="Calibri" w:hAnsi="Times New Roman" w:cs="Times New Roman"/>
          <w:sz w:val="24"/>
          <w:szCs w:val="24"/>
        </w:rPr>
        <w:t xml:space="preserve"> rozdz.</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9,</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t.</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1,</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str.</w:t>
      </w:r>
      <w:r w:rsidR="00577C93" w:rsidRPr="001211BE">
        <w:rPr>
          <w:rFonts w:ascii="Times New Roman" w:eastAsia="Calibri" w:hAnsi="Times New Roman" w:cs="Times New Roman"/>
          <w:sz w:val="24"/>
          <w:szCs w:val="24"/>
        </w:rPr>
        <w:t xml:space="preserve"> </w:t>
      </w:r>
      <w:r w:rsidR="00577C93">
        <w:rPr>
          <w:rFonts w:ascii="Times New Roman" w:eastAsia="Calibri" w:hAnsi="Times New Roman" w:cs="Times New Roman"/>
          <w:sz w:val="24"/>
          <w:szCs w:val="24"/>
        </w:rPr>
        <w:t>303</w:t>
      </w:r>
      <w:r w:rsidR="009300BD">
        <w:rPr>
          <w:rFonts w:ascii="Times New Roman" w:eastAsia="Calibri" w:hAnsi="Times New Roman" w:cs="Times New Roman"/>
          <w:sz w:val="24"/>
          <w:szCs w:val="24"/>
        </w:rPr>
        <w:t xml:space="preserve">, z </w:t>
      </w:r>
      <w:proofErr w:type="spellStart"/>
      <w:r w:rsidR="009300BD">
        <w:rPr>
          <w:rFonts w:ascii="Times New Roman" w:eastAsia="Calibri" w:hAnsi="Times New Roman" w:cs="Times New Roman"/>
          <w:sz w:val="24"/>
          <w:szCs w:val="24"/>
        </w:rPr>
        <w:t>późn</w:t>
      </w:r>
      <w:proofErr w:type="spellEnd"/>
      <w:r w:rsidR="009300BD">
        <w:rPr>
          <w:rFonts w:ascii="Times New Roman" w:eastAsia="Calibri" w:hAnsi="Times New Roman" w:cs="Times New Roman"/>
          <w:sz w:val="24"/>
          <w:szCs w:val="24"/>
        </w:rPr>
        <w:t>. zm.</w:t>
      </w:r>
      <w:r w:rsidRPr="00A45069">
        <w:rPr>
          <w:rFonts w:ascii="Times New Roman" w:hAnsi="Times New Roman" w:cs="Times New Roman"/>
          <w:sz w:val="24"/>
          <w:szCs w:val="24"/>
        </w:rPr>
        <w:t>), a także z</w:t>
      </w:r>
      <w:r w:rsidR="00C4772E" w:rsidRPr="00A45069">
        <w:rPr>
          <w:rFonts w:ascii="Times New Roman" w:hAnsi="Times New Roman" w:cs="Times New Roman"/>
          <w:sz w:val="24"/>
          <w:szCs w:val="24"/>
        </w:rPr>
        <w:t> </w:t>
      </w:r>
      <w:r w:rsidRPr="00A45069">
        <w:rPr>
          <w:rFonts w:ascii="Times New Roman" w:hAnsi="Times New Roman" w:cs="Times New Roman"/>
          <w:sz w:val="24"/>
          <w:szCs w:val="24"/>
        </w:rPr>
        <w:t xml:space="preserve">rozporządzeniem </w:t>
      </w:r>
      <w:r w:rsidR="000D414D" w:rsidRPr="00A45069">
        <w:rPr>
          <w:rFonts w:ascii="Times New Roman" w:hAnsi="Times New Roman" w:cs="Times New Roman"/>
          <w:sz w:val="24"/>
          <w:szCs w:val="24"/>
        </w:rPr>
        <w:t xml:space="preserve">Rady (WE, </w:t>
      </w:r>
      <w:proofErr w:type="spellStart"/>
      <w:r w:rsidR="000D414D" w:rsidRPr="00A45069">
        <w:rPr>
          <w:rFonts w:ascii="Times New Roman" w:hAnsi="Times New Roman" w:cs="Times New Roman"/>
          <w:sz w:val="24"/>
          <w:szCs w:val="24"/>
        </w:rPr>
        <w:t>Euratom</w:t>
      </w:r>
      <w:proofErr w:type="spellEnd"/>
      <w:r w:rsidR="000D414D" w:rsidRPr="00A45069">
        <w:rPr>
          <w:rFonts w:ascii="Times New Roman" w:hAnsi="Times New Roman" w:cs="Times New Roman"/>
          <w:sz w:val="24"/>
          <w:szCs w:val="24"/>
        </w:rPr>
        <w:t xml:space="preserve">) </w:t>
      </w:r>
      <w:r w:rsidRPr="00A45069">
        <w:rPr>
          <w:rFonts w:ascii="Times New Roman" w:hAnsi="Times New Roman" w:cs="Times New Roman"/>
          <w:sz w:val="24"/>
          <w:szCs w:val="24"/>
        </w:rPr>
        <w:t>nr 2988/95 z dnia 18 grudnia 1995 r. w</w:t>
      </w:r>
      <w:r w:rsidR="00C4772E" w:rsidRPr="00A45069">
        <w:rPr>
          <w:rFonts w:ascii="Times New Roman" w:hAnsi="Times New Roman" w:cs="Times New Roman"/>
          <w:sz w:val="24"/>
          <w:szCs w:val="24"/>
        </w:rPr>
        <w:t> </w:t>
      </w:r>
      <w:r w:rsidRPr="00A45069">
        <w:rPr>
          <w:rFonts w:ascii="Times New Roman" w:hAnsi="Times New Roman" w:cs="Times New Roman"/>
          <w:sz w:val="24"/>
          <w:szCs w:val="24"/>
        </w:rPr>
        <w:t xml:space="preserve">sprawie ochrony interesów finansowych Wspólnot Europejskich (Dz. Urz. </w:t>
      </w:r>
      <w:r w:rsidR="009300BD">
        <w:rPr>
          <w:rFonts w:ascii="Times New Roman" w:hAnsi="Times New Roman" w:cs="Times New Roman"/>
          <w:sz w:val="24"/>
          <w:szCs w:val="24"/>
        </w:rPr>
        <w:t>WE</w:t>
      </w:r>
      <w:r w:rsidRPr="00A45069">
        <w:rPr>
          <w:rFonts w:ascii="Times New Roman" w:hAnsi="Times New Roman" w:cs="Times New Roman"/>
          <w:sz w:val="24"/>
          <w:szCs w:val="24"/>
        </w:rPr>
        <w:t xml:space="preserve"> L</w:t>
      </w:r>
      <w:r w:rsidR="00C4772E" w:rsidRPr="00A45069">
        <w:rPr>
          <w:rFonts w:ascii="Times New Roman" w:hAnsi="Times New Roman" w:cs="Times New Roman"/>
          <w:sz w:val="24"/>
          <w:szCs w:val="24"/>
        </w:rPr>
        <w:t> </w:t>
      </w:r>
      <w:r w:rsidRPr="00A45069">
        <w:rPr>
          <w:rFonts w:ascii="Times New Roman" w:hAnsi="Times New Roman" w:cs="Times New Roman"/>
          <w:sz w:val="24"/>
          <w:szCs w:val="24"/>
        </w:rPr>
        <w:t xml:space="preserve">312 z </w:t>
      </w:r>
      <w:r w:rsidR="001B0BE9" w:rsidRPr="00A45069">
        <w:rPr>
          <w:rFonts w:ascii="Times New Roman" w:hAnsi="Times New Roman" w:cs="Times New Roman"/>
          <w:sz w:val="24"/>
          <w:szCs w:val="24"/>
        </w:rPr>
        <w:t>23.12.</w:t>
      </w:r>
      <w:r w:rsidRPr="00A45069">
        <w:rPr>
          <w:rFonts w:ascii="Times New Roman" w:hAnsi="Times New Roman" w:cs="Times New Roman"/>
          <w:sz w:val="24"/>
          <w:szCs w:val="24"/>
        </w:rPr>
        <w:t>1995</w:t>
      </w:r>
      <w:r w:rsidR="001B0BE9" w:rsidRPr="00A45069">
        <w:rPr>
          <w:rFonts w:ascii="Times New Roman" w:hAnsi="Times New Roman" w:cs="Times New Roman"/>
          <w:sz w:val="24"/>
          <w:szCs w:val="24"/>
        </w:rPr>
        <w:t>,</w:t>
      </w:r>
      <w:r w:rsidRPr="00A45069">
        <w:rPr>
          <w:rFonts w:ascii="Times New Roman" w:hAnsi="Times New Roman" w:cs="Times New Roman"/>
          <w:sz w:val="24"/>
          <w:szCs w:val="24"/>
        </w:rPr>
        <w:t xml:space="preserve"> </w:t>
      </w:r>
      <w:r w:rsidR="001B0BE9" w:rsidRPr="00A45069">
        <w:rPr>
          <w:rFonts w:ascii="Times New Roman" w:hAnsi="Times New Roman" w:cs="Times New Roman"/>
          <w:sz w:val="24"/>
          <w:szCs w:val="24"/>
        </w:rPr>
        <w:t>st</w:t>
      </w:r>
      <w:r w:rsidRPr="00A45069">
        <w:rPr>
          <w:rFonts w:ascii="Times New Roman" w:hAnsi="Times New Roman" w:cs="Times New Roman"/>
          <w:sz w:val="24"/>
          <w:szCs w:val="24"/>
        </w:rPr>
        <w:t>r.</w:t>
      </w:r>
      <w:r w:rsidR="001B0BE9" w:rsidRPr="00A45069">
        <w:rPr>
          <w:rFonts w:ascii="Times New Roman" w:hAnsi="Times New Roman" w:cs="Times New Roman"/>
          <w:sz w:val="24"/>
          <w:szCs w:val="24"/>
        </w:rPr>
        <w:t xml:space="preserve"> 1</w:t>
      </w:r>
      <w:r w:rsidR="009300BD">
        <w:rPr>
          <w:rFonts w:ascii="Times New Roman" w:hAnsi="Times New Roman" w:cs="Times New Roman"/>
          <w:sz w:val="24"/>
          <w:szCs w:val="24"/>
        </w:rPr>
        <w:t xml:space="preserve"> </w:t>
      </w:r>
      <w:r w:rsidR="009300BD" w:rsidRPr="009300BD">
        <w:rPr>
          <w:rFonts w:ascii="Times New Roman" w:hAnsi="Times New Roman" w:cs="Times New Roman"/>
          <w:sz w:val="24"/>
          <w:szCs w:val="24"/>
        </w:rPr>
        <w:t>– Dz. Urz. UE Polskie wydanie specjalne rozdz. 1, t. 1, str. 340</w:t>
      </w:r>
      <w:r w:rsidRPr="00A45069">
        <w:rPr>
          <w:rFonts w:ascii="Times New Roman" w:hAnsi="Times New Roman" w:cs="Times New Roman"/>
          <w:sz w:val="24"/>
          <w:szCs w:val="24"/>
        </w:rPr>
        <w:t>), w celu ustalenia, czy miały miejsce nadużycie finansowe, korupcja lub jakakolwiek inna nielegalna działalność naruszająca interesy finansowe UE.</w:t>
      </w:r>
    </w:p>
    <w:p w14:paraId="50815CA0" w14:textId="77777777" w:rsidR="00C86D80" w:rsidRPr="00A45069" w:rsidRDefault="00C86D80" w:rsidP="00A45069">
      <w:pPr>
        <w:pStyle w:val="Akapitzlist"/>
        <w:numPr>
          <w:ilvl w:val="0"/>
          <w:numId w:val="2"/>
        </w:numPr>
        <w:spacing w:after="120" w:line="360" w:lineRule="auto"/>
        <w:jc w:val="both"/>
        <w:rPr>
          <w:rFonts w:ascii="Times New Roman" w:hAnsi="Times New Roman" w:cs="Times New Roman"/>
          <w:bCs/>
          <w:sz w:val="24"/>
          <w:szCs w:val="24"/>
        </w:rPr>
      </w:pPr>
      <w:r w:rsidRPr="00A45069">
        <w:rPr>
          <w:rFonts w:ascii="Times New Roman" w:hAnsi="Times New Roman" w:cs="Times New Roman"/>
          <w:bCs/>
          <w:sz w:val="24"/>
          <w:szCs w:val="24"/>
        </w:rPr>
        <w:t xml:space="preserve">Skutki finansowe </w:t>
      </w:r>
    </w:p>
    <w:p w14:paraId="0DCB495F" w14:textId="5F9D3C4A" w:rsidR="00C86D80" w:rsidRPr="00A45069" w:rsidRDefault="00326A2B" w:rsidP="00A45069">
      <w:pPr>
        <w:spacing w:after="120" w:line="360" w:lineRule="auto"/>
        <w:contextualSpacing/>
        <w:jc w:val="both"/>
        <w:rPr>
          <w:rFonts w:ascii="Times New Roman" w:hAnsi="Times New Roman" w:cs="Times New Roman"/>
          <w:sz w:val="24"/>
          <w:szCs w:val="24"/>
        </w:rPr>
      </w:pPr>
      <w:r w:rsidRPr="00A45069">
        <w:rPr>
          <w:rFonts w:ascii="Times New Roman" w:hAnsi="Times New Roman" w:cs="Times New Roman"/>
          <w:sz w:val="24"/>
          <w:szCs w:val="24"/>
        </w:rPr>
        <w:t>Zawarcie U</w:t>
      </w:r>
      <w:r w:rsidR="00C86D80" w:rsidRPr="00A45069">
        <w:rPr>
          <w:rFonts w:ascii="Times New Roman" w:hAnsi="Times New Roman" w:cs="Times New Roman"/>
          <w:sz w:val="24"/>
          <w:szCs w:val="24"/>
        </w:rPr>
        <w:t>mowy nie wywoła bezpośrednich skutków finansowych dla budżetu państwa i budżetów jednostek samorządu terytorialnego w roku bieżącym oraz w</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latach następnych i nie będzie podstawą do ubiegania się o dodatkowe środki na ten cel. </w:t>
      </w:r>
    </w:p>
    <w:p w14:paraId="54727A05" w14:textId="77777777" w:rsidR="00C86D80" w:rsidRPr="00A45069" w:rsidRDefault="00C86D80" w:rsidP="00A45069">
      <w:pPr>
        <w:pStyle w:val="Akapitzlist"/>
        <w:numPr>
          <w:ilvl w:val="0"/>
          <w:numId w:val="2"/>
        </w:numPr>
        <w:spacing w:after="120" w:line="360" w:lineRule="auto"/>
        <w:jc w:val="both"/>
        <w:rPr>
          <w:rFonts w:ascii="Times New Roman" w:hAnsi="Times New Roman" w:cs="Times New Roman"/>
          <w:bCs/>
          <w:sz w:val="24"/>
          <w:szCs w:val="24"/>
        </w:rPr>
      </w:pPr>
      <w:r w:rsidRPr="00A45069">
        <w:rPr>
          <w:rFonts w:ascii="Times New Roman" w:hAnsi="Times New Roman" w:cs="Times New Roman"/>
          <w:bCs/>
          <w:sz w:val="24"/>
          <w:szCs w:val="24"/>
        </w:rPr>
        <w:t xml:space="preserve">Skutki społeczne </w:t>
      </w:r>
    </w:p>
    <w:p w14:paraId="46BFF9D1" w14:textId="591F9E33" w:rsidR="00C86D80" w:rsidRPr="00A45069" w:rsidRDefault="00326A2B" w:rsidP="00A45069">
      <w:pPr>
        <w:pStyle w:val="Akapitzlist"/>
        <w:spacing w:after="120" w:line="360" w:lineRule="auto"/>
        <w:ind w:left="0"/>
        <w:jc w:val="both"/>
        <w:rPr>
          <w:rFonts w:ascii="Times New Roman" w:hAnsi="Times New Roman" w:cs="Times New Roman"/>
          <w:sz w:val="24"/>
          <w:szCs w:val="24"/>
        </w:rPr>
      </w:pPr>
      <w:r w:rsidRPr="00A45069">
        <w:rPr>
          <w:rFonts w:ascii="Times New Roman" w:hAnsi="Times New Roman" w:cs="Times New Roman"/>
          <w:sz w:val="24"/>
          <w:szCs w:val="24"/>
        </w:rPr>
        <w:t>Zawarcie</w:t>
      </w:r>
      <w:r w:rsidR="00C86D80" w:rsidRPr="00A45069">
        <w:rPr>
          <w:rFonts w:ascii="Times New Roman" w:hAnsi="Times New Roman" w:cs="Times New Roman"/>
          <w:sz w:val="24"/>
          <w:szCs w:val="24"/>
        </w:rPr>
        <w:t xml:space="preserve"> Umowy może wywołać pozytywne skutki społeczne w Republice Uzbekistanu, wynikające głównie z regulacji dotyczących praworządności, praw człowieka i bezpieczeństwa. Umowa już w artykule 5 i 6 określa zacieśnianie współpracy w celu zapewnienia poszanowania zasad demokracji, praw człowieka, ochrony dzieci przed przemocą, eliminowaniu przemocy wobec kobiet i dziewcząt, </w:t>
      </w:r>
      <w:r w:rsidR="00C86D80" w:rsidRPr="00A45069">
        <w:rPr>
          <w:rFonts w:ascii="Times New Roman" w:hAnsi="Times New Roman" w:cs="Times New Roman"/>
          <w:sz w:val="24"/>
          <w:szCs w:val="24"/>
        </w:rPr>
        <w:lastRenderedPageBreak/>
        <w:t xml:space="preserve">zapewnienia równouprawnienia płci, a także ochrony podstawowych wartości. Umowa otworzy UE i jej państwom członkowskim ścieżkę do pogłębionego dialogu, intensyfikacji kontaktów oraz wymiany informacji i doświadczeń z instytucjami publicznymi oraz społeczeństwem obywatelskim </w:t>
      </w:r>
      <w:r w:rsidR="000D414D" w:rsidRPr="00A45069">
        <w:rPr>
          <w:rFonts w:ascii="Times New Roman" w:hAnsi="Times New Roman" w:cs="Times New Roman"/>
          <w:sz w:val="24"/>
          <w:szCs w:val="24"/>
        </w:rPr>
        <w:t xml:space="preserve">Republiki </w:t>
      </w:r>
      <w:r w:rsidR="00C86D80" w:rsidRPr="00A45069">
        <w:rPr>
          <w:rFonts w:ascii="Times New Roman" w:hAnsi="Times New Roman" w:cs="Times New Roman"/>
          <w:sz w:val="24"/>
          <w:szCs w:val="24"/>
        </w:rPr>
        <w:t>Uzbekistanu. Co</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w</w:t>
      </w:r>
      <w:r w:rsidR="00F7375D" w:rsidRPr="00A45069">
        <w:rPr>
          <w:rFonts w:ascii="Times New Roman" w:hAnsi="Times New Roman" w:cs="Times New Roman"/>
          <w:sz w:val="24"/>
          <w:szCs w:val="24"/>
        </w:rPr>
        <w:t> </w:t>
      </w:r>
      <w:r w:rsidR="00C86D80" w:rsidRPr="00A45069">
        <w:rPr>
          <w:rFonts w:ascii="Times New Roman" w:hAnsi="Times New Roman" w:cs="Times New Roman"/>
          <w:sz w:val="24"/>
          <w:szCs w:val="24"/>
        </w:rPr>
        <w:t xml:space="preserve">perspektywie może zapewnić wzmocnienie roli społeczeństwa obywatelskiego w gospodarczym, społecznym i politycznym rozwoju otwartego społeczeństwa demokratycznego w </w:t>
      </w:r>
      <w:r w:rsidR="000D414D" w:rsidRPr="00A45069">
        <w:rPr>
          <w:rFonts w:ascii="Times New Roman" w:hAnsi="Times New Roman" w:cs="Times New Roman"/>
          <w:sz w:val="24"/>
          <w:szCs w:val="24"/>
        </w:rPr>
        <w:t xml:space="preserve">Republice </w:t>
      </w:r>
      <w:r w:rsidR="00C86D80" w:rsidRPr="00A45069">
        <w:rPr>
          <w:rFonts w:ascii="Times New Roman" w:hAnsi="Times New Roman" w:cs="Times New Roman"/>
          <w:sz w:val="24"/>
          <w:szCs w:val="24"/>
        </w:rPr>
        <w:t>Uzbekistan</w:t>
      </w:r>
      <w:r w:rsidR="000D414D" w:rsidRPr="00A45069">
        <w:rPr>
          <w:rFonts w:ascii="Times New Roman" w:hAnsi="Times New Roman" w:cs="Times New Roman"/>
          <w:sz w:val="24"/>
          <w:szCs w:val="24"/>
        </w:rPr>
        <w:t>u</w:t>
      </w:r>
      <w:r w:rsidR="00C86D80" w:rsidRPr="00A45069">
        <w:rPr>
          <w:rFonts w:ascii="Times New Roman" w:hAnsi="Times New Roman" w:cs="Times New Roman"/>
          <w:sz w:val="24"/>
          <w:szCs w:val="24"/>
        </w:rPr>
        <w:t>.</w:t>
      </w:r>
    </w:p>
    <w:p w14:paraId="17D3C91E" w14:textId="32A7DDA7" w:rsidR="00C86D80" w:rsidRPr="00A45069" w:rsidRDefault="00C86D80" w:rsidP="00A45069">
      <w:pPr>
        <w:pStyle w:val="Akapitzlist"/>
        <w:spacing w:after="120" w:line="360" w:lineRule="auto"/>
        <w:ind w:left="0"/>
        <w:jc w:val="both"/>
        <w:rPr>
          <w:rFonts w:ascii="Times New Roman" w:hAnsi="Times New Roman" w:cs="Times New Roman"/>
          <w:sz w:val="24"/>
          <w:szCs w:val="24"/>
        </w:rPr>
      </w:pPr>
      <w:r w:rsidRPr="00A45069">
        <w:rPr>
          <w:rFonts w:ascii="Times New Roman" w:hAnsi="Times New Roman" w:cs="Times New Roman"/>
          <w:sz w:val="24"/>
          <w:szCs w:val="24"/>
        </w:rPr>
        <w:t>Skutkiem zawarcia Umowy w wymiarze społecznym będzie również pogłębienie współpracy, a tym samym w dłuższej perspektywie poprawa sytuacji społecznej w</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dziedzinach takich jak zdrowie, środowisko, zmiany klimatu, energia, podatki, edukacja i kultura, praca, zatrudnienie i sprawy społeczne, nauka i technologia oraz transport.</w:t>
      </w:r>
    </w:p>
    <w:p w14:paraId="15C7E4DB" w14:textId="77777777" w:rsidR="00C86D80" w:rsidRPr="00A45069" w:rsidRDefault="00C86D80" w:rsidP="00A45069">
      <w:pPr>
        <w:spacing w:after="120" w:line="360" w:lineRule="auto"/>
        <w:jc w:val="both"/>
        <w:rPr>
          <w:rFonts w:ascii="Times New Roman" w:hAnsi="Times New Roman" w:cs="Times New Roman"/>
          <w:b/>
          <w:sz w:val="24"/>
          <w:szCs w:val="24"/>
        </w:rPr>
      </w:pPr>
      <w:r w:rsidRPr="00A45069">
        <w:rPr>
          <w:rFonts w:ascii="Times New Roman" w:hAnsi="Times New Roman" w:cs="Times New Roman"/>
          <w:b/>
          <w:sz w:val="24"/>
          <w:szCs w:val="24"/>
        </w:rPr>
        <w:t xml:space="preserve">4. Tryb związania Rzeczypospolitej Polskiej Umową </w:t>
      </w:r>
    </w:p>
    <w:p w14:paraId="30A368D8" w14:textId="1AD61393"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Ze względu na mieszany charakter Umowy, wynikający z zakresu kompetencji Unii Europejskiej oraz jej państw członkowskich, określonych w Traktacie o Unii Europejskiej oraz Traktacie o funkcjonowaniu Unii Europejskiej, wejście w życie Umowy wymaga przeprowadzenia odpowiedniej procedury wyrażenia zgody na związanie również we wszystkich państwach członkowskich Unii Europejskiej, w</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 xml:space="preserve">tym w Rzeczypospolitej Polskiej. </w:t>
      </w:r>
    </w:p>
    <w:p w14:paraId="1D9160DF" w14:textId="17D12450"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Umowa zawiera kwestie regulowane w Rzeczypospolitej Polskiej aktami rangi ustawowej. Dotyczy m.in.: zwalczania terroryzmu, handlu ludźmi (ustawa z dnia 6</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czer</w:t>
      </w:r>
      <w:r w:rsidR="005B76D2" w:rsidRPr="00A45069">
        <w:rPr>
          <w:rFonts w:ascii="Times New Roman" w:hAnsi="Times New Roman" w:cs="Times New Roman"/>
          <w:sz w:val="24"/>
          <w:szCs w:val="24"/>
        </w:rPr>
        <w:t xml:space="preserve">wca 1997 r. – Kodeks karny, </w:t>
      </w:r>
      <w:r w:rsidRPr="00A45069">
        <w:rPr>
          <w:rFonts w:ascii="Times New Roman" w:hAnsi="Times New Roman" w:cs="Times New Roman"/>
          <w:sz w:val="24"/>
          <w:szCs w:val="24"/>
        </w:rPr>
        <w:t>Dz. U. z 202</w:t>
      </w:r>
      <w:r w:rsidR="002249EB" w:rsidRPr="00A45069">
        <w:rPr>
          <w:rFonts w:ascii="Times New Roman" w:hAnsi="Times New Roman" w:cs="Times New Roman"/>
          <w:sz w:val="24"/>
          <w:szCs w:val="24"/>
        </w:rPr>
        <w:t>5</w:t>
      </w:r>
      <w:r w:rsidRPr="00A45069">
        <w:rPr>
          <w:rFonts w:ascii="Times New Roman" w:hAnsi="Times New Roman" w:cs="Times New Roman"/>
          <w:sz w:val="24"/>
          <w:szCs w:val="24"/>
        </w:rPr>
        <w:t xml:space="preserve"> r. poz. </w:t>
      </w:r>
      <w:r w:rsidR="002249EB" w:rsidRPr="00A45069">
        <w:rPr>
          <w:rFonts w:ascii="Times New Roman" w:hAnsi="Times New Roman" w:cs="Times New Roman"/>
          <w:sz w:val="24"/>
          <w:szCs w:val="24"/>
        </w:rPr>
        <w:t>383</w:t>
      </w:r>
      <w:r w:rsidRPr="00A45069">
        <w:rPr>
          <w:rFonts w:ascii="Times New Roman" w:hAnsi="Times New Roman" w:cs="Times New Roman"/>
          <w:sz w:val="24"/>
          <w:szCs w:val="24"/>
        </w:rPr>
        <w:t xml:space="preserve">, </w:t>
      </w:r>
      <w:r w:rsidR="00577C93">
        <w:rPr>
          <w:rFonts w:ascii="Times New Roman" w:hAnsi="Times New Roman" w:cs="Times New Roman"/>
          <w:sz w:val="24"/>
          <w:szCs w:val="24"/>
        </w:rPr>
        <w:t xml:space="preserve">z </w:t>
      </w:r>
      <w:proofErr w:type="spellStart"/>
      <w:r w:rsidR="00577C93">
        <w:rPr>
          <w:rFonts w:ascii="Times New Roman" w:hAnsi="Times New Roman" w:cs="Times New Roman"/>
          <w:sz w:val="24"/>
          <w:szCs w:val="24"/>
        </w:rPr>
        <w:t>późn</w:t>
      </w:r>
      <w:proofErr w:type="spellEnd"/>
      <w:r w:rsidR="00577C93">
        <w:rPr>
          <w:rFonts w:ascii="Times New Roman" w:hAnsi="Times New Roman" w:cs="Times New Roman"/>
          <w:sz w:val="24"/>
          <w:szCs w:val="24"/>
        </w:rPr>
        <w:t>. zm.</w:t>
      </w:r>
      <w:r w:rsidRPr="00A45069">
        <w:rPr>
          <w:rFonts w:ascii="Times New Roman" w:hAnsi="Times New Roman" w:cs="Times New Roman"/>
          <w:sz w:val="24"/>
          <w:szCs w:val="24"/>
        </w:rPr>
        <w:t>), przeciwdziałania praniu pieniędzy i finansowani</w:t>
      </w:r>
      <w:r w:rsidR="007B39C8">
        <w:rPr>
          <w:rFonts w:ascii="Times New Roman" w:hAnsi="Times New Roman" w:cs="Times New Roman"/>
          <w:sz w:val="24"/>
          <w:szCs w:val="24"/>
        </w:rPr>
        <w:t>u</w:t>
      </w:r>
      <w:r w:rsidRPr="00A45069">
        <w:rPr>
          <w:rFonts w:ascii="Times New Roman" w:hAnsi="Times New Roman" w:cs="Times New Roman"/>
          <w:sz w:val="24"/>
          <w:szCs w:val="24"/>
        </w:rPr>
        <w:t xml:space="preserve"> terroryzmu (ustawa z dnia 1 marca 2018 r. o przeciwdziałaniu praniu pieniędzy oraz finansowaniu terroryzmu</w:t>
      </w:r>
      <w:r w:rsidR="002249EB" w:rsidRPr="00A45069">
        <w:rPr>
          <w:rFonts w:ascii="Times New Roman" w:hAnsi="Times New Roman" w:cs="Times New Roman"/>
          <w:sz w:val="24"/>
          <w:szCs w:val="24"/>
        </w:rPr>
        <w:t xml:space="preserve">, </w:t>
      </w:r>
      <w:r w:rsidRPr="00A45069">
        <w:rPr>
          <w:rFonts w:ascii="Times New Roman" w:hAnsi="Times New Roman" w:cs="Times New Roman"/>
          <w:sz w:val="24"/>
          <w:szCs w:val="24"/>
        </w:rPr>
        <w:t>Dz. U.</w:t>
      </w:r>
      <w:r w:rsidR="00833B02" w:rsidRPr="00A45069">
        <w:rPr>
          <w:rFonts w:ascii="Times New Roman" w:hAnsi="Times New Roman" w:cs="Times New Roman"/>
          <w:sz w:val="24"/>
          <w:szCs w:val="24"/>
        </w:rPr>
        <w:t xml:space="preserve"> </w:t>
      </w:r>
      <w:r w:rsidRPr="00A45069">
        <w:rPr>
          <w:rFonts w:ascii="Times New Roman" w:hAnsi="Times New Roman" w:cs="Times New Roman"/>
          <w:sz w:val="24"/>
          <w:szCs w:val="24"/>
        </w:rPr>
        <w:t>z 202</w:t>
      </w:r>
      <w:r w:rsidR="002249EB" w:rsidRPr="00A45069">
        <w:rPr>
          <w:rFonts w:ascii="Times New Roman" w:hAnsi="Times New Roman" w:cs="Times New Roman"/>
          <w:sz w:val="24"/>
          <w:szCs w:val="24"/>
        </w:rPr>
        <w:t>5</w:t>
      </w:r>
      <w:r w:rsidRPr="00A45069">
        <w:rPr>
          <w:rFonts w:ascii="Times New Roman" w:hAnsi="Times New Roman" w:cs="Times New Roman"/>
          <w:sz w:val="24"/>
          <w:szCs w:val="24"/>
        </w:rPr>
        <w:t xml:space="preserve"> r. poz. </w:t>
      </w:r>
      <w:r w:rsidR="002249EB" w:rsidRPr="00A45069">
        <w:rPr>
          <w:rFonts w:ascii="Times New Roman" w:hAnsi="Times New Roman" w:cs="Times New Roman"/>
          <w:sz w:val="24"/>
          <w:szCs w:val="24"/>
        </w:rPr>
        <w:t>64</w:t>
      </w:r>
      <w:r w:rsidRPr="00A45069">
        <w:rPr>
          <w:rFonts w:ascii="Times New Roman" w:hAnsi="Times New Roman" w:cs="Times New Roman"/>
          <w:sz w:val="24"/>
          <w:szCs w:val="24"/>
        </w:rPr>
        <w:t xml:space="preserve">4, </w:t>
      </w:r>
      <w:r w:rsidR="00577C93">
        <w:rPr>
          <w:rFonts w:ascii="Times New Roman" w:hAnsi="Times New Roman" w:cs="Times New Roman"/>
          <w:sz w:val="24"/>
          <w:szCs w:val="24"/>
        </w:rPr>
        <w:t xml:space="preserve">z </w:t>
      </w:r>
      <w:proofErr w:type="spellStart"/>
      <w:r w:rsidR="00577C93">
        <w:rPr>
          <w:rFonts w:ascii="Times New Roman" w:hAnsi="Times New Roman" w:cs="Times New Roman"/>
          <w:sz w:val="24"/>
          <w:szCs w:val="24"/>
        </w:rPr>
        <w:t>późn</w:t>
      </w:r>
      <w:proofErr w:type="spellEnd"/>
      <w:r w:rsidR="00577C93">
        <w:rPr>
          <w:rFonts w:ascii="Times New Roman" w:hAnsi="Times New Roman" w:cs="Times New Roman"/>
          <w:sz w:val="24"/>
          <w:szCs w:val="24"/>
        </w:rPr>
        <w:t>. zm.</w:t>
      </w:r>
      <w:r w:rsidRPr="00A45069">
        <w:rPr>
          <w:rFonts w:ascii="Times New Roman" w:hAnsi="Times New Roman" w:cs="Times New Roman"/>
          <w:sz w:val="24"/>
          <w:szCs w:val="24"/>
        </w:rPr>
        <w:t>) oraz współpracy między organami ścigania i</w:t>
      </w:r>
      <w:r w:rsidR="00F7375D" w:rsidRPr="00A45069">
        <w:rPr>
          <w:rFonts w:ascii="Times New Roman" w:hAnsi="Times New Roman" w:cs="Times New Roman"/>
          <w:sz w:val="24"/>
          <w:szCs w:val="24"/>
        </w:rPr>
        <w:t> </w:t>
      </w:r>
      <w:r w:rsidRPr="00A45069">
        <w:rPr>
          <w:rFonts w:ascii="Times New Roman" w:hAnsi="Times New Roman" w:cs="Times New Roman"/>
          <w:sz w:val="24"/>
          <w:szCs w:val="24"/>
        </w:rPr>
        <w:t>migracji (ustawa z dnia 12 grudnia 2013 r. o cudzoziemcach, Dz. U. z 202</w:t>
      </w:r>
      <w:r w:rsidR="002249EB" w:rsidRPr="00A45069">
        <w:rPr>
          <w:rFonts w:ascii="Times New Roman" w:hAnsi="Times New Roman" w:cs="Times New Roman"/>
          <w:sz w:val="24"/>
          <w:szCs w:val="24"/>
        </w:rPr>
        <w:t>5</w:t>
      </w:r>
      <w:r w:rsidRPr="00A45069">
        <w:rPr>
          <w:rFonts w:ascii="Times New Roman" w:hAnsi="Times New Roman" w:cs="Times New Roman"/>
          <w:sz w:val="24"/>
          <w:szCs w:val="24"/>
        </w:rPr>
        <w:t xml:space="preserve"> r. poz. </w:t>
      </w:r>
      <w:r w:rsidR="002249EB" w:rsidRPr="00A45069">
        <w:rPr>
          <w:rFonts w:ascii="Times New Roman" w:hAnsi="Times New Roman" w:cs="Times New Roman"/>
          <w:sz w:val="24"/>
          <w:szCs w:val="24"/>
        </w:rPr>
        <w:t>107</w:t>
      </w:r>
      <w:r w:rsidRPr="00A45069">
        <w:rPr>
          <w:rFonts w:ascii="Times New Roman" w:hAnsi="Times New Roman" w:cs="Times New Roman"/>
          <w:sz w:val="24"/>
          <w:szCs w:val="24"/>
        </w:rPr>
        <w:t>9</w:t>
      </w:r>
      <w:r w:rsidR="00133507">
        <w:rPr>
          <w:rFonts w:ascii="Times New Roman" w:hAnsi="Times New Roman" w:cs="Times New Roman"/>
          <w:sz w:val="24"/>
          <w:szCs w:val="24"/>
        </w:rPr>
        <w:t xml:space="preserve">, z </w:t>
      </w:r>
      <w:proofErr w:type="spellStart"/>
      <w:r w:rsidR="00133507">
        <w:rPr>
          <w:rFonts w:ascii="Times New Roman" w:hAnsi="Times New Roman" w:cs="Times New Roman"/>
          <w:sz w:val="24"/>
          <w:szCs w:val="24"/>
        </w:rPr>
        <w:t>późn</w:t>
      </w:r>
      <w:proofErr w:type="spellEnd"/>
      <w:r w:rsidR="00133507">
        <w:rPr>
          <w:rFonts w:ascii="Times New Roman" w:hAnsi="Times New Roman" w:cs="Times New Roman"/>
          <w:sz w:val="24"/>
          <w:szCs w:val="24"/>
        </w:rPr>
        <w:t>. zm.</w:t>
      </w:r>
      <w:r w:rsidRPr="00A45069">
        <w:rPr>
          <w:rFonts w:ascii="Times New Roman" w:hAnsi="Times New Roman" w:cs="Times New Roman"/>
          <w:sz w:val="24"/>
          <w:szCs w:val="24"/>
        </w:rPr>
        <w:t>).</w:t>
      </w:r>
    </w:p>
    <w:p w14:paraId="02B420E8" w14:textId="16896C6C" w:rsidR="00C86D80"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lastRenderedPageBreak/>
        <w:t>W związku z powyższym Umowa podlega ratyfikacji za uprzednią zgodą wyrażoną w ustawie, zgodnie z art. 89 ust. 1 pkt 5 Konstytucji Rzeczypospolitej Polskiej z dnia 2 kwietnia 1997 r. (Dz. U. poz. 483, z</w:t>
      </w:r>
      <w:r w:rsidR="008E5DB5">
        <w:rPr>
          <w:rFonts w:ascii="Times New Roman" w:hAnsi="Times New Roman" w:cs="Times New Roman"/>
          <w:sz w:val="24"/>
          <w:szCs w:val="24"/>
        </w:rPr>
        <w:t xml:space="preserve"> </w:t>
      </w:r>
      <w:proofErr w:type="spellStart"/>
      <w:r w:rsidR="008E5DB5">
        <w:rPr>
          <w:rFonts w:ascii="Times New Roman" w:hAnsi="Times New Roman" w:cs="Times New Roman"/>
          <w:sz w:val="24"/>
          <w:szCs w:val="24"/>
        </w:rPr>
        <w:t>późn</w:t>
      </w:r>
      <w:proofErr w:type="spellEnd"/>
      <w:r w:rsidR="008E5DB5">
        <w:rPr>
          <w:rFonts w:ascii="Times New Roman" w:hAnsi="Times New Roman" w:cs="Times New Roman"/>
          <w:sz w:val="24"/>
          <w:szCs w:val="24"/>
        </w:rPr>
        <w:t>.</w:t>
      </w:r>
      <w:r w:rsidRPr="00A45069">
        <w:rPr>
          <w:rFonts w:ascii="Times New Roman" w:hAnsi="Times New Roman" w:cs="Times New Roman"/>
          <w:sz w:val="24"/>
          <w:szCs w:val="24"/>
        </w:rPr>
        <w:t xml:space="preserve"> zm.).</w:t>
      </w:r>
    </w:p>
    <w:p w14:paraId="4B83168A" w14:textId="744BE2E8" w:rsidR="00165091" w:rsidRPr="00A45069" w:rsidRDefault="00C86D80" w:rsidP="00A45069">
      <w:pPr>
        <w:spacing w:after="120" w:line="360" w:lineRule="auto"/>
        <w:jc w:val="both"/>
        <w:rPr>
          <w:rFonts w:ascii="Times New Roman" w:hAnsi="Times New Roman" w:cs="Times New Roman"/>
          <w:sz w:val="24"/>
          <w:szCs w:val="24"/>
        </w:rPr>
      </w:pPr>
      <w:r w:rsidRPr="00A45069">
        <w:rPr>
          <w:rFonts w:ascii="Times New Roman" w:hAnsi="Times New Roman" w:cs="Times New Roman"/>
          <w:sz w:val="24"/>
          <w:szCs w:val="24"/>
        </w:rPr>
        <w:t>W celu wykonania Umowy nie jest konieczne przyjęcie określonych środków prawnych. Wejście Umowy w życie nie spowoduje więc konieczności zmiany polskiego prawa. Umowa nie dotyczy bezpośrednio osób fizycznych ani prawnych. Nie zmienia również spraw uregulowanych w prawie wewnętrznym.</w:t>
      </w:r>
    </w:p>
    <w:sectPr w:rsidR="00165091" w:rsidRPr="00A45069" w:rsidSect="00E1662E">
      <w:headerReference w:type="default" r:id="rId8"/>
      <w:footerReference w:type="default" r:id="rId9"/>
      <w:footerReference w:type="first" r:id="rId10"/>
      <w:pgSz w:w="11906" w:h="16838"/>
      <w:pgMar w:top="2115" w:right="1985" w:bottom="1985" w:left="1985" w:header="709" w:footer="11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90359" w14:textId="77777777" w:rsidR="00C74F66" w:rsidRDefault="00C74F66" w:rsidP="009276B2">
      <w:pPr>
        <w:spacing w:after="0" w:line="240" w:lineRule="auto"/>
      </w:pPr>
      <w:r>
        <w:separator/>
      </w:r>
    </w:p>
  </w:endnote>
  <w:endnote w:type="continuationSeparator" w:id="0">
    <w:p w14:paraId="02B96872" w14:textId="77777777" w:rsidR="00C74F66" w:rsidRDefault="00C74F66"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241704"/>
      <w:docPartObj>
        <w:docPartGallery w:val="Page Numbers (Bottom of Page)"/>
        <w:docPartUnique/>
      </w:docPartObj>
    </w:sdtPr>
    <w:sdtEndPr>
      <w:rPr>
        <w:rFonts w:ascii="Times New Roman" w:hAnsi="Times New Roman" w:cs="Times New Roman"/>
        <w:sz w:val="24"/>
        <w:szCs w:val="24"/>
      </w:rPr>
    </w:sdtEndPr>
    <w:sdtContent>
      <w:p w14:paraId="00D569DB" w14:textId="6D6AC6A5" w:rsidR="00620F00" w:rsidRDefault="00620F00" w:rsidP="00620F00">
        <w:pPr>
          <w:pStyle w:val="Stopka"/>
          <w:jc w:val="center"/>
        </w:pPr>
        <w:r w:rsidRPr="00620F00">
          <w:rPr>
            <w:rFonts w:ascii="Times New Roman" w:hAnsi="Times New Roman" w:cs="Times New Roman"/>
            <w:sz w:val="24"/>
            <w:szCs w:val="24"/>
          </w:rPr>
          <w:fldChar w:fldCharType="begin"/>
        </w:r>
        <w:r w:rsidRPr="00620F00">
          <w:rPr>
            <w:rFonts w:ascii="Times New Roman" w:hAnsi="Times New Roman" w:cs="Times New Roman"/>
            <w:sz w:val="24"/>
            <w:szCs w:val="24"/>
          </w:rPr>
          <w:instrText>PAGE   \* MERGEFORMAT</w:instrText>
        </w:r>
        <w:r w:rsidRPr="00620F00">
          <w:rPr>
            <w:rFonts w:ascii="Times New Roman" w:hAnsi="Times New Roman" w:cs="Times New Roman"/>
            <w:sz w:val="24"/>
            <w:szCs w:val="24"/>
          </w:rPr>
          <w:fldChar w:fldCharType="separate"/>
        </w:r>
        <w:r w:rsidRPr="00620F00">
          <w:rPr>
            <w:rFonts w:ascii="Times New Roman" w:hAnsi="Times New Roman" w:cs="Times New Roman"/>
            <w:sz w:val="24"/>
            <w:szCs w:val="24"/>
          </w:rPr>
          <w:t>2</w:t>
        </w:r>
        <w:r w:rsidRPr="00620F00">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7F2E" w14:textId="77777777" w:rsidR="008F6F90" w:rsidRDefault="008F6F90" w:rsidP="008F6F90">
    <w:pPr>
      <w:pStyle w:val="Stopka"/>
      <w:ind w:firstLine="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4ED9" w14:textId="77777777" w:rsidR="00C74F66" w:rsidRDefault="00C74F66" w:rsidP="009276B2">
      <w:pPr>
        <w:spacing w:after="0" w:line="240" w:lineRule="auto"/>
      </w:pPr>
      <w:r>
        <w:separator/>
      </w:r>
    </w:p>
  </w:footnote>
  <w:footnote w:type="continuationSeparator" w:id="0">
    <w:p w14:paraId="3F84A61D" w14:textId="77777777" w:rsidR="00C74F66" w:rsidRDefault="00C74F66"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B090" w14:textId="77777777" w:rsidR="009276B2" w:rsidRDefault="009276B2" w:rsidP="009276B2">
    <w:pPr>
      <w:pStyle w:val="Nagwek"/>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E2026"/>
    <w:multiLevelType w:val="hybridMultilevel"/>
    <w:tmpl w:val="CC1E312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F092FA2"/>
    <w:multiLevelType w:val="hybridMultilevel"/>
    <w:tmpl w:val="1F7AD54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84D293A"/>
    <w:multiLevelType w:val="hybridMultilevel"/>
    <w:tmpl w:val="B3D21418"/>
    <w:lvl w:ilvl="0" w:tplc="A0A8EFA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622541468">
    <w:abstractNumId w:val="0"/>
  </w:num>
  <w:num w:numId="2" w16cid:durableId="1754861581">
    <w:abstractNumId w:val="1"/>
  </w:num>
  <w:num w:numId="3" w16cid:durableId="20558818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44D1"/>
    <w:rsid w:val="0001743F"/>
    <w:rsid w:val="000208A2"/>
    <w:rsid w:val="00031827"/>
    <w:rsid w:val="00047C4E"/>
    <w:rsid w:val="00055938"/>
    <w:rsid w:val="00055F10"/>
    <w:rsid w:val="000A402C"/>
    <w:rsid w:val="000B33A8"/>
    <w:rsid w:val="000B3CA3"/>
    <w:rsid w:val="000D23E4"/>
    <w:rsid w:val="000D414D"/>
    <w:rsid w:val="000D5A30"/>
    <w:rsid w:val="000E770E"/>
    <w:rsid w:val="00100315"/>
    <w:rsid w:val="00105ACA"/>
    <w:rsid w:val="00105E4E"/>
    <w:rsid w:val="001236B0"/>
    <w:rsid w:val="00133507"/>
    <w:rsid w:val="00135401"/>
    <w:rsid w:val="00147372"/>
    <w:rsid w:val="00165091"/>
    <w:rsid w:val="00166A88"/>
    <w:rsid w:val="00183B62"/>
    <w:rsid w:val="00193DC8"/>
    <w:rsid w:val="001A1C48"/>
    <w:rsid w:val="001B0BE9"/>
    <w:rsid w:val="001B4A9A"/>
    <w:rsid w:val="001B70EB"/>
    <w:rsid w:val="001E4EC6"/>
    <w:rsid w:val="001F7705"/>
    <w:rsid w:val="002249EB"/>
    <w:rsid w:val="00261D9A"/>
    <w:rsid w:val="002627C7"/>
    <w:rsid w:val="0027742C"/>
    <w:rsid w:val="00296EEF"/>
    <w:rsid w:val="002A23E8"/>
    <w:rsid w:val="002A303E"/>
    <w:rsid w:val="002B1748"/>
    <w:rsid w:val="002B6B32"/>
    <w:rsid w:val="002D3EEA"/>
    <w:rsid w:val="002E0C9D"/>
    <w:rsid w:val="002E22CC"/>
    <w:rsid w:val="00307ED4"/>
    <w:rsid w:val="00326A2B"/>
    <w:rsid w:val="003431C9"/>
    <w:rsid w:val="003453C7"/>
    <w:rsid w:val="003529D9"/>
    <w:rsid w:val="00361AC9"/>
    <w:rsid w:val="00397CC9"/>
    <w:rsid w:val="003B4807"/>
    <w:rsid w:val="003B605B"/>
    <w:rsid w:val="003D1BB1"/>
    <w:rsid w:val="003D2AAF"/>
    <w:rsid w:val="003F65C5"/>
    <w:rsid w:val="003F70A4"/>
    <w:rsid w:val="004078D6"/>
    <w:rsid w:val="004177FC"/>
    <w:rsid w:val="0042057B"/>
    <w:rsid w:val="004A0238"/>
    <w:rsid w:val="004A2223"/>
    <w:rsid w:val="004F5D02"/>
    <w:rsid w:val="0052153C"/>
    <w:rsid w:val="005241AF"/>
    <w:rsid w:val="0052421D"/>
    <w:rsid w:val="00572556"/>
    <w:rsid w:val="005768A0"/>
    <w:rsid w:val="00577C93"/>
    <w:rsid w:val="00577E90"/>
    <w:rsid w:val="00590C4E"/>
    <w:rsid w:val="0059434A"/>
    <w:rsid w:val="005B18F1"/>
    <w:rsid w:val="005B76D2"/>
    <w:rsid w:val="005D01A8"/>
    <w:rsid w:val="005F5B33"/>
    <w:rsid w:val="00620F00"/>
    <w:rsid w:val="006560EA"/>
    <w:rsid w:val="00657194"/>
    <w:rsid w:val="00660F32"/>
    <w:rsid w:val="006633C5"/>
    <w:rsid w:val="00672335"/>
    <w:rsid w:val="00673E82"/>
    <w:rsid w:val="00691B2D"/>
    <w:rsid w:val="00694444"/>
    <w:rsid w:val="006A0F63"/>
    <w:rsid w:val="006A6D53"/>
    <w:rsid w:val="006B175C"/>
    <w:rsid w:val="006B4580"/>
    <w:rsid w:val="006B49FF"/>
    <w:rsid w:val="006C129F"/>
    <w:rsid w:val="006C7435"/>
    <w:rsid w:val="006E6F84"/>
    <w:rsid w:val="006F584C"/>
    <w:rsid w:val="0070631E"/>
    <w:rsid w:val="007128D4"/>
    <w:rsid w:val="00716214"/>
    <w:rsid w:val="00720879"/>
    <w:rsid w:val="00726FA1"/>
    <w:rsid w:val="0072779E"/>
    <w:rsid w:val="007578A3"/>
    <w:rsid w:val="0077778D"/>
    <w:rsid w:val="00786F2A"/>
    <w:rsid w:val="00797577"/>
    <w:rsid w:val="007A4572"/>
    <w:rsid w:val="007A6EF6"/>
    <w:rsid w:val="007B39C8"/>
    <w:rsid w:val="007C401A"/>
    <w:rsid w:val="007D5B9D"/>
    <w:rsid w:val="007F45A5"/>
    <w:rsid w:val="00830C21"/>
    <w:rsid w:val="00833B02"/>
    <w:rsid w:val="00866EA2"/>
    <w:rsid w:val="00870E6C"/>
    <w:rsid w:val="00885278"/>
    <w:rsid w:val="00893B57"/>
    <w:rsid w:val="008A0E36"/>
    <w:rsid w:val="008B10E0"/>
    <w:rsid w:val="008C41BE"/>
    <w:rsid w:val="008D249A"/>
    <w:rsid w:val="008E5DB5"/>
    <w:rsid w:val="008F3E68"/>
    <w:rsid w:val="008F6F90"/>
    <w:rsid w:val="009116BB"/>
    <w:rsid w:val="009276B2"/>
    <w:rsid w:val="009300BD"/>
    <w:rsid w:val="00971E2C"/>
    <w:rsid w:val="009807A7"/>
    <w:rsid w:val="009848B3"/>
    <w:rsid w:val="009874B0"/>
    <w:rsid w:val="00996749"/>
    <w:rsid w:val="009A11D8"/>
    <w:rsid w:val="009C4083"/>
    <w:rsid w:val="009F17AB"/>
    <w:rsid w:val="00A27231"/>
    <w:rsid w:val="00A45069"/>
    <w:rsid w:val="00A523EA"/>
    <w:rsid w:val="00A75B12"/>
    <w:rsid w:val="00A9015C"/>
    <w:rsid w:val="00A904C7"/>
    <w:rsid w:val="00AA1609"/>
    <w:rsid w:val="00AA264A"/>
    <w:rsid w:val="00AA61A2"/>
    <w:rsid w:val="00AC4826"/>
    <w:rsid w:val="00AD281D"/>
    <w:rsid w:val="00AD6984"/>
    <w:rsid w:val="00AE6415"/>
    <w:rsid w:val="00B06F2A"/>
    <w:rsid w:val="00B17D29"/>
    <w:rsid w:val="00B20AD8"/>
    <w:rsid w:val="00B45000"/>
    <w:rsid w:val="00B6018C"/>
    <w:rsid w:val="00B7757E"/>
    <w:rsid w:val="00B77711"/>
    <w:rsid w:val="00B84D3E"/>
    <w:rsid w:val="00B87744"/>
    <w:rsid w:val="00BA6F4A"/>
    <w:rsid w:val="00BD7E19"/>
    <w:rsid w:val="00BE6444"/>
    <w:rsid w:val="00BE71B4"/>
    <w:rsid w:val="00BF04DC"/>
    <w:rsid w:val="00BF43D6"/>
    <w:rsid w:val="00C127C8"/>
    <w:rsid w:val="00C154BC"/>
    <w:rsid w:val="00C16EFD"/>
    <w:rsid w:val="00C3234B"/>
    <w:rsid w:val="00C330FA"/>
    <w:rsid w:val="00C44BD3"/>
    <w:rsid w:val="00C4772E"/>
    <w:rsid w:val="00C54FB6"/>
    <w:rsid w:val="00C67D01"/>
    <w:rsid w:val="00C70529"/>
    <w:rsid w:val="00C7133E"/>
    <w:rsid w:val="00C740E7"/>
    <w:rsid w:val="00C74F66"/>
    <w:rsid w:val="00C8064A"/>
    <w:rsid w:val="00C85D56"/>
    <w:rsid w:val="00C86D80"/>
    <w:rsid w:val="00C87132"/>
    <w:rsid w:val="00C91E4B"/>
    <w:rsid w:val="00CC2209"/>
    <w:rsid w:val="00CC3996"/>
    <w:rsid w:val="00CC6DC4"/>
    <w:rsid w:val="00CD73B8"/>
    <w:rsid w:val="00CF21C3"/>
    <w:rsid w:val="00D07CC4"/>
    <w:rsid w:val="00D132C0"/>
    <w:rsid w:val="00D16754"/>
    <w:rsid w:val="00D20563"/>
    <w:rsid w:val="00D44E8D"/>
    <w:rsid w:val="00D53FF3"/>
    <w:rsid w:val="00D716CC"/>
    <w:rsid w:val="00D73437"/>
    <w:rsid w:val="00DA46CC"/>
    <w:rsid w:val="00DA737C"/>
    <w:rsid w:val="00DC4B75"/>
    <w:rsid w:val="00DF543A"/>
    <w:rsid w:val="00E1662E"/>
    <w:rsid w:val="00E16AD9"/>
    <w:rsid w:val="00E22341"/>
    <w:rsid w:val="00E3400A"/>
    <w:rsid w:val="00E36732"/>
    <w:rsid w:val="00E46FE8"/>
    <w:rsid w:val="00E475FE"/>
    <w:rsid w:val="00E828FF"/>
    <w:rsid w:val="00E958B4"/>
    <w:rsid w:val="00EA1A82"/>
    <w:rsid w:val="00EA53E3"/>
    <w:rsid w:val="00EB7B48"/>
    <w:rsid w:val="00EC47EC"/>
    <w:rsid w:val="00ED46D7"/>
    <w:rsid w:val="00EE3B6D"/>
    <w:rsid w:val="00F05F16"/>
    <w:rsid w:val="00F06B37"/>
    <w:rsid w:val="00F13890"/>
    <w:rsid w:val="00F1581F"/>
    <w:rsid w:val="00F16391"/>
    <w:rsid w:val="00F40743"/>
    <w:rsid w:val="00F5700D"/>
    <w:rsid w:val="00F7375D"/>
    <w:rsid w:val="00FA2A64"/>
    <w:rsid w:val="00FA6BD4"/>
    <w:rsid w:val="00FB3BCB"/>
    <w:rsid w:val="00FB3F5B"/>
    <w:rsid w:val="00FB491B"/>
    <w:rsid w:val="00FB5CA4"/>
    <w:rsid w:val="00FC6B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37394"/>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147372"/>
    <w:rPr>
      <w:color w:val="0563C1" w:themeColor="hyperlink"/>
      <w:u w:val="single"/>
    </w:rPr>
  </w:style>
  <w:style w:type="paragraph" w:styleId="Akapitzlist">
    <w:name w:val="List Paragraph"/>
    <w:basedOn w:val="Normalny"/>
    <w:uiPriority w:val="34"/>
    <w:qFormat/>
    <w:rsid w:val="00AA61A2"/>
    <w:pPr>
      <w:spacing w:after="200" w:line="276" w:lineRule="auto"/>
      <w:ind w:left="720"/>
      <w:contextualSpacing/>
    </w:pPr>
  </w:style>
  <w:style w:type="character" w:styleId="Odwoaniedokomentarza">
    <w:name w:val="annotation reference"/>
    <w:basedOn w:val="Domylnaczcionkaakapitu"/>
    <w:uiPriority w:val="99"/>
    <w:semiHidden/>
    <w:unhideWhenUsed/>
    <w:rsid w:val="008C41BE"/>
    <w:rPr>
      <w:sz w:val="16"/>
      <w:szCs w:val="16"/>
    </w:rPr>
  </w:style>
  <w:style w:type="paragraph" w:styleId="Tekstkomentarza">
    <w:name w:val="annotation text"/>
    <w:basedOn w:val="Normalny"/>
    <w:link w:val="TekstkomentarzaZnak"/>
    <w:uiPriority w:val="99"/>
    <w:semiHidden/>
    <w:unhideWhenUsed/>
    <w:rsid w:val="008C41B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C41BE"/>
    <w:rPr>
      <w:sz w:val="20"/>
      <w:szCs w:val="20"/>
    </w:rPr>
  </w:style>
  <w:style w:type="paragraph" w:styleId="Tematkomentarza">
    <w:name w:val="annotation subject"/>
    <w:basedOn w:val="Tekstkomentarza"/>
    <w:next w:val="Tekstkomentarza"/>
    <w:link w:val="TematkomentarzaZnak"/>
    <w:uiPriority w:val="99"/>
    <w:semiHidden/>
    <w:unhideWhenUsed/>
    <w:rsid w:val="008C41BE"/>
    <w:rPr>
      <w:b/>
      <w:bCs/>
    </w:rPr>
  </w:style>
  <w:style w:type="character" w:customStyle="1" w:styleId="TematkomentarzaZnak">
    <w:name w:val="Temat komentarza Znak"/>
    <w:basedOn w:val="TekstkomentarzaZnak"/>
    <w:link w:val="Tematkomentarza"/>
    <w:uiPriority w:val="99"/>
    <w:semiHidden/>
    <w:rsid w:val="008C41BE"/>
    <w:rPr>
      <w:b/>
      <w:bCs/>
      <w:sz w:val="20"/>
      <w:szCs w:val="20"/>
    </w:rPr>
  </w:style>
  <w:style w:type="paragraph" w:styleId="Tekstdymka">
    <w:name w:val="Balloon Text"/>
    <w:basedOn w:val="Normalny"/>
    <w:link w:val="TekstdymkaZnak"/>
    <w:uiPriority w:val="99"/>
    <w:semiHidden/>
    <w:unhideWhenUsed/>
    <w:rsid w:val="008C41B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41BE"/>
    <w:rPr>
      <w:rFonts w:ascii="Segoe UI" w:hAnsi="Segoe UI" w:cs="Segoe UI"/>
      <w:sz w:val="18"/>
      <w:szCs w:val="18"/>
    </w:rPr>
  </w:style>
  <w:style w:type="paragraph" w:styleId="Poprawka">
    <w:name w:val="Revision"/>
    <w:hidden/>
    <w:uiPriority w:val="99"/>
    <w:semiHidden/>
    <w:rsid w:val="00D167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1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A6837-9541-46A0-B133-700E7AED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2393</Words>
  <Characters>14359</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Rybkowska Bożena</cp:lastModifiedBy>
  <cp:revision>3</cp:revision>
  <cp:lastPrinted>2025-09-26T12:27:00Z</cp:lastPrinted>
  <dcterms:created xsi:type="dcterms:W3CDTF">2026-09-21T15:48:00Z</dcterms:created>
  <dcterms:modified xsi:type="dcterms:W3CDTF">2026-09-22T09:04:00Z</dcterms:modified>
</cp:coreProperties>
</file>