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3D4AC" w14:textId="77777777" w:rsidR="00EB005C" w:rsidRPr="003A34BB" w:rsidRDefault="00EB005C" w:rsidP="0056002E">
      <w:pPr>
        <w:spacing w:after="0" w:line="360" w:lineRule="auto"/>
        <w:ind w:right="23"/>
        <w:jc w:val="center"/>
        <w:rPr>
          <w:rFonts w:ascii="Times New Roman" w:hAnsi="Times New Roman" w:cs="Times New Roman"/>
          <w:sz w:val="24"/>
          <w:szCs w:val="24"/>
          <w:lang w:eastAsia="pl-PL"/>
        </w:rPr>
      </w:pPr>
      <w:r w:rsidRPr="003A34BB">
        <w:rPr>
          <w:rFonts w:ascii="Times New Roman" w:hAnsi="Times New Roman" w:cs="Times New Roman"/>
          <w:sz w:val="24"/>
          <w:szCs w:val="24"/>
          <w:lang w:eastAsia="pl-PL"/>
        </w:rPr>
        <w:t>USTAWA</w:t>
      </w:r>
    </w:p>
    <w:p w14:paraId="3E429EEE" w14:textId="77777777" w:rsidR="00EB005C" w:rsidRPr="003A34BB" w:rsidRDefault="00EB005C" w:rsidP="0056002E">
      <w:pPr>
        <w:spacing w:after="0" w:line="360" w:lineRule="auto"/>
        <w:ind w:right="23"/>
        <w:jc w:val="center"/>
        <w:rPr>
          <w:rFonts w:ascii="Times New Roman" w:hAnsi="Times New Roman" w:cs="Times New Roman"/>
          <w:sz w:val="24"/>
          <w:szCs w:val="24"/>
          <w:lang w:eastAsia="pl-PL"/>
        </w:rPr>
      </w:pPr>
    </w:p>
    <w:p w14:paraId="1CD7DF23" w14:textId="2FE78D8A" w:rsidR="00EB005C" w:rsidRPr="003A34BB" w:rsidRDefault="00EB005C" w:rsidP="0056002E">
      <w:pPr>
        <w:spacing w:after="0" w:line="360" w:lineRule="auto"/>
        <w:ind w:right="23"/>
        <w:jc w:val="center"/>
        <w:rPr>
          <w:rFonts w:ascii="Times New Roman" w:hAnsi="Times New Roman" w:cs="Times New Roman"/>
          <w:sz w:val="24"/>
          <w:szCs w:val="24"/>
          <w:lang w:eastAsia="pl-PL"/>
        </w:rPr>
      </w:pPr>
      <w:r w:rsidRPr="003A34BB">
        <w:rPr>
          <w:rFonts w:ascii="Times New Roman" w:hAnsi="Times New Roman" w:cs="Times New Roman"/>
          <w:sz w:val="24"/>
          <w:szCs w:val="24"/>
          <w:lang w:eastAsia="pl-PL"/>
        </w:rPr>
        <w:t>z dnia …………………………….. 20</w:t>
      </w:r>
      <w:r w:rsidR="00F23B14">
        <w:rPr>
          <w:rFonts w:ascii="Times New Roman" w:hAnsi="Times New Roman" w:cs="Times New Roman"/>
          <w:sz w:val="24"/>
          <w:szCs w:val="24"/>
          <w:lang w:eastAsia="pl-PL"/>
        </w:rPr>
        <w:t>24</w:t>
      </w:r>
      <w:r w:rsidRPr="003A34BB">
        <w:rPr>
          <w:rFonts w:ascii="Times New Roman" w:hAnsi="Times New Roman" w:cs="Times New Roman"/>
          <w:sz w:val="24"/>
          <w:szCs w:val="24"/>
          <w:lang w:eastAsia="pl-PL"/>
        </w:rPr>
        <w:t xml:space="preserve"> r.</w:t>
      </w:r>
    </w:p>
    <w:p w14:paraId="209810EB" w14:textId="77777777" w:rsidR="00EB005C" w:rsidRPr="003A34BB" w:rsidRDefault="00EB005C" w:rsidP="0056002E">
      <w:pPr>
        <w:spacing w:after="0" w:line="360" w:lineRule="auto"/>
        <w:ind w:right="23"/>
        <w:jc w:val="center"/>
        <w:rPr>
          <w:rFonts w:ascii="Times New Roman" w:hAnsi="Times New Roman" w:cs="Times New Roman"/>
          <w:sz w:val="24"/>
          <w:szCs w:val="24"/>
          <w:lang w:eastAsia="pl-PL"/>
        </w:rPr>
      </w:pPr>
    </w:p>
    <w:p w14:paraId="04CDBAA0" w14:textId="77777777" w:rsidR="00EB005C" w:rsidRPr="003A34BB" w:rsidRDefault="00EB005C" w:rsidP="0056002E">
      <w:pPr>
        <w:spacing w:after="0" w:line="360" w:lineRule="auto"/>
        <w:jc w:val="center"/>
        <w:rPr>
          <w:rFonts w:ascii="Times New Roman" w:hAnsi="Times New Roman" w:cs="Times New Roman"/>
          <w:b/>
          <w:sz w:val="24"/>
          <w:szCs w:val="24"/>
        </w:rPr>
      </w:pPr>
      <w:r w:rsidRPr="003A34BB">
        <w:rPr>
          <w:rFonts w:ascii="Times New Roman" w:hAnsi="Times New Roman" w:cs="Times New Roman"/>
          <w:b/>
          <w:bCs/>
          <w:sz w:val="24"/>
          <w:szCs w:val="24"/>
          <w:lang w:eastAsia="pl-PL"/>
        </w:rPr>
        <w:t xml:space="preserve">o zmianie ustawy </w:t>
      </w:r>
      <w:r w:rsidRPr="003A34BB">
        <w:rPr>
          <w:rFonts w:ascii="Times New Roman" w:hAnsi="Times New Roman" w:cs="Times New Roman"/>
          <w:b/>
          <w:bCs/>
          <w:color w:val="000000"/>
          <w:sz w:val="24"/>
          <w:szCs w:val="24"/>
          <w:lang w:eastAsia="pl-PL"/>
        </w:rPr>
        <w:t xml:space="preserve">o </w:t>
      </w:r>
      <w:r w:rsidRPr="003A34BB">
        <w:rPr>
          <w:rFonts w:ascii="Times New Roman" w:hAnsi="Times New Roman" w:cs="Times New Roman"/>
          <w:b/>
          <w:sz w:val="24"/>
          <w:szCs w:val="24"/>
        </w:rPr>
        <w:t xml:space="preserve">mniejszościach narodowych i etnicznych </w:t>
      </w:r>
    </w:p>
    <w:p w14:paraId="637D48E4" w14:textId="77777777" w:rsidR="00EB005C" w:rsidRPr="003A34BB" w:rsidRDefault="00EB005C" w:rsidP="0056002E">
      <w:pPr>
        <w:spacing w:after="0" w:line="360" w:lineRule="auto"/>
        <w:ind w:right="23"/>
        <w:jc w:val="center"/>
        <w:rPr>
          <w:rFonts w:ascii="Times New Roman" w:hAnsi="Times New Roman" w:cs="Times New Roman"/>
          <w:b/>
          <w:bCs/>
          <w:color w:val="000000"/>
          <w:sz w:val="24"/>
          <w:szCs w:val="24"/>
          <w:lang w:eastAsia="pl-PL"/>
        </w:rPr>
      </w:pPr>
      <w:r w:rsidRPr="003A34BB">
        <w:rPr>
          <w:rFonts w:ascii="Times New Roman" w:hAnsi="Times New Roman" w:cs="Times New Roman"/>
          <w:b/>
          <w:sz w:val="24"/>
          <w:szCs w:val="24"/>
        </w:rPr>
        <w:t xml:space="preserve">oraz o języku regionalnym oraz </w:t>
      </w:r>
      <w:r w:rsidRPr="003A34BB">
        <w:rPr>
          <w:rFonts w:ascii="Times New Roman" w:hAnsi="Times New Roman" w:cs="Times New Roman"/>
          <w:b/>
          <w:bCs/>
          <w:color w:val="000000"/>
          <w:sz w:val="24"/>
          <w:szCs w:val="24"/>
          <w:lang w:eastAsia="pl-PL"/>
        </w:rPr>
        <w:t>niektórych innych ustaw</w:t>
      </w:r>
      <w:r w:rsidRPr="003A34BB">
        <w:rPr>
          <w:rFonts w:ascii="Times New Roman" w:hAnsi="Times New Roman" w:cs="Times New Roman"/>
          <w:b/>
          <w:bCs/>
          <w:color w:val="000000"/>
          <w:sz w:val="24"/>
          <w:szCs w:val="24"/>
          <w:vertAlign w:val="superscript"/>
          <w:lang w:eastAsia="pl-PL"/>
        </w:rPr>
        <w:footnoteReference w:id="1"/>
      </w:r>
      <w:r w:rsidRPr="003A34BB">
        <w:rPr>
          <w:rFonts w:ascii="Times New Roman" w:hAnsi="Times New Roman" w:cs="Times New Roman"/>
          <w:b/>
          <w:bCs/>
          <w:color w:val="000000"/>
          <w:sz w:val="24"/>
          <w:szCs w:val="24"/>
          <w:vertAlign w:val="superscript"/>
          <w:lang w:eastAsia="pl-PL"/>
        </w:rPr>
        <w:t>)</w:t>
      </w:r>
    </w:p>
    <w:p w14:paraId="58623894" w14:textId="77777777" w:rsidR="00EB005C" w:rsidRPr="003A34BB" w:rsidRDefault="00EB005C" w:rsidP="0056002E">
      <w:pPr>
        <w:spacing w:after="0" w:line="360" w:lineRule="auto"/>
        <w:ind w:right="23"/>
        <w:jc w:val="center"/>
        <w:rPr>
          <w:rFonts w:ascii="Times New Roman" w:hAnsi="Times New Roman" w:cs="Times New Roman"/>
          <w:b/>
          <w:bCs/>
          <w:color w:val="000000"/>
          <w:sz w:val="24"/>
          <w:szCs w:val="24"/>
          <w:lang w:eastAsia="pl-PL"/>
        </w:rPr>
      </w:pPr>
    </w:p>
    <w:p w14:paraId="4B21793B" w14:textId="77777777" w:rsidR="00EB005C" w:rsidRPr="003A34BB" w:rsidRDefault="00EB005C" w:rsidP="0056002E">
      <w:pPr>
        <w:spacing w:after="0" w:line="360" w:lineRule="auto"/>
        <w:ind w:right="23"/>
        <w:jc w:val="center"/>
        <w:rPr>
          <w:rFonts w:ascii="Times New Roman" w:hAnsi="Times New Roman" w:cs="Times New Roman"/>
          <w:b/>
          <w:bCs/>
          <w:color w:val="000000"/>
          <w:sz w:val="24"/>
          <w:szCs w:val="24"/>
          <w:lang w:eastAsia="pl-PL"/>
        </w:rPr>
      </w:pPr>
    </w:p>
    <w:p w14:paraId="5E34A2C0" w14:textId="77777777" w:rsidR="00EB005C" w:rsidRPr="003A34BB" w:rsidRDefault="00EB005C" w:rsidP="0056002E">
      <w:pPr>
        <w:spacing w:after="0" w:line="360" w:lineRule="auto"/>
        <w:ind w:right="23"/>
        <w:jc w:val="both"/>
        <w:rPr>
          <w:rFonts w:ascii="Times New Roman" w:hAnsi="Times New Roman" w:cs="Times New Roman"/>
          <w:b/>
          <w:bCs/>
          <w:color w:val="000000"/>
          <w:sz w:val="24"/>
          <w:szCs w:val="24"/>
          <w:lang w:eastAsia="pl-PL"/>
        </w:rPr>
      </w:pPr>
    </w:p>
    <w:p w14:paraId="2454832F" w14:textId="77777777" w:rsidR="00EB005C" w:rsidRPr="003A34BB" w:rsidRDefault="00EB005C" w:rsidP="0056002E">
      <w:pPr>
        <w:spacing w:after="0" w:line="360" w:lineRule="auto"/>
        <w:ind w:left="540" w:right="23"/>
        <w:jc w:val="both"/>
        <w:rPr>
          <w:rFonts w:ascii="Times New Roman" w:hAnsi="Times New Roman" w:cs="Times New Roman"/>
          <w:sz w:val="24"/>
          <w:szCs w:val="24"/>
          <w:lang w:eastAsia="pl-PL"/>
        </w:rPr>
      </w:pPr>
    </w:p>
    <w:p w14:paraId="593956F9" w14:textId="1719004D" w:rsidR="00EB005C" w:rsidRPr="003A34BB" w:rsidRDefault="00EB005C" w:rsidP="0056002E">
      <w:pPr>
        <w:numPr>
          <w:ilvl w:val="0"/>
          <w:numId w:val="1"/>
        </w:numPr>
        <w:tabs>
          <w:tab w:val="clear" w:pos="360"/>
          <w:tab w:val="num" w:pos="426"/>
          <w:tab w:val="left" w:pos="1418"/>
        </w:tabs>
        <w:spacing w:after="0" w:line="360" w:lineRule="auto"/>
        <w:ind w:left="0" w:right="23" w:firstLine="567"/>
        <w:jc w:val="both"/>
        <w:rPr>
          <w:rFonts w:ascii="Times New Roman" w:hAnsi="Times New Roman" w:cs="Times New Roman"/>
          <w:sz w:val="24"/>
          <w:szCs w:val="24"/>
          <w:lang w:eastAsia="pl-PL"/>
        </w:rPr>
      </w:pPr>
      <w:r w:rsidRPr="003A34BB">
        <w:rPr>
          <w:rFonts w:ascii="Times New Roman" w:hAnsi="Times New Roman" w:cs="Times New Roman"/>
          <w:sz w:val="24"/>
          <w:szCs w:val="24"/>
          <w:lang w:eastAsia="pl-PL"/>
        </w:rPr>
        <w:t>W ustawie z dnia 6 stycznia 2005 r. o mniejszościach narodowych i etnicznych oraz o języku regionalnym (Dz. U.</w:t>
      </w:r>
      <w:r w:rsidR="002D5277" w:rsidRPr="003A34BB">
        <w:rPr>
          <w:rFonts w:ascii="Times New Roman" w:hAnsi="Times New Roman" w:cs="Times New Roman"/>
          <w:sz w:val="24"/>
          <w:szCs w:val="24"/>
          <w:lang w:eastAsia="pl-PL"/>
        </w:rPr>
        <w:t xml:space="preserve"> </w:t>
      </w:r>
      <w:r w:rsidR="0078197D" w:rsidRPr="003A34BB">
        <w:rPr>
          <w:rFonts w:ascii="Times New Roman" w:hAnsi="Times New Roman" w:cs="Times New Roman"/>
          <w:sz w:val="24"/>
          <w:szCs w:val="24"/>
          <w:lang w:eastAsia="pl-PL"/>
        </w:rPr>
        <w:t xml:space="preserve">z </w:t>
      </w:r>
      <w:r w:rsidR="002D5277" w:rsidRPr="003A34BB">
        <w:rPr>
          <w:rFonts w:ascii="Times New Roman" w:hAnsi="Times New Roman" w:cs="Times New Roman"/>
          <w:sz w:val="24"/>
          <w:szCs w:val="24"/>
        </w:rPr>
        <w:t>2017 r. poz. 823</w:t>
      </w:r>
      <w:r w:rsidR="0078197D" w:rsidRPr="003A34BB">
        <w:rPr>
          <w:rFonts w:ascii="Times New Roman" w:hAnsi="Times New Roman" w:cs="Times New Roman"/>
          <w:sz w:val="24"/>
          <w:szCs w:val="24"/>
          <w:lang w:eastAsia="pl-PL"/>
        </w:rPr>
        <w:t xml:space="preserve">) </w:t>
      </w:r>
      <w:r w:rsidRPr="003A34BB">
        <w:rPr>
          <w:rFonts w:ascii="Times New Roman" w:hAnsi="Times New Roman" w:cs="Times New Roman"/>
          <w:sz w:val="24"/>
          <w:szCs w:val="24"/>
          <w:lang w:eastAsia="pl-PL"/>
        </w:rPr>
        <w:t>wprowadza się następujące zmiany:</w:t>
      </w:r>
    </w:p>
    <w:p w14:paraId="07CA7171" w14:textId="77777777" w:rsidR="00EB005C" w:rsidRPr="003A34BB" w:rsidRDefault="00EB005C" w:rsidP="0056002E">
      <w:pPr>
        <w:spacing w:after="0" w:line="360" w:lineRule="auto"/>
        <w:ind w:right="23" w:firstLine="360"/>
        <w:jc w:val="both"/>
        <w:rPr>
          <w:rFonts w:ascii="Times New Roman" w:hAnsi="Times New Roman" w:cs="Times New Roman"/>
          <w:sz w:val="24"/>
          <w:szCs w:val="24"/>
          <w:lang w:eastAsia="pl-PL"/>
        </w:rPr>
      </w:pPr>
    </w:p>
    <w:p w14:paraId="7C6EAD80" w14:textId="084D77FB" w:rsidR="00EB005C" w:rsidRPr="003A34BB" w:rsidRDefault="0078197D" w:rsidP="0056002E">
      <w:pPr>
        <w:spacing w:after="0" w:line="360" w:lineRule="auto"/>
        <w:ind w:right="23" w:firstLine="360"/>
        <w:jc w:val="both"/>
        <w:rPr>
          <w:rFonts w:ascii="Times New Roman" w:hAnsi="Times New Roman" w:cs="Times New Roman"/>
          <w:color w:val="000000"/>
          <w:sz w:val="24"/>
          <w:szCs w:val="24"/>
          <w:lang w:eastAsia="pl-PL"/>
        </w:rPr>
      </w:pPr>
      <w:r w:rsidRPr="003A34BB">
        <w:rPr>
          <w:rFonts w:ascii="Times New Roman" w:hAnsi="Times New Roman" w:cs="Times New Roman"/>
          <w:sz w:val="24"/>
          <w:szCs w:val="24"/>
          <w:lang w:eastAsia="pl-PL"/>
        </w:rPr>
        <w:t>1)</w:t>
      </w:r>
      <w:r w:rsidRPr="003A34BB">
        <w:rPr>
          <w:rFonts w:ascii="Times New Roman" w:hAnsi="Times New Roman" w:cs="Times New Roman"/>
          <w:sz w:val="24"/>
          <w:szCs w:val="24"/>
          <w:lang w:eastAsia="pl-PL"/>
        </w:rPr>
        <w:tab/>
      </w:r>
      <w:r w:rsidR="0066166A" w:rsidRPr="003A34BB">
        <w:rPr>
          <w:rFonts w:ascii="Times New Roman" w:hAnsi="Times New Roman" w:cs="Times New Roman"/>
          <w:color w:val="000000"/>
          <w:sz w:val="24"/>
          <w:szCs w:val="24"/>
          <w:lang w:eastAsia="pl-PL"/>
        </w:rPr>
        <w:t xml:space="preserve">tytuł ustawy otrzymuje </w:t>
      </w:r>
      <w:r w:rsidR="00EB005C" w:rsidRPr="003A34BB">
        <w:rPr>
          <w:rFonts w:ascii="Times New Roman" w:hAnsi="Times New Roman" w:cs="Times New Roman"/>
          <w:color w:val="000000"/>
          <w:sz w:val="24"/>
          <w:szCs w:val="24"/>
          <w:lang w:eastAsia="pl-PL"/>
        </w:rPr>
        <w:t>brzmienie:</w:t>
      </w:r>
    </w:p>
    <w:p w14:paraId="3D030335" w14:textId="24768A00" w:rsidR="00EB005C" w:rsidRPr="003A34BB" w:rsidRDefault="00EB005C" w:rsidP="0056002E">
      <w:pPr>
        <w:spacing w:after="0" w:line="360" w:lineRule="auto"/>
        <w:ind w:left="357" w:right="23" w:firstLine="352"/>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t>„o mniejszościach narodowych i etnicznych oraz o językach regionalnych”;</w:t>
      </w:r>
    </w:p>
    <w:p w14:paraId="379EDDE6" w14:textId="77777777" w:rsidR="00EB005C" w:rsidRPr="003A34BB" w:rsidRDefault="00EB005C" w:rsidP="0056002E">
      <w:pPr>
        <w:spacing w:after="0" w:line="360" w:lineRule="auto"/>
        <w:ind w:left="357" w:right="23" w:firstLine="708"/>
        <w:jc w:val="both"/>
        <w:rPr>
          <w:rFonts w:ascii="Times New Roman" w:hAnsi="Times New Roman" w:cs="Times New Roman"/>
          <w:color w:val="000000"/>
          <w:sz w:val="24"/>
          <w:szCs w:val="24"/>
          <w:lang w:eastAsia="pl-PL"/>
        </w:rPr>
      </w:pPr>
    </w:p>
    <w:p w14:paraId="64B38BA2" w14:textId="2F2171BD" w:rsidR="00762568" w:rsidRPr="003A34BB" w:rsidRDefault="00EB005C" w:rsidP="0056002E">
      <w:pPr>
        <w:numPr>
          <w:ilvl w:val="0"/>
          <w:numId w:val="2"/>
        </w:numPr>
        <w:tabs>
          <w:tab w:val="clear" w:pos="1065"/>
        </w:tabs>
        <w:spacing w:after="0" w:line="360" w:lineRule="auto"/>
        <w:ind w:left="709" w:right="23" w:hanging="349"/>
        <w:jc w:val="both"/>
        <w:rPr>
          <w:rFonts w:ascii="Times New Roman" w:hAnsi="Times New Roman" w:cs="Times New Roman"/>
          <w:sz w:val="24"/>
          <w:szCs w:val="24"/>
          <w:lang w:eastAsia="pl-PL"/>
        </w:rPr>
      </w:pPr>
      <w:r w:rsidRPr="003A34BB">
        <w:rPr>
          <w:rFonts w:ascii="Times New Roman" w:hAnsi="Times New Roman" w:cs="Times New Roman"/>
          <w:sz w:val="24"/>
          <w:szCs w:val="24"/>
          <w:lang w:eastAsia="pl-PL"/>
        </w:rPr>
        <w:t>art. 1</w:t>
      </w:r>
      <w:r w:rsidR="0078197D" w:rsidRPr="003A34BB">
        <w:rPr>
          <w:rFonts w:ascii="Times New Roman" w:hAnsi="Times New Roman" w:cs="Times New Roman"/>
          <w:sz w:val="24"/>
          <w:szCs w:val="24"/>
          <w:lang w:eastAsia="pl-PL"/>
        </w:rPr>
        <w:t xml:space="preserve"> </w:t>
      </w:r>
      <w:r w:rsidRPr="003A34BB">
        <w:rPr>
          <w:rFonts w:ascii="Times New Roman" w:hAnsi="Times New Roman" w:cs="Times New Roman"/>
          <w:sz w:val="24"/>
          <w:szCs w:val="24"/>
          <w:lang w:eastAsia="pl-PL"/>
        </w:rPr>
        <w:t xml:space="preserve">otrzymuje brzmienie: </w:t>
      </w:r>
    </w:p>
    <w:p w14:paraId="57009FD7" w14:textId="77777777" w:rsidR="00EB005C" w:rsidRPr="003A34BB" w:rsidRDefault="00EB005C" w:rsidP="0056002E">
      <w:pPr>
        <w:tabs>
          <w:tab w:val="left" w:pos="1276"/>
        </w:tabs>
        <w:spacing w:after="0" w:line="360" w:lineRule="auto"/>
        <w:ind w:left="709" w:right="23"/>
        <w:jc w:val="both"/>
        <w:rPr>
          <w:rFonts w:ascii="Times New Roman" w:hAnsi="Times New Roman" w:cs="Times New Roman"/>
          <w:sz w:val="24"/>
          <w:szCs w:val="24"/>
          <w:lang w:eastAsia="pl-PL"/>
        </w:rPr>
      </w:pPr>
      <w:r w:rsidRPr="003A34BB">
        <w:rPr>
          <w:rFonts w:ascii="Times New Roman" w:hAnsi="Times New Roman" w:cs="Times New Roman"/>
          <w:sz w:val="24"/>
          <w:szCs w:val="24"/>
          <w:lang w:eastAsia="pl-PL"/>
        </w:rPr>
        <w:t>„</w:t>
      </w:r>
      <w:r w:rsidR="00762568" w:rsidRPr="003A34BB">
        <w:rPr>
          <w:rFonts w:ascii="Times New Roman" w:hAnsi="Times New Roman" w:cs="Times New Roman"/>
          <w:sz w:val="24"/>
          <w:szCs w:val="24"/>
          <w:lang w:eastAsia="pl-PL"/>
        </w:rPr>
        <w:t xml:space="preserve">Art. 1. </w:t>
      </w:r>
      <w:r w:rsidRPr="003A34BB">
        <w:rPr>
          <w:rFonts w:ascii="Times New Roman" w:hAnsi="Times New Roman" w:cs="Times New Roman"/>
          <w:sz w:val="24"/>
          <w:szCs w:val="24"/>
          <w:lang w:eastAsia="pl-PL"/>
        </w:rPr>
        <w:t>Ustawa reguluje sprawy związane z zachowaniem i rozwojem tożsamości kulturowej mniejszości narodowych i etnicznych, zachowaniem i rozwojem języków regionalnych, integracją obywatelską i społeczną osób należących do mniejszości narodowych i etnicznych, a także sposób realizacji zasady równego traktowania osób bez względu na pochodzenie etniczne oraz określa zadania i kompetencje organów administracji rządowej i jednostek samorządu terytorialnego w zakresie tych spraw”;</w:t>
      </w:r>
    </w:p>
    <w:p w14:paraId="4E00DAB7" w14:textId="77777777" w:rsidR="00EB005C" w:rsidRPr="003A34BB" w:rsidRDefault="00EB005C" w:rsidP="0056002E">
      <w:pPr>
        <w:spacing w:after="0" w:line="360" w:lineRule="auto"/>
        <w:ind w:left="360" w:right="23"/>
        <w:jc w:val="both"/>
        <w:rPr>
          <w:rFonts w:ascii="Times New Roman" w:hAnsi="Times New Roman" w:cs="Times New Roman"/>
          <w:sz w:val="24"/>
          <w:szCs w:val="24"/>
          <w:lang w:eastAsia="pl-PL"/>
        </w:rPr>
      </w:pPr>
    </w:p>
    <w:p w14:paraId="11D36FA2" w14:textId="42217C18" w:rsidR="00EB005C" w:rsidRPr="003A34BB" w:rsidRDefault="0078197D" w:rsidP="0056002E">
      <w:pPr>
        <w:numPr>
          <w:ilvl w:val="0"/>
          <w:numId w:val="2"/>
        </w:numPr>
        <w:tabs>
          <w:tab w:val="clear" w:pos="1065"/>
          <w:tab w:val="num" w:pos="709"/>
        </w:tabs>
        <w:spacing w:after="0" w:line="360" w:lineRule="auto"/>
        <w:ind w:right="23"/>
        <w:jc w:val="both"/>
        <w:rPr>
          <w:rFonts w:ascii="Times New Roman" w:hAnsi="Times New Roman" w:cs="Times New Roman"/>
          <w:sz w:val="24"/>
          <w:szCs w:val="24"/>
          <w:lang w:eastAsia="pl-PL"/>
        </w:rPr>
      </w:pPr>
      <w:r w:rsidRPr="003A34BB">
        <w:rPr>
          <w:rFonts w:ascii="Times New Roman" w:hAnsi="Times New Roman" w:cs="Times New Roman"/>
          <w:color w:val="000000"/>
          <w:sz w:val="24"/>
          <w:szCs w:val="24"/>
          <w:lang w:eastAsia="pl-PL"/>
        </w:rPr>
        <w:t xml:space="preserve">tytuł </w:t>
      </w:r>
      <w:r w:rsidR="00EB005C" w:rsidRPr="003A34BB">
        <w:rPr>
          <w:rFonts w:ascii="Times New Roman" w:hAnsi="Times New Roman" w:cs="Times New Roman"/>
          <w:color w:val="000000"/>
          <w:sz w:val="24"/>
          <w:szCs w:val="24"/>
          <w:lang w:eastAsia="pl-PL"/>
        </w:rPr>
        <w:t>rozdział</w:t>
      </w:r>
      <w:r w:rsidRPr="003A34BB">
        <w:rPr>
          <w:rFonts w:ascii="Times New Roman" w:hAnsi="Times New Roman" w:cs="Times New Roman"/>
          <w:color w:val="000000"/>
          <w:sz w:val="24"/>
          <w:szCs w:val="24"/>
          <w:lang w:eastAsia="pl-PL"/>
        </w:rPr>
        <w:t>u</w:t>
      </w:r>
      <w:r w:rsidR="00EB005C" w:rsidRPr="003A34BB">
        <w:rPr>
          <w:rFonts w:ascii="Times New Roman" w:hAnsi="Times New Roman" w:cs="Times New Roman"/>
          <w:color w:val="000000"/>
          <w:sz w:val="24"/>
          <w:szCs w:val="24"/>
          <w:lang w:eastAsia="pl-PL"/>
        </w:rPr>
        <w:t xml:space="preserve"> 4 otrzymuje </w:t>
      </w:r>
      <w:r w:rsidRPr="003A34BB">
        <w:rPr>
          <w:rFonts w:ascii="Times New Roman" w:hAnsi="Times New Roman" w:cs="Times New Roman"/>
          <w:color w:val="000000"/>
          <w:sz w:val="24"/>
          <w:szCs w:val="24"/>
          <w:lang w:eastAsia="pl-PL"/>
        </w:rPr>
        <w:t>brzmienie</w:t>
      </w:r>
      <w:r w:rsidR="00A20DE5" w:rsidRPr="003A34BB">
        <w:rPr>
          <w:rFonts w:ascii="Times New Roman" w:hAnsi="Times New Roman" w:cs="Times New Roman"/>
          <w:color w:val="000000"/>
          <w:sz w:val="24"/>
          <w:szCs w:val="24"/>
          <w:lang w:eastAsia="pl-PL"/>
        </w:rPr>
        <w:t>:</w:t>
      </w:r>
      <w:r w:rsidRPr="003A34BB">
        <w:rPr>
          <w:rFonts w:ascii="Times New Roman" w:hAnsi="Times New Roman" w:cs="Times New Roman"/>
          <w:color w:val="000000"/>
          <w:sz w:val="24"/>
          <w:szCs w:val="24"/>
          <w:lang w:eastAsia="pl-PL"/>
        </w:rPr>
        <w:t xml:space="preserve"> </w:t>
      </w:r>
      <w:r w:rsidR="00EB005C" w:rsidRPr="003A34BB">
        <w:rPr>
          <w:rFonts w:ascii="Times New Roman" w:hAnsi="Times New Roman" w:cs="Times New Roman"/>
          <w:color w:val="000000"/>
          <w:sz w:val="24"/>
          <w:szCs w:val="24"/>
          <w:lang w:eastAsia="pl-PL"/>
        </w:rPr>
        <w:t>„Języki regionalne”;</w:t>
      </w:r>
    </w:p>
    <w:p w14:paraId="776E4276" w14:textId="77777777" w:rsidR="00EB005C" w:rsidRPr="003A34BB" w:rsidRDefault="00EB005C" w:rsidP="0056002E">
      <w:pPr>
        <w:spacing w:after="0" w:line="360" w:lineRule="auto"/>
        <w:ind w:left="360" w:right="23"/>
        <w:jc w:val="both"/>
        <w:rPr>
          <w:rFonts w:ascii="Times New Roman" w:hAnsi="Times New Roman" w:cs="Times New Roman"/>
          <w:sz w:val="24"/>
          <w:szCs w:val="24"/>
          <w:lang w:eastAsia="pl-PL"/>
        </w:rPr>
      </w:pPr>
    </w:p>
    <w:p w14:paraId="5BF893F0" w14:textId="3196ED16" w:rsidR="00EB005C" w:rsidRPr="003A34BB" w:rsidRDefault="00EB005C" w:rsidP="0056002E">
      <w:pPr>
        <w:numPr>
          <w:ilvl w:val="0"/>
          <w:numId w:val="2"/>
        </w:numPr>
        <w:tabs>
          <w:tab w:val="clear" w:pos="1065"/>
          <w:tab w:val="num" w:pos="709"/>
        </w:tabs>
        <w:spacing w:after="0" w:line="360" w:lineRule="auto"/>
        <w:ind w:right="23"/>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t>w art.</w:t>
      </w:r>
      <w:r w:rsidR="00736097" w:rsidRPr="003A34BB">
        <w:rPr>
          <w:rFonts w:ascii="Times New Roman" w:hAnsi="Times New Roman" w:cs="Times New Roman"/>
          <w:color w:val="000000"/>
          <w:sz w:val="24"/>
          <w:szCs w:val="24"/>
          <w:lang w:eastAsia="pl-PL"/>
        </w:rPr>
        <w:t xml:space="preserve"> </w:t>
      </w:r>
      <w:r w:rsidRPr="003A34BB">
        <w:rPr>
          <w:rFonts w:ascii="Times New Roman" w:hAnsi="Times New Roman" w:cs="Times New Roman"/>
          <w:color w:val="000000"/>
          <w:sz w:val="24"/>
          <w:szCs w:val="24"/>
          <w:lang w:eastAsia="pl-PL"/>
        </w:rPr>
        <w:t>19:</w:t>
      </w:r>
    </w:p>
    <w:p w14:paraId="6A504DC1" w14:textId="77777777" w:rsidR="00EB005C" w:rsidRPr="003A34BB" w:rsidRDefault="00EB005C" w:rsidP="0056002E">
      <w:pPr>
        <w:spacing w:after="0" w:line="360" w:lineRule="auto"/>
        <w:ind w:left="1080" w:right="23" w:hanging="371"/>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t xml:space="preserve">a) ust. 2 otrzymuje brzmienie: </w:t>
      </w:r>
    </w:p>
    <w:p w14:paraId="25C3D0B6" w14:textId="77777777" w:rsidR="00EB005C" w:rsidRPr="003A34BB" w:rsidRDefault="00EB005C" w:rsidP="0056002E">
      <w:pPr>
        <w:spacing w:after="0" w:line="360" w:lineRule="auto"/>
        <w:ind w:left="993" w:right="23"/>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t>„</w:t>
      </w:r>
      <w:r w:rsidR="00762568" w:rsidRPr="003A34BB">
        <w:rPr>
          <w:rFonts w:ascii="Times New Roman" w:hAnsi="Times New Roman" w:cs="Times New Roman"/>
          <w:color w:val="000000"/>
          <w:sz w:val="24"/>
          <w:szCs w:val="24"/>
          <w:lang w:eastAsia="pl-PL"/>
        </w:rPr>
        <w:t xml:space="preserve">2. </w:t>
      </w:r>
      <w:r w:rsidRPr="003A34BB">
        <w:rPr>
          <w:rFonts w:ascii="Times New Roman" w:hAnsi="Times New Roman" w:cs="Times New Roman"/>
          <w:color w:val="000000"/>
          <w:sz w:val="24"/>
          <w:szCs w:val="24"/>
          <w:lang w:eastAsia="pl-PL"/>
        </w:rPr>
        <w:t>Językami regionalnymi w rozumieniu ustawy są:</w:t>
      </w:r>
    </w:p>
    <w:p w14:paraId="642AA9A9" w14:textId="1F70F85F" w:rsidR="00EB005C" w:rsidRPr="003A34BB" w:rsidRDefault="00EB005C" w:rsidP="0056002E">
      <w:pPr>
        <w:spacing w:after="0" w:line="360" w:lineRule="auto"/>
        <w:ind w:left="1080" w:right="23"/>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t>1) język kaszubski</w:t>
      </w:r>
      <w:r w:rsidR="00A47DB2" w:rsidRPr="003A34BB">
        <w:rPr>
          <w:rFonts w:ascii="Times New Roman" w:hAnsi="Times New Roman" w:cs="Times New Roman"/>
          <w:color w:val="000000"/>
          <w:sz w:val="24"/>
          <w:szCs w:val="24"/>
          <w:lang w:eastAsia="pl-PL"/>
        </w:rPr>
        <w:t>;</w:t>
      </w:r>
    </w:p>
    <w:p w14:paraId="53BBA68A" w14:textId="77777777" w:rsidR="00EB005C" w:rsidRPr="003A34BB" w:rsidRDefault="00EB005C" w:rsidP="0056002E">
      <w:pPr>
        <w:spacing w:after="0" w:line="360" w:lineRule="auto"/>
        <w:ind w:left="1080" w:right="23"/>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lastRenderedPageBreak/>
        <w:t>2) język wilamowski.”</w:t>
      </w:r>
    </w:p>
    <w:p w14:paraId="5932760D" w14:textId="77777777" w:rsidR="00A20DE5" w:rsidRPr="003A34BB" w:rsidRDefault="00A20DE5" w:rsidP="0056002E">
      <w:pPr>
        <w:spacing w:after="0" w:line="360" w:lineRule="auto"/>
        <w:ind w:left="709" w:right="23"/>
        <w:jc w:val="both"/>
        <w:rPr>
          <w:rFonts w:ascii="Times New Roman" w:hAnsi="Times New Roman" w:cs="Times New Roman"/>
          <w:color w:val="000000"/>
          <w:sz w:val="24"/>
          <w:szCs w:val="24"/>
          <w:lang w:eastAsia="pl-PL"/>
        </w:rPr>
      </w:pPr>
    </w:p>
    <w:p w14:paraId="60F0D66B" w14:textId="7E19874B" w:rsidR="00EB005C" w:rsidRPr="003A34BB" w:rsidRDefault="00EB005C" w:rsidP="0056002E">
      <w:pPr>
        <w:spacing w:after="0" w:line="360" w:lineRule="auto"/>
        <w:ind w:left="709" w:right="23"/>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t xml:space="preserve">b) dodaje się ust. 3 w brzmieniu: </w:t>
      </w:r>
    </w:p>
    <w:p w14:paraId="125EC25B" w14:textId="426B2570" w:rsidR="00EB005C" w:rsidRPr="003A34BB" w:rsidRDefault="00EB005C" w:rsidP="0056002E">
      <w:pPr>
        <w:spacing w:after="0" w:line="360" w:lineRule="auto"/>
        <w:ind w:left="709" w:right="23" w:firstLine="371"/>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t>„</w:t>
      </w:r>
      <w:r w:rsidR="00762568" w:rsidRPr="003A34BB">
        <w:rPr>
          <w:rFonts w:ascii="Times New Roman" w:hAnsi="Times New Roman" w:cs="Times New Roman"/>
          <w:color w:val="000000"/>
          <w:sz w:val="24"/>
          <w:szCs w:val="24"/>
          <w:lang w:eastAsia="pl-PL"/>
        </w:rPr>
        <w:t xml:space="preserve">3. </w:t>
      </w:r>
      <w:r w:rsidRPr="003A34BB">
        <w:rPr>
          <w:rFonts w:ascii="Times New Roman" w:hAnsi="Times New Roman" w:cs="Times New Roman"/>
          <w:color w:val="000000"/>
          <w:sz w:val="24"/>
          <w:szCs w:val="24"/>
          <w:lang w:eastAsia="pl-PL"/>
        </w:rPr>
        <w:t>Przepisy art. 7–15 stosuje się odpowiednio, z tym</w:t>
      </w:r>
      <w:r w:rsidR="000F64F9">
        <w:rPr>
          <w:rFonts w:ascii="Times New Roman" w:hAnsi="Times New Roman" w:cs="Times New Roman"/>
          <w:color w:val="000000"/>
          <w:sz w:val="24"/>
          <w:szCs w:val="24"/>
          <w:lang w:eastAsia="pl-PL"/>
        </w:rPr>
        <w:t>,</w:t>
      </w:r>
      <w:r w:rsidRPr="003A34BB">
        <w:rPr>
          <w:rFonts w:ascii="Times New Roman" w:hAnsi="Times New Roman" w:cs="Times New Roman"/>
          <w:color w:val="000000"/>
          <w:sz w:val="24"/>
          <w:szCs w:val="24"/>
          <w:lang w:eastAsia="pl-PL"/>
        </w:rPr>
        <w:t xml:space="preserve"> że przez liczbę mieszkańców gminy, o której mowa w art. 14, należy rozumieć liczbę osób posługujących się językiem regionalnym, urzędowo ustaloną jako wynik ostatniego spisu powszechnego</w:t>
      </w:r>
      <w:r w:rsidR="00A47DB2" w:rsidRPr="003A34BB">
        <w:rPr>
          <w:rFonts w:ascii="Times New Roman" w:hAnsi="Times New Roman" w:cs="Times New Roman"/>
          <w:color w:val="000000"/>
          <w:sz w:val="24"/>
          <w:szCs w:val="24"/>
          <w:lang w:eastAsia="pl-PL"/>
        </w:rPr>
        <w:t>.</w:t>
      </w:r>
      <w:r w:rsidRPr="003A34BB">
        <w:rPr>
          <w:rFonts w:ascii="Times New Roman" w:hAnsi="Times New Roman" w:cs="Times New Roman"/>
          <w:color w:val="000000"/>
          <w:sz w:val="24"/>
          <w:szCs w:val="24"/>
          <w:lang w:eastAsia="pl-PL"/>
        </w:rPr>
        <w:t>”;</w:t>
      </w:r>
    </w:p>
    <w:p w14:paraId="5852DDB8" w14:textId="77777777" w:rsidR="00EB005C" w:rsidRPr="003A34BB" w:rsidRDefault="00EB005C" w:rsidP="0056002E">
      <w:pPr>
        <w:spacing w:after="0" w:line="360" w:lineRule="auto"/>
        <w:ind w:left="360" w:right="23"/>
        <w:jc w:val="both"/>
        <w:rPr>
          <w:rFonts w:ascii="Times New Roman" w:hAnsi="Times New Roman" w:cs="Times New Roman"/>
          <w:color w:val="000000"/>
          <w:sz w:val="24"/>
          <w:szCs w:val="24"/>
          <w:lang w:eastAsia="pl-PL"/>
        </w:rPr>
      </w:pPr>
    </w:p>
    <w:p w14:paraId="7E10D2AD" w14:textId="19A26A7B" w:rsidR="00EB005C" w:rsidRPr="003A34BB" w:rsidRDefault="00EB005C" w:rsidP="0056002E">
      <w:pPr>
        <w:numPr>
          <w:ilvl w:val="0"/>
          <w:numId w:val="2"/>
        </w:numPr>
        <w:tabs>
          <w:tab w:val="clear" w:pos="1065"/>
        </w:tabs>
        <w:spacing w:after="0" w:line="360" w:lineRule="auto"/>
        <w:ind w:left="709" w:right="23" w:hanging="349"/>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t>art.</w:t>
      </w:r>
      <w:r w:rsidR="00A20DE5" w:rsidRPr="003A34BB">
        <w:rPr>
          <w:rFonts w:ascii="Times New Roman" w:hAnsi="Times New Roman" w:cs="Times New Roman"/>
          <w:color w:val="000000"/>
          <w:sz w:val="24"/>
          <w:szCs w:val="24"/>
          <w:lang w:eastAsia="pl-PL"/>
        </w:rPr>
        <w:t xml:space="preserve"> </w:t>
      </w:r>
      <w:r w:rsidRPr="003A34BB">
        <w:rPr>
          <w:rFonts w:ascii="Times New Roman" w:hAnsi="Times New Roman" w:cs="Times New Roman"/>
          <w:color w:val="000000"/>
          <w:sz w:val="24"/>
          <w:szCs w:val="24"/>
          <w:lang w:eastAsia="pl-PL"/>
        </w:rPr>
        <w:t xml:space="preserve">20 otrzymuje brzmienie: </w:t>
      </w:r>
    </w:p>
    <w:p w14:paraId="666F3A32" w14:textId="11B40A12" w:rsidR="00EB005C" w:rsidRPr="003A34BB" w:rsidRDefault="00EB005C" w:rsidP="0056002E">
      <w:pPr>
        <w:tabs>
          <w:tab w:val="left" w:pos="2410"/>
        </w:tabs>
        <w:spacing w:after="0" w:line="360" w:lineRule="auto"/>
        <w:ind w:left="709" w:right="23" w:firstLine="425"/>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t>„</w:t>
      </w:r>
      <w:r w:rsidR="00762AF1" w:rsidRPr="003A34BB">
        <w:rPr>
          <w:rFonts w:ascii="Times New Roman" w:hAnsi="Times New Roman" w:cs="Times New Roman"/>
          <w:color w:val="000000"/>
          <w:sz w:val="24"/>
          <w:szCs w:val="24"/>
          <w:lang w:eastAsia="pl-PL"/>
        </w:rPr>
        <w:t xml:space="preserve">Art. 20. </w:t>
      </w:r>
      <w:r w:rsidRPr="003A34BB">
        <w:rPr>
          <w:rFonts w:ascii="Times New Roman" w:hAnsi="Times New Roman" w:cs="Times New Roman"/>
          <w:color w:val="000000"/>
          <w:sz w:val="24"/>
          <w:szCs w:val="24"/>
          <w:lang w:eastAsia="pl-PL"/>
        </w:rPr>
        <w:t xml:space="preserve">1.Realizacja prawa osób posługujących się językami, o których mowa w art. 19, do nauki tych języków lub w tych językach odbywa się na zasadach i w trybie określonych w ustawie wymienionej w art. 17. </w:t>
      </w:r>
    </w:p>
    <w:p w14:paraId="54187A09" w14:textId="77777777" w:rsidR="00EB005C" w:rsidRPr="003A34BB" w:rsidRDefault="00EB005C" w:rsidP="0056002E">
      <w:pPr>
        <w:spacing w:after="0" w:line="360" w:lineRule="auto"/>
        <w:ind w:left="709" w:right="23" w:firstLine="356"/>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t xml:space="preserve">2. </w:t>
      </w:r>
      <w:r w:rsidRPr="003A34BB">
        <w:rPr>
          <w:rFonts w:ascii="Times New Roman" w:hAnsi="Times New Roman" w:cs="Times New Roman"/>
          <w:color w:val="000000"/>
          <w:sz w:val="24"/>
          <w:szCs w:val="24"/>
          <w:lang w:eastAsia="pl-PL"/>
        </w:rPr>
        <w:tab/>
        <w:t xml:space="preserve">Organy władzy publicznej są obowiązane podejmować odpowiednie środki w celu wspierania działalności zmierzającej do zachowania i rozwoju języków, o których mowa w art. 19. Przepisy art. 18 ust. 2, 3 i 3a oraz ust. 5 stosuje się odpowiednio. </w:t>
      </w:r>
    </w:p>
    <w:p w14:paraId="4A0E9E5C" w14:textId="77777777" w:rsidR="00EB005C" w:rsidRPr="003A34BB" w:rsidRDefault="00EB005C" w:rsidP="0056002E">
      <w:pPr>
        <w:spacing w:after="0" w:line="360" w:lineRule="auto"/>
        <w:ind w:left="709" w:right="23" w:firstLine="356"/>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t xml:space="preserve">3. </w:t>
      </w:r>
      <w:r w:rsidRPr="003A34BB">
        <w:rPr>
          <w:rFonts w:ascii="Times New Roman" w:hAnsi="Times New Roman" w:cs="Times New Roman"/>
          <w:color w:val="000000"/>
          <w:sz w:val="24"/>
          <w:szCs w:val="24"/>
          <w:lang w:eastAsia="pl-PL"/>
        </w:rPr>
        <w:tab/>
        <w:t>Środkami, o których mowa w ust. 2, mogą być również środki przekazywane z budżetu jednostki samorządu terytorialnego organizacjom lub instytucjom, realizującym zadania służące zachowaniu i rozwojowi języków, o których mowa w art. 19.”;</w:t>
      </w:r>
    </w:p>
    <w:p w14:paraId="2DDE0943" w14:textId="77777777" w:rsidR="00EB005C" w:rsidRPr="003A34BB" w:rsidRDefault="00EB005C" w:rsidP="0056002E">
      <w:pPr>
        <w:spacing w:after="0" w:line="360" w:lineRule="auto"/>
        <w:ind w:left="1065" w:right="23"/>
        <w:jc w:val="both"/>
        <w:rPr>
          <w:rFonts w:ascii="Times New Roman" w:hAnsi="Times New Roman" w:cs="Times New Roman"/>
          <w:color w:val="000000"/>
          <w:sz w:val="24"/>
          <w:szCs w:val="24"/>
          <w:lang w:eastAsia="pl-PL"/>
        </w:rPr>
      </w:pPr>
    </w:p>
    <w:p w14:paraId="3A162103" w14:textId="77777777" w:rsidR="00EB005C" w:rsidRPr="003A34BB" w:rsidRDefault="00EB005C" w:rsidP="0056002E">
      <w:pPr>
        <w:numPr>
          <w:ilvl w:val="0"/>
          <w:numId w:val="2"/>
        </w:numPr>
        <w:tabs>
          <w:tab w:val="clear" w:pos="1065"/>
        </w:tabs>
        <w:spacing w:after="0" w:line="360" w:lineRule="auto"/>
        <w:ind w:left="709" w:right="23" w:hanging="349"/>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t xml:space="preserve">w art. 21 </w:t>
      </w:r>
      <w:r w:rsidR="00762AF1" w:rsidRPr="003A34BB">
        <w:rPr>
          <w:rFonts w:ascii="Times New Roman" w:hAnsi="Times New Roman" w:cs="Times New Roman"/>
          <w:color w:val="000000"/>
          <w:sz w:val="24"/>
          <w:szCs w:val="24"/>
          <w:lang w:eastAsia="pl-PL"/>
        </w:rPr>
        <w:t xml:space="preserve">w </w:t>
      </w:r>
      <w:r w:rsidRPr="003A34BB">
        <w:rPr>
          <w:rFonts w:ascii="Times New Roman" w:hAnsi="Times New Roman" w:cs="Times New Roman"/>
          <w:color w:val="000000"/>
          <w:sz w:val="24"/>
          <w:szCs w:val="24"/>
          <w:lang w:eastAsia="pl-PL"/>
        </w:rPr>
        <w:t xml:space="preserve">ust. 2 pkt 5 otrzymuje brzmienie: </w:t>
      </w:r>
    </w:p>
    <w:p w14:paraId="7DFD497A" w14:textId="77777777" w:rsidR="00EB005C" w:rsidRPr="003A34BB" w:rsidRDefault="00EB005C" w:rsidP="0056002E">
      <w:pPr>
        <w:spacing w:after="0" w:line="360" w:lineRule="auto"/>
        <w:ind w:left="709" w:right="23"/>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t>„</w:t>
      </w:r>
      <w:r w:rsidR="00762AF1" w:rsidRPr="003A34BB">
        <w:rPr>
          <w:rFonts w:ascii="Times New Roman" w:hAnsi="Times New Roman" w:cs="Times New Roman"/>
          <w:color w:val="000000"/>
          <w:sz w:val="24"/>
          <w:szCs w:val="24"/>
          <w:lang w:eastAsia="pl-PL"/>
        </w:rPr>
        <w:t xml:space="preserve">5) </w:t>
      </w:r>
      <w:r w:rsidRPr="003A34BB">
        <w:rPr>
          <w:rFonts w:ascii="Times New Roman" w:hAnsi="Times New Roman" w:cs="Times New Roman"/>
          <w:color w:val="000000"/>
          <w:sz w:val="24"/>
          <w:szCs w:val="24"/>
          <w:lang w:eastAsia="pl-PL"/>
        </w:rPr>
        <w:t>podejmuje działania na rzecz zachowania i rozwoju języków, o których mowa w art. 19.”;</w:t>
      </w:r>
    </w:p>
    <w:p w14:paraId="78F8C1E8" w14:textId="77777777" w:rsidR="00EB005C" w:rsidRPr="003A34BB" w:rsidRDefault="00EB005C" w:rsidP="0056002E">
      <w:pPr>
        <w:spacing w:after="0" w:line="360" w:lineRule="auto"/>
        <w:ind w:left="1080" w:right="23"/>
        <w:jc w:val="both"/>
        <w:rPr>
          <w:rFonts w:ascii="Times New Roman" w:hAnsi="Times New Roman" w:cs="Times New Roman"/>
          <w:color w:val="000000"/>
          <w:sz w:val="24"/>
          <w:szCs w:val="24"/>
          <w:lang w:eastAsia="pl-PL"/>
        </w:rPr>
      </w:pPr>
    </w:p>
    <w:p w14:paraId="7A33D365" w14:textId="77777777" w:rsidR="00EB005C" w:rsidRPr="003A34BB" w:rsidRDefault="00EB005C" w:rsidP="0056002E">
      <w:pPr>
        <w:numPr>
          <w:ilvl w:val="0"/>
          <w:numId w:val="2"/>
        </w:numPr>
        <w:tabs>
          <w:tab w:val="clear" w:pos="1065"/>
          <w:tab w:val="num" w:pos="851"/>
        </w:tabs>
        <w:spacing w:after="0" w:line="360" w:lineRule="auto"/>
        <w:ind w:left="709" w:right="23" w:hanging="349"/>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t>w art. 22:</w:t>
      </w:r>
    </w:p>
    <w:p w14:paraId="25816D0F" w14:textId="15510347" w:rsidR="00E73862" w:rsidRPr="003A34BB" w:rsidRDefault="00EB005C" w:rsidP="0056002E">
      <w:pPr>
        <w:spacing w:after="0" w:line="360" w:lineRule="auto"/>
        <w:ind w:left="1080" w:right="23" w:hanging="371"/>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t>a)</w:t>
      </w:r>
      <w:r w:rsidR="00A47DB2" w:rsidRPr="003A34BB">
        <w:rPr>
          <w:rFonts w:ascii="Times New Roman" w:hAnsi="Times New Roman" w:cs="Times New Roman"/>
          <w:color w:val="000000"/>
          <w:sz w:val="24"/>
          <w:szCs w:val="24"/>
          <w:lang w:eastAsia="pl-PL"/>
        </w:rPr>
        <w:t xml:space="preserve"> </w:t>
      </w:r>
      <w:r w:rsidR="00762AF1" w:rsidRPr="003A34BB">
        <w:rPr>
          <w:rFonts w:ascii="Times New Roman" w:hAnsi="Times New Roman" w:cs="Times New Roman"/>
          <w:color w:val="000000"/>
          <w:sz w:val="24"/>
          <w:szCs w:val="24"/>
          <w:lang w:eastAsia="pl-PL"/>
        </w:rPr>
        <w:t xml:space="preserve">w </w:t>
      </w:r>
      <w:r w:rsidRPr="003A34BB">
        <w:rPr>
          <w:rFonts w:ascii="Times New Roman" w:hAnsi="Times New Roman" w:cs="Times New Roman"/>
          <w:color w:val="000000"/>
          <w:sz w:val="24"/>
          <w:szCs w:val="24"/>
          <w:lang w:eastAsia="pl-PL"/>
        </w:rPr>
        <w:t xml:space="preserve">ust. 1 pkt 4 otrzymuje brzmienie: </w:t>
      </w:r>
    </w:p>
    <w:p w14:paraId="3141BC1C" w14:textId="51FF53BA" w:rsidR="00762AF1" w:rsidRPr="003A34BB" w:rsidRDefault="00EB005C" w:rsidP="0056002E">
      <w:pPr>
        <w:spacing w:after="0" w:line="360" w:lineRule="auto"/>
        <w:ind w:left="1080" w:right="23" w:hanging="371"/>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t>„</w:t>
      </w:r>
      <w:r w:rsidR="00762AF1" w:rsidRPr="003A34BB">
        <w:rPr>
          <w:rFonts w:ascii="Times New Roman" w:hAnsi="Times New Roman" w:cs="Times New Roman"/>
          <w:color w:val="000000"/>
          <w:sz w:val="24"/>
          <w:szCs w:val="24"/>
          <w:lang w:eastAsia="pl-PL"/>
        </w:rPr>
        <w:t>4)</w:t>
      </w:r>
      <w:r w:rsidR="00762AF1" w:rsidRPr="003A34BB">
        <w:rPr>
          <w:rFonts w:ascii="Times New Roman" w:hAnsi="Times New Roman" w:cs="Times New Roman"/>
          <w:color w:val="000000"/>
          <w:sz w:val="24"/>
          <w:szCs w:val="24"/>
          <w:lang w:eastAsia="pl-PL"/>
        </w:rPr>
        <w:tab/>
      </w:r>
      <w:r w:rsidRPr="003A34BB">
        <w:rPr>
          <w:rFonts w:ascii="Times New Roman" w:hAnsi="Times New Roman" w:cs="Times New Roman"/>
          <w:color w:val="000000"/>
          <w:sz w:val="24"/>
          <w:szCs w:val="24"/>
          <w:lang w:eastAsia="pl-PL"/>
        </w:rPr>
        <w:t>podejmowanie działań na rzecz respektowania praw osób posługujących się językami, o których mowa w art. 19.”</w:t>
      </w:r>
      <w:r w:rsidR="002D5277" w:rsidRPr="003A34BB">
        <w:rPr>
          <w:rFonts w:ascii="Times New Roman" w:hAnsi="Times New Roman" w:cs="Times New Roman"/>
          <w:color w:val="000000"/>
          <w:sz w:val="24"/>
          <w:szCs w:val="24"/>
          <w:lang w:eastAsia="pl-PL"/>
        </w:rPr>
        <w:t>,</w:t>
      </w:r>
    </w:p>
    <w:p w14:paraId="41DA3FBC" w14:textId="77777777" w:rsidR="00762AF1" w:rsidRPr="003A34BB" w:rsidRDefault="00762AF1" w:rsidP="0056002E">
      <w:pPr>
        <w:spacing w:after="0" w:line="360" w:lineRule="auto"/>
        <w:ind w:left="1080" w:right="23" w:hanging="371"/>
        <w:jc w:val="both"/>
        <w:rPr>
          <w:rFonts w:ascii="Times New Roman" w:hAnsi="Times New Roman" w:cs="Times New Roman"/>
          <w:color w:val="000000"/>
          <w:sz w:val="24"/>
          <w:szCs w:val="24"/>
          <w:lang w:eastAsia="pl-PL"/>
        </w:rPr>
      </w:pPr>
    </w:p>
    <w:p w14:paraId="6CCBE6A9" w14:textId="0017382C" w:rsidR="00762AF1" w:rsidRPr="003A34BB" w:rsidRDefault="00EB005C" w:rsidP="0056002E">
      <w:pPr>
        <w:spacing w:after="0" w:line="360" w:lineRule="auto"/>
        <w:ind w:left="1080" w:right="23" w:hanging="371"/>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t>b)</w:t>
      </w:r>
      <w:r w:rsidR="00762AF1" w:rsidRPr="003A34BB">
        <w:rPr>
          <w:rFonts w:ascii="Times New Roman" w:hAnsi="Times New Roman" w:cs="Times New Roman"/>
          <w:color w:val="000000"/>
          <w:sz w:val="24"/>
          <w:szCs w:val="24"/>
          <w:lang w:eastAsia="pl-PL"/>
        </w:rPr>
        <w:tab/>
      </w:r>
      <w:r w:rsidRPr="003A34BB">
        <w:rPr>
          <w:rFonts w:ascii="Times New Roman" w:hAnsi="Times New Roman" w:cs="Times New Roman"/>
          <w:color w:val="000000"/>
          <w:sz w:val="24"/>
          <w:szCs w:val="24"/>
          <w:lang w:eastAsia="pl-PL"/>
        </w:rPr>
        <w:t xml:space="preserve">ust. 2 otrzymuje brzmienie: </w:t>
      </w:r>
    </w:p>
    <w:p w14:paraId="655CD9A7" w14:textId="77777777" w:rsidR="00EB005C" w:rsidRPr="003A34BB" w:rsidRDefault="00EB005C" w:rsidP="0056002E">
      <w:pPr>
        <w:spacing w:after="0" w:line="360" w:lineRule="auto"/>
        <w:ind w:left="1080" w:right="23" w:firstLine="336"/>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t>„</w:t>
      </w:r>
      <w:r w:rsidR="00762AF1" w:rsidRPr="003A34BB">
        <w:rPr>
          <w:rFonts w:ascii="Times New Roman" w:hAnsi="Times New Roman" w:cs="Times New Roman"/>
          <w:color w:val="000000"/>
          <w:sz w:val="24"/>
          <w:szCs w:val="24"/>
          <w:lang w:eastAsia="pl-PL"/>
        </w:rPr>
        <w:t xml:space="preserve">2. </w:t>
      </w:r>
      <w:r w:rsidRPr="003A34BB">
        <w:rPr>
          <w:rFonts w:ascii="Times New Roman" w:hAnsi="Times New Roman" w:cs="Times New Roman"/>
          <w:color w:val="000000"/>
          <w:sz w:val="24"/>
          <w:szCs w:val="24"/>
          <w:lang w:eastAsia="pl-PL"/>
        </w:rPr>
        <w:t>W celu realizacji zadań, o których mowa w ust. 1, wojewoda współdziała z organami samorządu terytorialnego i organizacjami społecznymi, w szczególności z organizacjami mniejszości, oraz opiniuje programy na rzecz mniejszości, a także zachowania i rozwoju języków, o których mowa w art. 19, realizowane na terenie danego województwa.”;</w:t>
      </w:r>
    </w:p>
    <w:p w14:paraId="3616CA0A" w14:textId="77777777" w:rsidR="00EB005C" w:rsidRPr="003A34BB" w:rsidRDefault="00EB005C" w:rsidP="0056002E">
      <w:pPr>
        <w:spacing w:after="0" w:line="360" w:lineRule="auto"/>
        <w:ind w:left="1080" w:right="23"/>
        <w:jc w:val="both"/>
        <w:rPr>
          <w:rFonts w:ascii="Times New Roman" w:hAnsi="Times New Roman" w:cs="Times New Roman"/>
          <w:color w:val="000000"/>
          <w:sz w:val="24"/>
          <w:szCs w:val="24"/>
          <w:lang w:eastAsia="pl-PL"/>
        </w:rPr>
      </w:pPr>
    </w:p>
    <w:p w14:paraId="0570C01F" w14:textId="77777777" w:rsidR="00E73862" w:rsidRPr="003A34BB" w:rsidRDefault="00EB005C" w:rsidP="0056002E">
      <w:pPr>
        <w:numPr>
          <w:ilvl w:val="0"/>
          <w:numId w:val="2"/>
        </w:numPr>
        <w:tabs>
          <w:tab w:val="clear" w:pos="1065"/>
          <w:tab w:val="num" w:pos="709"/>
        </w:tabs>
        <w:spacing w:after="0" w:line="360" w:lineRule="auto"/>
        <w:ind w:left="709" w:right="23" w:hanging="349"/>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lastRenderedPageBreak/>
        <w:t>w art.23:</w:t>
      </w:r>
    </w:p>
    <w:p w14:paraId="169537C6" w14:textId="5FF787AB" w:rsidR="00E73862" w:rsidRPr="003A34BB" w:rsidRDefault="00EB005C" w:rsidP="0056002E">
      <w:pPr>
        <w:spacing w:after="0" w:line="360" w:lineRule="auto"/>
        <w:ind w:left="709" w:right="23"/>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t>a)</w:t>
      </w:r>
      <w:r w:rsidR="00A47DB2" w:rsidRPr="003A34BB">
        <w:rPr>
          <w:rFonts w:ascii="Times New Roman" w:hAnsi="Times New Roman" w:cs="Times New Roman"/>
          <w:color w:val="000000"/>
          <w:sz w:val="24"/>
          <w:szCs w:val="24"/>
          <w:lang w:eastAsia="pl-PL"/>
        </w:rPr>
        <w:t xml:space="preserve"> </w:t>
      </w:r>
      <w:r w:rsidR="001F77FB" w:rsidRPr="003A34BB">
        <w:rPr>
          <w:rFonts w:ascii="Times New Roman" w:hAnsi="Times New Roman" w:cs="Times New Roman"/>
          <w:color w:val="000000"/>
          <w:sz w:val="24"/>
          <w:szCs w:val="24"/>
          <w:lang w:eastAsia="pl-PL"/>
        </w:rPr>
        <w:t xml:space="preserve">w </w:t>
      </w:r>
      <w:r w:rsidRPr="003A34BB">
        <w:rPr>
          <w:rFonts w:ascii="Times New Roman" w:hAnsi="Times New Roman" w:cs="Times New Roman"/>
          <w:color w:val="000000"/>
          <w:sz w:val="24"/>
          <w:szCs w:val="24"/>
          <w:lang w:eastAsia="pl-PL"/>
        </w:rPr>
        <w:t xml:space="preserve">ust. 2 pkt 2 otrzymuje brzmienie: </w:t>
      </w:r>
    </w:p>
    <w:p w14:paraId="0167BF13" w14:textId="00AD5452" w:rsidR="00E73862" w:rsidRPr="003A34BB" w:rsidRDefault="00EB005C" w:rsidP="0056002E">
      <w:pPr>
        <w:spacing w:after="0" w:line="360" w:lineRule="auto"/>
        <w:ind w:left="709" w:right="23"/>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t>„</w:t>
      </w:r>
      <w:r w:rsidR="001F77FB" w:rsidRPr="003A34BB">
        <w:rPr>
          <w:rFonts w:ascii="Times New Roman" w:hAnsi="Times New Roman" w:cs="Times New Roman"/>
          <w:color w:val="000000"/>
          <w:sz w:val="24"/>
          <w:szCs w:val="24"/>
          <w:lang w:eastAsia="pl-PL"/>
        </w:rPr>
        <w:t xml:space="preserve">2) </w:t>
      </w:r>
      <w:r w:rsidRPr="003A34BB">
        <w:rPr>
          <w:rFonts w:ascii="Times New Roman" w:hAnsi="Times New Roman" w:cs="Times New Roman"/>
          <w:color w:val="000000"/>
          <w:sz w:val="24"/>
          <w:szCs w:val="24"/>
          <w:lang w:eastAsia="pl-PL"/>
        </w:rPr>
        <w:t xml:space="preserve">opiniowanie programów służących tworzeniu warunków sprzyjających zachowaniu i rozwojowi tożsamości kulturowej mniejszości, zachowaniu i rozwojowi języków regionalnych, integracji obywatelskiej </w:t>
      </w:r>
      <w:r w:rsidR="00B03F94">
        <w:rPr>
          <w:rFonts w:ascii="Times New Roman" w:hAnsi="Times New Roman" w:cs="Times New Roman"/>
          <w:color w:val="000000"/>
          <w:sz w:val="24"/>
          <w:szCs w:val="24"/>
          <w:lang w:eastAsia="pl-PL"/>
        </w:rPr>
        <w:t>i</w:t>
      </w:r>
      <w:r w:rsidR="00B03F94" w:rsidRPr="003A34BB">
        <w:rPr>
          <w:rFonts w:ascii="Times New Roman" w:hAnsi="Times New Roman" w:cs="Times New Roman"/>
          <w:color w:val="000000"/>
          <w:sz w:val="24"/>
          <w:szCs w:val="24"/>
          <w:lang w:eastAsia="pl-PL"/>
        </w:rPr>
        <w:t xml:space="preserve"> </w:t>
      </w:r>
      <w:r w:rsidRPr="003A34BB">
        <w:rPr>
          <w:rFonts w:ascii="Times New Roman" w:hAnsi="Times New Roman" w:cs="Times New Roman"/>
          <w:color w:val="000000"/>
          <w:sz w:val="24"/>
          <w:szCs w:val="24"/>
          <w:lang w:eastAsia="pl-PL"/>
        </w:rPr>
        <w:t>społecznej</w:t>
      </w:r>
      <w:r w:rsidR="00B03F94">
        <w:rPr>
          <w:rFonts w:ascii="Times New Roman" w:hAnsi="Times New Roman" w:cs="Times New Roman"/>
          <w:color w:val="000000"/>
          <w:sz w:val="24"/>
          <w:szCs w:val="24"/>
          <w:lang w:eastAsia="pl-PL"/>
        </w:rPr>
        <w:t>, opartej dla szacunku dla odrębności i różnorodności językowo-kulturowej</w:t>
      </w:r>
      <w:r w:rsidRPr="003A34BB">
        <w:rPr>
          <w:rFonts w:ascii="Times New Roman" w:hAnsi="Times New Roman" w:cs="Times New Roman"/>
          <w:color w:val="000000"/>
          <w:sz w:val="24"/>
          <w:szCs w:val="24"/>
          <w:lang w:eastAsia="pl-PL"/>
        </w:rPr>
        <w:t>”;</w:t>
      </w:r>
    </w:p>
    <w:p w14:paraId="724ECA6B" w14:textId="77777777" w:rsidR="00E73862" w:rsidRPr="003A34BB" w:rsidRDefault="00E73862" w:rsidP="0056002E">
      <w:pPr>
        <w:spacing w:after="0" w:line="360" w:lineRule="auto"/>
        <w:ind w:left="709" w:right="23"/>
        <w:jc w:val="both"/>
        <w:rPr>
          <w:rFonts w:ascii="Times New Roman" w:hAnsi="Times New Roman" w:cs="Times New Roman"/>
          <w:color w:val="000000"/>
          <w:sz w:val="24"/>
          <w:szCs w:val="24"/>
          <w:lang w:eastAsia="pl-PL"/>
        </w:rPr>
      </w:pPr>
    </w:p>
    <w:p w14:paraId="2351AA77" w14:textId="4DDB4BC5" w:rsidR="001F77FB" w:rsidRPr="003A34BB" w:rsidRDefault="00EB005C" w:rsidP="0056002E">
      <w:pPr>
        <w:spacing w:after="0" w:line="360" w:lineRule="auto"/>
        <w:ind w:left="709" w:right="23"/>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t xml:space="preserve">b) </w:t>
      </w:r>
      <w:r w:rsidR="001F77FB" w:rsidRPr="003A34BB">
        <w:rPr>
          <w:rFonts w:ascii="Times New Roman" w:hAnsi="Times New Roman" w:cs="Times New Roman"/>
          <w:color w:val="000000"/>
          <w:sz w:val="24"/>
          <w:szCs w:val="24"/>
          <w:lang w:eastAsia="pl-PL"/>
        </w:rPr>
        <w:t xml:space="preserve">w </w:t>
      </w:r>
      <w:r w:rsidRPr="003A34BB">
        <w:rPr>
          <w:rFonts w:ascii="Times New Roman" w:hAnsi="Times New Roman" w:cs="Times New Roman"/>
          <w:color w:val="000000"/>
          <w:sz w:val="24"/>
          <w:szCs w:val="24"/>
          <w:lang w:eastAsia="pl-PL"/>
        </w:rPr>
        <w:t xml:space="preserve">ust. 2 pkt 4 otrzymuje brzmienie: </w:t>
      </w:r>
    </w:p>
    <w:p w14:paraId="0F055FFD" w14:textId="616B3426" w:rsidR="00EB005C" w:rsidRPr="003A34BB" w:rsidRDefault="00EB005C" w:rsidP="0056002E">
      <w:pPr>
        <w:spacing w:after="0" w:line="360" w:lineRule="auto"/>
        <w:ind w:left="709" w:right="23"/>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t>„</w:t>
      </w:r>
      <w:r w:rsidR="00E73862" w:rsidRPr="003A34BB">
        <w:rPr>
          <w:rFonts w:ascii="Times New Roman" w:hAnsi="Times New Roman" w:cs="Times New Roman"/>
          <w:color w:val="000000"/>
          <w:sz w:val="24"/>
          <w:szCs w:val="24"/>
          <w:lang w:eastAsia="pl-PL"/>
        </w:rPr>
        <w:t xml:space="preserve">4) </w:t>
      </w:r>
      <w:r w:rsidRPr="003A34BB">
        <w:rPr>
          <w:rFonts w:ascii="Times New Roman" w:hAnsi="Times New Roman" w:cs="Times New Roman"/>
          <w:color w:val="000000"/>
          <w:sz w:val="24"/>
          <w:szCs w:val="24"/>
          <w:lang w:eastAsia="pl-PL"/>
        </w:rPr>
        <w:t>opiniowanie wysokości i zasad podziału środków przeznaczonych w budżecie państwa na wspieranie działalności zmierzającej do ochrony, zachowania i rozwoju tożsamości kulturowej mniejszości oraz zachowania i rozwoju języków regionalnych;”;</w:t>
      </w:r>
    </w:p>
    <w:p w14:paraId="5C402EB2" w14:textId="77777777" w:rsidR="00EB005C" w:rsidRPr="003A34BB" w:rsidRDefault="00EB005C" w:rsidP="0056002E">
      <w:pPr>
        <w:spacing w:after="0" w:line="360" w:lineRule="auto"/>
        <w:ind w:left="360" w:right="23"/>
        <w:jc w:val="both"/>
        <w:rPr>
          <w:rFonts w:ascii="Times New Roman" w:hAnsi="Times New Roman" w:cs="Times New Roman"/>
          <w:color w:val="000000"/>
          <w:sz w:val="24"/>
          <w:szCs w:val="24"/>
          <w:lang w:eastAsia="pl-PL"/>
        </w:rPr>
      </w:pPr>
    </w:p>
    <w:p w14:paraId="254C4EF0" w14:textId="77777777" w:rsidR="00EB005C" w:rsidRPr="003A34BB" w:rsidRDefault="00EB005C" w:rsidP="00736097">
      <w:pPr>
        <w:numPr>
          <w:ilvl w:val="0"/>
          <w:numId w:val="2"/>
        </w:numPr>
        <w:tabs>
          <w:tab w:val="clear" w:pos="1065"/>
          <w:tab w:val="num" w:pos="709"/>
        </w:tabs>
        <w:spacing w:after="0" w:line="360" w:lineRule="auto"/>
        <w:ind w:right="23"/>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t>w art. 24:</w:t>
      </w:r>
    </w:p>
    <w:p w14:paraId="7B7D12B8" w14:textId="77777777" w:rsidR="00904693" w:rsidRPr="003A34BB" w:rsidRDefault="00EB005C" w:rsidP="0056002E">
      <w:pPr>
        <w:tabs>
          <w:tab w:val="left" w:pos="993"/>
        </w:tabs>
        <w:spacing w:after="0" w:line="360" w:lineRule="auto"/>
        <w:ind w:left="709" w:right="23"/>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t>a</w:t>
      </w:r>
      <w:r w:rsidR="00904693" w:rsidRPr="003A34BB">
        <w:rPr>
          <w:rFonts w:ascii="Times New Roman" w:hAnsi="Times New Roman" w:cs="Times New Roman"/>
          <w:color w:val="000000"/>
          <w:sz w:val="24"/>
          <w:szCs w:val="24"/>
          <w:lang w:eastAsia="pl-PL"/>
        </w:rPr>
        <w:t>)</w:t>
      </w:r>
      <w:r w:rsidR="00044CCC" w:rsidRPr="003A34BB">
        <w:rPr>
          <w:rFonts w:ascii="Times New Roman" w:hAnsi="Times New Roman" w:cs="Times New Roman"/>
          <w:color w:val="000000"/>
          <w:sz w:val="24"/>
          <w:szCs w:val="24"/>
          <w:lang w:eastAsia="pl-PL"/>
        </w:rPr>
        <w:tab/>
      </w:r>
      <w:r w:rsidRPr="003A34BB">
        <w:rPr>
          <w:rFonts w:ascii="Times New Roman" w:hAnsi="Times New Roman" w:cs="Times New Roman"/>
          <w:color w:val="000000"/>
          <w:sz w:val="24"/>
          <w:szCs w:val="24"/>
          <w:lang w:eastAsia="pl-PL"/>
        </w:rPr>
        <w:t>ust. 1</w:t>
      </w:r>
      <w:r w:rsidR="00904693" w:rsidRPr="003A34BB">
        <w:rPr>
          <w:rFonts w:ascii="Times New Roman" w:hAnsi="Times New Roman" w:cs="Times New Roman"/>
          <w:color w:val="000000"/>
          <w:sz w:val="24"/>
          <w:szCs w:val="24"/>
          <w:lang w:eastAsia="pl-PL"/>
        </w:rPr>
        <w:t>:</w:t>
      </w:r>
    </w:p>
    <w:p w14:paraId="08440C44" w14:textId="70F6B43A" w:rsidR="00904693" w:rsidRPr="003A34BB" w:rsidRDefault="00904693" w:rsidP="0056002E">
      <w:pPr>
        <w:spacing w:after="0" w:line="360" w:lineRule="auto"/>
        <w:ind w:left="1134" w:right="23"/>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t xml:space="preserve">- </w:t>
      </w:r>
      <w:r w:rsidR="00EB005C" w:rsidRPr="003A34BB">
        <w:rPr>
          <w:rFonts w:ascii="Times New Roman" w:hAnsi="Times New Roman" w:cs="Times New Roman"/>
          <w:color w:val="000000"/>
          <w:sz w:val="24"/>
          <w:szCs w:val="24"/>
          <w:lang w:eastAsia="pl-PL"/>
        </w:rPr>
        <w:t>pkt 3 otrzymuje brzmienie:</w:t>
      </w:r>
    </w:p>
    <w:p w14:paraId="35974413" w14:textId="436CFFC5" w:rsidR="00044CCC" w:rsidRPr="003A34BB" w:rsidRDefault="00EB005C" w:rsidP="0056002E">
      <w:pPr>
        <w:spacing w:after="0" w:line="360" w:lineRule="auto"/>
        <w:ind w:left="1418" w:right="23"/>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t>„</w:t>
      </w:r>
      <w:r w:rsidR="00044CCC" w:rsidRPr="003A34BB">
        <w:rPr>
          <w:rFonts w:ascii="Times New Roman" w:hAnsi="Times New Roman" w:cs="Times New Roman"/>
          <w:color w:val="000000"/>
          <w:sz w:val="24"/>
          <w:szCs w:val="24"/>
          <w:lang w:eastAsia="pl-PL"/>
        </w:rPr>
        <w:t>3</w:t>
      </w:r>
      <w:r w:rsidRPr="003A34BB">
        <w:rPr>
          <w:rFonts w:ascii="Times New Roman" w:hAnsi="Times New Roman" w:cs="Times New Roman"/>
          <w:color w:val="000000"/>
          <w:sz w:val="24"/>
          <w:szCs w:val="24"/>
          <w:lang w:eastAsia="pl-PL"/>
        </w:rPr>
        <w:t>) dwóch przedstawicieli społeczności posługującej się językiem kaszubskim</w:t>
      </w:r>
      <w:r w:rsidR="00044CCC" w:rsidRPr="003A34BB">
        <w:rPr>
          <w:rFonts w:ascii="Times New Roman" w:hAnsi="Times New Roman" w:cs="Times New Roman"/>
          <w:color w:val="000000"/>
          <w:sz w:val="24"/>
          <w:szCs w:val="24"/>
          <w:lang w:eastAsia="pl-PL"/>
        </w:rPr>
        <w:t>;”,</w:t>
      </w:r>
    </w:p>
    <w:p w14:paraId="071B6FA9" w14:textId="77777777" w:rsidR="00904693" w:rsidRPr="003A34BB" w:rsidRDefault="00904693" w:rsidP="0056002E">
      <w:pPr>
        <w:spacing w:after="0" w:line="360" w:lineRule="auto"/>
        <w:ind w:left="1418" w:right="23"/>
        <w:jc w:val="both"/>
        <w:rPr>
          <w:rFonts w:ascii="Times New Roman" w:hAnsi="Times New Roman" w:cs="Times New Roman"/>
          <w:color w:val="000000"/>
          <w:sz w:val="24"/>
          <w:szCs w:val="24"/>
          <w:lang w:eastAsia="pl-PL"/>
        </w:rPr>
      </w:pPr>
    </w:p>
    <w:p w14:paraId="4297694E" w14:textId="77777777" w:rsidR="00044CCC" w:rsidRPr="003A34BB" w:rsidRDefault="00904693" w:rsidP="0056002E">
      <w:pPr>
        <w:spacing w:after="0" w:line="360" w:lineRule="auto"/>
        <w:ind w:left="1134" w:right="23"/>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t>- po pkt 3 dodaje się pkt 3a w brzmieniu:</w:t>
      </w:r>
    </w:p>
    <w:p w14:paraId="45AFB70B" w14:textId="479CF538" w:rsidR="00904693" w:rsidRPr="003A34BB" w:rsidRDefault="00904693" w:rsidP="0056002E">
      <w:pPr>
        <w:spacing w:after="0" w:line="360" w:lineRule="auto"/>
        <w:ind w:left="1418" w:right="23"/>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t xml:space="preserve"> - 3a)</w:t>
      </w:r>
      <w:r w:rsidR="00EB005C" w:rsidRPr="003A34BB">
        <w:rPr>
          <w:rFonts w:ascii="Times New Roman" w:hAnsi="Times New Roman" w:cs="Times New Roman"/>
          <w:color w:val="000000"/>
          <w:sz w:val="24"/>
          <w:szCs w:val="24"/>
          <w:lang w:eastAsia="pl-PL"/>
        </w:rPr>
        <w:t xml:space="preserve"> jednego przedstawiciela społeczności posługującej się językiem wilamowskim.”;</w:t>
      </w:r>
    </w:p>
    <w:p w14:paraId="010DF572" w14:textId="77777777" w:rsidR="00904693" w:rsidRPr="003A34BB" w:rsidRDefault="00904693" w:rsidP="0056002E">
      <w:pPr>
        <w:spacing w:after="0" w:line="360" w:lineRule="auto"/>
        <w:ind w:left="1080" w:right="23"/>
        <w:jc w:val="both"/>
        <w:rPr>
          <w:rFonts w:ascii="Times New Roman" w:hAnsi="Times New Roman" w:cs="Times New Roman"/>
          <w:color w:val="000000"/>
          <w:sz w:val="24"/>
          <w:szCs w:val="24"/>
          <w:lang w:eastAsia="pl-PL"/>
        </w:rPr>
      </w:pPr>
    </w:p>
    <w:p w14:paraId="0F8DBEBB" w14:textId="6B783836" w:rsidR="00904693" w:rsidRPr="003A34BB" w:rsidRDefault="00EB005C" w:rsidP="0056002E">
      <w:pPr>
        <w:tabs>
          <w:tab w:val="left" w:pos="993"/>
        </w:tabs>
        <w:spacing w:after="0" w:line="360" w:lineRule="auto"/>
        <w:ind w:left="709" w:right="23"/>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t>b)</w:t>
      </w:r>
      <w:r w:rsidR="00904693" w:rsidRPr="003A34BB">
        <w:rPr>
          <w:rFonts w:ascii="Times New Roman" w:hAnsi="Times New Roman" w:cs="Times New Roman"/>
          <w:color w:val="000000"/>
          <w:sz w:val="24"/>
          <w:szCs w:val="24"/>
          <w:lang w:eastAsia="pl-PL"/>
        </w:rPr>
        <w:tab/>
      </w:r>
      <w:r w:rsidRPr="003A34BB">
        <w:rPr>
          <w:rFonts w:ascii="Times New Roman" w:hAnsi="Times New Roman" w:cs="Times New Roman"/>
          <w:color w:val="000000"/>
          <w:sz w:val="24"/>
          <w:szCs w:val="24"/>
          <w:lang w:eastAsia="pl-PL"/>
        </w:rPr>
        <w:t xml:space="preserve">ust. 3 otrzymuje brzmienie: </w:t>
      </w:r>
    </w:p>
    <w:p w14:paraId="4BDAB4C5" w14:textId="77777777" w:rsidR="00904693" w:rsidRPr="003A34BB" w:rsidRDefault="00EB005C" w:rsidP="0056002E">
      <w:pPr>
        <w:spacing w:after="0" w:line="360" w:lineRule="auto"/>
        <w:ind w:left="709" w:right="23" w:firstLine="425"/>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t>„</w:t>
      </w:r>
      <w:r w:rsidR="00904693" w:rsidRPr="003A34BB">
        <w:rPr>
          <w:rFonts w:ascii="Times New Roman" w:hAnsi="Times New Roman" w:cs="Times New Roman"/>
          <w:color w:val="000000"/>
          <w:sz w:val="24"/>
          <w:szCs w:val="24"/>
          <w:lang w:eastAsia="pl-PL"/>
        </w:rPr>
        <w:t xml:space="preserve">3. </w:t>
      </w:r>
      <w:r w:rsidRPr="003A34BB">
        <w:rPr>
          <w:rFonts w:ascii="Times New Roman" w:hAnsi="Times New Roman" w:cs="Times New Roman"/>
          <w:color w:val="000000"/>
          <w:sz w:val="24"/>
          <w:szCs w:val="24"/>
          <w:lang w:eastAsia="pl-PL"/>
        </w:rPr>
        <w:t>Minister właściwy do spraw wyznań religijnych oraz mniejszości narodowych i etnicznych zawiadamia organy, o których mowa w ust. 1 pkt 1, oraz organizacje mniejszości oraz społeczności posługujących się językami, o których mowa w art. 19, o zamiarze wystąpienia do Prezesa Rady Ministrów z wnioskiem, o którym mowa w ust. 2.”;</w:t>
      </w:r>
    </w:p>
    <w:p w14:paraId="2055CEAF" w14:textId="77777777" w:rsidR="00904693" w:rsidRPr="003A34BB" w:rsidRDefault="00904693" w:rsidP="0056002E">
      <w:pPr>
        <w:spacing w:after="0" w:line="360" w:lineRule="auto"/>
        <w:ind w:left="709" w:right="23" w:firstLine="284"/>
        <w:jc w:val="both"/>
        <w:rPr>
          <w:rFonts w:ascii="Times New Roman" w:hAnsi="Times New Roman" w:cs="Times New Roman"/>
          <w:color w:val="000000"/>
          <w:sz w:val="24"/>
          <w:szCs w:val="24"/>
          <w:lang w:eastAsia="pl-PL"/>
        </w:rPr>
      </w:pPr>
    </w:p>
    <w:p w14:paraId="16E6DAF4" w14:textId="7D606404" w:rsidR="00904693" w:rsidRPr="003A34BB" w:rsidRDefault="00EB005C" w:rsidP="0056002E">
      <w:pPr>
        <w:tabs>
          <w:tab w:val="left" w:pos="993"/>
        </w:tabs>
        <w:spacing w:after="0" w:line="360" w:lineRule="auto"/>
        <w:ind w:left="709" w:right="23"/>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t>c)</w:t>
      </w:r>
      <w:r w:rsidR="00904693" w:rsidRPr="003A34BB">
        <w:rPr>
          <w:rFonts w:ascii="Times New Roman" w:hAnsi="Times New Roman" w:cs="Times New Roman"/>
          <w:color w:val="000000"/>
          <w:sz w:val="24"/>
          <w:szCs w:val="24"/>
          <w:lang w:eastAsia="pl-PL"/>
        </w:rPr>
        <w:tab/>
      </w:r>
      <w:r w:rsidRPr="003A34BB">
        <w:rPr>
          <w:rFonts w:ascii="Times New Roman" w:hAnsi="Times New Roman" w:cs="Times New Roman"/>
          <w:color w:val="000000"/>
          <w:sz w:val="24"/>
          <w:szCs w:val="24"/>
          <w:lang w:eastAsia="pl-PL"/>
        </w:rPr>
        <w:t xml:space="preserve">ust. 5 </w:t>
      </w:r>
      <w:r w:rsidR="00904693" w:rsidRPr="003A34BB">
        <w:rPr>
          <w:rFonts w:ascii="Times New Roman" w:hAnsi="Times New Roman" w:cs="Times New Roman"/>
          <w:color w:val="000000"/>
          <w:sz w:val="24"/>
          <w:szCs w:val="24"/>
          <w:lang w:eastAsia="pl-PL"/>
        </w:rPr>
        <w:t xml:space="preserve">– 7 </w:t>
      </w:r>
      <w:r w:rsidRPr="003A34BB">
        <w:rPr>
          <w:rFonts w:ascii="Times New Roman" w:hAnsi="Times New Roman" w:cs="Times New Roman"/>
          <w:color w:val="000000"/>
          <w:sz w:val="24"/>
          <w:szCs w:val="24"/>
          <w:lang w:eastAsia="pl-PL"/>
        </w:rPr>
        <w:t>otrzymuj</w:t>
      </w:r>
      <w:r w:rsidR="00904693" w:rsidRPr="003A34BB">
        <w:rPr>
          <w:rFonts w:ascii="Times New Roman" w:hAnsi="Times New Roman" w:cs="Times New Roman"/>
          <w:color w:val="000000"/>
          <w:sz w:val="24"/>
          <w:szCs w:val="24"/>
          <w:lang w:eastAsia="pl-PL"/>
        </w:rPr>
        <w:t>ą</w:t>
      </w:r>
      <w:r w:rsidRPr="003A34BB">
        <w:rPr>
          <w:rFonts w:ascii="Times New Roman" w:hAnsi="Times New Roman" w:cs="Times New Roman"/>
          <w:color w:val="000000"/>
          <w:sz w:val="24"/>
          <w:szCs w:val="24"/>
          <w:lang w:eastAsia="pl-PL"/>
        </w:rPr>
        <w:t xml:space="preserve"> brzmienie: </w:t>
      </w:r>
    </w:p>
    <w:p w14:paraId="316A9224" w14:textId="7AB2F3D0" w:rsidR="00EB005C" w:rsidRPr="003A34BB" w:rsidRDefault="00EB005C" w:rsidP="0056002E">
      <w:pPr>
        <w:spacing w:after="0" w:line="360" w:lineRule="auto"/>
        <w:ind w:left="709" w:right="23" w:firstLine="425"/>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t>„</w:t>
      </w:r>
      <w:r w:rsidR="00904693" w:rsidRPr="003A34BB">
        <w:rPr>
          <w:rFonts w:ascii="Times New Roman" w:hAnsi="Times New Roman" w:cs="Times New Roman"/>
          <w:color w:val="000000"/>
          <w:sz w:val="24"/>
          <w:szCs w:val="24"/>
          <w:lang w:eastAsia="pl-PL"/>
        </w:rPr>
        <w:t xml:space="preserve">5. </w:t>
      </w:r>
      <w:r w:rsidRPr="003A34BB">
        <w:rPr>
          <w:rFonts w:ascii="Times New Roman" w:hAnsi="Times New Roman" w:cs="Times New Roman"/>
          <w:color w:val="000000"/>
          <w:sz w:val="24"/>
          <w:szCs w:val="24"/>
          <w:lang w:eastAsia="pl-PL"/>
        </w:rPr>
        <w:t xml:space="preserve">Poszczególne mniejszości, o których mowa w art. 2, oraz społeczności posługujące się językami, o których mowa w art. 19, zgłaszają ministrowi właściwemu do spraw wyznań religijnych oraz mniejszości narodowych i etnicznych swoich kandydatów na członków Komisji Wspólnej reprezentujących daną mniejszość lub społeczność posługującą się jednym z języków, o których mowa w art. 19, w liczbie </w:t>
      </w:r>
      <w:r w:rsidRPr="003A34BB">
        <w:rPr>
          <w:rFonts w:ascii="Times New Roman" w:hAnsi="Times New Roman" w:cs="Times New Roman"/>
          <w:color w:val="000000"/>
          <w:sz w:val="24"/>
          <w:szCs w:val="24"/>
          <w:lang w:eastAsia="pl-PL"/>
        </w:rPr>
        <w:lastRenderedPageBreak/>
        <w:t>określonej dla tej mniejszości lub dla tych społeczności odpowiednio w ust. 1 pkt 2</w:t>
      </w:r>
      <w:r w:rsidR="00FA23B7" w:rsidRPr="003A34BB">
        <w:rPr>
          <w:rFonts w:ascii="Times New Roman" w:hAnsi="Times New Roman" w:cs="Times New Roman"/>
          <w:color w:val="000000"/>
          <w:sz w:val="24"/>
          <w:szCs w:val="24"/>
          <w:lang w:eastAsia="pl-PL"/>
        </w:rPr>
        <w:t>,</w:t>
      </w:r>
      <w:r w:rsidRPr="003A34BB">
        <w:rPr>
          <w:rFonts w:ascii="Times New Roman" w:hAnsi="Times New Roman" w:cs="Times New Roman"/>
          <w:color w:val="000000"/>
          <w:sz w:val="24"/>
          <w:szCs w:val="24"/>
          <w:lang w:eastAsia="pl-PL"/>
        </w:rPr>
        <w:t xml:space="preserve"> 3</w:t>
      </w:r>
      <w:r w:rsidR="00FA23B7" w:rsidRPr="003A34BB">
        <w:rPr>
          <w:rFonts w:ascii="Times New Roman" w:hAnsi="Times New Roman" w:cs="Times New Roman"/>
          <w:color w:val="000000"/>
          <w:sz w:val="24"/>
          <w:szCs w:val="24"/>
          <w:lang w:eastAsia="pl-PL"/>
        </w:rPr>
        <w:t xml:space="preserve"> albo 3a</w:t>
      </w:r>
      <w:r w:rsidRPr="003A34BB">
        <w:rPr>
          <w:rFonts w:ascii="Times New Roman" w:hAnsi="Times New Roman" w:cs="Times New Roman"/>
          <w:color w:val="000000"/>
          <w:sz w:val="24"/>
          <w:szCs w:val="24"/>
          <w:lang w:eastAsia="pl-PL"/>
        </w:rPr>
        <w:t>, w terminie 90 dni od dnia otrzymania zawiadomienia, o którym mowa w ust. 3.</w:t>
      </w:r>
    </w:p>
    <w:p w14:paraId="0CE0238A" w14:textId="31CF1C26" w:rsidR="00EB005C" w:rsidRPr="003A34BB" w:rsidRDefault="00904693" w:rsidP="0056002E">
      <w:pPr>
        <w:tabs>
          <w:tab w:val="left" w:pos="993"/>
        </w:tabs>
        <w:spacing w:after="0" w:line="360" w:lineRule="auto"/>
        <w:ind w:left="567" w:right="23"/>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tab/>
        <w:t xml:space="preserve">6. </w:t>
      </w:r>
      <w:r w:rsidR="00EB005C" w:rsidRPr="003A34BB">
        <w:rPr>
          <w:rFonts w:ascii="Times New Roman" w:hAnsi="Times New Roman" w:cs="Times New Roman"/>
          <w:color w:val="000000"/>
          <w:sz w:val="24"/>
          <w:szCs w:val="24"/>
          <w:lang w:eastAsia="pl-PL"/>
        </w:rPr>
        <w:t>Jeżeli w terminie określonym w ust. 5 któraś z mniejszości lub społeczności posługujących się językami, o który</w:t>
      </w:r>
      <w:r w:rsidR="00907A34" w:rsidRPr="003A34BB">
        <w:rPr>
          <w:rFonts w:ascii="Times New Roman" w:hAnsi="Times New Roman" w:cs="Times New Roman"/>
          <w:color w:val="000000"/>
          <w:sz w:val="24"/>
          <w:szCs w:val="24"/>
          <w:lang w:eastAsia="pl-PL"/>
        </w:rPr>
        <w:t>ch</w:t>
      </w:r>
      <w:r w:rsidR="00EB005C" w:rsidRPr="003A34BB">
        <w:rPr>
          <w:rFonts w:ascii="Times New Roman" w:hAnsi="Times New Roman" w:cs="Times New Roman"/>
          <w:color w:val="000000"/>
          <w:sz w:val="24"/>
          <w:szCs w:val="24"/>
          <w:lang w:eastAsia="pl-PL"/>
        </w:rPr>
        <w:t xml:space="preserve"> mowa w art. 19, nie zgłosi swoich kandydatów lub zgłosi liczbę kandydatów inną niż określona odpowiednio dla tej mniejszości w ust. 1 pkt 2, a dla społeczności w ust. 1 pkt 3</w:t>
      </w:r>
      <w:r w:rsidR="00FA23B7" w:rsidRPr="003A34BB">
        <w:rPr>
          <w:rFonts w:ascii="Times New Roman" w:hAnsi="Times New Roman" w:cs="Times New Roman"/>
          <w:color w:val="000000"/>
          <w:sz w:val="24"/>
          <w:szCs w:val="24"/>
          <w:lang w:eastAsia="pl-PL"/>
        </w:rPr>
        <w:t xml:space="preserve"> albo 3a</w:t>
      </w:r>
      <w:r w:rsidR="00EB005C" w:rsidRPr="003A34BB">
        <w:rPr>
          <w:rFonts w:ascii="Times New Roman" w:hAnsi="Times New Roman" w:cs="Times New Roman"/>
          <w:color w:val="000000"/>
          <w:sz w:val="24"/>
          <w:szCs w:val="24"/>
          <w:lang w:eastAsia="pl-PL"/>
        </w:rPr>
        <w:t>, wówczas minister właściwy do spraw wyznań religijnych oraz mniejszości narodowych i etnicznych przedstawia tej mniejszości lub społeczności do zaopiniowania swoich kandydatów na członków Komisji Wspólnej reprezentujących tę mniejszość lub społeczność. W przypadku niewyrażenia przez mniejszość lub społeczność opinii w terminie 30 dni od dnia przedstawienia przez ministra właściwego do spraw wyznań religijnych oraz mniejszości narodowych i etnicznych kandydatów, wymóg uzyskania opinii uznaje się za spełniony.</w:t>
      </w:r>
    </w:p>
    <w:p w14:paraId="1F7F7332" w14:textId="5F26D6FD" w:rsidR="00EB005C" w:rsidRPr="003A34BB" w:rsidRDefault="00904693" w:rsidP="0056002E">
      <w:pPr>
        <w:spacing w:after="0" w:line="360" w:lineRule="auto"/>
        <w:ind w:left="567" w:right="23" w:firstLine="567"/>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t xml:space="preserve">7. </w:t>
      </w:r>
      <w:r w:rsidR="00EB005C" w:rsidRPr="003A34BB">
        <w:rPr>
          <w:rFonts w:ascii="Times New Roman" w:hAnsi="Times New Roman" w:cs="Times New Roman"/>
          <w:color w:val="000000"/>
          <w:sz w:val="24"/>
          <w:szCs w:val="24"/>
          <w:lang w:eastAsia="pl-PL"/>
        </w:rPr>
        <w:t>We wniosku, o którym mowa w ust. 2, minister właściwy do spraw wyznań religijnych oraz mniejszości narodowych i etnicznych wskazuje jako kandydatów na członków Komisji Wspólnej jedynie osoby zgłoszone przez organy, o których mowa w ust. 1 pkt 1, oraz mniejszości lub społeczności posługujące się językami, o których mowa w art. 19, z zastrzeżeniem ust. 6, a także kandydata na sekretarza Komisji Wspólnej.”;</w:t>
      </w:r>
    </w:p>
    <w:p w14:paraId="777315C9" w14:textId="77777777" w:rsidR="00EB005C" w:rsidRPr="003A34BB" w:rsidRDefault="00EB005C" w:rsidP="0056002E">
      <w:pPr>
        <w:spacing w:after="0" w:line="360" w:lineRule="auto"/>
        <w:ind w:left="567" w:right="23"/>
        <w:jc w:val="both"/>
        <w:rPr>
          <w:rFonts w:ascii="Times New Roman" w:hAnsi="Times New Roman" w:cs="Times New Roman"/>
          <w:color w:val="000000"/>
          <w:sz w:val="24"/>
          <w:szCs w:val="24"/>
          <w:lang w:eastAsia="pl-PL"/>
        </w:rPr>
      </w:pPr>
    </w:p>
    <w:p w14:paraId="1517AAF2" w14:textId="77777777" w:rsidR="00E435F3" w:rsidRPr="003A34BB" w:rsidRDefault="00EB005C" w:rsidP="0056002E">
      <w:pPr>
        <w:numPr>
          <w:ilvl w:val="0"/>
          <w:numId w:val="2"/>
        </w:numPr>
        <w:tabs>
          <w:tab w:val="clear" w:pos="1065"/>
        </w:tabs>
        <w:spacing w:after="0" w:line="360" w:lineRule="auto"/>
        <w:ind w:left="567" w:right="23" w:hanging="567"/>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t xml:space="preserve">w art. 25 ust. 1 pkt 2 otrzymuje brzmienie: </w:t>
      </w:r>
    </w:p>
    <w:p w14:paraId="4805C12F" w14:textId="77777777" w:rsidR="00EB005C" w:rsidRPr="003A34BB" w:rsidRDefault="00EB005C" w:rsidP="0056002E">
      <w:pPr>
        <w:spacing w:after="0" w:line="360" w:lineRule="auto"/>
        <w:ind w:left="709" w:right="23"/>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t>„</w:t>
      </w:r>
      <w:r w:rsidR="00904693" w:rsidRPr="003A34BB">
        <w:rPr>
          <w:rFonts w:ascii="Times New Roman" w:hAnsi="Times New Roman" w:cs="Times New Roman"/>
          <w:color w:val="000000"/>
          <w:sz w:val="24"/>
          <w:szCs w:val="24"/>
          <w:lang w:eastAsia="pl-PL"/>
        </w:rPr>
        <w:t xml:space="preserve">2) </w:t>
      </w:r>
      <w:r w:rsidRPr="003A34BB">
        <w:rPr>
          <w:rFonts w:ascii="Times New Roman" w:hAnsi="Times New Roman" w:cs="Times New Roman"/>
          <w:color w:val="000000"/>
          <w:sz w:val="24"/>
          <w:szCs w:val="24"/>
          <w:lang w:eastAsia="pl-PL"/>
        </w:rPr>
        <w:t>wystąpienia przez organ lub mniejszość lub społeczność posługującą się jednym z języków, o których mowa w art. 19, których przedstawicielem jest członek, do ministra właściwego do spraw wyznań religijnych oraz mniejszości narodowych i etnicznych, z uzasadnionym wnioskiem o odwołanie członka ze składu Komisji Wspólnej;”;</w:t>
      </w:r>
    </w:p>
    <w:p w14:paraId="1FD0F58D" w14:textId="77777777" w:rsidR="00EB005C" w:rsidRPr="003A34BB" w:rsidRDefault="00EB005C" w:rsidP="0056002E">
      <w:pPr>
        <w:spacing w:after="0" w:line="360" w:lineRule="auto"/>
        <w:ind w:left="360" w:right="23"/>
        <w:jc w:val="both"/>
        <w:rPr>
          <w:rFonts w:ascii="Times New Roman" w:hAnsi="Times New Roman" w:cs="Times New Roman"/>
          <w:color w:val="000000"/>
          <w:sz w:val="24"/>
          <w:szCs w:val="24"/>
          <w:lang w:eastAsia="pl-PL"/>
        </w:rPr>
      </w:pPr>
    </w:p>
    <w:p w14:paraId="2E68F505" w14:textId="77777777" w:rsidR="00E435F3" w:rsidRPr="003A34BB" w:rsidRDefault="00EB005C" w:rsidP="0056002E">
      <w:pPr>
        <w:numPr>
          <w:ilvl w:val="0"/>
          <w:numId w:val="2"/>
        </w:numPr>
        <w:tabs>
          <w:tab w:val="clear" w:pos="1065"/>
          <w:tab w:val="num" w:pos="709"/>
        </w:tabs>
        <w:spacing w:after="0" w:line="360" w:lineRule="auto"/>
        <w:ind w:right="23" w:hanging="1065"/>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t xml:space="preserve">w art. 27 ust. 1 otrzymuje brzmienie: </w:t>
      </w:r>
    </w:p>
    <w:p w14:paraId="0B8C8FA5" w14:textId="77777777" w:rsidR="00EB005C" w:rsidRPr="003A34BB" w:rsidRDefault="00EB005C" w:rsidP="0056002E">
      <w:pPr>
        <w:spacing w:after="0" w:line="360" w:lineRule="auto"/>
        <w:ind w:left="567" w:right="23" w:firstLine="567"/>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t>„</w:t>
      </w:r>
      <w:r w:rsidR="00E435F3" w:rsidRPr="003A34BB">
        <w:rPr>
          <w:rFonts w:ascii="Times New Roman" w:hAnsi="Times New Roman" w:cs="Times New Roman"/>
          <w:color w:val="000000"/>
          <w:sz w:val="24"/>
          <w:szCs w:val="24"/>
          <w:lang w:eastAsia="pl-PL"/>
        </w:rPr>
        <w:t xml:space="preserve">1. </w:t>
      </w:r>
      <w:r w:rsidRPr="003A34BB">
        <w:rPr>
          <w:rFonts w:ascii="Times New Roman" w:hAnsi="Times New Roman" w:cs="Times New Roman"/>
          <w:color w:val="000000"/>
          <w:sz w:val="24"/>
          <w:szCs w:val="24"/>
          <w:lang w:eastAsia="pl-PL"/>
        </w:rPr>
        <w:t>Współprzewodniczącymi Komisji Wspólnej są przedstawiciel ministra właściwego do spraw wyznań religijnych oraz mniejszości narodowych i etnicznych oraz przedstawiciel mniejszości oraz społeczności posługujących się językami, o których mowa w art. 19, wybrany przez członków Komisji Wspólnej, o których mowa w art. 24 ust. 1 pkt 2 i 3.”;</w:t>
      </w:r>
    </w:p>
    <w:p w14:paraId="2A6F63B7" w14:textId="77777777" w:rsidR="00EB005C" w:rsidRPr="003A34BB" w:rsidRDefault="00EB005C" w:rsidP="0056002E">
      <w:pPr>
        <w:spacing w:after="0" w:line="360" w:lineRule="auto"/>
        <w:ind w:left="360" w:right="23"/>
        <w:jc w:val="both"/>
        <w:rPr>
          <w:rFonts w:ascii="Times New Roman" w:hAnsi="Times New Roman" w:cs="Times New Roman"/>
          <w:color w:val="000000"/>
          <w:sz w:val="24"/>
          <w:szCs w:val="24"/>
          <w:lang w:eastAsia="pl-PL"/>
        </w:rPr>
      </w:pPr>
    </w:p>
    <w:p w14:paraId="07D2DAA7" w14:textId="13807F0A" w:rsidR="003F4133" w:rsidRPr="003A34BB" w:rsidRDefault="00EB005C" w:rsidP="000D1358">
      <w:pPr>
        <w:numPr>
          <w:ilvl w:val="0"/>
          <w:numId w:val="2"/>
        </w:numPr>
        <w:tabs>
          <w:tab w:val="clear" w:pos="1065"/>
          <w:tab w:val="num" w:pos="709"/>
        </w:tabs>
        <w:spacing w:after="0" w:line="360" w:lineRule="auto"/>
        <w:ind w:left="284" w:right="23" w:hanging="285"/>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t>w art. 28</w:t>
      </w:r>
      <w:r w:rsidR="000D1358" w:rsidRPr="003A34BB">
        <w:rPr>
          <w:rFonts w:ascii="Times New Roman" w:hAnsi="Times New Roman" w:cs="Times New Roman"/>
          <w:color w:val="000000"/>
          <w:sz w:val="24"/>
          <w:szCs w:val="24"/>
          <w:lang w:eastAsia="pl-PL"/>
        </w:rPr>
        <w:t xml:space="preserve"> </w:t>
      </w:r>
      <w:r w:rsidRPr="003A34BB">
        <w:rPr>
          <w:rFonts w:ascii="Times New Roman" w:hAnsi="Times New Roman" w:cs="Times New Roman"/>
          <w:color w:val="000000"/>
          <w:sz w:val="24"/>
          <w:szCs w:val="24"/>
          <w:lang w:eastAsia="pl-PL"/>
        </w:rPr>
        <w:t>ust. 2</w:t>
      </w:r>
      <w:r w:rsidR="000D1358" w:rsidRPr="003A34BB">
        <w:rPr>
          <w:rFonts w:ascii="Times New Roman" w:hAnsi="Times New Roman" w:cs="Times New Roman"/>
          <w:color w:val="000000"/>
          <w:sz w:val="24"/>
          <w:szCs w:val="24"/>
          <w:lang w:eastAsia="pl-PL"/>
        </w:rPr>
        <w:t xml:space="preserve"> i 3 otrzymują</w:t>
      </w:r>
      <w:r w:rsidRPr="003A34BB">
        <w:rPr>
          <w:rFonts w:ascii="Times New Roman" w:hAnsi="Times New Roman" w:cs="Times New Roman"/>
          <w:color w:val="000000"/>
          <w:sz w:val="24"/>
          <w:szCs w:val="24"/>
          <w:lang w:eastAsia="pl-PL"/>
        </w:rPr>
        <w:t xml:space="preserve"> brzmienie: </w:t>
      </w:r>
    </w:p>
    <w:p w14:paraId="3AFC7E9D" w14:textId="5A85074B" w:rsidR="00672427" w:rsidRPr="003A34BB" w:rsidRDefault="00EB005C" w:rsidP="000D1358">
      <w:pPr>
        <w:spacing w:after="0" w:line="360" w:lineRule="auto"/>
        <w:ind w:left="852" w:right="23" w:firstLine="424"/>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t>„</w:t>
      </w:r>
      <w:r w:rsidR="00672427" w:rsidRPr="003A34BB">
        <w:rPr>
          <w:rFonts w:ascii="Times New Roman" w:hAnsi="Times New Roman" w:cs="Times New Roman"/>
          <w:color w:val="000000"/>
          <w:sz w:val="24"/>
          <w:szCs w:val="24"/>
          <w:lang w:eastAsia="pl-PL"/>
        </w:rPr>
        <w:t xml:space="preserve">2. </w:t>
      </w:r>
      <w:r w:rsidRPr="003A34BB">
        <w:rPr>
          <w:rFonts w:ascii="Times New Roman" w:hAnsi="Times New Roman" w:cs="Times New Roman"/>
          <w:color w:val="000000"/>
          <w:sz w:val="24"/>
          <w:szCs w:val="24"/>
          <w:lang w:eastAsia="pl-PL"/>
        </w:rPr>
        <w:t xml:space="preserve">Posiedzenia zwołuje współprzewodniczący Komisji Wspólnej, będący przedstawicielem ministra właściwego do spraw wyznań religijnych oraz mniejszości </w:t>
      </w:r>
      <w:r w:rsidRPr="003A34BB">
        <w:rPr>
          <w:rFonts w:ascii="Times New Roman" w:hAnsi="Times New Roman" w:cs="Times New Roman"/>
          <w:color w:val="000000"/>
          <w:sz w:val="24"/>
          <w:szCs w:val="24"/>
          <w:lang w:eastAsia="pl-PL"/>
        </w:rPr>
        <w:lastRenderedPageBreak/>
        <w:t>narodowych i etnicznych, z inicjatywy własnej lub na wniosek współprzewodniczącego, będącego przedstawicielem mniejszości i społeczności posługujących się języ</w:t>
      </w:r>
      <w:r w:rsidR="000D1358" w:rsidRPr="003A34BB">
        <w:rPr>
          <w:rFonts w:ascii="Times New Roman" w:hAnsi="Times New Roman" w:cs="Times New Roman"/>
          <w:color w:val="000000"/>
          <w:sz w:val="24"/>
          <w:szCs w:val="24"/>
          <w:lang w:eastAsia="pl-PL"/>
        </w:rPr>
        <w:t>kami, o których mowa w art. 19.</w:t>
      </w:r>
    </w:p>
    <w:p w14:paraId="16944BF3" w14:textId="501E4CFD" w:rsidR="00EB005C" w:rsidRPr="003A34BB" w:rsidRDefault="0093108C" w:rsidP="0056002E">
      <w:pPr>
        <w:spacing w:after="0" w:line="360" w:lineRule="auto"/>
        <w:ind w:left="851" w:right="23" w:firstLine="425"/>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t xml:space="preserve">3. </w:t>
      </w:r>
      <w:r w:rsidR="00EB005C" w:rsidRPr="003A34BB">
        <w:rPr>
          <w:rFonts w:ascii="Times New Roman" w:hAnsi="Times New Roman" w:cs="Times New Roman"/>
          <w:color w:val="000000"/>
          <w:sz w:val="24"/>
          <w:szCs w:val="24"/>
          <w:lang w:eastAsia="pl-PL"/>
        </w:rPr>
        <w:t>W celu wypracowania wspólnego stanowiska mniejszości i społeczności posługujących się językami, o których mowa w art. 19, współprzewodniczący, będący przedstawicielem mniejszości i tych społeczności, może zwoływać posiedzenia, w których udział będą brali tylko członkowie Komisji Wspólnej, o których mowa w art. 24 ust. 1 pkt 2 i 3. Stanowisko jest niezwłocznie przekazywane pozostałym członkom Komisji Wspólnej przez współprzewodniczącego.”;</w:t>
      </w:r>
    </w:p>
    <w:p w14:paraId="5232697D" w14:textId="77777777" w:rsidR="00EB005C" w:rsidRPr="003A34BB" w:rsidRDefault="00EB005C" w:rsidP="0056002E">
      <w:pPr>
        <w:spacing w:after="0" w:line="360" w:lineRule="auto"/>
        <w:ind w:left="1080" w:right="23"/>
        <w:jc w:val="both"/>
        <w:rPr>
          <w:rFonts w:ascii="Times New Roman" w:hAnsi="Times New Roman" w:cs="Times New Roman"/>
          <w:color w:val="000000"/>
          <w:sz w:val="24"/>
          <w:szCs w:val="24"/>
          <w:lang w:eastAsia="pl-PL"/>
        </w:rPr>
      </w:pPr>
    </w:p>
    <w:p w14:paraId="7305D3CC" w14:textId="77777777" w:rsidR="0093108C" w:rsidRPr="003A34BB" w:rsidRDefault="00EB005C" w:rsidP="0056002E">
      <w:pPr>
        <w:numPr>
          <w:ilvl w:val="0"/>
          <w:numId w:val="2"/>
        </w:numPr>
        <w:tabs>
          <w:tab w:val="clear" w:pos="1065"/>
          <w:tab w:val="num" w:pos="851"/>
        </w:tabs>
        <w:spacing w:after="0" w:line="360" w:lineRule="auto"/>
        <w:ind w:right="23" w:hanging="1065"/>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t>w art. 29 ust. 2 otrzymuje brzmienie:</w:t>
      </w:r>
    </w:p>
    <w:p w14:paraId="419B2ED2" w14:textId="7F040D2F" w:rsidR="00EB005C" w:rsidRPr="003A34BB" w:rsidRDefault="0093108C" w:rsidP="0056002E">
      <w:pPr>
        <w:spacing w:after="0" w:line="360" w:lineRule="auto"/>
        <w:ind w:left="851" w:right="23" w:firstLine="425"/>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t xml:space="preserve">„2. </w:t>
      </w:r>
      <w:r w:rsidR="00EB005C" w:rsidRPr="003A34BB">
        <w:rPr>
          <w:rFonts w:ascii="Times New Roman" w:hAnsi="Times New Roman" w:cs="Times New Roman"/>
          <w:color w:val="000000"/>
          <w:sz w:val="24"/>
          <w:szCs w:val="24"/>
          <w:lang w:eastAsia="pl-PL"/>
        </w:rPr>
        <w:t>Przedstawicielom organizacji mniejszości oraz społeczności posługujących się językami, o których mowa w art. 19, uczestniczącym w pracach Komisji Wspólnej przysługuje zwrot kosztów podróży i noclegów, na zasadach określonych w przepisach dotyczących wysokości oraz warunków ustalania należności przysługujących pracownikowi zatrudnionemu w państwowej lub samorządowej jednostce sfery budżetowej z tytułu podróży służbowej na obszarze kraju, wydanych na podstawie art. 77</w:t>
      </w:r>
      <w:r w:rsidR="00EB005C" w:rsidRPr="003A34BB">
        <w:rPr>
          <w:rFonts w:ascii="Times New Roman" w:hAnsi="Times New Roman" w:cs="Times New Roman"/>
          <w:color w:val="000000"/>
          <w:sz w:val="24"/>
          <w:szCs w:val="24"/>
          <w:vertAlign w:val="superscript"/>
          <w:lang w:eastAsia="pl-PL"/>
        </w:rPr>
        <w:t>5</w:t>
      </w:r>
      <w:r w:rsidR="00EB005C" w:rsidRPr="003A34BB">
        <w:rPr>
          <w:rFonts w:ascii="Times New Roman" w:hAnsi="Times New Roman" w:cs="Times New Roman"/>
          <w:color w:val="000000"/>
          <w:sz w:val="24"/>
          <w:szCs w:val="24"/>
          <w:lang w:eastAsia="pl-PL"/>
        </w:rPr>
        <w:t xml:space="preserve"> § 2 Kodeksu pracy.";</w:t>
      </w:r>
    </w:p>
    <w:p w14:paraId="796015E9" w14:textId="77777777" w:rsidR="00EB005C" w:rsidRPr="003A34BB" w:rsidRDefault="00EB005C" w:rsidP="0056002E">
      <w:pPr>
        <w:spacing w:after="0" w:line="360" w:lineRule="auto"/>
        <w:ind w:left="360" w:right="23"/>
        <w:jc w:val="both"/>
        <w:rPr>
          <w:rFonts w:ascii="Times New Roman" w:hAnsi="Times New Roman" w:cs="Times New Roman"/>
          <w:color w:val="000000"/>
          <w:sz w:val="24"/>
          <w:szCs w:val="24"/>
          <w:lang w:eastAsia="pl-PL"/>
        </w:rPr>
      </w:pPr>
    </w:p>
    <w:p w14:paraId="763593DC" w14:textId="597AB211" w:rsidR="0093108C" w:rsidRPr="003A34BB" w:rsidRDefault="00EB005C" w:rsidP="0056002E">
      <w:pPr>
        <w:numPr>
          <w:ilvl w:val="0"/>
          <w:numId w:val="2"/>
        </w:numPr>
        <w:tabs>
          <w:tab w:val="clear" w:pos="1065"/>
          <w:tab w:val="num" w:pos="709"/>
        </w:tabs>
        <w:spacing w:after="0" w:line="360" w:lineRule="auto"/>
        <w:ind w:right="23" w:hanging="1065"/>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t>w art. 31 ust. 1 otrzymuje brzmienie:</w:t>
      </w:r>
    </w:p>
    <w:p w14:paraId="464F1352" w14:textId="530E28E4" w:rsidR="003F4133" w:rsidRPr="003A34BB" w:rsidRDefault="0093108C" w:rsidP="0056002E">
      <w:pPr>
        <w:spacing w:after="0" w:line="360" w:lineRule="auto"/>
        <w:ind w:left="851" w:right="23"/>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t xml:space="preserve">„1. </w:t>
      </w:r>
      <w:r w:rsidR="00EB005C" w:rsidRPr="003A34BB">
        <w:rPr>
          <w:rFonts w:ascii="Times New Roman" w:hAnsi="Times New Roman" w:cs="Times New Roman"/>
          <w:color w:val="000000"/>
          <w:sz w:val="24"/>
          <w:szCs w:val="24"/>
          <w:lang w:eastAsia="pl-PL"/>
        </w:rPr>
        <w:t>Organy administracji rządowej, samorządu terytorialnego oraz organizacje mniejszości oraz społeczności posługujących się językami, o których mowa w art. 19, są obowiązane do przekazywania ministrowi właściwemu do spraw wyznań religijnych oraz mniejszości narodowych i etnicznych, na jego wniosek, informacji pozostających w zakresie działania tych organów lub organizacji i dotyczących sytuacji mniejszości oraz społeczności posługujących się językami, o których mowa w art. 19, lub realizacji zadań na rzecz mniejszości lub zachowania i rozwoju języków, o których mowa w art. 19."</w:t>
      </w:r>
      <w:r w:rsidR="003F4133" w:rsidRPr="003A34BB">
        <w:rPr>
          <w:rFonts w:ascii="Times New Roman" w:hAnsi="Times New Roman" w:cs="Times New Roman"/>
          <w:color w:val="000000"/>
          <w:sz w:val="24"/>
          <w:szCs w:val="24"/>
          <w:lang w:eastAsia="pl-PL"/>
        </w:rPr>
        <w:t>;</w:t>
      </w:r>
    </w:p>
    <w:p w14:paraId="033EBBFF" w14:textId="77777777" w:rsidR="002D5277" w:rsidRPr="003A34BB" w:rsidRDefault="002D5277" w:rsidP="0056002E">
      <w:pPr>
        <w:spacing w:after="0" w:line="360" w:lineRule="auto"/>
        <w:ind w:right="23"/>
        <w:jc w:val="both"/>
        <w:rPr>
          <w:rFonts w:ascii="Times New Roman" w:hAnsi="Times New Roman" w:cs="Times New Roman"/>
          <w:color w:val="000000"/>
          <w:sz w:val="24"/>
          <w:szCs w:val="24"/>
          <w:lang w:eastAsia="pl-PL"/>
        </w:rPr>
      </w:pPr>
    </w:p>
    <w:p w14:paraId="27CAB830" w14:textId="370984F7" w:rsidR="0093108C" w:rsidRPr="003A34BB" w:rsidRDefault="002D5277" w:rsidP="0056002E">
      <w:pPr>
        <w:spacing w:after="0" w:line="360" w:lineRule="auto"/>
        <w:ind w:right="23"/>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t>15</w:t>
      </w:r>
      <w:r w:rsidR="003F4133" w:rsidRPr="003A34BB">
        <w:rPr>
          <w:rFonts w:ascii="Times New Roman" w:hAnsi="Times New Roman" w:cs="Times New Roman"/>
          <w:color w:val="000000"/>
          <w:sz w:val="24"/>
          <w:szCs w:val="24"/>
          <w:lang w:eastAsia="pl-PL"/>
        </w:rPr>
        <w:t>)</w:t>
      </w:r>
      <w:r w:rsidR="003F4133" w:rsidRPr="003A34BB">
        <w:rPr>
          <w:rFonts w:ascii="Times New Roman" w:hAnsi="Times New Roman" w:cs="Times New Roman"/>
          <w:color w:val="000000"/>
          <w:sz w:val="24"/>
          <w:szCs w:val="24"/>
          <w:lang w:eastAsia="pl-PL"/>
        </w:rPr>
        <w:tab/>
      </w:r>
      <w:r w:rsidR="00EB005C" w:rsidRPr="003A34BB">
        <w:rPr>
          <w:rFonts w:ascii="Times New Roman" w:hAnsi="Times New Roman" w:cs="Times New Roman"/>
          <w:color w:val="000000"/>
          <w:sz w:val="24"/>
          <w:szCs w:val="24"/>
          <w:lang w:eastAsia="pl-PL"/>
        </w:rPr>
        <w:t xml:space="preserve">art. 32 otrzymuje brzmienie: </w:t>
      </w:r>
    </w:p>
    <w:p w14:paraId="2708E41A" w14:textId="180D4F36" w:rsidR="00EB005C" w:rsidRPr="003A34BB" w:rsidRDefault="0093108C" w:rsidP="0056002E">
      <w:pPr>
        <w:spacing w:after="0" w:line="360" w:lineRule="auto"/>
        <w:ind w:left="709" w:right="23" w:firstLine="567"/>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t>„Art.</w:t>
      </w:r>
      <w:r w:rsidR="00736097" w:rsidRPr="003A34BB">
        <w:rPr>
          <w:rFonts w:ascii="Times New Roman" w:hAnsi="Times New Roman" w:cs="Times New Roman"/>
          <w:color w:val="000000"/>
          <w:sz w:val="24"/>
          <w:szCs w:val="24"/>
          <w:lang w:eastAsia="pl-PL"/>
        </w:rPr>
        <w:t xml:space="preserve"> </w:t>
      </w:r>
      <w:r w:rsidRPr="003A34BB">
        <w:rPr>
          <w:rFonts w:ascii="Times New Roman" w:hAnsi="Times New Roman" w:cs="Times New Roman"/>
          <w:color w:val="000000"/>
          <w:sz w:val="24"/>
          <w:szCs w:val="24"/>
          <w:lang w:eastAsia="pl-PL"/>
        </w:rPr>
        <w:t>32.</w:t>
      </w:r>
      <w:r w:rsidR="00D92429" w:rsidRPr="003A34BB">
        <w:rPr>
          <w:rFonts w:ascii="Times New Roman" w:hAnsi="Times New Roman" w:cs="Times New Roman"/>
          <w:color w:val="000000"/>
          <w:sz w:val="24"/>
          <w:szCs w:val="24"/>
          <w:lang w:eastAsia="pl-PL"/>
        </w:rPr>
        <w:t xml:space="preserve"> </w:t>
      </w:r>
      <w:r w:rsidR="00EB005C" w:rsidRPr="003A34BB">
        <w:rPr>
          <w:rFonts w:ascii="Times New Roman" w:hAnsi="Times New Roman" w:cs="Times New Roman"/>
          <w:color w:val="000000"/>
          <w:sz w:val="24"/>
          <w:szCs w:val="24"/>
          <w:lang w:eastAsia="pl-PL"/>
        </w:rPr>
        <w:t xml:space="preserve">Organy administracji rządowej, samorządu terytorialnego oraz organizacje pozarządowe są obowiązane do przekazywania wojewodzie, w celu zaopiniowania, dokumentów dotyczących programów realizowanych z ich udziałem na </w:t>
      </w:r>
      <w:r w:rsidR="00EB005C" w:rsidRPr="003A34BB">
        <w:rPr>
          <w:rFonts w:ascii="Times New Roman" w:hAnsi="Times New Roman" w:cs="Times New Roman"/>
          <w:color w:val="000000"/>
          <w:sz w:val="24"/>
          <w:szCs w:val="24"/>
          <w:lang w:eastAsia="pl-PL"/>
        </w:rPr>
        <w:lastRenderedPageBreak/>
        <w:t>terenie województwa, dotyczących mniejszości lub zachowania i rozwoju języków, o których mowa w art. 19, finansowanych w całości lub części ze środków publicznych."</w:t>
      </w:r>
      <w:r w:rsidR="00383E5F" w:rsidRPr="003A34BB">
        <w:rPr>
          <w:rFonts w:ascii="Times New Roman" w:hAnsi="Times New Roman" w:cs="Times New Roman"/>
          <w:color w:val="000000"/>
          <w:sz w:val="24"/>
          <w:szCs w:val="24"/>
          <w:lang w:eastAsia="pl-PL"/>
        </w:rPr>
        <w:t>.</w:t>
      </w:r>
    </w:p>
    <w:p w14:paraId="1B238B0B" w14:textId="77777777" w:rsidR="00EB005C" w:rsidRPr="003A34BB" w:rsidRDefault="00EB005C" w:rsidP="0056002E">
      <w:pPr>
        <w:spacing w:after="0" w:line="360" w:lineRule="auto"/>
        <w:ind w:left="360" w:right="23"/>
        <w:jc w:val="both"/>
        <w:rPr>
          <w:rFonts w:ascii="Times New Roman" w:hAnsi="Times New Roman" w:cs="Times New Roman"/>
          <w:color w:val="000000"/>
          <w:sz w:val="24"/>
          <w:szCs w:val="24"/>
          <w:lang w:eastAsia="pl-PL"/>
        </w:rPr>
      </w:pPr>
    </w:p>
    <w:p w14:paraId="23127BDB" w14:textId="4CFFBA84" w:rsidR="00EB005C" w:rsidRPr="003A34BB" w:rsidRDefault="00EB005C" w:rsidP="0056002E">
      <w:pPr>
        <w:spacing w:after="0" w:line="360" w:lineRule="auto"/>
        <w:ind w:left="142" w:right="23" w:firstLine="709"/>
        <w:jc w:val="both"/>
        <w:rPr>
          <w:rFonts w:ascii="Times New Roman" w:hAnsi="Times New Roman" w:cs="Times New Roman"/>
          <w:bCs/>
          <w:sz w:val="24"/>
          <w:szCs w:val="24"/>
          <w:lang w:eastAsia="pl-PL"/>
        </w:rPr>
      </w:pPr>
      <w:r w:rsidRPr="003A34BB">
        <w:rPr>
          <w:rFonts w:ascii="Times New Roman" w:hAnsi="Times New Roman" w:cs="Times New Roman"/>
          <w:b/>
          <w:bCs/>
          <w:sz w:val="24"/>
          <w:szCs w:val="24"/>
          <w:lang w:eastAsia="pl-PL"/>
        </w:rPr>
        <w:t xml:space="preserve">Art. </w:t>
      </w:r>
      <w:r w:rsidR="00AA33C1" w:rsidRPr="003A34BB">
        <w:rPr>
          <w:rFonts w:ascii="Times New Roman" w:hAnsi="Times New Roman" w:cs="Times New Roman"/>
          <w:b/>
          <w:bCs/>
          <w:sz w:val="24"/>
          <w:szCs w:val="24"/>
          <w:lang w:eastAsia="pl-PL"/>
        </w:rPr>
        <w:t>2</w:t>
      </w:r>
      <w:r w:rsidRPr="003A34BB">
        <w:rPr>
          <w:rFonts w:ascii="Times New Roman" w:hAnsi="Times New Roman" w:cs="Times New Roman"/>
          <w:sz w:val="24"/>
          <w:szCs w:val="24"/>
          <w:lang w:eastAsia="pl-PL"/>
        </w:rPr>
        <w:t>.</w:t>
      </w:r>
      <w:r w:rsidR="00677A04" w:rsidRPr="003A34BB">
        <w:rPr>
          <w:rFonts w:ascii="Times New Roman" w:hAnsi="Times New Roman" w:cs="Times New Roman"/>
          <w:sz w:val="24"/>
          <w:szCs w:val="24"/>
          <w:lang w:eastAsia="pl-PL"/>
        </w:rPr>
        <w:t xml:space="preserve"> </w:t>
      </w:r>
      <w:r w:rsidRPr="003A34BB">
        <w:rPr>
          <w:rFonts w:ascii="Times New Roman" w:hAnsi="Times New Roman" w:cs="Times New Roman"/>
          <w:bCs/>
          <w:sz w:val="24"/>
          <w:szCs w:val="24"/>
          <w:lang w:eastAsia="pl-PL"/>
        </w:rPr>
        <w:t>W ustawie z dnia 7 września 1991 r. o systemie oświaty</w:t>
      </w:r>
      <w:r w:rsidR="00677A04" w:rsidRPr="003A34BB">
        <w:rPr>
          <w:rFonts w:ascii="Times New Roman" w:hAnsi="Times New Roman" w:cs="Times New Roman"/>
          <w:bCs/>
          <w:sz w:val="24"/>
          <w:szCs w:val="24"/>
          <w:lang w:eastAsia="pl-PL"/>
        </w:rPr>
        <w:t xml:space="preserve"> (Dz. U. z 2016 r. poz. 1943, z późn. zm.</w:t>
      </w:r>
      <w:r w:rsidR="00677A04" w:rsidRPr="003A34BB">
        <w:rPr>
          <w:rStyle w:val="Odwoanieprzypisudolnego"/>
          <w:rFonts w:ascii="Times New Roman" w:hAnsi="Times New Roman"/>
          <w:bCs/>
          <w:sz w:val="24"/>
          <w:szCs w:val="24"/>
          <w:lang w:eastAsia="pl-PL"/>
        </w:rPr>
        <w:footnoteReference w:id="2"/>
      </w:r>
      <w:r w:rsidR="00D33330" w:rsidRPr="003A34BB">
        <w:rPr>
          <w:rStyle w:val="IGindeksgrny"/>
          <w:rFonts w:ascii="Times New Roman" w:hAnsi="Times New Roman" w:cs="Times New Roman"/>
          <w:sz w:val="24"/>
          <w:szCs w:val="24"/>
        </w:rPr>
        <w:t>)</w:t>
      </w:r>
      <w:r w:rsidR="004E0F0A" w:rsidRPr="003A34BB">
        <w:rPr>
          <w:rFonts w:ascii="Times New Roman" w:hAnsi="Times New Roman" w:cs="Times New Roman"/>
          <w:bCs/>
          <w:sz w:val="24"/>
          <w:szCs w:val="24"/>
          <w:lang w:eastAsia="pl-PL"/>
        </w:rPr>
        <w:t xml:space="preserve">) </w:t>
      </w:r>
      <w:r w:rsidR="004E0F0A" w:rsidRPr="003A34BB">
        <w:rPr>
          <w:rFonts w:ascii="Times New Roman" w:hAnsi="Times New Roman" w:cs="Times New Roman"/>
          <w:b/>
          <w:bCs/>
          <w:sz w:val="24"/>
          <w:szCs w:val="24"/>
          <w:lang w:eastAsia="pl-PL"/>
        </w:rPr>
        <w:t>w</w:t>
      </w:r>
      <w:r w:rsidRPr="003A34BB">
        <w:rPr>
          <w:rFonts w:ascii="Times New Roman" w:hAnsi="Times New Roman" w:cs="Times New Roman"/>
          <w:bCs/>
          <w:sz w:val="24"/>
          <w:szCs w:val="24"/>
          <w:lang w:eastAsia="pl-PL"/>
        </w:rPr>
        <w:t xml:space="preserve"> art. 13 ust. 7 otrzymuje brzmienie:</w:t>
      </w:r>
    </w:p>
    <w:p w14:paraId="17263F93" w14:textId="3D900927" w:rsidR="00EB005C" w:rsidRPr="003A34BB" w:rsidRDefault="00EB005C" w:rsidP="0056002E">
      <w:pPr>
        <w:spacing w:after="0" w:line="360" w:lineRule="auto"/>
        <w:ind w:left="142" w:right="23" w:firstLine="709"/>
        <w:jc w:val="both"/>
        <w:rPr>
          <w:rFonts w:ascii="Times New Roman" w:hAnsi="Times New Roman" w:cs="Times New Roman"/>
          <w:bCs/>
          <w:sz w:val="24"/>
          <w:szCs w:val="24"/>
          <w:lang w:eastAsia="pl-PL"/>
        </w:rPr>
      </w:pPr>
      <w:r w:rsidRPr="003A34BB">
        <w:rPr>
          <w:rFonts w:ascii="Times New Roman" w:hAnsi="Times New Roman" w:cs="Times New Roman"/>
          <w:bCs/>
          <w:sz w:val="24"/>
          <w:szCs w:val="24"/>
          <w:lang w:eastAsia="pl-PL"/>
        </w:rPr>
        <w:t>„</w:t>
      </w:r>
      <w:r w:rsidR="00677A04" w:rsidRPr="003A34BB">
        <w:rPr>
          <w:rFonts w:ascii="Times New Roman" w:hAnsi="Times New Roman" w:cs="Times New Roman"/>
          <w:bCs/>
          <w:sz w:val="24"/>
          <w:szCs w:val="24"/>
          <w:lang w:eastAsia="pl-PL"/>
        </w:rPr>
        <w:t xml:space="preserve">7. </w:t>
      </w:r>
      <w:r w:rsidRPr="003A34BB">
        <w:rPr>
          <w:rFonts w:ascii="Times New Roman" w:hAnsi="Times New Roman" w:cs="Times New Roman"/>
          <w:bCs/>
          <w:sz w:val="24"/>
          <w:szCs w:val="24"/>
          <w:lang w:eastAsia="pl-PL"/>
        </w:rPr>
        <w:t>Minister właściwy do spraw oświaty i wychowania podejmie działania w celu popularyzacji wiedzy o historii, kulturze, językach i o tradycjach religijnych mniejszości narodowych i etnicznych oraz społeczności posługujących się językami regionalnymi.”</w:t>
      </w:r>
      <w:r w:rsidR="00E83310" w:rsidRPr="003A34BB">
        <w:rPr>
          <w:rFonts w:ascii="Times New Roman" w:hAnsi="Times New Roman" w:cs="Times New Roman"/>
          <w:bCs/>
          <w:sz w:val="24"/>
          <w:szCs w:val="24"/>
          <w:lang w:eastAsia="pl-PL"/>
        </w:rPr>
        <w:t>.</w:t>
      </w:r>
    </w:p>
    <w:p w14:paraId="59BBF296" w14:textId="77777777" w:rsidR="00E83310" w:rsidRPr="003A34BB" w:rsidRDefault="00E83310" w:rsidP="0056002E">
      <w:pPr>
        <w:tabs>
          <w:tab w:val="left" w:pos="900"/>
          <w:tab w:val="left" w:pos="1701"/>
        </w:tabs>
        <w:spacing w:after="0" w:line="360" w:lineRule="auto"/>
        <w:ind w:left="142" w:right="23" w:firstLine="709"/>
        <w:jc w:val="both"/>
        <w:rPr>
          <w:rFonts w:ascii="Times New Roman" w:hAnsi="Times New Roman" w:cs="Times New Roman"/>
          <w:b/>
          <w:sz w:val="24"/>
          <w:szCs w:val="24"/>
          <w:lang w:eastAsia="pl-PL"/>
        </w:rPr>
      </w:pPr>
    </w:p>
    <w:p w14:paraId="0D50C01B" w14:textId="71D0D4E8" w:rsidR="00EB005C" w:rsidRPr="003A34BB" w:rsidRDefault="00677A04" w:rsidP="0056002E">
      <w:pPr>
        <w:tabs>
          <w:tab w:val="left" w:pos="900"/>
          <w:tab w:val="left" w:pos="1701"/>
        </w:tabs>
        <w:spacing w:after="0" w:line="360" w:lineRule="auto"/>
        <w:ind w:left="142" w:right="23" w:firstLine="709"/>
        <w:jc w:val="both"/>
        <w:rPr>
          <w:rFonts w:ascii="Times New Roman" w:hAnsi="Times New Roman" w:cs="Times New Roman"/>
          <w:bCs/>
          <w:sz w:val="24"/>
          <w:szCs w:val="24"/>
          <w:lang w:eastAsia="pl-PL"/>
        </w:rPr>
      </w:pPr>
      <w:r w:rsidRPr="003A34BB">
        <w:rPr>
          <w:rFonts w:ascii="Times New Roman" w:hAnsi="Times New Roman" w:cs="Times New Roman"/>
          <w:b/>
          <w:sz w:val="24"/>
          <w:szCs w:val="24"/>
          <w:lang w:eastAsia="pl-PL"/>
        </w:rPr>
        <w:t xml:space="preserve">Art. </w:t>
      </w:r>
      <w:r w:rsidR="00AA33C1" w:rsidRPr="003A34BB">
        <w:rPr>
          <w:rFonts w:ascii="Times New Roman" w:hAnsi="Times New Roman" w:cs="Times New Roman"/>
          <w:b/>
          <w:sz w:val="24"/>
          <w:szCs w:val="24"/>
          <w:lang w:eastAsia="pl-PL"/>
        </w:rPr>
        <w:t>3</w:t>
      </w:r>
      <w:r w:rsidRPr="003A34BB">
        <w:rPr>
          <w:rFonts w:ascii="Times New Roman" w:hAnsi="Times New Roman" w:cs="Times New Roman"/>
          <w:b/>
          <w:sz w:val="24"/>
          <w:szCs w:val="24"/>
          <w:lang w:eastAsia="pl-PL"/>
        </w:rPr>
        <w:t>.</w:t>
      </w:r>
      <w:r w:rsidRPr="003A34BB">
        <w:rPr>
          <w:rFonts w:ascii="Times New Roman" w:hAnsi="Times New Roman" w:cs="Times New Roman"/>
          <w:b/>
          <w:sz w:val="24"/>
          <w:szCs w:val="24"/>
          <w:lang w:eastAsia="pl-PL"/>
        </w:rPr>
        <w:tab/>
      </w:r>
      <w:r w:rsidR="00EB005C" w:rsidRPr="003A34BB">
        <w:rPr>
          <w:rFonts w:ascii="Times New Roman" w:hAnsi="Times New Roman" w:cs="Times New Roman"/>
          <w:bCs/>
          <w:sz w:val="24"/>
          <w:szCs w:val="24"/>
          <w:lang w:eastAsia="pl-PL"/>
        </w:rPr>
        <w:t>W ustawie z dnia 29 grudnia 1992 r. o radiofonii i telewizji</w:t>
      </w:r>
      <w:r w:rsidR="008B1902" w:rsidRPr="003A34BB">
        <w:rPr>
          <w:rFonts w:ascii="Times New Roman" w:hAnsi="Times New Roman" w:cs="Times New Roman"/>
          <w:color w:val="000000"/>
          <w:sz w:val="24"/>
          <w:szCs w:val="24"/>
        </w:rPr>
        <w:t xml:space="preserve"> </w:t>
      </w:r>
      <w:r w:rsidR="00D33330" w:rsidRPr="003A34BB">
        <w:rPr>
          <w:rFonts w:ascii="Times New Roman" w:hAnsi="Times New Roman" w:cs="Times New Roman"/>
          <w:color w:val="000000"/>
          <w:sz w:val="24"/>
          <w:szCs w:val="24"/>
        </w:rPr>
        <w:t>(</w:t>
      </w:r>
      <w:r w:rsidR="008B1902" w:rsidRPr="003A34BB">
        <w:rPr>
          <w:rFonts w:ascii="Times New Roman" w:hAnsi="Times New Roman" w:cs="Times New Roman"/>
          <w:color w:val="000000"/>
          <w:sz w:val="24"/>
          <w:szCs w:val="24"/>
        </w:rPr>
        <w:t xml:space="preserve">Dz. U. z </w:t>
      </w:r>
      <w:r w:rsidR="00D33330" w:rsidRPr="003A34BB">
        <w:rPr>
          <w:rFonts w:ascii="Times New Roman" w:hAnsi="Times New Roman" w:cs="Times New Roman"/>
          <w:sz w:val="24"/>
          <w:szCs w:val="24"/>
        </w:rPr>
        <w:t>2017 r. poz. 1414 i 2111</w:t>
      </w:r>
      <w:r w:rsidR="008B1902" w:rsidRPr="003A34BB">
        <w:rPr>
          <w:rFonts w:ascii="Times New Roman" w:hAnsi="Times New Roman" w:cs="Times New Roman"/>
          <w:color w:val="000000"/>
          <w:sz w:val="24"/>
          <w:szCs w:val="24"/>
        </w:rPr>
        <w:t>)</w:t>
      </w:r>
      <w:r w:rsidR="00EB005C" w:rsidRPr="003A34BB">
        <w:rPr>
          <w:rFonts w:ascii="Times New Roman" w:hAnsi="Times New Roman" w:cs="Times New Roman"/>
          <w:bCs/>
          <w:sz w:val="24"/>
          <w:szCs w:val="24"/>
          <w:lang w:eastAsia="pl-PL"/>
        </w:rPr>
        <w:t xml:space="preserve"> wprowadza się następujące zmiany:</w:t>
      </w:r>
    </w:p>
    <w:p w14:paraId="6DE68700" w14:textId="77777777" w:rsidR="00EB005C" w:rsidRPr="003A34BB" w:rsidRDefault="00EB005C" w:rsidP="0056002E">
      <w:pPr>
        <w:tabs>
          <w:tab w:val="left" w:pos="900"/>
        </w:tabs>
        <w:spacing w:after="0" w:line="360" w:lineRule="auto"/>
        <w:ind w:right="23"/>
        <w:jc w:val="both"/>
        <w:rPr>
          <w:rFonts w:ascii="Times New Roman" w:hAnsi="Times New Roman" w:cs="Times New Roman"/>
          <w:bCs/>
          <w:sz w:val="24"/>
          <w:szCs w:val="24"/>
          <w:lang w:eastAsia="pl-PL"/>
        </w:rPr>
      </w:pPr>
    </w:p>
    <w:p w14:paraId="273C1D63" w14:textId="4733851B" w:rsidR="00E83310" w:rsidRPr="003A34BB" w:rsidRDefault="00DB1F17" w:rsidP="00DB1F17">
      <w:pPr>
        <w:tabs>
          <w:tab w:val="left" w:pos="851"/>
        </w:tabs>
        <w:spacing w:after="0" w:line="360" w:lineRule="auto"/>
        <w:ind w:left="284" w:right="23"/>
        <w:jc w:val="both"/>
        <w:rPr>
          <w:rFonts w:ascii="Times New Roman" w:hAnsi="Times New Roman" w:cs="Times New Roman"/>
          <w:bCs/>
          <w:sz w:val="24"/>
          <w:szCs w:val="24"/>
          <w:lang w:eastAsia="pl-PL"/>
        </w:rPr>
      </w:pPr>
      <w:r w:rsidRPr="003A34BB">
        <w:rPr>
          <w:rFonts w:ascii="Times New Roman" w:hAnsi="Times New Roman" w:cs="Times New Roman"/>
          <w:bCs/>
          <w:sz w:val="24"/>
          <w:szCs w:val="24"/>
          <w:lang w:eastAsia="pl-PL"/>
        </w:rPr>
        <w:t xml:space="preserve">1) </w:t>
      </w:r>
      <w:r w:rsidR="00E83310" w:rsidRPr="003A34BB">
        <w:rPr>
          <w:rFonts w:ascii="Times New Roman" w:hAnsi="Times New Roman" w:cs="Times New Roman"/>
          <w:bCs/>
          <w:sz w:val="24"/>
          <w:szCs w:val="24"/>
          <w:lang w:eastAsia="pl-PL"/>
        </w:rPr>
        <w:t>w art. 15</w:t>
      </w:r>
      <w:r w:rsidRPr="003A34BB">
        <w:rPr>
          <w:rFonts w:ascii="Times New Roman" w:hAnsi="Times New Roman" w:cs="Times New Roman"/>
          <w:bCs/>
          <w:sz w:val="24"/>
          <w:szCs w:val="24"/>
          <w:lang w:eastAsia="pl-PL"/>
        </w:rPr>
        <w:t xml:space="preserve"> </w:t>
      </w:r>
      <w:r w:rsidR="00E83310" w:rsidRPr="003A34BB">
        <w:rPr>
          <w:rFonts w:ascii="Times New Roman" w:hAnsi="Times New Roman" w:cs="Times New Roman"/>
          <w:bCs/>
          <w:sz w:val="24"/>
          <w:szCs w:val="24"/>
          <w:lang w:eastAsia="pl-PL"/>
        </w:rPr>
        <w:t>ust. 2 otrzymuje brzmienie:</w:t>
      </w:r>
    </w:p>
    <w:p w14:paraId="1A564108" w14:textId="4E51D295" w:rsidR="00E83310" w:rsidRPr="003A34BB" w:rsidRDefault="00E83310" w:rsidP="0056002E">
      <w:pPr>
        <w:tabs>
          <w:tab w:val="num" w:pos="709"/>
          <w:tab w:val="left" w:pos="851"/>
        </w:tabs>
        <w:spacing w:after="0" w:line="360" w:lineRule="auto"/>
        <w:ind w:left="709" w:right="23"/>
        <w:jc w:val="both"/>
        <w:rPr>
          <w:rFonts w:ascii="Times New Roman" w:hAnsi="Times New Roman" w:cs="Times New Roman"/>
          <w:sz w:val="24"/>
          <w:szCs w:val="24"/>
        </w:rPr>
      </w:pPr>
      <w:r w:rsidRPr="003A34BB">
        <w:rPr>
          <w:rFonts w:ascii="Times New Roman" w:hAnsi="Times New Roman" w:cs="Times New Roman"/>
          <w:bCs/>
          <w:sz w:val="24"/>
          <w:szCs w:val="24"/>
          <w:lang w:eastAsia="pl-PL"/>
        </w:rPr>
        <w:t>„</w:t>
      </w:r>
      <w:r w:rsidRPr="003A34BB">
        <w:rPr>
          <w:rFonts w:ascii="Times New Roman" w:hAnsi="Times New Roman" w:cs="Times New Roman"/>
          <w:sz w:val="24"/>
          <w:szCs w:val="24"/>
        </w:rPr>
        <w:t>2. Nadawcy programów radiowych, z wyłączeniem programów tworzonych w całości w języku mniejszości narodowej lub etnicznej, lub w języku regionalnym w rozumieniu art. 19 ustawy z dnia 6 stycznia 2005 r. o mniejszościach narodowych i etnicznych oraz o językach regionalnych (Dz. U. z 2017 r. poz. 823</w:t>
      </w:r>
      <w:r w:rsidR="00D33330" w:rsidRPr="003A34BB">
        <w:rPr>
          <w:rFonts w:ascii="Times New Roman" w:hAnsi="Times New Roman" w:cs="Times New Roman"/>
          <w:sz w:val="24"/>
          <w:szCs w:val="24"/>
        </w:rPr>
        <w:t xml:space="preserve"> i …</w:t>
      </w:r>
      <w:r w:rsidRPr="003A34BB">
        <w:rPr>
          <w:rFonts w:ascii="Times New Roman" w:hAnsi="Times New Roman" w:cs="Times New Roman"/>
          <w:sz w:val="24"/>
          <w:szCs w:val="24"/>
        </w:rPr>
        <w:t>), przeznaczają co najmniej 33% miesięcznego czasu nadawania w programie utworów słowno</w:t>
      </w:r>
      <w:r w:rsidRPr="003A34BB">
        <w:rPr>
          <w:rFonts w:ascii="Times New Roman" w:hAnsi="Times New Roman" w:cs="Times New Roman"/>
          <w:sz w:val="24"/>
          <w:szCs w:val="24"/>
        </w:rPr>
        <w:noBreakHyphen/>
        <w:t>muzycznych na utwory, które są wykonywane w języku polskim, z tego co najmniej 60% w godzinach 5–24.”</w:t>
      </w:r>
      <w:r w:rsidR="00DB1F17" w:rsidRPr="003A34BB">
        <w:rPr>
          <w:rFonts w:ascii="Times New Roman" w:hAnsi="Times New Roman" w:cs="Times New Roman"/>
          <w:sz w:val="24"/>
          <w:szCs w:val="24"/>
        </w:rPr>
        <w:t>;</w:t>
      </w:r>
    </w:p>
    <w:p w14:paraId="3CEB4852" w14:textId="1E8649C2" w:rsidR="00E83310" w:rsidRPr="003A34BB" w:rsidRDefault="00C56640" w:rsidP="00DB1F17">
      <w:pPr>
        <w:tabs>
          <w:tab w:val="num" w:pos="709"/>
          <w:tab w:val="left" w:pos="851"/>
        </w:tabs>
        <w:spacing w:after="0" w:line="360" w:lineRule="auto"/>
        <w:ind w:left="709" w:right="23"/>
        <w:jc w:val="both"/>
        <w:rPr>
          <w:rFonts w:ascii="Times New Roman" w:hAnsi="Times New Roman" w:cs="Times New Roman"/>
          <w:bCs/>
          <w:sz w:val="24"/>
          <w:szCs w:val="24"/>
          <w:lang w:eastAsia="pl-PL"/>
        </w:rPr>
      </w:pPr>
      <w:r w:rsidRPr="003A34BB">
        <w:rPr>
          <w:rFonts w:ascii="Times New Roman" w:hAnsi="Times New Roman" w:cs="Times New Roman"/>
          <w:sz w:val="24"/>
          <w:szCs w:val="24"/>
        </w:rPr>
        <w:tab/>
      </w:r>
    </w:p>
    <w:p w14:paraId="3FD5F7DF" w14:textId="6553E08C" w:rsidR="00EB005C" w:rsidRPr="003A34BB" w:rsidRDefault="00DB1F17" w:rsidP="00DB1F17">
      <w:pPr>
        <w:tabs>
          <w:tab w:val="left" w:pos="851"/>
        </w:tabs>
        <w:spacing w:after="0" w:line="360" w:lineRule="auto"/>
        <w:ind w:left="284" w:right="23"/>
        <w:jc w:val="both"/>
        <w:rPr>
          <w:rFonts w:ascii="Times New Roman" w:hAnsi="Times New Roman" w:cs="Times New Roman"/>
          <w:bCs/>
          <w:sz w:val="24"/>
          <w:szCs w:val="24"/>
          <w:lang w:eastAsia="pl-PL"/>
        </w:rPr>
      </w:pPr>
      <w:r w:rsidRPr="003A34BB">
        <w:rPr>
          <w:rFonts w:ascii="Times New Roman" w:hAnsi="Times New Roman" w:cs="Times New Roman"/>
          <w:bCs/>
          <w:sz w:val="24"/>
          <w:szCs w:val="24"/>
          <w:lang w:eastAsia="pl-PL"/>
        </w:rPr>
        <w:t xml:space="preserve">2) </w:t>
      </w:r>
      <w:r w:rsidR="00EB005C" w:rsidRPr="003A34BB">
        <w:rPr>
          <w:rFonts w:ascii="Times New Roman" w:hAnsi="Times New Roman" w:cs="Times New Roman"/>
          <w:bCs/>
          <w:sz w:val="24"/>
          <w:szCs w:val="24"/>
          <w:lang w:eastAsia="pl-PL"/>
        </w:rPr>
        <w:t xml:space="preserve">w art. 21 </w:t>
      </w:r>
      <w:r w:rsidR="008B1902" w:rsidRPr="003A34BB">
        <w:rPr>
          <w:rFonts w:ascii="Times New Roman" w:hAnsi="Times New Roman" w:cs="Times New Roman"/>
          <w:bCs/>
          <w:sz w:val="24"/>
          <w:szCs w:val="24"/>
          <w:lang w:eastAsia="pl-PL"/>
        </w:rPr>
        <w:t xml:space="preserve">w </w:t>
      </w:r>
      <w:r w:rsidR="00EB005C" w:rsidRPr="003A34BB">
        <w:rPr>
          <w:rFonts w:ascii="Times New Roman" w:hAnsi="Times New Roman" w:cs="Times New Roman"/>
          <w:bCs/>
          <w:sz w:val="24"/>
          <w:szCs w:val="24"/>
          <w:lang w:eastAsia="pl-PL"/>
        </w:rPr>
        <w:t xml:space="preserve">ust. 1a </w:t>
      </w:r>
      <w:r w:rsidR="00677A04" w:rsidRPr="003A34BB">
        <w:rPr>
          <w:rFonts w:ascii="Times New Roman" w:hAnsi="Times New Roman" w:cs="Times New Roman"/>
          <w:bCs/>
          <w:sz w:val="24"/>
          <w:szCs w:val="24"/>
          <w:lang w:eastAsia="pl-PL"/>
        </w:rPr>
        <w:t xml:space="preserve">pkt </w:t>
      </w:r>
      <w:r w:rsidR="00EB005C" w:rsidRPr="003A34BB">
        <w:rPr>
          <w:rFonts w:ascii="Times New Roman" w:hAnsi="Times New Roman" w:cs="Times New Roman"/>
          <w:bCs/>
          <w:sz w:val="24"/>
          <w:szCs w:val="24"/>
          <w:lang w:eastAsia="pl-PL"/>
        </w:rPr>
        <w:t>8a otrzymuje brzmienie:</w:t>
      </w:r>
    </w:p>
    <w:p w14:paraId="0E92FD02" w14:textId="742F5D65" w:rsidR="00EB005C" w:rsidRPr="003A34BB" w:rsidRDefault="00EB005C" w:rsidP="0056002E">
      <w:pPr>
        <w:tabs>
          <w:tab w:val="left" w:pos="1134"/>
        </w:tabs>
        <w:spacing w:after="0" w:line="360" w:lineRule="auto"/>
        <w:ind w:left="709" w:right="23"/>
        <w:jc w:val="both"/>
        <w:rPr>
          <w:rFonts w:ascii="Times New Roman" w:hAnsi="Times New Roman" w:cs="Times New Roman"/>
          <w:bCs/>
          <w:sz w:val="24"/>
          <w:szCs w:val="24"/>
          <w:lang w:eastAsia="pl-PL"/>
        </w:rPr>
      </w:pPr>
      <w:r w:rsidRPr="003A34BB">
        <w:rPr>
          <w:rFonts w:ascii="Times New Roman" w:hAnsi="Times New Roman" w:cs="Times New Roman"/>
          <w:bCs/>
          <w:sz w:val="24"/>
          <w:szCs w:val="24"/>
          <w:lang w:eastAsia="pl-PL"/>
        </w:rPr>
        <w:t>„</w:t>
      </w:r>
      <w:r w:rsidR="008B1902" w:rsidRPr="003A34BB">
        <w:rPr>
          <w:rFonts w:ascii="Times New Roman" w:hAnsi="Times New Roman" w:cs="Times New Roman"/>
          <w:bCs/>
          <w:sz w:val="24"/>
          <w:szCs w:val="24"/>
          <w:lang w:eastAsia="pl-PL"/>
        </w:rPr>
        <w:t>8a)</w:t>
      </w:r>
      <w:r w:rsidR="00D92429" w:rsidRPr="003A34BB">
        <w:rPr>
          <w:rFonts w:ascii="Times New Roman" w:hAnsi="Times New Roman" w:cs="Times New Roman"/>
          <w:bCs/>
          <w:sz w:val="24"/>
          <w:szCs w:val="24"/>
          <w:lang w:eastAsia="pl-PL"/>
        </w:rPr>
        <w:t xml:space="preserve"> </w:t>
      </w:r>
      <w:r w:rsidR="008B1902" w:rsidRPr="003A34BB">
        <w:rPr>
          <w:rFonts w:ascii="Times New Roman" w:hAnsi="Times New Roman" w:cs="Times New Roman"/>
          <w:bCs/>
          <w:sz w:val="24"/>
          <w:szCs w:val="24"/>
          <w:lang w:eastAsia="pl-PL"/>
        </w:rPr>
        <w:tab/>
      </w:r>
      <w:r w:rsidRPr="003A34BB">
        <w:rPr>
          <w:rFonts w:ascii="Times New Roman" w:hAnsi="Times New Roman" w:cs="Times New Roman"/>
          <w:bCs/>
          <w:sz w:val="24"/>
          <w:szCs w:val="24"/>
          <w:lang w:eastAsia="pl-PL"/>
        </w:rPr>
        <w:t>uwzględnianie potrzeb mniejszości narodowych i etnicznych oraz społeczności posługujących się językami regionalnymi, w tym emitowanie programów informacyjnych w językach mniejszości narodowych i etnicznych oraz językach regionalnych;”</w:t>
      </w:r>
      <w:r w:rsidR="00D92429" w:rsidRPr="003A34BB">
        <w:rPr>
          <w:rFonts w:ascii="Times New Roman" w:hAnsi="Times New Roman" w:cs="Times New Roman"/>
          <w:bCs/>
          <w:sz w:val="24"/>
          <w:szCs w:val="24"/>
          <w:lang w:eastAsia="pl-PL"/>
        </w:rPr>
        <w:t>;</w:t>
      </w:r>
    </w:p>
    <w:p w14:paraId="3800E4C8" w14:textId="77777777" w:rsidR="00EB005C" w:rsidRPr="003A34BB" w:rsidRDefault="00EB005C" w:rsidP="0056002E">
      <w:pPr>
        <w:tabs>
          <w:tab w:val="left" w:pos="900"/>
        </w:tabs>
        <w:spacing w:after="0" w:line="360" w:lineRule="auto"/>
        <w:ind w:left="360" w:right="23"/>
        <w:jc w:val="both"/>
        <w:rPr>
          <w:rFonts w:ascii="Times New Roman" w:hAnsi="Times New Roman" w:cs="Times New Roman"/>
          <w:bCs/>
          <w:sz w:val="24"/>
          <w:szCs w:val="24"/>
          <w:lang w:eastAsia="pl-PL"/>
        </w:rPr>
      </w:pPr>
    </w:p>
    <w:p w14:paraId="1555A932" w14:textId="02FBDBAC" w:rsidR="00EB005C" w:rsidRPr="003A34BB" w:rsidRDefault="00E83310" w:rsidP="0056002E">
      <w:pPr>
        <w:tabs>
          <w:tab w:val="left" w:pos="284"/>
        </w:tabs>
        <w:spacing w:after="0" w:line="360" w:lineRule="auto"/>
        <w:ind w:right="23" w:firstLine="284"/>
        <w:jc w:val="both"/>
        <w:rPr>
          <w:rFonts w:ascii="Times New Roman" w:hAnsi="Times New Roman" w:cs="Times New Roman"/>
          <w:bCs/>
          <w:sz w:val="24"/>
          <w:szCs w:val="24"/>
          <w:lang w:eastAsia="pl-PL"/>
        </w:rPr>
      </w:pPr>
      <w:r w:rsidRPr="003A34BB">
        <w:rPr>
          <w:rFonts w:ascii="Times New Roman" w:hAnsi="Times New Roman" w:cs="Times New Roman"/>
          <w:sz w:val="24"/>
          <w:szCs w:val="24"/>
          <w:lang w:eastAsia="pl-PL"/>
        </w:rPr>
        <w:t>3</w:t>
      </w:r>
      <w:r w:rsidR="008B1902" w:rsidRPr="003A34BB">
        <w:rPr>
          <w:rFonts w:ascii="Times New Roman" w:hAnsi="Times New Roman" w:cs="Times New Roman"/>
          <w:sz w:val="24"/>
          <w:szCs w:val="24"/>
          <w:lang w:eastAsia="pl-PL"/>
        </w:rPr>
        <w:t>)</w:t>
      </w:r>
      <w:r w:rsidR="008B1902" w:rsidRPr="003A34BB">
        <w:rPr>
          <w:rFonts w:ascii="Times New Roman" w:hAnsi="Times New Roman" w:cs="Times New Roman"/>
          <w:sz w:val="24"/>
          <w:szCs w:val="24"/>
          <w:lang w:eastAsia="pl-PL"/>
        </w:rPr>
        <w:tab/>
      </w:r>
      <w:r w:rsidR="00EB005C" w:rsidRPr="003A34BB">
        <w:rPr>
          <w:rFonts w:ascii="Times New Roman" w:hAnsi="Times New Roman" w:cs="Times New Roman"/>
          <w:sz w:val="24"/>
          <w:szCs w:val="24"/>
          <w:lang w:eastAsia="pl-PL"/>
        </w:rPr>
        <w:t>w art. 30 ust. 4a otrzymuje brzmienie:</w:t>
      </w:r>
    </w:p>
    <w:p w14:paraId="1248A328" w14:textId="734F96DB" w:rsidR="00EB005C" w:rsidRPr="003A34BB" w:rsidRDefault="00EB005C" w:rsidP="0056002E">
      <w:pPr>
        <w:spacing w:after="0" w:line="360" w:lineRule="auto"/>
        <w:ind w:left="708" w:right="23" w:firstLine="426"/>
        <w:jc w:val="both"/>
        <w:rPr>
          <w:rFonts w:ascii="Times New Roman" w:hAnsi="Times New Roman" w:cs="Times New Roman"/>
          <w:sz w:val="24"/>
          <w:szCs w:val="24"/>
          <w:lang w:eastAsia="pl-PL"/>
        </w:rPr>
      </w:pPr>
      <w:r w:rsidRPr="003A34BB">
        <w:rPr>
          <w:rFonts w:ascii="Times New Roman" w:hAnsi="Times New Roman" w:cs="Times New Roman"/>
          <w:sz w:val="24"/>
          <w:szCs w:val="24"/>
          <w:lang w:eastAsia="pl-PL"/>
        </w:rPr>
        <w:t>„</w:t>
      </w:r>
      <w:r w:rsidR="008B1902" w:rsidRPr="003A34BB">
        <w:rPr>
          <w:rFonts w:ascii="Times New Roman" w:hAnsi="Times New Roman" w:cs="Times New Roman"/>
          <w:sz w:val="24"/>
          <w:szCs w:val="24"/>
          <w:lang w:eastAsia="pl-PL"/>
        </w:rPr>
        <w:t xml:space="preserve">4a. </w:t>
      </w:r>
      <w:r w:rsidRPr="003A34BB">
        <w:rPr>
          <w:rFonts w:ascii="Times New Roman" w:hAnsi="Times New Roman" w:cs="Times New Roman"/>
          <w:sz w:val="24"/>
          <w:szCs w:val="24"/>
          <w:lang w:eastAsia="pl-PL"/>
        </w:rPr>
        <w:t xml:space="preserve">Powołując rady programowe oddziałów emitujących programy w językach mniejszości narodowych i etnicznych oraz w językach regionalnych, Krajowa Rada Radiofonii i Telewizji uwzględnia kandydatów zgłaszanych przez organizacje mniejszości narodowych i etnicznych oraz społeczności posługujących się językami </w:t>
      </w:r>
      <w:r w:rsidRPr="003A34BB">
        <w:rPr>
          <w:rFonts w:ascii="Times New Roman" w:hAnsi="Times New Roman" w:cs="Times New Roman"/>
          <w:sz w:val="24"/>
          <w:szCs w:val="24"/>
          <w:lang w:eastAsia="pl-PL"/>
        </w:rPr>
        <w:lastRenderedPageBreak/>
        <w:t>regionalnymi. Prawo zgłaszania kandydatów przysługuje także Komisji Wspólnej Rządu i Mniejszości Narodowych i Etnicznych.”.</w:t>
      </w:r>
    </w:p>
    <w:p w14:paraId="07A7EDA8" w14:textId="77777777" w:rsidR="00EB005C" w:rsidRPr="003A34BB" w:rsidRDefault="00EB005C" w:rsidP="0056002E">
      <w:pPr>
        <w:spacing w:after="0" w:line="360" w:lineRule="auto"/>
        <w:ind w:right="23"/>
        <w:jc w:val="both"/>
        <w:rPr>
          <w:rFonts w:ascii="Times New Roman" w:hAnsi="Times New Roman" w:cs="Times New Roman"/>
          <w:color w:val="000000"/>
          <w:sz w:val="24"/>
          <w:szCs w:val="24"/>
          <w:lang w:eastAsia="pl-PL"/>
        </w:rPr>
      </w:pPr>
    </w:p>
    <w:p w14:paraId="5054FB61" w14:textId="37D8206B" w:rsidR="00EB005C" w:rsidRPr="003A34BB" w:rsidRDefault="00EB005C" w:rsidP="00736097">
      <w:pPr>
        <w:tabs>
          <w:tab w:val="left" w:pos="1701"/>
        </w:tabs>
        <w:spacing w:after="0" w:line="360" w:lineRule="auto"/>
        <w:ind w:left="284" w:right="23" w:firstLine="567"/>
        <w:jc w:val="both"/>
        <w:rPr>
          <w:rFonts w:ascii="Times New Roman" w:hAnsi="Times New Roman" w:cs="Times New Roman"/>
          <w:color w:val="000000"/>
          <w:sz w:val="24"/>
          <w:szCs w:val="24"/>
          <w:lang w:eastAsia="pl-PL"/>
        </w:rPr>
      </w:pPr>
      <w:r w:rsidRPr="003A34BB">
        <w:rPr>
          <w:rFonts w:ascii="Times New Roman" w:hAnsi="Times New Roman" w:cs="Times New Roman"/>
          <w:b/>
          <w:bCs/>
          <w:color w:val="000000"/>
          <w:sz w:val="24"/>
          <w:szCs w:val="24"/>
          <w:lang w:eastAsia="pl-PL"/>
        </w:rPr>
        <w:t xml:space="preserve">Art. </w:t>
      </w:r>
      <w:r w:rsidR="00AA33C1" w:rsidRPr="003A34BB">
        <w:rPr>
          <w:rFonts w:ascii="Times New Roman" w:hAnsi="Times New Roman" w:cs="Times New Roman"/>
          <w:b/>
          <w:bCs/>
          <w:color w:val="000000"/>
          <w:sz w:val="24"/>
          <w:szCs w:val="24"/>
          <w:lang w:eastAsia="pl-PL"/>
        </w:rPr>
        <w:t>4</w:t>
      </w:r>
      <w:r w:rsidRPr="003A34BB">
        <w:rPr>
          <w:rFonts w:ascii="Times New Roman" w:hAnsi="Times New Roman" w:cs="Times New Roman"/>
          <w:color w:val="000000"/>
          <w:sz w:val="24"/>
          <w:szCs w:val="24"/>
          <w:lang w:eastAsia="pl-PL"/>
        </w:rPr>
        <w:t xml:space="preserve">. </w:t>
      </w:r>
      <w:r w:rsidRPr="003A34BB">
        <w:rPr>
          <w:rFonts w:ascii="Times New Roman" w:hAnsi="Times New Roman" w:cs="Times New Roman"/>
          <w:color w:val="000000"/>
          <w:sz w:val="24"/>
          <w:szCs w:val="24"/>
          <w:lang w:eastAsia="pl-PL"/>
        </w:rPr>
        <w:tab/>
        <w:t xml:space="preserve">W ustawie z dnia 4 września 1997 r. o działach administracji rządowej </w:t>
      </w:r>
      <w:r w:rsidR="0063725B" w:rsidRPr="003A34BB">
        <w:rPr>
          <w:rFonts w:ascii="Times New Roman" w:hAnsi="Times New Roman" w:cs="Times New Roman"/>
          <w:color w:val="000000"/>
          <w:sz w:val="24"/>
          <w:szCs w:val="24"/>
        </w:rPr>
        <w:t>(Dz. U. z 2017</w:t>
      </w:r>
      <w:r w:rsidR="008B1902" w:rsidRPr="003A34BB">
        <w:rPr>
          <w:rFonts w:ascii="Times New Roman" w:hAnsi="Times New Roman" w:cs="Times New Roman"/>
          <w:color w:val="000000"/>
          <w:sz w:val="24"/>
          <w:szCs w:val="24"/>
        </w:rPr>
        <w:t xml:space="preserve"> r. poz. </w:t>
      </w:r>
      <w:r w:rsidR="0063725B" w:rsidRPr="003A34BB">
        <w:rPr>
          <w:rFonts w:ascii="Times New Roman" w:hAnsi="Times New Roman" w:cs="Times New Roman"/>
          <w:sz w:val="24"/>
          <w:szCs w:val="24"/>
        </w:rPr>
        <w:t>2017 r.</w:t>
      </w:r>
      <w:r w:rsidR="00EE3659" w:rsidRPr="003A34BB">
        <w:rPr>
          <w:rFonts w:ascii="Times New Roman" w:hAnsi="Times New Roman" w:cs="Times New Roman"/>
          <w:sz w:val="24"/>
          <w:szCs w:val="24"/>
        </w:rPr>
        <w:t>, z późn. zm.</w:t>
      </w:r>
      <w:r w:rsidR="00D33330" w:rsidRPr="003A34BB">
        <w:rPr>
          <w:rStyle w:val="Odwoanieprzypisudolnego"/>
          <w:rFonts w:ascii="Times New Roman" w:hAnsi="Times New Roman"/>
          <w:sz w:val="24"/>
          <w:szCs w:val="24"/>
        </w:rPr>
        <w:footnoteReference w:id="3"/>
      </w:r>
      <w:r w:rsidR="00D33330" w:rsidRPr="003A34BB">
        <w:rPr>
          <w:rStyle w:val="IGindeksgrny"/>
          <w:rFonts w:ascii="Times New Roman" w:hAnsi="Times New Roman" w:cs="Times New Roman"/>
          <w:sz w:val="24"/>
          <w:szCs w:val="24"/>
        </w:rPr>
        <w:t>)</w:t>
      </w:r>
      <w:r w:rsidR="00EE3659" w:rsidRPr="003A34BB">
        <w:rPr>
          <w:rFonts w:ascii="Times New Roman" w:hAnsi="Times New Roman" w:cs="Times New Roman"/>
          <w:sz w:val="24"/>
          <w:szCs w:val="24"/>
        </w:rPr>
        <w:t>)</w:t>
      </w:r>
      <w:r w:rsidR="008B1902" w:rsidRPr="003A34BB" w:rsidDel="008B1902">
        <w:rPr>
          <w:rFonts w:ascii="Times New Roman" w:hAnsi="Times New Roman" w:cs="Times New Roman"/>
          <w:color w:val="000000"/>
          <w:sz w:val="24"/>
          <w:szCs w:val="24"/>
          <w:lang w:eastAsia="pl-PL"/>
        </w:rPr>
        <w:t xml:space="preserve"> </w:t>
      </w:r>
      <w:r w:rsidRPr="003A34BB">
        <w:rPr>
          <w:rFonts w:ascii="Times New Roman" w:hAnsi="Times New Roman" w:cs="Times New Roman"/>
          <w:color w:val="000000"/>
          <w:sz w:val="24"/>
          <w:szCs w:val="24"/>
          <w:lang w:eastAsia="pl-PL"/>
        </w:rPr>
        <w:t xml:space="preserve"> </w:t>
      </w:r>
      <w:r w:rsidR="008B1902" w:rsidRPr="003A34BB">
        <w:rPr>
          <w:rFonts w:ascii="Times New Roman" w:hAnsi="Times New Roman" w:cs="Times New Roman"/>
          <w:color w:val="000000"/>
          <w:sz w:val="24"/>
          <w:szCs w:val="24"/>
          <w:lang w:eastAsia="pl-PL"/>
        </w:rPr>
        <w:t xml:space="preserve">w </w:t>
      </w:r>
      <w:r w:rsidRPr="003A34BB">
        <w:rPr>
          <w:rFonts w:ascii="Times New Roman" w:hAnsi="Times New Roman" w:cs="Times New Roman"/>
          <w:color w:val="000000"/>
          <w:sz w:val="24"/>
          <w:szCs w:val="24"/>
          <w:lang w:eastAsia="pl-PL"/>
        </w:rPr>
        <w:t xml:space="preserve">art. 30 pkt 2 otrzymuje brzmienie: </w:t>
      </w:r>
    </w:p>
    <w:p w14:paraId="673C9EAA" w14:textId="314215E5" w:rsidR="00EB005C" w:rsidRPr="003A34BB" w:rsidRDefault="00EB005C" w:rsidP="0056002E">
      <w:pPr>
        <w:spacing w:after="0" w:line="360" w:lineRule="auto"/>
        <w:ind w:left="708" w:right="23"/>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t>"2) związane z zachowaniem i rozwojem tożsamości kulturowej mniejszości narodowych i etnicznych oraz zachowaniem i rozwojem języków regionalnych.”</w:t>
      </w:r>
      <w:r w:rsidR="008B1902" w:rsidRPr="003A34BB">
        <w:rPr>
          <w:rFonts w:ascii="Times New Roman" w:hAnsi="Times New Roman" w:cs="Times New Roman"/>
          <w:color w:val="000000"/>
          <w:sz w:val="24"/>
          <w:szCs w:val="24"/>
          <w:lang w:eastAsia="pl-PL"/>
        </w:rPr>
        <w:t>.</w:t>
      </w:r>
    </w:p>
    <w:p w14:paraId="1B9FC537" w14:textId="77777777" w:rsidR="00EB005C" w:rsidRPr="003A34BB" w:rsidRDefault="00EB005C" w:rsidP="0056002E">
      <w:pPr>
        <w:spacing w:after="0" w:line="360" w:lineRule="auto"/>
        <w:ind w:right="23"/>
        <w:jc w:val="both"/>
        <w:rPr>
          <w:rFonts w:ascii="Times New Roman" w:hAnsi="Times New Roman" w:cs="Times New Roman"/>
          <w:color w:val="000000"/>
          <w:sz w:val="24"/>
          <w:szCs w:val="24"/>
          <w:lang w:eastAsia="pl-PL"/>
        </w:rPr>
      </w:pPr>
    </w:p>
    <w:p w14:paraId="5B5D8035" w14:textId="11794A13" w:rsidR="00EB005C" w:rsidRPr="003A34BB" w:rsidRDefault="00EB005C" w:rsidP="0056002E">
      <w:pPr>
        <w:tabs>
          <w:tab w:val="left" w:pos="1843"/>
        </w:tabs>
        <w:spacing w:after="0" w:line="360" w:lineRule="auto"/>
        <w:ind w:left="284" w:right="23" w:firstLine="709"/>
        <w:jc w:val="both"/>
        <w:rPr>
          <w:rFonts w:ascii="Times New Roman" w:hAnsi="Times New Roman" w:cs="Times New Roman"/>
          <w:color w:val="000000"/>
          <w:sz w:val="24"/>
          <w:szCs w:val="24"/>
          <w:lang w:eastAsia="pl-PL"/>
        </w:rPr>
      </w:pPr>
      <w:r w:rsidRPr="003A34BB">
        <w:rPr>
          <w:rFonts w:ascii="Times New Roman" w:hAnsi="Times New Roman" w:cs="Times New Roman"/>
          <w:b/>
          <w:bCs/>
          <w:color w:val="000000"/>
          <w:sz w:val="24"/>
          <w:szCs w:val="24"/>
          <w:lang w:eastAsia="pl-PL"/>
        </w:rPr>
        <w:t xml:space="preserve">Art. </w:t>
      </w:r>
      <w:r w:rsidR="00AA33C1" w:rsidRPr="003A34BB">
        <w:rPr>
          <w:rFonts w:ascii="Times New Roman" w:hAnsi="Times New Roman" w:cs="Times New Roman"/>
          <w:b/>
          <w:bCs/>
          <w:color w:val="000000"/>
          <w:sz w:val="24"/>
          <w:szCs w:val="24"/>
          <w:lang w:eastAsia="pl-PL"/>
        </w:rPr>
        <w:t>5</w:t>
      </w:r>
      <w:r w:rsidR="008B1902" w:rsidRPr="003A34BB">
        <w:rPr>
          <w:rFonts w:ascii="Times New Roman" w:hAnsi="Times New Roman" w:cs="Times New Roman"/>
          <w:color w:val="000000"/>
          <w:sz w:val="24"/>
          <w:szCs w:val="24"/>
          <w:lang w:eastAsia="pl-PL"/>
        </w:rPr>
        <w:t xml:space="preserve">. </w:t>
      </w:r>
      <w:r w:rsidRPr="003A34BB">
        <w:rPr>
          <w:rFonts w:ascii="Times New Roman" w:hAnsi="Times New Roman" w:cs="Times New Roman"/>
          <w:color w:val="000000"/>
          <w:sz w:val="24"/>
          <w:szCs w:val="24"/>
          <w:lang w:eastAsia="pl-PL"/>
        </w:rPr>
        <w:t xml:space="preserve">W ustawie z dnia 7 października 1999 r. o języku polskim </w:t>
      </w:r>
      <w:r w:rsidR="008B1902" w:rsidRPr="003A34BB">
        <w:rPr>
          <w:rFonts w:ascii="Times New Roman" w:hAnsi="Times New Roman" w:cs="Times New Roman"/>
          <w:color w:val="000000"/>
          <w:sz w:val="24"/>
          <w:szCs w:val="24"/>
        </w:rPr>
        <w:t>(Dz. U. z 2011 r. poz. 224 i 455  z 2015 r. poz. 1132 oraz z 2017 r. poz. 60)</w:t>
      </w:r>
      <w:r w:rsidR="008B1902" w:rsidRPr="003A34BB" w:rsidDel="008B1902">
        <w:rPr>
          <w:rFonts w:ascii="Times New Roman" w:hAnsi="Times New Roman" w:cs="Times New Roman"/>
          <w:color w:val="000000"/>
          <w:sz w:val="24"/>
          <w:szCs w:val="24"/>
          <w:lang w:eastAsia="pl-PL"/>
        </w:rPr>
        <w:t xml:space="preserve"> </w:t>
      </w:r>
      <w:r w:rsidRPr="003A34BB">
        <w:rPr>
          <w:rFonts w:ascii="Times New Roman" w:hAnsi="Times New Roman" w:cs="Times New Roman"/>
          <w:color w:val="000000"/>
          <w:sz w:val="24"/>
          <w:szCs w:val="24"/>
          <w:lang w:eastAsia="pl-PL"/>
        </w:rPr>
        <w:t xml:space="preserve"> w art. 2 pkt 2 otrzymuje brzmienie:</w:t>
      </w:r>
    </w:p>
    <w:p w14:paraId="2D0C580F" w14:textId="56B6D76B" w:rsidR="00EB005C" w:rsidRPr="003A34BB" w:rsidRDefault="00EB005C" w:rsidP="0056002E">
      <w:pPr>
        <w:spacing w:after="0" w:line="360" w:lineRule="auto"/>
        <w:ind w:left="708" w:right="23"/>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t>„2) praw mniejszości narodowych i etnicznych oraz społeczności posługujących się językami regionalnymi.”</w:t>
      </w:r>
      <w:r w:rsidR="0063725B" w:rsidRPr="003A34BB">
        <w:rPr>
          <w:rFonts w:ascii="Times New Roman" w:hAnsi="Times New Roman" w:cs="Times New Roman"/>
          <w:color w:val="000000"/>
          <w:sz w:val="24"/>
          <w:szCs w:val="24"/>
          <w:lang w:eastAsia="pl-PL"/>
        </w:rPr>
        <w:t>.</w:t>
      </w:r>
    </w:p>
    <w:p w14:paraId="4D9AF304" w14:textId="77777777" w:rsidR="00EB005C" w:rsidRPr="003A34BB" w:rsidRDefault="00EB005C" w:rsidP="0056002E">
      <w:pPr>
        <w:spacing w:after="0" w:line="360" w:lineRule="auto"/>
        <w:ind w:right="23"/>
        <w:jc w:val="both"/>
        <w:rPr>
          <w:rFonts w:ascii="Times New Roman" w:hAnsi="Times New Roman" w:cs="Times New Roman"/>
          <w:color w:val="000000"/>
          <w:sz w:val="24"/>
          <w:szCs w:val="24"/>
          <w:lang w:eastAsia="pl-PL"/>
        </w:rPr>
      </w:pPr>
    </w:p>
    <w:p w14:paraId="5B8A40BF" w14:textId="524FE891" w:rsidR="00AD182E" w:rsidRPr="003A34BB" w:rsidRDefault="00AD182E" w:rsidP="0056002E">
      <w:pPr>
        <w:tabs>
          <w:tab w:val="left" w:pos="1843"/>
        </w:tabs>
        <w:spacing w:after="0" w:line="360" w:lineRule="auto"/>
        <w:ind w:left="284" w:right="23" w:firstLine="709"/>
        <w:jc w:val="both"/>
        <w:rPr>
          <w:rFonts w:ascii="Times New Roman" w:hAnsi="Times New Roman" w:cs="Times New Roman"/>
          <w:color w:val="000000"/>
          <w:sz w:val="24"/>
          <w:szCs w:val="24"/>
          <w:lang w:eastAsia="pl-PL"/>
        </w:rPr>
      </w:pPr>
      <w:r w:rsidRPr="003A34BB">
        <w:rPr>
          <w:rFonts w:ascii="Times New Roman" w:hAnsi="Times New Roman" w:cs="Times New Roman"/>
          <w:b/>
          <w:bCs/>
          <w:color w:val="000000"/>
          <w:sz w:val="24"/>
          <w:szCs w:val="24"/>
          <w:lang w:eastAsia="pl-PL"/>
        </w:rPr>
        <w:t>Art.</w:t>
      </w:r>
      <w:r w:rsidR="00C56640" w:rsidRPr="003A34BB">
        <w:rPr>
          <w:rFonts w:ascii="Times New Roman" w:hAnsi="Times New Roman" w:cs="Times New Roman"/>
          <w:b/>
          <w:bCs/>
          <w:color w:val="000000"/>
          <w:sz w:val="24"/>
          <w:szCs w:val="24"/>
          <w:lang w:eastAsia="pl-PL"/>
        </w:rPr>
        <w:t xml:space="preserve"> </w:t>
      </w:r>
      <w:r w:rsidR="00AA33C1" w:rsidRPr="003A34BB">
        <w:rPr>
          <w:rFonts w:ascii="Times New Roman" w:hAnsi="Times New Roman" w:cs="Times New Roman"/>
          <w:b/>
          <w:bCs/>
          <w:color w:val="000000"/>
          <w:sz w:val="24"/>
          <w:szCs w:val="24"/>
          <w:lang w:eastAsia="pl-PL"/>
        </w:rPr>
        <w:t>6</w:t>
      </w:r>
      <w:r w:rsidRPr="003A34BB">
        <w:rPr>
          <w:rFonts w:ascii="Times New Roman" w:hAnsi="Times New Roman" w:cs="Times New Roman"/>
          <w:b/>
          <w:bCs/>
          <w:color w:val="000000"/>
          <w:sz w:val="24"/>
          <w:szCs w:val="24"/>
          <w:lang w:eastAsia="pl-PL"/>
        </w:rPr>
        <w:t xml:space="preserve">. </w:t>
      </w:r>
      <w:r w:rsidRPr="003A34BB">
        <w:rPr>
          <w:rFonts w:ascii="Times New Roman" w:hAnsi="Times New Roman" w:cs="Times New Roman"/>
          <w:color w:val="000000"/>
          <w:sz w:val="24"/>
          <w:szCs w:val="24"/>
          <w:lang w:eastAsia="pl-PL"/>
        </w:rPr>
        <w:t xml:space="preserve">W ustawie z dnia </w:t>
      </w:r>
      <w:r w:rsidR="00E07833" w:rsidRPr="003A34BB">
        <w:rPr>
          <w:rFonts w:ascii="Times New Roman" w:hAnsi="Times New Roman" w:cs="Times New Roman"/>
          <w:color w:val="000000"/>
          <w:sz w:val="24"/>
          <w:szCs w:val="24"/>
          <w:lang w:eastAsia="pl-PL"/>
        </w:rPr>
        <w:t xml:space="preserve">24 kwietnia </w:t>
      </w:r>
      <w:r w:rsidRPr="003A34BB">
        <w:rPr>
          <w:rFonts w:ascii="Times New Roman" w:hAnsi="Times New Roman" w:cs="Times New Roman"/>
          <w:color w:val="000000"/>
          <w:sz w:val="24"/>
          <w:szCs w:val="24"/>
          <w:lang w:eastAsia="pl-PL"/>
        </w:rPr>
        <w:t xml:space="preserve">2003 r. </w:t>
      </w:r>
      <w:r w:rsidRPr="003A34BB">
        <w:rPr>
          <w:rFonts w:ascii="Times New Roman" w:hAnsi="Times New Roman" w:cs="Times New Roman"/>
          <w:bCs/>
          <w:color w:val="000000"/>
          <w:sz w:val="24"/>
          <w:szCs w:val="24"/>
        </w:rPr>
        <w:t>o działalności pożytku publicznego i o wolontariacie</w:t>
      </w:r>
      <w:r w:rsidR="00E07833" w:rsidRPr="003A34BB">
        <w:rPr>
          <w:rFonts w:ascii="Times New Roman" w:hAnsi="Times New Roman" w:cs="Times New Roman"/>
          <w:b/>
          <w:bCs/>
          <w:color w:val="000000"/>
          <w:sz w:val="24"/>
          <w:szCs w:val="24"/>
        </w:rPr>
        <w:t xml:space="preserve"> </w:t>
      </w:r>
      <w:r w:rsidR="00E07833" w:rsidRPr="003A34BB">
        <w:rPr>
          <w:rFonts w:ascii="Times New Roman" w:hAnsi="Times New Roman" w:cs="Times New Roman"/>
          <w:color w:val="000000"/>
          <w:sz w:val="24"/>
          <w:szCs w:val="24"/>
          <w:lang w:eastAsia="pl-PL"/>
        </w:rPr>
        <w:t xml:space="preserve">(Dz. U. z </w:t>
      </w:r>
      <w:r w:rsidR="00711BF0" w:rsidRPr="003A34BB">
        <w:rPr>
          <w:rFonts w:ascii="Times New Roman" w:hAnsi="Times New Roman" w:cs="Times New Roman"/>
          <w:sz w:val="24"/>
          <w:szCs w:val="24"/>
        </w:rPr>
        <w:t>2018 r. poz. 450</w:t>
      </w:r>
      <w:r w:rsidR="00E07833" w:rsidRPr="003A34BB">
        <w:rPr>
          <w:rFonts w:ascii="Times New Roman" w:hAnsi="Times New Roman" w:cs="Times New Roman"/>
          <w:color w:val="000000"/>
          <w:sz w:val="24"/>
          <w:szCs w:val="24"/>
          <w:lang w:eastAsia="pl-PL"/>
        </w:rPr>
        <w:t>) w art. 4 w ust. 1 pkt 5 otrzymuje brzmienie:</w:t>
      </w:r>
    </w:p>
    <w:p w14:paraId="761A4CDF" w14:textId="398B7419" w:rsidR="00E07833" w:rsidRPr="003A34BB" w:rsidRDefault="00E07833" w:rsidP="0056002E">
      <w:pPr>
        <w:tabs>
          <w:tab w:val="left" w:pos="1843"/>
        </w:tabs>
        <w:spacing w:after="0" w:line="360" w:lineRule="auto"/>
        <w:ind w:left="993" w:right="23"/>
        <w:jc w:val="both"/>
        <w:rPr>
          <w:rFonts w:ascii="Times New Roman" w:hAnsi="Times New Roman" w:cs="Times New Roman"/>
          <w:b/>
          <w:bCs/>
          <w:color w:val="000000"/>
          <w:sz w:val="24"/>
          <w:szCs w:val="24"/>
          <w:lang w:eastAsia="pl-PL"/>
        </w:rPr>
      </w:pPr>
      <w:r w:rsidRPr="003A34BB">
        <w:rPr>
          <w:rFonts w:ascii="Times New Roman" w:hAnsi="Times New Roman" w:cs="Times New Roman"/>
          <w:bCs/>
          <w:color w:val="000000"/>
          <w:sz w:val="24"/>
          <w:szCs w:val="24"/>
          <w:lang w:eastAsia="pl-PL"/>
        </w:rPr>
        <w:t>„5)</w:t>
      </w:r>
      <w:r w:rsidRPr="003A34BB">
        <w:rPr>
          <w:rFonts w:ascii="Times New Roman" w:hAnsi="Times New Roman" w:cs="Times New Roman"/>
          <w:b/>
          <w:bCs/>
          <w:color w:val="000000"/>
          <w:sz w:val="24"/>
          <w:szCs w:val="24"/>
          <w:lang w:eastAsia="pl-PL"/>
        </w:rPr>
        <w:t xml:space="preserve"> </w:t>
      </w:r>
      <w:r w:rsidRPr="003A34BB">
        <w:rPr>
          <w:rFonts w:ascii="Times New Roman" w:hAnsi="Times New Roman" w:cs="Times New Roman"/>
          <w:color w:val="000000"/>
          <w:sz w:val="24"/>
          <w:szCs w:val="24"/>
        </w:rPr>
        <w:t>działalności na rzecz mniejszości narodowych i etnicznych oraz języków regionalnych</w:t>
      </w:r>
      <w:r w:rsidR="00D92429" w:rsidRPr="003A34BB">
        <w:rPr>
          <w:rFonts w:ascii="Times New Roman" w:hAnsi="Times New Roman" w:cs="Times New Roman"/>
          <w:color w:val="000000"/>
          <w:sz w:val="24"/>
          <w:szCs w:val="24"/>
        </w:rPr>
        <w:t>;”.</w:t>
      </w:r>
    </w:p>
    <w:p w14:paraId="0EBD53FC" w14:textId="77777777" w:rsidR="00E07833" w:rsidRPr="003A34BB" w:rsidRDefault="00E07833" w:rsidP="0056002E">
      <w:pPr>
        <w:tabs>
          <w:tab w:val="left" w:pos="1843"/>
        </w:tabs>
        <w:spacing w:after="0" w:line="360" w:lineRule="auto"/>
        <w:ind w:left="284" w:right="23" w:firstLine="709"/>
        <w:jc w:val="both"/>
        <w:rPr>
          <w:rFonts w:ascii="Times New Roman" w:hAnsi="Times New Roman" w:cs="Times New Roman"/>
          <w:b/>
          <w:bCs/>
          <w:color w:val="000000"/>
          <w:sz w:val="24"/>
          <w:szCs w:val="24"/>
          <w:lang w:eastAsia="pl-PL"/>
        </w:rPr>
      </w:pPr>
    </w:p>
    <w:p w14:paraId="4C69C9CD" w14:textId="74B69BC4" w:rsidR="00EB005C" w:rsidRPr="003A34BB" w:rsidRDefault="00EB005C" w:rsidP="00736097">
      <w:pPr>
        <w:tabs>
          <w:tab w:val="left" w:pos="1843"/>
        </w:tabs>
        <w:spacing w:after="0" w:line="360" w:lineRule="auto"/>
        <w:ind w:left="284" w:right="23" w:firstLine="709"/>
        <w:jc w:val="both"/>
        <w:rPr>
          <w:rFonts w:ascii="Times New Roman" w:hAnsi="Times New Roman" w:cs="Times New Roman"/>
          <w:color w:val="000000"/>
          <w:sz w:val="24"/>
          <w:szCs w:val="24"/>
          <w:lang w:eastAsia="pl-PL"/>
        </w:rPr>
      </w:pPr>
      <w:r w:rsidRPr="003A34BB">
        <w:rPr>
          <w:rFonts w:ascii="Times New Roman" w:hAnsi="Times New Roman" w:cs="Times New Roman"/>
          <w:b/>
          <w:bCs/>
          <w:color w:val="000000"/>
          <w:sz w:val="24"/>
          <w:szCs w:val="24"/>
          <w:lang w:eastAsia="pl-PL"/>
        </w:rPr>
        <w:t xml:space="preserve">Art. </w:t>
      </w:r>
      <w:r w:rsidR="00AA33C1" w:rsidRPr="003A34BB">
        <w:rPr>
          <w:rFonts w:ascii="Times New Roman" w:hAnsi="Times New Roman" w:cs="Times New Roman"/>
          <w:b/>
          <w:bCs/>
          <w:color w:val="000000"/>
          <w:sz w:val="24"/>
          <w:szCs w:val="24"/>
          <w:lang w:eastAsia="pl-PL"/>
        </w:rPr>
        <w:t>7</w:t>
      </w:r>
      <w:r w:rsidRPr="003A34BB">
        <w:rPr>
          <w:rFonts w:ascii="Times New Roman" w:hAnsi="Times New Roman" w:cs="Times New Roman"/>
          <w:b/>
          <w:bCs/>
          <w:color w:val="000000"/>
          <w:sz w:val="24"/>
          <w:szCs w:val="24"/>
          <w:lang w:eastAsia="pl-PL"/>
        </w:rPr>
        <w:t>.</w:t>
      </w:r>
      <w:r w:rsidRPr="003A34BB">
        <w:rPr>
          <w:rFonts w:ascii="Times New Roman" w:hAnsi="Times New Roman" w:cs="Times New Roman"/>
          <w:color w:val="000000"/>
          <w:sz w:val="24"/>
          <w:szCs w:val="24"/>
          <w:lang w:eastAsia="pl-PL"/>
        </w:rPr>
        <w:tab/>
        <w:t xml:space="preserve">W ustawie z dnia 29 sierpnia 2003 r. o urzędowych nazwach miejscowości i obiektów fizjograficznych </w:t>
      </w:r>
      <w:r w:rsidR="0062668F" w:rsidRPr="003A34BB">
        <w:rPr>
          <w:rFonts w:ascii="Times New Roman" w:hAnsi="Times New Roman" w:cs="Times New Roman"/>
          <w:color w:val="000000"/>
          <w:sz w:val="24"/>
          <w:szCs w:val="24"/>
          <w:lang w:eastAsia="pl-PL"/>
        </w:rPr>
        <w:t xml:space="preserve">(Dz. U. poz. 1612 oraz z 2005 r. poz. 141) </w:t>
      </w:r>
      <w:r w:rsidRPr="003A34BB">
        <w:rPr>
          <w:rFonts w:ascii="Times New Roman" w:hAnsi="Times New Roman" w:cs="Times New Roman"/>
          <w:color w:val="000000"/>
          <w:sz w:val="24"/>
          <w:szCs w:val="24"/>
          <w:lang w:eastAsia="pl-PL"/>
        </w:rPr>
        <w:t>w art. 5 ust. 1 pkt 6 otrzymuje brzmienie:</w:t>
      </w:r>
    </w:p>
    <w:p w14:paraId="116FA627" w14:textId="3D2DB63E" w:rsidR="00EB005C" w:rsidRPr="003A34BB" w:rsidRDefault="00EB005C" w:rsidP="0056002E">
      <w:pPr>
        <w:spacing w:after="0" w:line="360" w:lineRule="auto"/>
        <w:ind w:left="709" w:right="23"/>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t>„6) sekretarz Komisji Wspólnej Rządu i Mniejszości Narodowych i Etnicznych, utworzonej na podstawie przepisu art. 23 ustawy z dnia 6 stycznia 2005 r. o mniejszościach narodowych i etnicznych oraz o językach regionalnych.”</w:t>
      </w:r>
      <w:r w:rsidR="0063725B" w:rsidRPr="003A34BB">
        <w:rPr>
          <w:rFonts w:ascii="Times New Roman" w:hAnsi="Times New Roman" w:cs="Times New Roman"/>
          <w:color w:val="000000"/>
          <w:sz w:val="24"/>
          <w:szCs w:val="24"/>
          <w:lang w:eastAsia="pl-PL"/>
        </w:rPr>
        <w:t>.</w:t>
      </w:r>
    </w:p>
    <w:p w14:paraId="3F73165D" w14:textId="77777777" w:rsidR="0063725B" w:rsidRPr="003A34BB" w:rsidRDefault="0063725B" w:rsidP="0056002E">
      <w:pPr>
        <w:spacing w:after="0" w:line="360" w:lineRule="auto"/>
        <w:ind w:left="709" w:right="23"/>
        <w:jc w:val="both"/>
        <w:rPr>
          <w:rFonts w:ascii="Times New Roman" w:hAnsi="Times New Roman" w:cs="Times New Roman"/>
          <w:color w:val="000000"/>
          <w:sz w:val="24"/>
          <w:szCs w:val="24"/>
          <w:lang w:eastAsia="pl-PL"/>
        </w:rPr>
      </w:pPr>
    </w:p>
    <w:p w14:paraId="1DB534CE" w14:textId="3B7A5E88" w:rsidR="0063725B" w:rsidRPr="003A34BB" w:rsidRDefault="0063725B" w:rsidP="0056002E">
      <w:pPr>
        <w:spacing w:after="0" w:line="360" w:lineRule="auto"/>
        <w:ind w:left="284" w:right="23" w:firstLine="425"/>
        <w:jc w:val="both"/>
        <w:rPr>
          <w:rFonts w:ascii="Times New Roman" w:hAnsi="Times New Roman" w:cs="Times New Roman"/>
          <w:color w:val="000000"/>
          <w:sz w:val="24"/>
          <w:szCs w:val="24"/>
          <w:lang w:eastAsia="pl-PL"/>
        </w:rPr>
      </w:pPr>
      <w:r w:rsidRPr="003A34BB">
        <w:rPr>
          <w:rFonts w:ascii="Times New Roman" w:hAnsi="Times New Roman" w:cs="Times New Roman"/>
          <w:b/>
          <w:color w:val="000000"/>
          <w:sz w:val="24"/>
          <w:szCs w:val="24"/>
          <w:lang w:eastAsia="pl-PL"/>
        </w:rPr>
        <w:t xml:space="preserve">Art. </w:t>
      </w:r>
      <w:r w:rsidR="00AA33C1" w:rsidRPr="003A34BB">
        <w:rPr>
          <w:rFonts w:ascii="Times New Roman" w:hAnsi="Times New Roman" w:cs="Times New Roman"/>
          <w:b/>
          <w:color w:val="000000"/>
          <w:sz w:val="24"/>
          <w:szCs w:val="24"/>
          <w:lang w:eastAsia="pl-PL"/>
        </w:rPr>
        <w:t>8</w:t>
      </w:r>
      <w:r w:rsidRPr="003A34BB">
        <w:rPr>
          <w:rFonts w:ascii="Times New Roman" w:hAnsi="Times New Roman" w:cs="Times New Roman"/>
          <w:b/>
          <w:color w:val="000000"/>
          <w:sz w:val="24"/>
          <w:szCs w:val="24"/>
          <w:lang w:eastAsia="pl-PL"/>
        </w:rPr>
        <w:t>.</w:t>
      </w:r>
      <w:r w:rsidRPr="003A34BB">
        <w:rPr>
          <w:rFonts w:ascii="Times New Roman" w:hAnsi="Times New Roman" w:cs="Times New Roman"/>
          <w:color w:val="000000"/>
          <w:sz w:val="24"/>
          <w:szCs w:val="24"/>
          <w:lang w:eastAsia="pl-PL"/>
        </w:rPr>
        <w:t xml:space="preserve"> W ustawie z dnia </w:t>
      </w:r>
      <w:r w:rsidRPr="003A34BB">
        <w:rPr>
          <w:rFonts w:ascii="Times New Roman" w:hAnsi="Times New Roman" w:cs="Times New Roman"/>
          <w:sz w:val="24"/>
          <w:szCs w:val="24"/>
        </w:rPr>
        <w:t>14 grudnia 2016 r. – Prawo oświatowe (</w:t>
      </w:r>
      <w:r w:rsidRPr="003A34BB">
        <w:rPr>
          <w:rFonts w:ascii="Times New Roman" w:hAnsi="Times New Roman" w:cs="Times New Roman"/>
          <w:color w:val="000000"/>
          <w:sz w:val="24"/>
          <w:szCs w:val="24"/>
          <w:lang w:eastAsia="pl-PL"/>
        </w:rPr>
        <w:t xml:space="preserve">Dz. U. z </w:t>
      </w:r>
      <w:r w:rsidR="00711BF0" w:rsidRPr="003A34BB">
        <w:rPr>
          <w:rFonts w:ascii="Times New Roman" w:hAnsi="Times New Roman" w:cs="Times New Roman"/>
          <w:sz w:val="24"/>
          <w:szCs w:val="24"/>
        </w:rPr>
        <w:t xml:space="preserve">2017 r. poz. 59, </w:t>
      </w:r>
      <w:r w:rsidRPr="003A34BB">
        <w:rPr>
          <w:rFonts w:ascii="Times New Roman" w:hAnsi="Times New Roman" w:cs="Times New Roman"/>
          <w:sz w:val="24"/>
          <w:szCs w:val="24"/>
        </w:rPr>
        <w:t>949</w:t>
      </w:r>
      <w:r w:rsidR="00711BF0" w:rsidRPr="003A34BB">
        <w:rPr>
          <w:rFonts w:ascii="Times New Roman" w:hAnsi="Times New Roman" w:cs="Times New Roman"/>
          <w:sz w:val="24"/>
          <w:szCs w:val="24"/>
        </w:rPr>
        <w:t xml:space="preserve"> i 2203</w:t>
      </w:r>
      <w:r w:rsidRPr="003A34BB">
        <w:rPr>
          <w:rFonts w:ascii="Times New Roman" w:hAnsi="Times New Roman" w:cs="Times New Roman"/>
          <w:sz w:val="24"/>
          <w:szCs w:val="24"/>
        </w:rPr>
        <w:t>) w art. 104 pkt 4 otrzymuje brzmienie:</w:t>
      </w:r>
    </w:p>
    <w:p w14:paraId="0E6FAA0B" w14:textId="1D479479" w:rsidR="0063725B" w:rsidRPr="003A34BB" w:rsidRDefault="0063725B" w:rsidP="0056002E">
      <w:pPr>
        <w:pStyle w:val="PKTpunkt"/>
        <w:ind w:left="709" w:hanging="1"/>
        <w:rPr>
          <w:rFonts w:ascii="Times New Roman" w:hAnsi="Times New Roman" w:cs="Times New Roman"/>
          <w:szCs w:val="24"/>
        </w:rPr>
      </w:pPr>
      <w:r w:rsidRPr="003A34BB">
        <w:rPr>
          <w:rFonts w:ascii="Times New Roman" w:hAnsi="Times New Roman" w:cs="Times New Roman"/>
          <w:szCs w:val="24"/>
        </w:rPr>
        <w:t>„4) organizowania różnorodnych działań rozwijających wrażliwość kulturową i społeczną uczniów</w:t>
      </w:r>
      <w:r w:rsidR="00B03F94">
        <w:rPr>
          <w:rFonts w:ascii="Times New Roman" w:hAnsi="Times New Roman" w:cs="Times New Roman"/>
          <w:szCs w:val="24"/>
        </w:rPr>
        <w:t xml:space="preserve"> oraz świadomość wieloetnicznej historii</w:t>
      </w:r>
      <w:r w:rsidRPr="003A34BB">
        <w:rPr>
          <w:rFonts w:ascii="Times New Roman" w:hAnsi="Times New Roman" w:cs="Times New Roman"/>
          <w:szCs w:val="24"/>
        </w:rPr>
        <w:t>, w tym</w:t>
      </w:r>
      <w:r w:rsidR="000F64F9">
        <w:rPr>
          <w:rFonts w:ascii="Times New Roman" w:hAnsi="Times New Roman" w:cs="Times New Roman"/>
          <w:szCs w:val="24"/>
        </w:rPr>
        <w:t xml:space="preserve"> </w:t>
      </w:r>
      <w:r w:rsidRPr="003A34BB">
        <w:rPr>
          <w:rFonts w:ascii="Times New Roman" w:hAnsi="Times New Roman" w:cs="Times New Roman"/>
          <w:szCs w:val="24"/>
        </w:rPr>
        <w:t>w zakresie podtrzymywania tożsamości narodowej i językowej uczniów należących do mniejszości narodowych, mniejszości etnicznych oraz społeczności posługujących się językami regionalnymi;”.</w:t>
      </w:r>
    </w:p>
    <w:p w14:paraId="3AB40EF5" w14:textId="77777777" w:rsidR="0063725B" w:rsidRPr="003A34BB" w:rsidRDefault="0063725B" w:rsidP="0056002E">
      <w:pPr>
        <w:spacing w:after="0" w:line="360" w:lineRule="auto"/>
        <w:ind w:left="709" w:right="23"/>
        <w:jc w:val="both"/>
        <w:rPr>
          <w:rFonts w:ascii="Times New Roman" w:hAnsi="Times New Roman" w:cs="Times New Roman"/>
          <w:color w:val="000000"/>
          <w:sz w:val="24"/>
          <w:szCs w:val="24"/>
          <w:lang w:eastAsia="pl-PL"/>
        </w:rPr>
      </w:pPr>
    </w:p>
    <w:p w14:paraId="6F5F3D9C" w14:textId="6F1F3B23" w:rsidR="008A7D4A" w:rsidRPr="003A34BB" w:rsidRDefault="00FA23B7" w:rsidP="00FA23B7">
      <w:pPr>
        <w:spacing w:after="0" w:line="360" w:lineRule="auto"/>
        <w:ind w:right="23" w:firstLine="708"/>
        <w:jc w:val="both"/>
        <w:rPr>
          <w:rFonts w:ascii="Times New Roman" w:hAnsi="Times New Roman" w:cs="Times New Roman"/>
          <w:color w:val="000000"/>
          <w:sz w:val="24"/>
          <w:szCs w:val="24"/>
          <w:lang w:eastAsia="pl-PL"/>
        </w:rPr>
      </w:pPr>
      <w:r w:rsidRPr="003A34BB">
        <w:rPr>
          <w:rFonts w:ascii="Times New Roman" w:hAnsi="Times New Roman" w:cs="Times New Roman"/>
          <w:b/>
          <w:color w:val="000000"/>
          <w:sz w:val="24"/>
          <w:szCs w:val="24"/>
          <w:lang w:eastAsia="pl-PL"/>
        </w:rPr>
        <w:t>Art. 9.</w:t>
      </w:r>
      <w:r w:rsidRPr="003A34BB">
        <w:rPr>
          <w:rFonts w:ascii="Times New Roman" w:hAnsi="Times New Roman" w:cs="Times New Roman"/>
          <w:color w:val="000000"/>
          <w:sz w:val="24"/>
          <w:szCs w:val="24"/>
          <w:lang w:eastAsia="pl-PL"/>
        </w:rPr>
        <w:t xml:space="preserve"> </w:t>
      </w:r>
      <w:r w:rsidR="008A7D4A" w:rsidRPr="003A34BB">
        <w:rPr>
          <w:rFonts w:ascii="Times New Roman" w:hAnsi="Times New Roman" w:cs="Times New Roman"/>
          <w:color w:val="000000"/>
          <w:sz w:val="24"/>
          <w:szCs w:val="24"/>
          <w:lang w:eastAsia="pl-PL"/>
        </w:rPr>
        <w:t xml:space="preserve">1. </w:t>
      </w:r>
      <w:r w:rsidRPr="003A34BB">
        <w:rPr>
          <w:rFonts w:ascii="Times New Roman" w:hAnsi="Times New Roman" w:cs="Times New Roman"/>
          <w:color w:val="000000"/>
          <w:sz w:val="24"/>
          <w:szCs w:val="24"/>
          <w:lang w:eastAsia="pl-PL"/>
        </w:rPr>
        <w:t xml:space="preserve">Minister właściwy do spraw wyznań religijnych oraz mniejszości narodowych i etnicznych zawiadomi w terminie 60 dni od dnia wejścia w życie niniejszej ustawy organy, o których mowa w art. 24 ust. 1 pkt 1, oraz organizacje </w:t>
      </w:r>
      <w:r w:rsidR="00C40B4A" w:rsidRPr="003A34BB">
        <w:rPr>
          <w:rFonts w:ascii="Times New Roman" w:hAnsi="Times New Roman" w:cs="Times New Roman"/>
          <w:color w:val="000000"/>
          <w:sz w:val="24"/>
          <w:szCs w:val="24"/>
          <w:lang w:eastAsia="pl-PL"/>
        </w:rPr>
        <w:t>społeczności posługującej</w:t>
      </w:r>
      <w:r w:rsidRPr="003A34BB">
        <w:rPr>
          <w:rFonts w:ascii="Times New Roman" w:hAnsi="Times New Roman" w:cs="Times New Roman"/>
          <w:color w:val="000000"/>
          <w:sz w:val="24"/>
          <w:szCs w:val="24"/>
          <w:lang w:eastAsia="pl-PL"/>
        </w:rPr>
        <w:t xml:space="preserve"> się językiem</w:t>
      </w:r>
      <w:r w:rsidR="00C40B4A" w:rsidRPr="003A34BB">
        <w:rPr>
          <w:rFonts w:ascii="Times New Roman" w:hAnsi="Times New Roman" w:cs="Times New Roman"/>
          <w:color w:val="000000"/>
          <w:sz w:val="24"/>
          <w:szCs w:val="24"/>
          <w:lang w:eastAsia="pl-PL"/>
        </w:rPr>
        <w:t xml:space="preserve"> wilamowskim</w:t>
      </w:r>
      <w:r w:rsidRPr="003A34BB">
        <w:rPr>
          <w:rFonts w:ascii="Times New Roman" w:hAnsi="Times New Roman" w:cs="Times New Roman"/>
          <w:color w:val="000000"/>
          <w:sz w:val="24"/>
          <w:szCs w:val="24"/>
          <w:lang w:eastAsia="pl-PL"/>
        </w:rPr>
        <w:t xml:space="preserve"> o zamiarze wystąpienia do Prezesa Rady Ministrów z wnioskiem o powołanie </w:t>
      </w:r>
      <w:r w:rsidR="008A7D4A" w:rsidRPr="003A34BB">
        <w:rPr>
          <w:rFonts w:ascii="Times New Roman" w:hAnsi="Times New Roman" w:cs="Times New Roman"/>
          <w:color w:val="000000"/>
          <w:sz w:val="24"/>
          <w:szCs w:val="24"/>
          <w:lang w:eastAsia="pl-PL"/>
        </w:rPr>
        <w:t xml:space="preserve">do </w:t>
      </w:r>
      <w:r w:rsidR="008A7D4A" w:rsidRPr="003A34BB">
        <w:rPr>
          <w:rFonts w:ascii="Times New Roman" w:hAnsi="Times New Roman" w:cs="Times New Roman"/>
          <w:sz w:val="24"/>
          <w:szCs w:val="24"/>
        </w:rPr>
        <w:t>Komisji Wspólnej Rządu i Mniejszości Narodowych i Etnicznych</w:t>
      </w:r>
      <w:r w:rsidR="008A7D4A" w:rsidRPr="003A34BB">
        <w:rPr>
          <w:rFonts w:ascii="Times New Roman" w:hAnsi="Times New Roman" w:cs="Times New Roman"/>
          <w:color w:val="000000"/>
          <w:sz w:val="24"/>
          <w:szCs w:val="24"/>
          <w:lang w:eastAsia="pl-PL"/>
        </w:rPr>
        <w:t xml:space="preserve"> </w:t>
      </w:r>
      <w:r w:rsidRPr="003A34BB">
        <w:rPr>
          <w:rFonts w:ascii="Times New Roman" w:hAnsi="Times New Roman" w:cs="Times New Roman"/>
          <w:color w:val="000000"/>
          <w:sz w:val="24"/>
          <w:szCs w:val="24"/>
          <w:lang w:eastAsia="pl-PL"/>
        </w:rPr>
        <w:t xml:space="preserve">przedstawiciela społeczności posługującej się językiem wilamowskim. </w:t>
      </w:r>
    </w:p>
    <w:p w14:paraId="4D67F2FD" w14:textId="5D6B34F3" w:rsidR="00FA23B7" w:rsidRPr="003A34BB" w:rsidRDefault="008A7D4A" w:rsidP="00FA23B7">
      <w:pPr>
        <w:spacing w:after="0" w:line="360" w:lineRule="auto"/>
        <w:ind w:right="23" w:firstLine="708"/>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t xml:space="preserve">2. Do pierwszego powołania do </w:t>
      </w:r>
      <w:r w:rsidRPr="003A34BB">
        <w:rPr>
          <w:rFonts w:ascii="Times New Roman" w:hAnsi="Times New Roman" w:cs="Times New Roman"/>
          <w:sz w:val="24"/>
          <w:szCs w:val="24"/>
        </w:rPr>
        <w:t>Komisji Wspólnej Rządu i Mniejszości Narodowych i Etnicznych</w:t>
      </w:r>
      <w:r w:rsidRPr="003A34BB">
        <w:rPr>
          <w:rFonts w:ascii="Times New Roman" w:hAnsi="Times New Roman" w:cs="Times New Roman"/>
          <w:color w:val="000000"/>
          <w:sz w:val="24"/>
          <w:szCs w:val="24"/>
          <w:lang w:eastAsia="pl-PL"/>
        </w:rPr>
        <w:t xml:space="preserve"> przedstawiciela społeczności posługującej się językiem wilamowskim stosuje się odpowiednio p</w:t>
      </w:r>
      <w:r w:rsidR="00FA23B7" w:rsidRPr="003A34BB">
        <w:rPr>
          <w:rFonts w:ascii="Times New Roman" w:hAnsi="Times New Roman" w:cs="Times New Roman"/>
          <w:color w:val="000000"/>
          <w:sz w:val="24"/>
          <w:szCs w:val="24"/>
          <w:lang w:eastAsia="pl-PL"/>
        </w:rPr>
        <w:t xml:space="preserve">rzepisy </w:t>
      </w:r>
      <w:r w:rsidRPr="003A34BB">
        <w:rPr>
          <w:rFonts w:ascii="Times New Roman" w:hAnsi="Times New Roman" w:cs="Times New Roman"/>
          <w:color w:val="000000"/>
          <w:sz w:val="24"/>
          <w:szCs w:val="24"/>
          <w:lang w:eastAsia="pl-PL"/>
        </w:rPr>
        <w:t>art. 24 ust. 2 i 4-7 ustawy zmienianej w art. 1 w brzmieniu nadanym niniejszą ustawą.</w:t>
      </w:r>
    </w:p>
    <w:p w14:paraId="22CD2AAB" w14:textId="77777777" w:rsidR="00FA23B7" w:rsidRPr="003A34BB" w:rsidRDefault="00FA23B7" w:rsidP="0056002E">
      <w:pPr>
        <w:spacing w:after="0" w:line="360" w:lineRule="auto"/>
        <w:ind w:right="23" w:firstLine="708"/>
        <w:jc w:val="both"/>
        <w:rPr>
          <w:rFonts w:ascii="Times New Roman" w:hAnsi="Times New Roman" w:cs="Times New Roman"/>
          <w:b/>
          <w:color w:val="000000"/>
          <w:sz w:val="24"/>
          <w:szCs w:val="24"/>
          <w:lang w:eastAsia="pl-PL"/>
        </w:rPr>
      </w:pPr>
    </w:p>
    <w:p w14:paraId="0D60CE99" w14:textId="7ABB76DF" w:rsidR="002D5277" w:rsidRPr="003A34BB" w:rsidRDefault="002D5277" w:rsidP="0056002E">
      <w:pPr>
        <w:spacing w:after="0" w:line="360" w:lineRule="auto"/>
        <w:ind w:right="23" w:firstLine="708"/>
        <w:jc w:val="both"/>
        <w:rPr>
          <w:rFonts w:ascii="Times New Roman" w:hAnsi="Times New Roman" w:cs="Times New Roman"/>
          <w:color w:val="000000"/>
          <w:sz w:val="24"/>
          <w:szCs w:val="24"/>
          <w:lang w:eastAsia="pl-PL"/>
        </w:rPr>
      </w:pPr>
      <w:r w:rsidRPr="003A34BB">
        <w:rPr>
          <w:rFonts w:ascii="Times New Roman" w:hAnsi="Times New Roman" w:cs="Times New Roman"/>
          <w:b/>
          <w:color w:val="000000"/>
          <w:sz w:val="24"/>
          <w:szCs w:val="24"/>
          <w:lang w:eastAsia="pl-PL"/>
        </w:rPr>
        <w:t xml:space="preserve">Art. </w:t>
      </w:r>
      <w:r w:rsidR="00AA33C1" w:rsidRPr="003A34BB">
        <w:rPr>
          <w:rFonts w:ascii="Times New Roman" w:hAnsi="Times New Roman" w:cs="Times New Roman"/>
          <w:b/>
          <w:color w:val="000000"/>
          <w:sz w:val="24"/>
          <w:szCs w:val="24"/>
          <w:lang w:eastAsia="pl-PL"/>
        </w:rPr>
        <w:t>10</w:t>
      </w:r>
      <w:r w:rsidRPr="003A34BB">
        <w:rPr>
          <w:rFonts w:ascii="Times New Roman" w:hAnsi="Times New Roman" w:cs="Times New Roman"/>
          <w:b/>
          <w:color w:val="000000"/>
          <w:sz w:val="24"/>
          <w:szCs w:val="24"/>
          <w:lang w:eastAsia="pl-PL"/>
        </w:rPr>
        <w:t>.</w:t>
      </w:r>
      <w:r w:rsidRPr="003A34BB">
        <w:rPr>
          <w:rFonts w:ascii="Times New Roman" w:hAnsi="Times New Roman" w:cs="Times New Roman"/>
          <w:color w:val="000000"/>
          <w:sz w:val="24"/>
          <w:szCs w:val="24"/>
          <w:lang w:eastAsia="pl-PL"/>
        </w:rPr>
        <w:t xml:space="preserve"> Ustawa wchodzi w życie po upływie 30 dni od dnia ogłoszenia.</w:t>
      </w:r>
    </w:p>
    <w:p w14:paraId="301C71B8" w14:textId="77777777" w:rsidR="002D5277" w:rsidRPr="003A34BB" w:rsidRDefault="002D5277" w:rsidP="00EB005C">
      <w:pPr>
        <w:spacing w:line="240" w:lineRule="auto"/>
        <w:jc w:val="center"/>
        <w:rPr>
          <w:rFonts w:ascii="Times New Roman" w:hAnsi="Times New Roman" w:cs="Times New Roman"/>
          <w:b/>
          <w:sz w:val="24"/>
          <w:szCs w:val="24"/>
        </w:rPr>
      </w:pPr>
    </w:p>
    <w:p w14:paraId="74B6B112" w14:textId="77777777" w:rsidR="00EB005C" w:rsidRPr="003A34BB" w:rsidRDefault="00EB005C" w:rsidP="00EB005C">
      <w:pPr>
        <w:spacing w:line="240" w:lineRule="auto"/>
        <w:jc w:val="center"/>
        <w:rPr>
          <w:rFonts w:ascii="Times New Roman" w:hAnsi="Times New Roman" w:cs="Times New Roman"/>
          <w:b/>
          <w:sz w:val="24"/>
          <w:szCs w:val="24"/>
        </w:rPr>
      </w:pPr>
      <w:r w:rsidRPr="003A34BB">
        <w:rPr>
          <w:rFonts w:ascii="Times New Roman" w:hAnsi="Times New Roman" w:cs="Times New Roman"/>
          <w:b/>
          <w:sz w:val="24"/>
          <w:szCs w:val="24"/>
        </w:rPr>
        <w:br w:type="page"/>
      </w:r>
      <w:r w:rsidRPr="003A34BB">
        <w:rPr>
          <w:rFonts w:ascii="Times New Roman" w:hAnsi="Times New Roman" w:cs="Times New Roman"/>
          <w:b/>
          <w:sz w:val="24"/>
          <w:szCs w:val="24"/>
        </w:rPr>
        <w:lastRenderedPageBreak/>
        <w:t>UZASADNIENIE</w:t>
      </w:r>
    </w:p>
    <w:p w14:paraId="1FB401D7" w14:textId="77777777" w:rsidR="00EB005C" w:rsidRPr="003A34BB" w:rsidRDefault="00EB005C" w:rsidP="00907A34">
      <w:pPr>
        <w:spacing w:line="276" w:lineRule="auto"/>
        <w:jc w:val="both"/>
        <w:rPr>
          <w:rFonts w:ascii="Times New Roman" w:hAnsi="Times New Roman" w:cs="Times New Roman"/>
          <w:b/>
          <w:sz w:val="24"/>
          <w:szCs w:val="24"/>
        </w:rPr>
      </w:pPr>
    </w:p>
    <w:p w14:paraId="57B76A26" w14:textId="77777777" w:rsidR="00EB005C" w:rsidRPr="003A34BB" w:rsidRDefault="00EB005C" w:rsidP="00907A34">
      <w:pPr>
        <w:spacing w:line="276" w:lineRule="auto"/>
        <w:jc w:val="both"/>
        <w:rPr>
          <w:rFonts w:ascii="Times New Roman" w:hAnsi="Times New Roman" w:cs="Times New Roman"/>
          <w:sz w:val="24"/>
          <w:szCs w:val="24"/>
        </w:rPr>
      </w:pPr>
      <w:r w:rsidRPr="003A34BB">
        <w:rPr>
          <w:rFonts w:ascii="Times New Roman" w:hAnsi="Times New Roman" w:cs="Times New Roman"/>
          <w:sz w:val="24"/>
          <w:szCs w:val="24"/>
        </w:rPr>
        <w:tab/>
        <w:t xml:space="preserve">Przedmiotem nowelizacji ustawy jest uznanie </w:t>
      </w:r>
      <w:r w:rsidRPr="003A34BB">
        <w:rPr>
          <w:rFonts w:ascii="Times New Roman" w:hAnsi="Times New Roman" w:cs="Times New Roman"/>
          <w:b/>
          <w:bCs/>
          <w:sz w:val="24"/>
          <w:szCs w:val="24"/>
        </w:rPr>
        <w:t>języka wilamowskiego</w:t>
      </w:r>
      <w:r w:rsidRPr="003A34BB">
        <w:rPr>
          <w:rFonts w:ascii="Times New Roman" w:hAnsi="Times New Roman" w:cs="Times New Roman"/>
          <w:bCs/>
          <w:sz w:val="24"/>
          <w:szCs w:val="24"/>
        </w:rPr>
        <w:t xml:space="preserve"> za język </w:t>
      </w:r>
      <w:r w:rsidRPr="003A34BB">
        <w:rPr>
          <w:rFonts w:ascii="Times New Roman" w:hAnsi="Times New Roman" w:cs="Times New Roman"/>
          <w:sz w:val="24"/>
          <w:szCs w:val="24"/>
        </w:rPr>
        <w:t xml:space="preserve">regionalny. Jest on używany jako autochtoniczny rodzimy język lokalny w miasteczku Wilamowice (po wilamowsku </w:t>
      </w:r>
      <w:r w:rsidRPr="003A34BB">
        <w:rPr>
          <w:rFonts w:ascii="Times New Roman" w:hAnsi="Times New Roman" w:cs="Times New Roman"/>
          <w:i/>
          <w:iCs/>
          <w:sz w:val="24"/>
          <w:szCs w:val="24"/>
        </w:rPr>
        <w:t>Wymysoü</w:t>
      </w:r>
      <w:r w:rsidRPr="003A34BB">
        <w:rPr>
          <w:rFonts w:ascii="Times New Roman" w:hAnsi="Times New Roman" w:cs="Times New Roman"/>
          <w:sz w:val="24"/>
          <w:szCs w:val="24"/>
        </w:rPr>
        <w:t>) należącym obecnie administracyjnie do powiatu bielskiego województwa śląskiego.</w:t>
      </w:r>
    </w:p>
    <w:p w14:paraId="327013DD" w14:textId="32B4570B" w:rsidR="00EB005C" w:rsidRPr="003A34BB" w:rsidRDefault="00EB005C" w:rsidP="00907A34">
      <w:pPr>
        <w:spacing w:after="0" w:line="276" w:lineRule="auto"/>
        <w:jc w:val="both"/>
        <w:rPr>
          <w:rFonts w:ascii="Times New Roman" w:hAnsi="Times New Roman" w:cs="Times New Roman"/>
          <w:sz w:val="24"/>
          <w:szCs w:val="24"/>
        </w:rPr>
      </w:pPr>
      <w:r w:rsidRPr="003A34BB">
        <w:rPr>
          <w:rFonts w:ascii="Times New Roman" w:hAnsi="Times New Roman" w:cs="Times New Roman"/>
          <w:sz w:val="24"/>
          <w:szCs w:val="24"/>
        </w:rPr>
        <w:tab/>
        <w:t>Wilamowice są ośrodkiem administracyjnym miejsko-wiejskiej gminy Wilamowice. W 20</w:t>
      </w:r>
      <w:r w:rsidR="00AA4B88">
        <w:rPr>
          <w:rFonts w:ascii="Times New Roman" w:hAnsi="Times New Roman" w:cs="Times New Roman"/>
          <w:sz w:val="24"/>
          <w:szCs w:val="24"/>
        </w:rPr>
        <w:t>22</w:t>
      </w:r>
      <w:r w:rsidRPr="003A34BB">
        <w:rPr>
          <w:rFonts w:ascii="Times New Roman" w:hAnsi="Times New Roman" w:cs="Times New Roman"/>
          <w:sz w:val="24"/>
          <w:szCs w:val="24"/>
        </w:rPr>
        <w:t xml:space="preserve"> r. liczba ludności całej gminy wynosiła </w:t>
      </w:r>
      <w:r w:rsidR="00AA4B88">
        <w:rPr>
          <w:rFonts w:ascii="Times New Roman" w:hAnsi="Times New Roman" w:cs="Times New Roman"/>
          <w:sz w:val="24"/>
          <w:szCs w:val="24"/>
        </w:rPr>
        <w:t>17 997</w:t>
      </w:r>
      <w:r w:rsidRPr="003A34BB">
        <w:rPr>
          <w:rFonts w:ascii="Times New Roman" w:hAnsi="Times New Roman" w:cs="Times New Roman"/>
          <w:sz w:val="24"/>
          <w:szCs w:val="24"/>
        </w:rPr>
        <w:t xml:space="preserve"> osób, z czego w mieście Wilamowice ok. 3.</w:t>
      </w:r>
      <w:r w:rsidR="00AA4B88">
        <w:rPr>
          <w:rFonts w:ascii="Times New Roman" w:hAnsi="Times New Roman" w:cs="Times New Roman"/>
          <w:sz w:val="24"/>
          <w:szCs w:val="24"/>
        </w:rPr>
        <w:t>150</w:t>
      </w:r>
      <w:r w:rsidRPr="003A34BB">
        <w:rPr>
          <w:rFonts w:ascii="Times New Roman" w:hAnsi="Times New Roman" w:cs="Times New Roman"/>
          <w:sz w:val="24"/>
          <w:szCs w:val="24"/>
        </w:rPr>
        <w:t xml:space="preserve"> osób, co stanowi 18% populacji gminy. Wilamowianie</w:t>
      </w:r>
      <w:r w:rsidRPr="003A34BB">
        <w:rPr>
          <w:rStyle w:val="Odwoanieprzypisudolnego"/>
          <w:rFonts w:ascii="Times New Roman" w:hAnsi="Times New Roman"/>
          <w:sz w:val="24"/>
          <w:szCs w:val="24"/>
        </w:rPr>
        <w:footnoteReference w:id="4"/>
      </w:r>
      <w:r w:rsidRPr="003A34BB">
        <w:rPr>
          <w:rFonts w:ascii="Times New Roman" w:hAnsi="Times New Roman" w:cs="Times New Roman"/>
          <w:sz w:val="24"/>
          <w:szCs w:val="24"/>
        </w:rPr>
        <w:t xml:space="preserve"> są więc mniejszością nawet na najniższym szczeblu podziału administracyjnego. Wilamowice stanowią </w:t>
      </w:r>
      <w:r w:rsidRPr="003A34BB">
        <w:rPr>
          <w:rFonts w:ascii="Times New Roman" w:hAnsi="Times New Roman" w:cs="Times New Roman"/>
          <w:sz w:val="24"/>
          <w:szCs w:val="24"/>
          <w:u w:val="single"/>
        </w:rPr>
        <w:t>jedyną w swoim rodzaju</w:t>
      </w:r>
      <w:r w:rsidRPr="003A34BB">
        <w:rPr>
          <w:rFonts w:ascii="Times New Roman" w:hAnsi="Times New Roman" w:cs="Times New Roman"/>
          <w:sz w:val="24"/>
          <w:szCs w:val="24"/>
        </w:rPr>
        <w:t xml:space="preserve"> na obecnych terenach Polski </w:t>
      </w:r>
      <w:r w:rsidRPr="003A34BB">
        <w:rPr>
          <w:rFonts w:ascii="Times New Roman" w:hAnsi="Times New Roman" w:cs="Times New Roman"/>
          <w:sz w:val="24"/>
          <w:szCs w:val="24"/>
          <w:u w:val="single"/>
        </w:rPr>
        <w:t>językową społeczność mikroregionalną</w:t>
      </w:r>
      <w:r w:rsidRPr="003A34BB">
        <w:rPr>
          <w:rFonts w:ascii="Times New Roman" w:hAnsi="Times New Roman" w:cs="Times New Roman"/>
          <w:sz w:val="24"/>
          <w:szCs w:val="24"/>
        </w:rPr>
        <w:t>.</w:t>
      </w:r>
    </w:p>
    <w:p w14:paraId="10B6D9E2" w14:textId="6A750062" w:rsidR="00EB005C" w:rsidRPr="003A34BB" w:rsidRDefault="00EB005C" w:rsidP="00907A34">
      <w:pPr>
        <w:spacing w:after="0" w:line="276" w:lineRule="auto"/>
        <w:ind w:firstLine="708"/>
        <w:jc w:val="both"/>
        <w:rPr>
          <w:rFonts w:ascii="Times New Roman" w:hAnsi="Times New Roman" w:cs="Times New Roman"/>
          <w:sz w:val="24"/>
          <w:szCs w:val="24"/>
        </w:rPr>
      </w:pPr>
      <w:r w:rsidRPr="003A34BB">
        <w:rPr>
          <w:rFonts w:ascii="Times New Roman" w:hAnsi="Times New Roman" w:cs="Times New Roman"/>
          <w:sz w:val="24"/>
          <w:szCs w:val="24"/>
        </w:rPr>
        <w:t xml:space="preserve">Powstała ona w wyniku XIII-wiecznego germańskojęzycznego osadnictwa na spustoszonych najazdami tatarskimi ziemiach Księstwa opolsko-raciborskiego. Założono wtedy m.in. obecną Starą Wieś (po wilamowsku zwaną </w:t>
      </w:r>
      <w:r w:rsidRPr="003A34BB">
        <w:rPr>
          <w:rFonts w:ascii="Times New Roman" w:hAnsi="Times New Roman" w:cs="Times New Roman"/>
          <w:i/>
          <w:iCs/>
          <w:sz w:val="24"/>
          <w:szCs w:val="24"/>
        </w:rPr>
        <w:t>Wymysdiöf</w:t>
      </w:r>
      <w:r w:rsidRPr="003A34BB">
        <w:rPr>
          <w:rFonts w:ascii="Times New Roman" w:hAnsi="Times New Roman" w:cs="Times New Roman"/>
          <w:sz w:val="24"/>
          <w:szCs w:val="24"/>
        </w:rPr>
        <w:t xml:space="preserve">, czyli „Wilamowską Wsią”). W późniejszym okresie, ale jeszcze przed 1300 rokiem część mieszkańców tej osady przeniosła się kilka kilometrów dalej na wschód i zasiedliła Wilamowice. Najprawdopodobniej w trakcie tej samej fali kolonizacyjnej powstała i tzw. </w:t>
      </w:r>
      <w:r w:rsidRPr="003A34BB">
        <w:rPr>
          <w:rFonts w:ascii="Times New Roman" w:hAnsi="Times New Roman" w:cs="Times New Roman"/>
          <w:i/>
          <w:iCs/>
          <w:sz w:val="24"/>
          <w:szCs w:val="24"/>
        </w:rPr>
        <w:t>bielsko-bialska wyspa językowa</w:t>
      </w:r>
      <w:r w:rsidRPr="003A34BB">
        <w:rPr>
          <w:rFonts w:ascii="Times New Roman" w:hAnsi="Times New Roman" w:cs="Times New Roman"/>
          <w:sz w:val="24"/>
          <w:szCs w:val="24"/>
        </w:rPr>
        <w:t xml:space="preserve"> (enklawa etniczno-językowa składająca się z Bielska, Białej i otaczających je miejscowości po obu stronach śląsko-małopolskiej granicy). Osadnicy przybywali na ten pograniczny obszar z Śląska, a tamże wcześniej z rozmaitych terenów germańskich, a nawet być może pogranicza germańsko-romańskiego. </w:t>
      </w:r>
    </w:p>
    <w:p w14:paraId="51D16959" w14:textId="77777777" w:rsidR="00EB005C" w:rsidRPr="003A34BB" w:rsidRDefault="00EB005C" w:rsidP="00907A34">
      <w:pPr>
        <w:spacing w:line="276" w:lineRule="auto"/>
        <w:ind w:firstLine="708"/>
        <w:jc w:val="both"/>
        <w:rPr>
          <w:rFonts w:ascii="Times New Roman" w:hAnsi="Times New Roman" w:cs="Times New Roman"/>
          <w:i/>
          <w:iCs/>
          <w:sz w:val="24"/>
          <w:szCs w:val="24"/>
        </w:rPr>
      </w:pPr>
      <w:r w:rsidRPr="003A34BB">
        <w:rPr>
          <w:rFonts w:ascii="Times New Roman" w:hAnsi="Times New Roman" w:cs="Times New Roman"/>
          <w:sz w:val="24"/>
          <w:szCs w:val="24"/>
        </w:rPr>
        <w:t>Opracowania lingwistyczne na ogół zaliczają wilamowski</w:t>
      </w:r>
      <w:r w:rsidRPr="003A34BB">
        <w:rPr>
          <w:rFonts w:ascii="Times New Roman" w:hAnsi="Times New Roman" w:cs="Times New Roman"/>
          <w:i/>
          <w:iCs/>
          <w:sz w:val="24"/>
          <w:szCs w:val="24"/>
        </w:rPr>
        <w:t xml:space="preserve"> </w:t>
      </w:r>
      <w:r w:rsidRPr="003A34BB">
        <w:rPr>
          <w:rFonts w:ascii="Times New Roman" w:hAnsi="Times New Roman" w:cs="Times New Roman"/>
          <w:sz w:val="24"/>
          <w:szCs w:val="24"/>
        </w:rPr>
        <w:t>do frankońskich odmian średniowysokoniemieckich. W okresie kolonizacji Wilamowic – a tym bardziej w poprzedzających je okresach przybywania na Śląsk germańskojęzycznych fal osadniczych – na najszerzej rozumianych obszarach zachodnioniemieckich kształtowały się jeszcze języki rozmaitych (późniejszych) grup językowych. Pierwsi koloniści w drodze na wschód opuścili je zanim jeszcze ukształtowały się takie języki, jak np. niderlandzkie odmiany holenderskie/flamandzkie oraz ich standard, czy bardziej centralne luksemburskie, limburskie, i in.</w:t>
      </w:r>
      <w:r w:rsidRPr="003A34BB">
        <w:rPr>
          <w:rStyle w:val="Odwoanieprzypisudolnego"/>
          <w:rFonts w:ascii="Times New Roman" w:hAnsi="Times New Roman"/>
          <w:sz w:val="24"/>
          <w:szCs w:val="24"/>
        </w:rPr>
        <w:footnoteReference w:id="5"/>
      </w:r>
      <w:r w:rsidRPr="003A34BB">
        <w:rPr>
          <w:rFonts w:ascii="Times New Roman" w:hAnsi="Times New Roman" w:cs="Times New Roman"/>
          <w:sz w:val="24"/>
          <w:szCs w:val="24"/>
        </w:rPr>
        <w:t xml:space="preserve"> Wilamowianie od pokoleń przekazują rozmaite fakty i teorie, które świadczyć mają o przybyciu ich przodków z szeroko rozumianej Europy Północno-Zachodniej – rozmaitymi drogami oraz rodami przybywać mieli z Flandrii, Holandii, Fryzji, a nawet Anglii i Szkocji. </w:t>
      </w:r>
    </w:p>
    <w:p w14:paraId="69C368A6" w14:textId="249C0C85" w:rsidR="00EB005C" w:rsidRPr="003A34BB" w:rsidRDefault="00EB005C" w:rsidP="00907A34">
      <w:pPr>
        <w:spacing w:line="276" w:lineRule="auto"/>
        <w:ind w:firstLine="708"/>
        <w:jc w:val="both"/>
        <w:rPr>
          <w:rFonts w:ascii="Times New Roman" w:hAnsi="Times New Roman" w:cs="Times New Roman"/>
          <w:sz w:val="24"/>
          <w:szCs w:val="24"/>
        </w:rPr>
      </w:pPr>
      <w:r w:rsidRPr="003A34BB">
        <w:rPr>
          <w:rFonts w:ascii="Times New Roman" w:hAnsi="Times New Roman" w:cs="Times New Roman"/>
          <w:sz w:val="24"/>
          <w:szCs w:val="24"/>
        </w:rPr>
        <w:t xml:space="preserve">Przekonanie i argumentacja o „anglosaskim” czy niderlandzkim pochodzeniu uchroniły Wilamowian przed wysiedleniem po II wojnie światowej roku do Niemiec (kiedy to praktycznie przestała istnieć bielsko-bialska wyspa językowa). W samych Wilamowicach jednak w 1945 roku zabroniono używania języka i eksponowania odrębności kulturowych (przede wszystkim strojów wilamowskich) – osoby niestosujące się do tego zakazu surowo karano: kobiety noszące stroje publicznie upokarzano, rozbierano, gwałcono, a stroje palono. Wilamowian zsyłano do obozów pracy w Związku Radzieckim, wiele rodzin wysiedlono oddając ich majątek </w:t>
      </w:r>
      <w:r w:rsidRPr="003A34BB">
        <w:rPr>
          <w:rFonts w:ascii="Times New Roman" w:hAnsi="Times New Roman" w:cs="Times New Roman"/>
          <w:sz w:val="24"/>
          <w:szCs w:val="24"/>
        </w:rPr>
        <w:lastRenderedPageBreak/>
        <w:t xml:space="preserve">mieszkańcom okolicznych miejscowości, którzy uważali byli Wilamowian za Niemców; dziesiątki aresztowano i osadzono (nawet kilkakroć) w powojennych obozach pracy (np. Oświęcim i Jaworzno) i komunistycznych więzieniach. Nie wszyscy doczekali się zwrotu zawłaszczonych bezpodstawnie majątków. </w:t>
      </w:r>
    </w:p>
    <w:p w14:paraId="0892A909" w14:textId="12FCCC50" w:rsidR="00EB005C" w:rsidRPr="003A34BB" w:rsidRDefault="00EB005C" w:rsidP="00907A34">
      <w:pPr>
        <w:pStyle w:val="Akapitzlist"/>
        <w:spacing w:line="276" w:lineRule="auto"/>
        <w:ind w:left="0" w:firstLine="708"/>
        <w:jc w:val="both"/>
        <w:rPr>
          <w:rFonts w:ascii="Times New Roman" w:hAnsi="Times New Roman" w:cs="Times New Roman"/>
          <w:sz w:val="24"/>
          <w:szCs w:val="24"/>
        </w:rPr>
      </w:pPr>
      <w:r w:rsidRPr="003A34BB">
        <w:rPr>
          <w:rFonts w:ascii="Times New Roman" w:hAnsi="Times New Roman" w:cs="Times New Roman"/>
          <w:sz w:val="24"/>
          <w:szCs w:val="24"/>
        </w:rPr>
        <w:t xml:space="preserve">Wilamowice od dawna stanowiły jednak </w:t>
      </w:r>
      <w:r w:rsidRPr="003A34BB">
        <w:rPr>
          <w:rFonts w:ascii="Times New Roman" w:hAnsi="Times New Roman" w:cs="Times New Roman"/>
          <w:b/>
          <w:bCs/>
          <w:sz w:val="24"/>
          <w:szCs w:val="24"/>
        </w:rPr>
        <w:t>enklawę językowo-etniczną odrębną</w:t>
      </w:r>
      <w:r w:rsidRPr="003A34BB">
        <w:rPr>
          <w:rFonts w:ascii="Times New Roman" w:hAnsi="Times New Roman" w:cs="Times New Roman"/>
          <w:sz w:val="24"/>
          <w:szCs w:val="24"/>
        </w:rPr>
        <w:t xml:space="preserve"> zarówno od bielsko-bialskiego kompleksu językowego, jak i całkowicie spolonizowanego bezpośredniego otoczenia. Wilamowianie ukształtowali i posiadają świadomość własnej etniczno-językowej wspólnoty lokalnej, której wymiernymi, widzialnymi emblematami są:</w:t>
      </w:r>
    </w:p>
    <w:p w14:paraId="7D6B73FD" w14:textId="77777777" w:rsidR="00EB005C" w:rsidRPr="003A34BB" w:rsidRDefault="00EB005C" w:rsidP="00907A34">
      <w:pPr>
        <w:pStyle w:val="Akapitzlist"/>
        <w:spacing w:line="276" w:lineRule="auto"/>
        <w:jc w:val="both"/>
        <w:rPr>
          <w:rFonts w:ascii="Times New Roman" w:hAnsi="Times New Roman" w:cs="Times New Roman"/>
          <w:sz w:val="24"/>
          <w:szCs w:val="24"/>
        </w:rPr>
      </w:pPr>
      <w:r w:rsidRPr="003A34BB">
        <w:rPr>
          <w:rFonts w:ascii="Times New Roman" w:hAnsi="Times New Roman" w:cs="Times New Roman"/>
          <w:sz w:val="24"/>
          <w:szCs w:val="24"/>
        </w:rPr>
        <w:t xml:space="preserve">- </w:t>
      </w:r>
      <w:r w:rsidRPr="003A34BB">
        <w:rPr>
          <w:rFonts w:ascii="Times New Roman" w:hAnsi="Times New Roman" w:cs="Times New Roman"/>
          <w:b/>
          <w:sz w:val="24"/>
          <w:szCs w:val="24"/>
        </w:rPr>
        <w:t xml:space="preserve">język </w:t>
      </w:r>
      <w:r w:rsidRPr="003A34BB">
        <w:rPr>
          <w:rFonts w:ascii="Times New Roman" w:hAnsi="Times New Roman" w:cs="Times New Roman"/>
          <w:sz w:val="24"/>
          <w:szCs w:val="24"/>
        </w:rPr>
        <w:t>– również w formie pisanej;</w:t>
      </w:r>
    </w:p>
    <w:p w14:paraId="1E4DBA2E" w14:textId="77777777" w:rsidR="00EB005C" w:rsidRPr="003A34BB" w:rsidRDefault="00EB005C" w:rsidP="00907A34">
      <w:pPr>
        <w:pStyle w:val="Akapitzlist"/>
        <w:spacing w:line="276" w:lineRule="auto"/>
        <w:jc w:val="both"/>
        <w:rPr>
          <w:rFonts w:ascii="Times New Roman" w:hAnsi="Times New Roman" w:cs="Times New Roman"/>
          <w:sz w:val="24"/>
          <w:szCs w:val="24"/>
        </w:rPr>
      </w:pPr>
      <w:r w:rsidRPr="003A34BB">
        <w:rPr>
          <w:rFonts w:ascii="Times New Roman" w:hAnsi="Times New Roman" w:cs="Times New Roman"/>
          <w:sz w:val="24"/>
          <w:szCs w:val="24"/>
        </w:rPr>
        <w:t xml:space="preserve">- </w:t>
      </w:r>
      <w:r w:rsidRPr="003A34BB">
        <w:rPr>
          <w:rFonts w:ascii="Times New Roman" w:hAnsi="Times New Roman" w:cs="Times New Roman"/>
          <w:b/>
          <w:sz w:val="24"/>
          <w:szCs w:val="24"/>
        </w:rPr>
        <w:t>stroje</w:t>
      </w:r>
      <w:r w:rsidRPr="003A34BB">
        <w:rPr>
          <w:rFonts w:ascii="Times New Roman" w:hAnsi="Times New Roman" w:cs="Times New Roman"/>
          <w:sz w:val="24"/>
          <w:szCs w:val="24"/>
        </w:rPr>
        <w:t xml:space="preserve"> tradycyjne – wraz z całym systemem reguł ich noszenia i nazw, jak i wiedzą i umiejętnościami ich wytwarzania i obróbki;</w:t>
      </w:r>
    </w:p>
    <w:p w14:paraId="26EC478F" w14:textId="77777777" w:rsidR="00EB005C" w:rsidRPr="003A34BB" w:rsidRDefault="00EB005C" w:rsidP="00907A34">
      <w:pPr>
        <w:pStyle w:val="Akapitzlist"/>
        <w:spacing w:line="276" w:lineRule="auto"/>
        <w:jc w:val="both"/>
        <w:rPr>
          <w:rFonts w:ascii="Times New Roman" w:hAnsi="Times New Roman" w:cs="Times New Roman"/>
          <w:sz w:val="24"/>
          <w:szCs w:val="24"/>
        </w:rPr>
      </w:pPr>
      <w:r w:rsidRPr="003A34BB">
        <w:rPr>
          <w:rFonts w:ascii="Times New Roman" w:hAnsi="Times New Roman" w:cs="Times New Roman"/>
          <w:sz w:val="24"/>
          <w:szCs w:val="24"/>
        </w:rPr>
        <w:t xml:space="preserve">- </w:t>
      </w:r>
      <w:r w:rsidRPr="003A34BB">
        <w:rPr>
          <w:rFonts w:ascii="Times New Roman" w:hAnsi="Times New Roman" w:cs="Times New Roman"/>
          <w:b/>
          <w:sz w:val="24"/>
          <w:szCs w:val="24"/>
        </w:rPr>
        <w:t>więzy</w:t>
      </w:r>
      <w:r w:rsidRPr="003A34BB">
        <w:rPr>
          <w:rFonts w:ascii="Times New Roman" w:hAnsi="Times New Roman" w:cs="Times New Roman"/>
          <w:sz w:val="24"/>
          <w:szCs w:val="24"/>
        </w:rPr>
        <w:t xml:space="preserve"> pokrewieństwa i powinowactwa, oraz związane z nimi w przeszłości zasady endogamii, wewnętrze struktury społeczne oraz nazewniczy system </w:t>
      </w:r>
      <w:r w:rsidRPr="003A34BB">
        <w:rPr>
          <w:rFonts w:ascii="Times New Roman" w:hAnsi="Times New Roman" w:cs="Times New Roman"/>
          <w:b/>
          <w:sz w:val="24"/>
          <w:szCs w:val="24"/>
        </w:rPr>
        <w:t>przydomków</w:t>
      </w:r>
      <w:r w:rsidRPr="003A34BB">
        <w:rPr>
          <w:rFonts w:ascii="Times New Roman" w:hAnsi="Times New Roman" w:cs="Times New Roman"/>
          <w:sz w:val="24"/>
          <w:szCs w:val="24"/>
        </w:rPr>
        <w:t>;</w:t>
      </w:r>
    </w:p>
    <w:p w14:paraId="5182126A" w14:textId="77777777" w:rsidR="00EB005C" w:rsidRPr="003A34BB" w:rsidRDefault="00EB005C" w:rsidP="00907A34">
      <w:pPr>
        <w:spacing w:line="276" w:lineRule="auto"/>
        <w:ind w:left="708"/>
        <w:jc w:val="both"/>
        <w:rPr>
          <w:rFonts w:ascii="Times New Roman" w:hAnsi="Times New Roman" w:cs="Times New Roman"/>
          <w:sz w:val="24"/>
          <w:szCs w:val="24"/>
        </w:rPr>
      </w:pPr>
      <w:r w:rsidRPr="003A34BB">
        <w:rPr>
          <w:rFonts w:ascii="Times New Roman" w:hAnsi="Times New Roman" w:cs="Times New Roman"/>
          <w:sz w:val="24"/>
          <w:szCs w:val="24"/>
        </w:rPr>
        <w:t>- system nazw miejscowych (</w:t>
      </w:r>
      <w:r w:rsidRPr="003A34BB">
        <w:rPr>
          <w:rFonts w:ascii="Times New Roman" w:hAnsi="Times New Roman" w:cs="Times New Roman"/>
          <w:b/>
          <w:sz w:val="24"/>
          <w:szCs w:val="24"/>
        </w:rPr>
        <w:t>mikrotoponimów</w:t>
      </w:r>
      <w:r w:rsidRPr="003A34BB">
        <w:rPr>
          <w:rFonts w:ascii="Times New Roman" w:hAnsi="Times New Roman" w:cs="Times New Roman"/>
          <w:sz w:val="24"/>
          <w:szCs w:val="24"/>
        </w:rPr>
        <w:t>), których większość w Wilamowicach posiada wersje oryginalne wilamowskie i odpowiadające im polskie.</w:t>
      </w:r>
    </w:p>
    <w:p w14:paraId="060941B5" w14:textId="77777777" w:rsidR="00EB005C" w:rsidRPr="003A34BB" w:rsidRDefault="00EB005C" w:rsidP="00907A34">
      <w:pPr>
        <w:pStyle w:val="Akapitzlist"/>
        <w:spacing w:line="276" w:lineRule="auto"/>
        <w:ind w:left="0" w:firstLine="708"/>
        <w:jc w:val="both"/>
        <w:rPr>
          <w:rStyle w:val="Uwydatnienie"/>
          <w:rFonts w:ascii="Times New Roman" w:hAnsi="Times New Roman"/>
          <w:i w:val="0"/>
          <w:iCs w:val="0"/>
          <w:sz w:val="24"/>
          <w:szCs w:val="24"/>
        </w:rPr>
      </w:pPr>
      <w:r w:rsidRPr="003A34BB">
        <w:rPr>
          <w:rFonts w:ascii="Times New Roman" w:hAnsi="Times New Roman" w:cs="Times New Roman"/>
          <w:sz w:val="24"/>
          <w:szCs w:val="24"/>
        </w:rPr>
        <w:t xml:space="preserve">Unikalny kompleks językowo-kulturowy, który przez kilkaset lat stanowił o wyjątkowości społeczności tej miejscowości zaczął znikać z publicznego użycia po prześladowaniach lat 1940-tych. Język przestał wkrótce potem pełnić podstawową swoją funkcję – komunikacyjną, a jego przekaz międzypokoleniowy w większości rodzin wilamowskich ustał. Dla Wilamowian urodzonych przed końcem lat 1940-tych stanowił jednak język pierwszy, rodzimy i podstawowe narzędzie identyfikacji lokalnej – czyli pierwszorzędnej – tożsamości. Proces wymierania ustał nieco na intensywności na początku lat 1990-tych, wraz z ponownym zainteresowaniem uczonych, którzy z czasem przystąpili do zbiorowego opracowania wspomnianej wcześniej monografii. Przełom wieków przyniósł pierwsze działania na rzecz przywrócenia obecności wilamowskiego w lokalnej kulturze i życiu społecznym: reaktywowano  Zespół Regionalny </w:t>
      </w:r>
      <w:r w:rsidRPr="003A34BB">
        <w:rPr>
          <w:rFonts w:ascii="Times New Roman" w:hAnsi="Times New Roman" w:cs="Times New Roman"/>
          <w:i/>
          <w:iCs/>
          <w:sz w:val="24"/>
          <w:szCs w:val="24"/>
        </w:rPr>
        <w:t>Wilamowice</w:t>
      </w:r>
      <w:r w:rsidRPr="003A34BB">
        <w:rPr>
          <w:rFonts w:ascii="Times New Roman" w:hAnsi="Times New Roman" w:cs="Times New Roman"/>
          <w:sz w:val="24"/>
          <w:szCs w:val="24"/>
        </w:rPr>
        <w:t xml:space="preserve">, który dziś ma w swoim repertuarze pokaźny materiał wilamowskojęzyczny – część z niego zaprezentowano podczas konferencji w Sejmie Rzeczypospolitej Polskiej nt. </w:t>
      </w:r>
      <w:r w:rsidRPr="003A34BB">
        <w:rPr>
          <w:rStyle w:val="st"/>
          <w:rFonts w:ascii="Times New Roman" w:hAnsi="Times New Roman"/>
          <w:i/>
          <w:iCs/>
          <w:sz w:val="24"/>
          <w:szCs w:val="24"/>
        </w:rPr>
        <w:t xml:space="preserve">Europejskich i regionalnych instrumentów  ochrony </w:t>
      </w:r>
      <w:r w:rsidRPr="003A34BB">
        <w:rPr>
          <w:rStyle w:val="Uwydatnienie"/>
          <w:rFonts w:ascii="Times New Roman" w:hAnsi="Times New Roman"/>
          <w:sz w:val="24"/>
          <w:szCs w:val="24"/>
        </w:rPr>
        <w:t xml:space="preserve">języków zagrożonych </w:t>
      </w:r>
      <w:r w:rsidRPr="004C7FED">
        <w:rPr>
          <w:rStyle w:val="Uwydatnienie"/>
          <w:rFonts w:ascii="Times New Roman" w:hAnsi="Times New Roman"/>
          <w:i w:val="0"/>
          <w:iCs w:val="0"/>
          <w:sz w:val="24"/>
          <w:szCs w:val="24"/>
        </w:rPr>
        <w:t xml:space="preserve">w listopadzie 2013 r. Aby zespołowi temu zapewnić osobowość prawną i zaplecze instytucjonalne powołano Stowarzyszenie na Rzecz Zachowania Dziedzictwa Kulturowego Miasta Wilamowice Wilamowianie.  Stowarzyszenie posiada w Wilamowicach swoją siedzibę, ma kilkudziesięciu członków, prowadzi coraz aktywniejszą działalność na rzecz </w:t>
      </w:r>
      <w:r w:rsidRPr="004C7FED">
        <w:rPr>
          <w:rStyle w:val="Uwydatnienie"/>
          <w:rFonts w:ascii="Times New Roman" w:hAnsi="Times New Roman"/>
          <w:i w:val="0"/>
          <w:iCs w:val="0"/>
          <w:sz w:val="24"/>
          <w:szCs w:val="24"/>
          <w:u w:val="single"/>
        </w:rPr>
        <w:t>zachowania, wzmacniania i przekazu językowego i ogólnokulturowego dziedzictwa społeczności</w:t>
      </w:r>
      <w:r w:rsidRPr="004C7FED">
        <w:rPr>
          <w:rStyle w:val="Uwydatnienie"/>
          <w:rFonts w:ascii="Times New Roman" w:hAnsi="Times New Roman"/>
          <w:i w:val="0"/>
          <w:iCs w:val="0"/>
          <w:sz w:val="24"/>
          <w:szCs w:val="24"/>
        </w:rPr>
        <w:t>, m.in. przygotowując cenione i nagradzane wystawy, wydarzenia naukowe, imprezy kulturalne.</w:t>
      </w:r>
      <w:r w:rsidRPr="003A34BB">
        <w:rPr>
          <w:rStyle w:val="Uwydatnienie"/>
          <w:rFonts w:ascii="Times New Roman" w:hAnsi="Times New Roman"/>
          <w:sz w:val="24"/>
          <w:szCs w:val="24"/>
        </w:rPr>
        <w:t xml:space="preserve"> </w:t>
      </w:r>
    </w:p>
    <w:p w14:paraId="2C2A5E06" w14:textId="31CBEEAD" w:rsidR="00EB005C" w:rsidRPr="003A34BB" w:rsidRDefault="00EB005C" w:rsidP="00907A34">
      <w:pPr>
        <w:pStyle w:val="Akapitzlist"/>
        <w:spacing w:line="276" w:lineRule="auto"/>
        <w:ind w:left="0" w:firstLine="708"/>
        <w:jc w:val="both"/>
        <w:rPr>
          <w:rFonts w:ascii="Times New Roman" w:hAnsi="Times New Roman" w:cs="Times New Roman"/>
          <w:sz w:val="24"/>
          <w:szCs w:val="24"/>
        </w:rPr>
      </w:pPr>
      <w:r w:rsidRPr="004C7FED">
        <w:rPr>
          <w:rStyle w:val="Uwydatnienie"/>
          <w:rFonts w:ascii="Times New Roman" w:hAnsi="Times New Roman"/>
          <w:i w:val="0"/>
          <w:iCs w:val="0"/>
          <w:sz w:val="24"/>
          <w:szCs w:val="24"/>
        </w:rPr>
        <w:t xml:space="preserve">Stowarzyszenie to, wraz z Wydziałem </w:t>
      </w:r>
      <w:r w:rsidR="000F64F9">
        <w:rPr>
          <w:rStyle w:val="Uwydatnienie"/>
          <w:rFonts w:ascii="Times New Roman" w:hAnsi="Times New Roman"/>
          <w:i w:val="0"/>
          <w:iCs w:val="0"/>
          <w:sz w:val="24"/>
          <w:szCs w:val="24"/>
        </w:rPr>
        <w:t>„</w:t>
      </w:r>
      <w:r w:rsidRPr="004C7FED">
        <w:rPr>
          <w:rStyle w:val="Uwydatnienie"/>
          <w:rFonts w:ascii="Times New Roman" w:hAnsi="Times New Roman"/>
          <w:i w:val="0"/>
          <w:iCs w:val="0"/>
          <w:sz w:val="24"/>
          <w:szCs w:val="24"/>
        </w:rPr>
        <w:t>Artes Liberales</w:t>
      </w:r>
      <w:r w:rsidR="000F64F9">
        <w:rPr>
          <w:rStyle w:val="Uwydatnienie"/>
          <w:rFonts w:ascii="Times New Roman" w:hAnsi="Times New Roman"/>
          <w:i w:val="0"/>
          <w:iCs w:val="0"/>
          <w:sz w:val="24"/>
          <w:szCs w:val="24"/>
        </w:rPr>
        <w:t>”</w:t>
      </w:r>
      <w:r w:rsidRPr="004C7FED">
        <w:rPr>
          <w:rStyle w:val="Uwydatnienie"/>
          <w:rFonts w:ascii="Times New Roman" w:hAnsi="Times New Roman"/>
          <w:i w:val="0"/>
          <w:iCs w:val="0"/>
          <w:sz w:val="24"/>
          <w:szCs w:val="24"/>
        </w:rPr>
        <w:t xml:space="preserve"> Uniwersytetu Warszawskiego zorganizowało m.in. pierwszą międzynarodową konferencję w Wilamowicach pt</w:t>
      </w:r>
      <w:r w:rsidRPr="003A34BB">
        <w:rPr>
          <w:rStyle w:val="Uwydatnienie"/>
          <w:rFonts w:ascii="Times New Roman" w:hAnsi="Times New Roman"/>
          <w:sz w:val="24"/>
          <w:szCs w:val="24"/>
        </w:rPr>
        <w:t xml:space="preserve">. </w:t>
      </w:r>
      <w:r w:rsidRPr="003A34BB">
        <w:rPr>
          <w:rFonts w:ascii="Times New Roman" w:hAnsi="Times New Roman" w:cs="Times New Roman"/>
          <w:i/>
          <w:iCs/>
          <w:sz w:val="24"/>
          <w:szCs w:val="24"/>
        </w:rPr>
        <w:t>Ginące języki. Kompleksowe modele badań i rewitalizacji</w:t>
      </w:r>
      <w:r w:rsidRPr="003A34BB">
        <w:rPr>
          <w:rFonts w:ascii="Times New Roman" w:hAnsi="Times New Roman" w:cs="Times New Roman"/>
          <w:sz w:val="24"/>
          <w:szCs w:val="24"/>
        </w:rPr>
        <w:t xml:space="preserve"> w czerwcu 2014 r., oraz Szkołę Letnią i Konferencję we współpracy z University of London we wrześniu 2016 r., w których to wydarzeniach wzięło udział w sumie już ponad stu specjalistów z wielu krajów świata. </w:t>
      </w:r>
    </w:p>
    <w:p w14:paraId="7065D887" w14:textId="77777777" w:rsidR="00EB005C" w:rsidRPr="003A34BB" w:rsidRDefault="00EB005C" w:rsidP="00907A34">
      <w:pPr>
        <w:pStyle w:val="Akapitzlist"/>
        <w:spacing w:line="276" w:lineRule="auto"/>
        <w:ind w:left="0" w:firstLine="708"/>
        <w:jc w:val="both"/>
        <w:rPr>
          <w:rFonts w:ascii="Times New Roman" w:hAnsi="Times New Roman" w:cs="Times New Roman"/>
          <w:sz w:val="24"/>
          <w:szCs w:val="24"/>
        </w:rPr>
      </w:pPr>
      <w:r w:rsidRPr="003A34BB">
        <w:rPr>
          <w:rFonts w:ascii="Times New Roman" w:hAnsi="Times New Roman" w:cs="Times New Roman"/>
          <w:sz w:val="24"/>
          <w:szCs w:val="24"/>
        </w:rPr>
        <w:lastRenderedPageBreak/>
        <w:t xml:space="preserve">W listopadzie 2013 r. założono akademię języka wilamowskiego, która ma się zajmować m.in. </w:t>
      </w:r>
      <w:r w:rsidRPr="003A34BB">
        <w:rPr>
          <w:rFonts w:ascii="Times New Roman" w:hAnsi="Times New Roman" w:cs="Times New Roman"/>
          <w:sz w:val="24"/>
          <w:szCs w:val="24"/>
          <w:u w:val="single"/>
        </w:rPr>
        <w:t>rewitalizacją, normalizacją i dalszą standaryzacją języka wilamowskiego</w:t>
      </w:r>
      <w:r w:rsidRPr="003A34BB">
        <w:rPr>
          <w:rFonts w:ascii="Times New Roman" w:hAnsi="Times New Roman" w:cs="Times New Roman"/>
          <w:sz w:val="24"/>
          <w:szCs w:val="24"/>
        </w:rPr>
        <w:t xml:space="preserve">, oraz koordynacją naukowych jego badań. </w:t>
      </w:r>
    </w:p>
    <w:p w14:paraId="0E30B6C5" w14:textId="78AEA2BE" w:rsidR="00EB005C" w:rsidRPr="003A34BB" w:rsidRDefault="00EB005C" w:rsidP="00907A34">
      <w:pPr>
        <w:pStyle w:val="Akapitzlist"/>
        <w:spacing w:line="276" w:lineRule="auto"/>
        <w:ind w:left="0" w:firstLine="708"/>
        <w:jc w:val="both"/>
        <w:rPr>
          <w:rFonts w:ascii="Times New Roman" w:hAnsi="Times New Roman" w:cs="Times New Roman"/>
          <w:sz w:val="24"/>
          <w:szCs w:val="24"/>
        </w:rPr>
      </w:pPr>
      <w:r w:rsidRPr="003A34BB">
        <w:rPr>
          <w:rFonts w:ascii="Times New Roman" w:hAnsi="Times New Roman" w:cs="Times New Roman"/>
          <w:sz w:val="24"/>
          <w:szCs w:val="24"/>
        </w:rPr>
        <w:t>Wilamowski jest językiem przede wszystkim mówionym, posiadającym dla Wilamowian pierwszorzędne znaczenie tożsamościowo-symboliczne, ale odzyskującym też wymiar komunikacyjno-społeczny i kulturotwórczy. Umożliwia to m.in. systematyczna dokumentacja oraz standaryzacja tego języka. Wilamowski posiada słownik i kompendium gramatyki powstałe w międzywojennym okresie funkcjonowania tego języka jako żywego i pierwszego narzędzia komunikacji w Wilamowicach. Na ukończeniu są współcześnie zaktualizowane słownik i gramatyka; kontynuowane są badania socjolingwistyczne.</w:t>
      </w:r>
    </w:p>
    <w:p w14:paraId="7DE063A0" w14:textId="5F982271" w:rsidR="00EB005C" w:rsidRPr="003A34BB" w:rsidRDefault="00EB005C" w:rsidP="00907A34">
      <w:pPr>
        <w:pStyle w:val="Akapitzlist"/>
        <w:spacing w:line="276" w:lineRule="auto"/>
        <w:ind w:left="0" w:firstLine="708"/>
        <w:jc w:val="both"/>
        <w:rPr>
          <w:rFonts w:ascii="Times New Roman" w:hAnsi="Times New Roman" w:cs="Times New Roman"/>
          <w:sz w:val="24"/>
          <w:szCs w:val="24"/>
        </w:rPr>
      </w:pPr>
      <w:r w:rsidRPr="003A34BB">
        <w:rPr>
          <w:rFonts w:ascii="Times New Roman" w:hAnsi="Times New Roman" w:cs="Times New Roman"/>
          <w:sz w:val="24"/>
          <w:szCs w:val="24"/>
        </w:rPr>
        <w:t xml:space="preserve">Za prekursora literatury w języku wilamowskim uważany jest Florian Biesik (1850-1926) </w:t>
      </w:r>
      <w:r w:rsidRPr="003A34BB">
        <w:rPr>
          <w:rFonts w:ascii="Times New Roman" w:hAnsi="Times New Roman" w:cs="Times New Roman"/>
          <w:i/>
          <w:sz w:val="24"/>
          <w:szCs w:val="24"/>
        </w:rPr>
        <w:t xml:space="preserve">- </w:t>
      </w:r>
      <w:r w:rsidRPr="003A34BB">
        <w:rPr>
          <w:rFonts w:ascii="Times New Roman" w:hAnsi="Times New Roman" w:cs="Times New Roman"/>
          <w:sz w:val="24"/>
          <w:szCs w:val="24"/>
        </w:rPr>
        <w:t xml:space="preserve"> autor kilkunastu odnalezionych, opublikowanych i coraz szerzej znanych w Wilamowicach i w świecie tekstów poetyckich i prozatorskich. Po wilamowsku pisał i publikował również rodzimy twórca Józef Gara (</w:t>
      </w:r>
      <w:r w:rsidRPr="003A34BB">
        <w:rPr>
          <w:rFonts w:ascii="Times New Roman" w:hAnsi="Times New Roman" w:cs="Times New Roman"/>
          <w:i/>
          <w:iCs/>
          <w:sz w:val="24"/>
          <w:szCs w:val="24"/>
        </w:rPr>
        <w:t>Tołer-Juza</w:t>
      </w:r>
      <w:r w:rsidRPr="003A34BB">
        <w:rPr>
          <w:rFonts w:ascii="Times New Roman" w:hAnsi="Times New Roman" w:cs="Times New Roman"/>
          <w:sz w:val="24"/>
          <w:szCs w:val="24"/>
        </w:rPr>
        <w:t xml:space="preserve"> </w:t>
      </w:r>
      <w:r w:rsidR="00900508" w:rsidRPr="003A34BB">
        <w:rPr>
          <w:rFonts w:ascii="Times New Roman" w:hAnsi="Times New Roman" w:cs="Times New Roman"/>
          <w:sz w:val="24"/>
          <w:szCs w:val="24"/>
        </w:rPr>
        <w:t>192</w:t>
      </w:r>
      <w:r w:rsidR="00900508">
        <w:rPr>
          <w:rFonts w:ascii="Times New Roman" w:hAnsi="Times New Roman" w:cs="Times New Roman"/>
          <w:sz w:val="24"/>
          <w:szCs w:val="24"/>
        </w:rPr>
        <w:t>9</w:t>
      </w:r>
      <w:r w:rsidRPr="003A34BB">
        <w:rPr>
          <w:rFonts w:ascii="Times New Roman" w:hAnsi="Times New Roman" w:cs="Times New Roman"/>
          <w:sz w:val="24"/>
          <w:szCs w:val="24"/>
        </w:rPr>
        <w:t>-2013), a z najmłodszego pokolenia Tymoteusz Król (</w:t>
      </w:r>
      <w:r w:rsidRPr="003A34BB">
        <w:rPr>
          <w:rFonts w:ascii="Times New Roman" w:hAnsi="Times New Roman" w:cs="Times New Roman"/>
          <w:i/>
          <w:iCs/>
          <w:sz w:val="24"/>
          <w:szCs w:val="24"/>
        </w:rPr>
        <w:t>Tiöma-fum-Dökter</w:t>
      </w:r>
      <w:r w:rsidRPr="003A34BB">
        <w:rPr>
          <w:rFonts w:ascii="Times New Roman" w:hAnsi="Times New Roman" w:cs="Times New Roman"/>
          <w:sz w:val="24"/>
          <w:szCs w:val="24"/>
        </w:rPr>
        <w:t>, ur. 1993) i Justyna Majerska (</w:t>
      </w:r>
      <w:r w:rsidRPr="003A34BB">
        <w:rPr>
          <w:rStyle w:val="st"/>
          <w:rFonts w:ascii="Times New Roman" w:hAnsi="Times New Roman"/>
          <w:i/>
          <w:iCs/>
          <w:sz w:val="24"/>
          <w:szCs w:val="24"/>
        </w:rPr>
        <w:t>J</w:t>
      </w:r>
      <w:r w:rsidR="00B03F94">
        <w:rPr>
          <w:rStyle w:val="st"/>
          <w:rFonts w:ascii="Times New Roman" w:hAnsi="Times New Roman"/>
          <w:i/>
          <w:iCs/>
          <w:sz w:val="24"/>
          <w:szCs w:val="24"/>
        </w:rPr>
        <w:t>üśa</w:t>
      </w:r>
      <w:r w:rsidRPr="003A34BB">
        <w:rPr>
          <w:rStyle w:val="st"/>
          <w:rFonts w:ascii="Times New Roman" w:hAnsi="Times New Roman"/>
          <w:i/>
          <w:iCs/>
          <w:sz w:val="24"/>
          <w:szCs w:val="24"/>
        </w:rPr>
        <w:t>-fum-Biöetuł,</w:t>
      </w:r>
      <w:r w:rsidRPr="003A34BB">
        <w:rPr>
          <w:rFonts w:ascii="Times New Roman" w:hAnsi="Times New Roman" w:cs="Times New Roman"/>
          <w:sz w:val="24"/>
          <w:szCs w:val="24"/>
        </w:rPr>
        <w:t xml:space="preserve"> ur. 1993). Przytaczane tu przydomki osobowe stanowią wspomniany już, a coraz powszechniej przez młode pokolenie nowych użytkowników wilamowskiego stosowany prymarny element wilamowskiej tożsamości kulturowo-językowej.</w:t>
      </w:r>
    </w:p>
    <w:p w14:paraId="245AFCF1" w14:textId="7257C894" w:rsidR="00EB005C" w:rsidRDefault="00EB005C" w:rsidP="00907A34">
      <w:pPr>
        <w:pStyle w:val="Akapitzlist"/>
        <w:spacing w:line="276" w:lineRule="auto"/>
        <w:ind w:left="0" w:firstLine="708"/>
        <w:jc w:val="both"/>
        <w:rPr>
          <w:rFonts w:ascii="Times New Roman" w:hAnsi="Times New Roman" w:cs="Times New Roman"/>
          <w:sz w:val="24"/>
          <w:szCs w:val="24"/>
        </w:rPr>
      </w:pPr>
      <w:r w:rsidRPr="003A34BB">
        <w:rPr>
          <w:rFonts w:ascii="Times New Roman" w:hAnsi="Times New Roman" w:cs="Times New Roman"/>
          <w:sz w:val="24"/>
          <w:szCs w:val="24"/>
        </w:rPr>
        <w:t xml:space="preserve">Tymoteusz Król jest również twórcą znormalizowanego i akceptowanego standardu ortografii wilamowskiej, dzięki czemu język ten używany jest już w rozmaitych materiałach i publikacjach do nauki języka i dla dzieci – m.in. w będącym na ukończeniu słowniku obrazkowym i podręczniku dla najmłodszych.  Od kilku lat język wilamowski nauczany jest w ramach w/w Stowarzyszenia, </w:t>
      </w:r>
      <w:r w:rsidR="00A63051">
        <w:rPr>
          <w:rFonts w:ascii="Times New Roman" w:hAnsi="Times New Roman" w:cs="Times New Roman"/>
          <w:sz w:val="24"/>
          <w:szCs w:val="24"/>
        </w:rPr>
        <w:t>od września 2023 r. odbywają się w Wilamowicach również kursy dla dorosłych. W latach 2015-2020</w:t>
      </w:r>
      <w:r w:rsidRPr="003A34BB">
        <w:rPr>
          <w:rFonts w:ascii="Times New Roman" w:hAnsi="Times New Roman" w:cs="Times New Roman"/>
          <w:sz w:val="24"/>
          <w:szCs w:val="24"/>
        </w:rPr>
        <w:t xml:space="preserve"> – dzięki zgodzie </w:t>
      </w:r>
      <w:r w:rsidR="00A63051">
        <w:rPr>
          <w:rFonts w:ascii="Times New Roman" w:hAnsi="Times New Roman" w:cs="Times New Roman"/>
          <w:sz w:val="24"/>
          <w:szCs w:val="24"/>
        </w:rPr>
        <w:t xml:space="preserve">i wsparciu </w:t>
      </w:r>
      <w:r w:rsidRPr="003A34BB">
        <w:rPr>
          <w:rFonts w:ascii="Times New Roman" w:hAnsi="Times New Roman" w:cs="Times New Roman"/>
          <w:sz w:val="24"/>
          <w:szCs w:val="24"/>
        </w:rPr>
        <w:t>władz gminnych i dyrekcji miejscowego Zespołu</w:t>
      </w:r>
      <w:r w:rsidR="00A63051">
        <w:rPr>
          <w:rFonts w:ascii="Times New Roman" w:hAnsi="Times New Roman" w:cs="Times New Roman"/>
          <w:sz w:val="24"/>
          <w:szCs w:val="24"/>
        </w:rPr>
        <w:t xml:space="preserve"> Szkolno-Przedszkolnego</w:t>
      </w:r>
      <w:r w:rsidRPr="003A34BB">
        <w:rPr>
          <w:rFonts w:ascii="Times New Roman" w:hAnsi="Times New Roman" w:cs="Times New Roman"/>
          <w:sz w:val="24"/>
          <w:szCs w:val="24"/>
        </w:rPr>
        <w:t xml:space="preserve"> naukę języka wprowadzono tam jako zajęcia pozalekcyjne.</w:t>
      </w:r>
      <w:r w:rsidR="00A63051">
        <w:rPr>
          <w:rFonts w:ascii="Times New Roman" w:hAnsi="Times New Roman" w:cs="Times New Roman"/>
          <w:sz w:val="24"/>
          <w:szCs w:val="24"/>
        </w:rPr>
        <w:t xml:space="preserve"> Zajęcia te odbywały się w kilku grupach aż do pandemii.</w:t>
      </w:r>
      <w:r w:rsidRPr="003A34BB">
        <w:rPr>
          <w:rFonts w:ascii="Times New Roman" w:hAnsi="Times New Roman" w:cs="Times New Roman"/>
          <w:sz w:val="24"/>
          <w:szCs w:val="24"/>
        </w:rPr>
        <w:t xml:space="preserve"> Pierwsze osoby (tzw. neomówcy</w:t>
      </w:r>
      <w:r w:rsidR="004C7FED">
        <w:rPr>
          <w:rFonts w:ascii="Times New Roman" w:hAnsi="Times New Roman" w:cs="Times New Roman"/>
          <w:sz w:val="24"/>
          <w:szCs w:val="24"/>
        </w:rPr>
        <w:t xml:space="preserve"> </w:t>
      </w:r>
      <w:r w:rsidRPr="003A34BB">
        <w:rPr>
          <w:rFonts w:ascii="Times New Roman" w:hAnsi="Times New Roman" w:cs="Times New Roman"/>
          <w:sz w:val="24"/>
          <w:szCs w:val="24"/>
        </w:rPr>
        <w:t>wilamowskiego) zdały na Uniwersytecie Warszawskim egzamin z języka wilamowskiego na poziomie B1. Na kilku uczelniach europejskich prowadzone są monograficzne zajęcia z etnolingwistyki Wilamowic. Od roku akademickiego 2015/2016 na Uniwersytecie Warszawskim prowadzone są zajęcia z języka wilamowskiego, od roku akademickiego 2016/2017 także na poziomie średnio-zaawansowanym.</w:t>
      </w:r>
      <w:r w:rsidR="00A63051">
        <w:rPr>
          <w:rFonts w:ascii="Times New Roman" w:hAnsi="Times New Roman" w:cs="Times New Roman"/>
          <w:sz w:val="24"/>
          <w:szCs w:val="24"/>
        </w:rPr>
        <w:t xml:space="preserve"> Tylko w semestrze letnim 2023/2024 na </w:t>
      </w:r>
      <w:r w:rsidRPr="003A34BB">
        <w:rPr>
          <w:rFonts w:ascii="Times New Roman" w:hAnsi="Times New Roman" w:cs="Times New Roman"/>
          <w:sz w:val="24"/>
          <w:szCs w:val="24"/>
        </w:rPr>
        <w:t>zajęcia związane z kulturą i językiem Wilamowic uczęszcza</w:t>
      </w:r>
      <w:r w:rsidR="00A63051">
        <w:rPr>
          <w:rFonts w:ascii="Times New Roman" w:hAnsi="Times New Roman" w:cs="Times New Roman"/>
          <w:sz w:val="24"/>
          <w:szCs w:val="24"/>
        </w:rPr>
        <w:t>ło</w:t>
      </w:r>
      <w:r w:rsidRPr="003A34BB">
        <w:rPr>
          <w:rFonts w:ascii="Times New Roman" w:hAnsi="Times New Roman" w:cs="Times New Roman"/>
          <w:sz w:val="24"/>
          <w:szCs w:val="24"/>
        </w:rPr>
        <w:t xml:space="preserve"> </w:t>
      </w:r>
      <w:r w:rsidR="00A63051">
        <w:rPr>
          <w:rFonts w:ascii="Times New Roman" w:hAnsi="Times New Roman" w:cs="Times New Roman"/>
          <w:sz w:val="24"/>
          <w:szCs w:val="24"/>
        </w:rPr>
        <w:t>25</w:t>
      </w:r>
      <w:r w:rsidR="00A63051" w:rsidRPr="003A34BB">
        <w:rPr>
          <w:rFonts w:ascii="Times New Roman" w:hAnsi="Times New Roman" w:cs="Times New Roman"/>
          <w:sz w:val="24"/>
          <w:szCs w:val="24"/>
        </w:rPr>
        <w:t xml:space="preserve"> </w:t>
      </w:r>
      <w:r w:rsidRPr="003A34BB">
        <w:rPr>
          <w:rFonts w:ascii="Times New Roman" w:hAnsi="Times New Roman" w:cs="Times New Roman"/>
          <w:sz w:val="24"/>
          <w:szCs w:val="24"/>
        </w:rPr>
        <w:t>studentów</w:t>
      </w:r>
      <w:r w:rsidR="00A63051">
        <w:rPr>
          <w:rFonts w:ascii="Times New Roman" w:hAnsi="Times New Roman" w:cs="Times New Roman"/>
          <w:sz w:val="24"/>
          <w:szCs w:val="24"/>
        </w:rPr>
        <w:t xml:space="preserve"> Uniwersytetu Warszawskiego</w:t>
      </w:r>
      <w:r w:rsidRPr="003A34BB">
        <w:rPr>
          <w:rFonts w:ascii="Times New Roman" w:hAnsi="Times New Roman" w:cs="Times New Roman"/>
          <w:sz w:val="24"/>
          <w:szCs w:val="24"/>
        </w:rPr>
        <w:t>.</w:t>
      </w:r>
      <w:r w:rsidR="00900508">
        <w:rPr>
          <w:rFonts w:ascii="Times New Roman" w:hAnsi="Times New Roman" w:cs="Times New Roman"/>
          <w:sz w:val="24"/>
          <w:szCs w:val="24"/>
        </w:rPr>
        <w:t xml:space="preserve"> </w:t>
      </w:r>
    </w:p>
    <w:p w14:paraId="613C761D" w14:textId="3023DA8F" w:rsidR="006B026C" w:rsidRPr="003A34BB" w:rsidRDefault="006B026C" w:rsidP="00907A34">
      <w:pPr>
        <w:pStyle w:val="Akapitzlist"/>
        <w:spacing w:line="276" w:lineRule="auto"/>
        <w:ind w:left="0" w:firstLine="708"/>
        <w:jc w:val="both"/>
        <w:rPr>
          <w:rFonts w:ascii="Times New Roman" w:hAnsi="Times New Roman" w:cs="Times New Roman"/>
          <w:sz w:val="24"/>
          <w:szCs w:val="24"/>
        </w:rPr>
      </w:pPr>
      <w:r>
        <w:rPr>
          <w:rFonts w:ascii="Times New Roman" w:hAnsi="Times New Roman" w:cs="Times New Roman"/>
          <w:sz w:val="24"/>
          <w:szCs w:val="24"/>
        </w:rPr>
        <w:t>W grudniu 2023 r. odbyła się również pierwsza międzynarodowa konferencja wilamowianistyczna w Wilamowicach, w której wzięło aktywny udział 16 naukowców z Polski, Japonii, Szwecji i RPA, którzy w ciągu ostatniej dekady publikowali prace naukowe o kulturze i języku Wilamowian.</w:t>
      </w:r>
    </w:p>
    <w:p w14:paraId="51A6814B" w14:textId="4E05D540" w:rsidR="00EB005C" w:rsidRDefault="00EB005C" w:rsidP="00907A34">
      <w:pPr>
        <w:pStyle w:val="Akapitzlist"/>
        <w:spacing w:line="276" w:lineRule="auto"/>
        <w:ind w:left="0" w:firstLine="708"/>
        <w:jc w:val="both"/>
        <w:rPr>
          <w:rFonts w:ascii="Times New Roman" w:hAnsi="Times New Roman" w:cs="Times New Roman"/>
          <w:sz w:val="24"/>
          <w:szCs w:val="24"/>
        </w:rPr>
      </w:pPr>
      <w:r w:rsidRPr="003A34BB">
        <w:rPr>
          <w:rFonts w:ascii="Times New Roman" w:hAnsi="Times New Roman" w:cs="Times New Roman"/>
          <w:sz w:val="24"/>
          <w:szCs w:val="24"/>
        </w:rPr>
        <w:t>W 2015 roku po raz pierwszy w gminie Wilamowice obchodzono też Międzynarodowy Dzień Języków Ojczystych, w tym języka wilamowskiego. Rosnąca grupa młodzieży i dzieci uczy się go nie tylko w ramach kursów samego języka, ale i poprzez udział w przedstawieniach teatralnych</w:t>
      </w:r>
      <w:r w:rsidR="000F64F9">
        <w:rPr>
          <w:rFonts w:ascii="Times New Roman" w:hAnsi="Times New Roman" w:cs="Times New Roman"/>
          <w:sz w:val="24"/>
          <w:szCs w:val="24"/>
        </w:rPr>
        <w:t xml:space="preserve"> inscenizowanych przez wilamowską grupę teatralną </w:t>
      </w:r>
      <w:r w:rsidR="000F64F9" w:rsidRPr="003F6904">
        <w:rPr>
          <w:rFonts w:ascii="Times New Roman" w:hAnsi="Times New Roman" w:cs="Times New Roman"/>
          <w:i/>
          <w:iCs/>
          <w:sz w:val="24"/>
          <w:szCs w:val="24"/>
        </w:rPr>
        <w:t>Ufa fisa</w:t>
      </w:r>
      <w:r w:rsidR="000F64F9">
        <w:rPr>
          <w:rFonts w:ascii="Times New Roman" w:hAnsi="Times New Roman" w:cs="Times New Roman"/>
          <w:sz w:val="24"/>
          <w:szCs w:val="24"/>
        </w:rPr>
        <w:t>.</w:t>
      </w:r>
      <w:r w:rsidRPr="003A34BB">
        <w:rPr>
          <w:rFonts w:ascii="Times New Roman" w:hAnsi="Times New Roman" w:cs="Times New Roman"/>
          <w:sz w:val="24"/>
          <w:szCs w:val="24"/>
        </w:rPr>
        <w:t xml:space="preserve"> Coraz więcej języka wilamowskiego na internetowych portalach społecznościowych, co również powoduje </w:t>
      </w:r>
      <w:r w:rsidRPr="003A34BB">
        <w:rPr>
          <w:rFonts w:ascii="Times New Roman" w:hAnsi="Times New Roman" w:cs="Times New Roman"/>
          <w:sz w:val="24"/>
          <w:szCs w:val="24"/>
        </w:rPr>
        <w:lastRenderedPageBreak/>
        <w:t xml:space="preserve">odnawianie jego zasobów leksykalnych i komunikacyjnych: powstają nowe wyrażenia i zastosowania </w:t>
      </w:r>
      <w:r w:rsidRPr="003A34BB">
        <w:rPr>
          <w:rFonts w:ascii="Times New Roman" w:hAnsi="Times New Roman" w:cs="Times New Roman"/>
          <w:i/>
          <w:sz w:val="24"/>
          <w:szCs w:val="24"/>
        </w:rPr>
        <w:t xml:space="preserve">wymysiöeryś. </w:t>
      </w:r>
      <w:r w:rsidRPr="003A34BB">
        <w:rPr>
          <w:rFonts w:ascii="Times New Roman" w:hAnsi="Times New Roman" w:cs="Times New Roman"/>
          <w:sz w:val="24"/>
          <w:szCs w:val="24"/>
        </w:rPr>
        <w:t>Od kilku lat w krajobrazie językowym Wilamowic widoczny jest pisany język wilamowski.</w:t>
      </w:r>
    </w:p>
    <w:p w14:paraId="66674D41" w14:textId="2222B25D" w:rsidR="00900508" w:rsidRPr="003A34BB" w:rsidRDefault="00900508" w:rsidP="00907A34">
      <w:pPr>
        <w:pStyle w:val="Akapitzlist"/>
        <w:spacing w:line="276" w:lineRule="auto"/>
        <w:ind w:left="0" w:firstLine="708"/>
        <w:jc w:val="both"/>
        <w:rPr>
          <w:rFonts w:ascii="Times New Roman" w:hAnsi="Times New Roman" w:cs="Times New Roman"/>
          <w:sz w:val="24"/>
          <w:szCs w:val="24"/>
        </w:rPr>
      </w:pPr>
      <w:r>
        <w:rPr>
          <w:rFonts w:ascii="Times New Roman" w:hAnsi="Times New Roman" w:cs="Times New Roman"/>
          <w:sz w:val="24"/>
          <w:szCs w:val="24"/>
        </w:rPr>
        <w:t>Na 2024 r. planowane jest otwarcie Muzeum Kultury Wilamowskiej, które powstało w ramach projektu finansowanego z Funduszy Norweskich. Oprócz wystawy stałej będą tam odbywać się liczne działania miękkie mające na celu zapewnienie przestrzeni do używania języka wilamowskiego zarówno dla seniorów jak i młodzieży, która tego języka się nauczyła.</w:t>
      </w:r>
    </w:p>
    <w:p w14:paraId="7BBAE89E" w14:textId="1F8A6EBC" w:rsidR="00EB005C" w:rsidRDefault="00EB005C" w:rsidP="00907A34">
      <w:pPr>
        <w:pStyle w:val="Akapitzlist"/>
        <w:spacing w:line="276" w:lineRule="auto"/>
        <w:ind w:left="0" w:firstLine="708"/>
        <w:jc w:val="both"/>
        <w:rPr>
          <w:rFonts w:ascii="Times New Roman" w:hAnsi="Times New Roman" w:cs="Times New Roman"/>
          <w:sz w:val="24"/>
          <w:szCs w:val="24"/>
        </w:rPr>
      </w:pPr>
      <w:r w:rsidRPr="003A34BB">
        <w:rPr>
          <w:rFonts w:ascii="Times New Roman" w:hAnsi="Times New Roman" w:cs="Times New Roman"/>
          <w:sz w:val="24"/>
          <w:szCs w:val="24"/>
        </w:rPr>
        <w:t>Szczególną popularność zyskuje w ostatnim czasie grupa teatralna wystawiająca sztuki w języku wilamowskim. W 2014 roku premierę miał „Der Kliny Fjyśt” (</w:t>
      </w:r>
      <w:r w:rsidRPr="003A34BB">
        <w:rPr>
          <w:rFonts w:ascii="Times New Roman" w:hAnsi="Times New Roman" w:cs="Times New Roman"/>
          <w:i/>
          <w:sz w:val="24"/>
          <w:szCs w:val="24"/>
        </w:rPr>
        <w:t>Mały Książę</w:t>
      </w:r>
      <w:r w:rsidRPr="003A34BB">
        <w:rPr>
          <w:rFonts w:ascii="Times New Roman" w:hAnsi="Times New Roman" w:cs="Times New Roman"/>
          <w:sz w:val="24"/>
          <w:szCs w:val="24"/>
        </w:rPr>
        <w:t>), w 2015 – „Der Hobbit” (</w:t>
      </w:r>
      <w:r w:rsidRPr="003A34BB">
        <w:rPr>
          <w:rFonts w:ascii="Times New Roman" w:hAnsi="Times New Roman" w:cs="Times New Roman"/>
          <w:i/>
          <w:sz w:val="24"/>
          <w:szCs w:val="24"/>
        </w:rPr>
        <w:t>Hobbit</w:t>
      </w:r>
      <w:r w:rsidRPr="003A34BB">
        <w:rPr>
          <w:rFonts w:ascii="Times New Roman" w:hAnsi="Times New Roman" w:cs="Times New Roman"/>
          <w:sz w:val="24"/>
          <w:szCs w:val="24"/>
        </w:rPr>
        <w:t>; przedstawienie to zostało wystawione w lutym 2016 r. w Teatrze Polskim w Warszawie), w 2016 r. „Uf jer wełt” – poemat Floriana Biesika</w:t>
      </w:r>
      <w:r w:rsidR="00A63051">
        <w:rPr>
          <w:rFonts w:ascii="Times New Roman" w:hAnsi="Times New Roman" w:cs="Times New Roman"/>
          <w:sz w:val="24"/>
          <w:szCs w:val="24"/>
        </w:rPr>
        <w:t>, w 2017 r. „Ymertihła-odziewaczka” opowiadająca o wojennych i powojennych losach Wilamowian</w:t>
      </w:r>
      <w:r w:rsidR="00B03F94">
        <w:rPr>
          <w:rFonts w:ascii="Times New Roman" w:hAnsi="Times New Roman" w:cs="Times New Roman"/>
          <w:sz w:val="24"/>
          <w:szCs w:val="24"/>
        </w:rPr>
        <w:t>, w 2019 r. „Ojeruma” – komedia o wilamowskich handlarzach</w:t>
      </w:r>
      <w:r w:rsidR="00A63051">
        <w:rPr>
          <w:rFonts w:ascii="Times New Roman" w:hAnsi="Times New Roman" w:cs="Times New Roman"/>
          <w:sz w:val="24"/>
          <w:szCs w:val="24"/>
        </w:rPr>
        <w:t>.</w:t>
      </w:r>
      <w:r w:rsidR="00B03F94">
        <w:rPr>
          <w:rFonts w:ascii="Times New Roman" w:hAnsi="Times New Roman" w:cs="Times New Roman"/>
          <w:sz w:val="24"/>
          <w:szCs w:val="24"/>
        </w:rPr>
        <w:t xml:space="preserve"> Na 2024 r. przygotowywany jest spektakl na podstawie „Opowieści Wigilijnej” autorstwa Charlesa Dickensa.</w:t>
      </w:r>
      <w:r w:rsidR="00A63051">
        <w:rPr>
          <w:rFonts w:ascii="Times New Roman" w:hAnsi="Times New Roman" w:cs="Times New Roman"/>
          <w:sz w:val="24"/>
          <w:szCs w:val="24"/>
        </w:rPr>
        <w:t xml:space="preserve"> </w:t>
      </w:r>
    </w:p>
    <w:p w14:paraId="737B3C7B" w14:textId="01C1D4A1" w:rsidR="00A63051" w:rsidRPr="003A34BB" w:rsidRDefault="00A63051" w:rsidP="00907A34">
      <w:pPr>
        <w:pStyle w:val="Akapitzlist"/>
        <w:spacing w:line="276"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O tym, że język ten w XXI wieku nadal jest używany jako narzędzie komunikacji świadczą m. in. liczne nagrania i inicjatywy, w których uczestniczą zarówno najstarsi użytkownicy tego języka, urodzeni przed wojną, jak i </w:t>
      </w:r>
      <w:r w:rsidR="00900508">
        <w:rPr>
          <w:rFonts w:ascii="Times New Roman" w:hAnsi="Times New Roman" w:cs="Times New Roman"/>
          <w:sz w:val="24"/>
          <w:szCs w:val="24"/>
        </w:rPr>
        <w:t>nowi mówcy</w:t>
      </w:r>
      <w:r w:rsidR="00900508">
        <w:rPr>
          <w:rStyle w:val="Odwoanieprzypisudolnego"/>
          <w:rFonts w:ascii="Times New Roman" w:hAnsi="Times New Roman"/>
          <w:sz w:val="24"/>
          <w:szCs w:val="24"/>
        </w:rPr>
        <w:footnoteReference w:id="6"/>
      </w:r>
      <w:r w:rsidR="00900508">
        <w:rPr>
          <w:rFonts w:ascii="Times New Roman" w:hAnsi="Times New Roman" w:cs="Times New Roman"/>
          <w:sz w:val="24"/>
          <w:szCs w:val="24"/>
        </w:rPr>
        <w:t xml:space="preserve">. Wynikiem takiej działalności jest na przykład korpus 176 nagrań z 20 native-speakerami umieszczony w 2023 r. na stronie </w:t>
      </w:r>
      <w:hyperlink r:id="rId8" w:history="1">
        <w:r w:rsidR="00900508" w:rsidRPr="0046730C">
          <w:rPr>
            <w:rStyle w:val="Hipercze"/>
            <w:rFonts w:ascii="Times New Roman" w:hAnsi="Times New Roman" w:cs="Times New Roman"/>
            <w:sz w:val="24"/>
            <w:szCs w:val="24"/>
          </w:rPr>
          <w:t>https://wikitongues.org/languages/wym/</w:t>
        </w:r>
      </w:hyperlink>
      <w:r w:rsidR="00900508">
        <w:rPr>
          <w:rFonts w:ascii="Times New Roman" w:hAnsi="Times New Roman" w:cs="Times New Roman"/>
          <w:sz w:val="24"/>
          <w:szCs w:val="24"/>
        </w:rPr>
        <w:t>. W języku wilamowskim prowadzone są również konwersacje grupowe w mediach społecznościowych, a także kanał na tiktoku.</w:t>
      </w:r>
    </w:p>
    <w:p w14:paraId="320F3B48" w14:textId="77777777" w:rsidR="003A34BB" w:rsidRDefault="00EB005C" w:rsidP="003A34BB">
      <w:pPr>
        <w:pStyle w:val="Akapitzlist"/>
        <w:spacing w:line="276" w:lineRule="auto"/>
        <w:ind w:left="0" w:firstLine="708"/>
        <w:jc w:val="both"/>
        <w:rPr>
          <w:rFonts w:ascii="Times New Roman" w:hAnsi="Times New Roman" w:cs="Times New Roman"/>
          <w:sz w:val="24"/>
          <w:szCs w:val="24"/>
        </w:rPr>
      </w:pPr>
      <w:r w:rsidRPr="003A34BB">
        <w:rPr>
          <w:rFonts w:ascii="Times New Roman" w:hAnsi="Times New Roman" w:cs="Times New Roman"/>
          <w:sz w:val="24"/>
          <w:szCs w:val="24"/>
        </w:rPr>
        <w:t xml:space="preserve">Działania te wspierane są organizacyjnie, logistycznie, a zwłaszcza finansowo przez samych inicjatorów, ośrodki akademickie, projekty naukowe i ewentualnie z innych źródeł, coraz bardziej brakuje jednak instytucjonalnego wsparcia należnego </w:t>
      </w:r>
      <w:r w:rsidR="00674D18" w:rsidRPr="003A34BB">
        <w:rPr>
          <w:rFonts w:ascii="Times New Roman" w:hAnsi="Times New Roman" w:cs="Times New Roman"/>
          <w:sz w:val="24"/>
          <w:szCs w:val="24"/>
        </w:rPr>
        <w:t xml:space="preserve">językowi </w:t>
      </w:r>
      <w:r w:rsidRPr="003A34BB">
        <w:rPr>
          <w:rFonts w:ascii="Times New Roman" w:hAnsi="Times New Roman" w:cs="Times New Roman"/>
          <w:sz w:val="24"/>
          <w:szCs w:val="24"/>
        </w:rPr>
        <w:t>wilamowskiemu jak pełnoprawnemu i uznanemu ustawowo językowi regionalnemu.</w:t>
      </w:r>
    </w:p>
    <w:p w14:paraId="0D0E20E1" w14:textId="30C5DF2B" w:rsidR="00EB005C" w:rsidRPr="00654F9B" w:rsidRDefault="00EB005C" w:rsidP="003A34BB">
      <w:pPr>
        <w:pStyle w:val="Akapitzlist"/>
        <w:spacing w:line="276" w:lineRule="auto"/>
        <w:ind w:left="0" w:firstLine="708"/>
        <w:jc w:val="both"/>
        <w:rPr>
          <w:rFonts w:ascii="Times New Roman" w:hAnsi="Times New Roman" w:cs="Times New Roman"/>
          <w:sz w:val="24"/>
          <w:szCs w:val="24"/>
        </w:rPr>
      </w:pPr>
      <w:r w:rsidRPr="00654F9B">
        <w:rPr>
          <w:rFonts w:ascii="Times New Roman" w:hAnsi="Times New Roman" w:cs="Times New Roman"/>
          <w:sz w:val="24"/>
          <w:szCs w:val="24"/>
        </w:rPr>
        <w:t>Podsumowując:</w:t>
      </w:r>
    </w:p>
    <w:p w14:paraId="72102117" w14:textId="6F2CD513" w:rsidR="00EB005C" w:rsidRPr="003A34BB" w:rsidRDefault="00EB005C" w:rsidP="00674D18">
      <w:pPr>
        <w:spacing w:line="276" w:lineRule="auto"/>
        <w:jc w:val="both"/>
        <w:rPr>
          <w:rFonts w:ascii="Times New Roman" w:hAnsi="Times New Roman" w:cs="Times New Roman"/>
          <w:bCs/>
          <w:sz w:val="24"/>
          <w:szCs w:val="24"/>
        </w:rPr>
      </w:pPr>
      <w:r w:rsidRPr="003A34BB">
        <w:rPr>
          <w:rFonts w:ascii="Times New Roman" w:hAnsi="Times New Roman" w:cs="Times New Roman"/>
          <w:b/>
          <w:sz w:val="24"/>
          <w:szCs w:val="24"/>
        </w:rPr>
        <w:t xml:space="preserve">Język wilamowski w pełni zasługuje na przyznanie mu statusu języka regionalnego w rozumieniu </w:t>
      </w:r>
      <w:r w:rsidRPr="003A34BB">
        <w:rPr>
          <w:rFonts w:ascii="Times New Roman" w:hAnsi="Times New Roman" w:cs="Times New Roman"/>
          <w:b/>
          <w:i/>
          <w:iCs/>
          <w:sz w:val="24"/>
          <w:szCs w:val="24"/>
        </w:rPr>
        <w:t>Ustawy</w:t>
      </w:r>
      <w:r w:rsidRPr="003A34BB">
        <w:rPr>
          <w:rFonts w:ascii="Times New Roman" w:hAnsi="Times New Roman" w:cs="Times New Roman"/>
          <w:bCs/>
          <w:sz w:val="24"/>
          <w:szCs w:val="24"/>
        </w:rPr>
        <w:t>, spełniając</w:t>
      </w:r>
      <w:r w:rsidR="00674D18" w:rsidRPr="003A34BB">
        <w:rPr>
          <w:rFonts w:ascii="Times New Roman" w:hAnsi="Times New Roman" w:cs="Times New Roman"/>
          <w:bCs/>
          <w:sz w:val="24"/>
          <w:szCs w:val="24"/>
        </w:rPr>
        <w:t xml:space="preserve"> warunki zawarte w </w:t>
      </w:r>
      <w:r w:rsidR="00674D18" w:rsidRPr="003A34BB">
        <w:rPr>
          <w:rFonts w:ascii="Times New Roman" w:hAnsi="Times New Roman" w:cs="Times New Roman"/>
          <w:b/>
          <w:bCs/>
          <w:iCs/>
          <w:sz w:val="24"/>
          <w:szCs w:val="24"/>
        </w:rPr>
        <w:t>a</w:t>
      </w:r>
      <w:r w:rsidRPr="003A34BB">
        <w:rPr>
          <w:rFonts w:ascii="Times New Roman" w:hAnsi="Times New Roman" w:cs="Times New Roman"/>
          <w:b/>
          <w:bCs/>
          <w:iCs/>
          <w:sz w:val="24"/>
          <w:szCs w:val="24"/>
        </w:rPr>
        <w:t>rt. 19</w:t>
      </w:r>
      <w:r w:rsidR="00674D18" w:rsidRPr="003A34BB">
        <w:rPr>
          <w:rFonts w:ascii="Times New Roman" w:hAnsi="Times New Roman" w:cs="Times New Roman"/>
          <w:b/>
          <w:bCs/>
          <w:iCs/>
          <w:sz w:val="24"/>
          <w:szCs w:val="24"/>
        </w:rPr>
        <w:t xml:space="preserve"> ust. </w:t>
      </w:r>
      <w:r w:rsidRPr="003A34BB">
        <w:rPr>
          <w:rFonts w:ascii="Times New Roman" w:hAnsi="Times New Roman" w:cs="Times New Roman"/>
          <w:b/>
          <w:bCs/>
          <w:iCs/>
          <w:sz w:val="24"/>
          <w:szCs w:val="24"/>
        </w:rPr>
        <w:t>1.</w:t>
      </w:r>
    </w:p>
    <w:p w14:paraId="6FD268E3" w14:textId="77777777" w:rsidR="00EB005C" w:rsidRPr="003A34BB" w:rsidRDefault="00EB005C" w:rsidP="00674D18">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ascii="Times New Roman" w:hAnsi="Times New Roman" w:cs="Times New Roman"/>
          <w:i/>
          <w:sz w:val="24"/>
          <w:szCs w:val="24"/>
        </w:rPr>
      </w:pPr>
      <w:r w:rsidRPr="003A34BB">
        <w:rPr>
          <w:rFonts w:ascii="Times New Roman" w:hAnsi="Times New Roman" w:cs="Times New Roman"/>
          <w:i/>
          <w:sz w:val="24"/>
          <w:szCs w:val="24"/>
        </w:rPr>
        <w:t>Za język regionalny w rozumieniu ustawy, zgodnie z Europejską kartą języków regionalnych lub mniejszościowych, uważa się język, który:</w:t>
      </w:r>
    </w:p>
    <w:p w14:paraId="760EBE47" w14:textId="77777777" w:rsidR="00EB005C" w:rsidRPr="003A34BB" w:rsidRDefault="00EB005C" w:rsidP="00674D18">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ascii="Times New Roman" w:hAnsi="Times New Roman" w:cs="Times New Roman"/>
          <w:i/>
          <w:sz w:val="24"/>
          <w:szCs w:val="24"/>
        </w:rPr>
      </w:pPr>
      <w:r w:rsidRPr="003A34BB">
        <w:rPr>
          <w:rFonts w:ascii="Times New Roman" w:hAnsi="Times New Roman" w:cs="Times New Roman"/>
          <w:i/>
          <w:sz w:val="24"/>
          <w:szCs w:val="24"/>
        </w:rPr>
        <w:t>1) jest tradycyjnie używany na terytorium danego państwa przez jego obywateli, którzy stanowią grupę liczebnie mniejszą od reszty ludności tego państwa;</w:t>
      </w:r>
    </w:p>
    <w:p w14:paraId="2EA6A6B3" w14:textId="77777777" w:rsidR="00EB005C" w:rsidRPr="003A34BB" w:rsidRDefault="00EB005C" w:rsidP="00674D18">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both"/>
        <w:rPr>
          <w:rFonts w:ascii="Times New Roman" w:hAnsi="Times New Roman" w:cs="Times New Roman"/>
          <w:sz w:val="24"/>
          <w:szCs w:val="24"/>
        </w:rPr>
      </w:pPr>
      <w:r w:rsidRPr="003A34BB">
        <w:rPr>
          <w:rFonts w:ascii="Times New Roman" w:hAnsi="Times New Roman" w:cs="Times New Roman"/>
          <w:i/>
          <w:sz w:val="24"/>
          <w:szCs w:val="24"/>
        </w:rPr>
        <w:t xml:space="preserve">2) różni się od oficjalnego języka tego państwa; nie obejmuje to ani dialektów oficjalnego języka państwa, ani języków migrantów </w:t>
      </w:r>
      <w:r w:rsidRPr="003A34BB">
        <w:rPr>
          <w:rStyle w:val="Odwoanieprzypisudolnego"/>
          <w:rFonts w:ascii="Times New Roman" w:hAnsi="Times New Roman"/>
          <w:sz w:val="24"/>
          <w:szCs w:val="24"/>
        </w:rPr>
        <w:footnoteReference w:id="7"/>
      </w:r>
    </w:p>
    <w:p w14:paraId="4A55F313" w14:textId="77777777" w:rsidR="00EB005C" w:rsidRPr="003A34BB" w:rsidRDefault="00EB005C" w:rsidP="00674D18">
      <w:pPr>
        <w:spacing w:line="276" w:lineRule="auto"/>
        <w:jc w:val="both"/>
        <w:rPr>
          <w:rFonts w:ascii="Times New Roman" w:hAnsi="Times New Roman" w:cs="Times New Roman"/>
          <w:sz w:val="24"/>
          <w:szCs w:val="24"/>
        </w:rPr>
      </w:pPr>
      <w:r w:rsidRPr="003A34BB">
        <w:rPr>
          <w:rFonts w:ascii="Times New Roman" w:hAnsi="Times New Roman" w:cs="Times New Roman"/>
          <w:sz w:val="24"/>
          <w:szCs w:val="24"/>
        </w:rPr>
        <w:t>bowiem:</w:t>
      </w:r>
    </w:p>
    <w:p w14:paraId="5E5AF5C5" w14:textId="77777777" w:rsidR="00EB005C" w:rsidRPr="003A34BB" w:rsidRDefault="00EB005C" w:rsidP="00674D18">
      <w:pPr>
        <w:pStyle w:val="Akapitzlist"/>
        <w:numPr>
          <w:ilvl w:val="0"/>
          <w:numId w:val="4"/>
        </w:numPr>
        <w:spacing w:after="200" w:line="276" w:lineRule="auto"/>
        <w:contextualSpacing/>
        <w:jc w:val="both"/>
        <w:rPr>
          <w:rFonts w:ascii="Times New Roman" w:hAnsi="Times New Roman" w:cs="Times New Roman"/>
          <w:sz w:val="24"/>
          <w:szCs w:val="24"/>
        </w:rPr>
      </w:pPr>
      <w:r w:rsidRPr="003A34BB">
        <w:rPr>
          <w:rFonts w:ascii="Times New Roman" w:hAnsi="Times New Roman" w:cs="Times New Roman"/>
          <w:sz w:val="24"/>
          <w:szCs w:val="24"/>
        </w:rPr>
        <w:lastRenderedPageBreak/>
        <w:t>Język wilamowski jest tradycyjnie – a mianowicie od ponad 800 lat – używany na terytorium Polski przez społeczność Wilamowian - obywateli polskich (w latach 1772-1918 w składzie Monarchii Habsburgów/Cesarstwa Austrii) – którzy stanowią grupę liczebnie mniejszą nie tylko od reszty ludności Polski, ale i na wszystkich poziomach jej podziału administracyjnego.</w:t>
      </w:r>
    </w:p>
    <w:p w14:paraId="6293668C" w14:textId="0A237293" w:rsidR="00EB005C" w:rsidRPr="003A34BB" w:rsidRDefault="00EB005C" w:rsidP="00674D18">
      <w:pPr>
        <w:pStyle w:val="Akapitzlist"/>
        <w:numPr>
          <w:ilvl w:val="0"/>
          <w:numId w:val="4"/>
        </w:numPr>
        <w:spacing w:after="200" w:line="276" w:lineRule="auto"/>
        <w:contextualSpacing/>
        <w:jc w:val="both"/>
        <w:rPr>
          <w:rFonts w:ascii="Times New Roman" w:hAnsi="Times New Roman" w:cs="Times New Roman"/>
          <w:sz w:val="24"/>
          <w:szCs w:val="24"/>
        </w:rPr>
      </w:pPr>
      <w:r w:rsidRPr="003A34BB">
        <w:rPr>
          <w:rFonts w:ascii="Times New Roman" w:hAnsi="Times New Roman" w:cs="Times New Roman"/>
          <w:sz w:val="24"/>
          <w:szCs w:val="24"/>
        </w:rPr>
        <w:t xml:space="preserve">Język wilamowski różni się i genetycznie i typologicznie (systemowo) od języka polskiego, który jest oficjalnym językiem w Polsce. Nie jest dialektem języka polskiego, ani nie jest językiem migrantów w rozumieniu ani </w:t>
      </w:r>
      <w:r w:rsidRPr="003A34BB">
        <w:rPr>
          <w:rFonts w:ascii="Times New Roman" w:hAnsi="Times New Roman" w:cs="Times New Roman"/>
          <w:i/>
          <w:iCs/>
          <w:sz w:val="24"/>
          <w:szCs w:val="24"/>
        </w:rPr>
        <w:t>Europejskiej karty</w:t>
      </w:r>
      <w:r w:rsidRPr="003A34BB">
        <w:rPr>
          <w:rFonts w:ascii="Times New Roman" w:hAnsi="Times New Roman" w:cs="Times New Roman"/>
          <w:sz w:val="24"/>
          <w:szCs w:val="24"/>
        </w:rPr>
        <w:t xml:space="preserve"> ani </w:t>
      </w:r>
      <w:r w:rsidRPr="003A34BB">
        <w:rPr>
          <w:rFonts w:ascii="Times New Roman" w:hAnsi="Times New Roman" w:cs="Times New Roman"/>
          <w:i/>
          <w:iCs/>
          <w:sz w:val="24"/>
          <w:szCs w:val="24"/>
        </w:rPr>
        <w:t>Ustawy</w:t>
      </w:r>
      <w:r w:rsidRPr="003A34BB">
        <w:rPr>
          <w:rFonts w:ascii="Times New Roman" w:hAnsi="Times New Roman" w:cs="Times New Roman"/>
          <w:sz w:val="24"/>
          <w:szCs w:val="24"/>
        </w:rPr>
        <w:t>.</w:t>
      </w:r>
    </w:p>
    <w:p w14:paraId="4BD1FCD9" w14:textId="77777777" w:rsidR="00EB005C" w:rsidRPr="003A34BB" w:rsidRDefault="00EB005C" w:rsidP="00674D18">
      <w:pPr>
        <w:pStyle w:val="Akapitzlist"/>
        <w:spacing w:line="276" w:lineRule="auto"/>
        <w:jc w:val="both"/>
        <w:rPr>
          <w:rFonts w:ascii="Times New Roman" w:hAnsi="Times New Roman" w:cs="Times New Roman"/>
          <w:sz w:val="24"/>
          <w:szCs w:val="24"/>
        </w:rPr>
      </w:pPr>
      <w:r w:rsidRPr="003A34BB">
        <w:rPr>
          <w:rFonts w:ascii="Times New Roman" w:hAnsi="Times New Roman" w:cs="Times New Roman"/>
          <w:sz w:val="24"/>
          <w:szCs w:val="24"/>
        </w:rPr>
        <w:t>Języka wilamowskiego nie można uważać za dialekt języka niemieckiego, ponieważ nigdy nie pozostawał on w relacji dialektalnej podrzędności w stosunku do języka ogólno-/górnoniemieckiego (</w:t>
      </w:r>
      <w:r w:rsidRPr="003A34BB">
        <w:rPr>
          <w:rFonts w:ascii="Times New Roman" w:hAnsi="Times New Roman" w:cs="Times New Roman"/>
          <w:i/>
          <w:sz w:val="24"/>
          <w:szCs w:val="24"/>
        </w:rPr>
        <w:t>Hochdeutsch</w:t>
      </w:r>
      <w:r w:rsidRPr="003A34BB">
        <w:rPr>
          <w:rFonts w:ascii="Times New Roman" w:hAnsi="Times New Roman" w:cs="Times New Roman"/>
          <w:sz w:val="24"/>
          <w:szCs w:val="24"/>
        </w:rPr>
        <w:t>). Z wyjątkiem krótkiego w wielowiekowej językowej historii społeczności wilamowskiej okresu okupacji hitlerowskiej, wilamowski nie pozostawał też w takiej podrzędności w wymiarze socjolingwistycznym. Stosunki językowe w Wilamowicach okresu habsbursko-austriackiego scharakteryzować można jako przybliżoną równowagę prestiżów pomiędzy wilamowskim (językiem powszednim społeczności), polskim (językiem sfery publicznej, np. religii i szkolnictwa) i niemieckim w odmianie austriackiej (językiem administracji). Przez większość swoich dziejów wilamowski pozostawał i rozwijał się w kulturowym, socjolingwistycznym i lingwistycznym odziaływaniu języka polskiego, który pozostaje dlań głównym źródłem kontaktów językowych, zarówno w sferze leksyki, jak i morfologii, składni i fonetyki. Wilamowski ma zatem mnóstwo systemowych=językowych cech zapożyczonych z polszczyzny (też jej krakowskiej odmiany małopolskiej), nie jest jednakże w najmniejszym stopniu tej polszczyzny dialektem.</w:t>
      </w:r>
    </w:p>
    <w:p w14:paraId="51DDF190" w14:textId="77777777" w:rsidR="00EB005C" w:rsidRPr="003A34BB" w:rsidRDefault="00EB005C" w:rsidP="00674D18">
      <w:pPr>
        <w:pStyle w:val="Akapitzlist"/>
        <w:spacing w:line="276" w:lineRule="auto"/>
        <w:ind w:left="0" w:firstLine="708"/>
        <w:jc w:val="both"/>
        <w:rPr>
          <w:rFonts w:ascii="Times New Roman" w:hAnsi="Times New Roman" w:cs="Times New Roman"/>
          <w:b/>
          <w:bCs/>
          <w:sz w:val="24"/>
          <w:szCs w:val="24"/>
        </w:rPr>
      </w:pPr>
      <w:r w:rsidRPr="003A34BB">
        <w:rPr>
          <w:rFonts w:ascii="Times New Roman" w:hAnsi="Times New Roman" w:cs="Times New Roman"/>
          <w:b/>
          <w:bCs/>
          <w:sz w:val="24"/>
          <w:szCs w:val="24"/>
        </w:rPr>
        <w:t>Definicyjnie odpowiada więc język wilamowski i społeczność jego użytkowników warunkom określonym przez Ustawę.</w:t>
      </w:r>
    </w:p>
    <w:p w14:paraId="4A890E42" w14:textId="77777777" w:rsidR="00EB005C" w:rsidRPr="003A34BB" w:rsidRDefault="00EB005C" w:rsidP="00674D18">
      <w:pPr>
        <w:pStyle w:val="Akapitzlist"/>
        <w:spacing w:line="276" w:lineRule="auto"/>
        <w:ind w:left="0" w:firstLine="708"/>
        <w:jc w:val="both"/>
        <w:rPr>
          <w:rFonts w:ascii="Times New Roman" w:hAnsi="Times New Roman" w:cs="Times New Roman"/>
          <w:sz w:val="24"/>
          <w:szCs w:val="24"/>
        </w:rPr>
      </w:pPr>
      <w:r w:rsidRPr="003A34BB">
        <w:rPr>
          <w:rFonts w:ascii="Times New Roman" w:hAnsi="Times New Roman" w:cs="Times New Roman"/>
          <w:sz w:val="24"/>
          <w:szCs w:val="24"/>
        </w:rPr>
        <w:t xml:space="preserve">Wilamowski spełnia również wszystkie kryteria podmiotowe określone w </w:t>
      </w:r>
      <w:r w:rsidRPr="003A34BB">
        <w:rPr>
          <w:rFonts w:ascii="Times New Roman" w:hAnsi="Times New Roman" w:cs="Times New Roman"/>
          <w:i/>
          <w:sz w:val="24"/>
          <w:szCs w:val="24"/>
        </w:rPr>
        <w:t>Europejskiej karcie języków regionalnych lub mniejszościowych</w:t>
      </w:r>
      <w:r w:rsidRPr="003A34BB">
        <w:rPr>
          <w:rFonts w:ascii="Times New Roman" w:hAnsi="Times New Roman" w:cs="Times New Roman"/>
          <w:sz w:val="24"/>
          <w:szCs w:val="24"/>
        </w:rPr>
        <w:t>, które stoją u podstaw cytowanej wyżej ustawowej definicji języka regionalnego.</w:t>
      </w:r>
    </w:p>
    <w:p w14:paraId="06F4D7DE" w14:textId="77777777" w:rsidR="00EB005C" w:rsidRPr="003A34BB" w:rsidRDefault="00EB005C" w:rsidP="00674D18">
      <w:pPr>
        <w:pStyle w:val="Akapitzlist"/>
        <w:spacing w:line="276" w:lineRule="auto"/>
        <w:ind w:left="0" w:firstLine="708"/>
        <w:jc w:val="both"/>
        <w:rPr>
          <w:rFonts w:ascii="Times New Roman" w:hAnsi="Times New Roman" w:cs="Times New Roman"/>
          <w:sz w:val="24"/>
          <w:szCs w:val="24"/>
        </w:rPr>
      </w:pPr>
      <w:r w:rsidRPr="003A34BB">
        <w:rPr>
          <w:rFonts w:ascii="Times New Roman" w:hAnsi="Times New Roman" w:cs="Times New Roman"/>
          <w:sz w:val="24"/>
          <w:szCs w:val="24"/>
        </w:rPr>
        <w:t xml:space="preserve">Wskazane zatem będzie rozszerzenie przez Rzeczpospolitą Polską w jej instrumencie ratyfikacyjnym </w:t>
      </w:r>
      <w:r w:rsidRPr="003A34BB">
        <w:rPr>
          <w:rFonts w:ascii="Times New Roman" w:hAnsi="Times New Roman" w:cs="Times New Roman"/>
          <w:i/>
          <w:sz w:val="24"/>
          <w:szCs w:val="24"/>
        </w:rPr>
        <w:t>Europejskiej karty języków regionalnych lub mniejszościowych</w:t>
      </w:r>
      <w:r w:rsidRPr="003A34BB">
        <w:rPr>
          <w:rFonts w:ascii="Times New Roman" w:hAnsi="Times New Roman" w:cs="Times New Roman"/>
          <w:sz w:val="24"/>
          <w:szCs w:val="24"/>
        </w:rPr>
        <w:t xml:space="preserve"> Rady Europy repertuaru języków chronionych przez Polskę tą konwencją.</w:t>
      </w:r>
    </w:p>
    <w:p w14:paraId="51CC91B5" w14:textId="3DBBD245" w:rsidR="00EB005C" w:rsidRPr="003A34BB" w:rsidRDefault="00EB005C" w:rsidP="00674D18">
      <w:pPr>
        <w:pStyle w:val="Akapitzlist"/>
        <w:spacing w:line="276" w:lineRule="auto"/>
        <w:ind w:left="0"/>
        <w:jc w:val="both"/>
        <w:rPr>
          <w:rFonts w:ascii="Times New Roman" w:hAnsi="Times New Roman" w:cs="Times New Roman"/>
          <w:sz w:val="24"/>
          <w:szCs w:val="24"/>
        </w:rPr>
      </w:pPr>
      <w:r w:rsidRPr="003A34BB">
        <w:rPr>
          <w:rFonts w:ascii="Times New Roman" w:hAnsi="Times New Roman" w:cs="Times New Roman"/>
          <w:sz w:val="24"/>
          <w:szCs w:val="24"/>
        </w:rPr>
        <w:tab/>
        <w:t>Projektowane zmiany wynikają bezpośrednio z dołączenia języka wilamowskie</w:t>
      </w:r>
      <w:r w:rsidR="00674D18" w:rsidRPr="003A34BB">
        <w:rPr>
          <w:rFonts w:ascii="Times New Roman" w:hAnsi="Times New Roman" w:cs="Times New Roman"/>
          <w:sz w:val="24"/>
          <w:szCs w:val="24"/>
        </w:rPr>
        <w:t xml:space="preserve">go do </w:t>
      </w:r>
      <w:r w:rsidRPr="003A34BB">
        <w:rPr>
          <w:rFonts w:ascii="Times New Roman" w:hAnsi="Times New Roman" w:cs="Times New Roman"/>
          <w:sz w:val="24"/>
          <w:szCs w:val="24"/>
        </w:rPr>
        <w:t xml:space="preserve">listy języków regionalnych objętych ustawą. </w:t>
      </w:r>
    </w:p>
    <w:p w14:paraId="2FFEA133" w14:textId="77777777" w:rsidR="00EB005C" w:rsidRPr="003A34BB" w:rsidRDefault="00EB005C" w:rsidP="00674D18">
      <w:pPr>
        <w:pStyle w:val="Akapitzlist"/>
        <w:spacing w:line="276" w:lineRule="auto"/>
        <w:ind w:left="0" w:firstLine="708"/>
        <w:jc w:val="both"/>
        <w:rPr>
          <w:rFonts w:ascii="Times New Roman" w:hAnsi="Times New Roman" w:cs="Times New Roman"/>
          <w:sz w:val="24"/>
          <w:szCs w:val="24"/>
        </w:rPr>
      </w:pPr>
      <w:r w:rsidRPr="003A34BB">
        <w:rPr>
          <w:rFonts w:ascii="Times New Roman" w:hAnsi="Times New Roman" w:cs="Times New Roman"/>
          <w:sz w:val="24"/>
          <w:szCs w:val="24"/>
        </w:rPr>
        <w:t>Jako że do tej pory jedynym językiem regionalnym uznanym i objętym ustawą był język kaszubski, większość proponowanych zmian polega na zamianie formy w liczbie pojedynczej „język regionalny” i jej form gramatycznych zależnych na formę w liczbie mnogiej „języki regionalne” i jej form gramatycznych zależnych.</w:t>
      </w:r>
    </w:p>
    <w:p w14:paraId="567AF033" w14:textId="77777777" w:rsidR="00EB005C" w:rsidRPr="003A34BB" w:rsidRDefault="00EB005C" w:rsidP="00674D18">
      <w:pPr>
        <w:pStyle w:val="Akapitzlist"/>
        <w:spacing w:line="276" w:lineRule="auto"/>
        <w:ind w:left="0" w:firstLine="708"/>
        <w:jc w:val="both"/>
        <w:rPr>
          <w:rFonts w:ascii="Times New Roman" w:hAnsi="Times New Roman" w:cs="Times New Roman"/>
          <w:sz w:val="24"/>
          <w:szCs w:val="24"/>
        </w:rPr>
      </w:pPr>
      <w:r w:rsidRPr="003A34BB">
        <w:rPr>
          <w:rFonts w:ascii="Times New Roman" w:hAnsi="Times New Roman" w:cs="Times New Roman"/>
          <w:sz w:val="24"/>
          <w:szCs w:val="24"/>
        </w:rPr>
        <w:t>Najistotniejsze zmiany w tym zakresie dotyczą tytułu przedmiotowej ustawy oraz tytułu jej rozdziału 4: w obu przypadkach proponowana regulacja zmienia liczbę pojedynczą („język regionalny”) na liczbę mnogą („języki regionalne”).</w:t>
      </w:r>
    </w:p>
    <w:p w14:paraId="455DCA17" w14:textId="5231F1D3" w:rsidR="00EB005C" w:rsidRPr="003A34BB" w:rsidRDefault="00EB005C" w:rsidP="004B452B">
      <w:pPr>
        <w:pStyle w:val="Akapitzlist"/>
        <w:spacing w:line="240" w:lineRule="auto"/>
        <w:ind w:left="0" w:firstLine="708"/>
        <w:jc w:val="both"/>
        <w:rPr>
          <w:rFonts w:ascii="Times New Roman" w:hAnsi="Times New Roman" w:cs="Times New Roman"/>
          <w:sz w:val="24"/>
          <w:szCs w:val="24"/>
          <w:lang w:eastAsia="pl-PL"/>
        </w:rPr>
      </w:pPr>
      <w:r w:rsidRPr="003A34BB">
        <w:rPr>
          <w:rFonts w:ascii="Times New Roman" w:hAnsi="Times New Roman" w:cs="Times New Roman"/>
          <w:sz w:val="24"/>
          <w:szCs w:val="24"/>
        </w:rPr>
        <w:lastRenderedPageBreak/>
        <w:t xml:space="preserve">Projektowana regulacja w </w:t>
      </w:r>
      <w:r w:rsidRPr="003A34BB">
        <w:rPr>
          <w:rFonts w:ascii="Times New Roman" w:hAnsi="Times New Roman" w:cs="Times New Roman"/>
          <w:sz w:val="24"/>
          <w:szCs w:val="24"/>
          <w:lang w:eastAsia="pl-PL"/>
        </w:rPr>
        <w:t>art.</w:t>
      </w:r>
      <w:r w:rsidR="00DB1F17" w:rsidRPr="003A34BB">
        <w:rPr>
          <w:rFonts w:ascii="Times New Roman" w:hAnsi="Times New Roman" w:cs="Times New Roman"/>
          <w:sz w:val="24"/>
          <w:szCs w:val="24"/>
          <w:lang w:eastAsia="pl-PL"/>
        </w:rPr>
        <w:t xml:space="preserve"> </w:t>
      </w:r>
      <w:r w:rsidRPr="003A34BB">
        <w:rPr>
          <w:rFonts w:ascii="Times New Roman" w:hAnsi="Times New Roman" w:cs="Times New Roman"/>
          <w:sz w:val="24"/>
          <w:szCs w:val="24"/>
          <w:lang w:eastAsia="pl-PL"/>
        </w:rPr>
        <w:t>19 pkt</w:t>
      </w:r>
      <w:r w:rsidR="00DB1F17" w:rsidRPr="003A34BB">
        <w:rPr>
          <w:rFonts w:ascii="Times New Roman" w:hAnsi="Times New Roman" w:cs="Times New Roman"/>
          <w:sz w:val="24"/>
          <w:szCs w:val="24"/>
          <w:lang w:eastAsia="pl-PL"/>
        </w:rPr>
        <w:t xml:space="preserve"> </w:t>
      </w:r>
      <w:r w:rsidRPr="003A34BB">
        <w:rPr>
          <w:rFonts w:ascii="Times New Roman" w:hAnsi="Times New Roman" w:cs="Times New Roman"/>
          <w:sz w:val="24"/>
          <w:szCs w:val="24"/>
          <w:lang w:eastAsia="pl-PL"/>
        </w:rPr>
        <w:t>2 dołącza do języków regionalnych język wilamowski.</w:t>
      </w:r>
    </w:p>
    <w:p w14:paraId="3A1EADF8" w14:textId="52E44A81" w:rsidR="00EB005C" w:rsidRPr="003A34BB" w:rsidRDefault="00EB005C" w:rsidP="004B452B">
      <w:pPr>
        <w:spacing w:after="0" w:line="240" w:lineRule="auto"/>
        <w:ind w:right="23" w:firstLine="708"/>
        <w:jc w:val="both"/>
        <w:rPr>
          <w:rFonts w:ascii="Times New Roman" w:hAnsi="Times New Roman" w:cs="Times New Roman"/>
          <w:color w:val="000000"/>
          <w:sz w:val="24"/>
          <w:szCs w:val="24"/>
          <w:lang w:eastAsia="pl-PL"/>
        </w:rPr>
      </w:pPr>
      <w:r w:rsidRPr="003A34BB">
        <w:rPr>
          <w:rFonts w:ascii="Times New Roman" w:hAnsi="Times New Roman" w:cs="Times New Roman"/>
          <w:sz w:val="24"/>
          <w:szCs w:val="24"/>
          <w:lang w:eastAsia="pl-PL"/>
        </w:rPr>
        <w:t xml:space="preserve">Art. 24 ust. 1 pkt 3 przewiduje dołączenia w skład Komisji Wspólnej Rządu i Mniejszości Narodowych i Etnicznych </w:t>
      </w:r>
      <w:r w:rsidRPr="003A34BB">
        <w:rPr>
          <w:rFonts w:ascii="Times New Roman" w:hAnsi="Times New Roman" w:cs="Times New Roman"/>
          <w:color w:val="000000"/>
          <w:sz w:val="24"/>
          <w:szCs w:val="24"/>
          <w:lang w:eastAsia="pl-PL"/>
        </w:rPr>
        <w:t>jednego przedstawiciela społeczności posługującej się językiem wilamowskim.</w:t>
      </w:r>
    </w:p>
    <w:p w14:paraId="4604E639" w14:textId="77777777" w:rsidR="00EB005C" w:rsidRPr="003A34BB" w:rsidRDefault="00EB005C" w:rsidP="004B452B">
      <w:pPr>
        <w:spacing w:after="0" w:line="240" w:lineRule="auto"/>
        <w:ind w:right="23"/>
        <w:jc w:val="both"/>
        <w:rPr>
          <w:rFonts w:ascii="Times New Roman" w:hAnsi="Times New Roman" w:cs="Times New Roman"/>
          <w:color w:val="000000"/>
          <w:sz w:val="24"/>
          <w:szCs w:val="24"/>
          <w:lang w:eastAsia="pl-PL"/>
        </w:rPr>
      </w:pPr>
    </w:p>
    <w:p w14:paraId="54B5D25B" w14:textId="5805514C" w:rsidR="004B452B" w:rsidRPr="003A34BB" w:rsidRDefault="004B452B" w:rsidP="004B452B">
      <w:pPr>
        <w:tabs>
          <w:tab w:val="left" w:pos="1843"/>
        </w:tabs>
        <w:spacing w:after="0" w:line="240" w:lineRule="auto"/>
        <w:ind w:right="23" w:firstLine="709"/>
        <w:jc w:val="both"/>
        <w:rPr>
          <w:rFonts w:ascii="Times New Roman" w:hAnsi="Times New Roman" w:cs="Times New Roman"/>
          <w:sz w:val="24"/>
          <w:szCs w:val="24"/>
        </w:rPr>
      </w:pPr>
      <w:r w:rsidRPr="003A34BB">
        <w:rPr>
          <w:rFonts w:ascii="Times New Roman" w:hAnsi="Times New Roman" w:cs="Times New Roman"/>
          <w:color w:val="000000"/>
          <w:sz w:val="24"/>
          <w:szCs w:val="24"/>
          <w:lang w:eastAsia="pl-PL"/>
        </w:rPr>
        <w:t xml:space="preserve">Większość pozostałych zmian w przepisach prawa (art. 1 pkt 2, 5-8, 10-15, art. 2-8) ma charakter konsekwencji prawnych </w:t>
      </w:r>
      <w:r w:rsidRPr="003A34BB">
        <w:rPr>
          <w:rFonts w:ascii="Times New Roman" w:hAnsi="Times New Roman" w:cs="Times New Roman"/>
          <w:bCs/>
          <w:color w:val="000000"/>
          <w:sz w:val="24"/>
          <w:szCs w:val="24"/>
        </w:rPr>
        <w:t xml:space="preserve">polegających na użyciu liczby mnogiej zamiast liczby </w:t>
      </w:r>
      <w:r w:rsidR="004C7FED" w:rsidRPr="003A34BB">
        <w:rPr>
          <w:rFonts w:ascii="Times New Roman" w:hAnsi="Times New Roman" w:cs="Times New Roman"/>
          <w:bCs/>
          <w:color w:val="000000"/>
          <w:sz w:val="24"/>
          <w:szCs w:val="24"/>
        </w:rPr>
        <w:t>pojedynczej</w:t>
      </w:r>
      <w:r w:rsidRPr="003A34BB">
        <w:rPr>
          <w:rFonts w:ascii="Times New Roman" w:hAnsi="Times New Roman" w:cs="Times New Roman"/>
          <w:bCs/>
          <w:color w:val="000000"/>
          <w:sz w:val="24"/>
          <w:szCs w:val="24"/>
        </w:rPr>
        <w:t xml:space="preserve"> w zakresie sformułowania „</w:t>
      </w:r>
      <w:r w:rsidRPr="003A34BB">
        <w:rPr>
          <w:rFonts w:ascii="Times New Roman" w:hAnsi="Times New Roman" w:cs="Times New Roman"/>
          <w:sz w:val="24"/>
          <w:szCs w:val="24"/>
        </w:rPr>
        <w:t>język regionalny”, np.:</w:t>
      </w:r>
    </w:p>
    <w:p w14:paraId="20A94D07" w14:textId="05E1B3ED" w:rsidR="00DB1F17" w:rsidRPr="003A34BB" w:rsidRDefault="004B452B" w:rsidP="004B452B">
      <w:pPr>
        <w:tabs>
          <w:tab w:val="left" w:pos="1843"/>
        </w:tabs>
        <w:spacing w:after="0" w:line="240" w:lineRule="auto"/>
        <w:ind w:right="23" w:firstLine="709"/>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t>- w</w:t>
      </w:r>
      <w:r w:rsidR="00DB1F17" w:rsidRPr="003A34BB">
        <w:rPr>
          <w:rFonts w:ascii="Times New Roman" w:hAnsi="Times New Roman" w:cs="Times New Roman"/>
          <w:color w:val="000000"/>
          <w:sz w:val="24"/>
          <w:szCs w:val="24"/>
          <w:lang w:eastAsia="pl-PL"/>
        </w:rPr>
        <w:t xml:space="preserve"> ustawie z dnia 24 kwietnia 2003 r. </w:t>
      </w:r>
      <w:r w:rsidR="00DB1F17" w:rsidRPr="003A34BB">
        <w:rPr>
          <w:rFonts w:ascii="Times New Roman" w:hAnsi="Times New Roman" w:cs="Times New Roman"/>
          <w:bCs/>
          <w:color w:val="000000"/>
          <w:sz w:val="24"/>
          <w:szCs w:val="24"/>
        </w:rPr>
        <w:t>o działalności pożytku publicznego i o wolontariacie</w:t>
      </w:r>
      <w:r w:rsidR="00DB1F17" w:rsidRPr="003A34BB">
        <w:rPr>
          <w:rFonts w:ascii="Times New Roman" w:hAnsi="Times New Roman" w:cs="Times New Roman"/>
          <w:b/>
          <w:bCs/>
          <w:color w:val="000000"/>
          <w:sz w:val="24"/>
          <w:szCs w:val="24"/>
        </w:rPr>
        <w:t xml:space="preserve"> </w:t>
      </w:r>
      <w:r w:rsidR="00DB1F17" w:rsidRPr="003A34BB">
        <w:rPr>
          <w:rFonts w:ascii="Times New Roman" w:hAnsi="Times New Roman" w:cs="Times New Roman"/>
          <w:color w:val="000000"/>
          <w:sz w:val="24"/>
          <w:szCs w:val="24"/>
          <w:lang w:eastAsia="pl-PL"/>
        </w:rPr>
        <w:t>w art. 4 w ust. 1 pkt 5 nadano nowe brzmienie będące konsekwencją zmian w ustawie zmienianej w art. 1.</w:t>
      </w:r>
    </w:p>
    <w:p w14:paraId="19B8C0EF" w14:textId="3090E784" w:rsidR="00DB1F17" w:rsidRPr="003A34BB" w:rsidRDefault="004B452B" w:rsidP="004B452B">
      <w:pPr>
        <w:spacing w:after="0" w:line="240" w:lineRule="auto"/>
        <w:ind w:right="23" w:firstLine="709"/>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t>- w</w:t>
      </w:r>
      <w:r w:rsidR="00DB1F17" w:rsidRPr="003A34BB">
        <w:rPr>
          <w:rFonts w:ascii="Times New Roman" w:hAnsi="Times New Roman" w:cs="Times New Roman"/>
          <w:color w:val="000000"/>
          <w:sz w:val="24"/>
          <w:szCs w:val="24"/>
          <w:lang w:eastAsia="pl-PL"/>
        </w:rPr>
        <w:t xml:space="preserve"> ustawie z dnia </w:t>
      </w:r>
      <w:r w:rsidR="00DB1F17" w:rsidRPr="003A34BB">
        <w:rPr>
          <w:rFonts w:ascii="Times New Roman" w:hAnsi="Times New Roman" w:cs="Times New Roman"/>
          <w:sz w:val="24"/>
          <w:szCs w:val="24"/>
        </w:rPr>
        <w:t xml:space="preserve">14 grudnia 2016 r. – Prawo oświatowe w art. 104 pkt 4 dokonano zmiany, podobnie jak w ustawie </w:t>
      </w:r>
      <w:r w:rsidR="00DB1F17" w:rsidRPr="003A34BB">
        <w:rPr>
          <w:rFonts w:ascii="Times New Roman" w:hAnsi="Times New Roman" w:cs="Times New Roman"/>
          <w:bCs/>
          <w:color w:val="000000"/>
          <w:sz w:val="24"/>
          <w:szCs w:val="24"/>
        </w:rPr>
        <w:t xml:space="preserve">o działalności pożytku publicznego i o wolontariacie, mającej charakter konsekwencji prawnej polegającej na użyciu liczby mnogiej zamiast liczy </w:t>
      </w:r>
      <w:r w:rsidR="004C7FED" w:rsidRPr="003A34BB">
        <w:rPr>
          <w:rFonts w:ascii="Times New Roman" w:hAnsi="Times New Roman" w:cs="Times New Roman"/>
          <w:bCs/>
          <w:color w:val="000000"/>
          <w:sz w:val="24"/>
          <w:szCs w:val="24"/>
        </w:rPr>
        <w:t>pojedynczej</w:t>
      </w:r>
      <w:r w:rsidR="00DB1F17" w:rsidRPr="003A34BB">
        <w:rPr>
          <w:rFonts w:ascii="Times New Roman" w:hAnsi="Times New Roman" w:cs="Times New Roman"/>
          <w:bCs/>
          <w:color w:val="000000"/>
          <w:sz w:val="24"/>
          <w:szCs w:val="24"/>
        </w:rPr>
        <w:t xml:space="preserve"> w zakresie sformułowania „</w:t>
      </w:r>
      <w:r w:rsidR="00DB1F17" w:rsidRPr="003A34BB">
        <w:rPr>
          <w:rFonts w:ascii="Times New Roman" w:hAnsi="Times New Roman" w:cs="Times New Roman"/>
          <w:sz w:val="24"/>
          <w:szCs w:val="24"/>
        </w:rPr>
        <w:t>społeczności posługujących się językami regionalnymi”.</w:t>
      </w:r>
    </w:p>
    <w:p w14:paraId="522EC1F8" w14:textId="77777777" w:rsidR="00EB005C" w:rsidRPr="003A34BB" w:rsidRDefault="00EB005C" w:rsidP="00674D18">
      <w:pPr>
        <w:spacing w:after="0" w:line="276" w:lineRule="auto"/>
        <w:ind w:right="23" w:firstLine="708"/>
        <w:jc w:val="both"/>
        <w:rPr>
          <w:rFonts w:ascii="Times New Roman" w:hAnsi="Times New Roman" w:cs="Times New Roman"/>
          <w:color w:val="000000"/>
          <w:sz w:val="24"/>
          <w:szCs w:val="24"/>
          <w:lang w:eastAsia="pl-PL"/>
        </w:rPr>
      </w:pPr>
    </w:p>
    <w:p w14:paraId="66D41D69" w14:textId="67AB5E96" w:rsidR="00EB005C" w:rsidRPr="003A34BB" w:rsidRDefault="00EB005C" w:rsidP="00674D18">
      <w:pPr>
        <w:spacing w:after="0" w:line="276" w:lineRule="auto"/>
        <w:ind w:right="23" w:firstLine="708"/>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t>Projektowana regulacja w postaci włączenia języka wilamowskiego jako drugiego w Polsce języka regionalnego do ustawy o mniejszościach narodowych i etnicznych oraz o językach regionalnych oraz uwzględnienia go w powiązanych z nią aktów prawnych wypełni lukę w polskiej polityce mniejszościowej i językowej, która nie objęła dotychczas Wilamowic jako jedynej w swoim rodzaju w Polsce</w:t>
      </w:r>
      <w:r w:rsidR="000F64F9">
        <w:rPr>
          <w:rFonts w:ascii="Times New Roman" w:hAnsi="Times New Roman" w:cs="Times New Roman"/>
          <w:color w:val="000000"/>
          <w:sz w:val="24"/>
          <w:szCs w:val="24"/>
          <w:lang w:eastAsia="pl-PL"/>
        </w:rPr>
        <w:t xml:space="preserve"> </w:t>
      </w:r>
      <w:r w:rsidRPr="003A34BB">
        <w:rPr>
          <w:rFonts w:ascii="Times New Roman" w:hAnsi="Times New Roman" w:cs="Times New Roman"/>
          <w:color w:val="000000"/>
          <w:sz w:val="24"/>
          <w:szCs w:val="24"/>
          <w:lang w:eastAsia="pl-PL"/>
        </w:rPr>
        <w:t xml:space="preserve">enklawy etniczno-językowej. </w:t>
      </w:r>
    </w:p>
    <w:p w14:paraId="72792892" w14:textId="77777777" w:rsidR="00EB005C" w:rsidRPr="003A34BB" w:rsidRDefault="00EB005C" w:rsidP="00674D18">
      <w:pPr>
        <w:spacing w:after="0" w:line="276" w:lineRule="auto"/>
        <w:ind w:right="23" w:firstLine="708"/>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t xml:space="preserve">W opinii społeczności tej enklawy oficjalne uznanie wilamowskiego na poziomie ustawy jest powinnością ustawodawcy polskiego wobec tej grupy, która wiele set lat temu obrała Polskę za swoją ojczyznę i stała się jej trwałym elementem. Zachowali Wilamowianie swój język i obyczaje, które trwały rozwijały się bez przeszkód aż do II wojny światowej. Włączenie wilamowskiego do ustawowo chronionych języków regionalnych będzie symbolicznym potwierdzeniem ważnego miejsca, jakie zajmował on i zajmuje w polskim krajobrazie językowym oraz jednoznacznym unieważnieniem instytucjonalnych i społecznych prześladowań, które dotknęły Wilamowian i ich język po II wojnie światowej. Język wilamowski przetrwał wszak pomimo represji </w:t>
      </w:r>
      <w:r w:rsidRPr="003A34BB">
        <w:rPr>
          <w:rFonts w:ascii="Times New Roman" w:hAnsi="Times New Roman" w:cs="Times New Roman"/>
          <w:sz w:val="24"/>
          <w:szCs w:val="24"/>
        </w:rPr>
        <w:t>i potrzebuje natychmiastowego wsparcia zważywszy na sytuację socjolingwistyczną w Wilamowicach i liczbę rodzimych użytkowników.</w:t>
      </w:r>
    </w:p>
    <w:p w14:paraId="2D166AAB" w14:textId="77777777" w:rsidR="00EB005C" w:rsidRPr="003A34BB" w:rsidRDefault="00EB005C" w:rsidP="00674D18">
      <w:pPr>
        <w:spacing w:after="0" w:line="276" w:lineRule="auto"/>
        <w:ind w:right="23" w:firstLine="708"/>
        <w:jc w:val="both"/>
        <w:rPr>
          <w:rFonts w:ascii="Times New Roman" w:hAnsi="Times New Roman" w:cs="Times New Roman"/>
          <w:color w:val="000000"/>
          <w:sz w:val="24"/>
          <w:szCs w:val="24"/>
          <w:lang w:eastAsia="pl-PL"/>
        </w:rPr>
      </w:pPr>
      <w:r w:rsidRPr="003A34BB">
        <w:rPr>
          <w:rFonts w:ascii="Times New Roman" w:hAnsi="Times New Roman" w:cs="Times New Roman"/>
          <w:color w:val="000000"/>
          <w:sz w:val="24"/>
          <w:szCs w:val="24"/>
          <w:lang w:eastAsia="pl-PL"/>
        </w:rPr>
        <w:t xml:space="preserve">Będzie to również znaczący bodziec dla rozwijającej się od kilku lat coraz prężniej rewitalizacji języka i związanej z nim kultury wilamowskiej. Jak wspomniano w uzasadnieniu,  przed wilamowskim stoi obecnie </w:t>
      </w:r>
      <w:r w:rsidRPr="003A34BB">
        <w:rPr>
          <w:rFonts w:ascii="Times New Roman" w:hAnsi="Times New Roman" w:cs="Times New Roman"/>
          <w:color w:val="000000"/>
          <w:sz w:val="24"/>
          <w:szCs w:val="24"/>
          <w:u w:val="single"/>
          <w:lang w:eastAsia="pl-PL"/>
        </w:rPr>
        <w:t>jedyna szansa na nieprzerwanie łączności międzypokoleniowej i przywrócenie przekazu międzypokoleniowego</w:t>
      </w:r>
      <w:r w:rsidRPr="003A34BB">
        <w:rPr>
          <w:rFonts w:ascii="Times New Roman" w:hAnsi="Times New Roman" w:cs="Times New Roman"/>
          <w:color w:val="000000"/>
          <w:sz w:val="24"/>
          <w:szCs w:val="24"/>
          <w:lang w:eastAsia="pl-PL"/>
        </w:rPr>
        <w:t>: żyje bowiem jeszcze kilka osób, dla których wilamowski jest językiem pierwszym/rodzimym – i są już pierwsi nowi użytkownicy/mówcy tego języka (jako wyuczonego: drugiego bądź obcego). Wkrótce tej szansy już nie będzie.</w:t>
      </w:r>
    </w:p>
    <w:p w14:paraId="5006DEE3" w14:textId="287A54E2" w:rsidR="00EB005C" w:rsidRPr="003A34BB" w:rsidRDefault="00EB005C" w:rsidP="00674D18">
      <w:pPr>
        <w:spacing w:after="0" w:line="276" w:lineRule="auto"/>
        <w:ind w:right="23" w:firstLine="708"/>
        <w:jc w:val="both"/>
        <w:rPr>
          <w:rFonts w:ascii="Times New Roman" w:hAnsi="Times New Roman" w:cs="Times New Roman"/>
          <w:sz w:val="24"/>
          <w:szCs w:val="24"/>
        </w:rPr>
      </w:pPr>
      <w:r w:rsidRPr="003A34BB">
        <w:rPr>
          <w:rFonts w:ascii="Times New Roman" w:hAnsi="Times New Roman" w:cs="Times New Roman"/>
          <w:sz w:val="24"/>
          <w:szCs w:val="24"/>
          <w:lang w:eastAsia="pl-PL"/>
        </w:rPr>
        <w:t xml:space="preserve">Przez uznanie wilamowskiego w swoim systemie prawnym znalazłaby się Polska w niewielkiej grupie państw aktywnie wspierających ożywienie (rewitalizację) rodzimych </w:t>
      </w:r>
      <w:r w:rsidR="0063257B">
        <w:rPr>
          <w:rFonts w:ascii="Times New Roman" w:hAnsi="Times New Roman" w:cs="Times New Roman"/>
          <w:sz w:val="24"/>
          <w:szCs w:val="24"/>
          <w:lang w:eastAsia="pl-PL"/>
        </w:rPr>
        <w:t>(</w:t>
      </w:r>
      <w:r w:rsidRPr="003A34BB">
        <w:rPr>
          <w:rFonts w:ascii="Times New Roman" w:hAnsi="Times New Roman" w:cs="Times New Roman"/>
          <w:sz w:val="24"/>
          <w:szCs w:val="24"/>
          <w:lang w:eastAsia="pl-PL"/>
        </w:rPr>
        <w:t>mikro</w:t>
      </w:r>
      <w:r w:rsidR="0063257B">
        <w:rPr>
          <w:rFonts w:ascii="Times New Roman" w:hAnsi="Times New Roman" w:cs="Times New Roman"/>
          <w:sz w:val="24"/>
          <w:szCs w:val="24"/>
          <w:lang w:eastAsia="pl-PL"/>
        </w:rPr>
        <w:t>)</w:t>
      </w:r>
      <w:r w:rsidRPr="003A34BB">
        <w:rPr>
          <w:rFonts w:ascii="Times New Roman" w:hAnsi="Times New Roman" w:cs="Times New Roman"/>
          <w:sz w:val="24"/>
          <w:szCs w:val="24"/>
          <w:lang w:eastAsia="pl-PL"/>
        </w:rPr>
        <w:t xml:space="preserve">języków autochtonicznych </w:t>
      </w:r>
      <w:r w:rsidRPr="003A34BB">
        <w:rPr>
          <w:rStyle w:val="Odwoanieprzypisudolnego"/>
          <w:rFonts w:ascii="Times New Roman" w:hAnsi="Times New Roman"/>
          <w:color w:val="000000"/>
          <w:sz w:val="24"/>
          <w:szCs w:val="24"/>
          <w:lang w:eastAsia="pl-PL"/>
        </w:rPr>
        <w:footnoteReference w:id="8"/>
      </w:r>
      <w:r w:rsidRPr="003A34BB">
        <w:rPr>
          <w:rFonts w:ascii="Times New Roman" w:hAnsi="Times New Roman" w:cs="Times New Roman"/>
          <w:sz w:val="24"/>
          <w:szCs w:val="24"/>
          <w:lang w:eastAsia="pl-PL"/>
        </w:rPr>
        <w:t>. P</w:t>
      </w:r>
      <w:r w:rsidRPr="003A34BB">
        <w:rPr>
          <w:rFonts w:ascii="Times New Roman" w:hAnsi="Times New Roman" w:cs="Times New Roman"/>
          <w:sz w:val="24"/>
          <w:szCs w:val="24"/>
        </w:rPr>
        <w:t>rzetrwanie języka wilamowskiego i obecny program rewitalizacji językowej oraz jego rezultaty (wznowienie przekazu międzypokoleniowego, nowi użytkownicy języka) są bowiem fenomenem na skalę światową.</w:t>
      </w:r>
    </w:p>
    <w:p w14:paraId="32A19038" w14:textId="77777777" w:rsidR="00EB005C" w:rsidRPr="003A34BB" w:rsidRDefault="00EB005C" w:rsidP="00674D18">
      <w:pPr>
        <w:pStyle w:val="Akapitzlist"/>
        <w:spacing w:line="276" w:lineRule="auto"/>
        <w:ind w:left="0" w:firstLine="708"/>
        <w:jc w:val="both"/>
        <w:rPr>
          <w:rFonts w:ascii="Times New Roman" w:hAnsi="Times New Roman" w:cs="Times New Roman"/>
          <w:sz w:val="24"/>
          <w:szCs w:val="24"/>
        </w:rPr>
      </w:pPr>
      <w:r w:rsidRPr="003A34BB">
        <w:rPr>
          <w:rFonts w:ascii="Times New Roman" w:hAnsi="Times New Roman" w:cs="Times New Roman"/>
          <w:sz w:val="24"/>
          <w:szCs w:val="24"/>
        </w:rPr>
        <w:lastRenderedPageBreak/>
        <w:t xml:space="preserve">Uznanie języka wilamowskiego jako regionalnego w Polsce i wpisanie go do jako takiego do przedmiotowej ustawy oraz </w:t>
      </w:r>
      <w:r w:rsidRPr="003A34BB">
        <w:rPr>
          <w:rFonts w:ascii="Times New Roman" w:hAnsi="Times New Roman" w:cs="Times New Roman"/>
          <w:i/>
          <w:iCs/>
          <w:sz w:val="24"/>
          <w:szCs w:val="24"/>
        </w:rPr>
        <w:t xml:space="preserve">Europejskiej karty języków mniejszościowych i regionalnych </w:t>
      </w:r>
      <w:r w:rsidRPr="003A34BB">
        <w:rPr>
          <w:rFonts w:ascii="Times New Roman" w:hAnsi="Times New Roman" w:cs="Times New Roman"/>
          <w:sz w:val="24"/>
          <w:szCs w:val="24"/>
        </w:rPr>
        <w:t xml:space="preserve">z pewnością docenione zostanie przez Radę Europy w ocenach działań i dokonań władz polskich na rzecz zachowania i wspierania różnorodności i dziedzictwa językowego Polski i Europy. </w:t>
      </w:r>
    </w:p>
    <w:p w14:paraId="7B268171" w14:textId="77777777" w:rsidR="00EB005C" w:rsidRDefault="00EB005C" w:rsidP="00674D18">
      <w:pPr>
        <w:pStyle w:val="Akapitzlist"/>
        <w:spacing w:line="276" w:lineRule="auto"/>
        <w:ind w:left="0" w:firstLine="708"/>
        <w:jc w:val="both"/>
        <w:rPr>
          <w:rFonts w:ascii="Times New Roman" w:hAnsi="Times New Roman" w:cs="Times New Roman"/>
          <w:sz w:val="24"/>
          <w:szCs w:val="24"/>
        </w:rPr>
      </w:pPr>
      <w:r w:rsidRPr="003A34BB">
        <w:rPr>
          <w:rFonts w:ascii="Times New Roman" w:hAnsi="Times New Roman" w:cs="Times New Roman"/>
          <w:sz w:val="24"/>
          <w:szCs w:val="24"/>
        </w:rPr>
        <w:t>Ponadto status języka regionalnego bezsprzecznie bardzo pozytywnie wpłynie na rozwój miasta, gminy i całego regionu pod względem turystycznym, kulturowym, edukacyjnym Poza tym pozytywnie wpłynie na świadomość społeczeństwa jako wielokulturowego i wielojęzycznego oraz postrzegania przezeń mniejszości etnicznych/językowych). Status wilamowskiego języka regionalnego przyczyni się do wzrostu kapitału społecznego kraju, dla którego istotną wartością i potencjałem jest bogactwo i różnorodność językowo-kulturowa.</w:t>
      </w:r>
    </w:p>
    <w:p w14:paraId="39775CD1" w14:textId="77777777" w:rsidR="00A924F4" w:rsidRDefault="00A924F4" w:rsidP="00674D18">
      <w:pPr>
        <w:pStyle w:val="Akapitzlist"/>
        <w:spacing w:line="276" w:lineRule="auto"/>
        <w:ind w:left="0" w:firstLine="708"/>
        <w:jc w:val="both"/>
        <w:rPr>
          <w:rFonts w:ascii="Times New Roman" w:hAnsi="Times New Roman" w:cs="Times New Roman"/>
          <w:sz w:val="24"/>
          <w:szCs w:val="24"/>
        </w:rPr>
      </w:pPr>
    </w:p>
    <w:p w14:paraId="4CE8ED48" w14:textId="77777777" w:rsidR="00A924F4" w:rsidRDefault="00A924F4" w:rsidP="00674D18">
      <w:pPr>
        <w:pStyle w:val="Akapitzlist"/>
        <w:spacing w:line="276" w:lineRule="auto"/>
        <w:ind w:left="0" w:firstLine="708"/>
        <w:jc w:val="both"/>
        <w:rPr>
          <w:rFonts w:ascii="Times New Roman" w:hAnsi="Times New Roman" w:cs="Times New Roman"/>
          <w:sz w:val="24"/>
          <w:szCs w:val="24"/>
        </w:rPr>
      </w:pPr>
    </w:p>
    <w:p w14:paraId="4361915D" w14:textId="77777777" w:rsidR="00EB005C" w:rsidRPr="003A34BB" w:rsidRDefault="00EB005C" w:rsidP="00674D18">
      <w:pPr>
        <w:spacing w:after="0" w:line="276" w:lineRule="auto"/>
        <w:jc w:val="both"/>
        <w:rPr>
          <w:rFonts w:ascii="Times New Roman" w:hAnsi="Times New Roman" w:cs="Times New Roman"/>
          <w:b/>
          <w:sz w:val="24"/>
          <w:szCs w:val="24"/>
        </w:rPr>
      </w:pPr>
      <w:r w:rsidRPr="003A34BB">
        <w:rPr>
          <w:rFonts w:ascii="Times New Roman" w:hAnsi="Times New Roman" w:cs="Times New Roman"/>
          <w:b/>
          <w:sz w:val="24"/>
          <w:szCs w:val="24"/>
        </w:rPr>
        <w:br w:type="page"/>
      </w:r>
    </w:p>
    <w:p w14:paraId="1112780D" w14:textId="77777777" w:rsidR="00EB005C" w:rsidRPr="003A34BB" w:rsidRDefault="00EB005C" w:rsidP="00674D18">
      <w:pPr>
        <w:spacing w:after="0" w:line="276" w:lineRule="auto"/>
        <w:ind w:right="68"/>
        <w:jc w:val="both"/>
        <w:rPr>
          <w:rFonts w:ascii="Times New Roman" w:hAnsi="Times New Roman" w:cs="Times New Roman"/>
          <w:b/>
          <w:sz w:val="24"/>
          <w:szCs w:val="24"/>
        </w:rPr>
      </w:pPr>
      <w:r w:rsidRPr="003A34BB">
        <w:rPr>
          <w:rFonts w:ascii="Times New Roman" w:hAnsi="Times New Roman" w:cs="Times New Roman"/>
          <w:b/>
          <w:sz w:val="24"/>
          <w:szCs w:val="24"/>
        </w:rPr>
        <w:lastRenderedPageBreak/>
        <w:t>OCENA SKUTKÓW REGULACJI</w:t>
      </w:r>
    </w:p>
    <w:p w14:paraId="0C944758" w14:textId="77777777" w:rsidR="00EB005C" w:rsidRPr="003A34BB" w:rsidRDefault="00EB005C" w:rsidP="00674D18">
      <w:pPr>
        <w:spacing w:after="0" w:line="276" w:lineRule="auto"/>
        <w:ind w:right="68"/>
        <w:jc w:val="both"/>
        <w:rPr>
          <w:rFonts w:ascii="Times New Roman" w:hAnsi="Times New Roman" w:cs="Times New Roman"/>
          <w:b/>
          <w:sz w:val="24"/>
          <w:szCs w:val="24"/>
        </w:rPr>
      </w:pPr>
    </w:p>
    <w:p w14:paraId="2F81AC6C" w14:textId="77777777" w:rsidR="00EB005C" w:rsidRPr="003A34BB" w:rsidRDefault="00EB005C" w:rsidP="00674D18">
      <w:pPr>
        <w:spacing w:after="0" w:line="276" w:lineRule="auto"/>
        <w:ind w:right="68"/>
        <w:jc w:val="both"/>
        <w:rPr>
          <w:rFonts w:ascii="Times New Roman" w:hAnsi="Times New Roman" w:cs="Times New Roman"/>
          <w:b/>
          <w:sz w:val="24"/>
          <w:szCs w:val="24"/>
        </w:rPr>
      </w:pPr>
      <w:r w:rsidRPr="003A34BB">
        <w:rPr>
          <w:rFonts w:ascii="Times New Roman" w:hAnsi="Times New Roman" w:cs="Times New Roman"/>
          <w:b/>
          <w:sz w:val="24"/>
          <w:szCs w:val="24"/>
        </w:rPr>
        <w:t>1. Podmioty, na które oddziałuje projektowana regulacja</w:t>
      </w:r>
    </w:p>
    <w:p w14:paraId="1CC08095" w14:textId="4321C0C1" w:rsidR="00EB005C" w:rsidRPr="003A34BB" w:rsidRDefault="00EB005C" w:rsidP="00674D18">
      <w:pPr>
        <w:spacing w:line="276" w:lineRule="auto"/>
        <w:jc w:val="both"/>
        <w:rPr>
          <w:rFonts w:ascii="Times New Roman" w:hAnsi="Times New Roman" w:cs="Times New Roman"/>
          <w:sz w:val="24"/>
          <w:szCs w:val="24"/>
          <w:lang w:eastAsia="pl-PL"/>
        </w:rPr>
      </w:pPr>
      <w:r w:rsidRPr="003A34BB">
        <w:rPr>
          <w:rFonts w:ascii="Times New Roman" w:hAnsi="Times New Roman" w:cs="Times New Roman"/>
          <w:color w:val="222222"/>
          <w:sz w:val="24"/>
          <w:szCs w:val="24"/>
        </w:rPr>
        <w:t>Organizacje społeczne i instytucje kulturalne mającej istotne znaczenie dla kultury mniejszości narodowych i etnicznych oraz języków regionalnych, administracja rządowa. Stowarzyszenie na rzecz Zachowania Dziedzictwa Kulturowego Miasta Wilamowice</w:t>
      </w:r>
      <w:r w:rsidR="00674D18" w:rsidRPr="003A34BB">
        <w:rPr>
          <w:rStyle w:val="apple-converted-space"/>
          <w:rFonts w:ascii="Times New Roman" w:hAnsi="Times New Roman" w:cs="Times New Roman"/>
          <w:color w:val="222222"/>
          <w:sz w:val="24"/>
          <w:szCs w:val="24"/>
        </w:rPr>
        <w:t xml:space="preserve"> </w:t>
      </w:r>
      <w:r w:rsidRPr="003A34BB">
        <w:rPr>
          <w:rFonts w:ascii="Times New Roman" w:hAnsi="Times New Roman" w:cs="Times New Roman"/>
          <w:i/>
          <w:iCs/>
          <w:color w:val="222222"/>
          <w:sz w:val="24"/>
          <w:szCs w:val="24"/>
        </w:rPr>
        <w:t>Wilamowianie</w:t>
      </w:r>
      <w:r w:rsidRPr="003A34BB">
        <w:rPr>
          <w:rFonts w:ascii="Times New Roman" w:hAnsi="Times New Roman" w:cs="Times New Roman"/>
          <w:color w:val="222222"/>
          <w:sz w:val="24"/>
          <w:szCs w:val="24"/>
        </w:rPr>
        <w:t>, jednostki samorządu terytorialnego miasta i gminy Wilamowice oraz powiatu bielskiego,</w:t>
      </w:r>
      <w:r w:rsidR="00674D18" w:rsidRPr="003A34BB">
        <w:rPr>
          <w:rStyle w:val="apple-converted-space"/>
          <w:rFonts w:ascii="Times New Roman" w:hAnsi="Times New Roman" w:cs="Times New Roman"/>
          <w:color w:val="222222"/>
          <w:sz w:val="24"/>
          <w:szCs w:val="24"/>
        </w:rPr>
        <w:t xml:space="preserve"> </w:t>
      </w:r>
      <w:r w:rsidRPr="003A34BB">
        <w:rPr>
          <w:rFonts w:ascii="Times New Roman" w:hAnsi="Times New Roman" w:cs="Times New Roman"/>
          <w:color w:val="222222"/>
          <w:sz w:val="24"/>
          <w:szCs w:val="24"/>
          <w:shd w:val="clear" w:color="auto" w:fill="FFFFFF"/>
        </w:rPr>
        <w:t>oraz powołane przez nie instytucje kultury – Miejsko-Gminny Ośrodek Kultury w Wilamowicach; Regionalny Ośrodek Kultury w Bielsku-Białej;</w:t>
      </w:r>
      <w:r w:rsidR="00674D18" w:rsidRPr="003A34BB">
        <w:rPr>
          <w:rFonts w:ascii="Times New Roman" w:hAnsi="Times New Roman" w:cs="Times New Roman"/>
          <w:color w:val="222222"/>
          <w:sz w:val="24"/>
          <w:szCs w:val="24"/>
          <w:shd w:val="clear" w:color="auto" w:fill="FFFFFF"/>
        </w:rPr>
        <w:t xml:space="preserve"> </w:t>
      </w:r>
      <w:r w:rsidRPr="003A34BB">
        <w:rPr>
          <w:rFonts w:ascii="Times New Roman" w:hAnsi="Times New Roman" w:cs="Times New Roman"/>
          <w:color w:val="222222"/>
          <w:sz w:val="24"/>
          <w:szCs w:val="24"/>
          <w:shd w:val="clear" w:color="auto" w:fill="FFFFFF"/>
        </w:rPr>
        <w:t>Biblioteka Miejska w Wilamowicach, Książnica Beskidzka w Bielsku-Białej</w:t>
      </w:r>
      <w:r w:rsidR="00CF57DF">
        <w:rPr>
          <w:rFonts w:ascii="Times New Roman" w:hAnsi="Times New Roman" w:cs="Times New Roman"/>
          <w:color w:val="222222"/>
          <w:sz w:val="24"/>
          <w:szCs w:val="24"/>
          <w:shd w:val="clear" w:color="auto" w:fill="FFFFFF"/>
        </w:rPr>
        <w:t>, Muzeum Kultury Wilamowskiej</w:t>
      </w:r>
      <w:r w:rsidRPr="003A34BB">
        <w:rPr>
          <w:rFonts w:ascii="Times New Roman" w:hAnsi="Times New Roman" w:cs="Times New Roman"/>
          <w:color w:val="222222"/>
          <w:sz w:val="24"/>
          <w:szCs w:val="24"/>
          <w:shd w:val="clear" w:color="auto" w:fill="FFFFFF"/>
        </w:rPr>
        <w:t xml:space="preserve"> oraz </w:t>
      </w:r>
      <w:r w:rsidR="00CF57DF">
        <w:rPr>
          <w:rFonts w:ascii="Times New Roman" w:hAnsi="Times New Roman" w:cs="Times New Roman"/>
          <w:color w:val="222222"/>
          <w:sz w:val="24"/>
          <w:szCs w:val="24"/>
          <w:shd w:val="clear" w:color="auto" w:fill="FFFFFF"/>
        </w:rPr>
        <w:t>Zespół Szkolno-Przedszkolny</w:t>
      </w:r>
      <w:r w:rsidRPr="003A34BB">
        <w:rPr>
          <w:rStyle w:val="apple-converted-space"/>
          <w:rFonts w:ascii="Times New Roman" w:hAnsi="Times New Roman" w:cs="Times New Roman"/>
          <w:color w:val="222222"/>
          <w:sz w:val="24"/>
          <w:szCs w:val="24"/>
          <w:shd w:val="clear" w:color="auto" w:fill="FFFFFF"/>
        </w:rPr>
        <w:t> </w:t>
      </w:r>
      <w:r w:rsidRPr="003A34BB">
        <w:rPr>
          <w:rFonts w:ascii="Times New Roman" w:hAnsi="Times New Roman" w:cs="Times New Roman"/>
          <w:color w:val="222222"/>
          <w:sz w:val="24"/>
          <w:szCs w:val="24"/>
          <w:shd w:val="clear" w:color="auto" w:fill="FFFFFF"/>
        </w:rPr>
        <w:t>im. św. Arcybiskupa Józefa Bilczewskiego.</w:t>
      </w:r>
    </w:p>
    <w:p w14:paraId="20118356" w14:textId="77777777" w:rsidR="00EB005C" w:rsidRPr="003A34BB" w:rsidRDefault="00EB005C" w:rsidP="00674D18">
      <w:pPr>
        <w:spacing w:line="276" w:lineRule="auto"/>
        <w:jc w:val="both"/>
        <w:rPr>
          <w:rFonts w:ascii="Times New Roman" w:hAnsi="Times New Roman" w:cs="Times New Roman"/>
          <w:bCs/>
          <w:sz w:val="24"/>
          <w:szCs w:val="24"/>
        </w:rPr>
      </w:pPr>
      <w:r w:rsidRPr="003A34BB">
        <w:rPr>
          <w:rFonts w:ascii="Times New Roman" w:hAnsi="Times New Roman" w:cs="Times New Roman"/>
          <w:b/>
          <w:sz w:val="24"/>
          <w:szCs w:val="24"/>
        </w:rPr>
        <w:t>2. Konsultacje społeczne</w:t>
      </w:r>
    </w:p>
    <w:p w14:paraId="5AE83E5A" w14:textId="14B7621B" w:rsidR="00EB005C" w:rsidRPr="003A34BB" w:rsidRDefault="00EB005C" w:rsidP="00703A42">
      <w:pPr>
        <w:spacing w:line="240" w:lineRule="auto"/>
        <w:jc w:val="both"/>
        <w:rPr>
          <w:rFonts w:ascii="Times New Roman" w:hAnsi="Times New Roman" w:cs="Times New Roman"/>
          <w:bCs/>
          <w:sz w:val="24"/>
          <w:szCs w:val="24"/>
        </w:rPr>
      </w:pPr>
      <w:r w:rsidRPr="003A34BB">
        <w:rPr>
          <w:rFonts w:ascii="Times New Roman" w:hAnsi="Times New Roman" w:cs="Times New Roman"/>
          <w:bCs/>
          <w:sz w:val="24"/>
          <w:szCs w:val="24"/>
        </w:rPr>
        <w:t xml:space="preserve">Proponowaną nowelizację skonsultowano zgodnie z ustawą </w:t>
      </w:r>
      <w:r w:rsidR="00674D18" w:rsidRPr="003A34BB">
        <w:rPr>
          <w:rFonts w:ascii="Times New Roman" w:hAnsi="Times New Roman" w:cs="Times New Roman"/>
          <w:bCs/>
          <w:sz w:val="24"/>
          <w:szCs w:val="24"/>
        </w:rPr>
        <w:t xml:space="preserve">z dnia 24 kwietnia 2003 roku </w:t>
      </w:r>
      <w:r w:rsidRPr="003A34BB">
        <w:rPr>
          <w:rFonts w:ascii="Times New Roman" w:hAnsi="Times New Roman" w:cs="Times New Roman"/>
          <w:bCs/>
          <w:sz w:val="24"/>
          <w:szCs w:val="24"/>
        </w:rPr>
        <w:t xml:space="preserve">o działalności pożytku publicznego i o wolontariacie z organizacjami oraz mieszkańcami miasta. </w:t>
      </w:r>
    </w:p>
    <w:p w14:paraId="1AACE0CF" w14:textId="77777777" w:rsidR="00EB005C" w:rsidRPr="003A34BB" w:rsidRDefault="00EB005C" w:rsidP="00703A42">
      <w:pPr>
        <w:spacing w:line="240" w:lineRule="auto"/>
        <w:jc w:val="both"/>
        <w:rPr>
          <w:rFonts w:ascii="Times New Roman" w:hAnsi="Times New Roman" w:cs="Times New Roman"/>
          <w:bCs/>
          <w:sz w:val="24"/>
          <w:szCs w:val="24"/>
        </w:rPr>
      </w:pPr>
      <w:r w:rsidRPr="003A34BB">
        <w:rPr>
          <w:rFonts w:ascii="Times New Roman" w:hAnsi="Times New Roman" w:cs="Times New Roman"/>
          <w:bCs/>
          <w:sz w:val="24"/>
          <w:szCs w:val="24"/>
        </w:rPr>
        <w:t>W większości przypadków odbywały się one w formie wywiadów fokusowych z członkami poszczególnych organizacji społecznych:</w:t>
      </w:r>
    </w:p>
    <w:p w14:paraId="75391E11" w14:textId="77777777" w:rsidR="00EB005C" w:rsidRPr="003A34BB" w:rsidRDefault="00EB005C" w:rsidP="00703A42">
      <w:pPr>
        <w:pStyle w:val="Akapitzlist"/>
        <w:numPr>
          <w:ilvl w:val="0"/>
          <w:numId w:val="6"/>
        </w:numPr>
        <w:spacing w:after="120" w:line="240" w:lineRule="auto"/>
        <w:ind w:left="981"/>
        <w:jc w:val="both"/>
        <w:rPr>
          <w:rFonts w:ascii="Times New Roman" w:hAnsi="Times New Roman" w:cs="Times New Roman"/>
          <w:bCs/>
          <w:sz w:val="24"/>
          <w:szCs w:val="24"/>
        </w:rPr>
      </w:pPr>
      <w:r w:rsidRPr="003A34BB">
        <w:rPr>
          <w:rFonts w:ascii="Times New Roman" w:hAnsi="Times New Roman" w:cs="Times New Roman"/>
          <w:bCs/>
          <w:sz w:val="24"/>
          <w:szCs w:val="24"/>
        </w:rPr>
        <w:t>Stowarzyszenie Wilamowianie (udział brało ponad 90 osób)</w:t>
      </w:r>
    </w:p>
    <w:p w14:paraId="2B436D36" w14:textId="77777777" w:rsidR="00EB005C" w:rsidRPr="003A34BB" w:rsidRDefault="00EB005C" w:rsidP="00703A42">
      <w:pPr>
        <w:pStyle w:val="Akapitzlist"/>
        <w:numPr>
          <w:ilvl w:val="0"/>
          <w:numId w:val="6"/>
        </w:numPr>
        <w:spacing w:after="120" w:line="240" w:lineRule="auto"/>
        <w:ind w:left="981"/>
        <w:jc w:val="both"/>
        <w:rPr>
          <w:rFonts w:ascii="Times New Roman" w:hAnsi="Times New Roman" w:cs="Times New Roman"/>
          <w:bCs/>
          <w:sz w:val="24"/>
          <w:szCs w:val="24"/>
        </w:rPr>
      </w:pPr>
      <w:r w:rsidRPr="003A34BB">
        <w:rPr>
          <w:rFonts w:ascii="Times New Roman" w:hAnsi="Times New Roman" w:cs="Times New Roman"/>
          <w:bCs/>
          <w:sz w:val="24"/>
          <w:szCs w:val="24"/>
        </w:rPr>
        <w:t>Regionalny Zespół Pieśni i Tańca „Wilamowice” (udział brało ponad 70 osób)</w:t>
      </w:r>
    </w:p>
    <w:p w14:paraId="54C16DFC" w14:textId="77777777" w:rsidR="00EB005C" w:rsidRPr="003A34BB" w:rsidRDefault="00EB005C" w:rsidP="00703A42">
      <w:pPr>
        <w:pStyle w:val="Akapitzlist"/>
        <w:numPr>
          <w:ilvl w:val="0"/>
          <w:numId w:val="6"/>
        </w:numPr>
        <w:spacing w:after="120" w:line="240" w:lineRule="auto"/>
        <w:ind w:left="981"/>
        <w:jc w:val="both"/>
        <w:rPr>
          <w:rFonts w:ascii="Times New Roman" w:hAnsi="Times New Roman" w:cs="Times New Roman"/>
          <w:bCs/>
          <w:sz w:val="24"/>
          <w:szCs w:val="24"/>
        </w:rPr>
      </w:pPr>
      <w:r w:rsidRPr="003A34BB">
        <w:rPr>
          <w:rFonts w:ascii="Times New Roman" w:hAnsi="Times New Roman" w:cs="Times New Roman"/>
          <w:bCs/>
          <w:sz w:val="24"/>
          <w:szCs w:val="24"/>
        </w:rPr>
        <w:t>Koło Gospodyń Wiejskich (udział brało ponad 100 osób)</w:t>
      </w:r>
    </w:p>
    <w:p w14:paraId="1BA52D52" w14:textId="77777777" w:rsidR="00EB005C" w:rsidRPr="003A34BB" w:rsidRDefault="00EB005C" w:rsidP="00703A42">
      <w:pPr>
        <w:pStyle w:val="Akapitzlist"/>
        <w:numPr>
          <w:ilvl w:val="0"/>
          <w:numId w:val="6"/>
        </w:numPr>
        <w:spacing w:after="120" w:line="240" w:lineRule="auto"/>
        <w:ind w:left="981"/>
        <w:jc w:val="both"/>
        <w:rPr>
          <w:rFonts w:ascii="Times New Roman" w:hAnsi="Times New Roman" w:cs="Times New Roman"/>
          <w:bCs/>
          <w:sz w:val="24"/>
          <w:szCs w:val="24"/>
        </w:rPr>
      </w:pPr>
      <w:r w:rsidRPr="003A34BB">
        <w:rPr>
          <w:rFonts w:ascii="Times New Roman" w:hAnsi="Times New Roman" w:cs="Times New Roman"/>
          <w:bCs/>
          <w:sz w:val="24"/>
          <w:szCs w:val="24"/>
        </w:rPr>
        <w:t>inne organizacje społeczne, konfesyjne (łącznie udział brało ponad 500 osób)</w:t>
      </w:r>
    </w:p>
    <w:p w14:paraId="2AC87549" w14:textId="77777777" w:rsidR="00EB005C" w:rsidRPr="003A34BB" w:rsidRDefault="00EB005C" w:rsidP="00703A42">
      <w:pPr>
        <w:pStyle w:val="Akapitzlist"/>
        <w:numPr>
          <w:ilvl w:val="0"/>
          <w:numId w:val="6"/>
        </w:numPr>
        <w:spacing w:after="120" w:line="240" w:lineRule="auto"/>
        <w:ind w:left="981"/>
        <w:jc w:val="both"/>
        <w:rPr>
          <w:rFonts w:ascii="Times New Roman" w:hAnsi="Times New Roman" w:cs="Times New Roman"/>
          <w:bCs/>
          <w:sz w:val="24"/>
          <w:szCs w:val="24"/>
        </w:rPr>
      </w:pPr>
      <w:r w:rsidRPr="003A34BB">
        <w:rPr>
          <w:rFonts w:ascii="Times New Roman" w:hAnsi="Times New Roman" w:cs="Times New Roman"/>
          <w:bCs/>
          <w:sz w:val="24"/>
          <w:szCs w:val="24"/>
        </w:rPr>
        <w:t>mieszkańcy (łącznie udział brało ponad 400 osób)</w:t>
      </w:r>
    </w:p>
    <w:p w14:paraId="67484AD5" w14:textId="77777777" w:rsidR="00EB005C" w:rsidRPr="003A34BB" w:rsidRDefault="00EB005C" w:rsidP="00674D18">
      <w:pPr>
        <w:spacing w:line="276" w:lineRule="auto"/>
        <w:jc w:val="both"/>
        <w:rPr>
          <w:rFonts w:ascii="Times New Roman" w:hAnsi="Times New Roman" w:cs="Times New Roman"/>
          <w:bCs/>
          <w:sz w:val="24"/>
          <w:szCs w:val="24"/>
        </w:rPr>
      </w:pPr>
      <w:r w:rsidRPr="003A34BB">
        <w:rPr>
          <w:rFonts w:ascii="Times New Roman" w:hAnsi="Times New Roman" w:cs="Times New Roman"/>
          <w:bCs/>
          <w:sz w:val="24"/>
          <w:szCs w:val="24"/>
        </w:rPr>
        <w:t>Przychylnie o proponowanej regulacji prawnej wyraziły również władze samorządowe miasta i gminy Wilamowice a także powiatu bielskiego.</w:t>
      </w:r>
    </w:p>
    <w:p w14:paraId="5B6BBAFF" w14:textId="77777777" w:rsidR="00EB005C" w:rsidRPr="003A34BB" w:rsidRDefault="00EB005C" w:rsidP="00674D18">
      <w:pPr>
        <w:spacing w:line="276" w:lineRule="auto"/>
        <w:jc w:val="both"/>
        <w:rPr>
          <w:rFonts w:ascii="Times New Roman" w:hAnsi="Times New Roman" w:cs="Times New Roman"/>
          <w:bCs/>
          <w:sz w:val="24"/>
          <w:szCs w:val="24"/>
        </w:rPr>
      </w:pPr>
      <w:r w:rsidRPr="003A34BB">
        <w:rPr>
          <w:rFonts w:ascii="Times New Roman" w:hAnsi="Times New Roman" w:cs="Times New Roman"/>
          <w:bCs/>
          <w:sz w:val="24"/>
          <w:szCs w:val="24"/>
        </w:rPr>
        <w:t xml:space="preserve">Swoją pozytywną opinię wyrazili również specjaliści w dziedzinie społeczności i języków mniejszościowych oraz rewitalizacji zagrożonych języków z Uniwersytetu im. Adama Mickiewicza w Poznaniu, Uniwersytetu Warszawskiego, Uniwersytetu Śląskiego, Polskiej Akademii Nauk i wszyscy naukowcy skupieni w </w:t>
      </w:r>
      <w:r w:rsidRPr="003A34BB">
        <w:rPr>
          <w:rFonts w:ascii="Times New Roman" w:hAnsi="Times New Roman" w:cs="Times New Roman"/>
          <w:bCs/>
          <w:i/>
          <w:sz w:val="24"/>
          <w:szCs w:val="24"/>
        </w:rPr>
        <w:t>Accademia Wilamowicziana-Wymysiöeryśy Akademyj</w:t>
      </w:r>
      <w:r w:rsidRPr="003A34BB">
        <w:rPr>
          <w:rFonts w:ascii="Times New Roman" w:hAnsi="Times New Roman" w:cs="Times New Roman"/>
          <w:bCs/>
          <w:sz w:val="24"/>
          <w:szCs w:val="24"/>
        </w:rPr>
        <w:t>.</w:t>
      </w:r>
    </w:p>
    <w:p w14:paraId="4EF1BEDF" w14:textId="77777777" w:rsidR="00EB005C" w:rsidRDefault="00EB005C" w:rsidP="00365D83">
      <w:pPr>
        <w:spacing w:line="276" w:lineRule="auto"/>
        <w:jc w:val="both"/>
        <w:rPr>
          <w:rFonts w:ascii="Times New Roman" w:hAnsi="Times New Roman" w:cs="Times New Roman"/>
          <w:bCs/>
          <w:sz w:val="24"/>
          <w:szCs w:val="24"/>
        </w:rPr>
      </w:pPr>
      <w:r w:rsidRPr="003A34BB">
        <w:rPr>
          <w:rFonts w:ascii="Times New Roman" w:hAnsi="Times New Roman" w:cs="Times New Roman"/>
          <w:bCs/>
          <w:sz w:val="24"/>
          <w:szCs w:val="24"/>
        </w:rPr>
        <w:t xml:space="preserve">Projektowana regulacja konsultowana była z Komisją Wspólną Rządu i Mniejszości Narodowych i Etnicznych. </w:t>
      </w:r>
    </w:p>
    <w:p w14:paraId="42E77E95" w14:textId="77777777" w:rsidR="00E44F6F" w:rsidRPr="003A34BB" w:rsidRDefault="00E44F6F" w:rsidP="00365D83">
      <w:pPr>
        <w:spacing w:line="276" w:lineRule="auto"/>
        <w:jc w:val="both"/>
        <w:rPr>
          <w:rFonts w:ascii="Times New Roman" w:hAnsi="Times New Roman" w:cs="Times New Roman"/>
          <w:sz w:val="24"/>
          <w:szCs w:val="24"/>
        </w:rPr>
      </w:pPr>
    </w:p>
    <w:p w14:paraId="2B3462FB" w14:textId="77777777" w:rsidR="00EB005C" w:rsidRPr="003A34BB" w:rsidRDefault="00EB005C" w:rsidP="00365D83">
      <w:pPr>
        <w:spacing w:line="276" w:lineRule="auto"/>
        <w:jc w:val="both"/>
        <w:rPr>
          <w:rFonts w:ascii="Times New Roman" w:hAnsi="Times New Roman" w:cs="Times New Roman"/>
          <w:b/>
          <w:sz w:val="24"/>
          <w:szCs w:val="24"/>
        </w:rPr>
      </w:pPr>
      <w:r w:rsidRPr="003A34BB">
        <w:rPr>
          <w:rFonts w:ascii="Times New Roman" w:hAnsi="Times New Roman" w:cs="Times New Roman"/>
          <w:b/>
          <w:sz w:val="24"/>
          <w:szCs w:val="24"/>
        </w:rPr>
        <w:t>3. Wpływ regulacji na dochody i wydatki sektora finansów publicznych</w:t>
      </w:r>
    </w:p>
    <w:p w14:paraId="13C5F53A" w14:textId="2A4F0C97" w:rsidR="00EB005C" w:rsidRPr="003A34BB" w:rsidRDefault="00EB005C" w:rsidP="00365D83">
      <w:pPr>
        <w:spacing w:line="276" w:lineRule="auto"/>
        <w:jc w:val="both"/>
        <w:rPr>
          <w:rFonts w:ascii="Times New Roman" w:hAnsi="Times New Roman" w:cs="Times New Roman"/>
          <w:sz w:val="24"/>
          <w:szCs w:val="24"/>
        </w:rPr>
      </w:pPr>
      <w:r w:rsidRPr="003A34BB">
        <w:rPr>
          <w:rFonts w:ascii="Times New Roman" w:hAnsi="Times New Roman" w:cs="Times New Roman"/>
          <w:sz w:val="24"/>
          <w:szCs w:val="24"/>
        </w:rPr>
        <w:t>Artykuł 19</w:t>
      </w:r>
      <w:r w:rsidR="00365D83" w:rsidRPr="003A34BB">
        <w:rPr>
          <w:rFonts w:ascii="Times New Roman" w:hAnsi="Times New Roman" w:cs="Times New Roman"/>
          <w:sz w:val="24"/>
          <w:szCs w:val="24"/>
        </w:rPr>
        <w:t>u</w:t>
      </w:r>
      <w:r w:rsidRPr="003A34BB">
        <w:rPr>
          <w:rFonts w:ascii="Times New Roman" w:hAnsi="Times New Roman" w:cs="Times New Roman"/>
          <w:sz w:val="24"/>
          <w:szCs w:val="24"/>
        </w:rPr>
        <w:t>stawy o mniejszościach narodowych i etnicznych oraz o języku regionalnym z dnia 6 stycznia 2005 r.</w:t>
      </w:r>
      <w:r w:rsidR="00365D83" w:rsidRPr="003A34BB">
        <w:rPr>
          <w:rFonts w:ascii="Times New Roman" w:hAnsi="Times New Roman" w:cs="Times New Roman"/>
          <w:sz w:val="24"/>
          <w:szCs w:val="24"/>
        </w:rPr>
        <w:t xml:space="preserve"> stanowi</w:t>
      </w:r>
      <w:r w:rsidRPr="003A34BB">
        <w:rPr>
          <w:rFonts w:ascii="Times New Roman" w:hAnsi="Times New Roman" w:cs="Times New Roman"/>
          <w:sz w:val="24"/>
          <w:szCs w:val="24"/>
        </w:rPr>
        <w:t xml:space="preserve">, że w odniesieniu do języka regionalnego stosuje się </w:t>
      </w:r>
      <w:r w:rsidR="00365D83" w:rsidRPr="003A34BB">
        <w:rPr>
          <w:rFonts w:ascii="Times New Roman" w:hAnsi="Times New Roman" w:cs="Times New Roman"/>
          <w:sz w:val="24"/>
          <w:szCs w:val="24"/>
        </w:rPr>
        <w:t xml:space="preserve">rt.. </w:t>
      </w:r>
      <w:r w:rsidRPr="003A34BB">
        <w:rPr>
          <w:rFonts w:ascii="Times New Roman" w:hAnsi="Times New Roman" w:cs="Times New Roman"/>
          <w:sz w:val="24"/>
          <w:szCs w:val="24"/>
        </w:rPr>
        <w:t xml:space="preserve"> 7-15 oraz 17, 18 (ust. 2, 3, 3a, 5) i 24. Wpływy zmiany w regulacji na sektor finansów publicznych, w tym na budżet państwa i budżety jednostek samorządu terytorialnego oszacowano osobno dla poszczególnych artkułów Ustawy. </w:t>
      </w:r>
    </w:p>
    <w:p w14:paraId="2C5D74D5" w14:textId="744884BF" w:rsidR="00EB005C" w:rsidRPr="003A34BB" w:rsidRDefault="00EB005C" w:rsidP="00365D83">
      <w:pPr>
        <w:pStyle w:val="Akapitzlist"/>
        <w:numPr>
          <w:ilvl w:val="0"/>
          <w:numId w:val="5"/>
        </w:numPr>
        <w:spacing w:line="276" w:lineRule="auto"/>
        <w:jc w:val="both"/>
        <w:rPr>
          <w:rFonts w:ascii="Times New Roman" w:hAnsi="Times New Roman" w:cs="Times New Roman"/>
          <w:sz w:val="24"/>
          <w:szCs w:val="24"/>
        </w:rPr>
      </w:pPr>
      <w:r w:rsidRPr="003A34BB">
        <w:rPr>
          <w:rFonts w:ascii="Times New Roman" w:hAnsi="Times New Roman" w:cs="Times New Roman"/>
          <w:sz w:val="24"/>
          <w:szCs w:val="24"/>
        </w:rPr>
        <w:lastRenderedPageBreak/>
        <w:t xml:space="preserve">Art. 7 </w:t>
      </w:r>
      <w:r w:rsidR="00D00451" w:rsidRPr="003A34BB">
        <w:rPr>
          <w:rFonts w:ascii="Times New Roman" w:hAnsi="Times New Roman" w:cs="Times New Roman"/>
          <w:sz w:val="24"/>
          <w:szCs w:val="24"/>
        </w:rPr>
        <w:t xml:space="preserve">- </w:t>
      </w:r>
      <w:r w:rsidRPr="003A34BB">
        <w:rPr>
          <w:rFonts w:ascii="Times New Roman" w:hAnsi="Times New Roman" w:cs="Times New Roman"/>
          <w:sz w:val="24"/>
          <w:szCs w:val="24"/>
        </w:rPr>
        <w:t xml:space="preserve">stanowi o prawie do używania i pisowni imion i nazwisk zgodnie z zasadami pisowni języka mniejszości. W Wilamowicach istnieją dwa równoległe systemy identyfikacji osób. Oprócz imion i nazwisk, które zapisywane są zgodnie z normą języka polskiego, tradycyjnie używa się rozbudowanego systemu przydomków. Z tego względu nie przewiduje się dużego zainteresowania wymianą dokumentów. Przypuszcza się, że dokonywać jej może jedynie część z osób (około 50 osób), którym w okresie powojennym przymusowo zmieniono nazwisko. Koszty tego przedsięwzięcia można oszacować jako suma kosztów wyrobienia dowodu osobistego, prawa jazdy oraz paszportu dla 50 osób (ponieważ dowód osobisty wyrabiany jest obywatelom bezpłatnie, przyjęto, że jego koszty wynosi tyle samo, co prawa jazdy). Zgodnie z tymi założeniami jednorazowe koszty wprowadzenia regulacji wynosić będą:  [100,50+100,50+150]*50=18.000. Zastrzec należy, że koszty te odpowiadają kosztom, które za wyrobienie dokumentów ponosi obywatel. Koszty, które ponosi sektor finansów publicznych są prawdopodobnie znacząco niższe. </w:t>
      </w:r>
    </w:p>
    <w:p w14:paraId="7EB2057D" w14:textId="532DD486" w:rsidR="00EB005C" w:rsidRPr="003A34BB" w:rsidRDefault="00EB005C" w:rsidP="00365D83">
      <w:pPr>
        <w:pStyle w:val="Akapitzlist"/>
        <w:numPr>
          <w:ilvl w:val="0"/>
          <w:numId w:val="5"/>
        </w:numPr>
        <w:spacing w:line="276" w:lineRule="auto"/>
        <w:jc w:val="both"/>
        <w:rPr>
          <w:rFonts w:ascii="Times New Roman" w:hAnsi="Times New Roman" w:cs="Times New Roman"/>
          <w:sz w:val="24"/>
          <w:szCs w:val="24"/>
        </w:rPr>
      </w:pPr>
      <w:r w:rsidRPr="003A34BB">
        <w:rPr>
          <w:rFonts w:ascii="Times New Roman" w:hAnsi="Times New Roman" w:cs="Times New Roman"/>
          <w:sz w:val="24"/>
          <w:szCs w:val="24"/>
        </w:rPr>
        <w:t xml:space="preserve">Art. 9 </w:t>
      </w:r>
      <w:r w:rsidR="00D00451" w:rsidRPr="003A34BB">
        <w:rPr>
          <w:rFonts w:ascii="Times New Roman" w:hAnsi="Times New Roman" w:cs="Times New Roman"/>
          <w:sz w:val="24"/>
          <w:szCs w:val="24"/>
        </w:rPr>
        <w:t xml:space="preserve">- </w:t>
      </w:r>
      <w:r w:rsidRPr="003A34BB">
        <w:rPr>
          <w:rFonts w:ascii="Times New Roman" w:hAnsi="Times New Roman" w:cs="Times New Roman"/>
          <w:sz w:val="24"/>
          <w:szCs w:val="24"/>
        </w:rPr>
        <w:t xml:space="preserve">dotyczy używania języka mniejszości (i języka regionalnego) jako języka pomocniczego. Przepisy </w:t>
      </w:r>
      <w:r w:rsidR="00365D83" w:rsidRPr="003A34BB">
        <w:rPr>
          <w:rFonts w:ascii="Times New Roman" w:hAnsi="Times New Roman" w:cs="Times New Roman"/>
          <w:sz w:val="24"/>
          <w:szCs w:val="24"/>
        </w:rPr>
        <w:t xml:space="preserve">ten </w:t>
      </w:r>
      <w:r w:rsidRPr="003A34BB">
        <w:rPr>
          <w:rFonts w:ascii="Times New Roman" w:hAnsi="Times New Roman" w:cs="Times New Roman"/>
          <w:sz w:val="24"/>
          <w:szCs w:val="24"/>
        </w:rPr>
        <w:t xml:space="preserve">stosuje się, jeżeli liczba mieszkańców gminy należących do mniejszości, której język ma być używany jako język pomocniczy, jest nie mniejsza niż 20% ogólnej liczby mieszkańców gminy. Ponieważ liczba mieszkańców Wilamowic to 3.031 </w:t>
      </w:r>
      <w:r w:rsidRPr="003A34BB">
        <w:rPr>
          <w:rStyle w:val="Odwoanieprzypisudolnego"/>
          <w:rFonts w:ascii="Times New Roman" w:hAnsi="Times New Roman"/>
          <w:sz w:val="24"/>
          <w:szCs w:val="24"/>
        </w:rPr>
        <w:footnoteReference w:id="9"/>
      </w:r>
      <w:r w:rsidRPr="003A34BB">
        <w:rPr>
          <w:rFonts w:ascii="Times New Roman" w:hAnsi="Times New Roman" w:cs="Times New Roman"/>
          <w:sz w:val="24"/>
          <w:szCs w:val="24"/>
        </w:rPr>
        <w:t>, a liczba mieszkańców Gminy Wilamowice to 17.017</w:t>
      </w:r>
      <w:r w:rsidRPr="003A34BB">
        <w:rPr>
          <w:rStyle w:val="Odwoanieprzypisudolnego"/>
          <w:rFonts w:ascii="Times New Roman" w:hAnsi="Times New Roman"/>
          <w:sz w:val="24"/>
          <w:szCs w:val="24"/>
        </w:rPr>
        <w:footnoteReference w:id="10"/>
      </w:r>
      <w:r w:rsidRPr="003A34BB">
        <w:rPr>
          <w:rFonts w:ascii="Times New Roman" w:hAnsi="Times New Roman" w:cs="Times New Roman"/>
          <w:sz w:val="24"/>
          <w:szCs w:val="24"/>
        </w:rPr>
        <w:t xml:space="preserve">, to warunek ten nie może być spełniony. W związku z tym zapisy zawarte w artykule nie będą generować kosztów.    </w:t>
      </w:r>
    </w:p>
    <w:p w14:paraId="4C1B2945" w14:textId="55CECDFB" w:rsidR="00EB005C" w:rsidRPr="003A34BB" w:rsidRDefault="00EB005C" w:rsidP="00365D83">
      <w:pPr>
        <w:pStyle w:val="Akapitzlist"/>
        <w:numPr>
          <w:ilvl w:val="0"/>
          <w:numId w:val="5"/>
        </w:numPr>
        <w:spacing w:line="276" w:lineRule="auto"/>
        <w:jc w:val="both"/>
        <w:rPr>
          <w:rFonts w:ascii="Times New Roman" w:hAnsi="Times New Roman" w:cs="Times New Roman"/>
          <w:sz w:val="24"/>
          <w:szCs w:val="24"/>
        </w:rPr>
      </w:pPr>
      <w:r w:rsidRPr="003A34BB">
        <w:rPr>
          <w:rFonts w:ascii="Times New Roman" w:hAnsi="Times New Roman" w:cs="Times New Roman"/>
          <w:sz w:val="24"/>
          <w:szCs w:val="24"/>
        </w:rPr>
        <w:t>Art. 12</w:t>
      </w:r>
      <w:r w:rsidR="00703A42">
        <w:rPr>
          <w:rFonts w:ascii="Times New Roman" w:hAnsi="Times New Roman" w:cs="Times New Roman"/>
          <w:sz w:val="24"/>
          <w:szCs w:val="24"/>
        </w:rPr>
        <w:t xml:space="preserve"> </w:t>
      </w:r>
      <w:r w:rsidR="00D00451" w:rsidRPr="003A34BB">
        <w:rPr>
          <w:rFonts w:ascii="Times New Roman" w:hAnsi="Times New Roman" w:cs="Times New Roman"/>
          <w:sz w:val="24"/>
          <w:szCs w:val="24"/>
        </w:rPr>
        <w:t>-</w:t>
      </w:r>
      <w:r w:rsidRPr="003A34BB">
        <w:rPr>
          <w:rFonts w:ascii="Times New Roman" w:hAnsi="Times New Roman" w:cs="Times New Roman"/>
          <w:sz w:val="24"/>
          <w:szCs w:val="24"/>
        </w:rPr>
        <w:t xml:space="preserve"> mówi o możliwości używania tradycyjnych nazw miejscowości, ulic i obiektów fizjograficznych. Jedyny skutek finansowy niosłaby wymiana tablic na wjeździe do Wilamowic. Takich tablic jest obecnie 8. Przyjmując, że koszt jednej tablicy to 500 zł</w:t>
      </w:r>
      <w:r w:rsidRPr="003A34BB">
        <w:rPr>
          <w:rStyle w:val="Odwoanieprzypisudolnego"/>
          <w:rFonts w:ascii="Times New Roman" w:hAnsi="Times New Roman"/>
          <w:sz w:val="24"/>
          <w:szCs w:val="24"/>
        </w:rPr>
        <w:footnoteReference w:id="11"/>
      </w:r>
      <w:r w:rsidRPr="003A34BB">
        <w:rPr>
          <w:rFonts w:ascii="Times New Roman" w:hAnsi="Times New Roman" w:cs="Times New Roman"/>
          <w:sz w:val="24"/>
          <w:szCs w:val="24"/>
        </w:rPr>
        <w:t xml:space="preserve">, całkowity, jednorazowy, koszt takiego działania wyniesie 4.000 zł.  </w:t>
      </w:r>
    </w:p>
    <w:p w14:paraId="5D1B38FE" w14:textId="2E92D233" w:rsidR="00D00451" w:rsidRPr="003A34BB" w:rsidRDefault="00EB005C" w:rsidP="00365D83">
      <w:pPr>
        <w:pStyle w:val="Akapitzlist"/>
        <w:numPr>
          <w:ilvl w:val="0"/>
          <w:numId w:val="5"/>
        </w:numPr>
        <w:spacing w:line="276" w:lineRule="auto"/>
        <w:jc w:val="both"/>
        <w:rPr>
          <w:rFonts w:ascii="Times New Roman" w:hAnsi="Times New Roman" w:cs="Times New Roman"/>
          <w:sz w:val="24"/>
          <w:szCs w:val="24"/>
        </w:rPr>
      </w:pPr>
      <w:r w:rsidRPr="003A34BB">
        <w:rPr>
          <w:rFonts w:ascii="Times New Roman" w:hAnsi="Times New Roman" w:cs="Times New Roman"/>
          <w:sz w:val="24"/>
          <w:szCs w:val="24"/>
        </w:rPr>
        <w:t xml:space="preserve">Art. 17 </w:t>
      </w:r>
      <w:r w:rsidR="00D00451" w:rsidRPr="003A34BB">
        <w:rPr>
          <w:rFonts w:ascii="Times New Roman" w:hAnsi="Times New Roman" w:cs="Times New Roman"/>
          <w:sz w:val="24"/>
          <w:szCs w:val="24"/>
        </w:rPr>
        <w:t xml:space="preserve">- </w:t>
      </w:r>
      <w:r w:rsidR="00654F9B" w:rsidRPr="003A34BB">
        <w:rPr>
          <w:rFonts w:ascii="Times New Roman" w:hAnsi="Times New Roman" w:cs="Times New Roman"/>
          <w:sz w:val="24"/>
          <w:szCs w:val="24"/>
        </w:rPr>
        <w:t>poświadcza</w:t>
      </w:r>
      <w:r w:rsidRPr="003A34BB">
        <w:rPr>
          <w:rFonts w:ascii="Times New Roman" w:hAnsi="Times New Roman" w:cs="Times New Roman"/>
          <w:sz w:val="24"/>
          <w:szCs w:val="24"/>
        </w:rPr>
        <w:t xml:space="preserve"> prawo do nauki języka regionalnego lub w języku regionalnym. Socjolingwistyczna sytuacja języka wilamowskiego sprawia, że dającej się przewidzieć przyszłości możliwa jest tylko ta pierwsza opcja. Art. 17</w:t>
      </w:r>
      <w:r w:rsidR="00D00451" w:rsidRPr="003A34BB">
        <w:rPr>
          <w:rFonts w:ascii="Times New Roman" w:hAnsi="Times New Roman" w:cs="Times New Roman"/>
          <w:sz w:val="24"/>
          <w:szCs w:val="24"/>
        </w:rPr>
        <w:t>s</w:t>
      </w:r>
      <w:r w:rsidRPr="003A34BB">
        <w:rPr>
          <w:rFonts w:ascii="Times New Roman" w:hAnsi="Times New Roman" w:cs="Times New Roman"/>
          <w:sz w:val="24"/>
          <w:szCs w:val="24"/>
        </w:rPr>
        <w:t xml:space="preserve">tanowi również, że realizacja wspomnianych praw odbywa się na zasadzie ustawy z dnia 7 września 1991 r. o systemie oświaty. Mając na uwadze obowiązujące regulacje prawne nowelizacja ustawy generować będzie dwa rodzaje kosztów. </w:t>
      </w:r>
    </w:p>
    <w:p w14:paraId="76220F6F" w14:textId="7009D20E" w:rsidR="00D00451" w:rsidRPr="003A34BB" w:rsidRDefault="00EB005C" w:rsidP="00D00451">
      <w:pPr>
        <w:pStyle w:val="Akapitzlist"/>
        <w:spacing w:line="276" w:lineRule="auto"/>
        <w:jc w:val="both"/>
        <w:rPr>
          <w:rFonts w:ascii="Times New Roman" w:hAnsi="Times New Roman" w:cs="Times New Roman"/>
          <w:sz w:val="24"/>
          <w:szCs w:val="24"/>
        </w:rPr>
      </w:pPr>
      <w:r w:rsidRPr="003A34BB">
        <w:rPr>
          <w:rFonts w:ascii="Times New Roman" w:hAnsi="Times New Roman" w:cs="Times New Roman"/>
          <w:sz w:val="24"/>
          <w:szCs w:val="24"/>
        </w:rPr>
        <w:t xml:space="preserve">Pierwszy z nich pokrywać będzie doskonalenia nauczycieli mających uczyć języka wilamowskiego. Koszt ten oszacować można na około </w:t>
      </w:r>
      <w:r w:rsidR="00981675">
        <w:rPr>
          <w:rFonts w:ascii="Times New Roman" w:hAnsi="Times New Roman" w:cs="Times New Roman"/>
          <w:b/>
          <w:sz w:val="24"/>
          <w:szCs w:val="24"/>
        </w:rPr>
        <w:t>25</w:t>
      </w:r>
      <w:r w:rsidRPr="003A34BB">
        <w:rPr>
          <w:rFonts w:ascii="Times New Roman" w:hAnsi="Times New Roman" w:cs="Times New Roman"/>
          <w:b/>
          <w:sz w:val="24"/>
          <w:szCs w:val="24"/>
        </w:rPr>
        <w:t> 000</w:t>
      </w:r>
      <w:r w:rsidRPr="003A34BB">
        <w:rPr>
          <w:rFonts w:ascii="Times New Roman" w:hAnsi="Times New Roman" w:cs="Times New Roman"/>
          <w:sz w:val="24"/>
          <w:szCs w:val="24"/>
        </w:rPr>
        <w:t xml:space="preserve"> zł w pierwszym roku obowiązywania ustawy, w dalszych latach kwota ta była niższa. </w:t>
      </w:r>
    </w:p>
    <w:p w14:paraId="49B8D26D" w14:textId="2E32FF6B" w:rsidR="00EB005C" w:rsidRPr="003A34BB" w:rsidRDefault="00EB005C" w:rsidP="00D00451">
      <w:pPr>
        <w:pStyle w:val="Akapitzlist"/>
        <w:spacing w:line="276" w:lineRule="auto"/>
        <w:jc w:val="both"/>
        <w:rPr>
          <w:rFonts w:ascii="Times New Roman" w:hAnsi="Times New Roman" w:cs="Times New Roman"/>
          <w:sz w:val="24"/>
          <w:szCs w:val="24"/>
        </w:rPr>
      </w:pPr>
      <w:r w:rsidRPr="003A34BB">
        <w:rPr>
          <w:rFonts w:ascii="Times New Roman" w:hAnsi="Times New Roman" w:cs="Times New Roman"/>
          <w:sz w:val="24"/>
          <w:szCs w:val="24"/>
        </w:rPr>
        <w:t xml:space="preserve">Zmiana treści omawianej ustawy skutkować będzie również zmianą wysokości subwencji oświatowej. Obecnie w Wilamowicach działa jedna Szkoła Podstawowa. W szkole podstawowej, w </w:t>
      </w:r>
      <w:r w:rsidR="002811AD">
        <w:rPr>
          <w:rFonts w:ascii="Times New Roman" w:hAnsi="Times New Roman" w:cs="Times New Roman"/>
          <w:sz w:val="24"/>
          <w:szCs w:val="24"/>
        </w:rPr>
        <w:t>1</w:t>
      </w:r>
      <w:r w:rsidR="00981675">
        <w:rPr>
          <w:rFonts w:ascii="Times New Roman" w:hAnsi="Times New Roman" w:cs="Times New Roman"/>
          <w:sz w:val="24"/>
          <w:szCs w:val="24"/>
        </w:rPr>
        <w:t>8</w:t>
      </w:r>
      <w:r w:rsidR="002811AD">
        <w:rPr>
          <w:rFonts w:ascii="Times New Roman" w:hAnsi="Times New Roman" w:cs="Times New Roman"/>
          <w:sz w:val="24"/>
          <w:szCs w:val="24"/>
        </w:rPr>
        <w:t xml:space="preserve"> </w:t>
      </w:r>
      <w:r w:rsidRPr="003A34BB">
        <w:rPr>
          <w:rFonts w:ascii="Times New Roman" w:hAnsi="Times New Roman" w:cs="Times New Roman"/>
          <w:sz w:val="24"/>
          <w:szCs w:val="24"/>
        </w:rPr>
        <w:t xml:space="preserve">oddziałach uczy się obecnie </w:t>
      </w:r>
      <w:r w:rsidR="002811AD">
        <w:rPr>
          <w:rFonts w:ascii="Times New Roman" w:hAnsi="Times New Roman" w:cs="Times New Roman"/>
          <w:sz w:val="24"/>
          <w:szCs w:val="24"/>
        </w:rPr>
        <w:t>3</w:t>
      </w:r>
      <w:r w:rsidR="00981675">
        <w:rPr>
          <w:rFonts w:ascii="Times New Roman" w:hAnsi="Times New Roman" w:cs="Times New Roman"/>
          <w:sz w:val="24"/>
          <w:szCs w:val="24"/>
        </w:rPr>
        <w:t>79</w:t>
      </w:r>
      <w:r w:rsidRPr="003A34BB">
        <w:rPr>
          <w:rFonts w:ascii="Times New Roman" w:hAnsi="Times New Roman" w:cs="Times New Roman"/>
          <w:sz w:val="24"/>
          <w:szCs w:val="24"/>
        </w:rPr>
        <w:t xml:space="preserve"> uczniów</w:t>
      </w:r>
      <w:r w:rsidR="002811AD">
        <w:rPr>
          <w:rFonts w:ascii="Times New Roman" w:hAnsi="Times New Roman" w:cs="Times New Roman"/>
          <w:sz w:val="24"/>
          <w:szCs w:val="24"/>
        </w:rPr>
        <w:t>. Obwód szkolny o</w:t>
      </w:r>
      <w:r w:rsidRPr="003A34BB">
        <w:rPr>
          <w:rFonts w:ascii="Times New Roman" w:hAnsi="Times New Roman" w:cs="Times New Roman"/>
          <w:sz w:val="24"/>
          <w:szCs w:val="24"/>
        </w:rPr>
        <w:t>prócz Wilamowic obejmuje również sołectwo Zasole Bielańskie</w:t>
      </w:r>
      <w:r w:rsidR="002811AD">
        <w:rPr>
          <w:rFonts w:ascii="Times New Roman" w:hAnsi="Times New Roman" w:cs="Times New Roman"/>
          <w:sz w:val="24"/>
          <w:szCs w:val="24"/>
        </w:rPr>
        <w:t xml:space="preserve">. </w:t>
      </w:r>
    </w:p>
    <w:p w14:paraId="526D8234" w14:textId="7E46114E" w:rsidR="00EB005C" w:rsidRPr="003A34BB" w:rsidRDefault="00EB005C" w:rsidP="00365D83">
      <w:pPr>
        <w:pStyle w:val="Akapitzlist"/>
        <w:numPr>
          <w:ilvl w:val="0"/>
          <w:numId w:val="5"/>
        </w:numPr>
        <w:spacing w:line="276" w:lineRule="auto"/>
        <w:jc w:val="both"/>
        <w:rPr>
          <w:rFonts w:ascii="Times New Roman" w:hAnsi="Times New Roman" w:cs="Times New Roman"/>
          <w:sz w:val="24"/>
          <w:szCs w:val="24"/>
        </w:rPr>
      </w:pPr>
      <w:r w:rsidRPr="003A34BB">
        <w:rPr>
          <w:rFonts w:ascii="Times New Roman" w:hAnsi="Times New Roman" w:cs="Times New Roman"/>
          <w:sz w:val="24"/>
          <w:szCs w:val="24"/>
        </w:rPr>
        <w:lastRenderedPageBreak/>
        <w:t xml:space="preserve">Art. 18 </w:t>
      </w:r>
      <w:r w:rsidR="00D00451" w:rsidRPr="003A34BB">
        <w:rPr>
          <w:rFonts w:ascii="Times New Roman" w:hAnsi="Times New Roman" w:cs="Times New Roman"/>
          <w:sz w:val="24"/>
          <w:szCs w:val="24"/>
        </w:rPr>
        <w:t xml:space="preserve">- </w:t>
      </w:r>
      <w:r w:rsidRPr="003A34BB">
        <w:rPr>
          <w:rFonts w:ascii="Times New Roman" w:hAnsi="Times New Roman" w:cs="Times New Roman"/>
          <w:sz w:val="24"/>
          <w:szCs w:val="24"/>
        </w:rPr>
        <w:t xml:space="preserve">stanowi o obowiązku zapewnienie środków celu ochrony, zachowania i rozwoju tożsamości kulturowej mniejszości a także integracji obywatelskiej i społecznej. Dokładne oszacowanie kosztów dla sektora publicznego nie jest w tym wypadku możliwe. Środki te przekazywane są bowiem w postaci dotacji podmiotowych i celowych. Mając na uwadze liczebność społeczności Wilamowic, a także jej geograficzną koncentrację trudno przypuszczać, by wyniosły one więcej niż kilkadziesiąt tysięcy złotych rocznie.   </w:t>
      </w:r>
    </w:p>
    <w:p w14:paraId="4E28E03A" w14:textId="6112D54B" w:rsidR="00EB005C" w:rsidRPr="003A34BB" w:rsidRDefault="00EB005C" w:rsidP="00365D83">
      <w:pPr>
        <w:pStyle w:val="Akapitzlist"/>
        <w:numPr>
          <w:ilvl w:val="0"/>
          <w:numId w:val="5"/>
        </w:numPr>
        <w:spacing w:line="276" w:lineRule="auto"/>
        <w:jc w:val="both"/>
        <w:rPr>
          <w:rFonts w:ascii="Times New Roman" w:hAnsi="Times New Roman" w:cs="Times New Roman"/>
          <w:sz w:val="24"/>
          <w:szCs w:val="24"/>
        </w:rPr>
      </w:pPr>
      <w:r w:rsidRPr="003A34BB">
        <w:rPr>
          <w:rFonts w:ascii="Times New Roman" w:hAnsi="Times New Roman" w:cs="Times New Roman"/>
          <w:sz w:val="24"/>
          <w:szCs w:val="24"/>
        </w:rPr>
        <w:t>Art. 24</w:t>
      </w:r>
      <w:r w:rsidR="00D00451" w:rsidRPr="003A34BB">
        <w:rPr>
          <w:rFonts w:ascii="Times New Roman" w:hAnsi="Times New Roman" w:cs="Times New Roman"/>
          <w:sz w:val="24"/>
          <w:szCs w:val="24"/>
        </w:rPr>
        <w:t xml:space="preserve"> -</w:t>
      </w:r>
      <w:r w:rsidRPr="003A34BB">
        <w:rPr>
          <w:rFonts w:ascii="Times New Roman" w:hAnsi="Times New Roman" w:cs="Times New Roman"/>
          <w:sz w:val="24"/>
          <w:szCs w:val="24"/>
        </w:rPr>
        <w:t xml:space="preserve"> przyznaje przedstawicielowi języka regionalnego prawa wejścia w skład Komisji Wspólnej Rządu i Mniejszości Narodowych i Etnicznych. W myśl ustawy funkcja taka wykonywana jest społecznie, pokrywane są jedynie koszty jej pełnienia (dojazdy, diety pobytowe etc.). Rocznie koszty takie wynosić mogą ok. 2000 zł. </w:t>
      </w:r>
    </w:p>
    <w:p w14:paraId="112EFB06" w14:textId="77777777" w:rsidR="00EB005C" w:rsidRPr="003A34BB" w:rsidRDefault="00EB005C" w:rsidP="00365D83">
      <w:pPr>
        <w:spacing w:line="276" w:lineRule="auto"/>
        <w:jc w:val="both"/>
        <w:rPr>
          <w:rFonts w:ascii="Times New Roman" w:hAnsi="Times New Roman" w:cs="Times New Roman"/>
          <w:b/>
          <w:sz w:val="24"/>
          <w:szCs w:val="24"/>
        </w:rPr>
      </w:pPr>
      <w:r w:rsidRPr="003A34BB">
        <w:rPr>
          <w:rFonts w:ascii="Times New Roman" w:hAnsi="Times New Roman" w:cs="Times New Roman"/>
          <w:sz w:val="24"/>
          <w:szCs w:val="24"/>
        </w:rPr>
        <w:t xml:space="preserve"> </w:t>
      </w:r>
    </w:p>
    <w:p w14:paraId="6512F14E" w14:textId="1D197FBC" w:rsidR="00EB005C" w:rsidRPr="003A34BB" w:rsidRDefault="00EB005C" w:rsidP="00D00451">
      <w:pPr>
        <w:spacing w:line="276" w:lineRule="auto"/>
        <w:jc w:val="both"/>
        <w:rPr>
          <w:rFonts w:ascii="Times New Roman" w:hAnsi="Times New Roman" w:cs="Times New Roman"/>
          <w:b/>
          <w:sz w:val="24"/>
          <w:szCs w:val="24"/>
        </w:rPr>
      </w:pPr>
      <w:r w:rsidRPr="003A34BB">
        <w:rPr>
          <w:rFonts w:ascii="Times New Roman" w:hAnsi="Times New Roman" w:cs="Times New Roman"/>
          <w:b/>
          <w:sz w:val="24"/>
          <w:szCs w:val="24"/>
        </w:rPr>
        <w:t>4. Wpływ regulacji na rynek pracy, konkurencyjność gospodarki i przedsiębiorczość, w tym na funkcjonowanie przedsiębiorstw</w:t>
      </w:r>
    </w:p>
    <w:p w14:paraId="22C035BF" w14:textId="278ABD0D" w:rsidR="00EB005C" w:rsidRPr="003A34BB" w:rsidRDefault="00EB005C" w:rsidP="00D00451">
      <w:pPr>
        <w:spacing w:line="276" w:lineRule="auto"/>
        <w:jc w:val="both"/>
        <w:rPr>
          <w:rFonts w:ascii="Times New Roman" w:hAnsi="Times New Roman" w:cs="Times New Roman"/>
          <w:sz w:val="24"/>
          <w:szCs w:val="24"/>
        </w:rPr>
      </w:pPr>
      <w:r w:rsidRPr="003A34BB">
        <w:rPr>
          <w:rFonts w:ascii="Times New Roman" w:hAnsi="Times New Roman" w:cs="Times New Roman"/>
          <w:sz w:val="24"/>
          <w:szCs w:val="24"/>
        </w:rPr>
        <w:t>Uznanie języka wilamowskiego za język regionalny w wydatny sposób zwiększa szanse jego przetrwania. Fakt ten powoduje, że projektowana regulacja może istotnie wpłynąć na lokalny rynek pracy, konkurencyjność gospodarki w tym na funkcjonowanie przedsiębiorstw zarówno</w:t>
      </w:r>
      <w:r w:rsidR="005F75C1" w:rsidRPr="003A34BB">
        <w:rPr>
          <w:rFonts w:ascii="Times New Roman" w:hAnsi="Times New Roman" w:cs="Times New Roman"/>
          <w:sz w:val="24"/>
          <w:szCs w:val="24"/>
        </w:rPr>
        <w:t xml:space="preserve"> tych dużych, jaki średnich, małych i mikroprzedsiębi</w:t>
      </w:r>
      <w:r w:rsidR="00A63051">
        <w:rPr>
          <w:rFonts w:ascii="Times New Roman" w:hAnsi="Times New Roman" w:cs="Times New Roman"/>
          <w:sz w:val="24"/>
          <w:szCs w:val="24"/>
        </w:rPr>
        <w:t>o</w:t>
      </w:r>
      <w:r w:rsidR="005F75C1" w:rsidRPr="003A34BB">
        <w:rPr>
          <w:rFonts w:ascii="Times New Roman" w:hAnsi="Times New Roman" w:cs="Times New Roman"/>
          <w:sz w:val="24"/>
          <w:szCs w:val="24"/>
        </w:rPr>
        <w:t>rców</w:t>
      </w:r>
      <w:r w:rsidRPr="003A34BB">
        <w:rPr>
          <w:rFonts w:ascii="Times New Roman" w:hAnsi="Times New Roman" w:cs="Times New Roman"/>
          <w:sz w:val="24"/>
          <w:szCs w:val="24"/>
        </w:rPr>
        <w:t xml:space="preserve">. Wyróżnić można jakościowe i ilościowe zmiany powodowane przez nowelizację ustawy. </w:t>
      </w:r>
    </w:p>
    <w:p w14:paraId="42DAB641" w14:textId="77777777" w:rsidR="00EB005C" w:rsidRPr="003A34BB" w:rsidRDefault="00EB005C" w:rsidP="00D00451">
      <w:pPr>
        <w:pStyle w:val="Akapitzlist"/>
        <w:numPr>
          <w:ilvl w:val="1"/>
          <w:numId w:val="1"/>
        </w:numPr>
        <w:spacing w:line="276" w:lineRule="auto"/>
        <w:jc w:val="both"/>
        <w:rPr>
          <w:rFonts w:ascii="Times New Roman" w:hAnsi="Times New Roman" w:cs="Times New Roman"/>
          <w:b/>
          <w:sz w:val="24"/>
          <w:szCs w:val="24"/>
        </w:rPr>
      </w:pPr>
      <w:r w:rsidRPr="003A34BB">
        <w:rPr>
          <w:rFonts w:ascii="Times New Roman" w:hAnsi="Times New Roman" w:cs="Times New Roman"/>
          <w:b/>
          <w:sz w:val="24"/>
          <w:szCs w:val="24"/>
        </w:rPr>
        <w:t>zmiany jakościowe – zwiększenie kapitału intelektualnego Wilamowic</w:t>
      </w:r>
    </w:p>
    <w:p w14:paraId="5B8EBB98" w14:textId="650D99B6" w:rsidR="00EB005C" w:rsidRDefault="00EB005C" w:rsidP="00E44F6F">
      <w:pPr>
        <w:pStyle w:val="Akapitzlist"/>
        <w:spacing w:line="276" w:lineRule="auto"/>
        <w:ind w:left="0"/>
        <w:jc w:val="both"/>
        <w:rPr>
          <w:rFonts w:ascii="Times New Roman" w:hAnsi="Times New Roman" w:cs="Times New Roman"/>
          <w:sz w:val="24"/>
          <w:szCs w:val="24"/>
        </w:rPr>
      </w:pPr>
      <w:r w:rsidRPr="003A34BB">
        <w:rPr>
          <w:rFonts w:ascii="Times New Roman" w:hAnsi="Times New Roman" w:cs="Times New Roman"/>
          <w:sz w:val="24"/>
          <w:szCs w:val="24"/>
        </w:rPr>
        <w:t xml:space="preserve">Badania prowadzone przez </w:t>
      </w:r>
      <w:r w:rsidR="00703A42" w:rsidRPr="003A34BB">
        <w:rPr>
          <w:rFonts w:ascii="Times New Roman" w:hAnsi="Times New Roman" w:cs="Times New Roman"/>
          <w:sz w:val="24"/>
          <w:szCs w:val="24"/>
        </w:rPr>
        <w:t>psycholingwist</w:t>
      </w:r>
      <w:r w:rsidR="00703A42">
        <w:rPr>
          <w:rFonts w:ascii="Times New Roman" w:hAnsi="Times New Roman" w:cs="Times New Roman"/>
          <w:sz w:val="24"/>
          <w:szCs w:val="24"/>
        </w:rPr>
        <w:t>ów</w:t>
      </w:r>
      <w:r w:rsidRPr="003A34BB">
        <w:rPr>
          <w:rFonts w:ascii="Times New Roman" w:hAnsi="Times New Roman" w:cs="Times New Roman"/>
          <w:sz w:val="24"/>
          <w:szCs w:val="24"/>
        </w:rPr>
        <w:t xml:space="preserve"> wskazują na szereg korzyści wynikających z bilingualizmu (dwujęzyczności). Osoby dwujęzyczne lepiej radzą sobie z zadaniami wymagającymi zarządzania konfliktem, zadaniami wymagającymi odsiewania zbędnych lub fałszywych informacji, a także przełączaniem się między zadaniami</w:t>
      </w:r>
      <w:r w:rsidRPr="003A34BB">
        <w:rPr>
          <w:rStyle w:val="Odwoanieprzypisudolnego"/>
          <w:rFonts w:ascii="Times New Roman" w:hAnsi="Times New Roman"/>
          <w:sz w:val="24"/>
          <w:szCs w:val="24"/>
        </w:rPr>
        <w:footnoteReference w:id="12"/>
      </w:r>
      <w:r w:rsidRPr="003A34BB">
        <w:rPr>
          <w:rFonts w:ascii="Times New Roman" w:hAnsi="Times New Roman" w:cs="Times New Roman"/>
          <w:sz w:val="24"/>
          <w:szCs w:val="24"/>
        </w:rPr>
        <w:t>. Badania wykazały również, że osobom dwujęzycznym łatwiej jest nauczyć się trzeciego języka niż osobie monolingwalnej (</w:t>
      </w:r>
      <w:r w:rsidR="00703A42" w:rsidRPr="003A34BB">
        <w:rPr>
          <w:rFonts w:ascii="Times New Roman" w:hAnsi="Times New Roman" w:cs="Times New Roman"/>
          <w:sz w:val="24"/>
          <w:szCs w:val="24"/>
        </w:rPr>
        <w:t>jednojęzycznej</w:t>
      </w:r>
      <w:r w:rsidRPr="003A34BB">
        <w:rPr>
          <w:rFonts w:ascii="Times New Roman" w:hAnsi="Times New Roman" w:cs="Times New Roman"/>
          <w:sz w:val="24"/>
          <w:szCs w:val="24"/>
        </w:rPr>
        <w:t>) języka drugiego</w:t>
      </w:r>
      <w:r w:rsidRPr="003A34BB">
        <w:rPr>
          <w:rStyle w:val="Odwoanieprzypisudolnego"/>
          <w:rFonts w:ascii="Times New Roman" w:hAnsi="Times New Roman"/>
          <w:sz w:val="24"/>
          <w:szCs w:val="24"/>
        </w:rPr>
        <w:footnoteReference w:id="13"/>
      </w:r>
      <w:r w:rsidRPr="003A34BB">
        <w:rPr>
          <w:rFonts w:ascii="Times New Roman" w:hAnsi="Times New Roman" w:cs="Times New Roman"/>
          <w:sz w:val="24"/>
          <w:szCs w:val="24"/>
        </w:rPr>
        <w:t>. Wielojęzyczność ma również wpływ na zdrowie populacji. Badania medyczne wykazały również, że u osób dwujęzycznych pierwsze symptomy choroby Alzheimera pojawiały się średnio o 5,1 roku później niż u osób monolingwalnych</w:t>
      </w:r>
      <w:r w:rsidRPr="003A34BB">
        <w:rPr>
          <w:rStyle w:val="Odwoanieprzypisudolnego"/>
          <w:rFonts w:ascii="Times New Roman" w:hAnsi="Times New Roman"/>
          <w:sz w:val="24"/>
          <w:szCs w:val="24"/>
        </w:rPr>
        <w:footnoteReference w:id="14"/>
      </w:r>
      <w:r w:rsidRPr="003A34BB">
        <w:rPr>
          <w:rFonts w:ascii="Times New Roman" w:hAnsi="Times New Roman" w:cs="Times New Roman"/>
          <w:sz w:val="24"/>
          <w:szCs w:val="24"/>
        </w:rPr>
        <w:t xml:space="preserve">. Choć nawet przybliżone wyrażenie w wartościach pieniężnych wyżej wymienionych korzyści wynikających ze znajomości języka wilamowskiego jest niemożliwe, to ponad wszelką wątpliwość należy stwierdzić, że w sposób jednoznacznie pozytywny wpłynie on na zwiększenie kapitału ludzkiego na omawianym terenie. </w:t>
      </w:r>
    </w:p>
    <w:p w14:paraId="1E6725B0" w14:textId="77777777" w:rsidR="00E44F6F" w:rsidRDefault="00E44F6F" w:rsidP="00E44F6F">
      <w:pPr>
        <w:pStyle w:val="Akapitzlist"/>
        <w:spacing w:line="276" w:lineRule="auto"/>
        <w:ind w:left="0"/>
        <w:jc w:val="both"/>
        <w:rPr>
          <w:rFonts w:ascii="Times New Roman" w:hAnsi="Times New Roman" w:cs="Times New Roman"/>
          <w:sz w:val="24"/>
          <w:szCs w:val="24"/>
        </w:rPr>
      </w:pPr>
    </w:p>
    <w:p w14:paraId="0DBFAA36" w14:textId="77777777" w:rsidR="00EB005C" w:rsidRPr="003A34BB" w:rsidRDefault="00EB005C" w:rsidP="00D00451">
      <w:pPr>
        <w:pStyle w:val="Akapitzlist"/>
        <w:numPr>
          <w:ilvl w:val="1"/>
          <w:numId w:val="1"/>
        </w:numPr>
        <w:spacing w:line="276" w:lineRule="auto"/>
        <w:jc w:val="both"/>
        <w:rPr>
          <w:rFonts w:ascii="Times New Roman" w:hAnsi="Times New Roman" w:cs="Times New Roman"/>
          <w:b/>
          <w:sz w:val="24"/>
          <w:szCs w:val="24"/>
        </w:rPr>
      </w:pPr>
      <w:r w:rsidRPr="003A34BB">
        <w:rPr>
          <w:rFonts w:ascii="Times New Roman" w:hAnsi="Times New Roman" w:cs="Times New Roman"/>
          <w:b/>
          <w:sz w:val="24"/>
          <w:szCs w:val="24"/>
        </w:rPr>
        <w:lastRenderedPageBreak/>
        <w:t>zmiany ilościowe – zwiększenie etnoturystycznej atrakcyjności Wilamowic i regionu</w:t>
      </w:r>
    </w:p>
    <w:p w14:paraId="0CF193FD" w14:textId="48674AC6" w:rsidR="00EB005C" w:rsidRPr="003A34BB" w:rsidRDefault="00EB005C" w:rsidP="00E44F6F">
      <w:pPr>
        <w:pStyle w:val="Akapitzlist"/>
        <w:spacing w:line="276" w:lineRule="auto"/>
        <w:ind w:left="0"/>
        <w:jc w:val="both"/>
        <w:rPr>
          <w:rFonts w:ascii="Times New Roman" w:hAnsi="Times New Roman" w:cs="Times New Roman"/>
          <w:sz w:val="24"/>
          <w:szCs w:val="24"/>
        </w:rPr>
      </w:pPr>
      <w:r w:rsidRPr="003A34BB">
        <w:rPr>
          <w:rFonts w:ascii="Times New Roman" w:hAnsi="Times New Roman" w:cs="Times New Roman"/>
          <w:sz w:val="24"/>
          <w:szCs w:val="24"/>
        </w:rPr>
        <w:t xml:space="preserve">Język wilamowski już obecnie jest przyczyną, dla której ruch turystyczny na terenie miasteczka odgrywa istotną rolę w gospodarce miasta. Istnieje jednak obawa, że wraz </w:t>
      </w:r>
      <w:r w:rsidR="00D00451" w:rsidRPr="003A34BB">
        <w:rPr>
          <w:rFonts w:ascii="Times New Roman" w:hAnsi="Times New Roman" w:cs="Times New Roman"/>
          <w:sz w:val="24"/>
          <w:szCs w:val="24"/>
        </w:rPr>
        <w:t xml:space="preserve">z </w:t>
      </w:r>
      <w:r w:rsidRPr="003A34BB">
        <w:rPr>
          <w:rFonts w:ascii="Times New Roman" w:hAnsi="Times New Roman" w:cs="Times New Roman"/>
          <w:sz w:val="24"/>
          <w:szCs w:val="24"/>
        </w:rPr>
        <w:t xml:space="preserve">pogarszającą się sytuacją socjolingwistyczną języka pozytywne trendy w tym zakresie ulegną zmianie. Uznanie języka wilamowskiego za język regionalny pozytywnie wpłynie na szanse jego przetrwania. Co równie istotne,  proponowane zmiany istniejących regulacji prawnych mimowolnie odgrywać będą pozytywną rolę marketingową, chociażby zwiększając medialne zainteresowanie Wilamowicami. Szacuje się, że Wilamowice odwiedza rocznie ok. 3000 turystów z kraju i zagranicy. Szacunki Głównego Urzędu Statystycznego mówią o tym, że dla turystów krajowych przeciętny wydatek jednej osoby na krajową podróż trwającą od 2 do 4 dni wyniósł 230 zł. Założyć można, że w ciągu jednego dnia osoba wydaje średnio 80 zł. Wielkość rynku usług turystycznych można więc obecnie szacować na 240000 zł rocznie. Zmiana regulacji prawnych pozwoli na istotne zwiększenie tej kwoty.     </w:t>
      </w:r>
    </w:p>
    <w:p w14:paraId="2AC7177F" w14:textId="3A1A34FF" w:rsidR="00EB005C" w:rsidRPr="003A34BB" w:rsidRDefault="005F75C1" w:rsidP="00E44F6F">
      <w:pPr>
        <w:spacing w:line="276" w:lineRule="auto"/>
        <w:jc w:val="both"/>
        <w:rPr>
          <w:rFonts w:ascii="Times New Roman" w:hAnsi="Times New Roman" w:cs="Times New Roman"/>
          <w:b/>
          <w:sz w:val="24"/>
          <w:szCs w:val="24"/>
        </w:rPr>
      </w:pPr>
      <w:r w:rsidRPr="003A34BB">
        <w:rPr>
          <w:rFonts w:ascii="Times New Roman" w:hAnsi="Times New Roman" w:cs="Times New Roman"/>
          <w:sz w:val="24"/>
          <w:szCs w:val="24"/>
        </w:rPr>
        <w:t xml:space="preserve">Projekt ustawy, mimo iż może pozytywnie wpłynąć na działalność, lokalnych przedsiębiorców, </w:t>
      </w:r>
      <w:r w:rsidR="009B6996">
        <w:rPr>
          <w:rFonts w:ascii="Times New Roman" w:hAnsi="Times New Roman" w:cs="Times New Roman"/>
          <w:sz w:val="24"/>
          <w:szCs w:val="24"/>
        </w:rPr>
        <w:t xml:space="preserve">jednak </w:t>
      </w:r>
      <w:r w:rsidRPr="003A34BB">
        <w:rPr>
          <w:rFonts w:ascii="Times New Roman" w:hAnsi="Times New Roman" w:cs="Times New Roman"/>
          <w:sz w:val="24"/>
          <w:szCs w:val="24"/>
        </w:rPr>
        <w:t>nie</w:t>
      </w:r>
      <w:r w:rsidR="009B6996">
        <w:rPr>
          <w:rFonts w:ascii="Times New Roman" w:hAnsi="Times New Roman" w:cs="Times New Roman"/>
          <w:sz w:val="24"/>
          <w:szCs w:val="24"/>
        </w:rPr>
        <w:t xml:space="preserve"> dotyczy zasad podejmowania, wykonywania lub zakończenia działalności gospodarczej.</w:t>
      </w:r>
      <w:r w:rsidRPr="003A34BB">
        <w:rPr>
          <w:rFonts w:ascii="Times New Roman" w:hAnsi="Times New Roman" w:cs="Times New Roman"/>
          <w:sz w:val="24"/>
          <w:szCs w:val="24"/>
        </w:rPr>
        <w:t>.</w:t>
      </w:r>
    </w:p>
    <w:p w14:paraId="3598407D" w14:textId="77777777" w:rsidR="005F75C1" w:rsidRPr="003A34BB" w:rsidRDefault="005F75C1" w:rsidP="00C2059B">
      <w:pPr>
        <w:spacing w:line="276" w:lineRule="auto"/>
        <w:jc w:val="both"/>
        <w:rPr>
          <w:rFonts w:ascii="Times New Roman" w:hAnsi="Times New Roman" w:cs="Times New Roman"/>
          <w:b/>
          <w:sz w:val="24"/>
          <w:szCs w:val="24"/>
        </w:rPr>
      </w:pPr>
    </w:p>
    <w:p w14:paraId="32DD1AA9" w14:textId="77777777" w:rsidR="00EB005C" w:rsidRPr="003A34BB" w:rsidRDefault="00EB005C" w:rsidP="00C2059B">
      <w:pPr>
        <w:spacing w:line="276" w:lineRule="auto"/>
        <w:jc w:val="both"/>
        <w:rPr>
          <w:rFonts w:ascii="Times New Roman" w:hAnsi="Times New Roman" w:cs="Times New Roman"/>
          <w:b/>
          <w:sz w:val="24"/>
          <w:szCs w:val="24"/>
        </w:rPr>
      </w:pPr>
      <w:r w:rsidRPr="003A34BB">
        <w:rPr>
          <w:rFonts w:ascii="Times New Roman" w:hAnsi="Times New Roman" w:cs="Times New Roman"/>
          <w:b/>
          <w:sz w:val="24"/>
          <w:szCs w:val="24"/>
        </w:rPr>
        <w:t>5. Wpływ regulacji na sytuację i rozwój regionów</w:t>
      </w:r>
    </w:p>
    <w:p w14:paraId="321A8D3E" w14:textId="77777777" w:rsidR="00EB005C" w:rsidRPr="003A34BB" w:rsidRDefault="00EB005C" w:rsidP="00E44F6F">
      <w:pPr>
        <w:spacing w:after="0"/>
        <w:jc w:val="both"/>
        <w:rPr>
          <w:rFonts w:ascii="Times New Roman" w:hAnsi="Times New Roman" w:cs="Times New Roman"/>
          <w:sz w:val="24"/>
          <w:szCs w:val="24"/>
        </w:rPr>
      </w:pPr>
      <w:r w:rsidRPr="003A34BB">
        <w:rPr>
          <w:rFonts w:ascii="Times New Roman" w:hAnsi="Times New Roman" w:cs="Times New Roman"/>
          <w:sz w:val="24"/>
          <w:szCs w:val="24"/>
        </w:rPr>
        <w:t xml:space="preserve">Projektowana regulacja może wpłynąć dodatnio na sytuację i rozwój lokalny miasta i gminy Wilamowice oraz rozwój całego subregionu. Na terenie Gminy Wilamowice </w:t>
      </w:r>
      <w:r w:rsidRPr="003A34BB">
        <w:rPr>
          <w:rFonts w:ascii="Times New Roman" w:hAnsi="Times New Roman" w:cs="Times New Roman"/>
          <w:sz w:val="24"/>
          <w:szCs w:val="24"/>
          <w:shd w:val="clear" w:color="auto" w:fill="FFFFFF"/>
        </w:rPr>
        <w:t xml:space="preserve">istnieją stosunkowo liczne i aktywne, lecz niekoordynujące wzajemnie swoich działań podmioty, które świadczą lub mają potencjał by świadczyć usługi okołoturystyczne. Od niedawna podejmowane są działania mające na celu poprawę tej sytuacji. Starania te realizowane są przez lokalne grupy działania, lokalne grupy rybackie, a także badaczy zajmujących się językiem wilamowskim. Ich celem jest utworzenie na terenie subregionu obejmującego Wilamowice formalnego lub nieformalnego klastra turystycznego, który </w:t>
      </w:r>
      <w:r w:rsidRPr="003A34BB">
        <w:rPr>
          <w:rFonts w:ascii="Times New Roman" w:hAnsi="Times New Roman" w:cs="Times New Roman"/>
          <w:sz w:val="24"/>
          <w:szCs w:val="24"/>
        </w:rPr>
        <w:t>rozumiany jest przy tym jako tworzące aktywną sieć współpracujące ze sobą, skupisko wytwórców produktów i usług turystycznych, wspierających ich przedsiębiorców z innych branż, a także władz lokalnych i zaplecza eksperckiego. Dzięki takiemu mechanizmom naturalną konsekwencją poprawy socjolingwistycznej sytuacji języka wilamowskiego, wynikającego ze stymulacji etnoturystyki jest rozwój również innych podmiotów działających w ramach subregionalnego klastra, a konsekwencji całego regionu.</w:t>
      </w:r>
    </w:p>
    <w:p w14:paraId="3FA93F9E" w14:textId="77777777" w:rsidR="00EB005C" w:rsidRPr="003A34BB" w:rsidRDefault="00EB005C" w:rsidP="00C2059B">
      <w:pPr>
        <w:spacing w:after="0"/>
        <w:ind w:firstLine="708"/>
        <w:jc w:val="both"/>
        <w:rPr>
          <w:rFonts w:ascii="Times New Roman" w:hAnsi="Times New Roman" w:cs="Times New Roman"/>
          <w:sz w:val="24"/>
          <w:szCs w:val="24"/>
        </w:rPr>
      </w:pPr>
      <w:r w:rsidRPr="003A34BB">
        <w:rPr>
          <w:rFonts w:ascii="Times New Roman" w:hAnsi="Times New Roman" w:cs="Times New Roman"/>
          <w:sz w:val="24"/>
          <w:szCs w:val="24"/>
        </w:rPr>
        <w:t xml:space="preserve">Należy również zaznaczyć, że istniejące już obecnie międzynarodowe zainteresowanie kwestią języka wilamowskiego może sprawić, że zmiana regulacji prawnych w tym zakresie przyczyni się poprawy wizerunku Polski, a przez to zwiększy tzw. </w:t>
      </w:r>
      <w:r w:rsidRPr="003A34BB">
        <w:rPr>
          <w:rFonts w:ascii="Times New Roman" w:hAnsi="Times New Roman" w:cs="Times New Roman"/>
          <w:i/>
          <w:sz w:val="24"/>
          <w:szCs w:val="24"/>
        </w:rPr>
        <w:t>soft power</w:t>
      </w:r>
      <w:r w:rsidRPr="003A34BB">
        <w:rPr>
          <w:rFonts w:ascii="Times New Roman" w:hAnsi="Times New Roman" w:cs="Times New Roman"/>
          <w:sz w:val="24"/>
          <w:szCs w:val="24"/>
        </w:rPr>
        <w:t xml:space="preserve">, którym dysponuje Rzeczpospolita Polska.  </w:t>
      </w:r>
    </w:p>
    <w:p w14:paraId="5AFA5DCC" w14:textId="77777777" w:rsidR="00EB005C" w:rsidRPr="003A34BB" w:rsidRDefault="00EB005C" w:rsidP="00C2059B">
      <w:pPr>
        <w:spacing w:after="0"/>
        <w:ind w:firstLine="708"/>
        <w:jc w:val="both"/>
        <w:rPr>
          <w:rFonts w:ascii="Times New Roman" w:hAnsi="Times New Roman" w:cs="Times New Roman"/>
          <w:sz w:val="24"/>
          <w:szCs w:val="24"/>
        </w:rPr>
      </w:pPr>
    </w:p>
    <w:p w14:paraId="51ED4D4D" w14:textId="77777777" w:rsidR="00EB005C" w:rsidRPr="003A34BB" w:rsidRDefault="00EB005C" w:rsidP="00C2059B">
      <w:pPr>
        <w:spacing w:line="276" w:lineRule="auto"/>
        <w:jc w:val="both"/>
        <w:rPr>
          <w:rFonts w:ascii="Times New Roman" w:hAnsi="Times New Roman" w:cs="Times New Roman"/>
          <w:b/>
          <w:sz w:val="24"/>
          <w:szCs w:val="24"/>
        </w:rPr>
      </w:pPr>
    </w:p>
    <w:p w14:paraId="17BB55EC" w14:textId="31860E44" w:rsidR="00EB005C" w:rsidRPr="003A34BB" w:rsidRDefault="005D60B4" w:rsidP="00C2059B">
      <w:pPr>
        <w:spacing w:line="276" w:lineRule="auto"/>
        <w:jc w:val="both"/>
        <w:rPr>
          <w:rFonts w:ascii="Times New Roman" w:hAnsi="Times New Roman" w:cs="Times New Roman"/>
          <w:b/>
          <w:sz w:val="24"/>
          <w:szCs w:val="24"/>
        </w:rPr>
      </w:pPr>
      <w:r>
        <w:rPr>
          <w:rFonts w:ascii="Times New Roman" w:hAnsi="Times New Roman" w:cs="Times New Roman"/>
          <w:b/>
          <w:sz w:val="24"/>
          <w:szCs w:val="24"/>
        </w:rPr>
        <w:t>6</w:t>
      </w:r>
      <w:r w:rsidR="00DB7587">
        <w:rPr>
          <w:rFonts w:ascii="Times New Roman" w:hAnsi="Times New Roman" w:cs="Times New Roman"/>
          <w:b/>
          <w:sz w:val="24"/>
          <w:szCs w:val="24"/>
        </w:rPr>
        <w:t xml:space="preserve">. </w:t>
      </w:r>
      <w:r w:rsidR="00EB005C" w:rsidRPr="003A34BB">
        <w:rPr>
          <w:rFonts w:ascii="Times New Roman" w:hAnsi="Times New Roman" w:cs="Times New Roman"/>
          <w:b/>
          <w:sz w:val="24"/>
          <w:szCs w:val="24"/>
        </w:rPr>
        <w:t>Oświadczenie o zgodności z prawem Unii Europejskiej</w:t>
      </w:r>
    </w:p>
    <w:p w14:paraId="3D5BB902" w14:textId="761D841C" w:rsidR="00CC2BC5" w:rsidRPr="003A34BB" w:rsidRDefault="00C2059B" w:rsidP="00E44F6F">
      <w:pPr>
        <w:spacing w:after="0" w:line="276" w:lineRule="auto"/>
        <w:ind w:right="23"/>
        <w:jc w:val="both"/>
        <w:rPr>
          <w:rFonts w:ascii="Times New Roman" w:hAnsi="Times New Roman" w:cs="Times New Roman"/>
          <w:sz w:val="24"/>
          <w:szCs w:val="24"/>
        </w:rPr>
      </w:pPr>
      <w:r w:rsidRPr="003A34BB">
        <w:rPr>
          <w:rFonts w:ascii="Times New Roman" w:hAnsi="Times New Roman" w:cs="Times New Roman"/>
          <w:color w:val="000000"/>
          <w:sz w:val="24"/>
          <w:szCs w:val="24"/>
          <w:shd w:val="clear" w:color="auto" w:fill="FFFFFF"/>
        </w:rPr>
        <w:t>Przedmiot projektowanej regulacji nie jest objęty prawem Unii Europejski</w:t>
      </w:r>
      <w:r w:rsidR="00AA4B88">
        <w:rPr>
          <w:rFonts w:ascii="Times New Roman" w:hAnsi="Times New Roman" w:cs="Times New Roman"/>
          <w:color w:val="000000"/>
          <w:sz w:val="24"/>
          <w:szCs w:val="24"/>
          <w:shd w:val="clear" w:color="auto" w:fill="FFFFFF"/>
        </w:rPr>
        <w:t>ej</w:t>
      </w:r>
      <w:r w:rsidR="00E44F6F">
        <w:rPr>
          <w:rFonts w:ascii="Times New Roman" w:hAnsi="Times New Roman" w:cs="Times New Roman"/>
          <w:color w:val="000000"/>
          <w:sz w:val="24"/>
          <w:szCs w:val="24"/>
          <w:shd w:val="clear" w:color="auto" w:fill="FFFFFF"/>
        </w:rPr>
        <w:t>.</w:t>
      </w:r>
    </w:p>
    <w:sectPr w:rsidR="00CC2BC5" w:rsidRPr="003A34BB" w:rsidSect="008A1867">
      <w:footerReference w:type="default" r:id="rId9"/>
      <w:headerReference w:type="first" r:id="rId10"/>
      <w:endnotePr>
        <w:numFmt w:val="decimal"/>
      </w:endnotePr>
      <w:pgSz w:w="11906" w:h="16838"/>
      <w:pgMar w:top="1079" w:right="1286" w:bottom="1417" w:left="1417" w:header="708"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1C456" w14:textId="77777777" w:rsidR="008A1867" w:rsidRDefault="008A1867" w:rsidP="00EB005C">
      <w:pPr>
        <w:spacing w:after="0" w:line="240" w:lineRule="auto"/>
      </w:pPr>
      <w:r>
        <w:separator/>
      </w:r>
    </w:p>
  </w:endnote>
  <w:endnote w:type="continuationSeparator" w:id="0">
    <w:p w14:paraId="208096ED" w14:textId="77777777" w:rsidR="008A1867" w:rsidRDefault="008A1867" w:rsidP="00EB0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4B269" w14:textId="5508437E" w:rsidR="00543ADB" w:rsidRDefault="00EB005C">
    <w:pPr>
      <w:pStyle w:val="Stopka"/>
      <w:jc w:val="center"/>
    </w:pPr>
    <w:r>
      <w:fldChar w:fldCharType="begin"/>
    </w:r>
    <w:r>
      <w:instrText>PAGE   \* MERGEFORMAT</w:instrText>
    </w:r>
    <w:r>
      <w:fldChar w:fldCharType="separate"/>
    </w:r>
    <w:r w:rsidR="00244A9D">
      <w:rPr>
        <w:noProof/>
      </w:rPr>
      <w:t>7</w:t>
    </w:r>
    <w:r>
      <w:rPr>
        <w:noProof/>
      </w:rPr>
      <w:fldChar w:fldCharType="end"/>
    </w:r>
  </w:p>
  <w:p w14:paraId="6AED50B1" w14:textId="77777777" w:rsidR="00543ADB" w:rsidRDefault="00543ADB" w:rsidP="003C5979">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9DB33" w14:textId="77777777" w:rsidR="008A1867" w:rsidRDefault="008A1867" w:rsidP="00EB005C">
      <w:pPr>
        <w:spacing w:after="0" w:line="240" w:lineRule="auto"/>
      </w:pPr>
      <w:r>
        <w:separator/>
      </w:r>
    </w:p>
  </w:footnote>
  <w:footnote w:type="continuationSeparator" w:id="0">
    <w:p w14:paraId="335312DB" w14:textId="77777777" w:rsidR="008A1867" w:rsidRDefault="008A1867" w:rsidP="00EB005C">
      <w:pPr>
        <w:spacing w:after="0" w:line="240" w:lineRule="auto"/>
      </w:pPr>
      <w:r>
        <w:continuationSeparator/>
      </w:r>
    </w:p>
  </w:footnote>
  <w:footnote w:id="1">
    <w:p w14:paraId="67F8E8D3" w14:textId="77777777" w:rsidR="00EB005C" w:rsidRPr="003A34BB" w:rsidRDefault="00EB005C" w:rsidP="003A34BB">
      <w:pPr>
        <w:pStyle w:val="Tekstprzypisudolnego"/>
        <w:ind w:left="180" w:hanging="180"/>
        <w:jc w:val="both"/>
      </w:pPr>
      <w:r w:rsidRPr="003A34BB">
        <w:rPr>
          <w:rStyle w:val="Odwoanieprzypisudolnego"/>
        </w:rPr>
        <w:footnoteRef/>
      </w:r>
      <w:r w:rsidRPr="003A34BB">
        <w:rPr>
          <w:vertAlign w:val="superscript"/>
        </w:rPr>
        <w:t>)</w:t>
      </w:r>
      <w:r w:rsidRPr="003A34BB">
        <w:t xml:space="preserve"> Niniejszą ustawą zmienia się ustawę z dnia 7 września 1991 r. o systemie oświaty, </w:t>
      </w:r>
      <w:r w:rsidRPr="003A34BB">
        <w:rPr>
          <w:color w:val="000000"/>
        </w:rPr>
        <w:t>ustawę z dnia 29 grudnia 1992 r. o radiofonii i telewizji, ustawę z dnia 4 września 1997 r. o działach administracji rządowej, ustawę z dnia 7 października 1999 r. o języku polskim</w:t>
      </w:r>
      <w:r w:rsidRPr="003A34BB">
        <w:t xml:space="preserve"> oraz ustawę z dnia 29 sierpnia 2003 r. o urzędowych nazwach miejscowości i obiektów fizjograficznych</w:t>
      </w:r>
      <w:r w:rsidRPr="003A34BB">
        <w:rPr>
          <w:color w:val="000000"/>
        </w:rPr>
        <w:t>.</w:t>
      </w:r>
    </w:p>
  </w:footnote>
  <w:footnote w:id="2">
    <w:p w14:paraId="0858AF08" w14:textId="3B7ECB8C" w:rsidR="00677A04" w:rsidRPr="003A34BB" w:rsidRDefault="00677A04" w:rsidP="003A34BB">
      <w:pPr>
        <w:pStyle w:val="Tekstprzypisudolnego"/>
        <w:jc w:val="both"/>
      </w:pPr>
      <w:r w:rsidRPr="003A34BB">
        <w:rPr>
          <w:rStyle w:val="Odwoanieprzypisudolnego"/>
        </w:rPr>
        <w:footnoteRef/>
      </w:r>
      <w:r w:rsidR="002D5277" w:rsidRPr="003A34BB">
        <w:rPr>
          <w:rStyle w:val="IGindeksgrny"/>
        </w:rPr>
        <w:t>)</w:t>
      </w:r>
      <w:r w:rsidRPr="003A34BB">
        <w:t xml:space="preserve"> Zmiany tekstu jednolitego wymienionej ustawy zostały ogłoszone  w Dz. U. z </w:t>
      </w:r>
      <w:r w:rsidRPr="003A34BB">
        <w:rPr>
          <w:color w:val="000000"/>
        </w:rPr>
        <w:t>2016 r. poz. 1943</w:t>
      </w:r>
      <w:r w:rsidRPr="003A34BB">
        <w:rPr>
          <w:rStyle w:val="txt-new"/>
          <w:color w:val="000000"/>
        </w:rPr>
        <w:t>, 1954, 1985 i 2169 ora</w:t>
      </w:r>
      <w:r w:rsidR="0063725B" w:rsidRPr="003A34BB">
        <w:rPr>
          <w:rStyle w:val="txt-new"/>
          <w:color w:val="000000"/>
        </w:rPr>
        <w:t>z</w:t>
      </w:r>
      <w:r w:rsidRPr="003A34BB">
        <w:rPr>
          <w:rStyle w:val="txt-new"/>
          <w:color w:val="000000"/>
        </w:rPr>
        <w:t xml:space="preserve"> z 2017 r. poz. 60</w:t>
      </w:r>
      <w:r w:rsidR="0063725B" w:rsidRPr="003A34BB">
        <w:t>, 949 i 1292</w:t>
      </w:r>
      <w:r w:rsidRPr="003A34BB">
        <w:rPr>
          <w:rStyle w:val="txt-new"/>
          <w:color w:val="000000"/>
        </w:rPr>
        <w:t>)</w:t>
      </w:r>
    </w:p>
  </w:footnote>
  <w:footnote w:id="3">
    <w:p w14:paraId="148C8F94" w14:textId="2C898BAC" w:rsidR="00D33330" w:rsidRPr="003A34BB" w:rsidRDefault="00D33330" w:rsidP="003A34BB">
      <w:pPr>
        <w:pStyle w:val="Tekstprzypisudolnego"/>
        <w:jc w:val="both"/>
      </w:pPr>
      <w:r w:rsidRPr="003A34BB">
        <w:rPr>
          <w:rStyle w:val="Odwoanieprzypisudolnego"/>
        </w:rPr>
        <w:footnoteRef/>
      </w:r>
      <w:r w:rsidRPr="003A34BB">
        <w:rPr>
          <w:rStyle w:val="IGindeksgrny"/>
        </w:rPr>
        <w:t>)</w:t>
      </w:r>
      <w:r w:rsidRPr="003A34BB">
        <w:t xml:space="preserve"> Zmiany wymienionej ustawy zostały ogłoszone w Dz. U. </w:t>
      </w:r>
      <w:r w:rsidR="00244A9D" w:rsidRPr="003A34BB">
        <w:t>z 2017 r.</w:t>
      </w:r>
      <w:r w:rsidRPr="003A34BB">
        <w:t xml:space="preserve"> poz. 1086, 1566, 1909, 2180 i 2494 oraz z 2018 r. poz. 138 i 379.</w:t>
      </w:r>
    </w:p>
  </w:footnote>
  <w:footnote w:id="4">
    <w:p w14:paraId="7C4C7082" w14:textId="77777777" w:rsidR="00EB005C" w:rsidRPr="003A34BB" w:rsidRDefault="00EB005C" w:rsidP="003A34BB">
      <w:pPr>
        <w:pStyle w:val="Tekstprzypisudolnego"/>
        <w:jc w:val="both"/>
      </w:pPr>
      <w:r w:rsidRPr="003A34BB">
        <w:rPr>
          <w:rStyle w:val="Odwoanieprzypisudolnego"/>
        </w:rPr>
        <w:footnoteRef/>
      </w:r>
      <w:r w:rsidRPr="003A34BB">
        <w:t xml:space="preserve"> W uzasadnieniu stosowana będzie proponowana do znormalizowanego użycia w dalszych aktach pisownia etnonimu </w:t>
      </w:r>
      <w:r w:rsidRPr="003A34BB">
        <w:rPr>
          <w:u w:val="single"/>
        </w:rPr>
        <w:t>Wilamowianie</w:t>
      </w:r>
      <w:r w:rsidRPr="003A34BB">
        <w:t xml:space="preserve">  dużą literą – co podkreślić ma regionalno-etniczny charakter tej społeczności.</w:t>
      </w:r>
    </w:p>
  </w:footnote>
  <w:footnote w:id="5">
    <w:p w14:paraId="1B8531F3" w14:textId="77777777" w:rsidR="00EB005C" w:rsidRPr="003A34BB" w:rsidRDefault="00EB005C" w:rsidP="003A34BB">
      <w:pPr>
        <w:pStyle w:val="Tekstprzypisudolnego"/>
        <w:jc w:val="both"/>
      </w:pPr>
      <w:r w:rsidRPr="003A34BB">
        <w:rPr>
          <w:rStyle w:val="Odwoanieprzypisudolnego"/>
        </w:rPr>
        <w:footnoteRef/>
      </w:r>
      <w:r w:rsidRPr="003A34BB">
        <w:t xml:space="preserve"> Luksemburski jest narodowym językiem Wielkiego Księstwa Luksemburga; limburski zaś uznanym </w:t>
      </w:r>
      <w:r w:rsidRPr="003A34BB">
        <w:rPr>
          <w:i/>
          <w:iCs/>
        </w:rPr>
        <w:t xml:space="preserve">Europejską kartą języków regionalnych lub mniejszościowych </w:t>
      </w:r>
      <w:r w:rsidRPr="003A34BB">
        <w:t>językiem regionalnym w Królestwie Niderlandów.</w:t>
      </w:r>
    </w:p>
  </w:footnote>
  <w:footnote w:id="6">
    <w:p w14:paraId="46754684" w14:textId="6F6C121A" w:rsidR="00900508" w:rsidRDefault="00900508">
      <w:pPr>
        <w:pStyle w:val="Tekstprzypisudolnego"/>
      </w:pPr>
      <w:r>
        <w:rPr>
          <w:rStyle w:val="Odwoanieprzypisudolnego"/>
        </w:rPr>
        <w:footnoteRef/>
      </w:r>
      <w:r>
        <w:t xml:space="preserve"> Na przykład: </w:t>
      </w:r>
      <w:r w:rsidRPr="00900508">
        <w:t>https://www.youtube.com/watch?v=XP5DgZjAHjk</w:t>
      </w:r>
    </w:p>
  </w:footnote>
  <w:footnote w:id="7">
    <w:p w14:paraId="5FDA0188" w14:textId="77777777" w:rsidR="00EB005C" w:rsidRPr="00B03F94" w:rsidRDefault="00EB005C" w:rsidP="003A34BB">
      <w:pPr>
        <w:pStyle w:val="Tekstprzypisudolnego"/>
        <w:jc w:val="both"/>
      </w:pPr>
      <w:r w:rsidRPr="003A34BB">
        <w:rPr>
          <w:rStyle w:val="Odwoanieprzypisudolnego"/>
        </w:rPr>
        <w:footnoteRef/>
      </w:r>
      <w:r w:rsidRPr="00B03F94">
        <w:t xml:space="preserve"> W oczywistym wymiarze i interpretacji chodzi o „dialekty oficjalnego języka tego państwa i o języki migrantów” (wg oryginału tekstu Karty – ang: „…it does not include either </w:t>
      </w:r>
      <w:r w:rsidRPr="00B03F94">
        <w:rPr>
          <w:u w:val="single"/>
        </w:rPr>
        <w:t>dialects of the official language(s) of the State</w:t>
      </w:r>
      <w:r w:rsidRPr="00B03F94">
        <w:t xml:space="preserve"> or the languages of migrants”; franc.: „elle n'inclut ni </w:t>
      </w:r>
      <w:r w:rsidRPr="00B03F94">
        <w:rPr>
          <w:u w:val="single"/>
        </w:rPr>
        <w:t>les dialectes de la (des) langue(s) officielle(s) de l'Etat</w:t>
      </w:r>
      <w:r w:rsidRPr="00B03F94">
        <w:t xml:space="preserve"> ni les langues des migrants”).</w:t>
      </w:r>
    </w:p>
  </w:footnote>
  <w:footnote w:id="8">
    <w:p w14:paraId="49799878" w14:textId="0B9D7F51" w:rsidR="00EB005C" w:rsidRPr="003A34BB" w:rsidRDefault="00EB005C" w:rsidP="003A34BB">
      <w:pPr>
        <w:pStyle w:val="Tekstprzypisudolnego"/>
        <w:jc w:val="both"/>
      </w:pPr>
      <w:r w:rsidRPr="003A34BB">
        <w:rPr>
          <w:rStyle w:val="Odwoanieprzypisudolnego"/>
        </w:rPr>
        <w:footnoteRef/>
      </w:r>
      <w:r w:rsidRPr="003A34BB">
        <w:t xml:space="preserve"> Czyni to m.in Łotwa w stosunku do języka liwskiego, Norwegia w stosunku do kveńskiego, Portugalia – języka mirandyjskiego, Katalonia w Hiszpanii – wobec arańskiego, Włochy – języków cymbryjskiego i mòcheńskiego.</w:t>
      </w:r>
    </w:p>
  </w:footnote>
  <w:footnote w:id="9">
    <w:p w14:paraId="58DB1A2B" w14:textId="77777777" w:rsidR="00EB005C" w:rsidRPr="003A34BB" w:rsidRDefault="00EB005C" w:rsidP="003A34BB">
      <w:pPr>
        <w:pStyle w:val="Tekstprzypisudolnego"/>
        <w:jc w:val="both"/>
      </w:pPr>
      <w:r w:rsidRPr="003A34BB">
        <w:rPr>
          <w:rStyle w:val="Odwoanieprzypisudolnego"/>
        </w:rPr>
        <w:footnoteRef/>
      </w:r>
      <w:r w:rsidRPr="003A34BB">
        <w:t xml:space="preserve"> http://www.polskawliczbach.pl/Wilamowice#dane-demograficzne</w:t>
      </w:r>
    </w:p>
  </w:footnote>
  <w:footnote w:id="10">
    <w:p w14:paraId="6887D702" w14:textId="77777777" w:rsidR="00EB005C" w:rsidRPr="003A34BB" w:rsidRDefault="00EB005C" w:rsidP="003A34BB">
      <w:pPr>
        <w:pStyle w:val="Tekstprzypisudolnego"/>
        <w:jc w:val="both"/>
      </w:pPr>
      <w:r w:rsidRPr="003A34BB">
        <w:rPr>
          <w:rStyle w:val="Odwoanieprzypisudolnego"/>
        </w:rPr>
        <w:footnoteRef/>
      </w:r>
      <w:r w:rsidRPr="003A34BB">
        <w:t xml:space="preserve"> http://www.polskawliczbach.pl/gmina_Wilamowice</w:t>
      </w:r>
    </w:p>
  </w:footnote>
  <w:footnote w:id="11">
    <w:p w14:paraId="3E505D70" w14:textId="77777777" w:rsidR="00EB005C" w:rsidRPr="003A34BB" w:rsidRDefault="00EB005C" w:rsidP="003A34BB">
      <w:pPr>
        <w:pStyle w:val="Tekstprzypisudolnego"/>
        <w:jc w:val="both"/>
      </w:pPr>
      <w:r w:rsidRPr="003A34BB">
        <w:rPr>
          <w:rStyle w:val="Odwoanieprzypisudolnego"/>
        </w:rPr>
        <w:footnoteRef/>
      </w:r>
      <w:r w:rsidRPr="003A34BB">
        <w:t xml:space="preserve"> Szacunek orientacyjny na podstawie danych z: https://sklepdrogowy.pl/pl/index/2</w:t>
      </w:r>
    </w:p>
  </w:footnote>
  <w:footnote w:id="12">
    <w:p w14:paraId="01C0F40D" w14:textId="77777777" w:rsidR="00EB005C" w:rsidRPr="003A34BB" w:rsidRDefault="00EB005C" w:rsidP="003A34BB">
      <w:pPr>
        <w:pStyle w:val="Tekstprzypisudolnego"/>
        <w:jc w:val="both"/>
        <w:rPr>
          <w:lang w:val="en-US"/>
        </w:rPr>
      </w:pPr>
      <w:r w:rsidRPr="003A34BB">
        <w:rPr>
          <w:rStyle w:val="Odwoanieprzypisudolnego"/>
        </w:rPr>
        <w:footnoteRef/>
      </w:r>
      <w:r w:rsidRPr="003A34BB">
        <w:rPr>
          <w:lang w:val="en-US"/>
        </w:rPr>
        <w:t xml:space="preserve"> </w:t>
      </w:r>
      <w:r w:rsidRPr="003A34BB">
        <w:rPr>
          <w:rFonts w:eastAsia="Calibri"/>
          <w:shd w:val="clear" w:color="auto" w:fill="FFFFFF"/>
          <w:lang w:val="en-US" w:eastAsia="en-US"/>
        </w:rPr>
        <w:t>Prior, A., &amp; MacWhinney, B. (2010). A bilingual advantage in task switching. </w:t>
      </w:r>
      <w:r w:rsidRPr="003A34BB">
        <w:rPr>
          <w:rFonts w:eastAsia="Calibri"/>
          <w:i/>
          <w:iCs/>
          <w:bdr w:val="none" w:sz="0" w:space="0" w:color="auto" w:frame="1"/>
          <w:shd w:val="clear" w:color="auto" w:fill="FFFFFF"/>
          <w:lang w:val="en-US" w:eastAsia="en-US"/>
        </w:rPr>
        <w:t>Bilingualism: Language and Cognition, 13</w:t>
      </w:r>
      <w:r w:rsidRPr="003A34BB">
        <w:rPr>
          <w:rFonts w:eastAsia="Calibri"/>
          <w:shd w:val="clear" w:color="auto" w:fill="FFFFFF"/>
          <w:lang w:val="en-US" w:eastAsia="en-US"/>
        </w:rPr>
        <w:t>(2), 253–262.</w:t>
      </w:r>
    </w:p>
  </w:footnote>
  <w:footnote w:id="13">
    <w:p w14:paraId="625F56DC" w14:textId="77777777" w:rsidR="00EB005C" w:rsidRPr="003A34BB" w:rsidRDefault="00EB005C" w:rsidP="003A34BB">
      <w:pPr>
        <w:pStyle w:val="Tekstprzypisudolnego"/>
        <w:jc w:val="both"/>
        <w:rPr>
          <w:lang w:val="en-US"/>
        </w:rPr>
      </w:pPr>
      <w:r w:rsidRPr="003A34BB">
        <w:rPr>
          <w:rStyle w:val="Odwoanieprzypisudolnego"/>
        </w:rPr>
        <w:footnoteRef/>
      </w:r>
      <w:r w:rsidRPr="003A34BB">
        <w:rPr>
          <w:lang w:val="en-US"/>
        </w:rPr>
        <w:t xml:space="preserve"> </w:t>
      </w:r>
      <w:bookmarkStart w:id="0" w:name="_ENREF_19"/>
      <w:r w:rsidRPr="003A34BB">
        <w:rPr>
          <w:rFonts w:eastAsia="Calibri"/>
          <w:bdr w:val="none" w:sz="0" w:space="0" w:color="auto" w:frame="1"/>
          <w:shd w:val="clear" w:color="auto" w:fill="FFFFFF"/>
          <w:lang w:val="en-US" w:eastAsia="en-US"/>
        </w:rPr>
        <w:t>Kaushanskaya, M., &amp; Marian, V. (2009). The bilingual advantage in novel word learning. </w:t>
      </w:r>
      <w:r w:rsidRPr="003A34BB">
        <w:rPr>
          <w:rFonts w:eastAsia="Calibri"/>
          <w:i/>
          <w:iCs/>
          <w:bdr w:val="none" w:sz="0" w:space="0" w:color="auto" w:frame="1"/>
          <w:shd w:val="clear" w:color="auto" w:fill="FFFFFF"/>
          <w:lang w:val="en-US" w:eastAsia="en-US"/>
        </w:rPr>
        <w:t>Psychonomic Bulletin and Review, 16</w:t>
      </w:r>
      <w:r w:rsidRPr="003A34BB">
        <w:rPr>
          <w:rFonts w:eastAsia="Calibri"/>
          <w:bdr w:val="none" w:sz="0" w:space="0" w:color="auto" w:frame="1"/>
          <w:shd w:val="clear" w:color="auto" w:fill="FFFFFF"/>
          <w:lang w:val="en-US" w:eastAsia="en-US"/>
        </w:rPr>
        <w:t>(4), 705–710.</w:t>
      </w:r>
      <w:bookmarkEnd w:id="0"/>
    </w:p>
  </w:footnote>
  <w:footnote w:id="14">
    <w:p w14:paraId="7E942258" w14:textId="77777777" w:rsidR="00EB005C" w:rsidRPr="003A34BB" w:rsidRDefault="00EB005C" w:rsidP="003A34BB">
      <w:pPr>
        <w:pStyle w:val="Tekstprzypisudolnego"/>
        <w:jc w:val="both"/>
      </w:pPr>
      <w:r w:rsidRPr="003A34BB">
        <w:rPr>
          <w:rStyle w:val="Odwoanieprzypisudolnego"/>
        </w:rPr>
        <w:footnoteRef/>
      </w:r>
      <w:r w:rsidRPr="003A34BB">
        <w:rPr>
          <w:lang w:val="en-US"/>
        </w:rPr>
        <w:t xml:space="preserve"> </w:t>
      </w:r>
      <w:bookmarkStart w:id="1" w:name="_ENREF_23"/>
      <w:r w:rsidRPr="003A34BB">
        <w:rPr>
          <w:rFonts w:eastAsia="Calibri"/>
          <w:bdr w:val="none" w:sz="0" w:space="0" w:color="auto" w:frame="1"/>
          <w:shd w:val="clear" w:color="auto" w:fill="FFFFFF"/>
          <w:lang w:val="en-US" w:eastAsia="en-US"/>
        </w:rPr>
        <w:t>Craik, F. I., Bialystok, E., &amp; Freedman, M. (2010). Delaying the onset of Alzheimer disease: Bilingualism as a form of cognitive reserve. </w:t>
      </w:r>
      <w:r w:rsidRPr="003A34BB">
        <w:rPr>
          <w:rFonts w:eastAsia="Calibri"/>
          <w:i/>
          <w:iCs/>
          <w:bdr w:val="none" w:sz="0" w:space="0" w:color="auto" w:frame="1"/>
          <w:shd w:val="clear" w:color="auto" w:fill="FFFFFF"/>
          <w:lang w:eastAsia="en-US"/>
        </w:rPr>
        <w:t>Neurology, 75</w:t>
      </w:r>
      <w:r w:rsidRPr="003A34BB">
        <w:rPr>
          <w:rFonts w:eastAsia="Calibri"/>
          <w:bdr w:val="none" w:sz="0" w:space="0" w:color="auto" w:frame="1"/>
          <w:shd w:val="clear" w:color="auto" w:fill="FFFFFF"/>
          <w:lang w:eastAsia="en-US"/>
        </w:rPr>
        <w:t>(19), 1726–1729.</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8D32B" w14:textId="77777777" w:rsidR="00543ADB" w:rsidRPr="003B49E2" w:rsidRDefault="00EB005C" w:rsidP="00C53140">
    <w:pPr>
      <w:pStyle w:val="Nagwek"/>
      <w:tabs>
        <w:tab w:val="left" w:pos="1335"/>
      </w:tabs>
      <w:rPr>
        <w:rFonts w:ascii="Times New Roman" w:hAnsi="Times New Roman" w:cs="Times New Roman"/>
        <w:i/>
        <w:iCs/>
        <w:sz w:val="24"/>
        <w:szCs w:val="24"/>
        <w:u w:val="single"/>
      </w:rPr>
    </w:pPr>
    <w:r>
      <w:tab/>
    </w:r>
    <w:r>
      <w:tab/>
    </w:r>
    <w:r>
      <w:tab/>
    </w:r>
    <w:r w:rsidRPr="003B49E2">
      <w:rPr>
        <w:rFonts w:ascii="Times New Roman" w:hAnsi="Times New Roman" w:cs="Times New Roman"/>
        <w:i/>
        <w:iCs/>
        <w:sz w:val="24"/>
        <w:szCs w:val="24"/>
        <w:u w:val="single"/>
      </w:rPr>
      <w:t>projekt</w:t>
    </w:r>
  </w:p>
  <w:p w14:paraId="0F89EC65" w14:textId="77777777" w:rsidR="00543ADB" w:rsidRDefault="00EB005C" w:rsidP="00EF03F4">
    <w:pPr>
      <w:pStyle w:val="Nagwek"/>
      <w:tabs>
        <w:tab w:val="clear" w:pos="4536"/>
        <w:tab w:val="clear" w:pos="9072"/>
        <w:tab w:val="left" w:pos="2115"/>
        <w:tab w:val="left" w:pos="843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40A73"/>
    <w:multiLevelType w:val="hybridMultilevel"/>
    <w:tmpl w:val="20BE7DC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1126303"/>
    <w:multiLevelType w:val="hybridMultilevel"/>
    <w:tmpl w:val="7DBCF8E0"/>
    <w:lvl w:ilvl="0" w:tplc="04150001">
      <w:start w:val="1"/>
      <w:numFmt w:val="bullet"/>
      <w:lvlText w:val=""/>
      <w:lvlJc w:val="left"/>
      <w:pPr>
        <w:ind w:left="984" w:hanging="624"/>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3536E26"/>
    <w:multiLevelType w:val="hybridMultilevel"/>
    <w:tmpl w:val="FA6493CC"/>
    <w:lvl w:ilvl="0" w:tplc="04150011">
      <w:start w:val="1"/>
      <w:numFmt w:val="decimal"/>
      <w:lvlText w:val="%1)"/>
      <w:lvlJc w:val="left"/>
      <w:pPr>
        <w:tabs>
          <w:tab w:val="num" w:pos="1068"/>
        </w:tabs>
        <w:ind w:left="1068" w:hanging="360"/>
      </w:pPr>
      <w:rPr>
        <w:rFonts w:cs="Times New Roman" w:hint="default"/>
      </w:rPr>
    </w:lvl>
    <w:lvl w:ilvl="1" w:tplc="04150019" w:tentative="1">
      <w:start w:val="1"/>
      <w:numFmt w:val="lowerLetter"/>
      <w:lvlText w:val="%2."/>
      <w:lvlJc w:val="left"/>
      <w:pPr>
        <w:tabs>
          <w:tab w:val="num" w:pos="1788"/>
        </w:tabs>
        <w:ind w:left="1788" w:hanging="360"/>
      </w:pPr>
      <w:rPr>
        <w:rFonts w:cs="Times New Roman"/>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3" w15:restartNumberingAfterBreak="0">
    <w:nsid w:val="3E797AED"/>
    <w:multiLevelType w:val="hybridMultilevel"/>
    <w:tmpl w:val="73C6007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50DC5E64"/>
    <w:multiLevelType w:val="multilevel"/>
    <w:tmpl w:val="0BB8FAC0"/>
    <w:lvl w:ilvl="0">
      <w:start w:val="1"/>
      <w:numFmt w:val="decimal"/>
      <w:lvlText w:val="Art. %1."/>
      <w:lvlJc w:val="left"/>
      <w:pPr>
        <w:tabs>
          <w:tab w:val="num" w:pos="360"/>
        </w:tabs>
        <w:ind w:left="360" w:hanging="360"/>
      </w:pPr>
      <w:rPr>
        <w:rFonts w:cs="Times New Roman" w:hint="default"/>
        <w:b/>
        <w:bCs/>
      </w:rPr>
    </w:lvl>
    <w:lvl w:ilvl="1">
      <w:start w:val="1"/>
      <w:numFmt w:val="decimal"/>
      <w:lvlText w:val="%2)"/>
      <w:lvlJc w:val="left"/>
      <w:pPr>
        <w:tabs>
          <w:tab w:val="num" w:pos="792"/>
        </w:tabs>
        <w:ind w:left="792" w:hanging="432"/>
      </w:pPr>
      <w:rPr>
        <w:rFonts w:cs="Times New Roman" w:hint="default"/>
      </w:rPr>
    </w:lvl>
    <w:lvl w:ilvl="2">
      <w:start w:val="1"/>
      <w:numFmt w:val="decimal"/>
      <w:lvlText w:val="%3)"/>
      <w:lvlJc w:val="left"/>
      <w:pPr>
        <w:tabs>
          <w:tab w:val="num" w:pos="1224"/>
        </w:tabs>
        <w:ind w:left="1224" w:hanging="504"/>
      </w:pPr>
      <w:rPr>
        <w:rFonts w:cs="Times New Roman" w:hint="default"/>
      </w:rPr>
    </w:lvl>
    <w:lvl w:ilvl="3">
      <w:start w:val="1"/>
      <w:numFmt w:val="lowerLetter"/>
      <w:lvlText w:val="%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6276041D"/>
    <w:multiLevelType w:val="hybridMultilevel"/>
    <w:tmpl w:val="42CAA2D4"/>
    <w:lvl w:ilvl="0" w:tplc="6360CC1E">
      <w:start w:val="2"/>
      <w:numFmt w:val="decimal"/>
      <w:lvlText w:val="%1)"/>
      <w:lvlJc w:val="left"/>
      <w:pPr>
        <w:tabs>
          <w:tab w:val="num" w:pos="1065"/>
        </w:tabs>
        <w:ind w:left="1065" w:hanging="705"/>
      </w:pPr>
      <w:rPr>
        <w:rFonts w:cs="Times New Roman" w:hint="default"/>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1166477044">
    <w:abstractNumId w:val="4"/>
  </w:num>
  <w:num w:numId="2" w16cid:durableId="69237178">
    <w:abstractNumId w:val="5"/>
  </w:num>
  <w:num w:numId="3" w16cid:durableId="1779447795">
    <w:abstractNumId w:val="2"/>
  </w:num>
  <w:num w:numId="4" w16cid:durableId="173346418">
    <w:abstractNumId w:val="3"/>
  </w:num>
  <w:num w:numId="5" w16cid:durableId="2120484843">
    <w:abstractNumId w:val="0"/>
  </w:num>
  <w:num w:numId="6" w16cid:durableId="910233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E37"/>
    <w:rsid w:val="0003529D"/>
    <w:rsid w:val="000417CA"/>
    <w:rsid w:val="00044CCC"/>
    <w:rsid w:val="00063094"/>
    <w:rsid w:val="000A4AC4"/>
    <w:rsid w:val="000D1358"/>
    <w:rsid w:val="000D4E37"/>
    <w:rsid w:val="000F64F9"/>
    <w:rsid w:val="000F7B41"/>
    <w:rsid w:val="00121DAB"/>
    <w:rsid w:val="0016133E"/>
    <w:rsid w:val="0018072C"/>
    <w:rsid w:val="001B052C"/>
    <w:rsid w:val="001F77FB"/>
    <w:rsid w:val="00230050"/>
    <w:rsid w:val="00243BA6"/>
    <w:rsid w:val="00244A9D"/>
    <w:rsid w:val="00252F38"/>
    <w:rsid w:val="002776CC"/>
    <w:rsid w:val="002811AD"/>
    <w:rsid w:val="002C6C75"/>
    <w:rsid w:val="002D5277"/>
    <w:rsid w:val="00365D83"/>
    <w:rsid w:val="00383E5F"/>
    <w:rsid w:val="003A078B"/>
    <w:rsid w:val="003A34BB"/>
    <w:rsid w:val="003B49E2"/>
    <w:rsid w:val="003C00E5"/>
    <w:rsid w:val="003E4CAA"/>
    <w:rsid w:val="003F4133"/>
    <w:rsid w:val="003F6904"/>
    <w:rsid w:val="004B452B"/>
    <w:rsid w:val="004C7FED"/>
    <w:rsid w:val="004E0F0A"/>
    <w:rsid w:val="005221E7"/>
    <w:rsid w:val="00543ADB"/>
    <w:rsid w:val="0056002E"/>
    <w:rsid w:val="005B1AB1"/>
    <w:rsid w:val="005D60B4"/>
    <w:rsid w:val="005F75C1"/>
    <w:rsid w:val="0062668F"/>
    <w:rsid w:val="0063257B"/>
    <w:rsid w:val="0063725B"/>
    <w:rsid w:val="00654F9B"/>
    <w:rsid w:val="0066166A"/>
    <w:rsid w:val="00672427"/>
    <w:rsid w:val="00674D18"/>
    <w:rsid w:val="00677A04"/>
    <w:rsid w:val="006B026C"/>
    <w:rsid w:val="00703A42"/>
    <w:rsid w:val="00711BF0"/>
    <w:rsid w:val="00736097"/>
    <w:rsid w:val="00762568"/>
    <w:rsid w:val="00762AF1"/>
    <w:rsid w:val="00765785"/>
    <w:rsid w:val="0078197D"/>
    <w:rsid w:val="007C5F0E"/>
    <w:rsid w:val="00845AE4"/>
    <w:rsid w:val="0086766E"/>
    <w:rsid w:val="008974F0"/>
    <w:rsid w:val="008A1867"/>
    <w:rsid w:val="008A7D4A"/>
    <w:rsid w:val="008B1902"/>
    <w:rsid w:val="008B6153"/>
    <w:rsid w:val="008F6E46"/>
    <w:rsid w:val="00900508"/>
    <w:rsid w:val="00904693"/>
    <w:rsid w:val="00907A34"/>
    <w:rsid w:val="0093108C"/>
    <w:rsid w:val="00934C0D"/>
    <w:rsid w:val="00981675"/>
    <w:rsid w:val="009B6996"/>
    <w:rsid w:val="00A01EDF"/>
    <w:rsid w:val="00A107AF"/>
    <w:rsid w:val="00A20DE5"/>
    <w:rsid w:val="00A4262A"/>
    <w:rsid w:val="00A47DB2"/>
    <w:rsid w:val="00A63051"/>
    <w:rsid w:val="00A63EA1"/>
    <w:rsid w:val="00A924F4"/>
    <w:rsid w:val="00AA33C1"/>
    <w:rsid w:val="00AA4B88"/>
    <w:rsid w:val="00AD182E"/>
    <w:rsid w:val="00B03F94"/>
    <w:rsid w:val="00B3214D"/>
    <w:rsid w:val="00B74AED"/>
    <w:rsid w:val="00C2059B"/>
    <w:rsid w:val="00C40B4A"/>
    <w:rsid w:val="00C56640"/>
    <w:rsid w:val="00CA7F5E"/>
    <w:rsid w:val="00CB2869"/>
    <w:rsid w:val="00CC2BC5"/>
    <w:rsid w:val="00CD5227"/>
    <w:rsid w:val="00CF57DF"/>
    <w:rsid w:val="00D00451"/>
    <w:rsid w:val="00D258B6"/>
    <w:rsid w:val="00D33330"/>
    <w:rsid w:val="00D7759F"/>
    <w:rsid w:val="00D92429"/>
    <w:rsid w:val="00DB1F17"/>
    <w:rsid w:val="00DB7587"/>
    <w:rsid w:val="00E07833"/>
    <w:rsid w:val="00E1680B"/>
    <w:rsid w:val="00E3381E"/>
    <w:rsid w:val="00E362BF"/>
    <w:rsid w:val="00E435F3"/>
    <w:rsid w:val="00E44F6F"/>
    <w:rsid w:val="00E52AAE"/>
    <w:rsid w:val="00E73862"/>
    <w:rsid w:val="00E83310"/>
    <w:rsid w:val="00EB005C"/>
    <w:rsid w:val="00EC2EA7"/>
    <w:rsid w:val="00EE3659"/>
    <w:rsid w:val="00EF3FA0"/>
    <w:rsid w:val="00F23A6C"/>
    <w:rsid w:val="00F23B14"/>
    <w:rsid w:val="00F368E4"/>
    <w:rsid w:val="00F41573"/>
    <w:rsid w:val="00F70024"/>
    <w:rsid w:val="00F8716A"/>
    <w:rsid w:val="00FA23B7"/>
    <w:rsid w:val="00FA6056"/>
    <w:rsid w:val="00FD14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C7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B005C"/>
    <w:rPr>
      <w:rFonts w:ascii="Calibri" w:eastAsia="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styl magisterkowy"/>
    <w:basedOn w:val="Normalny"/>
    <w:link w:val="TekstprzypisudolnegoZnak"/>
    <w:uiPriority w:val="99"/>
    <w:semiHidden/>
    <w:rsid w:val="00EB005C"/>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styl magisterkowy Znak"/>
    <w:basedOn w:val="Domylnaczcionkaakapitu"/>
    <w:link w:val="Tekstprzypisudolnego"/>
    <w:uiPriority w:val="99"/>
    <w:semiHidden/>
    <w:rsid w:val="00EB005C"/>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EB005C"/>
    <w:rPr>
      <w:rFonts w:cs="Times New Roman"/>
      <w:vertAlign w:val="superscript"/>
    </w:rPr>
  </w:style>
  <w:style w:type="paragraph" w:styleId="Akapitzlist">
    <w:name w:val="List Paragraph"/>
    <w:basedOn w:val="Normalny"/>
    <w:uiPriority w:val="99"/>
    <w:qFormat/>
    <w:rsid w:val="00EB005C"/>
    <w:pPr>
      <w:ind w:left="720"/>
    </w:pPr>
  </w:style>
  <w:style w:type="paragraph" w:styleId="Stopka">
    <w:name w:val="footer"/>
    <w:basedOn w:val="Normalny"/>
    <w:link w:val="StopkaZnak"/>
    <w:uiPriority w:val="99"/>
    <w:rsid w:val="00EB005C"/>
    <w:pPr>
      <w:tabs>
        <w:tab w:val="center" w:pos="4536"/>
        <w:tab w:val="right" w:pos="9072"/>
      </w:tabs>
    </w:pPr>
  </w:style>
  <w:style w:type="character" w:customStyle="1" w:styleId="StopkaZnak">
    <w:name w:val="Stopka Znak"/>
    <w:basedOn w:val="Domylnaczcionkaakapitu"/>
    <w:link w:val="Stopka"/>
    <w:uiPriority w:val="99"/>
    <w:rsid w:val="00EB005C"/>
    <w:rPr>
      <w:rFonts w:ascii="Calibri" w:eastAsia="Calibri" w:hAnsi="Calibri" w:cs="Calibri"/>
    </w:rPr>
  </w:style>
  <w:style w:type="character" w:customStyle="1" w:styleId="apple-converted-space">
    <w:name w:val="apple-converted-space"/>
    <w:rsid w:val="00EB005C"/>
  </w:style>
  <w:style w:type="character" w:styleId="Uwydatnienie">
    <w:name w:val="Emphasis"/>
    <w:basedOn w:val="Domylnaczcionkaakapitu"/>
    <w:uiPriority w:val="20"/>
    <w:qFormat/>
    <w:rsid w:val="00EB005C"/>
    <w:rPr>
      <w:rFonts w:cs="Times New Roman"/>
      <w:i/>
      <w:iCs/>
    </w:rPr>
  </w:style>
  <w:style w:type="paragraph" w:styleId="Nagwek">
    <w:name w:val="header"/>
    <w:basedOn w:val="Normalny"/>
    <w:link w:val="NagwekZnak"/>
    <w:uiPriority w:val="99"/>
    <w:rsid w:val="00EB005C"/>
    <w:pPr>
      <w:tabs>
        <w:tab w:val="center" w:pos="4536"/>
        <w:tab w:val="right" w:pos="9072"/>
      </w:tabs>
    </w:pPr>
  </w:style>
  <w:style w:type="character" w:customStyle="1" w:styleId="NagwekZnak">
    <w:name w:val="Nagłówek Znak"/>
    <w:basedOn w:val="Domylnaczcionkaakapitu"/>
    <w:link w:val="Nagwek"/>
    <w:uiPriority w:val="99"/>
    <w:rsid w:val="00EB005C"/>
    <w:rPr>
      <w:rFonts w:ascii="Calibri" w:eastAsia="Calibri" w:hAnsi="Calibri" w:cs="Calibri"/>
    </w:rPr>
  </w:style>
  <w:style w:type="character" w:customStyle="1" w:styleId="st">
    <w:name w:val="st"/>
    <w:basedOn w:val="Domylnaczcionkaakapitu"/>
    <w:uiPriority w:val="99"/>
    <w:rsid w:val="00EB005C"/>
    <w:rPr>
      <w:rFonts w:cs="Times New Roman"/>
    </w:rPr>
  </w:style>
  <w:style w:type="paragraph" w:styleId="Tekstdymka">
    <w:name w:val="Balloon Text"/>
    <w:basedOn w:val="Normalny"/>
    <w:link w:val="TekstdymkaZnak"/>
    <w:uiPriority w:val="99"/>
    <w:semiHidden/>
    <w:unhideWhenUsed/>
    <w:rsid w:val="0078197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8197D"/>
    <w:rPr>
      <w:rFonts w:ascii="Segoe UI" w:eastAsia="Calibri" w:hAnsi="Segoe UI" w:cs="Segoe UI"/>
      <w:sz w:val="18"/>
      <w:szCs w:val="18"/>
    </w:rPr>
  </w:style>
  <w:style w:type="character" w:styleId="Odwoaniedokomentarza">
    <w:name w:val="annotation reference"/>
    <w:basedOn w:val="Domylnaczcionkaakapitu"/>
    <w:uiPriority w:val="99"/>
    <w:semiHidden/>
    <w:unhideWhenUsed/>
    <w:rsid w:val="007C5F0E"/>
    <w:rPr>
      <w:sz w:val="16"/>
      <w:szCs w:val="16"/>
    </w:rPr>
  </w:style>
  <w:style w:type="paragraph" w:styleId="Tekstkomentarza">
    <w:name w:val="annotation text"/>
    <w:basedOn w:val="Normalny"/>
    <w:link w:val="TekstkomentarzaZnak"/>
    <w:uiPriority w:val="99"/>
    <w:unhideWhenUsed/>
    <w:rsid w:val="007C5F0E"/>
    <w:pPr>
      <w:spacing w:line="240" w:lineRule="auto"/>
    </w:pPr>
    <w:rPr>
      <w:sz w:val="20"/>
      <w:szCs w:val="20"/>
    </w:rPr>
  </w:style>
  <w:style w:type="character" w:customStyle="1" w:styleId="TekstkomentarzaZnak">
    <w:name w:val="Tekst komentarza Znak"/>
    <w:basedOn w:val="Domylnaczcionkaakapitu"/>
    <w:link w:val="Tekstkomentarza"/>
    <w:uiPriority w:val="99"/>
    <w:rsid w:val="007C5F0E"/>
    <w:rPr>
      <w:rFonts w:ascii="Calibri" w:eastAsia="Calibri"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7C5F0E"/>
    <w:rPr>
      <w:b/>
      <w:bCs/>
    </w:rPr>
  </w:style>
  <w:style w:type="character" w:customStyle="1" w:styleId="TematkomentarzaZnak">
    <w:name w:val="Temat komentarza Znak"/>
    <w:basedOn w:val="TekstkomentarzaZnak"/>
    <w:link w:val="Tematkomentarza"/>
    <w:uiPriority w:val="99"/>
    <w:semiHidden/>
    <w:rsid w:val="007C5F0E"/>
    <w:rPr>
      <w:rFonts w:ascii="Calibri" w:eastAsia="Calibri" w:hAnsi="Calibri" w:cs="Calibri"/>
      <w:b/>
      <w:bCs/>
      <w:sz w:val="20"/>
      <w:szCs w:val="20"/>
    </w:rPr>
  </w:style>
  <w:style w:type="character" w:customStyle="1" w:styleId="txt-new">
    <w:name w:val="txt-new"/>
    <w:basedOn w:val="Domylnaczcionkaakapitu"/>
    <w:rsid w:val="00677A04"/>
  </w:style>
  <w:style w:type="character" w:customStyle="1" w:styleId="IGindeksgrny">
    <w:name w:val="_IG_ – indeks górny"/>
    <w:basedOn w:val="Domylnaczcionkaakapitu"/>
    <w:uiPriority w:val="2"/>
    <w:qFormat/>
    <w:rsid w:val="002D5277"/>
    <w:rPr>
      <w:b w:val="0"/>
      <w:i w:val="0"/>
      <w:vanish w:val="0"/>
      <w:spacing w:val="0"/>
      <w:vertAlign w:val="superscript"/>
    </w:rPr>
  </w:style>
  <w:style w:type="paragraph" w:customStyle="1" w:styleId="PKTpunkt">
    <w:name w:val="PKT – punkt"/>
    <w:uiPriority w:val="13"/>
    <w:qFormat/>
    <w:rsid w:val="0063725B"/>
    <w:pPr>
      <w:spacing w:after="0" w:line="360" w:lineRule="auto"/>
      <w:ind w:left="510" w:hanging="510"/>
      <w:jc w:val="both"/>
    </w:pPr>
    <w:rPr>
      <w:rFonts w:ascii="Times" w:eastAsiaTheme="minorEastAsia" w:hAnsi="Times" w:cs="Arial"/>
      <w:bCs/>
      <w:sz w:val="24"/>
      <w:szCs w:val="20"/>
      <w:lang w:eastAsia="pl-PL"/>
    </w:rPr>
  </w:style>
  <w:style w:type="character" w:customStyle="1" w:styleId="tabulatory">
    <w:name w:val="tabulatory"/>
    <w:basedOn w:val="Domylnaczcionkaakapitu"/>
    <w:rsid w:val="00E07833"/>
  </w:style>
  <w:style w:type="paragraph" w:styleId="Tekstprzypisukocowego">
    <w:name w:val="endnote text"/>
    <w:basedOn w:val="Normalny"/>
    <w:link w:val="TekstprzypisukocowegoZnak"/>
    <w:uiPriority w:val="99"/>
    <w:semiHidden/>
    <w:unhideWhenUsed/>
    <w:rsid w:val="00D3333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33330"/>
    <w:rPr>
      <w:rFonts w:ascii="Calibri" w:eastAsia="Calibri" w:hAnsi="Calibri" w:cs="Calibri"/>
      <w:sz w:val="20"/>
      <w:szCs w:val="20"/>
    </w:rPr>
  </w:style>
  <w:style w:type="character" w:styleId="Odwoanieprzypisukocowego">
    <w:name w:val="endnote reference"/>
    <w:basedOn w:val="Domylnaczcionkaakapitu"/>
    <w:uiPriority w:val="99"/>
    <w:semiHidden/>
    <w:unhideWhenUsed/>
    <w:rsid w:val="00D33330"/>
    <w:rPr>
      <w:vertAlign w:val="superscript"/>
    </w:rPr>
  </w:style>
  <w:style w:type="paragraph" w:styleId="Poprawka">
    <w:name w:val="Revision"/>
    <w:hidden/>
    <w:uiPriority w:val="99"/>
    <w:semiHidden/>
    <w:rsid w:val="00A63051"/>
    <w:pPr>
      <w:spacing w:after="0" w:line="240" w:lineRule="auto"/>
    </w:pPr>
    <w:rPr>
      <w:rFonts w:ascii="Calibri" w:eastAsia="Calibri" w:hAnsi="Calibri" w:cs="Calibri"/>
    </w:rPr>
  </w:style>
  <w:style w:type="character" w:styleId="Hipercze">
    <w:name w:val="Hyperlink"/>
    <w:basedOn w:val="Domylnaczcionkaakapitu"/>
    <w:uiPriority w:val="99"/>
    <w:unhideWhenUsed/>
    <w:rsid w:val="00900508"/>
    <w:rPr>
      <w:color w:val="0563C1" w:themeColor="hyperlink"/>
      <w:u w:val="single"/>
    </w:rPr>
  </w:style>
  <w:style w:type="character" w:styleId="Nierozpoznanawzmianka">
    <w:name w:val="Unresolved Mention"/>
    <w:basedOn w:val="Domylnaczcionkaakapitu"/>
    <w:uiPriority w:val="99"/>
    <w:semiHidden/>
    <w:unhideWhenUsed/>
    <w:rsid w:val="00900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57055">
      <w:bodyDiv w:val="1"/>
      <w:marLeft w:val="0"/>
      <w:marRight w:val="0"/>
      <w:marTop w:val="0"/>
      <w:marBottom w:val="0"/>
      <w:divBdr>
        <w:top w:val="none" w:sz="0" w:space="0" w:color="auto"/>
        <w:left w:val="none" w:sz="0" w:space="0" w:color="auto"/>
        <w:bottom w:val="none" w:sz="0" w:space="0" w:color="auto"/>
        <w:right w:val="none" w:sz="0" w:space="0" w:color="auto"/>
      </w:divBdr>
      <w:divsChild>
        <w:div w:id="527916922">
          <w:marLeft w:val="840"/>
          <w:marRight w:val="0"/>
          <w:marTop w:val="0"/>
          <w:marBottom w:val="0"/>
          <w:divBdr>
            <w:top w:val="none" w:sz="0" w:space="0" w:color="auto"/>
            <w:left w:val="none" w:sz="0" w:space="0" w:color="auto"/>
            <w:bottom w:val="none" w:sz="0" w:space="0" w:color="auto"/>
            <w:right w:val="none" w:sz="0" w:space="0" w:color="auto"/>
          </w:divBdr>
        </w:div>
        <w:div w:id="38557729">
          <w:marLeft w:val="720"/>
          <w:marRight w:val="0"/>
          <w:marTop w:val="0"/>
          <w:marBottom w:val="0"/>
          <w:divBdr>
            <w:top w:val="none" w:sz="0" w:space="0" w:color="auto"/>
            <w:left w:val="none" w:sz="0" w:space="0" w:color="auto"/>
            <w:bottom w:val="none" w:sz="0" w:space="0" w:color="auto"/>
            <w:right w:val="none" w:sz="0" w:space="0" w:color="auto"/>
          </w:divBdr>
        </w:div>
      </w:divsChild>
    </w:div>
    <w:div w:id="1245382954">
      <w:bodyDiv w:val="1"/>
      <w:marLeft w:val="0"/>
      <w:marRight w:val="0"/>
      <w:marTop w:val="0"/>
      <w:marBottom w:val="0"/>
      <w:divBdr>
        <w:top w:val="none" w:sz="0" w:space="0" w:color="auto"/>
        <w:left w:val="none" w:sz="0" w:space="0" w:color="auto"/>
        <w:bottom w:val="none" w:sz="0" w:space="0" w:color="auto"/>
        <w:right w:val="none" w:sz="0" w:space="0" w:color="auto"/>
      </w:divBdr>
      <w:divsChild>
        <w:div w:id="230386015">
          <w:marLeft w:val="840"/>
          <w:marRight w:val="0"/>
          <w:marTop w:val="0"/>
          <w:marBottom w:val="0"/>
          <w:divBdr>
            <w:top w:val="none" w:sz="0" w:space="0" w:color="auto"/>
            <w:left w:val="none" w:sz="0" w:space="0" w:color="auto"/>
            <w:bottom w:val="none" w:sz="0" w:space="0" w:color="auto"/>
            <w:right w:val="none" w:sz="0" w:space="0" w:color="auto"/>
          </w:divBdr>
        </w:div>
        <w:div w:id="261256772">
          <w:marLeft w:val="720"/>
          <w:marRight w:val="0"/>
          <w:marTop w:val="0"/>
          <w:marBottom w:val="0"/>
          <w:divBdr>
            <w:top w:val="none" w:sz="0" w:space="0" w:color="auto"/>
            <w:left w:val="none" w:sz="0" w:space="0" w:color="auto"/>
            <w:bottom w:val="none" w:sz="0" w:space="0" w:color="auto"/>
            <w:right w:val="none" w:sz="0" w:space="0" w:color="auto"/>
          </w:divBdr>
        </w:div>
      </w:divsChild>
    </w:div>
    <w:div w:id="176124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CD6B7-C7F7-43E9-8DC7-3351AC296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6184</Words>
  <Characters>37105</Characters>
  <Application>Microsoft Office Word</Application>
  <DocSecurity>0</DocSecurity>
  <Lines>309</Lines>
  <Paragraphs>86</Paragraphs>
  <ScaleCrop>false</ScaleCrop>
  <Company/>
  <LinksUpToDate>false</LinksUpToDate>
  <CharactersWithSpaces>43203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2024-04-24T09:41:00Z</dcterms:created>
  <dcterms:modified xsi:type="dcterms:W3CDTF">2024-04-24T09:41:00Z</dcterms:modified>
</cp:coreProperties>
</file>