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804E" w14:textId="77777777" w:rsidR="00321076" w:rsidRPr="00EF224D" w:rsidRDefault="00321076" w:rsidP="006939DB">
      <w:pPr>
        <w:pStyle w:val="Nagwek1"/>
        <w:spacing w:before="0" w:after="24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F224D">
        <w:rPr>
          <w:rFonts w:ascii="Times New Roman" w:hAnsi="Times New Roman" w:cs="Times New Roman"/>
          <w:color w:val="auto"/>
          <w:sz w:val="24"/>
          <w:szCs w:val="24"/>
        </w:rPr>
        <w:t>UZASADNIENIE</w:t>
      </w:r>
    </w:p>
    <w:p w14:paraId="67AC8F2D" w14:textId="0015807D" w:rsidR="008F5B89" w:rsidRPr="005906EE" w:rsidRDefault="008F5B89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Projekt </w:t>
      </w:r>
      <w:r w:rsidR="00900485" w:rsidRPr="005906EE">
        <w:rPr>
          <w:rFonts w:ascii="Times New Roman" w:hAnsi="Times New Roman" w:cs="Times New Roman"/>
          <w:sz w:val="24"/>
          <w:szCs w:val="24"/>
        </w:rPr>
        <w:t xml:space="preserve">ustawy </w:t>
      </w:r>
      <w:r w:rsidRPr="005906EE">
        <w:rPr>
          <w:rFonts w:ascii="Times New Roman" w:hAnsi="Times New Roman" w:cs="Times New Roman"/>
          <w:sz w:val="24"/>
          <w:szCs w:val="24"/>
        </w:rPr>
        <w:t xml:space="preserve">zakłada zmiany </w:t>
      </w:r>
      <w:r w:rsidR="00900485" w:rsidRPr="005906EE">
        <w:rPr>
          <w:rFonts w:ascii="Times New Roman" w:hAnsi="Times New Roman" w:cs="Times New Roman"/>
          <w:sz w:val="24"/>
          <w:szCs w:val="24"/>
        </w:rPr>
        <w:t>w</w:t>
      </w:r>
      <w:r w:rsidRPr="005906EE">
        <w:rPr>
          <w:rFonts w:ascii="Times New Roman" w:hAnsi="Times New Roman" w:cs="Times New Roman"/>
          <w:sz w:val="24"/>
          <w:szCs w:val="24"/>
        </w:rPr>
        <w:t xml:space="preserve"> ustaw</w:t>
      </w:r>
      <w:r w:rsidR="00900485" w:rsidRPr="005906EE">
        <w:rPr>
          <w:rFonts w:ascii="Times New Roman" w:hAnsi="Times New Roman" w:cs="Times New Roman"/>
          <w:sz w:val="24"/>
          <w:szCs w:val="24"/>
        </w:rPr>
        <w:t>ie</w:t>
      </w:r>
      <w:r w:rsidRPr="005906EE">
        <w:rPr>
          <w:rFonts w:ascii="Times New Roman" w:hAnsi="Times New Roman" w:cs="Times New Roman"/>
          <w:sz w:val="24"/>
          <w:szCs w:val="24"/>
        </w:rPr>
        <w:t xml:space="preserve"> z dnia 11 marca 2004 r. o podatku od towarów i</w:t>
      </w:r>
      <w:r w:rsidR="00900485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>usług</w:t>
      </w:r>
      <w:r w:rsidR="00EA7FF6" w:rsidRPr="005906E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4E21FE">
        <w:rPr>
          <w:rFonts w:ascii="Times New Roman" w:hAnsi="Times New Roman" w:cs="Times New Roman"/>
          <w:sz w:val="24"/>
          <w:szCs w:val="24"/>
        </w:rPr>
        <w:t xml:space="preserve">, </w:t>
      </w:r>
      <w:r w:rsidR="004E21FE" w:rsidRPr="00A11B45">
        <w:rPr>
          <w:rFonts w:ascii="Times New Roman" w:hAnsi="Times New Roman" w:cs="Times New Roman"/>
        </w:rPr>
        <w:t>dalej: ustawa o VAT</w:t>
      </w:r>
      <w:r w:rsidR="00C97763">
        <w:rPr>
          <w:rFonts w:ascii="Times New Roman" w:hAnsi="Times New Roman" w:cs="Times New Roman"/>
        </w:rPr>
        <w:t>,</w:t>
      </w:r>
      <w:r w:rsidR="004E21FE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 xml:space="preserve">oraz </w:t>
      </w:r>
      <w:r w:rsidR="00900485" w:rsidRPr="005906EE">
        <w:rPr>
          <w:rFonts w:ascii="Times New Roman" w:hAnsi="Times New Roman" w:cs="Times New Roman"/>
          <w:sz w:val="24"/>
          <w:szCs w:val="24"/>
        </w:rPr>
        <w:t>w</w:t>
      </w:r>
      <w:r w:rsidRPr="005906EE">
        <w:rPr>
          <w:rFonts w:ascii="Times New Roman" w:hAnsi="Times New Roman" w:cs="Times New Roman"/>
          <w:sz w:val="24"/>
          <w:szCs w:val="24"/>
        </w:rPr>
        <w:t xml:space="preserve"> ustaw</w:t>
      </w:r>
      <w:r w:rsidR="00900485" w:rsidRPr="005906EE">
        <w:rPr>
          <w:rFonts w:ascii="Times New Roman" w:hAnsi="Times New Roman" w:cs="Times New Roman"/>
          <w:sz w:val="24"/>
          <w:szCs w:val="24"/>
        </w:rPr>
        <w:t>ie</w:t>
      </w:r>
      <w:r w:rsidRPr="005906EE">
        <w:rPr>
          <w:rFonts w:ascii="Times New Roman" w:hAnsi="Times New Roman" w:cs="Times New Roman"/>
          <w:sz w:val="24"/>
          <w:szCs w:val="24"/>
        </w:rPr>
        <w:t xml:space="preserve"> z dnia 16 czerwca 2023 r. o zmianie ustawy o</w:t>
      </w:r>
      <w:r w:rsidR="0013071C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>podatku od towarów i</w:t>
      </w:r>
      <w:r w:rsidR="00900485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>usług oraz niektórych innych ustaw</w:t>
      </w:r>
      <w:r w:rsidR="00900485" w:rsidRPr="005906E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151809">
        <w:t xml:space="preserve">, </w:t>
      </w:r>
      <w:r w:rsidR="004E21FE" w:rsidRPr="00A11B45">
        <w:rPr>
          <w:rFonts w:ascii="Times New Roman" w:hAnsi="Times New Roman" w:cs="Times New Roman"/>
        </w:rPr>
        <w:t xml:space="preserve">dalej: ustawa </w:t>
      </w:r>
      <w:proofErr w:type="spellStart"/>
      <w:r w:rsidR="004E21FE" w:rsidRPr="00A11B45">
        <w:rPr>
          <w:rFonts w:ascii="Times New Roman" w:hAnsi="Times New Roman" w:cs="Times New Roman"/>
        </w:rPr>
        <w:t>KSeF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>.</w:t>
      </w:r>
    </w:p>
    <w:p w14:paraId="2658001E" w14:textId="28E5FF22" w:rsidR="003520EF" w:rsidRPr="005906EE" w:rsidRDefault="00900485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Celem projektu jest</w:t>
      </w:r>
      <w:r w:rsidR="001D33B1" w:rsidRPr="005906EE">
        <w:rPr>
          <w:rFonts w:ascii="Times New Roman" w:hAnsi="Times New Roman" w:cs="Times New Roman"/>
          <w:sz w:val="24"/>
          <w:szCs w:val="24"/>
        </w:rPr>
        <w:t xml:space="preserve"> wprowadzenie rozwiązań </w:t>
      </w:r>
      <w:r w:rsidR="002B067A" w:rsidRPr="005906EE">
        <w:rPr>
          <w:rFonts w:ascii="Times New Roman" w:hAnsi="Times New Roman" w:cs="Times New Roman"/>
          <w:sz w:val="24"/>
          <w:szCs w:val="24"/>
        </w:rPr>
        <w:t>zapewniających</w:t>
      </w:r>
      <w:r w:rsidR="001D33B1" w:rsidRPr="005906EE">
        <w:rPr>
          <w:rFonts w:ascii="Times New Roman" w:hAnsi="Times New Roman" w:cs="Times New Roman"/>
          <w:sz w:val="24"/>
          <w:szCs w:val="24"/>
        </w:rPr>
        <w:t xml:space="preserve"> ułatwienie podatnikom prawidłowe</w:t>
      </w:r>
      <w:r w:rsidR="00056641" w:rsidRPr="005906EE">
        <w:rPr>
          <w:rFonts w:ascii="Times New Roman" w:hAnsi="Times New Roman" w:cs="Times New Roman"/>
          <w:sz w:val="24"/>
          <w:szCs w:val="24"/>
        </w:rPr>
        <w:t>go</w:t>
      </w:r>
      <w:r w:rsidR="001D33B1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056641" w:rsidRPr="005906EE">
        <w:rPr>
          <w:rFonts w:ascii="Times New Roman" w:hAnsi="Times New Roman" w:cs="Times New Roman"/>
          <w:sz w:val="24"/>
          <w:szCs w:val="24"/>
        </w:rPr>
        <w:t>wykonywania</w:t>
      </w:r>
      <w:r w:rsidR="001D33B1" w:rsidRPr="005906EE">
        <w:rPr>
          <w:rFonts w:ascii="Times New Roman" w:hAnsi="Times New Roman" w:cs="Times New Roman"/>
          <w:sz w:val="24"/>
          <w:szCs w:val="24"/>
        </w:rPr>
        <w:t xml:space="preserve"> obowiązków podatkowych</w:t>
      </w:r>
      <w:r w:rsidR="002B067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1D33B1" w:rsidRPr="005906EE">
        <w:rPr>
          <w:rFonts w:ascii="Times New Roman" w:hAnsi="Times New Roman" w:cs="Times New Roman"/>
          <w:sz w:val="24"/>
          <w:szCs w:val="24"/>
        </w:rPr>
        <w:t>oraz zapewnienie większej stabilności i</w:t>
      </w:r>
      <w:r w:rsidR="00A11B45" w:rsidRPr="005906EE">
        <w:rPr>
          <w:rFonts w:ascii="Times New Roman" w:hAnsi="Times New Roman" w:cs="Times New Roman"/>
          <w:sz w:val="24"/>
          <w:szCs w:val="24"/>
        </w:rPr>
        <w:t> </w:t>
      </w:r>
      <w:r w:rsidR="001D33B1" w:rsidRPr="005906EE">
        <w:rPr>
          <w:rFonts w:ascii="Times New Roman" w:hAnsi="Times New Roman" w:cs="Times New Roman"/>
          <w:sz w:val="24"/>
          <w:szCs w:val="24"/>
        </w:rPr>
        <w:t>przewi</w:t>
      </w:r>
      <w:r w:rsidR="003520EF" w:rsidRPr="005906EE">
        <w:rPr>
          <w:rFonts w:ascii="Times New Roman" w:hAnsi="Times New Roman" w:cs="Times New Roman"/>
          <w:sz w:val="24"/>
          <w:szCs w:val="24"/>
        </w:rPr>
        <w:t>dywalności prowadzeni</w:t>
      </w:r>
      <w:r w:rsidR="003B3463" w:rsidRPr="005906EE">
        <w:rPr>
          <w:rFonts w:ascii="Times New Roman" w:hAnsi="Times New Roman" w:cs="Times New Roman"/>
          <w:sz w:val="24"/>
          <w:szCs w:val="24"/>
        </w:rPr>
        <w:t>a</w:t>
      </w:r>
      <w:r w:rsidR="003520EF" w:rsidRPr="005906EE">
        <w:rPr>
          <w:rFonts w:ascii="Times New Roman" w:hAnsi="Times New Roman" w:cs="Times New Roman"/>
          <w:sz w:val="24"/>
          <w:szCs w:val="24"/>
        </w:rPr>
        <w:t xml:space="preserve"> działalności gospodarczej. Proponowane rozwiązania stanowią odpowiedź na postulaty zgłaszane przez podatników. </w:t>
      </w:r>
    </w:p>
    <w:p w14:paraId="6C96BE21" w14:textId="4F97ED14" w:rsidR="0035574C" w:rsidRPr="005906EE" w:rsidRDefault="003520EF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Zakres projektu koncentruje się na </w:t>
      </w:r>
      <w:r w:rsidR="003B3463" w:rsidRPr="005906EE">
        <w:rPr>
          <w:rFonts w:ascii="Times New Roman" w:hAnsi="Times New Roman" w:cs="Times New Roman"/>
          <w:sz w:val="24"/>
          <w:szCs w:val="24"/>
        </w:rPr>
        <w:t>dwóch</w:t>
      </w:r>
      <w:r w:rsidRPr="005906EE">
        <w:rPr>
          <w:rFonts w:ascii="Times New Roman" w:hAnsi="Times New Roman" w:cs="Times New Roman"/>
          <w:sz w:val="24"/>
          <w:szCs w:val="24"/>
        </w:rPr>
        <w:t xml:space="preserve"> obszarach. Po pierwsze,</w:t>
      </w:r>
      <w:r w:rsidR="00EB3487" w:rsidRPr="005906EE">
        <w:rPr>
          <w:rFonts w:ascii="Times New Roman" w:hAnsi="Times New Roman" w:cs="Times New Roman"/>
          <w:sz w:val="24"/>
          <w:szCs w:val="24"/>
        </w:rPr>
        <w:t xml:space="preserve"> zawiera propozycję</w:t>
      </w:r>
      <w:r w:rsidRPr="005906EE">
        <w:rPr>
          <w:rFonts w:ascii="Times New Roman" w:hAnsi="Times New Roman" w:cs="Times New Roman"/>
          <w:sz w:val="24"/>
          <w:szCs w:val="24"/>
        </w:rPr>
        <w:t xml:space="preserve"> przesunięcia terminu</w:t>
      </w:r>
      <w:r w:rsidR="007258CF" w:rsidRPr="005906EE">
        <w:rPr>
          <w:rFonts w:ascii="Times New Roman" w:hAnsi="Times New Roman" w:cs="Times New Roman"/>
          <w:sz w:val="24"/>
          <w:szCs w:val="24"/>
        </w:rPr>
        <w:t xml:space="preserve"> stosowania kar pieniężnych za nieprawidłowości związane z </w:t>
      </w:r>
      <w:r w:rsidR="00FE0CE5" w:rsidRPr="005906EE">
        <w:rPr>
          <w:rFonts w:ascii="Times New Roman" w:hAnsi="Times New Roman" w:cs="Times New Roman"/>
          <w:sz w:val="24"/>
          <w:szCs w:val="24"/>
        </w:rPr>
        <w:t>Krajowym Systemem e-Faktur (</w:t>
      </w:r>
      <w:proofErr w:type="spellStart"/>
      <w:r w:rsidR="007258CF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FE0CE5" w:rsidRPr="005906EE">
        <w:rPr>
          <w:rFonts w:ascii="Times New Roman" w:hAnsi="Times New Roman" w:cs="Times New Roman"/>
          <w:sz w:val="24"/>
          <w:szCs w:val="24"/>
        </w:rPr>
        <w:t>)</w:t>
      </w:r>
      <w:r w:rsidR="007258CF" w:rsidRPr="005906EE">
        <w:rPr>
          <w:rFonts w:ascii="Times New Roman" w:hAnsi="Times New Roman" w:cs="Times New Roman"/>
          <w:sz w:val="24"/>
          <w:szCs w:val="24"/>
        </w:rPr>
        <w:t>. Po drugie, obejmuje</w:t>
      </w:r>
      <w:r w:rsidR="003B3463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35574C" w:rsidRPr="005906EE">
        <w:rPr>
          <w:rFonts w:ascii="Times New Roman" w:hAnsi="Times New Roman" w:cs="Times New Roman"/>
          <w:sz w:val="24"/>
          <w:szCs w:val="24"/>
        </w:rPr>
        <w:t>przedłużenie obowiązywania mechanizmu odwrotnego obciążenia w</w:t>
      </w:r>
      <w:r w:rsidR="003B3463" w:rsidRPr="005906EE">
        <w:rPr>
          <w:rFonts w:ascii="Times New Roman" w:hAnsi="Times New Roman" w:cs="Times New Roman"/>
          <w:sz w:val="24"/>
          <w:szCs w:val="24"/>
        </w:rPr>
        <w:t> </w:t>
      </w:r>
      <w:r w:rsidR="0035574C" w:rsidRPr="005906EE">
        <w:rPr>
          <w:rFonts w:ascii="Times New Roman" w:hAnsi="Times New Roman" w:cs="Times New Roman"/>
          <w:sz w:val="24"/>
          <w:szCs w:val="24"/>
        </w:rPr>
        <w:t>odniesieniu do określonych transakcji.</w:t>
      </w:r>
    </w:p>
    <w:p w14:paraId="4795491F" w14:textId="05220EE6" w:rsidR="00FE0CE5" w:rsidRPr="005906EE" w:rsidRDefault="00F71329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9DB">
        <w:rPr>
          <w:rFonts w:ascii="Times New Roman" w:hAnsi="Times New Roman" w:cs="Times New Roman"/>
          <w:sz w:val="24"/>
          <w:szCs w:val="24"/>
        </w:rPr>
        <w:t>I.</w:t>
      </w:r>
      <w:r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FE0CE5" w:rsidRPr="005906EE">
        <w:rPr>
          <w:rFonts w:ascii="Times New Roman" w:hAnsi="Times New Roman" w:cs="Times New Roman"/>
          <w:sz w:val="24"/>
          <w:szCs w:val="24"/>
        </w:rPr>
        <w:t xml:space="preserve">Celem projektowanych rozwiązań dotyczących </w:t>
      </w:r>
      <w:proofErr w:type="spellStart"/>
      <w:r w:rsidR="00FE0CE5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FE0CE5" w:rsidRPr="005906EE">
        <w:rPr>
          <w:rFonts w:ascii="Times New Roman" w:hAnsi="Times New Roman" w:cs="Times New Roman"/>
          <w:sz w:val="24"/>
          <w:szCs w:val="24"/>
        </w:rPr>
        <w:t xml:space="preserve"> jest zapewnienie podatnikom dodatkowego czasu na dostosowanie się do nowych obowiązków oraz ograniczenie ryzyka nakładania kar w okresie, w którym mogą występować trudności techniczne lub organizacyjne. </w:t>
      </w:r>
    </w:p>
    <w:p w14:paraId="31B3AC28" w14:textId="17F0B53D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 xml:space="preserve">Projekt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jest jednym z priorytetów Ministerstwa Finansów, w związku z tym, mimo wdrożenia tego projektu w życie od 1 lutego 2026 r., cały czas prowadzony jest dialog z</w:t>
      </w:r>
      <w:r w:rsidR="0013071C" w:rsidRPr="005906EE">
        <w:rPr>
          <w:rFonts w:ascii="Times New Roman" w:hAnsi="Times New Roman" w:cs="Times New Roman"/>
          <w:bCs/>
          <w:sz w:val="24"/>
          <w:szCs w:val="24"/>
        </w:rPr>
        <w:t> </w:t>
      </w:r>
      <w:r w:rsidRPr="005906EE">
        <w:rPr>
          <w:rFonts w:ascii="Times New Roman" w:hAnsi="Times New Roman" w:cs="Times New Roman"/>
          <w:bCs/>
          <w:sz w:val="24"/>
          <w:szCs w:val="24"/>
        </w:rPr>
        <w:t>rynkiem. Kontynuacja dialogu z przedsiębiorcami jest kluczowa, aby zapewnić odpowiednią jakość rozwiązań i skutecznie wdrożyć obowiązkowe e-fakturowanie. Ministerstwo Finansów prowadziło aktywne działania edukacyjne mające na celu wsparcie podatników w</w:t>
      </w:r>
      <w:r w:rsidR="00D46ACA" w:rsidRPr="005906EE">
        <w:rPr>
          <w:rFonts w:ascii="Times New Roman" w:hAnsi="Times New Roman" w:cs="Times New Roman"/>
          <w:bCs/>
          <w:sz w:val="24"/>
          <w:szCs w:val="24"/>
        </w:rPr>
        <w:t> </w:t>
      </w:r>
      <w:r w:rsidRPr="005906EE">
        <w:rPr>
          <w:rFonts w:ascii="Times New Roman" w:hAnsi="Times New Roman" w:cs="Times New Roman"/>
          <w:bCs/>
          <w:sz w:val="24"/>
          <w:szCs w:val="24"/>
        </w:rPr>
        <w:t xml:space="preserve">przygotowaniu do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4E04AB4" w14:textId="53EEDF4D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>Ponadto Ministerstwo Finansów prowadzi od 9 czerwca 2026 r. konsultacje biznesowe i</w:t>
      </w:r>
      <w:r w:rsidR="00D46ACA" w:rsidRPr="005906EE">
        <w:rPr>
          <w:rFonts w:ascii="Times New Roman" w:hAnsi="Times New Roman" w:cs="Times New Roman"/>
          <w:bCs/>
          <w:sz w:val="24"/>
          <w:szCs w:val="24"/>
        </w:rPr>
        <w:t> </w:t>
      </w:r>
      <w:r w:rsidRPr="005906EE">
        <w:rPr>
          <w:rFonts w:ascii="Times New Roman" w:hAnsi="Times New Roman" w:cs="Times New Roman"/>
          <w:bCs/>
          <w:sz w:val="24"/>
          <w:szCs w:val="24"/>
        </w:rPr>
        <w:t xml:space="preserve">techniczne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zmierzające do rozbudowy funkcjonalności systemu w oparciu o postulaty przedsiębiorców. Na spotkaniu z udziałem przedsiębiorców prezentowane były przykładowe funkcjonalności, które mogą zostać wdrożone do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>, aby rozwinąć potencjał systemu do weryfikacji faktur u podatnika dla celów np. rachunkowych. Rozwiązania funkcjonalne w</w:t>
      </w:r>
      <w:r w:rsidR="00D46ACA" w:rsidRPr="005906EE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będą mogły być stosowane przez podatników dobrowolnie. Dodatkowo analizowane są wpływające postulaty od przedsiębiorców. </w:t>
      </w:r>
      <w:r w:rsidR="008661CD" w:rsidRPr="005906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B9EC2DE" w14:textId="77777777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Od 1 stycznia 2027 r. nie będzie możliwe już wystawianie faktur z kas rejestrujących oraz nie będzie wyłączenia z obowiązku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wobec podatników wystawiających faktury do 10 tys. zł brutto miesięcznie. </w:t>
      </w:r>
    </w:p>
    <w:p w14:paraId="54A69291" w14:textId="346591AB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>Jednocześnie zgodnie z ustawą z dnia 5 sierpnia 2025 r. o zmianie ustawy o podatku od towarów i usług oraz ustawy o zmianie ustawy o podatku od towarów i usług oraz niektórych innych ustaw</w:t>
      </w:r>
      <w:r w:rsidR="00573470" w:rsidRPr="005906EE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 w:rsidR="006E249E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  <w:r w:rsidRPr="005906EE">
        <w:rPr>
          <w:rFonts w:ascii="Times New Roman" w:hAnsi="Times New Roman" w:cs="Times New Roman"/>
          <w:bCs/>
          <w:sz w:val="24"/>
          <w:szCs w:val="24"/>
        </w:rPr>
        <w:t xml:space="preserve"> od 1 stycznia 2027 r. weszłyby w życie przepisy wprowadzające kary za błędy związane ze stosowaniem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551AF4D" w14:textId="63251DC1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 xml:space="preserve">W początkowym okresie funkcjonowania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pojawiały się postulaty </w:t>
      </w:r>
      <w:r w:rsidR="002B067A" w:rsidRPr="005906EE">
        <w:rPr>
          <w:rFonts w:ascii="Times New Roman" w:hAnsi="Times New Roman" w:cs="Times New Roman"/>
          <w:bCs/>
          <w:sz w:val="24"/>
          <w:szCs w:val="24"/>
        </w:rPr>
        <w:t>przedstawicieli</w:t>
      </w:r>
      <w:r w:rsidRPr="005906EE">
        <w:rPr>
          <w:rFonts w:ascii="Times New Roman" w:hAnsi="Times New Roman" w:cs="Times New Roman"/>
          <w:bCs/>
          <w:sz w:val="24"/>
          <w:szCs w:val="24"/>
        </w:rPr>
        <w:t xml:space="preserve"> rynku o wydłużenie okresu przejściowego dla stosowania kar pieniężnych w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, szczególnie biorąc pod uwagę wskazane wyżej okoliczności wynikające z przepisów ustawy. </w:t>
      </w:r>
    </w:p>
    <w:p w14:paraId="79BEE2A7" w14:textId="79D8582B" w:rsidR="00FE0CE5" w:rsidRPr="005906EE" w:rsidRDefault="00FE0CE5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 xml:space="preserve">Jednocześnie, ponieważ znaczna większość podatników jest objęta pełnym obowiązkiem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w 2026 r. i w tym okresie nie podlegała karom, niestosowanie się do zasad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w 2027 r. nie pozostanie bez reakcji organów KAS. Organy KAS będą najpierw przypominać o obowiązku wynikającym z ustawy o VAT, a jeśli to nie odniesie pozytywnego skutku, sprawdzać</w:t>
      </w:r>
      <w:r w:rsidR="00E573F7" w:rsidRPr="005906EE">
        <w:rPr>
          <w:rFonts w:ascii="Times New Roman" w:hAnsi="Times New Roman" w:cs="Times New Roman"/>
          <w:bCs/>
          <w:sz w:val="24"/>
          <w:szCs w:val="24"/>
        </w:rPr>
        <w:t xml:space="preserve"> zgodnie z zasadami art. 272 ustawy – Ordynacja podatkowa,</w:t>
      </w:r>
      <w:r w:rsidRPr="005906EE">
        <w:rPr>
          <w:rFonts w:ascii="Times New Roman" w:hAnsi="Times New Roman" w:cs="Times New Roman"/>
          <w:bCs/>
          <w:sz w:val="24"/>
          <w:szCs w:val="24"/>
        </w:rPr>
        <w:t xml:space="preserve"> czy niestosowanie </w:t>
      </w:r>
      <w:proofErr w:type="spellStart"/>
      <w:r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Cs/>
          <w:sz w:val="24"/>
          <w:szCs w:val="24"/>
        </w:rPr>
        <w:t xml:space="preserve"> nie prowadzi u</w:t>
      </w:r>
      <w:r w:rsidR="00A11B45" w:rsidRPr="005906EE">
        <w:rPr>
          <w:rFonts w:ascii="Times New Roman" w:hAnsi="Times New Roman" w:cs="Times New Roman"/>
          <w:bCs/>
          <w:sz w:val="24"/>
          <w:szCs w:val="24"/>
        </w:rPr>
        <w:t> </w:t>
      </w:r>
      <w:r w:rsidRPr="005906EE">
        <w:rPr>
          <w:rFonts w:ascii="Times New Roman" w:hAnsi="Times New Roman" w:cs="Times New Roman"/>
          <w:bCs/>
          <w:sz w:val="24"/>
          <w:szCs w:val="24"/>
        </w:rPr>
        <w:t>podatnika do nierzetelnego rozliczania podatku należnego i naliczonego.</w:t>
      </w:r>
      <w:r w:rsidR="00E573F7" w:rsidRPr="006939DB">
        <w:rPr>
          <w:rFonts w:ascii="Times New Roman" w:hAnsi="Times New Roman" w:cs="Times New Roman"/>
          <w:sz w:val="24"/>
          <w:szCs w:val="24"/>
        </w:rPr>
        <w:t xml:space="preserve"> </w:t>
      </w:r>
      <w:r w:rsidR="00E573F7" w:rsidRPr="005906EE">
        <w:rPr>
          <w:rFonts w:ascii="Times New Roman" w:hAnsi="Times New Roman" w:cs="Times New Roman"/>
          <w:sz w:val="24"/>
          <w:szCs w:val="24"/>
        </w:rPr>
        <w:t>Dodatkowo będą prowadzone</w:t>
      </w:r>
      <w:r w:rsidR="00E573F7" w:rsidRPr="005906EE">
        <w:rPr>
          <w:rFonts w:ascii="Times New Roman" w:hAnsi="Times New Roman" w:cs="Times New Roman"/>
          <w:bCs/>
          <w:sz w:val="24"/>
          <w:szCs w:val="24"/>
        </w:rPr>
        <w:t xml:space="preserve"> działania informacyjne i edukacyjne, wskazujące, że niewystawianie faktur w</w:t>
      </w:r>
      <w:r w:rsidR="00A11B45" w:rsidRPr="005906EE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="00E573F7" w:rsidRPr="005906EE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="00E573F7" w:rsidRPr="005906EE">
        <w:rPr>
          <w:rFonts w:ascii="Times New Roman" w:hAnsi="Times New Roman" w:cs="Times New Roman"/>
          <w:bCs/>
          <w:sz w:val="24"/>
          <w:szCs w:val="24"/>
        </w:rPr>
        <w:t xml:space="preserve"> może w przyszłości wiązać się z konsekwencjami przewidzianymi w przepisach, w</w:t>
      </w:r>
      <w:r w:rsidR="00A11B45" w:rsidRPr="005906EE">
        <w:rPr>
          <w:rFonts w:ascii="Times New Roman" w:hAnsi="Times New Roman" w:cs="Times New Roman"/>
          <w:bCs/>
          <w:sz w:val="24"/>
          <w:szCs w:val="24"/>
        </w:rPr>
        <w:t> </w:t>
      </w:r>
      <w:r w:rsidR="00E573F7" w:rsidRPr="005906EE">
        <w:rPr>
          <w:rFonts w:ascii="Times New Roman" w:hAnsi="Times New Roman" w:cs="Times New Roman"/>
          <w:bCs/>
          <w:sz w:val="24"/>
          <w:szCs w:val="24"/>
        </w:rPr>
        <w:t>tym z możliwością nałożenia kar pieniężnych.</w:t>
      </w:r>
    </w:p>
    <w:p w14:paraId="118C4F33" w14:textId="5A98F3C9" w:rsidR="00B4762F" w:rsidRPr="005906EE" w:rsidRDefault="004E5DF5" w:rsidP="0069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P</w:t>
      </w:r>
      <w:r w:rsidR="00921400" w:rsidRPr="005906EE">
        <w:rPr>
          <w:rFonts w:ascii="Times New Roman" w:hAnsi="Times New Roman" w:cs="Times New Roman"/>
          <w:sz w:val="24"/>
          <w:szCs w:val="24"/>
        </w:rPr>
        <w:t xml:space="preserve">roponowane </w:t>
      </w:r>
      <w:r w:rsidR="0034657D" w:rsidRPr="005906EE">
        <w:rPr>
          <w:rFonts w:ascii="Times New Roman" w:hAnsi="Times New Roman" w:cs="Times New Roman"/>
          <w:sz w:val="24"/>
          <w:szCs w:val="24"/>
        </w:rPr>
        <w:t>zmiany</w:t>
      </w:r>
      <w:r w:rsidR="00EA1D96" w:rsidRPr="005906EE">
        <w:rPr>
          <w:rFonts w:ascii="Times New Roman" w:hAnsi="Times New Roman" w:cs="Times New Roman"/>
          <w:sz w:val="24"/>
          <w:szCs w:val="24"/>
        </w:rPr>
        <w:t xml:space="preserve"> w </w:t>
      </w:r>
      <w:r w:rsidR="006E15D4" w:rsidRPr="005906EE">
        <w:rPr>
          <w:rFonts w:ascii="Times New Roman" w:hAnsi="Times New Roman" w:cs="Times New Roman"/>
          <w:sz w:val="24"/>
          <w:szCs w:val="24"/>
        </w:rPr>
        <w:t xml:space="preserve">zakresie </w:t>
      </w:r>
      <w:proofErr w:type="spellStart"/>
      <w:r w:rsidR="006E15D4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6E15D4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34657D" w:rsidRPr="005906EE">
        <w:rPr>
          <w:rFonts w:ascii="Times New Roman" w:hAnsi="Times New Roman" w:cs="Times New Roman"/>
          <w:sz w:val="24"/>
          <w:szCs w:val="24"/>
        </w:rPr>
        <w:t>dotyczą:</w:t>
      </w:r>
    </w:p>
    <w:p w14:paraId="6C2B8D27" w14:textId="390283F2" w:rsidR="0034657D" w:rsidRPr="005906EE" w:rsidRDefault="005906EE" w:rsidP="006939DB">
      <w:pPr>
        <w:pStyle w:val="Akapitzlist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E0CE5" w:rsidRPr="005906EE">
        <w:rPr>
          <w:rFonts w:ascii="Times New Roman" w:hAnsi="Times New Roman" w:cs="Times New Roman"/>
          <w:sz w:val="24"/>
          <w:szCs w:val="24"/>
        </w:rPr>
        <w:t>dalszego odroczenia</w:t>
      </w:r>
      <w:r w:rsidR="00921400" w:rsidRPr="005906EE">
        <w:rPr>
          <w:rFonts w:ascii="Times New Roman" w:hAnsi="Times New Roman" w:cs="Times New Roman"/>
          <w:sz w:val="24"/>
          <w:szCs w:val="24"/>
        </w:rPr>
        <w:t xml:space="preserve"> wprowadzenia </w:t>
      </w:r>
      <w:r w:rsidR="00156087" w:rsidRPr="005906EE">
        <w:rPr>
          <w:rFonts w:ascii="Times New Roman" w:hAnsi="Times New Roman" w:cs="Times New Roman"/>
          <w:sz w:val="24"/>
          <w:szCs w:val="24"/>
        </w:rPr>
        <w:t>kar pieniężnych</w:t>
      </w:r>
      <w:r w:rsidR="00921400" w:rsidRPr="005906EE">
        <w:rPr>
          <w:rFonts w:ascii="Times New Roman" w:hAnsi="Times New Roman" w:cs="Times New Roman"/>
          <w:sz w:val="24"/>
          <w:szCs w:val="24"/>
        </w:rPr>
        <w:t xml:space="preserve"> za nieprawidłowości</w:t>
      </w:r>
      <w:r w:rsidR="00FE0CE5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921400" w:rsidRPr="005906EE">
        <w:rPr>
          <w:rFonts w:ascii="Times New Roman" w:hAnsi="Times New Roman" w:cs="Times New Roman"/>
          <w:sz w:val="24"/>
          <w:szCs w:val="24"/>
        </w:rPr>
        <w:t>w</w:t>
      </w:r>
      <w:r w:rsidR="00D46ACA" w:rsidRPr="005906EE">
        <w:rPr>
          <w:rFonts w:ascii="Times New Roman" w:hAnsi="Times New Roman" w:cs="Times New Roman"/>
          <w:sz w:val="24"/>
          <w:szCs w:val="24"/>
        </w:rPr>
        <w:t> </w:t>
      </w:r>
      <w:r w:rsidR="00921400" w:rsidRPr="005906EE">
        <w:rPr>
          <w:rFonts w:ascii="Times New Roman" w:hAnsi="Times New Roman" w:cs="Times New Roman"/>
          <w:sz w:val="24"/>
          <w:szCs w:val="24"/>
        </w:rPr>
        <w:t>e</w:t>
      </w:r>
      <w:r w:rsidR="00D46ACA" w:rsidRPr="005906EE">
        <w:rPr>
          <w:rFonts w:ascii="Times New Roman" w:hAnsi="Times New Roman" w:cs="Times New Roman"/>
          <w:sz w:val="24"/>
          <w:szCs w:val="24"/>
        </w:rPr>
        <w:noBreakHyphen/>
      </w:r>
      <w:r w:rsidR="00921400" w:rsidRPr="005906EE">
        <w:rPr>
          <w:rFonts w:ascii="Times New Roman" w:hAnsi="Times New Roman" w:cs="Times New Roman"/>
          <w:sz w:val="24"/>
          <w:szCs w:val="24"/>
        </w:rPr>
        <w:t>fakturowaniu</w:t>
      </w:r>
      <w:r w:rsidR="00156087" w:rsidRPr="005906EE">
        <w:rPr>
          <w:rFonts w:ascii="Times New Roman" w:hAnsi="Times New Roman" w:cs="Times New Roman"/>
          <w:sz w:val="24"/>
          <w:szCs w:val="24"/>
        </w:rPr>
        <w:t>;</w:t>
      </w:r>
    </w:p>
    <w:p w14:paraId="6D5AF5D7" w14:textId="4102F372" w:rsidR="00156087" w:rsidRPr="005906EE" w:rsidRDefault="005906EE" w:rsidP="006939DB">
      <w:pPr>
        <w:pStyle w:val="Akapitzlist"/>
        <w:spacing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671392"/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E0CE5" w:rsidRPr="005906EE">
        <w:rPr>
          <w:rFonts w:ascii="Times New Roman" w:hAnsi="Times New Roman" w:cs="Times New Roman"/>
          <w:sz w:val="24"/>
          <w:szCs w:val="24"/>
        </w:rPr>
        <w:t xml:space="preserve">nieznacznego </w:t>
      </w:r>
      <w:r w:rsidR="00597F26" w:rsidRPr="005906EE">
        <w:rPr>
          <w:rFonts w:ascii="Times New Roman" w:hAnsi="Times New Roman" w:cs="Times New Roman"/>
          <w:sz w:val="24"/>
          <w:szCs w:val="24"/>
        </w:rPr>
        <w:t>doprecyzowani</w:t>
      </w:r>
      <w:r w:rsidR="004E5DF5" w:rsidRPr="005906EE">
        <w:rPr>
          <w:rFonts w:ascii="Times New Roman" w:hAnsi="Times New Roman" w:cs="Times New Roman"/>
          <w:sz w:val="24"/>
          <w:szCs w:val="24"/>
        </w:rPr>
        <w:t>a</w:t>
      </w:r>
      <w:r w:rsidR="00597F26" w:rsidRPr="005906EE">
        <w:rPr>
          <w:rFonts w:ascii="Times New Roman" w:hAnsi="Times New Roman" w:cs="Times New Roman"/>
          <w:sz w:val="24"/>
          <w:szCs w:val="24"/>
        </w:rPr>
        <w:t xml:space="preserve"> niektórych zapisów</w:t>
      </w:r>
      <w:bookmarkEnd w:id="0"/>
      <w:r w:rsidR="00597F26" w:rsidRPr="005906EE">
        <w:rPr>
          <w:rFonts w:ascii="Times New Roman" w:hAnsi="Times New Roman" w:cs="Times New Roman"/>
          <w:sz w:val="24"/>
          <w:szCs w:val="24"/>
        </w:rPr>
        <w:t xml:space="preserve"> tak</w:t>
      </w:r>
      <w:r w:rsidR="00EA1D96" w:rsidRPr="005906EE">
        <w:rPr>
          <w:rFonts w:ascii="Times New Roman" w:hAnsi="Times New Roman" w:cs="Times New Roman"/>
          <w:sz w:val="24"/>
          <w:szCs w:val="24"/>
        </w:rPr>
        <w:t>,</w:t>
      </w:r>
      <w:r w:rsidR="00597F26" w:rsidRPr="005906EE">
        <w:rPr>
          <w:rFonts w:ascii="Times New Roman" w:hAnsi="Times New Roman" w:cs="Times New Roman"/>
          <w:sz w:val="24"/>
          <w:szCs w:val="24"/>
        </w:rPr>
        <w:t xml:space="preserve"> aby wyeliminować nieścisłości i wątpliwości interpretacyjne</w:t>
      </w:r>
      <w:r w:rsidR="00E373BA" w:rsidRPr="005906EE">
        <w:rPr>
          <w:rFonts w:ascii="Times New Roman" w:hAnsi="Times New Roman" w:cs="Times New Roman"/>
          <w:sz w:val="24"/>
          <w:szCs w:val="24"/>
        </w:rPr>
        <w:t>.</w:t>
      </w:r>
    </w:p>
    <w:p w14:paraId="1599A97B" w14:textId="05FBA70A" w:rsidR="009168CA" w:rsidRPr="005906EE" w:rsidRDefault="00B941D0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Odroczenie terminu wprowadzenia kar pieniężnych za błędy w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zapewni czas na dostosowanie się przez podatników, którzy zostali objęci okresami przejściowymi, m.in. </w:t>
      </w:r>
      <w:r w:rsidR="00D46ACA" w:rsidRPr="005906EE">
        <w:rPr>
          <w:rFonts w:ascii="Times New Roman" w:hAnsi="Times New Roman" w:cs="Times New Roman"/>
          <w:sz w:val="24"/>
          <w:szCs w:val="24"/>
        </w:rPr>
        <w:t xml:space="preserve">przez </w:t>
      </w:r>
      <w:r w:rsidR="00B8508A" w:rsidRPr="005906EE">
        <w:rPr>
          <w:rFonts w:ascii="Times New Roman" w:hAnsi="Times New Roman" w:cs="Times New Roman"/>
          <w:sz w:val="24"/>
          <w:szCs w:val="24"/>
        </w:rPr>
        <w:t xml:space="preserve">tych </w:t>
      </w:r>
      <w:r w:rsidRPr="005906EE">
        <w:rPr>
          <w:rFonts w:ascii="Times New Roman" w:hAnsi="Times New Roman" w:cs="Times New Roman"/>
          <w:sz w:val="24"/>
          <w:szCs w:val="24"/>
        </w:rPr>
        <w:t>podatników</w:t>
      </w:r>
      <w:r w:rsidR="001B6813" w:rsidRPr="005906EE">
        <w:rPr>
          <w:rFonts w:ascii="Times New Roman" w:hAnsi="Times New Roman" w:cs="Times New Roman"/>
          <w:sz w:val="24"/>
          <w:szCs w:val="24"/>
        </w:rPr>
        <w:t>, którzy</w:t>
      </w:r>
      <w:r w:rsidR="001B6813" w:rsidRPr="006939DB">
        <w:rPr>
          <w:rFonts w:ascii="Times New Roman" w:hAnsi="Times New Roman" w:cs="Times New Roman"/>
          <w:sz w:val="24"/>
          <w:szCs w:val="24"/>
        </w:rPr>
        <w:t xml:space="preserve"> d</w:t>
      </w:r>
      <w:r w:rsidR="001B6813" w:rsidRPr="005906EE">
        <w:rPr>
          <w:rFonts w:ascii="Times New Roman" w:hAnsi="Times New Roman" w:cs="Times New Roman"/>
          <w:sz w:val="24"/>
          <w:szCs w:val="24"/>
        </w:rPr>
        <w:t xml:space="preserve">o końca 2026 r. mogą wystawiać faktury elektroniczne lub faktury w postaci papierowej, jeżeli łączna wartość sprzedaży (wraz z podatkiem) udokumentowana tymi fakturami w miesiącu jest mniejsza lub równa 10 000 zł. Przedmiotowe odroczenie również jest ważne dla podatników, którzy już stosują </w:t>
      </w:r>
      <w:proofErr w:type="spellStart"/>
      <w:r w:rsidR="001B6813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1B6813" w:rsidRPr="005906EE">
        <w:rPr>
          <w:rFonts w:ascii="Times New Roman" w:hAnsi="Times New Roman" w:cs="Times New Roman"/>
          <w:sz w:val="24"/>
          <w:szCs w:val="24"/>
        </w:rPr>
        <w:t>, ale występują u nich trudności różnego typu</w:t>
      </w:r>
      <w:r w:rsidR="004E5DF5" w:rsidRPr="005906EE">
        <w:rPr>
          <w:rFonts w:ascii="Times New Roman" w:hAnsi="Times New Roman" w:cs="Times New Roman"/>
          <w:sz w:val="24"/>
          <w:szCs w:val="24"/>
        </w:rPr>
        <w:t xml:space="preserve"> związane z prawidłowym wdrożeniem tego rozwiązania</w:t>
      </w:r>
      <w:r w:rsidR="001B6813" w:rsidRPr="005906EE">
        <w:rPr>
          <w:rFonts w:ascii="Times New Roman" w:hAnsi="Times New Roman" w:cs="Times New Roman"/>
          <w:sz w:val="24"/>
          <w:szCs w:val="24"/>
        </w:rPr>
        <w:t xml:space="preserve">. </w:t>
      </w:r>
      <w:r w:rsidR="004E5DF5" w:rsidRPr="005906EE">
        <w:rPr>
          <w:rFonts w:ascii="Times New Roman" w:hAnsi="Times New Roman" w:cs="Times New Roman"/>
          <w:sz w:val="24"/>
          <w:szCs w:val="24"/>
        </w:rPr>
        <w:t xml:space="preserve">Proponowane odroczenie </w:t>
      </w:r>
      <w:r w:rsidR="00E84D67" w:rsidRPr="005906EE">
        <w:rPr>
          <w:rFonts w:ascii="Times New Roman" w:hAnsi="Times New Roman" w:cs="Times New Roman"/>
          <w:sz w:val="24"/>
          <w:szCs w:val="24"/>
        </w:rPr>
        <w:lastRenderedPageBreak/>
        <w:t xml:space="preserve">zminimalizuje </w:t>
      </w:r>
      <w:r w:rsidR="001B6813" w:rsidRPr="005906EE">
        <w:rPr>
          <w:rFonts w:ascii="Times New Roman" w:hAnsi="Times New Roman" w:cs="Times New Roman"/>
          <w:sz w:val="24"/>
          <w:szCs w:val="24"/>
        </w:rPr>
        <w:t>ryzyk</w:t>
      </w:r>
      <w:r w:rsidR="00E84D67" w:rsidRPr="005906EE">
        <w:rPr>
          <w:rFonts w:ascii="Times New Roman" w:hAnsi="Times New Roman" w:cs="Times New Roman"/>
          <w:sz w:val="24"/>
          <w:szCs w:val="24"/>
        </w:rPr>
        <w:t>o</w:t>
      </w:r>
      <w:r w:rsidR="001B6813" w:rsidRPr="005906EE">
        <w:rPr>
          <w:rFonts w:ascii="Times New Roman" w:hAnsi="Times New Roman" w:cs="Times New Roman"/>
          <w:sz w:val="24"/>
          <w:szCs w:val="24"/>
        </w:rPr>
        <w:t xml:space="preserve"> niewłaściwego dokumentowania w </w:t>
      </w:r>
      <w:proofErr w:type="spellStart"/>
      <w:r w:rsidR="001B6813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1B6813" w:rsidRPr="005906EE">
        <w:rPr>
          <w:rFonts w:ascii="Times New Roman" w:hAnsi="Times New Roman" w:cs="Times New Roman"/>
          <w:sz w:val="24"/>
          <w:szCs w:val="24"/>
        </w:rPr>
        <w:t xml:space="preserve"> i ponoszenia ewentualnych kar </w:t>
      </w:r>
      <w:r w:rsidR="00E84D67" w:rsidRPr="005906EE">
        <w:rPr>
          <w:rFonts w:ascii="Times New Roman" w:hAnsi="Times New Roman" w:cs="Times New Roman"/>
          <w:sz w:val="24"/>
          <w:szCs w:val="24"/>
        </w:rPr>
        <w:t>przez</w:t>
      </w:r>
      <w:r w:rsidR="001B6813" w:rsidRPr="005906EE">
        <w:rPr>
          <w:rFonts w:ascii="Times New Roman" w:hAnsi="Times New Roman" w:cs="Times New Roman"/>
          <w:sz w:val="24"/>
          <w:szCs w:val="24"/>
        </w:rPr>
        <w:t xml:space="preserve"> tych podatników. </w:t>
      </w:r>
    </w:p>
    <w:p w14:paraId="739E89B6" w14:textId="09227231" w:rsidR="00B941D0" w:rsidRPr="005906EE" w:rsidRDefault="002B067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M</w:t>
      </w:r>
      <w:r w:rsidR="00FE0CE5" w:rsidRPr="005906EE">
        <w:rPr>
          <w:rFonts w:ascii="Times New Roman" w:hAnsi="Times New Roman" w:cs="Times New Roman"/>
          <w:sz w:val="24"/>
          <w:szCs w:val="24"/>
        </w:rPr>
        <w:t>ateria dotycząca ponoszenia ewentualnych kar pieniężnych za błędy spowodowane trudnościami związanymi z</w:t>
      </w:r>
      <w:r w:rsidR="00D46ACA" w:rsidRPr="005906EE">
        <w:rPr>
          <w:rFonts w:ascii="Times New Roman" w:hAnsi="Times New Roman" w:cs="Times New Roman"/>
          <w:sz w:val="24"/>
          <w:szCs w:val="24"/>
        </w:rPr>
        <w:t> </w:t>
      </w:r>
      <w:r w:rsidR="00FE0CE5" w:rsidRPr="005906EE">
        <w:rPr>
          <w:rFonts w:ascii="Times New Roman" w:hAnsi="Times New Roman" w:cs="Times New Roman"/>
          <w:sz w:val="24"/>
          <w:szCs w:val="24"/>
        </w:rPr>
        <w:t xml:space="preserve">wdrożeniem </w:t>
      </w:r>
      <w:proofErr w:type="spellStart"/>
      <w:r w:rsidR="00FE0CE5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1B6813" w:rsidRPr="005906EE">
        <w:rPr>
          <w:rFonts w:ascii="Times New Roman" w:hAnsi="Times New Roman" w:cs="Times New Roman"/>
          <w:sz w:val="24"/>
          <w:szCs w:val="24"/>
        </w:rPr>
        <w:t xml:space="preserve"> jest szczególnie wrażliwa z punktu widzenia prowadzenia działalności gospodarczej</w:t>
      </w:r>
      <w:r w:rsidR="00D46ACA" w:rsidRPr="005906EE">
        <w:rPr>
          <w:rFonts w:ascii="Times New Roman" w:hAnsi="Times New Roman" w:cs="Times New Roman"/>
          <w:sz w:val="24"/>
          <w:szCs w:val="24"/>
        </w:rPr>
        <w:t>.</w:t>
      </w:r>
      <w:r w:rsidR="001B6813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>Celem projektu jest zapewnienie</w:t>
      </w:r>
      <w:r w:rsidR="00B70FED" w:rsidRPr="005906E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aby </w:t>
      </w:r>
      <w:r w:rsidR="001B6813" w:rsidRPr="005906EE">
        <w:rPr>
          <w:rFonts w:ascii="Times New Roman" w:hAnsi="Times New Roman" w:cs="Times New Roman"/>
          <w:sz w:val="24"/>
          <w:szCs w:val="24"/>
        </w:rPr>
        <w:t>prowadzenie działalności gospodarczej było stabilne</w:t>
      </w:r>
      <w:r w:rsidR="00B8508A" w:rsidRPr="005906EE">
        <w:rPr>
          <w:rFonts w:ascii="Times New Roman" w:hAnsi="Times New Roman" w:cs="Times New Roman"/>
          <w:sz w:val="24"/>
          <w:szCs w:val="24"/>
        </w:rPr>
        <w:t>.</w:t>
      </w:r>
    </w:p>
    <w:p w14:paraId="2CB8C465" w14:textId="5FFCF3A4" w:rsidR="002B067A" w:rsidRPr="005906EE" w:rsidRDefault="002B067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W pozostałym zakresie w projekcie proponuje się nieznaczne zmiany doprecyzowujące o</w:t>
      </w:r>
      <w:r w:rsidR="00A11B45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 xml:space="preserve">charakterze prawnym i legislacyjnym w ustawie do niektórych zapisów dotyczących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053CE1" w14:textId="77777777" w:rsidR="002B067A" w:rsidRPr="005906EE" w:rsidRDefault="002B067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9DB">
        <w:rPr>
          <w:rFonts w:ascii="Times New Roman" w:hAnsi="Times New Roman" w:cs="Times New Roman"/>
          <w:sz w:val="24"/>
          <w:szCs w:val="24"/>
        </w:rPr>
        <w:t>I</w:t>
      </w:r>
      <w:r w:rsidR="00F71329" w:rsidRPr="006939DB">
        <w:rPr>
          <w:rFonts w:ascii="Times New Roman" w:hAnsi="Times New Roman" w:cs="Times New Roman"/>
          <w:sz w:val="24"/>
          <w:szCs w:val="24"/>
        </w:rPr>
        <w:t>I.</w:t>
      </w:r>
      <w:r w:rsidR="00F71329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D97A6D" w:rsidRPr="005906EE">
        <w:rPr>
          <w:rFonts w:ascii="Times New Roman" w:hAnsi="Times New Roman" w:cs="Times New Roman"/>
          <w:sz w:val="24"/>
          <w:szCs w:val="24"/>
        </w:rPr>
        <w:t>W przedmiocie zmiany dotyczącej mechanizmu odwrotnego obciążenia podatkiem w odniesieniu do gazu w systemie gazowym, energii elektrycznej i usług w zakresie przenoszenia uprawnień do emisji gazów cieplarnianych, projekt zakłada przedłużenie o</w:t>
      </w:r>
      <w:r w:rsidR="00C66F2C" w:rsidRPr="005906EE">
        <w:rPr>
          <w:rFonts w:ascii="Times New Roman" w:hAnsi="Times New Roman" w:cs="Times New Roman"/>
          <w:sz w:val="24"/>
          <w:szCs w:val="24"/>
        </w:rPr>
        <w:t> </w:t>
      </w:r>
      <w:r w:rsidR="006E15D4" w:rsidRPr="005906EE">
        <w:rPr>
          <w:rFonts w:ascii="Times New Roman" w:hAnsi="Times New Roman" w:cs="Times New Roman"/>
          <w:sz w:val="24"/>
          <w:szCs w:val="24"/>
        </w:rPr>
        <w:t xml:space="preserve">kolejne </w:t>
      </w:r>
      <w:r w:rsidR="003D16BC" w:rsidRPr="005906EE">
        <w:rPr>
          <w:rFonts w:ascii="Times New Roman" w:hAnsi="Times New Roman" w:cs="Times New Roman"/>
          <w:sz w:val="24"/>
          <w:szCs w:val="24"/>
        </w:rPr>
        <w:t>3,5 roku</w:t>
      </w:r>
      <w:r w:rsidR="00D97A6D" w:rsidRPr="005906EE">
        <w:rPr>
          <w:rFonts w:ascii="Times New Roman" w:hAnsi="Times New Roman" w:cs="Times New Roman"/>
          <w:sz w:val="24"/>
          <w:szCs w:val="24"/>
        </w:rPr>
        <w:t xml:space="preserve"> funkcjonowania tego mechanizmu</w:t>
      </w:r>
      <w:r w:rsidR="00E41AE5" w:rsidRPr="005906EE">
        <w:rPr>
          <w:rFonts w:ascii="Times New Roman" w:hAnsi="Times New Roman" w:cs="Times New Roman"/>
          <w:sz w:val="24"/>
          <w:szCs w:val="24"/>
        </w:rPr>
        <w:t xml:space="preserve"> – po 31 grudnia 2026 r</w:t>
      </w:r>
      <w:r w:rsidR="00D97A6D" w:rsidRPr="005906EE">
        <w:rPr>
          <w:rFonts w:ascii="Times New Roman" w:hAnsi="Times New Roman" w:cs="Times New Roman"/>
          <w:sz w:val="24"/>
          <w:szCs w:val="24"/>
        </w:rPr>
        <w:t>.</w:t>
      </w:r>
      <w:r w:rsidR="00242511" w:rsidRPr="00590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60F0E" w14:textId="6EFD2A2D" w:rsidR="00D97A6D" w:rsidRPr="005906EE" w:rsidRDefault="00D66A90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Zauważyć należy</w:t>
      </w:r>
      <w:r w:rsidR="00D97A6D" w:rsidRPr="005906EE">
        <w:rPr>
          <w:rFonts w:ascii="Times New Roman" w:hAnsi="Times New Roman" w:cs="Times New Roman"/>
          <w:sz w:val="24"/>
          <w:szCs w:val="24"/>
        </w:rPr>
        <w:t xml:space="preserve"> uszczelniający charakter mechanizmu odwrotnego obciążenia, a także jego pozytywny wpływ na </w:t>
      </w:r>
      <w:r w:rsidRPr="005906EE">
        <w:rPr>
          <w:rFonts w:ascii="Times New Roman" w:hAnsi="Times New Roman" w:cs="Times New Roman"/>
          <w:sz w:val="24"/>
          <w:szCs w:val="24"/>
        </w:rPr>
        <w:t xml:space="preserve">podmioty </w:t>
      </w:r>
      <w:r w:rsidR="0049112D" w:rsidRPr="005906EE">
        <w:rPr>
          <w:rFonts w:ascii="Times New Roman" w:hAnsi="Times New Roman" w:cs="Times New Roman"/>
          <w:sz w:val="24"/>
          <w:szCs w:val="24"/>
        </w:rPr>
        <w:t>ponosz</w:t>
      </w:r>
      <w:r w:rsidRPr="005906EE">
        <w:rPr>
          <w:rFonts w:ascii="Times New Roman" w:hAnsi="Times New Roman" w:cs="Times New Roman"/>
          <w:sz w:val="24"/>
          <w:szCs w:val="24"/>
        </w:rPr>
        <w:t>ące</w:t>
      </w:r>
      <w:r w:rsidR="0049112D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D97A6D" w:rsidRPr="005906EE">
        <w:rPr>
          <w:rFonts w:ascii="Times New Roman" w:hAnsi="Times New Roman" w:cs="Times New Roman"/>
          <w:sz w:val="24"/>
          <w:szCs w:val="24"/>
        </w:rPr>
        <w:t>koszty uczestnictwa w rynku giełdowym</w:t>
      </w:r>
      <w:r w:rsidRPr="005906EE">
        <w:rPr>
          <w:rFonts w:ascii="Times New Roman" w:hAnsi="Times New Roman" w:cs="Times New Roman"/>
          <w:sz w:val="24"/>
          <w:szCs w:val="24"/>
        </w:rPr>
        <w:t>.</w:t>
      </w:r>
    </w:p>
    <w:p w14:paraId="40DA365B" w14:textId="04FB10AD" w:rsidR="00321076" w:rsidRPr="006939DB" w:rsidRDefault="00C15FC9" w:rsidP="006939DB">
      <w:pPr>
        <w:pStyle w:val="Nagwek1"/>
        <w:numPr>
          <w:ilvl w:val="0"/>
          <w:numId w:val="26"/>
        </w:numPr>
        <w:spacing w:line="360" w:lineRule="auto"/>
        <w:ind w:left="426" w:hanging="284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="0043555C" w:rsidRPr="006939DB">
        <w:rPr>
          <w:rFonts w:ascii="Times New Roman" w:hAnsi="Times New Roman" w:cs="Times New Roman"/>
          <w:b/>
          <w:color w:val="auto"/>
          <w:sz w:val="24"/>
          <w:szCs w:val="24"/>
        </w:rPr>
        <w:t>zczegółow</w:t>
      </w:r>
      <w:r w:rsidR="008B4F21" w:rsidRPr="006939DB">
        <w:rPr>
          <w:rFonts w:ascii="Times New Roman" w:hAnsi="Times New Roman" w:cs="Times New Roman"/>
          <w:b/>
          <w:color w:val="auto"/>
          <w:sz w:val="24"/>
          <w:szCs w:val="24"/>
        </w:rPr>
        <w:t>y opis</w:t>
      </w:r>
      <w:r w:rsidR="0043555C" w:rsidRPr="006939D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zmian</w:t>
      </w:r>
      <w:r w:rsidR="008B4F21" w:rsidRPr="006939D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43555C" w:rsidRPr="006939DB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zakresie obowiązkowego </w:t>
      </w:r>
      <w:proofErr w:type="spellStart"/>
      <w:r w:rsidR="0043555C" w:rsidRPr="006939DB">
        <w:rPr>
          <w:rFonts w:ascii="Times New Roman" w:hAnsi="Times New Roman" w:cs="Times New Roman"/>
          <w:b/>
          <w:color w:val="auto"/>
          <w:sz w:val="24"/>
          <w:szCs w:val="24"/>
        </w:rPr>
        <w:t>KSeF</w:t>
      </w:r>
      <w:proofErr w:type="spellEnd"/>
    </w:p>
    <w:p w14:paraId="03CFD523" w14:textId="5F2611FA" w:rsidR="008031F9" w:rsidRPr="005906EE" w:rsidRDefault="008031F9" w:rsidP="006939DB">
      <w:pPr>
        <w:pStyle w:val="Nagwek2"/>
        <w:spacing w:before="120" w:after="12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1. Zmiany do ustawy o VAT (art. 106nd ust. 2 pkt 8)</w:t>
      </w:r>
    </w:p>
    <w:p w14:paraId="528C982F" w14:textId="08426F90" w:rsidR="008031F9" w:rsidRPr="005906EE" w:rsidRDefault="00FA757E" w:rsidP="006939DB">
      <w:pPr>
        <w:pStyle w:val="Tekstkomentarz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Zmiana w </w:t>
      </w:r>
      <w:r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art. 106nd ust. 2 pkt 8 </w:t>
      </w:r>
      <w:r w:rsidRPr="005906EE">
        <w:rPr>
          <w:rFonts w:ascii="Times New Roman" w:hAnsi="Times New Roman" w:cs="Times New Roman"/>
          <w:sz w:val="24"/>
          <w:szCs w:val="24"/>
        </w:rPr>
        <w:t xml:space="preserve">ustawy o VAT ma charakter doprecyzowujący </w:t>
      </w:r>
      <w:r w:rsidR="00056641" w:rsidRPr="005906EE">
        <w:rPr>
          <w:rFonts w:ascii="Times New Roman" w:hAnsi="Times New Roman" w:cs="Times New Roman"/>
          <w:sz w:val="24"/>
          <w:szCs w:val="24"/>
        </w:rPr>
        <w:t>–</w:t>
      </w:r>
      <w:r w:rsidRPr="005906EE">
        <w:rPr>
          <w:rFonts w:ascii="Times New Roman" w:hAnsi="Times New Roman" w:cs="Times New Roman"/>
          <w:sz w:val="24"/>
          <w:szCs w:val="24"/>
        </w:rPr>
        <w:t xml:space="preserve"> pod względem prawnym i legislacyjnym</w:t>
      </w:r>
      <w:r w:rsidR="009D7915" w:rsidRPr="005906EE">
        <w:rPr>
          <w:rFonts w:ascii="Times New Roman" w:hAnsi="Times New Roman" w:cs="Times New Roman"/>
          <w:sz w:val="24"/>
          <w:szCs w:val="24"/>
        </w:rPr>
        <w:t>. Obecne brzmienie zwrotu „oznaczania faktur ustrukturyzowanych” zastępuje się zwrotem „przydzielania fakturom ustrukturyzowany</w:t>
      </w:r>
      <w:r w:rsidR="00A11B45" w:rsidRPr="005906EE">
        <w:rPr>
          <w:rFonts w:ascii="Times New Roman" w:hAnsi="Times New Roman" w:cs="Times New Roman"/>
          <w:sz w:val="24"/>
          <w:szCs w:val="24"/>
        </w:rPr>
        <w:t>m</w:t>
      </w:r>
      <w:r w:rsidR="009D7915" w:rsidRPr="005906EE">
        <w:rPr>
          <w:rFonts w:ascii="Times New Roman" w:hAnsi="Times New Roman" w:cs="Times New Roman"/>
          <w:sz w:val="24"/>
          <w:szCs w:val="24"/>
        </w:rPr>
        <w:t xml:space="preserve">”. Doprecyzowano określenie czynności wykonywanych w </w:t>
      </w:r>
      <w:proofErr w:type="spellStart"/>
      <w:r w:rsidR="009D7915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9D7915" w:rsidRPr="005906EE">
        <w:rPr>
          <w:rFonts w:ascii="Times New Roman" w:hAnsi="Times New Roman" w:cs="Times New Roman"/>
          <w:sz w:val="24"/>
          <w:szCs w:val="24"/>
        </w:rPr>
        <w:t xml:space="preserve"> na fakturach przesłanych do tego systemu</w:t>
      </w:r>
      <w:r w:rsidRPr="005906EE">
        <w:rPr>
          <w:rFonts w:ascii="Times New Roman" w:hAnsi="Times New Roman" w:cs="Times New Roman"/>
          <w:sz w:val="24"/>
          <w:szCs w:val="24"/>
        </w:rPr>
        <w:t xml:space="preserve"> (w trybie offline24 oraz w przypadkach niedostępności lub awarii, określonych odpowiednio w art. 106nda, art. 106nf i art. 106nh ustawy). </w:t>
      </w:r>
      <w:r w:rsidR="00AB3D08" w:rsidRPr="005906EE">
        <w:rPr>
          <w:rFonts w:ascii="Times New Roman" w:hAnsi="Times New Roman" w:cs="Times New Roman"/>
          <w:sz w:val="24"/>
          <w:szCs w:val="24"/>
        </w:rPr>
        <w:t xml:space="preserve">Obecne brzmienie przepisu mogłoby budzić wątpliwości interpretacyjne w zakresie oznaczania faktur numerem </w:t>
      </w:r>
      <w:proofErr w:type="spellStart"/>
      <w:r w:rsidR="00AB3D08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AB3D08" w:rsidRPr="005906EE">
        <w:rPr>
          <w:rFonts w:ascii="Times New Roman" w:hAnsi="Times New Roman" w:cs="Times New Roman"/>
          <w:sz w:val="24"/>
          <w:szCs w:val="24"/>
        </w:rPr>
        <w:t xml:space="preserve"> w</w:t>
      </w:r>
      <w:r w:rsidR="00117F0F" w:rsidRPr="005906EE">
        <w:rPr>
          <w:rFonts w:ascii="Times New Roman" w:hAnsi="Times New Roman" w:cs="Times New Roman"/>
          <w:sz w:val="24"/>
          <w:szCs w:val="24"/>
        </w:rPr>
        <w:t> </w:t>
      </w:r>
      <w:r w:rsidR="00AB3D08" w:rsidRPr="005906EE">
        <w:rPr>
          <w:rFonts w:ascii="Times New Roman" w:hAnsi="Times New Roman" w:cs="Times New Roman"/>
          <w:sz w:val="24"/>
          <w:szCs w:val="24"/>
        </w:rPr>
        <w:t>systemie</w:t>
      </w:r>
      <w:r w:rsidR="005445DB" w:rsidRPr="005906EE">
        <w:rPr>
          <w:rFonts w:ascii="Times New Roman" w:hAnsi="Times New Roman" w:cs="Times New Roman"/>
          <w:sz w:val="24"/>
          <w:szCs w:val="24"/>
        </w:rPr>
        <w:t xml:space="preserve">, podczas gdy </w:t>
      </w:r>
      <w:r w:rsidR="005C6DE8" w:rsidRPr="005906EE">
        <w:rPr>
          <w:rFonts w:ascii="Times New Roman" w:hAnsi="Times New Roman" w:cs="Times New Roman"/>
          <w:sz w:val="24"/>
          <w:szCs w:val="24"/>
        </w:rPr>
        <w:t>jego ratio legis</w:t>
      </w:r>
      <w:r w:rsidR="005445DB" w:rsidRPr="005906EE">
        <w:rPr>
          <w:rFonts w:ascii="Times New Roman" w:hAnsi="Times New Roman" w:cs="Times New Roman"/>
          <w:sz w:val="24"/>
          <w:szCs w:val="24"/>
        </w:rPr>
        <w:t xml:space="preserve"> dotyczyło przydzielania numeru identyfikującego fakturom </w:t>
      </w:r>
      <w:r w:rsidR="00AB3D08" w:rsidRPr="005906EE">
        <w:rPr>
          <w:rFonts w:ascii="Times New Roman" w:hAnsi="Times New Roman" w:cs="Times New Roman"/>
          <w:sz w:val="24"/>
          <w:szCs w:val="24"/>
        </w:rPr>
        <w:t>– analogicznie jak wynika to np. z definicji faktury ustrukturyzowanej</w:t>
      </w:r>
      <w:r w:rsidR="005445DB" w:rsidRPr="005906EE">
        <w:rPr>
          <w:rFonts w:ascii="Times New Roman" w:hAnsi="Times New Roman" w:cs="Times New Roman"/>
          <w:sz w:val="24"/>
          <w:szCs w:val="24"/>
        </w:rPr>
        <w:t>. Proponowana zmiana nie wpływa zatem na sposób stosowania przepisu</w:t>
      </w:r>
      <w:r w:rsidR="003C72CE">
        <w:rPr>
          <w:rFonts w:ascii="Times New Roman" w:hAnsi="Times New Roman" w:cs="Times New Roman"/>
          <w:sz w:val="24"/>
          <w:szCs w:val="24"/>
        </w:rPr>
        <w:t>,</w:t>
      </w:r>
      <w:r w:rsidR="005C6DE8" w:rsidRPr="005906EE">
        <w:rPr>
          <w:rFonts w:ascii="Times New Roman" w:hAnsi="Times New Roman" w:cs="Times New Roman"/>
          <w:sz w:val="24"/>
          <w:szCs w:val="24"/>
        </w:rPr>
        <w:t xml:space="preserve"> a jedynie </w:t>
      </w:r>
      <w:r w:rsidR="00AB3D08" w:rsidRPr="005906EE">
        <w:rPr>
          <w:rFonts w:ascii="Times New Roman" w:hAnsi="Times New Roman" w:cs="Times New Roman"/>
          <w:sz w:val="24"/>
          <w:szCs w:val="24"/>
        </w:rPr>
        <w:t>porządkuje zakres pojęć w</w:t>
      </w:r>
      <w:r w:rsidR="00117F0F" w:rsidRPr="005906EE">
        <w:rPr>
          <w:rFonts w:ascii="Times New Roman" w:hAnsi="Times New Roman" w:cs="Times New Roman"/>
          <w:sz w:val="24"/>
          <w:szCs w:val="24"/>
        </w:rPr>
        <w:t> </w:t>
      </w:r>
      <w:r w:rsidR="00AB3D08" w:rsidRPr="005906EE">
        <w:rPr>
          <w:rFonts w:ascii="Times New Roman" w:hAnsi="Times New Roman" w:cs="Times New Roman"/>
          <w:sz w:val="24"/>
          <w:szCs w:val="24"/>
        </w:rPr>
        <w:t>ustawie</w:t>
      </w:r>
      <w:r w:rsidR="005445DB" w:rsidRPr="005906EE">
        <w:rPr>
          <w:rFonts w:ascii="Times New Roman" w:hAnsi="Times New Roman" w:cs="Times New Roman"/>
          <w:sz w:val="24"/>
          <w:szCs w:val="24"/>
        </w:rPr>
        <w:t>.</w:t>
      </w:r>
      <w:r w:rsidR="00AB3D08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5445DB" w:rsidRPr="00590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BF154F" w14:textId="4E6495B3" w:rsidR="00CC01F1" w:rsidRPr="005906EE" w:rsidRDefault="00CC01F1" w:rsidP="006939DB">
      <w:pPr>
        <w:pStyle w:val="Nagwek2"/>
        <w:spacing w:before="120" w:after="12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</w:t>
      </w:r>
      <w:r w:rsidR="00C711AD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711AD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Z</w:t>
      </w: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miany do ustawy o VAT</w:t>
      </w:r>
      <w:r w:rsidR="00F36390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</w:t>
      </w:r>
      <w:r w:rsidR="00E373BA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106nh ust. 4</w:t>
      </w:r>
      <w:r w:rsidR="00F36390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559B9142" w14:textId="734F173A" w:rsidR="003E6400" w:rsidRPr="005906EE" w:rsidRDefault="00E16D6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Zmiana w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3E6400" w:rsidRPr="005906EE">
        <w:rPr>
          <w:rFonts w:ascii="Times New Roman" w:hAnsi="Times New Roman" w:cs="Times New Roman"/>
          <w:b/>
          <w:bCs/>
          <w:sz w:val="24"/>
          <w:szCs w:val="24"/>
        </w:rPr>
        <w:t>art. 106nh ust. 4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 ustawy o VAT</w:t>
      </w:r>
      <w:r w:rsidR="003E6400" w:rsidRPr="005906E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3E6400" w:rsidRPr="005906EE">
        <w:rPr>
          <w:rFonts w:ascii="Times New Roman" w:hAnsi="Times New Roman" w:cs="Times New Roman"/>
          <w:sz w:val="24"/>
          <w:szCs w:val="24"/>
        </w:rPr>
        <w:t>ma charakter do</w:t>
      </w:r>
      <w:r w:rsidR="00337D8E" w:rsidRPr="005906EE">
        <w:rPr>
          <w:rFonts w:ascii="Times New Roman" w:hAnsi="Times New Roman" w:cs="Times New Roman"/>
          <w:sz w:val="24"/>
          <w:szCs w:val="24"/>
        </w:rPr>
        <w:t>precyzowujący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. </w:t>
      </w:r>
      <w:r w:rsidR="004B10C7" w:rsidRPr="005906EE">
        <w:rPr>
          <w:rFonts w:ascii="Times New Roman" w:hAnsi="Times New Roman" w:cs="Times New Roman"/>
          <w:sz w:val="24"/>
          <w:szCs w:val="24"/>
        </w:rPr>
        <w:t>Założeniem tego przepisu było</w:t>
      </w:r>
      <w:r w:rsidR="003E6400" w:rsidRPr="005906EE">
        <w:rPr>
          <w:rFonts w:ascii="Times New Roman" w:hAnsi="Times New Roman" w:cs="Times New Roman"/>
          <w:sz w:val="24"/>
          <w:szCs w:val="24"/>
        </w:rPr>
        <w:t>, że sposób postępowania przez podatnika i nabywcę w przypadku wystawienia faktur</w:t>
      </w:r>
      <w:r w:rsidRPr="005906EE">
        <w:rPr>
          <w:rFonts w:ascii="Times New Roman" w:hAnsi="Times New Roman" w:cs="Times New Roman"/>
          <w:sz w:val="24"/>
          <w:szCs w:val="24"/>
        </w:rPr>
        <w:t>y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 podczas problemów z dostępnością do </w:t>
      </w:r>
      <w:proofErr w:type="spellStart"/>
      <w:r w:rsidR="003E6400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3E6400" w:rsidRPr="005906EE">
        <w:rPr>
          <w:rFonts w:ascii="Times New Roman" w:hAnsi="Times New Roman" w:cs="Times New Roman"/>
          <w:sz w:val="24"/>
          <w:szCs w:val="24"/>
        </w:rPr>
        <w:t xml:space="preserve"> związanej z serwisem systemu, tzw. trybu </w:t>
      </w:r>
      <w:r w:rsidR="003E6400" w:rsidRPr="005906EE">
        <w:rPr>
          <w:rFonts w:ascii="Times New Roman" w:hAnsi="Times New Roman" w:cs="Times New Roman"/>
          <w:sz w:val="24"/>
          <w:szCs w:val="24"/>
        </w:rPr>
        <w:lastRenderedPageBreak/>
        <w:t>offline</w:t>
      </w:r>
      <w:r w:rsidR="00B93706" w:rsidRPr="005906EE">
        <w:rPr>
          <w:rFonts w:ascii="Times New Roman" w:hAnsi="Times New Roman" w:cs="Times New Roman"/>
          <w:sz w:val="24"/>
          <w:szCs w:val="24"/>
        </w:rPr>
        <w:t>-niedostępność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, będzie analogiczny, jak w przypadku faktur </w:t>
      </w:r>
      <w:r w:rsidR="002B067A" w:rsidRPr="005906EE">
        <w:rPr>
          <w:rFonts w:ascii="Times New Roman" w:hAnsi="Times New Roman" w:cs="Times New Roman"/>
          <w:sz w:val="24"/>
          <w:szCs w:val="24"/>
        </w:rPr>
        <w:t xml:space="preserve">w trybie offline24 </w:t>
      </w:r>
      <w:r w:rsidR="003E6400" w:rsidRPr="005906EE">
        <w:rPr>
          <w:rFonts w:ascii="Times New Roman" w:hAnsi="Times New Roman" w:cs="Times New Roman"/>
          <w:sz w:val="24"/>
          <w:szCs w:val="24"/>
        </w:rPr>
        <w:t>wystawianych zgodnie z art. 106nda ust. 1 ustawy o VAT</w:t>
      </w:r>
      <w:r w:rsidR="002B067A" w:rsidRPr="005906EE">
        <w:rPr>
          <w:rFonts w:ascii="Times New Roman" w:hAnsi="Times New Roman" w:cs="Times New Roman"/>
          <w:sz w:val="24"/>
          <w:szCs w:val="24"/>
        </w:rPr>
        <w:t>. W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 szczególności w zakresie</w:t>
      </w:r>
      <w:r w:rsidR="002B067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3E6400" w:rsidRPr="005906EE">
        <w:rPr>
          <w:rFonts w:ascii="Times New Roman" w:hAnsi="Times New Roman" w:cs="Times New Roman"/>
          <w:sz w:val="24"/>
          <w:szCs w:val="24"/>
        </w:rPr>
        <w:t xml:space="preserve">uprzedniego pobrania certyfikatu </w:t>
      </w:r>
      <w:proofErr w:type="spellStart"/>
      <w:r w:rsidR="003E6400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3E6400" w:rsidRPr="005906EE">
        <w:rPr>
          <w:rFonts w:ascii="Times New Roman" w:hAnsi="Times New Roman" w:cs="Times New Roman"/>
          <w:sz w:val="24"/>
          <w:szCs w:val="24"/>
        </w:rPr>
        <w:t>, generowania go przy wystawianiu faktur</w:t>
      </w:r>
      <w:r w:rsidR="002B067A" w:rsidRPr="005906EE">
        <w:rPr>
          <w:rFonts w:ascii="Times New Roman" w:hAnsi="Times New Roman" w:cs="Times New Roman"/>
          <w:sz w:val="24"/>
          <w:szCs w:val="24"/>
        </w:rPr>
        <w:t>, sposobu wystawienia i przesłania faktury do nabywcy</w:t>
      </w:r>
      <w:r w:rsidR="003E6400" w:rsidRPr="005906EE">
        <w:rPr>
          <w:rFonts w:ascii="Times New Roman" w:hAnsi="Times New Roman" w:cs="Times New Roman"/>
          <w:sz w:val="24"/>
          <w:szCs w:val="24"/>
        </w:rPr>
        <w:t>.</w:t>
      </w:r>
      <w:r w:rsidR="004B10C7" w:rsidRPr="006939DB">
        <w:rPr>
          <w:rFonts w:ascii="Times New Roman" w:hAnsi="Times New Roman" w:cs="Times New Roman"/>
          <w:sz w:val="24"/>
          <w:szCs w:val="24"/>
        </w:rPr>
        <w:t xml:space="preserve"> </w:t>
      </w:r>
      <w:r w:rsidR="008C0F98" w:rsidRPr="005906EE">
        <w:rPr>
          <w:rFonts w:ascii="Times New Roman" w:hAnsi="Times New Roman" w:cs="Times New Roman"/>
          <w:sz w:val="24"/>
          <w:szCs w:val="24"/>
        </w:rPr>
        <w:t>W niniejszym projekcie</w:t>
      </w:r>
      <w:r w:rsidR="008C0F98" w:rsidRPr="006939DB">
        <w:rPr>
          <w:rFonts w:ascii="Times New Roman" w:hAnsi="Times New Roman" w:cs="Times New Roman"/>
          <w:sz w:val="24"/>
          <w:szCs w:val="24"/>
        </w:rPr>
        <w:t xml:space="preserve"> </w:t>
      </w:r>
      <w:r w:rsidR="008C0F98" w:rsidRPr="005906EE">
        <w:rPr>
          <w:rFonts w:ascii="Times New Roman" w:hAnsi="Times New Roman" w:cs="Times New Roman"/>
          <w:sz w:val="24"/>
          <w:szCs w:val="24"/>
        </w:rPr>
        <w:t>p</w:t>
      </w:r>
      <w:r w:rsidR="004B10C7" w:rsidRPr="005906EE">
        <w:rPr>
          <w:rFonts w:ascii="Times New Roman" w:hAnsi="Times New Roman" w:cs="Times New Roman"/>
          <w:sz w:val="24"/>
          <w:szCs w:val="24"/>
        </w:rPr>
        <w:t>oprawiane jest odesłanie w</w:t>
      </w:r>
      <w:r w:rsidR="00F811E7" w:rsidRPr="005906EE">
        <w:rPr>
          <w:rFonts w:ascii="Times New Roman" w:hAnsi="Times New Roman" w:cs="Times New Roman"/>
          <w:sz w:val="24"/>
          <w:szCs w:val="24"/>
        </w:rPr>
        <w:t> </w:t>
      </w:r>
      <w:r w:rsidR="004B10C7" w:rsidRPr="005906EE">
        <w:rPr>
          <w:rFonts w:ascii="Times New Roman" w:hAnsi="Times New Roman" w:cs="Times New Roman"/>
          <w:sz w:val="24"/>
          <w:szCs w:val="24"/>
        </w:rPr>
        <w:t xml:space="preserve">związku z błędem legislacyjnym. </w:t>
      </w:r>
      <w:r w:rsidR="008C0F98" w:rsidRPr="005906EE">
        <w:rPr>
          <w:rFonts w:ascii="Times New Roman" w:hAnsi="Times New Roman" w:cs="Times New Roman"/>
          <w:sz w:val="24"/>
          <w:szCs w:val="24"/>
        </w:rPr>
        <w:t>Nowelizacja</w:t>
      </w:r>
      <w:r w:rsidR="004B10C7" w:rsidRPr="005906EE">
        <w:rPr>
          <w:rFonts w:ascii="Times New Roman" w:hAnsi="Times New Roman" w:cs="Times New Roman"/>
          <w:sz w:val="24"/>
          <w:szCs w:val="24"/>
        </w:rPr>
        <w:t xml:space="preserve"> nie powoduje zmiany w podejściu do tych faktur, bowiem już</w:t>
      </w:r>
      <w:r w:rsidR="008C0F98" w:rsidRPr="005906EE">
        <w:rPr>
          <w:rFonts w:ascii="Times New Roman" w:hAnsi="Times New Roman" w:cs="Times New Roman"/>
          <w:sz w:val="24"/>
          <w:szCs w:val="24"/>
        </w:rPr>
        <w:t xml:space="preserve"> z aktualnego brzmienia przepisu</w:t>
      </w:r>
      <w:r w:rsidR="004B10C7" w:rsidRPr="005906EE">
        <w:rPr>
          <w:rFonts w:ascii="Times New Roman" w:hAnsi="Times New Roman" w:cs="Times New Roman"/>
          <w:sz w:val="24"/>
          <w:szCs w:val="24"/>
        </w:rPr>
        <w:t xml:space="preserve"> wynika, że faktury wystawione w</w:t>
      </w:r>
      <w:r w:rsidR="00A11B45" w:rsidRPr="005906EE">
        <w:rPr>
          <w:rFonts w:ascii="Times New Roman" w:hAnsi="Times New Roman" w:cs="Times New Roman"/>
          <w:sz w:val="24"/>
          <w:szCs w:val="24"/>
        </w:rPr>
        <w:t> </w:t>
      </w:r>
      <w:r w:rsidR="004B10C7" w:rsidRPr="005906EE">
        <w:rPr>
          <w:rFonts w:ascii="Times New Roman" w:hAnsi="Times New Roman" w:cs="Times New Roman"/>
          <w:sz w:val="24"/>
          <w:szCs w:val="24"/>
        </w:rPr>
        <w:t>trybie niedostępności nie są dostarczane podatnikom krajowym VAT w</w:t>
      </w:r>
      <w:r w:rsidR="00D46ACA" w:rsidRPr="005906EE">
        <w:rPr>
          <w:rFonts w:ascii="Times New Roman" w:hAnsi="Times New Roman" w:cs="Times New Roman"/>
          <w:sz w:val="24"/>
          <w:szCs w:val="24"/>
        </w:rPr>
        <w:t> </w:t>
      </w:r>
      <w:r w:rsidR="004B10C7" w:rsidRPr="005906EE">
        <w:rPr>
          <w:rFonts w:ascii="Times New Roman" w:hAnsi="Times New Roman" w:cs="Times New Roman"/>
          <w:sz w:val="24"/>
          <w:szCs w:val="24"/>
        </w:rPr>
        <w:t>sposób z nimi uzgodniony</w:t>
      </w:r>
      <w:r w:rsidR="008C0F98" w:rsidRPr="005906EE">
        <w:rPr>
          <w:rFonts w:ascii="Times New Roman" w:hAnsi="Times New Roman" w:cs="Times New Roman"/>
          <w:sz w:val="24"/>
          <w:szCs w:val="24"/>
        </w:rPr>
        <w:t>,</w:t>
      </w:r>
      <w:r w:rsidR="004B10C7" w:rsidRPr="005906EE">
        <w:rPr>
          <w:rFonts w:ascii="Times New Roman" w:hAnsi="Times New Roman" w:cs="Times New Roman"/>
          <w:sz w:val="24"/>
          <w:szCs w:val="24"/>
        </w:rPr>
        <w:t xml:space="preserve"> jak</w:t>
      </w:r>
      <w:r w:rsidR="00F811E7" w:rsidRPr="005906EE">
        <w:rPr>
          <w:rFonts w:ascii="Times New Roman" w:hAnsi="Times New Roman" w:cs="Times New Roman"/>
          <w:sz w:val="24"/>
          <w:szCs w:val="24"/>
        </w:rPr>
        <w:t xml:space="preserve"> ma to miejsce</w:t>
      </w:r>
      <w:r w:rsidR="004B10C7" w:rsidRPr="005906EE">
        <w:rPr>
          <w:rFonts w:ascii="Times New Roman" w:hAnsi="Times New Roman" w:cs="Times New Roman"/>
          <w:sz w:val="24"/>
          <w:szCs w:val="24"/>
        </w:rPr>
        <w:t xml:space="preserve"> w przypadku awarii </w:t>
      </w:r>
      <w:proofErr w:type="spellStart"/>
      <w:r w:rsidR="004B10C7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4B10C7" w:rsidRPr="005906EE">
        <w:rPr>
          <w:rFonts w:ascii="Times New Roman" w:hAnsi="Times New Roman" w:cs="Times New Roman"/>
          <w:sz w:val="24"/>
          <w:szCs w:val="24"/>
        </w:rPr>
        <w:t>.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Wprowadzone doprecyzowanie polega na rozszerzeniu</w:t>
      </w:r>
      <w:r w:rsidR="00F811E7" w:rsidRPr="005906EE">
        <w:rPr>
          <w:rFonts w:ascii="Times New Roman" w:hAnsi="Times New Roman" w:cs="Times New Roman"/>
          <w:sz w:val="24"/>
          <w:szCs w:val="24"/>
        </w:rPr>
        <w:t xml:space="preserve"> przepisu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o</w:t>
      </w:r>
      <w:r w:rsidR="00F811E7" w:rsidRPr="005906EE">
        <w:rPr>
          <w:rFonts w:ascii="Times New Roman" w:hAnsi="Times New Roman" w:cs="Times New Roman"/>
          <w:sz w:val="24"/>
          <w:szCs w:val="24"/>
        </w:rPr>
        <w:t xml:space="preserve"> odesłanie do odpowiedniego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stosowani</w:t>
      </w:r>
      <w:r w:rsidR="00F811E7" w:rsidRPr="005906EE">
        <w:rPr>
          <w:rFonts w:ascii="Times New Roman" w:hAnsi="Times New Roman" w:cs="Times New Roman"/>
          <w:sz w:val="24"/>
          <w:szCs w:val="24"/>
        </w:rPr>
        <w:t>a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art. 106nda ust. 3, co oznacza, że faktury wystawione w okresie niedostępności są otrzymywane przez podatników w </w:t>
      </w:r>
      <w:proofErr w:type="spellStart"/>
      <w:r w:rsidR="00337D8E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337D8E" w:rsidRPr="005906EE">
        <w:rPr>
          <w:rFonts w:ascii="Times New Roman" w:hAnsi="Times New Roman" w:cs="Times New Roman"/>
          <w:sz w:val="24"/>
          <w:szCs w:val="24"/>
        </w:rPr>
        <w:t>.</w:t>
      </w:r>
    </w:p>
    <w:p w14:paraId="68C3B0B8" w14:textId="533B122F" w:rsidR="00F36390" w:rsidRPr="005906EE" w:rsidRDefault="00F36390" w:rsidP="006939DB">
      <w:pPr>
        <w:pStyle w:val="Nagwek2"/>
        <w:spacing w:before="120" w:after="12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2</w:t>
      </w:r>
      <w:r w:rsidR="00C711AD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711AD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Z</w:t>
      </w:r>
      <w:r w:rsidR="00C07A67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miany do </w:t>
      </w: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ustawy </w:t>
      </w:r>
      <w:proofErr w:type="spellStart"/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2F6254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(</w:t>
      </w:r>
      <w:r w:rsidR="00E373BA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106ni ust. 1 pkt 2, art. 2</w:t>
      </w:r>
      <w:r w:rsidR="00AA4F1E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E373BA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pkt 4</w:t>
      </w:r>
      <w:r w:rsidR="00E16D6A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i 5</w:t>
      </w:r>
      <w:r w:rsidR="002F6254"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75D06483" w14:textId="249D9522" w:rsidR="00337D8E" w:rsidRPr="005906EE" w:rsidRDefault="00581B79" w:rsidP="006939D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Zmiana </w:t>
      </w:r>
      <w:r w:rsidR="00337D8E" w:rsidRPr="005906EE">
        <w:rPr>
          <w:rFonts w:ascii="Times New Roman" w:hAnsi="Times New Roman" w:cs="Times New Roman"/>
          <w:sz w:val="24"/>
          <w:szCs w:val="24"/>
        </w:rPr>
        <w:t>wprowadzon</w:t>
      </w:r>
      <w:r w:rsidRPr="005906EE">
        <w:rPr>
          <w:rFonts w:ascii="Times New Roman" w:hAnsi="Times New Roman" w:cs="Times New Roman"/>
          <w:sz w:val="24"/>
          <w:szCs w:val="24"/>
        </w:rPr>
        <w:t>a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w </w:t>
      </w:r>
      <w:r w:rsidR="00337D8E" w:rsidRPr="005906EE">
        <w:rPr>
          <w:rFonts w:ascii="Times New Roman" w:hAnsi="Times New Roman" w:cs="Times New Roman"/>
          <w:b/>
          <w:bCs/>
          <w:sz w:val="24"/>
          <w:szCs w:val="24"/>
        </w:rPr>
        <w:t>art. 106ni ust. 1 pkt 2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 xml:space="preserve">ma 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na </w:t>
      </w:r>
      <w:r w:rsidRPr="005906EE">
        <w:rPr>
          <w:rFonts w:ascii="Times New Roman" w:hAnsi="Times New Roman" w:cs="Times New Roman"/>
          <w:sz w:val="24"/>
          <w:szCs w:val="24"/>
        </w:rPr>
        <w:t xml:space="preserve">celu wyeliminowanie </w:t>
      </w:r>
      <w:r w:rsidR="00337D8E" w:rsidRPr="005906EE">
        <w:rPr>
          <w:rFonts w:ascii="Times New Roman" w:hAnsi="Times New Roman" w:cs="Times New Roman"/>
          <w:sz w:val="24"/>
          <w:szCs w:val="24"/>
        </w:rPr>
        <w:t>oczywistego błędu</w:t>
      </w:r>
      <w:r w:rsidRPr="005906EE">
        <w:rPr>
          <w:rFonts w:ascii="Times New Roman" w:hAnsi="Times New Roman" w:cs="Times New Roman"/>
          <w:sz w:val="24"/>
          <w:szCs w:val="24"/>
        </w:rPr>
        <w:t>.</w:t>
      </w:r>
      <w:r w:rsidR="00337D8E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>Obecnie p</w:t>
      </w:r>
      <w:r w:rsidR="00337D8E" w:rsidRPr="005906EE">
        <w:rPr>
          <w:rFonts w:ascii="Times New Roman" w:hAnsi="Times New Roman" w:cs="Times New Roman"/>
          <w:sz w:val="24"/>
          <w:szCs w:val="24"/>
        </w:rPr>
        <w:t>rzepis ten</w:t>
      </w:r>
      <w:r w:rsidR="000672BD" w:rsidRPr="005906EE">
        <w:rPr>
          <w:rFonts w:ascii="Times New Roman" w:hAnsi="Times New Roman" w:cs="Times New Roman"/>
          <w:sz w:val="24"/>
          <w:szCs w:val="24"/>
        </w:rPr>
        <w:t>, czyli stosowanie kar,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odnosi</w:t>
      </w:r>
      <w:r w:rsidR="00E84D67" w:rsidRPr="005906EE">
        <w:rPr>
          <w:rFonts w:ascii="Times New Roman" w:hAnsi="Times New Roman" w:cs="Times New Roman"/>
          <w:sz w:val="24"/>
          <w:szCs w:val="24"/>
        </w:rPr>
        <w:t xml:space="preserve"> się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do wystawiania faktur papierowych i elektronicznych w tzw. awarii </w:t>
      </w:r>
      <w:r w:rsidR="00056641" w:rsidRPr="005906EE">
        <w:rPr>
          <w:rFonts w:ascii="Times New Roman" w:hAnsi="Times New Roman" w:cs="Times New Roman"/>
          <w:sz w:val="24"/>
          <w:szCs w:val="24"/>
        </w:rPr>
        <w:t>całkowit</w:t>
      </w:r>
      <w:r w:rsidR="00337D8E" w:rsidRPr="005906EE">
        <w:rPr>
          <w:rFonts w:ascii="Times New Roman" w:hAnsi="Times New Roman" w:cs="Times New Roman"/>
          <w:sz w:val="24"/>
          <w:szCs w:val="24"/>
        </w:rPr>
        <w:t>ej</w:t>
      </w:r>
      <w:r w:rsidR="000672BD" w:rsidRPr="005906EE">
        <w:rPr>
          <w:rFonts w:ascii="Times New Roman" w:hAnsi="Times New Roman" w:cs="Times New Roman"/>
          <w:sz w:val="24"/>
          <w:szCs w:val="24"/>
        </w:rPr>
        <w:t xml:space="preserve"> (art. 106ne ust. 3)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, gdzie nie mają zastosowania kary pieniężne </w:t>
      </w:r>
      <w:r w:rsidR="005511C6" w:rsidRPr="005906EE">
        <w:rPr>
          <w:rFonts w:ascii="Times New Roman" w:hAnsi="Times New Roman" w:cs="Times New Roman"/>
          <w:sz w:val="24"/>
          <w:szCs w:val="24"/>
        </w:rPr>
        <w:t xml:space="preserve">w związku z nieprawidłowym stosowaniem </w:t>
      </w:r>
      <w:proofErr w:type="spellStart"/>
      <w:r w:rsidR="005511C6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7A4F27" w:rsidRPr="005906EE">
        <w:rPr>
          <w:rFonts w:ascii="Times New Roman" w:hAnsi="Times New Roman" w:cs="Times New Roman"/>
          <w:sz w:val="24"/>
          <w:szCs w:val="24"/>
        </w:rPr>
        <w:t>.</w:t>
      </w:r>
      <w:r w:rsidRPr="005906EE">
        <w:rPr>
          <w:rFonts w:ascii="Times New Roman" w:hAnsi="Times New Roman" w:cs="Times New Roman"/>
          <w:sz w:val="24"/>
          <w:szCs w:val="24"/>
        </w:rPr>
        <w:t xml:space="preserve"> F</w:t>
      </w:r>
      <w:r w:rsidR="00337D8E" w:rsidRPr="005906EE">
        <w:rPr>
          <w:rFonts w:ascii="Times New Roman" w:hAnsi="Times New Roman" w:cs="Times New Roman"/>
          <w:sz w:val="24"/>
          <w:szCs w:val="24"/>
        </w:rPr>
        <w:t>aktur</w:t>
      </w:r>
      <w:r w:rsidR="007A4F27" w:rsidRPr="005906EE">
        <w:rPr>
          <w:rFonts w:ascii="Times New Roman" w:hAnsi="Times New Roman" w:cs="Times New Roman"/>
          <w:sz w:val="24"/>
          <w:szCs w:val="24"/>
        </w:rPr>
        <w:t xml:space="preserve"> wystawionych w okresie trwania awarii </w:t>
      </w:r>
      <w:r w:rsidR="00056641" w:rsidRPr="005906EE">
        <w:rPr>
          <w:rFonts w:ascii="Times New Roman" w:hAnsi="Times New Roman" w:cs="Times New Roman"/>
          <w:sz w:val="24"/>
          <w:szCs w:val="24"/>
        </w:rPr>
        <w:t>całkowitej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 nie wprowadza się do </w:t>
      </w:r>
      <w:proofErr w:type="spellStart"/>
      <w:r w:rsidR="00337D8E" w:rsidRPr="005906EE">
        <w:rPr>
          <w:rFonts w:ascii="Times New Roman" w:hAnsi="Times New Roman" w:cs="Times New Roman"/>
          <w:sz w:val="24"/>
          <w:szCs w:val="24"/>
        </w:rPr>
        <w:t>K</w:t>
      </w:r>
      <w:r w:rsidR="005511C6" w:rsidRPr="005906EE">
        <w:rPr>
          <w:rFonts w:ascii="Times New Roman" w:hAnsi="Times New Roman" w:cs="Times New Roman"/>
          <w:sz w:val="24"/>
          <w:szCs w:val="24"/>
        </w:rPr>
        <w:t>S</w:t>
      </w:r>
      <w:r w:rsidR="00337D8E" w:rsidRPr="005906EE">
        <w:rPr>
          <w:rFonts w:ascii="Times New Roman" w:hAnsi="Times New Roman" w:cs="Times New Roman"/>
          <w:sz w:val="24"/>
          <w:szCs w:val="24"/>
        </w:rPr>
        <w:t>eF</w:t>
      </w:r>
      <w:proofErr w:type="spellEnd"/>
      <w:r w:rsidR="00E16D6A" w:rsidRPr="005906EE">
        <w:rPr>
          <w:rFonts w:ascii="Times New Roman" w:hAnsi="Times New Roman" w:cs="Times New Roman"/>
          <w:sz w:val="24"/>
          <w:szCs w:val="24"/>
        </w:rPr>
        <w:t xml:space="preserve"> po jej zakończeniu</w:t>
      </w:r>
      <w:r w:rsidRPr="005906EE">
        <w:rPr>
          <w:rFonts w:ascii="Times New Roman" w:hAnsi="Times New Roman" w:cs="Times New Roman"/>
          <w:sz w:val="24"/>
          <w:szCs w:val="24"/>
        </w:rPr>
        <w:t>, zatem korekta tej regulacji jest niezbędna</w:t>
      </w:r>
      <w:r w:rsidR="00337D8E" w:rsidRPr="005906EE">
        <w:rPr>
          <w:rFonts w:ascii="Times New Roman" w:hAnsi="Times New Roman" w:cs="Times New Roman"/>
          <w:sz w:val="24"/>
          <w:szCs w:val="24"/>
        </w:rPr>
        <w:t xml:space="preserve">. </w:t>
      </w:r>
      <w:r w:rsidR="000672BD" w:rsidRPr="005906EE">
        <w:rPr>
          <w:rFonts w:ascii="Times New Roman" w:hAnsi="Times New Roman" w:cs="Times New Roman"/>
          <w:sz w:val="24"/>
          <w:szCs w:val="24"/>
        </w:rPr>
        <w:t>Korekta polega na wykreśleni</w:t>
      </w:r>
      <w:r w:rsidR="006B1D73" w:rsidRPr="005906EE">
        <w:rPr>
          <w:rFonts w:ascii="Times New Roman" w:hAnsi="Times New Roman" w:cs="Times New Roman"/>
          <w:sz w:val="24"/>
          <w:szCs w:val="24"/>
        </w:rPr>
        <w:t>u</w:t>
      </w:r>
      <w:r w:rsidR="000672BD" w:rsidRPr="005906EE">
        <w:rPr>
          <w:rFonts w:ascii="Times New Roman" w:hAnsi="Times New Roman" w:cs="Times New Roman"/>
          <w:sz w:val="24"/>
          <w:szCs w:val="24"/>
        </w:rPr>
        <w:t xml:space="preserve"> z przedmiotowego przepisu wzmianki dotyczącej art. 106ne ust. 3.</w:t>
      </w:r>
    </w:p>
    <w:p w14:paraId="17C79075" w14:textId="2243DBF0" w:rsidR="00E501DC" w:rsidRPr="005906EE" w:rsidRDefault="00404FAB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W przepisie </w:t>
      </w:r>
      <w:r w:rsidR="005559DF" w:rsidRPr="005906E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B154F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 art. 2</w:t>
      </w:r>
      <w:r w:rsidR="00581B79" w:rsidRPr="005906E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511C6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6998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w dodawanym </w:t>
      </w:r>
      <w:r w:rsidR="005511C6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pkt </w:t>
      </w:r>
      <w:r w:rsidR="00296998" w:rsidRPr="005906E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511C6"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11C6" w:rsidRPr="005906EE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5511C6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5B154F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>wprowadza się zmian</w:t>
      </w:r>
      <w:r w:rsidR="005511C6" w:rsidRPr="005906EE">
        <w:rPr>
          <w:rFonts w:ascii="Times New Roman" w:hAnsi="Times New Roman" w:cs="Times New Roman"/>
          <w:sz w:val="24"/>
          <w:szCs w:val="24"/>
        </w:rPr>
        <w:t>ę</w:t>
      </w:r>
      <w:r w:rsidR="00E501DC" w:rsidRPr="005906EE">
        <w:rPr>
          <w:rFonts w:ascii="Times New Roman" w:hAnsi="Times New Roman" w:cs="Times New Roman"/>
          <w:sz w:val="24"/>
          <w:szCs w:val="24"/>
        </w:rPr>
        <w:t>, któr</w:t>
      </w:r>
      <w:r w:rsidR="005511C6" w:rsidRPr="005906EE">
        <w:rPr>
          <w:rFonts w:ascii="Times New Roman" w:hAnsi="Times New Roman" w:cs="Times New Roman"/>
          <w:sz w:val="24"/>
          <w:szCs w:val="24"/>
        </w:rPr>
        <w:t>a ma</w:t>
      </w:r>
      <w:r w:rsidR="00E16D6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5511C6" w:rsidRPr="005906EE">
        <w:rPr>
          <w:rFonts w:ascii="Times New Roman" w:hAnsi="Times New Roman" w:cs="Times New Roman"/>
          <w:sz w:val="24"/>
          <w:szCs w:val="24"/>
        </w:rPr>
        <w:t xml:space="preserve">na celu </w:t>
      </w:r>
      <w:r w:rsidR="00975093" w:rsidRPr="005906EE">
        <w:rPr>
          <w:rFonts w:ascii="Times New Roman" w:hAnsi="Times New Roman" w:cs="Times New Roman"/>
          <w:sz w:val="24"/>
          <w:szCs w:val="24"/>
        </w:rPr>
        <w:t xml:space="preserve">dalsze </w:t>
      </w:r>
      <w:r w:rsidR="005511C6" w:rsidRPr="005906EE">
        <w:rPr>
          <w:rFonts w:ascii="Times New Roman" w:hAnsi="Times New Roman" w:cs="Times New Roman"/>
          <w:sz w:val="24"/>
          <w:szCs w:val="24"/>
        </w:rPr>
        <w:t>odroczenie</w:t>
      </w:r>
      <w:r w:rsidR="00296998" w:rsidRPr="005906EE">
        <w:rPr>
          <w:rFonts w:ascii="Times New Roman" w:hAnsi="Times New Roman" w:cs="Times New Roman"/>
          <w:sz w:val="24"/>
          <w:szCs w:val="24"/>
        </w:rPr>
        <w:t xml:space="preserve"> terminu </w:t>
      </w:r>
      <w:r w:rsidR="005511C6" w:rsidRPr="005906EE">
        <w:rPr>
          <w:rFonts w:ascii="Times New Roman" w:hAnsi="Times New Roman" w:cs="Times New Roman"/>
          <w:sz w:val="24"/>
          <w:szCs w:val="24"/>
        </w:rPr>
        <w:t>stosowania kar pieniężnych za naruszenia związane z</w:t>
      </w:r>
      <w:r w:rsidR="00B93706" w:rsidRPr="005906EE">
        <w:rPr>
          <w:rFonts w:ascii="Times New Roman" w:hAnsi="Times New Roman" w:cs="Times New Roman"/>
          <w:sz w:val="24"/>
          <w:szCs w:val="24"/>
        </w:rPr>
        <w:t>e stosowaniem</w:t>
      </w:r>
      <w:r w:rsidR="005511C6" w:rsidRPr="0059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1C6"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5511C6" w:rsidRPr="005906EE">
        <w:rPr>
          <w:rFonts w:ascii="Times New Roman" w:hAnsi="Times New Roman" w:cs="Times New Roman"/>
          <w:sz w:val="24"/>
          <w:szCs w:val="24"/>
        </w:rPr>
        <w:t xml:space="preserve">. </w:t>
      </w:r>
      <w:r w:rsidR="002148FE" w:rsidRPr="005906EE">
        <w:rPr>
          <w:rFonts w:ascii="Times New Roman" w:hAnsi="Times New Roman" w:cs="Times New Roman"/>
          <w:sz w:val="24"/>
          <w:szCs w:val="24"/>
        </w:rPr>
        <w:t xml:space="preserve">Dodano nowy </w:t>
      </w:r>
      <w:r w:rsidR="00F56E93" w:rsidRPr="005906EE">
        <w:rPr>
          <w:rFonts w:ascii="Times New Roman" w:hAnsi="Times New Roman" w:cs="Times New Roman"/>
          <w:bCs/>
          <w:sz w:val="24"/>
          <w:szCs w:val="24"/>
        </w:rPr>
        <w:t xml:space="preserve">pkt </w:t>
      </w:r>
      <w:bookmarkStart w:id="1" w:name="_Hlk193101022"/>
      <w:r w:rsidR="00296998" w:rsidRPr="005906EE">
        <w:rPr>
          <w:rFonts w:ascii="Times New Roman" w:hAnsi="Times New Roman" w:cs="Times New Roman"/>
          <w:bCs/>
          <w:sz w:val="24"/>
          <w:szCs w:val="24"/>
        </w:rPr>
        <w:t>5</w:t>
      </w:r>
      <w:r w:rsidR="00AF3C6B" w:rsidRPr="005906EE">
        <w:rPr>
          <w:rFonts w:ascii="Times New Roman" w:hAnsi="Times New Roman" w:cs="Times New Roman"/>
          <w:bCs/>
          <w:sz w:val="24"/>
          <w:szCs w:val="24"/>
        </w:rPr>
        <w:t>,</w:t>
      </w:r>
      <w:r w:rsidR="002148FE" w:rsidRPr="005906EE">
        <w:rPr>
          <w:rFonts w:ascii="Times New Roman" w:hAnsi="Times New Roman" w:cs="Times New Roman"/>
          <w:bCs/>
          <w:sz w:val="24"/>
          <w:szCs w:val="24"/>
        </w:rPr>
        <w:t xml:space="preserve"> wskazujący, że regulacje w zakresie stosowania kar pieniężnych (art. 106ni ust. 1</w:t>
      </w:r>
      <w:r w:rsidR="00056641" w:rsidRPr="005906EE">
        <w:rPr>
          <w:rFonts w:ascii="Times New Roman" w:hAnsi="Times New Roman" w:cs="Times New Roman"/>
          <w:bCs/>
          <w:sz w:val="24"/>
          <w:szCs w:val="24"/>
        </w:rPr>
        <w:t>–</w:t>
      </w:r>
      <w:r w:rsidR="002148FE" w:rsidRPr="005906EE">
        <w:rPr>
          <w:rFonts w:ascii="Times New Roman" w:hAnsi="Times New Roman" w:cs="Times New Roman"/>
          <w:bCs/>
          <w:sz w:val="24"/>
          <w:szCs w:val="24"/>
        </w:rPr>
        <w:t>3 i 5</w:t>
      </w:r>
      <w:r w:rsidR="00056641" w:rsidRPr="005906EE">
        <w:rPr>
          <w:rFonts w:ascii="Times New Roman" w:hAnsi="Times New Roman" w:cs="Times New Roman"/>
          <w:bCs/>
          <w:sz w:val="24"/>
          <w:szCs w:val="24"/>
        </w:rPr>
        <w:t>–</w:t>
      </w:r>
      <w:r w:rsidR="002148FE" w:rsidRPr="005906EE">
        <w:rPr>
          <w:rFonts w:ascii="Times New Roman" w:hAnsi="Times New Roman" w:cs="Times New Roman"/>
          <w:bCs/>
          <w:sz w:val="24"/>
          <w:szCs w:val="24"/>
        </w:rPr>
        <w:t>7) wejdą</w:t>
      </w:r>
      <w:bookmarkEnd w:id="1"/>
      <w:r w:rsidR="00E501DC" w:rsidRPr="005906EE">
        <w:rPr>
          <w:rFonts w:ascii="Times New Roman" w:hAnsi="Times New Roman" w:cs="Times New Roman"/>
          <w:bCs/>
          <w:sz w:val="24"/>
          <w:szCs w:val="24"/>
        </w:rPr>
        <w:t xml:space="preserve"> w życie z dniem </w:t>
      </w:r>
      <w:r w:rsidR="000672BD" w:rsidRPr="005906EE">
        <w:rPr>
          <w:rFonts w:ascii="Times New Roman" w:hAnsi="Times New Roman" w:cs="Times New Roman"/>
          <w:bCs/>
          <w:sz w:val="24"/>
          <w:szCs w:val="24"/>
        </w:rPr>
        <w:t>1 stycznia</w:t>
      </w:r>
      <w:r w:rsidR="005511C6" w:rsidRPr="0059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01DC" w:rsidRPr="005906EE">
        <w:rPr>
          <w:rFonts w:ascii="Times New Roman" w:hAnsi="Times New Roman" w:cs="Times New Roman"/>
          <w:bCs/>
          <w:sz w:val="24"/>
          <w:szCs w:val="24"/>
        </w:rPr>
        <w:t>202</w:t>
      </w:r>
      <w:r w:rsidR="000672BD" w:rsidRPr="005906EE">
        <w:rPr>
          <w:rFonts w:ascii="Times New Roman" w:hAnsi="Times New Roman" w:cs="Times New Roman"/>
          <w:bCs/>
          <w:sz w:val="24"/>
          <w:szCs w:val="24"/>
        </w:rPr>
        <w:t>8</w:t>
      </w:r>
      <w:r w:rsidR="00E501DC" w:rsidRPr="005906EE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F56E93" w:rsidRPr="0059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6B7E" w:rsidRPr="005906EE">
        <w:rPr>
          <w:rFonts w:ascii="Times New Roman" w:hAnsi="Times New Roman" w:cs="Times New Roman"/>
          <w:bCs/>
          <w:sz w:val="24"/>
          <w:szCs w:val="24"/>
        </w:rPr>
        <w:t>Zmiana w pkt</w:t>
      </w:r>
      <w:r w:rsidR="00123772">
        <w:rPr>
          <w:rFonts w:ascii="Times New Roman" w:hAnsi="Times New Roman" w:cs="Times New Roman"/>
          <w:bCs/>
          <w:sz w:val="24"/>
          <w:szCs w:val="24"/>
        </w:rPr>
        <w:t> </w:t>
      </w:r>
      <w:r w:rsidR="00196B7E" w:rsidRPr="005906EE">
        <w:rPr>
          <w:rFonts w:ascii="Times New Roman" w:hAnsi="Times New Roman" w:cs="Times New Roman"/>
          <w:bCs/>
          <w:sz w:val="24"/>
          <w:szCs w:val="24"/>
        </w:rPr>
        <w:t>4</w:t>
      </w:r>
      <w:r w:rsidR="002148FE" w:rsidRPr="005906EE">
        <w:rPr>
          <w:rFonts w:ascii="Times New Roman" w:hAnsi="Times New Roman" w:cs="Times New Roman"/>
          <w:bCs/>
          <w:sz w:val="24"/>
          <w:szCs w:val="24"/>
        </w:rPr>
        <w:t xml:space="preserve"> polegająca na nadaniu nowego brzmienia</w:t>
      </w:r>
      <w:r w:rsidR="00196B7E" w:rsidRPr="005906EE">
        <w:rPr>
          <w:rFonts w:ascii="Times New Roman" w:hAnsi="Times New Roman" w:cs="Times New Roman"/>
          <w:bCs/>
          <w:sz w:val="24"/>
          <w:szCs w:val="24"/>
        </w:rPr>
        <w:t xml:space="preserve"> stanowi konsekwencję ww. odroczenia </w:t>
      </w:r>
      <w:r w:rsidR="00056641" w:rsidRPr="005906EE">
        <w:rPr>
          <w:rFonts w:ascii="Times New Roman" w:hAnsi="Times New Roman" w:cs="Times New Roman"/>
          <w:bCs/>
          <w:sz w:val="24"/>
          <w:szCs w:val="24"/>
        </w:rPr>
        <w:t>–</w:t>
      </w:r>
      <w:r w:rsidR="00FA4CA7" w:rsidRPr="005906EE">
        <w:rPr>
          <w:rFonts w:ascii="Times New Roman" w:hAnsi="Times New Roman" w:cs="Times New Roman"/>
          <w:bCs/>
          <w:sz w:val="24"/>
          <w:szCs w:val="24"/>
        </w:rPr>
        <w:t xml:space="preserve"> zmiana </w:t>
      </w:r>
      <w:r w:rsidR="00296998" w:rsidRPr="005906EE">
        <w:rPr>
          <w:rFonts w:ascii="Times New Roman" w:hAnsi="Times New Roman" w:cs="Times New Roman"/>
          <w:bCs/>
          <w:sz w:val="24"/>
          <w:szCs w:val="24"/>
        </w:rPr>
        <w:t>ma charakter legislacyjny.</w:t>
      </w:r>
    </w:p>
    <w:p w14:paraId="4E0D52B9" w14:textId="3A101927" w:rsidR="00033CEA" w:rsidRPr="005906EE" w:rsidRDefault="00F56E93" w:rsidP="006939DB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Oznacza to, że </w:t>
      </w:r>
      <w:r w:rsidR="00D478B5" w:rsidRPr="005906EE">
        <w:rPr>
          <w:rFonts w:ascii="Times New Roman" w:hAnsi="Times New Roman" w:cs="Times New Roman"/>
          <w:bCs/>
          <w:sz w:val="24"/>
          <w:szCs w:val="24"/>
        </w:rPr>
        <w:t>dopiero</w:t>
      </w:r>
      <w:r w:rsidR="00D478B5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2978CD" w:rsidRPr="005906EE">
        <w:rPr>
          <w:rFonts w:ascii="Times New Roman" w:hAnsi="Times New Roman" w:cs="Times New Roman"/>
          <w:sz w:val="24"/>
          <w:szCs w:val="24"/>
        </w:rPr>
        <w:t xml:space="preserve">od </w:t>
      </w:r>
      <w:r w:rsidR="00960C74" w:rsidRPr="005906EE">
        <w:rPr>
          <w:rFonts w:ascii="Times New Roman" w:hAnsi="Times New Roman" w:cs="Times New Roman"/>
          <w:sz w:val="24"/>
          <w:szCs w:val="24"/>
        </w:rPr>
        <w:t xml:space="preserve">dnia </w:t>
      </w:r>
      <w:r w:rsidR="000672BD" w:rsidRPr="005906EE">
        <w:rPr>
          <w:rFonts w:ascii="Times New Roman" w:hAnsi="Times New Roman" w:cs="Times New Roman"/>
          <w:sz w:val="24"/>
          <w:szCs w:val="24"/>
        </w:rPr>
        <w:t>1 stycznia</w:t>
      </w:r>
      <w:r w:rsidR="002978CD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D478B5" w:rsidRPr="005906EE">
        <w:rPr>
          <w:rFonts w:ascii="Times New Roman" w:hAnsi="Times New Roman" w:cs="Times New Roman"/>
          <w:sz w:val="24"/>
          <w:szCs w:val="24"/>
        </w:rPr>
        <w:t>202</w:t>
      </w:r>
      <w:r w:rsidR="000672BD" w:rsidRPr="005906EE">
        <w:rPr>
          <w:rFonts w:ascii="Times New Roman" w:hAnsi="Times New Roman" w:cs="Times New Roman"/>
          <w:sz w:val="24"/>
          <w:szCs w:val="24"/>
        </w:rPr>
        <w:t>8</w:t>
      </w:r>
      <w:r w:rsidR="00D478B5" w:rsidRPr="005906EE">
        <w:rPr>
          <w:rFonts w:ascii="Times New Roman" w:hAnsi="Times New Roman" w:cs="Times New Roman"/>
          <w:sz w:val="24"/>
          <w:szCs w:val="24"/>
        </w:rPr>
        <w:t xml:space="preserve"> r. będą miały zastosowanie przepisy w zakresie kar pieniężnych, określone w art. </w:t>
      </w:r>
      <w:r w:rsidR="00D478B5" w:rsidRPr="005906EE">
        <w:rPr>
          <w:rFonts w:ascii="Times New Roman" w:hAnsi="Times New Roman" w:cs="Times New Roman"/>
          <w:bCs/>
          <w:sz w:val="24"/>
          <w:szCs w:val="24"/>
        </w:rPr>
        <w:t xml:space="preserve">106ni ust. 1–3 i 5–7 ustawy </w:t>
      </w:r>
      <w:r w:rsidR="000C41D0" w:rsidRPr="005906EE">
        <w:rPr>
          <w:rFonts w:ascii="Times New Roman" w:hAnsi="Times New Roman" w:cs="Times New Roman"/>
          <w:bCs/>
          <w:sz w:val="24"/>
          <w:szCs w:val="24"/>
        </w:rPr>
        <w:t>o VAT</w:t>
      </w:r>
      <w:r w:rsidR="00174D38" w:rsidRPr="005906E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7782E1A" w14:textId="23BAE7C6" w:rsidR="001B0F2A" w:rsidRPr="006939DB" w:rsidRDefault="001B0F2A" w:rsidP="006939DB">
      <w:pPr>
        <w:pStyle w:val="Nagwek1"/>
        <w:numPr>
          <w:ilvl w:val="0"/>
          <w:numId w:val="26"/>
        </w:numPr>
        <w:spacing w:line="360" w:lineRule="auto"/>
        <w:ind w:left="568" w:hanging="284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Szczegółowy opis zmiany w zakresie mechanizmu odwrotnego obciążenia</w:t>
      </w:r>
      <w:r w:rsidR="00231978" w:rsidRPr="006939D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(art. 145e ust. 1)</w:t>
      </w:r>
    </w:p>
    <w:p w14:paraId="228C0C0A" w14:textId="20594D99" w:rsidR="001B0F2A" w:rsidRPr="005906EE" w:rsidRDefault="001B0F2A" w:rsidP="006939D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Ustawą z dnia 9 marca 2023 r. o zmianie ustawy o postępowaniu egzekucyjnym w administracji oraz niektórych </w:t>
      </w:r>
      <w:r w:rsidRPr="005906EE">
        <w:rPr>
          <w:rFonts w:ascii="Times New Roman" w:hAnsi="Times New Roman" w:cs="Times New Roman"/>
          <w:bCs/>
          <w:sz w:val="24"/>
          <w:szCs w:val="24"/>
        </w:rPr>
        <w:t>innych</w:t>
      </w:r>
      <w:r w:rsidRPr="005906EE">
        <w:rPr>
          <w:rFonts w:ascii="Times New Roman" w:hAnsi="Times New Roman" w:cs="Times New Roman"/>
          <w:sz w:val="24"/>
          <w:szCs w:val="24"/>
        </w:rPr>
        <w:t xml:space="preserve"> ustaw</w:t>
      </w:r>
      <w:r w:rsidRPr="005906EE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5906EE">
        <w:rPr>
          <w:rFonts w:ascii="Times New Roman" w:hAnsi="Times New Roman" w:cs="Times New Roman"/>
          <w:sz w:val="24"/>
          <w:szCs w:val="24"/>
        </w:rPr>
        <w:t xml:space="preserve"> do ustawy o VAT wprowadzono</w:t>
      </w:r>
      <w:r w:rsidR="00C3157D" w:rsidRPr="005906E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od 1 kwietnia 2023 r.</w:t>
      </w:r>
      <w:r w:rsidR="00C95F33" w:rsidRPr="005906EE">
        <w:rPr>
          <w:rFonts w:ascii="Times New Roman" w:hAnsi="Times New Roman" w:cs="Times New Roman"/>
          <w:sz w:val="24"/>
          <w:szCs w:val="24"/>
        </w:rPr>
        <w:t xml:space="preserve"> do 28</w:t>
      </w:r>
      <w:r w:rsidR="00123772">
        <w:rPr>
          <w:rFonts w:ascii="Times New Roman" w:hAnsi="Times New Roman" w:cs="Times New Roman"/>
          <w:sz w:val="24"/>
          <w:szCs w:val="24"/>
        </w:rPr>
        <w:t> </w:t>
      </w:r>
      <w:r w:rsidR="00C95F33" w:rsidRPr="005906EE">
        <w:rPr>
          <w:rFonts w:ascii="Times New Roman" w:hAnsi="Times New Roman" w:cs="Times New Roman"/>
          <w:sz w:val="24"/>
          <w:szCs w:val="24"/>
        </w:rPr>
        <w:t>lutego 2025 r.</w:t>
      </w:r>
      <w:r w:rsidR="006E15D4" w:rsidRPr="005906E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mechanizm odwrotnego obciążenia podatkiem</w:t>
      </w:r>
      <w:r w:rsidR="009769FD" w:rsidRPr="005906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769FD" w:rsidRPr="005906EE">
        <w:rPr>
          <w:rFonts w:ascii="Times New Roman" w:hAnsi="Times New Roman" w:cs="Times New Roman"/>
          <w:sz w:val="24"/>
          <w:szCs w:val="24"/>
        </w:rPr>
        <w:t>reverse</w:t>
      </w:r>
      <w:proofErr w:type="spellEnd"/>
      <w:r w:rsidR="009769FD" w:rsidRPr="0059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9FD" w:rsidRPr="005906EE">
        <w:rPr>
          <w:rFonts w:ascii="Times New Roman" w:hAnsi="Times New Roman" w:cs="Times New Roman"/>
          <w:sz w:val="24"/>
          <w:szCs w:val="24"/>
        </w:rPr>
        <w:t>charge</w:t>
      </w:r>
      <w:proofErr w:type="spellEnd"/>
      <w:r w:rsidR="009769FD" w:rsidRPr="005906EE">
        <w:rPr>
          <w:rFonts w:ascii="Times New Roman" w:hAnsi="Times New Roman" w:cs="Times New Roman"/>
          <w:sz w:val="24"/>
          <w:szCs w:val="24"/>
        </w:rPr>
        <w:t>)</w:t>
      </w:r>
      <w:r w:rsidRPr="005906EE">
        <w:rPr>
          <w:rFonts w:ascii="Times New Roman" w:hAnsi="Times New Roman" w:cs="Times New Roman"/>
          <w:sz w:val="24"/>
          <w:szCs w:val="24"/>
        </w:rPr>
        <w:t xml:space="preserve"> gazu w systemie gazowym, energii elektrycznej w systemie elektroenergetycznym i usług w zakresie przenoszenia uprawnień do emisji gazów cieplarnianych (art. 145e</w:t>
      </w:r>
      <w:r w:rsidR="000C41D0" w:rsidRPr="005906EE">
        <w:rPr>
          <w:rFonts w:ascii="Times New Roman" w:hAnsi="Times New Roman" w:cs="Times New Roman"/>
          <w:sz w:val="24"/>
          <w:szCs w:val="24"/>
        </w:rPr>
        <w:t>–</w:t>
      </w:r>
      <w:r w:rsidRPr="005906EE">
        <w:rPr>
          <w:rFonts w:ascii="Times New Roman" w:hAnsi="Times New Roman" w:cs="Times New Roman"/>
          <w:sz w:val="24"/>
          <w:szCs w:val="24"/>
        </w:rPr>
        <w:t xml:space="preserve">145k ustawy o VAT). </w:t>
      </w:r>
      <w:r w:rsidR="009769FD" w:rsidRPr="005906EE">
        <w:rPr>
          <w:rFonts w:ascii="Times New Roman" w:hAnsi="Times New Roman" w:cs="Times New Roman"/>
          <w:sz w:val="24"/>
          <w:szCs w:val="24"/>
        </w:rPr>
        <w:t xml:space="preserve">Następnie </w:t>
      </w:r>
      <w:r w:rsidRPr="005906EE">
        <w:rPr>
          <w:rFonts w:ascii="Times New Roman" w:hAnsi="Times New Roman" w:cs="Times New Roman"/>
          <w:sz w:val="24"/>
          <w:szCs w:val="24"/>
        </w:rPr>
        <w:t>ustawą z dnia 24 stycznia 2025 r. o</w:t>
      </w:r>
      <w:r w:rsidR="009769FD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>zmianie ustawy o podatku od towarów i usług, ustawy o podatku akcyzowym oraz niektórych innych ustaw</w:t>
      </w:r>
      <w:r w:rsidRPr="005906EE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5906EE">
        <w:rPr>
          <w:rFonts w:ascii="Times New Roman" w:hAnsi="Times New Roman" w:cs="Times New Roman"/>
          <w:sz w:val="24"/>
          <w:szCs w:val="24"/>
        </w:rPr>
        <w:t xml:space="preserve">, przedłużono stosowanie mechanizmu do </w:t>
      </w:r>
      <w:r w:rsidR="000C41D0" w:rsidRPr="005906EE">
        <w:rPr>
          <w:rFonts w:ascii="Times New Roman" w:hAnsi="Times New Roman" w:cs="Times New Roman"/>
          <w:sz w:val="24"/>
          <w:szCs w:val="24"/>
        </w:rPr>
        <w:t xml:space="preserve">dnia </w:t>
      </w:r>
      <w:r w:rsidRPr="005906EE">
        <w:rPr>
          <w:rFonts w:ascii="Times New Roman" w:hAnsi="Times New Roman" w:cs="Times New Roman"/>
          <w:sz w:val="24"/>
          <w:szCs w:val="24"/>
        </w:rPr>
        <w:t>31 grudnia 2026</w:t>
      </w:r>
      <w:r w:rsidR="009769FD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24B5B6A6" w14:textId="5660BF5D" w:rsidR="006E15D4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Rozwiązanie oparte jest </w:t>
      </w:r>
      <w:r w:rsidR="00B70FED" w:rsidRPr="005906EE">
        <w:rPr>
          <w:rFonts w:ascii="Times New Roman" w:hAnsi="Times New Roman" w:cs="Times New Roman"/>
          <w:sz w:val="24"/>
          <w:szCs w:val="24"/>
        </w:rPr>
        <w:t>na</w:t>
      </w:r>
      <w:r w:rsidRPr="005906EE">
        <w:rPr>
          <w:rFonts w:ascii="Times New Roman" w:hAnsi="Times New Roman" w:cs="Times New Roman"/>
          <w:sz w:val="24"/>
          <w:szCs w:val="24"/>
        </w:rPr>
        <w:t xml:space="preserve"> art. 199a ust. 1 lit. a oraz e dyrektywy VAT</w:t>
      </w:r>
      <w:r w:rsidR="00E84D67" w:rsidRPr="005906EE"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9769FD" w:rsidRPr="005906EE">
        <w:rPr>
          <w:rFonts w:ascii="Times New Roman" w:hAnsi="Times New Roman" w:cs="Times New Roman"/>
          <w:sz w:val="24"/>
          <w:szCs w:val="24"/>
        </w:rPr>
        <w:t xml:space="preserve">. </w:t>
      </w:r>
      <w:r w:rsidRPr="005906EE">
        <w:rPr>
          <w:rFonts w:ascii="Times New Roman" w:hAnsi="Times New Roman" w:cs="Times New Roman"/>
          <w:sz w:val="24"/>
          <w:szCs w:val="24"/>
        </w:rPr>
        <w:t>Obecnie obowiązujące regulacje dyrektywy VAT dają możliwość zastosowania tego rozwiązania do </w:t>
      </w:r>
      <w:r w:rsidR="000C41D0" w:rsidRPr="005906EE">
        <w:rPr>
          <w:rFonts w:ascii="Times New Roman" w:hAnsi="Times New Roman" w:cs="Times New Roman"/>
          <w:sz w:val="24"/>
          <w:szCs w:val="24"/>
        </w:rPr>
        <w:t xml:space="preserve">dnia </w:t>
      </w:r>
      <w:r w:rsidRPr="005906EE">
        <w:rPr>
          <w:rFonts w:ascii="Times New Roman" w:hAnsi="Times New Roman" w:cs="Times New Roman"/>
          <w:sz w:val="24"/>
          <w:szCs w:val="24"/>
        </w:rPr>
        <w:t xml:space="preserve">31 grudnia 2026 r. </w:t>
      </w:r>
      <w:r w:rsidR="00D840AE" w:rsidRPr="005906EE">
        <w:rPr>
          <w:rFonts w:ascii="Times New Roman" w:hAnsi="Times New Roman" w:cs="Times New Roman"/>
          <w:sz w:val="24"/>
          <w:szCs w:val="24"/>
        </w:rPr>
        <w:t xml:space="preserve">Przedmiotowe rozwiązanie, w tym lub </w:t>
      </w:r>
      <w:r w:rsidR="00E84D67" w:rsidRPr="005906EE">
        <w:rPr>
          <w:rFonts w:ascii="Times New Roman" w:hAnsi="Times New Roman" w:cs="Times New Roman"/>
          <w:sz w:val="24"/>
          <w:szCs w:val="24"/>
        </w:rPr>
        <w:t xml:space="preserve">w </w:t>
      </w:r>
      <w:r w:rsidR="00D840AE" w:rsidRPr="005906EE">
        <w:rPr>
          <w:rFonts w:ascii="Times New Roman" w:hAnsi="Times New Roman" w:cs="Times New Roman"/>
          <w:sz w:val="24"/>
          <w:szCs w:val="24"/>
        </w:rPr>
        <w:t>zbliżonym zakresie, znalazło dotychczas zastosowanie w U</w:t>
      </w:r>
      <w:r w:rsidR="00E84D67" w:rsidRPr="005906EE">
        <w:rPr>
          <w:rFonts w:ascii="Times New Roman" w:hAnsi="Times New Roman" w:cs="Times New Roman"/>
          <w:sz w:val="24"/>
          <w:szCs w:val="24"/>
        </w:rPr>
        <w:t xml:space="preserve">nii </w:t>
      </w:r>
      <w:r w:rsidR="00D840AE" w:rsidRPr="005906EE">
        <w:rPr>
          <w:rFonts w:ascii="Times New Roman" w:hAnsi="Times New Roman" w:cs="Times New Roman"/>
          <w:sz w:val="24"/>
          <w:szCs w:val="24"/>
        </w:rPr>
        <w:t>E</w:t>
      </w:r>
      <w:r w:rsidR="00E84D67" w:rsidRPr="005906EE">
        <w:rPr>
          <w:rFonts w:ascii="Times New Roman" w:hAnsi="Times New Roman" w:cs="Times New Roman"/>
          <w:sz w:val="24"/>
          <w:szCs w:val="24"/>
        </w:rPr>
        <w:t>uropejskiej (dalej: UE)</w:t>
      </w:r>
      <w:r w:rsidR="00D840AE" w:rsidRPr="005906EE">
        <w:rPr>
          <w:rFonts w:ascii="Times New Roman" w:hAnsi="Times New Roman" w:cs="Times New Roman"/>
          <w:sz w:val="24"/>
          <w:szCs w:val="24"/>
        </w:rPr>
        <w:t xml:space="preserve"> w takich państwach jak m.in. Austria, Czechy, Dania, Niemcy, Włochy, Portugalia, Rumunia, Słowenia.</w:t>
      </w:r>
      <w:r w:rsidRPr="005906EE">
        <w:rPr>
          <w:rFonts w:ascii="Times New Roman" w:hAnsi="Times New Roman" w:cs="Times New Roman"/>
          <w:sz w:val="24"/>
          <w:szCs w:val="24"/>
        </w:rPr>
        <w:t xml:space="preserve"> Jest to zatem instytucja </w:t>
      </w:r>
      <w:r w:rsidR="008B0391" w:rsidRPr="005906EE">
        <w:rPr>
          <w:rFonts w:ascii="Times New Roman" w:hAnsi="Times New Roman" w:cs="Times New Roman"/>
          <w:sz w:val="24"/>
          <w:szCs w:val="24"/>
        </w:rPr>
        <w:t xml:space="preserve">dość </w:t>
      </w:r>
      <w:r w:rsidRPr="005906EE">
        <w:rPr>
          <w:rFonts w:ascii="Times New Roman" w:hAnsi="Times New Roman" w:cs="Times New Roman"/>
          <w:sz w:val="24"/>
          <w:szCs w:val="24"/>
        </w:rPr>
        <w:t xml:space="preserve">szeroko stosowana w </w:t>
      </w:r>
      <w:r w:rsidR="008B0391" w:rsidRPr="005906EE">
        <w:rPr>
          <w:rFonts w:ascii="Times New Roman" w:hAnsi="Times New Roman" w:cs="Times New Roman"/>
          <w:sz w:val="24"/>
          <w:szCs w:val="24"/>
        </w:rPr>
        <w:t>UE</w:t>
      </w:r>
      <w:r w:rsidRPr="0059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F50788" w14:textId="08755C45" w:rsidR="007A2162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Projektowany przepis przewiduje przedłużenie funkcjonowania mechanizmu o </w:t>
      </w:r>
      <w:r w:rsidR="003A2252" w:rsidRPr="005906EE">
        <w:rPr>
          <w:rFonts w:ascii="Times New Roman" w:hAnsi="Times New Roman" w:cs="Times New Roman"/>
          <w:sz w:val="24"/>
          <w:szCs w:val="24"/>
        </w:rPr>
        <w:t xml:space="preserve">kolejne </w:t>
      </w:r>
      <w:r w:rsidR="00D840AE" w:rsidRPr="005906EE">
        <w:rPr>
          <w:rFonts w:ascii="Times New Roman" w:hAnsi="Times New Roman" w:cs="Times New Roman"/>
          <w:sz w:val="24"/>
          <w:szCs w:val="24"/>
        </w:rPr>
        <w:t>3,5</w:t>
      </w:r>
      <w:r w:rsidR="00123772">
        <w:rPr>
          <w:rFonts w:ascii="Times New Roman" w:hAnsi="Times New Roman" w:cs="Times New Roman"/>
          <w:sz w:val="24"/>
          <w:szCs w:val="24"/>
        </w:rPr>
        <w:t> </w:t>
      </w:r>
      <w:r w:rsidR="00D840AE" w:rsidRPr="005906EE">
        <w:rPr>
          <w:rFonts w:ascii="Times New Roman" w:hAnsi="Times New Roman" w:cs="Times New Roman"/>
          <w:sz w:val="24"/>
          <w:szCs w:val="24"/>
        </w:rPr>
        <w:t>roku</w:t>
      </w:r>
      <w:r w:rsidR="003C72C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C3157D" w:rsidRPr="005906EE">
        <w:rPr>
          <w:rFonts w:ascii="Times New Roman" w:hAnsi="Times New Roman" w:cs="Times New Roman"/>
          <w:sz w:val="24"/>
          <w:szCs w:val="24"/>
        </w:rPr>
        <w:t xml:space="preserve">tj. </w:t>
      </w:r>
      <w:r w:rsidRPr="005906EE">
        <w:rPr>
          <w:rFonts w:ascii="Times New Roman" w:hAnsi="Times New Roman" w:cs="Times New Roman"/>
          <w:sz w:val="24"/>
          <w:szCs w:val="24"/>
        </w:rPr>
        <w:t xml:space="preserve">do </w:t>
      </w:r>
      <w:r w:rsidR="00B80D91" w:rsidRPr="005906EE">
        <w:rPr>
          <w:rFonts w:ascii="Times New Roman" w:hAnsi="Times New Roman" w:cs="Times New Roman"/>
          <w:sz w:val="24"/>
          <w:szCs w:val="24"/>
        </w:rPr>
        <w:t xml:space="preserve">dnia </w:t>
      </w:r>
      <w:r w:rsidRPr="005906EE">
        <w:rPr>
          <w:rFonts w:ascii="Times New Roman" w:hAnsi="Times New Roman" w:cs="Times New Roman"/>
          <w:sz w:val="24"/>
          <w:szCs w:val="24"/>
        </w:rPr>
        <w:t>3</w:t>
      </w:r>
      <w:r w:rsidR="00D840AE" w:rsidRPr="005906EE">
        <w:rPr>
          <w:rFonts w:ascii="Times New Roman" w:hAnsi="Times New Roman" w:cs="Times New Roman"/>
          <w:sz w:val="24"/>
          <w:szCs w:val="24"/>
        </w:rPr>
        <w:t>0</w:t>
      </w:r>
      <w:r w:rsidRPr="005906EE">
        <w:rPr>
          <w:rFonts w:ascii="Times New Roman" w:hAnsi="Times New Roman" w:cs="Times New Roman"/>
          <w:sz w:val="24"/>
          <w:szCs w:val="24"/>
        </w:rPr>
        <w:t> </w:t>
      </w:r>
      <w:r w:rsidR="00D840AE" w:rsidRPr="005906EE">
        <w:rPr>
          <w:rFonts w:ascii="Times New Roman" w:hAnsi="Times New Roman" w:cs="Times New Roman"/>
          <w:sz w:val="24"/>
          <w:szCs w:val="24"/>
        </w:rPr>
        <w:t>czerwc</w:t>
      </w:r>
      <w:r w:rsidRPr="005906EE">
        <w:rPr>
          <w:rFonts w:ascii="Times New Roman" w:hAnsi="Times New Roman" w:cs="Times New Roman"/>
          <w:sz w:val="24"/>
          <w:szCs w:val="24"/>
        </w:rPr>
        <w:t>a 2030 r.</w:t>
      </w:r>
      <w:r w:rsidR="0044619A" w:rsidRPr="005906EE">
        <w:rPr>
          <w:rFonts w:ascii="Times New Roman" w:hAnsi="Times New Roman" w:cs="Times New Roman"/>
          <w:sz w:val="24"/>
          <w:szCs w:val="24"/>
        </w:rPr>
        <w:t xml:space="preserve">, która to data jest zbieżna z terminem zaproponowanym przez Komisję Europejską we wniosku legislacyjnym z 1 października 2026 r. COM(2026) 515 </w:t>
      </w:r>
      <w:proofErr w:type="spellStart"/>
      <w:r w:rsidR="0044619A" w:rsidRPr="005906EE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="0044619A" w:rsidRPr="005906EE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44619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7356D6" w:rsidRPr="005906EE">
        <w:rPr>
          <w:rFonts w:ascii="Times New Roman" w:hAnsi="Times New Roman" w:cs="Times New Roman"/>
          <w:sz w:val="24"/>
          <w:szCs w:val="24"/>
        </w:rPr>
        <w:t>zakładającym</w:t>
      </w:r>
      <w:r w:rsidR="0044619A" w:rsidRPr="005906EE">
        <w:rPr>
          <w:rFonts w:ascii="Times New Roman" w:hAnsi="Times New Roman" w:cs="Times New Roman"/>
          <w:sz w:val="24"/>
          <w:szCs w:val="24"/>
        </w:rPr>
        <w:t xml:space="preserve"> przedłużenie do 30 czerwca 2030 r. okresu obowiązywania regulacji art.</w:t>
      </w:r>
      <w:r w:rsidR="00123772">
        <w:rPr>
          <w:rFonts w:ascii="Times New Roman" w:hAnsi="Times New Roman" w:cs="Times New Roman"/>
          <w:sz w:val="24"/>
          <w:szCs w:val="24"/>
        </w:rPr>
        <w:t> </w:t>
      </w:r>
      <w:r w:rsidR="0044619A" w:rsidRPr="005906EE">
        <w:rPr>
          <w:rFonts w:ascii="Times New Roman" w:hAnsi="Times New Roman" w:cs="Times New Roman"/>
          <w:sz w:val="24"/>
          <w:szCs w:val="24"/>
        </w:rPr>
        <w:t xml:space="preserve">199a dyrektywy VAT. Zatwierdzenie </w:t>
      </w:r>
      <w:proofErr w:type="gramStart"/>
      <w:r w:rsidR="0044619A" w:rsidRPr="005906EE">
        <w:rPr>
          <w:rFonts w:ascii="Times New Roman" w:hAnsi="Times New Roman" w:cs="Times New Roman"/>
          <w:sz w:val="24"/>
          <w:szCs w:val="24"/>
        </w:rPr>
        <w:t>finalnie</w:t>
      </w:r>
      <w:proofErr w:type="gramEnd"/>
      <w:r w:rsidR="0044619A" w:rsidRPr="005906EE">
        <w:rPr>
          <w:rFonts w:ascii="Times New Roman" w:hAnsi="Times New Roman" w:cs="Times New Roman"/>
          <w:sz w:val="24"/>
          <w:szCs w:val="24"/>
        </w:rPr>
        <w:t xml:space="preserve"> daty</w:t>
      </w:r>
      <w:r w:rsidR="00AB3D08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44619A" w:rsidRPr="005906EE">
        <w:rPr>
          <w:rFonts w:ascii="Times New Roman" w:hAnsi="Times New Roman" w:cs="Times New Roman"/>
          <w:sz w:val="24"/>
          <w:szCs w:val="24"/>
        </w:rPr>
        <w:t>obowiązywania tych przepisów wymaga wciąż jednak zgody Rady UE.</w:t>
      </w:r>
    </w:p>
    <w:p w14:paraId="44425E4A" w14:textId="5EDD9612" w:rsidR="00C635BA" w:rsidRPr="005906EE" w:rsidRDefault="002540D4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W związku z</w:t>
      </w:r>
      <w:r w:rsidR="00C635BA" w:rsidRPr="005906EE">
        <w:rPr>
          <w:rFonts w:ascii="Times New Roman" w:hAnsi="Times New Roman" w:cs="Times New Roman"/>
          <w:sz w:val="24"/>
          <w:szCs w:val="24"/>
        </w:rPr>
        <w:t xml:space="preserve"> aktualn</w:t>
      </w:r>
      <w:r w:rsidRPr="005906EE">
        <w:rPr>
          <w:rFonts w:ascii="Times New Roman" w:hAnsi="Times New Roman" w:cs="Times New Roman"/>
          <w:sz w:val="24"/>
          <w:szCs w:val="24"/>
        </w:rPr>
        <w:t>ym</w:t>
      </w:r>
      <w:r w:rsidR="00C635B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>etapem</w:t>
      </w:r>
      <w:r w:rsidR="00C635BA" w:rsidRPr="005906EE">
        <w:rPr>
          <w:rFonts w:ascii="Times New Roman" w:hAnsi="Times New Roman" w:cs="Times New Roman"/>
          <w:sz w:val="24"/>
          <w:szCs w:val="24"/>
        </w:rPr>
        <w:t xml:space="preserve"> prac nad przedłużeniem możliwości stosowania art. 199a dyrektywy VAT, konieczne jest procedowanie projektu ustawy równolegle z uczestniczeniem w pracach nad dyrektywą na forum Unii Europejskiej. Zmiany ustawowe dotyczące przedłużenia obowiązywania mechanizmu </w:t>
      </w:r>
      <w:r w:rsidR="00B678E1" w:rsidRPr="005906EE">
        <w:rPr>
          <w:rFonts w:ascii="Times New Roman" w:hAnsi="Times New Roman" w:cs="Times New Roman"/>
          <w:sz w:val="24"/>
          <w:szCs w:val="24"/>
        </w:rPr>
        <w:t>odwrotnego obciążenia</w:t>
      </w:r>
      <w:r w:rsidR="00C635BA" w:rsidRPr="005906EE">
        <w:rPr>
          <w:rFonts w:ascii="Times New Roman" w:hAnsi="Times New Roman" w:cs="Times New Roman"/>
          <w:sz w:val="24"/>
          <w:szCs w:val="24"/>
        </w:rPr>
        <w:t xml:space="preserve"> powinny wejść w życie przed 1 stycznia 2027 r., a konieczne jest zapewnienie odpowiedniego czasu na przeprowadzenie </w:t>
      </w:r>
      <w:r w:rsidRPr="005906EE">
        <w:rPr>
          <w:rFonts w:ascii="Times New Roman" w:hAnsi="Times New Roman" w:cs="Times New Roman"/>
          <w:sz w:val="24"/>
          <w:szCs w:val="24"/>
        </w:rPr>
        <w:t>kolejnych etapów procedury legislacyjnej</w:t>
      </w:r>
      <w:r w:rsidR="00C635BA" w:rsidRPr="005906EE">
        <w:rPr>
          <w:rFonts w:ascii="Times New Roman" w:hAnsi="Times New Roman" w:cs="Times New Roman"/>
          <w:sz w:val="24"/>
          <w:szCs w:val="24"/>
        </w:rPr>
        <w:t>.</w:t>
      </w:r>
    </w:p>
    <w:p w14:paraId="2F34D5EA" w14:textId="05757871" w:rsidR="001B0F2A" w:rsidRPr="005906EE" w:rsidRDefault="001B0F2A" w:rsidP="00693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lastRenderedPageBreak/>
        <w:t xml:space="preserve">Mechanizm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reverse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charge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to przeniesienie obowiązku rozliczenia VAT ze sprzedawcy na nabywcę i dotyczy rozliczeń pomiędzy czynnymi podatnikami VAT, gdy dostawa towarów lub świadczenie usług nie są objęte zwolnieniem z VAT na podstawie art. 113 ust. 1 i 9 ustawy o VAT.</w:t>
      </w:r>
      <w:r w:rsidR="004E347B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sz w:val="24"/>
          <w:szCs w:val="24"/>
        </w:rPr>
        <w:t xml:space="preserve">Zakres </w:t>
      </w:r>
      <w:r w:rsidR="00C3157D" w:rsidRPr="005906EE">
        <w:rPr>
          <w:rFonts w:ascii="Times New Roman" w:hAnsi="Times New Roman" w:cs="Times New Roman"/>
          <w:sz w:val="24"/>
          <w:szCs w:val="24"/>
        </w:rPr>
        <w:t xml:space="preserve">przedmiotowego </w:t>
      </w:r>
      <w:r w:rsidRPr="005906EE">
        <w:rPr>
          <w:rFonts w:ascii="Times New Roman" w:hAnsi="Times New Roman" w:cs="Times New Roman"/>
          <w:sz w:val="24"/>
          <w:szCs w:val="24"/>
        </w:rPr>
        <w:t>mechanizmu obejmuje dostawy gazu w systemie gazowym, dostawy energii elektrycznej i świadczeni</w:t>
      </w:r>
      <w:r w:rsidR="00B70FED" w:rsidRPr="005906EE">
        <w:rPr>
          <w:rFonts w:ascii="Times New Roman" w:hAnsi="Times New Roman" w:cs="Times New Roman"/>
          <w:sz w:val="24"/>
          <w:szCs w:val="24"/>
        </w:rPr>
        <w:t>e</w:t>
      </w:r>
      <w:r w:rsidRPr="005906EE">
        <w:rPr>
          <w:rFonts w:ascii="Times New Roman" w:hAnsi="Times New Roman" w:cs="Times New Roman"/>
          <w:sz w:val="24"/>
          <w:szCs w:val="24"/>
        </w:rPr>
        <w:t xml:space="preserve"> usług w zakresie przenoszenia uprawnień do emisji gazów cieplarnianych, w sytuacji gdy są one dokonywane bezpośrednio lub za pośrednictwem uprawnionego podmiotu (uprawnionego do dokonywania takich transakcji) na:</w:t>
      </w:r>
    </w:p>
    <w:p w14:paraId="2B7ABA67" w14:textId="77777777" w:rsidR="001B0F2A" w:rsidRPr="005906EE" w:rsidRDefault="001B0F2A" w:rsidP="006939DB">
      <w:pPr>
        <w:pStyle w:val="Akapitzlist"/>
        <w:numPr>
          <w:ilvl w:val="0"/>
          <w:numId w:val="24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giełdzie towarowej w rozumieniu przepisów o giełdach towarowych,</w:t>
      </w:r>
    </w:p>
    <w:p w14:paraId="743BAAB6" w14:textId="77777777" w:rsidR="001B0F2A" w:rsidRPr="005906EE" w:rsidRDefault="001B0F2A" w:rsidP="006939DB">
      <w:pPr>
        <w:pStyle w:val="Akapitzlist"/>
        <w:numPr>
          <w:ilvl w:val="0"/>
          <w:numId w:val="24"/>
        </w:numPr>
        <w:spacing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rynku regulowanym lub zorganizowanej platformie obrotu (OTF) w rozumieniu ustawy z dnia 29 lipca 2005 r. o obrocie instrumentami finansowymi.</w:t>
      </w:r>
    </w:p>
    <w:p w14:paraId="2E53780D" w14:textId="2694E315" w:rsidR="001B0F2A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Uwzględniając okoliczność, że mechanizm ten mający charakter uszczelniający, funkcjonuje w wielu krajach UE, należy liczyć się z ryzykiem przenoszenia się oszustw</w:t>
      </w:r>
      <w:r w:rsidR="000B014B" w:rsidRPr="005906EE">
        <w:rPr>
          <w:rFonts w:ascii="Times New Roman" w:hAnsi="Times New Roman" w:cs="Times New Roman"/>
          <w:sz w:val="24"/>
          <w:szCs w:val="24"/>
        </w:rPr>
        <w:t xml:space="preserve"> podatkowych</w:t>
      </w:r>
      <w:r w:rsidRPr="005906EE">
        <w:rPr>
          <w:rFonts w:ascii="Times New Roman" w:hAnsi="Times New Roman" w:cs="Times New Roman"/>
          <w:sz w:val="24"/>
          <w:szCs w:val="24"/>
        </w:rPr>
        <w:t xml:space="preserve"> z</w:t>
      </w:r>
      <w:r w:rsidR="000B014B" w:rsidRPr="005906EE">
        <w:rPr>
          <w:rFonts w:ascii="Times New Roman" w:hAnsi="Times New Roman" w:cs="Times New Roman"/>
          <w:sz w:val="24"/>
          <w:szCs w:val="24"/>
        </w:rPr>
        <w:t> </w:t>
      </w:r>
      <w:r w:rsidRPr="005906EE">
        <w:rPr>
          <w:rFonts w:ascii="Times New Roman" w:hAnsi="Times New Roman" w:cs="Times New Roman"/>
          <w:sz w:val="24"/>
          <w:szCs w:val="24"/>
        </w:rPr>
        <w:t>państw, które wprowadziły przedmiotowy środek, do państw niekorzystających z takiej opcji, co stanowi jeden z głównych argumentów za przedłużeniem terminu jego obowiązywania.</w:t>
      </w:r>
    </w:p>
    <w:p w14:paraId="1C5F90DD" w14:textId="44143ECC" w:rsidR="001B0F2A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Zmiana w powyższym zakresie jest aprobowana przez podmioty, których regulacja ma dotyczyć. W tym kontekście mowa o strategicznych z punktu widzenia bezpieczeństwa państwa spółkach odpowiedzialnych za zapewnienie stabilności dostaw tak ważnych towarów, jakimi są gaz i energia elektryczna. Przewidziana zmiana utrzyma stan zmniejszenia kosztów uczestnictwa w rynku giełdowym ww. podmiotów, co pozytywnie wpływa na ich płynność finansową oraz konkurencyjność giełdy. Stąd należy uznać, że rozwiązanie ma walor pozytywny dla podmiotów, które są objęte mechanizmem</w:t>
      </w:r>
      <w:r w:rsidR="00B70FED" w:rsidRPr="005906E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i jego przedłużenie jest przez przedmiotowy sektor gospodarczy oczekiwane.</w:t>
      </w:r>
    </w:p>
    <w:p w14:paraId="639AC39F" w14:textId="54B220B1" w:rsidR="001B0F2A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Kontynuacja mechanizmu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reverse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charge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w</w:t>
      </w:r>
      <w:r w:rsidR="0049678A" w:rsidRPr="005906EE">
        <w:rPr>
          <w:rFonts w:ascii="Times New Roman" w:hAnsi="Times New Roman" w:cs="Times New Roman"/>
          <w:sz w:val="24"/>
          <w:szCs w:val="24"/>
        </w:rPr>
        <w:t xml:space="preserve"> przedmiotowym</w:t>
      </w:r>
      <w:r w:rsidRPr="005906EE">
        <w:rPr>
          <w:rFonts w:ascii="Times New Roman" w:hAnsi="Times New Roman" w:cs="Times New Roman"/>
          <w:sz w:val="24"/>
          <w:szCs w:val="24"/>
        </w:rPr>
        <w:t xml:space="preserve"> zakresie nie powinna mieć wpływu na dochody budżetu państwa z tytułu podatku od towarów i usług.</w:t>
      </w:r>
    </w:p>
    <w:p w14:paraId="58595707" w14:textId="38D87532" w:rsidR="001B0F2A" w:rsidRPr="005906EE" w:rsidRDefault="001B0F2A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Natomiast wygaśnięcie tego mechanizmu pociągn</w:t>
      </w:r>
      <w:r w:rsidR="005E71AE" w:rsidRPr="005906EE">
        <w:rPr>
          <w:rFonts w:ascii="Times New Roman" w:hAnsi="Times New Roman" w:cs="Times New Roman"/>
          <w:sz w:val="24"/>
          <w:szCs w:val="24"/>
        </w:rPr>
        <w:t>ę</w:t>
      </w:r>
      <w:r w:rsidR="0049678A" w:rsidRPr="005906EE">
        <w:rPr>
          <w:rFonts w:ascii="Times New Roman" w:hAnsi="Times New Roman" w:cs="Times New Roman"/>
          <w:sz w:val="24"/>
          <w:szCs w:val="24"/>
        </w:rPr>
        <w:t>ł</w:t>
      </w:r>
      <w:r w:rsidR="005E71AE" w:rsidRPr="005906EE">
        <w:rPr>
          <w:rFonts w:ascii="Times New Roman" w:hAnsi="Times New Roman" w:cs="Times New Roman"/>
          <w:sz w:val="24"/>
          <w:szCs w:val="24"/>
        </w:rPr>
        <w:t>o</w:t>
      </w:r>
      <w:r w:rsidR="0049678A" w:rsidRPr="005906EE">
        <w:rPr>
          <w:rFonts w:ascii="Times New Roman" w:hAnsi="Times New Roman" w:cs="Times New Roman"/>
          <w:sz w:val="24"/>
          <w:szCs w:val="24"/>
        </w:rPr>
        <w:t>by</w:t>
      </w:r>
      <w:r w:rsidRPr="005906EE">
        <w:rPr>
          <w:rFonts w:ascii="Times New Roman" w:hAnsi="Times New Roman" w:cs="Times New Roman"/>
          <w:sz w:val="24"/>
          <w:szCs w:val="24"/>
        </w:rPr>
        <w:t xml:space="preserve"> za sobą wzrost kosztów uczestnictwa dla podmiotów na rynku giełdowym. Oznacza</w:t>
      </w:r>
      <w:r w:rsidR="0049678A" w:rsidRPr="005906EE">
        <w:rPr>
          <w:rFonts w:ascii="Times New Roman" w:hAnsi="Times New Roman" w:cs="Times New Roman"/>
          <w:sz w:val="24"/>
          <w:szCs w:val="24"/>
        </w:rPr>
        <w:t>łoby</w:t>
      </w:r>
      <w:r w:rsidRPr="005906EE">
        <w:rPr>
          <w:rFonts w:ascii="Times New Roman" w:hAnsi="Times New Roman" w:cs="Times New Roman"/>
          <w:sz w:val="24"/>
          <w:szCs w:val="24"/>
        </w:rPr>
        <w:t xml:space="preserve"> to pogorszenie płynności finansowej uczestników rynku oraz zmniejszenie konkurencyjności polskiej giełdy względem innych państw członkowskich.</w:t>
      </w:r>
      <w:r w:rsidR="005E71AE" w:rsidRPr="005906EE">
        <w:rPr>
          <w:rFonts w:ascii="Times New Roman" w:hAnsi="Times New Roman" w:cs="Times New Roman"/>
          <w:sz w:val="24"/>
          <w:szCs w:val="24"/>
        </w:rPr>
        <w:t xml:space="preserve"> Ponadto</w:t>
      </w:r>
      <w:r w:rsidRPr="005906EE">
        <w:rPr>
          <w:rFonts w:ascii="Times New Roman" w:hAnsi="Times New Roman" w:cs="Times New Roman"/>
          <w:sz w:val="24"/>
          <w:szCs w:val="24"/>
        </w:rPr>
        <w:t xml:space="preserve"> skutkowało</w:t>
      </w:r>
      <w:r w:rsidR="00B11298" w:rsidRPr="005906EE">
        <w:rPr>
          <w:rFonts w:ascii="Times New Roman" w:hAnsi="Times New Roman" w:cs="Times New Roman"/>
          <w:sz w:val="24"/>
          <w:szCs w:val="24"/>
        </w:rPr>
        <w:t>by</w:t>
      </w:r>
      <w:r w:rsidRPr="005906EE">
        <w:rPr>
          <w:rFonts w:ascii="Times New Roman" w:hAnsi="Times New Roman" w:cs="Times New Roman"/>
          <w:sz w:val="24"/>
          <w:szCs w:val="24"/>
        </w:rPr>
        <w:t xml:space="preserve"> koniecznością wprowadzenia naliczania depozytów dla kontraktów z terminem dostawy w 2027 r. z pełną wartością podatku VAT. </w:t>
      </w:r>
    </w:p>
    <w:p w14:paraId="5D8E03DD" w14:textId="6F9AEC8D" w:rsidR="00AA4F1E" w:rsidRPr="006939DB" w:rsidRDefault="00AA4F1E" w:rsidP="006939DB">
      <w:pPr>
        <w:pStyle w:val="Nagwek1"/>
        <w:numPr>
          <w:ilvl w:val="0"/>
          <w:numId w:val="26"/>
        </w:numPr>
        <w:spacing w:after="120" w:line="360" w:lineRule="auto"/>
        <w:ind w:left="567" w:hanging="21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Wejście w życie</w:t>
      </w:r>
    </w:p>
    <w:p w14:paraId="63AB51FE" w14:textId="2FD95EF8" w:rsidR="006E15D4" w:rsidRPr="005906EE" w:rsidRDefault="006E15D4" w:rsidP="006939DB">
      <w:pPr>
        <w:pStyle w:val="Nagwek2"/>
        <w:spacing w:before="120" w:after="12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06EE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 3. Wejście w życie ustawy</w:t>
      </w:r>
    </w:p>
    <w:p w14:paraId="1018F7FC" w14:textId="196181DC" w:rsidR="00242511" w:rsidRPr="005906EE" w:rsidRDefault="0013071C" w:rsidP="006939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Zgodnie z art. 3 projektu ustawa wejdzie w życie z dniem 31 grudnia 2026 r.</w:t>
      </w:r>
    </w:p>
    <w:p w14:paraId="411D1507" w14:textId="4BAB9251" w:rsidR="0013071C" w:rsidRPr="005906EE" w:rsidRDefault="0013071C" w:rsidP="006939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Należy podkreślić, że krótkie vacatio legis nie narusza zasady ochrony zaufania obywatela do państwa prawa i zasady prawidłowej legislacji, ponieważ wprowadzone zmiany są korzystne dla podatników i przez nich oczekiwane.</w:t>
      </w:r>
    </w:p>
    <w:p w14:paraId="212E50A9" w14:textId="41428ABE" w:rsidR="00544CB7" w:rsidRPr="006939DB" w:rsidRDefault="0013071C" w:rsidP="006939DB">
      <w:pPr>
        <w:pStyle w:val="Nagwek1"/>
        <w:numPr>
          <w:ilvl w:val="0"/>
          <w:numId w:val="26"/>
        </w:numPr>
        <w:spacing w:after="120" w:line="360" w:lineRule="auto"/>
        <w:ind w:left="567" w:hanging="21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bCs/>
          <w:color w:val="auto"/>
          <w:sz w:val="24"/>
          <w:szCs w:val="24"/>
        </w:rPr>
        <w:t>O</w:t>
      </w:r>
      <w:r w:rsidR="00544CB7" w:rsidRPr="006939DB">
        <w:rPr>
          <w:rFonts w:ascii="Times New Roman" w:hAnsi="Times New Roman" w:cs="Times New Roman"/>
          <w:b/>
          <w:bCs/>
          <w:color w:val="auto"/>
          <w:sz w:val="24"/>
          <w:szCs w:val="24"/>
        </w:rPr>
        <w:t>d</w:t>
      </w:r>
      <w:r w:rsidR="00544CB7" w:rsidRPr="006939DB">
        <w:rPr>
          <w:rFonts w:ascii="Times New Roman" w:hAnsi="Times New Roman" w:cs="Times New Roman"/>
          <w:b/>
          <w:color w:val="auto"/>
          <w:sz w:val="24"/>
          <w:szCs w:val="24"/>
        </w:rPr>
        <w:t>działywanie projektu na przedsiębiorców z sektora MŚP</w:t>
      </w:r>
    </w:p>
    <w:p w14:paraId="29D60899" w14:textId="2D885C41" w:rsidR="00B06C0B" w:rsidRPr="005906EE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Oceniając wpływ projektowanego aktu na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>, małych i średnich przedsiębiorców zgodnie z art. 66 ust. 1 pkt 2 ustawy z dnia 6 marca 2018 r. – Prawo przedsiębiorców</w:t>
      </w:r>
      <w:r w:rsidR="00B70FED" w:rsidRPr="005906EE">
        <w:rPr>
          <w:rFonts w:ascii="Times New Roman" w:hAnsi="Times New Roman" w:cs="Times New Roman"/>
          <w:sz w:val="24"/>
          <w:szCs w:val="24"/>
          <w:vertAlign w:val="superscript"/>
        </w:rPr>
        <w:footnoteReference w:id="8"/>
      </w:r>
      <w:r w:rsidR="006E249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B70FED" w:rsidRPr="005906EE">
        <w:rPr>
          <w:rFonts w:ascii="Times New Roman" w:hAnsi="Times New Roman" w:cs="Times New Roman"/>
          <w:sz w:val="24"/>
          <w:szCs w:val="24"/>
        </w:rPr>
        <w:t>,</w:t>
      </w:r>
      <w:r w:rsidRPr="005906EE">
        <w:rPr>
          <w:rFonts w:ascii="Times New Roman" w:hAnsi="Times New Roman" w:cs="Times New Roman"/>
          <w:sz w:val="24"/>
          <w:szCs w:val="24"/>
        </w:rPr>
        <w:t xml:space="preserve"> należy wskazać, że wprowadzane rozwiązanie ma na celu uproszczenie systemu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i przyczyni się do poprawy warunków prowadzenia działalności gospodarczej przez podatników poprzez łatwiejszy i szybszy dostęp do dokumentów. Narzędzie to pozwoli na ograniczenie działań podatników zaangażowanych w nieuczciwą działalność, co spowoduje ograniczenie nieuczciwej konkurencji. </w:t>
      </w:r>
    </w:p>
    <w:p w14:paraId="127F12CB" w14:textId="6314CD76" w:rsidR="00231978" w:rsidRPr="005906EE" w:rsidRDefault="00251C54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Z kolei </w:t>
      </w:r>
      <w:r w:rsidR="00231978" w:rsidRPr="005906EE">
        <w:rPr>
          <w:rFonts w:ascii="Times New Roman" w:hAnsi="Times New Roman" w:cs="Times New Roman"/>
          <w:sz w:val="24"/>
          <w:szCs w:val="24"/>
        </w:rPr>
        <w:t xml:space="preserve">przedłużenie obowiązywania mechanizmu odwrotnego obciążenia </w:t>
      </w:r>
      <w:r w:rsidR="000B014B" w:rsidRPr="005906EE">
        <w:rPr>
          <w:rFonts w:ascii="Times New Roman" w:hAnsi="Times New Roman" w:cs="Times New Roman"/>
          <w:sz w:val="24"/>
          <w:szCs w:val="24"/>
        </w:rPr>
        <w:t xml:space="preserve">VAT </w:t>
      </w:r>
      <w:r w:rsidR="00231978" w:rsidRPr="005906EE">
        <w:rPr>
          <w:rFonts w:ascii="Times New Roman" w:hAnsi="Times New Roman" w:cs="Times New Roman"/>
          <w:sz w:val="24"/>
          <w:szCs w:val="24"/>
        </w:rPr>
        <w:t xml:space="preserve">w odniesieniu do gazu w systemie gazowym, energii elektrycznej i usług w zakresie przenoszenia uprawnień do emisji gazów cieplarnianych nie powinno bezpośrednio wpływać na działalność </w:t>
      </w:r>
      <w:proofErr w:type="spellStart"/>
      <w:r w:rsidR="00231978" w:rsidRPr="005906EE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="00231978" w:rsidRPr="005906EE">
        <w:rPr>
          <w:rFonts w:ascii="Times New Roman" w:hAnsi="Times New Roman" w:cs="Times New Roman"/>
          <w:sz w:val="24"/>
          <w:szCs w:val="24"/>
        </w:rPr>
        <w:t xml:space="preserve"> oraz małych i średnich przedsiębiorców. Należy mieć bowiem na względzie, że regulacje mają dotyczyć podmiotów dokonujących transakcji w</w:t>
      </w:r>
      <w:r w:rsidR="00EA7FF6" w:rsidRPr="005906EE">
        <w:rPr>
          <w:rFonts w:ascii="Times New Roman" w:hAnsi="Times New Roman" w:cs="Times New Roman"/>
          <w:sz w:val="24"/>
          <w:szCs w:val="24"/>
        </w:rPr>
        <w:t> </w:t>
      </w:r>
      <w:r w:rsidR="00231978" w:rsidRPr="005906EE">
        <w:rPr>
          <w:rFonts w:ascii="Times New Roman" w:hAnsi="Times New Roman" w:cs="Times New Roman"/>
          <w:sz w:val="24"/>
          <w:szCs w:val="24"/>
        </w:rPr>
        <w:t>obrocie giełdowym.</w:t>
      </w:r>
    </w:p>
    <w:p w14:paraId="41032964" w14:textId="4A061A0D" w:rsidR="00A11B45" w:rsidRPr="006939DB" w:rsidRDefault="00A11B45" w:rsidP="006939DB">
      <w:pPr>
        <w:pStyle w:val="Nagwek1"/>
        <w:numPr>
          <w:ilvl w:val="0"/>
          <w:numId w:val="26"/>
        </w:numPr>
        <w:spacing w:after="120" w:line="360" w:lineRule="auto"/>
        <w:ind w:left="567" w:hanging="28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bCs/>
          <w:color w:val="auto"/>
          <w:sz w:val="24"/>
          <w:szCs w:val="24"/>
        </w:rPr>
        <w:t>Dodatkowe informacje</w:t>
      </w:r>
    </w:p>
    <w:p w14:paraId="70F6ABDA" w14:textId="4CBF90A4" w:rsidR="00544CB7" w:rsidRPr="005906EE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Stosownie do postanowień art. 5 ustawy z dnia 7 lipca 2005 r. o działalności lobbingowej w procesie stanowienia prawa (Dz. U. z 20</w:t>
      </w:r>
      <w:r w:rsidR="00960C74" w:rsidRPr="005906EE">
        <w:rPr>
          <w:rFonts w:ascii="Times New Roman" w:hAnsi="Times New Roman" w:cs="Times New Roman"/>
          <w:sz w:val="24"/>
          <w:szCs w:val="24"/>
        </w:rPr>
        <w:t>2</w:t>
      </w:r>
      <w:r w:rsidR="00EA7FF6" w:rsidRPr="005906EE">
        <w:rPr>
          <w:rFonts w:ascii="Times New Roman" w:hAnsi="Times New Roman" w:cs="Times New Roman"/>
          <w:sz w:val="24"/>
          <w:szCs w:val="24"/>
        </w:rPr>
        <w:t>6</w:t>
      </w:r>
      <w:r w:rsidRPr="005906EE">
        <w:rPr>
          <w:rFonts w:ascii="Times New Roman" w:hAnsi="Times New Roman" w:cs="Times New Roman"/>
          <w:sz w:val="24"/>
          <w:szCs w:val="24"/>
        </w:rPr>
        <w:t xml:space="preserve"> r. poz.</w:t>
      </w:r>
      <w:r w:rsidR="00960C74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EA7FF6" w:rsidRPr="005906EE">
        <w:rPr>
          <w:rFonts w:ascii="Times New Roman" w:hAnsi="Times New Roman" w:cs="Times New Roman"/>
          <w:sz w:val="24"/>
          <w:szCs w:val="24"/>
        </w:rPr>
        <w:t>936</w:t>
      </w:r>
      <w:r w:rsidRPr="005906EE">
        <w:rPr>
          <w:rFonts w:ascii="Times New Roman" w:hAnsi="Times New Roman" w:cs="Times New Roman"/>
          <w:sz w:val="24"/>
          <w:szCs w:val="24"/>
        </w:rPr>
        <w:t>) oraz § 52 uchwały nr 190 Rady Ministrów z dnia 29 października 2013 r. – Regulamin pracy Rady Ministrów (M.P. z 202</w:t>
      </w:r>
      <w:r w:rsidR="00EA7FF6" w:rsidRPr="005906EE">
        <w:rPr>
          <w:rFonts w:ascii="Times New Roman" w:hAnsi="Times New Roman" w:cs="Times New Roman"/>
          <w:sz w:val="24"/>
          <w:szCs w:val="24"/>
        </w:rPr>
        <w:t>6</w:t>
      </w:r>
      <w:r w:rsidRPr="005906EE">
        <w:rPr>
          <w:rFonts w:ascii="Times New Roman" w:hAnsi="Times New Roman" w:cs="Times New Roman"/>
          <w:sz w:val="24"/>
          <w:szCs w:val="24"/>
        </w:rPr>
        <w:t xml:space="preserve"> r. poz.</w:t>
      </w:r>
      <w:r w:rsidR="00976D4A" w:rsidRPr="005906EE">
        <w:rPr>
          <w:rFonts w:ascii="Times New Roman" w:hAnsi="Times New Roman" w:cs="Times New Roman"/>
          <w:sz w:val="24"/>
          <w:szCs w:val="24"/>
        </w:rPr>
        <w:t xml:space="preserve"> </w:t>
      </w:r>
      <w:r w:rsidR="00EA7FF6" w:rsidRPr="005906EE">
        <w:rPr>
          <w:rFonts w:ascii="Times New Roman" w:hAnsi="Times New Roman" w:cs="Times New Roman"/>
          <w:sz w:val="24"/>
          <w:szCs w:val="24"/>
        </w:rPr>
        <w:t>404</w:t>
      </w:r>
      <w:r w:rsidRPr="005906EE">
        <w:rPr>
          <w:rFonts w:ascii="Times New Roman" w:hAnsi="Times New Roman" w:cs="Times New Roman"/>
          <w:sz w:val="24"/>
          <w:szCs w:val="24"/>
        </w:rPr>
        <w:t>) projekt ustawy zosta</w:t>
      </w:r>
      <w:r w:rsidR="00960C74" w:rsidRPr="005906EE">
        <w:rPr>
          <w:rFonts w:ascii="Times New Roman" w:hAnsi="Times New Roman" w:cs="Times New Roman"/>
          <w:sz w:val="24"/>
          <w:szCs w:val="24"/>
        </w:rPr>
        <w:t>ł</w:t>
      </w:r>
      <w:r w:rsidRPr="005906EE">
        <w:rPr>
          <w:rFonts w:ascii="Times New Roman" w:hAnsi="Times New Roman" w:cs="Times New Roman"/>
          <w:sz w:val="24"/>
          <w:szCs w:val="24"/>
        </w:rPr>
        <w:t xml:space="preserve"> udostępniony w Biuletynie Informacji Publicznej Rządowego Centrum Legislacji z chwilą przekazania projektu do uzgodnień z członkami Rady Ministrów.</w:t>
      </w:r>
    </w:p>
    <w:p w14:paraId="56149710" w14:textId="347DDEC1" w:rsidR="00F00E69" w:rsidRPr="005906EE" w:rsidRDefault="00F00E69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Projekt ustawy nie wymaga przedstawienia właściwym instytucjom i organom Unii Europejskiej, w tym Europejskiemu Bankowi Centralnemu, w celu uzyskania opinii, dokonania konsultacji albo uzgodnienia.</w:t>
      </w:r>
    </w:p>
    <w:p w14:paraId="422BB232" w14:textId="0E5B0D29" w:rsidR="00544CB7" w:rsidRPr="005906EE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lastRenderedPageBreak/>
        <w:t>Ustawa nie podlega notyfikacji w rozumieniu przepisów dotyczących krajowego systemu notyfikacji norm i aktów prawnych.</w:t>
      </w:r>
    </w:p>
    <w:p w14:paraId="21600680" w14:textId="77777777" w:rsidR="00544CB7" w:rsidRPr="005906EE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>Ustawa jest zgodna z prawem Unii Europejskiej.</w:t>
      </w:r>
    </w:p>
    <w:p w14:paraId="7BE62A46" w14:textId="301B20F4" w:rsidR="00544CB7" w:rsidRPr="006939DB" w:rsidRDefault="00544CB7" w:rsidP="006939DB">
      <w:pPr>
        <w:pStyle w:val="Nagwek1"/>
        <w:numPr>
          <w:ilvl w:val="0"/>
          <w:numId w:val="26"/>
        </w:numPr>
        <w:spacing w:after="120" w:line="360" w:lineRule="auto"/>
        <w:ind w:left="567" w:hanging="21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39DB">
        <w:rPr>
          <w:rFonts w:ascii="Times New Roman" w:hAnsi="Times New Roman" w:cs="Times New Roman"/>
          <w:b/>
          <w:color w:val="auto"/>
          <w:sz w:val="24"/>
          <w:szCs w:val="24"/>
        </w:rPr>
        <w:t xml:space="preserve">Zgodność z </w:t>
      </w:r>
      <w:r w:rsidR="000B014B" w:rsidRPr="006939DB">
        <w:rPr>
          <w:rFonts w:ascii="Times New Roman" w:hAnsi="Times New Roman" w:cs="Times New Roman"/>
          <w:b/>
          <w:color w:val="auto"/>
          <w:sz w:val="24"/>
          <w:szCs w:val="24"/>
        </w:rPr>
        <w:t>Krajowym Planem Odbudowy i Wzmacniania Odporności</w:t>
      </w:r>
    </w:p>
    <w:p w14:paraId="0DED1CC3" w14:textId="1DDEF948" w:rsidR="00544CB7" w:rsidRPr="005906EE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sz w:val="24"/>
          <w:szCs w:val="24"/>
        </w:rPr>
        <w:t xml:space="preserve">Projekt </w:t>
      </w:r>
      <w:proofErr w:type="spellStart"/>
      <w:r w:rsidRPr="005906EE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5906EE">
        <w:rPr>
          <w:rFonts w:ascii="Times New Roman" w:hAnsi="Times New Roman" w:cs="Times New Roman"/>
          <w:sz w:val="24"/>
          <w:szCs w:val="24"/>
        </w:rPr>
        <w:t xml:space="preserve"> (w tym jego obecna nowelizacja) jest elementem realizacji celów reformy zapisanej w </w:t>
      </w:r>
      <w:r w:rsidR="000B014B" w:rsidRPr="005906EE">
        <w:rPr>
          <w:rFonts w:ascii="Times New Roman" w:hAnsi="Times New Roman" w:cs="Times New Roman"/>
          <w:sz w:val="24"/>
          <w:szCs w:val="24"/>
        </w:rPr>
        <w:t xml:space="preserve">Krajowym Planie Odbudowy i Wzmacniania Odporności (dalej: </w:t>
      </w:r>
      <w:r w:rsidRPr="005906EE">
        <w:rPr>
          <w:rFonts w:ascii="Times New Roman" w:hAnsi="Times New Roman" w:cs="Times New Roman"/>
          <w:sz w:val="24"/>
          <w:szCs w:val="24"/>
        </w:rPr>
        <w:t>KPO</w:t>
      </w:r>
      <w:r w:rsidR="000B014B" w:rsidRPr="005906EE">
        <w:rPr>
          <w:rFonts w:ascii="Times New Roman" w:hAnsi="Times New Roman" w:cs="Times New Roman"/>
          <w:sz w:val="24"/>
          <w:szCs w:val="24"/>
        </w:rPr>
        <w:t>)</w:t>
      </w:r>
      <w:r w:rsidRPr="0059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7B9824" w14:textId="244572EF" w:rsidR="000A4DA0" w:rsidRPr="006939DB" w:rsidRDefault="00544CB7" w:rsidP="006939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EE">
        <w:rPr>
          <w:rFonts w:ascii="Times New Roman" w:hAnsi="Times New Roman" w:cs="Times New Roman"/>
          <w:bCs/>
          <w:sz w:val="24"/>
          <w:szCs w:val="24"/>
        </w:rPr>
        <w:t>Nowelizacja przepisów ustawy</w:t>
      </w:r>
      <w:r w:rsidR="00242511" w:rsidRPr="0059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bCs/>
          <w:sz w:val="24"/>
          <w:szCs w:val="24"/>
        </w:rPr>
        <w:t>realizuje część reformy:</w:t>
      </w:r>
      <w:r w:rsidRPr="0059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06EE">
        <w:rPr>
          <w:rFonts w:ascii="Times New Roman" w:hAnsi="Times New Roman" w:cs="Times New Roman"/>
          <w:bCs/>
          <w:sz w:val="24"/>
          <w:szCs w:val="24"/>
        </w:rPr>
        <w:t>C2.1. Zwiększenie skali zastosowań rozwiązań cyfrowych w sferze publicznej, gospodarce i społeczeństwie, zapisanej w KPO (str.</w:t>
      </w:r>
      <w:r w:rsidR="005906EE">
        <w:rPr>
          <w:rFonts w:ascii="Times New Roman" w:hAnsi="Times New Roman" w:cs="Times New Roman"/>
          <w:bCs/>
          <w:sz w:val="24"/>
          <w:szCs w:val="24"/>
        </w:rPr>
        <w:t> </w:t>
      </w:r>
      <w:r w:rsidRPr="005906EE">
        <w:rPr>
          <w:rFonts w:ascii="Times New Roman" w:hAnsi="Times New Roman" w:cs="Times New Roman"/>
          <w:bCs/>
          <w:sz w:val="24"/>
          <w:szCs w:val="24"/>
        </w:rPr>
        <w:t>235</w:t>
      </w:r>
      <w:r w:rsidR="005906EE">
        <w:rPr>
          <w:rFonts w:ascii="Times New Roman" w:hAnsi="Times New Roman" w:cs="Times New Roman"/>
          <w:bCs/>
          <w:sz w:val="24"/>
          <w:szCs w:val="24"/>
        </w:rPr>
        <w:t>–</w:t>
      </w:r>
      <w:r w:rsidRPr="005906EE">
        <w:rPr>
          <w:rFonts w:ascii="Times New Roman" w:hAnsi="Times New Roman" w:cs="Times New Roman"/>
          <w:bCs/>
          <w:sz w:val="24"/>
          <w:szCs w:val="24"/>
        </w:rPr>
        <w:t>236).</w:t>
      </w:r>
    </w:p>
    <w:sectPr w:rsidR="000A4DA0" w:rsidRPr="006939DB" w:rsidSect="005906E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1E28" w14:textId="77777777" w:rsidR="008E7E31" w:rsidRDefault="008E7E31" w:rsidP="00321076">
      <w:pPr>
        <w:spacing w:after="0" w:line="240" w:lineRule="auto"/>
      </w:pPr>
      <w:r>
        <w:separator/>
      </w:r>
    </w:p>
  </w:endnote>
  <w:endnote w:type="continuationSeparator" w:id="0">
    <w:p w14:paraId="4520F831" w14:textId="77777777" w:rsidR="008E7E31" w:rsidRDefault="008E7E31" w:rsidP="00321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95363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2075B7" w14:textId="540A1A3C" w:rsidR="006031DC" w:rsidRPr="005906EE" w:rsidRDefault="005906EE" w:rsidP="005906E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06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06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06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906EE">
          <w:rPr>
            <w:rFonts w:ascii="Times New Roman" w:hAnsi="Times New Roman" w:cs="Times New Roman"/>
            <w:sz w:val="24"/>
            <w:szCs w:val="24"/>
          </w:rPr>
          <w:t>2</w:t>
        </w:r>
        <w:r w:rsidRPr="005906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C8E1" w14:textId="77777777" w:rsidR="008E7E31" w:rsidRDefault="008E7E31" w:rsidP="00321076">
      <w:pPr>
        <w:spacing w:after="0" w:line="240" w:lineRule="auto"/>
      </w:pPr>
      <w:r>
        <w:separator/>
      </w:r>
    </w:p>
  </w:footnote>
  <w:footnote w:type="continuationSeparator" w:id="0">
    <w:p w14:paraId="45F7904D" w14:textId="77777777" w:rsidR="008E7E31" w:rsidRDefault="008E7E31" w:rsidP="00321076">
      <w:pPr>
        <w:spacing w:after="0" w:line="240" w:lineRule="auto"/>
      </w:pPr>
      <w:r>
        <w:continuationSeparator/>
      </w:r>
    </w:p>
  </w:footnote>
  <w:footnote w:id="1">
    <w:p w14:paraId="078FF3B2" w14:textId="0A3BB13A" w:rsidR="00EA7FF6" w:rsidRPr="00E84D67" w:rsidRDefault="00EA7FF6" w:rsidP="00E525BF">
      <w:pPr>
        <w:pStyle w:val="Tekstprzypisudolnego"/>
        <w:ind w:left="284" w:hanging="284"/>
        <w:jc w:val="both"/>
      </w:pPr>
      <w:r w:rsidRPr="00A11B45"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A11B45">
        <w:rPr>
          <w:rFonts w:ascii="Times New Roman" w:hAnsi="Times New Roman" w:cs="Times New Roman"/>
        </w:rPr>
        <w:t>Dz. U. z 202</w:t>
      </w:r>
      <w:r w:rsidR="003153FD">
        <w:rPr>
          <w:rFonts w:ascii="Times New Roman" w:hAnsi="Times New Roman" w:cs="Times New Roman"/>
        </w:rPr>
        <w:t>6</w:t>
      </w:r>
      <w:r w:rsidRPr="00A11B45">
        <w:rPr>
          <w:rFonts w:ascii="Times New Roman" w:hAnsi="Times New Roman" w:cs="Times New Roman"/>
        </w:rPr>
        <w:t xml:space="preserve"> r. poz. </w:t>
      </w:r>
      <w:r w:rsidR="003153FD">
        <w:rPr>
          <w:rFonts w:ascii="Times New Roman" w:hAnsi="Times New Roman" w:cs="Times New Roman"/>
        </w:rPr>
        <w:t>1263</w:t>
      </w:r>
      <w:r w:rsidR="000441B9">
        <w:rPr>
          <w:rFonts w:ascii="Times New Roman" w:hAnsi="Times New Roman" w:cs="Times New Roman"/>
        </w:rPr>
        <w:t xml:space="preserve"> i 1270</w:t>
      </w:r>
      <w:r w:rsidRPr="00A11B45">
        <w:rPr>
          <w:rFonts w:ascii="Times New Roman" w:hAnsi="Times New Roman" w:cs="Times New Roman"/>
        </w:rPr>
        <w:t>.</w:t>
      </w:r>
    </w:p>
  </w:footnote>
  <w:footnote w:id="2">
    <w:p w14:paraId="1C16E32D" w14:textId="0379B767" w:rsidR="00900485" w:rsidRPr="00E84D67" w:rsidRDefault="00900485" w:rsidP="00E525BF">
      <w:pPr>
        <w:pStyle w:val="Tekstprzypisudolnego"/>
        <w:ind w:left="284" w:hanging="284"/>
        <w:jc w:val="both"/>
      </w:pPr>
      <w:r w:rsidRPr="00A11B45"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A11B45">
        <w:rPr>
          <w:rFonts w:ascii="Times New Roman" w:hAnsi="Times New Roman" w:cs="Times New Roman"/>
        </w:rPr>
        <w:t>Dz. U. poz. 1598, z 2024 r. poz. 852 i 1721</w:t>
      </w:r>
      <w:r w:rsidR="000441B9">
        <w:rPr>
          <w:rFonts w:ascii="Times New Roman" w:hAnsi="Times New Roman" w:cs="Times New Roman"/>
        </w:rPr>
        <w:t xml:space="preserve"> oraz</w:t>
      </w:r>
      <w:r w:rsidRPr="00A11B45">
        <w:rPr>
          <w:rFonts w:ascii="Times New Roman" w:hAnsi="Times New Roman" w:cs="Times New Roman"/>
        </w:rPr>
        <w:t xml:space="preserve"> z 2025 r. poz. 1203</w:t>
      </w:r>
      <w:r w:rsidR="00573470" w:rsidRPr="00A11B45">
        <w:rPr>
          <w:rFonts w:ascii="Times New Roman" w:hAnsi="Times New Roman" w:cs="Times New Roman"/>
        </w:rPr>
        <w:t>.</w:t>
      </w:r>
    </w:p>
  </w:footnote>
  <w:footnote w:id="3">
    <w:p w14:paraId="35E4AC71" w14:textId="00D3C967" w:rsidR="00573470" w:rsidRPr="002F064A" w:rsidRDefault="00573470" w:rsidP="00E525BF">
      <w:pPr>
        <w:pStyle w:val="Tekstprzypisudolneg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1B45"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A11B45">
        <w:rPr>
          <w:rFonts w:ascii="Times New Roman" w:hAnsi="Times New Roman" w:cs="Times New Roman"/>
          <w:bCs/>
        </w:rPr>
        <w:t>Dz. U. poz. 1203.</w:t>
      </w:r>
    </w:p>
  </w:footnote>
  <w:footnote w:id="4">
    <w:p w14:paraId="113627E4" w14:textId="6F7DA2B0" w:rsidR="001B0F2A" w:rsidRDefault="001B0F2A" w:rsidP="00E525BF">
      <w:pPr>
        <w:pStyle w:val="Tekstprzypisudolnego"/>
        <w:ind w:left="284" w:hanging="284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>Dz. U</w:t>
      </w:r>
      <w:r w:rsidR="006F5E8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poz. 556</w:t>
      </w:r>
      <w:r w:rsidR="006F5E8B">
        <w:rPr>
          <w:rFonts w:ascii="Times New Roman" w:hAnsi="Times New Roman" w:cs="Times New Roman"/>
        </w:rPr>
        <w:t xml:space="preserve"> i 1059</w:t>
      </w:r>
      <w:r>
        <w:rPr>
          <w:rFonts w:ascii="Times New Roman" w:hAnsi="Times New Roman" w:cs="Times New Roman"/>
        </w:rPr>
        <w:t>.</w:t>
      </w:r>
    </w:p>
  </w:footnote>
  <w:footnote w:id="5">
    <w:p w14:paraId="65A51C2F" w14:textId="41D72396" w:rsidR="001B0F2A" w:rsidRPr="008031F9" w:rsidRDefault="001B0F2A" w:rsidP="00E525BF">
      <w:pPr>
        <w:pStyle w:val="Tekstprzypisudolnego"/>
        <w:ind w:left="284" w:hanging="284"/>
      </w:pPr>
      <w:r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8031F9">
        <w:rPr>
          <w:rFonts w:ascii="Times New Roman" w:hAnsi="Times New Roman" w:cs="Times New Roman"/>
        </w:rPr>
        <w:t>Dz. U. poz. 222.</w:t>
      </w:r>
    </w:p>
  </w:footnote>
  <w:footnote w:id="6">
    <w:p w14:paraId="65B83459" w14:textId="232AD575" w:rsidR="00E84D67" w:rsidRPr="00A11B45" w:rsidRDefault="00E84D67" w:rsidP="006939D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11B45"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A11B45">
        <w:rPr>
          <w:rFonts w:ascii="Times New Roman" w:hAnsi="Times New Roman" w:cs="Times New Roman"/>
        </w:rPr>
        <w:t>Dyrektywa 2006/112/WE Rady z dnia 28 listopada 2006 r. w sprawie wspólnego systemu podatku od</w:t>
      </w:r>
      <w:r w:rsidR="00A11B45">
        <w:rPr>
          <w:rFonts w:ascii="Times New Roman" w:hAnsi="Times New Roman" w:cs="Times New Roman"/>
        </w:rPr>
        <w:t xml:space="preserve"> </w:t>
      </w:r>
      <w:r w:rsidRPr="00A11B45">
        <w:rPr>
          <w:rFonts w:ascii="Times New Roman" w:hAnsi="Times New Roman" w:cs="Times New Roman"/>
        </w:rPr>
        <w:t>wartości dodanej (Dz.</w:t>
      </w:r>
      <w:r w:rsidR="006E249E">
        <w:rPr>
          <w:rFonts w:ascii="Times New Roman" w:hAnsi="Times New Roman" w:cs="Times New Roman"/>
        </w:rPr>
        <w:t xml:space="preserve"> </w:t>
      </w:r>
      <w:r w:rsidRPr="00A11B45">
        <w:rPr>
          <w:rFonts w:ascii="Times New Roman" w:hAnsi="Times New Roman" w:cs="Times New Roman"/>
        </w:rPr>
        <w:t>U. L 347 z 11.12.2006, s</w:t>
      </w:r>
      <w:r w:rsidR="00E525BF">
        <w:rPr>
          <w:rFonts w:ascii="Times New Roman" w:hAnsi="Times New Roman" w:cs="Times New Roman"/>
        </w:rPr>
        <w:t>tr</w:t>
      </w:r>
      <w:r w:rsidRPr="00A11B45">
        <w:rPr>
          <w:rFonts w:ascii="Times New Roman" w:hAnsi="Times New Roman" w:cs="Times New Roman"/>
        </w:rPr>
        <w:t>. 1)</w:t>
      </w:r>
      <w:r>
        <w:rPr>
          <w:rFonts w:ascii="Times New Roman" w:hAnsi="Times New Roman" w:cs="Times New Roman"/>
        </w:rPr>
        <w:t xml:space="preserve">; </w:t>
      </w:r>
      <w:r w:rsidRPr="00A11B45">
        <w:rPr>
          <w:rFonts w:ascii="Times New Roman" w:hAnsi="Times New Roman" w:cs="Times New Roman"/>
        </w:rPr>
        <w:t>dalej: dyrektywa VAT.</w:t>
      </w:r>
    </w:p>
  </w:footnote>
  <w:footnote w:id="7">
    <w:p w14:paraId="6FD1D067" w14:textId="02061C44" w:rsidR="005C6DE8" w:rsidRPr="005C6DE8" w:rsidRDefault="0044619A" w:rsidP="00E525BF">
      <w:pPr>
        <w:pStyle w:val="Tekstprzypisudolnego"/>
        <w:ind w:left="284" w:right="-142" w:hanging="284"/>
      </w:pPr>
      <w:r w:rsidRPr="005C6DE8">
        <w:rPr>
          <w:rStyle w:val="Odwoanieprzypisudolnego"/>
          <w:rFonts w:ascii="Times New Roman" w:hAnsi="Times New Roman"/>
        </w:rPr>
        <w:footnoteRef/>
      </w:r>
      <w:r w:rsidR="00E525BF">
        <w:rPr>
          <w:vertAlign w:val="superscript"/>
        </w:rPr>
        <w:t>)</w:t>
      </w:r>
      <w:r w:rsidRPr="005C6DE8">
        <w:t xml:space="preserve"> </w:t>
      </w:r>
      <w:r w:rsidR="00E525BF">
        <w:tab/>
      </w:r>
      <w:r w:rsidR="005C6DE8" w:rsidRPr="005906EE">
        <w:rPr>
          <w:rFonts w:ascii="Times New Roman" w:hAnsi="Times New Roman" w:cs="Times New Roman"/>
        </w:rPr>
        <w:t>https://eur-lex.europa.eu/legal-content/PL/TXT/?uri=COM%3A2026%3A515%3AFIN&amp;qid=1790935708895</w:t>
      </w:r>
    </w:p>
  </w:footnote>
  <w:footnote w:id="8">
    <w:p w14:paraId="3C61DDE7" w14:textId="482DB192" w:rsidR="00B70FED" w:rsidRPr="005C6DE8" w:rsidRDefault="00B70FED" w:rsidP="00E525BF">
      <w:pPr>
        <w:pStyle w:val="Tekstprzypisudolnego"/>
        <w:ind w:left="284" w:hanging="284"/>
        <w:rPr>
          <w:rFonts w:ascii="Times New Roman" w:hAnsi="Times New Roman" w:cs="Times New Roman"/>
        </w:rPr>
      </w:pPr>
      <w:r w:rsidRPr="005C6DE8">
        <w:rPr>
          <w:rStyle w:val="Odwoanieprzypisudolnego"/>
          <w:rFonts w:ascii="Times New Roman" w:hAnsi="Times New Roman" w:cs="Times New Roman"/>
        </w:rPr>
        <w:footnoteRef/>
      </w:r>
      <w:r w:rsidR="00E525BF">
        <w:rPr>
          <w:rFonts w:ascii="Times New Roman" w:hAnsi="Times New Roman" w:cs="Times New Roman"/>
          <w:vertAlign w:val="superscript"/>
        </w:rPr>
        <w:t>)</w:t>
      </w:r>
      <w:r w:rsidR="00E525BF">
        <w:rPr>
          <w:rFonts w:ascii="Times New Roman" w:hAnsi="Times New Roman" w:cs="Times New Roman"/>
          <w:vertAlign w:val="superscript"/>
        </w:rPr>
        <w:tab/>
      </w:r>
      <w:r w:rsidRPr="005C6DE8">
        <w:rPr>
          <w:rFonts w:ascii="Times New Roman" w:hAnsi="Times New Roman" w:cs="Times New Roman"/>
        </w:rPr>
        <w:t xml:space="preserve">Dz. U. z 2025 r. poz. 1480, </w:t>
      </w:r>
      <w:r w:rsidR="0082267B">
        <w:rPr>
          <w:rFonts w:ascii="Times New Roman" w:hAnsi="Times New Roman" w:cs="Times New Roman"/>
        </w:rPr>
        <w:t xml:space="preserve">z </w:t>
      </w:r>
      <w:proofErr w:type="spellStart"/>
      <w:r w:rsidR="0082267B">
        <w:rPr>
          <w:rFonts w:ascii="Times New Roman" w:hAnsi="Times New Roman" w:cs="Times New Roman"/>
        </w:rPr>
        <w:t>późn</w:t>
      </w:r>
      <w:proofErr w:type="spellEnd"/>
      <w:r w:rsidR="0082267B">
        <w:rPr>
          <w:rFonts w:ascii="Times New Roman" w:hAnsi="Times New Roman" w:cs="Times New Roman"/>
        </w:rPr>
        <w:t>. zm</w:t>
      </w:r>
      <w:r w:rsidRPr="005C6DE8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E4D46" w14:textId="0B1E6435" w:rsidR="00587B31" w:rsidRDefault="00587B31" w:rsidP="0007670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184"/>
    <w:multiLevelType w:val="hybridMultilevel"/>
    <w:tmpl w:val="40E29A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776F5"/>
    <w:multiLevelType w:val="hybridMultilevel"/>
    <w:tmpl w:val="EAEE333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6884C08"/>
    <w:multiLevelType w:val="hybridMultilevel"/>
    <w:tmpl w:val="19ECD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67E83"/>
    <w:multiLevelType w:val="hybridMultilevel"/>
    <w:tmpl w:val="875C7D0C"/>
    <w:lvl w:ilvl="0" w:tplc="0E46E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B0E84"/>
    <w:multiLevelType w:val="hybridMultilevel"/>
    <w:tmpl w:val="6E4E3D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69795F"/>
    <w:multiLevelType w:val="hybridMultilevel"/>
    <w:tmpl w:val="D2F0F0CA"/>
    <w:lvl w:ilvl="0" w:tplc="0E46E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3686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9612F"/>
    <w:multiLevelType w:val="hybridMultilevel"/>
    <w:tmpl w:val="BB4C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12C55"/>
    <w:multiLevelType w:val="hybridMultilevel"/>
    <w:tmpl w:val="D0F4D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676BC"/>
    <w:multiLevelType w:val="hybridMultilevel"/>
    <w:tmpl w:val="A93AB2FE"/>
    <w:lvl w:ilvl="0" w:tplc="97B6B582">
      <w:start w:val="3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B6715"/>
    <w:multiLevelType w:val="hybridMultilevel"/>
    <w:tmpl w:val="8C7CD902"/>
    <w:lvl w:ilvl="0" w:tplc="FD28A1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F4E36"/>
    <w:multiLevelType w:val="hybridMultilevel"/>
    <w:tmpl w:val="5B380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F6BBF"/>
    <w:multiLevelType w:val="hybridMultilevel"/>
    <w:tmpl w:val="AD342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57CF0"/>
    <w:multiLevelType w:val="hybridMultilevel"/>
    <w:tmpl w:val="A7A621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17C52"/>
    <w:multiLevelType w:val="hybridMultilevel"/>
    <w:tmpl w:val="BDC27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D7F02"/>
    <w:multiLevelType w:val="hybridMultilevel"/>
    <w:tmpl w:val="8B3E3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B738D"/>
    <w:multiLevelType w:val="hybridMultilevel"/>
    <w:tmpl w:val="4C605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51435"/>
    <w:multiLevelType w:val="hybridMultilevel"/>
    <w:tmpl w:val="C06C7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905F6"/>
    <w:multiLevelType w:val="hybridMultilevel"/>
    <w:tmpl w:val="0AA476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D67E0"/>
    <w:multiLevelType w:val="hybridMultilevel"/>
    <w:tmpl w:val="7486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30350"/>
    <w:multiLevelType w:val="hybridMultilevel"/>
    <w:tmpl w:val="54CA2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37710"/>
    <w:multiLevelType w:val="hybridMultilevel"/>
    <w:tmpl w:val="F516F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B556C"/>
    <w:multiLevelType w:val="hybridMultilevel"/>
    <w:tmpl w:val="8B442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64EE1"/>
    <w:multiLevelType w:val="hybridMultilevel"/>
    <w:tmpl w:val="E12857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5020D"/>
    <w:multiLevelType w:val="hybridMultilevel"/>
    <w:tmpl w:val="954AA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5223A"/>
    <w:multiLevelType w:val="hybridMultilevel"/>
    <w:tmpl w:val="A8D6A3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37116"/>
    <w:multiLevelType w:val="hybridMultilevel"/>
    <w:tmpl w:val="15D60B0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B8612B1"/>
    <w:multiLevelType w:val="hybridMultilevel"/>
    <w:tmpl w:val="80827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724F0"/>
    <w:multiLevelType w:val="hybridMultilevel"/>
    <w:tmpl w:val="7882B8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07206">
    <w:abstractNumId w:val="8"/>
  </w:num>
  <w:num w:numId="2" w16cid:durableId="1973946079">
    <w:abstractNumId w:val="4"/>
  </w:num>
  <w:num w:numId="3" w16cid:durableId="494875925">
    <w:abstractNumId w:val="5"/>
  </w:num>
  <w:num w:numId="4" w16cid:durableId="165092702">
    <w:abstractNumId w:val="14"/>
  </w:num>
  <w:num w:numId="5" w16cid:durableId="2084327973">
    <w:abstractNumId w:val="12"/>
  </w:num>
  <w:num w:numId="6" w16cid:durableId="25643438">
    <w:abstractNumId w:val="1"/>
  </w:num>
  <w:num w:numId="7" w16cid:durableId="1064377932">
    <w:abstractNumId w:val="19"/>
  </w:num>
  <w:num w:numId="8" w16cid:durableId="1919827040">
    <w:abstractNumId w:val="16"/>
  </w:num>
  <w:num w:numId="9" w16cid:durableId="956643953">
    <w:abstractNumId w:val="0"/>
  </w:num>
  <w:num w:numId="10" w16cid:durableId="541140414">
    <w:abstractNumId w:val="26"/>
  </w:num>
  <w:num w:numId="11" w16cid:durableId="1551191375">
    <w:abstractNumId w:val="3"/>
  </w:num>
  <w:num w:numId="12" w16cid:durableId="658001506">
    <w:abstractNumId w:val="17"/>
  </w:num>
  <w:num w:numId="13" w16cid:durableId="1690371864">
    <w:abstractNumId w:val="7"/>
  </w:num>
  <w:num w:numId="14" w16cid:durableId="440998518">
    <w:abstractNumId w:val="10"/>
  </w:num>
  <w:num w:numId="15" w16cid:durableId="708071160">
    <w:abstractNumId w:val="22"/>
  </w:num>
  <w:num w:numId="16" w16cid:durableId="867986174">
    <w:abstractNumId w:val="2"/>
  </w:num>
  <w:num w:numId="17" w16cid:durableId="550192004">
    <w:abstractNumId w:val="21"/>
  </w:num>
  <w:num w:numId="18" w16cid:durableId="1058550562">
    <w:abstractNumId w:val="25"/>
  </w:num>
  <w:num w:numId="19" w16cid:durableId="1170217468">
    <w:abstractNumId w:val="6"/>
  </w:num>
  <w:num w:numId="20" w16cid:durableId="106392485">
    <w:abstractNumId w:val="13"/>
  </w:num>
  <w:num w:numId="21" w16cid:durableId="393042947">
    <w:abstractNumId w:val="11"/>
  </w:num>
  <w:num w:numId="22" w16cid:durableId="922908811">
    <w:abstractNumId w:val="15"/>
  </w:num>
  <w:num w:numId="23" w16cid:durableId="598754528">
    <w:abstractNumId w:val="20"/>
  </w:num>
  <w:num w:numId="24" w16cid:durableId="1341422144">
    <w:abstractNumId w:val="18"/>
  </w:num>
  <w:num w:numId="25" w16cid:durableId="1934897493">
    <w:abstractNumId w:val="23"/>
  </w:num>
  <w:num w:numId="26" w16cid:durableId="348290679">
    <w:abstractNumId w:val="27"/>
  </w:num>
  <w:num w:numId="27" w16cid:durableId="687026206">
    <w:abstractNumId w:val="9"/>
  </w:num>
  <w:num w:numId="28" w16cid:durableId="289558094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9A"/>
    <w:rsid w:val="00001984"/>
    <w:rsid w:val="000035F4"/>
    <w:rsid w:val="00006A5D"/>
    <w:rsid w:val="0000797C"/>
    <w:rsid w:val="00014966"/>
    <w:rsid w:val="00016B78"/>
    <w:rsid w:val="00020DEE"/>
    <w:rsid w:val="00023A24"/>
    <w:rsid w:val="00026A9C"/>
    <w:rsid w:val="00031724"/>
    <w:rsid w:val="00032D6C"/>
    <w:rsid w:val="00033CEA"/>
    <w:rsid w:val="000350F9"/>
    <w:rsid w:val="00041249"/>
    <w:rsid w:val="0004187A"/>
    <w:rsid w:val="00043B24"/>
    <w:rsid w:val="00043D8F"/>
    <w:rsid w:val="000441B9"/>
    <w:rsid w:val="00044C79"/>
    <w:rsid w:val="00044FDB"/>
    <w:rsid w:val="00046279"/>
    <w:rsid w:val="00047BAC"/>
    <w:rsid w:val="00051352"/>
    <w:rsid w:val="00053623"/>
    <w:rsid w:val="00054849"/>
    <w:rsid w:val="000549AD"/>
    <w:rsid w:val="00056641"/>
    <w:rsid w:val="0006319C"/>
    <w:rsid w:val="00063892"/>
    <w:rsid w:val="000672BD"/>
    <w:rsid w:val="00070695"/>
    <w:rsid w:val="0007132B"/>
    <w:rsid w:val="000734C8"/>
    <w:rsid w:val="00076706"/>
    <w:rsid w:val="00077C59"/>
    <w:rsid w:val="00080F5B"/>
    <w:rsid w:val="00086CEA"/>
    <w:rsid w:val="00091AB8"/>
    <w:rsid w:val="00097B5A"/>
    <w:rsid w:val="000A0496"/>
    <w:rsid w:val="000A19D7"/>
    <w:rsid w:val="000A32D6"/>
    <w:rsid w:val="000A4DA0"/>
    <w:rsid w:val="000A6471"/>
    <w:rsid w:val="000A6F12"/>
    <w:rsid w:val="000A7BCB"/>
    <w:rsid w:val="000B014B"/>
    <w:rsid w:val="000B0D0C"/>
    <w:rsid w:val="000B2573"/>
    <w:rsid w:val="000B32F0"/>
    <w:rsid w:val="000C240E"/>
    <w:rsid w:val="000C41D0"/>
    <w:rsid w:val="000C47CA"/>
    <w:rsid w:val="000C529B"/>
    <w:rsid w:val="000C6C45"/>
    <w:rsid w:val="000D035C"/>
    <w:rsid w:val="000D4778"/>
    <w:rsid w:val="000E212C"/>
    <w:rsid w:val="000E4449"/>
    <w:rsid w:val="000E52EB"/>
    <w:rsid w:val="000E6122"/>
    <w:rsid w:val="000E7DC4"/>
    <w:rsid w:val="000F04A0"/>
    <w:rsid w:val="000F0CDA"/>
    <w:rsid w:val="000F22B6"/>
    <w:rsid w:val="000F64F5"/>
    <w:rsid w:val="001024A7"/>
    <w:rsid w:val="0010292B"/>
    <w:rsid w:val="001036BD"/>
    <w:rsid w:val="00107631"/>
    <w:rsid w:val="00114044"/>
    <w:rsid w:val="001156A1"/>
    <w:rsid w:val="00117618"/>
    <w:rsid w:val="00117F0F"/>
    <w:rsid w:val="00120B8B"/>
    <w:rsid w:val="00123772"/>
    <w:rsid w:val="00123AB7"/>
    <w:rsid w:val="00126A13"/>
    <w:rsid w:val="0013071C"/>
    <w:rsid w:val="00131771"/>
    <w:rsid w:val="0014252A"/>
    <w:rsid w:val="00142BB3"/>
    <w:rsid w:val="00151809"/>
    <w:rsid w:val="0015482C"/>
    <w:rsid w:val="00156087"/>
    <w:rsid w:val="0015613F"/>
    <w:rsid w:val="001569AC"/>
    <w:rsid w:val="001578D7"/>
    <w:rsid w:val="00160992"/>
    <w:rsid w:val="00161550"/>
    <w:rsid w:val="00162CA9"/>
    <w:rsid w:val="00163DB9"/>
    <w:rsid w:val="001641BB"/>
    <w:rsid w:val="00164319"/>
    <w:rsid w:val="00164E6A"/>
    <w:rsid w:val="00167B8E"/>
    <w:rsid w:val="00170524"/>
    <w:rsid w:val="00173CC7"/>
    <w:rsid w:val="0017464A"/>
    <w:rsid w:val="00174D38"/>
    <w:rsid w:val="00175572"/>
    <w:rsid w:val="001760CB"/>
    <w:rsid w:val="00176B1B"/>
    <w:rsid w:val="001809FE"/>
    <w:rsid w:val="001822CD"/>
    <w:rsid w:val="00184C1A"/>
    <w:rsid w:val="00185EC0"/>
    <w:rsid w:val="001863C6"/>
    <w:rsid w:val="00191314"/>
    <w:rsid w:val="00191965"/>
    <w:rsid w:val="00196B7E"/>
    <w:rsid w:val="00197AA6"/>
    <w:rsid w:val="00197B36"/>
    <w:rsid w:val="00197E20"/>
    <w:rsid w:val="001A2313"/>
    <w:rsid w:val="001A6AE6"/>
    <w:rsid w:val="001A7735"/>
    <w:rsid w:val="001A7817"/>
    <w:rsid w:val="001B0F2A"/>
    <w:rsid w:val="001B2290"/>
    <w:rsid w:val="001B34E2"/>
    <w:rsid w:val="001B5A53"/>
    <w:rsid w:val="001B6813"/>
    <w:rsid w:val="001B6A0B"/>
    <w:rsid w:val="001B6A3D"/>
    <w:rsid w:val="001C2739"/>
    <w:rsid w:val="001C2C45"/>
    <w:rsid w:val="001C3629"/>
    <w:rsid w:val="001C3725"/>
    <w:rsid w:val="001C3EFB"/>
    <w:rsid w:val="001C4627"/>
    <w:rsid w:val="001C467F"/>
    <w:rsid w:val="001C5316"/>
    <w:rsid w:val="001C76EB"/>
    <w:rsid w:val="001C795C"/>
    <w:rsid w:val="001C7BD3"/>
    <w:rsid w:val="001D079D"/>
    <w:rsid w:val="001D0971"/>
    <w:rsid w:val="001D1120"/>
    <w:rsid w:val="001D33B1"/>
    <w:rsid w:val="001D4964"/>
    <w:rsid w:val="001D624D"/>
    <w:rsid w:val="001E3DFB"/>
    <w:rsid w:val="001E4AC2"/>
    <w:rsid w:val="001E692B"/>
    <w:rsid w:val="001E7FB5"/>
    <w:rsid w:val="001F06E1"/>
    <w:rsid w:val="001F38D6"/>
    <w:rsid w:val="001F43C7"/>
    <w:rsid w:val="001F5A43"/>
    <w:rsid w:val="001F5A83"/>
    <w:rsid w:val="00201FD2"/>
    <w:rsid w:val="002033B3"/>
    <w:rsid w:val="002036F5"/>
    <w:rsid w:val="00203763"/>
    <w:rsid w:val="0020512D"/>
    <w:rsid w:val="00205409"/>
    <w:rsid w:val="0020551C"/>
    <w:rsid w:val="002058AE"/>
    <w:rsid w:val="00207E37"/>
    <w:rsid w:val="002111D2"/>
    <w:rsid w:val="00211952"/>
    <w:rsid w:val="00211CEE"/>
    <w:rsid w:val="00213372"/>
    <w:rsid w:val="002148FE"/>
    <w:rsid w:val="002151EC"/>
    <w:rsid w:val="00220209"/>
    <w:rsid w:val="002215B8"/>
    <w:rsid w:val="00222291"/>
    <w:rsid w:val="00224257"/>
    <w:rsid w:val="002245A1"/>
    <w:rsid w:val="00225623"/>
    <w:rsid w:val="00225E02"/>
    <w:rsid w:val="002272BE"/>
    <w:rsid w:val="002272C6"/>
    <w:rsid w:val="00231978"/>
    <w:rsid w:val="00235D32"/>
    <w:rsid w:val="00236DBE"/>
    <w:rsid w:val="00241203"/>
    <w:rsid w:val="00241D07"/>
    <w:rsid w:val="00242128"/>
    <w:rsid w:val="00242511"/>
    <w:rsid w:val="00242F45"/>
    <w:rsid w:val="00247F95"/>
    <w:rsid w:val="00251690"/>
    <w:rsid w:val="00251C54"/>
    <w:rsid w:val="00253602"/>
    <w:rsid w:val="00253946"/>
    <w:rsid w:val="00253AFF"/>
    <w:rsid w:val="002540D4"/>
    <w:rsid w:val="00255AF1"/>
    <w:rsid w:val="00255CE4"/>
    <w:rsid w:val="00256194"/>
    <w:rsid w:val="0025785B"/>
    <w:rsid w:val="00266599"/>
    <w:rsid w:val="002711C1"/>
    <w:rsid w:val="002712B4"/>
    <w:rsid w:val="00276F7C"/>
    <w:rsid w:val="00277EB6"/>
    <w:rsid w:val="00281835"/>
    <w:rsid w:val="0028585D"/>
    <w:rsid w:val="00286EB4"/>
    <w:rsid w:val="00290712"/>
    <w:rsid w:val="0029455E"/>
    <w:rsid w:val="00296998"/>
    <w:rsid w:val="00296E67"/>
    <w:rsid w:val="002978CD"/>
    <w:rsid w:val="002979A4"/>
    <w:rsid w:val="002A1068"/>
    <w:rsid w:val="002A24A1"/>
    <w:rsid w:val="002A4955"/>
    <w:rsid w:val="002A4ABF"/>
    <w:rsid w:val="002B067A"/>
    <w:rsid w:val="002B0C59"/>
    <w:rsid w:val="002B34BE"/>
    <w:rsid w:val="002B71D9"/>
    <w:rsid w:val="002C13E0"/>
    <w:rsid w:val="002C143A"/>
    <w:rsid w:val="002C216A"/>
    <w:rsid w:val="002C650A"/>
    <w:rsid w:val="002D2E23"/>
    <w:rsid w:val="002D3DE7"/>
    <w:rsid w:val="002D5D8A"/>
    <w:rsid w:val="002D5E27"/>
    <w:rsid w:val="002E0854"/>
    <w:rsid w:val="002E4AB4"/>
    <w:rsid w:val="002E6032"/>
    <w:rsid w:val="002E6160"/>
    <w:rsid w:val="002E6B15"/>
    <w:rsid w:val="002F1446"/>
    <w:rsid w:val="002F2B7F"/>
    <w:rsid w:val="002F3290"/>
    <w:rsid w:val="002F4049"/>
    <w:rsid w:val="002F6176"/>
    <w:rsid w:val="002F6254"/>
    <w:rsid w:val="00302993"/>
    <w:rsid w:val="00306F18"/>
    <w:rsid w:val="0030770E"/>
    <w:rsid w:val="003100B9"/>
    <w:rsid w:val="00310BDF"/>
    <w:rsid w:val="00312632"/>
    <w:rsid w:val="003153FD"/>
    <w:rsid w:val="00315EF9"/>
    <w:rsid w:val="00316142"/>
    <w:rsid w:val="003206D2"/>
    <w:rsid w:val="00320B3A"/>
    <w:rsid w:val="00320DF9"/>
    <w:rsid w:val="00321076"/>
    <w:rsid w:val="0032352E"/>
    <w:rsid w:val="00332F5B"/>
    <w:rsid w:val="00333245"/>
    <w:rsid w:val="003335C1"/>
    <w:rsid w:val="003357D4"/>
    <w:rsid w:val="00336913"/>
    <w:rsid w:val="00337D8E"/>
    <w:rsid w:val="0034657D"/>
    <w:rsid w:val="00346E1C"/>
    <w:rsid w:val="003520EF"/>
    <w:rsid w:val="0035574C"/>
    <w:rsid w:val="003603CE"/>
    <w:rsid w:val="0036339E"/>
    <w:rsid w:val="003658FC"/>
    <w:rsid w:val="00365DEB"/>
    <w:rsid w:val="00370AD5"/>
    <w:rsid w:val="003713DF"/>
    <w:rsid w:val="00371C3A"/>
    <w:rsid w:val="00380211"/>
    <w:rsid w:val="003804BA"/>
    <w:rsid w:val="003812CB"/>
    <w:rsid w:val="00381B62"/>
    <w:rsid w:val="00383E2D"/>
    <w:rsid w:val="00383EF3"/>
    <w:rsid w:val="00384494"/>
    <w:rsid w:val="00391070"/>
    <w:rsid w:val="0039315C"/>
    <w:rsid w:val="003953F9"/>
    <w:rsid w:val="003A2252"/>
    <w:rsid w:val="003A412E"/>
    <w:rsid w:val="003A4B80"/>
    <w:rsid w:val="003B180B"/>
    <w:rsid w:val="003B3463"/>
    <w:rsid w:val="003B618A"/>
    <w:rsid w:val="003B7D47"/>
    <w:rsid w:val="003C0D64"/>
    <w:rsid w:val="003C1208"/>
    <w:rsid w:val="003C1F8B"/>
    <w:rsid w:val="003C72CE"/>
    <w:rsid w:val="003D16BC"/>
    <w:rsid w:val="003D24B7"/>
    <w:rsid w:val="003D250C"/>
    <w:rsid w:val="003D2527"/>
    <w:rsid w:val="003D7D71"/>
    <w:rsid w:val="003E0481"/>
    <w:rsid w:val="003E3C9A"/>
    <w:rsid w:val="003E3EBF"/>
    <w:rsid w:val="003E42AD"/>
    <w:rsid w:val="003E6400"/>
    <w:rsid w:val="00402659"/>
    <w:rsid w:val="00404708"/>
    <w:rsid w:val="00404D6B"/>
    <w:rsid w:val="00404FAB"/>
    <w:rsid w:val="00406336"/>
    <w:rsid w:val="00407756"/>
    <w:rsid w:val="0041683C"/>
    <w:rsid w:val="00416BA6"/>
    <w:rsid w:val="00416E88"/>
    <w:rsid w:val="00417927"/>
    <w:rsid w:val="004213E7"/>
    <w:rsid w:val="00423053"/>
    <w:rsid w:val="0042751E"/>
    <w:rsid w:val="004305A9"/>
    <w:rsid w:val="0043249B"/>
    <w:rsid w:val="0043555C"/>
    <w:rsid w:val="00437061"/>
    <w:rsid w:val="00437E78"/>
    <w:rsid w:val="00441A34"/>
    <w:rsid w:val="004454E6"/>
    <w:rsid w:val="0044619A"/>
    <w:rsid w:val="00446A0C"/>
    <w:rsid w:val="00447713"/>
    <w:rsid w:val="00455E26"/>
    <w:rsid w:val="004561F0"/>
    <w:rsid w:val="004579D8"/>
    <w:rsid w:val="0046181F"/>
    <w:rsid w:val="00461921"/>
    <w:rsid w:val="00461EF3"/>
    <w:rsid w:val="00462FFA"/>
    <w:rsid w:val="0046353A"/>
    <w:rsid w:val="00464670"/>
    <w:rsid w:val="00466CC8"/>
    <w:rsid w:val="004703B0"/>
    <w:rsid w:val="00473605"/>
    <w:rsid w:val="00474E29"/>
    <w:rsid w:val="00474ED6"/>
    <w:rsid w:val="00477E98"/>
    <w:rsid w:val="00482640"/>
    <w:rsid w:val="00485DF3"/>
    <w:rsid w:val="0049112D"/>
    <w:rsid w:val="00493C3B"/>
    <w:rsid w:val="00495156"/>
    <w:rsid w:val="004966B1"/>
    <w:rsid w:val="0049678A"/>
    <w:rsid w:val="00497D6D"/>
    <w:rsid w:val="004A0AD6"/>
    <w:rsid w:val="004A1049"/>
    <w:rsid w:val="004A31AE"/>
    <w:rsid w:val="004A38FA"/>
    <w:rsid w:val="004B084C"/>
    <w:rsid w:val="004B10C7"/>
    <w:rsid w:val="004B2B25"/>
    <w:rsid w:val="004B517E"/>
    <w:rsid w:val="004B6557"/>
    <w:rsid w:val="004B6B63"/>
    <w:rsid w:val="004B7836"/>
    <w:rsid w:val="004B7FF8"/>
    <w:rsid w:val="004D14A5"/>
    <w:rsid w:val="004D2B40"/>
    <w:rsid w:val="004D4EE5"/>
    <w:rsid w:val="004D5FDF"/>
    <w:rsid w:val="004D6143"/>
    <w:rsid w:val="004D69ED"/>
    <w:rsid w:val="004D7FBA"/>
    <w:rsid w:val="004E21FE"/>
    <w:rsid w:val="004E347B"/>
    <w:rsid w:val="004E50E5"/>
    <w:rsid w:val="004E567F"/>
    <w:rsid w:val="004E5DF5"/>
    <w:rsid w:val="004E6B30"/>
    <w:rsid w:val="004E6F26"/>
    <w:rsid w:val="004F1C4B"/>
    <w:rsid w:val="004F4683"/>
    <w:rsid w:val="004F69AB"/>
    <w:rsid w:val="004F7F1D"/>
    <w:rsid w:val="005008B3"/>
    <w:rsid w:val="005035A3"/>
    <w:rsid w:val="00503F5A"/>
    <w:rsid w:val="00511527"/>
    <w:rsid w:val="00511B9B"/>
    <w:rsid w:val="00513195"/>
    <w:rsid w:val="00516509"/>
    <w:rsid w:val="00521506"/>
    <w:rsid w:val="005216CB"/>
    <w:rsid w:val="00521CD2"/>
    <w:rsid w:val="00523979"/>
    <w:rsid w:val="00525461"/>
    <w:rsid w:val="00525BDB"/>
    <w:rsid w:val="005265FB"/>
    <w:rsid w:val="005266B3"/>
    <w:rsid w:val="00526936"/>
    <w:rsid w:val="00530237"/>
    <w:rsid w:val="0053032D"/>
    <w:rsid w:val="0053063C"/>
    <w:rsid w:val="00531243"/>
    <w:rsid w:val="0053230B"/>
    <w:rsid w:val="00532E47"/>
    <w:rsid w:val="0053360F"/>
    <w:rsid w:val="005347C5"/>
    <w:rsid w:val="00534823"/>
    <w:rsid w:val="00535DC9"/>
    <w:rsid w:val="005445DB"/>
    <w:rsid w:val="00544CB7"/>
    <w:rsid w:val="00546C9E"/>
    <w:rsid w:val="00547FF1"/>
    <w:rsid w:val="005511C6"/>
    <w:rsid w:val="005514F4"/>
    <w:rsid w:val="00551D11"/>
    <w:rsid w:val="005559DF"/>
    <w:rsid w:val="005579D2"/>
    <w:rsid w:val="0056052A"/>
    <w:rsid w:val="005606BA"/>
    <w:rsid w:val="00561F0E"/>
    <w:rsid w:val="00562B2F"/>
    <w:rsid w:val="00563EBF"/>
    <w:rsid w:val="00566C33"/>
    <w:rsid w:val="005673DB"/>
    <w:rsid w:val="00571CDC"/>
    <w:rsid w:val="00572C72"/>
    <w:rsid w:val="00573470"/>
    <w:rsid w:val="00577E8B"/>
    <w:rsid w:val="00580D88"/>
    <w:rsid w:val="0058161B"/>
    <w:rsid w:val="00581B79"/>
    <w:rsid w:val="00584DA8"/>
    <w:rsid w:val="005855CC"/>
    <w:rsid w:val="00587B31"/>
    <w:rsid w:val="005906EE"/>
    <w:rsid w:val="00591663"/>
    <w:rsid w:val="00593224"/>
    <w:rsid w:val="00597F26"/>
    <w:rsid w:val="005A2F2D"/>
    <w:rsid w:val="005A587E"/>
    <w:rsid w:val="005B154F"/>
    <w:rsid w:val="005B16CA"/>
    <w:rsid w:val="005B4832"/>
    <w:rsid w:val="005B4D0A"/>
    <w:rsid w:val="005B5E4A"/>
    <w:rsid w:val="005B636D"/>
    <w:rsid w:val="005C042D"/>
    <w:rsid w:val="005C15BE"/>
    <w:rsid w:val="005C34D1"/>
    <w:rsid w:val="005C6DE8"/>
    <w:rsid w:val="005D499D"/>
    <w:rsid w:val="005E2281"/>
    <w:rsid w:val="005E48F7"/>
    <w:rsid w:val="005E58D9"/>
    <w:rsid w:val="005E71AE"/>
    <w:rsid w:val="005F1CDB"/>
    <w:rsid w:val="005F2045"/>
    <w:rsid w:val="005F32A9"/>
    <w:rsid w:val="00600688"/>
    <w:rsid w:val="0060152E"/>
    <w:rsid w:val="00602713"/>
    <w:rsid w:val="006031DC"/>
    <w:rsid w:val="00604592"/>
    <w:rsid w:val="006123B5"/>
    <w:rsid w:val="006136FB"/>
    <w:rsid w:val="00616242"/>
    <w:rsid w:val="006162A7"/>
    <w:rsid w:val="006168B1"/>
    <w:rsid w:val="00620B71"/>
    <w:rsid w:val="00624987"/>
    <w:rsid w:val="0062686E"/>
    <w:rsid w:val="006340E5"/>
    <w:rsid w:val="00635C4F"/>
    <w:rsid w:val="00640342"/>
    <w:rsid w:val="006414C7"/>
    <w:rsid w:val="006415E7"/>
    <w:rsid w:val="006422C9"/>
    <w:rsid w:val="006452DB"/>
    <w:rsid w:val="00655FD3"/>
    <w:rsid w:val="00661650"/>
    <w:rsid w:val="006616C4"/>
    <w:rsid w:val="0066605C"/>
    <w:rsid w:val="00672005"/>
    <w:rsid w:val="006720CF"/>
    <w:rsid w:val="00673168"/>
    <w:rsid w:val="00675D78"/>
    <w:rsid w:val="00676DA1"/>
    <w:rsid w:val="0067711C"/>
    <w:rsid w:val="00677FC0"/>
    <w:rsid w:val="00680EAE"/>
    <w:rsid w:val="0068265E"/>
    <w:rsid w:val="00685518"/>
    <w:rsid w:val="00686805"/>
    <w:rsid w:val="00690148"/>
    <w:rsid w:val="006914E2"/>
    <w:rsid w:val="00691EF2"/>
    <w:rsid w:val="006939DB"/>
    <w:rsid w:val="00695340"/>
    <w:rsid w:val="00695DA5"/>
    <w:rsid w:val="006964CB"/>
    <w:rsid w:val="006A12BF"/>
    <w:rsid w:val="006A48D8"/>
    <w:rsid w:val="006A5797"/>
    <w:rsid w:val="006A6D4D"/>
    <w:rsid w:val="006B081E"/>
    <w:rsid w:val="006B1D73"/>
    <w:rsid w:val="006B3AE7"/>
    <w:rsid w:val="006B442C"/>
    <w:rsid w:val="006C1194"/>
    <w:rsid w:val="006C788E"/>
    <w:rsid w:val="006D3597"/>
    <w:rsid w:val="006D4D05"/>
    <w:rsid w:val="006D51CC"/>
    <w:rsid w:val="006E0402"/>
    <w:rsid w:val="006E15D4"/>
    <w:rsid w:val="006E241C"/>
    <w:rsid w:val="006E249E"/>
    <w:rsid w:val="006E5A20"/>
    <w:rsid w:val="006E5B3B"/>
    <w:rsid w:val="006E6BF3"/>
    <w:rsid w:val="006E7EB9"/>
    <w:rsid w:val="006E7FB3"/>
    <w:rsid w:val="006F1515"/>
    <w:rsid w:val="006F3B38"/>
    <w:rsid w:val="006F5E8B"/>
    <w:rsid w:val="006F6BF9"/>
    <w:rsid w:val="006F6D51"/>
    <w:rsid w:val="006F7A44"/>
    <w:rsid w:val="007018E1"/>
    <w:rsid w:val="007029D0"/>
    <w:rsid w:val="00703CA4"/>
    <w:rsid w:val="00704065"/>
    <w:rsid w:val="007048EC"/>
    <w:rsid w:val="00705BF1"/>
    <w:rsid w:val="00710270"/>
    <w:rsid w:val="00710FC4"/>
    <w:rsid w:val="00712725"/>
    <w:rsid w:val="00713F63"/>
    <w:rsid w:val="00714D89"/>
    <w:rsid w:val="007153D1"/>
    <w:rsid w:val="007154F5"/>
    <w:rsid w:val="0072106E"/>
    <w:rsid w:val="00722315"/>
    <w:rsid w:val="007258CF"/>
    <w:rsid w:val="00727669"/>
    <w:rsid w:val="00732021"/>
    <w:rsid w:val="007355C0"/>
    <w:rsid w:val="007356D6"/>
    <w:rsid w:val="0074676B"/>
    <w:rsid w:val="007509CE"/>
    <w:rsid w:val="007516FC"/>
    <w:rsid w:val="00751F76"/>
    <w:rsid w:val="00753D89"/>
    <w:rsid w:val="00754289"/>
    <w:rsid w:val="00757949"/>
    <w:rsid w:val="00760BDB"/>
    <w:rsid w:val="0076510C"/>
    <w:rsid w:val="00765142"/>
    <w:rsid w:val="00765756"/>
    <w:rsid w:val="00771730"/>
    <w:rsid w:val="0077373B"/>
    <w:rsid w:val="007747BC"/>
    <w:rsid w:val="007756BD"/>
    <w:rsid w:val="007848F8"/>
    <w:rsid w:val="0079176D"/>
    <w:rsid w:val="007920D7"/>
    <w:rsid w:val="00792993"/>
    <w:rsid w:val="00792E6F"/>
    <w:rsid w:val="007944D3"/>
    <w:rsid w:val="00794C59"/>
    <w:rsid w:val="007952C6"/>
    <w:rsid w:val="00796346"/>
    <w:rsid w:val="0079776C"/>
    <w:rsid w:val="007A0419"/>
    <w:rsid w:val="007A2162"/>
    <w:rsid w:val="007A2D30"/>
    <w:rsid w:val="007A3426"/>
    <w:rsid w:val="007A4F27"/>
    <w:rsid w:val="007A59E6"/>
    <w:rsid w:val="007B095A"/>
    <w:rsid w:val="007B1440"/>
    <w:rsid w:val="007B1D39"/>
    <w:rsid w:val="007B2093"/>
    <w:rsid w:val="007B3CFE"/>
    <w:rsid w:val="007B5A1A"/>
    <w:rsid w:val="007B6129"/>
    <w:rsid w:val="007B72F9"/>
    <w:rsid w:val="007B740E"/>
    <w:rsid w:val="007C78B6"/>
    <w:rsid w:val="007D13BF"/>
    <w:rsid w:val="007D2160"/>
    <w:rsid w:val="007D2E91"/>
    <w:rsid w:val="007D2FD8"/>
    <w:rsid w:val="007D6A39"/>
    <w:rsid w:val="007D74FF"/>
    <w:rsid w:val="007E0C83"/>
    <w:rsid w:val="007E0D65"/>
    <w:rsid w:val="007E1495"/>
    <w:rsid w:val="007E726D"/>
    <w:rsid w:val="007E7758"/>
    <w:rsid w:val="007F0113"/>
    <w:rsid w:val="007F16FC"/>
    <w:rsid w:val="007F31A1"/>
    <w:rsid w:val="007F594C"/>
    <w:rsid w:val="007F75F0"/>
    <w:rsid w:val="007F76E2"/>
    <w:rsid w:val="00801EB8"/>
    <w:rsid w:val="00802255"/>
    <w:rsid w:val="008031F9"/>
    <w:rsid w:val="00803DED"/>
    <w:rsid w:val="00807820"/>
    <w:rsid w:val="00816E77"/>
    <w:rsid w:val="0081703A"/>
    <w:rsid w:val="0081724C"/>
    <w:rsid w:val="00822109"/>
    <w:rsid w:val="0082267B"/>
    <w:rsid w:val="00822962"/>
    <w:rsid w:val="00823336"/>
    <w:rsid w:val="008240E4"/>
    <w:rsid w:val="00824530"/>
    <w:rsid w:val="00825194"/>
    <w:rsid w:val="008255FB"/>
    <w:rsid w:val="008268D0"/>
    <w:rsid w:val="00827812"/>
    <w:rsid w:val="00830626"/>
    <w:rsid w:val="008317CB"/>
    <w:rsid w:val="008337F5"/>
    <w:rsid w:val="00837D3C"/>
    <w:rsid w:val="00853CEF"/>
    <w:rsid w:val="008570B2"/>
    <w:rsid w:val="0086086B"/>
    <w:rsid w:val="008617BF"/>
    <w:rsid w:val="0086250C"/>
    <w:rsid w:val="008628EC"/>
    <w:rsid w:val="008647AE"/>
    <w:rsid w:val="008661CD"/>
    <w:rsid w:val="008665B4"/>
    <w:rsid w:val="00866CCC"/>
    <w:rsid w:val="008702BB"/>
    <w:rsid w:val="00875A99"/>
    <w:rsid w:val="00877722"/>
    <w:rsid w:val="00877E8F"/>
    <w:rsid w:val="00883FE1"/>
    <w:rsid w:val="0088472A"/>
    <w:rsid w:val="0088626C"/>
    <w:rsid w:val="00886919"/>
    <w:rsid w:val="00886E6D"/>
    <w:rsid w:val="00887A23"/>
    <w:rsid w:val="008941EC"/>
    <w:rsid w:val="008A2099"/>
    <w:rsid w:val="008A43AA"/>
    <w:rsid w:val="008A5526"/>
    <w:rsid w:val="008A78B7"/>
    <w:rsid w:val="008B0391"/>
    <w:rsid w:val="008B3356"/>
    <w:rsid w:val="008B48C5"/>
    <w:rsid w:val="008B4F21"/>
    <w:rsid w:val="008C0F98"/>
    <w:rsid w:val="008C3B35"/>
    <w:rsid w:val="008C52B4"/>
    <w:rsid w:val="008C770F"/>
    <w:rsid w:val="008D2010"/>
    <w:rsid w:val="008D331E"/>
    <w:rsid w:val="008D51A4"/>
    <w:rsid w:val="008D69F7"/>
    <w:rsid w:val="008D6CE0"/>
    <w:rsid w:val="008E07F5"/>
    <w:rsid w:val="008E1214"/>
    <w:rsid w:val="008E1588"/>
    <w:rsid w:val="008E4650"/>
    <w:rsid w:val="008E4C5F"/>
    <w:rsid w:val="008E7E31"/>
    <w:rsid w:val="008F5B89"/>
    <w:rsid w:val="008F5F29"/>
    <w:rsid w:val="008F62B4"/>
    <w:rsid w:val="008F70C9"/>
    <w:rsid w:val="00900485"/>
    <w:rsid w:val="0090284A"/>
    <w:rsid w:val="0090445E"/>
    <w:rsid w:val="00905146"/>
    <w:rsid w:val="00905461"/>
    <w:rsid w:val="009061E0"/>
    <w:rsid w:val="00906731"/>
    <w:rsid w:val="00907B28"/>
    <w:rsid w:val="00911D9F"/>
    <w:rsid w:val="009136F9"/>
    <w:rsid w:val="00915E4F"/>
    <w:rsid w:val="009168CA"/>
    <w:rsid w:val="00917834"/>
    <w:rsid w:val="00917ECB"/>
    <w:rsid w:val="00921400"/>
    <w:rsid w:val="0092274C"/>
    <w:rsid w:val="00926274"/>
    <w:rsid w:val="009267FC"/>
    <w:rsid w:val="00927395"/>
    <w:rsid w:val="00927643"/>
    <w:rsid w:val="00927EC1"/>
    <w:rsid w:val="00930A43"/>
    <w:rsid w:val="00934341"/>
    <w:rsid w:val="00934FBC"/>
    <w:rsid w:val="00944C6C"/>
    <w:rsid w:val="00944F7E"/>
    <w:rsid w:val="00946E76"/>
    <w:rsid w:val="00947ABA"/>
    <w:rsid w:val="0095117B"/>
    <w:rsid w:val="00952934"/>
    <w:rsid w:val="00953859"/>
    <w:rsid w:val="00960C74"/>
    <w:rsid w:val="009617FC"/>
    <w:rsid w:val="0096287B"/>
    <w:rsid w:val="00965283"/>
    <w:rsid w:val="00966BCB"/>
    <w:rsid w:val="0096729A"/>
    <w:rsid w:val="00971452"/>
    <w:rsid w:val="009725C8"/>
    <w:rsid w:val="00975093"/>
    <w:rsid w:val="009769FD"/>
    <w:rsid w:val="00976D4A"/>
    <w:rsid w:val="00976F4C"/>
    <w:rsid w:val="009777C2"/>
    <w:rsid w:val="009805BF"/>
    <w:rsid w:val="00986454"/>
    <w:rsid w:val="00986760"/>
    <w:rsid w:val="0098706A"/>
    <w:rsid w:val="00992876"/>
    <w:rsid w:val="009954F4"/>
    <w:rsid w:val="009967A5"/>
    <w:rsid w:val="00996E1D"/>
    <w:rsid w:val="009A0C4B"/>
    <w:rsid w:val="009A3632"/>
    <w:rsid w:val="009A64AF"/>
    <w:rsid w:val="009A7AD5"/>
    <w:rsid w:val="009B23F4"/>
    <w:rsid w:val="009B2BAF"/>
    <w:rsid w:val="009B3542"/>
    <w:rsid w:val="009B3E19"/>
    <w:rsid w:val="009B457F"/>
    <w:rsid w:val="009B4DA4"/>
    <w:rsid w:val="009B5BDA"/>
    <w:rsid w:val="009B5FB7"/>
    <w:rsid w:val="009B7E31"/>
    <w:rsid w:val="009C29AA"/>
    <w:rsid w:val="009C3D75"/>
    <w:rsid w:val="009C6892"/>
    <w:rsid w:val="009C71AB"/>
    <w:rsid w:val="009C7340"/>
    <w:rsid w:val="009D3904"/>
    <w:rsid w:val="009D5700"/>
    <w:rsid w:val="009D7915"/>
    <w:rsid w:val="009E2853"/>
    <w:rsid w:val="009E4877"/>
    <w:rsid w:val="009E58A2"/>
    <w:rsid w:val="009E5FC2"/>
    <w:rsid w:val="009F0543"/>
    <w:rsid w:val="009F06A6"/>
    <w:rsid w:val="009F1458"/>
    <w:rsid w:val="009F34B5"/>
    <w:rsid w:val="009F5146"/>
    <w:rsid w:val="00A0390D"/>
    <w:rsid w:val="00A04068"/>
    <w:rsid w:val="00A05A90"/>
    <w:rsid w:val="00A0677A"/>
    <w:rsid w:val="00A0791D"/>
    <w:rsid w:val="00A07D5C"/>
    <w:rsid w:val="00A11B45"/>
    <w:rsid w:val="00A12E12"/>
    <w:rsid w:val="00A1411D"/>
    <w:rsid w:val="00A20B52"/>
    <w:rsid w:val="00A20B78"/>
    <w:rsid w:val="00A22275"/>
    <w:rsid w:val="00A23294"/>
    <w:rsid w:val="00A30696"/>
    <w:rsid w:val="00A35BA3"/>
    <w:rsid w:val="00A36898"/>
    <w:rsid w:val="00A37AC8"/>
    <w:rsid w:val="00A37ADA"/>
    <w:rsid w:val="00A421BB"/>
    <w:rsid w:val="00A42366"/>
    <w:rsid w:val="00A44B41"/>
    <w:rsid w:val="00A44FE9"/>
    <w:rsid w:val="00A54DA8"/>
    <w:rsid w:val="00A561E4"/>
    <w:rsid w:val="00A56220"/>
    <w:rsid w:val="00A5629F"/>
    <w:rsid w:val="00A617CB"/>
    <w:rsid w:val="00A72B05"/>
    <w:rsid w:val="00A72DAC"/>
    <w:rsid w:val="00A734CA"/>
    <w:rsid w:val="00A73726"/>
    <w:rsid w:val="00A73768"/>
    <w:rsid w:val="00A748BB"/>
    <w:rsid w:val="00A75C12"/>
    <w:rsid w:val="00A75FE1"/>
    <w:rsid w:val="00A77707"/>
    <w:rsid w:val="00A814FD"/>
    <w:rsid w:val="00A81828"/>
    <w:rsid w:val="00A86D5B"/>
    <w:rsid w:val="00A904D8"/>
    <w:rsid w:val="00A90680"/>
    <w:rsid w:val="00A9085F"/>
    <w:rsid w:val="00A932B1"/>
    <w:rsid w:val="00A93ADC"/>
    <w:rsid w:val="00AA0C59"/>
    <w:rsid w:val="00AA34F6"/>
    <w:rsid w:val="00AA435E"/>
    <w:rsid w:val="00AA4F1E"/>
    <w:rsid w:val="00AA4F51"/>
    <w:rsid w:val="00AB32ED"/>
    <w:rsid w:val="00AB3D08"/>
    <w:rsid w:val="00AB3DFC"/>
    <w:rsid w:val="00AC0C15"/>
    <w:rsid w:val="00AC16D9"/>
    <w:rsid w:val="00AC2EAA"/>
    <w:rsid w:val="00AC34D4"/>
    <w:rsid w:val="00AC6796"/>
    <w:rsid w:val="00AD0F60"/>
    <w:rsid w:val="00AD1CAB"/>
    <w:rsid w:val="00AD27CF"/>
    <w:rsid w:val="00AD5F6D"/>
    <w:rsid w:val="00AD610E"/>
    <w:rsid w:val="00AE11F6"/>
    <w:rsid w:val="00AE7C05"/>
    <w:rsid w:val="00AF1AEE"/>
    <w:rsid w:val="00AF293B"/>
    <w:rsid w:val="00AF3A2C"/>
    <w:rsid w:val="00AF3C6B"/>
    <w:rsid w:val="00AF64DE"/>
    <w:rsid w:val="00AF6A6A"/>
    <w:rsid w:val="00B03F0A"/>
    <w:rsid w:val="00B05725"/>
    <w:rsid w:val="00B05B2E"/>
    <w:rsid w:val="00B065BD"/>
    <w:rsid w:val="00B06C0B"/>
    <w:rsid w:val="00B06CB9"/>
    <w:rsid w:val="00B11298"/>
    <w:rsid w:val="00B13170"/>
    <w:rsid w:val="00B137BD"/>
    <w:rsid w:val="00B13F21"/>
    <w:rsid w:val="00B14CD0"/>
    <w:rsid w:val="00B20239"/>
    <w:rsid w:val="00B233D4"/>
    <w:rsid w:val="00B27801"/>
    <w:rsid w:val="00B30063"/>
    <w:rsid w:val="00B3060E"/>
    <w:rsid w:val="00B30AB8"/>
    <w:rsid w:val="00B310BE"/>
    <w:rsid w:val="00B350A4"/>
    <w:rsid w:val="00B37488"/>
    <w:rsid w:val="00B445FE"/>
    <w:rsid w:val="00B4762F"/>
    <w:rsid w:val="00B51833"/>
    <w:rsid w:val="00B5482B"/>
    <w:rsid w:val="00B56B84"/>
    <w:rsid w:val="00B56D31"/>
    <w:rsid w:val="00B5722E"/>
    <w:rsid w:val="00B62C49"/>
    <w:rsid w:val="00B6391E"/>
    <w:rsid w:val="00B63C9F"/>
    <w:rsid w:val="00B66A98"/>
    <w:rsid w:val="00B678E1"/>
    <w:rsid w:val="00B67DBF"/>
    <w:rsid w:val="00B67F2F"/>
    <w:rsid w:val="00B70FED"/>
    <w:rsid w:val="00B72008"/>
    <w:rsid w:val="00B764B2"/>
    <w:rsid w:val="00B77D7B"/>
    <w:rsid w:val="00B80D91"/>
    <w:rsid w:val="00B8184F"/>
    <w:rsid w:val="00B81943"/>
    <w:rsid w:val="00B83911"/>
    <w:rsid w:val="00B83E5A"/>
    <w:rsid w:val="00B8508A"/>
    <w:rsid w:val="00B85DA6"/>
    <w:rsid w:val="00B85F17"/>
    <w:rsid w:val="00B934B8"/>
    <w:rsid w:val="00B93706"/>
    <w:rsid w:val="00B941D0"/>
    <w:rsid w:val="00B950A8"/>
    <w:rsid w:val="00B97B30"/>
    <w:rsid w:val="00BA3819"/>
    <w:rsid w:val="00BA5D9C"/>
    <w:rsid w:val="00BA5DB7"/>
    <w:rsid w:val="00BA6154"/>
    <w:rsid w:val="00BA6E42"/>
    <w:rsid w:val="00BA7C67"/>
    <w:rsid w:val="00BB39FA"/>
    <w:rsid w:val="00BC094C"/>
    <w:rsid w:val="00BC6105"/>
    <w:rsid w:val="00BC7D50"/>
    <w:rsid w:val="00BD5794"/>
    <w:rsid w:val="00BD61D7"/>
    <w:rsid w:val="00BD7747"/>
    <w:rsid w:val="00BE254F"/>
    <w:rsid w:val="00BE6A0D"/>
    <w:rsid w:val="00BE78EA"/>
    <w:rsid w:val="00BE7B1E"/>
    <w:rsid w:val="00BE7C74"/>
    <w:rsid w:val="00BF4BC1"/>
    <w:rsid w:val="00BF4D34"/>
    <w:rsid w:val="00BF5773"/>
    <w:rsid w:val="00C009A0"/>
    <w:rsid w:val="00C01A6A"/>
    <w:rsid w:val="00C02B41"/>
    <w:rsid w:val="00C07A67"/>
    <w:rsid w:val="00C13005"/>
    <w:rsid w:val="00C148D9"/>
    <w:rsid w:val="00C15911"/>
    <w:rsid w:val="00C15FC9"/>
    <w:rsid w:val="00C1735D"/>
    <w:rsid w:val="00C21122"/>
    <w:rsid w:val="00C23B04"/>
    <w:rsid w:val="00C30F19"/>
    <w:rsid w:val="00C3157D"/>
    <w:rsid w:val="00C31E12"/>
    <w:rsid w:val="00C329F9"/>
    <w:rsid w:val="00C35559"/>
    <w:rsid w:val="00C4087A"/>
    <w:rsid w:val="00C43B83"/>
    <w:rsid w:val="00C44D29"/>
    <w:rsid w:val="00C45789"/>
    <w:rsid w:val="00C46297"/>
    <w:rsid w:val="00C46633"/>
    <w:rsid w:val="00C47D7A"/>
    <w:rsid w:val="00C505F2"/>
    <w:rsid w:val="00C55455"/>
    <w:rsid w:val="00C60D85"/>
    <w:rsid w:val="00C619C3"/>
    <w:rsid w:val="00C635BA"/>
    <w:rsid w:val="00C6556A"/>
    <w:rsid w:val="00C66F2C"/>
    <w:rsid w:val="00C6729B"/>
    <w:rsid w:val="00C711AD"/>
    <w:rsid w:val="00C71879"/>
    <w:rsid w:val="00C72D3E"/>
    <w:rsid w:val="00C74C64"/>
    <w:rsid w:val="00C74F37"/>
    <w:rsid w:val="00C82755"/>
    <w:rsid w:val="00C877B5"/>
    <w:rsid w:val="00C926B5"/>
    <w:rsid w:val="00C95F33"/>
    <w:rsid w:val="00C96DAD"/>
    <w:rsid w:val="00C9707A"/>
    <w:rsid w:val="00C97265"/>
    <w:rsid w:val="00C97763"/>
    <w:rsid w:val="00CA0AA4"/>
    <w:rsid w:val="00CA0C20"/>
    <w:rsid w:val="00CA1C29"/>
    <w:rsid w:val="00CA77B8"/>
    <w:rsid w:val="00CB4CDD"/>
    <w:rsid w:val="00CC01F1"/>
    <w:rsid w:val="00CC0B4E"/>
    <w:rsid w:val="00CC1D8A"/>
    <w:rsid w:val="00CC4B2B"/>
    <w:rsid w:val="00CC606D"/>
    <w:rsid w:val="00CC651D"/>
    <w:rsid w:val="00CC763D"/>
    <w:rsid w:val="00CD021B"/>
    <w:rsid w:val="00CD14ED"/>
    <w:rsid w:val="00CD3235"/>
    <w:rsid w:val="00CD62A0"/>
    <w:rsid w:val="00CD6E58"/>
    <w:rsid w:val="00CE20CA"/>
    <w:rsid w:val="00CE3DDD"/>
    <w:rsid w:val="00CF0518"/>
    <w:rsid w:val="00CF24CD"/>
    <w:rsid w:val="00CF5835"/>
    <w:rsid w:val="00D03902"/>
    <w:rsid w:val="00D05478"/>
    <w:rsid w:val="00D054CB"/>
    <w:rsid w:val="00D063DC"/>
    <w:rsid w:val="00D12ABA"/>
    <w:rsid w:val="00D12E51"/>
    <w:rsid w:val="00D147F2"/>
    <w:rsid w:val="00D14B15"/>
    <w:rsid w:val="00D14B66"/>
    <w:rsid w:val="00D252AC"/>
    <w:rsid w:val="00D26CBB"/>
    <w:rsid w:val="00D308D6"/>
    <w:rsid w:val="00D30E4B"/>
    <w:rsid w:val="00D31C75"/>
    <w:rsid w:val="00D3393D"/>
    <w:rsid w:val="00D33B89"/>
    <w:rsid w:val="00D34963"/>
    <w:rsid w:val="00D37889"/>
    <w:rsid w:val="00D4011A"/>
    <w:rsid w:val="00D4199F"/>
    <w:rsid w:val="00D44313"/>
    <w:rsid w:val="00D46ACA"/>
    <w:rsid w:val="00D46FA6"/>
    <w:rsid w:val="00D478B5"/>
    <w:rsid w:val="00D51A65"/>
    <w:rsid w:val="00D51B8B"/>
    <w:rsid w:val="00D54767"/>
    <w:rsid w:val="00D54B9B"/>
    <w:rsid w:val="00D55AD5"/>
    <w:rsid w:val="00D56A99"/>
    <w:rsid w:val="00D64068"/>
    <w:rsid w:val="00D64B70"/>
    <w:rsid w:val="00D6625E"/>
    <w:rsid w:val="00D66A90"/>
    <w:rsid w:val="00D67B89"/>
    <w:rsid w:val="00D70213"/>
    <w:rsid w:val="00D74F8A"/>
    <w:rsid w:val="00D758A8"/>
    <w:rsid w:val="00D75F68"/>
    <w:rsid w:val="00D7688E"/>
    <w:rsid w:val="00D802EF"/>
    <w:rsid w:val="00D826C9"/>
    <w:rsid w:val="00D82E0A"/>
    <w:rsid w:val="00D840AE"/>
    <w:rsid w:val="00D846CD"/>
    <w:rsid w:val="00D91E71"/>
    <w:rsid w:val="00D92012"/>
    <w:rsid w:val="00D9349F"/>
    <w:rsid w:val="00D94ADA"/>
    <w:rsid w:val="00D94AFA"/>
    <w:rsid w:val="00D96739"/>
    <w:rsid w:val="00D97A6D"/>
    <w:rsid w:val="00D97D8F"/>
    <w:rsid w:val="00DA2906"/>
    <w:rsid w:val="00DA4A6B"/>
    <w:rsid w:val="00DA5C79"/>
    <w:rsid w:val="00DA5EC3"/>
    <w:rsid w:val="00DB025A"/>
    <w:rsid w:val="00DB56A0"/>
    <w:rsid w:val="00DB6084"/>
    <w:rsid w:val="00DB6FFA"/>
    <w:rsid w:val="00DC1669"/>
    <w:rsid w:val="00DC67F0"/>
    <w:rsid w:val="00DD143B"/>
    <w:rsid w:val="00DD29ED"/>
    <w:rsid w:val="00DD5D87"/>
    <w:rsid w:val="00DE180C"/>
    <w:rsid w:val="00DF13E9"/>
    <w:rsid w:val="00DF2A0F"/>
    <w:rsid w:val="00DF2FD3"/>
    <w:rsid w:val="00DF55B0"/>
    <w:rsid w:val="00DF6F34"/>
    <w:rsid w:val="00E01621"/>
    <w:rsid w:val="00E0451E"/>
    <w:rsid w:val="00E05C94"/>
    <w:rsid w:val="00E12C68"/>
    <w:rsid w:val="00E1378B"/>
    <w:rsid w:val="00E1621C"/>
    <w:rsid w:val="00E16D6A"/>
    <w:rsid w:val="00E20423"/>
    <w:rsid w:val="00E20C5D"/>
    <w:rsid w:val="00E22684"/>
    <w:rsid w:val="00E22741"/>
    <w:rsid w:val="00E22A01"/>
    <w:rsid w:val="00E243BC"/>
    <w:rsid w:val="00E2673C"/>
    <w:rsid w:val="00E27CC4"/>
    <w:rsid w:val="00E306D7"/>
    <w:rsid w:val="00E33B2A"/>
    <w:rsid w:val="00E35A60"/>
    <w:rsid w:val="00E373BA"/>
    <w:rsid w:val="00E40CDD"/>
    <w:rsid w:val="00E41AE5"/>
    <w:rsid w:val="00E41EE0"/>
    <w:rsid w:val="00E42DEF"/>
    <w:rsid w:val="00E501DC"/>
    <w:rsid w:val="00E525BF"/>
    <w:rsid w:val="00E52FD9"/>
    <w:rsid w:val="00E573F7"/>
    <w:rsid w:val="00E601C3"/>
    <w:rsid w:val="00E6047B"/>
    <w:rsid w:val="00E60C7D"/>
    <w:rsid w:val="00E61025"/>
    <w:rsid w:val="00E617E6"/>
    <w:rsid w:val="00E66A40"/>
    <w:rsid w:val="00E71A79"/>
    <w:rsid w:val="00E74B3C"/>
    <w:rsid w:val="00E751A2"/>
    <w:rsid w:val="00E8066C"/>
    <w:rsid w:val="00E836B4"/>
    <w:rsid w:val="00E841B8"/>
    <w:rsid w:val="00E84D67"/>
    <w:rsid w:val="00E86A94"/>
    <w:rsid w:val="00E87924"/>
    <w:rsid w:val="00E956DF"/>
    <w:rsid w:val="00E977D4"/>
    <w:rsid w:val="00EA083F"/>
    <w:rsid w:val="00EA18EF"/>
    <w:rsid w:val="00EA1D96"/>
    <w:rsid w:val="00EA7E0F"/>
    <w:rsid w:val="00EA7FF6"/>
    <w:rsid w:val="00EB00B8"/>
    <w:rsid w:val="00EB3487"/>
    <w:rsid w:val="00EB443F"/>
    <w:rsid w:val="00EB6B47"/>
    <w:rsid w:val="00EC0CB1"/>
    <w:rsid w:val="00EC5C02"/>
    <w:rsid w:val="00EC6F56"/>
    <w:rsid w:val="00ED0915"/>
    <w:rsid w:val="00ED3CB4"/>
    <w:rsid w:val="00ED5D6A"/>
    <w:rsid w:val="00ED66D6"/>
    <w:rsid w:val="00ED6F27"/>
    <w:rsid w:val="00ED7AFF"/>
    <w:rsid w:val="00EE2B34"/>
    <w:rsid w:val="00EE2C76"/>
    <w:rsid w:val="00EE3F20"/>
    <w:rsid w:val="00EF09AA"/>
    <w:rsid w:val="00EF0B3F"/>
    <w:rsid w:val="00EF1D33"/>
    <w:rsid w:val="00EF224D"/>
    <w:rsid w:val="00EF6195"/>
    <w:rsid w:val="00F00E69"/>
    <w:rsid w:val="00F011BB"/>
    <w:rsid w:val="00F05E5A"/>
    <w:rsid w:val="00F07582"/>
    <w:rsid w:val="00F104AF"/>
    <w:rsid w:val="00F10E13"/>
    <w:rsid w:val="00F14E62"/>
    <w:rsid w:val="00F206BE"/>
    <w:rsid w:val="00F22065"/>
    <w:rsid w:val="00F22342"/>
    <w:rsid w:val="00F25A30"/>
    <w:rsid w:val="00F313F4"/>
    <w:rsid w:val="00F33705"/>
    <w:rsid w:val="00F33CFE"/>
    <w:rsid w:val="00F36390"/>
    <w:rsid w:val="00F3719A"/>
    <w:rsid w:val="00F410E8"/>
    <w:rsid w:val="00F473EF"/>
    <w:rsid w:val="00F5077E"/>
    <w:rsid w:val="00F52AE1"/>
    <w:rsid w:val="00F53959"/>
    <w:rsid w:val="00F54946"/>
    <w:rsid w:val="00F56E93"/>
    <w:rsid w:val="00F61020"/>
    <w:rsid w:val="00F64BDA"/>
    <w:rsid w:val="00F65E35"/>
    <w:rsid w:val="00F70DD3"/>
    <w:rsid w:val="00F71329"/>
    <w:rsid w:val="00F74C59"/>
    <w:rsid w:val="00F7768F"/>
    <w:rsid w:val="00F81130"/>
    <w:rsid w:val="00F811E7"/>
    <w:rsid w:val="00F83599"/>
    <w:rsid w:val="00F83764"/>
    <w:rsid w:val="00F852C6"/>
    <w:rsid w:val="00F91AC0"/>
    <w:rsid w:val="00F930EF"/>
    <w:rsid w:val="00F937B7"/>
    <w:rsid w:val="00F95687"/>
    <w:rsid w:val="00F9688C"/>
    <w:rsid w:val="00FA0ED8"/>
    <w:rsid w:val="00FA257B"/>
    <w:rsid w:val="00FA3877"/>
    <w:rsid w:val="00FA4CA7"/>
    <w:rsid w:val="00FA4CA9"/>
    <w:rsid w:val="00FA757E"/>
    <w:rsid w:val="00FA79E4"/>
    <w:rsid w:val="00FB0157"/>
    <w:rsid w:val="00FB0BF2"/>
    <w:rsid w:val="00FB647B"/>
    <w:rsid w:val="00FB6964"/>
    <w:rsid w:val="00FB7E4C"/>
    <w:rsid w:val="00FC0CDA"/>
    <w:rsid w:val="00FC2C22"/>
    <w:rsid w:val="00FC3DD0"/>
    <w:rsid w:val="00FC5445"/>
    <w:rsid w:val="00FC6C95"/>
    <w:rsid w:val="00FD366E"/>
    <w:rsid w:val="00FD392F"/>
    <w:rsid w:val="00FD5343"/>
    <w:rsid w:val="00FE0CE5"/>
    <w:rsid w:val="00FE3647"/>
    <w:rsid w:val="00FE5338"/>
    <w:rsid w:val="00FE62BB"/>
    <w:rsid w:val="00FE7BE5"/>
    <w:rsid w:val="00FF121B"/>
    <w:rsid w:val="00FF2CE2"/>
    <w:rsid w:val="00FF63C1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319D6"/>
  <w15:chartTrackingRefBased/>
  <w15:docId w15:val="{480007F7-8AF4-46D5-82CB-675C3340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1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4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09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1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1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107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321076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355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555C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F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FC9"/>
    <w:rPr>
      <w:b/>
      <w:bCs/>
      <w:sz w:val="20"/>
      <w:szCs w:val="20"/>
    </w:rPr>
  </w:style>
  <w:style w:type="paragraph" w:styleId="Akapitzlist">
    <w:name w:val="List Paragraph"/>
    <w:aliases w:val="Wyliczanie,List Paragraph,BulletC,Listaszerű bekezdés1,List Paragraph à moi,Dot pt,F5 List Paragraph,Numbered Para 1,No Spacing1,List Paragraph Char Char Char,Indicator Text,Bullet Points,MAIN CONTENT,IFCL - List Paragraph"/>
    <w:basedOn w:val="Normalny"/>
    <w:link w:val="AkapitzlistZnak"/>
    <w:uiPriority w:val="34"/>
    <w:qFormat/>
    <w:rsid w:val="00546C9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B34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D09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kapitzlistZnak">
    <w:name w:val="Akapit z listą Znak"/>
    <w:aliases w:val="Wyliczanie Znak,List Paragraph Znak,BulletC Znak,Listaszerű bekezdés1 Znak,List Paragraph à moi Znak,Dot pt Znak,F5 List Paragraph Znak,Numbered Para 1 Znak,No Spacing1 Znak,List Paragraph Char Char Char Znak,Indicator Text Znak"/>
    <w:basedOn w:val="Domylnaczcionkaakapitu"/>
    <w:link w:val="Akapitzlist"/>
    <w:uiPriority w:val="34"/>
    <w:qFormat/>
    <w:rsid w:val="00926274"/>
  </w:style>
  <w:style w:type="paragraph" w:customStyle="1" w:styleId="Styl">
    <w:name w:val="Styl"/>
    <w:rsid w:val="005C15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C47CA"/>
    <w:rPr>
      <w:b/>
      <w:bCs w:val="0"/>
    </w:rPr>
  </w:style>
  <w:style w:type="paragraph" w:customStyle="1" w:styleId="ARTartustawynprozporzdzenia">
    <w:name w:val="ART(§) – art. ustawy (§ np. rozporządzenia)"/>
    <w:uiPriority w:val="11"/>
    <w:qFormat/>
    <w:rsid w:val="000A4DA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44C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544C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oprawka">
    <w:name w:val="Revision"/>
    <w:hidden/>
    <w:uiPriority w:val="99"/>
    <w:semiHidden/>
    <w:rsid w:val="00B310BE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B3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CFE"/>
  </w:style>
  <w:style w:type="paragraph" w:styleId="Stopka">
    <w:name w:val="footer"/>
    <w:basedOn w:val="Normalny"/>
    <w:link w:val="StopkaZnak"/>
    <w:uiPriority w:val="99"/>
    <w:unhideWhenUsed/>
    <w:rsid w:val="007B3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CF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61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61E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61E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0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0F2A"/>
    <w:rPr>
      <w:sz w:val="20"/>
      <w:szCs w:val="20"/>
    </w:rPr>
  </w:style>
  <w:style w:type="character" w:styleId="Odwoanieprzypisudolnego">
    <w:name w:val="footnote reference"/>
    <w:aliases w:val="przypisy dolne,FZ,OZNAKA OPOMBE,number,SUPERS,Footnote Reference Superscript,BVI fnr,Footnote symbol,Footnote,(Footnote Reference),Footnote reference number,note TESI,EN Footnote Reference,Voetnootverwijzing,Times 10 Point"/>
    <w:basedOn w:val="Domylnaczcionkaakapitu"/>
    <w:uiPriority w:val="99"/>
    <w:semiHidden/>
    <w:unhideWhenUsed/>
    <w:qFormat/>
    <w:rsid w:val="001B0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B32F0-654E-4225-B77B-B5CC9DDAE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2309</Words>
  <Characters>13859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Jatkowska Bogumiła</dc:creator>
  <cp:keywords/>
  <dc:description/>
  <cp:lastModifiedBy>Pieńkowska Ewa</cp:lastModifiedBy>
  <cp:revision>3</cp:revision>
  <cp:lastPrinted>2026-10-19T11:30:00Z</cp:lastPrinted>
  <dcterms:created xsi:type="dcterms:W3CDTF">2026-10-20T11:57:00Z</dcterms:created>
  <dcterms:modified xsi:type="dcterms:W3CDTF">2026-10-20T11:58:00Z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UxC4dwLulzfINJ8nQH+xvX5LNGipWa4BRSZhPgxsCvkWOPPW+zB7u0PdPvtPH2KgEeYhT2XRhMibeRkus+tIkg==</vt:lpwstr>
  </property>
  <property fmtid="{D5CDD505-2E9C-101B-9397-08002B2CF9AE}" pid="4" name="MFClassificationDate">
    <vt:lpwstr>2024-10-14T10:23:16.0367345+02:00</vt:lpwstr>
  </property>
  <property fmtid="{D5CDD505-2E9C-101B-9397-08002B2CF9AE}" pid="5" name="MFClassifiedBySID">
    <vt:lpwstr>UxC4dwLulzfINJ8nQH+xvX5LNGipWa4BRSZhPgxsCvm42mrIC/DSDv0ggS+FjUN/2v1BBotkLlY5aAiEhoi6uXixcu8LqWUxnUJH6g8VEi1natdZOUOouh4/LaHkmVV3</vt:lpwstr>
  </property>
  <property fmtid="{D5CDD505-2E9C-101B-9397-08002B2CF9AE}" pid="6" name="MFGRNItemId">
    <vt:lpwstr>GRN-23cf2017-3d86-4908-a9cd-a0d7164afb5a</vt:lpwstr>
  </property>
  <property fmtid="{D5CDD505-2E9C-101B-9397-08002B2CF9AE}" pid="7" name="MFHash">
    <vt:lpwstr>wwBp8CD6YF23WkgifRwO32Rv0AUgKObgsmNP5W6kHYo=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