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4E7E" w14:textId="263225D9" w:rsidR="00226004" w:rsidRPr="00226004" w:rsidRDefault="00762251" w:rsidP="00226004">
      <w:pPr>
        <w:pStyle w:val="OZNPROJEKTUwskazaniedatylubwersjiprojektu"/>
      </w:pPr>
      <w:r>
        <w:t>P</w:t>
      </w:r>
      <w:r w:rsidR="00226004" w:rsidRPr="001A5E14">
        <w:t>rojekt</w:t>
      </w:r>
    </w:p>
    <w:p w14:paraId="47B4FB82" w14:textId="77777777" w:rsidR="00226004" w:rsidRPr="001A5E14" w:rsidRDefault="00226004" w:rsidP="00226004">
      <w:pPr>
        <w:pStyle w:val="OZNRODZAKTUtznustawalubrozporzdzenieiorganwydajcy"/>
      </w:pPr>
      <w:r w:rsidRPr="001A5E14">
        <w:t>Ustawa</w:t>
      </w:r>
    </w:p>
    <w:p w14:paraId="05218BDD" w14:textId="6CE2B059" w:rsidR="00226004" w:rsidRPr="001A5E14" w:rsidRDefault="00226004" w:rsidP="00226004">
      <w:pPr>
        <w:pStyle w:val="DATAAKTUdatauchwalenialubwydaniaaktu"/>
      </w:pPr>
      <w:r w:rsidRPr="001A5E14">
        <w:t>z dnia</w:t>
      </w:r>
    </w:p>
    <w:p w14:paraId="72FF4465" w14:textId="77777777" w:rsidR="00226004" w:rsidRPr="001A5E14" w:rsidRDefault="00226004" w:rsidP="00226004">
      <w:pPr>
        <w:pStyle w:val="TYTUAKTUprzedmiotregulacjiustawylubrozporzdzenia"/>
      </w:pPr>
      <w:bookmarkStart w:id="0" w:name="_Hlk219283842"/>
      <w:r w:rsidRPr="001A5E14">
        <w:t>o zmianie ustawy – Kodeks postępowania cywilnego</w:t>
      </w:r>
    </w:p>
    <w:p w14:paraId="45EFCFDA" w14:textId="37FCBD47" w:rsidR="00226004" w:rsidRPr="00226004" w:rsidRDefault="00226004" w:rsidP="00226004">
      <w:pPr>
        <w:pStyle w:val="ARTartustawynprozporzdzenia"/>
      </w:pPr>
      <w:bookmarkStart w:id="1" w:name="_Hlk8737760"/>
      <w:bookmarkEnd w:id="0"/>
      <w:r w:rsidRPr="0024650B">
        <w:rPr>
          <w:rStyle w:val="Ppogrubienie"/>
        </w:rPr>
        <w:t>Art. 1.</w:t>
      </w:r>
      <w:bookmarkEnd w:id="1"/>
      <w:r w:rsidRPr="00226004">
        <w:t> W ustawie z dnia 17 listopada 1964 r. – Kodeks postępowania cywilnego (Dz. U. z 2026 r. poz. 468, 473, 830, 1003</w:t>
      </w:r>
      <w:r w:rsidR="00E41C1A">
        <w:t xml:space="preserve">, </w:t>
      </w:r>
      <w:r w:rsidRPr="00226004">
        <w:t>1046</w:t>
      </w:r>
      <w:r w:rsidR="00E41C1A">
        <w:t xml:space="preserve"> i 1296</w:t>
      </w:r>
      <w:r w:rsidRPr="00226004">
        <w:t>) w art. 37</w:t>
      </w:r>
      <w:r w:rsidRPr="00226004">
        <w:rPr>
          <w:rStyle w:val="IGindeksgrny"/>
        </w:rPr>
        <w:t>[2]</w:t>
      </w:r>
      <w:r w:rsidRPr="00226004">
        <w:t>:</w:t>
      </w:r>
    </w:p>
    <w:p w14:paraId="1C05AD19" w14:textId="77777777" w:rsidR="00226004" w:rsidRPr="00226004" w:rsidRDefault="00226004" w:rsidP="00226004">
      <w:pPr>
        <w:pStyle w:val="PKTpunkt"/>
      </w:pPr>
      <w:r w:rsidRPr="001A5E14">
        <w:t>1)</w:t>
      </w:r>
      <w:r w:rsidRPr="00226004">
        <w:tab/>
        <w:t>§ 1 otrzymuje brzmienie:</w:t>
      </w:r>
    </w:p>
    <w:p w14:paraId="20CE55D3" w14:textId="75253BB4" w:rsidR="00226004" w:rsidRPr="001A5E14" w:rsidRDefault="00226004" w:rsidP="00226004">
      <w:pPr>
        <w:pStyle w:val="ZUSTzmustartykuempunktem"/>
      </w:pPr>
      <w:r>
        <w:t>„</w:t>
      </w:r>
      <w:r w:rsidRPr="001A5E14">
        <w:t>§</w:t>
      </w:r>
      <w:r>
        <w:t> </w:t>
      </w:r>
      <w:r w:rsidRPr="001A5E14">
        <w:t>1.</w:t>
      </w:r>
      <w:r>
        <w:t> </w:t>
      </w:r>
      <w:r w:rsidRPr="001A5E14">
        <w:t xml:space="preserve">Powództwo o roszczenie wynikające z czynności bankowej przeciwko bankowi, innej jednostce organizacyjnej uprawnionej do wykonywania czynności bankowych lub ich następcom prawnym można </w:t>
      </w:r>
      <w:bookmarkStart w:id="2" w:name="_Hlk240905548"/>
      <w:r w:rsidRPr="001A5E14">
        <w:t>wytoczyć przed sąd właściwy dla</w:t>
      </w:r>
      <w:r w:rsidR="00D12281">
        <w:t xml:space="preserve"> </w:t>
      </w:r>
      <w:r w:rsidR="00D12281" w:rsidRPr="00D12281">
        <w:t>miejsca zamieszkania osoby fizycznej albo siedziby osoby prawnej lub innego podmiotu niebędącego osobą fizyczną, które z bankiem lub inną jednostką organizacyjną uprawnioną do wykonywania czynności bankowych dokonywały</w:t>
      </w:r>
      <w:r w:rsidRPr="001A5E14">
        <w:t xml:space="preserve"> </w:t>
      </w:r>
      <w:r>
        <w:t>tej czynności bankowej</w:t>
      </w:r>
      <w:bookmarkEnd w:id="2"/>
      <w:r w:rsidRPr="001A5E14">
        <w:t>.</w:t>
      </w:r>
      <w:r>
        <w:t>”</w:t>
      </w:r>
      <w:r w:rsidRPr="001A5E14">
        <w:t>;</w:t>
      </w:r>
    </w:p>
    <w:p w14:paraId="26BF4CE8" w14:textId="77777777" w:rsidR="00226004" w:rsidRPr="00226004" w:rsidRDefault="00226004" w:rsidP="00226004">
      <w:pPr>
        <w:pStyle w:val="PKTpunkt"/>
      </w:pPr>
      <w:r w:rsidRPr="001A5E14">
        <w:t>2)</w:t>
      </w:r>
      <w:r w:rsidRPr="00226004">
        <w:tab/>
        <w:t>dodaje się § 3 w brzmieniu:</w:t>
      </w:r>
    </w:p>
    <w:p w14:paraId="13F61E2D" w14:textId="77777777" w:rsidR="00226004" w:rsidRPr="001A5E14" w:rsidRDefault="00226004" w:rsidP="00226004">
      <w:pPr>
        <w:pStyle w:val="ZUSTzmustartykuempunktem"/>
      </w:pPr>
      <w:r>
        <w:t>„</w:t>
      </w:r>
      <w:r w:rsidRPr="001A5E14">
        <w:t>§</w:t>
      </w:r>
      <w:r>
        <w:t> </w:t>
      </w:r>
      <w:r w:rsidRPr="001A5E14">
        <w:t>3.</w:t>
      </w:r>
      <w:r>
        <w:t> </w:t>
      </w:r>
      <w:r w:rsidRPr="001A5E14">
        <w:t>Przelew wierzytelności nie wpływa na właściwość sądu.</w:t>
      </w:r>
      <w:r>
        <w:t>”</w:t>
      </w:r>
      <w:r w:rsidRPr="001A5E14">
        <w:t>.</w:t>
      </w:r>
    </w:p>
    <w:p w14:paraId="63F0592C" w14:textId="4F944137" w:rsidR="00226004" w:rsidRPr="001A5E14" w:rsidRDefault="00226004" w:rsidP="00226004">
      <w:pPr>
        <w:pStyle w:val="ARTartustawynprozporzdzenia"/>
      </w:pPr>
      <w:bookmarkStart w:id="3" w:name="_Hlk215224343"/>
      <w:r w:rsidRPr="00B77F94">
        <w:rPr>
          <w:rStyle w:val="Ppogrubienie"/>
        </w:rPr>
        <w:t>Art. 2.</w:t>
      </w:r>
      <w:r>
        <w:t> </w:t>
      </w:r>
      <w:r w:rsidRPr="001A5E14">
        <w:t>1.</w:t>
      </w:r>
      <w:r w:rsidR="00762251">
        <w:t> </w:t>
      </w:r>
      <w:r w:rsidRPr="001A5E14">
        <w:t>W okresie 5 lat od dnia wejścia w życie niniejsze</w:t>
      </w:r>
      <w:r>
        <w:t xml:space="preserve">j ustawy </w:t>
      </w:r>
      <w:r w:rsidRPr="001A5E14">
        <w:t>powództwo konsumenta o roszczenie związane ze złożeniem oświadczenia, o którym mowa w art. 45 ust. 1 ustawy z dnia 12 maja 2011 r. o kredycie konsumenckim (</w:t>
      </w:r>
      <w:bookmarkStart w:id="4" w:name="_Hlk219365647"/>
      <w:r w:rsidRPr="001A5E14">
        <w:t>Dz. U. z 2025 r. poz. 1362</w:t>
      </w:r>
      <w:bookmarkEnd w:id="4"/>
      <w:r>
        <w:t xml:space="preserve"> oraz z 2026 r. poz. 1206</w:t>
      </w:r>
      <w:r w:rsidRPr="001A5E14">
        <w:t>), przeciwko</w:t>
      </w:r>
      <w:r w:rsidRPr="00C75EC8">
        <w:t xml:space="preserve"> kredytodawcy w rozumieniu </w:t>
      </w:r>
      <w:r>
        <w:t xml:space="preserve">tej </w:t>
      </w:r>
      <w:r w:rsidRPr="00C75EC8">
        <w:t>ustawy</w:t>
      </w:r>
      <w:r w:rsidRPr="00FA1F4D">
        <w:t xml:space="preserve"> lub </w:t>
      </w:r>
      <w:r>
        <w:t>jego</w:t>
      </w:r>
      <w:r w:rsidRPr="001A5E14">
        <w:t xml:space="preserve"> następc</w:t>
      </w:r>
      <w:r>
        <w:t>om</w:t>
      </w:r>
      <w:r w:rsidRPr="001A5E14">
        <w:t xml:space="preserve"> prawnym wytacza się przed sąd, w którego okręgu konsument ma miejsce zamieszkania. Jeżeli konsument nie ma miejsca zamieszkania w Polsce, powództwo wytacza się według ostatniego miejsca jego zamieszkania w Polsce.</w:t>
      </w:r>
    </w:p>
    <w:p w14:paraId="1699C900" w14:textId="77777777" w:rsidR="00226004" w:rsidRPr="001A5E14" w:rsidRDefault="00226004" w:rsidP="00226004">
      <w:pPr>
        <w:pStyle w:val="USTustnpkodeksu"/>
      </w:pPr>
      <w:r w:rsidRPr="001A5E14">
        <w:t>2.</w:t>
      </w:r>
      <w:r>
        <w:t> </w:t>
      </w:r>
      <w:r w:rsidRPr="001A5E14">
        <w:t xml:space="preserve">Przelew wierzytelności związanej z roszczeniem, o którym mowa w ust. 1, nie wpływa na właściwość sądu. Pozew </w:t>
      </w:r>
      <w:r>
        <w:t xml:space="preserve">powinien </w:t>
      </w:r>
      <w:r w:rsidRPr="001A5E14">
        <w:t>zawiera</w:t>
      </w:r>
      <w:r>
        <w:t>ć</w:t>
      </w:r>
      <w:r w:rsidRPr="001A5E14">
        <w:t xml:space="preserve"> oznaczenie miejsca zamieszkania konsumenta.</w:t>
      </w:r>
    </w:p>
    <w:bookmarkEnd w:id="3"/>
    <w:p w14:paraId="5E8DA4A8" w14:textId="54B5A49E" w:rsidR="00261A16" w:rsidRPr="00737F6A" w:rsidRDefault="00226004" w:rsidP="00213106">
      <w:pPr>
        <w:pStyle w:val="ARTartustawynprozporzdzenia"/>
      </w:pPr>
      <w:r w:rsidRPr="00B77F94">
        <w:rPr>
          <w:rStyle w:val="Ppogrubienie"/>
        </w:rPr>
        <w:t>Art. 3.</w:t>
      </w:r>
      <w:r>
        <w:t> </w:t>
      </w:r>
      <w:r w:rsidRPr="001A5E14">
        <w:t>Ustawa wchodzi w życie po upływie</w:t>
      </w:r>
      <w:r w:rsidR="00844404">
        <w:t xml:space="preserve"> </w:t>
      </w:r>
      <w:r>
        <w:t>miesi</w:t>
      </w:r>
      <w:r w:rsidR="00844404">
        <w:t>ąca</w:t>
      </w:r>
      <w:r w:rsidRPr="001A5E14">
        <w:t xml:space="preserve">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DC409" w14:textId="77777777" w:rsidR="00551169" w:rsidRDefault="00551169">
      <w:r>
        <w:separator/>
      </w:r>
    </w:p>
  </w:endnote>
  <w:endnote w:type="continuationSeparator" w:id="0">
    <w:p w14:paraId="17CB404E" w14:textId="77777777" w:rsidR="00551169" w:rsidRDefault="0055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6E329" w14:textId="77777777" w:rsidR="00551169" w:rsidRDefault="00551169">
      <w:r>
        <w:separator/>
      </w:r>
    </w:p>
  </w:footnote>
  <w:footnote w:type="continuationSeparator" w:id="0">
    <w:p w14:paraId="5E1FC034" w14:textId="77777777" w:rsidR="00551169" w:rsidRDefault="00551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6050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28268856">
    <w:abstractNumId w:val="23"/>
  </w:num>
  <w:num w:numId="2" w16cid:durableId="472599324">
    <w:abstractNumId w:val="23"/>
  </w:num>
  <w:num w:numId="3" w16cid:durableId="1734817926">
    <w:abstractNumId w:val="18"/>
  </w:num>
  <w:num w:numId="4" w16cid:durableId="675570361">
    <w:abstractNumId w:val="18"/>
  </w:num>
  <w:num w:numId="5" w16cid:durableId="1530024498">
    <w:abstractNumId w:val="35"/>
  </w:num>
  <w:num w:numId="6" w16cid:durableId="393160679">
    <w:abstractNumId w:val="31"/>
  </w:num>
  <w:num w:numId="7" w16cid:durableId="901335649">
    <w:abstractNumId w:val="35"/>
  </w:num>
  <w:num w:numId="8" w16cid:durableId="252475231">
    <w:abstractNumId w:val="31"/>
  </w:num>
  <w:num w:numId="9" w16cid:durableId="1951624421">
    <w:abstractNumId w:val="35"/>
  </w:num>
  <w:num w:numId="10" w16cid:durableId="502474961">
    <w:abstractNumId w:val="31"/>
  </w:num>
  <w:num w:numId="11" w16cid:durableId="202787035">
    <w:abstractNumId w:val="14"/>
  </w:num>
  <w:num w:numId="12" w16cid:durableId="70592396">
    <w:abstractNumId w:val="10"/>
  </w:num>
  <w:num w:numId="13" w16cid:durableId="460273579">
    <w:abstractNumId w:val="15"/>
  </w:num>
  <w:num w:numId="14" w16cid:durableId="1768387799">
    <w:abstractNumId w:val="26"/>
  </w:num>
  <w:num w:numId="15" w16cid:durableId="814879539">
    <w:abstractNumId w:val="14"/>
  </w:num>
  <w:num w:numId="16" w16cid:durableId="965812443">
    <w:abstractNumId w:val="16"/>
  </w:num>
  <w:num w:numId="17" w16cid:durableId="453525039">
    <w:abstractNumId w:val="8"/>
  </w:num>
  <w:num w:numId="18" w16cid:durableId="16464283">
    <w:abstractNumId w:val="3"/>
  </w:num>
  <w:num w:numId="19" w16cid:durableId="526649737">
    <w:abstractNumId w:val="2"/>
  </w:num>
  <w:num w:numId="20" w16cid:durableId="851263900">
    <w:abstractNumId w:val="1"/>
  </w:num>
  <w:num w:numId="21" w16cid:durableId="2018070471">
    <w:abstractNumId w:val="0"/>
  </w:num>
  <w:num w:numId="22" w16cid:durableId="1732734721">
    <w:abstractNumId w:val="9"/>
  </w:num>
  <w:num w:numId="23" w16cid:durableId="796988458">
    <w:abstractNumId w:val="7"/>
  </w:num>
  <w:num w:numId="24" w16cid:durableId="872496840">
    <w:abstractNumId w:val="6"/>
  </w:num>
  <w:num w:numId="25" w16cid:durableId="399207260">
    <w:abstractNumId w:val="5"/>
  </w:num>
  <w:num w:numId="26" w16cid:durableId="252475091">
    <w:abstractNumId w:val="4"/>
  </w:num>
  <w:num w:numId="27" w16cid:durableId="1237783683">
    <w:abstractNumId w:val="33"/>
  </w:num>
  <w:num w:numId="28" w16cid:durableId="1125469263">
    <w:abstractNumId w:val="25"/>
  </w:num>
  <w:num w:numId="29" w16cid:durableId="1979872387">
    <w:abstractNumId w:val="36"/>
  </w:num>
  <w:num w:numId="30" w16cid:durableId="1835221044">
    <w:abstractNumId w:val="32"/>
  </w:num>
  <w:num w:numId="31" w16cid:durableId="1304892334">
    <w:abstractNumId w:val="19"/>
  </w:num>
  <w:num w:numId="32" w16cid:durableId="2104521795">
    <w:abstractNumId w:val="11"/>
  </w:num>
  <w:num w:numId="33" w16cid:durableId="601651810">
    <w:abstractNumId w:val="30"/>
  </w:num>
  <w:num w:numId="34" w16cid:durableId="845751367">
    <w:abstractNumId w:val="20"/>
  </w:num>
  <w:num w:numId="35" w16cid:durableId="1600984354">
    <w:abstractNumId w:val="17"/>
  </w:num>
  <w:num w:numId="36" w16cid:durableId="1379161705">
    <w:abstractNumId w:val="22"/>
  </w:num>
  <w:num w:numId="37" w16cid:durableId="291206136">
    <w:abstractNumId w:val="27"/>
  </w:num>
  <w:num w:numId="38" w16cid:durableId="1043868493">
    <w:abstractNumId w:val="24"/>
  </w:num>
  <w:num w:numId="39" w16cid:durableId="915477380">
    <w:abstractNumId w:val="13"/>
  </w:num>
  <w:num w:numId="40" w16cid:durableId="1267274027">
    <w:abstractNumId w:val="29"/>
  </w:num>
  <w:num w:numId="41" w16cid:durableId="795173171">
    <w:abstractNumId w:val="28"/>
  </w:num>
  <w:num w:numId="42" w16cid:durableId="1978561897">
    <w:abstractNumId w:val="21"/>
  </w:num>
  <w:num w:numId="43" w16cid:durableId="980311897">
    <w:abstractNumId w:val="34"/>
  </w:num>
  <w:num w:numId="44" w16cid:durableId="1552304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0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01E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3551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5C45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1CB3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D7656"/>
    <w:rsid w:val="001E1E73"/>
    <w:rsid w:val="001E4E0C"/>
    <w:rsid w:val="001E526D"/>
    <w:rsid w:val="001E5655"/>
    <w:rsid w:val="001F1832"/>
    <w:rsid w:val="001F220F"/>
    <w:rsid w:val="001F25B3"/>
    <w:rsid w:val="001F6616"/>
    <w:rsid w:val="001F7187"/>
    <w:rsid w:val="00202BD4"/>
    <w:rsid w:val="00204A97"/>
    <w:rsid w:val="002114EF"/>
    <w:rsid w:val="00213106"/>
    <w:rsid w:val="002166AD"/>
    <w:rsid w:val="00217871"/>
    <w:rsid w:val="00221ED8"/>
    <w:rsid w:val="002231EA"/>
    <w:rsid w:val="00223FDF"/>
    <w:rsid w:val="00226004"/>
    <w:rsid w:val="002279C0"/>
    <w:rsid w:val="0023727E"/>
    <w:rsid w:val="00242081"/>
    <w:rsid w:val="00243777"/>
    <w:rsid w:val="002441CD"/>
    <w:rsid w:val="0024650B"/>
    <w:rsid w:val="002501A3"/>
    <w:rsid w:val="0025166C"/>
    <w:rsid w:val="002535AA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6EA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4B84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293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467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5384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0F68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116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79"/>
    <w:rsid w:val="005835E7"/>
    <w:rsid w:val="0058397F"/>
    <w:rsid w:val="00583BF8"/>
    <w:rsid w:val="00585F33"/>
    <w:rsid w:val="00591124"/>
    <w:rsid w:val="0059315A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303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7ED"/>
    <w:rsid w:val="006A748A"/>
    <w:rsid w:val="006B03E1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0FFA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090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26B8"/>
    <w:rsid w:val="00753B51"/>
    <w:rsid w:val="00756629"/>
    <w:rsid w:val="007575D2"/>
    <w:rsid w:val="00757B4F"/>
    <w:rsid w:val="00757B6A"/>
    <w:rsid w:val="007610E0"/>
    <w:rsid w:val="007621AA"/>
    <w:rsid w:val="00762251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4404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3F29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4C69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91F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922"/>
    <w:rsid w:val="00A4685E"/>
    <w:rsid w:val="00A50CD4"/>
    <w:rsid w:val="00A51191"/>
    <w:rsid w:val="00A56D62"/>
    <w:rsid w:val="00A56F07"/>
    <w:rsid w:val="00A5762C"/>
    <w:rsid w:val="00A600FC"/>
    <w:rsid w:val="00A60BCA"/>
    <w:rsid w:val="00A61564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2157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B04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077"/>
    <w:rsid w:val="00B642FC"/>
    <w:rsid w:val="00B64D26"/>
    <w:rsid w:val="00B64FBB"/>
    <w:rsid w:val="00B70E22"/>
    <w:rsid w:val="00B774CB"/>
    <w:rsid w:val="00B77F94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31A5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375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C1E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2281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71B"/>
    <w:rsid w:val="00E34A35"/>
    <w:rsid w:val="00E37C2F"/>
    <w:rsid w:val="00E41C1A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309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1BE3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3C9C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39E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CF42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301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05301E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5301E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5301E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5301E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05301E"/>
    <w:pPr>
      <w:ind w:left="1780"/>
    </w:pPr>
  </w:style>
  <w:style w:type="character" w:styleId="Odwoanieprzypisudolnego">
    <w:name w:val="footnote reference"/>
    <w:uiPriority w:val="99"/>
    <w:semiHidden/>
    <w:rsid w:val="0005301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05301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5301E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05301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5301E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05301E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05301E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5301E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5301E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5301E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5301E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05301E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05301E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5301E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5301E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5301E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5301E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5301E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5301E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5301E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5301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5301E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5301E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05301E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5301E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5301E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5301E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5301E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05301E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05301E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5301E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5301E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5301E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5301E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5301E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5301E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5301E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5301E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5301E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5301E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5301E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5301E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5301E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5301E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5301E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5301E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5301E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5301E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5301E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5301E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5301E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5301E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05301E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301E"/>
  </w:style>
  <w:style w:type="paragraph" w:customStyle="1" w:styleId="ZTIRLITzmlittiret">
    <w:name w:val="Z_TIR/LIT – zm. lit. tiret"/>
    <w:basedOn w:val="LITlitera"/>
    <w:uiPriority w:val="57"/>
    <w:qFormat/>
    <w:rsid w:val="0005301E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5301E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5301E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5301E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5301E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5301E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5301E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5301E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5301E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5301E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5301E"/>
  </w:style>
  <w:style w:type="paragraph" w:customStyle="1" w:styleId="ZTIR2TIRzmpodwtirtiret">
    <w:name w:val="Z_TIR/2TIR – zm. podw. tir. tiret"/>
    <w:basedOn w:val="TIRtiret"/>
    <w:uiPriority w:val="78"/>
    <w:qFormat/>
    <w:rsid w:val="0005301E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5301E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5301E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5301E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5301E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5301E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5301E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5301E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5301E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5301E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5301E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5301E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5301E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5301E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5301E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5301E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5301E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5301E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5301E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5301E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5301E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5301E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5301E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530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5301E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1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530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1E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5301E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5301E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5301E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5301E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5301E"/>
    <w:pPr>
      <w:ind w:left="2404"/>
    </w:pPr>
  </w:style>
  <w:style w:type="paragraph" w:customStyle="1" w:styleId="ODNONIKtreodnonika">
    <w:name w:val="ODNOŚNIK – treść odnośnika"/>
    <w:uiPriority w:val="19"/>
    <w:qFormat/>
    <w:rsid w:val="0005301E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5301E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5301E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5301E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5301E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5301E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5301E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05301E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5301E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5301E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5301E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5301E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5301E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5301E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5301E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5301E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5301E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5301E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5301E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5301E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5301E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5301E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5301E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5301E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5301E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5301E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5301E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5301E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5301E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5301E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5301E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5301E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5301E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5301E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5301E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5301E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5301E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5301E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5301E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5301E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5301E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5301E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5301E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5301E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5301E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5301E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5301E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5301E"/>
  </w:style>
  <w:style w:type="paragraph" w:customStyle="1" w:styleId="ZZUSTzmianazmust">
    <w:name w:val="ZZ/UST(§) – zmiana zm. ust. (§)"/>
    <w:basedOn w:val="ZZARTzmianazmart"/>
    <w:uiPriority w:val="65"/>
    <w:qFormat/>
    <w:rsid w:val="0005301E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5301E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5301E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5301E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5301E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5301E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5301E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5301E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5301E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5301E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5301E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5301E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5301E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5301E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5301E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5301E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5301E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5301E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5301E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5301E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5301E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5301E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5301E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5301E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5301E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5301E"/>
  </w:style>
  <w:style w:type="paragraph" w:customStyle="1" w:styleId="TEKSTZacznikido">
    <w:name w:val="TEKST&quot;Załącznik(i) do ...&quot;"/>
    <w:uiPriority w:val="28"/>
    <w:qFormat/>
    <w:rsid w:val="0005301E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5301E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5301E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05301E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05301E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05301E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05301E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05301E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05301E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5301E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5301E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5301E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5301E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5301E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5301E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5301E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5301E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5301E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5301E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5301E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5301E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5301E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5301E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5301E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5301E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5301E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5301E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5301E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5301E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5301E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5301E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5301E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5301E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5301E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5301E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5301E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5301E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5301E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5301E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5301E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5301E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5301E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05301E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05301E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5301E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5301E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5301E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5301E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5301E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5301E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05301E"/>
    <w:rPr>
      <w:b/>
    </w:rPr>
  </w:style>
  <w:style w:type="character" w:customStyle="1" w:styleId="Kkursywa">
    <w:name w:val="_K_ – kursywa"/>
    <w:basedOn w:val="Domylnaczcionkaakapitu"/>
    <w:uiPriority w:val="1"/>
    <w:qFormat/>
    <w:rsid w:val="0005301E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5301E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5301E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5301E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5301E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5301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5301E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5301E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5301E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5301E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5301E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5301E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5301E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5301E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5301E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5301E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5301E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5301E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5301E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5301E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5301E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5301E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5301E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5301E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5301E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5301E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5301E"/>
    <w:pPr>
      <w:ind w:left="1780"/>
    </w:pPr>
  </w:style>
  <w:style w:type="table" w:styleId="Tabela-Siatka">
    <w:name w:val="Table Grid"/>
    <w:basedOn w:val="Standardowy"/>
    <w:locked/>
    <w:rsid w:val="000530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05301E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5301E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5301E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5301E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05301E"/>
    <w:rPr>
      <w:color w:val="808080"/>
    </w:rPr>
  </w:style>
  <w:style w:type="paragraph" w:styleId="Poprawka">
    <w:name w:val="Revision"/>
    <w:hidden/>
    <w:uiPriority w:val="99"/>
    <w:semiHidden/>
    <w:rsid w:val="00762251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7632B5-8047-4283-87D9-C193B42A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1382</Characters>
  <Application>Microsoft Office Word</Application>
  <DocSecurity>0</DocSecurity>
  <Lines>11</Lines>
  <Paragraphs>3</Paragraphs>
  <ScaleCrop>false</ScaleCrop>
  <Manager/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2026-11-04T17:23:00Z</dcterms:created>
  <dcterms:modified xsi:type="dcterms:W3CDTF">2026-11-04T17:24:00Z</dcterms:modified>
  <cp:category/>
</cp:coreProperties>
</file>