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8" Type="http://schemas.openxmlformats.org/officeDocument/2006/relationships/extended-properties" Target="docProps/app.xml"/><Relationship Id="rId7" Type="http://schemas.openxmlformats.org/package/2006/relationships/metadata/core-properties" Target="docProps/core.xml"/><Relationship Id="rId1" Type="http://schemas.openxmlformats.org/officeDocument/2006/relationships/officeDocument" Target="word/document.xml"/><Relationship Id="rId6" Type="http://schemas.microsoft.com/office/2006/relationships/ui/userCustomization" Target="userCustomization/customUI.xml"/><Relationship Id="rId5" Type="http://schemas.microsoft.com/office/2006/relationships/ui/extensibility" Target="Makroinstrukcje2.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FCB2E" w14:textId="36E79A04" w:rsidR="009728EF" w:rsidRPr="00866FF2" w:rsidRDefault="00BC10CD" w:rsidP="00866FF2">
      <w:pPr>
        <w:pStyle w:val="TEKSTwTABELIWYRODKOWANYtekstwyrodkowanywpoziomie"/>
        <w:spacing w:before="120"/>
        <w:rPr>
          <w:rStyle w:val="Ppogrubienie"/>
          <w:rFonts w:ascii="Times New Roman" w:hAnsi="Times New Roman" w:cs="Times New Roman"/>
          <w:b w:val="0"/>
        </w:rPr>
      </w:pPr>
      <w:r w:rsidRPr="00866FF2">
        <w:rPr>
          <w:rStyle w:val="Ppogrubienie"/>
          <w:rFonts w:ascii="Times New Roman" w:hAnsi="Times New Roman" w:cs="Times New Roman"/>
          <w:b w:val="0"/>
        </w:rPr>
        <w:t>UZASADNIENIE</w:t>
      </w:r>
    </w:p>
    <w:p w14:paraId="4CD80423" w14:textId="0FACC797" w:rsidR="00CD321B" w:rsidRPr="00866FF2" w:rsidRDefault="00CD321B"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Projektowana ustawa ma na celu urealnienie granic stawki dziennej grzywny, które to granice pozostają niezmienione od początku obowiązywania ustawy z dnia 6 czerwca 1997</w:t>
      </w:r>
      <w:r w:rsidR="00B5282C" w:rsidRPr="00866FF2">
        <w:rPr>
          <w:rFonts w:ascii="Times New Roman" w:hAnsi="Times New Roman" w:cs="Times New Roman"/>
        </w:rPr>
        <w:t> </w:t>
      </w:r>
      <w:r w:rsidRPr="00866FF2">
        <w:rPr>
          <w:rFonts w:ascii="Times New Roman" w:hAnsi="Times New Roman" w:cs="Times New Roman"/>
        </w:rPr>
        <w:t xml:space="preserve">r. – Kodeks karny (dalej jako: k.k.). W tym celu proponuje się nadanie art. 33 § 3 k.k. brzmienia: „Ustalając stawkę dzienną, sąd bierze pod uwagę dochody sprawcy, jego warunki osobiste, rodzinne, stosunki majątkowe i możliwości zarobkowe; stawka dzienna nie może być niższa od 100 złotych, ani też przekraczać </w:t>
      </w:r>
      <w:r w:rsidR="006C346F" w:rsidRPr="00866FF2">
        <w:rPr>
          <w:rFonts w:ascii="Times New Roman" w:hAnsi="Times New Roman" w:cs="Times New Roman"/>
        </w:rPr>
        <w:t>1</w:t>
      </w:r>
      <w:r w:rsidRPr="00866FF2">
        <w:rPr>
          <w:rFonts w:ascii="Times New Roman" w:hAnsi="Times New Roman" w:cs="Times New Roman"/>
        </w:rPr>
        <w:t>0 000 złotych.”.</w:t>
      </w:r>
    </w:p>
    <w:p w14:paraId="16239459" w14:textId="77777777" w:rsidR="00CD321B" w:rsidRPr="00866FF2" w:rsidRDefault="00CD321B"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Obecnie k.k. przewiduje tzw. system stawek dziennych, który polega na orzekaniu grzywny w dwóch etapach.</w:t>
      </w:r>
    </w:p>
    <w:p w14:paraId="6DFEE7CE" w14:textId="205F3D68" w:rsidR="00CD321B" w:rsidRPr="00866FF2" w:rsidRDefault="00CD321B"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W pierwszym etapie sąd określa liczbę stawek. Stosownie do art. 33 § 1 k.k. najniższa liczba stawek wynosi 10, najwyższa zaś 540 (z modyfikacjami wynikającymi z art. 33 § 1a k.k.). Maksymalna wysokość grzywny może wzrosnąć do 810 stawek w przypadku kary łącznej (art. 86 § 1 k.k.) oraz nadzwyczajnego obostrzenia kary (art. 38 § 2 k.k.). W części szczególnej k.k. przewidziano również możliwość wymierzenia grzywny do 3000 stawek (art. 277b, art.</w:t>
      </w:r>
      <w:r w:rsidR="00B520C2" w:rsidRPr="00866FF2">
        <w:rPr>
          <w:rFonts w:ascii="Times New Roman" w:hAnsi="Times New Roman" w:cs="Times New Roman"/>
        </w:rPr>
        <w:t> </w:t>
      </w:r>
      <w:r w:rsidRPr="00866FF2">
        <w:rPr>
          <w:rFonts w:ascii="Times New Roman" w:hAnsi="Times New Roman" w:cs="Times New Roman"/>
        </w:rPr>
        <w:t>309). Prezentowany projekt nie zakłada zmian w odniesieniu do liczby stawek dziennych, czyli do składnika grzywny ustalanego w pierwszym etapie orzekania kary grzywny przy</w:t>
      </w:r>
      <w:r w:rsidR="00B520C2" w:rsidRPr="00866FF2">
        <w:rPr>
          <w:rFonts w:ascii="Times New Roman" w:hAnsi="Times New Roman" w:cs="Times New Roman"/>
        </w:rPr>
        <w:t> </w:t>
      </w:r>
      <w:r w:rsidRPr="00866FF2">
        <w:rPr>
          <w:rFonts w:ascii="Times New Roman" w:hAnsi="Times New Roman" w:cs="Times New Roman"/>
        </w:rPr>
        <w:t>uwzględnieniu wagi popełnionego przestępstwa (społecznej szkodliwości czynu) i stopnia zawinienia.</w:t>
      </w:r>
    </w:p>
    <w:p w14:paraId="670FC2FE" w14:textId="5DDFD0ED" w:rsidR="00CD321B" w:rsidRPr="00866FF2" w:rsidRDefault="00CD321B"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W drugim etapie orzekania kary grzywny sąd ustala wysokość stawki dziennej, która obecnie nie może być niższa od 10 zł ani przekraczać 2000 zł. Ustalając stawkę dzienną, sąd kieruje się wskazaniami zawartymi w art. 33 § 3 k.k., które można by nazwać zbiorczo „dyrektywą statusu majątkowego sprawcy”. Realizacja owej dyrektywy zakłada wszechstronne rozważenie szeroko rozumianego położenia materialnego sprawcy przestępstwa. Sąd, rozstrzygając kwestię wysokości jednej stawki dziennej grzywny, powinien uwzględnić następujące okoliczności wyznaczające to położenie: jego dochody, warunki osobiste, warunki rodzinne, stosunki majątkowe oraz możliwości zarobkowe.</w:t>
      </w:r>
    </w:p>
    <w:p w14:paraId="62B87F89" w14:textId="37DABF0B" w:rsidR="00CD321B" w:rsidRPr="00866FF2" w:rsidRDefault="00CD321B"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Sąd najpierw ustala liczbę stawek dziennych, a następnie ich wysokość. Wskazana kolejność powinna być zachowana w sentencji wyroku.</w:t>
      </w:r>
    </w:p>
    <w:p w14:paraId="5B018EDF" w14:textId="4351E569" w:rsidR="00CD321B" w:rsidRPr="00866FF2" w:rsidRDefault="00CD321B"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W skrajnych przypadkach, biorąc pod uwagę, że grzywnę orzeka się co do zasady w wymiarze od 10 stawek dziennych (art. 33 § 1 k.k.), może to prowadzić do jej orzeczenia w</w:t>
      </w:r>
      <w:r w:rsidR="00B5282C" w:rsidRPr="00866FF2">
        <w:rPr>
          <w:rFonts w:ascii="Times New Roman" w:hAnsi="Times New Roman" w:cs="Times New Roman"/>
        </w:rPr>
        <w:t> </w:t>
      </w:r>
      <w:r w:rsidRPr="00866FF2">
        <w:rPr>
          <w:rFonts w:ascii="Times New Roman" w:hAnsi="Times New Roman" w:cs="Times New Roman"/>
        </w:rPr>
        <w:t xml:space="preserve">wysokości 100 zł. Taki wymiar kary można uznać za adekwatny i akceptowalny w przypadku odpowiedzialności za wykroczenia, ale nie za przestępstwa. Trudno bowiem, </w:t>
      </w:r>
      <w:r w:rsidRPr="00866FF2">
        <w:rPr>
          <w:rFonts w:ascii="Times New Roman" w:hAnsi="Times New Roman" w:cs="Times New Roman"/>
        </w:rPr>
        <w:lastRenderedPageBreak/>
        <w:t>przy aktualnej sile nabywczej pieniądza, zaaprobować orzekanie grzywien za przestępstwa w</w:t>
      </w:r>
      <w:r w:rsidR="00B5282C" w:rsidRPr="00866FF2">
        <w:rPr>
          <w:rFonts w:ascii="Times New Roman" w:hAnsi="Times New Roman" w:cs="Times New Roman"/>
        </w:rPr>
        <w:t> </w:t>
      </w:r>
      <w:r w:rsidRPr="00866FF2">
        <w:rPr>
          <w:rFonts w:ascii="Times New Roman" w:hAnsi="Times New Roman" w:cs="Times New Roman"/>
        </w:rPr>
        <w:t>wymiarze 100 zł lub niewiele wyższym.</w:t>
      </w:r>
    </w:p>
    <w:p w14:paraId="046553AE" w14:textId="2154A258" w:rsidR="009728EF" w:rsidRPr="00866FF2" w:rsidRDefault="009728EF"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Dokonując wykładni art. 219 ust. 1 ustawy z dnia 28 sierpnia 1997 r. o organizacji i</w:t>
      </w:r>
      <w:r w:rsidR="009B0E7C" w:rsidRPr="00866FF2">
        <w:rPr>
          <w:rFonts w:ascii="Times New Roman" w:hAnsi="Times New Roman" w:cs="Times New Roman"/>
        </w:rPr>
        <w:t> </w:t>
      </w:r>
      <w:r w:rsidRPr="00866FF2">
        <w:rPr>
          <w:rFonts w:ascii="Times New Roman" w:hAnsi="Times New Roman" w:cs="Times New Roman"/>
        </w:rPr>
        <w:t>funkcjonowaniu funduszy emerytalnych</w:t>
      </w:r>
      <w:r w:rsidR="00DC64B7">
        <w:rPr>
          <w:rFonts w:ascii="Times New Roman" w:hAnsi="Times New Roman" w:cs="Times New Roman"/>
        </w:rPr>
        <w:t xml:space="preserve">, </w:t>
      </w:r>
      <w:r w:rsidRPr="00866FF2">
        <w:rPr>
          <w:rFonts w:ascii="Times New Roman" w:hAnsi="Times New Roman" w:cs="Times New Roman"/>
        </w:rPr>
        <w:t>Sąd Najwyższy już ponad 20 lat temu zwrócił uwagę, że „wymierzenie sprawcy przestępstwa grzywny kwotowej w śmiesznie niskiej wysokości, chociaż formalnie dopuszczalne, niemal zawsze urągałoby społecznemu poczuciu sprawiedliwości” (uchwała SN z dnia 21 maja 2004 r. I KZP 4/04). Pogląd ten zachowuje aktualność i przemawia za zasadnością proponowanej zmiany art. 33 § 3 k.k.</w:t>
      </w:r>
    </w:p>
    <w:p w14:paraId="3E47DD94" w14:textId="4C762AC1" w:rsidR="009728EF" w:rsidRPr="00866FF2" w:rsidRDefault="009728EF"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 xml:space="preserve">W projekcie proponuje się podwyższenie granic stawki dziennej grzywny, która może zostać orzeczona przez sąd. Jak już wspomniano od początku obowiązywania </w:t>
      </w:r>
      <w:r w:rsidR="00B5282C" w:rsidRPr="00866FF2">
        <w:rPr>
          <w:rFonts w:ascii="Times New Roman" w:hAnsi="Times New Roman" w:cs="Times New Roman"/>
        </w:rPr>
        <w:t>k.k.</w:t>
      </w:r>
      <w:r w:rsidRPr="00866FF2">
        <w:rPr>
          <w:rFonts w:ascii="Times New Roman" w:hAnsi="Times New Roman" w:cs="Times New Roman"/>
        </w:rPr>
        <w:t xml:space="preserve"> granice te</w:t>
      </w:r>
      <w:r w:rsidR="00B520C2" w:rsidRPr="00866FF2">
        <w:rPr>
          <w:rFonts w:ascii="Times New Roman" w:hAnsi="Times New Roman" w:cs="Times New Roman"/>
        </w:rPr>
        <w:t> </w:t>
      </w:r>
      <w:r w:rsidRPr="00866FF2">
        <w:rPr>
          <w:rFonts w:ascii="Times New Roman" w:hAnsi="Times New Roman" w:cs="Times New Roman"/>
        </w:rPr>
        <w:t>nie były zmieniane. W tym okresie siła nabywcza pieniądza uległa istotnej zmianie. Dla</w:t>
      </w:r>
      <w:r w:rsidR="00B520C2" w:rsidRPr="00866FF2">
        <w:rPr>
          <w:rFonts w:ascii="Times New Roman" w:hAnsi="Times New Roman" w:cs="Times New Roman"/>
        </w:rPr>
        <w:t> </w:t>
      </w:r>
      <w:r w:rsidRPr="00866FF2">
        <w:rPr>
          <w:rFonts w:ascii="Times New Roman" w:hAnsi="Times New Roman" w:cs="Times New Roman"/>
        </w:rPr>
        <w:t xml:space="preserve">zobrazowania można wskazać, że w dacie uchwalenia </w:t>
      </w:r>
      <w:r w:rsidR="00B5282C" w:rsidRPr="00866FF2">
        <w:rPr>
          <w:rFonts w:ascii="Times New Roman" w:hAnsi="Times New Roman" w:cs="Times New Roman"/>
        </w:rPr>
        <w:t xml:space="preserve">k.k. </w:t>
      </w:r>
      <w:r w:rsidRPr="00866FF2">
        <w:rPr>
          <w:rFonts w:ascii="Times New Roman" w:hAnsi="Times New Roman" w:cs="Times New Roman"/>
        </w:rPr>
        <w:t>(6 czerwca 1997 r</w:t>
      </w:r>
      <w:r w:rsidR="00B5282C" w:rsidRPr="00866FF2">
        <w:rPr>
          <w:rFonts w:ascii="Times New Roman" w:hAnsi="Times New Roman" w:cs="Times New Roman"/>
        </w:rPr>
        <w:t>.</w:t>
      </w:r>
      <w:r w:rsidRPr="00866FF2">
        <w:rPr>
          <w:rFonts w:ascii="Times New Roman" w:hAnsi="Times New Roman" w:cs="Times New Roman"/>
        </w:rPr>
        <w:t>), zgodnie z</w:t>
      </w:r>
      <w:r w:rsidR="00B5282C" w:rsidRPr="00866FF2">
        <w:rPr>
          <w:rFonts w:ascii="Times New Roman" w:hAnsi="Times New Roman" w:cs="Times New Roman"/>
        </w:rPr>
        <w:t> </w:t>
      </w:r>
      <w:r w:rsidRPr="00866FF2">
        <w:rPr>
          <w:rFonts w:ascii="Times New Roman" w:hAnsi="Times New Roman" w:cs="Times New Roman"/>
        </w:rPr>
        <w:t>zarządzeniem Ministra Pracy i Polityki Socjalnej z dnia 6 stycznia 1997 г. zmieniającym zarządzenie w sprawie najniższego wynagrodzenia za pracę pracowników, wynagrodzenie to</w:t>
      </w:r>
      <w:r w:rsidR="00B520C2" w:rsidRPr="00866FF2">
        <w:rPr>
          <w:rFonts w:ascii="Times New Roman" w:hAnsi="Times New Roman" w:cs="Times New Roman"/>
        </w:rPr>
        <w:t> </w:t>
      </w:r>
      <w:r w:rsidRPr="00866FF2">
        <w:rPr>
          <w:rFonts w:ascii="Times New Roman" w:hAnsi="Times New Roman" w:cs="Times New Roman"/>
        </w:rPr>
        <w:t>wynosiło 406 zł. Od 1 stycznia 2026 r. najniższe wynagrodzenie za pracę wynosi 4806 zł (</w:t>
      </w:r>
      <w:r w:rsidR="00B5282C" w:rsidRPr="00866FF2">
        <w:rPr>
          <w:rFonts w:ascii="Times New Roman" w:hAnsi="Times New Roman" w:cs="Times New Roman"/>
        </w:rPr>
        <w:t>r</w:t>
      </w:r>
      <w:r w:rsidRPr="00866FF2">
        <w:rPr>
          <w:rFonts w:ascii="Times New Roman" w:hAnsi="Times New Roman" w:cs="Times New Roman"/>
        </w:rPr>
        <w:t xml:space="preserve">ozporządzenie Rady Ministrów z dnia 11 września 2025 r. w sprawie wysokości minimalnego wynagrodzenia za pracę oraz wysokości minimalnej stawki godzinowej w 2026 r.). Oznacza to ponad dziesięciokrotny wzrost na przestrzeni </w:t>
      </w:r>
      <w:r w:rsidR="00C66DCA" w:rsidRPr="00866FF2">
        <w:rPr>
          <w:rFonts w:ascii="Times New Roman" w:hAnsi="Times New Roman" w:cs="Times New Roman"/>
        </w:rPr>
        <w:t xml:space="preserve">ponad </w:t>
      </w:r>
      <w:r w:rsidRPr="00866FF2">
        <w:rPr>
          <w:rFonts w:ascii="Times New Roman" w:hAnsi="Times New Roman" w:cs="Times New Roman"/>
        </w:rPr>
        <w:t xml:space="preserve">29 lat. </w:t>
      </w:r>
      <w:r w:rsidR="00421850" w:rsidRPr="00866FF2">
        <w:rPr>
          <w:rFonts w:ascii="Times New Roman" w:hAnsi="Times New Roman" w:cs="Times New Roman"/>
        </w:rPr>
        <w:t>W związku z powyższym, aby urealnić wysokość stawki dziennej grzywny w postępowaniu karnym</w:t>
      </w:r>
      <w:r w:rsidR="00DC64B7">
        <w:rPr>
          <w:rFonts w:ascii="Times New Roman" w:hAnsi="Times New Roman" w:cs="Times New Roman"/>
        </w:rPr>
        <w:t>,</w:t>
      </w:r>
      <w:r w:rsidR="00421850" w:rsidRPr="00866FF2">
        <w:rPr>
          <w:rFonts w:ascii="Times New Roman" w:hAnsi="Times New Roman" w:cs="Times New Roman"/>
        </w:rPr>
        <w:t xml:space="preserve"> proponuje się dziesięciokrotne podwyższenie jej dolnej granicy oraz pięciokrotne podwyższenie granicy górnej. W tym ostatnim przypadku pięciokrotna rewaloryzacja będzie wystarczająca, gdyż w praktyce sądy nie sięgały po maksymalny wymiar kary.</w:t>
      </w:r>
    </w:p>
    <w:p w14:paraId="7BD4117C" w14:textId="46E4DD4A" w:rsidR="00AA4F3D" w:rsidRPr="00866FF2" w:rsidRDefault="00C66DCA"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Kolejn</w:t>
      </w:r>
      <w:r w:rsidR="006D14CE" w:rsidRPr="00866FF2">
        <w:rPr>
          <w:rFonts w:ascii="Times New Roman" w:hAnsi="Times New Roman" w:cs="Times New Roman"/>
        </w:rPr>
        <w:t>e</w:t>
      </w:r>
      <w:r w:rsidRPr="00866FF2">
        <w:rPr>
          <w:rFonts w:ascii="Times New Roman" w:hAnsi="Times New Roman" w:cs="Times New Roman"/>
        </w:rPr>
        <w:t xml:space="preserve"> </w:t>
      </w:r>
      <w:r w:rsidR="00AA4F3D" w:rsidRPr="00866FF2">
        <w:rPr>
          <w:rFonts w:ascii="Times New Roman" w:hAnsi="Times New Roman" w:cs="Times New Roman"/>
        </w:rPr>
        <w:t>propozycje</w:t>
      </w:r>
      <w:r w:rsidRPr="00866FF2">
        <w:rPr>
          <w:rFonts w:ascii="Times New Roman" w:hAnsi="Times New Roman" w:cs="Times New Roman"/>
        </w:rPr>
        <w:t xml:space="preserve"> dotycz</w:t>
      </w:r>
      <w:r w:rsidR="006D14CE" w:rsidRPr="00866FF2">
        <w:rPr>
          <w:rFonts w:ascii="Times New Roman" w:hAnsi="Times New Roman" w:cs="Times New Roman"/>
        </w:rPr>
        <w:t>ą</w:t>
      </w:r>
      <w:r w:rsidRPr="00866FF2">
        <w:rPr>
          <w:rFonts w:ascii="Times New Roman" w:hAnsi="Times New Roman" w:cs="Times New Roman"/>
        </w:rPr>
        <w:t xml:space="preserve"> uchylenia w </w:t>
      </w:r>
      <w:r w:rsidR="00BC5AC3" w:rsidRPr="00866FF2">
        <w:rPr>
          <w:rFonts w:ascii="Times New Roman" w:hAnsi="Times New Roman" w:cs="Times New Roman"/>
        </w:rPr>
        <w:t>k.k.</w:t>
      </w:r>
      <w:r w:rsidR="00273B20" w:rsidRPr="00866FF2">
        <w:rPr>
          <w:rFonts w:ascii="Times New Roman" w:hAnsi="Times New Roman" w:cs="Times New Roman"/>
        </w:rPr>
        <w:t xml:space="preserve"> </w:t>
      </w:r>
      <w:r w:rsidR="001C5C16" w:rsidRPr="00866FF2">
        <w:rPr>
          <w:rFonts w:ascii="Times New Roman" w:hAnsi="Times New Roman" w:cs="Times New Roman"/>
        </w:rPr>
        <w:t xml:space="preserve">§ 1a i § 2a w </w:t>
      </w:r>
      <w:r w:rsidRPr="00866FF2">
        <w:rPr>
          <w:rFonts w:ascii="Times New Roman" w:hAnsi="Times New Roman" w:cs="Times New Roman"/>
        </w:rPr>
        <w:t xml:space="preserve">art. 33 </w:t>
      </w:r>
      <w:r w:rsidR="006D14CE" w:rsidRPr="00866FF2">
        <w:rPr>
          <w:rFonts w:ascii="Times New Roman" w:hAnsi="Times New Roman" w:cs="Times New Roman"/>
        </w:rPr>
        <w:t>oraz zmiany art. 37a §</w:t>
      </w:r>
      <w:r w:rsidR="00544EAB">
        <w:rPr>
          <w:rFonts w:ascii="Times New Roman" w:hAnsi="Times New Roman" w:cs="Times New Roman"/>
        </w:rPr>
        <w:t> </w:t>
      </w:r>
      <w:r w:rsidR="006D14CE" w:rsidRPr="00866FF2">
        <w:rPr>
          <w:rFonts w:ascii="Times New Roman" w:hAnsi="Times New Roman" w:cs="Times New Roman"/>
        </w:rPr>
        <w:t>1</w:t>
      </w:r>
      <w:r w:rsidRPr="00866FF2">
        <w:rPr>
          <w:rFonts w:ascii="Times New Roman" w:hAnsi="Times New Roman" w:cs="Times New Roman"/>
        </w:rPr>
        <w:t xml:space="preserve">. </w:t>
      </w:r>
      <w:r w:rsidR="001C5C16" w:rsidRPr="00866FF2">
        <w:rPr>
          <w:rFonts w:ascii="Times New Roman" w:hAnsi="Times New Roman" w:cs="Times New Roman"/>
        </w:rPr>
        <w:t>Zmiany w ww. zakresie wynikają ze zgłoszonych w ramach konsultacji publicznych i</w:t>
      </w:r>
      <w:r w:rsidR="00557781" w:rsidRPr="00866FF2">
        <w:rPr>
          <w:rFonts w:ascii="Times New Roman" w:hAnsi="Times New Roman" w:cs="Times New Roman"/>
        </w:rPr>
        <w:t> </w:t>
      </w:r>
      <w:r w:rsidR="001C5C16" w:rsidRPr="00866FF2">
        <w:rPr>
          <w:rFonts w:ascii="Times New Roman" w:hAnsi="Times New Roman" w:cs="Times New Roman"/>
        </w:rPr>
        <w:t>opiniowania uwag.</w:t>
      </w:r>
    </w:p>
    <w:p w14:paraId="2E937E17" w14:textId="567FF549" w:rsidR="0058622D" w:rsidRPr="00866FF2" w:rsidRDefault="00640293"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W ocenie projektodawcy ustawodawca</w:t>
      </w:r>
      <w:r w:rsidR="00544EAB">
        <w:rPr>
          <w:rFonts w:ascii="Times New Roman" w:hAnsi="Times New Roman" w:cs="Times New Roman"/>
        </w:rPr>
        <w:t>,</w:t>
      </w:r>
      <w:r w:rsidRPr="00866FF2">
        <w:rPr>
          <w:rFonts w:ascii="Times New Roman" w:hAnsi="Times New Roman" w:cs="Times New Roman"/>
        </w:rPr>
        <w:t xml:space="preserve"> wprowadzając ustawą z dnia 7 lipca 2022</w:t>
      </w:r>
      <w:r w:rsidR="009B0E7C" w:rsidRPr="00866FF2">
        <w:rPr>
          <w:rFonts w:ascii="Times New Roman" w:hAnsi="Times New Roman" w:cs="Times New Roman"/>
        </w:rPr>
        <w:t> </w:t>
      </w:r>
      <w:r w:rsidRPr="00866FF2">
        <w:rPr>
          <w:rFonts w:ascii="Times New Roman" w:hAnsi="Times New Roman" w:cs="Times New Roman"/>
        </w:rPr>
        <w:t>r. o</w:t>
      </w:r>
      <w:r w:rsidR="009B0E7C" w:rsidRPr="00866FF2">
        <w:rPr>
          <w:rFonts w:ascii="Times New Roman" w:hAnsi="Times New Roman" w:cs="Times New Roman"/>
        </w:rPr>
        <w:t> </w:t>
      </w:r>
      <w:r w:rsidRPr="00866FF2">
        <w:rPr>
          <w:rFonts w:ascii="Times New Roman" w:hAnsi="Times New Roman" w:cs="Times New Roman"/>
        </w:rPr>
        <w:t xml:space="preserve">zmianie ustawy </w:t>
      </w:r>
      <w:r w:rsidR="001C5C16" w:rsidRPr="00866FF2">
        <w:rPr>
          <w:rFonts w:ascii="Times New Roman" w:hAnsi="Times New Roman" w:cs="Times New Roman"/>
        </w:rPr>
        <w:t>–</w:t>
      </w:r>
      <w:r w:rsidRPr="00866FF2">
        <w:rPr>
          <w:rFonts w:ascii="Times New Roman" w:hAnsi="Times New Roman" w:cs="Times New Roman"/>
        </w:rPr>
        <w:t xml:space="preserve"> Kodeks karny oraz niektórych innych ustaw (Dz.</w:t>
      </w:r>
      <w:r w:rsidR="001C5C16" w:rsidRPr="00866FF2">
        <w:rPr>
          <w:rFonts w:ascii="Times New Roman" w:hAnsi="Times New Roman" w:cs="Times New Roman"/>
        </w:rPr>
        <w:t xml:space="preserve"> </w:t>
      </w:r>
      <w:r w:rsidRPr="00866FF2">
        <w:rPr>
          <w:rFonts w:ascii="Times New Roman" w:hAnsi="Times New Roman" w:cs="Times New Roman"/>
        </w:rPr>
        <w:t>U. poz. 2600</w:t>
      </w:r>
      <w:r w:rsidR="00544EAB">
        <w:rPr>
          <w:rFonts w:ascii="Times New Roman" w:hAnsi="Times New Roman" w:cs="Times New Roman"/>
        </w:rPr>
        <w:t>, z późn. zm.</w:t>
      </w:r>
      <w:r w:rsidRPr="00866FF2">
        <w:rPr>
          <w:rFonts w:ascii="Times New Roman" w:hAnsi="Times New Roman" w:cs="Times New Roman"/>
        </w:rPr>
        <w:t xml:space="preserve">) </w:t>
      </w:r>
      <w:r w:rsidR="00AA4F3D" w:rsidRPr="00866FF2">
        <w:rPr>
          <w:rFonts w:ascii="Times New Roman" w:hAnsi="Times New Roman" w:cs="Times New Roman"/>
        </w:rPr>
        <w:t>do</w:t>
      </w:r>
      <w:r w:rsidR="00B520C2" w:rsidRPr="00866FF2">
        <w:rPr>
          <w:rFonts w:ascii="Times New Roman" w:hAnsi="Times New Roman" w:cs="Times New Roman"/>
        </w:rPr>
        <w:t> </w:t>
      </w:r>
      <w:r w:rsidR="00AA4F3D" w:rsidRPr="00866FF2">
        <w:rPr>
          <w:rFonts w:ascii="Times New Roman" w:hAnsi="Times New Roman" w:cs="Times New Roman"/>
        </w:rPr>
        <w:t xml:space="preserve">Kodeksu karnego </w:t>
      </w:r>
      <w:r w:rsidRPr="00866FF2">
        <w:rPr>
          <w:rFonts w:ascii="Times New Roman" w:hAnsi="Times New Roman" w:cs="Times New Roman"/>
        </w:rPr>
        <w:t>przepis</w:t>
      </w:r>
      <w:r w:rsidR="002321B3" w:rsidRPr="00866FF2">
        <w:rPr>
          <w:rFonts w:ascii="Times New Roman" w:hAnsi="Times New Roman" w:cs="Times New Roman"/>
        </w:rPr>
        <w:t>y</w:t>
      </w:r>
      <w:r w:rsidRPr="00866FF2">
        <w:rPr>
          <w:rFonts w:ascii="Times New Roman" w:hAnsi="Times New Roman" w:cs="Times New Roman"/>
        </w:rPr>
        <w:t xml:space="preserve"> </w:t>
      </w:r>
      <w:r w:rsidR="00AA4F3D" w:rsidRPr="00866FF2">
        <w:rPr>
          <w:rFonts w:ascii="Times New Roman" w:hAnsi="Times New Roman" w:cs="Times New Roman"/>
        </w:rPr>
        <w:t xml:space="preserve">art. 33 § 1a </w:t>
      </w:r>
      <w:r w:rsidR="00DD4476" w:rsidRPr="00866FF2">
        <w:rPr>
          <w:rFonts w:ascii="Times New Roman" w:hAnsi="Times New Roman" w:cs="Times New Roman"/>
        </w:rPr>
        <w:t xml:space="preserve">i § 2a </w:t>
      </w:r>
      <w:r w:rsidR="00AA4F3D" w:rsidRPr="00866FF2">
        <w:rPr>
          <w:rFonts w:ascii="Times New Roman" w:hAnsi="Times New Roman" w:cs="Times New Roman"/>
        </w:rPr>
        <w:t>oraz zmieniając art. 37a §</w:t>
      </w:r>
      <w:r w:rsidR="001C5C16" w:rsidRPr="00866FF2">
        <w:rPr>
          <w:rFonts w:ascii="Times New Roman" w:hAnsi="Times New Roman" w:cs="Times New Roman"/>
        </w:rPr>
        <w:t xml:space="preserve"> </w:t>
      </w:r>
      <w:r w:rsidR="00AA4F3D" w:rsidRPr="00866FF2">
        <w:rPr>
          <w:rFonts w:ascii="Times New Roman" w:hAnsi="Times New Roman" w:cs="Times New Roman"/>
        </w:rPr>
        <w:t>1</w:t>
      </w:r>
      <w:r w:rsidR="00544EAB">
        <w:rPr>
          <w:rFonts w:ascii="Times New Roman" w:hAnsi="Times New Roman" w:cs="Times New Roman"/>
        </w:rPr>
        <w:t>,</w:t>
      </w:r>
      <w:r w:rsidR="00AA4F3D" w:rsidRPr="00866FF2">
        <w:rPr>
          <w:rFonts w:ascii="Times New Roman" w:hAnsi="Times New Roman" w:cs="Times New Roman"/>
        </w:rPr>
        <w:t xml:space="preserve"> </w:t>
      </w:r>
      <w:r w:rsidR="0060743B" w:rsidRPr="00866FF2">
        <w:rPr>
          <w:rFonts w:ascii="Times New Roman" w:hAnsi="Times New Roman" w:cs="Times New Roman"/>
        </w:rPr>
        <w:t xml:space="preserve">miał na uwadze </w:t>
      </w:r>
      <w:r w:rsidRPr="00866FF2">
        <w:rPr>
          <w:rFonts w:ascii="Times New Roman" w:hAnsi="Times New Roman" w:cs="Times New Roman"/>
        </w:rPr>
        <w:t>potrzebę urealnienia orzekanych grzywien.</w:t>
      </w:r>
    </w:p>
    <w:p w14:paraId="0CFC8A4C" w14:textId="100E7672" w:rsidR="00640293" w:rsidRPr="00866FF2" w:rsidRDefault="00640293"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Projektowana obecnie zmiana wysokości stawki dziennej grzywny sprawia</w:t>
      </w:r>
      <w:r w:rsidR="0058622D" w:rsidRPr="00866FF2">
        <w:rPr>
          <w:rFonts w:ascii="Times New Roman" w:hAnsi="Times New Roman" w:cs="Times New Roman"/>
        </w:rPr>
        <w:t xml:space="preserve"> jednak</w:t>
      </w:r>
      <w:r w:rsidRPr="00866FF2">
        <w:rPr>
          <w:rFonts w:ascii="Times New Roman" w:hAnsi="Times New Roman" w:cs="Times New Roman"/>
        </w:rPr>
        <w:t>, że</w:t>
      </w:r>
      <w:r w:rsidR="00B520C2" w:rsidRPr="00866FF2">
        <w:rPr>
          <w:rFonts w:ascii="Times New Roman" w:hAnsi="Times New Roman" w:cs="Times New Roman"/>
        </w:rPr>
        <w:t> </w:t>
      </w:r>
      <w:r w:rsidRPr="00866FF2">
        <w:rPr>
          <w:rFonts w:ascii="Times New Roman" w:hAnsi="Times New Roman" w:cs="Times New Roman"/>
        </w:rPr>
        <w:t>rozwiązania zawarte w art. 33 §</w:t>
      </w:r>
      <w:r w:rsidR="001C5C16" w:rsidRPr="00866FF2">
        <w:rPr>
          <w:rFonts w:ascii="Times New Roman" w:hAnsi="Times New Roman" w:cs="Times New Roman"/>
        </w:rPr>
        <w:t xml:space="preserve"> </w:t>
      </w:r>
      <w:r w:rsidRPr="00866FF2">
        <w:rPr>
          <w:rFonts w:ascii="Times New Roman" w:hAnsi="Times New Roman" w:cs="Times New Roman"/>
        </w:rPr>
        <w:t>1a</w:t>
      </w:r>
      <w:r w:rsidR="00DD4476" w:rsidRPr="00866FF2">
        <w:rPr>
          <w:rFonts w:ascii="Times New Roman" w:hAnsi="Times New Roman" w:cs="Times New Roman"/>
        </w:rPr>
        <w:t xml:space="preserve"> i § 2a</w:t>
      </w:r>
      <w:r w:rsidRPr="00866FF2">
        <w:rPr>
          <w:rFonts w:ascii="Times New Roman" w:hAnsi="Times New Roman" w:cs="Times New Roman"/>
        </w:rPr>
        <w:t xml:space="preserve"> k.k. jawią się jako zbędne. Ich pozostawienie </w:t>
      </w:r>
      <w:r w:rsidR="0058622D" w:rsidRPr="00866FF2">
        <w:rPr>
          <w:rFonts w:ascii="Times New Roman" w:hAnsi="Times New Roman" w:cs="Times New Roman"/>
        </w:rPr>
        <w:t>w</w:t>
      </w:r>
      <w:r w:rsidR="009B0E7C" w:rsidRPr="00866FF2">
        <w:rPr>
          <w:rFonts w:ascii="Times New Roman" w:hAnsi="Times New Roman" w:cs="Times New Roman"/>
        </w:rPr>
        <w:t> </w:t>
      </w:r>
      <w:r w:rsidR="00BC5AC3" w:rsidRPr="00866FF2">
        <w:rPr>
          <w:rFonts w:ascii="Times New Roman" w:hAnsi="Times New Roman" w:cs="Times New Roman"/>
        </w:rPr>
        <w:t>k.k.</w:t>
      </w:r>
      <w:r w:rsidR="0058622D" w:rsidRPr="00866FF2">
        <w:rPr>
          <w:rFonts w:ascii="Times New Roman" w:hAnsi="Times New Roman" w:cs="Times New Roman"/>
        </w:rPr>
        <w:t xml:space="preserve"> </w:t>
      </w:r>
      <w:r w:rsidRPr="00866FF2">
        <w:rPr>
          <w:rFonts w:ascii="Times New Roman" w:hAnsi="Times New Roman" w:cs="Times New Roman"/>
        </w:rPr>
        <w:lastRenderedPageBreak/>
        <w:t>prowadziłoby do konieczności orzekania grzywny (jeżeli przestępstwo jest zagrożone zarówno grzywną, jak i karą pozbawienia wolności) w wysokości</w:t>
      </w:r>
      <w:r w:rsidR="006D14CE" w:rsidRPr="00866FF2">
        <w:rPr>
          <w:rFonts w:ascii="Times New Roman" w:hAnsi="Times New Roman" w:cs="Times New Roman"/>
        </w:rPr>
        <w:t xml:space="preserve"> co najmniej</w:t>
      </w:r>
      <w:r w:rsidRPr="00866FF2">
        <w:rPr>
          <w:rFonts w:ascii="Times New Roman" w:hAnsi="Times New Roman" w:cs="Times New Roman"/>
        </w:rPr>
        <w:t>:</w:t>
      </w:r>
    </w:p>
    <w:p w14:paraId="65664EC5" w14:textId="550A391F" w:rsidR="001A143C" w:rsidRPr="00866FF2" w:rsidRDefault="001A143C" w:rsidP="00866FF2">
      <w:pPr>
        <w:pStyle w:val="NIEARTTEKSTtekstnieartykuowanynppodstprawnarozplubpreambua"/>
        <w:ind w:left="567" w:hanging="283"/>
        <w:rPr>
          <w:rFonts w:ascii="Times New Roman" w:hAnsi="Times New Roman" w:cs="Times New Roman"/>
        </w:rPr>
      </w:pPr>
      <w:r w:rsidRPr="00866FF2">
        <w:rPr>
          <w:rFonts w:ascii="Times New Roman" w:hAnsi="Times New Roman" w:cs="Times New Roman"/>
        </w:rPr>
        <w:t>– 5000 zł w przypadku czynu zagrożonego karą pozbawienia wolności nieprzekraczającą roku</w:t>
      </w:r>
      <w:r w:rsidR="00F71C28">
        <w:rPr>
          <w:rFonts w:ascii="Times New Roman" w:hAnsi="Times New Roman" w:cs="Times New Roman"/>
        </w:rPr>
        <w:t>,</w:t>
      </w:r>
    </w:p>
    <w:p w14:paraId="20E8BB7A" w14:textId="043E40EB" w:rsidR="001A143C" w:rsidRPr="00866FF2" w:rsidRDefault="001A143C" w:rsidP="00866FF2">
      <w:pPr>
        <w:pStyle w:val="NIEARTTEKSTtekstnieartykuowanynppodstprawnarozplubpreambua"/>
        <w:ind w:left="567" w:hanging="283"/>
        <w:rPr>
          <w:rFonts w:ascii="Times New Roman" w:hAnsi="Times New Roman" w:cs="Times New Roman"/>
        </w:rPr>
      </w:pPr>
      <w:r w:rsidRPr="00866FF2">
        <w:rPr>
          <w:rFonts w:ascii="Times New Roman" w:hAnsi="Times New Roman" w:cs="Times New Roman"/>
        </w:rPr>
        <w:t>– 10</w:t>
      </w:r>
      <w:r w:rsidR="00544EAB">
        <w:rPr>
          <w:rFonts w:ascii="Times New Roman" w:hAnsi="Times New Roman" w:cs="Times New Roman"/>
        </w:rPr>
        <w:t> </w:t>
      </w:r>
      <w:r w:rsidRPr="00866FF2">
        <w:rPr>
          <w:rFonts w:ascii="Times New Roman" w:hAnsi="Times New Roman" w:cs="Times New Roman"/>
        </w:rPr>
        <w:t>000 zł w przypadku czynu zagrożonego karą pozbawienia wolności nieprzekraczającą 2 lat</w:t>
      </w:r>
      <w:r w:rsidR="00F71C28">
        <w:rPr>
          <w:rFonts w:ascii="Times New Roman" w:hAnsi="Times New Roman" w:cs="Times New Roman"/>
        </w:rPr>
        <w:t>,</w:t>
      </w:r>
    </w:p>
    <w:p w14:paraId="1B6CFDFB" w14:textId="548F217C" w:rsidR="001A143C" w:rsidRPr="00866FF2" w:rsidRDefault="001A143C" w:rsidP="00866FF2">
      <w:pPr>
        <w:pStyle w:val="NIEARTTEKSTtekstnieartykuowanynppodstprawnarozplubpreambua"/>
        <w:ind w:left="567" w:hanging="283"/>
        <w:rPr>
          <w:rFonts w:ascii="Times New Roman" w:hAnsi="Times New Roman" w:cs="Times New Roman"/>
        </w:rPr>
      </w:pPr>
      <w:r w:rsidRPr="00866FF2">
        <w:rPr>
          <w:rFonts w:ascii="Times New Roman" w:hAnsi="Times New Roman" w:cs="Times New Roman"/>
        </w:rPr>
        <w:t>–</w:t>
      </w:r>
      <w:r w:rsidR="009467A1" w:rsidRPr="00866FF2">
        <w:rPr>
          <w:rFonts w:ascii="Times New Roman" w:hAnsi="Times New Roman" w:cs="Times New Roman"/>
        </w:rPr>
        <w:t xml:space="preserve"> </w:t>
      </w:r>
      <w:r w:rsidRPr="00866FF2">
        <w:rPr>
          <w:rFonts w:ascii="Times New Roman" w:hAnsi="Times New Roman" w:cs="Times New Roman"/>
        </w:rPr>
        <w:t>15</w:t>
      </w:r>
      <w:r w:rsidR="00544EAB">
        <w:rPr>
          <w:rFonts w:ascii="Times New Roman" w:hAnsi="Times New Roman" w:cs="Times New Roman"/>
        </w:rPr>
        <w:t> </w:t>
      </w:r>
      <w:r w:rsidRPr="00866FF2">
        <w:rPr>
          <w:rFonts w:ascii="Times New Roman" w:hAnsi="Times New Roman" w:cs="Times New Roman"/>
        </w:rPr>
        <w:t>000 zł w przypadku czynu zagrożonego karą pozbawienia wolności przekraczającą 2</w:t>
      </w:r>
      <w:r w:rsidR="00B520C2" w:rsidRPr="00866FF2">
        <w:rPr>
          <w:rFonts w:ascii="Times New Roman" w:hAnsi="Times New Roman" w:cs="Times New Roman"/>
        </w:rPr>
        <w:t> </w:t>
      </w:r>
      <w:r w:rsidRPr="00866FF2">
        <w:rPr>
          <w:rFonts w:ascii="Times New Roman" w:hAnsi="Times New Roman" w:cs="Times New Roman"/>
        </w:rPr>
        <w:t>lata.</w:t>
      </w:r>
    </w:p>
    <w:p w14:paraId="3F5844AD" w14:textId="77777777" w:rsidR="001A143C" w:rsidRPr="00866FF2" w:rsidRDefault="001A143C" w:rsidP="00866FF2">
      <w:pPr>
        <w:pStyle w:val="NIEARTTEKSTtekstnieartykuowanynppodstprawnarozplubpreambua"/>
        <w:ind w:firstLine="0"/>
        <w:rPr>
          <w:rFonts w:ascii="Times New Roman" w:hAnsi="Times New Roman" w:cs="Times New Roman"/>
        </w:rPr>
      </w:pPr>
      <w:r w:rsidRPr="00866FF2">
        <w:rPr>
          <w:rFonts w:ascii="Times New Roman" w:hAnsi="Times New Roman" w:cs="Times New Roman"/>
        </w:rPr>
        <w:t>Powyższe uwagi odnoszą się również do grzywny wymierzanej obok kary pozbawienia wolności (art. 33 § 2a k.k.).</w:t>
      </w:r>
    </w:p>
    <w:p w14:paraId="384F670E" w14:textId="0FCAE13C" w:rsidR="001A143C" w:rsidRPr="00866FF2" w:rsidRDefault="001A143C"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Tak ustalone dolne granice grzywny są zbyt wysokie. W ocenie projektodawcy zasadna jest zatem rezygnacja z art. 33 § 1a oraz § 2a k.k. i pozostawienie sądowi możliwości kształtowania grzywny w przedziale od 10 do 540 stawek zgodnie z art. 33 § 1 k.k.</w:t>
      </w:r>
    </w:p>
    <w:p w14:paraId="78469524" w14:textId="634D2500" w:rsidR="006408B2" w:rsidRPr="00866FF2" w:rsidRDefault="006408B2"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W odniesieniu do art. 37a § 1 k.k. dostrzec należy szczególny charakter tego przepisu, który obecnie stanowi element sądowego wymiaru kary. Ponieważ orzekanie grzywny w</w:t>
      </w:r>
      <w:r w:rsidR="009B0E7C" w:rsidRPr="00866FF2">
        <w:rPr>
          <w:rFonts w:ascii="Times New Roman" w:hAnsi="Times New Roman" w:cs="Times New Roman"/>
        </w:rPr>
        <w:t> </w:t>
      </w:r>
      <w:r w:rsidRPr="00866FF2">
        <w:rPr>
          <w:rFonts w:ascii="Times New Roman" w:hAnsi="Times New Roman" w:cs="Times New Roman"/>
        </w:rPr>
        <w:t>oparciu o ten przepis ma miejsce</w:t>
      </w:r>
      <w:r w:rsidR="00A54731">
        <w:rPr>
          <w:rFonts w:ascii="Times New Roman" w:hAnsi="Times New Roman" w:cs="Times New Roman"/>
        </w:rPr>
        <w:t>,</w:t>
      </w:r>
      <w:r w:rsidRPr="00866FF2">
        <w:rPr>
          <w:rFonts w:ascii="Times New Roman" w:hAnsi="Times New Roman" w:cs="Times New Roman"/>
        </w:rPr>
        <w:t xml:space="preserve"> w sytuacji gdy „przestępstwo jest zagrożone tylko karą pozbawienia wolności nieprzekraczającą 8 lat, a wymierzona za nie kara pozbawienia wolności nie byłaby surowsza od roku”</w:t>
      </w:r>
      <w:r w:rsidR="00B550D1">
        <w:rPr>
          <w:rFonts w:ascii="Times New Roman" w:hAnsi="Times New Roman" w:cs="Times New Roman"/>
        </w:rPr>
        <w:t>,</w:t>
      </w:r>
      <w:r w:rsidRPr="00866FF2">
        <w:rPr>
          <w:rFonts w:ascii="Times New Roman" w:hAnsi="Times New Roman" w:cs="Times New Roman"/>
        </w:rPr>
        <w:t xml:space="preserve"> podwyższenie dolnego progu grzywny projektodawca ocenia jako</w:t>
      </w:r>
      <w:r w:rsidR="00D963D0" w:rsidRPr="00866FF2">
        <w:rPr>
          <w:rFonts w:ascii="Times New Roman" w:hAnsi="Times New Roman" w:cs="Times New Roman"/>
        </w:rPr>
        <w:t xml:space="preserve"> </w:t>
      </w:r>
      <w:r w:rsidRPr="00866FF2">
        <w:rPr>
          <w:rFonts w:ascii="Times New Roman" w:hAnsi="Times New Roman" w:cs="Times New Roman"/>
        </w:rPr>
        <w:t>uzasadnione.</w:t>
      </w:r>
    </w:p>
    <w:p w14:paraId="6E41D1A6" w14:textId="5211C1ED" w:rsidR="006408B2" w:rsidRPr="00866FF2" w:rsidRDefault="006408B2"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Uznając, że w przeszłości ustawodawca podwyższał dolny pró</w:t>
      </w:r>
      <w:r w:rsidR="001A143C" w:rsidRPr="00866FF2">
        <w:rPr>
          <w:rFonts w:ascii="Times New Roman" w:hAnsi="Times New Roman" w:cs="Times New Roman"/>
        </w:rPr>
        <w:t>g</w:t>
      </w:r>
      <w:r w:rsidRPr="00866FF2">
        <w:rPr>
          <w:rFonts w:ascii="Times New Roman" w:hAnsi="Times New Roman" w:cs="Times New Roman"/>
        </w:rPr>
        <w:t xml:space="preserve"> grzywny orzekanej na</w:t>
      </w:r>
      <w:r w:rsidR="00B520C2" w:rsidRPr="00866FF2">
        <w:rPr>
          <w:rFonts w:ascii="Times New Roman" w:hAnsi="Times New Roman" w:cs="Times New Roman"/>
        </w:rPr>
        <w:t> </w:t>
      </w:r>
      <w:r w:rsidRPr="00866FF2">
        <w:rPr>
          <w:rFonts w:ascii="Times New Roman" w:hAnsi="Times New Roman" w:cs="Times New Roman"/>
        </w:rPr>
        <w:t>podstawie art. 37a § 1 k.k. także po to, aby urealnić wymiar orzekanych grzywien</w:t>
      </w:r>
      <w:r w:rsidR="00572AAD">
        <w:rPr>
          <w:rFonts w:ascii="Times New Roman" w:hAnsi="Times New Roman" w:cs="Times New Roman"/>
        </w:rPr>
        <w:t>,</w:t>
      </w:r>
      <w:r w:rsidRPr="00866FF2">
        <w:rPr>
          <w:rFonts w:ascii="Times New Roman" w:hAnsi="Times New Roman" w:cs="Times New Roman"/>
        </w:rPr>
        <w:t xml:space="preserve"> należy obecnie</w:t>
      </w:r>
      <w:r w:rsidR="0055299D" w:rsidRPr="00866FF2">
        <w:rPr>
          <w:rFonts w:ascii="Times New Roman" w:hAnsi="Times New Roman" w:cs="Times New Roman"/>
        </w:rPr>
        <w:t xml:space="preserve"> ponownie rozważyć</w:t>
      </w:r>
      <w:r w:rsidR="001A143C" w:rsidRPr="00866FF2">
        <w:rPr>
          <w:rFonts w:ascii="Times New Roman" w:hAnsi="Times New Roman" w:cs="Times New Roman"/>
        </w:rPr>
        <w:t>,</w:t>
      </w:r>
      <w:r w:rsidR="0055299D" w:rsidRPr="00866FF2">
        <w:rPr>
          <w:rFonts w:ascii="Times New Roman" w:hAnsi="Times New Roman" w:cs="Times New Roman"/>
        </w:rPr>
        <w:t xml:space="preserve"> w jakim zakresie owo podwyższenie dolnego progu grzywny, orzekanej na podstawie art. 37a</w:t>
      </w:r>
      <w:r w:rsidR="00727AF9" w:rsidRPr="00866FF2">
        <w:rPr>
          <w:rFonts w:ascii="Times New Roman" w:hAnsi="Times New Roman" w:cs="Times New Roman"/>
        </w:rPr>
        <w:t xml:space="preserve"> </w:t>
      </w:r>
      <w:r w:rsidR="0055299D" w:rsidRPr="00866FF2">
        <w:rPr>
          <w:rFonts w:ascii="Times New Roman" w:hAnsi="Times New Roman" w:cs="Times New Roman"/>
        </w:rPr>
        <w:t>§ 1 k.k.</w:t>
      </w:r>
      <w:r w:rsidR="007B1696">
        <w:rPr>
          <w:rFonts w:ascii="Times New Roman" w:hAnsi="Times New Roman" w:cs="Times New Roman"/>
        </w:rPr>
        <w:t>,</w:t>
      </w:r>
      <w:r w:rsidR="0055299D" w:rsidRPr="00866FF2">
        <w:rPr>
          <w:rFonts w:ascii="Times New Roman" w:hAnsi="Times New Roman" w:cs="Times New Roman"/>
        </w:rPr>
        <w:t xml:space="preserve"> będzie uzasadnione, jeżeli uwzględni się proponowane w projekcie podwyższenie stawki dziennej grzywny.</w:t>
      </w:r>
    </w:p>
    <w:p w14:paraId="1FB7AE39" w14:textId="76CDCB04" w:rsidR="006408B2" w:rsidRPr="00866FF2" w:rsidRDefault="0055299D"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Projektodawca dostrzega, że w odniesieniu do kary ograniczenia wolności ustawodawca w art. 37a</w:t>
      </w:r>
      <w:r w:rsidR="00727AF9" w:rsidRPr="00866FF2">
        <w:rPr>
          <w:rFonts w:ascii="Times New Roman" w:hAnsi="Times New Roman" w:cs="Times New Roman"/>
        </w:rPr>
        <w:t xml:space="preserve"> </w:t>
      </w:r>
      <w:r w:rsidRPr="00866FF2">
        <w:rPr>
          <w:rFonts w:ascii="Times New Roman" w:hAnsi="Times New Roman" w:cs="Times New Roman"/>
        </w:rPr>
        <w:t xml:space="preserve">§ 1 k.k. wskazał, </w:t>
      </w:r>
      <w:r w:rsidR="0023364C" w:rsidRPr="00866FF2">
        <w:rPr>
          <w:rFonts w:ascii="Times New Roman" w:hAnsi="Times New Roman" w:cs="Times New Roman"/>
        </w:rPr>
        <w:t>ż</w:t>
      </w:r>
      <w:r w:rsidRPr="00866FF2">
        <w:rPr>
          <w:rFonts w:ascii="Times New Roman" w:hAnsi="Times New Roman" w:cs="Times New Roman"/>
        </w:rPr>
        <w:t xml:space="preserve">e orzekana na podstawie tego przepisu kara ograniczenia wolności nie może być niższa niż 4 miesiące. Oznacza to czterokrotne </w:t>
      </w:r>
      <w:r w:rsidR="0023364C" w:rsidRPr="00866FF2">
        <w:rPr>
          <w:rFonts w:ascii="Times New Roman" w:hAnsi="Times New Roman" w:cs="Times New Roman"/>
        </w:rPr>
        <w:t>podwyższenie dolnego progu tej</w:t>
      </w:r>
      <w:r w:rsidR="00B520C2" w:rsidRPr="00866FF2">
        <w:rPr>
          <w:rFonts w:ascii="Times New Roman" w:hAnsi="Times New Roman" w:cs="Times New Roman"/>
        </w:rPr>
        <w:t> </w:t>
      </w:r>
      <w:r w:rsidR="0023364C" w:rsidRPr="00866FF2">
        <w:rPr>
          <w:rFonts w:ascii="Times New Roman" w:hAnsi="Times New Roman" w:cs="Times New Roman"/>
        </w:rPr>
        <w:t>kary w stosunku do kary orzekanej na zasadach ogólnych (art. 34 § 1 k.k.).</w:t>
      </w:r>
    </w:p>
    <w:p w14:paraId="36A0072F" w14:textId="72D255ED" w:rsidR="0023364C" w:rsidRPr="00866FF2" w:rsidRDefault="0023364C"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W związku z powyższym projektodawc</w:t>
      </w:r>
      <w:r w:rsidR="00727AF9" w:rsidRPr="00866FF2">
        <w:rPr>
          <w:rFonts w:ascii="Times New Roman" w:hAnsi="Times New Roman" w:cs="Times New Roman"/>
        </w:rPr>
        <w:t>a</w:t>
      </w:r>
      <w:r w:rsidRPr="00866FF2">
        <w:rPr>
          <w:rFonts w:ascii="Times New Roman" w:hAnsi="Times New Roman" w:cs="Times New Roman"/>
        </w:rPr>
        <w:t xml:space="preserve"> proponuj</w:t>
      </w:r>
      <w:r w:rsidR="00727AF9" w:rsidRPr="00866FF2">
        <w:rPr>
          <w:rFonts w:ascii="Times New Roman" w:hAnsi="Times New Roman" w:cs="Times New Roman"/>
        </w:rPr>
        <w:t>e</w:t>
      </w:r>
      <w:r w:rsidRPr="00866FF2">
        <w:rPr>
          <w:rFonts w:ascii="Times New Roman" w:hAnsi="Times New Roman" w:cs="Times New Roman"/>
        </w:rPr>
        <w:t xml:space="preserve"> analogiczne (tj. czterokrotne) podwyższenie dolnej granicy grzywny orzekanej na podstawie art. 37a</w:t>
      </w:r>
      <w:r w:rsidR="00097B20" w:rsidRPr="00866FF2">
        <w:rPr>
          <w:rFonts w:ascii="Times New Roman" w:hAnsi="Times New Roman" w:cs="Times New Roman"/>
        </w:rPr>
        <w:t xml:space="preserve"> </w:t>
      </w:r>
      <w:r w:rsidRPr="00866FF2">
        <w:rPr>
          <w:rFonts w:ascii="Times New Roman" w:hAnsi="Times New Roman" w:cs="Times New Roman"/>
        </w:rPr>
        <w:t>§ 1 k.k. i</w:t>
      </w:r>
      <w:r w:rsidR="009B0E7C" w:rsidRPr="00866FF2">
        <w:rPr>
          <w:rFonts w:ascii="Times New Roman" w:hAnsi="Times New Roman" w:cs="Times New Roman"/>
        </w:rPr>
        <w:t> </w:t>
      </w:r>
      <w:r w:rsidRPr="00866FF2">
        <w:rPr>
          <w:rFonts w:ascii="Times New Roman" w:hAnsi="Times New Roman" w:cs="Times New Roman"/>
        </w:rPr>
        <w:t>w</w:t>
      </w:r>
      <w:r w:rsidR="009B0E7C" w:rsidRPr="00866FF2">
        <w:rPr>
          <w:rFonts w:ascii="Times New Roman" w:hAnsi="Times New Roman" w:cs="Times New Roman"/>
        </w:rPr>
        <w:t> </w:t>
      </w:r>
      <w:r w:rsidRPr="00866FF2">
        <w:rPr>
          <w:rFonts w:ascii="Times New Roman" w:hAnsi="Times New Roman" w:cs="Times New Roman"/>
        </w:rPr>
        <w:t>konsekwencji ustalenie jej na poziomie 40 stawek dziennych.</w:t>
      </w:r>
    </w:p>
    <w:p w14:paraId="660C466A" w14:textId="524547DB" w:rsidR="009728EF" w:rsidRPr="00866FF2" w:rsidRDefault="009728EF"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lastRenderedPageBreak/>
        <w:t>Projekt przewiduje, że ustawa wejdzie w życie po upływie 14 dni od dnia ogłoszenia, co</w:t>
      </w:r>
      <w:r w:rsidR="00E647F9" w:rsidRPr="00866FF2">
        <w:rPr>
          <w:rFonts w:ascii="Times New Roman" w:hAnsi="Times New Roman" w:cs="Times New Roman"/>
        </w:rPr>
        <w:t> </w:t>
      </w:r>
      <w:r w:rsidRPr="00866FF2">
        <w:rPr>
          <w:rFonts w:ascii="Times New Roman" w:hAnsi="Times New Roman" w:cs="Times New Roman"/>
        </w:rPr>
        <w:t>powinno z jednej strony zapewnić możliwość zapoznania się z nowym stanem prawnym wszystkim adresatom, a jednocześnie nie odsuwać nadto w czasie wejścia w życie regulacji, którą projekt przewiduje.</w:t>
      </w:r>
    </w:p>
    <w:p w14:paraId="54083354" w14:textId="77777777" w:rsidR="002D0CAE" w:rsidRPr="00866FF2" w:rsidRDefault="002D0CAE" w:rsidP="00866FF2">
      <w:pPr>
        <w:pStyle w:val="NIEARTTEKSTtekstnieartykuowanynppodstprawnarozplubpreambua"/>
        <w:ind w:firstLine="567"/>
        <w:rPr>
          <w:rFonts w:ascii="Times New Roman" w:hAnsi="Times New Roman" w:cs="Times New Roman"/>
        </w:rPr>
      </w:pPr>
      <w:bookmarkStart w:id="0" w:name="_Hlk215739453"/>
      <w:r w:rsidRPr="00866FF2">
        <w:rPr>
          <w:rFonts w:ascii="Times New Roman" w:hAnsi="Times New Roman" w:cs="Times New Roman"/>
        </w:rPr>
        <w:t>Nie ma możliwości zastosowania alternatywnych w stosunku do projektowanych rozwiązań środków, które umożliwiałyby osiągnięcie zamierzonego celu.</w:t>
      </w:r>
      <w:bookmarkEnd w:id="0"/>
    </w:p>
    <w:p w14:paraId="763CE6BF" w14:textId="77777777" w:rsidR="002D0CAE" w:rsidRPr="00866FF2" w:rsidRDefault="002D0CAE"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Projektowana regulacja nie jest sprzeczna z zakresem prawa Unii Europejskiej.</w:t>
      </w:r>
    </w:p>
    <w:p w14:paraId="532E2044" w14:textId="12CDAC3E" w:rsidR="002D0CAE" w:rsidRPr="00866FF2" w:rsidRDefault="002D0CAE"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Projekt nie zawiera przepisów technicznych, zatem nie podlega notyfikacji zgodnie z rozporządzeniem Rady Ministrów z dnia 23 grudnia 2002 r. w sprawie sposobu funkcjonowania krajowego systemu notyfikacji norm i aktów prawnych (Dz. U. poz. 2039 oraz z 2004 r. poz. 597).</w:t>
      </w:r>
    </w:p>
    <w:p w14:paraId="2B98C033" w14:textId="77777777" w:rsidR="002D0CAE" w:rsidRPr="00866FF2" w:rsidRDefault="002D0CAE"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Projekt nie wymaga przedstawienia właściwym organom i instytucjom Unii Europejskiej, w tym Europejskiemu Bankowi Centralnemu, w celu uzyskania opinii, dokonania powiadomienia, konsultacji albo uzgodnienia.</w:t>
      </w:r>
    </w:p>
    <w:p w14:paraId="1E1222CC" w14:textId="44BD98A2" w:rsidR="002D0CAE" w:rsidRPr="00866FF2" w:rsidRDefault="002D0CAE" w:rsidP="00866FF2">
      <w:pPr>
        <w:pStyle w:val="NIEARTTEKSTtekstnieartykuowanynppodstprawnarozplubpreambua"/>
        <w:ind w:firstLine="567"/>
        <w:rPr>
          <w:rFonts w:ascii="Times New Roman" w:hAnsi="Times New Roman" w:cs="Times New Roman"/>
        </w:rPr>
      </w:pPr>
      <w:bookmarkStart w:id="1" w:name="_Hlk215739566"/>
      <w:r w:rsidRPr="00866FF2">
        <w:rPr>
          <w:rFonts w:ascii="Times New Roman" w:hAnsi="Times New Roman" w:cs="Times New Roman"/>
        </w:rPr>
        <w:t>Projekt nie określa zasad podejmowania, wykonywania lub zakończenia działalności gospodarczej.</w:t>
      </w:r>
    </w:p>
    <w:p w14:paraId="38CD9D6A" w14:textId="562E2A54" w:rsidR="002D0CAE" w:rsidRPr="00866FF2" w:rsidRDefault="002D0CAE" w:rsidP="00866FF2">
      <w:pPr>
        <w:pStyle w:val="NIEARTTEKSTtekstnieartykuowanynppodstprawnarozplubpreambua"/>
        <w:ind w:firstLine="567"/>
        <w:rPr>
          <w:rFonts w:ascii="Times New Roman" w:hAnsi="Times New Roman" w:cs="Times New Roman"/>
        </w:rPr>
      </w:pPr>
      <w:bookmarkStart w:id="2" w:name="_Hlk215739592"/>
      <w:bookmarkEnd w:id="1"/>
      <w:r w:rsidRPr="00866FF2">
        <w:rPr>
          <w:rFonts w:ascii="Times New Roman" w:hAnsi="Times New Roman" w:cs="Times New Roman"/>
        </w:rPr>
        <w:t xml:space="preserve">Projekt nie podlegał dokonaniu oceny OSR przez Koordynatora OSR w trybie § 32 uchwały nr 190 Rady Ministrów z dnia 29 października 2013 r. – Regulamin pracy Rady Ministrów (M.P. z </w:t>
      </w:r>
      <w:r w:rsidR="0081336C" w:rsidRPr="00866FF2">
        <w:rPr>
          <w:rFonts w:ascii="Times New Roman" w:hAnsi="Times New Roman" w:cs="Times New Roman"/>
        </w:rPr>
        <w:t>2026 r. poz. 404</w:t>
      </w:r>
      <w:r w:rsidRPr="00866FF2">
        <w:rPr>
          <w:rFonts w:ascii="Times New Roman" w:hAnsi="Times New Roman" w:cs="Times New Roman"/>
        </w:rPr>
        <w:t>).</w:t>
      </w:r>
      <w:bookmarkEnd w:id="2"/>
    </w:p>
    <w:p w14:paraId="431CB2EA" w14:textId="715E3EA6" w:rsidR="002D0CAE" w:rsidRPr="00866FF2" w:rsidRDefault="002D0CAE"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Zgodnie z § 52 uchwały nr 190 Rady Ministrów z dnia 29 października 2013 r. – Regulamin pracy Rady Ministrów oraz stosownie do wymogów art. 5 ustawy z dnia 7 lipca 2005 r. o działalności lobbingowej w procesie stanowienia prawa (Dz. U. z 202</w:t>
      </w:r>
      <w:r w:rsidR="0081336C" w:rsidRPr="00866FF2">
        <w:rPr>
          <w:rFonts w:ascii="Times New Roman" w:hAnsi="Times New Roman" w:cs="Times New Roman"/>
        </w:rPr>
        <w:t>6</w:t>
      </w:r>
      <w:r w:rsidRPr="00866FF2">
        <w:rPr>
          <w:rFonts w:ascii="Times New Roman" w:hAnsi="Times New Roman" w:cs="Times New Roman"/>
        </w:rPr>
        <w:t xml:space="preserve"> r. poz. </w:t>
      </w:r>
      <w:r w:rsidR="0081336C" w:rsidRPr="00866FF2">
        <w:rPr>
          <w:rFonts w:ascii="Times New Roman" w:hAnsi="Times New Roman" w:cs="Times New Roman"/>
        </w:rPr>
        <w:t>936</w:t>
      </w:r>
      <w:r w:rsidRPr="00866FF2">
        <w:rPr>
          <w:rFonts w:ascii="Times New Roman" w:hAnsi="Times New Roman" w:cs="Times New Roman"/>
        </w:rPr>
        <w:t>) projekt zosta</w:t>
      </w:r>
      <w:r w:rsidR="0081336C" w:rsidRPr="00866FF2">
        <w:rPr>
          <w:rFonts w:ascii="Times New Roman" w:hAnsi="Times New Roman" w:cs="Times New Roman"/>
        </w:rPr>
        <w:t>ł</w:t>
      </w:r>
      <w:r w:rsidRPr="00866FF2">
        <w:rPr>
          <w:rFonts w:ascii="Times New Roman" w:hAnsi="Times New Roman" w:cs="Times New Roman"/>
        </w:rPr>
        <w:t xml:space="preserve"> udostępniony w Biuletynie Informacji Publicznej na stronie podmiotowej Rządowego Centrum Legislacji, w serwisie </w:t>
      </w:r>
      <w:r w:rsidR="00290798">
        <w:rPr>
          <w:rFonts w:ascii="Times New Roman" w:hAnsi="Times New Roman" w:cs="Times New Roman"/>
        </w:rPr>
        <w:t>„</w:t>
      </w:r>
      <w:r w:rsidRPr="00866FF2">
        <w:rPr>
          <w:rFonts w:ascii="Times New Roman" w:hAnsi="Times New Roman" w:cs="Times New Roman"/>
        </w:rPr>
        <w:t>Rządowy Proces Legislacyjny</w:t>
      </w:r>
      <w:r w:rsidR="00290798">
        <w:rPr>
          <w:rFonts w:ascii="Times New Roman" w:hAnsi="Times New Roman" w:cs="Times New Roman"/>
        </w:rPr>
        <w:t>”</w:t>
      </w:r>
      <w:r w:rsidRPr="00866FF2">
        <w:rPr>
          <w:rFonts w:ascii="Times New Roman" w:hAnsi="Times New Roman" w:cs="Times New Roman"/>
        </w:rPr>
        <w:t>.</w:t>
      </w:r>
      <w:r w:rsidR="0081336C" w:rsidRPr="00866FF2">
        <w:rPr>
          <w:rFonts w:ascii="Times New Roman" w:hAnsi="Times New Roman" w:cs="Times New Roman"/>
        </w:rPr>
        <w:t xml:space="preserve"> Żaden podmiot nie zgłosił zainteresowania pracami nad projektem ustawy w trybie przepisów ww. ustawy o</w:t>
      </w:r>
      <w:r w:rsidR="009467A1" w:rsidRPr="00866FF2">
        <w:rPr>
          <w:rFonts w:ascii="Times New Roman" w:hAnsi="Times New Roman" w:cs="Times New Roman"/>
        </w:rPr>
        <w:t> </w:t>
      </w:r>
      <w:r w:rsidR="0081336C" w:rsidRPr="00866FF2">
        <w:rPr>
          <w:rFonts w:ascii="Times New Roman" w:hAnsi="Times New Roman" w:cs="Times New Roman"/>
        </w:rPr>
        <w:t>działalności lobbingowej w procesie stanowienia prawa.</w:t>
      </w:r>
    </w:p>
    <w:p w14:paraId="7EB1B57F" w14:textId="68777C43" w:rsidR="006A046F" w:rsidRPr="00866FF2" w:rsidRDefault="002D0CAE" w:rsidP="00866FF2">
      <w:pPr>
        <w:pStyle w:val="NIEARTTEKSTtekstnieartykuowanynppodstprawnarozplubpreambua"/>
        <w:ind w:firstLine="567"/>
        <w:rPr>
          <w:rFonts w:ascii="Times New Roman" w:hAnsi="Times New Roman" w:cs="Times New Roman"/>
        </w:rPr>
      </w:pPr>
      <w:r w:rsidRPr="00866FF2">
        <w:rPr>
          <w:rFonts w:ascii="Times New Roman" w:hAnsi="Times New Roman" w:cs="Times New Roman"/>
        </w:rPr>
        <w:t>W celu spełnienia wymogów, o których mowa w § 42 ust. 1 uchwały nr 190 Rady Ministrów z dnia 29 października 2013 r. – Regulamin pracy Rady Ministrów, projekt zosta</w:t>
      </w:r>
      <w:r w:rsidR="0081336C" w:rsidRPr="00866FF2">
        <w:rPr>
          <w:rFonts w:ascii="Times New Roman" w:hAnsi="Times New Roman" w:cs="Times New Roman"/>
        </w:rPr>
        <w:t>ł</w:t>
      </w:r>
      <w:r w:rsidRPr="00866FF2">
        <w:rPr>
          <w:rFonts w:ascii="Times New Roman" w:hAnsi="Times New Roman" w:cs="Times New Roman"/>
        </w:rPr>
        <w:t xml:space="preserve"> skierowany do koordynatora OSR.</w:t>
      </w:r>
    </w:p>
    <w:sectPr w:rsidR="006A046F" w:rsidRPr="00866FF2" w:rsidSect="00866FF2">
      <w:footerReference w:type="default" r:id="rId9"/>
      <w:footnotePr>
        <w:numRestart w:val="eachSect"/>
      </w:footnotePr>
      <w:pgSz w:w="11906" w:h="16838"/>
      <w:pgMar w:top="1417" w:right="1417" w:bottom="1417" w:left="1417"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2899C" w14:textId="77777777" w:rsidR="00227EAA" w:rsidRDefault="00227EAA">
      <w:r>
        <w:separator/>
      </w:r>
    </w:p>
  </w:endnote>
  <w:endnote w:type="continuationSeparator" w:id="0">
    <w:p w14:paraId="58A33892" w14:textId="77777777" w:rsidR="00227EAA" w:rsidRDefault="00227EAA">
      <w:r>
        <w:continuationSeparator/>
      </w:r>
    </w:p>
  </w:endnote>
  <w:endnote w:type="continuationNotice" w:id="1">
    <w:p w14:paraId="033401E2" w14:textId="77777777" w:rsidR="00227EAA" w:rsidRDefault="00227E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989763"/>
      <w:docPartObj>
        <w:docPartGallery w:val="Page Numbers (Bottom of Page)"/>
        <w:docPartUnique/>
      </w:docPartObj>
    </w:sdtPr>
    <w:sdtEndPr/>
    <w:sdtContent>
      <w:p w14:paraId="1B2476EE" w14:textId="0BEACC75" w:rsidR="0016670D" w:rsidRDefault="0016670D" w:rsidP="0016670D">
        <w:pPr>
          <w:pStyle w:val="Stopka"/>
          <w:jc w:val="center"/>
        </w:pPr>
        <w:r w:rsidRPr="0016670D">
          <w:rPr>
            <w:rFonts w:ascii="Times New Roman" w:hAnsi="Times New Roman"/>
          </w:rPr>
          <w:fldChar w:fldCharType="begin"/>
        </w:r>
        <w:r w:rsidRPr="0016670D">
          <w:rPr>
            <w:rFonts w:ascii="Times New Roman" w:hAnsi="Times New Roman"/>
          </w:rPr>
          <w:instrText>PAGE   \* MERGEFORMAT</w:instrText>
        </w:r>
        <w:r w:rsidRPr="0016670D">
          <w:rPr>
            <w:rFonts w:ascii="Times New Roman" w:hAnsi="Times New Roman"/>
          </w:rPr>
          <w:fldChar w:fldCharType="separate"/>
        </w:r>
        <w:r w:rsidRPr="0016670D">
          <w:rPr>
            <w:rFonts w:ascii="Times New Roman" w:hAnsi="Times New Roman"/>
          </w:rPr>
          <w:t>2</w:t>
        </w:r>
        <w:r w:rsidRPr="0016670D">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58D1F" w14:textId="77777777" w:rsidR="00227EAA" w:rsidRDefault="00227EAA">
      <w:r>
        <w:separator/>
      </w:r>
    </w:p>
  </w:footnote>
  <w:footnote w:type="continuationSeparator" w:id="0">
    <w:p w14:paraId="04474994" w14:textId="77777777" w:rsidR="00227EAA" w:rsidRDefault="00227EAA">
      <w:r>
        <w:continuationSeparator/>
      </w:r>
    </w:p>
  </w:footnote>
  <w:footnote w:type="continuationNotice" w:id="1">
    <w:p w14:paraId="18D700C2" w14:textId="77777777" w:rsidR="00227EAA" w:rsidRDefault="00227EA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CD29A7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6B032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25277C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D844B7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BEC99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4030B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FC2CB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53E087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424846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026A1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F3056D"/>
    <w:multiLevelType w:val="hybridMultilevel"/>
    <w:tmpl w:val="CCFA2C7C"/>
    <w:lvl w:ilvl="0" w:tplc="0B24C074">
      <w:start w:val="1"/>
      <w:numFmt w:val="decimal"/>
      <w:lvlText w:val="%1)"/>
      <w:lvlJc w:val="left"/>
      <w:pPr>
        <w:ind w:left="1020" w:hanging="360"/>
      </w:pPr>
    </w:lvl>
    <w:lvl w:ilvl="1" w:tplc="CE58B35C">
      <w:start w:val="1"/>
      <w:numFmt w:val="decimal"/>
      <w:lvlText w:val="%2)"/>
      <w:lvlJc w:val="left"/>
      <w:pPr>
        <w:ind w:left="1020" w:hanging="360"/>
      </w:pPr>
    </w:lvl>
    <w:lvl w:ilvl="2" w:tplc="4E1CFA1A">
      <w:start w:val="1"/>
      <w:numFmt w:val="decimal"/>
      <w:lvlText w:val="%3)"/>
      <w:lvlJc w:val="left"/>
      <w:pPr>
        <w:ind w:left="1020" w:hanging="360"/>
      </w:pPr>
    </w:lvl>
    <w:lvl w:ilvl="3" w:tplc="680C1230">
      <w:start w:val="1"/>
      <w:numFmt w:val="decimal"/>
      <w:lvlText w:val="%4)"/>
      <w:lvlJc w:val="left"/>
      <w:pPr>
        <w:ind w:left="1020" w:hanging="360"/>
      </w:pPr>
    </w:lvl>
    <w:lvl w:ilvl="4" w:tplc="2C701B62">
      <w:start w:val="1"/>
      <w:numFmt w:val="decimal"/>
      <w:lvlText w:val="%5)"/>
      <w:lvlJc w:val="left"/>
      <w:pPr>
        <w:ind w:left="1020" w:hanging="360"/>
      </w:pPr>
    </w:lvl>
    <w:lvl w:ilvl="5" w:tplc="EC62288E">
      <w:start w:val="1"/>
      <w:numFmt w:val="decimal"/>
      <w:lvlText w:val="%6)"/>
      <w:lvlJc w:val="left"/>
      <w:pPr>
        <w:ind w:left="1020" w:hanging="360"/>
      </w:pPr>
    </w:lvl>
    <w:lvl w:ilvl="6" w:tplc="1B9A4FE6">
      <w:start w:val="1"/>
      <w:numFmt w:val="decimal"/>
      <w:lvlText w:val="%7)"/>
      <w:lvlJc w:val="left"/>
      <w:pPr>
        <w:ind w:left="1020" w:hanging="360"/>
      </w:pPr>
    </w:lvl>
    <w:lvl w:ilvl="7" w:tplc="841A4758">
      <w:start w:val="1"/>
      <w:numFmt w:val="decimal"/>
      <w:lvlText w:val="%8)"/>
      <w:lvlJc w:val="left"/>
      <w:pPr>
        <w:ind w:left="1020" w:hanging="360"/>
      </w:pPr>
    </w:lvl>
    <w:lvl w:ilvl="8" w:tplc="6BE6E17E">
      <w:start w:val="1"/>
      <w:numFmt w:val="decimal"/>
      <w:lvlText w:val="%9)"/>
      <w:lvlJc w:val="left"/>
      <w:pPr>
        <w:ind w:left="1020" w:hanging="360"/>
      </w:pPr>
    </w:lvl>
  </w:abstractNum>
  <w:abstractNum w:abstractNumId="11" w15:restartNumberingAfterBreak="0">
    <w:nsid w:val="21AD2E96"/>
    <w:multiLevelType w:val="hybridMultilevel"/>
    <w:tmpl w:val="040C87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BD09E3"/>
    <w:multiLevelType w:val="hybridMultilevel"/>
    <w:tmpl w:val="4D08A59E"/>
    <w:lvl w:ilvl="0" w:tplc="DCF4298C">
      <w:start w:val="1"/>
      <w:numFmt w:val="decimal"/>
      <w:lvlText w:val="%1)"/>
      <w:lvlJc w:val="left"/>
      <w:pPr>
        <w:ind w:left="360" w:hanging="360"/>
      </w:pPr>
      <w:rPr>
        <w:rFonts w:hint="default"/>
      </w:rPr>
    </w:lvl>
    <w:lvl w:ilvl="1" w:tplc="3954C356" w:tentative="1">
      <w:start w:val="1"/>
      <w:numFmt w:val="lowerLetter"/>
      <w:lvlText w:val="%2."/>
      <w:lvlJc w:val="left"/>
      <w:pPr>
        <w:ind w:left="1080" w:hanging="360"/>
      </w:pPr>
    </w:lvl>
    <w:lvl w:ilvl="2" w:tplc="545A69DA" w:tentative="1">
      <w:start w:val="1"/>
      <w:numFmt w:val="lowerRoman"/>
      <w:lvlText w:val="%3."/>
      <w:lvlJc w:val="right"/>
      <w:pPr>
        <w:ind w:left="1800" w:hanging="180"/>
      </w:pPr>
    </w:lvl>
    <w:lvl w:ilvl="3" w:tplc="2C866D06" w:tentative="1">
      <w:start w:val="1"/>
      <w:numFmt w:val="decimal"/>
      <w:lvlText w:val="%4."/>
      <w:lvlJc w:val="left"/>
      <w:pPr>
        <w:ind w:left="2520" w:hanging="360"/>
      </w:pPr>
    </w:lvl>
    <w:lvl w:ilvl="4" w:tplc="EB8C0492" w:tentative="1">
      <w:start w:val="1"/>
      <w:numFmt w:val="lowerLetter"/>
      <w:lvlText w:val="%5."/>
      <w:lvlJc w:val="left"/>
      <w:pPr>
        <w:ind w:left="3240" w:hanging="360"/>
      </w:pPr>
    </w:lvl>
    <w:lvl w:ilvl="5" w:tplc="9C7EF51E" w:tentative="1">
      <w:start w:val="1"/>
      <w:numFmt w:val="lowerRoman"/>
      <w:lvlText w:val="%6."/>
      <w:lvlJc w:val="right"/>
      <w:pPr>
        <w:ind w:left="3960" w:hanging="180"/>
      </w:pPr>
    </w:lvl>
    <w:lvl w:ilvl="6" w:tplc="2E668EF8" w:tentative="1">
      <w:start w:val="1"/>
      <w:numFmt w:val="decimal"/>
      <w:lvlText w:val="%7."/>
      <w:lvlJc w:val="left"/>
      <w:pPr>
        <w:ind w:left="4680" w:hanging="360"/>
      </w:pPr>
    </w:lvl>
    <w:lvl w:ilvl="7" w:tplc="4EB2653E" w:tentative="1">
      <w:start w:val="1"/>
      <w:numFmt w:val="lowerLetter"/>
      <w:lvlText w:val="%8."/>
      <w:lvlJc w:val="left"/>
      <w:pPr>
        <w:ind w:left="5400" w:hanging="360"/>
      </w:pPr>
    </w:lvl>
    <w:lvl w:ilvl="8" w:tplc="8ACAFE94" w:tentative="1">
      <w:start w:val="1"/>
      <w:numFmt w:val="lowerRoman"/>
      <w:lvlText w:val="%9."/>
      <w:lvlJc w:val="right"/>
      <w:pPr>
        <w:ind w:left="6120" w:hanging="180"/>
      </w:pPr>
    </w:lvl>
  </w:abstractNum>
  <w:abstractNum w:abstractNumId="13" w15:restartNumberingAfterBreak="0">
    <w:nsid w:val="32D9615C"/>
    <w:multiLevelType w:val="hybridMultilevel"/>
    <w:tmpl w:val="A692A966"/>
    <w:lvl w:ilvl="0" w:tplc="5BD6757E">
      <w:start w:val="1"/>
      <w:numFmt w:val="decimal"/>
      <w:lvlText w:val="%1)"/>
      <w:lvlJc w:val="left"/>
      <w:pPr>
        <w:ind w:left="1020" w:hanging="360"/>
      </w:pPr>
    </w:lvl>
    <w:lvl w:ilvl="1" w:tplc="C13C940A">
      <w:start w:val="1"/>
      <w:numFmt w:val="decimal"/>
      <w:lvlText w:val="%2)"/>
      <w:lvlJc w:val="left"/>
      <w:pPr>
        <w:ind w:left="1020" w:hanging="360"/>
      </w:pPr>
    </w:lvl>
    <w:lvl w:ilvl="2" w:tplc="EBB2CF56">
      <w:start w:val="1"/>
      <w:numFmt w:val="decimal"/>
      <w:lvlText w:val="%3)"/>
      <w:lvlJc w:val="left"/>
      <w:pPr>
        <w:ind w:left="1020" w:hanging="360"/>
      </w:pPr>
    </w:lvl>
    <w:lvl w:ilvl="3" w:tplc="95F2E39A">
      <w:start w:val="1"/>
      <w:numFmt w:val="decimal"/>
      <w:lvlText w:val="%4)"/>
      <w:lvlJc w:val="left"/>
      <w:pPr>
        <w:ind w:left="1020" w:hanging="360"/>
      </w:pPr>
    </w:lvl>
    <w:lvl w:ilvl="4" w:tplc="3DF2C5F8">
      <w:start w:val="1"/>
      <w:numFmt w:val="decimal"/>
      <w:lvlText w:val="%5)"/>
      <w:lvlJc w:val="left"/>
      <w:pPr>
        <w:ind w:left="1020" w:hanging="360"/>
      </w:pPr>
    </w:lvl>
    <w:lvl w:ilvl="5" w:tplc="57F830BA">
      <w:start w:val="1"/>
      <w:numFmt w:val="decimal"/>
      <w:lvlText w:val="%6)"/>
      <w:lvlJc w:val="left"/>
      <w:pPr>
        <w:ind w:left="1020" w:hanging="360"/>
      </w:pPr>
    </w:lvl>
    <w:lvl w:ilvl="6" w:tplc="D7627424">
      <w:start w:val="1"/>
      <w:numFmt w:val="decimal"/>
      <w:lvlText w:val="%7)"/>
      <w:lvlJc w:val="left"/>
      <w:pPr>
        <w:ind w:left="1020" w:hanging="360"/>
      </w:pPr>
    </w:lvl>
    <w:lvl w:ilvl="7" w:tplc="F5566DD0">
      <w:start w:val="1"/>
      <w:numFmt w:val="decimal"/>
      <w:lvlText w:val="%8)"/>
      <w:lvlJc w:val="left"/>
      <w:pPr>
        <w:ind w:left="1020" w:hanging="360"/>
      </w:pPr>
    </w:lvl>
    <w:lvl w:ilvl="8" w:tplc="2B6C594E">
      <w:start w:val="1"/>
      <w:numFmt w:val="decimal"/>
      <w:lvlText w:val="%9)"/>
      <w:lvlJc w:val="left"/>
      <w:pPr>
        <w:ind w:left="1020" w:hanging="360"/>
      </w:pPr>
    </w:lvl>
  </w:abstractNum>
  <w:abstractNum w:abstractNumId="14" w15:restartNumberingAfterBreak="0">
    <w:nsid w:val="52BB1C7C"/>
    <w:multiLevelType w:val="hybridMultilevel"/>
    <w:tmpl w:val="DDF0D26E"/>
    <w:lvl w:ilvl="0" w:tplc="52E0F302">
      <w:start w:val="1"/>
      <w:numFmt w:val="decimal"/>
      <w:lvlText w:val="%1)"/>
      <w:lvlJc w:val="left"/>
      <w:pPr>
        <w:ind w:left="1020" w:hanging="360"/>
      </w:pPr>
    </w:lvl>
    <w:lvl w:ilvl="1" w:tplc="49163140">
      <w:start w:val="1"/>
      <w:numFmt w:val="decimal"/>
      <w:lvlText w:val="%2)"/>
      <w:lvlJc w:val="left"/>
      <w:pPr>
        <w:ind w:left="1020" w:hanging="360"/>
      </w:pPr>
    </w:lvl>
    <w:lvl w:ilvl="2" w:tplc="F4A4FC70">
      <w:start w:val="1"/>
      <w:numFmt w:val="decimal"/>
      <w:lvlText w:val="%3)"/>
      <w:lvlJc w:val="left"/>
      <w:pPr>
        <w:ind w:left="1020" w:hanging="360"/>
      </w:pPr>
    </w:lvl>
    <w:lvl w:ilvl="3" w:tplc="F9E8E288">
      <w:start w:val="1"/>
      <w:numFmt w:val="decimal"/>
      <w:lvlText w:val="%4)"/>
      <w:lvlJc w:val="left"/>
      <w:pPr>
        <w:ind w:left="1020" w:hanging="360"/>
      </w:pPr>
    </w:lvl>
    <w:lvl w:ilvl="4" w:tplc="0CE88556">
      <w:start w:val="1"/>
      <w:numFmt w:val="decimal"/>
      <w:lvlText w:val="%5)"/>
      <w:lvlJc w:val="left"/>
      <w:pPr>
        <w:ind w:left="1020" w:hanging="360"/>
      </w:pPr>
    </w:lvl>
    <w:lvl w:ilvl="5" w:tplc="C19E46E6">
      <w:start w:val="1"/>
      <w:numFmt w:val="decimal"/>
      <w:lvlText w:val="%6)"/>
      <w:lvlJc w:val="left"/>
      <w:pPr>
        <w:ind w:left="1020" w:hanging="360"/>
      </w:pPr>
    </w:lvl>
    <w:lvl w:ilvl="6" w:tplc="6D026F5E">
      <w:start w:val="1"/>
      <w:numFmt w:val="decimal"/>
      <w:lvlText w:val="%7)"/>
      <w:lvlJc w:val="left"/>
      <w:pPr>
        <w:ind w:left="1020" w:hanging="360"/>
      </w:pPr>
    </w:lvl>
    <w:lvl w:ilvl="7" w:tplc="DE1A1850">
      <w:start w:val="1"/>
      <w:numFmt w:val="decimal"/>
      <w:lvlText w:val="%8)"/>
      <w:lvlJc w:val="left"/>
      <w:pPr>
        <w:ind w:left="1020" w:hanging="360"/>
      </w:pPr>
    </w:lvl>
    <w:lvl w:ilvl="8" w:tplc="1D50D58E">
      <w:start w:val="1"/>
      <w:numFmt w:val="decimal"/>
      <w:lvlText w:val="%9)"/>
      <w:lvlJc w:val="left"/>
      <w:pPr>
        <w:ind w:left="1020" w:hanging="360"/>
      </w:pPr>
    </w:lvl>
  </w:abstractNum>
  <w:abstractNum w:abstractNumId="15" w15:restartNumberingAfterBreak="0">
    <w:nsid w:val="7094233F"/>
    <w:multiLevelType w:val="hybridMultilevel"/>
    <w:tmpl w:val="A41670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89255F3"/>
    <w:multiLevelType w:val="hybridMultilevel"/>
    <w:tmpl w:val="81448B0E"/>
    <w:lvl w:ilvl="0" w:tplc="837EE100">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7" w15:restartNumberingAfterBreak="0">
    <w:nsid w:val="7F053C35"/>
    <w:multiLevelType w:val="hybridMultilevel"/>
    <w:tmpl w:val="1966B96E"/>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39281431">
    <w:abstractNumId w:val="15"/>
  </w:num>
  <w:num w:numId="2" w16cid:durableId="17676534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2976348">
    <w:abstractNumId w:val="12"/>
  </w:num>
  <w:num w:numId="4" w16cid:durableId="1768692642">
    <w:abstractNumId w:val="16"/>
  </w:num>
  <w:num w:numId="5" w16cid:durableId="588152624">
    <w:abstractNumId w:val="17"/>
  </w:num>
  <w:num w:numId="6" w16cid:durableId="1162353095">
    <w:abstractNumId w:val="8"/>
  </w:num>
  <w:num w:numId="7" w16cid:durableId="1010639775">
    <w:abstractNumId w:val="3"/>
  </w:num>
  <w:num w:numId="8" w16cid:durableId="1197422946">
    <w:abstractNumId w:val="2"/>
  </w:num>
  <w:num w:numId="9" w16cid:durableId="1927809424">
    <w:abstractNumId w:val="1"/>
  </w:num>
  <w:num w:numId="10" w16cid:durableId="1949390339">
    <w:abstractNumId w:val="0"/>
  </w:num>
  <w:num w:numId="11" w16cid:durableId="335229540">
    <w:abstractNumId w:val="9"/>
  </w:num>
  <w:num w:numId="12" w16cid:durableId="1361280309">
    <w:abstractNumId w:val="7"/>
  </w:num>
  <w:num w:numId="13" w16cid:durableId="398864829">
    <w:abstractNumId w:val="6"/>
  </w:num>
  <w:num w:numId="14" w16cid:durableId="1865053315">
    <w:abstractNumId w:val="5"/>
  </w:num>
  <w:num w:numId="15" w16cid:durableId="800810716">
    <w:abstractNumId w:val="4"/>
  </w:num>
  <w:num w:numId="16" w16cid:durableId="1008143808">
    <w:abstractNumId w:val="8"/>
  </w:num>
  <w:num w:numId="17" w16cid:durableId="1953631275">
    <w:abstractNumId w:val="3"/>
  </w:num>
  <w:num w:numId="18" w16cid:durableId="1493636978">
    <w:abstractNumId w:val="2"/>
  </w:num>
  <w:num w:numId="19" w16cid:durableId="325673838">
    <w:abstractNumId w:val="1"/>
  </w:num>
  <w:num w:numId="20" w16cid:durableId="463499072">
    <w:abstractNumId w:val="0"/>
  </w:num>
  <w:num w:numId="21" w16cid:durableId="2082408880">
    <w:abstractNumId w:val="14"/>
  </w:num>
  <w:num w:numId="22" w16cid:durableId="17050395">
    <w:abstractNumId w:val="13"/>
  </w:num>
  <w:num w:numId="23" w16cid:durableId="4779611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formatting="1" w:enforcement="0"/>
  <w:styleLockTheme/>
  <w:styleLockQFSet/>
  <w:defaultTabStop w:val="170"/>
  <w:hyphenationZone w:val="425"/>
  <w:drawingGridHorizontalSpacing w:val="187"/>
  <w:displayHorizontalDrawingGridEvery w:val="0"/>
  <w:displayVerticalDrawingGridEvery w:val="0"/>
  <w:noPunctuationKerning/>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D57"/>
    <w:rsid w:val="000012DA"/>
    <w:rsid w:val="0000246E"/>
    <w:rsid w:val="000033E1"/>
    <w:rsid w:val="00003862"/>
    <w:rsid w:val="0000476F"/>
    <w:rsid w:val="00005198"/>
    <w:rsid w:val="00010C4B"/>
    <w:rsid w:val="000112A6"/>
    <w:rsid w:val="00012A35"/>
    <w:rsid w:val="00012A57"/>
    <w:rsid w:val="00012B87"/>
    <w:rsid w:val="00012D39"/>
    <w:rsid w:val="0001460D"/>
    <w:rsid w:val="00014B49"/>
    <w:rsid w:val="00014F00"/>
    <w:rsid w:val="000153A2"/>
    <w:rsid w:val="00015E66"/>
    <w:rsid w:val="00016099"/>
    <w:rsid w:val="000162C3"/>
    <w:rsid w:val="00017DC2"/>
    <w:rsid w:val="000208FF"/>
    <w:rsid w:val="00021522"/>
    <w:rsid w:val="00023471"/>
    <w:rsid w:val="00023F13"/>
    <w:rsid w:val="00024AD4"/>
    <w:rsid w:val="00024B0E"/>
    <w:rsid w:val="00024FCB"/>
    <w:rsid w:val="0002777D"/>
    <w:rsid w:val="00027ED7"/>
    <w:rsid w:val="00030634"/>
    <w:rsid w:val="000316A7"/>
    <w:rsid w:val="000319C1"/>
    <w:rsid w:val="00031A8B"/>
    <w:rsid w:val="00031BCA"/>
    <w:rsid w:val="00031CC7"/>
    <w:rsid w:val="000328ED"/>
    <w:rsid w:val="000330FA"/>
    <w:rsid w:val="0003362F"/>
    <w:rsid w:val="000360C7"/>
    <w:rsid w:val="00036AB1"/>
    <w:rsid w:val="00036B63"/>
    <w:rsid w:val="0003702C"/>
    <w:rsid w:val="00037E1A"/>
    <w:rsid w:val="00040955"/>
    <w:rsid w:val="00041058"/>
    <w:rsid w:val="000412E1"/>
    <w:rsid w:val="00043495"/>
    <w:rsid w:val="000435F6"/>
    <w:rsid w:val="00046A75"/>
    <w:rsid w:val="00047066"/>
    <w:rsid w:val="00047312"/>
    <w:rsid w:val="00050650"/>
    <w:rsid w:val="000508BD"/>
    <w:rsid w:val="000517AB"/>
    <w:rsid w:val="00051B5F"/>
    <w:rsid w:val="00051FB1"/>
    <w:rsid w:val="000522DF"/>
    <w:rsid w:val="0005339C"/>
    <w:rsid w:val="000538CA"/>
    <w:rsid w:val="0005571B"/>
    <w:rsid w:val="000568DF"/>
    <w:rsid w:val="00057AB3"/>
    <w:rsid w:val="00060076"/>
    <w:rsid w:val="00060432"/>
    <w:rsid w:val="000606D5"/>
    <w:rsid w:val="00060D87"/>
    <w:rsid w:val="00060EB0"/>
    <w:rsid w:val="000613B2"/>
    <w:rsid w:val="000615A5"/>
    <w:rsid w:val="000619DF"/>
    <w:rsid w:val="00064E4C"/>
    <w:rsid w:val="00066901"/>
    <w:rsid w:val="00066D01"/>
    <w:rsid w:val="00070182"/>
    <w:rsid w:val="00071BEE"/>
    <w:rsid w:val="00072D7F"/>
    <w:rsid w:val="00073507"/>
    <w:rsid w:val="000736CD"/>
    <w:rsid w:val="0007533B"/>
    <w:rsid w:val="0007545D"/>
    <w:rsid w:val="00075CDB"/>
    <w:rsid w:val="000760BF"/>
    <w:rsid w:val="0007613E"/>
    <w:rsid w:val="00076BFC"/>
    <w:rsid w:val="0008118E"/>
    <w:rsid w:val="000814A7"/>
    <w:rsid w:val="00082A20"/>
    <w:rsid w:val="00083195"/>
    <w:rsid w:val="00083C5A"/>
    <w:rsid w:val="0008557B"/>
    <w:rsid w:val="00085CE7"/>
    <w:rsid w:val="00086632"/>
    <w:rsid w:val="000906EE"/>
    <w:rsid w:val="00090860"/>
    <w:rsid w:val="00090B88"/>
    <w:rsid w:val="00091BA2"/>
    <w:rsid w:val="000926A8"/>
    <w:rsid w:val="000927CC"/>
    <w:rsid w:val="00092B8D"/>
    <w:rsid w:val="00092D57"/>
    <w:rsid w:val="00093DDC"/>
    <w:rsid w:val="00094261"/>
    <w:rsid w:val="000944EF"/>
    <w:rsid w:val="000958DB"/>
    <w:rsid w:val="0009732D"/>
    <w:rsid w:val="000973F0"/>
    <w:rsid w:val="00097A25"/>
    <w:rsid w:val="00097B20"/>
    <w:rsid w:val="00097BCD"/>
    <w:rsid w:val="000A1296"/>
    <w:rsid w:val="000A1C27"/>
    <w:rsid w:val="000A1DAD"/>
    <w:rsid w:val="000A1E18"/>
    <w:rsid w:val="000A2649"/>
    <w:rsid w:val="000A323B"/>
    <w:rsid w:val="000A330F"/>
    <w:rsid w:val="000A3C53"/>
    <w:rsid w:val="000A40F0"/>
    <w:rsid w:val="000A41D5"/>
    <w:rsid w:val="000A43BC"/>
    <w:rsid w:val="000A4520"/>
    <w:rsid w:val="000A48B4"/>
    <w:rsid w:val="000A4F85"/>
    <w:rsid w:val="000B21C1"/>
    <w:rsid w:val="000B298D"/>
    <w:rsid w:val="000B2B0D"/>
    <w:rsid w:val="000B3DA3"/>
    <w:rsid w:val="000B5B2D"/>
    <w:rsid w:val="000B5DCE"/>
    <w:rsid w:val="000B60F1"/>
    <w:rsid w:val="000B72E9"/>
    <w:rsid w:val="000C05BA"/>
    <w:rsid w:val="000C0E8F"/>
    <w:rsid w:val="000C2543"/>
    <w:rsid w:val="000C3480"/>
    <w:rsid w:val="000C4789"/>
    <w:rsid w:val="000C4AA8"/>
    <w:rsid w:val="000C4BC4"/>
    <w:rsid w:val="000C563B"/>
    <w:rsid w:val="000C566B"/>
    <w:rsid w:val="000C7927"/>
    <w:rsid w:val="000C7D2B"/>
    <w:rsid w:val="000D0110"/>
    <w:rsid w:val="000D04CC"/>
    <w:rsid w:val="000D0CF4"/>
    <w:rsid w:val="000D2468"/>
    <w:rsid w:val="000D318A"/>
    <w:rsid w:val="000D334E"/>
    <w:rsid w:val="000D3E1B"/>
    <w:rsid w:val="000D3E4C"/>
    <w:rsid w:val="000D4247"/>
    <w:rsid w:val="000D4888"/>
    <w:rsid w:val="000D6173"/>
    <w:rsid w:val="000D6976"/>
    <w:rsid w:val="000D6A8E"/>
    <w:rsid w:val="000D6F83"/>
    <w:rsid w:val="000E0D66"/>
    <w:rsid w:val="000E1B7E"/>
    <w:rsid w:val="000E25CC"/>
    <w:rsid w:val="000E273B"/>
    <w:rsid w:val="000E3694"/>
    <w:rsid w:val="000E4444"/>
    <w:rsid w:val="000E490F"/>
    <w:rsid w:val="000E6241"/>
    <w:rsid w:val="000E63F1"/>
    <w:rsid w:val="000E6D92"/>
    <w:rsid w:val="000E7249"/>
    <w:rsid w:val="000E7C0B"/>
    <w:rsid w:val="000E7D33"/>
    <w:rsid w:val="000F12B9"/>
    <w:rsid w:val="000F2BE3"/>
    <w:rsid w:val="000F3D0D"/>
    <w:rsid w:val="000F4487"/>
    <w:rsid w:val="000F6ED4"/>
    <w:rsid w:val="000F7A6E"/>
    <w:rsid w:val="000F7F79"/>
    <w:rsid w:val="00100376"/>
    <w:rsid w:val="001017DB"/>
    <w:rsid w:val="0010288C"/>
    <w:rsid w:val="00103169"/>
    <w:rsid w:val="00103627"/>
    <w:rsid w:val="001042BA"/>
    <w:rsid w:val="00106327"/>
    <w:rsid w:val="00106D03"/>
    <w:rsid w:val="001103E2"/>
    <w:rsid w:val="00110414"/>
    <w:rsid w:val="00110465"/>
    <w:rsid w:val="00110628"/>
    <w:rsid w:val="00110930"/>
    <w:rsid w:val="00111DF3"/>
    <w:rsid w:val="0011245A"/>
    <w:rsid w:val="00112F1F"/>
    <w:rsid w:val="001133A0"/>
    <w:rsid w:val="001136D6"/>
    <w:rsid w:val="00114292"/>
    <w:rsid w:val="0011493E"/>
    <w:rsid w:val="00114A00"/>
    <w:rsid w:val="00114C46"/>
    <w:rsid w:val="0011561A"/>
    <w:rsid w:val="00115B72"/>
    <w:rsid w:val="00116BBA"/>
    <w:rsid w:val="001209EC"/>
    <w:rsid w:val="00120A9E"/>
    <w:rsid w:val="00120BFF"/>
    <w:rsid w:val="00121C75"/>
    <w:rsid w:val="001220CD"/>
    <w:rsid w:val="0012211B"/>
    <w:rsid w:val="00123EB6"/>
    <w:rsid w:val="00125A9C"/>
    <w:rsid w:val="00125E1E"/>
    <w:rsid w:val="001270A2"/>
    <w:rsid w:val="001300FA"/>
    <w:rsid w:val="00130519"/>
    <w:rsid w:val="001310B3"/>
    <w:rsid w:val="00131237"/>
    <w:rsid w:val="001320D0"/>
    <w:rsid w:val="001329AC"/>
    <w:rsid w:val="00133CD9"/>
    <w:rsid w:val="00134B6B"/>
    <w:rsid w:val="00134CA0"/>
    <w:rsid w:val="00136801"/>
    <w:rsid w:val="00136C06"/>
    <w:rsid w:val="00137054"/>
    <w:rsid w:val="001379FE"/>
    <w:rsid w:val="0014026F"/>
    <w:rsid w:val="001405D3"/>
    <w:rsid w:val="001428B7"/>
    <w:rsid w:val="00143AB9"/>
    <w:rsid w:val="00144521"/>
    <w:rsid w:val="00145AE3"/>
    <w:rsid w:val="00146C26"/>
    <w:rsid w:val="00147A47"/>
    <w:rsid w:val="00147AA1"/>
    <w:rsid w:val="00147F62"/>
    <w:rsid w:val="0015017A"/>
    <w:rsid w:val="00151DA7"/>
    <w:rsid w:val="001520CF"/>
    <w:rsid w:val="001522E4"/>
    <w:rsid w:val="001529E8"/>
    <w:rsid w:val="00153D63"/>
    <w:rsid w:val="001542BB"/>
    <w:rsid w:val="00154612"/>
    <w:rsid w:val="00155576"/>
    <w:rsid w:val="0015667C"/>
    <w:rsid w:val="00156DC2"/>
    <w:rsid w:val="00157110"/>
    <w:rsid w:val="0015742A"/>
    <w:rsid w:val="00157DA1"/>
    <w:rsid w:val="0016245E"/>
    <w:rsid w:val="00162E7C"/>
    <w:rsid w:val="00163147"/>
    <w:rsid w:val="00164C57"/>
    <w:rsid w:val="00164C9D"/>
    <w:rsid w:val="001657EA"/>
    <w:rsid w:val="0016670D"/>
    <w:rsid w:val="001708D6"/>
    <w:rsid w:val="00170A18"/>
    <w:rsid w:val="00171B43"/>
    <w:rsid w:val="00172495"/>
    <w:rsid w:val="00172F7A"/>
    <w:rsid w:val="00173150"/>
    <w:rsid w:val="00173390"/>
    <w:rsid w:val="001736F0"/>
    <w:rsid w:val="00173BB3"/>
    <w:rsid w:val="001740D0"/>
    <w:rsid w:val="00174F2C"/>
    <w:rsid w:val="00177859"/>
    <w:rsid w:val="00180BFE"/>
    <w:rsid w:val="00180F2A"/>
    <w:rsid w:val="00184190"/>
    <w:rsid w:val="00184B91"/>
    <w:rsid w:val="00184D4A"/>
    <w:rsid w:val="00184F19"/>
    <w:rsid w:val="001865A3"/>
    <w:rsid w:val="00186EC1"/>
    <w:rsid w:val="001908DA"/>
    <w:rsid w:val="00190B77"/>
    <w:rsid w:val="00191457"/>
    <w:rsid w:val="001916DF"/>
    <w:rsid w:val="001917ED"/>
    <w:rsid w:val="00191E1F"/>
    <w:rsid w:val="00192186"/>
    <w:rsid w:val="00192AE9"/>
    <w:rsid w:val="0019473B"/>
    <w:rsid w:val="0019491D"/>
    <w:rsid w:val="001952B1"/>
    <w:rsid w:val="001959A6"/>
    <w:rsid w:val="00195B80"/>
    <w:rsid w:val="00196766"/>
    <w:rsid w:val="00196E39"/>
    <w:rsid w:val="00196E7E"/>
    <w:rsid w:val="00197649"/>
    <w:rsid w:val="001A01FB"/>
    <w:rsid w:val="001A10E9"/>
    <w:rsid w:val="001A143C"/>
    <w:rsid w:val="001A183D"/>
    <w:rsid w:val="001A2B65"/>
    <w:rsid w:val="001A3CD3"/>
    <w:rsid w:val="001A5BEA"/>
    <w:rsid w:val="001A5BEF"/>
    <w:rsid w:val="001A7B30"/>
    <w:rsid w:val="001A7F15"/>
    <w:rsid w:val="001B1E1C"/>
    <w:rsid w:val="001B27F8"/>
    <w:rsid w:val="001B327B"/>
    <w:rsid w:val="001B342E"/>
    <w:rsid w:val="001B3A97"/>
    <w:rsid w:val="001B40A6"/>
    <w:rsid w:val="001B62B8"/>
    <w:rsid w:val="001B74E0"/>
    <w:rsid w:val="001C03AA"/>
    <w:rsid w:val="001C0C29"/>
    <w:rsid w:val="001C0C8A"/>
    <w:rsid w:val="001C117F"/>
    <w:rsid w:val="001C1664"/>
    <w:rsid w:val="001C1686"/>
    <w:rsid w:val="001C1832"/>
    <w:rsid w:val="001C188C"/>
    <w:rsid w:val="001C1C0D"/>
    <w:rsid w:val="001C2B72"/>
    <w:rsid w:val="001C549E"/>
    <w:rsid w:val="001C5C16"/>
    <w:rsid w:val="001C69FE"/>
    <w:rsid w:val="001D117F"/>
    <w:rsid w:val="001D1783"/>
    <w:rsid w:val="001D1AE7"/>
    <w:rsid w:val="001D52AD"/>
    <w:rsid w:val="001D53CD"/>
    <w:rsid w:val="001D55A3"/>
    <w:rsid w:val="001D5825"/>
    <w:rsid w:val="001D5AF5"/>
    <w:rsid w:val="001D770D"/>
    <w:rsid w:val="001E0662"/>
    <w:rsid w:val="001E1CAC"/>
    <w:rsid w:val="001E1E73"/>
    <w:rsid w:val="001E25EF"/>
    <w:rsid w:val="001E2CFB"/>
    <w:rsid w:val="001E4A2F"/>
    <w:rsid w:val="001E4E0C"/>
    <w:rsid w:val="001E526D"/>
    <w:rsid w:val="001E5655"/>
    <w:rsid w:val="001E6632"/>
    <w:rsid w:val="001F0721"/>
    <w:rsid w:val="001F1832"/>
    <w:rsid w:val="001F220F"/>
    <w:rsid w:val="001F25B3"/>
    <w:rsid w:val="001F2E48"/>
    <w:rsid w:val="001F33E4"/>
    <w:rsid w:val="001F3A0F"/>
    <w:rsid w:val="001F3E02"/>
    <w:rsid w:val="001F4000"/>
    <w:rsid w:val="001F4648"/>
    <w:rsid w:val="001F47AC"/>
    <w:rsid w:val="001F4C9F"/>
    <w:rsid w:val="001F6448"/>
    <w:rsid w:val="001F6616"/>
    <w:rsid w:val="001F72BD"/>
    <w:rsid w:val="0020203D"/>
    <w:rsid w:val="00202BD4"/>
    <w:rsid w:val="00202E21"/>
    <w:rsid w:val="0020319B"/>
    <w:rsid w:val="002041CF"/>
    <w:rsid w:val="00204A97"/>
    <w:rsid w:val="00205418"/>
    <w:rsid w:val="0020615A"/>
    <w:rsid w:val="00210AAE"/>
    <w:rsid w:val="002114EF"/>
    <w:rsid w:val="0021170C"/>
    <w:rsid w:val="00211955"/>
    <w:rsid w:val="00214D88"/>
    <w:rsid w:val="0021582B"/>
    <w:rsid w:val="002166AD"/>
    <w:rsid w:val="00216DDB"/>
    <w:rsid w:val="00217871"/>
    <w:rsid w:val="0022057C"/>
    <w:rsid w:val="00220BB3"/>
    <w:rsid w:val="00220D87"/>
    <w:rsid w:val="00221ED8"/>
    <w:rsid w:val="002231EA"/>
    <w:rsid w:val="00223FDF"/>
    <w:rsid w:val="00224B74"/>
    <w:rsid w:val="00227922"/>
    <w:rsid w:val="002279C0"/>
    <w:rsid w:val="00227EAA"/>
    <w:rsid w:val="002301D5"/>
    <w:rsid w:val="00231099"/>
    <w:rsid w:val="002315E5"/>
    <w:rsid w:val="00231CD9"/>
    <w:rsid w:val="002321B3"/>
    <w:rsid w:val="00232B85"/>
    <w:rsid w:val="00232DAD"/>
    <w:rsid w:val="00232F0A"/>
    <w:rsid w:val="002331C4"/>
    <w:rsid w:val="0023364C"/>
    <w:rsid w:val="00234044"/>
    <w:rsid w:val="00234BD3"/>
    <w:rsid w:val="0023727E"/>
    <w:rsid w:val="0023746E"/>
    <w:rsid w:val="00237A1B"/>
    <w:rsid w:val="00240D8E"/>
    <w:rsid w:val="00241800"/>
    <w:rsid w:val="00242081"/>
    <w:rsid w:val="002432A4"/>
    <w:rsid w:val="00243777"/>
    <w:rsid w:val="002441CD"/>
    <w:rsid w:val="00244FB6"/>
    <w:rsid w:val="00246708"/>
    <w:rsid w:val="002501A3"/>
    <w:rsid w:val="00251425"/>
    <w:rsid w:val="0025166C"/>
    <w:rsid w:val="00251684"/>
    <w:rsid w:val="00251BDE"/>
    <w:rsid w:val="002535D8"/>
    <w:rsid w:val="00253879"/>
    <w:rsid w:val="002541B0"/>
    <w:rsid w:val="00254AB2"/>
    <w:rsid w:val="002555D4"/>
    <w:rsid w:val="002556D4"/>
    <w:rsid w:val="00257A97"/>
    <w:rsid w:val="00257DC0"/>
    <w:rsid w:val="00257E6F"/>
    <w:rsid w:val="002600C1"/>
    <w:rsid w:val="00261A16"/>
    <w:rsid w:val="00261B04"/>
    <w:rsid w:val="002624D3"/>
    <w:rsid w:val="002628B7"/>
    <w:rsid w:val="00262AF3"/>
    <w:rsid w:val="00263522"/>
    <w:rsid w:val="00264068"/>
    <w:rsid w:val="002641B2"/>
    <w:rsid w:val="00264703"/>
    <w:rsid w:val="00264EC6"/>
    <w:rsid w:val="00267845"/>
    <w:rsid w:val="00270ACA"/>
    <w:rsid w:val="00270C77"/>
    <w:rsid w:val="00271013"/>
    <w:rsid w:val="0027128D"/>
    <w:rsid w:val="0027175F"/>
    <w:rsid w:val="00271DC0"/>
    <w:rsid w:val="00272617"/>
    <w:rsid w:val="00273B20"/>
    <w:rsid w:val="00273B36"/>
    <w:rsid w:val="00273BBD"/>
    <w:rsid w:val="00273FE4"/>
    <w:rsid w:val="00275345"/>
    <w:rsid w:val="002765B4"/>
    <w:rsid w:val="00276A94"/>
    <w:rsid w:val="002806AD"/>
    <w:rsid w:val="002812A1"/>
    <w:rsid w:val="00281453"/>
    <w:rsid w:val="002823B4"/>
    <w:rsid w:val="00284119"/>
    <w:rsid w:val="00284A5B"/>
    <w:rsid w:val="00286A44"/>
    <w:rsid w:val="00290798"/>
    <w:rsid w:val="0029100E"/>
    <w:rsid w:val="0029405D"/>
    <w:rsid w:val="00294FA6"/>
    <w:rsid w:val="00295A6F"/>
    <w:rsid w:val="00295EF5"/>
    <w:rsid w:val="0029790A"/>
    <w:rsid w:val="002A0B14"/>
    <w:rsid w:val="002A10CE"/>
    <w:rsid w:val="002A19B4"/>
    <w:rsid w:val="002A20C4"/>
    <w:rsid w:val="002A34A1"/>
    <w:rsid w:val="002A3AD3"/>
    <w:rsid w:val="002A3B8A"/>
    <w:rsid w:val="002A4DF4"/>
    <w:rsid w:val="002A55B8"/>
    <w:rsid w:val="002A570F"/>
    <w:rsid w:val="002A7292"/>
    <w:rsid w:val="002A7358"/>
    <w:rsid w:val="002A74CA"/>
    <w:rsid w:val="002A7902"/>
    <w:rsid w:val="002A7D16"/>
    <w:rsid w:val="002B0C3D"/>
    <w:rsid w:val="002B0F6B"/>
    <w:rsid w:val="002B23B8"/>
    <w:rsid w:val="002B2B29"/>
    <w:rsid w:val="002B4429"/>
    <w:rsid w:val="002B56C3"/>
    <w:rsid w:val="002B5C4C"/>
    <w:rsid w:val="002B688A"/>
    <w:rsid w:val="002B68A6"/>
    <w:rsid w:val="002B6D9E"/>
    <w:rsid w:val="002B7FAF"/>
    <w:rsid w:val="002C0163"/>
    <w:rsid w:val="002C17F0"/>
    <w:rsid w:val="002C39CA"/>
    <w:rsid w:val="002C440B"/>
    <w:rsid w:val="002C533F"/>
    <w:rsid w:val="002C5370"/>
    <w:rsid w:val="002C6251"/>
    <w:rsid w:val="002C63A0"/>
    <w:rsid w:val="002C6F73"/>
    <w:rsid w:val="002D0C4F"/>
    <w:rsid w:val="002D0CAE"/>
    <w:rsid w:val="002D1364"/>
    <w:rsid w:val="002D3B57"/>
    <w:rsid w:val="002D4D30"/>
    <w:rsid w:val="002D5000"/>
    <w:rsid w:val="002D598D"/>
    <w:rsid w:val="002D6B62"/>
    <w:rsid w:val="002D7188"/>
    <w:rsid w:val="002D73AE"/>
    <w:rsid w:val="002E1BE7"/>
    <w:rsid w:val="002E1DE3"/>
    <w:rsid w:val="002E2AB6"/>
    <w:rsid w:val="002E3F34"/>
    <w:rsid w:val="002E55E5"/>
    <w:rsid w:val="002E5F79"/>
    <w:rsid w:val="002E64FA"/>
    <w:rsid w:val="002E713E"/>
    <w:rsid w:val="002E797C"/>
    <w:rsid w:val="002F0A00"/>
    <w:rsid w:val="002F0CFA"/>
    <w:rsid w:val="002F11AD"/>
    <w:rsid w:val="002F2BD9"/>
    <w:rsid w:val="002F3E38"/>
    <w:rsid w:val="002F669F"/>
    <w:rsid w:val="002F6A10"/>
    <w:rsid w:val="002F79F4"/>
    <w:rsid w:val="003011AA"/>
    <w:rsid w:val="0030196A"/>
    <w:rsid w:val="00301C97"/>
    <w:rsid w:val="00302755"/>
    <w:rsid w:val="003031DF"/>
    <w:rsid w:val="00303F67"/>
    <w:rsid w:val="003047E2"/>
    <w:rsid w:val="00304A14"/>
    <w:rsid w:val="003057A3"/>
    <w:rsid w:val="00306BE5"/>
    <w:rsid w:val="0031004C"/>
    <w:rsid w:val="003105F6"/>
    <w:rsid w:val="00311297"/>
    <w:rsid w:val="003113BE"/>
    <w:rsid w:val="00311874"/>
    <w:rsid w:val="003122CA"/>
    <w:rsid w:val="00314402"/>
    <w:rsid w:val="003148FD"/>
    <w:rsid w:val="00316384"/>
    <w:rsid w:val="003201CE"/>
    <w:rsid w:val="00321080"/>
    <w:rsid w:val="00321AAF"/>
    <w:rsid w:val="00322D45"/>
    <w:rsid w:val="00322EFF"/>
    <w:rsid w:val="00325405"/>
    <w:rsid w:val="0032569A"/>
    <w:rsid w:val="00325A1F"/>
    <w:rsid w:val="00325EFA"/>
    <w:rsid w:val="003268F9"/>
    <w:rsid w:val="00330272"/>
    <w:rsid w:val="00330840"/>
    <w:rsid w:val="00330BAF"/>
    <w:rsid w:val="003315BA"/>
    <w:rsid w:val="00331D18"/>
    <w:rsid w:val="0033242E"/>
    <w:rsid w:val="0033300D"/>
    <w:rsid w:val="0033439A"/>
    <w:rsid w:val="00334760"/>
    <w:rsid w:val="00334E3A"/>
    <w:rsid w:val="003361DD"/>
    <w:rsid w:val="00340820"/>
    <w:rsid w:val="00341A6A"/>
    <w:rsid w:val="00342669"/>
    <w:rsid w:val="0034336C"/>
    <w:rsid w:val="00345B9C"/>
    <w:rsid w:val="00345D96"/>
    <w:rsid w:val="00347E06"/>
    <w:rsid w:val="00352DAE"/>
    <w:rsid w:val="003530EB"/>
    <w:rsid w:val="00354D05"/>
    <w:rsid w:val="00354EB9"/>
    <w:rsid w:val="00355874"/>
    <w:rsid w:val="00355E4C"/>
    <w:rsid w:val="00356809"/>
    <w:rsid w:val="00356B18"/>
    <w:rsid w:val="00356D58"/>
    <w:rsid w:val="00357876"/>
    <w:rsid w:val="00357968"/>
    <w:rsid w:val="00357CBE"/>
    <w:rsid w:val="003600C3"/>
    <w:rsid w:val="003602AE"/>
    <w:rsid w:val="00360847"/>
    <w:rsid w:val="00360929"/>
    <w:rsid w:val="003611B3"/>
    <w:rsid w:val="003634A9"/>
    <w:rsid w:val="003647D5"/>
    <w:rsid w:val="00366096"/>
    <w:rsid w:val="003674B0"/>
    <w:rsid w:val="003702B6"/>
    <w:rsid w:val="00372172"/>
    <w:rsid w:val="003733E7"/>
    <w:rsid w:val="003737B3"/>
    <w:rsid w:val="00375D78"/>
    <w:rsid w:val="0037606B"/>
    <w:rsid w:val="0037727C"/>
    <w:rsid w:val="00377B76"/>
    <w:rsid w:val="00377E70"/>
    <w:rsid w:val="00380508"/>
    <w:rsid w:val="00380904"/>
    <w:rsid w:val="0038128F"/>
    <w:rsid w:val="00381FEB"/>
    <w:rsid w:val="003823EE"/>
    <w:rsid w:val="00382960"/>
    <w:rsid w:val="003833C8"/>
    <w:rsid w:val="00384446"/>
    <w:rsid w:val="00384475"/>
    <w:rsid w:val="003845CD"/>
    <w:rsid w:val="003846F7"/>
    <w:rsid w:val="0038498B"/>
    <w:rsid w:val="00384EA2"/>
    <w:rsid w:val="003851ED"/>
    <w:rsid w:val="00385B39"/>
    <w:rsid w:val="00385E1B"/>
    <w:rsid w:val="00386785"/>
    <w:rsid w:val="003867CD"/>
    <w:rsid w:val="00387131"/>
    <w:rsid w:val="00390E89"/>
    <w:rsid w:val="00391B1A"/>
    <w:rsid w:val="00391C08"/>
    <w:rsid w:val="003928D9"/>
    <w:rsid w:val="00392B17"/>
    <w:rsid w:val="00394423"/>
    <w:rsid w:val="0039584C"/>
    <w:rsid w:val="00396057"/>
    <w:rsid w:val="00396942"/>
    <w:rsid w:val="00396B49"/>
    <w:rsid w:val="00396E3E"/>
    <w:rsid w:val="00397147"/>
    <w:rsid w:val="0039743B"/>
    <w:rsid w:val="003A004D"/>
    <w:rsid w:val="003A0C75"/>
    <w:rsid w:val="003A102C"/>
    <w:rsid w:val="003A1AA9"/>
    <w:rsid w:val="003A1BCD"/>
    <w:rsid w:val="003A306E"/>
    <w:rsid w:val="003A60DC"/>
    <w:rsid w:val="003A6A46"/>
    <w:rsid w:val="003A7A63"/>
    <w:rsid w:val="003B000C"/>
    <w:rsid w:val="003B0F1D"/>
    <w:rsid w:val="003B1CD1"/>
    <w:rsid w:val="003B20B3"/>
    <w:rsid w:val="003B23B8"/>
    <w:rsid w:val="003B3406"/>
    <w:rsid w:val="003B355E"/>
    <w:rsid w:val="003B49A3"/>
    <w:rsid w:val="003B4A57"/>
    <w:rsid w:val="003B51C2"/>
    <w:rsid w:val="003B56DC"/>
    <w:rsid w:val="003C0AD9"/>
    <w:rsid w:val="003C0ED0"/>
    <w:rsid w:val="003C14D9"/>
    <w:rsid w:val="003C1D49"/>
    <w:rsid w:val="003C1E38"/>
    <w:rsid w:val="003C22A5"/>
    <w:rsid w:val="003C285B"/>
    <w:rsid w:val="003C2AF3"/>
    <w:rsid w:val="003C35C4"/>
    <w:rsid w:val="003C47AB"/>
    <w:rsid w:val="003C4E8E"/>
    <w:rsid w:val="003C502E"/>
    <w:rsid w:val="003D0811"/>
    <w:rsid w:val="003D12C2"/>
    <w:rsid w:val="003D2E61"/>
    <w:rsid w:val="003D31B9"/>
    <w:rsid w:val="003D3867"/>
    <w:rsid w:val="003D43F6"/>
    <w:rsid w:val="003D6F67"/>
    <w:rsid w:val="003D7480"/>
    <w:rsid w:val="003D74DC"/>
    <w:rsid w:val="003D7787"/>
    <w:rsid w:val="003D77B3"/>
    <w:rsid w:val="003E0A59"/>
    <w:rsid w:val="003E0D1A"/>
    <w:rsid w:val="003E10E4"/>
    <w:rsid w:val="003E116D"/>
    <w:rsid w:val="003E149B"/>
    <w:rsid w:val="003E16D0"/>
    <w:rsid w:val="003E1704"/>
    <w:rsid w:val="003E19C9"/>
    <w:rsid w:val="003E1D06"/>
    <w:rsid w:val="003E1D69"/>
    <w:rsid w:val="003E2DA3"/>
    <w:rsid w:val="003E3B42"/>
    <w:rsid w:val="003E43E1"/>
    <w:rsid w:val="003E6654"/>
    <w:rsid w:val="003E6BDA"/>
    <w:rsid w:val="003E7353"/>
    <w:rsid w:val="003E7BA1"/>
    <w:rsid w:val="003F020D"/>
    <w:rsid w:val="003F03D9"/>
    <w:rsid w:val="003F116C"/>
    <w:rsid w:val="003F1CA9"/>
    <w:rsid w:val="003F1E51"/>
    <w:rsid w:val="003F2FBE"/>
    <w:rsid w:val="003F318D"/>
    <w:rsid w:val="003F3FBE"/>
    <w:rsid w:val="003F4D52"/>
    <w:rsid w:val="003F5BAE"/>
    <w:rsid w:val="003F641A"/>
    <w:rsid w:val="003F6ED7"/>
    <w:rsid w:val="003F7C64"/>
    <w:rsid w:val="00400381"/>
    <w:rsid w:val="00400A89"/>
    <w:rsid w:val="00400DD8"/>
    <w:rsid w:val="00401C84"/>
    <w:rsid w:val="00402C57"/>
    <w:rsid w:val="004031B9"/>
    <w:rsid w:val="00403210"/>
    <w:rsid w:val="004035BB"/>
    <w:rsid w:val="004035EB"/>
    <w:rsid w:val="00403623"/>
    <w:rsid w:val="00404216"/>
    <w:rsid w:val="00405103"/>
    <w:rsid w:val="00407332"/>
    <w:rsid w:val="00407828"/>
    <w:rsid w:val="00407B16"/>
    <w:rsid w:val="00410523"/>
    <w:rsid w:val="004110CE"/>
    <w:rsid w:val="00413317"/>
    <w:rsid w:val="00413866"/>
    <w:rsid w:val="00413895"/>
    <w:rsid w:val="00413D8E"/>
    <w:rsid w:val="004140F2"/>
    <w:rsid w:val="00414DD8"/>
    <w:rsid w:val="00417A3C"/>
    <w:rsid w:val="00417B22"/>
    <w:rsid w:val="00417CA4"/>
    <w:rsid w:val="00421085"/>
    <w:rsid w:val="00421850"/>
    <w:rsid w:val="00421E6F"/>
    <w:rsid w:val="0042215A"/>
    <w:rsid w:val="00422802"/>
    <w:rsid w:val="0042465E"/>
    <w:rsid w:val="00424AF6"/>
    <w:rsid w:val="00424DF7"/>
    <w:rsid w:val="00425100"/>
    <w:rsid w:val="00425569"/>
    <w:rsid w:val="004309D1"/>
    <w:rsid w:val="00430C68"/>
    <w:rsid w:val="0043152C"/>
    <w:rsid w:val="00432B76"/>
    <w:rsid w:val="00432D98"/>
    <w:rsid w:val="00433D6F"/>
    <w:rsid w:val="004344B9"/>
    <w:rsid w:val="00434D01"/>
    <w:rsid w:val="00435D26"/>
    <w:rsid w:val="004365A8"/>
    <w:rsid w:val="00437117"/>
    <w:rsid w:val="00437AC4"/>
    <w:rsid w:val="00437DC1"/>
    <w:rsid w:val="00440AF7"/>
    <w:rsid w:val="00440C99"/>
    <w:rsid w:val="0044175C"/>
    <w:rsid w:val="00441C4C"/>
    <w:rsid w:val="00441F5A"/>
    <w:rsid w:val="00442B05"/>
    <w:rsid w:val="0044300A"/>
    <w:rsid w:val="0044372C"/>
    <w:rsid w:val="00445F4D"/>
    <w:rsid w:val="004462B8"/>
    <w:rsid w:val="00446834"/>
    <w:rsid w:val="004500D3"/>
    <w:rsid w:val="004504C0"/>
    <w:rsid w:val="00450D0F"/>
    <w:rsid w:val="00451460"/>
    <w:rsid w:val="004538C6"/>
    <w:rsid w:val="00453D78"/>
    <w:rsid w:val="0045418F"/>
    <w:rsid w:val="004545CE"/>
    <w:rsid w:val="004550FB"/>
    <w:rsid w:val="00455F66"/>
    <w:rsid w:val="00455FC1"/>
    <w:rsid w:val="004604CF"/>
    <w:rsid w:val="0046111A"/>
    <w:rsid w:val="00461399"/>
    <w:rsid w:val="004615B0"/>
    <w:rsid w:val="00462946"/>
    <w:rsid w:val="00463F43"/>
    <w:rsid w:val="00464B94"/>
    <w:rsid w:val="004653A8"/>
    <w:rsid w:val="00465A0B"/>
    <w:rsid w:val="00466A62"/>
    <w:rsid w:val="0047077C"/>
    <w:rsid w:val="00470B05"/>
    <w:rsid w:val="004719F1"/>
    <w:rsid w:val="00471DFD"/>
    <w:rsid w:val="0047207C"/>
    <w:rsid w:val="00472CD6"/>
    <w:rsid w:val="00473722"/>
    <w:rsid w:val="00473FA9"/>
    <w:rsid w:val="00474556"/>
    <w:rsid w:val="00474E3C"/>
    <w:rsid w:val="00475642"/>
    <w:rsid w:val="00475851"/>
    <w:rsid w:val="00475A7B"/>
    <w:rsid w:val="00476857"/>
    <w:rsid w:val="00476BA7"/>
    <w:rsid w:val="00476E8F"/>
    <w:rsid w:val="0048006A"/>
    <w:rsid w:val="00480A58"/>
    <w:rsid w:val="00481057"/>
    <w:rsid w:val="00482151"/>
    <w:rsid w:val="00482456"/>
    <w:rsid w:val="00485FAD"/>
    <w:rsid w:val="00487AED"/>
    <w:rsid w:val="004910AF"/>
    <w:rsid w:val="00491967"/>
    <w:rsid w:val="00491A24"/>
    <w:rsid w:val="00491EDF"/>
    <w:rsid w:val="00492365"/>
    <w:rsid w:val="00492A3F"/>
    <w:rsid w:val="004936C7"/>
    <w:rsid w:val="00493F8E"/>
    <w:rsid w:val="00494F62"/>
    <w:rsid w:val="004A09CC"/>
    <w:rsid w:val="004A0FEC"/>
    <w:rsid w:val="004A2001"/>
    <w:rsid w:val="004A22B2"/>
    <w:rsid w:val="004A236F"/>
    <w:rsid w:val="004A26A5"/>
    <w:rsid w:val="004A3590"/>
    <w:rsid w:val="004B00A7"/>
    <w:rsid w:val="004B25E2"/>
    <w:rsid w:val="004B2BB1"/>
    <w:rsid w:val="004B34D7"/>
    <w:rsid w:val="004B3941"/>
    <w:rsid w:val="004B5037"/>
    <w:rsid w:val="004B5B2F"/>
    <w:rsid w:val="004B626A"/>
    <w:rsid w:val="004B660E"/>
    <w:rsid w:val="004B7A8C"/>
    <w:rsid w:val="004C00DF"/>
    <w:rsid w:val="004C05BD"/>
    <w:rsid w:val="004C2528"/>
    <w:rsid w:val="004C292A"/>
    <w:rsid w:val="004C3816"/>
    <w:rsid w:val="004C3992"/>
    <w:rsid w:val="004C3A30"/>
    <w:rsid w:val="004C3B06"/>
    <w:rsid w:val="004C3B14"/>
    <w:rsid w:val="004C3F97"/>
    <w:rsid w:val="004C5B8C"/>
    <w:rsid w:val="004C699B"/>
    <w:rsid w:val="004C7EE7"/>
    <w:rsid w:val="004D116E"/>
    <w:rsid w:val="004D2DEE"/>
    <w:rsid w:val="004D2E1F"/>
    <w:rsid w:val="004D36FF"/>
    <w:rsid w:val="004D4668"/>
    <w:rsid w:val="004D47DD"/>
    <w:rsid w:val="004D5C84"/>
    <w:rsid w:val="004D7191"/>
    <w:rsid w:val="004D7FD9"/>
    <w:rsid w:val="004E03BC"/>
    <w:rsid w:val="004E09F8"/>
    <w:rsid w:val="004E111C"/>
    <w:rsid w:val="004E1324"/>
    <w:rsid w:val="004E19A5"/>
    <w:rsid w:val="004E2CDE"/>
    <w:rsid w:val="004E3462"/>
    <w:rsid w:val="004E37E5"/>
    <w:rsid w:val="004E3FDB"/>
    <w:rsid w:val="004E68A2"/>
    <w:rsid w:val="004F1F4A"/>
    <w:rsid w:val="004F296D"/>
    <w:rsid w:val="004F2D04"/>
    <w:rsid w:val="004F2F3E"/>
    <w:rsid w:val="004F3D1E"/>
    <w:rsid w:val="004F4C26"/>
    <w:rsid w:val="004F508B"/>
    <w:rsid w:val="004F6912"/>
    <w:rsid w:val="004F695F"/>
    <w:rsid w:val="004F6CA4"/>
    <w:rsid w:val="004F6FCD"/>
    <w:rsid w:val="00500752"/>
    <w:rsid w:val="00501A50"/>
    <w:rsid w:val="00501EB6"/>
    <w:rsid w:val="0050222D"/>
    <w:rsid w:val="005028BD"/>
    <w:rsid w:val="00503AF3"/>
    <w:rsid w:val="00504F13"/>
    <w:rsid w:val="00505245"/>
    <w:rsid w:val="0050696D"/>
    <w:rsid w:val="00507695"/>
    <w:rsid w:val="00507759"/>
    <w:rsid w:val="00507D16"/>
    <w:rsid w:val="00510722"/>
    <w:rsid w:val="0051094B"/>
    <w:rsid w:val="005110D7"/>
    <w:rsid w:val="005111AD"/>
    <w:rsid w:val="0051175A"/>
    <w:rsid w:val="00511A60"/>
    <w:rsid w:val="00511D99"/>
    <w:rsid w:val="005128D3"/>
    <w:rsid w:val="00513445"/>
    <w:rsid w:val="00513846"/>
    <w:rsid w:val="00513F28"/>
    <w:rsid w:val="005147E8"/>
    <w:rsid w:val="0051540A"/>
    <w:rsid w:val="005158F2"/>
    <w:rsid w:val="00516839"/>
    <w:rsid w:val="005177F3"/>
    <w:rsid w:val="00517B2E"/>
    <w:rsid w:val="00517BF1"/>
    <w:rsid w:val="005219D6"/>
    <w:rsid w:val="00521A7F"/>
    <w:rsid w:val="005220E0"/>
    <w:rsid w:val="00522264"/>
    <w:rsid w:val="00524379"/>
    <w:rsid w:val="00525BB0"/>
    <w:rsid w:val="00526DFC"/>
    <w:rsid w:val="00526F43"/>
    <w:rsid w:val="00527651"/>
    <w:rsid w:val="00530B01"/>
    <w:rsid w:val="00530C1F"/>
    <w:rsid w:val="0053535F"/>
    <w:rsid w:val="0053551F"/>
    <w:rsid w:val="005363AB"/>
    <w:rsid w:val="00540602"/>
    <w:rsid w:val="00542F6B"/>
    <w:rsid w:val="005448A8"/>
    <w:rsid w:val="00544EAB"/>
    <w:rsid w:val="00544EF4"/>
    <w:rsid w:val="00544FD1"/>
    <w:rsid w:val="005453CD"/>
    <w:rsid w:val="00545E53"/>
    <w:rsid w:val="00545FCB"/>
    <w:rsid w:val="005479D9"/>
    <w:rsid w:val="00547A1E"/>
    <w:rsid w:val="00550004"/>
    <w:rsid w:val="00550B87"/>
    <w:rsid w:val="00552487"/>
    <w:rsid w:val="0055299D"/>
    <w:rsid w:val="00552AD3"/>
    <w:rsid w:val="005532EC"/>
    <w:rsid w:val="005538B5"/>
    <w:rsid w:val="005572BD"/>
    <w:rsid w:val="00557781"/>
    <w:rsid w:val="00557A12"/>
    <w:rsid w:val="00560AC7"/>
    <w:rsid w:val="00560BB5"/>
    <w:rsid w:val="00561495"/>
    <w:rsid w:val="00561AFB"/>
    <w:rsid w:val="00561FA8"/>
    <w:rsid w:val="00562C9B"/>
    <w:rsid w:val="005635ED"/>
    <w:rsid w:val="00565253"/>
    <w:rsid w:val="005654E8"/>
    <w:rsid w:val="00565B79"/>
    <w:rsid w:val="00565C82"/>
    <w:rsid w:val="005664C2"/>
    <w:rsid w:val="00567702"/>
    <w:rsid w:val="00570191"/>
    <w:rsid w:val="00570570"/>
    <w:rsid w:val="005706E4"/>
    <w:rsid w:val="00572512"/>
    <w:rsid w:val="00572AAD"/>
    <w:rsid w:val="00573EE6"/>
    <w:rsid w:val="00573F12"/>
    <w:rsid w:val="0057547F"/>
    <w:rsid w:val="005754EE"/>
    <w:rsid w:val="005757F9"/>
    <w:rsid w:val="0057614E"/>
    <w:rsid w:val="0057617E"/>
    <w:rsid w:val="00576497"/>
    <w:rsid w:val="0057661D"/>
    <w:rsid w:val="00576EA9"/>
    <w:rsid w:val="00582935"/>
    <w:rsid w:val="00583356"/>
    <w:rsid w:val="005835E7"/>
    <w:rsid w:val="005838BE"/>
    <w:rsid w:val="0058397F"/>
    <w:rsid w:val="00583BF8"/>
    <w:rsid w:val="005851F7"/>
    <w:rsid w:val="00585AE3"/>
    <w:rsid w:val="00585C30"/>
    <w:rsid w:val="00585F33"/>
    <w:rsid w:val="0058622D"/>
    <w:rsid w:val="00587433"/>
    <w:rsid w:val="00587B1D"/>
    <w:rsid w:val="00591124"/>
    <w:rsid w:val="00593338"/>
    <w:rsid w:val="00597024"/>
    <w:rsid w:val="00597186"/>
    <w:rsid w:val="00597BDF"/>
    <w:rsid w:val="005A0274"/>
    <w:rsid w:val="005A095C"/>
    <w:rsid w:val="005A0E1C"/>
    <w:rsid w:val="005A0FCA"/>
    <w:rsid w:val="005A157C"/>
    <w:rsid w:val="005A1B8E"/>
    <w:rsid w:val="005A220C"/>
    <w:rsid w:val="005A3832"/>
    <w:rsid w:val="005A483D"/>
    <w:rsid w:val="005A54E8"/>
    <w:rsid w:val="005A669D"/>
    <w:rsid w:val="005A75D8"/>
    <w:rsid w:val="005A79C8"/>
    <w:rsid w:val="005A7FB5"/>
    <w:rsid w:val="005B0168"/>
    <w:rsid w:val="005B05E0"/>
    <w:rsid w:val="005B0887"/>
    <w:rsid w:val="005B0F49"/>
    <w:rsid w:val="005B10AD"/>
    <w:rsid w:val="005B1874"/>
    <w:rsid w:val="005B2E4B"/>
    <w:rsid w:val="005B5C84"/>
    <w:rsid w:val="005B6597"/>
    <w:rsid w:val="005B713E"/>
    <w:rsid w:val="005B75C1"/>
    <w:rsid w:val="005C03B6"/>
    <w:rsid w:val="005C0CBF"/>
    <w:rsid w:val="005C235F"/>
    <w:rsid w:val="005C258B"/>
    <w:rsid w:val="005C279E"/>
    <w:rsid w:val="005C348E"/>
    <w:rsid w:val="005C42A8"/>
    <w:rsid w:val="005C5388"/>
    <w:rsid w:val="005C6031"/>
    <w:rsid w:val="005C68E1"/>
    <w:rsid w:val="005C6D71"/>
    <w:rsid w:val="005C732F"/>
    <w:rsid w:val="005C7B0E"/>
    <w:rsid w:val="005C7E16"/>
    <w:rsid w:val="005D0760"/>
    <w:rsid w:val="005D11AC"/>
    <w:rsid w:val="005D25C2"/>
    <w:rsid w:val="005D2C5D"/>
    <w:rsid w:val="005D3763"/>
    <w:rsid w:val="005D3CBD"/>
    <w:rsid w:val="005D51EE"/>
    <w:rsid w:val="005D55E1"/>
    <w:rsid w:val="005D6C3F"/>
    <w:rsid w:val="005D7F38"/>
    <w:rsid w:val="005D7FB2"/>
    <w:rsid w:val="005E1248"/>
    <w:rsid w:val="005E19F7"/>
    <w:rsid w:val="005E1B47"/>
    <w:rsid w:val="005E3314"/>
    <w:rsid w:val="005E4AF9"/>
    <w:rsid w:val="005E4F04"/>
    <w:rsid w:val="005E62C2"/>
    <w:rsid w:val="005E630E"/>
    <w:rsid w:val="005E66A2"/>
    <w:rsid w:val="005E6B76"/>
    <w:rsid w:val="005E6C71"/>
    <w:rsid w:val="005E7929"/>
    <w:rsid w:val="005E7A7C"/>
    <w:rsid w:val="005F0963"/>
    <w:rsid w:val="005F14F4"/>
    <w:rsid w:val="005F1A7D"/>
    <w:rsid w:val="005F1C61"/>
    <w:rsid w:val="005F1DBC"/>
    <w:rsid w:val="005F2824"/>
    <w:rsid w:val="005F2EBA"/>
    <w:rsid w:val="005F35ED"/>
    <w:rsid w:val="005F3800"/>
    <w:rsid w:val="005F468B"/>
    <w:rsid w:val="005F6351"/>
    <w:rsid w:val="005F6498"/>
    <w:rsid w:val="005F728F"/>
    <w:rsid w:val="005F7537"/>
    <w:rsid w:val="005F7812"/>
    <w:rsid w:val="005F7883"/>
    <w:rsid w:val="005F7A88"/>
    <w:rsid w:val="006004BF"/>
    <w:rsid w:val="006006A2"/>
    <w:rsid w:val="0060289E"/>
    <w:rsid w:val="006032ED"/>
    <w:rsid w:val="006037C2"/>
    <w:rsid w:val="00603A1A"/>
    <w:rsid w:val="006046D5"/>
    <w:rsid w:val="006053C7"/>
    <w:rsid w:val="006061D5"/>
    <w:rsid w:val="00606D38"/>
    <w:rsid w:val="0060743B"/>
    <w:rsid w:val="00607A93"/>
    <w:rsid w:val="00610680"/>
    <w:rsid w:val="00610C08"/>
    <w:rsid w:val="00610ECC"/>
    <w:rsid w:val="006118A0"/>
    <w:rsid w:val="00611F74"/>
    <w:rsid w:val="006138F3"/>
    <w:rsid w:val="00614080"/>
    <w:rsid w:val="00615772"/>
    <w:rsid w:val="00617439"/>
    <w:rsid w:val="00621256"/>
    <w:rsid w:val="006219B9"/>
    <w:rsid w:val="00621FCC"/>
    <w:rsid w:val="00622E4B"/>
    <w:rsid w:val="006238CB"/>
    <w:rsid w:val="00625FCF"/>
    <w:rsid w:val="00627249"/>
    <w:rsid w:val="00627B9F"/>
    <w:rsid w:val="00630799"/>
    <w:rsid w:val="006308CD"/>
    <w:rsid w:val="00630A96"/>
    <w:rsid w:val="00631575"/>
    <w:rsid w:val="00631875"/>
    <w:rsid w:val="00631A68"/>
    <w:rsid w:val="00632365"/>
    <w:rsid w:val="00632625"/>
    <w:rsid w:val="006333DA"/>
    <w:rsid w:val="00634B28"/>
    <w:rsid w:val="00635134"/>
    <w:rsid w:val="00635194"/>
    <w:rsid w:val="006354B6"/>
    <w:rsid w:val="006356E2"/>
    <w:rsid w:val="00635996"/>
    <w:rsid w:val="00640293"/>
    <w:rsid w:val="006408B2"/>
    <w:rsid w:val="00641C0C"/>
    <w:rsid w:val="00642A65"/>
    <w:rsid w:val="00642B02"/>
    <w:rsid w:val="00642F9F"/>
    <w:rsid w:val="006435C6"/>
    <w:rsid w:val="00643B11"/>
    <w:rsid w:val="00643DB2"/>
    <w:rsid w:val="006445B2"/>
    <w:rsid w:val="00644F4D"/>
    <w:rsid w:val="0064525B"/>
    <w:rsid w:val="00645543"/>
    <w:rsid w:val="00645DCE"/>
    <w:rsid w:val="006465AC"/>
    <w:rsid w:val="006465BF"/>
    <w:rsid w:val="006466CC"/>
    <w:rsid w:val="006470AA"/>
    <w:rsid w:val="00647E0C"/>
    <w:rsid w:val="00650DBC"/>
    <w:rsid w:val="006537B2"/>
    <w:rsid w:val="00653ABC"/>
    <w:rsid w:val="00653B22"/>
    <w:rsid w:val="00654135"/>
    <w:rsid w:val="00656EA9"/>
    <w:rsid w:val="00657BF4"/>
    <w:rsid w:val="00657D75"/>
    <w:rsid w:val="00657ED5"/>
    <w:rsid w:val="006603FB"/>
    <w:rsid w:val="006605C1"/>
    <w:rsid w:val="006608DF"/>
    <w:rsid w:val="00660DFD"/>
    <w:rsid w:val="0066154D"/>
    <w:rsid w:val="00661DCC"/>
    <w:rsid w:val="00661ED1"/>
    <w:rsid w:val="006623AC"/>
    <w:rsid w:val="00662D55"/>
    <w:rsid w:val="00664260"/>
    <w:rsid w:val="0066708B"/>
    <w:rsid w:val="006678AF"/>
    <w:rsid w:val="006701EF"/>
    <w:rsid w:val="0067083B"/>
    <w:rsid w:val="00672ABF"/>
    <w:rsid w:val="006730B5"/>
    <w:rsid w:val="00673BA5"/>
    <w:rsid w:val="0067515A"/>
    <w:rsid w:val="006759EE"/>
    <w:rsid w:val="00675AF3"/>
    <w:rsid w:val="00677407"/>
    <w:rsid w:val="00677928"/>
    <w:rsid w:val="00677C45"/>
    <w:rsid w:val="00677DD7"/>
    <w:rsid w:val="00680058"/>
    <w:rsid w:val="00680752"/>
    <w:rsid w:val="00681F9F"/>
    <w:rsid w:val="006823E5"/>
    <w:rsid w:val="006840EA"/>
    <w:rsid w:val="006844E2"/>
    <w:rsid w:val="00685267"/>
    <w:rsid w:val="006863C4"/>
    <w:rsid w:val="006872AE"/>
    <w:rsid w:val="00690082"/>
    <w:rsid w:val="00690252"/>
    <w:rsid w:val="00691097"/>
    <w:rsid w:val="0069184A"/>
    <w:rsid w:val="0069462D"/>
    <w:rsid w:val="006946BB"/>
    <w:rsid w:val="006952D4"/>
    <w:rsid w:val="00696554"/>
    <w:rsid w:val="006969FA"/>
    <w:rsid w:val="006A046F"/>
    <w:rsid w:val="006A10C3"/>
    <w:rsid w:val="006A13EB"/>
    <w:rsid w:val="006A35D5"/>
    <w:rsid w:val="006A3972"/>
    <w:rsid w:val="006A6967"/>
    <w:rsid w:val="006A6A4E"/>
    <w:rsid w:val="006A6C7F"/>
    <w:rsid w:val="006A748A"/>
    <w:rsid w:val="006B2771"/>
    <w:rsid w:val="006B3877"/>
    <w:rsid w:val="006B4224"/>
    <w:rsid w:val="006B5B5A"/>
    <w:rsid w:val="006B63BE"/>
    <w:rsid w:val="006C02AD"/>
    <w:rsid w:val="006C0FEA"/>
    <w:rsid w:val="006C17D8"/>
    <w:rsid w:val="006C2399"/>
    <w:rsid w:val="006C2449"/>
    <w:rsid w:val="006C346F"/>
    <w:rsid w:val="006C419E"/>
    <w:rsid w:val="006C484F"/>
    <w:rsid w:val="006C4A31"/>
    <w:rsid w:val="006C5677"/>
    <w:rsid w:val="006C5AC2"/>
    <w:rsid w:val="006C6AFB"/>
    <w:rsid w:val="006C7134"/>
    <w:rsid w:val="006C7645"/>
    <w:rsid w:val="006D0803"/>
    <w:rsid w:val="006D0FDF"/>
    <w:rsid w:val="006D14CE"/>
    <w:rsid w:val="006D2735"/>
    <w:rsid w:val="006D45B2"/>
    <w:rsid w:val="006D6A09"/>
    <w:rsid w:val="006D6CE8"/>
    <w:rsid w:val="006D6EA3"/>
    <w:rsid w:val="006D7171"/>
    <w:rsid w:val="006D7DA3"/>
    <w:rsid w:val="006E0893"/>
    <w:rsid w:val="006E0FCC"/>
    <w:rsid w:val="006E19CD"/>
    <w:rsid w:val="006E1B08"/>
    <w:rsid w:val="006E1CC0"/>
    <w:rsid w:val="006E1E96"/>
    <w:rsid w:val="006E1F99"/>
    <w:rsid w:val="006E3306"/>
    <w:rsid w:val="006E3B5E"/>
    <w:rsid w:val="006E5E21"/>
    <w:rsid w:val="006E7832"/>
    <w:rsid w:val="006F00FC"/>
    <w:rsid w:val="006F0C3B"/>
    <w:rsid w:val="006F0F21"/>
    <w:rsid w:val="006F2648"/>
    <w:rsid w:val="006F2F10"/>
    <w:rsid w:val="006F3B28"/>
    <w:rsid w:val="006F3BE8"/>
    <w:rsid w:val="006F42A2"/>
    <w:rsid w:val="006F4746"/>
    <w:rsid w:val="006F482B"/>
    <w:rsid w:val="006F4D59"/>
    <w:rsid w:val="006F6311"/>
    <w:rsid w:val="00700626"/>
    <w:rsid w:val="007016FB"/>
    <w:rsid w:val="00701952"/>
    <w:rsid w:val="00701D92"/>
    <w:rsid w:val="00702186"/>
    <w:rsid w:val="00702556"/>
    <w:rsid w:val="0070277E"/>
    <w:rsid w:val="007032F9"/>
    <w:rsid w:val="00704156"/>
    <w:rsid w:val="007042D7"/>
    <w:rsid w:val="00706435"/>
    <w:rsid w:val="007069FC"/>
    <w:rsid w:val="007078F0"/>
    <w:rsid w:val="00711221"/>
    <w:rsid w:val="007115F6"/>
    <w:rsid w:val="00712675"/>
    <w:rsid w:val="00713808"/>
    <w:rsid w:val="00714319"/>
    <w:rsid w:val="00714332"/>
    <w:rsid w:val="00714CCD"/>
    <w:rsid w:val="007151B6"/>
    <w:rsid w:val="0071520D"/>
    <w:rsid w:val="00715EDB"/>
    <w:rsid w:val="00715F32"/>
    <w:rsid w:val="007160D5"/>
    <w:rsid w:val="007163FB"/>
    <w:rsid w:val="00717C2E"/>
    <w:rsid w:val="007204FA"/>
    <w:rsid w:val="0072097F"/>
    <w:rsid w:val="007213B3"/>
    <w:rsid w:val="00721756"/>
    <w:rsid w:val="0072205D"/>
    <w:rsid w:val="0072457F"/>
    <w:rsid w:val="00725406"/>
    <w:rsid w:val="00725880"/>
    <w:rsid w:val="0072621B"/>
    <w:rsid w:val="00726DA7"/>
    <w:rsid w:val="00727AF9"/>
    <w:rsid w:val="00730555"/>
    <w:rsid w:val="00730D0D"/>
    <w:rsid w:val="007312CC"/>
    <w:rsid w:val="00731BBC"/>
    <w:rsid w:val="00732656"/>
    <w:rsid w:val="007337ED"/>
    <w:rsid w:val="00734CF7"/>
    <w:rsid w:val="007359A8"/>
    <w:rsid w:val="00736A64"/>
    <w:rsid w:val="00737F6A"/>
    <w:rsid w:val="007410B6"/>
    <w:rsid w:val="00741E6A"/>
    <w:rsid w:val="0074308A"/>
    <w:rsid w:val="0074328C"/>
    <w:rsid w:val="00744C6F"/>
    <w:rsid w:val="007457F6"/>
    <w:rsid w:val="00745ABB"/>
    <w:rsid w:val="00746E38"/>
    <w:rsid w:val="00747CD5"/>
    <w:rsid w:val="0075077B"/>
    <w:rsid w:val="00750A16"/>
    <w:rsid w:val="00750E64"/>
    <w:rsid w:val="00750FCC"/>
    <w:rsid w:val="0075289F"/>
    <w:rsid w:val="00753639"/>
    <w:rsid w:val="00753B51"/>
    <w:rsid w:val="007546A6"/>
    <w:rsid w:val="00756629"/>
    <w:rsid w:val="00756EAE"/>
    <w:rsid w:val="00756FAB"/>
    <w:rsid w:val="007572B6"/>
    <w:rsid w:val="007575D2"/>
    <w:rsid w:val="00757B4F"/>
    <w:rsid w:val="00757B6A"/>
    <w:rsid w:val="00757DE7"/>
    <w:rsid w:val="00760BA2"/>
    <w:rsid w:val="00760CCA"/>
    <w:rsid w:val="007610E0"/>
    <w:rsid w:val="007621AA"/>
    <w:rsid w:val="0076260A"/>
    <w:rsid w:val="00764A67"/>
    <w:rsid w:val="0076539D"/>
    <w:rsid w:val="00765A05"/>
    <w:rsid w:val="00767364"/>
    <w:rsid w:val="00770F6B"/>
    <w:rsid w:val="00771883"/>
    <w:rsid w:val="00772F2A"/>
    <w:rsid w:val="0077376A"/>
    <w:rsid w:val="00774068"/>
    <w:rsid w:val="00774307"/>
    <w:rsid w:val="007747D6"/>
    <w:rsid w:val="00774B50"/>
    <w:rsid w:val="00774F1B"/>
    <w:rsid w:val="0077561C"/>
    <w:rsid w:val="00776DC2"/>
    <w:rsid w:val="00777216"/>
    <w:rsid w:val="00777E66"/>
    <w:rsid w:val="00780122"/>
    <w:rsid w:val="007802F6"/>
    <w:rsid w:val="00780B3F"/>
    <w:rsid w:val="00781CA6"/>
    <w:rsid w:val="00781D87"/>
    <w:rsid w:val="0078214B"/>
    <w:rsid w:val="00782E77"/>
    <w:rsid w:val="00784978"/>
    <w:rsid w:val="0078498A"/>
    <w:rsid w:val="0078558C"/>
    <w:rsid w:val="0078574D"/>
    <w:rsid w:val="007859A5"/>
    <w:rsid w:val="007861E4"/>
    <w:rsid w:val="00787178"/>
    <w:rsid w:val="007878FE"/>
    <w:rsid w:val="00787D39"/>
    <w:rsid w:val="00792207"/>
    <w:rsid w:val="00792B64"/>
    <w:rsid w:val="00792E29"/>
    <w:rsid w:val="007934E1"/>
    <w:rsid w:val="0079379A"/>
    <w:rsid w:val="00793EFF"/>
    <w:rsid w:val="00794953"/>
    <w:rsid w:val="00795A22"/>
    <w:rsid w:val="00795EE0"/>
    <w:rsid w:val="007970AD"/>
    <w:rsid w:val="00797F2C"/>
    <w:rsid w:val="007A0B6B"/>
    <w:rsid w:val="007A1F2F"/>
    <w:rsid w:val="007A2A5C"/>
    <w:rsid w:val="007A50F0"/>
    <w:rsid w:val="007A5150"/>
    <w:rsid w:val="007A5373"/>
    <w:rsid w:val="007A5D7A"/>
    <w:rsid w:val="007A69A9"/>
    <w:rsid w:val="007A789F"/>
    <w:rsid w:val="007B1696"/>
    <w:rsid w:val="007B1EAD"/>
    <w:rsid w:val="007B266D"/>
    <w:rsid w:val="007B55F4"/>
    <w:rsid w:val="007B5AE9"/>
    <w:rsid w:val="007B7177"/>
    <w:rsid w:val="007B75BC"/>
    <w:rsid w:val="007C0BD6"/>
    <w:rsid w:val="007C23D4"/>
    <w:rsid w:val="007C309B"/>
    <w:rsid w:val="007C3806"/>
    <w:rsid w:val="007C4343"/>
    <w:rsid w:val="007C547A"/>
    <w:rsid w:val="007C5BB7"/>
    <w:rsid w:val="007C657D"/>
    <w:rsid w:val="007D07D5"/>
    <w:rsid w:val="007D1389"/>
    <w:rsid w:val="007D1C64"/>
    <w:rsid w:val="007D20FD"/>
    <w:rsid w:val="007D235E"/>
    <w:rsid w:val="007D2837"/>
    <w:rsid w:val="007D32DD"/>
    <w:rsid w:val="007D35B9"/>
    <w:rsid w:val="007D3E4A"/>
    <w:rsid w:val="007D4BBA"/>
    <w:rsid w:val="007D5CD0"/>
    <w:rsid w:val="007D6DCE"/>
    <w:rsid w:val="007D72C4"/>
    <w:rsid w:val="007D733D"/>
    <w:rsid w:val="007E2CFE"/>
    <w:rsid w:val="007E46F3"/>
    <w:rsid w:val="007E49B7"/>
    <w:rsid w:val="007E4A8A"/>
    <w:rsid w:val="007E59C9"/>
    <w:rsid w:val="007E5A7F"/>
    <w:rsid w:val="007E75B5"/>
    <w:rsid w:val="007E7967"/>
    <w:rsid w:val="007F0072"/>
    <w:rsid w:val="007F0A3E"/>
    <w:rsid w:val="007F2656"/>
    <w:rsid w:val="007F2EB6"/>
    <w:rsid w:val="007F3A88"/>
    <w:rsid w:val="007F498E"/>
    <w:rsid w:val="007F54C3"/>
    <w:rsid w:val="007F5F87"/>
    <w:rsid w:val="00802949"/>
    <w:rsid w:val="0080301E"/>
    <w:rsid w:val="0080365F"/>
    <w:rsid w:val="00804216"/>
    <w:rsid w:val="00806504"/>
    <w:rsid w:val="008070F4"/>
    <w:rsid w:val="00807BA5"/>
    <w:rsid w:val="00812396"/>
    <w:rsid w:val="00812BE5"/>
    <w:rsid w:val="00812EB0"/>
    <w:rsid w:val="0081336C"/>
    <w:rsid w:val="008144BD"/>
    <w:rsid w:val="00814CF3"/>
    <w:rsid w:val="008156EF"/>
    <w:rsid w:val="00815B55"/>
    <w:rsid w:val="0081644A"/>
    <w:rsid w:val="00817429"/>
    <w:rsid w:val="00817568"/>
    <w:rsid w:val="00820D0C"/>
    <w:rsid w:val="00820DFC"/>
    <w:rsid w:val="00821514"/>
    <w:rsid w:val="00821E35"/>
    <w:rsid w:val="008223D6"/>
    <w:rsid w:val="008226E7"/>
    <w:rsid w:val="00822DF4"/>
    <w:rsid w:val="00822F74"/>
    <w:rsid w:val="00823D46"/>
    <w:rsid w:val="00824591"/>
    <w:rsid w:val="008246CE"/>
    <w:rsid w:val="00824AED"/>
    <w:rsid w:val="00825E28"/>
    <w:rsid w:val="00827820"/>
    <w:rsid w:val="008312A3"/>
    <w:rsid w:val="008319D0"/>
    <w:rsid w:val="00831B8B"/>
    <w:rsid w:val="00831B9D"/>
    <w:rsid w:val="00831DD1"/>
    <w:rsid w:val="00831DF8"/>
    <w:rsid w:val="00832B49"/>
    <w:rsid w:val="00832E94"/>
    <w:rsid w:val="008332DB"/>
    <w:rsid w:val="0083405D"/>
    <w:rsid w:val="008352D4"/>
    <w:rsid w:val="008366A7"/>
    <w:rsid w:val="00836DB9"/>
    <w:rsid w:val="00837C67"/>
    <w:rsid w:val="00837D33"/>
    <w:rsid w:val="008413FB"/>
    <w:rsid w:val="008415B0"/>
    <w:rsid w:val="00842028"/>
    <w:rsid w:val="008436B8"/>
    <w:rsid w:val="0084403C"/>
    <w:rsid w:val="00844695"/>
    <w:rsid w:val="0084578F"/>
    <w:rsid w:val="00845E57"/>
    <w:rsid w:val="008460B6"/>
    <w:rsid w:val="00846C22"/>
    <w:rsid w:val="00847199"/>
    <w:rsid w:val="008506C5"/>
    <w:rsid w:val="00850918"/>
    <w:rsid w:val="00850C9D"/>
    <w:rsid w:val="00851FD0"/>
    <w:rsid w:val="0085208F"/>
    <w:rsid w:val="00852846"/>
    <w:rsid w:val="00852B59"/>
    <w:rsid w:val="00853E97"/>
    <w:rsid w:val="00854C0C"/>
    <w:rsid w:val="00856272"/>
    <w:rsid w:val="008563FF"/>
    <w:rsid w:val="008565F4"/>
    <w:rsid w:val="00856EAD"/>
    <w:rsid w:val="00860147"/>
    <w:rsid w:val="0086018B"/>
    <w:rsid w:val="00860DD8"/>
    <w:rsid w:val="008611DD"/>
    <w:rsid w:val="008619E8"/>
    <w:rsid w:val="00861AF3"/>
    <w:rsid w:val="008620DE"/>
    <w:rsid w:val="0086211E"/>
    <w:rsid w:val="00862230"/>
    <w:rsid w:val="00862BE7"/>
    <w:rsid w:val="00863088"/>
    <w:rsid w:val="008643EC"/>
    <w:rsid w:val="0086627A"/>
    <w:rsid w:val="00866867"/>
    <w:rsid w:val="00866933"/>
    <w:rsid w:val="00866FF2"/>
    <w:rsid w:val="0087024A"/>
    <w:rsid w:val="00870EA8"/>
    <w:rsid w:val="00870FD1"/>
    <w:rsid w:val="008717A1"/>
    <w:rsid w:val="0087195E"/>
    <w:rsid w:val="00872257"/>
    <w:rsid w:val="0087478F"/>
    <w:rsid w:val="008753E6"/>
    <w:rsid w:val="00875F3C"/>
    <w:rsid w:val="0087738C"/>
    <w:rsid w:val="008802AF"/>
    <w:rsid w:val="00881926"/>
    <w:rsid w:val="00882019"/>
    <w:rsid w:val="00882340"/>
    <w:rsid w:val="0088318F"/>
    <w:rsid w:val="0088331D"/>
    <w:rsid w:val="0088345A"/>
    <w:rsid w:val="00883A4F"/>
    <w:rsid w:val="008852B0"/>
    <w:rsid w:val="00885AC7"/>
    <w:rsid w:val="00885AE7"/>
    <w:rsid w:val="00886AEE"/>
    <w:rsid w:val="00886B60"/>
    <w:rsid w:val="00886C17"/>
    <w:rsid w:val="008875D1"/>
    <w:rsid w:val="00887889"/>
    <w:rsid w:val="00887B37"/>
    <w:rsid w:val="0089007C"/>
    <w:rsid w:val="008920E8"/>
    <w:rsid w:val="008920FF"/>
    <w:rsid w:val="008921B1"/>
    <w:rsid w:val="008926E8"/>
    <w:rsid w:val="008930E4"/>
    <w:rsid w:val="00893D83"/>
    <w:rsid w:val="0089495E"/>
    <w:rsid w:val="00894C65"/>
    <w:rsid w:val="00894F19"/>
    <w:rsid w:val="008950EE"/>
    <w:rsid w:val="00896A10"/>
    <w:rsid w:val="00896C02"/>
    <w:rsid w:val="008971B5"/>
    <w:rsid w:val="00897513"/>
    <w:rsid w:val="008A080D"/>
    <w:rsid w:val="008A0AB6"/>
    <w:rsid w:val="008A5D26"/>
    <w:rsid w:val="008A6B13"/>
    <w:rsid w:val="008A6ECB"/>
    <w:rsid w:val="008A6FCD"/>
    <w:rsid w:val="008A7DC5"/>
    <w:rsid w:val="008B0279"/>
    <w:rsid w:val="008B0BF9"/>
    <w:rsid w:val="008B1210"/>
    <w:rsid w:val="008B2866"/>
    <w:rsid w:val="008B2D10"/>
    <w:rsid w:val="008B3859"/>
    <w:rsid w:val="008B436D"/>
    <w:rsid w:val="008B440C"/>
    <w:rsid w:val="008B4B84"/>
    <w:rsid w:val="008B4E49"/>
    <w:rsid w:val="008B6601"/>
    <w:rsid w:val="008B7712"/>
    <w:rsid w:val="008B7B26"/>
    <w:rsid w:val="008C012F"/>
    <w:rsid w:val="008C03C5"/>
    <w:rsid w:val="008C07C6"/>
    <w:rsid w:val="008C0C63"/>
    <w:rsid w:val="008C0F02"/>
    <w:rsid w:val="008C3524"/>
    <w:rsid w:val="008C4061"/>
    <w:rsid w:val="008C4229"/>
    <w:rsid w:val="008C5BE0"/>
    <w:rsid w:val="008C6DEC"/>
    <w:rsid w:val="008C7233"/>
    <w:rsid w:val="008D17EA"/>
    <w:rsid w:val="008D2434"/>
    <w:rsid w:val="008D3648"/>
    <w:rsid w:val="008D633D"/>
    <w:rsid w:val="008D7844"/>
    <w:rsid w:val="008E09B1"/>
    <w:rsid w:val="008E0D86"/>
    <w:rsid w:val="008E171D"/>
    <w:rsid w:val="008E1F29"/>
    <w:rsid w:val="008E2785"/>
    <w:rsid w:val="008E2842"/>
    <w:rsid w:val="008E2ECB"/>
    <w:rsid w:val="008E2EE7"/>
    <w:rsid w:val="008E2F70"/>
    <w:rsid w:val="008E7260"/>
    <w:rsid w:val="008E76F5"/>
    <w:rsid w:val="008E78A3"/>
    <w:rsid w:val="008F0654"/>
    <w:rsid w:val="008F06CB"/>
    <w:rsid w:val="008F0E48"/>
    <w:rsid w:val="008F1873"/>
    <w:rsid w:val="008F246C"/>
    <w:rsid w:val="008F2E83"/>
    <w:rsid w:val="008F450B"/>
    <w:rsid w:val="008F5224"/>
    <w:rsid w:val="008F612A"/>
    <w:rsid w:val="00900B05"/>
    <w:rsid w:val="0090293D"/>
    <w:rsid w:val="009034DE"/>
    <w:rsid w:val="00903815"/>
    <w:rsid w:val="00905396"/>
    <w:rsid w:val="00905775"/>
    <w:rsid w:val="0090605D"/>
    <w:rsid w:val="009060E9"/>
    <w:rsid w:val="00906419"/>
    <w:rsid w:val="00907C51"/>
    <w:rsid w:val="00910C89"/>
    <w:rsid w:val="00910F78"/>
    <w:rsid w:val="00911139"/>
    <w:rsid w:val="00912889"/>
    <w:rsid w:val="00912FC9"/>
    <w:rsid w:val="00913A42"/>
    <w:rsid w:val="00914167"/>
    <w:rsid w:val="009143DB"/>
    <w:rsid w:val="00915065"/>
    <w:rsid w:val="00915F62"/>
    <w:rsid w:val="00916637"/>
    <w:rsid w:val="00916B83"/>
    <w:rsid w:val="00917CE5"/>
    <w:rsid w:val="00920C1C"/>
    <w:rsid w:val="009217AB"/>
    <w:rsid w:val="009217C0"/>
    <w:rsid w:val="0092236E"/>
    <w:rsid w:val="00922CE4"/>
    <w:rsid w:val="00922F52"/>
    <w:rsid w:val="00923A2B"/>
    <w:rsid w:val="00924D47"/>
    <w:rsid w:val="00925241"/>
    <w:rsid w:val="0092556C"/>
    <w:rsid w:val="00925CEC"/>
    <w:rsid w:val="00926083"/>
    <w:rsid w:val="00926A3F"/>
    <w:rsid w:val="0092794E"/>
    <w:rsid w:val="00927A85"/>
    <w:rsid w:val="00930D30"/>
    <w:rsid w:val="00931D20"/>
    <w:rsid w:val="00932451"/>
    <w:rsid w:val="009332A2"/>
    <w:rsid w:val="009347FA"/>
    <w:rsid w:val="00935642"/>
    <w:rsid w:val="00937120"/>
    <w:rsid w:val="00937598"/>
    <w:rsid w:val="0093790B"/>
    <w:rsid w:val="0093794E"/>
    <w:rsid w:val="00940208"/>
    <w:rsid w:val="00942A25"/>
    <w:rsid w:val="00943477"/>
    <w:rsid w:val="00943751"/>
    <w:rsid w:val="009441A4"/>
    <w:rsid w:val="009441AB"/>
    <w:rsid w:val="009449A1"/>
    <w:rsid w:val="0094505C"/>
    <w:rsid w:val="00945790"/>
    <w:rsid w:val="009459A5"/>
    <w:rsid w:val="00946394"/>
    <w:rsid w:val="009467A1"/>
    <w:rsid w:val="00946DD0"/>
    <w:rsid w:val="00947374"/>
    <w:rsid w:val="00950035"/>
    <w:rsid w:val="009509E6"/>
    <w:rsid w:val="0095120F"/>
    <w:rsid w:val="009515E5"/>
    <w:rsid w:val="00952018"/>
    <w:rsid w:val="009520B5"/>
    <w:rsid w:val="0095238A"/>
    <w:rsid w:val="00952800"/>
    <w:rsid w:val="0095300D"/>
    <w:rsid w:val="00955077"/>
    <w:rsid w:val="00956250"/>
    <w:rsid w:val="00956812"/>
    <w:rsid w:val="0095719A"/>
    <w:rsid w:val="00960B5D"/>
    <w:rsid w:val="009623E9"/>
    <w:rsid w:val="00963605"/>
    <w:rsid w:val="00963E63"/>
    <w:rsid w:val="00963EEB"/>
    <w:rsid w:val="00963F17"/>
    <w:rsid w:val="00964450"/>
    <w:rsid w:val="009648BC"/>
    <w:rsid w:val="00964C2F"/>
    <w:rsid w:val="00965F88"/>
    <w:rsid w:val="00966E08"/>
    <w:rsid w:val="00967203"/>
    <w:rsid w:val="0096730B"/>
    <w:rsid w:val="00967C28"/>
    <w:rsid w:val="00970AB1"/>
    <w:rsid w:val="009728EF"/>
    <w:rsid w:val="00973AE6"/>
    <w:rsid w:val="0097409E"/>
    <w:rsid w:val="009758C9"/>
    <w:rsid w:val="00975CC6"/>
    <w:rsid w:val="00976EDE"/>
    <w:rsid w:val="00983115"/>
    <w:rsid w:val="00983213"/>
    <w:rsid w:val="00983F31"/>
    <w:rsid w:val="00984E03"/>
    <w:rsid w:val="00987825"/>
    <w:rsid w:val="00987E85"/>
    <w:rsid w:val="009904C3"/>
    <w:rsid w:val="0099072C"/>
    <w:rsid w:val="009907A1"/>
    <w:rsid w:val="00991DC6"/>
    <w:rsid w:val="00993080"/>
    <w:rsid w:val="00993B7E"/>
    <w:rsid w:val="0099411B"/>
    <w:rsid w:val="00995B3B"/>
    <w:rsid w:val="00995F42"/>
    <w:rsid w:val="009968E8"/>
    <w:rsid w:val="00996C1E"/>
    <w:rsid w:val="00997277"/>
    <w:rsid w:val="009A013A"/>
    <w:rsid w:val="009A094E"/>
    <w:rsid w:val="009A0D12"/>
    <w:rsid w:val="009A1987"/>
    <w:rsid w:val="009A19DA"/>
    <w:rsid w:val="009A1D41"/>
    <w:rsid w:val="009A2BEE"/>
    <w:rsid w:val="009A3F59"/>
    <w:rsid w:val="009A49D9"/>
    <w:rsid w:val="009A5289"/>
    <w:rsid w:val="009A7A53"/>
    <w:rsid w:val="009B0402"/>
    <w:rsid w:val="009B0410"/>
    <w:rsid w:val="009B0B75"/>
    <w:rsid w:val="009B0E7C"/>
    <w:rsid w:val="009B0FF7"/>
    <w:rsid w:val="009B16DF"/>
    <w:rsid w:val="009B180E"/>
    <w:rsid w:val="009B18E0"/>
    <w:rsid w:val="009B233E"/>
    <w:rsid w:val="009B4CB2"/>
    <w:rsid w:val="009B6701"/>
    <w:rsid w:val="009B6EF7"/>
    <w:rsid w:val="009B7000"/>
    <w:rsid w:val="009B71CF"/>
    <w:rsid w:val="009B7395"/>
    <w:rsid w:val="009B739C"/>
    <w:rsid w:val="009B7AE9"/>
    <w:rsid w:val="009B7DA9"/>
    <w:rsid w:val="009C04EC"/>
    <w:rsid w:val="009C1A54"/>
    <w:rsid w:val="009C2565"/>
    <w:rsid w:val="009C328C"/>
    <w:rsid w:val="009C4444"/>
    <w:rsid w:val="009C4E01"/>
    <w:rsid w:val="009C5B02"/>
    <w:rsid w:val="009C63CA"/>
    <w:rsid w:val="009C6B68"/>
    <w:rsid w:val="009C743D"/>
    <w:rsid w:val="009C74CC"/>
    <w:rsid w:val="009C79AD"/>
    <w:rsid w:val="009C7ABF"/>
    <w:rsid w:val="009C7CA6"/>
    <w:rsid w:val="009D07CE"/>
    <w:rsid w:val="009D1D72"/>
    <w:rsid w:val="009D3316"/>
    <w:rsid w:val="009D4BA4"/>
    <w:rsid w:val="009D55AA"/>
    <w:rsid w:val="009D656C"/>
    <w:rsid w:val="009D7375"/>
    <w:rsid w:val="009D73E8"/>
    <w:rsid w:val="009E0F08"/>
    <w:rsid w:val="009E20DF"/>
    <w:rsid w:val="009E3E77"/>
    <w:rsid w:val="009E3FAB"/>
    <w:rsid w:val="009E4EAC"/>
    <w:rsid w:val="009E5B3F"/>
    <w:rsid w:val="009E5E50"/>
    <w:rsid w:val="009E6627"/>
    <w:rsid w:val="009E6B31"/>
    <w:rsid w:val="009E7121"/>
    <w:rsid w:val="009E74B6"/>
    <w:rsid w:val="009E783E"/>
    <w:rsid w:val="009E7D90"/>
    <w:rsid w:val="009E7E98"/>
    <w:rsid w:val="009F1AB0"/>
    <w:rsid w:val="009F2277"/>
    <w:rsid w:val="009F3ABA"/>
    <w:rsid w:val="009F3B40"/>
    <w:rsid w:val="009F501D"/>
    <w:rsid w:val="009F5E2F"/>
    <w:rsid w:val="009F7091"/>
    <w:rsid w:val="009F7978"/>
    <w:rsid w:val="00A0098F"/>
    <w:rsid w:val="00A009C7"/>
    <w:rsid w:val="00A00C7F"/>
    <w:rsid w:val="00A01276"/>
    <w:rsid w:val="00A01984"/>
    <w:rsid w:val="00A02373"/>
    <w:rsid w:val="00A035D6"/>
    <w:rsid w:val="00A0384D"/>
    <w:rsid w:val="00A039D5"/>
    <w:rsid w:val="00A03E64"/>
    <w:rsid w:val="00A046AD"/>
    <w:rsid w:val="00A04962"/>
    <w:rsid w:val="00A04ABE"/>
    <w:rsid w:val="00A04B3A"/>
    <w:rsid w:val="00A05BB5"/>
    <w:rsid w:val="00A079C1"/>
    <w:rsid w:val="00A10684"/>
    <w:rsid w:val="00A11297"/>
    <w:rsid w:val="00A1185E"/>
    <w:rsid w:val="00A12520"/>
    <w:rsid w:val="00A130FD"/>
    <w:rsid w:val="00A137B0"/>
    <w:rsid w:val="00A13D6D"/>
    <w:rsid w:val="00A14769"/>
    <w:rsid w:val="00A150BC"/>
    <w:rsid w:val="00A15EE6"/>
    <w:rsid w:val="00A16151"/>
    <w:rsid w:val="00A16EC6"/>
    <w:rsid w:val="00A173A2"/>
    <w:rsid w:val="00A17C06"/>
    <w:rsid w:val="00A2024D"/>
    <w:rsid w:val="00A2126E"/>
    <w:rsid w:val="00A21706"/>
    <w:rsid w:val="00A21B94"/>
    <w:rsid w:val="00A22450"/>
    <w:rsid w:val="00A23B9D"/>
    <w:rsid w:val="00A24FCC"/>
    <w:rsid w:val="00A25794"/>
    <w:rsid w:val="00A26A90"/>
    <w:rsid w:val="00A26B27"/>
    <w:rsid w:val="00A30ACE"/>
    <w:rsid w:val="00A30E4F"/>
    <w:rsid w:val="00A31333"/>
    <w:rsid w:val="00A32253"/>
    <w:rsid w:val="00A330ED"/>
    <w:rsid w:val="00A3310E"/>
    <w:rsid w:val="00A33256"/>
    <w:rsid w:val="00A333A0"/>
    <w:rsid w:val="00A379A6"/>
    <w:rsid w:val="00A37E70"/>
    <w:rsid w:val="00A40C66"/>
    <w:rsid w:val="00A41AAF"/>
    <w:rsid w:val="00A437E1"/>
    <w:rsid w:val="00A45D56"/>
    <w:rsid w:val="00A4685E"/>
    <w:rsid w:val="00A47E30"/>
    <w:rsid w:val="00A50CD4"/>
    <w:rsid w:val="00A51191"/>
    <w:rsid w:val="00A513D5"/>
    <w:rsid w:val="00A51E4B"/>
    <w:rsid w:val="00A52D6A"/>
    <w:rsid w:val="00A53219"/>
    <w:rsid w:val="00A532E5"/>
    <w:rsid w:val="00A54731"/>
    <w:rsid w:val="00A54FD8"/>
    <w:rsid w:val="00A56D62"/>
    <w:rsid w:val="00A56F07"/>
    <w:rsid w:val="00A5762C"/>
    <w:rsid w:val="00A600FC"/>
    <w:rsid w:val="00A609B2"/>
    <w:rsid w:val="00A60B76"/>
    <w:rsid w:val="00A60BCA"/>
    <w:rsid w:val="00A60F22"/>
    <w:rsid w:val="00A6132D"/>
    <w:rsid w:val="00A638DA"/>
    <w:rsid w:val="00A64142"/>
    <w:rsid w:val="00A653E0"/>
    <w:rsid w:val="00A6590D"/>
    <w:rsid w:val="00A65B41"/>
    <w:rsid w:val="00A65E00"/>
    <w:rsid w:val="00A66075"/>
    <w:rsid w:val="00A664A7"/>
    <w:rsid w:val="00A66A78"/>
    <w:rsid w:val="00A730D3"/>
    <w:rsid w:val="00A737FB"/>
    <w:rsid w:val="00A7436E"/>
    <w:rsid w:val="00A743C9"/>
    <w:rsid w:val="00A74E96"/>
    <w:rsid w:val="00A75A8E"/>
    <w:rsid w:val="00A76691"/>
    <w:rsid w:val="00A77122"/>
    <w:rsid w:val="00A80949"/>
    <w:rsid w:val="00A80E1B"/>
    <w:rsid w:val="00A824DD"/>
    <w:rsid w:val="00A83676"/>
    <w:rsid w:val="00A83B7B"/>
    <w:rsid w:val="00A84274"/>
    <w:rsid w:val="00A850F3"/>
    <w:rsid w:val="00A85A7F"/>
    <w:rsid w:val="00A85EDF"/>
    <w:rsid w:val="00A85F88"/>
    <w:rsid w:val="00A86215"/>
    <w:rsid w:val="00A862B6"/>
    <w:rsid w:val="00A864E3"/>
    <w:rsid w:val="00A873AB"/>
    <w:rsid w:val="00A87E06"/>
    <w:rsid w:val="00A91132"/>
    <w:rsid w:val="00A9256C"/>
    <w:rsid w:val="00A92835"/>
    <w:rsid w:val="00A93147"/>
    <w:rsid w:val="00A93D73"/>
    <w:rsid w:val="00A9438B"/>
    <w:rsid w:val="00A94574"/>
    <w:rsid w:val="00A95936"/>
    <w:rsid w:val="00A95ED6"/>
    <w:rsid w:val="00A96265"/>
    <w:rsid w:val="00A9679D"/>
    <w:rsid w:val="00A97084"/>
    <w:rsid w:val="00AA0329"/>
    <w:rsid w:val="00AA08FD"/>
    <w:rsid w:val="00AA0C7F"/>
    <w:rsid w:val="00AA146F"/>
    <w:rsid w:val="00AA1C2C"/>
    <w:rsid w:val="00AA35F6"/>
    <w:rsid w:val="00AA3B4A"/>
    <w:rsid w:val="00AA4F3D"/>
    <w:rsid w:val="00AA64E0"/>
    <w:rsid w:val="00AA667C"/>
    <w:rsid w:val="00AA6E91"/>
    <w:rsid w:val="00AA7439"/>
    <w:rsid w:val="00AB047E"/>
    <w:rsid w:val="00AB0B0A"/>
    <w:rsid w:val="00AB0BB7"/>
    <w:rsid w:val="00AB1330"/>
    <w:rsid w:val="00AB22C6"/>
    <w:rsid w:val="00AB2AD0"/>
    <w:rsid w:val="00AB2B11"/>
    <w:rsid w:val="00AB67FC"/>
    <w:rsid w:val="00AB7383"/>
    <w:rsid w:val="00AC00F2"/>
    <w:rsid w:val="00AC31B5"/>
    <w:rsid w:val="00AC3A55"/>
    <w:rsid w:val="00AC3CF6"/>
    <w:rsid w:val="00AC431E"/>
    <w:rsid w:val="00AC4EA1"/>
    <w:rsid w:val="00AC5381"/>
    <w:rsid w:val="00AC5920"/>
    <w:rsid w:val="00AC59E4"/>
    <w:rsid w:val="00AC6D5D"/>
    <w:rsid w:val="00AC6F69"/>
    <w:rsid w:val="00AC7A22"/>
    <w:rsid w:val="00AD0803"/>
    <w:rsid w:val="00AD098D"/>
    <w:rsid w:val="00AD0E65"/>
    <w:rsid w:val="00AD2479"/>
    <w:rsid w:val="00AD2BF2"/>
    <w:rsid w:val="00AD42A3"/>
    <w:rsid w:val="00AD449C"/>
    <w:rsid w:val="00AD4E90"/>
    <w:rsid w:val="00AD5422"/>
    <w:rsid w:val="00AD6A6A"/>
    <w:rsid w:val="00AE1205"/>
    <w:rsid w:val="00AE127B"/>
    <w:rsid w:val="00AE3938"/>
    <w:rsid w:val="00AE4068"/>
    <w:rsid w:val="00AE4179"/>
    <w:rsid w:val="00AE4425"/>
    <w:rsid w:val="00AE4FBE"/>
    <w:rsid w:val="00AE5E0B"/>
    <w:rsid w:val="00AE650F"/>
    <w:rsid w:val="00AE6555"/>
    <w:rsid w:val="00AE7D16"/>
    <w:rsid w:val="00AF0DE8"/>
    <w:rsid w:val="00AF4CAA"/>
    <w:rsid w:val="00AF4D1F"/>
    <w:rsid w:val="00AF571A"/>
    <w:rsid w:val="00AF60A0"/>
    <w:rsid w:val="00AF67FC"/>
    <w:rsid w:val="00AF6EF5"/>
    <w:rsid w:val="00AF7DF5"/>
    <w:rsid w:val="00B006E5"/>
    <w:rsid w:val="00B024C2"/>
    <w:rsid w:val="00B02EC9"/>
    <w:rsid w:val="00B038FF"/>
    <w:rsid w:val="00B03ECC"/>
    <w:rsid w:val="00B0484A"/>
    <w:rsid w:val="00B059EA"/>
    <w:rsid w:val="00B05B51"/>
    <w:rsid w:val="00B07700"/>
    <w:rsid w:val="00B11A83"/>
    <w:rsid w:val="00B11E3B"/>
    <w:rsid w:val="00B13921"/>
    <w:rsid w:val="00B13B3F"/>
    <w:rsid w:val="00B13BAA"/>
    <w:rsid w:val="00B14D62"/>
    <w:rsid w:val="00B1528C"/>
    <w:rsid w:val="00B16267"/>
    <w:rsid w:val="00B163A9"/>
    <w:rsid w:val="00B16ACD"/>
    <w:rsid w:val="00B21109"/>
    <w:rsid w:val="00B21487"/>
    <w:rsid w:val="00B2163A"/>
    <w:rsid w:val="00B232D1"/>
    <w:rsid w:val="00B248B0"/>
    <w:rsid w:val="00B24DB5"/>
    <w:rsid w:val="00B261EC"/>
    <w:rsid w:val="00B2772F"/>
    <w:rsid w:val="00B27A44"/>
    <w:rsid w:val="00B305CB"/>
    <w:rsid w:val="00B31F9E"/>
    <w:rsid w:val="00B3268F"/>
    <w:rsid w:val="00B32C2C"/>
    <w:rsid w:val="00B3318A"/>
    <w:rsid w:val="00B33A1A"/>
    <w:rsid w:val="00B33E6C"/>
    <w:rsid w:val="00B35259"/>
    <w:rsid w:val="00B35B79"/>
    <w:rsid w:val="00B369A1"/>
    <w:rsid w:val="00B371CC"/>
    <w:rsid w:val="00B3738A"/>
    <w:rsid w:val="00B37856"/>
    <w:rsid w:val="00B41CD9"/>
    <w:rsid w:val="00B41E45"/>
    <w:rsid w:val="00B427E6"/>
    <w:rsid w:val="00B428A6"/>
    <w:rsid w:val="00B4367D"/>
    <w:rsid w:val="00B43E1F"/>
    <w:rsid w:val="00B44D98"/>
    <w:rsid w:val="00B45FBC"/>
    <w:rsid w:val="00B4671D"/>
    <w:rsid w:val="00B476AA"/>
    <w:rsid w:val="00B47A7B"/>
    <w:rsid w:val="00B47ECE"/>
    <w:rsid w:val="00B508E1"/>
    <w:rsid w:val="00B5150C"/>
    <w:rsid w:val="00B515A5"/>
    <w:rsid w:val="00B51A7D"/>
    <w:rsid w:val="00B520C2"/>
    <w:rsid w:val="00B5282C"/>
    <w:rsid w:val="00B535C2"/>
    <w:rsid w:val="00B547F5"/>
    <w:rsid w:val="00B550D1"/>
    <w:rsid w:val="00B55544"/>
    <w:rsid w:val="00B557C2"/>
    <w:rsid w:val="00B612B1"/>
    <w:rsid w:val="00B616CC"/>
    <w:rsid w:val="00B620AB"/>
    <w:rsid w:val="00B63394"/>
    <w:rsid w:val="00B6357C"/>
    <w:rsid w:val="00B63CE1"/>
    <w:rsid w:val="00B642FC"/>
    <w:rsid w:val="00B64D26"/>
    <w:rsid w:val="00B64FBB"/>
    <w:rsid w:val="00B65941"/>
    <w:rsid w:val="00B672FC"/>
    <w:rsid w:val="00B679D7"/>
    <w:rsid w:val="00B67AC5"/>
    <w:rsid w:val="00B7047E"/>
    <w:rsid w:val="00B70C1E"/>
    <w:rsid w:val="00B70E22"/>
    <w:rsid w:val="00B720F2"/>
    <w:rsid w:val="00B723AC"/>
    <w:rsid w:val="00B72FA2"/>
    <w:rsid w:val="00B73473"/>
    <w:rsid w:val="00B7359A"/>
    <w:rsid w:val="00B75D76"/>
    <w:rsid w:val="00B76FAA"/>
    <w:rsid w:val="00B774CB"/>
    <w:rsid w:val="00B80402"/>
    <w:rsid w:val="00B80B9A"/>
    <w:rsid w:val="00B81973"/>
    <w:rsid w:val="00B822B4"/>
    <w:rsid w:val="00B830B7"/>
    <w:rsid w:val="00B83518"/>
    <w:rsid w:val="00B83FAC"/>
    <w:rsid w:val="00B848EA"/>
    <w:rsid w:val="00B84B2B"/>
    <w:rsid w:val="00B872C5"/>
    <w:rsid w:val="00B87E58"/>
    <w:rsid w:val="00B90500"/>
    <w:rsid w:val="00B9071A"/>
    <w:rsid w:val="00B9176C"/>
    <w:rsid w:val="00B935A4"/>
    <w:rsid w:val="00B94CB1"/>
    <w:rsid w:val="00BA4606"/>
    <w:rsid w:val="00BA4D0F"/>
    <w:rsid w:val="00BA50A2"/>
    <w:rsid w:val="00BA537B"/>
    <w:rsid w:val="00BA561A"/>
    <w:rsid w:val="00BA75D6"/>
    <w:rsid w:val="00BB04D6"/>
    <w:rsid w:val="00BB0DC6"/>
    <w:rsid w:val="00BB0FEC"/>
    <w:rsid w:val="00BB15E4"/>
    <w:rsid w:val="00BB1E19"/>
    <w:rsid w:val="00BB21D1"/>
    <w:rsid w:val="00BB32F2"/>
    <w:rsid w:val="00BB3335"/>
    <w:rsid w:val="00BB4338"/>
    <w:rsid w:val="00BB4689"/>
    <w:rsid w:val="00BB4939"/>
    <w:rsid w:val="00BB4A23"/>
    <w:rsid w:val="00BB551F"/>
    <w:rsid w:val="00BB567F"/>
    <w:rsid w:val="00BB5E79"/>
    <w:rsid w:val="00BB610A"/>
    <w:rsid w:val="00BB65EB"/>
    <w:rsid w:val="00BB6C0E"/>
    <w:rsid w:val="00BB6C86"/>
    <w:rsid w:val="00BB7B38"/>
    <w:rsid w:val="00BB7CBD"/>
    <w:rsid w:val="00BC10CD"/>
    <w:rsid w:val="00BC11E5"/>
    <w:rsid w:val="00BC202E"/>
    <w:rsid w:val="00BC2D49"/>
    <w:rsid w:val="00BC3B04"/>
    <w:rsid w:val="00BC3CC5"/>
    <w:rsid w:val="00BC4BC6"/>
    <w:rsid w:val="00BC52FD"/>
    <w:rsid w:val="00BC5578"/>
    <w:rsid w:val="00BC5AC3"/>
    <w:rsid w:val="00BC6671"/>
    <w:rsid w:val="00BC6E62"/>
    <w:rsid w:val="00BC7443"/>
    <w:rsid w:val="00BC7790"/>
    <w:rsid w:val="00BC7AC2"/>
    <w:rsid w:val="00BD025B"/>
    <w:rsid w:val="00BD0648"/>
    <w:rsid w:val="00BD1040"/>
    <w:rsid w:val="00BD1CD2"/>
    <w:rsid w:val="00BD2EB0"/>
    <w:rsid w:val="00BD34AA"/>
    <w:rsid w:val="00BD3522"/>
    <w:rsid w:val="00BD58B7"/>
    <w:rsid w:val="00BD6E88"/>
    <w:rsid w:val="00BD71C4"/>
    <w:rsid w:val="00BE0C44"/>
    <w:rsid w:val="00BE12EC"/>
    <w:rsid w:val="00BE1A20"/>
    <w:rsid w:val="00BE1B8B"/>
    <w:rsid w:val="00BE2A18"/>
    <w:rsid w:val="00BE2C01"/>
    <w:rsid w:val="00BE4105"/>
    <w:rsid w:val="00BE41EC"/>
    <w:rsid w:val="00BE4932"/>
    <w:rsid w:val="00BE56FB"/>
    <w:rsid w:val="00BE5AF1"/>
    <w:rsid w:val="00BE6588"/>
    <w:rsid w:val="00BE7DEE"/>
    <w:rsid w:val="00BF09CF"/>
    <w:rsid w:val="00BF21E4"/>
    <w:rsid w:val="00BF3524"/>
    <w:rsid w:val="00BF3DDE"/>
    <w:rsid w:val="00BF653C"/>
    <w:rsid w:val="00BF6589"/>
    <w:rsid w:val="00BF6F7F"/>
    <w:rsid w:val="00BF6FA0"/>
    <w:rsid w:val="00C0013D"/>
    <w:rsid w:val="00C0030E"/>
    <w:rsid w:val="00C00647"/>
    <w:rsid w:val="00C01196"/>
    <w:rsid w:val="00C018DA"/>
    <w:rsid w:val="00C02764"/>
    <w:rsid w:val="00C04A9D"/>
    <w:rsid w:val="00C04CEF"/>
    <w:rsid w:val="00C0662F"/>
    <w:rsid w:val="00C10BAE"/>
    <w:rsid w:val="00C113FD"/>
    <w:rsid w:val="00C11943"/>
    <w:rsid w:val="00C12190"/>
    <w:rsid w:val="00C12E96"/>
    <w:rsid w:val="00C13628"/>
    <w:rsid w:val="00C1371A"/>
    <w:rsid w:val="00C13892"/>
    <w:rsid w:val="00C14516"/>
    <w:rsid w:val="00C14763"/>
    <w:rsid w:val="00C14AF4"/>
    <w:rsid w:val="00C14F7D"/>
    <w:rsid w:val="00C16141"/>
    <w:rsid w:val="00C17CB4"/>
    <w:rsid w:val="00C20782"/>
    <w:rsid w:val="00C2116A"/>
    <w:rsid w:val="00C21AD3"/>
    <w:rsid w:val="00C21CE6"/>
    <w:rsid w:val="00C22CDE"/>
    <w:rsid w:val="00C2363F"/>
    <w:rsid w:val="00C236C8"/>
    <w:rsid w:val="00C23C45"/>
    <w:rsid w:val="00C24A12"/>
    <w:rsid w:val="00C259DF"/>
    <w:rsid w:val="00C25AF3"/>
    <w:rsid w:val="00C2607F"/>
    <w:rsid w:val="00C260B1"/>
    <w:rsid w:val="00C26BF6"/>
    <w:rsid w:val="00C26E56"/>
    <w:rsid w:val="00C30543"/>
    <w:rsid w:val="00C31406"/>
    <w:rsid w:val="00C31FD3"/>
    <w:rsid w:val="00C3398B"/>
    <w:rsid w:val="00C33ECA"/>
    <w:rsid w:val="00C345C8"/>
    <w:rsid w:val="00C354CB"/>
    <w:rsid w:val="00C3567B"/>
    <w:rsid w:val="00C37194"/>
    <w:rsid w:val="00C40637"/>
    <w:rsid w:val="00C40C0D"/>
    <w:rsid w:val="00C40F6C"/>
    <w:rsid w:val="00C410FD"/>
    <w:rsid w:val="00C423EA"/>
    <w:rsid w:val="00C42B97"/>
    <w:rsid w:val="00C434A4"/>
    <w:rsid w:val="00C44426"/>
    <w:rsid w:val="00C444A7"/>
    <w:rsid w:val="00C445F3"/>
    <w:rsid w:val="00C45001"/>
    <w:rsid w:val="00C451F4"/>
    <w:rsid w:val="00C45EB1"/>
    <w:rsid w:val="00C4730D"/>
    <w:rsid w:val="00C4788D"/>
    <w:rsid w:val="00C47FC2"/>
    <w:rsid w:val="00C53CEB"/>
    <w:rsid w:val="00C54A3A"/>
    <w:rsid w:val="00C550D9"/>
    <w:rsid w:val="00C55566"/>
    <w:rsid w:val="00C55A52"/>
    <w:rsid w:val="00C56448"/>
    <w:rsid w:val="00C566FF"/>
    <w:rsid w:val="00C56E8A"/>
    <w:rsid w:val="00C60F3F"/>
    <w:rsid w:val="00C61ABF"/>
    <w:rsid w:val="00C6482D"/>
    <w:rsid w:val="00C667BE"/>
    <w:rsid w:val="00C66932"/>
    <w:rsid w:val="00C66D84"/>
    <w:rsid w:val="00C66DCA"/>
    <w:rsid w:val="00C67181"/>
    <w:rsid w:val="00C67650"/>
    <w:rsid w:val="00C6766B"/>
    <w:rsid w:val="00C70339"/>
    <w:rsid w:val="00C71CF3"/>
    <w:rsid w:val="00C72223"/>
    <w:rsid w:val="00C7352E"/>
    <w:rsid w:val="00C73590"/>
    <w:rsid w:val="00C74289"/>
    <w:rsid w:val="00C7496A"/>
    <w:rsid w:val="00C74EDF"/>
    <w:rsid w:val="00C74FF7"/>
    <w:rsid w:val="00C76417"/>
    <w:rsid w:val="00C76932"/>
    <w:rsid w:val="00C7726F"/>
    <w:rsid w:val="00C80F25"/>
    <w:rsid w:val="00C81439"/>
    <w:rsid w:val="00C823DA"/>
    <w:rsid w:val="00C8251A"/>
    <w:rsid w:val="00C8259F"/>
    <w:rsid w:val="00C82746"/>
    <w:rsid w:val="00C8312F"/>
    <w:rsid w:val="00C84C47"/>
    <w:rsid w:val="00C85392"/>
    <w:rsid w:val="00C858A4"/>
    <w:rsid w:val="00C85999"/>
    <w:rsid w:val="00C86AFA"/>
    <w:rsid w:val="00C8797A"/>
    <w:rsid w:val="00C87BAC"/>
    <w:rsid w:val="00C87F27"/>
    <w:rsid w:val="00C90C53"/>
    <w:rsid w:val="00C91752"/>
    <w:rsid w:val="00C91D36"/>
    <w:rsid w:val="00C91E7E"/>
    <w:rsid w:val="00C926BE"/>
    <w:rsid w:val="00C927C9"/>
    <w:rsid w:val="00C96B62"/>
    <w:rsid w:val="00C9738C"/>
    <w:rsid w:val="00CA38A0"/>
    <w:rsid w:val="00CA432C"/>
    <w:rsid w:val="00CA44A4"/>
    <w:rsid w:val="00CA4897"/>
    <w:rsid w:val="00CA4B19"/>
    <w:rsid w:val="00CA57BC"/>
    <w:rsid w:val="00CA5861"/>
    <w:rsid w:val="00CA7737"/>
    <w:rsid w:val="00CA773D"/>
    <w:rsid w:val="00CB0846"/>
    <w:rsid w:val="00CB0E0B"/>
    <w:rsid w:val="00CB18D0"/>
    <w:rsid w:val="00CB1C8A"/>
    <w:rsid w:val="00CB2015"/>
    <w:rsid w:val="00CB2291"/>
    <w:rsid w:val="00CB24F5"/>
    <w:rsid w:val="00CB2663"/>
    <w:rsid w:val="00CB2C9E"/>
    <w:rsid w:val="00CB3BBE"/>
    <w:rsid w:val="00CB4757"/>
    <w:rsid w:val="00CB58E4"/>
    <w:rsid w:val="00CB59E9"/>
    <w:rsid w:val="00CB5BB7"/>
    <w:rsid w:val="00CB73CD"/>
    <w:rsid w:val="00CB790B"/>
    <w:rsid w:val="00CB7E3D"/>
    <w:rsid w:val="00CB7F03"/>
    <w:rsid w:val="00CC01A6"/>
    <w:rsid w:val="00CC0D00"/>
    <w:rsid w:val="00CC0D6A"/>
    <w:rsid w:val="00CC1BC2"/>
    <w:rsid w:val="00CC3831"/>
    <w:rsid w:val="00CC3D1B"/>
    <w:rsid w:val="00CC3E3D"/>
    <w:rsid w:val="00CC4900"/>
    <w:rsid w:val="00CC4E04"/>
    <w:rsid w:val="00CC519B"/>
    <w:rsid w:val="00CC5429"/>
    <w:rsid w:val="00CC5761"/>
    <w:rsid w:val="00CD0655"/>
    <w:rsid w:val="00CD0C46"/>
    <w:rsid w:val="00CD12C1"/>
    <w:rsid w:val="00CD1AEC"/>
    <w:rsid w:val="00CD214E"/>
    <w:rsid w:val="00CD321B"/>
    <w:rsid w:val="00CD46FA"/>
    <w:rsid w:val="00CD4DAA"/>
    <w:rsid w:val="00CD52E3"/>
    <w:rsid w:val="00CD5660"/>
    <w:rsid w:val="00CD5973"/>
    <w:rsid w:val="00CD5B7D"/>
    <w:rsid w:val="00CD66D1"/>
    <w:rsid w:val="00CD6D3C"/>
    <w:rsid w:val="00CE0936"/>
    <w:rsid w:val="00CE0A1B"/>
    <w:rsid w:val="00CE0DDA"/>
    <w:rsid w:val="00CE25B4"/>
    <w:rsid w:val="00CE31A6"/>
    <w:rsid w:val="00CE5729"/>
    <w:rsid w:val="00CE6A6E"/>
    <w:rsid w:val="00CE6B97"/>
    <w:rsid w:val="00CE7FCA"/>
    <w:rsid w:val="00CF0120"/>
    <w:rsid w:val="00CF0997"/>
    <w:rsid w:val="00CF09AA"/>
    <w:rsid w:val="00CF0EBD"/>
    <w:rsid w:val="00CF1D4C"/>
    <w:rsid w:val="00CF296B"/>
    <w:rsid w:val="00CF39D4"/>
    <w:rsid w:val="00CF3DFC"/>
    <w:rsid w:val="00CF4657"/>
    <w:rsid w:val="00CF4813"/>
    <w:rsid w:val="00CF5233"/>
    <w:rsid w:val="00CF54B5"/>
    <w:rsid w:val="00CF603F"/>
    <w:rsid w:val="00CF60A3"/>
    <w:rsid w:val="00CF6EB1"/>
    <w:rsid w:val="00CF7A2C"/>
    <w:rsid w:val="00D00B29"/>
    <w:rsid w:val="00D01D31"/>
    <w:rsid w:val="00D01DF9"/>
    <w:rsid w:val="00D029B8"/>
    <w:rsid w:val="00D02F60"/>
    <w:rsid w:val="00D03590"/>
    <w:rsid w:val="00D03D2F"/>
    <w:rsid w:val="00D045D8"/>
    <w:rsid w:val="00D0464E"/>
    <w:rsid w:val="00D04962"/>
    <w:rsid w:val="00D04A96"/>
    <w:rsid w:val="00D04B37"/>
    <w:rsid w:val="00D04CBD"/>
    <w:rsid w:val="00D05768"/>
    <w:rsid w:val="00D06A89"/>
    <w:rsid w:val="00D07A0C"/>
    <w:rsid w:val="00D07A7B"/>
    <w:rsid w:val="00D10E06"/>
    <w:rsid w:val="00D1114C"/>
    <w:rsid w:val="00D117D5"/>
    <w:rsid w:val="00D1214B"/>
    <w:rsid w:val="00D15197"/>
    <w:rsid w:val="00D151F1"/>
    <w:rsid w:val="00D1537C"/>
    <w:rsid w:val="00D15C78"/>
    <w:rsid w:val="00D1627D"/>
    <w:rsid w:val="00D16661"/>
    <w:rsid w:val="00D16820"/>
    <w:rsid w:val="00D169C8"/>
    <w:rsid w:val="00D1720E"/>
    <w:rsid w:val="00D1784D"/>
    <w:rsid w:val="00D1793F"/>
    <w:rsid w:val="00D17FB2"/>
    <w:rsid w:val="00D202A8"/>
    <w:rsid w:val="00D203D2"/>
    <w:rsid w:val="00D204A6"/>
    <w:rsid w:val="00D20CCA"/>
    <w:rsid w:val="00D21234"/>
    <w:rsid w:val="00D22AF5"/>
    <w:rsid w:val="00D235EA"/>
    <w:rsid w:val="00D23EF5"/>
    <w:rsid w:val="00D24279"/>
    <w:rsid w:val="00D247A9"/>
    <w:rsid w:val="00D24942"/>
    <w:rsid w:val="00D254AE"/>
    <w:rsid w:val="00D25B36"/>
    <w:rsid w:val="00D2708A"/>
    <w:rsid w:val="00D304D5"/>
    <w:rsid w:val="00D314E0"/>
    <w:rsid w:val="00D3195D"/>
    <w:rsid w:val="00D32721"/>
    <w:rsid w:val="00D328DC"/>
    <w:rsid w:val="00D33387"/>
    <w:rsid w:val="00D344D7"/>
    <w:rsid w:val="00D3518C"/>
    <w:rsid w:val="00D36524"/>
    <w:rsid w:val="00D369F0"/>
    <w:rsid w:val="00D36FFE"/>
    <w:rsid w:val="00D372FF"/>
    <w:rsid w:val="00D376FD"/>
    <w:rsid w:val="00D37E19"/>
    <w:rsid w:val="00D402FB"/>
    <w:rsid w:val="00D410BC"/>
    <w:rsid w:val="00D41B00"/>
    <w:rsid w:val="00D42593"/>
    <w:rsid w:val="00D428E3"/>
    <w:rsid w:val="00D4403D"/>
    <w:rsid w:val="00D44F5E"/>
    <w:rsid w:val="00D46098"/>
    <w:rsid w:val="00D47134"/>
    <w:rsid w:val="00D47AA1"/>
    <w:rsid w:val="00D47D7A"/>
    <w:rsid w:val="00D50ABD"/>
    <w:rsid w:val="00D50B15"/>
    <w:rsid w:val="00D54C89"/>
    <w:rsid w:val="00D55290"/>
    <w:rsid w:val="00D552DB"/>
    <w:rsid w:val="00D5560B"/>
    <w:rsid w:val="00D55F2F"/>
    <w:rsid w:val="00D57791"/>
    <w:rsid w:val="00D6046A"/>
    <w:rsid w:val="00D60631"/>
    <w:rsid w:val="00D606B2"/>
    <w:rsid w:val="00D60F29"/>
    <w:rsid w:val="00D61232"/>
    <w:rsid w:val="00D62870"/>
    <w:rsid w:val="00D63230"/>
    <w:rsid w:val="00D63518"/>
    <w:rsid w:val="00D63B8B"/>
    <w:rsid w:val="00D6403C"/>
    <w:rsid w:val="00D655D9"/>
    <w:rsid w:val="00D65872"/>
    <w:rsid w:val="00D6603F"/>
    <w:rsid w:val="00D6766E"/>
    <w:rsid w:val="00D676F3"/>
    <w:rsid w:val="00D70049"/>
    <w:rsid w:val="00D701A5"/>
    <w:rsid w:val="00D70EF5"/>
    <w:rsid w:val="00D71024"/>
    <w:rsid w:val="00D71A25"/>
    <w:rsid w:val="00D71FCF"/>
    <w:rsid w:val="00D72A54"/>
    <w:rsid w:val="00D72BB0"/>
    <w:rsid w:val="00D72CC1"/>
    <w:rsid w:val="00D73AF9"/>
    <w:rsid w:val="00D7435D"/>
    <w:rsid w:val="00D753A4"/>
    <w:rsid w:val="00D75B76"/>
    <w:rsid w:val="00D769CB"/>
    <w:rsid w:val="00D76D09"/>
    <w:rsid w:val="00D76EC9"/>
    <w:rsid w:val="00D80E7D"/>
    <w:rsid w:val="00D8114D"/>
    <w:rsid w:val="00D81397"/>
    <w:rsid w:val="00D81DD6"/>
    <w:rsid w:val="00D8312E"/>
    <w:rsid w:val="00D848B9"/>
    <w:rsid w:val="00D84974"/>
    <w:rsid w:val="00D86E40"/>
    <w:rsid w:val="00D90E69"/>
    <w:rsid w:val="00D90FD4"/>
    <w:rsid w:val="00D91368"/>
    <w:rsid w:val="00D93106"/>
    <w:rsid w:val="00D933E9"/>
    <w:rsid w:val="00D94BBF"/>
    <w:rsid w:val="00D9505D"/>
    <w:rsid w:val="00D953D0"/>
    <w:rsid w:val="00D959F5"/>
    <w:rsid w:val="00D95F8A"/>
    <w:rsid w:val="00D963D0"/>
    <w:rsid w:val="00D965CB"/>
    <w:rsid w:val="00D96779"/>
    <w:rsid w:val="00D96884"/>
    <w:rsid w:val="00D9760E"/>
    <w:rsid w:val="00DA0B68"/>
    <w:rsid w:val="00DA0F44"/>
    <w:rsid w:val="00DA345E"/>
    <w:rsid w:val="00DA38E5"/>
    <w:rsid w:val="00DA3F2C"/>
    <w:rsid w:val="00DA3FDD"/>
    <w:rsid w:val="00DA51C0"/>
    <w:rsid w:val="00DA562B"/>
    <w:rsid w:val="00DA57C1"/>
    <w:rsid w:val="00DA62E9"/>
    <w:rsid w:val="00DA7017"/>
    <w:rsid w:val="00DA7028"/>
    <w:rsid w:val="00DB015C"/>
    <w:rsid w:val="00DB110B"/>
    <w:rsid w:val="00DB1AD2"/>
    <w:rsid w:val="00DB1CF9"/>
    <w:rsid w:val="00DB2B58"/>
    <w:rsid w:val="00DB2F4B"/>
    <w:rsid w:val="00DB5206"/>
    <w:rsid w:val="00DB625A"/>
    <w:rsid w:val="00DB6276"/>
    <w:rsid w:val="00DB63F5"/>
    <w:rsid w:val="00DB66E7"/>
    <w:rsid w:val="00DB695E"/>
    <w:rsid w:val="00DB78B1"/>
    <w:rsid w:val="00DC010A"/>
    <w:rsid w:val="00DC01EE"/>
    <w:rsid w:val="00DC1C6B"/>
    <w:rsid w:val="00DC2074"/>
    <w:rsid w:val="00DC2B6C"/>
    <w:rsid w:val="00DC2C2E"/>
    <w:rsid w:val="00DC3CFC"/>
    <w:rsid w:val="00DC4AF0"/>
    <w:rsid w:val="00DC64B7"/>
    <w:rsid w:val="00DC6853"/>
    <w:rsid w:val="00DC69F3"/>
    <w:rsid w:val="00DC70BE"/>
    <w:rsid w:val="00DC7886"/>
    <w:rsid w:val="00DD003C"/>
    <w:rsid w:val="00DD0253"/>
    <w:rsid w:val="00DD0CF2"/>
    <w:rsid w:val="00DD1728"/>
    <w:rsid w:val="00DD1F2F"/>
    <w:rsid w:val="00DD3202"/>
    <w:rsid w:val="00DD4476"/>
    <w:rsid w:val="00DD5E06"/>
    <w:rsid w:val="00DD6402"/>
    <w:rsid w:val="00DD68EF"/>
    <w:rsid w:val="00DD69A3"/>
    <w:rsid w:val="00DE1468"/>
    <w:rsid w:val="00DE1554"/>
    <w:rsid w:val="00DE162A"/>
    <w:rsid w:val="00DE2901"/>
    <w:rsid w:val="00DE3A0C"/>
    <w:rsid w:val="00DE4554"/>
    <w:rsid w:val="00DE4A70"/>
    <w:rsid w:val="00DE57FF"/>
    <w:rsid w:val="00DE590F"/>
    <w:rsid w:val="00DE66E5"/>
    <w:rsid w:val="00DE7DC1"/>
    <w:rsid w:val="00DF0DB2"/>
    <w:rsid w:val="00DF3F7E"/>
    <w:rsid w:val="00DF6ACF"/>
    <w:rsid w:val="00DF6FE6"/>
    <w:rsid w:val="00DF70DE"/>
    <w:rsid w:val="00DF7648"/>
    <w:rsid w:val="00E00E29"/>
    <w:rsid w:val="00E00FA1"/>
    <w:rsid w:val="00E01124"/>
    <w:rsid w:val="00E011F8"/>
    <w:rsid w:val="00E0169A"/>
    <w:rsid w:val="00E01FB4"/>
    <w:rsid w:val="00E026B6"/>
    <w:rsid w:val="00E02908"/>
    <w:rsid w:val="00E02AD6"/>
    <w:rsid w:val="00E02BAB"/>
    <w:rsid w:val="00E04CEB"/>
    <w:rsid w:val="00E058C7"/>
    <w:rsid w:val="00E060BC"/>
    <w:rsid w:val="00E06899"/>
    <w:rsid w:val="00E06F3F"/>
    <w:rsid w:val="00E07F29"/>
    <w:rsid w:val="00E1077B"/>
    <w:rsid w:val="00E11420"/>
    <w:rsid w:val="00E1315A"/>
    <w:rsid w:val="00E132F1"/>
    <w:rsid w:val="00E132FB"/>
    <w:rsid w:val="00E14AFC"/>
    <w:rsid w:val="00E1606E"/>
    <w:rsid w:val="00E16135"/>
    <w:rsid w:val="00E170B7"/>
    <w:rsid w:val="00E1773B"/>
    <w:rsid w:val="00E177DD"/>
    <w:rsid w:val="00E179D8"/>
    <w:rsid w:val="00E20203"/>
    <w:rsid w:val="00E20900"/>
    <w:rsid w:val="00E20A30"/>
    <w:rsid w:val="00E20C7F"/>
    <w:rsid w:val="00E22BE7"/>
    <w:rsid w:val="00E236B2"/>
    <w:rsid w:val="00E2396E"/>
    <w:rsid w:val="00E244DD"/>
    <w:rsid w:val="00E24728"/>
    <w:rsid w:val="00E2604B"/>
    <w:rsid w:val="00E27598"/>
    <w:rsid w:val="00E276AC"/>
    <w:rsid w:val="00E27781"/>
    <w:rsid w:val="00E30C8C"/>
    <w:rsid w:val="00E320DC"/>
    <w:rsid w:val="00E334DD"/>
    <w:rsid w:val="00E33C1C"/>
    <w:rsid w:val="00E34A35"/>
    <w:rsid w:val="00E34ADC"/>
    <w:rsid w:val="00E3537F"/>
    <w:rsid w:val="00E37C2F"/>
    <w:rsid w:val="00E40AAB"/>
    <w:rsid w:val="00E41C28"/>
    <w:rsid w:val="00E42CED"/>
    <w:rsid w:val="00E4367B"/>
    <w:rsid w:val="00E4374F"/>
    <w:rsid w:val="00E448C7"/>
    <w:rsid w:val="00E44EAD"/>
    <w:rsid w:val="00E46308"/>
    <w:rsid w:val="00E467AE"/>
    <w:rsid w:val="00E51E17"/>
    <w:rsid w:val="00E52DAB"/>
    <w:rsid w:val="00E52E86"/>
    <w:rsid w:val="00E53676"/>
    <w:rsid w:val="00E539B0"/>
    <w:rsid w:val="00E5537E"/>
    <w:rsid w:val="00E558AD"/>
    <w:rsid w:val="00E55994"/>
    <w:rsid w:val="00E6040B"/>
    <w:rsid w:val="00E60606"/>
    <w:rsid w:val="00E60AFB"/>
    <w:rsid w:val="00E60C66"/>
    <w:rsid w:val="00E60E07"/>
    <w:rsid w:val="00E6164D"/>
    <w:rsid w:val="00E6173B"/>
    <w:rsid w:val="00E618C9"/>
    <w:rsid w:val="00E62774"/>
    <w:rsid w:val="00E62AE6"/>
    <w:rsid w:val="00E62BBF"/>
    <w:rsid w:val="00E6307C"/>
    <w:rsid w:val="00E636FA"/>
    <w:rsid w:val="00E64492"/>
    <w:rsid w:val="00E64711"/>
    <w:rsid w:val="00E647F9"/>
    <w:rsid w:val="00E64803"/>
    <w:rsid w:val="00E65302"/>
    <w:rsid w:val="00E65315"/>
    <w:rsid w:val="00E6629A"/>
    <w:rsid w:val="00E666A8"/>
    <w:rsid w:val="00E66C50"/>
    <w:rsid w:val="00E6763C"/>
    <w:rsid w:val="00E679D3"/>
    <w:rsid w:val="00E67A52"/>
    <w:rsid w:val="00E67AD1"/>
    <w:rsid w:val="00E7052D"/>
    <w:rsid w:val="00E70948"/>
    <w:rsid w:val="00E70DAC"/>
    <w:rsid w:val="00E71208"/>
    <w:rsid w:val="00E71444"/>
    <w:rsid w:val="00E71C91"/>
    <w:rsid w:val="00E720A1"/>
    <w:rsid w:val="00E737BD"/>
    <w:rsid w:val="00E73ABA"/>
    <w:rsid w:val="00E74310"/>
    <w:rsid w:val="00E75DDA"/>
    <w:rsid w:val="00E76325"/>
    <w:rsid w:val="00E773E8"/>
    <w:rsid w:val="00E7778A"/>
    <w:rsid w:val="00E77D08"/>
    <w:rsid w:val="00E77D8F"/>
    <w:rsid w:val="00E80A80"/>
    <w:rsid w:val="00E81085"/>
    <w:rsid w:val="00E83ADD"/>
    <w:rsid w:val="00E83C50"/>
    <w:rsid w:val="00E83E18"/>
    <w:rsid w:val="00E84F38"/>
    <w:rsid w:val="00E85623"/>
    <w:rsid w:val="00E86D70"/>
    <w:rsid w:val="00E86ECC"/>
    <w:rsid w:val="00E87441"/>
    <w:rsid w:val="00E90272"/>
    <w:rsid w:val="00E90811"/>
    <w:rsid w:val="00E91872"/>
    <w:rsid w:val="00E91FAE"/>
    <w:rsid w:val="00E92E4C"/>
    <w:rsid w:val="00E93589"/>
    <w:rsid w:val="00E94932"/>
    <w:rsid w:val="00E961C4"/>
    <w:rsid w:val="00E962C4"/>
    <w:rsid w:val="00E96E3F"/>
    <w:rsid w:val="00E96EA3"/>
    <w:rsid w:val="00E97497"/>
    <w:rsid w:val="00EA05C9"/>
    <w:rsid w:val="00EA1F3F"/>
    <w:rsid w:val="00EA270C"/>
    <w:rsid w:val="00EA2FC9"/>
    <w:rsid w:val="00EA3B7C"/>
    <w:rsid w:val="00EA3E6F"/>
    <w:rsid w:val="00EA4598"/>
    <w:rsid w:val="00EA4706"/>
    <w:rsid w:val="00EA4974"/>
    <w:rsid w:val="00EA532E"/>
    <w:rsid w:val="00EA61D3"/>
    <w:rsid w:val="00EA6F10"/>
    <w:rsid w:val="00EA7FEC"/>
    <w:rsid w:val="00EB0232"/>
    <w:rsid w:val="00EB06D9"/>
    <w:rsid w:val="00EB0E0C"/>
    <w:rsid w:val="00EB192B"/>
    <w:rsid w:val="00EB19ED"/>
    <w:rsid w:val="00EB1CAB"/>
    <w:rsid w:val="00EB2366"/>
    <w:rsid w:val="00EB369C"/>
    <w:rsid w:val="00EB6901"/>
    <w:rsid w:val="00EB739D"/>
    <w:rsid w:val="00EC0F5A"/>
    <w:rsid w:val="00EC186E"/>
    <w:rsid w:val="00EC349A"/>
    <w:rsid w:val="00EC4265"/>
    <w:rsid w:val="00EC4CEB"/>
    <w:rsid w:val="00EC659E"/>
    <w:rsid w:val="00EC692D"/>
    <w:rsid w:val="00EC727F"/>
    <w:rsid w:val="00EC7BD9"/>
    <w:rsid w:val="00ED109C"/>
    <w:rsid w:val="00ED1AC2"/>
    <w:rsid w:val="00ED2072"/>
    <w:rsid w:val="00ED2AE0"/>
    <w:rsid w:val="00ED4F89"/>
    <w:rsid w:val="00ED54E7"/>
    <w:rsid w:val="00ED553C"/>
    <w:rsid w:val="00ED5553"/>
    <w:rsid w:val="00ED5E36"/>
    <w:rsid w:val="00ED61E1"/>
    <w:rsid w:val="00ED6961"/>
    <w:rsid w:val="00ED6F40"/>
    <w:rsid w:val="00EE0DD8"/>
    <w:rsid w:val="00EE2116"/>
    <w:rsid w:val="00EE2C93"/>
    <w:rsid w:val="00EE3BE6"/>
    <w:rsid w:val="00EE3F6D"/>
    <w:rsid w:val="00EE5084"/>
    <w:rsid w:val="00EE54B9"/>
    <w:rsid w:val="00EE5615"/>
    <w:rsid w:val="00EE694D"/>
    <w:rsid w:val="00EE7BF7"/>
    <w:rsid w:val="00EF0B26"/>
    <w:rsid w:val="00EF0B96"/>
    <w:rsid w:val="00EF22D9"/>
    <w:rsid w:val="00EF3486"/>
    <w:rsid w:val="00EF461C"/>
    <w:rsid w:val="00EF47AF"/>
    <w:rsid w:val="00EF4B80"/>
    <w:rsid w:val="00EF53B6"/>
    <w:rsid w:val="00F00B73"/>
    <w:rsid w:val="00F01D43"/>
    <w:rsid w:val="00F01EC4"/>
    <w:rsid w:val="00F026D7"/>
    <w:rsid w:val="00F028EB"/>
    <w:rsid w:val="00F032A1"/>
    <w:rsid w:val="00F032AB"/>
    <w:rsid w:val="00F04314"/>
    <w:rsid w:val="00F04A9D"/>
    <w:rsid w:val="00F07A27"/>
    <w:rsid w:val="00F104C6"/>
    <w:rsid w:val="00F11566"/>
    <w:rsid w:val="00F1157C"/>
    <w:rsid w:val="00F115CA"/>
    <w:rsid w:val="00F11D5D"/>
    <w:rsid w:val="00F1242B"/>
    <w:rsid w:val="00F1273D"/>
    <w:rsid w:val="00F12F40"/>
    <w:rsid w:val="00F13FDD"/>
    <w:rsid w:val="00F1467D"/>
    <w:rsid w:val="00F14817"/>
    <w:rsid w:val="00F14EBA"/>
    <w:rsid w:val="00F1510F"/>
    <w:rsid w:val="00F1533A"/>
    <w:rsid w:val="00F15E5A"/>
    <w:rsid w:val="00F1701D"/>
    <w:rsid w:val="00F17B5E"/>
    <w:rsid w:val="00F17F0A"/>
    <w:rsid w:val="00F2128C"/>
    <w:rsid w:val="00F21E39"/>
    <w:rsid w:val="00F23250"/>
    <w:rsid w:val="00F242F2"/>
    <w:rsid w:val="00F2431B"/>
    <w:rsid w:val="00F262A5"/>
    <w:rsid w:val="00F2660A"/>
    <w:rsid w:val="00F2668F"/>
    <w:rsid w:val="00F26D16"/>
    <w:rsid w:val="00F26E5A"/>
    <w:rsid w:val="00F273A4"/>
    <w:rsid w:val="00F2742F"/>
    <w:rsid w:val="00F2753B"/>
    <w:rsid w:val="00F31004"/>
    <w:rsid w:val="00F319D3"/>
    <w:rsid w:val="00F31BF4"/>
    <w:rsid w:val="00F31CB7"/>
    <w:rsid w:val="00F31D04"/>
    <w:rsid w:val="00F3281C"/>
    <w:rsid w:val="00F32E54"/>
    <w:rsid w:val="00F33F8B"/>
    <w:rsid w:val="00F340B2"/>
    <w:rsid w:val="00F3548E"/>
    <w:rsid w:val="00F35F00"/>
    <w:rsid w:val="00F3659D"/>
    <w:rsid w:val="00F369FE"/>
    <w:rsid w:val="00F402C1"/>
    <w:rsid w:val="00F4291A"/>
    <w:rsid w:val="00F42E27"/>
    <w:rsid w:val="00F43390"/>
    <w:rsid w:val="00F443B2"/>
    <w:rsid w:val="00F450FB"/>
    <w:rsid w:val="00F458D8"/>
    <w:rsid w:val="00F466DC"/>
    <w:rsid w:val="00F47476"/>
    <w:rsid w:val="00F4764E"/>
    <w:rsid w:val="00F50237"/>
    <w:rsid w:val="00F51BF2"/>
    <w:rsid w:val="00F52F21"/>
    <w:rsid w:val="00F53596"/>
    <w:rsid w:val="00F544CF"/>
    <w:rsid w:val="00F5535A"/>
    <w:rsid w:val="00F55BA8"/>
    <w:rsid w:val="00F55DB1"/>
    <w:rsid w:val="00F56ACA"/>
    <w:rsid w:val="00F600FE"/>
    <w:rsid w:val="00F60729"/>
    <w:rsid w:val="00F60BC5"/>
    <w:rsid w:val="00F61A21"/>
    <w:rsid w:val="00F62E4D"/>
    <w:rsid w:val="00F63517"/>
    <w:rsid w:val="00F654FD"/>
    <w:rsid w:val="00F65CCB"/>
    <w:rsid w:val="00F661B1"/>
    <w:rsid w:val="00F66B34"/>
    <w:rsid w:val="00F6709D"/>
    <w:rsid w:val="00F675B9"/>
    <w:rsid w:val="00F711C9"/>
    <w:rsid w:val="00F71C28"/>
    <w:rsid w:val="00F72EFF"/>
    <w:rsid w:val="00F74C59"/>
    <w:rsid w:val="00F752DB"/>
    <w:rsid w:val="00F75C3A"/>
    <w:rsid w:val="00F774B9"/>
    <w:rsid w:val="00F8019B"/>
    <w:rsid w:val="00F82E30"/>
    <w:rsid w:val="00F831CB"/>
    <w:rsid w:val="00F83CF5"/>
    <w:rsid w:val="00F83E7C"/>
    <w:rsid w:val="00F84241"/>
    <w:rsid w:val="00F848A3"/>
    <w:rsid w:val="00F84A05"/>
    <w:rsid w:val="00F84ACF"/>
    <w:rsid w:val="00F854FE"/>
    <w:rsid w:val="00F85742"/>
    <w:rsid w:val="00F85BF8"/>
    <w:rsid w:val="00F86DB6"/>
    <w:rsid w:val="00F871CE"/>
    <w:rsid w:val="00F87802"/>
    <w:rsid w:val="00F9022C"/>
    <w:rsid w:val="00F90AD5"/>
    <w:rsid w:val="00F91C54"/>
    <w:rsid w:val="00F92C0A"/>
    <w:rsid w:val="00F9415B"/>
    <w:rsid w:val="00F95590"/>
    <w:rsid w:val="00F959E1"/>
    <w:rsid w:val="00F96BC3"/>
    <w:rsid w:val="00FA13C2"/>
    <w:rsid w:val="00FA3D74"/>
    <w:rsid w:val="00FA5393"/>
    <w:rsid w:val="00FA5432"/>
    <w:rsid w:val="00FA687A"/>
    <w:rsid w:val="00FA6B14"/>
    <w:rsid w:val="00FA6DAF"/>
    <w:rsid w:val="00FA75C4"/>
    <w:rsid w:val="00FA7E52"/>
    <w:rsid w:val="00FA7F91"/>
    <w:rsid w:val="00FB02FE"/>
    <w:rsid w:val="00FB0964"/>
    <w:rsid w:val="00FB121C"/>
    <w:rsid w:val="00FB1CDD"/>
    <w:rsid w:val="00FB2C2F"/>
    <w:rsid w:val="00FB305C"/>
    <w:rsid w:val="00FB3C1C"/>
    <w:rsid w:val="00FB401B"/>
    <w:rsid w:val="00FB446C"/>
    <w:rsid w:val="00FB4844"/>
    <w:rsid w:val="00FB4A49"/>
    <w:rsid w:val="00FB7A7B"/>
    <w:rsid w:val="00FC1E47"/>
    <w:rsid w:val="00FC2E3D"/>
    <w:rsid w:val="00FC37D7"/>
    <w:rsid w:val="00FC3BDE"/>
    <w:rsid w:val="00FC4294"/>
    <w:rsid w:val="00FC5E20"/>
    <w:rsid w:val="00FC78C6"/>
    <w:rsid w:val="00FC795A"/>
    <w:rsid w:val="00FC7D7F"/>
    <w:rsid w:val="00FD163C"/>
    <w:rsid w:val="00FD1DBE"/>
    <w:rsid w:val="00FD25A7"/>
    <w:rsid w:val="00FD27B6"/>
    <w:rsid w:val="00FD3689"/>
    <w:rsid w:val="00FD40CB"/>
    <w:rsid w:val="00FD4240"/>
    <w:rsid w:val="00FD426E"/>
    <w:rsid w:val="00FD42A3"/>
    <w:rsid w:val="00FD5285"/>
    <w:rsid w:val="00FD593C"/>
    <w:rsid w:val="00FD6E8E"/>
    <w:rsid w:val="00FD7468"/>
    <w:rsid w:val="00FD78A3"/>
    <w:rsid w:val="00FD7CE0"/>
    <w:rsid w:val="00FD7F9B"/>
    <w:rsid w:val="00FE0530"/>
    <w:rsid w:val="00FE0585"/>
    <w:rsid w:val="00FE0970"/>
    <w:rsid w:val="00FE0B3B"/>
    <w:rsid w:val="00FE1BE2"/>
    <w:rsid w:val="00FE2B61"/>
    <w:rsid w:val="00FE2EDE"/>
    <w:rsid w:val="00FE3101"/>
    <w:rsid w:val="00FE3FB8"/>
    <w:rsid w:val="00FE4813"/>
    <w:rsid w:val="00FE4ED7"/>
    <w:rsid w:val="00FE53D9"/>
    <w:rsid w:val="00FE672A"/>
    <w:rsid w:val="00FE730A"/>
    <w:rsid w:val="00FE7460"/>
    <w:rsid w:val="00FE7898"/>
    <w:rsid w:val="00FF077A"/>
    <w:rsid w:val="00FF0E6B"/>
    <w:rsid w:val="00FF0F52"/>
    <w:rsid w:val="00FF1DD7"/>
    <w:rsid w:val="00FF3E15"/>
    <w:rsid w:val="00FF4453"/>
    <w:rsid w:val="00FF4BF8"/>
    <w:rsid w:val="00FF543E"/>
    <w:rsid w:val="00FF5F1A"/>
    <w:rsid w:val="00FF608D"/>
    <w:rsid w:val="00FF6A0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326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sz w:val="24"/>
        <w:szCs w:val="24"/>
        <w:lang w:val="pl-PL" w:eastAsia="pl-PL"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1"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0" w:unhideWhenUsed="1"/>
    <w:lsdException w:name="No List" w:semiHidden="1" w:unhideWhenUsed="1"/>
    <w:lsdException w:name="Outline List 1" w:locked="1" w:semiHidden="1" w:uiPriority="0" w:unhideWhenUsed="1"/>
    <w:lsdException w:name="Outline List 2" w:locked="1" w:semiHidden="1" w:uiPriority="0" w:unhideWhenUsed="1"/>
    <w:lsdException w:name="Outline List 3"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64703"/>
    <w:pPr>
      <w:widowControl w:val="0"/>
      <w:autoSpaceDE w:val="0"/>
      <w:autoSpaceDN w:val="0"/>
      <w:adjustRightInd w:val="0"/>
    </w:pPr>
    <w:rPr>
      <w:rFonts w:ascii="Times New Roman" w:eastAsiaTheme="minorEastAsia" w:hAnsi="Times New Roman" w:cs="Arial"/>
      <w:szCs w:val="20"/>
    </w:rPr>
  </w:style>
  <w:style w:type="paragraph" w:styleId="Nagwek1">
    <w:name w:val="heading 1"/>
    <w:basedOn w:val="Normalny"/>
    <w:next w:val="Normalny"/>
    <w:link w:val="Nagwek1Znak"/>
    <w:uiPriority w:val="99"/>
    <w:semiHidden/>
    <w:rsid w:val="001E1E73"/>
    <w:pPr>
      <w:keepNext/>
      <w:keepLines/>
      <w:suppressAutoHyphens/>
      <w:autoSpaceDE/>
      <w:autoSpaceDN/>
      <w:adjustRightInd/>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semiHidden/>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NagwekZnak">
    <w:name w:val="Nagłówek Znak"/>
    <w:link w:val="Nagwek"/>
    <w:uiPriority w:val="99"/>
    <w:semiHidden/>
    <w:rsid w:val="00060076"/>
    <w:rPr>
      <w:rFonts w:eastAsiaTheme="minorEastAsia" w:cs="Arial"/>
      <w:kern w:val="1"/>
      <w:sz w:val="20"/>
      <w:szCs w:val="20"/>
      <w:lang w:eastAsia="ar-SA"/>
    </w:rPr>
  </w:style>
  <w:style w:type="paragraph" w:styleId="Stopka">
    <w:name w:val="footer"/>
    <w:basedOn w:val="Normalny"/>
    <w:link w:val="StopkaZnak"/>
    <w:uiPriority w:val="99"/>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StopkaZnak">
    <w:name w:val="Stopka Znak"/>
    <w:link w:val="Stopka"/>
    <w:uiPriority w:val="99"/>
    <w:rsid w:val="00060076"/>
    <w:rPr>
      <w:rFonts w:eastAsiaTheme="minorEastAsia" w:cs="Arial"/>
      <w:kern w:val="1"/>
      <w:sz w:val="20"/>
      <w:szCs w:val="20"/>
      <w:lang w:eastAsia="ar-SA"/>
    </w:rPr>
  </w:style>
  <w:style w:type="paragraph" w:styleId="Tekstdymka">
    <w:name w:val="Balloon Text"/>
    <w:basedOn w:val="Normalny"/>
    <w:link w:val="TekstdymkaZnak"/>
    <w:uiPriority w:val="99"/>
    <w:semiHidden/>
    <w:rsid w:val="004C3F97"/>
    <w:pPr>
      <w:suppressAutoHyphens/>
      <w:autoSpaceDE/>
      <w:autoSpaceDN/>
      <w:adjustRightInd/>
    </w:pPr>
    <w:rPr>
      <w:rFonts w:ascii="Tahoma" w:eastAsia="Times New Roman" w:hAnsi="Tahoma" w:cs="Tahoma"/>
      <w:kern w:val="1"/>
      <w:szCs w:val="16"/>
      <w:lang w:eastAsia="ar-SA"/>
    </w:rPr>
  </w:style>
  <w:style w:type="character" w:customStyle="1" w:styleId="TekstdymkaZnak">
    <w:name w:val="Tekst dymka Znak"/>
    <w:link w:val="Tekstdymka"/>
    <w:uiPriority w:val="99"/>
    <w:semiHidden/>
    <w:rsid w:val="004C3F97"/>
    <w:rPr>
      <w:rFonts w:ascii="Tahoma" w:eastAsiaTheme="minorEastAsia" w:hAnsi="Tahoma" w:cs="Tahoma"/>
      <w:kern w:val="1"/>
      <w:sz w:val="16"/>
      <w:szCs w:val="16"/>
      <w:lang w:eastAsia="ar-SA"/>
    </w:rPr>
  </w:style>
  <w:style w:type="paragraph" w:customStyle="1" w:styleId="ARTartustawynprozporzdzenia">
    <w:name w:val="ART(§) – art. ustawy (§ np. rozporządzenia)"/>
    <w:uiPriority w:val="11"/>
    <w:qFormat/>
    <w:rsid w:val="006A748A"/>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Nagwek1Znak">
    <w:name w:val="Nagłówek 1 Znak"/>
    <w:basedOn w:val="Domylnaczcionkaakapitu"/>
    <w:link w:val="Nagwek1"/>
    <w:uiPriority w:val="99"/>
    <w:semiHidden/>
    <w:rsid w:val="004504C0"/>
    <w:rPr>
      <w:rFonts w:asciiTheme="majorHAnsi" w:eastAsiaTheme="majorEastAsia" w:hAnsiTheme="majorHAnsi" w:cstheme="majorBidi"/>
      <w:b/>
      <w:bCs/>
      <w:color w:val="365F91" w:themeColor="accent1" w:themeShade="BF"/>
      <w:kern w:val="1"/>
      <w:sz w:val="28"/>
      <w:szCs w:val="28"/>
      <w:lang w:eastAsia="ar-SA"/>
    </w:rPr>
  </w:style>
  <w:style w:type="paragraph" w:styleId="Bezodstpw">
    <w:name w:val="No Spacing"/>
    <w:uiPriority w:val="99"/>
    <w:semiHidden/>
    <w:rsid w:val="004C3F97"/>
    <w:pPr>
      <w:widowControl w:val="0"/>
      <w:suppressAutoHyphens/>
    </w:pPr>
    <w:rPr>
      <w:kern w:val="1"/>
      <w:lang w:eastAsia="ar-SA"/>
    </w:rPr>
  </w:style>
  <w:style w:type="paragraph" w:customStyle="1" w:styleId="ZPKTzmpktartykuempunktem">
    <w:name w:val="Z/PKT – zm. pkt artykułem (punktem)"/>
    <w:basedOn w:val="PKTpunkt"/>
    <w:uiPriority w:val="31"/>
    <w:qFormat/>
    <w:rsid w:val="006A748A"/>
    <w:pPr>
      <w:ind w:left="1020"/>
    </w:pPr>
  </w:style>
  <w:style w:type="paragraph" w:customStyle="1" w:styleId="ZARTzmartartykuempunktem">
    <w:name w:val="Z/ART(§) – zm. art. (§) artykułem (punktem)"/>
    <w:basedOn w:val="ARTartustawynprozporzdzenia"/>
    <w:uiPriority w:val="30"/>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A748A"/>
    <w:pPr>
      <w:keepNext/>
      <w:suppressAutoHyphens/>
      <w:spacing w:before="120" w:after="120"/>
      <w:jc w:val="center"/>
    </w:pPr>
    <w:rPr>
      <w:rFonts w:eastAsiaTheme="minorEastAsia" w:cs="Arial"/>
      <w:bCs/>
    </w:rPr>
  </w:style>
  <w:style w:type="paragraph" w:customStyle="1" w:styleId="TYTUAKTUprzedmiotregulacjiustawylubrozporzdzenia">
    <w:name w:val="TYTUŁ_AKTU – przedmiot regulacji ustawy lub rozporządzenia"/>
    <w:next w:val="ARTartustawynprozporzdzenia"/>
    <w:uiPriority w:val="6"/>
    <w:qFormat/>
    <w:rsid w:val="006A748A"/>
    <w:pPr>
      <w:keepNext/>
      <w:suppressAutoHyphens/>
      <w:spacing w:before="120" w:after="360"/>
      <w:jc w:val="center"/>
    </w:pPr>
    <w:rPr>
      <w:rFonts w:eastAsiaTheme="minorEastAsia" w:cs="Arial"/>
      <w:b/>
      <w:bCs/>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jc w:val="center"/>
    </w:pPr>
    <w:rPr>
      <w:b/>
      <w:bCs/>
      <w:caps/>
      <w:kern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5"/>
    <w:qFormat/>
    <w:rsid w:val="006A748A"/>
    <w:pPr>
      <w:keepNext/>
      <w:suppressAutoHyphens/>
      <w:spacing w:after="120"/>
      <w:jc w:val="center"/>
    </w:pPr>
    <w:rPr>
      <w:b/>
      <w:bCs/>
      <w:caps/>
      <w:spacing w:val="54"/>
      <w:kern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uiPriority w:val="14"/>
    <w:qFormat/>
    <w:rsid w:val="005147E8"/>
    <w:pPr>
      <w:ind w:left="510" w:hanging="510"/>
      <w:jc w:val="both"/>
    </w:pPr>
    <w:rPr>
      <w:rFonts w:eastAsiaTheme="minorEastAsia" w:cs="Arial"/>
      <w:bCs/>
      <w:szCs w:val="20"/>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jc w:val="center"/>
    </w:pPr>
    <w:rPr>
      <w:rFonts w:eastAsiaTheme="minorEastAsia"/>
      <w:b/>
      <w:bCs/>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ny"/>
    <w:uiPriority w:val="9"/>
    <w:qFormat/>
    <w:rsid w:val="006A748A"/>
    <w:pPr>
      <w:keepNext/>
      <w:spacing w:before="120"/>
      <w:jc w:val="center"/>
    </w:pPr>
    <w:rPr>
      <w:rFonts w:eastAsiaTheme="minorEastAsia" w:cs="Arial"/>
      <w:bCs/>
      <w:caps/>
      <w:kern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ind w:left="510"/>
      <w:jc w:val="center"/>
    </w:pPr>
    <w:rPr>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ind w:left="510"/>
      <w:jc w:val="center"/>
    </w:pPr>
    <w:rPr>
      <w:rFonts w:eastAsiaTheme="minorEastAsia" w:cs="Arial"/>
      <w:bCs/>
      <w:kern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Tekstprzypisudolnego">
    <w:name w:val="footnote text"/>
    <w:basedOn w:val="Normalny"/>
    <w:link w:val="TekstprzypisudolnegoZnak"/>
    <w:uiPriority w:val="99"/>
    <w:semiHidden/>
    <w:qFormat/>
    <w:locked/>
    <w:rsid w:val="00295A6F"/>
    <w:rPr>
      <w:rFonts w:ascii="Times" w:eastAsia="Times New Roman" w:hAnsi="Times" w:cs="Times New Roman"/>
      <w:szCs w:val="24"/>
    </w:rPr>
  </w:style>
  <w:style w:type="character" w:customStyle="1" w:styleId="TekstprzypisudolnegoZnak">
    <w:name w:val="Tekst przypisu dolnego Znak"/>
    <w:basedOn w:val="Domylnaczcionkaakapitu"/>
    <w:link w:val="Tekstprzypisudolnego"/>
    <w:uiPriority w:val="99"/>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Odwoaniedokomentarza">
    <w:name w:val="annotation reference"/>
    <w:basedOn w:val="Domylnaczcionkaakapitu"/>
    <w:uiPriority w:val="99"/>
    <w:rsid w:val="00023F13"/>
    <w:rPr>
      <w:sz w:val="16"/>
      <w:szCs w:val="16"/>
    </w:rPr>
  </w:style>
  <w:style w:type="paragraph" w:styleId="Tekstkomentarza">
    <w:name w:val="annotation text"/>
    <w:basedOn w:val="Normalny"/>
    <w:link w:val="TekstkomentarzaZnak"/>
    <w:rsid w:val="00023F13"/>
    <w:rPr>
      <w:rFonts w:ascii="Times" w:eastAsia="Times New Roman" w:hAnsi="Times" w:cs="Times New Roman"/>
      <w:szCs w:val="24"/>
    </w:rPr>
  </w:style>
  <w:style w:type="character" w:customStyle="1" w:styleId="TekstkomentarzaZnak">
    <w:name w:val="Tekst komentarza Znak"/>
    <w:basedOn w:val="Domylnaczcionkaakapitu"/>
    <w:link w:val="Tekstkomentarza"/>
    <w:uiPriority w:val="99"/>
    <w:semiHidden/>
    <w:rsid w:val="004504C0"/>
    <w:rPr>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basedOn w:val="TekstkomentarzaZnak"/>
    <w:link w:val="Tematkomentarza"/>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19"/>
    <w:qFormat/>
    <w:rsid w:val="006A748A"/>
    <w:pPr>
      <w:spacing w:line="240" w:lineRule="auto"/>
      <w:ind w:left="284" w:hanging="284"/>
      <w:jc w:val="both"/>
    </w:pPr>
    <w:rPr>
      <w:rFonts w:ascii="Times New Roman" w:eastAsiaTheme="minorEastAsia" w:hAnsi="Times New Roman" w:cs="Arial"/>
      <w:sz w:val="20"/>
      <w:szCs w:val="20"/>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jc w:val="center"/>
    </w:pPr>
    <w:rPr>
      <w:rFonts w:eastAsiaTheme="minorEastAsia" w:cs="Arial"/>
      <w:bCs/>
      <w:kern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19"/>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0"/>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jc w:val="center"/>
    </w:pPr>
    <w:rPr>
      <w:b/>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uiPriority w:val="5"/>
    <w:qFormat/>
    <w:rsid w:val="006A748A"/>
    <w:pPr>
      <w:jc w:val="right"/>
    </w:pPr>
    <w:rPr>
      <w:rFonts w:ascii="Times New Roman" w:eastAsiaTheme="minorEastAsia" w:hAnsi="Times New Roman" w:cs="Arial"/>
      <w:szCs w:val="20"/>
      <w:u w:val="single"/>
    </w:rPr>
  </w:style>
  <w:style w:type="paragraph" w:customStyle="1" w:styleId="NAZORGWYDnazwaorganuwydajcegoprojektowanyakt">
    <w:name w:val="NAZ_ORG_WYD – nazwa organu wydającego projektowany akt"/>
    <w:basedOn w:val="OZNRODZAKTUtznustawalubrozporzdzenieiorganwydajcy"/>
    <w:uiPriority w:val="27"/>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rPr>
      <w:rFonts w:ascii="Times New Roman" w:eastAsiaTheme="minorEastAsia" w:hAnsi="Times New Roman" w:cs="Arial"/>
      <w:b/>
      <w:szCs w:val="20"/>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ny"/>
    <w:uiPriority w:val="5"/>
    <w:qFormat/>
    <w:rsid w:val="006A748A"/>
    <w:rPr>
      <w:b/>
      <w:i/>
    </w:rPr>
  </w:style>
  <w:style w:type="paragraph" w:customStyle="1" w:styleId="OZNZACZNIKAwskazanienrzacznika">
    <w:name w:val="OZN_ZAŁĄCZNIKA – wskazanie nr załącznika"/>
    <w:basedOn w:val="OZNPROJEKTUwskazaniedatylubwersjiprojektu"/>
    <w:uiPriority w:val="28"/>
    <w:qFormat/>
    <w:rsid w:val="006A748A"/>
    <w:pPr>
      <w:keepNext/>
    </w:pPr>
    <w:rPr>
      <w:b/>
      <w:u w:val="none"/>
    </w:rPr>
  </w:style>
  <w:style w:type="paragraph" w:customStyle="1" w:styleId="OZNPARAFYADNOTACJE">
    <w:name w:val="OZN_PARAFY(ADNOTACJE)"/>
    <w:basedOn w:val="ODNONIKtreodnonika"/>
    <w:uiPriority w:val="26"/>
    <w:qFormat/>
    <w:rsid w:val="006A748A"/>
  </w:style>
  <w:style w:type="paragraph" w:customStyle="1" w:styleId="TEKSTZacznikido">
    <w:name w:val="TEKST&quot;Załącznik(i) do ...&quot;"/>
    <w:uiPriority w:val="28"/>
    <w:qFormat/>
    <w:rsid w:val="00A56F07"/>
    <w:pPr>
      <w:keepNext/>
      <w:spacing w:after="240" w:line="240" w:lineRule="auto"/>
      <w:ind w:left="5670"/>
      <w:contextualSpacing/>
    </w:pPr>
    <w:rPr>
      <w:rFonts w:ascii="Times New Roman" w:eastAsiaTheme="minorEastAsia" w:hAnsi="Times New Roman" w:cs="Arial"/>
      <w:szCs w:val="20"/>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semiHidden/>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semiHidden/>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basedOn w:val="Domylnaczcionkaakapitu"/>
    <w:uiPriority w:val="2"/>
    <w:qFormat/>
    <w:rsid w:val="00A12520"/>
    <w:rPr>
      <w:b w:val="0"/>
      <w:i w:val="0"/>
      <w:vanish w:val="0"/>
      <w:spacing w:val="0"/>
      <w:vertAlign w:val="superscript"/>
    </w:rPr>
  </w:style>
  <w:style w:type="character" w:customStyle="1" w:styleId="IDindeksdolny">
    <w:name w:val="_ID_ – indeks dolny"/>
    <w:basedOn w:val="Domylnaczcionkaakapitu"/>
    <w:uiPriority w:val="3"/>
    <w:qFormat/>
    <w:rsid w:val="00591124"/>
    <w:rPr>
      <w:b w:val="0"/>
      <w:i w:val="0"/>
      <w:vanish w:val="0"/>
      <w:spacing w:val="0"/>
      <w:vertAlign w:val="subscript"/>
    </w:rPr>
  </w:style>
  <w:style w:type="character" w:customStyle="1" w:styleId="IDPindeksdolnyipogrubienie">
    <w:name w:val="_ID_P_ – indeks dolny i pogrubienie"/>
    <w:basedOn w:val="Domylnaczcionkaakapitu"/>
    <w:uiPriority w:val="3"/>
    <w:qFormat/>
    <w:rsid w:val="00591124"/>
    <w:rPr>
      <w:b/>
      <w:vanish w:val="0"/>
      <w:spacing w:val="0"/>
      <w:vertAlign w:val="subscript"/>
    </w:rPr>
  </w:style>
  <w:style w:type="character" w:customStyle="1" w:styleId="IDKindeksdolnyikursywa">
    <w:name w:val="_ID_K_ – indeks dolny i kursywa"/>
    <w:basedOn w:val="Domylnaczcionkaakapitu"/>
    <w:uiPriority w:val="3"/>
    <w:qFormat/>
    <w:rsid w:val="00591124"/>
    <w:rPr>
      <w:i/>
      <w:vanish w:val="0"/>
      <w:spacing w:val="0"/>
      <w:vertAlign w:val="subscript"/>
    </w:rPr>
  </w:style>
  <w:style w:type="character" w:customStyle="1" w:styleId="IGPindeksgrnyipogrubienie">
    <w:name w:val="_IG_P_ – indeks górny i pogrubienie"/>
    <w:basedOn w:val="Domylnaczcionkaakapitu"/>
    <w:uiPriority w:val="2"/>
    <w:qFormat/>
    <w:rsid w:val="00A12520"/>
    <w:rPr>
      <w:b/>
      <w:vanish w:val="0"/>
      <w:spacing w:val="0"/>
      <w:vertAlign w:val="superscript"/>
    </w:rPr>
  </w:style>
  <w:style w:type="character" w:customStyle="1" w:styleId="IGKindeksgrnyikursywa">
    <w:name w:val="_IG_K_ – indeks górny i kursywa"/>
    <w:basedOn w:val="Domylnaczcionkaakapitu"/>
    <w:uiPriority w:val="2"/>
    <w:qFormat/>
    <w:rsid w:val="00A12520"/>
    <w:rPr>
      <w:i/>
      <w:vanish w:val="0"/>
      <w:spacing w:val="0"/>
      <w:vertAlign w:val="superscript"/>
    </w:rPr>
  </w:style>
  <w:style w:type="character" w:customStyle="1" w:styleId="IGPKindeksgrnyipogrubieniekursywa">
    <w:name w:val="_IG_P_K_ – indeks górny i pogrubienie kursywa"/>
    <w:basedOn w:val="Domylnaczcionkaakapitu"/>
    <w:uiPriority w:val="2"/>
    <w:qFormat/>
    <w:rsid w:val="00591124"/>
    <w:rPr>
      <w:b/>
      <w:i/>
      <w:vanish w:val="0"/>
      <w:spacing w:val="0"/>
      <w:vertAlign w:val="superscript"/>
    </w:rPr>
  </w:style>
  <w:style w:type="character" w:customStyle="1" w:styleId="IDPKindeksdolnyipogrugieniekursywa">
    <w:name w:val="_ID_P_K_ – indeks dolny i pogrugienie kursywa"/>
    <w:basedOn w:val="Domylnaczcionkaakapitu"/>
    <w:uiPriority w:val="3"/>
    <w:qFormat/>
    <w:rsid w:val="00591124"/>
    <w:rPr>
      <w:b/>
      <w:i/>
      <w:vanish w:val="0"/>
      <w:spacing w:val="0"/>
      <w:vertAlign w:val="subscript"/>
    </w:rPr>
  </w:style>
  <w:style w:type="character" w:customStyle="1" w:styleId="Ppogrubienie">
    <w:name w:val="_P_ – pogrubienie"/>
    <w:basedOn w:val="Domylnaczcionkaakapitu"/>
    <w:uiPriority w:val="1"/>
    <w:qFormat/>
    <w:rsid w:val="006A748A"/>
    <w:rPr>
      <w:b/>
    </w:rPr>
  </w:style>
  <w:style w:type="character" w:customStyle="1" w:styleId="Kkursywa">
    <w:name w:val="_K_ – kursywa"/>
    <w:basedOn w:val="Domylnaczcionkaakapitu"/>
    <w:uiPriority w:val="1"/>
    <w:qFormat/>
    <w:rsid w:val="006A748A"/>
    <w:rPr>
      <w:i/>
    </w:rPr>
  </w:style>
  <w:style w:type="character" w:customStyle="1" w:styleId="PKpogrubieniekursywa">
    <w:name w:val="_P_K_ – pogrubienie kursywa"/>
    <w:basedOn w:val="Domylnaczcionkaakapitu"/>
    <w:uiPriority w:val="1"/>
    <w:qFormat/>
    <w:rsid w:val="006A748A"/>
    <w:rPr>
      <w:b/>
      <w:i/>
    </w:rPr>
  </w:style>
  <w:style w:type="character" w:customStyle="1" w:styleId="TEKSTOZNACZONYWDOKUMENCIERDOWYMJAKOUKRYTY">
    <w:name w:val="_TEKST_OZNACZONY_W_DOKUMENCIE_ŹRÓDŁOWYM_JAKO_UKRYTY_"/>
    <w:basedOn w:val="Domylnaczcionkaakapitu"/>
    <w:uiPriority w:val="4"/>
    <w:unhideWhenUsed/>
    <w:qFormat/>
    <w:rsid w:val="009D55AA"/>
    <w:rPr>
      <w:vanish w:val="0"/>
      <w:color w:val="FF0000"/>
      <w:u w:val="single" w:color="FF0000"/>
    </w:rPr>
  </w:style>
  <w:style w:type="character" w:customStyle="1" w:styleId="BEZWERSALIKW">
    <w:name w:val="_BEZ_WERSALIKÓW_"/>
    <w:basedOn w:val="Domylnaczcionkaakapitu"/>
    <w:uiPriority w:val="4"/>
    <w:qFormat/>
    <w:rsid w:val="00390E89"/>
    <w:rPr>
      <w:caps/>
    </w:rPr>
  </w:style>
  <w:style w:type="character" w:customStyle="1" w:styleId="IIGPindeksgrnyindeksugrnegoipogrubienie">
    <w:name w:val="_IIG_P_ – indeks górny indeksu górnego i pogrubienie"/>
    <w:basedOn w:val="Domylnaczcionkaakapitu"/>
    <w:uiPriority w:val="3"/>
    <w:qFormat/>
    <w:rsid w:val="00A1252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263522"/>
    <w:pPr>
      <w:widowControl/>
      <w:autoSpaceDE/>
      <w:autoSpaceDN/>
      <w:adjustRightInd/>
      <w:spacing w:line="240" w:lineRule="auto"/>
      <w:ind w:left="283" w:hanging="170"/>
    </w:pPr>
    <w:rPr>
      <w:sz w:val="20"/>
    </w:rPr>
  </w:style>
  <w:style w:type="paragraph" w:customStyle="1" w:styleId="TEKSTwTABELItekstzwcitympierwwierszem">
    <w:name w:val="TEKST_w_TABELI – tekst z wciętym pierw. wierszem"/>
    <w:basedOn w:val="Normalny"/>
    <w:uiPriority w:val="23"/>
    <w:qFormat/>
    <w:rsid w:val="007A789F"/>
    <w:pPr>
      <w:widowControl/>
      <w:suppressAutoHyphens/>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23"/>
    <w:qFormat/>
    <w:rsid w:val="007A789F"/>
    <w:pPr>
      <w:widowControl/>
      <w:suppressAutoHyphens/>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jc w:val="center"/>
    </w:pPr>
    <w:rPr>
      <w:rFonts w:ascii="Times New Roman" w:eastAsiaTheme="minorEastAsia" w:hAnsi="Times New Roman" w:cs="Arial"/>
      <w:szCs w:val="20"/>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ela-Siatka">
    <w:name w:val="Table Grid"/>
    <w:basedOn w:val="Standardowy"/>
    <w:locked/>
    <w:rsid w:val="001952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spacing w:line="240" w:lineRule="auto"/>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basedOn w:val="Domylnaczcionkaakapitu"/>
    <w:uiPriority w:val="99"/>
    <w:semiHidden/>
    <w:rsid w:val="00341A6A"/>
    <w:rPr>
      <w:color w:val="808080"/>
    </w:rPr>
  </w:style>
  <w:style w:type="character" w:styleId="Hipercze">
    <w:name w:val="Hyperlink"/>
    <w:basedOn w:val="Domylnaczcionkaakapitu"/>
    <w:uiPriority w:val="99"/>
    <w:unhideWhenUsed/>
    <w:rsid w:val="00765A05"/>
    <w:rPr>
      <w:color w:val="0000FF" w:themeColor="hyperlink"/>
      <w:u w:val="single"/>
    </w:rPr>
  </w:style>
  <w:style w:type="character" w:customStyle="1" w:styleId="Nierozpoznanawzmianka1">
    <w:name w:val="Nierozpoznana wzmianka1"/>
    <w:basedOn w:val="Domylnaczcionkaakapitu"/>
    <w:uiPriority w:val="99"/>
    <w:semiHidden/>
    <w:unhideWhenUsed/>
    <w:rsid w:val="00765A05"/>
    <w:rPr>
      <w:color w:val="605E5C"/>
      <w:shd w:val="clear" w:color="auto" w:fill="E1DFDD"/>
    </w:rPr>
  </w:style>
  <w:style w:type="paragraph" w:styleId="Poprawka">
    <w:name w:val="Revision"/>
    <w:hidden/>
    <w:uiPriority w:val="99"/>
    <w:semiHidden/>
    <w:rsid w:val="003845CD"/>
    <w:pPr>
      <w:spacing w:line="240" w:lineRule="auto"/>
    </w:pPr>
    <w:rPr>
      <w:rFonts w:ascii="Times New Roman" w:eastAsiaTheme="minorEastAsia" w:hAnsi="Times New Roman" w:cs="Arial"/>
      <w:szCs w:val="20"/>
    </w:rPr>
  </w:style>
  <w:style w:type="paragraph" w:styleId="Akapitzlist">
    <w:name w:val="List Paragraph"/>
    <w:aliases w:val="Wyliczanie,List Paragraph,BulletC,Listaszerű bekezdés1,List Paragraph à moi,Dot pt,F5 List Paragraph,Numbered Para 1,No Spacing1,List Paragraph Char Char Char,Indicator Text,Bullet Points,MAIN CONTENT,IFCL - List Paragraph"/>
    <w:basedOn w:val="Normalny"/>
    <w:uiPriority w:val="34"/>
    <w:qFormat/>
    <w:rsid w:val="0027128D"/>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styleId="Uwydatnienie">
    <w:name w:val="Emphasis"/>
    <w:basedOn w:val="Domylnaczcionkaakapitu"/>
    <w:uiPriority w:val="20"/>
    <w:qFormat/>
    <w:rsid w:val="00172495"/>
    <w:rPr>
      <w:i/>
      <w:iCs/>
    </w:rPr>
  </w:style>
  <w:style w:type="character" w:styleId="Nierozpoznanawzmianka">
    <w:name w:val="Unresolved Mention"/>
    <w:basedOn w:val="Domylnaczcionkaakapitu"/>
    <w:uiPriority w:val="99"/>
    <w:semiHidden/>
    <w:unhideWhenUsed/>
    <w:rsid w:val="00B35B79"/>
    <w:rPr>
      <w:color w:val="605E5C"/>
      <w:shd w:val="clear" w:color="auto" w:fill="E1DFDD"/>
    </w:rPr>
  </w:style>
  <w:style w:type="paragraph" w:styleId="Podtytu">
    <w:name w:val="Subtitle"/>
    <w:basedOn w:val="Normalny"/>
    <w:next w:val="Normalny"/>
    <w:link w:val="PodtytuZnak"/>
    <w:uiPriority w:val="11"/>
    <w:qFormat/>
    <w:rsid w:val="000A40F0"/>
    <w:pPr>
      <w:widowControl/>
      <w:numPr>
        <w:ilvl w:val="1"/>
      </w:numPr>
      <w:autoSpaceDE/>
      <w:autoSpaceDN/>
      <w:adjustRightInd/>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tytuZnak">
    <w:name w:val="Podtytuł Znak"/>
    <w:basedOn w:val="Domylnaczcionkaakapitu"/>
    <w:link w:val="Podtytu"/>
    <w:uiPriority w:val="11"/>
    <w:rsid w:val="000A40F0"/>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674295">
      <w:bodyDiv w:val="1"/>
      <w:marLeft w:val="0"/>
      <w:marRight w:val="0"/>
      <w:marTop w:val="0"/>
      <w:marBottom w:val="0"/>
      <w:divBdr>
        <w:top w:val="none" w:sz="0" w:space="0" w:color="auto"/>
        <w:left w:val="none" w:sz="0" w:space="0" w:color="auto"/>
        <w:bottom w:val="none" w:sz="0" w:space="0" w:color="auto"/>
        <w:right w:val="none" w:sz="0" w:space="0" w:color="auto"/>
      </w:divBdr>
    </w:div>
    <w:div w:id="299384289">
      <w:bodyDiv w:val="1"/>
      <w:marLeft w:val="0"/>
      <w:marRight w:val="0"/>
      <w:marTop w:val="0"/>
      <w:marBottom w:val="0"/>
      <w:divBdr>
        <w:top w:val="none" w:sz="0" w:space="0" w:color="auto"/>
        <w:left w:val="none" w:sz="0" w:space="0" w:color="auto"/>
        <w:bottom w:val="none" w:sz="0" w:space="0" w:color="auto"/>
        <w:right w:val="none" w:sz="0" w:space="0" w:color="auto"/>
      </w:divBdr>
    </w:div>
    <w:div w:id="389425896">
      <w:bodyDiv w:val="1"/>
      <w:marLeft w:val="0"/>
      <w:marRight w:val="0"/>
      <w:marTop w:val="0"/>
      <w:marBottom w:val="0"/>
      <w:divBdr>
        <w:top w:val="none" w:sz="0" w:space="0" w:color="auto"/>
        <w:left w:val="none" w:sz="0" w:space="0" w:color="auto"/>
        <w:bottom w:val="none" w:sz="0" w:space="0" w:color="auto"/>
        <w:right w:val="none" w:sz="0" w:space="0" w:color="auto"/>
      </w:divBdr>
    </w:div>
    <w:div w:id="517276526">
      <w:bodyDiv w:val="1"/>
      <w:marLeft w:val="0"/>
      <w:marRight w:val="0"/>
      <w:marTop w:val="0"/>
      <w:marBottom w:val="0"/>
      <w:divBdr>
        <w:top w:val="none" w:sz="0" w:space="0" w:color="auto"/>
        <w:left w:val="none" w:sz="0" w:space="0" w:color="auto"/>
        <w:bottom w:val="none" w:sz="0" w:space="0" w:color="auto"/>
        <w:right w:val="none" w:sz="0" w:space="0" w:color="auto"/>
      </w:divBdr>
    </w:div>
    <w:div w:id="603998310">
      <w:bodyDiv w:val="1"/>
      <w:marLeft w:val="0"/>
      <w:marRight w:val="0"/>
      <w:marTop w:val="0"/>
      <w:marBottom w:val="0"/>
      <w:divBdr>
        <w:top w:val="none" w:sz="0" w:space="0" w:color="auto"/>
        <w:left w:val="none" w:sz="0" w:space="0" w:color="auto"/>
        <w:bottom w:val="none" w:sz="0" w:space="0" w:color="auto"/>
        <w:right w:val="none" w:sz="0" w:space="0" w:color="auto"/>
      </w:divBdr>
      <w:divsChild>
        <w:div w:id="691801760">
          <w:marLeft w:val="0"/>
          <w:marRight w:val="0"/>
          <w:marTop w:val="0"/>
          <w:marBottom w:val="0"/>
          <w:divBdr>
            <w:top w:val="none" w:sz="0" w:space="0" w:color="auto"/>
            <w:left w:val="none" w:sz="0" w:space="0" w:color="auto"/>
            <w:bottom w:val="none" w:sz="0" w:space="0" w:color="auto"/>
            <w:right w:val="none" w:sz="0" w:space="0" w:color="auto"/>
          </w:divBdr>
        </w:div>
      </w:divsChild>
    </w:div>
    <w:div w:id="675573863">
      <w:bodyDiv w:val="1"/>
      <w:marLeft w:val="0"/>
      <w:marRight w:val="0"/>
      <w:marTop w:val="0"/>
      <w:marBottom w:val="0"/>
      <w:divBdr>
        <w:top w:val="none" w:sz="0" w:space="0" w:color="auto"/>
        <w:left w:val="none" w:sz="0" w:space="0" w:color="auto"/>
        <w:bottom w:val="none" w:sz="0" w:space="0" w:color="auto"/>
        <w:right w:val="none" w:sz="0" w:space="0" w:color="auto"/>
      </w:divBdr>
    </w:div>
    <w:div w:id="923687330">
      <w:bodyDiv w:val="1"/>
      <w:marLeft w:val="0"/>
      <w:marRight w:val="0"/>
      <w:marTop w:val="0"/>
      <w:marBottom w:val="0"/>
      <w:divBdr>
        <w:top w:val="none" w:sz="0" w:space="0" w:color="auto"/>
        <w:left w:val="none" w:sz="0" w:space="0" w:color="auto"/>
        <w:bottom w:val="none" w:sz="0" w:space="0" w:color="auto"/>
        <w:right w:val="none" w:sz="0" w:space="0" w:color="auto"/>
      </w:divBdr>
    </w:div>
    <w:div w:id="984236976">
      <w:bodyDiv w:val="1"/>
      <w:marLeft w:val="0"/>
      <w:marRight w:val="0"/>
      <w:marTop w:val="0"/>
      <w:marBottom w:val="0"/>
      <w:divBdr>
        <w:top w:val="none" w:sz="0" w:space="0" w:color="auto"/>
        <w:left w:val="none" w:sz="0" w:space="0" w:color="auto"/>
        <w:bottom w:val="none" w:sz="0" w:space="0" w:color="auto"/>
        <w:right w:val="none" w:sz="0" w:space="0" w:color="auto"/>
      </w:divBdr>
    </w:div>
    <w:div w:id="1110127410">
      <w:bodyDiv w:val="1"/>
      <w:marLeft w:val="0"/>
      <w:marRight w:val="0"/>
      <w:marTop w:val="0"/>
      <w:marBottom w:val="0"/>
      <w:divBdr>
        <w:top w:val="none" w:sz="0" w:space="0" w:color="auto"/>
        <w:left w:val="none" w:sz="0" w:space="0" w:color="auto"/>
        <w:bottom w:val="none" w:sz="0" w:space="0" w:color="auto"/>
        <w:right w:val="none" w:sz="0" w:space="0" w:color="auto"/>
      </w:divBdr>
    </w:div>
    <w:div w:id="1128665038">
      <w:bodyDiv w:val="1"/>
      <w:marLeft w:val="0"/>
      <w:marRight w:val="0"/>
      <w:marTop w:val="0"/>
      <w:marBottom w:val="0"/>
      <w:divBdr>
        <w:top w:val="none" w:sz="0" w:space="0" w:color="auto"/>
        <w:left w:val="none" w:sz="0" w:space="0" w:color="auto"/>
        <w:bottom w:val="none" w:sz="0" w:space="0" w:color="auto"/>
        <w:right w:val="none" w:sz="0" w:space="0" w:color="auto"/>
      </w:divBdr>
    </w:div>
    <w:div w:id="1190726417">
      <w:bodyDiv w:val="1"/>
      <w:marLeft w:val="0"/>
      <w:marRight w:val="0"/>
      <w:marTop w:val="0"/>
      <w:marBottom w:val="0"/>
      <w:divBdr>
        <w:top w:val="none" w:sz="0" w:space="0" w:color="auto"/>
        <w:left w:val="none" w:sz="0" w:space="0" w:color="auto"/>
        <w:bottom w:val="none" w:sz="0" w:space="0" w:color="auto"/>
        <w:right w:val="none" w:sz="0" w:space="0" w:color="auto"/>
      </w:divBdr>
    </w:div>
    <w:div w:id="1247576046">
      <w:bodyDiv w:val="1"/>
      <w:marLeft w:val="0"/>
      <w:marRight w:val="0"/>
      <w:marTop w:val="0"/>
      <w:marBottom w:val="0"/>
      <w:divBdr>
        <w:top w:val="none" w:sz="0" w:space="0" w:color="auto"/>
        <w:left w:val="none" w:sz="0" w:space="0" w:color="auto"/>
        <w:bottom w:val="none" w:sz="0" w:space="0" w:color="auto"/>
        <w:right w:val="none" w:sz="0" w:space="0" w:color="auto"/>
      </w:divBdr>
    </w:div>
    <w:div w:id="1272585468">
      <w:bodyDiv w:val="1"/>
      <w:marLeft w:val="0"/>
      <w:marRight w:val="0"/>
      <w:marTop w:val="0"/>
      <w:marBottom w:val="0"/>
      <w:divBdr>
        <w:top w:val="none" w:sz="0" w:space="0" w:color="auto"/>
        <w:left w:val="none" w:sz="0" w:space="0" w:color="auto"/>
        <w:bottom w:val="none" w:sz="0" w:space="0" w:color="auto"/>
        <w:right w:val="none" w:sz="0" w:space="0" w:color="auto"/>
      </w:divBdr>
    </w:div>
    <w:div w:id="1302613610">
      <w:bodyDiv w:val="1"/>
      <w:marLeft w:val="0"/>
      <w:marRight w:val="0"/>
      <w:marTop w:val="0"/>
      <w:marBottom w:val="0"/>
      <w:divBdr>
        <w:top w:val="none" w:sz="0" w:space="0" w:color="auto"/>
        <w:left w:val="none" w:sz="0" w:space="0" w:color="auto"/>
        <w:bottom w:val="none" w:sz="0" w:space="0" w:color="auto"/>
        <w:right w:val="none" w:sz="0" w:space="0" w:color="auto"/>
      </w:divBdr>
    </w:div>
    <w:div w:id="1491367110">
      <w:bodyDiv w:val="1"/>
      <w:marLeft w:val="0"/>
      <w:marRight w:val="0"/>
      <w:marTop w:val="0"/>
      <w:marBottom w:val="0"/>
      <w:divBdr>
        <w:top w:val="none" w:sz="0" w:space="0" w:color="auto"/>
        <w:left w:val="none" w:sz="0" w:space="0" w:color="auto"/>
        <w:bottom w:val="none" w:sz="0" w:space="0" w:color="auto"/>
        <w:right w:val="none" w:sz="0" w:space="0" w:color="auto"/>
      </w:divBdr>
    </w:div>
    <w:div w:id="1499147857">
      <w:bodyDiv w:val="1"/>
      <w:marLeft w:val="0"/>
      <w:marRight w:val="0"/>
      <w:marTop w:val="0"/>
      <w:marBottom w:val="0"/>
      <w:divBdr>
        <w:top w:val="none" w:sz="0" w:space="0" w:color="auto"/>
        <w:left w:val="none" w:sz="0" w:space="0" w:color="auto"/>
        <w:bottom w:val="none" w:sz="0" w:space="0" w:color="auto"/>
        <w:right w:val="none" w:sz="0" w:space="0" w:color="auto"/>
      </w:divBdr>
    </w:div>
    <w:div w:id="1512992035">
      <w:bodyDiv w:val="1"/>
      <w:marLeft w:val="0"/>
      <w:marRight w:val="0"/>
      <w:marTop w:val="0"/>
      <w:marBottom w:val="0"/>
      <w:divBdr>
        <w:top w:val="none" w:sz="0" w:space="0" w:color="auto"/>
        <w:left w:val="none" w:sz="0" w:space="0" w:color="auto"/>
        <w:bottom w:val="none" w:sz="0" w:space="0" w:color="auto"/>
        <w:right w:val="none" w:sz="0" w:space="0" w:color="auto"/>
      </w:divBdr>
    </w:div>
    <w:div w:id="1681589814">
      <w:bodyDiv w:val="1"/>
      <w:marLeft w:val="0"/>
      <w:marRight w:val="0"/>
      <w:marTop w:val="0"/>
      <w:marBottom w:val="0"/>
      <w:divBdr>
        <w:top w:val="none" w:sz="0" w:space="0" w:color="auto"/>
        <w:left w:val="none" w:sz="0" w:space="0" w:color="auto"/>
        <w:bottom w:val="none" w:sz="0" w:space="0" w:color="auto"/>
        <w:right w:val="none" w:sz="0" w:space="0" w:color="auto"/>
      </w:divBdr>
      <w:divsChild>
        <w:div w:id="1800030626">
          <w:marLeft w:val="0"/>
          <w:marRight w:val="0"/>
          <w:marTop w:val="0"/>
          <w:marBottom w:val="0"/>
          <w:divBdr>
            <w:top w:val="none" w:sz="0" w:space="0" w:color="auto"/>
            <w:left w:val="none" w:sz="0" w:space="0" w:color="auto"/>
            <w:bottom w:val="none" w:sz="0" w:space="0" w:color="auto"/>
            <w:right w:val="none" w:sz="0" w:space="0" w:color="auto"/>
          </w:divBdr>
        </w:div>
      </w:divsChild>
    </w:div>
    <w:div w:id="1714310137">
      <w:bodyDiv w:val="1"/>
      <w:marLeft w:val="0"/>
      <w:marRight w:val="0"/>
      <w:marTop w:val="0"/>
      <w:marBottom w:val="0"/>
      <w:divBdr>
        <w:top w:val="none" w:sz="0" w:space="0" w:color="auto"/>
        <w:left w:val="none" w:sz="0" w:space="0" w:color="auto"/>
        <w:bottom w:val="none" w:sz="0" w:space="0" w:color="auto"/>
        <w:right w:val="none" w:sz="0" w:space="0" w:color="auto"/>
      </w:divBdr>
    </w:div>
    <w:div w:id="1752579797">
      <w:bodyDiv w:val="1"/>
      <w:marLeft w:val="0"/>
      <w:marRight w:val="0"/>
      <w:marTop w:val="0"/>
      <w:marBottom w:val="0"/>
      <w:divBdr>
        <w:top w:val="none" w:sz="0" w:space="0" w:color="auto"/>
        <w:left w:val="none" w:sz="0" w:space="0" w:color="auto"/>
        <w:bottom w:val="none" w:sz="0" w:space="0" w:color="auto"/>
        <w:right w:val="none" w:sz="0" w:space="0" w:color="auto"/>
      </w:divBdr>
    </w:div>
    <w:div w:id="1792165093">
      <w:bodyDiv w:val="1"/>
      <w:marLeft w:val="0"/>
      <w:marRight w:val="0"/>
      <w:marTop w:val="0"/>
      <w:marBottom w:val="0"/>
      <w:divBdr>
        <w:top w:val="none" w:sz="0" w:space="0" w:color="auto"/>
        <w:left w:val="none" w:sz="0" w:space="0" w:color="auto"/>
        <w:bottom w:val="none" w:sz="0" w:space="0" w:color="auto"/>
        <w:right w:val="none" w:sz="0" w:space="0" w:color="auto"/>
      </w:divBdr>
    </w:div>
    <w:div w:id="1811022670">
      <w:bodyDiv w:val="1"/>
      <w:marLeft w:val="0"/>
      <w:marRight w:val="0"/>
      <w:marTop w:val="0"/>
      <w:marBottom w:val="0"/>
      <w:divBdr>
        <w:top w:val="none" w:sz="0" w:space="0" w:color="auto"/>
        <w:left w:val="none" w:sz="0" w:space="0" w:color="auto"/>
        <w:bottom w:val="none" w:sz="0" w:space="0" w:color="auto"/>
        <w:right w:val="none" w:sz="0" w:space="0" w:color="auto"/>
      </w:divBdr>
    </w:div>
    <w:div w:id="182766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Makroinstrukcje2.xml>��  [  [ B  |� B B | | B [ Bo [ [ [  D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8DD52C-546D-45DC-AF4F-BC3AFA0D3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1313</Words>
  <Characters>7882</Characters>
  <Application>Microsoft Office Word</Application>
  <DocSecurity>0</DocSecurity>
  <Lines>65</Lines>
  <Paragraphs>18</Paragraphs>
  <ScaleCrop>false</ScaleCrop>
  <Company/>
  <LinksUpToDate>false</LinksUpToDate>
  <CharactersWithSpaces>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2026-11-06T15:50:00Z</dcterms:created>
  <dcterms:modified xsi:type="dcterms:W3CDTF">2026-11-06T15:50:00Z</dcterms:modified>
  <cp:category/>
</cp:coreProperties>
</file>

<file path=userCustomization/customUI.xml><?xml version="1.0" encoding="utf-8"?>
<mso:customUI xmlns:doc="http://schemas.microsoft.com/office/2006/01/customui/currentDocument" xmlns:mso="http://schemas.microsoft.com/office/2006/01/customui">
  <mso:ribbon>
    <mso:qat>
      <mso:documentControls>
        <mso:button idQ="doc:Korekta_stylów_1" visible="true" label="Korekta formatowania dokumentu" imageMso="_3DPerspectiveIncrease" onAction="Korekta_stylów"/>
        <mso:button idQ="doc:ZwiekszPoziomNowelizacji_1" visible="true" label="Przejście do nowelizacji" imageMso="OutlineDemoteToBodyText" onAction="ZwiekszPoziomNowelizacji"/>
        <mso:button idQ="doc:ZmniejszPoziomNowelizacji_1" visible="true" label="Przejście do aktu głównego" imageMso="OutlinePromoteToHeading" onAction="ZmniejszPoziomNowelizacji"/>
        <mso:button idQ="doc:ZwiekszZaglebienie_1" visible="true" label="Przejście do jednostki redakcyjnej niższego stopnia" imageMso="RightArrow2" onAction="ZwiekszZaglebienie"/>
        <mso:button idQ="doc:ZmniejszZaglebienie_1" visible="true" label="Przejście do jednostki redakcyjnej wyższego stopnia" imageMso="LeftArrow2" onAction="ZmniejszZaglebienie"/>
        <mso:button idQ="doc:Przenumeruj_1" visible="true" label="Przenumerowanie" imageMso="Bullets" onAction="Przenumeruj"/>
        <mso:button idQ="doc:wstaw_Zakladke_1" visible="true" label="Wstawienie zakładki" imageMso="WebServerDiscussions" onAction="wstaw_Zakladke"/>
        <mso:button idQ="doc:Kolor_czerwony_1" visible="true" label="Na czerwono" imageMso="AppointmentColor1" onAction="Kolor_czerwony"/>
        <mso:button idQ="doc:Kolor_niebieski_1" visible="true" label="Na niebiesko" imageMso="AppointmentColor6" onAction="Kolor_niebieski"/>
        <mso:button idQ="doc:Kolor_zielony_1" visible="true" label="Na zielono" imageMso="AppointmentColor3" onAction="Kolor_zielony"/>
        <mso:button idQ="doc:Kolor_zolty_1" visible="true" label="Na żółto" imageMso="AppointmentColor10" onAction="Kolor_zolty"/>
        <mso:button idQ="doc:Bez_koloru_1" visible="true" label="Usunięcie kolorów" imageMso="AppointmentColor0" onAction="Bez_koloru"/>
        <mso:button idQ="doc:Bold_1" visible="true" label="Pogrubienie" imageMso="CharacterShading" onAction="Bold"/>
        <mso:button idQ="doc:Italic_1" visible="true" label="Kursywa" imageMso="WordArtFormatDialog" onAction="Italic"/>
        <mso:button idQ="doc:D_indeks_1" visible="true" label="Indeks dolny" imageMso="MailMergeResultsPreview" onAction="D_indeks"/>
        <mso:button idQ="doc:G_Indeks_1" visible="true" label="Indeks górny" imageMso="FontSchemes" onAction="G_Indeks"/>
        <mso:button idQ="doc:Bez_stylu_1" visible="true" label="Normalna czcionka" imageMso="CharacterBorder" onAction="Bez_stylu"/>
      </mso:documentControls>
    </mso:qat>
  </mso:ribbon>
</mso:customUI>
</file>