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683B1" w14:textId="77777777" w:rsidR="00340145" w:rsidRPr="00507193" w:rsidRDefault="00340145" w:rsidP="00340145">
      <w:pPr>
        <w:pStyle w:val="TYTUAKTUprzedmiotregulacjiustawylubrozporzdzenia"/>
        <w:rPr>
          <w:b w:val="0"/>
          <w:bCs w:val="0"/>
        </w:rPr>
      </w:pPr>
      <w:r w:rsidRPr="00507193">
        <w:rPr>
          <w:b w:val="0"/>
          <w:bCs w:val="0"/>
        </w:rPr>
        <w:t>UZASADNIENIE</w:t>
      </w:r>
    </w:p>
    <w:p w14:paraId="1696A639" w14:textId="1CC3C501" w:rsidR="00340145" w:rsidRPr="00040335" w:rsidRDefault="00340145" w:rsidP="00EA12B2">
      <w:pPr>
        <w:pStyle w:val="NIEARTTEKSTtekstnieartykuowanynppodstprawnarozplubpreambua"/>
      </w:pPr>
      <w:r w:rsidRPr="00040335">
        <w:t xml:space="preserve">Zgodnie z brzmieniem art. 26 ust. 1 ustawy z dnia 11 maja 2001 r. </w:t>
      </w:r>
      <w:r w:rsidR="00E50293">
        <w:t>–</w:t>
      </w:r>
      <w:r w:rsidR="00E50293" w:rsidRPr="00040335">
        <w:t xml:space="preserve"> </w:t>
      </w:r>
      <w:r w:rsidRPr="00040335">
        <w:t>Praw</w:t>
      </w:r>
      <w:r w:rsidR="006447E2">
        <w:t>o</w:t>
      </w:r>
      <w:r w:rsidRPr="00040335">
        <w:t xml:space="preserve"> o miarach (Dz.</w:t>
      </w:r>
      <w:r w:rsidR="00E50293">
        <w:t> </w:t>
      </w:r>
      <w:r w:rsidRPr="00040335">
        <w:t>U. z 2022 r. poz. 2063), zwanej dalej „ustawą”:</w:t>
      </w:r>
    </w:p>
    <w:p w14:paraId="49653F74" w14:textId="77777777" w:rsidR="00191337" w:rsidRPr="00191337" w:rsidRDefault="00340145" w:rsidP="00191337">
      <w:pPr>
        <w:pStyle w:val="NIEARTTEKSTtekstnieartykuowanynppodstprawnarozplubpreambua"/>
        <w:ind w:firstLine="0"/>
      </w:pPr>
      <w:r w:rsidRPr="00040335">
        <w:t>„</w:t>
      </w:r>
      <w:r w:rsidR="00191337" w:rsidRPr="00191337">
        <w:t>Kto wbrew przepisom ustawy:</w:t>
      </w:r>
    </w:p>
    <w:p w14:paraId="4C4020C7" w14:textId="1A57D9FF" w:rsidR="00191337" w:rsidRPr="00191337" w:rsidRDefault="00191337" w:rsidP="00507193">
      <w:pPr>
        <w:pStyle w:val="NIEARTTEKSTtekstnieartykuowanynppodstprawnarozplubpreambua"/>
        <w:numPr>
          <w:ilvl w:val="0"/>
          <w:numId w:val="46"/>
        </w:numPr>
        <w:ind w:left="426" w:hanging="426"/>
      </w:pPr>
      <w:r w:rsidRPr="00191337">
        <w:t>wyraża wartości wielkości fizycznych w jednostkach miar innych niż legalne,</w:t>
      </w:r>
    </w:p>
    <w:p w14:paraId="533651C0" w14:textId="7E942C06" w:rsidR="00191337" w:rsidRPr="00191337" w:rsidRDefault="00191337" w:rsidP="00507193">
      <w:pPr>
        <w:pStyle w:val="NIEARTTEKSTtekstnieartykuowanynppodstprawnarozplubpreambua"/>
        <w:numPr>
          <w:ilvl w:val="0"/>
          <w:numId w:val="46"/>
        </w:numPr>
        <w:ind w:left="426" w:hanging="426"/>
      </w:pPr>
      <w:r w:rsidRPr="00191337">
        <w:t>wprowadza do obrotu lub użytkowania, stosuje bądź przechowuje w stanie gotowości do użycia przyrządy pomiarowe, podlegające prawnej kontroli metrologicznej, bez wymaganych dowodów tej kontroli lub niespełniające wymagań,</w:t>
      </w:r>
    </w:p>
    <w:p w14:paraId="65EB1C52" w14:textId="1569D57F" w:rsidR="00191337" w:rsidRPr="00191337" w:rsidRDefault="00191337" w:rsidP="00507193">
      <w:pPr>
        <w:pStyle w:val="NIEARTTEKSTtekstnieartykuowanynppodstprawnarozplubpreambua"/>
        <w:numPr>
          <w:ilvl w:val="0"/>
          <w:numId w:val="46"/>
        </w:numPr>
        <w:ind w:left="426" w:hanging="426"/>
      </w:pPr>
      <w:r w:rsidRPr="00191337">
        <w:t>użytkuje przyrządy pomiarowe w dziedzinach, o których mowa w art. 8 ust. 1, niezgodnie z warunkami właściwego ich stosowania,</w:t>
      </w:r>
    </w:p>
    <w:p w14:paraId="07AA735F" w14:textId="18303198" w:rsidR="00191337" w:rsidRPr="00191337" w:rsidRDefault="00191337" w:rsidP="00507193">
      <w:pPr>
        <w:pStyle w:val="NIEARTTEKSTtekstnieartykuowanynppodstprawnarozplubpreambua"/>
        <w:numPr>
          <w:ilvl w:val="0"/>
          <w:numId w:val="46"/>
        </w:numPr>
        <w:ind w:left="426" w:hanging="426"/>
      </w:pPr>
      <w:r w:rsidRPr="00191337">
        <w:t>dokonuje legalizacji pierwotnej lub legalizacji ponownej przyrządów pomiarowych bez wymaganego upoważnienia,</w:t>
      </w:r>
    </w:p>
    <w:p w14:paraId="539400F2" w14:textId="0BEB6080" w:rsidR="00537070" w:rsidRDefault="00537070" w:rsidP="00507193">
      <w:pPr>
        <w:pStyle w:val="NIEARTTEKSTtekstnieartykuowanynppodstprawnarozplubpreambua"/>
        <w:numPr>
          <w:ilvl w:val="0"/>
          <w:numId w:val="46"/>
        </w:numPr>
        <w:ind w:left="426" w:hanging="426"/>
      </w:pPr>
      <w:r>
        <w:t>(uchylony)</w:t>
      </w:r>
    </w:p>
    <w:p w14:paraId="3118C779" w14:textId="5FE1BE87" w:rsidR="00191337" w:rsidRPr="00191337" w:rsidRDefault="00191337" w:rsidP="00507193">
      <w:pPr>
        <w:pStyle w:val="NIEARTTEKSTtekstnieartykuowanynppodstprawnarozplubpreambua"/>
        <w:numPr>
          <w:ilvl w:val="0"/>
          <w:numId w:val="46"/>
        </w:numPr>
        <w:ind w:left="426" w:hanging="426"/>
      </w:pPr>
      <w:r w:rsidRPr="00191337">
        <w:t>świadomie utrudnia organom administracji miar wykonywanie ich zadań w zakresie sprawowania nadzoru</w:t>
      </w:r>
    </w:p>
    <w:p w14:paraId="35D120ED" w14:textId="72572B70" w:rsidR="00191337" w:rsidRDefault="00274C54" w:rsidP="00191337">
      <w:pPr>
        <w:pStyle w:val="NIEARTTEKSTtekstnieartykuowanynppodstprawnarozplubpreambua"/>
        <w:ind w:firstLine="0"/>
      </w:pPr>
      <w:r>
        <w:t>–</w:t>
      </w:r>
      <w:r w:rsidR="00191337" w:rsidRPr="00191337">
        <w:t xml:space="preserve"> podlega karze grzywny.”.</w:t>
      </w:r>
    </w:p>
    <w:p w14:paraId="088B3BCE" w14:textId="380B6EB2" w:rsidR="00340145" w:rsidRPr="00040335" w:rsidRDefault="00340145" w:rsidP="005556B3">
      <w:pPr>
        <w:pStyle w:val="NIEARTTEKSTtekstnieartykuowanynppodstprawnarozplubpreambua"/>
      </w:pPr>
      <w:r w:rsidRPr="00040335">
        <w:t xml:space="preserve">W przypadku stwierdzenia wystąpienia czynów zabronionych opisanych w art. 26 ust. 1 ustawy, </w:t>
      </w:r>
      <w:r w:rsidR="00224620">
        <w:t>uprawnione organy mogą</w:t>
      </w:r>
      <w:r w:rsidRPr="00040335">
        <w:t xml:space="preserve"> nałożyć</w:t>
      </w:r>
      <w:r w:rsidR="00537070">
        <w:t>,</w:t>
      </w:r>
      <w:r w:rsidRPr="00040335">
        <w:t xml:space="preserve"> zgodnie z art. 96 § 1 ustawy z dnia 24 sierpnia 2001</w:t>
      </w:r>
      <w:r w:rsidR="0079410B">
        <w:t> </w:t>
      </w:r>
      <w:r w:rsidRPr="00040335">
        <w:t xml:space="preserve">r. </w:t>
      </w:r>
      <w:r w:rsidR="00E50293">
        <w:t>–</w:t>
      </w:r>
      <w:r w:rsidR="00E50293" w:rsidRPr="00040335">
        <w:t xml:space="preserve"> </w:t>
      </w:r>
      <w:r w:rsidRPr="00040335">
        <w:t>Kodeks postępowania w sprawach o wykroczenia (Dz. U. z 202</w:t>
      </w:r>
      <w:r w:rsidR="00467E3B">
        <w:t>6</w:t>
      </w:r>
      <w:r w:rsidRPr="00040335">
        <w:t xml:space="preserve"> r. poz. </w:t>
      </w:r>
      <w:r w:rsidR="00467E3B">
        <w:t>1336</w:t>
      </w:r>
      <w:r w:rsidRPr="00040335">
        <w:t>)</w:t>
      </w:r>
      <w:r w:rsidR="00537070">
        <w:t>,</w:t>
      </w:r>
      <w:r w:rsidRPr="00040335">
        <w:t xml:space="preserve"> grzywnę w wysokości do 500 zł, a w przypadku, o którym mowa w art. 9 § 1</w:t>
      </w:r>
      <w:r w:rsidR="005556B3">
        <w:t xml:space="preserve"> ustawy z dnia 20 maja 1971 r.</w:t>
      </w:r>
      <w:r w:rsidRPr="00040335">
        <w:t xml:space="preserve"> </w:t>
      </w:r>
      <w:r w:rsidR="005556B3">
        <w:t xml:space="preserve">– </w:t>
      </w:r>
      <w:r w:rsidRPr="00040335">
        <w:t>Kodeks wykroczeń</w:t>
      </w:r>
      <w:r w:rsidR="005556B3">
        <w:t xml:space="preserve"> (Dz. U. z 2026 r. poz. 1372)</w:t>
      </w:r>
      <w:r w:rsidRPr="00040335">
        <w:t xml:space="preserve"> </w:t>
      </w:r>
      <w:r w:rsidR="00E50293">
        <w:t>–</w:t>
      </w:r>
      <w:r w:rsidR="00E50293" w:rsidRPr="00040335">
        <w:t xml:space="preserve"> </w:t>
      </w:r>
      <w:r w:rsidRPr="00040335">
        <w:t>do 1000 zł</w:t>
      </w:r>
      <w:r w:rsidR="00AA6683">
        <w:t>,</w:t>
      </w:r>
      <w:r w:rsidRPr="00040335">
        <w:t xml:space="preserve"> niezależnie od skali stwierdzonych nieprawidłowości.</w:t>
      </w:r>
    </w:p>
    <w:p w14:paraId="6081F8C5" w14:textId="77777777" w:rsidR="00340145" w:rsidRPr="00040335" w:rsidRDefault="00340145" w:rsidP="00EA12B2">
      <w:pPr>
        <w:pStyle w:val="NIEARTTEKSTtekstnieartykuowanynppodstprawnarozplubpreambua"/>
      </w:pPr>
      <w:r w:rsidRPr="00040335">
        <w:t xml:space="preserve">W Informacji o wynikach kontroli Nr P/23/088: „Funkcjonowanie administracji miar”, Najwyższa Izba Kontroli, zwana dalej „NIK”, wskazała, że kontrola użytkowników odmierzaczy paliw przeprowadzona przez Okręgowe Urzędy Miar, zwane dalej „OUM”, na zlecenie NIK, wykazała m.in. nieprawidłowe odmierzanie przez przyrządy pomiarowe wydawanego paliwa. </w:t>
      </w:r>
    </w:p>
    <w:p w14:paraId="75317A79" w14:textId="39E0CC63" w:rsidR="00340145" w:rsidRPr="00040335" w:rsidRDefault="00340145" w:rsidP="00EA12B2">
      <w:pPr>
        <w:pStyle w:val="NIEARTTEKSTtekstnieartykuowanynppodstprawnarozplubpreambua"/>
      </w:pPr>
      <w:r w:rsidRPr="00040335">
        <w:t xml:space="preserve">W świetle powyższego, NIK sformułował wniosek </w:t>
      </w:r>
      <w:r w:rsidRPr="00997F6C">
        <w:rPr>
          <w:rStyle w:val="Kkursywa"/>
        </w:rPr>
        <w:t>de lege ferenda</w:t>
      </w:r>
      <w:r w:rsidRPr="00040335">
        <w:t xml:space="preserve"> w zakresie rozważenia podjęcia działań w celu zwiększenia dopuszczalnych prawem kwot grzywien nakładanych </w:t>
      </w:r>
      <w:r w:rsidRPr="00040335">
        <w:lastRenderedPageBreak/>
        <w:t>w drodze mandatów karnych, adekwatnie do społecznej szkodliwości naruszeń prawa dotyczących przyrządów pomiarowych służących do odmierzania paliw ciekłych.</w:t>
      </w:r>
    </w:p>
    <w:p w14:paraId="06347D28" w14:textId="29A285A5" w:rsidR="00340145" w:rsidRPr="00040335" w:rsidRDefault="00340145" w:rsidP="00EA12B2">
      <w:pPr>
        <w:pStyle w:val="NIEARTTEKSTtekstnieartykuowanynppodstprawnarozplubpreambua"/>
      </w:pPr>
      <w:r w:rsidRPr="00040335">
        <w:t>Jak już wskazano powyżej, możliwa do nałożenia w postępowaniu mandatowym kara grzywny w maksymalnej wysokości 500 zł w przypadku wystąpienia czynów wypełniających znamiona z art. 26 ust. 1 ustawy jest zbyt niska i nie ma charakteru działania prewencyjnego lub odczuwalnej sankcji.</w:t>
      </w:r>
    </w:p>
    <w:p w14:paraId="26B20B20" w14:textId="3C08C4FC" w:rsidR="00340145" w:rsidRPr="00040335" w:rsidRDefault="00340145" w:rsidP="00EA12B2">
      <w:pPr>
        <w:pStyle w:val="NIEARTTEKSTtekstnieartykuowanynppodstprawnarozplubpreambua"/>
      </w:pPr>
      <w:r w:rsidRPr="00040335">
        <w:t>Propozycja określenia wysokości kary grzywny, możliwej do nałożenia w post</w:t>
      </w:r>
      <w:r w:rsidR="00191337">
        <w:t>ę</w:t>
      </w:r>
      <w:r w:rsidRPr="00040335">
        <w:t xml:space="preserve">powaniu mandatowym, na poziomie 3000 zł pozwoli na jej prawidłowe miarkowanie przy uwzględnieniu stopnia społecznej szkodliwości ujawnionego czynu. </w:t>
      </w:r>
    </w:p>
    <w:p w14:paraId="176188D1" w14:textId="5AEDE2C2" w:rsidR="00340145" w:rsidRDefault="00340145" w:rsidP="00EA12B2">
      <w:pPr>
        <w:pStyle w:val="NIEARTTEKSTtekstnieartykuowanynppodstprawnarozplubpreambua"/>
      </w:pPr>
      <w:r w:rsidRPr="00040335">
        <w:t>Przy ustaleniu zaproponowanej maksymalnej wysokości kary grzywny wzięto również pod uwagę, że podniesienie ww. wartości do zbyt wysokiego poziomu może wpłynąć na zwiększenie liczby odmów przyjęcia mandatów karnych, a w konsekwencji zwiększenie liczby kierowanych wniosków do sądów.</w:t>
      </w:r>
    </w:p>
    <w:p w14:paraId="7E1C54FB" w14:textId="4A7123D5" w:rsidR="0061779A" w:rsidRDefault="0061779A" w:rsidP="0061779A">
      <w:pPr>
        <w:pStyle w:val="ARTartustawynprozporzdzenia"/>
      </w:pPr>
      <w:r>
        <w:t>Opisany problem, związany z nieadekwatną wysokością grzywny nakładanej w post</w:t>
      </w:r>
      <w:r w:rsidR="00CA29F5">
        <w:t>ę</w:t>
      </w:r>
      <w:r>
        <w:t>powaniu mandatowym</w:t>
      </w:r>
      <w:r w:rsidR="0059454D">
        <w:t>,</w:t>
      </w:r>
      <w:r>
        <w:t xml:space="preserve"> ujawnił się na tle stosowania </w:t>
      </w:r>
      <w:r w:rsidRPr="0061779A">
        <w:t>przyrząd</w:t>
      </w:r>
      <w:r>
        <w:t>ów</w:t>
      </w:r>
      <w:r w:rsidRPr="0061779A">
        <w:t xml:space="preserve"> pomiarow</w:t>
      </w:r>
      <w:r>
        <w:t>ych</w:t>
      </w:r>
      <w:r w:rsidRPr="0061779A">
        <w:t>, podlegając</w:t>
      </w:r>
      <w:r w:rsidR="0059454D">
        <w:t>ych</w:t>
      </w:r>
      <w:r w:rsidRPr="0061779A">
        <w:t xml:space="preserve"> prawnej kontroli metrologicznej, </w:t>
      </w:r>
      <w:r>
        <w:t xml:space="preserve">które </w:t>
      </w:r>
      <w:r w:rsidRPr="0061779A">
        <w:t>nie</w:t>
      </w:r>
      <w:r>
        <w:t xml:space="preserve"> </w:t>
      </w:r>
      <w:r w:rsidRPr="0061779A">
        <w:t>spełnia</w:t>
      </w:r>
      <w:r>
        <w:t>ły stawianych im</w:t>
      </w:r>
      <w:r w:rsidRPr="0061779A">
        <w:t xml:space="preserve"> wymagań</w:t>
      </w:r>
      <w:r>
        <w:t xml:space="preserve"> przez nieprawidłowe odmierzanie wydawanego paliwa. Dotyczył zatem czynu z art. 26 ust. 1 pkt 2 ustawy.</w:t>
      </w:r>
    </w:p>
    <w:p w14:paraId="60FBA98D" w14:textId="4EED7B98" w:rsidR="0061779A" w:rsidRDefault="0061779A" w:rsidP="00507193">
      <w:pPr>
        <w:pStyle w:val="ARTartustawynprozporzdzenia"/>
      </w:pPr>
      <w:r>
        <w:t>Konieczność zachowania wewn</w:t>
      </w:r>
      <w:r w:rsidR="00CA29F5">
        <w:t>ę</w:t>
      </w:r>
      <w:r>
        <w:t xml:space="preserve">trznej spójności regulacji przemawia jednocześnie za podwyższeniem wysokości grzywny możliwej do nałożenia w postępowaniu mandatowym w stosunku do wszystkich zachowań opisanych w art. 26 ust 1 ustawy. </w:t>
      </w:r>
      <w:r w:rsidR="0059454D">
        <w:t>Przeciętny</w:t>
      </w:r>
      <w:r>
        <w:t xml:space="preserve"> stopień społecznej szkodliwości wszystkich zachowań opisanych w tym przepisie jest porównywalny, co przemawia za stosowaniem tożsamych regulacji na gruncie postępowania ma</w:t>
      </w:r>
      <w:r w:rsidR="00CA29F5">
        <w:t>n</w:t>
      </w:r>
      <w:r>
        <w:t xml:space="preserve">datowego. </w:t>
      </w:r>
    </w:p>
    <w:p w14:paraId="659A3DA3" w14:textId="732101D1" w:rsidR="001A5B0B" w:rsidRDefault="0059454D" w:rsidP="00507193">
      <w:pPr>
        <w:pStyle w:val="ARTartustawynprozporzdzenia"/>
      </w:pPr>
      <w:r>
        <w:t>N</w:t>
      </w:r>
      <w:r w:rsidR="0061779A">
        <w:t xml:space="preserve">ależy </w:t>
      </w:r>
      <w:r>
        <w:t xml:space="preserve">również </w:t>
      </w:r>
      <w:r w:rsidR="0061779A">
        <w:t xml:space="preserve">zwrócić uwagę, że </w:t>
      </w:r>
      <w:r w:rsidR="001A5B0B" w:rsidRPr="001A5B0B">
        <w:t xml:space="preserve">górna granica kwoty mandatu za wykroczenia </w:t>
      </w:r>
      <w:r w:rsidR="001A5B0B">
        <w:t>z art.</w:t>
      </w:r>
      <w:r w:rsidR="00274C54">
        <w:t> </w:t>
      </w:r>
      <w:r w:rsidR="001A5B0B">
        <w:t xml:space="preserve">26 ust 1 ustawy </w:t>
      </w:r>
      <w:r w:rsidR="001A5B0B" w:rsidRPr="001A5B0B">
        <w:t xml:space="preserve">nie uległa żadnej zmianie od wejścia w życie </w:t>
      </w:r>
      <w:r w:rsidR="001A5B0B">
        <w:t>ustawy (1 stycznia 2003</w:t>
      </w:r>
      <w:r w:rsidR="00937EEA">
        <w:t xml:space="preserve"> r.</w:t>
      </w:r>
      <w:r w:rsidR="001A5B0B">
        <w:t xml:space="preserve">). Obowiązująca wówczas </w:t>
      </w:r>
      <w:r w:rsidR="001A5B0B" w:rsidRPr="001A5B0B">
        <w:t>ustaw</w:t>
      </w:r>
      <w:r w:rsidR="001A5B0B">
        <w:t>a</w:t>
      </w:r>
      <w:r w:rsidR="001A5B0B" w:rsidRPr="001A5B0B">
        <w:t xml:space="preserve"> z dnia 24 sierpnia 2001 r. – Kodeks postępowania w sprawach o wykroczenia </w:t>
      </w:r>
      <w:r w:rsidR="001A5B0B">
        <w:t xml:space="preserve">przewidywała możliwość nałożenia mandatu w wysokości 500 zł. </w:t>
      </w:r>
    </w:p>
    <w:p w14:paraId="1C40ADE7" w14:textId="3D857FAF" w:rsidR="001A5B0B" w:rsidRPr="0061779A" w:rsidRDefault="001A5B0B" w:rsidP="00507193">
      <w:pPr>
        <w:pStyle w:val="ARTartustawynprozporzdzenia"/>
      </w:pPr>
      <w:r>
        <w:t>Zmiana siły nabywczej pieniądza na przestrzeni ponad 23 lat samoistnie uzasadnia podwyższenie możliwej do nałożenia grzywny w post</w:t>
      </w:r>
      <w:r w:rsidR="002A73B3">
        <w:t>ę</w:t>
      </w:r>
      <w:r>
        <w:t xml:space="preserve">powaniu mandatowym za wszystkie czyny opisane w art. 26 ust. 1 ustawy. </w:t>
      </w:r>
    </w:p>
    <w:p w14:paraId="13CA8AA0" w14:textId="3DC24A6F" w:rsidR="00340145" w:rsidRPr="00040335" w:rsidRDefault="00340145" w:rsidP="00EA12B2">
      <w:pPr>
        <w:pStyle w:val="NIEARTTEKSTtekstnieartykuowanynppodstprawnarozplubpreambua"/>
      </w:pPr>
      <w:r w:rsidRPr="00040335">
        <w:lastRenderedPageBreak/>
        <w:t xml:space="preserve">Proponuje się, aby projektowana ustawa – zgodnie z art. 2 – weszła w życie po upływie 30 dni od dnia ogłoszenia. Taki okres </w:t>
      </w:r>
      <w:r w:rsidRPr="00997F6C">
        <w:rPr>
          <w:rStyle w:val="Kkursywa"/>
        </w:rPr>
        <w:t>vacatio legis</w:t>
      </w:r>
      <w:r w:rsidRPr="00040335">
        <w:t xml:space="preserve"> pozwoli na należyte zapoznanie się z przepisami ustawy i odpowiednie przystosowanie się do wprowadzanych zmian. Rozwiązanie będzie również korzystne z punktu widzenia organizacji i skuteczności nadzoru nad wykonywaniem przepisów ustawy </w:t>
      </w:r>
      <w:r w:rsidR="00937EEA">
        <w:t xml:space="preserve">– </w:t>
      </w:r>
      <w:r w:rsidRPr="00040335">
        <w:t>Prawo o miarach.</w:t>
      </w:r>
    </w:p>
    <w:p w14:paraId="5C34E7A7" w14:textId="0BD707FC" w:rsidR="00340145" w:rsidRDefault="00340145" w:rsidP="00EA12B2">
      <w:pPr>
        <w:pStyle w:val="NIEARTTEKSTtekstnieartykuowanynppodstprawnarozplubpreambua"/>
      </w:pPr>
      <w:r w:rsidRPr="00040335">
        <w:t>Projekt nie wymaga przedstawiania organom i instytucjom Unii Europejskiej w celu uzyskania opinii, dokonania powiadomienia, konsultacji albo uzgodnienia. W szczególności, zgodnie z art. 2 ust. 1 decyzji Rady 98/415/WE z dnia 29 czerwca 1998 r. w sprawie konsultacji Europejskiego Banku Centralnego udzielanych władzom krajowym w sprawie projektów przepisów prawnych</w:t>
      </w:r>
      <w:r w:rsidR="00937EEA">
        <w:t xml:space="preserve"> </w:t>
      </w:r>
      <w:r w:rsidR="00937EEA" w:rsidRPr="00937EEA">
        <w:t>(Dz. U</w:t>
      </w:r>
      <w:r w:rsidR="00937EEA">
        <w:t>rz</w:t>
      </w:r>
      <w:r w:rsidR="00937EEA" w:rsidRPr="00937EEA">
        <w:t xml:space="preserve">. UE L 189 z </w:t>
      </w:r>
      <w:r w:rsidR="00937EEA">
        <w:t>03.07.</w:t>
      </w:r>
      <w:r w:rsidR="00937EEA" w:rsidRPr="00937EEA">
        <w:t>1998</w:t>
      </w:r>
      <w:r w:rsidR="00937EEA">
        <w:t>,</w:t>
      </w:r>
      <w:r w:rsidR="00937EEA" w:rsidRPr="00937EEA">
        <w:t xml:space="preserve"> str. 42)</w:t>
      </w:r>
      <w:r w:rsidRPr="00040335">
        <w:t>, projekt ustawy nie będzie przedmiotem konsultacji z Europejskim Bankiem Centralnym.</w:t>
      </w:r>
    </w:p>
    <w:p w14:paraId="317B663C" w14:textId="77777777" w:rsidR="00E36BBB" w:rsidRPr="00040335" w:rsidRDefault="00E36BBB" w:rsidP="00E36BBB">
      <w:pPr>
        <w:pStyle w:val="NIEARTTEKSTtekstnieartykuowanynppodstprawnarozplubpreambua"/>
      </w:pPr>
      <w:r w:rsidRPr="00040335">
        <w:t>Projekt ustawy jest zgodny z prawem Unii Europejskiej.</w:t>
      </w:r>
    </w:p>
    <w:p w14:paraId="74A7CF1A" w14:textId="544FAADB" w:rsidR="00340145" w:rsidRPr="00040335" w:rsidRDefault="00340145" w:rsidP="00EA12B2">
      <w:pPr>
        <w:pStyle w:val="NIEARTTEKSTtekstnieartykuowanynppodstprawnarozplubpreambua"/>
      </w:pPr>
      <w:r w:rsidRPr="00040335">
        <w:t>Projekt ustawy nie zawiera przepisów technicznych i nie podlega notyfikacji zgodnie z trybem przewidzianym w przepisach dotyczących sposobu funkcjonowania krajowego systemu notyfikacji norm i aktów prawnych, tj. rozporządzeniu Rady Ministrów z dnia 23</w:t>
      </w:r>
      <w:r w:rsidR="00274C54">
        <w:t> </w:t>
      </w:r>
      <w:r w:rsidRPr="00040335">
        <w:t>grudnia 2002 r. w sprawie sposobu funkcjonowania krajowego systemu notyfikacji norm i aktów prawnych (Dz. U. poz. 2039, z późn. zm.).</w:t>
      </w:r>
    </w:p>
    <w:p w14:paraId="64C105B0" w14:textId="2B06A510" w:rsidR="00340145" w:rsidRPr="00040335" w:rsidRDefault="00340145" w:rsidP="00EA12B2">
      <w:pPr>
        <w:pStyle w:val="NIEARTTEKSTtekstnieartykuowanynppodstprawnarozplubpreambua"/>
      </w:pPr>
      <w:bookmarkStart w:id="0" w:name="_Hlk210905845"/>
      <w:r w:rsidRPr="00040335">
        <w:t>Projekt ustawy nie zawiera wymogów nakładanych na usługodawców podlegających notyfikacji, o której mowa w art. 15 ust. 7 i art. 39 ust. 5 dyrektywy 2006/123/WE Parlamentu Europejskiego i Rady z dnia 12 grudnia 2006 r. dotyczącej usług na rynku wewnętrznym (Dz. Urz. UE L</w:t>
      </w:r>
      <w:r w:rsidR="00937EEA">
        <w:t xml:space="preserve"> 376</w:t>
      </w:r>
      <w:r w:rsidRPr="00040335">
        <w:t xml:space="preserve"> z 27.12.2006, str. 36).</w:t>
      </w:r>
    </w:p>
    <w:p w14:paraId="1EC43ED1" w14:textId="3C89BCE0" w:rsidR="001C12B5" w:rsidRPr="00FA3A59" w:rsidRDefault="001C12B5" w:rsidP="001C12B5">
      <w:pPr>
        <w:pStyle w:val="NIEARTTEKSTtekstnieartykuowanynppodstprawnarozplubpreambua"/>
      </w:pPr>
      <w:bookmarkStart w:id="1" w:name="_Hlk199758586"/>
      <w:bookmarkEnd w:id="0"/>
      <w:r w:rsidRPr="00FA3A59">
        <w:t>Projekt nie podlega</w:t>
      </w:r>
      <w:r w:rsidR="00E36BBB">
        <w:t>ł</w:t>
      </w:r>
      <w:r w:rsidRPr="00FA3A59">
        <w:t xml:space="preserve"> dokonaniu oceny OSR przez koordynatora OSR w trybie § 32 uchwały nr 190 Rady Ministrów z dnia 29 października 2013 r. – Regulamin pracy Rady Ministrów (M.P. z 202</w:t>
      </w:r>
      <w:r w:rsidR="00A97EBA">
        <w:t>6</w:t>
      </w:r>
      <w:r w:rsidRPr="00FA3A59">
        <w:t xml:space="preserve"> r. poz. </w:t>
      </w:r>
      <w:r w:rsidR="00A97EBA">
        <w:t>404</w:t>
      </w:r>
      <w:r w:rsidRPr="00FA3A59">
        <w:t>), zwanym dalej „Regulaminem pracy RM”.</w:t>
      </w:r>
    </w:p>
    <w:p w14:paraId="5C042AD8" w14:textId="008A74B2" w:rsidR="00340145" w:rsidRDefault="001C12B5" w:rsidP="001C12B5">
      <w:pPr>
        <w:pStyle w:val="NIEARTTEKSTtekstnieartykuowanynppodstprawnarozplubpreambua"/>
      </w:pPr>
      <w:bookmarkStart w:id="2" w:name="highlightHit_0"/>
      <w:bookmarkEnd w:id="2"/>
      <w:r w:rsidRPr="00FA3A59">
        <w:t xml:space="preserve">Zgodnie z § 52 Regulaminu pracy RM oraz </w:t>
      </w:r>
      <w:r>
        <w:t>z</w:t>
      </w:r>
      <w:r w:rsidR="00340145" w:rsidRPr="00040335">
        <w:t>godnie z przepisami ustawy z dnia 7 lipca 2005 r. o działalności lobbingowej w procesie stanowienia prawa (Dz. U. z 202</w:t>
      </w:r>
      <w:r w:rsidR="003844C8">
        <w:t>6</w:t>
      </w:r>
      <w:r w:rsidR="00340145" w:rsidRPr="00040335">
        <w:t xml:space="preserve"> r. poz. </w:t>
      </w:r>
      <w:r w:rsidR="003844C8">
        <w:t>936</w:t>
      </w:r>
      <w:r w:rsidR="00340145" w:rsidRPr="00040335">
        <w:t xml:space="preserve">) projekt </w:t>
      </w:r>
      <w:r w:rsidR="00A97EBA">
        <w:t>ustawy</w:t>
      </w:r>
      <w:r w:rsidR="00340145" w:rsidRPr="00040335">
        <w:t xml:space="preserve"> zosta</w:t>
      </w:r>
      <w:r w:rsidR="00E570B7">
        <w:t>ł</w:t>
      </w:r>
      <w:r w:rsidR="00340145" w:rsidRPr="00040335">
        <w:t xml:space="preserve"> zamieszczony w Biuletynie Informacji Publicznej Rządowego Centrum Legislacji, w serwisie „Rządowy Proces Legislacyjny”.</w:t>
      </w:r>
      <w:bookmarkEnd w:id="1"/>
    </w:p>
    <w:p w14:paraId="08AAB1FF" w14:textId="6AE4A076" w:rsidR="001C12B5" w:rsidRPr="00FA3A59" w:rsidRDefault="001C12B5" w:rsidP="001C12B5">
      <w:pPr>
        <w:pStyle w:val="NIEARTTEKSTtekstnieartykuowanynppodstprawnarozplubpreambua"/>
      </w:pPr>
      <w:r w:rsidRPr="00FA3A59">
        <w:t>W celu spełnienia wymogów, o których mowa w § 42 ust. 1 Regulaminu pracy RM, projekt zosta</w:t>
      </w:r>
      <w:r w:rsidR="00E570B7">
        <w:t>ł</w:t>
      </w:r>
      <w:r w:rsidRPr="00FA3A59">
        <w:t xml:space="preserve"> skierowany do koordynatora OSR. </w:t>
      </w:r>
    </w:p>
    <w:p w14:paraId="21F4A6C8" w14:textId="0F5A7E2F" w:rsidR="00340145" w:rsidRPr="00340145" w:rsidRDefault="001C12B5" w:rsidP="00507193">
      <w:pPr>
        <w:pStyle w:val="NIEARTTEKSTtekstnieartykuowanynppodstprawnarozplubpreambua"/>
      </w:pPr>
      <w:r w:rsidRPr="00FA3A59">
        <w:lastRenderedPageBreak/>
        <w:t xml:space="preserve">Projekt nie dotyczy warunków określonych w uchwale nr 20 Rady Ministrów z dnia </w:t>
      </w:r>
      <w:r w:rsidRPr="00FA3A59">
        <w:br/>
        <w:t>18 lutego 2014 r. w sprawie zaleceń ujednolicenia terminów wejścia w życie niektórych aktów normatywnych (M.P. poz. 205).</w:t>
      </w:r>
    </w:p>
    <w:sectPr w:rsidR="00340145" w:rsidRPr="00340145" w:rsidSect="001A7F15">
      <w:footerReference w:type="default" r:id="rId9"/>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EF87C" w14:textId="77777777" w:rsidR="00C65BFD" w:rsidRDefault="00C65BFD">
      <w:r>
        <w:separator/>
      </w:r>
    </w:p>
  </w:endnote>
  <w:endnote w:type="continuationSeparator" w:id="0">
    <w:p w14:paraId="730EFE63" w14:textId="77777777" w:rsidR="00C65BFD" w:rsidRDefault="00C65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093894"/>
      <w:docPartObj>
        <w:docPartGallery w:val="Page Numbers (Bottom of Page)"/>
        <w:docPartUnique/>
      </w:docPartObj>
    </w:sdtPr>
    <w:sdtEndPr/>
    <w:sdtContent>
      <w:p w14:paraId="2A42EB5B" w14:textId="533CB2BA" w:rsidR="00274C54" w:rsidRDefault="00274C54" w:rsidP="00274C54">
        <w:pPr>
          <w:pStyle w:val="Stopka"/>
          <w:jc w:val="center"/>
        </w:pPr>
        <w:r w:rsidRPr="00274C54">
          <w:fldChar w:fldCharType="begin"/>
        </w:r>
        <w:r w:rsidRPr="00274C54">
          <w:instrText>PAGE   \* MERGEFORMAT</w:instrText>
        </w:r>
        <w:r w:rsidRPr="00274C54">
          <w:fldChar w:fldCharType="separate"/>
        </w:r>
        <w:r w:rsidRPr="00274C54">
          <w:t>2</w:t>
        </w:r>
        <w:r w:rsidRPr="00274C54">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4FA9E" w14:textId="77777777" w:rsidR="00C65BFD" w:rsidRDefault="00C65BFD">
      <w:r>
        <w:separator/>
      </w:r>
    </w:p>
  </w:footnote>
  <w:footnote w:type="continuationSeparator" w:id="0">
    <w:p w14:paraId="0F8E2691" w14:textId="77777777" w:rsidR="00C65BFD" w:rsidRDefault="00C65B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F948C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CBCD7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F618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F3CF33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188AE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B0716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E2B0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287B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9ACF3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B1A14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41325"/>
    <w:multiLevelType w:val="hybridMultilevel"/>
    <w:tmpl w:val="8026A820"/>
    <w:lvl w:ilvl="0" w:tplc="04150017">
      <w:start w:val="1"/>
      <w:numFmt w:val="lowerLetter"/>
      <w:lvlText w:val="%1)"/>
      <w:lvlJc w:val="left"/>
      <w:pPr>
        <w:tabs>
          <w:tab w:val="num" w:pos="921"/>
        </w:tabs>
        <w:ind w:left="921" w:hanging="360"/>
      </w:pPr>
      <w:rPr>
        <w:rFonts w:cs="Times New Roman"/>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11" w15:restartNumberingAfterBreak="0">
    <w:nsid w:val="0B3D59B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BD23944"/>
    <w:multiLevelType w:val="hybridMultilevel"/>
    <w:tmpl w:val="4D1241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433443"/>
    <w:multiLevelType w:val="hybridMultilevel"/>
    <w:tmpl w:val="20DACD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C93D3D"/>
    <w:multiLevelType w:val="hybridMultilevel"/>
    <w:tmpl w:val="726AC678"/>
    <w:lvl w:ilvl="0" w:tplc="46F0F402">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15" w15:restartNumberingAfterBreak="0">
    <w:nsid w:val="162111DC"/>
    <w:multiLevelType w:val="singleLevel"/>
    <w:tmpl w:val="9D2C0646"/>
    <w:lvl w:ilvl="0">
      <w:start w:val="1"/>
      <w:numFmt w:val="bullet"/>
      <w:lvlText w:val="-"/>
      <w:lvlJc w:val="left"/>
      <w:pPr>
        <w:tabs>
          <w:tab w:val="num" w:pos="1211"/>
        </w:tabs>
        <w:ind w:left="1211" w:hanging="360"/>
      </w:pPr>
      <w:rPr>
        <w:rFonts w:hint="default"/>
      </w:rPr>
    </w:lvl>
  </w:abstractNum>
  <w:abstractNum w:abstractNumId="16" w15:restartNumberingAfterBreak="0">
    <w:nsid w:val="1F653082"/>
    <w:multiLevelType w:val="hybridMultilevel"/>
    <w:tmpl w:val="1850341C"/>
    <w:lvl w:ilvl="0" w:tplc="152234C0">
      <w:start w:val="1"/>
      <w:numFmt w:val="lowerLetter"/>
      <w:lvlText w:val="%1)"/>
      <w:lvlJc w:val="left"/>
      <w:pPr>
        <w:tabs>
          <w:tab w:val="num" w:pos="1068"/>
        </w:tabs>
        <w:ind w:left="1068" w:hanging="360"/>
      </w:pPr>
      <w:rPr>
        <w:rFonts w:cs="Times New Roman" w:hint="default"/>
      </w:rPr>
    </w:lvl>
    <w:lvl w:ilvl="1" w:tplc="E114772A">
      <w:start w:val="1"/>
      <w:numFmt w:val="none"/>
      <w:lvlText w:val="abc)"/>
      <w:lvlJc w:val="left"/>
      <w:pPr>
        <w:tabs>
          <w:tab w:val="num" w:pos="1788"/>
        </w:tabs>
        <w:ind w:left="1788" w:hanging="360"/>
      </w:pPr>
      <w:rPr>
        <w:rFonts w:cs="Times New Roman" w:hint="default"/>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7" w15:restartNumberingAfterBreak="0">
    <w:nsid w:val="20EA6547"/>
    <w:multiLevelType w:val="hybridMultilevel"/>
    <w:tmpl w:val="23E2E270"/>
    <w:lvl w:ilvl="0" w:tplc="C90091C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6841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20" w15:restartNumberingAfterBreak="0">
    <w:nsid w:val="21B545D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104CA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D85ACF"/>
    <w:multiLevelType w:val="hybridMultilevel"/>
    <w:tmpl w:val="2D880CC4"/>
    <w:lvl w:ilvl="0" w:tplc="AEF8DF3A">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23" w15:restartNumberingAfterBreak="0">
    <w:nsid w:val="2F5D385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01C61B4"/>
    <w:multiLevelType w:val="singleLevel"/>
    <w:tmpl w:val="1ECCD4F4"/>
    <w:lvl w:ilvl="0">
      <w:start w:val="1"/>
      <w:numFmt w:val="decimal"/>
      <w:lvlText w:val="%1)"/>
      <w:lvlJc w:val="left"/>
      <w:pPr>
        <w:tabs>
          <w:tab w:val="num" w:pos="397"/>
        </w:tabs>
        <w:ind w:left="397" w:hanging="397"/>
      </w:pPr>
      <w:rPr>
        <w:rFonts w:cs="Times New Roman"/>
      </w:rPr>
    </w:lvl>
  </w:abstractNum>
  <w:abstractNum w:abstractNumId="25" w15:restartNumberingAfterBreak="0">
    <w:nsid w:val="37661565"/>
    <w:multiLevelType w:val="hybridMultilevel"/>
    <w:tmpl w:val="AF9C8A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94131B"/>
    <w:multiLevelType w:val="multilevel"/>
    <w:tmpl w:val="04150023"/>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40401F6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D450BC"/>
    <w:multiLevelType w:val="hybridMultilevel"/>
    <w:tmpl w:val="DB9EE22E"/>
    <w:lvl w:ilvl="0" w:tplc="99C0CC2A">
      <w:start w:val="2"/>
      <w:numFmt w:val="lowerLetter"/>
      <w:lvlText w:val="%1)"/>
      <w:lvlJc w:val="left"/>
      <w:pPr>
        <w:tabs>
          <w:tab w:val="num" w:pos="921"/>
        </w:tabs>
        <w:ind w:left="921" w:hanging="360"/>
      </w:pPr>
      <w:rPr>
        <w:rFonts w:cs="Times New Roman" w:hint="default"/>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29" w15:restartNumberingAfterBreak="0">
    <w:nsid w:val="45A8018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B791DA4"/>
    <w:multiLevelType w:val="hybridMultilevel"/>
    <w:tmpl w:val="BCBE42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BE20CA"/>
    <w:multiLevelType w:val="hybridMultilevel"/>
    <w:tmpl w:val="E6EEC812"/>
    <w:lvl w:ilvl="0" w:tplc="E9A4CF94">
      <w:start w:val="1"/>
      <w:numFmt w:val="lowerLetter"/>
      <w:lvlText w:val="%1)"/>
      <w:lvlJc w:val="left"/>
      <w:pPr>
        <w:ind w:left="1863" w:hanging="48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2" w15:restartNumberingAfterBreak="0">
    <w:nsid w:val="57A1036E"/>
    <w:multiLevelType w:val="hybridMultilevel"/>
    <w:tmpl w:val="C7D821C8"/>
    <w:lvl w:ilvl="0" w:tplc="A47C90BA">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3" w15:restartNumberingAfterBreak="0">
    <w:nsid w:val="5A9A097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A757D5"/>
    <w:multiLevelType w:val="singleLevel"/>
    <w:tmpl w:val="92B6EFF2"/>
    <w:lvl w:ilvl="0">
      <w:start w:val="1"/>
      <w:numFmt w:val="lowerLetter"/>
      <w:lvlText w:val="%1)"/>
      <w:lvlJc w:val="left"/>
      <w:pPr>
        <w:tabs>
          <w:tab w:val="num" w:pos="786"/>
        </w:tabs>
        <w:ind w:left="786" w:hanging="360"/>
      </w:pPr>
      <w:rPr>
        <w:rFonts w:cs="Times New Roman" w:hint="default"/>
      </w:rPr>
    </w:lvl>
  </w:abstractNum>
  <w:abstractNum w:abstractNumId="35" w15:restartNumberingAfterBreak="0">
    <w:nsid w:val="6A64447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D022F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FAE40EF"/>
    <w:multiLevelType w:val="hybridMultilevel"/>
    <w:tmpl w:val="47F848EC"/>
    <w:lvl w:ilvl="0" w:tplc="39DE455C">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38" w15:restartNumberingAfterBreak="0">
    <w:nsid w:val="76600E1C"/>
    <w:multiLevelType w:val="singleLevel"/>
    <w:tmpl w:val="917A9C24"/>
    <w:lvl w:ilvl="0">
      <w:start w:val="1"/>
      <w:numFmt w:val="decimal"/>
      <w:lvlText w:val="%1)"/>
      <w:lvlJc w:val="left"/>
      <w:pPr>
        <w:tabs>
          <w:tab w:val="num" w:pos="360"/>
        </w:tabs>
        <w:ind w:left="360" w:hanging="360"/>
      </w:pPr>
      <w:rPr>
        <w:rFonts w:cs="Times New Roman" w:hint="default"/>
      </w:rPr>
    </w:lvl>
  </w:abstractNum>
  <w:abstractNum w:abstractNumId="39" w15:restartNumberingAfterBreak="0">
    <w:nsid w:val="773D309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89215531">
    <w:abstractNumId w:val="24"/>
  </w:num>
  <w:num w:numId="2" w16cid:durableId="827404822">
    <w:abstractNumId w:val="24"/>
  </w:num>
  <w:num w:numId="3" w16cid:durableId="819883704">
    <w:abstractNumId w:val="19"/>
  </w:num>
  <w:num w:numId="4" w16cid:durableId="762071003">
    <w:abstractNumId w:val="19"/>
  </w:num>
  <w:num w:numId="5" w16cid:durableId="1045905190">
    <w:abstractNumId w:val="38"/>
  </w:num>
  <w:num w:numId="6" w16cid:durableId="1861119288">
    <w:abstractNumId w:val="34"/>
  </w:num>
  <w:num w:numId="7" w16cid:durableId="1844511576">
    <w:abstractNumId w:val="38"/>
  </w:num>
  <w:num w:numId="8" w16cid:durableId="909654038">
    <w:abstractNumId w:val="34"/>
  </w:num>
  <w:num w:numId="9" w16cid:durableId="1922060077">
    <w:abstractNumId w:val="38"/>
  </w:num>
  <w:num w:numId="10" w16cid:durableId="1846088357">
    <w:abstractNumId w:val="34"/>
  </w:num>
  <w:num w:numId="11" w16cid:durableId="2065636145">
    <w:abstractNumId w:val="15"/>
  </w:num>
  <w:num w:numId="12" w16cid:durableId="1056004368">
    <w:abstractNumId w:val="10"/>
  </w:num>
  <w:num w:numId="13" w16cid:durableId="790630605">
    <w:abstractNumId w:val="16"/>
  </w:num>
  <w:num w:numId="14" w16cid:durableId="1281836535">
    <w:abstractNumId w:val="28"/>
  </w:num>
  <w:num w:numId="15" w16cid:durableId="1322150969">
    <w:abstractNumId w:val="15"/>
  </w:num>
  <w:num w:numId="16" w16cid:durableId="1167593986">
    <w:abstractNumId w:val="17"/>
  </w:num>
  <w:num w:numId="17" w16cid:durableId="837383227">
    <w:abstractNumId w:val="8"/>
  </w:num>
  <w:num w:numId="18" w16cid:durableId="1476557531">
    <w:abstractNumId w:val="3"/>
  </w:num>
  <w:num w:numId="19" w16cid:durableId="1707170443">
    <w:abstractNumId w:val="2"/>
  </w:num>
  <w:num w:numId="20" w16cid:durableId="32317683">
    <w:abstractNumId w:val="1"/>
  </w:num>
  <w:num w:numId="21" w16cid:durableId="370418488">
    <w:abstractNumId w:val="0"/>
  </w:num>
  <w:num w:numId="22" w16cid:durableId="1386634950">
    <w:abstractNumId w:val="9"/>
  </w:num>
  <w:num w:numId="23" w16cid:durableId="1128085837">
    <w:abstractNumId w:val="7"/>
  </w:num>
  <w:num w:numId="24" w16cid:durableId="377513642">
    <w:abstractNumId w:val="6"/>
  </w:num>
  <w:num w:numId="25" w16cid:durableId="1032026387">
    <w:abstractNumId w:val="5"/>
  </w:num>
  <w:num w:numId="26" w16cid:durableId="327682510">
    <w:abstractNumId w:val="4"/>
  </w:num>
  <w:num w:numId="27" w16cid:durableId="287904195">
    <w:abstractNumId w:val="36"/>
  </w:num>
  <w:num w:numId="28" w16cid:durableId="1582836032">
    <w:abstractNumId w:val="27"/>
  </w:num>
  <w:num w:numId="29" w16cid:durableId="1887837154">
    <w:abstractNumId w:val="39"/>
  </w:num>
  <w:num w:numId="30" w16cid:durableId="1759711939">
    <w:abstractNumId w:val="35"/>
  </w:num>
  <w:num w:numId="31" w16cid:durableId="916010914">
    <w:abstractNumId w:val="20"/>
  </w:num>
  <w:num w:numId="32" w16cid:durableId="1750879685">
    <w:abstractNumId w:val="11"/>
  </w:num>
  <w:num w:numId="33" w16cid:durableId="1578897471">
    <w:abstractNumId w:val="33"/>
  </w:num>
  <w:num w:numId="34" w16cid:durableId="442117045">
    <w:abstractNumId w:val="21"/>
  </w:num>
  <w:num w:numId="35" w16cid:durableId="1143042530">
    <w:abstractNumId w:val="18"/>
  </w:num>
  <w:num w:numId="36" w16cid:durableId="1481077634">
    <w:abstractNumId w:val="23"/>
  </w:num>
  <w:num w:numId="37" w16cid:durableId="1776288974">
    <w:abstractNumId w:val="29"/>
  </w:num>
  <w:num w:numId="38" w16cid:durableId="2041738245">
    <w:abstractNumId w:val="26"/>
  </w:num>
  <w:num w:numId="39" w16cid:durableId="356546950">
    <w:abstractNumId w:val="14"/>
  </w:num>
  <w:num w:numId="40" w16cid:durableId="1109088068">
    <w:abstractNumId w:val="32"/>
  </w:num>
  <w:num w:numId="41" w16cid:durableId="212618813">
    <w:abstractNumId w:val="31"/>
  </w:num>
  <w:num w:numId="42" w16cid:durableId="1139028939">
    <w:abstractNumId w:val="22"/>
  </w:num>
  <w:num w:numId="43" w16cid:durableId="1869558476">
    <w:abstractNumId w:val="37"/>
  </w:num>
  <w:num w:numId="44" w16cid:durableId="632950124">
    <w:abstractNumId w:val="13"/>
  </w:num>
  <w:num w:numId="45" w16cid:durableId="319429282">
    <w:abstractNumId w:val="12"/>
  </w:num>
  <w:num w:numId="46" w16cid:durableId="1246383860">
    <w:abstractNumId w:val="30"/>
  </w:num>
  <w:num w:numId="47" w16cid:durableId="196523309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0"/>
  <w:styleLockTheme/>
  <w:styleLockQFSet/>
  <w:defaultTabStop w:val="170"/>
  <w:hyphenationZone w:val="425"/>
  <w:drawingGridHorizontalSpacing w:val="187"/>
  <w:displayHorizontalDrawingGridEvery w:val="0"/>
  <w:displayVerticalDrawingGridEvery w:val="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89F"/>
    <w:rsid w:val="000012DA"/>
    <w:rsid w:val="0000246E"/>
    <w:rsid w:val="00002D5B"/>
    <w:rsid w:val="00003862"/>
    <w:rsid w:val="000123FE"/>
    <w:rsid w:val="00012A35"/>
    <w:rsid w:val="00016099"/>
    <w:rsid w:val="00017DC2"/>
    <w:rsid w:val="00021522"/>
    <w:rsid w:val="00023471"/>
    <w:rsid w:val="00023F13"/>
    <w:rsid w:val="00030634"/>
    <w:rsid w:val="000319C1"/>
    <w:rsid w:val="00031A8B"/>
    <w:rsid w:val="00031BCA"/>
    <w:rsid w:val="000330FA"/>
    <w:rsid w:val="0003358C"/>
    <w:rsid w:val="0003362F"/>
    <w:rsid w:val="00036B63"/>
    <w:rsid w:val="00037E1A"/>
    <w:rsid w:val="00040335"/>
    <w:rsid w:val="00043495"/>
    <w:rsid w:val="00046A75"/>
    <w:rsid w:val="00047312"/>
    <w:rsid w:val="000508BD"/>
    <w:rsid w:val="000517AB"/>
    <w:rsid w:val="0005339C"/>
    <w:rsid w:val="0005571B"/>
    <w:rsid w:val="00057AB3"/>
    <w:rsid w:val="00060076"/>
    <w:rsid w:val="00060432"/>
    <w:rsid w:val="00060D87"/>
    <w:rsid w:val="000615A5"/>
    <w:rsid w:val="00064E4C"/>
    <w:rsid w:val="00066901"/>
    <w:rsid w:val="00071BEE"/>
    <w:rsid w:val="000736CD"/>
    <w:rsid w:val="00074F4C"/>
    <w:rsid w:val="0007533B"/>
    <w:rsid w:val="0007545D"/>
    <w:rsid w:val="000760BF"/>
    <w:rsid w:val="0007613E"/>
    <w:rsid w:val="00076BFC"/>
    <w:rsid w:val="00077934"/>
    <w:rsid w:val="000814A7"/>
    <w:rsid w:val="000831B6"/>
    <w:rsid w:val="0008557B"/>
    <w:rsid w:val="00085CE7"/>
    <w:rsid w:val="000906EE"/>
    <w:rsid w:val="00091BA2"/>
    <w:rsid w:val="000944EF"/>
    <w:rsid w:val="00095C5C"/>
    <w:rsid w:val="0009732D"/>
    <w:rsid w:val="000973F0"/>
    <w:rsid w:val="000A1296"/>
    <w:rsid w:val="000A1C27"/>
    <w:rsid w:val="000A1DAD"/>
    <w:rsid w:val="000A2649"/>
    <w:rsid w:val="000A323B"/>
    <w:rsid w:val="000B298D"/>
    <w:rsid w:val="000B5B2D"/>
    <w:rsid w:val="000B5DCE"/>
    <w:rsid w:val="000C05BA"/>
    <w:rsid w:val="000C0E8F"/>
    <w:rsid w:val="000C32DA"/>
    <w:rsid w:val="000C4BC4"/>
    <w:rsid w:val="000D0110"/>
    <w:rsid w:val="000D2468"/>
    <w:rsid w:val="000D318A"/>
    <w:rsid w:val="000D55D8"/>
    <w:rsid w:val="000D5AED"/>
    <w:rsid w:val="000D6173"/>
    <w:rsid w:val="000D6F83"/>
    <w:rsid w:val="000E25CC"/>
    <w:rsid w:val="000E3694"/>
    <w:rsid w:val="000E490F"/>
    <w:rsid w:val="000E6241"/>
    <w:rsid w:val="000F2A88"/>
    <w:rsid w:val="000F2BE3"/>
    <w:rsid w:val="000F3D0D"/>
    <w:rsid w:val="000F6ED4"/>
    <w:rsid w:val="000F7A6E"/>
    <w:rsid w:val="0010221C"/>
    <w:rsid w:val="001042BA"/>
    <w:rsid w:val="00106038"/>
    <w:rsid w:val="00106D03"/>
    <w:rsid w:val="00110465"/>
    <w:rsid w:val="00110628"/>
    <w:rsid w:val="0011245A"/>
    <w:rsid w:val="0011493E"/>
    <w:rsid w:val="00115B72"/>
    <w:rsid w:val="001209EC"/>
    <w:rsid w:val="00120A9E"/>
    <w:rsid w:val="00125A9C"/>
    <w:rsid w:val="001270A2"/>
    <w:rsid w:val="00131237"/>
    <w:rsid w:val="001329AC"/>
    <w:rsid w:val="00134CA0"/>
    <w:rsid w:val="0014026F"/>
    <w:rsid w:val="00147A47"/>
    <w:rsid w:val="00147AA1"/>
    <w:rsid w:val="00150AA0"/>
    <w:rsid w:val="001520CF"/>
    <w:rsid w:val="0015667C"/>
    <w:rsid w:val="00157110"/>
    <w:rsid w:val="0015742A"/>
    <w:rsid w:val="00157DA1"/>
    <w:rsid w:val="00163147"/>
    <w:rsid w:val="00164C57"/>
    <w:rsid w:val="00164C9D"/>
    <w:rsid w:val="00172F7A"/>
    <w:rsid w:val="00173150"/>
    <w:rsid w:val="00173390"/>
    <w:rsid w:val="001736F0"/>
    <w:rsid w:val="00173BB3"/>
    <w:rsid w:val="001740D0"/>
    <w:rsid w:val="00174F2C"/>
    <w:rsid w:val="00180F2A"/>
    <w:rsid w:val="00184B91"/>
    <w:rsid w:val="00184D4A"/>
    <w:rsid w:val="00186EC1"/>
    <w:rsid w:val="00191337"/>
    <w:rsid w:val="00191E1F"/>
    <w:rsid w:val="0019473B"/>
    <w:rsid w:val="001952B1"/>
    <w:rsid w:val="00196E39"/>
    <w:rsid w:val="00197649"/>
    <w:rsid w:val="001A01FB"/>
    <w:rsid w:val="001A10E9"/>
    <w:rsid w:val="001A183D"/>
    <w:rsid w:val="001A2B65"/>
    <w:rsid w:val="001A32C2"/>
    <w:rsid w:val="001A3CD3"/>
    <w:rsid w:val="001A5B0B"/>
    <w:rsid w:val="001A5BEF"/>
    <w:rsid w:val="001A7F15"/>
    <w:rsid w:val="001B342E"/>
    <w:rsid w:val="001C12B5"/>
    <w:rsid w:val="001C1832"/>
    <w:rsid w:val="001C188C"/>
    <w:rsid w:val="001C3EB4"/>
    <w:rsid w:val="001D0EA3"/>
    <w:rsid w:val="001D1783"/>
    <w:rsid w:val="001D53CD"/>
    <w:rsid w:val="001D55A3"/>
    <w:rsid w:val="001D5AF5"/>
    <w:rsid w:val="001E1E73"/>
    <w:rsid w:val="001E4E0C"/>
    <w:rsid w:val="001E526D"/>
    <w:rsid w:val="001E5655"/>
    <w:rsid w:val="001F1832"/>
    <w:rsid w:val="001F220F"/>
    <w:rsid w:val="001F25B3"/>
    <w:rsid w:val="001F6616"/>
    <w:rsid w:val="00202BD4"/>
    <w:rsid w:val="00204A97"/>
    <w:rsid w:val="002114EF"/>
    <w:rsid w:val="002166AD"/>
    <w:rsid w:val="00216BD0"/>
    <w:rsid w:val="00217871"/>
    <w:rsid w:val="00221ED8"/>
    <w:rsid w:val="002231EA"/>
    <w:rsid w:val="00223FDF"/>
    <w:rsid w:val="00224620"/>
    <w:rsid w:val="002279C0"/>
    <w:rsid w:val="0023727E"/>
    <w:rsid w:val="00237ED2"/>
    <w:rsid w:val="00242081"/>
    <w:rsid w:val="00243777"/>
    <w:rsid w:val="002441CD"/>
    <w:rsid w:val="00244ED7"/>
    <w:rsid w:val="002501A3"/>
    <w:rsid w:val="0025166C"/>
    <w:rsid w:val="002555D4"/>
    <w:rsid w:val="00261A16"/>
    <w:rsid w:val="00262CC7"/>
    <w:rsid w:val="00263522"/>
    <w:rsid w:val="00264EC6"/>
    <w:rsid w:val="00271013"/>
    <w:rsid w:val="00273FE4"/>
    <w:rsid w:val="00274C54"/>
    <w:rsid w:val="002765B4"/>
    <w:rsid w:val="00276A94"/>
    <w:rsid w:val="0029405D"/>
    <w:rsid w:val="00294FA6"/>
    <w:rsid w:val="00295A6F"/>
    <w:rsid w:val="002A20C4"/>
    <w:rsid w:val="002A570F"/>
    <w:rsid w:val="002A7292"/>
    <w:rsid w:val="002A7358"/>
    <w:rsid w:val="002A73B3"/>
    <w:rsid w:val="002A7902"/>
    <w:rsid w:val="002B0F6B"/>
    <w:rsid w:val="002B23B8"/>
    <w:rsid w:val="002B4429"/>
    <w:rsid w:val="002B68A6"/>
    <w:rsid w:val="002B7FAF"/>
    <w:rsid w:val="002D0C4F"/>
    <w:rsid w:val="002D1364"/>
    <w:rsid w:val="002D4D30"/>
    <w:rsid w:val="002D5000"/>
    <w:rsid w:val="002D598D"/>
    <w:rsid w:val="002D7188"/>
    <w:rsid w:val="002E1DE3"/>
    <w:rsid w:val="002E2AB6"/>
    <w:rsid w:val="002E3F34"/>
    <w:rsid w:val="002E5F79"/>
    <w:rsid w:val="002E64FA"/>
    <w:rsid w:val="002F0A00"/>
    <w:rsid w:val="002F0CFA"/>
    <w:rsid w:val="002F1FAD"/>
    <w:rsid w:val="002F669F"/>
    <w:rsid w:val="00301C97"/>
    <w:rsid w:val="0031004C"/>
    <w:rsid w:val="003105F6"/>
    <w:rsid w:val="00311297"/>
    <w:rsid w:val="003113BE"/>
    <w:rsid w:val="003122CA"/>
    <w:rsid w:val="003148FD"/>
    <w:rsid w:val="00321080"/>
    <w:rsid w:val="00322D45"/>
    <w:rsid w:val="0032569A"/>
    <w:rsid w:val="00325A1F"/>
    <w:rsid w:val="003268F9"/>
    <w:rsid w:val="00330BAF"/>
    <w:rsid w:val="00334E3A"/>
    <w:rsid w:val="003361DD"/>
    <w:rsid w:val="00340145"/>
    <w:rsid w:val="00341A6A"/>
    <w:rsid w:val="00345B9C"/>
    <w:rsid w:val="00352DAE"/>
    <w:rsid w:val="00354EB9"/>
    <w:rsid w:val="003602AE"/>
    <w:rsid w:val="003604EE"/>
    <w:rsid w:val="00360929"/>
    <w:rsid w:val="003647D5"/>
    <w:rsid w:val="003674B0"/>
    <w:rsid w:val="0037727C"/>
    <w:rsid w:val="00377E70"/>
    <w:rsid w:val="00380904"/>
    <w:rsid w:val="003823EE"/>
    <w:rsid w:val="00382960"/>
    <w:rsid w:val="003844C8"/>
    <w:rsid w:val="003846F7"/>
    <w:rsid w:val="003851ED"/>
    <w:rsid w:val="00385B39"/>
    <w:rsid w:val="00386785"/>
    <w:rsid w:val="00390E89"/>
    <w:rsid w:val="00391B1A"/>
    <w:rsid w:val="00394423"/>
    <w:rsid w:val="00396942"/>
    <w:rsid w:val="00396B49"/>
    <w:rsid w:val="00396E3E"/>
    <w:rsid w:val="003A306E"/>
    <w:rsid w:val="003A60DC"/>
    <w:rsid w:val="003A6A46"/>
    <w:rsid w:val="003A7A63"/>
    <w:rsid w:val="003B000C"/>
    <w:rsid w:val="003B0F1D"/>
    <w:rsid w:val="003B4A57"/>
    <w:rsid w:val="003C0AD9"/>
    <w:rsid w:val="003C0ED0"/>
    <w:rsid w:val="003C1D49"/>
    <w:rsid w:val="003C35C4"/>
    <w:rsid w:val="003C7277"/>
    <w:rsid w:val="003D12C2"/>
    <w:rsid w:val="003D31B9"/>
    <w:rsid w:val="003D35AE"/>
    <w:rsid w:val="003D3867"/>
    <w:rsid w:val="003E0D1A"/>
    <w:rsid w:val="003E2DA3"/>
    <w:rsid w:val="003F020D"/>
    <w:rsid w:val="003F03D9"/>
    <w:rsid w:val="003F2FBE"/>
    <w:rsid w:val="003F318D"/>
    <w:rsid w:val="003F5BAE"/>
    <w:rsid w:val="003F6ED7"/>
    <w:rsid w:val="00401C84"/>
    <w:rsid w:val="00403210"/>
    <w:rsid w:val="004035BB"/>
    <w:rsid w:val="004035EB"/>
    <w:rsid w:val="00407332"/>
    <w:rsid w:val="00407828"/>
    <w:rsid w:val="0041138B"/>
    <w:rsid w:val="00413D8E"/>
    <w:rsid w:val="004140F2"/>
    <w:rsid w:val="004164AF"/>
    <w:rsid w:val="00417B22"/>
    <w:rsid w:val="00421085"/>
    <w:rsid w:val="0042465E"/>
    <w:rsid w:val="00424DF7"/>
    <w:rsid w:val="00432B76"/>
    <w:rsid w:val="00434D01"/>
    <w:rsid w:val="00435D26"/>
    <w:rsid w:val="00440C99"/>
    <w:rsid w:val="0044175C"/>
    <w:rsid w:val="00445F4D"/>
    <w:rsid w:val="004504C0"/>
    <w:rsid w:val="004550FB"/>
    <w:rsid w:val="0046111A"/>
    <w:rsid w:val="00462946"/>
    <w:rsid w:val="00463F43"/>
    <w:rsid w:val="00464B94"/>
    <w:rsid w:val="004653A8"/>
    <w:rsid w:val="00465A0B"/>
    <w:rsid w:val="00467E3B"/>
    <w:rsid w:val="0047077C"/>
    <w:rsid w:val="00470B05"/>
    <w:rsid w:val="0047207C"/>
    <w:rsid w:val="00472CD6"/>
    <w:rsid w:val="00474E3C"/>
    <w:rsid w:val="00480A58"/>
    <w:rsid w:val="00482151"/>
    <w:rsid w:val="00485FAD"/>
    <w:rsid w:val="00487AED"/>
    <w:rsid w:val="00491EDF"/>
    <w:rsid w:val="00492A3F"/>
    <w:rsid w:val="00494F62"/>
    <w:rsid w:val="004A2001"/>
    <w:rsid w:val="004A3590"/>
    <w:rsid w:val="004B00A7"/>
    <w:rsid w:val="004B25E2"/>
    <w:rsid w:val="004B34D7"/>
    <w:rsid w:val="004B5037"/>
    <w:rsid w:val="004B5B2F"/>
    <w:rsid w:val="004B626A"/>
    <w:rsid w:val="004B660E"/>
    <w:rsid w:val="004C05BD"/>
    <w:rsid w:val="004C3B06"/>
    <w:rsid w:val="004C3F97"/>
    <w:rsid w:val="004C50CA"/>
    <w:rsid w:val="004C7EE7"/>
    <w:rsid w:val="004D2DEE"/>
    <w:rsid w:val="004D2E1F"/>
    <w:rsid w:val="004D5C80"/>
    <w:rsid w:val="004D7FD9"/>
    <w:rsid w:val="004E1324"/>
    <w:rsid w:val="004E19A5"/>
    <w:rsid w:val="004E37E5"/>
    <w:rsid w:val="004E3FDB"/>
    <w:rsid w:val="004F1F4A"/>
    <w:rsid w:val="004F296D"/>
    <w:rsid w:val="004F508B"/>
    <w:rsid w:val="004F695F"/>
    <w:rsid w:val="004F6BBE"/>
    <w:rsid w:val="004F6CA4"/>
    <w:rsid w:val="00500752"/>
    <w:rsid w:val="00501A50"/>
    <w:rsid w:val="0050222D"/>
    <w:rsid w:val="00503AF3"/>
    <w:rsid w:val="0050696D"/>
    <w:rsid w:val="00507193"/>
    <w:rsid w:val="0051094B"/>
    <w:rsid w:val="005110D7"/>
    <w:rsid w:val="00511D99"/>
    <w:rsid w:val="005128D3"/>
    <w:rsid w:val="005147E8"/>
    <w:rsid w:val="005158F2"/>
    <w:rsid w:val="00526DFC"/>
    <w:rsid w:val="00526F43"/>
    <w:rsid w:val="00527651"/>
    <w:rsid w:val="005363AB"/>
    <w:rsid w:val="00537070"/>
    <w:rsid w:val="00544EF4"/>
    <w:rsid w:val="00545E53"/>
    <w:rsid w:val="005479D9"/>
    <w:rsid w:val="005556B3"/>
    <w:rsid w:val="005572BD"/>
    <w:rsid w:val="00557A12"/>
    <w:rsid w:val="00560AC7"/>
    <w:rsid w:val="00561AFB"/>
    <w:rsid w:val="00561FA8"/>
    <w:rsid w:val="005635ED"/>
    <w:rsid w:val="00565253"/>
    <w:rsid w:val="00570191"/>
    <w:rsid w:val="0057036B"/>
    <w:rsid w:val="00570570"/>
    <w:rsid w:val="00572512"/>
    <w:rsid w:val="00573EE6"/>
    <w:rsid w:val="0057547F"/>
    <w:rsid w:val="005754EE"/>
    <w:rsid w:val="0057617E"/>
    <w:rsid w:val="00576497"/>
    <w:rsid w:val="005835E7"/>
    <w:rsid w:val="0058397F"/>
    <w:rsid w:val="00583BF8"/>
    <w:rsid w:val="00585E41"/>
    <w:rsid w:val="00585F33"/>
    <w:rsid w:val="00590D73"/>
    <w:rsid w:val="00591124"/>
    <w:rsid w:val="0059454D"/>
    <w:rsid w:val="00594763"/>
    <w:rsid w:val="0059489F"/>
    <w:rsid w:val="00597024"/>
    <w:rsid w:val="005A0274"/>
    <w:rsid w:val="005A095C"/>
    <w:rsid w:val="005A669D"/>
    <w:rsid w:val="005A75D8"/>
    <w:rsid w:val="005B4F8C"/>
    <w:rsid w:val="005B713E"/>
    <w:rsid w:val="005C03B6"/>
    <w:rsid w:val="005C348E"/>
    <w:rsid w:val="005C4078"/>
    <w:rsid w:val="005C68E1"/>
    <w:rsid w:val="005D3763"/>
    <w:rsid w:val="005D55E1"/>
    <w:rsid w:val="005E19F7"/>
    <w:rsid w:val="005E2032"/>
    <w:rsid w:val="005E4F04"/>
    <w:rsid w:val="005E62C2"/>
    <w:rsid w:val="005E6C71"/>
    <w:rsid w:val="005F0963"/>
    <w:rsid w:val="005F2824"/>
    <w:rsid w:val="005F2EBA"/>
    <w:rsid w:val="005F35ED"/>
    <w:rsid w:val="005F7812"/>
    <w:rsid w:val="005F7A88"/>
    <w:rsid w:val="00603773"/>
    <w:rsid w:val="00603A1A"/>
    <w:rsid w:val="006046D5"/>
    <w:rsid w:val="00607A93"/>
    <w:rsid w:val="00610C08"/>
    <w:rsid w:val="00611F74"/>
    <w:rsid w:val="00615772"/>
    <w:rsid w:val="0061779A"/>
    <w:rsid w:val="00621256"/>
    <w:rsid w:val="00621FCC"/>
    <w:rsid w:val="00622E4B"/>
    <w:rsid w:val="00625F8F"/>
    <w:rsid w:val="00630394"/>
    <w:rsid w:val="006333DA"/>
    <w:rsid w:val="00635134"/>
    <w:rsid w:val="006356E2"/>
    <w:rsid w:val="00642A65"/>
    <w:rsid w:val="006447E2"/>
    <w:rsid w:val="00645DCE"/>
    <w:rsid w:val="006465AC"/>
    <w:rsid w:val="006465BF"/>
    <w:rsid w:val="00653B22"/>
    <w:rsid w:val="00657BF4"/>
    <w:rsid w:val="006603FB"/>
    <w:rsid w:val="006608DF"/>
    <w:rsid w:val="006623AC"/>
    <w:rsid w:val="006626A6"/>
    <w:rsid w:val="006678AF"/>
    <w:rsid w:val="006701EF"/>
    <w:rsid w:val="00673BA5"/>
    <w:rsid w:val="00680058"/>
    <w:rsid w:val="00681F9F"/>
    <w:rsid w:val="006840EA"/>
    <w:rsid w:val="006844E2"/>
    <w:rsid w:val="00685267"/>
    <w:rsid w:val="006872AE"/>
    <w:rsid w:val="00690082"/>
    <w:rsid w:val="00690252"/>
    <w:rsid w:val="006946BB"/>
    <w:rsid w:val="006969FA"/>
    <w:rsid w:val="006A2099"/>
    <w:rsid w:val="006A35D5"/>
    <w:rsid w:val="006A5185"/>
    <w:rsid w:val="006A748A"/>
    <w:rsid w:val="006C419E"/>
    <w:rsid w:val="006C4A31"/>
    <w:rsid w:val="006C5AC2"/>
    <w:rsid w:val="006C660C"/>
    <w:rsid w:val="006C6AFB"/>
    <w:rsid w:val="006D2735"/>
    <w:rsid w:val="006D45B2"/>
    <w:rsid w:val="006E0FCC"/>
    <w:rsid w:val="006E1E96"/>
    <w:rsid w:val="006E5E21"/>
    <w:rsid w:val="006F2648"/>
    <w:rsid w:val="006F2F10"/>
    <w:rsid w:val="006F482B"/>
    <w:rsid w:val="006F6311"/>
    <w:rsid w:val="00701952"/>
    <w:rsid w:val="00702556"/>
    <w:rsid w:val="0070277E"/>
    <w:rsid w:val="0070347D"/>
    <w:rsid w:val="00704156"/>
    <w:rsid w:val="007069FC"/>
    <w:rsid w:val="00711221"/>
    <w:rsid w:val="00712675"/>
    <w:rsid w:val="00713808"/>
    <w:rsid w:val="007141C1"/>
    <w:rsid w:val="007151B6"/>
    <w:rsid w:val="0071520D"/>
    <w:rsid w:val="00715EDB"/>
    <w:rsid w:val="007160D5"/>
    <w:rsid w:val="007163FB"/>
    <w:rsid w:val="00717C2E"/>
    <w:rsid w:val="007204FA"/>
    <w:rsid w:val="007213B3"/>
    <w:rsid w:val="0072457F"/>
    <w:rsid w:val="00725406"/>
    <w:rsid w:val="00725A84"/>
    <w:rsid w:val="0072621B"/>
    <w:rsid w:val="00730555"/>
    <w:rsid w:val="007312CC"/>
    <w:rsid w:val="00736A64"/>
    <w:rsid w:val="00737F6A"/>
    <w:rsid w:val="007410B6"/>
    <w:rsid w:val="00744C6F"/>
    <w:rsid w:val="007457F6"/>
    <w:rsid w:val="00745ABB"/>
    <w:rsid w:val="00746E38"/>
    <w:rsid w:val="00747CD5"/>
    <w:rsid w:val="00753B51"/>
    <w:rsid w:val="00756629"/>
    <w:rsid w:val="007575D2"/>
    <w:rsid w:val="00757B4F"/>
    <w:rsid w:val="00757B6A"/>
    <w:rsid w:val="007610E0"/>
    <w:rsid w:val="007621AA"/>
    <w:rsid w:val="0076260A"/>
    <w:rsid w:val="00764A67"/>
    <w:rsid w:val="00770F6B"/>
    <w:rsid w:val="00771883"/>
    <w:rsid w:val="00776DC2"/>
    <w:rsid w:val="00780122"/>
    <w:rsid w:val="0078214B"/>
    <w:rsid w:val="00784482"/>
    <w:rsid w:val="0078498A"/>
    <w:rsid w:val="007878FE"/>
    <w:rsid w:val="00792207"/>
    <w:rsid w:val="00792B64"/>
    <w:rsid w:val="00792E29"/>
    <w:rsid w:val="00793505"/>
    <w:rsid w:val="0079379A"/>
    <w:rsid w:val="0079410B"/>
    <w:rsid w:val="00794953"/>
    <w:rsid w:val="007972D5"/>
    <w:rsid w:val="007A1F2F"/>
    <w:rsid w:val="007A2A5C"/>
    <w:rsid w:val="007A4CA8"/>
    <w:rsid w:val="007A5150"/>
    <w:rsid w:val="007A5373"/>
    <w:rsid w:val="007A789F"/>
    <w:rsid w:val="007B4C28"/>
    <w:rsid w:val="007B75BC"/>
    <w:rsid w:val="007C0BD6"/>
    <w:rsid w:val="007C3806"/>
    <w:rsid w:val="007C5BB7"/>
    <w:rsid w:val="007D07D5"/>
    <w:rsid w:val="007D1C64"/>
    <w:rsid w:val="007D32DD"/>
    <w:rsid w:val="007D6DCE"/>
    <w:rsid w:val="007D72C4"/>
    <w:rsid w:val="007E2CFE"/>
    <w:rsid w:val="007E59C9"/>
    <w:rsid w:val="007F0072"/>
    <w:rsid w:val="007F2EB6"/>
    <w:rsid w:val="007F3027"/>
    <w:rsid w:val="007F54C3"/>
    <w:rsid w:val="00802949"/>
    <w:rsid w:val="0080301E"/>
    <w:rsid w:val="0080365F"/>
    <w:rsid w:val="00812BE5"/>
    <w:rsid w:val="00817429"/>
    <w:rsid w:val="00821514"/>
    <w:rsid w:val="00821E35"/>
    <w:rsid w:val="00824591"/>
    <w:rsid w:val="00824AED"/>
    <w:rsid w:val="00827820"/>
    <w:rsid w:val="00831B8B"/>
    <w:rsid w:val="0083405D"/>
    <w:rsid w:val="008352D4"/>
    <w:rsid w:val="00836DB9"/>
    <w:rsid w:val="00837C67"/>
    <w:rsid w:val="008415B0"/>
    <w:rsid w:val="00842028"/>
    <w:rsid w:val="008436B8"/>
    <w:rsid w:val="008460B6"/>
    <w:rsid w:val="00850C9D"/>
    <w:rsid w:val="00852B59"/>
    <w:rsid w:val="00856272"/>
    <w:rsid w:val="008563FF"/>
    <w:rsid w:val="0086018B"/>
    <w:rsid w:val="008611DD"/>
    <w:rsid w:val="008620DE"/>
    <w:rsid w:val="00866867"/>
    <w:rsid w:val="00872257"/>
    <w:rsid w:val="008753E6"/>
    <w:rsid w:val="0087738C"/>
    <w:rsid w:val="008802AF"/>
    <w:rsid w:val="00881926"/>
    <w:rsid w:val="0088318F"/>
    <w:rsid w:val="0088331D"/>
    <w:rsid w:val="008852B0"/>
    <w:rsid w:val="00885AE7"/>
    <w:rsid w:val="00886B60"/>
    <w:rsid w:val="00887889"/>
    <w:rsid w:val="008920FF"/>
    <w:rsid w:val="008926E8"/>
    <w:rsid w:val="00894F19"/>
    <w:rsid w:val="0089610D"/>
    <w:rsid w:val="00896A10"/>
    <w:rsid w:val="008971B5"/>
    <w:rsid w:val="008A5D26"/>
    <w:rsid w:val="008A6B13"/>
    <w:rsid w:val="008A6ECB"/>
    <w:rsid w:val="008B0BF9"/>
    <w:rsid w:val="008B2866"/>
    <w:rsid w:val="008B3859"/>
    <w:rsid w:val="008B436D"/>
    <w:rsid w:val="008B4E49"/>
    <w:rsid w:val="008B7712"/>
    <w:rsid w:val="008B7B26"/>
    <w:rsid w:val="008C3524"/>
    <w:rsid w:val="008C4061"/>
    <w:rsid w:val="008C4229"/>
    <w:rsid w:val="008C5BE0"/>
    <w:rsid w:val="008C7233"/>
    <w:rsid w:val="008D2434"/>
    <w:rsid w:val="008E171D"/>
    <w:rsid w:val="008E2785"/>
    <w:rsid w:val="008E78A3"/>
    <w:rsid w:val="008F0654"/>
    <w:rsid w:val="008F06CB"/>
    <w:rsid w:val="008F2E83"/>
    <w:rsid w:val="008F612A"/>
    <w:rsid w:val="0090293D"/>
    <w:rsid w:val="009034DE"/>
    <w:rsid w:val="00904C59"/>
    <w:rsid w:val="00905396"/>
    <w:rsid w:val="0090605D"/>
    <w:rsid w:val="00906419"/>
    <w:rsid w:val="00912889"/>
    <w:rsid w:val="00913A42"/>
    <w:rsid w:val="00914167"/>
    <w:rsid w:val="009143DB"/>
    <w:rsid w:val="00915065"/>
    <w:rsid w:val="00917CE5"/>
    <w:rsid w:val="009217C0"/>
    <w:rsid w:val="00925241"/>
    <w:rsid w:val="00925CEC"/>
    <w:rsid w:val="00926A3F"/>
    <w:rsid w:val="0092794E"/>
    <w:rsid w:val="00930D30"/>
    <w:rsid w:val="009332A2"/>
    <w:rsid w:val="00933698"/>
    <w:rsid w:val="00933E5F"/>
    <w:rsid w:val="0093491A"/>
    <w:rsid w:val="00937598"/>
    <w:rsid w:val="0093790B"/>
    <w:rsid w:val="00937EEA"/>
    <w:rsid w:val="00943751"/>
    <w:rsid w:val="00946DD0"/>
    <w:rsid w:val="009509E6"/>
    <w:rsid w:val="00951A7F"/>
    <w:rsid w:val="00952018"/>
    <w:rsid w:val="00952800"/>
    <w:rsid w:val="0095300D"/>
    <w:rsid w:val="00956812"/>
    <w:rsid w:val="0095719A"/>
    <w:rsid w:val="009623E9"/>
    <w:rsid w:val="00963EEB"/>
    <w:rsid w:val="009648BC"/>
    <w:rsid w:val="00964C2F"/>
    <w:rsid w:val="00965F88"/>
    <w:rsid w:val="00984E03"/>
    <w:rsid w:val="0098565E"/>
    <w:rsid w:val="00987E7A"/>
    <w:rsid w:val="00987E85"/>
    <w:rsid w:val="00993DB8"/>
    <w:rsid w:val="00997F6C"/>
    <w:rsid w:val="009A0534"/>
    <w:rsid w:val="009A0D12"/>
    <w:rsid w:val="009A1987"/>
    <w:rsid w:val="009A2BEE"/>
    <w:rsid w:val="009A5289"/>
    <w:rsid w:val="009A7A53"/>
    <w:rsid w:val="009B0402"/>
    <w:rsid w:val="009B0B75"/>
    <w:rsid w:val="009B16DF"/>
    <w:rsid w:val="009B4CB2"/>
    <w:rsid w:val="009B6701"/>
    <w:rsid w:val="009B6EF7"/>
    <w:rsid w:val="009B7000"/>
    <w:rsid w:val="009B739C"/>
    <w:rsid w:val="009C04EC"/>
    <w:rsid w:val="009C328C"/>
    <w:rsid w:val="009C4444"/>
    <w:rsid w:val="009C79AD"/>
    <w:rsid w:val="009C7CA6"/>
    <w:rsid w:val="009D3316"/>
    <w:rsid w:val="009D55AA"/>
    <w:rsid w:val="009D7823"/>
    <w:rsid w:val="009E3E77"/>
    <w:rsid w:val="009E3FAB"/>
    <w:rsid w:val="009E5B3F"/>
    <w:rsid w:val="009E7D90"/>
    <w:rsid w:val="009F1AB0"/>
    <w:rsid w:val="009F501D"/>
    <w:rsid w:val="00A039D5"/>
    <w:rsid w:val="00A046AD"/>
    <w:rsid w:val="00A079C1"/>
    <w:rsid w:val="00A12520"/>
    <w:rsid w:val="00A130FD"/>
    <w:rsid w:val="00A13D6D"/>
    <w:rsid w:val="00A14769"/>
    <w:rsid w:val="00A16151"/>
    <w:rsid w:val="00A16EC6"/>
    <w:rsid w:val="00A17C06"/>
    <w:rsid w:val="00A2049A"/>
    <w:rsid w:val="00A2126E"/>
    <w:rsid w:val="00A21706"/>
    <w:rsid w:val="00A24FCC"/>
    <w:rsid w:val="00A26A90"/>
    <w:rsid w:val="00A26B27"/>
    <w:rsid w:val="00A30E4F"/>
    <w:rsid w:val="00A32253"/>
    <w:rsid w:val="00A3310E"/>
    <w:rsid w:val="00A333A0"/>
    <w:rsid w:val="00A37E70"/>
    <w:rsid w:val="00A437E1"/>
    <w:rsid w:val="00A4685E"/>
    <w:rsid w:val="00A50CD4"/>
    <w:rsid w:val="00A51191"/>
    <w:rsid w:val="00A5666F"/>
    <w:rsid w:val="00A56D62"/>
    <w:rsid w:val="00A56F07"/>
    <w:rsid w:val="00A5762C"/>
    <w:rsid w:val="00A600FC"/>
    <w:rsid w:val="00A60BCA"/>
    <w:rsid w:val="00A61EA8"/>
    <w:rsid w:val="00A638DA"/>
    <w:rsid w:val="00A65B41"/>
    <w:rsid w:val="00A65E00"/>
    <w:rsid w:val="00A66A78"/>
    <w:rsid w:val="00A710F3"/>
    <w:rsid w:val="00A7436E"/>
    <w:rsid w:val="00A74E96"/>
    <w:rsid w:val="00A75A8E"/>
    <w:rsid w:val="00A824DD"/>
    <w:rsid w:val="00A83676"/>
    <w:rsid w:val="00A83B7B"/>
    <w:rsid w:val="00A84274"/>
    <w:rsid w:val="00A850F3"/>
    <w:rsid w:val="00A864E3"/>
    <w:rsid w:val="00A94574"/>
    <w:rsid w:val="00A95936"/>
    <w:rsid w:val="00A96265"/>
    <w:rsid w:val="00A97084"/>
    <w:rsid w:val="00A97EBA"/>
    <w:rsid w:val="00AA1C2C"/>
    <w:rsid w:val="00AA35F6"/>
    <w:rsid w:val="00AA667C"/>
    <w:rsid w:val="00AA6683"/>
    <w:rsid w:val="00AA6E91"/>
    <w:rsid w:val="00AA7439"/>
    <w:rsid w:val="00AB047E"/>
    <w:rsid w:val="00AB0B0A"/>
    <w:rsid w:val="00AB0BB7"/>
    <w:rsid w:val="00AB22C6"/>
    <w:rsid w:val="00AB2AD0"/>
    <w:rsid w:val="00AB67FC"/>
    <w:rsid w:val="00AC00F2"/>
    <w:rsid w:val="00AC31B5"/>
    <w:rsid w:val="00AC4EA1"/>
    <w:rsid w:val="00AC5381"/>
    <w:rsid w:val="00AC5920"/>
    <w:rsid w:val="00AD0E65"/>
    <w:rsid w:val="00AD2BF2"/>
    <w:rsid w:val="00AD4E90"/>
    <w:rsid w:val="00AD5422"/>
    <w:rsid w:val="00AE4179"/>
    <w:rsid w:val="00AE4425"/>
    <w:rsid w:val="00AE4FBE"/>
    <w:rsid w:val="00AE650F"/>
    <w:rsid w:val="00AE6555"/>
    <w:rsid w:val="00AE7D16"/>
    <w:rsid w:val="00AF31E9"/>
    <w:rsid w:val="00AF4CAA"/>
    <w:rsid w:val="00AF571A"/>
    <w:rsid w:val="00AF60A0"/>
    <w:rsid w:val="00AF67FC"/>
    <w:rsid w:val="00AF7DF5"/>
    <w:rsid w:val="00B006E5"/>
    <w:rsid w:val="00B01507"/>
    <w:rsid w:val="00B024C2"/>
    <w:rsid w:val="00B055F3"/>
    <w:rsid w:val="00B05608"/>
    <w:rsid w:val="00B07700"/>
    <w:rsid w:val="00B13921"/>
    <w:rsid w:val="00B1528C"/>
    <w:rsid w:val="00B16ACD"/>
    <w:rsid w:val="00B21487"/>
    <w:rsid w:val="00B232D1"/>
    <w:rsid w:val="00B24DB5"/>
    <w:rsid w:val="00B30327"/>
    <w:rsid w:val="00B31F9E"/>
    <w:rsid w:val="00B3268F"/>
    <w:rsid w:val="00B32C2C"/>
    <w:rsid w:val="00B33A1A"/>
    <w:rsid w:val="00B33E6C"/>
    <w:rsid w:val="00B371CC"/>
    <w:rsid w:val="00B4171B"/>
    <w:rsid w:val="00B41CD9"/>
    <w:rsid w:val="00B427E6"/>
    <w:rsid w:val="00B428A6"/>
    <w:rsid w:val="00B43E1F"/>
    <w:rsid w:val="00B45FBC"/>
    <w:rsid w:val="00B51A7D"/>
    <w:rsid w:val="00B535C2"/>
    <w:rsid w:val="00B55544"/>
    <w:rsid w:val="00B642FC"/>
    <w:rsid w:val="00B64D26"/>
    <w:rsid w:val="00B64FBB"/>
    <w:rsid w:val="00B70E22"/>
    <w:rsid w:val="00B76B50"/>
    <w:rsid w:val="00B774CB"/>
    <w:rsid w:val="00B80402"/>
    <w:rsid w:val="00B80A15"/>
    <w:rsid w:val="00B80B9A"/>
    <w:rsid w:val="00B830B7"/>
    <w:rsid w:val="00B848EA"/>
    <w:rsid w:val="00B84B2B"/>
    <w:rsid w:val="00B86E34"/>
    <w:rsid w:val="00B90500"/>
    <w:rsid w:val="00B9176C"/>
    <w:rsid w:val="00B935A4"/>
    <w:rsid w:val="00BA5214"/>
    <w:rsid w:val="00BA561A"/>
    <w:rsid w:val="00BB0DC6"/>
    <w:rsid w:val="00BB15E4"/>
    <w:rsid w:val="00BB1E19"/>
    <w:rsid w:val="00BB21D1"/>
    <w:rsid w:val="00BB32F2"/>
    <w:rsid w:val="00BB4338"/>
    <w:rsid w:val="00BB6C0E"/>
    <w:rsid w:val="00BB7B38"/>
    <w:rsid w:val="00BC11E5"/>
    <w:rsid w:val="00BC4BC6"/>
    <w:rsid w:val="00BC52FD"/>
    <w:rsid w:val="00BC6E62"/>
    <w:rsid w:val="00BC7443"/>
    <w:rsid w:val="00BD0648"/>
    <w:rsid w:val="00BD1040"/>
    <w:rsid w:val="00BD34AA"/>
    <w:rsid w:val="00BE0C44"/>
    <w:rsid w:val="00BE1B8B"/>
    <w:rsid w:val="00BE1BCB"/>
    <w:rsid w:val="00BE2A18"/>
    <w:rsid w:val="00BE2C01"/>
    <w:rsid w:val="00BE32D3"/>
    <w:rsid w:val="00BE41EC"/>
    <w:rsid w:val="00BE56FB"/>
    <w:rsid w:val="00BF3DDE"/>
    <w:rsid w:val="00BF6589"/>
    <w:rsid w:val="00BF6F7F"/>
    <w:rsid w:val="00C00647"/>
    <w:rsid w:val="00C02764"/>
    <w:rsid w:val="00C04CEF"/>
    <w:rsid w:val="00C0662F"/>
    <w:rsid w:val="00C11943"/>
    <w:rsid w:val="00C11D15"/>
    <w:rsid w:val="00C12E96"/>
    <w:rsid w:val="00C14763"/>
    <w:rsid w:val="00C16141"/>
    <w:rsid w:val="00C2363F"/>
    <w:rsid w:val="00C236C8"/>
    <w:rsid w:val="00C260B1"/>
    <w:rsid w:val="00C26E56"/>
    <w:rsid w:val="00C31406"/>
    <w:rsid w:val="00C37194"/>
    <w:rsid w:val="00C40637"/>
    <w:rsid w:val="00C40F6C"/>
    <w:rsid w:val="00C44426"/>
    <w:rsid w:val="00C445F3"/>
    <w:rsid w:val="00C451F4"/>
    <w:rsid w:val="00C45EB1"/>
    <w:rsid w:val="00C54A3A"/>
    <w:rsid w:val="00C55566"/>
    <w:rsid w:val="00C56448"/>
    <w:rsid w:val="00C65BFD"/>
    <w:rsid w:val="00C667BE"/>
    <w:rsid w:val="00C6766B"/>
    <w:rsid w:val="00C72223"/>
    <w:rsid w:val="00C76417"/>
    <w:rsid w:val="00C7726F"/>
    <w:rsid w:val="00C823DA"/>
    <w:rsid w:val="00C8259F"/>
    <w:rsid w:val="00C82746"/>
    <w:rsid w:val="00C8312F"/>
    <w:rsid w:val="00C84C47"/>
    <w:rsid w:val="00C858A4"/>
    <w:rsid w:val="00C86AFA"/>
    <w:rsid w:val="00CA29F5"/>
    <w:rsid w:val="00CB18D0"/>
    <w:rsid w:val="00CB1C8A"/>
    <w:rsid w:val="00CB24F5"/>
    <w:rsid w:val="00CB2663"/>
    <w:rsid w:val="00CB36C5"/>
    <w:rsid w:val="00CB3BBE"/>
    <w:rsid w:val="00CB59E9"/>
    <w:rsid w:val="00CC0D6A"/>
    <w:rsid w:val="00CC3831"/>
    <w:rsid w:val="00CC3E3D"/>
    <w:rsid w:val="00CC519B"/>
    <w:rsid w:val="00CD12C1"/>
    <w:rsid w:val="00CD214E"/>
    <w:rsid w:val="00CD46FA"/>
    <w:rsid w:val="00CD5973"/>
    <w:rsid w:val="00CE2F69"/>
    <w:rsid w:val="00CE31A6"/>
    <w:rsid w:val="00CE5633"/>
    <w:rsid w:val="00CF09AA"/>
    <w:rsid w:val="00CF4813"/>
    <w:rsid w:val="00CF5233"/>
    <w:rsid w:val="00D029B8"/>
    <w:rsid w:val="00D02F60"/>
    <w:rsid w:val="00D0464E"/>
    <w:rsid w:val="00D04A96"/>
    <w:rsid w:val="00D07A7B"/>
    <w:rsid w:val="00D10E06"/>
    <w:rsid w:val="00D15197"/>
    <w:rsid w:val="00D16820"/>
    <w:rsid w:val="00D169C8"/>
    <w:rsid w:val="00D1793F"/>
    <w:rsid w:val="00D22AF5"/>
    <w:rsid w:val="00D23090"/>
    <w:rsid w:val="00D235EA"/>
    <w:rsid w:val="00D247A9"/>
    <w:rsid w:val="00D30881"/>
    <w:rsid w:val="00D32721"/>
    <w:rsid w:val="00D328DC"/>
    <w:rsid w:val="00D33387"/>
    <w:rsid w:val="00D402FB"/>
    <w:rsid w:val="00D47D7A"/>
    <w:rsid w:val="00D50ABD"/>
    <w:rsid w:val="00D55290"/>
    <w:rsid w:val="00D57791"/>
    <w:rsid w:val="00D6046A"/>
    <w:rsid w:val="00D60CB3"/>
    <w:rsid w:val="00D62870"/>
    <w:rsid w:val="00D655D9"/>
    <w:rsid w:val="00D65872"/>
    <w:rsid w:val="00D676F3"/>
    <w:rsid w:val="00D70EF5"/>
    <w:rsid w:val="00D71024"/>
    <w:rsid w:val="00D71A25"/>
    <w:rsid w:val="00D71FCF"/>
    <w:rsid w:val="00D72A54"/>
    <w:rsid w:val="00D72CC1"/>
    <w:rsid w:val="00D76EC9"/>
    <w:rsid w:val="00D80E7D"/>
    <w:rsid w:val="00D81397"/>
    <w:rsid w:val="00D848B9"/>
    <w:rsid w:val="00D906E2"/>
    <w:rsid w:val="00D90E69"/>
    <w:rsid w:val="00D91368"/>
    <w:rsid w:val="00D93106"/>
    <w:rsid w:val="00D933E9"/>
    <w:rsid w:val="00D9505D"/>
    <w:rsid w:val="00D953D0"/>
    <w:rsid w:val="00D959F5"/>
    <w:rsid w:val="00D96143"/>
    <w:rsid w:val="00D96884"/>
    <w:rsid w:val="00DA394F"/>
    <w:rsid w:val="00DA3FDD"/>
    <w:rsid w:val="00DA7017"/>
    <w:rsid w:val="00DA7028"/>
    <w:rsid w:val="00DB1AD2"/>
    <w:rsid w:val="00DB2B58"/>
    <w:rsid w:val="00DB5206"/>
    <w:rsid w:val="00DB6276"/>
    <w:rsid w:val="00DB63F5"/>
    <w:rsid w:val="00DC0E70"/>
    <w:rsid w:val="00DC1C6B"/>
    <w:rsid w:val="00DC2C2E"/>
    <w:rsid w:val="00DC4AF0"/>
    <w:rsid w:val="00DC7886"/>
    <w:rsid w:val="00DD0CF2"/>
    <w:rsid w:val="00DD2271"/>
    <w:rsid w:val="00DD71DA"/>
    <w:rsid w:val="00DE1554"/>
    <w:rsid w:val="00DE2901"/>
    <w:rsid w:val="00DE590F"/>
    <w:rsid w:val="00DE7DC1"/>
    <w:rsid w:val="00DF3F7E"/>
    <w:rsid w:val="00DF7648"/>
    <w:rsid w:val="00E004DF"/>
    <w:rsid w:val="00E00E29"/>
    <w:rsid w:val="00E02BAB"/>
    <w:rsid w:val="00E04CEB"/>
    <w:rsid w:val="00E05C65"/>
    <w:rsid w:val="00E060BC"/>
    <w:rsid w:val="00E11420"/>
    <w:rsid w:val="00E132FB"/>
    <w:rsid w:val="00E170B7"/>
    <w:rsid w:val="00E177DD"/>
    <w:rsid w:val="00E20900"/>
    <w:rsid w:val="00E20C7F"/>
    <w:rsid w:val="00E2396E"/>
    <w:rsid w:val="00E24728"/>
    <w:rsid w:val="00E276AC"/>
    <w:rsid w:val="00E34A35"/>
    <w:rsid w:val="00E36BBB"/>
    <w:rsid w:val="00E37C2F"/>
    <w:rsid w:val="00E41C28"/>
    <w:rsid w:val="00E422E3"/>
    <w:rsid w:val="00E46308"/>
    <w:rsid w:val="00E50293"/>
    <w:rsid w:val="00E51E17"/>
    <w:rsid w:val="00E52DAB"/>
    <w:rsid w:val="00E539B0"/>
    <w:rsid w:val="00E55994"/>
    <w:rsid w:val="00E570B7"/>
    <w:rsid w:val="00E60606"/>
    <w:rsid w:val="00E60C66"/>
    <w:rsid w:val="00E6164D"/>
    <w:rsid w:val="00E618C9"/>
    <w:rsid w:val="00E62774"/>
    <w:rsid w:val="00E6307C"/>
    <w:rsid w:val="00E636FA"/>
    <w:rsid w:val="00E66C50"/>
    <w:rsid w:val="00E679D3"/>
    <w:rsid w:val="00E71208"/>
    <w:rsid w:val="00E71444"/>
    <w:rsid w:val="00E71C91"/>
    <w:rsid w:val="00E720A1"/>
    <w:rsid w:val="00E75DDA"/>
    <w:rsid w:val="00E773E8"/>
    <w:rsid w:val="00E811B7"/>
    <w:rsid w:val="00E83ADD"/>
    <w:rsid w:val="00E84F38"/>
    <w:rsid w:val="00E85623"/>
    <w:rsid w:val="00E87441"/>
    <w:rsid w:val="00E91FAE"/>
    <w:rsid w:val="00E96E3F"/>
    <w:rsid w:val="00EA12B2"/>
    <w:rsid w:val="00EA270C"/>
    <w:rsid w:val="00EA4974"/>
    <w:rsid w:val="00EA4DD4"/>
    <w:rsid w:val="00EA532E"/>
    <w:rsid w:val="00EB06D9"/>
    <w:rsid w:val="00EB192B"/>
    <w:rsid w:val="00EB19ED"/>
    <w:rsid w:val="00EB1CAB"/>
    <w:rsid w:val="00EC0F5A"/>
    <w:rsid w:val="00EC2D48"/>
    <w:rsid w:val="00EC4265"/>
    <w:rsid w:val="00EC4CEB"/>
    <w:rsid w:val="00EC659E"/>
    <w:rsid w:val="00ED2072"/>
    <w:rsid w:val="00ED2AE0"/>
    <w:rsid w:val="00ED46FF"/>
    <w:rsid w:val="00ED5553"/>
    <w:rsid w:val="00ED5E36"/>
    <w:rsid w:val="00ED6961"/>
    <w:rsid w:val="00EE5E6E"/>
    <w:rsid w:val="00EF0B96"/>
    <w:rsid w:val="00EF3486"/>
    <w:rsid w:val="00EF47AF"/>
    <w:rsid w:val="00EF53B6"/>
    <w:rsid w:val="00F00B73"/>
    <w:rsid w:val="00F02D33"/>
    <w:rsid w:val="00F115CA"/>
    <w:rsid w:val="00F14817"/>
    <w:rsid w:val="00F14EBA"/>
    <w:rsid w:val="00F1510F"/>
    <w:rsid w:val="00F1533A"/>
    <w:rsid w:val="00F15E5A"/>
    <w:rsid w:val="00F17742"/>
    <w:rsid w:val="00F17F0A"/>
    <w:rsid w:val="00F20A82"/>
    <w:rsid w:val="00F2668F"/>
    <w:rsid w:val="00F2742F"/>
    <w:rsid w:val="00F2753B"/>
    <w:rsid w:val="00F33F8B"/>
    <w:rsid w:val="00F340B2"/>
    <w:rsid w:val="00F43390"/>
    <w:rsid w:val="00F43978"/>
    <w:rsid w:val="00F443B2"/>
    <w:rsid w:val="00F458D8"/>
    <w:rsid w:val="00F46DB8"/>
    <w:rsid w:val="00F50237"/>
    <w:rsid w:val="00F53596"/>
    <w:rsid w:val="00F551CD"/>
    <w:rsid w:val="00F55BA8"/>
    <w:rsid w:val="00F55DB1"/>
    <w:rsid w:val="00F56ACA"/>
    <w:rsid w:val="00F600FE"/>
    <w:rsid w:val="00F62E4D"/>
    <w:rsid w:val="00F66B34"/>
    <w:rsid w:val="00F675B9"/>
    <w:rsid w:val="00F70938"/>
    <w:rsid w:val="00F711C9"/>
    <w:rsid w:val="00F74C59"/>
    <w:rsid w:val="00F75C3A"/>
    <w:rsid w:val="00F82E30"/>
    <w:rsid w:val="00F831CB"/>
    <w:rsid w:val="00F848A3"/>
    <w:rsid w:val="00F84ACF"/>
    <w:rsid w:val="00F85742"/>
    <w:rsid w:val="00F85BF8"/>
    <w:rsid w:val="00F871CE"/>
    <w:rsid w:val="00F87802"/>
    <w:rsid w:val="00F92C0A"/>
    <w:rsid w:val="00F9415B"/>
    <w:rsid w:val="00FA13C2"/>
    <w:rsid w:val="00FA32C3"/>
    <w:rsid w:val="00FA6D08"/>
    <w:rsid w:val="00FA7F91"/>
    <w:rsid w:val="00FB121C"/>
    <w:rsid w:val="00FB1CDD"/>
    <w:rsid w:val="00FB1FBF"/>
    <w:rsid w:val="00FB2C2F"/>
    <w:rsid w:val="00FB305C"/>
    <w:rsid w:val="00FC2E3D"/>
    <w:rsid w:val="00FC3BDE"/>
    <w:rsid w:val="00FD1DBE"/>
    <w:rsid w:val="00FD1FA6"/>
    <w:rsid w:val="00FD25A7"/>
    <w:rsid w:val="00FD27B6"/>
    <w:rsid w:val="00FD3689"/>
    <w:rsid w:val="00FD42A3"/>
    <w:rsid w:val="00FD7468"/>
    <w:rsid w:val="00FD7CE0"/>
    <w:rsid w:val="00FE0B3B"/>
    <w:rsid w:val="00FE1BE2"/>
    <w:rsid w:val="00FE730A"/>
    <w:rsid w:val="00FF1DD7"/>
    <w:rsid w:val="00FF4453"/>
    <w:rsid w:val="00FF4495"/>
    <w:rsid w:val="00FF735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66D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locked="1" w:qFormat="1"/>
    <w:lsdException w:name="annotation text" w:semiHidden="1" w:uiPriority="0"/>
    <w:lsdException w:name="index heading" w:semiHidden="1"/>
    <w:lsdException w:name="caption" w:semiHidden="1" w:unhideWhenUsed="1" w:qFormat="1"/>
    <w:lsdException w:name="table of figures" w:semiHidden="1"/>
    <w:lsdException w:name="envelope address" w:semiHidden="1"/>
    <w:lsdException w:name="envelope return"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0" w:unhideWhenUsed="1"/>
    <w:lsdException w:name="annotation subject" w:semiHidden="1" w:uiPriority="0"/>
    <w:lsdException w:name="Outline List 1" w:locked="1" w:uiPriority="0"/>
    <w:lsdException w:name="Outline List 2" w:locked="1" w:uiPriority="0"/>
    <w:lsdException w:name="Outline List 3" w:uiPriority="0"/>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semiHidden="1" w:uiPriority="34" w:qFormat="1"/>
    <w:lsdException w:name="Quote" w:semiHidden="1" w:qFormat="1"/>
    <w:lsdException w:name="Intense Quote" w:semiHidden="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25A7"/>
    <w:pPr>
      <w:widowControl w:val="0"/>
      <w:autoSpaceDE w:val="0"/>
      <w:autoSpaceDN w:val="0"/>
      <w:adjustRightInd w:val="0"/>
    </w:pPr>
    <w:rPr>
      <w:rFonts w:ascii="Times New Roman" w:eastAsiaTheme="minorEastAsia" w:hAnsi="Times New Roman" w:cs="Arial"/>
      <w:szCs w:val="20"/>
    </w:rPr>
  </w:style>
  <w:style w:type="paragraph" w:styleId="Nagwek1">
    <w:name w:val="heading 1"/>
    <w:basedOn w:val="Normalny"/>
    <w:next w:val="Normalny"/>
    <w:link w:val="Nagwek1Znak"/>
    <w:uiPriority w:val="99"/>
    <w:semiHidden/>
    <w:rsid w:val="001E1E73"/>
    <w:pPr>
      <w:keepNext/>
      <w:keepLines/>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link w:val="Nagwek"/>
    <w:uiPriority w:val="99"/>
    <w:semiHidden/>
    <w:rsid w:val="00060076"/>
    <w:rPr>
      <w:rFonts w:eastAsiaTheme="minorEastAsia" w:cs="Arial"/>
      <w:kern w:val="1"/>
      <w:sz w:val="20"/>
      <w:szCs w:val="20"/>
      <w:lang w:eastAsia="ar-SA"/>
    </w:rPr>
  </w:style>
  <w:style w:type="paragraph" w:styleId="Stopka">
    <w:name w:val="footer"/>
    <w:basedOn w:val="Normalny"/>
    <w:link w:val="StopkaZnak"/>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StopkaZnak">
    <w:name w:val="Stopka Znak"/>
    <w:link w:val="Stopka"/>
    <w:uiPriority w:val="99"/>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autoSpaceDE/>
      <w:autoSpaceDN/>
      <w:adjustRightInd/>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uiPriority w:val="99"/>
    <w:semiHidden/>
    <w:rsid w:val="00023F13"/>
    <w:rPr>
      <w:sz w:val="16"/>
      <w:szCs w:val="16"/>
    </w:rPr>
  </w:style>
  <w:style w:type="paragraph" w:styleId="Tekstkomentarza">
    <w:name w:val="annotation text"/>
    <w:basedOn w:val="Normalny"/>
    <w:link w:val="TekstkomentarzaZnak"/>
    <w:uiPriority w:val="99"/>
    <w:semiHidden/>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widowControl/>
      <w:autoSpaceDE/>
      <w:autoSpaceDN/>
      <w:adjustRightInd/>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7A789F"/>
    <w:pPr>
      <w:widowControl/>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widowControl/>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paragraph" w:styleId="Akapitzlist">
    <w:name w:val="List Paragraph"/>
    <w:basedOn w:val="Normalny"/>
    <w:uiPriority w:val="34"/>
    <w:qFormat/>
    <w:rsid w:val="00340145"/>
    <w:pPr>
      <w:widowControl/>
      <w:autoSpaceDE/>
      <w:autoSpaceDN/>
      <w:adjustRightInd/>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styleId="Poprawka">
    <w:name w:val="Revision"/>
    <w:hidden/>
    <w:uiPriority w:val="99"/>
    <w:semiHidden/>
    <w:rsid w:val="00B4171B"/>
    <w:pPr>
      <w:spacing w:line="240" w:lineRule="auto"/>
    </w:pPr>
    <w:rPr>
      <w:rFonts w:ascii="Times New Roman" w:eastAsiaTheme="minorEastAsia" w:hAnsi="Times New Roman"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047E36-43CD-4CD4-B6A6-DE01A0EE6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941</Words>
  <Characters>5652</Characters>
  <Application>Microsoft Office Word</Application>
  <DocSecurity>4</DocSecurity>
  <Lines>47</Lines>
  <Paragraphs>13</Paragraphs>
  <ScaleCrop>false</ScaleCrop>
  <Manager/>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2026-11-04T13:19:00Z</dcterms:created>
  <dcterms:modified xsi:type="dcterms:W3CDTF">2026-11-04T13:19:00Z</dcterms:modified>
  <cp:category/>
</cp:coreProperties>
</file>