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93961" w14:textId="77777777" w:rsidR="00A91D9C" w:rsidRPr="00580BD0" w:rsidRDefault="00A91D9C" w:rsidP="004E3C40">
      <w:pPr>
        <w:spacing w:after="0" w:line="360" w:lineRule="auto"/>
        <w:jc w:val="center"/>
        <w:rPr>
          <w:rFonts w:ascii="Times New Roman" w:eastAsia="Aptos" w:hAnsi="Times New Roman" w:cs="Times New Roman"/>
          <w:sz w:val="24"/>
          <w:szCs w:val="24"/>
        </w:rPr>
      </w:pPr>
      <w:r w:rsidRPr="00580BD0">
        <w:rPr>
          <w:rFonts w:ascii="Times New Roman" w:eastAsia="Aptos" w:hAnsi="Times New Roman" w:cs="Times New Roman"/>
          <w:sz w:val="24"/>
          <w:szCs w:val="24"/>
        </w:rPr>
        <w:t>UZASADNIENIE</w:t>
      </w:r>
    </w:p>
    <w:p w14:paraId="36FB38AC" w14:textId="77777777" w:rsidR="00A91D9C" w:rsidRPr="004E3C40" w:rsidRDefault="00A91D9C" w:rsidP="004E3C40">
      <w:pPr>
        <w:spacing w:after="0" w:line="360" w:lineRule="auto"/>
        <w:rPr>
          <w:rFonts w:ascii="Times New Roman" w:eastAsia="Aptos" w:hAnsi="Times New Roman" w:cs="Times New Roman"/>
          <w:b/>
          <w:bCs/>
          <w:sz w:val="24"/>
          <w:szCs w:val="24"/>
        </w:rPr>
      </w:pPr>
      <w:r w:rsidRPr="004E3C40">
        <w:rPr>
          <w:rFonts w:ascii="Times New Roman" w:eastAsia="Aptos" w:hAnsi="Times New Roman" w:cs="Times New Roman"/>
          <w:b/>
          <w:bCs/>
          <w:sz w:val="24"/>
          <w:szCs w:val="24"/>
        </w:rPr>
        <w:t>I. Cel projektowanej regulacji</w:t>
      </w:r>
    </w:p>
    <w:p w14:paraId="5EB9F0AE"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1. Ustawa ma na celu wprowadzenie do prawa polskiego pojęcia i definicji pieczy współdzielonej oraz określenie kryteriów jej orzekania w sprawach o rozwód i separację oraz między rodzicami żyjącymi w rozłączeniu, a także wprowadzenie uregulowań prawnych usprawniających i unowocześniających postępowanie w tych sprawach.</w:t>
      </w:r>
    </w:p>
    <w:p w14:paraId="1E532705" w14:textId="1DA1E955"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2. Piecza współdzielona stanowi wyraz przemian społecznych wyrażających się odejściem od stereotypowego podejścia do pełnienia ról rodzicielskich ze względu na płeć oraz wzrastającym przekonaniem, że pozycja matki i ojca w świetle prawa rodzinnego jest równoprawna (na co już teraz wskazuje literalna treść przepisów). Podjęcie powszechnie pracy zawodowej przez kobiety miało wpływ na zwiększenie zaangażowania ojców w wychowanie dzieci oraz sprawowanie nad nimi bezpośredniej pieczy. Pojawienie się wzorca ojca zaangażowanego również w codzienną opiekę i dbałość o dziecko zapoczątkowało zmianę modelu rozstrzygania władzy rodzicielskiej po rozwodzie lub rozstaniu rodziców poprzez odstąpienie od powierzania jej wykonania tylko jednemu z rodziców i stało się podstawą dopuszczalności naprzemiennej pieczy rodzicielskiej. Rozpowszechnianie pieczy współdzielonej po rozstaniu wynika także z faktu, że w związku ze stałym wzrostem liczby rozwodów w wielu krajach i doświadczeniem przez dzieci rozpadu związku rodziców jest ważne, aby zapobiegać sytuacjom, w których dziecko odczuwa </w:t>
      </w:r>
      <w:r w:rsidR="00471F79" w:rsidRPr="004E3C40">
        <w:rPr>
          <w:rFonts w:ascii="Times New Roman" w:eastAsia="Aptos" w:hAnsi="Times New Roman" w:cs="Times New Roman"/>
          <w:sz w:val="24"/>
          <w:szCs w:val="24"/>
        </w:rPr>
        <w:t xml:space="preserve">negatywne </w:t>
      </w:r>
      <w:r w:rsidRPr="004E3C40">
        <w:rPr>
          <w:rFonts w:ascii="Times New Roman" w:eastAsia="Aptos" w:hAnsi="Times New Roman" w:cs="Times New Roman"/>
          <w:sz w:val="24"/>
          <w:szCs w:val="24"/>
        </w:rPr>
        <w:t>konsekwencje decyzji rodziców</w:t>
      </w:r>
      <w:r w:rsidR="00471F79"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polegające na utracie kontaktu z jednym z nich. </w:t>
      </w:r>
    </w:p>
    <w:p w14:paraId="770C9C31"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Celem projektowanych zmian ma być wzmocnienie więzi dziecka z rodzicami, oparte na prawie dziecka do wychowywania przez oboje rodziców. Zadbanie o to, żeby każdy z rodziców mógł w pełni uczestniczyć w życiu dziecka, również w wypadku ich rozstania, jest wyrazem troski o dobro dziecka. Funkcjonowanie dziecka w rodzinie po rozwodzie (rozstaniu rodziców) w pieczy współdzielonej jest rozwiązaniem dającym mu szanse na prawidłowy rozwój psychospołeczny, zmniejszając m.in. jego udział w sytuacjach konfliktowych. </w:t>
      </w:r>
    </w:p>
    <w:p w14:paraId="39D0F88A"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3. Wprowadzenie pojęcia i definicji pieczy współdzielonej w przepisach prawa materialnego doprowadzi także do wyeliminowania panującej obecnie dużej niepewności prawnej związanej z tą instytucją, a tym samym jej rozpowszechnienia jako formy pieczy nad dzieckiem. Z powodu braku jednoznacznej definicji oraz braku wytycznych dotyczących orzekania tej formy sprawowania pieczy, sądy różnie interpretują, czym jest piecza współdzielona. Podobne sprawy są różnie rozstrzygane w zależności od podejścia sędziego, co podważa </w:t>
      </w:r>
      <w:r w:rsidRPr="004E3C40">
        <w:rPr>
          <w:rFonts w:ascii="Times New Roman" w:eastAsia="Aptos" w:hAnsi="Times New Roman" w:cs="Times New Roman"/>
          <w:sz w:val="24"/>
          <w:szCs w:val="24"/>
        </w:rPr>
        <w:lastRenderedPageBreak/>
        <w:t>przewidywalność systemu prawnego i prowadzi do niepewności wśród rodziców – stron postępowania.</w:t>
      </w:r>
    </w:p>
    <w:p w14:paraId="20DB9FF9" w14:textId="6C0AC67D"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4. Projekt zakłada, że w przypadku przyjęcia modelu pieczy współdzielonej sąd, pozostawiwszy władzę rodzicielską obojgu rodzicom, będzie powierzał każdemu z rodziców sprawowanie bieżącej pieczy nad dzieckiem naprzemiennie, w powtarzających się, </w:t>
      </w:r>
      <w:r w:rsidRPr="004E3C40">
        <w:rPr>
          <w:rFonts w:ascii="Times New Roman" w:eastAsia="Aptos" w:hAnsi="Times New Roman" w:cs="Times New Roman"/>
          <w:color w:val="000000" w:themeColor="text1"/>
          <w:sz w:val="24"/>
          <w:szCs w:val="24"/>
        </w:rPr>
        <w:t>lecz </w:t>
      </w:r>
      <w:r w:rsidRPr="004E3C40">
        <w:rPr>
          <w:rFonts w:ascii="Times New Roman" w:eastAsia="Aptos" w:hAnsi="Times New Roman" w:cs="Times New Roman"/>
          <w:sz w:val="24"/>
          <w:szCs w:val="24"/>
        </w:rPr>
        <w:t>niekoniecznie równych okresach, jeżeli mają oni różne miejsca pobytu. Naczelną zasadą orzekania o pieczy współdzielonej będzie zawsze dobro dziecka w świetle okoliczności konkretnej sprawy. Ustawa określa okoliczności, które sąd winien zbadać, by piecza współdzielona faktycznie urzeczywistniała tę zasadę. W tym zakresie zaproponowana regulacja z art. 58 § 1a</w:t>
      </w:r>
      <w:r w:rsidR="007667C5" w:rsidRPr="004E3C40">
        <w:rPr>
          <w:rFonts w:ascii="Times New Roman" w:eastAsia="Aptos" w:hAnsi="Times New Roman" w:cs="Times New Roman"/>
          <w:sz w:val="24"/>
          <w:szCs w:val="24"/>
        </w:rPr>
        <w:t>a</w:t>
      </w:r>
      <w:r w:rsidRPr="004E3C40">
        <w:rPr>
          <w:rFonts w:ascii="Times New Roman" w:eastAsia="Aptos" w:hAnsi="Times New Roman" w:cs="Times New Roman"/>
          <w:sz w:val="24"/>
          <w:szCs w:val="24"/>
        </w:rPr>
        <w:t xml:space="preserve"> ustawy z dnia 25 lutego 1964 r. – Kodeks rodzinny i opiekuńczy</w:t>
      </w:r>
      <w:r w:rsidRPr="004E3C40">
        <w:rPr>
          <w:rFonts w:ascii="Times New Roman" w:eastAsia="Aptos" w:hAnsi="Times New Roman" w:cs="Times New Roman"/>
          <w:b/>
          <w:bCs/>
          <w:sz w:val="24"/>
          <w:szCs w:val="24"/>
        </w:rPr>
        <w:t xml:space="preserve"> </w:t>
      </w:r>
      <w:r w:rsidRPr="004E3C40">
        <w:rPr>
          <w:rFonts w:ascii="Times New Roman" w:eastAsia="Aptos" w:hAnsi="Times New Roman" w:cs="Times New Roman"/>
          <w:sz w:val="24"/>
          <w:szCs w:val="24"/>
        </w:rPr>
        <w:t>(Dz. U. z 2026 r. poz. 236), zwana dalej „k.r.o.”, kreuje pieczę współdzieloną jako formę jej sprawowania nad dzieckiem po rozwodzie (po separacji), jeżeli rodzice mają różne miejsca pobytu i jest ona zgodna z dobrem dziecka. Wprowadzenie unormowań regulujących pieczę współdzieloną i usytuowanie tej regulacji jako pierwszej wśród innych rozstrzygnięć dotyczących wykonywania władzy rodzicielskiej w art. 58 k.r.o. nakazuje sądom traktować tę formę pieczy jako pierwszą do rozważenia. Chodzi także o wskazanie okoliczności, które muszą być uwzględnione przy ocenie możliwości powierzenia rodzicom pieczy współdzielonej, aby orzeczona piecza funkcjonowała efektywnie i przynosiła korzyści zarówno dziecku, jak i jego rodzicom. Analogicznie piecza współdzielona będzie pierwszą do rozważenia formą wykonywania władzy rodzicielskiej w sytuacji rodziców żyjących w rozłączeniu przy uwzględnieniu kryteriów z art. 58 § 1a</w:t>
      </w:r>
      <w:r w:rsidR="007667C5" w:rsidRPr="004E3C40">
        <w:rPr>
          <w:rFonts w:ascii="Times New Roman" w:eastAsia="Aptos" w:hAnsi="Times New Roman" w:cs="Times New Roman"/>
          <w:sz w:val="24"/>
          <w:szCs w:val="24"/>
        </w:rPr>
        <w:t>b</w:t>
      </w:r>
      <w:r w:rsidRPr="004E3C40">
        <w:rPr>
          <w:rFonts w:ascii="Times New Roman" w:eastAsia="Aptos" w:hAnsi="Times New Roman" w:cs="Times New Roman"/>
          <w:sz w:val="24"/>
          <w:szCs w:val="24"/>
        </w:rPr>
        <w:t xml:space="preserve"> k.r.o. </w:t>
      </w:r>
      <w:r w:rsidR="00DB511A" w:rsidRPr="004E3C40">
        <w:rPr>
          <w:rFonts w:ascii="Times New Roman" w:eastAsia="Aptos" w:hAnsi="Times New Roman" w:cs="Times New Roman"/>
          <w:sz w:val="24"/>
          <w:szCs w:val="24"/>
        </w:rPr>
        <w:t xml:space="preserve">(art. 107 § 2a k.r.o.). </w:t>
      </w:r>
    </w:p>
    <w:p w14:paraId="2494E522" w14:textId="63E550BE" w:rsidR="00A91D9C" w:rsidRPr="004E3C40" w:rsidRDefault="00A91D9C" w:rsidP="004E3C40">
      <w:pPr>
        <w:pStyle w:val="ZLITUSTzmustliter"/>
        <w:ind w:left="0" w:firstLine="0"/>
        <w:rPr>
          <w:rFonts w:ascii="Times New Roman" w:eastAsia="Aptos" w:hAnsi="Times New Roman" w:cs="Times New Roman"/>
          <w:bCs w:val="0"/>
          <w:kern w:val="2"/>
          <w:szCs w:val="24"/>
          <w:lang w:eastAsia="en-US"/>
          <w14:ligatures w14:val="standardContextual"/>
        </w:rPr>
      </w:pPr>
      <w:r w:rsidRPr="004E3C40">
        <w:rPr>
          <w:rFonts w:ascii="Times New Roman" w:eastAsia="Aptos" w:hAnsi="Times New Roman" w:cs="Times New Roman"/>
          <w:szCs w:val="24"/>
        </w:rPr>
        <w:t xml:space="preserve">5. Jednocześnie zgodnie z art. 58 </w:t>
      </w:r>
      <w:r w:rsidRPr="004E3C40">
        <w:rPr>
          <w:rFonts w:ascii="Times New Roman" w:hAnsi="Times New Roman" w:cs="Times New Roman"/>
          <w:szCs w:val="24"/>
        </w:rPr>
        <w:t xml:space="preserve">§ </w:t>
      </w:r>
      <w:r w:rsidR="003947DA" w:rsidRPr="004E3C40">
        <w:rPr>
          <w:rFonts w:ascii="Times New Roman" w:hAnsi="Times New Roman" w:cs="Times New Roman"/>
          <w:szCs w:val="24"/>
        </w:rPr>
        <w:t>1a</w:t>
      </w:r>
      <w:r w:rsidR="003947DA" w:rsidRPr="004E3C40">
        <w:rPr>
          <w:rStyle w:val="IGindeksgrny"/>
          <w:rFonts w:ascii="Times New Roman" w:hAnsi="Times New Roman" w:cs="Times New Roman"/>
          <w:szCs w:val="24"/>
          <w:vertAlign w:val="baseline"/>
        </w:rPr>
        <w:t>c</w:t>
      </w:r>
      <w:r w:rsidR="003947DA" w:rsidRPr="004E3C40">
        <w:rPr>
          <w:rFonts w:ascii="Times New Roman" w:hAnsi="Times New Roman" w:cs="Times New Roman"/>
          <w:szCs w:val="24"/>
        </w:rPr>
        <w:t xml:space="preserve"> </w:t>
      </w:r>
      <w:r w:rsidRPr="004E3C40">
        <w:rPr>
          <w:rFonts w:ascii="Times New Roman" w:hAnsi="Times New Roman" w:cs="Times New Roman"/>
          <w:szCs w:val="24"/>
        </w:rPr>
        <w:t xml:space="preserve">k.r.o. w sprawach o rozwód (o separację) w przypadku, gdy sąd nie będzie orzekał pieczy współdzielonej, zobowiązany będzie ustalić miejsce pobytu dziecka w aktualnym miejscu zamieszkania jednego z rodziców. Dotyczy to sytuacji, kiedy obojgu rodzicom przysługuje władza rodzicielska, lecz z uwagi na dobro dziecka nie jest wskazane orzeczenie pieczy współdzielonej. Powyższa regulacja ma zapobiegać sytuacjom zmiany miejsca pobytu dziecka, wbrew woli drugiego rodzica, co </w:t>
      </w:r>
      <w:r w:rsidRPr="004E3C40">
        <w:rPr>
          <w:rFonts w:ascii="Times New Roman" w:eastAsia="Aptos" w:hAnsi="Times New Roman" w:cs="Times New Roman"/>
          <w:bCs w:val="0"/>
          <w:kern w:val="2"/>
          <w:szCs w:val="24"/>
          <w:lang w:eastAsia="en-US"/>
          <w14:ligatures w14:val="standardContextual"/>
        </w:rPr>
        <w:t xml:space="preserve">często prowadzi do izolacji małoletniego. W taki sam sposób kwestia ta została uregulowana w art. 107 § 2b k.r.o. w stosunku do rodziców żyjących w rozłączeniu. </w:t>
      </w:r>
    </w:p>
    <w:p w14:paraId="7F26FC60" w14:textId="2BD003CE"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6. W celu usprawnienia postępowań w sprawach o rozwód i o separację projekt wprowadza zasadę, że sąd</w:t>
      </w:r>
      <w:r w:rsidR="00733714">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orzekając rozwód lub separację</w:t>
      </w:r>
      <w:r w:rsidR="00733714">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będzie zwolniony z obowiązku orzekania o kontaktach rodzica z dzieckiem, jeżeli są podstawy do wydania wyroku zaocznego albo </w:t>
      </w:r>
      <w:r w:rsidR="00D54841" w:rsidRPr="004E3C40">
        <w:rPr>
          <w:rFonts w:ascii="Times New Roman" w:eastAsia="Aptos" w:hAnsi="Times New Roman" w:cs="Times New Roman"/>
          <w:sz w:val="24"/>
          <w:szCs w:val="24"/>
        </w:rPr>
        <w:t xml:space="preserve">jeżeli </w:t>
      </w:r>
      <w:r w:rsidRPr="004E3C40">
        <w:rPr>
          <w:rFonts w:ascii="Times New Roman" w:eastAsia="Aptos" w:hAnsi="Times New Roman" w:cs="Times New Roman"/>
          <w:sz w:val="24"/>
          <w:szCs w:val="24"/>
        </w:rPr>
        <w:t>miejsce pobytu rodzica nie jest znane</w:t>
      </w:r>
      <w:r w:rsidRPr="004E3C40" w:rsidDel="00D608E5">
        <w:rPr>
          <w:rFonts w:ascii="Times New Roman" w:eastAsia="Aptos" w:hAnsi="Times New Roman" w:cs="Times New Roman"/>
          <w:sz w:val="24"/>
          <w:szCs w:val="24"/>
        </w:rPr>
        <w:t xml:space="preserve"> </w:t>
      </w:r>
      <w:r w:rsidRPr="004E3C40">
        <w:rPr>
          <w:rFonts w:ascii="Times New Roman" w:eastAsia="Aptos" w:hAnsi="Times New Roman" w:cs="Times New Roman"/>
          <w:sz w:val="24"/>
          <w:szCs w:val="24"/>
        </w:rPr>
        <w:t>(art. 58 § 1d k.r.o.).</w:t>
      </w:r>
    </w:p>
    <w:p w14:paraId="15ACE377" w14:textId="77777777" w:rsidR="00A91D9C" w:rsidRPr="004E3C40" w:rsidRDefault="00A91D9C" w:rsidP="004E3C40">
      <w:pPr>
        <w:pStyle w:val="ZLITUSTzmustliter"/>
        <w:ind w:left="0" w:firstLine="0"/>
        <w:rPr>
          <w:rFonts w:ascii="Times New Roman" w:eastAsia="Aptos" w:hAnsi="Times New Roman" w:cs="Times New Roman"/>
          <w:szCs w:val="24"/>
        </w:rPr>
      </w:pPr>
      <w:r w:rsidRPr="004E3C40">
        <w:rPr>
          <w:rFonts w:ascii="Times New Roman" w:eastAsia="Aptos" w:hAnsi="Times New Roman" w:cs="Times New Roman"/>
          <w:bCs w:val="0"/>
          <w:kern w:val="2"/>
          <w:szCs w:val="24"/>
          <w:lang w:eastAsia="en-US"/>
          <w14:ligatures w14:val="standardContextual"/>
        </w:rPr>
        <w:lastRenderedPageBreak/>
        <w:t xml:space="preserve">7. Istotną zmianą jest także propozycja dodania w art. 58 k.r.o. przepisu § 1c. Stanowi on, że sąd rozwodowy (w sprawie o rozwód lub o separację) nie będzie orzekał o kontaktach rodziców z dzieckiem i alimentach na rzecz dziecka w sytuacji, kiedy dziecko umieszcza w pieczy zastępczej w rozumieniu ustawy z dnia 9 czerwca 2022 r. o wspieraniu rodziny i systemie pieczy zastępczej (Dz. U. z 2026 r. poz. 980). </w:t>
      </w:r>
      <w:r w:rsidRPr="004E3C40">
        <w:rPr>
          <w:rFonts w:ascii="Times New Roman" w:eastAsia="Aptos" w:hAnsi="Times New Roman" w:cs="Times New Roman"/>
          <w:szCs w:val="24"/>
        </w:rPr>
        <w:t>W takiej sytuacji władza rodzicielska rodziców zostaje ograniczona poprzez umieszczenie dziecka w pieczy zastępczej, wskutek czego małoletni nie pozostaje pod bieżącą pieczą rodziców. Ewentualne ustalenie kontaktów dziecka z rodzicami, jak i świadczeń alimentacyjnych od każdego z rodziców na rzecz wspólnego ich dziecka, powinno odbywać się przed sądem opiekuńczym z udziałem osób sprawujących pieczę zastępczą, jeżeli nie dojdzie w tym względzie do porozumienia.</w:t>
      </w:r>
    </w:p>
    <w:p w14:paraId="249F17FC" w14:textId="4BA0066F" w:rsidR="00A91D9C" w:rsidRPr="004E3C40" w:rsidRDefault="00A91D9C" w:rsidP="004E3C40">
      <w:pPr>
        <w:pStyle w:val="ZLITUSTzmustliter"/>
        <w:ind w:left="0" w:firstLine="0"/>
        <w:rPr>
          <w:rFonts w:ascii="Times New Roman" w:eastAsia="Aptos" w:hAnsi="Times New Roman" w:cs="Times New Roman"/>
          <w:bCs w:val="0"/>
          <w:kern w:val="2"/>
          <w:szCs w:val="24"/>
          <w:lang w:eastAsia="en-US"/>
          <w14:ligatures w14:val="standardContextual"/>
        </w:rPr>
      </w:pPr>
      <w:r w:rsidRPr="004E3C40">
        <w:rPr>
          <w:rFonts w:ascii="Times New Roman" w:eastAsia="Aptos" w:hAnsi="Times New Roman" w:cs="Times New Roman"/>
          <w:bCs w:val="0"/>
          <w:kern w:val="2"/>
          <w:szCs w:val="24"/>
          <w:lang w:eastAsia="en-US"/>
          <w14:ligatures w14:val="standardContextual"/>
        </w:rPr>
        <w:t xml:space="preserve">8. Konsekwencją powyższych rozwiązań jest propozycja wprowadzenia w art. 445 § 3 i art. 445¹ § 3 ustawy z dnia 17 listopada 1964 r. – Kodeks postępowania cywilnego </w:t>
      </w:r>
      <w:r w:rsidR="004A6126" w:rsidRPr="004E3C40">
        <w:rPr>
          <w:rFonts w:ascii="Times New Roman" w:hAnsi="Times New Roman" w:cs="Times New Roman"/>
          <w:szCs w:val="24"/>
        </w:rPr>
        <w:t>(Dz. U. z 202</w:t>
      </w:r>
      <w:sdt>
        <w:sdtPr>
          <w:rPr>
            <w:rFonts w:ascii="Times New Roman" w:hAnsi="Times New Roman" w:cs="Times New Roman"/>
            <w:szCs w:val="24"/>
          </w:rPr>
          <w:tag w:val="goog_rdk_75"/>
          <w:id w:val="-618297785"/>
        </w:sdtPr>
        <w:sdtEndPr/>
        <w:sdtContent>
          <w:r w:rsidR="004A6126" w:rsidRPr="004E3C40">
            <w:rPr>
              <w:rFonts w:ascii="Times New Roman" w:hAnsi="Times New Roman" w:cs="Times New Roman"/>
              <w:szCs w:val="24"/>
            </w:rPr>
            <w:t>6</w:t>
          </w:r>
        </w:sdtContent>
      </w:sdt>
      <w:r w:rsidR="004A6126" w:rsidRPr="004E3C40">
        <w:rPr>
          <w:rFonts w:ascii="Times New Roman" w:hAnsi="Times New Roman" w:cs="Times New Roman"/>
          <w:szCs w:val="24"/>
        </w:rPr>
        <w:t xml:space="preserve"> r. poz. 468, 473, 830,1003, 1046 i 1296)</w:t>
      </w:r>
      <w:r w:rsidRPr="004E3C40">
        <w:rPr>
          <w:rFonts w:ascii="Times New Roman" w:eastAsia="Aptos" w:hAnsi="Times New Roman" w:cs="Times New Roman"/>
          <w:bCs w:val="0"/>
          <w:kern w:val="2"/>
          <w:szCs w:val="24"/>
          <w:lang w:eastAsia="en-US"/>
          <w14:ligatures w14:val="standardContextual"/>
        </w:rPr>
        <w:t xml:space="preserve">, zwanej dalej „k.p.c.”, wyłączenia zakazu wszczynania w trakcie sprawy o rozwód lub o separację spraw o alimenty i kontakty z dzieckiem, jeżeli wspólne dzieci małżonków zostały umieszczone w pieczy zastępczej, oraz wyłączenia obowiązku przekazywania takich spraw do sprawy rozwodowej lub o separację, jeżeli zostały wszczęte przed wytoczeniem powództwa o rozwód i o separację. </w:t>
      </w:r>
    </w:p>
    <w:p w14:paraId="0667EA87" w14:textId="77777777" w:rsidR="00A91D9C" w:rsidRPr="004E3C40" w:rsidRDefault="00A91D9C" w:rsidP="004E3C40">
      <w:pPr>
        <w:pStyle w:val="ZLITUSTzmustliter"/>
        <w:ind w:left="0" w:firstLine="0"/>
        <w:rPr>
          <w:rFonts w:ascii="Times New Roman" w:eastAsia="Aptos" w:hAnsi="Times New Roman" w:cs="Times New Roman"/>
          <w:bCs w:val="0"/>
          <w:kern w:val="2"/>
          <w:szCs w:val="24"/>
          <w:lang w:eastAsia="en-US"/>
          <w14:ligatures w14:val="standardContextual"/>
        </w:rPr>
      </w:pPr>
      <w:r w:rsidRPr="004E3C40">
        <w:rPr>
          <w:rFonts w:ascii="Times New Roman" w:eastAsia="Aptos" w:hAnsi="Times New Roman" w:cs="Times New Roman"/>
          <w:bCs w:val="0"/>
          <w:kern w:val="2"/>
          <w:szCs w:val="24"/>
          <w:lang w:eastAsia="en-US"/>
          <w14:ligatures w14:val="standardContextual"/>
        </w:rPr>
        <w:t>9. Zgodnie z art. 58 § 1e k.r.o. orzekając pieczę współdzieloną, sąd w uzasadnionych przypadkach będzie mógł odstąpić od orzeczenia, w jakiej wysokości każdy z małżonków jest obowiązany do ponoszenia kosztów utrzymania i wychowania dziecka. W sytuacjach bowiem, kiedy rodzice sprawują pieczę nad dzieckiem w równym rozmiarze, a ich sytuacja majątkowa i zarobkowa jest zbliżona, orzeczenie o obowiązku alimentacyjnym zgodnie z art. 58 §1 k.r.o może okazać się nieuzasadnione.</w:t>
      </w:r>
    </w:p>
    <w:p w14:paraId="5B9CF790" w14:textId="503C1FF1" w:rsidR="00A91D9C" w:rsidRPr="004E3C40" w:rsidRDefault="00A91D9C" w:rsidP="004E3C40">
      <w:pPr>
        <w:pStyle w:val="ZARTzmartartykuempunktem"/>
        <w:ind w:left="0" w:firstLine="0"/>
        <w:rPr>
          <w:rFonts w:ascii="Times New Roman" w:eastAsia="Aptos" w:hAnsi="Times New Roman" w:cs="Times New Roman"/>
          <w:kern w:val="2"/>
          <w:szCs w:val="24"/>
          <w:lang w:eastAsia="en-US"/>
          <w14:ligatures w14:val="standardContextual"/>
        </w:rPr>
      </w:pPr>
      <w:r w:rsidRPr="004E3C40">
        <w:rPr>
          <w:rFonts w:ascii="Times New Roman" w:eastAsia="Aptos" w:hAnsi="Times New Roman" w:cs="Times New Roman"/>
          <w:szCs w:val="24"/>
        </w:rPr>
        <w:t xml:space="preserve">10. </w:t>
      </w:r>
      <w:r w:rsidRPr="004E3C40">
        <w:rPr>
          <w:rFonts w:ascii="Times New Roman" w:eastAsia="Aptos" w:hAnsi="Times New Roman" w:cs="Times New Roman"/>
          <w:kern w:val="2"/>
          <w:szCs w:val="24"/>
          <w:lang w:eastAsia="en-US"/>
          <w14:ligatures w14:val="standardContextual"/>
        </w:rPr>
        <w:t xml:space="preserve">Jednocześnie na podstawie art. 756¹ᵃ k.p.c. udzielając zabezpieczenia w przedmiocie wykonywania pieczy nad dzieckiem, sąd będzie orzekał pieczę współdzieloną do czasu prawomocnego zakończenia sprawy, jeżeli obojgu rodzicom będzie przysługiwała władza rodzicielska, chyba że sprzeciwiać się temu będzie dobro dziecka lub rodzic nie będzie wyrażał zgody na powierzenie mu pieczy nad dzieckiem. </w:t>
      </w:r>
      <w:r w:rsidR="00471F79" w:rsidRPr="004E3C40">
        <w:rPr>
          <w:rFonts w:ascii="Times New Roman" w:eastAsia="Aptos" w:hAnsi="Times New Roman" w:cs="Times New Roman"/>
          <w:kern w:val="2"/>
          <w:szCs w:val="24"/>
          <w:lang w:eastAsia="en-US"/>
          <w14:ligatures w14:val="standardContextual"/>
        </w:rPr>
        <w:t>P</w:t>
      </w:r>
      <w:r w:rsidRPr="004E3C40">
        <w:rPr>
          <w:rFonts w:ascii="Times New Roman" w:eastAsia="Aptos" w:hAnsi="Times New Roman" w:cs="Times New Roman"/>
          <w:kern w:val="2"/>
          <w:szCs w:val="24"/>
          <w:lang w:eastAsia="en-US"/>
          <w14:ligatures w14:val="standardContextual"/>
        </w:rPr>
        <w:t>rzy orzeczeniu pieczy współdzielonej w trybie zabezpieczenia sąd winien ocenić zasadność tej formy wykonywania władzy rodzicielskiej, stosując kryteria z</w:t>
      </w:r>
      <w:r w:rsidRPr="004E3C40">
        <w:rPr>
          <w:rFonts w:ascii="Times New Roman" w:eastAsia="Aptos" w:hAnsi="Times New Roman" w:cs="Times New Roman"/>
          <w:szCs w:val="24"/>
        </w:rPr>
        <w:t xml:space="preserve"> art. 58 § 1a</w:t>
      </w:r>
      <w:r w:rsidR="00381D4D" w:rsidRPr="004E3C40">
        <w:rPr>
          <w:rFonts w:ascii="Times New Roman" w:eastAsia="Aptos" w:hAnsi="Times New Roman" w:cs="Times New Roman"/>
          <w:szCs w:val="24"/>
        </w:rPr>
        <w:t xml:space="preserve">b </w:t>
      </w:r>
      <w:r w:rsidRPr="004E3C40">
        <w:rPr>
          <w:rFonts w:ascii="Times New Roman" w:eastAsia="Aptos" w:hAnsi="Times New Roman" w:cs="Times New Roman"/>
          <w:szCs w:val="24"/>
        </w:rPr>
        <w:t xml:space="preserve">k.r.o. </w:t>
      </w:r>
      <w:r w:rsidRPr="004E3C40">
        <w:rPr>
          <w:rFonts w:ascii="Times New Roman" w:eastAsia="Aptos" w:hAnsi="Times New Roman" w:cs="Times New Roman"/>
          <w:kern w:val="2"/>
          <w:szCs w:val="24"/>
          <w:lang w:eastAsia="en-US"/>
          <w14:ligatures w14:val="standardContextual"/>
        </w:rPr>
        <w:t>Jeżeli orzeczenie pieczy współdzielonej nie będzie możliwe, sąd udzieli zabezpieczenia w taki sposób, jaki stosownie do okoliczności uzna za odpowiedni.</w:t>
      </w:r>
      <w:r w:rsidR="00011B99" w:rsidRPr="004E3C40">
        <w:rPr>
          <w:rFonts w:ascii="Times New Roman" w:eastAsia="Aptos" w:hAnsi="Times New Roman" w:cs="Times New Roman"/>
          <w:kern w:val="2"/>
          <w:szCs w:val="24"/>
          <w:lang w:eastAsia="en-US"/>
          <w14:ligatures w14:val="standardContextual"/>
        </w:rPr>
        <w:t xml:space="preserve"> Równocześnie sąd udzielając zabezpieczenia w przedmiocie wykonywania pieczy nad dzieckiem będzie obowiązany stosować odpowiednio art. 579 § 2 k.p.c., co oznacza, że będzie obowiązany ustalić</w:t>
      </w:r>
      <w:r w:rsidR="00471F79" w:rsidRPr="004E3C40">
        <w:rPr>
          <w:rFonts w:ascii="Times New Roman" w:eastAsia="Aptos" w:hAnsi="Times New Roman" w:cs="Times New Roman"/>
          <w:kern w:val="2"/>
          <w:szCs w:val="24"/>
          <w:lang w:eastAsia="en-US"/>
          <w14:ligatures w14:val="standardContextual"/>
        </w:rPr>
        <w:t>,</w:t>
      </w:r>
      <w:r w:rsidR="00011B99" w:rsidRPr="004E3C40">
        <w:rPr>
          <w:rFonts w:ascii="Times New Roman" w:eastAsia="Aptos" w:hAnsi="Times New Roman" w:cs="Times New Roman"/>
          <w:kern w:val="2"/>
          <w:szCs w:val="24"/>
          <w:lang w:eastAsia="en-US"/>
          <w14:ligatures w14:val="standardContextual"/>
        </w:rPr>
        <w:t xml:space="preserve"> czy dziecko będzie miało zapewnione </w:t>
      </w:r>
      <w:r w:rsidR="00011B99" w:rsidRPr="004E3C40">
        <w:rPr>
          <w:rFonts w:ascii="Times New Roman" w:eastAsia="Aptos" w:hAnsi="Times New Roman" w:cs="Times New Roman"/>
          <w:kern w:val="2"/>
          <w:szCs w:val="24"/>
          <w:lang w:eastAsia="en-US"/>
          <w14:ligatures w14:val="standardContextual"/>
        </w:rPr>
        <w:lastRenderedPageBreak/>
        <w:t xml:space="preserve">bezpieczeństwo oraz ochronę przed przemocą domową, o której mowa w art. 2 ust. 1 pkt 1 ustawy z dnia 29 lipca 2005 r. o przeciwdziałaniu przemocy domowej (Dz. U. z 2024 r. poz. 1673 </w:t>
      </w:r>
      <w:r w:rsidR="00936A05">
        <w:rPr>
          <w:rFonts w:ascii="Times New Roman" w:eastAsia="Aptos" w:hAnsi="Times New Roman" w:cs="Times New Roman"/>
          <w:kern w:val="2"/>
          <w:szCs w:val="24"/>
          <w:lang w:eastAsia="en-US"/>
          <w14:ligatures w14:val="standardContextual"/>
        </w:rPr>
        <w:t>oraz</w:t>
      </w:r>
      <w:r w:rsidR="00011B99" w:rsidRPr="004E3C40">
        <w:rPr>
          <w:rFonts w:ascii="Times New Roman" w:eastAsia="Aptos" w:hAnsi="Times New Roman" w:cs="Times New Roman"/>
          <w:kern w:val="2"/>
          <w:szCs w:val="24"/>
          <w:lang w:eastAsia="en-US"/>
          <w14:ligatures w14:val="standardContextual"/>
        </w:rPr>
        <w:t xml:space="preserve"> z 2026 r. poz. 160).</w:t>
      </w:r>
    </w:p>
    <w:p w14:paraId="5DDF9853" w14:textId="4336C50B" w:rsidR="00DB511A" w:rsidRPr="004E3C40" w:rsidRDefault="00DB511A" w:rsidP="004E3C40">
      <w:pPr>
        <w:pStyle w:val="PKTpunkt"/>
        <w:ind w:left="0" w:firstLine="0"/>
        <w:rPr>
          <w:rFonts w:ascii="Times New Roman" w:hAnsi="Times New Roman" w:cs="Times New Roman"/>
          <w:szCs w:val="24"/>
        </w:rPr>
      </w:pPr>
      <w:r w:rsidRPr="004E3C40">
        <w:rPr>
          <w:rFonts w:ascii="Times New Roman" w:eastAsia="Aptos" w:hAnsi="Times New Roman" w:cs="Times New Roman"/>
          <w:szCs w:val="24"/>
        </w:rPr>
        <w:t xml:space="preserve">11. Projektodawca w art. 113¹ k.r.o. </w:t>
      </w:r>
      <w:r w:rsidRPr="004E3C40">
        <w:rPr>
          <w:rFonts w:ascii="Times New Roman" w:hAnsi="Times New Roman" w:cs="Times New Roman"/>
          <w:szCs w:val="24"/>
        </w:rPr>
        <w:t>po § 1 proponuje dodanie § 1a, który będzie stanowił, że w przypadku braku porozumienia rodzicielskiego o rodzaju i wymiarze kontaktów będzie orzekał sąd opiekuńczy, kierując się dobrem dziecka oraz prawem dziecka i innych osób do ochrony przed przemocą domową, a także biorąc pod uwagę rozsądne życzenia dziecka</w:t>
      </w:r>
      <w:r w:rsidR="00733714">
        <w:rPr>
          <w:rFonts w:ascii="Times New Roman" w:hAnsi="Times New Roman" w:cs="Times New Roman"/>
          <w:szCs w:val="24"/>
        </w:rPr>
        <w:t xml:space="preserve">. </w:t>
      </w:r>
      <w:r w:rsidRPr="004E3C40">
        <w:rPr>
          <w:rFonts w:ascii="Times New Roman" w:hAnsi="Times New Roman" w:cs="Times New Roman"/>
          <w:szCs w:val="24"/>
        </w:rPr>
        <w:t>Projektodawca wprowadza zasadę, że realizacja prawa rodzica do kontaktów z dzieckiem nie może naruszać prawa do ochrony przed przemocą domową osób, które takiej przemocy doznały (np. drugiego rodzica). Istotne jest także</w:t>
      </w:r>
      <w:r w:rsidR="00556103">
        <w:rPr>
          <w:rFonts w:ascii="Times New Roman" w:hAnsi="Times New Roman" w:cs="Times New Roman"/>
          <w:szCs w:val="24"/>
        </w:rPr>
        <w:t>,</w:t>
      </w:r>
      <w:r w:rsidRPr="004E3C40">
        <w:rPr>
          <w:rFonts w:ascii="Times New Roman" w:hAnsi="Times New Roman" w:cs="Times New Roman"/>
          <w:szCs w:val="24"/>
        </w:rPr>
        <w:t xml:space="preserve"> aby poznać zdanie dziecka i przy wymiarze oraz formie kontaktów </w:t>
      </w:r>
      <w:r w:rsidR="008B1AAF" w:rsidRPr="004E3C40">
        <w:rPr>
          <w:rFonts w:ascii="Times New Roman" w:hAnsi="Times New Roman" w:cs="Times New Roman"/>
          <w:szCs w:val="24"/>
        </w:rPr>
        <w:t xml:space="preserve">sąd winien (w miarę możliwości) </w:t>
      </w:r>
      <w:r w:rsidRPr="004E3C40">
        <w:rPr>
          <w:rFonts w:ascii="Times New Roman" w:hAnsi="Times New Roman" w:cs="Times New Roman"/>
          <w:szCs w:val="24"/>
        </w:rPr>
        <w:t xml:space="preserve">uwzględnić jego rozsądne życzenia. Powyższy przepis będzie miał odpowiednie zastosowanie, jeżeli dziecko nie przebywa u żadnego z rodziców, a pieczę nad nim sprawuje opiekun lub gdy zostało umieszczone w pieczy zastępczej (§2), jak również w przypadku orzeczenia pieczy współdzielonej (§3). </w:t>
      </w:r>
    </w:p>
    <w:p w14:paraId="2BB57806" w14:textId="19755DB4" w:rsidR="00A91D9C" w:rsidRPr="004E3C40" w:rsidRDefault="00A91D9C" w:rsidP="004E3C40">
      <w:pPr>
        <w:spacing w:before="120" w:after="0" w:line="360" w:lineRule="auto"/>
        <w:jc w:val="both"/>
        <w:rPr>
          <w:rFonts w:ascii="Times New Roman" w:eastAsia="Aptos" w:hAnsi="Times New Roman" w:cs="Times New Roman"/>
          <w:bCs/>
          <w:sz w:val="24"/>
          <w:szCs w:val="24"/>
          <w:lang w:eastAsia="pl-PL"/>
        </w:rPr>
      </w:pPr>
      <w:r w:rsidRPr="004E3C40">
        <w:rPr>
          <w:rFonts w:ascii="Times New Roman" w:eastAsia="Aptos" w:hAnsi="Times New Roman" w:cs="Times New Roman"/>
          <w:bCs/>
          <w:sz w:val="24"/>
          <w:szCs w:val="24"/>
          <w:lang w:eastAsia="pl-PL"/>
        </w:rPr>
        <w:t xml:space="preserve">12. Dostrzegając także potrzebę pełnego urzeczywistnienia generalnej zasady dobra dziecka w zakresie szeroko rozumianego bezpieczeństwa, uznano za zasadne dookreślenie charakteru przesłanek, których dochowanie będzie gwarantować, że bezpieczeństwo dziecka zostanie poddane wnikliwej analizie w każdej sprawie rozpoznawanej przez sąd. </w:t>
      </w:r>
    </w:p>
    <w:p w14:paraId="6BCA4941" w14:textId="273217A8" w:rsidR="00A91D9C" w:rsidRPr="004E3C40" w:rsidRDefault="00A91D9C" w:rsidP="004E3C40">
      <w:pPr>
        <w:spacing w:before="120" w:after="0" w:line="360" w:lineRule="auto"/>
        <w:jc w:val="both"/>
        <w:rPr>
          <w:rFonts w:ascii="Times New Roman" w:eastAsia="Aptos" w:hAnsi="Times New Roman" w:cs="Times New Roman"/>
          <w:bCs/>
          <w:sz w:val="24"/>
          <w:szCs w:val="24"/>
          <w:lang w:eastAsia="pl-PL"/>
        </w:rPr>
      </w:pPr>
      <w:r w:rsidRPr="004E3C40">
        <w:rPr>
          <w:rFonts w:ascii="Times New Roman" w:eastAsia="Aptos" w:hAnsi="Times New Roman" w:cs="Times New Roman"/>
          <w:bCs/>
          <w:sz w:val="24"/>
          <w:szCs w:val="24"/>
          <w:lang w:eastAsia="pl-PL"/>
        </w:rPr>
        <w:t xml:space="preserve">W tym zakresie w projekcie zaproponowano zmiany akcentujące treść prawa do bezpieczeństwa dziecka w sprawach dotyczących władzy rodzicielskiej i kontaktów z dzieckiem, mającego zapewniać m.in. </w:t>
      </w:r>
      <w:r w:rsidR="002F36FA" w:rsidRPr="004E3C40">
        <w:rPr>
          <w:rFonts w:ascii="Times New Roman" w:eastAsia="Aptos" w:hAnsi="Times New Roman" w:cs="Times New Roman"/>
          <w:bCs/>
          <w:sz w:val="24"/>
          <w:szCs w:val="24"/>
        </w:rPr>
        <w:t>ochronę przed przemocą domową</w:t>
      </w:r>
      <w:r w:rsidRPr="004E3C40">
        <w:rPr>
          <w:rFonts w:ascii="Times New Roman" w:eastAsia="Aptos" w:hAnsi="Times New Roman" w:cs="Times New Roman"/>
          <w:bCs/>
          <w:sz w:val="24"/>
          <w:szCs w:val="24"/>
          <w:lang w:eastAsia="pl-PL"/>
        </w:rPr>
        <w:t>, o której mowa w art. 2 ust. 1 pkt 2 i ust. 2 ustawy z dnia 29 lipca 2005 r. o przeciwdziałaniu przemocy domowej.</w:t>
      </w:r>
    </w:p>
    <w:p w14:paraId="4A6942F7" w14:textId="034366F4"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bCs/>
          <w:sz w:val="24"/>
          <w:szCs w:val="24"/>
          <w:lang w:eastAsia="pl-PL"/>
        </w:rPr>
        <w:t>13. Zmiana zdania 2 w art. 96 §1 k.r.o ma na celu podkreślenie, że jednym z obowiązków rodziców, oprócz obowiązku wychowania</w:t>
      </w:r>
      <w:r w:rsidRPr="004E3C40">
        <w:rPr>
          <w:rFonts w:ascii="Times New Roman" w:eastAsia="Aptos" w:hAnsi="Times New Roman" w:cs="Times New Roman"/>
          <w:bCs/>
          <w:sz w:val="24"/>
          <w:szCs w:val="24"/>
        </w:rPr>
        <w:t>, troski o rozwój fizyczny i duchowy, a także przygotowania do pracy dla dobra społeczeństwa</w:t>
      </w:r>
      <w:r w:rsidRPr="004E3C40">
        <w:rPr>
          <w:rFonts w:ascii="Times New Roman" w:hAnsi="Times New Roman" w:cs="Times New Roman"/>
          <w:bCs/>
          <w:sz w:val="24"/>
          <w:szCs w:val="24"/>
        </w:rPr>
        <w:t xml:space="preserve"> </w:t>
      </w:r>
      <w:r w:rsidRPr="004E3C40">
        <w:rPr>
          <w:rFonts w:ascii="Times New Roman" w:eastAsia="Aptos" w:hAnsi="Times New Roman" w:cs="Times New Roman"/>
          <w:bCs/>
          <w:sz w:val="24"/>
          <w:szCs w:val="24"/>
        </w:rPr>
        <w:t>odpowiednio do jego uzdolnień, jest obowiązek zapewnienia mu bezpieczeństwa i ochrona jego prywatności, a także</w:t>
      </w:r>
      <w:r w:rsidR="00D54841" w:rsidRPr="004E3C40">
        <w:rPr>
          <w:rFonts w:ascii="Times New Roman" w:eastAsia="Aptos" w:hAnsi="Times New Roman" w:cs="Times New Roman"/>
          <w:bCs/>
          <w:sz w:val="24"/>
          <w:szCs w:val="24"/>
        </w:rPr>
        <w:t xml:space="preserve"> ochrona</w:t>
      </w:r>
      <w:r w:rsidRPr="004E3C40">
        <w:rPr>
          <w:rFonts w:ascii="Times New Roman" w:eastAsia="Aptos" w:hAnsi="Times New Roman" w:cs="Times New Roman"/>
          <w:bCs/>
          <w:sz w:val="24"/>
          <w:szCs w:val="24"/>
        </w:rPr>
        <w:t xml:space="preserve"> jego wizerunku. Jednocześnie pojęcie </w:t>
      </w:r>
      <w:r w:rsidR="00FA6ADD" w:rsidRPr="004E3C40">
        <w:rPr>
          <w:rFonts w:ascii="Times New Roman" w:eastAsia="Aptos" w:hAnsi="Times New Roman" w:cs="Times New Roman"/>
          <w:bCs/>
          <w:sz w:val="24"/>
          <w:szCs w:val="24"/>
        </w:rPr>
        <w:t>„</w:t>
      </w:r>
      <w:r w:rsidRPr="004E3C40">
        <w:rPr>
          <w:rFonts w:ascii="Times New Roman" w:eastAsia="Aptos" w:hAnsi="Times New Roman" w:cs="Times New Roman"/>
          <w:bCs/>
          <w:sz w:val="24"/>
          <w:szCs w:val="24"/>
        </w:rPr>
        <w:t>bezpieczeństwo</w:t>
      </w:r>
      <w:r w:rsidR="00FA6ADD" w:rsidRPr="004E3C40">
        <w:rPr>
          <w:rFonts w:ascii="Times New Roman" w:eastAsia="Aptos" w:hAnsi="Times New Roman" w:cs="Times New Roman"/>
          <w:bCs/>
          <w:sz w:val="24"/>
          <w:szCs w:val="24"/>
        </w:rPr>
        <w:t>”</w:t>
      </w:r>
      <w:r w:rsidRPr="004E3C40">
        <w:rPr>
          <w:rFonts w:ascii="Times New Roman" w:eastAsia="Aptos" w:hAnsi="Times New Roman" w:cs="Times New Roman"/>
          <w:bCs/>
          <w:sz w:val="24"/>
          <w:szCs w:val="24"/>
        </w:rPr>
        <w:t xml:space="preserve"> obejmuje szeroko rozumianą ochronę praw i wolności dziecka, w tym w szczególności ochronę przed przemocą, o której mowa w art. 2 ust. 1 pkt 1 ustawy z dnia 29 lipca 2005 r. o przeciwdziałaniu przemocy domowej. Dotyczy ono niepożądanych zachowań zarówno rodziców, jak i osób trzecich (np. partnerów, dziadków). Należy także podkreślić, że obowiązkiem każdego rodzica jest zapewnienie dziecku </w:t>
      </w:r>
      <w:r w:rsidR="002F36FA" w:rsidRPr="004E3C40">
        <w:rPr>
          <w:rFonts w:ascii="Times New Roman" w:eastAsia="Aptos" w:hAnsi="Times New Roman" w:cs="Times New Roman"/>
          <w:bCs/>
          <w:sz w:val="24"/>
          <w:szCs w:val="24"/>
        </w:rPr>
        <w:t>ochrony przed przemocą domową</w:t>
      </w:r>
      <w:r w:rsidR="002F36FA" w:rsidRPr="004E3C40" w:rsidDel="002F36FA">
        <w:rPr>
          <w:rFonts w:ascii="Times New Roman" w:eastAsia="Aptos" w:hAnsi="Times New Roman" w:cs="Times New Roman"/>
          <w:bCs/>
          <w:sz w:val="24"/>
          <w:szCs w:val="24"/>
        </w:rPr>
        <w:t xml:space="preserve"> </w:t>
      </w:r>
      <w:r w:rsidRPr="004E3C40">
        <w:rPr>
          <w:rFonts w:ascii="Times New Roman" w:eastAsia="Aptos" w:hAnsi="Times New Roman" w:cs="Times New Roman"/>
          <w:bCs/>
          <w:sz w:val="24"/>
          <w:szCs w:val="24"/>
        </w:rPr>
        <w:t xml:space="preserve">także w przypadku, gdy dziecko jest świadkiem przemocy stosowanej wobec osób dla niego </w:t>
      </w:r>
      <w:r w:rsidRPr="004E3C40">
        <w:rPr>
          <w:rFonts w:ascii="Times New Roman" w:eastAsia="Aptos" w:hAnsi="Times New Roman" w:cs="Times New Roman"/>
          <w:sz w:val="24"/>
          <w:szCs w:val="24"/>
        </w:rPr>
        <w:t xml:space="preserve">bliskich. Z kolei obowiązek ochrony prywatności dziecka </w:t>
      </w:r>
      <w:r w:rsidRPr="004E3C40">
        <w:rPr>
          <w:rFonts w:ascii="Times New Roman" w:eastAsia="Aptos" w:hAnsi="Times New Roman" w:cs="Times New Roman"/>
          <w:sz w:val="24"/>
          <w:szCs w:val="24"/>
        </w:rPr>
        <w:lastRenderedPageBreak/>
        <w:t>dotyczy prawa do ochrony prawnej życia prywatnego, rodzinnego, czci i dobrego imienia oraz do decydowania o swoim życiu osobistym (art. 47 Konstytucji). Obejmuje on też „sharenting”, czyli zjawisko polegające na publikowaniu przez rodziców treści związanych z życiem dziecka – w tym jego wizerunku, danych osobowych czy elementów codziennej aktywności – w mediach społecznościowych. Proponowane rozwiązanie ma zapobiec przesadnie intensywnej aktywności rodziców w</w:t>
      </w:r>
      <w:r w:rsidR="00995176" w:rsidRPr="004E3C40">
        <w:rPr>
          <w:rFonts w:ascii="Times New Roman" w:eastAsia="Aptos" w:hAnsi="Times New Roman" w:cs="Times New Roman"/>
          <w:sz w:val="24"/>
          <w:szCs w:val="24"/>
        </w:rPr>
        <w:t> </w:t>
      </w:r>
      <w:r w:rsidRPr="004E3C40">
        <w:rPr>
          <w:rFonts w:ascii="Times New Roman" w:eastAsia="Aptos" w:hAnsi="Times New Roman" w:cs="Times New Roman"/>
          <w:sz w:val="24"/>
          <w:szCs w:val="24"/>
        </w:rPr>
        <w:t xml:space="preserve">mediach społecznościowych, polegającej na publikowaniu licznych i szczegółowych treści związanych z dzieckiem, </w:t>
      </w:r>
      <w:r w:rsidR="00995176" w:rsidRPr="004E3C40">
        <w:rPr>
          <w:rFonts w:ascii="Times New Roman" w:eastAsia="Aptos" w:hAnsi="Times New Roman" w:cs="Times New Roman"/>
          <w:sz w:val="24"/>
          <w:szCs w:val="24"/>
        </w:rPr>
        <w:t>co</w:t>
      </w:r>
      <w:r w:rsidRPr="004E3C40">
        <w:rPr>
          <w:rFonts w:ascii="Times New Roman" w:eastAsia="Aptos" w:hAnsi="Times New Roman" w:cs="Times New Roman"/>
          <w:sz w:val="24"/>
          <w:szCs w:val="24"/>
        </w:rPr>
        <w:t xml:space="preserve"> może stanowić przekroczenie granic władzy rodzicielskiej. Obowiązkiem rodzica w ramach realizacji władzy rodzicielskiej jest także ochrona wizerunku dziecka</w:t>
      </w:r>
      <w:r w:rsidR="00995176"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i to zarówno przed niebezpieczeństwami z zewnątrz, jak i przed nieodpowiedzialnymi działaniami drugiego rodzica. Publikowanie treści dotyczących dziecka nie stanowi wyłącznie elementu autonomii rodzicielskiej, lecz wiąże się z obowiązkiem poszanowania praw dziecka. </w:t>
      </w:r>
    </w:p>
    <w:p w14:paraId="433ADD6A" w14:textId="4BD1423B" w:rsidR="00A91D9C" w:rsidRPr="004E3C40" w:rsidRDefault="00A91D9C" w:rsidP="004E3C40">
      <w:pPr>
        <w:pStyle w:val="PKTpunkt"/>
        <w:ind w:left="0" w:firstLine="0"/>
        <w:rPr>
          <w:rFonts w:ascii="Times New Roman" w:eastAsia="Aptos" w:hAnsi="Times New Roman" w:cs="Times New Roman"/>
          <w:szCs w:val="24"/>
        </w:rPr>
      </w:pPr>
      <w:r w:rsidRPr="004E3C40">
        <w:rPr>
          <w:rFonts w:ascii="Times New Roman" w:eastAsia="Aptos" w:hAnsi="Times New Roman" w:cs="Times New Roman"/>
          <w:szCs w:val="24"/>
        </w:rPr>
        <w:t xml:space="preserve">14. </w:t>
      </w:r>
      <w:r w:rsidRPr="004E3C40">
        <w:rPr>
          <w:rFonts w:ascii="Times New Roman" w:hAnsi="Times New Roman" w:cs="Times New Roman"/>
          <w:szCs w:val="24"/>
        </w:rPr>
        <w:t>Proponuje</w:t>
      </w:r>
      <w:r w:rsidRPr="004E3C40">
        <w:rPr>
          <w:rFonts w:ascii="Times New Roman" w:eastAsia="Aptos" w:hAnsi="Times New Roman" w:cs="Times New Roman"/>
          <w:szCs w:val="24"/>
        </w:rPr>
        <w:t xml:space="preserve"> się także dodanie § 2 do art. 579 k.p.c., który w sprawach o powierzenie wykonywania, ograniczenie, zawieszenie, pozbawienie i przywrócenie władzy rodzicielskiej, ustalenie, ograniczenie albo zakazanie kontaktów z dzieckiem będzie zobowiązywał sąd do ustalenia, czy dziecko ma zapewnione bezpieczeństwo oraz ochronę przed przemocą domową, o której mowa w art. 2 ust. 1 pkt 1 ustawy z dnia 29 lipca 2005 r. o przeciwdziałaniu przemocy domowej. Podkreślenie tego obowiązku jest wyrazem szczególnej dbałości o dobro dziecka. </w:t>
      </w:r>
    </w:p>
    <w:p w14:paraId="444D03A0" w14:textId="35E6B5FE"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15. Nadto art. 582¹ §1 k.p.c. w sprawach o kontakty z dzieckiem będzie zobowiązywał sąd do ustalania kontaktów z dzieckiem w taki sposób, by ich realizacja nie stanowiła zagrożenia dla praw i bezpieczeństwa osoby doznającej przemocy domowej, o której mowa w art. 2 ust. 1 pkt 2 i ust. 2 ustawy z dnia 29 lipca 2005 r. o przeciwdziałaniu przemocy domowej. </w:t>
      </w:r>
    </w:p>
    <w:p w14:paraId="5990DBFA" w14:textId="77777777" w:rsidR="00A91D9C" w:rsidRPr="004E3C40" w:rsidRDefault="00A91D9C" w:rsidP="004E3C40">
      <w:pPr>
        <w:pStyle w:val="ZARTzmartartykuempunktem"/>
        <w:ind w:left="0" w:firstLine="0"/>
        <w:rPr>
          <w:rFonts w:ascii="Times New Roman" w:hAnsi="Times New Roman" w:cs="Times New Roman"/>
          <w:szCs w:val="24"/>
        </w:rPr>
      </w:pPr>
      <w:r w:rsidRPr="004E3C40">
        <w:rPr>
          <w:rFonts w:ascii="Times New Roman" w:eastAsia="Aptos" w:hAnsi="Times New Roman" w:cs="Times New Roman"/>
          <w:szCs w:val="24"/>
        </w:rPr>
        <w:t>16. Zaproponowano ponadto zmianę przepisu § 2 w art. 445 k.p.c., wskazując, że jeśli postępowanie o zaspokojenie potrzeb rodziny i o alimenty pomiędzy małżonkami a ich wspólnymi małoletnimi dziećmi zostało wszczęte przed wytoczeniem powództwa o rozwód lub o separację, sąd rejonowy będzie zobowiązany do przekazania takiej sprawy sądowi okręgowemu, w którym toczy się sprawa o rozwód lub o separację w zakresie roszczeń za okres od daty wytoczenia powództwa o rozwód lub o separację. Sąd okręgowy w przekazanej sprawie rozpozna pozew lub wniosek o zabezpieczenie w przekazanej sprawie jako wniosek o udzielenie zabezpieczenia od daty wytoczenia powództwa o rozwód lub o separację.</w:t>
      </w:r>
      <w:r w:rsidRPr="004E3C40">
        <w:rPr>
          <w:rFonts w:ascii="Times New Roman" w:hAnsi="Times New Roman" w:cs="Times New Roman"/>
          <w:szCs w:val="24"/>
        </w:rPr>
        <w:t xml:space="preserve"> Z chwilą wydania w sprawie o rozwód lub o separację postanowienia o udzieleniu zabezpieczenia o zaspokojeniu potrzeb rodzinny lub o alimentach, upada z mocy prawa z dniem wydania tego </w:t>
      </w:r>
      <w:r w:rsidRPr="004E3C40">
        <w:rPr>
          <w:rFonts w:ascii="Times New Roman" w:hAnsi="Times New Roman" w:cs="Times New Roman"/>
          <w:szCs w:val="24"/>
        </w:rPr>
        <w:lastRenderedPageBreak/>
        <w:t>postanowienia orzeczenie co do tych świadczeń wydane w uprzednio wszczętej sprawie, ale wyłącznie co do świadczeń od daty wytoczenia powództwa o rozwód lub o separację.</w:t>
      </w:r>
    </w:p>
    <w:p w14:paraId="11759952" w14:textId="77777777" w:rsidR="00995176"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17. Z kolei przepis § 2 w art. 445¹ k.p.c. będzie obligował sąd rejonowy do przekazania toczącej się sprawy dotyczącej władzy rodzicielskiej lub kontaktów wszczętej przed wytoczeniem powództwa o rozwód i o separację do sądu okręgowego, przed którym toczy się sprawa o rozwód lub o separację. Rozwiązanie to wynika z faktu, ż</w:t>
      </w:r>
      <w:r w:rsidR="00995176" w:rsidRPr="004E3C40">
        <w:rPr>
          <w:rFonts w:ascii="Times New Roman" w:eastAsia="Aptos" w:hAnsi="Times New Roman" w:cs="Times New Roman"/>
          <w:sz w:val="24"/>
          <w:szCs w:val="24"/>
        </w:rPr>
        <w:t>e</w:t>
      </w:r>
      <w:r w:rsidRPr="004E3C40">
        <w:rPr>
          <w:rFonts w:ascii="Times New Roman" w:eastAsia="Aptos" w:hAnsi="Times New Roman" w:cs="Times New Roman"/>
          <w:sz w:val="24"/>
          <w:szCs w:val="24"/>
        </w:rPr>
        <w:t xml:space="preserve"> sąd okręgowy w sprawach o rozwód i o separację na podstawie art. 58 § 1 k.r.o. jest sądem opiekuńczym i rozstrzyga o władzy rodzicielskiej rodziców oraz ich kontaktach z dzieckiem.</w:t>
      </w:r>
      <w:bookmarkStart w:id="0" w:name="_Hlk213057362"/>
    </w:p>
    <w:p w14:paraId="2553F145" w14:textId="2A4B8E89"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1</w:t>
      </w:r>
      <w:r w:rsidR="00995176" w:rsidRPr="004E3C40">
        <w:rPr>
          <w:rFonts w:ascii="Times New Roman" w:eastAsia="Aptos" w:hAnsi="Times New Roman" w:cs="Times New Roman"/>
          <w:sz w:val="24"/>
          <w:szCs w:val="24"/>
        </w:rPr>
        <w:t>8</w:t>
      </w:r>
      <w:r w:rsidRPr="004E3C40">
        <w:rPr>
          <w:rFonts w:ascii="Times New Roman" w:eastAsia="Aptos" w:hAnsi="Times New Roman" w:cs="Times New Roman"/>
          <w:sz w:val="24"/>
          <w:szCs w:val="24"/>
        </w:rPr>
        <w:t xml:space="preserve">. Zmianą wynikową wprowadzenia pojęcia i definicji pieczy współdzielonej do k.r.o. są zmiany w art. 582¹ § 4 k.p.c., art. 598²² k.p.c., art. 756² § 1 pkt 3 i § 2 k.p.c., a także art. 6 ust. 4f i art. 27f ust. 4 ustawy z dnia 26 lipca 1991 r. o podatku dochodowym od osób fizycznych </w:t>
      </w:r>
      <w:r w:rsidR="00684D1D" w:rsidRPr="004E3C40">
        <w:rPr>
          <w:rFonts w:ascii="Times New Roman" w:eastAsia="Aptos" w:hAnsi="Times New Roman" w:cs="Times New Roman"/>
          <w:sz w:val="24"/>
          <w:szCs w:val="24"/>
        </w:rPr>
        <w:t>(Dz. U. z 2026 r. poz. 592, z późn. zm</w:t>
      </w:r>
      <w:r w:rsidR="00556103">
        <w:rPr>
          <w:rFonts w:ascii="Times New Roman" w:eastAsia="Aptos" w:hAnsi="Times New Roman" w:cs="Times New Roman"/>
          <w:sz w:val="24"/>
          <w:szCs w:val="24"/>
        </w:rPr>
        <w:t>.</w:t>
      </w:r>
      <w:r w:rsidR="00684D1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art. 7 pkt 5 lit. e i art. 15b ust. 4 pkt 2 lit. e ustawy z dnia 28 listopada 2003 r. o świadczeniach rodzinnych</w:t>
      </w:r>
      <w:r w:rsidR="003B7F20">
        <w:rPr>
          <w:rFonts w:ascii="Times New Roman" w:eastAsia="Aptos" w:hAnsi="Times New Roman" w:cs="Times New Roman"/>
          <w:sz w:val="24"/>
          <w:szCs w:val="24"/>
        </w:rPr>
        <w:t xml:space="preserve"> </w:t>
      </w:r>
      <w:r w:rsidR="00DD37FF" w:rsidRPr="004E3C40">
        <w:rPr>
          <w:rFonts w:ascii="Times New Roman" w:hAnsi="Times New Roman" w:cs="Times New Roman"/>
          <w:sz w:val="24"/>
          <w:szCs w:val="24"/>
        </w:rPr>
        <w:t>(Dz. U.</w:t>
      </w:r>
      <w:r w:rsidR="00556103">
        <w:rPr>
          <w:rFonts w:ascii="Times New Roman" w:hAnsi="Times New Roman" w:cs="Times New Roman"/>
          <w:sz w:val="24"/>
          <w:szCs w:val="24"/>
        </w:rPr>
        <w:t xml:space="preserve"> </w:t>
      </w:r>
      <w:r w:rsidR="00DD37FF" w:rsidRPr="004E3C40">
        <w:rPr>
          <w:rFonts w:ascii="Times New Roman" w:hAnsi="Times New Roman" w:cs="Times New Roman"/>
          <w:sz w:val="24"/>
          <w:szCs w:val="24"/>
        </w:rPr>
        <w:t>z 2026 r. poz. 1240)</w:t>
      </w:r>
      <w:r w:rsidRPr="004E3C40">
        <w:rPr>
          <w:rFonts w:ascii="Times New Roman" w:eastAsia="Aptos" w:hAnsi="Times New Roman" w:cs="Times New Roman"/>
          <w:sz w:val="24"/>
          <w:szCs w:val="24"/>
        </w:rPr>
        <w:t>, art. 5 ust. 2a i art. 13 ust. 4 pkt 3 lit. cd ustawy z dnia 11 lutego 2016 r. o pomocy państwa w wycho</w:t>
      </w:r>
      <w:r w:rsidR="00087105" w:rsidRPr="004E3C40">
        <w:rPr>
          <w:rFonts w:ascii="Times New Roman" w:eastAsia="Aptos" w:hAnsi="Times New Roman" w:cs="Times New Roman"/>
          <w:sz w:val="24"/>
          <w:szCs w:val="24"/>
        </w:rPr>
        <w:t>wy</w:t>
      </w:r>
      <w:r w:rsidRPr="004E3C40">
        <w:rPr>
          <w:rFonts w:ascii="Times New Roman" w:eastAsia="Aptos" w:hAnsi="Times New Roman" w:cs="Times New Roman"/>
          <w:sz w:val="24"/>
          <w:szCs w:val="24"/>
        </w:rPr>
        <w:t>waniu dzieci (Dz. U. z 2026 r. poz. 508), w art. 11 ust. 3, art. 15 ust. 8, art. 20 ust. 2, art. 28 ust. 3 pkt 7, art. 30 ust. 3 pkt 6 ustawy z dnia 15 maja 2024 r. o wspieraniu rodziców w</w:t>
      </w:r>
      <w:r w:rsidR="00995176" w:rsidRPr="004E3C40">
        <w:rPr>
          <w:rFonts w:ascii="Times New Roman" w:eastAsia="Aptos" w:hAnsi="Times New Roman" w:cs="Times New Roman"/>
          <w:sz w:val="24"/>
          <w:szCs w:val="24"/>
        </w:rPr>
        <w:t> </w:t>
      </w:r>
      <w:r w:rsidRPr="004E3C40">
        <w:rPr>
          <w:rFonts w:ascii="Times New Roman" w:eastAsia="Aptos" w:hAnsi="Times New Roman" w:cs="Times New Roman"/>
          <w:sz w:val="24"/>
          <w:szCs w:val="24"/>
        </w:rPr>
        <w:t xml:space="preserve">aktywności zawodowej oraz wychowaniu dziecka „Aktywny rodzic” </w:t>
      </w:r>
      <w:r w:rsidR="00FE49C0" w:rsidRPr="004E3C40">
        <w:rPr>
          <w:rFonts w:ascii="Times New Roman" w:eastAsia="Aptos" w:hAnsi="Times New Roman" w:cs="Times New Roman"/>
          <w:sz w:val="24"/>
          <w:szCs w:val="24"/>
        </w:rPr>
        <w:t>(Dz. U. z 2026 r. poz. 532 i 1123).</w:t>
      </w:r>
    </w:p>
    <w:p w14:paraId="205BA9AD" w14:textId="77777777" w:rsidR="00A91D9C" w:rsidRPr="004E3C40" w:rsidRDefault="00A91D9C" w:rsidP="004E3C40">
      <w:pPr>
        <w:spacing w:after="0" w:line="360" w:lineRule="auto"/>
        <w:jc w:val="both"/>
        <w:rPr>
          <w:rFonts w:ascii="Times New Roman" w:eastAsia="Aptos" w:hAnsi="Times New Roman" w:cs="Times New Roman"/>
          <w:sz w:val="24"/>
          <w:szCs w:val="24"/>
        </w:rPr>
      </w:pPr>
    </w:p>
    <w:bookmarkEnd w:id="0"/>
    <w:p w14:paraId="778921DE" w14:textId="77777777" w:rsidR="00A91D9C" w:rsidRPr="004E3C40" w:rsidRDefault="00A91D9C" w:rsidP="004E3C40">
      <w:pPr>
        <w:spacing w:after="0" w:line="360" w:lineRule="auto"/>
        <w:jc w:val="both"/>
        <w:rPr>
          <w:rFonts w:ascii="Times New Roman" w:eastAsia="Aptos" w:hAnsi="Times New Roman" w:cs="Times New Roman"/>
          <w:b/>
          <w:bCs/>
          <w:sz w:val="24"/>
          <w:szCs w:val="24"/>
        </w:rPr>
      </w:pPr>
      <w:r w:rsidRPr="004E3C40">
        <w:rPr>
          <w:rFonts w:ascii="Times New Roman" w:eastAsia="Aptos" w:hAnsi="Times New Roman" w:cs="Times New Roman"/>
          <w:b/>
          <w:bCs/>
          <w:sz w:val="24"/>
          <w:szCs w:val="24"/>
        </w:rPr>
        <w:t>II. Obowiązujący stan prawny</w:t>
      </w:r>
    </w:p>
    <w:p w14:paraId="62E5418D" w14:textId="5E5AFF92"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1. W obecnym stanie prawnym jedną z form sprawowania pieczy nad dzieckiem po rozstaniu rodziców jest piecza współdzielona. W przepisach brak jest jednak definicji ustawowej pieczy współdzielonej, jednoznacznej podstawy materialnoprawnej i kryteriów jej orzekania. Powoduje to, że piecza współdzielona nie jest powszechną formą sprawowania pieczy nad dzieckiem po rozstaniu rodziców. W użyciu występują też różne terminy opisujące tę formę sprawowania pieczy: „opieka naprzemienna</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„piecza naprzemienna</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„piecza równoważna</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„piecza naprzemienna współdzielona</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„piecza dzielona</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Projektodawca przyjął pojęcie </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pieczy współdzielonej</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które w jego ocenie najlepiej oddaje ideę wspólnego sprawowania pieczy nad osobą i majątkiem dziecka oraz wspólnego wychowania dziecka przez rodziców, pod których bieżącą pieczą dziecko przebywa w powtarzających się, porównywalnych, choć niekoniecznie równych okresach, przy uwzględnieniu, że rodzice mają różne miejsca pobytu. Posłużono się terminem </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piecza”, ponieważ stosowanie terminu </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opieka” byłoby mylące. Termin ten występuje już w k.r.o. i dotyczy opieki prawnej, ustanawianej dla dziecka w braku </w:t>
      </w:r>
      <w:r w:rsidRPr="004E3C40">
        <w:rPr>
          <w:rFonts w:ascii="Times New Roman" w:eastAsia="Aptos" w:hAnsi="Times New Roman" w:cs="Times New Roman"/>
          <w:sz w:val="24"/>
          <w:szCs w:val="24"/>
        </w:rPr>
        <w:lastRenderedPageBreak/>
        <w:t>rodziców jako przedstawicieli ustawowych albo dla osoby pełnoletniej ubezwłasnowolnionej całkowicie.</w:t>
      </w:r>
    </w:p>
    <w:p w14:paraId="10109A76" w14:textId="2680CE73"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2. Pojęcie „pieczy współdzielonej</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(czy pieczy/opieki naprzemiennej lub ewentualnie równoważnej) nie jest używane w k.r.o. ani nie zostało tam zdefiniowane. Brak jednoznacznego uregulowania pieczy współdzielonej nie wyklucza jednak jej stosowania. Sądy obecnie orzekają o wspólnym wykonywaniu władzy rodzicielskiej po rozwodzie lub rozstaniu rodziców na podstawie art. 58 § 1 i 1a k.r.o. i art. 107 § 2 k.r.o., regulujących sposób wykonywania władzy rodzicielskiej i kontaktów z dzieckiem poprzez ustalenie naprzemiennych okresów, w których dziecko będzie mieszkało z każdym z rodziców. Adresatami normy z art. 58 k.r.o. są rozwodzący się rodzice, natomiast normy z art. 107 k.r.o. rodzice pozostający w rozłączeniu (w separacji faktycznej lub niepozostający we wspólnym pożyciu). W obowiązującym porządku prawnym orzeczenie dotyczące pieczy współdzielonej zapada na podstawie różnych przepisów i w ramach szeregu postępowań sądowych, m.in. w sprawach rozwodowych (o separację, o unieważnienie małżeństwa), w sprawach z zakresu wykonywania władzy rodzicielskiej czy nawet w sprawach regulujących kontakty z dzieckiem, mimo że piecza współdzielona, jako forma wspólnego sprawowania władzy rodzicielskiej, stanowi odrębną instytucję prawną od kontaktów – instytucji niezależnej od władzy rodzicielskiej. W aktualnym stanie prawnym w porozumieniu rodzicielskim w sprawie o rozwód i o separację strony mogą wnioskować o orzeczenie pieczy współdzielonej. W obecnej praktyce orzeczniczej stanowi to w zasadzie warunek konieczny orzeczenia tej formy pieczy, choć zdarzają się przypadki, w których sąd orzeka pieczę współdzieloną w sytuacji braku porozumienia rodzicielskiego, przychylając się do wniosku jednego z rodziców, pomimo sprzeciwu drugiego, lub orzeczenie pieczy współdzielonej jest własną inicjatywą sądu.</w:t>
      </w:r>
    </w:p>
    <w:p w14:paraId="68026B58"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3. Aktualnie art. 58 § 1b k.r.o. stanowi, że sąd w wyroku rozwodowym (o separację) nie orzeka o utrzymywaniu kontaktów z dzieckiem jedynie na zgodny wniosek stron. W sytuacji, kiedy rodzic nie bierze udziału w rozprawie i są podstawy do wydania wyroku zaocznego lub rodzic jest nieznany z miejsca pobytu, sąd jest zobligowany orzec o kontaktach tego rodzica z dzieckiem, co czyni to rozstrzygnięcie iluzorycznym.</w:t>
      </w:r>
    </w:p>
    <w:p w14:paraId="3FDCFDF0" w14:textId="22410D79"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4. Obowiązujące przepisy nie wyłączają także obowiązku sądu rozwodowego orzekania o kontaktach rodziców z dzieckiem i alimentach na rzecz dziecka w sytuacji, gdy sąd umieszcza dziecko w pieczy zastępczej w rozumieniu ustawy z dnia 9 czerwca 2022 r. o wspieraniu rodziny i systemie pieczy zastępczej.</w:t>
      </w:r>
    </w:p>
    <w:p w14:paraId="1C06BA67"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5. Aktualnie w czasie trwania procesu o rozwód lub o separację nie może być wszczęta odrębna sprawa o zaspokojenie potrzeb rodziny (z art. 27 k.r.o.) i o alimenty pomiędzy małżonkami albo </w:t>
      </w:r>
      <w:r w:rsidRPr="004E3C40">
        <w:rPr>
          <w:rFonts w:ascii="Times New Roman" w:eastAsia="Aptos" w:hAnsi="Times New Roman" w:cs="Times New Roman"/>
          <w:sz w:val="24"/>
          <w:szCs w:val="24"/>
        </w:rPr>
        <w:lastRenderedPageBreak/>
        <w:t>pomiędzy nimi a ich wspólnymi małoletnimi dziećmi co do świadczeń za okres od wytoczenia powództwa o rozwód lub o separację (</w:t>
      </w:r>
      <w:hyperlink r:id="rId6" w:anchor="/document/16786199?unitId=art(445)par(1)" w:history="1">
        <w:r w:rsidRPr="004E3C40">
          <w:rPr>
            <w:rFonts w:ascii="Times New Roman" w:eastAsia="Aptos" w:hAnsi="Times New Roman" w:cs="Times New Roman"/>
            <w:sz w:val="24"/>
            <w:szCs w:val="24"/>
          </w:rPr>
          <w:t>art. 445 §1</w:t>
        </w:r>
      </w:hyperlink>
      <w:r w:rsidRPr="004E3C40">
        <w:rPr>
          <w:rFonts w:ascii="Times New Roman" w:eastAsia="Aptos" w:hAnsi="Times New Roman" w:cs="Times New Roman"/>
          <w:sz w:val="24"/>
          <w:szCs w:val="24"/>
        </w:rPr>
        <w:t xml:space="preserve"> k.p.c.). Zgodnie z zasadą wyłączności postępowania o rozwód i o separację rozpoznanie tych spraw w postępowaniu zwykłym jest niedopuszczalne i wyłącznie właściwym do ich rozpoznania jest sąd rozwodowy (separacyjny). Jeżeli zatem po wytoczenia powództwa o rozwód lub o separację do innego sądu wpływa pozew o zaspokajanie potrzeb rodziny lub o alimenty co do takich świadczeń, lub wniosek o zabezpieczenie w takiej sprawie, to sąd obowiązany jest przekazać taki pozew lub wniosek sądowi rozwodowemu (separacyjnemu), który sąd rozwodowy (separacyjny) rozpoznaje w sprawie o rozwód lub o separację jako wniosek o udzielenie zabezpieczenia. W przypadku oddalenia powództwa o rozwód (lub o separację) sąd rozwodowy (separacyjny) – po uprawomocnieniu się wyroku – powinien zwrócić przekazany pozew sądowi, do którego wpłynął, w celu jego merytorycznego rozpoznania.</w:t>
      </w:r>
      <w:r w:rsidRPr="004E3C40">
        <w:rPr>
          <w:rFonts w:ascii="Times New Roman" w:hAnsi="Times New Roman" w:cs="Times New Roman"/>
          <w:sz w:val="24"/>
          <w:szCs w:val="24"/>
        </w:rPr>
        <w:t xml:space="preserve"> </w:t>
      </w:r>
      <w:r w:rsidRPr="004E3C40">
        <w:rPr>
          <w:rFonts w:ascii="Times New Roman" w:eastAsia="Aptos" w:hAnsi="Times New Roman" w:cs="Times New Roman"/>
          <w:sz w:val="24"/>
          <w:szCs w:val="24"/>
        </w:rPr>
        <w:t>Jeżeli sąd rozwodowy (separacyjny) oddalił powództwo, ale w sprawie o rozwód udzielił zabezpieczenia, to sąd rozpoznający sprawę o alimenty albo z art. 27 k.r.o. powinien umorzyć postępowanie co do świadczeń za czas trwania procesu o rozwód, w którym zostało wydane postanowienie o udzieleniu zabezpieczenia.</w:t>
      </w:r>
    </w:p>
    <w:p w14:paraId="4929CF91"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Jeżeli pozwem w sprawie o zaspokajanie potrzeb rodziny lub o alimenty objęte są roszczenia o świadczenia za okres sprzed wytoczenia sprawy o rozwód lub o separację, sąd w tych sprawach powinien orzec o tych świadczeniach, a przekazać jedynie pozew w zakresie świadczeń żądanych za okres od wytoczenia powództwa o rozwód lub o separację.</w:t>
      </w:r>
    </w:p>
    <w:p w14:paraId="640CD8D2" w14:textId="1C6E6B4C"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6. Natomiast jeżeli postępowanie w sprawie o zaspokojenie potrzeb rodziny lub o alimenty między małżonkami a ich wspólnymi małoletnimi dziećmi zostało wszczęte przed wytoczeniem powództwa o rozwód (lub o separację), to również zgodnie z zasadą wyłączności postępowania o rozwód i o separację, sąd w postępowaniu zwykłym nie jest uprawniony do orzekania o świadczeniach za okres od wytoczenia sprawy o rozwód lub o separację w trakcie trwania tych spraw. Sąd w sprawie o zaspokajanie potrzeb rodziny lub o alimenty, wszczętej przed wytoczeniem sprawy o rozwód lub o separację, orzeka o świadczeniach za okres do daty wytoczenia sprawy o rozwód lub o separację i zawiesza postępowanie co do świadczeń od daty wytoczenia sprawy o rozwód lub o separację (art. 445 § 2 k.p.c.). Obowiązany jest zatem wyłączyć z tej sprawy roszczenie o alimenty albo o zaspokajanie potrzeb rodziny w zakresie świadczeń za okres od wytoczenia powództwa o rozwód lub o separację i przekazać sądowi rozwodowemu (separacyjnemu). W przypadku, gdy sąd rozwodowy (separacyjny) w toku sprawy o rozwód lub o separację udzielił zabezpieczenia świadczeń z art. 27 lub świadczeń alimentacyjnych, z mocy prawa wstrzymuje się wykonanie </w:t>
      </w:r>
      <w:r w:rsidRPr="004E3C40">
        <w:rPr>
          <w:rFonts w:ascii="Times New Roman" w:eastAsia="Aptos" w:hAnsi="Times New Roman" w:cs="Times New Roman"/>
          <w:sz w:val="24"/>
          <w:szCs w:val="24"/>
        </w:rPr>
        <w:lastRenderedPageBreak/>
        <w:t>nieprawomocnych orzeczeń o obowiązku tych świadczeń, wydanych w poprzednio wszczętej sprawie, za okres od wytoczenia powództwa o rozwód lub o separację (art. 445 § 2 zd</w:t>
      </w:r>
      <w:r w:rsidR="00FD5FFC" w:rsidRPr="004E3C40">
        <w:rPr>
          <w:rFonts w:ascii="Times New Roman" w:eastAsia="Aptos" w:hAnsi="Times New Roman" w:cs="Times New Roman"/>
          <w:sz w:val="24"/>
          <w:szCs w:val="24"/>
        </w:rPr>
        <w:t>anie</w:t>
      </w:r>
      <w:r w:rsidRPr="004E3C40">
        <w:rPr>
          <w:rFonts w:ascii="Times New Roman" w:eastAsia="Aptos" w:hAnsi="Times New Roman" w:cs="Times New Roman"/>
          <w:sz w:val="24"/>
          <w:szCs w:val="24"/>
        </w:rPr>
        <w:t xml:space="preserve"> 2 k.p.c.). </w:t>
      </w:r>
    </w:p>
    <w:p w14:paraId="5BE6E6C0" w14:textId="43FF11F4"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Po prawomocnym zakończeniu sprawy o rozwód lub o separację następuje podjęcie z mocy prawa postępowania w sprawie o zaspokajanie potrzeb rodziny lub o alimenty i sąd w tych sprawach orzeka o świadczeniach za</w:t>
      </w:r>
      <w:r w:rsidRPr="004E3C40">
        <w:rPr>
          <w:rFonts w:ascii="Times New Roman" w:eastAsia="Aptos" w:hAnsi="Times New Roman" w:cs="Times New Roman"/>
          <w:b/>
          <w:bCs/>
          <w:sz w:val="24"/>
          <w:szCs w:val="24"/>
        </w:rPr>
        <w:t xml:space="preserve"> </w:t>
      </w:r>
      <w:r w:rsidRPr="004E3C40">
        <w:rPr>
          <w:rFonts w:ascii="Times New Roman" w:eastAsia="Aptos" w:hAnsi="Times New Roman" w:cs="Times New Roman"/>
          <w:sz w:val="24"/>
          <w:szCs w:val="24"/>
        </w:rPr>
        <w:t xml:space="preserve">okres, za który w sprawie o rozwód lub o separację nie orzeczono o roszczeniach objętych zawieszonym postępowaniem, a w pozostałym zakresie umarza postępowanie (art. 445 § 3 k.p.c.). Jeżeli w sprawie o rozwód (lub o separację) sąd nie orzekł o obowiązku przyczyniania się do zaspokajania potrzeb rodziny w trybie udzielenia zabezpieczenia </w:t>
      </w:r>
      <w:r w:rsidR="00655A79"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można</w:t>
      </w:r>
      <w:r w:rsidR="00655A79" w:rsidRPr="004E3C40">
        <w:rPr>
          <w:rFonts w:ascii="Times New Roman" w:eastAsia="Aptos" w:hAnsi="Times New Roman" w:cs="Times New Roman"/>
          <w:sz w:val="24"/>
          <w:szCs w:val="24"/>
        </w:rPr>
        <w:t xml:space="preserve"> </w:t>
      </w:r>
      <w:r w:rsidRPr="004E3C40">
        <w:rPr>
          <w:rFonts w:ascii="Times New Roman" w:eastAsia="Aptos" w:hAnsi="Times New Roman" w:cs="Times New Roman"/>
          <w:sz w:val="24"/>
          <w:szCs w:val="24"/>
        </w:rPr>
        <w:t>dochodzić także świadczeń za okres od wytoczenia sprawy o rozwód lub o separację do prawomocnego orzeczenia rozwodu lub separacji. Zgodnie z obowiązującym art. 445¹ § 1 k.p.c. nie jest możliwe wszczęcie odrębnego postępowania dotyczącego władzy rodzicielskiej nad wspólnymi małoletnimi dziećmi stron lub o ustalenie kontaktów z nimi w sytuacji, gdy sprawa o rozwód lub o separację jest w toku. W sytuacji, gdy sprawa dotycząca władzy rodzicielskiej lub kontaktów została wszczęta, zanim złożono pozew o rozwód lub separację, ulega ono zawieszeniu, zaś w razie konieczności podjęcia stosownych rozstrzygnięć sąd, przed którym toczy się sprawa rozwodowa lub o separację, ma obowiązek wydać postanowienie o zabezpieczeniu (art. 445¹ § 1 k.p.c.). Jeśli sąd rozwodowy lub orzekający w sprawie o separację odstąpi od uregulowania kwestii obejmujących władzę rodzicielską lub kontakty rodziców z dziećmi, zawieszone uprzednio postępowanie (przed sądem rejonowym) zostanie podjęte. Jednakże w przypadku rozstrzygnięcia tych kwestii w wyroku orzekającym rozwód lub separację zawieszone postępowanie ulega umorzeniu.</w:t>
      </w:r>
    </w:p>
    <w:p w14:paraId="442F3442" w14:textId="77777777" w:rsidR="00A91D9C" w:rsidRPr="004E3C40" w:rsidRDefault="00A91D9C" w:rsidP="004E3C40">
      <w:pPr>
        <w:spacing w:after="0" w:line="360" w:lineRule="auto"/>
        <w:jc w:val="both"/>
        <w:rPr>
          <w:rFonts w:ascii="Times New Roman" w:eastAsia="Aptos" w:hAnsi="Times New Roman" w:cs="Times New Roman"/>
          <w:sz w:val="24"/>
          <w:szCs w:val="24"/>
        </w:rPr>
      </w:pPr>
    </w:p>
    <w:p w14:paraId="61F4A004" w14:textId="77777777" w:rsidR="00A91D9C" w:rsidRPr="004E3C40" w:rsidRDefault="00A91D9C" w:rsidP="004E3C40">
      <w:pPr>
        <w:spacing w:after="0" w:line="360" w:lineRule="auto"/>
        <w:jc w:val="both"/>
        <w:rPr>
          <w:rFonts w:ascii="Times New Roman" w:eastAsia="Aptos" w:hAnsi="Times New Roman" w:cs="Times New Roman"/>
          <w:b/>
          <w:bCs/>
          <w:sz w:val="24"/>
          <w:szCs w:val="24"/>
        </w:rPr>
      </w:pPr>
      <w:r w:rsidRPr="004E3C40">
        <w:rPr>
          <w:rFonts w:ascii="Times New Roman" w:eastAsia="Aptos" w:hAnsi="Times New Roman" w:cs="Times New Roman"/>
          <w:b/>
          <w:bCs/>
          <w:sz w:val="24"/>
          <w:szCs w:val="24"/>
        </w:rPr>
        <w:t>III. Istota zmian</w:t>
      </w:r>
    </w:p>
    <w:p w14:paraId="00ABA3B5" w14:textId="15F1D9CB"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1. Proponowana konstrukcja pieczy współdzielonej zakłada, że stanowi ona jedną z form wspólnego wykonywania władzy rodzicielskiej nad dzieckiem przez oboje rodziców, którzy mają różne miejsca pobytu. Pozostawienie pełnej władzy rodzicielskiej obojgu rodzicom jest warunkiem koniecznym orzeczenia pieczy współdzielonej. Nie oznacza to jednak, że wspólne wykonywanie władzy rodzicielskiej automatycznie będzie wiązało się ze sprawowaniem pieczy współdzielonej. Zdaniem projektodawcy</w:t>
      </w:r>
      <w:r w:rsidR="00655A79"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piecza współdzielona winna stanowić jedną z opcji uregulowania sposobu wykonywania władzy rodzicielskiej po rozwodzie (lub separacji) lub rozstaniu rodziców, choć pierwszą do rozważenia w stosunku do innych rozstrzygnięć. Warunkiem orzeczenia przez sąd pieczy współdzielonej nie będzie przedstawienie przez małżonków w sprawie o rozwód (lub o separację) porozumienia rodzicielskiego, ale w praktyce </w:t>
      </w:r>
      <w:r w:rsidRPr="004E3C40">
        <w:rPr>
          <w:rFonts w:ascii="Times New Roman" w:eastAsia="Aptos" w:hAnsi="Times New Roman" w:cs="Times New Roman"/>
          <w:sz w:val="24"/>
          <w:szCs w:val="24"/>
        </w:rPr>
        <w:lastRenderedPageBreak/>
        <w:t>zalety pieczy współdzielonej najlepiej widać w przypadkach, kiedy sami rodzice o nią wnioskują, przedkładając plan rodzicielski. Sąd będzie przy tym zobowiązany w pierwszej kolejności uwzględnić porozumienie małżonków w przedmiocie sposobu wykonywania władzy rodzicielskiej, wysokości ponoszonych przez każdego z małżonków kosztów utrzymania i wychowania dziecka oraz utrzymywania kontaktów z dzieckiem po rozwodzie, jeżeli jest ono zgodne z dobrem dziecka. W sytuacji braku porozumienia lub kiedy nie będzie ono zgodne z dobrem dziecka, sąd winien w pierwszej kolejności rozważyć wspólne powierzenie wykonywania władzy rodzicielskiej obojgu rodzicom i orzeczenie pieczy współdzielonej, a gdyby ta nie była zasadna – ustalenie miejsca pobytu dziecka w aktualnym (nie w każdorazowym!) miejscu zamieszkania jednego z rodziców. W tym przypadku ustalenie w orzeczeniu miejsca pobytu dziecka ma zapobiegać izolacji dziecka od drugiego rodzica w sytuacji, kiedy pierwszy rodzic zmienia miejsce pobytu dziecka, wbrew woli drugiego rodzica.</w:t>
      </w:r>
    </w:p>
    <w:p w14:paraId="53B3F998"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2. Warunkiem orzeczenia pieczy współdzielonej jest powierzenie wykonywania władzy rodzicielskiej obojgu rodzicom, przez co rozumie się prawo rodziców do podejmowania wspólnie decyzji w sprawach osoby dziecka oraz jego majątku, jak również prawa do reprezentacji, a nie jedynie uprawnienie do naprzemiennego sprawowania bieżącej pieczy nad dzieckiem. W czasie, gdy jeden z rodziców będzie sprawował bieżącą pieczę nad dzieckiem w ramach pieczy współdzielonej, drugiemu z rodziców nadal będą przysługiwały wszystkie te elementy władzy rodzicielskiej, które nie wymagają bezpośredniej obecności dziecka. Tym samym model pieczy współdzielonej nie powoduje wygaśnięcia czy zawieszenia władzy rodzicielskiej jednego rodzica w czasie, gdy dziecko przebywa u drugiego rodzica.</w:t>
      </w:r>
    </w:p>
    <w:p w14:paraId="3A7B27D1" w14:textId="130735B8"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3. W zaprojektowanym modelu pieczy współdzielonej dziecko spędza równą lub porównywalną ilość czasu z każdym z rodziców po ich rozstaniu. Nie chodzi tu o wymóg 50</w:t>
      </w:r>
      <w:r w:rsidR="00340212">
        <w:rPr>
          <w:rFonts w:ascii="Times New Roman" w:eastAsia="Aptos" w:hAnsi="Times New Roman" w:cs="Times New Roman"/>
          <w:sz w:val="24"/>
          <w:szCs w:val="24"/>
        </w:rPr>
        <w:t xml:space="preserve"> </w:t>
      </w:r>
      <w:r w:rsidRPr="004E3C40">
        <w:rPr>
          <w:rFonts w:ascii="Times New Roman" w:eastAsia="Aptos" w:hAnsi="Times New Roman" w:cs="Times New Roman"/>
          <w:sz w:val="24"/>
          <w:szCs w:val="24"/>
        </w:rPr>
        <w:t>% czasu spędzonego z dzieckiem, ale o taki, który pozwoli rodzicowi rzeczywiście uczestniczyć w jego wychowaniu.</w:t>
      </w:r>
      <w:r w:rsidRPr="004E3C40">
        <w:rPr>
          <w:rFonts w:ascii="Times New Roman" w:hAnsi="Times New Roman" w:cs="Times New Roman"/>
          <w:b/>
          <w:bCs/>
          <w:sz w:val="24"/>
          <w:szCs w:val="24"/>
        </w:rPr>
        <w:t xml:space="preserve"> </w:t>
      </w:r>
      <w:r w:rsidRPr="004E3C40">
        <w:rPr>
          <w:rFonts w:ascii="Times New Roman" w:eastAsia="Aptos" w:hAnsi="Times New Roman" w:cs="Times New Roman"/>
          <w:sz w:val="24"/>
          <w:szCs w:val="24"/>
        </w:rPr>
        <w:t xml:space="preserve">Piecza współdzielona zakłada, że każdy z rodziców ma wymierny kontakt z dzieckiem, i to zarówno w dni powszednie, jak i weekendy oraz święta, gdyż tylko wtedy ma realny wpływ na kształtowanie zachowań dziecka. </w:t>
      </w:r>
    </w:p>
    <w:p w14:paraId="21B35BF0" w14:textId="09D2E519"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4. W podejmowaniu decyzji dotyczącej pieczy współdzielonej najważniejszy powinien być dobrostan dziecka. Klauzula generalna dobra dziecka z uwagi na konieczność indywidualnego rozpoznania każdej ze spraw, w której jest badana, nie jest precyzyjnie zdefiniowana. Pojęcie </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dobra dziecka</w:t>
      </w:r>
      <w:r w:rsidR="00FA6ADD"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odnosi się niewątpliwie do zapewnienia dziecku warunków egzystencji materialnej i rozwoju osobistego. Przy wyborze modelu wykonywania władzy rodzicielskiej przez rodziców żyjących w rozłączeniu wymaga się od sądu szerokiej analizy stanu </w:t>
      </w:r>
      <w:r w:rsidRPr="004E3C40">
        <w:rPr>
          <w:rFonts w:ascii="Times New Roman" w:eastAsia="Aptos" w:hAnsi="Times New Roman" w:cs="Times New Roman"/>
          <w:sz w:val="24"/>
          <w:szCs w:val="24"/>
        </w:rPr>
        <w:lastRenderedPageBreak/>
        <w:t>faktycznego w różnych aspektach. Przy tym sąd, dokonując oceny postulowanego rozstrzygnięcia z punktu widzenia dobra dziecka, nie porównuje hipotetycznych skutków wdrożenia modelu pieczy współdzielonej ze stanem pełnej rodziny, ale z możliwym stanem faktycznym, w którym wykonywanie władzy rodzicielskiej zostanie powierzone jednemu z rodziców. Jednocześnie wskazana klauzula wyeliminuje niebezpieczeństwo automatycznego orzekania o pieczy współdzielonej wbrew dobru dziecka w sytuacji, gdy rodzice podpiszą porozumienie rodzicielskie o pieczy współdzielonej. Ostateczna decyzja o orzeczeniu pieczy współdzielonej będzie zawsze należeć do sądu, który powinien kierować się ideą stworzenia dziecku jak najlepszej sytuacji w danych okolicznościach.</w:t>
      </w:r>
    </w:p>
    <w:p w14:paraId="78DAC5F3" w14:textId="78C42C16"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5. Rozstrzygając </w:t>
      </w:r>
      <w:bookmarkStart w:id="1" w:name="_Hlk208328779"/>
      <w:r w:rsidRPr="004E3C40">
        <w:rPr>
          <w:rFonts w:ascii="Times New Roman" w:eastAsia="Aptos" w:hAnsi="Times New Roman" w:cs="Times New Roman"/>
          <w:sz w:val="24"/>
          <w:szCs w:val="24"/>
        </w:rPr>
        <w:t>o pieczy współdzielonej, sąd winien uwzględnić w szczególności: zdanie i rozsądne życzenia dziecka, jego wiek i stan zdrowia, zdolność rodziców do komunikacji i współpracy w sprawach dotyczących dziecka i ich sytuację osobistą, odległość pomiędzy miejscami pobytu rodziców, dotychczasowy podział obowiązków rodzicielskich</w:t>
      </w:r>
      <w:bookmarkEnd w:id="1"/>
      <w:r w:rsidRPr="004E3C40">
        <w:rPr>
          <w:rFonts w:ascii="Times New Roman" w:eastAsia="Aptos" w:hAnsi="Times New Roman" w:cs="Times New Roman"/>
          <w:sz w:val="24"/>
          <w:szCs w:val="24"/>
        </w:rPr>
        <w:t xml:space="preserve">. </w:t>
      </w:r>
    </w:p>
    <w:p w14:paraId="7BE8EB38"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6. Uwzględnienie preferencji dziecka zapobiegnie pomijaniu głosu dziecka w sytuacji rozstania rodziców. Jednocześnie sądy winny być uważne na sytuacje, w których opinia dziecka nie wynika z jego rzeczywistej, autonomicznej woli, ale jest kształtowana przez jednego z rodziców.</w:t>
      </w:r>
    </w:p>
    <w:p w14:paraId="3194AB92"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7. Nie wprowadzono sztywnych ograniczeń wiekowych przy orzekaniu pieczy współdzielonej. </w:t>
      </w:r>
    </w:p>
    <w:p w14:paraId="2F86CCFE"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8. W przypadku dzieci wymagających regularnego leczenia, rehabilitacji czy terapii istotne jest, aby oboje rodzice mieli stosowną wiedzę oraz zgodnie stosowali się do zaleceń lekarskich.</w:t>
      </w:r>
    </w:p>
    <w:p w14:paraId="6172F4A7"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9. Jednym z kryteriów, które sąd powinien brać pod uwagę przy orzekania pieczy współdzielonej, jest gotowość do komunikacji oraz współpracy w sprawach dotyczących dziecka, która jest możliwa zwłaszcza przy spójnym podejściu obojga rodziców do kwestii opieki i wychowania. Chodzi o utrzymywanie co najmniej poprawnej relacji w celu przekazywania sobie istotnych informacji dotyczących dziecka. Trudno sobie wyobrazić prawidłowe funkcjonowanie dziecka, gdy jedno z rodziców stale kwestionuje uprawnienia i kompetencje drugiego rodzica do prawidłowej opieki. Taka sytuacja rodzi ryzyko ciągłego podważania autorytetu jednego rodzica, co stawia dziecko w niekomfortowej sytuacji psychicznej. Także osobista sytuacja rodziców po rozstaniu, w tym w szczególności stan zdrowia, charakter wykonywanej pracy czy fakt pozostawiania w drugim związku, a nawet relacje dziecka z aktualnym partnerem rodzica czy jego potomstwem powinny być analizowane przy wyborze formy opieki nad dzieckiem.</w:t>
      </w:r>
    </w:p>
    <w:p w14:paraId="12209658" w14:textId="7795F258"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10. Odległość między miejscami pobytu rodziców ma istotne znaczenie dla prawidłowego funkcjonowania dziecka w codziennym życiu. Przy pieczy współdzielonej jest preferowane, </w:t>
      </w:r>
      <w:r w:rsidRPr="004E3C40">
        <w:rPr>
          <w:rFonts w:ascii="Times New Roman" w:eastAsia="Aptos" w:hAnsi="Times New Roman" w:cs="Times New Roman"/>
          <w:sz w:val="24"/>
          <w:szCs w:val="24"/>
        </w:rPr>
        <w:lastRenderedPageBreak/>
        <w:t>aby rodzice mieli miejsce pobytu w tej samej lub pobliskiej miejscowości, tak aby dziecko nie musiało pokonywać znacznych odległości między rodzicami zbyt często, a także z uwagi na konieczność uczęszczania dziecka do jednej i tej samej szkoły, przedszkola czy żłobka. Przy ocenie odległości pomiędzy miejscami pobytu rodziców nie tylko istotna jest obiektywna odległość wyrażana w kilometrach, ale także możliwości komunikacyjne i czas, jaki zajmuje dojazd.</w:t>
      </w:r>
    </w:p>
    <w:p w14:paraId="0734621F" w14:textId="34AEA8BC"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Optymalna z perspektywy ochrony interesów dziecka byłaby sytuacja, gdy dziecko w okresach pobytu u każdego z rodziców nie musiało zmienić swojego środowiska rówieśniczego i mogło swobodnie utrzymywać kontakty ze swoimi kolegami, koleżankami czy znajomymi.</w:t>
      </w:r>
    </w:p>
    <w:p w14:paraId="7FA502EB"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11. Sąd, rozważając pieczę współdzieloną, powinien uwzględnić, jaki był podział obowiązków rodzicielskich i kto faktycznie sprawował pieczę nad dzieckiem przed rozstaniem, jak i w chwili orzekania. Chodzi przede wszystkim o ustalenie, czy dotychczasowy podział opieki nad dzieckiem wynikał ze zgodnych ustaleń i jaki był jego rzeczywisty zakres. Zaangażowanie rodziców w codzienną opiekę i wychowanie dziecka po orzeczeniu pieczy współdzielonej winno być zbliżone do tego, w jaki sposób angażowali się oni w opiekę i wychowanie przed rozstaniem lub wydaniem orzeczenia, jeśli w tym zakresie nastąpiła zmiana po rozstaniu rodziców. </w:t>
      </w:r>
    </w:p>
    <w:p w14:paraId="786DF265" w14:textId="4F4D2E75"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12. Warto jeszcze raz podkreślić, że dobro dziecka powinno być najważniejszą wartością przy rozstrzyganiu o podziale pieczy nad małoletnim</w:t>
      </w:r>
      <w:r w:rsidRPr="004E3C40">
        <w:rPr>
          <w:rFonts w:ascii="Times New Roman" w:eastAsia="Aptos" w:hAnsi="Times New Roman" w:cs="Times New Roman"/>
          <w:b/>
          <w:bCs/>
          <w:sz w:val="24"/>
          <w:szCs w:val="24"/>
        </w:rPr>
        <w:t xml:space="preserve">. </w:t>
      </w:r>
      <w:r w:rsidRPr="004E3C40">
        <w:rPr>
          <w:rFonts w:ascii="Times New Roman" w:eastAsia="Aptos" w:hAnsi="Times New Roman" w:cs="Times New Roman"/>
          <w:sz w:val="24"/>
          <w:szCs w:val="24"/>
        </w:rPr>
        <w:t>Krzywdzenie dziecka w jakiejkolwiek formie wyklucza powierzenie pełnej władzy rodzicielskiej temu rodzicowi, który stosuje przemoc. To implikuje brak możliwości orzeczenia pieczy współdzielonej.</w:t>
      </w:r>
      <w:r w:rsidR="00A63824" w:rsidRPr="004E3C40">
        <w:rPr>
          <w:rFonts w:ascii="Times New Roman" w:eastAsia="Aptos" w:hAnsi="Times New Roman" w:cs="Times New Roman"/>
          <w:sz w:val="24"/>
          <w:szCs w:val="24"/>
        </w:rPr>
        <w:t xml:space="preserve"> N</w:t>
      </w:r>
      <w:r w:rsidRPr="004E3C40">
        <w:rPr>
          <w:rFonts w:ascii="Times New Roman" w:eastAsia="Aptos" w:hAnsi="Times New Roman" w:cs="Times New Roman"/>
          <w:sz w:val="24"/>
          <w:szCs w:val="24"/>
        </w:rPr>
        <w:t xml:space="preserve">aruszenie przez rodzica obowiązku zapewnienia dziecku bezpieczeństwa z art. 96 §1 k.r.o. wyklucza ustanowienie pieczy współdzielonej. Należy przy tym pamiętać, że dziecko, które jest świadkiem przemocy stosowanej przez jednego z rodziców w stosunku do drugiego rodzica, jest także osobą doznającą przemocy w rozumieniu ustawy o przeciwdziałaniu przemocy domowej, co </w:t>
      </w:r>
      <w:r w:rsidR="00A63824" w:rsidRPr="004E3C40">
        <w:rPr>
          <w:rFonts w:ascii="Times New Roman" w:eastAsia="Aptos" w:hAnsi="Times New Roman" w:cs="Times New Roman"/>
          <w:sz w:val="24"/>
          <w:szCs w:val="24"/>
        </w:rPr>
        <w:t>również</w:t>
      </w:r>
      <w:r w:rsidRPr="004E3C40">
        <w:rPr>
          <w:rFonts w:ascii="Times New Roman" w:eastAsia="Aptos" w:hAnsi="Times New Roman" w:cs="Times New Roman"/>
          <w:sz w:val="24"/>
          <w:szCs w:val="24"/>
        </w:rPr>
        <w:t xml:space="preserve"> </w:t>
      </w:r>
      <w:r w:rsidR="00A63824" w:rsidRPr="004E3C40">
        <w:rPr>
          <w:rFonts w:ascii="Times New Roman" w:eastAsia="Aptos" w:hAnsi="Times New Roman" w:cs="Times New Roman"/>
          <w:sz w:val="24"/>
          <w:szCs w:val="24"/>
        </w:rPr>
        <w:t>uniemożliwia zastosowanie</w:t>
      </w:r>
      <w:r w:rsidRPr="004E3C40">
        <w:rPr>
          <w:rFonts w:ascii="Times New Roman" w:eastAsia="Aptos" w:hAnsi="Times New Roman" w:cs="Times New Roman"/>
          <w:sz w:val="24"/>
          <w:szCs w:val="24"/>
        </w:rPr>
        <w:t xml:space="preserve"> t</w:t>
      </w:r>
      <w:r w:rsidR="00A63824" w:rsidRPr="004E3C40">
        <w:rPr>
          <w:rFonts w:ascii="Times New Roman" w:eastAsia="Aptos" w:hAnsi="Times New Roman" w:cs="Times New Roman"/>
          <w:sz w:val="24"/>
          <w:szCs w:val="24"/>
        </w:rPr>
        <w:t>ej</w:t>
      </w:r>
      <w:r w:rsidRPr="004E3C40">
        <w:rPr>
          <w:rFonts w:ascii="Times New Roman" w:eastAsia="Aptos" w:hAnsi="Times New Roman" w:cs="Times New Roman"/>
          <w:sz w:val="24"/>
          <w:szCs w:val="24"/>
        </w:rPr>
        <w:t xml:space="preserve"> form</w:t>
      </w:r>
      <w:r w:rsidR="00A63824" w:rsidRPr="004E3C40">
        <w:rPr>
          <w:rFonts w:ascii="Times New Roman" w:eastAsia="Aptos" w:hAnsi="Times New Roman" w:cs="Times New Roman"/>
          <w:sz w:val="24"/>
          <w:szCs w:val="24"/>
        </w:rPr>
        <w:t>y</w:t>
      </w:r>
      <w:r w:rsidRPr="004E3C40">
        <w:rPr>
          <w:rFonts w:ascii="Times New Roman" w:eastAsia="Aptos" w:hAnsi="Times New Roman" w:cs="Times New Roman"/>
          <w:sz w:val="24"/>
          <w:szCs w:val="24"/>
        </w:rPr>
        <w:t xml:space="preserve"> wykonywania władzy rodzicielskiej. Także w sytuacji niewłaściwych postaw rodziców (np. aktywnego angażowania dziecka w konflikt), piecza współdzielona nie jest właściwym rozwiązaniem. Konflikt między rodzicami oraz ich relacje wpływają na dziecko, zatem negatywne zachowania rodziców mogą być także uznane za naruszenie obowiązku z art. 96 § 1 k.r.o. Natomiast sam konflikt między rodzicami (o ile nie dochodzi do przemocy) nie powinien być </w:t>
      </w:r>
      <w:r w:rsidR="00A63824" w:rsidRPr="004E3C40">
        <w:rPr>
          <w:rFonts w:ascii="Times New Roman" w:eastAsia="Aptos" w:hAnsi="Times New Roman" w:cs="Times New Roman"/>
          <w:sz w:val="24"/>
          <w:szCs w:val="24"/>
        </w:rPr>
        <w:t xml:space="preserve">jedyną </w:t>
      </w:r>
      <w:r w:rsidRPr="004E3C40">
        <w:rPr>
          <w:rFonts w:ascii="Times New Roman" w:eastAsia="Aptos" w:hAnsi="Times New Roman" w:cs="Times New Roman"/>
          <w:sz w:val="24"/>
          <w:szCs w:val="24"/>
        </w:rPr>
        <w:t xml:space="preserve">przyczyną rezygnacji z pieczy współdzielonej. Czym innym jest otwarty konflikt między rodzicami, który wyklucza wspólne sprawowanie opieki, a czym inna różnica zdań wynikająca z odmiennego postrzegania pewnych spraw </w:t>
      </w:r>
      <w:r w:rsidRPr="004E3C40">
        <w:rPr>
          <w:rFonts w:ascii="Times New Roman" w:eastAsia="Aptos" w:hAnsi="Times New Roman" w:cs="Times New Roman"/>
          <w:sz w:val="24"/>
          <w:szCs w:val="24"/>
        </w:rPr>
        <w:lastRenderedPageBreak/>
        <w:t>dotyczących dziecka. Sama natura konfliktu, jak i jego efekt podlegają ocenie sądu w świetle okoliczności faktycznych konkretnej sprawy.</w:t>
      </w:r>
    </w:p>
    <w:p w14:paraId="2CF904CE"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Niezbędne jest także badanie przez sąd, czy w trakcie trwania wspólnoty rodzinnej, podczas rozwodu (lub separacji) czy rozstania, dochodziło do przemocy, ponieważ jakakolwiek przemoc skierowana przeciwko dziecku lub między rodzicami, której świadkiem jest dziecko, jest czynnikiem wyłączającym powierzenia rodzicom pełnej władzy rodzicielskiej, przynajmniej do czasu podjęcia i ukończenia odpowiedniej terapii, uzyskania trwałej zmiany postaw osoby stosującej przemoc i uzyskania gotowości dziecka do pozostawania pod pieczą tego rodzica. Również w przypadku uzależnień czy zaburzeń zdrowia psychicznego, o ile powodują one zagrożenie dla dobra dziecka, nie powinno się powierzać rodzicowi pełnej władzy rodzicielskiej, co wyłącza orzeczenie pieczy współdzielonej. </w:t>
      </w:r>
    </w:p>
    <w:p w14:paraId="683A0CE7" w14:textId="2B8BFC9B" w:rsidR="00A91D9C" w:rsidRPr="004E3C40" w:rsidRDefault="00A91D9C" w:rsidP="004E3C40">
      <w:pPr>
        <w:spacing w:after="0" w:line="360" w:lineRule="auto"/>
        <w:jc w:val="both"/>
        <w:rPr>
          <w:rFonts w:ascii="Times New Roman" w:eastAsia="Aptos" w:hAnsi="Times New Roman" w:cs="Times New Roman"/>
          <w:color w:val="000000" w:themeColor="text1"/>
          <w:sz w:val="24"/>
          <w:szCs w:val="24"/>
        </w:rPr>
      </w:pPr>
      <w:r w:rsidRPr="004E3C40">
        <w:rPr>
          <w:rFonts w:ascii="Times New Roman" w:eastAsia="Aptos" w:hAnsi="Times New Roman" w:cs="Times New Roman"/>
          <w:sz w:val="24"/>
          <w:szCs w:val="24"/>
        </w:rPr>
        <w:t>13. W ocenie projektodawcy przyjęcie modelu pieczy współdzielonej i określenie tego w sentencji wyroku nie wyklucza orzeczenia o kontaktach dziecka z rodzicem, który w danym okresie nie sprawuje pieczy nad dzieckiem</w:t>
      </w:r>
      <w:r w:rsidRPr="004E3C40">
        <w:rPr>
          <w:rFonts w:ascii="Times New Roman" w:eastAsia="Aptos" w:hAnsi="Times New Roman" w:cs="Times New Roman"/>
          <w:color w:val="000000" w:themeColor="text1"/>
          <w:sz w:val="24"/>
          <w:szCs w:val="24"/>
        </w:rPr>
        <w:t>.</w:t>
      </w:r>
      <w:r w:rsidRPr="004E3C40">
        <w:rPr>
          <w:rFonts w:ascii="Times New Roman" w:eastAsia="Aptos" w:hAnsi="Times New Roman" w:cs="Times New Roman"/>
          <w:color w:val="C00000"/>
          <w:sz w:val="24"/>
          <w:szCs w:val="24"/>
        </w:rPr>
        <w:t xml:space="preserve"> </w:t>
      </w:r>
      <w:r w:rsidRPr="004E3C40">
        <w:rPr>
          <w:rFonts w:ascii="Times New Roman" w:eastAsia="Aptos" w:hAnsi="Times New Roman" w:cs="Times New Roman"/>
          <w:color w:val="000000" w:themeColor="text1"/>
          <w:sz w:val="24"/>
          <w:szCs w:val="24"/>
        </w:rPr>
        <w:t xml:space="preserve">Rodzice już w porozumieniu rodzicielskim mogą określić postanowienia dotyczące uregulowania kontaktów rodzica z dzieckiem w czasie, gdy nie będzie sprawował nad nim pieczy. Powyższe ustalenia mogą zostać także przeniesione do sentencji orzeczenia. Nawet gdy rodzice nie zawrą takiego porozumienia, sąd może ustalić kontakty na zasadny wniosek któregokolwiek z rodziców. </w:t>
      </w:r>
    </w:p>
    <w:p w14:paraId="521D52BA" w14:textId="0E9D23DB" w:rsidR="00DB511A" w:rsidRPr="004E3C40" w:rsidRDefault="00DB511A" w:rsidP="004E3C40">
      <w:pPr>
        <w:pStyle w:val="PKTpunkt"/>
        <w:ind w:left="0" w:firstLine="0"/>
        <w:rPr>
          <w:rFonts w:ascii="Times New Roman" w:hAnsi="Times New Roman" w:cs="Times New Roman"/>
          <w:szCs w:val="24"/>
        </w:rPr>
      </w:pPr>
      <w:r w:rsidRPr="004E3C40">
        <w:rPr>
          <w:rFonts w:ascii="Times New Roman" w:eastAsia="Aptos" w:hAnsi="Times New Roman" w:cs="Times New Roman"/>
          <w:color w:val="000000" w:themeColor="text1"/>
          <w:szCs w:val="24"/>
        </w:rPr>
        <w:t>Ustawodawca w art. 113¹ § 1a k.r.o. wskazuje, że o rodzaju i wymiarze kontaktów sąd winien orzec</w:t>
      </w:r>
      <w:r w:rsidR="00A13DD7">
        <w:rPr>
          <w:rFonts w:ascii="Times New Roman" w:eastAsia="Aptos" w:hAnsi="Times New Roman" w:cs="Times New Roman"/>
          <w:color w:val="000000" w:themeColor="text1"/>
          <w:szCs w:val="24"/>
        </w:rPr>
        <w:t>,</w:t>
      </w:r>
      <w:r w:rsidRPr="004E3C40">
        <w:rPr>
          <w:rFonts w:ascii="Times New Roman" w:eastAsia="Aptos" w:hAnsi="Times New Roman" w:cs="Times New Roman"/>
          <w:color w:val="000000" w:themeColor="text1"/>
          <w:szCs w:val="24"/>
        </w:rPr>
        <w:t xml:space="preserve"> kierując się dobrem dziecka i prawem innych osób do ochrony przed przemocą domową, a także biorąc pod uwagę rozsądne życzenia dziecka. </w:t>
      </w:r>
      <w:r w:rsidRPr="004E3C40">
        <w:rPr>
          <w:rFonts w:ascii="Times New Roman" w:hAnsi="Times New Roman" w:cs="Times New Roman"/>
          <w:szCs w:val="24"/>
        </w:rPr>
        <w:t>Powyższy przepis będzie miał odpowiednie zastosowanie, jeżeli dziecko nie przebywa u żadnego z rodziców, a pieczę nad nim sprawuje opiekun lub gdy zostało umieszczone w pieczy zastępczej (§2), jak również w przypadku orzeczenia pieczy współdzielonej (§3).</w:t>
      </w:r>
    </w:p>
    <w:p w14:paraId="2FF0F811" w14:textId="61DC2DC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14. Orzeczenie pieczy współdzielonej wiąże się z ustaleniem, że miejsce stałego pobytu dziecka będzie naprzemiennie w miejscu pobytu każdego z rodziców. Zagadnienie miejsca stałego pobytu dziecka w wyroku rozwodowym lub postanowieniu sądu w stosunku do rodziców żyjących w rozłączeniu jest rozstrzygnięciem dotyczącym władzy rodzicielskiej i służy przy orzeczeniu pieczy współdzielonej doprecyzowaniu sposobu wykonywania bieżącej pieczy nad dzieckiem. Natomiast cywilnoprawna konstrukcja miejsca zamieszkania z art. 26 ustawy z dnia 23 kwietnia 1964 r. – Kodeks cywilny (Dz. U. z 2026 r. poz. 795), zwanej dalej „k.c.”</w:t>
      </w:r>
      <w:r w:rsidR="00A13DD7">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nie ma żadnego wpływu na władzę rodzicielską, bowiem miejsce zamieszkania dziecka wynika z rozstrzygnięcia o władzy rodzicielskiej, a nie odwrotnie. Ponadto miejsce zamieszkania wynika z przepisów prawa (art. 26 k.c.) i podlega decyzji sądu opiekuńczego jedynie w sytuacji, </w:t>
      </w:r>
      <w:r w:rsidRPr="004E3C40">
        <w:rPr>
          <w:rFonts w:ascii="Times New Roman" w:eastAsia="Aptos" w:hAnsi="Times New Roman" w:cs="Times New Roman"/>
          <w:sz w:val="24"/>
          <w:szCs w:val="24"/>
        </w:rPr>
        <w:lastRenderedPageBreak/>
        <w:t xml:space="preserve">kiedy rodzice, którym przysługuje pełna władza rodzicielska, mają różne miejsca zamieszkania (miejscem tym są różne miejscowości – art. 25 k.c.), a dziecko nie przebywa stale u żadnego z nich. W takim przypadku sąd opiekuńczy na podstawie art. 26 § 2 zdanie 2 k.c. określi, na wniosek rodziców, miejsce zamieszkania dziecka jako miejscowość, a nie konkretny adres. Jednak powyższa decyzja nie ma charakteru rozstrzygnięcia o władzy rodzicielskiej i nie wpływa na zakres władzy rodzicielskiej. </w:t>
      </w:r>
    </w:p>
    <w:p w14:paraId="4A696D01" w14:textId="44DDDD9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15. Zmieniony art. 96 §1 k.r.o. nakłada na rodziców sprawujących pieczę na dzieckiem oprócz obowiązku wychowania, dbania o rozwój fizyczny i duchowy oraz przygotowania do pracy dla dobra społeczeństwa odpowiedniej do jego uzdolnień, także obowiązek zapewnienia dziecku bezpieczeństwa. Oznacza to, że powinni oni chronić dziecko przed niebezpieczeństwami wynikającymi z otoczenia (np. nieodpowiednie treści w intrenecie), przed szkodliwymi wpływami ze strony innych osób, ale także samemu tak postępować, aby nie narazić dziecka na niebezpieczeństwo. Chodzi przy tym o szeroko rozumiane bezpieczeństwo dziecka wynikające z prawa do życia, rozwoju, ochrony przed przemocą i wykorzystywaniem, a także prawa do edukacji i uczestnictwa w życiu społecznym. </w:t>
      </w:r>
    </w:p>
    <w:p w14:paraId="4987AE7B" w14:textId="10A02450"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Obowiązujące w Polsce przepisy prawa karnego oraz prawa wykroczeń penalizują bezpośrednio lub pośrednio niektóre przejawy naruszenia obowiązków rodzicielskich i przewidują możliwość pociągnięcia rodziców lub opiekunów do odpowiedzialności za brak należytej opieki nad dzieckiem, którego skutkiem może być narażenie dziecka na niebezpieczeństwo czy krzywdzenie dziecka (np. art. 160 k.k., art. 162 k.k., art. 207 k.k., art. 210 k.k., art. 89 k.w., art.105 k.w., art.106 k.w.)</w:t>
      </w:r>
      <w:r w:rsidR="00A13DD7">
        <w:rPr>
          <w:rFonts w:ascii="Times New Roman" w:eastAsia="Aptos" w:hAnsi="Times New Roman" w:cs="Times New Roman"/>
          <w:sz w:val="24"/>
          <w:szCs w:val="24"/>
        </w:rPr>
        <w:t>.</w:t>
      </w:r>
    </w:p>
    <w:p w14:paraId="753D8CD5" w14:textId="346684A6"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Obowiązek rodziców dbania o prawidłowy rozwój dziecka, a tym samym wykonywania władzy rodzicielskiej zgodnie z dobrem dziecka, obliguje do zapewnienia dziecku ochrony przed przemocą, o której mowa w art. 2 ust. 1 pkt 1 ustawy z dnia 29 lipca 2005 r. o przeciwdziałaniu przemocy domowej. Przemoc może przybrać formę nie tylko przemocy fizycznej, ale także przemocy psychicznej, </w:t>
      </w:r>
      <w:r w:rsidR="00A63824" w:rsidRPr="004E3C40">
        <w:rPr>
          <w:rFonts w:ascii="Times New Roman" w:eastAsia="Aptos" w:hAnsi="Times New Roman" w:cs="Times New Roman"/>
          <w:sz w:val="24"/>
          <w:szCs w:val="24"/>
        </w:rPr>
        <w:t xml:space="preserve">emocjonalnej, </w:t>
      </w:r>
      <w:r w:rsidRPr="004E3C40">
        <w:rPr>
          <w:rFonts w:ascii="Times New Roman" w:eastAsia="Aptos" w:hAnsi="Times New Roman" w:cs="Times New Roman"/>
          <w:sz w:val="24"/>
          <w:szCs w:val="24"/>
        </w:rPr>
        <w:t>zaniedbania, przemocy seksualnej czy ekonomicznej. Obowiązkiem rodzica jest zapewnienie dziecku bezpieczeństwa od każdej z tych form przemocy w celu prawidłowego rozwoju dziecka w sferze zdrowotnej, edukacyjnej i emocjonalnej.</w:t>
      </w:r>
    </w:p>
    <w:p w14:paraId="5550B3A6"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Nie ulega wątpliwości, że jeżeli którykolwiek z rodziców stosuje wobec dziecka jakąkolwiek przemoc, o której mowa w ustawie o przeciwdziałaniu przemocy domowej, lub w inny sposób krzywdzi dziecko, stanowi to podstawę do ingerencji sądu w jego władzę rodzicielską, w tym do ograniczenia mu władzy rodzicielskiej, pozbawienia pieczy nad dzieckiem, ograniczenia kontaktów z dzieckiem, a nawet pozbawienia go władzy rodzicielskiej i zakazania kontaktów, </w:t>
      </w:r>
      <w:r w:rsidRPr="004E3C40">
        <w:rPr>
          <w:rFonts w:ascii="Times New Roman" w:eastAsia="Aptos" w:hAnsi="Times New Roman" w:cs="Times New Roman"/>
          <w:sz w:val="24"/>
          <w:szCs w:val="24"/>
        </w:rPr>
        <w:lastRenderedPageBreak/>
        <w:t>gdy wymaga tego dobro dziecka. Podstawą ingerencji sądu we władzę rodzicielską jest także niezapewnienie dziecku należytej ochrony przed przemocą domową i krzywdzeniem. Bowiem również w takim przypadku należy uznać, że rodzic niewłaściwie wykonuje swoje obowiązki w zakresie władzy rodzicielskiej.</w:t>
      </w:r>
    </w:p>
    <w:p w14:paraId="1408D348" w14:textId="4FE2FD45"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By wykluczyć jako metodę wychowawczą stosowanie wobec dziecka kar cielesnych – jako godzących w przyrodzoną i niezbywalną godność człowieka – ustawą z dnia 10 czerwca 2010 r. o zmianie ustawy o przeciwdziałaniu przemocy w rodzinie oraz niektórych innych ustaw został wprowadzony do polskiego porządku prawnego całkowity zakaz ich stosowania (art. 96¹ k.r.o.). Każde naruszenie nietykalności fizycznej dziecka</w:t>
      </w:r>
      <w:r w:rsidR="00A13DD7">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tj. uderzenie, potrząsanie, szarpnięcie, popchnięcie, nawet jeżeli nie powoduje rozstroju zdrowia dziecka czy nie narusza czynności narządów ciała, stanowi przestępstwo z art. 217 k.k. Wprowadzony zakaz stosowania wobec dziecka kar cielesnym miał na celu wyeliminowanie możliwości odwoływania się do pozaustawowego kontratypu (okoliczności uchylającej karną bezprawność czynu) przy tzw. wychowawczym cielesnym karceniu dzieci.</w:t>
      </w:r>
    </w:p>
    <w:p w14:paraId="319E1AD1" w14:textId="620C8AD6"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Ratyfikowana przez Polskę Konwencja Rady Europy o zapobieganiu i zwalczaniu przemocy wobec kobiet i przemocy domowej, sporządzona w Stambule dnia 11 maja 2011 r. (Dz. U. z 2015 r. poz. 961</w:t>
      </w:r>
      <w:r w:rsidR="00CF490D">
        <w:rPr>
          <w:rFonts w:ascii="Times New Roman" w:eastAsia="Aptos" w:hAnsi="Times New Roman" w:cs="Times New Roman"/>
          <w:sz w:val="24"/>
          <w:szCs w:val="24"/>
        </w:rPr>
        <w:t xml:space="preserve"> oraz z 202</w:t>
      </w:r>
      <w:r w:rsidR="00B8124D">
        <w:rPr>
          <w:rFonts w:ascii="Times New Roman" w:eastAsia="Aptos" w:hAnsi="Times New Roman" w:cs="Times New Roman"/>
          <w:sz w:val="24"/>
          <w:szCs w:val="24"/>
        </w:rPr>
        <w:t xml:space="preserve">1 </w:t>
      </w:r>
      <w:r w:rsidR="00CF490D">
        <w:rPr>
          <w:rFonts w:ascii="Times New Roman" w:eastAsia="Aptos" w:hAnsi="Times New Roman" w:cs="Times New Roman"/>
          <w:sz w:val="24"/>
          <w:szCs w:val="24"/>
        </w:rPr>
        <w:t>r.</w:t>
      </w:r>
      <w:r w:rsidR="00B8124D">
        <w:rPr>
          <w:rFonts w:ascii="Times New Roman" w:eastAsia="Aptos" w:hAnsi="Times New Roman" w:cs="Times New Roman"/>
          <w:sz w:val="24"/>
          <w:szCs w:val="24"/>
        </w:rPr>
        <w:t xml:space="preserve"> poz. 844</w:t>
      </w:r>
      <w:r w:rsidRPr="004E3C40">
        <w:rPr>
          <w:rFonts w:ascii="Times New Roman" w:eastAsia="Aptos" w:hAnsi="Times New Roman" w:cs="Times New Roman"/>
          <w:sz w:val="24"/>
          <w:szCs w:val="24"/>
        </w:rPr>
        <w:t>, „Konwencja stambulska”)</w:t>
      </w:r>
      <w:r w:rsidR="00A13DD7">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zobowiązuje, by przy ustalaniu prawa do opieki i do widzenia z dzieckiem były brane pod uwagę przypadki przemocy objęte zakresem niniejszej konwencji. Zapisy jej są nastawione na profilaktykę i zwalczanie przemocy oraz na politykę równościową względem kobiet i mężczyzn. Zobowiązują, by przy ustalaniu prawa do opieki i do widzenia z dzieckiem były brane pod uwagę przypadki przemocy objęte zakresem niniejszej konwencji. Projektodawca w świetle postanowień Konwencji stambulskiej</w:t>
      </w:r>
      <w:r w:rsidR="00FA6ADD" w:rsidRPr="004E3C40">
        <w:rPr>
          <w:rFonts w:ascii="Times New Roman" w:eastAsia="Aptos" w:hAnsi="Times New Roman" w:cs="Times New Roman"/>
          <w:sz w:val="24"/>
          <w:szCs w:val="24"/>
        </w:rPr>
        <w:t xml:space="preserve"> </w:t>
      </w:r>
      <w:r w:rsidRPr="004E3C40">
        <w:rPr>
          <w:rFonts w:ascii="Times New Roman" w:eastAsia="Aptos" w:hAnsi="Times New Roman" w:cs="Times New Roman"/>
          <w:sz w:val="24"/>
          <w:szCs w:val="24"/>
        </w:rPr>
        <w:t>wprowadził w art. 113¹ § 1a k.r.o. zasadę, że sąd</w:t>
      </w:r>
      <w:r w:rsidR="00A13DD7">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orzekając o rodzaju i wymiarze kontaktów</w:t>
      </w:r>
      <w:r w:rsidR="00A13DD7">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winien kierować się dobrem dziecka oraz prawem dziecka i innych osób do ochrony przed przemocą domową, o której mowa w art. 2 ust. 1 pkt 1 ustawy z dnia 29 lipca 2005 r. o przeciwdziałaniu przemocy domowej</w:t>
      </w:r>
      <w:r w:rsidR="00550072"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Projektodawca wprowadza zasadę, że realizacja prawa rodzica do kontaktów z dzieckiem nie może naruszać prawa do ochrony przed przemocą domową osób, które takiej przemocy doznały. Chodzi tu nie tylko o naruszenie praw dziecka</w:t>
      </w:r>
      <w:r w:rsidR="00A63824" w:rsidRPr="004E3C40">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ale także np. o sytuację, kiedy jeden z rodziców stosował przemoc wobec drugiego rodzica, a dziecko nie było świadkiem takiej przemocy. W takim przypadku realizacja prawa do kontaktów rodzica nie może naruszać prawa drugiego rodzica </w:t>
      </w:r>
      <w:r w:rsidR="002F36FA" w:rsidRPr="004E3C40">
        <w:rPr>
          <w:rFonts w:ascii="Times New Roman" w:eastAsia="Aptos" w:hAnsi="Times New Roman" w:cs="Times New Roman"/>
          <w:sz w:val="24"/>
          <w:szCs w:val="24"/>
        </w:rPr>
        <w:t>ochrony przed przemocą</w:t>
      </w:r>
      <w:r w:rsidRPr="004E3C40">
        <w:rPr>
          <w:rFonts w:ascii="Times New Roman" w:eastAsia="Aptos" w:hAnsi="Times New Roman" w:cs="Times New Roman"/>
          <w:sz w:val="24"/>
          <w:szCs w:val="24"/>
        </w:rPr>
        <w:t xml:space="preserve">, czego realizacją będzie zakaz ustalenia kontaktów z dzieckiem w miejscu zamieszkania osoby doznającej przemocy. W ten sposób prawo rodzica do kontaktu z dzieckiem może ulec ograniczeniu z uwagi na prawa osób doznających przemocy. Stosowanie wobec dziecka </w:t>
      </w:r>
      <w:r w:rsidRPr="004E3C40">
        <w:rPr>
          <w:rFonts w:ascii="Times New Roman" w:eastAsia="Aptos" w:hAnsi="Times New Roman" w:cs="Times New Roman"/>
          <w:sz w:val="24"/>
          <w:szCs w:val="24"/>
        </w:rPr>
        <w:lastRenderedPageBreak/>
        <w:t>przemocy jest okolicznością, która nakazuje sądowi ograniczenie lub zakazanie kontaktów z osobą stosującą przemoc (art. 113² i art. 113³ k.r.o.).</w:t>
      </w:r>
      <w:r w:rsidR="00741335" w:rsidRPr="004E3C40">
        <w:rPr>
          <w:rFonts w:ascii="Times New Roman" w:eastAsia="Aptos" w:hAnsi="Times New Roman" w:cs="Times New Roman"/>
          <w:sz w:val="24"/>
          <w:szCs w:val="24"/>
        </w:rPr>
        <w:t xml:space="preserve"> </w:t>
      </w:r>
      <w:r w:rsidRPr="004E3C40">
        <w:rPr>
          <w:rFonts w:ascii="Times New Roman" w:eastAsia="Aptos" w:hAnsi="Times New Roman" w:cs="Times New Roman"/>
          <w:sz w:val="24"/>
          <w:szCs w:val="24"/>
        </w:rPr>
        <w:t>Jednocześnie zgodnie z art. 582¹ § 1 k.p.c. w sprawach o kontakty z dzieckiem sąd ustali kontakty z dzieckiem w taki sposób, by ich realizacja nie stanowiła zagrożenia dla praw i</w:t>
      </w:r>
      <w:r w:rsidR="00A63824" w:rsidRPr="004E3C40">
        <w:rPr>
          <w:rFonts w:ascii="Times New Roman" w:eastAsia="Aptos" w:hAnsi="Times New Roman" w:cs="Times New Roman"/>
          <w:sz w:val="24"/>
          <w:szCs w:val="24"/>
        </w:rPr>
        <w:t xml:space="preserve"> </w:t>
      </w:r>
      <w:r w:rsidRPr="004E3C40">
        <w:rPr>
          <w:rFonts w:ascii="Times New Roman" w:eastAsia="Aptos" w:hAnsi="Times New Roman" w:cs="Times New Roman"/>
          <w:sz w:val="24"/>
          <w:szCs w:val="24"/>
        </w:rPr>
        <w:t>bezpieczeństwa osoby doznającej przemocy domowej, o której mowa w art. 2 ust. 1 pkt 2 i ust. 2 ustawy z dnia 29 lipca 2005 r. o przeciwdziałaniu przemocy domowej. W sprawach tych przepis art. 582 k.p.c. będzie stosowany odpowiednio. Powyższa regulacja nakłada na sąd obowiązek ustalenia kontaktów w takiej formie, która nie ma szkodliwego wpływu na zdrowie, rozwój fizyczny lub psychospołeczny dziecka, które w przeszłości było krzywdzone.</w:t>
      </w:r>
    </w:p>
    <w:p w14:paraId="19779D78" w14:textId="59B7974C"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Nadto proponowany art. 579 § 2 k.p.c. w sprawach o powierzenie wykonywania, ograniczenie, zawieszenie, pozbawienie i przywrócenie władzy rodzicielskiej, ustalenie, ograniczenie albo zakazanie kontaktów z dzieckiem zobowiązuje sąd do ustalenia, czy dziecko ma zapewnione bezpieczeństwo oraz ochronę przed przemocą domową, o której mowa w art. 2 ust. 1 pkt 1 ustawy z dnia 29 lipca 2005 r. o przeciwdziałaniu przemocy domowej. Powyższa regulacja ma zapobiec krzywdzeniu dziecka, przez co rozumieć należy każde działanie czy zaniechanie innej osoby, nie tylko rodzica, które narusza prawa i swobody dziecka oraz zakłóca jego optymalny rozwój. Każde orzeczeniu sądu w powyższych sprawach wymaga uprzedniego sprawdzenia, czy dziecko jest właściwie traktowane oraz czy jego podstawowe potrzeby fizyczne i psychiczne są zaspokojone. Sprawdzenie sygnałów, zbieranie informacji i ich analiza umożliwi diagnozę sytuacji dziecka, a w przypadku ustalenia krzywdzenia dziecka, podjęcie właściwych decyzji. </w:t>
      </w:r>
    </w:p>
    <w:p w14:paraId="1CE0BA65"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Podkreślić należy, że stosowanie przez któregokolwiek z rodziców jakiejkolwiek formy przemocy wobec dziecka dyskwalifikuje go jako osobę, która może sprawować pieczę nad dzieckiem, a tym samym wykonywać w pełni władzę rodzicielską, co z kolei warunkuje powierzenie rodzicom sprawowania pieczy współdzielonej.</w:t>
      </w:r>
    </w:p>
    <w:p w14:paraId="745B7833" w14:textId="70035E95"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16. Nadto proponowana treść art. 96 § 1 k.r.o. nakłada na rodziców obowiązek ochrony prywatności dziecka, a także </w:t>
      </w:r>
      <w:r w:rsidR="00D54841" w:rsidRPr="004E3C40">
        <w:rPr>
          <w:rFonts w:ascii="Times New Roman" w:eastAsia="Aptos" w:hAnsi="Times New Roman" w:cs="Times New Roman"/>
          <w:sz w:val="24"/>
          <w:szCs w:val="24"/>
        </w:rPr>
        <w:t xml:space="preserve">ochrony </w:t>
      </w:r>
      <w:r w:rsidRPr="004E3C40">
        <w:rPr>
          <w:rFonts w:ascii="Times New Roman" w:eastAsia="Aptos" w:hAnsi="Times New Roman" w:cs="Times New Roman"/>
          <w:sz w:val="24"/>
          <w:szCs w:val="24"/>
        </w:rPr>
        <w:t xml:space="preserve">jego wizerunku. W ten sposób zapewnia realizację prawa wynikającego z art. 47 Konstytucji. Stanowi on, że każdy, w tym dziecko, ma prawo do ochrony prawnej życia prywatnego, rodzinnego, czci i dobrego imienia oraz do decydowania o swoim życiu osobistym. Dziecko pozostające pod władzą rodzicielską nie traci prawa do ochrony swojej prywatności, a jej naruszenie na podstawie rodzicielskich decyzji jest niedopuszczalne. Władza rodzicielska powinna być wykonywana tak, jak tego wymaga dobro dziecka i interes społeczny, o czym stanowi art. 95 k.r.o. Celem jej jest wychowanie dziecka, ale przy poszanowaniu jego autonomii, w przeciwnym wypadku może dojść do naruszenia takich dóbr </w:t>
      </w:r>
      <w:r w:rsidRPr="004E3C40">
        <w:rPr>
          <w:rFonts w:ascii="Times New Roman" w:eastAsia="Aptos" w:hAnsi="Times New Roman" w:cs="Times New Roman"/>
          <w:sz w:val="24"/>
          <w:szCs w:val="24"/>
        </w:rPr>
        <w:lastRenderedPageBreak/>
        <w:t xml:space="preserve">osobistych, jak godność, prywatność czy wizerunek (art. 23 i 24 k.c.). Obowiązek powyższy dotyczy także zjawiska „sharentingu” polegającego na publikowaniu przez rodziców lub opiekunów prawnych treści związanych z życiem dziecka – w tym jego wizerunku, danych osobowych czy elementów codziennej aktywności – w mediach społecznościowych. Władza rodzicielska nie </w:t>
      </w:r>
      <w:r w:rsidR="005A0B5A" w:rsidRPr="004E3C40">
        <w:rPr>
          <w:rFonts w:ascii="Times New Roman" w:eastAsia="Aptos" w:hAnsi="Times New Roman" w:cs="Times New Roman"/>
          <w:sz w:val="24"/>
          <w:szCs w:val="24"/>
        </w:rPr>
        <w:t>oznacza</w:t>
      </w:r>
      <w:r w:rsidRPr="004E3C40">
        <w:rPr>
          <w:rFonts w:ascii="Times New Roman" w:eastAsia="Aptos" w:hAnsi="Times New Roman" w:cs="Times New Roman"/>
          <w:sz w:val="24"/>
          <w:szCs w:val="24"/>
        </w:rPr>
        <w:t xml:space="preserve"> prawa rodzica do dowolnego dysponowania wizerunkiem czy danymi dziecka. Intensywna aktywność rodziców w mediach społecznościowych, polegając</w:t>
      </w:r>
      <w:r w:rsidR="005A0B5A" w:rsidRPr="004E3C40">
        <w:rPr>
          <w:rFonts w:ascii="Times New Roman" w:eastAsia="Aptos" w:hAnsi="Times New Roman" w:cs="Times New Roman"/>
          <w:sz w:val="24"/>
          <w:szCs w:val="24"/>
        </w:rPr>
        <w:t>a</w:t>
      </w:r>
      <w:r w:rsidRPr="004E3C40">
        <w:rPr>
          <w:rFonts w:ascii="Times New Roman" w:eastAsia="Aptos" w:hAnsi="Times New Roman" w:cs="Times New Roman"/>
          <w:sz w:val="24"/>
          <w:szCs w:val="24"/>
        </w:rPr>
        <w:t xml:space="preserve"> na publikowaniu licznych i szczegółowych treści, może stanowić przekroczenie granic tej władzy.</w:t>
      </w:r>
    </w:p>
    <w:p w14:paraId="741F2F9D"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17. W ramach proponowanych zmian wprowadzono rozwiązania usprawniające postępowania sądowe w sprawach o rozwód i o separację, odstępując od konieczności orzekania przez sąd o kontaktach w sytuacji, kiedy są podstawy do wydania wyroku zaocznego lub rodzic jest nieznany z miejsca pobytu. W takich sytuacjach orzekanie o kontaktach rodzica z dzieckiem jest bezprzedmiotowe, gdyż rodzic nie zabiega o te kontakty i ich nie realizuje, a także nie jest znana jego osobista sytuacja, która warunkuje ustalenie tych kontaktów przy zachowaniu praw dziecka z art. 113¹ § 1a k.r.o.</w:t>
      </w:r>
    </w:p>
    <w:p w14:paraId="6B729A3C" w14:textId="446E5A62"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18. Kolejną propozycją zmiany jest dodanie do art. 58 k.r.o. przepisu § 1c. Stanowi on, że sąd w sprawie o rozwód lub o separację nie będzie orzekał o kontaktach rodziców z dzieckiem i alimentach na rzecz dziecka w sytuacji, kiedy dziecko umieszcza w pieczy zastępczej w rozumieniu ustawy z dnia 9 czerwca 2022 r. o wspieraniu rodziny i systemie pieczy zastępczej. W takiej bowiem sytuacji władza rodzicielska rodziców zostaje ograniczona poprzez umieszczenie dziecka w pieczy zstępczej, skutkiem czego małoletni nie pozostaje pod bieżącą pieczą rodziców. Ewentualne ustalenie kontaktów dziecka z rodzicami, jak i świadczeń alimentacyjnych od każdego z rodziców na rzecz wspólnego dziecka, powinno odbywać się przed sądem opiekuńczym z udziałem osób sprawujących pieczę zastępczą. Zgodnie z projektowanym § 2 d do art. 107 k.r.o. sąd będzie mógł odstąpić od orzekania w przedmiocie kontaktów rodziców z dzieckiem, jeżeli rodzic nie stawił się na rozprawę albo mimo stawienia </w:t>
      </w:r>
      <w:r w:rsidR="00E5062D" w:rsidRPr="004E3C40">
        <w:rPr>
          <w:rFonts w:ascii="Times New Roman" w:eastAsia="Aptos" w:hAnsi="Times New Roman" w:cs="Times New Roman"/>
          <w:sz w:val="24"/>
          <w:szCs w:val="24"/>
        </w:rPr>
        <w:t xml:space="preserve">się </w:t>
      </w:r>
      <w:r w:rsidRPr="004E3C40">
        <w:rPr>
          <w:rFonts w:ascii="Times New Roman" w:eastAsia="Aptos" w:hAnsi="Times New Roman" w:cs="Times New Roman"/>
          <w:sz w:val="24"/>
          <w:szCs w:val="24"/>
        </w:rPr>
        <w:t xml:space="preserve">nie bierze w niej udziału albo </w:t>
      </w:r>
      <w:r w:rsidR="00E5062D" w:rsidRPr="004E3C40">
        <w:rPr>
          <w:rFonts w:ascii="Times New Roman" w:eastAsia="Aptos" w:hAnsi="Times New Roman" w:cs="Times New Roman"/>
          <w:sz w:val="24"/>
          <w:szCs w:val="24"/>
        </w:rPr>
        <w:t xml:space="preserve">jeżeli </w:t>
      </w:r>
      <w:r w:rsidRPr="004E3C40">
        <w:rPr>
          <w:rFonts w:ascii="Times New Roman" w:eastAsia="Aptos" w:hAnsi="Times New Roman" w:cs="Times New Roman"/>
          <w:sz w:val="24"/>
          <w:szCs w:val="24"/>
        </w:rPr>
        <w:t>miejsce pobytu rodzica nie jest znane.</w:t>
      </w:r>
    </w:p>
    <w:p w14:paraId="2693E7E9" w14:textId="34F61346"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19. </w:t>
      </w:r>
      <w:r w:rsidR="00B53BFA">
        <w:rPr>
          <w:rFonts w:ascii="Times New Roman" w:eastAsia="Aptos" w:hAnsi="Times New Roman" w:cs="Times New Roman"/>
          <w:sz w:val="24"/>
          <w:szCs w:val="24"/>
        </w:rPr>
        <w:t>W k</w:t>
      </w:r>
      <w:r w:rsidRPr="004E3C40">
        <w:rPr>
          <w:rFonts w:ascii="Times New Roman" w:eastAsia="Aptos" w:hAnsi="Times New Roman" w:cs="Times New Roman"/>
          <w:sz w:val="24"/>
          <w:szCs w:val="24"/>
        </w:rPr>
        <w:t>onsekwencj</w:t>
      </w:r>
      <w:r w:rsidR="00B53BFA">
        <w:rPr>
          <w:rFonts w:ascii="Times New Roman" w:eastAsia="Aptos" w:hAnsi="Times New Roman" w:cs="Times New Roman"/>
          <w:sz w:val="24"/>
          <w:szCs w:val="24"/>
        </w:rPr>
        <w:t>i</w:t>
      </w:r>
      <w:r w:rsidRPr="004E3C40">
        <w:rPr>
          <w:rFonts w:ascii="Times New Roman" w:eastAsia="Aptos" w:hAnsi="Times New Roman" w:cs="Times New Roman"/>
          <w:sz w:val="24"/>
          <w:szCs w:val="24"/>
        </w:rPr>
        <w:t xml:space="preserve"> powyższego proponuje się wprowadzenie w art. 445 i art. 445¹ k.p.c. wyłączenia zakazu wszczynania w trakcie sprawy o rozwód lub o separację spraw o alimenty i kontakty z dzieckiem, jeżeli wspólne dziecko małżonków umieszczone zostało w pieczy zastępczej</w:t>
      </w:r>
      <w:r w:rsidR="00B53BFA">
        <w:rPr>
          <w:rFonts w:ascii="Times New Roman" w:eastAsia="Aptos" w:hAnsi="Times New Roman" w:cs="Times New Roman"/>
          <w:sz w:val="24"/>
          <w:szCs w:val="24"/>
        </w:rPr>
        <w:t>,</w:t>
      </w:r>
      <w:r w:rsidRPr="004E3C40">
        <w:rPr>
          <w:rFonts w:ascii="Times New Roman" w:eastAsia="Aptos" w:hAnsi="Times New Roman" w:cs="Times New Roman"/>
          <w:sz w:val="24"/>
          <w:szCs w:val="24"/>
        </w:rPr>
        <w:t xml:space="preserve"> oraz obowiązku przekazywania takich spraw do sprawy rozwodowej lub o separację, jeżeli zostały wszczęte przed wytoczeniem powództwa o rozwód i separację. W tych przypadkach stroną postępowania powinny być osoby sprawujące pieczę zastępczą, które mają obowiązek i prawo wykonywania bieżącej pieczy nad dzieckiem, a rozstrzygnięcie w sprawie nastąpi przed sądem rejonowym. W sprawach o rozwód i separację osoby sprawujące pieczę </w:t>
      </w:r>
      <w:r w:rsidRPr="004E3C40">
        <w:rPr>
          <w:rFonts w:ascii="Times New Roman" w:eastAsia="Aptos" w:hAnsi="Times New Roman" w:cs="Times New Roman"/>
          <w:sz w:val="24"/>
          <w:szCs w:val="24"/>
        </w:rPr>
        <w:lastRenderedPageBreak/>
        <w:t>zastępczą nie mają legitymacji procesowej do reprezentowania interesów dziecka i nie mogą brać udziału w tych postępowaniach w charakterze strony.</w:t>
      </w:r>
    </w:p>
    <w:p w14:paraId="13348FB8" w14:textId="77777777" w:rsidR="00A91D9C" w:rsidRPr="004E3C40" w:rsidRDefault="00A91D9C" w:rsidP="004E3C40">
      <w:pPr>
        <w:pStyle w:val="ZARTzmartartykuempunktem"/>
        <w:ind w:left="0" w:firstLine="0"/>
        <w:rPr>
          <w:rFonts w:ascii="Times New Roman" w:hAnsi="Times New Roman" w:cs="Times New Roman"/>
          <w:szCs w:val="24"/>
          <w:u w:val="single"/>
        </w:rPr>
      </w:pPr>
      <w:r w:rsidRPr="004E3C40">
        <w:rPr>
          <w:rFonts w:ascii="Times New Roman" w:eastAsia="Aptos" w:hAnsi="Times New Roman" w:cs="Times New Roman"/>
          <w:szCs w:val="24"/>
        </w:rPr>
        <w:t>20. W czasie trwania sprawy o rozwód lub o separację, tak jak dotychczas, nie będzie można wszcząć odrębnej sprawy o zaspokojenie potrzeb rodziny i alimenty pomiędzy małżonkami albo pomiędzy nimi a ich wspólnymi małoletnimi dziećmi co do świadczeń od daty wytoczenia sprawy o rozwód lub o separację. W zmienionym brzmieniu zdania drugie art. 445 § 1 wprowadzono jednoznaczną regulację, że taką sprawę sąd rejonowy przekaże sądowi rozwodowemu (separacyjnemu),</w:t>
      </w:r>
      <w:r w:rsidRPr="004E3C40">
        <w:rPr>
          <w:rFonts w:ascii="Times New Roman" w:eastAsia="Aptos" w:hAnsi="Times New Roman" w:cs="Times New Roman"/>
          <w:b/>
          <w:bCs/>
          <w:szCs w:val="24"/>
        </w:rPr>
        <w:t xml:space="preserve"> </w:t>
      </w:r>
      <w:r w:rsidRPr="004E3C40">
        <w:rPr>
          <w:rFonts w:ascii="Times New Roman" w:eastAsia="Aptos" w:hAnsi="Times New Roman" w:cs="Times New Roman"/>
          <w:szCs w:val="24"/>
        </w:rPr>
        <w:t>który będzie zobowiązany rozpoznać pozew lub wniosek o zabezpieczenie w tej sprawie jako wniosek o udzielenie zabezpieczenia od daty ich wniesienia</w:t>
      </w:r>
      <w:r w:rsidRPr="004E3C40">
        <w:rPr>
          <w:rFonts w:ascii="Times New Roman" w:hAnsi="Times New Roman" w:cs="Times New Roman"/>
          <w:szCs w:val="24"/>
        </w:rPr>
        <w:t xml:space="preserve">. Celem tej zmiany jest zapewnienie ciągłości zabezpieczenia świadczeń na czas trwania postępowania i wyeliminowanie sytuacji, gdy za okres od wytoczenia powództwa o rozwód lub o separację nie zostaną orzeczone świadczenia z art. 27 k.r.o. lub alimenty. Zapobiegnie to przypadkom rozpoznawania po zakończeniu sprawy o rozwód lub o separację (czyli niejednokrotnie po wielu latach) roszczenia o te świadczenia, o których nie orzekł sąd rozwodowy (separacyjny). </w:t>
      </w:r>
    </w:p>
    <w:p w14:paraId="627A308D" w14:textId="2E13F201" w:rsidR="00A91D9C" w:rsidRPr="004E3C40" w:rsidRDefault="00A91D9C" w:rsidP="004E3C40">
      <w:pPr>
        <w:pStyle w:val="ZARTzmartartykuempunktem"/>
        <w:ind w:left="0" w:firstLine="0"/>
        <w:rPr>
          <w:rFonts w:ascii="Times New Roman" w:eastAsia="Aptos" w:hAnsi="Times New Roman" w:cs="Times New Roman"/>
          <w:szCs w:val="24"/>
        </w:rPr>
      </w:pPr>
      <w:r w:rsidRPr="004E3C40">
        <w:rPr>
          <w:rFonts w:ascii="Times New Roman" w:eastAsia="Aptos" w:hAnsi="Times New Roman" w:cs="Times New Roman"/>
          <w:szCs w:val="24"/>
        </w:rPr>
        <w:t xml:space="preserve">21. Z uwagi na to, że świadczenia alimentacyjne charakteryzują się tym, że są przeznaczone na zaspokojenie bieżących potrzeb uprawnionego, jak również z uwagi na ekonomię procesową i ujednolicenie procedur, zdaniem projektodawcy należy wyeliminować możliwość zawieszania postępowania (trwającego często kilka lat) w sprawie o zaspokojenie potrzeb rodziny i alimenty </w:t>
      </w:r>
      <w:r w:rsidR="005A0B5A" w:rsidRPr="004E3C40">
        <w:rPr>
          <w:rFonts w:ascii="Times New Roman" w:eastAsia="Aptos" w:hAnsi="Times New Roman" w:cs="Times New Roman"/>
          <w:szCs w:val="24"/>
        </w:rPr>
        <w:t>po</w:t>
      </w:r>
      <w:r w:rsidRPr="004E3C40">
        <w:rPr>
          <w:rFonts w:ascii="Times New Roman" w:eastAsia="Aptos" w:hAnsi="Times New Roman" w:cs="Times New Roman"/>
          <w:szCs w:val="24"/>
        </w:rPr>
        <w:t xml:space="preserve">między małżonkami a ich wspólnymi małoletnimi dziećmi wszczętego przed wytoczeniem powództwa o rozwód (lub o separację) i tym samym możliwość dochodzenia po podjęciu zawieszonego postępowania zasądzenia świadczeń alimentacyjnych za okres sprzed prawomocnego orzeczenia rozwodu (separacji). Koncentracja materiału dowodowego w sprawie o rozwód (lub o separację) umożliwia sądowi okręgowemu wydanie orzeczenia w trybie zabezpieczenia w zakresie świadczeń alimentacyjnych od daty wytoczenia powództwa o rozwód (lub o separację). Proponuje się tym samym zmianę w art. 445 w § 2 k.p.c., wskazując, że jeśli postępowanie o zaspokojenie potrzeb rodziny i o alimenty </w:t>
      </w:r>
      <w:r w:rsidR="005A0B5A" w:rsidRPr="004E3C40">
        <w:rPr>
          <w:rFonts w:ascii="Times New Roman" w:eastAsia="Aptos" w:hAnsi="Times New Roman" w:cs="Times New Roman"/>
          <w:szCs w:val="24"/>
        </w:rPr>
        <w:t>po</w:t>
      </w:r>
      <w:r w:rsidRPr="004E3C40">
        <w:rPr>
          <w:rFonts w:ascii="Times New Roman" w:eastAsia="Aptos" w:hAnsi="Times New Roman" w:cs="Times New Roman"/>
          <w:szCs w:val="24"/>
        </w:rPr>
        <w:t xml:space="preserve">między małżonkami a ich wspólnymi małoletnimi dziećmi zostało wszczęte przed wytoczeniem sprawy o rozwód lub o separację, sąd rejonowy będzie obowiązany do przekazania takiej sprawy sądowi rozwodowemu (separacyjnemu) w zakresie roszczeń za okres od daty wytoczenia powództwa o rozwód lub o separację. Oznacza to, że sąd, do którego uprzednio wpłynęła sprawa o zaspokajanie potrzeb rodziny lub o alimenty, będzie obowiązany – jako sąd właściwy – do rozpoznania sprawy w pozostałym zakresie, tj. co do roszczeń alimentacyjnych do dnia wytoczenia powództwa o rozwód lub o separację. </w:t>
      </w:r>
    </w:p>
    <w:p w14:paraId="04A57F99" w14:textId="5F4E23E4" w:rsidR="00A91D9C" w:rsidRPr="004E3C40" w:rsidRDefault="00A91D9C" w:rsidP="004E3C40">
      <w:pPr>
        <w:pStyle w:val="ZARTzmartartykuempunktem"/>
        <w:ind w:left="0" w:firstLine="0"/>
        <w:rPr>
          <w:rFonts w:ascii="Times New Roman" w:hAnsi="Times New Roman" w:cs="Times New Roman"/>
          <w:szCs w:val="24"/>
        </w:rPr>
      </w:pPr>
      <w:r w:rsidRPr="004E3C40">
        <w:rPr>
          <w:rFonts w:ascii="Times New Roman" w:eastAsia="Aptos" w:hAnsi="Times New Roman" w:cs="Times New Roman"/>
          <w:szCs w:val="24"/>
        </w:rPr>
        <w:lastRenderedPageBreak/>
        <w:t>Zatem zarówno w przypadku, gdy przed wszczęciem postępowania w sprawie o rozwód lub o separację wpłynęła sprawa o zaspokajanie potrzeb rodziny (z art. 27 k.r.o.) lub o alimenty, obejmująca roszczenia za okres przed wszczęciem sprawy rozwodowej (separacyjnej), jak i przypadku, gdy w toku sprawy o rozwód lub o separację wpłynęła taka sprawa obejmująca także roszczenia za okres przed wszczęciem sprawy rozwodowej (separacyjnej), sąd rozpoznający sprawę z art. 27 k.r.o. lub o alimenty będzie obowiązany przekazać sądowi rozwodowemu (separacyjnemu) pozew lub wniosek o udzielenie zabezpieczenia w zakresie roszczeń o świadczenia za okres od wytoczenia sprawy o rozwód lub o separację i rozpoznać sprawę w pozostałym zakresie.</w:t>
      </w:r>
      <w:r w:rsidRPr="004E3C40">
        <w:rPr>
          <w:rFonts w:ascii="Times New Roman" w:hAnsi="Times New Roman" w:cs="Times New Roman"/>
          <w:szCs w:val="24"/>
        </w:rPr>
        <w:t xml:space="preserve"> Jednocześnie w sprawie o rozwód lub o separację sąd będzie obowiązany rozpoznać przekazany pozew lub wniosek o zabezpieczenie jako wniosek o udzielenie zabezpieczenia od daty wytoczenia powództwa o rozwód lub o separację.</w:t>
      </w:r>
    </w:p>
    <w:p w14:paraId="5C1CB30C" w14:textId="77777777" w:rsidR="00A91D9C" w:rsidRPr="004E3C40" w:rsidRDefault="00A91D9C" w:rsidP="004E3C40">
      <w:pPr>
        <w:pStyle w:val="ZARTzmartartykuempunktem"/>
        <w:ind w:left="0" w:firstLine="0"/>
        <w:rPr>
          <w:rFonts w:ascii="Times New Roman" w:hAnsi="Times New Roman" w:cs="Times New Roman"/>
          <w:szCs w:val="24"/>
        </w:rPr>
      </w:pPr>
      <w:r w:rsidRPr="004E3C40">
        <w:rPr>
          <w:rFonts w:ascii="Times New Roman" w:hAnsi="Times New Roman" w:cs="Times New Roman"/>
          <w:szCs w:val="24"/>
        </w:rPr>
        <w:t>Jeżeli w sprawie o rozwód lub o separację powództwo zostanie oddalone lub postępowanie zostało umorzone, sąd rozwodowy (separacyjny) – po uprawomocnieniu wyroku – będzie obowiązany przekazać pozew sądowi, do którego uprzednio wpłynęła sprawa z art. 27 k.r.o. lub o alimenty i ten sąd będzie obowiązany rozpoznać tę sprawę przy uwzględnieniu udzielonego w sprawie rozwodowej (separacyjnej) zabezpieczenia.</w:t>
      </w:r>
    </w:p>
    <w:p w14:paraId="540DC27A" w14:textId="77777777" w:rsidR="00A91D9C" w:rsidRPr="004E3C40" w:rsidRDefault="00A91D9C" w:rsidP="004E3C40">
      <w:pPr>
        <w:pStyle w:val="ZARTzmartartykuempunktem"/>
        <w:ind w:left="0" w:firstLine="0"/>
        <w:rPr>
          <w:rFonts w:ascii="Times New Roman" w:hAnsi="Times New Roman" w:cs="Times New Roman"/>
          <w:szCs w:val="24"/>
        </w:rPr>
      </w:pPr>
      <w:r w:rsidRPr="004E3C40">
        <w:rPr>
          <w:rFonts w:ascii="Times New Roman" w:hAnsi="Times New Roman" w:cs="Times New Roman"/>
          <w:szCs w:val="24"/>
        </w:rPr>
        <w:t xml:space="preserve">22. Równocześnie została wprowadzona regulacja, że z chwilą wydania w sprawie o rozwód lub o separację postanowienia o udzieleniu zabezpieczenia wykonanie obowiązku zaspokojenia potrzeb rodzinny lub o alimenty z orzeczeń o obowiązku tych świadczeń, wydanych w poprzednio wszczętej sprawie, upada z mocy prawa co do świadczeń od daty wytoczenia powództwa o rozwód lub o separację z chwilą wydania tych postanowień. </w:t>
      </w:r>
    </w:p>
    <w:p w14:paraId="2EEAAA79" w14:textId="77777777" w:rsidR="00A91D9C" w:rsidRPr="004E3C40" w:rsidRDefault="00A91D9C" w:rsidP="004E3C40">
      <w:pPr>
        <w:pStyle w:val="ZARTzmartartykuempunktem"/>
        <w:ind w:left="0" w:firstLine="0"/>
        <w:rPr>
          <w:rFonts w:ascii="Times New Roman" w:hAnsi="Times New Roman" w:cs="Times New Roman"/>
          <w:szCs w:val="24"/>
        </w:rPr>
      </w:pPr>
      <w:r w:rsidRPr="004E3C40">
        <w:rPr>
          <w:rFonts w:ascii="Times New Roman" w:hAnsi="Times New Roman" w:cs="Times New Roman"/>
          <w:szCs w:val="24"/>
        </w:rPr>
        <w:t xml:space="preserve">W przypadku, gdy sąd w sprawie z art. 27 k.r.o. lub o alimenty wydał postanowienie o udzieleniu zabezpieczeniu lub nieprawomocny wyrok, przed przekazaniem sprawy sądowi rozwodowemu (separacyjnemu), to z chwilą wydania przez sąd rozwodowy (separacyjny) postanowienia o udzieleniu zabezpieczenia orzeczenie sądu rejonowego upada z mocy prawa co do świadczeń od daty wytoczenia powództwa o rozwód lub o separację od dnia wydania tego postanowienia o udzieleniu zabezpieczenia przez sąd rozwodowy (separacyjny). Powyższe zapewni, że uprawniony będzie miał zabezpieczone świadczenia alimentacyjne od daty wszczęcia postępowania przed sądem rejonowym aż do wydania postanowienia o udzieleniu zabezpieczenia przez sąd okręgowy. Jednocześnie nie będzie zachodziło niebezpieczeństwo funkcjonowania w obrocie prawnym dwóch tytułów wykonawczych co do świadczeń alimentacyjnych za ten sam okres. </w:t>
      </w:r>
    </w:p>
    <w:p w14:paraId="7B9AA9DD"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23. Przyjęte w art. 445 § 2 rozwiązanie, tak jak dotychczas, dotyczy spraw o zaspokojenie potrzeb rodziny i alimenty pomiędzy małżonkami a ich wspólnymi małoletnimi dziećmi, </w:t>
      </w:r>
      <w:r w:rsidRPr="004E3C40">
        <w:rPr>
          <w:rFonts w:ascii="Times New Roman" w:eastAsia="Aptos" w:hAnsi="Times New Roman" w:cs="Times New Roman"/>
          <w:sz w:val="24"/>
          <w:szCs w:val="24"/>
        </w:rPr>
        <w:lastRenderedPageBreak/>
        <w:t xml:space="preserve">albowiem przed wytoczeniem powództwa o rozwód lub o separację roszczenie alimentacyjne między małżonkami nie powstaje. </w:t>
      </w:r>
    </w:p>
    <w:p w14:paraId="77736F2E" w14:textId="53C3DC43"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24. Zaproponowane rozwiązania nie będą miały zastosowania, jeżeli wszczęto sprawę o alimenty dla wspólnego małoletniego dziecka małżonków umieszczonego w pieczy zastępczej w rozumieniu ustawy z</w:t>
      </w:r>
      <w:r w:rsidR="009E55FE">
        <w:rPr>
          <w:rFonts w:ascii="Times New Roman" w:eastAsia="Aptos" w:hAnsi="Times New Roman" w:cs="Times New Roman"/>
          <w:sz w:val="24"/>
          <w:szCs w:val="24"/>
        </w:rPr>
        <w:t xml:space="preserve"> dnia</w:t>
      </w:r>
      <w:r w:rsidRPr="004E3C40">
        <w:rPr>
          <w:rFonts w:ascii="Times New Roman" w:eastAsia="Aptos" w:hAnsi="Times New Roman" w:cs="Times New Roman"/>
          <w:sz w:val="24"/>
          <w:szCs w:val="24"/>
        </w:rPr>
        <w:t xml:space="preserve"> 9 czerwca 2011 r. o wspieraniu rodziny i systemie pieczy zastępczej.</w:t>
      </w:r>
    </w:p>
    <w:p w14:paraId="227D2722" w14:textId="5682FAD9"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25. Z kolei projektowany art. 445¹ § 2 k.p.c. będzie obligował sąd rejonowy do przekazania toczącej się sprawy dotyczącej władzy rodzicielskiej lub kontaktów, wszczętej przed wytoczeniem powództwa o rozwód lub o separację, do sądu okręgowego, przed którym toczy się sprawa o rozwód lub o separację. Powyższe rozwiązanie wynika z faktu, ż</w:t>
      </w:r>
      <w:r w:rsidR="005A0B5A" w:rsidRPr="004E3C40">
        <w:rPr>
          <w:rFonts w:ascii="Times New Roman" w:eastAsia="Aptos" w:hAnsi="Times New Roman" w:cs="Times New Roman"/>
          <w:sz w:val="24"/>
          <w:szCs w:val="24"/>
        </w:rPr>
        <w:t>e</w:t>
      </w:r>
      <w:r w:rsidRPr="004E3C40">
        <w:rPr>
          <w:rFonts w:ascii="Times New Roman" w:eastAsia="Aptos" w:hAnsi="Times New Roman" w:cs="Times New Roman"/>
          <w:sz w:val="24"/>
          <w:szCs w:val="24"/>
        </w:rPr>
        <w:t xml:space="preserve"> sąd okręgowy w sprawach o rozwód lub o separację na podstawie art. 58 § 1 k.r.o., jako sąd opiekuńczy, orzeka o władzy rodzicielskiej rodziców wobec wspólnego małoletniego dziecka oraz ich kontaktach z dzieckiem. Aktualnie postępowania dotyczące władzy rodzicielskiej i kontaktów wszczęte przed wytoczeniem powództwa o rozwód lub o separację, które nie zostały zakończone, ulegają zawieszeniu i oczekują na zakończenie sprawy rozwodowej (o separację). Sprawy takie są zawieszane z reguły na kilka lat, a po podjęciu</w:t>
      </w:r>
      <w:r w:rsidR="005A0B5A" w:rsidRPr="004E3C40">
        <w:rPr>
          <w:rFonts w:ascii="Times New Roman" w:eastAsia="Aptos" w:hAnsi="Times New Roman" w:cs="Times New Roman"/>
          <w:sz w:val="24"/>
          <w:szCs w:val="24"/>
        </w:rPr>
        <w:t xml:space="preserve"> </w:t>
      </w:r>
      <w:r w:rsidRPr="004E3C40">
        <w:rPr>
          <w:rFonts w:ascii="Times New Roman" w:eastAsia="Aptos" w:hAnsi="Times New Roman" w:cs="Times New Roman"/>
          <w:sz w:val="24"/>
          <w:szCs w:val="24"/>
        </w:rPr>
        <w:t xml:space="preserve">przeważnie umarzane. Sporadycznie zdarza się, by sprawa taka była podejmowana przez sąd rejonowy, a po jej podjęciu rozstrzygana merytorycznie. Przekazanie sprawy sądowi rozpoznającemu sprawę o rozwód lub o separację nie stwarza w ocenie projektodawcy zagrożenia w tych sporadycznych przypadkach, gdy po zakończeniu sprawy o rozwód lub o separację, zachodziła podstawa do podjęcia zawieszonego postępowania. Jeśli bowiem sąd rejonowy w toku sprawy o rozwód lub o separację przekazał sądowi okręgowemu wniosek dotyczący władzy rodzicielskiej nad wspólnymi małoletnimi dziećmi stron lub o ustalenie kontaktów z nimi – zarówno ten, który wpłynął przed sprawą o rozwód lub o separację, </w:t>
      </w:r>
      <w:r w:rsidR="005A0B5A" w:rsidRPr="004E3C40">
        <w:rPr>
          <w:rFonts w:ascii="Times New Roman" w:eastAsia="Aptos" w:hAnsi="Times New Roman" w:cs="Times New Roman"/>
          <w:sz w:val="24"/>
          <w:szCs w:val="24"/>
        </w:rPr>
        <w:t>jak i</w:t>
      </w:r>
      <w:r w:rsidRPr="004E3C40">
        <w:rPr>
          <w:rFonts w:ascii="Times New Roman" w:eastAsia="Aptos" w:hAnsi="Times New Roman" w:cs="Times New Roman"/>
          <w:sz w:val="24"/>
          <w:szCs w:val="24"/>
        </w:rPr>
        <w:t xml:space="preserve"> ten, który wpłynął po wytoczeniu tych spraw, a sąd rozwodowy oddalił powództwo o rozwód lub o separację bądź umorzył postępowanie</w:t>
      </w:r>
      <w:r w:rsidR="005A0B5A" w:rsidRPr="004E3C40">
        <w:rPr>
          <w:rFonts w:ascii="Times New Roman" w:eastAsia="Aptos" w:hAnsi="Times New Roman" w:cs="Times New Roman"/>
          <w:sz w:val="24"/>
          <w:szCs w:val="24"/>
        </w:rPr>
        <w:t xml:space="preserve"> –</w:t>
      </w:r>
      <w:r w:rsidRPr="004E3C40">
        <w:rPr>
          <w:rFonts w:ascii="Times New Roman" w:eastAsia="Aptos" w:hAnsi="Times New Roman" w:cs="Times New Roman"/>
          <w:sz w:val="24"/>
          <w:szCs w:val="24"/>
        </w:rPr>
        <w:t xml:space="preserve"> to</w:t>
      </w:r>
      <w:r w:rsidR="005A0B5A" w:rsidRPr="004E3C40">
        <w:rPr>
          <w:rFonts w:ascii="Times New Roman" w:eastAsia="Aptos" w:hAnsi="Times New Roman" w:cs="Times New Roman"/>
          <w:sz w:val="24"/>
          <w:szCs w:val="24"/>
        </w:rPr>
        <w:t xml:space="preserve"> </w:t>
      </w:r>
      <w:r w:rsidRPr="004E3C40">
        <w:rPr>
          <w:rFonts w:ascii="Times New Roman" w:eastAsia="Aptos" w:hAnsi="Times New Roman" w:cs="Times New Roman"/>
          <w:sz w:val="24"/>
          <w:szCs w:val="24"/>
        </w:rPr>
        <w:t>sąd rozwodowy wyłączy ten wniosek i przekaże do rozpoznania i rozstrzygnięcia sądowi rejonowemu. Natomiast w sytuacji uzasadniającej wszczęcie postępowania z urzędu sąd rozwodowy, w przypadku oddalenia powództwa o rozwód lub o separację bądź umorzenia postępowania, ma obowiązek na podstawie art. 572 § 1 i 2 k.r.o. zawiadomić sąd opiekuńczy.</w:t>
      </w:r>
    </w:p>
    <w:p w14:paraId="3652FAB9" w14:textId="1BE5C88A"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W ocenie projektodawcy nowe rozwiązanie jest uzasadnione koniecznością koncentracji materiału dowodowego przed jednym sądem i wydania rozstrzygnięcia w jednym postępowaniu. Przepisy § 1 i § 2 art. 445¹ k.p.c. nie będą miały zastosowania do spraw o ustalenie kontaktów z dzieckiem małżonków umieszczonym w pieczy zastępczej </w:t>
      </w:r>
      <w:r w:rsidRPr="004E3C40">
        <w:rPr>
          <w:rFonts w:ascii="Times New Roman" w:eastAsia="Aptos" w:hAnsi="Times New Roman" w:cs="Times New Roman"/>
          <w:sz w:val="24"/>
          <w:szCs w:val="24"/>
        </w:rPr>
        <w:lastRenderedPageBreak/>
        <w:t xml:space="preserve">w rozumieniu ustawy z </w:t>
      </w:r>
      <w:r w:rsidR="009E55FE">
        <w:rPr>
          <w:rFonts w:ascii="Times New Roman" w:eastAsia="Aptos" w:hAnsi="Times New Roman" w:cs="Times New Roman"/>
          <w:sz w:val="24"/>
          <w:szCs w:val="24"/>
        </w:rPr>
        <w:t xml:space="preserve">dnia </w:t>
      </w:r>
      <w:r w:rsidRPr="004E3C40">
        <w:rPr>
          <w:rFonts w:ascii="Times New Roman" w:eastAsia="Aptos" w:hAnsi="Times New Roman" w:cs="Times New Roman"/>
          <w:sz w:val="24"/>
          <w:szCs w:val="24"/>
        </w:rPr>
        <w:t>9 czerwca 2011 r. o wspieraniu rodziny i systemie pieczy zastępczej.</w:t>
      </w:r>
    </w:p>
    <w:p w14:paraId="29140206" w14:textId="77777777" w:rsidR="009A5599" w:rsidRPr="004E3C40" w:rsidRDefault="00A91D9C" w:rsidP="004E3C40">
      <w:pPr>
        <w:pStyle w:val="ZARTzmartartykuempunktem"/>
        <w:ind w:left="0" w:firstLine="0"/>
        <w:rPr>
          <w:rFonts w:ascii="Times New Roman" w:eastAsia="Aptos" w:hAnsi="Times New Roman" w:cs="Times New Roman"/>
          <w:kern w:val="2"/>
          <w:szCs w:val="24"/>
          <w:lang w:eastAsia="en-US"/>
          <w14:ligatures w14:val="standardContextual"/>
        </w:rPr>
      </w:pPr>
      <w:r w:rsidRPr="004E3C40">
        <w:rPr>
          <w:rFonts w:ascii="Times New Roman" w:eastAsia="Aptos" w:hAnsi="Times New Roman" w:cs="Times New Roman"/>
          <w:szCs w:val="24"/>
        </w:rPr>
        <w:t>26. Sąd w postępowaniu zabezpieczającym dotyczącym wniosku o uregulowanie pieczy nad dzieckiem będzie orzekał pieczę współdzieloną do czasu zakończenia sprawy, jeżeli rodzicom żyjącym w rozłączeniu będzie przysługiwać władza rodzicielska w pełnym zakresie (art. 756¹ᵃ k.p.c.). Odstąpienie od orzeczenia pieczy współdzielonej będzie możliwe wówczas, gdy taka forma sprawowania bieżącej pieczy nad dzieckiem będzie sprzeczna z dobrem dziecka lub rodzic sprzeciwi się powierzeniu mu bieżącej pieczy nad dzieckiem. Celem takiego uregulowania jest, aby na czas trwania postępowania o rozwód, o separację czy w sytuacji rodziców żyjących w rozłączeniu (art. 107 k.r.o.) zasadą było, aby – tytułem zabezpieczenia – sąd orzekał pieczę współdzieloną do czasu prawomocnego zakończenia sprawy. Takie rozwiązanie zapobiegnie występowaniu w postępowaniach sądowych (niejednokrotnie przeciągających się w czasie) takiego stanu faktycznego, w którym jedno z rodziców swoimi działaniami zrywającymi więź między dzieckiem a drugim rodzicem uniemożliwi sądowi ustalenie pieczy współdzielonej w orzeczeniu kończącym postępowanie sądowe.</w:t>
      </w:r>
      <w:r w:rsidRPr="004E3C40">
        <w:rPr>
          <w:rFonts w:ascii="Times New Roman" w:eastAsia="Aptos" w:hAnsi="Times New Roman" w:cs="Times New Roman"/>
          <w:kern w:val="2"/>
          <w:szCs w:val="24"/>
          <w:lang w:eastAsia="en-US"/>
          <w14:ligatures w14:val="standardContextual"/>
        </w:rPr>
        <w:t xml:space="preserve"> </w:t>
      </w:r>
    </w:p>
    <w:p w14:paraId="7D1F0827" w14:textId="2D9C2D14" w:rsidR="009A5599" w:rsidRPr="004E3C40" w:rsidRDefault="00A91D9C" w:rsidP="004E3C40">
      <w:pPr>
        <w:pStyle w:val="ZARTzmartartykuempunktem"/>
        <w:ind w:left="0" w:firstLine="0"/>
        <w:rPr>
          <w:rFonts w:ascii="Times New Roman" w:eastAsia="Aptos" w:hAnsi="Times New Roman" w:cs="Times New Roman"/>
          <w:kern w:val="2"/>
          <w:szCs w:val="24"/>
          <w:lang w:eastAsia="en-US"/>
          <w14:ligatures w14:val="standardContextual"/>
        </w:rPr>
      </w:pPr>
      <w:r w:rsidRPr="004E3C40">
        <w:rPr>
          <w:rFonts w:ascii="Times New Roman" w:eastAsia="Aptos" w:hAnsi="Times New Roman" w:cs="Times New Roman"/>
          <w:kern w:val="2"/>
          <w:szCs w:val="24"/>
          <w:lang w:eastAsia="en-US"/>
          <w14:ligatures w14:val="standardContextual"/>
        </w:rPr>
        <w:t>Rodzice, którym przysługuje władza rodzicielska</w:t>
      </w:r>
      <w:r w:rsidR="00194D46">
        <w:rPr>
          <w:rFonts w:ascii="Times New Roman" w:eastAsia="Aptos" w:hAnsi="Times New Roman" w:cs="Times New Roman"/>
          <w:kern w:val="2"/>
          <w:szCs w:val="24"/>
          <w:lang w:eastAsia="en-US"/>
          <w14:ligatures w14:val="standardContextual"/>
        </w:rPr>
        <w:t>,</w:t>
      </w:r>
      <w:r w:rsidRPr="004E3C40">
        <w:rPr>
          <w:rFonts w:ascii="Times New Roman" w:eastAsia="Aptos" w:hAnsi="Times New Roman" w:cs="Times New Roman"/>
          <w:kern w:val="2"/>
          <w:szCs w:val="24"/>
          <w:lang w:eastAsia="en-US"/>
          <w14:ligatures w14:val="standardContextual"/>
        </w:rPr>
        <w:t xml:space="preserve"> są uprawnieni i obowiązani do sprawowania pieczy nad osobą i majątkiem dziecka, mimo że żyją osobno. Projektowane rozwiązan</w:t>
      </w:r>
      <w:r w:rsidR="009A5599" w:rsidRPr="004E3C40">
        <w:rPr>
          <w:rFonts w:ascii="Times New Roman" w:eastAsia="Aptos" w:hAnsi="Times New Roman" w:cs="Times New Roman"/>
          <w:kern w:val="2"/>
          <w:szCs w:val="24"/>
          <w:lang w:eastAsia="en-US"/>
          <w14:ligatures w14:val="standardContextual"/>
        </w:rPr>
        <w:t>i</w:t>
      </w:r>
      <w:r w:rsidRPr="004E3C40">
        <w:rPr>
          <w:rFonts w:ascii="Times New Roman" w:eastAsia="Aptos" w:hAnsi="Times New Roman" w:cs="Times New Roman"/>
          <w:kern w:val="2"/>
          <w:szCs w:val="24"/>
          <w:lang w:eastAsia="en-US"/>
          <w14:ligatures w14:val="standardContextual"/>
        </w:rPr>
        <w:t>e respektuje prawo rodziców do wspólnego wychowywania dziecka, co wiąże się z możliwością sprawowania przez nich bieżącej pieczy nad dzieckiem naprzemiennie, w powtarzających się</w:t>
      </w:r>
      <w:r w:rsidR="009A5599" w:rsidRPr="004E3C40">
        <w:rPr>
          <w:rFonts w:ascii="Times New Roman" w:eastAsia="Aptos" w:hAnsi="Times New Roman" w:cs="Times New Roman"/>
          <w:kern w:val="2"/>
          <w:szCs w:val="24"/>
          <w:lang w:eastAsia="en-US"/>
          <w14:ligatures w14:val="standardContextual"/>
        </w:rPr>
        <w:t xml:space="preserve"> </w:t>
      </w:r>
      <w:r w:rsidRPr="004E3C40">
        <w:rPr>
          <w:rFonts w:ascii="Times New Roman" w:eastAsia="Aptos" w:hAnsi="Times New Roman" w:cs="Times New Roman"/>
          <w:kern w:val="2"/>
          <w:szCs w:val="24"/>
          <w:lang w:eastAsia="en-US"/>
          <w14:ligatures w14:val="standardContextual"/>
        </w:rPr>
        <w:t>okresach. Dzięki temu dziecko nie traci kontaktu z żadnym z rodziców, zachowuje poczucie stabilności i przynależności. Skuteczna realizacja takiego modelu daje dziecku szansę na harmonijny rozwój i poczucie bezpieczeństwa, bo ma pewność, że ma nadal dwoje zaangażowanych rodziców.</w:t>
      </w:r>
    </w:p>
    <w:p w14:paraId="6FAC5FA4" w14:textId="594B1393" w:rsidR="00A91D9C" w:rsidRPr="004E3C40" w:rsidRDefault="00A91D9C" w:rsidP="004E3C40">
      <w:pPr>
        <w:pStyle w:val="ZARTzmartartykuempunktem"/>
        <w:ind w:left="0" w:firstLine="0"/>
        <w:rPr>
          <w:rFonts w:ascii="Times New Roman" w:eastAsia="Aptos" w:hAnsi="Times New Roman" w:cs="Times New Roman"/>
          <w:kern w:val="2"/>
          <w:szCs w:val="24"/>
          <w14:ligatures w14:val="standardContextual"/>
        </w:rPr>
      </w:pPr>
      <w:r w:rsidRPr="004E3C40">
        <w:rPr>
          <w:rFonts w:ascii="Times New Roman" w:eastAsia="Aptos" w:hAnsi="Times New Roman" w:cs="Times New Roman"/>
          <w:kern w:val="2"/>
          <w:szCs w:val="24"/>
          <w:lang w:eastAsia="en-US"/>
          <w14:ligatures w14:val="standardContextual"/>
        </w:rPr>
        <w:t>Jednocześnie orzekając o pieczy współdzielonej</w:t>
      </w:r>
      <w:r w:rsidR="00DB511A" w:rsidRPr="004E3C40">
        <w:rPr>
          <w:rFonts w:ascii="Times New Roman" w:eastAsia="Aptos" w:hAnsi="Times New Roman" w:cs="Times New Roman"/>
          <w:kern w:val="2"/>
          <w:szCs w:val="24"/>
          <w:lang w:eastAsia="en-US"/>
          <w14:ligatures w14:val="standardContextual"/>
        </w:rPr>
        <w:t xml:space="preserve"> w trybie zabezpieczenia</w:t>
      </w:r>
      <w:r w:rsidRPr="004E3C40">
        <w:rPr>
          <w:rFonts w:ascii="Times New Roman" w:eastAsia="Aptos" w:hAnsi="Times New Roman" w:cs="Times New Roman"/>
          <w:kern w:val="2"/>
          <w:szCs w:val="24"/>
          <w:lang w:eastAsia="en-US"/>
          <w14:ligatures w14:val="standardContextual"/>
        </w:rPr>
        <w:t xml:space="preserve">, sąd będzie zobowiązany do zweryfikowania </w:t>
      </w:r>
      <w:r w:rsidRPr="004E3C40">
        <w:rPr>
          <w:rFonts w:ascii="Times New Roman" w:eastAsia="Aptos" w:hAnsi="Times New Roman" w:cs="Times New Roman"/>
          <w:szCs w:val="24"/>
        </w:rPr>
        <w:t>kryteriów z art. 58 § 1a</w:t>
      </w:r>
      <w:r w:rsidR="00381D4D" w:rsidRPr="004E3C40">
        <w:rPr>
          <w:rFonts w:ascii="Times New Roman" w:eastAsia="Aptos" w:hAnsi="Times New Roman" w:cs="Times New Roman"/>
          <w:szCs w:val="24"/>
        </w:rPr>
        <w:t>b</w:t>
      </w:r>
      <w:r w:rsidRPr="004E3C40">
        <w:rPr>
          <w:rFonts w:ascii="Times New Roman" w:eastAsia="Aptos" w:hAnsi="Times New Roman" w:cs="Times New Roman"/>
          <w:szCs w:val="24"/>
        </w:rPr>
        <w:t xml:space="preserve"> k.r.o.</w:t>
      </w:r>
      <w:r w:rsidRPr="004E3C40">
        <w:rPr>
          <w:rFonts w:ascii="Times New Roman" w:eastAsia="Aptos" w:hAnsi="Times New Roman" w:cs="Times New Roman"/>
          <w:kern w:val="2"/>
          <w:szCs w:val="24"/>
          <w:lang w:eastAsia="en-US"/>
          <w14:ligatures w14:val="standardContextual"/>
        </w:rPr>
        <w:t xml:space="preserve"> Jeżeli orzeczenie pieczy współdzielonej nie będzie możliwe, sąd udzieli zabezpieczenia w taki sposób, jaki stosownie do okoliczności uzna za odpowiedni, co da sądowi konieczną przestrzeń do decydowania o pieczy w myśl zasady ochrony dobra dziecka.</w:t>
      </w:r>
      <w:r w:rsidR="00F6696A" w:rsidRPr="004E3C40">
        <w:rPr>
          <w:rFonts w:ascii="Times New Roman" w:eastAsia="Aptos" w:hAnsi="Times New Roman" w:cs="Times New Roman"/>
          <w:kern w:val="2"/>
          <w:szCs w:val="24"/>
          <w:lang w:eastAsia="en-US"/>
          <w14:ligatures w14:val="standardContextual"/>
        </w:rPr>
        <w:t xml:space="preserve"> Sąd bowiem także w postępowaniu o udzielenie zabezpieczenia </w:t>
      </w:r>
      <w:r w:rsidR="00F6696A" w:rsidRPr="004E3C40">
        <w:rPr>
          <w:rFonts w:ascii="Times New Roman" w:eastAsia="Aptos" w:hAnsi="Times New Roman" w:cs="Times New Roman"/>
          <w:kern w:val="2"/>
          <w:szCs w:val="24"/>
          <w14:ligatures w14:val="standardContextual"/>
        </w:rPr>
        <w:t xml:space="preserve">w przedmiocie wykonywania pieczy nad dzieckiem będzie obowiązany stosować odpowiednio art. 579 § 2 k.p.c. </w:t>
      </w:r>
      <w:r w:rsidR="009A5599" w:rsidRPr="004E3C40">
        <w:rPr>
          <w:rFonts w:ascii="Times New Roman" w:eastAsia="Aptos" w:hAnsi="Times New Roman" w:cs="Times New Roman"/>
          <w:kern w:val="2"/>
          <w:szCs w:val="24"/>
          <w14:ligatures w14:val="standardContextual"/>
        </w:rPr>
        <w:t>Tym samym</w:t>
      </w:r>
      <w:r w:rsidR="00F6696A" w:rsidRPr="004E3C40">
        <w:rPr>
          <w:rFonts w:ascii="Times New Roman" w:eastAsia="Aptos" w:hAnsi="Times New Roman" w:cs="Times New Roman"/>
          <w:kern w:val="2"/>
          <w:szCs w:val="24"/>
          <w14:ligatures w14:val="standardContextual"/>
        </w:rPr>
        <w:t xml:space="preserve"> sąd</w:t>
      </w:r>
      <w:r w:rsidR="009E55FE">
        <w:rPr>
          <w:rFonts w:ascii="Times New Roman" w:eastAsia="Aptos" w:hAnsi="Times New Roman" w:cs="Times New Roman"/>
          <w:kern w:val="2"/>
          <w:szCs w:val="24"/>
          <w14:ligatures w14:val="standardContextual"/>
        </w:rPr>
        <w:t>,</w:t>
      </w:r>
      <w:r w:rsidR="00F6696A" w:rsidRPr="004E3C40">
        <w:rPr>
          <w:rFonts w:ascii="Times New Roman" w:eastAsia="Aptos" w:hAnsi="Times New Roman" w:cs="Times New Roman"/>
          <w:kern w:val="2"/>
          <w:szCs w:val="24"/>
          <w14:ligatures w14:val="standardContextual"/>
        </w:rPr>
        <w:t xml:space="preserve"> </w:t>
      </w:r>
      <w:r w:rsidR="00653A9B" w:rsidRPr="004E3C40">
        <w:rPr>
          <w:rFonts w:ascii="Times New Roman" w:eastAsia="Aptos" w:hAnsi="Times New Roman" w:cs="Times New Roman"/>
          <w:kern w:val="2"/>
          <w:szCs w:val="24"/>
          <w14:ligatures w14:val="standardContextual"/>
        </w:rPr>
        <w:t>udzielając zabezpieczenia</w:t>
      </w:r>
      <w:r w:rsidR="009E55FE">
        <w:rPr>
          <w:rFonts w:ascii="Times New Roman" w:eastAsia="Aptos" w:hAnsi="Times New Roman" w:cs="Times New Roman"/>
          <w:kern w:val="2"/>
          <w:szCs w:val="24"/>
          <w14:ligatures w14:val="standardContextual"/>
        </w:rPr>
        <w:t>,</w:t>
      </w:r>
      <w:r w:rsidR="00653A9B" w:rsidRPr="004E3C40">
        <w:rPr>
          <w:rFonts w:ascii="Times New Roman" w:eastAsia="Aptos" w:hAnsi="Times New Roman" w:cs="Times New Roman"/>
          <w:kern w:val="2"/>
          <w:szCs w:val="24"/>
          <w14:ligatures w14:val="standardContextual"/>
        </w:rPr>
        <w:t xml:space="preserve"> będzie obowiązany </w:t>
      </w:r>
      <w:r w:rsidR="00F6696A" w:rsidRPr="004E3C40">
        <w:rPr>
          <w:rFonts w:ascii="Times New Roman" w:eastAsia="Aptos" w:hAnsi="Times New Roman" w:cs="Times New Roman"/>
          <w:kern w:val="2"/>
          <w:szCs w:val="24"/>
          <w14:ligatures w14:val="standardContextual"/>
        </w:rPr>
        <w:t>ustalić</w:t>
      </w:r>
      <w:r w:rsidR="009A5599" w:rsidRPr="004E3C40">
        <w:rPr>
          <w:rFonts w:ascii="Times New Roman" w:eastAsia="Aptos" w:hAnsi="Times New Roman" w:cs="Times New Roman"/>
          <w:kern w:val="2"/>
          <w:szCs w:val="24"/>
          <w14:ligatures w14:val="standardContextual"/>
        </w:rPr>
        <w:t>,</w:t>
      </w:r>
      <w:r w:rsidR="00F6696A" w:rsidRPr="004E3C40">
        <w:rPr>
          <w:rFonts w:ascii="Times New Roman" w:eastAsia="Aptos" w:hAnsi="Times New Roman" w:cs="Times New Roman"/>
          <w:kern w:val="2"/>
          <w:szCs w:val="24"/>
          <w14:ligatures w14:val="standardContextual"/>
        </w:rPr>
        <w:t xml:space="preserve"> czy </w:t>
      </w:r>
      <w:r w:rsidR="00653A9B" w:rsidRPr="004E3C40">
        <w:rPr>
          <w:rFonts w:ascii="Times New Roman" w:eastAsia="Aptos" w:hAnsi="Times New Roman" w:cs="Times New Roman"/>
          <w:kern w:val="2"/>
          <w:szCs w:val="24"/>
          <w14:ligatures w14:val="standardContextual"/>
        </w:rPr>
        <w:t xml:space="preserve">dobrostan dziecka zostanie należycie zabezpieczony, w szczególności czy dziecko </w:t>
      </w:r>
      <w:r w:rsidR="00F6696A" w:rsidRPr="004E3C40">
        <w:rPr>
          <w:rFonts w:ascii="Times New Roman" w:eastAsia="Aptos" w:hAnsi="Times New Roman" w:cs="Times New Roman"/>
          <w:kern w:val="2"/>
          <w:szCs w:val="24"/>
          <w14:ligatures w14:val="standardContextual"/>
        </w:rPr>
        <w:t>będzie miało zapewnione bezpieczeństwo oraz ochronę przed przemocą domową, o której mowa w art. 2 ust. 1 pkt 1 ustawy z dnia 29 lipca 2005 r. o przeciwdziałaniu przemocy domowej.</w:t>
      </w:r>
      <w:r w:rsidR="002C1758" w:rsidRPr="004E3C40">
        <w:rPr>
          <w:rFonts w:ascii="Times New Roman" w:eastAsia="Aptos" w:hAnsi="Times New Roman" w:cs="Times New Roman"/>
          <w:kern w:val="2"/>
          <w:szCs w:val="24"/>
          <w14:ligatures w14:val="standardContextual"/>
        </w:rPr>
        <w:t xml:space="preserve"> Należy podkreślić, że stosowanie przez któregokolwiek z rodziców jakiejkolwiek </w:t>
      </w:r>
      <w:r w:rsidR="002C1758" w:rsidRPr="004E3C40">
        <w:rPr>
          <w:rFonts w:ascii="Times New Roman" w:eastAsia="Aptos" w:hAnsi="Times New Roman" w:cs="Times New Roman"/>
          <w:kern w:val="2"/>
          <w:szCs w:val="24"/>
          <w14:ligatures w14:val="standardContextual"/>
        </w:rPr>
        <w:lastRenderedPageBreak/>
        <w:t>formy przemocy wobec dziecka dyskwalifikuje go jako osobę, która może sprawować pieczę nad dzieckiem, a tym samym wykonywać w pełni władzę rodzicielską, co z kolei warunkuje powierzenie rodzicom sprawowania pieczy współdzielonej.</w:t>
      </w:r>
    </w:p>
    <w:p w14:paraId="42DDF849" w14:textId="6F32996D" w:rsidR="00A91D9C" w:rsidRPr="004E3C40" w:rsidRDefault="00A91D9C" w:rsidP="004E3C40">
      <w:pPr>
        <w:pStyle w:val="ARTartustawynprozporzdzenia"/>
        <w:ind w:firstLine="0"/>
        <w:rPr>
          <w:rFonts w:ascii="Times New Roman" w:eastAsia="Aptos" w:hAnsi="Times New Roman" w:cs="Times New Roman"/>
          <w:kern w:val="2"/>
          <w:szCs w:val="24"/>
          <w:lang w:eastAsia="en-US"/>
          <w14:ligatures w14:val="standardContextual"/>
        </w:rPr>
      </w:pPr>
      <w:r w:rsidRPr="004E3C40">
        <w:rPr>
          <w:rFonts w:ascii="Times New Roman" w:eastAsia="Aptos" w:hAnsi="Times New Roman" w:cs="Times New Roman"/>
          <w:kern w:val="2"/>
          <w:szCs w:val="24"/>
          <w:lang w:eastAsia="en-US"/>
          <w14:ligatures w14:val="standardContextual"/>
        </w:rPr>
        <w:t>27. Skutkiem wprowadzenia pojęcia i definicji pieczy współdzielonej do k.r.o. są zaprojektowane zmiany w art. 582¹ § 4 k.p.c., art. 598²² k.p.c., art. 756² § 1 pkt 3 i § 2 k.p.c., a także w art. 6 ust. 4f i art. 27f ust. 4 ustawy z dnia 26 lipca 1991 r. o podatku dochodowym od osób fizycznych</w:t>
      </w:r>
      <w:r w:rsidR="00F55EE4" w:rsidRPr="004E3C40" w:rsidDel="00F55EE4">
        <w:rPr>
          <w:rFonts w:ascii="Times New Roman" w:hAnsi="Times New Roman" w:cs="Times New Roman"/>
          <w:szCs w:val="24"/>
        </w:rPr>
        <w:t xml:space="preserve"> </w:t>
      </w:r>
      <w:r w:rsidRPr="004E3C40">
        <w:rPr>
          <w:rFonts w:ascii="Times New Roman" w:eastAsia="Aptos" w:hAnsi="Times New Roman" w:cs="Times New Roman"/>
          <w:kern w:val="2"/>
          <w:szCs w:val="24"/>
          <w:lang w:eastAsia="en-US"/>
          <w14:ligatures w14:val="standardContextual"/>
        </w:rPr>
        <w:t xml:space="preserve">, w art. 7 pkt 5 lit. e i art. 15b ust. 4 pkt 2 lit. e </w:t>
      </w:r>
      <w:bookmarkStart w:id="2" w:name="_Hlk219739718"/>
      <w:r w:rsidRPr="004E3C40">
        <w:rPr>
          <w:rFonts w:ascii="Times New Roman" w:eastAsia="Aptos" w:hAnsi="Times New Roman" w:cs="Times New Roman"/>
          <w:kern w:val="2"/>
          <w:szCs w:val="24"/>
          <w:lang w:eastAsia="en-US"/>
          <w14:ligatures w14:val="standardContextual"/>
        </w:rPr>
        <w:t>ustawy z dnia 28 listopada 2003 r. o świadczeniach rodzinnych</w:t>
      </w:r>
      <w:bookmarkEnd w:id="2"/>
      <w:r w:rsidRPr="004E3C40">
        <w:rPr>
          <w:rFonts w:ascii="Times New Roman" w:eastAsia="Aptos" w:hAnsi="Times New Roman" w:cs="Times New Roman"/>
          <w:kern w:val="2"/>
          <w:szCs w:val="24"/>
          <w:lang w:eastAsia="en-US"/>
          <w14:ligatures w14:val="standardContextual"/>
        </w:rPr>
        <w:t>, w art. 5 ust. 2a i art. 13 ust. 4 pkt 3 lit. cd ustawy z dnia 11 lutego 2016 r. o pomocy państwa w wycho</w:t>
      </w:r>
      <w:r w:rsidR="00F2128C" w:rsidRPr="004E3C40">
        <w:rPr>
          <w:rFonts w:ascii="Times New Roman" w:eastAsia="Aptos" w:hAnsi="Times New Roman" w:cs="Times New Roman"/>
          <w:kern w:val="2"/>
          <w:szCs w:val="24"/>
          <w:lang w:eastAsia="en-US"/>
          <w14:ligatures w14:val="standardContextual"/>
        </w:rPr>
        <w:t>wy</w:t>
      </w:r>
      <w:r w:rsidRPr="004E3C40">
        <w:rPr>
          <w:rFonts w:ascii="Times New Roman" w:eastAsia="Aptos" w:hAnsi="Times New Roman" w:cs="Times New Roman"/>
          <w:kern w:val="2"/>
          <w:szCs w:val="24"/>
          <w:lang w:eastAsia="en-US"/>
          <w14:ligatures w14:val="standardContextual"/>
        </w:rPr>
        <w:t>waniu dzieci, w art. 11 ust. 3, art. 15 ust. 8, art. 20 ust. 2, art. 28 ust. 3 pkt 7 i art. 30 ust. 3 pkt 6 ustawy z dnia 15 maja 2024 r. o wspieraniu rodziców w aktywności zawodowej oraz wychowaniu dziecka „Aktywny rodzic”</w:t>
      </w:r>
      <w:r w:rsidR="00FE49C0" w:rsidRPr="004E3C40">
        <w:rPr>
          <w:rFonts w:ascii="Times New Roman" w:eastAsia="Aptos" w:hAnsi="Times New Roman" w:cs="Times New Roman"/>
          <w:kern w:val="2"/>
          <w:szCs w:val="24"/>
          <w:lang w:eastAsia="en-US"/>
          <w14:ligatures w14:val="standardContextual"/>
        </w:rPr>
        <w:t>.</w:t>
      </w:r>
    </w:p>
    <w:p w14:paraId="588ADCF6" w14:textId="77777777" w:rsidR="00A91D9C" w:rsidRPr="004E3C40" w:rsidRDefault="00A91D9C" w:rsidP="004E3C40">
      <w:pPr>
        <w:pStyle w:val="ARTartustawynprozporzdzenia"/>
        <w:ind w:firstLine="0"/>
        <w:rPr>
          <w:rFonts w:ascii="Times New Roman" w:eastAsia="Aptos" w:hAnsi="Times New Roman" w:cs="Times New Roman"/>
          <w:kern w:val="2"/>
          <w:szCs w:val="24"/>
          <w:lang w:eastAsia="en-US"/>
          <w14:ligatures w14:val="standardContextual"/>
        </w:rPr>
      </w:pPr>
    </w:p>
    <w:p w14:paraId="624BBE67" w14:textId="77777777" w:rsidR="00A91D9C" w:rsidRPr="004E3C40" w:rsidRDefault="00A91D9C" w:rsidP="004E3C40">
      <w:pPr>
        <w:spacing w:after="0" w:line="360" w:lineRule="auto"/>
        <w:rPr>
          <w:rFonts w:ascii="Times New Roman" w:eastAsia="Aptos" w:hAnsi="Times New Roman" w:cs="Times New Roman"/>
          <w:b/>
          <w:bCs/>
          <w:sz w:val="24"/>
          <w:szCs w:val="24"/>
        </w:rPr>
      </w:pPr>
      <w:r w:rsidRPr="004E3C40">
        <w:rPr>
          <w:rFonts w:ascii="Times New Roman" w:eastAsia="Aptos" w:hAnsi="Times New Roman" w:cs="Times New Roman"/>
          <w:b/>
          <w:bCs/>
          <w:sz w:val="24"/>
          <w:szCs w:val="24"/>
        </w:rPr>
        <w:t>IV. Przepisy przejściowe i końcowe</w:t>
      </w:r>
    </w:p>
    <w:p w14:paraId="0ED46AFC" w14:textId="04F43318" w:rsidR="00A91D9C" w:rsidRPr="004E3C40" w:rsidRDefault="00A91D9C" w:rsidP="004E3C40">
      <w:pPr>
        <w:spacing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1. Projekt przesądza w art. 7, że z </w:t>
      </w:r>
      <w:r w:rsidR="00FE49C0" w:rsidRPr="004E3C40">
        <w:rPr>
          <w:rFonts w:ascii="Times New Roman" w:eastAsia="Aptos" w:hAnsi="Times New Roman" w:cs="Times New Roman"/>
          <w:sz w:val="24"/>
          <w:szCs w:val="24"/>
        </w:rPr>
        <w:t xml:space="preserve">dniem </w:t>
      </w:r>
      <w:r w:rsidRPr="004E3C40">
        <w:rPr>
          <w:rFonts w:ascii="Times New Roman" w:eastAsia="Aptos" w:hAnsi="Times New Roman" w:cs="Times New Roman"/>
          <w:sz w:val="24"/>
          <w:szCs w:val="24"/>
        </w:rPr>
        <w:t>wejścia w życie niniejszej ustawy za orzeczenie orzekające pieczę współdzieloną uznaje się prawomocne orzeczenie sądu wydane przed dniem wejścia w życie niniejszej ustawy, w którym powierzono wykonywanie władzy rodzicielskiej obojgu rodzicom z ustaleniem, że będą sprawowali bieżącą pieczę nad dzieckiem w</w:t>
      </w:r>
      <w:r w:rsidR="009A5599" w:rsidRPr="004E3C40">
        <w:rPr>
          <w:rFonts w:ascii="Times New Roman" w:eastAsia="Aptos" w:hAnsi="Times New Roman" w:cs="Times New Roman"/>
          <w:sz w:val="24"/>
          <w:szCs w:val="24"/>
        </w:rPr>
        <w:t> </w:t>
      </w:r>
      <w:r w:rsidRPr="004E3C40">
        <w:rPr>
          <w:rFonts w:ascii="Times New Roman" w:eastAsia="Aptos" w:hAnsi="Times New Roman" w:cs="Times New Roman"/>
          <w:sz w:val="24"/>
          <w:szCs w:val="24"/>
        </w:rPr>
        <w:t>powtarzających się, lecz niekoniecznie takich samych okresach.</w:t>
      </w:r>
    </w:p>
    <w:p w14:paraId="0618F8CD" w14:textId="090770DA" w:rsidR="00A91D9C" w:rsidRPr="004E3C40" w:rsidRDefault="00A91D9C" w:rsidP="004E3C40">
      <w:pPr>
        <w:pStyle w:val="ARTartustawynprozporzdzenia"/>
        <w:spacing w:after="160"/>
        <w:ind w:firstLine="0"/>
        <w:rPr>
          <w:rFonts w:ascii="Times New Roman" w:eastAsia="Aptos" w:hAnsi="Times New Roman" w:cs="Times New Roman"/>
          <w:kern w:val="2"/>
          <w:szCs w:val="24"/>
          <w:lang w:eastAsia="en-US"/>
          <w14:ligatures w14:val="standardContextual"/>
        </w:rPr>
      </w:pPr>
      <w:r w:rsidRPr="004E3C40">
        <w:rPr>
          <w:rFonts w:ascii="Times New Roman" w:eastAsia="Aptos" w:hAnsi="Times New Roman" w:cs="Times New Roman"/>
          <w:kern w:val="2"/>
          <w:szCs w:val="24"/>
          <w:lang w:eastAsia="en-US"/>
          <w14:ligatures w14:val="standardContextual"/>
        </w:rPr>
        <w:t>2. W projektowanym art. 8 rozstrzygnięto, iż w sprawach wszczętych i niezakończonych przed dniem wejścia w życie niniejszej ustawy stosuje się przepisy ustawy zmienianej w art. 2 w</w:t>
      </w:r>
      <w:r w:rsidR="009A5599" w:rsidRPr="004E3C40">
        <w:rPr>
          <w:rFonts w:ascii="Times New Roman" w:eastAsia="Aptos" w:hAnsi="Times New Roman" w:cs="Times New Roman"/>
          <w:kern w:val="2"/>
          <w:szCs w:val="24"/>
          <w:lang w:eastAsia="en-US"/>
          <w14:ligatures w14:val="standardContextual"/>
        </w:rPr>
        <w:t> </w:t>
      </w:r>
      <w:r w:rsidRPr="004E3C40">
        <w:rPr>
          <w:rFonts w:ascii="Times New Roman" w:eastAsia="Aptos" w:hAnsi="Times New Roman" w:cs="Times New Roman"/>
          <w:kern w:val="2"/>
          <w:szCs w:val="24"/>
          <w:lang w:eastAsia="en-US"/>
          <w14:ligatures w14:val="standardContextual"/>
        </w:rPr>
        <w:t>brzmieniu nadanym niniejszą ustawą.</w:t>
      </w:r>
    </w:p>
    <w:p w14:paraId="5C910F27" w14:textId="0334DB38" w:rsidR="00CA277B" w:rsidRPr="004E3C40" w:rsidRDefault="00A91D9C" w:rsidP="004E3C40">
      <w:pPr>
        <w:spacing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3. Kwestię vacatio legis określa projektowany art. 9 wskazujący, że projekt wchodzi w życie po upływie 6 miesi</w:t>
      </w:r>
      <w:r w:rsidR="00194D46">
        <w:rPr>
          <w:rFonts w:ascii="Times New Roman" w:eastAsia="Aptos" w:hAnsi="Times New Roman" w:cs="Times New Roman"/>
          <w:sz w:val="24"/>
          <w:szCs w:val="24"/>
        </w:rPr>
        <w:t xml:space="preserve">ęcy </w:t>
      </w:r>
      <w:r w:rsidRPr="004E3C40">
        <w:rPr>
          <w:rFonts w:ascii="Times New Roman" w:eastAsia="Aptos" w:hAnsi="Times New Roman" w:cs="Times New Roman"/>
          <w:sz w:val="24"/>
          <w:szCs w:val="24"/>
        </w:rPr>
        <w:t>od dnia ogłoszenia ustawy.</w:t>
      </w:r>
      <w:r w:rsidR="00DB511A" w:rsidRPr="004E3C40">
        <w:rPr>
          <w:rFonts w:ascii="Times New Roman" w:eastAsia="Aptos" w:hAnsi="Times New Roman" w:cs="Times New Roman"/>
          <w:sz w:val="24"/>
          <w:szCs w:val="24"/>
        </w:rPr>
        <w:t xml:space="preserve"> Pozwoli to na przygotowanie się do nowych regulacji w prawie rodzinnym i postępowaniu cywilnym.</w:t>
      </w:r>
      <w:r w:rsidR="00CA277B" w:rsidRPr="004E3C40">
        <w:rPr>
          <w:rFonts w:ascii="Times New Roman" w:eastAsia="Aptos" w:hAnsi="Times New Roman" w:cs="Times New Roman"/>
          <w:sz w:val="24"/>
          <w:szCs w:val="24"/>
        </w:rPr>
        <w:t xml:space="preserve"> Nadto wydłużone vacatio legis jest konieczne </w:t>
      </w:r>
      <w:r w:rsidR="001600C7" w:rsidRPr="004E3C40">
        <w:rPr>
          <w:rFonts w:ascii="Times New Roman" w:eastAsia="Aptos" w:hAnsi="Times New Roman" w:cs="Times New Roman"/>
          <w:sz w:val="24"/>
          <w:szCs w:val="24"/>
        </w:rPr>
        <w:t>celem</w:t>
      </w:r>
      <w:r w:rsidR="00CA277B" w:rsidRPr="004E3C40">
        <w:rPr>
          <w:rFonts w:ascii="Times New Roman" w:eastAsia="Aptos" w:hAnsi="Times New Roman" w:cs="Times New Roman"/>
          <w:sz w:val="24"/>
          <w:szCs w:val="24"/>
        </w:rPr>
        <w:t xml:space="preserve"> przeprowadzenia szerokiej akcji informacyjnej oraz szkoleń dla sędziów o zmianach w przepisach i o </w:t>
      </w:r>
      <w:r w:rsidR="001600C7" w:rsidRPr="004E3C40">
        <w:rPr>
          <w:rFonts w:ascii="Times New Roman" w:eastAsia="Aptos" w:hAnsi="Times New Roman" w:cs="Times New Roman"/>
          <w:sz w:val="24"/>
          <w:szCs w:val="24"/>
        </w:rPr>
        <w:t xml:space="preserve">nowym </w:t>
      </w:r>
      <w:r w:rsidR="00CA277B" w:rsidRPr="004E3C40">
        <w:rPr>
          <w:rFonts w:ascii="Times New Roman" w:eastAsia="Aptos" w:hAnsi="Times New Roman" w:cs="Times New Roman"/>
          <w:sz w:val="24"/>
          <w:szCs w:val="24"/>
        </w:rPr>
        <w:t>sposobie wykonywania władzy rodzicielskiej.</w:t>
      </w:r>
    </w:p>
    <w:p w14:paraId="070D8D3E" w14:textId="43FF45FA" w:rsidR="00A91D9C" w:rsidRPr="004E3C40" w:rsidRDefault="00A91D9C" w:rsidP="004E3C40">
      <w:pPr>
        <w:spacing w:line="360" w:lineRule="auto"/>
        <w:jc w:val="both"/>
        <w:rPr>
          <w:rFonts w:ascii="Times New Roman" w:eastAsia="Aptos" w:hAnsi="Times New Roman" w:cs="Times New Roman"/>
          <w:sz w:val="24"/>
          <w:szCs w:val="24"/>
        </w:rPr>
      </w:pPr>
    </w:p>
    <w:p w14:paraId="2DF042EA" w14:textId="77777777" w:rsidR="00A91D9C" w:rsidRPr="004E3C40" w:rsidRDefault="00A91D9C" w:rsidP="004E3C40">
      <w:pPr>
        <w:spacing w:line="360" w:lineRule="auto"/>
        <w:jc w:val="both"/>
        <w:rPr>
          <w:rFonts w:ascii="Times New Roman" w:eastAsia="Aptos" w:hAnsi="Times New Roman" w:cs="Times New Roman"/>
          <w:sz w:val="24"/>
          <w:szCs w:val="24"/>
        </w:rPr>
      </w:pPr>
      <w:bookmarkStart w:id="3" w:name="_Hlk215739453"/>
      <w:r w:rsidRPr="004E3C40">
        <w:rPr>
          <w:rFonts w:ascii="Times New Roman" w:eastAsia="Aptos" w:hAnsi="Times New Roman" w:cs="Times New Roman"/>
          <w:sz w:val="24"/>
          <w:szCs w:val="24"/>
        </w:rPr>
        <w:t>Nie ma możliwości zastosowania alternatywnych w stosunku do projektowanych rozwiązań środków, które umożliwiałyby osiągnięcie zamierzonego celu.</w:t>
      </w:r>
      <w:bookmarkEnd w:id="3"/>
    </w:p>
    <w:p w14:paraId="7543D81B" w14:textId="1DCAA71F"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Projekt nie zawiera przepisów technicznych, zatem nie podlega notyfikacji zgodnie z</w:t>
      </w:r>
      <w:r w:rsidR="009A5599" w:rsidRPr="004E3C40">
        <w:rPr>
          <w:rFonts w:ascii="Times New Roman" w:eastAsia="Aptos" w:hAnsi="Times New Roman" w:cs="Times New Roman"/>
          <w:sz w:val="24"/>
          <w:szCs w:val="24"/>
        </w:rPr>
        <w:t> </w:t>
      </w:r>
      <w:r w:rsidRPr="004E3C40">
        <w:rPr>
          <w:rFonts w:ascii="Times New Roman" w:eastAsia="Aptos" w:hAnsi="Times New Roman" w:cs="Times New Roman"/>
          <w:sz w:val="24"/>
          <w:szCs w:val="24"/>
        </w:rPr>
        <w:t xml:space="preserve">rozporządzeniem Rady Ministrów z dnia 23 grudnia 2002 r. w sprawie sposobu </w:t>
      </w:r>
      <w:r w:rsidRPr="004E3C40">
        <w:rPr>
          <w:rFonts w:ascii="Times New Roman" w:eastAsia="Aptos" w:hAnsi="Times New Roman" w:cs="Times New Roman"/>
          <w:sz w:val="24"/>
          <w:szCs w:val="24"/>
        </w:rPr>
        <w:lastRenderedPageBreak/>
        <w:t>funkcjonowania krajowego systemu notyfikacji norm i aktów prawnych (Dz. U. poz. 2039 oraz z 2004 r. poz. 597).</w:t>
      </w:r>
    </w:p>
    <w:p w14:paraId="46C6807D" w14:textId="6E8501C9"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Projekt ustawy jest zgodny z prawem Unii Europejskiej. Jednocześnie projekt nie wymaga w</w:t>
      </w:r>
      <w:r w:rsidR="009A5599" w:rsidRPr="004E3C40">
        <w:rPr>
          <w:rFonts w:ascii="Times New Roman" w:eastAsia="Aptos" w:hAnsi="Times New Roman" w:cs="Times New Roman"/>
          <w:sz w:val="24"/>
          <w:szCs w:val="24"/>
        </w:rPr>
        <w:t> </w:t>
      </w:r>
      <w:r w:rsidRPr="004E3C40">
        <w:rPr>
          <w:rFonts w:ascii="Times New Roman" w:eastAsia="Aptos" w:hAnsi="Times New Roman" w:cs="Times New Roman"/>
          <w:sz w:val="24"/>
          <w:szCs w:val="24"/>
        </w:rPr>
        <w:t>opinii projektodawców przedstawienia właściwym organom i instytucjom Unii Europejskiej, w tym Europejskiemu Bankowi Centralnemu, w celu uzyskania opinii, dokonania powiadomienia, konsultacji albo uzgodnienia.</w:t>
      </w:r>
    </w:p>
    <w:p w14:paraId="483C1ED7" w14:textId="77777777"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 xml:space="preserve">Projekt nie określa zasad podejmowania, wykonywania lub zakończenia działalności gospodarczej. </w:t>
      </w:r>
    </w:p>
    <w:p w14:paraId="4577F95E" w14:textId="253046D0" w:rsidR="00A91D9C" w:rsidRPr="004E3C40" w:rsidRDefault="00A91D9C" w:rsidP="004E3C40">
      <w:pPr>
        <w:spacing w:after="0" w:line="360" w:lineRule="auto"/>
        <w:jc w:val="both"/>
        <w:rPr>
          <w:rFonts w:ascii="Times New Roman" w:eastAsia="Aptos" w:hAnsi="Times New Roman" w:cs="Times New Roman"/>
          <w:sz w:val="24"/>
          <w:szCs w:val="24"/>
        </w:rPr>
      </w:pPr>
      <w:r w:rsidRPr="004E3C40">
        <w:rPr>
          <w:rFonts w:ascii="Times New Roman" w:eastAsia="Aptos" w:hAnsi="Times New Roman" w:cs="Times New Roman"/>
          <w:sz w:val="24"/>
          <w:szCs w:val="24"/>
        </w:rPr>
        <w:t>Projekt nie podleg</w:t>
      </w:r>
      <w:r w:rsidR="00915DEE" w:rsidRPr="004E3C40">
        <w:rPr>
          <w:rFonts w:ascii="Times New Roman" w:eastAsia="Aptos" w:hAnsi="Times New Roman" w:cs="Times New Roman"/>
          <w:sz w:val="24"/>
          <w:szCs w:val="24"/>
        </w:rPr>
        <w:t>ał</w:t>
      </w:r>
      <w:r w:rsidRPr="004E3C40">
        <w:rPr>
          <w:rFonts w:ascii="Times New Roman" w:eastAsia="Aptos" w:hAnsi="Times New Roman" w:cs="Times New Roman"/>
          <w:sz w:val="24"/>
          <w:szCs w:val="24"/>
        </w:rPr>
        <w:t xml:space="preserve"> dokonaniu oceny OSR przez koordynatora OSR w trybie § 32 uchwały nr 190 Rady Ministrów z dnia 29 października 2013 r. – Regulamin pracy Rady Ministrów (M.P. z 2026 r. poz. 404).</w:t>
      </w:r>
    </w:p>
    <w:p w14:paraId="26A66E21" w14:textId="48196F0E" w:rsidR="00A91D9C" w:rsidRPr="004E3C40" w:rsidRDefault="007667C5" w:rsidP="00580BD0">
      <w:pPr>
        <w:pStyle w:val="NIEARTTEKSTtekstnieartykuowanynppodstprawnarozplubpreambua"/>
        <w:ind w:firstLine="0"/>
        <w:rPr>
          <w:rFonts w:eastAsia="Aptos"/>
        </w:rPr>
      </w:pPr>
      <w:r w:rsidRPr="004E3C40">
        <w:rPr>
          <w:rFonts w:ascii="Times New Roman" w:hAnsi="Times New Roman" w:cs="Times New Roman"/>
          <w:szCs w:val="24"/>
        </w:rPr>
        <w:t xml:space="preserve">Zgodnie z § 52 uchwały nr 190 Rady Ministrów z dnia 29 października 2013 r. – Regulamin pracy Rady Ministrów oraz stosownie do wymogów art. 5 </w:t>
      </w:r>
      <w:r w:rsidRPr="004E3C40">
        <w:rPr>
          <w:rStyle w:val="Kkursywa"/>
          <w:rFonts w:ascii="Times New Roman" w:hAnsi="Times New Roman" w:cs="Times New Roman"/>
          <w:i w:val="0"/>
          <w:szCs w:val="24"/>
        </w:rPr>
        <w:t>ustawy z dnia 7 lipca 2005 r. o działalności lobbingowej w procesie stanowienia prawa</w:t>
      </w:r>
      <w:r w:rsidRPr="004E3C40">
        <w:rPr>
          <w:rFonts w:ascii="Times New Roman" w:hAnsi="Times New Roman" w:cs="Times New Roman"/>
          <w:szCs w:val="24"/>
        </w:rPr>
        <w:t xml:space="preserve"> (Dz. U. z 2026 r. poz. 936) projekt został udostępniony w Biuletynie Informacji Publicznej na stronie podmiotowej Rządowego Centrum Legislacji, w serwisie Rządowy Proces Legislacyjny. Żaden podmiot nie zgłosił zainteresowania pracami nad projektem ustawy w trybie przepisów wskazanej powyżej ustawy o działalności lobbingowej w procesie stanowienia prawa.</w:t>
      </w:r>
    </w:p>
    <w:sectPr w:rsidR="00A91D9C" w:rsidRPr="004E3C40" w:rsidSect="004E3C40">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80DD4" w14:textId="77777777" w:rsidR="00320DCC" w:rsidRDefault="00320DCC">
      <w:pPr>
        <w:spacing w:after="0" w:line="240" w:lineRule="auto"/>
      </w:pPr>
      <w:r>
        <w:separator/>
      </w:r>
    </w:p>
  </w:endnote>
  <w:endnote w:type="continuationSeparator" w:id="0">
    <w:p w14:paraId="32965D54" w14:textId="77777777" w:rsidR="00320DCC" w:rsidRDefault="00320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w:altName w:val="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734335"/>
      <w:docPartObj>
        <w:docPartGallery w:val="Page Numbers (Bottom of Page)"/>
        <w:docPartUnique/>
      </w:docPartObj>
    </w:sdtPr>
    <w:sdtEndPr/>
    <w:sdtContent>
      <w:p w14:paraId="57ECED2B" w14:textId="77777777" w:rsidR="00A91D9C" w:rsidRDefault="00A91D9C">
        <w:pPr>
          <w:pStyle w:val="Stopka"/>
          <w:jc w:val="center"/>
        </w:pPr>
        <w:r w:rsidRPr="004E3C40">
          <w:rPr>
            <w:rFonts w:ascii="Times New Roman" w:hAnsi="Times New Roman" w:cs="Times New Roman"/>
          </w:rPr>
          <w:fldChar w:fldCharType="begin"/>
        </w:r>
        <w:r w:rsidRPr="004E3C40">
          <w:rPr>
            <w:rFonts w:ascii="Times New Roman" w:hAnsi="Times New Roman" w:cs="Times New Roman"/>
          </w:rPr>
          <w:instrText>PAGE   \* MERGEFORMAT</w:instrText>
        </w:r>
        <w:r w:rsidRPr="004E3C40">
          <w:rPr>
            <w:rFonts w:ascii="Times New Roman" w:hAnsi="Times New Roman" w:cs="Times New Roman"/>
          </w:rPr>
          <w:fldChar w:fldCharType="separate"/>
        </w:r>
        <w:r w:rsidRPr="004E3C40">
          <w:rPr>
            <w:rFonts w:ascii="Times New Roman" w:hAnsi="Times New Roman" w:cs="Times New Roman"/>
          </w:rPr>
          <w:t>2</w:t>
        </w:r>
        <w:r w:rsidRPr="004E3C40">
          <w:rPr>
            <w:rFonts w:ascii="Times New Roman" w:hAnsi="Times New Roman" w:cs="Times New Roman"/>
          </w:rPr>
          <w:fldChar w:fldCharType="end"/>
        </w:r>
      </w:p>
    </w:sdtContent>
  </w:sdt>
  <w:p w14:paraId="37537B77" w14:textId="77777777" w:rsidR="00A91D9C" w:rsidRDefault="00A91D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544C4" w14:textId="77777777" w:rsidR="00320DCC" w:rsidRDefault="00320DCC">
      <w:pPr>
        <w:spacing w:after="0" w:line="240" w:lineRule="auto"/>
      </w:pPr>
      <w:r>
        <w:separator/>
      </w:r>
    </w:p>
  </w:footnote>
  <w:footnote w:type="continuationSeparator" w:id="0">
    <w:p w14:paraId="62C06826" w14:textId="77777777" w:rsidR="00320DCC" w:rsidRDefault="00320D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80B"/>
    <w:rsid w:val="00011B99"/>
    <w:rsid w:val="00027F0F"/>
    <w:rsid w:val="000311DA"/>
    <w:rsid w:val="00033978"/>
    <w:rsid w:val="00081CFB"/>
    <w:rsid w:val="0008620B"/>
    <w:rsid w:val="00087105"/>
    <w:rsid w:val="00091A51"/>
    <w:rsid w:val="0010622B"/>
    <w:rsid w:val="00111738"/>
    <w:rsid w:val="001600C7"/>
    <w:rsid w:val="001808AE"/>
    <w:rsid w:val="00194D46"/>
    <w:rsid w:val="00196995"/>
    <w:rsid w:val="00215B0B"/>
    <w:rsid w:val="0022409F"/>
    <w:rsid w:val="00265331"/>
    <w:rsid w:val="00276667"/>
    <w:rsid w:val="002B5F22"/>
    <w:rsid w:val="002C1758"/>
    <w:rsid w:val="002C5856"/>
    <w:rsid w:val="002F0729"/>
    <w:rsid w:val="002F36FA"/>
    <w:rsid w:val="00320DCC"/>
    <w:rsid w:val="00340212"/>
    <w:rsid w:val="00381D4D"/>
    <w:rsid w:val="003855FC"/>
    <w:rsid w:val="003947DA"/>
    <w:rsid w:val="003B7F20"/>
    <w:rsid w:val="00471F79"/>
    <w:rsid w:val="004A6126"/>
    <w:rsid w:val="004B08D4"/>
    <w:rsid w:val="004D1538"/>
    <w:rsid w:val="004E3C40"/>
    <w:rsid w:val="0050566C"/>
    <w:rsid w:val="005416C5"/>
    <w:rsid w:val="00550072"/>
    <w:rsid w:val="00556103"/>
    <w:rsid w:val="00570B40"/>
    <w:rsid w:val="00580BD0"/>
    <w:rsid w:val="005A0B5A"/>
    <w:rsid w:val="005B2A37"/>
    <w:rsid w:val="00610BE3"/>
    <w:rsid w:val="006201B8"/>
    <w:rsid w:val="006250A7"/>
    <w:rsid w:val="00653A9B"/>
    <w:rsid w:val="00655A79"/>
    <w:rsid w:val="00673451"/>
    <w:rsid w:val="00684D1D"/>
    <w:rsid w:val="00693806"/>
    <w:rsid w:val="006C0374"/>
    <w:rsid w:val="00733714"/>
    <w:rsid w:val="00741335"/>
    <w:rsid w:val="007667C5"/>
    <w:rsid w:val="007836F2"/>
    <w:rsid w:val="00791EA6"/>
    <w:rsid w:val="0079584B"/>
    <w:rsid w:val="008A252B"/>
    <w:rsid w:val="008B1AAF"/>
    <w:rsid w:val="008B5B51"/>
    <w:rsid w:val="008C2ACE"/>
    <w:rsid w:val="008F4266"/>
    <w:rsid w:val="00910FC4"/>
    <w:rsid w:val="00915DEE"/>
    <w:rsid w:val="00936A05"/>
    <w:rsid w:val="00946FD3"/>
    <w:rsid w:val="00970177"/>
    <w:rsid w:val="00993358"/>
    <w:rsid w:val="00995176"/>
    <w:rsid w:val="009A5599"/>
    <w:rsid w:val="009E55FE"/>
    <w:rsid w:val="00A13DD7"/>
    <w:rsid w:val="00A63824"/>
    <w:rsid w:val="00A91D9C"/>
    <w:rsid w:val="00AA17C8"/>
    <w:rsid w:val="00AA185C"/>
    <w:rsid w:val="00AC074F"/>
    <w:rsid w:val="00B239D4"/>
    <w:rsid w:val="00B43499"/>
    <w:rsid w:val="00B44E7A"/>
    <w:rsid w:val="00B53BFA"/>
    <w:rsid w:val="00B8124D"/>
    <w:rsid w:val="00BC03B2"/>
    <w:rsid w:val="00C163D7"/>
    <w:rsid w:val="00C22CCE"/>
    <w:rsid w:val="00C24F99"/>
    <w:rsid w:val="00C32CB7"/>
    <w:rsid w:val="00C5091D"/>
    <w:rsid w:val="00C75F7A"/>
    <w:rsid w:val="00C92F04"/>
    <w:rsid w:val="00CA277B"/>
    <w:rsid w:val="00CB280B"/>
    <w:rsid w:val="00CD1A22"/>
    <w:rsid w:val="00CD2E9D"/>
    <w:rsid w:val="00CF490D"/>
    <w:rsid w:val="00D52AC9"/>
    <w:rsid w:val="00D54841"/>
    <w:rsid w:val="00D72962"/>
    <w:rsid w:val="00DB511A"/>
    <w:rsid w:val="00DB6D0A"/>
    <w:rsid w:val="00DD37FF"/>
    <w:rsid w:val="00E1025B"/>
    <w:rsid w:val="00E1242B"/>
    <w:rsid w:val="00E34AB3"/>
    <w:rsid w:val="00E5062D"/>
    <w:rsid w:val="00E70D8C"/>
    <w:rsid w:val="00E82410"/>
    <w:rsid w:val="00E87A91"/>
    <w:rsid w:val="00F0711B"/>
    <w:rsid w:val="00F2128C"/>
    <w:rsid w:val="00F55EE4"/>
    <w:rsid w:val="00F61045"/>
    <w:rsid w:val="00F6696A"/>
    <w:rsid w:val="00F805BA"/>
    <w:rsid w:val="00FA6ADD"/>
    <w:rsid w:val="00FC72D4"/>
    <w:rsid w:val="00FD0537"/>
    <w:rsid w:val="00FD5FFC"/>
    <w:rsid w:val="00FE49C0"/>
    <w:rsid w:val="00FE74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1BF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91D9C"/>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A91D9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A91D9C"/>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A91D9C"/>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Nagwek5">
    <w:name w:val="heading 5"/>
    <w:basedOn w:val="Normalny"/>
    <w:next w:val="Normalny"/>
    <w:link w:val="Nagwek5Znak"/>
    <w:uiPriority w:val="9"/>
    <w:semiHidden/>
    <w:unhideWhenUsed/>
    <w:qFormat/>
    <w:rsid w:val="00A91D9C"/>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Nagwek6">
    <w:name w:val="heading 6"/>
    <w:basedOn w:val="Normalny"/>
    <w:next w:val="Normalny"/>
    <w:link w:val="Nagwek6Znak"/>
    <w:uiPriority w:val="9"/>
    <w:semiHidden/>
    <w:unhideWhenUsed/>
    <w:qFormat/>
    <w:rsid w:val="00A91D9C"/>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Nagwek7">
    <w:name w:val="heading 7"/>
    <w:basedOn w:val="Normalny"/>
    <w:next w:val="Normalny"/>
    <w:link w:val="Nagwek7Znak"/>
    <w:uiPriority w:val="9"/>
    <w:semiHidden/>
    <w:unhideWhenUsed/>
    <w:qFormat/>
    <w:rsid w:val="00A91D9C"/>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Nagwek8">
    <w:name w:val="heading 8"/>
    <w:basedOn w:val="Normalny"/>
    <w:next w:val="Normalny"/>
    <w:link w:val="Nagwek8Znak"/>
    <w:uiPriority w:val="9"/>
    <w:semiHidden/>
    <w:unhideWhenUsed/>
    <w:qFormat/>
    <w:rsid w:val="00A91D9C"/>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Nagwek9">
    <w:name w:val="heading 9"/>
    <w:basedOn w:val="Normalny"/>
    <w:next w:val="Normalny"/>
    <w:link w:val="Nagwek9Znak"/>
    <w:uiPriority w:val="9"/>
    <w:semiHidden/>
    <w:unhideWhenUsed/>
    <w:qFormat/>
    <w:rsid w:val="00A91D9C"/>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91D9C"/>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Nagwek2Znak">
    <w:name w:val="Nagłówek 2 Znak"/>
    <w:basedOn w:val="Domylnaczcionkaakapitu"/>
    <w:link w:val="Nagwek2"/>
    <w:uiPriority w:val="9"/>
    <w:semiHidden/>
    <w:rsid w:val="00A91D9C"/>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Nagwek3Znak">
    <w:name w:val="Nagłówek 3 Znak"/>
    <w:basedOn w:val="Domylnaczcionkaakapitu"/>
    <w:link w:val="Nagwek3"/>
    <w:uiPriority w:val="9"/>
    <w:semiHidden/>
    <w:rsid w:val="00A91D9C"/>
    <w:rPr>
      <w:rFonts w:eastAsiaTheme="majorEastAsia" w:cstheme="majorBidi"/>
      <w:color w:val="2F5496" w:themeColor="accent1" w:themeShade="BF"/>
      <w:kern w:val="2"/>
      <w:sz w:val="28"/>
      <w:szCs w:val="28"/>
      <w14:ligatures w14:val="standardContextual"/>
    </w:rPr>
  </w:style>
  <w:style w:type="character" w:customStyle="1" w:styleId="Nagwek4Znak">
    <w:name w:val="Nagłówek 4 Znak"/>
    <w:basedOn w:val="Domylnaczcionkaakapitu"/>
    <w:link w:val="Nagwek4"/>
    <w:uiPriority w:val="9"/>
    <w:semiHidden/>
    <w:rsid w:val="00A91D9C"/>
    <w:rPr>
      <w:rFonts w:eastAsiaTheme="majorEastAsia" w:cstheme="majorBidi"/>
      <w:i/>
      <w:iCs/>
      <w:color w:val="2F5496" w:themeColor="accent1" w:themeShade="BF"/>
      <w:kern w:val="2"/>
      <w:sz w:val="24"/>
      <w:szCs w:val="24"/>
      <w14:ligatures w14:val="standardContextual"/>
    </w:rPr>
  </w:style>
  <w:style w:type="character" w:customStyle="1" w:styleId="Nagwek5Znak">
    <w:name w:val="Nagłówek 5 Znak"/>
    <w:basedOn w:val="Domylnaczcionkaakapitu"/>
    <w:link w:val="Nagwek5"/>
    <w:uiPriority w:val="9"/>
    <w:semiHidden/>
    <w:rsid w:val="00A91D9C"/>
    <w:rPr>
      <w:rFonts w:eastAsiaTheme="majorEastAsia" w:cstheme="majorBidi"/>
      <w:color w:val="2F5496" w:themeColor="accent1" w:themeShade="BF"/>
      <w:kern w:val="2"/>
      <w:sz w:val="24"/>
      <w:szCs w:val="24"/>
      <w14:ligatures w14:val="standardContextual"/>
    </w:rPr>
  </w:style>
  <w:style w:type="character" w:customStyle="1" w:styleId="Nagwek6Znak">
    <w:name w:val="Nagłówek 6 Znak"/>
    <w:basedOn w:val="Domylnaczcionkaakapitu"/>
    <w:link w:val="Nagwek6"/>
    <w:uiPriority w:val="9"/>
    <w:semiHidden/>
    <w:rsid w:val="00A91D9C"/>
    <w:rPr>
      <w:rFonts w:eastAsiaTheme="majorEastAsia" w:cstheme="majorBidi"/>
      <w:i/>
      <w:iCs/>
      <w:color w:val="595959" w:themeColor="text1" w:themeTint="A6"/>
      <w:kern w:val="2"/>
      <w:sz w:val="24"/>
      <w:szCs w:val="24"/>
      <w14:ligatures w14:val="standardContextual"/>
    </w:rPr>
  </w:style>
  <w:style w:type="character" w:customStyle="1" w:styleId="Nagwek7Znak">
    <w:name w:val="Nagłówek 7 Znak"/>
    <w:basedOn w:val="Domylnaczcionkaakapitu"/>
    <w:link w:val="Nagwek7"/>
    <w:uiPriority w:val="9"/>
    <w:semiHidden/>
    <w:rsid w:val="00A91D9C"/>
    <w:rPr>
      <w:rFonts w:eastAsiaTheme="majorEastAsia" w:cstheme="majorBidi"/>
      <w:color w:val="595959" w:themeColor="text1" w:themeTint="A6"/>
      <w:kern w:val="2"/>
      <w:sz w:val="24"/>
      <w:szCs w:val="24"/>
      <w14:ligatures w14:val="standardContextual"/>
    </w:rPr>
  </w:style>
  <w:style w:type="character" w:customStyle="1" w:styleId="Nagwek8Znak">
    <w:name w:val="Nagłówek 8 Znak"/>
    <w:basedOn w:val="Domylnaczcionkaakapitu"/>
    <w:link w:val="Nagwek8"/>
    <w:uiPriority w:val="9"/>
    <w:semiHidden/>
    <w:rsid w:val="00A91D9C"/>
    <w:rPr>
      <w:rFonts w:eastAsiaTheme="majorEastAsia" w:cstheme="majorBidi"/>
      <w:i/>
      <w:iCs/>
      <w:color w:val="272727" w:themeColor="text1" w:themeTint="D8"/>
      <w:kern w:val="2"/>
      <w:sz w:val="24"/>
      <w:szCs w:val="24"/>
      <w14:ligatures w14:val="standardContextual"/>
    </w:rPr>
  </w:style>
  <w:style w:type="character" w:customStyle="1" w:styleId="Nagwek9Znak">
    <w:name w:val="Nagłówek 9 Znak"/>
    <w:basedOn w:val="Domylnaczcionkaakapitu"/>
    <w:link w:val="Nagwek9"/>
    <w:uiPriority w:val="9"/>
    <w:semiHidden/>
    <w:rsid w:val="00A91D9C"/>
    <w:rPr>
      <w:rFonts w:eastAsiaTheme="majorEastAsia" w:cstheme="majorBidi"/>
      <w:color w:val="272727" w:themeColor="text1" w:themeTint="D8"/>
      <w:kern w:val="2"/>
      <w:sz w:val="24"/>
      <w:szCs w:val="24"/>
      <w14:ligatures w14:val="standardContextual"/>
    </w:rPr>
  </w:style>
  <w:style w:type="paragraph" w:styleId="Tytu">
    <w:name w:val="Title"/>
    <w:basedOn w:val="Normalny"/>
    <w:next w:val="Normalny"/>
    <w:link w:val="TytuZnak"/>
    <w:uiPriority w:val="10"/>
    <w:qFormat/>
    <w:rsid w:val="00A91D9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A91D9C"/>
    <w:rPr>
      <w:rFonts w:asciiTheme="majorHAnsi" w:eastAsiaTheme="majorEastAsia" w:hAnsiTheme="majorHAnsi" w:cstheme="majorBidi"/>
      <w:spacing w:val="-10"/>
      <w:kern w:val="28"/>
      <w:sz w:val="56"/>
      <w:szCs w:val="56"/>
      <w14:ligatures w14:val="standardContextual"/>
    </w:rPr>
  </w:style>
  <w:style w:type="paragraph" w:styleId="Podtytu">
    <w:name w:val="Subtitle"/>
    <w:basedOn w:val="Normalny"/>
    <w:next w:val="Normalny"/>
    <w:link w:val="PodtytuZnak"/>
    <w:uiPriority w:val="11"/>
    <w:qFormat/>
    <w:rsid w:val="00A91D9C"/>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A91D9C"/>
    <w:rPr>
      <w:rFonts w:eastAsiaTheme="majorEastAsia" w:cstheme="majorBidi"/>
      <w:color w:val="595959" w:themeColor="text1" w:themeTint="A6"/>
      <w:spacing w:val="15"/>
      <w:kern w:val="2"/>
      <w:sz w:val="28"/>
      <w:szCs w:val="28"/>
      <w14:ligatures w14:val="standardContextual"/>
    </w:rPr>
  </w:style>
  <w:style w:type="paragraph" w:styleId="Cytat">
    <w:name w:val="Quote"/>
    <w:basedOn w:val="Normalny"/>
    <w:next w:val="Normalny"/>
    <w:link w:val="CytatZnak"/>
    <w:uiPriority w:val="29"/>
    <w:qFormat/>
    <w:rsid w:val="00A91D9C"/>
    <w:pPr>
      <w:spacing w:before="160" w:line="278" w:lineRule="auto"/>
      <w:jc w:val="center"/>
    </w:pPr>
    <w:rPr>
      <w:i/>
      <w:iCs/>
      <w:color w:val="404040" w:themeColor="text1" w:themeTint="BF"/>
      <w:kern w:val="2"/>
      <w:sz w:val="24"/>
      <w:szCs w:val="24"/>
      <w14:ligatures w14:val="standardContextual"/>
    </w:rPr>
  </w:style>
  <w:style w:type="character" w:customStyle="1" w:styleId="CytatZnak">
    <w:name w:val="Cytat Znak"/>
    <w:basedOn w:val="Domylnaczcionkaakapitu"/>
    <w:link w:val="Cytat"/>
    <w:uiPriority w:val="29"/>
    <w:rsid w:val="00A91D9C"/>
    <w:rPr>
      <w:i/>
      <w:iCs/>
      <w:color w:val="404040" w:themeColor="text1" w:themeTint="BF"/>
      <w:kern w:val="2"/>
      <w:sz w:val="24"/>
      <w:szCs w:val="24"/>
      <w14:ligatures w14:val="standardContextual"/>
    </w:rPr>
  </w:style>
  <w:style w:type="paragraph" w:styleId="Akapitzlist">
    <w:name w:val="List Paragraph"/>
    <w:basedOn w:val="Normalny"/>
    <w:uiPriority w:val="34"/>
    <w:qFormat/>
    <w:rsid w:val="00A91D9C"/>
    <w:pPr>
      <w:spacing w:line="278" w:lineRule="auto"/>
      <w:ind w:left="720"/>
      <w:contextualSpacing/>
    </w:pPr>
    <w:rPr>
      <w:kern w:val="2"/>
      <w:sz w:val="24"/>
      <w:szCs w:val="24"/>
      <w14:ligatures w14:val="standardContextual"/>
    </w:rPr>
  </w:style>
  <w:style w:type="character" w:styleId="Wyrnienieintensywne">
    <w:name w:val="Intense Emphasis"/>
    <w:basedOn w:val="Domylnaczcionkaakapitu"/>
    <w:uiPriority w:val="21"/>
    <w:qFormat/>
    <w:rsid w:val="00A91D9C"/>
    <w:rPr>
      <w:i/>
      <w:iCs/>
      <w:color w:val="2F5496" w:themeColor="accent1" w:themeShade="BF"/>
    </w:rPr>
  </w:style>
  <w:style w:type="paragraph" w:styleId="Cytatintensywny">
    <w:name w:val="Intense Quote"/>
    <w:basedOn w:val="Normalny"/>
    <w:next w:val="Normalny"/>
    <w:link w:val="CytatintensywnyZnak"/>
    <w:uiPriority w:val="30"/>
    <w:qFormat/>
    <w:rsid w:val="00A91D9C"/>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ytatintensywnyZnak">
    <w:name w:val="Cytat intensywny Znak"/>
    <w:basedOn w:val="Domylnaczcionkaakapitu"/>
    <w:link w:val="Cytatintensywny"/>
    <w:uiPriority w:val="30"/>
    <w:rsid w:val="00A91D9C"/>
    <w:rPr>
      <w:i/>
      <w:iCs/>
      <w:color w:val="2F5496" w:themeColor="accent1" w:themeShade="BF"/>
      <w:kern w:val="2"/>
      <w:sz w:val="24"/>
      <w:szCs w:val="24"/>
      <w14:ligatures w14:val="standardContextual"/>
    </w:rPr>
  </w:style>
  <w:style w:type="character" w:styleId="Odwoanieintensywne">
    <w:name w:val="Intense Reference"/>
    <w:basedOn w:val="Domylnaczcionkaakapitu"/>
    <w:uiPriority w:val="32"/>
    <w:qFormat/>
    <w:rsid w:val="00A91D9C"/>
    <w:rPr>
      <w:b/>
      <w:bCs/>
      <w:smallCaps/>
      <w:color w:val="2F5496" w:themeColor="accent1" w:themeShade="BF"/>
      <w:spacing w:val="5"/>
    </w:rPr>
  </w:style>
  <w:style w:type="paragraph" w:customStyle="1" w:styleId="ZARTzmartartykuempunktem">
    <w:name w:val="Z/ART(§) – zm. art. (§) artykułem (punktem)"/>
    <w:basedOn w:val="Normalny"/>
    <w:uiPriority w:val="30"/>
    <w:qFormat/>
    <w:rsid w:val="00A91D9C"/>
    <w:pPr>
      <w:suppressAutoHyphens/>
      <w:autoSpaceDE w:val="0"/>
      <w:autoSpaceDN w:val="0"/>
      <w:adjustRightInd w:val="0"/>
      <w:spacing w:after="0" w:line="360" w:lineRule="auto"/>
      <w:ind w:left="510" w:firstLine="510"/>
      <w:jc w:val="both"/>
    </w:pPr>
    <w:rPr>
      <w:rFonts w:ascii="Times" w:eastAsiaTheme="minorEastAsia" w:hAnsi="Times" w:cs="Arial"/>
      <w:sz w:val="24"/>
      <w:szCs w:val="20"/>
      <w:lang w:eastAsia="pl-PL"/>
    </w:rPr>
  </w:style>
  <w:style w:type="paragraph" w:customStyle="1" w:styleId="ARTartustawynprozporzdzenia">
    <w:name w:val="ART(§) – art. ustawy (§ np. rozporządzenia)"/>
    <w:uiPriority w:val="11"/>
    <w:qFormat/>
    <w:rsid w:val="00A91D9C"/>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styleId="Nagwek">
    <w:name w:val="header"/>
    <w:basedOn w:val="Normalny"/>
    <w:link w:val="NagwekZnak"/>
    <w:uiPriority w:val="99"/>
    <w:unhideWhenUsed/>
    <w:rsid w:val="00A91D9C"/>
    <w:pPr>
      <w:tabs>
        <w:tab w:val="center" w:pos="4536"/>
        <w:tab w:val="right" w:pos="9072"/>
      </w:tabs>
      <w:spacing w:after="0" w:line="240" w:lineRule="auto"/>
    </w:pPr>
    <w:rPr>
      <w:kern w:val="2"/>
      <w:sz w:val="24"/>
      <w:szCs w:val="24"/>
      <w14:ligatures w14:val="standardContextual"/>
    </w:rPr>
  </w:style>
  <w:style w:type="character" w:customStyle="1" w:styleId="NagwekZnak">
    <w:name w:val="Nagłówek Znak"/>
    <w:basedOn w:val="Domylnaczcionkaakapitu"/>
    <w:link w:val="Nagwek"/>
    <w:uiPriority w:val="99"/>
    <w:rsid w:val="00A91D9C"/>
    <w:rPr>
      <w:kern w:val="2"/>
      <w:sz w:val="24"/>
      <w:szCs w:val="24"/>
      <w14:ligatures w14:val="standardContextual"/>
    </w:rPr>
  </w:style>
  <w:style w:type="paragraph" w:styleId="Stopka">
    <w:name w:val="footer"/>
    <w:basedOn w:val="Normalny"/>
    <w:link w:val="StopkaZnak"/>
    <w:uiPriority w:val="99"/>
    <w:unhideWhenUsed/>
    <w:rsid w:val="00A91D9C"/>
    <w:pPr>
      <w:tabs>
        <w:tab w:val="center" w:pos="4536"/>
        <w:tab w:val="right" w:pos="9072"/>
      </w:tabs>
      <w:spacing w:after="0" w:line="240" w:lineRule="auto"/>
    </w:pPr>
    <w:rPr>
      <w:kern w:val="2"/>
      <w:sz w:val="24"/>
      <w:szCs w:val="24"/>
      <w14:ligatures w14:val="standardContextual"/>
    </w:rPr>
  </w:style>
  <w:style w:type="character" w:customStyle="1" w:styleId="StopkaZnak">
    <w:name w:val="Stopka Znak"/>
    <w:basedOn w:val="Domylnaczcionkaakapitu"/>
    <w:link w:val="Stopka"/>
    <w:uiPriority w:val="99"/>
    <w:rsid w:val="00A91D9C"/>
    <w:rPr>
      <w:kern w:val="2"/>
      <w:sz w:val="24"/>
      <w:szCs w:val="24"/>
      <w14:ligatures w14:val="standardContextual"/>
    </w:rPr>
  </w:style>
  <w:style w:type="paragraph" w:styleId="Poprawka">
    <w:name w:val="Revision"/>
    <w:hidden/>
    <w:uiPriority w:val="99"/>
    <w:semiHidden/>
    <w:rsid w:val="00A91D9C"/>
    <w:pPr>
      <w:spacing w:after="0" w:line="240" w:lineRule="auto"/>
    </w:pPr>
    <w:rPr>
      <w:kern w:val="2"/>
      <w:sz w:val="24"/>
      <w:szCs w:val="24"/>
      <w14:ligatures w14:val="standardContextual"/>
    </w:rPr>
  </w:style>
  <w:style w:type="paragraph" w:customStyle="1" w:styleId="ZLITUSTzmustliter">
    <w:name w:val="Z_LIT/UST(§) – zm. ust. (§) literą"/>
    <w:basedOn w:val="Normalny"/>
    <w:uiPriority w:val="46"/>
    <w:qFormat/>
    <w:rsid w:val="00A91D9C"/>
    <w:pPr>
      <w:suppressAutoHyphens/>
      <w:autoSpaceDE w:val="0"/>
      <w:autoSpaceDN w:val="0"/>
      <w:adjustRightInd w:val="0"/>
      <w:spacing w:after="0" w:line="360" w:lineRule="auto"/>
      <w:ind w:left="987" w:firstLine="510"/>
      <w:jc w:val="both"/>
    </w:pPr>
    <w:rPr>
      <w:rFonts w:ascii="Times" w:eastAsiaTheme="minorEastAsia" w:hAnsi="Times" w:cs="Arial"/>
      <w:bCs/>
      <w:sz w:val="24"/>
      <w:szCs w:val="20"/>
      <w:lang w:eastAsia="pl-PL"/>
    </w:rPr>
  </w:style>
  <w:style w:type="paragraph" w:styleId="Tekstprzypisudolnego">
    <w:name w:val="footnote text"/>
    <w:basedOn w:val="Normalny"/>
    <w:link w:val="TekstprzypisudolnegoZnak"/>
    <w:uiPriority w:val="99"/>
    <w:semiHidden/>
    <w:unhideWhenUsed/>
    <w:rsid w:val="00A91D9C"/>
    <w:pPr>
      <w:spacing w:after="0" w:line="240" w:lineRule="auto"/>
    </w:pPr>
    <w:rPr>
      <w:kern w:val="2"/>
      <w:sz w:val="20"/>
      <w:szCs w:val="20"/>
      <w14:ligatures w14:val="standardContextual"/>
    </w:rPr>
  </w:style>
  <w:style w:type="character" w:customStyle="1" w:styleId="TekstprzypisudolnegoZnak">
    <w:name w:val="Tekst przypisu dolnego Znak"/>
    <w:basedOn w:val="Domylnaczcionkaakapitu"/>
    <w:link w:val="Tekstprzypisudolnego"/>
    <w:uiPriority w:val="99"/>
    <w:semiHidden/>
    <w:rsid w:val="00A91D9C"/>
    <w:rPr>
      <w:kern w:val="2"/>
      <w:sz w:val="20"/>
      <w:szCs w:val="20"/>
      <w14:ligatures w14:val="standardContextual"/>
    </w:rPr>
  </w:style>
  <w:style w:type="character" w:styleId="Odwoaniedokomentarza">
    <w:name w:val="annotation reference"/>
    <w:basedOn w:val="Domylnaczcionkaakapitu"/>
    <w:uiPriority w:val="99"/>
    <w:semiHidden/>
    <w:unhideWhenUsed/>
    <w:rsid w:val="00A91D9C"/>
    <w:rPr>
      <w:sz w:val="16"/>
      <w:szCs w:val="16"/>
    </w:rPr>
  </w:style>
  <w:style w:type="paragraph" w:styleId="Tekstkomentarza">
    <w:name w:val="annotation text"/>
    <w:basedOn w:val="Normalny"/>
    <w:link w:val="TekstkomentarzaZnak"/>
    <w:uiPriority w:val="99"/>
    <w:unhideWhenUsed/>
    <w:rsid w:val="00A91D9C"/>
    <w:pPr>
      <w:spacing w:line="240" w:lineRule="auto"/>
    </w:pPr>
    <w:rPr>
      <w:kern w:val="2"/>
      <w:sz w:val="20"/>
      <w:szCs w:val="20"/>
      <w14:ligatures w14:val="standardContextual"/>
    </w:rPr>
  </w:style>
  <w:style w:type="character" w:customStyle="1" w:styleId="TekstkomentarzaZnak">
    <w:name w:val="Tekst komentarza Znak"/>
    <w:basedOn w:val="Domylnaczcionkaakapitu"/>
    <w:link w:val="Tekstkomentarza"/>
    <w:uiPriority w:val="99"/>
    <w:rsid w:val="00A91D9C"/>
    <w:rPr>
      <w:kern w:val="2"/>
      <w:sz w:val="20"/>
      <w:szCs w:val="20"/>
      <w14:ligatures w14:val="standardContextual"/>
    </w:rPr>
  </w:style>
  <w:style w:type="paragraph" w:styleId="Tematkomentarza">
    <w:name w:val="annotation subject"/>
    <w:basedOn w:val="Tekstkomentarza"/>
    <w:next w:val="Tekstkomentarza"/>
    <w:link w:val="TematkomentarzaZnak"/>
    <w:uiPriority w:val="99"/>
    <w:semiHidden/>
    <w:unhideWhenUsed/>
    <w:rsid w:val="00A91D9C"/>
    <w:rPr>
      <w:b/>
      <w:bCs/>
    </w:rPr>
  </w:style>
  <w:style w:type="character" w:customStyle="1" w:styleId="TematkomentarzaZnak">
    <w:name w:val="Temat komentarza Znak"/>
    <w:basedOn w:val="TekstkomentarzaZnak"/>
    <w:link w:val="Tematkomentarza"/>
    <w:uiPriority w:val="99"/>
    <w:semiHidden/>
    <w:rsid w:val="00A91D9C"/>
    <w:rPr>
      <w:b/>
      <w:bCs/>
      <w:kern w:val="2"/>
      <w:sz w:val="20"/>
      <w:szCs w:val="20"/>
      <w14:ligatures w14:val="standardContextual"/>
    </w:rPr>
  </w:style>
  <w:style w:type="character" w:customStyle="1" w:styleId="IGindeksgrny">
    <w:name w:val="_IG_ – indeks górny"/>
    <w:basedOn w:val="Domylnaczcionkaakapitu"/>
    <w:uiPriority w:val="2"/>
    <w:qFormat/>
    <w:rsid w:val="00A91D9C"/>
    <w:rPr>
      <w:b w:val="0"/>
      <w:i w:val="0"/>
      <w:vanish w:val="0"/>
      <w:spacing w:val="0"/>
      <w:vertAlign w:val="superscript"/>
    </w:rPr>
  </w:style>
  <w:style w:type="paragraph" w:customStyle="1" w:styleId="PKTpunkt">
    <w:name w:val="PKT – punkt"/>
    <w:uiPriority w:val="13"/>
    <w:qFormat/>
    <w:rsid w:val="00A91D9C"/>
    <w:pPr>
      <w:spacing w:after="0" w:line="360" w:lineRule="auto"/>
      <w:ind w:left="510" w:hanging="510"/>
      <w:jc w:val="both"/>
    </w:pPr>
    <w:rPr>
      <w:rFonts w:ascii="Times" w:eastAsiaTheme="minorEastAsia" w:hAnsi="Times" w:cs="Arial"/>
      <w:bCs/>
      <w:sz w:val="24"/>
      <w:szCs w:val="20"/>
      <w:lang w:eastAsia="pl-PL"/>
    </w:rPr>
  </w:style>
  <w:style w:type="paragraph" w:customStyle="1" w:styleId="ZPKTzmpktartykuempunktem">
    <w:name w:val="Z/PKT – zm. pkt artykułem (punktem)"/>
    <w:basedOn w:val="PKTpunkt"/>
    <w:uiPriority w:val="31"/>
    <w:qFormat/>
    <w:rsid w:val="00A91D9C"/>
    <w:pPr>
      <w:ind w:left="1020"/>
    </w:pPr>
  </w:style>
  <w:style w:type="character" w:styleId="Hipercze">
    <w:name w:val="Hyperlink"/>
    <w:basedOn w:val="Domylnaczcionkaakapitu"/>
    <w:uiPriority w:val="99"/>
    <w:unhideWhenUsed/>
    <w:rsid w:val="00A91D9C"/>
    <w:rPr>
      <w:color w:val="0563C1" w:themeColor="hyperlink"/>
      <w:u w:val="single"/>
    </w:rPr>
  </w:style>
  <w:style w:type="character" w:styleId="Nierozpoznanawzmianka">
    <w:name w:val="Unresolved Mention"/>
    <w:basedOn w:val="Domylnaczcionkaakapitu"/>
    <w:uiPriority w:val="99"/>
    <w:semiHidden/>
    <w:unhideWhenUsed/>
    <w:rsid w:val="00A91D9C"/>
    <w:rPr>
      <w:color w:val="605E5C"/>
      <w:shd w:val="clear" w:color="auto" w:fill="E1DFDD"/>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7667C5"/>
    <w:rPr>
      <w:bCs/>
    </w:rPr>
  </w:style>
  <w:style w:type="character" w:customStyle="1" w:styleId="Kkursywa">
    <w:name w:val="_K_ – kursywa"/>
    <w:basedOn w:val="Domylnaczcionkaakapitu"/>
    <w:uiPriority w:val="1"/>
    <w:qFormat/>
    <w:rsid w:val="007667C5"/>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ip.lex.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8933</Words>
  <Characters>53599</Characters>
  <Application>Microsoft Office Word</Application>
  <DocSecurity>0</DocSecurity>
  <Lines>446</Lines>
  <Paragraphs>124</Paragraphs>
  <ScaleCrop>false</ScaleCrop>
  <Company/>
  <LinksUpToDate>false</LinksUpToDate>
  <CharactersWithSpaces>62408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2026-11-06T15:40:00Z</dcterms:created>
  <dcterms:modified xsi:type="dcterms:W3CDTF">2026-11-06T15:40:00Z</dcterms:modified>
</cp:coreProperties>
</file>