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7F52" w14:textId="77777777" w:rsidR="00D91664" w:rsidRPr="00B80421" w:rsidRDefault="00C70F61" w:rsidP="00B80421">
      <w:pPr>
        <w:spacing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421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7CED1A31" w14:textId="51A225B6" w:rsidR="00C73744" w:rsidRPr="00A873E8" w:rsidRDefault="00AF0256" w:rsidP="00B80421">
      <w:pPr>
        <w:pStyle w:val="Nagwek1"/>
        <w:numPr>
          <w:ilvl w:val="0"/>
          <w:numId w:val="8"/>
        </w:numPr>
        <w:spacing w:before="120" w:after="0" w:line="360" w:lineRule="auto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Potrzeba i cel uchwalenia ustawy</w:t>
      </w:r>
    </w:p>
    <w:p w14:paraId="5DA09FF2" w14:textId="4B9CC83E" w:rsidR="00AF0256" w:rsidRPr="00A873E8" w:rsidRDefault="00AF0256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Projekt ustawy o szczególnych rozwiązaniach w związku z </w:t>
      </w:r>
      <w:r w:rsidR="00306409" w:rsidRPr="00A873E8">
        <w:rPr>
          <w:rFonts w:ascii="Times New Roman" w:hAnsi="Times New Roman" w:cs="Times New Roman"/>
          <w:sz w:val="24"/>
          <w:szCs w:val="24"/>
        </w:rPr>
        <w:t>przygoto</w:t>
      </w:r>
      <w:r w:rsidR="00522FEC" w:rsidRPr="00A873E8">
        <w:rPr>
          <w:rFonts w:ascii="Times New Roman" w:hAnsi="Times New Roman" w:cs="Times New Roman"/>
          <w:sz w:val="24"/>
          <w:szCs w:val="24"/>
        </w:rPr>
        <w:t>wy</w:t>
      </w:r>
      <w:r w:rsidR="00306409" w:rsidRPr="00A873E8">
        <w:rPr>
          <w:rFonts w:ascii="Times New Roman" w:hAnsi="Times New Roman" w:cs="Times New Roman"/>
          <w:sz w:val="24"/>
          <w:szCs w:val="24"/>
        </w:rPr>
        <w:t xml:space="preserve">waniem </w:t>
      </w:r>
      <w:r w:rsidR="00BA260F" w:rsidRPr="00A873E8">
        <w:rPr>
          <w:rFonts w:ascii="Times New Roman" w:hAnsi="Times New Roman" w:cs="Times New Roman"/>
          <w:sz w:val="24"/>
          <w:szCs w:val="24"/>
        </w:rPr>
        <w:t>i </w:t>
      </w:r>
      <w:r w:rsidR="00306409" w:rsidRPr="00A873E8">
        <w:rPr>
          <w:rFonts w:ascii="Times New Roman" w:hAnsi="Times New Roman" w:cs="Times New Roman"/>
          <w:sz w:val="24"/>
          <w:szCs w:val="24"/>
        </w:rPr>
        <w:t xml:space="preserve">sprawowaniem </w:t>
      </w:r>
      <w:r w:rsidRPr="00A873E8">
        <w:rPr>
          <w:rFonts w:ascii="Times New Roman" w:hAnsi="Times New Roman" w:cs="Times New Roman"/>
          <w:sz w:val="24"/>
          <w:szCs w:val="24"/>
        </w:rPr>
        <w:t xml:space="preserve">przez Rzeczpospolitą Polską </w:t>
      </w:r>
      <w:r w:rsidR="00306409" w:rsidRPr="00A873E8">
        <w:rPr>
          <w:rFonts w:ascii="Times New Roman" w:hAnsi="Times New Roman" w:cs="Times New Roman"/>
          <w:sz w:val="24"/>
          <w:szCs w:val="24"/>
        </w:rPr>
        <w:t>p</w:t>
      </w:r>
      <w:r w:rsidRPr="00A873E8">
        <w:rPr>
          <w:rFonts w:ascii="Times New Roman" w:hAnsi="Times New Roman" w:cs="Times New Roman"/>
          <w:sz w:val="24"/>
          <w:szCs w:val="24"/>
        </w:rPr>
        <w:t xml:space="preserve">rzewodnictwa w Radzie Unii Europejskiej </w:t>
      </w:r>
      <w:r w:rsidR="00BA260F" w:rsidRPr="00A873E8">
        <w:rPr>
          <w:rFonts w:ascii="Times New Roman" w:hAnsi="Times New Roman" w:cs="Times New Roman"/>
          <w:sz w:val="24"/>
          <w:szCs w:val="24"/>
        </w:rPr>
        <w:t>w I </w:t>
      </w:r>
      <w:r w:rsidRPr="00A873E8">
        <w:rPr>
          <w:rFonts w:ascii="Times New Roman" w:hAnsi="Times New Roman" w:cs="Times New Roman"/>
          <w:sz w:val="24"/>
          <w:szCs w:val="24"/>
        </w:rPr>
        <w:t xml:space="preserve">połowie 2025 roku został opracowany w celu wzmocnienia bezpieczeństwa </w:t>
      </w:r>
      <w:r w:rsidR="002E7DD0" w:rsidRPr="00A873E8">
        <w:rPr>
          <w:rFonts w:ascii="Times New Roman" w:hAnsi="Times New Roman" w:cs="Times New Roman"/>
          <w:sz w:val="24"/>
          <w:szCs w:val="24"/>
        </w:rPr>
        <w:t xml:space="preserve">podczas przebiegu </w:t>
      </w:r>
      <w:r w:rsidRPr="00A873E8">
        <w:rPr>
          <w:rFonts w:ascii="Times New Roman" w:hAnsi="Times New Roman" w:cs="Times New Roman"/>
          <w:sz w:val="24"/>
          <w:szCs w:val="24"/>
        </w:rPr>
        <w:t>najważniejszych wydarzeń</w:t>
      </w:r>
      <w:r w:rsidR="002E7DD0" w:rsidRPr="00A873E8">
        <w:rPr>
          <w:rFonts w:ascii="Times New Roman" w:hAnsi="Times New Roman" w:cs="Times New Roman"/>
          <w:sz w:val="24"/>
          <w:szCs w:val="24"/>
        </w:rPr>
        <w:t xml:space="preserve">, które odbędą się w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pospolitej Polskiej </w:t>
      </w:r>
      <w:r w:rsidR="002E7DD0" w:rsidRPr="00A873E8">
        <w:rPr>
          <w:rFonts w:ascii="Times New Roman" w:hAnsi="Times New Roman" w:cs="Times New Roman"/>
          <w:sz w:val="24"/>
          <w:szCs w:val="24"/>
        </w:rPr>
        <w:t>w czasie trwania polskiej prezydencji</w:t>
      </w:r>
      <w:r w:rsidR="00306409" w:rsidRPr="00A873E8">
        <w:rPr>
          <w:rFonts w:ascii="Times New Roman" w:hAnsi="Times New Roman" w:cs="Times New Roman"/>
          <w:sz w:val="24"/>
          <w:szCs w:val="24"/>
        </w:rPr>
        <w:t xml:space="preserve">, a także usprawnienia procesu przygotowań </w:t>
      </w:r>
      <w:r w:rsidR="00725AFB" w:rsidRPr="00A873E8">
        <w:rPr>
          <w:rFonts w:ascii="Times New Roman" w:hAnsi="Times New Roman" w:cs="Times New Roman"/>
          <w:sz w:val="24"/>
          <w:szCs w:val="24"/>
        </w:rPr>
        <w:t xml:space="preserve">do niej </w:t>
      </w:r>
      <w:r w:rsidR="00306409" w:rsidRPr="00A873E8">
        <w:rPr>
          <w:rFonts w:ascii="Times New Roman" w:hAnsi="Times New Roman" w:cs="Times New Roman"/>
          <w:sz w:val="24"/>
          <w:szCs w:val="24"/>
        </w:rPr>
        <w:t>i samego</w:t>
      </w:r>
      <w:r w:rsidR="00725AFB" w:rsidRPr="00A873E8">
        <w:rPr>
          <w:rFonts w:ascii="Times New Roman" w:hAnsi="Times New Roman" w:cs="Times New Roman"/>
          <w:sz w:val="24"/>
          <w:szCs w:val="24"/>
        </w:rPr>
        <w:t xml:space="preserve"> jej przebiegu</w:t>
      </w:r>
      <w:r w:rsidR="002E7DD0" w:rsidRPr="00A873E8">
        <w:rPr>
          <w:rFonts w:ascii="Times New Roman" w:hAnsi="Times New Roman" w:cs="Times New Roman"/>
          <w:sz w:val="24"/>
          <w:szCs w:val="24"/>
        </w:rPr>
        <w:t>.</w:t>
      </w:r>
    </w:p>
    <w:p w14:paraId="450A941E" w14:textId="2CBCFCFA" w:rsidR="008142C8" w:rsidRPr="00A873E8" w:rsidRDefault="008142C8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1 stycznia 2025 r. 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Rzeczpospolita Polska </w:t>
      </w:r>
      <w:r w:rsidRPr="00A873E8">
        <w:rPr>
          <w:rFonts w:ascii="Times New Roman" w:hAnsi="Times New Roman" w:cs="Times New Roman"/>
          <w:sz w:val="24"/>
          <w:szCs w:val="24"/>
        </w:rPr>
        <w:t>po raz drugi obejmie prezydencję w Radzie Unii Europejskiej i przez sześć miesięcy będzie przewodniczyć jej pracom. Do najważniejszych zadań prezydencji w</w:t>
      </w:r>
      <w:r w:rsidR="005D436E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Radzie U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Pr="00A873E8">
        <w:rPr>
          <w:rFonts w:ascii="Times New Roman" w:hAnsi="Times New Roman" w:cs="Times New Roman"/>
          <w:sz w:val="24"/>
          <w:szCs w:val="24"/>
        </w:rPr>
        <w:t>E</w:t>
      </w:r>
      <w:r w:rsidR="00387AD0" w:rsidRPr="00A873E8">
        <w:rPr>
          <w:rFonts w:ascii="Times New Roman" w:hAnsi="Times New Roman" w:cs="Times New Roman"/>
          <w:sz w:val="24"/>
          <w:szCs w:val="24"/>
        </w:rPr>
        <w:t>uropejskiej</w:t>
      </w:r>
      <w:r w:rsidRPr="00A873E8">
        <w:rPr>
          <w:rFonts w:ascii="Times New Roman" w:hAnsi="Times New Roman" w:cs="Times New Roman"/>
          <w:sz w:val="24"/>
          <w:szCs w:val="24"/>
        </w:rPr>
        <w:t xml:space="preserve"> należy jednak nie tylko prowadzenie formalnych prac, które toczą się na forach Rady U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Pr="00A873E8">
        <w:rPr>
          <w:rFonts w:ascii="Times New Roman" w:hAnsi="Times New Roman" w:cs="Times New Roman"/>
          <w:sz w:val="24"/>
          <w:szCs w:val="24"/>
        </w:rPr>
        <w:t>E</w:t>
      </w:r>
      <w:r w:rsidR="00387AD0" w:rsidRPr="00A873E8">
        <w:rPr>
          <w:rFonts w:ascii="Times New Roman" w:hAnsi="Times New Roman" w:cs="Times New Roman"/>
          <w:sz w:val="24"/>
          <w:szCs w:val="24"/>
        </w:rPr>
        <w:t>uropejskiej</w:t>
      </w:r>
      <w:r w:rsidRPr="00A873E8">
        <w:rPr>
          <w:rFonts w:ascii="Times New Roman" w:hAnsi="Times New Roman" w:cs="Times New Roman"/>
          <w:sz w:val="24"/>
          <w:szCs w:val="24"/>
        </w:rPr>
        <w:t xml:space="preserve"> i jej organów wykonawczych, ale również </w:t>
      </w:r>
      <w:r w:rsidR="00447A61" w:rsidRPr="00A873E8">
        <w:rPr>
          <w:rFonts w:ascii="Times New Roman" w:hAnsi="Times New Roman" w:cs="Times New Roman"/>
          <w:sz w:val="24"/>
          <w:szCs w:val="24"/>
        </w:rPr>
        <w:t>organiz</w:t>
      </w:r>
      <w:r w:rsidR="00173147" w:rsidRPr="00A873E8">
        <w:rPr>
          <w:rFonts w:ascii="Times New Roman" w:hAnsi="Times New Roman" w:cs="Times New Roman"/>
          <w:sz w:val="24"/>
          <w:szCs w:val="24"/>
        </w:rPr>
        <w:t>owanie</w:t>
      </w:r>
      <w:r w:rsidR="00447A61" w:rsidRPr="00A873E8">
        <w:rPr>
          <w:rFonts w:ascii="Times New Roman" w:hAnsi="Times New Roman" w:cs="Times New Roman"/>
          <w:sz w:val="24"/>
          <w:szCs w:val="24"/>
        </w:rPr>
        <w:t xml:space="preserve"> w państwie sprawującym przewodnictwo licznych wydarzeń </w:t>
      </w:r>
      <w:r w:rsidR="0072420D" w:rsidRPr="00A873E8">
        <w:rPr>
          <w:rFonts w:ascii="Times New Roman" w:hAnsi="Times New Roman" w:cs="Times New Roman"/>
          <w:sz w:val="24"/>
          <w:szCs w:val="24"/>
        </w:rPr>
        <w:t>o</w:t>
      </w:r>
      <w:r w:rsidR="00447A61" w:rsidRPr="00A873E8">
        <w:rPr>
          <w:rFonts w:ascii="Times New Roman" w:hAnsi="Times New Roman" w:cs="Times New Roman"/>
          <w:sz w:val="24"/>
          <w:szCs w:val="24"/>
        </w:rPr>
        <w:t xml:space="preserve"> różnej randze </w:t>
      </w:r>
      <w:r w:rsidR="00040847" w:rsidRPr="00A873E8">
        <w:rPr>
          <w:rFonts w:ascii="Times New Roman" w:hAnsi="Times New Roman" w:cs="Times New Roman"/>
          <w:sz w:val="24"/>
          <w:szCs w:val="24"/>
        </w:rPr>
        <w:t>i o mniej lub bardziej formalnym</w:t>
      </w:r>
      <w:r w:rsidR="00447A61" w:rsidRPr="00A873E8">
        <w:rPr>
          <w:rFonts w:ascii="Times New Roman" w:hAnsi="Times New Roman" w:cs="Times New Roman"/>
          <w:sz w:val="24"/>
          <w:szCs w:val="24"/>
        </w:rPr>
        <w:t xml:space="preserve"> charakterze. </w:t>
      </w:r>
      <w:r w:rsidR="00DC5D0E" w:rsidRPr="00A873E8">
        <w:rPr>
          <w:rFonts w:ascii="Times New Roman" w:hAnsi="Times New Roman" w:cs="Times New Roman"/>
          <w:sz w:val="24"/>
          <w:szCs w:val="24"/>
        </w:rPr>
        <w:t>Według założeń</w:t>
      </w:r>
      <w:r w:rsidR="00040847" w:rsidRPr="00A873E8">
        <w:rPr>
          <w:rFonts w:ascii="Times New Roman" w:hAnsi="Times New Roman" w:cs="Times New Roman"/>
          <w:sz w:val="24"/>
          <w:szCs w:val="24"/>
        </w:rPr>
        <w:t xml:space="preserve"> podczas</w:t>
      </w:r>
      <w:r w:rsidR="00DC5D0E" w:rsidRPr="00A873E8">
        <w:rPr>
          <w:rFonts w:ascii="Times New Roman" w:hAnsi="Times New Roman" w:cs="Times New Roman"/>
          <w:sz w:val="24"/>
          <w:szCs w:val="24"/>
        </w:rPr>
        <w:t xml:space="preserve"> polskiego przewodnictwa </w:t>
      </w:r>
      <w:r w:rsidR="00515989" w:rsidRPr="00A873E8">
        <w:rPr>
          <w:rFonts w:ascii="Times New Roman" w:hAnsi="Times New Roman" w:cs="Times New Roman"/>
          <w:sz w:val="24"/>
          <w:szCs w:val="24"/>
        </w:rPr>
        <w:t xml:space="preserve">przewiduje się zorganizowanie </w:t>
      </w:r>
      <w:r w:rsidR="00B155C1" w:rsidRPr="00A873E8">
        <w:rPr>
          <w:rFonts w:ascii="Times New Roman" w:hAnsi="Times New Roman" w:cs="Times New Roman"/>
          <w:sz w:val="24"/>
          <w:szCs w:val="24"/>
        </w:rPr>
        <w:t xml:space="preserve">w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pospolitej Polskiej </w:t>
      </w:r>
      <w:r w:rsidR="00515989" w:rsidRPr="00A873E8">
        <w:rPr>
          <w:rFonts w:ascii="Times New Roman" w:hAnsi="Times New Roman" w:cs="Times New Roman"/>
          <w:sz w:val="24"/>
          <w:szCs w:val="24"/>
        </w:rPr>
        <w:t xml:space="preserve">szeregu spotkań, które ze względu na szczebel uczestników i format spotkania można podzielić na spotkania szefów państw lub rządów, spotkania członków Rady Ministrów oraz spotkania niższego szczebla o charakterze roboczym. </w:t>
      </w:r>
      <w:r w:rsidR="00B155C1" w:rsidRPr="00A873E8">
        <w:rPr>
          <w:rFonts w:ascii="Times New Roman" w:hAnsi="Times New Roman" w:cs="Times New Roman"/>
          <w:sz w:val="24"/>
          <w:szCs w:val="24"/>
        </w:rPr>
        <w:t xml:space="preserve">W związku z tym </w:t>
      </w:r>
      <w:r w:rsidR="0043549A" w:rsidRPr="00A873E8">
        <w:rPr>
          <w:rFonts w:ascii="Times New Roman" w:hAnsi="Times New Roman" w:cs="Times New Roman"/>
          <w:sz w:val="24"/>
          <w:szCs w:val="24"/>
        </w:rPr>
        <w:t xml:space="preserve">zadania </w:t>
      </w:r>
      <w:r w:rsidR="006E7244" w:rsidRPr="00A873E8">
        <w:rPr>
          <w:rFonts w:ascii="Times New Roman" w:hAnsi="Times New Roman" w:cs="Times New Roman"/>
          <w:sz w:val="24"/>
          <w:szCs w:val="24"/>
        </w:rPr>
        <w:t xml:space="preserve">związane z prezydencją będą wykraczały poza standardowe funkcjonowanie </w:t>
      </w:r>
      <w:r w:rsidR="00AD5841" w:rsidRPr="00A873E8">
        <w:rPr>
          <w:rFonts w:ascii="Times New Roman" w:hAnsi="Times New Roman" w:cs="Times New Roman"/>
          <w:sz w:val="24"/>
          <w:szCs w:val="24"/>
        </w:rPr>
        <w:t xml:space="preserve">nie tylko </w:t>
      </w:r>
      <w:r w:rsidR="006E7244" w:rsidRPr="00A873E8">
        <w:rPr>
          <w:rFonts w:ascii="Times New Roman" w:hAnsi="Times New Roman" w:cs="Times New Roman"/>
          <w:sz w:val="24"/>
          <w:szCs w:val="24"/>
        </w:rPr>
        <w:t>administracji</w:t>
      </w:r>
      <w:r w:rsidR="00040847" w:rsidRPr="00A873E8">
        <w:rPr>
          <w:rFonts w:ascii="Times New Roman" w:hAnsi="Times New Roman" w:cs="Times New Roman"/>
          <w:sz w:val="24"/>
          <w:szCs w:val="24"/>
        </w:rPr>
        <w:t>,</w:t>
      </w:r>
      <w:r w:rsidR="006E7244" w:rsidRPr="00A873E8">
        <w:rPr>
          <w:rFonts w:ascii="Times New Roman" w:hAnsi="Times New Roman" w:cs="Times New Roman"/>
          <w:sz w:val="24"/>
          <w:szCs w:val="24"/>
        </w:rPr>
        <w:t xml:space="preserve"> ale także i służb odpowiedzialnych za zapewnienie bezpieczeństwa i porządku publicznego</w:t>
      </w:r>
      <w:r w:rsidR="00D97E07" w:rsidRPr="00A873E8">
        <w:rPr>
          <w:rFonts w:ascii="Times New Roman" w:hAnsi="Times New Roman" w:cs="Times New Roman"/>
          <w:sz w:val="24"/>
          <w:szCs w:val="24"/>
        </w:rPr>
        <w:t xml:space="preserve"> podczas tych spotkań</w:t>
      </w:r>
      <w:r w:rsidR="006E7244" w:rsidRPr="00A873E8">
        <w:rPr>
          <w:rFonts w:ascii="Times New Roman" w:hAnsi="Times New Roman" w:cs="Times New Roman"/>
          <w:sz w:val="24"/>
          <w:szCs w:val="24"/>
        </w:rPr>
        <w:t xml:space="preserve">. Planowanie działań zabezpieczających oraz ich realizacja będą wymagały bowiem każdorazowo zindywidualizowanego podejścia pod kątem </w:t>
      </w:r>
      <w:r w:rsidR="007F58A7" w:rsidRPr="00A873E8">
        <w:rPr>
          <w:rFonts w:ascii="Times New Roman" w:hAnsi="Times New Roman" w:cs="Times New Roman"/>
          <w:sz w:val="24"/>
          <w:szCs w:val="24"/>
        </w:rPr>
        <w:t>lokalizacji wydarzenia</w:t>
      </w:r>
      <w:r w:rsidR="006E7244" w:rsidRPr="00A873E8">
        <w:rPr>
          <w:rFonts w:ascii="Times New Roman" w:hAnsi="Times New Roman" w:cs="Times New Roman"/>
          <w:sz w:val="24"/>
          <w:szCs w:val="24"/>
        </w:rPr>
        <w:t>, liczby i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6E7244" w:rsidRPr="00A873E8">
        <w:rPr>
          <w:rFonts w:ascii="Times New Roman" w:hAnsi="Times New Roman" w:cs="Times New Roman"/>
          <w:sz w:val="24"/>
          <w:szCs w:val="24"/>
        </w:rPr>
        <w:t xml:space="preserve">rangi uczestników, </w:t>
      </w:r>
      <w:r w:rsidR="007F58A7" w:rsidRPr="00A873E8">
        <w:rPr>
          <w:rFonts w:ascii="Times New Roman" w:hAnsi="Times New Roman" w:cs="Times New Roman"/>
          <w:sz w:val="24"/>
          <w:szCs w:val="24"/>
        </w:rPr>
        <w:t>przyjętego formatu spotkania</w:t>
      </w:r>
      <w:r w:rsidR="00990A2A" w:rsidRPr="00A873E8">
        <w:rPr>
          <w:rFonts w:ascii="Times New Roman" w:hAnsi="Times New Roman" w:cs="Times New Roman"/>
          <w:sz w:val="24"/>
          <w:szCs w:val="24"/>
        </w:rPr>
        <w:t>,</w:t>
      </w:r>
      <w:r w:rsidR="007F58A7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AD5841" w:rsidRPr="00A873E8">
        <w:rPr>
          <w:rFonts w:ascii="Times New Roman" w:hAnsi="Times New Roman" w:cs="Times New Roman"/>
          <w:sz w:val="24"/>
          <w:szCs w:val="24"/>
        </w:rPr>
        <w:t>a także obszaru poruszanych tematów i ich medialności</w:t>
      </w:r>
      <w:r w:rsidR="00990A2A" w:rsidRPr="00A873E8">
        <w:rPr>
          <w:rFonts w:ascii="Times New Roman" w:hAnsi="Times New Roman" w:cs="Times New Roman"/>
          <w:sz w:val="24"/>
          <w:szCs w:val="24"/>
        </w:rPr>
        <w:t>.</w:t>
      </w:r>
      <w:r w:rsidR="006E7244" w:rsidRPr="00A8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F53FF" w14:textId="20390ACB" w:rsidR="000709F7" w:rsidRPr="00A873E8" w:rsidRDefault="00F87663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Po raz pierwszy 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Pr="00A873E8">
        <w:rPr>
          <w:rFonts w:ascii="Times New Roman" w:hAnsi="Times New Roman" w:cs="Times New Roman"/>
          <w:sz w:val="24"/>
          <w:szCs w:val="24"/>
        </w:rPr>
        <w:t xml:space="preserve">Polska </w:t>
      </w:r>
      <w:r w:rsidR="00040847" w:rsidRPr="00A873E8">
        <w:rPr>
          <w:rFonts w:ascii="Times New Roman" w:hAnsi="Times New Roman" w:cs="Times New Roman"/>
          <w:sz w:val="24"/>
          <w:szCs w:val="24"/>
        </w:rPr>
        <w:t>sprawowała przewodnictwo w Radzie U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040847" w:rsidRPr="00A873E8">
        <w:rPr>
          <w:rFonts w:ascii="Times New Roman" w:hAnsi="Times New Roman" w:cs="Times New Roman"/>
          <w:sz w:val="24"/>
          <w:szCs w:val="24"/>
        </w:rPr>
        <w:t>E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uropejskiej </w:t>
      </w:r>
      <w:r w:rsidRPr="00A873E8">
        <w:rPr>
          <w:rFonts w:ascii="Times New Roman" w:hAnsi="Times New Roman" w:cs="Times New Roman"/>
          <w:sz w:val="24"/>
          <w:szCs w:val="24"/>
        </w:rPr>
        <w:t xml:space="preserve">w </w:t>
      </w:r>
      <w:r w:rsidR="001D3453" w:rsidRPr="00A873E8">
        <w:rPr>
          <w:rFonts w:ascii="Times New Roman" w:hAnsi="Times New Roman" w:cs="Times New Roman"/>
          <w:sz w:val="24"/>
          <w:szCs w:val="24"/>
        </w:rPr>
        <w:t>II połowie 2011 r. Od tego czasu zmienił</w:t>
      </w:r>
      <w:r w:rsidR="000B3246" w:rsidRPr="00A873E8">
        <w:rPr>
          <w:rFonts w:ascii="Times New Roman" w:hAnsi="Times New Roman" w:cs="Times New Roman"/>
          <w:sz w:val="24"/>
          <w:szCs w:val="24"/>
        </w:rPr>
        <w:t>y się w sposób istotny uwarunkowania prawne, gospodarcze</w:t>
      </w:r>
      <w:r w:rsidR="00020AE2">
        <w:rPr>
          <w:rFonts w:ascii="Times New Roman" w:hAnsi="Times New Roman" w:cs="Times New Roman"/>
          <w:sz w:val="24"/>
          <w:szCs w:val="24"/>
        </w:rPr>
        <w:t>,</w:t>
      </w:r>
      <w:r w:rsidR="000B3246" w:rsidRPr="00A873E8">
        <w:rPr>
          <w:rFonts w:ascii="Times New Roman" w:hAnsi="Times New Roman" w:cs="Times New Roman"/>
          <w:sz w:val="24"/>
          <w:szCs w:val="24"/>
        </w:rPr>
        <w:t xml:space="preserve"> a także geopolityczne</w:t>
      </w:r>
      <w:r w:rsidR="00DC5D0E" w:rsidRPr="00A873E8">
        <w:rPr>
          <w:rFonts w:ascii="Times New Roman" w:hAnsi="Times New Roman" w:cs="Times New Roman"/>
          <w:sz w:val="24"/>
          <w:szCs w:val="24"/>
        </w:rPr>
        <w:t xml:space="preserve">, a co za tym idzie również </w:t>
      </w:r>
      <w:r w:rsidR="000B3246" w:rsidRPr="00A873E8">
        <w:rPr>
          <w:rFonts w:ascii="Times New Roman" w:hAnsi="Times New Roman" w:cs="Times New Roman"/>
          <w:sz w:val="24"/>
          <w:szCs w:val="24"/>
        </w:rPr>
        <w:t xml:space="preserve">zmienił się </w:t>
      </w:r>
      <w:r w:rsidR="000709F7" w:rsidRPr="00A873E8">
        <w:rPr>
          <w:rFonts w:ascii="Times New Roman" w:hAnsi="Times New Roman" w:cs="Times New Roman"/>
          <w:sz w:val="24"/>
          <w:szCs w:val="24"/>
        </w:rPr>
        <w:t>poziom</w:t>
      </w:r>
      <w:r w:rsidR="00DC5D0E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AD5841" w:rsidRPr="00A873E8">
        <w:rPr>
          <w:rFonts w:ascii="Times New Roman" w:hAnsi="Times New Roman" w:cs="Times New Roman"/>
          <w:sz w:val="24"/>
          <w:szCs w:val="24"/>
        </w:rPr>
        <w:t>bezpieczeństwa</w:t>
      </w:r>
      <w:r w:rsidR="00DC5D0E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0709F7" w:rsidRPr="00A873E8">
        <w:rPr>
          <w:rFonts w:ascii="Times New Roman" w:hAnsi="Times New Roman" w:cs="Times New Roman"/>
          <w:sz w:val="24"/>
          <w:szCs w:val="24"/>
        </w:rPr>
        <w:t>zarówno w</w:t>
      </w:r>
      <w:r w:rsidR="009A44D6">
        <w:rPr>
          <w:rFonts w:ascii="Times New Roman" w:hAnsi="Times New Roman" w:cs="Times New Roman"/>
          <w:sz w:val="24"/>
          <w:szCs w:val="24"/>
        </w:rPr>
        <w:t xml:space="preserve"> </w:t>
      </w:r>
      <w:r w:rsidR="00FC1EB0" w:rsidRPr="00A873E8">
        <w:rPr>
          <w:rFonts w:ascii="Times New Roman" w:hAnsi="Times New Roman" w:cs="Times New Roman"/>
          <w:sz w:val="24"/>
          <w:szCs w:val="24"/>
        </w:rPr>
        <w:t xml:space="preserve">wymiarze regionalnym, jak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i </w:t>
      </w:r>
      <w:r w:rsidR="000709F7" w:rsidRPr="00A873E8">
        <w:rPr>
          <w:rFonts w:ascii="Times New Roman" w:hAnsi="Times New Roman" w:cs="Times New Roman"/>
          <w:sz w:val="24"/>
          <w:szCs w:val="24"/>
        </w:rPr>
        <w:t>ogólnoświatowym</w:t>
      </w:r>
      <w:r w:rsidR="00DC5D0E" w:rsidRPr="00A873E8">
        <w:rPr>
          <w:rFonts w:ascii="Times New Roman" w:hAnsi="Times New Roman" w:cs="Times New Roman"/>
          <w:sz w:val="24"/>
          <w:szCs w:val="24"/>
        </w:rPr>
        <w:t xml:space="preserve">. </w:t>
      </w:r>
      <w:r w:rsidR="000709F7" w:rsidRPr="00A873E8">
        <w:rPr>
          <w:rFonts w:ascii="Times New Roman" w:hAnsi="Times New Roman" w:cs="Times New Roman"/>
          <w:sz w:val="24"/>
          <w:szCs w:val="24"/>
        </w:rPr>
        <w:t xml:space="preserve">W tym kontekście </w:t>
      </w:r>
      <w:r w:rsidR="00387BE0" w:rsidRPr="00A873E8">
        <w:rPr>
          <w:rFonts w:ascii="Times New Roman" w:hAnsi="Times New Roman" w:cs="Times New Roman"/>
          <w:sz w:val="24"/>
          <w:szCs w:val="24"/>
        </w:rPr>
        <w:t xml:space="preserve">wymaga </w:t>
      </w:r>
      <w:r w:rsidR="000709F7" w:rsidRPr="00A873E8">
        <w:rPr>
          <w:rFonts w:ascii="Times New Roman" w:hAnsi="Times New Roman" w:cs="Times New Roman"/>
          <w:sz w:val="24"/>
          <w:szCs w:val="24"/>
        </w:rPr>
        <w:t xml:space="preserve">podkreślenia położenie geograficzne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32BE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pospolitej </w:t>
      </w:r>
      <w:r w:rsidR="003775D6" w:rsidRPr="00A873E8">
        <w:rPr>
          <w:rFonts w:ascii="Times New Roman" w:hAnsi="Times New Roman" w:cs="Times New Roman"/>
          <w:sz w:val="24"/>
          <w:szCs w:val="24"/>
        </w:rPr>
        <w:t>P</w:t>
      </w:r>
      <w:r w:rsidR="00387AD0" w:rsidRPr="00A873E8">
        <w:rPr>
          <w:rFonts w:ascii="Times New Roman" w:hAnsi="Times New Roman" w:cs="Times New Roman"/>
          <w:sz w:val="24"/>
          <w:szCs w:val="24"/>
        </w:rPr>
        <w:t>olskiej</w:t>
      </w:r>
      <w:r w:rsidR="000709F7" w:rsidRPr="00A873E8">
        <w:rPr>
          <w:rFonts w:ascii="Times New Roman" w:hAnsi="Times New Roman" w:cs="Times New Roman"/>
          <w:sz w:val="24"/>
          <w:szCs w:val="24"/>
        </w:rPr>
        <w:t xml:space="preserve">, które obecnie należy ocenić jako bliskie strefy działań wojennych. </w:t>
      </w:r>
      <w:r w:rsidR="00972D7F" w:rsidRPr="00A873E8">
        <w:rPr>
          <w:rFonts w:ascii="Times New Roman" w:hAnsi="Times New Roman" w:cs="Times New Roman"/>
          <w:sz w:val="24"/>
          <w:szCs w:val="24"/>
        </w:rPr>
        <w:t xml:space="preserve">Od 16 kwietnia 2022 r. na całym terytorium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32BE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pospolitej Polskiej </w:t>
      </w:r>
      <w:r w:rsidR="00972D7F" w:rsidRPr="00A873E8">
        <w:rPr>
          <w:rFonts w:ascii="Times New Roman" w:hAnsi="Times New Roman" w:cs="Times New Roman"/>
          <w:sz w:val="24"/>
          <w:szCs w:val="24"/>
        </w:rPr>
        <w:t>obowiązuje drugi stopień alarmowy (BRAVO), a w odniesieniu do infrastruktury teleinformatycznej od 21 lutego 2022</w:t>
      </w:r>
      <w:r w:rsidR="009A44D6">
        <w:rPr>
          <w:rFonts w:ascii="Times New Roman" w:hAnsi="Times New Roman" w:cs="Times New Roman"/>
          <w:sz w:val="24"/>
          <w:szCs w:val="24"/>
        </w:rPr>
        <w:t xml:space="preserve"> </w:t>
      </w:r>
      <w:r w:rsidR="00972D7F" w:rsidRPr="00A873E8">
        <w:rPr>
          <w:rFonts w:ascii="Times New Roman" w:hAnsi="Times New Roman" w:cs="Times New Roman"/>
          <w:sz w:val="24"/>
          <w:szCs w:val="24"/>
        </w:rPr>
        <w:t xml:space="preserve">r. </w:t>
      </w:r>
      <w:r w:rsidR="00FE5E95" w:rsidRPr="00A873E8">
        <w:rPr>
          <w:rFonts w:ascii="Times New Roman" w:hAnsi="Times New Roman" w:cs="Times New Roman"/>
          <w:sz w:val="24"/>
          <w:szCs w:val="24"/>
        </w:rPr>
        <w:t>do 29 lutego 2024 r. obowiązywał</w:t>
      </w:r>
      <w:r w:rsidR="00972D7F" w:rsidRPr="00A873E8">
        <w:rPr>
          <w:rFonts w:ascii="Times New Roman" w:hAnsi="Times New Roman" w:cs="Times New Roman"/>
          <w:sz w:val="24"/>
          <w:szCs w:val="24"/>
        </w:rPr>
        <w:t xml:space="preserve"> trzeci </w:t>
      </w:r>
      <w:r w:rsidR="00972D7F" w:rsidRPr="00A873E8">
        <w:rPr>
          <w:rFonts w:ascii="Times New Roman" w:hAnsi="Times New Roman" w:cs="Times New Roman"/>
          <w:sz w:val="24"/>
          <w:szCs w:val="24"/>
        </w:rPr>
        <w:lastRenderedPageBreak/>
        <w:t>stopień alarmowy CRP (CHARLIE-CRP)</w:t>
      </w:r>
      <w:r w:rsidR="00FE5E95" w:rsidRPr="00A873E8">
        <w:rPr>
          <w:rFonts w:ascii="Times New Roman" w:hAnsi="Times New Roman" w:cs="Times New Roman"/>
          <w:sz w:val="24"/>
          <w:szCs w:val="24"/>
        </w:rPr>
        <w:t>, natomiast od 1 marca 2024 r.</w:t>
      </w:r>
      <w:r w:rsidR="00020AE2">
        <w:rPr>
          <w:rFonts w:ascii="Times New Roman" w:hAnsi="Times New Roman" w:cs="Times New Roman"/>
          <w:sz w:val="24"/>
          <w:szCs w:val="24"/>
        </w:rPr>
        <w:t xml:space="preserve"> </w:t>
      </w:r>
      <w:r w:rsidR="00FE5E95" w:rsidRPr="00A873E8">
        <w:rPr>
          <w:rFonts w:ascii="Times New Roman" w:hAnsi="Times New Roman" w:cs="Times New Roman"/>
          <w:sz w:val="24"/>
          <w:szCs w:val="24"/>
        </w:rPr>
        <w:t>– drugi stopień alarmowy CRP – BRAVO CRP</w:t>
      </w:r>
      <w:r w:rsidR="00972D7F" w:rsidRPr="00A873E8">
        <w:rPr>
          <w:rFonts w:ascii="Times New Roman" w:hAnsi="Times New Roman" w:cs="Times New Roman"/>
          <w:sz w:val="24"/>
          <w:szCs w:val="24"/>
        </w:rPr>
        <w:t xml:space="preserve">. Ponadto w związku </w:t>
      </w:r>
      <w:r w:rsidR="009E2155" w:rsidRPr="00A873E8">
        <w:rPr>
          <w:rFonts w:ascii="Times New Roman" w:hAnsi="Times New Roman" w:cs="Times New Roman"/>
          <w:sz w:val="24"/>
          <w:szCs w:val="24"/>
        </w:rPr>
        <w:t>z</w:t>
      </w:r>
      <w:r w:rsidR="009A44D6">
        <w:rPr>
          <w:rFonts w:ascii="Times New Roman" w:hAnsi="Times New Roman" w:cs="Times New Roman"/>
          <w:sz w:val="24"/>
          <w:szCs w:val="24"/>
        </w:rPr>
        <w:t xml:space="preserve"> </w:t>
      </w:r>
      <w:r w:rsidR="00972D7F" w:rsidRPr="00A873E8">
        <w:rPr>
          <w:rFonts w:ascii="Times New Roman" w:hAnsi="Times New Roman" w:cs="Times New Roman"/>
          <w:sz w:val="24"/>
          <w:szCs w:val="24"/>
        </w:rPr>
        <w:t xml:space="preserve">wystąpieniem ataków na gazociągi </w:t>
      </w:r>
      <w:proofErr w:type="spellStart"/>
      <w:r w:rsidR="00972D7F" w:rsidRPr="00A873E8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972D7F" w:rsidRPr="00A8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7F" w:rsidRPr="00A873E8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="00972D7F" w:rsidRPr="00A873E8">
        <w:rPr>
          <w:rFonts w:ascii="Times New Roman" w:hAnsi="Times New Roman" w:cs="Times New Roman"/>
          <w:sz w:val="24"/>
          <w:szCs w:val="24"/>
        </w:rPr>
        <w:t xml:space="preserve"> 1 i 2 od 6 października 2022 r. obowiązuje drugi stopień alarmowy (BRAVO) również w odniesieniu do polskiej infrastruktury energetycznej mieszczącej się poza granicami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70D6B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>pospolitej Polskiej</w:t>
      </w:r>
      <w:r w:rsidR="00972D7F" w:rsidRPr="00A873E8">
        <w:rPr>
          <w:rFonts w:ascii="Times New Roman" w:hAnsi="Times New Roman" w:cs="Times New Roman"/>
          <w:sz w:val="24"/>
          <w:szCs w:val="24"/>
        </w:rPr>
        <w:t>. Obowiązywanie tych stopni alarmowych, na wniosek</w:t>
      </w:r>
      <w:r w:rsidR="00A87771" w:rsidRPr="00A873E8">
        <w:rPr>
          <w:rFonts w:ascii="Times New Roman" w:hAnsi="Times New Roman" w:cs="Times New Roman"/>
          <w:sz w:val="24"/>
          <w:szCs w:val="24"/>
        </w:rPr>
        <w:t xml:space="preserve"> Agencji Bezpieczeństwa Wewnętrznego</w:t>
      </w:r>
      <w:r w:rsidR="00972D7F" w:rsidRPr="00A873E8">
        <w:rPr>
          <w:rFonts w:ascii="Times New Roman" w:hAnsi="Times New Roman" w:cs="Times New Roman"/>
          <w:sz w:val="24"/>
          <w:szCs w:val="24"/>
        </w:rPr>
        <w:t xml:space="preserve">, jest sukcesywnie przedłużane. </w:t>
      </w:r>
    </w:p>
    <w:p w14:paraId="056D23B5" w14:textId="4144E534" w:rsidR="00E84B1B" w:rsidRPr="00A873E8" w:rsidRDefault="00001ACA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 obliczu </w:t>
      </w:r>
      <w:proofErr w:type="spellStart"/>
      <w:r w:rsidRPr="00A873E8">
        <w:rPr>
          <w:rFonts w:ascii="Times New Roman" w:hAnsi="Times New Roman" w:cs="Times New Roman"/>
          <w:sz w:val="24"/>
          <w:szCs w:val="24"/>
        </w:rPr>
        <w:t>pełnoskalowej</w:t>
      </w:r>
      <w:proofErr w:type="spellEnd"/>
      <w:r w:rsidRPr="00A873E8">
        <w:rPr>
          <w:rFonts w:ascii="Times New Roman" w:hAnsi="Times New Roman" w:cs="Times New Roman"/>
          <w:sz w:val="24"/>
          <w:szCs w:val="24"/>
        </w:rPr>
        <w:t xml:space="preserve"> wojny trwającej tuż za polską, wschodnią granicą, a więc w sytuacji</w:t>
      </w:r>
      <w:r w:rsidR="00C12CB4" w:rsidRPr="00A873E8">
        <w:rPr>
          <w:rFonts w:ascii="Times New Roman" w:hAnsi="Times New Roman" w:cs="Times New Roman"/>
          <w:sz w:val="24"/>
          <w:szCs w:val="24"/>
        </w:rPr>
        <w:t xml:space="preserve">, która nie miała miejsce </w:t>
      </w:r>
      <w:r w:rsidR="00E84B1B" w:rsidRPr="00A873E8">
        <w:rPr>
          <w:rFonts w:ascii="Times New Roman" w:hAnsi="Times New Roman" w:cs="Times New Roman"/>
          <w:sz w:val="24"/>
          <w:szCs w:val="24"/>
        </w:rPr>
        <w:t xml:space="preserve">w Europie </w:t>
      </w:r>
      <w:r w:rsidR="00C12CB4" w:rsidRPr="00A873E8">
        <w:rPr>
          <w:rFonts w:ascii="Times New Roman" w:hAnsi="Times New Roman" w:cs="Times New Roman"/>
          <w:sz w:val="24"/>
          <w:szCs w:val="24"/>
        </w:rPr>
        <w:t>nie tylko w 2011 r.</w:t>
      </w:r>
      <w:r w:rsidR="005D2154" w:rsidRPr="00A873E8">
        <w:rPr>
          <w:rFonts w:ascii="Times New Roman" w:hAnsi="Times New Roman" w:cs="Times New Roman"/>
          <w:sz w:val="24"/>
          <w:szCs w:val="24"/>
        </w:rPr>
        <w:t>,</w:t>
      </w:r>
      <w:r w:rsidR="00C12CB4" w:rsidRPr="00A873E8">
        <w:rPr>
          <w:rFonts w:ascii="Times New Roman" w:hAnsi="Times New Roman" w:cs="Times New Roman"/>
          <w:sz w:val="24"/>
          <w:szCs w:val="24"/>
        </w:rPr>
        <w:t xml:space="preserve"> ale </w:t>
      </w:r>
      <w:r w:rsidR="00E84B1B" w:rsidRPr="00A873E8">
        <w:rPr>
          <w:rFonts w:ascii="Times New Roman" w:hAnsi="Times New Roman" w:cs="Times New Roman"/>
          <w:sz w:val="24"/>
          <w:szCs w:val="24"/>
        </w:rPr>
        <w:t>praktycznie</w:t>
      </w:r>
      <w:r w:rsidRPr="00A873E8">
        <w:rPr>
          <w:rFonts w:ascii="Times New Roman" w:hAnsi="Times New Roman" w:cs="Times New Roman"/>
          <w:sz w:val="24"/>
          <w:szCs w:val="24"/>
        </w:rPr>
        <w:t xml:space="preserve"> od czasu zakończenia II</w:t>
      </w:r>
      <w:r w:rsidR="00FC1EB0" w:rsidRPr="00A873E8">
        <w:rPr>
          <w:rFonts w:ascii="Times New Roman" w:hAnsi="Times New Roman" w:cs="Times New Roman"/>
          <w:sz w:val="24"/>
          <w:szCs w:val="24"/>
        </w:rPr>
        <w:t> </w:t>
      </w:r>
      <w:r w:rsidR="00387BE0">
        <w:rPr>
          <w:rFonts w:ascii="Times New Roman" w:hAnsi="Times New Roman" w:cs="Times New Roman"/>
          <w:sz w:val="24"/>
          <w:szCs w:val="24"/>
        </w:rPr>
        <w:t>w</w:t>
      </w:r>
      <w:r w:rsidRPr="00A873E8">
        <w:rPr>
          <w:rFonts w:ascii="Times New Roman" w:hAnsi="Times New Roman" w:cs="Times New Roman"/>
          <w:sz w:val="24"/>
          <w:szCs w:val="24"/>
        </w:rPr>
        <w:t xml:space="preserve">ojny </w:t>
      </w:r>
      <w:r w:rsidR="00387BE0">
        <w:rPr>
          <w:rFonts w:ascii="Times New Roman" w:hAnsi="Times New Roman" w:cs="Times New Roman"/>
          <w:sz w:val="24"/>
          <w:szCs w:val="24"/>
        </w:rPr>
        <w:t>ś</w:t>
      </w:r>
      <w:r w:rsidRPr="00A873E8">
        <w:rPr>
          <w:rFonts w:ascii="Times New Roman" w:hAnsi="Times New Roman" w:cs="Times New Roman"/>
          <w:sz w:val="24"/>
          <w:szCs w:val="24"/>
        </w:rPr>
        <w:t xml:space="preserve">wiatowej, niezbędne </w:t>
      </w:r>
      <w:r w:rsidR="00E84B1B" w:rsidRPr="00A873E8">
        <w:rPr>
          <w:rFonts w:ascii="Times New Roman" w:hAnsi="Times New Roman" w:cs="Times New Roman"/>
          <w:sz w:val="24"/>
          <w:szCs w:val="24"/>
        </w:rPr>
        <w:t xml:space="preserve">jest </w:t>
      </w:r>
      <w:r w:rsidR="007B485E" w:rsidRPr="00A873E8">
        <w:rPr>
          <w:rFonts w:ascii="Times New Roman" w:hAnsi="Times New Roman" w:cs="Times New Roman"/>
          <w:sz w:val="24"/>
          <w:szCs w:val="24"/>
        </w:rPr>
        <w:t>wprowadzenie</w:t>
      </w:r>
      <w:r w:rsidR="0075029C" w:rsidRPr="00A873E8">
        <w:rPr>
          <w:rFonts w:ascii="Times New Roman" w:hAnsi="Times New Roman" w:cs="Times New Roman"/>
          <w:sz w:val="24"/>
          <w:szCs w:val="24"/>
        </w:rPr>
        <w:t xml:space="preserve"> takich rozwiązań prawnych, które </w:t>
      </w:r>
      <w:r w:rsidR="00072DD4">
        <w:rPr>
          <w:rFonts w:ascii="Times New Roman" w:hAnsi="Times New Roman" w:cs="Times New Roman"/>
          <w:sz w:val="24"/>
          <w:szCs w:val="24"/>
        </w:rPr>
        <w:t xml:space="preserve">– </w:t>
      </w:r>
      <w:r w:rsidR="0075029C" w:rsidRPr="00A873E8">
        <w:rPr>
          <w:rFonts w:ascii="Times New Roman" w:hAnsi="Times New Roman" w:cs="Times New Roman"/>
          <w:sz w:val="24"/>
          <w:szCs w:val="24"/>
        </w:rPr>
        <w:t xml:space="preserve">jako </w:t>
      </w:r>
      <w:r w:rsidR="000709F7" w:rsidRPr="00A873E8">
        <w:rPr>
          <w:rFonts w:ascii="Times New Roman" w:hAnsi="Times New Roman" w:cs="Times New Roman"/>
          <w:sz w:val="24"/>
          <w:szCs w:val="24"/>
        </w:rPr>
        <w:t>mechanizmy</w:t>
      </w:r>
      <w:r w:rsidR="0075029C" w:rsidRPr="00A873E8">
        <w:rPr>
          <w:rFonts w:ascii="Times New Roman" w:hAnsi="Times New Roman" w:cs="Times New Roman"/>
          <w:sz w:val="24"/>
          <w:szCs w:val="24"/>
        </w:rPr>
        <w:t xml:space="preserve"> prewencyjne, stworzą warunki do skutecznego podniesienia poziomu bezpieczeństwa </w:t>
      </w:r>
      <w:r w:rsidR="001428DF" w:rsidRPr="00A873E8">
        <w:rPr>
          <w:rFonts w:ascii="Times New Roman" w:hAnsi="Times New Roman" w:cs="Times New Roman"/>
          <w:sz w:val="24"/>
          <w:szCs w:val="24"/>
        </w:rPr>
        <w:t>na czas</w:t>
      </w:r>
      <w:r w:rsidR="0075029C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1428DF" w:rsidRPr="00A873E8">
        <w:rPr>
          <w:rFonts w:ascii="Times New Roman" w:hAnsi="Times New Roman" w:cs="Times New Roman"/>
          <w:sz w:val="24"/>
          <w:szCs w:val="24"/>
        </w:rPr>
        <w:t xml:space="preserve">sprawowania </w:t>
      </w:r>
      <w:r w:rsidR="00D97E07" w:rsidRPr="00A873E8">
        <w:rPr>
          <w:rFonts w:ascii="Times New Roman" w:hAnsi="Times New Roman" w:cs="Times New Roman"/>
          <w:sz w:val="24"/>
          <w:szCs w:val="24"/>
        </w:rPr>
        <w:t xml:space="preserve">przez 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Rzeczpospolitą Polską </w:t>
      </w:r>
      <w:r w:rsidR="00990A2A" w:rsidRPr="00A873E8">
        <w:rPr>
          <w:rFonts w:ascii="Times New Roman" w:hAnsi="Times New Roman" w:cs="Times New Roman"/>
          <w:sz w:val="24"/>
          <w:szCs w:val="24"/>
        </w:rPr>
        <w:t>przewodni</w:t>
      </w:r>
      <w:r w:rsidR="00D97E07" w:rsidRPr="00A873E8">
        <w:rPr>
          <w:rFonts w:ascii="Times New Roman" w:hAnsi="Times New Roman" w:cs="Times New Roman"/>
          <w:sz w:val="24"/>
          <w:szCs w:val="24"/>
        </w:rPr>
        <w:t>ej</w:t>
      </w:r>
      <w:r w:rsidR="00990A2A" w:rsidRPr="00A873E8">
        <w:rPr>
          <w:rFonts w:ascii="Times New Roman" w:hAnsi="Times New Roman" w:cs="Times New Roman"/>
          <w:sz w:val="24"/>
          <w:szCs w:val="24"/>
        </w:rPr>
        <w:t xml:space="preserve"> roli w Radzie U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990A2A" w:rsidRPr="00A873E8">
        <w:rPr>
          <w:rFonts w:ascii="Times New Roman" w:hAnsi="Times New Roman" w:cs="Times New Roman"/>
          <w:sz w:val="24"/>
          <w:szCs w:val="24"/>
        </w:rPr>
        <w:t>E</w:t>
      </w:r>
      <w:r w:rsidR="00387AD0" w:rsidRPr="00A873E8">
        <w:rPr>
          <w:rFonts w:ascii="Times New Roman" w:hAnsi="Times New Roman" w:cs="Times New Roman"/>
          <w:sz w:val="24"/>
          <w:szCs w:val="24"/>
        </w:rPr>
        <w:t>uropejskiej</w:t>
      </w:r>
      <w:r w:rsidR="00725AFB" w:rsidRPr="00A873E8">
        <w:rPr>
          <w:rFonts w:ascii="Times New Roman" w:hAnsi="Times New Roman" w:cs="Times New Roman"/>
          <w:sz w:val="24"/>
          <w:szCs w:val="24"/>
        </w:rPr>
        <w:t>, a także</w:t>
      </w:r>
      <w:r w:rsidR="00B23627" w:rsidRPr="00A873E8">
        <w:rPr>
          <w:rFonts w:ascii="Times New Roman" w:hAnsi="Times New Roman" w:cs="Times New Roman"/>
          <w:sz w:val="24"/>
          <w:szCs w:val="24"/>
        </w:rPr>
        <w:t xml:space="preserve"> które </w:t>
      </w:r>
      <w:r w:rsidR="00725AFB" w:rsidRPr="00A873E8">
        <w:rPr>
          <w:rFonts w:ascii="Times New Roman" w:hAnsi="Times New Roman" w:cs="Times New Roman"/>
          <w:sz w:val="24"/>
          <w:szCs w:val="24"/>
        </w:rPr>
        <w:t xml:space="preserve">usprawnią </w:t>
      </w:r>
      <w:r w:rsidR="0062156D" w:rsidRPr="00A873E8">
        <w:rPr>
          <w:rFonts w:ascii="Times New Roman" w:hAnsi="Times New Roman" w:cs="Times New Roman"/>
          <w:sz w:val="24"/>
          <w:szCs w:val="24"/>
        </w:rPr>
        <w:t xml:space="preserve">proces przygotowań do tego </w:t>
      </w:r>
      <w:r w:rsidR="00EC162A" w:rsidRPr="00A873E8">
        <w:rPr>
          <w:rFonts w:ascii="Times New Roman" w:hAnsi="Times New Roman" w:cs="Times New Roman"/>
          <w:sz w:val="24"/>
          <w:szCs w:val="24"/>
        </w:rPr>
        <w:t>przedsięwzięcia</w:t>
      </w:r>
      <w:r w:rsidR="0062156D" w:rsidRPr="00A873E8">
        <w:rPr>
          <w:rFonts w:ascii="Times New Roman" w:hAnsi="Times New Roman" w:cs="Times New Roman"/>
          <w:sz w:val="24"/>
          <w:szCs w:val="24"/>
        </w:rPr>
        <w:t>, w tym realizację zadań</w:t>
      </w:r>
      <w:r w:rsidR="0075029C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62156D" w:rsidRPr="00A873E8">
        <w:rPr>
          <w:rFonts w:ascii="Times New Roman" w:hAnsi="Times New Roman" w:cs="Times New Roman"/>
          <w:sz w:val="24"/>
          <w:szCs w:val="24"/>
        </w:rPr>
        <w:t>poszczególnych organów admin</w:t>
      </w:r>
      <w:r w:rsidR="001329C0" w:rsidRPr="00A873E8">
        <w:rPr>
          <w:rFonts w:ascii="Times New Roman" w:hAnsi="Times New Roman" w:cs="Times New Roman"/>
          <w:sz w:val="24"/>
          <w:szCs w:val="24"/>
        </w:rPr>
        <w:t>istracji publicznej oraz służb.</w:t>
      </w:r>
    </w:p>
    <w:p w14:paraId="64938C2A" w14:textId="38E2A3C5" w:rsidR="003C4E13" w:rsidRPr="00A873E8" w:rsidRDefault="00990A2A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Należy zauważyć, że w obecnym stanie prawnym w przypadku </w:t>
      </w:r>
      <w:r w:rsidR="00A328B9" w:rsidRPr="00A873E8">
        <w:rPr>
          <w:rFonts w:ascii="Times New Roman" w:hAnsi="Times New Roman" w:cs="Times New Roman"/>
          <w:sz w:val="24"/>
          <w:szCs w:val="24"/>
        </w:rPr>
        <w:t>organizowania 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>pospolitej Polskiej</w:t>
      </w:r>
      <w:r w:rsidR="00A328B9" w:rsidRPr="00A873E8">
        <w:rPr>
          <w:rFonts w:ascii="Times New Roman" w:hAnsi="Times New Roman" w:cs="Times New Roman"/>
          <w:sz w:val="24"/>
          <w:szCs w:val="24"/>
        </w:rPr>
        <w:t xml:space="preserve"> ważnych ze względu na skalę lub rangę wydarzeń, szczególnie o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A328B9" w:rsidRPr="00A873E8">
        <w:rPr>
          <w:rFonts w:ascii="Times New Roman" w:hAnsi="Times New Roman" w:cs="Times New Roman"/>
          <w:sz w:val="24"/>
          <w:szCs w:val="24"/>
        </w:rPr>
        <w:t>charakterze międzynarodowym, które nie wpisują się w reżim ustawy z dnia 20 marca 2009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A328B9" w:rsidRPr="00A873E8">
        <w:rPr>
          <w:rFonts w:ascii="Times New Roman" w:hAnsi="Times New Roman" w:cs="Times New Roman"/>
          <w:sz w:val="24"/>
          <w:szCs w:val="24"/>
        </w:rPr>
        <w:t xml:space="preserve">r. </w:t>
      </w:r>
      <w:r w:rsidR="00A328B9" w:rsidRPr="009A44D6">
        <w:rPr>
          <w:rFonts w:ascii="Times New Roman" w:hAnsi="Times New Roman" w:cs="Times New Roman"/>
          <w:iCs/>
          <w:sz w:val="24"/>
          <w:szCs w:val="24"/>
        </w:rPr>
        <w:t>o</w:t>
      </w:r>
      <w:r w:rsidR="005D436E" w:rsidRPr="009A44D6">
        <w:rPr>
          <w:rFonts w:ascii="Times New Roman" w:hAnsi="Times New Roman" w:cs="Times New Roman"/>
          <w:iCs/>
          <w:sz w:val="24"/>
          <w:szCs w:val="24"/>
        </w:rPr>
        <w:t> </w:t>
      </w:r>
      <w:r w:rsidR="00A328B9" w:rsidRPr="009A44D6">
        <w:rPr>
          <w:rFonts w:ascii="Times New Roman" w:hAnsi="Times New Roman" w:cs="Times New Roman"/>
          <w:iCs/>
          <w:sz w:val="24"/>
          <w:szCs w:val="24"/>
        </w:rPr>
        <w:t>bezpieczeństwie imprez masowych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 xml:space="preserve"> (Dz. U. z 2023 r. poz. 616)</w:t>
      </w:r>
      <w:r w:rsidR="00A328B9" w:rsidRPr="009A44D6">
        <w:rPr>
          <w:rFonts w:ascii="Times New Roman" w:hAnsi="Times New Roman" w:cs="Times New Roman"/>
          <w:iCs/>
          <w:sz w:val="24"/>
          <w:szCs w:val="24"/>
        </w:rPr>
        <w:t>,</w:t>
      </w:r>
      <w:r w:rsidR="00A328B9" w:rsidRPr="00A873E8">
        <w:rPr>
          <w:rFonts w:ascii="Times New Roman" w:hAnsi="Times New Roman" w:cs="Times New Roman"/>
          <w:sz w:val="24"/>
          <w:szCs w:val="24"/>
        </w:rPr>
        <w:t xml:space="preserve"> wszelkie działania </w:t>
      </w:r>
      <w:r w:rsidR="00B23627" w:rsidRPr="00A873E8">
        <w:rPr>
          <w:rFonts w:ascii="Times New Roman" w:hAnsi="Times New Roman" w:cs="Times New Roman"/>
          <w:sz w:val="24"/>
          <w:szCs w:val="24"/>
        </w:rPr>
        <w:t xml:space="preserve">organizacyjne, w tym te </w:t>
      </w:r>
      <w:r w:rsidR="00A328B9" w:rsidRPr="00A873E8">
        <w:rPr>
          <w:rFonts w:ascii="Times New Roman" w:hAnsi="Times New Roman" w:cs="Times New Roman"/>
          <w:sz w:val="24"/>
          <w:szCs w:val="24"/>
        </w:rPr>
        <w:t>podejmowane w celu zapewnienia ochrony</w:t>
      </w:r>
      <w:r w:rsidR="00B23627" w:rsidRPr="00A873E8">
        <w:rPr>
          <w:rFonts w:ascii="Times New Roman" w:hAnsi="Times New Roman" w:cs="Times New Roman"/>
          <w:sz w:val="24"/>
          <w:szCs w:val="24"/>
        </w:rPr>
        <w:t>,</w:t>
      </w:r>
      <w:r w:rsidR="00A328B9" w:rsidRPr="00A873E8">
        <w:rPr>
          <w:rFonts w:ascii="Times New Roman" w:hAnsi="Times New Roman" w:cs="Times New Roman"/>
          <w:sz w:val="24"/>
          <w:szCs w:val="24"/>
        </w:rPr>
        <w:t xml:space="preserve"> są realizowane przez służby i instytucje w oparciu o przepisy ogólne, najczęściej ustawy pragmatyczne poszczególnych służb. </w:t>
      </w:r>
      <w:r w:rsidR="00093268" w:rsidRPr="00A873E8">
        <w:rPr>
          <w:rFonts w:ascii="Times New Roman" w:hAnsi="Times New Roman" w:cs="Times New Roman"/>
          <w:sz w:val="24"/>
          <w:szCs w:val="24"/>
        </w:rPr>
        <w:t>Niemniej</w:t>
      </w:r>
      <w:r w:rsidR="00A23876" w:rsidRPr="00A873E8">
        <w:rPr>
          <w:rFonts w:ascii="Times New Roman" w:hAnsi="Times New Roman" w:cs="Times New Roman"/>
          <w:sz w:val="24"/>
          <w:szCs w:val="24"/>
        </w:rPr>
        <w:t xml:space="preserve"> jednak</w:t>
      </w:r>
      <w:r w:rsidR="00B23627" w:rsidRPr="00A873E8">
        <w:rPr>
          <w:rFonts w:ascii="Times New Roman" w:hAnsi="Times New Roman" w:cs="Times New Roman"/>
          <w:sz w:val="24"/>
          <w:szCs w:val="24"/>
        </w:rPr>
        <w:t>, w</w:t>
      </w:r>
      <w:r w:rsidR="005D436E" w:rsidRPr="00A873E8">
        <w:rPr>
          <w:rFonts w:ascii="Times New Roman" w:hAnsi="Times New Roman" w:cs="Times New Roman"/>
          <w:sz w:val="24"/>
          <w:szCs w:val="24"/>
        </w:rPr>
        <w:t> </w:t>
      </w:r>
      <w:r w:rsidR="00B23627" w:rsidRPr="00A873E8">
        <w:rPr>
          <w:rFonts w:ascii="Times New Roman" w:hAnsi="Times New Roman" w:cs="Times New Roman"/>
          <w:sz w:val="24"/>
          <w:szCs w:val="24"/>
        </w:rPr>
        <w:t xml:space="preserve">niektórych przypadkach, </w:t>
      </w:r>
      <w:r w:rsidR="003C4E13" w:rsidRPr="00A873E8">
        <w:rPr>
          <w:rFonts w:ascii="Times New Roman" w:hAnsi="Times New Roman" w:cs="Times New Roman"/>
          <w:sz w:val="24"/>
          <w:szCs w:val="24"/>
        </w:rPr>
        <w:t xml:space="preserve">takie rozwiązania prawne zostały ocenione przez ustawodawcę jako niewystarczające i wówczas na okoliczność organizowania ważnych wydarzeń w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pospolitej Polskiej </w:t>
      </w:r>
      <w:r w:rsidR="003C4E13" w:rsidRPr="00A873E8">
        <w:rPr>
          <w:rFonts w:ascii="Times New Roman" w:hAnsi="Times New Roman" w:cs="Times New Roman"/>
          <w:sz w:val="24"/>
          <w:szCs w:val="24"/>
        </w:rPr>
        <w:t>przyjmowano ustawy</w:t>
      </w:r>
      <w:r w:rsidR="00093268" w:rsidRPr="00A873E8">
        <w:rPr>
          <w:rFonts w:ascii="Times New Roman" w:hAnsi="Times New Roman" w:cs="Times New Roman"/>
          <w:sz w:val="24"/>
          <w:szCs w:val="24"/>
        </w:rPr>
        <w:t xml:space="preserve"> epizodyczn</w:t>
      </w:r>
      <w:r w:rsidR="003C4E13" w:rsidRPr="00A873E8">
        <w:rPr>
          <w:rFonts w:ascii="Times New Roman" w:hAnsi="Times New Roman" w:cs="Times New Roman"/>
          <w:sz w:val="24"/>
          <w:szCs w:val="24"/>
        </w:rPr>
        <w:t>e</w:t>
      </w:r>
      <w:r w:rsidR="00093268" w:rsidRPr="00A873E8">
        <w:rPr>
          <w:rFonts w:ascii="Times New Roman" w:hAnsi="Times New Roman" w:cs="Times New Roman"/>
          <w:sz w:val="24"/>
          <w:szCs w:val="24"/>
        </w:rPr>
        <w:t xml:space="preserve">, </w:t>
      </w:r>
      <w:r w:rsidR="009A0F1C" w:rsidRPr="00A873E8">
        <w:rPr>
          <w:rFonts w:ascii="Times New Roman" w:hAnsi="Times New Roman" w:cs="Times New Roman"/>
          <w:sz w:val="24"/>
          <w:szCs w:val="24"/>
        </w:rPr>
        <w:t>tzw. „specustaw</w:t>
      </w:r>
      <w:r w:rsidR="003C4E13" w:rsidRPr="00A873E8">
        <w:rPr>
          <w:rFonts w:ascii="Times New Roman" w:hAnsi="Times New Roman" w:cs="Times New Roman"/>
          <w:sz w:val="24"/>
          <w:szCs w:val="24"/>
        </w:rPr>
        <w:t>y”. W</w:t>
      </w:r>
      <w:r w:rsidR="00093268" w:rsidRPr="00A873E8">
        <w:rPr>
          <w:rFonts w:ascii="Times New Roman" w:hAnsi="Times New Roman" w:cs="Times New Roman"/>
          <w:sz w:val="24"/>
          <w:szCs w:val="24"/>
        </w:rPr>
        <w:t>prowadzano</w:t>
      </w:r>
      <w:r w:rsidR="003C4E13" w:rsidRPr="00A873E8">
        <w:rPr>
          <w:rFonts w:ascii="Times New Roman" w:hAnsi="Times New Roman" w:cs="Times New Roman"/>
          <w:sz w:val="24"/>
          <w:szCs w:val="24"/>
        </w:rPr>
        <w:t xml:space="preserve"> w nich</w:t>
      </w:r>
      <w:r w:rsidR="00093268" w:rsidRPr="00A873E8">
        <w:rPr>
          <w:rFonts w:ascii="Times New Roman" w:hAnsi="Times New Roman" w:cs="Times New Roman"/>
          <w:sz w:val="24"/>
          <w:szCs w:val="24"/>
        </w:rPr>
        <w:t xml:space="preserve"> rozwiązania szczególne</w:t>
      </w:r>
      <w:r w:rsidR="009A0F1C" w:rsidRPr="00A873E8">
        <w:rPr>
          <w:rFonts w:ascii="Times New Roman" w:hAnsi="Times New Roman" w:cs="Times New Roman"/>
          <w:sz w:val="24"/>
          <w:szCs w:val="24"/>
        </w:rPr>
        <w:t xml:space="preserve">, </w:t>
      </w:r>
      <w:r w:rsidR="00093268" w:rsidRPr="00A873E8">
        <w:rPr>
          <w:rFonts w:ascii="Times New Roman" w:hAnsi="Times New Roman" w:cs="Times New Roman"/>
          <w:sz w:val="24"/>
          <w:szCs w:val="24"/>
        </w:rPr>
        <w:t>analogiczne do proponowanych</w:t>
      </w:r>
      <w:r w:rsidR="00C4321D" w:rsidRPr="00A873E8">
        <w:rPr>
          <w:rFonts w:ascii="Times New Roman" w:hAnsi="Times New Roman" w:cs="Times New Roman"/>
          <w:sz w:val="24"/>
          <w:szCs w:val="24"/>
        </w:rPr>
        <w:t xml:space="preserve"> w niniejszym projekcie. </w:t>
      </w:r>
    </w:p>
    <w:p w14:paraId="07C33F6F" w14:textId="250D049D" w:rsidR="00990A2A" w:rsidRPr="00A873E8" w:rsidRDefault="00C4321D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Pierwszym tego rodzaju aktem prawnym była ustawa </w:t>
      </w:r>
      <w:r w:rsidR="003A4E7B" w:rsidRPr="00A873E8">
        <w:rPr>
          <w:rFonts w:ascii="Times New Roman" w:hAnsi="Times New Roman" w:cs="Times New Roman"/>
          <w:sz w:val="24"/>
          <w:szCs w:val="24"/>
        </w:rPr>
        <w:t xml:space="preserve">z dnia 16 marca 2016 r. </w:t>
      </w:r>
      <w:r w:rsidR="003A4E7B" w:rsidRPr="009A44D6">
        <w:rPr>
          <w:rFonts w:ascii="Times New Roman" w:hAnsi="Times New Roman" w:cs="Times New Roman"/>
          <w:iCs/>
          <w:sz w:val="24"/>
          <w:szCs w:val="24"/>
        </w:rPr>
        <w:t>o szczególnych rozwiązaniach związanych z organizacją Szczytu Organizacji Traktatu Północnoatlantyckiego w Rzeczypospolitej Polskiej w Warszawie w 2016 roku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 xml:space="preserve"> (Dz. U. poz. 379 i 865)</w:t>
      </w:r>
      <w:r w:rsidR="003A4E7B" w:rsidRPr="009A44D6">
        <w:rPr>
          <w:rFonts w:ascii="Times New Roman" w:hAnsi="Times New Roman" w:cs="Times New Roman"/>
          <w:iCs/>
          <w:sz w:val="24"/>
          <w:szCs w:val="24"/>
        </w:rPr>
        <w:t>,</w:t>
      </w:r>
      <w:r w:rsidR="003A4E7B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FA7B5C" w:rsidRPr="00A873E8">
        <w:rPr>
          <w:rFonts w:ascii="Times New Roman" w:hAnsi="Times New Roman" w:cs="Times New Roman"/>
          <w:sz w:val="24"/>
          <w:szCs w:val="24"/>
        </w:rPr>
        <w:t>zwan</w:t>
      </w:r>
      <w:r w:rsidR="00783B28" w:rsidRPr="00A873E8">
        <w:rPr>
          <w:rFonts w:ascii="Times New Roman" w:hAnsi="Times New Roman" w:cs="Times New Roman"/>
          <w:sz w:val="24"/>
          <w:szCs w:val="24"/>
        </w:rPr>
        <w:t>a</w:t>
      </w:r>
      <w:r w:rsidR="00FA7B5C" w:rsidRPr="00A873E8">
        <w:rPr>
          <w:rFonts w:ascii="Times New Roman" w:hAnsi="Times New Roman" w:cs="Times New Roman"/>
          <w:sz w:val="24"/>
          <w:szCs w:val="24"/>
        </w:rPr>
        <w:t xml:space="preserve"> dalej „specustawą NATO”, </w:t>
      </w:r>
      <w:r w:rsidR="003A4E7B" w:rsidRPr="00A873E8">
        <w:rPr>
          <w:rFonts w:ascii="Times New Roman" w:hAnsi="Times New Roman" w:cs="Times New Roman"/>
          <w:sz w:val="24"/>
          <w:szCs w:val="24"/>
        </w:rPr>
        <w:t xml:space="preserve">która została opracowana </w:t>
      </w:r>
      <w:r w:rsidR="008A60CC" w:rsidRPr="00A873E8">
        <w:rPr>
          <w:rFonts w:ascii="Times New Roman" w:hAnsi="Times New Roman" w:cs="Times New Roman"/>
          <w:sz w:val="24"/>
          <w:szCs w:val="24"/>
        </w:rPr>
        <w:t xml:space="preserve">w 2016 r. </w:t>
      </w:r>
      <w:r w:rsidR="003A4E7B" w:rsidRPr="00A873E8">
        <w:rPr>
          <w:rFonts w:ascii="Times New Roman" w:hAnsi="Times New Roman" w:cs="Times New Roman"/>
          <w:sz w:val="24"/>
          <w:szCs w:val="24"/>
        </w:rPr>
        <w:t>ze względu na konieczność wzmocnienia bezpieczeństwa uczestników szczytu NATO oraz zachowania właściwych warunków bezpieczeństwa po jego zakończeniu. Kolejnym organizowanym 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>pospolitej Polskiej</w:t>
      </w:r>
      <w:r w:rsidR="003A4E7B" w:rsidRPr="00A873E8">
        <w:rPr>
          <w:rFonts w:ascii="Times New Roman" w:hAnsi="Times New Roman" w:cs="Times New Roman"/>
          <w:sz w:val="24"/>
          <w:szCs w:val="24"/>
        </w:rPr>
        <w:t xml:space="preserve"> wydarzeniem, w związku z którym </w:t>
      </w:r>
      <w:r w:rsidR="008A60CC" w:rsidRPr="00A873E8">
        <w:rPr>
          <w:rFonts w:ascii="Times New Roman" w:hAnsi="Times New Roman" w:cs="Times New Roman"/>
          <w:sz w:val="24"/>
          <w:szCs w:val="24"/>
        </w:rPr>
        <w:t>ustawodawca uznał za niezbędne uzupełnienie obowiązującego porządku prawnego o</w:t>
      </w:r>
      <w:r w:rsidR="005D436E" w:rsidRPr="00A873E8">
        <w:rPr>
          <w:rFonts w:ascii="Times New Roman" w:hAnsi="Times New Roman" w:cs="Times New Roman"/>
          <w:sz w:val="24"/>
          <w:szCs w:val="24"/>
        </w:rPr>
        <w:t> </w:t>
      </w:r>
      <w:r w:rsidR="008A60CC" w:rsidRPr="00A873E8">
        <w:rPr>
          <w:rFonts w:ascii="Times New Roman" w:hAnsi="Times New Roman" w:cs="Times New Roman"/>
          <w:sz w:val="24"/>
          <w:szCs w:val="24"/>
        </w:rPr>
        <w:t xml:space="preserve">dodatkowe rozwiązania prawne zabezpieczające to </w:t>
      </w:r>
      <w:r w:rsidR="003A4E7B" w:rsidRPr="00A873E8">
        <w:rPr>
          <w:rFonts w:ascii="Times New Roman" w:hAnsi="Times New Roman" w:cs="Times New Roman"/>
          <w:sz w:val="24"/>
          <w:szCs w:val="24"/>
        </w:rPr>
        <w:t>przedsięwzięcie</w:t>
      </w:r>
      <w:r w:rsidR="00BE1B90">
        <w:rPr>
          <w:rFonts w:ascii="Times New Roman" w:hAnsi="Times New Roman" w:cs="Times New Roman"/>
          <w:sz w:val="24"/>
          <w:szCs w:val="24"/>
        </w:rPr>
        <w:t>,</w:t>
      </w:r>
      <w:r w:rsidR="008A60CC" w:rsidRPr="00A873E8">
        <w:rPr>
          <w:rFonts w:ascii="Times New Roman" w:hAnsi="Times New Roman" w:cs="Times New Roman"/>
          <w:sz w:val="24"/>
          <w:szCs w:val="24"/>
        </w:rPr>
        <w:t xml:space="preserve"> była wizyta Papieża Franciszka oraz Światowe Dni </w:t>
      </w:r>
      <w:r w:rsidR="008A60CC" w:rsidRPr="00A873E8">
        <w:rPr>
          <w:rFonts w:ascii="Times New Roman" w:hAnsi="Times New Roman" w:cs="Times New Roman"/>
          <w:sz w:val="24"/>
          <w:szCs w:val="24"/>
        </w:rPr>
        <w:lastRenderedPageBreak/>
        <w:t xml:space="preserve">Młodzieży. Ustawa z dnia 18 marca 2016 r. </w:t>
      </w:r>
      <w:r w:rsidR="008A60CC" w:rsidRPr="009A44D6">
        <w:rPr>
          <w:rFonts w:ascii="Times New Roman" w:hAnsi="Times New Roman" w:cs="Times New Roman"/>
          <w:iCs/>
          <w:sz w:val="24"/>
          <w:szCs w:val="24"/>
        </w:rPr>
        <w:t>o szczególnych rozwiązaniach związanych z</w:t>
      </w:r>
      <w:r w:rsidR="00B80421" w:rsidRPr="009A44D6">
        <w:rPr>
          <w:rFonts w:ascii="Times New Roman" w:hAnsi="Times New Roman" w:cs="Times New Roman"/>
          <w:iCs/>
          <w:sz w:val="24"/>
          <w:szCs w:val="24"/>
        </w:rPr>
        <w:t> </w:t>
      </w:r>
      <w:r w:rsidR="008A60CC" w:rsidRPr="009A44D6">
        <w:rPr>
          <w:rFonts w:ascii="Times New Roman" w:hAnsi="Times New Roman" w:cs="Times New Roman"/>
          <w:iCs/>
          <w:sz w:val="24"/>
          <w:szCs w:val="24"/>
        </w:rPr>
        <w:t>organizacją wizyty Jego Świątobliwości Papieża Franciszka w</w:t>
      </w:r>
      <w:r w:rsidR="00CD57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60CC" w:rsidRPr="009A44D6">
        <w:rPr>
          <w:rFonts w:ascii="Times New Roman" w:hAnsi="Times New Roman" w:cs="Times New Roman"/>
          <w:iCs/>
          <w:sz w:val="24"/>
          <w:szCs w:val="24"/>
        </w:rPr>
        <w:t xml:space="preserve">Rzeczypospolitej Polskiej oraz Światowych Dni Młodzieży </w:t>
      </w:r>
      <w:r w:rsidR="00A873E8" w:rsidRPr="009A44D6">
        <w:rPr>
          <w:rFonts w:ascii="Times New Roman" w:hAnsi="Times New Roman" w:cs="Times New Roman"/>
          <w:iCs/>
          <w:sz w:val="24"/>
          <w:szCs w:val="24"/>
        </w:rPr>
        <w:t>–</w:t>
      </w:r>
      <w:r w:rsidR="008A60CC" w:rsidRPr="009A44D6">
        <w:rPr>
          <w:rFonts w:ascii="Times New Roman" w:hAnsi="Times New Roman" w:cs="Times New Roman"/>
          <w:iCs/>
          <w:sz w:val="24"/>
          <w:szCs w:val="24"/>
        </w:rPr>
        <w:t xml:space="preserve"> Kraków 2016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 xml:space="preserve"> (Dz. U. z 2017 r. poz. 685)</w:t>
      </w:r>
      <w:r w:rsidR="00FA7B5C" w:rsidRPr="009A44D6">
        <w:rPr>
          <w:rFonts w:ascii="Times New Roman" w:hAnsi="Times New Roman" w:cs="Times New Roman"/>
          <w:iCs/>
          <w:sz w:val="24"/>
          <w:szCs w:val="24"/>
        </w:rPr>
        <w:t>,</w:t>
      </w:r>
      <w:r w:rsidR="00FA7B5C" w:rsidRPr="00A873E8">
        <w:rPr>
          <w:rFonts w:ascii="Times New Roman" w:hAnsi="Times New Roman" w:cs="Times New Roman"/>
          <w:sz w:val="24"/>
          <w:szCs w:val="24"/>
        </w:rPr>
        <w:t xml:space="preserve"> zwan</w:t>
      </w:r>
      <w:r w:rsidR="00783B28" w:rsidRPr="00A873E8">
        <w:rPr>
          <w:rFonts w:ascii="Times New Roman" w:hAnsi="Times New Roman" w:cs="Times New Roman"/>
          <w:sz w:val="24"/>
          <w:szCs w:val="24"/>
        </w:rPr>
        <w:t>a</w:t>
      </w:r>
      <w:r w:rsidR="00FA7B5C" w:rsidRPr="00A873E8">
        <w:rPr>
          <w:rFonts w:ascii="Times New Roman" w:hAnsi="Times New Roman" w:cs="Times New Roman"/>
          <w:sz w:val="24"/>
          <w:szCs w:val="24"/>
        </w:rPr>
        <w:t xml:space="preserve"> dalej „specustawą ŚDM”,</w:t>
      </w:r>
      <w:r w:rsidR="001E6987" w:rsidRPr="00A873E8">
        <w:rPr>
          <w:rFonts w:ascii="Times New Roman" w:hAnsi="Times New Roman" w:cs="Times New Roman"/>
          <w:sz w:val="24"/>
          <w:szCs w:val="24"/>
        </w:rPr>
        <w:t xml:space="preserve"> w sposób bardziej kompleksowy niż jej poprzedniczka regulowała kwestie zapewnienia bezpieczeństwa i porządku publicznego. Ponadto normowała też </w:t>
      </w:r>
      <w:r w:rsidR="009A0F1C" w:rsidRPr="00A873E8">
        <w:rPr>
          <w:rFonts w:ascii="Times New Roman" w:hAnsi="Times New Roman" w:cs="Times New Roman"/>
          <w:sz w:val="24"/>
          <w:szCs w:val="24"/>
        </w:rPr>
        <w:t xml:space="preserve">inne zadania organów administracji publicznej bezpośrednio związane z organizacją tego wydarzenia. Kolejną tego rodzaju </w:t>
      </w:r>
      <w:r w:rsidR="009557CD" w:rsidRPr="00A873E8">
        <w:rPr>
          <w:rFonts w:ascii="Times New Roman" w:hAnsi="Times New Roman" w:cs="Times New Roman"/>
          <w:sz w:val="24"/>
          <w:szCs w:val="24"/>
        </w:rPr>
        <w:t xml:space="preserve">specustawą była ustawa </w:t>
      </w:r>
      <w:r w:rsidR="00BB64C1" w:rsidRPr="00A873E8">
        <w:rPr>
          <w:rFonts w:ascii="Times New Roman" w:hAnsi="Times New Roman" w:cs="Times New Roman"/>
          <w:sz w:val="24"/>
          <w:szCs w:val="24"/>
        </w:rPr>
        <w:t xml:space="preserve">z dnia 10 stycznia 2018 r. </w:t>
      </w:r>
      <w:r w:rsidR="009557CD" w:rsidRPr="009A44D6">
        <w:rPr>
          <w:rFonts w:ascii="Times New Roman" w:hAnsi="Times New Roman" w:cs="Times New Roman"/>
          <w:iCs/>
          <w:sz w:val="24"/>
          <w:szCs w:val="24"/>
        </w:rPr>
        <w:t>o szczególnych rozwiązaniach związanych z organizacją w Rzeczypospolitej Polskiej sesji Konferencji Stron Ramowej konwencji Narodów Zjednoczonych w sprawie zmian klimatu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 xml:space="preserve"> (Dz. U. poz. 2223 i</w:t>
      </w:r>
      <w:r w:rsidR="00504034">
        <w:rPr>
          <w:rFonts w:ascii="Times New Roman" w:hAnsi="Times New Roman" w:cs="Times New Roman"/>
          <w:iCs/>
          <w:sz w:val="24"/>
          <w:szCs w:val="24"/>
        </w:rPr>
        <w:t> 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>2532)</w:t>
      </w:r>
      <w:r w:rsidR="009557CD" w:rsidRPr="009A44D6">
        <w:rPr>
          <w:rFonts w:ascii="Times New Roman" w:hAnsi="Times New Roman" w:cs="Times New Roman"/>
          <w:iCs/>
          <w:sz w:val="24"/>
          <w:szCs w:val="24"/>
        </w:rPr>
        <w:t>,</w:t>
      </w:r>
      <w:r w:rsidR="009557CD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FA7B5C" w:rsidRPr="00A873E8">
        <w:rPr>
          <w:rFonts w:ascii="Times New Roman" w:hAnsi="Times New Roman" w:cs="Times New Roman"/>
          <w:sz w:val="24"/>
          <w:szCs w:val="24"/>
        </w:rPr>
        <w:t>zwan</w:t>
      </w:r>
      <w:r w:rsidR="00783B28" w:rsidRPr="00A873E8">
        <w:rPr>
          <w:rFonts w:ascii="Times New Roman" w:hAnsi="Times New Roman" w:cs="Times New Roman"/>
          <w:sz w:val="24"/>
          <w:szCs w:val="24"/>
        </w:rPr>
        <w:t xml:space="preserve">a </w:t>
      </w:r>
      <w:r w:rsidR="00FA7B5C" w:rsidRPr="00A873E8">
        <w:rPr>
          <w:rFonts w:ascii="Times New Roman" w:hAnsi="Times New Roman" w:cs="Times New Roman"/>
          <w:sz w:val="24"/>
          <w:szCs w:val="24"/>
        </w:rPr>
        <w:t xml:space="preserve">dalej „specustawą COP24”, </w:t>
      </w:r>
      <w:r w:rsidR="009557CD" w:rsidRPr="00A873E8">
        <w:rPr>
          <w:rFonts w:ascii="Times New Roman" w:hAnsi="Times New Roman" w:cs="Times New Roman"/>
          <w:sz w:val="24"/>
          <w:szCs w:val="24"/>
        </w:rPr>
        <w:t xml:space="preserve">której </w:t>
      </w:r>
      <w:r w:rsidR="009557CD" w:rsidRPr="00A873E8">
        <w:rPr>
          <w:rFonts w:ascii="Times New Roman" w:hAnsi="Times New Roman" w:cs="Times New Roman"/>
          <w:i/>
          <w:sz w:val="24"/>
          <w:szCs w:val="24"/>
        </w:rPr>
        <w:t>ratio legis</w:t>
      </w:r>
      <w:r w:rsidR="009557CD" w:rsidRPr="00A873E8">
        <w:rPr>
          <w:rFonts w:ascii="Times New Roman" w:hAnsi="Times New Roman" w:cs="Times New Roman"/>
          <w:sz w:val="24"/>
          <w:szCs w:val="24"/>
        </w:rPr>
        <w:t xml:space="preserve"> było stworzenie warunków umożliwiaj</w:t>
      </w:r>
      <w:r w:rsidR="00BB64C1" w:rsidRPr="00A873E8">
        <w:rPr>
          <w:rFonts w:ascii="Times New Roman" w:hAnsi="Times New Roman" w:cs="Times New Roman"/>
          <w:sz w:val="24"/>
          <w:szCs w:val="24"/>
        </w:rPr>
        <w:t xml:space="preserve">ących właściwe przygotowanie i </w:t>
      </w:r>
      <w:r w:rsidR="009557CD" w:rsidRPr="00A873E8">
        <w:rPr>
          <w:rFonts w:ascii="Times New Roman" w:hAnsi="Times New Roman" w:cs="Times New Roman"/>
          <w:sz w:val="24"/>
          <w:szCs w:val="24"/>
        </w:rPr>
        <w:t xml:space="preserve">organizację odbywającego się w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>pospolitej Polskiej</w:t>
      </w:r>
      <w:r w:rsidR="009557CD" w:rsidRPr="00A873E8">
        <w:rPr>
          <w:rFonts w:ascii="Times New Roman" w:hAnsi="Times New Roman" w:cs="Times New Roman"/>
          <w:sz w:val="24"/>
          <w:szCs w:val="24"/>
        </w:rPr>
        <w:t xml:space="preserve"> w 2018</w:t>
      </w:r>
      <w:r w:rsidR="00FA2139">
        <w:rPr>
          <w:rFonts w:ascii="Times New Roman" w:hAnsi="Times New Roman" w:cs="Times New Roman"/>
          <w:sz w:val="24"/>
          <w:szCs w:val="24"/>
        </w:rPr>
        <w:t> </w:t>
      </w:r>
      <w:r w:rsidR="009557CD" w:rsidRPr="00A873E8">
        <w:rPr>
          <w:rFonts w:ascii="Times New Roman" w:hAnsi="Times New Roman" w:cs="Times New Roman"/>
          <w:sz w:val="24"/>
          <w:szCs w:val="24"/>
        </w:rPr>
        <w:t xml:space="preserve">r. szczytu klimatycznego. </w:t>
      </w:r>
      <w:r w:rsidR="005D2154" w:rsidRPr="00A873E8">
        <w:rPr>
          <w:rFonts w:ascii="Times New Roman" w:hAnsi="Times New Roman" w:cs="Times New Roman"/>
          <w:sz w:val="24"/>
          <w:szCs w:val="24"/>
        </w:rPr>
        <w:t>Analogiczne rozwiązania przewidywała</w:t>
      </w:r>
      <w:r w:rsidR="00031B62" w:rsidRPr="00A873E8">
        <w:rPr>
          <w:rFonts w:ascii="Times New Roman" w:hAnsi="Times New Roman" w:cs="Times New Roman"/>
          <w:sz w:val="24"/>
          <w:szCs w:val="24"/>
        </w:rPr>
        <w:t xml:space="preserve"> ustawa z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031B62" w:rsidRPr="00A873E8">
        <w:rPr>
          <w:rFonts w:ascii="Times New Roman" w:hAnsi="Times New Roman" w:cs="Times New Roman"/>
          <w:sz w:val="24"/>
          <w:szCs w:val="24"/>
        </w:rPr>
        <w:t>dnia 24 czerwca 2021</w:t>
      </w:r>
      <w:r w:rsidR="00FA2139">
        <w:rPr>
          <w:rFonts w:ascii="Times New Roman" w:hAnsi="Times New Roman" w:cs="Times New Roman"/>
          <w:sz w:val="24"/>
          <w:szCs w:val="24"/>
        </w:rPr>
        <w:t> </w:t>
      </w:r>
      <w:r w:rsidR="00031B62" w:rsidRPr="00A873E8">
        <w:rPr>
          <w:rFonts w:ascii="Times New Roman" w:hAnsi="Times New Roman" w:cs="Times New Roman"/>
          <w:sz w:val="24"/>
          <w:szCs w:val="24"/>
        </w:rPr>
        <w:t xml:space="preserve">r. </w:t>
      </w:r>
      <w:r w:rsidR="00031B62" w:rsidRPr="009A44D6">
        <w:rPr>
          <w:rFonts w:ascii="Times New Roman" w:hAnsi="Times New Roman" w:cs="Times New Roman"/>
          <w:iCs/>
          <w:sz w:val="24"/>
          <w:szCs w:val="24"/>
        </w:rPr>
        <w:t xml:space="preserve">o szczególnych rozwiązaniach związanych z organizacją XI sesji </w:t>
      </w:r>
      <w:r w:rsidR="006964E1" w:rsidRPr="009A44D6">
        <w:rPr>
          <w:rFonts w:ascii="Times New Roman" w:hAnsi="Times New Roman" w:cs="Times New Roman"/>
          <w:iCs/>
          <w:sz w:val="24"/>
          <w:szCs w:val="24"/>
        </w:rPr>
        <w:t>Światowego Forum M</w:t>
      </w:r>
      <w:r w:rsidR="00031B62" w:rsidRPr="009A44D6">
        <w:rPr>
          <w:rFonts w:ascii="Times New Roman" w:hAnsi="Times New Roman" w:cs="Times New Roman"/>
          <w:iCs/>
          <w:sz w:val="24"/>
          <w:szCs w:val="24"/>
        </w:rPr>
        <w:t>iejskiego w Katowicach w roku 2022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 xml:space="preserve"> (Dz. U. poz. 1460 </w:t>
      </w:r>
      <w:r w:rsidR="004F3E9F" w:rsidRPr="009A44D6">
        <w:rPr>
          <w:rFonts w:ascii="Times New Roman" w:hAnsi="Times New Roman" w:cs="Times New Roman"/>
          <w:iCs/>
          <w:sz w:val="24"/>
          <w:szCs w:val="24"/>
        </w:rPr>
        <w:t>oraz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 xml:space="preserve"> z 2022 r. poz.</w:t>
      </w:r>
      <w:r w:rsidR="00B80421" w:rsidRPr="009A44D6">
        <w:rPr>
          <w:rFonts w:ascii="Times New Roman" w:hAnsi="Times New Roman" w:cs="Times New Roman"/>
          <w:iCs/>
          <w:sz w:val="24"/>
          <w:szCs w:val="24"/>
        </w:rPr>
        <w:t> </w:t>
      </w:r>
      <w:r w:rsidR="00387AD0" w:rsidRPr="009A44D6">
        <w:rPr>
          <w:rFonts w:ascii="Times New Roman" w:hAnsi="Times New Roman" w:cs="Times New Roman"/>
          <w:iCs/>
          <w:sz w:val="24"/>
          <w:szCs w:val="24"/>
        </w:rPr>
        <w:t>655)</w:t>
      </w:r>
      <w:r w:rsidR="00031B62" w:rsidRPr="009A44D6">
        <w:rPr>
          <w:rFonts w:ascii="Times New Roman" w:hAnsi="Times New Roman" w:cs="Times New Roman"/>
          <w:iCs/>
          <w:sz w:val="24"/>
          <w:szCs w:val="24"/>
        </w:rPr>
        <w:t>,</w:t>
      </w:r>
      <w:r w:rsidR="00031B62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FA7B5C" w:rsidRPr="00A873E8">
        <w:rPr>
          <w:rFonts w:ascii="Times New Roman" w:hAnsi="Times New Roman" w:cs="Times New Roman"/>
          <w:sz w:val="24"/>
          <w:szCs w:val="24"/>
        </w:rPr>
        <w:t>zwan</w:t>
      </w:r>
      <w:r w:rsidR="00783B28" w:rsidRPr="00A873E8">
        <w:rPr>
          <w:rFonts w:ascii="Times New Roman" w:hAnsi="Times New Roman" w:cs="Times New Roman"/>
          <w:sz w:val="24"/>
          <w:szCs w:val="24"/>
        </w:rPr>
        <w:t>a</w:t>
      </w:r>
      <w:r w:rsidR="00FC1EB0" w:rsidRPr="00A873E8">
        <w:rPr>
          <w:rFonts w:ascii="Times New Roman" w:hAnsi="Times New Roman" w:cs="Times New Roman"/>
          <w:sz w:val="24"/>
          <w:szCs w:val="24"/>
        </w:rPr>
        <w:t xml:space="preserve"> dalej „specustawą </w:t>
      </w:r>
      <w:r w:rsidR="00FA7B5C" w:rsidRPr="00A873E8">
        <w:rPr>
          <w:rFonts w:ascii="Times New Roman" w:hAnsi="Times New Roman" w:cs="Times New Roman"/>
          <w:sz w:val="24"/>
          <w:szCs w:val="24"/>
        </w:rPr>
        <w:t xml:space="preserve">WUF11”, </w:t>
      </w:r>
      <w:r w:rsidR="00031B62" w:rsidRPr="00A873E8">
        <w:rPr>
          <w:rFonts w:ascii="Times New Roman" w:hAnsi="Times New Roman" w:cs="Times New Roman"/>
          <w:sz w:val="24"/>
          <w:szCs w:val="24"/>
        </w:rPr>
        <w:t>któr</w:t>
      </w:r>
      <w:r w:rsidR="005B21B6" w:rsidRPr="00A873E8">
        <w:rPr>
          <w:rFonts w:ascii="Times New Roman" w:hAnsi="Times New Roman" w:cs="Times New Roman"/>
          <w:sz w:val="24"/>
          <w:szCs w:val="24"/>
        </w:rPr>
        <w:t>a</w:t>
      </w:r>
      <w:r w:rsidR="00031B62" w:rsidRPr="00A873E8">
        <w:rPr>
          <w:rFonts w:ascii="Times New Roman" w:hAnsi="Times New Roman" w:cs="Times New Roman"/>
          <w:sz w:val="24"/>
          <w:szCs w:val="24"/>
        </w:rPr>
        <w:t xml:space="preserve"> został</w:t>
      </w:r>
      <w:r w:rsidR="005B21B6" w:rsidRPr="00A873E8">
        <w:rPr>
          <w:rFonts w:ascii="Times New Roman" w:hAnsi="Times New Roman" w:cs="Times New Roman"/>
          <w:sz w:val="24"/>
          <w:szCs w:val="24"/>
        </w:rPr>
        <w:t>a</w:t>
      </w:r>
      <w:r w:rsidR="00031B62" w:rsidRPr="00A873E8">
        <w:rPr>
          <w:rFonts w:ascii="Times New Roman" w:hAnsi="Times New Roman" w:cs="Times New Roman"/>
          <w:sz w:val="24"/>
          <w:szCs w:val="24"/>
        </w:rPr>
        <w:t xml:space="preserve"> przyjęt</w:t>
      </w:r>
      <w:r w:rsidR="005B21B6" w:rsidRPr="00A873E8">
        <w:rPr>
          <w:rFonts w:ascii="Times New Roman" w:hAnsi="Times New Roman" w:cs="Times New Roman"/>
          <w:sz w:val="24"/>
          <w:szCs w:val="24"/>
        </w:rPr>
        <w:t>a</w:t>
      </w:r>
      <w:r w:rsidR="00031B62" w:rsidRPr="00A873E8">
        <w:rPr>
          <w:rFonts w:ascii="Times New Roman" w:hAnsi="Times New Roman" w:cs="Times New Roman"/>
          <w:sz w:val="24"/>
          <w:szCs w:val="24"/>
        </w:rPr>
        <w:t xml:space="preserve"> na okoliczność odbywającego się w</w:t>
      </w:r>
      <w:r w:rsidR="004578FF">
        <w:rPr>
          <w:rFonts w:ascii="Times New Roman" w:hAnsi="Times New Roman" w:cs="Times New Roman"/>
          <w:sz w:val="24"/>
          <w:szCs w:val="24"/>
        </w:rPr>
        <w:t xml:space="preserve"> </w:t>
      </w:r>
      <w:r w:rsidR="00387AD0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87AD0" w:rsidRPr="00A873E8">
        <w:rPr>
          <w:rFonts w:ascii="Times New Roman" w:hAnsi="Times New Roman" w:cs="Times New Roman"/>
          <w:sz w:val="24"/>
          <w:szCs w:val="24"/>
        </w:rPr>
        <w:t xml:space="preserve">pospolitej Polskiej </w:t>
      </w:r>
      <w:r w:rsidR="00031B62" w:rsidRPr="00A873E8">
        <w:rPr>
          <w:rFonts w:ascii="Times New Roman" w:hAnsi="Times New Roman" w:cs="Times New Roman"/>
          <w:sz w:val="24"/>
          <w:szCs w:val="24"/>
        </w:rPr>
        <w:t xml:space="preserve">w 2022 r. </w:t>
      </w:r>
      <w:r w:rsidR="006964E1" w:rsidRPr="00A873E8">
        <w:rPr>
          <w:rFonts w:ascii="Times New Roman" w:hAnsi="Times New Roman" w:cs="Times New Roman"/>
          <w:sz w:val="24"/>
          <w:szCs w:val="24"/>
        </w:rPr>
        <w:t>Światowego Forum Miejskiego</w:t>
      </w:r>
      <w:r w:rsidR="006F16C3" w:rsidRPr="00A873E8">
        <w:rPr>
          <w:rFonts w:ascii="Times New Roman" w:hAnsi="Times New Roman" w:cs="Times New Roman"/>
          <w:sz w:val="24"/>
          <w:szCs w:val="24"/>
        </w:rPr>
        <w:t xml:space="preserve"> i</w:t>
      </w:r>
      <w:r w:rsidR="00CD5791">
        <w:rPr>
          <w:rFonts w:ascii="Times New Roman" w:hAnsi="Times New Roman" w:cs="Times New Roman"/>
          <w:sz w:val="24"/>
          <w:szCs w:val="24"/>
        </w:rPr>
        <w:t> </w:t>
      </w:r>
      <w:r w:rsidR="006F16C3" w:rsidRPr="00A873E8">
        <w:rPr>
          <w:rFonts w:ascii="Times New Roman" w:hAnsi="Times New Roman" w:cs="Times New Roman"/>
          <w:sz w:val="24"/>
          <w:szCs w:val="24"/>
        </w:rPr>
        <w:t>w</w:t>
      </w:r>
      <w:r w:rsidR="00CD5791">
        <w:rPr>
          <w:rFonts w:ascii="Times New Roman" w:hAnsi="Times New Roman" w:cs="Times New Roman"/>
          <w:sz w:val="24"/>
          <w:szCs w:val="24"/>
        </w:rPr>
        <w:t> </w:t>
      </w:r>
      <w:r w:rsidR="006F16C3" w:rsidRPr="00A873E8">
        <w:rPr>
          <w:rFonts w:ascii="Times New Roman" w:hAnsi="Times New Roman" w:cs="Times New Roman"/>
          <w:sz w:val="24"/>
          <w:szCs w:val="24"/>
        </w:rPr>
        <w:t>dużej mierze kopiowała rozwiązania przyjęte specustawą COP24</w:t>
      </w:r>
      <w:r w:rsidR="006964E1" w:rsidRPr="00A873E8">
        <w:rPr>
          <w:rFonts w:ascii="Times New Roman" w:hAnsi="Times New Roman" w:cs="Times New Roman"/>
          <w:sz w:val="24"/>
          <w:szCs w:val="24"/>
        </w:rPr>
        <w:t xml:space="preserve">. </w:t>
      </w:r>
      <w:r w:rsidR="005D2154" w:rsidRPr="00A873E8">
        <w:rPr>
          <w:rFonts w:ascii="Times New Roman" w:hAnsi="Times New Roman" w:cs="Times New Roman"/>
          <w:sz w:val="24"/>
          <w:szCs w:val="24"/>
        </w:rPr>
        <w:t xml:space="preserve">Ostatnim jak dotychczas tego typu epizodycznym aktem prawnym była ustawa z dnia 2 grudnia 2021 r. </w:t>
      </w:r>
      <w:r w:rsidR="005D2154" w:rsidRPr="009A44D6">
        <w:rPr>
          <w:rFonts w:ascii="Times New Roman" w:hAnsi="Times New Roman" w:cs="Times New Roman"/>
          <w:iCs/>
          <w:sz w:val="24"/>
          <w:szCs w:val="24"/>
        </w:rPr>
        <w:t>o wsparciu przygotowania III Igrzysk Europejskich w 2023 r.</w:t>
      </w:r>
      <w:r w:rsidR="00B31646" w:rsidRPr="009A44D6">
        <w:rPr>
          <w:rFonts w:ascii="Times New Roman" w:hAnsi="Times New Roman" w:cs="Times New Roman"/>
          <w:iCs/>
          <w:sz w:val="24"/>
          <w:szCs w:val="24"/>
        </w:rPr>
        <w:t xml:space="preserve"> (Dz. U. z 2024 r. poz. 75)</w:t>
      </w:r>
      <w:r w:rsidR="005D2154" w:rsidRPr="00A873E8">
        <w:rPr>
          <w:rFonts w:ascii="Times New Roman" w:hAnsi="Times New Roman" w:cs="Times New Roman"/>
          <w:sz w:val="24"/>
          <w:szCs w:val="24"/>
        </w:rPr>
        <w:t xml:space="preserve">, która </w:t>
      </w:r>
      <w:r w:rsidR="003E522C" w:rsidRPr="00A873E8">
        <w:rPr>
          <w:rFonts w:ascii="Times New Roman" w:hAnsi="Times New Roman" w:cs="Times New Roman"/>
          <w:sz w:val="24"/>
          <w:szCs w:val="24"/>
        </w:rPr>
        <w:t xml:space="preserve">określała zasady wsparcia przygotowań organizowanych w </w:t>
      </w:r>
      <w:r w:rsidR="002008AE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2008AE" w:rsidRPr="00A873E8">
        <w:rPr>
          <w:rFonts w:ascii="Times New Roman" w:hAnsi="Times New Roman" w:cs="Times New Roman"/>
          <w:sz w:val="24"/>
          <w:szCs w:val="24"/>
        </w:rPr>
        <w:t xml:space="preserve">pospolitej Polskiej </w:t>
      </w:r>
      <w:r w:rsidR="003E522C" w:rsidRPr="00A873E8">
        <w:rPr>
          <w:rFonts w:ascii="Times New Roman" w:hAnsi="Times New Roman" w:cs="Times New Roman"/>
          <w:sz w:val="24"/>
          <w:szCs w:val="24"/>
        </w:rPr>
        <w:t>w 2023 r. III</w:t>
      </w:r>
      <w:r w:rsidR="00504034">
        <w:rPr>
          <w:rFonts w:ascii="Times New Roman" w:hAnsi="Times New Roman" w:cs="Times New Roman"/>
          <w:sz w:val="24"/>
          <w:szCs w:val="24"/>
        </w:rPr>
        <w:t> </w:t>
      </w:r>
      <w:r w:rsidR="003E522C" w:rsidRPr="00A873E8">
        <w:rPr>
          <w:rFonts w:ascii="Times New Roman" w:hAnsi="Times New Roman" w:cs="Times New Roman"/>
          <w:sz w:val="24"/>
          <w:szCs w:val="24"/>
        </w:rPr>
        <w:t xml:space="preserve">Igrzysk Europejskich. Zakres regulacji tej ustawy był jednak nieco inny. Skupiała się bowiem przede wszystkim na stworzeniu odpowiednich </w:t>
      </w:r>
      <w:r w:rsidR="00891274" w:rsidRPr="00A873E8">
        <w:rPr>
          <w:rFonts w:ascii="Times New Roman" w:hAnsi="Times New Roman" w:cs="Times New Roman"/>
          <w:sz w:val="24"/>
          <w:szCs w:val="24"/>
        </w:rPr>
        <w:t>warunków prawnych dla przeprowadzenia przedsięwzięć w zakresie projektowania, budowy czy remontu stadionów oraz innych obiektów niezbędnych dla przeprowadzenia Igrzysk. Nie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891274" w:rsidRPr="00A873E8">
        <w:rPr>
          <w:rFonts w:ascii="Times New Roman" w:hAnsi="Times New Roman" w:cs="Times New Roman"/>
          <w:sz w:val="24"/>
          <w:szCs w:val="24"/>
        </w:rPr>
        <w:t>odnosiła się natomiast w</w:t>
      </w:r>
      <w:r w:rsidR="004578FF">
        <w:rPr>
          <w:rFonts w:ascii="Times New Roman" w:hAnsi="Times New Roman" w:cs="Times New Roman"/>
          <w:sz w:val="24"/>
          <w:szCs w:val="24"/>
        </w:rPr>
        <w:t> </w:t>
      </w:r>
      <w:r w:rsidR="00891274" w:rsidRPr="00A873E8">
        <w:rPr>
          <w:rFonts w:ascii="Times New Roman" w:hAnsi="Times New Roman" w:cs="Times New Roman"/>
          <w:sz w:val="24"/>
          <w:szCs w:val="24"/>
        </w:rPr>
        <w:t>żaden sposób do kwestii bezpieczeństwa. Należy bowiem zauważyć, że sama impreza dotyczyła organizacji szeregu wydarzeń o charakterze sportowym, a zatem wpisujących się w</w:t>
      </w:r>
      <w:r w:rsidR="004578FF">
        <w:rPr>
          <w:rFonts w:ascii="Times New Roman" w:hAnsi="Times New Roman" w:cs="Times New Roman"/>
          <w:sz w:val="24"/>
          <w:szCs w:val="24"/>
        </w:rPr>
        <w:t> </w:t>
      </w:r>
      <w:r w:rsidR="00891274" w:rsidRPr="00A873E8">
        <w:rPr>
          <w:rFonts w:ascii="Times New Roman" w:hAnsi="Times New Roman" w:cs="Times New Roman"/>
          <w:sz w:val="24"/>
          <w:szCs w:val="24"/>
        </w:rPr>
        <w:t xml:space="preserve">zakres regulacji </w:t>
      </w:r>
      <w:r w:rsidR="006E2DBC" w:rsidRPr="00A873E8">
        <w:rPr>
          <w:rFonts w:ascii="Times New Roman" w:hAnsi="Times New Roman" w:cs="Times New Roman"/>
          <w:sz w:val="24"/>
          <w:szCs w:val="24"/>
        </w:rPr>
        <w:t xml:space="preserve">ustawy </w:t>
      </w:r>
      <w:r w:rsidR="002008AE" w:rsidRPr="00A873E8">
        <w:rPr>
          <w:rFonts w:ascii="Times New Roman" w:hAnsi="Times New Roman" w:cs="Times New Roman"/>
          <w:sz w:val="24"/>
          <w:szCs w:val="24"/>
        </w:rPr>
        <w:t xml:space="preserve">z dnia 20 marca 2009 r. </w:t>
      </w:r>
      <w:r w:rsidR="006E2DBC" w:rsidRPr="009A44D6">
        <w:rPr>
          <w:rFonts w:ascii="Times New Roman" w:hAnsi="Times New Roman" w:cs="Times New Roman"/>
          <w:iCs/>
          <w:sz w:val="24"/>
          <w:szCs w:val="24"/>
        </w:rPr>
        <w:t>o bezpieczeństwie imprez masowych</w:t>
      </w:r>
      <w:r w:rsidR="00D55928" w:rsidRPr="00A873E8">
        <w:rPr>
          <w:rFonts w:ascii="Times New Roman" w:hAnsi="Times New Roman" w:cs="Times New Roman"/>
          <w:sz w:val="24"/>
          <w:szCs w:val="24"/>
        </w:rPr>
        <w:t>.</w:t>
      </w:r>
    </w:p>
    <w:p w14:paraId="408F105E" w14:textId="2EF67841" w:rsidR="000E6422" w:rsidRPr="00A873E8" w:rsidRDefault="000E6422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Mając na uwadze </w:t>
      </w:r>
      <w:r w:rsidR="008F6CE9" w:rsidRPr="00A873E8">
        <w:rPr>
          <w:rFonts w:ascii="Times New Roman" w:hAnsi="Times New Roman" w:cs="Times New Roman"/>
          <w:sz w:val="24"/>
          <w:szCs w:val="24"/>
        </w:rPr>
        <w:t xml:space="preserve">przedstawione powyżej uwarunkowania prawne oraz istniejącą sytuację geopolityczną, bez wątpienia należy </w:t>
      </w:r>
      <w:r w:rsidR="005B21B6" w:rsidRPr="00A873E8">
        <w:rPr>
          <w:rFonts w:ascii="Times New Roman" w:hAnsi="Times New Roman" w:cs="Times New Roman"/>
          <w:sz w:val="24"/>
          <w:szCs w:val="24"/>
        </w:rPr>
        <w:t>uznać</w:t>
      </w:r>
      <w:r w:rsidR="006945DE" w:rsidRPr="00A873E8">
        <w:rPr>
          <w:rFonts w:ascii="Times New Roman" w:hAnsi="Times New Roman" w:cs="Times New Roman"/>
          <w:sz w:val="24"/>
          <w:szCs w:val="24"/>
        </w:rPr>
        <w:t xml:space="preserve">, że przewodnictwo </w:t>
      </w:r>
      <w:r w:rsidR="00396717" w:rsidRPr="00A873E8">
        <w:rPr>
          <w:rFonts w:ascii="Times New Roman" w:hAnsi="Times New Roman" w:cs="Times New Roman"/>
          <w:sz w:val="24"/>
          <w:szCs w:val="24"/>
        </w:rPr>
        <w:t>Rzecz</w:t>
      </w:r>
      <w:r w:rsidR="00766BFC" w:rsidRPr="00A873E8">
        <w:rPr>
          <w:rFonts w:ascii="Times New Roman" w:hAnsi="Times New Roman" w:cs="Times New Roman"/>
          <w:sz w:val="24"/>
          <w:szCs w:val="24"/>
        </w:rPr>
        <w:t>y</w:t>
      </w:r>
      <w:r w:rsidR="00396717" w:rsidRPr="00A873E8">
        <w:rPr>
          <w:rFonts w:ascii="Times New Roman" w:hAnsi="Times New Roman" w:cs="Times New Roman"/>
          <w:sz w:val="24"/>
          <w:szCs w:val="24"/>
        </w:rPr>
        <w:t>pospolitej Polskiej</w:t>
      </w:r>
      <w:r w:rsidR="006945DE" w:rsidRPr="00A873E8">
        <w:rPr>
          <w:rFonts w:ascii="Times New Roman" w:hAnsi="Times New Roman" w:cs="Times New Roman"/>
          <w:sz w:val="24"/>
          <w:szCs w:val="24"/>
        </w:rPr>
        <w:t xml:space="preserve"> 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6945DE" w:rsidRPr="00A873E8">
        <w:rPr>
          <w:rFonts w:ascii="Times New Roman" w:hAnsi="Times New Roman" w:cs="Times New Roman"/>
          <w:sz w:val="24"/>
          <w:szCs w:val="24"/>
        </w:rPr>
        <w:t>Radzie U</w:t>
      </w:r>
      <w:r w:rsidR="00396717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6945DE" w:rsidRPr="00A873E8">
        <w:rPr>
          <w:rFonts w:ascii="Times New Roman" w:hAnsi="Times New Roman" w:cs="Times New Roman"/>
          <w:sz w:val="24"/>
          <w:szCs w:val="24"/>
        </w:rPr>
        <w:t>E</w:t>
      </w:r>
      <w:r w:rsidR="00396717" w:rsidRPr="00A873E8">
        <w:rPr>
          <w:rFonts w:ascii="Times New Roman" w:hAnsi="Times New Roman" w:cs="Times New Roman"/>
          <w:sz w:val="24"/>
          <w:szCs w:val="24"/>
        </w:rPr>
        <w:t>uropejskiej</w:t>
      </w:r>
      <w:r w:rsidR="006945DE" w:rsidRPr="00A873E8">
        <w:rPr>
          <w:rFonts w:ascii="Times New Roman" w:hAnsi="Times New Roman" w:cs="Times New Roman"/>
          <w:sz w:val="24"/>
          <w:szCs w:val="24"/>
        </w:rPr>
        <w:t xml:space="preserve"> wymaga przyjęcia </w:t>
      </w:r>
      <w:r w:rsidR="005B21B6" w:rsidRPr="00A873E8">
        <w:rPr>
          <w:rFonts w:ascii="Times New Roman" w:hAnsi="Times New Roman" w:cs="Times New Roman"/>
          <w:sz w:val="24"/>
          <w:szCs w:val="24"/>
        </w:rPr>
        <w:t>dodatkowych rozwiązań prawnych</w:t>
      </w:r>
      <w:r w:rsidR="006945DE" w:rsidRPr="00A873E8">
        <w:rPr>
          <w:rFonts w:ascii="Times New Roman" w:hAnsi="Times New Roman" w:cs="Times New Roman"/>
          <w:sz w:val="24"/>
          <w:szCs w:val="24"/>
        </w:rPr>
        <w:t xml:space="preserve">, które usprawnią proces przygotowań do tego </w:t>
      </w:r>
      <w:r w:rsidR="00094406" w:rsidRPr="00A873E8">
        <w:rPr>
          <w:rFonts w:ascii="Times New Roman" w:hAnsi="Times New Roman" w:cs="Times New Roman"/>
          <w:sz w:val="24"/>
          <w:szCs w:val="24"/>
        </w:rPr>
        <w:t>przedsięwzięcia</w:t>
      </w:r>
      <w:r w:rsidR="006945DE" w:rsidRPr="00A873E8">
        <w:rPr>
          <w:rFonts w:ascii="Times New Roman" w:hAnsi="Times New Roman" w:cs="Times New Roman"/>
          <w:sz w:val="24"/>
          <w:szCs w:val="24"/>
        </w:rPr>
        <w:t>, ale przede wszystkim</w:t>
      </w:r>
      <w:r w:rsidR="005B21B6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A23876" w:rsidRPr="00A873E8">
        <w:rPr>
          <w:rFonts w:ascii="Times New Roman" w:hAnsi="Times New Roman" w:cs="Times New Roman"/>
          <w:sz w:val="24"/>
          <w:szCs w:val="24"/>
        </w:rPr>
        <w:t>umożliwią podniesienie poziomu</w:t>
      </w:r>
      <w:r w:rsidR="00512AAB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5B21B6" w:rsidRPr="00A873E8">
        <w:rPr>
          <w:rFonts w:ascii="Times New Roman" w:hAnsi="Times New Roman" w:cs="Times New Roman"/>
          <w:sz w:val="24"/>
          <w:szCs w:val="24"/>
        </w:rPr>
        <w:t>bezpiecze</w:t>
      </w:r>
      <w:r w:rsidR="00512AAB" w:rsidRPr="00A873E8">
        <w:rPr>
          <w:rFonts w:ascii="Times New Roman" w:hAnsi="Times New Roman" w:cs="Times New Roman"/>
          <w:sz w:val="24"/>
          <w:szCs w:val="24"/>
        </w:rPr>
        <w:t>ństwa i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512AAB" w:rsidRPr="00A873E8">
        <w:rPr>
          <w:rFonts w:ascii="Times New Roman" w:hAnsi="Times New Roman" w:cs="Times New Roman"/>
          <w:sz w:val="24"/>
          <w:szCs w:val="24"/>
        </w:rPr>
        <w:t>porządku publicznego</w:t>
      </w:r>
      <w:r w:rsidR="00C314FE" w:rsidRPr="00A873E8">
        <w:rPr>
          <w:rFonts w:ascii="Times New Roman" w:hAnsi="Times New Roman" w:cs="Times New Roman"/>
          <w:sz w:val="24"/>
          <w:szCs w:val="24"/>
        </w:rPr>
        <w:t xml:space="preserve"> na czas sprawowania </w:t>
      </w:r>
      <w:r w:rsidR="009730AF" w:rsidRPr="00A873E8">
        <w:rPr>
          <w:rFonts w:ascii="Times New Roman" w:hAnsi="Times New Roman" w:cs="Times New Roman"/>
          <w:sz w:val="24"/>
          <w:szCs w:val="24"/>
        </w:rPr>
        <w:t xml:space="preserve">przez </w:t>
      </w:r>
      <w:r w:rsidR="00396717" w:rsidRPr="00A873E8">
        <w:rPr>
          <w:rFonts w:ascii="Times New Roman" w:hAnsi="Times New Roman" w:cs="Times New Roman"/>
          <w:sz w:val="24"/>
          <w:szCs w:val="24"/>
        </w:rPr>
        <w:t>Rzeczpospolitą Polską</w:t>
      </w:r>
      <w:r w:rsidR="00094406" w:rsidRPr="00A873E8">
        <w:rPr>
          <w:rFonts w:ascii="Times New Roman" w:hAnsi="Times New Roman" w:cs="Times New Roman"/>
          <w:sz w:val="24"/>
          <w:szCs w:val="24"/>
        </w:rPr>
        <w:t xml:space="preserve"> przewodnictwa</w:t>
      </w:r>
      <w:r w:rsidR="00813A6E" w:rsidRPr="00A873E8">
        <w:rPr>
          <w:rFonts w:ascii="Times New Roman" w:hAnsi="Times New Roman" w:cs="Times New Roman"/>
          <w:sz w:val="24"/>
          <w:szCs w:val="24"/>
        </w:rPr>
        <w:t xml:space="preserve"> w Radzie U</w:t>
      </w:r>
      <w:r w:rsidR="00396717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813A6E" w:rsidRPr="00A873E8">
        <w:rPr>
          <w:rFonts w:ascii="Times New Roman" w:hAnsi="Times New Roman" w:cs="Times New Roman"/>
          <w:sz w:val="24"/>
          <w:szCs w:val="24"/>
        </w:rPr>
        <w:t>E</w:t>
      </w:r>
      <w:r w:rsidR="00396717" w:rsidRPr="00A873E8">
        <w:rPr>
          <w:rFonts w:ascii="Times New Roman" w:hAnsi="Times New Roman" w:cs="Times New Roman"/>
          <w:sz w:val="24"/>
          <w:szCs w:val="24"/>
        </w:rPr>
        <w:t>uropejskiej</w:t>
      </w:r>
      <w:r w:rsidR="009730AF" w:rsidRPr="00A87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57B54" w14:textId="1C777C0C" w:rsidR="00E84B1B" w:rsidRPr="00A873E8" w:rsidRDefault="00173147" w:rsidP="00B80421">
      <w:pPr>
        <w:pStyle w:val="Nagwek1"/>
        <w:numPr>
          <w:ilvl w:val="0"/>
          <w:numId w:val="8"/>
        </w:numPr>
        <w:spacing w:before="120" w:after="0" w:line="360" w:lineRule="auto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lastRenderedPageBreak/>
        <w:t>Rozwiązania szczegółowe</w:t>
      </w:r>
    </w:p>
    <w:p w14:paraId="4D5FA4BB" w14:textId="2EDE92E1" w:rsidR="0056319B" w:rsidRPr="00A873E8" w:rsidRDefault="00BA56D3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 xml:space="preserve">Koordynacja </w:t>
      </w:r>
      <w:r w:rsidR="00597845" w:rsidRPr="00A873E8">
        <w:rPr>
          <w:rFonts w:cs="Times New Roman"/>
          <w:szCs w:val="24"/>
        </w:rPr>
        <w:t>działań podejmowanych w zakresie zapewnienia bezpieczeństwa</w:t>
      </w:r>
    </w:p>
    <w:p w14:paraId="53E53E29" w14:textId="73904F72" w:rsidR="00B70CCD" w:rsidRPr="00A873E8" w:rsidRDefault="00597845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W projektowanym art.</w:t>
      </w:r>
      <w:r w:rsidR="00BA56D3" w:rsidRPr="00A873E8">
        <w:rPr>
          <w:rFonts w:ascii="Times New Roman" w:hAnsi="Times New Roman" w:cs="Times New Roman"/>
          <w:sz w:val="24"/>
          <w:szCs w:val="24"/>
        </w:rPr>
        <w:t xml:space="preserve"> 2 </w:t>
      </w:r>
      <w:r w:rsidRPr="00A873E8">
        <w:rPr>
          <w:rFonts w:ascii="Times New Roman" w:hAnsi="Times New Roman" w:cs="Times New Roman"/>
          <w:sz w:val="24"/>
          <w:szCs w:val="24"/>
        </w:rPr>
        <w:t xml:space="preserve">proponuje się wskazanie ministra właściwego do spraw wewnętrznych jako organu właściwego w zakresie </w:t>
      </w:r>
      <w:r w:rsidR="006A21D2" w:rsidRPr="00A873E8">
        <w:rPr>
          <w:rFonts w:ascii="Times New Roman" w:hAnsi="Times New Roman" w:cs="Times New Roman"/>
          <w:sz w:val="24"/>
          <w:szCs w:val="24"/>
        </w:rPr>
        <w:t xml:space="preserve">zapewnienia współpracy i </w:t>
      </w:r>
      <w:r w:rsidRPr="00A873E8">
        <w:rPr>
          <w:rFonts w:ascii="Times New Roman" w:hAnsi="Times New Roman" w:cs="Times New Roman"/>
          <w:sz w:val="24"/>
          <w:szCs w:val="24"/>
        </w:rPr>
        <w:t xml:space="preserve">monitorowania działań wszystkich służb zaangażowanych w zapewnienie bezpieczeństwa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i porządku publicznego </w:t>
      </w:r>
      <w:r w:rsidRPr="00A873E8">
        <w:rPr>
          <w:rFonts w:ascii="Times New Roman" w:hAnsi="Times New Roman" w:cs="Times New Roman"/>
          <w:sz w:val="24"/>
          <w:szCs w:val="24"/>
        </w:rPr>
        <w:t>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trakcie polskiego </w:t>
      </w:r>
      <w:r w:rsidR="006A21D2" w:rsidRPr="00A873E8">
        <w:rPr>
          <w:rFonts w:ascii="Times New Roman" w:hAnsi="Times New Roman" w:cs="Times New Roman"/>
          <w:sz w:val="24"/>
          <w:szCs w:val="24"/>
        </w:rPr>
        <w:t>p</w:t>
      </w:r>
      <w:r w:rsidRPr="00A873E8">
        <w:rPr>
          <w:rFonts w:ascii="Times New Roman" w:hAnsi="Times New Roman" w:cs="Times New Roman"/>
          <w:sz w:val="24"/>
          <w:szCs w:val="24"/>
        </w:rPr>
        <w:t>rzewodnictwa w Radzie U</w:t>
      </w:r>
      <w:r w:rsidR="00396717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Pr="00A873E8">
        <w:rPr>
          <w:rFonts w:ascii="Times New Roman" w:hAnsi="Times New Roman" w:cs="Times New Roman"/>
          <w:sz w:val="24"/>
          <w:szCs w:val="24"/>
        </w:rPr>
        <w:t>E</w:t>
      </w:r>
      <w:r w:rsidR="00396717" w:rsidRPr="00A873E8">
        <w:rPr>
          <w:rFonts w:ascii="Times New Roman" w:hAnsi="Times New Roman" w:cs="Times New Roman"/>
          <w:sz w:val="24"/>
          <w:szCs w:val="24"/>
        </w:rPr>
        <w:t>uropejskiej</w:t>
      </w:r>
      <w:r w:rsidRPr="00A873E8">
        <w:rPr>
          <w:rFonts w:ascii="Times New Roman" w:hAnsi="Times New Roman" w:cs="Times New Roman"/>
          <w:sz w:val="24"/>
          <w:szCs w:val="24"/>
        </w:rPr>
        <w:t>. Takie rozwiązanie pozostaje zgodne z</w:t>
      </w:r>
      <w:r w:rsidR="009C407E" w:rsidRPr="00A873E8">
        <w:rPr>
          <w:rFonts w:ascii="Times New Roman" w:hAnsi="Times New Roman" w:cs="Times New Roman"/>
          <w:sz w:val="24"/>
          <w:szCs w:val="24"/>
        </w:rPr>
        <w:t xml:space="preserve"> jego ustawowymi kompetencjami, a także </w:t>
      </w:r>
      <w:r w:rsidR="00571CC1" w:rsidRPr="00A873E8">
        <w:rPr>
          <w:rFonts w:ascii="Times New Roman" w:hAnsi="Times New Roman" w:cs="Times New Roman"/>
          <w:sz w:val="24"/>
          <w:szCs w:val="24"/>
        </w:rPr>
        <w:t xml:space="preserve">spójne z zakresem zadań </w:t>
      </w:r>
      <w:r w:rsidR="00571CC1" w:rsidRPr="009A44D6">
        <w:rPr>
          <w:rFonts w:ascii="Times New Roman" w:hAnsi="Times New Roman" w:cs="Times New Roman"/>
          <w:iCs/>
          <w:sz w:val="24"/>
          <w:szCs w:val="24"/>
        </w:rPr>
        <w:t>Zespołu robocz</w:t>
      </w:r>
      <w:r w:rsidR="00517E3D" w:rsidRPr="009A44D6">
        <w:rPr>
          <w:rFonts w:ascii="Times New Roman" w:hAnsi="Times New Roman" w:cs="Times New Roman"/>
          <w:iCs/>
          <w:sz w:val="24"/>
          <w:szCs w:val="24"/>
        </w:rPr>
        <w:t>ego</w:t>
      </w:r>
      <w:r w:rsidR="00571CC1" w:rsidRPr="009A44D6">
        <w:rPr>
          <w:rFonts w:ascii="Times New Roman" w:hAnsi="Times New Roman" w:cs="Times New Roman"/>
          <w:iCs/>
          <w:sz w:val="24"/>
          <w:szCs w:val="24"/>
        </w:rPr>
        <w:t xml:space="preserve"> do spraw zapewnienia bezpieczeństwa w trakcie przygotowywania i sprawowania przez Rzeczpospolitą Polską przewodnictwa w Radzie Unii Europejskiej w I połowie 2025 r.</w:t>
      </w:r>
      <w:r w:rsidR="00841BD7" w:rsidRPr="00A873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873E8" w:rsidRPr="00504034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="00571CC1" w:rsidRPr="00A873E8">
        <w:rPr>
          <w:rFonts w:ascii="Times New Roman" w:hAnsi="Times New Roman" w:cs="Times New Roman"/>
          <w:sz w:val="24"/>
          <w:szCs w:val="24"/>
        </w:rPr>
        <w:t xml:space="preserve">, któremu przewodniczy wyznaczony przez </w:t>
      </w:r>
      <w:r w:rsidR="00841BD7" w:rsidRPr="00A873E8">
        <w:rPr>
          <w:rFonts w:ascii="Times New Roman" w:hAnsi="Times New Roman" w:cs="Times New Roman"/>
          <w:sz w:val="24"/>
          <w:szCs w:val="24"/>
        </w:rPr>
        <w:t>tego</w:t>
      </w:r>
      <w:r w:rsidR="00783B28" w:rsidRPr="00A873E8">
        <w:rPr>
          <w:rFonts w:ascii="Times New Roman" w:hAnsi="Times New Roman" w:cs="Times New Roman"/>
          <w:sz w:val="24"/>
          <w:szCs w:val="24"/>
        </w:rPr>
        <w:t>ż</w:t>
      </w:r>
      <w:r w:rsidR="00841BD7" w:rsidRPr="00A873E8">
        <w:rPr>
          <w:rFonts w:ascii="Times New Roman" w:hAnsi="Times New Roman" w:cs="Times New Roman"/>
          <w:sz w:val="24"/>
          <w:szCs w:val="24"/>
        </w:rPr>
        <w:t xml:space="preserve"> ministra </w:t>
      </w:r>
      <w:r w:rsidR="00571CC1" w:rsidRPr="00A873E8">
        <w:rPr>
          <w:rFonts w:ascii="Times New Roman" w:hAnsi="Times New Roman" w:cs="Times New Roman"/>
          <w:sz w:val="24"/>
          <w:szCs w:val="24"/>
        </w:rPr>
        <w:t xml:space="preserve">sekretarz </w:t>
      </w:r>
      <w:r w:rsidR="00916761">
        <w:rPr>
          <w:rFonts w:ascii="Times New Roman" w:hAnsi="Times New Roman" w:cs="Times New Roman"/>
          <w:sz w:val="24"/>
          <w:szCs w:val="24"/>
        </w:rPr>
        <w:t xml:space="preserve">stanu </w:t>
      </w:r>
      <w:r w:rsidR="00571CC1" w:rsidRPr="00A873E8">
        <w:rPr>
          <w:rFonts w:ascii="Times New Roman" w:hAnsi="Times New Roman" w:cs="Times New Roman"/>
          <w:sz w:val="24"/>
          <w:szCs w:val="24"/>
        </w:rPr>
        <w:t>lub podsekretarz stanu 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841BD7" w:rsidRPr="00A873E8">
        <w:rPr>
          <w:rFonts w:ascii="Times New Roman" w:hAnsi="Times New Roman" w:cs="Times New Roman"/>
          <w:sz w:val="24"/>
          <w:szCs w:val="24"/>
        </w:rPr>
        <w:t xml:space="preserve">Ministerstwie Spraw Wewnętrznych i Administracji. Do zadań </w:t>
      </w:r>
      <w:r w:rsidR="00957B39" w:rsidRPr="00A873E8">
        <w:rPr>
          <w:rFonts w:ascii="Times New Roman" w:hAnsi="Times New Roman" w:cs="Times New Roman"/>
          <w:sz w:val="24"/>
          <w:szCs w:val="24"/>
        </w:rPr>
        <w:t>przedmiotowego</w:t>
      </w:r>
      <w:r w:rsidR="00841BD7" w:rsidRPr="00A873E8">
        <w:rPr>
          <w:rFonts w:ascii="Times New Roman" w:hAnsi="Times New Roman" w:cs="Times New Roman"/>
          <w:sz w:val="24"/>
          <w:szCs w:val="24"/>
        </w:rPr>
        <w:t xml:space="preserve"> gremium</w:t>
      </w:r>
      <w:r w:rsidR="00841BD7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B70CCD" w:rsidRPr="00A873E8">
        <w:rPr>
          <w:rFonts w:ascii="Times New Roman" w:hAnsi="Times New Roman" w:cs="Times New Roman"/>
          <w:sz w:val="24"/>
          <w:szCs w:val="24"/>
        </w:rPr>
        <w:t xml:space="preserve">należy bowiem m.in. </w:t>
      </w:r>
      <w:r w:rsidR="00841BD7" w:rsidRPr="00A873E8">
        <w:rPr>
          <w:rFonts w:ascii="Times New Roman" w:hAnsi="Times New Roman" w:cs="Times New Roman"/>
          <w:sz w:val="24"/>
          <w:szCs w:val="24"/>
        </w:rPr>
        <w:t>przygotowanie propozycji i koordynowanie realizacji działań organów administracji rządowej w zakresie zapewnienia bezpieczeństwa w trakcie przygotowywania i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841BD7" w:rsidRPr="00A873E8">
        <w:rPr>
          <w:rFonts w:ascii="Times New Roman" w:hAnsi="Times New Roman" w:cs="Times New Roman"/>
          <w:sz w:val="24"/>
          <w:szCs w:val="24"/>
        </w:rPr>
        <w:t>sprawowania przez Rzeczpospolitą Polsk</w:t>
      </w:r>
      <w:r w:rsidR="006A21D2" w:rsidRPr="00A873E8">
        <w:rPr>
          <w:rFonts w:ascii="Times New Roman" w:hAnsi="Times New Roman" w:cs="Times New Roman"/>
          <w:sz w:val="24"/>
          <w:szCs w:val="24"/>
        </w:rPr>
        <w:t>ą p</w:t>
      </w:r>
      <w:r w:rsidR="00841BD7" w:rsidRPr="00A873E8">
        <w:rPr>
          <w:rFonts w:ascii="Times New Roman" w:hAnsi="Times New Roman" w:cs="Times New Roman"/>
          <w:sz w:val="24"/>
          <w:szCs w:val="24"/>
        </w:rPr>
        <w:t>rzewodnictwa w Radzie Unii Europejskiej 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841BD7" w:rsidRPr="00A873E8">
        <w:rPr>
          <w:rFonts w:ascii="Times New Roman" w:hAnsi="Times New Roman" w:cs="Times New Roman"/>
          <w:sz w:val="24"/>
          <w:szCs w:val="24"/>
        </w:rPr>
        <w:t>2025</w:t>
      </w:r>
      <w:r w:rsidR="00A873E8">
        <w:rPr>
          <w:rFonts w:ascii="Times New Roman" w:hAnsi="Times New Roman" w:cs="Times New Roman"/>
          <w:sz w:val="24"/>
          <w:szCs w:val="24"/>
        </w:rPr>
        <w:t> </w:t>
      </w:r>
      <w:r w:rsidR="00841BD7" w:rsidRPr="00A873E8">
        <w:rPr>
          <w:rFonts w:ascii="Times New Roman" w:hAnsi="Times New Roman" w:cs="Times New Roman"/>
          <w:sz w:val="24"/>
          <w:szCs w:val="24"/>
        </w:rPr>
        <w:t>r.</w:t>
      </w:r>
    </w:p>
    <w:p w14:paraId="17B03633" w14:textId="2BB59642" w:rsidR="00C03D35" w:rsidRPr="00A873E8" w:rsidRDefault="00C03D35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Plan zapewnienia bezpieczeństwa i porządku publicznego</w:t>
      </w:r>
    </w:p>
    <w:p w14:paraId="21654111" w14:textId="5A6D1611" w:rsidR="00AA2350" w:rsidRPr="00A873E8" w:rsidRDefault="00C03D35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W art. 3 projektu ustawy</w:t>
      </w:r>
      <w:r w:rsidR="00841BD7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przewiduje się uregulowanie </w:t>
      </w:r>
      <w:r w:rsidR="00957B39" w:rsidRPr="00A873E8">
        <w:rPr>
          <w:rFonts w:ascii="Times New Roman" w:hAnsi="Times New Roman" w:cs="Times New Roman"/>
          <w:sz w:val="24"/>
          <w:szCs w:val="24"/>
        </w:rPr>
        <w:t xml:space="preserve">kwestii opracowania planu </w:t>
      </w:r>
      <w:r w:rsidR="00225B34" w:rsidRPr="00A873E8">
        <w:rPr>
          <w:rFonts w:ascii="Times New Roman" w:hAnsi="Times New Roman" w:cs="Times New Roman"/>
          <w:sz w:val="24"/>
          <w:szCs w:val="24"/>
        </w:rPr>
        <w:t xml:space="preserve">bezpieczeństwa i porządku publicznego. </w:t>
      </w:r>
      <w:r w:rsidR="00497F83" w:rsidRPr="00A873E8">
        <w:rPr>
          <w:rFonts w:ascii="Times New Roman" w:hAnsi="Times New Roman" w:cs="Times New Roman"/>
          <w:sz w:val="24"/>
          <w:szCs w:val="24"/>
        </w:rPr>
        <w:t>Taki obowiązek</w:t>
      </w:r>
      <w:r w:rsidR="006121ED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0976A1" w:rsidRPr="00A873E8">
        <w:rPr>
          <w:rFonts w:ascii="Times New Roman" w:hAnsi="Times New Roman" w:cs="Times New Roman"/>
          <w:sz w:val="24"/>
          <w:szCs w:val="24"/>
        </w:rPr>
        <w:t>proponuje się</w:t>
      </w:r>
      <w:r w:rsidR="006121ED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0976A1" w:rsidRPr="00A873E8">
        <w:rPr>
          <w:rFonts w:ascii="Times New Roman" w:hAnsi="Times New Roman" w:cs="Times New Roman"/>
          <w:sz w:val="24"/>
          <w:szCs w:val="24"/>
        </w:rPr>
        <w:t xml:space="preserve">nałożyć na </w:t>
      </w:r>
      <w:r w:rsidR="006121ED" w:rsidRPr="00A873E8">
        <w:rPr>
          <w:rFonts w:ascii="Times New Roman" w:hAnsi="Times New Roman" w:cs="Times New Roman"/>
          <w:sz w:val="24"/>
          <w:szCs w:val="24"/>
        </w:rPr>
        <w:t xml:space="preserve">wojewodę właściwego terytorialnie ze względu na </w:t>
      </w:r>
      <w:r w:rsidR="00497F83" w:rsidRPr="00A873E8">
        <w:rPr>
          <w:rFonts w:ascii="Times New Roman" w:hAnsi="Times New Roman" w:cs="Times New Roman"/>
          <w:sz w:val="24"/>
          <w:szCs w:val="24"/>
        </w:rPr>
        <w:t xml:space="preserve">miejsce </w:t>
      </w:r>
      <w:r w:rsidR="006E2DBC" w:rsidRPr="00A873E8">
        <w:rPr>
          <w:rFonts w:ascii="Times New Roman" w:hAnsi="Times New Roman" w:cs="Times New Roman"/>
          <w:sz w:val="24"/>
          <w:szCs w:val="24"/>
        </w:rPr>
        <w:t>położenia</w:t>
      </w:r>
      <w:r w:rsidR="00752F43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7477B3" w:rsidRPr="00A873E8">
        <w:rPr>
          <w:rFonts w:ascii="Times New Roman" w:hAnsi="Times New Roman" w:cs="Times New Roman"/>
          <w:sz w:val="24"/>
          <w:szCs w:val="24"/>
        </w:rPr>
        <w:t xml:space="preserve">centralnych </w:t>
      </w:r>
      <w:r w:rsidR="00752F43" w:rsidRPr="00A873E8">
        <w:rPr>
          <w:rFonts w:ascii="Times New Roman" w:hAnsi="Times New Roman" w:cs="Times New Roman"/>
          <w:sz w:val="24"/>
          <w:szCs w:val="24"/>
        </w:rPr>
        <w:t>obiekt</w:t>
      </w:r>
      <w:r w:rsidR="007477B3" w:rsidRPr="00A873E8">
        <w:rPr>
          <w:rFonts w:ascii="Times New Roman" w:hAnsi="Times New Roman" w:cs="Times New Roman"/>
          <w:sz w:val="24"/>
          <w:szCs w:val="24"/>
        </w:rPr>
        <w:t>ów</w:t>
      </w:r>
      <w:r w:rsidR="00752F43" w:rsidRPr="00A873E8">
        <w:rPr>
          <w:rFonts w:ascii="Times New Roman" w:hAnsi="Times New Roman" w:cs="Times New Roman"/>
          <w:sz w:val="24"/>
          <w:szCs w:val="24"/>
        </w:rPr>
        <w:t xml:space="preserve"> spotkań </w:t>
      </w:r>
      <w:r w:rsidR="007477B3" w:rsidRPr="00A873E8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752F43" w:rsidRPr="00A873E8">
        <w:rPr>
          <w:rFonts w:ascii="Times New Roman" w:hAnsi="Times New Roman" w:cs="Times New Roman"/>
          <w:sz w:val="24"/>
          <w:szCs w:val="24"/>
        </w:rPr>
        <w:t xml:space="preserve">przez </w:t>
      </w:r>
      <w:r w:rsidR="00F26B68" w:rsidRPr="00A873E8">
        <w:rPr>
          <w:rFonts w:ascii="Times New Roman" w:hAnsi="Times New Roman" w:cs="Times New Roman"/>
          <w:sz w:val="24"/>
          <w:szCs w:val="24"/>
        </w:rPr>
        <w:t xml:space="preserve">ministra właściwego do spraw </w:t>
      </w:r>
      <w:r w:rsidR="007632BE" w:rsidRPr="00A873E8">
        <w:rPr>
          <w:rFonts w:ascii="Times New Roman" w:hAnsi="Times New Roman" w:cs="Times New Roman"/>
          <w:sz w:val="24"/>
          <w:szCs w:val="24"/>
        </w:rPr>
        <w:t xml:space="preserve">członkostwa </w:t>
      </w:r>
      <w:r w:rsidR="00F26B68" w:rsidRPr="00A873E8">
        <w:rPr>
          <w:rFonts w:ascii="Times New Roman" w:hAnsi="Times New Roman" w:cs="Times New Roman"/>
          <w:sz w:val="24"/>
          <w:szCs w:val="24"/>
        </w:rPr>
        <w:t>Rzeczypospolitej Polskiej 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F26B68" w:rsidRPr="00A873E8">
        <w:rPr>
          <w:rFonts w:ascii="Times New Roman" w:hAnsi="Times New Roman" w:cs="Times New Roman"/>
          <w:sz w:val="24"/>
          <w:szCs w:val="24"/>
        </w:rPr>
        <w:t>Unii Europejskiej w uzgodnieniu z ministrem właściwym do spraw wewnętrznych</w:t>
      </w:r>
      <w:r w:rsidR="00752F43" w:rsidRPr="00A873E8">
        <w:rPr>
          <w:rFonts w:ascii="Times New Roman" w:hAnsi="Times New Roman" w:cs="Times New Roman"/>
          <w:sz w:val="24"/>
          <w:szCs w:val="24"/>
        </w:rPr>
        <w:t>, w którym odbędą się oficjalne wydarzenia z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752F43" w:rsidRPr="00A873E8">
        <w:rPr>
          <w:rFonts w:ascii="Times New Roman" w:hAnsi="Times New Roman" w:cs="Times New Roman"/>
          <w:sz w:val="24"/>
          <w:szCs w:val="24"/>
        </w:rPr>
        <w:t>udziałem osób posiadających status głowy państwa, szefa rządu oraz ich zastępców, przewodniczącego parlamentu lub izby parlamentu lub ministra spraw zagranicznych lub szefa organu Unii Europejskiej</w:t>
      </w:r>
      <w:r w:rsidR="004C3C53" w:rsidRPr="00A873E8">
        <w:rPr>
          <w:rFonts w:ascii="Times New Roman" w:hAnsi="Times New Roman" w:cs="Times New Roman"/>
          <w:sz w:val="24"/>
          <w:szCs w:val="24"/>
        </w:rPr>
        <w:t xml:space="preserve">. </w:t>
      </w:r>
      <w:r w:rsidR="00AA2350" w:rsidRPr="00A873E8">
        <w:rPr>
          <w:rFonts w:ascii="Times New Roman" w:hAnsi="Times New Roman" w:cs="Times New Roman"/>
          <w:sz w:val="24"/>
          <w:szCs w:val="24"/>
        </w:rPr>
        <w:t xml:space="preserve">W pozostałych przypadkach zabezpieczenie wydarzeń, zarówno tych formalnych, jak i </w:t>
      </w:r>
      <w:r w:rsidR="00752F43" w:rsidRPr="00A873E8">
        <w:rPr>
          <w:rFonts w:ascii="Times New Roman" w:hAnsi="Times New Roman" w:cs="Times New Roman"/>
          <w:sz w:val="24"/>
          <w:szCs w:val="24"/>
        </w:rPr>
        <w:t>pozostałych</w:t>
      </w:r>
      <w:r w:rsidR="00AA2350" w:rsidRPr="00A873E8">
        <w:rPr>
          <w:rFonts w:ascii="Times New Roman" w:hAnsi="Times New Roman" w:cs="Times New Roman"/>
          <w:sz w:val="24"/>
          <w:szCs w:val="24"/>
        </w:rPr>
        <w:t xml:space="preserve"> będzie realizowane na podstawie przepisów ogólnych, które przewidują stosowne procedury działania poszczególnych służb, w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AA2350" w:rsidRPr="00A873E8">
        <w:rPr>
          <w:rFonts w:ascii="Times New Roman" w:hAnsi="Times New Roman" w:cs="Times New Roman"/>
          <w:sz w:val="24"/>
          <w:szCs w:val="24"/>
        </w:rPr>
        <w:t>tym opracowywanie przez nie planów akcji lub operacji, a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AA2350" w:rsidRPr="00A873E8">
        <w:rPr>
          <w:rFonts w:ascii="Times New Roman" w:hAnsi="Times New Roman" w:cs="Times New Roman"/>
          <w:sz w:val="24"/>
          <w:szCs w:val="24"/>
        </w:rPr>
        <w:t>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AA2350" w:rsidRPr="00A873E8">
        <w:rPr>
          <w:rFonts w:ascii="Times New Roman" w:hAnsi="Times New Roman" w:cs="Times New Roman"/>
          <w:sz w:val="24"/>
          <w:szCs w:val="24"/>
        </w:rPr>
        <w:t>przypadku spotkań z udziałem osób chronionych przez Służbę Ochrony Państwa</w:t>
      </w:r>
      <w:r w:rsidR="00916761">
        <w:rPr>
          <w:rFonts w:ascii="Times New Roman" w:hAnsi="Times New Roman" w:cs="Times New Roman"/>
          <w:sz w:val="24"/>
          <w:szCs w:val="24"/>
        </w:rPr>
        <w:t xml:space="preserve"> –</w:t>
      </w:r>
      <w:r w:rsidR="00AA2350" w:rsidRPr="00A873E8">
        <w:rPr>
          <w:rFonts w:ascii="Times New Roman" w:hAnsi="Times New Roman" w:cs="Times New Roman"/>
          <w:sz w:val="24"/>
          <w:szCs w:val="24"/>
        </w:rPr>
        <w:t xml:space="preserve"> również odpowiedniej d</w:t>
      </w:r>
      <w:r w:rsidR="00FC1EB0" w:rsidRPr="00A873E8">
        <w:rPr>
          <w:rFonts w:ascii="Times New Roman" w:hAnsi="Times New Roman" w:cs="Times New Roman"/>
          <w:sz w:val="24"/>
          <w:szCs w:val="24"/>
        </w:rPr>
        <w:t>okumentacji ochrony tych osób.</w:t>
      </w:r>
    </w:p>
    <w:p w14:paraId="39F12FC2" w14:textId="25F45F4C" w:rsidR="002724CA" w:rsidRPr="00A873E8" w:rsidRDefault="004C3C53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lastRenderedPageBreak/>
        <w:t>Wojewoda,</w:t>
      </w:r>
      <w:r w:rsidR="000976A1" w:rsidRPr="00A873E8">
        <w:rPr>
          <w:rFonts w:ascii="Times New Roman" w:hAnsi="Times New Roman" w:cs="Times New Roman"/>
          <w:sz w:val="24"/>
          <w:szCs w:val="24"/>
        </w:rPr>
        <w:t xml:space="preserve"> po konsultacj</w:t>
      </w:r>
      <w:r w:rsidRPr="00A873E8">
        <w:rPr>
          <w:rFonts w:ascii="Times New Roman" w:hAnsi="Times New Roman" w:cs="Times New Roman"/>
          <w:sz w:val="24"/>
          <w:szCs w:val="24"/>
        </w:rPr>
        <w:t xml:space="preserve">ach </w:t>
      </w:r>
      <w:r w:rsidR="000976A1" w:rsidRPr="00A873E8">
        <w:rPr>
          <w:rFonts w:ascii="Times New Roman" w:hAnsi="Times New Roman" w:cs="Times New Roman"/>
          <w:sz w:val="24"/>
          <w:szCs w:val="24"/>
        </w:rPr>
        <w:t xml:space="preserve">ze </w:t>
      </w:r>
      <w:r w:rsidR="00497F83" w:rsidRPr="00A873E8">
        <w:rPr>
          <w:rFonts w:ascii="Times New Roman" w:hAnsi="Times New Roman" w:cs="Times New Roman"/>
          <w:sz w:val="24"/>
          <w:szCs w:val="24"/>
        </w:rPr>
        <w:t xml:space="preserve">stosownymi </w:t>
      </w:r>
      <w:r w:rsidR="000976A1" w:rsidRPr="00A873E8">
        <w:rPr>
          <w:rFonts w:ascii="Times New Roman" w:hAnsi="Times New Roman" w:cs="Times New Roman"/>
          <w:sz w:val="24"/>
          <w:szCs w:val="24"/>
        </w:rPr>
        <w:t xml:space="preserve">służbami i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podmiotami </w:t>
      </w:r>
      <w:r w:rsidR="000976A1" w:rsidRPr="00A873E8">
        <w:rPr>
          <w:rFonts w:ascii="Times New Roman" w:hAnsi="Times New Roman" w:cs="Times New Roman"/>
          <w:sz w:val="24"/>
          <w:szCs w:val="24"/>
        </w:rPr>
        <w:t>zaangażowanymi w</w:t>
      </w:r>
      <w:r w:rsidR="001E2907" w:rsidRPr="00A873E8">
        <w:rPr>
          <w:rFonts w:ascii="Times New Roman" w:hAnsi="Times New Roman" w:cs="Times New Roman"/>
          <w:sz w:val="24"/>
          <w:szCs w:val="24"/>
        </w:rPr>
        <w:t> </w:t>
      </w:r>
      <w:r w:rsidR="000976A1" w:rsidRPr="00A873E8">
        <w:rPr>
          <w:rFonts w:ascii="Times New Roman" w:hAnsi="Times New Roman" w:cs="Times New Roman"/>
          <w:sz w:val="24"/>
          <w:szCs w:val="24"/>
        </w:rPr>
        <w:t>zapewnienie bezpieczeństwa</w:t>
      </w:r>
      <w:r w:rsidR="00B0519C" w:rsidRPr="00A873E8">
        <w:rPr>
          <w:rFonts w:ascii="Times New Roman" w:hAnsi="Times New Roman" w:cs="Times New Roman"/>
          <w:sz w:val="24"/>
          <w:szCs w:val="24"/>
        </w:rPr>
        <w:t xml:space="preserve"> oraz z </w:t>
      </w:r>
      <w:r w:rsidR="007477B3" w:rsidRPr="00A873E8">
        <w:rPr>
          <w:rFonts w:ascii="Times New Roman" w:hAnsi="Times New Roman" w:cs="Times New Roman"/>
          <w:sz w:val="24"/>
          <w:szCs w:val="24"/>
        </w:rPr>
        <w:t xml:space="preserve">ministrem właściwym do spraw </w:t>
      </w:r>
      <w:r w:rsidR="007632BE" w:rsidRPr="00A873E8">
        <w:rPr>
          <w:rFonts w:ascii="Times New Roman" w:hAnsi="Times New Roman" w:cs="Times New Roman"/>
          <w:sz w:val="24"/>
          <w:szCs w:val="24"/>
        </w:rPr>
        <w:t xml:space="preserve">członkostwa </w:t>
      </w:r>
      <w:r w:rsidR="007477B3" w:rsidRPr="00A873E8">
        <w:rPr>
          <w:rFonts w:ascii="Times New Roman" w:hAnsi="Times New Roman" w:cs="Times New Roman"/>
          <w:sz w:val="24"/>
          <w:szCs w:val="24"/>
        </w:rPr>
        <w:t>Rzeczypospolitej Polskiej w Unii Europejskiej</w:t>
      </w:r>
      <w:r w:rsidR="002724CA" w:rsidRPr="00A873E8">
        <w:rPr>
          <w:rFonts w:ascii="Times New Roman" w:hAnsi="Times New Roman" w:cs="Times New Roman"/>
          <w:sz w:val="24"/>
          <w:szCs w:val="24"/>
        </w:rPr>
        <w:t>,</w:t>
      </w:r>
      <w:r w:rsidR="000976A1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2724CA" w:rsidRPr="00A873E8">
        <w:rPr>
          <w:rFonts w:ascii="Times New Roman" w:hAnsi="Times New Roman" w:cs="Times New Roman"/>
          <w:sz w:val="24"/>
          <w:szCs w:val="24"/>
        </w:rPr>
        <w:t>przygotowuje</w:t>
      </w:r>
      <w:r w:rsidR="00497F83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AE3347" w:rsidRPr="00A873E8">
        <w:rPr>
          <w:rFonts w:ascii="Times New Roman" w:hAnsi="Times New Roman" w:cs="Times New Roman"/>
          <w:sz w:val="24"/>
          <w:szCs w:val="24"/>
        </w:rPr>
        <w:t>plan bezpieczeństwa i porządku publicznego</w:t>
      </w:r>
      <w:r w:rsidR="00497F83" w:rsidRPr="00A873E8">
        <w:rPr>
          <w:rFonts w:ascii="Times New Roman" w:hAnsi="Times New Roman" w:cs="Times New Roman"/>
          <w:sz w:val="24"/>
          <w:szCs w:val="24"/>
        </w:rPr>
        <w:t xml:space="preserve"> i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497F83" w:rsidRPr="00A873E8">
        <w:rPr>
          <w:rFonts w:ascii="Times New Roman" w:hAnsi="Times New Roman" w:cs="Times New Roman"/>
          <w:sz w:val="24"/>
          <w:szCs w:val="24"/>
        </w:rPr>
        <w:t>przedkłada go ministrowi właściwemu do spraw wewnętrznych</w:t>
      </w:r>
      <w:r w:rsidR="00B36EA8" w:rsidRPr="00A873E8">
        <w:rPr>
          <w:rFonts w:ascii="Times New Roman" w:hAnsi="Times New Roman" w:cs="Times New Roman"/>
          <w:sz w:val="24"/>
          <w:szCs w:val="24"/>
        </w:rPr>
        <w:t xml:space="preserve"> (co </w:t>
      </w:r>
      <w:r w:rsidR="00916761" w:rsidRPr="00A873E8">
        <w:rPr>
          <w:rFonts w:ascii="Times New Roman" w:hAnsi="Times New Roman" w:cs="Times New Roman"/>
          <w:sz w:val="24"/>
          <w:szCs w:val="24"/>
        </w:rPr>
        <w:t xml:space="preserve">jest </w:t>
      </w:r>
      <w:r w:rsidR="00B36EA8" w:rsidRPr="00A873E8">
        <w:rPr>
          <w:rFonts w:ascii="Times New Roman" w:hAnsi="Times New Roman" w:cs="Times New Roman"/>
          <w:sz w:val="24"/>
          <w:szCs w:val="24"/>
        </w:rPr>
        <w:t>związane z kom</w:t>
      </w:r>
      <w:r w:rsidR="00522FEC" w:rsidRPr="00A873E8">
        <w:rPr>
          <w:rFonts w:ascii="Times New Roman" w:hAnsi="Times New Roman" w:cs="Times New Roman"/>
          <w:sz w:val="24"/>
          <w:szCs w:val="24"/>
        </w:rPr>
        <w:t>petencją ministra właściwego do spraw</w:t>
      </w:r>
      <w:r w:rsidR="00B36EA8" w:rsidRPr="00A873E8">
        <w:rPr>
          <w:rFonts w:ascii="Times New Roman" w:hAnsi="Times New Roman" w:cs="Times New Roman"/>
          <w:sz w:val="24"/>
          <w:szCs w:val="24"/>
        </w:rPr>
        <w:t xml:space="preserve"> wewnętrznych określoną w art. 2 projektu)</w:t>
      </w:r>
      <w:r w:rsidR="00497F83" w:rsidRPr="00A873E8">
        <w:rPr>
          <w:rFonts w:ascii="Times New Roman" w:hAnsi="Times New Roman" w:cs="Times New Roman"/>
          <w:sz w:val="24"/>
          <w:szCs w:val="24"/>
        </w:rPr>
        <w:t xml:space="preserve"> oraz do wiadomości</w:t>
      </w:r>
      <w:r w:rsidR="004C589E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7477B3" w:rsidRPr="00A873E8">
        <w:rPr>
          <w:rFonts w:ascii="Times New Roman" w:hAnsi="Times New Roman" w:cs="Times New Roman"/>
          <w:sz w:val="24"/>
          <w:szCs w:val="24"/>
        </w:rPr>
        <w:t>ministrowi właściwemu</w:t>
      </w:r>
      <w:r w:rsidR="007477B3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7477B3" w:rsidRPr="00A873E8">
        <w:rPr>
          <w:rFonts w:ascii="Times New Roman" w:hAnsi="Times New Roman" w:cs="Times New Roman"/>
          <w:sz w:val="24"/>
          <w:szCs w:val="24"/>
        </w:rPr>
        <w:t xml:space="preserve">do spraw </w:t>
      </w:r>
      <w:r w:rsidR="007632BE" w:rsidRPr="00A873E8">
        <w:rPr>
          <w:rFonts w:ascii="Times New Roman" w:hAnsi="Times New Roman" w:cs="Times New Roman"/>
          <w:sz w:val="24"/>
          <w:szCs w:val="24"/>
        </w:rPr>
        <w:t xml:space="preserve">członkostwa </w:t>
      </w:r>
      <w:r w:rsidR="007477B3" w:rsidRPr="00A873E8">
        <w:rPr>
          <w:rFonts w:ascii="Times New Roman" w:hAnsi="Times New Roman" w:cs="Times New Roman"/>
          <w:sz w:val="24"/>
          <w:szCs w:val="24"/>
        </w:rPr>
        <w:t>Rzeczypospolitej Polskiej 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7477B3" w:rsidRPr="00A873E8">
        <w:rPr>
          <w:rFonts w:ascii="Times New Roman" w:hAnsi="Times New Roman" w:cs="Times New Roman"/>
          <w:sz w:val="24"/>
          <w:szCs w:val="24"/>
        </w:rPr>
        <w:t>Unii Europejskiej</w:t>
      </w:r>
      <w:r w:rsidR="00B0519C" w:rsidRPr="00A873E8">
        <w:rPr>
          <w:rFonts w:ascii="Times New Roman" w:hAnsi="Times New Roman" w:cs="Times New Roman"/>
          <w:sz w:val="24"/>
          <w:szCs w:val="24"/>
        </w:rPr>
        <w:t xml:space="preserve">, </w:t>
      </w:r>
      <w:r w:rsidR="004C589E" w:rsidRPr="00A873E8">
        <w:rPr>
          <w:rFonts w:ascii="Times New Roman" w:hAnsi="Times New Roman" w:cs="Times New Roman"/>
          <w:sz w:val="24"/>
          <w:szCs w:val="24"/>
        </w:rPr>
        <w:t xml:space="preserve">ministrowi właściwemu do spraw zdrowia, </w:t>
      </w:r>
      <w:r w:rsidR="002724CA" w:rsidRPr="00A873E8">
        <w:rPr>
          <w:rFonts w:ascii="Times New Roman" w:hAnsi="Times New Roman" w:cs="Times New Roman"/>
          <w:sz w:val="24"/>
          <w:szCs w:val="24"/>
        </w:rPr>
        <w:t>Komendantowi Głównemu Policji, Komendantowi Głównemu Państwowej Straży Pożarnej, Komendantowi Głównemu Straży Granicznej, Komendantowi Głównemu Żandarmerii Wojskowej, Szefowi Agencji Bezpieczeństwa Wewnętrznego oraz Komendantowi Służby Ochrony Państwa, a także, 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2724CA" w:rsidRPr="00A873E8">
        <w:rPr>
          <w:rFonts w:ascii="Times New Roman" w:hAnsi="Times New Roman" w:cs="Times New Roman"/>
          <w:sz w:val="24"/>
          <w:szCs w:val="24"/>
        </w:rPr>
        <w:t xml:space="preserve">zakresie objętym właściwością, zarządcy dróg znajdujących się na obszarze objętym tym planem. </w:t>
      </w:r>
    </w:p>
    <w:p w14:paraId="15400F51" w14:textId="519A92E7" w:rsidR="00782E7E" w:rsidRPr="00A873E8" w:rsidRDefault="000976A1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Plan ten będzie obejmował </w:t>
      </w:r>
      <w:r w:rsidR="002724CA" w:rsidRPr="00A873E8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A873E8">
        <w:rPr>
          <w:rFonts w:ascii="Times New Roman" w:hAnsi="Times New Roman" w:cs="Times New Roman"/>
          <w:sz w:val="24"/>
          <w:szCs w:val="24"/>
        </w:rPr>
        <w:t xml:space="preserve">graficzny plan </w:t>
      </w:r>
      <w:r w:rsidR="00752F43" w:rsidRPr="00A873E8">
        <w:rPr>
          <w:rFonts w:ascii="Times New Roman" w:hAnsi="Times New Roman" w:cs="Times New Roman"/>
          <w:sz w:val="24"/>
          <w:szCs w:val="24"/>
        </w:rPr>
        <w:t>centraln</w:t>
      </w:r>
      <w:r w:rsidR="005E73BF" w:rsidRPr="00A873E8">
        <w:rPr>
          <w:rFonts w:ascii="Times New Roman" w:hAnsi="Times New Roman" w:cs="Times New Roman"/>
          <w:sz w:val="24"/>
          <w:szCs w:val="24"/>
        </w:rPr>
        <w:t>ego</w:t>
      </w:r>
      <w:r w:rsidR="00F26B68" w:rsidRPr="00A873E8">
        <w:rPr>
          <w:rFonts w:ascii="Times New Roman" w:hAnsi="Times New Roman" w:cs="Times New Roman"/>
          <w:sz w:val="24"/>
          <w:szCs w:val="24"/>
        </w:rPr>
        <w:t xml:space="preserve"> obiekt</w:t>
      </w:r>
      <w:r w:rsidR="005E73BF" w:rsidRPr="00A873E8">
        <w:rPr>
          <w:rFonts w:ascii="Times New Roman" w:hAnsi="Times New Roman" w:cs="Times New Roman"/>
          <w:sz w:val="24"/>
          <w:szCs w:val="24"/>
        </w:rPr>
        <w:t>u</w:t>
      </w:r>
      <w:r w:rsidR="00752F43" w:rsidRPr="00A873E8">
        <w:rPr>
          <w:rFonts w:ascii="Times New Roman" w:hAnsi="Times New Roman" w:cs="Times New Roman"/>
          <w:sz w:val="24"/>
          <w:szCs w:val="24"/>
        </w:rPr>
        <w:t xml:space="preserve"> spotkań</w:t>
      </w:r>
      <w:r w:rsidRPr="00A873E8">
        <w:rPr>
          <w:rFonts w:ascii="Times New Roman" w:hAnsi="Times New Roman" w:cs="Times New Roman"/>
          <w:sz w:val="24"/>
          <w:szCs w:val="24"/>
        </w:rPr>
        <w:t xml:space="preserve"> wraz</w:t>
      </w:r>
      <w:r w:rsidR="0070437F" w:rsidRPr="00A873E8">
        <w:rPr>
          <w:rFonts w:ascii="Times New Roman" w:hAnsi="Times New Roman" w:cs="Times New Roman"/>
          <w:sz w:val="24"/>
          <w:szCs w:val="24"/>
        </w:rPr>
        <w:t xml:space="preserve"> z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jego </w:t>
      </w:r>
      <w:r w:rsidR="0070437F" w:rsidRPr="00A873E8">
        <w:rPr>
          <w:rFonts w:ascii="Times New Roman" w:hAnsi="Times New Roman" w:cs="Times New Roman"/>
          <w:sz w:val="24"/>
          <w:szCs w:val="24"/>
        </w:rPr>
        <w:t>opisem i zawiera</w:t>
      </w:r>
      <w:r w:rsidR="00C12D36">
        <w:rPr>
          <w:rFonts w:ascii="Times New Roman" w:hAnsi="Times New Roman" w:cs="Times New Roman"/>
          <w:sz w:val="24"/>
          <w:szCs w:val="24"/>
        </w:rPr>
        <w:t>ł</w:t>
      </w:r>
      <w:r w:rsidR="0070437F" w:rsidRPr="00A873E8">
        <w:rPr>
          <w:rFonts w:ascii="Times New Roman" w:hAnsi="Times New Roman" w:cs="Times New Roman"/>
          <w:sz w:val="24"/>
          <w:szCs w:val="24"/>
        </w:rPr>
        <w:t xml:space="preserve"> oznaczenie poszczególnych dróg dojazdowych, w tym również dróg ewakuacyjnych. Dokument </w:t>
      </w:r>
      <w:r w:rsidR="00F26B68" w:rsidRPr="00A873E8">
        <w:rPr>
          <w:rFonts w:ascii="Times New Roman" w:hAnsi="Times New Roman" w:cs="Times New Roman"/>
          <w:sz w:val="24"/>
          <w:szCs w:val="24"/>
        </w:rPr>
        <w:t>będzie</w:t>
      </w:r>
      <w:r w:rsidR="003E6D4E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także zawierać instrukcję postępowania w przypadku pożaru lub innego miejscowego zagrożenia w miejscu i czasie poszczególnych wydarzeń, spełniającą wymagania określone w przepisach wydanych na podstawie art. 6 ust. 5 ustawy </w:t>
      </w:r>
      <w:r w:rsidR="00873D1D" w:rsidRPr="00A873E8">
        <w:rPr>
          <w:rFonts w:ascii="Times New Roman" w:hAnsi="Times New Roman" w:cs="Times New Roman"/>
          <w:sz w:val="24"/>
          <w:szCs w:val="24"/>
        </w:rPr>
        <w:t xml:space="preserve">z dnia 20 marca 2009 r. </w:t>
      </w:r>
      <w:r w:rsidRPr="009A44D6">
        <w:rPr>
          <w:rFonts w:ascii="Times New Roman" w:hAnsi="Times New Roman" w:cs="Times New Roman"/>
          <w:iCs/>
          <w:sz w:val="24"/>
          <w:szCs w:val="24"/>
        </w:rPr>
        <w:t>o</w:t>
      </w:r>
      <w:r w:rsidR="001E2907" w:rsidRPr="009A44D6">
        <w:rPr>
          <w:rFonts w:ascii="Times New Roman" w:hAnsi="Times New Roman" w:cs="Times New Roman"/>
          <w:iCs/>
          <w:sz w:val="24"/>
          <w:szCs w:val="24"/>
        </w:rPr>
        <w:t> </w:t>
      </w:r>
      <w:r w:rsidRPr="009A44D6">
        <w:rPr>
          <w:rFonts w:ascii="Times New Roman" w:hAnsi="Times New Roman" w:cs="Times New Roman"/>
          <w:iCs/>
          <w:sz w:val="24"/>
          <w:szCs w:val="24"/>
        </w:rPr>
        <w:t>bezpieczeństwie imprez masowych</w:t>
      </w:r>
      <w:r w:rsidRPr="00A873E8">
        <w:rPr>
          <w:rFonts w:ascii="Times New Roman" w:hAnsi="Times New Roman" w:cs="Times New Roman"/>
          <w:sz w:val="24"/>
          <w:szCs w:val="24"/>
        </w:rPr>
        <w:t xml:space="preserve">. Ponadto w planie </w:t>
      </w:r>
      <w:r w:rsidR="00411311" w:rsidRPr="00A873E8">
        <w:rPr>
          <w:rFonts w:ascii="Times New Roman" w:hAnsi="Times New Roman" w:cs="Times New Roman"/>
          <w:sz w:val="24"/>
          <w:szCs w:val="24"/>
        </w:rPr>
        <w:t xml:space="preserve">będą </w:t>
      </w:r>
      <w:r w:rsidRPr="00A873E8">
        <w:rPr>
          <w:rFonts w:ascii="Times New Roman" w:hAnsi="Times New Roman" w:cs="Times New Roman"/>
          <w:sz w:val="24"/>
          <w:szCs w:val="24"/>
        </w:rPr>
        <w:t>ujęte procedury postępowania w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sytuacjach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innych zagrożeń </w:t>
      </w:r>
      <w:r w:rsidRPr="00A873E8">
        <w:rPr>
          <w:rFonts w:ascii="Times New Roman" w:hAnsi="Times New Roman" w:cs="Times New Roman"/>
          <w:sz w:val="24"/>
          <w:szCs w:val="24"/>
        </w:rPr>
        <w:t xml:space="preserve">oraz monitorowania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tych </w:t>
      </w:r>
      <w:r w:rsidRPr="00A873E8">
        <w:rPr>
          <w:rFonts w:ascii="Times New Roman" w:hAnsi="Times New Roman" w:cs="Times New Roman"/>
          <w:sz w:val="24"/>
          <w:szCs w:val="24"/>
        </w:rPr>
        <w:t xml:space="preserve">zagrożeń i alarmowania o nich. Sytuacje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zagrożenia </w:t>
      </w:r>
      <w:r w:rsidRPr="00A873E8">
        <w:rPr>
          <w:rFonts w:ascii="Times New Roman" w:hAnsi="Times New Roman" w:cs="Times New Roman"/>
          <w:sz w:val="24"/>
          <w:szCs w:val="24"/>
        </w:rPr>
        <w:t>w projekcie ustawy nie są tożsame z tymi zdefiniowanymi 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przepisach ustawy z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dnia 26 kwietnia 2007 r. </w:t>
      </w:r>
      <w:r w:rsidRPr="009A44D6">
        <w:rPr>
          <w:rFonts w:ascii="Times New Roman" w:hAnsi="Times New Roman" w:cs="Times New Roman"/>
          <w:iCs/>
          <w:sz w:val="24"/>
          <w:szCs w:val="24"/>
        </w:rPr>
        <w:t>o zarządzaniu kryzysowym</w:t>
      </w:r>
      <w:r w:rsidR="0055787F" w:rsidRPr="009A44D6">
        <w:rPr>
          <w:rFonts w:ascii="Times New Roman" w:hAnsi="Times New Roman" w:cs="Times New Roman"/>
          <w:iCs/>
          <w:sz w:val="24"/>
          <w:szCs w:val="24"/>
        </w:rPr>
        <w:t xml:space="preserve"> (Dz. U. z 2023 r. poz. 122)</w:t>
      </w:r>
      <w:r w:rsidRPr="00A873E8">
        <w:rPr>
          <w:rFonts w:ascii="Times New Roman" w:hAnsi="Times New Roman" w:cs="Times New Roman"/>
          <w:sz w:val="24"/>
          <w:szCs w:val="24"/>
        </w:rPr>
        <w:t xml:space="preserve">, a są pojęciem szerszym i dotyczą wszelkich sytuacji, do których będą wzywane służby. </w:t>
      </w:r>
      <w:r w:rsidR="0078048E" w:rsidRPr="00A873E8">
        <w:rPr>
          <w:rFonts w:ascii="Times New Roman" w:hAnsi="Times New Roman" w:cs="Times New Roman"/>
          <w:sz w:val="24"/>
          <w:szCs w:val="24"/>
        </w:rPr>
        <w:t xml:space="preserve">Zatem inne sytuacje </w:t>
      </w:r>
      <w:r w:rsidR="005E73BF" w:rsidRPr="00A873E8">
        <w:rPr>
          <w:rFonts w:ascii="Times New Roman" w:hAnsi="Times New Roman" w:cs="Times New Roman"/>
          <w:sz w:val="24"/>
          <w:szCs w:val="24"/>
        </w:rPr>
        <w:t>zagrożenia</w:t>
      </w:r>
      <w:r w:rsidR="0078048E" w:rsidRPr="00A873E8">
        <w:rPr>
          <w:rFonts w:ascii="Times New Roman" w:hAnsi="Times New Roman" w:cs="Times New Roman"/>
          <w:sz w:val="24"/>
          <w:szCs w:val="24"/>
        </w:rPr>
        <w:t>, w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78048E" w:rsidRPr="00A873E8">
        <w:rPr>
          <w:rFonts w:ascii="Times New Roman" w:hAnsi="Times New Roman" w:cs="Times New Roman"/>
          <w:sz w:val="24"/>
          <w:szCs w:val="24"/>
        </w:rPr>
        <w:t>rozumieniu planu</w:t>
      </w:r>
      <w:r w:rsidR="00C96A93">
        <w:rPr>
          <w:rFonts w:ascii="Times New Roman" w:hAnsi="Times New Roman" w:cs="Times New Roman"/>
          <w:sz w:val="24"/>
          <w:szCs w:val="24"/>
        </w:rPr>
        <w:t>,</w:t>
      </w:r>
      <w:r w:rsidR="0078048E" w:rsidRPr="00A873E8">
        <w:rPr>
          <w:rFonts w:ascii="Times New Roman" w:hAnsi="Times New Roman" w:cs="Times New Roman"/>
          <w:sz w:val="24"/>
          <w:szCs w:val="24"/>
        </w:rPr>
        <w:t xml:space="preserve"> to</w:t>
      </w:r>
      <w:r w:rsidR="00926341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926341" w:rsidRPr="00A873E8">
        <w:rPr>
          <w:rFonts w:ascii="Times New Roman" w:hAnsi="Times New Roman" w:cs="Times New Roman"/>
          <w:sz w:val="24"/>
          <w:szCs w:val="24"/>
        </w:rPr>
        <w:t>sytuacje kryzysowe wskazywane na podstawie przeprowadzonej analizy ryzyka</w:t>
      </w:r>
      <w:r w:rsidR="00C96A93">
        <w:rPr>
          <w:rFonts w:ascii="Times New Roman" w:hAnsi="Times New Roman" w:cs="Times New Roman"/>
          <w:sz w:val="24"/>
          <w:szCs w:val="24"/>
        </w:rPr>
        <w:t>,</w:t>
      </w:r>
      <w:r w:rsidR="00926341" w:rsidRPr="00A873E8">
        <w:rPr>
          <w:rFonts w:ascii="Times New Roman" w:hAnsi="Times New Roman" w:cs="Times New Roman"/>
          <w:sz w:val="24"/>
          <w:szCs w:val="24"/>
        </w:rPr>
        <w:t xml:space="preserve"> biorąc pod uwagę miejsce, obiekt oraz infrastrukturę znajdującą się w pobliżu oficjalnych wydarzeń. Przedstawia się je w postaci matrycy ryzyka, która określa prawdopodobieństwo ich wystąpienia i przewidywane skutki</w:t>
      </w:r>
      <w:r w:rsidR="00C96A93">
        <w:rPr>
          <w:rFonts w:ascii="Times New Roman" w:hAnsi="Times New Roman" w:cs="Times New Roman"/>
          <w:sz w:val="24"/>
          <w:szCs w:val="24"/>
        </w:rPr>
        <w:t>,</w:t>
      </w:r>
      <w:r w:rsidR="00926341" w:rsidRPr="00A873E8">
        <w:rPr>
          <w:rFonts w:ascii="Times New Roman" w:hAnsi="Times New Roman" w:cs="Times New Roman"/>
          <w:sz w:val="24"/>
          <w:szCs w:val="24"/>
        </w:rPr>
        <w:t xml:space="preserve"> oraz siatki bezpieczeństwa, która obrazuje podział obowiązków między poszczególne służby i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926341" w:rsidRPr="00A873E8">
        <w:rPr>
          <w:rFonts w:ascii="Times New Roman" w:hAnsi="Times New Roman" w:cs="Times New Roman"/>
          <w:sz w:val="24"/>
          <w:szCs w:val="24"/>
        </w:rPr>
        <w:t>podmioty biorące udział w</w:t>
      </w:r>
      <w:r w:rsidR="001E2907" w:rsidRPr="00A873E8">
        <w:rPr>
          <w:rFonts w:ascii="Times New Roman" w:hAnsi="Times New Roman" w:cs="Times New Roman"/>
          <w:sz w:val="24"/>
          <w:szCs w:val="24"/>
        </w:rPr>
        <w:t> </w:t>
      </w:r>
      <w:r w:rsidR="00926341" w:rsidRPr="00A873E8">
        <w:rPr>
          <w:rFonts w:ascii="Times New Roman" w:hAnsi="Times New Roman" w:cs="Times New Roman"/>
          <w:sz w:val="24"/>
          <w:szCs w:val="24"/>
        </w:rPr>
        <w:t>zabezpieczeniu</w:t>
      </w:r>
      <w:r w:rsidR="00C96A93">
        <w:rPr>
          <w:rFonts w:ascii="Times New Roman" w:hAnsi="Times New Roman" w:cs="Times New Roman"/>
          <w:sz w:val="24"/>
          <w:szCs w:val="24"/>
        </w:rPr>
        <w:t>,</w:t>
      </w:r>
      <w:r w:rsidR="00926341" w:rsidRPr="00A873E8">
        <w:rPr>
          <w:rFonts w:ascii="Times New Roman" w:hAnsi="Times New Roman" w:cs="Times New Roman"/>
          <w:sz w:val="24"/>
          <w:szCs w:val="24"/>
        </w:rPr>
        <w:t xml:space="preserve"> określając podmiot wiodący i wspomagający.</w:t>
      </w:r>
      <w:r w:rsidR="009C3693" w:rsidRPr="00A873E8">
        <w:rPr>
          <w:rFonts w:ascii="Times New Roman" w:hAnsi="Times New Roman" w:cs="Times New Roman"/>
          <w:sz w:val="24"/>
          <w:szCs w:val="24"/>
        </w:rPr>
        <w:t xml:space="preserve"> W</w:t>
      </w:r>
      <w:r w:rsidR="001E2907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planie będą ujęte sposoby zapewnienia zabezpieczenia medycznego i socjalnego. Zabezpieczenie socjalne obejmuje między innymi zapewnienie</w:t>
      </w:r>
      <w:r w:rsidR="00467288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467288" w:rsidRPr="00A873E8">
        <w:rPr>
          <w:rFonts w:ascii="Times New Roman" w:hAnsi="Times New Roman" w:cs="Times New Roman"/>
          <w:sz w:val="24"/>
          <w:szCs w:val="24"/>
        </w:rPr>
        <w:t xml:space="preserve">poszkodowanym, w przypadku sytuacji </w:t>
      </w:r>
      <w:r w:rsidR="005E73BF" w:rsidRPr="00A873E8">
        <w:rPr>
          <w:rFonts w:ascii="Times New Roman" w:hAnsi="Times New Roman" w:cs="Times New Roman"/>
          <w:sz w:val="24"/>
          <w:szCs w:val="24"/>
        </w:rPr>
        <w:t>zagrożenia</w:t>
      </w:r>
      <w:r w:rsidR="00467288" w:rsidRPr="00A873E8">
        <w:rPr>
          <w:rFonts w:ascii="Times New Roman" w:hAnsi="Times New Roman" w:cs="Times New Roman"/>
          <w:sz w:val="24"/>
          <w:szCs w:val="24"/>
        </w:rPr>
        <w:t>,</w:t>
      </w:r>
      <w:r w:rsidRPr="00A873E8">
        <w:rPr>
          <w:rFonts w:ascii="Times New Roman" w:hAnsi="Times New Roman" w:cs="Times New Roman"/>
          <w:sz w:val="24"/>
          <w:szCs w:val="24"/>
        </w:rPr>
        <w:t xml:space="preserve"> ciepłej odzieży, koców, pożywienia</w:t>
      </w:r>
      <w:r w:rsidR="00782E7E" w:rsidRPr="00A873E8">
        <w:rPr>
          <w:rFonts w:ascii="Times New Roman" w:hAnsi="Times New Roman" w:cs="Times New Roman"/>
          <w:sz w:val="24"/>
          <w:szCs w:val="24"/>
        </w:rPr>
        <w:t xml:space="preserve"> oraz tymczasowego schronienia</w:t>
      </w:r>
      <w:r w:rsidRPr="00A87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F1176" w14:textId="2827A678" w:rsidR="000976A1" w:rsidRPr="00A873E8" w:rsidRDefault="000976A1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Wojewoda </w:t>
      </w:r>
      <w:r w:rsidR="00782E7E" w:rsidRPr="00A873E8">
        <w:rPr>
          <w:rFonts w:ascii="Times New Roman" w:hAnsi="Times New Roman" w:cs="Times New Roman"/>
          <w:sz w:val="24"/>
          <w:szCs w:val="24"/>
        </w:rPr>
        <w:t>będzie zobowiązany</w:t>
      </w:r>
      <w:r w:rsidRPr="00A873E8">
        <w:rPr>
          <w:rFonts w:ascii="Times New Roman" w:hAnsi="Times New Roman" w:cs="Times New Roman"/>
          <w:sz w:val="24"/>
          <w:szCs w:val="24"/>
        </w:rPr>
        <w:t xml:space="preserve"> opracować i przekazać plan </w:t>
      </w:r>
      <w:r w:rsidR="008A206E" w:rsidRPr="00A873E8">
        <w:rPr>
          <w:rFonts w:ascii="Times New Roman" w:hAnsi="Times New Roman" w:cs="Times New Roman"/>
          <w:sz w:val="24"/>
          <w:szCs w:val="24"/>
        </w:rPr>
        <w:t xml:space="preserve">wskazanym w projektowanym przepisie </w:t>
      </w:r>
      <w:r w:rsidRPr="00A873E8">
        <w:rPr>
          <w:rFonts w:ascii="Times New Roman" w:hAnsi="Times New Roman" w:cs="Times New Roman"/>
          <w:sz w:val="24"/>
          <w:szCs w:val="24"/>
        </w:rPr>
        <w:t>organom oraz zarządcom dróg</w:t>
      </w:r>
      <w:r w:rsidR="00B251F0">
        <w:rPr>
          <w:rFonts w:ascii="Times New Roman" w:hAnsi="Times New Roman" w:cs="Times New Roman"/>
          <w:sz w:val="24"/>
          <w:szCs w:val="24"/>
        </w:rPr>
        <w:t>,</w:t>
      </w:r>
      <w:r w:rsidRPr="00A873E8">
        <w:rPr>
          <w:rFonts w:ascii="Times New Roman" w:hAnsi="Times New Roman" w:cs="Times New Roman"/>
          <w:sz w:val="24"/>
          <w:szCs w:val="24"/>
        </w:rPr>
        <w:t xml:space="preserve"> nie późn</w:t>
      </w:r>
      <w:r w:rsidR="00782E7E" w:rsidRPr="00A873E8">
        <w:rPr>
          <w:rFonts w:ascii="Times New Roman" w:hAnsi="Times New Roman" w:cs="Times New Roman"/>
          <w:sz w:val="24"/>
          <w:szCs w:val="24"/>
        </w:rPr>
        <w:t xml:space="preserve">iej niż na </w:t>
      </w:r>
      <w:r w:rsidR="00B262E3" w:rsidRPr="00A873E8">
        <w:rPr>
          <w:rFonts w:ascii="Times New Roman" w:hAnsi="Times New Roman" w:cs="Times New Roman"/>
          <w:sz w:val="24"/>
          <w:szCs w:val="24"/>
        </w:rPr>
        <w:t>30 dni</w:t>
      </w:r>
      <w:r w:rsidR="00782E7E" w:rsidRPr="00A873E8">
        <w:rPr>
          <w:rFonts w:ascii="Times New Roman" w:hAnsi="Times New Roman" w:cs="Times New Roman"/>
          <w:sz w:val="24"/>
          <w:szCs w:val="24"/>
        </w:rPr>
        <w:t xml:space="preserve"> przed </w:t>
      </w:r>
      <w:r w:rsidR="00476B29" w:rsidRPr="00A873E8">
        <w:rPr>
          <w:rFonts w:ascii="Times New Roman" w:hAnsi="Times New Roman" w:cs="Times New Roman"/>
          <w:sz w:val="24"/>
          <w:szCs w:val="24"/>
        </w:rPr>
        <w:t xml:space="preserve">rozpoczęciem </w:t>
      </w:r>
      <w:r w:rsidR="00476B29" w:rsidRPr="00A873E8">
        <w:rPr>
          <w:rFonts w:ascii="Times New Roman" w:hAnsi="Times New Roman" w:cs="Times New Roman"/>
          <w:sz w:val="24"/>
          <w:szCs w:val="24"/>
        </w:rPr>
        <w:lastRenderedPageBreak/>
        <w:t>oficjalnego wydarzenia</w:t>
      </w:r>
      <w:r w:rsidR="00B262E3" w:rsidRPr="00A873E8">
        <w:rPr>
          <w:rFonts w:ascii="Times New Roman" w:hAnsi="Times New Roman" w:cs="Times New Roman"/>
          <w:sz w:val="24"/>
          <w:szCs w:val="24"/>
        </w:rPr>
        <w:t>.</w:t>
      </w:r>
      <w:r w:rsidRPr="00A873E8">
        <w:rPr>
          <w:rFonts w:ascii="Times New Roman" w:hAnsi="Times New Roman" w:cs="Times New Roman"/>
          <w:sz w:val="24"/>
          <w:szCs w:val="24"/>
        </w:rPr>
        <w:t xml:space="preserve"> Dzięki temu zarządcy dróg będą mieli odpowiedni czas na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przygotowanie projektów zmian organizacji ruchu dla dróg, które będą objęte planem zapewnienia bezpieczeństwa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 i porządku publicznego</w:t>
      </w:r>
      <w:r w:rsidRPr="00A873E8">
        <w:rPr>
          <w:rFonts w:ascii="Times New Roman" w:hAnsi="Times New Roman" w:cs="Times New Roman"/>
          <w:sz w:val="24"/>
          <w:szCs w:val="24"/>
        </w:rPr>
        <w:t>. Przekazanie planu, z uwagi na kwestie bezpieczeństwa, musi być dokonane z zachowaniem przepisów dotyczących ochrony informacji niejawnych.</w:t>
      </w:r>
    </w:p>
    <w:p w14:paraId="065AB537" w14:textId="320291B8" w:rsidR="000976A1" w:rsidRPr="00A873E8" w:rsidRDefault="000976A1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 celu zwiększenia bezpieczeństwa w czasie trwania </w:t>
      </w:r>
      <w:r w:rsidR="00782E7E" w:rsidRPr="00A873E8">
        <w:rPr>
          <w:rFonts w:ascii="Times New Roman" w:hAnsi="Times New Roman" w:cs="Times New Roman"/>
          <w:sz w:val="24"/>
          <w:szCs w:val="24"/>
        </w:rPr>
        <w:t>prezydencji z</w:t>
      </w:r>
      <w:r w:rsidRPr="00A873E8">
        <w:rPr>
          <w:rFonts w:ascii="Times New Roman" w:hAnsi="Times New Roman" w:cs="Times New Roman"/>
          <w:sz w:val="24"/>
          <w:szCs w:val="24"/>
        </w:rPr>
        <w:t xml:space="preserve">akłada się, </w:t>
      </w:r>
      <w:r w:rsidR="007A085E" w:rsidRPr="00A873E8">
        <w:rPr>
          <w:rFonts w:ascii="Times New Roman" w:hAnsi="Times New Roman" w:cs="Times New Roman"/>
          <w:sz w:val="24"/>
          <w:szCs w:val="24"/>
        </w:rPr>
        <w:t>że</w:t>
      </w:r>
      <w:r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782E7E" w:rsidRPr="00A873E8">
        <w:rPr>
          <w:rFonts w:ascii="Times New Roman" w:hAnsi="Times New Roman" w:cs="Times New Roman"/>
          <w:sz w:val="24"/>
          <w:szCs w:val="24"/>
        </w:rPr>
        <w:t>wojewoda</w:t>
      </w:r>
      <w:r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4C3C53" w:rsidRPr="00A873E8">
        <w:rPr>
          <w:rFonts w:ascii="Times New Roman" w:hAnsi="Times New Roman" w:cs="Times New Roman"/>
          <w:sz w:val="24"/>
          <w:szCs w:val="24"/>
        </w:rPr>
        <w:t>będzie również</w:t>
      </w:r>
      <w:r w:rsidR="008A206E" w:rsidRPr="00A873E8">
        <w:rPr>
          <w:rFonts w:ascii="Times New Roman" w:hAnsi="Times New Roman" w:cs="Times New Roman"/>
          <w:sz w:val="24"/>
          <w:szCs w:val="24"/>
        </w:rPr>
        <w:t>,</w:t>
      </w:r>
      <w:r w:rsidR="004C3C53" w:rsidRPr="00A873E8">
        <w:rPr>
          <w:rFonts w:ascii="Times New Roman" w:hAnsi="Times New Roman" w:cs="Times New Roman"/>
          <w:sz w:val="24"/>
          <w:szCs w:val="24"/>
        </w:rPr>
        <w:t xml:space="preserve"> w zależności od potrzeby</w:t>
      </w:r>
      <w:r w:rsidR="008A206E" w:rsidRPr="00A873E8">
        <w:rPr>
          <w:rFonts w:ascii="Times New Roman" w:hAnsi="Times New Roman" w:cs="Times New Roman"/>
          <w:sz w:val="24"/>
          <w:szCs w:val="24"/>
        </w:rPr>
        <w:t>,</w:t>
      </w:r>
      <w:r w:rsidR="004C3C53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>korzysta</w:t>
      </w:r>
      <w:r w:rsidR="004C3C53" w:rsidRPr="00A873E8">
        <w:rPr>
          <w:rFonts w:ascii="Times New Roman" w:hAnsi="Times New Roman" w:cs="Times New Roman"/>
          <w:sz w:val="24"/>
          <w:szCs w:val="24"/>
        </w:rPr>
        <w:t>ł</w:t>
      </w:r>
      <w:r w:rsidRPr="00A873E8">
        <w:rPr>
          <w:rFonts w:ascii="Times New Roman" w:hAnsi="Times New Roman" w:cs="Times New Roman"/>
          <w:sz w:val="24"/>
          <w:szCs w:val="24"/>
        </w:rPr>
        <w:t xml:space="preserve"> z przepisów ustawy z dnia 23 stycznia 2009 r. </w:t>
      </w:r>
      <w:r w:rsidRPr="009A44D6">
        <w:rPr>
          <w:rFonts w:ascii="Times New Roman" w:hAnsi="Times New Roman" w:cs="Times New Roman"/>
          <w:iCs/>
          <w:sz w:val="24"/>
          <w:szCs w:val="24"/>
        </w:rPr>
        <w:t>o wojewodzie i administracji rządowej w województwie</w:t>
      </w:r>
      <w:r w:rsidR="004C3C53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55787F" w:rsidRPr="00A873E8">
        <w:rPr>
          <w:rFonts w:ascii="Times New Roman" w:hAnsi="Times New Roman" w:cs="Times New Roman"/>
          <w:sz w:val="24"/>
          <w:szCs w:val="24"/>
        </w:rPr>
        <w:t xml:space="preserve">(Dz. U. z 2023 r. poz. 190) </w:t>
      </w:r>
      <w:r w:rsidRPr="00A873E8">
        <w:rPr>
          <w:rFonts w:ascii="Times New Roman" w:hAnsi="Times New Roman" w:cs="Times New Roman"/>
          <w:sz w:val="24"/>
          <w:szCs w:val="24"/>
        </w:rPr>
        <w:t xml:space="preserve">przyznających </w:t>
      </w:r>
      <w:r w:rsidR="004C3C53" w:rsidRPr="00A873E8">
        <w:rPr>
          <w:rFonts w:ascii="Times New Roman" w:hAnsi="Times New Roman" w:cs="Times New Roman"/>
          <w:sz w:val="24"/>
          <w:szCs w:val="24"/>
        </w:rPr>
        <w:t>wojewodzie</w:t>
      </w:r>
      <w:r w:rsidRPr="00A873E8">
        <w:rPr>
          <w:rFonts w:ascii="Times New Roman" w:hAnsi="Times New Roman" w:cs="Times New Roman"/>
          <w:sz w:val="24"/>
          <w:szCs w:val="24"/>
        </w:rPr>
        <w:t xml:space="preserve"> uprawnienia do wprowadzenia na terenie </w:t>
      </w:r>
      <w:r w:rsidR="004C3C53" w:rsidRPr="00A873E8">
        <w:rPr>
          <w:rFonts w:ascii="Times New Roman" w:hAnsi="Times New Roman" w:cs="Times New Roman"/>
          <w:sz w:val="24"/>
          <w:szCs w:val="24"/>
        </w:rPr>
        <w:t xml:space="preserve">swojego </w:t>
      </w:r>
      <w:r w:rsidRPr="00A873E8">
        <w:rPr>
          <w:rFonts w:ascii="Times New Roman" w:hAnsi="Times New Roman" w:cs="Times New Roman"/>
          <w:sz w:val="24"/>
          <w:szCs w:val="24"/>
        </w:rPr>
        <w:t xml:space="preserve">województwa czasowego zakazu ruchu pojazdów o dopuszczalnej masie całkowitej przekraczającej 12 ton oraz zakazu przewozu towarów niebezpiecznych. Zakaz taki </w:t>
      </w:r>
      <w:r w:rsidR="00B251F0" w:rsidRPr="00A873E8">
        <w:rPr>
          <w:rFonts w:ascii="Times New Roman" w:hAnsi="Times New Roman" w:cs="Times New Roman"/>
          <w:sz w:val="24"/>
          <w:szCs w:val="24"/>
        </w:rPr>
        <w:t xml:space="preserve">może być </w:t>
      </w:r>
      <w:r w:rsidRPr="00A873E8">
        <w:rPr>
          <w:rFonts w:ascii="Times New Roman" w:hAnsi="Times New Roman" w:cs="Times New Roman"/>
          <w:sz w:val="24"/>
          <w:szCs w:val="24"/>
        </w:rPr>
        <w:t xml:space="preserve">wprowadzony w formie aktu prawa miejscowego, w którym jest określony termin i obszar jego obowiązywania. Należy podkreślić, że </w:t>
      </w:r>
      <w:r w:rsidR="00E938E0" w:rsidRPr="00A873E8">
        <w:rPr>
          <w:rFonts w:ascii="Times New Roman" w:hAnsi="Times New Roman" w:cs="Times New Roman"/>
          <w:sz w:val="24"/>
          <w:szCs w:val="24"/>
        </w:rPr>
        <w:t xml:space="preserve">w przypadku wprowadzenia przedmiotowego zakazu wojewoda uwzględnia </w:t>
      </w:r>
      <w:r w:rsidRPr="00A873E8">
        <w:rPr>
          <w:rFonts w:ascii="Times New Roman" w:hAnsi="Times New Roman" w:cs="Times New Roman"/>
          <w:sz w:val="24"/>
          <w:szCs w:val="24"/>
        </w:rPr>
        <w:t>potrzebę zapewnienia płynności ruchu.</w:t>
      </w:r>
    </w:p>
    <w:p w14:paraId="379BCF03" w14:textId="330FF433" w:rsidR="00517E3D" w:rsidRPr="00A873E8" w:rsidRDefault="00FA7B5C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Analogiczne p</w:t>
      </w:r>
      <w:r w:rsidR="00517E3D" w:rsidRPr="00A873E8">
        <w:rPr>
          <w:rFonts w:ascii="Times New Roman" w:hAnsi="Times New Roman" w:cs="Times New Roman"/>
          <w:sz w:val="24"/>
          <w:szCs w:val="24"/>
        </w:rPr>
        <w:t xml:space="preserve">rzepisy dotyczące </w:t>
      </w:r>
      <w:r w:rsidRPr="00A873E8">
        <w:rPr>
          <w:rFonts w:ascii="Times New Roman" w:hAnsi="Times New Roman" w:cs="Times New Roman"/>
          <w:sz w:val="24"/>
          <w:szCs w:val="24"/>
        </w:rPr>
        <w:t>sporządzenia przez wojewodę planu bezpieczeństwa i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porządku publicznego były </w:t>
      </w:r>
      <w:r w:rsidR="00783B28" w:rsidRPr="00A873E8">
        <w:rPr>
          <w:rFonts w:ascii="Times New Roman" w:hAnsi="Times New Roman" w:cs="Times New Roman"/>
          <w:sz w:val="24"/>
          <w:szCs w:val="24"/>
        </w:rPr>
        <w:t xml:space="preserve">już </w:t>
      </w:r>
      <w:r w:rsidRPr="00A873E8">
        <w:rPr>
          <w:rFonts w:ascii="Times New Roman" w:hAnsi="Times New Roman" w:cs="Times New Roman"/>
          <w:sz w:val="24"/>
          <w:szCs w:val="24"/>
        </w:rPr>
        <w:t xml:space="preserve">w przeszłości stosowane. Zawierała je </w:t>
      </w:r>
      <w:r w:rsidR="00517E3D" w:rsidRPr="00A873E8">
        <w:rPr>
          <w:rFonts w:ascii="Times New Roman" w:hAnsi="Times New Roman" w:cs="Times New Roman"/>
          <w:sz w:val="24"/>
          <w:szCs w:val="24"/>
        </w:rPr>
        <w:t>specustawa ŚDM, specustawa COP</w:t>
      </w:r>
      <w:r w:rsidR="00EC6E8E" w:rsidRPr="00A873E8">
        <w:rPr>
          <w:rFonts w:ascii="Times New Roman" w:hAnsi="Times New Roman" w:cs="Times New Roman"/>
          <w:sz w:val="24"/>
          <w:szCs w:val="24"/>
        </w:rPr>
        <w:t>24</w:t>
      </w:r>
      <w:r w:rsidRPr="00A873E8">
        <w:rPr>
          <w:rFonts w:ascii="Times New Roman" w:hAnsi="Times New Roman" w:cs="Times New Roman"/>
          <w:sz w:val="24"/>
          <w:szCs w:val="24"/>
        </w:rPr>
        <w:t xml:space="preserve"> oraz</w:t>
      </w:r>
      <w:r w:rsidR="00517E3D" w:rsidRPr="00A873E8">
        <w:rPr>
          <w:rFonts w:ascii="Times New Roman" w:hAnsi="Times New Roman" w:cs="Times New Roman"/>
          <w:sz w:val="24"/>
          <w:szCs w:val="24"/>
        </w:rPr>
        <w:t xml:space="preserve"> specustawa WUF</w:t>
      </w:r>
      <w:r w:rsidR="00EC6E8E" w:rsidRPr="00A873E8">
        <w:rPr>
          <w:rFonts w:ascii="Times New Roman" w:hAnsi="Times New Roman" w:cs="Times New Roman"/>
          <w:sz w:val="24"/>
          <w:szCs w:val="24"/>
        </w:rPr>
        <w:t>11.</w:t>
      </w:r>
    </w:p>
    <w:p w14:paraId="72B3261F" w14:textId="7052379E" w:rsidR="00A74A5F" w:rsidRPr="00A873E8" w:rsidRDefault="00A74A5F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Przetwarzanie informacji, w tym danych osobowych, przez Policję</w:t>
      </w:r>
    </w:p>
    <w:p w14:paraId="29F5AEB3" w14:textId="4DECC2E8" w:rsidR="002C35A9" w:rsidRPr="00A873E8" w:rsidRDefault="009C1E5A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Projekt ustawy</w:t>
      </w:r>
      <w:r w:rsidR="000031D6" w:rsidRPr="00A873E8">
        <w:rPr>
          <w:rFonts w:ascii="Times New Roman" w:hAnsi="Times New Roman" w:cs="Times New Roman"/>
          <w:sz w:val="24"/>
          <w:szCs w:val="24"/>
        </w:rPr>
        <w:t xml:space="preserve"> w art. 4</w:t>
      </w:r>
      <w:r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E076D9" w:rsidRPr="00A873E8">
        <w:rPr>
          <w:rFonts w:ascii="Times New Roman" w:hAnsi="Times New Roman" w:cs="Times New Roman"/>
          <w:sz w:val="24"/>
          <w:szCs w:val="24"/>
        </w:rPr>
        <w:t>przewiduje możliwość przetwarzani</w:t>
      </w:r>
      <w:r w:rsidR="005E4384" w:rsidRPr="00A873E8">
        <w:rPr>
          <w:rFonts w:ascii="Times New Roman" w:hAnsi="Times New Roman" w:cs="Times New Roman"/>
          <w:sz w:val="24"/>
          <w:szCs w:val="24"/>
        </w:rPr>
        <w:t>a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 przez Policję informacji, w tym danych osobowych,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o </w:t>
      </w:r>
      <w:r w:rsidR="007D4459" w:rsidRPr="00A873E8">
        <w:rPr>
          <w:rFonts w:ascii="Times New Roman" w:hAnsi="Times New Roman" w:cs="Times New Roman"/>
          <w:sz w:val="24"/>
          <w:szCs w:val="24"/>
        </w:rPr>
        <w:t>os</w:t>
      </w:r>
      <w:r w:rsidR="005E73BF" w:rsidRPr="00A873E8">
        <w:rPr>
          <w:rFonts w:ascii="Times New Roman" w:hAnsi="Times New Roman" w:cs="Times New Roman"/>
          <w:sz w:val="24"/>
          <w:szCs w:val="24"/>
        </w:rPr>
        <w:t>obach</w:t>
      </w:r>
      <w:r w:rsidR="007D4459" w:rsidRPr="00A873E8">
        <w:rPr>
          <w:rFonts w:ascii="Times New Roman" w:hAnsi="Times New Roman" w:cs="Times New Roman"/>
          <w:sz w:val="24"/>
          <w:szCs w:val="24"/>
        </w:rPr>
        <w:t xml:space="preserve"> lub podmiot</w:t>
      </w:r>
      <w:r w:rsidR="005E73BF" w:rsidRPr="00A873E8">
        <w:rPr>
          <w:rFonts w:ascii="Times New Roman" w:hAnsi="Times New Roman" w:cs="Times New Roman"/>
          <w:sz w:val="24"/>
          <w:szCs w:val="24"/>
        </w:rPr>
        <w:t>ach</w:t>
      </w:r>
      <w:r w:rsidR="007D4459" w:rsidRPr="00A873E8">
        <w:rPr>
          <w:rFonts w:ascii="Times New Roman" w:hAnsi="Times New Roman" w:cs="Times New Roman"/>
          <w:sz w:val="24"/>
          <w:szCs w:val="24"/>
        </w:rPr>
        <w:t xml:space="preserve"> uczestniczących w </w:t>
      </w:r>
      <w:r w:rsidR="005E73BF" w:rsidRPr="00A873E8">
        <w:rPr>
          <w:rFonts w:ascii="Times New Roman" w:hAnsi="Times New Roman" w:cs="Times New Roman"/>
          <w:sz w:val="24"/>
          <w:szCs w:val="24"/>
        </w:rPr>
        <w:t xml:space="preserve">oficjalnych </w:t>
      </w:r>
      <w:r w:rsidR="007D4459" w:rsidRPr="00A873E8">
        <w:rPr>
          <w:rFonts w:ascii="Times New Roman" w:hAnsi="Times New Roman" w:cs="Times New Roman"/>
          <w:sz w:val="24"/>
          <w:szCs w:val="24"/>
        </w:rPr>
        <w:t>wydarzeniach związanych z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="00B262E3" w:rsidRPr="00A873E8">
        <w:rPr>
          <w:rFonts w:ascii="Times New Roman" w:hAnsi="Times New Roman" w:cs="Times New Roman"/>
          <w:sz w:val="24"/>
          <w:szCs w:val="24"/>
        </w:rPr>
        <w:t>p</w:t>
      </w:r>
      <w:r w:rsidR="007D4459" w:rsidRPr="00A873E8">
        <w:rPr>
          <w:rFonts w:ascii="Times New Roman" w:hAnsi="Times New Roman" w:cs="Times New Roman"/>
          <w:sz w:val="24"/>
          <w:szCs w:val="24"/>
        </w:rPr>
        <w:t>rzewodnictwem lub współpracujących przy ich organizacji, także bez wiedzy i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7D4459" w:rsidRPr="00A873E8">
        <w:rPr>
          <w:rFonts w:ascii="Times New Roman" w:hAnsi="Times New Roman" w:cs="Times New Roman"/>
          <w:sz w:val="24"/>
          <w:szCs w:val="24"/>
        </w:rPr>
        <w:t>zgody tych osób lub podmiotów. Powyższe uprawnienie zostało jednak ist</w:t>
      </w:r>
      <w:r w:rsidR="002F66E7" w:rsidRPr="00A873E8">
        <w:rPr>
          <w:rFonts w:ascii="Times New Roman" w:hAnsi="Times New Roman" w:cs="Times New Roman"/>
          <w:sz w:val="24"/>
          <w:szCs w:val="24"/>
        </w:rPr>
        <w:t xml:space="preserve">otnie ograniczone pod względem </w:t>
      </w:r>
      <w:r w:rsidR="007D4459" w:rsidRPr="00A873E8">
        <w:rPr>
          <w:rFonts w:ascii="Times New Roman" w:hAnsi="Times New Roman" w:cs="Times New Roman"/>
          <w:sz w:val="24"/>
          <w:szCs w:val="24"/>
        </w:rPr>
        <w:t>podmiotowym (wyłącznie do określonych osób lub podmiotów), przedmiotowo (wyłącznie w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="007D4459" w:rsidRPr="00A873E8">
        <w:rPr>
          <w:rFonts w:ascii="Times New Roman" w:hAnsi="Times New Roman" w:cs="Times New Roman"/>
          <w:sz w:val="24"/>
          <w:szCs w:val="24"/>
        </w:rPr>
        <w:t>celu określonym w projektowanym przepisie) oraz czasowo (w terminie do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7D4459" w:rsidRPr="00A873E8">
        <w:rPr>
          <w:rFonts w:ascii="Times New Roman" w:hAnsi="Times New Roman" w:cs="Times New Roman"/>
          <w:sz w:val="24"/>
          <w:szCs w:val="24"/>
        </w:rPr>
        <w:t>90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7D4459" w:rsidRPr="00A873E8">
        <w:rPr>
          <w:rFonts w:ascii="Times New Roman" w:hAnsi="Times New Roman" w:cs="Times New Roman"/>
          <w:sz w:val="24"/>
          <w:szCs w:val="24"/>
        </w:rPr>
        <w:t>dni od dnia zakończenia prezydencji).</w:t>
      </w:r>
      <w:r w:rsidR="00DB7E3C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DB7E3C" w:rsidRPr="00A873E8">
        <w:rPr>
          <w:rFonts w:ascii="Times New Roman" w:hAnsi="Times New Roman" w:cs="Times New Roman"/>
          <w:sz w:val="24"/>
          <w:szCs w:val="24"/>
        </w:rPr>
        <w:t xml:space="preserve">Obecnie na podstawie przepisów ustawy pragmatycznej Policja nie dysponuje tak szerokimi kompetencjami. </w:t>
      </w:r>
      <w:r w:rsidR="002C35A9" w:rsidRPr="00A873E8">
        <w:rPr>
          <w:rFonts w:ascii="Times New Roman" w:hAnsi="Times New Roman" w:cs="Times New Roman"/>
          <w:sz w:val="24"/>
          <w:szCs w:val="24"/>
        </w:rPr>
        <w:t xml:space="preserve">Funkcjonujące rozwiązania wynikające z art. 14 i </w:t>
      </w:r>
      <w:r w:rsidR="007632BE" w:rsidRPr="00A873E8">
        <w:rPr>
          <w:rFonts w:ascii="Times New Roman" w:hAnsi="Times New Roman" w:cs="Times New Roman"/>
          <w:sz w:val="24"/>
          <w:szCs w:val="24"/>
        </w:rPr>
        <w:t xml:space="preserve">art. </w:t>
      </w:r>
      <w:r w:rsidR="002C35A9" w:rsidRPr="00A873E8">
        <w:rPr>
          <w:rFonts w:ascii="Times New Roman" w:hAnsi="Times New Roman" w:cs="Times New Roman"/>
          <w:sz w:val="24"/>
          <w:szCs w:val="24"/>
        </w:rPr>
        <w:t xml:space="preserve">20 ustawy </w:t>
      </w:r>
      <w:r w:rsidR="008727F2" w:rsidRPr="00A873E8">
        <w:rPr>
          <w:rFonts w:ascii="Times New Roman" w:hAnsi="Times New Roman" w:cs="Times New Roman"/>
          <w:sz w:val="24"/>
          <w:szCs w:val="24"/>
        </w:rPr>
        <w:t xml:space="preserve">z dnia </w:t>
      </w:r>
      <w:r w:rsidR="00E64D18" w:rsidRPr="00A873E8">
        <w:rPr>
          <w:rFonts w:ascii="Times New Roman" w:hAnsi="Times New Roman" w:cs="Times New Roman"/>
          <w:sz w:val="24"/>
          <w:szCs w:val="24"/>
        </w:rPr>
        <w:t xml:space="preserve">6 kwietnia 1990 r. </w:t>
      </w:r>
      <w:r w:rsidR="002C35A9" w:rsidRPr="00E64D18">
        <w:rPr>
          <w:rFonts w:ascii="Times New Roman" w:hAnsi="Times New Roman" w:cs="Times New Roman"/>
          <w:iCs/>
          <w:sz w:val="24"/>
          <w:szCs w:val="24"/>
        </w:rPr>
        <w:t>o Policji</w:t>
      </w:r>
      <w:r w:rsidR="002C35A9" w:rsidRPr="00A873E8">
        <w:rPr>
          <w:rFonts w:ascii="Times New Roman" w:hAnsi="Times New Roman" w:cs="Times New Roman"/>
          <w:sz w:val="24"/>
          <w:szCs w:val="24"/>
        </w:rPr>
        <w:t>, które określają właściwość Policji w zakresie przetwarzania informacji</w:t>
      </w:r>
      <w:r w:rsidR="003E6D4E" w:rsidRPr="00A873E8">
        <w:rPr>
          <w:rFonts w:ascii="Times New Roman" w:hAnsi="Times New Roman" w:cs="Times New Roman"/>
          <w:sz w:val="24"/>
          <w:szCs w:val="24"/>
        </w:rPr>
        <w:t>,</w:t>
      </w:r>
      <w:r w:rsidR="002C35A9" w:rsidRPr="00A873E8">
        <w:rPr>
          <w:rFonts w:ascii="Times New Roman" w:hAnsi="Times New Roman" w:cs="Times New Roman"/>
          <w:sz w:val="24"/>
          <w:szCs w:val="24"/>
        </w:rPr>
        <w:t xml:space="preserve"> nie są wystarczające w</w:t>
      </w:r>
      <w:r w:rsidR="00504034">
        <w:rPr>
          <w:rFonts w:ascii="Times New Roman" w:hAnsi="Times New Roman" w:cs="Times New Roman"/>
          <w:sz w:val="24"/>
          <w:szCs w:val="24"/>
        </w:rPr>
        <w:t> </w:t>
      </w:r>
      <w:r w:rsidR="002C35A9" w:rsidRPr="00A873E8">
        <w:rPr>
          <w:rFonts w:ascii="Times New Roman" w:hAnsi="Times New Roman" w:cs="Times New Roman"/>
          <w:sz w:val="24"/>
          <w:szCs w:val="24"/>
        </w:rPr>
        <w:t>odniesieniu do prewencyjnego sprawdzenia osób związanych z organizacją wydarzeń w</w:t>
      </w:r>
      <w:r w:rsidR="00504034">
        <w:rPr>
          <w:rFonts w:ascii="Times New Roman" w:hAnsi="Times New Roman" w:cs="Times New Roman"/>
          <w:sz w:val="24"/>
          <w:szCs w:val="24"/>
        </w:rPr>
        <w:t> </w:t>
      </w:r>
      <w:r w:rsidR="002C35A9" w:rsidRPr="00A873E8">
        <w:rPr>
          <w:rFonts w:ascii="Times New Roman" w:hAnsi="Times New Roman" w:cs="Times New Roman"/>
          <w:sz w:val="24"/>
          <w:szCs w:val="24"/>
        </w:rPr>
        <w:t>ramach przewodnictwa oraz ich uczestników.</w:t>
      </w:r>
      <w:r w:rsidR="007022A4" w:rsidRPr="00A873E8">
        <w:rPr>
          <w:rFonts w:ascii="Times New Roman" w:hAnsi="Times New Roman" w:cs="Times New Roman"/>
          <w:sz w:val="24"/>
          <w:szCs w:val="24"/>
        </w:rPr>
        <w:t xml:space="preserve"> W</w:t>
      </w:r>
      <w:r w:rsidR="009A44D6">
        <w:rPr>
          <w:rFonts w:ascii="Times New Roman" w:hAnsi="Times New Roman" w:cs="Times New Roman"/>
          <w:sz w:val="24"/>
          <w:szCs w:val="24"/>
        </w:rPr>
        <w:t xml:space="preserve"> </w:t>
      </w:r>
      <w:r w:rsidR="007022A4" w:rsidRPr="00A873E8">
        <w:rPr>
          <w:rFonts w:ascii="Times New Roman" w:hAnsi="Times New Roman" w:cs="Times New Roman"/>
          <w:sz w:val="24"/>
          <w:szCs w:val="24"/>
        </w:rPr>
        <w:t xml:space="preserve">związku z tym niezbędne jest </w:t>
      </w:r>
      <w:r w:rsidR="00C34394" w:rsidRPr="00A873E8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1266BC" w:rsidRPr="00A873E8">
        <w:rPr>
          <w:rFonts w:ascii="Times New Roman" w:hAnsi="Times New Roman" w:cs="Times New Roman"/>
          <w:sz w:val="24"/>
          <w:szCs w:val="24"/>
        </w:rPr>
        <w:t xml:space="preserve">Policji </w:t>
      </w:r>
      <w:r w:rsidR="00C34394" w:rsidRPr="00A873E8">
        <w:rPr>
          <w:rFonts w:ascii="Times New Roman" w:hAnsi="Times New Roman" w:cs="Times New Roman"/>
          <w:sz w:val="24"/>
          <w:szCs w:val="24"/>
        </w:rPr>
        <w:t xml:space="preserve">tego rodzaju kompetencji jako temporalnej na czas sprawowanej przez </w:t>
      </w:r>
      <w:r w:rsidR="003775D6" w:rsidRPr="00A873E8">
        <w:rPr>
          <w:rFonts w:ascii="Times New Roman" w:hAnsi="Times New Roman" w:cs="Times New Roman"/>
          <w:sz w:val="24"/>
          <w:szCs w:val="24"/>
        </w:rPr>
        <w:t xml:space="preserve">Rzeczpospolitą Polską </w:t>
      </w:r>
      <w:r w:rsidR="00C34394" w:rsidRPr="00A873E8">
        <w:rPr>
          <w:rFonts w:ascii="Times New Roman" w:hAnsi="Times New Roman" w:cs="Times New Roman"/>
          <w:sz w:val="24"/>
          <w:szCs w:val="24"/>
        </w:rPr>
        <w:t>prezydencji</w:t>
      </w:r>
      <w:r w:rsidR="001266BC" w:rsidRPr="00A873E8">
        <w:rPr>
          <w:rFonts w:ascii="Times New Roman" w:hAnsi="Times New Roman" w:cs="Times New Roman"/>
          <w:sz w:val="24"/>
          <w:szCs w:val="24"/>
        </w:rPr>
        <w:t xml:space="preserve">. Policja jest bowiem </w:t>
      </w:r>
      <w:r w:rsidR="00C34394" w:rsidRPr="00A873E8">
        <w:rPr>
          <w:rFonts w:ascii="Times New Roman" w:hAnsi="Times New Roman" w:cs="Times New Roman"/>
          <w:sz w:val="24"/>
          <w:szCs w:val="24"/>
        </w:rPr>
        <w:t xml:space="preserve">wiodącą służbą w zakresie zapewnienia </w:t>
      </w:r>
      <w:r w:rsidR="00C34394" w:rsidRPr="00A873E8">
        <w:rPr>
          <w:rFonts w:ascii="Times New Roman" w:hAnsi="Times New Roman" w:cs="Times New Roman"/>
          <w:sz w:val="24"/>
          <w:szCs w:val="24"/>
        </w:rPr>
        <w:lastRenderedPageBreak/>
        <w:t>bezpieczeństwa i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C34394" w:rsidRPr="00A873E8">
        <w:rPr>
          <w:rFonts w:ascii="Times New Roman" w:hAnsi="Times New Roman" w:cs="Times New Roman"/>
          <w:sz w:val="24"/>
          <w:szCs w:val="24"/>
        </w:rPr>
        <w:t>porządku publicznego</w:t>
      </w:r>
      <w:r w:rsidR="001266BC" w:rsidRPr="00A873E8">
        <w:rPr>
          <w:rFonts w:ascii="Times New Roman" w:hAnsi="Times New Roman" w:cs="Times New Roman"/>
          <w:sz w:val="24"/>
          <w:szCs w:val="24"/>
        </w:rPr>
        <w:t xml:space="preserve"> podczas wszelkiego rodzaju dużych ze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1266BC" w:rsidRPr="00A873E8">
        <w:rPr>
          <w:rFonts w:ascii="Times New Roman" w:hAnsi="Times New Roman" w:cs="Times New Roman"/>
          <w:sz w:val="24"/>
          <w:szCs w:val="24"/>
        </w:rPr>
        <w:t xml:space="preserve">względu na skalę czy rangę wydarzeń organizowanych w </w:t>
      </w:r>
      <w:r w:rsidR="003775D6" w:rsidRPr="00A873E8">
        <w:rPr>
          <w:rFonts w:ascii="Times New Roman" w:hAnsi="Times New Roman" w:cs="Times New Roman"/>
          <w:sz w:val="24"/>
          <w:szCs w:val="24"/>
        </w:rPr>
        <w:t>Rzecz</w:t>
      </w:r>
      <w:r w:rsidR="007632BE" w:rsidRPr="00A873E8">
        <w:rPr>
          <w:rFonts w:ascii="Times New Roman" w:hAnsi="Times New Roman" w:cs="Times New Roman"/>
          <w:sz w:val="24"/>
          <w:szCs w:val="24"/>
        </w:rPr>
        <w:t>y</w:t>
      </w:r>
      <w:r w:rsidR="003775D6" w:rsidRPr="00A873E8">
        <w:rPr>
          <w:rFonts w:ascii="Times New Roman" w:hAnsi="Times New Roman" w:cs="Times New Roman"/>
          <w:sz w:val="24"/>
          <w:szCs w:val="24"/>
        </w:rPr>
        <w:t>pospolitej Polskiej</w:t>
      </w:r>
      <w:r w:rsidR="001266BC" w:rsidRPr="00A873E8">
        <w:rPr>
          <w:rFonts w:ascii="Times New Roman" w:hAnsi="Times New Roman" w:cs="Times New Roman"/>
          <w:sz w:val="24"/>
          <w:szCs w:val="24"/>
        </w:rPr>
        <w:t>.</w:t>
      </w:r>
    </w:p>
    <w:p w14:paraId="1ECCEC17" w14:textId="43A87DAD" w:rsidR="00795CF7" w:rsidRPr="00A873E8" w:rsidRDefault="00DB7E3C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Natomiast zakres tych informacji, jak również tryb oraz zasady ich przetwarzania będ</w:t>
      </w:r>
      <w:r w:rsidR="00613A66">
        <w:rPr>
          <w:rFonts w:ascii="Times New Roman" w:hAnsi="Times New Roman" w:cs="Times New Roman"/>
          <w:sz w:val="24"/>
          <w:szCs w:val="24"/>
        </w:rPr>
        <w:t>ą</w:t>
      </w:r>
      <w:r w:rsidRPr="00A873E8">
        <w:rPr>
          <w:rFonts w:ascii="Times New Roman" w:hAnsi="Times New Roman" w:cs="Times New Roman"/>
          <w:sz w:val="24"/>
          <w:szCs w:val="24"/>
        </w:rPr>
        <w:t xml:space="preserve"> podlegały regulacjom wynikającym z przepisów ogólnych, </w:t>
      </w:r>
      <w:r w:rsidR="00ED7478" w:rsidRPr="00A873E8">
        <w:rPr>
          <w:rFonts w:ascii="Times New Roman" w:hAnsi="Times New Roman" w:cs="Times New Roman"/>
          <w:sz w:val="24"/>
          <w:szCs w:val="24"/>
        </w:rPr>
        <w:t xml:space="preserve">tj. 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ustawy </w:t>
      </w:r>
      <w:r w:rsidR="003775D6" w:rsidRPr="00A873E8">
        <w:rPr>
          <w:rFonts w:ascii="Times New Roman" w:hAnsi="Times New Roman" w:cs="Times New Roman"/>
          <w:sz w:val="24"/>
          <w:szCs w:val="24"/>
        </w:rPr>
        <w:t xml:space="preserve">z dnia 6 kwietnia 1990 r. </w:t>
      </w:r>
      <w:r w:rsidR="00E076D9" w:rsidRPr="00504034">
        <w:rPr>
          <w:rFonts w:ascii="Times New Roman" w:hAnsi="Times New Roman" w:cs="Times New Roman"/>
          <w:iCs/>
          <w:sz w:val="24"/>
          <w:szCs w:val="24"/>
        </w:rPr>
        <w:t>o P</w:t>
      </w:r>
      <w:r w:rsidR="00ED7478" w:rsidRPr="00504034">
        <w:rPr>
          <w:rFonts w:ascii="Times New Roman" w:hAnsi="Times New Roman" w:cs="Times New Roman"/>
          <w:iCs/>
          <w:sz w:val="24"/>
          <w:szCs w:val="24"/>
        </w:rPr>
        <w:t>olicji</w:t>
      </w:r>
      <w:r w:rsidR="00ED7478" w:rsidRPr="00A873E8">
        <w:rPr>
          <w:rFonts w:ascii="Times New Roman" w:hAnsi="Times New Roman" w:cs="Times New Roman"/>
          <w:sz w:val="24"/>
          <w:szCs w:val="24"/>
        </w:rPr>
        <w:t>, ustawy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3775D6" w:rsidRPr="00A873E8">
        <w:rPr>
          <w:rFonts w:ascii="Times New Roman" w:hAnsi="Times New Roman" w:cs="Times New Roman"/>
          <w:sz w:val="24"/>
          <w:szCs w:val="24"/>
        </w:rPr>
        <w:t xml:space="preserve">z dnia 14 grudnia 2018 r. </w:t>
      </w:r>
      <w:r w:rsidR="00E076D9" w:rsidRPr="009A44D6">
        <w:rPr>
          <w:rFonts w:ascii="Times New Roman" w:hAnsi="Times New Roman" w:cs="Times New Roman"/>
          <w:iCs/>
          <w:sz w:val="24"/>
          <w:szCs w:val="24"/>
        </w:rPr>
        <w:t>o</w:t>
      </w:r>
      <w:r w:rsidR="005040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76D9" w:rsidRPr="009A44D6">
        <w:rPr>
          <w:rFonts w:ascii="Times New Roman" w:hAnsi="Times New Roman" w:cs="Times New Roman"/>
          <w:iCs/>
          <w:sz w:val="24"/>
          <w:szCs w:val="24"/>
        </w:rPr>
        <w:t>ochronie danych osobowych przetwarzanych w</w:t>
      </w:r>
      <w:r w:rsidR="002F66E7" w:rsidRPr="009A44D6">
        <w:rPr>
          <w:rFonts w:ascii="Times New Roman" w:hAnsi="Times New Roman" w:cs="Times New Roman"/>
          <w:iCs/>
          <w:sz w:val="24"/>
          <w:szCs w:val="24"/>
        </w:rPr>
        <w:t> </w:t>
      </w:r>
      <w:r w:rsidR="00E076D9" w:rsidRPr="009A44D6">
        <w:rPr>
          <w:rFonts w:ascii="Times New Roman" w:hAnsi="Times New Roman" w:cs="Times New Roman"/>
          <w:iCs/>
          <w:sz w:val="24"/>
          <w:szCs w:val="24"/>
        </w:rPr>
        <w:t>związku z zapobieganiem i zwalczaniem przestępczości</w:t>
      </w:r>
      <w:r w:rsidR="003775D6" w:rsidRPr="009A44D6">
        <w:rPr>
          <w:rFonts w:ascii="Times New Roman" w:hAnsi="Times New Roman" w:cs="Times New Roman"/>
          <w:iCs/>
          <w:sz w:val="24"/>
          <w:szCs w:val="24"/>
        </w:rPr>
        <w:t xml:space="preserve"> (Dz. U. z 2023 r. poz. 1206)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, ustawy </w:t>
      </w:r>
      <w:r w:rsidR="008339B1">
        <w:rPr>
          <w:rFonts w:ascii="Times New Roman" w:hAnsi="Times New Roman" w:cs="Times New Roman"/>
          <w:sz w:val="24"/>
          <w:szCs w:val="24"/>
        </w:rPr>
        <w:t xml:space="preserve">z dnia 5 sierpnia 2010 r. </w:t>
      </w:r>
      <w:r w:rsidR="00E076D9" w:rsidRPr="009A44D6">
        <w:rPr>
          <w:rFonts w:ascii="Times New Roman" w:hAnsi="Times New Roman" w:cs="Times New Roman"/>
          <w:iCs/>
          <w:sz w:val="24"/>
          <w:szCs w:val="24"/>
        </w:rPr>
        <w:t>o ochronie informacji niejawnych</w:t>
      </w:r>
      <w:r w:rsidR="003775D6" w:rsidRPr="009A44D6">
        <w:rPr>
          <w:rFonts w:ascii="Times New Roman" w:hAnsi="Times New Roman" w:cs="Times New Roman"/>
          <w:iCs/>
          <w:sz w:val="24"/>
          <w:szCs w:val="24"/>
        </w:rPr>
        <w:t xml:space="preserve"> (Dz. U. z 2023 r. poz. 756, z</w:t>
      </w:r>
      <w:r w:rsidR="009A44D6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="003775D6" w:rsidRPr="009A44D6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="003775D6" w:rsidRPr="009A44D6">
        <w:rPr>
          <w:rFonts w:ascii="Times New Roman" w:hAnsi="Times New Roman" w:cs="Times New Roman"/>
          <w:iCs/>
          <w:sz w:val="24"/>
          <w:szCs w:val="24"/>
        </w:rPr>
        <w:t>.</w:t>
      </w:r>
      <w:r w:rsidR="009A44D6">
        <w:rPr>
          <w:rFonts w:ascii="Times New Roman" w:hAnsi="Times New Roman" w:cs="Times New Roman"/>
          <w:iCs/>
          <w:sz w:val="24"/>
          <w:szCs w:val="24"/>
        </w:rPr>
        <w:t> </w:t>
      </w:r>
      <w:r w:rsidR="003775D6" w:rsidRPr="009A44D6">
        <w:rPr>
          <w:rFonts w:ascii="Times New Roman" w:hAnsi="Times New Roman" w:cs="Times New Roman"/>
          <w:iCs/>
          <w:sz w:val="24"/>
          <w:szCs w:val="24"/>
        </w:rPr>
        <w:t>zm.)</w:t>
      </w:r>
      <w:r w:rsidR="00E076D9" w:rsidRPr="009A44D6">
        <w:rPr>
          <w:rFonts w:ascii="Times New Roman" w:hAnsi="Times New Roman" w:cs="Times New Roman"/>
          <w:iCs/>
          <w:sz w:val="24"/>
          <w:szCs w:val="24"/>
        </w:rPr>
        <w:t>,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 a także </w:t>
      </w:r>
      <w:r w:rsidR="00795CF7" w:rsidRPr="00A873E8">
        <w:rPr>
          <w:rFonts w:ascii="Times New Roman" w:hAnsi="Times New Roman" w:cs="Times New Roman"/>
          <w:sz w:val="24"/>
          <w:szCs w:val="24"/>
        </w:rPr>
        <w:t>umów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 międzynarodowych, których </w:t>
      </w:r>
      <w:r w:rsidR="003775D6" w:rsidRPr="00A873E8">
        <w:rPr>
          <w:rFonts w:ascii="Times New Roman" w:hAnsi="Times New Roman" w:cs="Times New Roman"/>
          <w:sz w:val="24"/>
          <w:szCs w:val="24"/>
        </w:rPr>
        <w:t>Rzeczpospolita Polska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 jest </w:t>
      </w:r>
      <w:r w:rsidR="008A206E" w:rsidRPr="00A873E8">
        <w:rPr>
          <w:rFonts w:ascii="Times New Roman" w:hAnsi="Times New Roman" w:cs="Times New Roman"/>
          <w:sz w:val="24"/>
          <w:szCs w:val="24"/>
        </w:rPr>
        <w:t>sygnatariuszem</w:t>
      </w:r>
      <w:r w:rsidR="00E076D9" w:rsidRPr="00A873E8">
        <w:rPr>
          <w:rFonts w:ascii="Times New Roman" w:hAnsi="Times New Roman" w:cs="Times New Roman"/>
          <w:sz w:val="24"/>
          <w:szCs w:val="24"/>
        </w:rPr>
        <w:t xml:space="preserve">. </w:t>
      </w:r>
      <w:r w:rsidR="00421414" w:rsidRPr="00A873E8">
        <w:rPr>
          <w:rFonts w:ascii="Times New Roman" w:hAnsi="Times New Roman" w:cs="Times New Roman"/>
          <w:sz w:val="24"/>
          <w:szCs w:val="24"/>
        </w:rPr>
        <w:t>W związku z tym zastosowanie będą miały wszystkie przepisy gwarancyjne wynikające z tych ustaw i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421414" w:rsidRPr="00A873E8">
        <w:rPr>
          <w:rFonts w:ascii="Times New Roman" w:hAnsi="Times New Roman" w:cs="Times New Roman"/>
          <w:sz w:val="24"/>
          <w:szCs w:val="24"/>
        </w:rPr>
        <w:t>uwzględniające m.in. zasady wynikające z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421414" w:rsidRPr="00A873E8">
        <w:rPr>
          <w:rFonts w:ascii="Times New Roman" w:hAnsi="Times New Roman" w:cs="Times New Roman"/>
          <w:sz w:val="24"/>
          <w:szCs w:val="24"/>
        </w:rPr>
        <w:t xml:space="preserve">dyrektywy Parlamentu Europejskiego i Rady (UE) 2016/680 z dnia 27 kwietnia 2016 r. </w:t>
      </w:r>
      <w:r w:rsidR="00421414" w:rsidRPr="009A44D6">
        <w:rPr>
          <w:rFonts w:ascii="Times New Roman" w:hAnsi="Times New Roman" w:cs="Times New Roman"/>
          <w:iCs/>
          <w:sz w:val="24"/>
          <w:szCs w:val="24"/>
        </w:rPr>
        <w:t>w</w:t>
      </w:r>
      <w:r w:rsidR="005040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1414" w:rsidRPr="009A44D6">
        <w:rPr>
          <w:rFonts w:ascii="Times New Roman" w:hAnsi="Times New Roman" w:cs="Times New Roman"/>
          <w:iCs/>
          <w:sz w:val="24"/>
          <w:szCs w:val="24"/>
        </w:rPr>
        <w:t>sprawie ochrony osób fizycznych w związku z</w:t>
      </w:r>
      <w:r w:rsidR="005040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1414" w:rsidRPr="009A44D6">
        <w:rPr>
          <w:rFonts w:ascii="Times New Roman" w:hAnsi="Times New Roman" w:cs="Times New Roman"/>
          <w:iCs/>
          <w:sz w:val="24"/>
          <w:szCs w:val="24"/>
        </w:rPr>
        <w:t>przetwarzaniem danych osobowych przez właściwe organy do celów zapobiegania przestępczości, prowadzenia postępowań przygotowawczych, wykrywania i</w:t>
      </w:r>
      <w:r w:rsidR="00504034">
        <w:rPr>
          <w:rFonts w:ascii="Times New Roman" w:hAnsi="Times New Roman" w:cs="Times New Roman"/>
          <w:iCs/>
          <w:sz w:val="24"/>
          <w:szCs w:val="24"/>
        </w:rPr>
        <w:t> </w:t>
      </w:r>
      <w:r w:rsidR="00421414" w:rsidRPr="009A44D6">
        <w:rPr>
          <w:rFonts w:ascii="Times New Roman" w:hAnsi="Times New Roman" w:cs="Times New Roman"/>
          <w:iCs/>
          <w:sz w:val="24"/>
          <w:szCs w:val="24"/>
        </w:rPr>
        <w:t>ścigania czynów zabronionych i wykonywania kar, w sprawie swobodnego przepływu takich danych oraz uchylając</w:t>
      </w:r>
      <w:r w:rsidR="00613A66" w:rsidRPr="009A44D6">
        <w:rPr>
          <w:rFonts w:ascii="Times New Roman" w:hAnsi="Times New Roman" w:cs="Times New Roman"/>
          <w:iCs/>
          <w:sz w:val="24"/>
          <w:szCs w:val="24"/>
        </w:rPr>
        <w:t>ej</w:t>
      </w:r>
      <w:r w:rsidR="00421414" w:rsidRPr="009A44D6">
        <w:rPr>
          <w:rFonts w:ascii="Times New Roman" w:hAnsi="Times New Roman" w:cs="Times New Roman"/>
          <w:iCs/>
          <w:sz w:val="24"/>
          <w:szCs w:val="24"/>
        </w:rPr>
        <w:t xml:space="preserve"> decyzję ramową Rady 2008/977/</w:t>
      </w:r>
      <w:proofErr w:type="spellStart"/>
      <w:r w:rsidR="00421414" w:rsidRPr="009A44D6">
        <w:rPr>
          <w:rFonts w:ascii="Times New Roman" w:hAnsi="Times New Roman" w:cs="Times New Roman"/>
          <w:iCs/>
          <w:sz w:val="24"/>
          <w:szCs w:val="24"/>
        </w:rPr>
        <w:t>WSiSW</w:t>
      </w:r>
      <w:proofErr w:type="spellEnd"/>
      <w:r w:rsidR="00421414" w:rsidRPr="00A873E8">
        <w:rPr>
          <w:rFonts w:ascii="Times New Roman" w:hAnsi="Times New Roman" w:cs="Times New Roman"/>
          <w:i/>
          <w:sz w:val="24"/>
          <w:szCs w:val="24"/>
        </w:rPr>
        <w:t>.</w:t>
      </w:r>
    </w:p>
    <w:p w14:paraId="55941AEC" w14:textId="31EA38AE" w:rsidR="00E076D9" w:rsidRPr="00A873E8" w:rsidRDefault="00E076D9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W przypadku uzyskania informacji, w tym danych osobowych, od innego organu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 władzy publicznej</w:t>
      </w:r>
      <w:r w:rsidRPr="00A873E8">
        <w:rPr>
          <w:rFonts w:ascii="Times New Roman" w:hAnsi="Times New Roman" w:cs="Times New Roman"/>
          <w:sz w:val="24"/>
          <w:szCs w:val="24"/>
        </w:rPr>
        <w:t>, służby lub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>instytucji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 państwowej</w:t>
      </w:r>
      <w:r w:rsidRPr="00A873E8">
        <w:rPr>
          <w:rFonts w:ascii="Times New Roman" w:hAnsi="Times New Roman" w:cs="Times New Roman"/>
          <w:sz w:val="24"/>
          <w:szCs w:val="24"/>
        </w:rPr>
        <w:t xml:space="preserve"> Policja udostępnia je innym organom, służbom i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instytucjom, po uzyskaniu zgody tego organu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 władzy publicznej</w:t>
      </w:r>
      <w:r w:rsidRPr="00A873E8">
        <w:rPr>
          <w:rFonts w:ascii="Times New Roman" w:hAnsi="Times New Roman" w:cs="Times New Roman"/>
          <w:sz w:val="24"/>
          <w:szCs w:val="24"/>
        </w:rPr>
        <w:t>, służby lub instytucji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 państwowej</w:t>
      </w:r>
      <w:r w:rsidRPr="00A873E8">
        <w:rPr>
          <w:rFonts w:ascii="Times New Roman" w:hAnsi="Times New Roman" w:cs="Times New Roman"/>
          <w:sz w:val="24"/>
          <w:szCs w:val="24"/>
        </w:rPr>
        <w:t xml:space="preserve">, od którego uzyskała informację. Zgody udziela się, gdy udostępnienie tych informacji nie utrudni lub nie uniemożliwi realizacji zadań tego organu, służby lub instytucji. </w:t>
      </w:r>
    </w:p>
    <w:p w14:paraId="089907F6" w14:textId="4AA1B431" w:rsidR="0056319B" w:rsidRPr="00A873E8" w:rsidRDefault="00E076D9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Podkreślenia wymaga fakt</w:t>
      </w:r>
      <w:r w:rsidR="00282BFE" w:rsidRPr="00A873E8">
        <w:rPr>
          <w:rFonts w:ascii="Times New Roman" w:hAnsi="Times New Roman" w:cs="Times New Roman"/>
          <w:sz w:val="24"/>
          <w:szCs w:val="24"/>
        </w:rPr>
        <w:t>,</w:t>
      </w:r>
      <w:r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7A085E" w:rsidRPr="00A873E8">
        <w:rPr>
          <w:rFonts w:ascii="Times New Roman" w:hAnsi="Times New Roman" w:cs="Times New Roman"/>
          <w:sz w:val="24"/>
          <w:szCs w:val="24"/>
        </w:rPr>
        <w:t>że</w:t>
      </w:r>
      <w:r w:rsidRPr="00A873E8">
        <w:rPr>
          <w:rFonts w:ascii="Times New Roman" w:hAnsi="Times New Roman" w:cs="Times New Roman"/>
          <w:sz w:val="24"/>
          <w:szCs w:val="24"/>
        </w:rPr>
        <w:t xml:space="preserve"> powyższy przepis nie stanowi normy kompetencyjnej do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wyłączenia stosowania przepisów ustawy z dnia 14 grudnia 2018 r. </w:t>
      </w:r>
      <w:r w:rsidRPr="009A44D6">
        <w:rPr>
          <w:rFonts w:ascii="Times New Roman" w:hAnsi="Times New Roman" w:cs="Times New Roman"/>
          <w:iCs/>
          <w:sz w:val="24"/>
          <w:szCs w:val="24"/>
        </w:rPr>
        <w:t>o ochronie danych osobowych przetwarzanych w związku z zapobiegani</w:t>
      </w:r>
      <w:r w:rsidR="00795CF7" w:rsidRPr="009A44D6">
        <w:rPr>
          <w:rFonts w:ascii="Times New Roman" w:hAnsi="Times New Roman" w:cs="Times New Roman"/>
          <w:iCs/>
          <w:sz w:val="24"/>
          <w:szCs w:val="24"/>
        </w:rPr>
        <w:t>em i zwalczaniem przestępczości</w:t>
      </w:r>
      <w:r w:rsidRPr="00A873E8">
        <w:rPr>
          <w:rFonts w:ascii="Times New Roman" w:hAnsi="Times New Roman" w:cs="Times New Roman"/>
          <w:sz w:val="24"/>
          <w:szCs w:val="24"/>
        </w:rPr>
        <w:t>.</w:t>
      </w:r>
    </w:p>
    <w:p w14:paraId="788EE8A8" w14:textId="1BCD3274" w:rsidR="00517E3D" w:rsidRPr="00A873E8" w:rsidRDefault="00EC6E8E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Pr</w:t>
      </w:r>
      <w:r w:rsidR="00846675" w:rsidRPr="00A873E8">
        <w:rPr>
          <w:rFonts w:ascii="Times New Roman" w:hAnsi="Times New Roman" w:cs="Times New Roman"/>
          <w:sz w:val="24"/>
          <w:szCs w:val="24"/>
        </w:rPr>
        <w:t xml:space="preserve">oponowane przepisy w zakresie </w:t>
      </w:r>
      <w:r w:rsidR="008A206E" w:rsidRPr="00A873E8">
        <w:rPr>
          <w:rFonts w:ascii="Times New Roman" w:hAnsi="Times New Roman" w:cs="Times New Roman"/>
          <w:sz w:val="24"/>
          <w:szCs w:val="24"/>
        </w:rPr>
        <w:t>uprawnienia</w:t>
      </w:r>
      <w:r w:rsidR="00846675" w:rsidRPr="00A873E8">
        <w:rPr>
          <w:rFonts w:ascii="Times New Roman" w:hAnsi="Times New Roman" w:cs="Times New Roman"/>
          <w:sz w:val="24"/>
          <w:szCs w:val="24"/>
        </w:rPr>
        <w:t xml:space="preserve"> Policji</w:t>
      </w:r>
      <w:r w:rsidRPr="00A873E8">
        <w:rPr>
          <w:rFonts w:ascii="Times New Roman" w:hAnsi="Times New Roman" w:cs="Times New Roman"/>
          <w:sz w:val="24"/>
          <w:szCs w:val="24"/>
        </w:rPr>
        <w:t xml:space="preserve"> do przetwarzanie informacji, w tym danych osobowych, 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o osobach </w:t>
      </w:r>
      <w:r w:rsidRPr="00A873E8">
        <w:rPr>
          <w:rFonts w:ascii="Times New Roman" w:hAnsi="Times New Roman" w:cs="Times New Roman"/>
          <w:sz w:val="24"/>
          <w:szCs w:val="24"/>
        </w:rPr>
        <w:t>lub podmiot</w:t>
      </w:r>
      <w:r w:rsidR="003123CB" w:rsidRPr="00A873E8">
        <w:rPr>
          <w:rFonts w:ascii="Times New Roman" w:hAnsi="Times New Roman" w:cs="Times New Roman"/>
          <w:sz w:val="24"/>
          <w:szCs w:val="24"/>
        </w:rPr>
        <w:t>ach</w:t>
      </w:r>
      <w:r w:rsidRPr="00A873E8">
        <w:rPr>
          <w:rFonts w:ascii="Times New Roman" w:hAnsi="Times New Roman" w:cs="Times New Roman"/>
          <w:sz w:val="24"/>
          <w:szCs w:val="24"/>
        </w:rPr>
        <w:t xml:space="preserve"> uczestniczących w wydarzeniach </w:t>
      </w:r>
      <w:r w:rsidR="00846675" w:rsidRPr="00A873E8">
        <w:rPr>
          <w:rFonts w:ascii="Times New Roman" w:hAnsi="Times New Roman" w:cs="Times New Roman"/>
          <w:sz w:val="24"/>
          <w:szCs w:val="24"/>
        </w:rPr>
        <w:t>są wzorowane na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="00846675" w:rsidRPr="00A873E8">
        <w:rPr>
          <w:rFonts w:ascii="Times New Roman" w:hAnsi="Times New Roman" w:cs="Times New Roman"/>
          <w:sz w:val="24"/>
          <w:szCs w:val="24"/>
        </w:rPr>
        <w:t>rozwiązaniach już stosowanych na podstawie specustawy</w:t>
      </w:r>
      <w:r w:rsidRPr="00A873E8">
        <w:rPr>
          <w:rFonts w:ascii="Times New Roman" w:hAnsi="Times New Roman" w:cs="Times New Roman"/>
          <w:sz w:val="24"/>
          <w:szCs w:val="24"/>
        </w:rPr>
        <w:t xml:space="preserve"> ŚDM, specustaw</w:t>
      </w:r>
      <w:r w:rsidR="00846675" w:rsidRPr="00A873E8">
        <w:rPr>
          <w:rFonts w:ascii="Times New Roman" w:hAnsi="Times New Roman" w:cs="Times New Roman"/>
          <w:sz w:val="24"/>
          <w:szCs w:val="24"/>
        </w:rPr>
        <w:t>y</w:t>
      </w:r>
      <w:r w:rsidRPr="00A873E8">
        <w:rPr>
          <w:rFonts w:ascii="Times New Roman" w:hAnsi="Times New Roman" w:cs="Times New Roman"/>
          <w:sz w:val="24"/>
          <w:szCs w:val="24"/>
        </w:rPr>
        <w:t xml:space="preserve"> COP24 oraz specustaw</w:t>
      </w:r>
      <w:r w:rsidR="00846675" w:rsidRPr="00A873E8">
        <w:rPr>
          <w:rFonts w:ascii="Times New Roman" w:hAnsi="Times New Roman" w:cs="Times New Roman"/>
          <w:sz w:val="24"/>
          <w:szCs w:val="24"/>
        </w:rPr>
        <w:t>y</w:t>
      </w:r>
      <w:r w:rsidR="005E4384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>WUF11</w:t>
      </w:r>
      <w:r w:rsidR="00846675" w:rsidRPr="00A873E8">
        <w:rPr>
          <w:rFonts w:ascii="Times New Roman" w:hAnsi="Times New Roman" w:cs="Times New Roman"/>
          <w:sz w:val="24"/>
          <w:szCs w:val="24"/>
        </w:rPr>
        <w:t>.</w:t>
      </w:r>
    </w:p>
    <w:p w14:paraId="7624E818" w14:textId="5316A73E" w:rsidR="00AF0256" w:rsidRPr="00A873E8" w:rsidRDefault="007E5975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Sprawdzenie przez służby osób lub podmiotów współpracujących</w:t>
      </w:r>
      <w:r w:rsidR="00795CF7" w:rsidRPr="00A873E8">
        <w:rPr>
          <w:rFonts w:cs="Times New Roman"/>
          <w:szCs w:val="24"/>
        </w:rPr>
        <w:t xml:space="preserve"> przy organizacji wydarzeń </w:t>
      </w:r>
    </w:p>
    <w:p w14:paraId="00E8D11E" w14:textId="018D3518" w:rsidR="00AF0256" w:rsidRPr="00A873E8" w:rsidRDefault="000B5E31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 </w:t>
      </w:r>
      <w:r w:rsidR="00496C8E" w:rsidRPr="00A873E8">
        <w:rPr>
          <w:rFonts w:ascii="Times New Roman" w:hAnsi="Times New Roman" w:cs="Times New Roman"/>
          <w:sz w:val="24"/>
          <w:szCs w:val="24"/>
        </w:rPr>
        <w:t xml:space="preserve">art. 5 </w:t>
      </w:r>
      <w:r w:rsidRPr="00A873E8">
        <w:rPr>
          <w:rFonts w:ascii="Times New Roman" w:hAnsi="Times New Roman" w:cs="Times New Roman"/>
          <w:sz w:val="24"/>
          <w:szCs w:val="24"/>
        </w:rPr>
        <w:t>projek</w:t>
      </w:r>
      <w:r w:rsidR="00496C8E" w:rsidRPr="00A873E8">
        <w:rPr>
          <w:rFonts w:ascii="Times New Roman" w:hAnsi="Times New Roman" w:cs="Times New Roman"/>
          <w:sz w:val="24"/>
          <w:szCs w:val="24"/>
        </w:rPr>
        <w:t>tu</w:t>
      </w:r>
      <w:r w:rsidRPr="00A873E8">
        <w:rPr>
          <w:rFonts w:ascii="Times New Roman" w:hAnsi="Times New Roman" w:cs="Times New Roman"/>
          <w:sz w:val="24"/>
          <w:szCs w:val="24"/>
        </w:rPr>
        <w:t xml:space="preserve"> proponuje się również przyznanie Policji oraz Agencji Bezpieczeństwa Wewnętrznego </w:t>
      </w:r>
      <w:r w:rsidR="00496C8E" w:rsidRPr="00A873E8">
        <w:rPr>
          <w:rFonts w:ascii="Times New Roman" w:hAnsi="Times New Roman" w:cs="Times New Roman"/>
          <w:sz w:val="24"/>
          <w:szCs w:val="24"/>
        </w:rPr>
        <w:t>uprawnienia</w:t>
      </w:r>
      <w:r w:rsidRPr="00A873E8">
        <w:rPr>
          <w:rFonts w:ascii="Times New Roman" w:hAnsi="Times New Roman" w:cs="Times New Roman"/>
          <w:sz w:val="24"/>
          <w:szCs w:val="24"/>
        </w:rPr>
        <w:t xml:space="preserve"> do </w:t>
      </w:r>
      <w:r w:rsidR="00437658" w:rsidRPr="00A873E8">
        <w:rPr>
          <w:rFonts w:ascii="Times New Roman" w:hAnsi="Times New Roman" w:cs="Times New Roman"/>
          <w:sz w:val="24"/>
          <w:szCs w:val="24"/>
        </w:rPr>
        <w:t>sprawdzenia o</w:t>
      </w:r>
      <w:r w:rsidR="00496C8E" w:rsidRPr="00A873E8">
        <w:rPr>
          <w:rFonts w:ascii="Times New Roman" w:hAnsi="Times New Roman" w:cs="Times New Roman"/>
          <w:sz w:val="24"/>
          <w:szCs w:val="24"/>
        </w:rPr>
        <w:t>sób</w:t>
      </w:r>
      <w:r w:rsidR="00437658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496C8E" w:rsidRPr="00A873E8">
        <w:rPr>
          <w:rFonts w:ascii="Times New Roman" w:hAnsi="Times New Roman" w:cs="Times New Roman"/>
          <w:sz w:val="24"/>
          <w:szCs w:val="24"/>
        </w:rPr>
        <w:t>lub podmiotów</w:t>
      </w:r>
      <w:r w:rsidR="00F0557B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437658" w:rsidRPr="00A873E8">
        <w:rPr>
          <w:rFonts w:ascii="Times New Roman" w:hAnsi="Times New Roman" w:cs="Times New Roman"/>
          <w:sz w:val="24"/>
          <w:szCs w:val="24"/>
        </w:rPr>
        <w:t>współpracując</w:t>
      </w:r>
      <w:r w:rsidR="00F0557B" w:rsidRPr="00A873E8">
        <w:rPr>
          <w:rFonts w:ascii="Times New Roman" w:hAnsi="Times New Roman" w:cs="Times New Roman"/>
          <w:sz w:val="24"/>
          <w:szCs w:val="24"/>
        </w:rPr>
        <w:t>ych</w:t>
      </w:r>
      <w:r w:rsidR="00437658" w:rsidRPr="00A873E8">
        <w:rPr>
          <w:rFonts w:ascii="Times New Roman" w:hAnsi="Times New Roman" w:cs="Times New Roman"/>
          <w:sz w:val="24"/>
          <w:szCs w:val="24"/>
        </w:rPr>
        <w:t xml:space="preserve"> przy organizacji 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oficjalnych </w:t>
      </w:r>
      <w:r w:rsidR="00437658" w:rsidRPr="00A873E8">
        <w:rPr>
          <w:rFonts w:ascii="Times New Roman" w:hAnsi="Times New Roman" w:cs="Times New Roman"/>
          <w:sz w:val="24"/>
          <w:szCs w:val="24"/>
        </w:rPr>
        <w:t xml:space="preserve">wydarzeń związanych z </w:t>
      </w:r>
      <w:r w:rsidR="00F0557B" w:rsidRPr="00A873E8">
        <w:rPr>
          <w:rFonts w:ascii="Times New Roman" w:hAnsi="Times New Roman" w:cs="Times New Roman"/>
          <w:sz w:val="24"/>
          <w:szCs w:val="24"/>
        </w:rPr>
        <w:t>p</w:t>
      </w:r>
      <w:r w:rsidR="00437658" w:rsidRPr="00A873E8">
        <w:rPr>
          <w:rFonts w:ascii="Times New Roman" w:hAnsi="Times New Roman" w:cs="Times New Roman"/>
          <w:sz w:val="24"/>
          <w:szCs w:val="24"/>
        </w:rPr>
        <w:t xml:space="preserve">rzewodnictwem w zakresie możliwości </w:t>
      </w:r>
      <w:r w:rsidR="00437658" w:rsidRPr="00A873E8">
        <w:rPr>
          <w:rFonts w:ascii="Times New Roman" w:hAnsi="Times New Roman" w:cs="Times New Roman"/>
          <w:sz w:val="24"/>
          <w:szCs w:val="24"/>
        </w:rPr>
        <w:lastRenderedPageBreak/>
        <w:t>stwarzania przez ni</w:t>
      </w:r>
      <w:r w:rsidR="00F0557B" w:rsidRPr="00A873E8">
        <w:rPr>
          <w:rFonts w:ascii="Times New Roman" w:hAnsi="Times New Roman" w:cs="Times New Roman"/>
          <w:sz w:val="24"/>
          <w:szCs w:val="24"/>
        </w:rPr>
        <w:t>e</w:t>
      </w:r>
      <w:r w:rsidR="00437658" w:rsidRPr="00A873E8">
        <w:rPr>
          <w:rFonts w:ascii="Times New Roman" w:hAnsi="Times New Roman" w:cs="Times New Roman"/>
          <w:sz w:val="24"/>
          <w:szCs w:val="24"/>
        </w:rPr>
        <w:t xml:space="preserve"> zagrożenia dla bezpieczeństwa i porządku publicznego</w:t>
      </w:r>
      <w:r w:rsidR="009C1E5A" w:rsidRPr="00A873E8">
        <w:rPr>
          <w:rFonts w:ascii="Times New Roman" w:hAnsi="Times New Roman" w:cs="Times New Roman"/>
          <w:sz w:val="24"/>
          <w:szCs w:val="24"/>
        </w:rPr>
        <w:t>, z</w:t>
      </w:r>
      <w:r w:rsidRPr="00A873E8">
        <w:rPr>
          <w:rFonts w:ascii="Times New Roman" w:hAnsi="Times New Roman" w:cs="Times New Roman"/>
          <w:sz w:val="24"/>
          <w:szCs w:val="24"/>
        </w:rPr>
        <w:t xml:space="preserve"> tym że </w:t>
      </w:r>
      <w:r w:rsidR="008C580F" w:rsidRPr="00A873E8">
        <w:rPr>
          <w:rFonts w:ascii="Times New Roman" w:hAnsi="Times New Roman" w:cs="Times New Roman"/>
          <w:sz w:val="24"/>
          <w:szCs w:val="24"/>
        </w:rPr>
        <w:t>Agencja Bezpieczeństwa Wewnętrznego</w:t>
      </w:r>
      <w:r w:rsidRPr="00A873E8">
        <w:rPr>
          <w:rFonts w:ascii="Times New Roman" w:hAnsi="Times New Roman" w:cs="Times New Roman"/>
          <w:sz w:val="24"/>
          <w:szCs w:val="24"/>
        </w:rPr>
        <w:t xml:space="preserve">, na wniosek Policji, dokonuje takiego sprawdzenia jedynie </w:t>
      </w:r>
      <w:r w:rsidR="00437658" w:rsidRPr="00A873E8">
        <w:rPr>
          <w:rFonts w:ascii="Times New Roman" w:hAnsi="Times New Roman" w:cs="Times New Roman"/>
          <w:sz w:val="24"/>
          <w:szCs w:val="24"/>
        </w:rPr>
        <w:t>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437658" w:rsidRPr="00A873E8">
        <w:rPr>
          <w:rFonts w:ascii="Times New Roman" w:hAnsi="Times New Roman" w:cs="Times New Roman"/>
          <w:sz w:val="24"/>
          <w:szCs w:val="24"/>
        </w:rPr>
        <w:t>zakresie stwarzania przez</w:t>
      </w:r>
      <w:r w:rsidRPr="00A873E8">
        <w:rPr>
          <w:rFonts w:ascii="Times New Roman" w:hAnsi="Times New Roman" w:cs="Times New Roman"/>
          <w:sz w:val="24"/>
          <w:szCs w:val="24"/>
        </w:rPr>
        <w:t xml:space="preserve"> daną osobę </w:t>
      </w:r>
      <w:r w:rsidR="00F0557B" w:rsidRPr="00A873E8">
        <w:rPr>
          <w:rFonts w:ascii="Times New Roman" w:hAnsi="Times New Roman" w:cs="Times New Roman"/>
          <w:sz w:val="24"/>
          <w:szCs w:val="24"/>
        </w:rPr>
        <w:t xml:space="preserve">lub podmiot </w:t>
      </w:r>
      <w:r w:rsidRPr="00A873E8">
        <w:rPr>
          <w:rFonts w:ascii="Times New Roman" w:hAnsi="Times New Roman" w:cs="Times New Roman"/>
          <w:sz w:val="24"/>
          <w:szCs w:val="24"/>
        </w:rPr>
        <w:t>ewentualnego</w:t>
      </w:r>
      <w:r w:rsidR="00437658" w:rsidRPr="00A873E8">
        <w:rPr>
          <w:rFonts w:ascii="Times New Roman" w:hAnsi="Times New Roman" w:cs="Times New Roman"/>
          <w:sz w:val="24"/>
          <w:szCs w:val="24"/>
        </w:rPr>
        <w:t xml:space="preserve"> zagrożenia o charakterze terrorystycznym.</w:t>
      </w:r>
    </w:p>
    <w:p w14:paraId="67AEDC2D" w14:textId="5ED7425F" w:rsidR="000B5E31" w:rsidRPr="00A873E8" w:rsidRDefault="000B5E31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Powyższe działania służby realizują </w:t>
      </w:r>
      <w:r w:rsidR="007E0C31" w:rsidRPr="00A873E8">
        <w:rPr>
          <w:rFonts w:ascii="Times New Roman" w:hAnsi="Times New Roman" w:cs="Times New Roman"/>
          <w:sz w:val="24"/>
          <w:szCs w:val="24"/>
        </w:rPr>
        <w:t>wyłącznie</w:t>
      </w:r>
      <w:r w:rsidRPr="00A873E8">
        <w:rPr>
          <w:rFonts w:ascii="Times New Roman" w:hAnsi="Times New Roman" w:cs="Times New Roman"/>
          <w:sz w:val="24"/>
          <w:szCs w:val="24"/>
        </w:rPr>
        <w:t xml:space="preserve"> na wniosek </w:t>
      </w:r>
      <w:r w:rsidR="007E0C31" w:rsidRPr="00A873E8">
        <w:rPr>
          <w:rFonts w:ascii="Times New Roman" w:hAnsi="Times New Roman" w:cs="Times New Roman"/>
          <w:sz w:val="24"/>
          <w:szCs w:val="24"/>
        </w:rPr>
        <w:t xml:space="preserve">organizatora spotkania przez przedstawienie w tej sprawie stosownej opinii. </w:t>
      </w:r>
      <w:r w:rsidR="00CC5669" w:rsidRPr="00A873E8">
        <w:rPr>
          <w:rFonts w:ascii="Times New Roman" w:hAnsi="Times New Roman" w:cs="Times New Roman"/>
          <w:sz w:val="24"/>
          <w:szCs w:val="24"/>
        </w:rPr>
        <w:t xml:space="preserve">W odpowiedzi Policja przedstawi pozytywną lub negatywną opinię w oparciu o posiadane informacje. Z uwagi na charakter tych informacji opinia ta będzie sprowadzała się do wskazania, że Policja rekomenduje bądź nie rekomenduje podjęcie współpracy z daną osobą lub podmiotem. Organ wnioskujący nie uzyska jednak informacji uzasadniającej daną rekomendację. Tym samym Policja nie ujawni wnioskującemu zindywidualizowanych informacji dotyczących osób lub podmiotów objętych sprawdzeniem. </w:t>
      </w:r>
      <w:r w:rsidR="00F0557B" w:rsidRPr="00A873E8">
        <w:rPr>
          <w:rFonts w:ascii="Times New Roman" w:hAnsi="Times New Roman" w:cs="Times New Roman"/>
          <w:sz w:val="24"/>
          <w:szCs w:val="24"/>
        </w:rPr>
        <w:t xml:space="preserve">W przypadku gdy w </w:t>
      </w:r>
      <w:r w:rsidR="00D953B3" w:rsidRPr="00A873E8">
        <w:rPr>
          <w:rFonts w:ascii="Times New Roman" w:hAnsi="Times New Roman" w:cs="Times New Roman"/>
          <w:sz w:val="24"/>
          <w:szCs w:val="24"/>
        </w:rPr>
        <w:t xml:space="preserve">tej </w:t>
      </w:r>
      <w:r w:rsidR="00F0557B" w:rsidRPr="00A873E8">
        <w:rPr>
          <w:rFonts w:ascii="Times New Roman" w:hAnsi="Times New Roman" w:cs="Times New Roman"/>
          <w:sz w:val="24"/>
          <w:szCs w:val="24"/>
        </w:rPr>
        <w:t>opinii Policja nie rekomenduje dalszej współpracy z daną osobą lub podmiotem, informacja w tej sprawie jest przekazywana równ</w:t>
      </w:r>
      <w:r w:rsidR="00DE1098" w:rsidRPr="00A873E8">
        <w:rPr>
          <w:rFonts w:ascii="Times New Roman" w:hAnsi="Times New Roman" w:cs="Times New Roman"/>
          <w:sz w:val="24"/>
          <w:szCs w:val="24"/>
        </w:rPr>
        <w:t xml:space="preserve">ież do </w:t>
      </w:r>
      <w:r w:rsidR="008C580F" w:rsidRPr="00A873E8">
        <w:rPr>
          <w:rFonts w:ascii="Times New Roman" w:hAnsi="Times New Roman" w:cs="Times New Roman"/>
          <w:sz w:val="24"/>
          <w:szCs w:val="24"/>
        </w:rPr>
        <w:t>Agencji Bezpieczeństwa Wewnętrznego</w:t>
      </w:r>
      <w:r w:rsidR="00DE1098" w:rsidRPr="00A873E8">
        <w:rPr>
          <w:rFonts w:ascii="Times New Roman" w:hAnsi="Times New Roman" w:cs="Times New Roman"/>
          <w:sz w:val="24"/>
          <w:szCs w:val="24"/>
        </w:rPr>
        <w:t xml:space="preserve"> oraz </w:t>
      </w:r>
      <w:r w:rsidR="008C580F" w:rsidRPr="00A873E8">
        <w:rPr>
          <w:rFonts w:ascii="Times New Roman" w:hAnsi="Times New Roman" w:cs="Times New Roman"/>
          <w:sz w:val="24"/>
          <w:szCs w:val="24"/>
        </w:rPr>
        <w:t>Służby Ochrony Państwa</w:t>
      </w:r>
      <w:r w:rsidR="00DE1098" w:rsidRPr="00A873E8">
        <w:rPr>
          <w:rFonts w:ascii="Times New Roman" w:hAnsi="Times New Roman" w:cs="Times New Roman"/>
          <w:sz w:val="24"/>
          <w:szCs w:val="24"/>
        </w:rPr>
        <w:t>.</w:t>
      </w:r>
      <w:r w:rsidR="00CC5669" w:rsidRPr="00A873E8">
        <w:rPr>
          <w:rFonts w:ascii="Times New Roman" w:hAnsi="Times New Roman" w:cs="Times New Roman"/>
          <w:sz w:val="24"/>
          <w:szCs w:val="24"/>
        </w:rPr>
        <w:t xml:space="preserve"> Na podstawie obowiązujących przepisów Policja nie posiada takiego uprawnienia. </w:t>
      </w:r>
    </w:p>
    <w:p w14:paraId="60FF347F" w14:textId="031A0D2C" w:rsidR="00517E3D" w:rsidRPr="00A873E8" w:rsidRDefault="00846675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Analogicznie jak w przypadku projektowanego art. 4</w:t>
      </w:r>
      <w:r w:rsidR="00496C8E" w:rsidRPr="00A873E8">
        <w:rPr>
          <w:rFonts w:ascii="Times New Roman" w:hAnsi="Times New Roman" w:cs="Times New Roman"/>
          <w:sz w:val="24"/>
          <w:szCs w:val="24"/>
        </w:rPr>
        <w:t>,</w:t>
      </w:r>
      <w:r w:rsidRPr="00A873E8">
        <w:rPr>
          <w:rFonts w:ascii="Times New Roman" w:hAnsi="Times New Roman" w:cs="Times New Roman"/>
          <w:sz w:val="24"/>
          <w:szCs w:val="24"/>
        </w:rPr>
        <w:t xml:space="preserve"> przyjęte rozwiązania w zakresie sprawdzania osób </w:t>
      </w:r>
      <w:r w:rsidR="00496C8E" w:rsidRPr="00A873E8">
        <w:rPr>
          <w:rFonts w:ascii="Times New Roman" w:hAnsi="Times New Roman" w:cs="Times New Roman"/>
          <w:sz w:val="24"/>
          <w:szCs w:val="24"/>
        </w:rPr>
        <w:t xml:space="preserve">lub podmiotów </w:t>
      </w:r>
      <w:r w:rsidRPr="00A873E8">
        <w:rPr>
          <w:rFonts w:ascii="Times New Roman" w:hAnsi="Times New Roman" w:cs="Times New Roman"/>
          <w:sz w:val="24"/>
          <w:szCs w:val="24"/>
        </w:rPr>
        <w:t>są wzorowane na przepisach, które w tym zakresie były już wdrożone i stosowane na podstawie specustawy ŚDM, specustawy COP24 oraz specustawy WUF11.</w:t>
      </w:r>
    </w:p>
    <w:p w14:paraId="324753DC" w14:textId="271AE312" w:rsidR="00D7168E" w:rsidRPr="00A873E8" w:rsidRDefault="00D7168E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Zawieranie porozumień z instytucjami unijnymi</w:t>
      </w:r>
    </w:p>
    <w:p w14:paraId="73DEB216" w14:textId="14727CEC" w:rsidR="00C722DE" w:rsidRPr="00A873E8" w:rsidRDefault="00D7168E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Projektowany art. 6 przewiduje </w:t>
      </w:r>
      <w:r w:rsidR="00476B29" w:rsidRPr="00A873E8">
        <w:rPr>
          <w:rFonts w:ascii="Times New Roman" w:hAnsi="Times New Roman" w:cs="Times New Roman"/>
          <w:sz w:val="24"/>
          <w:szCs w:val="24"/>
        </w:rPr>
        <w:t>możliwość zawierania porozumień z instytucjami lub organami Unii Europejskiej przez właściwe organy administracji publicznej. Przewodnictwo w Radzie U</w:t>
      </w:r>
      <w:r w:rsidR="003775D6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476B29" w:rsidRPr="00A873E8">
        <w:rPr>
          <w:rFonts w:ascii="Times New Roman" w:hAnsi="Times New Roman" w:cs="Times New Roman"/>
          <w:sz w:val="24"/>
          <w:szCs w:val="24"/>
        </w:rPr>
        <w:t>E</w:t>
      </w:r>
      <w:r w:rsidR="003775D6" w:rsidRPr="00A873E8">
        <w:rPr>
          <w:rFonts w:ascii="Times New Roman" w:hAnsi="Times New Roman" w:cs="Times New Roman"/>
          <w:sz w:val="24"/>
          <w:szCs w:val="24"/>
        </w:rPr>
        <w:t xml:space="preserve">uropejskiej </w:t>
      </w:r>
      <w:r w:rsidR="00643D73" w:rsidRPr="00A873E8">
        <w:rPr>
          <w:rFonts w:ascii="Times New Roman" w:hAnsi="Times New Roman" w:cs="Times New Roman"/>
          <w:sz w:val="24"/>
          <w:szCs w:val="24"/>
        </w:rPr>
        <w:t>będzie pociągało za sobą zwiększenie bezpośrednich kontaktów i współpracy między krajowymi a unijnymi podmiotami. W związku z tym dla usprawnienia i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643D73" w:rsidRPr="00A873E8">
        <w:rPr>
          <w:rFonts w:ascii="Times New Roman" w:hAnsi="Times New Roman" w:cs="Times New Roman"/>
          <w:sz w:val="24"/>
          <w:szCs w:val="24"/>
        </w:rPr>
        <w:t>uregulowani</w:t>
      </w:r>
      <w:r w:rsidR="00946666" w:rsidRPr="00A873E8">
        <w:rPr>
          <w:rFonts w:ascii="Times New Roman" w:hAnsi="Times New Roman" w:cs="Times New Roman"/>
          <w:sz w:val="24"/>
          <w:szCs w:val="24"/>
        </w:rPr>
        <w:t>a</w:t>
      </w:r>
      <w:r w:rsidR="00496C8E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BF766A" w:rsidRPr="00A873E8">
        <w:rPr>
          <w:rFonts w:ascii="Times New Roman" w:hAnsi="Times New Roman" w:cs="Times New Roman"/>
          <w:sz w:val="24"/>
          <w:szCs w:val="24"/>
        </w:rPr>
        <w:t xml:space="preserve">tej współpracy proponuje się, </w:t>
      </w:r>
      <w:r w:rsidR="0037295F" w:rsidRPr="00A873E8">
        <w:rPr>
          <w:rFonts w:ascii="Times New Roman" w:hAnsi="Times New Roman" w:cs="Times New Roman"/>
          <w:sz w:val="24"/>
          <w:szCs w:val="24"/>
        </w:rPr>
        <w:t>aby w przypadku</w:t>
      </w:r>
      <w:r w:rsidR="007F20A3" w:rsidRPr="00A873E8">
        <w:rPr>
          <w:rFonts w:ascii="Times New Roman" w:hAnsi="Times New Roman" w:cs="Times New Roman"/>
          <w:sz w:val="24"/>
          <w:szCs w:val="24"/>
        </w:rPr>
        <w:t>,</w:t>
      </w:r>
      <w:r w:rsidR="0037295F" w:rsidRPr="00A873E8">
        <w:rPr>
          <w:rFonts w:ascii="Times New Roman" w:hAnsi="Times New Roman" w:cs="Times New Roman"/>
          <w:sz w:val="24"/>
          <w:szCs w:val="24"/>
        </w:rPr>
        <w:t xml:space="preserve"> gdy będzie to możliwe</w:t>
      </w:r>
      <w:r w:rsidR="00496C8E" w:rsidRPr="00A873E8">
        <w:rPr>
          <w:rFonts w:ascii="Times New Roman" w:hAnsi="Times New Roman" w:cs="Times New Roman"/>
          <w:sz w:val="24"/>
          <w:szCs w:val="24"/>
        </w:rPr>
        <w:t>,</w:t>
      </w:r>
      <w:r w:rsidR="0037295F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8829BA" w:rsidRPr="00A873E8">
        <w:rPr>
          <w:rFonts w:ascii="Times New Roman" w:hAnsi="Times New Roman" w:cs="Times New Roman"/>
          <w:sz w:val="24"/>
          <w:szCs w:val="24"/>
        </w:rPr>
        <w:t xml:space="preserve">były </w:t>
      </w:r>
      <w:r w:rsidR="0037295F" w:rsidRPr="00A873E8">
        <w:rPr>
          <w:rFonts w:ascii="Times New Roman" w:hAnsi="Times New Roman" w:cs="Times New Roman"/>
          <w:sz w:val="24"/>
          <w:szCs w:val="24"/>
        </w:rPr>
        <w:t>sporządzane porozumienia, które jednak</w:t>
      </w:r>
      <w:r w:rsidR="001271F4" w:rsidRPr="00A873E8">
        <w:rPr>
          <w:rFonts w:ascii="Times New Roman" w:hAnsi="Times New Roman" w:cs="Times New Roman"/>
          <w:sz w:val="24"/>
          <w:szCs w:val="24"/>
        </w:rPr>
        <w:t>,</w:t>
      </w:r>
      <w:r w:rsidR="0037295F" w:rsidRPr="00A873E8">
        <w:rPr>
          <w:rFonts w:ascii="Times New Roman" w:hAnsi="Times New Roman" w:cs="Times New Roman"/>
          <w:sz w:val="24"/>
          <w:szCs w:val="24"/>
        </w:rPr>
        <w:t xml:space="preserve"> choć zawierane z partnerem międzynarodowym</w:t>
      </w:r>
      <w:r w:rsidR="001271F4" w:rsidRPr="00A873E8">
        <w:rPr>
          <w:rFonts w:ascii="Times New Roman" w:hAnsi="Times New Roman" w:cs="Times New Roman"/>
          <w:sz w:val="24"/>
          <w:szCs w:val="24"/>
        </w:rPr>
        <w:t>,</w:t>
      </w:r>
      <w:r w:rsidR="0037295F" w:rsidRPr="00A873E8">
        <w:rPr>
          <w:rFonts w:ascii="Times New Roman" w:hAnsi="Times New Roman" w:cs="Times New Roman"/>
          <w:sz w:val="24"/>
          <w:szCs w:val="24"/>
        </w:rPr>
        <w:t xml:space="preserve"> nie będą wpisywały się w reżim ustawy z dnia 14 kwietnia 2000 r. </w:t>
      </w:r>
      <w:r w:rsidR="0037295F" w:rsidRPr="008829BA">
        <w:rPr>
          <w:rFonts w:ascii="Times New Roman" w:hAnsi="Times New Roman" w:cs="Times New Roman"/>
          <w:iCs/>
          <w:sz w:val="24"/>
          <w:szCs w:val="24"/>
        </w:rPr>
        <w:t>o umowach międzynarodowych</w:t>
      </w:r>
      <w:r w:rsidR="00DC1A65" w:rsidRPr="008829BA">
        <w:rPr>
          <w:rFonts w:ascii="Times New Roman" w:hAnsi="Times New Roman" w:cs="Times New Roman"/>
          <w:iCs/>
          <w:sz w:val="24"/>
          <w:szCs w:val="24"/>
        </w:rPr>
        <w:t xml:space="preserve"> (Dz.</w:t>
      </w:r>
      <w:r w:rsidR="00504034">
        <w:rPr>
          <w:rFonts w:ascii="Times New Roman" w:hAnsi="Times New Roman" w:cs="Times New Roman"/>
          <w:iCs/>
          <w:sz w:val="24"/>
          <w:szCs w:val="24"/>
        </w:rPr>
        <w:t> </w:t>
      </w:r>
      <w:r w:rsidR="00DC1A65" w:rsidRPr="008829BA">
        <w:rPr>
          <w:rFonts w:ascii="Times New Roman" w:hAnsi="Times New Roman" w:cs="Times New Roman"/>
          <w:iCs/>
          <w:sz w:val="24"/>
          <w:szCs w:val="24"/>
        </w:rPr>
        <w:t>U. z 2020 r. poz. 127)</w:t>
      </w:r>
      <w:r w:rsidR="0037295F" w:rsidRPr="00A873E8">
        <w:rPr>
          <w:rFonts w:ascii="Times New Roman" w:hAnsi="Times New Roman" w:cs="Times New Roman"/>
          <w:sz w:val="24"/>
          <w:szCs w:val="24"/>
        </w:rPr>
        <w:t>. W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7F20A3" w:rsidRPr="00A873E8">
        <w:rPr>
          <w:rFonts w:ascii="Times New Roman" w:hAnsi="Times New Roman" w:cs="Times New Roman"/>
          <w:sz w:val="24"/>
          <w:szCs w:val="24"/>
        </w:rPr>
        <w:t>rezultacie</w:t>
      </w:r>
      <w:r w:rsidR="0037295F" w:rsidRPr="00A873E8">
        <w:rPr>
          <w:rFonts w:ascii="Times New Roman" w:hAnsi="Times New Roman" w:cs="Times New Roman"/>
          <w:sz w:val="24"/>
          <w:szCs w:val="24"/>
        </w:rPr>
        <w:t xml:space="preserve"> niezbędne jest ustanowienie dodatkowej podstawy prawnej</w:t>
      </w:r>
      <w:r w:rsidR="0098725C" w:rsidRPr="00A873E8">
        <w:rPr>
          <w:rFonts w:ascii="Times New Roman" w:hAnsi="Times New Roman" w:cs="Times New Roman"/>
          <w:sz w:val="24"/>
          <w:szCs w:val="24"/>
        </w:rPr>
        <w:t xml:space="preserve"> dla tego rodzaju umów</w:t>
      </w:r>
      <w:r w:rsidR="0037295F" w:rsidRPr="00A873E8">
        <w:rPr>
          <w:rFonts w:ascii="Times New Roman" w:hAnsi="Times New Roman" w:cs="Times New Roman"/>
          <w:sz w:val="24"/>
          <w:szCs w:val="24"/>
        </w:rPr>
        <w:t>.</w:t>
      </w:r>
      <w:r w:rsidR="007F20A3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C722DE" w:rsidRPr="00A873E8">
        <w:rPr>
          <w:rFonts w:ascii="Times New Roman" w:hAnsi="Times New Roman" w:cs="Times New Roman"/>
          <w:sz w:val="24"/>
          <w:szCs w:val="24"/>
        </w:rPr>
        <w:t>Aktualnie obowiązujące przepisy nie obejmują zawierania tego typu porozumień ani organu właściwego dla zawarcia porozumienia. Proponowana regulacja jednoznacznie określa organ właściwy do zawarcia porozumienia. W</w:t>
      </w:r>
      <w:r w:rsidR="00504034">
        <w:rPr>
          <w:rFonts w:ascii="Times New Roman" w:hAnsi="Times New Roman" w:cs="Times New Roman"/>
          <w:sz w:val="24"/>
          <w:szCs w:val="24"/>
        </w:rPr>
        <w:t xml:space="preserve"> 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zależności od przedmiotu porozumienia będzie to każdorazowo organ administracji </w:t>
      </w:r>
      <w:r w:rsidR="003123CB" w:rsidRPr="00A873E8">
        <w:rPr>
          <w:rFonts w:ascii="Times New Roman" w:hAnsi="Times New Roman" w:cs="Times New Roman"/>
          <w:sz w:val="24"/>
          <w:szCs w:val="24"/>
        </w:rPr>
        <w:t>publicznej</w:t>
      </w:r>
      <w:r w:rsidR="007A3A1E">
        <w:rPr>
          <w:rFonts w:ascii="Times New Roman" w:hAnsi="Times New Roman" w:cs="Times New Roman"/>
          <w:sz w:val="24"/>
          <w:szCs w:val="24"/>
        </w:rPr>
        <w:t>,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C722DE" w:rsidRPr="00A873E8">
        <w:rPr>
          <w:rFonts w:ascii="Times New Roman" w:hAnsi="Times New Roman" w:cs="Times New Roman"/>
          <w:sz w:val="24"/>
          <w:szCs w:val="24"/>
        </w:rPr>
        <w:lastRenderedPageBreak/>
        <w:t>właściwości którego pozostają działania objęte porozumieniem. Przykładowo w odniesieniu do planowanego porozumienia dotyczącego zapewnienia usługi tłumaczenia ustnego podczas spotkań wysokiego szczebla, przede wszystkim nieformalnych posiedzeń Rady U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C722DE" w:rsidRPr="00A873E8">
        <w:rPr>
          <w:rFonts w:ascii="Times New Roman" w:hAnsi="Times New Roman" w:cs="Times New Roman"/>
          <w:sz w:val="24"/>
          <w:szCs w:val="24"/>
        </w:rPr>
        <w:t>E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uropejskiej </w:t>
      </w:r>
      <w:r w:rsidR="00C722DE" w:rsidRPr="00A873E8">
        <w:rPr>
          <w:rFonts w:ascii="Times New Roman" w:hAnsi="Times New Roman" w:cs="Times New Roman"/>
          <w:sz w:val="24"/>
          <w:szCs w:val="24"/>
        </w:rPr>
        <w:t>w czasie polskiej prezydencji, dostarczanej za wynagrodzeniem przez Dyrekcję Generalną ds. Tłumaczeń Ustnych Komisji Europejskiej (DG SCIC), będzie to minister właściwy do spraw członkostwa Rzeczypospolitej Polskiej w Unii Europejskiej</w:t>
      </w:r>
      <w:r w:rsidR="008829BA">
        <w:rPr>
          <w:rFonts w:ascii="Times New Roman" w:hAnsi="Times New Roman" w:cs="Times New Roman"/>
          <w:sz w:val="24"/>
          <w:szCs w:val="24"/>
        </w:rPr>
        <w:t>,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uwzględniając, że przedmiot porozumienia dotyczy koordynacji działań związanych ze sprawowaniem przez Rzeczpospolitą Polską prezydencji w Radzie Unii Europejskiej, które to zadanie powierzone zostało zgodnie z art. 13 ust. 4 pkt 1 ustawy z dnia 4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września 1997 r. </w:t>
      </w:r>
      <w:r w:rsidR="00C722DE" w:rsidRPr="008829BA">
        <w:rPr>
          <w:rFonts w:ascii="Times New Roman" w:hAnsi="Times New Roman" w:cs="Times New Roman"/>
          <w:iCs/>
          <w:sz w:val="24"/>
          <w:szCs w:val="24"/>
        </w:rPr>
        <w:t>o działach administracji rządowej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(Dz. U. z 2022</w:t>
      </w:r>
      <w:r w:rsidR="00F85F5C" w:rsidRPr="00A873E8">
        <w:rPr>
          <w:rFonts w:ascii="Times New Roman" w:hAnsi="Times New Roman" w:cs="Times New Roman"/>
          <w:sz w:val="24"/>
          <w:szCs w:val="24"/>
        </w:rPr>
        <w:t> </w:t>
      </w:r>
      <w:r w:rsidR="00C722DE" w:rsidRPr="00A873E8">
        <w:rPr>
          <w:rFonts w:ascii="Times New Roman" w:hAnsi="Times New Roman" w:cs="Times New Roman"/>
          <w:sz w:val="24"/>
          <w:szCs w:val="24"/>
        </w:rPr>
        <w:t>r. poz. 2512</w:t>
      </w:r>
      <w:r w:rsidR="00DC1A65" w:rsidRPr="00A873E8">
        <w:rPr>
          <w:rFonts w:ascii="Times New Roman" w:hAnsi="Times New Roman" w:cs="Times New Roman"/>
          <w:sz w:val="24"/>
          <w:szCs w:val="24"/>
        </w:rPr>
        <w:t>,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722DE" w:rsidRPr="00A873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722DE" w:rsidRPr="00A873E8">
        <w:rPr>
          <w:rFonts w:ascii="Times New Roman" w:hAnsi="Times New Roman" w:cs="Times New Roman"/>
          <w:sz w:val="24"/>
          <w:szCs w:val="24"/>
        </w:rPr>
        <w:t xml:space="preserve">. zm.) temu ministrowi. Treść porozumienia </w:t>
      </w:r>
      <w:r w:rsidR="008829BA" w:rsidRPr="00A873E8">
        <w:rPr>
          <w:rFonts w:ascii="Times New Roman" w:hAnsi="Times New Roman" w:cs="Times New Roman"/>
          <w:sz w:val="24"/>
          <w:szCs w:val="24"/>
        </w:rPr>
        <w:t xml:space="preserve">będzie </w:t>
      </w:r>
      <w:r w:rsidR="00C722DE" w:rsidRPr="00A873E8">
        <w:rPr>
          <w:rFonts w:ascii="Times New Roman" w:hAnsi="Times New Roman" w:cs="Times New Roman"/>
          <w:sz w:val="24"/>
          <w:szCs w:val="24"/>
        </w:rPr>
        <w:t>podlegać uzgodnieniom między właściwym organem administracji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a instytucją lub organem Unii Europejskiej. </w:t>
      </w:r>
    </w:p>
    <w:p w14:paraId="7FE22DBD" w14:textId="37749BCA" w:rsidR="00C722DE" w:rsidRPr="00A873E8" w:rsidRDefault="007F20A3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Koszty wynikające z realizacji takich porozumień będą pokrywane z budżetu państwa, tj. bądź z rezerwy celowej ustanowionej na pokrycie wydatków związanych z organizacją przewodnictwa</w:t>
      </w:r>
      <w:r w:rsidR="0098725C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Rzeczypospolitej Polskiej </w:t>
      </w:r>
      <w:r w:rsidR="0098725C" w:rsidRPr="00A873E8">
        <w:rPr>
          <w:rFonts w:ascii="Times New Roman" w:hAnsi="Times New Roman" w:cs="Times New Roman"/>
          <w:sz w:val="24"/>
          <w:szCs w:val="24"/>
        </w:rPr>
        <w:t>w Radzie U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98725C" w:rsidRPr="00A873E8">
        <w:rPr>
          <w:rFonts w:ascii="Times New Roman" w:hAnsi="Times New Roman" w:cs="Times New Roman"/>
          <w:sz w:val="24"/>
          <w:szCs w:val="24"/>
        </w:rPr>
        <w:t>E</w:t>
      </w:r>
      <w:r w:rsidR="00DC1A65" w:rsidRPr="00A873E8">
        <w:rPr>
          <w:rFonts w:ascii="Times New Roman" w:hAnsi="Times New Roman" w:cs="Times New Roman"/>
          <w:sz w:val="24"/>
          <w:szCs w:val="24"/>
        </w:rPr>
        <w:t>uropejskiej</w:t>
      </w:r>
      <w:r w:rsidRPr="00A873E8">
        <w:rPr>
          <w:rFonts w:ascii="Times New Roman" w:hAnsi="Times New Roman" w:cs="Times New Roman"/>
          <w:sz w:val="24"/>
          <w:szCs w:val="24"/>
        </w:rPr>
        <w:t>, bądź z budżetu organu będącego stroną takiego porozu</w:t>
      </w:r>
      <w:r w:rsidR="00FC1EB0" w:rsidRPr="00A873E8">
        <w:rPr>
          <w:rFonts w:ascii="Times New Roman" w:hAnsi="Times New Roman" w:cs="Times New Roman"/>
          <w:sz w:val="24"/>
          <w:szCs w:val="24"/>
        </w:rPr>
        <w:t>mienia.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Należy mieć na uwadze, że w 2024 r</w:t>
      </w:r>
      <w:r w:rsidR="008829BA">
        <w:rPr>
          <w:rFonts w:ascii="Times New Roman" w:hAnsi="Times New Roman" w:cs="Times New Roman"/>
          <w:sz w:val="24"/>
          <w:szCs w:val="24"/>
        </w:rPr>
        <w:t>.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koszty przygotowania i realizacji zadań związanych z objęciem i sprawowaniem przez </w:t>
      </w:r>
      <w:r w:rsidR="00DC1A65" w:rsidRPr="00A873E8">
        <w:rPr>
          <w:rFonts w:ascii="Times New Roman" w:hAnsi="Times New Roman" w:cs="Times New Roman"/>
          <w:sz w:val="24"/>
          <w:szCs w:val="24"/>
        </w:rPr>
        <w:t>Rzeczpospolitą Polską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przewodnictwa w Radzie U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C722DE" w:rsidRPr="00A873E8">
        <w:rPr>
          <w:rFonts w:ascii="Times New Roman" w:hAnsi="Times New Roman" w:cs="Times New Roman"/>
          <w:sz w:val="24"/>
          <w:szCs w:val="24"/>
        </w:rPr>
        <w:t>E</w:t>
      </w:r>
      <w:r w:rsidR="00DC1A65" w:rsidRPr="00A873E8">
        <w:rPr>
          <w:rFonts w:ascii="Times New Roman" w:hAnsi="Times New Roman" w:cs="Times New Roman"/>
          <w:sz w:val="24"/>
          <w:szCs w:val="24"/>
        </w:rPr>
        <w:t>uropejskiej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w I połowie 2025 r</w:t>
      </w:r>
      <w:r w:rsidR="008829BA">
        <w:rPr>
          <w:rFonts w:ascii="Times New Roman" w:hAnsi="Times New Roman" w:cs="Times New Roman"/>
          <w:sz w:val="24"/>
          <w:szCs w:val="24"/>
        </w:rPr>
        <w:t>.</w:t>
      </w:r>
      <w:r w:rsidR="00C722DE" w:rsidRPr="00A873E8">
        <w:rPr>
          <w:rFonts w:ascii="Times New Roman" w:hAnsi="Times New Roman" w:cs="Times New Roman"/>
          <w:sz w:val="24"/>
          <w:szCs w:val="24"/>
        </w:rPr>
        <w:t xml:space="preserve"> są ponoszone z rezerwy celowej przeznaczonej na ten cel. W 2025 r. koszty sprawowania przewodnictwa, w tym zawartych porozumień, będą pokrywane w zależności od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C722DE" w:rsidRPr="00A873E8">
        <w:rPr>
          <w:rFonts w:ascii="Times New Roman" w:hAnsi="Times New Roman" w:cs="Times New Roman"/>
          <w:sz w:val="24"/>
          <w:szCs w:val="24"/>
        </w:rPr>
        <w:t>decyzji Ministerstwa Finansów z</w:t>
      </w:r>
      <w:r w:rsidR="00504034">
        <w:rPr>
          <w:rFonts w:ascii="Times New Roman" w:hAnsi="Times New Roman" w:cs="Times New Roman"/>
          <w:sz w:val="24"/>
          <w:szCs w:val="24"/>
        </w:rPr>
        <w:t> </w:t>
      </w:r>
      <w:r w:rsidR="00C722DE" w:rsidRPr="00A873E8">
        <w:rPr>
          <w:rFonts w:ascii="Times New Roman" w:hAnsi="Times New Roman" w:cs="Times New Roman"/>
          <w:sz w:val="24"/>
          <w:szCs w:val="24"/>
        </w:rPr>
        <w:t>budżetów właściwych organów administracji rządowej środkami zaplanowanymi na wydatki prezydencji lub z rezerwy celowej na ten cel. Dlatego 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C722DE" w:rsidRPr="00A873E8">
        <w:rPr>
          <w:rFonts w:ascii="Times New Roman" w:hAnsi="Times New Roman" w:cs="Times New Roman"/>
          <w:sz w:val="24"/>
          <w:szCs w:val="24"/>
        </w:rPr>
        <w:t>projektowanych przepisach należy zapewnić możliwość pokrywania kosztów związanych z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C722DE" w:rsidRPr="00A873E8">
        <w:rPr>
          <w:rFonts w:ascii="Times New Roman" w:hAnsi="Times New Roman" w:cs="Times New Roman"/>
          <w:sz w:val="24"/>
          <w:szCs w:val="24"/>
        </w:rPr>
        <w:t>realizacją zawieranych porozumień z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C722DE" w:rsidRPr="00A873E8">
        <w:rPr>
          <w:rFonts w:ascii="Times New Roman" w:hAnsi="Times New Roman" w:cs="Times New Roman"/>
          <w:sz w:val="24"/>
          <w:szCs w:val="24"/>
        </w:rPr>
        <w:t>różnych źródeł budżetu państwa.</w:t>
      </w:r>
    </w:p>
    <w:p w14:paraId="444388C0" w14:textId="0F895340" w:rsidR="00BC17DE" w:rsidRPr="00A873E8" w:rsidRDefault="00BC17DE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 xml:space="preserve">Wzmacnianie </w:t>
      </w:r>
      <w:r w:rsidR="00232AEA" w:rsidRPr="00A873E8">
        <w:rPr>
          <w:rFonts w:cs="Times New Roman"/>
          <w:szCs w:val="24"/>
        </w:rPr>
        <w:t xml:space="preserve">personelu </w:t>
      </w:r>
      <w:r w:rsidRPr="00A873E8">
        <w:rPr>
          <w:rFonts w:cs="Times New Roman"/>
          <w:szCs w:val="24"/>
        </w:rPr>
        <w:t xml:space="preserve">Stałego Przedstawicielstwa </w:t>
      </w:r>
      <w:r w:rsidR="00C7331A" w:rsidRPr="00A873E8">
        <w:rPr>
          <w:rFonts w:cs="Times New Roman"/>
          <w:szCs w:val="24"/>
        </w:rPr>
        <w:t>Rzeczypospolitej Polskiej</w:t>
      </w:r>
      <w:r w:rsidRPr="00A873E8">
        <w:rPr>
          <w:rFonts w:cs="Times New Roman"/>
          <w:szCs w:val="24"/>
        </w:rPr>
        <w:t xml:space="preserve"> przy Unii Europejskiej</w:t>
      </w:r>
    </w:p>
    <w:p w14:paraId="000B24FA" w14:textId="224B80F0" w:rsidR="0098725C" w:rsidRPr="00A873E8" w:rsidRDefault="0098725C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Wprowadzenia podstawy prawnej wymagają też dodatkowe działania, które w związku z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prezydencją </w:t>
      </w:r>
      <w:r w:rsidR="002D4BBF" w:rsidRPr="00A873E8">
        <w:rPr>
          <w:rFonts w:ascii="Times New Roman" w:hAnsi="Times New Roman" w:cs="Times New Roman"/>
          <w:sz w:val="24"/>
          <w:szCs w:val="24"/>
        </w:rPr>
        <w:t>będą realizowane i finansowane przez resort spraw zagranicznych</w:t>
      </w:r>
      <w:r w:rsidR="00232AEA" w:rsidRPr="00A873E8">
        <w:rPr>
          <w:rFonts w:ascii="Times New Roman" w:hAnsi="Times New Roman" w:cs="Times New Roman"/>
          <w:sz w:val="24"/>
          <w:szCs w:val="24"/>
        </w:rPr>
        <w:t xml:space="preserve"> na rzecz innych organów administracji publicznej</w:t>
      </w:r>
      <w:r w:rsidR="002D4BBF" w:rsidRPr="00A873E8">
        <w:rPr>
          <w:rFonts w:ascii="Times New Roman" w:hAnsi="Times New Roman" w:cs="Times New Roman"/>
          <w:sz w:val="24"/>
          <w:szCs w:val="24"/>
        </w:rPr>
        <w:t xml:space="preserve">. W związku z tym w art. 7 proponuje się </w:t>
      </w:r>
      <w:r w:rsidR="00301FB0" w:rsidRPr="00A873E8">
        <w:rPr>
          <w:rFonts w:ascii="Times New Roman" w:hAnsi="Times New Roman" w:cs="Times New Roman"/>
          <w:sz w:val="24"/>
          <w:szCs w:val="24"/>
        </w:rPr>
        <w:t xml:space="preserve">przepis, zgodnie z którym osobom, skierowanym do wzmocnienia </w:t>
      </w:r>
      <w:r w:rsidR="00F6254B" w:rsidRPr="00A873E8">
        <w:rPr>
          <w:rFonts w:ascii="Times New Roman" w:hAnsi="Times New Roman" w:cs="Times New Roman"/>
          <w:sz w:val="24"/>
          <w:szCs w:val="24"/>
        </w:rPr>
        <w:t xml:space="preserve">personelu </w:t>
      </w:r>
      <w:r w:rsidR="00301FB0" w:rsidRPr="00A873E8">
        <w:rPr>
          <w:rFonts w:ascii="Times New Roman" w:hAnsi="Times New Roman" w:cs="Times New Roman"/>
          <w:sz w:val="24"/>
          <w:szCs w:val="24"/>
        </w:rPr>
        <w:t>Stałego Przedstawicielstwa R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301FB0" w:rsidRPr="00A873E8">
        <w:rPr>
          <w:rFonts w:ascii="Times New Roman" w:hAnsi="Times New Roman" w:cs="Times New Roman"/>
          <w:sz w:val="24"/>
          <w:szCs w:val="24"/>
        </w:rPr>
        <w:t>P</w:t>
      </w:r>
      <w:r w:rsidR="00DC1A65" w:rsidRPr="00A873E8">
        <w:rPr>
          <w:rFonts w:ascii="Times New Roman" w:hAnsi="Times New Roman" w:cs="Times New Roman"/>
          <w:sz w:val="24"/>
          <w:szCs w:val="24"/>
        </w:rPr>
        <w:t>olskiej</w:t>
      </w:r>
      <w:r w:rsidR="00301FB0" w:rsidRPr="00A873E8">
        <w:rPr>
          <w:rFonts w:ascii="Times New Roman" w:hAnsi="Times New Roman" w:cs="Times New Roman"/>
          <w:sz w:val="24"/>
          <w:szCs w:val="24"/>
        </w:rPr>
        <w:t xml:space="preserve"> przy U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301FB0" w:rsidRPr="00A873E8">
        <w:rPr>
          <w:rFonts w:ascii="Times New Roman" w:hAnsi="Times New Roman" w:cs="Times New Roman"/>
          <w:sz w:val="24"/>
          <w:szCs w:val="24"/>
        </w:rPr>
        <w:t>E</w:t>
      </w:r>
      <w:r w:rsidR="00DC1A65" w:rsidRPr="00A873E8">
        <w:rPr>
          <w:rFonts w:ascii="Times New Roman" w:hAnsi="Times New Roman" w:cs="Times New Roman"/>
          <w:sz w:val="24"/>
          <w:szCs w:val="24"/>
        </w:rPr>
        <w:t>uropejskiej</w:t>
      </w:r>
      <w:r w:rsidR="00C7331A">
        <w:rPr>
          <w:rFonts w:ascii="Times New Roman" w:hAnsi="Times New Roman" w:cs="Times New Roman"/>
          <w:sz w:val="24"/>
          <w:szCs w:val="24"/>
        </w:rPr>
        <w:t>,</w:t>
      </w:r>
      <w:r w:rsidR="00301FB0" w:rsidRPr="00A873E8">
        <w:rPr>
          <w:rFonts w:ascii="Times New Roman" w:hAnsi="Times New Roman" w:cs="Times New Roman"/>
          <w:sz w:val="24"/>
          <w:szCs w:val="24"/>
        </w:rPr>
        <w:t xml:space="preserve"> w okresie od 1 w</w:t>
      </w:r>
      <w:r w:rsidR="00BF766A" w:rsidRPr="00A873E8">
        <w:rPr>
          <w:rFonts w:ascii="Times New Roman" w:hAnsi="Times New Roman" w:cs="Times New Roman"/>
          <w:sz w:val="24"/>
          <w:szCs w:val="24"/>
        </w:rPr>
        <w:t>rześnia 2024 r. do 31 lipca 2025</w:t>
      </w:r>
      <w:r w:rsidR="00301FB0" w:rsidRPr="00A873E8">
        <w:rPr>
          <w:rFonts w:ascii="Times New Roman" w:hAnsi="Times New Roman" w:cs="Times New Roman"/>
          <w:sz w:val="24"/>
          <w:szCs w:val="24"/>
        </w:rPr>
        <w:t xml:space="preserve"> r. Ministerstwo Spraw Zagranicznych </w:t>
      </w:r>
      <w:r w:rsidR="002D4BBF" w:rsidRPr="00A873E8">
        <w:rPr>
          <w:rFonts w:ascii="Times New Roman" w:hAnsi="Times New Roman" w:cs="Times New Roman"/>
          <w:sz w:val="24"/>
          <w:szCs w:val="24"/>
        </w:rPr>
        <w:t>zapewni</w:t>
      </w:r>
      <w:r w:rsidR="00301FB0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2D4BBF" w:rsidRPr="00A873E8">
        <w:rPr>
          <w:rFonts w:ascii="Times New Roman" w:hAnsi="Times New Roman" w:cs="Times New Roman"/>
          <w:sz w:val="24"/>
          <w:szCs w:val="24"/>
        </w:rPr>
        <w:t>zakwaterowanie</w:t>
      </w:r>
      <w:r w:rsidR="00301FB0" w:rsidRPr="00A873E8">
        <w:rPr>
          <w:rFonts w:ascii="Times New Roman" w:hAnsi="Times New Roman" w:cs="Times New Roman"/>
          <w:sz w:val="24"/>
          <w:szCs w:val="24"/>
        </w:rPr>
        <w:t>,</w:t>
      </w:r>
      <w:r w:rsidR="00301FB0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301FB0" w:rsidRPr="00A873E8">
        <w:rPr>
          <w:rFonts w:ascii="Times New Roman" w:hAnsi="Times New Roman" w:cs="Times New Roman"/>
          <w:sz w:val="24"/>
          <w:szCs w:val="24"/>
        </w:rPr>
        <w:t>np.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301FB0" w:rsidRPr="00A873E8">
        <w:rPr>
          <w:rFonts w:ascii="Times New Roman" w:hAnsi="Times New Roman" w:cs="Times New Roman"/>
          <w:sz w:val="24"/>
          <w:szCs w:val="24"/>
        </w:rPr>
        <w:t>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301FB0" w:rsidRPr="00A873E8">
        <w:rPr>
          <w:rFonts w:ascii="Times New Roman" w:hAnsi="Times New Roman" w:cs="Times New Roman"/>
          <w:sz w:val="24"/>
          <w:szCs w:val="24"/>
        </w:rPr>
        <w:t>formie wynajmu mieszkań</w:t>
      </w:r>
      <w:r w:rsidR="00FE3F3E" w:rsidRPr="00A873E8">
        <w:rPr>
          <w:rFonts w:ascii="Times New Roman" w:hAnsi="Times New Roman" w:cs="Times New Roman"/>
          <w:sz w:val="24"/>
          <w:szCs w:val="24"/>
        </w:rPr>
        <w:t>, a także</w:t>
      </w:r>
      <w:r w:rsidR="00FE3F3E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FE3F3E" w:rsidRPr="00A873E8">
        <w:rPr>
          <w:rFonts w:ascii="Times New Roman" w:hAnsi="Times New Roman" w:cs="Times New Roman"/>
          <w:sz w:val="24"/>
          <w:szCs w:val="24"/>
        </w:rPr>
        <w:t xml:space="preserve">sprzęt elektroniczny (w tym laptopy i telefony). </w:t>
      </w:r>
      <w:r w:rsidR="00FE3F3E" w:rsidRPr="00A873E8">
        <w:rPr>
          <w:rFonts w:ascii="Times New Roman" w:hAnsi="Times New Roman" w:cs="Times New Roman"/>
          <w:sz w:val="24"/>
          <w:szCs w:val="24"/>
        </w:rPr>
        <w:lastRenderedPageBreak/>
        <w:t xml:space="preserve">Ponadto zapewni dostosowanie budynków i pozostałej infrastruktury Stałego Przedstawicielstwa tak, aby osoby te mogły realizować na miejscu powierzone im zadania. </w:t>
      </w:r>
      <w:r w:rsidR="002D4BBF" w:rsidRPr="00A873E8">
        <w:rPr>
          <w:rFonts w:ascii="Times New Roman" w:hAnsi="Times New Roman" w:cs="Times New Roman"/>
          <w:sz w:val="24"/>
          <w:szCs w:val="24"/>
        </w:rPr>
        <w:t>Osoby, któr</w:t>
      </w:r>
      <w:r w:rsidR="00CC5669" w:rsidRPr="00A873E8">
        <w:rPr>
          <w:rFonts w:ascii="Times New Roman" w:hAnsi="Times New Roman" w:cs="Times New Roman"/>
          <w:sz w:val="24"/>
          <w:szCs w:val="24"/>
        </w:rPr>
        <w:t>e</w:t>
      </w:r>
      <w:r w:rsidR="002D4BBF" w:rsidRPr="00A873E8">
        <w:rPr>
          <w:rFonts w:ascii="Times New Roman" w:hAnsi="Times New Roman" w:cs="Times New Roman"/>
          <w:sz w:val="24"/>
          <w:szCs w:val="24"/>
        </w:rPr>
        <w:t xml:space="preserve"> będą wyjeżdżały</w:t>
      </w:r>
      <w:r w:rsidR="00232AEA" w:rsidRPr="00A873E8">
        <w:rPr>
          <w:rFonts w:ascii="Times New Roman" w:hAnsi="Times New Roman" w:cs="Times New Roman"/>
          <w:sz w:val="24"/>
          <w:szCs w:val="24"/>
        </w:rPr>
        <w:t xml:space="preserve"> do</w:t>
      </w:r>
      <w:r w:rsidR="00DE1098" w:rsidRPr="00A873E8">
        <w:rPr>
          <w:rFonts w:ascii="Times New Roman" w:hAnsi="Times New Roman" w:cs="Times New Roman"/>
          <w:sz w:val="24"/>
          <w:szCs w:val="24"/>
        </w:rPr>
        <w:t> </w:t>
      </w:r>
      <w:r w:rsidR="00232AEA" w:rsidRPr="00A873E8">
        <w:rPr>
          <w:rFonts w:ascii="Times New Roman" w:hAnsi="Times New Roman" w:cs="Times New Roman"/>
          <w:sz w:val="24"/>
          <w:szCs w:val="24"/>
        </w:rPr>
        <w:t>Brukseli</w:t>
      </w:r>
      <w:r w:rsidR="002D4BBF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C7331A">
        <w:rPr>
          <w:rFonts w:ascii="Times New Roman" w:hAnsi="Times New Roman" w:cs="Times New Roman"/>
          <w:sz w:val="24"/>
          <w:szCs w:val="24"/>
        </w:rPr>
        <w:t>w celu</w:t>
      </w:r>
      <w:r w:rsidR="00C7331A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FE3F3E" w:rsidRPr="00A873E8">
        <w:rPr>
          <w:rFonts w:ascii="Times New Roman" w:hAnsi="Times New Roman" w:cs="Times New Roman"/>
          <w:sz w:val="24"/>
          <w:szCs w:val="24"/>
        </w:rPr>
        <w:t>wzmocnienia Stałego Przedstawicielstwa R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FE3F3E" w:rsidRPr="00A873E8">
        <w:rPr>
          <w:rFonts w:ascii="Times New Roman" w:hAnsi="Times New Roman" w:cs="Times New Roman"/>
          <w:sz w:val="24"/>
          <w:szCs w:val="24"/>
        </w:rPr>
        <w:t>P</w:t>
      </w:r>
      <w:r w:rsidR="00DC1A65" w:rsidRPr="00A873E8">
        <w:rPr>
          <w:rFonts w:ascii="Times New Roman" w:hAnsi="Times New Roman" w:cs="Times New Roman"/>
          <w:sz w:val="24"/>
          <w:szCs w:val="24"/>
        </w:rPr>
        <w:t>olskiej</w:t>
      </w:r>
      <w:r w:rsidR="00FE3F3E" w:rsidRPr="00A873E8">
        <w:rPr>
          <w:rFonts w:ascii="Times New Roman" w:hAnsi="Times New Roman" w:cs="Times New Roman"/>
          <w:sz w:val="24"/>
          <w:szCs w:val="24"/>
        </w:rPr>
        <w:t xml:space="preserve"> przy </w:t>
      </w:r>
      <w:r w:rsidR="002D4BBF" w:rsidRPr="00A873E8">
        <w:rPr>
          <w:rFonts w:ascii="Times New Roman" w:hAnsi="Times New Roman" w:cs="Times New Roman"/>
          <w:sz w:val="24"/>
          <w:szCs w:val="24"/>
        </w:rPr>
        <w:t>U</w:t>
      </w:r>
      <w:r w:rsidR="00DC1A65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2D4BBF" w:rsidRPr="00A873E8">
        <w:rPr>
          <w:rFonts w:ascii="Times New Roman" w:hAnsi="Times New Roman" w:cs="Times New Roman"/>
          <w:sz w:val="24"/>
          <w:szCs w:val="24"/>
        </w:rPr>
        <w:t>E</w:t>
      </w:r>
      <w:r w:rsidR="00DC1A65" w:rsidRPr="00A873E8">
        <w:rPr>
          <w:rFonts w:ascii="Times New Roman" w:hAnsi="Times New Roman" w:cs="Times New Roman"/>
          <w:sz w:val="24"/>
          <w:szCs w:val="24"/>
        </w:rPr>
        <w:t>uropejskiej</w:t>
      </w:r>
      <w:r w:rsidR="00E664A4">
        <w:rPr>
          <w:rFonts w:ascii="Times New Roman" w:hAnsi="Times New Roman" w:cs="Times New Roman"/>
          <w:sz w:val="24"/>
          <w:szCs w:val="24"/>
        </w:rPr>
        <w:t>,</w:t>
      </w:r>
      <w:r w:rsidR="002D4BBF" w:rsidRPr="00A873E8">
        <w:rPr>
          <w:rFonts w:ascii="Times New Roman" w:hAnsi="Times New Roman" w:cs="Times New Roman"/>
          <w:sz w:val="24"/>
          <w:szCs w:val="24"/>
        </w:rPr>
        <w:t xml:space="preserve"> będą musiały </w:t>
      </w:r>
      <w:r w:rsidR="00FE3F3E" w:rsidRPr="00A873E8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D4BBF" w:rsidRPr="00A873E8">
        <w:rPr>
          <w:rFonts w:ascii="Times New Roman" w:hAnsi="Times New Roman" w:cs="Times New Roman"/>
          <w:sz w:val="24"/>
          <w:szCs w:val="24"/>
        </w:rPr>
        <w:t xml:space="preserve">spełnić </w:t>
      </w:r>
      <w:r w:rsidR="00FE3F3E" w:rsidRPr="00A873E8">
        <w:rPr>
          <w:rFonts w:ascii="Times New Roman" w:hAnsi="Times New Roman" w:cs="Times New Roman"/>
          <w:sz w:val="24"/>
          <w:szCs w:val="24"/>
        </w:rPr>
        <w:t>odpowiednie</w:t>
      </w:r>
      <w:r w:rsidR="002D4BBF" w:rsidRPr="00A873E8">
        <w:rPr>
          <w:rFonts w:ascii="Times New Roman" w:hAnsi="Times New Roman" w:cs="Times New Roman"/>
          <w:sz w:val="24"/>
          <w:szCs w:val="24"/>
        </w:rPr>
        <w:t xml:space="preserve"> wymogi formalne, np. dotyczące bezpieczeń</w:t>
      </w:r>
      <w:r w:rsidR="00232AEA" w:rsidRPr="00A873E8">
        <w:rPr>
          <w:rFonts w:ascii="Times New Roman" w:hAnsi="Times New Roman" w:cs="Times New Roman"/>
          <w:sz w:val="24"/>
          <w:szCs w:val="24"/>
        </w:rPr>
        <w:t>stwa i szkoleń przedwyjazdowych</w:t>
      </w:r>
      <w:r w:rsidR="002D4BBF" w:rsidRPr="00A873E8">
        <w:rPr>
          <w:rFonts w:ascii="Times New Roman" w:hAnsi="Times New Roman" w:cs="Times New Roman"/>
          <w:sz w:val="24"/>
          <w:szCs w:val="24"/>
        </w:rPr>
        <w:t>.</w:t>
      </w:r>
      <w:r w:rsidR="00232AEA" w:rsidRPr="00A87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DD1D3" w14:textId="780346AB" w:rsidR="007E0C31" w:rsidRPr="00A873E8" w:rsidRDefault="007E0C31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Zasady udzielania i realizacji zamówień</w:t>
      </w:r>
    </w:p>
    <w:p w14:paraId="5B4F9D45" w14:textId="63A321B7" w:rsidR="00634CC6" w:rsidRPr="00A873E8" w:rsidRDefault="00936062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Mając na względzie specyfikę wydarzeń, jakie będą towarzyszyły polskiej prezydencji, w</w:t>
      </w:r>
      <w:r w:rsidR="008C5FC8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art.</w:t>
      </w:r>
      <w:r w:rsidR="002F66E7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8</w:t>
      </w:r>
      <w:r w:rsidR="00770D6B" w:rsidRPr="00A873E8">
        <w:rPr>
          <w:rFonts w:ascii="Times New Roman" w:hAnsi="Times New Roman" w:cs="Times New Roman"/>
          <w:sz w:val="24"/>
          <w:szCs w:val="24"/>
        </w:rPr>
        <w:t xml:space="preserve"> i art. </w:t>
      </w:r>
      <w:r w:rsidR="00CC5669" w:rsidRPr="00A873E8">
        <w:rPr>
          <w:rFonts w:ascii="Times New Roman" w:hAnsi="Times New Roman" w:cs="Times New Roman"/>
          <w:sz w:val="24"/>
          <w:szCs w:val="24"/>
        </w:rPr>
        <w:t>9</w:t>
      </w:r>
      <w:r w:rsidRPr="00A873E8">
        <w:rPr>
          <w:rFonts w:ascii="Times New Roman" w:hAnsi="Times New Roman" w:cs="Times New Roman"/>
          <w:sz w:val="24"/>
          <w:szCs w:val="24"/>
        </w:rPr>
        <w:t xml:space="preserve"> proponuje się wprowadzenie rozwiązań szczególnych w odniesieniu do zamówień publicznych </w:t>
      </w:r>
      <w:r w:rsidR="00634CC6" w:rsidRPr="00A873E8">
        <w:rPr>
          <w:rFonts w:ascii="Times New Roman" w:hAnsi="Times New Roman" w:cs="Times New Roman"/>
          <w:sz w:val="24"/>
          <w:szCs w:val="24"/>
        </w:rPr>
        <w:t xml:space="preserve">udzielanych na okoliczność organizacji tych wydarzeń. </w:t>
      </w:r>
      <w:r w:rsidR="004F539C" w:rsidRPr="00A873E8">
        <w:rPr>
          <w:rFonts w:ascii="Times New Roman" w:hAnsi="Times New Roman" w:cs="Times New Roman"/>
          <w:sz w:val="24"/>
          <w:szCs w:val="24"/>
        </w:rPr>
        <w:t xml:space="preserve">Sama </w:t>
      </w:r>
      <w:r w:rsidR="00FA4072" w:rsidRPr="00A873E8">
        <w:rPr>
          <w:rFonts w:ascii="Times New Roman" w:hAnsi="Times New Roman" w:cs="Times New Roman"/>
          <w:sz w:val="24"/>
          <w:szCs w:val="24"/>
        </w:rPr>
        <w:t>ustawa z dnia 11</w:t>
      </w:r>
      <w:r w:rsidR="008C5FC8" w:rsidRPr="00A873E8">
        <w:rPr>
          <w:rFonts w:ascii="Times New Roman" w:hAnsi="Times New Roman" w:cs="Times New Roman"/>
          <w:sz w:val="24"/>
          <w:szCs w:val="24"/>
        </w:rPr>
        <w:t> </w:t>
      </w:r>
      <w:r w:rsidR="00FA4072" w:rsidRPr="00A873E8">
        <w:rPr>
          <w:rFonts w:ascii="Times New Roman" w:hAnsi="Times New Roman" w:cs="Times New Roman"/>
          <w:sz w:val="24"/>
          <w:szCs w:val="24"/>
        </w:rPr>
        <w:t xml:space="preserve">września 2019 r. – </w:t>
      </w:r>
      <w:r w:rsidR="00FA4072" w:rsidRPr="009F3DB5">
        <w:rPr>
          <w:rFonts w:ascii="Times New Roman" w:hAnsi="Times New Roman" w:cs="Times New Roman"/>
          <w:iCs/>
          <w:sz w:val="24"/>
          <w:szCs w:val="24"/>
        </w:rPr>
        <w:t>Prawo zamówień publicznych</w:t>
      </w:r>
      <w:r w:rsidR="004F539C" w:rsidRPr="00A873E8">
        <w:rPr>
          <w:rFonts w:ascii="Times New Roman" w:hAnsi="Times New Roman" w:cs="Times New Roman"/>
          <w:sz w:val="24"/>
          <w:szCs w:val="24"/>
        </w:rPr>
        <w:t xml:space="preserve"> przewiduje szereg </w:t>
      </w:r>
      <w:proofErr w:type="spellStart"/>
      <w:r w:rsidR="004F539C" w:rsidRPr="00A873E8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="004F539C" w:rsidRPr="00A873E8">
        <w:rPr>
          <w:rFonts w:ascii="Times New Roman" w:hAnsi="Times New Roman" w:cs="Times New Roman"/>
          <w:sz w:val="24"/>
          <w:szCs w:val="24"/>
        </w:rPr>
        <w:t>, m.in.</w:t>
      </w:r>
      <w:r w:rsidR="00B8285C" w:rsidRPr="00B80421">
        <w:rPr>
          <w:rFonts w:ascii="Times New Roman" w:hAnsi="Times New Roman" w:cs="Times New Roman"/>
          <w:sz w:val="24"/>
          <w:szCs w:val="24"/>
        </w:rPr>
        <w:t xml:space="preserve"> </w:t>
      </w:r>
      <w:r w:rsidR="00B8285C" w:rsidRPr="00A873E8">
        <w:rPr>
          <w:rFonts w:ascii="Times New Roman" w:hAnsi="Times New Roman" w:cs="Times New Roman"/>
          <w:sz w:val="24"/>
          <w:szCs w:val="24"/>
        </w:rPr>
        <w:t xml:space="preserve">jeżeli wymaga tego istotny interes bezpieczeństwa państwa. </w:t>
      </w:r>
      <w:r w:rsidR="00185A6C" w:rsidRPr="00A873E8">
        <w:rPr>
          <w:rFonts w:ascii="Times New Roman" w:hAnsi="Times New Roman" w:cs="Times New Roman"/>
          <w:sz w:val="24"/>
          <w:szCs w:val="24"/>
        </w:rPr>
        <w:t xml:space="preserve">W art. 12 </w:t>
      </w:r>
      <w:r w:rsidR="00D56140" w:rsidRPr="00A873E8">
        <w:rPr>
          <w:rFonts w:ascii="Times New Roman" w:hAnsi="Times New Roman" w:cs="Times New Roman"/>
          <w:sz w:val="24"/>
          <w:szCs w:val="24"/>
        </w:rPr>
        <w:t>ustawy z dnia 11 wrze</w:t>
      </w:r>
      <w:r w:rsidR="00770D6B" w:rsidRPr="00A873E8">
        <w:rPr>
          <w:rFonts w:ascii="Times New Roman" w:hAnsi="Times New Roman" w:cs="Times New Roman"/>
          <w:sz w:val="24"/>
          <w:szCs w:val="24"/>
        </w:rPr>
        <w:t>ś</w:t>
      </w:r>
      <w:r w:rsidR="00D56140" w:rsidRPr="00A873E8">
        <w:rPr>
          <w:rFonts w:ascii="Times New Roman" w:hAnsi="Times New Roman" w:cs="Times New Roman"/>
          <w:sz w:val="24"/>
          <w:szCs w:val="24"/>
        </w:rPr>
        <w:t xml:space="preserve">nia 2019 r. – Prawo zamówień publicznych </w:t>
      </w:r>
      <w:r w:rsidR="00653F27" w:rsidRPr="00A873E8">
        <w:rPr>
          <w:rFonts w:ascii="Times New Roman" w:hAnsi="Times New Roman" w:cs="Times New Roman"/>
          <w:sz w:val="24"/>
          <w:szCs w:val="24"/>
        </w:rPr>
        <w:t>przewiduje się możliwość wyłączenia stosowania tej ustawy, ale wykorzystanie tak skonstruowanego wyłączenia może okazać się niemożliwe do zastosowania w kontekście charakteru całości planowanych zamówień w związku z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653F27" w:rsidRPr="00A873E8">
        <w:rPr>
          <w:rFonts w:ascii="Times New Roman" w:hAnsi="Times New Roman" w:cs="Times New Roman"/>
          <w:sz w:val="24"/>
          <w:szCs w:val="24"/>
        </w:rPr>
        <w:t>prezydencją. Przepisów ustawy nie stosuje się bowiem jedynie do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653F27" w:rsidRPr="00A873E8">
        <w:rPr>
          <w:rFonts w:ascii="Times New Roman" w:hAnsi="Times New Roman" w:cs="Times New Roman"/>
          <w:sz w:val="24"/>
          <w:szCs w:val="24"/>
        </w:rPr>
        <w:t xml:space="preserve">zamówień lub konkursów, którym nadano klauzulę zgodnie z przepisami ustawy </w:t>
      </w:r>
      <w:r w:rsidR="00D56140" w:rsidRPr="00A873E8">
        <w:rPr>
          <w:rFonts w:ascii="Times New Roman" w:hAnsi="Times New Roman" w:cs="Times New Roman"/>
          <w:sz w:val="24"/>
          <w:szCs w:val="24"/>
        </w:rPr>
        <w:t xml:space="preserve">z dnia 5 sierpnia 2010 r. </w:t>
      </w:r>
      <w:r w:rsidR="00653F27" w:rsidRPr="009F3DB5">
        <w:rPr>
          <w:rFonts w:ascii="Times New Roman" w:hAnsi="Times New Roman" w:cs="Times New Roman"/>
          <w:iCs/>
          <w:sz w:val="24"/>
          <w:szCs w:val="24"/>
        </w:rPr>
        <w:t>o ochronie informacji niejawnych l</w:t>
      </w:r>
      <w:r w:rsidR="00653F27" w:rsidRPr="00A873E8">
        <w:rPr>
          <w:rFonts w:ascii="Times New Roman" w:hAnsi="Times New Roman" w:cs="Times New Roman"/>
          <w:sz w:val="24"/>
          <w:szCs w:val="24"/>
        </w:rPr>
        <w:t>ub jeżeli wymaga tego istotny interes bezpieczeństwa państwa, w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="00653F27" w:rsidRPr="00A873E8">
        <w:rPr>
          <w:rFonts w:ascii="Times New Roman" w:hAnsi="Times New Roman" w:cs="Times New Roman"/>
          <w:sz w:val="24"/>
          <w:szCs w:val="24"/>
        </w:rPr>
        <w:t xml:space="preserve">zakresie, w jakim ochrona istotnych interesów bezpieczeństwa państwa nie może zostać zagwarantowana w inny sposób. Oddzielną kategorię </w:t>
      </w:r>
      <w:proofErr w:type="spellStart"/>
      <w:r w:rsidR="00653F27" w:rsidRPr="00A873E8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="00653F27" w:rsidRPr="00A873E8">
        <w:rPr>
          <w:rFonts w:ascii="Times New Roman" w:hAnsi="Times New Roman" w:cs="Times New Roman"/>
          <w:sz w:val="24"/>
          <w:szCs w:val="24"/>
        </w:rPr>
        <w:t xml:space="preserve"> stanowią zamówienia dotyczące produkcji lub handlu bronią, amunicją lub materiałami wojennymi, jeżeli wymaga tego podstawowy interes bezpieczeństwa państwa, a udzielenie zamówienia bez zastosowania ustawy nie wpłynie negatywnie na warunki konkurencji na rynku wewnętrznym w odniesieniu do produktów, które nie są przeznaczone wyłącznie do celów wojskowych w zakresie, w jakim ochrona podstawowych interesów bezpieczeństwa państwa nie może zostać zagwarantowana w inny sposób. </w:t>
      </w:r>
      <w:r w:rsidR="00B8285C" w:rsidRPr="00A873E8">
        <w:rPr>
          <w:rFonts w:ascii="Times New Roman" w:hAnsi="Times New Roman" w:cs="Times New Roman"/>
          <w:sz w:val="24"/>
          <w:szCs w:val="24"/>
        </w:rPr>
        <w:t>Mając jednak na uwadze, że zamówienia na roboty budowlane, dostawy lub usługi związane z prezydencj</w:t>
      </w:r>
      <w:r w:rsidR="009F3DB5">
        <w:rPr>
          <w:rFonts w:ascii="Times New Roman" w:hAnsi="Times New Roman" w:cs="Times New Roman"/>
          <w:sz w:val="24"/>
          <w:szCs w:val="24"/>
        </w:rPr>
        <w:t>ą</w:t>
      </w:r>
      <w:r w:rsidR="00B8285C" w:rsidRPr="00A873E8">
        <w:rPr>
          <w:rFonts w:ascii="Times New Roman" w:hAnsi="Times New Roman" w:cs="Times New Roman"/>
          <w:sz w:val="24"/>
          <w:szCs w:val="24"/>
        </w:rPr>
        <w:t xml:space="preserve"> będą miały szerszy zakres, niezbędne jest </w:t>
      </w:r>
      <w:r w:rsidR="001E1C3D" w:rsidRPr="00A873E8">
        <w:rPr>
          <w:rFonts w:ascii="Times New Roman" w:hAnsi="Times New Roman" w:cs="Times New Roman"/>
          <w:sz w:val="24"/>
          <w:szCs w:val="24"/>
        </w:rPr>
        <w:t>wprowadzenie przepisu szczególnego</w:t>
      </w:r>
      <w:r w:rsidR="000F0E21" w:rsidRPr="00A873E8">
        <w:rPr>
          <w:rFonts w:ascii="Times New Roman" w:hAnsi="Times New Roman" w:cs="Times New Roman"/>
          <w:sz w:val="24"/>
          <w:szCs w:val="24"/>
        </w:rPr>
        <w:t xml:space="preserve">, który </w:t>
      </w:r>
      <w:r w:rsidR="007931DE" w:rsidRPr="00A873E8">
        <w:rPr>
          <w:rFonts w:ascii="Times New Roman" w:hAnsi="Times New Roman" w:cs="Times New Roman"/>
          <w:sz w:val="24"/>
          <w:szCs w:val="24"/>
        </w:rPr>
        <w:t xml:space="preserve">co do zasady </w:t>
      </w:r>
      <w:r w:rsidR="009F3DB5" w:rsidRPr="00A873E8">
        <w:rPr>
          <w:rFonts w:ascii="Times New Roman" w:hAnsi="Times New Roman" w:cs="Times New Roman"/>
          <w:sz w:val="24"/>
          <w:szCs w:val="24"/>
        </w:rPr>
        <w:t xml:space="preserve">będzie </w:t>
      </w:r>
      <w:r w:rsidR="007931DE" w:rsidRPr="00A873E8">
        <w:rPr>
          <w:rFonts w:ascii="Times New Roman" w:hAnsi="Times New Roman" w:cs="Times New Roman"/>
          <w:sz w:val="24"/>
          <w:szCs w:val="24"/>
        </w:rPr>
        <w:t>w</w:t>
      </w:r>
      <w:r w:rsidR="001271F4" w:rsidRPr="00A873E8">
        <w:rPr>
          <w:rFonts w:ascii="Times New Roman" w:hAnsi="Times New Roman" w:cs="Times New Roman"/>
          <w:sz w:val="24"/>
          <w:szCs w:val="24"/>
        </w:rPr>
        <w:t>y</w:t>
      </w:r>
      <w:r w:rsidR="007931DE" w:rsidRPr="00A873E8">
        <w:rPr>
          <w:rFonts w:ascii="Times New Roman" w:hAnsi="Times New Roman" w:cs="Times New Roman"/>
          <w:sz w:val="24"/>
          <w:szCs w:val="24"/>
        </w:rPr>
        <w:t>łączał w tym przypadku stosowanie przepisów prawa zamówień publicznych</w:t>
      </w:r>
      <w:r w:rsidR="001E1C3D" w:rsidRPr="00A873E8">
        <w:rPr>
          <w:rFonts w:ascii="Times New Roman" w:hAnsi="Times New Roman" w:cs="Times New Roman"/>
          <w:sz w:val="24"/>
          <w:szCs w:val="24"/>
        </w:rPr>
        <w:t>.</w:t>
      </w:r>
    </w:p>
    <w:p w14:paraId="23AACF85" w14:textId="3A724056" w:rsidR="00653F27" w:rsidRPr="00A873E8" w:rsidRDefault="00653F27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Ponadto należy zauważyć, że większość zamówień na dostawy lub usługi związanych z</w:t>
      </w:r>
      <w:r w:rsidR="00073076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organizacją prezydencji, w tym zapewnienia bezpieczeństwa i porządku publicznego, będzie mogła zostać uruchomiona dopiero w II połowie 2024 r. Oznacza to konieczność zapewnienia szybkiego mechanizmu wydatkowania tych środków tak</w:t>
      </w:r>
      <w:r w:rsidR="00E70C1F">
        <w:rPr>
          <w:rFonts w:ascii="Times New Roman" w:hAnsi="Times New Roman" w:cs="Times New Roman"/>
          <w:sz w:val="24"/>
          <w:szCs w:val="24"/>
        </w:rPr>
        <w:t>,</w:t>
      </w:r>
      <w:r w:rsidRPr="00A873E8">
        <w:rPr>
          <w:rFonts w:ascii="Times New Roman" w:hAnsi="Times New Roman" w:cs="Times New Roman"/>
          <w:sz w:val="24"/>
          <w:szCs w:val="24"/>
        </w:rPr>
        <w:t xml:space="preserve"> aby możliwe było dokonanie </w:t>
      </w:r>
      <w:r w:rsidRPr="00A873E8">
        <w:rPr>
          <w:rFonts w:ascii="Times New Roman" w:hAnsi="Times New Roman" w:cs="Times New Roman"/>
          <w:sz w:val="24"/>
          <w:szCs w:val="24"/>
        </w:rPr>
        <w:lastRenderedPageBreak/>
        <w:t>zaplanowanych zakupów (np. doposażenia służb w niezbędny sprzęt) przed rozpoczęciem przewodnictwa.</w:t>
      </w:r>
    </w:p>
    <w:p w14:paraId="063A5536" w14:textId="4078C575" w:rsidR="00634CC6" w:rsidRPr="00A873E8" w:rsidRDefault="00023A6E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 związku z wyłączeniem stosowania przepisów </w:t>
      </w:r>
      <w:r w:rsidR="00496C8E" w:rsidRPr="00A873E8">
        <w:rPr>
          <w:rFonts w:ascii="Times New Roman" w:hAnsi="Times New Roman" w:cs="Times New Roman"/>
          <w:sz w:val="24"/>
          <w:szCs w:val="24"/>
        </w:rPr>
        <w:t xml:space="preserve">ustawy </w:t>
      </w:r>
      <w:r w:rsidR="00D56140" w:rsidRPr="00A873E8">
        <w:rPr>
          <w:rFonts w:ascii="Times New Roman" w:hAnsi="Times New Roman" w:cs="Times New Roman"/>
          <w:sz w:val="24"/>
          <w:szCs w:val="24"/>
        </w:rPr>
        <w:t>z dnia 11 września 2019 r.</w:t>
      </w:r>
      <w:r w:rsidR="00E70C1F">
        <w:rPr>
          <w:rFonts w:ascii="Times New Roman" w:hAnsi="Times New Roman" w:cs="Times New Roman"/>
          <w:sz w:val="24"/>
          <w:szCs w:val="24"/>
        </w:rPr>
        <w:t xml:space="preserve"> </w:t>
      </w:r>
      <w:r w:rsidR="00B429E8" w:rsidRPr="00A873E8">
        <w:rPr>
          <w:rFonts w:ascii="Times New Roman" w:hAnsi="Times New Roman" w:cs="Times New Roman"/>
          <w:sz w:val="24"/>
          <w:szCs w:val="24"/>
        </w:rPr>
        <w:t>–</w:t>
      </w:r>
      <w:r w:rsidR="00496C8E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E70C1F">
        <w:rPr>
          <w:rFonts w:ascii="Times New Roman" w:hAnsi="Times New Roman" w:cs="Times New Roman"/>
          <w:iCs/>
          <w:sz w:val="24"/>
          <w:szCs w:val="24"/>
        </w:rPr>
        <w:t>Praw</w:t>
      </w:r>
      <w:r w:rsidR="00A44D5A" w:rsidRPr="00E70C1F">
        <w:rPr>
          <w:rFonts w:ascii="Times New Roman" w:hAnsi="Times New Roman" w:cs="Times New Roman"/>
          <w:iCs/>
          <w:sz w:val="24"/>
          <w:szCs w:val="24"/>
        </w:rPr>
        <w:t>o zamówień publicznych</w:t>
      </w:r>
      <w:r w:rsidR="00A44D5A" w:rsidRPr="00A873E8">
        <w:rPr>
          <w:rFonts w:ascii="Times New Roman" w:hAnsi="Times New Roman" w:cs="Times New Roman"/>
          <w:sz w:val="24"/>
          <w:szCs w:val="24"/>
        </w:rPr>
        <w:t xml:space="preserve"> w</w:t>
      </w:r>
      <w:r w:rsidR="00B429E8" w:rsidRPr="00A873E8">
        <w:rPr>
          <w:rFonts w:ascii="Times New Roman" w:hAnsi="Times New Roman" w:cs="Times New Roman"/>
          <w:sz w:val="24"/>
          <w:szCs w:val="24"/>
        </w:rPr>
        <w:t> </w:t>
      </w:r>
      <w:r w:rsidR="00A44D5A" w:rsidRPr="00A873E8">
        <w:rPr>
          <w:rFonts w:ascii="Times New Roman" w:hAnsi="Times New Roman" w:cs="Times New Roman"/>
          <w:sz w:val="24"/>
          <w:szCs w:val="24"/>
        </w:rPr>
        <w:t>art. 8</w:t>
      </w:r>
      <w:r w:rsidRPr="00A873E8">
        <w:rPr>
          <w:rFonts w:ascii="Times New Roman" w:hAnsi="Times New Roman" w:cs="Times New Roman"/>
          <w:sz w:val="24"/>
          <w:szCs w:val="24"/>
        </w:rPr>
        <w:t xml:space="preserve"> projektu proponuje się określenie zasad, na jakich mają opierać się </w:t>
      </w:r>
      <w:r w:rsidR="008A5C25" w:rsidRPr="00A873E8">
        <w:rPr>
          <w:rFonts w:ascii="Times New Roman" w:hAnsi="Times New Roman" w:cs="Times New Roman"/>
          <w:sz w:val="24"/>
          <w:szCs w:val="24"/>
        </w:rPr>
        <w:t xml:space="preserve">te </w:t>
      </w:r>
      <w:r w:rsidRPr="00A873E8">
        <w:rPr>
          <w:rFonts w:ascii="Times New Roman" w:hAnsi="Times New Roman" w:cs="Times New Roman"/>
          <w:sz w:val="24"/>
          <w:szCs w:val="24"/>
        </w:rPr>
        <w:t>zamówienia, w</w:t>
      </w:r>
      <w:r w:rsidR="00B429E8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szczególności dotyczących przejrzystości i niedyskryminacyjnego mechanizmu wyłaniania wykonawców, w tym zapewnienia bezstronności osób prowadzących t</w:t>
      </w:r>
      <w:r w:rsidR="00496C8E" w:rsidRPr="00A873E8">
        <w:rPr>
          <w:rFonts w:ascii="Times New Roman" w:hAnsi="Times New Roman" w:cs="Times New Roman"/>
          <w:sz w:val="24"/>
          <w:szCs w:val="24"/>
        </w:rPr>
        <w:t>e</w:t>
      </w:r>
      <w:r w:rsidRPr="00A873E8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496C8E" w:rsidRPr="00A873E8">
        <w:rPr>
          <w:rFonts w:ascii="Times New Roman" w:hAnsi="Times New Roman" w:cs="Times New Roman"/>
          <w:sz w:val="24"/>
          <w:szCs w:val="24"/>
        </w:rPr>
        <w:t>a</w:t>
      </w:r>
      <w:r w:rsidRPr="00A873E8">
        <w:rPr>
          <w:rFonts w:ascii="Times New Roman" w:hAnsi="Times New Roman" w:cs="Times New Roman"/>
          <w:sz w:val="24"/>
          <w:szCs w:val="24"/>
        </w:rPr>
        <w:t>. Należy podkreślić, że w związku z zasadą przejrzystości zamawiający będzie zamieszczał na stronie Biuletynu Informacji Publicznej ogłoszenie o udzielanym zamówieniu, a po jego udzieleniu – informacje o udzieleniu zamówienia, podając nazwę albo imię i nazwisko podmiotu, z którym zawarł umowę o wykonanie danego zamówienia, albo informację o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nieudzieleniu zamówienia. Informacja ta ma zostać zamieszczona niezwłocznie.</w:t>
      </w:r>
    </w:p>
    <w:p w14:paraId="7EBF2237" w14:textId="7F540606" w:rsidR="00DF0BEB" w:rsidRPr="00A873E8" w:rsidRDefault="00DF0BEB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Z uwagi na fakt, że produkty wykorzystywane w trakcie polskiej prezydencji powinny służyć również promowaniu Rzeczypospolitej Polskiej, w projekcie ustawy </w:t>
      </w:r>
      <w:r w:rsidR="00DC1C61" w:rsidRPr="00A873E8">
        <w:rPr>
          <w:rFonts w:ascii="Times New Roman" w:hAnsi="Times New Roman" w:cs="Times New Roman"/>
          <w:sz w:val="24"/>
          <w:szCs w:val="24"/>
        </w:rPr>
        <w:t xml:space="preserve">(art. 8 ust. 2 pkt 3) </w:t>
      </w:r>
      <w:r w:rsidRPr="00A873E8">
        <w:rPr>
          <w:rFonts w:ascii="Times New Roman" w:hAnsi="Times New Roman" w:cs="Times New Roman"/>
          <w:sz w:val="24"/>
          <w:szCs w:val="24"/>
        </w:rPr>
        <w:t>wprowadzono możliwość kierowania się przez zamawiającego kryteriami innymi niż cena, w</w:t>
      </w:r>
      <w:r w:rsidR="00B429E8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="003123CB" w:rsidRPr="00A873E8">
        <w:rPr>
          <w:rFonts w:ascii="Times New Roman" w:hAnsi="Times New Roman" w:cs="Times New Roman"/>
          <w:sz w:val="24"/>
          <w:szCs w:val="24"/>
        </w:rPr>
        <w:t xml:space="preserve">kryteriami </w:t>
      </w:r>
      <w:r w:rsidRPr="00A873E8">
        <w:rPr>
          <w:rFonts w:ascii="Times New Roman" w:hAnsi="Times New Roman" w:cs="Times New Roman"/>
          <w:sz w:val="24"/>
          <w:szCs w:val="24"/>
        </w:rPr>
        <w:t>odnoszący</w:t>
      </w:r>
      <w:r w:rsidR="003123CB" w:rsidRPr="00A873E8">
        <w:rPr>
          <w:rFonts w:ascii="Times New Roman" w:hAnsi="Times New Roman" w:cs="Times New Roman"/>
          <w:sz w:val="24"/>
          <w:szCs w:val="24"/>
        </w:rPr>
        <w:t>mi</w:t>
      </w:r>
      <w:r w:rsidRPr="00A873E8">
        <w:rPr>
          <w:rFonts w:ascii="Times New Roman" w:hAnsi="Times New Roman" w:cs="Times New Roman"/>
          <w:sz w:val="24"/>
          <w:szCs w:val="24"/>
        </w:rPr>
        <w:t xml:space="preserve"> się do aspektów środowiskowych lub społecznych.</w:t>
      </w:r>
    </w:p>
    <w:p w14:paraId="7B7B851B" w14:textId="7E55CB42" w:rsidR="00023A6E" w:rsidRPr="00A873E8" w:rsidRDefault="0036731E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Projektowane rozwiązanie przewiduje </w:t>
      </w:r>
      <w:r w:rsidR="00936062" w:rsidRPr="00A873E8">
        <w:rPr>
          <w:rFonts w:ascii="Times New Roman" w:hAnsi="Times New Roman" w:cs="Times New Roman"/>
          <w:sz w:val="24"/>
          <w:szCs w:val="24"/>
        </w:rPr>
        <w:t>możliwość niestosowania zasady jawności udzielania zamówień, wynikającej z ustawy</w:t>
      </w:r>
      <w:r w:rsidR="003F4373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D56140" w:rsidRPr="00A873E8">
        <w:rPr>
          <w:rFonts w:ascii="Times New Roman" w:hAnsi="Times New Roman" w:cs="Times New Roman"/>
          <w:sz w:val="24"/>
          <w:szCs w:val="24"/>
        </w:rPr>
        <w:t xml:space="preserve">z dnia 11 września 2019 r. 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– </w:t>
      </w:r>
      <w:r w:rsidR="00936062" w:rsidRPr="008F4D0E">
        <w:rPr>
          <w:rFonts w:ascii="Times New Roman" w:hAnsi="Times New Roman" w:cs="Times New Roman"/>
          <w:iCs/>
          <w:sz w:val="24"/>
          <w:szCs w:val="24"/>
        </w:rPr>
        <w:t>Prawo zamówień publicznych</w:t>
      </w:r>
      <w:r w:rsidR="00936062" w:rsidRPr="00A873E8">
        <w:rPr>
          <w:rFonts w:ascii="Times New Roman" w:hAnsi="Times New Roman" w:cs="Times New Roman"/>
          <w:sz w:val="24"/>
          <w:szCs w:val="24"/>
        </w:rPr>
        <w:t>. Należy podkreślić, że celem zasady jawności jest zapewnienie nie tylko uczestnikom postępowania, ale także innym zainteresowanym, możliwości zapoznania się z informacjami oraz dokumentacją postępowania. Tymczasem ze względu na rangę, rozmiar i charakter wydarze</w:t>
      </w:r>
      <w:r w:rsidRPr="00A873E8">
        <w:rPr>
          <w:rFonts w:ascii="Times New Roman" w:hAnsi="Times New Roman" w:cs="Times New Roman"/>
          <w:sz w:val="24"/>
          <w:szCs w:val="24"/>
        </w:rPr>
        <w:t>ń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, </w:t>
      </w:r>
      <w:r w:rsidRPr="00A873E8">
        <w:rPr>
          <w:rFonts w:ascii="Times New Roman" w:hAnsi="Times New Roman" w:cs="Times New Roman"/>
          <w:sz w:val="24"/>
          <w:szCs w:val="24"/>
        </w:rPr>
        <w:t xml:space="preserve">jakie będą odbywały się w </w:t>
      </w:r>
      <w:r w:rsidR="00D56140" w:rsidRPr="00A873E8">
        <w:rPr>
          <w:rFonts w:ascii="Times New Roman" w:hAnsi="Times New Roman" w:cs="Times New Roman"/>
          <w:sz w:val="24"/>
          <w:szCs w:val="24"/>
        </w:rPr>
        <w:t>Rzeczypospolitej Polskiej</w:t>
      </w:r>
      <w:r w:rsidRPr="00A873E8">
        <w:rPr>
          <w:rFonts w:ascii="Times New Roman" w:hAnsi="Times New Roman" w:cs="Times New Roman"/>
          <w:sz w:val="24"/>
          <w:szCs w:val="24"/>
        </w:rPr>
        <w:t xml:space="preserve"> w trakcie polskiego przewodnictwa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, ujawnienie informacji związanych z </w:t>
      </w:r>
      <w:r w:rsidR="005A739C" w:rsidRPr="00A873E8">
        <w:rPr>
          <w:rFonts w:ascii="Times New Roman" w:hAnsi="Times New Roman" w:cs="Times New Roman"/>
          <w:sz w:val="24"/>
          <w:szCs w:val="24"/>
        </w:rPr>
        <w:t>ich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 organizacją może spowodować istotne zagrożenie dla bezpiecze</w:t>
      </w:r>
      <w:r w:rsidR="005A739C" w:rsidRPr="00A873E8">
        <w:rPr>
          <w:rFonts w:ascii="Times New Roman" w:hAnsi="Times New Roman" w:cs="Times New Roman"/>
          <w:sz w:val="24"/>
          <w:szCs w:val="24"/>
        </w:rPr>
        <w:t xml:space="preserve">ństwa publicznego lub </w:t>
      </w:r>
      <w:r w:rsidR="0029267C" w:rsidRPr="00A873E8">
        <w:rPr>
          <w:rFonts w:ascii="Times New Roman" w:hAnsi="Times New Roman" w:cs="Times New Roman"/>
          <w:sz w:val="24"/>
          <w:szCs w:val="24"/>
        </w:rPr>
        <w:t xml:space="preserve">innego </w:t>
      </w:r>
      <w:r w:rsidR="005A739C" w:rsidRPr="00A873E8">
        <w:rPr>
          <w:rFonts w:ascii="Times New Roman" w:hAnsi="Times New Roman" w:cs="Times New Roman"/>
          <w:sz w:val="24"/>
          <w:szCs w:val="24"/>
        </w:rPr>
        <w:t>istotnego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 interesu państwa. Z uwagi na udział Rzeczypospolitej Polskiej </w:t>
      </w:r>
      <w:r w:rsidR="0029267C" w:rsidRPr="00A873E8">
        <w:rPr>
          <w:rFonts w:ascii="Times New Roman" w:hAnsi="Times New Roman" w:cs="Times New Roman"/>
          <w:sz w:val="24"/>
          <w:szCs w:val="24"/>
        </w:rPr>
        <w:t>w licznych porozumieniach międzynarodowych, w tym sojuszach o charakterze militarnym, a także z</w:t>
      </w:r>
      <w:r w:rsidR="00B429E8" w:rsidRPr="00A873E8">
        <w:rPr>
          <w:rFonts w:ascii="Times New Roman" w:hAnsi="Times New Roman" w:cs="Times New Roman"/>
          <w:sz w:val="24"/>
          <w:szCs w:val="24"/>
        </w:rPr>
        <w:t> </w:t>
      </w:r>
      <w:r w:rsidR="0029267C" w:rsidRPr="00A873E8">
        <w:rPr>
          <w:rFonts w:ascii="Times New Roman" w:hAnsi="Times New Roman" w:cs="Times New Roman"/>
          <w:sz w:val="24"/>
          <w:szCs w:val="24"/>
        </w:rPr>
        <w:t>uwagi na położenie geograficzne naszego państwa, dostęp do tego rodzaju informacji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 moż</w:t>
      </w:r>
      <w:r w:rsidR="0029267C" w:rsidRPr="00A873E8">
        <w:rPr>
          <w:rFonts w:ascii="Times New Roman" w:hAnsi="Times New Roman" w:cs="Times New Roman"/>
          <w:sz w:val="24"/>
          <w:szCs w:val="24"/>
        </w:rPr>
        <w:t>e stanowić dogodny sposób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 do przygotowywania i podejmowania działań</w:t>
      </w:r>
      <w:r w:rsidR="00023A6E" w:rsidRPr="00A873E8">
        <w:rPr>
          <w:rFonts w:ascii="Times New Roman" w:hAnsi="Times New Roman" w:cs="Times New Roman"/>
          <w:sz w:val="24"/>
          <w:szCs w:val="24"/>
        </w:rPr>
        <w:t>, w tym również działań sabotażowych,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 skierowanych </w:t>
      </w:r>
      <w:r w:rsidR="002F45A3" w:rsidRPr="00A873E8">
        <w:rPr>
          <w:rFonts w:ascii="Times New Roman" w:hAnsi="Times New Roman" w:cs="Times New Roman"/>
          <w:sz w:val="24"/>
          <w:szCs w:val="24"/>
        </w:rPr>
        <w:t xml:space="preserve">przeciwko </w:t>
      </w:r>
      <w:r w:rsidR="00770D6B" w:rsidRPr="00A873E8">
        <w:rPr>
          <w:rFonts w:ascii="Times New Roman" w:hAnsi="Times New Roman" w:cs="Times New Roman"/>
          <w:sz w:val="24"/>
          <w:szCs w:val="24"/>
        </w:rPr>
        <w:t>Rzeczypospolitej Polskiej</w:t>
      </w:r>
      <w:r w:rsidR="001271F4" w:rsidRPr="00A873E8">
        <w:rPr>
          <w:rFonts w:ascii="Times New Roman" w:hAnsi="Times New Roman" w:cs="Times New Roman"/>
          <w:sz w:val="24"/>
          <w:szCs w:val="24"/>
        </w:rPr>
        <w:t>,</w:t>
      </w:r>
      <w:r w:rsidR="002F45A3" w:rsidRPr="00A873E8">
        <w:rPr>
          <w:rFonts w:ascii="Times New Roman" w:hAnsi="Times New Roman" w:cs="Times New Roman"/>
          <w:sz w:val="24"/>
          <w:szCs w:val="24"/>
        </w:rPr>
        <w:t xml:space="preserve"> ale 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również przeciwko </w:t>
      </w:r>
      <w:r w:rsidR="00ED4A14" w:rsidRPr="00A873E8">
        <w:rPr>
          <w:rFonts w:ascii="Times New Roman" w:hAnsi="Times New Roman" w:cs="Times New Roman"/>
          <w:sz w:val="24"/>
          <w:szCs w:val="24"/>
        </w:rPr>
        <w:t xml:space="preserve">innym państwom </w:t>
      </w:r>
      <w:r w:rsidR="0029267C" w:rsidRPr="00A873E8">
        <w:rPr>
          <w:rFonts w:ascii="Times New Roman" w:hAnsi="Times New Roman" w:cs="Times New Roman"/>
          <w:sz w:val="24"/>
          <w:szCs w:val="24"/>
        </w:rPr>
        <w:t>sojuszniczym, zarówno w wymiarze bezpośredniego zagrożenia bezpieczeństwa i porządku publicznego, jak i w wymiarze politycznym i wizerunkowym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CA33E" w14:textId="0A5DA1D6" w:rsidR="005A739C" w:rsidRPr="00A873E8" w:rsidRDefault="00936062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lastRenderedPageBreak/>
        <w:t xml:space="preserve">Regulacja znajdująca się w art. </w:t>
      </w:r>
      <w:r w:rsidR="005A739C" w:rsidRPr="00A873E8">
        <w:rPr>
          <w:rFonts w:ascii="Times New Roman" w:hAnsi="Times New Roman" w:cs="Times New Roman"/>
          <w:sz w:val="24"/>
          <w:szCs w:val="24"/>
        </w:rPr>
        <w:t>8</w:t>
      </w:r>
      <w:r w:rsidRPr="00A873E8">
        <w:rPr>
          <w:rFonts w:ascii="Times New Roman" w:hAnsi="Times New Roman" w:cs="Times New Roman"/>
          <w:sz w:val="24"/>
          <w:szCs w:val="24"/>
        </w:rPr>
        <w:t xml:space="preserve"> ust. 5 projektu ma charakter innej tajemnicy ustawowo chronionej, o której mowa w art. 5 ust. 1 ustawy z dnia 6 września 2001 r. </w:t>
      </w:r>
      <w:r w:rsidRPr="009A44D6">
        <w:rPr>
          <w:rFonts w:ascii="Times New Roman" w:hAnsi="Times New Roman" w:cs="Times New Roman"/>
          <w:iCs/>
          <w:sz w:val="24"/>
          <w:szCs w:val="24"/>
        </w:rPr>
        <w:t>o dostępie do</w:t>
      </w:r>
      <w:r w:rsidR="00B429E8" w:rsidRPr="009A44D6">
        <w:rPr>
          <w:rFonts w:ascii="Times New Roman" w:hAnsi="Times New Roman" w:cs="Times New Roman"/>
          <w:iCs/>
          <w:sz w:val="24"/>
          <w:szCs w:val="24"/>
        </w:rPr>
        <w:t> </w:t>
      </w:r>
      <w:r w:rsidRPr="009A44D6">
        <w:rPr>
          <w:rFonts w:ascii="Times New Roman" w:hAnsi="Times New Roman" w:cs="Times New Roman"/>
          <w:iCs/>
          <w:sz w:val="24"/>
          <w:szCs w:val="24"/>
        </w:rPr>
        <w:t>informacji publicznej</w:t>
      </w:r>
      <w:r w:rsidR="00932694" w:rsidRPr="009A44D6">
        <w:rPr>
          <w:rFonts w:ascii="Times New Roman" w:hAnsi="Times New Roman" w:cs="Times New Roman"/>
          <w:iCs/>
          <w:sz w:val="24"/>
          <w:szCs w:val="24"/>
        </w:rPr>
        <w:t xml:space="preserve"> (Dz. U. z 2022 r. poz. 902)</w:t>
      </w:r>
      <w:r w:rsidR="005A739C" w:rsidRPr="00A873E8">
        <w:rPr>
          <w:rFonts w:ascii="Times New Roman" w:hAnsi="Times New Roman" w:cs="Times New Roman"/>
          <w:sz w:val="24"/>
          <w:szCs w:val="24"/>
        </w:rPr>
        <w:t>.</w:t>
      </w:r>
    </w:p>
    <w:p w14:paraId="2B3BFF13" w14:textId="4B0BFF4F" w:rsidR="005A739C" w:rsidRPr="00A873E8" w:rsidRDefault="006D1243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Przewidywane w art. 8 wyłączenie stosowania ustawy 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z dnia 11 września 2019 r. </w:t>
      </w:r>
      <w:r w:rsidRPr="00A873E8">
        <w:rPr>
          <w:rFonts w:ascii="Times New Roman" w:hAnsi="Times New Roman" w:cs="Times New Roman"/>
          <w:sz w:val="24"/>
          <w:szCs w:val="24"/>
        </w:rPr>
        <w:t xml:space="preserve">– </w:t>
      </w:r>
      <w:r w:rsidRPr="009A44D6">
        <w:rPr>
          <w:rFonts w:ascii="Times New Roman" w:hAnsi="Times New Roman" w:cs="Times New Roman"/>
          <w:iCs/>
          <w:sz w:val="24"/>
          <w:szCs w:val="24"/>
        </w:rPr>
        <w:t>Prawo zamówień publicznych</w:t>
      </w:r>
      <w:r w:rsidRPr="00A873E8">
        <w:rPr>
          <w:rFonts w:ascii="Times New Roman" w:hAnsi="Times New Roman" w:cs="Times New Roman"/>
          <w:sz w:val="24"/>
          <w:szCs w:val="24"/>
        </w:rPr>
        <w:t xml:space="preserve"> odnosi się również do</w:t>
      </w:r>
      <w:r w:rsidR="00936062" w:rsidRPr="00A873E8">
        <w:rPr>
          <w:rFonts w:ascii="Times New Roman" w:hAnsi="Times New Roman" w:cs="Times New Roman"/>
          <w:sz w:val="24"/>
          <w:szCs w:val="24"/>
        </w:rPr>
        <w:t xml:space="preserve"> przepisów dotyczących centralnego zamawiającego.</w:t>
      </w:r>
    </w:p>
    <w:p w14:paraId="6325B484" w14:textId="1E0FE8D2" w:rsidR="00936062" w:rsidRPr="00A873E8" w:rsidRDefault="00936062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Należy podkreślić, że w celu uniknięcia nadużyć projekt zakłada sprawowanie przez</w:t>
      </w:r>
      <w:r w:rsidR="00BF766A" w:rsidRPr="00A873E8">
        <w:rPr>
          <w:rFonts w:ascii="Times New Roman" w:hAnsi="Times New Roman" w:cs="Times New Roman"/>
          <w:sz w:val="24"/>
          <w:szCs w:val="24"/>
        </w:rPr>
        <w:t xml:space="preserve"> Centralne Biuro Antykorupcyjne</w:t>
      </w:r>
      <w:r w:rsidRPr="00A873E8">
        <w:rPr>
          <w:rFonts w:ascii="Times New Roman" w:hAnsi="Times New Roman" w:cs="Times New Roman"/>
          <w:sz w:val="24"/>
          <w:szCs w:val="24"/>
        </w:rPr>
        <w:t xml:space="preserve"> kontroli nad </w:t>
      </w:r>
      <w:r w:rsidR="005A739C" w:rsidRPr="00A873E8">
        <w:rPr>
          <w:rFonts w:ascii="Times New Roman" w:hAnsi="Times New Roman" w:cs="Times New Roman"/>
          <w:sz w:val="24"/>
          <w:szCs w:val="24"/>
        </w:rPr>
        <w:t xml:space="preserve">zlecaniem i przebiegiem </w:t>
      </w:r>
      <w:r w:rsidR="00667E2E" w:rsidRPr="00A873E8">
        <w:rPr>
          <w:rFonts w:ascii="Times New Roman" w:hAnsi="Times New Roman" w:cs="Times New Roman"/>
          <w:sz w:val="24"/>
          <w:szCs w:val="24"/>
        </w:rPr>
        <w:t xml:space="preserve">przedmiotowych </w:t>
      </w:r>
      <w:r w:rsidRPr="00A873E8">
        <w:rPr>
          <w:rFonts w:ascii="Times New Roman" w:hAnsi="Times New Roman" w:cs="Times New Roman"/>
          <w:sz w:val="24"/>
          <w:szCs w:val="24"/>
        </w:rPr>
        <w:t>zamówie</w:t>
      </w:r>
      <w:r w:rsidR="00667E2E" w:rsidRPr="00A873E8">
        <w:rPr>
          <w:rFonts w:ascii="Times New Roman" w:hAnsi="Times New Roman" w:cs="Times New Roman"/>
          <w:sz w:val="24"/>
          <w:szCs w:val="24"/>
        </w:rPr>
        <w:t>ń</w:t>
      </w:r>
      <w:r w:rsidRPr="00A873E8">
        <w:rPr>
          <w:rFonts w:ascii="Times New Roman" w:hAnsi="Times New Roman" w:cs="Times New Roman"/>
          <w:sz w:val="24"/>
          <w:szCs w:val="24"/>
        </w:rPr>
        <w:t xml:space="preserve">. </w:t>
      </w:r>
      <w:r w:rsidR="00667E2E" w:rsidRPr="00A873E8">
        <w:rPr>
          <w:rFonts w:ascii="Times New Roman" w:hAnsi="Times New Roman" w:cs="Times New Roman"/>
          <w:sz w:val="24"/>
          <w:szCs w:val="24"/>
        </w:rPr>
        <w:t>W</w:t>
      </w:r>
      <w:r w:rsidR="00B429E8" w:rsidRPr="00A873E8">
        <w:rPr>
          <w:rFonts w:ascii="Times New Roman" w:hAnsi="Times New Roman" w:cs="Times New Roman"/>
          <w:sz w:val="24"/>
          <w:szCs w:val="24"/>
        </w:rPr>
        <w:t> </w:t>
      </w:r>
      <w:r w:rsidR="00667E2E" w:rsidRPr="00A873E8">
        <w:rPr>
          <w:rFonts w:ascii="Times New Roman" w:hAnsi="Times New Roman" w:cs="Times New Roman"/>
          <w:sz w:val="24"/>
          <w:szCs w:val="24"/>
        </w:rPr>
        <w:t>tym celu proponuje się nałożenie na</w:t>
      </w:r>
      <w:r w:rsidRPr="00A873E8">
        <w:rPr>
          <w:rFonts w:ascii="Times New Roman" w:hAnsi="Times New Roman" w:cs="Times New Roman"/>
          <w:sz w:val="24"/>
          <w:szCs w:val="24"/>
        </w:rPr>
        <w:t xml:space="preserve"> zamawiającego obowiąz</w:t>
      </w:r>
      <w:r w:rsidR="00667E2E" w:rsidRPr="00A873E8">
        <w:rPr>
          <w:rFonts w:ascii="Times New Roman" w:hAnsi="Times New Roman" w:cs="Times New Roman"/>
          <w:sz w:val="24"/>
          <w:szCs w:val="24"/>
        </w:rPr>
        <w:t>ku</w:t>
      </w:r>
      <w:r w:rsidRPr="00A873E8">
        <w:rPr>
          <w:rFonts w:ascii="Times New Roman" w:hAnsi="Times New Roman" w:cs="Times New Roman"/>
          <w:sz w:val="24"/>
          <w:szCs w:val="24"/>
        </w:rPr>
        <w:t xml:space="preserve"> informowania </w:t>
      </w:r>
      <w:r w:rsidR="00E32084" w:rsidRPr="00A873E8">
        <w:rPr>
          <w:rFonts w:ascii="Times New Roman" w:hAnsi="Times New Roman" w:cs="Times New Roman"/>
          <w:sz w:val="24"/>
          <w:szCs w:val="24"/>
        </w:rPr>
        <w:t>Centralnego Biura Antykorupcyjnego</w:t>
      </w:r>
      <w:r w:rsidRPr="00A873E8">
        <w:rPr>
          <w:rFonts w:ascii="Times New Roman" w:hAnsi="Times New Roman" w:cs="Times New Roman"/>
          <w:sz w:val="24"/>
          <w:szCs w:val="24"/>
        </w:rPr>
        <w:t xml:space="preserve"> o</w:t>
      </w:r>
      <w:r w:rsidR="00E32084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>wszczynanych postępowaniach o udzieleni</w:t>
      </w:r>
      <w:r w:rsidR="003F4373" w:rsidRPr="00A873E8">
        <w:rPr>
          <w:rFonts w:ascii="Times New Roman" w:hAnsi="Times New Roman" w:cs="Times New Roman"/>
          <w:sz w:val="24"/>
          <w:szCs w:val="24"/>
        </w:rPr>
        <w:t>e</w:t>
      </w:r>
      <w:r w:rsidRPr="00A873E8">
        <w:rPr>
          <w:rFonts w:ascii="Times New Roman" w:hAnsi="Times New Roman" w:cs="Times New Roman"/>
          <w:sz w:val="24"/>
          <w:szCs w:val="24"/>
        </w:rPr>
        <w:t xml:space="preserve"> zamówienia oraz o</w:t>
      </w:r>
      <w:r w:rsidR="00E32084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udzielonych zamówieniach. W</w:t>
      </w:r>
      <w:r w:rsidR="00E06E92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>ramach tych informacji zamawiający przekazuje do</w:t>
      </w:r>
      <w:r w:rsidR="00E32084" w:rsidRPr="00A873E8">
        <w:rPr>
          <w:rFonts w:ascii="Times New Roman" w:hAnsi="Times New Roman" w:cs="Times New Roman"/>
          <w:sz w:val="24"/>
          <w:szCs w:val="24"/>
        </w:rPr>
        <w:t> Centralnego Biura Antykorupcyjnego</w:t>
      </w:r>
      <w:r w:rsidRPr="00A873E8">
        <w:rPr>
          <w:rFonts w:ascii="Times New Roman" w:hAnsi="Times New Roman" w:cs="Times New Roman"/>
          <w:sz w:val="24"/>
          <w:szCs w:val="24"/>
        </w:rPr>
        <w:t xml:space="preserve"> listę osób wykonujących po jego stronie czynności w</w:t>
      </w:r>
      <w:r w:rsidR="00E32084" w:rsidRPr="00A873E8">
        <w:rPr>
          <w:rFonts w:ascii="Times New Roman" w:hAnsi="Times New Roman" w:cs="Times New Roman"/>
          <w:sz w:val="24"/>
          <w:szCs w:val="24"/>
        </w:rPr>
        <w:t> </w:t>
      </w:r>
      <w:r w:rsidR="003F4373" w:rsidRPr="00A873E8">
        <w:rPr>
          <w:rFonts w:ascii="Times New Roman" w:hAnsi="Times New Roman" w:cs="Times New Roman"/>
          <w:sz w:val="24"/>
          <w:szCs w:val="24"/>
        </w:rPr>
        <w:t xml:space="preserve">tych </w:t>
      </w:r>
      <w:r w:rsidRPr="00A873E8">
        <w:rPr>
          <w:rFonts w:ascii="Times New Roman" w:hAnsi="Times New Roman" w:cs="Times New Roman"/>
          <w:sz w:val="24"/>
          <w:szCs w:val="24"/>
        </w:rPr>
        <w:t xml:space="preserve">postępowaniach. Lista taka zawiera 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numer </w:t>
      </w:r>
      <w:r w:rsidRPr="00A873E8">
        <w:rPr>
          <w:rFonts w:ascii="Times New Roman" w:hAnsi="Times New Roman" w:cs="Times New Roman"/>
          <w:sz w:val="24"/>
          <w:szCs w:val="24"/>
        </w:rPr>
        <w:t>PESEL, imię (imiona), nazwisko oraz stanowisko służbowe każdej z zaangażowanych w realizację zamówienia osoby. Przekazanie do</w:t>
      </w:r>
      <w:r w:rsidR="00E32084" w:rsidRPr="00A873E8">
        <w:rPr>
          <w:rFonts w:ascii="Times New Roman" w:hAnsi="Times New Roman" w:cs="Times New Roman"/>
          <w:sz w:val="24"/>
          <w:szCs w:val="24"/>
        </w:rPr>
        <w:t> Centralnego Biura Antykorupcyjnego</w:t>
      </w:r>
      <w:r w:rsidRPr="00A873E8">
        <w:rPr>
          <w:rFonts w:ascii="Times New Roman" w:hAnsi="Times New Roman" w:cs="Times New Roman"/>
          <w:sz w:val="24"/>
          <w:szCs w:val="24"/>
        </w:rPr>
        <w:t xml:space="preserve"> tego zestawu danych wynika z faktu, że jedynie komplet tych trzech danych osobowych pozwala na szybką i jednoznaczną identyfikację konkretnej osoby. Zaproponowany zestaw danych wypełnia przesłanki niezbędności dla</w:t>
      </w:r>
      <w:r w:rsidR="00557E75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prawidłowej realizacji obowiązków nałożonych na </w:t>
      </w:r>
      <w:r w:rsidR="00557E75" w:rsidRPr="00A873E8">
        <w:rPr>
          <w:rFonts w:ascii="Times New Roman" w:hAnsi="Times New Roman" w:cs="Times New Roman"/>
          <w:sz w:val="24"/>
          <w:szCs w:val="24"/>
        </w:rPr>
        <w:t>Centralne Biuro Antykorupcyjne</w:t>
      </w:r>
      <w:r w:rsidRPr="00A873E8">
        <w:rPr>
          <w:rFonts w:ascii="Times New Roman" w:hAnsi="Times New Roman" w:cs="Times New Roman"/>
          <w:sz w:val="24"/>
          <w:szCs w:val="24"/>
        </w:rPr>
        <w:t>, ponieważ umożliwi sprawną i efektywną identyfikację zagrożeń, do czego niezbędne jest natychmiastowe i pozbawione wątpliwości określenie katalogu podmiotów uczestniczących w</w:t>
      </w:r>
      <w:r w:rsidR="00557E75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udzielaniu zamówienia.</w:t>
      </w:r>
    </w:p>
    <w:p w14:paraId="2B64BA10" w14:textId="1874BFF8" w:rsidR="00653F27" w:rsidRPr="00A873E8" w:rsidRDefault="00653F27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Proponowane rozwiązanie pozwoli na skuteczne zabezpieczenie przed próbami działań korupcyjnych lub innymi nielegalnymi praktykami, w tym prób</w:t>
      </w:r>
      <w:r w:rsidR="006D1243" w:rsidRPr="00A873E8">
        <w:rPr>
          <w:rFonts w:ascii="Times New Roman" w:hAnsi="Times New Roman" w:cs="Times New Roman"/>
          <w:sz w:val="24"/>
          <w:szCs w:val="24"/>
        </w:rPr>
        <w:t>ami</w:t>
      </w:r>
      <w:r w:rsidRPr="00A873E8">
        <w:rPr>
          <w:rFonts w:ascii="Times New Roman" w:hAnsi="Times New Roman" w:cs="Times New Roman"/>
          <w:sz w:val="24"/>
          <w:szCs w:val="24"/>
        </w:rPr>
        <w:t xml:space="preserve"> stosowania przedmiotowego wyłączenia względem innych postępowań niezwiązanych z przewodnictwem, a jednocześnie umożliwi sprawne przeprowadzenie tych zamówień.</w:t>
      </w:r>
    </w:p>
    <w:p w14:paraId="74F04487" w14:textId="1EA7070E" w:rsidR="005E1C0F" w:rsidRPr="00A873E8" w:rsidRDefault="005D071B" w:rsidP="00B80421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3E8">
        <w:rPr>
          <w:rFonts w:ascii="Times New Roman" w:hAnsi="Times New Roman" w:cs="Times New Roman"/>
          <w:bCs/>
          <w:sz w:val="24"/>
          <w:szCs w:val="24"/>
        </w:rPr>
        <w:t xml:space="preserve">Do postępowań o udzielenie zamówień publicznych realizowanych w związku z przewodnictwem, wszczętych i niezakończonych przed dniem wejścia w życie niniejszej ustawy, </w:t>
      </w:r>
      <w:r w:rsidR="00B6149E" w:rsidRPr="00A873E8">
        <w:rPr>
          <w:rFonts w:ascii="Times New Roman" w:hAnsi="Times New Roman" w:cs="Times New Roman"/>
          <w:bCs/>
          <w:sz w:val="24"/>
          <w:szCs w:val="24"/>
        </w:rPr>
        <w:t xml:space="preserve">będą miały </w:t>
      </w:r>
      <w:r w:rsidRPr="00A873E8">
        <w:rPr>
          <w:rFonts w:ascii="Times New Roman" w:hAnsi="Times New Roman" w:cs="Times New Roman"/>
          <w:bCs/>
          <w:sz w:val="24"/>
          <w:szCs w:val="24"/>
        </w:rPr>
        <w:t>zastosowanie przepisy ogólne, zatem nie będzie obowiązywa</w:t>
      </w:r>
      <w:r w:rsidR="006D1243" w:rsidRPr="00A873E8">
        <w:rPr>
          <w:rFonts w:ascii="Times New Roman" w:hAnsi="Times New Roman" w:cs="Times New Roman"/>
          <w:bCs/>
          <w:sz w:val="24"/>
          <w:szCs w:val="24"/>
        </w:rPr>
        <w:t>ło</w:t>
      </w:r>
      <w:r w:rsidRPr="00A873E8">
        <w:rPr>
          <w:rFonts w:ascii="Times New Roman" w:hAnsi="Times New Roman" w:cs="Times New Roman"/>
          <w:bCs/>
          <w:sz w:val="24"/>
          <w:szCs w:val="24"/>
        </w:rPr>
        <w:t xml:space="preserve"> wyłączenie przepisów o zamówieniach publicznych (art. </w:t>
      </w:r>
      <w:r w:rsidR="00861197" w:rsidRPr="00A873E8">
        <w:rPr>
          <w:rFonts w:ascii="Times New Roman" w:hAnsi="Times New Roman" w:cs="Times New Roman"/>
          <w:bCs/>
          <w:sz w:val="24"/>
          <w:szCs w:val="24"/>
        </w:rPr>
        <w:t>1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t>5</w:t>
      </w:r>
      <w:r w:rsidR="00861197" w:rsidRPr="00A87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F27" w:rsidRPr="00A873E8">
        <w:rPr>
          <w:rFonts w:ascii="Times New Roman" w:hAnsi="Times New Roman" w:cs="Times New Roman"/>
          <w:bCs/>
          <w:sz w:val="24"/>
          <w:szCs w:val="24"/>
        </w:rPr>
        <w:t>ust. 1</w:t>
      </w:r>
      <w:r w:rsidRPr="00A873E8">
        <w:rPr>
          <w:rFonts w:ascii="Times New Roman" w:hAnsi="Times New Roman" w:cs="Times New Roman"/>
          <w:bCs/>
          <w:sz w:val="24"/>
          <w:szCs w:val="24"/>
        </w:rPr>
        <w:t>).</w:t>
      </w:r>
      <w:r w:rsidR="005E1C0F" w:rsidRPr="00A873E8">
        <w:rPr>
          <w:rFonts w:ascii="Times New Roman" w:hAnsi="Times New Roman" w:cs="Times New Roman"/>
          <w:bCs/>
          <w:sz w:val="24"/>
          <w:szCs w:val="24"/>
        </w:rPr>
        <w:t xml:space="preserve"> Jednakże przepis ten (art. </w:t>
      </w:r>
      <w:r w:rsidR="00861197" w:rsidRPr="00A873E8">
        <w:rPr>
          <w:rFonts w:ascii="Times New Roman" w:hAnsi="Times New Roman" w:cs="Times New Roman"/>
          <w:bCs/>
          <w:sz w:val="24"/>
          <w:szCs w:val="24"/>
        </w:rPr>
        <w:t>1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t>5</w:t>
      </w:r>
      <w:r w:rsidR="00861197" w:rsidRPr="00A87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1C0F" w:rsidRPr="00A873E8">
        <w:rPr>
          <w:rFonts w:ascii="Times New Roman" w:hAnsi="Times New Roman" w:cs="Times New Roman"/>
          <w:bCs/>
          <w:sz w:val="24"/>
          <w:szCs w:val="24"/>
        </w:rPr>
        <w:t xml:space="preserve">ust. 2) będzie pozwalał zamawiającemu unieważnić takie postępowanie, jeżeli w jego ocenie niezbędne i adekwatne jest dokonanie zmiany trybu przeprowadzenia określonego zamówienia. Należy zauważyć, że obowiązujące przepisy prawa zamówień publicznych (art. 256 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B80421">
        <w:rPr>
          <w:rFonts w:ascii="Times New Roman" w:hAnsi="Times New Roman" w:cs="Times New Roman"/>
          <w:bCs/>
          <w:sz w:val="24"/>
          <w:szCs w:val="24"/>
        </w:rPr>
        <w:t> 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t>dnia 11 września 2019 r. – Prawo zamówień publicznych</w:t>
      </w:r>
      <w:r w:rsidR="005E1C0F" w:rsidRPr="00A873E8">
        <w:rPr>
          <w:rFonts w:ascii="Times New Roman" w:hAnsi="Times New Roman" w:cs="Times New Roman"/>
          <w:bCs/>
          <w:sz w:val="24"/>
          <w:szCs w:val="24"/>
        </w:rPr>
        <w:t xml:space="preserve">) także dopuszczają możliwość unieważnienia postępowania, jeżeli dalsze jego prowadzenie jest nieuzasadnione. </w:t>
      </w:r>
      <w:r w:rsidR="002E07AA" w:rsidRPr="00A873E8">
        <w:rPr>
          <w:rFonts w:ascii="Times New Roman" w:hAnsi="Times New Roman" w:cs="Times New Roman"/>
          <w:bCs/>
          <w:sz w:val="24"/>
          <w:szCs w:val="24"/>
        </w:rPr>
        <w:t xml:space="preserve">Możliwość unieważnienia postępowania na podstawie komentowanego przepisu </w:t>
      </w:r>
      <w:r w:rsidR="00B6149E" w:rsidRPr="00A873E8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2E07AA" w:rsidRPr="00A873E8">
        <w:rPr>
          <w:rFonts w:ascii="Times New Roman" w:hAnsi="Times New Roman" w:cs="Times New Roman"/>
          <w:bCs/>
          <w:sz w:val="24"/>
          <w:szCs w:val="24"/>
        </w:rPr>
        <w:t xml:space="preserve">uwarunkowana wystąpieniem nowych okoliczności, powodujących, że dalsze prowadzenie postępowania jest nieuzasadnione. Okoliczności te nie muszą mieć charakteru istotnego czy niemożliwego do przewidzenia przed wszczęciem postępowania, ale powinny być „nowe”, a zatem muszą wystąpić po jego wszczęciu. Zmiana okoliczności jest tego rodzaju, że po dokonaniu dopuszczalnej zmiany ogłoszenia o zamówieniu lub warunków zamówienia prowadzenie postępowania i udzielenie zamówienia nadal jest uzasadnione, a zamawiający nadal jest zainteresowany pozyskaniem określonego świadczenia. </w:t>
      </w:r>
    </w:p>
    <w:p w14:paraId="5F9D0248" w14:textId="05BE69AF" w:rsidR="00F07090" w:rsidRPr="00A873E8" w:rsidRDefault="00F07090" w:rsidP="00B80421">
      <w:pPr>
        <w:pStyle w:val="Nagwek2"/>
        <w:numPr>
          <w:ilvl w:val="1"/>
          <w:numId w:val="8"/>
        </w:numPr>
        <w:spacing w:before="120" w:after="0" w:line="360" w:lineRule="auto"/>
        <w:ind w:left="567" w:hanging="567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Zasady przedłużenia czasu służby funkcjonariuszy</w:t>
      </w:r>
    </w:p>
    <w:p w14:paraId="5491E296" w14:textId="48679676" w:rsidR="00F07090" w:rsidRPr="00A873E8" w:rsidRDefault="00F07090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 art. </w:t>
      </w:r>
      <w:r w:rsidR="002549F5" w:rsidRPr="00A873E8">
        <w:rPr>
          <w:rFonts w:ascii="Times New Roman" w:hAnsi="Times New Roman" w:cs="Times New Roman"/>
          <w:sz w:val="24"/>
          <w:szCs w:val="24"/>
        </w:rPr>
        <w:t>1</w:t>
      </w:r>
      <w:r w:rsidR="00F851C5" w:rsidRPr="00A873E8">
        <w:rPr>
          <w:rFonts w:ascii="Times New Roman" w:hAnsi="Times New Roman" w:cs="Times New Roman"/>
          <w:sz w:val="24"/>
          <w:szCs w:val="24"/>
        </w:rPr>
        <w:t>0</w:t>
      </w:r>
      <w:r w:rsidRPr="00A873E8">
        <w:rPr>
          <w:rFonts w:ascii="Times New Roman" w:hAnsi="Times New Roman" w:cs="Times New Roman"/>
          <w:sz w:val="24"/>
          <w:szCs w:val="24"/>
        </w:rPr>
        <w:t xml:space="preserve"> projektowanej ustawy proponuje się zapewnienie możliwości </w:t>
      </w:r>
      <w:r w:rsidR="00813A6E" w:rsidRPr="00A873E8">
        <w:rPr>
          <w:rFonts w:ascii="Times New Roman" w:hAnsi="Times New Roman" w:cs="Times New Roman"/>
          <w:sz w:val="24"/>
          <w:szCs w:val="24"/>
        </w:rPr>
        <w:t>pełnienia</w:t>
      </w:r>
      <w:r w:rsidRPr="00A873E8">
        <w:rPr>
          <w:rFonts w:ascii="Times New Roman" w:hAnsi="Times New Roman" w:cs="Times New Roman"/>
          <w:sz w:val="24"/>
          <w:szCs w:val="24"/>
        </w:rPr>
        <w:t xml:space="preserve"> służby przez </w:t>
      </w:r>
      <w:r w:rsidR="00B429E8" w:rsidRPr="00A873E8">
        <w:rPr>
          <w:rFonts w:ascii="Times New Roman" w:hAnsi="Times New Roman" w:cs="Times New Roman"/>
          <w:sz w:val="24"/>
          <w:szCs w:val="24"/>
        </w:rPr>
        <w:t>–</w:t>
      </w:r>
      <w:r w:rsidRPr="00A873E8">
        <w:rPr>
          <w:rFonts w:ascii="Times New Roman" w:hAnsi="Times New Roman" w:cs="Times New Roman"/>
          <w:sz w:val="24"/>
          <w:szCs w:val="24"/>
        </w:rPr>
        <w:t xml:space="preserve"> oddelegowanych bezpośrednio do zadań związanych z zabezpieczeniem </w:t>
      </w:r>
      <w:r w:rsidR="006D1243" w:rsidRPr="00A873E8">
        <w:rPr>
          <w:rFonts w:ascii="Times New Roman" w:hAnsi="Times New Roman" w:cs="Times New Roman"/>
          <w:sz w:val="24"/>
          <w:szCs w:val="24"/>
        </w:rPr>
        <w:t xml:space="preserve">oficjalnych </w:t>
      </w:r>
      <w:r w:rsidR="00B00DE4" w:rsidRPr="00A873E8">
        <w:rPr>
          <w:rFonts w:ascii="Times New Roman" w:hAnsi="Times New Roman" w:cs="Times New Roman"/>
          <w:sz w:val="24"/>
          <w:szCs w:val="24"/>
        </w:rPr>
        <w:t xml:space="preserve">wydarzeń organizowanych w ramach </w:t>
      </w:r>
      <w:r w:rsidR="00AA0799" w:rsidRPr="00A873E8">
        <w:rPr>
          <w:rFonts w:ascii="Times New Roman" w:hAnsi="Times New Roman" w:cs="Times New Roman"/>
          <w:sz w:val="24"/>
          <w:szCs w:val="24"/>
        </w:rPr>
        <w:t xml:space="preserve">prezydencji </w:t>
      </w:r>
      <w:r w:rsidR="00B429E8" w:rsidRPr="00A873E8">
        <w:rPr>
          <w:rFonts w:ascii="Times New Roman" w:hAnsi="Times New Roman" w:cs="Times New Roman"/>
          <w:sz w:val="24"/>
          <w:szCs w:val="24"/>
        </w:rPr>
        <w:t>–</w:t>
      </w:r>
      <w:r w:rsidRPr="00A873E8">
        <w:rPr>
          <w:rFonts w:ascii="Times New Roman" w:hAnsi="Times New Roman" w:cs="Times New Roman"/>
          <w:sz w:val="24"/>
          <w:szCs w:val="24"/>
        </w:rPr>
        <w:t xml:space="preserve"> funkcjonariuszy Policji, Straży Granicznej, Państwowej Straży Pożarnej</w:t>
      </w:r>
      <w:r w:rsidR="002E07AA" w:rsidRPr="00A873E8">
        <w:rPr>
          <w:rFonts w:ascii="Times New Roman" w:hAnsi="Times New Roman" w:cs="Times New Roman"/>
          <w:sz w:val="24"/>
          <w:szCs w:val="24"/>
        </w:rPr>
        <w:t>, Agencji Bezpieczeństwa Wewnętrznego</w:t>
      </w:r>
      <w:r w:rsidRPr="00A873E8">
        <w:rPr>
          <w:rFonts w:ascii="Times New Roman" w:hAnsi="Times New Roman" w:cs="Times New Roman"/>
          <w:sz w:val="24"/>
          <w:szCs w:val="24"/>
        </w:rPr>
        <w:t xml:space="preserve"> oraz Służby Ochrony Państwa</w:t>
      </w:r>
      <w:r w:rsidR="002E07AA" w:rsidRPr="00A873E8">
        <w:rPr>
          <w:rFonts w:ascii="Times New Roman" w:hAnsi="Times New Roman" w:cs="Times New Roman"/>
          <w:sz w:val="24"/>
          <w:szCs w:val="24"/>
        </w:rPr>
        <w:t>, a także żołnierzy Żandarmerii Wojskowej</w:t>
      </w:r>
      <w:r w:rsidRPr="00A873E8">
        <w:rPr>
          <w:rFonts w:ascii="Times New Roman" w:hAnsi="Times New Roman" w:cs="Times New Roman"/>
          <w:sz w:val="24"/>
          <w:szCs w:val="24"/>
        </w:rPr>
        <w:t xml:space="preserve"> w czasie przekraczającym przypisany maksymalny tygodniowy wymiar czasu służby, </w:t>
      </w:r>
      <w:r w:rsidR="006D1243" w:rsidRPr="00A873E8">
        <w:rPr>
          <w:rFonts w:ascii="Times New Roman" w:hAnsi="Times New Roman" w:cs="Times New Roman"/>
          <w:sz w:val="24"/>
          <w:szCs w:val="24"/>
        </w:rPr>
        <w:t xml:space="preserve">tj. 40 godzin w wymiarze tygodniowym, </w:t>
      </w:r>
      <w:r w:rsidRPr="00A873E8">
        <w:rPr>
          <w:rFonts w:ascii="Times New Roman" w:hAnsi="Times New Roman" w:cs="Times New Roman"/>
          <w:sz w:val="24"/>
          <w:szCs w:val="24"/>
        </w:rPr>
        <w:t xml:space="preserve">przy jednoczesnym zapewnieniu prawa do </w:t>
      </w:r>
      <w:r w:rsidR="003F4373" w:rsidRPr="00A873E8">
        <w:rPr>
          <w:rFonts w:ascii="Times New Roman" w:hAnsi="Times New Roman" w:cs="Times New Roman"/>
          <w:sz w:val="24"/>
          <w:szCs w:val="24"/>
        </w:rPr>
        <w:t xml:space="preserve">nieprzerwanego </w:t>
      </w:r>
      <w:r w:rsidRPr="00A873E8">
        <w:rPr>
          <w:rFonts w:ascii="Times New Roman" w:hAnsi="Times New Roman" w:cs="Times New Roman"/>
          <w:sz w:val="24"/>
          <w:szCs w:val="24"/>
        </w:rPr>
        <w:t xml:space="preserve">wypoczynku, za co będzie im przysługiwać </w:t>
      </w:r>
      <w:r w:rsidR="002549F5" w:rsidRPr="00A873E8">
        <w:rPr>
          <w:rFonts w:ascii="Times New Roman" w:hAnsi="Times New Roman" w:cs="Times New Roman"/>
          <w:sz w:val="24"/>
          <w:szCs w:val="24"/>
        </w:rPr>
        <w:t>rekompensata</w:t>
      </w:r>
      <w:r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2549F5" w:rsidRPr="00A873E8">
        <w:rPr>
          <w:rFonts w:ascii="Times New Roman" w:hAnsi="Times New Roman" w:cs="Times New Roman"/>
          <w:sz w:val="24"/>
          <w:szCs w:val="24"/>
        </w:rPr>
        <w:t xml:space="preserve">pieniężna </w:t>
      </w:r>
      <w:r w:rsidR="00B4005E" w:rsidRPr="00A873E8">
        <w:rPr>
          <w:rFonts w:ascii="Times New Roman" w:hAnsi="Times New Roman" w:cs="Times New Roman"/>
          <w:sz w:val="24"/>
          <w:szCs w:val="24"/>
        </w:rPr>
        <w:t xml:space="preserve">określana </w:t>
      </w:r>
      <w:r w:rsidR="002549F5" w:rsidRPr="00A873E8">
        <w:rPr>
          <w:rFonts w:ascii="Times New Roman" w:hAnsi="Times New Roman" w:cs="Times New Roman"/>
          <w:sz w:val="24"/>
          <w:szCs w:val="24"/>
        </w:rPr>
        <w:t xml:space="preserve">według stawek </w:t>
      </w:r>
      <w:r w:rsidR="00B4005E" w:rsidRPr="00A873E8">
        <w:rPr>
          <w:rFonts w:ascii="Times New Roman" w:hAnsi="Times New Roman" w:cs="Times New Roman"/>
          <w:sz w:val="24"/>
          <w:szCs w:val="24"/>
        </w:rPr>
        <w:t>wynika</w:t>
      </w:r>
      <w:r w:rsidR="00B429E8" w:rsidRPr="00A873E8">
        <w:rPr>
          <w:rFonts w:ascii="Times New Roman" w:hAnsi="Times New Roman" w:cs="Times New Roman"/>
          <w:sz w:val="24"/>
          <w:szCs w:val="24"/>
        </w:rPr>
        <w:t>jących z ustaw kompetencyjnych.</w:t>
      </w:r>
    </w:p>
    <w:p w14:paraId="5E4C8B6F" w14:textId="08C6735D" w:rsidR="002549F5" w:rsidRPr="00A873E8" w:rsidRDefault="00AA0799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Projektowane rozwiązanie</w:t>
      </w:r>
      <w:r w:rsidR="00F07090" w:rsidRPr="00A873E8">
        <w:rPr>
          <w:rFonts w:ascii="Times New Roman" w:hAnsi="Times New Roman" w:cs="Times New Roman"/>
          <w:sz w:val="24"/>
          <w:szCs w:val="24"/>
        </w:rPr>
        <w:t xml:space="preserve"> pozwoli na efektywne wykorzystanie potencjału</w:t>
      </w:r>
      <w:r w:rsidR="006D1243" w:rsidRPr="00A873E8">
        <w:rPr>
          <w:rFonts w:ascii="Times New Roman" w:hAnsi="Times New Roman" w:cs="Times New Roman"/>
          <w:sz w:val="24"/>
          <w:szCs w:val="24"/>
        </w:rPr>
        <w:t xml:space="preserve"> wymienionych w</w:t>
      </w:r>
      <w:r w:rsidR="00AA35C4" w:rsidRPr="00A873E8">
        <w:rPr>
          <w:rFonts w:ascii="Times New Roman" w:hAnsi="Times New Roman" w:cs="Times New Roman"/>
          <w:sz w:val="24"/>
          <w:szCs w:val="24"/>
        </w:rPr>
        <w:t> </w:t>
      </w:r>
      <w:r w:rsidR="006D1243" w:rsidRPr="00A873E8">
        <w:rPr>
          <w:rFonts w:ascii="Times New Roman" w:hAnsi="Times New Roman" w:cs="Times New Roman"/>
          <w:sz w:val="24"/>
          <w:szCs w:val="24"/>
        </w:rPr>
        <w:t>tym przepisie</w:t>
      </w:r>
      <w:r w:rsidR="00F07090" w:rsidRPr="00A873E8">
        <w:rPr>
          <w:rFonts w:ascii="Times New Roman" w:hAnsi="Times New Roman" w:cs="Times New Roman"/>
          <w:sz w:val="24"/>
          <w:szCs w:val="24"/>
        </w:rPr>
        <w:t xml:space="preserve"> służb, tj. umożliwienie funkcjonariuszom tych formacji</w:t>
      </w:r>
      <w:r w:rsidR="002E07AA" w:rsidRPr="00A873E8">
        <w:rPr>
          <w:rFonts w:ascii="Times New Roman" w:hAnsi="Times New Roman" w:cs="Times New Roman"/>
          <w:sz w:val="24"/>
          <w:szCs w:val="24"/>
        </w:rPr>
        <w:t xml:space="preserve"> oraz żołnierzy Żandarmerii Wojskowej</w:t>
      </w:r>
      <w:r w:rsidR="00F07090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A873E8">
        <w:rPr>
          <w:rFonts w:ascii="Times New Roman" w:hAnsi="Times New Roman" w:cs="Times New Roman"/>
          <w:sz w:val="24"/>
          <w:szCs w:val="24"/>
        </w:rPr>
        <w:t>–</w:t>
      </w:r>
      <w:r w:rsidR="00F07090" w:rsidRPr="00A873E8">
        <w:rPr>
          <w:rFonts w:ascii="Times New Roman" w:hAnsi="Times New Roman" w:cs="Times New Roman"/>
          <w:sz w:val="24"/>
          <w:szCs w:val="24"/>
        </w:rPr>
        <w:t xml:space="preserve"> w miarę konieczności </w:t>
      </w:r>
      <w:r w:rsidR="00A873E8">
        <w:rPr>
          <w:rFonts w:ascii="Times New Roman" w:hAnsi="Times New Roman" w:cs="Times New Roman"/>
          <w:sz w:val="24"/>
          <w:szCs w:val="24"/>
        </w:rPr>
        <w:t>–</w:t>
      </w:r>
      <w:r w:rsidR="00F07090" w:rsidRPr="00A873E8">
        <w:rPr>
          <w:rFonts w:ascii="Times New Roman" w:hAnsi="Times New Roman" w:cs="Times New Roman"/>
          <w:sz w:val="24"/>
          <w:szCs w:val="24"/>
        </w:rPr>
        <w:t xml:space="preserve"> pełnienia służby w czasie przekraczającym ustawowo przypisany maksymalny tygodniowy wymiar czasu służby. Kwestia zapewnienia odpowiedniego poziomu bezpieczeństwa podczas wydarzeń </w:t>
      </w:r>
      <w:r w:rsidRPr="00A873E8">
        <w:rPr>
          <w:rFonts w:ascii="Times New Roman" w:hAnsi="Times New Roman" w:cs="Times New Roman"/>
          <w:sz w:val="24"/>
          <w:szCs w:val="24"/>
        </w:rPr>
        <w:t>związanych z prezydencją</w:t>
      </w:r>
      <w:r w:rsidR="00F07090" w:rsidRPr="00A873E8">
        <w:rPr>
          <w:rFonts w:ascii="Times New Roman" w:hAnsi="Times New Roman" w:cs="Times New Roman"/>
          <w:sz w:val="24"/>
          <w:szCs w:val="24"/>
        </w:rPr>
        <w:t xml:space="preserve"> powinna być priorytetem, a siły i środki służb je zabezpieczających powinny być adekwatne do</w:t>
      </w:r>
      <w:r w:rsidR="007D6D87" w:rsidRPr="00A873E8">
        <w:rPr>
          <w:rFonts w:ascii="Times New Roman" w:hAnsi="Times New Roman" w:cs="Times New Roman"/>
          <w:sz w:val="24"/>
          <w:szCs w:val="24"/>
        </w:rPr>
        <w:t> </w:t>
      </w:r>
      <w:r w:rsidR="00F07090" w:rsidRPr="00A873E8">
        <w:rPr>
          <w:rFonts w:ascii="Times New Roman" w:hAnsi="Times New Roman" w:cs="Times New Roman"/>
          <w:sz w:val="24"/>
          <w:szCs w:val="24"/>
        </w:rPr>
        <w:t xml:space="preserve">charakteru i skali przedsięwzięcia. Należy podkreślić, że zabezpieczenie tego rodzaju wydarzenia, do czasu wystąpienia sytuacji nagłej, nie stanowi sytuacji kryzysowej i samoistnie nie jest przesłanką do wprowadzania podwyższonej gotowości operacyjnej, dlatego też trzeba zastosować ekstraordynaryjne środki pozwalające </w:t>
      </w:r>
      <w:r w:rsidR="00B43D30" w:rsidRPr="00A873E8">
        <w:rPr>
          <w:rFonts w:ascii="Times New Roman" w:hAnsi="Times New Roman" w:cs="Times New Roman"/>
          <w:sz w:val="24"/>
          <w:szCs w:val="24"/>
        </w:rPr>
        <w:t>n</w:t>
      </w:r>
      <w:r w:rsidR="00F07090" w:rsidRPr="00A873E8">
        <w:rPr>
          <w:rFonts w:ascii="Times New Roman" w:hAnsi="Times New Roman" w:cs="Times New Roman"/>
          <w:sz w:val="24"/>
          <w:szCs w:val="24"/>
        </w:rPr>
        <w:t>a dostosowanie sposobu organizacji służby do specyfiki wydarzenia.</w:t>
      </w:r>
    </w:p>
    <w:p w14:paraId="5D527758" w14:textId="6C6E7D1D" w:rsidR="00D016CD" w:rsidRPr="00A873E8" w:rsidRDefault="00D016CD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lastRenderedPageBreak/>
        <w:t>Przepisy szczególne dotyczące przedłużenia czasu służby i wynikającej z tego tytułu rekompensaty pieniężnej odnoszą się jedynie do zadań bezpośrednio związanych z</w:t>
      </w:r>
      <w:r w:rsidR="007D6D87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zapewnieniem bezpieczeństwa podczas </w:t>
      </w:r>
      <w:r w:rsidR="00B43D30" w:rsidRPr="00A873E8">
        <w:rPr>
          <w:rFonts w:ascii="Times New Roman" w:hAnsi="Times New Roman" w:cs="Times New Roman"/>
          <w:sz w:val="24"/>
          <w:szCs w:val="24"/>
        </w:rPr>
        <w:t xml:space="preserve">oficjalnych </w:t>
      </w:r>
      <w:r w:rsidRPr="00A873E8">
        <w:rPr>
          <w:rFonts w:ascii="Times New Roman" w:hAnsi="Times New Roman" w:cs="Times New Roman"/>
          <w:sz w:val="24"/>
          <w:szCs w:val="24"/>
        </w:rPr>
        <w:t>wydarzeń organizowanych w</w:t>
      </w:r>
      <w:r w:rsidR="00B80421">
        <w:rPr>
          <w:rFonts w:ascii="Times New Roman" w:hAnsi="Times New Roman" w:cs="Times New Roman"/>
          <w:sz w:val="24"/>
          <w:szCs w:val="24"/>
        </w:rPr>
        <w:t> 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Rzeczypospolitej Polskiej </w:t>
      </w:r>
      <w:r w:rsidR="00B43D30" w:rsidRPr="00A873E8">
        <w:rPr>
          <w:rFonts w:ascii="Times New Roman" w:hAnsi="Times New Roman" w:cs="Times New Roman"/>
          <w:sz w:val="24"/>
          <w:szCs w:val="24"/>
        </w:rPr>
        <w:t xml:space="preserve">związanych z </w:t>
      </w:r>
      <w:r w:rsidRPr="00A873E8">
        <w:rPr>
          <w:rFonts w:ascii="Times New Roman" w:hAnsi="Times New Roman" w:cs="Times New Roman"/>
          <w:sz w:val="24"/>
          <w:szCs w:val="24"/>
        </w:rPr>
        <w:t>przewodnictw</w:t>
      </w:r>
      <w:r w:rsidR="00B43D30" w:rsidRPr="00A873E8">
        <w:rPr>
          <w:rFonts w:ascii="Times New Roman" w:hAnsi="Times New Roman" w:cs="Times New Roman"/>
          <w:sz w:val="24"/>
          <w:szCs w:val="24"/>
        </w:rPr>
        <w:t>em</w:t>
      </w:r>
      <w:r w:rsidRPr="00A873E8">
        <w:rPr>
          <w:rFonts w:ascii="Times New Roman" w:hAnsi="Times New Roman" w:cs="Times New Roman"/>
          <w:sz w:val="24"/>
          <w:szCs w:val="24"/>
        </w:rPr>
        <w:t>.</w:t>
      </w:r>
    </w:p>
    <w:p w14:paraId="5F20D74A" w14:textId="0C6E3558" w:rsidR="002E07AA" w:rsidRPr="00A873E8" w:rsidRDefault="002E07AA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Mając na uwadze, że ustawy pragmatyczne funkcjonariuszy A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gencji </w:t>
      </w:r>
      <w:r w:rsidRPr="00A873E8">
        <w:rPr>
          <w:rFonts w:ascii="Times New Roman" w:hAnsi="Times New Roman" w:cs="Times New Roman"/>
          <w:sz w:val="24"/>
          <w:szCs w:val="24"/>
        </w:rPr>
        <w:t>B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ezpieczeństwa </w:t>
      </w:r>
      <w:r w:rsidRPr="00A873E8">
        <w:rPr>
          <w:rFonts w:ascii="Times New Roman" w:hAnsi="Times New Roman" w:cs="Times New Roman"/>
          <w:sz w:val="24"/>
          <w:szCs w:val="24"/>
        </w:rPr>
        <w:t>W</w:t>
      </w:r>
      <w:r w:rsidR="00932694" w:rsidRPr="00A873E8">
        <w:rPr>
          <w:rFonts w:ascii="Times New Roman" w:hAnsi="Times New Roman" w:cs="Times New Roman"/>
          <w:sz w:val="24"/>
          <w:szCs w:val="24"/>
        </w:rPr>
        <w:t>ewnętrznego</w:t>
      </w:r>
      <w:r w:rsidRPr="00A873E8">
        <w:rPr>
          <w:rFonts w:ascii="Times New Roman" w:hAnsi="Times New Roman" w:cs="Times New Roman"/>
          <w:sz w:val="24"/>
          <w:szCs w:val="24"/>
        </w:rPr>
        <w:t xml:space="preserve"> oraz żołnierzy Żandarmerii Wojskowej nie przewidują rekompensaty pieniężnej z tytułu przekroczenia ustawowo wskazanego czasu służby, w projekcie uwzględniono przepisy określające sposób ustalania wysokości tej rekompensaty w odniesieniu do tych formacji.</w:t>
      </w:r>
    </w:p>
    <w:p w14:paraId="1BB646DD" w14:textId="40447101" w:rsidR="00517E3D" w:rsidRPr="00A873E8" w:rsidRDefault="00846675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Przepisy umożliwiające przekroczenie ustawowo przypisanego maksymalnego tygodniowego wymiar</w:t>
      </w:r>
      <w:r w:rsidR="009C1E5A" w:rsidRPr="00A873E8">
        <w:rPr>
          <w:rFonts w:ascii="Times New Roman" w:hAnsi="Times New Roman" w:cs="Times New Roman"/>
          <w:sz w:val="24"/>
          <w:szCs w:val="24"/>
        </w:rPr>
        <w:t>u</w:t>
      </w:r>
      <w:r w:rsidRPr="00A873E8">
        <w:rPr>
          <w:rFonts w:ascii="Times New Roman" w:hAnsi="Times New Roman" w:cs="Times New Roman"/>
          <w:sz w:val="24"/>
          <w:szCs w:val="24"/>
        </w:rPr>
        <w:t xml:space="preserve"> czasu służby </w:t>
      </w:r>
      <w:r w:rsidR="00931242" w:rsidRPr="00A873E8">
        <w:rPr>
          <w:rFonts w:ascii="Times New Roman" w:hAnsi="Times New Roman" w:cs="Times New Roman"/>
          <w:sz w:val="24"/>
          <w:szCs w:val="24"/>
        </w:rPr>
        <w:t xml:space="preserve">były już wielokrotnie stosowane podczas większych wydarzeń organizowanych w </w:t>
      </w:r>
      <w:r w:rsidR="00932694" w:rsidRPr="00A873E8">
        <w:rPr>
          <w:rFonts w:ascii="Times New Roman" w:hAnsi="Times New Roman" w:cs="Times New Roman"/>
          <w:sz w:val="24"/>
          <w:szCs w:val="24"/>
        </w:rPr>
        <w:t>Rzeczypospolitej Polskiej</w:t>
      </w:r>
      <w:r w:rsidR="00931242" w:rsidRPr="00A873E8">
        <w:rPr>
          <w:rFonts w:ascii="Times New Roman" w:hAnsi="Times New Roman" w:cs="Times New Roman"/>
          <w:sz w:val="24"/>
          <w:szCs w:val="24"/>
        </w:rPr>
        <w:t xml:space="preserve">. Uwzględniały je bowiem wszystkie dotychczasowe specustawy, począwszy od </w:t>
      </w:r>
      <w:r w:rsidR="00BF766A" w:rsidRPr="00A873E8">
        <w:rPr>
          <w:rFonts w:ascii="Times New Roman" w:hAnsi="Times New Roman" w:cs="Times New Roman"/>
          <w:sz w:val="24"/>
          <w:szCs w:val="24"/>
        </w:rPr>
        <w:t>specustawy</w:t>
      </w:r>
      <w:r w:rsidR="00517E3D" w:rsidRPr="00A873E8">
        <w:rPr>
          <w:rFonts w:ascii="Times New Roman" w:hAnsi="Times New Roman" w:cs="Times New Roman"/>
          <w:sz w:val="24"/>
          <w:szCs w:val="24"/>
        </w:rPr>
        <w:t xml:space="preserve"> NATO</w:t>
      </w:r>
      <w:r w:rsidR="002E3111">
        <w:rPr>
          <w:rFonts w:ascii="Times New Roman" w:hAnsi="Times New Roman" w:cs="Times New Roman"/>
          <w:sz w:val="24"/>
          <w:szCs w:val="24"/>
        </w:rPr>
        <w:t>,</w:t>
      </w:r>
      <w:r w:rsidR="00931242" w:rsidRPr="00A873E8">
        <w:rPr>
          <w:rFonts w:ascii="Times New Roman" w:hAnsi="Times New Roman" w:cs="Times New Roman"/>
          <w:sz w:val="24"/>
          <w:szCs w:val="24"/>
        </w:rPr>
        <w:t xml:space="preserve"> a skończywszy na specustawie </w:t>
      </w:r>
      <w:r w:rsidR="00517E3D" w:rsidRPr="00A873E8">
        <w:rPr>
          <w:rFonts w:ascii="Times New Roman" w:hAnsi="Times New Roman" w:cs="Times New Roman"/>
          <w:sz w:val="24"/>
          <w:szCs w:val="24"/>
        </w:rPr>
        <w:t>WUF</w:t>
      </w:r>
      <w:r w:rsidR="00931242" w:rsidRPr="00A873E8">
        <w:rPr>
          <w:rFonts w:ascii="Times New Roman" w:hAnsi="Times New Roman" w:cs="Times New Roman"/>
          <w:sz w:val="24"/>
          <w:szCs w:val="24"/>
        </w:rPr>
        <w:t xml:space="preserve">11. </w:t>
      </w:r>
    </w:p>
    <w:p w14:paraId="0F21B74C" w14:textId="74E924A1" w:rsidR="00517E3D" w:rsidRPr="00A873E8" w:rsidRDefault="007B245D" w:rsidP="00B80421">
      <w:pPr>
        <w:pStyle w:val="Nagwek1"/>
        <w:numPr>
          <w:ilvl w:val="0"/>
          <w:numId w:val="8"/>
        </w:numPr>
        <w:spacing w:before="120" w:after="0" w:line="360" w:lineRule="auto"/>
        <w:rPr>
          <w:rFonts w:cs="Times New Roman"/>
          <w:b w:val="0"/>
          <w:szCs w:val="24"/>
        </w:rPr>
      </w:pPr>
      <w:r w:rsidRPr="00A873E8">
        <w:rPr>
          <w:rFonts w:cs="Times New Roman"/>
          <w:szCs w:val="24"/>
        </w:rPr>
        <w:t>Przepisy zmieniające</w:t>
      </w:r>
    </w:p>
    <w:p w14:paraId="3F798E07" w14:textId="29BDACA4" w:rsidR="00CC4884" w:rsidRPr="00A873E8" w:rsidRDefault="007B245D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 art. </w:t>
      </w:r>
      <w:r w:rsidR="002E07AA" w:rsidRPr="00A873E8">
        <w:rPr>
          <w:rFonts w:ascii="Times New Roman" w:hAnsi="Times New Roman" w:cs="Times New Roman"/>
          <w:sz w:val="24"/>
          <w:szCs w:val="24"/>
        </w:rPr>
        <w:t>11</w:t>
      </w:r>
      <w:r w:rsidR="001C091B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proponuje się </w:t>
      </w:r>
      <w:r w:rsidR="007E22EC" w:rsidRPr="00A873E8">
        <w:rPr>
          <w:rFonts w:ascii="Times New Roman" w:hAnsi="Times New Roman" w:cs="Times New Roman"/>
          <w:sz w:val="24"/>
          <w:szCs w:val="24"/>
        </w:rPr>
        <w:t>uzupełnienie</w:t>
      </w:r>
      <w:r w:rsidRPr="00A873E8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B0519C" w:rsidRPr="00A873E8">
        <w:rPr>
          <w:rFonts w:ascii="Times New Roman" w:hAnsi="Times New Roman" w:cs="Times New Roman"/>
          <w:sz w:val="24"/>
          <w:szCs w:val="24"/>
        </w:rPr>
        <w:t xml:space="preserve">6 kwietnia 1990 r. </w:t>
      </w:r>
      <w:r w:rsidR="00B0519C" w:rsidRPr="002E3111">
        <w:rPr>
          <w:rFonts w:ascii="Times New Roman" w:hAnsi="Times New Roman" w:cs="Times New Roman"/>
          <w:iCs/>
          <w:sz w:val="24"/>
          <w:szCs w:val="24"/>
        </w:rPr>
        <w:t>o Policji</w:t>
      </w:r>
      <w:r w:rsidR="00BF766A" w:rsidRPr="00A873E8">
        <w:rPr>
          <w:rFonts w:ascii="Times New Roman" w:hAnsi="Times New Roman" w:cs="Times New Roman"/>
          <w:sz w:val="24"/>
          <w:szCs w:val="24"/>
        </w:rPr>
        <w:t xml:space="preserve"> przez dodanie przepisu </w:t>
      </w:r>
      <w:r w:rsidR="007E22EC" w:rsidRPr="00A873E8">
        <w:rPr>
          <w:rFonts w:ascii="Times New Roman" w:hAnsi="Times New Roman" w:cs="Times New Roman"/>
          <w:sz w:val="24"/>
          <w:szCs w:val="24"/>
        </w:rPr>
        <w:t>przyznającego ministrowi właściwemu do spraw wewnętrznych uprawnienia do</w:t>
      </w:r>
      <w:r w:rsidR="004F0B77" w:rsidRPr="00A873E8">
        <w:rPr>
          <w:rFonts w:ascii="Times New Roman" w:hAnsi="Times New Roman" w:cs="Times New Roman"/>
          <w:sz w:val="24"/>
          <w:szCs w:val="24"/>
        </w:rPr>
        <w:t> </w:t>
      </w:r>
      <w:r w:rsidR="007E22EC" w:rsidRPr="00A873E8">
        <w:rPr>
          <w:rFonts w:ascii="Times New Roman" w:hAnsi="Times New Roman" w:cs="Times New Roman"/>
          <w:sz w:val="24"/>
          <w:szCs w:val="24"/>
        </w:rPr>
        <w:t>wydania Policji polecenia pilotowania transportu osób, które z uwagi na bezpieczeństwo i</w:t>
      </w:r>
      <w:r w:rsidR="004F0B77" w:rsidRPr="00A873E8">
        <w:rPr>
          <w:rFonts w:ascii="Times New Roman" w:hAnsi="Times New Roman" w:cs="Times New Roman"/>
          <w:sz w:val="24"/>
          <w:szCs w:val="24"/>
        </w:rPr>
        <w:t> </w:t>
      </w:r>
      <w:r w:rsidR="007E22EC" w:rsidRPr="00A873E8">
        <w:rPr>
          <w:rFonts w:ascii="Times New Roman" w:hAnsi="Times New Roman" w:cs="Times New Roman"/>
          <w:sz w:val="24"/>
          <w:szCs w:val="24"/>
        </w:rPr>
        <w:t>porządek publiczny powinny zostać objęte tego rodzaju formą wsparcia. W świetle obowiązujących przepisów decyzje co do realizacji takich eskort mogą być podejmowane na</w:t>
      </w:r>
      <w:r w:rsidR="004F0B77" w:rsidRPr="00A873E8">
        <w:rPr>
          <w:rFonts w:ascii="Times New Roman" w:hAnsi="Times New Roman" w:cs="Times New Roman"/>
          <w:sz w:val="24"/>
          <w:szCs w:val="24"/>
        </w:rPr>
        <w:t> </w:t>
      </w:r>
      <w:r w:rsidR="007E22EC" w:rsidRPr="00A873E8">
        <w:rPr>
          <w:rFonts w:ascii="Times New Roman" w:hAnsi="Times New Roman" w:cs="Times New Roman"/>
          <w:sz w:val="24"/>
          <w:szCs w:val="24"/>
        </w:rPr>
        <w:t xml:space="preserve">poziomie komend wojewódzkich Policji. W praktyce jednak </w:t>
      </w:r>
      <w:r w:rsidR="00CC4884" w:rsidRPr="00A873E8">
        <w:rPr>
          <w:rFonts w:ascii="Times New Roman" w:hAnsi="Times New Roman" w:cs="Times New Roman"/>
          <w:sz w:val="24"/>
          <w:szCs w:val="24"/>
        </w:rPr>
        <w:t xml:space="preserve">to </w:t>
      </w:r>
      <w:r w:rsidR="007E22EC" w:rsidRPr="00A873E8">
        <w:rPr>
          <w:rFonts w:ascii="Times New Roman" w:hAnsi="Times New Roman" w:cs="Times New Roman"/>
          <w:sz w:val="24"/>
          <w:szCs w:val="24"/>
        </w:rPr>
        <w:t>do Ministerstwa Spraw Wewnętrznych i Administracji</w:t>
      </w:r>
      <w:r w:rsidR="00B43D30" w:rsidRPr="00A873E8">
        <w:rPr>
          <w:rFonts w:ascii="Times New Roman" w:hAnsi="Times New Roman" w:cs="Times New Roman"/>
          <w:sz w:val="24"/>
          <w:szCs w:val="24"/>
        </w:rPr>
        <w:t xml:space="preserve"> i często</w:t>
      </w:r>
      <w:r w:rsidR="007E22EC" w:rsidRPr="00A873E8">
        <w:rPr>
          <w:rFonts w:ascii="Times New Roman" w:hAnsi="Times New Roman" w:cs="Times New Roman"/>
          <w:sz w:val="24"/>
          <w:szCs w:val="24"/>
        </w:rPr>
        <w:t xml:space="preserve"> za pośrednictwem Ministerstwa Spraw Zagranicznych </w:t>
      </w:r>
      <w:r w:rsidR="00CC4884" w:rsidRPr="00A873E8">
        <w:rPr>
          <w:rFonts w:ascii="Times New Roman" w:hAnsi="Times New Roman" w:cs="Times New Roman"/>
          <w:sz w:val="24"/>
          <w:szCs w:val="24"/>
        </w:rPr>
        <w:t xml:space="preserve">są kierowane liczne wnioski o zapewnienie tego rodzaju wsparcia wobec delegacji zagranicznych, które nie podlegają ustawowej ochronie Służby Ochrony Państwa. </w:t>
      </w:r>
    </w:p>
    <w:p w14:paraId="140100C4" w14:textId="4B390EB0" w:rsidR="00B0519C" w:rsidRPr="00A873E8" w:rsidRDefault="00CC4884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W związku z powyższym proponuje się uregulowanie tej kwestii w sposób systemowy w</w:t>
      </w:r>
      <w:r w:rsidR="00CD1A2D" w:rsidRPr="00A873E8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>ustawie pragmatycznej Policji. Jest to tym bardziej zasadne, że w związku z planowanym przejęciem prz</w:t>
      </w:r>
      <w:r w:rsidR="00491111" w:rsidRPr="00A873E8">
        <w:rPr>
          <w:rFonts w:ascii="Times New Roman" w:hAnsi="Times New Roman" w:cs="Times New Roman"/>
          <w:sz w:val="24"/>
          <w:szCs w:val="24"/>
        </w:rPr>
        <w:t>e</w:t>
      </w:r>
      <w:r w:rsidRPr="00A873E8">
        <w:rPr>
          <w:rFonts w:ascii="Times New Roman" w:hAnsi="Times New Roman" w:cs="Times New Roman"/>
          <w:sz w:val="24"/>
          <w:szCs w:val="24"/>
        </w:rPr>
        <w:t xml:space="preserve">wodnictwa 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Rzeczypospolitej Polskiej </w:t>
      </w:r>
      <w:r w:rsidRPr="00A873E8">
        <w:rPr>
          <w:rFonts w:ascii="Times New Roman" w:hAnsi="Times New Roman" w:cs="Times New Roman"/>
          <w:sz w:val="24"/>
          <w:szCs w:val="24"/>
        </w:rPr>
        <w:t>w Radzie U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Pr="00A873E8">
        <w:rPr>
          <w:rFonts w:ascii="Times New Roman" w:hAnsi="Times New Roman" w:cs="Times New Roman"/>
          <w:sz w:val="24"/>
          <w:szCs w:val="24"/>
        </w:rPr>
        <w:t>E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uropejskiej </w:t>
      </w:r>
      <w:r w:rsidR="00491111" w:rsidRPr="00A873E8">
        <w:rPr>
          <w:rFonts w:ascii="Times New Roman" w:hAnsi="Times New Roman" w:cs="Times New Roman"/>
          <w:sz w:val="24"/>
          <w:szCs w:val="24"/>
        </w:rPr>
        <w:t xml:space="preserve">należy się spodziewać zwiększonej liczby </w:t>
      </w:r>
      <w:r w:rsidR="00A96F33" w:rsidRPr="00A873E8">
        <w:rPr>
          <w:rFonts w:ascii="Times New Roman" w:hAnsi="Times New Roman" w:cs="Times New Roman"/>
          <w:sz w:val="24"/>
          <w:szCs w:val="24"/>
        </w:rPr>
        <w:t xml:space="preserve">międzynarodowych </w:t>
      </w:r>
      <w:r w:rsidRPr="00A873E8">
        <w:rPr>
          <w:rFonts w:ascii="Times New Roman" w:hAnsi="Times New Roman" w:cs="Times New Roman"/>
          <w:sz w:val="24"/>
          <w:szCs w:val="24"/>
        </w:rPr>
        <w:t xml:space="preserve">delegacji i wizyt </w:t>
      </w:r>
      <w:r w:rsidR="00491111" w:rsidRPr="00A873E8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932694" w:rsidRPr="00A873E8">
        <w:rPr>
          <w:rFonts w:ascii="Times New Roman" w:hAnsi="Times New Roman" w:cs="Times New Roman"/>
          <w:sz w:val="24"/>
          <w:szCs w:val="24"/>
        </w:rPr>
        <w:t>Rzeczypospolitej Polskiej</w:t>
      </w:r>
      <w:r w:rsidR="00A96F33" w:rsidRPr="00A873E8">
        <w:rPr>
          <w:rFonts w:ascii="Times New Roman" w:hAnsi="Times New Roman" w:cs="Times New Roman"/>
          <w:sz w:val="24"/>
          <w:szCs w:val="24"/>
        </w:rPr>
        <w:t>, które z uwagi na rangę lub format powinny mieć zapewniony uprzywilejowany status w przejeździe kolumny transportowej.</w:t>
      </w:r>
      <w:r w:rsidR="007E22EC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2E3111">
        <w:rPr>
          <w:rFonts w:ascii="Times New Roman" w:hAnsi="Times New Roman" w:cs="Times New Roman"/>
          <w:sz w:val="24"/>
          <w:szCs w:val="24"/>
        </w:rPr>
        <w:t>N</w:t>
      </w:r>
      <w:r w:rsidR="002E3111" w:rsidRPr="00A873E8">
        <w:rPr>
          <w:rFonts w:ascii="Times New Roman" w:hAnsi="Times New Roman" w:cs="Times New Roman"/>
          <w:sz w:val="24"/>
          <w:szCs w:val="24"/>
        </w:rPr>
        <w:t xml:space="preserve">ależy </w:t>
      </w:r>
      <w:r w:rsidR="002E3111">
        <w:rPr>
          <w:rFonts w:ascii="Times New Roman" w:hAnsi="Times New Roman" w:cs="Times New Roman"/>
          <w:sz w:val="24"/>
          <w:szCs w:val="24"/>
        </w:rPr>
        <w:t>p</w:t>
      </w:r>
      <w:r w:rsidR="00710117" w:rsidRPr="00A873E8">
        <w:rPr>
          <w:rFonts w:ascii="Times New Roman" w:hAnsi="Times New Roman" w:cs="Times New Roman"/>
          <w:sz w:val="24"/>
          <w:szCs w:val="24"/>
        </w:rPr>
        <w:t>odkreślić, że projektowany przepis ma charakter subsydiarny względem dotychczasowych uprawnień właściwych organów Policji.</w:t>
      </w:r>
    </w:p>
    <w:p w14:paraId="098BC73F" w14:textId="4C86CCB3" w:rsidR="007B245D" w:rsidRPr="00A873E8" w:rsidRDefault="00B0519C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lastRenderedPageBreak/>
        <w:t xml:space="preserve">Z kolei w art. </w:t>
      </w:r>
      <w:r w:rsidR="002E07AA" w:rsidRPr="00A873E8">
        <w:rPr>
          <w:rFonts w:ascii="Times New Roman" w:hAnsi="Times New Roman" w:cs="Times New Roman"/>
          <w:sz w:val="24"/>
          <w:szCs w:val="24"/>
        </w:rPr>
        <w:t>1</w:t>
      </w:r>
      <w:r w:rsidR="006F054B" w:rsidRPr="00A873E8">
        <w:rPr>
          <w:rFonts w:ascii="Times New Roman" w:hAnsi="Times New Roman" w:cs="Times New Roman"/>
          <w:sz w:val="24"/>
          <w:szCs w:val="24"/>
        </w:rPr>
        <w:t>3</w:t>
      </w:r>
      <w:r w:rsidR="002E07AA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proponuje się zmianę do ustawy z dnia </w:t>
      </w:r>
      <w:r w:rsidR="007B245D" w:rsidRPr="00A873E8">
        <w:rPr>
          <w:rFonts w:ascii="Times New Roman" w:hAnsi="Times New Roman" w:cs="Times New Roman"/>
          <w:sz w:val="24"/>
          <w:szCs w:val="24"/>
        </w:rPr>
        <w:t xml:space="preserve">21 stycznia 2021 r. </w:t>
      </w:r>
      <w:r w:rsidR="007B245D" w:rsidRPr="004F5C8D">
        <w:rPr>
          <w:rFonts w:ascii="Times New Roman" w:hAnsi="Times New Roman" w:cs="Times New Roman"/>
          <w:iCs/>
          <w:sz w:val="24"/>
          <w:szCs w:val="24"/>
        </w:rPr>
        <w:t>o służbie zagranicznej</w:t>
      </w:r>
      <w:r w:rsidR="004F5C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2694" w:rsidRPr="004F5C8D">
        <w:rPr>
          <w:rFonts w:ascii="Times New Roman" w:hAnsi="Times New Roman" w:cs="Times New Roman"/>
          <w:iCs/>
          <w:sz w:val="24"/>
          <w:szCs w:val="24"/>
        </w:rPr>
        <w:t>(Dz. U. z 2024 r. poz. 85)</w:t>
      </w:r>
      <w:r w:rsidR="007B245D" w:rsidRPr="004F5C8D">
        <w:rPr>
          <w:rFonts w:ascii="Times New Roman" w:hAnsi="Times New Roman" w:cs="Times New Roman"/>
          <w:iCs/>
          <w:sz w:val="24"/>
          <w:szCs w:val="24"/>
        </w:rPr>
        <w:t>,</w:t>
      </w:r>
      <w:r w:rsidR="007B245D" w:rsidRPr="00A873E8">
        <w:rPr>
          <w:rFonts w:ascii="Times New Roman" w:hAnsi="Times New Roman" w:cs="Times New Roman"/>
          <w:sz w:val="24"/>
          <w:szCs w:val="24"/>
        </w:rPr>
        <w:t xml:space="preserve"> która zapewni stabilność </w:t>
      </w:r>
      <w:r w:rsidR="008557D8" w:rsidRPr="00A873E8">
        <w:rPr>
          <w:rFonts w:ascii="Times New Roman" w:hAnsi="Times New Roman" w:cs="Times New Roman"/>
          <w:sz w:val="24"/>
          <w:szCs w:val="24"/>
        </w:rPr>
        <w:t>funkcjonowania dyplomatów delegowanych przez inne niż Ministerstwo Spraw Zagranicznych jednostki sektora finansów publicznych, w</w:t>
      </w:r>
      <w:r w:rsidR="00CD1A2D" w:rsidRPr="00A873E8">
        <w:rPr>
          <w:rFonts w:ascii="Times New Roman" w:hAnsi="Times New Roman" w:cs="Times New Roman"/>
          <w:sz w:val="24"/>
          <w:szCs w:val="24"/>
        </w:rPr>
        <w:t> </w:t>
      </w:r>
      <w:r w:rsidR="008557D8" w:rsidRPr="00A873E8">
        <w:rPr>
          <w:rFonts w:ascii="Times New Roman" w:hAnsi="Times New Roman" w:cs="Times New Roman"/>
          <w:sz w:val="24"/>
          <w:szCs w:val="24"/>
        </w:rPr>
        <w:t>szczególności do Stałego Przedstawicielstwa R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zeczypospolitej </w:t>
      </w:r>
      <w:r w:rsidR="008557D8" w:rsidRPr="00A873E8">
        <w:rPr>
          <w:rFonts w:ascii="Times New Roman" w:hAnsi="Times New Roman" w:cs="Times New Roman"/>
          <w:sz w:val="24"/>
          <w:szCs w:val="24"/>
        </w:rPr>
        <w:t>P</w:t>
      </w:r>
      <w:r w:rsidR="00932694" w:rsidRPr="00A873E8">
        <w:rPr>
          <w:rFonts w:ascii="Times New Roman" w:hAnsi="Times New Roman" w:cs="Times New Roman"/>
          <w:sz w:val="24"/>
          <w:szCs w:val="24"/>
        </w:rPr>
        <w:t>olskiej</w:t>
      </w:r>
      <w:r w:rsidR="008557D8" w:rsidRPr="00A873E8">
        <w:rPr>
          <w:rFonts w:ascii="Times New Roman" w:hAnsi="Times New Roman" w:cs="Times New Roman"/>
          <w:sz w:val="24"/>
          <w:szCs w:val="24"/>
        </w:rPr>
        <w:t xml:space="preserve"> przy U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="008557D8" w:rsidRPr="00A873E8">
        <w:rPr>
          <w:rFonts w:ascii="Times New Roman" w:hAnsi="Times New Roman" w:cs="Times New Roman"/>
          <w:sz w:val="24"/>
          <w:szCs w:val="24"/>
        </w:rPr>
        <w:t>E</w:t>
      </w:r>
      <w:r w:rsidR="00932694" w:rsidRPr="00A873E8">
        <w:rPr>
          <w:rFonts w:ascii="Times New Roman" w:hAnsi="Times New Roman" w:cs="Times New Roman"/>
          <w:sz w:val="24"/>
          <w:szCs w:val="24"/>
        </w:rPr>
        <w:t>uropejskiej</w:t>
      </w:r>
      <w:r w:rsidR="008557D8" w:rsidRPr="00A873E8">
        <w:rPr>
          <w:rFonts w:ascii="Times New Roman" w:hAnsi="Times New Roman" w:cs="Times New Roman"/>
          <w:sz w:val="24"/>
          <w:szCs w:val="24"/>
        </w:rPr>
        <w:t xml:space="preserve"> w Brukseli w okresie sprawowania przewodnictwa. </w:t>
      </w:r>
      <w:r w:rsidR="007B245D" w:rsidRPr="00A873E8">
        <w:rPr>
          <w:rFonts w:ascii="Times New Roman" w:hAnsi="Times New Roman" w:cs="Times New Roman"/>
          <w:sz w:val="24"/>
          <w:szCs w:val="24"/>
        </w:rPr>
        <w:t>W związku z końcem obowiązywania okresu przejściowego dotyczącego dyplomatów delegowanych w dniu 31</w:t>
      </w:r>
      <w:r w:rsidR="004F5C8D">
        <w:rPr>
          <w:rFonts w:ascii="Times New Roman" w:hAnsi="Times New Roman" w:cs="Times New Roman"/>
          <w:sz w:val="24"/>
          <w:szCs w:val="24"/>
        </w:rPr>
        <w:t> </w:t>
      </w:r>
      <w:r w:rsidR="007B245D" w:rsidRPr="00A873E8">
        <w:rPr>
          <w:rFonts w:ascii="Times New Roman" w:hAnsi="Times New Roman" w:cs="Times New Roman"/>
          <w:sz w:val="24"/>
          <w:szCs w:val="24"/>
        </w:rPr>
        <w:t xml:space="preserve">grudnia 2024 r. uzasadnione </w:t>
      </w:r>
      <w:r w:rsidR="008557D8" w:rsidRPr="00A873E8">
        <w:rPr>
          <w:rFonts w:ascii="Times New Roman" w:hAnsi="Times New Roman" w:cs="Times New Roman"/>
          <w:sz w:val="24"/>
          <w:szCs w:val="24"/>
        </w:rPr>
        <w:t>jest</w:t>
      </w:r>
      <w:r w:rsidR="007B245D" w:rsidRPr="00A873E8">
        <w:rPr>
          <w:rFonts w:ascii="Times New Roman" w:hAnsi="Times New Roman" w:cs="Times New Roman"/>
          <w:sz w:val="24"/>
          <w:szCs w:val="24"/>
        </w:rPr>
        <w:t xml:space="preserve"> dokonanie zmiany tych przepisów, </w:t>
      </w:r>
      <w:r w:rsidR="004F5C8D">
        <w:rPr>
          <w:rFonts w:ascii="Times New Roman" w:hAnsi="Times New Roman" w:cs="Times New Roman"/>
          <w:sz w:val="24"/>
          <w:szCs w:val="24"/>
        </w:rPr>
        <w:t>a</w:t>
      </w:r>
      <w:r w:rsidR="007B245D" w:rsidRPr="00A873E8">
        <w:rPr>
          <w:rFonts w:ascii="Times New Roman" w:hAnsi="Times New Roman" w:cs="Times New Roman"/>
          <w:sz w:val="24"/>
          <w:szCs w:val="24"/>
        </w:rPr>
        <w:t>by nie stwarzały sytuacji potencjalnie destabilizującej na okres sprawowania prezydencji.</w:t>
      </w:r>
    </w:p>
    <w:p w14:paraId="5786D62C" w14:textId="08481B4C" w:rsidR="00E22EAB" w:rsidRPr="00A873E8" w:rsidRDefault="00E22EAB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W art. </w:t>
      </w:r>
      <w:r w:rsidR="006F054B" w:rsidRPr="00A873E8">
        <w:rPr>
          <w:rFonts w:ascii="Times New Roman" w:hAnsi="Times New Roman" w:cs="Times New Roman"/>
          <w:sz w:val="24"/>
          <w:szCs w:val="24"/>
        </w:rPr>
        <w:t xml:space="preserve">12 proponuje się zmianę ustawy z dnia 11 stycznia 2018 r. o </w:t>
      </w:r>
      <w:proofErr w:type="spellStart"/>
      <w:r w:rsidR="006F054B" w:rsidRPr="00A873E8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6F054B" w:rsidRPr="00A873E8">
        <w:rPr>
          <w:rFonts w:ascii="Times New Roman" w:hAnsi="Times New Roman" w:cs="Times New Roman"/>
          <w:sz w:val="24"/>
          <w:szCs w:val="24"/>
        </w:rPr>
        <w:t xml:space="preserve"> i paliwach alternatywnych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 (Dz. U. z 2023 r. poz. 875, z </w:t>
      </w:r>
      <w:proofErr w:type="spellStart"/>
      <w:r w:rsidR="00932694" w:rsidRPr="00A873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32694" w:rsidRPr="00A873E8">
        <w:rPr>
          <w:rFonts w:ascii="Times New Roman" w:hAnsi="Times New Roman" w:cs="Times New Roman"/>
          <w:sz w:val="24"/>
          <w:szCs w:val="24"/>
        </w:rPr>
        <w:t>. zm.)</w:t>
      </w:r>
      <w:r w:rsidR="006F054B" w:rsidRPr="00A873E8">
        <w:rPr>
          <w:rFonts w:ascii="Times New Roman" w:hAnsi="Times New Roman" w:cs="Times New Roman"/>
          <w:sz w:val="24"/>
          <w:szCs w:val="24"/>
        </w:rPr>
        <w:t xml:space="preserve">, zaś w 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art. </w:t>
      </w:r>
      <w:r w:rsidRPr="00A873E8">
        <w:rPr>
          <w:rFonts w:ascii="Times New Roman" w:hAnsi="Times New Roman" w:cs="Times New Roman"/>
          <w:sz w:val="24"/>
          <w:szCs w:val="24"/>
        </w:rPr>
        <w:t>1</w:t>
      </w:r>
      <w:r w:rsidR="006F054B" w:rsidRPr="00A873E8">
        <w:rPr>
          <w:rFonts w:ascii="Times New Roman" w:hAnsi="Times New Roman" w:cs="Times New Roman"/>
          <w:sz w:val="24"/>
          <w:szCs w:val="24"/>
        </w:rPr>
        <w:t>4</w:t>
      </w:r>
      <w:r w:rsidRPr="00A873E8">
        <w:rPr>
          <w:rFonts w:ascii="Times New Roman" w:hAnsi="Times New Roman" w:cs="Times New Roman"/>
          <w:sz w:val="24"/>
          <w:szCs w:val="24"/>
        </w:rPr>
        <w:t xml:space="preserve"> proponuje się natomiast zmianę do ustawy z dnia 2 grudnia 2021 r. </w:t>
      </w:r>
      <w:r w:rsidRPr="001F30B2">
        <w:rPr>
          <w:rFonts w:ascii="Times New Roman" w:hAnsi="Times New Roman" w:cs="Times New Roman"/>
          <w:iCs/>
          <w:sz w:val="24"/>
          <w:szCs w:val="24"/>
        </w:rPr>
        <w:t xml:space="preserve">o zmianie ustawy o </w:t>
      </w:r>
      <w:proofErr w:type="spellStart"/>
      <w:r w:rsidRPr="001F30B2">
        <w:rPr>
          <w:rFonts w:ascii="Times New Roman" w:hAnsi="Times New Roman" w:cs="Times New Roman"/>
          <w:iCs/>
          <w:sz w:val="24"/>
          <w:szCs w:val="24"/>
        </w:rPr>
        <w:t>elektromobilności</w:t>
      </w:r>
      <w:proofErr w:type="spellEnd"/>
      <w:r w:rsidRPr="001F30B2">
        <w:rPr>
          <w:rFonts w:ascii="Times New Roman" w:hAnsi="Times New Roman" w:cs="Times New Roman"/>
          <w:iCs/>
          <w:sz w:val="24"/>
          <w:szCs w:val="24"/>
        </w:rPr>
        <w:t xml:space="preserve"> i paliwach alternatywnych oraz niektórych innych ustaw</w:t>
      </w:r>
      <w:r w:rsidR="00932694" w:rsidRPr="00A87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694" w:rsidRPr="001F30B2">
        <w:rPr>
          <w:rFonts w:ascii="Times New Roman" w:hAnsi="Times New Roman" w:cs="Times New Roman"/>
          <w:iCs/>
          <w:sz w:val="24"/>
          <w:szCs w:val="24"/>
        </w:rPr>
        <w:t>(Dz. U. poz. 2269 oraz z 2023 r. po</w:t>
      </w:r>
      <w:r w:rsidR="004F5C8D" w:rsidRPr="001F30B2">
        <w:rPr>
          <w:rFonts w:ascii="Times New Roman" w:hAnsi="Times New Roman" w:cs="Times New Roman"/>
          <w:iCs/>
          <w:sz w:val="24"/>
          <w:szCs w:val="24"/>
        </w:rPr>
        <w:t>z</w:t>
      </w:r>
      <w:r w:rsidR="00932694" w:rsidRPr="001F30B2">
        <w:rPr>
          <w:rFonts w:ascii="Times New Roman" w:hAnsi="Times New Roman" w:cs="Times New Roman"/>
          <w:iCs/>
          <w:sz w:val="24"/>
          <w:szCs w:val="24"/>
        </w:rPr>
        <w:t>. 1681).</w:t>
      </w:r>
      <w:r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="006F054B" w:rsidRPr="00A873E8">
        <w:rPr>
          <w:rFonts w:ascii="Times New Roman" w:hAnsi="Times New Roman" w:cs="Times New Roman"/>
          <w:sz w:val="24"/>
          <w:szCs w:val="24"/>
        </w:rPr>
        <w:t xml:space="preserve">Zmiany w obu tych aktach polegają na </w:t>
      </w:r>
      <w:r w:rsidRPr="00A873E8">
        <w:rPr>
          <w:rFonts w:ascii="Times New Roman" w:hAnsi="Times New Roman" w:cs="Times New Roman"/>
          <w:sz w:val="24"/>
          <w:szCs w:val="24"/>
        </w:rPr>
        <w:t>przesunięci</w:t>
      </w:r>
      <w:r w:rsidR="006F054B" w:rsidRPr="00A873E8">
        <w:rPr>
          <w:rFonts w:ascii="Times New Roman" w:hAnsi="Times New Roman" w:cs="Times New Roman"/>
          <w:sz w:val="24"/>
          <w:szCs w:val="24"/>
        </w:rPr>
        <w:t>u</w:t>
      </w:r>
      <w:r w:rsidRPr="00A873E8">
        <w:rPr>
          <w:rFonts w:ascii="Times New Roman" w:hAnsi="Times New Roman" w:cs="Times New Roman"/>
          <w:sz w:val="24"/>
          <w:szCs w:val="24"/>
        </w:rPr>
        <w:t xml:space="preserve"> o rok terminu wejścia w życie obowiązku wynikającego z art. 34 ustawy z dnia 11</w:t>
      </w:r>
      <w:r w:rsidR="00CD5791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stycznia 2018 r. </w:t>
      </w:r>
      <w:r w:rsidRPr="0048357F">
        <w:rPr>
          <w:rFonts w:ascii="Times New Roman" w:hAnsi="Times New Roman" w:cs="Times New Roman"/>
          <w:iCs/>
          <w:sz w:val="24"/>
          <w:szCs w:val="24"/>
        </w:rPr>
        <w:t xml:space="preserve">o </w:t>
      </w:r>
      <w:proofErr w:type="spellStart"/>
      <w:r w:rsidRPr="0048357F">
        <w:rPr>
          <w:rFonts w:ascii="Times New Roman" w:hAnsi="Times New Roman" w:cs="Times New Roman"/>
          <w:iCs/>
          <w:sz w:val="24"/>
          <w:szCs w:val="24"/>
        </w:rPr>
        <w:t>elektromobilności</w:t>
      </w:r>
      <w:proofErr w:type="spellEnd"/>
      <w:r w:rsidRPr="0048357F">
        <w:rPr>
          <w:rFonts w:ascii="Times New Roman" w:hAnsi="Times New Roman" w:cs="Times New Roman"/>
          <w:iCs/>
          <w:sz w:val="24"/>
          <w:szCs w:val="24"/>
        </w:rPr>
        <w:t xml:space="preserve"> i paliwach alternatywnych</w:t>
      </w:r>
      <w:r w:rsidRPr="00A873E8">
        <w:rPr>
          <w:rFonts w:ascii="Times New Roman" w:hAnsi="Times New Roman" w:cs="Times New Roman"/>
          <w:sz w:val="24"/>
          <w:szCs w:val="24"/>
        </w:rPr>
        <w:t xml:space="preserve"> tak, aby zabezpieczyć potrzeby związane ze sprawowaniem przez Rzeczpospolitą Polską przewodnictwa w Radzie Unii Europejskiej w I połowie 2025 roku oraz w</w:t>
      </w:r>
      <w:r w:rsidR="0048357F">
        <w:rPr>
          <w:rFonts w:ascii="Times New Roman" w:hAnsi="Times New Roman" w:cs="Times New Roman"/>
          <w:sz w:val="24"/>
          <w:szCs w:val="24"/>
        </w:rPr>
        <w:t> </w:t>
      </w:r>
      <w:r w:rsidRPr="00A873E8">
        <w:rPr>
          <w:rFonts w:ascii="Times New Roman" w:hAnsi="Times New Roman" w:cs="Times New Roman"/>
          <w:sz w:val="24"/>
          <w:szCs w:val="24"/>
        </w:rPr>
        <w:t xml:space="preserve">sposób gospodarny, rzetelny i bez zbytniego pośpiechu dokonywać właściwych zakupów, zmierzających do spełnienia obowiązku wynikającego z art. 34 wspomnianej ustawy </w:t>
      </w:r>
      <w:r w:rsidRPr="001F30B2">
        <w:rPr>
          <w:rFonts w:ascii="Times New Roman" w:hAnsi="Times New Roman" w:cs="Times New Roman"/>
          <w:iCs/>
          <w:sz w:val="24"/>
          <w:szCs w:val="24"/>
        </w:rPr>
        <w:t>o</w:t>
      </w:r>
      <w:r w:rsidR="00B80421" w:rsidRPr="001F30B2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Pr="001F30B2">
        <w:rPr>
          <w:rFonts w:ascii="Times New Roman" w:hAnsi="Times New Roman" w:cs="Times New Roman"/>
          <w:iCs/>
          <w:sz w:val="24"/>
          <w:szCs w:val="24"/>
        </w:rPr>
        <w:t>elektromobilności</w:t>
      </w:r>
      <w:proofErr w:type="spellEnd"/>
      <w:r w:rsidRPr="001F30B2">
        <w:rPr>
          <w:rFonts w:ascii="Times New Roman" w:hAnsi="Times New Roman" w:cs="Times New Roman"/>
          <w:iCs/>
          <w:sz w:val="24"/>
          <w:szCs w:val="24"/>
        </w:rPr>
        <w:t xml:space="preserve"> i paliwach alternatywnych</w:t>
      </w:r>
      <w:r w:rsidRPr="00A873E8">
        <w:rPr>
          <w:rFonts w:ascii="Times New Roman" w:hAnsi="Times New Roman" w:cs="Times New Roman"/>
          <w:sz w:val="24"/>
          <w:szCs w:val="24"/>
        </w:rPr>
        <w:t>.</w:t>
      </w:r>
    </w:p>
    <w:p w14:paraId="16B7F73A" w14:textId="11E875D4" w:rsidR="00E22EAB" w:rsidRPr="00A873E8" w:rsidRDefault="00E22EAB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Planowany na dzień 1 stycznia 2025 r. obowiązek wynikający z tego przepis</w:t>
      </w:r>
      <w:r w:rsidR="007C6320">
        <w:rPr>
          <w:rFonts w:ascii="Times New Roman" w:hAnsi="Times New Roman" w:cs="Times New Roman"/>
          <w:sz w:val="24"/>
          <w:szCs w:val="24"/>
        </w:rPr>
        <w:t>u</w:t>
      </w:r>
      <w:r w:rsidRPr="00A873E8">
        <w:rPr>
          <w:rFonts w:ascii="Times New Roman" w:hAnsi="Times New Roman" w:cs="Times New Roman"/>
          <w:sz w:val="24"/>
          <w:szCs w:val="24"/>
        </w:rPr>
        <w:t>, obligujący naczelne i centralne organy administracji państwowej do zapewnienia we flocie użytkowanych pojazdów samochodowych 50% pojazdów elektrycznych w obliczu wyzwania, jakim jest przygotowywanie i sprawowanie przez Rzeczpospolitą Polską przewodnictwa w Radzie Unii Europejskiej w I połowie 2025 roku, może generować istotne trudności w toku trwania tych przygotowań. Przewodnictwo Rzeczypospolitej Polskiej w Radzie U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Pr="00A873E8">
        <w:rPr>
          <w:rFonts w:ascii="Times New Roman" w:hAnsi="Times New Roman" w:cs="Times New Roman"/>
          <w:sz w:val="24"/>
          <w:szCs w:val="24"/>
        </w:rPr>
        <w:t>E</w:t>
      </w:r>
      <w:r w:rsidR="00932694" w:rsidRPr="00A873E8">
        <w:rPr>
          <w:rFonts w:ascii="Times New Roman" w:hAnsi="Times New Roman" w:cs="Times New Roman"/>
          <w:sz w:val="24"/>
          <w:szCs w:val="24"/>
        </w:rPr>
        <w:t>uropejskiej</w:t>
      </w:r>
      <w:r w:rsidRPr="00A873E8">
        <w:rPr>
          <w:rFonts w:ascii="Times New Roman" w:hAnsi="Times New Roman" w:cs="Times New Roman"/>
          <w:sz w:val="24"/>
          <w:szCs w:val="24"/>
        </w:rPr>
        <w:t xml:space="preserve"> jest dużym przedsięwzięciem również w aspekcie organizacyjnym, w tym wiąże się z organizacją wielu spotkań na najwyższych szczeblach. Zapewnienie sprawnej i efektywnej floty zabezpieczającej przejazdy jest zatem istotnym elementem gwarantującym sprawność sprawowania tego przewodnictwa. Związany z tym zakup niezbędnej liczby pojazdów jest ogromnym wyzwaniem stojącym przed administracją rządową, a zakup pojazdów elektrycznych, tak aby osiągni</w:t>
      </w:r>
      <w:r w:rsidR="00325F0D" w:rsidRPr="00A873E8">
        <w:rPr>
          <w:rFonts w:ascii="Times New Roman" w:hAnsi="Times New Roman" w:cs="Times New Roman"/>
          <w:sz w:val="24"/>
          <w:szCs w:val="24"/>
        </w:rPr>
        <w:t>ęto pułap 50</w:t>
      </w:r>
      <w:r w:rsidRPr="00A873E8">
        <w:rPr>
          <w:rFonts w:ascii="Times New Roman" w:hAnsi="Times New Roman" w:cs="Times New Roman"/>
          <w:sz w:val="24"/>
          <w:szCs w:val="24"/>
        </w:rPr>
        <w:t>%, wydaje się być w tak krótkim okresie, jaki pozostał do przejęcia prezydencji</w:t>
      </w:r>
      <w:r w:rsidR="007C6320">
        <w:rPr>
          <w:rFonts w:ascii="Times New Roman" w:hAnsi="Times New Roman" w:cs="Times New Roman"/>
          <w:sz w:val="24"/>
          <w:szCs w:val="24"/>
        </w:rPr>
        <w:t>,</w:t>
      </w:r>
      <w:r w:rsidRPr="00A873E8">
        <w:rPr>
          <w:rFonts w:ascii="Times New Roman" w:hAnsi="Times New Roman" w:cs="Times New Roman"/>
          <w:sz w:val="24"/>
          <w:szCs w:val="24"/>
        </w:rPr>
        <w:t xml:space="preserve"> niemożliwy i może wpłynąć na organizację przewodnictwa Rzeczypospolitej Polskiej w Radzie U</w:t>
      </w:r>
      <w:r w:rsidR="00932694" w:rsidRPr="00A873E8">
        <w:rPr>
          <w:rFonts w:ascii="Times New Roman" w:hAnsi="Times New Roman" w:cs="Times New Roman"/>
          <w:sz w:val="24"/>
          <w:szCs w:val="24"/>
        </w:rPr>
        <w:t xml:space="preserve">nii </w:t>
      </w:r>
      <w:r w:rsidRPr="00A873E8">
        <w:rPr>
          <w:rFonts w:ascii="Times New Roman" w:hAnsi="Times New Roman" w:cs="Times New Roman"/>
          <w:sz w:val="24"/>
          <w:szCs w:val="24"/>
        </w:rPr>
        <w:t>E</w:t>
      </w:r>
      <w:r w:rsidR="00932694" w:rsidRPr="00A873E8">
        <w:rPr>
          <w:rFonts w:ascii="Times New Roman" w:hAnsi="Times New Roman" w:cs="Times New Roman"/>
          <w:sz w:val="24"/>
          <w:szCs w:val="24"/>
        </w:rPr>
        <w:t>uropejskiej</w:t>
      </w:r>
      <w:r w:rsidRPr="00A873E8">
        <w:rPr>
          <w:rFonts w:ascii="Times New Roman" w:hAnsi="Times New Roman" w:cs="Times New Roman"/>
          <w:sz w:val="24"/>
          <w:szCs w:val="24"/>
        </w:rPr>
        <w:t>.</w:t>
      </w:r>
    </w:p>
    <w:p w14:paraId="417A0373" w14:textId="6AA0C6DF" w:rsidR="00675AFD" w:rsidRPr="00A873E8" w:rsidRDefault="00F56A5D" w:rsidP="00B80421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lastRenderedPageBreak/>
        <w:t xml:space="preserve">W art. </w:t>
      </w:r>
      <w:r w:rsidR="00F96085" w:rsidRPr="00A873E8">
        <w:rPr>
          <w:rFonts w:ascii="Times New Roman" w:hAnsi="Times New Roman" w:cs="Times New Roman"/>
          <w:sz w:val="24"/>
          <w:szCs w:val="24"/>
        </w:rPr>
        <w:t>1</w:t>
      </w:r>
      <w:r w:rsidR="006F054B" w:rsidRPr="00A873E8">
        <w:rPr>
          <w:rFonts w:ascii="Times New Roman" w:hAnsi="Times New Roman" w:cs="Times New Roman"/>
          <w:sz w:val="24"/>
          <w:szCs w:val="24"/>
        </w:rPr>
        <w:t>6</w:t>
      </w:r>
      <w:r w:rsidR="00C426A0" w:rsidRPr="00C42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określono maksymalny limit wydatków z budżetu państwa w 2025 r., będący skutkiem finansowym ustawy, który wynosi </w:t>
      </w:r>
      <w:r w:rsidR="00E309E9" w:rsidRPr="00A873E8">
        <w:rPr>
          <w:rFonts w:ascii="Times New Roman" w:hAnsi="Times New Roman" w:cs="Times New Roman"/>
          <w:sz w:val="24"/>
          <w:szCs w:val="24"/>
        </w:rPr>
        <w:t>87 357 945</w:t>
      </w:r>
      <w:r w:rsidRPr="00A873E8">
        <w:rPr>
          <w:rFonts w:ascii="Times New Roman" w:hAnsi="Times New Roman" w:cs="Times New Roman"/>
          <w:sz w:val="24"/>
          <w:szCs w:val="24"/>
        </w:rPr>
        <w:t xml:space="preserve"> zł. Za monitorowanie </w:t>
      </w:r>
      <w:r w:rsidRPr="00A873E8">
        <w:rPr>
          <w:rFonts w:ascii="Times New Roman" w:hAnsi="Times New Roman" w:cs="Times New Roman"/>
          <w:bCs/>
          <w:sz w:val="24"/>
          <w:szCs w:val="24"/>
        </w:rPr>
        <w:t xml:space="preserve">wykorzystania limitu wydatków </w:t>
      </w:r>
      <w:r w:rsidR="00DF7698" w:rsidRPr="00A873E8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A873E8">
        <w:rPr>
          <w:rFonts w:ascii="Times New Roman" w:hAnsi="Times New Roman" w:cs="Times New Roman"/>
          <w:bCs/>
          <w:sz w:val="24"/>
          <w:szCs w:val="24"/>
        </w:rPr>
        <w:t>odpowiedzialn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 xml:space="preserve">i odpowiednio </w:t>
      </w:r>
      <w:r w:rsidR="00E309E9" w:rsidRPr="00A873E8">
        <w:rPr>
          <w:rFonts w:ascii="Times New Roman" w:hAnsi="Times New Roman" w:cs="Times New Roman"/>
          <w:bCs/>
          <w:sz w:val="24"/>
          <w:szCs w:val="24"/>
        </w:rPr>
        <w:t xml:space="preserve">Minister Obrony Narodowej, </w:t>
      </w:r>
      <w:r w:rsidRPr="00A873E8">
        <w:rPr>
          <w:rFonts w:ascii="Times New Roman" w:hAnsi="Times New Roman" w:cs="Times New Roman"/>
          <w:bCs/>
          <w:sz w:val="24"/>
          <w:szCs w:val="24"/>
        </w:rPr>
        <w:t>minister właściwy do spraw wewnętrznych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D30" w:rsidRPr="00A873E8">
        <w:rPr>
          <w:rFonts w:ascii="Times New Roman" w:hAnsi="Times New Roman" w:cs="Times New Roman"/>
          <w:bCs/>
          <w:sz w:val="24"/>
          <w:szCs w:val="24"/>
        </w:rPr>
        <w:t xml:space="preserve">w porozumieniu z właściwym wojewodą 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>albo Szef A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t xml:space="preserve">gencji 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>B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t xml:space="preserve">ezpieczeństwa 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>W</w:t>
      </w:r>
      <w:r w:rsidR="00932694" w:rsidRPr="00A873E8">
        <w:rPr>
          <w:rFonts w:ascii="Times New Roman" w:hAnsi="Times New Roman" w:cs="Times New Roman"/>
          <w:bCs/>
          <w:sz w:val="24"/>
          <w:szCs w:val="24"/>
        </w:rPr>
        <w:t>ewnętrznego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>,</w:t>
      </w:r>
      <w:r w:rsidR="00BF766A" w:rsidRPr="00A87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bCs/>
          <w:sz w:val="24"/>
          <w:szCs w:val="24"/>
        </w:rPr>
        <w:t>któr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>z</w:t>
      </w:r>
      <w:r w:rsidRPr="00A873E8">
        <w:rPr>
          <w:rFonts w:ascii="Times New Roman" w:hAnsi="Times New Roman" w:cs="Times New Roman"/>
          <w:bCs/>
          <w:sz w:val="24"/>
          <w:szCs w:val="24"/>
        </w:rPr>
        <w:t>y</w:t>
      </w:r>
      <w:r w:rsidR="00DF7698">
        <w:rPr>
          <w:rFonts w:ascii="Times New Roman" w:hAnsi="Times New Roman" w:cs="Times New Roman"/>
          <w:bCs/>
          <w:sz w:val="24"/>
          <w:szCs w:val="24"/>
        </w:rPr>
        <w:t>,</w:t>
      </w:r>
      <w:r w:rsidRPr="00A873E8">
        <w:rPr>
          <w:rFonts w:ascii="Times New Roman" w:hAnsi="Times New Roman" w:cs="Times New Roman"/>
          <w:bCs/>
          <w:sz w:val="24"/>
          <w:szCs w:val="24"/>
        </w:rPr>
        <w:t xml:space="preserve"> w razie potrzeby, wdraża</w:t>
      </w:r>
      <w:r w:rsidR="00F944BD" w:rsidRPr="00A873E8">
        <w:rPr>
          <w:rFonts w:ascii="Times New Roman" w:hAnsi="Times New Roman" w:cs="Times New Roman"/>
          <w:bCs/>
          <w:sz w:val="24"/>
          <w:szCs w:val="24"/>
        </w:rPr>
        <w:t>ją</w:t>
      </w:r>
      <w:r w:rsidRPr="00A873E8">
        <w:rPr>
          <w:rFonts w:ascii="Times New Roman" w:hAnsi="Times New Roman" w:cs="Times New Roman"/>
          <w:bCs/>
          <w:sz w:val="24"/>
          <w:szCs w:val="24"/>
        </w:rPr>
        <w:t xml:space="preserve"> mechanizm korygujący. W</w:t>
      </w:r>
      <w:r w:rsidR="00B80421">
        <w:rPr>
          <w:rFonts w:ascii="Times New Roman" w:hAnsi="Times New Roman" w:cs="Times New Roman"/>
          <w:bCs/>
          <w:sz w:val="24"/>
          <w:szCs w:val="24"/>
        </w:rPr>
        <w:t> </w:t>
      </w:r>
      <w:r w:rsidRPr="00A873E8">
        <w:rPr>
          <w:rFonts w:ascii="Times New Roman" w:hAnsi="Times New Roman" w:cs="Times New Roman"/>
          <w:bCs/>
          <w:sz w:val="24"/>
          <w:szCs w:val="24"/>
        </w:rPr>
        <w:t>przypadku przekroczenia lub zagrożenia przekroczenia przyjętego w 2025 r</w:t>
      </w:r>
      <w:r w:rsidR="00DF7698">
        <w:rPr>
          <w:rFonts w:ascii="Times New Roman" w:hAnsi="Times New Roman" w:cs="Times New Roman"/>
          <w:bCs/>
          <w:sz w:val="24"/>
          <w:szCs w:val="24"/>
        </w:rPr>
        <w:t>.</w:t>
      </w:r>
      <w:r w:rsidRPr="00A873E8">
        <w:rPr>
          <w:rFonts w:ascii="Times New Roman" w:hAnsi="Times New Roman" w:cs="Times New Roman"/>
          <w:bCs/>
          <w:sz w:val="24"/>
          <w:szCs w:val="24"/>
        </w:rPr>
        <w:t xml:space="preserve"> maksymalnego limitu wydatków wprowadza się mechanizm korygujący polegający na</w:t>
      </w:r>
      <w:r w:rsidR="00C42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bCs/>
          <w:sz w:val="24"/>
          <w:szCs w:val="24"/>
        </w:rPr>
        <w:t>ograniczeniu wydatków związanych z organizacją przewodnictwa.</w:t>
      </w:r>
    </w:p>
    <w:p w14:paraId="224B59DC" w14:textId="1A512348" w:rsidR="00E1247A" w:rsidRPr="00A873E8" w:rsidRDefault="00F07090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</w:t>
      </w:r>
      <w:r w:rsidR="00E1247A" w:rsidRPr="00A873E8">
        <w:rPr>
          <w:rFonts w:ascii="Times New Roman" w:hAnsi="Times New Roman" w:cs="Times New Roman"/>
          <w:sz w:val="24"/>
          <w:szCs w:val="24"/>
        </w:rPr>
        <w:t>rzewiduje się, że projektowana ustawa wejdzie w życie po upł</w:t>
      </w:r>
      <w:r w:rsidR="005D071B" w:rsidRPr="00A873E8">
        <w:rPr>
          <w:rFonts w:ascii="Times New Roman" w:hAnsi="Times New Roman" w:cs="Times New Roman"/>
          <w:sz w:val="24"/>
          <w:szCs w:val="24"/>
        </w:rPr>
        <w:t xml:space="preserve">ywie 14 dni od dnia ogłoszenia i będzie obowiązywać do dnia 30 września 2025 r. </w:t>
      </w:r>
    </w:p>
    <w:p w14:paraId="761E1972" w14:textId="09ED405E" w:rsidR="00C21BBA" w:rsidRPr="00A873E8" w:rsidRDefault="0035568F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 xml:space="preserve">Projekt ustawy nie </w:t>
      </w:r>
      <w:r w:rsidR="00C21BBA" w:rsidRPr="00A873E8">
        <w:rPr>
          <w:rFonts w:ascii="Times New Roman" w:hAnsi="Times New Roman" w:cs="Times New Roman"/>
          <w:color w:val="000000"/>
          <w:sz w:val="24"/>
          <w:szCs w:val="24"/>
        </w:rPr>
        <w:t>zawiera przepisów technicznych w rozumieniu przepisów rozporządzenia</w:t>
      </w:r>
      <w:r w:rsidR="00C21BBA" w:rsidRPr="00A873E8">
        <w:rPr>
          <w:rFonts w:ascii="Times New Roman" w:hAnsi="Times New Roman" w:cs="Times New Roman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sz w:val="24"/>
          <w:szCs w:val="24"/>
        </w:rPr>
        <w:t xml:space="preserve">Rady Ministrów z dnia 23 grudnia 2002 r. </w:t>
      </w:r>
      <w:r w:rsidRPr="00DF7698">
        <w:rPr>
          <w:rFonts w:ascii="Times New Roman" w:hAnsi="Times New Roman" w:cs="Times New Roman"/>
          <w:iCs/>
          <w:sz w:val="24"/>
          <w:szCs w:val="24"/>
        </w:rPr>
        <w:t xml:space="preserve">w sprawie sposobu funkcjonowania krajowego systemu notyfikacji norm i aktów prawnych </w:t>
      </w:r>
      <w:r w:rsidRPr="00A873E8">
        <w:rPr>
          <w:rFonts w:ascii="Times New Roman" w:hAnsi="Times New Roman" w:cs="Times New Roman"/>
          <w:sz w:val="24"/>
          <w:szCs w:val="24"/>
        </w:rPr>
        <w:t>(Dz. U</w:t>
      </w:r>
      <w:r w:rsidR="00C21BBA" w:rsidRPr="00A873E8">
        <w:rPr>
          <w:rFonts w:ascii="Times New Roman" w:hAnsi="Times New Roman" w:cs="Times New Roman"/>
          <w:sz w:val="24"/>
          <w:szCs w:val="24"/>
        </w:rPr>
        <w:t xml:space="preserve">. poz. 2039, z </w:t>
      </w:r>
      <w:proofErr w:type="spellStart"/>
      <w:r w:rsidR="00C21BBA" w:rsidRPr="00A873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21BBA" w:rsidRPr="00A873E8">
        <w:rPr>
          <w:rFonts w:ascii="Times New Roman" w:hAnsi="Times New Roman" w:cs="Times New Roman"/>
          <w:sz w:val="24"/>
          <w:szCs w:val="24"/>
        </w:rPr>
        <w:t xml:space="preserve">. zm.) </w:t>
      </w:r>
      <w:r w:rsidR="00C21BBA" w:rsidRPr="00A873E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BA" w:rsidRPr="00A873E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4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BA" w:rsidRPr="00A873E8">
        <w:rPr>
          <w:rFonts w:ascii="Times New Roman" w:hAnsi="Times New Roman" w:cs="Times New Roman"/>
          <w:color w:val="000000"/>
          <w:sz w:val="24"/>
          <w:szCs w:val="24"/>
        </w:rPr>
        <w:t>związku z tym nie podlega procedurze notyfikacji</w:t>
      </w:r>
      <w:r w:rsidR="00C21BBA" w:rsidRPr="00A873E8">
        <w:rPr>
          <w:rFonts w:ascii="Times New Roman" w:hAnsi="Times New Roman" w:cs="Times New Roman"/>
          <w:sz w:val="24"/>
          <w:szCs w:val="24"/>
        </w:rPr>
        <w:t>.</w:t>
      </w:r>
    </w:p>
    <w:p w14:paraId="7BC3158F" w14:textId="76672B20" w:rsidR="00C21BBA" w:rsidRPr="00A873E8" w:rsidRDefault="00C21BBA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Projekt ustawy jest zgodny z przepisami prawa Unii Europejskiej.</w:t>
      </w:r>
    </w:p>
    <w:p w14:paraId="061F0591" w14:textId="77777777" w:rsidR="0035568F" w:rsidRPr="00A873E8" w:rsidRDefault="0035568F" w:rsidP="00B804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E8">
        <w:rPr>
          <w:rFonts w:ascii="Times New Roman" w:hAnsi="Times New Roman" w:cs="Times New Roman"/>
          <w:sz w:val="24"/>
          <w:szCs w:val="24"/>
        </w:rPr>
        <w:t>Projekt ustawy nie podlega przedstawieniu właściwym organom i instytucjom Unii Europejskiej, w tym Europejskiemu Bankowi Centralnemu, w celu uzyskania opinii, dokonania powiadomienia, konsultacji albo uzgodnienia.</w:t>
      </w:r>
    </w:p>
    <w:p w14:paraId="6F252D77" w14:textId="34FA3A92" w:rsidR="00C21BBA" w:rsidRPr="00A873E8" w:rsidRDefault="00C21BBA" w:rsidP="00B80421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3E8">
        <w:rPr>
          <w:rFonts w:ascii="Times New Roman" w:hAnsi="Times New Roman" w:cs="Times New Roman"/>
          <w:color w:val="000000"/>
          <w:sz w:val="24"/>
          <w:szCs w:val="24"/>
        </w:rPr>
        <w:t>Projekt ustawy</w:t>
      </w:r>
      <w:r w:rsidR="00F44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 xml:space="preserve"> stosownie do wymogów art. 5 ustawy z dnia 7 lipca 2005 r. </w:t>
      </w:r>
      <w:r w:rsidRPr="00B80421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C426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04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działalności lobbingowej w procesie stanowienia prawa 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>(Dz. U. z 2017 r. poz. 248) oraz</w:t>
      </w:r>
      <w:r w:rsidR="00C4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>zgodnie z § 52 ust.</w:t>
      </w:r>
      <w:r w:rsidR="007D6D87" w:rsidRPr="00A873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 xml:space="preserve">1 uchwały nr 190 Rady Ministrów z dnia 29 października 2013 r. – </w:t>
      </w:r>
      <w:r w:rsidRPr="00B80421">
        <w:rPr>
          <w:rFonts w:ascii="Times New Roman" w:hAnsi="Times New Roman" w:cs="Times New Roman"/>
          <w:iCs/>
          <w:color w:val="000000"/>
          <w:sz w:val="24"/>
          <w:szCs w:val="24"/>
        </w:rPr>
        <w:t>Regulamin pracy Rady Ministrów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 xml:space="preserve"> (M.P. z 2022 r. poz. 348)</w:t>
      </w:r>
      <w:r w:rsidR="00F44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 xml:space="preserve"> zosta</w:t>
      </w:r>
      <w:r w:rsidR="000B65D5" w:rsidRPr="00A873E8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 xml:space="preserve"> zamieszczony </w:t>
      </w:r>
      <w:r w:rsidRPr="00A8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B8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Biuletynie Informacji Publicznej na stronie podmiotowej Rządowego Centrum Legislacji, w</w:t>
      </w:r>
      <w:r w:rsidR="00504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serwisie </w:t>
      </w:r>
      <w:r w:rsidR="00F44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A8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Rządowy Proces Legislacyjny</w:t>
      </w:r>
      <w:r w:rsidR="00F44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A8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E0DD0" w:rsidRPr="00A8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77EF" w:rsidRPr="00A8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trybie ww. ustawy nie odnotowano zgłoszeń zainteresowanych podmiotów.</w:t>
      </w:r>
    </w:p>
    <w:p w14:paraId="720EBF40" w14:textId="6CB24057" w:rsidR="0035568F" w:rsidRPr="00DF7698" w:rsidRDefault="00C21BBA" w:rsidP="00B80421">
      <w:pPr>
        <w:spacing w:before="120"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73E8">
        <w:rPr>
          <w:rFonts w:ascii="Times New Roman" w:hAnsi="Times New Roman" w:cs="Times New Roman"/>
          <w:color w:val="000000"/>
          <w:sz w:val="24"/>
          <w:szCs w:val="24"/>
        </w:rPr>
        <w:t>Projekt ustawy nie podlegał dokonaniu oceny OSR przez koordynatora OSR w</w:t>
      </w:r>
      <w:r w:rsidR="00504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>trybie §</w:t>
      </w:r>
      <w:r w:rsidR="00504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3E8">
        <w:rPr>
          <w:rFonts w:ascii="Times New Roman" w:hAnsi="Times New Roman" w:cs="Times New Roman"/>
          <w:color w:val="000000"/>
          <w:sz w:val="24"/>
          <w:szCs w:val="24"/>
        </w:rPr>
        <w:t xml:space="preserve">32 uchwały nr 190 Rady Ministrów z dnia 29 października 2013 r. – </w:t>
      </w:r>
      <w:r w:rsidRPr="00DF7698">
        <w:rPr>
          <w:rFonts w:ascii="Times New Roman" w:hAnsi="Times New Roman" w:cs="Times New Roman"/>
          <w:iCs/>
          <w:color w:val="000000"/>
          <w:sz w:val="24"/>
          <w:szCs w:val="24"/>
        </w:rPr>
        <w:t>Regulamin pracy Rady Ministrów.</w:t>
      </w:r>
    </w:p>
    <w:sectPr w:rsidR="0035568F" w:rsidRPr="00DF7698" w:rsidSect="00B80421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E1BF" w14:textId="77777777" w:rsidR="005E0B7A" w:rsidRDefault="005E0B7A" w:rsidP="00591969">
      <w:pPr>
        <w:spacing w:after="0" w:line="240" w:lineRule="auto"/>
      </w:pPr>
      <w:r>
        <w:separator/>
      </w:r>
    </w:p>
  </w:endnote>
  <w:endnote w:type="continuationSeparator" w:id="0">
    <w:p w14:paraId="7BB4F415" w14:textId="77777777" w:rsidR="005E0B7A" w:rsidRDefault="005E0B7A" w:rsidP="0059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438649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828594E" w14:textId="77777777" w:rsidR="006D1243" w:rsidRPr="00A873E8" w:rsidRDefault="006D1243" w:rsidP="00A873E8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73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3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73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048E" w:rsidRPr="00A873E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873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A0BE" w14:textId="77777777" w:rsidR="005E0B7A" w:rsidRDefault="005E0B7A" w:rsidP="00591969">
      <w:pPr>
        <w:spacing w:after="0" w:line="240" w:lineRule="auto"/>
      </w:pPr>
      <w:r>
        <w:separator/>
      </w:r>
    </w:p>
  </w:footnote>
  <w:footnote w:type="continuationSeparator" w:id="0">
    <w:p w14:paraId="0BFBF7A2" w14:textId="77777777" w:rsidR="005E0B7A" w:rsidRDefault="005E0B7A" w:rsidP="00591969">
      <w:pPr>
        <w:spacing w:after="0" w:line="240" w:lineRule="auto"/>
      </w:pPr>
      <w:r>
        <w:continuationSeparator/>
      </w:r>
    </w:p>
  </w:footnote>
  <w:footnote w:id="1">
    <w:p w14:paraId="291065BF" w14:textId="1EFEE918" w:rsidR="006D1243" w:rsidRPr="009A44D6" w:rsidRDefault="006D1243" w:rsidP="00B80421">
      <w:pPr>
        <w:pStyle w:val="Tekstprzypisudolnego"/>
        <w:ind w:left="284" w:hanging="284"/>
        <w:jc w:val="both"/>
        <w:rPr>
          <w:rFonts w:ascii="Times New Roman" w:hAnsi="Times New Roman" w:cs="Times New Roman"/>
          <w:iCs/>
        </w:rPr>
      </w:pPr>
      <w:r w:rsidRPr="001E2907">
        <w:rPr>
          <w:rStyle w:val="Odwoanieprzypisudolnego"/>
          <w:rFonts w:ascii="Times New Roman" w:hAnsi="Times New Roman" w:cs="Times New Roman"/>
        </w:rPr>
        <w:footnoteRef/>
      </w:r>
      <w:r w:rsidR="00A873E8" w:rsidRPr="00B80421">
        <w:rPr>
          <w:rFonts w:ascii="Times New Roman" w:hAnsi="Times New Roman" w:cs="Times New Roman"/>
          <w:vertAlign w:val="superscript"/>
        </w:rPr>
        <w:t>)</w:t>
      </w:r>
      <w:r w:rsidR="00A873E8">
        <w:rPr>
          <w:rFonts w:ascii="Times New Roman" w:hAnsi="Times New Roman" w:cs="Times New Roman"/>
        </w:rPr>
        <w:tab/>
      </w:r>
      <w:r w:rsidRPr="001E2907">
        <w:rPr>
          <w:rFonts w:ascii="Times New Roman" w:hAnsi="Times New Roman" w:cs="Times New Roman"/>
        </w:rPr>
        <w:t>Zespół został powołany zarządzeniem nr 3/2023 Przewodniczącego Komitetu do Spraw Europejskich z dnia 31</w:t>
      </w:r>
      <w:r>
        <w:rPr>
          <w:rFonts w:ascii="Times New Roman" w:hAnsi="Times New Roman" w:cs="Times New Roman"/>
        </w:rPr>
        <w:t> </w:t>
      </w:r>
      <w:r w:rsidRPr="001E2907">
        <w:rPr>
          <w:rFonts w:ascii="Times New Roman" w:hAnsi="Times New Roman" w:cs="Times New Roman"/>
        </w:rPr>
        <w:t xml:space="preserve">maja 2023 r. </w:t>
      </w:r>
      <w:r w:rsidRPr="009A44D6">
        <w:rPr>
          <w:rFonts w:ascii="Times New Roman" w:hAnsi="Times New Roman" w:cs="Times New Roman"/>
          <w:iCs/>
        </w:rPr>
        <w:t>w sprawie powołania Zespołu roboczego do spraw zapewnienia bezpieczeństwa w trakcie przygotowywania i sprawowania przez Rzeczpospolitą Polską przewodnictwa w Radzie Unii Europejskiej w I połowie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6CD2"/>
    <w:multiLevelType w:val="hybridMultilevel"/>
    <w:tmpl w:val="100AC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88D"/>
    <w:multiLevelType w:val="hybridMultilevel"/>
    <w:tmpl w:val="25907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42C"/>
    <w:multiLevelType w:val="hybridMultilevel"/>
    <w:tmpl w:val="90B4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0AF9"/>
    <w:multiLevelType w:val="hybridMultilevel"/>
    <w:tmpl w:val="50B8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2BB2"/>
    <w:multiLevelType w:val="hybridMultilevel"/>
    <w:tmpl w:val="F1E8D6C2"/>
    <w:lvl w:ilvl="0" w:tplc="D87A5330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43BF"/>
    <w:multiLevelType w:val="hybridMultilevel"/>
    <w:tmpl w:val="83083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59BB"/>
    <w:multiLevelType w:val="hybridMultilevel"/>
    <w:tmpl w:val="3168A856"/>
    <w:lvl w:ilvl="0" w:tplc="9B220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85CFB"/>
    <w:multiLevelType w:val="hybridMultilevel"/>
    <w:tmpl w:val="B78CE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351C9"/>
    <w:multiLevelType w:val="multilevel"/>
    <w:tmpl w:val="0852A7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5690169">
    <w:abstractNumId w:val="5"/>
  </w:num>
  <w:num w:numId="2" w16cid:durableId="1168638366">
    <w:abstractNumId w:val="2"/>
  </w:num>
  <w:num w:numId="3" w16cid:durableId="1403214026">
    <w:abstractNumId w:val="7"/>
  </w:num>
  <w:num w:numId="4" w16cid:durableId="1309820950">
    <w:abstractNumId w:val="4"/>
  </w:num>
  <w:num w:numId="5" w16cid:durableId="1447701551">
    <w:abstractNumId w:val="3"/>
  </w:num>
  <w:num w:numId="6" w16cid:durableId="1449858314">
    <w:abstractNumId w:val="0"/>
  </w:num>
  <w:num w:numId="7" w16cid:durableId="1918392236">
    <w:abstractNumId w:val="1"/>
  </w:num>
  <w:num w:numId="8" w16cid:durableId="164975386">
    <w:abstractNumId w:val="8"/>
  </w:num>
  <w:num w:numId="9" w16cid:durableId="478422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61"/>
    <w:rsid w:val="00001ACA"/>
    <w:rsid w:val="00001FE2"/>
    <w:rsid w:val="000031D6"/>
    <w:rsid w:val="0001196B"/>
    <w:rsid w:val="00015BB9"/>
    <w:rsid w:val="00020AE2"/>
    <w:rsid w:val="00021722"/>
    <w:rsid w:val="00023A6E"/>
    <w:rsid w:val="000256AE"/>
    <w:rsid w:val="00031741"/>
    <w:rsid w:val="00031B62"/>
    <w:rsid w:val="00034177"/>
    <w:rsid w:val="00035465"/>
    <w:rsid w:val="00036628"/>
    <w:rsid w:val="00040847"/>
    <w:rsid w:val="00041E88"/>
    <w:rsid w:val="00042BE5"/>
    <w:rsid w:val="000519FB"/>
    <w:rsid w:val="000534C9"/>
    <w:rsid w:val="000578AF"/>
    <w:rsid w:val="00061F6C"/>
    <w:rsid w:val="0006466F"/>
    <w:rsid w:val="00066668"/>
    <w:rsid w:val="000709F7"/>
    <w:rsid w:val="00072DD4"/>
    <w:rsid w:val="00073076"/>
    <w:rsid w:val="00074230"/>
    <w:rsid w:val="00074302"/>
    <w:rsid w:val="000760DB"/>
    <w:rsid w:val="00080008"/>
    <w:rsid w:val="0008134C"/>
    <w:rsid w:val="00081B71"/>
    <w:rsid w:val="00082346"/>
    <w:rsid w:val="00082494"/>
    <w:rsid w:val="000839C3"/>
    <w:rsid w:val="00092CA9"/>
    <w:rsid w:val="00093268"/>
    <w:rsid w:val="00093BDF"/>
    <w:rsid w:val="00094406"/>
    <w:rsid w:val="00096421"/>
    <w:rsid w:val="000976A1"/>
    <w:rsid w:val="000A2A81"/>
    <w:rsid w:val="000A34F9"/>
    <w:rsid w:val="000A79B5"/>
    <w:rsid w:val="000B0C38"/>
    <w:rsid w:val="000B1DC6"/>
    <w:rsid w:val="000B30DA"/>
    <w:rsid w:val="000B3246"/>
    <w:rsid w:val="000B3986"/>
    <w:rsid w:val="000B5E31"/>
    <w:rsid w:val="000B65D5"/>
    <w:rsid w:val="000C6B4F"/>
    <w:rsid w:val="000D7DE3"/>
    <w:rsid w:val="000E0684"/>
    <w:rsid w:val="000E6422"/>
    <w:rsid w:val="000E6AF2"/>
    <w:rsid w:val="000E7E39"/>
    <w:rsid w:val="000F0E21"/>
    <w:rsid w:val="00102313"/>
    <w:rsid w:val="00107BFD"/>
    <w:rsid w:val="0011136D"/>
    <w:rsid w:val="00113C4F"/>
    <w:rsid w:val="001164FC"/>
    <w:rsid w:val="00116862"/>
    <w:rsid w:val="0012545D"/>
    <w:rsid w:val="00125612"/>
    <w:rsid w:val="00126574"/>
    <w:rsid w:val="001266BC"/>
    <w:rsid w:val="001271F4"/>
    <w:rsid w:val="00131FF6"/>
    <w:rsid w:val="001329C0"/>
    <w:rsid w:val="001333FD"/>
    <w:rsid w:val="00136CB6"/>
    <w:rsid w:val="00137C7A"/>
    <w:rsid w:val="001401F9"/>
    <w:rsid w:val="00141032"/>
    <w:rsid w:val="001428DF"/>
    <w:rsid w:val="00147DE7"/>
    <w:rsid w:val="001625F9"/>
    <w:rsid w:val="001628D0"/>
    <w:rsid w:val="00173147"/>
    <w:rsid w:val="0017464C"/>
    <w:rsid w:val="001746D3"/>
    <w:rsid w:val="001758F6"/>
    <w:rsid w:val="0017703D"/>
    <w:rsid w:val="00180DF2"/>
    <w:rsid w:val="00181B3D"/>
    <w:rsid w:val="001829DC"/>
    <w:rsid w:val="001844F1"/>
    <w:rsid w:val="001851BA"/>
    <w:rsid w:val="00185A6C"/>
    <w:rsid w:val="001912B7"/>
    <w:rsid w:val="00194C0C"/>
    <w:rsid w:val="001A6D25"/>
    <w:rsid w:val="001B1C76"/>
    <w:rsid w:val="001B58F0"/>
    <w:rsid w:val="001C091B"/>
    <w:rsid w:val="001C2832"/>
    <w:rsid w:val="001C4505"/>
    <w:rsid w:val="001C4EC3"/>
    <w:rsid w:val="001C789A"/>
    <w:rsid w:val="001C7BC9"/>
    <w:rsid w:val="001D3453"/>
    <w:rsid w:val="001E1C3D"/>
    <w:rsid w:val="001E2907"/>
    <w:rsid w:val="001E6987"/>
    <w:rsid w:val="001F2B60"/>
    <w:rsid w:val="001F30B2"/>
    <w:rsid w:val="00200656"/>
    <w:rsid w:val="002008AE"/>
    <w:rsid w:val="00205514"/>
    <w:rsid w:val="00205CD3"/>
    <w:rsid w:val="002106BC"/>
    <w:rsid w:val="00211962"/>
    <w:rsid w:val="00213279"/>
    <w:rsid w:val="00220198"/>
    <w:rsid w:val="00222889"/>
    <w:rsid w:val="00222C85"/>
    <w:rsid w:val="00224481"/>
    <w:rsid w:val="00225B34"/>
    <w:rsid w:val="00232AEA"/>
    <w:rsid w:val="00234676"/>
    <w:rsid w:val="002441C1"/>
    <w:rsid w:val="00246EC9"/>
    <w:rsid w:val="002512A4"/>
    <w:rsid w:val="00253C39"/>
    <w:rsid w:val="002549F5"/>
    <w:rsid w:val="00261308"/>
    <w:rsid w:val="002724CA"/>
    <w:rsid w:val="00275B05"/>
    <w:rsid w:val="00282BFE"/>
    <w:rsid w:val="002869B9"/>
    <w:rsid w:val="0029267C"/>
    <w:rsid w:val="002A1C86"/>
    <w:rsid w:val="002A2CEF"/>
    <w:rsid w:val="002A4040"/>
    <w:rsid w:val="002A775A"/>
    <w:rsid w:val="002A7960"/>
    <w:rsid w:val="002B33F5"/>
    <w:rsid w:val="002B6598"/>
    <w:rsid w:val="002C35A9"/>
    <w:rsid w:val="002C6012"/>
    <w:rsid w:val="002D4BBF"/>
    <w:rsid w:val="002D5068"/>
    <w:rsid w:val="002D7278"/>
    <w:rsid w:val="002E07AA"/>
    <w:rsid w:val="002E271A"/>
    <w:rsid w:val="002E3111"/>
    <w:rsid w:val="002E3C19"/>
    <w:rsid w:val="002E7DD0"/>
    <w:rsid w:val="002F17A4"/>
    <w:rsid w:val="002F2E8B"/>
    <w:rsid w:val="002F45A3"/>
    <w:rsid w:val="002F66E7"/>
    <w:rsid w:val="00300321"/>
    <w:rsid w:val="003007A7"/>
    <w:rsid w:val="00301FB0"/>
    <w:rsid w:val="00305AFF"/>
    <w:rsid w:val="00306409"/>
    <w:rsid w:val="003123CB"/>
    <w:rsid w:val="00317DCE"/>
    <w:rsid w:val="0032032D"/>
    <w:rsid w:val="00322B46"/>
    <w:rsid w:val="00322E1B"/>
    <w:rsid w:val="00325F0D"/>
    <w:rsid w:val="00341A1E"/>
    <w:rsid w:val="00346614"/>
    <w:rsid w:val="00346AC4"/>
    <w:rsid w:val="0035241C"/>
    <w:rsid w:val="0035568F"/>
    <w:rsid w:val="00360262"/>
    <w:rsid w:val="00365DC1"/>
    <w:rsid w:val="00366A9C"/>
    <w:rsid w:val="0036731E"/>
    <w:rsid w:val="00367CB2"/>
    <w:rsid w:val="0037066C"/>
    <w:rsid w:val="0037133F"/>
    <w:rsid w:val="0037295F"/>
    <w:rsid w:val="003775D6"/>
    <w:rsid w:val="00381EA5"/>
    <w:rsid w:val="003835DC"/>
    <w:rsid w:val="00387AD0"/>
    <w:rsid w:val="00387BE0"/>
    <w:rsid w:val="00391D51"/>
    <w:rsid w:val="00392FA1"/>
    <w:rsid w:val="00394E1B"/>
    <w:rsid w:val="00396717"/>
    <w:rsid w:val="003A011B"/>
    <w:rsid w:val="003A1D84"/>
    <w:rsid w:val="003A4E7B"/>
    <w:rsid w:val="003A59B2"/>
    <w:rsid w:val="003B58E2"/>
    <w:rsid w:val="003B6CE7"/>
    <w:rsid w:val="003C240E"/>
    <w:rsid w:val="003C4E13"/>
    <w:rsid w:val="003D2EB2"/>
    <w:rsid w:val="003D3689"/>
    <w:rsid w:val="003E09B0"/>
    <w:rsid w:val="003E522C"/>
    <w:rsid w:val="003E6CCA"/>
    <w:rsid w:val="003E6D4E"/>
    <w:rsid w:val="003F0265"/>
    <w:rsid w:val="003F4373"/>
    <w:rsid w:val="004040F2"/>
    <w:rsid w:val="00411311"/>
    <w:rsid w:val="004128D8"/>
    <w:rsid w:val="00421414"/>
    <w:rsid w:val="00425E16"/>
    <w:rsid w:val="00430F83"/>
    <w:rsid w:val="0043549A"/>
    <w:rsid w:val="004360EE"/>
    <w:rsid w:val="00437658"/>
    <w:rsid w:val="0044047D"/>
    <w:rsid w:val="0044406F"/>
    <w:rsid w:val="00446242"/>
    <w:rsid w:val="00447A61"/>
    <w:rsid w:val="00456D33"/>
    <w:rsid w:val="004578FF"/>
    <w:rsid w:val="00457EB0"/>
    <w:rsid w:val="00463CD8"/>
    <w:rsid w:val="004646C4"/>
    <w:rsid w:val="0046542C"/>
    <w:rsid w:val="00467288"/>
    <w:rsid w:val="00473BAC"/>
    <w:rsid w:val="00476B29"/>
    <w:rsid w:val="0048357F"/>
    <w:rsid w:val="00491111"/>
    <w:rsid w:val="00495E31"/>
    <w:rsid w:val="00496C8E"/>
    <w:rsid w:val="00497F83"/>
    <w:rsid w:val="004A5678"/>
    <w:rsid w:val="004B04C0"/>
    <w:rsid w:val="004B45F2"/>
    <w:rsid w:val="004B6FB9"/>
    <w:rsid w:val="004C1779"/>
    <w:rsid w:val="004C1F4D"/>
    <w:rsid w:val="004C3C53"/>
    <w:rsid w:val="004C589E"/>
    <w:rsid w:val="004D0537"/>
    <w:rsid w:val="004D1C1C"/>
    <w:rsid w:val="004D545C"/>
    <w:rsid w:val="004E0BE1"/>
    <w:rsid w:val="004E24D7"/>
    <w:rsid w:val="004F0B77"/>
    <w:rsid w:val="004F3E9F"/>
    <w:rsid w:val="004F539C"/>
    <w:rsid w:val="004F5C8D"/>
    <w:rsid w:val="004F7155"/>
    <w:rsid w:val="004F7BC8"/>
    <w:rsid w:val="00500B2E"/>
    <w:rsid w:val="00504034"/>
    <w:rsid w:val="00504247"/>
    <w:rsid w:val="00512AAB"/>
    <w:rsid w:val="00515989"/>
    <w:rsid w:val="00517E3D"/>
    <w:rsid w:val="0052073E"/>
    <w:rsid w:val="00522FEC"/>
    <w:rsid w:val="00525C89"/>
    <w:rsid w:val="0053259D"/>
    <w:rsid w:val="005337CE"/>
    <w:rsid w:val="00541263"/>
    <w:rsid w:val="00545059"/>
    <w:rsid w:val="00555308"/>
    <w:rsid w:val="0055787F"/>
    <w:rsid w:val="00557E75"/>
    <w:rsid w:val="00560D76"/>
    <w:rsid w:val="0056204B"/>
    <w:rsid w:val="0056319B"/>
    <w:rsid w:val="00565400"/>
    <w:rsid w:val="00565816"/>
    <w:rsid w:val="00570D7D"/>
    <w:rsid w:val="00571CC1"/>
    <w:rsid w:val="005762EC"/>
    <w:rsid w:val="00580967"/>
    <w:rsid w:val="00586C57"/>
    <w:rsid w:val="00590560"/>
    <w:rsid w:val="00591969"/>
    <w:rsid w:val="00591E3C"/>
    <w:rsid w:val="005924F8"/>
    <w:rsid w:val="00594D54"/>
    <w:rsid w:val="005959F3"/>
    <w:rsid w:val="005968E2"/>
    <w:rsid w:val="00597845"/>
    <w:rsid w:val="005A15E7"/>
    <w:rsid w:val="005A43BB"/>
    <w:rsid w:val="005A739C"/>
    <w:rsid w:val="005B17E4"/>
    <w:rsid w:val="005B21B6"/>
    <w:rsid w:val="005C1CA1"/>
    <w:rsid w:val="005C3037"/>
    <w:rsid w:val="005C66BD"/>
    <w:rsid w:val="005C7A52"/>
    <w:rsid w:val="005D071B"/>
    <w:rsid w:val="005D2154"/>
    <w:rsid w:val="005D436E"/>
    <w:rsid w:val="005E0B7A"/>
    <w:rsid w:val="005E1C0F"/>
    <w:rsid w:val="005E4384"/>
    <w:rsid w:val="005E5FA6"/>
    <w:rsid w:val="005E73BF"/>
    <w:rsid w:val="005E7D71"/>
    <w:rsid w:val="005F5BF5"/>
    <w:rsid w:val="0060013A"/>
    <w:rsid w:val="006002AE"/>
    <w:rsid w:val="00604B7E"/>
    <w:rsid w:val="006055F9"/>
    <w:rsid w:val="0060749F"/>
    <w:rsid w:val="006111CF"/>
    <w:rsid w:val="006121ED"/>
    <w:rsid w:val="00613A66"/>
    <w:rsid w:val="0061402C"/>
    <w:rsid w:val="0061773C"/>
    <w:rsid w:val="0062156D"/>
    <w:rsid w:val="0063248B"/>
    <w:rsid w:val="006338D8"/>
    <w:rsid w:val="00633BC2"/>
    <w:rsid w:val="00634CC6"/>
    <w:rsid w:val="00643D73"/>
    <w:rsid w:val="00652BAE"/>
    <w:rsid w:val="00653F27"/>
    <w:rsid w:val="006546D3"/>
    <w:rsid w:val="0066283C"/>
    <w:rsid w:val="00663122"/>
    <w:rsid w:val="00663C98"/>
    <w:rsid w:val="0066536C"/>
    <w:rsid w:val="00665DC8"/>
    <w:rsid w:val="00667069"/>
    <w:rsid w:val="00667E2E"/>
    <w:rsid w:val="0067048E"/>
    <w:rsid w:val="00671E54"/>
    <w:rsid w:val="006741D7"/>
    <w:rsid w:val="006749A9"/>
    <w:rsid w:val="00675AFD"/>
    <w:rsid w:val="006774F3"/>
    <w:rsid w:val="0068004E"/>
    <w:rsid w:val="00683EFE"/>
    <w:rsid w:val="00690033"/>
    <w:rsid w:val="006930F1"/>
    <w:rsid w:val="006945DE"/>
    <w:rsid w:val="006964E1"/>
    <w:rsid w:val="006A21D2"/>
    <w:rsid w:val="006A42F6"/>
    <w:rsid w:val="006A54AE"/>
    <w:rsid w:val="006B1F47"/>
    <w:rsid w:val="006B3403"/>
    <w:rsid w:val="006B48B8"/>
    <w:rsid w:val="006B5EA1"/>
    <w:rsid w:val="006B62E8"/>
    <w:rsid w:val="006B72D4"/>
    <w:rsid w:val="006C3B76"/>
    <w:rsid w:val="006D1243"/>
    <w:rsid w:val="006D3045"/>
    <w:rsid w:val="006D5BFC"/>
    <w:rsid w:val="006E20F7"/>
    <w:rsid w:val="006E2DBC"/>
    <w:rsid w:val="006E62AC"/>
    <w:rsid w:val="006E7244"/>
    <w:rsid w:val="006F054B"/>
    <w:rsid w:val="006F16C3"/>
    <w:rsid w:val="006F28C5"/>
    <w:rsid w:val="007022A4"/>
    <w:rsid w:val="0070237A"/>
    <w:rsid w:val="007037EC"/>
    <w:rsid w:val="0070437F"/>
    <w:rsid w:val="00706EAC"/>
    <w:rsid w:val="00710117"/>
    <w:rsid w:val="0071081B"/>
    <w:rsid w:val="00710A8F"/>
    <w:rsid w:val="00720964"/>
    <w:rsid w:val="0072420D"/>
    <w:rsid w:val="00725AD1"/>
    <w:rsid w:val="00725AFB"/>
    <w:rsid w:val="007260D0"/>
    <w:rsid w:val="007367B4"/>
    <w:rsid w:val="00740BF8"/>
    <w:rsid w:val="007438F2"/>
    <w:rsid w:val="00743B95"/>
    <w:rsid w:val="007477B3"/>
    <w:rsid w:val="00750102"/>
    <w:rsid w:val="0075029C"/>
    <w:rsid w:val="00752F43"/>
    <w:rsid w:val="00755D3E"/>
    <w:rsid w:val="00756305"/>
    <w:rsid w:val="007632BE"/>
    <w:rsid w:val="00766BFC"/>
    <w:rsid w:val="00770D6B"/>
    <w:rsid w:val="007725E2"/>
    <w:rsid w:val="007753AC"/>
    <w:rsid w:val="007762C1"/>
    <w:rsid w:val="00777784"/>
    <w:rsid w:val="00777A7F"/>
    <w:rsid w:val="0078048E"/>
    <w:rsid w:val="007825A4"/>
    <w:rsid w:val="00782E7E"/>
    <w:rsid w:val="00783B28"/>
    <w:rsid w:val="00792A26"/>
    <w:rsid w:val="007931DE"/>
    <w:rsid w:val="00795CF7"/>
    <w:rsid w:val="00795D5E"/>
    <w:rsid w:val="00797FA2"/>
    <w:rsid w:val="007A085E"/>
    <w:rsid w:val="007A0EFA"/>
    <w:rsid w:val="007A26F6"/>
    <w:rsid w:val="007A2963"/>
    <w:rsid w:val="007A3A1E"/>
    <w:rsid w:val="007A62CE"/>
    <w:rsid w:val="007B0219"/>
    <w:rsid w:val="007B245D"/>
    <w:rsid w:val="007B485E"/>
    <w:rsid w:val="007B6DE2"/>
    <w:rsid w:val="007C080A"/>
    <w:rsid w:val="007C3A1C"/>
    <w:rsid w:val="007C3C67"/>
    <w:rsid w:val="007C6320"/>
    <w:rsid w:val="007D125C"/>
    <w:rsid w:val="007D203C"/>
    <w:rsid w:val="007D3F07"/>
    <w:rsid w:val="007D4459"/>
    <w:rsid w:val="007D4691"/>
    <w:rsid w:val="007D6D87"/>
    <w:rsid w:val="007E0C31"/>
    <w:rsid w:val="007E22EC"/>
    <w:rsid w:val="007E5975"/>
    <w:rsid w:val="007E5B17"/>
    <w:rsid w:val="007E5D32"/>
    <w:rsid w:val="007E6ED2"/>
    <w:rsid w:val="007E7162"/>
    <w:rsid w:val="007E7C78"/>
    <w:rsid w:val="007F20A3"/>
    <w:rsid w:val="007F2961"/>
    <w:rsid w:val="007F418C"/>
    <w:rsid w:val="007F58A7"/>
    <w:rsid w:val="00805D71"/>
    <w:rsid w:val="00807DCF"/>
    <w:rsid w:val="00810A28"/>
    <w:rsid w:val="00812C3A"/>
    <w:rsid w:val="00813A6E"/>
    <w:rsid w:val="008142C8"/>
    <w:rsid w:val="0081469C"/>
    <w:rsid w:val="008211E6"/>
    <w:rsid w:val="008339B1"/>
    <w:rsid w:val="008419A9"/>
    <w:rsid w:val="00841BD7"/>
    <w:rsid w:val="0084464A"/>
    <w:rsid w:val="00846675"/>
    <w:rsid w:val="00850B0D"/>
    <w:rsid w:val="008525E7"/>
    <w:rsid w:val="008557D8"/>
    <w:rsid w:val="00861197"/>
    <w:rsid w:val="00863457"/>
    <w:rsid w:val="00863DE2"/>
    <w:rsid w:val="00864218"/>
    <w:rsid w:val="008727F2"/>
    <w:rsid w:val="00872E3D"/>
    <w:rsid w:val="00873D1D"/>
    <w:rsid w:val="008751ED"/>
    <w:rsid w:val="00882112"/>
    <w:rsid w:val="008823B7"/>
    <w:rsid w:val="008829BA"/>
    <w:rsid w:val="00891274"/>
    <w:rsid w:val="00892657"/>
    <w:rsid w:val="0089511D"/>
    <w:rsid w:val="00895CB2"/>
    <w:rsid w:val="008965E3"/>
    <w:rsid w:val="008A206E"/>
    <w:rsid w:val="008A5C25"/>
    <w:rsid w:val="008A60CC"/>
    <w:rsid w:val="008A61ED"/>
    <w:rsid w:val="008A712A"/>
    <w:rsid w:val="008B4F22"/>
    <w:rsid w:val="008B4F5E"/>
    <w:rsid w:val="008B4F93"/>
    <w:rsid w:val="008C57B7"/>
    <w:rsid w:val="008C580F"/>
    <w:rsid w:val="008C5FC8"/>
    <w:rsid w:val="008C76A8"/>
    <w:rsid w:val="008D0CF7"/>
    <w:rsid w:val="008D1A5A"/>
    <w:rsid w:val="008E19C0"/>
    <w:rsid w:val="008E2287"/>
    <w:rsid w:val="008E61EF"/>
    <w:rsid w:val="008F4D0E"/>
    <w:rsid w:val="008F5576"/>
    <w:rsid w:val="008F5975"/>
    <w:rsid w:val="008F6B37"/>
    <w:rsid w:val="008F6CE9"/>
    <w:rsid w:val="00900848"/>
    <w:rsid w:val="009008AD"/>
    <w:rsid w:val="009011FB"/>
    <w:rsid w:val="00901826"/>
    <w:rsid w:val="00901EC6"/>
    <w:rsid w:val="009022CF"/>
    <w:rsid w:val="00904619"/>
    <w:rsid w:val="009059AA"/>
    <w:rsid w:val="00906F8F"/>
    <w:rsid w:val="00916761"/>
    <w:rsid w:val="00920BCE"/>
    <w:rsid w:val="00926341"/>
    <w:rsid w:val="00931064"/>
    <w:rsid w:val="00931242"/>
    <w:rsid w:val="00932694"/>
    <w:rsid w:val="00936062"/>
    <w:rsid w:val="0093715D"/>
    <w:rsid w:val="00942E4B"/>
    <w:rsid w:val="00946666"/>
    <w:rsid w:val="00951645"/>
    <w:rsid w:val="00953AB9"/>
    <w:rsid w:val="009557CD"/>
    <w:rsid w:val="00957B39"/>
    <w:rsid w:val="0096265D"/>
    <w:rsid w:val="0096771D"/>
    <w:rsid w:val="00967F1D"/>
    <w:rsid w:val="00971AD6"/>
    <w:rsid w:val="00972D7F"/>
    <w:rsid w:val="009730AF"/>
    <w:rsid w:val="00975408"/>
    <w:rsid w:val="009869D1"/>
    <w:rsid w:val="0098725C"/>
    <w:rsid w:val="00990A2A"/>
    <w:rsid w:val="00994CF4"/>
    <w:rsid w:val="009A0F1C"/>
    <w:rsid w:val="009A3E2D"/>
    <w:rsid w:val="009A44D6"/>
    <w:rsid w:val="009A78EE"/>
    <w:rsid w:val="009B4155"/>
    <w:rsid w:val="009B44E2"/>
    <w:rsid w:val="009B5458"/>
    <w:rsid w:val="009B5C71"/>
    <w:rsid w:val="009C084D"/>
    <w:rsid w:val="009C101E"/>
    <w:rsid w:val="009C1E5A"/>
    <w:rsid w:val="009C2844"/>
    <w:rsid w:val="009C3693"/>
    <w:rsid w:val="009C407E"/>
    <w:rsid w:val="009C531A"/>
    <w:rsid w:val="009D461C"/>
    <w:rsid w:val="009E0DD0"/>
    <w:rsid w:val="009E2155"/>
    <w:rsid w:val="009E59D1"/>
    <w:rsid w:val="009F36FC"/>
    <w:rsid w:val="009F3DB5"/>
    <w:rsid w:val="009F417E"/>
    <w:rsid w:val="00A00125"/>
    <w:rsid w:val="00A01050"/>
    <w:rsid w:val="00A02D83"/>
    <w:rsid w:val="00A04DCA"/>
    <w:rsid w:val="00A050CD"/>
    <w:rsid w:val="00A051B0"/>
    <w:rsid w:val="00A20689"/>
    <w:rsid w:val="00A230AD"/>
    <w:rsid w:val="00A23876"/>
    <w:rsid w:val="00A24100"/>
    <w:rsid w:val="00A2752C"/>
    <w:rsid w:val="00A31764"/>
    <w:rsid w:val="00A328B9"/>
    <w:rsid w:val="00A400CD"/>
    <w:rsid w:val="00A40E5B"/>
    <w:rsid w:val="00A44D5A"/>
    <w:rsid w:val="00A74A5F"/>
    <w:rsid w:val="00A752B0"/>
    <w:rsid w:val="00A776AA"/>
    <w:rsid w:val="00A873E8"/>
    <w:rsid w:val="00A87771"/>
    <w:rsid w:val="00A87C35"/>
    <w:rsid w:val="00A87DA0"/>
    <w:rsid w:val="00A90CD7"/>
    <w:rsid w:val="00A927C0"/>
    <w:rsid w:val="00A957CD"/>
    <w:rsid w:val="00A96F33"/>
    <w:rsid w:val="00AA0799"/>
    <w:rsid w:val="00AA2350"/>
    <w:rsid w:val="00AA35C4"/>
    <w:rsid w:val="00AB0B4F"/>
    <w:rsid w:val="00AB698D"/>
    <w:rsid w:val="00AC10CA"/>
    <w:rsid w:val="00AC28F3"/>
    <w:rsid w:val="00AC348A"/>
    <w:rsid w:val="00AC4218"/>
    <w:rsid w:val="00AC6AE8"/>
    <w:rsid w:val="00AC7C45"/>
    <w:rsid w:val="00AD3550"/>
    <w:rsid w:val="00AD3A16"/>
    <w:rsid w:val="00AD5841"/>
    <w:rsid w:val="00AE107E"/>
    <w:rsid w:val="00AE3347"/>
    <w:rsid w:val="00AF0155"/>
    <w:rsid w:val="00AF0256"/>
    <w:rsid w:val="00AF4783"/>
    <w:rsid w:val="00B00DE4"/>
    <w:rsid w:val="00B0519C"/>
    <w:rsid w:val="00B0769D"/>
    <w:rsid w:val="00B155C1"/>
    <w:rsid w:val="00B158EF"/>
    <w:rsid w:val="00B15BA5"/>
    <w:rsid w:val="00B2192E"/>
    <w:rsid w:val="00B23627"/>
    <w:rsid w:val="00B2457F"/>
    <w:rsid w:val="00B251F0"/>
    <w:rsid w:val="00B262E3"/>
    <w:rsid w:val="00B26C66"/>
    <w:rsid w:val="00B31646"/>
    <w:rsid w:val="00B35D49"/>
    <w:rsid w:val="00B36C0A"/>
    <w:rsid w:val="00B36EA8"/>
    <w:rsid w:val="00B4005E"/>
    <w:rsid w:val="00B40A22"/>
    <w:rsid w:val="00B429E8"/>
    <w:rsid w:val="00B43D30"/>
    <w:rsid w:val="00B44171"/>
    <w:rsid w:val="00B46E62"/>
    <w:rsid w:val="00B51133"/>
    <w:rsid w:val="00B53770"/>
    <w:rsid w:val="00B559DF"/>
    <w:rsid w:val="00B6149E"/>
    <w:rsid w:val="00B62190"/>
    <w:rsid w:val="00B626D9"/>
    <w:rsid w:val="00B70CCD"/>
    <w:rsid w:val="00B75516"/>
    <w:rsid w:val="00B765D7"/>
    <w:rsid w:val="00B80421"/>
    <w:rsid w:val="00B81AE1"/>
    <w:rsid w:val="00B8285C"/>
    <w:rsid w:val="00B85B5D"/>
    <w:rsid w:val="00B9063F"/>
    <w:rsid w:val="00B91B60"/>
    <w:rsid w:val="00B92181"/>
    <w:rsid w:val="00B96733"/>
    <w:rsid w:val="00B96759"/>
    <w:rsid w:val="00B97A40"/>
    <w:rsid w:val="00BA260F"/>
    <w:rsid w:val="00BA56D3"/>
    <w:rsid w:val="00BB0A8A"/>
    <w:rsid w:val="00BB64C1"/>
    <w:rsid w:val="00BC17DE"/>
    <w:rsid w:val="00BC4F3D"/>
    <w:rsid w:val="00BC6B10"/>
    <w:rsid w:val="00BC7417"/>
    <w:rsid w:val="00BE1B90"/>
    <w:rsid w:val="00BE7DFE"/>
    <w:rsid w:val="00BF766A"/>
    <w:rsid w:val="00C01C8E"/>
    <w:rsid w:val="00C03D35"/>
    <w:rsid w:val="00C04AD9"/>
    <w:rsid w:val="00C066D7"/>
    <w:rsid w:val="00C07556"/>
    <w:rsid w:val="00C10E61"/>
    <w:rsid w:val="00C12CB4"/>
    <w:rsid w:val="00C12D36"/>
    <w:rsid w:val="00C16DA8"/>
    <w:rsid w:val="00C214E2"/>
    <w:rsid w:val="00C21BBA"/>
    <w:rsid w:val="00C26F13"/>
    <w:rsid w:val="00C31221"/>
    <w:rsid w:val="00C314FE"/>
    <w:rsid w:val="00C32021"/>
    <w:rsid w:val="00C32BE8"/>
    <w:rsid w:val="00C332C8"/>
    <w:rsid w:val="00C34394"/>
    <w:rsid w:val="00C4089F"/>
    <w:rsid w:val="00C41E4F"/>
    <w:rsid w:val="00C42663"/>
    <w:rsid w:val="00C426A0"/>
    <w:rsid w:val="00C4321D"/>
    <w:rsid w:val="00C44596"/>
    <w:rsid w:val="00C54FC1"/>
    <w:rsid w:val="00C560AB"/>
    <w:rsid w:val="00C612E5"/>
    <w:rsid w:val="00C61F8F"/>
    <w:rsid w:val="00C65FBB"/>
    <w:rsid w:val="00C67CD3"/>
    <w:rsid w:val="00C701CE"/>
    <w:rsid w:val="00C70AFE"/>
    <w:rsid w:val="00C70F61"/>
    <w:rsid w:val="00C722DE"/>
    <w:rsid w:val="00C7331A"/>
    <w:rsid w:val="00C73744"/>
    <w:rsid w:val="00C74082"/>
    <w:rsid w:val="00C743AD"/>
    <w:rsid w:val="00C82A12"/>
    <w:rsid w:val="00C84C19"/>
    <w:rsid w:val="00C875BC"/>
    <w:rsid w:val="00C91BAE"/>
    <w:rsid w:val="00C94328"/>
    <w:rsid w:val="00C96A93"/>
    <w:rsid w:val="00CA0B90"/>
    <w:rsid w:val="00CA14B5"/>
    <w:rsid w:val="00CA3333"/>
    <w:rsid w:val="00CA4096"/>
    <w:rsid w:val="00CA605D"/>
    <w:rsid w:val="00CA6C0A"/>
    <w:rsid w:val="00CB57F9"/>
    <w:rsid w:val="00CB5CCF"/>
    <w:rsid w:val="00CC0097"/>
    <w:rsid w:val="00CC0EEE"/>
    <w:rsid w:val="00CC1A35"/>
    <w:rsid w:val="00CC4884"/>
    <w:rsid w:val="00CC5669"/>
    <w:rsid w:val="00CC5ACD"/>
    <w:rsid w:val="00CD1A2D"/>
    <w:rsid w:val="00CD3C2A"/>
    <w:rsid w:val="00CD5791"/>
    <w:rsid w:val="00CD6BAC"/>
    <w:rsid w:val="00CE3C1F"/>
    <w:rsid w:val="00CE4559"/>
    <w:rsid w:val="00CF4C80"/>
    <w:rsid w:val="00CF7324"/>
    <w:rsid w:val="00D016CD"/>
    <w:rsid w:val="00D10F6F"/>
    <w:rsid w:val="00D17D2D"/>
    <w:rsid w:val="00D22F2B"/>
    <w:rsid w:val="00D33588"/>
    <w:rsid w:val="00D34573"/>
    <w:rsid w:val="00D3530F"/>
    <w:rsid w:val="00D37E27"/>
    <w:rsid w:val="00D40756"/>
    <w:rsid w:val="00D42DE6"/>
    <w:rsid w:val="00D43EE9"/>
    <w:rsid w:val="00D461E9"/>
    <w:rsid w:val="00D46F36"/>
    <w:rsid w:val="00D519CA"/>
    <w:rsid w:val="00D53584"/>
    <w:rsid w:val="00D55928"/>
    <w:rsid w:val="00D56140"/>
    <w:rsid w:val="00D56BD4"/>
    <w:rsid w:val="00D62C97"/>
    <w:rsid w:val="00D64750"/>
    <w:rsid w:val="00D64875"/>
    <w:rsid w:val="00D7168E"/>
    <w:rsid w:val="00D725C5"/>
    <w:rsid w:val="00D72CB5"/>
    <w:rsid w:val="00D82B62"/>
    <w:rsid w:val="00D85944"/>
    <w:rsid w:val="00D91664"/>
    <w:rsid w:val="00D9337C"/>
    <w:rsid w:val="00D953B3"/>
    <w:rsid w:val="00D97E07"/>
    <w:rsid w:val="00DA0759"/>
    <w:rsid w:val="00DA729B"/>
    <w:rsid w:val="00DB1F5A"/>
    <w:rsid w:val="00DB536B"/>
    <w:rsid w:val="00DB6A8E"/>
    <w:rsid w:val="00DB7379"/>
    <w:rsid w:val="00DB7E3C"/>
    <w:rsid w:val="00DC1A65"/>
    <w:rsid w:val="00DC1C61"/>
    <w:rsid w:val="00DC5D0E"/>
    <w:rsid w:val="00DD456E"/>
    <w:rsid w:val="00DD58D8"/>
    <w:rsid w:val="00DD7B30"/>
    <w:rsid w:val="00DD7E62"/>
    <w:rsid w:val="00DE1098"/>
    <w:rsid w:val="00DE194B"/>
    <w:rsid w:val="00DE3180"/>
    <w:rsid w:val="00DE3E9F"/>
    <w:rsid w:val="00DE42B7"/>
    <w:rsid w:val="00DE43B0"/>
    <w:rsid w:val="00DE5F19"/>
    <w:rsid w:val="00DF0406"/>
    <w:rsid w:val="00DF0BEB"/>
    <w:rsid w:val="00DF441F"/>
    <w:rsid w:val="00DF4ACD"/>
    <w:rsid w:val="00DF7698"/>
    <w:rsid w:val="00DF7F0A"/>
    <w:rsid w:val="00E065A7"/>
    <w:rsid w:val="00E06E92"/>
    <w:rsid w:val="00E076D9"/>
    <w:rsid w:val="00E1247A"/>
    <w:rsid w:val="00E1568F"/>
    <w:rsid w:val="00E17A61"/>
    <w:rsid w:val="00E21B53"/>
    <w:rsid w:val="00E21B9B"/>
    <w:rsid w:val="00E22AD6"/>
    <w:rsid w:val="00E22EAB"/>
    <w:rsid w:val="00E24D0B"/>
    <w:rsid w:val="00E309E9"/>
    <w:rsid w:val="00E32084"/>
    <w:rsid w:val="00E32456"/>
    <w:rsid w:val="00E35E31"/>
    <w:rsid w:val="00E3651F"/>
    <w:rsid w:val="00E42850"/>
    <w:rsid w:val="00E45564"/>
    <w:rsid w:val="00E53C15"/>
    <w:rsid w:val="00E6046D"/>
    <w:rsid w:val="00E64D18"/>
    <w:rsid w:val="00E664A4"/>
    <w:rsid w:val="00E70C1F"/>
    <w:rsid w:val="00E731D0"/>
    <w:rsid w:val="00E75CD1"/>
    <w:rsid w:val="00E77036"/>
    <w:rsid w:val="00E827E5"/>
    <w:rsid w:val="00E84B1B"/>
    <w:rsid w:val="00E85168"/>
    <w:rsid w:val="00E85392"/>
    <w:rsid w:val="00E86EDD"/>
    <w:rsid w:val="00E938E0"/>
    <w:rsid w:val="00E95EFF"/>
    <w:rsid w:val="00E9780E"/>
    <w:rsid w:val="00EA3118"/>
    <w:rsid w:val="00EA6633"/>
    <w:rsid w:val="00EA7EA2"/>
    <w:rsid w:val="00EB1D85"/>
    <w:rsid w:val="00EC087D"/>
    <w:rsid w:val="00EC09E5"/>
    <w:rsid w:val="00EC162A"/>
    <w:rsid w:val="00EC25FA"/>
    <w:rsid w:val="00EC36D6"/>
    <w:rsid w:val="00EC3C13"/>
    <w:rsid w:val="00EC4995"/>
    <w:rsid w:val="00EC6E8E"/>
    <w:rsid w:val="00ED4A14"/>
    <w:rsid w:val="00ED709E"/>
    <w:rsid w:val="00ED7478"/>
    <w:rsid w:val="00EE0C46"/>
    <w:rsid w:val="00EE25B4"/>
    <w:rsid w:val="00EF0EA5"/>
    <w:rsid w:val="00EF1C13"/>
    <w:rsid w:val="00EF26DA"/>
    <w:rsid w:val="00EF6C33"/>
    <w:rsid w:val="00EF77EF"/>
    <w:rsid w:val="00F01DEC"/>
    <w:rsid w:val="00F050B1"/>
    <w:rsid w:val="00F0557B"/>
    <w:rsid w:val="00F06EAF"/>
    <w:rsid w:val="00F07090"/>
    <w:rsid w:val="00F14836"/>
    <w:rsid w:val="00F1527F"/>
    <w:rsid w:val="00F225F8"/>
    <w:rsid w:val="00F2272C"/>
    <w:rsid w:val="00F24BE3"/>
    <w:rsid w:val="00F26B68"/>
    <w:rsid w:val="00F32548"/>
    <w:rsid w:val="00F365ED"/>
    <w:rsid w:val="00F367BB"/>
    <w:rsid w:val="00F40572"/>
    <w:rsid w:val="00F4243F"/>
    <w:rsid w:val="00F425B0"/>
    <w:rsid w:val="00F44EA2"/>
    <w:rsid w:val="00F47726"/>
    <w:rsid w:val="00F5207D"/>
    <w:rsid w:val="00F53428"/>
    <w:rsid w:val="00F555D4"/>
    <w:rsid w:val="00F56A5D"/>
    <w:rsid w:val="00F6254B"/>
    <w:rsid w:val="00F62F03"/>
    <w:rsid w:val="00F6514E"/>
    <w:rsid w:val="00F654C5"/>
    <w:rsid w:val="00F73274"/>
    <w:rsid w:val="00F735EF"/>
    <w:rsid w:val="00F73644"/>
    <w:rsid w:val="00F75BBC"/>
    <w:rsid w:val="00F76AB9"/>
    <w:rsid w:val="00F851C5"/>
    <w:rsid w:val="00F85F5C"/>
    <w:rsid w:val="00F87663"/>
    <w:rsid w:val="00F91735"/>
    <w:rsid w:val="00F92989"/>
    <w:rsid w:val="00F944BD"/>
    <w:rsid w:val="00F96085"/>
    <w:rsid w:val="00F96850"/>
    <w:rsid w:val="00F973EC"/>
    <w:rsid w:val="00FA2139"/>
    <w:rsid w:val="00FA324F"/>
    <w:rsid w:val="00FA4072"/>
    <w:rsid w:val="00FA6FF1"/>
    <w:rsid w:val="00FA7B5C"/>
    <w:rsid w:val="00FB5E9D"/>
    <w:rsid w:val="00FB639C"/>
    <w:rsid w:val="00FB6B43"/>
    <w:rsid w:val="00FC1EB0"/>
    <w:rsid w:val="00FC73C5"/>
    <w:rsid w:val="00FE07C1"/>
    <w:rsid w:val="00FE14A6"/>
    <w:rsid w:val="00FE1869"/>
    <w:rsid w:val="00FE3F3E"/>
    <w:rsid w:val="00FE5A6C"/>
    <w:rsid w:val="00FE5E95"/>
    <w:rsid w:val="00FE5FDF"/>
    <w:rsid w:val="00FE73B4"/>
    <w:rsid w:val="00FF1A1B"/>
    <w:rsid w:val="00FF2CE5"/>
    <w:rsid w:val="00FF347B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1E29F"/>
  <w15:chartTrackingRefBased/>
  <w15:docId w15:val="{F2D40A25-4BC9-41CA-BFB4-BF8E942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33"/>
    <w:pPr>
      <w:keepNext/>
      <w:keepLines/>
      <w:spacing w:before="360" w:line="276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1B0"/>
    <w:pPr>
      <w:keepNext/>
      <w:keepLines/>
      <w:spacing w:before="240" w:line="276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C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969"/>
  </w:style>
  <w:style w:type="paragraph" w:styleId="Stopka">
    <w:name w:val="footer"/>
    <w:basedOn w:val="Normalny"/>
    <w:link w:val="StopkaZnak"/>
    <w:uiPriority w:val="99"/>
    <w:unhideWhenUsed/>
    <w:rsid w:val="0059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969"/>
  </w:style>
  <w:style w:type="paragraph" w:styleId="Tekstdymka">
    <w:name w:val="Balloon Text"/>
    <w:basedOn w:val="Normalny"/>
    <w:link w:val="TekstdymkaZnak"/>
    <w:uiPriority w:val="99"/>
    <w:semiHidden/>
    <w:unhideWhenUsed/>
    <w:rsid w:val="00B1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7C0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qFormat/>
    <w:rsid w:val="006930F1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51B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1C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E4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56D33"/>
    <w:rPr>
      <w:rFonts w:ascii="Times New Roman" w:eastAsiaTheme="majorEastAsia" w:hAnsi="Times New Roman" w:cstheme="majorBidi"/>
      <w:b/>
      <w:sz w:val="24"/>
      <w:szCs w:val="32"/>
    </w:rPr>
  </w:style>
  <w:style w:type="paragraph" w:styleId="Poprawka">
    <w:name w:val="Revision"/>
    <w:hidden/>
    <w:uiPriority w:val="99"/>
    <w:semiHidden/>
    <w:rsid w:val="00DE4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6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75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2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3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735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95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3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7A72-C6BB-471C-B0EB-7726627A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5814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 Aneta</dc:creator>
  <cp:keywords/>
  <dc:description/>
  <cp:lastModifiedBy>Wójcik Aleksandra</cp:lastModifiedBy>
  <cp:revision>3</cp:revision>
  <cp:lastPrinted>2024-04-12T08:08:00Z</cp:lastPrinted>
  <dcterms:created xsi:type="dcterms:W3CDTF">2024-04-25T13:04:00Z</dcterms:created>
  <dcterms:modified xsi:type="dcterms:W3CDTF">2024-04-25T13:08:00Z</dcterms:modified>
</cp:coreProperties>
</file>