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5676"/>
      </w:tblGrid>
      <w:tr w:rsidR="006276B5" w14:paraId="3B0D08E3" w14:textId="77777777" w:rsidTr="006276B5">
        <w:trPr>
          <w:trHeight w:val="997"/>
        </w:trPr>
        <w:tc>
          <w:tcPr>
            <w:tcW w:w="4537" w:type="dxa"/>
            <w:hideMark/>
          </w:tcPr>
          <w:p w14:paraId="7B1BE9C5" w14:textId="38F97038" w:rsidR="006276B5" w:rsidRDefault="006276B5">
            <w:pPr>
              <w:spacing w:line="276" w:lineRule="auto"/>
              <w:ind w:left="23" w:hanging="23"/>
              <w:jc w:val="center"/>
              <w:rPr>
                <w:rFonts w:ascii="Garamond" w:hAnsi="Garamond"/>
                <w:b/>
                <w:sz w:val="22"/>
                <w:lang w:eastAsia="en-US"/>
              </w:rPr>
            </w:pPr>
            <w:r>
              <w:br w:type="page"/>
            </w:r>
            <w:r>
              <w:rPr>
                <w:rFonts w:asciiTheme="minorHAnsi" w:eastAsiaTheme="minorHAnsi" w:hAnsiTheme="minorHAnsi" w:cstheme="minorBidi"/>
                <w:b/>
                <w:sz w:val="44"/>
                <w:u w:val="single"/>
                <w:lang w:eastAsia="en-US"/>
              </w:rPr>
              <w:br w:type="page"/>
            </w:r>
            <w:r>
              <w:rPr>
                <w:b/>
                <w:sz w:val="30"/>
              </w:rPr>
              <w:br w:type="page"/>
            </w:r>
            <w:r>
              <w:rPr>
                <w:rFonts w:asciiTheme="minorHAnsi" w:eastAsiaTheme="minorHAnsi" w:hAnsiTheme="minorHAnsi" w:cstheme="minorBidi"/>
                <w:lang w:eastAsia="en-US"/>
              </w:rPr>
              <w:br w:type="page"/>
            </w:r>
            <w:r>
              <w:rPr>
                <w:b/>
                <w:noProof/>
                <w:sz w:val="22"/>
                <w:lang w:eastAsia="en-US"/>
              </w:rPr>
              <w:drawing>
                <wp:inline distT="0" distB="0" distL="0" distR="0" wp14:anchorId="7858A0C0" wp14:editId="6617C550">
                  <wp:extent cx="657225" cy="685800"/>
                  <wp:effectExtent l="0" t="0" r="9525" b="0"/>
                  <wp:docPr id="658127071" name="Obraz 1" descr="Obraz zawierający szkic, rysowanie, Grafika liniowa,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27071" name="Obraz 1" descr="Obraz zawierający szkic, rysowanie, Grafika liniowa, clipar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</w:tcPr>
          <w:p w14:paraId="78E42CDD" w14:textId="77777777" w:rsidR="006276B5" w:rsidRDefault="006276B5">
            <w:pPr>
              <w:spacing w:line="276" w:lineRule="auto"/>
              <w:jc w:val="right"/>
              <w:rPr>
                <w:sz w:val="26"/>
                <w:lang w:eastAsia="en-US"/>
              </w:rPr>
            </w:pPr>
          </w:p>
          <w:p w14:paraId="649A15B1" w14:textId="3E3A66C1" w:rsidR="006276B5" w:rsidRDefault="006276B5">
            <w:pPr>
              <w:spacing w:line="276" w:lineRule="auto"/>
              <w:jc w:val="right"/>
              <w:rPr>
                <w:b/>
                <w:sz w:val="44"/>
                <w:u w:val="single"/>
                <w:lang w:eastAsia="en-US"/>
              </w:rPr>
            </w:pPr>
            <w:r>
              <w:rPr>
                <w:b/>
                <w:sz w:val="44"/>
                <w:u w:val="single"/>
                <w:lang w:eastAsia="en-US"/>
              </w:rPr>
              <w:t xml:space="preserve">Druk nr 374-A   </w:t>
            </w:r>
          </w:p>
          <w:p w14:paraId="063F0770" w14:textId="77777777" w:rsidR="006276B5" w:rsidRDefault="006276B5">
            <w:pPr>
              <w:tabs>
                <w:tab w:val="center" w:pos="-851"/>
                <w:tab w:val="center" w:pos="1843"/>
                <w:tab w:val="center" w:pos="7088"/>
              </w:tabs>
              <w:spacing w:line="276" w:lineRule="auto"/>
              <w:ind w:left="60"/>
              <w:jc w:val="right"/>
              <w:rPr>
                <w:sz w:val="26"/>
                <w:lang w:eastAsia="en-US"/>
              </w:rPr>
            </w:pPr>
          </w:p>
        </w:tc>
      </w:tr>
      <w:tr w:rsidR="006276B5" w14:paraId="168C677A" w14:textId="77777777" w:rsidTr="006276B5">
        <w:trPr>
          <w:trHeight w:val="695"/>
        </w:trPr>
        <w:tc>
          <w:tcPr>
            <w:tcW w:w="4537" w:type="dxa"/>
            <w:hideMark/>
          </w:tcPr>
          <w:p w14:paraId="7E1AC4F4" w14:textId="77777777" w:rsidR="006276B5" w:rsidRDefault="006276B5">
            <w:pPr>
              <w:spacing w:line="276" w:lineRule="auto"/>
              <w:jc w:val="center"/>
              <w:rPr>
                <w:rFonts w:ascii="Garamond" w:hAnsi="Garamond"/>
                <w:spacing w:val="20"/>
                <w:sz w:val="26"/>
                <w:lang w:eastAsia="en-US"/>
              </w:rPr>
            </w:pPr>
            <w:r>
              <w:rPr>
                <w:rFonts w:ascii="Garamond" w:hAnsi="Garamond"/>
                <w:spacing w:val="20"/>
                <w:sz w:val="26"/>
                <w:lang w:eastAsia="en-US"/>
              </w:rPr>
              <w:t>SEJM</w:t>
            </w:r>
          </w:p>
          <w:p w14:paraId="6402B255" w14:textId="77777777" w:rsidR="006276B5" w:rsidRDefault="006276B5">
            <w:pPr>
              <w:spacing w:line="276" w:lineRule="auto"/>
              <w:jc w:val="center"/>
              <w:rPr>
                <w:spacing w:val="20"/>
                <w:sz w:val="26"/>
                <w:lang w:eastAsia="en-US"/>
              </w:rPr>
            </w:pPr>
            <w:r>
              <w:rPr>
                <w:rFonts w:ascii="Garamond" w:hAnsi="Garamond"/>
                <w:spacing w:val="20"/>
                <w:sz w:val="26"/>
                <w:lang w:eastAsia="en-US"/>
              </w:rPr>
              <w:t>RZECZYPOSPOLITEJ POLSKIEJ</w:t>
            </w:r>
          </w:p>
        </w:tc>
        <w:tc>
          <w:tcPr>
            <w:tcW w:w="5674" w:type="dxa"/>
          </w:tcPr>
          <w:p w14:paraId="56806415" w14:textId="77777777" w:rsidR="006276B5" w:rsidRDefault="006276B5">
            <w:pPr>
              <w:spacing w:line="276" w:lineRule="auto"/>
              <w:rPr>
                <w:sz w:val="26"/>
                <w:lang w:eastAsia="en-US"/>
              </w:rPr>
            </w:pPr>
          </w:p>
        </w:tc>
      </w:tr>
    </w:tbl>
    <w:p w14:paraId="236A71BD" w14:textId="77777777" w:rsidR="006276B5" w:rsidRDefault="006276B5" w:rsidP="006276B5">
      <w:pPr>
        <w:pStyle w:val="Nagwek1"/>
        <w:ind w:left="-900" w:right="5292"/>
        <w:rPr>
          <w:b/>
          <w:sz w:val="24"/>
        </w:rPr>
      </w:pPr>
      <w:r>
        <w:rPr>
          <w:b/>
          <w:sz w:val="24"/>
        </w:rPr>
        <w:t>X kadencja</w:t>
      </w:r>
    </w:p>
    <w:p w14:paraId="459A1EE6" w14:textId="77777777" w:rsidR="006276B5" w:rsidRDefault="006276B5" w:rsidP="006276B5">
      <w:pPr>
        <w:rPr>
          <w:sz w:val="24"/>
        </w:rPr>
      </w:pPr>
    </w:p>
    <w:p w14:paraId="44A04315" w14:textId="77777777" w:rsidR="006276B5" w:rsidRDefault="006276B5" w:rsidP="006276B5">
      <w:pPr>
        <w:rPr>
          <w:sz w:val="24"/>
        </w:rPr>
      </w:pPr>
    </w:p>
    <w:p w14:paraId="533A5B30" w14:textId="77777777" w:rsidR="006276B5" w:rsidRDefault="006276B5" w:rsidP="006276B5">
      <w:pPr>
        <w:rPr>
          <w:sz w:val="24"/>
        </w:rPr>
      </w:pPr>
    </w:p>
    <w:p w14:paraId="00C9231F" w14:textId="0B514A4C" w:rsidR="006276B5" w:rsidRDefault="006276B5" w:rsidP="006276B5">
      <w:pPr>
        <w:spacing w:line="360" w:lineRule="auto"/>
        <w:jc w:val="center"/>
        <w:rPr>
          <w:b/>
          <w:caps/>
          <w:spacing w:val="78"/>
          <w:sz w:val="24"/>
        </w:rPr>
      </w:pPr>
      <w:r>
        <w:rPr>
          <w:b/>
          <w:caps/>
          <w:spacing w:val="78"/>
          <w:sz w:val="24"/>
        </w:rPr>
        <w:t xml:space="preserve">DODATKOWE Sprawozdanie </w:t>
      </w:r>
    </w:p>
    <w:p w14:paraId="3F551834" w14:textId="77777777" w:rsidR="006276B5" w:rsidRDefault="006276B5" w:rsidP="006276B5">
      <w:pPr>
        <w:pStyle w:val="tyt"/>
        <w:keepNext w:val="0"/>
        <w:spacing w:before="0" w:after="0"/>
        <w:ind w:left="540"/>
        <w:rPr>
          <w:caps/>
        </w:rPr>
      </w:pPr>
      <w:r>
        <w:rPr>
          <w:caps/>
        </w:rPr>
        <w:t>Komisji Administracji i Spraw WewnĘtrznych</w:t>
      </w:r>
    </w:p>
    <w:p w14:paraId="3E8E68B8" w14:textId="77777777" w:rsidR="006276B5" w:rsidRDefault="006276B5" w:rsidP="006276B5">
      <w:pPr>
        <w:pStyle w:val="tyt"/>
        <w:keepNext w:val="0"/>
        <w:spacing w:before="0" w:after="0" w:line="480" w:lineRule="auto"/>
        <w:jc w:val="left"/>
        <w:rPr>
          <w:caps/>
        </w:rPr>
      </w:pPr>
    </w:p>
    <w:p w14:paraId="78543A60" w14:textId="77777777" w:rsidR="006276B5" w:rsidRDefault="006276B5" w:rsidP="006276B5">
      <w:pPr>
        <w:pStyle w:val="Tekstpodstawowywcity"/>
        <w:spacing w:before="120"/>
        <w:ind w:left="360" w:right="252" w:firstLine="0"/>
        <w:rPr>
          <w:b/>
          <w:sz w:val="44"/>
        </w:rPr>
      </w:pPr>
      <w:r>
        <w:rPr>
          <w:b/>
          <w:sz w:val="44"/>
        </w:rPr>
        <w:t>o rządowym projekcie ustawy o zmianie ustawy o pomocy obywatelom Ukrainy w związku z konfliktem zbrojnym na terytorium tego państwa oraz niektórych innych ustaw (druk nr 342)</w:t>
      </w:r>
    </w:p>
    <w:p w14:paraId="5250656B" w14:textId="77777777" w:rsidR="006276B5" w:rsidRDefault="006276B5" w:rsidP="006276B5">
      <w:pPr>
        <w:pStyle w:val="Tekstpodstawowywcity"/>
        <w:spacing w:before="120" w:line="360" w:lineRule="auto"/>
        <w:ind w:firstLine="0"/>
      </w:pPr>
    </w:p>
    <w:p w14:paraId="714F8D1D" w14:textId="23D9E256" w:rsidR="006276B5" w:rsidRDefault="006276B5" w:rsidP="006276B5">
      <w:pPr>
        <w:pStyle w:val="Tekstpodstawowywcity"/>
        <w:tabs>
          <w:tab w:val="center" w:pos="1134"/>
          <w:tab w:val="center" w:pos="7088"/>
        </w:tabs>
        <w:spacing w:line="360" w:lineRule="auto"/>
        <w:ind w:firstLine="426"/>
      </w:pPr>
      <w:r>
        <w:t>Sejm na 11. posiedzeniu w dniu 15 maja 2024 r., zgodnie z art. 47 ust. 1 regulaminu Sejmu,  skierował ponownie projekt ustawy zawarty w druku nr 374 do Komisji Administracji i Spraw Wewnętrznych w celu rozpatrzenia poprawek zgłoszonych w drugim czytaniu.</w:t>
      </w:r>
    </w:p>
    <w:p w14:paraId="13E58A2C" w14:textId="059E4DF4" w:rsidR="006276B5" w:rsidRDefault="006276B5" w:rsidP="006276B5">
      <w:pPr>
        <w:tabs>
          <w:tab w:val="center" w:pos="2268"/>
          <w:tab w:val="center" w:pos="6804"/>
        </w:tabs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Administracji i Spraw Wewnętrznych po rozpatrzeniu poprawek na posiedzeniu w dniu 15 maja 2024 r. </w:t>
      </w:r>
    </w:p>
    <w:p w14:paraId="67F27E8B" w14:textId="77777777" w:rsidR="006276B5" w:rsidRDefault="006276B5" w:rsidP="006276B5">
      <w:pPr>
        <w:spacing w:before="240"/>
        <w:ind w:firstLine="426"/>
        <w:rPr>
          <w:sz w:val="24"/>
        </w:rPr>
      </w:pPr>
      <w:r>
        <w:rPr>
          <w:sz w:val="24"/>
        </w:rPr>
        <w:t>wnosi:</w:t>
      </w:r>
    </w:p>
    <w:p w14:paraId="5CED7C0D" w14:textId="5DFE4A6E" w:rsidR="006276B5" w:rsidRDefault="006276B5" w:rsidP="006276B5">
      <w:pPr>
        <w:spacing w:before="240"/>
        <w:ind w:left="426" w:right="-425"/>
        <w:rPr>
          <w:sz w:val="24"/>
          <w:szCs w:val="24"/>
        </w:rPr>
      </w:pPr>
      <w:r>
        <w:rPr>
          <w:bCs/>
          <w:sz w:val="24"/>
        </w:rPr>
        <w:t>W y s o k i   S e j m</w:t>
      </w:r>
      <w:r>
        <w:rPr>
          <w:sz w:val="24"/>
        </w:rPr>
        <w:t xml:space="preserve">  raczy następujące poprawki</w:t>
      </w:r>
      <w:r>
        <w:rPr>
          <w:sz w:val="24"/>
          <w:szCs w:val="24"/>
        </w:rPr>
        <w:t>:</w:t>
      </w:r>
    </w:p>
    <w:p w14:paraId="12591B81" w14:textId="77777777" w:rsidR="006276B5" w:rsidRDefault="006276B5" w:rsidP="006276B5">
      <w:pPr>
        <w:spacing w:before="240"/>
        <w:ind w:left="426" w:right="-425"/>
        <w:rPr>
          <w:sz w:val="24"/>
          <w:szCs w:val="24"/>
        </w:rPr>
      </w:pPr>
    </w:p>
    <w:p w14:paraId="5ACE3114" w14:textId="77777777" w:rsidR="00500E82" w:rsidRDefault="00500E82" w:rsidP="00500E82">
      <w:pPr>
        <w:pStyle w:val="litera"/>
      </w:pPr>
    </w:p>
    <w:p w14:paraId="333DA14F" w14:textId="77777777" w:rsidR="00500E82" w:rsidRDefault="00500E82" w:rsidP="00500E82">
      <w:pPr>
        <w:pStyle w:val="ustep"/>
      </w:pPr>
      <w:r>
        <w:t>1) w art. 1 pkt 22 nadać brzmienie:</w:t>
      </w:r>
    </w:p>
    <w:p w14:paraId="5E6233C1" w14:textId="77777777" w:rsidR="00500E82" w:rsidRDefault="00500E82" w:rsidP="00500E82">
      <w:pPr>
        <w:pStyle w:val="punkt"/>
      </w:pPr>
      <w:r>
        <w:t>„22) uchyla się art. 26;”;</w:t>
      </w:r>
    </w:p>
    <w:p w14:paraId="78686E11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Konfederacja</w:t>
      </w:r>
    </w:p>
    <w:p w14:paraId="59538526" w14:textId="77777777" w:rsidR="00500E82" w:rsidRPr="00E33492" w:rsidRDefault="00500E82" w:rsidP="00500E82">
      <w:pPr>
        <w:pStyle w:val="litera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odrzucić</w:t>
      </w:r>
    </w:p>
    <w:p w14:paraId="7427F01F" w14:textId="77777777" w:rsidR="00500E82" w:rsidRDefault="00500E82" w:rsidP="00500E82">
      <w:pPr>
        <w:pStyle w:val="litera"/>
      </w:pPr>
    </w:p>
    <w:p w14:paraId="3B33D5FD" w14:textId="77777777" w:rsidR="00500E82" w:rsidRDefault="00500E82" w:rsidP="00500E82">
      <w:pPr>
        <w:pStyle w:val="ustep"/>
      </w:pPr>
      <w:r>
        <w:t>2) w art. 1 po pkt 22 dodać pkt 22a w brzmieniu:</w:t>
      </w:r>
    </w:p>
    <w:p w14:paraId="4EA52725" w14:textId="77777777" w:rsidR="00500E82" w:rsidRDefault="00500E82" w:rsidP="00500E82">
      <w:pPr>
        <w:pStyle w:val="punkt"/>
      </w:pPr>
      <w:r>
        <w:t>„22a) w art. 26 w ust. 1 skreśla się pkt 1;”;</w:t>
      </w:r>
    </w:p>
    <w:p w14:paraId="30DBA749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Konfederacja</w:t>
      </w:r>
    </w:p>
    <w:p w14:paraId="75AD641F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odrzucić</w:t>
      </w:r>
    </w:p>
    <w:p w14:paraId="17E6F9D7" w14:textId="77777777" w:rsidR="00500E82" w:rsidRDefault="00500E82" w:rsidP="00500E82">
      <w:pPr>
        <w:pStyle w:val="ustep"/>
      </w:pPr>
    </w:p>
    <w:p w14:paraId="130B7B42" w14:textId="77777777" w:rsidR="00500E82" w:rsidRDefault="00500E82" w:rsidP="00500E82">
      <w:pPr>
        <w:pStyle w:val="ustep"/>
      </w:pPr>
      <w:r>
        <w:t>3) w art. 1 po pkt 22 dodać pkt 22b w brzmieniu:</w:t>
      </w:r>
    </w:p>
    <w:p w14:paraId="3A8457C3" w14:textId="77777777" w:rsidR="00500E82" w:rsidRDefault="00500E82" w:rsidP="00500E82">
      <w:pPr>
        <w:pStyle w:val="punkt"/>
      </w:pPr>
      <w:r>
        <w:t>„22b) w art. 26 w ust. 1 skreśla się pkt 2;”;</w:t>
      </w:r>
    </w:p>
    <w:p w14:paraId="0227A3F1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Konfederacja</w:t>
      </w:r>
    </w:p>
    <w:p w14:paraId="45C90EB2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odrzucić</w:t>
      </w:r>
    </w:p>
    <w:p w14:paraId="4D459AB5" w14:textId="77777777" w:rsidR="00500E82" w:rsidRDefault="00500E82" w:rsidP="00500E82">
      <w:pPr>
        <w:pStyle w:val="ustep"/>
      </w:pPr>
    </w:p>
    <w:p w14:paraId="024CECA5" w14:textId="77777777" w:rsidR="00500E82" w:rsidRDefault="00500E82" w:rsidP="00500E82">
      <w:pPr>
        <w:pStyle w:val="ustep"/>
      </w:pPr>
      <w:r>
        <w:t>4) w art. 1 w pkt 22 w lit. a pkt 2 nadać brzmienie:</w:t>
      </w:r>
    </w:p>
    <w:p w14:paraId="5C1F3614" w14:textId="77777777" w:rsidR="00500E82" w:rsidRDefault="00500E82" w:rsidP="00500E82">
      <w:pPr>
        <w:pStyle w:val="punkt"/>
      </w:pPr>
      <w:r>
        <w:t>„2) świadczenia wychowawczego, o którym mowa w ustawie z dnia 11 lutego 2016 r. o pomocy państwa w wychowywaniu dzieci, jeżeli są spełnione łącznie następujące warunki:</w:t>
      </w:r>
    </w:p>
    <w:p w14:paraId="346A89B1" w14:textId="77777777" w:rsidR="00500E82" w:rsidRDefault="00500E82" w:rsidP="00500E82">
      <w:pPr>
        <w:pStyle w:val="litera"/>
      </w:pPr>
      <w:r>
        <w:t>a)</w:t>
      </w:r>
      <w:r>
        <w:tab/>
        <w:t>zamieszkuje z dzieckiem na terytorium Rzeczypospolitej Polskiej,</w:t>
      </w:r>
    </w:p>
    <w:p w14:paraId="76310F68" w14:textId="77777777" w:rsidR="00500E82" w:rsidRDefault="00500E82" w:rsidP="00500E82">
      <w:pPr>
        <w:pStyle w:val="litera"/>
      </w:pPr>
      <w:r>
        <w:t>b)</w:t>
      </w:r>
      <w:r>
        <w:tab/>
        <w:t>dziecko, na które ubiega się o świadczenie wychowawcze lub otrzymuje świadczenie wychowawcze, realizuje odpowiednio obowiązek rocznego przygotowania przedszkolnego, obowiązek szkolny albo obowiązek nauki, zgodnie z ustawą z dnia 14 grudnia 2016 r. – Prawo oświatowe (Dz. U. z 2023 r. poz. 900, 1672, 1718 i 2005), co zostało potwierdzone w wyniku weryfikacji dokonanej na podstawie art. 66b ustawy z dnia 15 kwietnia 2011 r. o systemie informacji oświatowej (Dz. U. z 2024 r. poz. 152), chyba że dziecko jest w wieku, w jakim obowiązki te go nie dotyczą, albo obowiązki te zostały mu odroczone,</w:t>
      </w:r>
    </w:p>
    <w:p w14:paraId="53290D41" w14:textId="77777777" w:rsidR="00500E82" w:rsidRDefault="00500E82" w:rsidP="00500E82">
      <w:pPr>
        <w:pStyle w:val="litera"/>
      </w:pPr>
      <w:r>
        <w:t>c)</w:t>
      </w:r>
      <w:r>
        <w:tab/>
        <w:t>złożył wniosek o wydanie karty pobytu, w trybie określonym w art. 42c,”;</w:t>
      </w:r>
    </w:p>
    <w:p w14:paraId="68EE55D8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 xml:space="preserve">– KP PiS </w:t>
      </w:r>
    </w:p>
    <w:p w14:paraId="1A603A81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odrzucić</w:t>
      </w:r>
    </w:p>
    <w:p w14:paraId="78B12414" w14:textId="77777777" w:rsidR="00500E82" w:rsidRDefault="00500E82" w:rsidP="00500E82">
      <w:pPr>
        <w:pStyle w:val="litera"/>
      </w:pPr>
    </w:p>
    <w:p w14:paraId="3EC1FC77" w14:textId="77777777" w:rsidR="00500E82" w:rsidRDefault="00500E82" w:rsidP="00500E82">
      <w:pPr>
        <w:pStyle w:val="ustep"/>
      </w:pPr>
      <w:r>
        <w:t>5) w art. 1 po pkt 22 dodać pkt 22c w brzmieniu:</w:t>
      </w:r>
    </w:p>
    <w:p w14:paraId="32FF3BF8" w14:textId="77777777" w:rsidR="00500E82" w:rsidRDefault="00500E82" w:rsidP="00500E82">
      <w:pPr>
        <w:pStyle w:val="punkt"/>
      </w:pPr>
      <w:r>
        <w:t>„22c) w art. 26 w ust. 1 skreśla się pkt 3;”;</w:t>
      </w:r>
    </w:p>
    <w:p w14:paraId="04AC71AA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Konfederacja</w:t>
      </w:r>
    </w:p>
    <w:p w14:paraId="66912EB1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odrzucić</w:t>
      </w:r>
    </w:p>
    <w:p w14:paraId="6AB93562" w14:textId="77777777" w:rsidR="00500E82" w:rsidRDefault="00500E82" w:rsidP="00500E82">
      <w:pPr>
        <w:pStyle w:val="ustep"/>
      </w:pPr>
    </w:p>
    <w:p w14:paraId="5E41DED2" w14:textId="77777777" w:rsidR="00500E82" w:rsidRDefault="00500E82" w:rsidP="00500E82">
      <w:pPr>
        <w:pStyle w:val="ustep"/>
      </w:pPr>
      <w:r>
        <w:t>6) w art. 1 po pkt 22 dodać pkt 22d w brzmieniu:</w:t>
      </w:r>
    </w:p>
    <w:p w14:paraId="200DFF8C" w14:textId="77777777" w:rsidR="00500E82" w:rsidRDefault="00500E82" w:rsidP="00500E82">
      <w:pPr>
        <w:pStyle w:val="punkt"/>
      </w:pPr>
      <w:r>
        <w:t>„22d) w art. 26 w ust. 1 skreśla się pkt 4;”;</w:t>
      </w:r>
    </w:p>
    <w:p w14:paraId="54116EDB" w14:textId="77777777" w:rsidR="00500E82" w:rsidRDefault="00500E82" w:rsidP="00500E82">
      <w:pPr>
        <w:pStyle w:val="ustep"/>
        <w:rPr>
          <w:b/>
        </w:rPr>
      </w:pPr>
      <w:r>
        <w:rPr>
          <w:b/>
        </w:rPr>
        <w:t>– KP Konfederacja</w:t>
      </w:r>
    </w:p>
    <w:p w14:paraId="3BD6AEF6" w14:textId="77777777" w:rsidR="00500E82" w:rsidRDefault="00500E82" w:rsidP="00500E82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3602E052" w14:textId="77777777" w:rsidR="00500E82" w:rsidRDefault="00500E82" w:rsidP="00500E82">
      <w:pPr>
        <w:pStyle w:val="ustep"/>
      </w:pPr>
    </w:p>
    <w:p w14:paraId="2764722C" w14:textId="77777777" w:rsidR="00500E82" w:rsidRDefault="00500E82" w:rsidP="00500E82">
      <w:pPr>
        <w:pStyle w:val="ustep"/>
      </w:pPr>
      <w:r>
        <w:t>7) w art. 1 po pkt 22 dodać pkt 22e w brzmieniu:</w:t>
      </w:r>
    </w:p>
    <w:p w14:paraId="537CC74B" w14:textId="77777777" w:rsidR="00500E82" w:rsidRDefault="00500E82" w:rsidP="00500E82">
      <w:pPr>
        <w:pStyle w:val="punkt"/>
      </w:pPr>
      <w:r>
        <w:t>„22e) w art. 26 w ust. 1 skreśla się pkt 5;”;</w:t>
      </w:r>
    </w:p>
    <w:p w14:paraId="74F662C2" w14:textId="77777777" w:rsidR="00500E82" w:rsidRDefault="00500E82" w:rsidP="00500E82">
      <w:pPr>
        <w:pStyle w:val="ustep"/>
        <w:rPr>
          <w:b/>
        </w:rPr>
      </w:pPr>
      <w:r>
        <w:rPr>
          <w:b/>
        </w:rPr>
        <w:t>– KP Konfederacja</w:t>
      </w:r>
    </w:p>
    <w:p w14:paraId="2B379680" w14:textId="77777777" w:rsidR="00500E82" w:rsidRDefault="00500E82" w:rsidP="00500E82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0E95873E" w14:textId="77777777" w:rsidR="00500E82" w:rsidRDefault="00500E82" w:rsidP="00500E82">
      <w:pPr>
        <w:pStyle w:val="ustep"/>
      </w:pPr>
    </w:p>
    <w:p w14:paraId="197207BA" w14:textId="77777777" w:rsidR="00500E82" w:rsidRDefault="00500E82" w:rsidP="00500E82">
      <w:pPr>
        <w:pStyle w:val="ustep"/>
      </w:pPr>
      <w:r>
        <w:t>8) w art. 1 pkt 25 nadać brzmienie:</w:t>
      </w:r>
    </w:p>
    <w:p w14:paraId="469F38DF" w14:textId="77777777" w:rsidR="00500E82" w:rsidRDefault="00500E82" w:rsidP="00500E82">
      <w:pPr>
        <w:pStyle w:val="punkt"/>
      </w:pPr>
      <w:r>
        <w:t>„25) uchyla się art. 29;”;</w:t>
      </w:r>
    </w:p>
    <w:p w14:paraId="655595BB" w14:textId="77777777" w:rsidR="00500E82" w:rsidRDefault="00500E82" w:rsidP="00500E82">
      <w:pPr>
        <w:pStyle w:val="ustep"/>
        <w:rPr>
          <w:b/>
        </w:rPr>
      </w:pPr>
      <w:r>
        <w:rPr>
          <w:b/>
        </w:rPr>
        <w:t>– KP Konfederacja</w:t>
      </w:r>
    </w:p>
    <w:p w14:paraId="1F5E1528" w14:textId="77777777" w:rsidR="00500E82" w:rsidRDefault="00500E82" w:rsidP="00500E82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775E5A6C" w14:textId="77777777" w:rsidR="00500E82" w:rsidRDefault="00500E82" w:rsidP="00500E82">
      <w:pPr>
        <w:pStyle w:val="ustep"/>
      </w:pPr>
    </w:p>
    <w:p w14:paraId="6087DFFA" w14:textId="77777777" w:rsidR="00500E82" w:rsidRDefault="00500E82" w:rsidP="00500E82">
      <w:pPr>
        <w:rPr>
          <w:lang w:eastAsia="en-US"/>
        </w:rPr>
      </w:pPr>
    </w:p>
    <w:p w14:paraId="744CF622" w14:textId="77777777" w:rsidR="00500E82" w:rsidRDefault="00500E82" w:rsidP="00500E82">
      <w:pPr>
        <w:rPr>
          <w:lang w:eastAsia="en-US"/>
        </w:rPr>
      </w:pPr>
    </w:p>
    <w:p w14:paraId="4D6C8A9B" w14:textId="77777777" w:rsidR="00500E82" w:rsidRDefault="00500E82" w:rsidP="00500E82">
      <w:pPr>
        <w:rPr>
          <w:lang w:eastAsia="en-US"/>
        </w:rPr>
      </w:pPr>
    </w:p>
    <w:p w14:paraId="329F543B" w14:textId="77777777" w:rsidR="00500E82" w:rsidRPr="00500E82" w:rsidRDefault="00500E82" w:rsidP="00500E82">
      <w:pPr>
        <w:rPr>
          <w:lang w:eastAsia="en-US"/>
        </w:rPr>
      </w:pPr>
    </w:p>
    <w:p w14:paraId="79BFD898" w14:textId="77777777" w:rsidR="00500E82" w:rsidRDefault="00500E82" w:rsidP="00500E82">
      <w:pPr>
        <w:pStyle w:val="ustep"/>
      </w:pPr>
      <w:r>
        <w:t>9) w art. 1 pkt 30 nadać brzmienie:</w:t>
      </w:r>
    </w:p>
    <w:p w14:paraId="4FE526B2" w14:textId="77777777" w:rsidR="00500E82" w:rsidRDefault="00500E82" w:rsidP="00500E82">
      <w:pPr>
        <w:pStyle w:val="punkt"/>
      </w:pPr>
      <w:r>
        <w:t>„30) uchyla się art. 37;”;</w:t>
      </w:r>
    </w:p>
    <w:p w14:paraId="250A4EA9" w14:textId="77777777" w:rsidR="00500E82" w:rsidRDefault="00500E82" w:rsidP="00500E82">
      <w:pPr>
        <w:pStyle w:val="ustep"/>
        <w:rPr>
          <w:b/>
        </w:rPr>
      </w:pPr>
      <w:r>
        <w:rPr>
          <w:b/>
        </w:rPr>
        <w:t>– KP Konfederacja</w:t>
      </w:r>
    </w:p>
    <w:p w14:paraId="177874A0" w14:textId="77777777" w:rsidR="00500E82" w:rsidRDefault="00500E82" w:rsidP="00500E82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031EDFB1" w14:textId="77777777" w:rsidR="00500E82" w:rsidRDefault="00500E82" w:rsidP="00500E82">
      <w:pPr>
        <w:pStyle w:val="ustep"/>
      </w:pPr>
    </w:p>
    <w:p w14:paraId="52783A4E" w14:textId="77777777" w:rsidR="00500E82" w:rsidRDefault="00500E82" w:rsidP="00500E82">
      <w:pPr>
        <w:pStyle w:val="ustep"/>
      </w:pPr>
      <w:r>
        <w:t>10) w art. 1 po pkt 30 dodać pkt 30a w brzmieniu:</w:t>
      </w:r>
    </w:p>
    <w:p w14:paraId="6961943C" w14:textId="77777777" w:rsidR="00500E82" w:rsidRDefault="00500E82" w:rsidP="00500E82">
      <w:pPr>
        <w:pStyle w:val="punkt"/>
      </w:pPr>
      <w:r>
        <w:t>„30a) w art. 41 uchyla się ust. 10–12;”;</w:t>
      </w:r>
    </w:p>
    <w:p w14:paraId="5F80A0BB" w14:textId="77777777" w:rsidR="00500E82" w:rsidRDefault="00500E82" w:rsidP="00500E82">
      <w:pPr>
        <w:pStyle w:val="ustep"/>
        <w:rPr>
          <w:b/>
        </w:rPr>
      </w:pPr>
      <w:r>
        <w:rPr>
          <w:b/>
        </w:rPr>
        <w:t>– KP Konfederacja</w:t>
      </w:r>
    </w:p>
    <w:p w14:paraId="64A30517" w14:textId="77777777" w:rsidR="00500E82" w:rsidRDefault="00500E82" w:rsidP="00500E82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5D07376B" w14:textId="77777777" w:rsidR="00500E82" w:rsidRDefault="00500E82" w:rsidP="00500E82">
      <w:pPr>
        <w:pStyle w:val="ustep"/>
      </w:pPr>
    </w:p>
    <w:p w14:paraId="78E5EB92" w14:textId="77777777" w:rsidR="00500E82" w:rsidRDefault="00500E82" w:rsidP="00500E82">
      <w:pPr>
        <w:pStyle w:val="ustep"/>
      </w:pPr>
      <w:r>
        <w:t>11) w art. 1 po pkt 38 dodać pkt 38a w brzmieniu:</w:t>
      </w:r>
    </w:p>
    <w:p w14:paraId="278B28DE" w14:textId="77777777" w:rsidR="00500E82" w:rsidRDefault="00500E82" w:rsidP="00500E82">
      <w:pPr>
        <w:pStyle w:val="punkt"/>
      </w:pPr>
      <w:r>
        <w:t>„38a) uchyla się art. 53;”;</w:t>
      </w:r>
    </w:p>
    <w:p w14:paraId="20AB849F" w14:textId="77777777" w:rsidR="00500E82" w:rsidRDefault="00500E82" w:rsidP="00500E82">
      <w:pPr>
        <w:pStyle w:val="ustep"/>
        <w:rPr>
          <w:b/>
        </w:rPr>
      </w:pPr>
      <w:r>
        <w:rPr>
          <w:b/>
        </w:rPr>
        <w:t>– KP Konfederacja</w:t>
      </w:r>
    </w:p>
    <w:p w14:paraId="6F0B9589" w14:textId="77777777" w:rsidR="00500E82" w:rsidRDefault="00500E82" w:rsidP="00500E82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2A749771" w14:textId="77777777" w:rsidR="00500E82" w:rsidRDefault="00500E82" w:rsidP="00500E82">
      <w:pPr>
        <w:pStyle w:val="ustep"/>
      </w:pPr>
    </w:p>
    <w:p w14:paraId="55E28877" w14:textId="77777777" w:rsidR="00500E82" w:rsidRDefault="00500E82" w:rsidP="00500E82">
      <w:pPr>
        <w:pStyle w:val="ustep"/>
      </w:pPr>
      <w:r>
        <w:t>12) w art. 1 pkt 46 nadać brzmienie:</w:t>
      </w:r>
    </w:p>
    <w:p w14:paraId="6E9A22D5" w14:textId="77777777" w:rsidR="00500E82" w:rsidRDefault="00500E82" w:rsidP="00500E82">
      <w:pPr>
        <w:pStyle w:val="punkt"/>
      </w:pPr>
      <w:r>
        <w:t>„46) w art. 61 w:</w:t>
      </w:r>
    </w:p>
    <w:p w14:paraId="2A372AE9" w14:textId="77777777" w:rsidR="00500E82" w:rsidRDefault="00500E82" w:rsidP="00500E82">
      <w:pPr>
        <w:pStyle w:val="litera"/>
      </w:pPr>
      <w:r>
        <w:t>a)</w:t>
      </w:r>
      <w:r>
        <w:tab/>
        <w:t>ust. 1 wyrazy „przez okres 28 miesięcy” zastępuje się wyrazami „przez okres 32 miesięcy”,</w:t>
      </w:r>
    </w:p>
    <w:p w14:paraId="2175E4EB" w14:textId="77777777" w:rsidR="00500E82" w:rsidRDefault="00500E82" w:rsidP="00500E82">
      <w:pPr>
        <w:pStyle w:val="litera"/>
      </w:pPr>
      <w:r>
        <w:t>b)</w:t>
      </w:r>
      <w:r>
        <w:tab/>
        <w:t>ust. 2 wyrazy „17–22” zastępuje się wyrazami „17–24”;”;</w:t>
      </w:r>
    </w:p>
    <w:p w14:paraId="42DBCEA8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 xml:space="preserve">– KP KO </w:t>
      </w:r>
    </w:p>
    <w:p w14:paraId="0593E138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przyjąć</w:t>
      </w:r>
    </w:p>
    <w:p w14:paraId="1533E130" w14:textId="77777777" w:rsidR="00500E82" w:rsidRPr="00E33492" w:rsidRDefault="00500E82" w:rsidP="00500E82">
      <w:pPr>
        <w:pStyle w:val="tekstjed"/>
        <w:rPr>
          <w:b/>
          <w:i/>
        </w:rPr>
      </w:pPr>
      <w:r w:rsidRPr="00E33492">
        <w:rPr>
          <w:b/>
          <w:i/>
        </w:rPr>
        <w:t>Uwaga: poprawki nr 12, 13, 15, 1</w:t>
      </w:r>
      <w:r>
        <w:rPr>
          <w:b/>
          <w:i/>
        </w:rPr>
        <w:t>8</w:t>
      </w:r>
      <w:r w:rsidRPr="00E33492">
        <w:rPr>
          <w:b/>
          <w:i/>
        </w:rPr>
        <w:t>-2</w:t>
      </w:r>
      <w:r>
        <w:rPr>
          <w:b/>
          <w:i/>
        </w:rPr>
        <w:t>0</w:t>
      </w:r>
      <w:r w:rsidRPr="00E33492">
        <w:rPr>
          <w:b/>
          <w:i/>
        </w:rPr>
        <w:t xml:space="preserve"> i 2</w:t>
      </w:r>
      <w:r>
        <w:rPr>
          <w:b/>
          <w:i/>
        </w:rPr>
        <w:t>2</w:t>
      </w:r>
      <w:r w:rsidRPr="00E33492">
        <w:rPr>
          <w:b/>
          <w:i/>
        </w:rPr>
        <w:t xml:space="preserve"> należy głosować łącznie.</w:t>
      </w:r>
    </w:p>
    <w:p w14:paraId="025298A0" w14:textId="77777777" w:rsidR="00500E82" w:rsidRDefault="00500E82" w:rsidP="00500E82">
      <w:pPr>
        <w:pStyle w:val="litera"/>
      </w:pPr>
    </w:p>
    <w:p w14:paraId="35B5EFB8" w14:textId="77777777" w:rsidR="00500E82" w:rsidRDefault="00500E82" w:rsidP="00500E82">
      <w:pPr>
        <w:pStyle w:val="litera"/>
      </w:pPr>
    </w:p>
    <w:p w14:paraId="1FBA252A" w14:textId="77777777" w:rsidR="00500E82" w:rsidRDefault="00500E82" w:rsidP="00500E82">
      <w:pPr>
        <w:pStyle w:val="ustep"/>
      </w:pPr>
      <w:r>
        <w:t xml:space="preserve">13) w art. 1 pkt 48 nadać brzmienie: </w:t>
      </w:r>
    </w:p>
    <w:p w14:paraId="43307308" w14:textId="77777777" w:rsidR="00500E82" w:rsidRDefault="00500E82" w:rsidP="00500E82">
      <w:pPr>
        <w:pStyle w:val="punkt"/>
      </w:pPr>
      <w:r>
        <w:t>„48) w art. 64 w:</w:t>
      </w:r>
    </w:p>
    <w:p w14:paraId="34B9CB48" w14:textId="77777777" w:rsidR="00500E82" w:rsidRDefault="00500E82" w:rsidP="00500E82">
      <w:pPr>
        <w:pStyle w:val="litera"/>
      </w:pPr>
      <w:r>
        <w:t>a)</w:t>
      </w:r>
      <w:r>
        <w:tab/>
        <w:t>ust. 1 wyrazy „przez okres 28 miesięcy” zastępuje się wyrazami „przez okres 32 miesięcy”,</w:t>
      </w:r>
    </w:p>
    <w:p w14:paraId="56B846AC" w14:textId="77777777" w:rsidR="00500E82" w:rsidRDefault="00500E82" w:rsidP="00500E82">
      <w:pPr>
        <w:pStyle w:val="litera"/>
      </w:pPr>
      <w:r>
        <w:t>b)</w:t>
      </w:r>
      <w:r>
        <w:tab/>
        <w:t>ust. 2 wyrazy „22–27” zastępuje się wyrazami „22–29”;”;</w:t>
      </w:r>
    </w:p>
    <w:p w14:paraId="767C1331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</w:t>
      </w:r>
    </w:p>
    <w:p w14:paraId="10F92F6C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przyjąć</w:t>
      </w:r>
    </w:p>
    <w:p w14:paraId="429CF603" w14:textId="77777777" w:rsidR="00500E82" w:rsidRDefault="00500E82" w:rsidP="00500E82">
      <w:pPr>
        <w:pStyle w:val="litera"/>
      </w:pPr>
    </w:p>
    <w:p w14:paraId="1A969846" w14:textId="77777777" w:rsidR="00500E82" w:rsidRDefault="00500E82" w:rsidP="00500E82">
      <w:pPr>
        <w:pStyle w:val="ustep"/>
      </w:pPr>
      <w:r>
        <w:t>14) w art. 1 pkt 49 nadać brzmienie:</w:t>
      </w:r>
    </w:p>
    <w:p w14:paraId="1E5C7E56" w14:textId="77777777" w:rsidR="00500E82" w:rsidRDefault="00500E82" w:rsidP="00500E82">
      <w:pPr>
        <w:pStyle w:val="punkt"/>
      </w:pPr>
      <w:r>
        <w:t>„49) po art. 64a dodaje się art. 64b w brzmieniu:</w:t>
      </w:r>
    </w:p>
    <w:p w14:paraId="5D6778F7" w14:textId="77777777" w:rsidR="00500E82" w:rsidRDefault="00500E82" w:rsidP="00500E82">
      <w:pPr>
        <w:pStyle w:val="w2zmart"/>
        <w:ind w:left="1843" w:hanging="1077"/>
      </w:pPr>
      <w:r>
        <w:t>„Art. 64b. Od dnia 1 lipca 2024 r. do dnia 30 września 2025 r., obywatel Ukrainy przebywający na terytorium Rzeczypospolitej Polskiej w okresie legalnego pobytu, w przypadkach, o których mowa w art. 22 ust. 1, posiadający uzyskany w Ukrainie dyplom:</w:t>
      </w:r>
    </w:p>
    <w:p w14:paraId="65987FC2" w14:textId="77777777" w:rsidR="00500E82" w:rsidRDefault="00500E82" w:rsidP="00500E82">
      <w:pPr>
        <w:pStyle w:val="w5pktart"/>
      </w:pPr>
      <w:r>
        <w:t>1) jednolitych studiów na kierunku psychologia albo</w:t>
      </w:r>
    </w:p>
    <w:p w14:paraId="266A2220" w14:textId="77777777" w:rsidR="00500E82" w:rsidRDefault="00500E82" w:rsidP="00500E82">
      <w:pPr>
        <w:pStyle w:val="w5pktart"/>
      </w:pPr>
      <w:r>
        <w:t>2) ukończenia studiów pierwszego stopnia na kierunku psychologia i drugiego stopnia na kierunku psychologia</w:t>
      </w:r>
    </w:p>
    <w:p w14:paraId="50ABE7A3" w14:textId="77777777" w:rsidR="00500E82" w:rsidRDefault="00500E82" w:rsidP="00500E82">
      <w:pPr>
        <w:pStyle w:val="w5pktart"/>
        <w:ind w:left="1985" w:firstLine="0"/>
      </w:pPr>
      <w:r>
        <w:t xml:space="preserve">– zakończonych uzyskaniem tytułu zawodowego specjalisty na kierunku psychologia albo magistra na kierunku psychologia, może świadczyć </w:t>
      </w:r>
      <w:r>
        <w:lastRenderedPageBreak/>
        <w:t>usługi psychologiczne obywatelom Ukrainy przebywającym na terytorium Rzeczypospolitej Polskiej, w tym może udzielać świadczeń opieki zdrowotnej z zakresu opieka psychiatryczna i leczenie uzależnień pod warunkiem przedłożenia ministrowi właściwemu do spraw zdrowia dokumentu poświadczającego znajomość języka polskiego minimum na poziomie B1.”;”;</w:t>
      </w:r>
    </w:p>
    <w:p w14:paraId="6DE23307" w14:textId="77777777" w:rsidR="00500E82" w:rsidRDefault="00500E82" w:rsidP="00500E82">
      <w:pPr>
        <w:pStyle w:val="ustep"/>
        <w:rPr>
          <w:b/>
        </w:rPr>
      </w:pPr>
      <w:r>
        <w:rPr>
          <w:b/>
        </w:rPr>
        <w:t>– KP Konfederacja</w:t>
      </w:r>
    </w:p>
    <w:p w14:paraId="19CC7314" w14:textId="77777777" w:rsidR="00500E82" w:rsidRDefault="00500E82" w:rsidP="00500E82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53679085" w14:textId="77777777" w:rsidR="00500E82" w:rsidRDefault="00500E82" w:rsidP="00500E82">
      <w:pPr>
        <w:pStyle w:val="ustep"/>
      </w:pPr>
    </w:p>
    <w:p w14:paraId="47201861" w14:textId="77777777" w:rsidR="00500E82" w:rsidRDefault="00500E82" w:rsidP="00500E82">
      <w:pPr>
        <w:pStyle w:val="ustep"/>
      </w:pPr>
      <w:r>
        <w:t>15) w art. 1 w pkt 53, w art. 100e w ust. 1 wyrazy „do dnia 31 grudnia 2024 r.” zastąpić wyrazami „do dnia 30 kwietnia 2025 r.”;</w:t>
      </w:r>
    </w:p>
    <w:p w14:paraId="355427D1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</w:t>
      </w:r>
    </w:p>
    <w:p w14:paraId="788849F3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przyjąć</w:t>
      </w:r>
    </w:p>
    <w:p w14:paraId="1F89E4FE" w14:textId="77777777" w:rsidR="00500E82" w:rsidRDefault="00500E82" w:rsidP="00500E82">
      <w:pPr>
        <w:pStyle w:val="litera"/>
      </w:pPr>
    </w:p>
    <w:p w14:paraId="0822A58A" w14:textId="77777777" w:rsidR="00500E82" w:rsidRDefault="00500E82" w:rsidP="00500E82">
      <w:pPr>
        <w:pStyle w:val="ustep"/>
      </w:pPr>
      <w:r>
        <w:t>16) w art. 1 po pkt 53 dodać pkt 54 w brzmieniu:</w:t>
      </w:r>
    </w:p>
    <w:p w14:paraId="34355AA0" w14:textId="77777777" w:rsidR="00500E82" w:rsidRDefault="00500E82" w:rsidP="00500E82">
      <w:pPr>
        <w:pStyle w:val="punkt"/>
      </w:pPr>
      <w:r>
        <w:t>„54) dodaje się art. 115a w brzmieniu:</w:t>
      </w:r>
    </w:p>
    <w:p w14:paraId="7DE28E81" w14:textId="77777777" w:rsidR="00500E82" w:rsidRDefault="00500E82" w:rsidP="00500E82">
      <w:pPr>
        <w:pStyle w:val="w2zmart"/>
        <w:ind w:left="1843" w:hanging="1219"/>
      </w:pPr>
      <w:r>
        <w:t>„Art. 115a. Świadczenia, o których mowa w art. 26, art. 29, art. 37, art. 41, art. 53 niniejszej ustawy, przyznane obywatelom Ukrainy nie przysługują mężczyznom w wieku od 25. do 60. roku życia.”.”;</w:t>
      </w:r>
    </w:p>
    <w:p w14:paraId="7781D7A8" w14:textId="77777777" w:rsidR="00500E82" w:rsidRDefault="00500E82" w:rsidP="00500E82">
      <w:pPr>
        <w:pStyle w:val="ustep"/>
        <w:rPr>
          <w:b/>
        </w:rPr>
      </w:pPr>
      <w:r>
        <w:rPr>
          <w:b/>
        </w:rPr>
        <w:t>– KP Konfederacja</w:t>
      </w:r>
    </w:p>
    <w:p w14:paraId="4B3B3E58" w14:textId="77777777" w:rsidR="00500E82" w:rsidRDefault="00500E82" w:rsidP="00500E82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3AD3889E" w14:textId="77777777" w:rsidR="00500E82" w:rsidRDefault="00500E82" w:rsidP="00500E82">
      <w:pPr>
        <w:pStyle w:val="ustep"/>
      </w:pPr>
    </w:p>
    <w:p w14:paraId="602CD649" w14:textId="77777777" w:rsidR="00500E82" w:rsidRDefault="00500E82" w:rsidP="00500E82">
      <w:pPr>
        <w:pStyle w:val="ustep"/>
      </w:pPr>
      <w:r>
        <w:t>17) po art. 2 dodać art. 2a w brzmieniu:</w:t>
      </w:r>
    </w:p>
    <w:p w14:paraId="332593E6" w14:textId="77777777" w:rsidR="00500E82" w:rsidRDefault="00500E82" w:rsidP="00500E82">
      <w:pPr>
        <w:pStyle w:val="w2zmart"/>
        <w:ind w:left="1843" w:hanging="1077"/>
      </w:pPr>
      <w:r>
        <w:t>„Art. 2a. W ustawie z dnia 7 września 1991 r. o systemie oświaty (Dz. U. z 2022 r. poz. 2230 oraz z 2023 r. poz. 1234 i 2005) w art. 93a po pkt 1 dodaje się pkt 1a w brzmieniu:</w:t>
      </w:r>
    </w:p>
    <w:p w14:paraId="43A7AF2D" w14:textId="77777777" w:rsidR="00500E82" w:rsidRDefault="00500E82" w:rsidP="00500E82">
      <w:pPr>
        <w:pStyle w:val="w5pktart"/>
        <w:ind w:left="2552" w:hanging="567"/>
      </w:pPr>
      <w:r>
        <w:t>„1a) uzyskała to świadectwo lub inny dokument w państwie, które wypowiedziało Rzeczypospolitej Polskiej umowę międzynarodową dotyczącą wzajemnego uznawania takich świadectw lub innych dokumentów wydanych za granicą, lub”.”;</w:t>
      </w:r>
    </w:p>
    <w:p w14:paraId="12F83C46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Polska 2050 – Trzecia Droga</w:t>
      </w:r>
    </w:p>
    <w:p w14:paraId="582D049F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przyjąć</w:t>
      </w:r>
    </w:p>
    <w:p w14:paraId="521734A2" w14:textId="77777777" w:rsidR="00500E82" w:rsidRDefault="00500E82" w:rsidP="00500E82">
      <w:pPr>
        <w:pStyle w:val="litera"/>
      </w:pPr>
    </w:p>
    <w:p w14:paraId="5F4B01C4" w14:textId="77777777" w:rsidR="00500E82" w:rsidRDefault="00500E82" w:rsidP="00500E82">
      <w:pPr>
        <w:pStyle w:val="ustep"/>
      </w:pPr>
      <w:r>
        <w:t xml:space="preserve">18) art. 26 nadać brzmienie: </w:t>
      </w:r>
    </w:p>
    <w:p w14:paraId="5B8FB104" w14:textId="77777777" w:rsidR="00500E82" w:rsidRDefault="00500E82" w:rsidP="00500E82">
      <w:pPr>
        <w:pStyle w:val="w2zmart"/>
        <w:ind w:left="1843" w:hanging="1077"/>
      </w:pPr>
      <w:r>
        <w:t>„Art. 26. Do wniosków złożonych na podstawie art. 61 i art. 64 ustawy zmienianej w art. 1 przed dniem 25 października 2024 r. stosuje się przepisy dotychczasowe.”;</w:t>
      </w:r>
    </w:p>
    <w:p w14:paraId="3286C71D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</w:t>
      </w:r>
    </w:p>
    <w:p w14:paraId="77916325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przyjąć</w:t>
      </w:r>
    </w:p>
    <w:p w14:paraId="1F958AD0" w14:textId="77777777" w:rsidR="00500E82" w:rsidRDefault="00500E82" w:rsidP="00500E82">
      <w:pPr>
        <w:pStyle w:val="ustep"/>
      </w:pPr>
      <w:r>
        <w:t xml:space="preserve">19) w art. 29: </w:t>
      </w:r>
    </w:p>
    <w:p w14:paraId="46FB1784" w14:textId="77777777" w:rsidR="00500E82" w:rsidRDefault="00500E82" w:rsidP="00500E82">
      <w:pPr>
        <w:pStyle w:val="punkt"/>
      </w:pPr>
      <w:r>
        <w:t>a)</w:t>
      </w:r>
      <w:r>
        <w:tab/>
        <w:t>występujące 9-krotnie wyrazy „przed dniem wejścia w życie niniejszej ustawy” zastąpić wyrazami „do dnia 24 października 2024 r.”,</w:t>
      </w:r>
    </w:p>
    <w:p w14:paraId="29C20782" w14:textId="77777777" w:rsidR="00500E82" w:rsidRDefault="00500E82" w:rsidP="00500E82">
      <w:pPr>
        <w:pStyle w:val="punkt"/>
      </w:pPr>
      <w:r>
        <w:t>b)</w:t>
      </w:r>
      <w:r>
        <w:tab/>
        <w:t>w ust. 4 i 5 w części wspólnej występujące 2-krotnie wyrazy „1 stycznia 2026 r.” zastąpić wyrazami „1 maja 2026 r.”;</w:t>
      </w:r>
    </w:p>
    <w:p w14:paraId="13A6D6ED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</w:t>
      </w:r>
    </w:p>
    <w:p w14:paraId="02900DA1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przyjąć</w:t>
      </w:r>
    </w:p>
    <w:p w14:paraId="6B67908F" w14:textId="77777777" w:rsidR="00500E82" w:rsidRDefault="00500E82" w:rsidP="00500E82">
      <w:pPr>
        <w:pStyle w:val="litera"/>
      </w:pPr>
    </w:p>
    <w:p w14:paraId="7F21AB32" w14:textId="77777777" w:rsidR="00500E82" w:rsidRDefault="00500E82" w:rsidP="00500E82">
      <w:pPr>
        <w:pStyle w:val="ustep"/>
      </w:pPr>
      <w:r>
        <w:lastRenderedPageBreak/>
        <w:t>20) art. 30 nadać brzmienie:</w:t>
      </w:r>
    </w:p>
    <w:p w14:paraId="49B187A3" w14:textId="77777777" w:rsidR="00500E82" w:rsidRDefault="00500E82" w:rsidP="00500E82">
      <w:pPr>
        <w:pStyle w:val="w2zmart"/>
        <w:ind w:left="1843" w:hanging="1077"/>
      </w:pPr>
      <w:r>
        <w:t>„Art. 30. Zgody udzielone na podstawie art. 7 ust. 2b albo 2i ustawy zmienianej w art. 4, przed dniem 25 października 2024 r., zachowują ważność na okres, na jaki zostały wydane, chyba że zostaną uchylone lub zmienione.”;</w:t>
      </w:r>
    </w:p>
    <w:p w14:paraId="3AAD5666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</w:t>
      </w:r>
    </w:p>
    <w:p w14:paraId="26D86D42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przyjąć</w:t>
      </w:r>
    </w:p>
    <w:p w14:paraId="57E44D86" w14:textId="77777777" w:rsidR="00500E82" w:rsidRDefault="00500E82" w:rsidP="00500E82">
      <w:pPr>
        <w:pStyle w:val="litera"/>
      </w:pPr>
    </w:p>
    <w:p w14:paraId="6C7EF1A2" w14:textId="77777777" w:rsidR="00500E82" w:rsidRDefault="00500E82" w:rsidP="00500E82">
      <w:pPr>
        <w:pStyle w:val="ustep"/>
      </w:pPr>
      <w:r>
        <w:t>21) dodaje się art. 33a w brzmieniu:</w:t>
      </w:r>
    </w:p>
    <w:p w14:paraId="5D08B987" w14:textId="77777777" w:rsidR="00500E82" w:rsidRDefault="00500E82" w:rsidP="00500E82">
      <w:pPr>
        <w:pStyle w:val="w2zmart"/>
        <w:ind w:left="1843" w:hanging="1219"/>
      </w:pPr>
      <w:r>
        <w:t>„Art. 33a. Wyraża się zgodę na dokonanie przez Prezydenta Rzeczypospolitej Polskiej wypowiedzenia umowy między Rzecząpospolitą Polską a Ukrainą o zabezpieczeniu społecznym, sporządzonej w Kijowie dnia 18 maja 2012 r. (Dz. U. z 2012 r. poz. 1378).”;</w:t>
      </w:r>
    </w:p>
    <w:p w14:paraId="32C25C9D" w14:textId="77777777" w:rsidR="00500E82" w:rsidRDefault="00500E82" w:rsidP="00500E82">
      <w:pPr>
        <w:pStyle w:val="ustep"/>
        <w:rPr>
          <w:b/>
        </w:rPr>
      </w:pPr>
      <w:r>
        <w:rPr>
          <w:b/>
        </w:rPr>
        <w:t>– KP Konfederacja</w:t>
      </w:r>
    </w:p>
    <w:p w14:paraId="6567D471" w14:textId="77777777" w:rsidR="00500E82" w:rsidRDefault="00500E82" w:rsidP="00500E82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5B4DD1FC" w14:textId="77777777" w:rsidR="00500E82" w:rsidRDefault="00500E82" w:rsidP="00500E82">
      <w:pPr>
        <w:pStyle w:val="ustep"/>
      </w:pPr>
    </w:p>
    <w:p w14:paraId="537D8FB4" w14:textId="77777777" w:rsidR="00500E82" w:rsidRDefault="00500E82" w:rsidP="00500E82">
      <w:pPr>
        <w:pStyle w:val="ustep"/>
      </w:pPr>
      <w:r>
        <w:t>22) w art. 34:</w:t>
      </w:r>
    </w:p>
    <w:p w14:paraId="12FEE075" w14:textId="77777777" w:rsidR="00500E82" w:rsidRDefault="00500E82" w:rsidP="00500E82">
      <w:pPr>
        <w:pStyle w:val="punkt"/>
      </w:pPr>
      <w:r>
        <w:t>a)</w:t>
      </w:r>
      <w:r>
        <w:tab/>
        <w:t xml:space="preserve">przed pkt 1 dodać pkt … w brzmieniu: </w:t>
      </w:r>
    </w:p>
    <w:p w14:paraId="56F5A9D7" w14:textId="77777777" w:rsidR="00500E82" w:rsidRDefault="00500E82" w:rsidP="00500E82">
      <w:pPr>
        <w:pStyle w:val="litera"/>
      </w:pPr>
      <w:r>
        <w:t>„…) art. 1 pkt 46 lit. a, pkt 47, pkt 48 lit. a oraz pkt 53, które wchodzą w życie z dniem 25 czerwca 2024 r.;”,</w:t>
      </w:r>
    </w:p>
    <w:p w14:paraId="298185EF" w14:textId="77777777" w:rsidR="00500E82" w:rsidRDefault="00500E82" w:rsidP="00500E82">
      <w:pPr>
        <w:pStyle w:val="punkt"/>
      </w:pPr>
      <w:r>
        <w:t>b)</w:t>
      </w:r>
      <w:r>
        <w:tab/>
        <w:t>na końcu dodać pkt … w brzmieniu:</w:t>
      </w:r>
    </w:p>
    <w:p w14:paraId="68FBD9B8" w14:textId="77777777" w:rsidR="00500E82" w:rsidRDefault="00500E82" w:rsidP="00500E82">
      <w:pPr>
        <w:pStyle w:val="litera"/>
      </w:pPr>
      <w:r>
        <w:t>„…) art. 1 pkt 46 lit. b i pkt 48 lit. b, art. 4, art. 7, art. 26, art. 29 i art. 30, które wchodzą w życie z dniem 25 października 2024 r.”.</w:t>
      </w:r>
    </w:p>
    <w:p w14:paraId="20DC5504" w14:textId="77777777" w:rsidR="00500E82" w:rsidRPr="00E33492" w:rsidRDefault="00500E82" w:rsidP="00500E82">
      <w:pPr>
        <w:pStyle w:val="ustep"/>
        <w:rPr>
          <w:b/>
        </w:rPr>
      </w:pPr>
      <w:r w:rsidRPr="00E33492">
        <w:rPr>
          <w:b/>
        </w:rPr>
        <w:t>– KP KO</w:t>
      </w:r>
    </w:p>
    <w:p w14:paraId="3FB646E1" w14:textId="77777777" w:rsidR="00500E82" w:rsidRPr="00E33492" w:rsidRDefault="00500E82" w:rsidP="00500E82">
      <w:pPr>
        <w:pStyle w:val="ustep"/>
        <w:jc w:val="right"/>
        <w:rPr>
          <w:b/>
        </w:rPr>
      </w:pPr>
      <w:r w:rsidRPr="00E33492">
        <w:rPr>
          <w:b/>
        </w:rPr>
        <w:t xml:space="preserve">– </w:t>
      </w:r>
      <w:r>
        <w:rPr>
          <w:b/>
        </w:rPr>
        <w:t>przyjąć</w:t>
      </w:r>
    </w:p>
    <w:p w14:paraId="4ECA0A11" w14:textId="77777777" w:rsidR="00500E82" w:rsidRDefault="00500E82" w:rsidP="00500E82">
      <w:pPr>
        <w:pStyle w:val="litera"/>
      </w:pPr>
    </w:p>
    <w:p w14:paraId="37F11055" w14:textId="77777777" w:rsidR="00500E82" w:rsidRDefault="00500E82" w:rsidP="00500E82">
      <w:pPr>
        <w:pStyle w:val="litera"/>
      </w:pPr>
    </w:p>
    <w:p w14:paraId="1DBCEB99" w14:textId="77777777" w:rsidR="006276B5" w:rsidRDefault="006276B5" w:rsidP="006276B5">
      <w:pPr>
        <w:spacing w:before="240"/>
        <w:ind w:right="-425"/>
        <w:rPr>
          <w:sz w:val="24"/>
          <w:szCs w:val="24"/>
        </w:rPr>
      </w:pPr>
    </w:p>
    <w:p w14:paraId="73A6FD22" w14:textId="77777777" w:rsidR="006276B5" w:rsidRDefault="006276B5" w:rsidP="006276B5">
      <w:pPr>
        <w:rPr>
          <w:sz w:val="24"/>
          <w:szCs w:val="24"/>
        </w:rPr>
      </w:pPr>
    </w:p>
    <w:p w14:paraId="6849F62A" w14:textId="257BA237" w:rsidR="006276B5" w:rsidRDefault="006276B5" w:rsidP="006276B5">
      <w:pPr>
        <w:rPr>
          <w:sz w:val="24"/>
          <w:szCs w:val="24"/>
        </w:rPr>
      </w:pPr>
      <w:r>
        <w:rPr>
          <w:sz w:val="24"/>
          <w:szCs w:val="24"/>
        </w:rPr>
        <w:t>Warszawa, dnia 15 maja 2024 r.</w:t>
      </w:r>
    </w:p>
    <w:p w14:paraId="787589FD" w14:textId="77777777" w:rsidR="006276B5" w:rsidRDefault="006276B5" w:rsidP="006276B5">
      <w:pPr>
        <w:rPr>
          <w:sz w:val="24"/>
          <w:szCs w:val="24"/>
        </w:rPr>
      </w:pPr>
    </w:p>
    <w:p w14:paraId="503B9BDB" w14:textId="77777777" w:rsidR="006276B5" w:rsidRDefault="006276B5" w:rsidP="006276B5">
      <w:pPr>
        <w:rPr>
          <w:sz w:val="24"/>
          <w:szCs w:val="24"/>
        </w:rPr>
      </w:pPr>
    </w:p>
    <w:p w14:paraId="19D6FE99" w14:textId="77777777" w:rsidR="006276B5" w:rsidRDefault="006276B5" w:rsidP="006276B5">
      <w:pPr>
        <w:tabs>
          <w:tab w:val="center" w:pos="2268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1"/>
        <w:gridCol w:w="4516"/>
      </w:tblGrid>
      <w:tr w:rsidR="006276B5" w14:paraId="3A84E2A3" w14:textId="77777777" w:rsidTr="006276B5">
        <w:tc>
          <w:tcPr>
            <w:tcW w:w="4535" w:type="dxa"/>
          </w:tcPr>
          <w:p w14:paraId="67F1E57B" w14:textId="77777777" w:rsidR="006276B5" w:rsidRDefault="006276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Sprawozdawca</w:t>
            </w:r>
          </w:p>
          <w:p w14:paraId="45FD9ED6" w14:textId="77777777" w:rsidR="006276B5" w:rsidRDefault="006276B5">
            <w:pPr>
              <w:rPr>
                <w:lang w:eastAsia="en-US"/>
              </w:rPr>
            </w:pPr>
          </w:p>
        </w:tc>
        <w:tc>
          <w:tcPr>
            <w:tcW w:w="4537" w:type="dxa"/>
            <w:gridSpan w:val="2"/>
            <w:hideMark/>
          </w:tcPr>
          <w:p w14:paraId="2DC35AF3" w14:textId="15BC11ED" w:rsidR="006276B5" w:rsidRDefault="00786AA5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Zastępca </w:t>
            </w:r>
            <w:r w:rsidR="006276B5">
              <w:rPr>
                <w:sz w:val="24"/>
                <w:szCs w:val="24"/>
                <w:lang w:eastAsia="en-US"/>
              </w:rPr>
              <w:t>Przewodnicząc</w:t>
            </w:r>
            <w:r>
              <w:rPr>
                <w:sz w:val="24"/>
                <w:szCs w:val="24"/>
                <w:lang w:eastAsia="en-US"/>
              </w:rPr>
              <w:t>ej</w:t>
            </w:r>
            <w:r w:rsidR="006276B5">
              <w:rPr>
                <w:sz w:val="24"/>
                <w:szCs w:val="24"/>
                <w:lang w:eastAsia="en-US"/>
              </w:rPr>
              <w:t xml:space="preserve"> Komisji </w:t>
            </w:r>
          </w:p>
        </w:tc>
      </w:tr>
      <w:tr w:rsidR="006276B5" w14:paraId="2F4A4905" w14:textId="77777777" w:rsidTr="006276B5">
        <w:tc>
          <w:tcPr>
            <w:tcW w:w="4535" w:type="dxa"/>
          </w:tcPr>
          <w:p w14:paraId="16F75033" w14:textId="77777777" w:rsidR="006276B5" w:rsidRDefault="006276B5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8CC64DC" w14:textId="287D7C42" w:rsidR="006276B5" w:rsidRDefault="006276B5" w:rsidP="00DE3B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(-) </w:t>
            </w:r>
            <w:r w:rsidR="00DE3BB6">
              <w:rPr>
                <w:sz w:val="24"/>
                <w:szCs w:val="24"/>
                <w:lang w:eastAsia="en-US"/>
              </w:rPr>
              <w:t>Artur Łącki</w:t>
            </w:r>
          </w:p>
          <w:p w14:paraId="44460578" w14:textId="77777777" w:rsidR="006276B5" w:rsidRDefault="006276B5">
            <w:pPr>
              <w:rPr>
                <w:lang w:eastAsia="en-US"/>
              </w:rPr>
            </w:pPr>
          </w:p>
        </w:tc>
        <w:tc>
          <w:tcPr>
            <w:tcW w:w="4537" w:type="dxa"/>
            <w:gridSpan w:val="2"/>
          </w:tcPr>
          <w:p w14:paraId="4D4C9340" w14:textId="77777777" w:rsidR="006276B5" w:rsidRDefault="006276B5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12E10F0" w14:textId="77777777" w:rsidR="006276B5" w:rsidRDefault="006276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(-) </w:t>
            </w:r>
            <w:r w:rsidR="00786AA5">
              <w:rPr>
                <w:sz w:val="24"/>
                <w:szCs w:val="24"/>
                <w:lang w:eastAsia="en-US"/>
              </w:rPr>
              <w:t>Konrad Frysztak</w:t>
            </w:r>
          </w:p>
          <w:p w14:paraId="6A48D586" w14:textId="77777777" w:rsidR="00500E82" w:rsidRDefault="00500E82">
            <w:pPr>
              <w:jc w:val="center"/>
              <w:rPr>
                <w:lang w:eastAsia="en-US"/>
              </w:rPr>
            </w:pPr>
          </w:p>
          <w:p w14:paraId="7E626165" w14:textId="77777777" w:rsidR="00500E82" w:rsidRDefault="00500E82">
            <w:pPr>
              <w:jc w:val="center"/>
              <w:rPr>
                <w:lang w:eastAsia="en-US"/>
              </w:rPr>
            </w:pPr>
          </w:p>
          <w:p w14:paraId="5F7C4CD9" w14:textId="77777777" w:rsidR="00500E82" w:rsidRDefault="00500E82">
            <w:pPr>
              <w:jc w:val="center"/>
              <w:rPr>
                <w:lang w:eastAsia="en-US"/>
              </w:rPr>
            </w:pPr>
          </w:p>
          <w:p w14:paraId="292F344D" w14:textId="77777777" w:rsidR="00500E82" w:rsidRDefault="00500E82">
            <w:pPr>
              <w:jc w:val="center"/>
              <w:rPr>
                <w:lang w:eastAsia="en-US"/>
              </w:rPr>
            </w:pPr>
          </w:p>
          <w:p w14:paraId="0C39733B" w14:textId="77777777" w:rsidR="00500E82" w:rsidRDefault="00500E82">
            <w:pPr>
              <w:jc w:val="center"/>
              <w:rPr>
                <w:lang w:eastAsia="en-US"/>
              </w:rPr>
            </w:pPr>
          </w:p>
          <w:p w14:paraId="7530816D" w14:textId="77777777" w:rsidR="00500E82" w:rsidRDefault="00500E82">
            <w:pPr>
              <w:jc w:val="center"/>
              <w:rPr>
                <w:lang w:eastAsia="en-US"/>
              </w:rPr>
            </w:pPr>
          </w:p>
          <w:p w14:paraId="5D84F9AB" w14:textId="77777777" w:rsidR="00500E82" w:rsidRDefault="00500E82">
            <w:pPr>
              <w:jc w:val="center"/>
              <w:rPr>
                <w:lang w:eastAsia="en-US"/>
              </w:rPr>
            </w:pPr>
          </w:p>
          <w:p w14:paraId="10A5AACA" w14:textId="77777777" w:rsidR="00500E82" w:rsidRDefault="00500E82">
            <w:pPr>
              <w:jc w:val="center"/>
              <w:rPr>
                <w:lang w:eastAsia="en-US"/>
              </w:rPr>
            </w:pPr>
          </w:p>
          <w:p w14:paraId="0DB9E31B" w14:textId="165F4CE5" w:rsidR="00500E82" w:rsidRDefault="00500E82">
            <w:pPr>
              <w:jc w:val="center"/>
              <w:rPr>
                <w:lang w:eastAsia="en-US"/>
              </w:rPr>
            </w:pPr>
          </w:p>
        </w:tc>
      </w:tr>
      <w:tr w:rsidR="006276B5" w14:paraId="5F6779DB" w14:textId="77777777" w:rsidTr="006276B5">
        <w:trPr>
          <w:gridBefore w:val="2"/>
          <w:wBefore w:w="4556" w:type="dxa"/>
        </w:trPr>
        <w:tc>
          <w:tcPr>
            <w:tcW w:w="4516" w:type="dxa"/>
          </w:tcPr>
          <w:p w14:paraId="4FDFFFDC" w14:textId="77777777" w:rsidR="006276B5" w:rsidRDefault="006276B5">
            <w:pPr>
              <w:rPr>
                <w:sz w:val="24"/>
                <w:szCs w:val="24"/>
                <w:lang w:eastAsia="en-US"/>
              </w:rPr>
            </w:pPr>
          </w:p>
        </w:tc>
      </w:tr>
      <w:tr w:rsidR="006276B5" w14:paraId="5674518B" w14:textId="77777777" w:rsidTr="006276B5">
        <w:trPr>
          <w:gridBefore w:val="2"/>
          <w:wBefore w:w="4556" w:type="dxa"/>
        </w:trPr>
        <w:tc>
          <w:tcPr>
            <w:tcW w:w="4516" w:type="dxa"/>
          </w:tcPr>
          <w:p w14:paraId="1FBAA5B8" w14:textId="77777777" w:rsidR="006276B5" w:rsidRDefault="006276B5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47692932" w14:textId="6EE7CC79" w:rsidR="006276B5" w:rsidRDefault="006276B5" w:rsidP="006276B5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1DF54E" wp14:editId="74DD753E">
            <wp:simplePos x="0" y="0"/>
            <wp:positionH relativeFrom="column">
              <wp:posOffset>5186045</wp:posOffset>
            </wp:positionH>
            <wp:positionV relativeFrom="paragraph">
              <wp:posOffset>23495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2142035703" name="Obraz 2" descr="Obraz zawierający tekst, Czcionka, biał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biał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Tłoczono z polecenia Marszałka Sejmu Rzeczypospolitej Polskiej</w:t>
      </w:r>
    </w:p>
    <w:p w14:paraId="2EBD68A2" w14:textId="77777777" w:rsidR="00DE3BB6" w:rsidRDefault="00DE3BB6"/>
    <w:sectPr w:rsidR="00DE3BB6" w:rsidSect="00500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8605" w14:textId="77777777" w:rsidR="00A81175" w:rsidRDefault="00A81175" w:rsidP="00A81175">
      <w:r>
        <w:separator/>
      </w:r>
    </w:p>
  </w:endnote>
  <w:endnote w:type="continuationSeparator" w:id="0">
    <w:p w14:paraId="50C251DB" w14:textId="77777777" w:rsidR="00A81175" w:rsidRDefault="00A81175" w:rsidP="00A8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229" w14:textId="77777777" w:rsidR="008F05F8" w:rsidRDefault="008F05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B5EA" w14:textId="77777777" w:rsidR="008F05F8" w:rsidRDefault="008F05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5D29" w14:textId="77777777" w:rsidR="008F05F8" w:rsidRDefault="008F05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E39A" w14:textId="77777777" w:rsidR="00A81175" w:rsidRDefault="00A81175" w:rsidP="00A81175">
      <w:r>
        <w:separator/>
      </w:r>
    </w:p>
  </w:footnote>
  <w:footnote w:type="continuationSeparator" w:id="0">
    <w:p w14:paraId="378286D3" w14:textId="77777777" w:rsidR="00A81175" w:rsidRDefault="00A81175" w:rsidP="00A8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203A" w14:textId="77777777" w:rsidR="008F05F8" w:rsidRDefault="008F05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617850"/>
      <w:docPartObj>
        <w:docPartGallery w:val="Page Numbers (Top of Page)"/>
        <w:docPartUnique/>
      </w:docPartObj>
    </w:sdtPr>
    <w:sdtEndPr/>
    <w:sdtContent>
      <w:p w14:paraId="45DB7B68" w14:textId="07DFAB93" w:rsidR="00A81175" w:rsidRDefault="00A8117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4B4F7" w14:textId="77777777" w:rsidR="00A81175" w:rsidRDefault="00A811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3530" w14:textId="77777777" w:rsidR="008F05F8" w:rsidRDefault="008F05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3C"/>
    <w:rsid w:val="00435728"/>
    <w:rsid w:val="0046543C"/>
    <w:rsid w:val="00500E82"/>
    <w:rsid w:val="006276B5"/>
    <w:rsid w:val="0066646B"/>
    <w:rsid w:val="00786AA5"/>
    <w:rsid w:val="008F05F8"/>
    <w:rsid w:val="00A81175"/>
    <w:rsid w:val="00C627A6"/>
    <w:rsid w:val="00D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D8EC2B"/>
  <w15:chartTrackingRefBased/>
  <w15:docId w15:val="{CE3CB62C-1CD1-4A68-ADD8-1266BF91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6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76B5"/>
    <w:pPr>
      <w:keepNext/>
      <w:ind w:right="5670"/>
      <w:jc w:val="center"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76B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276B5"/>
    <w:pPr>
      <w:ind w:firstLine="851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276B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276B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">
    <w:name w:val="tyt"/>
    <w:basedOn w:val="Normalny"/>
    <w:rsid w:val="006276B5"/>
    <w:pPr>
      <w:keepNext/>
      <w:spacing w:before="60" w:after="60"/>
      <w:jc w:val="center"/>
    </w:pPr>
    <w:rPr>
      <w:b/>
      <w:sz w:val="24"/>
    </w:rPr>
  </w:style>
  <w:style w:type="table" w:styleId="Tabela-Siatka">
    <w:name w:val="Table Grid"/>
    <w:basedOn w:val="Standardowy"/>
    <w:uiPriority w:val="59"/>
    <w:rsid w:val="006276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1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81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11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jed">
    <w:name w:val="tekst_jed"/>
    <w:qFormat/>
    <w:rsid w:val="00500E82"/>
    <w:pPr>
      <w:spacing w:before="60" w:after="60" w:line="240" w:lineRule="auto"/>
      <w:jc w:val="both"/>
      <w:outlineLvl w:val="2"/>
    </w:pPr>
    <w:rPr>
      <w:rFonts w:ascii="Times New Roman" w:hAnsi="Times New Roman"/>
      <w:kern w:val="0"/>
      <w:sz w:val="24"/>
      <w14:ligatures w14:val="none"/>
    </w:rPr>
  </w:style>
  <w:style w:type="paragraph" w:customStyle="1" w:styleId="ustep">
    <w:name w:val="ustep"/>
    <w:basedOn w:val="Normalny"/>
    <w:next w:val="Normalny"/>
    <w:qFormat/>
    <w:rsid w:val="00500E82"/>
    <w:pPr>
      <w:spacing w:before="60" w:after="60"/>
      <w:ind w:left="426" w:hanging="284"/>
      <w:jc w:val="both"/>
      <w:outlineLvl w:val="2"/>
    </w:pPr>
    <w:rPr>
      <w:rFonts w:eastAsiaTheme="minorHAnsi" w:cstheme="minorBid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500E82"/>
    <w:pPr>
      <w:spacing w:before="60" w:after="60"/>
      <w:ind w:left="840" w:hanging="284"/>
      <w:jc w:val="both"/>
      <w:outlineLvl w:val="3"/>
    </w:pPr>
    <w:rPr>
      <w:rFonts w:eastAsiaTheme="minorHAnsi" w:cstheme="minorBidi"/>
      <w:sz w:val="24"/>
      <w:szCs w:val="22"/>
      <w:lang w:eastAsia="en-US"/>
    </w:rPr>
  </w:style>
  <w:style w:type="paragraph" w:customStyle="1" w:styleId="litera">
    <w:name w:val="litera"/>
    <w:basedOn w:val="Normalny"/>
    <w:next w:val="Normalny"/>
    <w:qFormat/>
    <w:rsid w:val="00500E82"/>
    <w:pPr>
      <w:spacing w:before="60" w:after="60"/>
      <w:ind w:left="1281" w:hanging="272"/>
      <w:jc w:val="both"/>
      <w:outlineLvl w:val="4"/>
    </w:pPr>
    <w:rPr>
      <w:rFonts w:eastAsiaTheme="minorHAnsi" w:cstheme="minorBidi"/>
      <w:sz w:val="24"/>
      <w:szCs w:val="22"/>
      <w:lang w:eastAsia="en-US"/>
    </w:rPr>
  </w:style>
  <w:style w:type="paragraph" w:customStyle="1" w:styleId="w2zmart">
    <w:name w:val="w2_zm_art"/>
    <w:qFormat/>
    <w:rsid w:val="00500E82"/>
    <w:pPr>
      <w:spacing w:before="60" w:after="60" w:line="240" w:lineRule="auto"/>
      <w:ind w:left="851" w:hanging="295"/>
      <w:jc w:val="both"/>
      <w:outlineLvl w:val="3"/>
    </w:pPr>
    <w:rPr>
      <w:rFonts w:ascii="Times New Roman" w:hAnsi="Times New Roman"/>
      <w:kern w:val="0"/>
      <w:sz w:val="24"/>
      <w14:ligatures w14:val="none"/>
    </w:rPr>
  </w:style>
  <w:style w:type="paragraph" w:customStyle="1" w:styleId="w5pktart">
    <w:name w:val="w5_pkt_art"/>
    <w:qFormat/>
    <w:rsid w:val="00500E82"/>
    <w:pPr>
      <w:spacing w:before="60" w:after="60" w:line="240" w:lineRule="auto"/>
      <w:ind w:left="2269" w:hanging="284"/>
      <w:jc w:val="both"/>
      <w:outlineLvl w:val="6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Kniaziowski</dc:creator>
  <cp:keywords/>
  <dc:description/>
  <cp:lastModifiedBy>Andrzej Kniaziowski</cp:lastModifiedBy>
  <cp:revision>7</cp:revision>
  <cp:lastPrinted>2024-05-15T12:03:00Z</cp:lastPrinted>
  <dcterms:created xsi:type="dcterms:W3CDTF">2024-05-13T06:46:00Z</dcterms:created>
  <dcterms:modified xsi:type="dcterms:W3CDTF">2024-05-15T12:06:00Z</dcterms:modified>
</cp:coreProperties>
</file>