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4832" w:rsidRPr="00AF0C00" w:rsidRDefault="00000000">
      <w:pPr>
        <w:jc w:val="right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Projekt z 25 marca 2024 r.</w:t>
      </w:r>
    </w:p>
    <w:p w14:paraId="00000002" w14:textId="77777777" w:rsidR="00104832" w:rsidRPr="00AF0C00" w:rsidRDefault="00000000">
      <w:pPr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AF0C00">
        <w:rPr>
          <w:rFonts w:ascii="Times New Roman" w:eastAsia="Times New Roman" w:hAnsi="Times New Roman" w:cs="Times New Roman"/>
          <w:b/>
          <w:lang w:val="pl-PL"/>
        </w:rPr>
        <w:t>USTAWA</w:t>
      </w:r>
    </w:p>
    <w:p w14:paraId="00000003" w14:textId="77777777" w:rsidR="00104832" w:rsidRPr="00AF0C00" w:rsidRDefault="00000000">
      <w:pPr>
        <w:jc w:val="center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z dnia ……… 2024 r.</w:t>
      </w:r>
    </w:p>
    <w:p w14:paraId="00000004" w14:textId="77777777" w:rsidR="00104832" w:rsidRPr="00AF0C00" w:rsidRDefault="00000000">
      <w:pPr>
        <w:jc w:val="center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 xml:space="preserve">o zmianie ustawy o podatku od czynności cywilnoprawnych </w:t>
      </w:r>
    </w:p>
    <w:p w14:paraId="00000005" w14:textId="77777777" w:rsidR="00104832" w:rsidRPr="00AF0C00" w:rsidRDefault="00104832">
      <w:pPr>
        <w:jc w:val="center"/>
        <w:rPr>
          <w:rFonts w:ascii="Times New Roman" w:eastAsia="Times New Roman" w:hAnsi="Times New Roman" w:cs="Times New Roman"/>
          <w:lang w:val="pl-PL"/>
        </w:rPr>
      </w:pPr>
    </w:p>
    <w:p w14:paraId="00000006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b/>
          <w:lang w:val="pl-PL"/>
        </w:rPr>
        <w:t xml:space="preserve">Art. 1. </w:t>
      </w:r>
      <w:r w:rsidRPr="00AF0C00">
        <w:rPr>
          <w:rFonts w:ascii="Times New Roman" w:eastAsia="Times New Roman" w:hAnsi="Times New Roman" w:cs="Times New Roman"/>
          <w:lang w:val="pl-PL"/>
        </w:rPr>
        <w:t>W ustawie z dnia 6 września 2000 r. o podatku od czynności cywilnoprawnych (Dz. U. z 2024 r. poz. 295) wprowadza się następujące zmiany:</w:t>
      </w:r>
    </w:p>
    <w:p w14:paraId="00000007" w14:textId="77777777" w:rsidR="00104832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art. 7:</w:t>
      </w:r>
    </w:p>
    <w:p w14:paraId="00000008" w14:textId="77777777" w:rsidR="00104832" w:rsidRDefault="00000000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w ust. 1 w pkt 1:</w:t>
      </w:r>
    </w:p>
    <w:p w14:paraId="00000009" w14:textId="77777777" w:rsidR="00104832" w:rsidRDefault="00000000">
      <w:pPr>
        <w:numPr>
          <w:ilvl w:val="2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lit. a otrzymuje brzmienie:</w:t>
      </w:r>
    </w:p>
    <w:p w14:paraId="0000000A" w14:textId="77777777" w:rsidR="00104832" w:rsidRPr="00AF0C00" w:rsidRDefault="00000000">
      <w:pPr>
        <w:ind w:left="2160"/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 xml:space="preserve">„a) </w:t>
      </w:r>
      <w:r w:rsidRPr="00AF0C00">
        <w:rPr>
          <w:rFonts w:ascii="Times New Roman" w:eastAsia="Times New Roman" w:hAnsi="Times New Roman" w:cs="Times New Roman"/>
          <w:color w:val="333333"/>
          <w:highlight w:val="white"/>
          <w:lang w:val="pl-PL"/>
        </w:rPr>
        <w:t>nieruchomości, rzeczy ruchomych, prawa użytkowania wieczystego, własnościowego spółdzielczego prawa do lokalu mieszkalnego, spółdzielczego prawa do lokalu użytkowego oraz wynikających z przepisów prawa spółdzielczego: prawa do domu jednorodzinnego oraz prawa do lokalu w małym domu mieszkalnym - 2%, z zastrzeżeniem lit. c,”,</w:t>
      </w:r>
    </w:p>
    <w:p w14:paraId="0000000B" w14:textId="77777777" w:rsidR="00104832" w:rsidRPr="00AF0C00" w:rsidRDefault="00000000">
      <w:pPr>
        <w:numPr>
          <w:ilvl w:val="2"/>
          <w:numId w:val="2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w lit. b średnik zastępuje się przecinkiem i dodaje się lit. c w brzmieniu:</w:t>
      </w:r>
    </w:p>
    <w:p w14:paraId="0000000C" w14:textId="77777777" w:rsidR="00104832" w:rsidRPr="00AF0C00" w:rsidRDefault="00000000">
      <w:pPr>
        <w:ind w:left="2160"/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„c) nieruchomości stanowiącej samodzielny lokal mieszkalny, spółdzielczego własnościowego prawa do lokalu mieszkalnego lub udziału w takich prawach, jeżeli umowa sprzedaży ww. nieruchomości lub praw zostaje zawarta w okresie:</w:t>
      </w:r>
    </w:p>
    <w:p w14:paraId="0000000D" w14:textId="77777777" w:rsidR="00104832" w:rsidRPr="00AF0C00" w:rsidRDefault="000000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przed upływem roku od poprzedniego zbycia - 10%,</w:t>
      </w:r>
    </w:p>
    <w:p w14:paraId="0000000E" w14:textId="77777777" w:rsidR="00104832" w:rsidRPr="00AF0C00" w:rsidRDefault="000000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od roku, jednak przed upływem dwóch lat od poprzedniego zbycia - 6%,</w:t>
      </w:r>
    </w:p>
    <w:p w14:paraId="0000000F" w14:textId="77777777" w:rsidR="00104832" w:rsidRPr="00AF0C00" w:rsidRDefault="000000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od dwóch lat, jednak przed upływem trzech lat od poprzedniego zbycia - 4%;”,</w:t>
      </w:r>
    </w:p>
    <w:p w14:paraId="00000010" w14:textId="77777777" w:rsidR="00104832" w:rsidRPr="00AF0C00" w:rsidRDefault="00000000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dodaje się ust. 6 w brzmieniu:</w:t>
      </w:r>
    </w:p>
    <w:p w14:paraId="00000011" w14:textId="77777777" w:rsidR="00104832" w:rsidRPr="00AF0C00" w:rsidRDefault="00000000">
      <w:pPr>
        <w:ind w:left="1440"/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„6. Przed zawarciem umowy sprzedaży, do której mają zastosowanie stawki wskazane w ust. 1 pkt 1 lit. c, notariusz ma obowiązek pouczenia kupującego o zastosowaniu wyższej stawki podatku od czynności cywilnoprawnej, z uwagi na zawieranie umowy w krótkim okresie od poprzedniego zbycia, a także odebrania od kupującego oświadczenia, że jest on świadomy tego faktu i chce zawrzeć umowę mimo objęcia jej wyższą stawką podatku.”;</w:t>
      </w:r>
    </w:p>
    <w:p w14:paraId="00000012" w14:textId="77777777" w:rsidR="00104832" w:rsidRPr="00AF0C00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po art. 7a dodaje się art. 7b w brzmieniu:</w:t>
      </w:r>
    </w:p>
    <w:p w14:paraId="00000013" w14:textId="77777777" w:rsidR="00104832" w:rsidRPr="00AF0C00" w:rsidRDefault="00000000">
      <w:pPr>
        <w:ind w:left="720"/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„Art. 7b. 1. W przypadku gdy kupujący w okresie pięciu lat liczonych od końca roku, w którym zawarł jako kupujący pierwszą umowę sprzedaży własności lokalu mieszkalnego stanowiącego odrębną nieruchomość, umowę sprzedaży spółdzielczego własnościowego prawa do lokalu lub umowę sprzedaży udziału w takich prawach, zawrze jako kupujący trzecią lub kolejną umowę sprzedaży własności lokalu mieszkalnego stanowiącego odrębną nieruchomość, umowę sprzedaży spółdzielczego własnościowego prawa do lokalu lub umowę sprzedaży udziału w takich prawach, zobowiązany jest do zapłaty podatku według stawki:</w:t>
      </w:r>
    </w:p>
    <w:p w14:paraId="00000014" w14:textId="77777777" w:rsidR="00104832" w:rsidRPr="00AF0C00" w:rsidRDefault="0000000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3% w przypadku trzeciej umowy sprzedaży,</w:t>
      </w:r>
    </w:p>
    <w:p w14:paraId="00000015" w14:textId="77777777" w:rsidR="00104832" w:rsidRPr="00AF0C00" w:rsidRDefault="0000000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4% w przypadku czwartej umowy sprzedaży,</w:t>
      </w:r>
    </w:p>
    <w:p w14:paraId="00000016" w14:textId="77777777" w:rsidR="00104832" w:rsidRPr="00AF0C00" w:rsidRDefault="0000000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5% w przypadku piątej i każdej kolejnej umowy sprzedaży.</w:t>
      </w:r>
    </w:p>
    <w:p w14:paraId="00000017" w14:textId="77777777" w:rsidR="00104832" w:rsidRPr="00AF0C00" w:rsidRDefault="00000000">
      <w:pPr>
        <w:ind w:left="720"/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2. W umowie sprzedaży praw, o których mowa w ust. 1, kupujący składa przed notariuszem oświadczenie, pod rygorem odpowiedzialności karnej za składanie fałszywych oświadczeń, o liczbie zawartych umów, o których mowa w ust. 1, w okresie pięciu lat liczonych przed daną umową.</w:t>
      </w:r>
    </w:p>
    <w:p w14:paraId="00000018" w14:textId="77777777" w:rsidR="00104832" w:rsidRPr="00AF0C00" w:rsidRDefault="00000000">
      <w:pPr>
        <w:ind w:left="720"/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lastRenderedPageBreak/>
        <w:t>3. Składający oświadczenie, o którym mowa w ust. 2, jest obowiązany do zawarcia w nim klauzuli o następującej treści: „Jestem świadomy odpowiedzialności karnej za złożenie fałszywego oświadczenia.”.</w:t>
      </w:r>
    </w:p>
    <w:p w14:paraId="00000019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b/>
          <w:lang w:val="pl-PL"/>
        </w:rPr>
        <w:t xml:space="preserve">Art. 2. </w:t>
      </w:r>
      <w:r w:rsidRPr="00AF0C00">
        <w:rPr>
          <w:rFonts w:ascii="Times New Roman" w:eastAsia="Times New Roman" w:hAnsi="Times New Roman" w:cs="Times New Roman"/>
          <w:lang w:val="pl-PL"/>
        </w:rPr>
        <w:t>Ustawa wchodzi w życie z dniem 1 stycznia 2025 r.</w:t>
      </w:r>
    </w:p>
    <w:p w14:paraId="0000001A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AF0C00">
        <w:rPr>
          <w:lang w:val="pl-PL"/>
        </w:rPr>
        <w:br w:type="page"/>
      </w:r>
    </w:p>
    <w:p w14:paraId="0000001B" w14:textId="77777777" w:rsidR="00104832" w:rsidRPr="00AF0C00" w:rsidRDefault="00000000">
      <w:pPr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AF0C00">
        <w:rPr>
          <w:rFonts w:ascii="Times New Roman" w:eastAsia="Times New Roman" w:hAnsi="Times New Roman" w:cs="Times New Roman"/>
          <w:b/>
          <w:lang w:val="pl-PL"/>
        </w:rPr>
        <w:lastRenderedPageBreak/>
        <w:t>UZASADNIENIE</w:t>
      </w:r>
    </w:p>
    <w:p w14:paraId="0000001C" w14:textId="77777777" w:rsidR="00104832" w:rsidRPr="00AF0C00" w:rsidRDefault="00104832">
      <w:pPr>
        <w:jc w:val="center"/>
        <w:rPr>
          <w:rFonts w:ascii="Times New Roman" w:eastAsia="Times New Roman" w:hAnsi="Times New Roman" w:cs="Times New Roman"/>
          <w:b/>
          <w:lang w:val="pl-PL"/>
        </w:rPr>
      </w:pPr>
    </w:p>
    <w:p w14:paraId="0000001D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 xml:space="preserve">Projekt ustawy ma na celu zmianę ustawy z dnia 6 września 2000 r. o podatku od czynności cywilnoprawnych (Dz. U. z 2024 r. poz. 295), zwanej dalej „ustawą o PCC”, w celu wprowadzenia dodatkowych stawek podatku w przypadku sprzedaży lokali mieszkalnych w krótkim okresie czasu od jego zakupu. Projekt ma na celu opodatkowanie tzw. flipowania mieszkań, czyli zjawiska polegającego na zakupie mieszkań w niskiej cenie, a następnie szybkiej ich odsprzedaży z zyskiem. Jednocześnie, celem ustawy nie jest pozyskanie dodatkowych środków do budżetu, lecz wprowadzenia dodatkowych stawek ma po prostu zniechęcić do spekulacyjnego obrotu nieruchomościami. </w:t>
      </w:r>
    </w:p>
    <w:p w14:paraId="0000001E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 xml:space="preserve">Według ostrożnych szacunków w Polsce w 2024 r. brakuje około 1 miliona lokali mieszkalnych. Część ekspertów szacuje, że deficyt mieszkaniowy wynosi nawet dwa razy tyle. Eksperci podkreślają, że rynek nieruchomości znalazł się w punkcie historycznej nierównowagi między podażą a popytem. Mieszkań w ofercie jest mało, sprzedają się szybko, ceny rosną. </w:t>
      </w:r>
    </w:p>
    <w:p w14:paraId="0000001F" w14:textId="77777777" w:rsidR="00104832" w:rsidRPr="00AF0C00" w:rsidRDefault="00104832">
      <w:pPr>
        <w:jc w:val="both"/>
        <w:rPr>
          <w:rFonts w:ascii="Times New Roman" w:eastAsia="Times New Roman" w:hAnsi="Times New Roman" w:cs="Times New Roman"/>
          <w:lang w:val="pl-PL"/>
        </w:rPr>
      </w:pPr>
    </w:p>
    <w:p w14:paraId="00000020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 xml:space="preserve">Średnie ceny ofertowe nowych mieszkań w Warszawie i Trójmieście od IV kwartału 2022 r. do IV kwartału 2023 r. wzrosły o 21,4 proc., w Poznaniu — o 17,9 proc., a w Krakowie, Łodzi i Wrocławiu – o 15,7–14 proc. </w:t>
      </w:r>
    </w:p>
    <w:p w14:paraId="00000021" w14:textId="77777777" w:rsidR="00104832" w:rsidRPr="00AF0C00" w:rsidRDefault="00104832">
      <w:pPr>
        <w:jc w:val="both"/>
        <w:rPr>
          <w:rFonts w:ascii="Times New Roman" w:eastAsia="Times New Roman" w:hAnsi="Times New Roman" w:cs="Times New Roman"/>
          <w:lang w:val="pl-PL"/>
        </w:rPr>
      </w:pPr>
    </w:p>
    <w:p w14:paraId="00000022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Na wzrost cen mieszkań wpływ miała inflacja, ceny materiałów budowlanych, ale także rekordowe marże deweloperów i flipperów. Średnia marża brutto firm deweloperskich notowanych na giełdzie wyniosła w 2023 r. (dane za III kwartał) 31,6 proc., podczas gdy marża netto — 13,9 proc. I tę wartość trzeba utożsamiać z zyskiem dewelopera osiąganym z nieruchomości, której budowa trwa średnio pięć lat. Dla porównania, według szacunków ekonomistów, flipper w ciągu sześciu miesięcy osiąga 15 proc. zysku.</w:t>
      </w:r>
    </w:p>
    <w:p w14:paraId="00000023" w14:textId="77777777" w:rsidR="00104832" w:rsidRPr="00AF0C00" w:rsidRDefault="00104832">
      <w:pPr>
        <w:jc w:val="both"/>
        <w:rPr>
          <w:rFonts w:ascii="Times New Roman" w:eastAsia="Times New Roman" w:hAnsi="Times New Roman" w:cs="Times New Roman"/>
          <w:lang w:val="pl-PL"/>
        </w:rPr>
      </w:pPr>
    </w:p>
    <w:p w14:paraId="00000024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Na skokowy wzrost cen nieruchomości w Polsce zwracał w wypowiedziach publicznych nawet prezes największego dewelopera w Polsce, Jarosław Szanajca, który podczas konferencji dotyczącej wyników spółki za III kwartał 2023 r. przyznał, że wzrost cen, z którym w Polsce mieliśmy do czynienia na przestrzeni 2023 r. to wzrost zbyt wysoki jak na stabilny rynek. Ocenił, że wzrost powinien być stabilny i dość powolny, bo wtedy łatwiej się planuje swoją przyszłość na rynku.</w:t>
      </w:r>
    </w:p>
    <w:p w14:paraId="00000025" w14:textId="77777777" w:rsidR="00104832" w:rsidRPr="00AF0C00" w:rsidRDefault="00104832">
      <w:pPr>
        <w:jc w:val="both"/>
        <w:rPr>
          <w:rFonts w:ascii="Times New Roman" w:eastAsia="Times New Roman" w:hAnsi="Times New Roman" w:cs="Times New Roman"/>
          <w:lang w:val="pl-PL"/>
        </w:rPr>
      </w:pPr>
    </w:p>
    <w:p w14:paraId="00000026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 xml:space="preserve">Na tych rekordowych wzrostach korzystają m.in. flipperzy, którzy korzystając ze spekulacyjnych metod niemal wyczyścili rynek nieruchomości w Polsce, szczególnie w dużych miastach. Działalność flipperów przyczyniła się do tego, że aktualnie w dużych polskich miastach osoby chcące faktycznie zaspokoić swoje potrzeby mieszkaniowe na rynku wtórnym </w:t>
      </w:r>
      <w:r w:rsidRPr="00AF0C00">
        <w:rPr>
          <w:rFonts w:ascii="Times New Roman" w:eastAsia="Times New Roman" w:hAnsi="Times New Roman" w:cs="Times New Roman"/>
          <w:i/>
          <w:lang w:val="pl-PL"/>
        </w:rPr>
        <w:t xml:space="preserve">de facto </w:t>
      </w:r>
      <w:r w:rsidRPr="00AF0C00">
        <w:rPr>
          <w:rFonts w:ascii="Times New Roman" w:eastAsia="Times New Roman" w:hAnsi="Times New Roman" w:cs="Times New Roman"/>
          <w:lang w:val="pl-PL"/>
        </w:rPr>
        <w:t xml:space="preserve">mają bardzo utrudnione możliwości z uwagi na to, że z perspektywy sprzedających korzystniej jest zawrzeć transakcję z flipperem - osobą najczęściej dysponującą gotówką oraz dążącą do jak najszybszego sfinalizowania zakupu. Poza tym należy podkreślić, że samo zjawisko spekulacji na rynku mieszkaniowym przyczynia się do wzrostu cen nieruchomości - flipperzy nie tylko korzystają na wzrostach cen, ale również sami te wzrosty intensyfikują. Flipperzy przyczyniają się do finansjalizacji rynku mieszkaniowego w Polsce, który w coraz większym stopniu nabiera cech rynku produktów inwestycyjnych / spekulacyjnych a nie rynku, na którym osoby fizyczne mogą zaspokoić swoje potrzeby mieszkaniowe. Różne analizy pokazują, że udział mieszkań kupowanych inwestycyjnie, a nie </w:t>
      </w:r>
      <w:r w:rsidRPr="00AF0C00">
        <w:rPr>
          <w:rFonts w:ascii="Times New Roman" w:eastAsia="Times New Roman" w:hAnsi="Times New Roman" w:cs="Times New Roman"/>
          <w:i/>
          <w:lang w:val="pl-PL"/>
        </w:rPr>
        <w:t xml:space="preserve">stricte </w:t>
      </w:r>
      <w:r w:rsidRPr="00AF0C00">
        <w:rPr>
          <w:rFonts w:ascii="Times New Roman" w:eastAsia="Times New Roman" w:hAnsi="Times New Roman" w:cs="Times New Roman"/>
          <w:lang w:val="pl-PL"/>
        </w:rPr>
        <w:t>w celu zaspokajania potrzeb mieszkaniowych nabywającego przekracza 50% budowanych mieszkań.</w:t>
      </w:r>
    </w:p>
    <w:p w14:paraId="00000027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 xml:space="preserve">Mimo ogromnych zysków płynących z flipowania nieruchomości oraz znaczącego wpływu tego zjawiska na wzrost cen mieszkań na rynku, w aktualnym stanie prawnym transakcje flipperskie opodatkowane są niskimi stawkami podatku od czynności cywilnoprawnych, zwanego dalej „PCC”. </w:t>
      </w:r>
    </w:p>
    <w:p w14:paraId="00000028" w14:textId="77777777" w:rsidR="00104832" w:rsidRPr="00AF0C00" w:rsidRDefault="00104832">
      <w:pPr>
        <w:jc w:val="both"/>
        <w:rPr>
          <w:rFonts w:ascii="Times New Roman" w:eastAsia="Times New Roman" w:hAnsi="Times New Roman" w:cs="Times New Roman"/>
          <w:lang w:val="pl-PL"/>
        </w:rPr>
      </w:pPr>
    </w:p>
    <w:p w14:paraId="00000029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lastRenderedPageBreak/>
        <w:t>Zgodnie z art. 4 ust. 1 ustawy o PCC obowiązek podatkowy przy umowie sprzedaży, w tym sprzedaży nieruchomości, ciąży na kupującym. Podstawowa stawka PCC w przypadku zbycia nieruchomości wynosi 2% (art. 7 ust. 1 pkt 1 lit. a ustawy o PCC). Powyższe przepisy przekładają się na stan prawny, zgodnie z którym stawka PCC nie jest różnicowana w zależności od tego czy mieszkanie było wcześniej zakupione przez flippera i jest sprzedawane po krótkim czasie z dużym zyskiem.</w:t>
      </w:r>
    </w:p>
    <w:p w14:paraId="0000002A" w14:textId="77777777" w:rsidR="00104832" w:rsidRPr="00AF0C00" w:rsidRDefault="00104832">
      <w:pPr>
        <w:jc w:val="both"/>
        <w:rPr>
          <w:rFonts w:ascii="Times New Roman" w:eastAsia="Times New Roman" w:hAnsi="Times New Roman" w:cs="Times New Roman"/>
          <w:lang w:val="pl-PL"/>
        </w:rPr>
      </w:pPr>
    </w:p>
    <w:p w14:paraId="0000002B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Z tego też powodu w projektowanej ustawie proponuje się, aby w art. 7 ust. 1 pkt 1 dodać lit. c, zgodnie z którą wprowadzone zostaną trzy nowe stawki PCC dotyczące umowy sprzedaży nieruchomości stanowiących lokale mieszkalne:</w:t>
      </w:r>
    </w:p>
    <w:p w14:paraId="0000002C" w14:textId="77777777" w:rsidR="00104832" w:rsidRPr="00AF0C00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10% - w przypadku sprzedaży lokalu mieszkalnego przed upływem roku od jego zakupu,</w:t>
      </w:r>
    </w:p>
    <w:p w14:paraId="0000002D" w14:textId="77777777" w:rsidR="00104832" w:rsidRPr="00AF0C00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6% - w przypadku sprzedaży lokalu mieszkalnego w okresie od roku, jednak przed upływem dwóch lat od jego zakupu,</w:t>
      </w:r>
    </w:p>
    <w:p w14:paraId="0000002E" w14:textId="77777777" w:rsidR="00104832" w:rsidRPr="00AF0C00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4% - w przypadku sprzedaży lokalu mieszkalnego w okresie od dwóch lat, jednak przed upływem trzech lat od jego zakupu.</w:t>
      </w:r>
    </w:p>
    <w:p w14:paraId="0000002F" w14:textId="77777777" w:rsidR="00104832" w:rsidRPr="00AF0C00" w:rsidRDefault="00104832">
      <w:pPr>
        <w:jc w:val="both"/>
        <w:rPr>
          <w:rFonts w:ascii="Times New Roman" w:eastAsia="Times New Roman" w:hAnsi="Times New Roman" w:cs="Times New Roman"/>
          <w:lang w:val="pl-PL"/>
        </w:rPr>
      </w:pPr>
    </w:p>
    <w:p w14:paraId="00000030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 xml:space="preserve">Powyższe rozwiązanie ma na celu takie zwiększenie PCC, aby lokale mieszkalne, które stanowią przedmiot transakcji flipperskich były dodatkowo opodatkowane po ich zakupie. W ocenie projektodawców konieczność zapłaty przez kupującego mieszkanie od flipera dodatkowego podatku może mieć dwojaki wpływ na działalność flipperską - albo dodatkowy podatek zostanie wliczony do ceny mieszkania, co spowoduje jego natychmiastowe powiększenie o dodatkowe 10, 6 lub 4%, co z kolei przełoży się na de facto niesprzedawalność większości lokali poddanych flipom (w takim przypadku na rynku ofert zauważalny będzie podział ofert na takie ze zwykłym PCC na poziomie 2% oraz oferty flipperów ze znacznie wyższym obciążeniem podatkowym - co oczywiście będzie działało na korzyść tych pierwszych), albo flipperzy dodatkowy podatek wliczą do kosztów swojej działalności, drastycznie znacząco obniżając jej rentowność, a zwiększając ryzyko. W ocenie projektodawców w obu przypadkach efekt będzie ten sam, tzn. flipowanie mieszkań przestanie być opłacalną formą działalności. Należy podkreślić, że cel proponowanego rozwiązanie nie jest </w:t>
      </w:r>
      <w:r w:rsidRPr="00AF0C00">
        <w:rPr>
          <w:rFonts w:ascii="Times New Roman" w:eastAsia="Times New Roman" w:hAnsi="Times New Roman" w:cs="Times New Roman"/>
          <w:i/>
          <w:lang w:val="pl-PL"/>
        </w:rPr>
        <w:t xml:space="preserve">stricte </w:t>
      </w:r>
      <w:r w:rsidRPr="00AF0C00">
        <w:rPr>
          <w:rFonts w:ascii="Times New Roman" w:eastAsia="Times New Roman" w:hAnsi="Times New Roman" w:cs="Times New Roman"/>
          <w:lang w:val="pl-PL"/>
        </w:rPr>
        <w:t>fiskalny, tj. nie ma służyć pozyskaniu dodatkowych środków do budżetu, lecz uniemożliwić spekulację na rynku mieszkaniowym.</w:t>
      </w:r>
    </w:p>
    <w:p w14:paraId="00000031" w14:textId="77777777" w:rsidR="00104832" w:rsidRPr="00AF0C00" w:rsidRDefault="00104832">
      <w:pPr>
        <w:jc w:val="both"/>
        <w:rPr>
          <w:rFonts w:ascii="Times New Roman" w:eastAsia="Times New Roman" w:hAnsi="Times New Roman" w:cs="Times New Roman"/>
          <w:lang w:val="pl-PL"/>
        </w:rPr>
      </w:pPr>
    </w:p>
    <w:p w14:paraId="00000032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Aby uniknąć ryzyka, że kupujący nieruchomość nie ma świadomości, że nabywa ją od flippera i ma zastosowanie dużo wyższa niż standardowa stawka podatku od czynności cywilnoprawnej proponuje się wprowadzić obowiązek notariusza pouczenia o tym fakcie kupującego przed zawarciem umowy i odebrania od niego stosownego oświadczenia o świadomości tej sytuacji, że będzie musiał zapłacić wyższą stawkę podatku.</w:t>
      </w:r>
    </w:p>
    <w:p w14:paraId="00000033" w14:textId="77777777" w:rsidR="00104832" w:rsidRPr="00AF0C00" w:rsidRDefault="00104832">
      <w:pPr>
        <w:jc w:val="both"/>
        <w:rPr>
          <w:rFonts w:ascii="Times New Roman" w:eastAsia="Times New Roman" w:hAnsi="Times New Roman" w:cs="Times New Roman"/>
          <w:lang w:val="pl-PL"/>
        </w:rPr>
      </w:pPr>
    </w:p>
    <w:p w14:paraId="00000034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Ponadto w projektowanej ustawie proponuje się dodatkowe rozwiązanie nakładające wyższy podatek na samych fliperów, w momencie zakupu przez nich trzeciego i kolejnego mieszkania w cyklu 5 letnim. Aby to osiągnąć proponuje się dodanie w ustawie PCC nowego art. 7b, zgodnie z którym w przypadku gdy kupujący w okresie pięciu lat liczonych od końca roku, w którym kupił pierwszy lokal mieszkalny, kupuje:</w:t>
      </w:r>
    </w:p>
    <w:p w14:paraId="00000035" w14:textId="77777777" w:rsidR="00104832" w:rsidRPr="00AF0C00" w:rsidRDefault="0000000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 xml:space="preserve">trzecie mieszkanie, umowa objęta była stawką PCC 3%, </w:t>
      </w:r>
    </w:p>
    <w:p w14:paraId="00000036" w14:textId="77777777" w:rsidR="00104832" w:rsidRPr="00AF0C00" w:rsidRDefault="0000000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czwarte mieszkanie, umowa objęta była stawką PCC 4%,</w:t>
      </w:r>
    </w:p>
    <w:p w14:paraId="00000037" w14:textId="77777777" w:rsidR="00104832" w:rsidRPr="00AF0C00" w:rsidRDefault="0000000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piąte i kolejne mieszkanie, umowy objęte były stawką PCC 5%.</w:t>
      </w:r>
    </w:p>
    <w:p w14:paraId="00000038" w14:textId="77777777" w:rsidR="00104832" w:rsidRPr="00AF0C00" w:rsidRDefault="00104832">
      <w:pPr>
        <w:jc w:val="both"/>
        <w:rPr>
          <w:rFonts w:ascii="Times New Roman" w:eastAsia="Times New Roman" w:hAnsi="Times New Roman" w:cs="Times New Roman"/>
          <w:lang w:val="pl-PL"/>
        </w:rPr>
      </w:pPr>
    </w:p>
    <w:p w14:paraId="00000039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 xml:space="preserve">Aby zapewnić, że poprzednie transakcje będą przez flipperów ujawniane, proponuje się aby każdorazowo w przypadku zawierania kolejnych umów zakupu lokali mieszkalnych kupujący składał </w:t>
      </w:r>
      <w:r w:rsidRPr="00AF0C00">
        <w:rPr>
          <w:rFonts w:ascii="Times New Roman" w:eastAsia="Times New Roman" w:hAnsi="Times New Roman" w:cs="Times New Roman"/>
          <w:lang w:val="pl-PL"/>
        </w:rPr>
        <w:lastRenderedPageBreak/>
        <w:t>przed notariuszem oświadczenie o liczbie zawartych umów w okresie pięciu lat liczonych przed daną umową, pod rygorem odpowiedzialności karnej za składanie fałszywych oświadczeń.</w:t>
      </w:r>
    </w:p>
    <w:p w14:paraId="0000003A" w14:textId="77777777" w:rsidR="00104832" w:rsidRPr="00AF0C00" w:rsidRDefault="00104832">
      <w:pPr>
        <w:jc w:val="both"/>
        <w:rPr>
          <w:rFonts w:ascii="Times New Roman" w:eastAsia="Times New Roman" w:hAnsi="Times New Roman" w:cs="Times New Roman"/>
          <w:lang w:val="pl-PL"/>
        </w:rPr>
      </w:pPr>
    </w:p>
    <w:p w14:paraId="0000003B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>Projektodawcy oceniają, że wprowadzenie obu powyższych rozwiązań pozwoli znacząco ograniczyć negatywne społecznie zjawisko flipowania mieszkań, czyniąc je nieopłacalnym. Korzyścią z wprowadzenia formuły podwyższonego PCC w okresie pierwszych trzech lat jest przede wszystkim to, że obciążenie jest przedmiotowe i dotyczy konkretnej nieruchomości będącej lokalem mieszkalnym zaś wszelkie zbycia odnotowywane są w księdze wieczystej. Wydaje się zatem, że właściwie nie ma możliwości ominięcia tego obciążenia przez flipperów, a data i obliczanie okresu podwyższonego PCC jest bardzo proste w oparciu o dane z księgi wieczystej. Zdaniem projektodawcy inna forma interwencji legislacyjnej niż zmiana ustawy nie jest możliwa, aby osiągnąć zakładane cele. Aktualnie obowiązujące rozwiązania prawne wprawdzie przewidują 19% podatek dochodowy od sprzedaży nieruchomośc w przypadku osób, które sprzedały mieszkanie lub dom przed upływem 5 lat (licząc od roku kalendarzowego) od jej nabycia. W praktyce jednak tego zobowiązania można łatwo uniknąć kupując z pozyskanych środków kolejną nieruchomość, co wręcz może częściowo napędzać flipperów do działania w trybie ciągłym. Przepisy wprawdzie wymagają aby nabycie było na realizację własnych celów mieszkaniowych, ale praktyka pokazuje, że rozwiązanie to jest nieskuteczne, a urzędy skarbowe nie są w stanie kontrolować transakcji w pożądanej skali. To również uzasadnia konieczność wprowadzenia rozwiązania, które w prosty i jednocześnie szczelny sposób zagwarantuje efekt w postaci braku opłacalności transakcji flipperskich.</w:t>
      </w:r>
    </w:p>
    <w:p w14:paraId="0000003C" w14:textId="77777777" w:rsidR="00104832" w:rsidRPr="00AF0C00" w:rsidRDefault="00104832">
      <w:pPr>
        <w:jc w:val="both"/>
        <w:rPr>
          <w:rFonts w:ascii="Times New Roman" w:eastAsia="Times New Roman" w:hAnsi="Times New Roman" w:cs="Times New Roman"/>
          <w:lang w:val="pl-PL"/>
        </w:rPr>
      </w:pPr>
    </w:p>
    <w:p w14:paraId="0000003D" w14:textId="77777777" w:rsidR="00104832" w:rsidRPr="00AF0C00" w:rsidRDefault="00000000">
      <w:pPr>
        <w:jc w:val="both"/>
        <w:rPr>
          <w:rFonts w:ascii="Times New Roman" w:eastAsia="Times New Roman" w:hAnsi="Times New Roman" w:cs="Times New Roman"/>
          <w:lang w:val="pl-PL"/>
        </w:rPr>
      </w:pPr>
      <w:r w:rsidRPr="00AF0C00">
        <w:rPr>
          <w:rFonts w:ascii="Times New Roman" w:eastAsia="Times New Roman" w:hAnsi="Times New Roman" w:cs="Times New Roman"/>
          <w:lang w:val="pl-PL"/>
        </w:rPr>
        <w:t xml:space="preserve">Proponuje się, aby ustawa weszła w życie z dniem 1 stycznia 2025 r. Powyższy termin pozwoli odbiorcom na zapoznanie się z nowymi przepisami i dostosowanie do nich. </w:t>
      </w:r>
    </w:p>
    <w:sectPr w:rsidR="00104832" w:rsidRPr="00AF0C0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9C3E7" w14:textId="77777777" w:rsidR="00587B74" w:rsidRDefault="00587B74" w:rsidP="00AF0C00">
      <w:pPr>
        <w:spacing w:line="240" w:lineRule="auto"/>
      </w:pPr>
      <w:r>
        <w:separator/>
      </w:r>
    </w:p>
  </w:endnote>
  <w:endnote w:type="continuationSeparator" w:id="0">
    <w:p w14:paraId="04A6BDA9" w14:textId="77777777" w:rsidR="00587B74" w:rsidRDefault="00587B74" w:rsidP="00AF0C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3B6E" w14:textId="77777777" w:rsidR="00587B74" w:rsidRDefault="00587B74" w:rsidP="00AF0C00">
      <w:pPr>
        <w:spacing w:line="240" w:lineRule="auto"/>
      </w:pPr>
      <w:r>
        <w:separator/>
      </w:r>
    </w:p>
  </w:footnote>
  <w:footnote w:type="continuationSeparator" w:id="0">
    <w:p w14:paraId="21D7EBC8" w14:textId="77777777" w:rsidR="00587B74" w:rsidRDefault="00587B74" w:rsidP="00AF0C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74B77"/>
    <w:multiLevelType w:val="multilevel"/>
    <w:tmpl w:val="B0A685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FF4E31"/>
    <w:multiLevelType w:val="multilevel"/>
    <w:tmpl w:val="F0B85304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43294855"/>
    <w:multiLevelType w:val="multilevel"/>
    <w:tmpl w:val="667E62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2E1CD4"/>
    <w:multiLevelType w:val="multilevel"/>
    <w:tmpl w:val="5B74F09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784E0B53"/>
    <w:multiLevelType w:val="multilevel"/>
    <w:tmpl w:val="4A284C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‐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10853930">
    <w:abstractNumId w:val="2"/>
  </w:num>
  <w:num w:numId="2" w16cid:durableId="351499098">
    <w:abstractNumId w:val="4"/>
  </w:num>
  <w:num w:numId="3" w16cid:durableId="593173052">
    <w:abstractNumId w:val="1"/>
  </w:num>
  <w:num w:numId="4" w16cid:durableId="874656321">
    <w:abstractNumId w:val="3"/>
  </w:num>
  <w:num w:numId="5" w16cid:durableId="35469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32"/>
    <w:rsid w:val="00104832"/>
    <w:rsid w:val="004A4ACC"/>
    <w:rsid w:val="00587B74"/>
    <w:rsid w:val="006639E9"/>
    <w:rsid w:val="00852B29"/>
    <w:rsid w:val="00A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F0C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C00"/>
  </w:style>
  <w:style w:type="paragraph" w:styleId="Stopka">
    <w:name w:val="footer"/>
    <w:basedOn w:val="Normalny"/>
    <w:link w:val="StopkaZnak"/>
    <w:uiPriority w:val="99"/>
    <w:unhideWhenUsed/>
    <w:rsid w:val="00AF0C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10217</Characters>
  <Application>Microsoft Office Word</Application>
  <DocSecurity>0</DocSecurity>
  <Lines>85</Lines>
  <Paragraphs>23</Paragraphs>
  <ScaleCrop>false</ScaleCrop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2024-05-23T09:05:00Z</dcterms:created>
  <dcterms:modified xsi:type="dcterms:W3CDTF">2024-05-23T09:05:00Z</dcterms:modified>
</cp:coreProperties>
</file>