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69D2" w14:textId="77777777" w:rsidR="00BC3E4E" w:rsidRPr="00E000DC" w:rsidRDefault="00BC3E4E" w:rsidP="003376A7">
      <w:pPr>
        <w:pStyle w:val="OZNRODZAKTUtznustawalubrozporzdzenieiorganwydajcy"/>
      </w:pPr>
      <w:r w:rsidRPr="00912118">
        <w:t>UCHWAŁA</w:t>
      </w:r>
    </w:p>
    <w:p w14:paraId="44D76C0A" w14:textId="77777777" w:rsidR="00BC3E4E" w:rsidRPr="00E000DC" w:rsidRDefault="00BC3E4E" w:rsidP="003376A7">
      <w:pPr>
        <w:pStyle w:val="OZNRODZAKTUtznustawalubrozporzdzenieiorganwydajcy"/>
      </w:pPr>
      <w:r w:rsidRPr="00E000DC">
        <w:t>SENATU RZECZYPOSPOLITEJ POLSKIEJ</w:t>
      </w:r>
    </w:p>
    <w:p w14:paraId="175891CE" w14:textId="77777777" w:rsidR="00BC3E4E" w:rsidRPr="00E000DC" w:rsidRDefault="00BC3E4E" w:rsidP="003376A7">
      <w:pPr>
        <w:pStyle w:val="DATAAKTUdatauchwalenialubwydaniaaktu"/>
      </w:pPr>
      <w:r w:rsidRPr="00E000DC">
        <w:t>z dnia</w:t>
      </w:r>
      <w:r>
        <w:t xml:space="preserve"> 5 czerwca 2024 r.</w:t>
      </w:r>
    </w:p>
    <w:p w14:paraId="3BDE3AF7" w14:textId="77777777" w:rsidR="00BC3E4E" w:rsidRPr="00E000DC" w:rsidRDefault="00BC3E4E" w:rsidP="003376A7">
      <w:pPr>
        <w:pStyle w:val="TYTUAKTUprzedmiotregulacjiustawylubrozporzdzenia"/>
      </w:pPr>
      <w:r>
        <w:t xml:space="preserve">w sprawie ustawy </w:t>
      </w:r>
      <w:r w:rsidRPr="006041D1">
        <w:t xml:space="preserve">o </w:t>
      </w:r>
      <w:r>
        <w:t>ochronie sygnalistów</w:t>
      </w:r>
    </w:p>
    <w:p w14:paraId="5788F93C" w14:textId="77777777" w:rsidR="00BC3E4E" w:rsidRDefault="00BC3E4E" w:rsidP="003376A7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23 maja 2024 </w:t>
      </w:r>
      <w:r w:rsidRPr="00E000DC">
        <w:t>r. ustawy</w:t>
      </w:r>
      <w:r w:rsidRPr="006041D1">
        <w:t xml:space="preserve"> o</w:t>
      </w:r>
      <w:r>
        <w:t xml:space="preserve"> ochronie sygnalistów, wprowadza do </w:t>
      </w:r>
      <w:r w:rsidRPr="00E000DC">
        <w:t>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BC3E4E" w:rsidRPr="00B528A4" w14:paraId="71D0297E" w14:textId="77777777" w:rsidTr="0034216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E5507" w14:textId="77777777" w:rsidR="00BC3E4E" w:rsidRPr="00B528A4" w:rsidRDefault="00BC3E4E" w:rsidP="00D1546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2A0CC67" w14:textId="77777777" w:rsidR="00BC3E4E" w:rsidRPr="00D15465" w:rsidRDefault="00BC3E4E" w:rsidP="00D15465">
            <w:pPr>
              <w:pStyle w:val="TREPUNKTUWUCHWALESENACKIEJ"/>
            </w:pPr>
            <w:r w:rsidRPr="00A43166">
              <w:t>w art. 2 pkt 13 otrzymuje brzmienie:</w:t>
            </w:r>
          </w:p>
          <w:p w14:paraId="7DCE639B" w14:textId="77777777" w:rsidR="00BC3E4E" w:rsidRPr="00E348C4" w:rsidRDefault="00BC3E4E" w:rsidP="00D15465">
            <w:pPr>
              <w:pStyle w:val="PKTpunkt"/>
            </w:pPr>
            <w:r w:rsidRPr="00A43166">
              <w:t>„</w:t>
            </w:r>
            <w:r w:rsidRPr="00CD3E96">
              <w:t>13)</w:t>
            </w:r>
            <w:r w:rsidRPr="00CD3E96">
              <w:tab/>
              <w:t>postępowaniu prawnym – należy przez to rozumieć postępowanie toczące się na podstawie przepisów prawa powszechnie obowiązującego, w</w:t>
            </w:r>
            <w:r>
              <w:t> </w:t>
            </w:r>
            <w:r w:rsidRPr="00CD3E96">
              <w:t>szczególności postępowanie karne, cywilne, administracyjne, dyscyplinarne lub o naruszenie dyscypliny finansów publicznych, albo postępowanie toczące się na podstawie regulacji wewnętrznych wydanych w</w:t>
            </w:r>
            <w:r>
              <w:t> </w:t>
            </w:r>
            <w:r w:rsidRPr="00CD3E96">
              <w:t>celu wykonania przepisów prawa powszechnie obowiązującego, w</w:t>
            </w:r>
            <w:r>
              <w:t> </w:t>
            </w:r>
            <w:r w:rsidRPr="00CD3E96">
              <w:t xml:space="preserve">szczególności </w:t>
            </w:r>
            <w:proofErr w:type="spellStart"/>
            <w:r w:rsidRPr="00CD3E96">
              <w:t>antymobbingowych</w:t>
            </w:r>
            <w:proofErr w:type="spellEnd"/>
            <w:r w:rsidRPr="00CD3E96">
              <w:t>;”;</w:t>
            </w:r>
          </w:p>
        </w:tc>
      </w:tr>
      <w:tr w:rsidR="00BC3E4E" w:rsidRPr="00B528A4" w14:paraId="4A0E587F" w14:textId="77777777" w:rsidTr="0034216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D4AE19" w14:textId="77777777" w:rsidR="00BC3E4E" w:rsidRPr="00B528A4" w:rsidRDefault="00BC3E4E" w:rsidP="009B12A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F27E181" w14:textId="77777777" w:rsidR="00BC3E4E" w:rsidRPr="009B12AC" w:rsidRDefault="00BC3E4E" w:rsidP="009B12AC">
            <w:pPr>
              <w:pStyle w:val="TREPUNKTUWUCHWALESENACKIEJ"/>
            </w:pPr>
            <w:r w:rsidRPr="001B3FD8">
              <w:t>w art. 3 w ust. 1</w:t>
            </w:r>
            <w:r w:rsidRPr="009B12AC">
              <w:t>:</w:t>
            </w:r>
          </w:p>
          <w:p w14:paraId="4802E555" w14:textId="77777777" w:rsidR="00BC3E4E" w:rsidRPr="009B12AC" w:rsidRDefault="00BC3E4E" w:rsidP="009B12AC">
            <w:pPr>
              <w:pStyle w:val="LITERAWUCHWALESENACKIEJ"/>
            </w:pPr>
            <w:r>
              <w:t>a)</w:t>
            </w:r>
            <w:r>
              <w:tab/>
            </w:r>
            <w:r w:rsidRPr="009B12AC">
              <w:t>skreśla się pkt 1,</w:t>
            </w:r>
          </w:p>
          <w:p w14:paraId="3224D50E" w14:textId="77777777" w:rsidR="00BC3E4E" w:rsidRPr="009B12AC" w:rsidRDefault="00BC3E4E" w:rsidP="009B12AC">
            <w:pPr>
              <w:pStyle w:val="LITERAWUCHWALESENACKIEJ"/>
            </w:pPr>
            <w:r>
              <w:t>b)</w:t>
            </w:r>
            <w:r>
              <w:tab/>
              <w:t>w pkt 18 wyrazy „pkt 1–17” zastępuje się wyrazami „pkt 2–17”;</w:t>
            </w:r>
          </w:p>
        </w:tc>
      </w:tr>
      <w:tr w:rsidR="00BC3E4E" w:rsidRPr="00B528A4" w14:paraId="0B8C239A" w14:textId="77777777" w:rsidTr="0034216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65D4E2" w14:textId="77777777" w:rsidR="00BC3E4E" w:rsidRPr="00B528A4" w:rsidRDefault="00BC3E4E" w:rsidP="009B12A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4A4A64A" w14:textId="77777777" w:rsidR="00BC3E4E" w:rsidRPr="009B12AC" w:rsidRDefault="00BC3E4E" w:rsidP="009B12AC">
            <w:pPr>
              <w:pStyle w:val="TREPUNKTUWUCHWALESENACKIEJ"/>
            </w:pPr>
            <w:r w:rsidRPr="00A43166">
              <w:t>w art.</w:t>
            </w:r>
            <w:r w:rsidRPr="009B12AC">
              <w:t xml:space="preserve"> 5 w ust. 1 w pkt 2 wyrazy „tajemnicą związaną z wykonywaniem” zastępuje się wyrazami „tajemnicą zawodową”;</w:t>
            </w:r>
          </w:p>
        </w:tc>
      </w:tr>
      <w:tr w:rsidR="00BC3E4E" w:rsidRPr="00B528A4" w14:paraId="557C93D0" w14:textId="77777777" w:rsidTr="0034216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3E7FB3" w14:textId="77777777" w:rsidR="00BC3E4E" w:rsidRPr="00B528A4" w:rsidRDefault="00BC3E4E" w:rsidP="009B12A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6AB5A4B5" w14:textId="77777777" w:rsidR="00BC3E4E" w:rsidRPr="009B12AC" w:rsidRDefault="00BC3E4E" w:rsidP="009B12AC">
            <w:pPr>
              <w:pStyle w:val="TREPUNKTUWUCHWALESENACKIEJ"/>
            </w:pPr>
            <w:r>
              <w:t xml:space="preserve">w art. 31 w ust. 1 w pkt 2 </w:t>
            </w:r>
            <w:r w:rsidRPr="009B12AC">
              <w:t>wyrazy „art. 3 ust. 1 pkt 1–17” zastępuje się wyrazami „art. 3 ust. 1 pkt 2–17”;</w:t>
            </w:r>
          </w:p>
        </w:tc>
      </w:tr>
      <w:tr w:rsidR="00BC3E4E" w:rsidRPr="00B528A4" w14:paraId="481E5BF5" w14:textId="77777777" w:rsidTr="0034216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3F6729" w14:textId="77777777" w:rsidR="00BC3E4E" w:rsidRPr="00B528A4" w:rsidRDefault="00BC3E4E" w:rsidP="009B12A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6654624" w14:textId="77777777" w:rsidR="00BC3E4E" w:rsidRPr="009B12AC" w:rsidRDefault="00BC3E4E" w:rsidP="009B12AC">
            <w:pPr>
              <w:pStyle w:val="TREPUNKTUWUCHWALESENACKIEJ"/>
            </w:pPr>
            <w:r w:rsidRPr="00CD3E96">
              <w:t>art. 61 otrzymuje brzmienie:</w:t>
            </w:r>
          </w:p>
          <w:p w14:paraId="3640C066" w14:textId="77777777" w:rsidR="00BC3E4E" w:rsidRPr="009B12AC" w:rsidRDefault="00BC3E4E" w:rsidP="009B12AC">
            <w:pPr>
              <w:pStyle w:val="ARTartustawynprozporzdzenia"/>
            </w:pPr>
            <w:r w:rsidRPr="00CD3E96">
              <w:t xml:space="preserve">„Art. 61. W ustawie z dnia 5 sierpnia 2015 r. o nieodpłatnej pomocy prawnej, nieodpłatnym </w:t>
            </w:r>
            <w:r w:rsidRPr="009B12AC">
              <w:t>poradnictwie obywatelskim oraz edukacji prawnej (Dz. U. z 2021 r. poz. 945) po art. 4 dodaje się art. 4</w:t>
            </w:r>
            <w:r w:rsidRPr="009B12AC">
              <w:rPr>
                <w:rStyle w:val="IGindeksgrny"/>
              </w:rPr>
              <w:t>1</w:t>
            </w:r>
            <w:r w:rsidRPr="009B12AC">
              <w:t xml:space="preserve"> w brzmieniu:</w:t>
            </w:r>
          </w:p>
          <w:p w14:paraId="6D21E36A" w14:textId="77777777" w:rsidR="00BC3E4E" w:rsidRPr="009B12AC" w:rsidRDefault="00BC3E4E" w:rsidP="009B12AC">
            <w:pPr>
              <w:pStyle w:val="ZARTzmartartykuempunktem"/>
            </w:pPr>
            <w:r w:rsidRPr="00CD3E96">
              <w:lastRenderedPageBreak/>
              <w:t>„Art. 4</w:t>
            </w:r>
            <w:r w:rsidRPr="009B12AC">
              <w:rPr>
                <w:rStyle w:val="IGindeksgrny"/>
              </w:rPr>
              <w:t>1</w:t>
            </w:r>
            <w:r w:rsidRPr="009B12AC">
              <w:t>. Nieodpłatna pomoc prawna i nieodpłatne poradnictwo obywatelskie przysługują osobie chcącej dokonać zgłoszenia naruszenia prawa w rozumieniu ustawy z dnia … o ochronie sygnalistów (Dz. U. poz. ...). Przepisów art. 4 nie stosuje się.”.”.</w:t>
            </w:r>
          </w:p>
        </w:tc>
      </w:tr>
    </w:tbl>
    <w:p w14:paraId="4FBAA8FC" w14:textId="77777777" w:rsidR="00BC3E4E" w:rsidRPr="00737F6A" w:rsidRDefault="00BC3E4E" w:rsidP="00A054FD">
      <w:pPr>
        <w:pStyle w:val="POPIERAJCYPOPRAWKZAMIESZCZONWZESTAWIENIUWNIOSKW"/>
      </w:pPr>
    </w:p>
    <w:p w14:paraId="48F33512" w14:textId="77777777" w:rsidR="00D15887" w:rsidRDefault="00D15887" w:rsidP="00D15887">
      <w:pPr>
        <w:pStyle w:val="POPIERAJCYPOPRAWKZAMIESZCZONWZESTAWIENIUWNIOSKW"/>
        <w:rPr>
          <w:color w:val="000000" w:themeColor="text1"/>
        </w:rPr>
      </w:pPr>
    </w:p>
    <w:p w14:paraId="3547C8E2" w14:textId="77777777" w:rsidR="008539DA" w:rsidRDefault="008539DA" w:rsidP="00D15887">
      <w:pPr>
        <w:pStyle w:val="POPIERAJCYPOPRAWKZAMIESZCZONWZESTAWIENIUWNIOSKW"/>
        <w:rPr>
          <w:color w:val="000000" w:themeColor="text1"/>
        </w:rPr>
      </w:pPr>
    </w:p>
    <w:p w14:paraId="1DF25BAC" w14:textId="77777777" w:rsidR="008539DA" w:rsidRPr="007A36AD" w:rsidRDefault="008539DA" w:rsidP="00D15887">
      <w:pPr>
        <w:pStyle w:val="POPIERAJCYPOPRAWKZAMIESZCZONWZESTAWIENIUWNIOSKW"/>
        <w:rPr>
          <w:color w:val="000000" w:themeColor="text1"/>
        </w:rPr>
      </w:pPr>
    </w:p>
    <w:p w14:paraId="75B39997" w14:textId="77777777" w:rsidR="00D15887" w:rsidRPr="007A36AD" w:rsidRDefault="00D15887" w:rsidP="00D15887">
      <w:pPr>
        <w:pStyle w:val="POPIERAJCYPOPRAWKZAMIESZCZONWZESTAWIENIUWNIOSKW"/>
        <w:rPr>
          <w:color w:val="000000" w:themeColor="text1"/>
        </w:rPr>
      </w:pPr>
    </w:p>
    <w:p w14:paraId="06183A55" w14:textId="77777777" w:rsidR="00D15887" w:rsidRPr="007A36AD" w:rsidRDefault="00D15887" w:rsidP="00D15887">
      <w:pPr>
        <w:pStyle w:val="POPIERAJCYPOPRAWKZAMIESZCZONWZESTAWIENIUWNIOSKW"/>
        <w:rPr>
          <w:color w:val="000000" w:themeColor="text1"/>
        </w:rPr>
      </w:pPr>
    </w:p>
    <w:p w14:paraId="065B67A8" w14:textId="77777777" w:rsidR="00301272" w:rsidRDefault="00D15887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 w:rsidR="00301272" w:rsidRPr="007A36AD">
        <w:rPr>
          <w:rFonts w:eastAsia="Times New Roman" w:cs="Times New Roman"/>
          <w:b/>
          <w:color w:val="000000" w:themeColor="text1"/>
        </w:rPr>
        <w:t>MARSZAŁEK SENATU</w:t>
      </w:r>
    </w:p>
    <w:p w14:paraId="7BA4425D" w14:textId="77777777" w:rsidR="00301272" w:rsidRDefault="00301272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792DBAD" w14:textId="77777777" w:rsidR="00301272" w:rsidRDefault="00301272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08025949" w14:textId="77777777" w:rsidR="00301272" w:rsidRDefault="00301272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5D280C66" w14:textId="77777777" w:rsidR="00301272" w:rsidRDefault="00301272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ab/>
        <w:t>Małgorzata KIDAWA-BŁOŃSKA</w:t>
      </w:r>
    </w:p>
    <w:p w14:paraId="64709ED0" w14:textId="77777777" w:rsidR="00301272" w:rsidRPr="007A36AD" w:rsidRDefault="00301272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03086DFB" w14:textId="4F8971C5" w:rsidR="00D15887" w:rsidRPr="007A36AD" w:rsidRDefault="00D15887" w:rsidP="0030127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756FEA8E" w14:textId="37BDFD2B" w:rsidR="00D15887" w:rsidRPr="007A36AD" w:rsidRDefault="00D15887" w:rsidP="00D15887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 xml:space="preserve"> </w:t>
      </w:r>
    </w:p>
    <w:p w14:paraId="57D6916F" w14:textId="77777777" w:rsidR="000744BE" w:rsidRDefault="000744BE" w:rsidP="00C70646">
      <w:pPr>
        <w:rPr>
          <w:color w:val="000000" w:themeColor="text1"/>
        </w:rPr>
        <w:sectPr w:rsidR="000744BE" w:rsidSect="001A7F15">
          <w:headerReference w:type="default" r:id="rId7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87EC3EC" w14:textId="77777777" w:rsidR="000744BE" w:rsidRDefault="000744BE" w:rsidP="000744BE">
      <w:pPr>
        <w:pStyle w:val="OZNRODZAKTUtznustawalubrozporzdzenieiorganwydajcy"/>
      </w:pPr>
    </w:p>
    <w:p w14:paraId="722EF745" w14:textId="77777777" w:rsidR="000744BE" w:rsidRDefault="000744BE" w:rsidP="000744BE">
      <w:pPr>
        <w:pStyle w:val="OZNRODZAKTUtznustawalubrozporzdzenieiorganwydajcy"/>
      </w:pPr>
      <w:r>
        <w:t>uzasadnienie</w:t>
      </w:r>
    </w:p>
    <w:p w14:paraId="0ED0F74C" w14:textId="77777777" w:rsidR="000744BE" w:rsidRDefault="000744BE" w:rsidP="000744BE">
      <w:pPr>
        <w:pStyle w:val="DATAAKTUdatauchwalenialubwydaniaaktu"/>
      </w:pPr>
    </w:p>
    <w:p w14:paraId="01ABE160" w14:textId="77777777" w:rsidR="000744BE" w:rsidRDefault="000744BE" w:rsidP="000744BE">
      <w:pPr>
        <w:pStyle w:val="NIEARTTEKSTtekstnieartykuowanynppodstprawnarozplubpreambua"/>
      </w:pPr>
      <w:r>
        <w:t>Senat, po rozpatrzeniu uchwalonej przez Sejm na posiedzeniu w dniu 23 czerwca 2024 r. ustawy o ochronie sygnalistów, postanowił wprowadzić do jej tekstu 5 poprawek.</w:t>
      </w:r>
    </w:p>
    <w:p w14:paraId="39F1CD48" w14:textId="77777777" w:rsidR="000744BE" w:rsidRDefault="000744BE" w:rsidP="000744BE">
      <w:pPr>
        <w:pStyle w:val="ARTartustawynprozporzdzenia"/>
      </w:pPr>
      <w:r>
        <w:t>Poprawka nr 1 zapewnia poprawność legislacyjną i językową określeniu „postępowanie prawne”.</w:t>
      </w:r>
    </w:p>
    <w:p w14:paraId="0C5D1FD9" w14:textId="77777777" w:rsidR="000744BE" w:rsidRDefault="000744BE" w:rsidP="000744BE">
      <w:pPr>
        <w:pStyle w:val="ARTartustawynprozporzdzenia"/>
      </w:pPr>
      <w:r>
        <w:t xml:space="preserve">Przyjmując poprawki nr 2 i 4 Senat postanowił usunąć prawo pracy z katalogu naruszeń prawa, które mogą zostać zgłoszone lub ujawnione publicznie przez sygnalistę. Senatorowie wzięli pod rozwagę okoliczność, że wdrażana do polskiego porządku prawnego dyrektywa Parlamentu Europejskiego i Rady (UE) 2019/1937 z dnia 23 października 2019 r. w sprawie ochrony osób zgłaszających naruszenia prawa Unii, nie wymienia prawa pracy w zestawieniu dziedzin, których naruszenie musi być objęte procedurą zgłoszenia w trybie przepisów o ochronie sygnalistów. </w:t>
      </w:r>
    </w:p>
    <w:p w14:paraId="6B9B8665" w14:textId="77777777" w:rsidR="000744BE" w:rsidRDefault="000744BE" w:rsidP="000744BE">
      <w:pPr>
        <w:pStyle w:val="ARTartustawynprozporzdzenia"/>
      </w:pPr>
      <w:r>
        <w:t>Dyrektywa 2019/1937 pominęła tę gałąź prawa nieprzypadkowo. Unijne prawo pracy, w tym również polski Kodeks pracy, zawiera szereg gwarancji chroniących pracownika ujawniającego naruszenie prawa, a także osobę mu pomagającą, przed samowolą pracodawcy. Jest to choćby art.  18</w:t>
      </w:r>
      <w:r>
        <w:rPr>
          <w:rStyle w:val="IGindeksgrny"/>
        </w:rPr>
        <w:t>3e</w:t>
      </w:r>
      <w:r>
        <w:t xml:space="preserve"> Kodeksu pracy stanowiący, że skorzystanie przez pracownika z uprawnień przysługujących z tytułu naruszenia przepisów prawa pracy, nie może być podstawą jakiegokolwiek niekorzystnego traktowania pracownika, a także nie może powodować jakichkolwiek negatywnych dla niego konsekwencji.</w:t>
      </w:r>
    </w:p>
    <w:p w14:paraId="487FC43B" w14:textId="77777777" w:rsidR="000744BE" w:rsidRDefault="000744BE" w:rsidP="000744BE">
      <w:pPr>
        <w:pStyle w:val="ARTartustawynprozporzdzenia"/>
      </w:pPr>
      <w:r>
        <w:t>Ponadto, już obecnie pracownik może użyć szeregu ścieżek umożliwiających mu informowanie o naruszeniu prawa w miejscu pracy, od zawiadomienia o podejrzeniu popełnienia czynu zabronionego, po skargę pracowniczą do Państwowej Inspekcji Pracy.</w:t>
      </w:r>
    </w:p>
    <w:p w14:paraId="6897E8DE" w14:textId="77777777" w:rsidR="000744BE" w:rsidRDefault="000744BE" w:rsidP="000744BE">
      <w:pPr>
        <w:pStyle w:val="ARTartustawynprozporzdzenia"/>
      </w:pPr>
      <w:r>
        <w:t>Poprawka nr 3 zapewnia ustawie spójność terminologiczną z systemem prawa. Zgodnie z art. 5 ust. 1 pkt 2, ustawy nie stosuje się do informacji objętych tajemnicą związaną z wykonywaniem zawodów medycznych oraz prawniczych. Określenie „tajemnica związana z wykonywaniem zawodu” jest szersze niż używane w pragmatykach zawodowych pojęcie tajemnicy zawodowej, w związku z czym może powodować wątpliwości interpretacyjne.</w:t>
      </w:r>
    </w:p>
    <w:p w14:paraId="26CD79E5" w14:textId="77777777" w:rsidR="000744BE" w:rsidRDefault="000744BE" w:rsidP="000744BE">
      <w:pPr>
        <w:pStyle w:val="ARTartustawynprozporzdzenia"/>
      </w:pPr>
      <w:r>
        <w:t xml:space="preserve">Poprawka nr 5 jednoznacznie przesądza, że sygnaliście przysługuje nieodpłatna pomoc prawna i nieodpłatne poradnictwo obywatelskie w rozumieniu ustawy o nieodpłatnej pomocy prawnej, nieodpłatnym poradnictwie obywatelskim oraz edukacji prawnej, także wówczas, gdy sygnalista jest stanie ponieść koszty odpłatnej pomocy prawnej. Przepis regulujący tę materię był zredagowany w sposób budzący w tym zakresie wątpliwości interpretacyjne. </w:t>
      </w:r>
    </w:p>
    <w:p w14:paraId="61864884" w14:textId="0451F953" w:rsidR="00C70646" w:rsidRPr="007A36AD" w:rsidRDefault="00C70646" w:rsidP="00C70646">
      <w:pPr>
        <w:rPr>
          <w:color w:val="000000" w:themeColor="text1"/>
        </w:rPr>
      </w:pPr>
    </w:p>
    <w:p w14:paraId="7798D554" w14:textId="77777777" w:rsidR="00C70646" w:rsidRPr="001B342E" w:rsidRDefault="00C70646" w:rsidP="00C70646"/>
    <w:sectPr w:rsidR="00C70646" w:rsidRPr="001B342E" w:rsidSect="000744BE"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1989" w14:textId="77777777" w:rsidR="00D15887" w:rsidRDefault="00D15887">
      <w:r>
        <w:separator/>
      </w:r>
    </w:p>
  </w:endnote>
  <w:endnote w:type="continuationSeparator" w:id="0">
    <w:p w14:paraId="5FAC6637" w14:textId="77777777" w:rsidR="00D15887" w:rsidRDefault="00D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EE81" w14:textId="77777777" w:rsidR="00D15887" w:rsidRDefault="00D15887">
      <w:r>
        <w:separator/>
      </w:r>
    </w:p>
  </w:footnote>
  <w:footnote w:type="continuationSeparator" w:id="0">
    <w:p w14:paraId="5C0903CA" w14:textId="77777777" w:rsidR="00D15887" w:rsidRDefault="00D1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6603" w14:textId="77777777" w:rsidR="007204FA" w:rsidRPr="00B371CC" w:rsidRDefault="007204F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1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2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31"/>
  </w:num>
  <w:num w:numId="46">
    <w:abstractNumId w:val="1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87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3A81"/>
    <w:rsid w:val="000744BE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8B"/>
    <w:rsid w:val="000D318A"/>
    <w:rsid w:val="000D6173"/>
    <w:rsid w:val="000E25CC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B7D8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66AD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01272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57BB3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306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D5AC6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012D"/>
    <w:rsid w:val="0078214B"/>
    <w:rsid w:val="007856DC"/>
    <w:rsid w:val="00792207"/>
    <w:rsid w:val="00792B64"/>
    <w:rsid w:val="00792E29"/>
    <w:rsid w:val="007A36AD"/>
    <w:rsid w:val="007A5150"/>
    <w:rsid w:val="007A5373"/>
    <w:rsid w:val="007B75BC"/>
    <w:rsid w:val="007C0BD6"/>
    <w:rsid w:val="007C3806"/>
    <w:rsid w:val="007C5BB7"/>
    <w:rsid w:val="007D1C64"/>
    <w:rsid w:val="007D32C4"/>
    <w:rsid w:val="007D566F"/>
    <w:rsid w:val="007D6DCE"/>
    <w:rsid w:val="007E2CFE"/>
    <w:rsid w:val="007F0072"/>
    <w:rsid w:val="007F2EB6"/>
    <w:rsid w:val="007F54C3"/>
    <w:rsid w:val="00802949"/>
    <w:rsid w:val="00812BE5"/>
    <w:rsid w:val="0081375A"/>
    <w:rsid w:val="00817429"/>
    <w:rsid w:val="00827820"/>
    <w:rsid w:val="00831B8B"/>
    <w:rsid w:val="008352D4"/>
    <w:rsid w:val="008415B0"/>
    <w:rsid w:val="00841F37"/>
    <w:rsid w:val="00842028"/>
    <w:rsid w:val="008460B6"/>
    <w:rsid w:val="00852B59"/>
    <w:rsid w:val="008539DA"/>
    <w:rsid w:val="008611DD"/>
    <w:rsid w:val="00866867"/>
    <w:rsid w:val="00872257"/>
    <w:rsid w:val="00876BAD"/>
    <w:rsid w:val="0087738C"/>
    <w:rsid w:val="008802AF"/>
    <w:rsid w:val="0088318F"/>
    <w:rsid w:val="0088331D"/>
    <w:rsid w:val="0088435F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274E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3E4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5887"/>
    <w:rsid w:val="00D16820"/>
    <w:rsid w:val="00D3126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35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F4701"/>
  <w15:docId w15:val="{DBA4822E-52F2-463C-8C3E-2E49CC4D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88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D15887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301272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C3E4E"/>
    <w:rPr>
      <w:bCs/>
    </w:rPr>
  </w:style>
  <w:style w:type="character" w:customStyle="1" w:styleId="IGindeksgrny">
    <w:name w:val="_IG_ – indeks górny"/>
    <w:basedOn w:val="Domylnaczcionkaakapitu"/>
    <w:uiPriority w:val="2"/>
    <w:qFormat/>
    <w:rsid w:val="00BC3E4E"/>
    <w:rPr>
      <w:b w:val="0"/>
      <w:i w:val="0"/>
      <w:vanish w:val="0"/>
      <w:spacing w:val="0"/>
      <w:vertAlign w:val="superscript"/>
    </w:rPr>
  </w:style>
  <w:style w:type="paragraph" w:customStyle="1" w:styleId="OZNACZENIEPUNKTUWUCHWALESENACKIEJ">
    <w:name w:val="OZNACZENIE PUNKTU W UCHWALE SENACKIEJ"/>
    <w:basedOn w:val="Akapitzlist"/>
    <w:qFormat/>
    <w:rsid w:val="00BC3E4E"/>
    <w:pPr>
      <w:numPr>
        <w:numId w:val="47"/>
      </w:numPr>
      <w:spacing w:before="480"/>
      <w:ind w:left="480"/>
    </w:pPr>
  </w:style>
  <w:style w:type="paragraph" w:customStyle="1" w:styleId="TREPUNKTUWUCHWALESENACKIEJ">
    <w:name w:val="TREŚĆ PUNKTU W UCHWALE SENACKIEJ"/>
    <w:basedOn w:val="Normalny"/>
    <w:qFormat/>
    <w:rsid w:val="00BC3E4E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BC3E4E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bez%20poprawe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bez poprawek</Template>
  <TotalTime>2</TotalTime>
  <Pages>4</Pages>
  <Words>575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Schubert Jacek</cp:lastModifiedBy>
  <cp:revision>3</cp:revision>
  <cp:lastPrinted>2021-12-16T15:54:00Z</cp:lastPrinted>
  <dcterms:created xsi:type="dcterms:W3CDTF">2024-06-05T09:24:00Z</dcterms:created>
  <dcterms:modified xsi:type="dcterms:W3CDTF">2024-06-05T10:59:00Z</dcterms:modified>
</cp:coreProperties>
</file>