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6C9A" w14:textId="77777777" w:rsidR="00D37EF4" w:rsidRPr="00184005" w:rsidRDefault="008766B4" w:rsidP="00184005">
      <w:pPr>
        <w:spacing w:after="240" w:line="360" w:lineRule="auto"/>
        <w:jc w:val="center"/>
        <w:rPr>
          <w:rFonts w:ascii="Times New Roman" w:hAnsi="Times New Roman" w:cs="Times New Roman"/>
          <w:bCs/>
          <w:sz w:val="24"/>
          <w:szCs w:val="24"/>
        </w:rPr>
      </w:pPr>
      <w:r w:rsidRPr="00184005">
        <w:rPr>
          <w:rFonts w:ascii="Times New Roman" w:hAnsi="Times New Roman" w:cs="Times New Roman"/>
          <w:bCs/>
          <w:sz w:val="24"/>
          <w:szCs w:val="24"/>
        </w:rPr>
        <w:t>UZASADNIENIE</w:t>
      </w:r>
    </w:p>
    <w:p w14:paraId="68352A3B" w14:textId="77777777" w:rsidR="008766B4" w:rsidRPr="00D3435F" w:rsidRDefault="008766B4" w:rsidP="00184005">
      <w:pPr>
        <w:pStyle w:val="Akapitzlist"/>
        <w:numPr>
          <w:ilvl w:val="0"/>
          <w:numId w:val="1"/>
        </w:numPr>
        <w:tabs>
          <w:tab w:val="left" w:pos="426"/>
        </w:tabs>
        <w:spacing w:before="120" w:after="0" w:line="360" w:lineRule="auto"/>
        <w:ind w:left="0" w:firstLine="0"/>
        <w:jc w:val="both"/>
        <w:rPr>
          <w:rFonts w:ascii="Times New Roman" w:hAnsi="Times New Roman" w:cs="Times New Roman"/>
          <w:b/>
          <w:iCs/>
          <w:sz w:val="24"/>
          <w:szCs w:val="24"/>
        </w:rPr>
      </w:pPr>
      <w:r w:rsidRPr="00D3435F">
        <w:rPr>
          <w:rFonts w:ascii="Times New Roman" w:hAnsi="Times New Roman" w:cs="Times New Roman"/>
          <w:b/>
          <w:iCs/>
          <w:sz w:val="24"/>
          <w:szCs w:val="24"/>
        </w:rPr>
        <w:t>Potrzeba i cel regulacji</w:t>
      </w:r>
    </w:p>
    <w:p w14:paraId="5AA214EA" w14:textId="2277FCDF" w:rsidR="008C18E8" w:rsidRPr="003B4FB5" w:rsidRDefault="00683568"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 xml:space="preserve">Niniejszy </w:t>
      </w:r>
      <w:r w:rsidR="008C18E8" w:rsidRPr="003B4FB5">
        <w:rPr>
          <w:rFonts w:ascii="Times New Roman" w:hAnsi="Times New Roman" w:cs="Times New Roman"/>
          <w:sz w:val="24"/>
          <w:szCs w:val="24"/>
        </w:rPr>
        <w:t>projekt ustawy</w:t>
      </w:r>
      <w:r w:rsidR="008C18E8" w:rsidRPr="003B4FB5">
        <w:rPr>
          <w:rFonts w:ascii="Times New Roman" w:eastAsia="Calibri" w:hAnsi="Times New Roman" w:cs="Times New Roman"/>
          <w:sz w:val="24"/>
          <w:szCs w:val="24"/>
        </w:rPr>
        <w:t xml:space="preserve"> </w:t>
      </w:r>
      <w:r w:rsidR="008C18E8" w:rsidRPr="003B4FB5">
        <w:rPr>
          <w:rFonts w:ascii="Times New Roman" w:hAnsi="Times New Roman" w:cs="Times New Roman"/>
          <w:sz w:val="24"/>
          <w:szCs w:val="24"/>
        </w:rPr>
        <w:t xml:space="preserve">o zmianie ustawy o dochodzeniu roszczeń w postępowaniu grupowym oraz niektórych innych ustaw ma na celu wdrożenie do polskiego porządku prawnego </w:t>
      </w:r>
      <w:r w:rsidR="008C18E8" w:rsidRPr="00D3435F">
        <w:rPr>
          <w:rFonts w:ascii="Times New Roman" w:hAnsi="Times New Roman" w:cs="Times New Roman"/>
          <w:iCs/>
          <w:sz w:val="24"/>
          <w:szCs w:val="24"/>
        </w:rPr>
        <w:t>dyrektywy Parlamentu Europejskiego i Rady (UE) 2020/1828 z dnia 25 listopada 2020 r. w</w:t>
      </w:r>
      <w:r w:rsidR="003D71EE">
        <w:rPr>
          <w:rFonts w:ascii="Times New Roman" w:hAnsi="Times New Roman" w:cs="Times New Roman"/>
          <w:iCs/>
          <w:sz w:val="24"/>
          <w:szCs w:val="24"/>
        </w:rPr>
        <w:t> </w:t>
      </w:r>
      <w:r w:rsidR="008C18E8" w:rsidRPr="00D3435F">
        <w:rPr>
          <w:rFonts w:ascii="Times New Roman" w:hAnsi="Times New Roman" w:cs="Times New Roman"/>
          <w:iCs/>
          <w:sz w:val="24"/>
          <w:szCs w:val="24"/>
        </w:rPr>
        <w:t xml:space="preserve">sprawie powództw przedstawicielskich wytaczanych w celu ochrony zbiorowych interesów konsumentów i </w:t>
      </w:r>
      <w:r w:rsidR="00F66AE4" w:rsidRPr="00D3435F">
        <w:rPr>
          <w:rFonts w:ascii="Times New Roman" w:hAnsi="Times New Roman" w:cs="Times New Roman"/>
          <w:iCs/>
          <w:sz w:val="24"/>
          <w:szCs w:val="24"/>
        </w:rPr>
        <w:t>uchylając</w:t>
      </w:r>
      <w:r w:rsidR="00287C4F" w:rsidRPr="00D3435F">
        <w:rPr>
          <w:rFonts w:ascii="Times New Roman" w:hAnsi="Times New Roman" w:cs="Times New Roman"/>
          <w:iCs/>
          <w:sz w:val="24"/>
          <w:szCs w:val="24"/>
        </w:rPr>
        <w:t>ej</w:t>
      </w:r>
      <w:r w:rsidR="00F66AE4" w:rsidRPr="00D3435F">
        <w:rPr>
          <w:rFonts w:ascii="Times New Roman" w:hAnsi="Times New Roman" w:cs="Times New Roman"/>
          <w:iCs/>
          <w:sz w:val="24"/>
          <w:szCs w:val="24"/>
        </w:rPr>
        <w:t xml:space="preserve"> dyrektywę 2009/22/WE (Dz.</w:t>
      </w:r>
      <w:r w:rsidR="009D0815" w:rsidRPr="00D3435F">
        <w:rPr>
          <w:rFonts w:ascii="Times New Roman" w:hAnsi="Times New Roman" w:cs="Times New Roman"/>
          <w:iCs/>
          <w:sz w:val="24"/>
          <w:szCs w:val="24"/>
        </w:rPr>
        <w:t xml:space="preserve"> </w:t>
      </w:r>
      <w:r w:rsidR="00F66AE4" w:rsidRPr="00D3435F">
        <w:rPr>
          <w:rFonts w:ascii="Times New Roman" w:hAnsi="Times New Roman" w:cs="Times New Roman"/>
          <w:iCs/>
          <w:sz w:val="24"/>
          <w:szCs w:val="24"/>
        </w:rPr>
        <w:t xml:space="preserve">Urz. UE L 409 z </w:t>
      </w:r>
      <w:r w:rsidR="00926C08" w:rsidRPr="00D3435F">
        <w:rPr>
          <w:rFonts w:ascii="Times New Roman" w:hAnsi="Times New Roman" w:cs="Times New Roman"/>
          <w:iCs/>
          <w:sz w:val="24"/>
          <w:szCs w:val="24"/>
        </w:rPr>
        <w:t>0</w:t>
      </w:r>
      <w:r w:rsidR="00F66AE4" w:rsidRPr="00D3435F">
        <w:rPr>
          <w:rFonts w:ascii="Times New Roman" w:hAnsi="Times New Roman" w:cs="Times New Roman"/>
          <w:iCs/>
          <w:sz w:val="24"/>
          <w:szCs w:val="24"/>
        </w:rPr>
        <w:t>4.12.2020 str. 1</w:t>
      </w:r>
      <w:r w:rsidR="00092077">
        <w:rPr>
          <w:rFonts w:ascii="Times New Roman" w:hAnsi="Times New Roman" w:cs="Times New Roman"/>
          <w:iCs/>
          <w:sz w:val="24"/>
          <w:szCs w:val="24"/>
        </w:rPr>
        <w:t>, z</w:t>
      </w:r>
      <w:r w:rsidR="003D71EE">
        <w:rPr>
          <w:rFonts w:ascii="Times New Roman" w:hAnsi="Times New Roman" w:cs="Times New Roman"/>
          <w:iCs/>
          <w:sz w:val="24"/>
          <w:szCs w:val="24"/>
        </w:rPr>
        <w:t> </w:t>
      </w:r>
      <w:r w:rsidR="00092077">
        <w:rPr>
          <w:rFonts w:ascii="Times New Roman" w:hAnsi="Times New Roman" w:cs="Times New Roman"/>
          <w:iCs/>
          <w:sz w:val="24"/>
          <w:szCs w:val="24"/>
        </w:rPr>
        <w:t xml:space="preserve">późn. </w:t>
      </w:r>
      <w:r w:rsidR="00884292">
        <w:rPr>
          <w:rFonts w:ascii="Times New Roman" w:hAnsi="Times New Roman" w:cs="Times New Roman"/>
          <w:iCs/>
          <w:sz w:val="24"/>
          <w:szCs w:val="24"/>
        </w:rPr>
        <w:t>z</w:t>
      </w:r>
      <w:r w:rsidR="00092077">
        <w:rPr>
          <w:rFonts w:ascii="Times New Roman" w:hAnsi="Times New Roman" w:cs="Times New Roman"/>
          <w:iCs/>
          <w:sz w:val="24"/>
          <w:szCs w:val="24"/>
        </w:rPr>
        <w:t>m.</w:t>
      </w:r>
      <w:r w:rsidR="00F66AE4" w:rsidRPr="00D3435F">
        <w:rPr>
          <w:rFonts w:ascii="Times New Roman" w:hAnsi="Times New Roman" w:cs="Times New Roman"/>
          <w:iCs/>
          <w:sz w:val="24"/>
          <w:szCs w:val="24"/>
        </w:rPr>
        <w:t>)</w:t>
      </w:r>
      <w:r w:rsidR="00F66AE4" w:rsidRPr="003B4FB5">
        <w:rPr>
          <w:rFonts w:ascii="Times New Roman" w:hAnsi="Times New Roman" w:cs="Times New Roman"/>
          <w:sz w:val="24"/>
          <w:szCs w:val="24"/>
        </w:rPr>
        <w:t xml:space="preserve"> – zwanej dalej </w:t>
      </w:r>
      <w:r w:rsidR="0023421E">
        <w:rPr>
          <w:rFonts w:ascii="Times New Roman" w:hAnsi="Times New Roman" w:cs="Times New Roman"/>
          <w:sz w:val="24"/>
          <w:szCs w:val="24"/>
        </w:rPr>
        <w:t>„</w:t>
      </w:r>
      <w:r w:rsidR="00F66AE4" w:rsidRPr="003B4FB5">
        <w:rPr>
          <w:rFonts w:ascii="Times New Roman" w:hAnsi="Times New Roman" w:cs="Times New Roman"/>
          <w:sz w:val="24"/>
          <w:szCs w:val="24"/>
        </w:rPr>
        <w:t>dyrektywą</w:t>
      </w:r>
      <w:r w:rsidR="00287C4F" w:rsidRPr="003B4FB5">
        <w:rPr>
          <w:rFonts w:ascii="Times New Roman" w:hAnsi="Times New Roman" w:cs="Times New Roman"/>
          <w:sz w:val="24"/>
          <w:szCs w:val="24"/>
        </w:rPr>
        <w:t xml:space="preserve"> </w:t>
      </w:r>
      <w:bookmarkStart w:id="0" w:name="_Hlk120610850"/>
      <w:r w:rsidR="00F66AE4" w:rsidRPr="003B4FB5">
        <w:rPr>
          <w:rFonts w:ascii="Times New Roman" w:hAnsi="Times New Roman" w:cs="Times New Roman"/>
          <w:sz w:val="24"/>
          <w:szCs w:val="24"/>
        </w:rPr>
        <w:t>20</w:t>
      </w:r>
      <w:r w:rsidR="00783A85" w:rsidRPr="003B4FB5">
        <w:rPr>
          <w:rFonts w:ascii="Times New Roman" w:hAnsi="Times New Roman" w:cs="Times New Roman"/>
          <w:sz w:val="24"/>
          <w:szCs w:val="24"/>
        </w:rPr>
        <w:t>20</w:t>
      </w:r>
      <w:r w:rsidR="00F66AE4" w:rsidRPr="003B4FB5">
        <w:rPr>
          <w:rFonts w:ascii="Times New Roman" w:hAnsi="Times New Roman" w:cs="Times New Roman"/>
          <w:sz w:val="24"/>
          <w:szCs w:val="24"/>
        </w:rPr>
        <w:t>/1</w:t>
      </w:r>
      <w:r w:rsidR="00783A85" w:rsidRPr="003B4FB5">
        <w:rPr>
          <w:rFonts w:ascii="Times New Roman" w:hAnsi="Times New Roman" w:cs="Times New Roman"/>
          <w:sz w:val="24"/>
          <w:szCs w:val="24"/>
        </w:rPr>
        <w:t>828</w:t>
      </w:r>
      <w:bookmarkEnd w:id="0"/>
      <w:r w:rsidR="00F66AE4" w:rsidRPr="003B4FB5">
        <w:rPr>
          <w:rFonts w:ascii="Times New Roman" w:hAnsi="Times New Roman" w:cs="Times New Roman"/>
          <w:sz w:val="24"/>
          <w:szCs w:val="24"/>
        </w:rPr>
        <w:t>”.</w:t>
      </w:r>
    </w:p>
    <w:p w14:paraId="17093C09" w14:textId="6A4EBA37" w:rsidR="00466001" w:rsidRPr="003B4FB5" w:rsidRDefault="006B2CC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Dyrektywa 2020/1828 stanowi wynik oceny </w:t>
      </w:r>
      <w:r w:rsidR="00FC7BE5" w:rsidRPr="003B4FB5">
        <w:rPr>
          <w:rFonts w:ascii="Times New Roman" w:eastAsia="Calibri" w:hAnsi="Times New Roman" w:cs="Times New Roman"/>
          <w:sz w:val="24"/>
          <w:szCs w:val="24"/>
        </w:rPr>
        <w:t xml:space="preserve">skuteczności </w:t>
      </w:r>
      <w:r w:rsidRPr="003B4FB5">
        <w:rPr>
          <w:rFonts w:ascii="Times New Roman" w:eastAsia="Calibri" w:hAnsi="Times New Roman" w:cs="Times New Roman"/>
          <w:sz w:val="24"/>
          <w:szCs w:val="24"/>
        </w:rPr>
        <w:t xml:space="preserve">unijnego prawa konsumenckiego </w:t>
      </w:r>
      <w:r w:rsidR="00F55DDB" w:rsidRPr="003B4FB5">
        <w:rPr>
          <w:rFonts w:ascii="Times New Roman" w:eastAsia="Calibri" w:hAnsi="Times New Roman" w:cs="Times New Roman"/>
          <w:sz w:val="24"/>
          <w:szCs w:val="24"/>
        </w:rPr>
        <w:t xml:space="preserve">przeprowadzonej w ramach programu sprawności i wydajności regulacyjnej (REFIT ang. </w:t>
      </w:r>
      <w:r w:rsidR="00F55DDB" w:rsidRPr="003B4FB5">
        <w:rPr>
          <w:rFonts w:ascii="Times New Roman" w:eastAsia="Calibri" w:hAnsi="Times New Roman" w:cs="Times New Roman"/>
          <w:i/>
          <w:sz w:val="24"/>
          <w:szCs w:val="24"/>
        </w:rPr>
        <w:t>Regulatory Fitness and Performance Program</w:t>
      </w:r>
      <w:r w:rsidR="00F55DDB" w:rsidRPr="003B4FB5">
        <w:rPr>
          <w:rFonts w:ascii="Times New Roman" w:eastAsia="Calibri" w:hAnsi="Times New Roman" w:cs="Times New Roman"/>
          <w:sz w:val="24"/>
          <w:szCs w:val="24"/>
        </w:rPr>
        <w:t xml:space="preserve">) – obejmującej m.in. dyrektywę Parlamentu Europejskiego i Rady 2009/22/WE z dnia 23 kwietnia 2009 r. w sprawie nakazów zaprzestania szkodliwych praktyk (dalej: </w:t>
      </w:r>
      <w:r w:rsidR="0023421E">
        <w:rPr>
          <w:rFonts w:ascii="Times New Roman" w:eastAsia="Calibri" w:hAnsi="Times New Roman" w:cs="Times New Roman"/>
          <w:sz w:val="24"/>
          <w:szCs w:val="24"/>
        </w:rPr>
        <w:t>„</w:t>
      </w:r>
      <w:r w:rsidR="00F55DDB" w:rsidRPr="003B4FB5">
        <w:rPr>
          <w:rFonts w:ascii="Times New Roman" w:eastAsia="Calibri" w:hAnsi="Times New Roman" w:cs="Times New Roman"/>
          <w:sz w:val="24"/>
          <w:szCs w:val="24"/>
        </w:rPr>
        <w:t>dyrektywa 2009</w:t>
      </w:r>
      <w:r w:rsidR="001F6F90" w:rsidRPr="003B4FB5">
        <w:rPr>
          <w:rFonts w:ascii="Times New Roman" w:eastAsia="Calibri" w:hAnsi="Times New Roman" w:cs="Times New Roman"/>
          <w:sz w:val="24"/>
          <w:szCs w:val="24"/>
        </w:rPr>
        <w:t>/</w:t>
      </w:r>
      <w:r w:rsidR="00F55DDB" w:rsidRPr="003B4FB5">
        <w:rPr>
          <w:rFonts w:ascii="Times New Roman" w:eastAsia="Calibri" w:hAnsi="Times New Roman" w:cs="Times New Roman"/>
          <w:sz w:val="24"/>
          <w:szCs w:val="24"/>
        </w:rPr>
        <w:t xml:space="preserve">22”). W ramach tej oceny </w:t>
      </w:r>
      <w:r w:rsidR="00BD65FE" w:rsidRPr="003B4FB5">
        <w:rPr>
          <w:rFonts w:ascii="Times New Roman" w:eastAsia="Calibri" w:hAnsi="Times New Roman" w:cs="Times New Roman"/>
          <w:sz w:val="24"/>
          <w:szCs w:val="24"/>
        </w:rPr>
        <w:t xml:space="preserve">stwierdzono, że </w:t>
      </w:r>
      <w:r w:rsidR="00F3374F" w:rsidRPr="003B4FB5">
        <w:rPr>
          <w:rFonts w:ascii="Times New Roman" w:eastAsia="Calibri" w:hAnsi="Times New Roman" w:cs="Times New Roman"/>
          <w:sz w:val="24"/>
          <w:szCs w:val="24"/>
        </w:rPr>
        <w:t xml:space="preserve">ze </w:t>
      </w:r>
      <w:r w:rsidR="00BD65FE" w:rsidRPr="003B4FB5">
        <w:rPr>
          <w:rFonts w:ascii="Times New Roman" w:eastAsia="Calibri" w:hAnsi="Times New Roman" w:cs="Times New Roman"/>
          <w:sz w:val="24"/>
          <w:szCs w:val="24"/>
        </w:rPr>
        <w:t xml:space="preserve">względu </w:t>
      </w:r>
      <w:r w:rsidR="003B0F8B" w:rsidRPr="003B4FB5">
        <w:rPr>
          <w:rFonts w:ascii="Times New Roman" w:eastAsia="Calibri" w:hAnsi="Times New Roman" w:cs="Times New Roman"/>
          <w:sz w:val="24"/>
          <w:szCs w:val="24"/>
        </w:rPr>
        <w:t xml:space="preserve">na postępującą </w:t>
      </w:r>
      <w:r w:rsidR="00BD65FE" w:rsidRPr="003B4FB5">
        <w:rPr>
          <w:rFonts w:ascii="Times New Roman" w:eastAsia="Calibri" w:hAnsi="Times New Roman" w:cs="Times New Roman"/>
          <w:sz w:val="24"/>
          <w:szCs w:val="24"/>
        </w:rPr>
        <w:t>globalizację i cyfryzację wzrasta ryzyko naruszeń prawa Unii Europejskiej</w:t>
      </w:r>
      <w:r w:rsidR="003B0F8B" w:rsidRPr="003B4FB5">
        <w:rPr>
          <w:rFonts w:ascii="Times New Roman" w:eastAsia="Calibri" w:hAnsi="Times New Roman" w:cs="Times New Roman"/>
          <w:sz w:val="24"/>
          <w:szCs w:val="24"/>
        </w:rPr>
        <w:t>. I</w:t>
      </w:r>
      <w:r w:rsidR="00BD65FE" w:rsidRPr="003B4FB5">
        <w:rPr>
          <w:rFonts w:ascii="Times New Roman" w:eastAsia="Calibri" w:hAnsi="Times New Roman" w:cs="Times New Roman"/>
          <w:sz w:val="24"/>
          <w:szCs w:val="24"/>
        </w:rPr>
        <w:t xml:space="preserve">ntensywny handel zagraniczny i strategie handlowe powodują, </w:t>
      </w:r>
      <w:r w:rsidR="0061280E" w:rsidRPr="003B4FB5">
        <w:rPr>
          <w:rFonts w:ascii="Times New Roman" w:eastAsia="Calibri" w:hAnsi="Times New Roman" w:cs="Times New Roman"/>
          <w:sz w:val="24"/>
          <w:szCs w:val="24"/>
        </w:rPr>
        <w:t>ż</w:t>
      </w:r>
      <w:r w:rsidR="00BD65FE" w:rsidRPr="003B4FB5">
        <w:rPr>
          <w:rFonts w:ascii="Times New Roman" w:eastAsia="Calibri" w:hAnsi="Times New Roman" w:cs="Times New Roman"/>
          <w:sz w:val="24"/>
          <w:szCs w:val="24"/>
        </w:rPr>
        <w:t xml:space="preserve">e naruszenia </w:t>
      </w:r>
      <w:r w:rsidR="00E331E2" w:rsidRPr="003B4FB5">
        <w:rPr>
          <w:rFonts w:ascii="Times New Roman" w:eastAsia="Calibri" w:hAnsi="Times New Roman" w:cs="Times New Roman"/>
          <w:sz w:val="24"/>
          <w:szCs w:val="24"/>
        </w:rPr>
        <w:t>te</w:t>
      </w:r>
      <w:r w:rsidR="00BD65FE" w:rsidRPr="003B4FB5">
        <w:rPr>
          <w:rFonts w:ascii="Times New Roman" w:eastAsia="Calibri" w:hAnsi="Times New Roman" w:cs="Times New Roman"/>
          <w:sz w:val="24"/>
          <w:szCs w:val="24"/>
        </w:rPr>
        <w:t xml:space="preserve"> wpływają na konsumentów w więcej niż jednym państwie</w:t>
      </w:r>
      <w:r w:rsidR="00B02D28" w:rsidRPr="003B4FB5">
        <w:rPr>
          <w:rFonts w:ascii="Times New Roman" w:eastAsia="Calibri" w:hAnsi="Times New Roman" w:cs="Times New Roman"/>
          <w:sz w:val="24"/>
          <w:szCs w:val="24"/>
        </w:rPr>
        <w:t>, a dotychczasowe regulacje s</w:t>
      </w:r>
      <w:r w:rsidR="00B63E67" w:rsidRPr="003B4FB5">
        <w:rPr>
          <w:rFonts w:ascii="Times New Roman" w:eastAsia="Calibri" w:hAnsi="Times New Roman" w:cs="Times New Roman"/>
          <w:sz w:val="24"/>
          <w:szCs w:val="24"/>
        </w:rPr>
        <w:t>ą</w:t>
      </w:r>
      <w:r w:rsidR="00B02D28" w:rsidRPr="003B4FB5">
        <w:rPr>
          <w:rFonts w:ascii="Times New Roman" w:eastAsia="Calibri" w:hAnsi="Times New Roman" w:cs="Times New Roman"/>
          <w:sz w:val="24"/>
          <w:szCs w:val="24"/>
        </w:rPr>
        <w:t xml:space="preserve"> niewystarczając</w:t>
      </w:r>
      <w:r w:rsidR="00A06A21" w:rsidRPr="003B4FB5">
        <w:rPr>
          <w:rFonts w:ascii="Times New Roman" w:eastAsia="Calibri" w:hAnsi="Times New Roman" w:cs="Times New Roman"/>
          <w:sz w:val="24"/>
          <w:szCs w:val="24"/>
        </w:rPr>
        <w:t>e.</w:t>
      </w:r>
    </w:p>
    <w:p w14:paraId="5850F5BE" w14:textId="694AC145" w:rsidR="004717E9" w:rsidRPr="003B4FB5" w:rsidRDefault="00466001"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D</w:t>
      </w:r>
      <w:r w:rsidR="00D065EA" w:rsidRPr="003B4FB5">
        <w:rPr>
          <w:rFonts w:ascii="Times New Roman" w:eastAsia="Calibri" w:hAnsi="Times New Roman" w:cs="Times New Roman"/>
          <w:sz w:val="24"/>
          <w:szCs w:val="24"/>
        </w:rPr>
        <w:t>yrektywa 2020/1828</w:t>
      </w:r>
      <w:r w:rsidR="001F46F5" w:rsidRPr="003B4FB5">
        <w:rPr>
          <w:rFonts w:ascii="Times New Roman" w:eastAsia="Calibri" w:hAnsi="Times New Roman" w:cs="Times New Roman"/>
          <w:sz w:val="24"/>
          <w:szCs w:val="24"/>
        </w:rPr>
        <w:t xml:space="preserve"> </w:t>
      </w:r>
      <w:r w:rsidR="007335B7" w:rsidRPr="003B4FB5">
        <w:rPr>
          <w:rFonts w:ascii="Times New Roman" w:eastAsia="Calibri" w:hAnsi="Times New Roman" w:cs="Times New Roman"/>
          <w:sz w:val="24"/>
          <w:szCs w:val="24"/>
        </w:rPr>
        <w:t xml:space="preserve">zakłada </w:t>
      </w:r>
      <w:r w:rsidR="00D065EA" w:rsidRPr="003B4FB5">
        <w:rPr>
          <w:rFonts w:ascii="Times New Roman" w:eastAsia="Calibri" w:hAnsi="Times New Roman" w:cs="Times New Roman"/>
          <w:sz w:val="24"/>
          <w:szCs w:val="24"/>
        </w:rPr>
        <w:t>wzm</w:t>
      </w:r>
      <w:r w:rsidR="007335B7" w:rsidRPr="003B4FB5">
        <w:rPr>
          <w:rFonts w:ascii="Times New Roman" w:eastAsia="Calibri" w:hAnsi="Times New Roman" w:cs="Times New Roman"/>
          <w:sz w:val="24"/>
          <w:szCs w:val="24"/>
        </w:rPr>
        <w:t>ocnienie</w:t>
      </w:r>
      <w:r w:rsidR="00D065EA" w:rsidRPr="003B4FB5">
        <w:rPr>
          <w:rFonts w:ascii="Times New Roman" w:eastAsia="Calibri" w:hAnsi="Times New Roman" w:cs="Times New Roman"/>
          <w:sz w:val="24"/>
          <w:szCs w:val="24"/>
        </w:rPr>
        <w:t xml:space="preserve"> mechanizm</w:t>
      </w:r>
      <w:r w:rsidR="007335B7" w:rsidRPr="003B4FB5">
        <w:rPr>
          <w:rFonts w:ascii="Times New Roman" w:eastAsia="Calibri" w:hAnsi="Times New Roman" w:cs="Times New Roman"/>
          <w:sz w:val="24"/>
          <w:szCs w:val="24"/>
        </w:rPr>
        <w:t>u</w:t>
      </w:r>
      <w:r w:rsidR="00D065EA" w:rsidRPr="003B4FB5">
        <w:rPr>
          <w:rFonts w:ascii="Times New Roman" w:eastAsia="Calibri" w:hAnsi="Times New Roman" w:cs="Times New Roman"/>
          <w:sz w:val="24"/>
          <w:szCs w:val="24"/>
        </w:rPr>
        <w:t xml:space="preserve"> ochrony zbiorowych interesów konsumentów</w:t>
      </w:r>
      <w:r w:rsidR="004717E9" w:rsidRPr="003B4FB5">
        <w:rPr>
          <w:rFonts w:ascii="Times New Roman" w:eastAsia="Calibri" w:hAnsi="Times New Roman" w:cs="Times New Roman"/>
          <w:sz w:val="24"/>
          <w:szCs w:val="24"/>
        </w:rPr>
        <w:t xml:space="preserve"> przez umożliwienie upoważnionym podmiotom działającym na rzecz ochrony konsumentów, wyznaczonym przez państwa członkowskie Unii Europejskiej, występowania z</w:t>
      </w:r>
      <w:r w:rsidR="003D71EE">
        <w:rPr>
          <w:rFonts w:ascii="Times New Roman" w:eastAsia="Calibri" w:hAnsi="Times New Roman" w:cs="Times New Roman"/>
          <w:sz w:val="24"/>
          <w:szCs w:val="24"/>
        </w:rPr>
        <w:t> </w:t>
      </w:r>
      <w:r w:rsidR="004717E9" w:rsidRPr="003B4FB5">
        <w:rPr>
          <w:rFonts w:ascii="Times New Roman" w:eastAsia="Calibri" w:hAnsi="Times New Roman" w:cs="Times New Roman"/>
          <w:sz w:val="24"/>
          <w:szCs w:val="24"/>
        </w:rPr>
        <w:t xml:space="preserve">powództwami wytaczanymi w imieniu i na rzecz konsumentów. W ramach takiego powództwa można będzie dochodzić </w:t>
      </w:r>
      <w:r w:rsidR="00DD48D5" w:rsidRPr="003B4FB5">
        <w:rPr>
          <w:rFonts w:ascii="Times New Roman" w:eastAsia="Calibri" w:hAnsi="Times New Roman" w:cs="Times New Roman"/>
          <w:sz w:val="24"/>
          <w:szCs w:val="24"/>
        </w:rPr>
        <w:t>wobec przedsiębiorcy na drodze sądowej zaniechania stosowania praktyk naruszających interesy konsumentów, jak</w:t>
      </w:r>
      <w:r w:rsidR="001F6F90" w:rsidRPr="003B4FB5">
        <w:rPr>
          <w:rFonts w:ascii="Times New Roman" w:eastAsia="Calibri" w:hAnsi="Times New Roman" w:cs="Times New Roman"/>
          <w:sz w:val="24"/>
          <w:szCs w:val="24"/>
        </w:rPr>
        <w:t xml:space="preserve"> również jednocześnie zaniechania stosowania praktyk naruszających interesy konsumentów</w:t>
      </w:r>
      <w:r w:rsidR="00DD48D5" w:rsidRPr="003B4FB5">
        <w:rPr>
          <w:rFonts w:ascii="Times New Roman" w:eastAsia="Calibri" w:hAnsi="Times New Roman" w:cs="Times New Roman"/>
          <w:sz w:val="24"/>
          <w:szCs w:val="24"/>
        </w:rPr>
        <w:t xml:space="preserve"> i roszczeń związanych z</w:t>
      </w:r>
      <w:r w:rsidR="003D71EE">
        <w:rPr>
          <w:rFonts w:ascii="Times New Roman" w:eastAsia="Calibri" w:hAnsi="Times New Roman" w:cs="Times New Roman"/>
          <w:sz w:val="24"/>
          <w:szCs w:val="24"/>
        </w:rPr>
        <w:t> </w:t>
      </w:r>
      <w:r w:rsidR="00DD48D5" w:rsidRPr="003B4FB5">
        <w:rPr>
          <w:rFonts w:ascii="Times New Roman" w:eastAsia="Calibri" w:hAnsi="Times New Roman" w:cs="Times New Roman"/>
          <w:sz w:val="24"/>
          <w:szCs w:val="24"/>
        </w:rPr>
        <w:t>tym naruszeniem.</w:t>
      </w:r>
    </w:p>
    <w:p w14:paraId="34F05703" w14:textId="5BD5D435" w:rsidR="00860F7D" w:rsidRPr="003B4FB5" w:rsidRDefault="006B62BB"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Szczegółowe cele dyrektywy Komisja Europejska określiła w uzasadnieniu wniosku dyrektywy z dnia 11 kwietnia 2018 r wraz z </w:t>
      </w:r>
      <w:r w:rsidR="00FC7BE5" w:rsidRPr="003B4FB5">
        <w:rPr>
          <w:rFonts w:ascii="Times New Roman" w:eastAsia="Calibri" w:hAnsi="Times New Roman" w:cs="Times New Roman"/>
          <w:sz w:val="24"/>
          <w:szCs w:val="24"/>
        </w:rPr>
        <w:t xml:space="preserve">dołączoną do tego dokumentu </w:t>
      </w:r>
      <w:r w:rsidR="00466001" w:rsidRPr="003B4FB5">
        <w:rPr>
          <w:rFonts w:ascii="Times New Roman" w:eastAsia="Calibri" w:hAnsi="Times New Roman" w:cs="Times New Roman"/>
          <w:sz w:val="24"/>
          <w:szCs w:val="24"/>
        </w:rPr>
        <w:t>oceną skutków regulacji</w:t>
      </w:r>
      <w:r w:rsidRPr="003B4FB5">
        <w:rPr>
          <w:rFonts w:ascii="Times New Roman" w:eastAsia="Calibri" w:hAnsi="Times New Roman" w:cs="Times New Roman"/>
          <w:sz w:val="24"/>
          <w:szCs w:val="24"/>
        </w:rPr>
        <w:t xml:space="preserve">. </w:t>
      </w:r>
      <w:r w:rsidR="00860F7D" w:rsidRPr="003B4FB5">
        <w:rPr>
          <w:rFonts w:ascii="Times New Roman" w:eastAsia="Calibri" w:hAnsi="Times New Roman" w:cs="Times New Roman"/>
          <w:sz w:val="24"/>
          <w:szCs w:val="24"/>
        </w:rPr>
        <w:t xml:space="preserve">Oprócz </w:t>
      </w:r>
      <w:r w:rsidR="001F6F90" w:rsidRPr="003B4FB5">
        <w:rPr>
          <w:rFonts w:ascii="Times New Roman" w:eastAsia="Calibri" w:hAnsi="Times New Roman" w:cs="Times New Roman"/>
          <w:sz w:val="24"/>
          <w:szCs w:val="24"/>
        </w:rPr>
        <w:t xml:space="preserve">ww. </w:t>
      </w:r>
      <w:r w:rsidR="001C4D5E" w:rsidRPr="003B4FB5">
        <w:rPr>
          <w:rFonts w:ascii="Times New Roman" w:eastAsia="Calibri" w:hAnsi="Times New Roman" w:cs="Times New Roman"/>
          <w:sz w:val="24"/>
          <w:szCs w:val="24"/>
        </w:rPr>
        <w:t xml:space="preserve">celów </w:t>
      </w:r>
      <w:r w:rsidR="00860F7D" w:rsidRPr="003B4FB5">
        <w:rPr>
          <w:rFonts w:ascii="Times New Roman" w:eastAsia="Calibri" w:hAnsi="Times New Roman" w:cs="Times New Roman"/>
          <w:sz w:val="24"/>
          <w:szCs w:val="24"/>
        </w:rPr>
        <w:t xml:space="preserve">chodzi </w:t>
      </w:r>
      <w:r w:rsidR="001C4D5E" w:rsidRPr="003B4FB5">
        <w:rPr>
          <w:rFonts w:ascii="Times New Roman" w:eastAsia="Calibri" w:hAnsi="Times New Roman" w:cs="Times New Roman"/>
          <w:sz w:val="24"/>
          <w:szCs w:val="24"/>
        </w:rPr>
        <w:t xml:space="preserve">także </w:t>
      </w:r>
      <w:r w:rsidR="00860F7D" w:rsidRPr="003B4FB5">
        <w:rPr>
          <w:rFonts w:ascii="Times New Roman" w:eastAsia="Calibri" w:hAnsi="Times New Roman" w:cs="Times New Roman"/>
          <w:sz w:val="24"/>
          <w:szCs w:val="24"/>
        </w:rPr>
        <w:t>o zmniejszenie liczby naruszeń prawa U</w:t>
      </w:r>
      <w:r w:rsidR="00A642DB">
        <w:rPr>
          <w:rFonts w:ascii="Times New Roman" w:eastAsia="Calibri" w:hAnsi="Times New Roman" w:cs="Times New Roman"/>
          <w:sz w:val="24"/>
          <w:szCs w:val="24"/>
        </w:rPr>
        <w:t xml:space="preserve">nii </w:t>
      </w:r>
      <w:r w:rsidR="00860F7D" w:rsidRPr="003B4FB5">
        <w:rPr>
          <w:rFonts w:ascii="Times New Roman" w:eastAsia="Calibri" w:hAnsi="Times New Roman" w:cs="Times New Roman"/>
          <w:sz w:val="24"/>
          <w:szCs w:val="24"/>
        </w:rPr>
        <w:t>E</w:t>
      </w:r>
      <w:r w:rsidR="00A642DB">
        <w:rPr>
          <w:rFonts w:ascii="Times New Roman" w:eastAsia="Calibri" w:hAnsi="Times New Roman" w:cs="Times New Roman"/>
          <w:sz w:val="24"/>
          <w:szCs w:val="24"/>
        </w:rPr>
        <w:t>uropejskiej</w:t>
      </w:r>
      <w:r w:rsidR="00860F7D" w:rsidRPr="003B4FB5">
        <w:rPr>
          <w:rFonts w:ascii="Times New Roman" w:eastAsia="Calibri" w:hAnsi="Times New Roman" w:cs="Times New Roman"/>
          <w:sz w:val="24"/>
          <w:szCs w:val="24"/>
        </w:rPr>
        <w:t xml:space="preserve"> i</w:t>
      </w:r>
      <w:r w:rsidR="003D71EE">
        <w:rPr>
          <w:rFonts w:ascii="Times New Roman" w:eastAsia="Calibri" w:hAnsi="Times New Roman" w:cs="Times New Roman"/>
          <w:sz w:val="24"/>
          <w:szCs w:val="24"/>
        </w:rPr>
        <w:t> </w:t>
      </w:r>
      <w:r w:rsidR="00860F7D" w:rsidRPr="003B4FB5">
        <w:rPr>
          <w:rFonts w:ascii="Times New Roman" w:eastAsia="Calibri" w:hAnsi="Times New Roman" w:cs="Times New Roman"/>
          <w:sz w:val="24"/>
          <w:szCs w:val="24"/>
        </w:rPr>
        <w:t>dzięki temu polepszenie przestrzegania prawa i eliminacj</w:t>
      </w:r>
      <w:r w:rsidR="00C048D2" w:rsidRPr="003B4FB5">
        <w:rPr>
          <w:rFonts w:ascii="Times New Roman" w:eastAsia="Calibri" w:hAnsi="Times New Roman" w:cs="Times New Roman"/>
          <w:sz w:val="24"/>
          <w:szCs w:val="24"/>
        </w:rPr>
        <w:t>ę</w:t>
      </w:r>
      <w:r w:rsidR="00860F7D" w:rsidRPr="003B4FB5">
        <w:rPr>
          <w:rFonts w:ascii="Times New Roman" w:eastAsia="Calibri" w:hAnsi="Times New Roman" w:cs="Times New Roman"/>
          <w:sz w:val="24"/>
          <w:szCs w:val="24"/>
        </w:rPr>
        <w:t xml:space="preserve"> szkód ponoszonych przez konsumentów</w:t>
      </w:r>
      <w:r w:rsidR="001C4D5E" w:rsidRPr="003B4FB5">
        <w:rPr>
          <w:rFonts w:ascii="Times New Roman" w:eastAsia="Calibri" w:hAnsi="Times New Roman" w:cs="Times New Roman"/>
          <w:sz w:val="24"/>
          <w:szCs w:val="24"/>
        </w:rPr>
        <w:t>, a także zwiększenie wykorzystania powództw przedstawicielskich w</w:t>
      </w:r>
      <w:r w:rsidR="003D71EE">
        <w:rPr>
          <w:rFonts w:ascii="Times New Roman" w:eastAsia="Calibri" w:hAnsi="Times New Roman" w:cs="Times New Roman"/>
          <w:sz w:val="24"/>
          <w:szCs w:val="24"/>
        </w:rPr>
        <w:t> </w:t>
      </w:r>
      <w:r w:rsidR="001C4D5E" w:rsidRPr="003B4FB5">
        <w:rPr>
          <w:rFonts w:ascii="Times New Roman" w:eastAsia="Calibri" w:hAnsi="Times New Roman" w:cs="Times New Roman"/>
          <w:sz w:val="24"/>
          <w:szCs w:val="24"/>
        </w:rPr>
        <w:t>odniesieniu do naruszeń o konsekwencjach transgranicznych.</w:t>
      </w:r>
    </w:p>
    <w:p w14:paraId="0346D188" w14:textId="1B4ECA9B" w:rsidR="001C4D5E" w:rsidRPr="003B4FB5" w:rsidRDefault="001C4D5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lastRenderedPageBreak/>
        <w:t>Zakres przedmiotowy postępowań wytaczanych w ramach powództw przedstawicielskich, zgodnie z dyrektywą 2020/1828</w:t>
      </w:r>
      <w:r w:rsidR="00C71923">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określa </w:t>
      </w:r>
      <w:r w:rsidR="00926C08"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ałącznik I do tej dyrektywy.</w:t>
      </w:r>
    </w:p>
    <w:p w14:paraId="4EE0EDCD" w14:textId="73E5667B" w:rsidR="00466001" w:rsidRPr="003B4FB5" w:rsidRDefault="00466001"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Wychodząc naprzeciw różnorodności tradycji prawnych poszczególnych państw członkowskich</w:t>
      </w:r>
      <w:r w:rsidR="00642A4D">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dyrektywa 2020/1828 umożliwia państw</w:t>
      </w:r>
      <w:r w:rsidR="001C4D5E" w:rsidRPr="003B4FB5">
        <w:rPr>
          <w:rFonts w:ascii="Times New Roman" w:eastAsia="Calibri" w:hAnsi="Times New Roman" w:cs="Times New Roman"/>
          <w:sz w:val="24"/>
          <w:szCs w:val="24"/>
        </w:rPr>
        <w:t>om</w:t>
      </w:r>
      <w:r w:rsidRPr="003B4FB5">
        <w:rPr>
          <w:rFonts w:ascii="Times New Roman" w:eastAsia="Calibri" w:hAnsi="Times New Roman" w:cs="Times New Roman"/>
          <w:sz w:val="24"/>
          <w:szCs w:val="24"/>
        </w:rPr>
        <w:t xml:space="preserve"> członkowskim pozostawienie dotychczasowych systemów dochodzenia roszczeń zbiorowych</w:t>
      </w:r>
      <w:r w:rsidR="001C4D5E" w:rsidRPr="003B4FB5">
        <w:rPr>
          <w:rFonts w:ascii="Times New Roman" w:eastAsia="Calibri" w:hAnsi="Times New Roman" w:cs="Times New Roman"/>
          <w:sz w:val="24"/>
          <w:szCs w:val="24"/>
        </w:rPr>
        <w:t xml:space="preserve"> funkcjonujących w tych państwach</w:t>
      </w:r>
      <w:r w:rsidRPr="003B4FB5">
        <w:rPr>
          <w:rFonts w:ascii="Times New Roman" w:eastAsia="Calibri" w:hAnsi="Times New Roman" w:cs="Times New Roman"/>
          <w:sz w:val="24"/>
          <w:szCs w:val="24"/>
        </w:rPr>
        <w:t xml:space="preserve">. </w:t>
      </w:r>
      <w:r w:rsidR="001C4D5E" w:rsidRPr="003B4FB5">
        <w:rPr>
          <w:rFonts w:ascii="Times New Roman" w:eastAsia="Calibri" w:hAnsi="Times New Roman" w:cs="Times New Roman"/>
          <w:sz w:val="24"/>
          <w:szCs w:val="24"/>
        </w:rPr>
        <w:t>Natomiast oprócz takiej procedury musi istnieć</w:t>
      </w:r>
      <w:r w:rsidR="00797BFF" w:rsidRPr="003B4FB5">
        <w:rPr>
          <w:rFonts w:ascii="Times New Roman" w:eastAsia="Calibri" w:hAnsi="Times New Roman" w:cs="Times New Roman"/>
          <w:sz w:val="24"/>
          <w:szCs w:val="24"/>
        </w:rPr>
        <w:t xml:space="preserve"> również </w:t>
      </w:r>
      <w:r w:rsidR="001C4D5E" w:rsidRPr="003B4FB5">
        <w:rPr>
          <w:rFonts w:ascii="Times New Roman" w:eastAsia="Calibri" w:hAnsi="Times New Roman" w:cs="Times New Roman"/>
          <w:sz w:val="24"/>
          <w:szCs w:val="24"/>
        </w:rPr>
        <w:t xml:space="preserve">taka, która </w:t>
      </w:r>
      <w:r w:rsidR="00797BFF" w:rsidRPr="003B4FB5">
        <w:rPr>
          <w:rFonts w:ascii="Times New Roman" w:eastAsia="Calibri" w:hAnsi="Times New Roman" w:cs="Times New Roman"/>
          <w:sz w:val="24"/>
          <w:szCs w:val="24"/>
        </w:rPr>
        <w:t xml:space="preserve">będzie </w:t>
      </w:r>
      <w:r w:rsidR="003B02C0" w:rsidRPr="003B4FB5">
        <w:rPr>
          <w:rFonts w:ascii="Times New Roman" w:eastAsia="Calibri" w:hAnsi="Times New Roman" w:cs="Times New Roman"/>
          <w:sz w:val="24"/>
          <w:szCs w:val="24"/>
        </w:rPr>
        <w:t>odpowiada</w:t>
      </w:r>
      <w:r w:rsidR="00797BFF" w:rsidRPr="003B4FB5">
        <w:rPr>
          <w:rFonts w:ascii="Times New Roman" w:eastAsia="Calibri" w:hAnsi="Times New Roman" w:cs="Times New Roman"/>
          <w:sz w:val="24"/>
          <w:szCs w:val="24"/>
        </w:rPr>
        <w:t xml:space="preserve">ć warunkom określonym w </w:t>
      </w:r>
      <w:r w:rsidRPr="003B4FB5">
        <w:rPr>
          <w:rFonts w:ascii="Times New Roman" w:eastAsia="Calibri" w:hAnsi="Times New Roman" w:cs="Times New Roman"/>
          <w:sz w:val="24"/>
          <w:szCs w:val="24"/>
        </w:rPr>
        <w:t>dyrektyw</w:t>
      </w:r>
      <w:r w:rsidR="00797BFF" w:rsidRPr="003B4FB5">
        <w:rPr>
          <w:rFonts w:ascii="Times New Roman" w:eastAsia="Calibri" w:hAnsi="Times New Roman" w:cs="Times New Roman"/>
          <w:sz w:val="24"/>
          <w:szCs w:val="24"/>
        </w:rPr>
        <w:t>ie</w:t>
      </w:r>
      <w:r w:rsidRPr="003B4FB5">
        <w:rPr>
          <w:rFonts w:ascii="Times New Roman" w:eastAsia="Calibri" w:hAnsi="Times New Roman" w:cs="Times New Roman"/>
          <w:sz w:val="24"/>
          <w:szCs w:val="24"/>
        </w:rPr>
        <w:t xml:space="preserve"> 2020/1828</w:t>
      </w:r>
      <w:r w:rsidR="00797BFF" w:rsidRPr="003B4FB5">
        <w:rPr>
          <w:rFonts w:ascii="Times New Roman" w:eastAsia="Calibri" w:hAnsi="Times New Roman" w:cs="Times New Roman"/>
          <w:sz w:val="24"/>
          <w:szCs w:val="24"/>
        </w:rPr>
        <w:t>. Wybór, czy wdrażając dyrektywę 2020/1828</w:t>
      </w:r>
      <w:r w:rsidR="00642A4D">
        <w:rPr>
          <w:rFonts w:ascii="Times New Roman" w:eastAsia="Calibri" w:hAnsi="Times New Roman" w:cs="Times New Roman"/>
          <w:sz w:val="24"/>
          <w:szCs w:val="24"/>
        </w:rPr>
        <w:t>,</w:t>
      </w:r>
      <w:r w:rsidR="00797BFF" w:rsidRPr="003B4FB5">
        <w:rPr>
          <w:rFonts w:ascii="Times New Roman" w:eastAsia="Calibri" w:hAnsi="Times New Roman" w:cs="Times New Roman"/>
          <w:sz w:val="24"/>
          <w:szCs w:val="24"/>
        </w:rPr>
        <w:t xml:space="preserve"> państwo członkowskie</w:t>
      </w:r>
      <w:r w:rsidRPr="003B4FB5">
        <w:rPr>
          <w:rFonts w:ascii="Times New Roman" w:eastAsia="Calibri" w:hAnsi="Times New Roman" w:cs="Times New Roman"/>
          <w:sz w:val="24"/>
          <w:szCs w:val="24"/>
        </w:rPr>
        <w:t xml:space="preserve"> </w:t>
      </w:r>
      <w:r w:rsidR="00797BFF" w:rsidRPr="003B4FB5">
        <w:rPr>
          <w:rFonts w:ascii="Times New Roman" w:eastAsia="Calibri" w:hAnsi="Times New Roman" w:cs="Times New Roman"/>
          <w:sz w:val="24"/>
          <w:szCs w:val="24"/>
        </w:rPr>
        <w:t>pozostawi dotychczasowe procedury czy też je zmieni</w:t>
      </w:r>
      <w:r w:rsidR="00642A4D">
        <w:rPr>
          <w:rFonts w:ascii="Times New Roman" w:eastAsia="Calibri" w:hAnsi="Times New Roman" w:cs="Times New Roman"/>
          <w:sz w:val="24"/>
          <w:szCs w:val="24"/>
        </w:rPr>
        <w:t>,</w:t>
      </w:r>
      <w:r w:rsidR="00797BFF" w:rsidRPr="003B4FB5">
        <w:rPr>
          <w:rFonts w:ascii="Times New Roman" w:eastAsia="Calibri" w:hAnsi="Times New Roman" w:cs="Times New Roman"/>
          <w:sz w:val="24"/>
          <w:szCs w:val="24"/>
        </w:rPr>
        <w:t xml:space="preserve"> </w:t>
      </w:r>
      <w:r w:rsidR="00083003" w:rsidRPr="003B4FB5">
        <w:rPr>
          <w:rFonts w:ascii="Times New Roman" w:eastAsia="Calibri" w:hAnsi="Times New Roman" w:cs="Times New Roman"/>
          <w:sz w:val="24"/>
          <w:szCs w:val="24"/>
        </w:rPr>
        <w:t xml:space="preserve">pozostawiono uznaniu </w:t>
      </w:r>
      <w:r w:rsidR="00797BFF" w:rsidRPr="003B4FB5">
        <w:rPr>
          <w:rFonts w:ascii="Times New Roman" w:eastAsia="Calibri" w:hAnsi="Times New Roman" w:cs="Times New Roman"/>
          <w:sz w:val="24"/>
          <w:szCs w:val="24"/>
        </w:rPr>
        <w:t>tego państwa.</w:t>
      </w:r>
    </w:p>
    <w:p w14:paraId="260FAF70" w14:textId="54C37167" w:rsidR="004717E9" w:rsidRPr="003B4FB5" w:rsidRDefault="004717E9"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Wdrożenie dyrektywy 2020/1828 do prawa polskiego wymaga dokonania zmian w</w:t>
      </w:r>
      <w:r w:rsidR="003D71EE">
        <w:rPr>
          <w:rFonts w:ascii="Times New Roman" w:eastAsia="Calibri" w:hAnsi="Times New Roman" w:cs="Times New Roman"/>
          <w:sz w:val="24"/>
          <w:szCs w:val="24"/>
        </w:rPr>
        <w:t> </w:t>
      </w:r>
      <w:r w:rsidRPr="003B4FB5">
        <w:rPr>
          <w:rFonts w:ascii="Times New Roman" w:eastAsia="Calibri" w:hAnsi="Times New Roman" w:cs="Times New Roman"/>
          <w:sz w:val="24"/>
          <w:szCs w:val="24"/>
        </w:rPr>
        <w:t>obowiązujących przepisach następujących ustaw:</w:t>
      </w:r>
    </w:p>
    <w:p w14:paraId="42CA1DA0" w14:textId="42996489" w:rsidR="004717E9" w:rsidRPr="003B4FB5" w:rsidRDefault="004717E9" w:rsidP="00184005">
      <w:pPr>
        <w:pStyle w:val="Akapitzlist"/>
        <w:numPr>
          <w:ilvl w:val="0"/>
          <w:numId w:val="3"/>
        </w:numPr>
        <w:spacing w:before="120" w:after="0" w:line="360" w:lineRule="auto"/>
        <w:ind w:left="426" w:hanging="426"/>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ustawy z dnia </w:t>
      </w:r>
      <w:bookmarkStart w:id="1" w:name="_Hlk131431389"/>
      <w:r w:rsidRPr="003B4FB5">
        <w:rPr>
          <w:rFonts w:ascii="Times New Roman" w:eastAsia="Calibri" w:hAnsi="Times New Roman" w:cs="Times New Roman"/>
          <w:sz w:val="24"/>
          <w:szCs w:val="24"/>
        </w:rPr>
        <w:t xml:space="preserve">17 grudnia 2009 r. o </w:t>
      </w:r>
      <w:bookmarkEnd w:id="1"/>
      <w:r w:rsidRPr="003B4FB5">
        <w:rPr>
          <w:rFonts w:ascii="Times New Roman" w:eastAsia="Calibri" w:hAnsi="Times New Roman" w:cs="Times New Roman"/>
          <w:sz w:val="24"/>
          <w:szCs w:val="24"/>
        </w:rPr>
        <w:t>dochodzeniu roszczeń w postępowaniu grupowym (Dz.</w:t>
      </w:r>
      <w:r w:rsidR="003D71EE">
        <w:rPr>
          <w:rFonts w:ascii="Times New Roman" w:eastAsia="Calibri" w:hAnsi="Times New Roman" w:cs="Times New Roman"/>
          <w:sz w:val="24"/>
          <w:szCs w:val="24"/>
        </w:rPr>
        <w:t> </w:t>
      </w:r>
      <w:r w:rsidRPr="003B4FB5">
        <w:rPr>
          <w:rFonts w:ascii="Times New Roman" w:eastAsia="Calibri" w:hAnsi="Times New Roman" w:cs="Times New Roman"/>
          <w:sz w:val="24"/>
          <w:szCs w:val="24"/>
        </w:rPr>
        <w:t>U.</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z 202</w:t>
      </w:r>
      <w:r w:rsidR="00C048D2" w:rsidRPr="003B4FB5">
        <w:rPr>
          <w:rFonts w:ascii="Times New Roman" w:eastAsia="Calibri" w:hAnsi="Times New Roman" w:cs="Times New Roman"/>
          <w:sz w:val="24"/>
          <w:szCs w:val="24"/>
        </w:rPr>
        <w:t>3</w:t>
      </w:r>
      <w:r w:rsidRPr="003B4FB5">
        <w:rPr>
          <w:rFonts w:ascii="Times New Roman" w:eastAsia="Calibri" w:hAnsi="Times New Roman" w:cs="Times New Roman"/>
          <w:sz w:val="24"/>
          <w:szCs w:val="24"/>
        </w:rPr>
        <w:t xml:space="preserve"> r. poz. </w:t>
      </w:r>
      <w:r w:rsidR="00C048D2" w:rsidRPr="003B4FB5">
        <w:rPr>
          <w:rFonts w:ascii="Times New Roman" w:eastAsia="Calibri" w:hAnsi="Times New Roman" w:cs="Times New Roman"/>
          <w:sz w:val="24"/>
          <w:szCs w:val="24"/>
        </w:rPr>
        <w:t>1212</w:t>
      </w:r>
      <w:r w:rsidRPr="003B4FB5">
        <w:rPr>
          <w:rFonts w:ascii="Times New Roman" w:eastAsia="Calibri" w:hAnsi="Times New Roman" w:cs="Times New Roman"/>
          <w:sz w:val="24"/>
          <w:szCs w:val="24"/>
        </w:rPr>
        <w:t xml:space="preserve">), zwanej dalej </w:t>
      </w:r>
      <w:r w:rsidR="0023421E">
        <w:rPr>
          <w:rFonts w:ascii="Times New Roman" w:eastAsia="Calibri" w:hAnsi="Times New Roman" w:cs="Times New Roman"/>
          <w:sz w:val="24"/>
          <w:szCs w:val="24"/>
        </w:rPr>
        <w:t>„</w:t>
      </w:r>
      <w:r w:rsidRPr="003B4FB5">
        <w:rPr>
          <w:rFonts w:ascii="Times New Roman" w:eastAsia="Calibri" w:hAnsi="Times New Roman" w:cs="Times New Roman"/>
          <w:sz w:val="24"/>
          <w:szCs w:val="24"/>
        </w:rPr>
        <w:t>ustawą o dochodzeniu roszczeń”;</w:t>
      </w:r>
    </w:p>
    <w:p w14:paraId="5EDF56F8" w14:textId="11B2AC52" w:rsidR="004717E9" w:rsidRPr="003B4FB5" w:rsidRDefault="004717E9" w:rsidP="00184005">
      <w:pPr>
        <w:pStyle w:val="Akapitzlist"/>
        <w:numPr>
          <w:ilvl w:val="0"/>
          <w:numId w:val="3"/>
        </w:numPr>
        <w:spacing w:before="120" w:after="0" w:line="360" w:lineRule="auto"/>
        <w:ind w:left="426" w:hanging="426"/>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ustawy z dnia 16 lutego 2007 r. o ochronie konkurencji i konsumentów (Dz. U. z </w:t>
      </w:r>
      <w:r w:rsidR="00DC3374" w:rsidRPr="003B4FB5">
        <w:rPr>
          <w:rFonts w:ascii="Times New Roman" w:eastAsia="Calibri" w:hAnsi="Times New Roman" w:cs="Times New Roman"/>
          <w:sz w:val="24"/>
          <w:szCs w:val="24"/>
        </w:rPr>
        <w:t>2024 r. poz. 594</w:t>
      </w:r>
      <w:r w:rsidRPr="003B4FB5">
        <w:rPr>
          <w:rFonts w:ascii="Times New Roman" w:eastAsia="Calibri" w:hAnsi="Times New Roman" w:cs="Times New Roman"/>
          <w:sz w:val="24"/>
          <w:szCs w:val="24"/>
        </w:rPr>
        <w:t>)</w:t>
      </w:r>
      <w:r w:rsidR="000F2A33" w:rsidRPr="003B4FB5">
        <w:rPr>
          <w:rFonts w:ascii="Times New Roman" w:eastAsia="Calibri" w:hAnsi="Times New Roman" w:cs="Times New Roman"/>
          <w:sz w:val="24"/>
          <w:szCs w:val="24"/>
        </w:rPr>
        <w:t>, zwan</w:t>
      </w:r>
      <w:r w:rsidR="00926C08" w:rsidRPr="003B4FB5">
        <w:rPr>
          <w:rFonts w:ascii="Times New Roman" w:eastAsia="Calibri" w:hAnsi="Times New Roman" w:cs="Times New Roman"/>
          <w:sz w:val="24"/>
          <w:szCs w:val="24"/>
        </w:rPr>
        <w:t>ej</w:t>
      </w:r>
      <w:r w:rsidR="000F2A33" w:rsidRPr="003B4FB5">
        <w:rPr>
          <w:rFonts w:ascii="Times New Roman" w:eastAsia="Calibri" w:hAnsi="Times New Roman" w:cs="Times New Roman"/>
          <w:sz w:val="24"/>
          <w:szCs w:val="24"/>
        </w:rPr>
        <w:t xml:space="preserve"> dalej </w:t>
      </w:r>
      <w:r w:rsidR="0023421E">
        <w:rPr>
          <w:rFonts w:ascii="Times New Roman" w:eastAsia="Calibri" w:hAnsi="Times New Roman" w:cs="Times New Roman"/>
          <w:sz w:val="24"/>
          <w:szCs w:val="24"/>
        </w:rPr>
        <w:t>„</w:t>
      </w:r>
      <w:r w:rsidR="000F2A33" w:rsidRPr="003B4FB5">
        <w:rPr>
          <w:rFonts w:ascii="Times New Roman" w:eastAsia="Calibri" w:hAnsi="Times New Roman" w:cs="Times New Roman"/>
          <w:sz w:val="24"/>
          <w:szCs w:val="24"/>
        </w:rPr>
        <w:t xml:space="preserve">ustawą uokik” </w:t>
      </w:r>
      <w:r w:rsidRPr="003B4FB5">
        <w:rPr>
          <w:rFonts w:ascii="Times New Roman" w:eastAsia="Calibri" w:hAnsi="Times New Roman" w:cs="Times New Roman"/>
          <w:sz w:val="24"/>
          <w:szCs w:val="24"/>
        </w:rPr>
        <w:t>oraz</w:t>
      </w:r>
    </w:p>
    <w:p w14:paraId="39184BC0" w14:textId="1B53D034" w:rsidR="004717E9" w:rsidRPr="003B4FB5" w:rsidRDefault="004717E9" w:rsidP="00184005">
      <w:pPr>
        <w:pStyle w:val="Akapitzlist"/>
        <w:numPr>
          <w:ilvl w:val="0"/>
          <w:numId w:val="3"/>
        </w:numPr>
        <w:spacing w:before="120" w:after="0" w:line="360" w:lineRule="auto"/>
        <w:ind w:left="426" w:hanging="426"/>
        <w:contextualSpacing w:val="0"/>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ustawy z dnia 28 lipca 2005 r. o kosztach sądowych w sprawach cywilnych (Dz. U. z</w:t>
      </w:r>
      <w:r w:rsidR="003D71EE">
        <w:rPr>
          <w:rFonts w:ascii="Times New Roman" w:eastAsia="Calibri" w:hAnsi="Times New Roman" w:cs="Times New Roman"/>
          <w:sz w:val="24"/>
          <w:szCs w:val="24"/>
        </w:rPr>
        <w:t> </w:t>
      </w:r>
      <w:r w:rsidRPr="003B4FB5">
        <w:rPr>
          <w:rFonts w:ascii="Times New Roman" w:eastAsia="Calibri" w:hAnsi="Times New Roman" w:cs="Times New Roman"/>
          <w:sz w:val="24"/>
          <w:szCs w:val="24"/>
        </w:rPr>
        <w:t>202</w:t>
      </w:r>
      <w:r w:rsidR="00C048D2" w:rsidRPr="003B4FB5">
        <w:rPr>
          <w:rFonts w:ascii="Times New Roman" w:eastAsia="Calibri" w:hAnsi="Times New Roman" w:cs="Times New Roman"/>
          <w:sz w:val="24"/>
          <w:szCs w:val="24"/>
        </w:rPr>
        <w:t>3</w:t>
      </w:r>
      <w:r w:rsidR="003D71EE">
        <w:rPr>
          <w:rFonts w:ascii="Times New Roman" w:eastAsia="Calibri" w:hAnsi="Times New Roman" w:cs="Times New Roman"/>
          <w:sz w:val="24"/>
          <w:szCs w:val="24"/>
        </w:rPr>
        <w:t> </w:t>
      </w:r>
      <w:r w:rsidRPr="003B4FB5">
        <w:rPr>
          <w:rFonts w:ascii="Times New Roman" w:eastAsia="Calibri" w:hAnsi="Times New Roman" w:cs="Times New Roman"/>
          <w:sz w:val="24"/>
          <w:szCs w:val="24"/>
        </w:rPr>
        <w:t>r. poz. 11</w:t>
      </w:r>
      <w:r w:rsidR="00C048D2" w:rsidRPr="003B4FB5">
        <w:rPr>
          <w:rFonts w:ascii="Times New Roman" w:eastAsia="Calibri" w:hAnsi="Times New Roman" w:cs="Times New Roman"/>
          <w:sz w:val="24"/>
          <w:szCs w:val="24"/>
        </w:rPr>
        <w:t>44</w:t>
      </w:r>
      <w:r w:rsidR="00625248" w:rsidRPr="003B4FB5">
        <w:rPr>
          <w:rFonts w:ascii="Times New Roman" w:eastAsia="Calibri" w:hAnsi="Times New Roman" w:cs="Times New Roman"/>
          <w:sz w:val="24"/>
          <w:szCs w:val="24"/>
        </w:rPr>
        <w:t>, z późn. zm.</w:t>
      </w:r>
      <w:r w:rsidRPr="003B4FB5">
        <w:rPr>
          <w:rFonts w:ascii="Times New Roman" w:eastAsia="Calibri" w:hAnsi="Times New Roman" w:cs="Times New Roman"/>
          <w:sz w:val="24"/>
          <w:szCs w:val="24"/>
        </w:rPr>
        <w:t>).</w:t>
      </w:r>
    </w:p>
    <w:p w14:paraId="5CE6F434" w14:textId="77777777" w:rsidR="00B84777" w:rsidRPr="00D3435F" w:rsidRDefault="00E75B72" w:rsidP="00184005">
      <w:pPr>
        <w:pStyle w:val="Akapitzlist"/>
        <w:numPr>
          <w:ilvl w:val="0"/>
          <w:numId w:val="1"/>
        </w:numPr>
        <w:tabs>
          <w:tab w:val="left" w:pos="426"/>
        </w:tabs>
        <w:spacing w:before="120" w:after="0" w:line="360" w:lineRule="auto"/>
        <w:ind w:left="0" w:firstLine="0"/>
        <w:jc w:val="both"/>
        <w:rPr>
          <w:rFonts w:ascii="Times New Roman" w:eastAsia="Calibri" w:hAnsi="Times New Roman" w:cs="Times New Roman"/>
          <w:b/>
          <w:iCs/>
          <w:sz w:val="24"/>
          <w:szCs w:val="24"/>
        </w:rPr>
      </w:pPr>
      <w:r w:rsidRPr="00D3435F">
        <w:rPr>
          <w:rFonts w:ascii="Times New Roman" w:hAnsi="Times New Roman" w:cs="Times New Roman"/>
          <w:b/>
          <w:iCs/>
          <w:sz w:val="24"/>
          <w:szCs w:val="24"/>
        </w:rPr>
        <w:t>Obecny</w:t>
      </w:r>
      <w:r w:rsidRPr="00D3435F">
        <w:rPr>
          <w:rFonts w:ascii="Times New Roman" w:eastAsia="Calibri" w:hAnsi="Times New Roman" w:cs="Times New Roman"/>
          <w:b/>
          <w:iCs/>
          <w:sz w:val="24"/>
          <w:szCs w:val="24"/>
        </w:rPr>
        <w:t xml:space="preserve"> stan prawny</w:t>
      </w:r>
    </w:p>
    <w:p w14:paraId="233347D5" w14:textId="0E898362" w:rsidR="00192500" w:rsidRPr="003B4FB5" w:rsidRDefault="00125EF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Ochrona zbiorowych interesów konsumentów w zakresie dochodzenia roszczeń wobec przedsiębiorców opiera się obecnie na modelu wynikającym z implementacji dyrektywy 2009/22</w:t>
      </w:r>
      <w:r w:rsidR="00867A17" w:rsidRPr="003B4FB5">
        <w:rPr>
          <w:rFonts w:ascii="Times New Roman" w:eastAsia="Calibri" w:hAnsi="Times New Roman" w:cs="Times New Roman"/>
          <w:sz w:val="24"/>
          <w:szCs w:val="24"/>
        </w:rPr>
        <w:t xml:space="preserve">. Model ten nie przewiduje możliwości </w:t>
      </w:r>
      <w:r w:rsidR="00913B0C" w:rsidRPr="003B4FB5">
        <w:rPr>
          <w:rFonts w:ascii="Times New Roman" w:eastAsia="Calibri" w:hAnsi="Times New Roman" w:cs="Times New Roman"/>
          <w:sz w:val="24"/>
          <w:szCs w:val="24"/>
        </w:rPr>
        <w:t>dochodzenia roszczeń o charakterze odszkodowawczym</w:t>
      </w:r>
      <w:r w:rsidR="00867A17" w:rsidRPr="003B4FB5">
        <w:rPr>
          <w:rFonts w:ascii="Times New Roman" w:eastAsia="Calibri" w:hAnsi="Times New Roman" w:cs="Times New Roman"/>
          <w:sz w:val="24"/>
          <w:szCs w:val="24"/>
        </w:rPr>
        <w:t>, umożliwiając jedynie wytaczanie powództw</w:t>
      </w:r>
      <w:r w:rsidR="001F6F90" w:rsidRPr="003B4FB5">
        <w:rPr>
          <w:rFonts w:ascii="Times New Roman" w:eastAsia="Calibri" w:hAnsi="Times New Roman" w:cs="Times New Roman"/>
          <w:sz w:val="24"/>
          <w:szCs w:val="24"/>
        </w:rPr>
        <w:t xml:space="preserve"> (postępowań)</w:t>
      </w:r>
      <w:r w:rsidR="00867A17" w:rsidRPr="003B4FB5">
        <w:rPr>
          <w:rFonts w:ascii="Times New Roman" w:eastAsia="Calibri" w:hAnsi="Times New Roman" w:cs="Times New Roman"/>
          <w:sz w:val="24"/>
          <w:szCs w:val="24"/>
        </w:rPr>
        <w:t xml:space="preserve"> o za</w:t>
      </w:r>
      <w:r w:rsidR="00913B0C" w:rsidRPr="003B4FB5">
        <w:rPr>
          <w:rFonts w:ascii="Times New Roman" w:eastAsia="Calibri" w:hAnsi="Times New Roman" w:cs="Times New Roman"/>
          <w:sz w:val="24"/>
          <w:szCs w:val="24"/>
        </w:rPr>
        <w:t>niechanie</w:t>
      </w:r>
      <w:r w:rsidR="00867A17" w:rsidRPr="003B4FB5">
        <w:rPr>
          <w:rFonts w:ascii="Times New Roman" w:eastAsia="Calibri" w:hAnsi="Times New Roman" w:cs="Times New Roman"/>
          <w:sz w:val="24"/>
          <w:szCs w:val="24"/>
        </w:rPr>
        <w:t xml:space="preserve"> </w:t>
      </w:r>
      <w:r w:rsidR="001F6F90" w:rsidRPr="003B4FB5">
        <w:rPr>
          <w:rFonts w:ascii="Times New Roman" w:eastAsia="Calibri" w:hAnsi="Times New Roman" w:cs="Times New Roman"/>
          <w:sz w:val="24"/>
          <w:szCs w:val="24"/>
        </w:rPr>
        <w:t xml:space="preserve">stosowania </w:t>
      </w:r>
      <w:r w:rsidR="00867A17" w:rsidRPr="003B4FB5">
        <w:rPr>
          <w:rFonts w:ascii="Times New Roman" w:eastAsia="Calibri" w:hAnsi="Times New Roman" w:cs="Times New Roman"/>
          <w:sz w:val="24"/>
          <w:szCs w:val="24"/>
        </w:rPr>
        <w:t>praktyk</w:t>
      </w:r>
      <w:r w:rsidR="00913B0C" w:rsidRPr="003B4FB5">
        <w:rPr>
          <w:rFonts w:ascii="Times New Roman" w:eastAsia="Calibri" w:hAnsi="Times New Roman" w:cs="Times New Roman"/>
          <w:sz w:val="24"/>
          <w:szCs w:val="24"/>
        </w:rPr>
        <w:t xml:space="preserve"> naruszających zbiorowe interesy konsumentów</w:t>
      </w:r>
      <w:r w:rsidR="00867A17" w:rsidRPr="003B4FB5">
        <w:rPr>
          <w:rFonts w:ascii="Times New Roman" w:eastAsia="Calibri" w:hAnsi="Times New Roman" w:cs="Times New Roman"/>
          <w:sz w:val="24"/>
          <w:szCs w:val="24"/>
        </w:rPr>
        <w:t xml:space="preserve"> przez wskazane przez państwa członkowskie upoważnione podmioty. </w:t>
      </w:r>
      <w:r w:rsidR="00976613" w:rsidRPr="003B4FB5">
        <w:rPr>
          <w:rFonts w:ascii="Times New Roman" w:eastAsia="Calibri" w:hAnsi="Times New Roman" w:cs="Times New Roman"/>
          <w:sz w:val="24"/>
          <w:szCs w:val="24"/>
        </w:rPr>
        <w:t xml:space="preserve">W Polsce rozwiązanie to zostało implementowane w ustawie </w:t>
      </w:r>
      <w:r w:rsidR="000F2A33" w:rsidRPr="003B4FB5">
        <w:rPr>
          <w:rFonts w:ascii="Times New Roman" w:eastAsia="Calibri" w:hAnsi="Times New Roman" w:cs="Times New Roman"/>
          <w:sz w:val="24"/>
          <w:szCs w:val="24"/>
        </w:rPr>
        <w:t>uokik</w:t>
      </w:r>
      <w:r w:rsidR="00C048D2" w:rsidRPr="003B4FB5">
        <w:rPr>
          <w:rFonts w:ascii="Times New Roman" w:eastAsia="Calibri" w:hAnsi="Times New Roman" w:cs="Times New Roman"/>
          <w:sz w:val="24"/>
          <w:szCs w:val="24"/>
        </w:rPr>
        <w:t>,</w:t>
      </w:r>
      <w:r w:rsidR="000F2A33" w:rsidRPr="003B4FB5">
        <w:rPr>
          <w:rFonts w:ascii="Times New Roman" w:eastAsia="Calibri" w:hAnsi="Times New Roman" w:cs="Times New Roman"/>
          <w:sz w:val="24"/>
          <w:szCs w:val="24"/>
        </w:rPr>
        <w:t xml:space="preserve"> </w:t>
      </w:r>
      <w:r w:rsidR="00976613" w:rsidRPr="003B4FB5">
        <w:rPr>
          <w:rFonts w:ascii="Times New Roman" w:eastAsia="Calibri" w:hAnsi="Times New Roman" w:cs="Times New Roman"/>
          <w:sz w:val="24"/>
          <w:szCs w:val="24"/>
        </w:rPr>
        <w:t xml:space="preserve">w której </w:t>
      </w:r>
      <w:r w:rsidR="00642A4D" w:rsidRPr="003B4FB5">
        <w:rPr>
          <w:rFonts w:ascii="Times New Roman" w:eastAsia="Calibri" w:hAnsi="Times New Roman" w:cs="Times New Roman"/>
          <w:sz w:val="24"/>
          <w:szCs w:val="24"/>
        </w:rPr>
        <w:t xml:space="preserve">zostało </w:t>
      </w:r>
      <w:r w:rsidR="00976613" w:rsidRPr="003B4FB5">
        <w:rPr>
          <w:rFonts w:ascii="Times New Roman" w:eastAsia="Calibri" w:hAnsi="Times New Roman" w:cs="Times New Roman"/>
          <w:sz w:val="24"/>
          <w:szCs w:val="24"/>
        </w:rPr>
        <w:t>przewidziane odrębne post</w:t>
      </w:r>
      <w:r w:rsidR="00913B0C" w:rsidRPr="003B4FB5">
        <w:rPr>
          <w:rFonts w:ascii="Times New Roman" w:eastAsia="Calibri" w:hAnsi="Times New Roman" w:cs="Times New Roman"/>
          <w:sz w:val="24"/>
          <w:szCs w:val="24"/>
        </w:rPr>
        <w:t>ę</w:t>
      </w:r>
      <w:r w:rsidR="00976613" w:rsidRPr="003B4FB5">
        <w:rPr>
          <w:rFonts w:ascii="Times New Roman" w:eastAsia="Calibri" w:hAnsi="Times New Roman" w:cs="Times New Roman"/>
          <w:sz w:val="24"/>
          <w:szCs w:val="24"/>
        </w:rPr>
        <w:t>pow</w:t>
      </w:r>
      <w:r w:rsidR="00FA14EF" w:rsidRPr="003B4FB5">
        <w:rPr>
          <w:rFonts w:ascii="Times New Roman" w:eastAsia="Calibri" w:hAnsi="Times New Roman" w:cs="Times New Roman"/>
          <w:sz w:val="24"/>
          <w:szCs w:val="24"/>
        </w:rPr>
        <w:t>anie w</w:t>
      </w:r>
      <w:r w:rsidR="003D71EE">
        <w:rPr>
          <w:rFonts w:ascii="Times New Roman" w:eastAsia="Calibri" w:hAnsi="Times New Roman" w:cs="Times New Roman"/>
          <w:sz w:val="24"/>
          <w:szCs w:val="24"/>
        </w:rPr>
        <w:t> </w:t>
      </w:r>
      <w:r w:rsidR="00FA14EF" w:rsidRPr="003B4FB5">
        <w:rPr>
          <w:rFonts w:ascii="Times New Roman" w:eastAsia="Calibri" w:hAnsi="Times New Roman" w:cs="Times New Roman"/>
          <w:sz w:val="24"/>
          <w:szCs w:val="24"/>
        </w:rPr>
        <w:t>sprawie praktyk naruszają</w:t>
      </w:r>
      <w:r w:rsidR="00976613" w:rsidRPr="003B4FB5">
        <w:rPr>
          <w:rFonts w:ascii="Times New Roman" w:eastAsia="Calibri" w:hAnsi="Times New Roman" w:cs="Times New Roman"/>
          <w:sz w:val="24"/>
          <w:szCs w:val="24"/>
        </w:rPr>
        <w:t>c</w:t>
      </w:r>
      <w:r w:rsidR="00FA14EF" w:rsidRPr="003B4FB5">
        <w:rPr>
          <w:rFonts w:ascii="Times New Roman" w:eastAsia="Calibri" w:hAnsi="Times New Roman" w:cs="Times New Roman"/>
          <w:sz w:val="24"/>
          <w:szCs w:val="24"/>
        </w:rPr>
        <w:t>yc</w:t>
      </w:r>
      <w:r w:rsidR="00976613" w:rsidRPr="003B4FB5">
        <w:rPr>
          <w:rFonts w:ascii="Times New Roman" w:eastAsia="Calibri" w:hAnsi="Times New Roman" w:cs="Times New Roman"/>
          <w:sz w:val="24"/>
          <w:szCs w:val="24"/>
        </w:rPr>
        <w:t>h zbiorowe interesy konsumentów, prowadzone z urzędu przez Prezes</w:t>
      </w:r>
      <w:r w:rsidR="00220FC0" w:rsidRPr="003B4FB5">
        <w:rPr>
          <w:rFonts w:ascii="Times New Roman" w:eastAsia="Calibri" w:hAnsi="Times New Roman" w:cs="Times New Roman"/>
          <w:sz w:val="24"/>
          <w:szCs w:val="24"/>
        </w:rPr>
        <w:t xml:space="preserve">a Urzędu </w:t>
      </w:r>
      <w:r w:rsidR="00976613" w:rsidRPr="003B4FB5">
        <w:rPr>
          <w:rFonts w:ascii="Times New Roman" w:eastAsia="Calibri" w:hAnsi="Times New Roman" w:cs="Times New Roman"/>
          <w:sz w:val="24"/>
          <w:szCs w:val="24"/>
        </w:rPr>
        <w:t>Ochrony Konkurencji i Konsumentów (</w:t>
      </w:r>
      <w:r w:rsidR="00913B0C" w:rsidRPr="003B4FB5">
        <w:rPr>
          <w:rFonts w:ascii="Times New Roman" w:eastAsia="Calibri" w:hAnsi="Times New Roman" w:cs="Times New Roman"/>
          <w:sz w:val="24"/>
          <w:szCs w:val="24"/>
        </w:rPr>
        <w:t xml:space="preserve">zwanego </w:t>
      </w:r>
      <w:r w:rsidR="00976613" w:rsidRPr="003B4FB5">
        <w:rPr>
          <w:rFonts w:ascii="Times New Roman" w:eastAsia="Calibri" w:hAnsi="Times New Roman" w:cs="Times New Roman"/>
          <w:sz w:val="24"/>
          <w:szCs w:val="24"/>
        </w:rPr>
        <w:t xml:space="preserve">dalej </w:t>
      </w:r>
      <w:r w:rsidR="0023421E">
        <w:rPr>
          <w:rFonts w:ascii="Times New Roman" w:eastAsia="Calibri" w:hAnsi="Times New Roman" w:cs="Times New Roman"/>
          <w:sz w:val="24"/>
          <w:szCs w:val="24"/>
        </w:rPr>
        <w:t>„</w:t>
      </w:r>
      <w:r w:rsidR="00976613" w:rsidRPr="003B4FB5">
        <w:rPr>
          <w:rFonts w:ascii="Times New Roman" w:eastAsia="Calibri" w:hAnsi="Times New Roman" w:cs="Times New Roman"/>
          <w:sz w:val="24"/>
          <w:szCs w:val="24"/>
        </w:rPr>
        <w:t>Prezes</w:t>
      </w:r>
      <w:r w:rsidR="00913B0C" w:rsidRPr="003B4FB5">
        <w:rPr>
          <w:rFonts w:ascii="Times New Roman" w:eastAsia="Calibri" w:hAnsi="Times New Roman" w:cs="Times New Roman"/>
          <w:sz w:val="24"/>
          <w:szCs w:val="24"/>
        </w:rPr>
        <w:t>em</w:t>
      </w:r>
      <w:r w:rsidR="00976613" w:rsidRPr="003B4FB5">
        <w:rPr>
          <w:rFonts w:ascii="Times New Roman" w:eastAsia="Calibri" w:hAnsi="Times New Roman" w:cs="Times New Roman"/>
          <w:sz w:val="24"/>
          <w:szCs w:val="24"/>
        </w:rPr>
        <w:t xml:space="preserve"> U</w:t>
      </w:r>
      <w:r w:rsidR="00220FC0" w:rsidRPr="003B4FB5">
        <w:rPr>
          <w:rFonts w:ascii="Times New Roman" w:eastAsia="Calibri" w:hAnsi="Times New Roman" w:cs="Times New Roman"/>
          <w:sz w:val="24"/>
          <w:szCs w:val="24"/>
        </w:rPr>
        <w:t>rzędu</w:t>
      </w:r>
      <w:r w:rsidR="00913B0C" w:rsidRPr="003B4FB5">
        <w:rPr>
          <w:rFonts w:ascii="Times New Roman" w:eastAsia="Calibri" w:hAnsi="Times New Roman" w:cs="Times New Roman"/>
          <w:sz w:val="24"/>
          <w:szCs w:val="24"/>
        </w:rPr>
        <w:t>”</w:t>
      </w:r>
      <w:r w:rsidR="00FA14EF" w:rsidRPr="003B4FB5">
        <w:rPr>
          <w:rFonts w:ascii="Times New Roman" w:eastAsia="Calibri" w:hAnsi="Times New Roman" w:cs="Times New Roman"/>
          <w:sz w:val="24"/>
          <w:szCs w:val="24"/>
        </w:rPr>
        <w:t>).</w:t>
      </w:r>
    </w:p>
    <w:p w14:paraId="01578129" w14:textId="77AC3E06" w:rsidR="004742E0" w:rsidRPr="003B4FB5" w:rsidRDefault="001F6F9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Ustawa uokik definiuje </w:t>
      </w:r>
      <w:r w:rsidR="003B1ECF" w:rsidRPr="003B4FB5">
        <w:rPr>
          <w:rFonts w:ascii="Times New Roman" w:eastAsia="Calibri" w:hAnsi="Times New Roman" w:cs="Times New Roman"/>
          <w:sz w:val="24"/>
          <w:szCs w:val="24"/>
        </w:rPr>
        <w:t>praktykę</w:t>
      </w:r>
      <w:r w:rsidRPr="003B4FB5">
        <w:rPr>
          <w:rFonts w:ascii="Times New Roman" w:eastAsia="Calibri" w:hAnsi="Times New Roman" w:cs="Times New Roman"/>
          <w:sz w:val="24"/>
          <w:szCs w:val="24"/>
        </w:rPr>
        <w:t xml:space="preserve"> naruszającą zbiorowe interesy konsumentów oraz normuje przebieg postępowania w sprawie praktyk naruszających zbiorowe interesy konsumentów</w:t>
      </w:r>
      <w:r w:rsidR="00B70FE0">
        <w:rPr>
          <w:rFonts w:ascii="Times New Roman" w:eastAsia="Calibri" w:hAnsi="Times New Roman" w:cs="Times New Roman"/>
          <w:sz w:val="24"/>
          <w:szCs w:val="24"/>
        </w:rPr>
        <w:t>.</w:t>
      </w:r>
      <w:r w:rsidR="004742E0" w:rsidRPr="003B4FB5">
        <w:rPr>
          <w:rFonts w:ascii="Times New Roman" w:eastAsia="Calibri" w:hAnsi="Times New Roman" w:cs="Times New Roman"/>
          <w:sz w:val="24"/>
          <w:szCs w:val="24"/>
        </w:rPr>
        <w:t xml:space="preserve"> </w:t>
      </w:r>
      <w:r w:rsidR="001478FC" w:rsidRPr="003B4FB5">
        <w:rPr>
          <w:rFonts w:ascii="Times New Roman" w:eastAsia="Calibri" w:hAnsi="Times New Roman" w:cs="Times New Roman"/>
          <w:sz w:val="24"/>
          <w:szCs w:val="24"/>
        </w:rPr>
        <w:t>Postępowanie</w:t>
      </w:r>
      <w:r w:rsidR="00CF4EEC" w:rsidRPr="003B4FB5">
        <w:rPr>
          <w:rFonts w:ascii="Times New Roman" w:eastAsia="Calibri" w:hAnsi="Times New Roman" w:cs="Times New Roman"/>
          <w:sz w:val="24"/>
          <w:szCs w:val="24"/>
        </w:rPr>
        <w:t xml:space="preserve"> </w:t>
      </w:r>
      <w:r w:rsidR="00B70FE0" w:rsidRPr="003B4FB5">
        <w:rPr>
          <w:rFonts w:ascii="Times New Roman" w:eastAsia="Calibri" w:hAnsi="Times New Roman" w:cs="Times New Roman"/>
          <w:sz w:val="24"/>
          <w:szCs w:val="24"/>
        </w:rPr>
        <w:t xml:space="preserve">jest </w:t>
      </w:r>
      <w:r w:rsidR="00CF4EEC" w:rsidRPr="003B4FB5">
        <w:rPr>
          <w:rFonts w:ascii="Times New Roman" w:eastAsia="Calibri" w:hAnsi="Times New Roman" w:cs="Times New Roman"/>
          <w:sz w:val="24"/>
          <w:szCs w:val="24"/>
        </w:rPr>
        <w:t>w</w:t>
      </w:r>
      <w:r w:rsidR="001478FC" w:rsidRPr="003B4FB5">
        <w:rPr>
          <w:rFonts w:ascii="Times New Roman" w:eastAsia="Calibri" w:hAnsi="Times New Roman" w:cs="Times New Roman"/>
          <w:sz w:val="24"/>
          <w:szCs w:val="24"/>
        </w:rPr>
        <w:t>szczynane z urzędu przez organ administracji publicznej – Prezesa U</w:t>
      </w:r>
      <w:r w:rsidR="00220FC0" w:rsidRPr="003B4FB5">
        <w:rPr>
          <w:rFonts w:ascii="Times New Roman" w:eastAsia="Calibri" w:hAnsi="Times New Roman" w:cs="Times New Roman"/>
          <w:sz w:val="24"/>
          <w:szCs w:val="24"/>
        </w:rPr>
        <w:t>rzędu</w:t>
      </w:r>
      <w:r w:rsidR="001478FC" w:rsidRPr="003B4FB5">
        <w:rPr>
          <w:rFonts w:ascii="Times New Roman" w:eastAsia="Calibri" w:hAnsi="Times New Roman" w:cs="Times New Roman"/>
          <w:sz w:val="24"/>
          <w:szCs w:val="24"/>
        </w:rPr>
        <w:t>, który</w:t>
      </w:r>
      <w:r w:rsidR="00CF4EEC" w:rsidRPr="003B4FB5">
        <w:rPr>
          <w:rFonts w:ascii="Times New Roman" w:eastAsia="Calibri" w:hAnsi="Times New Roman" w:cs="Times New Roman"/>
          <w:sz w:val="24"/>
          <w:szCs w:val="24"/>
        </w:rPr>
        <w:t xml:space="preserve"> obecnie ma wyłączną kompetencję</w:t>
      </w:r>
      <w:r w:rsidR="001478FC" w:rsidRPr="003B4FB5">
        <w:rPr>
          <w:rFonts w:ascii="Times New Roman" w:eastAsia="Calibri" w:hAnsi="Times New Roman" w:cs="Times New Roman"/>
          <w:sz w:val="24"/>
          <w:szCs w:val="24"/>
        </w:rPr>
        <w:t xml:space="preserve"> w tym zakresie.</w:t>
      </w:r>
      <w:r w:rsidR="00083772" w:rsidRPr="003B4FB5">
        <w:rPr>
          <w:rFonts w:ascii="Times New Roman" w:eastAsia="Calibri" w:hAnsi="Times New Roman" w:cs="Times New Roman"/>
          <w:sz w:val="24"/>
          <w:szCs w:val="24"/>
        </w:rPr>
        <w:t xml:space="preserve"> </w:t>
      </w:r>
      <w:r w:rsidR="001478FC" w:rsidRPr="003B4FB5">
        <w:rPr>
          <w:rFonts w:ascii="Times New Roman" w:eastAsia="Calibri" w:hAnsi="Times New Roman" w:cs="Times New Roman"/>
          <w:sz w:val="24"/>
          <w:szCs w:val="24"/>
        </w:rPr>
        <w:t>Rozstrzygnięcie wydawane przez Prezesa U</w:t>
      </w:r>
      <w:r w:rsidR="00220FC0" w:rsidRPr="003B4FB5">
        <w:rPr>
          <w:rFonts w:ascii="Times New Roman" w:eastAsia="Calibri" w:hAnsi="Times New Roman" w:cs="Times New Roman"/>
          <w:sz w:val="24"/>
          <w:szCs w:val="24"/>
        </w:rPr>
        <w:t>rzędu</w:t>
      </w:r>
      <w:r w:rsidR="00083772" w:rsidRPr="003B4FB5">
        <w:rPr>
          <w:rFonts w:ascii="Times New Roman" w:eastAsia="Calibri" w:hAnsi="Times New Roman" w:cs="Times New Roman"/>
          <w:sz w:val="24"/>
          <w:szCs w:val="24"/>
        </w:rPr>
        <w:t xml:space="preserve"> w </w:t>
      </w:r>
      <w:r w:rsidR="00CF4EEC" w:rsidRPr="003B4FB5">
        <w:rPr>
          <w:rFonts w:ascii="Times New Roman" w:eastAsia="Calibri" w:hAnsi="Times New Roman" w:cs="Times New Roman"/>
          <w:sz w:val="24"/>
          <w:szCs w:val="24"/>
        </w:rPr>
        <w:t xml:space="preserve">formie decyzji administracyjnej </w:t>
      </w:r>
      <w:r w:rsidR="00083772" w:rsidRPr="003B4FB5">
        <w:rPr>
          <w:rFonts w:ascii="Times New Roman" w:eastAsia="Calibri" w:hAnsi="Times New Roman" w:cs="Times New Roman"/>
          <w:sz w:val="24"/>
          <w:szCs w:val="24"/>
        </w:rPr>
        <w:t xml:space="preserve">może być poddane kontroli sądów </w:t>
      </w:r>
      <w:r w:rsidR="00083772" w:rsidRPr="003B4FB5">
        <w:rPr>
          <w:rFonts w:ascii="Times New Roman" w:eastAsia="Calibri" w:hAnsi="Times New Roman" w:cs="Times New Roman"/>
          <w:sz w:val="24"/>
          <w:szCs w:val="24"/>
        </w:rPr>
        <w:lastRenderedPageBreak/>
        <w:t xml:space="preserve">powszechnych – Sądu Ochrony Konkurencji i Konsumentów (dalej </w:t>
      </w:r>
      <w:r w:rsidR="0023421E">
        <w:rPr>
          <w:rFonts w:ascii="Times New Roman" w:eastAsia="Calibri" w:hAnsi="Times New Roman" w:cs="Times New Roman"/>
          <w:sz w:val="24"/>
          <w:szCs w:val="24"/>
        </w:rPr>
        <w:t>„</w:t>
      </w:r>
      <w:r w:rsidR="00083772" w:rsidRPr="003B4FB5">
        <w:rPr>
          <w:rFonts w:ascii="Times New Roman" w:eastAsia="Calibri" w:hAnsi="Times New Roman" w:cs="Times New Roman"/>
          <w:sz w:val="24"/>
          <w:szCs w:val="24"/>
        </w:rPr>
        <w:t>SOKIK</w:t>
      </w:r>
      <w:r w:rsidR="00C048D2" w:rsidRPr="003B4FB5">
        <w:rPr>
          <w:rFonts w:ascii="Times New Roman" w:eastAsia="Calibri" w:hAnsi="Times New Roman" w:cs="Times New Roman"/>
          <w:sz w:val="24"/>
          <w:szCs w:val="24"/>
        </w:rPr>
        <w:t>”</w:t>
      </w:r>
      <w:r w:rsidR="00083772" w:rsidRPr="003B4FB5">
        <w:rPr>
          <w:rFonts w:ascii="Times New Roman" w:eastAsia="Calibri" w:hAnsi="Times New Roman" w:cs="Times New Roman"/>
          <w:sz w:val="24"/>
          <w:szCs w:val="24"/>
        </w:rPr>
        <w:t xml:space="preserve">), a w dalszej </w:t>
      </w:r>
      <w:r w:rsidR="00DC3374" w:rsidRPr="003B4FB5">
        <w:rPr>
          <w:rFonts w:ascii="Times New Roman" w:eastAsia="Calibri" w:hAnsi="Times New Roman" w:cs="Times New Roman"/>
          <w:sz w:val="24"/>
          <w:szCs w:val="24"/>
        </w:rPr>
        <w:t xml:space="preserve">kolejności </w:t>
      </w:r>
      <w:r w:rsidR="00083772" w:rsidRPr="003B4FB5">
        <w:rPr>
          <w:rFonts w:ascii="Times New Roman" w:eastAsia="Calibri" w:hAnsi="Times New Roman" w:cs="Times New Roman"/>
          <w:sz w:val="24"/>
          <w:szCs w:val="24"/>
        </w:rPr>
        <w:t>może być skierowane do</w:t>
      </w:r>
      <w:r w:rsidR="003B20EF" w:rsidRPr="003B4FB5">
        <w:rPr>
          <w:rFonts w:ascii="Times New Roman" w:eastAsia="Calibri" w:hAnsi="Times New Roman" w:cs="Times New Roman"/>
          <w:sz w:val="24"/>
          <w:szCs w:val="24"/>
        </w:rPr>
        <w:t xml:space="preserve"> Sądu Apelacyjnego (</w:t>
      </w:r>
      <w:r w:rsidR="009D0815" w:rsidRPr="003B4FB5">
        <w:rPr>
          <w:rFonts w:ascii="Times New Roman" w:eastAsia="Calibri" w:hAnsi="Times New Roman" w:cs="Times New Roman"/>
          <w:sz w:val="24"/>
          <w:szCs w:val="24"/>
        </w:rPr>
        <w:t xml:space="preserve">dalej </w:t>
      </w:r>
      <w:r w:rsidR="0023421E">
        <w:rPr>
          <w:rFonts w:ascii="Times New Roman" w:eastAsia="Calibri" w:hAnsi="Times New Roman" w:cs="Times New Roman"/>
          <w:sz w:val="24"/>
          <w:szCs w:val="24"/>
        </w:rPr>
        <w:t>„</w:t>
      </w:r>
      <w:r w:rsidR="003B20EF" w:rsidRPr="003B4FB5">
        <w:rPr>
          <w:rFonts w:ascii="Times New Roman" w:eastAsia="Calibri" w:hAnsi="Times New Roman" w:cs="Times New Roman"/>
          <w:sz w:val="24"/>
          <w:szCs w:val="24"/>
        </w:rPr>
        <w:t>SA</w:t>
      </w:r>
      <w:r w:rsidR="009D0815" w:rsidRPr="003B4FB5">
        <w:rPr>
          <w:rFonts w:ascii="Times New Roman" w:eastAsia="Calibri" w:hAnsi="Times New Roman" w:cs="Times New Roman"/>
          <w:sz w:val="24"/>
          <w:szCs w:val="24"/>
        </w:rPr>
        <w:t>”</w:t>
      </w:r>
      <w:r w:rsidR="003B20EF" w:rsidRPr="003B4FB5">
        <w:rPr>
          <w:rFonts w:ascii="Times New Roman" w:eastAsia="Calibri" w:hAnsi="Times New Roman" w:cs="Times New Roman"/>
          <w:sz w:val="24"/>
          <w:szCs w:val="24"/>
        </w:rPr>
        <w:t xml:space="preserve">) w Warszawie. Możliwe jest również złożenie skargi kasacyjnej od wyroku </w:t>
      </w:r>
      <w:r w:rsidR="006656A0" w:rsidRPr="003B4FB5">
        <w:rPr>
          <w:rFonts w:ascii="Times New Roman" w:eastAsia="Calibri" w:hAnsi="Times New Roman" w:cs="Times New Roman"/>
          <w:sz w:val="24"/>
          <w:szCs w:val="24"/>
        </w:rPr>
        <w:t>SA do Są</w:t>
      </w:r>
      <w:r w:rsidR="003B20EF" w:rsidRPr="003B4FB5">
        <w:rPr>
          <w:rFonts w:ascii="Times New Roman" w:eastAsia="Calibri" w:hAnsi="Times New Roman" w:cs="Times New Roman"/>
          <w:sz w:val="24"/>
          <w:szCs w:val="24"/>
        </w:rPr>
        <w:t>du Najwyższego.</w:t>
      </w:r>
    </w:p>
    <w:p w14:paraId="1502C003" w14:textId="27CE8C1F" w:rsidR="0044212E" w:rsidRPr="003B4FB5" w:rsidRDefault="0044212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przepisami art.</w:t>
      </w:r>
      <w:r w:rsidR="00DC3374"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26</w:t>
      </w:r>
      <w:r w:rsidR="0023421E">
        <w:rPr>
          <w:rFonts w:ascii="Times New Roman" w:eastAsia="Calibri" w:hAnsi="Times New Roman" w:cs="Times New Roman"/>
          <w:sz w:val="24"/>
          <w:szCs w:val="24"/>
        </w:rPr>
        <w:t>–</w:t>
      </w:r>
      <w:r w:rsidRPr="003B4FB5">
        <w:rPr>
          <w:rFonts w:ascii="Times New Roman" w:eastAsia="Calibri" w:hAnsi="Times New Roman" w:cs="Times New Roman"/>
          <w:sz w:val="24"/>
          <w:szCs w:val="24"/>
        </w:rPr>
        <w:t>28 ustawy uokik, w ramach prowadzonego postępowania</w:t>
      </w:r>
      <w:r w:rsidR="00220FC0"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Prezes U</w:t>
      </w:r>
      <w:r w:rsidR="00220FC0" w:rsidRPr="003B4FB5">
        <w:rPr>
          <w:rFonts w:ascii="Times New Roman" w:eastAsia="Calibri" w:hAnsi="Times New Roman" w:cs="Times New Roman"/>
          <w:sz w:val="24"/>
          <w:szCs w:val="24"/>
        </w:rPr>
        <w:t>rzędu</w:t>
      </w:r>
      <w:r w:rsidRPr="003B4FB5">
        <w:rPr>
          <w:rFonts w:ascii="Times New Roman" w:eastAsia="Calibri" w:hAnsi="Times New Roman" w:cs="Times New Roman"/>
          <w:sz w:val="24"/>
          <w:szCs w:val="24"/>
        </w:rPr>
        <w:t xml:space="preserve"> może wydać decyzję:</w:t>
      </w:r>
    </w:p>
    <w:p w14:paraId="258CFCD3" w14:textId="77777777" w:rsidR="00220FC0" w:rsidRPr="003B4FB5" w:rsidRDefault="00220FC0" w:rsidP="00184005">
      <w:pPr>
        <w:pStyle w:val="Akapitzlist"/>
        <w:numPr>
          <w:ilvl w:val="0"/>
          <w:numId w:val="4"/>
        </w:numPr>
        <w:spacing w:before="120" w:after="0" w:line="360" w:lineRule="auto"/>
        <w:ind w:left="426" w:hanging="426"/>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 uznaniu praktyki za naruszającą zbiorowe interesy konsumentów i nakaza</w:t>
      </w:r>
      <w:r w:rsidR="00F43AAC" w:rsidRPr="003B4FB5">
        <w:rPr>
          <w:rFonts w:ascii="Times New Roman" w:eastAsia="Calibri" w:hAnsi="Times New Roman" w:cs="Times New Roman"/>
          <w:sz w:val="24"/>
          <w:szCs w:val="24"/>
        </w:rPr>
        <w:t>ć</w:t>
      </w:r>
      <w:r w:rsidRPr="003B4FB5">
        <w:rPr>
          <w:rFonts w:ascii="Times New Roman" w:eastAsia="Calibri" w:hAnsi="Times New Roman" w:cs="Times New Roman"/>
          <w:sz w:val="24"/>
          <w:szCs w:val="24"/>
        </w:rPr>
        <w:t xml:space="preserve"> jej zaniechania (art. 26);</w:t>
      </w:r>
    </w:p>
    <w:p w14:paraId="2CCBDF71" w14:textId="77777777" w:rsidR="00220FC0" w:rsidRPr="003B4FB5" w:rsidRDefault="00220FC0" w:rsidP="00184005">
      <w:pPr>
        <w:pStyle w:val="Akapitzlist"/>
        <w:numPr>
          <w:ilvl w:val="0"/>
          <w:numId w:val="4"/>
        </w:numPr>
        <w:spacing w:before="120" w:after="0" w:line="360" w:lineRule="auto"/>
        <w:ind w:left="426" w:hanging="426"/>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 uznaniu praktyki za naruszającą zbiorowe interesy konsumentów stwierdzającej zaniechanie jej stosowania (art. 27);</w:t>
      </w:r>
    </w:p>
    <w:p w14:paraId="2447B766" w14:textId="39E23E2E" w:rsidR="00220FC0" w:rsidRPr="003B4FB5" w:rsidRDefault="00220FC0" w:rsidP="00184005">
      <w:pPr>
        <w:pStyle w:val="Akapitzlist"/>
        <w:numPr>
          <w:ilvl w:val="0"/>
          <w:numId w:val="4"/>
        </w:numPr>
        <w:spacing w:before="120" w:after="0" w:line="360" w:lineRule="auto"/>
        <w:ind w:left="426" w:hanging="426"/>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zobowiązującą przedsiębiorcę do podjęcia bądź zaniechania określonych działań zmierzających do zapobieżenia naruszenia zbiorowych interesów konsumentów (art. 28).</w:t>
      </w:r>
    </w:p>
    <w:p w14:paraId="6E538EDE" w14:textId="3778380A" w:rsidR="00220FC0" w:rsidRPr="003B4FB5" w:rsidRDefault="00220FC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Każda z ww. decyzji może zawierać elementy dodatkowe</w:t>
      </w:r>
      <w:r w:rsidR="00057F08" w:rsidRPr="003B4FB5">
        <w:rPr>
          <w:rFonts w:ascii="Times New Roman" w:eastAsia="Calibri" w:hAnsi="Times New Roman" w:cs="Times New Roman"/>
          <w:sz w:val="24"/>
          <w:szCs w:val="24"/>
        </w:rPr>
        <w:t xml:space="preserve"> służąc</w:t>
      </w:r>
      <w:r w:rsidR="001E1665" w:rsidRPr="003B4FB5">
        <w:rPr>
          <w:rFonts w:ascii="Times New Roman" w:eastAsia="Calibri" w:hAnsi="Times New Roman" w:cs="Times New Roman"/>
          <w:sz w:val="24"/>
          <w:szCs w:val="24"/>
        </w:rPr>
        <w:t>e zapewnieniu ich skuteczności,</w:t>
      </w:r>
      <w:r w:rsidR="00057F08" w:rsidRPr="003B4FB5">
        <w:rPr>
          <w:rFonts w:ascii="Times New Roman" w:eastAsia="Calibri" w:hAnsi="Times New Roman" w:cs="Times New Roman"/>
          <w:sz w:val="24"/>
          <w:szCs w:val="24"/>
        </w:rPr>
        <w:t xml:space="preserve"> np. zobowiązanie przedsiębiorcy do złożenia jednokrotnego lub wielokrotnego oświadczenia o treści i w formie określonej w decyzji (jako środek usunięcia trwających skutków naruszenia zbi</w:t>
      </w:r>
      <w:r w:rsidR="001E1665" w:rsidRPr="003B4FB5">
        <w:rPr>
          <w:rFonts w:ascii="Times New Roman" w:eastAsia="Calibri" w:hAnsi="Times New Roman" w:cs="Times New Roman"/>
          <w:sz w:val="24"/>
          <w:szCs w:val="24"/>
        </w:rPr>
        <w:t>orowych interesów</w:t>
      </w:r>
      <w:r w:rsidR="0098463D">
        <w:rPr>
          <w:rFonts w:ascii="Times New Roman" w:eastAsia="Calibri" w:hAnsi="Times New Roman" w:cs="Times New Roman"/>
          <w:sz w:val="24"/>
          <w:szCs w:val="24"/>
        </w:rPr>
        <w:t xml:space="preserve"> </w:t>
      </w:r>
      <w:r w:rsidR="001E1665" w:rsidRPr="003B4FB5">
        <w:rPr>
          <w:rFonts w:ascii="Times New Roman" w:eastAsia="Calibri" w:hAnsi="Times New Roman" w:cs="Times New Roman"/>
          <w:sz w:val="24"/>
          <w:szCs w:val="24"/>
        </w:rPr>
        <w:t>konsumentów) czy</w:t>
      </w:r>
      <w:r w:rsidR="00057F08" w:rsidRPr="003B4FB5">
        <w:rPr>
          <w:rFonts w:ascii="Times New Roman" w:eastAsia="Calibri" w:hAnsi="Times New Roman" w:cs="Times New Roman"/>
          <w:sz w:val="24"/>
          <w:szCs w:val="24"/>
        </w:rPr>
        <w:t xml:space="preserve"> nakaza</w:t>
      </w:r>
      <w:r w:rsidR="001E1665" w:rsidRPr="003B4FB5">
        <w:rPr>
          <w:rFonts w:ascii="Times New Roman" w:eastAsia="Calibri" w:hAnsi="Times New Roman" w:cs="Times New Roman"/>
          <w:sz w:val="24"/>
          <w:szCs w:val="24"/>
        </w:rPr>
        <w:t>nie</w:t>
      </w:r>
      <w:r w:rsidR="00057F08" w:rsidRPr="003B4FB5">
        <w:rPr>
          <w:rFonts w:ascii="Times New Roman" w:eastAsia="Calibri" w:hAnsi="Times New Roman" w:cs="Times New Roman"/>
          <w:sz w:val="24"/>
          <w:szCs w:val="24"/>
        </w:rPr>
        <w:t xml:space="preserve"> </w:t>
      </w:r>
      <w:r w:rsidR="00DB08D2" w:rsidRPr="003B4FB5">
        <w:rPr>
          <w:rFonts w:ascii="Times New Roman" w:eastAsia="Calibri" w:hAnsi="Times New Roman" w:cs="Times New Roman"/>
          <w:sz w:val="24"/>
          <w:szCs w:val="24"/>
        </w:rPr>
        <w:t>publikacj</w:t>
      </w:r>
      <w:r w:rsidR="001E1665" w:rsidRPr="003B4FB5">
        <w:rPr>
          <w:rFonts w:ascii="Times New Roman" w:eastAsia="Calibri" w:hAnsi="Times New Roman" w:cs="Times New Roman"/>
          <w:sz w:val="24"/>
          <w:szCs w:val="24"/>
        </w:rPr>
        <w:t>i</w:t>
      </w:r>
      <w:r w:rsidR="00DB08D2" w:rsidRPr="003B4FB5">
        <w:rPr>
          <w:rFonts w:ascii="Times New Roman" w:eastAsia="Calibri" w:hAnsi="Times New Roman" w:cs="Times New Roman"/>
          <w:sz w:val="24"/>
          <w:szCs w:val="24"/>
        </w:rPr>
        <w:t xml:space="preserve"> decyzji, </w:t>
      </w:r>
      <w:r w:rsidR="00057F08" w:rsidRPr="003B4FB5">
        <w:rPr>
          <w:rFonts w:ascii="Times New Roman" w:eastAsia="Calibri" w:hAnsi="Times New Roman" w:cs="Times New Roman"/>
          <w:sz w:val="24"/>
          <w:szCs w:val="24"/>
        </w:rPr>
        <w:t>na koszt przedsiębiorcy</w:t>
      </w:r>
      <w:r w:rsidR="00DB08D2" w:rsidRPr="003B4FB5">
        <w:rPr>
          <w:rFonts w:ascii="Times New Roman" w:eastAsia="Calibri" w:hAnsi="Times New Roman" w:cs="Times New Roman"/>
          <w:sz w:val="24"/>
          <w:szCs w:val="24"/>
        </w:rPr>
        <w:t>.</w:t>
      </w:r>
    </w:p>
    <w:p w14:paraId="169CD5CC" w14:textId="620C74D0" w:rsidR="00B53468" w:rsidRPr="003B4FB5" w:rsidRDefault="005E49AF"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Ponadto Prezes Urzędu </w:t>
      </w:r>
      <w:r w:rsidR="00184005" w:rsidRPr="003B4FB5">
        <w:rPr>
          <w:rFonts w:ascii="Times New Roman" w:eastAsia="Calibri" w:hAnsi="Times New Roman" w:cs="Times New Roman"/>
          <w:sz w:val="24"/>
          <w:szCs w:val="24"/>
        </w:rPr>
        <w:t xml:space="preserve">jest </w:t>
      </w:r>
      <w:r w:rsidR="001E1665" w:rsidRPr="003B4FB5">
        <w:rPr>
          <w:rFonts w:ascii="Times New Roman" w:eastAsia="Calibri" w:hAnsi="Times New Roman" w:cs="Times New Roman"/>
          <w:sz w:val="24"/>
          <w:szCs w:val="24"/>
        </w:rPr>
        <w:t>uprawniony</w:t>
      </w:r>
      <w:r w:rsidR="00B53468"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 drodze decyzji</w:t>
      </w:r>
      <w:r w:rsidR="00B53468"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t>
      </w:r>
      <w:r w:rsidR="001E1665" w:rsidRPr="003B4FB5">
        <w:rPr>
          <w:rFonts w:ascii="Times New Roman" w:eastAsia="Calibri" w:hAnsi="Times New Roman" w:cs="Times New Roman"/>
          <w:sz w:val="24"/>
          <w:szCs w:val="24"/>
        </w:rPr>
        <w:t xml:space="preserve">do </w:t>
      </w:r>
      <w:r w:rsidRPr="003B4FB5">
        <w:rPr>
          <w:rFonts w:ascii="Times New Roman" w:eastAsia="Calibri" w:hAnsi="Times New Roman" w:cs="Times New Roman"/>
          <w:sz w:val="24"/>
          <w:szCs w:val="24"/>
        </w:rPr>
        <w:t>nałoż</w:t>
      </w:r>
      <w:r w:rsidR="001E1665" w:rsidRPr="003B4FB5">
        <w:rPr>
          <w:rFonts w:ascii="Times New Roman" w:eastAsia="Calibri" w:hAnsi="Times New Roman" w:cs="Times New Roman"/>
          <w:sz w:val="24"/>
          <w:szCs w:val="24"/>
        </w:rPr>
        <w:t>enia</w:t>
      </w:r>
      <w:r w:rsidRPr="003B4FB5">
        <w:rPr>
          <w:rFonts w:ascii="Times New Roman" w:eastAsia="Calibri" w:hAnsi="Times New Roman" w:cs="Times New Roman"/>
          <w:sz w:val="24"/>
          <w:szCs w:val="24"/>
        </w:rPr>
        <w:t xml:space="preserve"> na przedsiębiorcę kar</w:t>
      </w:r>
      <w:r w:rsidR="001E1665"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pieniężn</w:t>
      </w:r>
      <w:r w:rsidR="001E1665" w:rsidRPr="003B4FB5">
        <w:rPr>
          <w:rFonts w:ascii="Times New Roman" w:eastAsia="Calibri" w:hAnsi="Times New Roman" w:cs="Times New Roman"/>
          <w:sz w:val="24"/>
          <w:szCs w:val="24"/>
        </w:rPr>
        <w:t>ej</w:t>
      </w:r>
      <w:r w:rsidRPr="003B4FB5">
        <w:rPr>
          <w:rFonts w:ascii="Times New Roman" w:eastAsia="Calibri" w:hAnsi="Times New Roman" w:cs="Times New Roman"/>
          <w:sz w:val="24"/>
          <w:szCs w:val="24"/>
        </w:rPr>
        <w:t xml:space="preserve"> w wysokości nie większej niż 10</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 </w:t>
      </w:r>
      <w:r w:rsidR="00B4171A" w:rsidRPr="003B4FB5">
        <w:rPr>
          <w:rFonts w:ascii="Times New Roman" w:eastAsia="Calibri" w:hAnsi="Times New Roman" w:cs="Times New Roman"/>
          <w:sz w:val="24"/>
          <w:szCs w:val="24"/>
        </w:rPr>
        <w:t xml:space="preserve">przychodu osiągniętego w roku rozliczeniowym poprzedzającym rok </w:t>
      </w:r>
      <w:r w:rsidR="00B53468" w:rsidRPr="003B4FB5">
        <w:rPr>
          <w:rFonts w:ascii="Times New Roman" w:eastAsia="Calibri" w:hAnsi="Times New Roman" w:cs="Times New Roman"/>
          <w:sz w:val="24"/>
          <w:szCs w:val="24"/>
        </w:rPr>
        <w:t>nałożenia kary (art. 106 ust. 1 pkt 4</w:t>
      </w:r>
      <w:r w:rsidR="0000165A" w:rsidRPr="003B4FB5">
        <w:rPr>
          <w:rFonts w:ascii="Times New Roman" w:eastAsia="Calibri" w:hAnsi="Times New Roman" w:cs="Times New Roman"/>
          <w:sz w:val="24"/>
          <w:szCs w:val="24"/>
        </w:rPr>
        <w:t xml:space="preserve"> ustawy uokik</w:t>
      </w:r>
      <w:r w:rsidR="00B53468" w:rsidRPr="003B4FB5">
        <w:rPr>
          <w:rFonts w:ascii="Times New Roman" w:eastAsia="Calibri" w:hAnsi="Times New Roman" w:cs="Times New Roman"/>
          <w:sz w:val="24"/>
          <w:szCs w:val="24"/>
        </w:rPr>
        <w:t>). Kar</w:t>
      </w:r>
      <w:r w:rsidR="001E1665" w:rsidRPr="003B4FB5">
        <w:rPr>
          <w:rFonts w:ascii="Times New Roman" w:eastAsia="Calibri" w:hAnsi="Times New Roman" w:cs="Times New Roman"/>
          <w:sz w:val="24"/>
          <w:szCs w:val="24"/>
        </w:rPr>
        <w:t>ą</w:t>
      </w:r>
      <w:r w:rsidR="00B53468" w:rsidRPr="003B4FB5">
        <w:rPr>
          <w:rFonts w:ascii="Times New Roman" w:eastAsia="Calibri" w:hAnsi="Times New Roman" w:cs="Times New Roman"/>
          <w:sz w:val="24"/>
          <w:szCs w:val="24"/>
        </w:rPr>
        <w:t xml:space="preserve"> pieniężn</w:t>
      </w:r>
      <w:r w:rsidR="001E1665" w:rsidRPr="003B4FB5">
        <w:rPr>
          <w:rFonts w:ascii="Times New Roman" w:eastAsia="Calibri" w:hAnsi="Times New Roman" w:cs="Times New Roman"/>
          <w:sz w:val="24"/>
          <w:szCs w:val="24"/>
        </w:rPr>
        <w:t>ą</w:t>
      </w:r>
      <w:r w:rsidR="00B53468" w:rsidRPr="003B4FB5">
        <w:rPr>
          <w:rFonts w:ascii="Times New Roman" w:eastAsia="Calibri" w:hAnsi="Times New Roman" w:cs="Times New Roman"/>
          <w:sz w:val="24"/>
          <w:szCs w:val="24"/>
        </w:rPr>
        <w:t xml:space="preserve"> może zostać </w:t>
      </w:r>
      <w:r w:rsidR="001E1665" w:rsidRPr="003B4FB5">
        <w:rPr>
          <w:rFonts w:ascii="Times New Roman" w:eastAsia="Calibri" w:hAnsi="Times New Roman" w:cs="Times New Roman"/>
          <w:sz w:val="24"/>
          <w:szCs w:val="24"/>
        </w:rPr>
        <w:t xml:space="preserve">obciążona </w:t>
      </w:r>
      <w:r w:rsidR="00B53468" w:rsidRPr="003B4FB5">
        <w:rPr>
          <w:rFonts w:ascii="Times New Roman" w:eastAsia="Calibri" w:hAnsi="Times New Roman" w:cs="Times New Roman"/>
          <w:sz w:val="24"/>
          <w:szCs w:val="24"/>
        </w:rPr>
        <w:t>także osob</w:t>
      </w:r>
      <w:r w:rsidR="001E1665" w:rsidRPr="003B4FB5">
        <w:rPr>
          <w:rFonts w:ascii="Times New Roman" w:eastAsia="Calibri" w:hAnsi="Times New Roman" w:cs="Times New Roman"/>
          <w:sz w:val="24"/>
          <w:szCs w:val="24"/>
        </w:rPr>
        <w:t>a</w:t>
      </w:r>
      <w:r w:rsidR="00B53468" w:rsidRPr="003B4FB5">
        <w:rPr>
          <w:rFonts w:ascii="Times New Roman" w:eastAsia="Calibri" w:hAnsi="Times New Roman" w:cs="Times New Roman"/>
          <w:sz w:val="24"/>
          <w:szCs w:val="24"/>
        </w:rPr>
        <w:t xml:space="preserve"> zarządzając</w:t>
      </w:r>
      <w:r w:rsidR="001E1665" w:rsidRPr="003B4FB5">
        <w:rPr>
          <w:rFonts w:ascii="Times New Roman" w:eastAsia="Calibri" w:hAnsi="Times New Roman" w:cs="Times New Roman"/>
          <w:sz w:val="24"/>
          <w:szCs w:val="24"/>
        </w:rPr>
        <w:t>a</w:t>
      </w:r>
      <w:r w:rsidR="00B53468" w:rsidRPr="003B4FB5">
        <w:rPr>
          <w:rFonts w:ascii="Times New Roman" w:eastAsia="Calibri" w:hAnsi="Times New Roman" w:cs="Times New Roman"/>
          <w:sz w:val="24"/>
          <w:szCs w:val="24"/>
        </w:rPr>
        <w:t xml:space="preserve"> przedsiębiorstwem, jeżeli osoba ta w ramach sprawowania swojej funkcji</w:t>
      </w:r>
      <w:r w:rsidR="0098463D">
        <w:rPr>
          <w:rFonts w:ascii="Times New Roman" w:eastAsia="Calibri" w:hAnsi="Times New Roman" w:cs="Times New Roman"/>
          <w:sz w:val="24"/>
          <w:szCs w:val="24"/>
        </w:rPr>
        <w:t xml:space="preserve"> </w:t>
      </w:r>
      <w:r w:rsidR="00B53468" w:rsidRPr="003B4FB5">
        <w:rPr>
          <w:rFonts w:ascii="Times New Roman" w:eastAsia="Calibri" w:hAnsi="Times New Roman" w:cs="Times New Roman"/>
          <w:sz w:val="24"/>
          <w:szCs w:val="24"/>
        </w:rPr>
        <w:t>w czasie stwierdzonego naruszenia umyślnie dopuściła się przez swoje działanie bądź zaniechanie do naruszenia przez przedsiębiorcę zakazu stosowania praktyk naruszających zbiorowe interesy konsumentów (art. 106b ust. 1</w:t>
      </w:r>
      <w:r w:rsidR="0000165A" w:rsidRPr="003B4FB5">
        <w:rPr>
          <w:rFonts w:ascii="Times New Roman" w:eastAsia="Calibri" w:hAnsi="Times New Roman" w:cs="Times New Roman"/>
          <w:sz w:val="24"/>
          <w:szCs w:val="24"/>
        </w:rPr>
        <w:t xml:space="preserve"> ustawy </w:t>
      </w:r>
      <w:r w:rsidR="00C8190E" w:rsidRPr="003B4FB5">
        <w:rPr>
          <w:rFonts w:ascii="Times New Roman" w:eastAsia="Calibri" w:hAnsi="Times New Roman" w:cs="Times New Roman"/>
          <w:sz w:val="24"/>
          <w:szCs w:val="24"/>
        </w:rPr>
        <w:t>u</w:t>
      </w:r>
      <w:r w:rsidR="0000165A" w:rsidRPr="003B4FB5">
        <w:rPr>
          <w:rFonts w:ascii="Times New Roman" w:eastAsia="Calibri" w:hAnsi="Times New Roman" w:cs="Times New Roman"/>
          <w:sz w:val="24"/>
          <w:szCs w:val="24"/>
        </w:rPr>
        <w:t>okik</w:t>
      </w:r>
      <w:r w:rsidR="00B53468" w:rsidRPr="003B4FB5">
        <w:rPr>
          <w:rFonts w:ascii="Times New Roman" w:eastAsia="Calibri" w:hAnsi="Times New Roman" w:cs="Times New Roman"/>
          <w:sz w:val="24"/>
          <w:szCs w:val="24"/>
        </w:rPr>
        <w:t>).</w:t>
      </w:r>
    </w:p>
    <w:p w14:paraId="19C2A7A3" w14:textId="12EA2C7A" w:rsidR="00F84827" w:rsidRPr="003B4FB5" w:rsidRDefault="00F84827"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 procedurze postępowania prowadzonego przez Prezesa Urzędu nie jest możliwe dochodzenie roszczeń odszkodowawczych (naprawczych) związanych ze stosowaniem przez przedsiębiorcę szkodliwych praktyk</w:t>
      </w:r>
      <w:r w:rsidR="0072611E" w:rsidRPr="003B4FB5">
        <w:rPr>
          <w:rFonts w:ascii="Times New Roman" w:eastAsia="Calibri" w:hAnsi="Times New Roman" w:cs="Times New Roman"/>
          <w:sz w:val="24"/>
          <w:szCs w:val="24"/>
        </w:rPr>
        <w:t>.</w:t>
      </w:r>
      <w:r w:rsidR="008624E9" w:rsidRPr="003B4FB5">
        <w:rPr>
          <w:rFonts w:ascii="Times New Roman" w:eastAsia="Calibri" w:hAnsi="Times New Roman" w:cs="Times New Roman"/>
          <w:sz w:val="24"/>
          <w:szCs w:val="24"/>
        </w:rPr>
        <w:t xml:space="preserve"> Z kolei ustawa o dochodzeniu roszczeń</w:t>
      </w:r>
      <w:r w:rsidR="0072611E" w:rsidRPr="003B4FB5">
        <w:rPr>
          <w:rFonts w:ascii="Times New Roman" w:eastAsia="Calibri" w:hAnsi="Times New Roman" w:cs="Times New Roman"/>
          <w:sz w:val="24"/>
          <w:szCs w:val="24"/>
        </w:rPr>
        <w:t xml:space="preserve"> </w:t>
      </w:r>
      <w:r w:rsidR="008624E9" w:rsidRPr="003B4FB5">
        <w:rPr>
          <w:rFonts w:ascii="Times New Roman" w:eastAsia="Calibri" w:hAnsi="Times New Roman" w:cs="Times New Roman"/>
          <w:sz w:val="24"/>
          <w:szCs w:val="24"/>
        </w:rPr>
        <w:t xml:space="preserve">stanowi podstawę do </w:t>
      </w:r>
      <w:r w:rsidR="0072611E" w:rsidRPr="003B4FB5">
        <w:rPr>
          <w:rFonts w:ascii="Times New Roman" w:eastAsia="Calibri" w:hAnsi="Times New Roman" w:cs="Times New Roman"/>
          <w:sz w:val="24"/>
          <w:szCs w:val="24"/>
        </w:rPr>
        <w:t>dochodzenia roszczeń wyłącznie przez grupę co najmniej 10 osób. Nie jest możliwe w</w:t>
      </w:r>
      <w:r w:rsidR="003D71EE">
        <w:rPr>
          <w:rFonts w:ascii="Times New Roman" w:eastAsia="Calibri" w:hAnsi="Times New Roman" w:cs="Times New Roman"/>
          <w:sz w:val="24"/>
          <w:szCs w:val="24"/>
        </w:rPr>
        <w:t> </w:t>
      </w:r>
      <w:r w:rsidR="0072611E" w:rsidRPr="003B4FB5">
        <w:rPr>
          <w:rFonts w:ascii="Times New Roman" w:eastAsia="Calibri" w:hAnsi="Times New Roman" w:cs="Times New Roman"/>
          <w:sz w:val="24"/>
          <w:szCs w:val="24"/>
        </w:rPr>
        <w:t xml:space="preserve">obecnym stanie prawnym dochodzenie </w:t>
      </w:r>
      <w:r w:rsidR="003B1ECF" w:rsidRPr="003B4FB5">
        <w:rPr>
          <w:rFonts w:ascii="Times New Roman" w:eastAsia="Calibri" w:hAnsi="Times New Roman" w:cs="Times New Roman"/>
          <w:sz w:val="24"/>
          <w:szCs w:val="24"/>
        </w:rPr>
        <w:t xml:space="preserve">w jednym postępowaniu </w:t>
      </w:r>
      <w:r w:rsidR="0072611E" w:rsidRPr="003B4FB5">
        <w:rPr>
          <w:rFonts w:ascii="Times New Roman" w:eastAsia="Calibri" w:hAnsi="Times New Roman" w:cs="Times New Roman"/>
          <w:sz w:val="24"/>
          <w:szCs w:val="24"/>
        </w:rPr>
        <w:t>zarówno nakaz</w:t>
      </w:r>
      <w:r w:rsidR="003B1ECF" w:rsidRPr="003B4FB5">
        <w:rPr>
          <w:rFonts w:ascii="Times New Roman" w:eastAsia="Calibri" w:hAnsi="Times New Roman" w:cs="Times New Roman"/>
          <w:sz w:val="24"/>
          <w:szCs w:val="24"/>
        </w:rPr>
        <w:t>u</w:t>
      </w:r>
      <w:r w:rsidR="0072611E" w:rsidRPr="003B4FB5">
        <w:rPr>
          <w:rFonts w:ascii="Times New Roman" w:eastAsia="Calibri" w:hAnsi="Times New Roman" w:cs="Times New Roman"/>
          <w:sz w:val="24"/>
          <w:szCs w:val="24"/>
        </w:rPr>
        <w:t xml:space="preserve"> zaniechania</w:t>
      </w:r>
      <w:r w:rsidR="00C8190E" w:rsidRPr="003B4FB5">
        <w:rPr>
          <w:rFonts w:ascii="Times New Roman" w:eastAsia="Calibri" w:hAnsi="Times New Roman" w:cs="Times New Roman"/>
          <w:sz w:val="24"/>
          <w:szCs w:val="24"/>
        </w:rPr>
        <w:t xml:space="preserve"> przez przedsiębior</w:t>
      </w:r>
      <w:r w:rsidR="003B1ECF" w:rsidRPr="003B4FB5">
        <w:rPr>
          <w:rFonts w:ascii="Times New Roman" w:eastAsia="Calibri" w:hAnsi="Times New Roman" w:cs="Times New Roman"/>
          <w:sz w:val="24"/>
          <w:szCs w:val="24"/>
        </w:rPr>
        <w:t>cę</w:t>
      </w:r>
      <w:r w:rsidR="00C8190E" w:rsidRPr="003B4FB5">
        <w:rPr>
          <w:rFonts w:ascii="Times New Roman" w:eastAsia="Calibri" w:hAnsi="Times New Roman" w:cs="Times New Roman"/>
          <w:sz w:val="24"/>
          <w:szCs w:val="24"/>
        </w:rPr>
        <w:t xml:space="preserve"> </w:t>
      </w:r>
      <w:r w:rsidR="003B1ECF" w:rsidRPr="003B4FB5">
        <w:rPr>
          <w:rFonts w:ascii="Times New Roman" w:eastAsia="Calibri" w:hAnsi="Times New Roman" w:cs="Times New Roman"/>
          <w:sz w:val="24"/>
          <w:szCs w:val="24"/>
        </w:rPr>
        <w:t>stosowania praktyki naruszającej zbiorowe interesy konsumentów</w:t>
      </w:r>
      <w:r w:rsidR="0072611E" w:rsidRPr="003B4FB5">
        <w:rPr>
          <w:rFonts w:ascii="Times New Roman" w:eastAsia="Calibri" w:hAnsi="Times New Roman" w:cs="Times New Roman"/>
          <w:sz w:val="24"/>
          <w:szCs w:val="24"/>
        </w:rPr>
        <w:t>, jak</w:t>
      </w:r>
      <w:r w:rsidR="003B1ECF" w:rsidRPr="003B4FB5">
        <w:rPr>
          <w:rFonts w:ascii="Times New Roman" w:eastAsia="Calibri" w:hAnsi="Times New Roman" w:cs="Times New Roman"/>
          <w:sz w:val="24"/>
          <w:szCs w:val="24"/>
        </w:rPr>
        <w:t xml:space="preserve"> </w:t>
      </w:r>
      <w:r w:rsidR="0072611E" w:rsidRPr="003B4FB5">
        <w:rPr>
          <w:rFonts w:ascii="Times New Roman" w:eastAsia="Calibri" w:hAnsi="Times New Roman" w:cs="Times New Roman"/>
          <w:sz w:val="24"/>
          <w:szCs w:val="24"/>
        </w:rPr>
        <w:t>i</w:t>
      </w:r>
      <w:r w:rsidR="003D71EE">
        <w:rPr>
          <w:rFonts w:ascii="Times New Roman" w:eastAsia="Calibri" w:hAnsi="Times New Roman" w:cs="Times New Roman"/>
          <w:sz w:val="24"/>
          <w:szCs w:val="24"/>
        </w:rPr>
        <w:t> </w:t>
      </w:r>
      <w:r w:rsidR="003B1ECF" w:rsidRPr="003B4FB5">
        <w:rPr>
          <w:rFonts w:ascii="Times New Roman" w:eastAsia="Calibri" w:hAnsi="Times New Roman" w:cs="Times New Roman"/>
          <w:sz w:val="24"/>
          <w:szCs w:val="24"/>
        </w:rPr>
        <w:t>roszczeń odszkodowawczych</w:t>
      </w:r>
      <w:r w:rsidR="00727381" w:rsidRPr="003B4FB5">
        <w:rPr>
          <w:rFonts w:ascii="Times New Roman" w:eastAsia="Calibri" w:hAnsi="Times New Roman" w:cs="Times New Roman"/>
          <w:sz w:val="24"/>
          <w:szCs w:val="24"/>
        </w:rPr>
        <w:t>.</w:t>
      </w:r>
    </w:p>
    <w:p w14:paraId="5BA5D85A" w14:textId="030A6F0D" w:rsidR="00CE75FA" w:rsidRPr="003B4FB5" w:rsidRDefault="00CE75FA"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Rozwiązania przyjęte w dyrektywie 2020/1828 pozwalają na pozostawienie obecnego modelu publicznoprawnej ochrony zbiorowych interesów konsumentów w postaci ww. działań </w:t>
      </w:r>
      <w:r w:rsidRPr="003B4FB5">
        <w:rPr>
          <w:rFonts w:ascii="Times New Roman" w:eastAsia="Calibri" w:hAnsi="Times New Roman" w:cs="Times New Roman"/>
          <w:sz w:val="24"/>
          <w:szCs w:val="24"/>
        </w:rPr>
        <w:lastRenderedPageBreak/>
        <w:t>podejmowanych przez Prezesa Urzędu z urzędu na podstawie ustawy uokik. Niezależnie od powyższego implementacja rozwiązań przewidzianych w dyrektywie 2020/1828 wymaga modyfikacji obecnego systemu ochrony konsumentów, polegającej na wprowadzeniu postępowania na wniosek i w związku z tym powołania odpowiednich podmiotów upoważnionych do wytaczania powództw przedstawicielskich (podmiotów kwalifikowanych)</w:t>
      </w:r>
      <w:r w:rsidR="008318A0" w:rsidRPr="003B4FB5">
        <w:rPr>
          <w:rFonts w:ascii="Times New Roman" w:eastAsia="Calibri" w:hAnsi="Times New Roman" w:cs="Times New Roman"/>
          <w:sz w:val="24"/>
          <w:szCs w:val="24"/>
        </w:rPr>
        <w:t>. Zgodnie z dyrektywą 2020/1828 (art. 4</w:t>
      </w:r>
      <w:r w:rsidR="0020780A" w:rsidRPr="003B4FB5">
        <w:rPr>
          <w:rFonts w:ascii="Times New Roman" w:eastAsia="Calibri" w:hAnsi="Times New Roman" w:cs="Times New Roman"/>
          <w:sz w:val="24"/>
          <w:szCs w:val="24"/>
        </w:rPr>
        <w:t>–</w:t>
      </w:r>
      <w:r w:rsidR="008318A0" w:rsidRPr="003B4FB5">
        <w:rPr>
          <w:rFonts w:ascii="Times New Roman" w:eastAsia="Calibri" w:hAnsi="Times New Roman" w:cs="Times New Roman"/>
          <w:sz w:val="24"/>
          <w:szCs w:val="24"/>
        </w:rPr>
        <w:t xml:space="preserve">6) powództwa przedstawicielskie mogą być wytaczane na wniosek przez wyznaczane przez państwa członkowskie upoważnione podmioty, takie jak </w:t>
      </w:r>
      <w:r w:rsidR="003B1ECF" w:rsidRPr="003B4FB5">
        <w:rPr>
          <w:rFonts w:ascii="Times New Roman" w:eastAsia="Calibri" w:hAnsi="Times New Roman" w:cs="Times New Roman"/>
          <w:sz w:val="24"/>
          <w:szCs w:val="24"/>
        </w:rPr>
        <w:t xml:space="preserve">w szczególności </w:t>
      </w:r>
      <w:r w:rsidR="008318A0" w:rsidRPr="003B4FB5">
        <w:rPr>
          <w:rFonts w:ascii="Times New Roman" w:eastAsia="Calibri" w:hAnsi="Times New Roman" w:cs="Times New Roman"/>
          <w:sz w:val="24"/>
          <w:szCs w:val="24"/>
        </w:rPr>
        <w:t>niezależne organizacje publiczne bądź organizacje konsumenckie.</w:t>
      </w:r>
    </w:p>
    <w:p w14:paraId="0469E11F" w14:textId="3CB900CA" w:rsidR="001B0D84" w:rsidRPr="003B4FB5" w:rsidRDefault="008318A0" w:rsidP="00184005">
      <w:pPr>
        <w:spacing w:before="120" w:after="0" w:line="360" w:lineRule="auto"/>
        <w:jc w:val="both"/>
        <w:rPr>
          <w:rFonts w:ascii="Times New Roman" w:hAnsi="Times New Roman" w:cs="Times New Roman"/>
          <w:sz w:val="24"/>
          <w:szCs w:val="24"/>
        </w:rPr>
      </w:pPr>
      <w:r w:rsidRPr="003B4FB5">
        <w:rPr>
          <w:rFonts w:ascii="Times New Roman" w:eastAsia="Calibri" w:hAnsi="Times New Roman" w:cs="Times New Roman"/>
          <w:sz w:val="24"/>
          <w:szCs w:val="24"/>
        </w:rPr>
        <w:t xml:space="preserve">Uwzględniając cel </w:t>
      </w:r>
      <w:r w:rsidR="00B678EB" w:rsidRPr="003B4FB5">
        <w:rPr>
          <w:rFonts w:ascii="Times New Roman" w:eastAsia="Calibri" w:hAnsi="Times New Roman" w:cs="Times New Roman"/>
          <w:sz w:val="24"/>
          <w:szCs w:val="24"/>
        </w:rPr>
        <w:t>dyrektywy 2020/1828</w:t>
      </w:r>
      <w:r w:rsidR="00F91EEA" w:rsidRPr="003B4FB5">
        <w:rPr>
          <w:rFonts w:ascii="Times New Roman" w:eastAsia="Calibri" w:hAnsi="Times New Roman" w:cs="Times New Roman"/>
          <w:sz w:val="24"/>
          <w:szCs w:val="24"/>
        </w:rPr>
        <w:t>, jakim jest zapewnienie efektywności proceduralnej przez umożliwienie konsumentom zbiorowego dochodzenia roszczeń w sprawie nakazu zaprzestania bezprawnych praktyk oraz dochodzenia roszczeń odszkodowawczych o</w:t>
      </w:r>
      <w:r w:rsidR="003D71EE">
        <w:rPr>
          <w:rFonts w:ascii="Times New Roman" w:eastAsia="Calibri" w:hAnsi="Times New Roman" w:cs="Times New Roman"/>
          <w:sz w:val="24"/>
          <w:szCs w:val="24"/>
        </w:rPr>
        <w:t> </w:t>
      </w:r>
      <w:r w:rsidR="00F91EEA" w:rsidRPr="003B4FB5">
        <w:rPr>
          <w:rFonts w:ascii="Times New Roman" w:eastAsia="Calibri" w:hAnsi="Times New Roman" w:cs="Times New Roman"/>
          <w:sz w:val="24"/>
          <w:szCs w:val="24"/>
        </w:rPr>
        <w:t xml:space="preserve">charakterze cywilnoprawnym, proponuje się pozostawienie kompetencji Prezesa Urzędu do prowadzenia postępowań w sprawach praktyk naruszających zbiorowe interesy konsumentów z urzędu oraz stworzenie równoległego </w:t>
      </w:r>
      <w:r w:rsidR="00851BC3" w:rsidRPr="003B4FB5">
        <w:rPr>
          <w:rFonts w:ascii="Times New Roman" w:eastAsia="Calibri" w:hAnsi="Times New Roman" w:cs="Times New Roman"/>
          <w:sz w:val="24"/>
          <w:szCs w:val="24"/>
        </w:rPr>
        <w:t xml:space="preserve">systemu sądowego, w którym </w:t>
      </w:r>
      <w:r w:rsidR="002B049F" w:rsidRPr="003B4FB5">
        <w:rPr>
          <w:rFonts w:ascii="Times New Roman" w:eastAsia="Calibri" w:hAnsi="Times New Roman" w:cs="Times New Roman"/>
          <w:sz w:val="24"/>
          <w:szCs w:val="24"/>
        </w:rPr>
        <w:t xml:space="preserve">byłyby </w:t>
      </w:r>
      <w:r w:rsidR="00851BC3" w:rsidRPr="003B4FB5">
        <w:rPr>
          <w:rFonts w:ascii="Times New Roman" w:eastAsia="Calibri" w:hAnsi="Times New Roman" w:cs="Times New Roman"/>
          <w:sz w:val="24"/>
          <w:szCs w:val="24"/>
        </w:rPr>
        <w:t xml:space="preserve">dochodzone zarówno </w:t>
      </w:r>
      <w:r w:rsidR="003B1ECF" w:rsidRPr="003B4FB5">
        <w:rPr>
          <w:rFonts w:ascii="Times New Roman" w:eastAsia="Calibri" w:hAnsi="Times New Roman" w:cs="Times New Roman"/>
          <w:sz w:val="24"/>
          <w:szCs w:val="24"/>
        </w:rPr>
        <w:t>grupowe</w:t>
      </w:r>
      <w:r w:rsidR="00851BC3" w:rsidRPr="003B4FB5">
        <w:rPr>
          <w:rFonts w:ascii="Times New Roman" w:eastAsia="Calibri" w:hAnsi="Times New Roman" w:cs="Times New Roman"/>
          <w:sz w:val="24"/>
          <w:szCs w:val="24"/>
        </w:rPr>
        <w:t xml:space="preserve"> nakazy zaprzestania praktyk</w:t>
      </w:r>
      <w:r w:rsidR="003B1ECF" w:rsidRPr="003B4FB5">
        <w:rPr>
          <w:rFonts w:ascii="Times New Roman" w:eastAsia="Calibri" w:hAnsi="Times New Roman" w:cs="Times New Roman"/>
          <w:sz w:val="24"/>
          <w:szCs w:val="24"/>
        </w:rPr>
        <w:t xml:space="preserve"> naruszających ogólne interesy konsumentów</w:t>
      </w:r>
      <w:r w:rsidR="00851BC3" w:rsidRPr="003B4FB5">
        <w:rPr>
          <w:rFonts w:ascii="Times New Roman" w:eastAsia="Calibri" w:hAnsi="Times New Roman" w:cs="Times New Roman"/>
          <w:sz w:val="24"/>
          <w:szCs w:val="24"/>
        </w:rPr>
        <w:t xml:space="preserve"> oraz roszczenia odszkodowawcze.</w:t>
      </w:r>
      <w:r w:rsidR="001B0D84" w:rsidRPr="003B4FB5">
        <w:rPr>
          <w:rFonts w:ascii="Times New Roman" w:hAnsi="Times New Roman" w:cs="Times New Roman"/>
          <w:sz w:val="24"/>
          <w:szCs w:val="24"/>
        </w:rPr>
        <w:t xml:space="preserve"> </w:t>
      </w:r>
    </w:p>
    <w:p w14:paraId="6CEE0F5E" w14:textId="342B522A" w:rsidR="00DC1A3B" w:rsidRPr="00D3435F" w:rsidRDefault="00DC1A3B" w:rsidP="00184005">
      <w:pPr>
        <w:pStyle w:val="Akapitzlist"/>
        <w:numPr>
          <w:ilvl w:val="0"/>
          <w:numId w:val="1"/>
        </w:numPr>
        <w:tabs>
          <w:tab w:val="left" w:pos="426"/>
        </w:tabs>
        <w:spacing w:before="120" w:after="0" w:line="360" w:lineRule="auto"/>
        <w:ind w:left="0" w:firstLine="0"/>
        <w:jc w:val="both"/>
        <w:rPr>
          <w:rFonts w:ascii="Times New Roman" w:eastAsia="Calibri" w:hAnsi="Times New Roman" w:cs="Times New Roman"/>
          <w:b/>
          <w:iCs/>
          <w:sz w:val="24"/>
          <w:szCs w:val="24"/>
        </w:rPr>
      </w:pPr>
      <w:r w:rsidRPr="00D3435F">
        <w:rPr>
          <w:rFonts w:ascii="Times New Roman" w:hAnsi="Times New Roman" w:cs="Times New Roman"/>
          <w:b/>
          <w:iCs/>
          <w:sz w:val="24"/>
          <w:szCs w:val="24"/>
        </w:rPr>
        <w:t>Różnica</w:t>
      </w:r>
      <w:r w:rsidRPr="00D3435F">
        <w:rPr>
          <w:rFonts w:ascii="Times New Roman" w:eastAsia="Calibri" w:hAnsi="Times New Roman" w:cs="Times New Roman"/>
          <w:b/>
          <w:iCs/>
          <w:sz w:val="24"/>
          <w:szCs w:val="24"/>
        </w:rPr>
        <w:t xml:space="preserve"> między dotychczasowym a projektowanym stanem prawnym</w:t>
      </w:r>
    </w:p>
    <w:p w14:paraId="03D07054" w14:textId="20600F44" w:rsidR="00E01852" w:rsidRPr="003B4FB5" w:rsidRDefault="00A7047E" w:rsidP="00184005">
      <w:pPr>
        <w:spacing w:before="120" w:after="0" w:line="360" w:lineRule="auto"/>
        <w:jc w:val="both"/>
        <w:rPr>
          <w:rFonts w:ascii="Times New Roman" w:hAnsi="Times New Roman" w:cs="Times New Roman"/>
          <w:sz w:val="24"/>
          <w:szCs w:val="24"/>
        </w:rPr>
      </w:pPr>
      <w:r w:rsidRPr="003B4FB5">
        <w:rPr>
          <w:rFonts w:ascii="Times New Roman" w:eastAsia="Calibri" w:hAnsi="Times New Roman" w:cs="Times New Roman"/>
          <w:sz w:val="24"/>
          <w:szCs w:val="24"/>
        </w:rPr>
        <w:t xml:space="preserve">Projektowane rozwiązania mające </w:t>
      </w:r>
      <w:r w:rsidR="005803EF" w:rsidRPr="003B4FB5">
        <w:rPr>
          <w:rFonts w:ascii="Times New Roman" w:eastAsia="Calibri" w:hAnsi="Times New Roman" w:cs="Times New Roman"/>
          <w:sz w:val="24"/>
          <w:szCs w:val="24"/>
        </w:rPr>
        <w:t xml:space="preserve">na celu wdrożenie dyrektywy </w:t>
      </w:r>
      <w:r w:rsidR="005803EF" w:rsidRPr="003B4FB5">
        <w:rPr>
          <w:rFonts w:ascii="Times New Roman" w:hAnsi="Times New Roman" w:cs="Times New Roman"/>
          <w:sz w:val="24"/>
          <w:szCs w:val="24"/>
        </w:rPr>
        <w:t xml:space="preserve">2020/1828 </w:t>
      </w:r>
      <w:r w:rsidRPr="003B4FB5">
        <w:rPr>
          <w:rFonts w:ascii="Times New Roman" w:hAnsi="Times New Roman" w:cs="Times New Roman"/>
          <w:sz w:val="24"/>
          <w:szCs w:val="24"/>
        </w:rPr>
        <w:t>przewidują</w:t>
      </w:r>
      <w:r w:rsidR="002B049F">
        <w:rPr>
          <w:rFonts w:ascii="Times New Roman" w:hAnsi="Times New Roman" w:cs="Times New Roman"/>
          <w:sz w:val="24"/>
          <w:szCs w:val="24"/>
        </w:rPr>
        <w:t>,</w:t>
      </w:r>
      <w:r w:rsidRPr="003B4FB5">
        <w:rPr>
          <w:rFonts w:ascii="Times New Roman" w:hAnsi="Times New Roman" w:cs="Times New Roman"/>
          <w:sz w:val="24"/>
          <w:szCs w:val="24"/>
        </w:rPr>
        <w:t xml:space="preserve"> </w:t>
      </w:r>
      <w:r w:rsidR="005803EF" w:rsidRPr="003B4FB5">
        <w:rPr>
          <w:rFonts w:ascii="Times New Roman" w:hAnsi="Times New Roman" w:cs="Times New Roman"/>
          <w:sz w:val="24"/>
          <w:szCs w:val="24"/>
        </w:rPr>
        <w:t xml:space="preserve">obok dotychczasowego modelu ochrony zbiorowych interesów konsumentów opartego na postępowaniu prowadzonym przez Prezesa Urzędu, </w:t>
      </w:r>
      <w:r w:rsidRPr="003B4FB5">
        <w:rPr>
          <w:rFonts w:ascii="Times New Roman" w:hAnsi="Times New Roman" w:cs="Times New Roman"/>
          <w:sz w:val="24"/>
          <w:szCs w:val="24"/>
        </w:rPr>
        <w:t>wprowadzenie</w:t>
      </w:r>
      <w:r w:rsidR="005803EF" w:rsidRPr="003B4FB5">
        <w:rPr>
          <w:rFonts w:ascii="Times New Roman" w:hAnsi="Times New Roman" w:cs="Times New Roman"/>
          <w:sz w:val="24"/>
          <w:szCs w:val="24"/>
        </w:rPr>
        <w:t xml:space="preserve"> model</w:t>
      </w:r>
      <w:r w:rsidRPr="003B4FB5">
        <w:rPr>
          <w:rFonts w:ascii="Times New Roman" w:hAnsi="Times New Roman" w:cs="Times New Roman"/>
          <w:sz w:val="24"/>
          <w:szCs w:val="24"/>
        </w:rPr>
        <w:t xml:space="preserve">u </w:t>
      </w:r>
      <w:r w:rsidR="005803EF" w:rsidRPr="003B4FB5">
        <w:rPr>
          <w:rFonts w:ascii="Times New Roman" w:hAnsi="Times New Roman" w:cs="Times New Roman"/>
          <w:sz w:val="24"/>
          <w:szCs w:val="24"/>
        </w:rPr>
        <w:t>wytaczani</w:t>
      </w:r>
      <w:r w:rsidRPr="003B4FB5">
        <w:rPr>
          <w:rFonts w:ascii="Times New Roman" w:hAnsi="Times New Roman" w:cs="Times New Roman"/>
          <w:sz w:val="24"/>
          <w:szCs w:val="24"/>
        </w:rPr>
        <w:t>a</w:t>
      </w:r>
      <w:r w:rsidR="005803EF" w:rsidRPr="003B4FB5">
        <w:rPr>
          <w:rFonts w:ascii="Times New Roman" w:hAnsi="Times New Roman" w:cs="Times New Roman"/>
          <w:sz w:val="24"/>
          <w:szCs w:val="24"/>
        </w:rPr>
        <w:t xml:space="preserve"> powództw</w:t>
      </w:r>
      <w:r w:rsidR="003D2E66" w:rsidRPr="003B4FB5">
        <w:rPr>
          <w:rFonts w:ascii="Times New Roman" w:hAnsi="Times New Roman" w:cs="Times New Roman"/>
          <w:sz w:val="24"/>
          <w:szCs w:val="24"/>
        </w:rPr>
        <w:t xml:space="preserve"> </w:t>
      </w:r>
      <w:r w:rsidR="00C94461" w:rsidRPr="003B4FB5">
        <w:rPr>
          <w:rFonts w:ascii="Times New Roman" w:hAnsi="Times New Roman" w:cs="Times New Roman"/>
          <w:sz w:val="24"/>
          <w:szCs w:val="24"/>
        </w:rPr>
        <w:t>przeciwko przedsiębiorcom przed sądem powszechnym w ramach grupowego postępowania krajowego i grupowego postępowania transgranicznego</w:t>
      </w:r>
      <w:r w:rsidR="003B1ECF" w:rsidRPr="003B4FB5">
        <w:rPr>
          <w:rFonts w:ascii="Times New Roman" w:hAnsi="Times New Roman" w:cs="Times New Roman"/>
          <w:sz w:val="24"/>
          <w:szCs w:val="24"/>
        </w:rPr>
        <w:t>,</w:t>
      </w:r>
      <w:r w:rsidR="00C94461" w:rsidRPr="003B4FB5">
        <w:rPr>
          <w:rFonts w:ascii="Times New Roman" w:hAnsi="Times New Roman" w:cs="Times New Roman"/>
          <w:sz w:val="24"/>
          <w:szCs w:val="24"/>
        </w:rPr>
        <w:t xml:space="preserve"> tj. takiego, w którym występuje </w:t>
      </w:r>
      <w:r w:rsidR="00095CFE" w:rsidRPr="003B4FB5">
        <w:rPr>
          <w:rFonts w:ascii="Times New Roman" w:hAnsi="Times New Roman" w:cs="Times New Roman"/>
          <w:sz w:val="24"/>
          <w:szCs w:val="24"/>
        </w:rPr>
        <w:t xml:space="preserve">element zagraniczny (postępowanie to bowiem </w:t>
      </w:r>
      <w:r w:rsidR="002B049F" w:rsidRPr="003B4FB5">
        <w:rPr>
          <w:rFonts w:ascii="Times New Roman" w:hAnsi="Times New Roman" w:cs="Times New Roman"/>
          <w:sz w:val="24"/>
          <w:szCs w:val="24"/>
        </w:rPr>
        <w:t xml:space="preserve">jest </w:t>
      </w:r>
      <w:r w:rsidR="00095CFE" w:rsidRPr="003B4FB5">
        <w:rPr>
          <w:rFonts w:ascii="Times New Roman" w:hAnsi="Times New Roman" w:cs="Times New Roman"/>
          <w:sz w:val="24"/>
          <w:szCs w:val="24"/>
        </w:rPr>
        <w:t>prowadzone przed sądem albo organem administracyjnym państwa Unii Europejskiej innego niż państwo, w którym podmiot upoważniony został wyznaczony).</w:t>
      </w:r>
    </w:p>
    <w:p w14:paraId="6E71FEA2" w14:textId="20365AED" w:rsidR="007D250D" w:rsidRPr="003B4FB5" w:rsidRDefault="00095CFE"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W postępowaniu </w:t>
      </w:r>
      <w:r w:rsidR="003771A3" w:rsidRPr="003B4FB5">
        <w:rPr>
          <w:rFonts w:ascii="Times New Roman" w:hAnsi="Times New Roman" w:cs="Times New Roman"/>
          <w:spacing w:val="-2"/>
          <w:sz w:val="24"/>
          <w:szCs w:val="24"/>
        </w:rPr>
        <w:t>grupowym zarówno krajowym, jak i transgranicznym</w:t>
      </w:r>
      <w:r w:rsidRPr="003B4FB5">
        <w:rPr>
          <w:rFonts w:ascii="Times New Roman" w:hAnsi="Times New Roman" w:cs="Times New Roman"/>
          <w:spacing w:val="-2"/>
          <w:sz w:val="24"/>
          <w:szCs w:val="24"/>
        </w:rPr>
        <w:t xml:space="preserve">, jako że ma się </w:t>
      </w:r>
      <w:r w:rsidR="0073768E" w:rsidRPr="003B4FB5">
        <w:rPr>
          <w:rFonts w:ascii="Times New Roman" w:hAnsi="Times New Roman" w:cs="Times New Roman"/>
          <w:spacing w:val="-2"/>
          <w:sz w:val="24"/>
          <w:szCs w:val="24"/>
        </w:rPr>
        <w:t xml:space="preserve">ono </w:t>
      </w:r>
      <w:r w:rsidRPr="003B4FB5">
        <w:rPr>
          <w:rFonts w:ascii="Times New Roman" w:hAnsi="Times New Roman" w:cs="Times New Roman"/>
          <w:spacing w:val="-2"/>
          <w:sz w:val="24"/>
          <w:szCs w:val="24"/>
        </w:rPr>
        <w:t>odbywać w procedurze cywiln</w:t>
      </w:r>
      <w:r w:rsidR="007D250D" w:rsidRPr="003B4FB5">
        <w:rPr>
          <w:rFonts w:ascii="Times New Roman" w:hAnsi="Times New Roman" w:cs="Times New Roman"/>
          <w:spacing w:val="-2"/>
          <w:sz w:val="24"/>
          <w:szCs w:val="24"/>
        </w:rPr>
        <w:t>e</w:t>
      </w:r>
      <w:r w:rsidRPr="003B4FB5">
        <w:rPr>
          <w:rFonts w:ascii="Times New Roman" w:hAnsi="Times New Roman" w:cs="Times New Roman"/>
          <w:spacing w:val="-2"/>
          <w:sz w:val="24"/>
          <w:szCs w:val="24"/>
        </w:rPr>
        <w:t xml:space="preserve">j, </w:t>
      </w:r>
      <w:r w:rsidR="003771A3" w:rsidRPr="003B4FB5">
        <w:rPr>
          <w:rFonts w:ascii="Times New Roman" w:hAnsi="Times New Roman" w:cs="Times New Roman"/>
          <w:spacing w:val="-2"/>
          <w:sz w:val="24"/>
          <w:szCs w:val="24"/>
        </w:rPr>
        <w:t xml:space="preserve">można będzie </w:t>
      </w:r>
      <w:r w:rsidRPr="003B4FB5">
        <w:rPr>
          <w:rFonts w:ascii="Times New Roman" w:hAnsi="Times New Roman" w:cs="Times New Roman"/>
          <w:spacing w:val="-2"/>
          <w:sz w:val="24"/>
          <w:szCs w:val="24"/>
        </w:rPr>
        <w:t>dochodz</w:t>
      </w:r>
      <w:r w:rsidR="003771A3" w:rsidRPr="003B4FB5">
        <w:rPr>
          <w:rFonts w:ascii="Times New Roman" w:hAnsi="Times New Roman" w:cs="Times New Roman"/>
          <w:spacing w:val="-2"/>
          <w:sz w:val="24"/>
          <w:szCs w:val="24"/>
        </w:rPr>
        <w:t>ić</w:t>
      </w:r>
      <w:r w:rsidRPr="003B4FB5">
        <w:rPr>
          <w:rFonts w:ascii="Times New Roman" w:hAnsi="Times New Roman" w:cs="Times New Roman"/>
          <w:spacing w:val="-2"/>
          <w:sz w:val="24"/>
          <w:szCs w:val="24"/>
        </w:rPr>
        <w:t xml:space="preserve"> nie tylko </w:t>
      </w:r>
      <w:r w:rsidR="00662174" w:rsidRPr="003B4FB5">
        <w:rPr>
          <w:rFonts w:ascii="Times New Roman" w:hAnsi="Times New Roman" w:cs="Times New Roman"/>
          <w:spacing w:val="-2"/>
          <w:sz w:val="24"/>
          <w:szCs w:val="24"/>
        </w:rPr>
        <w:t xml:space="preserve">stwierdzenia </w:t>
      </w:r>
      <w:r w:rsidRPr="003B4FB5">
        <w:rPr>
          <w:rFonts w:ascii="Times New Roman" w:hAnsi="Times New Roman" w:cs="Times New Roman"/>
          <w:spacing w:val="-2"/>
          <w:sz w:val="24"/>
          <w:szCs w:val="24"/>
        </w:rPr>
        <w:t>stosowania praktyk naruszających ogóln</w:t>
      </w:r>
      <w:r w:rsidR="0073768E" w:rsidRPr="003B4FB5">
        <w:rPr>
          <w:rFonts w:ascii="Times New Roman" w:hAnsi="Times New Roman" w:cs="Times New Roman"/>
          <w:spacing w:val="-2"/>
          <w:sz w:val="24"/>
          <w:szCs w:val="24"/>
        </w:rPr>
        <w:t>e</w:t>
      </w:r>
      <w:r w:rsidRPr="003B4FB5">
        <w:rPr>
          <w:rFonts w:ascii="Times New Roman" w:hAnsi="Times New Roman" w:cs="Times New Roman"/>
          <w:spacing w:val="-2"/>
          <w:sz w:val="24"/>
          <w:szCs w:val="24"/>
        </w:rPr>
        <w:t xml:space="preserve"> interes</w:t>
      </w:r>
      <w:r w:rsidR="0073768E" w:rsidRPr="003B4FB5">
        <w:rPr>
          <w:rFonts w:ascii="Times New Roman" w:hAnsi="Times New Roman" w:cs="Times New Roman"/>
          <w:spacing w:val="-2"/>
          <w:sz w:val="24"/>
          <w:szCs w:val="24"/>
        </w:rPr>
        <w:t>y</w:t>
      </w:r>
      <w:r w:rsidRPr="003B4FB5">
        <w:rPr>
          <w:rFonts w:ascii="Times New Roman" w:hAnsi="Times New Roman" w:cs="Times New Roman"/>
          <w:spacing w:val="-2"/>
          <w:sz w:val="24"/>
          <w:szCs w:val="24"/>
        </w:rPr>
        <w:t xml:space="preserve"> konsumentów, ale co istotne</w:t>
      </w:r>
      <w:r w:rsidR="007D250D" w:rsidRPr="003B4FB5">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także roszczeń</w:t>
      </w:r>
      <w:r w:rsidR="007D250D" w:rsidRPr="003B4FB5">
        <w:rPr>
          <w:rFonts w:ascii="Times New Roman" w:hAnsi="Times New Roman" w:cs="Times New Roman"/>
          <w:spacing w:val="-2"/>
          <w:sz w:val="24"/>
          <w:szCs w:val="24"/>
        </w:rPr>
        <w:t xml:space="preserve"> </w:t>
      </w:r>
      <w:r w:rsidR="003F4F11" w:rsidRPr="003B4FB5">
        <w:rPr>
          <w:rFonts w:ascii="Times New Roman" w:hAnsi="Times New Roman" w:cs="Times New Roman"/>
          <w:spacing w:val="-2"/>
          <w:sz w:val="24"/>
          <w:szCs w:val="24"/>
        </w:rPr>
        <w:t>o</w:t>
      </w:r>
      <w:r w:rsidR="007D250D" w:rsidRPr="003B4FB5">
        <w:rPr>
          <w:rFonts w:ascii="Times New Roman" w:hAnsi="Times New Roman" w:cs="Times New Roman"/>
          <w:spacing w:val="-2"/>
          <w:sz w:val="24"/>
          <w:szCs w:val="24"/>
        </w:rPr>
        <w:t xml:space="preserve"> charakter</w:t>
      </w:r>
      <w:r w:rsidR="003F4F11" w:rsidRPr="003B4FB5">
        <w:rPr>
          <w:rFonts w:ascii="Times New Roman" w:hAnsi="Times New Roman" w:cs="Times New Roman"/>
          <w:spacing w:val="-2"/>
          <w:sz w:val="24"/>
          <w:szCs w:val="24"/>
        </w:rPr>
        <w:t>ze</w:t>
      </w:r>
      <w:r w:rsidR="007D250D" w:rsidRPr="003B4FB5">
        <w:rPr>
          <w:rFonts w:ascii="Times New Roman" w:hAnsi="Times New Roman" w:cs="Times New Roman"/>
          <w:spacing w:val="-2"/>
          <w:sz w:val="24"/>
          <w:szCs w:val="24"/>
        </w:rPr>
        <w:t xml:space="preserve"> odszkodowawczy</w:t>
      </w:r>
      <w:r w:rsidR="003F4F11" w:rsidRPr="003B4FB5">
        <w:rPr>
          <w:rFonts w:ascii="Times New Roman" w:hAnsi="Times New Roman" w:cs="Times New Roman"/>
          <w:spacing w:val="-2"/>
          <w:sz w:val="24"/>
          <w:szCs w:val="24"/>
        </w:rPr>
        <w:t>m</w:t>
      </w:r>
      <w:r w:rsidR="007D250D" w:rsidRPr="003B4FB5">
        <w:rPr>
          <w:rFonts w:ascii="Times New Roman" w:hAnsi="Times New Roman" w:cs="Times New Roman"/>
          <w:spacing w:val="-2"/>
          <w:sz w:val="24"/>
          <w:szCs w:val="24"/>
        </w:rPr>
        <w:t>.</w:t>
      </w:r>
    </w:p>
    <w:p w14:paraId="26428EEE" w14:textId="77777777" w:rsidR="004249DA" w:rsidRPr="003B4FB5" w:rsidRDefault="007D250D"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Według projektowanych przepisów działający w interesie konsumentów podmiot upoważniony będzie mógł </w:t>
      </w:r>
      <w:r w:rsidR="002847DF" w:rsidRPr="003B4FB5">
        <w:rPr>
          <w:rFonts w:ascii="Times New Roman" w:hAnsi="Times New Roman" w:cs="Times New Roman"/>
          <w:spacing w:val="-2"/>
          <w:sz w:val="24"/>
          <w:szCs w:val="24"/>
        </w:rPr>
        <w:t xml:space="preserve">dochodzić </w:t>
      </w:r>
      <w:r w:rsidR="00E35F42" w:rsidRPr="003B4FB5">
        <w:rPr>
          <w:rFonts w:ascii="Times New Roman" w:hAnsi="Times New Roman" w:cs="Times New Roman"/>
          <w:spacing w:val="-2"/>
          <w:sz w:val="24"/>
          <w:szCs w:val="24"/>
        </w:rPr>
        <w:t xml:space="preserve">wobec przedsiębiorcy </w:t>
      </w:r>
      <w:r w:rsidR="00662174" w:rsidRPr="003B4FB5">
        <w:rPr>
          <w:rFonts w:ascii="Times New Roman" w:hAnsi="Times New Roman" w:cs="Times New Roman"/>
          <w:spacing w:val="-2"/>
          <w:sz w:val="24"/>
          <w:szCs w:val="24"/>
        </w:rPr>
        <w:t xml:space="preserve">stwierdzenia </w:t>
      </w:r>
      <w:r w:rsidR="002847DF" w:rsidRPr="003B4FB5">
        <w:rPr>
          <w:rFonts w:ascii="Times New Roman" w:hAnsi="Times New Roman" w:cs="Times New Roman"/>
          <w:spacing w:val="-2"/>
          <w:sz w:val="24"/>
          <w:szCs w:val="24"/>
        </w:rPr>
        <w:t xml:space="preserve">stosowania praktyk naruszających </w:t>
      </w:r>
      <w:r w:rsidR="002847DF" w:rsidRPr="003B4FB5">
        <w:rPr>
          <w:rFonts w:ascii="Times New Roman" w:hAnsi="Times New Roman" w:cs="Times New Roman"/>
          <w:spacing w:val="-2"/>
          <w:sz w:val="24"/>
          <w:szCs w:val="24"/>
        </w:rPr>
        <w:lastRenderedPageBreak/>
        <w:t>ogóln</w:t>
      </w:r>
      <w:r w:rsidR="0073768E" w:rsidRPr="003B4FB5">
        <w:rPr>
          <w:rFonts w:ascii="Times New Roman" w:hAnsi="Times New Roman" w:cs="Times New Roman"/>
          <w:spacing w:val="-2"/>
          <w:sz w:val="24"/>
          <w:szCs w:val="24"/>
        </w:rPr>
        <w:t>e</w:t>
      </w:r>
      <w:r w:rsidR="002847DF" w:rsidRPr="003B4FB5">
        <w:rPr>
          <w:rFonts w:ascii="Times New Roman" w:hAnsi="Times New Roman" w:cs="Times New Roman"/>
          <w:spacing w:val="-2"/>
          <w:sz w:val="24"/>
          <w:szCs w:val="24"/>
        </w:rPr>
        <w:t xml:space="preserve"> interes</w:t>
      </w:r>
      <w:r w:rsidR="0073768E" w:rsidRPr="003B4FB5">
        <w:rPr>
          <w:rFonts w:ascii="Times New Roman" w:hAnsi="Times New Roman" w:cs="Times New Roman"/>
          <w:spacing w:val="-2"/>
          <w:sz w:val="24"/>
          <w:szCs w:val="24"/>
        </w:rPr>
        <w:t>y</w:t>
      </w:r>
      <w:r w:rsidR="002847DF" w:rsidRPr="003B4FB5">
        <w:rPr>
          <w:rFonts w:ascii="Times New Roman" w:hAnsi="Times New Roman" w:cs="Times New Roman"/>
          <w:spacing w:val="-2"/>
          <w:sz w:val="24"/>
          <w:szCs w:val="24"/>
        </w:rPr>
        <w:t xml:space="preserve"> konsumentów</w:t>
      </w:r>
      <w:r w:rsidR="00E35F42" w:rsidRPr="003B4FB5">
        <w:rPr>
          <w:rFonts w:ascii="Times New Roman" w:hAnsi="Times New Roman" w:cs="Times New Roman"/>
          <w:spacing w:val="-2"/>
          <w:sz w:val="24"/>
          <w:szCs w:val="24"/>
        </w:rPr>
        <w:t xml:space="preserve">, a także roszczeń związanych z ich stosowaniem, zarówno </w:t>
      </w:r>
      <w:r w:rsidR="00D00406" w:rsidRPr="003B4FB5">
        <w:rPr>
          <w:rFonts w:ascii="Times New Roman" w:hAnsi="Times New Roman" w:cs="Times New Roman"/>
          <w:spacing w:val="-2"/>
          <w:sz w:val="24"/>
          <w:szCs w:val="24"/>
        </w:rPr>
        <w:t xml:space="preserve">w </w:t>
      </w:r>
      <w:r w:rsidR="00E35F42" w:rsidRPr="003B4FB5">
        <w:rPr>
          <w:rFonts w:ascii="Times New Roman" w:hAnsi="Times New Roman" w:cs="Times New Roman"/>
          <w:spacing w:val="-2"/>
          <w:sz w:val="24"/>
          <w:szCs w:val="24"/>
        </w:rPr>
        <w:t>osobn</w:t>
      </w:r>
      <w:r w:rsidR="00D00406" w:rsidRPr="003B4FB5">
        <w:rPr>
          <w:rFonts w:ascii="Times New Roman" w:hAnsi="Times New Roman" w:cs="Times New Roman"/>
          <w:spacing w:val="-2"/>
          <w:sz w:val="24"/>
          <w:szCs w:val="24"/>
        </w:rPr>
        <w:t>ych powództwach</w:t>
      </w:r>
      <w:r w:rsidR="00E35F42" w:rsidRPr="003B4FB5">
        <w:rPr>
          <w:rFonts w:ascii="Times New Roman" w:hAnsi="Times New Roman" w:cs="Times New Roman"/>
          <w:spacing w:val="-2"/>
          <w:sz w:val="24"/>
          <w:szCs w:val="24"/>
        </w:rPr>
        <w:t>, jak i w jednym</w:t>
      </w:r>
      <w:r w:rsidR="002C459E" w:rsidRPr="003B4FB5">
        <w:rPr>
          <w:rFonts w:ascii="Times New Roman" w:hAnsi="Times New Roman" w:cs="Times New Roman"/>
          <w:spacing w:val="-2"/>
          <w:sz w:val="24"/>
          <w:szCs w:val="24"/>
        </w:rPr>
        <w:t>.</w:t>
      </w:r>
      <w:r w:rsidR="00E35F42" w:rsidRPr="003B4FB5">
        <w:rPr>
          <w:rFonts w:ascii="Times New Roman" w:hAnsi="Times New Roman" w:cs="Times New Roman"/>
          <w:spacing w:val="-2"/>
          <w:sz w:val="24"/>
          <w:szCs w:val="24"/>
        </w:rPr>
        <w:t xml:space="preserve"> </w:t>
      </w:r>
    </w:p>
    <w:p w14:paraId="62720086" w14:textId="4B4542F4" w:rsidR="008B7391" w:rsidRPr="003B4FB5" w:rsidRDefault="008B7391" w:rsidP="00184005">
      <w:pPr>
        <w:spacing w:before="120" w:after="0" w:line="360" w:lineRule="auto"/>
        <w:jc w:val="both"/>
        <w:rPr>
          <w:rFonts w:ascii="Times New Roman" w:eastAsia="Calibri" w:hAnsi="Times New Roman" w:cs="Times New Roman"/>
          <w:i/>
          <w:sz w:val="24"/>
          <w:szCs w:val="24"/>
        </w:rPr>
      </w:pPr>
      <w:r w:rsidRPr="003B4FB5">
        <w:rPr>
          <w:rFonts w:ascii="Times New Roman" w:eastAsia="Calibri" w:hAnsi="Times New Roman" w:cs="Times New Roman"/>
          <w:sz w:val="24"/>
          <w:szCs w:val="24"/>
        </w:rPr>
        <w:t xml:space="preserve">Postępowania grupowe wszczynane przez podmiot upoważniony na rzecz konsumentów mają gwarantować profesjonalne, szybkie i stosunkowo </w:t>
      </w:r>
      <w:r w:rsidR="0017642B" w:rsidRPr="003B4FB5">
        <w:rPr>
          <w:rFonts w:ascii="Times New Roman" w:eastAsia="Calibri" w:hAnsi="Times New Roman" w:cs="Times New Roman"/>
          <w:sz w:val="24"/>
          <w:szCs w:val="24"/>
        </w:rPr>
        <w:t xml:space="preserve">ograniczone </w:t>
      </w:r>
      <w:r w:rsidRPr="003B4FB5">
        <w:rPr>
          <w:rFonts w:ascii="Times New Roman" w:eastAsia="Calibri" w:hAnsi="Times New Roman" w:cs="Times New Roman"/>
          <w:sz w:val="24"/>
          <w:szCs w:val="24"/>
        </w:rPr>
        <w:t>kosztowo rozwiązywanie spraw związanych z ochroną konsumentów</w:t>
      </w:r>
      <w:r w:rsidR="0020780A" w:rsidRPr="003B4FB5">
        <w:rPr>
          <w:rFonts w:ascii="Times New Roman" w:eastAsia="Calibri" w:hAnsi="Times New Roman" w:cs="Times New Roman"/>
          <w:sz w:val="24"/>
          <w:szCs w:val="24"/>
        </w:rPr>
        <w:t>.</w:t>
      </w:r>
    </w:p>
    <w:p w14:paraId="4A8AFA22" w14:textId="604B0AEA" w:rsidR="00832E44" w:rsidRPr="003B4FB5" w:rsidRDefault="00832E44"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związku z powyższym </w:t>
      </w:r>
      <w:r w:rsidR="0073768E" w:rsidRPr="003B4FB5">
        <w:rPr>
          <w:rFonts w:ascii="Times New Roman" w:eastAsia="Calibri" w:hAnsi="Times New Roman" w:cs="Times New Roman"/>
          <w:sz w:val="24"/>
          <w:szCs w:val="24"/>
        </w:rPr>
        <w:t xml:space="preserve">i wymogami dyrektywy 2020/1828 </w:t>
      </w:r>
      <w:r w:rsidR="00531566" w:rsidRPr="003B4FB5">
        <w:rPr>
          <w:rFonts w:ascii="Times New Roman" w:eastAsia="Calibri" w:hAnsi="Times New Roman" w:cs="Times New Roman"/>
          <w:sz w:val="24"/>
          <w:szCs w:val="24"/>
        </w:rPr>
        <w:t xml:space="preserve">zostały </w:t>
      </w:r>
      <w:r w:rsidRPr="003B4FB5">
        <w:rPr>
          <w:rFonts w:ascii="Times New Roman" w:eastAsia="Calibri" w:hAnsi="Times New Roman" w:cs="Times New Roman"/>
          <w:sz w:val="24"/>
          <w:szCs w:val="24"/>
        </w:rPr>
        <w:t xml:space="preserve">zaproponowane </w:t>
      </w:r>
      <w:r w:rsidR="0073768E" w:rsidRPr="003B4FB5">
        <w:rPr>
          <w:rFonts w:ascii="Times New Roman" w:eastAsia="Calibri" w:hAnsi="Times New Roman" w:cs="Times New Roman"/>
          <w:sz w:val="24"/>
          <w:szCs w:val="24"/>
        </w:rPr>
        <w:t xml:space="preserve">zmiany </w:t>
      </w:r>
      <w:r w:rsidRPr="003B4FB5">
        <w:rPr>
          <w:rFonts w:ascii="Times New Roman" w:eastAsia="Calibri" w:hAnsi="Times New Roman" w:cs="Times New Roman"/>
          <w:sz w:val="24"/>
          <w:szCs w:val="24"/>
        </w:rPr>
        <w:t>w ustawie z dnia 17 grudnia 2009 r. o</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dochodzeniu roszczeń w postępowaniu grupowym </w:t>
      </w:r>
      <w:r w:rsidR="0073768E" w:rsidRPr="003B4FB5">
        <w:rPr>
          <w:rFonts w:ascii="Times New Roman" w:eastAsia="Calibri" w:hAnsi="Times New Roman" w:cs="Times New Roman"/>
          <w:sz w:val="24"/>
          <w:szCs w:val="24"/>
        </w:rPr>
        <w:t>przede wszystkim w zakresie określenia:</w:t>
      </w:r>
    </w:p>
    <w:p w14:paraId="50AAC1F1" w14:textId="77777777" w:rsidR="00832E44" w:rsidRPr="003B4FB5" w:rsidRDefault="00832E44" w:rsidP="00184005">
      <w:pPr>
        <w:pStyle w:val="Akapitzlist"/>
        <w:numPr>
          <w:ilvl w:val="0"/>
          <w:numId w:val="5"/>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legitymacji procesowej podmiotu upoważnionego,</w:t>
      </w:r>
    </w:p>
    <w:p w14:paraId="41DF215A"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uprawnień Prezesa Urzędu w związku z toczącym się postępowaniem,</w:t>
      </w:r>
    </w:p>
    <w:p w14:paraId="280F5BA1"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obowiązku wystąpienia przedsądowego przed skierowaniem sprawy na drogę sądową,</w:t>
      </w:r>
    </w:p>
    <w:p w14:paraId="703AF279" w14:textId="1976B93E"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dopuszczalności i granic wynagrodzenia</w:t>
      </w:r>
      <w:r w:rsidR="00531566">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jakiego od członków grupy (konsumentów) może żądać podmiot upoważniony,</w:t>
      </w:r>
    </w:p>
    <w:p w14:paraId="2074F4A2"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niezbędnych elementów pozwu,</w:t>
      </w:r>
    </w:p>
    <w:p w14:paraId="41D9BB40"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kwestii środków dowodowych i tajemnicy przedsiębiorcy, </w:t>
      </w:r>
    </w:p>
    <w:p w14:paraId="58F15C44"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kosztów procesu,</w:t>
      </w:r>
    </w:p>
    <w:p w14:paraId="3E6D8AA0"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kontroli finansowania podmiotu upoważnionego,</w:t>
      </w:r>
    </w:p>
    <w:p w14:paraId="0B6BE183"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skutków przystępowania i występowania członków grupy (konsumentów) z toczącego się postępowania,</w:t>
      </w:r>
    </w:p>
    <w:p w14:paraId="44B719B5" w14:textId="77777777" w:rsidR="00832E44" w:rsidRPr="003B4FB5" w:rsidRDefault="00832E44"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informowania konsumentów o wynikach postępowania,</w:t>
      </w:r>
    </w:p>
    <w:p w14:paraId="3F621AA8" w14:textId="77777777" w:rsidR="00832E44" w:rsidRPr="003B4FB5" w:rsidRDefault="0017642B" w:rsidP="00184005">
      <w:pPr>
        <w:pStyle w:val="Akapitzlist"/>
        <w:numPr>
          <w:ilvl w:val="0"/>
          <w:numId w:val="5"/>
        </w:numPr>
        <w:shd w:val="clear" w:color="auto" w:fill="FFFFFF"/>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sankcji</w:t>
      </w:r>
      <w:r w:rsidR="00832E44" w:rsidRPr="003B4FB5">
        <w:rPr>
          <w:rFonts w:ascii="Times New Roman" w:eastAsia="Calibri" w:hAnsi="Times New Roman" w:cs="Times New Roman"/>
          <w:sz w:val="24"/>
          <w:szCs w:val="24"/>
        </w:rPr>
        <w:t xml:space="preserve"> wobec przedsiębiorcy w związku z niewykonaniem wyroku sądu.</w:t>
      </w:r>
    </w:p>
    <w:p w14:paraId="31A57A12" w14:textId="39EEA486" w:rsidR="00832E44" w:rsidRPr="003B4FB5" w:rsidRDefault="00832E44" w:rsidP="00184005">
      <w:pPr>
        <w:shd w:val="clear" w:color="auto" w:fill="FFFFFF"/>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Zmiany projektowane w ustawie </w:t>
      </w:r>
      <w:r w:rsidR="0073768E" w:rsidRPr="003B4FB5">
        <w:rPr>
          <w:rFonts w:ascii="Times New Roman" w:eastAsia="Calibri" w:hAnsi="Times New Roman" w:cs="Times New Roman"/>
          <w:sz w:val="24"/>
          <w:szCs w:val="24"/>
        </w:rPr>
        <w:t xml:space="preserve">uokik </w:t>
      </w:r>
      <w:r w:rsidRPr="003B4FB5">
        <w:rPr>
          <w:rFonts w:ascii="Times New Roman" w:eastAsia="Calibri" w:hAnsi="Times New Roman" w:cs="Times New Roman"/>
          <w:sz w:val="24"/>
          <w:szCs w:val="24"/>
        </w:rPr>
        <w:t xml:space="preserve">zawierają kwestie związane z </w:t>
      </w:r>
      <w:r w:rsidRPr="003B4FB5">
        <w:rPr>
          <w:rFonts w:ascii="Times New Roman" w:hAnsi="Times New Roman" w:cs="Times New Roman"/>
          <w:spacing w:val="-2"/>
          <w:sz w:val="24"/>
          <w:szCs w:val="24"/>
        </w:rPr>
        <w:t xml:space="preserve">wyznaczaniem podmiotów upoważnionych, prowadzeniem </w:t>
      </w:r>
      <w:r w:rsidR="002E102B" w:rsidRPr="003B4FB5">
        <w:rPr>
          <w:rFonts w:ascii="Times New Roman" w:hAnsi="Times New Roman" w:cs="Times New Roman"/>
          <w:spacing w:val="-2"/>
          <w:sz w:val="24"/>
          <w:szCs w:val="24"/>
        </w:rPr>
        <w:t>r</w:t>
      </w:r>
      <w:r w:rsidRPr="003B4FB5">
        <w:rPr>
          <w:rFonts w:ascii="Times New Roman" w:hAnsi="Times New Roman" w:cs="Times New Roman"/>
          <w:spacing w:val="-2"/>
          <w:sz w:val="24"/>
          <w:szCs w:val="24"/>
        </w:rPr>
        <w:t>ejestru</w:t>
      </w:r>
      <w:r w:rsidR="0073768E" w:rsidRPr="003B4FB5">
        <w:rPr>
          <w:rFonts w:ascii="Times New Roman" w:hAnsi="Times New Roman" w:cs="Times New Roman"/>
          <w:spacing w:val="-2"/>
          <w:sz w:val="24"/>
          <w:szCs w:val="24"/>
        </w:rPr>
        <w:t xml:space="preserve"> podmiotów upoważnionych przez Prezesa Urzędu</w:t>
      </w:r>
      <w:r w:rsidR="000C48CD" w:rsidRPr="003B4FB5">
        <w:rPr>
          <w:rFonts w:ascii="Times New Roman" w:hAnsi="Times New Roman" w:cs="Times New Roman"/>
          <w:spacing w:val="-2"/>
          <w:sz w:val="24"/>
          <w:szCs w:val="24"/>
        </w:rPr>
        <w:t xml:space="preserve">, zwanego dalej </w:t>
      </w:r>
      <w:r w:rsidR="0023421E">
        <w:rPr>
          <w:rFonts w:ascii="Times New Roman" w:hAnsi="Times New Roman" w:cs="Times New Roman"/>
          <w:spacing w:val="-2"/>
          <w:sz w:val="24"/>
          <w:szCs w:val="24"/>
        </w:rPr>
        <w:t>„</w:t>
      </w:r>
      <w:r w:rsidR="000C48CD" w:rsidRPr="003B4FB5">
        <w:rPr>
          <w:rFonts w:ascii="Times New Roman" w:hAnsi="Times New Roman" w:cs="Times New Roman"/>
          <w:spacing w:val="-2"/>
          <w:sz w:val="24"/>
          <w:szCs w:val="24"/>
        </w:rPr>
        <w:t>Rejestrem”</w:t>
      </w:r>
      <w:r w:rsidRPr="003B4FB5">
        <w:rPr>
          <w:rFonts w:ascii="Times New Roman" w:hAnsi="Times New Roman" w:cs="Times New Roman"/>
          <w:spacing w:val="-2"/>
          <w:sz w:val="24"/>
          <w:szCs w:val="24"/>
        </w:rPr>
        <w:t>, sprawozdawczością oraz obowiązkami informacyjnymi podmiotów upoważnionych wobec konsumentów i Prezesa Urzędu, a także Prezesa Urzędu wobec Komisji Europejskiej.</w:t>
      </w:r>
    </w:p>
    <w:p w14:paraId="3448D29E" w14:textId="45176EE1" w:rsidR="00832E44" w:rsidRPr="003B4FB5" w:rsidRDefault="00832E44"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Zakres przedmiotowy spraw będących przedmiotem powództw grupowych będzie odpowiadał zakresowi określonemu w </w:t>
      </w:r>
      <w:r w:rsidR="002E102B" w:rsidRPr="003B4FB5">
        <w:rPr>
          <w:rFonts w:ascii="Times New Roman" w:hAnsi="Times New Roman" w:cs="Times New Roman"/>
          <w:spacing w:val="-2"/>
          <w:sz w:val="24"/>
          <w:szCs w:val="24"/>
        </w:rPr>
        <w:t>z</w:t>
      </w:r>
      <w:r w:rsidRPr="003B4FB5">
        <w:rPr>
          <w:rFonts w:ascii="Times New Roman" w:hAnsi="Times New Roman" w:cs="Times New Roman"/>
          <w:spacing w:val="-2"/>
          <w:sz w:val="24"/>
          <w:szCs w:val="24"/>
        </w:rPr>
        <w:t>ałączniku I do dyrektywy 202</w:t>
      </w:r>
      <w:r w:rsidR="0017642B" w:rsidRPr="003B4FB5">
        <w:rPr>
          <w:rFonts w:ascii="Times New Roman" w:hAnsi="Times New Roman" w:cs="Times New Roman"/>
          <w:spacing w:val="-2"/>
          <w:sz w:val="24"/>
          <w:szCs w:val="24"/>
        </w:rPr>
        <w:t>0</w:t>
      </w:r>
      <w:r w:rsidRPr="003B4FB5">
        <w:rPr>
          <w:rFonts w:ascii="Times New Roman" w:hAnsi="Times New Roman" w:cs="Times New Roman"/>
          <w:spacing w:val="-2"/>
          <w:sz w:val="24"/>
          <w:szCs w:val="24"/>
        </w:rPr>
        <w:t>/1828.</w:t>
      </w:r>
    </w:p>
    <w:p w14:paraId="68C4B536" w14:textId="2CFD7499" w:rsidR="00C85443" w:rsidRPr="003B4FB5" w:rsidRDefault="00C85443" w:rsidP="00184005">
      <w:pPr>
        <w:spacing w:before="120" w:after="0" w:line="360" w:lineRule="auto"/>
        <w:contextualSpacing/>
        <w:jc w:val="both"/>
        <w:rPr>
          <w:rFonts w:ascii="Times New Roman" w:hAnsi="Times New Roman" w:cs="Times New Roman"/>
          <w:spacing w:val="-2"/>
          <w:sz w:val="24"/>
          <w:szCs w:val="24"/>
        </w:rPr>
      </w:pPr>
      <w:bookmarkStart w:id="2" w:name="_Hlk158794402"/>
      <w:r w:rsidRPr="003B4FB5">
        <w:rPr>
          <w:rFonts w:ascii="Times New Roman" w:hAnsi="Times New Roman" w:cs="Times New Roman"/>
          <w:spacing w:val="-2"/>
          <w:sz w:val="24"/>
          <w:szCs w:val="24"/>
        </w:rPr>
        <w:t>Podmiotami upoważnionymi do wytaczania powództw grupowych transgranicznych oraz podmiotami upoważnionym</w:t>
      </w:r>
      <w:r w:rsidR="002161D0">
        <w:rPr>
          <w:rFonts w:ascii="Times New Roman" w:hAnsi="Times New Roman" w:cs="Times New Roman"/>
          <w:spacing w:val="-2"/>
          <w:sz w:val="24"/>
          <w:szCs w:val="24"/>
        </w:rPr>
        <w:t>i</w:t>
      </w:r>
      <w:r w:rsidRPr="003B4FB5">
        <w:rPr>
          <w:rFonts w:ascii="Times New Roman" w:hAnsi="Times New Roman" w:cs="Times New Roman"/>
          <w:spacing w:val="-2"/>
          <w:sz w:val="24"/>
          <w:szCs w:val="24"/>
        </w:rPr>
        <w:t xml:space="preserve"> do wytaczania powództw grupowych krajowych mogą być </w:t>
      </w:r>
      <w:r w:rsidR="002C459E" w:rsidRPr="003B4FB5">
        <w:rPr>
          <w:rFonts w:ascii="Times New Roman" w:hAnsi="Times New Roman" w:cs="Times New Roman"/>
          <w:spacing w:val="-2"/>
          <w:sz w:val="24"/>
          <w:szCs w:val="24"/>
        </w:rPr>
        <w:t xml:space="preserve">podmioty </w:t>
      </w:r>
      <w:r w:rsidRPr="003B4FB5">
        <w:rPr>
          <w:rFonts w:ascii="Times New Roman" w:hAnsi="Times New Roman" w:cs="Times New Roman"/>
          <w:spacing w:val="-2"/>
          <w:sz w:val="24"/>
          <w:szCs w:val="24"/>
        </w:rPr>
        <w:t>spełnia</w:t>
      </w:r>
      <w:r w:rsidR="002E3E4D" w:rsidRPr="003B4FB5">
        <w:rPr>
          <w:rFonts w:ascii="Times New Roman" w:hAnsi="Times New Roman" w:cs="Times New Roman"/>
          <w:spacing w:val="-2"/>
          <w:sz w:val="24"/>
          <w:szCs w:val="24"/>
        </w:rPr>
        <w:t>jące</w:t>
      </w:r>
      <w:r w:rsidRPr="003B4FB5">
        <w:rPr>
          <w:rFonts w:ascii="Times New Roman" w:hAnsi="Times New Roman" w:cs="Times New Roman"/>
          <w:spacing w:val="-2"/>
          <w:sz w:val="24"/>
          <w:szCs w:val="24"/>
        </w:rPr>
        <w:t xml:space="preserve"> kryteria fachowości i niezależności</w:t>
      </w:r>
      <w:r w:rsidR="002161D0">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tj.:</w:t>
      </w:r>
    </w:p>
    <w:p w14:paraId="5D68D333" w14:textId="3376E6F3" w:rsidR="00C85443" w:rsidRPr="003B4FB5" w:rsidRDefault="00C85443" w:rsidP="00184005">
      <w:pPr>
        <w:pStyle w:val="Akapitzlist"/>
        <w:numPr>
          <w:ilvl w:val="0"/>
          <w:numId w:val="11"/>
        </w:numPr>
        <w:spacing w:before="120" w:after="0" w:line="360" w:lineRule="auto"/>
        <w:ind w:left="284" w:hanging="284"/>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lastRenderedPageBreak/>
        <w:t>przez 12 miesięcy przed skierowaniem sprawy do sądu podmiot ma prowadzić</w:t>
      </w:r>
      <w:r w:rsidR="0098463D">
        <w:rPr>
          <w:rFonts w:ascii="Times New Roman" w:hAnsi="Times New Roman" w:cs="Times New Roman"/>
          <w:spacing w:val="-2"/>
          <w:sz w:val="24"/>
          <w:szCs w:val="24"/>
        </w:rPr>
        <w:t xml:space="preserve"> </w:t>
      </w:r>
      <w:r w:rsidR="006A622D" w:rsidRPr="003B4FB5">
        <w:rPr>
          <w:rFonts w:ascii="Times New Roman" w:hAnsi="Times New Roman" w:cs="Times New Roman"/>
          <w:spacing w:val="-2"/>
          <w:sz w:val="24"/>
          <w:szCs w:val="24"/>
        </w:rPr>
        <w:t xml:space="preserve">rzeczywistą </w:t>
      </w:r>
      <w:r w:rsidRPr="003B4FB5">
        <w:rPr>
          <w:rFonts w:ascii="Times New Roman" w:hAnsi="Times New Roman" w:cs="Times New Roman"/>
          <w:spacing w:val="-2"/>
          <w:sz w:val="24"/>
          <w:szCs w:val="24"/>
        </w:rPr>
        <w:t xml:space="preserve">działalność </w:t>
      </w:r>
      <w:r w:rsidR="002E3E4D" w:rsidRPr="003B4FB5">
        <w:rPr>
          <w:rFonts w:ascii="Times New Roman" w:hAnsi="Times New Roman" w:cs="Times New Roman"/>
          <w:spacing w:val="-2"/>
          <w:sz w:val="24"/>
          <w:szCs w:val="24"/>
        </w:rPr>
        <w:t xml:space="preserve">niezarobkową </w:t>
      </w:r>
      <w:r w:rsidRPr="003B4FB5">
        <w:rPr>
          <w:rFonts w:ascii="Times New Roman" w:hAnsi="Times New Roman" w:cs="Times New Roman"/>
          <w:spacing w:val="-2"/>
          <w:sz w:val="24"/>
          <w:szCs w:val="24"/>
        </w:rPr>
        <w:t>na rzecz ochrony interesów konsumentów</w:t>
      </w:r>
      <w:r w:rsidR="006A622D" w:rsidRPr="003B4FB5">
        <w:rPr>
          <w:rFonts w:ascii="Times New Roman" w:hAnsi="Times New Roman" w:cs="Times New Roman"/>
          <w:spacing w:val="-2"/>
          <w:sz w:val="24"/>
          <w:szCs w:val="24"/>
        </w:rPr>
        <w:t>, zapewniając</w:t>
      </w:r>
      <w:r w:rsidR="0098463D">
        <w:rPr>
          <w:rFonts w:ascii="Times New Roman" w:hAnsi="Times New Roman" w:cs="Times New Roman"/>
          <w:spacing w:val="-2"/>
          <w:sz w:val="24"/>
          <w:szCs w:val="24"/>
        </w:rPr>
        <w:t xml:space="preserve"> </w:t>
      </w:r>
      <w:r w:rsidR="006A622D" w:rsidRPr="003B4FB5">
        <w:rPr>
          <w:rFonts w:ascii="Times New Roman" w:hAnsi="Times New Roman" w:cs="Times New Roman"/>
          <w:spacing w:val="-2"/>
          <w:sz w:val="24"/>
          <w:szCs w:val="24"/>
        </w:rPr>
        <w:t>właściwe prowadzenie tej działalności;</w:t>
      </w:r>
    </w:p>
    <w:p w14:paraId="197B2BAA" w14:textId="1534E636" w:rsidR="00C85443" w:rsidRPr="003B4FB5" w:rsidRDefault="004413D0" w:rsidP="002161D0">
      <w:pPr>
        <w:pStyle w:val="Akapitzlist"/>
        <w:numPr>
          <w:ilvl w:val="0"/>
          <w:numId w:val="11"/>
        </w:numPr>
        <w:spacing w:after="0" w:line="360" w:lineRule="auto"/>
        <w:ind w:left="284" w:hanging="284"/>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zadaniem</w:t>
      </w:r>
      <w:r w:rsidR="00C85443" w:rsidRPr="003B4FB5">
        <w:rPr>
          <w:rFonts w:ascii="Times New Roman" w:hAnsi="Times New Roman" w:cs="Times New Roman"/>
          <w:spacing w:val="-2"/>
          <w:sz w:val="24"/>
          <w:szCs w:val="24"/>
        </w:rPr>
        <w:t xml:space="preserve"> statutowym podmiotu </w:t>
      </w:r>
      <w:r w:rsidR="00DD1E9B" w:rsidRPr="003B4FB5">
        <w:rPr>
          <w:rFonts w:ascii="Times New Roman" w:hAnsi="Times New Roman" w:cs="Times New Roman"/>
          <w:spacing w:val="-2"/>
          <w:sz w:val="24"/>
          <w:szCs w:val="24"/>
        </w:rPr>
        <w:t>jest działalność na rzecz zapewnienia ochrony interesów konsumentów zgodnie z przepisami prawa Unii Europejskiej, o których mowa w załączniku I dyrektywy 2020/1828</w:t>
      </w:r>
      <w:r w:rsidR="006A622D" w:rsidRPr="003B4FB5">
        <w:rPr>
          <w:rFonts w:ascii="Times New Roman" w:hAnsi="Times New Roman" w:cs="Times New Roman"/>
          <w:spacing w:val="-2"/>
          <w:sz w:val="24"/>
          <w:szCs w:val="24"/>
        </w:rPr>
        <w:t>;</w:t>
      </w:r>
      <w:r w:rsidR="0098463D">
        <w:rPr>
          <w:rFonts w:ascii="Times New Roman" w:hAnsi="Times New Roman" w:cs="Times New Roman"/>
          <w:spacing w:val="-2"/>
          <w:sz w:val="24"/>
          <w:szCs w:val="24"/>
        </w:rPr>
        <w:t xml:space="preserve"> </w:t>
      </w:r>
    </w:p>
    <w:p w14:paraId="2546CDF5" w14:textId="59DC93F0" w:rsidR="00C85443" w:rsidRPr="003B4FB5" w:rsidRDefault="004413D0" w:rsidP="002161D0">
      <w:pPr>
        <w:numPr>
          <w:ilvl w:val="0"/>
          <w:numId w:val="10"/>
        </w:numPr>
        <w:spacing w:after="0" w:line="360" w:lineRule="auto"/>
        <w:ind w:left="284" w:hanging="284"/>
        <w:contextualSpacing/>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jego działanie nie jest w celu</w:t>
      </w:r>
      <w:r w:rsidR="0098463D">
        <w:rPr>
          <w:rFonts w:ascii="Times New Roman" w:hAnsi="Times New Roman" w:cs="Times New Roman"/>
          <w:spacing w:val="-2"/>
          <w:sz w:val="24"/>
          <w:szCs w:val="24"/>
        </w:rPr>
        <w:t xml:space="preserve"> </w:t>
      </w:r>
      <w:r w:rsidR="00C85443" w:rsidRPr="003B4FB5">
        <w:rPr>
          <w:rFonts w:ascii="Times New Roman" w:hAnsi="Times New Roman" w:cs="Times New Roman"/>
          <w:spacing w:val="-2"/>
          <w:sz w:val="24"/>
          <w:szCs w:val="24"/>
        </w:rPr>
        <w:t>osiągani</w:t>
      </w:r>
      <w:r w:rsidRPr="003B4FB5">
        <w:rPr>
          <w:rFonts w:ascii="Times New Roman" w:hAnsi="Times New Roman" w:cs="Times New Roman"/>
          <w:spacing w:val="-2"/>
          <w:sz w:val="24"/>
          <w:szCs w:val="24"/>
        </w:rPr>
        <w:t>a</w:t>
      </w:r>
      <w:r w:rsidR="00C85443" w:rsidRPr="003B4FB5">
        <w:rPr>
          <w:rFonts w:ascii="Times New Roman" w:hAnsi="Times New Roman" w:cs="Times New Roman"/>
          <w:spacing w:val="-2"/>
          <w:sz w:val="24"/>
          <w:szCs w:val="24"/>
        </w:rPr>
        <w:t xml:space="preserve"> zysku;</w:t>
      </w:r>
    </w:p>
    <w:p w14:paraId="2858087F" w14:textId="77777777" w:rsidR="00C85443" w:rsidRPr="003B4FB5" w:rsidRDefault="00C85443" w:rsidP="00184005">
      <w:pPr>
        <w:numPr>
          <w:ilvl w:val="0"/>
          <w:numId w:val="10"/>
        </w:numPr>
        <w:spacing w:before="120" w:after="0" w:line="360" w:lineRule="auto"/>
        <w:ind w:left="284" w:hanging="284"/>
        <w:contextualSpacing/>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podmiot nie jest objęty postępowaniem upadłościowym ani nie został uznany za niewypłacalny;</w:t>
      </w:r>
    </w:p>
    <w:p w14:paraId="544AB778" w14:textId="132A89A4" w:rsidR="00C85443" w:rsidRPr="003B4FB5" w:rsidRDefault="00C85443" w:rsidP="00184005">
      <w:pPr>
        <w:numPr>
          <w:ilvl w:val="0"/>
          <w:numId w:val="10"/>
        </w:numPr>
        <w:spacing w:before="120" w:after="0" w:line="360" w:lineRule="auto"/>
        <w:ind w:left="284" w:hanging="284"/>
        <w:contextualSpacing/>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podmiot jest niezależny i nie podlega wpływom osób innych niż konsumenci, w szczególności przedsiębiorców, które mogłyby odnieść korzyść gospodarczą z wytoczenia powództwa grupowego, również w przypadku finansowania przez strony trzecie, i w tym celu dysponuje ustalonymi procedurami</w:t>
      </w:r>
      <w:r w:rsidR="001D4519">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aby zapobiegać takim wpływom oraz aby zapobiegać konfliktom interesów między jego interesami, interesami podmiotów go finansujących i interesami konsumentów;</w:t>
      </w:r>
    </w:p>
    <w:p w14:paraId="516D4D6F" w14:textId="61EF0DB3" w:rsidR="00C85443" w:rsidRPr="003B4FB5" w:rsidRDefault="00C85443" w:rsidP="00184005">
      <w:pPr>
        <w:numPr>
          <w:ilvl w:val="0"/>
          <w:numId w:val="10"/>
        </w:numPr>
        <w:spacing w:before="120" w:after="0" w:line="360" w:lineRule="auto"/>
        <w:ind w:left="284" w:hanging="284"/>
        <w:contextualSpacing/>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podmiot udostępnia publicznie, stosując prosty i zrozumiały język, za pośrednictwem wszelkich stosownych środków, a w szczególności na swojej stronie internetowej, informacje, które wykazują, że spełnia on kryteria</w:t>
      </w:r>
      <w:r w:rsidR="001D4519">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oraz informacje o ogólnych źródłach swojego finansowania, o strukturze organizacyjnej, zarządczej i członkostwa, swoi</w:t>
      </w:r>
      <w:r w:rsidR="004413D0" w:rsidRPr="003B4FB5">
        <w:rPr>
          <w:rFonts w:ascii="Times New Roman" w:hAnsi="Times New Roman" w:cs="Times New Roman"/>
          <w:spacing w:val="-2"/>
          <w:sz w:val="24"/>
          <w:szCs w:val="24"/>
        </w:rPr>
        <w:t>ch</w:t>
      </w:r>
      <w:r w:rsidRPr="003B4FB5">
        <w:rPr>
          <w:rFonts w:ascii="Times New Roman" w:hAnsi="Times New Roman" w:cs="Times New Roman"/>
          <w:spacing w:val="-2"/>
          <w:sz w:val="24"/>
          <w:szCs w:val="24"/>
        </w:rPr>
        <w:t xml:space="preserve"> </w:t>
      </w:r>
      <w:r w:rsidR="004413D0" w:rsidRPr="003B4FB5">
        <w:rPr>
          <w:rFonts w:ascii="Times New Roman" w:hAnsi="Times New Roman" w:cs="Times New Roman"/>
          <w:spacing w:val="-2"/>
          <w:sz w:val="24"/>
          <w:szCs w:val="24"/>
        </w:rPr>
        <w:t>zadaniach</w:t>
      </w:r>
      <w:r w:rsidRPr="003B4FB5">
        <w:rPr>
          <w:rFonts w:ascii="Times New Roman" w:hAnsi="Times New Roman" w:cs="Times New Roman"/>
          <w:spacing w:val="-2"/>
          <w:sz w:val="24"/>
          <w:szCs w:val="24"/>
        </w:rPr>
        <w:t xml:space="preserve"> statutowy</w:t>
      </w:r>
      <w:r w:rsidR="004413D0" w:rsidRPr="003B4FB5">
        <w:rPr>
          <w:rFonts w:ascii="Times New Roman" w:hAnsi="Times New Roman" w:cs="Times New Roman"/>
          <w:spacing w:val="-2"/>
          <w:sz w:val="24"/>
          <w:szCs w:val="24"/>
        </w:rPr>
        <w:t>ch</w:t>
      </w:r>
      <w:r w:rsidR="001D4519">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a także swojej działalności.</w:t>
      </w:r>
    </w:p>
    <w:bookmarkEnd w:id="2"/>
    <w:p w14:paraId="6940892B" w14:textId="7E2433FA" w:rsidR="00345F7C" w:rsidRPr="003B4FB5" w:rsidRDefault="00345F7C"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pacing w:val="-2"/>
          <w:sz w:val="24"/>
          <w:szCs w:val="24"/>
        </w:rPr>
        <w:t xml:space="preserve">Nałożenie na </w:t>
      </w:r>
      <w:r w:rsidR="002C459E" w:rsidRPr="003B4FB5">
        <w:rPr>
          <w:rFonts w:ascii="Times New Roman" w:hAnsi="Times New Roman" w:cs="Times New Roman"/>
          <w:spacing w:val="-2"/>
          <w:sz w:val="24"/>
          <w:szCs w:val="24"/>
        </w:rPr>
        <w:t>podmioty</w:t>
      </w:r>
      <w:r w:rsidRPr="003B4FB5">
        <w:rPr>
          <w:rFonts w:ascii="Times New Roman" w:hAnsi="Times New Roman" w:cs="Times New Roman"/>
          <w:spacing w:val="-2"/>
          <w:sz w:val="24"/>
          <w:szCs w:val="24"/>
        </w:rPr>
        <w:t xml:space="preserve"> określonych wymogów kwalifikujących je do wytaczania transgranicznych powództw grupowych wynika wprost z regulacji dyrektywy 2020/1828 (art. 4 ust. 3). Jednocześnie dyrektywa 2020/1828 pozwala, aby państwo członkowskie rozciągnęło stosowanie wspomnianych</w:t>
      </w:r>
      <w:r w:rsidR="0098463D">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 xml:space="preserve">kryteriów na </w:t>
      </w:r>
      <w:r w:rsidR="002C459E" w:rsidRPr="003B4FB5">
        <w:rPr>
          <w:rFonts w:ascii="Times New Roman" w:hAnsi="Times New Roman" w:cs="Times New Roman"/>
          <w:spacing w:val="-2"/>
          <w:sz w:val="24"/>
          <w:szCs w:val="24"/>
        </w:rPr>
        <w:t>podmioty</w:t>
      </w:r>
      <w:r w:rsidRPr="003B4FB5">
        <w:rPr>
          <w:rFonts w:ascii="Times New Roman" w:hAnsi="Times New Roman" w:cs="Times New Roman"/>
          <w:spacing w:val="-2"/>
          <w:sz w:val="24"/>
          <w:szCs w:val="24"/>
        </w:rPr>
        <w:t xml:space="preserve"> wytaczające krajowe powództwa grupowe (art. 4 ust. 5).</w:t>
      </w:r>
      <w:r w:rsidRPr="003B4FB5">
        <w:rPr>
          <w:rFonts w:ascii="Times New Roman" w:hAnsi="Times New Roman" w:cs="Times New Roman"/>
          <w:sz w:val="24"/>
          <w:szCs w:val="24"/>
        </w:rPr>
        <w:t xml:space="preserve"> </w:t>
      </w:r>
    </w:p>
    <w:p w14:paraId="6BDB1B66" w14:textId="74EA7375" w:rsidR="00832E44" w:rsidRPr="003B4FB5" w:rsidRDefault="00832E44"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Tak</w:t>
      </w:r>
      <w:r w:rsidR="00741051" w:rsidRPr="003B4FB5">
        <w:rPr>
          <w:rFonts w:ascii="Times New Roman" w:eastAsia="Calibri" w:hAnsi="Times New Roman" w:cs="Times New Roman"/>
          <w:sz w:val="24"/>
          <w:szCs w:val="24"/>
        </w:rPr>
        <w:t>i podmiot</w:t>
      </w:r>
      <w:r w:rsidRPr="003B4FB5">
        <w:rPr>
          <w:rFonts w:ascii="Times New Roman" w:eastAsia="Calibri" w:hAnsi="Times New Roman" w:cs="Times New Roman"/>
          <w:sz w:val="24"/>
          <w:szCs w:val="24"/>
        </w:rPr>
        <w:t xml:space="preserve"> będzie składał wniosek do Prezesa Urzędu o wpis do </w:t>
      </w:r>
      <w:r w:rsidR="000C48CD" w:rsidRPr="003B4FB5">
        <w:rPr>
          <w:rFonts w:ascii="Times New Roman" w:eastAsia="Calibri" w:hAnsi="Times New Roman" w:cs="Times New Roman"/>
          <w:sz w:val="24"/>
          <w:szCs w:val="24"/>
        </w:rPr>
        <w:t>R</w:t>
      </w:r>
      <w:r w:rsidRPr="003B4FB5">
        <w:rPr>
          <w:rFonts w:ascii="Times New Roman" w:eastAsia="Calibri" w:hAnsi="Times New Roman" w:cs="Times New Roman"/>
          <w:sz w:val="24"/>
          <w:szCs w:val="24"/>
        </w:rPr>
        <w:t xml:space="preserve">ejestru, co </w:t>
      </w:r>
      <w:r w:rsidR="000F2F5F" w:rsidRPr="003B4FB5">
        <w:rPr>
          <w:rFonts w:ascii="Times New Roman" w:eastAsia="Calibri" w:hAnsi="Times New Roman" w:cs="Times New Roman"/>
          <w:sz w:val="24"/>
          <w:szCs w:val="24"/>
        </w:rPr>
        <w:t xml:space="preserve">ma </w:t>
      </w:r>
      <w:r w:rsidRPr="003B4FB5">
        <w:rPr>
          <w:rFonts w:ascii="Times New Roman" w:eastAsia="Calibri" w:hAnsi="Times New Roman" w:cs="Times New Roman"/>
          <w:sz w:val="24"/>
          <w:szCs w:val="24"/>
        </w:rPr>
        <w:t xml:space="preserve">stanowić podstawę weryfikacji przez Prezesa Urzędu tej organizacji pod względem spełniania wymaganych przesłanek. Podmioty upoważnione wpisane do Rejestru będą jednocześnie wpisywane do wykazu podmiotów upoważnionych, zwanego dalej </w:t>
      </w:r>
      <w:r w:rsidR="0023421E">
        <w:rPr>
          <w:rFonts w:ascii="Times New Roman" w:eastAsia="Calibri" w:hAnsi="Times New Roman" w:cs="Times New Roman"/>
          <w:sz w:val="24"/>
          <w:szCs w:val="24"/>
        </w:rPr>
        <w:t>„</w:t>
      </w:r>
      <w:r w:rsidRPr="003B4FB5">
        <w:rPr>
          <w:rFonts w:ascii="Times New Roman" w:eastAsia="Calibri" w:hAnsi="Times New Roman" w:cs="Times New Roman"/>
          <w:sz w:val="24"/>
          <w:szCs w:val="24"/>
        </w:rPr>
        <w:t>Wykazem</w:t>
      </w:r>
      <w:r w:rsidR="00271E4C" w:rsidRPr="003B4FB5">
        <w:rPr>
          <w:rFonts w:ascii="Times New Roman" w:eastAsia="Calibri" w:hAnsi="Times New Roman" w:cs="Times New Roman"/>
          <w:sz w:val="24"/>
          <w:szCs w:val="24"/>
        </w:rPr>
        <w:t xml:space="preserve"> KE</w:t>
      </w:r>
      <w:r w:rsidRPr="003B4FB5">
        <w:rPr>
          <w:rFonts w:ascii="Times New Roman" w:eastAsia="Calibri" w:hAnsi="Times New Roman" w:cs="Times New Roman"/>
          <w:sz w:val="24"/>
          <w:szCs w:val="24"/>
        </w:rPr>
        <w:t>”, prowadzonego przez Komisję Europejską. Oznacza to, że te same kryteria warunkujące uzyskanie statusu podmiotu upoważnionego będą wymagane zarówno w celu prowadzenia grupowych post</w:t>
      </w:r>
      <w:r w:rsidR="00AA1230">
        <w:rPr>
          <w:rFonts w:ascii="Times New Roman" w:eastAsia="Calibri" w:hAnsi="Times New Roman" w:cs="Times New Roman"/>
          <w:sz w:val="24"/>
          <w:szCs w:val="24"/>
        </w:rPr>
        <w:t>ę</w:t>
      </w:r>
      <w:r w:rsidRPr="003B4FB5">
        <w:rPr>
          <w:rFonts w:ascii="Times New Roman" w:eastAsia="Calibri" w:hAnsi="Times New Roman" w:cs="Times New Roman"/>
          <w:sz w:val="24"/>
          <w:szCs w:val="24"/>
        </w:rPr>
        <w:t>powań krajowych, jak i grupowych postępowań transgranicznych.</w:t>
      </w:r>
    </w:p>
    <w:p w14:paraId="4FB6FDA8" w14:textId="6635F944" w:rsidR="00345F7C" w:rsidRPr="003B4FB5" w:rsidRDefault="00345F7C" w:rsidP="00184005">
      <w:pPr>
        <w:spacing w:before="120" w:after="0" w:line="360" w:lineRule="auto"/>
        <w:jc w:val="both"/>
        <w:rPr>
          <w:rFonts w:ascii="Times New Roman" w:hAnsi="Times New Roman" w:cs="Times New Roman"/>
          <w:sz w:val="24"/>
          <w:szCs w:val="24"/>
        </w:rPr>
      </w:pPr>
      <w:r w:rsidRPr="003B4FB5">
        <w:rPr>
          <w:rFonts w:ascii="Times New Roman" w:eastAsia="Calibri" w:hAnsi="Times New Roman" w:cs="Times New Roman"/>
          <w:sz w:val="24"/>
          <w:szCs w:val="24"/>
        </w:rPr>
        <w:lastRenderedPageBreak/>
        <w:t>Zatem</w:t>
      </w:r>
      <w:r w:rsidR="004A0B1E" w:rsidRPr="003B4FB5">
        <w:rPr>
          <w:rFonts w:ascii="Times New Roman" w:eastAsia="Calibri" w:hAnsi="Times New Roman" w:cs="Times New Roman"/>
          <w:sz w:val="24"/>
          <w:szCs w:val="24"/>
        </w:rPr>
        <w:t xml:space="preserve"> w</w:t>
      </w:r>
      <w:r w:rsidR="00832E44" w:rsidRPr="003B4FB5">
        <w:rPr>
          <w:rFonts w:ascii="Times New Roman" w:eastAsia="Calibri" w:hAnsi="Times New Roman" w:cs="Times New Roman"/>
          <w:sz w:val="24"/>
          <w:szCs w:val="24"/>
        </w:rPr>
        <w:t xml:space="preserve">pisanie </w:t>
      </w:r>
      <w:r w:rsidR="005903E5" w:rsidRPr="003B4FB5">
        <w:rPr>
          <w:rFonts w:ascii="Times New Roman" w:eastAsia="Calibri" w:hAnsi="Times New Roman" w:cs="Times New Roman"/>
          <w:sz w:val="24"/>
          <w:szCs w:val="24"/>
        </w:rPr>
        <w:t>podmiotu</w:t>
      </w:r>
      <w:r w:rsidR="00832E44" w:rsidRPr="003B4FB5">
        <w:rPr>
          <w:rFonts w:ascii="Times New Roman" w:eastAsia="Calibri" w:hAnsi="Times New Roman" w:cs="Times New Roman"/>
          <w:sz w:val="24"/>
          <w:szCs w:val="24"/>
        </w:rPr>
        <w:t xml:space="preserve"> do Rejestru podmiotów upoważnionych będzie tożsame z wyznaczeniem tej organizacji przez Prezesa Urzędu jako podmiotu upoważnionego do wytaczania powództw w ramach grupowych postępowań krajowych oraz grupowych postępowań transgranicznych.</w:t>
      </w:r>
      <w:r w:rsidR="00076ABA" w:rsidRPr="003B4FB5">
        <w:rPr>
          <w:rFonts w:ascii="Times New Roman" w:eastAsia="Calibri" w:hAnsi="Times New Roman" w:cs="Times New Roman"/>
          <w:sz w:val="24"/>
          <w:szCs w:val="24"/>
        </w:rPr>
        <w:t xml:space="preserve"> </w:t>
      </w:r>
      <w:r w:rsidRPr="003B4FB5">
        <w:rPr>
          <w:rFonts w:ascii="Times New Roman" w:hAnsi="Times New Roman" w:cs="Times New Roman"/>
          <w:sz w:val="24"/>
          <w:szCs w:val="24"/>
        </w:rPr>
        <w:t>W praktyce podmiot upoważniony do wytaczania powództw krajowych będzie jednocześnie podmiotem upoważnionym do wytaczania powództw transgranicznych</w:t>
      </w:r>
      <w:r w:rsidR="002269E3">
        <w:rPr>
          <w:rFonts w:ascii="Times New Roman" w:hAnsi="Times New Roman" w:cs="Times New Roman"/>
          <w:sz w:val="24"/>
          <w:szCs w:val="24"/>
        </w:rPr>
        <w:t>,</w:t>
      </w:r>
      <w:r w:rsidRPr="003B4FB5">
        <w:rPr>
          <w:rFonts w:ascii="Times New Roman" w:hAnsi="Times New Roman" w:cs="Times New Roman"/>
          <w:sz w:val="24"/>
          <w:szCs w:val="24"/>
        </w:rPr>
        <w:t xml:space="preserve"> </w:t>
      </w:r>
      <w:r w:rsidR="002269E3">
        <w:rPr>
          <w:rFonts w:ascii="Times New Roman" w:eastAsia="Calibri" w:hAnsi="Times New Roman" w:cs="Times New Roman"/>
          <w:sz w:val="24"/>
          <w:szCs w:val="24"/>
        </w:rPr>
        <w:t>c</w:t>
      </w:r>
      <w:r w:rsidR="00076ABA" w:rsidRPr="003B4FB5">
        <w:rPr>
          <w:rFonts w:ascii="Times New Roman" w:eastAsia="Calibri" w:hAnsi="Times New Roman" w:cs="Times New Roman"/>
          <w:sz w:val="24"/>
          <w:szCs w:val="24"/>
        </w:rPr>
        <w:t>hyba że podmiot we wniosku wyraźnie zaznaczy, że chce wytaczać powództwa wyłącznie o charakterze krajowym albo tylko transgranicznym</w:t>
      </w:r>
      <w:r w:rsidR="005E0F29" w:rsidRPr="003B4FB5">
        <w:rPr>
          <w:rFonts w:ascii="Times New Roman" w:eastAsia="Calibri" w:hAnsi="Times New Roman" w:cs="Times New Roman"/>
          <w:sz w:val="24"/>
          <w:szCs w:val="24"/>
        </w:rPr>
        <w:t>.</w:t>
      </w:r>
      <w:r w:rsidR="00076ABA" w:rsidRPr="00184005" w:rsidDel="00076ABA">
        <w:rPr>
          <w:rStyle w:val="Odwoaniedokomentarza"/>
          <w:rFonts w:ascii="Times New Roman" w:eastAsia="Times New Roman" w:hAnsi="Times New Roman" w:cs="Times New Roman"/>
          <w:sz w:val="24"/>
          <w:szCs w:val="24"/>
        </w:rPr>
        <w:t xml:space="preserve"> </w:t>
      </w:r>
    </w:p>
    <w:p w14:paraId="3A2DFB8F" w14:textId="41C99FC9" w:rsidR="00FF480A" w:rsidRPr="003B4FB5" w:rsidRDefault="00FF480A" w:rsidP="00184005">
      <w:pPr>
        <w:spacing w:before="120" w:after="0" w:line="360" w:lineRule="auto"/>
        <w:jc w:val="both"/>
        <w:rPr>
          <w:rFonts w:ascii="Times New Roman" w:hAnsi="Times New Roman" w:cs="Times New Roman"/>
          <w:sz w:val="24"/>
          <w:szCs w:val="24"/>
          <w:shd w:val="clear" w:color="auto" w:fill="FFFFFF"/>
        </w:rPr>
      </w:pPr>
      <w:bookmarkStart w:id="3" w:name="_Hlk115684786"/>
      <w:r w:rsidRPr="003B4FB5">
        <w:rPr>
          <w:rFonts w:ascii="Times New Roman" w:eastAsia="Calibri" w:hAnsi="Times New Roman" w:cs="Times New Roman"/>
          <w:sz w:val="24"/>
          <w:szCs w:val="24"/>
        </w:rPr>
        <w:t xml:space="preserve">Podmiot upoważniony należy odróżnić od reprezentanta grupy, którym zgodnie z przepisem art. 4 ust. 2 </w:t>
      </w:r>
      <w:r w:rsidR="005903E5" w:rsidRPr="003B4FB5">
        <w:rPr>
          <w:rFonts w:ascii="Times New Roman" w:eastAsia="Calibri" w:hAnsi="Times New Roman" w:cs="Times New Roman"/>
          <w:sz w:val="24"/>
          <w:szCs w:val="24"/>
        </w:rPr>
        <w:t>ustawy o dochodzeniu roszczeń</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może być osoba będąca członkiem grupy albo powiatowy (miejski) rzecznik konsumentów w zakresie przysługujących im uprawnień.</w:t>
      </w:r>
      <w:r w:rsidR="00BD2BD7" w:rsidRPr="003B4FB5">
        <w:rPr>
          <w:rFonts w:ascii="Times New Roman" w:eastAsia="Calibri" w:hAnsi="Times New Roman" w:cs="Times New Roman"/>
          <w:sz w:val="24"/>
          <w:szCs w:val="24"/>
        </w:rPr>
        <w:t xml:space="preserve"> </w:t>
      </w:r>
      <w:r w:rsidR="00AE7D23" w:rsidRPr="003B4FB5">
        <w:rPr>
          <w:rFonts w:ascii="Times New Roman" w:hAnsi="Times New Roman" w:cs="Times New Roman"/>
          <w:sz w:val="24"/>
          <w:szCs w:val="24"/>
          <w:shd w:val="clear" w:color="auto" w:fill="FFFFFF"/>
        </w:rPr>
        <w:t>R</w:t>
      </w:r>
      <w:r w:rsidR="005A6CB0" w:rsidRPr="003B4FB5">
        <w:rPr>
          <w:rFonts w:ascii="Times New Roman" w:hAnsi="Times New Roman" w:cs="Times New Roman"/>
          <w:sz w:val="24"/>
          <w:szCs w:val="24"/>
          <w:shd w:val="clear" w:color="auto" w:fill="FFFFFF"/>
        </w:rPr>
        <w:t>zecznik konsumentów może być reprezentantem grupy tylko w zakresie przysługujących mu uprawnień – a te określa art. 63</w:t>
      </w:r>
      <w:r w:rsidR="005A6CB0" w:rsidRPr="003B4FB5">
        <w:rPr>
          <w:rFonts w:ascii="Times New Roman" w:hAnsi="Times New Roman" w:cs="Times New Roman"/>
          <w:sz w:val="24"/>
          <w:szCs w:val="24"/>
          <w:shd w:val="clear" w:color="auto" w:fill="FFFFFF"/>
          <w:vertAlign w:val="superscript"/>
        </w:rPr>
        <w:t>3</w:t>
      </w:r>
      <w:r w:rsidR="005A6CB0" w:rsidRPr="003B4FB5">
        <w:rPr>
          <w:rFonts w:ascii="Times New Roman" w:hAnsi="Times New Roman" w:cs="Times New Roman"/>
          <w:sz w:val="24"/>
          <w:szCs w:val="24"/>
          <w:shd w:val="clear" w:color="auto" w:fill="FFFFFF"/>
        </w:rPr>
        <w:t> </w:t>
      </w:r>
      <w:r w:rsidR="00584417" w:rsidRPr="003B4FB5">
        <w:rPr>
          <w:rFonts w:ascii="Times New Roman" w:hAnsi="Times New Roman" w:cs="Times New Roman"/>
          <w:sz w:val="24"/>
          <w:szCs w:val="24"/>
          <w:shd w:val="clear" w:color="auto" w:fill="FFFFFF"/>
        </w:rPr>
        <w:t xml:space="preserve">ustawy z dnia 17 listopada </w:t>
      </w:r>
      <w:r w:rsidR="00F504EA" w:rsidRPr="003B4FB5">
        <w:rPr>
          <w:rFonts w:ascii="Times New Roman" w:hAnsi="Times New Roman" w:cs="Times New Roman"/>
          <w:sz w:val="24"/>
          <w:szCs w:val="24"/>
          <w:shd w:val="clear" w:color="auto" w:fill="FFFFFF"/>
        </w:rPr>
        <w:t>1964 r. – Kodeks post</w:t>
      </w:r>
      <w:r w:rsidR="009D0815" w:rsidRPr="003B4FB5">
        <w:rPr>
          <w:rFonts w:ascii="Times New Roman" w:hAnsi="Times New Roman" w:cs="Times New Roman"/>
          <w:sz w:val="24"/>
          <w:szCs w:val="24"/>
          <w:shd w:val="clear" w:color="auto" w:fill="FFFFFF"/>
        </w:rPr>
        <w:t>ę</w:t>
      </w:r>
      <w:r w:rsidR="00F504EA" w:rsidRPr="003B4FB5">
        <w:rPr>
          <w:rFonts w:ascii="Times New Roman" w:hAnsi="Times New Roman" w:cs="Times New Roman"/>
          <w:sz w:val="24"/>
          <w:szCs w:val="24"/>
          <w:shd w:val="clear" w:color="auto" w:fill="FFFFFF"/>
        </w:rPr>
        <w:t>powania cywilnego (Dz. U. z 202</w:t>
      </w:r>
      <w:r w:rsidR="00D06BD5" w:rsidRPr="003B4FB5">
        <w:rPr>
          <w:rFonts w:ascii="Times New Roman" w:hAnsi="Times New Roman" w:cs="Times New Roman"/>
          <w:sz w:val="24"/>
          <w:szCs w:val="24"/>
          <w:shd w:val="clear" w:color="auto" w:fill="FFFFFF"/>
        </w:rPr>
        <w:t>3</w:t>
      </w:r>
      <w:r w:rsidR="00F504EA" w:rsidRPr="003B4FB5">
        <w:rPr>
          <w:rFonts w:ascii="Times New Roman" w:hAnsi="Times New Roman" w:cs="Times New Roman"/>
          <w:sz w:val="24"/>
          <w:szCs w:val="24"/>
          <w:shd w:val="clear" w:color="auto" w:fill="FFFFFF"/>
        </w:rPr>
        <w:t xml:space="preserve"> r. poz. </w:t>
      </w:r>
      <w:r w:rsidR="00D06BD5" w:rsidRPr="003B4FB5">
        <w:rPr>
          <w:rFonts w:ascii="Times New Roman" w:hAnsi="Times New Roman" w:cs="Times New Roman"/>
          <w:sz w:val="24"/>
          <w:szCs w:val="24"/>
          <w:shd w:val="clear" w:color="auto" w:fill="FFFFFF"/>
        </w:rPr>
        <w:t>1550</w:t>
      </w:r>
      <w:r w:rsidR="00F504EA" w:rsidRPr="003B4FB5">
        <w:rPr>
          <w:rFonts w:ascii="Times New Roman" w:hAnsi="Times New Roman" w:cs="Times New Roman"/>
          <w:sz w:val="24"/>
          <w:szCs w:val="24"/>
          <w:shd w:val="clear" w:color="auto" w:fill="FFFFFF"/>
        </w:rPr>
        <w:t>, z późn. zm.</w:t>
      </w:r>
      <w:r w:rsidR="003E019F" w:rsidRPr="003B4FB5">
        <w:rPr>
          <w:rFonts w:ascii="Times New Roman" w:hAnsi="Times New Roman" w:cs="Times New Roman"/>
          <w:sz w:val="24"/>
          <w:szCs w:val="24"/>
          <w:shd w:val="clear" w:color="auto" w:fill="FFFFFF"/>
        </w:rPr>
        <w:t>, zwa</w:t>
      </w:r>
      <w:r w:rsidR="003F3364" w:rsidRPr="003B4FB5">
        <w:rPr>
          <w:rFonts w:ascii="Times New Roman" w:hAnsi="Times New Roman" w:cs="Times New Roman"/>
          <w:sz w:val="24"/>
          <w:szCs w:val="24"/>
          <w:shd w:val="clear" w:color="auto" w:fill="FFFFFF"/>
        </w:rPr>
        <w:t>nej</w:t>
      </w:r>
      <w:r w:rsidR="003E019F" w:rsidRPr="003B4FB5">
        <w:rPr>
          <w:rFonts w:ascii="Times New Roman" w:hAnsi="Times New Roman" w:cs="Times New Roman"/>
          <w:sz w:val="24"/>
          <w:szCs w:val="24"/>
          <w:shd w:val="clear" w:color="auto" w:fill="FFFFFF"/>
        </w:rPr>
        <w:t xml:space="preserve"> dalej „k</w:t>
      </w:r>
      <w:r w:rsidR="00FF2E65" w:rsidRPr="003B4FB5">
        <w:rPr>
          <w:rFonts w:ascii="Times New Roman" w:hAnsi="Times New Roman" w:cs="Times New Roman"/>
          <w:sz w:val="24"/>
          <w:szCs w:val="24"/>
          <w:shd w:val="clear" w:color="auto" w:fill="FFFFFF"/>
        </w:rPr>
        <w:t>.</w:t>
      </w:r>
      <w:r w:rsidR="003E019F" w:rsidRPr="003B4FB5">
        <w:rPr>
          <w:rFonts w:ascii="Times New Roman" w:hAnsi="Times New Roman" w:cs="Times New Roman"/>
          <w:sz w:val="24"/>
          <w:szCs w:val="24"/>
          <w:shd w:val="clear" w:color="auto" w:fill="FFFFFF"/>
        </w:rPr>
        <w:t>p</w:t>
      </w:r>
      <w:r w:rsidR="00FF2E65" w:rsidRPr="003B4FB5">
        <w:rPr>
          <w:rFonts w:ascii="Times New Roman" w:hAnsi="Times New Roman" w:cs="Times New Roman"/>
          <w:sz w:val="24"/>
          <w:szCs w:val="24"/>
          <w:shd w:val="clear" w:color="auto" w:fill="FFFFFF"/>
        </w:rPr>
        <w:t>.</w:t>
      </w:r>
      <w:r w:rsidR="003E019F" w:rsidRPr="003B4FB5">
        <w:rPr>
          <w:rFonts w:ascii="Times New Roman" w:hAnsi="Times New Roman" w:cs="Times New Roman"/>
          <w:sz w:val="24"/>
          <w:szCs w:val="24"/>
          <w:shd w:val="clear" w:color="auto" w:fill="FFFFFF"/>
        </w:rPr>
        <w:t>c</w:t>
      </w:r>
      <w:r w:rsidR="001E19EB" w:rsidRPr="003B4FB5">
        <w:rPr>
          <w:rFonts w:ascii="Times New Roman" w:hAnsi="Times New Roman" w:cs="Times New Roman"/>
          <w:sz w:val="24"/>
          <w:szCs w:val="24"/>
          <w:shd w:val="clear" w:color="auto" w:fill="FFFFFF"/>
        </w:rPr>
        <w:t>.</w:t>
      </w:r>
      <w:r w:rsidR="003E019F" w:rsidRPr="003B4FB5">
        <w:rPr>
          <w:rFonts w:ascii="Times New Roman" w:hAnsi="Times New Roman" w:cs="Times New Roman"/>
          <w:sz w:val="24"/>
          <w:szCs w:val="24"/>
          <w:shd w:val="clear" w:color="auto" w:fill="FFFFFF"/>
        </w:rPr>
        <w:t>”</w:t>
      </w:r>
      <w:r w:rsidR="00D06BD5" w:rsidRPr="003B4FB5">
        <w:rPr>
          <w:rFonts w:ascii="Times New Roman" w:hAnsi="Times New Roman" w:cs="Times New Roman"/>
          <w:sz w:val="24"/>
          <w:szCs w:val="24"/>
          <w:shd w:val="clear" w:color="auto" w:fill="FFFFFF"/>
        </w:rPr>
        <w:t>)</w:t>
      </w:r>
      <w:r w:rsidR="00584417" w:rsidRPr="003B4FB5">
        <w:rPr>
          <w:rFonts w:ascii="Times New Roman" w:hAnsi="Times New Roman" w:cs="Times New Roman"/>
          <w:sz w:val="24"/>
          <w:szCs w:val="24"/>
          <w:shd w:val="clear" w:color="auto" w:fill="FFFFFF"/>
        </w:rPr>
        <w:t xml:space="preserve"> </w:t>
      </w:r>
      <w:r w:rsidR="005A6CB0" w:rsidRPr="003B4FB5">
        <w:rPr>
          <w:rFonts w:ascii="Times New Roman" w:hAnsi="Times New Roman" w:cs="Times New Roman"/>
          <w:sz w:val="24"/>
          <w:szCs w:val="24"/>
          <w:shd w:val="clear" w:color="auto" w:fill="FFFFFF"/>
        </w:rPr>
        <w:t>oraz art. 42 ust. 2 </w:t>
      </w:r>
      <w:r w:rsidR="00D43C85" w:rsidRPr="003B4FB5">
        <w:rPr>
          <w:rFonts w:ascii="Times New Roman" w:hAnsi="Times New Roman" w:cs="Times New Roman"/>
          <w:sz w:val="24"/>
          <w:szCs w:val="24"/>
          <w:shd w:val="clear" w:color="auto" w:fill="FFFFFF"/>
        </w:rPr>
        <w:t xml:space="preserve">ustawy </w:t>
      </w:r>
      <w:r w:rsidR="00584417" w:rsidRPr="003B4FB5">
        <w:rPr>
          <w:rFonts w:ascii="Times New Roman" w:hAnsi="Times New Roman" w:cs="Times New Roman"/>
          <w:sz w:val="24"/>
          <w:szCs w:val="24"/>
          <w:shd w:val="clear" w:color="auto" w:fill="FFFFFF"/>
        </w:rPr>
        <w:t>uokik</w:t>
      </w:r>
      <w:r w:rsidR="005A6CB0" w:rsidRPr="003B4FB5">
        <w:rPr>
          <w:rFonts w:ascii="Times New Roman" w:hAnsi="Times New Roman" w:cs="Times New Roman"/>
          <w:sz w:val="24"/>
          <w:szCs w:val="24"/>
          <w:shd w:val="clear" w:color="auto" w:fill="FFFFFF"/>
        </w:rPr>
        <w:t xml:space="preserve">, które przyznają rzecznikowi konsumentów w sprawach o ochronę konsumentów prawo wytaczania powództwa na rzecz konsumentów oraz wstępowania, za ich zgodą, do toczącego się postępowania w sprawach o ochronę interesów konsumentów, w każdym jego stadium. </w:t>
      </w:r>
    </w:p>
    <w:p w14:paraId="11187B83" w14:textId="6640879E" w:rsidR="00761DFB" w:rsidRPr="003B4FB5" w:rsidRDefault="003E266E" w:rsidP="00184005">
      <w:pPr>
        <w:spacing w:before="120" w:after="0" w:line="360" w:lineRule="auto"/>
        <w:jc w:val="both"/>
        <w:rPr>
          <w:rFonts w:ascii="Times New Roman" w:hAnsi="Times New Roman" w:cs="Times New Roman"/>
          <w:sz w:val="24"/>
          <w:szCs w:val="24"/>
          <w:shd w:val="clear" w:color="auto" w:fill="FFFFFF"/>
        </w:rPr>
      </w:pPr>
      <w:r w:rsidRPr="003B4FB5">
        <w:rPr>
          <w:rFonts w:ascii="Times New Roman" w:hAnsi="Times New Roman" w:cs="Times New Roman"/>
          <w:sz w:val="24"/>
          <w:szCs w:val="24"/>
          <w:shd w:val="clear" w:color="auto" w:fill="FFFFFF"/>
        </w:rPr>
        <w:t>W wyniku wejścia w życie w dniu 16 marca 2023 r.</w:t>
      </w:r>
      <w:r w:rsidR="0098463D">
        <w:rPr>
          <w:rFonts w:ascii="Times New Roman" w:hAnsi="Times New Roman" w:cs="Times New Roman"/>
          <w:sz w:val="24"/>
          <w:szCs w:val="24"/>
          <w:shd w:val="clear" w:color="auto" w:fill="FFFFFF"/>
        </w:rPr>
        <w:t xml:space="preserve"> </w:t>
      </w:r>
      <w:r w:rsidRPr="003B4FB5">
        <w:rPr>
          <w:rFonts w:ascii="Times New Roman" w:hAnsi="Times New Roman" w:cs="Times New Roman"/>
          <w:sz w:val="24"/>
          <w:szCs w:val="24"/>
          <w:shd w:val="clear" w:color="auto" w:fill="FFFFFF"/>
        </w:rPr>
        <w:t>zmian w ustawie o dochodzeniu roszczeń, do</w:t>
      </w:r>
      <w:r w:rsidR="00A03B9B" w:rsidRPr="003B4FB5">
        <w:rPr>
          <w:rFonts w:ascii="Times New Roman" w:hAnsi="Times New Roman" w:cs="Times New Roman"/>
          <w:sz w:val="24"/>
          <w:szCs w:val="24"/>
          <w:shd w:val="clear" w:color="auto" w:fill="FFFFFF"/>
        </w:rPr>
        <w:t>konanej ustawą z dnia 1 grudnia 2022 r. o zmianie ustawy o rozpatrywaniu reklamacji przez podmioty rynku finansowego i o Rzeczniku Finansowym oraz niektórych innych ustaw</w:t>
      </w:r>
      <w:r w:rsidRPr="003B4FB5">
        <w:rPr>
          <w:rFonts w:ascii="Times New Roman" w:hAnsi="Times New Roman" w:cs="Times New Roman"/>
          <w:sz w:val="24"/>
          <w:szCs w:val="24"/>
          <w:shd w:val="clear" w:color="auto" w:fill="FFFFFF"/>
        </w:rPr>
        <w:t xml:space="preserve"> </w:t>
      </w:r>
      <w:r w:rsidR="00A03B9B" w:rsidRPr="003B4FB5">
        <w:rPr>
          <w:rFonts w:ascii="Times New Roman" w:hAnsi="Times New Roman" w:cs="Times New Roman"/>
          <w:sz w:val="24"/>
          <w:szCs w:val="24"/>
          <w:shd w:val="clear" w:color="auto" w:fill="FFFFFF"/>
        </w:rPr>
        <w:t>(Dz. U. poz. 2640)</w:t>
      </w:r>
      <w:r w:rsidR="003555E5">
        <w:rPr>
          <w:rFonts w:ascii="Times New Roman" w:hAnsi="Times New Roman" w:cs="Times New Roman"/>
          <w:sz w:val="24"/>
          <w:szCs w:val="24"/>
          <w:shd w:val="clear" w:color="auto" w:fill="FFFFFF"/>
        </w:rPr>
        <w:t>,</w:t>
      </w:r>
      <w:r w:rsidR="00A03B9B" w:rsidRPr="003B4FB5">
        <w:rPr>
          <w:rFonts w:ascii="Times New Roman" w:hAnsi="Times New Roman" w:cs="Times New Roman"/>
          <w:sz w:val="24"/>
          <w:szCs w:val="24"/>
          <w:shd w:val="clear" w:color="auto" w:fill="FFFFFF"/>
        </w:rPr>
        <w:t xml:space="preserve"> reprezentantem grupy </w:t>
      </w:r>
      <w:r w:rsidR="00BF4EC6" w:rsidRPr="003B4FB5">
        <w:rPr>
          <w:rFonts w:ascii="Times New Roman" w:hAnsi="Times New Roman" w:cs="Times New Roman"/>
          <w:sz w:val="24"/>
          <w:szCs w:val="24"/>
          <w:shd w:val="clear" w:color="auto" w:fill="FFFFFF"/>
        </w:rPr>
        <w:t xml:space="preserve">w zakresie </w:t>
      </w:r>
      <w:r w:rsidR="00A03B9B" w:rsidRPr="003B4FB5">
        <w:rPr>
          <w:rFonts w:ascii="Times New Roman" w:hAnsi="Times New Roman" w:cs="Times New Roman"/>
          <w:sz w:val="24"/>
          <w:szCs w:val="24"/>
          <w:shd w:val="clear" w:color="auto" w:fill="FFFFFF"/>
        </w:rPr>
        <w:t>klientów podmiotu rynku finansowego w rozumieniu art. 2 pkt 1 ustawy z dnia 5 sierpnia 2015 r. o rozpatrywaniu reklamacji przez podmioty rynku finansowego, o Rzeczniku Finansowym i o Funduszu Edukacji Finansowej (Dz.</w:t>
      </w:r>
      <w:r w:rsidR="00D3435F">
        <w:rPr>
          <w:rFonts w:ascii="Times New Roman" w:hAnsi="Times New Roman" w:cs="Times New Roman"/>
          <w:sz w:val="24"/>
          <w:szCs w:val="24"/>
          <w:shd w:val="clear" w:color="auto" w:fill="FFFFFF"/>
        </w:rPr>
        <w:t xml:space="preserve"> </w:t>
      </w:r>
      <w:r w:rsidR="00A03B9B" w:rsidRPr="003B4FB5">
        <w:rPr>
          <w:rFonts w:ascii="Times New Roman" w:hAnsi="Times New Roman" w:cs="Times New Roman"/>
          <w:sz w:val="24"/>
          <w:szCs w:val="24"/>
          <w:shd w:val="clear" w:color="auto" w:fill="FFFFFF"/>
        </w:rPr>
        <w:t xml:space="preserve">U. z </w:t>
      </w:r>
      <w:r w:rsidR="00E60535" w:rsidRPr="003B4FB5">
        <w:rPr>
          <w:rFonts w:ascii="Times New Roman" w:hAnsi="Times New Roman" w:cs="Times New Roman"/>
          <w:sz w:val="24"/>
          <w:szCs w:val="24"/>
          <w:shd w:val="clear" w:color="auto" w:fill="FFFFFF"/>
        </w:rPr>
        <w:t xml:space="preserve">2023 </w:t>
      </w:r>
      <w:r w:rsidR="00A03B9B" w:rsidRPr="003B4FB5">
        <w:rPr>
          <w:rFonts w:ascii="Times New Roman" w:hAnsi="Times New Roman" w:cs="Times New Roman"/>
          <w:sz w:val="24"/>
          <w:szCs w:val="24"/>
          <w:shd w:val="clear" w:color="auto" w:fill="FFFFFF"/>
        </w:rPr>
        <w:t xml:space="preserve">r. poz. </w:t>
      </w:r>
      <w:r w:rsidR="00E60535" w:rsidRPr="003B4FB5">
        <w:rPr>
          <w:rFonts w:ascii="Times New Roman" w:hAnsi="Times New Roman" w:cs="Times New Roman"/>
          <w:sz w:val="24"/>
          <w:szCs w:val="24"/>
          <w:shd w:val="clear" w:color="auto" w:fill="FFFFFF"/>
        </w:rPr>
        <w:t>1809</w:t>
      </w:r>
      <w:r w:rsidR="00A03B9B" w:rsidRPr="003B4FB5">
        <w:rPr>
          <w:rFonts w:ascii="Times New Roman" w:hAnsi="Times New Roman" w:cs="Times New Roman"/>
          <w:sz w:val="24"/>
          <w:szCs w:val="24"/>
          <w:shd w:val="clear" w:color="auto" w:fill="FFFFFF"/>
        </w:rPr>
        <w:t>, z późn. zm.), a także</w:t>
      </w:r>
      <w:r w:rsidR="0098463D">
        <w:rPr>
          <w:rFonts w:ascii="Times New Roman" w:hAnsi="Times New Roman" w:cs="Times New Roman"/>
          <w:sz w:val="24"/>
          <w:szCs w:val="24"/>
          <w:shd w:val="clear" w:color="auto" w:fill="FFFFFF"/>
        </w:rPr>
        <w:t xml:space="preserve"> </w:t>
      </w:r>
      <w:r w:rsidR="00A03B9B" w:rsidRPr="003B4FB5">
        <w:rPr>
          <w:rFonts w:ascii="Times New Roman" w:hAnsi="Times New Roman" w:cs="Times New Roman"/>
          <w:sz w:val="24"/>
          <w:szCs w:val="24"/>
          <w:shd w:val="clear" w:color="auto" w:fill="FFFFFF"/>
        </w:rPr>
        <w:t>wynikających z umowy o świadczenie usług lub wykonywania czynności na rzecz osoby fizycznej przez instytucję finansową w rozumieniu art. 4 pkt 4 ustawy z dnia 5 sierpnia 2015 r. o nadzorze makroostrożnościowym nad systemem finansowym i zarządzaniu kryzysowym w systemie finansowym (Dz.</w:t>
      </w:r>
      <w:r w:rsidR="005E73A9">
        <w:rPr>
          <w:rFonts w:ascii="Times New Roman" w:hAnsi="Times New Roman" w:cs="Times New Roman"/>
          <w:sz w:val="24"/>
          <w:szCs w:val="24"/>
          <w:shd w:val="clear" w:color="auto" w:fill="FFFFFF"/>
        </w:rPr>
        <w:t xml:space="preserve"> </w:t>
      </w:r>
      <w:r w:rsidR="00A03B9B" w:rsidRPr="003B4FB5">
        <w:rPr>
          <w:rFonts w:ascii="Times New Roman" w:hAnsi="Times New Roman" w:cs="Times New Roman"/>
          <w:sz w:val="24"/>
          <w:szCs w:val="24"/>
          <w:shd w:val="clear" w:color="auto" w:fill="FFFFFF"/>
        </w:rPr>
        <w:t xml:space="preserve">U. z </w:t>
      </w:r>
      <w:r w:rsidR="00E60535" w:rsidRPr="003B4FB5">
        <w:rPr>
          <w:rFonts w:ascii="Times New Roman" w:hAnsi="Times New Roman" w:cs="Times New Roman"/>
          <w:sz w:val="24"/>
          <w:szCs w:val="24"/>
          <w:shd w:val="clear" w:color="auto" w:fill="FFFFFF"/>
        </w:rPr>
        <w:t xml:space="preserve">2024 </w:t>
      </w:r>
      <w:r w:rsidR="00A03B9B" w:rsidRPr="003B4FB5">
        <w:rPr>
          <w:rFonts w:ascii="Times New Roman" w:hAnsi="Times New Roman" w:cs="Times New Roman"/>
          <w:sz w:val="24"/>
          <w:szCs w:val="24"/>
          <w:shd w:val="clear" w:color="auto" w:fill="FFFFFF"/>
        </w:rPr>
        <w:t xml:space="preserve">r. poz. </w:t>
      </w:r>
      <w:r w:rsidR="00E60535" w:rsidRPr="003B4FB5">
        <w:rPr>
          <w:rFonts w:ascii="Times New Roman" w:hAnsi="Times New Roman" w:cs="Times New Roman"/>
          <w:sz w:val="24"/>
          <w:szCs w:val="24"/>
          <w:shd w:val="clear" w:color="auto" w:fill="FFFFFF"/>
        </w:rPr>
        <w:t>559</w:t>
      </w:r>
      <w:r w:rsidR="00A03B9B" w:rsidRPr="003B4FB5">
        <w:rPr>
          <w:rFonts w:ascii="Times New Roman" w:hAnsi="Times New Roman" w:cs="Times New Roman"/>
          <w:sz w:val="24"/>
          <w:szCs w:val="24"/>
          <w:shd w:val="clear" w:color="auto" w:fill="FFFFFF"/>
        </w:rPr>
        <w:t xml:space="preserve">) może być Rzecznik Finansowy. </w:t>
      </w:r>
    </w:p>
    <w:p w14:paraId="73470CE8" w14:textId="0E9C4FC7" w:rsidR="003E266E" w:rsidRPr="003B4FB5" w:rsidRDefault="00761DFB" w:rsidP="00184005">
      <w:pPr>
        <w:spacing w:before="120" w:after="0" w:line="360" w:lineRule="auto"/>
        <w:jc w:val="both"/>
        <w:rPr>
          <w:rFonts w:ascii="Times New Roman" w:hAnsi="Times New Roman" w:cs="Times New Roman"/>
          <w:sz w:val="24"/>
          <w:szCs w:val="24"/>
          <w:shd w:val="clear" w:color="auto" w:fill="FFFFFF"/>
        </w:rPr>
      </w:pPr>
      <w:r w:rsidRPr="003B4FB5">
        <w:rPr>
          <w:rFonts w:ascii="Times New Roman" w:hAnsi="Times New Roman" w:cs="Times New Roman"/>
          <w:sz w:val="24"/>
          <w:szCs w:val="24"/>
          <w:shd w:val="clear" w:color="auto" w:fill="FFFFFF"/>
        </w:rPr>
        <w:t xml:space="preserve">Wprowadzona </w:t>
      </w:r>
      <w:r w:rsidR="000B60BE" w:rsidRPr="003B4FB5">
        <w:rPr>
          <w:rFonts w:ascii="Times New Roman" w:hAnsi="Times New Roman" w:cs="Times New Roman"/>
          <w:sz w:val="24"/>
          <w:szCs w:val="24"/>
          <w:shd w:val="clear" w:color="auto" w:fill="FFFFFF"/>
        </w:rPr>
        <w:t xml:space="preserve">zmiana </w:t>
      </w:r>
      <w:r w:rsidRPr="003B4FB5">
        <w:rPr>
          <w:rFonts w:ascii="Times New Roman" w:hAnsi="Times New Roman" w:cs="Times New Roman"/>
          <w:sz w:val="24"/>
          <w:szCs w:val="24"/>
          <w:shd w:val="clear" w:color="auto" w:fill="FFFFFF"/>
        </w:rPr>
        <w:t>została dokonana w celu umożliwienia wyspecjalizowanemu podmiotowi zajmującemu się ochroną konsumentów na r</w:t>
      </w:r>
      <w:r w:rsidR="00BD2BD7" w:rsidRPr="003B4FB5">
        <w:rPr>
          <w:rFonts w:ascii="Times New Roman" w:hAnsi="Times New Roman" w:cs="Times New Roman"/>
          <w:sz w:val="24"/>
          <w:szCs w:val="24"/>
          <w:shd w:val="clear" w:color="auto" w:fill="FFFFFF"/>
        </w:rPr>
        <w:t>y</w:t>
      </w:r>
      <w:r w:rsidRPr="003B4FB5">
        <w:rPr>
          <w:rFonts w:ascii="Times New Roman" w:hAnsi="Times New Roman" w:cs="Times New Roman"/>
          <w:sz w:val="24"/>
          <w:szCs w:val="24"/>
          <w:shd w:val="clear" w:color="auto" w:fill="FFFFFF"/>
        </w:rPr>
        <w:t>nku finansowym, którym jest Rzecznik Finansowy</w:t>
      </w:r>
      <w:r w:rsidR="00B706E1">
        <w:rPr>
          <w:rFonts w:ascii="Times New Roman" w:hAnsi="Times New Roman" w:cs="Times New Roman"/>
          <w:sz w:val="24"/>
          <w:szCs w:val="24"/>
          <w:shd w:val="clear" w:color="auto" w:fill="FFFFFF"/>
        </w:rPr>
        <w:t>,</w:t>
      </w:r>
      <w:r w:rsidRPr="003B4FB5">
        <w:rPr>
          <w:rFonts w:ascii="Times New Roman" w:hAnsi="Times New Roman" w:cs="Times New Roman"/>
          <w:sz w:val="24"/>
          <w:szCs w:val="24"/>
          <w:shd w:val="clear" w:color="auto" w:fill="FFFFFF"/>
        </w:rPr>
        <w:t xml:space="preserve"> prawa do wytaczania powództw w ramach postępowania grupowego. Uwzględniając powyższe</w:t>
      </w:r>
      <w:r w:rsidR="005E73A9">
        <w:rPr>
          <w:rFonts w:ascii="Times New Roman" w:hAnsi="Times New Roman" w:cs="Times New Roman"/>
          <w:sz w:val="24"/>
          <w:szCs w:val="24"/>
          <w:shd w:val="clear" w:color="auto" w:fill="FFFFFF"/>
        </w:rPr>
        <w:t>,</w:t>
      </w:r>
      <w:r w:rsidRPr="003B4FB5">
        <w:rPr>
          <w:rFonts w:ascii="Times New Roman" w:hAnsi="Times New Roman" w:cs="Times New Roman"/>
          <w:sz w:val="24"/>
          <w:szCs w:val="24"/>
          <w:shd w:val="clear" w:color="auto" w:fill="FFFFFF"/>
        </w:rPr>
        <w:t xml:space="preserve"> w projekcie</w:t>
      </w:r>
      <w:r w:rsidR="00EC2A3E" w:rsidRPr="003B4FB5">
        <w:rPr>
          <w:rFonts w:ascii="Times New Roman" w:hAnsi="Times New Roman" w:cs="Times New Roman"/>
          <w:sz w:val="24"/>
          <w:szCs w:val="24"/>
          <w:shd w:val="clear" w:color="auto" w:fill="FFFFFF"/>
        </w:rPr>
        <w:t xml:space="preserve"> przewiduje się, że</w:t>
      </w:r>
      <w:r w:rsidRPr="003B4FB5">
        <w:rPr>
          <w:rFonts w:ascii="Times New Roman" w:hAnsi="Times New Roman" w:cs="Times New Roman"/>
          <w:sz w:val="24"/>
          <w:szCs w:val="24"/>
          <w:shd w:val="clear" w:color="auto" w:fill="FFFFFF"/>
        </w:rPr>
        <w:t xml:space="preserve"> </w:t>
      </w:r>
      <w:r w:rsidR="00EC2A3E" w:rsidRPr="003B4FB5">
        <w:rPr>
          <w:rFonts w:ascii="Times New Roman" w:hAnsi="Times New Roman" w:cs="Times New Roman"/>
          <w:sz w:val="24"/>
          <w:szCs w:val="24"/>
        </w:rPr>
        <w:t xml:space="preserve">podmiotem upoważnionym wyznaczonym przez Prezesa Urzędu do wytaczania powództw w ramach grupowych </w:t>
      </w:r>
      <w:r w:rsidR="00EC2A3E" w:rsidRPr="003B4FB5">
        <w:rPr>
          <w:rFonts w:ascii="Times New Roman" w:hAnsi="Times New Roman" w:cs="Times New Roman"/>
          <w:sz w:val="24"/>
          <w:szCs w:val="24"/>
        </w:rPr>
        <w:lastRenderedPageBreak/>
        <w:t xml:space="preserve">postępowań </w:t>
      </w:r>
      <w:r w:rsidR="00F7057E" w:rsidRPr="003B4FB5">
        <w:rPr>
          <w:rFonts w:ascii="Times New Roman" w:hAnsi="Times New Roman" w:cs="Times New Roman"/>
          <w:sz w:val="24"/>
          <w:szCs w:val="24"/>
        </w:rPr>
        <w:t xml:space="preserve">krajowych oraz grupowych postępowań transgranicznych </w:t>
      </w:r>
      <w:r w:rsidR="00EC2A3E" w:rsidRPr="003B4FB5">
        <w:rPr>
          <w:rFonts w:ascii="Times New Roman" w:hAnsi="Times New Roman" w:cs="Times New Roman"/>
          <w:sz w:val="24"/>
          <w:szCs w:val="24"/>
        </w:rPr>
        <w:t xml:space="preserve">w zakresie </w:t>
      </w:r>
      <w:r w:rsidR="00F7057E" w:rsidRPr="003B4FB5">
        <w:rPr>
          <w:rFonts w:ascii="Times New Roman" w:hAnsi="Times New Roman" w:cs="Times New Roman"/>
          <w:sz w:val="24"/>
          <w:szCs w:val="24"/>
        </w:rPr>
        <w:t>ochrony konsumentów rynku finansowego</w:t>
      </w:r>
      <w:r w:rsidR="00EC2A3E" w:rsidRPr="003B4FB5">
        <w:rPr>
          <w:rFonts w:ascii="Times New Roman" w:hAnsi="Times New Roman" w:cs="Times New Roman"/>
          <w:sz w:val="24"/>
          <w:szCs w:val="24"/>
        </w:rPr>
        <w:t xml:space="preserve"> </w:t>
      </w:r>
      <w:r w:rsidR="00BD2BD7" w:rsidRPr="003B4FB5">
        <w:rPr>
          <w:rFonts w:ascii="Times New Roman" w:hAnsi="Times New Roman" w:cs="Times New Roman"/>
          <w:sz w:val="24"/>
          <w:szCs w:val="24"/>
        </w:rPr>
        <w:t>będzie także</w:t>
      </w:r>
      <w:r w:rsidR="00EC2A3E" w:rsidRPr="003B4FB5">
        <w:rPr>
          <w:rFonts w:ascii="Times New Roman" w:hAnsi="Times New Roman" w:cs="Times New Roman"/>
          <w:sz w:val="24"/>
          <w:szCs w:val="24"/>
        </w:rPr>
        <w:t xml:space="preserve"> </w:t>
      </w:r>
      <w:r w:rsidR="00F7057E" w:rsidRPr="003B4FB5">
        <w:rPr>
          <w:rFonts w:ascii="Times New Roman" w:hAnsi="Times New Roman" w:cs="Times New Roman"/>
          <w:sz w:val="24"/>
          <w:szCs w:val="24"/>
        </w:rPr>
        <w:t>Rzecznik Finansowy</w:t>
      </w:r>
      <w:r w:rsidR="00BD2BD7" w:rsidRPr="003B4FB5">
        <w:rPr>
          <w:rFonts w:ascii="Times New Roman" w:hAnsi="Times New Roman" w:cs="Times New Roman"/>
          <w:sz w:val="24"/>
          <w:szCs w:val="24"/>
        </w:rPr>
        <w:t>.</w:t>
      </w:r>
    </w:p>
    <w:bookmarkEnd w:id="3"/>
    <w:p w14:paraId="5B416041" w14:textId="2424A897" w:rsidR="00DF4013" w:rsidRPr="003B4FB5" w:rsidRDefault="00F927EF" w:rsidP="00184005">
      <w:pPr>
        <w:tabs>
          <w:tab w:val="left" w:pos="426"/>
        </w:tabs>
        <w:spacing w:before="120" w:after="0" w:line="360" w:lineRule="auto"/>
        <w:jc w:val="both"/>
        <w:rPr>
          <w:rFonts w:ascii="Times New Roman" w:hAnsi="Times New Roman" w:cs="Times New Roman"/>
          <w:b/>
          <w:spacing w:val="-2"/>
          <w:sz w:val="24"/>
          <w:szCs w:val="24"/>
        </w:rPr>
      </w:pPr>
      <w:r w:rsidRPr="003B4FB5">
        <w:rPr>
          <w:rFonts w:ascii="Times New Roman" w:hAnsi="Times New Roman" w:cs="Times New Roman"/>
          <w:b/>
          <w:spacing w:val="-2"/>
          <w:sz w:val="24"/>
          <w:szCs w:val="24"/>
        </w:rPr>
        <w:t>1.</w:t>
      </w:r>
      <w:r w:rsidR="00DB004F">
        <w:rPr>
          <w:rFonts w:ascii="Times New Roman" w:hAnsi="Times New Roman" w:cs="Times New Roman"/>
          <w:b/>
          <w:spacing w:val="-2"/>
          <w:sz w:val="24"/>
          <w:szCs w:val="24"/>
        </w:rPr>
        <w:tab/>
      </w:r>
      <w:r w:rsidR="00C85443" w:rsidRPr="003B4FB5">
        <w:rPr>
          <w:rFonts w:ascii="Times New Roman" w:hAnsi="Times New Roman" w:cs="Times New Roman"/>
          <w:b/>
          <w:spacing w:val="-2"/>
          <w:sz w:val="24"/>
          <w:szCs w:val="24"/>
        </w:rPr>
        <w:t xml:space="preserve">Obowiązki informacyjne podmiotów upoważnionych i pozwanych przedsiębiorców </w:t>
      </w:r>
    </w:p>
    <w:p w14:paraId="78BB1A51" w14:textId="41AC4A5B" w:rsidR="00BD2BD7" w:rsidRPr="003B4FB5" w:rsidRDefault="00C85443" w:rsidP="00184005">
      <w:pPr>
        <w:spacing w:before="120" w:after="0" w:line="360" w:lineRule="auto"/>
        <w:jc w:val="both"/>
        <w:rPr>
          <w:rFonts w:ascii="Times New Roman" w:hAnsi="Times New Roman" w:cs="Times New Roman"/>
          <w:spacing w:val="-2"/>
          <w:sz w:val="24"/>
          <w:szCs w:val="24"/>
        </w:rPr>
      </w:pPr>
      <w:bookmarkStart w:id="4" w:name="_Hlk115685933"/>
      <w:bookmarkStart w:id="5" w:name="_Hlk116422125"/>
      <w:r w:rsidRPr="003B4FB5">
        <w:rPr>
          <w:rFonts w:ascii="Times New Roman" w:hAnsi="Times New Roman" w:cs="Times New Roman"/>
          <w:spacing w:val="-2"/>
          <w:sz w:val="24"/>
          <w:szCs w:val="24"/>
        </w:rPr>
        <w:t>Podmioty upoważnione będą miały określone obowiązki informacyjne dotyczące powództw grupowych. Obowiązki te będą obejmowały konieczność udostępniania, w szczególności na ich stronach internetowych</w:t>
      </w:r>
      <w:r w:rsidR="00B706E1">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informacji o powództwach, które podmiot upoważniony zamierza wytoczyć, o trwających powództwach, ich rodzaju i etapie, </w:t>
      </w:r>
      <w:r w:rsidR="004C685C" w:rsidRPr="003B4FB5">
        <w:rPr>
          <w:rFonts w:ascii="Times New Roman" w:hAnsi="Times New Roman" w:cs="Times New Roman"/>
          <w:spacing w:val="-2"/>
          <w:sz w:val="24"/>
          <w:szCs w:val="24"/>
        </w:rPr>
        <w:t xml:space="preserve">a także </w:t>
      </w:r>
      <w:r w:rsidRPr="003B4FB5">
        <w:rPr>
          <w:rFonts w:ascii="Times New Roman" w:hAnsi="Times New Roman" w:cs="Times New Roman"/>
          <w:spacing w:val="-2"/>
          <w:sz w:val="24"/>
          <w:szCs w:val="24"/>
        </w:rPr>
        <w:t xml:space="preserve">wynikach powództwa. Informacje te będą obejmowały także wyjaśnienie przedmiotu powództwa, określenie możliwych lub rzeczywistych skutków prawnych danego powództwa </w:t>
      </w:r>
      <w:r w:rsidR="006526B3" w:rsidRPr="003B4FB5">
        <w:rPr>
          <w:rFonts w:ascii="Times New Roman" w:hAnsi="Times New Roman" w:cs="Times New Roman"/>
          <w:spacing w:val="-2"/>
          <w:sz w:val="24"/>
          <w:szCs w:val="24"/>
        </w:rPr>
        <w:t>grupowego</w:t>
      </w:r>
      <w:r w:rsidRPr="003B4FB5">
        <w:rPr>
          <w:rFonts w:ascii="Times New Roman" w:hAnsi="Times New Roman" w:cs="Times New Roman"/>
          <w:spacing w:val="-2"/>
          <w:sz w:val="24"/>
          <w:szCs w:val="24"/>
        </w:rPr>
        <w:t>, opis grupy konsumentów, których dotyczy powództwo grupowe</w:t>
      </w:r>
      <w:r w:rsidR="00B706E1">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oraz opis niezbędnych kroków, które mają podjąć zainteresowani konsumenci, w tym o zabezpieczeniu niezbędnych dowodów. Podmiot upoważniony będzie także zobowiązany podać wśród tych informacji informację o możliwości dołączenia przez konsumentów do konkretnego powództwa grupowego w sprawie </w:t>
      </w:r>
      <w:r w:rsidR="000A531B" w:rsidRPr="003B4FB5">
        <w:rPr>
          <w:rFonts w:ascii="Times New Roman" w:hAnsi="Times New Roman" w:cs="Times New Roman"/>
          <w:spacing w:val="-2"/>
          <w:sz w:val="24"/>
          <w:szCs w:val="24"/>
        </w:rPr>
        <w:t>o roszczenia związane z</w:t>
      </w:r>
      <w:r w:rsidR="00BD2BD7" w:rsidRPr="003B4FB5">
        <w:rPr>
          <w:rFonts w:ascii="Times New Roman" w:hAnsi="Times New Roman" w:cs="Times New Roman"/>
          <w:spacing w:val="-2"/>
          <w:sz w:val="24"/>
          <w:szCs w:val="24"/>
        </w:rPr>
        <w:t xml:space="preserve">e stosowaniem przez </w:t>
      </w:r>
      <w:r w:rsidR="000A531B" w:rsidRPr="003B4FB5">
        <w:rPr>
          <w:rFonts w:ascii="Times New Roman" w:hAnsi="Times New Roman" w:cs="Times New Roman"/>
          <w:spacing w:val="-2"/>
          <w:sz w:val="24"/>
          <w:szCs w:val="24"/>
        </w:rPr>
        <w:t>przedsiębiorcę określonej praktyki.</w:t>
      </w:r>
      <w:r w:rsidRPr="003B4FB5">
        <w:rPr>
          <w:rFonts w:ascii="Times New Roman" w:hAnsi="Times New Roman" w:cs="Times New Roman"/>
          <w:spacing w:val="-2"/>
          <w:sz w:val="24"/>
          <w:szCs w:val="24"/>
        </w:rPr>
        <w:t xml:space="preserve"> </w:t>
      </w:r>
    </w:p>
    <w:p w14:paraId="3CED8FDC" w14:textId="0D84D61A" w:rsidR="00F927EF" w:rsidRPr="003B4FB5" w:rsidRDefault="00C85443"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Dyrektywa 2020/1828 przewiduje możliwość nałożenia przez sąd na pozwanego przedsiębiorcę, który dopuścił się naruszenia interesów konsumentów, obowiązków informacyjnych dotyczących prawomocnych wyroków/ugód pod warunkiem, że konsumenci objęci tym powództwem nie są informowani o tych kwestiach w inny sposób. Projekt zakłada, że sąd</w:t>
      </w:r>
      <w:r w:rsidR="006A622D" w:rsidRPr="003B4FB5">
        <w:rPr>
          <w:rFonts w:ascii="Times New Roman" w:hAnsi="Times New Roman" w:cs="Times New Roman"/>
          <w:spacing w:val="-2"/>
          <w:sz w:val="24"/>
          <w:szCs w:val="24"/>
        </w:rPr>
        <w:t>, w przypadku uwzględnienia powództwa,</w:t>
      </w:r>
      <w:r w:rsidRPr="003B4FB5">
        <w:rPr>
          <w:rFonts w:ascii="Times New Roman" w:hAnsi="Times New Roman" w:cs="Times New Roman"/>
          <w:spacing w:val="-2"/>
          <w:sz w:val="24"/>
          <w:szCs w:val="24"/>
        </w:rPr>
        <w:t xml:space="preserve"> może zobowiązać pozwanego przedsiębiorcę, który dopuścił się naruszenia interesów konsumentów, do poinformowania indywidualnych konsumentów objętych danym powództwem</w:t>
      </w:r>
      <w:r w:rsidR="00BD2BD7" w:rsidRPr="003B4FB5">
        <w:rPr>
          <w:rFonts w:ascii="Times New Roman" w:hAnsi="Times New Roman" w:cs="Times New Roman"/>
          <w:spacing w:val="-2"/>
          <w:sz w:val="24"/>
          <w:szCs w:val="24"/>
        </w:rPr>
        <w:t xml:space="preserve"> </w:t>
      </w:r>
      <w:r w:rsidR="006526B3" w:rsidRPr="003B4FB5">
        <w:rPr>
          <w:rFonts w:ascii="Times New Roman" w:hAnsi="Times New Roman" w:cs="Times New Roman"/>
          <w:spacing w:val="-2"/>
          <w:sz w:val="24"/>
          <w:szCs w:val="24"/>
        </w:rPr>
        <w:t>dotyczących</w:t>
      </w:r>
      <w:r w:rsidR="0098463D">
        <w:rPr>
          <w:rFonts w:ascii="Times New Roman" w:hAnsi="Times New Roman" w:cs="Times New Roman"/>
          <w:spacing w:val="-2"/>
          <w:sz w:val="24"/>
          <w:szCs w:val="24"/>
        </w:rPr>
        <w:t xml:space="preserve"> </w:t>
      </w:r>
      <w:r w:rsidR="00BD2BD7" w:rsidRPr="003B4FB5">
        <w:rPr>
          <w:rFonts w:ascii="Times New Roman" w:hAnsi="Times New Roman" w:cs="Times New Roman"/>
          <w:spacing w:val="-2"/>
          <w:sz w:val="24"/>
          <w:szCs w:val="24"/>
        </w:rPr>
        <w:t>roszcze</w:t>
      </w:r>
      <w:r w:rsidR="006526B3" w:rsidRPr="003B4FB5">
        <w:rPr>
          <w:rFonts w:ascii="Times New Roman" w:hAnsi="Times New Roman" w:cs="Times New Roman"/>
          <w:spacing w:val="-2"/>
          <w:sz w:val="24"/>
          <w:szCs w:val="24"/>
        </w:rPr>
        <w:t xml:space="preserve">ń </w:t>
      </w:r>
      <w:r w:rsidRPr="003B4FB5">
        <w:rPr>
          <w:rFonts w:ascii="Times New Roman" w:hAnsi="Times New Roman" w:cs="Times New Roman"/>
          <w:spacing w:val="-2"/>
          <w:sz w:val="24"/>
          <w:szCs w:val="24"/>
        </w:rPr>
        <w:t>o prawomocnym wyroku lub zatwierdzonej ugodzie</w:t>
      </w:r>
      <w:r w:rsidR="00BD2BD7" w:rsidRPr="003B4FB5">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Przedsiębiorca będzie miał również obowiązek poinformowania indywidualnych konsumentów o przysługujących im uprawnieniach wynikających z wyroku/ugody oraz procedurze realizacji zasądzonych środków naprawczych</w:t>
      </w:r>
      <w:r w:rsidR="000A531B" w:rsidRPr="003B4FB5">
        <w:rPr>
          <w:rFonts w:ascii="Times New Roman" w:hAnsi="Times New Roman" w:cs="Times New Roman"/>
          <w:spacing w:val="-2"/>
          <w:sz w:val="24"/>
          <w:szCs w:val="24"/>
        </w:rPr>
        <w:t xml:space="preserve"> (roszczeń odszkodowawczych)</w:t>
      </w:r>
      <w:r w:rsidRPr="003B4FB5">
        <w:rPr>
          <w:rFonts w:ascii="Times New Roman" w:hAnsi="Times New Roman" w:cs="Times New Roman"/>
          <w:spacing w:val="-2"/>
          <w:sz w:val="24"/>
          <w:szCs w:val="24"/>
        </w:rPr>
        <w:t>. Obowiązek ten będzie realizowany wobec konkretnych konsumentów objętych danym powództwem. Informacje zamieszczane przez podmioty upoważnione oraz zawarte w wykazie postępowań grupowych będących w toku oraz prawomocnie zakończonych, udostępnionym w Biuletynie Informacji Publicznej Ministra Sprawiedliwości, będą natomiast skierowane do ogółu.</w:t>
      </w:r>
    </w:p>
    <w:bookmarkEnd w:id="4"/>
    <w:bookmarkEnd w:id="5"/>
    <w:p w14:paraId="30CDCB72" w14:textId="3C166BFA" w:rsidR="00C85443" w:rsidRPr="003B4FB5" w:rsidRDefault="00F927EF" w:rsidP="00184005">
      <w:pPr>
        <w:tabs>
          <w:tab w:val="left" w:pos="426"/>
        </w:tabs>
        <w:spacing w:before="120" w:after="0" w:line="360" w:lineRule="auto"/>
        <w:jc w:val="both"/>
        <w:rPr>
          <w:rFonts w:ascii="Times New Roman" w:hAnsi="Times New Roman" w:cs="Times New Roman"/>
          <w:b/>
          <w:spacing w:val="-2"/>
          <w:sz w:val="24"/>
          <w:szCs w:val="24"/>
        </w:rPr>
      </w:pPr>
      <w:r w:rsidRPr="003B4FB5">
        <w:rPr>
          <w:rFonts w:ascii="Times New Roman" w:hAnsi="Times New Roman" w:cs="Times New Roman"/>
          <w:b/>
          <w:spacing w:val="-2"/>
          <w:sz w:val="24"/>
          <w:szCs w:val="24"/>
        </w:rPr>
        <w:t>2.</w:t>
      </w:r>
      <w:r w:rsidR="00DB004F">
        <w:rPr>
          <w:rFonts w:ascii="Times New Roman" w:hAnsi="Times New Roman" w:cs="Times New Roman"/>
          <w:b/>
          <w:spacing w:val="-2"/>
          <w:sz w:val="24"/>
          <w:szCs w:val="24"/>
        </w:rPr>
        <w:tab/>
      </w:r>
      <w:r w:rsidR="00C85443" w:rsidRPr="003B4FB5">
        <w:rPr>
          <w:rFonts w:ascii="Times New Roman" w:hAnsi="Times New Roman" w:cs="Times New Roman"/>
          <w:b/>
          <w:spacing w:val="-2"/>
          <w:sz w:val="24"/>
          <w:szCs w:val="24"/>
        </w:rPr>
        <w:t xml:space="preserve">Kompetencje Prezesa </w:t>
      </w:r>
      <w:r w:rsidR="007E4DE4" w:rsidRPr="003B4FB5">
        <w:rPr>
          <w:rFonts w:ascii="Times New Roman" w:hAnsi="Times New Roman" w:cs="Times New Roman"/>
          <w:b/>
          <w:spacing w:val="-2"/>
          <w:sz w:val="24"/>
          <w:szCs w:val="24"/>
        </w:rPr>
        <w:t>Urzędu</w:t>
      </w:r>
    </w:p>
    <w:p w14:paraId="1A5722A3" w14:textId="6F03AD05" w:rsidR="00C85443" w:rsidRPr="003B4FB5" w:rsidRDefault="00C85443"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Do obowiązków Prezesa U</w:t>
      </w:r>
      <w:r w:rsidR="007E4DE4" w:rsidRPr="003B4FB5">
        <w:rPr>
          <w:rFonts w:ascii="Times New Roman" w:hAnsi="Times New Roman" w:cs="Times New Roman"/>
          <w:spacing w:val="-2"/>
          <w:sz w:val="24"/>
          <w:szCs w:val="24"/>
        </w:rPr>
        <w:t>rzędu</w:t>
      </w:r>
      <w:r w:rsidRPr="003B4FB5">
        <w:rPr>
          <w:rFonts w:ascii="Times New Roman" w:hAnsi="Times New Roman" w:cs="Times New Roman"/>
          <w:spacing w:val="-2"/>
          <w:sz w:val="24"/>
          <w:szCs w:val="24"/>
        </w:rPr>
        <w:t xml:space="preserve"> będzie należało rozpatrywanie wniosków </w:t>
      </w:r>
      <w:r w:rsidR="000E4C87" w:rsidRPr="003B4FB5">
        <w:rPr>
          <w:rFonts w:ascii="Times New Roman" w:hAnsi="Times New Roman" w:cs="Times New Roman"/>
          <w:spacing w:val="-2"/>
          <w:sz w:val="24"/>
          <w:szCs w:val="24"/>
        </w:rPr>
        <w:t>podmiotów</w:t>
      </w:r>
      <w:r w:rsidRPr="003B4FB5">
        <w:rPr>
          <w:rFonts w:ascii="Times New Roman" w:hAnsi="Times New Roman" w:cs="Times New Roman"/>
          <w:spacing w:val="-2"/>
          <w:sz w:val="24"/>
          <w:szCs w:val="24"/>
        </w:rPr>
        <w:t xml:space="preserve"> ubiegających się o wyznaczenie na podmiot upoważniony, wyznaczanie takich podmiotów, </w:t>
      </w:r>
      <w:r w:rsidRPr="003B4FB5">
        <w:rPr>
          <w:rFonts w:ascii="Times New Roman" w:hAnsi="Times New Roman" w:cs="Times New Roman"/>
          <w:spacing w:val="-2"/>
          <w:sz w:val="24"/>
          <w:szCs w:val="24"/>
        </w:rPr>
        <w:lastRenderedPageBreak/>
        <w:t xml:space="preserve">prowadzenie i przekazywanie Komisji Europejskiej listy podmiotów upoważnionych wyznaczonych do wytaczania transgranicznych powództw grupowych, upublicznienie tej listy oraz kontrola (co najmniej raz na 5 lat) spełnienia przez te podmioty wymogów statuujących bycie podmiotem upoważnionym (zmiana </w:t>
      </w:r>
      <w:r w:rsidR="000361E8" w:rsidRPr="003B4FB5">
        <w:rPr>
          <w:rFonts w:ascii="Times New Roman" w:hAnsi="Times New Roman" w:cs="Times New Roman"/>
          <w:spacing w:val="-2"/>
          <w:sz w:val="24"/>
          <w:szCs w:val="24"/>
        </w:rPr>
        <w:t xml:space="preserve">ustawy </w:t>
      </w:r>
      <w:r w:rsidR="006526B3" w:rsidRPr="003B4FB5">
        <w:rPr>
          <w:rFonts w:ascii="Times New Roman" w:hAnsi="Times New Roman" w:cs="Times New Roman"/>
          <w:spacing w:val="-2"/>
          <w:sz w:val="24"/>
          <w:szCs w:val="24"/>
        </w:rPr>
        <w:t>u</w:t>
      </w:r>
      <w:r w:rsidR="000361E8" w:rsidRPr="003B4FB5">
        <w:rPr>
          <w:rFonts w:ascii="Times New Roman" w:hAnsi="Times New Roman" w:cs="Times New Roman"/>
          <w:spacing w:val="-2"/>
          <w:sz w:val="24"/>
          <w:szCs w:val="24"/>
        </w:rPr>
        <w:t>o</w:t>
      </w:r>
      <w:r w:rsidR="006526B3" w:rsidRPr="003B4FB5">
        <w:rPr>
          <w:rFonts w:ascii="Times New Roman" w:hAnsi="Times New Roman" w:cs="Times New Roman"/>
          <w:spacing w:val="-2"/>
          <w:sz w:val="24"/>
          <w:szCs w:val="24"/>
        </w:rPr>
        <w:t>kik).</w:t>
      </w:r>
    </w:p>
    <w:p w14:paraId="1BD8821C" w14:textId="7B119232" w:rsidR="00C85443" w:rsidRPr="003B4FB5" w:rsidRDefault="00C85443" w:rsidP="00184005">
      <w:pPr>
        <w:spacing w:before="120" w:after="0" w:line="360" w:lineRule="auto"/>
        <w:contextualSpacing/>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Ponadto </w:t>
      </w:r>
      <w:r w:rsidR="001B7EC0" w:rsidRPr="003B4FB5">
        <w:rPr>
          <w:rFonts w:ascii="Times New Roman" w:hAnsi="Times New Roman" w:cs="Times New Roman"/>
          <w:spacing w:val="-2"/>
          <w:sz w:val="24"/>
          <w:szCs w:val="24"/>
        </w:rPr>
        <w:t xml:space="preserve">proponuje się dodanie </w:t>
      </w:r>
      <w:r w:rsidRPr="003B4FB5">
        <w:rPr>
          <w:rFonts w:ascii="Times New Roman" w:hAnsi="Times New Roman" w:cs="Times New Roman"/>
          <w:spacing w:val="-2"/>
          <w:sz w:val="24"/>
          <w:szCs w:val="24"/>
        </w:rPr>
        <w:t>now</w:t>
      </w:r>
      <w:r w:rsidR="001B7EC0" w:rsidRPr="003B4FB5">
        <w:rPr>
          <w:rFonts w:ascii="Times New Roman" w:hAnsi="Times New Roman" w:cs="Times New Roman"/>
          <w:spacing w:val="-2"/>
          <w:sz w:val="24"/>
          <w:szCs w:val="24"/>
        </w:rPr>
        <w:t>ego</w:t>
      </w:r>
      <w:r w:rsidRPr="003B4FB5">
        <w:rPr>
          <w:rFonts w:ascii="Times New Roman" w:hAnsi="Times New Roman" w:cs="Times New Roman"/>
          <w:spacing w:val="-2"/>
          <w:sz w:val="24"/>
          <w:szCs w:val="24"/>
        </w:rPr>
        <w:t xml:space="preserve"> rozdział</w:t>
      </w:r>
      <w:r w:rsidR="001B7EC0" w:rsidRPr="003B4FB5">
        <w:rPr>
          <w:rFonts w:ascii="Times New Roman" w:hAnsi="Times New Roman" w:cs="Times New Roman"/>
          <w:spacing w:val="-2"/>
          <w:sz w:val="24"/>
          <w:szCs w:val="24"/>
        </w:rPr>
        <w:t>u</w:t>
      </w:r>
      <w:r w:rsidRPr="003B4FB5">
        <w:rPr>
          <w:rFonts w:ascii="Times New Roman" w:hAnsi="Times New Roman" w:cs="Times New Roman"/>
          <w:spacing w:val="-2"/>
          <w:sz w:val="24"/>
          <w:szCs w:val="24"/>
        </w:rPr>
        <w:t xml:space="preserve"> regulując</w:t>
      </w:r>
      <w:r w:rsidR="001B7EC0" w:rsidRPr="003B4FB5">
        <w:rPr>
          <w:rFonts w:ascii="Times New Roman" w:hAnsi="Times New Roman" w:cs="Times New Roman"/>
          <w:spacing w:val="-2"/>
          <w:sz w:val="24"/>
          <w:szCs w:val="24"/>
        </w:rPr>
        <w:t>ego</w:t>
      </w:r>
      <w:r w:rsidRPr="003B4FB5">
        <w:rPr>
          <w:rFonts w:ascii="Times New Roman" w:hAnsi="Times New Roman" w:cs="Times New Roman"/>
          <w:spacing w:val="-2"/>
          <w:sz w:val="24"/>
          <w:szCs w:val="24"/>
        </w:rPr>
        <w:t xml:space="preserve"> kwestie związane z wyznaczaniem podmiotów</w:t>
      </w:r>
      <w:r w:rsidRPr="003B4FB5">
        <w:rPr>
          <w:rFonts w:ascii="Times New Roman" w:hAnsi="Times New Roman" w:cs="Times New Roman"/>
          <w:b/>
          <w:spacing w:val="-2"/>
          <w:sz w:val="24"/>
          <w:szCs w:val="24"/>
        </w:rPr>
        <w:t xml:space="preserve"> </w:t>
      </w:r>
      <w:r w:rsidRPr="003B4FB5">
        <w:rPr>
          <w:rFonts w:ascii="Times New Roman" w:hAnsi="Times New Roman" w:cs="Times New Roman"/>
          <w:spacing w:val="-2"/>
          <w:sz w:val="24"/>
          <w:szCs w:val="24"/>
        </w:rPr>
        <w:t xml:space="preserve">upoważnionych, prowadzeniem </w:t>
      </w:r>
      <w:r w:rsidR="007E4DE4" w:rsidRPr="003B4FB5">
        <w:rPr>
          <w:rFonts w:ascii="Times New Roman" w:hAnsi="Times New Roman" w:cs="Times New Roman"/>
          <w:spacing w:val="-2"/>
          <w:sz w:val="24"/>
          <w:szCs w:val="24"/>
        </w:rPr>
        <w:t>R</w:t>
      </w:r>
      <w:r w:rsidRPr="003B4FB5">
        <w:rPr>
          <w:rFonts w:ascii="Times New Roman" w:hAnsi="Times New Roman" w:cs="Times New Roman"/>
          <w:spacing w:val="-2"/>
          <w:sz w:val="24"/>
          <w:szCs w:val="24"/>
        </w:rPr>
        <w:t>ejestru, sprawozdawczością oraz obowiązkami informacyjnymi podmiotów upoważnionych i pozwanych przedsiębiorców.</w:t>
      </w:r>
    </w:p>
    <w:p w14:paraId="29AB8206" w14:textId="77777777" w:rsidR="007307CD" w:rsidRPr="001D0404" w:rsidRDefault="007307CD" w:rsidP="00184005">
      <w:pPr>
        <w:pStyle w:val="Akapitzlist"/>
        <w:numPr>
          <w:ilvl w:val="0"/>
          <w:numId w:val="1"/>
        </w:numPr>
        <w:tabs>
          <w:tab w:val="left" w:pos="426"/>
        </w:tabs>
        <w:spacing w:before="120" w:after="0" w:line="360" w:lineRule="auto"/>
        <w:ind w:left="0" w:firstLine="0"/>
        <w:jc w:val="both"/>
        <w:rPr>
          <w:rFonts w:ascii="Times New Roman" w:eastAsia="Calibri" w:hAnsi="Times New Roman" w:cs="Times New Roman"/>
          <w:b/>
          <w:iCs/>
          <w:sz w:val="24"/>
          <w:szCs w:val="24"/>
        </w:rPr>
      </w:pPr>
      <w:r w:rsidRPr="001D0404">
        <w:rPr>
          <w:rFonts w:ascii="Times New Roman" w:hAnsi="Times New Roman" w:cs="Times New Roman"/>
          <w:b/>
          <w:iCs/>
          <w:sz w:val="24"/>
          <w:szCs w:val="24"/>
        </w:rPr>
        <w:t>Szczegółowy</w:t>
      </w:r>
      <w:r w:rsidRPr="001D0404">
        <w:rPr>
          <w:rFonts w:ascii="Times New Roman" w:eastAsia="Calibri" w:hAnsi="Times New Roman" w:cs="Times New Roman"/>
          <w:b/>
          <w:iCs/>
          <w:sz w:val="24"/>
          <w:szCs w:val="24"/>
        </w:rPr>
        <w:t xml:space="preserve"> opis proponowanych zmian</w:t>
      </w:r>
    </w:p>
    <w:p w14:paraId="4C40F9BB" w14:textId="02E94373" w:rsidR="003354D9" w:rsidRPr="003B4FB5" w:rsidRDefault="00DB004F" w:rsidP="00184005">
      <w:pPr>
        <w:pStyle w:val="Akapitzlist"/>
        <w:tabs>
          <w:tab w:val="left" w:pos="426"/>
        </w:tabs>
        <w:spacing w:before="120" w:after="0" w:line="360" w:lineRule="auto"/>
        <w:ind w:left="0"/>
        <w:contextualSpacing w:val="0"/>
        <w:jc w:val="both"/>
        <w:rPr>
          <w:rFonts w:ascii="Times New Roman" w:eastAsia="Calibri" w:hAnsi="Times New Roman" w:cs="Times New Roman"/>
          <w:b/>
          <w:sz w:val="24"/>
          <w:szCs w:val="24"/>
        </w:rPr>
      </w:pPr>
      <w:bookmarkStart w:id="6" w:name="_Hlk120877502"/>
      <w:r>
        <w:rPr>
          <w:rFonts w:ascii="Times New Roman" w:eastAsia="Calibri" w:hAnsi="Times New Roman" w:cs="Times New Roman"/>
          <w:b/>
          <w:sz w:val="24"/>
          <w:szCs w:val="24"/>
        </w:rPr>
        <w:t>I.</w:t>
      </w:r>
      <w:r>
        <w:rPr>
          <w:rFonts w:ascii="Times New Roman" w:eastAsia="Calibri" w:hAnsi="Times New Roman" w:cs="Times New Roman"/>
          <w:b/>
          <w:sz w:val="24"/>
          <w:szCs w:val="24"/>
        </w:rPr>
        <w:tab/>
      </w:r>
      <w:r w:rsidR="003354D9" w:rsidRPr="003B4FB5">
        <w:rPr>
          <w:rFonts w:ascii="Times New Roman" w:eastAsia="Calibri" w:hAnsi="Times New Roman" w:cs="Times New Roman"/>
          <w:b/>
          <w:sz w:val="24"/>
          <w:szCs w:val="24"/>
        </w:rPr>
        <w:t xml:space="preserve">Zmiany </w:t>
      </w:r>
      <w:r w:rsidR="007307CD" w:rsidRPr="003B4FB5">
        <w:rPr>
          <w:rFonts w:ascii="Times New Roman" w:eastAsia="Calibri" w:hAnsi="Times New Roman" w:cs="Times New Roman"/>
          <w:b/>
          <w:sz w:val="24"/>
          <w:szCs w:val="24"/>
        </w:rPr>
        <w:t xml:space="preserve">w ustawie </w:t>
      </w:r>
      <w:r w:rsidR="006B118A" w:rsidRPr="003B4FB5">
        <w:rPr>
          <w:rFonts w:ascii="Times New Roman" w:eastAsia="Calibri" w:hAnsi="Times New Roman" w:cs="Times New Roman"/>
          <w:b/>
          <w:sz w:val="24"/>
          <w:szCs w:val="24"/>
        </w:rPr>
        <w:t xml:space="preserve">z dnia 17 grudnia 2009 r. </w:t>
      </w:r>
      <w:r w:rsidR="007307CD" w:rsidRPr="003B4FB5">
        <w:rPr>
          <w:rFonts w:ascii="Times New Roman" w:eastAsia="Calibri" w:hAnsi="Times New Roman" w:cs="Times New Roman"/>
          <w:b/>
          <w:sz w:val="24"/>
          <w:szCs w:val="24"/>
        </w:rPr>
        <w:t>o dochodzeniu roszczeń w postępowaniu grupowym</w:t>
      </w:r>
    </w:p>
    <w:p w14:paraId="73B9669A" w14:textId="49CD5730" w:rsidR="003354D9" w:rsidRPr="003B4FB5" w:rsidRDefault="007307CD" w:rsidP="00184005">
      <w:pPr>
        <w:tabs>
          <w:tab w:val="left" w:pos="426"/>
        </w:tabs>
        <w:spacing w:before="120" w:after="0" w:line="360" w:lineRule="auto"/>
        <w:jc w:val="both"/>
        <w:rPr>
          <w:rFonts w:ascii="Times New Roman" w:eastAsia="Calibri" w:hAnsi="Times New Roman" w:cs="Times New Roman"/>
          <w:b/>
          <w:sz w:val="24"/>
          <w:szCs w:val="24"/>
        </w:rPr>
      </w:pPr>
      <w:bookmarkStart w:id="7" w:name="_Hlk120864229"/>
      <w:bookmarkEnd w:id="6"/>
      <w:r w:rsidRPr="003B4FB5">
        <w:rPr>
          <w:rFonts w:ascii="Times New Roman" w:eastAsia="Calibri" w:hAnsi="Times New Roman" w:cs="Times New Roman"/>
          <w:b/>
          <w:sz w:val="24"/>
          <w:szCs w:val="24"/>
        </w:rPr>
        <w:t>1)</w:t>
      </w:r>
      <w:r w:rsidR="00DB004F">
        <w:rPr>
          <w:rFonts w:ascii="Times New Roman" w:eastAsia="Calibri" w:hAnsi="Times New Roman" w:cs="Times New Roman"/>
          <w:b/>
          <w:sz w:val="24"/>
          <w:szCs w:val="24"/>
        </w:rPr>
        <w:tab/>
      </w:r>
      <w:r w:rsidR="00483D4E" w:rsidRPr="003B4FB5">
        <w:rPr>
          <w:rFonts w:ascii="Times New Roman" w:eastAsia="Calibri" w:hAnsi="Times New Roman" w:cs="Times New Roman"/>
          <w:b/>
          <w:sz w:val="24"/>
          <w:szCs w:val="24"/>
        </w:rPr>
        <w:t>Z</w:t>
      </w:r>
      <w:r w:rsidR="00681134" w:rsidRPr="003B4FB5">
        <w:rPr>
          <w:rFonts w:ascii="Times New Roman" w:eastAsia="Calibri" w:hAnsi="Times New Roman" w:cs="Times New Roman"/>
          <w:b/>
          <w:sz w:val="24"/>
          <w:szCs w:val="24"/>
        </w:rPr>
        <w:t>akres regulacji</w:t>
      </w:r>
      <w:r w:rsidR="00483D4E" w:rsidRPr="003B4FB5">
        <w:rPr>
          <w:rFonts w:ascii="Times New Roman" w:eastAsia="Calibri" w:hAnsi="Times New Roman" w:cs="Times New Roman"/>
          <w:b/>
          <w:sz w:val="24"/>
          <w:szCs w:val="24"/>
        </w:rPr>
        <w:t>, definicje, wyłączenia</w:t>
      </w:r>
      <w:r w:rsidR="00681134" w:rsidRPr="003B4FB5">
        <w:rPr>
          <w:rFonts w:ascii="Times New Roman" w:eastAsia="Calibri" w:hAnsi="Times New Roman" w:cs="Times New Roman"/>
          <w:b/>
          <w:sz w:val="24"/>
          <w:szCs w:val="24"/>
        </w:rPr>
        <w:t xml:space="preserve"> (art. 1</w:t>
      </w:r>
      <w:r w:rsidR="0062264A" w:rsidRPr="003B4FB5">
        <w:rPr>
          <w:rFonts w:ascii="Times New Roman" w:eastAsia="Calibri" w:hAnsi="Times New Roman" w:cs="Times New Roman"/>
          <w:b/>
          <w:sz w:val="24"/>
          <w:szCs w:val="24"/>
        </w:rPr>
        <w:t xml:space="preserve"> ust. 2</w:t>
      </w:r>
      <w:r w:rsidR="00A53264" w:rsidRPr="003B4FB5">
        <w:rPr>
          <w:rFonts w:ascii="Times New Roman" w:eastAsia="Calibri" w:hAnsi="Times New Roman" w:cs="Times New Roman"/>
          <w:b/>
          <w:sz w:val="24"/>
          <w:szCs w:val="24"/>
        </w:rPr>
        <w:t xml:space="preserve"> </w:t>
      </w:r>
      <w:r w:rsidR="00681134" w:rsidRPr="003B4FB5">
        <w:rPr>
          <w:rFonts w:ascii="Times New Roman" w:eastAsia="Calibri" w:hAnsi="Times New Roman" w:cs="Times New Roman"/>
          <w:b/>
          <w:sz w:val="24"/>
          <w:szCs w:val="24"/>
        </w:rPr>
        <w:t>–</w:t>
      </w:r>
      <w:r w:rsidR="00A53264" w:rsidRPr="003B4FB5">
        <w:rPr>
          <w:rFonts w:ascii="Times New Roman" w:eastAsia="Calibri" w:hAnsi="Times New Roman" w:cs="Times New Roman"/>
          <w:b/>
          <w:sz w:val="24"/>
          <w:szCs w:val="24"/>
        </w:rPr>
        <w:t xml:space="preserve"> art. 4 ust. 2a)</w:t>
      </w:r>
    </w:p>
    <w:bookmarkEnd w:id="7"/>
    <w:p w14:paraId="2AA222D3" w14:textId="34D0D962" w:rsidR="007307CD" w:rsidRPr="003B4FB5" w:rsidRDefault="003354D9"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46418A"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w:t>
      </w:r>
      <w:r w:rsidR="0062264A" w:rsidRPr="003B4FB5">
        <w:rPr>
          <w:rFonts w:ascii="Times New Roman" w:eastAsia="Calibri" w:hAnsi="Times New Roman" w:cs="Times New Roman"/>
          <w:sz w:val="24"/>
          <w:szCs w:val="24"/>
          <w:u w:val="single"/>
        </w:rPr>
        <w:t xml:space="preserve">lit. a </w:t>
      </w:r>
      <w:r w:rsidRPr="003B4FB5">
        <w:rPr>
          <w:rFonts w:ascii="Times New Roman" w:eastAsia="Calibri" w:hAnsi="Times New Roman" w:cs="Times New Roman"/>
          <w:sz w:val="24"/>
          <w:szCs w:val="24"/>
          <w:u w:val="single"/>
        </w:rPr>
        <w:t>(zmiana art. 1 ust. 2</w:t>
      </w:r>
      <w:r w:rsidR="008D2051" w:rsidRPr="003B4FB5">
        <w:rPr>
          <w:rFonts w:ascii="Times New Roman" w:eastAsia="Calibri" w:hAnsi="Times New Roman" w:cs="Times New Roman"/>
          <w:sz w:val="24"/>
          <w:szCs w:val="24"/>
          <w:u w:val="single"/>
        </w:rPr>
        <w:t>;</w:t>
      </w:r>
      <w:r w:rsidR="000E2002" w:rsidRPr="003B4FB5">
        <w:rPr>
          <w:rFonts w:ascii="Times New Roman" w:eastAsia="Calibri" w:hAnsi="Times New Roman" w:cs="Times New Roman"/>
          <w:sz w:val="24"/>
          <w:szCs w:val="24"/>
          <w:u w:val="single"/>
        </w:rPr>
        <w:t xml:space="preserve"> </w:t>
      </w:r>
      <w:r w:rsidR="00C06EDE" w:rsidRPr="003B4FB5">
        <w:rPr>
          <w:rFonts w:ascii="Times New Roman" w:eastAsia="Calibri" w:hAnsi="Times New Roman" w:cs="Times New Roman"/>
          <w:sz w:val="24"/>
          <w:szCs w:val="24"/>
          <w:u w:val="single"/>
        </w:rPr>
        <w:t>z</w:t>
      </w:r>
      <w:r w:rsidR="000E2002" w:rsidRPr="003B4FB5">
        <w:rPr>
          <w:rFonts w:ascii="Times New Roman" w:eastAsia="Calibri" w:hAnsi="Times New Roman" w:cs="Times New Roman"/>
          <w:sz w:val="24"/>
          <w:szCs w:val="24"/>
          <w:u w:val="single"/>
        </w:rPr>
        <w:t>akres przedmiotowy</w:t>
      </w:r>
      <w:r w:rsidR="00E13263" w:rsidRPr="003B4FB5">
        <w:rPr>
          <w:rFonts w:ascii="Times New Roman" w:eastAsia="Calibri" w:hAnsi="Times New Roman" w:cs="Times New Roman"/>
          <w:sz w:val="24"/>
          <w:szCs w:val="24"/>
          <w:u w:val="single"/>
        </w:rPr>
        <w:t xml:space="preserve"> – </w:t>
      </w:r>
      <w:r w:rsidR="000E2002" w:rsidRPr="003B4FB5">
        <w:rPr>
          <w:rFonts w:ascii="Times New Roman" w:eastAsia="Calibri" w:hAnsi="Times New Roman" w:cs="Times New Roman"/>
          <w:sz w:val="24"/>
          <w:szCs w:val="24"/>
          <w:u w:val="single"/>
        </w:rPr>
        <w:t>rozszerzenie</w:t>
      </w:r>
      <w:r w:rsidRPr="003B4FB5">
        <w:rPr>
          <w:rFonts w:ascii="Times New Roman" w:eastAsia="Calibri" w:hAnsi="Times New Roman" w:cs="Times New Roman"/>
          <w:sz w:val="24"/>
          <w:szCs w:val="24"/>
          <w:u w:val="single"/>
        </w:rPr>
        <w:t xml:space="preserve">) </w:t>
      </w:r>
    </w:p>
    <w:p w14:paraId="291EBC50" w14:textId="6C229241" w:rsidR="00551A33" w:rsidRPr="003B4FB5" w:rsidRDefault="00551A3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Proponuje się rozszerzenie </w:t>
      </w:r>
      <w:r w:rsidR="00666E9C" w:rsidRPr="003B4FB5">
        <w:rPr>
          <w:rFonts w:ascii="Times New Roman" w:eastAsia="Calibri" w:hAnsi="Times New Roman" w:cs="Times New Roman"/>
          <w:sz w:val="24"/>
          <w:szCs w:val="24"/>
        </w:rPr>
        <w:t>katalogu spraw</w:t>
      </w:r>
      <w:r w:rsidR="00FE055F" w:rsidRPr="003B4FB5">
        <w:rPr>
          <w:rFonts w:ascii="Times New Roman" w:eastAsia="Calibri" w:hAnsi="Times New Roman" w:cs="Times New Roman"/>
          <w:sz w:val="24"/>
          <w:szCs w:val="24"/>
        </w:rPr>
        <w:t xml:space="preserve"> z zakresu ochrony konsumentów</w:t>
      </w:r>
      <w:r w:rsidR="00C12479" w:rsidRPr="003B4FB5">
        <w:rPr>
          <w:rFonts w:ascii="Times New Roman" w:eastAsia="Calibri" w:hAnsi="Times New Roman" w:cs="Times New Roman"/>
          <w:sz w:val="24"/>
          <w:szCs w:val="24"/>
        </w:rPr>
        <w:t xml:space="preserve">, w których </w:t>
      </w:r>
      <w:r w:rsidR="00440FA4" w:rsidRPr="003B4FB5">
        <w:rPr>
          <w:rFonts w:ascii="Times New Roman" w:eastAsia="Calibri" w:hAnsi="Times New Roman" w:cs="Times New Roman"/>
          <w:sz w:val="24"/>
          <w:szCs w:val="24"/>
        </w:rPr>
        <w:t xml:space="preserve">ma </w:t>
      </w:r>
      <w:r w:rsidR="00C12479" w:rsidRPr="003B4FB5">
        <w:rPr>
          <w:rFonts w:ascii="Times New Roman" w:eastAsia="Calibri" w:hAnsi="Times New Roman" w:cs="Times New Roman"/>
          <w:sz w:val="24"/>
          <w:szCs w:val="24"/>
        </w:rPr>
        <w:t xml:space="preserve">zastosowanie ustawa o dochodzeniu roszczeń, o </w:t>
      </w:r>
      <w:r w:rsidR="00681134" w:rsidRPr="003B4FB5">
        <w:rPr>
          <w:rFonts w:ascii="Times New Roman" w:eastAsia="Calibri" w:hAnsi="Times New Roman" w:cs="Times New Roman"/>
          <w:sz w:val="24"/>
          <w:szCs w:val="24"/>
        </w:rPr>
        <w:t>spraw</w:t>
      </w:r>
      <w:r w:rsidR="00C12479" w:rsidRPr="003B4FB5">
        <w:rPr>
          <w:rFonts w:ascii="Times New Roman" w:eastAsia="Calibri" w:hAnsi="Times New Roman" w:cs="Times New Roman"/>
          <w:sz w:val="24"/>
          <w:szCs w:val="24"/>
        </w:rPr>
        <w:t>y</w:t>
      </w:r>
      <w:r w:rsidR="00681134" w:rsidRPr="003B4FB5">
        <w:rPr>
          <w:rFonts w:ascii="Times New Roman" w:eastAsia="Calibri" w:hAnsi="Times New Roman" w:cs="Times New Roman"/>
          <w:sz w:val="24"/>
          <w:szCs w:val="24"/>
        </w:rPr>
        <w:t xml:space="preserve"> o </w:t>
      </w:r>
      <w:r w:rsidR="000B3F01" w:rsidRPr="003B4FB5">
        <w:rPr>
          <w:rFonts w:ascii="Times New Roman" w:eastAsia="Calibri" w:hAnsi="Times New Roman" w:cs="Times New Roman"/>
          <w:sz w:val="24"/>
          <w:szCs w:val="24"/>
        </w:rPr>
        <w:t xml:space="preserve">stwierdzenia </w:t>
      </w:r>
      <w:r w:rsidR="00681134" w:rsidRPr="003B4FB5">
        <w:rPr>
          <w:rFonts w:ascii="Times New Roman" w:eastAsia="Calibri" w:hAnsi="Times New Roman" w:cs="Times New Roman"/>
          <w:sz w:val="24"/>
          <w:szCs w:val="24"/>
        </w:rPr>
        <w:t>stosowania praktyk naruszających</w:t>
      </w:r>
      <w:r w:rsidR="0062264A" w:rsidRPr="003B4FB5">
        <w:rPr>
          <w:rFonts w:ascii="Times New Roman" w:eastAsia="Calibri" w:hAnsi="Times New Roman" w:cs="Times New Roman"/>
          <w:sz w:val="24"/>
          <w:szCs w:val="24"/>
        </w:rPr>
        <w:t xml:space="preserve"> ogóln</w:t>
      </w:r>
      <w:r w:rsidR="001C3394" w:rsidRPr="003B4FB5">
        <w:rPr>
          <w:rFonts w:ascii="Times New Roman" w:eastAsia="Calibri" w:hAnsi="Times New Roman" w:cs="Times New Roman"/>
          <w:sz w:val="24"/>
          <w:szCs w:val="24"/>
        </w:rPr>
        <w:t>e</w:t>
      </w:r>
      <w:r w:rsidR="0062264A" w:rsidRPr="003B4FB5">
        <w:rPr>
          <w:rFonts w:ascii="Times New Roman" w:eastAsia="Calibri" w:hAnsi="Times New Roman" w:cs="Times New Roman"/>
          <w:sz w:val="24"/>
          <w:szCs w:val="24"/>
        </w:rPr>
        <w:t xml:space="preserve"> i</w:t>
      </w:r>
      <w:r w:rsidR="00681134" w:rsidRPr="003B4FB5">
        <w:rPr>
          <w:rFonts w:ascii="Times New Roman" w:eastAsia="Calibri" w:hAnsi="Times New Roman" w:cs="Times New Roman"/>
          <w:sz w:val="24"/>
          <w:szCs w:val="24"/>
        </w:rPr>
        <w:t>nteres</w:t>
      </w:r>
      <w:r w:rsidR="001C3394" w:rsidRPr="003B4FB5">
        <w:rPr>
          <w:rFonts w:ascii="Times New Roman" w:eastAsia="Calibri" w:hAnsi="Times New Roman" w:cs="Times New Roman"/>
          <w:sz w:val="24"/>
          <w:szCs w:val="24"/>
        </w:rPr>
        <w:t>y</w:t>
      </w:r>
      <w:r w:rsidR="00681134" w:rsidRPr="003B4FB5">
        <w:rPr>
          <w:rFonts w:ascii="Times New Roman" w:eastAsia="Calibri" w:hAnsi="Times New Roman" w:cs="Times New Roman"/>
          <w:sz w:val="24"/>
          <w:szCs w:val="24"/>
        </w:rPr>
        <w:t xml:space="preserve"> konsumentów</w:t>
      </w:r>
      <w:r w:rsidR="0062264A" w:rsidRPr="003B4FB5">
        <w:rPr>
          <w:rFonts w:ascii="Times New Roman" w:eastAsia="Calibri" w:hAnsi="Times New Roman" w:cs="Times New Roman"/>
          <w:sz w:val="24"/>
          <w:szCs w:val="24"/>
        </w:rPr>
        <w:t xml:space="preserve">, a także </w:t>
      </w:r>
      <w:r w:rsidR="00C12479" w:rsidRPr="003B4FB5">
        <w:rPr>
          <w:rFonts w:ascii="Times New Roman" w:eastAsia="Calibri" w:hAnsi="Times New Roman" w:cs="Times New Roman"/>
          <w:sz w:val="24"/>
          <w:szCs w:val="24"/>
        </w:rPr>
        <w:t xml:space="preserve">o sprawy o </w:t>
      </w:r>
      <w:r w:rsidR="00681134" w:rsidRPr="003B4FB5">
        <w:rPr>
          <w:rFonts w:ascii="Times New Roman" w:eastAsia="Calibri" w:hAnsi="Times New Roman" w:cs="Times New Roman"/>
          <w:sz w:val="24"/>
          <w:szCs w:val="24"/>
        </w:rPr>
        <w:t>roszcze</w:t>
      </w:r>
      <w:r w:rsidR="00C12479" w:rsidRPr="003B4FB5">
        <w:rPr>
          <w:rFonts w:ascii="Times New Roman" w:eastAsia="Calibri" w:hAnsi="Times New Roman" w:cs="Times New Roman"/>
          <w:sz w:val="24"/>
          <w:szCs w:val="24"/>
        </w:rPr>
        <w:t>nia</w:t>
      </w:r>
      <w:r w:rsidR="00681134" w:rsidRPr="003B4FB5">
        <w:rPr>
          <w:rFonts w:ascii="Times New Roman" w:eastAsia="Calibri" w:hAnsi="Times New Roman" w:cs="Times New Roman"/>
          <w:sz w:val="24"/>
          <w:szCs w:val="24"/>
        </w:rPr>
        <w:t xml:space="preserve"> związan</w:t>
      </w:r>
      <w:r w:rsidR="00C12479" w:rsidRPr="003B4FB5">
        <w:rPr>
          <w:rFonts w:ascii="Times New Roman" w:eastAsia="Calibri" w:hAnsi="Times New Roman" w:cs="Times New Roman"/>
          <w:sz w:val="24"/>
          <w:szCs w:val="24"/>
        </w:rPr>
        <w:t>e</w:t>
      </w:r>
      <w:r w:rsidR="00681134" w:rsidRPr="003B4FB5">
        <w:rPr>
          <w:rFonts w:ascii="Times New Roman" w:eastAsia="Calibri" w:hAnsi="Times New Roman" w:cs="Times New Roman"/>
          <w:sz w:val="24"/>
          <w:szCs w:val="24"/>
        </w:rPr>
        <w:t xml:space="preserve"> z ich stosowaniem. </w:t>
      </w:r>
      <w:r w:rsidR="00805B5B" w:rsidRPr="003B4FB5">
        <w:rPr>
          <w:rFonts w:ascii="Times New Roman" w:eastAsia="Calibri" w:hAnsi="Times New Roman" w:cs="Times New Roman"/>
          <w:sz w:val="24"/>
          <w:szCs w:val="24"/>
        </w:rPr>
        <w:t xml:space="preserve">W związku z tym </w:t>
      </w:r>
      <w:r w:rsidRPr="003B4FB5">
        <w:rPr>
          <w:rFonts w:ascii="Times New Roman" w:eastAsia="Calibri" w:hAnsi="Times New Roman" w:cs="Times New Roman"/>
          <w:sz w:val="24"/>
          <w:szCs w:val="24"/>
        </w:rPr>
        <w:t xml:space="preserve">w postępowaniu przed sądem okręgowym będzie można żądać </w:t>
      </w:r>
      <w:r w:rsidR="000B3F01" w:rsidRPr="003B4FB5">
        <w:rPr>
          <w:rFonts w:ascii="Times New Roman" w:eastAsia="Calibri" w:hAnsi="Times New Roman" w:cs="Times New Roman"/>
          <w:sz w:val="24"/>
          <w:szCs w:val="24"/>
        </w:rPr>
        <w:t>stwierdzeni</w:t>
      </w:r>
      <w:r w:rsidR="00F84AFE" w:rsidRPr="003B4FB5">
        <w:rPr>
          <w:rFonts w:ascii="Times New Roman" w:eastAsia="Calibri" w:hAnsi="Times New Roman" w:cs="Times New Roman"/>
          <w:sz w:val="24"/>
          <w:szCs w:val="24"/>
        </w:rPr>
        <w:t>a</w:t>
      </w:r>
      <w:r w:rsidR="000B3F01"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stosowania praktyk naruszających</w:t>
      </w:r>
      <w:r w:rsidR="0062264A" w:rsidRPr="003B4FB5">
        <w:rPr>
          <w:rFonts w:ascii="Times New Roman" w:eastAsia="Calibri" w:hAnsi="Times New Roman" w:cs="Times New Roman"/>
          <w:sz w:val="24"/>
          <w:szCs w:val="24"/>
        </w:rPr>
        <w:t xml:space="preserve"> ogóln</w:t>
      </w:r>
      <w:r w:rsidR="00586777"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lub roszczeń związanych ze stosowaniem </w:t>
      </w:r>
      <w:r w:rsidR="000E4C87" w:rsidRPr="003B4FB5">
        <w:rPr>
          <w:rFonts w:ascii="Times New Roman" w:eastAsia="Calibri" w:hAnsi="Times New Roman" w:cs="Times New Roman"/>
          <w:sz w:val="24"/>
          <w:szCs w:val="24"/>
        </w:rPr>
        <w:t xml:space="preserve">takich </w:t>
      </w:r>
      <w:r w:rsidRPr="003B4FB5">
        <w:rPr>
          <w:rFonts w:ascii="Times New Roman" w:eastAsia="Calibri" w:hAnsi="Times New Roman" w:cs="Times New Roman"/>
          <w:sz w:val="24"/>
          <w:szCs w:val="24"/>
        </w:rPr>
        <w:t xml:space="preserve">praktyk </w:t>
      </w:r>
      <w:r w:rsidR="0062264A" w:rsidRPr="003B4FB5">
        <w:rPr>
          <w:rFonts w:ascii="Times New Roman" w:eastAsia="Calibri" w:hAnsi="Times New Roman" w:cs="Times New Roman"/>
          <w:sz w:val="24"/>
          <w:szCs w:val="24"/>
        </w:rPr>
        <w:t>(w przypadku, gdy naruszenie</w:t>
      </w:r>
      <w:r w:rsidR="00E63A06" w:rsidRPr="003B4FB5">
        <w:rPr>
          <w:rFonts w:ascii="Times New Roman" w:eastAsia="Calibri" w:hAnsi="Times New Roman" w:cs="Times New Roman"/>
          <w:sz w:val="24"/>
          <w:szCs w:val="24"/>
        </w:rPr>
        <w:t xml:space="preserve"> ogólnych interesów konsumentów</w:t>
      </w:r>
      <w:r w:rsidR="0062264A" w:rsidRPr="003B4FB5">
        <w:rPr>
          <w:rFonts w:ascii="Times New Roman" w:eastAsia="Calibri" w:hAnsi="Times New Roman" w:cs="Times New Roman"/>
          <w:sz w:val="24"/>
          <w:szCs w:val="24"/>
        </w:rPr>
        <w:t xml:space="preserve"> zostało już stwierdzone w</w:t>
      </w:r>
      <w:r w:rsidR="00E63A06" w:rsidRPr="003B4FB5">
        <w:rPr>
          <w:rFonts w:ascii="Times New Roman" w:eastAsia="Calibri" w:hAnsi="Times New Roman" w:cs="Times New Roman"/>
          <w:sz w:val="24"/>
          <w:szCs w:val="24"/>
        </w:rPr>
        <w:t xml:space="preserve"> tym samym lub w</w:t>
      </w:r>
      <w:r w:rsidR="0062264A" w:rsidRPr="003B4FB5">
        <w:rPr>
          <w:rFonts w:ascii="Times New Roman" w:eastAsia="Calibri" w:hAnsi="Times New Roman" w:cs="Times New Roman"/>
          <w:sz w:val="24"/>
          <w:szCs w:val="24"/>
        </w:rPr>
        <w:t xml:space="preserve"> innym postępowaniu)</w:t>
      </w:r>
      <w:r w:rsidRPr="003B4FB5">
        <w:rPr>
          <w:rFonts w:ascii="Times New Roman" w:eastAsia="Calibri" w:hAnsi="Times New Roman" w:cs="Times New Roman"/>
          <w:sz w:val="24"/>
          <w:szCs w:val="24"/>
        </w:rPr>
        <w:t>.</w:t>
      </w:r>
      <w:r w:rsidR="00FE055F" w:rsidRPr="003B4FB5">
        <w:rPr>
          <w:rFonts w:ascii="Times New Roman" w:eastAsia="Calibri" w:hAnsi="Times New Roman" w:cs="Times New Roman"/>
          <w:sz w:val="24"/>
          <w:szCs w:val="24"/>
        </w:rPr>
        <w:t xml:space="preserve"> Sprawy te będą miały tym samym charakter konsumencki.</w:t>
      </w:r>
    </w:p>
    <w:p w14:paraId="1B2B23BA" w14:textId="77777777" w:rsidR="00805B5B" w:rsidRPr="003B4FB5" w:rsidRDefault="002A65A4"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Powyższe rozwiązanie jest zgodne z </w:t>
      </w:r>
      <w:r w:rsidR="00805B5B" w:rsidRPr="003B4FB5">
        <w:rPr>
          <w:rFonts w:ascii="Times New Roman" w:eastAsia="Calibri" w:hAnsi="Times New Roman" w:cs="Times New Roman"/>
          <w:sz w:val="24"/>
          <w:szCs w:val="24"/>
        </w:rPr>
        <w:t xml:space="preserve">wymogiem </w:t>
      </w:r>
      <w:r w:rsidRPr="003B4FB5">
        <w:rPr>
          <w:rFonts w:ascii="Times New Roman" w:eastAsia="Calibri" w:hAnsi="Times New Roman" w:cs="Times New Roman"/>
          <w:sz w:val="24"/>
          <w:szCs w:val="24"/>
        </w:rPr>
        <w:t xml:space="preserve">art. 1 ust. 2 </w:t>
      </w:r>
      <w:r w:rsidR="0062264A" w:rsidRPr="003B4FB5">
        <w:rPr>
          <w:rFonts w:ascii="Times New Roman" w:eastAsia="Calibri" w:hAnsi="Times New Roman" w:cs="Times New Roman"/>
          <w:sz w:val="24"/>
          <w:szCs w:val="24"/>
        </w:rPr>
        <w:t>d</w:t>
      </w:r>
      <w:r w:rsidR="00681134" w:rsidRPr="003B4FB5">
        <w:rPr>
          <w:rFonts w:ascii="Times New Roman" w:eastAsia="Calibri" w:hAnsi="Times New Roman" w:cs="Times New Roman"/>
          <w:sz w:val="24"/>
          <w:szCs w:val="24"/>
        </w:rPr>
        <w:t>yrektyw</w:t>
      </w:r>
      <w:r w:rsidRPr="003B4FB5">
        <w:rPr>
          <w:rFonts w:ascii="Times New Roman" w:eastAsia="Calibri" w:hAnsi="Times New Roman" w:cs="Times New Roman"/>
          <w:sz w:val="24"/>
          <w:szCs w:val="24"/>
        </w:rPr>
        <w:t>y</w:t>
      </w:r>
      <w:r w:rsidR="00681134" w:rsidRPr="003B4FB5">
        <w:rPr>
          <w:rFonts w:ascii="Times New Roman" w:eastAsia="Calibri" w:hAnsi="Times New Roman" w:cs="Times New Roman"/>
          <w:sz w:val="24"/>
          <w:szCs w:val="24"/>
        </w:rPr>
        <w:t xml:space="preserve"> 2020/1828</w:t>
      </w:r>
      <w:r w:rsidR="00805B5B" w:rsidRPr="003B4FB5">
        <w:rPr>
          <w:rFonts w:ascii="Times New Roman" w:eastAsia="Calibri" w:hAnsi="Times New Roman" w:cs="Times New Roman"/>
          <w:sz w:val="24"/>
          <w:szCs w:val="24"/>
        </w:rPr>
        <w:t xml:space="preserve"> w zakresie </w:t>
      </w:r>
      <w:r w:rsidRPr="003B4FB5">
        <w:rPr>
          <w:rFonts w:ascii="Times New Roman" w:eastAsia="Calibri" w:hAnsi="Times New Roman" w:cs="Times New Roman"/>
          <w:sz w:val="24"/>
          <w:szCs w:val="24"/>
        </w:rPr>
        <w:t xml:space="preserve">zapewnienia możliwości wytaczania powództw grupowych do celów zarówno środków nakazujących zaprzestanie </w:t>
      </w:r>
      <w:r w:rsidR="00805B5B" w:rsidRPr="003B4FB5">
        <w:rPr>
          <w:rFonts w:ascii="Times New Roman" w:eastAsia="Calibri" w:hAnsi="Times New Roman" w:cs="Times New Roman"/>
          <w:sz w:val="24"/>
          <w:szCs w:val="24"/>
        </w:rPr>
        <w:t>szkodliwych praktyk, jak i środków naprawczych.</w:t>
      </w:r>
    </w:p>
    <w:p w14:paraId="6106682A" w14:textId="1F518455" w:rsidR="009C7EF1" w:rsidRPr="003B4FB5" w:rsidRDefault="009C7EF1"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zakresie dostosowania nomenklatury użytej w projektowanym art. 1 ust. 4 ustawy o dochodzeniu roszczeń w postępowaniu grupowym do art. 2 ust. 1 dyrektywy 2020/1828 w </w:t>
      </w:r>
      <w:r w:rsidR="00B85CA3" w:rsidRPr="003B4FB5">
        <w:rPr>
          <w:rFonts w:ascii="Times New Roman" w:eastAsia="Calibri" w:hAnsi="Times New Roman" w:cs="Times New Roman"/>
          <w:sz w:val="24"/>
          <w:szCs w:val="24"/>
        </w:rPr>
        <w:t>kwestii</w:t>
      </w:r>
      <w:r w:rsidRPr="003B4FB5">
        <w:rPr>
          <w:rFonts w:ascii="Times New Roman" w:eastAsia="Calibri" w:hAnsi="Times New Roman" w:cs="Times New Roman"/>
          <w:sz w:val="24"/>
          <w:szCs w:val="24"/>
        </w:rPr>
        <w:t xml:space="preserve"> określenia skutków naruszeń przepisów prawa, o który</w:t>
      </w:r>
      <w:r w:rsidR="00F84AFE" w:rsidRPr="003B4FB5">
        <w:rPr>
          <w:rFonts w:ascii="Times New Roman" w:eastAsia="Calibri" w:hAnsi="Times New Roman" w:cs="Times New Roman"/>
          <w:sz w:val="24"/>
          <w:szCs w:val="24"/>
        </w:rPr>
        <w:t>ch</w:t>
      </w:r>
      <w:r w:rsidRPr="003B4FB5">
        <w:rPr>
          <w:rFonts w:ascii="Times New Roman" w:eastAsia="Calibri" w:hAnsi="Times New Roman" w:cs="Times New Roman"/>
          <w:sz w:val="24"/>
          <w:szCs w:val="24"/>
        </w:rPr>
        <w:t xml:space="preserve"> mowa we wskazanym przepisie dyrektywy, należy stwierdzić, że w proponowany</w:t>
      </w:r>
      <w:r w:rsidR="00F34D30" w:rsidRPr="003B4FB5">
        <w:rPr>
          <w:rFonts w:ascii="Times New Roman" w:eastAsia="Calibri" w:hAnsi="Times New Roman" w:cs="Times New Roman"/>
          <w:sz w:val="24"/>
          <w:szCs w:val="24"/>
        </w:rPr>
        <w:t>m</w:t>
      </w:r>
      <w:r w:rsidRPr="003B4FB5">
        <w:rPr>
          <w:rFonts w:ascii="Times New Roman" w:eastAsia="Calibri" w:hAnsi="Times New Roman" w:cs="Times New Roman"/>
          <w:sz w:val="24"/>
          <w:szCs w:val="24"/>
        </w:rPr>
        <w:t xml:space="preserve"> art. 1 ust. 4 ustawy o</w:t>
      </w:r>
      <w:r w:rsidR="00B85CA3" w:rsidRPr="003B4FB5">
        <w:rPr>
          <w:rFonts w:ascii="Times New Roman" w:eastAsia="Calibri" w:hAnsi="Times New Roman" w:cs="Times New Roman"/>
          <w:sz w:val="24"/>
          <w:szCs w:val="24"/>
        </w:rPr>
        <w:t xml:space="preserve"> dochodzeniu roszczeń w postępowaniu grupowym </w:t>
      </w:r>
      <w:r w:rsidR="00F34D30" w:rsidRPr="003B4FB5">
        <w:rPr>
          <w:rFonts w:ascii="Times New Roman" w:eastAsia="Calibri" w:hAnsi="Times New Roman" w:cs="Times New Roman"/>
          <w:sz w:val="24"/>
          <w:szCs w:val="24"/>
        </w:rPr>
        <w:t xml:space="preserve">w odniesieniu do praktyki naruszającej ogólne interesy konsumentów </w:t>
      </w:r>
      <w:r w:rsidR="00B85CA3" w:rsidRPr="003B4FB5">
        <w:rPr>
          <w:rFonts w:ascii="Times New Roman" w:eastAsia="Calibri" w:hAnsi="Times New Roman" w:cs="Times New Roman"/>
          <w:sz w:val="24"/>
          <w:szCs w:val="24"/>
        </w:rPr>
        <w:t>celowo posłużono się wyrażeniem „narusza lub mo</w:t>
      </w:r>
      <w:r w:rsidR="00FE055F" w:rsidRPr="003B4FB5">
        <w:rPr>
          <w:rFonts w:ascii="Times New Roman" w:eastAsia="Calibri" w:hAnsi="Times New Roman" w:cs="Times New Roman"/>
          <w:sz w:val="24"/>
          <w:szCs w:val="24"/>
        </w:rPr>
        <w:t>że</w:t>
      </w:r>
      <w:r w:rsidR="00B85CA3" w:rsidRPr="003B4FB5">
        <w:rPr>
          <w:rFonts w:ascii="Times New Roman" w:eastAsia="Calibri" w:hAnsi="Times New Roman" w:cs="Times New Roman"/>
          <w:sz w:val="24"/>
          <w:szCs w:val="24"/>
        </w:rPr>
        <w:t xml:space="preserve"> naruszać” </w:t>
      </w:r>
      <w:r w:rsidR="00F34D30" w:rsidRPr="003B4FB5">
        <w:rPr>
          <w:rFonts w:ascii="Times New Roman" w:eastAsia="Calibri" w:hAnsi="Times New Roman" w:cs="Times New Roman"/>
          <w:sz w:val="24"/>
          <w:szCs w:val="24"/>
        </w:rPr>
        <w:t xml:space="preserve">takie </w:t>
      </w:r>
      <w:r w:rsidR="00B85CA3" w:rsidRPr="003B4FB5">
        <w:rPr>
          <w:rFonts w:ascii="Times New Roman" w:eastAsia="Calibri" w:hAnsi="Times New Roman" w:cs="Times New Roman"/>
          <w:sz w:val="24"/>
          <w:szCs w:val="24"/>
        </w:rPr>
        <w:t>interesy</w:t>
      </w:r>
      <w:r w:rsidR="00F34D30" w:rsidRPr="003B4FB5">
        <w:rPr>
          <w:rFonts w:ascii="Times New Roman" w:eastAsia="Calibri" w:hAnsi="Times New Roman" w:cs="Times New Roman"/>
          <w:sz w:val="24"/>
          <w:szCs w:val="24"/>
        </w:rPr>
        <w:t xml:space="preserve"> </w:t>
      </w:r>
      <w:r w:rsidR="00B85CA3" w:rsidRPr="003B4FB5">
        <w:rPr>
          <w:rFonts w:ascii="Times New Roman" w:eastAsia="Calibri" w:hAnsi="Times New Roman" w:cs="Times New Roman"/>
          <w:sz w:val="24"/>
          <w:szCs w:val="24"/>
        </w:rPr>
        <w:t xml:space="preserve">zamiast użytego w art. 2 ust. 1 dyrektywy 2020/1828 wyrażenia „szkodzą lub mogą szkodzić” zbiorowym interesom konsumentów. Odpowiada to funkcjonującej i ugruntowanej już w systemie prawnym siatce pojęciowej odnoszącej się do ochrony zbiorowych interesów </w:t>
      </w:r>
      <w:r w:rsidR="00B85CA3" w:rsidRPr="003B4FB5">
        <w:rPr>
          <w:rFonts w:ascii="Times New Roman" w:eastAsia="Calibri" w:hAnsi="Times New Roman" w:cs="Times New Roman"/>
          <w:sz w:val="24"/>
          <w:szCs w:val="24"/>
        </w:rPr>
        <w:lastRenderedPageBreak/>
        <w:t>konsumentów (w projekcie „ogólnych interesów konsumentów”). Ustawa o ochronie konkurencji i konsumentów posługuje się w art. 24 pojęciem „godzenia” w zbiorowe interesy konsumentów, które jest zgodnie rozumiane w doktrynie i orzecznictwie jako naruszenie zbiorowych interesów konsumentów, jak i zagrożenie interes</w:t>
      </w:r>
      <w:r w:rsidR="00FE055F" w:rsidRPr="003B4FB5">
        <w:rPr>
          <w:rFonts w:ascii="Times New Roman" w:eastAsia="Calibri" w:hAnsi="Times New Roman" w:cs="Times New Roman"/>
          <w:sz w:val="24"/>
          <w:szCs w:val="24"/>
        </w:rPr>
        <w:t>ów</w:t>
      </w:r>
      <w:r w:rsidR="00B85CA3" w:rsidRPr="003B4FB5">
        <w:rPr>
          <w:rFonts w:ascii="Times New Roman" w:eastAsia="Calibri" w:hAnsi="Times New Roman" w:cs="Times New Roman"/>
          <w:sz w:val="24"/>
          <w:szCs w:val="24"/>
        </w:rPr>
        <w:t xml:space="preserve"> konsumentów. Z kolei ustawa o przeciwdziałaniu nieuczciwym praktykom rynkowym wskazuje w art. 12 na katalog żądań, których konsument może dochodzić</w:t>
      </w:r>
      <w:r w:rsidR="0024433C">
        <w:rPr>
          <w:rFonts w:ascii="Times New Roman" w:eastAsia="Calibri" w:hAnsi="Times New Roman" w:cs="Times New Roman"/>
          <w:sz w:val="24"/>
          <w:szCs w:val="24"/>
        </w:rPr>
        <w:t>,</w:t>
      </w:r>
      <w:r w:rsidR="00B85CA3" w:rsidRPr="003B4FB5">
        <w:rPr>
          <w:rFonts w:ascii="Times New Roman" w:eastAsia="Calibri" w:hAnsi="Times New Roman" w:cs="Times New Roman"/>
          <w:sz w:val="24"/>
          <w:szCs w:val="24"/>
        </w:rPr>
        <w:t xml:space="preserve"> jeżeli jego interes został zagrożony lub naruszony</w:t>
      </w:r>
      <w:r w:rsidR="0024433C">
        <w:rPr>
          <w:rFonts w:ascii="Times New Roman" w:eastAsia="Calibri" w:hAnsi="Times New Roman" w:cs="Times New Roman"/>
          <w:sz w:val="24"/>
          <w:szCs w:val="24"/>
        </w:rPr>
        <w:t>.</w:t>
      </w:r>
      <w:r w:rsidR="00B85CA3" w:rsidRPr="003B4FB5">
        <w:rPr>
          <w:rFonts w:ascii="Times New Roman" w:eastAsia="Calibri" w:hAnsi="Times New Roman" w:cs="Times New Roman"/>
          <w:sz w:val="24"/>
          <w:szCs w:val="24"/>
        </w:rPr>
        <w:t xml:space="preserve"> Dlatego też, aby zachować spójność systemową w niniejszym projekcie posłużono się sformułowaniem „narusza lub mo</w:t>
      </w:r>
      <w:r w:rsidR="00FE055F" w:rsidRPr="003B4FB5">
        <w:rPr>
          <w:rFonts w:ascii="Times New Roman" w:eastAsia="Calibri" w:hAnsi="Times New Roman" w:cs="Times New Roman"/>
          <w:sz w:val="24"/>
          <w:szCs w:val="24"/>
        </w:rPr>
        <w:t>że</w:t>
      </w:r>
      <w:r w:rsidR="00B85CA3" w:rsidRPr="003B4FB5">
        <w:rPr>
          <w:rFonts w:ascii="Times New Roman" w:eastAsia="Calibri" w:hAnsi="Times New Roman" w:cs="Times New Roman"/>
          <w:sz w:val="24"/>
          <w:szCs w:val="24"/>
        </w:rPr>
        <w:t xml:space="preserve"> naruszać”. Należy zwrócić uwagę, iż z tego samego powodu w projekcie posłużono się pojęciem „praktyk naruszających ogólne interesy konsumentów”</w:t>
      </w:r>
      <w:r w:rsidR="0024433C">
        <w:rPr>
          <w:rFonts w:ascii="Times New Roman" w:eastAsia="Calibri" w:hAnsi="Times New Roman" w:cs="Times New Roman"/>
          <w:sz w:val="24"/>
          <w:szCs w:val="24"/>
        </w:rPr>
        <w:t>,</w:t>
      </w:r>
      <w:r w:rsidR="00B85CA3" w:rsidRPr="003B4FB5">
        <w:rPr>
          <w:rFonts w:ascii="Times New Roman" w:eastAsia="Calibri" w:hAnsi="Times New Roman" w:cs="Times New Roman"/>
          <w:sz w:val="24"/>
          <w:szCs w:val="24"/>
        </w:rPr>
        <w:t xml:space="preserve"> a nie „szkodliwych praktyk”. Taki sposób wdrożenia zapewni dostosowanie systemu prawa krajowego do prawa U</w:t>
      </w:r>
      <w:r w:rsidR="0024433C">
        <w:rPr>
          <w:rFonts w:ascii="Times New Roman" w:eastAsia="Calibri" w:hAnsi="Times New Roman" w:cs="Times New Roman"/>
          <w:sz w:val="24"/>
          <w:szCs w:val="24"/>
        </w:rPr>
        <w:t xml:space="preserve">nii </w:t>
      </w:r>
      <w:r w:rsidR="00B85CA3" w:rsidRPr="003B4FB5">
        <w:rPr>
          <w:rFonts w:ascii="Times New Roman" w:eastAsia="Calibri" w:hAnsi="Times New Roman" w:cs="Times New Roman"/>
          <w:sz w:val="24"/>
          <w:szCs w:val="24"/>
        </w:rPr>
        <w:t>E</w:t>
      </w:r>
      <w:r w:rsidR="0024433C">
        <w:rPr>
          <w:rFonts w:ascii="Times New Roman" w:eastAsia="Calibri" w:hAnsi="Times New Roman" w:cs="Times New Roman"/>
          <w:sz w:val="24"/>
          <w:szCs w:val="24"/>
        </w:rPr>
        <w:t>uropejskiej</w:t>
      </w:r>
      <w:r w:rsidR="00B85CA3" w:rsidRPr="003B4FB5">
        <w:rPr>
          <w:rFonts w:ascii="Times New Roman" w:eastAsia="Calibri" w:hAnsi="Times New Roman" w:cs="Times New Roman"/>
          <w:sz w:val="24"/>
          <w:szCs w:val="24"/>
        </w:rPr>
        <w:t>, przy jednoczesnym zachowaniu spójności tego sy</w:t>
      </w:r>
      <w:r w:rsidR="0024433C">
        <w:rPr>
          <w:rFonts w:ascii="Times New Roman" w:eastAsia="Calibri" w:hAnsi="Times New Roman" w:cs="Times New Roman"/>
          <w:sz w:val="24"/>
          <w:szCs w:val="24"/>
        </w:rPr>
        <w:t>s</w:t>
      </w:r>
      <w:r w:rsidR="00B85CA3" w:rsidRPr="003B4FB5">
        <w:rPr>
          <w:rFonts w:ascii="Times New Roman" w:eastAsia="Calibri" w:hAnsi="Times New Roman" w:cs="Times New Roman"/>
          <w:sz w:val="24"/>
          <w:szCs w:val="24"/>
        </w:rPr>
        <w:t>temu.</w:t>
      </w:r>
    </w:p>
    <w:p w14:paraId="4DD70C0B" w14:textId="28A19C10" w:rsidR="001C2657" w:rsidRPr="003B4FB5" w:rsidRDefault="001C2657" w:rsidP="00184005">
      <w:pPr>
        <w:spacing w:before="120" w:after="0" w:line="360" w:lineRule="auto"/>
        <w:jc w:val="both"/>
        <w:rPr>
          <w:rFonts w:ascii="Times New Roman" w:eastAsia="Calibri" w:hAnsi="Times New Roman" w:cs="Times New Roman"/>
          <w:sz w:val="24"/>
          <w:szCs w:val="24"/>
          <w:u w:val="single"/>
        </w:rPr>
      </w:pPr>
      <w:bookmarkStart w:id="8" w:name="_Hlk141949363"/>
      <w:r w:rsidRPr="003B4FB5">
        <w:rPr>
          <w:rFonts w:ascii="Times New Roman" w:eastAsia="Calibri" w:hAnsi="Times New Roman" w:cs="Times New Roman"/>
          <w:sz w:val="24"/>
          <w:szCs w:val="24"/>
          <w:u w:val="single"/>
        </w:rPr>
        <w:t xml:space="preserve">Art. 1 pkt </w:t>
      </w:r>
      <w:r w:rsidR="00FB1000"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lit. b (dodanie do art. 1 ust. 2c; </w:t>
      </w:r>
      <w:r w:rsidR="00E368DF" w:rsidRPr="003B4FB5">
        <w:rPr>
          <w:rFonts w:ascii="Times New Roman" w:eastAsia="Calibri" w:hAnsi="Times New Roman" w:cs="Times New Roman"/>
          <w:sz w:val="24"/>
          <w:szCs w:val="24"/>
          <w:u w:val="single"/>
        </w:rPr>
        <w:t>o</w:t>
      </w:r>
      <w:r w:rsidRPr="003B4FB5">
        <w:rPr>
          <w:rFonts w:ascii="Times New Roman" w:eastAsia="Calibri" w:hAnsi="Times New Roman" w:cs="Times New Roman"/>
          <w:sz w:val="24"/>
          <w:szCs w:val="24"/>
          <w:u w:val="single"/>
        </w:rPr>
        <w:t>kreślenie podstawy wytoczenia powództwa grupowego)</w:t>
      </w:r>
    </w:p>
    <w:p w14:paraId="4DF5D457" w14:textId="2F58D475" w:rsidR="003010FF" w:rsidRPr="003B4FB5" w:rsidRDefault="00C25499" w:rsidP="00184005">
      <w:pPr>
        <w:spacing w:before="120" w:after="0" w:line="360" w:lineRule="auto"/>
        <w:jc w:val="both"/>
        <w:rPr>
          <w:rFonts w:ascii="Times New Roman" w:hAnsi="Times New Roman" w:cs="Times New Roman"/>
          <w:sz w:val="24"/>
          <w:szCs w:val="24"/>
          <w:shd w:val="clear" w:color="auto" w:fill="FFFFFF"/>
        </w:rPr>
      </w:pPr>
      <w:bookmarkStart w:id="9" w:name="_Hlk139884259"/>
      <w:bookmarkEnd w:id="8"/>
      <w:r w:rsidRPr="00654B9E">
        <w:rPr>
          <w:rFonts w:ascii="Times New Roman" w:eastAsia="Calibri" w:hAnsi="Times New Roman" w:cs="Times New Roman"/>
          <w:iCs/>
          <w:sz w:val="24"/>
          <w:szCs w:val="24"/>
        </w:rPr>
        <w:t>Proj</w:t>
      </w:r>
      <w:r w:rsidR="003010FF" w:rsidRPr="00654B9E">
        <w:rPr>
          <w:rFonts w:ascii="Times New Roman" w:eastAsia="Calibri" w:hAnsi="Times New Roman" w:cs="Times New Roman"/>
          <w:iCs/>
          <w:sz w:val="24"/>
          <w:szCs w:val="24"/>
        </w:rPr>
        <w:t xml:space="preserve">ekt </w:t>
      </w:r>
      <w:r w:rsidRPr="00654B9E">
        <w:rPr>
          <w:rFonts w:ascii="Times New Roman" w:eastAsia="Calibri" w:hAnsi="Times New Roman" w:cs="Times New Roman"/>
          <w:iCs/>
          <w:sz w:val="24"/>
          <w:szCs w:val="24"/>
        </w:rPr>
        <w:t>przewiduje, że</w:t>
      </w:r>
      <w:r w:rsidR="003010FF" w:rsidRPr="00654B9E">
        <w:rPr>
          <w:rFonts w:ascii="Times New Roman" w:eastAsia="Calibri" w:hAnsi="Times New Roman" w:cs="Times New Roman"/>
          <w:iCs/>
          <w:sz w:val="24"/>
          <w:szCs w:val="24"/>
        </w:rPr>
        <w:t xml:space="preserve"> </w:t>
      </w:r>
      <w:bookmarkStart w:id="10" w:name="_Hlk139883823"/>
      <w:r w:rsidR="003010FF" w:rsidRPr="00654B9E">
        <w:rPr>
          <w:rFonts w:ascii="Times New Roman" w:eastAsia="Calibri" w:hAnsi="Times New Roman" w:cs="Times New Roman"/>
          <w:iCs/>
          <w:sz w:val="24"/>
          <w:szCs w:val="24"/>
        </w:rPr>
        <w:t>r</w:t>
      </w:r>
      <w:r w:rsidR="003010FF" w:rsidRPr="00654B9E">
        <w:rPr>
          <w:rFonts w:ascii="Times New Roman" w:hAnsi="Times New Roman" w:cs="Times New Roman"/>
          <w:sz w:val="24"/>
          <w:szCs w:val="24"/>
        </w:rPr>
        <w:t xml:space="preserve">oszczenia dochodzone w postępowaniu grupowym w sprawach o </w:t>
      </w:r>
      <w:r w:rsidR="000B3F01" w:rsidRPr="00654B9E">
        <w:rPr>
          <w:rFonts w:ascii="Times New Roman" w:hAnsi="Times New Roman" w:cs="Times New Roman"/>
          <w:sz w:val="24"/>
          <w:szCs w:val="24"/>
        </w:rPr>
        <w:t xml:space="preserve">stwierdzenie </w:t>
      </w:r>
      <w:r w:rsidR="003010FF" w:rsidRPr="00654B9E">
        <w:rPr>
          <w:rFonts w:ascii="Times New Roman" w:hAnsi="Times New Roman" w:cs="Times New Roman"/>
          <w:sz w:val="24"/>
          <w:szCs w:val="24"/>
        </w:rPr>
        <w:t xml:space="preserve">stosowania praktyk naruszających ogólne interesy konsumentów lub w sprawach o roszczenia związane z ich stosowaniem mogą być oparte również na </w:t>
      </w:r>
      <w:r w:rsidR="005E3291" w:rsidRPr="00654B9E">
        <w:rPr>
          <w:rFonts w:ascii="Times New Roman" w:hAnsi="Times New Roman" w:cs="Times New Roman"/>
          <w:sz w:val="24"/>
          <w:szCs w:val="24"/>
        </w:rPr>
        <w:t xml:space="preserve">takiej samej podstawie </w:t>
      </w:r>
      <w:r w:rsidR="003010FF" w:rsidRPr="00654B9E">
        <w:rPr>
          <w:rFonts w:ascii="Times New Roman" w:hAnsi="Times New Roman" w:cs="Times New Roman"/>
          <w:sz w:val="24"/>
          <w:szCs w:val="24"/>
        </w:rPr>
        <w:t xml:space="preserve">prawnej. </w:t>
      </w:r>
      <w:bookmarkEnd w:id="10"/>
      <w:r w:rsidR="003010FF" w:rsidRPr="00654B9E">
        <w:rPr>
          <w:rFonts w:ascii="Times New Roman" w:hAnsi="Times New Roman" w:cs="Times New Roman"/>
          <w:sz w:val="24"/>
          <w:szCs w:val="24"/>
        </w:rPr>
        <w:t>W takim przypadku jednakowa podstawa prawna będzie niezależną podstawą w stosunku do podstawy wskazanej w art. 1 ust. 1 (</w:t>
      </w:r>
      <w:r w:rsidR="003010FF" w:rsidRPr="00654B9E">
        <w:rPr>
          <w:rFonts w:ascii="Times New Roman" w:hAnsi="Times New Roman" w:cs="Times New Roman"/>
          <w:sz w:val="24"/>
          <w:szCs w:val="24"/>
          <w:shd w:val="clear" w:color="auto" w:fill="FFFFFF"/>
        </w:rPr>
        <w:t>ta sama lub taka sama podstawa faktyczna).</w:t>
      </w:r>
      <w:r w:rsidR="003010FF" w:rsidRPr="003B4FB5">
        <w:rPr>
          <w:rFonts w:ascii="Times New Roman" w:hAnsi="Times New Roman" w:cs="Times New Roman"/>
          <w:sz w:val="24"/>
          <w:szCs w:val="24"/>
          <w:shd w:val="clear" w:color="auto" w:fill="FFFFFF"/>
        </w:rPr>
        <w:t xml:space="preserve"> </w:t>
      </w:r>
    </w:p>
    <w:p w14:paraId="6ADFFF58" w14:textId="0A76F9AA" w:rsidR="005A22F8" w:rsidRPr="003B4FB5" w:rsidRDefault="003010FF"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iCs/>
          <w:sz w:val="24"/>
          <w:szCs w:val="24"/>
        </w:rPr>
        <w:t xml:space="preserve">Należy zwrócić uwagę, że zgodnie z dyrektywą 2020/1828 </w:t>
      </w:r>
      <w:r w:rsidR="005E3291" w:rsidRPr="003B4FB5">
        <w:rPr>
          <w:rFonts w:ascii="Times New Roman" w:eastAsia="Calibri" w:hAnsi="Times New Roman" w:cs="Times New Roman"/>
          <w:iCs/>
          <w:sz w:val="24"/>
          <w:szCs w:val="24"/>
        </w:rPr>
        <w:t>p</w:t>
      </w:r>
      <w:r w:rsidR="005A22F8" w:rsidRPr="003B4FB5">
        <w:rPr>
          <w:rFonts w:ascii="Times New Roman" w:eastAsia="Calibri" w:hAnsi="Times New Roman" w:cs="Times New Roman"/>
          <w:iCs/>
          <w:sz w:val="24"/>
          <w:szCs w:val="24"/>
        </w:rPr>
        <w:t xml:space="preserve">rzez naruszenie interesów grupy konsumentów rozumie się zachowanie przedsiębiorcy niezgodne z przepisami wdrażającymi akty prawa Unii Europejskiej oraz przepisami rozporządzeń Unii Europejskiej, o których mowa w </w:t>
      </w:r>
      <w:r w:rsidR="00F84AFE" w:rsidRPr="003B4FB5">
        <w:rPr>
          <w:rFonts w:ascii="Times New Roman" w:eastAsia="Calibri" w:hAnsi="Times New Roman" w:cs="Times New Roman"/>
          <w:iCs/>
          <w:sz w:val="24"/>
          <w:szCs w:val="24"/>
        </w:rPr>
        <w:t>z</w:t>
      </w:r>
      <w:r w:rsidR="005A22F8" w:rsidRPr="003B4FB5">
        <w:rPr>
          <w:rFonts w:ascii="Times New Roman" w:eastAsia="Calibri" w:hAnsi="Times New Roman" w:cs="Times New Roman"/>
          <w:iCs/>
          <w:sz w:val="24"/>
          <w:szCs w:val="24"/>
        </w:rPr>
        <w:t xml:space="preserve">ałączniku I </w:t>
      </w:r>
      <w:r w:rsidR="00D664D6" w:rsidRPr="003B4FB5">
        <w:rPr>
          <w:rFonts w:ascii="Times New Roman" w:eastAsia="Calibri" w:hAnsi="Times New Roman" w:cs="Times New Roman"/>
          <w:iCs/>
          <w:sz w:val="24"/>
          <w:szCs w:val="24"/>
        </w:rPr>
        <w:t xml:space="preserve">tej </w:t>
      </w:r>
      <w:r w:rsidR="005A22F8" w:rsidRPr="003B4FB5">
        <w:rPr>
          <w:rFonts w:ascii="Times New Roman" w:eastAsia="Calibri" w:hAnsi="Times New Roman" w:cs="Times New Roman"/>
          <w:iCs/>
          <w:sz w:val="24"/>
          <w:szCs w:val="24"/>
        </w:rPr>
        <w:t>dyrektywy</w:t>
      </w:r>
      <w:r w:rsidR="00F05B74" w:rsidRPr="003B4FB5">
        <w:rPr>
          <w:rFonts w:ascii="Times New Roman" w:eastAsia="Calibri" w:hAnsi="Times New Roman" w:cs="Times New Roman"/>
          <w:iCs/>
          <w:sz w:val="24"/>
          <w:szCs w:val="24"/>
        </w:rPr>
        <w:t>, które narusza lub może naruszać ogólne interesy konsumentów.</w:t>
      </w:r>
      <w:r w:rsidR="0098463D">
        <w:rPr>
          <w:rFonts w:ascii="Times New Roman" w:eastAsia="Calibri" w:hAnsi="Times New Roman" w:cs="Times New Roman"/>
          <w:iCs/>
          <w:sz w:val="24"/>
          <w:szCs w:val="24"/>
        </w:rPr>
        <w:t xml:space="preserve"> </w:t>
      </w:r>
      <w:r w:rsidRPr="003B4FB5">
        <w:rPr>
          <w:rFonts w:ascii="Times New Roman" w:eastAsia="Calibri" w:hAnsi="Times New Roman" w:cs="Times New Roman"/>
          <w:iCs/>
          <w:sz w:val="24"/>
          <w:szCs w:val="24"/>
        </w:rPr>
        <w:t xml:space="preserve">Przedmiotowy </w:t>
      </w:r>
      <w:r w:rsidR="00D664D6" w:rsidRPr="003B4FB5">
        <w:rPr>
          <w:rFonts w:ascii="Times New Roman" w:eastAsia="Calibri" w:hAnsi="Times New Roman" w:cs="Times New Roman"/>
          <w:sz w:val="24"/>
          <w:szCs w:val="24"/>
        </w:rPr>
        <w:t>z</w:t>
      </w:r>
      <w:r w:rsidR="005A22F8" w:rsidRPr="003B4FB5">
        <w:rPr>
          <w:rFonts w:ascii="Times New Roman" w:eastAsia="Calibri" w:hAnsi="Times New Roman" w:cs="Times New Roman"/>
          <w:sz w:val="24"/>
          <w:szCs w:val="24"/>
        </w:rPr>
        <w:t xml:space="preserve">ałącznik I wymienia </w:t>
      </w:r>
      <w:r w:rsidRPr="003B4FB5">
        <w:rPr>
          <w:rFonts w:ascii="Times New Roman" w:eastAsia="Calibri" w:hAnsi="Times New Roman" w:cs="Times New Roman"/>
          <w:sz w:val="24"/>
          <w:szCs w:val="24"/>
        </w:rPr>
        <w:t xml:space="preserve">ponad 60 </w:t>
      </w:r>
      <w:r w:rsidR="005A22F8" w:rsidRPr="003B4FB5">
        <w:rPr>
          <w:rFonts w:ascii="Times New Roman" w:eastAsia="Calibri" w:hAnsi="Times New Roman" w:cs="Times New Roman"/>
          <w:bCs/>
          <w:sz w:val="24"/>
          <w:szCs w:val="24"/>
        </w:rPr>
        <w:t>unijnych aktów prawnych</w:t>
      </w:r>
      <w:r w:rsidR="005A22F8" w:rsidRPr="003B4FB5">
        <w:rPr>
          <w:rFonts w:ascii="Times New Roman" w:eastAsia="Calibri" w:hAnsi="Times New Roman" w:cs="Times New Roman"/>
          <w:sz w:val="24"/>
          <w:szCs w:val="24"/>
        </w:rPr>
        <w:t xml:space="preserve"> (</w:t>
      </w:r>
      <w:r w:rsidR="00D664D6" w:rsidRPr="003B4FB5">
        <w:rPr>
          <w:rFonts w:ascii="Times New Roman" w:eastAsia="Calibri" w:hAnsi="Times New Roman" w:cs="Times New Roman"/>
          <w:sz w:val="24"/>
          <w:szCs w:val="24"/>
        </w:rPr>
        <w:t>d</w:t>
      </w:r>
      <w:r w:rsidR="005A22F8" w:rsidRPr="003B4FB5">
        <w:rPr>
          <w:rFonts w:ascii="Times New Roman" w:eastAsia="Calibri" w:hAnsi="Times New Roman" w:cs="Times New Roman"/>
          <w:sz w:val="24"/>
          <w:szCs w:val="24"/>
        </w:rPr>
        <w:t xml:space="preserve">yrektyw i </w:t>
      </w:r>
      <w:r w:rsidR="00D664D6" w:rsidRPr="003B4FB5">
        <w:rPr>
          <w:rFonts w:ascii="Times New Roman" w:eastAsia="Calibri" w:hAnsi="Times New Roman" w:cs="Times New Roman"/>
          <w:sz w:val="24"/>
          <w:szCs w:val="24"/>
        </w:rPr>
        <w:t>r</w:t>
      </w:r>
      <w:r w:rsidR="005A22F8" w:rsidRPr="003B4FB5">
        <w:rPr>
          <w:rFonts w:ascii="Times New Roman" w:eastAsia="Calibri" w:hAnsi="Times New Roman" w:cs="Times New Roman"/>
          <w:sz w:val="24"/>
          <w:szCs w:val="24"/>
        </w:rPr>
        <w:t>ozporządzeń) mających na celu ustanowienie lub wzmocnienie ochrony konsumentów w określonych sektorach gospodarki</w:t>
      </w:r>
      <w:r w:rsidRPr="003B4FB5">
        <w:rPr>
          <w:rFonts w:ascii="Times New Roman" w:eastAsia="Calibri" w:hAnsi="Times New Roman" w:cs="Times New Roman"/>
          <w:sz w:val="24"/>
          <w:szCs w:val="24"/>
        </w:rPr>
        <w:t xml:space="preserve">. </w:t>
      </w:r>
    </w:p>
    <w:p w14:paraId="2E53C8D5" w14:textId="508EE817" w:rsidR="005A22F8" w:rsidRPr="003B4FB5" w:rsidRDefault="005A22F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motywem 9</w:t>
      </w:r>
      <w:r w:rsidR="00C22358" w:rsidRPr="003B4FB5">
        <w:rPr>
          <w:rFonts w:ascii="Times New Roman" w:eastAsia="Calibri" w:hAnsi="Times New Roman" w:cs="Times New Roman"/>
          <w:sz w:val="24"/>
          <w:szCs w:val="24"/>
        </w:rPr>
        <w:t xml:space="preserve"> oraz 12 dyrektywa 2020/1828</w:t>
      </w:r>
      <w:r w:rsidR="00654B9E">
        <w:rPr>
          <w:rFonts w:ascii="Times New Roman" w:eastAsia="Calibri" w:hAnsi="Times New Roman" w:cs="Times New Roman"/>
          <w:sz w:val="24"/>
          <w:szCs w:val="24"/>
        </w:rPr>
        <w:t>,</w:t>
      </w:r>
      <w:r w:rsidR="00C22358" w:rsidRPr="003B4FB5">
        <w:rPr>
          <w:rFonts w:ascii="Times New Roman" w:eastAsia="Calibri" w:hAnsi="Times New Roman" w:cs="Times New Roman"/>
          <w:sz w:val="24"/>
          <w:szCs w:val="24"/>
        </w:rPr>
        <w:t xml:space="preserve"> pozostawiając </w:t>
      </w:r>
      <w:r w:rsidR="00D664D6" w:rsidRPr="003B4FB5">
        <w:rPr>
          <w:rFonts w:ascii="Times New Roman" w:eastAsia="Calibri" w:hAnsi="Times New Roman" w:cs="Times New Roman"/>
          <w:sz w:val="24"/>
          <w:szCs w:val="24"/>
        </w:rPr>
        <w:t>państwom członkowskim (zwanym dalej „</w:t>
      </w:r>
      <w:r w:rsidR="00C22358" w:rsidRPr="003B4FB5">
        <w:rPr>
          <w:rFonts w:ascii="Times New Roman" w:eastAsia="Calibri" w:hAnsi="Times New Roman" w:cs="Times New Roman"/>
          <w:sz w:val="24"/>
          <w:szCs w:val="24"/>
        </w:rPr>
        <w:t>PCZ</w:t>
      </w:r>
      <w:r w:rsidR="00D664D6" w:rsidRPr="003B4FB5">
        <w:rPr>
          <w:rFonts w:ascii="Times New Roman" w:eastAsia="Calibri" w:hAnsi="Times New Roman" w:cs="Times New Roman"/>
          <w:sz w:val="24"/>
          <w:szCs w:val="24"/>
        </w:rPr>
        <w:t>”</w:t>
      </w:r>
      <w:r w:rsidR="00B5630F" w:rsidRPr="003B4FB5">
        <w:rPr>
          <w:rFonts w:ascii="Times New Roman" w:eastAsia="Calibri" w:hAnsi="Times New Roman" w:cs="Times New Roman"/>
          <w:sz w:val="24"/>
          <w:szCs w:val="24"/>
        </w:rPr>
        <w:t>)</w:t>
      </w:r>
      <w:r w:rsidR="00C22358" w:rsidRPr="003B4FB5">
        <w:rPr>
          <w:rFonts w:ascii="Times New Roman" w:eastAsia="Calibri" w:hAnsi="Times New Roman" w:cs="Times New Roman"/>
          <w:sz w:val="24"/>
          <w:szCs w:val="24"/>
        </w:rPr>
        <w:t xml:space="preserve"> swobodę wyboru sposob</w:t>
      </w:r>
      <w:r w:rsidR="00E368DF" w:rsidRPr="003B4FB5">
        <w:rPr>
          <w:rFonts w:ascii="Times New Roman" w:eastAsia="Calibri" w:hAnsi="Times New Roman" w:cs="Times New Roman"/>
          <w:sz w:val="24"/>
          <w:szCs w:val="24"/>
        </w:rPr>
        <w:t>u</w:t>
      </w:r>
      <w:r w:rsidR="00C22358" w:rsidRPr="003B4FB5">
        <w:rPr>
          <w:rFonts w:ascii="Times New Roman" w:eastAsia="Calibri" w:hAnsi="Times New Roman" w:cs="Times New Roman"/>
          <w:sz w:val="24"/>
          <w:szCs w:val="24"/>
        </w:rPr>
        <w:t xml:space="preserve"> implementacji</w:t>
      </w:r>
      <w:r w:rsidR="00654B9E">
        <w:rPr>
          <w:rFonts w:ascii="Times New Roman" w:eastAsia="Calibri" w:hAnsi="Times New Roman" w:cs="Times New Roman"/>
          <w:sz w:val="24"/>
          <w:szCs w:val="24"/>
        </w:rPr>
        <w:t>,</w:t>
      </w:r>
      <w:r w:rsidR="00C22358" w:rsidRPr="003B4FB5">
        <w:rPr>
          <w:rFonts w:ascii="Times New Roman" w:eastAsia="Calibri" w:hAnsi="Times New Roman" w:cs="Times New Roman"/>
          <w:sz w:val="24"/>
          <w:szCs w:val="24"/>
        </w:rPr>
        <w:t xml:space="preserve"> kładzie wyraźny nacisk na to</w:t>
      </w:r>
      <w:r w:rsidR="00654B9E">
        <w:rPr>
          <w:rFonts w:ascii="Times New Roman" w:eastAsia="Calibri" w:hAnsi="Times New Roman" w:cs="Times New Roman"/>
          <w:sz w:val="24"/>
          <w:szCs w:val="24"/>
        </w:rPr>
        <w:t>,</w:t>
      </w:r>
      <w:r w:rsidR="00C22358" w:rsidRPr="003B4FB5">
        <w:rPr>
          <w:rFonts w:ascii="Times New Roman" w:eastAsia="Calibri" w:hAnsi="Times New Roman" w:cs="Times New Roman"/>
          <w:sz w:val="24"/>
          <w:szCs w:val="24"/>
        </w:rPr>
        <w:t xml:space="preserve"> żeby przyjęte przez PCZ rozwiązania krajowe były skuteczne. </w:t>
      </w:r>
      <w:r w:rsidRPr="003B4FB5">
        <w:rPr>
          <w:rFonts w:ascii="Times New Roman" w:eastAsia="Calibri" w:hAnsi="Times New Roman" w:cs="Times New Roman"/>
          <w:sz w:val="24"/>
          <w:szCs w:val="24"/>
        </w:rPr>
        <w:t xml:space="preserve">Istotą powództw przedstawicielskich jest </w:t>
      </w:r>
      <w:r w:rsidR="00C22358" w:rsidRPr="003B4FB5">
        <w:rPr>
          <w:rFonts w:ascii="Times New Roman" w:eastAsia="Calibri" w:hAnsi="Times New Roman" w:cs="Times New Roman"/>
          <w:sz w:val="24"/>
          <w:szCs w:val="24"/>
        </w:rPr>
        <w:t xml:space="preserve">bowiem </w:t>
      </w:r>
      <w:r w:rsidRPr="003B4FB5">
        <w:rPr>
          <w:rFonts w:ascii="Times New Roman" w:eastAsia="Calibri" w:hAnsi="Times New Roman" w:cs="Times New Roman"/>
          <w:sz w:val="24"/>
          <w:szCs w:val="24"/>
        </w:rPr>
        <w:t>skuteczne występowanie w obronie interesów konsumentów</w:t>
      </w:r>
      <w:r w:rsidR="00C22358"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z powództwami o zaniechanie lub o roszczenia w przypadku naruszania przez </w:t>
      </w:r>
      <w:r w:rsidR="00C22358" w:rsidRPr="003B4FB5">
        <w:rPr>
          <w:rFonts w:ascii="Times New Roman" w:eastAsia="Calibri" w:hAnsi="Times New Roman" w:cs="Times New Roman"/>
          <w:sz w:val="24"/>
          <w:szCs w:val="24"/>
        </w:rPr>
        <w:t xml:space="preserve">przedsiębiorcę </w:t>
      </w:r>
      <w:r w:rsidRPr="003B4FB5">
        <w:rPr>
          <w:rFonts w:ascii="Times New Roman" w:eastAsia="Calibri" w:hAnsi="Times New Roman" w:cs="Times New Roman"/>
          <w:sz w:val="24"/>
          <w:szCs w:val="24"/>
        </w:rPr>
        <w:t xml:space="preserve">tych interesów przez działanie niezgodne z konkretnymi przepisami wdrażającymi </w:t>
      </w:r>
      <w:r w:rsidR="00C22358" w:rsidRPr="003B4FB5">
        <w:rPr>
          <w:rFonts w:ascii="Times New Roman" w:eastAsia="Calibri" w:hAnsi="Times New Roman" w:cs="Times New Roman"/>
          <w:sz w:val="24"/>
          <w:szCs w:val="24"/>
        </w:rPr>
        <w:t xml:space="preserve">wskazane w </w:t>
      </w:r>
      <w:r w:rsidR="00D664D6" w:rsidRPr="003B4FB5">
        <w:rPr>
          <w:rFonts w:ascii="Times New Roman" w:eastAsia="Calibri" w:hAnsi="Times New Roman" w:cs="Times New Roman"/>
          <w:sz w:val="24"/>
          <w:szCs w:val="24"/>
        </w:rPr>
        <w:t>z</w:t>
      </w:r>
      <w:r w:rsidR="00C22358" w:rsidRPr="003B4FB5">
        <w:rPr>
          <w:rFonts w:ascii="Times New Roman" w:eastAsia="Calibri" w:hAnsi="Times New Roman" w:cs="Times New Roman"/>
          <w:sz w:val="24"/>
          <w:szCs w:val="24"/>
        </w:rPr>
        <w:t xml:space="preserve">ałączniku I akty prawa </w:t>
      </w:r>
      <w:r w:rsidR="00654B9E" w:rsidRPr="003B4FB5">
        <w:rPr>
          <w:rFonts w:ascii="Times New Roman" w:eastAsia="Calibri" w:hAnsi="Times New Roman" w:cs="Times New Roman"/>
          <w:sz w:val="24"/>
          <w:szCs w:val="24"/>
        </w:rPr>
        <w:t>U</w:t>
      </w:r>
      <w:r w:rsidR="00654B9E">
        <w:rPr>
          <w:rFonts w:ascii="Times New Roman" w:eastAsia="Calibri" w:hAnsi="Times New Roman" w:cs="Times New Roman"/>
          <w:sz w:val="24"/>
          <w:szCs w:val="24"/>
        </w:rPr>
        <w:t xml:space="preserve">nii </w:t>
      </w:r>
      <w:r w:rsidR="00654B9E" w:rsidRPr="003B4FB5">
        <w:rPr>
          <w:rFonts w:ascii="Times New Roman" w:eastAsia="Calibri" w:hAnsi="Times New Roman" w:cs="Times New Roman"/>
          <w:sz w:val="24"/>
          <w:szCs w:val="24"/>
        </w:rPr>
        <w:t>E</w:t>
      </w:r>
      <w:r w:rsidR="00654B9E">
        <w:rPr>
          <w:rFonts w:ascii="Times New Roman" w:eastAsia="Calibri" w:hAnsi="Times New Roman" w:cs="Times New Roman"/>
          <w:sz w:val="24"/>
          <w:szCs w:val="24"/>
        </w:rPr>
        <w:t>uropejskiej</w:t>
      </w:r>
      <w:r w:rsidR="00C22358" w:rsidRPr="003B4FB5">
        <w:rPr>
          <w:rFonts w:ascii="Times New Roman" w:eastAsia="Calibri" w:hAnsi="Times New Roman" w:cs="Times New Roman"/>
          <w:sz w:val="24"/>
          <w:szCs w:val="24"/>
        </w:rPr>
        <w:t xml:space="preserve">. </w:t>
      </w:r>
      <w:r w:rsidR="005E3291" w:rsidRPr="003B4FB5">
        <w:rPr>
          <w:rFonts w:ascii="Times New Roman" w:eastAsia="Calibri" w:hAnsi="Times New Roman" w:cs="Times New Roman"/>
          <w:sz w:val="24"/>
          <w:szCs w:val="24"/>
        </w:rPr>
        <w:t xml:space="preserve">Zgodnie z założeniem </w:t>
      </w:r>
      <w:r w:rsidRPr="003B4FB5">
        <w:rPr>
          <w:rFonts w:ascii="Times New Roman" w:eastAsia="Calibri" w:hAnsi="Times New Roman" w:cs="Times New Roman"/>
          <w:sz w:val="24"/>
          <w:szCs w:val="24"/>
        </w:rPr>
        <w:t xml:space="preserve">celem powództw </w:t>
      </w:r>
      <w:r w:rsidRPr="003B4FB5">
        <w:rPr>
          <w:rFonts w:ascii="Times New Roman" w:eastAsia="Calibri" w:hAnsi="Times New Roman" w:cs="Times New Roman"/>
          <w:sz w:val="24"/>
          <w:szCs w:val="24"/>
        </w:rPr>
        <w:lastRenderedPageBreak/>
        <w:t>przedstawicielskich jest zapewnienie realnej egzekwowalności przepisów unijnych na rzecz konsumentów.</w:t>
      </w:r>
      <w:r w:rsidR="00C22358" w:rsidRPr="003B4FB5">
        <w:rPr>
          <w:rFonts w:ascii="Times New Roman" w:eastAsia="Calibri" w:hAnsi="Times New Roman" w:cs="Times New Roman"/>
          <w:sz w:val="24"/>
          <w:szCs w:val="24"/>
        </w:rPr>
        <w:t xml:space="preserve"> Obecnie istniejące rozwiązanie w art. 1 ust. 1 ustawy może okazać się za niewystarczające dla osiągnięcia celu założonego przez prawodawcę unijnego. Trzeba bowiem zwrócić uwagę, że w praktyce będą</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sytuacj</w:t>
      </w:r>
      <w:r w:rsidR="00C22358"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w których mimo rozbieżności w stanie faktycznym będzie dochodziło do naruszenia tego samego istotnego przepisu prawa przez przedsiębiorcę.</w:t>
      </w:r>
    </w:p>
    <w:p w14:paraId="5F4C6294" w14:textId="156A8C08" w:rsidR="005A22F8" w:rsidRPr="003B4FB5" w:rsidRDefault="005A22F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Jako przykład można tu przedstawić następując</w:t>
      </w:r>
      <w:r w:rsidR="005F0549">
        <w:rPr>
          <w:rFonts w:ascii="Times New Roman" w:eastAsia="Calibri" w:hAnsi="Times New Roman" w:cs="Times New Roman"/>
          <w:sz w:val="24"/>
          <w:szCs w:val="24"/>
        </w:rPr>
        <w:t>ą</w:t>
      </w:r>
      <w:r w:rsidRPr="003B4FB5">
        <w:rPr>
          <w:rFonts w:ascii="Times New Roman" w:eastAsia="Calibri" w:hAnsi="Times New Roman" w:cs="Times New Roman"/>
          <w:sz w:val="24"/>
          <w:szCs w:val="24"/>
        </w:rPr>
        <w:t xml:space="preserve"> sytuację:</w:t>
      </w:r>
    </w:p>
    <w:p w14:paraId="106EA162" w14:textId="6D3EBC0C" w:rsidR="005A22F8" w:rsidRPr="003B4FB5" w:rsidRDefault="005A22F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Przedsiębiorca A oferuje instrumenty finansowe z naruszeniem przepisów ustawy z dnia 29</w:t>
      </w:r>
      <w:r w:rsidR="005F0549">
        <w:rPr>
          <w:rFonts w:ascii="Times New Roman" w:eastAsia="Calibri" w:hAnsi="Times New Roman" w:cs="Times New Roman"/>
          <w:sz w:val="24"/>
          <w:szCs w:val="24"/>
        </w:rPr>
        <w:t> </w:t>
      </w:r>
      <w:r w:rsidRPr="003B4FB5">
        <w:rPr>
          <w:rFonts w:ascii="Times New Roman" w:eastAsia="Calibri" w:hAnsi="Times New Roman" w:cs="Times New Roman"/>
          <w:sz w:val="24"/>
          <w:szCs w:val="24"/>
        </w:rPr>
        <w:t xml:space="preserve">lipca 2005 r. o obrocie instrumentami finansowymi (wdrażającymi Dyrektywę MIFID 2 wymienioną w </w:t>
      </w:r>
      <w:r w:rsidR="00D664D6"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 xml:space="preserve">ałączniku nr I do </w:t>
      </w:r>
      <w:r w:rsidR="00D664D6" w:rsidRPr="003B4FB5">
        <w:rPr>
          <w:rFonts w:ascii="Times New Roman" w:eastAsia="Calibri" w:hAnsi="Times New Roman" w:cs="Times New Roman"/>
          <w:sz w:val="24"/>
          <w:szCs w:val="24"/>
        </w:rPr>
        <w:t>d</w:t>
      </w:r>
      <w:r w:rsidRPr="003B4FB5">
        <w:rPr>
          <w:rFonts w:ascii="Times New Roman" w:eastAsia="Calibri" w:hAnsi="Times New Roman" w:cs="Times New Roman"/>
          <w:sz w:val="24"/>
          <w:szCs w:val="24"/>
        </w:rPr>
        <w:t>yrektywy 2020/1828) przez oferowanie instrumentów nieadekwatnych i nieodpowiednich do cech, celów i potrzeb klienta (a więc z naruszeniem art.</w:t>
      </w:r>
      <w:r w:rsidR="005F0549">
        <w:rPr>
          <w:rFonts w:ascii="Times New Roman" w:eastAsia="Calibri" w:hAnsi="Times New Roman" w:cs="Times New Roman"/>
          <w:sz w:val="24"/>
          <w:szCs w:val="24"/>
        </w:rPr>
        <w:t> </w:t>
      </w:r>
      <w:r w:rsidRPr="003B4FB5">
        <w:rPr>
          <w:rFonts w:ascii="Times New Roman" w:eastAsia="Calibri" w:hAnsi="Times New Roman" w:cs="Times New Roman"/>
          <w:sz w:val="24"/>
          <w:szCs w:val="24"/>
        </w:rPr>
        <w:t xml:space="preserve">83g wyżej wskazanej ustawy). Działanie takie </w:t>
      </w:r>
      <w:r w:rsidR="005F0549" w:rsidRPr="003B4FB5">
        <w:rPr>
          <w:rFonts w:ascii="Times New Roman" w:eastAsia="Calibri" w:hAnsi="Times New Roman" w:cs="Times New Roman"/>
          <w:sz w:val="24"/>
          <w:szCs w:val="24"/>
        </w:rPr>
        <w:t xml:space="preserve">jest </w:t>
      </w:r>
      <w:r w:rsidRPr="003B4FB5">
        <w:rPr>
          <w:rFonts w:ascii="Times New Roman" w:eastAsia="Calibri" w:hAnsi="Times New Roman" w:cs="Times New Roman"/>
          <w:sz w:val="24"/>
          <w:szCs w:val="24"/>
        </w:rPr>
        <w:t>popełniane w zróżnicowanych stanach faktycznych – a więc przez pracowników kilku placówek przedsiębiorcy, w r</w:t>
      </w:r>
      <w:r w:rsidR="005E3291" w:rsidRPr="003B4FB5">
        <w:rPr>
          <w:rFonts w:ascii="Times New Roman" w:eastAsia="Calibri" w:hAnsi="Times New Roman" w:cs="Times New Roman"/>
          <w:sz w:val="24"/>
          <w:szCs w:val="24"/>
        </w:rPr>
        <w:t>a</w:t>
      </w:r>
      <w:r w:rsidRPr="003B4FB5">
        <w:rPr>
          <w:rFonts w:ascii="Times New Roman" w:eastAsia="Calibri" w:hAnsi="Times New Roman" w:cs="Times New Roman"/>
          <w:sz w:val="24"/>
          <w:szCs w:val="24"/>
        </w:rPr>
        <w:t>mach więcej niż jednego systemu transakcyjnego on-line, w odniesieniu do więcej niż jednego typu instrumentu finansowego oraz więcej niż jednego rodzaju klientów. Innymi słowy – podmiot upoważniony jest w stanie stwierdzić naruszenie art. 83g bez względu na kanały dystrybucji instrumentów finansowych i bez względu na kategorie klientów, których dotyczy naruszenie.</w:t>
      </w:r>
      <w:r w:rsidR="005E3291"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Na gruncie obowiązujący</w:t>
      </w:r>
      <w:r w:rsidR="005F0549">
        <w:rPr>
          <w:rFonts w:ascii="Times New Roman" w:eastAsia="Calibri" w:hAnsi="Times New Roman" w:cs="Times New Roman"/>
          <w:sz w:val="24"/>
          <w:szCs w:val="24"/>
        </w:rPr>
        <w:t>ch</w:t>
      </w:r>
      <w:r w:rsidRPr="003B4FB5">
        <w:rPr>
          <w:rFonts w:ascii="Times New Roman" w:eastAsia="Calibri" w:hAnsi="Times New Roman" w:cs="Times New Roman"/>
          <w:sz w:val="24"/>
          <w:szCs w:val="24"/>
        </w:rPr>
        <w:t xml:space="preserve"> przepisów dot. postępowań grupowych powództwo wobec </w:t>
      </w:r>
      <w:r w:rsidR="006F6DFC" w:rsidRPr="003B4FB5">
        <w:rPr>
          <w:rFonts w:ascii="Times New Roman" w:eastAsia="Calibri" w:hAnsi="Times New Roman" w:cs="Times New Roman"/>
          <w:sz w:val="24"/>
          <w:szCs w:val="24"/>
        </w:rPr>
        <w:t>p</w:t>
      </w:r>
      <w:r w:rsidRPr="003B4FB5">
        <w:rPr>
          <w:rFonts w:ascii="Times New Roman" w:eastAsia="Calibri" w:hAnsi="Times New Roman" w:cs="Times New Roman"/>
          <w:sz w:val="24"/>
          <w:szCs w:val="24"/>
        </w:rPr>
        <w:t>rzedsiębiorcy A</w:t>
      </w:r>
      <w:r w:rsidR="005F0549">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np. o obniżenie ceny lub naprawienie wyrządzonej szkody, mogłoby zostać odrzucone ze względu na brak spełnienia przesłanki tego samego lub takiego samego stanu faktycznego (ze względu na rozbieżne stany faktyczne związane z oferowaniem instrumentów finansowych).</w:t>
      </w:r>
    </w:p>
    <w:p w14:paraId="7F31E95D" w14:textId="0E50425E" w:rsidR="00F17252" w:rsidRPr="003B4FB5" w:rsidRDefault="005E3291"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Należy zwrócić uwagę, że sąd, w tzw. fazie certyfikacji postępowania grupowego (pierwszej fazie postępowania), ocenia, czy w odniesieniu do konkretnej sprawy </w:t>
      </w:r>
      <w:r w:rsidR="005F0549" w:rsidRPr="003B4FB5">
        <w:rPr>
          <w:rFonts w:ascii="Times New Roman" w:eastAsia="Calibri" w:hAnsi="Times New Roman" w:cs="Times New Roman"/>
          <w:sz w:val="24"/>
          <w:szCs w:val="24"/>
        </w:rPr>
        <w:t xml:space="preserve">zostały </w:t>
      </w:r>
      <w:r w:rsidRPr="003B4FB5">
        <w:rPr>
          <w:rFonts w:ascii="Times New Roman" w:eastAsia="Calibri" w:hAnsi="Times New Roman" w:cs="Times New Roman"/>
          <w:sz w:val="24"/>
          <w:szCs w:val="24"/>
        </w:rPr>
        <w:t xml:space="preserve">spełnione przesłanki dopuszczalności postępowania grupowego. Spełnienie wymogu tej samej lub takiej samej podstawy faktycznej roszczeń stanowi poważne wyzwanie zarówno dla członków grupy i ich pełnomocników (w zakresie zebrania i przedstawienia twierdzeń opisujących tę podstawę i dowodów potwierdzających przedstawione okoliczności), jak i samego sądu (w zakresie weryfikacji i analizy bardzo obszernego materiału dowodowego). W efekcie faza certyfikacji stanowi nieraz wieloletni proces, zniechęcający obywateli do dochodzenia roszczeń w ramach </w:t>
      </w:r>
      <w:r w:rsidR="00F17252" w:rsidRPr="003B4FB5">
        <w:rPr>
          <w:rFonts w:ascii="Times New Roman" w:eastAsia="Calibri" w:hAnsi="Times New Roman" w:cs="Times New Roman"/>
          <w:sz w:val="24"/>
          <w:szCs w:val="24"/>
        </w:rPr>
        <w:t>obecnie obowiązujących przepisów</w:t>
      </w:r>
      <w:r w:rsidRPr="003B4FB5">
        <w:rPr>
          <w:rFonts w:ascii="Times New Roman" w:eastAsia="Calibri" w:hAnsi="Times New Roman" w:cs="Times New Roman"/>
          <w:sz w:val="24"/>
          <w:szCs w:val="24"/>
        </w:rPr>
        <w:t xml:space="preserve"> (w przypadku sporów niezbiorowych faza ta nie występuje)</w:t>
      </w:r>
      <w:r w:rsidR="00F17252" w:rsidRPr="003B4FB5">
        <w:rPr>
          <w:rFonts w:ascii="Times New Roman" w:eastAsia="Calibri" w:hAnsi="Times New Roman" w:cs="Times New Roman"/>
          <w:sz w:val="24"/>
          <w:szCs w:val="24"/>
        </w:rPr>
        <w:t xml:space="preserve">, co może wpływać na skuteczność implementowanych przepisów. </w:t>
      </w:r>
    </w:p>
    <w:p w14:paraId="38D2A0E7" w14:textId="45D6287A" w:rsidR="00C22358" w:rsidRPr="003B4FB5" w:rsidRDefault="005E3291" w:rsidP="00184005">
      <w:pPr>
        <w:spacing w:before="120" w:after="0" w:line="360" w:lineRule="auto"/>
        <w:jc w:val="both"/>
        <w:rPr>
          <w:rFonts w:ascii="Times New Roman" w:hAnsi="Times New Roman" w:cs="Times New Roman"/>
          <w:sz w:val="24"/>
          <w:szCs w:val="24"/>
        </w:rPr>
      </w:pPr>
      <w:r w:rsidRPr="003B4FB5">
        <w:rPr>
          <w:rFonts w:ascii="Times New Roman" w:eastAsia="Calibri" w:hAnsi="Times New Roman" w:cs="Times New Roman"/>
          <w:sz w:val="24"/>
          <w:szCs w:val="24"/>
        </w:rPr>
        <w:t xml:space="preserve">Mając powyższe na uwadze, aby </w:t>
      </w:r>
      <w:r w:rsidR="005A22F8" w:rsidRPr="003B4FB5">
        <w:rPr>
          <w:rFonts w:ascii="Times New Roman" w:eastAsia="Calibri" w:hAnsi="Times New Roman" w:cs="Times New Roman"/>
          <w:sz w:val="24"/>
          <w:szCs w:val="24"/>
        </w:rPr>
        <w:t>zapewni</w:t>
      </w:r>
      <w:r w:rsidRPr="003B4FB5">
        <w:rPr>
          <w:rFonts w:ascii="Times New Roman" w:eastAsia="Calibri" w:hAnsi="Times New Roman" w:cs="Times New Roman"/>
          <w:sz w:val="24"/>
          <w:szCs w:val="24"/>
        </w:rPr>
        <w:t xml:space="preserve">ć </w:t>
      </w:r>
      <w:r w:rsidR="005A22F8" w:rsidRPr="003B4FB5">
        <w:rPr>
          <w:rFonts w:ascii="Times New Roman" w:eastAsia="Calibri" w:hAnsi="Times New Roman" w:cs="Times New Roman"/>
          <w:sz w:val="24"/>
          <w:szCs w:val="24"/>
        </w:rPr>
        <w:t>spójnoś</w:t>
      </w:r>
      <w:r w:rsidRPr="003B4FB5">
        <w:rPr>
          <w:rFonts w:ascii="Times New Roman" w:eastAsia="Calibri" w:hAnsi="Times New Roman" w:cs="Times New Roman"/>
          <w:sz w:val="24"/>
          <w:szCs w:val="24"/>
        </w:rPr>
        <w:t xml:space="preserve">ć </w:t>
      </w:r>
      <w:r w:rsidR="005A22F8" w:rsidRPr="003B4FB5">
        <w:rPr>
          <w:rFonts w:ascii="Times New Roman" w:eastAsia="Calibri" w:hAnsi="Times New Roman" w:cs="Times New Roman"/>
          <w:sz w:val="24"/>
          <w:szCs w:val="24"/>
        </w:rPr>
        <w:t xml:space="preserve">z celami </w:t>
      </w:r>
      <w:r w:rsidR="00C22358" w:rsidRPr="003B4FB5">
        <w:rPr>
          <w:rFonts w:ascii="Times New Roman" w:eastAsia="Calibri" w:hAnsi="Times New Roman" w:cs="Times New Roman"/>
          <w:sz w:val="24"/>
          <w:szCs w:val="24"/>
        </w:rPr>
        <w:t>d</w:t>
      </w:r>
      <w:r w:rsidR="005A22F8" w:rsidRPr="003B4FB5">
        <w:rPr>
          <w:rFonts w:ascii="Times New Roman" w:eastAsia="Calibri" w:hAnsi="Times New Roman" w:cs="Times New Roman"/>
          <w:sz w:val="24"/>
          <w:szCs w:val="24"/>
        </w:rPr>
        <w:t>yrektywy 2020/1828</w:t>
      </w:r>
      <w:r w:rsidR="005F0549">
        <w:rPr>
          <w:rFonts w:ascii="Times New Roman" w:eastAsia="Calibri" w:hAnsi="Times New Roman" w:cs="Times New Roman"/>
          <w:sz w:val="24"/>
          <w:szCs w:val="24"/>
        </w:rPr>
        <w:t>,</w:t>
      </w:r>
      <w:r w:rsidR="005A22F8" w:rsidRPr="003B4FB5">
        <w:rPr>
          <w:rFonts w:ascii="Times New Roman" w:eastAsia="Calibri" w:hAnsi="Times New Roman" w:cs="Times New Roman"/>
          <w:sz w:val="24"/>
          <w:szCs w:val="24"/>
        </w:rPr>
        <w:t xml:space="preserve"> niezbędn</w:t>
      </w:r>
      <w:r w:rsidR="00C22358" w:rsidRPr="003B4FB5">
        <w:rPr>
          <w:rFonts w:ascii="Times New Roman" w:eastAsia="Calibri" w:hAnsi="Times New Roman" w:cs="Times New Roman"/>
          <w:sz w:val="24"/>
          <w:szCs w:val="24"/>
        </w:rPr>
        <w:t xml:space="preserve">e jest umożliwienie wytaczania powództw grupowych </w:t>
      </w:r>
      <w:r w:rsidR="00C22358" w:rsidRPr="003B4FB5">
        <w:rPr>
          <w:rFonts w:ascii="Times New Roman" w:hAnsi="Times New Roman" w:cs="Times New Roman"/>
          <w:sz w:val="24"/>
          <w:szCs w:val="24"/>
        </w:rPr>
        <w:t xml:space="preserve">w sprawach o </w:t>
      </w:r>
      <w:r w:rsidR="000B3F01" w:rsidRPr="003B4FB5">
        <w:rPr>
          <w:rFonts w:ascii="Times New Roman" w:hAnsi="Times New Roman" w:cs="Times New Roman"/>
          <w:sz w:val="24"/>
          <w:szCs w:val="24"/>
        </w:rPr>
        <w:t xml:space="preserve">stwierdzenie </w:t>
      </w:r>
      <w:r w:rsidR="00C22358" w:rsidRPr="003B4FB5">
        <w:rPr>
          <w:rFonts w:ascii="Times New Roman" w:hAnsi="Times New Roman" w:cs="Times New Roman"/>
          <w:sz w:val="24"/>
          <w:szCs w:val="24"/>
        </w:rPr>
        <w:t xml:space="preserve">stosowania </w:t>
      </w:r>
      <w:r w:rsidR="00C22358" w:rsidRPr="003B4FB5">
        <w:rPr>
          <w:rFonts w:ascii="Times New Roman" w:hAnsi="Times New Roman" w:cs="Times New Roman"/>
          <w:sz w:val="24"/>
          <w:szCs w:val="24"/>
        </w:rPr>
        <w:lastRenderedPageBreak/>
        <w:t xml:space="preserve">praktyk naruszających ogólne interesy konsumentów lub w sprawach o roszczenia związane z ich stosowaniem na tej samej podstawie prawnej. </w:t>
      </w:r>
    </w:p>
    <w:p w14:paraId="03738B2C" w14:textId="2A6ECEC6" w:rsidR="00181A90" w:rsidRPr="003B4FB5" w:rsidRDefault="00181A90" w:rsidP="00184005">
      <w:pPr>
        <w:spacing w:before="120" w:after="0" w:line="360" w:lineRule="auto"/>
        <w:jc w:val="both"/>
        <w:rPr>
          <w:rFonts w:ascii="Times New Roman" w:hAnsi="Times New Roman" w:cs="Times New Roman"/>
          <w:sz w:val="24"/>
          <w:szCs w:val="24"/>
          <w:u w:val="single"/>
        </w:rPr>
      </w:pPr>
      <w:r w:rsidRPr="003B4FB5">
        <w:rPr>
          <w:rFonts w:ascii="Times New Roman" w:hAnsi="Times New Roman" w:cs="Times New Roman"/>
          <w:sz w:val="24"/>
          <w:szCs w:val="24"/>
          <w:u w:val="single"/>
        </w:rPr>
        <w:t xml:space="preserve">Art. 1 pkt 1 lit. b (dodanie do art. 1 ust. 2d; </w:t>
      </w:r>
      <w:r w:rsidR="00B12A5A" w:rsidRPr="003B4FB5">
        <w:rPr>
          <w:rFonts w:ascii="Times New Roman" w:hAnsi="Times New Roman" w:cs="Times New Roman"/>
          <w:sz w:val="24"/>
          <w:szCs w:val="24"/>
          <w:u w:val="single"/>
        </w:rPr>
        <w:t>o</w:t>
      </w:r>
      <w:r w:rsidRPr="003B4FB5">
        <w:rPr>
          <w:rFonts w:ascii="Times New Roman" w:hAnsi="Times New Roman" w:cs="Times New Roman"/>
          <w:sz w:val="24"/>
          <w:szCs w:val="24"/>
          <w:u w:val="single"/>
        </w:rPr>
        <w:t xml:space="preserve">gólny interes konsumentów) </w:t>
      </w:r>
    </w:p>
    <w:p w14:paraId="02AED4E1" w14:textId="380EBA55" w:rsidR="00181A90" w:rsidRPr="003B4FB5" w:rsidRDefault="00405C90" w:rsidP="00184005">
      <w:pPr>
        <w:spacing w:before="120" w:after="0" w:line="360" w:lineRule="auto"/>
        <w:jc w:val="both"/>
        <w:rPr>
          <w:rFonts w:ascii="Times New Roman" w:hAnsi="Times New Roman" w:cs="Times New Roman"/>
          <w:bCs/>
          <w:sz w:val="24"/>
          <w:szCs w:val="24"/>
        </w:rPr>
      </w:pPr>
      <w:r w:rsidRPr="003B4FB5">
        <w:rPr>
          <w:rFonts w:ascii="Times New Roman" w:hAnsi="Times New Roman" w:cs="Times New Roman"/>
          <w:bCs/>
          <w:sz w:val="24"/>
          <w:szCs w:val="24"/>
        </w:rPr>
        <w:t>Przepis ten wdraża pojęcie „zbiorowych interesów konsumentów”</w:t>
      </w:r>
      <w:r w:rsidR="005F0549">
        <w:rPr>
          <w:rFonts w:ascii="Times New Roman" w:hAnsi="Times New Roman" w:cs="Times New Roman"/>
          <w:bCs/>
          <w:sz w:val="24"/>
          <w:szCs w:val="24"/>
        </w:rPr>
        <w:t>,</w:t>
      </w:r>
      <w:r w:rsidRPr="003B4FB5">
        <w:rPr>
          <w:rFonts w:ascii="Times New Roman" w:hAnsi="Times New Roman" w:cs="Times New Roman"/>
          <w:bCs/>
          <w:sz w:val="24"/>
          <w:szCs w:val="24"/>
        </w:rPr>
        <w:t xml:space="preserve"> o którym mowa w art. 3 pkt 3 dyrektyw</w:t>
      </w:r>
      <w:r w:rsidR="00B12A5A" w:rsidRPr="003B4FB5">
        <w:rPr>
          <w:rFonts w:ascii="Times New Roman" w:hAnsi="Times New Roman" w:cs="Times New Roman"/>
          <w:bCs/>
          <w:sz w:val="24"/>
          <w:szCs w:val="24"/>
        </w:rPr>
        <w:t>y</w:t>
      </w:r>
      <w:r w:rsidRPr="003B4FB5">
        <w:rPr>
          <w:rFonts w:ascii="Times New Roman" w:hAnsi="Times New Roman" w:cs="Times New Roman"/>
          <w:bCs/>
          <w:sz w:val="24"/>
          <w:szCs w:val="24"/>
        </w:rPr>
        <w:t xml:space="preserve"> 2020/1828. W</w:t>
      </w:r>
      <w:r w:rsidR="00181A90" w:rsidRPr="003B4FB5">
        <w:rPr>
          <w:rFonts w:ascii="Times New Roman" w:hAnsi="Times New Roman" w:cs="Times New Roman"/>
          <w:bCs/>
          <w:sz w:val="24"/>
          <w:szCs w:val="24"/>
        </w:rPr>
        <w:t xml:space="preserve"> projekcie przyjęto na określenie </w:t>
      </w:r>
      <w:r w:rsidRPr="003B4FB5">
        <w:rPr>
          <w:rFonts w:ascii="Times New Roman" w:hAnsi="Times New Roman" w:cs="Times New Roman"/>
          <w:bCs/>
          <w:sz w:val="24"/>
          <w:szCs w:val="24"/>
        </w:rPr>
        <w:t>przedmiotowego pojęcia zawartego w dyrektywie sf</w:t>
      </w:r>
      <w:r w:rsidR="00181A90" w:rsidRPr="003B4FB5">
        <w:rPr>
          <w:rFonts w:ascii="Times New Roman" w:hAnsi="Times New Roman" w:cs="Times New Roman"/>
          <w:bCs/>
          <w:sz w:val="24"/>
          <w:szCs w:val="24"/>
        </w:rPr>
        <w:t xml:space="preserve">ormułowanie „ogólne interesy konsumentów”. </w:t>
      </w:r>
      <w:r w:rsidR="00AD0A0A" w:rsidRPr="003B4FB5">
        <w:rPr>
          <w:rFonts w:ascii="Times New Roman" w:hAnsi="Times New Roman" w:cs="Times New Roman"/>
          <w:bCs/>
          <w:sz w:val="24"/>
          <w:szCs w:val="24"/>
        </w:rPr>
        <w:t xml:space="preserve">Wynika to </w:t>
      </w:r>
      <w:r w:rsidRPr="003B4FB5">
        <w:rPr>
          <w:rFonts w:ascii="Times New Roman" w:hAnsi="Times New Roman" w:cs="Times New Roman"/>
          <w:bCs/>
          <w:sz w:val="24"/>
          <w:szCs w:val="24"/>
        </w:rPr>
        <w:t xml:space="preserve">z konieczności odróżnienia tego pojęcia od pojęcia </w:t>
      </w:r>
      <w:r w:rsidR="00DB004F">
        <w:rPr>
          <w:rFonts w:ascii="Times New Roman" w:hAnsi="Times New Roman" w:cs="Times New Roman"/>
          <w:bCs/>
          <w:sz w:val="24"/>
          <w:szCs w:val="24"/>
        </w:rPr>
        <w:t>„</w:t>
      </w:r>
      <w:r w:rsidRPr="003B4FB5">
        <w:rPr>
          <w:rFonts w:ascii="Times New Roman" w:hAnsi="Times New Roman" w:cs="Times New Roman"/>
          <w:bCs/>
          <w:sz w:val="24"/>
          <w:szCs w:val="24"/>
        </w:rPr>
        <w:t xml:space="preserve">zbiorowych interesów konsumentów” używanego na gruncie ustawy uokik. </w:t>
      </w:r>
      <w:r w:rsidR="000144E9" w:rsidRPr="003B4FB5">
        <w:rPr>
          <w:rFonts w:ascii="Times New Roman" w:hAnsi="Times New Roman" w:cs="Times New Roman"/>
          <w:bCs/>
          <w:sz w:val="24"/>
          <w:szCs w:val="24"/>
        </w:rPr>
        <w:t>W</w:t>
      </w:r>
      <w:r w:rsidR="00181A90" w:rsidRPr="003B4FB5">
        <w:rPr>
          <w:rFonts w:ascii="Times New Roman" w:hAnsi="Times New Roman" w:cs="Times New Roman"/>
          <w:bCs/>
          <w:sz w:val="24"/>
          <w:szCs w:val="24"/>
        </w:rPr>
        <w:t xml:space="preserve"> polskim systemie prawnym już istnieje ugruntowane pojęcie „zbiorowych interesów konsumentów”, a posługuje się nim ustawa</w:t>
      </w:r>
      <w:r w:rsidRPr="003B4FB5">
        <w:rPr>
          <w:rFonts w:ascii="Times New Roman" w:hAnsi="Times New Roman" w:cs="Times New Roman"/>
          <w:bCs/>
          <w:sz w:val="24"/>
          <w:szCs w:val="24"/>
        </w:rPr>
        <w:t xml:space="preserve"> uokik. Sama ustawa uokik </w:t>
      </w:r>
      <w:r w:rsidR="00181A90" w:rsidRPr="003B4FB5">
        <w:rPr>
          <w:rFonts w:ascii="Times New Roman" w:hAnsi="Times New Roman" w:cs="Times New Roman"/>
          <w:bCs/>
          <w:sz w:val="24"/>
          <w:szCs w:val="24"/>
        </w:rPr>
        <w:t>nie zawiera definicji zbiorowego interesu konsumentów, wskazuj</w:t>
      </w:r>
      <w:r w:rsidR="000144E9" w:rsidRPr="003B4FB5">
        <w:rPr>
          <w:rFonts w:ascii="Times New Roman" w:hAnsi="Times New Roman" w:cs="Times New Roman"/>
          <w:bCs/>
          <w:sz w:val="24"/>
          <w:szCs w:val="24"/>
        </w:rPr>
        <w:t>e</w:t>
      </w:r>
      <w:r w:rsidR="00181A90" w:rsidRPr="003B4FB5">
        <w:rPr>
          <w:rFonts w:ascii="Times New Roman" w:hAnsi="Times New Roman" w:cs="Times New Roman"/>
          <w:bCs/>
          <w:sz w:val="24"/>
          <w:szCs w:val="24"/>
        </w:rPr>
        <w:t xml:space="preserve"> jednak w art. 24 ust. 3, że nie jest nim suma indywidualnych interesów konsumentów (w przeciwieństwie do dyrektywy 202</w:t>
      </w:r>
      <w:r w:rsidRPr="003B4FB5">
        <w:rPr>
          <w:rFonts w:ascii="Times New Roman" w:hAnsi="Times New Roman" w:cs="Times New Roman"/>
          <w:bCs/>
          <w:sz w:val="24"/>
          <w:szCs w:val="24"/>
        </w:rPr>
        <w:t>0</w:t>
      </w:r>
      <w:r w:rsidR="00181A90" w:rsidRPr="003B4FB5">
        <w:rPr>
          <w:rFonts w:ascii="Times New Roman" w:hAnsi="Times New Roman" w:cs="Times New Roman"/>
          <w:bCs/>
          <w:sz w:val="24"/>
          <w:szCs w:val="24"/>
        </w:rPr>
        <w:t>/1828). Godzenie w zbiorowe interesy konsumentów oznacza zatem narażenie na uszczerbek interesów pewnej grupy lub wszystkich konsumentów przez stosowaną przez przedsiębiorcę praktykę. Ochrona zbiorowych interesów konsumentów ma miejsce wówczas, gdy działania przedsiębiorcy są powszechne w tym znaczeniu, że mogą dotknąć każdego konsumenta będącego lub mogącego być potencjalnie kontrahentem przedsiębiorcy, ale rozumianego jako zbiorowość. Naruszenie ma charakter powszechny. Jednak</w:t>
      </w:r>
      <w:r w:rsidR="00801052">
        <w:rPr>
          <w:rFonts w:ascii="Times New Roman" w:hAnsi="Times New Roman" w:cs="Times New Roman"/>
          <w:bCs/>
          <w:sz w:val="24"/>
          <w:szCs w:val="24"/>
        </w:rPr>
        <w:t>,</w:t>
      </w:r>
      <w:r w:rsidR="00181A90" w:rsidRPr="003B4FB5">
        <w:rPr>
          <w:rFonts w:ascii="Times New Roman" w:hAnsi="Times New Roman" w:cs="Times New Roman"/>
          <w:bCs/>
          <w:sz w:val="24"/>
          <w:szCs w:val="24"/>
        </w:rPr>
        <w:t xml:space="preserve"> co istotne, pojęcie „zbiorowych interesów konsumentów” na gruncie ustawy </w:t>
      </w:r>
      <w:r w:rsidR="000144E9" w:rsidRPr="003B4FB5">
        <w:rPr>
          <w:rFonts w:ascii="Times New Roman" w:hAnsi="Times New Roman" w:cs="Times New Roman"/>
          <w:bCs/>
          <w:sz w:val="24"/>
          <w:szCs w:val="24"/>
        </w:rPr>
        <w:t>u</w:t>
      </w:r>
      <w:r w:rsidR="007F651D" w:rsidRPr="003B4FB5">
        <w:rPr>
          <w:rFonts w:ascii="Times New Roman" w:hAnsi="Times New Roman" w:cs="Times New Roman"/>
          <w:bCs/>
          <w:sz w:val="24"/>
          <w:szCs w:val="24"/>
        </w:rPr>
        <w:t>o</w:t>
      </w:r>
      <w:r w:rsidR="00181A90" w:rsidRPr="003B4FB5">
        <w:rPr>
          <w:rFonts w:ascii="Times New Roman" w:hAnsi="Times New Roman" w:cs="Times New Roman"/>
          <w:bCs/>
          <w:sz w:val="24"/>
          <w:szCs w:val="24"/>
        </w:rPr>
        <w:t xml:space="preserve">kik nie obejmuje sumy indywidualnych interesów konsumentów. </w:t>
      </w:r>
    </w:p>
    <w:p w14:paraId="08297091" w14:textId="280F32D6" w:rsidR="00405C90" w:rsidRPr="003B4FB5" w:rsidRDefault="00181A90" w:rsidP="00184005">
      <w:pPr>
        <w:spacing w:before="120" w:after="0" w:line="360" w:lineRule="auto"/>
        <w:jc w:val="both"/>
        <w:rPr>
          <w:rFonts w:ascii="Times New Roman" w:hAnsi="Times New Roman" w:cs="Times New Roman"/>
          <w:bCs/>
          <w:sz w:val="24"/>
          <w:szCs w:val="24"/>
        </w:rPr>
      </w:pPr>
      <w:r w:rsidRPr="003B4FB5">
        <w:rPr>
          <w:rFonts w:ascii="Times New Roman" w:hAnsi="Times New Roman" w:cs="Times New Roman"/>
          <w:bCs/>
          <w:sz w:val="24"/>
          <w:szCs w:val="24"/>
        </w:rPr>
        <w:t>Pojęcie „zbiorowych interesów konsumentów” zawarte w dyrektywie 2020/1828 obejmuje natomiast obok ogólnego interesu konsumentów również interesy grupy konsumentów (art. 3 pkt 3 dyrektywy 2020/1828</w:t>
      </w:r>
      <w:r w:rsidR="00B12A5A" w:rsidRPr="003B4FB5">
        <w:rPr>
          <w:rFonts w:ascii="Times New Roman" w:hAnsi="Times New Roman" w:cs="Times New Roman"/>
          <w:bCs/>
          <w:sz w:val="24"/>
          <w:szCs w:val="24"/>
        </w:rPr>
        <w:t xml:space="preserve"> </w:t>
      </w:r>
      <w:r w:rsidR="0023421E">
        <w:rPr>
          <w:rFonts w:ascii="Times New Roman" w:hAnsi="Times New Roman" w:cs="Times New Roman"/>
          <w:bCs/>
          <w:sz w:val="24"/>
          <w:szCs w:val="24"/>
        </w:rPr>
        <w:t>–</w:t>
      </w:r>
      <w:r w:rsidRPr="003B4FB5">
        <w:rPr>
          <w:rFonts w:ascii="Times New Roman" w:hAnsi="Times New Roman" w:cs="Times New Roman"/>
          <w:bCs/>
          <w:sz w:val="24"/>
          <w:szCs w:val="24"/>
        </w:rPr>
        <w:t xml:space="preserve"> „</w:t>
      </w:r>
      <w:r w:rsidRPr="003B4FB5">
        <w:rPr>
          <w:rFonts w:ascii="Times New Roman" w:hAnsi="Times New Roman" w:cs="Times New Roman"/>
          <w:bCs/>
          <w:i/>
          <w:sz w:val="24"/>
          <w:szCs w:val="24"/>
        </w:rPr>
        <w:t>zbiorowe interesy konsumentów” oznaczają ogólny interes konsumentów i, w szczególności do celów środków naprawczych, interesy grupy konsumentów)</w:t>
      </w:r>
      <w:r w:rsidRPr="003B4FB5">
        <w:rPr>
          <w:rFonts w:ascii="Times New Roman" w:hAnsi="Times New Roman" w:cs="Times New Roman"/>
          <w:bCs/>
          <w:sz w:val="24"/>
          <w:szCs w:val="24"/>
        </w:rPr>
        <w:t>. Dyrektywa wyraźnie w tym pojęciu łączy te dwa interesy w zależności od dochodzonych przez podmiot upoważniony środków (nakazy zaprzestania albo środki naprawcze – przy czym dyrektywa umożliwia dochodzenie tych dwóch środków w jednym powództwie – art. 7 ust. 5). Biorąc to pod uwagę</w:t>
      </w:r>
      <w:r w:rsidR="00C61D28">
        <w:rPr>
          <w:rFonts w:ascii="Times New Roman" w:hAnsi="Times New Roman" w:cs="Times New Roman"/>
          <w:bCs/>
          <w:sz w:val="24"/>
          <w:szCs w:val="24"/>
        </w:rPr>
        <w:t>,</w:t>
      </w:r>
      <w:r w:rsidRPr="003B4FB5">
        <w:rPr>
          <w:rFonts w:ascii="Times New Roman" w:hAnsi="Times New Roman" w:cs="Times New Roman"/>
          <w:bCs/>
          <w:sz w:val="24"/>
          <w:szCs w:val="24"/>
        </w:rPr>
        <w:t xml:space="preserve"> należy wskazać, iż pojęcie „zbiorowych interesów konsumentów” z ustawy </w:t>
      </w:r>
      <w:r w:rsidR="00405C90" w:rsidRPr="003B4FB5">
        <w:rPr>
          <w:rFonts w:ascii="Times New Roman" w:hAnsi="Times New Roman" w:cs="Times New Roman"/>
          <w:bCs/>
          <w:sz w:val="24"/>
          <w:szCs w:val="24"/>
        </w:rPr>
        <w:t>u</w:t>
      </w:r>
      <w:r w:rsidRPr="003B4FB5">
        <w:rPr>
          <w:rFonts w:ascii="Times New Roman" w:hAnsi="Times New Roman" w:cs="Times New Roman"/>
          <w:bCs/>
          <w:sz w:val="24"/>
          <w:szCs w:val="24"/>
        </w:rPr>
        <w:t xml:space="preserve">okik ma inny zakres niż pojęcie „zbiorowych interesów konsumentów” z dyrektywy 2020/1828. Dlatego też należy rozróżnić te dwa pojęcia i użyć innego określenia dla jednego z nich. </w:t>
      </w:r>
    </w:p>
    <w:p w14:paraId="38D02054" w14:textId="1B353496" w:rsidR="008155C0" w:rsidRPr="003B4FB5" w:rsidRDefault="00181A90" w:rsidP="00184005">
      <w:pPr>
        <w:spacing w:before="120" w:after="0" w:line="360" w:lineRule="auto"/>
        <w:jc w:val="both"/>
        <w:rPr>
          <w:rFonts w:ascii="Times New Roman" w:hAnsi="Times New Roman" w:cs="Times New Roman"/>
          <w:bCs/>
          <w:sz w:val="24"/>
          <w:szCs w:val="24"/>
        </w:rPr>
      </w:pPr>
      <w:r w:rsidRPr="003B4FB5">
        <w:rPr>
          <w:rFonts w:ascii="Times New Roman" w:hAnsi="Times New Roman" w:cs="Times New Roman"/>
          <w:bCs/>
          <w:sz w:val="24"/>
          <w:szCs w:val="24"/>
        </w:rPr>
        <w:t>Tym samym</w:t>
      </w:r>
      <w:r w:rsidR="00405C90" w:rsidRPr="003B4FB5">
        <w:rPr>
          <w:rFonts w:ascii="Times New Roman" w:hAnsi="Times New Roman" w:cs="Times New Roman"/>
          <w:bCs/>
          <w:sz w:val="24"/>
          <w:szCs w:val="24"/>
        </w:rPr>
        <w:t xml:space="preserve"> </w:t>
      </w:r>
      <w:r w:rsidRPr="003B4FB5">
        <w:rPr>
          <w:rFonts w:ascii="Times New Roman" w:hAnsi="Times New Roman" w:cs="Times New Roman"/>
          <w:bCs/>
          <w:sz w:val="24"/>
          <w:szCs w:val="24"/>
        </w:rPr>
        <w:t xml:space="preserve">na gruncie niniejszego projektu wdrażającego dyrektywę 2020/1828 </w:t>
      </w:r>
      <w:r w:rsidR="00405C90" w:rsidRPr="003B4FB5">
        <w:rPr>
          <w:rFonts w:ascii="Times New Roman" w:hAnsi="Times New Roman" w:cs="Times New Roman"/>
          <w:bCs/>
          <w:sz w:val="24"/>
          <w:szCs w:val="24"/>
        </w:rPr>
        <w:t>konieczne jest przyjęcie innego określenia dla</w:t>
      </w:r>
      <w:r w:rsidRPr="003B4FB5">
        <w:rPr>
          <w:rFonts w:ascii="Times New Roman" w:hAnsi="Times New Roman" w:cs="Times New Roman"/>
          <w:bCs/>
          <w:sz w:val="24"/>
          <w:szCs w:val="24"/>
        </w:rPr>
        <w:t xml:space="preserve"> pojęci</w:t>
      </w:r>
      <w:r w:rsidR="00405C90" w:rsidRPr="003B4FB5">
        <w:rPr>
          <w:rFonts w:ascii="Times New Roman" w:hAnsi="Times New Roman" w:cs="Times New Roman"/>
          <w:bCs/>
          <w:sz w:val="24"/>
          <w:szCs w:val="24"/>
        </w:rPr>
        <w:t xml:space="preserve">a </w:t>
      </w:r>
      <w:r w:rsidRPr="003B4FB5">
        <w:rPr>
          <w:rFonts w:ascii="Times New Roman" w:hAnsi="Times New Roman" w:cs="Times New Roman"/>
          <w:bCs/>
          <w:sz w:val="24"/>
          <w:szCs w:val="24"/>
        </w:rPr>
        <w:t>„zbiorow</w:t>
      </w:r>
      <w:r w:rsidR="00405C90" w:rsidRPr="003B4FB5">
        <w:rPr>
          <w:rFonts w:ascii="Times New Roman" w:hAnsi="Times New Roman" w:cs="Times New Roman"/>
          <w:bCs/>
          <w:sz w:val="24"/>
          <w:szCs w:val="24"/>
        </w:rPr>
        <w:t xml:space="preserve">ych </w:t>
      </w:r>
      <w:r w:rsidRPr="003B4FB5">
        <w:rPr>
          <w:rFonts w:ascii="Times New Roman" w:hAnsi="Times New Roman" w:cs="Times New Roman"/>
          <w:bCs/>
          <w:sz w:val="24"/>
          <w:szCs w:val="24"/>
        </w:rPr>
        <w:t>interes</w:t>
      </w:r>
      <w:r w:rsidR="00405C90" w:rsidRPr="003B4FB5">
        <w:rPr>
          <w:rFonts w:ascii="Times New Roman" w:hAnsi="Times New Roman" w:cs="Times New Roman"/>
          <w:bCs/>
          <w:sz w:val="24"/>
          <w:szCs w:val="24"/>
        </w:rPr>
        <w:t>ów</w:t>
      </w:r>
      <w:r w:rsidRPr="003B4FB5">
        <w:rPr>
          <w:rFonts w:ascii="Times New Roman" w:hAnsi="Times New Roman" w:cs="Times New Roman"/>
          <w:bCs/>
          <w:sz w:val="24"/>
          <w:szCs w:val="24"/>
        </w:rPr>
        <w:t xml:space="preserve"> konsumentów”</w:t>
      </w:r>
      <w:r w:rsidR="00405C90" w:rsidRPr="003B4FB5">
        <w:rPr>
          <w:rFonts w:ascii="Times New Roman" w:hAnsi="Times New Roman" w:cs="Times New Roman"/>
          <w:bCs/>
          <w:sz w:val="24"/>
          <w:szCs w:val="24"/>
        </w:rPr>
        <w:t xml:space="preserve">, zawartego w art. 3 pkt 3 dyrektywy. Przyjęte w projekcie określenie </w:t>
      </w:r>
      <w:r w:rsidRPr="003B4FB5">
        <w:rPr>
          <w:rFonts w:ascii="Times New Roman" w:hAnsi="Times New Roman" w:cs="Times New Roman"/>
          <w:bCs/>
          <w:sz w:val="24"/>
          <w:szCs w:val="24"/>
        </w:rPr>
        <w:t xml:space="preserve">„ogólne interesy konsumentów” </w:t>
      </w:r>
      <w:r w:rsidRPr="003B4FB5">
        <w:rPr>
          <w:rFonts w:ascii="Times New Roman" w:hAnsi="Times New Roman" w:cs="Times New Roman"/>
          <w:bCs/>
          <w:sz w:val="24"/>
          <w:szCs w:val="24"/>
        </w:rPr>
        <w:lastRenderedPageBreak/>
        <w:t>obejmujące zarówno interes ogółu konsumentów, jak i interesy grupy konsumentów (na potrzeby postępowań ws. dochodzenia roszczeń związanych ze stosowaniem praktyk naruszających ogólne interesy konsumentów, gdzie konieczne jest zebranie grupy co najmniej 10 konsumentów – projekt dopuszcza możliwość dochodzenia obu rodzajów środków w jednym pozwie – art. 1</w:t>
      </w:r>
      <w:r w:rsidR="007F651D" w:rsidRPr="003B4FB5">
        <w:rPr>
          <w:rFonts w:ascii="Times New Roman" w:hAnsi="Times New Roman" w:cs="Times New Roman"/>
          <w:bCs/>
          <w:sz w:val="24"/>
          <w:szCs w:val="24"/>
        </w:rPr>
        <w:t>a</w:t>
      </w:r>
      <w:r w:rsidRPr="003B4FB5">
        <w:rPr>
          <w:rFonts w:ascii="Times New Roman" w:hAnsi="Times New Roman" w:cs="Times New Roman"/>
          <w:bCs/>
          <w:sz w:val="24"/>
          <w:szCs w:val="24"/>
        </w:rPr>
        <w:t xml:space="preserve"> ust. 5) należy uznać za adekwatne </w:t>
      </w:r>
      <w:r w:rsidR="007B4FCA" w:rsidRPr="003B4FB5">
        <w:rPr>
          <w:rFonts w:ascii="Times New Roman" w:hAnsi="Times New Roman" w:cs="Times New Roman"/>
          <w:bCs/>
          <w:sz w:val="24"/>
          <w:szCs w:val="24"/>
        </w:rPr>
        <w:t xml:space="preserve">do </w:t>
      </w:r>
      <w:r w:rsidRPr="003B4FB5">
        <w:rPr>
          <w:rFonts w:ascii="Times New Roman" w:hAnsi="Times New Roman" w:cs="Times New Roman"/>
          <w:bCs/>
          <w:sz w:val="24"/>
          <w:szCs w:val="24"/>
        </w:rPr>
        <w:t>określenia pojęcia „zbiorowe interesy konsumentów”, o którym mowa w art. 3 pkt 3 dyrektywy 2020/1828.</w:t>
      </w:r>
      <w:r w:rsidR="00405C90" w:rsidRPr="003B4FB5">
        <w:rPr>
          <w:rFonts w:ascii="Times New Roman" w:eastAsia="Calibri" w:hAnsi="Times New Roman" w:cs="Times New Roman"/>
          <w:sz w:val="24"/>
          <w:szCs w:val="24"/>
        </w:rPr>
        <w:t xml:space="preserve"> </w:t>
      </w:r>
      <w:r w:rsidR="00405C90" w:rsidRPr="003B4FB5">
        <w:rPr>
          <w:rFonts w:ascii="Times New Roman" w:hAnsi="Times New Roman" w:cs="Times New Roman"/>
          <w:bCs/>
          <w:sz w:val="24"/>
          <w:szCs w:val="24"/>
        </w:rPr>
        <w:t>Ochrona ogólnych interesów konsumentów</w:t>
      </w:r>
      <w:r w:rsidR="004B040F" w:rsidRPr="003B4FB5">
        <w:rPr>
          <w:rFonts w:ascii="Times New Roman" w:hAnsi="Times New Roman" w:cs="Times New Roman"/>
          <w:bCs/>
          <w:sz w:val="24"/>
          <w:szCs w:val="24"/>
        </w:rPr>
        <w:t xml:space="preserve"> na gruncie projektowanych przepisów</w:t>
      </w:r>
      <w:r w:rsidR="00405C90" w:rsidRPr="003B4FB5">
        <w:rPr>
          <w:rFonts w:ascii="Times New Roman" w:hAnsi="Times New Roman" w:cs="Times New Roman"/>
          <w:bCs/>
          <w:sz w:val="24"/>
          <w:szCs w:val="24"/>
        </w:rPr>
        <w:t xml:space="preserve"> obejmuje zatem ochronę interesów konsumentów w znaczeniu zbiorowym, zakładając, że ochroną tą jest objęty potencjalny konsument</w:t>
      </w:r>
      <w:r w:rsidR="004B040F" w:rsidRPr="003B4FB5">
        <w:rPr>
          <w:rFonts w:ascii="Times New Roman" w:hAnsi="Times New Roman" w:cs="Times New Roman"/>
          <w:bCs/>
          <w:sz w:val="24"/>
          <w:szCs w:val="24"/>
        </w:rPr>
        <w:t xml:space="preserve"> (ochrona ta będzie realizowana w postępowaniach w sprawach o </w:t>
      </w:r>
      <w:r w:rsidR="007F651D" w:rsidRPr="003B4FB5">
        <w:rPr>
          <w:rFonts w:ascii="Times New Roman" w:hAnsi="Times New Roman" w:cs="Times New Roman"/>
          <w:bCs/>
          <w:sz w:val="24"/>
          <w:szCs w:val="24"/>
        </w:rPr>
        <w:t xml:space="preserve">stwierdzenie </w:t>
      </w:r>
      <w:r w:rsidR="004B040F" w:rsidRPr="003B4FB5">
        <w:rPr>
          <w:rFonts w:ascii="Times New Roman" w:hAnsi="Times New Roman" w:cs="Times New Roman"/>
          <w:bCs/>
          <w:sz w:val="24"/>
          <w:szCs w:val="24"/>
        </w:rPr>
        <w:t>stosowania praktyk naruszających ogólne interesy konsumentów),</w:t>
      </w:r>
      <w:r w:rsidR="00405C90" w:rsidRPr="003B4FB5">
        <w:rPr>
          <w:rFonts w:ascii="Times New Roman" w:hAnsi="Times New Roman" w:cs="Times New Roman"/>
          <w:bCs/>
          <w:sz w:val="24"/>
          <w:szCs w:val="24"/>
        </w:rPr>
        <w:t xml:space="preserve"> a także ochronę interesów grupy indywidualnych konsumentów, którzy w związku ze stwierdzonym przez Prezesa Urzędu lub sąd naruszeniem dochodzą </w:t>
      </w:r>
      <w:r w:rsidR="000144E9" w:rsidRPr="003B4FB5">
        <w:rPr>
          <w:rFonts w:ascii="Times New Roman" w:hAnsi="Times New Roman" w:cs="Times New Roman"/>
          <w:bCs/>
          <w:sz w:val="24"/>
          <w:szCs w:val="24"/>
        </w:rPr>
        <w:t xml:space="preserve">następnie </w:t>
      </w:r>
      <w:r w:rsidR="00405C90" w:rsidRPr="003B4FB5">
        <w:rPr>
          <w:rFonts w:ascii="Times New Roman" w:hAnsi="Times New Roman" w:cs="Times New Roman"/>
          <w:bCs/>
          <w:sz w:val="24"/>
          <w:szCs w:val="24"/>
        </w:rPr>
        <w:t>konkretnych roszczeń</w:t>
      </w:r>
      <w:r w:rsidR="004B040F" w:rsidRPr="003B4FB5">
        <w:rPr>
          <w:rFonts w:ascii="Times New Roman" w:hAnsi="Times New Roman" w:cs="Times New Roman"/>
          <w:bCs/>
          <w:sz w:val="24"/>
          <w:szCs w:val="24"/>
        </w:rPr>
        <w:t xml:space="preserve"> (ochrona taka będzie realizowana w postępowaniach w sprawach o roszczenia związane ze stosowaniem takich praktyk).</w:t>
      </w:r>
      <w:bookmarkEnd w:id="9"/>
    </w:p>
    <w:p w14:paraId="23750316" w14:textId="632F1291" w:rsidR="0062264A" w:rsidRPr="003B4FB5" w:rsidRDefault="003C130D"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87305D"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w:t>
      </w:r>
      <w:r w:rsidR="0062264A" w:rsidRPr="003B4FB5">
        <w:rPr>
          <w:rFonts w:ascii="Times New Roman" w:eastAsia="Calibri" w:hAnsi="Times New Roman" w:cs="Times New Roman"/>
          <w:sz w:val="24"/>
          <w:szCs w:val="24"/>
          <w:u w:val="single"/>
        </w:rPr>
        <w:t xml:space="preserve">lit. </w:t>
      </w:r>
      <w:r w:rsidR="001C2657" w:rsidRPr="003B4FB5">
        <w:rPr>
          <w:rFonts w:ascii="Times New Roman" w:eastAsia="Calibri" w:hAnsi="Times New Roman" w:cs="Times New Roman"/>
          <w:sz w:val="24"/>
          <w:szCs w:val="24"/>
          <w:u w:val="single"/>
        </w:rPr>
        <w:t>c</w:t>
      </w:r>
      <w:r w:rsidR="0062264A" w:rsidRPr="003B4FB5">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 xml:space="preserve">(dodanie do art. 1 </w:t>
      </w:r>
      <w:r w:rsidR="0062264A" w:rsidRPr="003B4FB5">
        <w:rPr>
          <w:rFonts w:ascii="Times New Roman" w:eastAsia="Calibri" w:hAnsi="Times New Roman" w:cs="Times New Roman"/>
          <w:sz w:val="24"/>
          <w:szCs w:val="24"/>
          <w:u w:val="single"/>
        </w:rPr>
        <w:t>ust. 4</w:t>
      </w:r>
      <w:r w:rsidR="008D2051" w:rsidRPr="003B4FB5">
        <w:rPr>
          <w:rFonts w:ascii="Times New Roman" w:eastAsia="Calibri" w:hAnsi="Times New Roman" w:cs="Times New Roman"/>
          <w:sz w:val="24"/>
          <w:szCs w:val="24"/>
          <w:u w:val="single"/>
        </w:rPr>
        <w:t>;</w:t>
      </w:r>
      <w:r w:rsidR="00483D4E" w:rsidRPr="003B4FB5">
        <w:rPr>
          <w:rFonts w:ascii="Times New Roman" w:eastAsia="Calibri" w:hAnsi="Times New Roman" w:cs="Times New Roman"/>
          <w:sz w:val="24"/>
          <w:szCs w:val="24"/>
          <w:u w:val="single"/>
        </w:rPr>
        <w:t xml:space="preserve"> </w:t>
      </w:r>
      <w:r w:rsidR="00B12A5A" w:rsidRPr="003B4FB5">
        <w:rPr>
          <w:rFonts w:ascii="Times New Roman" w:eastAsia="Calibri" w:hAnsi="Times New Roman" w:cs="Times New Roman"/>
          <w:sz w:val="24"/>
          <w:szCs w:val="24"/>
          <w:u w:val="single"/>
        </w:rPr>
        <w:t>w</w:t>
      </w:r>
      <w:r w:rsidR="00483D4E" w:rsidRPr="003B4FB5">
        <w:rPr>
          <w:rFonts w:ascii="Times New Roman" w:eastAsia="Calibri" w:hAnsi="Times New Roman" w:cs="Times New Roman"/>
          <w:sz w:val="24"/>
          <w:szCs w:val="24"/>
          <w:u w:val="single"/>
        </w:rPr>
        <w:t xml:space="preserve">drożenie </w:t>
      </w:r>
      <w:r w:rsidR="007B4FCA" w:rsidRPr="003B4FB5">
        <w:rPr>
          <w:rFonts w:ascii="Times New Roman" w:eastAsia="Calibri" w:hAnsi="Times New Roman" w:cs="Times New Roman"/>
          <w:sz w:val="24"/>
          <w:szCs w:val="24"/>
          <w:u w:val="single"/>
        </w:rPr>
        <w:t>z</w:t>
      </w:r>
      <w:r w:rsidR="00483D4E" w:rsidRPr="003B4FB5">
        <w:rPr>
          <w:rFonts w:ascii="Times New Roman" w:eastAsia="Calibri" w:hAnsi="Times New Roman" w:cs="Times New Roman"/>
          <w:sz w:val="24"/>
          <w:szCs w:val="24"/>
          <w:u w:val="single"/>
        </w:rPr>
        <w:t>ałącznika I</w:t>
      </w:r>
      <w:r w:rsidR="0087305D" w:rsidRPr="003B4FB5">
        <w:rPr>
          <w:rFonts w:ascii="Times New Roman" w:eastAsia="Calibri" w:hAnsi="Times New Roman" w:cs="Times New Roman"/>
          <w:sz w:val="24"/>
          <w:szCs w:val="24"/>
          <w:u w:val="single"/>
        </w:rPr>
        <w:t xml:space="preserve"> oraz pojęcia praktyki</w:t>
      </w:r>
      <w:r w:rsidR="0062264A" w:rsidRPr="003B4FB5">
        <w:rPr>
          <w:rFonts w:ascii="Times New Roman" w:eastAsia="Calibri" w:hAnsi="Times New Roman" w:cs="Times New Roman"/>
          <w:sz w:val="24"/>
          <w:szCs w:val="24"/>
          <w:u w:val="single"/>
        </w:rPr>
        <w:t>)</w:t>
      </w:r>
    </w:p>
    <w:p w14:paraId="5B041F9C" w14:textId="28490FB8" w:rsidR="0087305D" w:rsidRPr="003B4FB5" w:rsidRDefault="0096258B"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Proponowana w ust. 4 regulacja </w:t>
      </w:r>
      <w:r w:rsidR="00CC1530" w:rsidRPr="003B4FB5">
        <w:rPr>
          <w:rFonts w:ascii="Times New Roman" w:eastAsia="Calibri" w:hAnsi="Times New Roman" w:cs="Times New Roman"/>
          <w:sz w:val="24"/>
          <w:szCs w:val="24"/>
        </w:rPr>
        <w:t xml:space="preserve">służy </w:t>
      </w:r>
      <w:r w:rsidRPr="003B4FB5">
        <w:rPr>
          <w:rFonts w:ascii="Times New Roman" w:eastAsia="Calibri" w:hAnsi="Times New Roman" w:cs="Times New Roman"/>
          <w:sz w:val="24"/>
          <w:szCs w:val="24"/>
        </w:rPr>
        <w:t>wdrożen</w:t>
      </w:r>
      <w:r w:rsidR="00CC1530" w:rsidRPr="003B4FB5">
        <w:rPr>
          <w:rFonts w:ascii="Times New Roman" w:eastAsia="Calibri" w:hAnsi="Times New Roman" w:cs="Times New Roman"/>
          <w:sz w:val="24"/>
          <w:szCs w:val="24"/>
        </w:rPr>
        <w:t>iu</w:t>
      </w:r>
      <w:r w:rsidRPr="003B4FB5">
        <w:rPr>
          <w:rFonts w:ascii="Times New Roman" w:eastAsia="Calibri" w:hAnsi="Times New Roman" w:cs="Times New Roman"/>
          <w:sz w:val="24"/>
          <w:szCs w:val="24"/>
        </w:rPr>
        <w:t xml:space="preserve"> </w:t>
      </w:r>
      <w:r w:rsidR="007B4FCA"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ałącznika I dyrektywy 2020/1828. W przepisie</w:t>
      </w:r>
      <w:r w:rsidR="00CC1530" w:rsidRPr="003B4FB5">
        <w:rPr>
          <w:rFonts w:ascii="Times New Roman" w:eastAsia="Calibri" w:hAnsi="Times New Roman" w:cs="Times New Roman"/>
          <w:sz w:val="24"/>
          <w:szCs w:val="24"/>
        </w:rPr>
        <w:t xml:space="preserve"> tym – przez </w:t>
      </w:r>
      <w:r w:rsidR="00586777" w:rsidRPr="003B4FB5">
        <w:rPr>
          <w:rFonts w:ascii="Times New Roman" w:eastAsia="Calibri" w:hAnsi="Times New Roman" w:cs="Times New Roman"/>
          <w:sz w:val="24"/>
          <w:szCs w:val="24"/>
        </w:rPr>
        <w:t xml:space="preserve">zastosowanie </w:t>
      </w:r>
      <w:r w:rsidR="00CC1530" w:rsidRPr="003B4FB5">
        <w:rPr>
          <w:rFonts w:ascii="Times New Roman" w:eastAsia="Calibri" w:hAnsi="Times New Roman" w:cs="Times New Roman"/>
          <w:sz w:val="24"/>
          <w:szCs w:val="24"/>
        </w:rPr>
        <w:t>odwołani</w:t>
      </w:r>
      <w:r w:rsidR="00586777" w:rsidRPr="003B4FB5">
        <w:rPr>
          <w:rFonts w:ascii="Times New Roman" w:eastAsia="Calibri" w:hAnsi="Times New Roman" w:cs="Times New Roman"/>
          <w:sz w:val="24"/>
          <w:szCs w:val="24"/>
        </w:rPr>
        <w:t>a</w:t>
      </w:r>
      <w:r w:rsidR="00CC1530" w:rsidRPr="003B4FB5">
        <w:rPr>
          <w:rFonts w:ascii="Times New Roman" w:eastAsia="Calibri" w:hAnsi="Times New Roman" w:cs="Times New Roman"/>
          <w:sz w:val="24"/>
          <w:szCs w:val="24"/>
        </w:rPr>
        <w:t xml:space="preserve"> do </w:t>
      </w:r>
      <w:r w:rsidR="007B4FCA" w:rsidRPr="003B4FB5">
        <w:rPr>
          <w:rFonts w:ascii="Times New Roman" w:eastAsia="Calibri" w:hAnsi="Times New Roman" w:cs="Times New Roman"/>
          <w:sz w:val="24"/>
          <w:szCs w:val="24"/>
        </w:rPr>
        <w:t>z</w:t>
      </w:r>
      <w:r w:rsidR="00CC1530" w:rsidRPr="003B4FB5">
        <w:rPr>
          <w:rFonts w:ascii="Times New Roman" w:eastAsia="Calibri" w:hAnsi="Times New Roman" w:cs="Times New Roman"/>
          <w:sz w:val="24"/>
          <w:szCs w:val="24"/>
        </w:rPr>
        <w:t xml:space="preserve">ałącznika I </w:t>
      </w:r>
      <w:r w:rsidR="00586777" w:rsidRPr="003B4FB5">
        <w:rPr>
          <w:rFonts w:ascii="Times New Roman" w:eastAsia="Calibri" w:hAnsi="Times New Roman" w:cs="Times New Roman"/>
          <w:sz w:val="24"/>
          <w:szCs w:val="24"/>
        </w:rPr>
        <w:t>–</w:t>
      </w:r>
      <w:r w:rsidR="00CC1530"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określono zakres przedmiotowy spraw, które mogą być objęte powództwami grupowymi w ramach dochodzenia </w:t>
      </w:r>
      <w:r w:rsidR="000B3F01" w:rsidRPr="003B4FB5">
        <w:rPr>
          <w:rFonts w:ascii="Times New Roman" w:eastAsia="Calibri" w:hAnsi="Times New Roman" w:cs="Times New Roman"/>
          <w:sz w:val="24"/>
          <w:szCs w:val="24"/>
        </w:rPr>
        <w:t>stwierdzenia</w:t>
      </w:r>
      <w:r w:rsidR="001B1010"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stosowania praktyk naruszających ogóln</w:t>
      </w:r>
      <w:r w:rsidR="00586777"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a także dochodzenia roszczeń związanych z ich stosowaniem. </w:t>
      </w:r>
      <w:r w:rsidR="00375E22" w:rsidRPr="003B4FB5">
        <w:rPr>
          <w:rFonts w:ascii="Times New Roman" w:eastAsia="Calibri" w:hAnsi="Times New Roman" w:cs="Times New Roman"/>
          <w:sz w:val="24"/>
          <w:szCs w:val="24"/>
        </w:rPr>
        <w:t xml:space="preserve">Podkreślenia wymaga fakt, że oprócz naruszenia przepisów prawa określonych w </w:t>
      </w:r>
      <w:r w:rsidR="007B4FCA" w:rsidRPr="003B4FB5">
        <w:rPr>
          <w:rFonts w:ascii="Times New Roman" w:eastAsia="Calibri" w:hAnsi="Times New Roman" w:cs="Times New Roman"/>
          <w:sz w:val="24"/>
          <w:szCs w:val="24"/>
        </w:rPr>
        <w:t>z</w:t>
      </w:r>
      <w:r w:rsidR="00375E22" w:rsidRPr="003B4FB5">
        <w:rPr>
          <w:rFonts w:ascii="Times New Roman" w:eastAsia="Calibri" w:hAnsi="Times New Roman" w:cs="Times New Roman"/>
          <w:sz w:val="24"/>
          <w:szCs w:val="24"/>
        </w:rPr>
        <w:t xml:space="preserve">ałączniku I </w:t>
      </w:r>
      <w:r w:rsidR="00FC687C" w:rsidRPr="003B4FB5">
        <w:rPr>
          <w:rFonts w:ascii="Times New Roman" w:eastAsia="Calibri" w:hAnsi="Times New Roman" w:cs="Times New Roman"/>
          <w:sz w:val="24"/>
          <w:szCs w:val="24"/>
        </w:rPr>
        <w:t xml:space="preserve">jest </w:t>
      </w:r>
      <w:r w:rsidR="00375E22" w:rsidRPr="003B4FB5">
        <w:rPr>
          <w:rFonts w:ascii="Times New Roman" w:eastAsia="Calibri" w:hAnsi="Times New Roman" w:cs="Times New Roman"/>
          <w:sz w:val="24"/>
          <w:szCs w:val="24"/>
        </w:rPr>
        <w:t>wymagana przesłanka, aby naruszenie to narusza</w:t>
      </w:r>
      <w:r w:rsidR="00222149" w:rsidRPr="003B4FB5">
        <w:rPr>
          <w:rFonts w:ascii="Times New Roman" w:eastAsia="Calibri" w:hAnsi="Times New Roman" w:cs="Times New Roman"/>
          <w:sz w:val="24"/>
          <w:szCs w:val="24"/>
        </w:rPr>
        <w:t>ło</w:t>
      </w:r>
      <w:r w:rsidR="00375E22" w:rsidRPr="003B4FB5">
        <w:rPr>
          <w:rFonts w:ascii="Times New Roman" w:eastAsia="Calibri" w:hAnsi="Times New Roman" w:cs="Times New Roman"/>
          <w:sz w:val="24"/>
          <w:szCs w:val="24"/>
        </w:rPr>
        <w:t xml:space="preserve"> lub mo</w:t>
      </w:r>
      <w:r w:rsidR="00222149" w:rsidRPr="003B4FB5">
        <w:rPr>
          <w:rFonts w:ascii="Times New Roman" w:eastAsia="Calibri" w:hAnsi="Times New Roman" w:cs="Times New Roman"/>
          <w:sz w:val="24"/>
          <w:szCs w:val="24"/>
        </w:rPr>
        <w:t>gło</w:t>
      </w:r>
      <w:r w:rsidR="00375E22" w:rsidRPr="003B4FB5">
        <w:rPr>
          <w:rFonts w:ascii="Times New Roman" w:eastAsia="Calibri" w:hAnsi="Times New Roman" w:cs="Times New Roman"/>
          <w:sz w:val="24"/>
          <w:szCs w:val="24"/>
        </w:rPr>
        <w:t xml:space="preserve"> naruszać ogólne interesy konsumentów. </w:t>
      </w:r>
      <w:r w:rsidRPr="003B4FB5">
        <w:rPr>
          <w:rFonts w:ascii="Times New Roman" w:eastAsia="Calibri" w:hAnsi="Times New Roman" w:cs="Times New Roman"/>
          <w:sz w:val="24"/>
          <w:szCs w:val="24"/>
        </w:rPr>
        <w:t xml:space="preserve">Oznacza to, </w:t>
      </w:r>
      <w:r w:rsidR="0040093E" w:rsidRPr="003B4FB5">
        <w:rPr>
          <w:rFonts w:ascii="Times New Roman" w:eastAsia="Calibri" w:hAnsi="Times New Roman" w:cs="Times New Roman"/>
          <w:sz w:val="24"/>
          <w:szCs w:val="24"/>
        </w:rPr>
        <w:t>ż</w:t>
      </w:r>
      <w:r w:rsidRPr="003B4FB5">
        <w:rPr>
          <w:rFonts w:ascii="Times New Roman" w:eastAsia="Calibri" w:hAnsi="Times New Roman" w:cs="Times New Roman"/>
          <w:sz w:val="24"/>
          <w:szCs w:val="24"/>
        </w:rPr>
        <w:t>e w post</w:t>
      </w:r>
      <w:r w:rsidR="0040093E" w:rsidRPr="003B4FB5">
        <w:rPr>
          <w:rFonts w:ascii="Times New Roman" w:eastAsia="Calibri" w:hAnsi="Times New Roman" w:cs="Times New Roman"/>
          <w:sz w:val="24"/>
          <w:szCs w:val="24"/>
        </w:rPr>
        <w:t>ę</w:t>
      </w:r>
      <w:r w:rsidRPr="003B4FB5">
        <w:rPr>
          <w:rFonts w:ascii="Times New Roman" w:eastAsia="Calibri" w:hAnsi="Times New Roman" w:cs="Times New Roman"/>
          <w:sz w:val="24"/>
          <w:szCs w:val="24"/>
        </w:rPr>
        <w:t>powaniach grupowych</w:t>
      </w:r>
      <w:r w:rsidR="0040093E" w:rsidRPr="003B4FB5">
        <w:rPr>
          <w:rFonts w:ascii="Times New Roman" w:eastAsia="Calibri" w:hAnsi="Times New Roman" w:cs="Times New Roman"/>
          <w:sz w:val="24"/>
          <w:szCs w:val="24"/>
        </w:rPr>
        <w:t xml:space="preserve"> zarówno krajowych, jak i transgranicznych podmiot upoważniony będzie mógł dochodzić roszczeń wyłącznie za naruszenia przepisów prawa Unii Europejskiej określonych w ww. </w:t>
      </w:r>
      <w:r w:rsidR="007B4FCA" w:rsidRPr="003B4FB5">
        <w:rPr>
          <w:rFonts w:ascii="Times New Roman" w:eastAsia="Calibri" w:hAnsi="Times New Roman" w:cs="Times New Roman"/>
          <w:sz w:val="24"/>
          <w:szCs w:val="24"/>
        </w:rPr>
        <w:t>z</w:t>
      </w:r>
      <w:r w:rsidR="0040093E" w:rsidRPr="003B4FB5">
        <w:rPr>
          <w:rFonts w:ascii="Times New Roman" w:eastAsia="Calibri" w:hAnsi="Times New Roman" w:cs="Times New Roman"/>
          <w:sz w:val="24"/>
          <w:szCs w:val="24"/>
        </w:rPr>
        <w:t>ałączniku I</w:t>
      </w:r>
      <w:r w:rsidR="00B73E29" w:rsidRPr="003B4FB5">
        <w:rPr>
          <w:rFonts w:ascii="Times New Roman" w:eastAsia="Calibri" w:hAnsi="Times New Roman" w:cs="Times New Roman"/>
          <w:sz w:val="24"/>
          <w:szCs w:val="24"/>
        </w:rPr>
        <w:t>, jeżeli naruszenie narusza lub może naruszać ogólne interesy konsumentów</w:t>
      </w:r>
      <w:r w:rsidR="0040093E" w:rsidRPr="003B4FB5">
        <w:rPr>
          <w:rFonts w:ascii="Times New Roman" w:eastAsia="Calibri" w:hAnsi="Times New Roman" w:cs="Times New Roman"/>
          <w:sz w:val="24"/>
          <w:szCs w:val="24"/>
        </w:rPr>
        <w:t xml:space="preserve">. </w:t>
      </w:r>
      <w:r w:rsidR="000E4C87" w:rsidRPr="003B4FB5">
        <w:rPr>
          <w:rFonts w:ascii="Times New Roman" w:eastAsia="Calibri" w:hAnsi="Times New Roman" w:cs="Times New Roman"/>
          <w:sz w:val="24"/>
          <w:szCs w:val="24"/>
        </w:rPr>
        <w:t xml:space="preserve">Na gruncie prawa polskiego będą to przepisy wdrażające do polskiego systemu prawnego wymienione w </w:t>
      </w:r>
      <w:r w:rsidR="007B4FCA" w:rsidRPr="003B4FB5">
        <w:rPr>
          <w:rFonts w:ascii="Times New Roman" w:eastAsia="Calibri" w:hAnsi="Times New Roman" w:cs="Times New Roman"/>
          <w:sz w:val="24"/>
          <w:szCs w:val="24"/>
        </w:rPr>
        <w:t>z</w:t>
      </w:r>
      <w:r w:rsidR="000E4C87" w:rsidRPr="003B4FB5">
        <w:rPr>
          <w:rFonts w:ascii="Times New Roman" w:eastAsia="Calibri" w:hAnsi="Times New Roman" w:cs="Times New Roman"/>
          <w:sz w:val="24"/>
          <w:szCs w:val="24"/>
        </w:rPr>
        <w:t>ałączniku I akty normatywne Unii Europejskiej</w:t>
      </w:r>
      <w:r w:rsidR="0087305D" w:rsidRPr="003B4FB5">
        <w:rPr>
          <w:rFonts w:ascii="Times New Roman" w:eastAsia="Calibri" w:hAnsi="Times New Roman" w:cs="Times New Roman"/>
          <w:sz w:val="24"/>
          <w:szCs w:val="24"/>
        </w:rPr>
        <w:t xml:space="preserve"> lub służące ich stosowaniu</w:t>
      </w:r>
      <w:r w:rsidR="000E4C87" w:rsidRPr="003B4FB5">
        <w:rPr>
          <w:rFonts w:ascii="Times New Roman" w:eastAsia="Calibri" w:hAnsi="Times New Roman" w:cs="Times New Roman"/>
          <w:sz w:val="24"/>
          <w:szCs w:val="24"/>
        </w:rPr>
        <w:t>.</w:t>
      </w:r>
      <w:r w:rsidR="0087305D" w:rsidRPr="003B4FB5">
        <w:rPr>
          <w:rFonts w:ascii="Times New Roman" w:eastAsia="Calibri" w:hAnsi="Times New Roman" w:cs="Times New Roman"/>
          <w:sz w:val="24"/>
          <w:szCs w:val="24"/>
        </w:rPr>
        <w:t xml:space="preserve"> </w:t>
      </w:r>
    </w:p>
    <w:p w14:paraId="483D7B7D" w14:textId="4A1EB893" w:rsidR="0087305D" w:rsidRPr="003B4FB5" w:rsidRDefault="0040093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Zgodnie z art. 2 ust. 1 dyrektywy 2020/1828 </w:t>
      </w:r>
      <w:r w:rsidR="00DB004F">
        <w:rPr>
          <w:rFonts w:ascii="Times New Roman" w:eastAsia="Calibri" w:hAnsi="Times New Roman" w:cs="Times New Roman"/>
          <w:sz w:val="24"/>
          <w:szCs w:val="24"/>
        </w:rPr>
        <w:t>„</w:t>
      </w:r>
      <w:r w:rsidR="00CC1530" w:rsidRPr="003B4FB5">
        <w:rPr>
          <w:rFonts w:ascii="Times New Roman" w:eastAsia="Calibri" w:hAnsi="Times New Roman" w:cs="Times New Roman"/>
          <w:sz w:val="24"/>
          <w:szCs w:val="24"/>
        </w:rPr>
        <w:t>N</w:t>
      </w:r>
      <w:r w:rsidRPr="003B4FB5">
        <w:rPr>
          <w:rFonts w:ascii="Times New Roman" w:eastAsia="Calibri" w:hAnsi="Times New Roman" w:cs="Times New Roman"/>
          <w:sz w:val="24"/>
          <w:szCs w:val="24"/>
        </w:rPr>
        <w:t xml:space="preserve">iniejsza dyrektywa ma zastosowanie do powództw przedstawicielskich wytaczanych przeciwko przedsiębiorcom za naruszenia przepisów prawa Unii, o których mowa w </w:t>
      </w:r>
      <w:r w:rsidR="007B4FCA"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 xml:space="preserve">ałączniku I, które to naruszenia </w:t>
      </w:r>
      <w:r w:rsidR="00CC1530" w:rsidRPr="003B4FB5">
        <w:rPr>
          <w:rFonts w:ascii="Times New Roman" w:eastAsia="Calibri" w:hAnsi="Times New Roman" w:cs="Times New Roman"/>
          <w:sz w:val="24"/>
          <w:szCs w:val="24"/>
        </w:rPr>
        <w:t>szkodzą lub mogą szkodzić zbiorowym interesom konsumentów”.</w:t>
      </w:r>
      <w:r w:rsidR="0098463D">
        <w:rPr>
          <w:rFonts w:ascii="Times New Roman" w:eastAsia="Calibri" w:hAnsi="Times New Roman" w:cs="Times New Roman"/>
          <w:sz w:val="24"/>
          <w:szCs w:val="24"/>
        </w:rPr>
        <w:t xml:space="preserve"> </w:t>
      </w:r>
    </w:p>
    <w:p w14:paraId="79B73FC0" w14:textId="77777777" w:rsidR="0087305D" w:rsidRPr="003B4FB5" w:rsidRDefault="0087305D"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lastRenderedPageBreak/>
        <w:t>Jednocześnie działanie lub zaniechanie przedsiębiorcy niezgodne z przedmiotowymi przepisami będzie stanowić praktykę naruszającą ogólne interesy konsumentów w rozumieniu przepisów ustawy. W świetle art. 3 pkt 8 dyrektywy 2020/1828 przez praktykę należy rozumieć jakiekolwiek działanie lub zaniechanie ze strony przedsiębiorcy.</w:t>
      </w:r>
    </w:p>
    <w:p w14:paraId="075B91D6" w14:textId="73FDB5DB" w:rsidR="002C52FB" w:rsidRPr="003B4FB5" w:rsidRDefault="002C52FB" w:rsidP="00184005">
      <w:pPr>
        <w:spacing w:before="120" w:after="0" w:line="360" w:lineRule="auto"/>
        <w:jc w:val="both"/>
        <w:rPr>
          <w:rFonts w:ascii="Times New Roman" w:eastAsia="Calibri" w:hAnsi="Times New Roman" w:cs="Times New Roman"/>
          <w:sz w:val="24"/>
          <w:szCs w:val="24"/>
          <w:u w:val="single"/>
        </w:rPr>
      </w:pPr>
      <w:bookmarkStart w:id="11" w:name="_Hlk131517360"/>
      <w:r w:rsidRPr="003B4FB5">
        <w:rPr>
          <w:rFonts w:ascii="Times New Roman" w:eastAsia="Calibri" w:hAnsi="Times New Roman" w:cs="Times New Roman"/>
          <w:sz w:val="24"/>
          <w:szCs w:val="24"/>
          <w:u w:val="single"/>
        </w:rPr>
        <w:t xml:space="preserve">Art. 1 pkt </w:t>
      </w:r>
      <w:r w:rsidR="00EA6D25"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lit. </w:t>
      </w:r>
      <w:r w:rsidR="000D2742" w:rsidRPr="003B4FB5">
        <w:rPr>
          <w:rFonts w:ascii="Times New Roman" w:eastAsia="Calibri" w:hAnsi="Times New Roman" w:cs="Times New Roman"/>
          <w:sz w:val="24"/>
          <w:szCs w:val="24"/>
          <w:u w:val="single"/>
        </w:rPr>
        <w:t>c</w:t>
      </w:r>
      <w:r w:rsidRPr="003B4FB5">
        <w:rPr>
          <w:rFonts w:ascii="Times New Roman" w:eastAsia="Calibri" w:hAnsi="Times New Roman" w:cs="Times New Roman"/>
          <w:sz w:val="24"/>
          <w:szCs w:val="24"/>
          <w:u w:val="single"/>
        </w:rPr>
        <w:t xml:space="preserve"> (dodanie do art. 1 ust. 5</w:t>
      </w:r>
      <w:r w:rsidR="008D2051" w:rsidRPr="003B4FB5">
        <w:rPr>
          <w:rFonts w:ascii="Times New Roman" w:eastAsia="Calibri" w:hAnsi="Times New Roman" w:cs="Times New Roman"/>
          <w:sz w:val="24"/>
          <w:szCs w:val="24"/>
          <w:u w:val="single"/>
        </w:rPr>
        <w:t>;</w:t>
      </w:r>
      <w:r w:rsidR="00483D4E" w:rsidRPr="003B4FB5">
        <w:rPr>
          <w:rFonts w:ascii="Times New Roman" w:eastAsia="Calibri" w:hAnsi="Times New Roman" w:cs="Times New Roman"/>
          <w:sz w:val="24"/>
          <w:szCs w:val="24"/>
          <w:u w:val="single"/>
        </w:rPr>
        <w:t xml:space="preserve"> </w:t>
      </w:r>
      <w:r w:rsidR="0020269A" w:rsidRPr="003B4FB5">
        <w:rPr>
          <w:rFonts w:ascii="Times New Roman" w:eastAsia="Calibri" w:hAnsi="Times New Roman" w:cs="Times New Roman"/>
          <w:sz w:val="24"/>
          <w:szCs w:val="24"/>
          <w:u w:val="single"/>
        </w:rPr>
        <w:t>w</w:t>
      </w:r>
      <w:r w:rsidR="00483D4E" w:rsidRPr="003B4FB5">
        <w:rPr>
          <w:rFonts w:ascii="Times New Roman" w:eastAsia="Calibri" w:hAnsi="Times New Roman" w:cs="Times New Roman"/>
          <w:sz w:val="24"/>
          <w:szCs w:val="24"/>
          <w:u w:val="single"/>
        </w:rPr>
        <w:t>yłączenie wymogu sformowania grupy 10 osób</w:t>
      </w:r>
      <w:r w:rsidRPr="003B4FB5">
        <w:rPr>
          <w:rFonts w:ascii="Times New Roman" w:eastAsia="Calibri" w:hAnsi="Times New Roman" w:cs="Times New Roman"/>
          <w:sz w:val="24"/>
          <w:szCs w:val="24"/>
          <w:u w:val="single"/>
        </w:rPr>
        <w:t>)</w:t>
      </w:r>
    </w:p>
    <w:bookmarkEnd w:id="11"/>
    <w:p w14:paraId="5EF6846D" w14:textId="179BCD66" w:rsidR="00623768" w:rsidRPr="003B4FB5" w:rsidRDefault="00DD4EF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Do</w:t>
      </w:r>
      <w:r w:rsidR="009A2599" w:rsidRPr="003B4FB5">
        <w:rPr>
          <w:rFonts w:ascii="Times New Roman" w:eastAsia="Calibri" w:hAnsi="Times New Roman" w:cs="Times New Roman"/>
          <w:sz w:val="24"/>
          <w:szCs w:val="24"/>
        </w:rPr>
        <w:t xml:space="preserve"> przepisu</w:t>
      </w:r>
      <w:r w:rsidRPr="003B4FB5">
        <w:rPr>
          <w:rFonts w:ascii="Times New Roman" w:eastAsia="Calibri" w:hAnsi="Times New Roman" w:cs="Times New Roman"/>
          <w:sz w:val="24"/>
          <w:szCs w:val="24"/>
        </w:rPr>
        <w:t xml:space="preserve"> art. 1 proponuje się dodanie ust. 5, zgodnie z którym </w:t>
      </w:r>
      <w:bookmarkStart w:id="12" w:name="_Hlk158798314"/>
      <w:r w:rsidRPr="003B4FB5">
        <w:rPr>
          <w:rFonts w:ascii="Times New Roman" w:eastAsia="Calibri" w:hAnsi="Times New Roman" w:cs="Times New Roman"/>
          <w:sz w:val="24"/>
          <w:szCs w:val="24"/>
        </w:rPr>
        <w:t xml:space="preserve">wymóg określenia grupy konsumentów, a tym samym złożenia oświadczeń o przystąpieniu do grupy nie obowiązuje w przypadku powództw w sprawach o </w:t>
      </w:r>
      <w:r w:rsidR="000B3F01" w:rsidRPr="003B4FB5">
        <w:rPr>
          <w:rFonts w:ascii="Times New Roman" w:eastAsia="Calibri" w:hAnsi="Times New Roman" w:cs="Times New Roman"/>
          <w:sz w:val="24"/>
          <w:szCs w:val="24"/>
        </w:rPr>
        <w:t>stwierdzenie</w:t>
      </w:r>
      <w:r w:rsidR="001B1010"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stosowania praktyk naruszających ogóln</w:t>
      </w:r>
      <w:r w:rsidR="00586777"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w:t>
      </w:r>
    </w:p>
    <w:bookmarkEnd w:id="12"/>
    <w:p w14:paraId="32432097" w14:textId="3A037D1F" w:rsidR="004F7321" w:rsidRPr="003B4FB5" w:rsidRDefault="00FD6F37"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Dodanie ust. </w:t>
      </w:r>
      <w:r w:rsidR="009A2599" w:rsidRPr="003B4FB5">
        <w:rPr>
          <w:rFonts w:ascii="Times New Roman" w:eastAsia="Calibri" w:hAnsi="Times New Roman" w:cs="Times New Roman"/>
          <w:sz w:val="24"/>
          <w:szCs w:val="24"/>
        </w:rPr>
        <w:t>5</w:t>
      </w:r>
      <w:r w:rsidRPr="003B4FB5">
        <w:rPr>
          <w:rFonts w:ascii="Times New Roman" w:eastAsia="Calibri" w:hAnsi="Times New Roman" w:cs="Times New Roman"/>
          <w:sz w:val="24"/>
          <w:szCs w:val="24"/>
        </w:rPr>
        <w:t xml:space="preserve"> ma na celu umożliwienie wszczynania</w:t>
      </w:r>
      <w:r w:rsidR="002D0210" w:rsidRPr="003B4FB5">
        <w:rPr>
          <w:rFonts w:ascii="Times New Roman" w:eastAsia="Calibri" w:hAnsi="Times New Roman" w:cs="Times New Roman"/>
          <w:sz w:val="24"/>
          <w:szCs w:val="24"/>
        </w:rPr>
        <w:t>, zgodnie z wymogami dyrektywy 2020/1828</w:t>
      </w:r>
      <w:r w:rsidR="00586777"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powództwa o </w:t>
      </w:r>
      <w:r w:rsidR="000B3F01" w:rsidRPr="003B4FB5">
        <w:rPr>
          <w:rFonts w:ascii="Times New Roman" w:eastAsia="Calibri" w:hAnsi="Times New Roman" w:cs="Times New Roman"/>
          <w:sz w:val="24"/>
          <w:szCs w:val="24"/>
        </w:rPr>
        <w:t xml:space="preserve">stwierdzenie </w:t>
      </w:r>
      <w:r w:rsidRPr="003B4FB5">
        <w:rPr>
          <w:rFonts w:ascii="Times New Roman" w:eastAsia="Calibri" w:hAnsi="Times New Roman" w:cs="Times New Roman"/>
          <w:sz w:val="24"/>
          <w:szCs w:val="24"/>
        </w:rPr>
        <w:t xml:space="preserve">stosowania praktyk naruszających </w:t>
      </w:r>
      <w:r w:rsidR="00586777" w:rsidRPr="003B4FB5">
        <w:rPr>
          <w:rFonts w:ascii="Times New Roman" w:eastAsia="Calibri" w:hAnsi="Times New Roman" w:cs="Times New Roman"/>
          <w:sz w:val="24"/>
          <w:szCs w:val="24"/>
        </w:rPr>
        <w:t xml:space="preserve">ogólne </w:t>
      </w:r>
      <w:r w:rsidRPr="003B4FB5">
        <w:rPr>
          <w:rFonts w:ascii="Times New Roman" w:eastAsia="Calibri" w:hAnsi="Times New Roman" w:cs="Times New Roman"/>
          <w:sz w:val="24"/>
          <w:szCs w:val="24"/>
        </w:rPr>
        <w:t>interesy</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konsumentów</w:t>
      </w:r>
      <w:r w:rsidR="00586777"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 oparciu o ustawę o dochodzeniu roszczeń w postępowaniu grupowym. W myśl art. 1 tej ustawy </w:t>
      </w:r>
      <w:r w:rsidR="00FE4EBC" w:rsidRPr="003B4FB5">
        <w:rPr>
          <w:rFonts w:ascii="Times New Roman" w:eastAsia="Calibri" w:hAnsi="Times New Roman" w:cs="Times New Roman"/>
          <w:sz w:val="24"/>
          <w:szCs w:val="24"/>
        </w:rPr>
        <w:t xml:space="preserve">w postępowaniu grupowym mogą być dochodzone roszczenia co najmniej 10 osób, natomiast art. 6 ust. 2 stanowi że </w:t>
      </w:r>
      <w:r w:rsidR="00DB004F">
        <w:rPr>
          <w:rFonts w:ascii="Times New Roman" w:eastAsia="Calibri" w:hAnsi="Times New Roman" w:cs="Times New Roman"/>
          <w:sz w:val="24"/>
          <w:szCs w:val="24"/>
        </w:rPr>
        <w:t>„</w:t>
      </w:r>
      <w:r w:rsidR="00FE4EBC" w:rsidRPr="003B4FB5">
        <w:rPr>
          <w:rFonts w:ascii="Times New Roman" w:eastAsia="Calibri" w:hAnsi="Times New Roman" w:cs="Times New Roman"/>
          <w:sz w:val="24"/>
          <w:szCs w:val="24"/>
        </w:rPr>
        <w:t xml:space="preserve">do pozwu należy dołączyć oświadczenia członków grupy o przystąpieniu do grupy (…)”. W przypadku spraw o </w:t>
      </w:r>
      <w:r w:rsidR="000B3F01" w:rsidRPr="003B4FB5">
        <w:rPr>
          <w:rFonts w:ascii="Times New Roman" w:eastAsia="Calibri" w:hAnsi="Times New Roman" w:cs="Times New Roman"/>
          <w:sz w:val="24"/>
          <w:szCs w:val="24"/>
        </w:rPr>
        <w:t xml:space="preserve">stwierdzenie </w:t>
      </w:r>
      <w:r w:rsidR="00FE4EBC" w:rsidRPr="003B4FB5">
        <w:rPr>
          <w:rFonts w:ascii="Times New Roman" w:eastAsia="Calibri" w:hAnsi="Times New Roman" w:cs="Times New Roman"/>
          <w:sz w:val="24"/>
          <w:szCs w:val="24"/>
        </w:rPr>
        <w:t xml:space="preserve">stosowania praktyk naruszających </w:t>
      </w:r>
      <w:r w:rsidR="00586777" w:rsidRPr="003B4FB5">
        <w:rPr>
          <w:rFonts w:ascii="Times New Roman" w:eastAsia="Calibri" w:hAnsi="Times New Roman" w:cs="Times New Roman"/>
          <w:sz w:val="24"/>
          <w:szCs w:val="24"/>
        </w:rPr>
        <w:t xml:space="preserve">ogólne </w:t>
      </w:r>
      <w:r w:rsidR="00FE4EBC" w:rsidRPr="003B4FB5">
        <w:rPr>
          <w:rFonts w:ascii="Times New Roman" w:eastAsia="Calibri" w:hAnsi="Times New Roman" w:cs="Times New Roman"/>
          <w:sz w:val="24"/>
          <w:szCs w:val="24"/>
        </w:rPr>
        <w:t>interesy</w:t>
      </w:r>
      <w:r w:rsidR="002E3111" w:rsidRPr="003B4FB5">
        <w:rPr>
          <w:rFonts w:ascii="Times New Roman" w:eastAsia="Calibri" w:hAnsi="Times New Roman" w:cs="Times New Roman"/>
          <w:sz w:val="24"/>
          <w:szCs w:val="24"/>
        </w:rPr>
        <w:t xml:space="preserve"> </w:t>
      </w:r>
      <w:r w:rsidR="00FE4EBC" w:rsidRPr="003B4FB5">
        <w:rPr>
          <w:rFonts w:ascii="Times New Roman" w:eastAsia="Calibri" w:hAnsi="Times New Roman" w:cs="Times New Roman"/>
          <w:sz w:val="24"/>
          <w:szCs w:val="24"/>
        </w:rPr>
        <w:t>konsumentów</w:t>
      </w:r>
      <w:r w:rsidR="00586777" w:rsidRPr="003B4FB5">
        <w:rPr>
          <w:rFonts w:ascii="Times New Roman" w:eastAsia="Calibri" w:hAnsi="Times New Roman" w:cs="Times New Roman"/>
          <w:sz w:val="24"/>
          <w:szCs w:val="24"/>
        </w:rPr>
        <w:t xml:space="preserve"> </w:t>
      </w:r>
      <w:r w:rsidR="00FE4EBC" w:rsidRPr="003B4FB5">
        <w:rPr>
          <w:rFonts w:ascii="Times New Roman" w:eastAsia="Calibri" w:hAnsi="Times New Roman" w:cs="Times New Roman"/>
          <w:sz w:val="24"/>
          <w:szCs w:val="24"/>
        </w:rPr>
        <w:t xml:space="preserve">warunek </w:t>
      </w:r>
      <w:r w:rsidR="00C77523" w:rsidRPr="003B4FB5">
        <w:rPr>
          <w:rFonts w:ascii="Times New Roman" w:eastAsia="Calibri" w:hAnsi="Times New Roman" w:cs="Times New Roman"/>
          <w:sz w:val="24"/>
          <w:szCs w:val="24"/>
        </w:rPr>
        <w:t xml:space="preserve">dotyczący zebrania grupy jest bezzasadny. Istota tego postępowania polega bowiem na samym stwierdzeniu naruszenia </w:t>
      </w:r>
      <w:r w:rsidR="00586777" w:rsidRPr="003B4FB5">
        <w:rPr>
          <w:rFonts w:ascii="Times New Roman" w:eastAsia="Calibri" w:hAnsi="Times New Roman" w:cs="Times New Roman"/>
          <w:sz w:val="24"/>
          <w:szCs w:val="24"/>
        </w:rPr>
        <w:t xml:space="preserve">ogólnych </w:t>
      </w:r>
      <w:r w:rsidR="00C77523" w:rsidRPr="003B4FB5">
        <w:rPr>
          <w:rFonts w:ascii="Times New Roman" w:eastAsia="Calibri" w:hAnsi="Times New Roman" w:cs="Times New Roman"/>
          <w:sz w:val="24"/>
          <w:szCs w:val="24"/>
        </w:rPr>
        <w:t>interesów konsumentów</w:t>
      </w:r>
      <w:r w:rsidR="00586777" w:rsidRPr="003B4FB5">
        <w:rPr>
          <w:rFonts w:ascii="Times New Roman" w:eastAsia="Calibri" w:hAnsi="Times New Roman" w:cs="Times New Roman"/>
          <w:sz w:val="24"/>
          <w:szCs w:val="24"/>
        </w:rPr>
        <w:t xml:space="preserve">. </w:t>
      </w:r>
      <w:r w:rsidR="00F05B74" w:rsidRPr="003B4FB5">
        <w:rPr>
          <w:rFonts w:ascii="Times New Roman" w:eastAsia="Calibri" w:hAnsi="Times New Roman" w:cs="Times New Roman"/>
          <w:sz w:val="24"/>
          <w:szCs w:val="24"/>
        </w:rPr>
        <w:t xml:space="preserve">Natomiast dochodzenie </w:t>
      </w:r>
      <w:r w:rsidR="00C77523" w:rsidRPr="003B4FB5">
        <w:rPr>
          <w:rFonts w:ascii="Times New Roman" w:eastAsia="Calibri" w:hAnsi="Times New Roman" w:cs="Times New Roman"/>
          <w:sz w:val="24"/>
          <w:szCs w:val="24"/>
        </w:rPr>
        <w:t>roszczeń o charakterze odszkodowawczym, o których mowa w art. 1</w:t>
      </w:r>
      <w:r w:rsidR="000D2742" w:rsidRPr="003B4FB5">
        <w:rPr>
          <w:rFonts w:ascii="Times New Roman" w:eastAsia="Calibri" w:hAnsi="Times New Roman" w:cs="Times New Roman"/>
          <w:sz w:val="24"/>
          <w:szCs w:val="24"/>
        </w:rPr>
        <w:t>a</w:t>
      </w:r>
      <w:r w:rsidR="00C77523" w:rsidRPr="003B4FB5">
        <w:rPr>
          <w:rFonts w:ascii="Times New Roman" w:eastAsia="Calibri" w:hAnsi="Times New Roman" w:cs="Times New Roman"/>
          <w:sz w:val="24"/>
          <w:szCs w:val="24"/>
        </w:rPr>
        <w:t xml:space="preserve"> ust. </w:t>
      </w:r>
      <w:r w:rsidR="009A2599" w:rsidRPr="003B4FB5">
        <w:rPr>
          <w:rFonts w:ascii="Times New Roman" w:eastAsia="Calibri" w:hAnsi="Times New Roman" w:cs="Times New Roman"/>
          <w:sz w:val="24"/>
          <w:szCs w:val="24"/>
        </w:rPr>
        <w:t>4</w:t>
      </w:r>
      <w:r w:rsidR="000F44ED">
        <w:rPr>
          <w:rFonts w:ascii="Times New Roman" w:eastAsia="Calibri" w:hAnsi="Times New Roman" w:cs="Times New Roman"/>
          <w:sz w:val="24"/>
          <w:szCs w:val="24"/>
        </w:rPr>
        <w:t>,</w:t>
      </w:r>
      <w:r w:rsidR="00F05B74" w:rsidRPr="003B4FB5">
        <w:rPr>
          <w:rFonts w:ascii="Times New Roman" w:eastAsia="Calibri" w:hAnsi="Times New Roman" w:cs="Times New Roman"/>
          <w:sz w:val="24"/>
          <w:szCs w:val="24"/>
        </w:rPr>
        <w:t xml:space="preserve"> </w:t>
      </w:r>
      <w:r w:rsidR="00C77523" w:rsidRPr="003B4FB5">
        <w:rPr>
          <w:rFonts w:ascii="Times New Roman" w:eastAsia="Calibri" w:hAnsi="Times New Roman" w:cs="Times New Roman"/>
          <w:sz w:val="24"/>
          <w:szCs w:val="24"/>
        </w:rPr>
        <w:t>wymaga przystąpienia do grupy</w:t>
      </w:r>
      <w:r w:rsidR="00D657BE" w:rsidRPr="003B4FB5">
        <w:rPr>
          <w:rFonts w:ascii="Times New Roman" w:eastAsia="Calibri" w:hAnsi="Times New Roman" w:cs="Times New Roman"/>
          <w:sz w:val="24"/>
          <w:szCs w:val="24"/>
        </w:rPr>
        <w:t xml:space="preserve"> konkretnych konsumentów.</w:t>
      </w:r>
      <w:r w:rsidR="00C77523" w:rsidRPr="003B4FB5">
        <w:rPr>
          <w:rFonts w:ascii="Times New Roman" w:eastAsia="Calibri" w:hAnsi="Times New Roman" w:cs="Times New Roman"/>
          <w:sz w:val="24"/>
          <w:szCs w:val="24"/>
        </w:rPr>
        <w:t xml:space="preserve"> </w:t>
      </w:r>
      <w:r w:rsidR="0098463B" w:rsidRPr="003B4FB5">
        <w:rPr>
          <w:rFonts w:ascii="Times New Roman" w:eastAsia="Calibri" w:hAnsi="Times New Roman" w:cs="Times New Roman"/>
          <w:i/>
          <w:sz w:val="24"/>
          <w:szCs w:val="24"/>
        </w:rPr>
        <w:t>R</w:t>
      </w:r>
      <w:r w:rsidR="00C77523" w:rsidRPr="003B4FB5">
        <w:rPr>
          <w:rFonts w:ascii="Times New Roman" w:eastAsia="Calibri" w:hAnsi="Times New Roman" w:cs="Times New Roman"/>
          <w:i/>
          <w:sz w:val="24"/>
          <w:szCs w:val="24"/>
        </w:rPr>
        <w:t>atio legis</w:t>
      </w:r>
      <w:r w:rsidR="00C77523" w:rsidRPr="003B4FB5">
        <w:rPr>
          <w:rFonts w:ascii="Times New Roman" w:eastAsia="Calibri" w:hAnsi="Times New Roman" w:cs="Times New Roman"/>
          <w:sz w:val="24"/>
          <w:szCs w:val="24"/>
        </w:rPr>
        <w:t xml:space="preserve"> </w:t>
      </w:r>
      <w:r w:rsidR="00622D84" w:rsidRPr="003B4FB5">
        <w:rPr>
          <w:rFonts w:ascii="Times New Roman" w:eastAsia="Calibri" w:hAnsi="Times New Roman" w:cs="Times New Roman"/>
          <w:sz w:val="24"/>
          <w:szCs w:val="24"/>
        </w:rPr>
        <w:t xml:space="preserve">projektowanego </w:t>
      </w:r>
      <w:r w:rsidR="00C77523" w:rsidRPr="003B4FB5">
        <w:rPr>
          <w:rFonts w:ascii="Times New Roman" w:eastAsia="Calibri" w:hAnsi="Times New Roman" w:cs="Times New Roman"/>
          <w:sz w:val="24"/>
          <w:szCs w:val="24"/>
        </w:rPr>
        <w:t xml:space="preserve">ust. </w:t>
      </w:r>
      <w:r w:rsidR="009A2599" w:rsidRPr="003B4FB5">
        <w:rPr>
          <w:rFonts w:ascii="Times New Roman" w:eastAsia="Calibri" w:hAnsi="Times New Roman" w:cs="Times New Roman"/>
          <w:sz w:val="24"/>
          <w:szCs w:val="24"/>
        </w:rPr>
        <w:t>5</w:t>
      </w:r>
      <w:r w:rsidR="00C77523" w:rsidRPr="003B4FB5">
        <w:rPr>
          <w:rFonts w:ascii="Times New Roman" w:eastAsia="Calibri" w:hAnsi="Times New Roman" w:cs="Times New Roman"/>
          <w:sz w:val="24"/>
          <w:szCs w:val="24"/>
        </w:rPr>
        <w:t xml:space="preserve"> jest umożliwienie wszczęcia post</w:t>
      </w:r>
      <w:r w:rsidR="0074350A" w:rsidRPr="003B4FB5">
        <w:rPr>
          <w:rFonts w:ascii="Times New Roman" w:eastAsia="Calibri" w:hAnsi="Times New Roman" w:cs="Times New Roman"/>
          <w:sz w:val="24"/>
          <w:szCs w:val="24"/>
        </w:rPr>
        <w:t>ę</w:t>
      </w:r>
      <w:r w:rsidR="00C77523" w:rsidRPr="003B4FB5">
        <w:rPr>
          <w:rFonts w:ascii="Times New Roman" w:eastAsia="Calibri" w:hAnsi="Times New Roman" w:cs="Times New Roman"/>
          <w:sz w:val="24"/>
          <w:szCs w:val="24"/>
        </w:rPr>
        <w:t xml:space="preserve">powania grupowego w sprawach o </w:t>
      </w:r>
      <w:r w:rsidR="000B3F01" w:rsidRPr="003B4FB5">
        <w:rPr>
          <w:rFonts w:ascii="Times New Roman" w:eastAsia="Calibri" w:hAnsi="Times New Roman" w:cs="Times New Roman"/>
          <w:sz w:val="24"/>
          <w:szCs w:val="24"/>
        </w:rPr>
        <w:t xml:space="preserve">stwierdzenie </w:t>
      </w:r>
      <w:r w:rsidR="00C77523" w:rsidRPr="003B4FB5">
        <w:rPr>
          <w:rFonts w:ascii="Times New Roman" w:eastAsia="Calibri" w:hAnsi="Times New Roman" w:cs="Times New Roman"/>
          <w:sz w:val="24"/>
          <w:szCs w:val="24"/>
        </w:rPr>
        <w:t xml:space="preserve">stosowania praktyk naruszających </w:t>
      </w:r>
      <w:r w:rsidR="00586777" w:rsidRPr="003B4FB5">
        <w:rPr>
          <w:rFonts w:ascii="Times New Roman" w:eastAsia="Calibri" w:hAnsi="Times New Roman" w:cs="Times New Roman"/>
          <w:sz w:val="24"/>
          <w:szCs w:val="24"/>
        </w:rPr>
        <w:t xml:space="preserve">ogólne </w:t>
      </w:r>
      <w:r w:rsidR="00C77523" w:rsidRPr="003B4FB5">
        <w:rPr>
          <w:rFonts w:ascii="Times New Roman" w:eastAsia="Calibri" w:hAnsi="Times New Roman" w:cs="Times New Roman"/>
          <w:sz w:val="24"/>
          <w:szCs w:val="24"/>
        </w:rPr>
        <w:t>interesy konsumentów w trybie przepisów ustawy o dochodzeniu roszczeń w postępowaniu grupowym</w:t>
      </w:r>
      <w:r w:rsidR="00622D84" w:rsidRPr="003B4FB5">
        <w:rPr>
          <w:rFonts w:ascii="Times New Roman" w:eastAsia="Calibri" w:hAnsi="Times New Roman" w:cs="Times New Roman"/>
          <w:sz w:val="24"/>
          <w:szCs w:val="24"/>
        </w:rPr>
        <w:t>, z pominięciem</w:t>
      </w:r>
      <w:r w:rsidR="00C77523" w:rsidRPr="003B4FB5">
        <w:rPr>
          <w:rFonts w:ascii="Times New Roman" w:eastAsia="Calibri" w:hAnsi="Times New Roman" w:cs="Times New Roman"/>
          <w:sz w:val="24"/>
          <w:szCs w:val="24"/>
        </w:rPr>
        <w:t xml:space="preserve"> w</w:t>
      </w:r>
      <w:r w:rsidR="00622D84" w:rsidRPr="003B4FB5">
        <w:rPr>
          <w:rFonts w:ascii="Times New Roman" w:eastAsia="Calibri" w:hAnsi="Times New Roman" w:cs="Times New Roman"/>
          <w:sz w:val="24"/>
          <w:szCs w:val="24"/>
        </w:rPr>
        <w:t>arunku zebrania grupy co najmniej 10 osób</w:t>
      </w:r>
      <w:r w:rsidR="00586777" w:rsidRPr="003B4FB5">
        <w:rPr>
          <w:rFonts w:ascii="Times New Roman" w:eastAsia="Calibri" w:hAnsi="Times New Roman" w:cs="Times New Roman"/>
          <w:sz w:val="24"/>
          <w:szCs w:val="24"/>
        </w:rPr>
        <w:t xml:space="preserve">, o którym mowa w art. 1 ust. 1 </w:t>
      </w:r>
      <w:r w:rsidR="00DF58A8" w:rsidRPr="003B4FB5">
        <w:rPr>
          <w:rFonts w:ascii="Times New Roman" w:eastAsia="Calibri" w:hAnsi="Times New Roman" w:cs="Times New Roman"/>
          <w:sz w:val="24"/>
          <w:szCs w:val="24"/>
        </w:rPr>
        <w:t xml:space="preserve">tej </w:t>
      </w:r>
      <w:r w:rsidR="00586777" w:rsidRPr="003B4FB5">
        <w:rPr>
          <w:rFonts w:ascii="Times New Roman" w:eastAsia="Calibri" w:hAnsi="Times New Roman" w:cs="Times New Roman"/>
          <w:sz w:val="24"/>
          <w:szCs w:val="24"/>
        </w:rPr>
        <w:t>ustawy</w:t>
      </w:r>
      <w:r w:rsidR="00DF58A8" w:rsidRPr="003B4FB5">
        <w:rPr>
          <w:rFonts w:ascii="Times New Roman" w:eastAsia="Calibri" w:hAnsi="Times New Roman" w:cs="Times New Roman"/>
          <w:sz w:val="24"/>
          <w:szCs w:val="24"/>
        </w:rPr>
        <w:t>.</w:t>
      </w:r>
      <w:r w:rsidR="004F7321" w:rsidRPr="003B4FB5">
        <w:rPr>
          <w:rFonts w:ascii="Times New Roman" w:eastAsia="Calibri" w:hAnsi="Times New Roman" w:cs="Times New Roman"/>
          <w:sz w:val="24"/>
          <w:szCs w:val="24"/>
        </w:rPr>
        <w:t xml:space="preserve"> </w:t>
      </w:r>
    </w:p>
    <w:p w14:paraId="54461646" w14:textId="17DADEBC" w:rsidR="00A84E33" w:rsidRPr="003B4FB5" w:rsidRDefault="004F7321"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Przepis ten jest konieczny do wdrożenia art. 8 ust. 3 </w:t>
      </w:r>
      <w:r w:rsidR="0020269A" w:rsidRPr="003B4FB5">
        <w:rPr>
          <w:rFonts w:ascii="Times New Roman" w:eastAsia="Calibri" w:hAnsi="Times New Roman" w:cs="Times New Roman"/>
          <w:sz w:val="24"/>
          <w:szCs w:val="24"/>
        </w:rPr>
        <w:t>d</w:t>
      </w:r>
      <w:r w:rsidRPr="003B4FB5">
        <w:rPr>
          <w:rFonts w:ascii="Times New Roman" w:eastAsia="Calibri" w:hAnsi="Times New Roman" w:cs="Times New Roman"/>
          <w:sz w:val="24"/>
          <w:szCs w:val="24"/>
        </w:rPr>
        <w:t>yrektywy 2020/1828, z</w:t>
      </w:r>
      <w:r w:rsidR="006034FD" w:rsidRPr="003B4FB5">
        <w:rPr>
          <w:rFonts w:ascii="Times New Roman" w:eastAsia="Calibri" w:hAnsi="Times New Roman" w:cs="Times New Roman"/>
          <w:sz w:val="24"/>
          <w:szCs w:val="24"/>
        </w:rPr>
        <w:t xml:space="preserve">godnie z </w:t>
      </w:r>
      <w:r w:rsidRPr="003B4FB5">
        <w:rPr>
          <w:rFonts w:ascii="Times New Roman" w:eastAsia="Calibri" w:hAnsi="Times New Roman" w:cs="Times New Roman"/>
          <w:sz w:val="24"/>
          <w:szCs w:val="24"/>
        </w:rPr>
        <w:t xml:space="preserve">którym </w:t>
      </w:r>
      <w:r w:rsidR="00DB004F">
        <w:rPr>
          <w:rFonts w:ascii="Times New Roman" w:eastAsia="Calibri" w:hAnsi="Times New Roman" w:cs="Times New Roman"/>
          <w:sz w:val="24"/>
          <w:szCs w:val="24"/>
        </w:rPr>
        <w:t>„</w:t>
      </w:r>
      <w:r w:rsidR="000D2742" w:rsidRPr="003B4FB5">
        <w:rPr>
          <w:rFonts w:ascii="Times New Roman" w:eastAsia="Calibri" w:hAnsi="Times New Roman" w:cs="Times New Roman"/>
          <w:i/>
          <w:sz w:val="24"/>
          <w:szCs w:val="24"/>
        </w:rPr>
        <w:t>A</w:t>
      </w:r>
      <w:r w:rsidR="00BA2E10" w:rsidRPr="003B4FB5">
        <w:rPr>
          <w:rFonts w:ascii="Times New Roman" w:eastAsia="Calibri" w:hAnsi="Times New Roman" w:cs="Times New Roman"/>
          <w:i/>
          <w:sz w:val="24"/>
          <w:szCs w:val="24"/>
        </w:rPr>
        <w:t xml:space="preserve">by podmiot upoważniony mógł wnieść o zastosowanie środka nakazującego zaprzestanie szkodliwych praktyk, konsumenci indywidualni nie są zobowiązani do wyrażenia </w:t>
      </w:r>
      <w:r w:rsidR="00B63569" w:rsidRPr="003B4FB5">
        <w:rPr>
          <w:rFonts w:ascii="Times New Roman" w:eastAsia="Calibri" w:hAnsi="Times New Roman" w:cs="Times New Roman"/>
          <w:i/>
          <w:sz w:val="24"/>
          <w:szCs w:val="24"/>
        </w:rPr>
        <w:t xml:space="preserve">woli </w:t>
      </w:r>
      <w:r w:rsidR="003E118E" w:rsidRPr="003B4FB5">
        <w:rPr>
          <w:rFonts w:ascii="Times New Roman" w:eastAsia="Calibri" w:hAnsi="Times New Roman" w:cs="Times New Roman"/>
          <w:i/>
          <w:sz w:val="24"/>
          <w:szCs w:val="24"/>
        </w:rPr>
        <w:t>odnośnie do bycia reprezentowanymi przez ten upoważniony podmiot</w:t>
      </w:r>
      <w:r w:rsidR="003E118E"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t>
      </w:r>
      <w:r w:rsidR="00A84E33" w:rsidRPr="003B4FB5">
        <w:rPr>
          <w:rFonts w:ascii="Times New Roman" w:eastAsia="Calibri" w:hAnsi="Times New Roman" w:cs="Times New Roman"/>
          <w:sz w:val="24"/>
          <w:szCs w:val="24"/>
        </w:rPr>
        <w:t xml:space="preserve">Powództwa dotyczące wyłącznie </w:t>
      </w:r>
      <w:r w:rsidR="000B3F01" w:rsidRPr="003B4FB5">
        <w:rPr>
          <w:rFonts w:ascii="Times New Roman" w:eastAsia="Calibri" w:hAnsi="Times New Roman" w:cs="Times New Roman"/>
          <w:sz w:val="24"/>
          <w:szCs w:val="24"/>
        </w:rPr>
        <w:t>stwierdzeni</w:t>
      </w:r>
      <w:r w:rsidR="000F44ED">
        <w:rPr>
          <w:rFonts w:ascii="Times New Roman" w:eastAsia="Calibri" w:hAnsi="Times New Roman" w:cs="Times New Roman"/>
          <w:sz w:val="24"/>
          <w:szCs w:val="24"/>
        </w:rPr>
        <w:t>a</w:t>
      </w:r>
      <w:r w:rsidR="000B3F01" w:rsidRPr="003B4FB5">
        <w:rPr>
          <w:rFonts w:ascii="Times New Roman" w:eastAsia="Calibri" w:hAnsi="Times New Roman" w:cs="Times New Roman"/>
          <w:sz w:val="24"/>
          <w:szCs w:val="24"/>
        </w:rPr>
        <w:t xml:space="preserve"> </w:t>
      </w:r>
      <w:r w:rsidR="00A84E33" w:rsidRPr="003B4FB5">
        <w:rPr>
          <w:rFonts w:ascii="Times New Roman" w:eastAsia="Calibri" w:hAnsi="Times New Roman" w:cs="Times New Roman"/>
          <w:sz w:val="24"/>
          <w:szCs w:val="24"/>
        </w:rPr>
        <w:t>stosowania praktyk naruszających ogóln</w:t>
      </w:r>
      <w:r w:rsidR="00586777" w:rsidRPr="003B4FB5">
        <w:rPr>
          <w:rFonts w:ascii="Times New Roman" w:eastAsia="Calibri" w:hAnsi="Times New Roman" w:cs="Times New Roman"/>
          <w:sz w:val="24"/>
          <w:szCs w:val="24"/>
        </w:rPr>
        <w:t>e</w:t>
      </w:r>
      <w:r w:rsidR="00A84E33"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00A84E33" w:rsidRPr="003B4FB5">
        <w:rPr>
          <w:rFonts w:ascii="Times New Roman" w:eastAsia="Calibri" w:hAnsi="Times New Roman" w:cs="Times New Roman"/>
          <w:sz w:val="24"/>
          <w:szCs w:val="24"/>
        </w:rPr>
        <w:t xml:space="preserve"> konsumentów </w:t>
      </w:r>
      <w:r w:rsidR="008B38BB" w:rsidRPr="003B4FB5">
        <w:rPr>
          <w:rFonts w:ascii="Times New Roman" w:eastAsia="Calibri" w:hAnsi="Times New Roman" w:cs="Times New Roman"/>
          <w:sz w:val="24"/>
          <w:szCs w:val="24"/>
        </w:rPr>
        <w:t xml:space="preserve">mają być bowiem </w:t>
      </w:r>
      <w:r w:rsidR="00A84E33" w:rsidRPr="003B4FB5">
        <w:rPr>
          <w:rFonts w:ascii="Times New Roman" w:eastAsia="Calibri" w:hAnsi="Times New Roman" w:cs="Times New Roman"/>
          <w:sz w:val="24"/>
          <w:szCs w:val="24"/>
        </w:rPr>
        <w:t>wytaczane przez podmiot upoważniony w interesie i na rzecz nieokreślonej liczby konsumentów, w ramach działań zmierzających w kierunku zapewnienia ochrony interesów ogółu konsumentów</w:t>
      </w:r>
      <w:r w:rsidR="00BB708A" w:rsidRPr="003B4FB5">
        <w:rPr>
          <w:rFonts w:ascii="Times New Roman" w:eastAsia="Calibri" w:hAnsi="Times New Roman" w:cs="Times New Roman"/>
          <w:sz w:val="24"/>
          <w:szCs w:val="24"/>
        </w:rPr>
        <w:t>.</w:t>
      </w:r>
      <w:r w:rsidR="00A84E33" w:rsidRPr="003B4FB5">
        <w:rPr>
          <w:rFonts w:ascii="Times New Roman" w:eastAsia="Calibri" w:hAnsi="Times New Roman" w:cs="Times New Roman"/>
          <w:sz w:val="24"/>
          <w:szCs w:val="24"/>
        </w:rPr>
        <w:t xml:space="preserve"> </w:t>
      </w:r>
    </w:p>
    <w:p w14:paraId="1FD157F8" w14:textId="429F9A74" w:rsidR="00A84E33" w:rsidRPr="003B4FB5" w:rsidRDefault="00A84E3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lastRenderedPageBreak/>
        <w:t xml:space="preserve">W przypadku gdy powództwo wytaczane przez podmiot upoważniony dotyczyłoby </w:t>
      </w:r>
      <w:r w:rsidR="007E20FD" w:rsidRPr="003B4FB5">
        <w:rPr>
          <w:rFonts w:ascii="Times New Roman" w:eastAsia="Calibri" w:hAnsi="Times New Roman" w:cs="Times New Roman"/>
          <w:sz w:val="24"/>
          <w:szCs w:val="24"/>
        </w:rPr>
        <w:t>stwierdzeni</w:t>
      </w:r>
      <w:r w:rsidR="002C48F6" w:rsidRPr="003B4FB5">
        <w:rPr>
          <w:rFonts w:ascii="Times New Roman" w:eastAsia="Calibri" w:hAnsi="Times New Roman" w:cs="Times New Roman"/>
          <w:sz w:val="24"/>
          <w:szCs w:val="24"/>
        </w:rPr>
        <w:t>a</w:t>
      </w:r>
      <w:r w:rsidR="007E20FD"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stosowania praktyk naruszających ogóln</w:t>
      </w:r>
      <w:r w:rsidR="00586777"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i jednocześnie roszczeń związanych z ich stosowaniem, to wówczas zastosowanie znajdzie przepis art. 1 ust. 1 ustawy o dochodzeniu roszczeń w postępowaniu grupowym, uzależniający wszczęcie postępowania grupowego od sformowania grupy co najmniej 10 osób i złożenia przez te osoby oświadczeń o przystąpieniu do grupy. </w:t>
      </w:r>
      <w:r w:rsidR="004F7321" w:rsidRPr="003B4FB5">
        <w:rPr>
          <w:rFonts w:ascii="Times New Roman" w:eastAsia="Calibri" w:hAnsi="Times New Roman" w:cs="Times New Roman"/>
          <w:sz w:val="24"/>
          <w:szCs w:val="24"/>
        </w:rPr>
        <w:t>Projekt ustawy przewiduje taką możliwość w art. 1</w:t>
      </w:r>
      <w:r w:rsidR="000D2742" w:rsidRPr="003B4FB5">
        <w:rPr>
          <w:rFonts w:ascii="Times New Roman" w:eastAsia="Calibri" w:hAnsi="Times New Roman" w:cs="Times New Roman"/>
          <w:sz w:val="24"/>
          <w:szCs w:val="24"/>
        </w:rPr>
        <w:t>a</w:t>
      </w:r>
      <w:r w:rsidR="004F7321" w:rsidRPr="003B4FB5">
        <w:rPr>
          <w:rFonts w:ascii="Times New Roman" w:eastAsia="Calibri" w:hAnsi="Times New Roman" w:cs="Times New Roman"/>
          <w:sz w:val="24"/>
          <w:szCs w:val="24"/>
        </w:rPr>
        <w:t xml:space="preserve"> ust. 5, stanowiącym z kolei wdrożenie </w:t>
      </w:r>
      <w:r w:rsidR="0024093A" w:rsidRPr="003B4FB5">
        <w:rPr>
          <w:rFonts w:ascii="Times New Roman" w:eastAsia="Calibri" w:hAnsi="Times New Roman" w:cs="Times New Roman"/>
          <w:sz w:val="24"/>
          <w:szCs w:val="24"/>
        </w:rPr>
        <w:t xml:space="preserve">art. 7 ust. 5 </w:t>
      </w:r>
      <w:r w:rsidR="0020269A" w:rsidRPr="003B4FB5">
        <w:rPr>
          <w:rFonts w:ascii="Times New Roman" w:eastAsia="Calibri" w:hAnsi="Times New Roman" w:cs="Times New Roman"/>
          <w:sz w:val="24"/>
          <w:szCs w:val="24"/>
        </w:rPr>
        <w:t>d</w:t>
      </w:r>
      <w:r w:rsidR="0024093A" w:rsidRPr="003B4FB5">
        <w:rPr>
          <w:rFonts w:ascii="Times New Roman" w:eastAsia="Calibri" w:hAnsi="Times New Roman" w:cs="Times New Roman"/>
          <w:sz w:val="24"/>
          <w:szCs w:val="24"/>
        </w:rPr>
        <w:t>yrektywy 2020/1828.</w:t>
      </w:r>
    </w:p>
    <w:p w14:paraId="3D288515" w14:textId="7FF52AE7" w:rsidR="00A84E33" w:rsidRPr="003B4FB5" w:rsidRDefault="00A84E3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przypadku jednak, gdy z powództwa podmiotu upoważnionego w sprawie o </w:t>
      </w:r>
      <w:r w:rsidR="005C7B8D" w:rsidRPr="003B4FB5">
        <w:rPr>
          <w:rFonts w:ascii="Times New Roman" w:eastAsia="Calibri" w:hAnsi="Times New Roman" w:cs="Times New Roman"/>
          <w:sz w:val="24"/>
          <w:szCs w:val="24"/>
        </w:rPr>
        <w:t xml:space="preserve">stwierdzenie </w:t>
      </w:r>
      <w:r w:rsidRPr="003B4FB5">
        <w:rPr>
          <w:rFonts w:ascii="Times New Roman" w:eastAsia="Calibri" w:hAnsi="Times New Roman" w:cs="Times New Roman"/>
          <w:sz w:val="24"/>
          <w:szCs w:val="24"/>
        </w:rPr>
        <w:t>stosowania praktyk naruszających ogóln</w:t>
      </w:r>
      <w:r w:rsidR="00586777"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interes</w:t>
      </w:r>
      <w:r w:rsidR="00586777"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nie są jednocześnie dochodzone roszczenia o charakterze odszkodowawczym na rzecz konkretnych, zindywidualizowanych konsumentów, formowanie grupy, zgodnie z ww. art. 1 ust. 1, jest bezprzedmiotowe.</w:t>
      </w:r>
    </w:p>
    <w:p w14:paraId="0547F851" w14:textId="245B4D5B" w:rsidR="000F292F" w:rsidRPr="003B4FB5" w:rsidRDefault="000F292F" w:rsidP="00184005">
      <w:pPr>
        <w:spacing w:before="120" w:after="0" w:line="360" w:lineRule="auto"/>
        <w:jc w:val="both"/>
        <w:rPr>
          <w:rFonts w:ascii="Times New Roman" w:eastAsia="Calibri" w:hAnsi="Times New Roman" w:cs="Times New Roman"/>
          <w:sz w:val="24"/>
          <w:szCs w:val="24"/>
          <w:u w:val="single"/>
        </w:rPr>
      </w:pPr>
      <w:bookmarkStart w:id="13" w:name="_Hlk120802421"/>
      <w:r w:rsidRPr="003B4FB5">
        <w:rPr>
          <w:rFonts w:ascii="Times New Roman" w:eastAsia="Calibri" w:hAnsi="Times New Roman" w:cs="Times New Roman"/>
          <w:sz w:val="24"/>
          <w:szCs w:val="24"/>
          <w:u w:val="single"/>
        </w:rPr>
        <w:t xml:space="preserve">Art. 1 pkt </w:t>
      </w:r>
      <w:r w:rsidR="00B23E99" w:rsidRPr="003B4FB5">
        <w:rPr>
          <w:rFonts w:ascii="Times New Roman" w:eastAsia="Calibri" w:hAnsi="Times New Roman" w:cs="Times New Roman"/>
          <w:sz w:val="24"/>
          <w:szCs w:val="24"/>
          <w:u w:val="single"/>
        </w:rPr>
        <w:t>3</w:t>
      </w:r>
      <w:r w:rsidRPr="003B4FB5">
        <w:rPr>
          <w:rFonts w:ascii="Times New Roman" w:eastAsia="Calibri" w:hAnsi="Times New Roman" w:cs="Times New Roman"/>
          <w:sz w:val="24"/>
          <w:szCs w:val="24"/>
          <w:u w:val="single"/>
        </w:rPr>
        <w:t xml:space="preserve"> (dodanie art. 1</w:t>
      </w:r>
      <w:r w:rsidR="00B23E99" w:rsidRPr="003B4FB5">
        <w:rPr>
          <w:rFonts w:ascii="Times New Roman" w:eastAsia="Calibri" w:hAnsi="Times New Roman" w:cs="Times New Roman"/>
          <w:sz w:val="24"/>
          <w:szCs w:val="24"/>
          <w:u w:val="single"/>
        </w:rPr>
        <w:t>a</w:t>
      </w:r>
      <w:r w:rsidR="008D2051" w:rsidRPr="003B4FB5">
        <w:rPr>
          <w:rFonts w:ascii="Times New Roman" w:eastAsia="Calibri" w:hAnsi="Times New Roman" w:cs="Times New Roman"/>
          <w:sz w:val="24"/>
          <w:szCs w:val="24"/>
          <w:u w:val="single"/>
        </w:rPr>
        <w:t>;</w:t>
      </w:r>
      <w:r w:rsidR="00303385" w:rsidRPr="003B4FB5">
        <w:rPr>
          <w:rFonts w:ascii="Times New Roman" w:eastAsia="Calibri" w:hAnsi="Times New Roman" w:cs="Times New Roman"/>
          <w:sz w:val="24"/>
          <w:szCs w:val="24"/>
          <w:u w:val="single"/>
        </w:rPr>
        <w:t xml:space="preserve"> </w:t>
      </w:r>
      <w:r w:rsidR="0020269A" w:rsidRPr="003B4FB5">
        <w:rPr>
          <w:rFonts w:ascii="Times New Roman" w:eastAsia="Calibri" w:hAnsi="Times New Roman" w:cs="Times New Roman"/>
          <w:sz w:val="24"/>
          <w:szCs w:val="24"/>
          <w:u w:val="single"/>
        </w:rPr>
        <w:t>r</w:t>
      </w:r>
      <w:r w:rsidR="00120266" w:rsidRPr="003B4FB5">
        <w:rPr>
          <w:rFonts w:ascii="Times New Roman" w:eastAsia="Calibri" w:hAnsi="Times New Roman" w:cs="Times New Roman"/>
          <w:sz w:val="24"/>
          <w:szCs w:val="24"/>
          <w:u w:val="single"/>
        </w:rPr>
        <w:t>odzaje ż</w:t>
      </w:r>
      <w:r w:rsidR="000E2002" w:rsidRPr="003B4FB5">
        <w:rPr>
          <w:rFonts w:ascii="Times New Roman" w:eastAsia="Calibri" w:hAnsi="Times New Roman" w:cs="Times New Roman"/>
          <w:sz w:val="24"/>
          <w:szCs w:val="24"/>
          <w:u w:val="single"/>
        </w:rPr>
        <w:t>ądań</w:t>
      </w:r>
      <w:r w:rsidR="00120266" w:rsidRPr="003B4FB5">
        <w:rPr>
          <w:rFonts w:ascii="Times New Roman" w:eastAsia="Calibri" w:hAnsi="Times New Roman" w:cs="Times New Roman"/>
          <w:sz w:val="24"/>
          <w:szCs w:val="24"/>
          <w:u w:val="single"/>
        </w:rPr>
        <w:t>/roszczenia</w:t>
      </w:r>
      <w:r w:rsidRPr="003B4FB5">
        <w:rPr>
          <w:rFonts w:ascii="Times New Roman" w:eastAsia="Calibri" w:hAnsi="Times New Roman" w:cs="Times New Roman"/>
          <w:sz w:val="24"/>
          <w:szCs w:val="24"/>
          <w:u w:val="single"/>
        </w:rPr>
        <w:t>)</w:t>
      </w:r>
    </w:p>
    <w:bookmarkEnd w:id="13"/>
    <w:p w14:paraId="350DFA97" w14:textId="6F144B36" w:rsidR="00CC3189" w:rsidRPr="003B4FB5" w:rsidRDefault="000F292F"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przepis </w:t>
      </w:r>
      <w:r w:rsidR="00303385" w:rsidRPr="003B4FB5">
        <w:rPr>
          <w:rFonts w:ascii="Times New Roman" w:eastAsia="Calibri" w:hAnsi="Times New Roman" w:cs="Times New Roman"/>
          <w:sz w:val="24"/>
          <w:szCs w:val="24"/>
        </w:rPr>
        <w:t>art. 1</w:t>
      </w:r>
      <w:r w:rsidR="00B23E99" w:rsidRPr="003B4FB5">
        <w:rPr>
          <w:rFonts w:ascii="Times New Roman" w:eastAsia="Calibri" w:hAnsi="Times New Roman" w:cs="Times New Roman"/>
          <w:sz w:val="24"/>
          <w:szCs w:val="24"/>
        </w:rPr>
        <w:t>a</w:t>
      </w:r>
      <w:r w:rsidR="00303385" w:rsidRPr="003B4FB5">
        <w:rPr>
          <w:rFonts w:ascii="Times New Roman" w:eastAsia="Calibri" w:hAnsi="Times New Roman" w:cs="Times New Roman"/>
          <w:sz w:val="24"/>
          <w:szCs w:val="24"/>
        </w:rPr>
        <w:t xml:space="preserve"> </w:t>
      </w:r>
      <w:r w:rsidR="00CC3189" w:rsidRPr="003B4FB5">
        <w:rPr>
          <w:rFonts w:ascii="Times New Roman" w:eastAsia="Calibri" w:hAnsi="Times New Roman" w:cs="Times New Roman"/>
          <w:sz w:val="24"/>
          <w:szCs w:val="24"/>
        </w:rPr>
        <w:t xml:space="preserve">stanowi, że </w:t>
      </w:r>
      <w:r w:rsidR="000D5ADE" w:rsidRPr="003B4FB5">
        <w:rPr>
          <w:rFonts w:ascii="Times New Roman" w:eastAsia="Calibri" w:hAnsi="Times New Roman" w:cs="Times New Roman"/>
          <w:sz w:val="24"/>
          <w:szCs w:val="24"/>
        </w:rPr>
        <w:t>podmiot upoważniony</w:t>
      </w:r>
      <w:r w:rsidR="008B38BB">
        <w:rPr>
          <w:rFonts w:ascii="Times New Roman" w:eastAsia="Calibri" w:hAnsi="Times New Roman" w:cs="Times New Roman"/>
          <w:sz w:val="24"/>
          <w:szCs w:val="24"/>
        </w:rPr>
        <w:t>,</w:t>
      </w:r>
      <w:r w:rsidR="00CC3189" w:rsidRPr="003B4FB5">
        <w:rPr>
          <w:rFonts w:ascii="Times New Roman" w:eastAsia="Calibri" w:hAnsi="Times New Roman" w:cs="Times New Roman"/>
          <w:sz w:val="24"/>
          <w:szCs w:val="24"/>
        </w:rPr>
        <w:t xml:space="preserve"> </w:t>
      </w:r>
      <w:r w:rsidR="000D5ADE" w:rsidRPr="003B4FB5">
        <w:rPr>
          <w:rFonts w:ascii="Times New Roman" w:eastAsia="Calibri" w:hAnsi="Times New Roman" w:cs="Times New Roman"/>
          <w:sz w:val="24"/>
          <w:szCs w:val="24"/>
        </w:rPr>
        <w:t xml:space="preserve">wytaczając powództwo grupowe w sprawach o </w:t>
      </w:r>
      <w:r w:rsidR="005C7B8D" w:rsidRPr="003B4FB5">
        <w:rPr>
          <w:rFonts w:ascii="Times New Roman" w:eastAsia="Calibri" w:hAnsi="Times New Roman" w:cs="Times New Roman"/>
          <w:sz w:val="24"/>
          <w:szCs w:val="24"/>
        </w:rPr>
        <w:t xml:space="preserve">stwierdzenie </w:t>
      </w:r>
      <w:r w:rsidR="000D5ADE" w:rsidRPr="003B4FB5">
        <w:rPr>
          <w:rFonts w:ascii="Times New Roman" w:eastAsia="Calibri" w:hAnsi="Times New Roman" w:cs="Times New Roman"/>
          <w:sz w:val="24"/>
          <w:szCs w:val="24"/>
        </w:rPr>
        <w:t xml:space="preserve">stosowania praktyk naruszających </w:t>
      </w:r>
      <w:r w:rsidR="00303385" w:rsidRPr="003B4FB5">
        <w:rPr>
          <w:rFonts w:ascii="Times New Roman" w:eastAsia="Calibri" w:hAnsi="Times New Roman" w:cs="Times New Roman"/>
          <w:sz w:val="24"/>
          <w:szCs w:val="24"/>
        </w:rPr>
        <w:t xml:space="preserve">ogólny </w:t>
      </w:r>
      <w:r w:rsidR="000D5ADE" w:rsidRPr="003B4FB5">
        <w:rPr>
          <w:rFonts w:ascii="Times New Roman" w:eastAsia="Calibri" w:hAnsi="Times New Roman" w:cs="Times New Roman"/>
          <w:sz w:val="24"/>
          <w:szCs w:val="24"/>
        </w:rPr>
        <w:t>interes konsumentów</w:t>
      </w:r>
      <w:r w:rsidR="008B38BB">
        <w:rPr>
          <w:rFonts w:ascii="Times New Roman" w:eastAsia="Calibri" w:hAnsi="Times New Roman" w:cs="Times New Roman"/>
          <w:sz w:val="24"/>
          <w:szCs w:val="24"/>
        </w:rPr>
        <w:t>,</w:t>
      </w:r>
      <w:r w:rsidR="00CC3189" w:rsidRPr="003B4FB5">
        <w:rPr>
          <w:rFonts w:ascii="Times New Roman" w:eastAsia="Calibri" w:hAnsi="Times New Roman" w:cs="Times New Roman"/>
          <w:sz w:val="24"/>
          <w:szCs w:val="24"/>
        </w:rPr>
        <w:t xml:space="preserve"> będzie mógł żądać:</w:t>
      </w:r>
    </w:p>
    <w:p w14:paraId="74535169" w14:textId="77777777" w:rsidR="0024093A" w:rsidRPr="003B4FB5" w:rsidRDefault="00830918" w:rsidP="00184005">
      <w:pPr>
        <w:pStyle w:val="Akapitzlist"/>
        <w:numPr>
          <w:ilvl w:val="0"/>
          <w:numId w:val="7"/>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uznania praktyki za naruszającą </w:t>
      </w:r>
      <w:r w:rsidR="004C6EF6" w:rsidRPr="003B4FB5">
        <w:rPr>
          <w:rFonts w:ascii="Times New Roman" w:eastAsia="Calibri" w:hAnsi="Times New Roman" w:cs="Times New Roman"/>
          <w:sz w:val="24"/>
          <w:szCs w:val="24"/>
        </w:rPr>
        <w:t xml:space="preserve">ogólne </w:t>
      </w:r>
      <w:r w:rsidRPr="003B4FB5">
        <w:rPr>
          <w:rFonts w:ascii="Times New Roman" w:eastAsia="Calibri" w:hAnsi="Times New Roman" w:cs="Times New Roman"/>
          <w:sz w:val="24"/>
          <w:szCs w:val="24"/>
        </w:rPr>
        <w:t xml:space="preserve">interesy konsumentów i </w:t>
      </w:r>
      <w:r w:rsidR="00B23E99" w:rsidRPr="003B4FB5">
        <w:rPr>
          <w:rFonts w:ascii="Times New Roman" w:eastAsia="Calibri" w:hAnsi="Times New Roman" w:cs="Times New Roman"/>
          <w:sz w:val="24"/>
          <w:szCs w:val="24"/>
        </w:rPr>
        <w:t xml:space="preserve">nakazania </w:t>
      </w:r>
      <w:r w:rsidRPr="003B4FB5">
        <w:rPr>
          <w:rFonts w:ascii="Times New Roman" w:eastAsia="Calibri" w:hAnsi="Times New Roman" w:cs="Times New Roman"/>
          <w:sz w:val="24"/>
          <w:szCs w:val="24"/>
        </w:rPr>
        <w:t>jej zaniechania</w:t>
      </w:r>
      <w:r w:rsidR="0024093A" w:rsidRPr="003B4FB5">
        <w:rPr>
          <w:rFonts w:ascii="Times New Roman" w:eastAsia="Calibri" w:hAnsi="Times New Roman" w:cs="Times New Roman"/>
          <w:sz w:val="24"/>
          <w:szCs w:val="24"/>
        </w:rPr>
        <w:t>,</w:t>
      </w:r>
    </w:p>
    <w:p w14:paraId="3B673230" w14:textId="47CBAE1A" w:rsidR="00830918" w:rsidRPr="003B4FB5" w:rsidRDefault="0024093A" w:rsidP="00184005">
      <w:pPr>
        <w:pStyle w:val="Akapitzlist"/>
        <w:numPr>
          <w:ilvl w:val="0"/>
          <w:numId w:val="7"/>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uznania praktyki za naruszającą ogólne interesy konsumentów i </w:t>
      </w:r>
      <w:r w:rsidR="00B23E99" w:rsidRPr="003B4FB5">
        <w:rPr>
          <w:rFonts w:ascii="Times New Roman" w:eastAsia="Calibri" w:hAnsi="Times New Roman" w:cs="Times New Roman"/>
          <w:sz w:val="24"/>
          <w:szCs w:val="24"/>
        </w:rPr>
        <w:t xml:space="preserve">stwierdzenia </w:t>
      </w:r>
      <w:r w:rsidR="00662174" w:rsidRPr="003B4FB5">
        <w:rPr>
          <w:rFonts w:ascii="Times New Roman" w:eastAsia="Calibri" w:hAnsi="Times New Roman" w:cs="Times New Roman"/>
          <w:sz w:val="24"/>
          <w:szCs w:val="24"/>
        </w:rPr>
        <w:t xml:space="preserve">zaniechania </w:t>
      </w:r>
      <w:r w:rsidR="00830918" w:rsidRPr="003B4FB5">
        <w:rPr>
          <w:rFonts w:ascii="Times New Roman" w:eastAsia="Calibri" w:hAnsi="Times New Roman" w:cs="Times New Roman"/>
          <w:sz w:val="24"/>
          <w:szCs w:val="24"/>
        </w:rPr>
        <w:t xml:space="preserve">jej </w:t>
      </w:r>
      <w:r w:rsidR="00662174" w:rsidRPr="003B4FB5">
        <w:rPr>
          <w:rFonts w:ascii="Times New Roman" w:eastAsia="Calibri" w:hAnsi="Times New Roman" w:cs="Times New Roman"/>
          <w:sz w:val="24"/>
          <w:szCs w:val="24"/>
        </w:rPr>
        <w:t>stosowania</w:t>
      </w:r>
      <w:r w:rsidR="004C6EF6" w:rsidRPr="003B4FB5">
        <w:rPr>
          <w:rFonts w:ascii="Times New Roman" w:eastAsia="Calibri" w:hAnsi="Times New Roman" w:cs="Times New Roman"/>
          <w:sz w:val="24"/>
          <w:szCs w:val="24"/>
        </w:rPr>
        <w:t>, w przypadku gdy pozwany przedsiębiorca</w:t>
      </w:r>
      <w:r w:rsidR="0098463D">
        <w:rPr>
          <w:rFonts w:ascii="Times New Roman" w:eastAsia="Calibri" w:hAnsi="Times New Roman" w:cs="Times New Roman"/>
          <w:sz w:val="24"/>
          <w:szCs w:val="24"/>
        </w:rPr>
        <w:t xml:space="preserve"> </w:t>
      </w:r>
      <w:r w:rsidR="001B5950" w:rsidRPr="003B4FB5">
        <w:rPr>
          <w:rFonts w:ascii="Times New Roman" w:eastAsia="Calibri" w:hAnsi="Times New Roman" w:cs="Times New Roman"/>
          <w:sz w:val="24"/>
          <w:szCs w:val="24"/>
        </w:rPr>
        <w:t>zaprzestał stosowania tej praktyki po wytoczeni</w:t>
      </w:r>
      <w:r w:rsidRPr="003B4FB5">
        <w:rPr>
          <w:rFonts w:ascii="Times New Roman" w:eastAsia="Calibri" w:hAnsi="Times New Roman" w:cs="Times New Roman"/>
          <w:sz w:val="24"/>
          <w:szCs w:val="24"/>
        </w:rPr>
        <w:t>u</w:t>
      </w:r>
      <w:r w:rsidR="001B5950" w:rsidRPr="003B4FB5">
        <w:rPr>
          <w:rFonts w:ascii="Times New Roman" w:eastAsia="Calibri" w:hAnsi="Times New Roman" w:cs="Times New Roman"/>
          <w:sz w:val="24"/>
          <w:szCs w:val="24"/>
        </w:rPr>
        <w:t xml:space="preserve"> powództwa</w:t>
      </w:r>
      <w:r w:rsidRPr="003B4FB5">
        <w:rPr>
          <w:rFonts w:ascii="Times New Roman" w:eastAsia="Calibri" w:hAnsi="Times New Roman" w:cs="Times New Roman"/>
          <w:sz w:val="24"/>
          <w:szCs w:val="24"/>
        </w:rPr>
        <w:t xml:space="preserve"> lub w przypadku, gdy zaprzestał stosowania praktyki przed wytoczeniem powództwa</w:t>
      </w:r>
      <w:r w:rsidR="00830918" w:rsidRPr="003B4FB5">
        <w:rPr>
          <w:rFonts w:ascii="Times New Roman" w:eastAsia="Calibri" w:hAnsi="Times New Roman" w:cs="Times New Roman"/>
          <w:sz w:val="24"/>
          <w:szCs w:val="24"/>
        </w:rPr>
        <w:t>,</w:t>
      </w:r>
    </w:p>
    <w:p w14:paraId="00FD3DD3" w14:textId="6BE30877" w:rsidR="00830918" w:rsidRPr="003B4FB5" w:rsidRDefault="00830918" w:rsidP="00184005">
      <w:pPr>
        <w:pStyle w:val="Akapitzlist"/>
        <w:numPr>
          <w:ilvl w:val="0"/>
          <w:numId w:val="7"/>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złożenia jednokrotnego bądź wielokrotnego oświadczenia w odpowiedniej formie i o odpowiedniej treści</w:t>
      </w:r>
      <w:r w:rsidR="0024093A" w:rsidRPr="003B4FB5">
        <w:rPr>
          <w:rFonts w:ascii="Times New Roman" w:eastAsia="Calibri" w:hAnsi="Times New Roman" w:cs="Times New Roman"/>
          <w:sz w:val="24"/>
          <w:szCs w:val="24"/>
        </w:rPr>
        <w:t>.</w:t>
      </w:r>
    </w:p>
    <w:p w14:paraId="0E3967BA" w14:textId="7B7BED28" w:rsidR="00F648C1" w:rsidRPr="003B4FB5" w:rsidRDefault="00CC3189" w:rsidP="00184005">
      <w:pPr>
        <w:spacing w:before="120" w:after="0" w:line="360" w:lineRule="auto"/>
        <w:jc w:val="both"/>
        <w:rPr>
          <w:rFonts w:ascii="Times New Roman" w:hAnsi="Times New Roman" w:cs="Times New Roman"/>
          <w:sz w:val="24"/>
          <w:szCs w:val="24"/>
          <w:shd w:val="clear" w:color="auto" w:fill="FFFFFF"/>
        </w:rPr>
      </w:pPr>
      <w:r w:rsidRPr="003B4FB5">
        <w:rPr>
          <w:rFonts w:ascii="Times New Roman" w:eastAsia="Calibri" w:hAnsi="Times New Roman" w:cs="Times New Roman"/>
          <w:sz w:val="24"/>
          <w:szCs w:val="24"/>
        </w:rPr>
        <w:t>Projektowany przepis</w:t>
      </w:r>
      <w:r w:rsidR="00D17BB0" w:rsidRPr="003B4FB5">
        <w:rPr>
          <w:rFonts w:ascii="Times New Roman" w:eastAsia="Calibri" w:hAnsi="Times New Roman" w:cs="Times New Roman"/>
          <w:sz w:val="24"/>
          <w:szCs w:val="24"/>
        </w:rPr>
        <w:t xml:space="preserve"> art. 1</w:t>
      </w:r>
      <w:r w:rsidR="00B23E99" w:rsidRPr="003B4FB5">
        <w:rPr>
          <w:rFonts w:ascii="Times New Roman" w:eastAsia="Calibri" w:hAnsi="Times New Roman" w:cs="Times New Roman"/>
          <w:sz w:val="24"/>
          <w:szCs w:val="24"/>
        </w:rPr>
        <w:t>a</w:t>
      </w:r>
      <w:r w:rsidR="00D17BB0" w:rsidRPr="003B4FB5">
        <w:rPr>
          <w:rFonts w:ascii="Times New Roman" w:eastAsia="Calibri" w:hAnsi="Times New Roman" w:cs="Times New Roman"/>
          <w:sz w:val="24"/>
          <w:szCs w:val="24"/>
        </w:rPr>
        <w:t xml:space="preserve"> ust. 4</w:t>
      </w:r>
      <w:r w:rsidRPr="003B4FB5">
        <w:rPr>
          <w:rFonts w:ascii="Times New Roman" w:eastAsia="Calibri" w:hAnsi="Times New Roman" w:cs="Times New Roman"/>
          <w:sz w:val="24"/>
          <w:szCs w:val="24"/>
        </w:rPr>
        <w:t xml:space="preserve"> – przez odesłanie do przepisów odrębnych ustaw – wskazuje również na możliwość, </w:t>
      </w:r>
      <w:r w:rsidR="00303385" w:rsidRPr="003B4FB5">
        <w:rPr>
          <w:rFonts w:ascii="Times New Roman" w:eastAsia="Calibri" w:hAnsi="Times New Roman" w:cs="Times New Roman"/>
          <w:sz w:val="24"/>
          <w:szCs w:val="24"/>
        </w:rPr>
        <w:t>w związku ze stosowaniem praktyk naruszających ogóln</w:t>
      </w:r>
      <w:r w:rsidR="00DD2ABA" w:rsidRPr="003B4FB5">
        <w:rPr>
          <w:rFonts w:ascii="Times New Roman" w:eastAsia="Calibri" w:hAnsi="Times New Roman" w:cs="Times New Roman"/>
          <w:sz w:val="24"/>
          <w:szCs w:val="24"/>
        </w:rPr>
        <w:t>e</w:t>
      </w:r>
      <w:r w:rsidR="00303385" w:rsidRPr="003B4FB5">
        <w:rPr>
          <w:rFonts w:ascii="Times New Roman" w:eastAsia="Calibri" w:hAnsi="Times New Roman" w:cs="Times New Roman"/>
          <w:sz w:val="24"/>
          <w:szCs w:val="24"/>
        </w:rPr>
        <w:t xml:space="preserve"> interes</w:t>
      </w:r>
      <w:r w:rsidR="00DD2ABA" w:rsidRPr="003B4FB5">
        <w:rPr>
          <w:rFonts w:ascii="Times New Roman" w:eastAsia="Calibri" w:hAnsi="Times New Roman" w:cs="Times New Roman"/>
          <w:sz w:val="24"/>
          <w:szCs w:val="24"/>
        </w:rPr>
        <w:t>y</w:t>
      </w:r>
      <w:r w:rsidR="00303385" w:rsidRPr="003B4FB5">
        <w:rPr>
          <w:rFonts w:ascii="Times New Roman" w:eastAsia="Calibri" w:hAnsi="Times New Roman" w:cs="Times New Roman"/>
          <w:sz w:val="24"/>
          <w:szCs w:val="24"/>
        </w:rPr>
        <w:t xml:space="preserve"> konsumentów</w:t>
      </w:r>
      <w:r w:rsidRPr="003B4FB5">
        <w:rPr>
          <w:rFonts w:ascii="Times New Roman" w:eastAsia="Calibri" w:hAnsi="Times New Roman" w:cs="Times New Roman"/>
          <w:sz w:val="24"/>
          <w:szCs w:val="24"/>
        </w:rPr>
        <w:t xml:space="preserve">, dochodzenia także </w:t>
      </w:r>
      <w:r w:rsidR="00F90EBE" w:rsidRPr="003B4FB5">
        <w:rPr>
          <w:rFonts w:ascii="Times New Roman" w:eastAsia="Calibri" w:hAnsi="Times New Roman" w:cs="Times New Roman"/>
          <w:sz w:val="24"/>
          <w:szCs w:val="24"/>
        </w:rPr>
        <w:t xml:space="preserve">stosownych </w:t>
      </w:r>
      <w:r w:rsidRPr="003B4FB5">
        <w:rPr>
          <w:rFonts w:ascii="Times New Roman" w:eastAsia="Calibri" w:hAnsi="Times New Roman" w:cs="Times New Roman"/>
          <w:sz w:val="24"/>
          <w:szCs w:val="24"/>
        </w:rPr>
        <w:t xml:space="preserve">roszczeń </w:t>
      </w:r>
      <w:r w:rsidR="00F90EBE" w:rsidRPr="003B4FB5">
        <w:rPr>
          <w:rFonts w:ascii="Times New Roman" w:eastAsia="Calibri" w:hAnsi="Times New Roman" w:cs="Times New Roman"/>
          <w:sz w:val="24"/>
          <w:szCs w:val="24"/>
        </w:rPr>
        <w:t>z tym związanych</w:t>
      </w:r>
      <w:r w:rsidRPr="003B4FB5">
        <w:rPr>
          <w:rFonts w:ascii="Times New Roman" w:eastAsia="Calibri" w:hAnsi="Times New Roman" w:cs="Times New Roman"/>
          <w:sz w:val="24"/>
          <w:szCs w:val="24"/>
        </w:rPr>
        <w:t>.</w:t>
      </w:r>
      <w:r w:rsidR="00303385" w:rsidRPr="003B4FB5">
        <w:rPr>
          <w:rFonts w:ascii="Times New Roman" w:eastAsia="Calibri" w:hAnsi="Times New Roman" w:cs="Times New Roman"/>
          <w:sz w:val="24"/>
          <w:szCs w:val="24"/>
        </w:rPr>
        <w:t xml:space="preserve"> </w:t>
      </w:r>
      <w:r w:rsidR="000A2E14" w:rsidRPr="003B4FB5">
        <w:rPr>
          <w:rFonts w:ascii="Times New Roman" w:eastAsia="Calibri" w:hAnsi="Times New Roman" w:cs="Times New Roman"/>
          <w:sz w:val="24"/>
          <w:szCs w:val="24"/>
        </w:rPr>
        <w:t>Zgodnie z dyrektywą 2020/1828 nakaz odszkodowawczy może przewidywać dostępne w prawie krajowym różne środki, takie jak</w:t>
      </w:r>
      <w:r w:rsidR="008B38BB">
        <w:rPr>
          <w:rFonts w:ascii="Times New Roman" w:eastAsia="Calibri" w:hAnsi="Times New Roman" w:cs="Times New Roman"/>
          <w:sz w:val="24"/>
          <w:szCs w:val="24"/>
        </w:rPr>
        <w:t>:</w:t>
      </w:r>
      <w:r w:rsidR="000A2E14" w:rsidRPr="003B4FB5">
        <w:rPr>
          <w:rFonts w:ascii="Times New Roman" w:eastAsia="Calibri" w:hAnsi="Times New Roman" w:cs="Times New Roman"/>
          <w:sz w:val="24"/>
          <w:szCs w:val="24"/>
        </w:rPr>
        <w:t xml:space="preserve"> odszkodowanie, naprawa, wymiana, obniżenie ceny, rozwiązanie umowy, zwrot ceny itd</w:t>
      </w:r>
      <w:r w:rsidR="00244E3B" w:rsidRPr="003B4FB5">
        <w:rPr>
          <w:rFonts w:ascii="Times New Roman" w:hAnsi="Times New Roman" w:cs="Times New Roman"/>
          <w:sz w:val="24"/>
          <w:szCs w:val="24"/>
          <w:shd w:val="clear" w:color="auto" w:fill="FFFFFF"/>
        </w:rPr>
        <w:t xml:space="preserve">. </w:t>
      </w:r>
      <w:r w:rsidR="00B356D0" w:rsidRPr="003B4FB5">
        <w:rPr>
          <w:rFonts w:ascii="Times New Roman" w:hAnsi="Times New Roman" w:cs="Times New Roman"/>
          <w:sz w:val="24"/>
          <w:szCs w:val="24"/>
          <w:shd w:val="clear" w:color="auto" w:fill="FFFFFF"/>
        </w:rPr>
        <w:t>W tym tryb</w:t>
      </w:r>
      <w:r w:rsidR="006822B2" w:rsidRPr="003B4FB5">
        <w:rPr>
          <w:rFonts w:ascii="Times New Roman" w:hAnsi="Times New Roman" w:cs="Times New Roman"/>
          <w:sz w:val="24"/>
          <w:szCs w:val="24"/>
          <w:shd w:val="clear" w:color="auto" w:fill="FFFFFF"/>
        </w:rPr>
        <w:t xml:space="preserve">ie konsumenci będą mogli </w:t>
      </w:r>
      <w:r w:rsidR="005A2BC8" w:rsidRPr="003B4FB5">
        <w:rPr>
          <w:rFonts w:ascii="Times New Roman" w:hAnsi="Times New Roman" w:cs="Times New Roman"/>
          <w:sz w:val="24"/>
          <w:szCs w:val="24"/>
          <w:shd w:val="clear" w:color="auto" w:fill="FFFFFF"/>
        </w:rPr>
        <w:t xml:space="preserve">np. </w:t>
      </w:r>
      <w:r w:rsidR="006822B2" w:rsidRPr="003B4FB5">
        <w:rPr>
          <w:rFonts w:ascii="Times New Roman" w:hAnsi="Times New Roman" w:cs="Times New Roman"/>
          <w:sz w:val="24"/>
          <w:szCs w:val="24"/>
          <w:shd w:val="clear" w:color="auto" w:fill="FFFFFF"/>
        </w:rPr>
        <w:t>dochodzić roszczeń przysługujących im z tytułu niezgodności towaru z umową, o których mowa w przepisach ustawy z dnia 30 maja 2014 r. o prawach konsumenta</w:t>
      </w:r>
      <w:r w:rsidR="00B23E99" w:rsidRPr="003B4FB5">
        <w:rPr>
          <w:rFonts w:ascii="Times New Roman" w:hAnsi="Times New Roman" w:cs="Times New Roman"/>
          <w:sz w:val="24"/>
          <w:szCs w:val="24"/>
          <w:shd w:val="clear" w:color="auto" w:fill="FFFFFF"/>
        </w:rPr>
        <w:t>,</w:t>
      </w:r>
      <w:r w:rsidR="006822B2" w:rsidRPr="003B4FB5">
        <w:rPr>
          <w:rFonts w:ascii="Times New Roman" w:hAnsi="Times New Roman" w:cs="Times New Roman"/>
          <w:sz w:val="24"/>
          <w:szCs w:val="24"/>
          <w:shd w:val="clear" w:color="auto" w:fill="FFFFFF"/>
        </w:rPr>
        <w:t xml:space="preserve"> </w:t>
      </w:r>
      <w:r w:rsidR="002270FE" w:rsidRPr="003B4FB5">
        <w:rPr>
          <w:rFonts w:ascii="Times New Roman" w:hAnsi="Times New Roman" w:cs="Times New Roman"/>
          <w:sz w:val="24"/>
          <w:szCs w:val="24"/>
          <w:shd w:val="clear" w:color="auto" w:fill="FFFFFF"/>
        </w:rPr>
        <w:t xml:space="preserve">czy choćby roszczeń </w:t>
      </w:r>
      <w:r w:rsidR="002270FE" w:rsidRPr="003B4FB5">
        <w:rPr>
          <w:rFonts w:ascii="Times New Roman" w:hAnsi="Times New Roman" w:cs="Times New Roman"/>
          <w:sz w:val="24"/>
          <w:szCs w:val="24"/>
          <w:shd w:val="clear" w:color="auto" w:fill="FFFFFF"/>
        </w:rPr>
        <w:lastRenderedPageBreak/>
        <w:t>wynikających z zamieszczenia klauzul niedozwolonych w umowach zawartych np. z bankiem, ubezpieczycielem, biurem podróży, deweloperem</w:t>
      </w:r>
      <w:r w:rsidR="00947C07" w:rsidRPr="003B4FB5">
        <w:rPr>
          <w:rFonts w:ascii="Times New Roman" w:hAnsi="Times New Roman" w:cs="Times New Roman"/>
          <w:sz w:val="24"/>
          <w:szCs w:val="24"/>
          <w:shd w:val="clear" w:color="auto" w:fill="FFFFFF"/>
        </w:rPr>
        <w:t>.</w:t>
      </w:r>
    </w:p>
    <w:p w14:paraId="4B4CF428" w14:textId="1E2FAF32" w:rsidR="003E118E" w:rsidRPr="003B4FB5" w:rsidRDefault="003E118E"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B23E99" w:rsidRPr="003B4FB5">
        <w:rPr>
          <w:rFonts w:ascii="Times New Roman" w:eastAsia="Calibri" w:hAnsi="Times New Roman" w:cs="Times New Roman"/>
          <w:sz w:val="24"/>
          <w:szCs w:val="24"/>
          <w:u w:val="single"/>
        </w:rPr>
        <w:t>3</w:t>
      </w:r>
      <w:r w:rsidRPr="003B4FB5">
        <w:rPr>
          <w:rFonts w:ascii="Times New Roman" w:eastAsia="Calibri" w:hAnsi="Times New Roman" w:cs="Times New Roman"/>
          <w:sz w:val="24"/>
          <w:szCs w:val="24"/>
          <w:u w:val="single"/>
        </w:rPr>
        <w:t xml:space="preserve"> (art. 1</w:t>
      </w:r>
      <w:r w:rsidR="00B23E99" w:rsidRPr="003B4FB5">
        <w:rPr>
          <w:rFonts w:ascii="Times New Roman" w:eastAsia="Calibri" w:hAnsi="Times New Roman" w:cs="Times New Roman"/>
          <w:sz w:val="24"/>
          <w:szCs w:val="24"/>
          <w:u w:val="single"/>
        </w:rPr>
        <w:t>a</w:t>
      </w:r>
      <w:r w:rsidRPr="003B4FB5">
        <w:rPr>
          <w:rFonts w:ascii="Times New Roman" w:eastAsia="Calibri" w:hAnsi="Times New Roman" w:cs="Times New Roman"/>
          <w:sz w:val="24"/>
          <w:szCs w:val="24"/>
          <w:u w:val="single"/>
        </w:rPr>
        <w:t xml:space="preserve"> ust. </w:t>
      </w:r>
      <w:r w:rsidR="00B04C88" w:rsidRPr="003B4FB5">
        <w:rPr>
          <w:rFonts w:ascii="Times New Roman" w:eastAsia="Calibri" w:hAnsi="Times New Roman" w:cs="Times New Roman"/>
          <w:sz w:val="24"/>
          <w:szCs w:val="24"/>
          <w:u w:val="single"/>
        </w:rPr>
        <w:t>5</w:t>
      </w:r>
      <w:r w:rsidR="008D2051" w:rsidRPr="003B4FB5">
        <w:rPr>
          <w:rFonts w:ascii="Times New Roman" w:eastAsia="Calibri" w:hAnsi="Times New Roman" w:cs="Times New Roman"/>
          <w:sz w:val="24"/>
          <w:szCs w:val="24"/>
          <w:u w:val="single"/>
        </w:rPr>
        <w:t>;</w:t>
      </w:r>
      <w:r w:rsidR="000E2002" w:rsidRPr="003B4FB5">
        <w:rPr>
          <w:rFonts w:ascii="Times New Roman" w:eastAsia="Calibri" w:hAnsi="Times New Roman" w:cs="Times New Roman"/>
          <w:sz w:val="24"/>
          <w:szCs w:val="24"/>
          <w:u w:val="single"/>
        </w:rPr>
        <w:t xml:space="preserve"> </w:t>
      </w:r>
      <w:r w:rsidR="0020269A" w:rsidRPr="003B4FB5">
        <w:rPr>
          <w:rFonts w:ascii="Times New Roman" w:eastAsia="Calibri" w:hAnsi="Times New Roman" w:cs="Times New Roman"/>
          <w:sz w:val="24"/>
          <w:szCs w:val="24"/>
          <w:u w:val="single"/>
        </w:rPr>
        <w:t>d</w:t>
      </w:r>
      <w:r w:rsidR="000E2002" w:rsidRPr="003B4FB5">
        <w:rPr>
          <w:rFonts w:ascii="Times New Roman" w:eastAsia="Calibri" w:hAnsi="Times New Roman" w:cs="Times New Roman"/>
          <w:sz w:val="24"/>
          <w:szCs w:val="24"/>
          <w:u w:val="single"/>
        </w:rPr>
        <w:t xml:space="preserve">ochodzenie obu </w:t>
      </w:r>
      <w:r w:rsidR="00CF461C" w:rsidRPr="003B4FB5">
        <w:rPr>
          <w:rFonts w:ascii="Times New Roman" w:eastAsia="Calibri" w:hAnsi="Times New Roman" w:cs="Times New Roman"/>
          <w:sz w:val="24"/>
          <w:szCs w:val="24"/>
          <w:u w:val="single"/>
        </w:rPr>
        <w:t>żądań</w:t>
      </w:r>
      <w:r w:rsidR="000E2002" w:rsidRPr="003B4FB5">
        <w:rPr>
          <w:rFonts w:ascii="Times New Roman" w:eastAsia="Calibri" w:hAnsi="Times New Roman" w:cs="Times New Roman"/>
          <w:sz w:val="24"/>
          <w:szCs w:val="24"/>
          <w:u w:val="single"/>
        </w:rPr>
        <w:t xml:space="preserve"> w jednym powództwie</w:t>
      </w:r>
      <w:r w:rsidRPr="003B4FB5">
        <w:rPr>
          <w:rFonts w:ascii="Times New Roman" w:eastAsia="Calibri" w:hAnsi="Times New Roman" w:cs="Times New Roman"/>
          <w:sz w:val="24"/>
          <w:szCs w:val="24"/>
          <w:u w:val="single"/>
        </w:rPr>
        <w:t>)</w:t>
      </w:r>
    </w:p>
    <w:p w14:paraId="623F809A" w14:textId="2660D008" w:rsidR="00830918" w:rsidRPr="003B4FB5" w:rsidRDefault="003E118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 daje możliwość dochodzenia jednym po</w:t>
      </w:r>
      <w:r w:rsidR="00947C07" w:rsidRPr="003B4FB5">
        <w:rPr>
          <w:rFonts w:ascii="Times New Roman" w:eastAsia="Calibri" w:hAnsi="Times New Roman" w:cs="Times New Roman"/>
          <w:sz w:val="24"/>
          <w:szCs w:val="24"/>
        </w:rPr>
        <w:t>zwem</w:t>
      </w:r>
      <w:r w:rsidR="00EC2D53"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zarówno </w:t>
      </w:r>
      <w:r w:rsidR="00F86E93" w:rsidRPr="003B4FB5">
        <w:rPr>
          <w:rFonts w:ascii="Times New Roman" w:eastAsia="Calibri" w:hAnsi="Times New Roman" w:cs="Times New Roman"/>
          <w:sz w:val="24"/>
          <w:szCs w:val="24"/>
        </w:rPr>
        <w:t>stwierdzeni</w:t>
      </w:r>
      <w:r w:rsidR="00B23E99" w:rsidRPr="003B4FB5">
        <w:rPr>
          <w:rFonts w:ascii="Times New Roman" w:eastAsia="Calibri" w:hAnsi="Times New Roman" w:cs="Times New Roman"/>
          <w:sz w:val="24"/>
          <w:szCs w:val="24"/>
        </w:rPr>
        <w:t>a</w:t>
      </w:r>
      <w:r w:rsidR="00F86E93"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stosowania praktyk naruszających </w:t>
      </w:r>
      <w:r w:rsidR="00932B87" w:rsidRPr="003B4FB5">
        <w:rPr>
          <w:rFonts w:ascii="Times New Roman" w:eastAsia="Calibri" w:hAnsi="Times New Roman" w:cs="Times New Roman"/>
          <w:sz w:val="24"/>
          <w:szCs w:val="24"/>
        </w:rPr>
        <w:t>ogóln</w:t>
      </w:r>
      <w:r w:rsidR="000853CE" w:rsidRPr="003B4FB5">
        <w:rPr>
          <w:rFonts w:ascii="Times New Roman" w:eastAsia="Calibri" w:hAnsi="Times New Roman" w:cs="Times New Roman"/>
          <w:sz w:val="24"/>
          <w:szCs w:val="24"/>
        </w:rPr>
        <w:t>e</w:t>
      </w:r>
      <w:r w:rsidR="00932B87"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interes</w:t>
      </w:r>
      <w:r w:rsidR="000853CE"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w:t>
      </w:r>
      <w:r w:rsidR="009D1322" w:rsidRPr="003B4FB5">
        <w:rPr>
          <w:rFonts w:ascii="Times New Roman" w:eastAsia="Calibri" w:hAnsi="Times New Roman" w:cs="Times New Roman"/>
          <w:sz w:val="24"/>
          <w:szCs w:val="24"/>
        </w:rPr>
        <w:t xml:space="preserve">, jak i roszczeń związanych ze stosowaniem </w:t>
      </w:r>
      <w:r w:rsidR="00932B87" w:rsidRPr="003B4FB5">
        <w:rPr>
          <w:rFonts w:ascii="Times New Roman" w:eastAsia="Calibri" w:hAnsi="Times New Roman" w:cs="Times New Roman"/>
          <w:sz w:val="24"/>
          <w:szCs w:val="24"/>
        </w:rPr>
        <w:t xml:space="preserve">tych </w:t>
      </w:r>
      <w:r w:rsidR="009D1322" w:rsidRPr="003B4FB5">
        <w:rPr>
          <w:rFonts w:ascii="Times New Roman" w:eastAsia="Calibri" w:hAnsi="Times New Roman" w:cs="Times New Roman"/>
          <w:sz w:val="24"/>
          <w:szCs w:val="24"/>
        </w:rPr>
        <w:t>praktyk</w:t>
      </w:r>
      <w:r w:rsidR="00932B87" w:rsidRPr="003B4FB5">
        <w:rPr>
          <w:rFonts w:ascii="Times New Roman" w:eastAsia="Calibri" w:hAnsi="Times New Roman" w:cs="Times New Roman"/>
          <w:sz w:val="24"/>
          <w:szCs w:val="24"/>
        </w:rPr>
        <w:t>.</w:t>
      </w:r>
      <w:r w:rsidR="009D1322" w:rsidRPr="003B4FB5">
        <w:rPr>
          <w:rFonts w:ascii="Times New Roman" w:eastAsia="Calibri" w:hAnsi="Times New Roman" w:cs="Times New Roman"/>
          <w:sz w:val="24"/>
          <w:szCs w:val="24"/>
        </w:rPr>
        <w:t xml:space="preserve"> </w:t>
      </w:r>
      <w:r w:rsidR="00D17014" w:rsidRPr="003B4FB5">
        <w:rPr>
          <w:rFonts w:ascii="Times New Roman" w:eastAsia="Calibri" w:hAnsi="Times New Roman" w:cs="Times New Roman"/>
          <w:sz w:val="24"/>
          <w:szCs w:val="24"/>
        </w:rPr>
        <w:t>Połączenie procedury dochodzenia ww. spraw w jednym powództwie ma zagwarantować skuteczniejsze egzekwowanie roszczeń należnych poszkodowanym konsumentom, przyspieszyć rozpoznawanie sprawy</w:t>
      </w:r>
      <w:r w:rsidR="00CE6196" w:rsidRPr="003B4FB5">
        <w:rPr>
          <w:rFonts w:ascii="Times New Roman" w:eastAsia="Calibri" w:hAnsi="Times New Roman" w:cs="Times New Roman"/>
          <w:sz w:val="24"/>
          <w:szCs w:val="24"/>
        </w:rPr>
        <w:t xml:space="preserve"> i odformalizować przebieg postępowania.</w:t>
      </w:r>
    </w:p>
    <w:p w14:paraId="393582D7" w14:textId="77777777" w:rsidR="009D1322" w:rsidRPr="003B4FB5" w:rsidRDefault="009D1322"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Rozwiązanie to jest zgodne z art. 7 ust. 5 </w:t>
      </w:r>
      <w:r w:rsidR="00F71632" w:rsidRPr="003B4FB5">
        <w:rPr>
          <w:rFonts w:ascii="Times New Roman" w:eastAsia="Calibri" w:hAnsi="Times New Roman" w:cs="Times New Roman"/>
          <w:sz w:val="24"/>
          <w:szCs w:val="24"/>
        </w:rPr>
        <w:t>d</w:t>
      </w:r>
      <w:r w:rsidRPr="003B4FB5">
        <w:rPr>
          <w:rFonts w:ascii="Times New Roman" w:eastAsia="Calibri" w:hAnsi="Times New Roman" w:cs="Times New Roman"/>
          <w:sz w:val="24"/>
          <w:szCs w:val="24"/>
        </w:rPr>
        <w:t>yrektywy 2020/1828, który</w:t>
      </w:r>
      <w:r w:rsidR="00AC2C62" w:rsidRPr="003B4FB5">
        <w:rPr>
          <w:rFonts w:ascii="Times New Roman" w:eastAsia="Calibri" w:hAnsi="Times New Roman" w:cs="Times New Roman"/>
          <w:sz w:val="24"/>
          <w:szCs w:val="24"/>
        </w:rPr>
        <w:t xml:space="preserve"> stanowi</w:t>
      </w:r>
      <w:r w:rsidR="00F60BDB" w:rsidRPr="003B4FB5">
        <w:rPr>
          <w:rFonts w:ascii="Times New Roman" w:eastAsia="Calibri" w:hAnsi="Times New Roman" w:cs="Times New Roman"/>
          <w:sz w:val="24"/>
          <w:szCs w:val="24"/>
        </w:rPr>
        <w:t xml:space="preserve">, że </w:t>
      </w:r>
      <w:r w:rsidRPr="003B4FB5">
        <w:rPr>
          <w:rFonts w:ascii="Times New Roman" w:eastAsia="Calibri" w:hAnsi="Times New Roman" w:cs="Times New Roman"/>
          <w:sz w:val="24"/>
          <w:szCs w:val="24"/>
        </w:rPr>
        <w:t xml:space="preserve">państwa członkowskie mogą umożliwić upoważnionym podmiotom wnoszenie o zastosowanie obu ww. środków w ramach jednego powództwa. </w:t>
      </w:r>
    </w:p>
    <w:p w14:paraId="54E9455A" w14:textId="1672B8BC" w:rsidR="002270FE" w:rsidRPr="003B4FB5" w:rsidRDefault="002270FE"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CF58E3" w:rsidRPr="003B4FB5">
        <w:rPr>
          <w:rFonts w:ascii="Times New Roman" w:eastAsia="Calibri" w:hAnsi="Times New Roman" w:cs="Times New Roman"/>
          <w:sz w:val="24"/>
          <w:szCs w:val="24"/>
          <w:u w:val="single"/>
        </w:rPr>
        <w:t>4</w:t>
      </w:r>
      <w:r w:rsidRPr="003B4FB5">
        <w:rPr>
          <w:rFonts w:ascii="Times New Roman" w:eastAsia="Calibri" w:hAnsi="Times New Roman" w:cs="Times New Roman"/>
          <w:sz w:val="24"/>
          <w:szCs w:val="24"/>
          <w:u w:val="single"/>
        </w:rPr>
        <w:t xml:space="preserve"> (zmiana </w:t>
      </w:r>
      <w:r w:rsidR="007E62B7" w:rsidRPr="003B4FB5">
        <w:rPr>
          <w:rFonts w:ascii="Times New Roman" w:eastAsia="Calibri" w:hAnsi="Times New Roman" w:cs="Times New Roman"/>
          <w:sz w:val="24"/>
          <w:szCs w:val="24"/>
          <w:u w:val="single"/>
        </w:rPr>
        <w:t>w art. 2, dodanie ust. 2a</w:t>
      </w:r>
      <w:r w:rsidR="00C06EDE" w:rsidRPr="003B4FB5">
        <w:rPr>
          <w:rFonts w:ascii="Times New Roman" w:eastAsia="Calibri" w:hAnsi="Times New Roman" w:cs="Times New Roman"/>
          <w:sz w:val="24"/>
          <w:szCs w:val="24"/>
          <w:u w:val="single"/>
        </w:rPr>
        <w:t>;</w:t>
      </w:r>
      <w:r w:rsidR="007E62B7" w:rsidRPr="003B4FB5">
        <w:rPr>
          <w:rFonts w:ascii="Times New Roman" w:eastAsia="Calibri" w:hAnsi="Times New Roman" w:cs="Times New Roman"/>
          <w:sz w:val="24"/>
          <w:szCs w:val="24"/>
          <w:u w:val="single"/>
        </w:rPr>
        <w:t xml:space="preserve"> </w:t>
      </w:r>
      <w:r w:rsidR="0020269A" w:rsidRPr="003B4FB5">
        <w:rPr>
          <w:rFonts w:ascii="Times New Roman" w:eastAsia="Calibri" w:hAnsi="Times New Roman" w:cs="Times New Roman"/>
          <w:sz w:val="24"/>
          <w:szCs w:val="24"/>
          <w:u w:val="single"/>
        </w:rPr>
        <w:t>w</w:t>
      </w:r>
      <w:r w:rsidR="007E62B7" w:rsidRPr="003B4FB5">
        <w:rPr>
          <w:rFonts w:ascii="Times New Roman" w:eastAsia="Calibri" w:hAnsi="Times New Roman" w:cs="Times New Roman"/>
          <w:sz w:val="24"/>
          <w:szCs w:val="24"/>
          <w:u w:val="single"/>
        </w:rPr>
        <w:t xml:space="preserve">yłączenie zasad ujednolicania roszczeń) </w:t>
      </w:r>
    </w:p>
    <w:p w14:paraId="14165FF8" w14:textId="722E8DD9" w:rsidR="00F17252" w:rsidRPr="003B4FB5" w:rsidRDefault="005E3291" w:rsidP="00184005">
      <w:pPr>
        <w:spacing w:before="120" w:after="0" w:line="360" w:lineRule="auto"/>
        <w:jc w:val="both"/>
        <w:rPr>
          <w:rFonts w:ascii="Times New Roman" w:eastAsia="Calibri" w:hAnsi="Times New Roman" w:cs="Times New Roman"/>
          <w:iCs/>
          <w:sz w:val="24"/>
          <w:szCs w:val="24"/>
        </w:rPr>
      </w:pPr>
      <w:r w:rsidRPr="003B4FB5">
        <w:rPr>
          <w:rFonts w:ascii="Times New Roman" w:eastAsia="Calibri" w:hAnsi="Times New Roman" w:cs="Times New Roman"/>
          <w:iCs/>
          <w:sz w:val="24"/>
          <w:szCs w:val="24"/>
        </w:rPr>
        <w:t xml:space="preserve">Projekt przewiduje, że </w:t>
      </w:r>
      <w:r w:rsidR="00F17252" w:rsidRPr="003B4FB5">
        <w:rPr>
          <w:rFonts w:ascii="Times New Roman" w:eastAsia="Calibri" w:hAnsi="Times New Roman" w:cs="Times New Roman"/>
          <w:iCs/>
          <w:sz w:val="24"/>
          <w:szCs w:val="24"/>
        </w:rPr>
        <w:t xml:space="preserve">w sprawach o roszczenia związane ze stosowaniem praktyk naruszających ogólne interesy konsumentów nie stosuje się wymogu ujednolicenia roszczeń, wskazanego w art. 2 ust. 1 i 2 ustawy. </w:t>
      </w:r>
    </w:p>
    <w:p w14:paraId="396C7181" w14:textId="6065A13F" w:rsidR="00F17252" w:rsidRPr="003B4FB5" w:rsidRDefault="00F17252" w:rsidP="00184005">
      <w:pPr>
        <w:spacing w:before="120" w:after="0" w:line="360" w:lineRule="auto"/>
        <w:jc w:val="both"/>
        <w:rPr>
          <w:rFonts w:ascii="Times New Roman" w:eastAsia="Calibri" w:hAnsi="Times New Roman" w:cs="Times New Roman"/>
          <w:iCs/>
          <w:sz w:val="24"/>
          <w:szCs w:val="24"/>
        </w:rPr>
      </w:pPr>
      <w:r w:rsidRPr="003B4FB5">
        <w:rPr>
          <w:rFonts w:ascii="Times New Roman" w:eastAsia="Calibri" w:hAnsi="Times New Roman" w:cs="Times New Roman"/>
          <w:iCs/>
          <w:sz w:val="24"/>
          <w:szCs w:val="24"/>
        </w:rPr>
        <w:t xml:space="preserve">Propozycja ta </w:t>
      </w:r>
      <w:r w:rsidR="001E76BC">
        <w:rPr>
          <w:rFonts w:ascii="Times New Roman" w:eastAsia="Calibri" w:hAnsi="Times New Roman" w:cs="Times New Roman"/>
          <w:iCs/>
          <w:sz w:val="24"/>
          <w:szCs w:val="24"/>
        </w:rPr>
        <w:t>umożliwi</w:t>
      </w:r>
      <w:r w:rsidRPr="003B4FB5">
        <w:rPr>
          <w:rFonts w:ascii="Times New Roman" w:eastAsia="Calibri" w:hAnsi="Times New Roman" w:cs="Times New Roman"/>
          <w:iCs/>
          <w:sz w:val="24"/>
          <w:szCs w:val="24"/>
        </w:rPr>
        <w:t xml:space="preserve"> </w:t>
      </w:r>
      <w:r w:rsidR="005C6357" w:rsidRPr="003B4FB5">
        <w:rPr>
          <w:rFonts w:ascii="Times New Roman" w:eastAsia="Calibri" w:hAnsi="Times New Roman" w:cs="Times New Roman"/>
          <w:iCs/>
          <w:sz w:val="24"/>
          <w:szCs w:val="24"/>
        </w:rPr>
        <w:t xml:space="preserve">również </w:t>
      </w:r>
      <w:r w:rsidRPr="003B4FB5">
        <w:rPr>
          <w:rFonts w:ascii="Times New Roman" w:eastAsia="Calibri" w:hAnsi="Times New Roman" w:cs="Times New Roman"/>
          <w:iCs/>
          <w:sz w:val="24"/>
          <w:szCs w:val="24"/>
        </w:rPr>
        <w:t>realizacj</w:t>
      </w:r>
      <w:r w:rsidR="001E76BC">
        <w:rPr>
          <w:rFonts w:ascii="Times New Roman" w:eastAsia="Calibri" w:hAnsi="Times New Roman" w:cs="Times New Roman"/>
          <w:iCs/>
          <w:sz w:val="24"/>
          <w:szCs w:val="24"/>
        </w:rPr>
        <w:t>ę</w:t>
      </w:r>
      <w:r w:rsidRPr="003B4FB5">
        <w:rPr>
          <w:rFonts w:ascii="Times New Roman" w:eastAsia="Calibri" w:hAnsi="Times New Roman" w:cs="Times New Roman"/>
          <w:iCs/>
          <w:sz w:val="24"/>
          <w:szCs w:val="24"/>
        </w:rPr>
        <w:t xml:space="preserve"> założonych przez prawodawcę unijnego celów skuteczności implementowanych przepisów dyrektywy 2020/1828.</w:t>
      </w:r>
      <w:r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iCs/>
          <w:sz w:val="24"/>
          <w:szCs w:val="24"/>
        </w:rPr>
        <w:t>Dyrektywa 2020/1828 stawia za swój cel poprawę dostępu konsumentów do wymiaru sprawiedliwości przez zapewnienie dostępności mechanizmów powództwa przedstawicielskiego</w:t>
      </w:r>
      <w:r w:rsidR="00224ACC" w:rsidRPr="003B4FB5">
        <w:rPr>
          <w:rFonts w:ascii="Times New Roman" w:eastAsia="Calibri" w:hAnsi="Times New Roman" w:cs="Times New Roman"/>
          <w:iCs/>
          <w:sz w:val="24"/>
          <w:szCs w:val="24"/>
        </w:rPr>
        <w:t xml:space="preserve"> i </w:t>
      </w:r>
      <w:r w:rsidRPr="003B4FB5">
        <w:rPr>
          <w:rFonts w:ascii="Times New Roman" w:eastAsia="Calibri" w:hAnsi="Times New Roman" w:cs="Times New Roman"/>
          <w:iCs/>
          <w:sz w:val="24"/>
          <w:szCs w:val="24"/>
        </w:rPr>
        <w:t>nie wymaga ujednolicenia roszczeń pieniężnych (</w:t>
      </w:r>
      <w:r w:rsidR="00C06EDE" w:rsidRPr="003B4FB5">
        <w:rPr>
          <w:rFonts w:ascii="Times New Roman" w:eastAsia="Calibri" w:hAnsi="Times New Roman" w:cs="Times New Roman"/>
          <w:iCs/>
          <w:sz w:val="24"/>
          <w:szCs w:val="24"/>
        </w:rPr>
        <w:t>patrz</w:t>
      </w:r>
      <w:r w:rsidRPr="003B4FB5">
        <w:rPr>
          <w:rFonts w:ascii="Times New Roman" w:eastAsia="Calibri" w:hAnsi="Times New Roman" w:cs="Times New Roman"/>
          <w:iCs/>
          <w:sz w:val="24"/>
          <w:szCs w:val="24"/>
        </w:rPr>
        <w:t>. motyw 12).</w:t>
      </w:r>
    </w:p>
    <w:p w14:paraId="104B357D" w14:textId="77777777" w:rsidR="00224ACC" w:rsidRPr="003B4FB5" w:rsidRDefault="00F17252" w:rsidP="00184005">
      <w:pPr>
        <w:spacing w:before="120" w:after="0" w:line="360" w:lineRule="auto"/>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 xml:space="preserve">Możliwość ujednolicania wysokości roszczeń w ramach podgrup przewidziana w obecnie obowiązujących przepisach z założenia miała wpływać na przyśpieszenie postępowania grupowego, jednakże jej rzeczywistym skutkiem może być ograniczenie zakresu dochodzonych roszczeń do ustalenia odpowiedzialności w przypadkach, w których ujednolicenie roszczeń było wysoce niekorzystne dla członków grupy (np. w pozwie Miejskiego Rzecznika Konsumentów w Warszawie przeciwko BRE Bank S.A. z 2010 r., tzw. sprawa arbuzowa). Należy zwrócić uwagę, że pierwotne roszczenia uprawnionych do przystąpienia do grupy w tego typu sporach często różnią się między sobą wysokością. Konieczność utworzenia podgrup liczących co najmniej dwie osoby w przypadku roszczeń indywidualnych o znacznej wartości może wymagać od wielu potencjalnych członków grupy (nawet od połowy uprawnionych do przystąpienia do grupy) rezygnacji z dochodzenia istotnej </w:t>
      </w:r>
      <w:r w:rsidRPr="003B4FB5">
        <w:rPr>
          <w:rFonts w:ascii="Times New Roman" w:eastAsia="Times New Roman" w:hAnsi="Times New Roman" w:cs="Times New Roman"/>
          <w:sz w:val="24"/>
          <w:szCs w:val="24"/>
          <w:lang w:eastAsia="pl-PL"/>
        </w:rPr>
        <w:lastRenderedPageBreak/>
        <w:t>części roszczenia pieniężnego. W konsekwencji przystąpienie do grupy w postępowaniu grupowym dotyczącym dochodzenia roszczenia o zapłatę może okazać się dla takich osób mniej korzystne niż wytoczenie powództwa na zasadach ogólnych.</w:t>
      </w:r>
      <w:r w:rsidR="00224ACC" w:rsidRPr="003B4FB5">
        <w:rPr>
          <w:rFonts w:ascii="Times New Roman" w:eastAsia="Times New Roman" w:hAnsi="Times New Roman" w:cs="Times New Roman"/>
          <w:sz w:val="24"/>
          <w:szCs w:val="24"/>
          <w:lang w:eastAsia="pl-PL"/>
        </w:rPr>
        <w:t xml:space="preserve"> J</w:t>
      </w:r>
      <w:r w:rsidRPr="003B4FB5">
        <w:rPr>
          <w:rFonts w:ascii="Times New Roman" w:eastAsia="Times New Roman" w:hAnsi="Times New Roman" w:cs="Times New Roman"/>
          <w:sz w:val="24"/>
          <w:szCs w:val="24"/>
          <w:lang w:eastAsia="pl-PL"/>
        </w:rPr>
        <w:t>ednocześnie ujednolicenie roszczeń w co najmniej dwuosobowych grupach nie wpływa znacząco na szybkość postępowania. Każdy członek grupy ma obowiązek wskazania okoliczności uzasadniających żądanie oraz przedstawienia dowodów. Konieczne jest więc zbadanie, czy jego roszczenie, także obniżone zgodnie z wymogiem ujednolicenia roszczeń w ramach podgrupy, jest zasadne. Ujednolicenie roszczeń w ramach podgrup nie powoduje istotnego zmniejszenia czasochłonności czynności podejmowanych przez sąd i strony. Po stronie powodowej powstaje natomiast obowiązek wykonania dodatkowych czynności związanych z podziałem członków grupy na podgrupy, dokonywaniem dodatkowych obliczeń dotyczących wysokości roszczeń oraz komunikacji z członkami grupy, których roszczenia muszą zostać obniżone.</w:t>
      </w:r>
      <w:r w:rsidR="00224ACC" w:rsidRPr="003B4FB5">
        <w:rPr>
          <w:rFonts w:ascii="Times New Roman" w:eastAsia="Times New Roman" w:hAnsi="Times New Roman" w:cs="Times New Roman"/>
          <w:sz w:val="24"/>
          <w:szCs w:val="24"/>
          <w:lang w:eastAsia="pl-PL"/>
        </w:rPr>
        <w:t xml:space="preserve"> </w:t>
      </w:r>
      <w:r w:rsidRPr="003B4FB5">
        <w:rPr>
          <w:rFonts w:ascii="Times New Roman" w:eastAsia="Times New Roman" w:hAnsi="Times New Roman" w:cs="Times New Roman"/>
          <w:sz w:val="24"/>
          <w:szCs w:val="24"/>
          <w:lang w:eastAsia="pl-PL"/>
        </w:rPr>
        <w:t xml:space="preserve">Ujednolicanie roszczeń powoduje bowiem w praktyce pomniejszanie wymiaru słusznych roszczeń konsumentów. </w:t>
      </w:r>
    </w:p>
    <w:p w14:paraId="304FA4CC" w14:textId="77777777" w:rsidR="00F17252" w:rsidRPr="003B4FB5" w:rsidRDefault="00F17252" w:rsidP="00184005">
      <w:pPr>
        <w:spacing w:before="120" w:after="0" w:line="360" w:lineRule="auto"/>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Jako przykład można tu przedstawić następującą sytuację:</w:t>
      </w:r>
    </w:p>
    <w:p w14:paraId="7A71FC46" w14:textId="35E7DD4E" w:rsidR="00F17252" w:rsidRPr="003B4FB5" w:rsidRDefault="00F17252" w:rsidP="00184005">
      <w:pPr>
        <w:pStyle w:val="Akapitzlist"/>
        <w:numPr>
          <w:ilvl w:val="0"/>
          <w:numId w:val="17"/>
        </w:numPr>
        <w:spacing w:before="120" w:after="0" w:line="360" w:lineRule="auto"/>
        <w:ind w:left="284" w:hanging="284"/>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Klient 1 jest uprawniony do roszczenia odszkodowawczego na kwotę 35</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w:t>
      </w:r>
    </w:p>
    <w:p w14:paraId="01E8054A" w14:textId="1B21D700" w:rsidR="00F17252" w:rsidRPr="003B4FB5" w:rsidRDefault="00F17252" w:rsidP="00184005">
      <w:pPr>
        <w:pStyle w:val="Akapitzlist"/>
        <w:numPr>
          <w:ilvl w:val="0"/>
          <w:numId w:val="17"/>
        </w:numPr>
        <w:spacing w:before="120" w:after="0" w:line="360" w:lineRule="auto"/>
        <w:ind w:left="284" w:hanging="284"/>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Klient 2 jest uprawniony do roszczenia odszkodowawczego na kwotę 30</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w:t>
      </w:r>
    </w:p>
    <w:p w14:paraId="3D1FA51A" w14:textId="7C41D06C" w:rsidR="00F17252" w:rsidRPr="003B4FB5" w:rsidRDefault="00F17252" w:rsidP="00184005">
      <w:pPr>
        <w:pStyle w:val="Akapitzlist"/>
        <w:numPr>
          <w:ilvl w:val="0"/>
          <w:numId w:val="17"/>
        </w:numPr>
        <w:spacing w:before="120" w:after="0" w:line="360" w:lineRule="auto"/>
        <w:ind w:left="284" w:hanging="284"/>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Klient 3 jest uprawniony do roszczenia odszkodowawczego na kwotę 25</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w:t>
      </w:r>
    </w:p>
    <w:p w14:paraId="020D994A" w14:textId="03E5ACA2" w:rsidR="00F17252" w:rsidRPr="003B4FB5" w:rsidRDefault="00F17252" w:rsidP="00184005">
      <w:pPr>
        <w:pStyle w:val="Akapitzlist"/>
        <w:numPr>
          <w:ilvl w:val="0"/>
          <w:numId w:val="17"/>
        </w:numPr>
        <w:spacing w:before="120" w:after="0" w:line="360" w:lineRule="auto"/>
        <w:ind w:left="284" w:hanging="284"/>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Klient 4 jest uprawniony do roszczenia odszkodowawczego na kwotę 20</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w:t>
      </w:r>
    </w:p>
    <w:p w14:paraId="5EBE50E5" w14:textId="65387F84" w:rsidR="00F17252" w:rsidRPr="003B4FB5" w:rsidRDefault="00F17252" w:rsidP="00184005">
      <w:pPr>
        <w:spacing w:before="120" w:after="0" w:line="360" w:lineRule="auto"/>
        <w:jc w:val="both"/>
        <w:rPr>
          <w:rFonts w:ascii="Times New Roman" w:eastAsia="Times New Roman" w:hAnsi="Times New Roman" w:cs="Times New Roman"/>
          <w:sz w:val="24"/>
          <w:szCs w:val="24"/>
          <w:lang w:eastAsia="pl-PL"/>
        </w:rPr>
      </w:pPr>
      <w:r w:rsidRPr="003B4FB5">
        <w:rPr>
          <w:rFonts w:ascii="Times New Roman" w:eastAsia="Times New Roman" w:hAnsi="Times New Roman" w:cs="Times New Roman"/>
          <w:sz w:val="24"/>
          <w:szCs w:val="24"/>
          <w:lang w:eastAsia="pl-PL"/>
        </w:rPr>
        <w:t>W obecnym stanie prawnym co najmniej dwóch powyższych klientów byłoby zmuszonych do zaniżenia faktycznej wysokości swojego roszczenia przez utworzenie grupy sumującej roszczenia (klient 1 i 2 – 30</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 klient 3 i 4 – 20</w:t>
      </w:r>
      <w:r w:rsidR="005C6357">
        <w:rPr>
          <w:rFonts w:ascii="Times New Roman" w:eastAsia="Times New Roman" w:hAnsi="Times New Roman" w:cs="Times New Roman"/>
          <w:sz w:val="24"/>
          <w:szCs w:val="24"/>
          <w:lang w:eastAsia="pl-PL"/>
        </w:rPr>
        <w:t> </w:t>
      </w:r>
      <w:r w:rsidRPr="003B4FB5">
        <w:rPr>
          <w:rFonts w:ascii="Times New Roman" w:eastAsia="Times New Roman" w:hAnsi="Times New Roman" w:cs="Times New Roman"/>
          <w:sz w:val="24"/>
          <w:szCs w:val="24"/>
          <w:lang w:eastAsia="pl-PL"/>
        </w:rPr>
        <w:t>000 zł).</w:t>
      </w:r>
    </w:p>
    <w:p w14:paraId="4632570E" w14:textId="77777777" w:rsidR="00224ACC" w:rsidRPr="003B4FB5" w:rsidRDefault="00224ACC" w:rsidP="00184005">
      <w:pPr>
        <w:spacing w:before="120" w:after="0" w:line="360" w:lineRule="auto"/>
        <w:jc w:val="both"/>
        <w:rPr>
          <w:rFonts w:ascii="Times New Roman" w:eastAsia="Calibri" w:hAnsi="Times New Roman" w:cs="Times New Roman"/>
          <w:iCs/>
          <w:sz w:val="24"/>
          <w:szCs w:val="24"/>
        </w:rPr>
      </w:pPr>
      <w:r w:rsidRPr="003B4FB5">
        <w:rPr>
          <w:rFonts w:ascii="Times New Roman" w:eastAsia="Calibri" w:hAnsi="Times New Roman" w:cs="Times New Roman"/>
          <w:iCs/>
          <w:sz w:val="24"/>
          <w:szCs w:val="24"/>
        </w:rPr>
        <w:t>Przyjęcie obecnego rozwiązania polegającego na konieczności ujednolicenia roszczeń do powództw implementowanych z dyrektywy 2020/1828 mogłoby spowodować nieosiągnięcie założonego celu – skuteczności przepisów krajowych oraz realnej dostępności konsumentów do procedur umożliwiających uzyskanie faktycznego roszczenia.</w:t>
      </w:r>
    </w:p>
    <w:p w14:paraId="14429A37" w14:textId="06F708B6" w:rsidR="00CF58E3" w:rsidRPr="003B4FB5" w:rsidRDefault="005E3291" w:rsidP="00184005">
      <w:pPr>
        <w:spacing w:before="120" w:after="0" w:line="360" w:lineRule="auto"/>
        <w:jc w:val="both"/>
        <w:rPr>
          <w:rFonts w:ascii="Times New Roman" w:eastAsia="Calibri" w:hAnsi="Times New Roman" w:cs="Times New Roman"/>
          <w:iCs/>
          <w:sz w:val="24"/>
          <w:szCs w:val="24"/>
        </w:rPr>
      </w:pPr>
      <w:r w:rsidRPr="003B4FB5">
        <w:rPr>
          <w:rFonts w:ascii="Times New Roman" w:eastAsia="Calibri" w:hAnsi="Times New Roman" w:cs="Times New Roman"/>
          <w:sz w:val="24"/>
          <w:szCs w:val="24"/>
        </w:rPr>
        <w:t>Mając powyższe na uwadze, aby zapewnić spójność z celami dyrektywy 2020/1828</w:t>
      </w:r>
      <w:r w:rsidR="005C6357">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niezbędne jest umożliwienie wytaczania powództw grupowych </w:t>
      </w:r>
      <w:r w:rsidRPr="003B4FB5">
        <w:rPr>
          <w:rFonts w:ascii="Times New Roman" w:hAnsi="Times New Roman" w:cs="Times New Roman"/>
          <w:sz w:val="24"/>
          <w:szCs w:val="24"/>
        </w:rPr>
        <w:t>w sprawach o roszczenia związane z</w:t>
      </w:r>
      <w:r w:rsidR="00224ACC" w:rsidRPr="003B4FB5">
        <w:rPr>
          <w:rFonts w:ascii="Times New Roman" w:hAnsi="Times New Roman" w:cs="Times New Roman"/>
          <w:sz w:val="24"/>
          <w:szCs w:val="24"/>
        </w:rPr>
        <w:t xml:space="preserve">e stosowaniem praktyk naruszających ogólne interesy konsumentów bez konieczności ujednolicenia takich roszczeń. </w:t>
      </w:r>
      <w:r w:rsidR="00CF58E3" w:rsidRPr="003B4FB5">
        <w:rPr>
          <w:rFonts w:ascii="Times New Roman" w:eastAsia="Calibri" w:hAnsi="Times New Roman" w:cs="Times New Roman"/>
          <w:iCs/>
          <w:sz w:val="24"/>
          <w:szCs w:val="24"/>
        </w:rPr>
        <w:t>Ponadto, w celu zapewnienia jak najszerzej ochrony konsumentów również w zwykłym postępowaniu grupowym dotyczącym roszczeń konsumenckich</w:t>
      </w:r>
      <w:r w:rsidR="00184005">
        <w:rPr>
          <w:rFonts w:ascii="Times New Roman" w:eastAsia="Calibri" w:hAnsi="Times New Roman" w:cs="Times New Roman"/>
          <w:iCs/>
          <w:sz w:val="24"/>
          <w:szCs w:val="24"/>
        </w:rPr>
        <w:t>,</w:t>
      </w:r>
      <w:r w:rsidR="00CF58E3" w:rsidRPr="003B4FB5">
        <w:rPr>
          <w:rFonts w:ascii="Times New Roman" w:eastAsia="Calibri" w:hAnsi="Times New Roman" w:cs="Times New Roman"/>
          <w:iCs/>
          <w:sz w:val="24"/>
          <w:szCs w:val="24"/>
        </w:rPr>
        <w:t xml:space="preserve"> również rezygnuje się z obowiązku ujednolicenia roszczeń. </w:t>
      </w:r>
      <w:r w:rsidR="00511E80" w:rsidRPr="003B4FB5">
        <w:rPr>
          <w:rFonts w:ascii="Times New Roman" w:eastAsia="Calibri" w:hAnsi="Times New Roman" w:cs="Times New Roman"/>
          <w:iCs/>
          <w:sz w:val="24"/>
          <w:szCs w:val="24"/>
        </w:rPr>
        <w:t xml:space="preserve">W konsekwencji </w:t>
      </w:r>
      <w:r w:rsidR="00511E80" w:rsidRPr="003B4FB5">
        <w:rPr>
          <w:rFonts w:ascii="Times New Roman" w:eastAsia="Calibri" w:hAnsi="Times New Roman" w:cs="Times New Roman"/>
          <w:iCs/>
          <w:sz w:val="24"/>
          <w:szCs w:val="24"/>
        </w:rPr>
        <w:lastRenderedPageBreak/>
        <w:t>wprowadzono także stosowne zmiany dostosowujące w art. 6 ust. 1 pkt 2 ustawy o dochodzeniu roszczeń.</w:t>
      </w:r>
    </w:p>
    <w:p w14:paraId="0ACCCB07" w14:textId="11E738C3" w:rsidR="00AE15A5" w:rsidRPr="003B4FB5" w:rsidRDefault="002257B3"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CF58E3" w:rsidRPr="003B4FB5">
        <w:rPr>
          <w:rFonts w:ascii="Times New Roman" w:eastAsia="Calibri" w:hAnsi="Times New Roman" w:cs="Times New Roman"/>
          <w:sz w:val="24"/>
          <w:szCs w:val="24"/>
          <w:u w:val="single"/>
        </w:rPr>
        <w:t>5</w:t>
      </w:r>
      <w:r w:rsidR="00AE15A5" w:rsidRPr="003B4FB5">
        <w:rPr>
          <w:rFonts w:ascii="Times New Roman" w:eastAsia="Calibri" w:hAnsi="Times New Roman" w:cs="Times New Roman"/>
          <w:sz w:val="24"/>
          <w:szCs w:val="24"/>
          <w:u w:val="single"/>
        </w:rPr>
        <w:t xml:space="preserve"> (zmiana </w:t>
      </w:r>
      <w:r w:rsidR="00923953" w:rsidRPr="003B4FB5">
        <w:rPr>
          <w:rFonts w:ascii="Times New Roman" w:eastAsia="Calibri" w:hAnsi="Times New Roman" w:cs="Times New Roman"/>
          <w:sz w:val="24"/>
          <w:szCs w:val="24"/>
          <w:u w:val="single"/>
        </w:rPr>
        <w:t xml:space="preserve">art. 4 </w:t>
      </w:r>
      <w:r w:rsidR="00AE15A5" w:rsidRPr="003B4FB5">
        <w:rPr>
          <w:rFonts w:ascii="Times New Roman" w:eastAsia="Calibri" w:hAnsi="Times New Roman" w:cs="Times New Roman"/>
          <w:sz w:val="24"/>
          <w:szCs w:val="24"/>
          <w:u w:val="single"/>
        </w:rPr>
        <w:t>ust. 1</w:t>
      </w:r>
      <w:r w:rsidR="00271E4C" w:rsidRPr="003B4FB5">
        <w:rPr>
          <w:rFonts w:ascii="Times New Roman" w:eastAsia="Calibri" w:hAnsi="Times New Roman" w:cs="Times New Roman"/>
          <w:sz w:val="24"/>
          <w:szCs w:val="24"/>
          <w:u w:val="single"/>
        </w:rPr>
        <w:t>;</w:t>
      </w:r>
      <w:r w:rsidR="0008166E" w:rsidRPr="003B4FB5">
        <w:rPr>
          <w:rFonts w:ascii="Times New Roman" w:eastAsia="Calibri" w:hAnsi="Times New Roman" w:cs="Times New Roman"/>
          <w:sz w:val="24"/>
          <w:szCs w:val="24"/>
          <w:u w:val="single"/>
        </w:rPr>
        <w:t xml:space="preserve"> </w:t>
      </w:r>
      <w:r w:rsidR="001531C2" w:rsidRPr="003B4FB5">
        <w:rPr>
          <w:rFonts w:ascii="Times New Roman" w:eastAsia="Calibri" w:hAnsi="Times New Roman" w:cs="Times New Roman"/>
          <w:sz w:val="24"/>
          <w:szCs w:val="24"/>
          <w:u w:val="single"/>
        </w:rPr>
        <w:t>l</w:t>
      </w:r>
      <w:r w:rsidR="0008166E" w:rsidRPr="003B4FB5">
        <w:rPr>
          <w:rFonts w:ascii="Times New Roman" w:eastAsia="Calibri" w:hAnsi="Times New Roman" w:cs="Times New Roman"/>
          <w:sz w:val="24"/>
          <w:szCs w:val="24"/>
          <w:u w:val="single"/>
        </w:rPr>
        <w:t>egitymacja procesowa</w:t>
      </w:r>
      <w:r w:rsidR="00AE15A5" w:rsidRPr="003B4FB5">
        <w:rPr>
          <w:rFonts w:ascii="Times New Roman" w:eastAsia="Calibri" w:hAnsi="Times New Roman" w:cs="Times New Roman"/>
          <w:sz w:val="24"/>
          <w:szCs w:val="24"/>
          <w:u w:val="single"/>
        </w:rPr>
        <w:t>)</w:t>
      </w:r>
    </w:p>
    <w:p w14:paraId="6D958A7B" w14:textId="3EB30A07" w:rsidR="00B149D8" w:rsidRPr="003B4FB5" w:rsidRDefault="00B149D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Przepis art. 4 ust. 1 dyrektywy 2020</w:t>
      </w:r>
      <w:r w:rsidR="00AF47DF"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1828 nakłada na państwa członkowskie obowiązek zapewnienia, aby powództwa grupowe mogły być wytaczane przez upoważnione podmioty. </w:t>
      </w:r>
    </w:p>
    <w:p w14:paraId="1CEE80B4" w14:textId="75E95A9B" w:rsidR="00510441" w:rsidRPr="003B4FB5" w:rsidRDefault="0092395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Zmiana proponowana w art. 4 </w:t>
      </w:r>
      <w:r w:rsidR="00AE15A5" w:rsidRPr="003B4FB5">
        <w:rPr>
          <w:rFonts w:ascii="Times New Roman" w:eastAsia="Calibri" w:hAnsi="Times New Roman" w:cs="Times New Roman"/>
          <w:sz w:val="24"/>
          <w:szCs w:val="24"/>
        </w:rPr>
        <w:t>ust. 1</w:t>
      </w:r>
      <w:r w:rsidRPr="003B4FB5">
        <w:rPr>
          <w:rFonts w:ascii="Times New Roman" w:eastAsia="Calibri" w:hAnsi="Times New Roman" w:cs="Times New Roman"/>
          <w:sz w:val="24"/>
          <w:szCs w:val="24"/>
        </w:rPr>
        <w:t xml:space="preserve"> polega na umocowaniu w tym przepisie podmiotu upoważnionego</w:t>
      </w:r>
      <w:r w:rsidR="000853CE"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jak</w:t>
      </w:r>
      <w:r w:rsidR="000853CE" w:rsidRPr="003B4FB5">
        <w:rPr>
          <w:rFonts w:ascii="Times New Roman" w:eastAsia="Calibri" w:hAnsi="Times New Roman" w:cs="Times New Roman"/>
          <w:sz w:val="24"/>
          <w:szCs w:val="24"/>
        </w:rPr>
        <w:t>o</w:t>
      </w:r>
      <w:r w:rsidRPr="003B4FB5">
        <w:rPr>
          <w:rFonts w:ascii="Times New Roman" w:eastAsia="Calibri" w:hAnsi="Times New Roman" w:cs="Times New Roman"/>
          <w:sz w:val="24"/>
          <w:szCs w:val="24"/>
        </w:rPr>
        <w:t xml:space="preserve"> uprawnionego do wytaczania powództw grupowych</w:t>
      </w:r>
      <w:r w:rsidR="000853CE"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obok dotychczasowego reprezentanta grupy</w:t>
      </w:r>
      <w:r w:rsidR="00055C3E">
        <w:rPr>
          <w:rFonts w:ascii="Times New Roman" w:eastAsia="Calibri" w:hAnsi="Times New Roman" w:cs="Times New Roman"/>
          <w:sz w:val="24"/>
          <w:szCs w:val="24"/>
        </w:rPr>
        <w:t>, p</w:t>
      </w:r>
      <w:r w:rsidR="006A23D7" w:rsidRPr="003B4FB5">
        <w:rPr>
          <w:rFonts w:ascii="Times New Roman" w:eastAsia="Calibri" w:hAnsi="Times New Roman" w:cs="Times New Roman"/>
          <w:sz w:val="24"/>
          <w:szCs w:val="24"/>
        </w:rPr>
        <w:t xml:space="preserve">rzy czym wyłącznie podmiot upoważniony </w:t>
      </w:r>
      <w:r w:rsidR="00055C3E" w:rsidRPr="003B4FB5">
        <w:rPr>
          <w:rFonts w:ascii="Times New Roman" w:eastAsia="Calibri" w:hAnsi="Times New Roman" w:cs="Times New Roman"/>
          <w:sz w:val="24"/>
          <w:szCs w:val="24"/>
        </w:rPr>
        <w:t xml:space="preserve">będzie </w:t>
      </w:r>
      <w:r w:rsidR="006A23D7" w:rsidRPr="003B4FB5">
        <w:rPr>
          <w:rFonts w:ascii="Times New Roman" w:eastAsia="Calibri" w:hAnsi="Times New Roman" w:cs="Times New Roman"/>
          <w:sz w:val="24"/>
          <w:szCs w:val="24"/>
        </w:rPr>
        <w:t>właściwy do wytaczania powództw w sprawach o stwierdzenie stosowania praktyk naruszających ogólne interesy konsumentów oraz w sprawach o roszczenia związane ze stosowaniem takich praktyk</w:t>
      </w:r>
      <w:r w:rsidRPr="003B4FB5">
        <w:rPr>
          <w:rFonts w:ascii="Times New Roman" w:eastAsia="Calibri" w:hAnsi="Times New Roman" w:cs="Times New Roman"/>
          <w:sz w:val="24"/>
          <w:szCs w:val="24"/>
        </w:rPr>
        <w:t xml:space="preserve">. </w:t>
      </w:r>
      <w:r w:rsidR="00510441" w:rsidRPr="003B4FB5">
        <w:rPr>
          <w:rFonts w:ascii="Times New Roman" w:eastAsia="Calibri" w:hAnsi="Times New Roman" w:cs="Times New Roman"/>
          <w:sz w:val="24"/>
          <w:szCs w:val="24"/>
        </w:rPr>
        <w:t xml:space="preserve">W celu wyjaśnienia pojęcia podmiotu upoważnionego zastosowano odesłanie do art. 46a zmienianej ustawy uokik. </w:t>
      </w:r>
    </w:p>
    <w:p w14:paraId="04CC4226" w14:textId="759496FD" w:rsidR="00510441" w:rsidRPr="003B4FB5" w:rsidRDefault="006A23D7"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Reprezentant grupy nie będzie miał takich uprawnień z uwagi na fakt, iż nie spełnia on przesłanek uznania go za podmiot upoważniony w świetle przepisów dyrektywy 2020/1828. Zgodnie z wymogami dyrektywy 2020/1828 tylko podmiot spełniający warunki zawarte w art. 4 ust. 3 może zostać wyznaczony przez PCZ jako podmiot upoważniony uprawniony do wytaczania powództw transgranicznych.</w:t>
      </w:r>
      <w:r w:rsidR="00510441" w:rsidRPr="003B4FB5">
        <w:rPr>
          <w:rFonts w:ascii="Times New Roman" w:eastAsia="Calibri" w:hAnsi="Times New Roman" w:cs="Times New Roman"/>
          <w:sz w:val="24"/>
          <w:szCs w:val="24"/>
        </w:rPr>
        <w:t xml:space="preserve"> Zostaje on również wpisany do Wykazu KE, co stanowi podstawę jego legitymacji procesowej w pozostałych PCZ. </w:t>
      </w:r>
      <w:r w:rsidRPr="003B4FB5">
        <w:rPr>
          <w:rFonts w:ascii="Times New Roman" w:eastAsia="Calibri" w:hAnsi="Times New Roman" w:cs="Times New Roman"/>
          <w:sz w:val="24"/>
          <w:szCs w:val="24"/>
        </w:rPr>
        <w:t>W tym zakresie przepisy dyrektywy maj</w:t>
      </w:r>
      <w:r w:rsidR="00510441" w:rsidRPr="003B4FB5">
        <w:rPr>
          <w:rFonts w:ascii="Times New Roman" w:eastAsia="Calibri" w:hAnsi="Times New Roman" w:cs="Times New Roman"/>
          <w:sz w:val="24"/>
          <w:szCs w:val="24"/>
        </w:rPr>
        <w:t>ą c</w:t>
      </w:r>
      <w:r w:rsidRPr="003B4FB5">
        <w:rPr>
          <w:rFonts w:ascii="Times New Roman" w:eastAsia="Calibri" w:hAnsi="Times New Roman" w:cs="Times New Roman"/>
          <w:sz w:val="24"/>
          <w:szCs w:val="24"/>
        </w:rPr>
        <w:t>harakter maksymalny</w:t>
      </w:r>
      <w:r w:rsidR="00510441" w:rsidRPr="003B4FB5">
        <w:rPr>
          <w:rFonts w:ascii="Times New Roman" w:eastAsia="Calibri" w:hAnsi="Times New Roman" w:cs="Times New Roman"/>
          <w:sz w:val="24"/>
          <w:szCs w:val="24"/>
        </w:rPr>
        <w:t>. Wszystkie podmioty upoważnione wyznaczone w PCZ do wytaczania powództw transgranicznych muszą spełniać jednakowe warunki. Jednocześnie d</w:t>
      </w:r>
      <w:r w:rsidRPr="003B4FB5">
        <w:rPr>
          <w:rFonts w:ascii="Times New Roman" w:eastAsia="Calibri" w:hAnsi="Times New Roman" w:cs="Times New Roman"/>
          <w:sz w:val="24"/>
          <w:szCs w:val="24"/>
        </w:rPr>
        <w:t>yrektywa 2020/1828</w:t>
      </w:r>
      <w:r w:rsidR="00510441" w:rsidRPr="003B4FB5">
        <w:rPr>
          <w:rFonts w:ascii="Times New Roman" w:eastAsia="Calibri" w:hAnsi="Times New Roman" w:cs="Times New Roman"/>
          <w:sz w:val="24"/>
          <w:szCs w:val="24"/>
        </w:rPr>
        <w:t xml:space="preserve"> dopuszcza, aby przedmiotowe warunki można było zastosować do podmiotów upoważnionych wyznaczonych do wytaczania powództw o charakterze krajowym. Z takiej możliwości skorzystał projektodawca (por. art. 46</w:t>
      </w:r>
      <w:r w:rsidR="001159A8" w:rsidRPr="003B4FB5">
        <w:rPr>
          <w:rFonts w:ascii="Times New Roman" w:eastAsia="Calibri" w:hAnsi="Times New Roman" w:cs="Times New Roman"/>
          <w:sz w:val="24"/>
          <w:szCs w:val="24"/>
        </w:rPr>
        <w:t>a</w:t>
      </w:r>
      <w:r w:rsidR="00510441" w:rsidRPr="003B4FB5">
        <w:rPr>
          <w:rFonts w:ascii="Times New Roman" w:eastAsia="Calibri" w:hAnsi="Times New Roman" w:cs="Times New Roman"/>
          <w:sz w:val="24"/>
          <w:szCs w:val="24"/>
        </w:rPr>
        <w:t>, art. 46</w:t>
      </w:r>
      <w:r w:rsidR="001159A8" w:rsidRPr="003B4FB5">
        <w:rPr>
          <w:rFonts w:ascii="Times New Roman" w:eastAsia="Calibri" w:hAnsi="Times New Roman" w:cs="Times New Roman"/>
          <w:sz w:val="24"/>
          <w:szCs w:val="24"/>
        </w:rPr>
        <w:t>b</w:t>
      </w:r>
      <w:r w:rsidR="00510441" w:rsidRPr="003B4FB5">
        <w:rPr>
          <w:rFonts w:ascii="Times New Roman" w:eastAsia="Calibri" w:hAnsi="Times New Roman" w:cs="Times New Roman"/>
          <w:sz w:val="24"/>
          <w:szCs w:val="24"/>
        </w:rPr>
        <w:t xml:space="preserve"> oraz art. 46</w:t>
      </w:r>
      <w:r w:rsidR="001159A8" w:rsidRPr="003B4FB5">
        <w:rPr>
          <w:rFonts w:ascii="Times New Roman" w:eastAsia="Calibri" w:hAnsi="Times New Roman" w:cs="Times New Roman"/>
          <w:sz w:val="24"/>
          <w:szCs w:val="24"/>
        </w:rPr>
        <w:t>h</w:t>
      </w:r>
      <w:r w:rsidR="00510441" w:rsidRPr="003B4FB5">
        <w:rPr>
          <w:rFonts w:ascii="Times New Roman" w:eastAsia="Calibri" w:hAnsi="Times New Roman" w:cs="Times New Roman"/>
          <w:sz w:val="24"/>
          <w:szCs w:val="24"/>
        </w:rPr>
        <w:t xml:space="preserve"> ustawy uokik).</w:t>
      </w:r>
    </w:p>
    <w:p w14:paraId="7D032620" w14:textId="2856006A" w:rsidR="00B149D8" w:rsidRPr="003B4FB5" w:rsidRDefault="00923953" w:rsidP="00184005">
      <w:pPr>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1</w:t>
      </w:r>
      <w:r w:rsidR="00FA00C7" w:rsidRPr="003B4FB5">
        <w:rPr>
          <w:rFonts w:ascii="Times New Roman" w:eastAsia="Calibri" w:hAnsi="Times New Roman" w:cs="Times New Roman"/>
          <w:sz w:val="24"/>
          <w:szCs w:val="24"/>
          <w:u w:val="single"/>
        </w:rPr>
        <w:t xml:space="preserve"> pkt </w:t>
      </w:r>
      <w:r w:rsidR="006A23D7" w:rsidRPr="003B4FB5">
        <w:rPr>
          <w:rFonts w:ascii="Times New Roman" w:eastAsia="Calibri" w:hAnsi="Times New Roman" w:cs="Times New Roman"/>
          <w:sz w:val="24"/>
          <w:szCs w:val="24"/>
          <w:u w:val="single"/>
        </w:rPr>
        <w:t xml:space="preserve">5 </w:t>
      </w:r>
      <w:r w:rsidR="002257B3" w:rsidRPr="003B4FB5">
        <w:rPr>
          <w:rFonts w:ascii="Times New Roman" w:eastAsia="Calibri" w:hAnsi="Times New Roman" w:cs="Times New Roman"/>
          <w:sz w:val="24"/>
          <w:szCs w:val="24"/>
          <w:u w:val="single"/>
        </w:rPr>
        <w:t>(dodanie w art. 4 ust. 2</w:t>
      </w:r>
      <w:r w:rsidRPr="003B4FB5">
        <w:rPr>
          <w:rFonts w:ascii="Times New Roman" w:eastAsia="Calibri" w:hAnsi="Times New Roman" w:cs="Times New Roman"/>
          <w:sz w:val="24"/>
          <w:szCs w:val="24"/>
          <w:u w:val="single"/>
        </w:rPr>
        <w:t>b</w:t>
      </w:r>
      <w:r w:rsidR="00D231D1" w:rsidRPr="003B4FB5">
        <w:rPr>
          <w:rFonts w:ascii="Times New Roman" w:eastAsia="Calibri" w:hAnsi="Times New Roman" w:cs="Times New Roman"/>
          <w:sz w:val="24"/>
          <w:szCs w:val="24"/>
          <w:u w:val="single"/>
        </w:rPr>
        <w:t>–2</w:t>
      </w:r>
      <w:r w:rsidR="006455CD" w:rsidRPr="003B4FB5">
        <w:rPr>
          <w:rFonts w:ascii="Times New Roman" w:eastAsia="Calibri" w:hAnsi="Times New Roman" w:cs="Times New Roman"/>
          <w:sz w:val="24"/>
          <w:szCs w:val="24"/>
          <w:u w:val="single"/>
        </w:rPr>
        <w:t>c</w:t>
      </w:r>
      <w:r w:rsidR="008D2051" w:rsidRPr="003B4FB5">
        <w:rPr>
          <w:rFonts w:ascii="Times New Roman" w:eastAsia="Calibri" w:hAnsi="Times New Roman" w:cs="Times New Roman"/>
          <w:sz w:val="24"/>
          <w:szCs w:val="24"/>
          <w:u w:val="single"/>
        </w:rPr>
        <w:t>;</w:t>
      </w:r>
      <w:r w:rsidR="000E2002" w:rsidRPr="003B4FB5">
        <w:rPr>
          <w:rFonts w:ascii="Times New Roman" w:eastAsia="Calibri" w:hAnsi="Times New Roman" w:cs="Times New Roman"/>
          <w:sz w:val="24"/>
          <w:szCs w:val="24"/>
          <w:u w:val="single"/>
        </w:rPr>
        <w:t xml:space="preserve"> </w:t>
      </w:r>
      <w:r w:rsidR="00407C03" w:rsidRPr="003B4FB5">
        <w:rPr>
          <w:rFonts w:ascii="Times New Roman" w:eastAsia="Calibri" w:hAnsi="Times New Roman" w:cs="Times New Roman"/>
          <w:sz w:val="24"/>
          <w:szCs w:val="24"/>
          <w:u w:val="single"/>
        </w:rPr>
        <w:t>l</w:t>
      </w:r>
      <w:r w:rsidR="000E2002" w:rsidRPr="003B4FB5">
        <w:rPr>
          <w:rFonts w:ascii="Times New Roman" w:eastAsia="Calibri" w:hAnsi="Times New Roman" w:cs="Times New Roman"/>
          <w:sz w:val="24"/>
          <w:szCs w:val="24"/>
          <w:u w:val="single"/>
        </w:rPr>
        <w:t>egitymacja procesowa</w:t>
      </w:r>
      <w:r w:rsidR="002257B3" w:rsidRPr="003B4FB5">
        <w:rPr>
          <w:rFonts w:ascii="Times New Roman" w:eastAsia="Calibri" w:hAnsi="Times New Roman" w:cs="Times New Roman"/>
          <w:sz w:val="24"/>
          <w:szCs w:val="24"/>
          <w:u w:val="single"/>
        </w:rPr>
        <w:t>)</w:t>
      </w:r>
      <w:r w:rsidR="00A30F29" w:rsidRPr="003B4FB5">
        <w:rPr>
          <w:rFonts w:ascii="Times New Roman" w:eastAsia="Calibri" w:hAnsi="Times New Roman" w:cs="Times New Roman"/>
          <w:sz w:val="24"/>
          <w:szCs w:val="24"/>
          <w:u w:val="single"/>
        </w:rPr>
        <w:t xml:space="preserve"> </w:t>
      </w:r>
    </w:p>
    <w:p w14:paraId="7CDA8585" w14:textId="19D713A5" w:rsidR="002257B3" w:rsidRPr="003B4FB5" w:rsidRDefault="00B149D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Dodawane przepisy określają zakres kompetencji podmiotu upoważnionego do wytaczania powództw grupowych. Zgodnie z</w:t>
      </w:r>
      <w:r w:rsidR="00827EA3" w:rsidRPr="003B4FB5">
        <w:rPr>
          <w:rFonts w:ascii="Times New Roman" w:eastAsia="Calibri" w:hAnsi="Times New Roman" w:cs="Times New Roman"/>
          <w:sz w:val="24"/>
          <w:szCs w:val="24"/>
        </w:rPr>
        <w:t xml:space="preserve"> ust. 2</w:t>
      </w:r>
      <w:r w:rsidR="00263F7F" w:rsidRPr="003B4FB5">
        <w:rPr>
          <w:rFonts w:ascii="Times New Roman" w:eastAsia="Calibri" w:hAnsi="Times New Roman" w:cs="Times New Roman"/>
          <w:sz w:val="24"/>
          <w:szCs w:val="24"/>
        </w:rPr>
        <w:t>b</w:t>
      </w:r>
      <w:r w:rsidR="00827EA3"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w przypadku dochodzenia roszczeń w związku ze stosowaniem </w:t>
      </w:r>
      <w:r w:rsidR="00F34D30" w:rsidRPr="003B4FB5">
        <w:rPr>
          <w:rFonts w:ascii="Times New Roman" w:eastAsia="Calibri" w:hAnsi="Times New Roman" w:cs="Times New Roman"/>
          <w:sz w:val="24"/>
          <w:szCs w:val="24"/>
        </w:rPr>
        <w:t>przez przedsiębiorcę praktyk naruszających ogólne interesy konsumentów (w tym przypadku ogólny interes konsumentów obejmuje również interes gru</w:t>
      </w:r>
      <w:r w:rsidR="00BC2CB8" w:rsidRPr="003B4FB5">
        <w:rPr>
          <w:rFonts w:ascii="Times New Roman" w:eastAsia="Calibri" w:hAnsi="Times New Roman" w:cs="Times New Roman"/>
          <w:sz w:val="24"/>
          <w:szCs w:val="24"/>
        </w:rPr>
        <w:t>p</w:t>
      </w:r>
      <w:r w:rsidR="00F34D30" w:rsidRPr="003B4FB5">
        <w:rPr>
          <w:rFonts w:ascii="Times New Roman" w:eastAsia="Calibri" w:hAnsi="Times New Roman" w:cs="Times New Roman"/>
          <w:sz w:val="24"/>
          <w:szCs w:val="24"/>
        </w:rPr>
        <w:t xml:space="preserve">y konsumentów – por. art. 1 ust. 2d) </w:t>
      </w:r>
      <w:r w:rsidRPr="003B4FB5">
        <w:rPr>
          <w:rFonts w:ascii="Times New Roman" w:eastAsia="Calibri" w:hAnsi="Times New Roman" w:cs="Times New Roman"/>
          <w:sz w:val="24"/>
          <w:szCs w:val="24"/>
        </w:rPr>
        <w:t>podmiot upoważniony prowadzi postępowanie w imieniu własnym, na rzecz wszystkich członków grupy. Oznacza to, że podmiot upoważniony jest stron</w:t>
      </w:r>
      <w:r w:rsidR="00BA1D20"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 xml:space="preserve"> w postępowaniu </w:t>
      </w:r>
      <w:r w:rsidRPr="003B4FB5">
        <w:rPr>
          <w:rFonts w:ascii="Times New Roman" w:eastAsia="Calibri" w:hAnsi="Times New Roman" w:cs="Times New Roman"/>
          <w:sz w:val="24"/>
          <w:szCs w:val="24"/>
        </w:rPr>
        <w:lastRenderedPageBreak/>
        <w:t>grupowym</w:t>
      </w:r>
      <w:r w:rsidR="00BA1D20" w:rsidRPr="003B4FB5">
        <w:rPr>
          <w:rFonts w:ascii="Times New Roman" w:eastAsia="Calibri" w:hAnsi="Times New Roman" w:cs="Times New Roman"/>
          <w:sz w:val="24"/>
          <w:szCs w:val="24"/>
        </w:rPr>
        <w:t>, a jednocześnie, że roszczenia</w:t>
      </w:r>
      <w:r w:rsidR="00055C3E">
        <w:rPr>
          <w:rFonts w:ascii="Times New Roman" w:eastAsia="Calibri" w:hAnsi="Times New Roman" w:cs="Times New Roman"/>
          <w:sz w:val="24"/>
          <w:szCs w:val="24"/>
        </w:rPr>
        <w:t>,</w:t>
      </w:r>
      <w:r w:rsidR="00BA1D20" w:rsidRPr="003B4FB5">
        <w:rPr>
          <w:rFonts w:ascii="Times New Roman" w:eastAsia="Calibri" w:hAnsi="Times New Roman" w:cs="Times New Roman"/>
          <w:sz w:val="24"/>
          <w:szCs w:val="24"/>
        </w:rPr>
        <w:t xml:space="preserve"> w przypadku ich zasądzenia przez sąd, przypadną członkom grupy. </w:t>
      </w:r>
      <w:r w:rsidR="00AF47DF" w:rsidRPr="003B4FB5">
        <w:rPr>
          <w:rFonts w:ascii="Times New Roman" w:eastAsia="Calibri" w:hAnsi="Times New Roman" w:cs="Times New Roman"/>
          <w:sz w:val="24"/>
          <w:szCs w:val="24"/>
        </w:rPr>
        <w:t>Przepis wdraża art. 7 ust. 6 dyrektywy 2020/1828.</w:t>
      </w:r>
    </w:p>
    <w:p w14:paraId="66412EBC" w14:textId="55BDDB4E" w:rsidR="000520D5" w:rsidRPr="003B4FB5" w:rsidRDefault="00ED4C4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w:t>
      </w:r>
      <w:r w:rsidR="000520D5" w:rsidRPr="003B4FB5">
        <w:rPr>
          <w:rFonts w:ascii="Times New Roman" w:eastAsia="Calibri" w:hAnsi="Times New Roman" w:cs="Times New Roman"/>
          <w:sz w:val="24"/>
          <w:szCs w:val="24"/>
        </w:rPr>
        <w:t>rojektowany przepis ust. 2</w:t>
      </w:r>
      <w:r w:rsidR="006455CD" w:rsidRPr="003B4FB5">
        <w:rPr>
          <w:rFonts w:ascii="Times New Roman" w:eastAsia="Calibri" w:hAnsi="Times New Roman" w:cs="Times New Roman"/>
          <w:sz w:val="24"/>
          <w:szCs w:val="24"/>
        </w:rPr>
        <w:t>c</w:t>
      </w:r>
      <w:r w:rsidR="000520D5" w:rsidRPr="003B4FB5">
        <w:rPr>
          <w:rFonts w:ascii="Times New Roman" w:eastAsia="Calibri" w:hAnsi="Times New Roman" w:cs="Times New Roman"/>
          <w:sz w:val="24"/>
          <w:szCs w:val="24"/>
        </w:rPr>
        <w:t xml:space="preserve"> dotyczy grupow</w:t>
      </w:r>
      <w:r w:rsidR="008E7576" w:rsidRPr="003B4FB5">
        <w:rPr>
          <w:rFonts w:ascii="Times New Roman" w:eastAsia="Calibri" w:hAnsi="Times New Roman" w:cs="Times New Roman"/>
          <w:sz w:val="24"/>
          <w:szCs w:val="24"/>
        </w:rPr>
        <w:t>ego</w:t>
      </w:r>
      <w:r w:rsidR="000520D5" w:rsidRPr="003B4FB5">
        <w:rPr>
          <w:rFonts w:ascii="Times New Roman" w:eastAsia="Calibri" w:hAnsi="Times New Roman" w:cs="Times New Roman"/>
          <w:sz w:val="24"/>
          <w:szCs w:val="24"/>
        </w:rPr>
        <w:t xml:space="preserve"> powództw</w:t>
      </w:r>
      <w:r w:rsidR="008E7576" w:rsidRPr="003B4FB5">
        <w:rPr>
          <w:rFonts w:ascii="Times New Roman" w:eastAsia="Calibri" w:hAnsi="Times New Roman" w:cs="Times New Roman"/>
          <w:sz w:val="24"/>
          <w:szCs w:val="24"/>
        </w:rPr>
        <w:t>a</w:t>
      </w:r>
      <w:r w:rsidR="000520D5" w:rsidRPr="003B4FB5">
        <w:rPr>
          <w:rFonts w:ascii="Times New Roman" w:eastAsia="Calibri" w:hAnsi="Times New Roman" w:cs="Times New Roman"/>
          <w:sz w:val="24"/>
          <w:szCs w:val="24"/>
        </w:rPr>
        <w:t xml:space="preserve"> transgraniczn</w:t>
      </w:r>
      <w:r w:rsidR="008E7576" w:rsidRPr="003B4FB5">
        <w:rPr>
          <w:rFonts w:ascii="Times New Roman" w:eastAsia="Calibri" w:hAnsi="Times New Roman" w:cs="Times New Roman"/>
          <w:sz w:val="24"/>
          <w:szCs w:val="24"/>
        </w:rPr>
        <w:t>ego</w:t>
      </w:r>
      <w:r w:rsidR="0098463D">
        <w:rPr>
          <w:rFonts w:ascii="Times New Roman" w:eastAsia="Calibri" w:hAnsi="Times New Roman" w:cs="Times New Roman"/>
          <w:sz w:val="24"/>
          <w:szCs w:val="24"/>
        </w:rPr>
        <w:t xml:space="preserve"> </w:t>
      </w:r>
      <w:r w:rsidR="008E7576" w:rsidRPr="003B4FB5">
        <w:rPr>
          <w:rFonts w:ascii="Times New Roman" w:eastAsia="Calibri" w:hAnsi="Times New Roman" w:cs="Times New Roman"/>
          <w:sz w:val="24"/>
          <w:szCs w:val="24"/>
        </w:rPr>
        <w:t xml:space="preserve">i stanowi, </w:t>
      </w:r>
      <w:r w:rsidR="000853CE" w:rsidRPr="003B4FB5">
        <w:rPr>
          <w:rFonts w:ascii="Times New Roman" w:eastAsia="Calibri" w:hAnsi="Times New Roman" w:cs="Times New Roman"/>
          <w:sz w:val="24"/>
          <w:szCs w:val="24"/>
        </w:rPr>
        <w:t>ż</w:t>
      </w:r>
      <w:r w:rsidR="008E7576" w:rsidRPr="003B4FB5">
        <w:rPr>
          <w:rFonts w:ascii="Times New Roman" w:eastAsia="Calibri" w:hAnsi="Times New Roman" w:cs="Times New Roman"/>
          <w:sz w:val="24"/>
          <w:szCs w:val="24"/>
        </w:rPr>
        <w:t xml:space="preserve">e może ono być wytoczone przez kilka podmiotów wpisanych do </w:t>
      </w:r>
      <w:r w:rsidR="000853CE" w:rsidRPr="003B4FB5">
        <w:rPr>
          <w:rFonts w:ascii="Times New Roman" w:eastAsia="Calibri" w:hAnsi="Times New Roman" w:cs="Times New Roman"/>
          <w:sz w:val="24"/>
          <w:szCs w:val="24"/>
        </w:rPr>
        <w:t>W</w:t>
      </w:r>
      <w:r w:rsidR="008E7576" w:rsidRPr="003B4FB5">
        <w:rPr>
          <w:rFonts w:ascii="Times New Roman" w:eastAsia="Calibri" w:hAnsi="Times New Roman" w:cs="Times New Roman"/>
          <w:sz w:val="24"/>
          <w:szCs w:val="24"/>
        </w:rPr>
        <w:t>ykazu</w:t>
      </w:r>
      <w:r w:rsidR="00271E4C" w:rsidRPr="003B4FB5">
        <w:rPr>
          <w:rFonts w:ascii="Times New Roman" w:eastAsia="Calibri" w:hAnsi="Times New Roman" w:cs="Times New Roman"/>
          <w:sz w:val="24"/>
          <w:szCs w:val="24"/>
        </w:rPr>
        <w:t xml:space="preserve"> KE</w:t>
      </w:r>
      <w:r w:rsidR="008E7576" w:rsidRPr="003B4FB5">
        <w:rPr>
          <w:rFonts w:ascii="Times New Roman" w:eastAsia="Calibri" w:hAnsi="Times New Roman" w:cs="Times New Roman"/>
          <w:sz w:val="24"/>
          <w:szCs w:val="24"/>
        </w:rPr>
        <w:t>, jeżeli skutki stosowania praktyk naruszających ogóln</w:t>
      </w:r>
      <w:r w:rsidR="000853CE" w:rsidRPr="003B4FB5">
        <w:rPr>
          <w:rFonts w:ascii="Times New Roman" w:eastAsia="Calibri" w:hAnsi="Times New Roman" w:cs="Times New Roman"/>
          <w:sz w:val="24"/>
          <w:szCs w:val="24"/>
        </w:rPr>
        <w:t>e</w:t>
      </w:r>
      <w:r w:rsidR="008E7576" w:rsidRPr="003B4FB5">
        <w:rPr>
          <w:rFonts w:ascii="Times New Roman" w:eastAsia="Calibri" w:hAnsi="Times New Roman" w:cs="Times New Roman"/>
          <w:sz w:val="24"/>
          <w:szCs w:val="24"/>
        </w:rPr>
        <w:t xml:space="preserve"> interes</w:t>
      </w:r>
      <w:r w:rsidR="000853CE" w:rsidRPr="003B4FB5">
        <w:rPr>
          <w:rFonts w:ascii="Times New Roman" w:eastAsia="Calibri" w:hAnsi="Times New Roman" w:cs="Times New Roman"/>
          <w:sz w:val="24"/>
          <w:szCs w:val="24"/>
        </w:rPr>
        <w:t>y</w:t>
      </w:r>
      <w:r w:rsidR="008E7576" w:rsidRPr="003B4FB5">
        <w:rPr>
          <w:rFonts w:ascii="Times New Roman" w:eastAsia="Calibri" w:hAnsi="Times New Roman" w:cs="Times New Roman"/>
          <w:sz w:val="24"/>
          <w:szCs w:val="24"/>
        </w:rPr>
        <w:t xml:space="preserve"> konsumentów oraz roszczenia związane ze stosowaniem tych praktyk dotyczą lub mogą dotyczyć zapewnienia ochrony konsumentom z różnych państw członkowskich.</w:t>
      </w:r>
      <w:r w:rsidR="00AF47DF" w:rsidRPr="003B4FB5">
        <w:rPr>
          <w:rFonts w:ascii="Times New Roman" w:eastAsia="Calibri" w:hAnsi="Times New Roman" w:cs="Times New Roman"/>
          <w:sz w:val="24"/>
          <w:szCs w:val="24"/>
        </w:rPr>
        <w:t xml:space="preserve"> Przepis wdraża art. 6 ust. 2 dyrektywy 2020/1828.</w:t>
      </w:r>
    </w:p>
    <w:p w14:paraId="6DAAC008" w14:textId="07650065" w:rsidR="00A53264" w:rsidRPr="003B4FB5" w:rsidRDefault="00A53264" w:rsidP="00184005">
      <w:pPr>
        <w:tabs>
          <w:tab w:val="left" w:pos="426"/>
        </w:tabs>
        <w:spacing w:before="120" w:after="0" w:line="360" w:lineRule="auto"/>
        <w:jc w:val="both"/>
        <w:rPr>
          <w:rFonts w:ascii="Times New Roman" w:eastAsia="Calibri" w:hAnsi="Times New Roman" w:cs="Times New Roman"/>
          <w:b/>
          <w:sz w:val="24"/>
          <w:szCs w:val="24"/>
        </w:rPr>
      </w:pPr>
      <w:r w:rsidRPr="003B4FB5">
        <w:rPr>
          <w:rFonts w:ascii="Times New Roman" w:eastAsia="Calibri" w:hAnsi="Times New Roman" w:cs="Times New Roman"/>
          <w:b/>
          <w:sz w:val="24"/>
          <w:szCs w:val="24"/>
        </w:rPr>
        <w:t>2)</w:t>
      </w:r>
      <w:r w:rsidR="0016582D">
        <w:rPr>
          <w:rFonts w:ascii="Times New Roman" w:eastAsia="Calibri" w:hAnsi="Times New Roman" w:cs="Times New Roman"/>
          <w:b/>
          <w:sz w:val="24"/>
          <w:szCs w:val="24"/>
        </w:rPr>
        <w:tab/>
      </w:r>
      <w:r w:rsidRPr="003B4FB5">
        <w:rPr>
          <w:rFonts w:ascii="Times New Roman" w:eastAsia="Calibri" w:hAnsi="Times New Roman" w:cs="Times New Roman"/>
          <w:b/>
          <w:sz w:val="24"/>
          <w:szCs w:val="24"/>
        </w:rPr>
        <w:t>Zasady wytaczania powództw</w:t>
      </w:r>
      <w:r w:rsidR="0096534C" w:rsidRPr="003B4FB5">
        <w:rPr>
          <w:rFonts w:ascii="Times New Roman" w:eastAsia="Calibri" w:hAnsi="Times New Roman" w:cs="Times New Roman"/>
          <w:b/>
          <w:sz w:val="24"/>
          <w:szCs w:val="24"/>
        </w:rPr>
        <w:t>,</w:t>
      </w:r>
      <w:r w:rsidRPr="003B4FB5">
        <w:rPr>
          <w:rFonts w:ascii="Times New Roman" w:eastAsia="Calibri" w:hAnsi="Times New Roman" w:cs="Times New Roman"/>
          <w:b/>
          <w:sz w:val="24"/>
          <w:szCs w:val="24"/>
        </w:rPr>
        <w:t xml:space="preserve"> uczestniczenia w postępowaniu grupowym</w:t>
      </w:r>
    </w:p>
    <w:p w14:paraId="4A95D5A9" w14:textId="6F9333C6" w:rsidR="00A53264" w:rsidRPr="003B4FB5" w:rsidRDefault="00A53264" w:rsidP="00184005">
      <w:pPr>
        <w:spacing w:before="120" w:after="0" w:line="360" w:lineRule="auto"/>
        <w:jc w:val="both"/>
        <w:rPr>
          <w:rFonts w:ascii="Times New Roman" w:eastAsia="Calibri" w:hAnsi="Times New Roman" w:cs="Times New Roman"/>
          <w:sz w:val="24"/>
          <w:szCs w:val="24"/>
          <w:u w:val="single"/>
        </w:rPr>
      </w:pPr>
      <w:bookmarkStart w:id="14" w:name="_Hlk120865613"/>
      <w:r w:rsidRPr="003B4FB5">
        <w:rPr>
          <w:rFonts w:ascii="Times New Roman" w:eastAsia="Calibri" w:hAnsi="Times New Roman" w:cs="Times New Roman"/>
          <w:sz w:val="24"/>
          <w:szCs w:val="24"/>
          <w:u w:val="single"/>
        </w:rPr>
        <w:t xml:space="preserve">Art. 1 pkt </w:t>
      </w:r>
      <w:r w:rsidR="00F34D30" w:rsidRPr="003B4FB5">
        <w:rPr>
          <w:rFonts w:ascii="Times New Roman" w:eastAsia="Calibri" w:hAnsi="Times New Roman" w:cs="Times New Roman"/>
          <w:sz w:val="24"/>
          <w:szCs w:val="24"/>
          <w:u w:val="single"/>
        </w:rPr>
        <w:t>6</w:t>
      </w:r>
      <w:r w:rsidRPr="003B4FB5">
        <w:rPr>
          <w:rFonts w:ascii="Times New Roman" w:eastAsia="Calibri" w:hAnsi="Times New Roman" w:cs="Times New Roman"/>
          <w:sz w:val="24"/>
          <w:szCs w:val="24"/>
          <w:u w:val="single"/>
        </w:rPr>
        <w:t xml:space="preserve"> (dodanie art. 4a</w:t>
      </w:r>
      <w:r w:rsidR="00DB0502" w:rsidRPr="003B4FB5">
        <w:rPr>
          <w:rFonts w:ascii="Times New Roman" w:eastAsia="Calibri" w:hAnsi="Times New Roman" w:cs="Times New Roman"/>
          <w:sz w:val="24"/>
          <w:szCs w:val="24"/>
          <w:u w:val="single"/>
        </w:rPr>
        <w:t>;</w:t>
      </w:r>
      <w:r w:rsidR="00182452" w:rsidRPr="003B4FB5">
        <w:rPr>
          <w:rFonts w:ascii="Times New Roman" w:eastAsia="Calibri" w:hAnsi="Times New Roman" w:cs="Times New Roman"/>
          <w:sz w:val="24"/>
          <w:szCs w:val="24"/>
          <w:u w:val="single"/>
        </w:rPr>
        <w:t xml:space="preserve"> </w:t>
      </w:r>
      <w:r w:rsidR="00407C03" w:rsidRPr="003B4FB5">
        <w:rPr>
          <w:rFonts w:ascii="Times New Roman" w:eastAsia="Calibri" w:hAnsi="Times New Roman" w:cs="Times New Roman"/>
          <w:sz w:val="24"/>
          <w:szCs w:val="24"/>
          <w:u w:val="single"/>
        </w:rPr>
        <w:t>w</w:t>
      </w:r>
      <w:r w:rsidR="00182452" w:rsidRPr="003B4FB5">
        <w:rPr>
          <w:rFonts w:ascii="Times New Roman" w:eastAsia="Calibri" w:hAnsi="Times New Roman" w:cs="Times New Roman"/>
          <w:sz w:val="24"/>
          <w:szCs w:val="24"/>
          <w:u w:val="single"/>
        </w:rPr>
        <w:t>st</w:t>
      </w:r>
      <w:r w:rsidR="000E2002" w:rsidRPr="003B4FB5">
        <w:rPr>
          <w:rFonts w:ascii="Times New Roman" w:eastAsia="Calibri" w:hAnsi="Times New Roman" w:cs="Times New Roman"/>
          <w:sz w:val="24"/>
          <w:szCs w:val="24"/>
          <w:u w:val="single"/>
        </w:rPr>
        <w:t>ą</w:t>
      </w:r>
      <w:r w:rsidR="00182452" w:rsidRPr="003B4FB5">
        <w:rPr>
          <w:rFonts w:ascii="Times New Roman" w:eastAsia="Calibri" w:hAnsi="Times New Roman" w:cs="Times New Roman"/>
          <w:sz w:val="24"/>
          <w:szCs w:val="24"/>
          <w:u w:val="single"/>
        </w:rPr>
        <w:t xml:space="preserve">pienie </w:t>
      </w:r>
      <w:r w:rsidR="000E2002" w:rsidRPr="003B4FB5">
        <w:rPr>
          <w:rFonts w:ascii="Times New Roman" w:eastAsia="Calibri" w:hAnsi="Times New Roman" w:cs="Times New Roman"/>
          <w:sz w:val="24"/>
          <w:szCs w:val="24"/>
          <w:u w:val="single"/>
        </w:rPr>
        <w:t xml:space="preserve">do postępowania </w:t>
      </w:r>
      <w:r w:rsidR="00182452" w:rsidRPr="003B4FB5">
        <w:rPr>
          <w:rFonts w:ascii="Times New Roman" w:eastAsia="Calibri" w:hAnsi="Times New Roman" w:cs="Times New Roman"/>
          <w:sz w:val="24"/>
          <w:szCs w:val="24"/>
          <w:u w:val="single"/>
        </w:rPr>
        <w:t>Prezesa Urzędu</w:t>
      </w:r>
      <w:r w:rsidRPr="003B4FB5">
        <w:rPr>
          <w:rFonts w:ascii="Times New Roman" w:eastAsia="Calibri" w:hAnsi="Times New Roman" w:cs="Times New Roman"/>
          <w:sz w:val="24"/>
          <w:szCs w:val="24"/>
          <w:u w:val="single"/>
        </w:rPr>
        <w:t>)</w:t>
      </w:r>
    </w:p>
    <w:bookmarkEnd w:id="14"/>
    <w:p w14:paraId="71329DD1" w14:textId="72F8ACEB" w:rsidR="00EC2D53" w:rsidRPr="003B4FB5" w:rsidRDefault="00542446"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Proponuje się, aby do postępowania grupowego w sprawach o </w:t>
      </w:r>
      <w:r w:rsidR="006B50E6" w:rsidRPr="003B4FB5">
        <w:rPr>
          <w:rFonts w:ascii="Times New Roman" w:eastAsia="Calibri" w:hAnsi="Times New Roman" w:cs="Times New Roman"/>
          <w:sz w:val="24"/>
          <w:szCs w:val="24"/>
        </w:rPr>
        <w:t xml:space="preserve">stwierdzenie </w:t>
      </w:r>
      <w:r w:rsidRPr="003B4FB5">
        <w:rPr>
          <w:rFonts w:ascii="Times New Roman" w:eastAsia="Calibri" w:hAnsi="Times New Roman" w:cs="Times New Roman"/>
          <w:sz w:val="24"/>
          <w:szCs w:val="24"/>
        </w:rPr>
        <w:t xml:space="preserve">stosowania praktyk naruszających </w:t>
      </w:r>
      <w:r w:rsidR="00AB7994" w:rsidRPr="003B4FB5">
        <w:rPr>
          <w:rFonts w:ascii="Times New Roman" w:eastAsia="Calibri" w:hAnsi="Times New Roman" w:cs="Times New Roman"/>
          <w:sz w:val="24"/>
          <w:szCs w:val="24"/>
        </w:rPr>
        <w:t>ogóln</w:t>
      </w:r>
      <w:r w:rsidR="000853CE" w:rsidRPr="003B4FB5">
        <w:rPr>
          <w:rFonts w:ascii="Times New Roman" w:eastAsia="Calibri" w:hAnsi="Times New Roman" w:cs="Times New Roman"/>
          <w:sz w:val="24"/>
          <w:szCs w:val="24"/>
        </w:rPr>
        <w:t>e</w:t>
      </w:r>
      <w:r w:rsidR="00AB7994"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interes</w:t>
      </w:r>
      <w:r w:rsidR="000853CE"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na każdym jego etapie mógł wstępować Prezes Urzędu</w:t>
      </w:r>
      <w:r w:rsidR="00553BFC" w:rsidRPr="003B4FB5">
        <w:rPr>
          <w:rFonts w:ascii="Times New Roman" w:eastAsia="Calibri" w:hAnsi="Times New Roman" w:cs="Times New Roman"/>
          <w:sz w:val="24"/>
          <w:szCs w:val="24"/>
        </w:rPr>
        <w:t xml:space="preserve">, jeżeli będzie </w:t>
      </w:r>
      <w:r w:rsidR="007F1DB0" w:rsidRPr="003B4FB5">
        <w:rPr>
          <w:rFonts w:ascii="Times New Roman" w:eastAsia="Calibri" w:hAnsi="Times New Roman" w:cs="Times New Roman"/>
          <w:sz w:val="24"/>
          <w:szCs w:val="24"/>
        </w:rPr>
        <w:t xml:space="preserve">tego </w:t>
      </w:r>
      <w:r w:rsidR="00553BFC" w:rsidRPr="003B4FB5">
        <w:rPr>
          <w:rFonts w:ascii="Times New Roman" w:eastAsia="Calibri" w:hAnsi="Times New Roman" w:cs="Times New Roman"/>
          <w:sz w:val="24"/>
          <w:szCs w:val="24"/>
        </w:rPr>
        <w:t>wymagało</w:t>
      </w:r>
      <w:r w:rsidR="007F1DB0" w:rsidRPr="003B4FB5">
        <w:rPr>
          <w:rFonts w:ascii="Times New Roman" w:eastAsia="Calibri" w:hAnsi="Times New Roman" w:cs="Times New Roman"/>
          <w:sz w:val="24"/>
          <w:szCs w:val="24"/>
        </w:rPr>
        <w:t xml:space="preserve"> zapewnienie ochrony konsumentów</w:t>
      </w:r>
      <w:r w:rsidR="00AB7994" w:rsidRPr="003B4FB5">
        <w:rPr>
          <w:rFonts w:ascii="Times New Roman" w:eastAsia="Calibri" w:hAnsi="Times New Roman" w:cs="Times New Roman"/>
          <w:sz w:val="24"/>
          <w:szCs w:val="24"/>
        </w:rPr>
        <w:t xml:space="preserve">. </w:t>
      </w:r>
      <w:r w:rsidR="00EC2D53" w:rsidRPr="003B4FB5">
        <w:rPr>
          <w:rFonts w:ascii="Times New Roman" w:eastAsia="Calibri" w:hAnsi="Times New Roman" w:cs="Times New Roman"/>
          <w:sz w:val="24"/>
          <w:szCs w:val="24"/>
        </w:rPr>
        <w:t xml:space="preserve">W takim przypadku </w:t>
      </w:r>
      <w:r w:rsidR="007F1DB0" w:rsidRPr="003B4FB5">
        <w:rPr>
          <w:rFonts w:ascii="Times New Roman" w:eastAsia="Calibri" w:hAnsi="Times New Roman" w:cs="Times New Roman"/>
          <w:sz w:val="24"/>
          <w:szCs w:val="24"/>
        </w:rPr>
        <w:t xml:space="preserve">do Prezesa Urzędu będą miały zastosowanie odpowiednio przepisy k.p.c. dotyczące prokuratora. </w:t>
      </w:r>
    </w:p>
    <w:p w14:paraId="3DDD4A92" w14:textId="1F216178" w:rsidR="007600CA" w:rsidRPr="003B4FB5" w:rsidRDefault="00B85A14"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Należy wskazać, że</w:t>
      </w:r>
      <w:r w:rsidR="007F1DB0"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n</w:t>
      </w:r>
      <w:r w:rsidR="00647F2D" w:rsidRPr="003B4FB5">
        <w:rPr>
          <w:rFonts w:ascii="Times New Roman" w:eastAsia="Calibri" w:hAnsi="Times New Roman" w:cs="Times New Roman"/>
          <w:sz w:val="24"/>
          <w:szCs w:val="24"/>
        </w:rPr>
        <w:t xml:space="preserve">a podstawie ustawy </w:t>
      </w:r>
      <w:r w:rsidR="00F05B74" w:rsidRPr="003B4FB5">
        <w:rPr>
          <w:rFonts w:ascii="Times New Roman" w:eastAsia="Calibri" w:hAnsi="Times New Roman" w:cs="Times New Roman"/>
          <w:sz w:val="24"/>
          <w:szCs w:val="24"/>
        </w:rPr>
        <w:t>u</w:t>
      </w:r>
      <w:r w:rsidR="00861F10" w:rsidRPr="003B4FB5">
        <w:rPr>
          <w:rFonts w:ascii="Times New Roman" w:eastAsia="Calibri" w:hAnsi="Times New Roman" w:cs="Times New Roman"/>
          <w:sz w:val="24"/>
          <w:szCs w:val="24"/>
        </w:rPr>
        <w:t>o</w:t>
      </w:r>
      <w:r w:rsidR="000853CE" w:rsidRPr="003B4FB5">
        <w:rPr>
          <w:rFonts w:ascii="Times New Roman" w:eastAsia="Calibri" w:hAnsi="Times New Roman" w:cs="Times New Roman"/>
          <w:sz w:val="24"/>
          <w:szCs w:val="24"/>
        </w:rPr>
        <w:t>kik</w:t>
      </w:r>
      <w:r w:rsidR="0098463D">
        <w:rPr>
          <w:rFonts w:ascii="Times New Roman" w:eastAsia="Calibri" w:hAnsi="Times New Roman" w:cs="Times New Roman"/>
          <w:sz w:val="24"/>
          <w:szCs w:val="24"/>
        </w:rPr>
        <w:t xml:space="preserve"> </w:t>
      </w:r>
      <w:r w:rsidR="00647F2D" w:rsidRPr="003B4FB5">
        <w:rPr>
          <w:rFonts w:ascii="Times New Roman" w:eastAsia="Calibri" w:hAnsi="Times New Roman" w:cs="Times New Roman"/>
          <w:sz w:val="24"/>
          <w:szCs w:val="24"/>
        </w:rPr>
        <w:t xml:space="preserve">(art. 26) kompetencje w zakresie stwierdzania naruszeń zbiorowych interesów konsumentów </w:t>
      </w:r>
      <w:r w:rsidR="007600CA" w:rsidRPr="003B4FB5">
        <w:rPr>
          <w:rFonts w:ascii="Times New Roman" w:eastAsia="Calibri" w:hAnsi="Times New Roman" w:cs="Times New Roman"/>
          <w:sz w:val="24"/>
          <w:szCs w:val="24"/>
        </w:rPr>
        <w:t xml:space="preserve">i wydawania stosownych decyzji w tym zakresie </w:t>
      </w:r>
      <w:r w:rsidR="00733A0C" w:rsidRPr="003B4FB5">
        <w:rPr>
          <w:rFonts w:ascii="Times New Roman" w:eastAsia="Calibri" w:hAnsi="Times New Roman" w:cs="Times New Roman"/>
          <w:sz w:val="24"/>
          <w:szCs w:val="24"/>
        </w:rPr>
        <w:t>należą do</w:t>
      </w:r>
      <w:r w:rsidR="007600CA" w:rsidRPr="003B4FB5">
        <w:rPr>
          <w:rFonts w:ascii="Times New Roman" w:eastAsia="Calibri" w:hAnsi="Times New Roman" w:cs="Times New Roman"/>
          <w:sz w:val="24"/>
          <w:szCs w:val="24"/>
        </w:rPr>
        <w:t xml:space="preserve"> </w:t>
      </w:r>
      <w:r w:rsidR="00647F2D" w:rsidRPr="003B4FB5">
        <w:rPr>
          <w:rFonts w:ascii="Times New Roman" w:eastAsia="Calibri" w:hAnsi="Times New Roman" w:cs="Times New Roman"/>
          <w:sz w:val="24"/>
          <w:szCs w:val="24"/>
        </w:rPr>
        <w:t>Prezes</w:t>
      </w:r>
      <w:r w:rsidR="00733A0C" w:rsidRPr="003B4FB5">
        <w:rPr>
          <w:rFonts w:ascii="Times New Roman" w:eastAsia="Calibri" w:hAnsi="Times New Roman" w:cs="Times New Roman"/>
          <w:sz w:val="24"/>
          <w:szCs w:val="24"/>
        </w:rPr>
        <w:t>a</w:t>
      </w:r>
      <w:r w:rsidR="00647F2D" w:rsidRPr="003B4FB5">
        <w:rPr>
          <w:rFonts w:ascii="Times New Roman" w:eastAsia="Calibri" w:hAnsi="Times New Roman" w:cs="Times New Roman"/>
          <w:sz w:val="24"/>
          <w:szCs w:val="24"/>
        </w:rPr>
        <w:t xml:space="preserve"> Urzędu</w:t>
      </w:r>
      <w:r w:rsidR="007600CA" w:rsidRPr="003B4FB5">
        <w:rPr>
          <w:rFonts w:ascii="Times New Roman" w:eastAsia="Calibri" w:hAnsi="Times New Roman" w:cs="Times New Roman"/>
          <w:sz w:val="24"/>
          <w:szCs w:val="24"/>
        </w:rPr>
        <w:t xml:space="preserve">. </w:t>
      </w:r>
      <w:r w:rsidR="00407C03" w:rsidRPr="003B4FB5">
        <w:rPr>
          <w:rFonts w:ascii="Times New Roman" w:eastAsia="Calibri" w:hAnsi="Times New Roman" w:cs="Times New Roman"/>
          <w:sz w:val="24"/>
          <w:szCs w:val="24"/>
        </w:rPr>
        <w:t>Zasadne jest zatem</w:t>
      </w:r>
      <w:r w:rsidR="007600CA" w:rsidRPr="003B4FB5">
        <w:rPr>
          <w:rFonts w:ascii="Times New Roman" w:eastAsia="Calibri" w:hAnsi="Times New Roman" w:cs="Times New Roman"/>
          <w:sz w:val="24"/>
          <w:szCs w:val="24"/>
        </w:rPr>
        <w:t xml:space="preserve">, </w:t>
      </w:r>
      <w:r w:rsidR="006B7A0F" w:rsidRPr="003B4FB5">
        <w:rPr>
          <w:rFonts w:ascii="Times New Roman" w:eastAsia="Calibri" w:hAnsi="Times New Roman" w:cs="Times New Roman"/>
          <w:sz w:val="24"/>
          <w:szCs w:val="24"/>
        </w:rPr>
        <w:t>aby Prezes Urzędu jako organ wyspecjalizowany</w:t>
      </w:r>
      <w:r w:rsidR="002024DC" w:rsidRPr="003B4FB5">
        <w:rPr>
          <w:rFonts w:ascii="Times New Roman" w:eastAsia="Calibri" w:hAnsi="Times New Roman" w:cs="Times New Roman"/>
          <w:sz w:val="24"/>
          <w:szCs w:val="24"/>
        </w:rPr>
        <w:t xml:space="preserve"> w rozstrzyganiu </w:t>
      </w:r>
      <w:r w:rsidR="007600CA" w:rsidRPr="003B4FB5">
        <w:rPr>
          <w:rFonts w:ascii="Times New Roman" w:eastAsia="Calibri" w:hAnsi="Times New Roman" w:cs="Times New Roman"/>
          <w:sz w:val="24"/>
          <w:szCs w:val="24"/>
        </w:rPr>
        <w:t>spraw</w:t>
      </w:r>
      <w:r w:rsidR="00A86C76" w:rsidRPr="003B4FB5">
        <w:rPr>
          <w:rFonts w:ascii="Times New Roman" w:eastAsia="Calibri" w:hAnsi="Times New Roman" w:cs="Times New Roman"/>
          <w:sz w:val="24"/>
          <w:szCs w:val="24"/>
        </w:rPr>
        <w:t xml:space="preserve"> z zakresu ochrony konsumentów</w:t>
      </w:r>
      <w:r w:rsidR="002024DC" w:rsidRPr="003B4FB5">
        <w:rPr>
          <w:rFonts w:ascii="Times New Roman" w:eastAsia="Calibri" w:hAnsi="Times New Roman" w:cs="Times New Roman"/>
          <w:sz w:val="24"/>
          <w:szCs w:val="24"/>
        </w:rPr>
        <w:t xml:space="preserve"> </w:t>
      </w:r>
      <w:r w:rsidR="006B7A0F" w:rsidRPr="003B4FB5">
        <w:rPr>
          <w:rFonts w:ascii="Times New Roman" w:eastAsia="Calibri" w:hAnsi="Times New Roman" w:cs="Times New Roman"/>
          <w:sz w:val="24"/>
          <w:szCs w:val="24"/>
        </w:rPr>
        <w:t xml:space="preserve">miał możliwość uczestniczenia </w:t>
      </w:r>
      <w:r w:rsidR="002024DC" w:rsidRPr="003B4FB5">
        <w:rPr>
          <w:rFonts w:ascii="Times New Roman" w:eastAsia="Calibri" w:hAnsi="Times New Roman" w:cs="Times New Roman"/>
          <w:sz w:val="24"/>
          <w:szCs w:val="24"/>
        </w:rPr>
        <w:t>w</w:t>
      </w:r>
      <w:r w:rsidR="006B7A0F" w:rsidRPr="003B4FB5">
        <w:rPr>
          <w:rFonts w:ascii="Times New Roman" w:eastAsia="Calibri" w:hAnsi="Times New Roman" w:cs="Times New Roman"/>
          <w:sz w:val="24"/>
          <w:szCs w:val="24"/>
        </w:rPr>
        <w:t xml:space="preserve"> postępowaniach </w:t>
      </w:r>
      <w:r w:rsidR="009F3F93" w:rsidRPr="003B4FB5">
        <w:rPr>
          <w:rFonts w:ascii="Times New Roman" w:eastAsia="Calibri" w:hAnsi="Times New Roman" w:cs="Times New Roman"/>
          <w:sz w:val="24"/>
          <w:szCs w:val="24"/>
        </w:rPr>
        <w:t xml:space="preserve">dotyczących tych spraw </w:t>
      </w:r>
      <w:r w:rsidR="006B7A0F" w:rsidRPr="003B4FB5">
        <w:rPr>
          <w:rFonts w:ascii="Times New Roman" w:eastAsia="Calibri" w:hAnsi="Times New Roman" w:cs="Times New Roman"/>
          <w:sz w:val="24"/>
          <w:szCs w:val="24"/>
        </w:rPr>
        <w:t xml:space="preserve">prowadzonych przez sądy powszechne. </w:t>
      </w:r>
      <w:r w:rsidR="00AF47DF" w:rsidRPr="003B4FB5">
        <w:rPr>
          <w:rFonts w:ascii="Times New Roman" w:eastAsia="Calibri" w:hAnsi="Times New Roman" w:cs="Times New Roman"/>
          <w:sz w:val="24"/>
          <w:szCs w:val="24"/>
        </w:rPr>
        <w:t xml:space="preserve">Na ogólnych zasadach Prezes Urzędu będzie mógł także przedstawiać istotne poglądy w sprawie, jeżeli </w:t>
      </w:r>
      <w:r w:rsidR="00AF47DF" w:rsidRPr="003B4FB5">
        <w:rPr>
          <w:rFonts w:ascii="Times New Roman" w:hAnsi="Times New Roman" w:cs="Times New Roman"/>
          <w:sz w:val="24"/>
          <w:szCs w:val="24"/>
          <w:shd w:val="clear" w:color="auto" w:fill="FFFFFF"/>
        </w:rPr>
        <w:t>uzna</w:t>
      </w:r>
      <w:r w:rsidR="00055C3E">
        <w:rPr>
          <w:rFonts w:ascii="Times New Roman" w:hAnsi="Times New Roman" w:cs="Times New Roman"/>
          <w:sz w:val="24"/>
          <w:szCs w:val="24"/>
          <w:shd w:val="clear" w:color="auto" w:fill="FFFFFF"/>
        </w:rPr>
        <w:t>,</w:t>
      </w:r>
      <w:r w:rsidR="00AF47DF" w:rsidRPr="003B4FB5">
        <w:rPr>
          <w:rFonts w:ascii="Times New Roman" w:hAnsi="Times New Roman" w:cs="Times New Roman"/>
          <w:sz w:val="24"/>
          <w:szCs w:val="24"/>
          <w:shd w:val="clear" w:color="auto" w:fill="FFFFFF"/>
        </w:rPr>
        <w:t xml:space="preserve"> że przemawia za tym interes publiczny</w:t>
      </w:r>
      <w:r w:rsidR="00A86C76" w:rsidRPr="003B4FB5">
        <w:rPr>
          <w:rFonts w:ascii="Times New Roman" w:hAnsi="Times New Roman" w:cs="Times New Roman"/>
          <w:sz w:val="24"/>
          <w:szCs w:val="24"/>
          <w:shd w:val="clear" w:color="auto" w:fill="FFFFFF"/>
        </w:rPr>
        <w:t xml:space="preserve"> (por. obecny art. 31d ustawy </w:t>
      </w:r>
      <w:r w:rsidR="00F05B74" w:rsidRPr="003B4FB5">
        <w:rPr>
          <w:rFonts w:ascii="Times New Roman" w:hAnsi="Times New Roman" w:cs="Times New Roman"/>
          <w:sz w:val="24"/>
          <w:szCs w:val="24"/>
          <w:shd w:val="clear" w:color="auto" w:fill="FFFFFF"/>
        </w:rPr>
        <w:t>u</w:t>
      </w:r>
      <w:r w:rsidR="00861F10" w:rsidRPr="003B4FB5">
        <w:rPr>
          <w:rFonts w:ascii="Times New Roman" w:hAnsi="Times New Roman" w:cs="Times New Roman"/>
          <w:sz w:val="24"/>
          <w:szCs w:val="24"/>
          <w:shd w:val="clear" w:color="auto" w:fill="FFFFFF"/>
        </w:rPr>
        <w:t>o</w:t>
      </w:r>
      <w:r w:rsidR="00A86C76" w:rsidRPr="003B4FB5">
        <w:rPr>
          <w:rFonts w:ascii="Times New Roman" w:hAnsi="Times New Roman" w:cs="Times New Roman"/>
          <w:sz w:val="24"/>
          <w:szCs w:val="24"/>
          <w:shd w:val="clear" w:color="auto" w:fill="FFFFFF"/>
        </w:rPr>
        <w:t xml:space="preserve">kik). </w:t>
      </w:r>
      <w:r w:rsidR="00A86C76" w:rsidRPr="003B4FB5">
        <w:rPr>
          <w:rFonts w:ascii="Times New Roman" w:eastAsia="Calibri" w:hAnsi="Times New Roman" w:cs="Times New Roman"/>
          <w:sz w:val="24"/>
          <w:szCs w:val="24"/>
        </w:rPr>
        <w:t>Regulacje te mają zapewnić z jednej strony wsparcie podmiotom upoważnionym</w:t>
      </w:r>
      <w:r w:rsidR="00055C3E">
        <w:rPr>
          <w:rFonts w:ascii="Times New Roman" w:eastAsia="Calibri" w:hAnsi="Times New Roman" w:cs="Times New Roman"/>
          <w:sz w:val="24"/>
          <w:szCs w:val="24"/>
        </w:rPr>
        <w:t>,</w:t>
      </w:r>
      <w:r w:rsidR="00A86C76" w:rsidRPr="003B4FB5">
        <w:rPr>
          <w:rFonts w:ascii="Times New Roman" w:eastAsia="Calibri" w:hAnsi="Times New Roman" w:cs="Times New Roman"/>
          <w:sz w:val="24"/>
          <w:szCs w:val="24"/>
        </w:rPr>
        <w:t xml:space="preserve"> a jednocześnie przyczynić się do ujednolicenia linii orzeczniczej w spawach ochrony konsumentów. </w:t>
      </w:r>
    </w:p>
    <w:p w14:paraId="6D828F63" w14:textId="21141EA0" w:rsidR="00B56FB4" w:rsidRPr="003B4FB5" w:rsidRDefault="00B56FB4"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Użyte w regulacji sformułowanie, że </w:t>
      </w:r>
      <w:r w:rsidR="00DB004F">
        <w:rPr>
          <w:rFonts w:ascii="Times New Roman" w:eastAsia="Calibri" w:hAnsi="Times New Roman" w:cs="Times New Roman"/>
          <w:sz w:val="24"/>
          <w:szCs w:val="24"/>
        </w:rPr>
        <w:t>„</w:t>
      </w:r>
      <w:r w:rsidRPr="003B4FB5">
        <w:rPr>
          <w:rFonts w:ascii="Times New Roman" w:eastAsia="Calibri" w:hAnsi="Times New Roman" w:cs="Times New Roman"/>
          <w:sz w:val="24"/>
          <w:szCs w:val="24"/>
        </w:rPr>
        <w:t>do Prezesa Urzędu Ochrony Konkurencji i Konsumentów stosuje się odpowiednio przepisy o prokuratorze” jest powszechnie używane w systemie prawa (art. 63</w:t>
      </w:r>
      <w:r w:rsidRPr="003B4FB5">
        <w:rPr>
          <w:rFonts w:ascii="Times New Roman" w:eastAsia="Calibri" w:hAnsi="Times New Roman" w:cs="Times New Roman"/>
          <w:sz w:val="24"/>
          <w:szCs w:val="24"/>
          <w:vertAlign w:val="superscript"/>
        </w:rPr>
        <w:t xml:space="preserve">2 </w:t>
      </w:r>
      <w:r w:rsidRPr="003B4FB5">
        <w:rPr>
          <w:rFonts w:ascii="Times New Roman" w:eastAsia="Calibri" w:hAnsi="Times New Roman" w:cs="Times New Roman"/>
          <w:sz w:val="24"/>
          <w:szCs w:val="24"/>
        </w:rPr>
        <w:t>oraz art. 63</w:t>
      </w:r>
      <w:r w:rsidRPr="003B4FB5">
        <w:rPr>
          <w:rFonts w:ascii="Times New Roman" w:eastAsia="Calibri" w:hAnsi="Times New Roman" w:cs="Times New Roman"/>
          <w:sz w:val="24"/>
          <w:szCs w:val="24"/>
          <w:vertAlign w:val="superscript"/>
        </w:rPr>
        <w:t xml:space="preserve">4 </w:t>
      </w:r>
      <w:r w:rsidRPr="003B4FB5">
        <w:rPr>
          <w:rFonts w:ascii="Times New Roman" w:eastAsia="Calibri" w:hAnsi="Times New Roman" w:cs="Times New Roman"/>
          <w:sz w:val="24"/>
          <w:szCs w:val="24"/>
        </w:rPr>
        <w:t>k</w:t>
      </w:r>
      <w:r w:rsidR="00FF2E65"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p</w:t>
      </w:r>
      <w:r w:rsidR="00FF2E65"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c</w:t>
      </w:r>
      <w:r w:rsidR="00FF2E65"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oraz art. 26 ustawy z dnia 5 sierpnia 2015 r. o rozpatrywaniu reklamacji przez podmioty rynku finansowego, o Rzeczniku Finansowym i o Funduszu Edukacji Finansowej</w:t>
      </w:r>
      <w:r w:rsidR="004A60CB"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w:t>
      </w:r>
    </w:p>
    <w:p w14:paraId="44C3CCB0" w14:textId="106EBD75" w:rsidR="00542446" w:rsidRPr="003B4FB5" w:rsidRDefault="00647F2D" w:rsidP="00184005">
      <w:pPr>
        <w:spacing w:before="120" w:after="0" w:line="360" w:lineRule="auto"/>
        <w:jc w:val="both"/>
        <w:rPr>
          <w:rFonts w:ascii="Times New Roman" w:eastAsia="Calibri" w:hAnsi="Times New Roman" w:cs="Times New Roman"/>
          <w:sz w:val="24"/>
          <w:szCs w:val="24"/>
          <w:u w:val="single"/>
        </w:rPr>
      </w:pPr>
      <w:bookmarkStart w:id="15" w:name="_Hlk120869065"/>
      <w:r w:rsidRPr="003B4FB5">
        <w:rPr>
          <w:rFonts w:ascii="Times New Roman" w:eastAsia="Calibri" w:hAnsi="Times New Roman" w:cs="Times New Roman"/>
          <w:sz w:val="24"/>
          <w:szCs w:val="24"/>
          <w:u w:val="single"/>
        </w:rPr>
        <w:t xml:space="preserve">Art. 1 pkt </w:t>
      </w:r>
      <w:r w:rsidR="00BC2CB8" w:rsidRPr="003B4FB5">
        <w:rPr>
          <w:rFonts w:ascii="Times New Roman" w:eastAsia="Calibri" w:hAnsi="Times New Roman" w:cs="Times New Roman"/>
          <w:sz w:val="24"/>
          <w:szCs w:val="24"/>
          <w:u w:val="single"/>
        </w:rPr>
        <w:t>6</w:t>
      </w:r>
      <w:r w:rsidRPr="003B4FB5">
        <w:rPr>
          <w:rFonts w:ascii="Times New Roman" w:eastAsia="Calibri" w:hAnsi="Times New Roman" w:cs="Times New Roman"/>
          <w:sz w:val="24"/>
          <w:szCs w:val="24"/>
          <w:u w:val="single"/>
        </w:rPr>
        <w:t xml:space="preserve"> (dodanie art. 4b</w:t>
      </w:r>
      <w:r w:rsidR="00485924" w:rsidRPr="003B4FB5">
        <w:rPr>
          <w:rFonts w:ascii="Times New Roman" w:eastAsia="Calibri" w:hAnsi="Times New Roman" w:cs="Times New Roman"/>
          <w:sz w:val="24"/>
          <w:szCs w:val="24"/>
          <w:u w:val="single"/>
        </w:rPr>
        <w:t>;</w:t>
      </w:r>
      <w:r w:rsidR="000E2002" w:rsidRPr="003B4FB5">
        <w:rPr>
          <w:rFonts w:ascii="Times New Roman" w:eastAsia="Calibri" w:hAnsi="Times New Roman" w:cs="Times New Roman"/>
          <w:sz w:val="24"/>
          <w:szCs w:val="24"/>
          <w:u w:val="single"/>
        </w:rPr>
        <w:t xml:space="preserve"> </w:t>
      </w:r>
      <w:r w:rsidR="00407C03" w:rsidRPr="003B4FB5">
        <w:rPr>
          <w:rFonts w:ascii="Times New Roman" w:eastAsia="Calibri" w:hAnsi="Times New Roman" w:cs="Times New Roman"/>
          <w:sz w:val="24"/>
          <w:szCs w:val="24"/>
          <w:u w:val="single"/>
        </w:rPr>
        <w:t>w</w:t>
      </w:r>
      <w:r w:rsidR="000E2002" w:rsidRPr="003B4FB5">
        <w:rPr>
          <w:rFonts w:ascii="Times New Roman" w:eastAsia="Calibri" w:hAnsi="Times New Roman" w:cs="Times New Roman"/>
          <w:sz w:val="24"/>
          <w:szCs w:val="24"/>
          <w:u w:val="single"/>
        </w:rPr>
        <w:t>ystąpienie przedsądowe do przedsiębiorcy</w:t>
      </w:r>
      <w:r w:rsidRPr="003B4FB5">
        <w:rPr>
          <w:rFonts w:ascii="Times New Roman" w:eastAsia="Calibri" w:hAnsi="Times New Roman" w:cs="Times New Roman"/>
          <w:sz w:val="24"/>
          <w:szCs w:val="24"/>
          <w:u w:val="single"/>
        </w:rPr>
        <w:t>)</w:t>
      </w:r>
    </w:p>
    <w:bookmarkEnd w:id="15"/>
    <w:p w14:paraId="0C1A6F3E" w14:textId="7A00E930" w:rsidR="006455CD" w:rsidRPr="003B4FB5" w:rsidRDefault="00262D8A"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 stanowi wyraz dążenia do polubownego rozwi</w:t>
      </w:r>
      <w:r w:rsidR="00700FCC"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zywania sporów z przedsiębiorcą i zobowiązuje podmiot upoważniony</w:t>
      </w:r>
      <w:r w:rsidR="00700FCC" w:rsidRPr="003B4FB5">
        <w:rPr>
          <w:rFonts w:ascii="Times New Roman" w:eastAsia="Calibri" w:hAnsi="Times New Roman" w:cs="Times New Roman"/>
          <w:sz w:val="24"/>
          <w:szCs w:val="24"/>
        </w:rPr>
        <w:t xml:space="preserve"> do uprzedniego wezwania przedsiębiorcy </w:t>
      </w:r>
      <w:r w:rsidR="00700FCC" w:rsidRPr="003B4FB5">
        <w:rPr>
          <w:rFonts w:ascii="Times New Roman" w:eastAsia="Calibri" w:hAnsi="Times New Roman" w:cs="Times New Roman"/>
          <w:sz w:val="24"/>
          <w:szCs w:val="24"/>
        </w:rPr>
        <w:lastRenderedPageBreak/>
        <w:t xml:space="preserve">do zaniechania stosowania </w:t>
      </w:r>
      <w:r w:rsidR="000853CE" w:rsidRPr="003B4FB5">
        <w:rPr>
          <w:rFonts w:ascii="Times New Roman" w:eastAsia="Calibri" w:hAnsi="Times New Roman" w:cs="Times New Roman"/>
          <w:sz w:val="24"/>
          <w:szCs w:val="24"/>
        </w:rPr>
        <w:t xml:space="preserve">określonej </w:t>
      </w:r>
      <w:r w:rsidR="00700FCC" w:rsidRPr="003B4FB5">
        <w:rPr>
          <w:rFonts w:ascii="Times New Roman" w:eastAsia="Calibri" w:hAnsi="Times New Roman" w:cs="Times New Roman"/>
          <w:sz w:val="24"/>
          <w:szCs w:val="24"/>
        </w:rPr>
        <w:t>praktyk</w:t>
      </w:r>
      <w:r w:rsidR="000853CE" w:rsidRPr="003B4FB5">
        <w:rPr>
          <w:rFonts w:ascii="Times New Roman" w:eastAsia="Calibri" w:hAnsi="Times New Roman" w:cs="Times New Roman"/>
          <w:sz w:val="24"/>
          <w:szCs w:val="24"/>
        </w:rPr>
        <w:t xml:space="preserve">i stanowiącej </w:t>
      </w:r>
      <w:r w:rsidR="00700FCC" w:rsidRPr="003B4FB5">
        <w:rPr>
          <w:rFonts w:ascii="Times New Roman" w:eastAsia="Calibri" w:hAnsi="Times New Roman" w:cs="Times New Roman"/>
          <w:sz w:val="24"/>
          <w:szCs w:val="24"/>
        </w:rPr>
        <w:t>narusz</w:t>
      </w:r>
      <w:r w:rsidR="009B7887" w:rsidRPr="003B4FB5">
        <w:rPr>
          <w:rFonts w:ascii="Times New Roman" w:eastAsia="Calibri" w:hAnsi="Times New Roman" w:cs="Times New Roman"/>
          <w:sz w:val="24"/>
          <w:szCs w:val="24"/>
        </w:rPr>
        <w:t>enie interesów konsumentów</w:t>
      </w:r>
      <w:r w:rsidR="00700FCC" w:rsidRPr="003B4FB5">
        <w:rPr>
          <w:rFonts w:ascii="Times New Roman" w:eastAsia="Calibri" w:hAnsi="Times New Roman" w:cs="Times New Roman"/>
          <w:sz w:val="24"/>
          <w:szCs w:val="24"/>
        </w:rPr>
        <w:t xml:space="preserve">, </w:t>
      </w:r>
      <w:r w:rsidR="00426EE3" w:rsidRPr="003B4FB5">
        <w:rPr>
          <w:rFonts w:ascii="Times New Roman" w:eastAsia="Calibri" w:hAnsi="Times New Roman" w:cs="Times New Roman"/>
          <w:sz w:val="24"/>
          <w:szCs w:val="24"/>
        </w:rPr>
        <w:t>zanim wytoczy powództwo. Proponuje się termin 14</w:t>
      </w:r>
      <w:r w:rsidR="0023421E">
        <w:rPr>
          <w:rFonts w:ascii="Times New Roman" w:eastAsia="Calibri" w:hAnsi="Times New Roman" w:cs="Times New Roman"/>
          <w:sz w:val="24"/>
          <w:szCs w:val="24"/>
        </w:rPr>
        <w:t>-</w:t>
      </w:r>
      <w:r w:rsidR="00426EE3" w:rsidRPr="003B4FB5">
        <w:rPr>
          <w:rFonts w:ascii="Times New Roman" w:eastAsia="Calibri" w:hAnsi="Times New Roman" w:cs="Times New Roman"/>
          <w:sz w:val="24"/>
          <w:szCs w:val="24"/>
        </w:rPr>
        <w:t>dniowy od doręczenia wezwania na zaprzestanie przez przedsiębiorcę stosowania praktyk</w:t>
      </w:r>
      <w:r w:rsidR="001D548B" w:rsidRPr="003B4FB5">
        <w:rPr>
          <w:rFonts w:ascii="Times New Roman" w:eastAsia="Calibri" w:hAnsi="Times New Roman" w:cs="Times New Roman"/>
          <w:sz w:val="24"/>
          <w:szCs w:val="24"/>
        </w:rPr>
        <w:t xml:space="preserve"> będących przedmiotem wezwania.</w:t>
      </w:r>
      <w:r w:rsidR="00936C18" w:rsidRPr="003B4FB5">
        <w:rPr>
          <w:rFonts w:ascii="Times New Roman" w:eastAsia="Calibri" w:hAnsi="Times New Roman" w:cs="Times New Roman"/>
          <w:sz w:val="24"/>
          <w:szCs w:val="24"/>
        </w:rPr>
        <w:t xml:space="preserve"> </w:t>
      </w:r>
      <w:r w:rsidR="00407C03" w:rsidRPr="003B4FB5">
        <w:rPr>
          <w:rFonts w:ascii="Times New Roman" w:eastAsia="Calibri" w:hAnsi="Times New Roman" w:cs="Times New Roman"/>
          <w:sz w:val="24"/>
          <w:szCs w:val="24"/>
        </w:rPr>
        <w:t>Z</w:t>
      </w:r>
      <w:r w:rsidR="006455CD" w:rsidRPr="003B4FB5">
        <w:rPr>
          <w:rFonts w:ascii="Times New Roman" w:eastAsia="Calibri" w:hAnsi="Times New Roman" w:cs="Times New Roman"/>
          <w:sz w:val="24"/>
          <w:szCs w:val="24"/>
        </w:rPr>
        <w:t>astrzeżono, że wezwanie ani inne pismo podmiotu upoważnionego kierowane do przedsiębiorcy przed wytoczeniem powództwa nie może obejmować innych żądań lub roszczeń tego podmiotu upoważnionego, w tym w szczególności przekazania środków finansowych na rzecz</w:t>
      </w:r>
      <w:r w:rsidR="0098463D">
        <w:rPr>
          <w:rFonts w:ascii="Times New Roman" w:eastAsia="Calibri" w:hAnsi="Times New Roman" w:cs="Times New Roman"/>
          <w:sz w:val="24"/>
          <w:szCs w:val="24"/>
        </w:rPr>
        <w:t xml:space="preserve"> </w:t>
      </w:r>
      <w:r w:rsidR="006455CD" w:rsidRPr="003B4FB5">
        <w:rPr>
          <w:rFonts w:ascii="Times New Roman" w:eastAsia="Calibri" w:hAnsi="Times New Roman" w:cs="Times New Roman"/>
          <w:sz w:val="24"/>
          <w:szCs w:val="24"/>
        </w:rPr>
        <w:t>tego podmiotu lub na rzecz innego podmiotu.</w:t>
      </w:r>
      <w:r w:rsidR="00407C03" w:rsidRPr="003B4FB5">
        <w:rPr>
          <w:rFonts w:ascii="Times New Roman" w:eastAsia="Calibri" w:hAnsi="Times New Roman" w:cs="Times New Roman"/>
          <w:sz w:val="24"/>
          <w:szCs w:val="24"/>
        </w:rPr>
        <w:t xml:space="preserve"> </w:t>
      </w:r>
      <w:r w:rsidR="006455CD" w:rsidRPr="003B4FB5">
        <w:rPr>
          <w:rFonts w:ascii="Times New Roman" w:eastAsia="Calibri" w:hAnsi="Times New Roman" w:cs="Times New Roman"/>
          <w:sz w:val="24"/>
          <w:szCs w:val="24"/>
        </w:rPr>
        <w:t>Powyższe zapewni ochronę przedsiębiorców przed bezpodstawnymi wezwaniami podmiotów upoważnionych</w:t>
      </w:r>
      <w:r w:rsidR="0098463D">
        <w:rPr>
          <w:rFonts w:ascii="Times New Roman" w:eastAsia="Calibri" w:hAnsi="Times New Roman" w:cs="Times New Roman"/>
          <w:sz w:val="24"/>
          <w:szCs w:val="24"/>
        </w:rPr>
        <w:t xml:space="preserve"> </w:t>
      </w:r>
      <w:r w:rsidR="006455CD" w:rsidRPr="003B4FB5">
        <w:rPr>
          <w:rFonts w:ascii="Times New Roman" w:eastAsia="Calibri" w:hAnsi="Times New Roman" w:cs="Times New Roman"/>
          <w:sz w:val="24"/>
          <w:szCs w:val="24"/>
        </w:rPr>
        <w:t>w celu uzyskania korzyści majątkowej.</w:t>
      </w:r>
    </w:p>
    <w:p w14:paraId="6D2A4EC0" w14:textId="10434127" w:rsidR="001D548B" w:rsidRPr="003B4FB5" w:rsidRDefault="001D548B"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Rozwiązanie to odpowiada przepisowi art. 8 ust. 4 dyrektywy 2020</w:t>
      </w:r>
      <w:r w:rsidR="00A86C76"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1828, w myśl którego podmiot upoważniony ma możliwość wnoszenia o zastosowanie środków nak</w:t>
      </w:r>
      <w:r w:rsidR="0040081E" w:rsidRPr="003B4FB5">
        <w:rPr>
          <w:rFonts w:ascii="Times New Roman" w:eastAsia="Calibri" w:hAnsi="Times New Roman" w:cs="Times New Roman"/>
          <w:sz w:val="24"/>
          <w:szCs w:val="24"/>
        </w:rPr>
        <w:t>a</w:t>
      </w:r>
      <w:r w:rsidRPr="003B4FB5">
        <w:rPr>
          <w:rFonts w:ascii="Times New Roman" w:eastAsia="Calibri" w:hAnsi="Times New Roman" w:cs="Times New Roman"/>
          <w:sz w:val="24"/>
          <w:szCs w:val="24"/>
        </w:rPr>
        <w:t>zuj</w:t>
      </w:r>
      <w:r w:rsidR="0040081E"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cych zaprzestanie szkodliwych praktyk po konsultacji z przedsiębiorcą, którego dana sprawa dotyczy, w celu doprowadzenia do zaprzestania naruszenia. Jeżeli w terminie dwóch tygodni od otrzymania wniosku o konsultację przedsiębiorca nie zaprzestanie naruszenia, upoważniony podmiot może niezwłocznie wytoczyć powództwo.</w:t>
      </w:r>
      <w:r w:rsidR="00ED342D" w:rsidRPr="003B4FB5">
        <w:rPr>
          <w:rFonts w:ascii="Times New Roman" w:eastAsia="Calibri" w:hAnsi="Times New Roman" w:cs="Times New Roman"/>
          <w:sz w:val="24"/>
          <w:szCs w:val="24"/>
        </w:rPr>
        <w:t xml:space="preserve"> Jednocześnie w celu wyeliminowania praktyki bezzasadnego nękania przedsiębiorców wytoczeniem powództw w celu uzyskania określonych korzyści, co np. miało</w:t>
      </w:r>
      <w:r w:rsidR="00485924" w:rsidRPr="003B4FB5">
        <w:rPr>
          <w:rFonts w:ascii="Times New Roman" w:eastAsia="Calibri" w:hAnsi="Times New Roman" w:cs="Times New Roman"/>
          <w:sz w:val="24"/>
          <w:szCs w:val="24"/>
        </w:rPr>
        <w:t>by</w:t>
      </w:r>
      <w:r w:rsidR="00ED342D" w:rsidRPr="003B4FB5">
        <w:rPr>
          <w:rFonts w:ascii="Times New Roman" w:eastAsia="Calibri" w:hAnsi="Times New Roman" w:cs="Times New Roman"/>
          <w:sz w:val="24"/>
          <w:szCs w:val="24"/>
        </w:rPr>
        <w:t xml:space="preserve"> miejsce w przypadku wezwania do uiszczenia gratyfikacji pieniężnej pod groźb</w:t>
      </w:r>
      <w:r w:rsidR="00BC2CB8" w:rsidRPr="003B4FB5">
        <w:rPr>
          <w:rFonts w:ascii="Times New Roman" w:eastAsia="Calibri" w:hAnsi="Times New Roman" w:cs="Times New Roman"/>
          <w:sz w:val="24"/>
          <w:szCs w:val="24"/>
        </w:rPr>
        <w:t>ą</w:t>
      </w:r>
      <w:r w:rsidR="00ED342D" w:rsidRPr="003B4FB5">
        <w:rPr>
          <w:rFonts w:ascii="Times New Roman" w:eastAsia="Calibri" w:hAnsi="Times New Roman" w:cs="Times New Roman"/>
          <w:sz w:val="24"/>
          <w:szCs w:val="24"/>
        </w:rPr>
        <w:t xml:space="preserve"> wytoczenia powództwa o stosowanie niedozwolonych klauzul umownych</w:t>
      </w:r>
      <w:r w:rsidR="00485924" w:rsidRPr="003B4FB5">
        <w:rPr>
          <w:rFonts w:ascii="Times New Roman" w:eastAsia="Calibri" w:hAnsi="Times New Roman" w:cs="Times New Roman"/>
          <w:sz w:val="24"/>
          <w:szCs w:val="24"/>
        </w:rPr>
        <w:t>,</w:t>
      </w:r>
      <w:r w:rsidR="00ED342D" w:rsidRPr="003B4FB5">
        <w:rPr>
          <w:rFonts w:ascii="Times New Roman" w:eastAsia="Calibri" w:hAnsi="Times New Roman" w:cs="Times New Roman"/>
          <w:sz w:val="24"/>
          <w:szCs w:val="24"/>
        </w:rPr>
        <w:t xml:space="preserve"> w proponowanym art. 4b ust. 1 ustawy o dochodzeniu roszczeń w post</w:t>
      </w:r>
      <w:r w:rsidR="0052092F" w:rsidRPr="003B4FB5">
        <w:rPr>
          <w:rFonts w:ascii="Times New Roman" w:eastAsia="Calibri" w:hAnsi="Times New Roman" w:cs="Times New Roman"/>
          <w:sz w:val="24"/>
          <w:szCs w:val="24"/>
        </w:rPr>
        <w:t>ę</w:t>
      </w:r>
      <w:r w:rsidR="00ED342D" w:rsidRPr="003B4FB5">
        <w:rPr>
          <w:rFonts w:ascii="Times New Roman" w:eastAsia="Calibri" w:hAnsi="Times New Roman" w:cs="Times New Roman"/>
          <w:sz w:val="24"/>
          <w:szCs w:val="24"/>
        </w:rPr>
        <w:t xml:space="preserve">powaniu grupowym </w:t>
      </w:r>
      <w:r w:rsidR="00BC2CB8" w:rsidRPr="003B4FB5">
        <w:rPr>
          <w:rFonts w:ascii="Times New Roman" w:eastAsia="Calibri" w:hAnsi="Times New Roman" w:cs="Times New Roman"/>
          <w:sz w:val="24"/>
          <w:szCs w:val="24"/>
        </w:rPr>
        <w:t>umieszczono zastrzeżenie</w:t>
      </w:r>
      <w:r w:rsidR="00ED342D" w:rsidRPr="003B4FB5">
        <w:rPr>
          <w:rFonts w:ascii="Times New Roman" w:eastAsia="Calibri" w:hAnsi="Times New Roman" w:cs="Times New Roman"/>
          <w:sz w:val="24"/>
          <w:szCs w:val="24"/>
        </w:rPr>
        <w:t>, że wezwanie</w:t>
      </w:r>
      <w:r w:rsidR="0052092F" w:rsidRPr="003B4FB5">
        <w:rPr>
          <w:rFonts w:ascii="Times New Roman" w:eastAsia="Calibri" w:hAnsi="Times New Roman" w:cs="Times New Roman"/>
          <w:sz w:val="24"/>
          <w:szCs w:val="24"/>
        </w:rPr>
        <w:t xml:space="preserve"> przedsiębiorcy do zaniechania stosowania praktyk naruszających ogólne interesy konsumentów</w:t>
      </w:r>
      <w:r w:rsidR="00ED342D" w:rsidRPr="003B4FB5">
        <w:rPr>
          <w:rFonts w:ascii="Times New Roman" w:eastAsia="Calibri" w:hAnsi="Times New Roman" w:cs="Times New Roman"/>
          <w:sz w:val="24"/>
          <w:szCs w:val="24"/>
        </w:rPr>
        <w:t xml:space="preserve"> nie może obejmować innych żądań lub roszczeń podmiotu upoważnionego, w tym w szczególności przekazania środków finansowych na rzecz tego podmiotu</w:t>
      </w:r>
      <w:r w:rsidR="00407C03" w:rsidRPr="003B4FB5">
        <w:rPr>
          <w:rFonts w:ascii="Times New Roman" w:eastAsia="Calibri" w:hAnsi="Times New Roman" w:cs="Times New Roman"/>
          <w:sz w:val="24"/>
          <w:szCs w:val="24"/>
        </w:rPr>
        <w:t xml:space="preserve"> lub na rzecz innego podmiotu</w:t>
      </w:r>
      <w:r w:rsidR="00ED342D" w:rsidRPr="003B4FB5">
        <w:rPr>
          <w:rFonts w:ascii="Times New Roman" w:eastAsia="Calibri" w:hAnsi="Times New Roman" w:cs="Times New Roman"/>
          <w:sz w:val="24"/>
          <w:szCs w:val="24"/>
        </w:rPr>
        <w:t>.</w:t>
      </w:r>
    </w:p>
    <w:p w14:paraId="0B1C028E" w14:textId="21228D55" w:rsidR="001D548B" w:rsidRPr="003B4FB5" w:rsidRDefault="001D548B" w:rsidP="00184005">
      <w:pPr>
        <w:spacing w:before="120" w:after="0" w:line="360" w:lineRule="auto"/>
        <w:jc w:val="both"/>
        <w:rPr>
          <w:rFonts w:ascii="Times New Roman" w:eastAsia="Calibri" w:hAnsi="Times New Roman" w:cs="Times New Roman"/>
          <w:sz w:val="24"/>
          <w:szCs w:val="24"/>
          <w:u w:val="single"/>
        </w:rPr>
      </w:pPr>
      <w:bookmarkStart w:id="16" w:name="_Hlk120869857"/>
      <w:r w:rsidRPr="003B4FB5">
        <w:rPr>
          <w:rFonts w:ascii="Times New Roman" w:eastAsia="Calibri" w:hAnsi="Times New Roman" w:cs="Times New Roman"/>
          <w:sz w:val="24"/>
          <w:szCs w:val="24"/>
          <w:u w:val="single"/>
        </w:rPr>
        <w:t xml:space="preserve">Art. 1 pkt </w:t>
      </w:r>
      <w:r w:rsidR="00BC2CB8" w:rsidRPr="003B4FB5">
        <w:rPr>
          <w:rFonts w:ascii="Times New Roman" w:eastAsia="Calibri" w:hAnsi="Times New Roman" w:cs="Times New Roman"/>
          <w:sz w:val="24"/>
          <w:szCs w:val="24"/>
          <w:u w:val="single"/>
        </w:rPr>
        <w:t>6</w:t>
      </w:r>
      <w:r w:rsidRPr="003B4FB5">
        <w:rPr>
          <w:rFonts w:ascii="Times New Roman" w:eastAsia="Calibri" w:hAnsi="Times New Roman" w:cs="Times New Roman"/>
          <w:sz w:val="24"/>
          <w:szCs w:val="24"/>
          <w:u w:val="single"/>
        </w:rPr>
        <w:t xml:space="preserve"> (dodanie art. 4c</w:t>
      </w:r>
      <w:r w:rsidR="00485924" w:rsidRPr="003B4FB5">
        <w:rPr>
          <w:rFonts w:ascii="Times New Roman" w:eastAsia="Calibri" w:hAnsi="Times New Roman" w:cs="Times New Roman"/>
          <w:sz w:val="24"/>
          <w:szCs w:val="24"/>
          <w:u w:val="single"/>
        </w:rPr>
        <w:t>;</w:t>
      </w:r>
      <w:r w:rsidR="00182452" w:rsidRPr="003B4FB5">
        <w:rPr>
          <w:rFonts w:ascii="Times New Roman" w:eastAsia="Calibri" w:hAnsi="Times New Roman" w:cs="Times New Roman"/>
          <w:sz w:val="24"/>
          <w:szCs w:val="24"/>
          <w:u w:val="single"/>
        </w:rPr>
        <w:t xml:space="preserve"> </w:t>
      </w:r>
      <w:r w:rsidR="00407C03" w:rsidRPr="003B4FB5">
        <w:rPr>
          <w:rFonts w:ascii="Times New Roman" w:eastAsia="Calibri" w:hAnsi="Times New Roman" w:cs="Times New Roman"/>
          <w:sz w:val="24"/>
          <w:szCs w:val="24"/>
          <w:u w:val="single"/>
        </w:rPr>
        <w:t>b</w:t>
      </w:r>
      <w:r w:rsidR="00182452" w:rsidRPr="003B4FB5">
        <w:rPr>
          <w:rFonts w:ascii="Times New Roman" w:eastAsia="Calibri" w:hAnsi="Times New Roman" w:cs="Times New Roman"/>
          <w:sz w:val="24"/>
          <w:szCs w:val="24"/>
          <w:u w:val="single"/>
        </w:rPr>
        <w:t>rak obowiązku udowodnienia szkody</w:t>
      </w:r>
      <w:r w:rsidR="00CC0F1B">
        <w:rPr>
          <w:rFonts w:ascii="Times New Roman" w:eastAsia="Calibri" w:hAnsi="Times New Roman" w:cs="Times New Roman"/>
          <w:sz w:val="24"/>
          <w:szCs w:val="24"/>
          <w:u w:val="single"/>
        </w:rPr>
        <w:t>,</w:t>
      </w:r>
      <w:r w:rsidR="00DB0502" w:rsidRPr="003B4FB5">
        <w:rPr>
          <w:rFonts w:ascii="Times New Roman" w:eastAsia="Calibri" w:hAnsi="Times New Roman" w:cs="Times New Roman"/>
          <w:sz w:val="24"/>
          <w:szCs w:val="24"/>
          <w:u w:val="single"/>
        </w:rPr>
        <w:t xml:space="preserve"> </w:t>
      </w:r>
      <w:r w:rsidR="00485924" w:rsidRPr="003B4FB5">
        <w:rPr>
          <w:rFonts w:ascii="Times New Roman" w:eastAsia="Calibri" w:hAnsi="Times New Roman" w:cs="Times New Roman"/>
          <w:sz w:val="24"/>
          <w:szCs w:val="24"/>
          <w:u w:val="single"/>
        </w:rPr>
        <w:t xml:space="preserve">jak też </w:t>
      </w:r>
      <w:r w:rsidR="00DB0502" w:rsidRPr="003B4FB5">
        <w:rPr>
          <w:rFonts w:ascii="Times New Roman" w:eastAsia="Calibri" w:hAnsi="Times New Roman" w:cs="Times New Roman"/>
          <w:sz w:val="24"/>
          <w:szCs w:val="24"/>
          <w:u w:val="single"/>
        </w:rPr>
        <w:t>winy</w:t>
      </w:r>
      <w:r w:rsidRPr="003B4FB5">
        <w:rPr>
          <w:rFonts w:ascii="Times New Roman" w:eastAsia="Calibri" w:hAnsi="Times New Roman" w:cs="Times New Roman"/>
          <w:sz w:val="24"/>
          <w:szCs w:val="24"/>
          <w:u w:val="single"/>
        </w:rPr>
        <w:t>)</w:t>
      </w:r>
    </w:p>
    <w:bookmarkEnd w:id="16"/>
    <w:p w14:paraId="4C9ABD27" w14:textId="3E7819CE" w:rsidR="0091673D" w:rsidRPr="003B4FB5" w:rsidRDefault="001D548B"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w:t>
      </w:r>
      <w:r w:rsidR="0065280C" w:rsidRPr="003B4FB5">
        <w:rPr>
          <w:rFonts w:ascii="Times New Roman" w:eastAsia="Calibri" w:hAnsi="Times New Roman" w:cs="Times New Roman"/>
          <w:sz w:val="24"/>
          <w:szCs w:val="24"/>
        </w:rPr>
        <w:t>przepis stanowi, że podmiot upoważniony nie ma obowiązku udowadniania szkody poniesionej przez konsumentów</w:t>
      </w:r>
      <w:r w:rsidR="00381C31" w:rsidRPr="003B4FB5">
        <w:rPr>
          <w:rFonts w:ascii="Times New Roman" w:eastAsia="Calibri" w:hAnsi="Times New Roman" w:cs="Times New Roman"/>
          <w:sz w:val="24"/>
          <w:szCs w:val="24"/>
        </w:rPr>
        <w:t xml:space="preserve"> ani winy przedsiębiorcy,</w:t>
      </w:r>
      <w:r w:rsidR="0065280C" w:rsidRPr="003B4FB5">
        <w:rPr>
          <w:rFonts w:ascii="Times New Roman" w:eastAsia="Calibri" w:hAnsi="Times New Roman" w:cs="Times New Roman"/>
          <w:sz w:val="24"/>
          <w:szCs w:val="24"/>
        </w:rPr>
        <w:t xml:space="preserve"> w przypadku wytaczania powództwa w sprawie</w:t>
      </w:r>
      <w:r w:rsidR="00381C31" w:rsidRPr="003B4FB5">
        <w:rPr>
          <w:rFonts w:ascii="Times New Roman" w:eastAsia="Calibri" w:hAnsi="Times New Roman" w:cs="Times New Roman"/>
          <w:sz w:val="24"/>
          <w:szCs w:val="24"/>
        </w:rPr>
        <w:t xml:space="preserve"> </w:t>
      </w:r>
      <w:r w:rsidR="0065280C" w:rsidRPr="003B4FB5">
        <w:rPr>
          <w:rFonts w:ascii="Times New Roman" w:eastAsia="Calibri" w:hAnsi="Times New Roman" w:cs="Times New Roman"/>
          <w:sz w:val="24"/>
          <w:szCs w:val="24"/>
        </w:rPr>
        <w:t xml:space="preserve">o </w:t>
      </w:r>
      <w:r w:rsidR="008F73B0" w:rsidRPr="003B4FB5">
        <w:rPr>
          <w:rFonts w:ascii="Times New Roman" w:eastAsia="Calibri" w:hAnsi="Times New Roman" w:cs="Times New Roman"/>
          <w:sz w:val="24"/>
          <w:szCs w:val="24"/>
        </w:rPr>
        <w:t>stwierdzenie</w:t>
      </w:r>
      <w:r w:rsidR="00861F10" w:rsidRPr="003B4FB5">
        <w:rPr>
          <w:rFonts w:ascii="Times New Roman" w:eastAsia="Calibri" w:hAnsi="Times New Roman" w:cs="Times New Roman"/>
          <w:sz w:val="24"/>
          <w:szCs w:val="24"/>
        </w:rPr>
        <w:t xml:space="preserve"> </w:t>
      </w:r>
      <w:r w:rsidR="0065280C" w:rsidRPr="003B4FB5">
        <w:rPr>
          <w:rFonts w:ascii="Times New Roman" w:eastAsia="Calibri" w:hAnsi="Times New Roman" w:cs="Times New Roman"/>
          <w:sz w:val="24"/>
          <w:szCs w:val="24"/>
        </w:rPr>
        <w:t>stosowania praktyk naruszających</w:t>
      </w:r>
      <w:r w:rsidR="00381C31" w:rsidRPr="003B4FB5">
        <w:rPr>
          <w:rFonts w:ascii="Times New Roman" w:eastAsia="Calibri" w:hAnsi="Times New Roman" w:cs="Times New Roman"/>
          <w:sz w:val="24"/>
          <w:szCs w:val="24"/>
        </w:rPr>
        <w:t xml:space="preserve"> ogóln</w:t>
      </w:r>
      <w:r w:rsidR="00F26B18" w:rsidRPr="003B4FB5">
        <w:rPr>
          <w:rFonts w:ascii="Times New Roman" w:eastAsia="Calibri" w:hAnsi="Times New Roman" w:cs="Times New Roman"/>
          <w:sz w:val="24"/>
          <w:szCs w:val="24"/>
        </w:rPr>
        <w:t>e</w:t>
      </w:r>
      <w:r w:rsidR="00381C31" w:rsidRPr="003B4FB5">
        <w:rPr>
          <w:rFonts w:ascii="Times New Roman" w:eastAsia="Calibri" w:hAnsi="Times New Roman" w:cs="Times New Roman"/>
          <w:sz w:val="24"/>
          <w:szCs w:val="24"/>
        </w:rPr>
        <w:t xml:space="preserve"> </w:t>
      </w:r>
      <w:r w:rsidR="0065280C" w:rsidRPr="003B4FB5">
        <w:rPr>
          <w:rFonts w:ascii="Times New Roman" w:eastAsia="Calibri" w:hAnsi="Times New Roman" w:cs="Times New Roman"/>
          <w:sz w:val="24"/>
          <w:szCs w:val="24"/>
        </w:rPr>
        <w:t>interes</w:t>
      </w:r>
      <w:r w:rsidR="00F26B18" w:rsidRPr="003B4FB5">
        <w:rPr>
          <w:rFonts w:ascii="Times New Roman" w:eastAsia="Calibri" w:hAnsi="Times New Roman" w:cs="Times New Roman"/>
          <w:sz w:val="24"/>
          <w:szCs w:val="24"/>
        </w:rPr>
        <w:t>y</w:t>
      </w:r>
      <w:r w:rsidR="0065280C" w:rsidRPr="003B4FB5">
        <w:rPr>
          <w:rFonts w:ascii="Times New Roman" w:eastAsia="Calibri" w:hAnsi="Times New Roman" w:cs="Times New Roman"/>
          <w:sz w:val="24"/>
          <w:szCs w:val="24"/>
        </w:rPr>
        <w:t xml:space="preserve"> konsumentów.</w:t>
      </w:r>
    </w:p>
    <w:p w14:paraId="67576A84" w14:textId="4D4E9D9B" w:rsidR="0065280C" w:rsidRPr="003B4FB5" w:rsidRDefault="0065280C"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Powyższa propozycja </w:t>
      </w:r>
      <w:r w:rsidR="00D42B18" w:rsidRPr="003B4FB5">
        <w:rPr>
          <w:rFonts w:ascii="Times New Roman" w:eastAsia="Calibri" w:hAnsi="Times New Roman" w:cs="Times New Roman"/>
          <w:sz w:val="24"/>
          <w:szCs w:val="24"/>
        </w:rPr>
        <w:t xml:space="preserve">stanowi transpozycję </w:t>
      </w:r>
      <w:r w:rsidRPr="003B4FB5">
        <w:rPr>
          <w:rFonts w:ascii="Times New Roman" w:eastAsia="Calibri" w:hAnsi="Times New Roman" w:cs="Times New Roman"/>
          <w:sz w:val="24"/>
          <w:szCs w:val="24"/>
        </w:rPr>
        <w:t>art. 8 ust. 3 zdanie 2 dyrektywy</w:t>
      </w:r>
      <w:r w:rsidR="00DA1EA0" w:rsidRPr="003B4FB5">
        <w:rPr>
          <w:rFonts w:ascii="Times New Roman" w:eastAsia="Calibri" w:hAnsi="Times New Roman" w:cs="Times New Roman"/>
          <w:sz w:val="24"/>
          <w:szCs w:val="24"/>
        </w:rPr>
        <w:t xml:space="preserve"> 2020</w:t>
      </w:r>
      <w:r w:rsidR="00407C03" w:rsidRPr="003B4FB5">
        <w:rPr>
          <w:rFonts w:ascii="Times New Roman" w:eastAsia="Calibri" w:hAnsi="Times New Roman" w:cs="Times New Roman"/>
          <w:sz w:val="24"/>
          <w:szCs w:val="24"/>
        </w:rPr>
        <w:t>/</w:t>
      </w:r>
      <w:r w:rsidR="00DA1EA0" w:rsidRPr="003B4FB5">
        <w:rPr>
          <w:rFonts w:ascii="Times New Roman" w:eastAsia="Calibri" w:hAnsi="Times New Roman" w:cs="Times New Roman"/>
          <w:sz w:val="24"/>
          <w:szCs w:val="24"/>
        </w:rPr>
        <w:t>1828</w:t>
      </w:r>
      <w:r w:rsidRPr="003B4FB5">
        <w:rPr>
          <w:rFonts w:ascii="Times New Roman" w:eastAsia="Calibri" w:hAnsi="Times New Roman" w:cs="Times New Roman"/>
          <w:sz w:val="24"/>
          <w:szCs w:val="24"/>
        </w:rPr>
        <w:t>, zgodnie z którym upoważniony podmiot nie jest zobowiązany udowodnić</w:t>
      </w:r>
      <w:r w:rsidR="00CC0F1B">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 przypadku powództwa o zaprzestanie szkodliwych praktyk, rzeczywistej straty lub szkody poniesionych przez konsumentów indywidualnych.</w:t>
      </w:r>
    </w:p>
    <w:p w14:paraId="1F9E32A1" w14:textId="75301439" w:rsidR="0040081E" w:rsidRPr="003B4FB5" w:rsidRDefault="0040081E" w:rsidP="00184005">
      <w:pPr>
        <w:spacing w:before="120" w:after="0" w:line="360" w:lineRule="auto"/>
        <w:jc w:val="both"/>
        <w:rPr>
          <w:rFonts w:ascii="Times New Roman" w:eastAsia="Calibri" w:hAnsi="Times New Roman" w:cs="Times New Roman"/>
          <w:sz w:val="24"/>
          <w:szCs w:val="24"/>
          <w:u w:val="single"/>
        </w:rPr>
      </w:pPr>
      <w:bookmarkStart w:id="17" w:name="_Hlk120870874"/>
      <w:r w:rsidRPr="003B4FB5">
        <w:rPr>
          <w:rFonts w:ascii="Times New Roman" w:eastAsia="Calibri" w:hAnsi="Times New Roman" w:cs="Times New Roman"/>
          <w:sz w:val="24"/>
          <w:szCs w:val="24"/>
          <w:u w:val="single"/>
        </w:rPr>
        <w:lastRenderedPageBreak/>
        <w:t xml:space="preserve">Art. 1 pkt </w:t>
      </w:r>
      <w:r w:rsidR="00BC2CB8" w:rsidRPr="003B4FB5">
        <w:rPr>
          <w:rFonts w:ascii="Times New Roman" w:eastAsia="Calibri" w:hAnsi="Times New Roman" w:cs="Times New Roman"/>
          <w:sz w:val="24"/>
          <w:szCs w:val="24"/>
          <w:u w:val="single"/>
        </w:rPr>
        <w:t>7</w:t>
      </w:r>
      <w:r w:rsidRPr="003B4FB5">
        <w:rPr>
          <w:rFonts w:ascii="Times New Roman" w:eastAsia="Calibri" w:hAnsi="Times New Roman" w:cs="Times New Roman"/>
          <w:sz w:val="24"/>
          <w:szCs w:val="24"/>
          <w:u w:val="single"/>
        </w:rPr>
        <w:t xml:space="preserve"> (dodanie art. 5a</w:t>
      </w:r>
      <w:r w:rsidR="00332736" w:rsidRPr="003B4FB5">
        <w:rPr>
          <w:rFonts w:ascii="Times New Roman" w:eastAsia="Calibri" w:hAnsi="Times New Roman" w:cs="Times New Roman"/>
          <w:sz w:val="24"/>
          <w:szCs w:val="24"/>
          <w:u w:val="single"/>
        </w:rPr>
        <w:t xml:space="preserve"> i art. 5b</w:t>
      </w:r>
      <w:r w:rsidR="008A0072" w:rsidRPr="003B4FB5">
        <w:rPr>
          <w:rFonts w:ascii="Times New Roman" w:eastAsia="Calibri" w:hAnsi="Times New Roman" w:cs="Times New Roman"/>
          <w:sz w:val="24"/>
          <w:szCs w:val="24"/>
          <w:u w:val="single"/>
        </w:rPr>
        <w:t>;</w:t>
      </w:r>
      <w:r w:rsidR="00182452" w:rsidRPr="003B4FB5">
        <w:rPr>
          <w:rFonts w:ascii="Times New Roman" w:eastAsia="Calibri" w:hAnsi="Times New Roman" w:cs="Times New Roman"/>
          <w:sz w:val="24"/>
          <w:szCs w:val="24"/>
          <w:u w:val="single"/>
        </w:rPr>
        <w:t xml:space="preserve"> </w:t>
      </w:r>
      <w:r w:rsidR="00407C03" w:rsidRPr="003B4FB5">
        <w:rPr>
          <w:rFonts w:ascii="Times New Roman" w:eastAsia="Calibri" w:hAnsi="Times New Roman" w:cs="Times New Roman"/>
          <w:sz w:val="24"/>
          <w:szCs w:val="24"/>
          <w:u w:val="single"/>
        </w:rPr>
        <w:t>o</w:t>
      </w:r>
      <w:r w:rsidR="00182452" w:rsidRPr="003B4FB5">
        <w:rPr>
          <w:rFonts w:ascii="Times New Roman" w:eastAsia="Calibri" w:hAnsi="Times New Roman" w:cs="Times New Roman"/>
          <w:sz w:val="24"/>
          <w:szCs w:val="24"/>
          <w:u w:val="single"/>
        </w:rPr>
        <w:t>płaty od konsumentów</w:t>
      </w:r>
      <w:r w:rsidRPr="003B4FB5">
        <w:rPr>
          <w:rFonts w:ascii="Times New Roman" w:eastAsia="Calibri" w:hAnsi="Times New Roman" w:cs="Times New Roman"/>
          <w:sz w:val="24"/>
          <w:szCs w:val="24"/>
          <w:u w:val="single"/>
        </w:rPr>
        <w:t>)</w:t>
      </w:r>
      <w:r w:rsidR="008F73B0" w:rsidRPr="003B4FB5">
        <w:rPr>
          <w:rFonts w:ascii="Times New Roman" w:eastAsia="Calibri" w:hAnsi="Times New Roman" w:cs="Times New Roman"/>
          <w:sz w:val="24"/>
          <w:szCs w:val="24"/>
          <w:u w:val="single"/>
        </w:rPr>
        <w:t xml:space="preserve"> </w:t>
      </w:r>
    </w:p>
    <w:bookmarkEnd w:id="17"/>
    <w:p w14:paraId="13091AD1" w14:textId="0FFED18C" w:rsidR="0040081E" w:rsidRPr="003B4FB5" w:rsidRDefault="0040081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Propozycja zawarta w przepisie art. 5a </w:t>
      </w:r>
      <w:r w:rsidR="00F9295B" w:rsidRPr="003B4FB5">
        <w:rPr>
          <w:rFonts w:ascii="Times New Roman" w:eastAsia="Calibri" w:hAnsi="Times New Roman" w:cs="Times New Roman"/>
          <w:sz w:val="24"/>
          <w:szCs w:val="24"/>
        </w:rPr>
        <w:t>przyznaje podmiotom upoważnionym możliwość nieobligatoryjnego pobierania opłat od konsumentów tytułem przystąpienia do grupy</w:t>
      </w:r>
      <w:r w:rsidR="00BF3D9C" w:rsidRPr="003B4FB5">
        <w:rPr>
          <w:rFonts w:ascii="Times New Roman" w:eastAsia="Calibri" w:hAnsi="Times New Roman" w:cs="Times New Roman"/>
          <w:sz w:val="24"/>
          <w:szCs w:val="24"/>
        </w:rPr>
        <w:t>, w sytuacji</w:t>
      </w:r>
      <w:r w:rsidR="00CC0F1B">
        <w:rPr>
          <w:rFonts w:ascii="Times New Roman" w:eastAsia="Calibri" w:hAnsi="Times New Roman" w:cs="Times New Roman"/>
          <w:sz w:val="24"/>
          <w:szCs w:val="24"/>
        </w:rPr>
        <w:t>,</w:t>
      </w:r>
      <w:r w:rsidR="00BF3D9C" w:rsidRPr="003B4FB5">
        <w:rPr>
          <w:rFonts w:ascii="Times New Roman" w:eastAsia="Calibri" w:hAnsi="Times New Roman" w:cs="Times New Roman"/>
          <w:sz w:val="24"/>
          <w:szCs w:val="24"/>
        </w:rPr>
        <w:t xml:space="preserve"> gdy jest to uzasadnione szczególnymi względami. W tym celu kwota opłaty powinna zostać ustalona w porozumieniu z członkami grupy, jednak z tym ograniczeniem, że w</w:t>
      </w:r>
      <w:r w:rsidR="00F9295B" w:rsidRPr="003B4FB5">
        <w:rPr>
          <w:rFonts w:ascii="Times New Roman" w:eastAsia="Calibri" w:hAnsi="Times New Roman" w:cs="Times New Roman"/>
          <w:sz w:val="24"/>
          <w:szCs w:val="24"/>
        </w:rPr>
        <w:t xml:space="preserve">ysokość pobieranych opłat powinna być proporcjonalna do wartości dochodzonego roszczenia. </w:t>
      </w:r>
      <w:r w:rsidR="004B1AA8" w:rsidRPr="003B4FB5">
        <w:rPr>
          <w:rFonts w:ascii="Times New Roman" w:eastAsia="Calibri" w:hAnsi="Times New Roman" w:cs="Times New Roman"/>
          <w:sz w:val="24"/>
          <w:szCs w:val="24"/>
        </w:rPr>
        <w:t>Jednocześnie p</w:t>
      </w:r>
      <w:r w:rsidR="00F9295B" w:rsidRPr="003B4FB5">
        <w:rPr>
          <w:rFonts w:ascii="Times New Roman" w:eastAsia="Calibri" w:hAnsi="Times New Roman" w:cs="Times New Roman"/>
          <w:sz w:val="24"/>
          <w:szCs w:val="24"/>
        </w:rPr>
        <w:t>roponuje się</w:t>
      </w:r>
      <w:r w:rsidR="004B1AA8" w:rsidRPr="003B4FB5">
        <w:rPr>
          <w:rFonts w:ascii="Times New Roman" w:eastAsia="Calibri" w:hAnsi="Times New Roman" w:cs="Times New Roman"/>
          <w:sz w:val="24"/>
          <w:szCs w:val="24"/>
        </w:rPr>
        <w:t xml:space="preserve"> wprowadzenie maksymalnych progów tych opłat. O</w:t>
      </w:r>
      <w:r w:rsidR="00F26B18" w:rsidRPr="003B4FB5">
        <w:rPr>
          <w:rFonts w:ascii="Times New Roman" w:eastAsia="Calibri" w:hAnsi="Times New Roman" w:cs="Times New Roman"/>
          <w:sz w:val="24"/>
          <w:szCs w:val="24"/>
        </w:rPr>
        <w:t xml:space="preserve">płata </w:t>
      </w:r>
      <w:r w:rsidR="00F9295B" w:rsidRPr="003B4FB5">
        <w:rPr>
          <w:rFonts w:ascii="Times New Roman" w:eastAsia="Calibri" w:hAnsi="Times New Roman" w:cs="Times New Roman"/>
          <w:sz w:val="24"/>
          <w:szCs w:val="24"/>
        </w:rPr>
        <w:t>nie m</w:t>
      </w:r>
      <w:r w:rsidR="004B1AA8" w:rsidRPr="003B4FB5">
        <w:rPr>
          <w:rFonts w:ascii="Times New Roman" w:eastAsia="Calibri" w:hAnsi="Times New Roman" w:cs="Times New Roman"/>
          <w:sz w:val="24"/>
          <w:szCs w:val="24"/>
        </w:rPr>
        <w:t>oże</w:t>
      </w:r>
      <w:r w:rsidR="00F9295B" w:rsidRPr="003B4FB5">
        <w:rPr>
          <w:rFonts w:ascii="Times New Roman" w:eastAsia="Calibri" w:hAnsi="Times New Roman" w:cs="Times New Roman"/>
          <w:sz w:val="24"/>
          <w:szCs w:val="24"/>
        </w:rPr>
        <w:t xml:space="preserve"> być wyższa niż </w:t>
      </w:r>
      <w:r w:rsidRPr="003B4FB5">
        <w:rPr>
          <w:rFonts w:ascii="Times New Roman" w:eastAsia="Calibri" w:hAnsi="Times New Roman" w:cs="Times New Roman"/>
          <w:sz w:val="24"/>
          <w:szCs w:val="24"/>
        </w:rPr>
        <w:t>5</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dochodzonego roszczenia</w:t>
      </w:r>
      <w:r w:rsidR="00BF3D9C" w:rsidRPr="003B4FB5">
        <w:rPr>
          <w:rFonts w:ascii="Times New Roman" w:eastAsia="Calibri" w:hAnsi="Times New Roman" w:cs="Times New Roman"/>
          <w:sz w:val="24"/>
          <w:szCs w:val="24"/>
        </w:rPr>
        <w:t xml:space="preserve"> </w:t>
      </w:r>
      <w:r w:rsidR="004B1AA8" w:rsidRPr="003B4FB5">
        <w:rPr>
          <w:rFonts w:ascii="Times New Roman" w:eastAsia="Calibri" w:hAnsi="Times New Roman" w:cs="Times New Roman"/>
          <w:sz w:val="24"/>
          <w:szCs w:val="24"/>
        </w:rPr>
        <w:t>pieniężnego</w:t>
      </w:r>
      <w:r w:rsidR="00CC0F1B">
        <w:rPr>
          <w:rFonts w:ascii="Times New Roman" w:eastAsia="Calibri" w:hAnsi="Times New Roman" w:cs="Times New Roman"/>
          <w:sz w:val="24"/>
          <w:szCs w:val="24"/>
        </w:rPr>
        <w:t>,</w:t>
      </w:r>
      <w:r w:rsidR="004B1AA8" w:rsidRPr="003B4FB5">
        <w:rPr>
          <w:rFonts w:ascii="Times New Roman" w:eastAsia="Calibri" w:hAnsi="Times New Roman" w:cs="Times New Roman"/>
          <w:sz w:val="24"/>
          <w:szCs w:val="24"/>
        </w:rPr>
        <w:t xml:space="preserve"> </w:t>
      </w:r>
      <w:r w:rsidR="00BF3D9C" w:rsidRPr="003B4FB5">
        <w:rPr>
          <w:rFonts w:ascii="Times New Roman" w:eastAsia="Calibri" w:hAnsi="Times New Roman" w:cs="Times New Roman"/>
          <w:sz w:val="24"/>
          <w:szCs w:val="24"/>
        </w:rPr>
        <w:t>jednak nie więcej niż 2000 zł, a w przypadku roszczenia niepieniężnego nie mo</w:t>
      </w:r>
      <w:r w:rsidR="004B1AA8" w:rsidRPr="003B4FB5">
        <w:rPr>
          <w:rFonts w:ascii="Times New Roman" w:eastAsia="Calibri" w:hAnsi="Times New Roman" w:cs="Times New Roman"/>
          <w:sz w:val="24"/>
          <w:szCs w:val="24"/>
        </w:rPr>
        <w:t>że</w:t>
      </w:r>
      <w:r w:rsidR="00BF3D9C" w:rsidRPr="003B4FB5">
        <w:rPr>
          <w:rFonts w:ascii="Times New Roman" w:eastAsia="Calibri" w:hAnsi="Times New Roman" w:cs="Times New Roman"/>
          <w:sz w:val="24"/>
          <w:szCs w:val="24"/>
        </w:rPr>
        <w:t xml:space="preserve"> przekraczać 1000 zł. </w:t>
      </w:r>
      <w:r w:rsidR="00DA1EA0" w:rsidRPr="003B4FB5">
        <w:rPr>
          <w:rFonts w:ascii="Times New Roman" w:eastAsia="Calibri" w:hAnsi="Times New Roman" w:cs="Times New Roman"/>
          <w:sz w:val="24"/>
          <w:szCs w:val="24"/>
        </w:rPr>
        <w:t>Możliwość pobierania opłat od konsumentów nie będzie możliwa w przypadku</w:t>
      </w:r>
      <w:r w:rsidR="00CC0F1B">
        <w:rPr>
          <w:rFonts w:ascii="Times New Roman" w:eastAsia="Calibri" w:hAnsi="Times New Roman" w:cs="Times New Roman"/>
          <w:sz w:val="24"/>
          <w:szCs w:val="24"/>
        </w:rPr>
        <w:t>,</w:t>
      </w:r>
      <w:r w:rsidR="00DA1EA0" w:rsidRPr="003B4FB5">
        <w:rPr>
          <w:rFonts w:ascii="Times New Roman" w:eastAsia="Calibri" w:hAnsi="Times New Roman" w:cs="Times New Roman"/>
          <w:sz w:val="24"/>
          <w:szCs w:val="24"/>
        </w:rPr>
        <w:t xml:space="preserve"> gdy powództwo o roszczenia związane z</w:t>
      </w:r>
      <w:r w:rsidR="00240314" w:rsidRPr="003B4FB5">
        <w:rPr>
          <w:rFonts w:ascii="Times New Roman" w:eastAsia="Calibri" w:hAnsi="Times New Roman" w:cs="Times New Roman"/>
          <w:sz w:val="24"/>
          <w:szCs w:val="24"/>
        </w:rPr>
        <w:t xml:space="preserve">e stosowaniem praktyk </w:t>
      </w:r>
      <w:r w:rsidR="00DA1EA0" w:rsidRPr="003B4FB5">
        <w:rPr>
          <w:rFonts w:ascii="Times New Roman" w:eastAsia="Calibri" w:hAnsi="Times New Roman" w:cs="Times New Roman"/>
          <w:sz w:val="24"/>
          <w:szCs w:val="24"/>
        </w:rPr>
        <w:t>narusz</w:t>
      </w:r>
      <w:r w:rsidR="00240314" w:rsidRPr="003B4FB5">
        <w:rPr>
          <w:rFonts w:ascii="Times New Roman" w:eastAsia="Calibri" w:hAnsi="Times New Roman" w:cs="Times New Roman"/>
          <w:sz w:val="24"/>
          <w:szCs w:val="24"/>
        </w:rPr>
        <w:t xml:space="preserve">ających ogólne </w:t>
      </w:r>
      <w:r w:rsidR="00DA1EA0" w:rsidRPr="003B4FB5">
        <w:rPr>
          <w:rFonts w:ascii="Times New Roman" w:eastAsia="Calibri" w:hAnsi="Times New Roman" w:cs="Times New Roman"/>
          <w:sz w:val="24"/>
          <w:szCs w:val="24"/>
        </w:rPr>
        <w:t>interes</w:t>
      </w:r>
      <w:r w:rsidR="00240314" w:rsidRPr="003B4FB5">
        <w:rPr>
          <w:rFonts w:ascii="Times New Roman" w:eastAsia="Calibri" w:hAnsi="Times New Roman" w:cs="Times New Roman"/>
          <w:sz w:val="24"/>
          <w:szCs w:val="24"/>
        </w:rPr>
        <w:t>y</w:t>
      </w:r>
      <w:r w:rsidR="00DA1EA0" w:rsidRPr="003B4FB5">
        <w:rPr>
          <w:rFonts w:ascii="Times New Roman" w:eastAsia="Calibri" w:hAnsi="Times New Roman" w:cs="Times New Roman"/>
          <w:sz w:val="24"/>
          <w:szCs w:val="24"/>
        </w:rPr>
        <w:t xml:space="preserve"> konsumentów będzie wytaczał Rzecznik Finansowy. Organ ten jest z mocy ustawy powołany do ochrony konsumentów i dysponuje stosownym budżetem do realizacji tych zadań. </w:t>
      </w:r>
    </w:p>
    <w:p w14:paraId="5F566C9C" w14:textId="170CE6F3" w:rsidR="00F26B18" w:rsidRPr="003B4FB5" w:rsidRDefault="00407C0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w:t>
      </w:r>
      <w:r w:rsidR="00F26B18" w:rsidRPr="003B4FB5">
        <w:rPr>
          <w:rFonts w:ascii="Times New Roman" w:eastAsia="Calibri" w:hAnsi="Times New Roman" w:cs="Times New Roman"/>
          <w:sz w:val="24"/>
          <w:szCs w:val="24"/>
        </w:rPr>
        <w:t xml:space="preserve">szczęcie i prowadzenie postępowania grupowego przez podmiot upoważniony może generować pewne koszty, takie jak np. koszty dojazdu, ekspertyz itp. Rozwiązanie </w:t>
      </w:r>
      <w:r w:rsidR="00240314" w:rsidRPr="003B4FB5">
        <w:rPr>
          <w:rFonts w:ascii="Times New Roman" w:eastAsia="Calibri" w:hAnsi="Times New Roman" w:cs="Times New Roman"/>
          <w:sz w:val="24"/>
          <w:szCs w:val="24"/>
        </w:rPr>
        <w:t>to ma charakter fakultatywny, daje m</w:t>
      </w:r>
      <w:r w:rsidR="00F26B18" w:rsidRPr="003B4FB5">
        <w:rPr>
          <w:rFonts w:ascii="Times New Roman" w:eastAsia="Calibri" w:hAnsi="Times New Roman" w:cs="Times New Roman"/>
          <w:sz w:val="24"/>
          <w:szCs w:val="24"/>
        </w:rPr>
        <w:t>ożliwość uzgodnienia</w:t>
      </w:r>
      <w:r w:rsidR="00CC0F1B">
        <w:rPr>
          <w:rFonts w:ascii="Times New Roman" w:eastAsia="Calibri" w:hAnsi="Times New Roman" w:cs="Times New Roman"/>
          <w:sz w:val="24"/>
          <w:szCs w:val="24"/>
        </w:rPr>
        <w:t>,</w:t>
      </w:r>
      <w:r w:rsidR="00F26B18" w:rsidRPr="003B4FB5">
        <w:rPr>
          <w:rFonts w:ascii="Times New Roman" w:eastAsia="Calibri" w:hAnsi="Times New Roman" w:cs="Times New Roman"/>
          <w:sz w:val="24"/>
          <w:szCs w:val="24"/>
        </w:rPr>
        <w:t xml:space="preserve"> w porozumieniu podmiotu upoważnionego z członkami grupy, pewnych rozsądnych, uzasadnionych kwot, które pokryją te koszty i ułatwią prowadzenie postępowania.</w:t>
      </w:r>
      <w:r w:rsidR="00DA1EA0" w:rsidRPr="003B4FB5">
        <w:rPr>
          <w:rFonts w:ascii="Times New Roman" w:eastAsia="Calibri" w:hAnsi="Times New Roman" w:cs="Times New Roman"/>
          <w:sz w:val="24"/>
          <w:szCs w:val="24"/>
        </w:rPr>
        <w:t xml:space="preserve"> </w:t>
      </w:r>
      <w:r w:rsidR="00240314" w:rsidRPr="003B4FB5">
        <w:rPr>
          <w:rFonts w:ascii="Times New Roman" w:eastAsia="Calibri" w:hAnsi="Times New Roman" w:cs="Times New Roman"/>
          <w:sz w:val="24"/>
          <w:szCs w:val="24"/>
        </w:rPr>
        <w:t xml:space="preserve">Przedmiotowe opłaty będą mogły być pobierane wyłącznie w przypadku postępowań w sprawach o roszczenia związane ze stosowaniem praktyk naruszających ogólne interesy konsumentów. Zgodnie z założeniem tylko w tego rodzaju postępowaniach jest wymóg utworzenia grupy. </w:t>
      </w:r>
      <w:r w:rsidR="004169BE" w:rsidRPr="003B4FB5">
        <w:rPr>
          <w:rFonts w:ascii="Times New Roman" w:eastAsia="Calibri" w:hAnsi="Times New Roman" w:cs="Times New Roman"/>
          <w:sz w:val="24"/>
          <w:szCs w:val="24"/>
        </w:rPr>
        <w:t xml:space="preserve">Uiszczona przez członka grupy </w:t>
      </w:r>
      <w:r w:rsidR="00BC2CB8" w:rsidRPr="003B4FB5">
        <w:rPr>
          <w:rFonts w:ascii="Times New Roman" w:eastAsia="Calibri" w:hAnsi="Times New Roman" w:cs="Times New Roman"/>
          <w:sz w:val="24"/>
          <w:szCs w:val="24"/>
        </w:rPr>
        <w:t>o</w:t>
      </w:r>
      <w:r w:rsidR="004169BE" w:rsidRPr="003B4FB5">
        <w:rPr>
          <w:rFonts w:ascii="Times New Roman" w:eastAsia="Calibri" w:hAnsi="Times New Roman" w:cs="Times New Roman"/>
          <w:sz w:val="24"/>
          <w:szCs w:val="24"/>
        </w:rPr>
        <w:t>płata podlega zwrotowi wraz z ustawowymi odsetkami w przypadku odrzucenia pozwu</w:t>
      </w:r>
      <w:r w:rsidR="00BC2CB8" w:rsidRPr="003B4FB5">
        <w:rPr>
          <w:rFonts w:ascii="Times New Roman" w:eastAsia="Calibri" w:hAnsi="Times New Roman" w:cs="Times New Roman"/>
          <w:sz w:val="24"/>
          <w:szCs w:val="24"/>
        </w:rPr>
        <w:t xml:space="preserve"> albo zmiany podmiotu upoważnionego, w sytuacji</w:t>
      </w:r>
      <w:r w:rsidR="00CC0F1B">
        <w:rPr>
          <w:rFonts w:ascii="Times New Roman" w:eastAsia="Calibri" w:hAnsi="Times New Roman" w:cs="Times New Roman"/>
          <w:sz w:val="24"/>
          <w:szCs w:val="24"/>
        </w:rPr>
        <w:t>,</w:t>
      </w:r>
      <w:r w:rsidR="00BC2CB8" w:rsidRPr="003B4FB5">
        <w:rPr>
          <w:rFonts w:ascii="Times New Roman" w:eastAsia="Calibri" w:hAnsi="Times New Roman" w:cs="Times New Roman"/>
          <w:sz w:val="24"/>
          <w:szCs w:val="24"/>
        </w:rPr>
        <w:t xml:space="preserve"> o której mowa w art. 10aa ust. 5 oraz art. 10ab ust. 1</w:t>
      </w:r>
      <w:r w:rsidR="004169BE" w:rsidRPr="003B4FB5">
        <w:rPr>
          <w:rFonts w:ascii="Times New Roman" w:eastAsia="Calibri" w:hAnsi="Times New Roman" w:cs="Times New Roman"/>
          <w:sz w:val="24"/>
          <w:szCs w:val="24"/>
        </w:rPr>
        <w:t>.</w:t>
      </w:r>
      <w:r w:rsidR="00BC2CB8" w:rsidRPr="003B4FB5">
        <w:rPr>
          <w:rFonts w:ascii="Times New Roman" w:eastAsia="Calibri" w:hAnsi="Times New Roman" w:cs="Times New Roman"/>
          <w:sz w:val="24"/>
          <w:szCs w:val="24"/>
        </w:rPr>
        <w:t xml:space="preserve"> Odrzucenie pozwu albo zmiana podmiotu upoważnionego we wskazanych przypadkach są to zdarzenia, które </w:t>
      </w:r>
      <w:r w:rsidR="00CC0F1B" w:rsidRPr="003B4FB5">
        <w:rPr>
          <w:rFonts w:ascii="Times New Roman" w:eastAsia="Calibri" w:hAnsi="Times New Roman" w:cs="Times New Roman"/>
          <w:sz w:val="24"/>
          <w:szCs w:val="24"/>
        </w:rPr>
        <w:t xml:space="preserve">będą </w:t>
      </w:r>
      <w:r w:rsidR="00BC2CB8" w:rsidRPr="003B4FB5">
        <w:rPr>
          <w:rFonts w:ascii="Times New Roman" w:eastAsia="Calibri" w:hAnsi="Times New Roman" w:cs="Times New Roman"/>
          <w:sz w:val="24"/>
          <w:szCs w:val="24"/>
        </w:rPr>
        <w:t>związane z niewłaściwym działaniem podmiotu upoważnionego</w:t>
      </w:r>
      <w:r w:rsidR="00511E80" w:rsidRPr="003B4FB5">
        <w:rPr>
          <w:rFonts w:ascii="Times New Roman" w:eastAsia="Calibri" w:hAnsi="Times New Roman" w:cs="Times New Roman"/>
          <w:sz w:val="24"/>
          <w:szCs w:val="24"/>
        </w:rPr>
        <w:t xml:space="preserve"> (np. sąd stwierdził istnienie finansowania przez inny podmiot np. przedsiębiorcę, co może mieć wpływ na właściwe zapewnienie ochrony interesów konsumentów w tym konkretnym powództwie). </w:t>
      </w:r>
      <w:r w:rsidR="00BC2CB8" w:rsidRPr="003B4FB5">
        <w:rPr>
          <w:rFonts w:ascii="Times New Roman" w:eastAsia="Calibri" w:hAnsi="Times New Roman" w:cs="Times New Roman"/>
          <w:sz w:val="24"/>
          <w:szCs w:val="24"/>
        </w:rPr>
        <w:t>Dlatego też w tych przypadkach członkom grupy należy się zwrot opłat</w:t>
      </w:r>
      <w:r w:rsidR="00511E80" w:rsidRPr="003B4FB5">
        <w:rPr>
          <w:rFonts w:ascii="Times New Roman" w:eastAsia="Calibri" w:hAnsi="Times New Roman" w:cs="Times New Roman"/>
          <w:sz w:val="24"/>
          <w:szCs w:val="24"/>
        </w:rPr>
        <w:t>.</w:t>
      </w:r>
      <w:r w:rsidR="00BC2CB8" w:rsidRPr="003B4FB5">
        <w:rPr>
          <w:rFonts w:ascii="Times New Roman" w:eastAsia="Calibri" w:hAnsi="Times New Roman" w:cs="Times New Roman"/>
          <w:sz w:val="24"/>
          <w:szCs w:val="24"/>
        </w:rPr>
        <w:t xml:space="preserve"> </w:t>
      </w:r>
      <w:r w:rsidR="00332736" w:rsidRPr="003B4FB5">
        <w:rPr>
          <w:rFonts w:ascii="Times New Roman" w:eastAsia="Calibri" w:hAnsi="Times New Roman" w:cs="Times New Roman"/>
          <w:sz w:val="24"/>
          <w:szCs w:val="24"/>
        </w:rPr>
        <w:t>Jednocześnie w celu ochrony konsumentów przed nakładaniem innych opłat w związku z powództwem w a</w:t>
      </w:r>
      <w:r w:rsidR="00FD6B04" w:rsidRPr="003B4FB5">
        <w:rPr>
          <w:rFonts w:ascii="Times New Roman" w:eastAsia="Calibri" w:hAnsi="Times New Roman" w:cs="Times New Roman"/>
          <w:sz w:val="24"/>
          <w:szCs w:val="24"/>
        </w:rPr>
        <w:t>r</w:t>
      </w:r>
      <w:r w:rsidR="00332736" w:rsidRPr="003B4FB5">
        <w:rPr>
          <w:rFonts w:ascii="Times New Roman" w:eastAsia="Calibri" w:hAnsi="Times New Roman" w:cs="Times New Roman"/>
          <w:sz w:val="24"/>
          <w:szCs w:val="24"/>
        </w:rPr>
        <w:t>t. 5b określono, że opłata ma stanowić jedyny koszt</w:t>
      </w:r>
      <w:r w:rsidR="00CC0F1B">
        <w:rPr>
          <w:rFonts w:ascii="Times New Roman" w:eastAsia="Calibri" w:hAnsi="Times New Roman" w:cs="Times New Roman"/>
          <w:sz w:val="24"/>
          <w:szCs w:val="24"/>
        </w:rPr>
        <w:t>,</w:t>
      </w:r>
      <w:r w:rsidR="00332736" w:rsidRPr="003B4FB5">
        <w:rPr>
          <w:rFonts w:ascii="Times New Roman" w:eastAsia="Calibri" w:hAnsi="Times New Roman" w:cs="Times New Roman"/>
          <w:sz w:val="24"/>
          <w:szCs w:val="24"/>
        </w:rPr>
        <w:t xml:space="preserve"> jaki konsument ponosi z tytułu wytaczania i prowadzenia przez podmiot upoważniony powództwa w postępowaniu grupowym w sprawach o roszczenia związane ze stosowaniem praktyk naruszających ogólne interesy konsumentów. </w:t>
      </w:r>
    </w:p>
    <w:p w14:paraId="11918EB7" w14:textId="6504A8E7" w:rsidR="00F9295B" w:rsidRPr="003B4FB5" w:rsidRDefault="00F9295B"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lastRenderedPageBreak/>
        <w:t xml:space="preserve">Art. 1 pkt </w:t>
      </w:r>
      <w:r w:rsidR="00511E80" w:rsidRPr="003B4FB5">
        <w:rPr>
          <w:rFonts w:ascii="Times New Roman" w:eastAsia="Calibri" w:hAnsi="Times New Roman" w:cs="Times New Roman"/>
          <w:sz w:val="24"/>
          <w:szCs w:val="24"/>
          <w:u w:val="single"/>
        </w:rPr>
        <w:t xml:space="preserve">8 lit. b </w:t>
      </w:r>
      <w:r w:rsidRPr="003B4FB5">
        <w:rPr>
          <w:rFonts w:ascii="Times New Roman" w:eastAsia="Calibri" w:hAnsi="Times New Roman" w:cs="Times New Roman"/>
          <w:sz w:val="24"/>
          <w:szCs w:val="24"/>
          <w:u w:val="single"/>
        </w:rPr>
        <w:t xml:space="preserve">(dodanie </w:t>
      </w:r>
      <w:r w:rsidR="000A3743" w:rsidRPr="003B4FB5">
        <w:rPr>
          <w:rFonts w:ascii="Times New Roman" w:eastAsia="Calibri" w:hAnsi="Times New Roman" w:cs="Times New Roman"/>
          <w:sz w:val="24"/>
          <w:szCs w:val="24"/>
          <w:u w:val="single"/>
        </w:rPr>
        <w:t xml:space="preserve">w art. 6 ust. </w:t>
      </w:r>
      <w:r w:rsidR="008A0072" w:rsidRPr="003B4FB5">
        <w:rPr>
          <w:rFonts w:ascii="Times New Roman" w:eastAsia="Calibri" w:hAnsi="Times New Roman" w:cs="Times New Roman"/>
          <w:sz w:val="24"/>
          <w:szCs w:val="24"/>
          <w:u w:val="single"/>
        </w:rPr>
        <w:t>4</w:t>
      </w:r>
      <w:r w:rsidR="000A3743" w:rsidRPr="003B4FB5">
        <w:rPr>
          <w:rFonts w:ascii="Times New Roman" w:eastAsia="Calibri" w:hAnsi="Times New Roman" w:cs="Times New Roman"/>
          <w:sz w:val="24"/>
          <w:szCs w:val="24"/>
          <w:u w:val="single"/>
        </w:rPr>
        <w:t>–</w:t>
      </w:r>
      <w:r w:rsidR="00484DCA" w:rsidRPr="003B4FB5">
        <w:rPr>
          <w:rFonts w:ascii="Times New Roman" w:eastAsia="Calibri" w:hAnsi="Times New Roman" w:cs="Times New Roman"/>
          <w:sz w:val="24"/>
          <w:szCs w:val="24"/>
          <w:u w:val="single"/>
        </w:rPr>
        <w:t>8;</w:t>
      </w:r>
      <w:r w:rsidR="00182452" w:rsidRPr="003B4FB5">
        <w:rPr>
          <w:rFonts w:ascii="Times New Roman" w:eastAsia="Calibri" w:hAnsi="Times New Roman" w:cs="Times New Roman"/>
          <w:sz w:val="24"/>
          <w:szCs w:val="24"/>
          <w:u w:val="single"/>
        </w:rPr>
        <w:t xml:space="preserve"> </w:t>
      </w:r>
      <w:r w:rsidR="00E101DD" w:rsidRPr="003B4FB5">
        <w:rPr>
          <w:rFonts w:ascii="Times New Roman" w:eastAsia="Calibri" w:hAnsi="Times New Roman" w:cs="Times New Roman"/>
          <w:sz w:val="24"/>
          <w:szCs w:val="24"/>
          <w:u w:val="single"/>
        </w:rPr>
        <w:t>e</w:t>
      </w:r>
      <w:r w:rsidR="00182452" w:rsidRPr="003B4FB5">
        <w:rPr>
          <w:rFonts w:ascii="Times New Roman" w:eastAsia="Calibri" w:hAnsi="Times New Roman" w:cs="Times New Roman"/>
          <w:sz w:val="24"/>
          <w:szCs w:val="24"/>
          <w:u w:val="single"/>
        </w:rPr>
        <w:t>lementy pozwu – opinia/oświadczenie</w:t>
      </w:r>
      <w:r w:rsidR="008A0072" w:rsidRPr="003B4FB5">
        <w:rPr>
          <w:rFonts w:ascii="Times New Roman" w:eastAsia="Calibri" w:hAnsi="Times New Roman" w:cs="Times New Roman"/>
          <w:sz w:val="24"/>
          <w:szCs w:val="24"/>
          <w:u w:val="single"/>
        </w:rPr>
        <w:t>/umowa z pełnomocnikiem</w:t>
      </w:r>
      <w:r w:rsidRPr="003B4FB5">
        <w:rPr>
          <w:rFonts w:ascii="Times New Roman" w:eastAsia="Calibri" w:hAnsi="Times New Roman" w:cs="Times New Roman"/>
          <w:sz w:val="24"/>
          <w:szCs w:val="24"/>
          <w:u w:val="single"/>
        </w:rPr>
        <w:t>)</w:t>
      </w:r>
    </w:p>
    <w:p w14:paraId="181CC77E" w14:textId="7ED0A1B2" w:rsidR="000A3743" w:rsidRPr="003B4FB5" w:rsidRDefault="000A374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Projektowane przepis</w:t>
      </w:r>
      <w:r w:rsidR="007E2376"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określają, w zależności od rodzaju spraw, których </w:t>
      </w:r>
      <w:r w:rsidR="00CC0F1B" w:rsidRPr="003B4FB5">
        <w:rPr>
          <w:rFonts w:ascii="Times New Roman" w:eastAsia="Calibri" w:hAnsi="Times New Roman" w:cs="Times New Roman"/>
          <w:sz w:val="24"/>
          <w:szCs w:val="24"/>
        </w:rPr>
        <w:t xml:space="preserve">ma </w:t>
      </w:r>
      <w:r w:rsidRPr="003B4FB5">
        <w:rPr>
          <w:rFonts w:ascii="Times New Roman" w:eastAsia="Calibri" w:hAnsi="Times New Roman" w:cs="Times New Roman"/>
          <w:sz w:val="24"/>
          <w:szCs w:val="24"/>
        </w:rPr>
        <w:t>dotyczyć powództwo grupowe wytoczone przez podmiot upoważniony, elementy pozwu.</w:t>
      </w:r>
    </w:p>
    <w:p w14:paraId="231DEB6A" w14:textId="24D82C91" w:rsidR="00BF2C04" w:rsidRPr="003B4FB5" w:rsidRDefault="000A3743"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 przypadku roszczeń zwi</w:t>
      </w:r>
      <w:r w:rsidR="00425804"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z</w:t>
      </w:r>
      <w:r w:rsidR="00425804" w:rsidRPr="003B4FB5">
        <w:rPr>
          <w:rFonts w:ascii="Times New Roman" w:eastAsia="Calibri" w:hAnsi="Times New Roman" w:cs="Times New Roman"/>
          <w:sz w:val="24"/>
          <w:szCs w:val="24"/>
        </w:rPr>
        <w:t>an</w:t>
      </w:r>
      <w:r w:rsidRPr="003B4FB5">
        <w:rPr>
          <w:rFonts w:ascii="Times New Roman" w:eastAsia="Calibri" w:hAnsi="Times New Roman" w:cs="Times New Roman"/>
          <w:sz w:val="24"/>
          <w:szCs w:val="24"/>
        </w:rPr>
        <w:t xml:space="preserve">ych ze stosowaniem praktyk naruszających </w:t>
      </w:r>
      <w:r w:rsidR="00AE5F12" w:rsidRPr="003B4FB5">
        <w:rPr>
          <w:rFonts w:ascii="Times New Roman" w:eastAsia="Calibri" w:hAnsi="Times New Roman" w:cs="Times New Roman"/>
          <w:sz w:val="24"/>
          <w:szCs w:val="24"/>
        </w:rPr>
        <w:t xml:space="preserve">ogólne </w:t>
      </w:r>
      <w:r w:rsidRPr="003B4FB5">
        <w:rPr>
          <w:rFonts w:ascii="Times New Roman" w:eastAsia="Calibri" w:hAnsi="Times New Roman" w:cs="Times New Roman"/>
          <w:sz w:val="24"/>
          <w:szCs w:val="24"/>
        </w:rPr>
        <w:t xml:space="preserve">interesy konsumentów </w:t>
      </w:r>
      <w:r w:rsidR="00425804" w:rsidRPr="003B4FB5">
        <w:rPr>
          <w:rFonts w:ascii="Times New Roman" w:eastAsia="Calibri" w:hAnsi="Times New Roman" w:cs="Times New Roman"/>
          <w:sz w:val="24"/>
          <w:szCs w:val="24"/>
        </w:rPr>
        <w:t xml:space="preserve">niezbędnym załącznikiem do pozwu będą oświadczenia członków grupy o przystąpieniu do grupy (ust. </w:t>
      </w:r>
      <w:r w:rsidR="00146797" w:rsidRPr="003B4FB5">
        <w:rPr>
          <w:rFonts w:ascii="Times New Roman" w:eastAsia="Calibri" w:hAnsi="Times New Roman" w:cs="Times New Roman"/>
          <w:sz w:val="24"/>
          <w:szCs w:val="24"/>
        </w:rPr>
        <w:t>4</w:t>
      </w:r>
      <w:r w:rsidR="00425804" w:rsidRPr="003B4FB5">
        <w:rPr>
          <w:rFonts w:ascii="Times New Roman" w:eastAsia="Calibri" w:hAnsi="Times New Roman" w:cs="Times New Roman"/>
          <w:sz w:val="24"/>
          <w:szCs w:val="24"/>
        </w:rPr>
        <w:t>). W myśl art. 1 ustawy o dochodzeniu roszczeń w postępowaniu grupowym co najmniej 10 osób musi należeć do grupy, aby postępowanie miało charakter grupowy.</w:t>
      </w:r>
      <w:r w:rsidR="0098463D">
        <w:rPr>
          <w:rFonts w:ascii="Times New Roman" w:eastAsia="Calibri" w:hAnsi="Times New Roman" w:cs="Times New Roman"/>
          <w:sz w:val="24"/>
          <w:szCs w:val="24"/>
        </w:rPr>
        <w:t xml:space="preserve"> </w:t>
      </w:r>
      <w:r w:rsidR="00484DCA" w:rsidRPr="003B4FB5">
        <w:rPr>
          <w:rFonts w:ascii="Times New Roman" w:eastAsia="Calibri" w:hAnsi="Times New Roman" w:cs="Times New Roman"/>
          <w:sz w:val="24"/>
          <w:szCs w:val="24"/>
        </w:rPr>
        <w:t>O</w:t>
      </w:r>
      <w:r w:rsidR="006744FB" w:rsidRPr="003B4FB5">
        <w:rPr>
          <w:rFonts w:ascii="Times New Roman" w:eastAsia="Calibri" w:hAnsi="Times New Roman" w:cs="Times New Roman"/>
          <w:sz w:val="24"/>
          <w:szCs w:val="24"/>
        </w:rPr>
        <w:t>ś</w:t>
      </w:r>
      <w:r w:rsidR="00484DCA" w:rsidRPr="003B4FB5">
        <w:rPr>
          <w:rFonts w:ascii="Times New Roman" w:eastAsia="Calibri" w:hAnsi="Times New Roman" w:cs="Times New Roman"/>
          <w:sz w:val="24"/>
          <w:szCs w:val="24"/>
        </w:rPr>
        <w:t>wiadczenie to musi ponadto</w:t>
      </w:r>
      <w:r w:rsidR="006744FB" w:rsidRPr="003B4FB5">
        <w:rPr>
          <w:rFonts w:ascii="Times New Roman" w:eastAsia="Calibri" w:hAnsi="Times New Roman" w:cs="Times New Roman"/>
          <w:sz w:val="24"/>
          <w:szCs w:val="24"/>
        </w:rPr>
        <w:t xml:space="preserve"> – zgodnie z projektowanym ust. 7 tego przepisu –</w:t>
      </w:r>
      <w:r w:rsidR="00484DCA" w:rsidRPr="003B4FB5">
        <w:rPr>
          <w:rFonts w:ascii="Times New Roman" w:eastAsia="Calibri" w:hAnsi="Times New Roman" w:cs="Times New Roman"/>
          <w:sz w:val="24"/>
          <w:szCs w:val="24"/>
        </w:rPr>
        <w:t xml:space="preserve"> zawierać </w:t>
      </w:r>
      <w:r w:rsidR="00D960C8" w:rsidRPr="003B4FB5">
        <w:rPr>
          <w:rFonts w:ascii="Times New Roman" w:eastAsia="Calibri" w:hAnsi="Times New Roman" w:cs="Times New Roman"/>
          <w:sz w:val="24"/>
          <w:szCs w:val="24"/>
        </w:rPr>
        <w:t xml:space="preserve">następujące </w:t>
      </w:r>
      <w:r w:rsidR="00484DCA" w:rsidRPr="003B4FB5">
        <w:rPr>
          <w:rFonts w:ascii="Times New Roman" w:eastAsia="Calibri" w:hAnsi="Times New Roman" w:cs="Times New Roman"/>
          <w:sz w:val="24"/>
          <w:szCs w:val="24"/>
        </w:rPr>
        <w:t>informacje</w:t>
      </w:r>
      <w:r w:rsidR="006744FB" w:rsidRPr="003B4FB5">
        <w:rPr>
          <w:rFonts w:ascii="Times New Roman" w:eastAsia="Calibri" w:hAnsi="Times New Roman" w:cs="Times New Roman"/>
          <w:sz w:val="24"/>
          <w:szCs w:val="24"/>
        </w:rPr>
        <w:t>:</w:t>
      </w:r>
    </w:p>
    <w:p w14:paraId="4DDD15A7" w14:textId="08CAFCF5" w:rsidR="006744FB" w:rsidRPr="003B4FB5" w:rsidRDefault="00D960C8" w:rsidP="00184005">
      <w:pPr>
        <w:pStyle w:val="Akapitzlist"/>
        <w:numPr>
          <w:ilvl w:val="0"/>
          <w:numId w:val="13"/>
        </w:numPr>
        <w:spacing w:before="120" w:after="0" w:line="360" w:lineRule="auto"/>
        <w:ind w:left="284" w:hanging="284"/>
        <w:jc w:val="both"/>
        <w:rPr>
          <w:rFonts w:ascii="Times New Roman" w:eastAsia="Calibri" w:hAnsi="Times New Roman" w:cs="Times New Roman"/>
          <w:bCs/>
          <w:sz w:val="24"/>
          <w:szCs w:val="24"/>
        </w:rPr>
      </w:pPr>
      <w:r w:rsidRPr="003B4FB5">
        <w:rPr>
          <w:rFonts w:ascii="Times New Roman" w:eastAsia="Calibri" w:hAnsi="Times New Roman" w:cs="Times New Roman"/>
          <w:sz w:val="24"/>
          <w:szCs w:val="24"/>
        </w:rPr>
        <w:t xml:space="preserve">czy konsument przystępujący do tej grupy </w:t>
      </w:r>
      <w:r w:rsidR="0050594E" w:rsidRPr="003B4FB5">
        <w:rPr>
          <w:rFonts w:ascii="Times New Roman" w:eastAsia="Calibri" w:hAnsi="Times New Roman" w:cs="Times New Roman"/>
          <w:sz w:val="24"/>
          <w:szCs w:val="24"/>
        </w:rPr>
        <w:t>przystąpi</w:t>
      </w:r>
      <w:r w:rsidRPr="003B4FB5">
        <w:rPr>
          <w:rFonts w:ascii="Times New Roman" w:eastAsia="Calibri" w:hAnsi="Times New Roman" w:cs="Times New Roman"/>
          <w:sz w:val="24"/>
          <w:szCs w:val="24"/>
        </w:rPr>
        <w:t>ł także</w:t>
      </w:r>
      <w:r w:rsidR="0050594E" w:rsidRPr="003B4FB5">
        <w:rPr>
          <w:rFonts w:ascii="Times New Roman" w:eastAsia="Calibri" w:hAnsi="Times New Roman" w:cs="Times New Roman"/>
          <w:sz w:val="24"/>
          <w:szCs w:val="24"/>
        </w:rPr>
        <w:t xml:space="preserve"> do grupy w innym postępowaniu</w:t>
      </w:r>
      <w:r w:rsidRPr="003B4FB5">
        <w:rPr>
          <w:rFonts w:ascii="Times New Roman" w:eastAsia="Calibri" w:hAnsi="Times New Roman" w:cs="Times New Roman"/>
          <w:sz w:val="24"/>
          <w:szCs w:val="24"/>
        </w:rPr>
        <w:t xml:space="preserve"> grupowym </w:t>
      </w:r>
      <w:r w:rsidRPr="003B4FB5">
        <w:rPr>
          <w:rFonts w:ascii="Times New Roman" w:eastAsia="Calibri" w:hAnsi="Times New Roman" w:cs="Times New Roman"/>
          <w:bCs/>
          <w:sz w:val="24"/>
          <w:szCs w:val="24"/>
        </w:rPr>
        <w:t>wytoczonym przeciwko pozwanemu w związku z tym samym naruszeniem;</w:t>
      </w:r>
    </w:p>
    <w:p w14:paraId="359480D5" w14:textId="77777777" w:rsidR="00D960C8" w:rsidRPr="003B4FB5" w:rsidRDefault="00D960C8" w:rsidP="00184005">
      <w:pPr>
        <w:pStyle w:val="Akapitzlist"/>
        <w:numPr>
          <w:ilvl w:val="0"/>
          <w:numId w:val="13"/>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czy konsument przystępujący do tej grupy wytoczył przeciwko pozwanemu powództwo w związku z tym samym naruszeniem;</w:t>
      </w:r>
    </w:p>
    <w:p w14:paraId="1D1F4B11" w14:textId="60F9F488" w:rsidR="006744FB" w:rsidRPr="003B4FB5" w:rsidRDefault="00D960C8" w:rsidP="00184005">
      <w:pPr>
        <w:pStyle w:val="Akapitzlist"/>
        <w:numPr>
          <w:ilvl w:val="0"/>
          <w:numId w:val="13"/>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 sposobie komunikacji z podmiotem upoważnionym (konsument powinien określić</w:t>
      </w:r>
      <w:r w:rsidR="00CC0F1B">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jaki sposób komunikacji wybrał, np. poczta elektroniczna, tradycyjny).</w:t>
      </w:r>
    </w:p>
    <w:p w14:paraId="548F7CED" w14:textId="143276BE" w:rsidR="009D1322" w:rsidRPr="003B4FB5" w:rsidRDefault="00D42A7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Oprócz </w:t>
      </w:r>
      <w:r w:rsidR="006744FB" w:rsidRPr="003B4FB5">
        <w:rPr>
          <w:rFonts w:ascii="Times New Roman" w:eastAsia="Calibri" w:hAnsi="Times New Roman" w:cs="Times New Roman"/>
          <w:sz w:val="24"/>
          <w:szCs w:val="24"/>
        </w:rPr>
        <w:t>ww. wymagań</w:t>
      </w:r>
      <w:r w:rsidRPr="003B4FB5">
        <w:rPr>
          <w:rFonts w:ascii="Times New Roman" w:eastAsia="Calibri" w:hAnsi="Times New Roman" w:cs="Times New Roman"/>
          <w:sz w:val="24"/>
          <w:szCs w:val="24"/>
        </w:rPr>
        <w:t xml:space="preserve"> </w:t>
      </w:r>
      <w:r w:rsidR="006744FB" w:rsidRPr="003B4FB5">
        <w:rPr>
          <w:rFonts w:ascii="Times New Roman" w:eastAsia="Calibri" w:hAnsi="Times New Roman" w:cs="Times New Roman"/>
          <w:sz w:val="24"/>
          <w:szCs w:val="24"/>
        </w:rPr>
        <w:t xml:space="preserve">do pozwu </w:t>
      </w:r>
      <w:r w:rsidR="003E6163" w:rsidRPr="003B4FB5">
        <w:rPr>
          <w:rFonts w:ascii="Times New Roman" w:eastAsia="Calibri" w:hAnsi="Times New Roman" w:cs="Times New Roman"/>
          <w:sz w:val="24"/>
          <w:szCs w:val="24"/>
        </w:rPr>
        <w:t xml:space="preserve">należy </w:t>
      </w:r>
      <w:r w:rsidRPr="003B4FB5">
        <w:rPr>
          <w:rFonts w:ascii="Times New Roman" w:eastAsia="Calibri" w:hAnsi="Times New Roman" w:cs="Times New Roman"/>
          <w:sz w:val="24"/>
          <w:szCs w:val="24"/>
        </w:rPr>
        <w:t xml:space="preserve">dołączyć </w:t>
      </w:r>
      <w:r w:rsidR="006744FB" w:rsidRPr="003B4FB5">
        <w:rPr>
          <w:rFonts w:ascii="Times New Roman" w:eastAsia="Calibri" w:hAnsi="Times New Roman" w:cs="Times New Roman"/>
          <w:sz w:val="24"/>
          <w:szCs w:val="24"/>
        </w:rPr>
        <w:t xml:space="preserve">także </w:t>
      </w:r>
      <w:r w:rsidRPr="003B4FB5">
        <w:rPr>
          <w:rFonts w:ascii="Times New Roman" w:eastAsia="Calibri" w:hAnsi="Times New Roman" w:cs="Times New Roman"/>
          <w:sz w:val="24"/>
          <w:szCs w:val="24"/>
        </w:rPr>
        <w:t>umowę podmiotu upoważnionego z pełnomocnikiem, określającą sposób wynagrodzenia pełnomocnika</w:t>
      </w:r>
      <w:r w:rsidR="006C4320" w:rsidRPr="003B4FB5">
        <w:rPr>
          <w:rFonts w:ascii="Times New Roman" w:eastAsia="Calibri" w:hAnsi="Times New Roman" w:cs="Times New Roman"/>
          <w:sz w:val="24"/>
          <w:szCs w:val="24"/>
        </w:rPr>
        <w:t>, a w przypadku finansowania podmiotu upoważnionego przez określony inny podmiot, w tym przedsiębiorcę lub organizację przedsiębiorców, umowę z podmiotem finansującym.</w:t>
      </w:r>
    </w:p>
    <w:p w14:paraId="1FB88151" w14:textId="14E13149" w:rsidR="001E0DD9" w:rsidRPr="003B4FB5" w:rsidRDefault="00D42A7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w:t>
      </w:r>
      <w:r w:rsidR="00425804" w:rsidRPr="003B4FB5">
        <w:rPr>
          <w:rFonts w:ascii="Times New Roman" w:eastAsia="Calibri" w:hAnsi="Times New Roman" w:cs="Times New Roman"/>
          <w:sz w:val="24"/>
          <w:szCs w:val="24"/>
        </w:rPr>
        <w:t xml:space="preserve"> sprawach o </w:t>
      </w:r>
      <w:r w:rsidR="00B63EDA" w:rsidRPr="003B4FB5">
        <w:rPr>
          <w:rFonts w:ascii="Times New Roman" w:eastAsia="Calibri" w:hAnsi="Times New Roman" w:cs="Times New Roman"/>
          <w:sz w:val="24"/>
          <w:szCs w:val="24"/>
        </w:rPr>
        <w:t xml:space="preserve">stwierdzenie </w:t>
      </w:r>
      <w:r w:rsidR="00425804" w:rsidRPr="003B4FB5">
        <w:rPr>
          <w:rFonts w:ascii="Times New Roman" w:eastAsia="Calibri" w:hAnsi="Times New Roman" w:cs="Times New Roman"/>
          <w:sz w:val="24"/>
          <w:szCs w:val="24"/>
        </w:rPr>
        <w:t xml:space="preserve">stosowania praktyk naruszających </w:t>
      </w:r>
      <w:r w:rsidR="003E6163" w:rsidRPr="003B4FB5">
        <w:rPr>
          <w:rFonts w:ascii="Times New Roman" w:eastAsia="Calibri" w:hAnsi="Times New Roman" w:cs="Times New Roman"/>
          <w:sz w:val="24"/>
          <w:szCs w:val="24"/>
        </w:rPr>
        <w:t xml:space="preserve">ogólne </w:t>
      </w:r>
      <w:r w:rsidR="00425804" w:rsidRPr="003B4FB5">
        <w:rPr>
          <w:rFonts w:ascii="Times New Roman" w:eastAsia="Calibri" w:hAnsi="Times New Roman" w:cs="Times New Roman"/>
          <w:sz w:val="24"/>
          <w:szCs w:val="24"/>
        </w:rPr>
        <w:t xml:space="preserve">interesy konsumentów </w:t>
      </w:r>
      <w:r w:rsidR="005C5148" w:rsidRPr="003B4FB5">
        <w:rPr>
          <w:rFonts w:ascii="Times New Roman" w:eastAsia="Calibri" w:hAnsi="Times New Roman" w:cs="Times New Roman"/>
          <w:sz w:val="24"/>
          <w:szCs w:val="24"/>
        </w:rPr>
        <w:t xml:space="preserve">będą </w:t>
      </w:r>
      <w:r w:rsidR="00425804" w:rsidRPr="003B4FB5">
        <w:rPr>
          <w:rFonts w:ascii="Times New Roman" w:eastAsia="Calibri" w:hAnsi="Times New Roman" w:cs="Times New Roman"/>
          <w:sz w:val="24"/>
          <w:szCs w:val="24"/>
        </w:rPr>
        <w:t>wymagan</w:t>
      </w:r>
      <w:r w:rsidR="00D960C8"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oprócz umowy podmiotu upoważnionego z pełnomocnikiem, określając</w:t>
      </w:r>
      <w:r w:rsidR="005E0A8A" w:rsidRPr="003B4FB5">
        <w:rPr>
          <w:rFonts w:ascii="Times New Roman" w:eastAsia="Calibri" w:hAnsi="Times New Roman" w:cs="Times New Roman"/>
          <w:sz w:val="24"/>
          <w:szCs w:val="24"/>
        </w:rPr>
        <w:t>ej</w:t>
      </w:r>
      <w:r w:rsidRPr="003B4FB5">
        <w:rPr>
          <w:rFonts w:ascii="Times New Roman" w:eastAsia="Calibri" w:hAnsi="Times New Roman" w:cs="Times New Roman"/>
          <w:sz w:val="24"/>
          <w:szCs w:val="24"/>
        </w:rPr>
        <w:t xml:space="preserve"> sposób wynagrodzenia pełnomocnika</w:t>
      </w:r>
      <w:r w:rsidR="00B63EDA" w:rsidRPr="003B4FB5">
        <w:rPr>
          <w:rFonts w:ascii="Times New Roman" w:eastAsia="Calibri" w:hAnsi="Times New Roman" w:cs="Times New Roman"/>
          <w:sz w:val="24"/>
          <w:szCs w:val="24"/>
        </w:rPr>
        <w:t xml:space="preserve"> oraz umowy z podmiotem finansującym w przypadku finansowania podmiotu upoważnionego przez inny podmiot, w tym przedsiębiorcę lub organizację </w:t>
      </w:r>
      <w:r w:rsidR="006C4320" w:rsidRPr="003B4FB5">
        <w:rPr>
          <w:rFonts w:ascii="Times New Roman" w:eastAsia="Calibri" w:hAnsi="Times New Roman" w:cs="Times New Roman"/>
          <w:sz w:val="24"/>
          <w:szCs w:val="24"/>
        </w:rPr>
        <w:t>przedsiębiorców</w:t>
      </w:r>
      <w:r w:rsidRPr="003B4FB5">
        <w:rPr>
          <w:rFonts w:ascii="Times New Roman" w:eastAsia="Calibri" w:hAnsi="Times New Roman" w:cs="Times New Roman"/>
          <w:sz w:val="24"/>
          <w:szCs w:val="24"/>
        </w:rPr>
        <w:t xml:space="preserve">, także </w:t>
      </w:r>
      <w:r w:rsidR="00F33084" w:rsidRPr="003B4FB5">
        <w:rPr>
          <w:rFonts w:ascii="Times New Roman" w:eastAsia="Calibri" w:hAnsi="Times New Roman" w:cs="Times New Roman"/>
          <w:sz w:val="24"/>
          <w:szCs w:val="24"/>
        </w:rPr>
        <w:t>informacj</w:t>
      </w:r>
      <w:r w:rsidR="00E101DD" w:rsidRPr="003B4FB5">
        <w:rPr>
          <w:rFonts w:ascii="Times New Roman" w:eastAsia="Calibri" w:hAnsi="Times New Roman" w:cs="Times New Roman"/>
          <w:sz w:val="24"/>
          <w:szCs w:val="24"/>
        </w:rPr>
        <w:t>e</w:t>
      </w:r>
      <w:r w:rsidR="00425804" w:rsidRPr="003B4FB5">
        <w:rPr>
          <w:rFonts w:ascii="Times New Roman" w:eastAsia="Calibri" w:hAnsi="Times New Roman" w:cs="Times New Roman"/>
          <w:sz w:val="24"/>
          <w:szCs w:val="24"/>
        </w:rPr>
        <w:t xml:space="preserve"> Prezesa Urzędu</w:t>
      </w:r>
      <w:r w:rsidR="0096534C" w:rsidRPr="003B4FB5">
        <w:rPr>
          <w:rFonts w:ascii="Times New Roman" w:eastAsia="Calibri" w:hAnsi="Times New Roman" w:cs="Times New Roman"/>
          <w:sz w:val="24"/>
          <w:szCs w:val="24"/>
        </w:rPr>
        <w:t xml:space="preserve"> </w:t>
      </w:r>
      <w:r w:rsidR="00D53A55" w:rsidRPr="003B4FB5">
        <w:rPr>
          <w:rFonts w:ascii="Times New Roman" w:eastAsia="Calibri" w:hAnsi="Times New Roman" w:cs="Times New Roman"/>
          <w:sz w:val="24"/>
          <w:szCs w:val="24"/>
        </w:rPr>
        <w:t xml:space="preserve">(ust. </w:t>
      </w:r>
      <w:r w:rsidRPr="003B4FB5">
        <w:rPr>
          <w:rFonts w:ascii="Times New Roman" w:eastAsia="Calibri" w:hAnsi="Times New Roman" w:cs="Times New Roman"/>
          <w:sz w:val="24"/>
          <w:szCs w:val="24"/>
        </w:rPr>
        <w:t>5</w:t>
      </w:r>
      <w:r w:rsidR="00D53A55" w:rsidRPr="003B4FB5">
        <w:rPr>
          <w:rFonts w:ascii="Times New Roman" w:eastAsia="Calibri" w:hAnsi="Times New Roman" w:cs="Times New Roman"/>
          <w:sz w:val="24"/>
          <w:szCs w:val="24"/>
        </w:rPr>
        <w:t>)</w:t>
      </w:r>
      <w:r w:rsidR="00484DCA"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t>
      </w:r>
      <w:r w:rsidR="001E0DD9" w:rsidRPr="003B4FB5">
        <w:rPr>
          <w:rFonts w:ascii="Times New Roman" w:eastAsia="Calibri" w:hAnsi="Times New Roman" w:cs="Times New Roman"/>
          <w:sz w:val="24"/>
          <w:szCs w:val="24"/>
        </w:rPr>
        <w:t>Podmiot upoważniony,</w:t>
      </w:r>
      <w:r w:rsidR="00484DCA" w:rsidRPr="003B4FB5">
        <w:rPr>
          <w:rFonts w:ascii="Times New Roman" w:eastAsia="Calibri" w:hAnsi="Times New Roman" w:cs="Times New Roman"/>
          <w:sz w:val="24"/>
          <w:szCs w:val="24"/>
        </w:rPr>
        <w:t xml:space="preserve"> </w:t>
      </w:r>
      <w:r w:rsidR="001E0DD9" w:rsidRPr="003B4FB5">
        <w:rPr>
          <w:rFonts w:ascii="Times New Roman" w:eastAsia="Calibri" w:hAnsi="Times New Roman" w:cs="Times New Roman"/>
          <w:sz w:val="24"/>
          <w:szCs w:val="24"/>
        </w:rPr>
        <w:t>w związku z zami</w:t>
      </w:r>
      <w:r w:rsidR="00CB1CC9" w:rsidRPr="003B4FB5">
        <w:rPr>
          <w:rFonts w:ascii="Times New Roman" w:eastAsia="Calibri" w:hAnsi="Times New Roman" w:cs="Times New Roman"/>
          <w:sz w:val="24"/>
          <w:szCs w:val="24"/>
        </w:rPr>
        <w:t>a</w:t>
      </w:r>
      <w:r w:rsidR="001E0DD9" w:rsidRPr="003B4FB5">
        <w:rPr>
          <w:rFonts w:ascii="Times New Roman" w:eastAsia="Calibri" w:hAnsi="Times New Roman" w:cs="Times New Roman"/>
          <w:sz w:val="24"/>
          <w:szCs w:val="24"/>
        </w:rPr>
        <w:t>r</w:t>
      </w:r>
      <w:r w:rsidR="00CB1CC9" w:rsidRPr="003B4FB5">
        <w:rPr>
          <w:rFonts w:ascii="Times New Roman" w:eastAsia="Calibri" w:hAnsi="Times New Roman" w:cs="Times New Roman"/>
          <w:sz w:val="24"/>
          <w:szCs w:val="24"/>
        </w:rPr>
        <w:t>e</w:t>
      </w:r>
      <w:r w:rsidR="001E0DD9" w:rsidRPr="003B4FB5">
        <w:rPr>
          <w:rFonts w:ascii="Times New Roman" w:eastAsia="Calibri" w:hAnsi="Times New Roman" w:cs="Times New Roman"/>
          <w:sz w:val="24"/>
          <w:szCs w:val="24"/>
        </w:rPr>
        <w:t>m wytoczenia powództwa</w:t>
      </w:r>
      <w:r w:rsidR="005C5148">
        <w:rPr>
          <w:rFonts w:ascii="Times New Roman" w:eastAsia="Calibri" w:hAnsi="Times New Roman" w:cs="Times New Roman"/>
          <w:sz w:val="24"/>
          <w:szCs w:val="24"/>
        </w:rPr>
        <w:t>,</w:t>
      </w:r>
      <w:r w:rsidR="001E0DD9" w:rsidRPr="003B4FB5">
        <w:rPr>
          <w:rFonts w:ascii="Times New Roman" w:eastAsia="Calibri" w:hAnsi="Times New Roman" w:cs="Times New Roman"/>
          <w:sz w:val="24"/>
          <w:szCs w:val="24"/>
        </w:rPr>
        <w:t xml:space="preserve"> </w:t>
      </w:r>
      <w:r w:rsidR="005C5148" w:rsidRPr="003B4FB5">
        <w:rPr>
          <w:rFonts w:ascii="Times New Roman" w:eastAsia="Calibri" w:hAnsi="Times New Roman" w:cs="Times New Roman"/>
          <w:sz w:val="24"/>
          <w:szCs w:val="24"/>
        </w:rPr>
        <w:t xml:space="preserve">będzie </w:t>
      </w:r>
      <w:r w:rsidR="001E0DD9" w:rsidRPr="003B4FB5">
        <w:rPr>
          <w:rFonts w:ascii="Times New Roman" w:eastAsia="Calibri" w:hAnsi="Times New Roman" w:cs="Times New Roman"/>
          <w:sz w:val="24"/>
          <w:szCs w:val="24"/>
        </w:rPr>
        <w:t>obowiązany uzyskać uprzednio tak</w:t>
      </w:r>
      <w:r w:rsidR="00964C83" w:rsidRPr="003B4FB5">
        <w:rPr>
          <w:rFonts w:ascii="Times New Roman" w:eastAsia="Calibri" w:hAnsi="Times New Roman" w:cs="Times New Roman"/>
          <w:sz w:val="24"/>
          <w:szCs w:val="24"/>
        </w:rPr>
        <w:t>ie</w:t>
      </w:r>
      <w:r w:rsidR="001E0DD9" w:rsidRPr="003B4FB5">
        <w:rPr>
          <w:rFonts w:ascii="Times New Roman" w:eastAsia="Calibri" w:hAnsi="Times New Roman" w:cs="Times New Roman"/>
          <w:sz w:val="24"/>
          <w:szCs w:val="24"/>
        </w:rPr>
        <w:t xml:space="preserve"> </w:t>
      </w:r>
      <w:r w:rsidR="00F33084" w:rsidRPr="003B4FB5">
        <w:rPr>
          <w:rFonts w:ascii="Times New Roman" w:eastAsia="Calibri" w:hAnsi="Times New Roman" w:cs="Times New Roman"/>
          <w:sz w:val="24"/>
          <w:szCs w:val="24"/>
        </w:rPr>
        <w:t>informacj</w:t>
      </w:r>
      <w:r w:rsidR="00964C83" w:rsidRPr="003B4FB5">
        <w:rPr>
          <w:rFonts w:ascii="Times New Roman" w:eastAsia="Calibri" w:hAnsi="Times New Roman" w:cs="Times New Roman"/>
          <w:sz w:val="24"/>
          <w:szCs w:val="24"/>
        </w:rPr>
        <w:t>e</w:t>
      </w:r>
      <w:r w:rsidR="00484DCA" w:rsidRPr="003B4FB5">
        <w:rPr>
          <w:rFonts w:ascii="Times New Roman" w:eastAsia="Calibri" w:hAnsi="Times New Roman" w:cs="Times New Roman"/>
          <w:sz w:val="24"/>
          <w:szCs w:val="24"/>
        </w:rPr>
        <w:t xml:space="preserve">, zgodnie z projektowanym art. 46d ust. </w:t>
      </w:r>
      <w:r w:rsidR="002241F5" w:rsidRPr="003B4FB5">
        <w:rPr>
          <w:rFonts w:ascii="Times New Roman" w:eastAsia="Calibri" w:hAnsi="Times New Roman" w:cs="Times New Roman"/>
          <w:sz w:val="24"/>
          <w:szCs w:val="24"/>
        </w:rPr>
        <w:t>4</w:t>
      </w:r>
      <w:r w:rsidR="0050594E" w:rsidRPr="003B4FB5">
        <w:rPr>
          <w:rFonts w:ascii="Times New Roman" w:eastAsia="Calibri" w:hAnsi="Times New Roman" w:cs="Times New Roman"/>
          <w:sz w:val="24"/>
          <w:szCs w:val="24"/>
        </w:rPr>
        <w:t xml:space="preserve"> ustawy </w:t>
      </w:r>
      <w:r w:rsidR="00856DA5" w:rsidRPr="003B4FB5">
        <w:rPr>
          <w:rFonts w:ascii="Times New Roman" w:eastAsia="Calibri" w:hAnsi="Times New Roman" w:cs="Times New Roman"/>
          <w:sz w:val="24"/>
          <w:szCs w:val="24"/>
        </w:rPr>
        <w:t>u</w:t>
      </w:r>
      <w:r w:rsidR="0050594E" w:rsidRPr="003B4FB5">
        <w:rPr>
          <w:rFonts w:ascii="Times New Roman" w:eastAsia="Calibri" w:hAnsi="Times New Roman" w:cs="Times New Roman"/>
          <w:sz w:val="24"/>
          <w:szCs w:val="24"/>
        </w:rPr>
        <w:t>okik</w:t>
      </w:r>
      <w:r w:rsidR="00484DCA" w:rsidRPr="003B4FB5">
        <w:rPr>
          <w:rFonts w:ascii="Times New Roman" w:eastAsia="Calibri" w:hAnsi="Times New Roman" w:cs="Times New Roman"/>
          <w:sz w:val="24"/>
          <w:szCs w:val="24"/>
        </w:rPr>
        <w:t>.</w:t>
      </w:r>
      <w:r w:rsidR="001E0DD9" w:rsidRPr="003B4FB5">
        <w:rPr>
          <w:rFonts w:ascii="Times New Roman" w:eastAsia="Calibri" w:hAnsi="Times New Roman" w:cs="Times New Roman"/>
          <w:sz w:val="24"/>
          <w:szCs w:val="24"/>
        </w:rPr>
        <w:t xml:space="preserve"> Celem tej regulacji jest zapobie</w:t>
      </w:r>
      <w:r w:rsidR="005E0A8A" w:rsidRPr="003B4FB5">
        <w:rPr>
          <w:rFonts w:ascii="Times New Roman" w:eastAsia="Calibri" w:hAnsi="Times New Roman" w:cs="Times New Roman"/>
          <w:sz w:val="24"/>
          <w:szCs w:val="24"/>
        </w:rPr>
        <w:t>żenie</w:t>
      </w:r>
      <w:r w:rsidR="001E0DD9" w:rsidRPr="003B4FB5">
        <w:rPr>
          <w:rFonts w:ascii="Times New Roman" w:eastAsia="Calibri" w:hAnsi="Times New Roman" w:cs="Times New Roman"/>
          <w:sz w:val="24"/>
          <w:szCs w:val="24"/>
        </w:rPr>
        <w:t xml:space="preserve"> sytuacj</w:t>
      </w:r>
      <w:r w:rsidR="005E0A8A" w:rsidRPr="003B4FB5">
        <w:rPr>
          <w:rFonts w:ascii="Times New Roman" w:eastAsia="Calibri" w:hAnsi="Times New Roman" w:cs="Times New Roman"/>
          <w:sz w:val="24"/>
          <w:szCs w:val="24"/>
        </w:rPr>
        <w:t>i</w:t>
      </w:r>
      <w:r w:rsidR="001E0DD9" w:rsidRPr="003B4FB5">
        <w:rPr>
          <w:rFonts w:ascii="Times New Roman" w:eastAsia="Calibri" w:hAnsi="Times New Roman" w:cs="Times New Roman"/>
          <w:sz w:val="24"/>
          <w:szCs w:val="24"/>
        </w:rPr>
        <w:t>, w któr</w:t>
      </w:r>
      <w:r w:rsidR="005E0A8A" w:rsidRPr="003B4FB5">
        <w:rPr>
          <w:rFonts w:ascii="Times New Roman" w:eastAsia="Calibri" w:hAnsi="Times New Roman" w:cs="Times New Roman"/>
          <w:sz w:val="24"/>
          <w:szCs w:val="24"/>
        </w:rPr>
        <w:t>ej</w:t>
      </w:r>
      <w:r w:rsidR="001E0DD9" w:rsidRPr="003B4FB5">
        <w:rPr>
          <w:rFonts w:ascii="Times New Roman" w:eastAsia="Calibri" w:hAnsi="Times New Roman" w:cs="Times New Roman"/>
          <w:sz w:val="24"/>
          <w:szCs w:val="24"/>
        </w:rPr>
        <w:t xml:space="preserve"> np. </w:t>
      </w:r>
      <w:r w:rsidR="005C5148" w:rsidRPr="003B4FB5">
        <w:rPr>
          <w:rFonts w:ascii="Times New Roman" w:eastAsia="Calibri" w:hAnsi="Times New Roman" w:cs="Times New Roman"/>
          <w:sz w:val="24"/>
          <w:szCs w:val="24"/>
        </w:rPr>
        <w:t xml:space="preserve">zostałoby </w:t>
      </w:r>
      <w:r w:rsidR="001E0DD9" w:rsidRPr="003B4FB5">
        <w:rPr>
          <w:rFonts w:ascii="Times New Roman" w:eastAsia="Calibri" w:hAnsi="Times New Roman" w:cs="Times New Roman"/>
          <w:sz w:val="24"/>
          <w:szCs w:val="24"/>
        </w:rPr>
        <w:t>wytoczone powództwo przed sądem, podczas gdy postępowanie w tej samej sprawie prowadziłby już Prezes Urzędu.</w:t>
      </w:r>
    </w:p>
    <w:p w14:paraId="0445C583" w14:textId="2C3F3E0F" w:rsidR="00D53A55" w:rsidRPr="003B4FB5" w:rsidRDefault="00D53A5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 sytuacji gdy przedmiotem powództwa był</w:t>
      </w:r>
      <w:r w:rsidR="00484DCA" w:rsidRPr="003B4FB5">
        <w:rPr>
          <w:rFonts w:ascii="Times New Roman" w:eastAsia="Calibri" w:hAnsi="Times New Roman" w:cs="Times New Roman"/>
          <w:sz w:val="24"/>
          <w:szCs w:val="24"/>
        </w:rPr>
        <w:t>o</w:t>
      </w:r>
      <w:r w:rsidRPr="003B4FB5">
        <w:rPr>
          <w:rFonts w:ascii="Times New Roman" w:eastAsia="Calibri" w:hAnsi="Times New Roman" w:cs="Times New Roman"/>
          <w:sz w:val="24"/>
          <w:szCs w:val="24"/>
        </w:rPr>
        <w:t xml:space="preserve">by </w:t>
      </w:r>
      <w:r w:rsidR="00484DCA" w:rsidRPr="003B4FB5">
        <w:rPr>
          <w:rFonts w:ascii="Times New Roman" w:eastAsia="Calibri" w:hAnsi="Times New Roman" w:cs="Times New Roman"/>
          <w:sz w:val="24"/>
          <w:szCs w:val="24"/>
        </w:rPr>
        <w:t xml:space="preserve">jednocześnie </w:t>
      </w:r>
      <w:r w:rsidR="00964C83" w:rsidRPr="003B4FB5">
        <w:rPr>
          <w:rFonts w:ascii="Times New Roman" w:eastAsia="Calibri" w:hAnsi="Times New Roman" w:cs="Times New Roman"/>
          <w:sz w:val="24"/>
          <w:szCs w:val="24"/>
        </w:rPr>
        <w:t xml:space="preserve">żądanie nakazania </w:t>
      </w:r>
      <w:r w:rsidRPr="003B4FB5">
        <w:rPr>
          <w:rFonts w:ascii="Times New Roman" w:eastAsia="Calibri" w:hAnsi="Times New Roman" w:cs="Times New Roman"/>
          <w:sz w:val="24"/>
          <w:szCs w:val="24"/>
        </w:rPr>
        <w:t>zaniechani</w:t>
      </w:r>
      <w:r w:rsidR="00964C83" w:rsidRPr="003B4FB5">
        <w:rPr>
          <w:rFonts w:ascii="Times New Roman" w:eastAsia="Calibri" w:hAnsi="Times New Roman" w:cs="Times New Roman"/>
          <w:sz w:val="24"/>
          <w:szCs w:val="24"/>
        </w:rPr>
        <w:t>a</w:t>
      </w:r>
      <w:r w:rsidRPr="003B4FB5">
        <w:rPr>
          <w:rFonts w:ascii="Times New Roman" w:eastAsia="Calibri" w:hAnsi="Times New Roman" w:cs="Times New Roman"/>
          <w:sz w:val="24"/>
          <w:szCs w:val="24"/>
        </w:rPr>
        <w:t xml:space="preserve"> praktyk naruszających </w:t>
      </w:r>
      <w:r w:rsidR="005E0A8A" w:rsidRPr="003B4FB5">
        <w:rPr>
          <w:rFonts w:ascii="Times New Roman" w:eastAsia="Calibri" w:hAnsi="Times New Roman" w:cs="Times New Roman"/>
          <w:sz w:val="24"/>
          <w:szCs w:val="24"/>
        </w:rPr>
        <w:t xml:space="preserve">ogólne </w:t>
      </w:r>
      <w:r w:rsidRPr="003B4FB5">
        <w:rPr>
          <w:rFonts w:ascii="Times New Roman" w:eastAsia="Calibri" w:hAnsi="Times New Roman" w:cs="Times New Roman"/>
          <w:sz w:val="24"/>
          <w:szCs w:val="24"/>
        </w:rPr>
        <w:t xml:space="preserve">interesy konsumentów </w:t>
      </w:r>
      <w:r w:rsidR="00484DCA" w:rsidRPr="003B4FB5">
        <w:rPr>
          <w:rFonts w:ascii="Times New Roman" w:eastAsia="Calibri" w:hAnsi="Times New Roman" w:cs="Times New Roman"/>
          <w:sz w:val="24"/>
          <w:szCs w:val="24"/>
        </w:rPr>
        <w:t>oraz</w:t>
      </w:r>
      <w:r w:rsidRPr="003B4FB5">
        <w:rPr>
          <w:rFonts w:ascii="Times New Roman" w:eastAsia="Calibri" w:hAnsi="Times New Roman" w:cs="Times New Roman"/>
          <w:sz w:val="24"/>
          <w:szCs w:val="24"/>
        </w:rPr>
        <w:t xml:space="preserve"> roszczenia związane z</w:t>
      </w:r>
      <w:r w:rsidR="00484DCA" w:rsidRPr="003B4FB5">
        <w:rPr>
          <w:rFonts w:ascii="Times New Roman" w:eastAsia="Calibri" w:hAnsi="Times New Roman" w:cs="Times New Roman"/>
          <w:sz w:val="24"/>
          <w:szCs w:val="24"/>
        </w:rPr>
        <w:t xml:space="preserve"> ich stosowaniem</w:t>
      </w:r>
      <w:r w:rsidRPr="003B4FB5">
        <w:rPr>
          <w:rFonts w:ascii="Times New Roman" w:eastAsia="Calibri" w:hAnsi="Times New Roman" w:cs="Times New Roman"/>
          <w:sz w:val="24"/>
          <w:szCs w:val="24"/>
        </w:rPr>
        <w:t>, wówczas podmiot upowa</w:t>
      </w:r>
      <w:r w:rsidR="00742863" w:rsidRPr="003B4FB5">
        <w:rPr>
          <w:rFonts w:ascii="Times New Roman" w:eastAsia="Calibri" w:hAnsi="Times New Roman" w:cs="Times New Roman"/>
          <w:sz w:val="24"/>
          <w:szCs w:val="24"/>
        </w:rPr>
        <w:t>ż</w:t>
      </w:r>
      <w:r w:rsidRPr="003B4FB5">
        <w:rPr>
          <w:rFonts w:ascii="Times New Roman" w:eastAsia="Calibri" w:hAnsi="Times New Roman" w:cs="Times New Roman"/>
          <w:sz w:val="24"/>
          <w:szCs w:val="24"/>
        </w:rPr>
        <w:t xml:space="preserve">niony </w:t>
      </w:r>
      <w:r w:rsidR="007243D5" w:rsidRPr="003B4FB5">
        <w:rPr>
          <w:rFonts w:ascii="Times New Roman" w:eastAsia="Calibri" w:hAnsi="Times New Roman" w:cs="Times New Roman"/>
          <w:sz w:val="24"/>
          <w:szCs w:val="24"/>
        </w:rPr>
        <w:t xml:space="preserve">będzie </w:t>
      </w:r>
      <w:r w:rsidRPr="003B4FB5">
        <w:rPr>
          <w:rFonts w:ascii="Times New Roman" w:eastAsia="Calibri" w:hAnsi="Times New Roman" w:cs="Times New Roman"/>
          <w:sz w:val="24"/>
          <w:szCs w:val="24"/>
        </w:rPr>
        <w:t xml:space="preserve">obowiązany przedstawić sądowi </w:t>
      </w:r>
      <w:r w:rsidR="00742863" w:rsidRPr="003B4FB5">
        <w:rPr>
          <w:rFonts w:ascii="Times New Roman" w:eastAsia="Calibri" w:hAnsi="Times New Roman" w:cs="Times New Roman"/>
          <w:sz w:val="24"/>
          <w:szCs w:val="24"/>
        </w:rPr>
        <w:t xml:space="preserve">przy </w:t>
      </w:r>
      <w:r w:rsidR="00742863" w:rsidRPr="003B4FB5">
        <w:rPr>
          <w:rFonts w:ascii="Times New Roman" w:eastAsia="Calibri" w:hAnsi="Times New Roman" w:cs="Times New Roman"/>
          <w:sz w:val="24"/>
          <w:szCs w:val="24"/>
        </w:rPr>
        <w:lastRenderedPageBreak/>
        <w:t>pozwie</w:t>
      </w:r>
      <w:r w:rsidR="00CB1CC9" w:rsidRPr="003B4FB5">
        <w:rPr>
          <w:rFonts w:ascii="Times New Roman" w:eastAsia="Calibri" w:hAnsi="Times New Roman" w:cs="Times New Roman"/>
          <w:sz w:val="24"/>
          <w:szCs w:val="24"/>
        </w:rPr>
        <w:t>:</w:t>
      </w:r>
      <w:r w:rsidR="00742863" w:rsidRPr="003B4FB5">
        <w:rPr>
          <w:rFonts w:ascii="Times New Roman" w:eastAsia="Calibri" w:hAnsi="Times New Roman" w:cs="Times New Roman"/>
          <w:sz w:val="24"/>
          <w:szCs w:val="24"/>
        </w:rPr>
        <w:t xml:space="preserve"> </w:t>
      </w:r>
      <w:r w:rsidR="00470E45" w:rsidRPr="003B4FB5">
        <w:rPr>
          <w:rFonts w:ascii="Times New Roman" w:eastAsia="Calibri" w:hAnsi="Times New Roman" w:cs="Times New Roman"/>
          <w:sz w:val="24"/>
          <w:szCs w:val="24"/>
        </w:rPr>
        <w:t>informacj</w:t>
      </w:r>
      <w:r w:rsidR="00964C83" w:rsidRPr="003B4FB5">
        <w:rPr>
          <w:rFonts w:ascii="Times New Roman" w:eastAsia="Calibri" w:hAnsi="Times New Roman" w:cs="Times New Roman"/>
          <w:sz w:val="24"/>
          <w:szCs w:val="24"/>
        </w:rPr>
        <w:t>e</w:t>
      </w:r>
      <w:r w:rsidR="00470E45" w:rsidRPr="003B4FB5">
        <w:rPr>
          <w:rFonts w:ascii="Times New Roman" w:eastAsia="Calibri" w:hAnsi="Times New Roman" w:cs="Times New Roman"/>
          <w:sz w:val="24"/>
          <w:szCs w:val="24"/>
        </w:rPr>
        <w:t xml:space="preserve"> </w:t>
      </w:r>
      <w:r w:rsidR="00742863" w:rsidRPr="003B4FB5">
        <w:rPr>
          <w:rFonts w:ascii="Times New Roman" w:eastAsia="Calibri" w:hAnsi="Times New Roman" w:cs="Times New Roman"/>
          <w:sz w:val="24"/>
          <w:szCs w:val="24"/>
        </w:rPr>
        <w:t>Prezesa Urzędu</w:t>
      </w:r>
      <w:r w:rsidR="00484DCA"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oświadczenia członków grupy o przystą</w:t>
      </w:r>
      <w:r w:rsidR="00742863" w:rsidRPr="003B4FB5">
        <w:rPr>
          <w:rFonts w:ascii="Times New Roman" w:eastAsia="Calibri" w:hAnsi="Times New Roman" w:cs="Times New Roman"/>
          <w:sz w:val="24"/>
          <w:szCs w:val="24"/>
        </w:rPr>
        <w:t>pieniu do grupy</w:t>
      </w:r>
      <w:r w:rsidR="00484DCA" w:rsidRPr="003B4FB5">
        <w:rPr>
          <w:rFonts w:ascii="Times New Roman" w:eastAsia="Calibri" w:hAnsi="Times New Roman" w:cs="Times New Roman"/>
          <w:sz w:val="24"/>
          <w:szCs w:val="24"/>
        </w:rPr>
        <w:t>, umowę z pełnomocnikiem określając</w:t>
      </w:r>
      <w:r w:rsidR="005E0A8A" w:rsidRPr="003B4FB5">
        <w:rPr>
          <w:rFonts w:ascii="Times New Roman" w:eastAsia="Calibri" w:hAnsi="Times New Roman" w:cs="Times New Roman"/>
          <w:sz w:val="24"/>
          <w:szCs w:val="24"/>
        </w:rPr>
        <w:t>ą</w:t>
      </w:r>
      <w:r w:rsidR="00484DCA" w:rsidRPr="003B4FB5">
        <w:rPr>
          <w:rFonts w:ascii="Times New Roman" w:eastAsia="Calibri" w:hAnsi="Times New Roman" w:cs="Times New Roman"/>
          <w:sz w:val="24"/>
          <w:szCs w:val="24"/>
        </w:rPr>
        <w:t xml:space="preserve"> sposób jego wynagrodzenia</w:t>
      </w:r>
      <w:r w:rsidR="006C4320" w:rsidRPr="003B4FB5">
        <w:rPr>
          <w:rFonts w:ascii="Times New Roman" w:eastAsia="Calibri" w:hAnsi="Times New Roman" w:cs="Times New Roman"/>
          <w:sz w:val="24"/>
          <w:szCs w:val="24"/>
        </w:rPr>
        <w:t>, a w przypadku finansowania podmiotu upoważnionego przez określony inny podmiot, w tym przedsiębiorcę lub organizację przedsiębiorców, umowę z podmiotem finansującym</w:t>
      </w:r>
      <w:r w:rsidR="00880644" w:rsidRPr="003B4FB5">
        <w:rPr>
          <w:rFonts w:ascii="Times New Roman" w:eastAsia="Calibri" w:hAnsi="Times New Roman" w:cs="Times New Roman"/>
          <w:sz w:val="24"/>
          <w:szCs w:val="24"/>
        </w:rPr>
        <w:t xml:space="preserve"> </w:t>
      </w:r>
      <w:r w:rsidR="0096534C" w:rsidRPr="003B4FB5">
        <w:rPr>
          <w:rFonts w:ascii="Times New Roman" w:eastAsia="Calibri" w:hAnsi="Times New Roman" w:cs="Times New Roman"/>
          <w:sz w:val="24"/>
          <w:szCs w:val="24"/>
        </w:rPr>
        <w:t xml:space="preserve">(ust. </w:t>
      </w:r>
      <w:r w:rsidR="00484DCA" w:rsidRPr="003B4FB5">
        <w:rPr>
          <w:rFonts w:ascii="Times New Roman" w:eastAsia="Calibri" w:hAnsi="Times New Roman" w:cs="Times New Roman"/>
          <w:sz w:val="24"/>
          <w:szCs w:val="24"/>
        </w:rPr>
        <w:t>6</w:t>
      </w:r>
      <w:r w:rsidR="0096534C" w:rsidRPr="003B4FB5">
        <w:rPr>
          <w:rFonts w:ascii="Times New Roman" w:eastAsia="Calibri" w:hAnsi="Times New Roman" w:cs="Times New Roman"/>
          <w:sz w:val="24"/>
          <w:szCs w:val="24"/>
        </w:rPr>
        <w:t>)</w:t>
      </w:r>
      <w:r w:rsidR="00742863"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t>
      </w:r>
    </w:p>
    <w:p w14:paraId="03B6F834" w14:textId="77777777" w:rsidR="004E65B0" w:rsidRPr="003B4FB5" w:rsidRDefault="004E65B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Zgodnie z projektowanym ust. </w:t>
      </w:r>
      <w:r w:rsidR="00CA7661" w:rsidRPr="003B4FB5">
        <w:rPr>
          <w:rFonts w:ascii="Times New Roman" w:eastAsia="Calibri" w:hAnsi="Times New Roman" w:cs="Times New Roman"/>
          <w:sz w:val="24"/>
          <w:szCs w:val="24"/>
        </w:rPr>
        <w:t>8</w:t>
      </w:r>
      <w:r w:rsidRPr="003B4FB5">
        <w:rPr>
          <w:rFonts w:ascii="Times New Roman" w:eastAsia="Calibri" w:hAnsi="Times New Roman" w:cs="Times New Roman"/>
          <w:sz w:val="24"/>
          <w:szCs w:val="24"/>
        </w:rPr>
        <w:t xml:space="preserve"> do pozwu</w:t>
      </w:r>
      <w:r w:rsidR="00CA7661" w:rsidRPr="003B4FB5">
        <w:rPr>
          <w:rFonts w:ascii="Times New Roman" w:eastAsia="Calibri" w:hAnsi="Times New Roman" w:cs="Times New Roman"/>
          <w:sz w:val="24"/>
          <w:szCs w:val="24"/>
        </w:rPr>
        <w:t xml:space="preserve">, w którym podmiot upoważniony żąda zaniechania stosowania praktyk naruszających ogólne interesy konsumentów, </w:t>
      </w:r>
      <w:r w:rsidRPr="003B4FB5">
        <w:rPr>
          <w:rFonts w:ascii="Times New Roman" w:eastAsia="Calibri" w:hAnsi="Times New Roman" w:cs="Times New Roman"/>
          <w:sz w:val="24"/>
          <w:szCs w:val="24"/>
        </w:rPr>
        <w:t xml:space="preserve">należy dołączyć </w:t>
      </w:r>
      <w:r w:rsidR="00CA7661" w:rsidRPr="003B4FB5">
        <w:rPr>
          <w:rFonts w:ascii="Times New Roman" w:eastAsia="Calibri" w:hAnsi="Times New Roman" w:cs="Times New Roman"/>
          <w:sz w:val="24"/>
          <w:szCs w:val="24"/>
        </w:rPr>
        <w:t xml:space="preserve">również </w:t>
      </w:r>
      <w:r w:rsidR="0050594E" w:rsidRPr="003B4FB5">
        <w:rPr>
          <w:rFonts w:ascii="Times New Roman" w:eastAsia="Calibri" w:hAnsi="Times New Roman" w:cs="Times New Roman"/>
          <w:sz w:val="24"/>
          <w:szCs w:val="24"/>
        </w:rPr>
        <w:t xml:space="preserve">odpis </w:t>
      </w:r>
      <w:r w:rsidRPr="003B4FB5">
        <w:rPr>
          <w:rFonts w:ascii="Times New Roman" w:eastAsia="Calibri" w:hAnsi="Times New Roman" w:cs="Times New Roman"/>
          <w:sz w:val="24"/>
          <w:szCs w:val="24"/>
        </w:rPr>
        <w:t>wezwani</w:t>
      </w:r>
      <w:r w:rsidR="0050594E" w:rsidRPr="003B4FB5">
        <w:rPr>
          <w:rFonts w:ascii="Times New Roman" w:eastAsia="Calibri" w:hAnsi="Times New Roman" w:cs="Times New Roman"/>
          <w:sz w:val="24"/>
          <w:szCs w:val="24"/>
        </w:rPr>
        <w:t>a</w:t>
      </w:r>
      <w:r w:rsidRPr="003B4FB5">
        <w:rPr>
          <w:rFonts w:ascii="Times New Roman" w:eastAsia="Calibri" w:hAnsi="Times New Roman" w:cs="Times New Roman"/>
          <w:sz w:val="24"/>
          <w:szCs w:val="24"/>
        </w:rPr>
        <w:t xml:space="preserve"> przedsiębiorcy o zaniechanie stosowania </w:t>
      </w:r>
      <w:r w:rsidR="00CA7661" w:rsidRPr="003B4FB5">
        <w:rPr>
          <w:rFonts w:ascii="Times New Roman" w:eastAsia="Calibri" w:hAnsi="Times New Roman" w:cs="Times New Roman"/>
          <w:sz w:val="24"/>
          <w:szCs w:val="24"/>
        </w:rPr>
        <w:t xml:space="preserve">takich </w:t>
      </w:r>
      <w:r w:rsidRPr="003B4FB5">
        <w:rPr>
          <w:rFonts w:ascii="Times New Roman" w:eastAsia="Calibri" w:hAnsi="Times New Roman" w:cs="Times New Roman"/>
          <w:sz w:val="24"/>
          <w:szCs w:val="24"/>
        </w:rPr>
        <w:t>praktyk wraz z dowodem jego doręczenia.</w:t>
      </w:r>
      <w:r w:rsidR="00CA7661" w:rsidRPr="003B4FB5">
        <w:rPr>
          <w:rFonts w:ascii="Times New Roman" w:eastAsia="Calibri" w:hAnsi="Times New Roman" w:cs="Times New Roman"/>
          <w:sz w:val="24"/>
          <w:szCs w:val="24"/>
        </w:rPr>
        <w:t xml:space="preserve"> Obowiązek wystosowania takiego wezwania wynika z projektowanego art. 4b.</w:t>
      </w:r>
    </w:p>
    <w:p w14:paraId="1D5C8C8E" w14:textId="083DD8B6" w:rsidR="0096534C" w:rsidRPr="003B4FB5" w:rsidRDefault="0096534C"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1 pkt </w:t>
      </w:r>
      <w:r w:rsidR="006E4DEE" w:rsidRPr="003B4FB5">
        <w:rPr>
          <w:rFonts w:ascii="Times New Roman" w:eastAsia="Calibri" w:hAnsi="Times New Roman" w:cs="Times New Roman"/>
          <w:sz w:val="24"/>
          <w:szCs w:val="24"/>
          <w:u w:val="single"/>
        </w:rPr>
        <w:t>9</w:t>
      </w:r>
      <w:r w:rsidRPr="003B4FB5">
        <w:rPr>
          <w:rFonts w:ascii="Times New Roman" w:eastAsia="Calibri" w:hAnsi="Times New Roman" w:cs="Times New Roman"/>
          <w:sz w:val="24"/>
          <w:szCs w:val="24"/>
          <w:u w:val="single"/>
        </w:rPr>
        <w:t xml:space="preserve"> (dodanie w art. 6a</w:t>
      </w:r>
      <w:r w:rsidR="004D5351" w:rsidRPr="003B4FB5">
        <w:rPr>
          <w:rFonts w:ascii="Times New Roman" w:eastAsia="Calibri" w:hAnsi="Times New Roman" w:cs="Times New Roman"/>
          <w:sz w:val="24"/>
          <w:szCs w:val="24"/>
          <w:u w:val="single"/>
        </w:rPr>
        <w:t>;</w:t>
      </w:r>
      <w:r w:rsidR="00E101DD" w:rsidRPr="003B4FB5">
        <w:rPr>
          <w:rFonts w:ascii="Times New Roman" w:eastAsia="Calibri" w:hAnsi="Times New Roman" w:cs="Times New Roman"/>
          <w:sz w:val="24"/>
          <w:szCs w:val="24"/>
          <w:u w:val="single"/>
        </w:rPr>
        <w:t xml:space="preserve"> prawomocna decyzja Prezesa Urzędu jako dowód</w:t>
      </w:r>
      <w:r w:rsidRPr="003B4FB5">
        <w:rPr>
          <w:rFonts w:ascii="Times New Roman" w:eastAsia="Calibri" w:hAnsi="Times New Roman" w:cs="Times New Roman"/>
          <w:sz w:val="24"/>
          <w:szCs w:val="24"/>
          <w:u w:val="single"/>
        </w:rPr>
        <w:t>)</w:t>
      </w:r>
    </w:p>
    <w:p w14:paraId="0288D6C4" w14:textId="4A095E9A" w:rsidR="004312A6" w:rsidRPr="003B4FB5" w:rsidRDefault="00F748A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Dodawany przepis art. 6a </w:t>
      </w:r>
      <w:r w:rsidR="00DC354B" w:rsidRPr="003B4FB5">
        <w:rPr>
          <w:rFonts w:ascii="Times New Roman" w:eastAsia="Calibri" w:hAnsi="Times New Roman" w:cs="Times New Roman"/>
          <w:sz w:val="24"/>
          <w:szCs w:val="24"/>
        </w:rPr>
        <w:t xml:space="preserve">ust. 1 </w:t>
      </w:r>
      <w:r w:rsidRPr="003B4FB5">
        <w:rPr>
          <w:rFonts w:ascii="Times New Roman" w:eastAsia="Calibri" w:hAnsi="Times New Roman" w:cs="Times New Roman"/>
          <w:sz w:val="24"/>
          <w:szCs w:val="24"/>
        </w:rPr>
        <w:t xml:space="preserve">zawiera propozycję rozwiązania, zgodnie z którym </w:t>
      </w:r>
      <w:r w:rsidR="006E4DEE" w:rsidRPr="003B4FB5">
        <w:rPr>
          <w:rFonts w:ascii="Times New Roman" w:eastAsia="Calibri" w:hAnsi="Times New Roman" w:cs="Times New Roman"/>
          <w:sz w:val="24"/>
          <w:szCs w:val="24"/>
        </w:rPr>
        <w:t>w</w:t>
      </w:r>
      <w:r w:rsidR="004312A6" w:rsidRPr="003B4FB5">
        <w:rPr>
          <w:rFonts w:ascii="Times New Roman" w:eastAsia="Calibri" w:hAnsi="Times New Roman" w:cs="Times New Roman"/>
          <w:sz w:val="24"/>
          <w:szCs w:val="24"/>
        </w:rPr>
        <w:t xml:space="preserve"> postępowaniu grupowym w sprawach o stwierdzenie stosowania praktyk naruszających ogólne interesy konsumentów lub w sprawach o roszczenia związane z ich stosowaniem sąd uwzględnia</w:t>
      </w:r>
      <w:r w:rsidR="00296FD7" w:rsidRPr="003B4FB5">
        <w:rPr>
          <w:rFonts w:ascii="Times New Roman" w:eastAsia="Calibri" w:hAnsi="Times New Roman" w:cs="Times New Roman"/>
          <w:sz w:val="24"/>
          <w:szCs w:val="24"/>
        </w:rPr>
        <w:t>, m.in. jako dowód</w:t>
      </w:r>
      <w:r w:rsidR="00CE0CCB">
        <w:rPr>
          <w:rFonts w:ascii="Times New Roman" w:eastAsia="Calibri" w:hAnsi="Times New Roman" w:cs="Times New Roman"/>
          <w:sz w:val="24"/>
          <w:szCs w:val="24"/>
        </w:rPr>
        <w:t>,</w:t>
      </w:r>
      <w:r w:rsidR="0027015F" w:rsidRPr="003B4FB5">
        <w:rPr>
          <w:rFonts w:ascii="Times New Roman" w:eastAsia="Calibri" w:hAnsi="Times New Roman" w:cs="Times New Roman"/>
          <w:sz w:val="24"/>
          <w:szCs w:val="24"/>
        </w:rPr>
        <w:t xml:space="preserve"> prawomocną decyzję Prezesa Urzędu Ochrony Konkurencji i Konsumentów wydaną na podstawie art. 26 ust. 1 albo art. 27 ust. 2 ustawy </w:t>
      </w:r>
      <w:r w:rsidR="006E4DEE" w:rsidRPr="003B4FB5">
        <w:rPr>
          <w:rFonts w:ascii="Times New Roman" w:eastAsia="Calibri" w:hAnsi="Times New Roman" w:cs="Times New Roman"/>
          <w:sz w:val="24"/>
          <w:szCs w:val="24"/>
        </w:rPr>
        <w:t>uokik</w:t>
      </w:r>
      <w:r w:rsidR="0027015F" w:rsidRPr="003B4FB5">
        <w:rPr>
          <w:rFonts w:ascii="Times New Roman" w:eastAsia="Calibri" w:hAnsi="Times New Roman" w:cs="Times New Roman"/>
          <w:sz w:val="24"/>
          <w:szCs w:val="24"/>
        </w:rPr>
        <w:t xml:space="preserve"> wobec pozwanego w związku ze stosowaniem tej samej praktyki albo na podstawie art. 23b ust. 1 ustawy </w:t>
      </w:r>
      <w:r w:rsidR="006E4DEE" w:rsidRPr="003B4FB5">
        <w:rPr>
          <w:rFonts w:ascii="Times New Roman" w:eastAsia="Calibri" w:hAnsi="Times New Roman" w:cs="Times New Roman"/>
          <w:sz w:val="24"/>
          <w:szCs w:val="24"/>
        </w:rPr>
        <w:t>uokik</w:t>
      </w:r>
      <w:r w:rsidR="0027015F" w:rsidRPr="003B4FB5">
        <w:rPr>
          <w:rFonts w:ascii="Times New Roman" w:eastAsia="Calibri" w:hAnsi="Times New Roman" w:cs="Times New Roman"/>
          <w:sz w:val="24"/>
          <w:szCs w:val="24"/>
        </w:rPr>
        <w:t xml:space="preserve"> wobec pozwanego w związku ze stosowaniem we wzorcach umów zawieranych z konsumentami tego samego niedozwolonego postanowienia umownego oraz wydane przez organy innych państw członkowskich Unii Europejskiej prawomocne orzeczenia i decyzje dotyczące stosowania przez pozwanego tej samej praktyki naruszającej ogólne interesy konsumentów.</w:t>
      </w:r>
    </w:p>
    <w:p w14:paraId="56A3D300" w14:textId="4CD72FF4" w:rsidR="00E0261D" w:rsidRPr="003B4FB5" w:rsidRDefault="000A6B5A"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Powyższe rozwiązanie </w:t>
      </w:r>
      <w:r w:rsidR="000D3C03" w:rsidRPr="003B4FB5">
        <w:rPr>
          <w:rFonts w:ascii="Times New Roman" w:eastAsia="Calibri" w:hAnsi="Times New Roman" w:cs="Times New Roman"/>
          <w:sz w:val="24"/>
          <w:szCs w:val="24"/>
        </w:rPr>
        <w:t xml:space="preserve">stanowi wdrożenie art. 15 dyrektywy 2020/1828, zgodnie z którym </w:t>
      </w:r>
      <w:r w:rsidR="00086A85" w:rsidRPr="003B4FB5">
        <w:rPr>
          <w:rFonts w:ascii="Times New Roman" w:eastAsia="Calibri" w:hAnsi="Times New Roman" w:cs="Times New Roman"/>
          <w:sz w:val="24"/>
          <w:szCs w:val="24"/>
        </w:rPr>
        <w:t>państwa członkowskie powinny zapewnić, aby prawomocna decyzja sądu albo organu administracyjnego w sprawie zaistnienia naruszenia szkodzącego interesom konsumentów mogła zostać wykorzystana jako dowód w kontekście innych powództw w sprawie środków naprawczych.</w:t>
      </w:r>
    </w:p>
    <w:p w14:paraId="65E290E0" w14:textId="20FD24A5" w:rsidR="00CF69E2" w:rsidRPr="003B4FB5" w:rsidRDefault="00CF69E2"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18" w:name="_Hlk120877007"/>
      <w:r w:rsidRPr="003B4FB5">
        <w:rPr>
          <w:rFonts w:ascii="Times New Roman" w:eastAsia="Calibri" w:hAnsi="Times New Roman" w:cs="Times New Roman"/>
          <w:sz w:val="24"/>
          <w:szCs w:val="24"/>
          <w:u w:val="single"/>
        </w:rPr>
        <w:t xml:space="preserve">Art. 1 pkt </w:t>
      </w:r>
      <w:r w:rsidR="000D3C03" w:rsidRPr="003B4FB5">
        <w:rPr>
          <w:rFonts w:ascii="Times New Roman" w:eastAsia="Calibri" w:hAnsi="Times New Roman" w:cs="Times New Roman"/>
          <w:sz w:val="24"/>
          <w:szCs w:val="24"/>
          <w:u w:val="single"/>
        </w:rPr>
        <w:t xml:space="preserve">10 </w:t>
      </w:r>
      <w:r w:rsidRPr="003B4FB5">
        <w:rPr>
          <w:rFonts w:ascii="Times New Roman" w:eastAsia="Calibri" w:hAnsi="Times New Roman" w:cs="Times New Roman"/>
          <w:sz w:val="24"/>
          <w:szCs w:val="24"/>
          <w:u w:val="single"/>
        </w:rPr>
        <w:t>(dodanie art. 9</w:t>
      </w:r>
      <w:r w:rsidR="0019453E" w:rsidRPr="003B4FB5">
        <w:rPr>
          <w:rFonts w:ascii="Times New Roman" w:eastAsia="Calibri" w:hAnsi="Times New Roman" w:cs="Times New Roman"/>
          <w:sz w:val="24"/>
          <w:szCs w:val="24"/>
          <w:u w:val="single"/>
        </w:rPr>
        <w:t>b;</w:t>
      </w:r>
      <w:r w:rsidR="00182452" w:rsidRPr="003B4FB5">
        <w:rPr>
          <w:rFonts w:ascii="Times New Roman" w:eastAsia="Calibri" w:hAnsi="Times New Roman" w:cs="Times New Roman"/>
          <w:sz w:val="24"/>
          <w:szCs w:val="24"/>
          <w:u w:val="single"/>
        </w:rPr>
        <w:t xml:space="preserve"> </w:t>
      </w:r>
      <w:r w:rsidR="00E101DD" w:rsidRPr="003B4FB5">
        <w:rPr>
          <w:rFonts w:ascii="Times New Roman" w:eastAsia="Calibri" w:hAnsi="Times New Roman" w:cs="Times New Roman"/>
          <w:sz w:val="24"/>
          <w:szCs w:val="24"/>
          <w:u w:val="single"/>
        </w:rPr>
        <w:t>w</w:t>
      </w:r>
      <w:r w:rsidR="00182452" w:rsidRPr="003B4FB5">
        <w:rPr>
          <w:rFonts w:ascii="Times New Roman" w:eastAsia="Calibri" w:hAnsi="Times New Roman" w:cs="Times New Roman"/>
          <w:sz w:val="24"/>
          <w:szCs w:val="24"/>
          <w:u w:val="single"/>
        </w:rPr>
        <w:t>yłączenie kaucji</w:t>
      </w:r>
      <w:r w:rsidRPr="003B4FB5">
        <w:rPr>
          <w:rFonts w:ascii="Times New Roman" w:eastAsia="Calibri" w:hAnsi="Times New Roman" w:cs="Times New Roman"/>
          <w:sz w:val="24"/>
          <w:szCs w:val="24"/>
          <w:u w:val="single"/>
        </w:rPr>
        <w:t>)</w:t>
      </w:r>
    </w:p>
    <w:bookmarkEnd w:id="18"/>
    <w:p w14:paraId="3FDCC51B" w14:textId="7C68CD4F" w:rsidR="00CF69E2" w:rsidRPr="003B4FB5" w:rsidRDefault="00DA049D"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 art. 9</w:t>
      </w:r>
      <w:r w:rsidR="0019453E" w:rsidRPr="003B4FB5">
        <w:rPr>
          <w:rFonts w:ascii="Times New Roman" w:eastAsia="Calibri" w:hAnsi="Times New Roman" w:cs="Times New Roman"/>
          <w:sz w:val="24"/>
          <w:szCs w:val="24"/>
        </w:rPr>
        <w:t>b</w:t>
      </w:r>
      <w:r w:rsidRPr="003B4FB5">
        <w:rPr>
          <w:rFonts w:ascii="Times New Roman" w:eastAsia="Calibri" w:hAnsi="Times New Roman" w:cs="Times New Roman"/>
          <w:sz w:val="24"/>
          <w:szCs w:val="24"/>
        </w:rPr>
        <w:t xml:space="preserve"> wprowadza wyłączenie stosowania przepisów o kaucji na zabezpieczenie kosztów procesu i zaspokojeniu z kaucji w postępowaniach grupowych, w którym z powództwem wystąpił podmiot upoważniony.</w:t>
      </w:r>
    </w:p>
    <w:p w14:paraId="13826D96" w14:textId="590341BE" w:rsidR="00F6341D" w:rsidRPr="003B4FB5" w:rsidRDefault="00FD0EC7"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I</w:t>
      </w:r>
      <w:r w:rsidR="00F6341D" w:rsidRPr="003B4FB5">
        <w:rPr>
          <w:rFonts w:ascii="Times New Roman" w:hAnsi="Times New Roman" w:cs="Times New Roman"/>
          <w:sz w:val="24"/>
          <w:szCs w:val="24"/>
        </w:rPr>
        <w:t>nstytucja kaucji na zabezpieczenie kosztów procesu pełni rolę podstawowego instrumentu mającego na celu zapobiega</w:t>
      </w:r>
      <w:r w:rsidRPr="003B4FB5">
        <w:rPr>
          <w:rFonts w:ascii="Times New Roman" w:hAnsi="Times New Roman" w:cs="Times New Roman"/>
          <w:sz w:val="24"/>
          <w:szCs w:val="24"/>
        </w:rPr>
        <w:t>nie</w:t>
      </w:r>
      <w:r w:rsidR="00F6341D" w:rsidRPr="003B4FB5">
        <w:rPr>
          <w:rFonts w:ascii="Times New Roman" w:hAnsi="Times New Roman" w:cs="Times New Roman"/>
          <w:sz w:val="24"/>
          <w:szCs w:val="24"/>
        </w:rPr>
        <w:t xml:space="preserve"> nadużywaniu drogi sądowej i zabezpieczeni</w:t>
      </w:r>
      <w:r w:rsidRPr="003B4FB5">
        <w:rPr>
          <w:rFonts w:ascii="Times New Roman" w:hAnsi="Times New Roman" w:cs="Times New Roman"/>
          <w:sz w:val="24"/>
          <w:szCs w:val="24"/>
        </w:rPr>
        <w:t>e</w:t>
      </w:r>
      <w:r w:rsidR="00F6341D" w:rsidRPr="003B4FB5">
        <w:rPr>
          <w:rFonts w:ascii="Times New Roman" w:hAnsi="Times New Roman" w:cs="Times New Roman"/>
          <w:sz w:val="24"/>
          <w:szCs w:val="24"/>
        </w:rPr>
        <w:t xml:space="preserve"> zwrotu kosztów</w:t>
      </w:r>
      <w:r w:rsidRPr="003B4FB5">
        <w:rPr>
          <w:rFonts w:ascii="Times New Roman" w:hAnsi="Times New Roman" w:cs="Times New Roman"/>
          <w:sz w:val="24"/>
          <w:szCs w:val="24"/>
        </w:rPr>
        <w:t xml:space="preserve"> procesu</w:t>
      </w:r>
      <w:r w:rsidR="00F6341D" w:rsidRPr="003B4FB5">
        <w:rPr>
          <w:rFonts w:ascii="Times New Roman" w:hAnsi="Times New Roman" w:cs="Times New Roman"/>
          <w:sz w:val="24"/>
          <w:szCs w:val="24"/>
        </w:rPr>
        <w:t xml:space="preserve"> stronie przeciwnej</w:t>
      </w:r>
      <w:r w:rsidRPr="003B4FB5">
        <w:rPr>
          <w:rFonts w:ascii="Times New Roman" w:hAnsi="Times New Roman" w:cs="Times New Roman"/>
          <w:sz w:val="24"/>
          <w:szCs w:val="24"/>
        </w:rPr>
        <w:t>,</w:t>
      </w:r>
      <w:r w:rsidR="00F6341D" w:rsidRPr="003B4FB5">
        <w:rPr>
          <w:rFonts w:ascii="Times New Roman" w:hAnsi="Times New Roman" w:cs="Times New Roman"/>
          <w:sz w:val="24"/>
          <w:szCs w:val="24"/>
        </w:rPr>
        <w:t xml:space="preserve"> w razie przegranej. Sprawy konsumenckie w ramach powództw </w:t>
      </w:r>
      <w:r w:rsidR="00F6341D" w:rsidRPr="003B4FB5">
        <w:rPr>
          <w:rFonts w:ascii="Times New Roman" w:hAnsi="Times New Roman" w:cs="Times New Roman"/>
          <w:sz w:val="24"/>
          <w:szCs w:val="24"/>
        </w:rPr>
        <w:lastRenderedPageBreak/>
        <w:t>grupowych mają prowadzić organizacje wpisane na listę podmiotów upoważnionych prowadzoną przez Prezesa U</w:t>
      </w:r>
      <w:r w:rsidR="008A5BD0" w:rsidRPr="003B4FB5">
        <w:rPr>
          <w:rFonts w:ascii="Times New Roman" w:hAnsi="Times New Roman" w:cs="Times New Roman"/>
          <w:sz w:val="24"/>
          <w:szCs w:val="24"/>
        </w:rPr>
        <w:t>rzędu</w:t>
      </w:r>
      <w:r w:rsidR="00F6341D" w:rsidRPr="003B4FB5">
        <w:rPr>
          <w:rFonts w:ascii="Times New Roman" w:hAnsi="Times New Roman" w:cs="Times New Roman"/>
          <w:sz w:val="24"/>
          <w:szCs w:val="24"/>
        </w:rPr>
        <w:t xml:space="preserve">. Uzyskanie statusu podmiotu upoważnionego </w:t>
      </w:r>
      <w:r w:rsidR="001943FA" w:rsidRPr="003B4FB5">
        <w:rPr>
          <w:rFonts w:ascii="Times New Roman" w:hAnsi="Times New Roman" w:cs="Times New Roman"/>
          <w:sz w:val="24"/>
          <w:szCs w:val="24"/>
        </w:rPr>
        <w:t>będzie</w:t>
      </w:r>
      <w:r w:rsidR="00F6341D" w:rsidRPr="003B4FB5">
        <w:rPr>
          <w:rFonts w:ascii="Times New Roman" w:hAnsi="Times New Roman" w:cs="Times New Roman"/>
          <w:sz w:val="24"/>
          <w:szCs w:val="24"/>
        </w:rPr>
        <w:t xml:space="preserve"> </w:t>
      </w:r>
      <w:r w:rsidR="00DD7A25" w:rsidRPr="003B4FB5">
        <w:rPr>
          <w:rFonts w:ascii="Times New Roman" w:hAnsi="Times New Roman" w:cs="Times New Roman"/>
          <w:sz w:val="24"/>
          <w:szCs w:val="24"/>
        </w:rPr>
        <w:t xml:space="preserve">wymagać </w:t>
      </w:r>
      <w:r w:rsidR="00F6341D" w:rsidRPr="003B4FB5">
        <w:rPr>
          <w:rFonts w:ascii="Times New Roman" w:hAnsi="Times New Roman" w:cs="Times New Roman"/>
          <w:sz w:val="24"/>
          <w:szCs w:val="24"/>
        </w:rPr>
        <w:t>spełnienia szeregu o</w:t>
      </w:r>
      <w:r w:rsidR="008A5BD0" w:rsidRPr="003B4FB5">
        <w:rPr>
          <w:rFonts w:ascii="Times New Roman" w:hAnsi="Times New Roman" w:cs="Times New Roman"/>
          <w:sz w:val="24"/>
          <w:szCs w:val="24"/>
        </w:rPr>
        <w:t>kreślonych</w:t>
      </w:r>
      <w:r w:rsidR="00F6341D" w:rsidRPr="003B4FB5">
        <w:rPr>
          <w:rFonts w:ascii="Times New Roman" w:hAnsi="Times New Roman" w:cs="Times New Roman"/>
          <w:sz w:val="24"/>
          <w:szCs w:val="24"/>
        </w:rPr>
        <w:t xml:space="preserve"> wymogów</w:t>
      </w:r>
      <w:r w:rsidR="008A5BD0" w:rsidRPr="003B4FB5">
        <w:rPr>
          <w:rFonts w:ascii="Times New Roman" w:hAnsi="Times New Roman" w:cs="Times New Roman"/>
          <w:sz w:val="24"/>
          <w:szCs w:val="24"/>
        </w:rPr>
        <w:t xml:space="preserve">, aby zapewnić </w:t>
      </w:r>
      <w:r w:rsidR="00F6341D" w:rsidRPr="003B4FB5">
        <w:rPr>
          <w:rFonts w:ascii="Times New Roman" w:hAnsi="Times New Roman" w:cs="Times New Roman"/>
          <w:sz w:val="24"/>
          <w:szCs w:val="24"/>
        </w:rPr>
        <w:t>profesjonalizm, fachowoś</w:t>
      </w:r>
      <w:r w:rsidR="008A5BD0" w:rsidRPr="003B4FB5">
        <w:rPr>
          <w:rFonts w:ascii="Times New Roman" w:hAnsi="Times New Roman" w:cs="Times New Roman"/>
          <w:sz w:val="24"/>
          <w:szCs w:val="24"/>
        </w:rPr>
        <w:t>ć</w:t>
      </w:r>
      <w:r w:rsidR="00F6341D" w:rsidRPr="003B4FB5">
        <w:rPr>
          <w:rFonts w:ascii="Times New Roman" w:hAnsi="Times New Roman" w:cs="Times New Roman"/>
          <w:sz w:val="24"/>
          <w:szCs w:val="24"/>
        </w:rPr>
        <w:t xml:space="preserve"> i rzetelnoś</w:t>
      </w:r>
      <w:r w:rsidR="008A5BD0" w:rsidRPr="003B4FB5">
        <w:rPr>
          <w:rFonts w:ascii="Times New Roman" w:hAnsi="Times New Roman" w:cs="Times New Roman"/>
          <w:sz w:val="24"/>
          <w:szCs w:val="24"/>
        </w:rPr>
        <w:t>ć postępowania</w:t>
      </w:r>
      <w:r w:rsidR="00F6341D" w:rsidRPr="003B4FB5">
        <w:rPr>
          <w:rFonts w:ascii="Times New Roman" w:hAnsi="Times New Roman" w:cs="Times New Roman"/>
          <w:sz w:val="24"/>
          <w:szCs w:val="24"/>
        </w:rPr>
        <w:t xml:space="preserve">. </w:t>
      </w:r>
      <w:r w:rsidR="008A5BD0" w:rsidRPr="003B4FB5">
        <w:rPr>
          <w:rFonts w:ascii="Times New Roman" w:hAnsi="Times New Roman" w:cs="Times New Roman"/>
          <w:sz w:val="24"/>
          <w:szCs w:val="24"/>
        </w:rPr>
        <w:t>Instytucja kaucji – zważając na jej cel oraz biorąc pod uwagę pozycję podmiotu upoważnionego</w:t>
      </w:r>
      <w:r w:rsidR="001943FA" w:rsidRPr="003B4FB5">
        <w:rPr>
          <w:rFonts w:ascii="Times New Roman" w:hAnsi="Times New Roman" w:cs="Times New Roman"/>
          <w:sz w:val="24"/>
          <w:szCs w:val="24"/>
        </w:rPr>
        <w:t xml:space="preserve"> </w:t>
      </w:r>
      <w:r w:rsidR="008A5BD0" w:rsidRPr="003B4FB5">
        <w:rPr>
          <w:rFonts w:ascii="Times New Roman" w:hAnsi="Times New Roman" w:cs="Times New Roman"/>
          <w:sz w:val="24"/>
          <w:szCs w:val="24"/>
        </w:rPr>
        <w:t xml:space="preserve">– wydaje się </w:t>
      </w:r>
      <w:r w:rsidR="001943FA" w:rsidRPr="003B4FB5">
        <w:rPr>
          <w:rFonts w:ascii="Times New Roman" w:hAnsi="Times New Roman" w:cs="Times New Roman"/>
          <w:sz w:val="24"/>
          <w:szCs w:val="24"/>
        </w:rPr>
        <w:t xml:space="preserve">więc </w:t>
      </w:r>
      <w:r w:rsidR="008A5BD0" w:rsidRPr="003B4FB5">
        <w:rPr>
          <w:rFonts w:ascii="Times New Roman" w:hAnsi="Times New Roman" w:cs="Times New Roman"/>
          <w:sz w:val="24"/>
          <w:szCs w:val="24"/>
        </w:rPr>
        <w:t xml:space="preserve">zbędna, stąd też propozycja jej wyłączenia. </w:t>
      </w:r>
      <w:r w:rsidR="001943FA" w:rsidRPr="003B4FB5">
        <w:rPr>
          <w:rFonts w:ascii="Times New Roman" w:hAnsi="Times New Roman" w:cs="Times New Roman"/>
          <w:sz w:val="24"/>
          <w:szCs w:val="24"/>
        </w:rPr>
        <w:t>K</w:t>
      </w:r>
      <w:r w:rsidR="00F6341D" w:rsidRPr="003B4FB5">
        <w:rPr>
          <w:rFonts w:ascii="Times New Roman" w:hAnsi="Times New Roman" w:cs="Times New Roman"/>
          <w:sz w:val="24"/>
          <w:szCs w:val="24"/>
        </w:rPr>
        <w:t>aucja stanowiłaby nieuzasadnione utrudnienie w wytaczaniu postępowań grupowych przez podmioty upoważnione i mogłaby blokować dostęp do wymiaru sprawiedliwości, ze względu na koszty. Zgodnie z art. 8 ust. 3 zdanie drugie, kaucja nie może być wyższa niż 20</w:t>
      </w:r>
      <w:r w:rsidR="0098463D">
        <w:rPr>
          <w:rFonts w:ascii="Times New Roman" w:hAnsi="Times New Roman" w:cs="Times New Roman"/>
          <w:sz w:val="24"/>
          <w:szCs w:val="24"/>
        </w:rPr>
        <w:t xml:space="preserve"> </w:t>
      </w:r>
      <w:r w:rsidR="00F6341D" w:rsidRPr="003B4FB5">
        <w:rPr>
          <w:rFonts w:ascii="Times New Roman" w:hAnsi="Times New Roman" w:cs="Times New Roman"/>
          <w:sz w:val="24"/>
          <w:szCs w:val="24"/>
        </w:rPr>
        <w:t xml:space="preserve">% wartości przedmiotu sporu. Może to wywierać silny efekt psychologiczny na osoby rozważające przystąpienie do grupy w sprawie o wysokiej wartości przedmiotu sporu. </w:t>
      </w:r>
    </w:p>
    <w:p w14:paraId="0DB2BFA1" w14:textId="50EC9FA5" w:rsidR="001943FA" w:rsidRPr="003B4FB5" w:rsidRDefault="00F6341D"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Należy również zwrócić uwagę na bardzo dotkliwe dla powoda i członków grupy skutki nieuiszczenia kaucji w wyznaczonym przez sąd terminie. Zgodnie z art. 8 ust. 5 ustawy</w:t>
      </w:r>
      <w:r w:rsidR="00856DA5" w:rsidRPr="003B4FB5">
        <w:rPr>
          <w:rFonts w:ascii="Times New Roman" w:hAnsi="Times New Roman" w:cs="Times New Roman"/>
          <w:sz w:val="24"/>
          <w:szCs w:val="24"/>
        </w:rPr>
        <w:t xml:space="preserve"> o dochodzeniu roszczeń w post</w:t>
      </w:r>
      <w:r w:rsidR="00AA1230">
        <w:rPr>
          <w:rFonts w:ascii="Times New Roman" w:hAnsi="Times New Roman" w:cs="Times New Roman"/>
          <w:sz w:val="24"/>
          <w:szCs w:val="24"/>
        </w:rPr>
        <w:t>ę</w:t>
      </w:r>
      <w:r w:rsidR="00856DA5" w:rsidRPr="003B4FB5">
        <w:rPr>
          <w:rFonts w:ascii="Times New Roman" w:hAnsi="Times New Roman" w:cs="Times New Roman"/>
          <w:sz w:val="24"/>
          <w:szCs w:val="24"/>
        </w:rPr>
        <w:t>powaniu grupowym</w:t>
      </w:r>
      <w:r w:rsidRPr="003B4FB5">
        <w:rPr>
          <w:rFonts w:ascii="Times New Roman" w:hAnsi="Times New Roman" w:cs="Times New Roman"/>
          <w:sz w:val="24"/>
          <w:szCs w:val="24"/>
        </w:rPr>
        <w:t xml:space="preserve">, po bezskutecznym upływie wyznaczonego przez sąd terminu do złożenia kaucji sąd na wniosek pozwanego </w:t>
      </w:r>
      <w:r w:rsidR="00DD7A25" w:rsidRPr="003B4FB5">
        <w:rPr>
          <w:rFonts w:ascii="Times New Roman" w:hAnsi="Times New Roman" w:cs="Times New Roman"/>
          <w:sz w:val="24"/>
          <w:szCs w:val="24"/>
        </w:rPr>
        <w:t xml:space="preserve">jest </w:t>
      </w:r>
      <w:r w:rsidRPr="003B4FB5">
        <w:rPr>
          <w:rFonts w:ascii="Times New Roman" w:hAnsi="Times New Roman" w:cs="Times New Roman"/>
          <w:sz w:val="24"/>
          <w:szCs w:val="24"/>
        </w:rPr>
        <w:t>zobowiązany odrzucić pozew lub środek odwoławczy. Niewpłacenie kaucji w terminie przez powoda skutkuje powstaniem między nim a pozwanym stanu powagi rzeczy osądzonej co do przedmiotu roszczenia, bez merytorycznego zbadania sprawy.</w:t>
      </w:r>
      <w:r w:rsidR="00181D0E" w:rsidRPr="003B4FB5">
        <w:rPr>
          <w:rFonts w:ascii="Times New Roman" w:hAnsi="Times New Roman" w:cs="Times New Roman"/>
          <w:sz w:val="24"/>
          <w:szCs w:val="24"/>
        </w:rPr>
        <w:t xml:space="preserve"> </w:t>
      </w:r>
      <w:r w:rsidRPr="003B4FB5">
        <w:rPr>
          <w:rFonts w:ascii="Times New Roman" w:hAnsi="Times New Roman" w:cs="Times New Roman"/>
          <w:sz w:val="24"/>
          <w:szCs w:val="24"/>
        </w:rPr>
        <w:t xml:space="preserve">Ponadto rozwiązanie, w ramach którego podmiot upoważniony zwolniony od kosztów sądowych </w:t>
      </w:r>
      <w:r w:rsidR="00DD7A25" w:rsidRPr="003B4FB5">
        <w:rPr>
          <w:rFonts w:ascii="Times New Roman" w:hAnsi="Times New Roman" w:cs="Times New Roman"/>
          <w:sz w:val="24"/>
          <w:szCs w:val="24"/>
        </w:rPr>
        <w:t xml:space="preserve">byłby </w:t>
      </w:r>
      <w:r w:rsidRPr="003B4FB5">
        <w:rPr>
          <w:rFonts w:ascii="Times New Roman" w:hAnsi="Times New Roman" w:cs="Times New Roman"/>
          <w:sz w:val="24"/>
          <w:szCs w:val="24"/>
        </w:rPr>
        <w:t xml:space="preserve">zobowiązany do złożenia kaucji na zabezpieczenie zwrotu kosztów procesu, wydaje się niekonsekwentne. </w:t>
      </w:r>
      <w:r w:rsidR="001943FA" w:rsidRPr="003B4FB5">
        <w:rPr>
          <w:rFonts w:ascii="Times New Roman" w:hAnsi="Times New Roman" w:cs="Times New Roman"/>
          <w:sz w:val="24"/>
          <w:szCs w:val="24"/>
        </w:rPr>
        <w:t>Dodatkowo</w:t>
      </w:r>
      <w:r w:rsidR="0081232C" w:rsidRPr="003B4FB5">
        <w:rPr>
          <w:rFonts w:ascii="Times New Roman" w:hAnsi="Times New Roman" w:cs="Times New Roman"/>
          <w:sz w:val="24"/>
          <w:szCs w:val="24"/>
        </w:rPr>
        <w:t xml:space="preserve"> należy zaznaczyć</w:t>
      </w:r>
      <w:r w:rsidR="001943FA" w:rsidRPr="003B4FB5">
        <w:rPr>
          <w:rFonts w:ascii="Times New Roman" w:hAnsi="Times New Roman" w:cs="Times New Roman"/>
          <w:sz w:val="24"/>
          <w:szCs w:val="24"/>
        </w:rPr>
        <w:t xml:space="preserve">, </w:t>
      </w:r>
      <w:r w:rsidR="0081232C" w:rsidRPr="003B4FB5">
        <w:rPr>
          <w:rFonts w:ascii="Times New Roman" w:hAnsi="Times New Roman" w:cs="Times New Roman"/>
          <w:sz w:val="24"/>
          <w:szCs w:val="24"/>
        </w:rPr>
        <w:t xml:space="preserve">że </w:t>
      </w:r>
      <w:r w:rsidR="001943FA" w:rsidRPr="003B4FB5">
        <w:rPr>
          <w:rFonts w:ascii="Times New Roman" w:hAnsi="Times New Roman" w:cs="Times New Roman"/>
          <w:sz w:val="24"/>
          <w:szCs w:val="24"/>
        </w:rPr>
        <w:t>p</w:t>
      </w:r>
      <w:r w:rsidRPr="003B4FB5">
        <w:rPr>
          <w:rFonts w:ascii="Times New Roman" w:hAnsi="Times New Roman" w:cs="Times New Roman"/>
          <w:sz w:val="24"/>
          <w:szCs w:val="24"/>
        </w:rPr>
        <w:t>ostępowanie związane z ustanowieniem przez sąd kaucji, a także zaskarżenie postanowienia w tym przedmiocie, powodowałoby niepotrzebne wydłużenie postępowania</w:t>
      </w:r>
      <w:r w:rsidR="001943FA" w:rsidRPr="003B4FB5">
        <w:rPr>
          <w:rFonts w:ascii="Times New Roman" w:hAnsi="Times New Roman" w:cs="Times New Roman"/>
          <w:sz w:val="24"/>
          <w:szCs w:val="24"/>
        </w:rPr>
        <w:t xml:space="preserve">. </w:t>
      </w:r>
    </w:p>
    <w:p w14:paraId="1D6E3671" w14:textId="77777777" w:rsidR="0019453E" w:rsidRPr="003B4FB5" w:rsidRDefault="0081232C" w:rsidP="00184005">
      <w:pPr>
        <w:spacing w:before="120" w:after="0" w:line="360" w:lineRule="auto"/>
        <w:jc w:val="both"/>
        <w:rPr>
          <w:rFonts w:ascii="Times New Roman" w:eastAsia="Calibri" w:hAnsi="Times New Roman" w:cs="Times New Roman"/>
          <w:sz w:val="24"/>
          <w:szCs w:val="24"/>
        </w:rPr>
      </w:pPr>
      <w:r w:rsidRPr="003B4FB5">
        <w:rPr>
          <w:rFonts w:ascii="Times New Roman" w:hAnsi="Times New Roman" w:cs="Times New Roman"/>
          <w:sz w:val="24"/>
          <w:szCs w:val="24"/>
        </w:rPr>
        <w:t xml:space="preserve">Propozycja wyłączenia kaucji w ww. przypadku jest zgodna </w:t>
      </w:r>
      <w:r w:rsidR="00F6341D" w:rsidRPr="003B4FB5">
        <w:rPr>
          <w:rFonts w:ascii="Times New Roman" w:hAnsi="Times New Roman" w:cs="Times New Roman"/>
          <w:sz w:val="24"/>
          <w:szCs w:val="24"/>
        </w:rPr>
        <w:t>z art. 20 ust. 1 i 2 dyrektywy 2020/1828</w:t>
      </w:r>
      <w:r w:rsidR="001943FA" w:rsidRPr="003B4FB5">
        <w:rPr>
          <w:rFonts w:ascii="Times New Roman" w:hAnsi="Times New Roman" w:cs="Times New Roman"/>
          <w:sz w:val="24"/>
          <w:szCs w:val="24"/>
        </w:rPr>
        <w:t xml:space="preserve">, </w:t>
      </w:r>
      <w:r w:rsidRPr="003B4FB5">
        <w:rPr>
          <w:rFonts w:ascii="Times New Roman" w:hAnsi="Times New Roman" w:cs="Times New Roman"/>
          <w:sz w:val="24"/>
          <w:szCs w:val="24"/>
        </w:rPr>
        <w:t xml:space="preserve">z których wynika obowiązek </w:t>
      </w:r>
      <w:r w:rsidR="001943FA" w:rsidRPr="003B4FB5">
        <w:rPr>
          <w:rFonts w:ascii="Times New Roman" w:hAnsi="Times New Roman" w:cs="Times New Roman"/>
          <w:sz w:val="24"/>
          <w:szCs w:val="24"/>
        </w:rPr>
        <w:t>państw członkowski</w:t>
      </w:r>
      <w:r w:rsidRPr="003B4FB5">
        <w:rPr>
          <w:rFonts w:ascii="Times New Roman" w:hAnsi="Times New Roman" w:cs="Times New Roman"/>
          <w:sz w:val="24"/>
          <w:szCs w:val="24"/>
        </w:rPr>
        <w:t>ch</w:t>
      </w:r>
      <w:r w:rsidR="001943FA" w:rsidRPr="003B4FB5">
        <w:rPr>
          <w:rFonts w:ascii="Times New Roman" w:hAnsi="Times New Roman" w:cs="Times New Roman"/>
          <w:sz w:val="24"/>
          <w:szCs w:val="24"/>
        </w:rPr>
        <w:t xml:space="preserve"> podejm</w:t>
      </w:r>
      <w:r w:rsidRPr="003B4FB5">
        <w:rPr>
          <w:rFonts w:ascii="Times New Roman" w:hAnsi="Times New Roman" w:cs="Times New Roman"/>
          <w:sz w:val="24"/>
          <w:szCs w:val="24"/>
        </w:rPr>
        <w:t>owania</w:t>
      </w:r>
      <w:r w:rsidR="001943FA" w:rsidRPr="003B4FB5">
        <w:rPr>
          <w:rFonts w:ascii="Times New Roman" w:hAnsi="Times New Roman" w:cs="Times New Roman"/>
          <w:sz w:val="24"/>
          <w:szCs w:val="24"/>
        </w:rPr>
        <w:t xml:space="preserve"> środk</w:t>
      </w:r>
      <w:r w:rsidRPr="003B4FB5">
        <w:rPr>
          <w:rFonts w:ascii="Times New Roman" w:hAnsi="Times New Roman" w:cs="Times New Roman"/>
          <w:sz w:val="24"/>
          <w:szCs w:val="24"/>
        </w:rPr>
        <w:t>ów</w:t>
      </w:r>
      <w:r w:rsidR="001943FA" w:rsidRPr="003B4FB5">
        <w:rPr>
          <w:rFonts w:ascii="Times New Roman" w:hAnsi="Times New Roman" w:cs="Times New Roman"/>
          <w:sz w:val="24"/>
          <w:szCs w:val="24"/>
        </w:rPr>
        <w:t xml:space="preserve"> maj</w:t>
      </w:r>
      <w:r w:rsidRPr="003B4FB5">
        <w:rPr>
          <w:rFonts w:ascii="Times New Roman" w:hAnsi="Times New Roman" w:cs="Times New Roman"/>
          <w:sz w:val="24"/>
          <w:szCs w:val="24"/>
        </w:rPr>
        <w:t>ą</w:t>
      </w:r>
      <w:r w:rsidR="001943FA" w:rsidRPr="003B4FB5">
        <w:rPr>
          <w:rFonts w:ascii="Times New Roman" w:hAnsi="Times New Roman" w:cs="Times New Roman"/>
          <w:sz w:val="24"/>
          <w:szCs w:val="24"/>
        </w:rPr>
        <w:t>c</w:t>
      </w:r>
      <w:r w:rsidRPr="003B4FB5">
        <w:rPr>
          <w:rFonts w:ascii="Times New Roman" w:hAnsi="Times New Roman" w:cs="Times New Roman"/>
          <w:sz w:val="24"/>
          <w:szCs w:val="24"/>
        </w:rPr>
        <w:t>ych</w:t>
      </w:r>
      <w:r w:rsidR="00FB784B" w:rsidRPr="003B4FB5">
        <w:rPr>
          <w:rFonts w:ascii="Times New Roman" w:hAnsi="Times New Roman" w:cs="Times New Roman"/>
          <w:sz w:val="24"/>
          <w:szCs w:val="24"/>
        </w:rPr>
        <w:t xml:space="preserve"> </w:t>
      </w:r>
      <w:r w:rsidR="001943FA" w:rsidRPr="003B4FB5">
        <w:rPr>
          <w:rFonts w:ascii="Times New Roman" w:hAnsi="Times New Roman" w:cs="Times New Roman"/>
          <w:sz w:val="24"/>
          <w:szCs w:val="24"/>
        </w:rPr>
        <w:t xml:space="preserve">na celu zapewnienie, aby koszty proceduralne nie uniemożliwiały </w:t>
      </w:r>
      <w:r w:rsidRPr="003B4FB5">
        <w:rPr>
          <w:rFonts w:ascii="Times New Roman" w:hAnsi="Times New Roman" w:cs="Times New Roman"/>
          <w:sz w:val="24"/>
          <w:szCs w:val="24"/>
        </w:rPr>
        <w:t xml:space="preserve">podmiotom upoważnionym skutecznego korzystania ze swojego prawa. </w:t>
      </w:r>
    </w:p>
    <w:p w14:paraId="282B544F" w14:textId="096A4B86" w:rsidR="005A56EC" w:rsidRPr="003B4FB5" w:rsidRDefault="005A56EC"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19" w:name="_Hlk120876169"/>
      <w:r w:rsidRPr="003B4FB5">
        <w:rPr>
          <w:rFonts w:ascii="Times New Roman" w:eastAsia="Calibri" w:hAnsi="Times New Roman" w:cs="Times New Roman"/>
          <w:sz w:val="24"/>
          <w:szCs w:val="24"/>
          <w:u w:val="single"/>
        </w:rPr>
        <w:t xml:space="preserve">Art. 1 pkt </w:t>
      </w:r>
      <w:r w:rsidR="00FB784B" w:rsidRPr="003B4FB5">
        <w:rPr>
          <w:rFonts w:ascii="Times New Roman" w:eastAsia="Calibri" w:hAnsi="Times New Roman" w:cs="Times New Roman"/>
          <w:sz w:val="24"/>
          <w:szCs w:val="24"/>
          <w:u w:val="single"/>
        </w:rPr>
        <w:t>1</w:t>
      </w:r>
      <w:r w:rsidR="000D3C03" w:rsidRPr="003B4FB5">
        <w:rPr>
          <w:rFonts w:ascii="Times New Roman" w:eastAsia="Calibri" w:hAnsi="Times New Roman" w:cs="Times New Roman"/>
          <w:sz w:val="24"/>
          <w:szCs w:val="24"/>
          <w:u w:val="single"/>
        </w:rPr>
        <w:t>1</w:t>
      </w:r>
      <w:r w:rsidRPr="003B4FB5">
        <w:rPr>
          <w:rFonts w:ascii="Times New Roman" w:eastAsia="Calibri" w:hAnsi="Times New Roman" w:cs="Times New Roman"/>
          <w:sz w:val="24"/>
          <w:szCs w:val="24"/>
          <w:u w:val="single"/>
        </w:rPr>
        <w:t xml:space="preserve"> (dodanie w art. </w:t>
      </w:r>
      <w:r w:rsidR="00C97C9B" w:rsidRPr="003B4FB5">
        <w:rPr>
          <w:rFonts w:ascii="Times New Roman" w:eastAsia="Calibri" w:hAnsi="Times New Roman" w:cs="Times New Roman"/>
          <w:sz w:val="24"/>
          <w:szCs w:val="24"/>
          <w:u w:val="single"/>
        </w:rPr>
        <w:t>10</w:t>
      </w:r>
      <w:r w:rsidRPr="003B4FB5">
        <w:rPr>
          <w:rFonts w:ascii="Times New Roman" w:eastAsia="Calibri" w:hAnsi="Times New Roman" w:cs="Times New Roman"/>
          <w:sz w:val="24"/>
          <w:szCs w:val="24"/>
          <w:u w:val="single"/>
        </w:rPr>
        <w:t xml:space="preserve"> ust. </w:t>
      </w:r>
      <w:r w:rsidR="00C97C9B" w:rsidRPr="003B4FB5">
        <w:rPr>
          <w:rFonts w:ascii="Times New Roman" w:eastAsia="Calibri" w:hAnsi="Times New Roman" w:cs="Times New Roman"/>
          <w:sz w:val="24"/>
          <w:szCs w:val="24"/>
          <w:u w:val="single"/>
        </w:rPr>
        <w:t>4–</w:t>
      </w:r>
      <w:r w:rsidR="006D53B9"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w:t>
      </w:r>
      <w:r w:rsidR="00856DA5" w:rsidRPr="003B4FB5">
        <w:rPr>
          <w:rFonts w:ascii="Times New Roman" w:eastAsia="Calibri" w:hAnsi="Times New Roman" w:cs="Times New Roman"/>
          <w:sz w:val="24"/>
          <w:szCs w:val="24"/>
          <w:u w:val="single"/>
        </w:rPr>
        <w:t xml:space="preserve"> </w:t>
      </w:r>
      <w:r w:rsidR="00E101DD" w:rsidRPr="003B4FB5">
        <w:rPr>
          <w:rFonts w:ascii="Times New Roman" w:eastAsia="Calibri" w:hAnsi="Times New Roman" w:cs="Times New Roman"/>
          <w:sz w:val="24"/>
          <w:szCs w:val="24"/>
          <w:u w:val="single"/>
        </w:rPr>
        <w:t>d</w:t>
      </w:r>
      <w:r w:rsidR="000D3C03" w:rsidRPr="003B4FB5">
        <w:rPr>
          <w:rFonts w:ascii="Times New Roman" w:eastAsia="Calibri" w:hAnsi="Times New Roman" w:cs="Times New Roman"/>
          <w:sz w:val="24"/>
          <w:szCs w:val="24"/>
          <w:u w:val="single"/>
        </w:rPr>
        <w:t xml:space="preserve">opuszczalność powództwa w kontekście </w:t>
      </w:r>
      <w:r w:rsidR="00AA44BB" w:rsidRPr="003B4FB5">
        <w:rPr>
          <w:rFonts w:ascii="Times New Roman" w:eastAsia="Calibri" w:hAnsi="Times New Roman" w:cs="Times New Roman"/>
          <w:sz w:val="24"/>
          <w:szCs w:val="24"/>
          <w:u w:val="single"/>
        </w:rPr>
        <w:t>z</w:t>
      </w:r>
      <w:r w:rsidR="00296FD7" w:rsidRPr="003B4FB5">
        <w:rPr>
          <w:rFonts w:ascii="Times New Roman" w:eastAsia="Calibri" w:hAnsi="Times New Roman" w:cs="Times New Roman"/>
          <w:sz w:val="24"/>
          <w:szCs w:val="24"/>
          <w:u w:val="single"/>
        </w:rPr>
        <w:t>a</w:t>
      </w:r>
      <w:r w:rsidR="00AA44BB" w:rsidRPr="003B4FB5">
        <w:rPr>
          <w:rFonts w:ascii="Times New Roman" w:eastAsia="Calibri" w:hAnsi="Times New Roman" w:cs="Times New Roman"/>
          <w:sz w:val="24"/>
          <w:szCs w:val="24"/>
          <w:u w:val="single"/>
        </w:rPr>
        <w:t>da</w:t>
      </w:r>
      <w:r w:rsidR="000D3C03" w:rsidRPr="003B4FB5">
        <w:rPr>
          <w:rFonts w:ascii="Times New Roman" w:eastAsia="Calibri" w:hAnsi="Times New Roman" w:cs="Times New Roman"/>
          <w:sz w:val="24"/>
          <w:szCs w:val="24"/>
          <w:u w:val="single"/>
        </w:rPr>
        <w:t xml:space="preserve">ń </w:t>
      </w:r>
      <w:r w:rsidRPr="003B4FB5">
        <w:rPr>
          <w:rFonts w:ascii="Times New Roman" w:eastAsia="Calibri" w:hAnsi="Times New Roman" w:cs="Times New Roman"/>
          <w:sz w:val="24"/>
          <w:szCs w:val="24"/>
          <w:u w:val="single"/>
        </w:rPr>
        <w:t>statutowy</w:t>
      </w:r>
      <w:r w:rsidR="000D3C03" w:rsidRPr="003B4FB5">
        <w:rPr>
          <w:rFonts w:ascii="Times New Roman" w:eastAsia="Calibri" w:hAnsi="Times New Roman" w:cs="Times New Roman"/>
          <w:sz w:val="24"/>
          <w:szCs w:val="24"/>
          <w:u w:val="single"/>
        </w:rPr>
        <w:t>ch</w:t>
      </w:r>
      <w:r w:rsidRPr="003B4FB5">
        <w:rPr>
          <w:rFonts w:ascii="Times New Roman" w:eastAsia="Calibri" w:hAnsi="Times New Roman" w:cs="Times New Roman"/>
          <w:sz w:val="24"/>
          <w:szCs w:val="24"/>
          <w:u w:val="single"/>
        </w:rPr>
        <w:t>)</w:t>
      </w:r>
    </w:p>
    <w:bookmarkEnd w:id="19"/>
    <w:p w14:paraId="214E2A93" w14:textId="68E01C0A" w:rsidR="005A56EC" w:rsidRPr="003B4FB5" w:rsidRDefault="005A56EC"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przepis nakłada na sąd obowiązek </w:t>
      </w:r>
      <w:r w:rsidR="002E2778" w:rsidRPr="003B4FB5">
        <w:rPr>
          <w:rFonts w:ascii="Times New Roman" w:eastAsia="Calibri" w:hAnsi="Times New Roman" w:cs="Times New Roman"/>
          <w:sz w:val="24"/>
          <w:szCs w:val="24"/>
        </w:rPr>
        <w:t xml:space="preserve">dodatkowego (obok weryfikacji dopuszczalności powództwa na zasadach ogólnych) </w:t>
      </w:r>
      <w:r w:rsidRPr="003B4FB5">
        <w:rPr>
          <w:rFonts w:ascii="Times New Roman" w:eastAsia="Calibri" w:hAnsi="Times New Roman" w:cs="Times New Roman"/>
          <w:sz w:val="24"/>
          <w:szCs w:val="24"/>
        </w:rPr>
        <w:t>ustalenia</w:t>
      </w:r>
      <w:r w:rsidR="00E1354F">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czy wytoczenie powództwa </w:t>
      </w:r>
      <w:r w:rsidR="004B445A" w:rsidRPr="003B4FB5">
        <w:rPr>
          <w:rFonts w:ascii="Times New Roman" w:eastAsia="Calibri" w:hAnsi="Times New Roman" w:cs="Times New Roman"/>
          <w:sz w:val="24"/>
          <w:szCs w:val="24"/>
        </w:rPr>
        <w:t>w postępowaniu grupowym</w:t>
      </w:r>
      <w:r w:rsidR="00C55AED" w:rsidRPr="003B4FB5">
        <w:rPr>
          <w:rFonts w:ascii="Times New Roman" w:eastAsia="Calibri" w:hAnsi="Times New Roman" w:cs="Times New Roman"/>
          <w:sz w:val="24"/>
          <w:szCs w:val="24"/>
        </w:rPr>
        <w:t xml:space="preserve"> przez podmiot upoważniony </w:t>
      </w:r>
      <w:r w:rsidRPr="003B4FB5">
        <w:rPr>
          <w:rFonts w:ascii="Times New Roman" w:eastAsia="Calibri" w:hAnsi="Times New Roman" w:cs="Times New Roman"/>
          <w:sz w:val="24"/>
          <w:szCs w:val="24"/>
        </w:rPr>
        <w:t xml:space="preserve">jest zgodne z </w:t>
      </w:r>
      <w:r w:rsidR="000D3C03" w:rsidRPr="003B4FB5">
        <w:rPr>
          <w:rFonts w:ascii="Times New Roman" w:eastAsia="Calibri" w:hAnsi="Times New Roman" w:cs="Times New Roman"/>
          <w:sz w:val="24"/>
          <w:szCs w:val="24"/>
        </w:rPr>
        <w:t>zadaniami</w:t>
      </w:r>
      <w:r w:rsidRPr="003B4FB5">
        <w:rPr>
          <w:rFonts w:ascii="Times New Roman" w:eastAsia="Calibri" w:hAnsi="Times New Roman" w:cs="Times New Roman"/>
          <w:sz w:val="24"/>
          <w:szCs w:val="24"/>
        </w:rPr>
        <w:t xml:space="preserve"> statutowym</w:t>
      </w:r>
      <w:r w:rsidR="000D3C03" w:rsidRPr="003B4FB5">
        <w:rPr>
          <w:rFonts w:ascii="Times New Roman" w:eastAsia="Calibri" w:hAnsi="Times New Roman" w:cs="Times New Roman"/>
          <w:sz w:val="24"/>
          <w:szCs w:val="24"/>
        </w:rPr>
        <w:t>i</w:t>
      </w:r>
      <w:r w:rsidRPr="003B4FB5">
        <w:rPr>
          <w:rFonts w:ascii="Times New Roman" w:eastAsia="Calibri" w:hAnsi="Times New Roman" w:cs="Times New Roman"/>
          <w:sz w:val="24"/>
          <w:szCs w:val="24"/>
        </w:rPr>
        <w:t xml:space="preserve"> </w:t>
      </w:r>
      <w:r w:rsidR="00C55AED" w:rsidRPr="003B4FB5">
        <w:rPr>
          <w:rFonts w:ascii="Times New Roman" w:eastAsia="Calibri" w:hAnsi="Times New Roman" w:cs="Times New Roman"/>
          <w:sz w:val="24"/>
          <w:szCs w:val="24"/>
        </w:rPr>
        <w:t>tego podmiotu,</w:t>
      </w:r>
      <w:r w:rsidR="006252E3" w:rsidRPr="003B4FB5">
        <w:rPr>
          <w:rFonts w:ascii="Times New Roman" w:eastAsia="Calibri" w:hAnsi="Times New Roman" w:cs="Times New Roman"/>
          <w:sz w:val="24"/>
          <w:szCs w:val="24"/>
        </w:rPr>
        <w:t xml:space="preserve"> jakim</w:t>
      </w:r>
      <w:r w:rsidR="000D3C03" w:rsidRPr="003B4FB5">
        <w:rPr>
          <w:rFonts w:ascii="Times New Roman" w:eastAsia="Calibri" w:hAnsi="Times New Roman" w:cs="Times New Roman"/>
          <w:sz w:val="24"/>
          <w:szCs w:val="24"/>
        </w:rPr>
        <w:t xml:space="preserve">i </w:t>
      </w:r>
      <w:r w:rsidR="006252E3" w:rsidRPr="003B4FB5">
        <w:rPr>
          <w:rFonts w:ascii="Times New Roman" w:eastAsia="Calibri" w:hAnsi="Times New Roman" w:cs="Times New Roman"/>
          <w:sz w:val="24"/>
          <w:szCs w:val="24"/>
        </w:rPr>
        <w:t>jest zapewnienie ochrony konsumentów,</w:t>
      </w:r>
      <w:r w:rsidR="00C55AED" w:rsidRPr="003B4FB5">
        <w:rPr>
          <w:rFonts w:ascii="Times New Roman" w:eastAsia="Calibri" w:hAnsi="Times New Roman" w:cs="Times New Roman"/>
          <w:sz w:val="24"/>
          <w:szCs w:val="24"/>
        </w:rPr>
        <w:t xml:space="preserve"> a także czy dotyczy sektora objętego zakresem jego działania, </w:t>
      </w:r>
      <w:r w:rsidR="002E2778" w:rsidRPr="003B4FB5">
        <w:rPr>
          <w:rFonts w:ascii="Times New Roman" w:eastAsia="Calibri" w:hAnsi="Times New Roman" w:cs="Times New Roman"/>
          <w:sz w:val="24"/>
          <w:szCs w:val="24"/>
        </w:rPr>
        <w:t xml:space="preserve">zgodnie z przepisami prawa Unii Europejskiej, o których mowa w załączniku I dyrektywy 2020/1828, oraz przepisami je wdrażającymi lub służącymi </w:t>
      </w:r>
      <w:r w:rsidR="002E2778" w:rsidRPr="003B4FB5">
        <w:rPr>
          <w:rFonts w:ascii="Times New Roman" w:eastAsia="Calibri" w:hAnsi="Times New Roman" w:cs="Times New Roman"/>
          <w:sz w:val="24"/>
          <w:szCs w:val="24"/>
        </w:rPr>
        <w:lastRenderedPageBreak/>
        <w:t>ich stosowaniu.</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Chodzi </w:t>
      </w:r>
      <w:r w:rsidR="00C55AED" w:rsidRPr="003B4FB5">
        <w:rPr>
          <w:rFonts w:ascii="Times New Roman" w:eastAsia="Calibri" w:hAnsi="Times New Roman" w:cs="Times New Roman"/>
          <w:sz w:val="24"/>
          <w:szCs w:val="24"/>
        </w:rPr>
        <w:t xml:space="preserve">mianowicie </w:t>
      </w:r>
      <w:r w:rsidRPr="003B4FB5">
        <w:rPr>
          <w:rFonts w:ascii="Times New Roman" w:eastAsia="Calibri" w:hAnsi="Times New Roman" w:cs="Times New Roman"/>
          <w:sz w:val="24"/>
          <w:szCs w:val="24"/>
        </w:rPr>
        <w:t>o zbadanie</w:t>
      </w:r>
      <w:r w:rsidR="00C55AED"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czy </w:t>
      </w:r>
      <w:r w:rsidR="00E1491E" w:rsidRPr="003B4FB5">
        <w:rPr>
          <w:rFonts w:ascii="Times New Roman" w:eastAsia="Calibri" w:hAnsi="Times New Roman" w:cs="Times New Roman"/>
          <w:sz w:val="24"/>
          <w:szCs w:val="24"/>
        </w:rPr>
        <w:t xml:space="preserve">w danym przypadku konkretny podmiot upoważniony może wytoczyć powództwo </w:t>
      </w:r>
      <w:r w:rsidR="004950D1" w:rsidRPr="003B4FB5">
        <w:rPr>
          <w:rFonts w:ascii="Times New Roman" w:eastAsia="Calibri" w:hAnsi="Times New Roman" w:cs="Times New Roman"/>
          <w:sz w:val="24"/>
          <w:szCs w:val="24"/>
        </w:rPr>
        <w:t xml:space="preserve">dotyczące konkretnego naruszenia. Sąd będzie zatem badał, czy ten konkretny podmiot upoważniony zajmuje się ochroną konsumentów w sektorze (np. lotnictwo, usługi finansowe) i czy naruszenie obejmuje przepisy dotyczące uprawnień konsumentów właśnie w tej konkretnej branży (np. w lotnictwie – odszkodowanie za opóźniony lot albo reklamacje z tytułu usług bankowych, kredytów konsumenckich). Musi bowiem istnieć </w:t>
      </w:r>
      <w:r w:rsidRPr="003B4FB5">
        <w:rPr>
          <w:rFonts w:ascii="Times New Roman" w:eastAsia="Calibri" w:hAnsi="Times New Roman" w:cs="Times New Roman"/>
          <w:sz w:val="24"/>
          <w:szCs w:val="24"/>
        </w:rPr>
        <w:t xml:space="preserve">związek między </w:t>
      </w:r>
      <w:r w:rsidR="004950D1" w:rsidRPr="003B4FB5">
        <w:rPr>
          <w:rFonts w:ascii="Times New Roman" w:eastAsia="Calibri" w:hAnsi="Times New Roman" w:cs="Times New Roman"/>
          <w:sz w:val="24"/>
          <w:szCs w:val="24"/>
        </w:rPr>
        <w:t xml:space="preserve">statutowym </w:t>
      </w:r>
      <w:r w:rsidRPr="003B4FB5">
        <w:rPr>
          <w:rFonts w:ascii="Times New Roman" w:eastAsia="Calibri" w:hAnsi="Times New Roman" w:cs="Times New Roman"/>
          <w:sz w:val="24"/>
          <w:szCs w:val="24"/>
        </w:rPr>
        <w:t>celem działalności podmiotu upoważnionego a narusz</w:t>
      </w:r>
      <w:r w:rsidR="004950D1" w:rsidRPr="003B4FB5">
        <w:rPr>
          <w:rFonts w:ascii="Times New Roman" w:eastAsia="Calibri" w:hAnsi="Times New Roman" w:cs="Times New Roman"/>
          <w:sz w:val="24"/>
          <w:szCs w:val="24"/>
        </w:rPr>
        <w:t>eniem konkretnych przepisów</w:t>
      </w:r>
      <w:r w:rsidR="00283CF8" w:rsidRPr="003B4FB5">
        <w:rPr>
          <w:rFonts w:ascii="Times New Roman" w:eastAsia="Calibri" w:hAnsi="Times New Roman" w:cs="Times New Roman"/>
          <w:sz w:val="24"/>
          <w:szCs w:val="24"/>
        </w:rPr>
        <w:t xml:space="preserve"> (por. art. 6 ust. 3 dyrektyw</w:t>
      </w:r>
      <w:r w:rsidR="00E1354F">
        <w:rPr>
          <w:rFonts w:ascii="Times New Roman" w:eastAsia="Calibri" w:hAnsi="Times New Roman" w:cs="Times New Roman"/>
          <w:sz w:val="24"/>
          <w:szCs w:val="24"/>
        </w:rPr>
        <w:t>y</w:t>
      </w:r>
      <w:r w:rsidR="00283CF8" w:rsidRPr="003B4FB5">
        <w:rPr>
          <w:rFonts w:ascii="Times New Roman" w:eastAsia="Calibri" w:hAnsi="Times New Roman" w:cs="Times New Roman"/>
          <w:sz w:val="24"/>
          <w:szCs w:val="24"/>
        </w:rPr>
        <w:t xml:space="preserve"> 2020/1828</w:t>
      </w:r>
      <w:r w:rsidR="002E2778" w:rsidRPr="003B4FB5">
        <w:rPr>
          <w:rFonts w:ascii="Times New Roman" w:eastAsia="Calibri" w:hAnsi="Times New Roman" w:cs="Times New Roman"/>
          <w:sz w:val="24"/>
          <w:szCs w:val="24"/>
        </w:rPr>
        <w:t xml:space="preserve">, zgodnie z którym </w:t>
      </w:r>
      <w:r w:rsidR="002E2778" w:rsidRPr="003B4FB5">
        <w:rPr>
          <w:rFonts w:ascii="Times New Roman" w:eastAsia="Calibri" w:hAnsi="Times New Roman" w:cs="Times New Roman"/>
          <w:i/>
          <w:sz w:val="24"/>
          <w:szCs w:val="24"/>
        </w:rPr>
        <w:t>Sądy i organy administracyjne przyjmują wykaz, o którym mowa w art. 5 ust. 1, jako dowód legitymacji procesowej upoważnionego podmiotu do wytaczania transgranicznych powództw przedstawicielskich, bez uszczerbku dla prawa sądu lub organu administracyjnego, przed którym toczy się postępowanie, do zbadania, czy cel statutowy danego upoważnionego podmiotu uzasadnia wytoczenie powództwa w tym konkretnym przypadku</w:t>
      </w:r>
      <w:r w:rsidR="00283CF8"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w:t>
      </w:r>
      <w:r w:rsidR="00076ABA" w:rsidRPr="003B4FB5">
        <w:rPr>
          <w:rFonts w:ascii="Times New Roman" w:eastAsia="Calibri" w:hAnsi="Times New Roman" w:cs="Times New Roman"/>
          <w:sz w:val="24"/>
          <w:szCs w:val="24"/>
        </w:rPr>
        <w:t xml:space="preserve"> W projekcie ze względów systemowych posłużono się</w:t>
      </w:r>
      <w:r w:rsidR="0098463D">
        <w:rPr>
          <w:rFonts w:ascii="Times New Roman" w:eastAsia="Calibri" w:hAnsi="Times New Roman" w:cs="Times New Roman"/>
          <w:sz w:val="24"/>
          <w:szCs w:val="24"/>
        </w:rPr>
        <w:t xml:space="preserve"> </w:t>
      </w:r>
      <w:r w:rsidR="00076ABA" w:rsidRPr="003B4FB5">
        <w:rPr>
          <w:rFonts w:ascii="Times New Roman" w:eastAsia="Calibri" w:hAnsi="Times New Roman" w:cs="Times New Roman"/>
          <w:sz w:val="24"/>
          <w:szCs w:val="24"/>
        </w:rPr>
        <w:t>pojęciem „zadań statutowych” (por. art. 61 k.p.c.).</w:t>
      </w:r>
    </w:p>
    <w:p w14:paraId="4EC41501" w14:textId="23676B14" w:rsidR="00C55AED" w:rsidRPr="003B4FB5" w:rsidRDefault="00C55AED"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przypadku ustalenia przez sąd, że powództwo wykracza poza zakres przedmiotowy </w:t>
      </w:r>
      <w:r w:rsidR="0081178F" w:rsidRPr="003B4FB5">
        <w:rPr>
          <w:rFonts w:ascii="Times New Roman" w:eastAsia="Calibri" w:hAnsi="Times New Roman" w:cs="Times New Roman"/>
          <w:sz w:val="24"/>
          <w:szCs w:val="24"/>
        </w:rPr>
        <w:t xml:space="preserve">zadań </w:t>
      </w:r>
      <w:r w:rsidRPr="003B4FB5">
        <w:rPr>
          <w:rFonts w:ascii="Times New Roman" w:eastAsia="Calibri" w:hAnsi="Times New Roman" w:cs="Times New Roman"/>
          <w:sz w:val="24"/>
          <w:szCs w:val="24"/>
        </w:rPr>
        <w:t xml:space="preserve">statutowych podmiotu upoważnionego lub nie dotyczy sektora objętego </w:t>
      </w:r>
      <w:r w:rsidR="003E019F"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 xml:space="preserve">ałącznikiem I, sąd pozew odrzuca. </w:t>
      </w:r>
      <w:r w:rsidR="004950D1" w:rsidRPr="003B4FB5">
        <w:rPr>
          <w:rFonts w:ascii="Times New Roman" w:eastAsia="Calibri" w:hAnsi="Times New Roman" w:cs="Times New Roman"/>
          <w:sz w:val="24"/>
          <w:szCs w:val="24"/>
        </w:rPr>
        <w:t xml:space="preserve">Stanie się tak na przykład w przypadku, gdy podmiot upoważniony, który zgodnie ze statutem nie zajmuje się usługami finansowymi, wytacza powództwo w sprawie naruszenia przepisów dotyczących usług bankowych. </w:t>
      </w:r>
    </w:p>
    <w:p w14:paraId="5366ABC4" w14:textId="015F68B1" w:rsidR="005A56EC" w:rsidRPr="003B4FB5" w:rsidRDefault="005A56EC"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art. 4 ust. 3 lit. b dyrektywy 2020/1828 jednym z bezwzględnie wymaganych warunków</w:t>
      </w:r>
      <w:r w:rsidR="0026397D">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jakie musi spełniać podmiot upoważniony</w:t>
      </w:r>
      <w:r w:rsidR="0026397D">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jest warunek, aby jego cel statutowy </w:t>
      </w:r>
      <w:r w:rsidR="00E1116E" w:rsidRPr="003B4FB5">
        <w:rPr>
          <w:rFonts w:ascii="Times New Roman" w:eastAsia="Calibri" w:hAnsi="Times New Roman" w:cs="Times New Roman"/>
          <w:sz w:val="24"/>
          <w:szCs w:val="24"/>
        </w:rPr>
        <w:t>potwierdzał, że podmiot upoważniony ma uzasadniony interes w zapewnianiu ochrony interesów</w:t>
      </w:r>
      <w:r w:rsidR="0098463D">
        <w:rPr>
          <w:rFonts w:ascii="Times New Roman" w:eastAsia="Calibri" w:hAnsi="Times New Roman" w:cs="Times New Roman"/>
          <w:sz w:val="24"/>
          <w:szCs w:val="24"/>
        </w:rPr>
        <w:t xml:space="preserve"> </w:t>
      </w:r>
      <w:r w:rsidR="00E1116E" w:rsidRPr="003B4FB5">
        <w:rPr>
          <w:rFonts w:ascii="Times New Roman" w:eastAsia="Calibri" w:hAnsi="Times New Roman" w:cs="Times New Roman"/>
          <w:sz w:val="24"/>
          <w:szCs w:val="24"/>
        </w:rPr>
        <w:t xml:space="preserve">konsumentów zgodnie </w:t>
      </w:r>
      <w:r w:rsidRPr="003B4FB5">
        <w:rPr>
          <w:rFonts w:ascii="Times New Roman" w:eastAsia="Calibri" w:hAnsi="Times New Roman" w:cs="Times New Roman"/>
          <w:sz w:val="24"/>
          <w:szCs w:val="24"/>
        </w:rPr>
        <w:t xml:space="preserve">z przepisami prawa Unii Europejskiej, o których mowa w </w:t>
      </w:r>
      <w:r w:rsidR="003E019F"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ałączniku I do dyrektywy 2020/1828.</w:t>
      </w:r>
      <w:r w:rsidR="00076ABA" w:rsidRPr="003B4FB5">
        <w:rPr>
          <w:rFonts w:ascii="Times New Roman" w:eastAsia="Calibri" w:hAnsi="Times New Roman" w:cs="Times New Roman"/>
          <w:sz w:val="24"/>
          <w:szCs w:val="24"/>
        </w:rPr>
        <w:t xml:space="preserve"> </w:t>
      </w:r>
    </w:p>
    <w:p w14:paraId="24D86754" w14:textId="5A17200E" w:rsidR="00CF69E2" w:rsidRPr="003B4FB5" w:rsidRDefault="00CF69E2"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20" w:name="_Hlk121129714"/>
      <w:r w:rsidRPr="003B4FB5">
        <w:rPr>
          <w:rFonts w:ascii="Times New Roman" w:eastAsia="Calibri" w:hAnsi="Times New Roman" w:cs="Times New Roman"/>
          <w:sz w:val="24"/>
          <w:szCs w:val="24"/>
          <w:u w:val="single"/>
        </w:rPr>
        <w:t>Art. 1 pkt 1</w:t>
      </w:r>
      <w:r w:rsidR="002E2778"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(dodanie art. 10</w:t>
      </w:r>
      <w:r w:rsidR="00944272" w:rsidRPr="003B4FB5">
        <w:rPr>
          <w:rFonts w:ascii="Times New Roman" w:eastAsia="Calibri" w:hAnsi="Times New Roman" w:cs="Times New Roman"/>
          <w:sz w:val="24"/>
          <w:szCs w:val="24"/>
          <w:u w:val="single"/>
        </w:rPr>
        <w:t>aa</w:t>
      </w:r>
      <w:r w:rsidR="00470E45" w:rsidRPr="003B4FB5">
        <w:rPr>
          <w:rFonts w:ascii="Times New Roman" w:eastAsia="Calibri" w:hAnsi="Times New Roman" w:cs="Times New Roman"/>
          <w:sz w:val="24"/>
          <w:szCs w:val="24"/>
          <w:u w:val="single"/>
        </w:rPr>
        <w:t xml:space="preserve"> i </w:t>
      </w:r>
      <w:r w:rsidR="0026397D">
        <w:rPr>
          <w:rFonts w:ascii="Times New Roman" w:eastAsia="Calibri" w:hAnsi="Times New Roman" w:cs="Times New Roman"/>
          <w:sz w:val="24"/>
          <w:szCs w:val="24"/>
          <w:u w:val="single"/>
        </w:rPr>
        <w:t xml:space="preserve">art. </w:t>
      </w:r>
      <w:r w:rsidR="00470E45" w:rsidRPr="003B4FB5">
        <w:rPr>
          <w:rFonts w:ascii="Times New Roman" w:eastAsia="Calibri" w:hAnsi="Times New Roman" w:cs="Times New Roman"/>
          <w:sz w:val="24"/>
          <w:szCs w:val="24"/>
          <w:u w:val="single"/>
        </w:rPr>
        <w:t>10a</w:t>
      </w:r>
      <w:r w:rsidR="00C743BC" w:rsidRPr="003B4FB5">
        <w:rPr>
          <w:rFonts w:ascii="Times New Roman" w:eastAsia="Calibri" w:hAnsi="Times New Roman" w:cs="Times New Roman"/>
          <w:sz w:val="24"/>
          <w:szCs w:val="24"/>
          <w:u w:val="single"/>
        </w:rPr>
        <w:t>b</w:t>
      </w:r>
      <w:r w:rsidR="00944272" w:rsidRPr="003B4FB5">
        <w:rPr>
          <w:rFonts w:ascii="Times New Roman" w:eastAsia="Calibri" w:hAnsi="Times New Roman" w:cs="Times New Roman"/>
          <w:sz w:val="24"/>
          <w:szCs w:val="24"/>
          <w:u w:val="single"/>
        </w:rPr>
        <w:t>;</w:t>
      </w:r>
      <w:r w:rsidRPr="003B4FB5">
        <w:rPr>
          <w:rFonts w:ascii="Times New Roman" w:eastAsia="Calibri" w:hAnsi="Times New Roman" w:cs="Times New Roman"/>
          <w:sz w:val="24"/>
          <w:szCs w:val="24"/>
          <w:u w:val="single"/>
        </w:rPr>
        <w:t xml:space="preserve"> </w:t>
      </w:r>
      <w:r w:rsidR="008F5D1C" w:rsidRPr="003B4FB5">
        <w:rPr>
          <w:rFonts w:ascii="Times New Roman" w:eastAsia="Calibri" w:hAnsi="Times New Roman" w:cs="Times New Roman"/>
          <w:sz w:val="24"/>
          <w:szCs w:val="24"/>
          <w:u w:val="single"/>
        </w:rPr>
        <w:t>f</w:t>
      </w:r>
      <w:r w:rsidR="00182452" w:rsidRPr="003B4FB5">
        <w:rPr>
          <w:rFonts w:ascii="Times New Roman" w:eastAsia="Calibri" w:hAnsi="Times New Roman" w:cs="Times New Roman"/>
          <w:sz w:val="24"/>
          <w:szCs w:val="24"/>
          <w:u w:val="single"/>
        </w:rPr>
        <w:t>inansowanie/niezależność podmiotów upoważnionych</w:t>
      </w:r>
      <w:r w:rsidRPr="003B4FB5">
        <w:rPr>
          <w:rFonts w:ascii="Times New Roman" w:eastAsia="Calibri" w:hAnsi="Times New Roman" w:cs="Times New Roman"/>
          <w:sz w:val="24"/>
          <w:szCs w:val="24"/>
          <w:u w:val="single"/>
        </w:rPr>
        <w:t>)</w:t>
      </w:r>
    </w:p>
    <w:bookmarkEnd w:id="20"/>
    <w:p w14:paraId="1D00D54A" w14:textId="3CFA8C1C" w:rsidR="0063793A" w:rsidRPr="003B4FB5" w:rsidRDefault="00EC6F08"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przepis </w:t>
      </w:r>
      <w:r w:rsidR="00E7464B" w:rsidRPr="003B4FB5">
        <w:rPr>
          <w:rFonts w:ascii="Times New Roman" w:eastAsia="Calibri" w:hAnsi="Times New Roman" w:cs="Times New Roman"/>
          <w:sz w:val="24"/>
          <w:szCs w:val="24"/>
        </w:rPr>
        <w:t>art. 10</w:t>
      </w:r>
      <w:r w:rsidR="00944272" w:rsidRPr="003B4FB5">
        <w:rPr>
          <w:rFonts w:ascii="Times New Roman" w:eastAsia="Calibri" w:hAnsi="Times New Roman" w:cs="Times New Roman"/>
          <w:sz w:val="24"/>
          <w:szCs w:val="24"/>
        </w:rPr>
        <w:t>aa</w:t>
      </w:r>
      <w:r w:rsidR="00C743BC" w:rsidRPr="003B4FB5">
        <w:rPr>
          <w:rFonts w:ascii="Times New Roman" w:eastAsia="Calibri" w:hAnsi="Times New Roman" w:cs="Times New Roman"/>
          <w:sz w:val="24"/>
          <w:szCs w:val="24"/>
        </w:rPr>
        <w:t xml:space="preserve"> ust. 1</w:t>
      </w:r>
      <w:r w:rsidR="00E7464B"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wprowadza rozwiązanie</w:t>
      </w:r>
      <w:r w:rsidR="00E7464B"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zgodnie z który</w:t>
      </w:r>
      <w:r w:rsidR="00E7464B" w:rsidRPr="003B4FB5">
        <w:rPr>
          <w:rFonts w:ascii="Times New Roman" w:eastAsia="Calibri" w:hAnsi="Times New Roman" w:cs="Times New Roman"/>
          <w:sz w:val="24"/>
          <w:szCs w:val="24"/>
        </w:rPr>
        <w:t>m</w:t>
      </w:r>
      <w:r w:rsidRPr="003B4FB5">
        <w:rPr>
          <w:rFonts w:ascii="Times New Roman" w:eastAsia="Calibri" w:hAnsi="Times New Roman" w:cs="Times New Roman"/>
          <w:sz w:val="24"/>
          <w:szCs w:val="24"/>
        </w:rPr>
        <w:t xml:space="preserve"> sąd na każdym </w:t>
      </w:r>
      <w:r w:rsidR="008B349E" w:rsidRPr="003B4FB5">
        <w:rPr>
          <w:rFonts w:ascii="Times New Roman" w:eastAsia="Calibri" w:hAnsi="Times New Roman" w:cs="Times New Roman"/>
          <w:sz w:val="24"/>
          <w:szCs w:val="24"/>
        </w:rPr>
        <w:t xml:space="preserve">etapie </w:t>
      </w:r>
      <w:r w:rsidRPr="003B4FB5">
        <w:rPr>
          <w:rFonts w:ascii="Times New Roman" w:eastAsia="Calibri" w:hAnsi="Times New Roman" w:cs="Times New Roman"/>
          <w:sz w:val="24"/>
          <w:szCs w:val="24"/>
        </w:rPr>
        <w:t xml:space="preserve">postępowania w sprawach o roszczenia związane ze stosowaniem praktyk naruszających </w:t>
      </w:r>
      <w:r w:rsidR="00944272" w:rsidRPr="003B4FB5">
        <w:rPr>
          <w:rFonts w:ascii="Times New Roman" w:eastAsia="Calibri" w:hAnsi="Times New Roman" w:cs="Times New Roman"/>
          <w:sz w:val="24"/>
          <w:szCs w:val="24"/>
        </w:rPr>
        <w:t>ogóln</w:t>
      </w:r>
      <w:r w:rsidR="007F733D" w:rsidRPr="003B4FB5">
        <w:rPr>
          <w:rFonts w:ascii="Times New Roman" w:eastAsia="Calibri" w:hAnsi="Times New Roman" w:cs="Times New Roman"/>
          <w:sz w:val="24"/>
          <w:szCs w:val="24"/>
        </w:rPr>
        <w:t>e</w:t>
      </w:r>
      <w:r w:rsidR="00944272"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interes</w:t>
      </w:r>
      <w:r w:rsidR="007F733D" w:rsidRPr="003B4FB5">
        <w:rPr>
          <w:rFonts w:ascii="Times New Roman" w:eastAsia="Calibri" w:hAnsi="Times New Roman" w:cs="Times New Roman"/>
          <w:sz w:val="24"/>
          <w:szCs w:val="24"/>
        </w:rPr>
        <w:t>y</w:t>
      </w:r>
      <w:r w:rsidRPr="003B4FB5">
        <w:rPr>
          <w:rFonts w:ascii="Times New Roman" w:eastAsia="Calibri" w:hAnsi="Times New Roman" w:cs="Times New Roman"/>
          <w:sz w:val="24"/>
          <w:szCs w:val="24"/>
        </w:rPr>
        <w:t xml:space="preserve"> konsumentów </w:t>
      </w:r>
      <w:r w:rsidR="00E7464B" w:rsidRPr="003B4FB5">
        <w:rPr>
          <w:rFonts w:ascii="Times New Roman" w:eastAsia="Calibri" w:hAnsi="Times New Roman" w:cs="Times New Roman"/>
          <w:sz w:val="24"/>
          <w:szCs w:val="24"/>
        </w:rPr>
        <w:t>ustala</w:t>
      </w:r>
      <w:r w:rsidR="0026397D">
        <w:rPr>
          <w:rFonts w:ascii="Times New Roman" w:eastAsia="Calibri" w:hAnsi="Times New Roman" w:cs="Times New Roman"/>
          <w:sz w:val="24"/>
          <w:szCs w:val="24"/>
        </w:rPr>
        <w:t>,</w:t>
      </w:r>
      <w:r w:rsidR="00E7464B"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czy okoliczność finansowania przez inny podmiot, w tym przedsiębiorcę lub organizację przedsiębiorców podmiotu upoważnionego, pozostaje bez wpływu na właściwe zapewnienie ochrony interesów konsumentów. </w:t>
      </w:r>
      <w:r w:rsidR="00EB0A2A" w:rsidRPr="003B4FB5">
        <w:rPr>
          <w:rFonts w:ascii="Times New Roman" w:eastAsia="Calibri" w:hAnsi="Times New Roman" w:cs="Times New Roman"/>
          <w:sz w:val="24"/>
          <w:szCs w:val="24"/>
        </w:rPr>
        <w:t xml:space="preserve">Sąd podejmuje takie czynności na każdym etapie postępowania w przypadku powzięcia uzasadnionych wątpliwości co do zgodności finansowania podmiotu upoważnionego z wymogami wskazanymi w </w:t>
      </w:r>
      <w:r w:rsidR="00856DA5" w:rsidRPr="003B4FB5">
        <w:rPr>
          <w:rFonts w:ascii="Times New Roman" w:eastAsia="Calibri" w:hAnsi="Times New Roman" w:cs="Times New Roman"/>
          <w:sz w:val="24"/>
          <w:szCs w:val="24"/>
        </w:rPr>
        <w:lastRenderedPageBreak/>
        <w:t xml:space="preserve">projektowanym </w:t>
      </w:r>
      <w:r w:rsidR="00EB0A2A" w:rsidRPr="003B4FB5">
        <w:rPr>
          <w:rFonts w:ascii="Times New Roman" w:eastAsia="Calibri" w:hAnsi="Times New Roman" w:cs="Times New Roman"/>
          <w:sz w:val="24"/>
          <w:szCs w:val="24"/>
        </w:rPr>
        <w:t xml:space="preserve">art. 46h pkt 5 ustawy </w:t>
      </w:r>
      <w:r w:rsidR="00856DA5" w:rsidRPr="003B4FB5">
        <w:rPr>
          <w:rFonts w:ascii="Times New Roman" w:eastAsia="Calibri" w:hAnsi="Times New Roman" w:cs="Times New Roman"/>
          <w:sz w:val="24"/>
          <w:szCs w:val="24"/>
        </w:rPr>
        <w:t>u</w:t>
      </w:r>
      <w:r w:rsidR="00EB0A2A" w:rsidRPr="003B4FB5">
        <w:rPr>
          <w:rFonts w:ascii="Times New Roman" w:eastAsia="Calibri" w:hAnsi="Times New Roman" w:cs="Times New Roman"/>
          <w:sz w:val="24"/>
          <w:szCs w:val="24"/>
        </w:rPr>
        <w:t>okik. Na zasadach ogólnych pozwany może kierować zarzuty w kwestii finansowania podmiotu upoważnionego przez inne podmioty w trakcie toczącego się postępowania.</w:t>
      </w:r>
    </w:p>
    <w:p w14:paraId="44032E35" w14:textId="01C96666" w:rsidR="00CF69E2" w:rsidRPr="003B4FB5" w:rsidRDefault="00EB0A2A"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Podmioty upoważnione</w:t>
      </w:r>
      <w:r w:rsidR="00EC6F08" w:rsidRPr="003B4FB5">
        <w:rPr>
          <w:rFonts w:ascii="Times New Roman" w:eastAsia="Calibri" w:hAnsi="Times New Roman" w:cs="Times New Roman"/>
          <w:sz w:val="24"/>
          <w:szCs w:val="24"/>
        </w:rPr>
        <w:t xml:space="preserve"> będą zobowiązane na wezwanie sądu do ujawnienia</w:t>
      </w:r>
      <w:r w:rsidR="00C743BC" w:rsidRPr="003B4FB5">
        <w:rPr>
          <w:rFonts w:ascii="Times New Roman" w:eastAsia="Calibri" w:hAnsi="Times New Roman" w:cs="Times New Roman"/>
          <w:sz w:val="24"/>
          <w:szCs w:val="24"/>
        </w:rPr>
        <w:t xml:space="preserve"> w terminie określ</w:t>
      </w:r>
      <w:r w:rsidR="00CF1C36">
        <w:rPr>
          <w:rFonts w:ascii="Times New Roman" w:eastAsia="Calibri" w:hAnsi="Times New Roman" w:cs="Times New Roman"/>
          <w:sz w:val="24"/>
          <w:szCs w:val="24"/>
        </w:rPr>
        <w:t>o</w:t>
      </w:r>
      <w:r w:rsidR="00C743BC" w:rsidRPr="003B4FB5">
        <w:rPr>
          <w:rFonts w:ascii="Times New Roman" w:eastAsia="Calibri" w:hAnsi="Times New Roman" w:cs="Times New Roman"/>
          <w:sz w:val="24"/>
          <w:szCs w:val="24"/>
        </w:rPr>
        <w:t>nym przez sąd</w:t>
      </w:r>
      <w:r w:rsidR="00EC6F08" w:rsidRPr="003B4FB5">
        <w:rPr>
          <w:rFonts w:ascii="Times New Roman" w:eastAsia="Calibri" w:hAnsi="Times New Roman" w:cs="Times New Roman"/>
          <w:sz w:val="24"/>
          <w:szCs w:val="24"/>
        </w:rPr>
        <w:t xml:space="preserve"> informacji na temat źródeł finansowania swojej działalności, </w:t>
      </w:r>
      <w:r w:rsidR="00E7464B" w:rsidRPr="003B4FB5">
        <w:rPr>
          <w:rFonts w:ascii="Times New Roman" w:eastAsia="Calibri" w:hAnsi="Times New Roman" w:cs="Times New Roman"/>
          <w:sz w:val="24"/>
          <w:szCs w:val="24"/>
        </w:rPr>
        <w:t xml:space="preserve">a także na temat </w:t>
      </w:r>
      <w:r w:rsidR="00EC6F08" w:rsidRPr="003B4FB5">
        <w:rPr>
          <w:rFonts w:ascii="Times New Roman" w:eastAsia="Calibri" w:hAnsi="Times New Roman" w:cs="Times New Roman"/>
          <w:sz w:val="24"/>
          <w:szCs w:val="24"/>
        </w:rPr>
        <w:t>środków finansowych wykorzystywanych na rzecz określonego powództwa</w:t>
      </w:r>
      <w:r w:rsidR="00C743BC" w:rsidRPr="003B4FB5">
        <w:rPr>
          <w:rFonts w:ascii="Times New Roman" w:eastAsia="Calibri" w:hAnsi="Times New Roman" w:cs="Times New Roman"/>
          <w:sz w:val="24"/>
          <w:szCs w:val="24"/>
        </w:rPr>
        <w:t xml:space="preserve"> (art. 10aa ust. 3)</w:t>
      </w:r>
      <w:r w:rsidR="00EC6F08" w:rsidRPr="003B4FB5">
        <w:rPr>
          <w:rFonts w:ascii="Times New Roman" w:eastAsia="Calibri" w:hAnsi="Times New Roman" w:cs="Times New Roman"/>
          <w:sz w:val="24"/>
          <w:szCs w:val="24"/>
        </w:rPr>
        <w:t xml:space="preserve">. </w:t>
      </w:r>
    </w:p>
    <w:p w14:paraId="4910752E" w14:textId="77777777" w:rsidR="008F4106" w:rsidRPr="003B4FB5" w:rsidRDefault="00E7464B"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w:t>
      </w:r>
      <w:r w:rsidR="00C743BC" w:rsidRPr="003B4FB5">
        <w:rPr>
          <w:rFonts w:ascii="Times New Roman" w:eastAsia="Calibri" w:hAnsi="Times New Roman" w:cs="Times New Roman"/>
          <w:sz w:val="24"/>
          <w:szCs w:val="24"/>
        </w:rPr>
        <w:t xml:space="preserve"> (art. 10aa ust. 2)</w:t>
      </w:r>
      <w:r w:rsidRPr="003B4FB5">
        <w:rPr>
          <w:rFonts w:ascii="Times New Roman" w:eastAsia="Calibri" w:hAnsi="Times New Roman" w:cs="Times New Roman"/>
          <w:sz w:val="24"/>
          <w:szCs w:val="24"/>
        </w:rPr>
        <w:t xml:space="preserve"> wyznacza w pewnym stopniu </w:t>
      </w:r>
      <w:r w:rsidR="008F4106" w:rsidRPr="003B4FB5">
        <w:rPr>
          <w:rFonts w:ascii="Times New Roman" w:eastAsia="Calibri" w:hAnsi="Times New Roman" w:cs="Times New Roman"/>
          <w:sz w:val="24"/>
          <w:szCs w:val="24"/>
        </w:rPr>
        <w:t>sposób</w:t>
      </w:r>
      <w:r w:rsidRPr="003B4FB5">
        <w:rPr>
          <w:rFonts w:ascii="Times New Roman" w:eastAsia="Calibri" w:hAnsi="Times New Roman" w:cs="Times New Roman"/>
          <w:sz w:val="24"/>
          <w:szCs w:val="24"/>
        </w:rPr>
        <w:t xml:space="preserve"> </w:t>
      </w:r>
      <w:r w:rsidR="008F4106" w:rsidRPr="003B4FB5">
        <w:rPr>
          <w:rFonts w:ascii="Times New Roman" w:eastAsia="Calibri" w:hAnsi="Times New Roman" w:cs="Times New Roman"/>
          <w:sz w:val="24"/>
          <w:szCs w:val="24"/>
        </w:rPr>
        <w:t>dokonywania ww. ustaleń przez sąd, określając, że w szczególności należy zweryfikować:</w:t>
      </w:r>
    </w:p>
    <w:p w14:paraId="176C3BF5" w14:textId="77777777" w:rsidR="008F4106" w:rsidRPr="003B4FB5" w:rsidRDefault="008F4106" w:rsidP="00184005">
      <w:pPr>
        <w:pStyle w:val="Akapitzlist"/>
        <w:numPr>
          <w:ilvl w:val="0"/>
          <w:numId w:val="2"/>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czy inny podmiot finansuje wytoczone powództwo,</w:t>
      </w:r>
    </w:p>
    <w:p w14:paraId="2E44DC1B" w14:textId="77777777" w:rsidR="008F4106" w:rsidRPr="003B4FB5" w:rsidRDefault="008F4106" w:rsidP="00184005">
      <w:pPr>
        <w:pStyle w:val="Akapitzlist"/>
        <w:numPr>
          <w:ilvl w:val="0"/>
          <w:numId w:val="2"/>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czy inny podmiot wpływa na decyzje podmiotu upoważnionego dotyczące wytoczonego powództwa, w tym w zakresie ugody, w sposób sprzeczny z interesami konsumentów objętych powództwem,</w:t>
      </w:r>
    </w:p>
    <w:p w14:paraId="22BCB0D5" w14:textId="72DDE024" w:rsidR="008F4106" w:rsidRPr="003B4FB5" w:rsidRDefault="008F4106" w:rsidP="00184005">
      <w:pPr>
        <w:pStyle w:val="Akapitzlist"/>
        <w:numPr>
          <w:ilvl w:val="0"/>
          <w:numId w:val="2"/>
        </w:numPr>
        <w:spacing w:before="120" w:after="0" w:line="360" w:lineRule="auto"/>
        <w:ind w:left="284" w:hanging="284"/>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pozwanym jest przedsiębiorca będący konkurentem dla innego podmiotu finansującego podmiot upoważniony albo przedsiębiorca, od którego inny podmiot finansujący podmiot upoważniony jest zależny.</w:t>
      </w:r>
    </w:p>
    <w:p w14:paraId="3BD8979F" w14:textId="44ECBA57" w:rsidR="00C743BC" w:rsidRPr="003B4FB5" w:rsidRDefault="00C743BC"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art. 10aa ust. 4 w</w:t>
      </w:r>
      <w:r w:rsidR="00E0760A" w:rsidRPr="003B4FB5">
        <w:rPr>
          <w:rFonts w:ascii="Times New Roman" w:eastAsia="Calibri" w:hAnsi="Times New Roman" w:cs="Times New Roman"/>
          <w:sz w:val="24"/>
          <w:szCs w:val="24"/>
        </w:rPr>
        <w:t xml:space="preserve"> przypadku ustalenia przez sąd, że finansowanie przez inny podmiot podmiotu upoważnionego ma wpływ na zapewnienie właściwej ochrony interesów konsumentów w ramach toczącego się postępowania grupowego, sąd wzywa podmiot upoważniony do podjęcia w wyznaczonym przez sąd terminie stosownych środków, w tym w szczególności do odmowy</w:t>
      </w:r>
      <w:r w:rsidRPr="003B4FB5">
        <w:rPr>
          <w:rFonts w:ascii="Times New Roman" w:eastAsia="Calibri" w:hAnsi="Times New Roman" w:cs="Times New Roman"/>
          <w:sz w:val="24"/>
          <w:szCs w:val="24"/>
        </w:rPr>
        <w:t xml:space="preserve"> przyjęcia finansowania</w:t>
      </w:r>
      <w:r w:rsidR="00E0760A" w:rsidRPr="003B4FB5">
        <w:rPr>
          <w:rFonts w:ascii="Times New Roman" w:eastAsia="Calibri" w:hAnsi="Times New Roman" w:cs="Times New Roman"/>
          <w:sz w:val="24"/>
          <w:szCs w:val="24"/>
        </w:rPr>
        <w:t>, zwrotu</w:t>
      </w:r>
      <w:r w:rsidRPr="003B4FB5">
        <w:rPr>
          <w:rFonts w:ascii="Times New Roman" w:eastAsia="Calibri" w:hAnsi="Times New Roman" w:cs="Times New Roman"/>
          <w:sz w:val="24"/>
          <w:szCs w:val="24"/>
        </w:rPr>
        <w:t xml:space="preserve"> finansowania</w:t>
      </w:r>
      <w:r w:rsidR="00E0760A" w:rsidRPr="003B4FB5">
        <w:rPr>
          <w:rFonts w:ascii="Times New Roman" w:eastAsia="Calibri" w:hAnsi="Times New Roman" w:cs="Times New Roman"/>
          <w:sz w:val="24"/>
          <w:szCs w:val="24"/>
        </w:rPr>
        <w:t xml:space="preserve"> lub zmiany tego finansowania, mających na celu zapewnienie zgodności finansowania tego podmiotu z warunkami określonymi w art. 46h pkt 5 ustawy </w:t>
      </w:r>
      <w:r w:rsidRPr="003B4FB5">
        <w:rPr>
          <w:rFonts w:ascii="Times New Roman" w:eastAsia="Calibri" w:hAnsi="Times New Roman" w:cs="Times New Roman"/>
          <w:sz w:val="24"/>
          <w:szCs w:val="24"/>
        </w:rPr>
        <w:t xml:space="preserve">uokik </w:t>
      </w:r>
      <w:r w:rsidR="00E0760A" w:rsidRPr="003B4FB5">
        <w:rPr>
          <w:rFonts w:ascii="Times New Roman" w:eastAsia="Calibri" w:hAnsi="Times New Roman" w:cs="Times New Roman"/>
          <w:sz w:val="24"/>
          <w:szCs w:val="24"/>
        </w:rPr>
        <w:t>oraz właściwej ochrony interesów konsumentów w toczącym się postępowaniu</w:t>
      </w:r>
      <w:r w:rsidRPr="003B4FB5">
        <w:rPr>
          <w:rFonts w:ascii="Times New Roman" w:eastAsia="Calibri" w:hAnsi="Times New Roman" w:cs="Times New Roman"/>
          <w:sz w:val="24"/>
          <w:szCs w:val="24"/>
        </w:rPr>
        <w:t>.</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Określono, że wyznaczony przez sąd termin na podjęcie stosownych środków przez podmiot upoważniony nie może być krótszy niż miesiąc. Jednocześnie sąd wezwie podmiot upoważniony do </w:t>
      </w:r>
      <w:r w:rsidR="006D53B9" w:rsidRPr="003B4FB5">
        <w:rPr>
          <w:rFonts w:ascii="Times New Roman" w:eastAsia="Calibri" w:hAnsi="Times New Roman" w:cs="Times New Roman"/>
          <w:sz w:val="24"/>
          <w:szCs w:val="24"/>
        </w:rPr>
        <w:t>przekazania informacji</w:t>
      </w:r>
      <w:r w:rsidRPr="003B4FB5">
        <w:rPr>
          <w:rFonts w:ascii="Times New Roman" w:eastAsia="Calibri" w:hAnsi="Times New Roman" w:cs="Times New Roman"/>
          <w:sz w:val="24"/>
          <w:szCs w:val="24"/>
        </w:rPr>
        <w:t xml:space="preserve"> </w:t>
      </w:r>
      <w:r w:rsidR="00311E0D">
        <w:rPr>
          <w:rFonts w:ascii="Times New Roman" w:eastAsia="Calibri" w:hAnsi="Times New Roman" w:cs="Times New Roman"/>
          <w:sz w:val="24"/>
          <w:szCs w:val="24"/>
        </w:rPr>
        <w:t xml:space="preserve">o </w:t>
      </w:r>
      <w:r w:rsidRPr="003B4FB5">
        <w:rPr>
          <w:rFonts w:ascii="Times New Roman" w:eastAsia="Calibri" w:hAnsi="Times New Roman" w:cs="Times New Roman"/>
          <w:sz w:val="24"/>
          <w:szCs w:val="24"/>
        </w:rPr>
        <w:t xml:space="preserve">podjętych przez ten podmiot </w:t>
      </w:r>
      <w:r w:rsidR="006D53B9" w:rsidRPr="003B4FB5">
        <w:rPr>
          <w:rFonts w:ascii="Times New Roman" w:eastAsia="Calibri" w:hAnsi="Times New Roman" w:cs="Times New Roman"/>
          <w:sz w:val="24"/>
          <w:szCs w:val="24"/>
        </w:rPr>
        <w:t>działaniach</w:t>
      </w:r>
      <w:r w:rsidR="00311E0D">
        <w:rPr>
          <w:rFonts w:ascii="Times New Roman" w:eastAsia="Calibri" w:hAnsi="Times New Roman" w:cs="Times New Roman"/>
          <w:sz w:val="24"/>
          <w:szCs w:val="24"/>
        </w:rPr>
        <w:t>,</w:t>
      </w:r>
      <w:r w:rsidR="006D53B9"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określając stosowny termin.</w:t>
      </w:r>
    </w:p>
    <w:p w14:paraId="7F3D8A19" w14:textId="3006024B" w:rsidR="000D67DE" w:rsidRPr="003B4FB5" w:rsidRDefault="00473F7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Stosownie do art. 10aa ust. 5, w</w:t>
      </w:r>
      <w:r w:rsidR="000D67DE" w:rsidRPr="003B4FB5">
        <w:rPr>
          <w:rFonts w:ascii="Times New Roman" w:eastAsia="Calibri" w:hAnsi="Times New Roman" w:cs="Times New Roman"/>
          <w:sz w:val="24"/>
          <w:szCs w:val="24"/>
        </w:rPr>
        <w:t xml:space="preserve"> razie niepodjęcia przez podmiot upoważniony nakazanych przez sąd środków w zakresie wyeliminowania nieprawidłowości w zakresie finansowania powództw grupowych oraz w przypadku braku informacji</w:t>
      </w:r>
      <w:r w:rsidR="0098463D">
        <w:rPr>
          <w:rFonts w:ascii="Times New Roman" w:eastAsia="Calibri" w:hAnsi="Times New Roman" w:cs="Times New Roman"/>
          <w:sz w:val="24"/>
          <w:szCs w:val="24"/>
        </w:rPr>
        <w:t xml:space="preserve"> </w:t>
      </w:r>
      <w:r w:rsidR="000D67DE" w:rsidRPr="003B4FB5">
        <w:rPr>
          <w:rFonts w:ascii="Times New Roman" w:eastAsia="Calibri" w:hAnsi="Times New Roman" w:cs="Times New Roman"/>
          <w:sz w:val="24"/>
          <w:szCs w:val="24"/>
        </w:rPr>
        <w:t>o podjęciu takich środków</w:t>
      </w:r>
      <w:r w:rsidRPr="003B4FB5">
        <w:rPr>
          <w:rFonts w:ascii="Times New Roman" w:eastAsia="Calibri" w:hAnsi="Times New Roman" w:cs="Times New Roman"/>
          <w:sz w:val="24"/>
          <w:szCs w:val="24"/>
        </w:rPr>
        <w:t xml:space="preserve"> (zgodnie z art. 10aa ust. 4), a także w przypadku nieprzekazania stosownych dokumentów i wyjaśnień </w:t>
      </w:r>
      <w:r w:rsidR="00E314F7">
        <w:rPr>
          <w:rFonts w:ascii="Times New Roman" w:eastAsia="Calibri" w:hAnsi="Times New Roman" w:cs="Times New Roman"/>
          <w:sz w:val="24"/>
          <w:szCs w:val="24"/>
        </w:rPr>
        <w:t>(</w:t>
      </w:r>
      <w:r w:rsidRPr="003B4FB5">
        <w:rPr>
          <w:rFonts w:ascii="Times New Roman" w:eastAsia="Calibri" w:hAnsi="Times New Roman" w:cs="Times New Roman"/>
          <w:sz w:val="24"/>
          <w:szCs w:val="24"/>
        </w:rPr>
        <w:t>zgodnie z art. 10aa ust. 3</w:t>
      </w:r>
      <w:r w:rsidR="00E314F7">
        <w:rPr>
          <w:rFonts w:ascii="Times New Roman" w:eastAsia="Calibri" w:hAnsi="Times New Roman" w:cs="Times New Roman"/>
          <w:sz w:val="24"/>
          <w:szCs w:val="24"/>
        </w:rPr>
        <w:t>)</w:t>
      </w:r>
      <w:r w:rsidR="000D67DE" w:rsidRPr="003B4FB5">
        <w:rPr>
          <w:rFonts w:ascii="Times New Roman" w:eastAsia="Calibri" w:hAnsi="Times New Roman" w:cs="Times New Roman"/>
          <w:sz w:val="24"/>
          <w:szCs w:val="24"/>
        </w:rPr>
        <w:t xml:space="preserve"> sąd zarządza nałożenie na podmiot upoważniony obowiązku </w:t>
      </w:r>
      <w:r w:rsidR="000D67DE" w:rsidRPr="003B4FB5">
        <w:rPr>
          <w:rFonts w:ascii="Times New Roman" w:eastAsia="Calibri" w:hAnsi="Times New Roman" w:cs="Times New Roman"/>
          <w:sz w:val="24"/>
          <w:szCs w:val="24"/>
        </w:rPr>
        <w:lastRenderedPageBreak/>
        <w:t xml:space="preserve">poinformowania każdego członka grupy o </w:t>
      </w:r>
      <w:r w:rsidRPr="003B4FB5">
        <w:rPr>
          <w:rFonts w:ascii="Times New Roman" w:eastAsia="Calibri" w:hAnsi="Times New Roman" w:cs="Times New Roman"/>
          <w:sz w:val="24"/>
          <w:szCs w:val="24"/>
        </w:rPr>
        <w:t>ustalonym</w:t>
      </w:r>
      <w:r w:rsidR="000D67DE" w:rsidRPr="003B4FB5">
        <w:rPr>
          <w:rFonts w:ascii="Times New Roman" w:eastAsia="Calibri" w:hAnsi="Times New Roman" w:cs="Times New Roman"/>
          <w:sz w:val="24"/>
          <w:szCs w:val="24"/>
        </w:rPr>
        <w:t xml:space="preserve"> wpływie finansowania przez inny podmiot na zapewnienie właściwej ochrony interesów konsumentów w tym postępowaniu oraz o </w:t>
      </w:r>
      <w:r w:rsidRPr="003B4FB5">
        <w:rPr>
          <w:rFonts w:ascii="Times New Roman" w:eastAsia="Calibri" w:hAnsi="Times New Roman" w:cs="Times New Roman"/>
          <w:sz w:val="24"/>
          <w:szCs w:val="24"/>
        </w:rPr>
        <w:t xml:space="preserve">odrzuceniu pozwu w przypadku niedokonania zmiany podmiotu upoważnionego </w:t>
      </w:r>
      <w:r w:rsidR="000D67DE" w:rsidRPr="003B4FB5">
        <w:rPr>
          <w:rFonts w:ascii="Times New Roman" w:eastAsia="Calibri" w:hAnsi="Times New Roman" w:cs="Times New Roman"/>
          <w:sz w:val="24"/>
          <w:szCs w:val="24"/>
        </w:rPr>
        <w:t>w terminie sześciu miesięcy od dnia wydania zarządzenia</w:t>
      </w:r>
      <w:r w:rsidR="004020ED" w:rsidRPr="003B4FB5">
        <w:rPr>
          <w:rFonts w:ascii="Times New Roman" w:eastAsia="Calibri" w:hAnsi="Times New Roman" w:cs="Times New Roman"/>
          <w:sz w:val="24"/>
          <w:szCs w:val="24"/>
        </w:rPr>
        <w:t>. Przekazanie informacji członkowi grupy przez podmiot upoważniony następuje w sposób wskazany przez członka w oświadczeniu o przystąpieniu do grupy.</w:t>
      </w:r>
      <w:r w:rsidR="000D67DE" w:rsidRPr="003B4FB5">
        <w:rPr>
          <w:rFonts w:ascii="Times New Roman" w:eastAsia="Calibri" w:hAnsi="Times New Roman" w:cs="Times New Roman"/>
          <w:sz w:val="24"/>
          <w:szCs w:val="24"/>
        </w:rPr>
        <w:t xml:space="preserve"> W zarządzeniu sąd wyznacza termin na realizację nałożonego na podmiot upoważniony obowiązku (art. 10aa ust. 5). Sąd odrzuca pozew w przypadku, gdy nie dojdzie do zmiany podmiotu upoważnionego w terminie sześciu miesięcy od dnia wydania zarządzenia </w:t>
      </w:r>
      <w:r w:rsidR="00AC786A" w:rsidRPr="003B4FB5">
        <w:rPr>
          <w:rFonts w:ascii="Times New Roman" w:eastAsia="Calibri" w:hAnsi="Times New Roman" w:cs="Times New Roman"/>
          <w:sz w:val="24"/>
          <w:szCs w:val="24"/>
        </w:rPr>
        <w:t>o poinformowaniu członków grupy prze</w:t>
      </w:r>
      <w:r w:rsidR="003E019F" w:rsidRPr="003B4FB5">
        <w:rPr>
          <w:rFonts w:ascii="Times New Roman" w:eastAsia="Calibri" w:hAnsi="Times New Roman" w:cs="Times New Roman"/>
          <w:sz w:val="24"/>
          <w:szCs w:val="24"/>
        </w:rPr>
        <w:t>z</w:t>
      </w:r>
      <w:r w:rsidR="00AC786A" w:rsidRPr="003B4FB5">
        <w:rPr>
          <w:rFonts w:ascii="Times New Roman" w:eastAsia="Calibri" w:hAnsi="Times New Roman" w:cs="Times New Roman"/>
          <w:sz w:val="24"/>
          <w:szCs w:val="24"/>
        </w:rPr>
        <w:t xml:space="preserve"> podmiot upoważniony o nieprawidłowości</w:t>
      </w:r>
      <w:r w:rsidR="000B22E1">
        <w:rPr>
          <w:rFonts w:ascii="Times New Roman" w:eastAsia="Calibri" w:hAnsi="Times New Roman" w:cs="Times New Roman"/>
          <w:sz w:val="24"/>
          <w:szCs w:val="24"/>
        </w:rPr>
        <w:t>ach</w:t>
      </w:r>
      <w:r w:rsidR="00AC786A" w:rsidRPr="003B4FB5">
        <w:rPr>
          <w:rFonts w:ascii="Times New Roman" w:eastAsia="Calibri" w:hAnsi="Times New Roman" w:cs="Times New Roman"/>
          <w:sz w:val="24"/>
          <w:szCs w:val="24"/>
        </w:rPr>
        <w:t xml:space="preserve"> w finansowaniu sprawy (art. 10aa ust. </w:t>
      </w:r>
      <w:r w:rsidR="004020ED" w:rsidRPr="003B4FB5">
        <w:rPr>
          <w:rFonts w:ascii="Times New Roman" w:eastAsia="Calibri" w:hAnsi="Times New Roman" w:cs="Times New Roman"/>
          <w:sz w:val="24"/>
          <w:szCs w:val="24"/>
        </w:rPr>
        <w:t>6</w:t>
      </w:r>
      <w:r w:rsidR="00AC786A" w:rsidRPr="003B4FB5">
        <w:rPr>
          <w:rFonts w:ascii="Times New Roman" w:eastAsia="Calibri" w:hAnsi="Times New Roman" w:cs="Times New Roman"/>
          <w:sz w:val="24"/>
          <w:szCs w:val="24"/>
        </w:rPr>
        <w:t>).</w:t>
      </w:r>
    </w:p>
    <w:p w14:paraId="76E7CB07" w14:textId="4B78B3DB" w:rsidR="00E0760A" w:rsidRPr="003B4FB5" w:rsidRDefault="00AC786A"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Powyższe</w:t>
      </w:r>
      <w:r w:rsidR="000D67DE" w:rsidRPr="003B4FB5">
        <w:rPr>
          <w:rFonts w:ascii="Times New Roman" w:eastAsia="Calibri" w:hAnsi="Times New Roman" w:cs="Times New Roman"/>
          <w:sz w:val="24"/>
          <w:szCs w:val="24"/>
        </w:rPr>
        <w:t xml:space="preserve"> rozwią</w:t>
      </w:r>
      <w:r w:rsidRPr="003B4FB5">
        <w:rPr>
          <w:rFonts w:ascii="Times New Roman" w:eastAsia="Calibri" w:hAnsi="Times New Roman" w:cs="Times New Roman"/>
          <w:sz w:val="24"/>
          <w:szCs w:val="24"/>
        </w:rPr>
        <w:t xml:space="preserve">zanie </w:t>
      </w:r>
      <w:r w:rsidR="00723DA9">
        <w:rPr>
          <w:rFonts w:ascii="Times New Roman" w:eastAsia="Calibri" w:hAnsi="Times New Roman" w:cs="Times New Roman"/>
          <w:sz w:val="24"/>
          <w:szCs w:val="24"/>
        </w:rPr>
        <w:t xml:space="preserve">ma </w:t>
      </w:r>
      <w:r w:rsidR="000D67DE" w:rsidRPr="003B4FB5">
        <w:rPr>
          <w:rFonts w:ascii="Times New Roman" w:eastAsia="Calibri" w:hAnsi="Times New Roman" w:cs="Times New Roman"/>
          <w:sz w:val="24"/>
          <w:szCs w:val="24"/>
        </w:rPr>
        <w:t xml:space="preserve">na celu ochronę członków grupy, na rzecz których postępowanie prowadzi podmiot upoważniony, w zakresie </w:t>
      </w:r>
      <w:r w:rsidRPr="003B4FB5">
        <w:rPr>
          <w:rFonts w:ascii="Times New Roman" w:eastAsia="Calibri" w:hAnsi="Times New Roman" w:cs="Times New Roman"/>
          <w:sz w:val="24"/>
          <w:szCs w:val="24"/>
        </w:rPr>
        <w:t>uzyskania stosownej informacji o nieprawidłowościach w finansowaniu powództw grupowych mogących wpływać na wynik sprawy. Ponadto umożliwia członkom grupy dokonanie zmiany podmiotu upoważnionego.</w:t>
      </w:r>
      <w:r w:rsidR="00473F70" w:rsidRPr="003B4FB5">
        <w:rPr>
          <w:rFonts w:ascii="Times New Roman" w:eastAsia="Calibri" w:hAnsi="Times New Roman" w:cs="Times New Roman"/>
          <w:sz w:val="24"/>
          <w:szCs w:val="24"/>
        </w:rPr>
        <w:t xml:space="preserve"> Zmiana taka następuje na wniosek członków grupy zgodnie z art. 18a.</w:t>
      </w:r>
    </w:p>
    <w:p w14:paraId="3564C5C1" w14:textId="3EE2BA9B" w:rsidR="00954F3E" w:rsidRPr="003B4FB5" w:rsidRDefault="004B040F"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Odpis</w:t>
      </w:r>
      <w:r w:rsidR="00184FFF" w:rsidRPr="003B4FB5">
        <w:rPr>
          <w:rFonts w:ascii="Times New Roman" w:eastAsia="Calibri" w:hAnsi="Times New Roman" w:cs="Times New Roman"/>
          <w:sz w:val="24"/>
          <w:szCs w:val="24"/>
        </w:rPr>
        <w:t xml:space="preserve">y zarządzenia o nałożeniu na podmiot upoważniony obowiązku poinformowania każdego członka grupy o </w:t>
      </w:r>
      <w:r w:rsidR="00473F70" w:rsidRPr="003B4FB5">
        <w:rPr>
          <w:rFonts w:ascii="Times New Roman" w:eastAsia="Calibri" w:hAnsi="Times New Roman" w:cs="Times New Roman"/>
          <w:sz w:val="24"/>
          <w:szCs w:val="24"/>
        </w:rPr>
        <w:t>ustalonym</w:t>
      </w:r>
      <w:r w:rsidR="00184FFF" w:rsidRPr="003B4FB5">
        <w:rPr>
          <w:rFonts w:ascii="Times New Roman" w:eastAsia="Calibri" w:hAnsi="Times New Roman" w:cs="Times New Roman"/>
          <w:sz w:val="24"/>
          <w:szCs w:val="24"/>
        </w:rPr>
        <w:t xml:space="preserve"> wpływie finansowania przez inny podmiot na zapewnienie właściwej ochrony interesów konsumentów w tym postępowaniu oraz o </w:t>
      </w:r>
      <w:r w:rsidR="00473F70" w:rsidRPr="003B4FB5">
        <w:rPr>
          <w:rFonts w:ascii="Times New Roman" w:eastAsia="Calibri" w:hAnsi="Times New Roman" w:cs="Times New Roman"/>
          <w:sz w:val="24"/>
          <w:szCs w:val="24"/>
        </w:rPr>
        <w:t xml:space="preserve">odrzuceniu pozwu w przypadku niedokonania zmiany podmiotu upoważnionego </w:t>
      </w:r>
      <w:r w:rsidR="00184FFF" w:rsidRPr="003B4FB5">
        <w:rPr>
          <w:rFonts w:ascii="Times New Roman" w:eastAsia="Calibri" w:hAnsi="Times New Roman" w:cs="Times New Roman"/>
          <w:sz w:val="24"/>
          <w:szCs w:val="24"/>
        </w:rPr>
        <w:t xml:space="preserve">w terminie sześciu miesięcy od dnia wydania zarządzenia oraz </w:t>
      </w:r>
      <w:r w:rsidRPr="003B4FB5">
        <w:rPr>
          <w:rFonts w:ascii="Times New Roman" w:eastAsia="Calibri" w:hAnsi="Times New Roman" w:cs="Times New Roman"/>
          <w:sz w:val="24"/>
          <w:szCs w:val="24"/>
        </w:rPr>
        <w:t>postanowienia o odrzuceniu pozwu wraz z uzasadnieniem</w:t>
      </w:r>
      <w:r w:rsidR="00C9655B" w:rsidRPr="003B4FB5">
        <w:rPr>
          <w:rFonts w:ascii="Times New Roman" w:eastAsia="Calibri" w:hAnsi="Times New Roman" w:cs="Times New Roman"/>
          <w:sz w:val="24"/>
          <w:szCs w:val="24"/>
        </w:rPr>
        <w:t xml:space="preserve"> sąd przeka</w:t>
      </w:r>
      <w:r w:rsidR="00184FFF" w:rsidRPr="003B4FB5">
        <w:rPr>
          <w:rFonts w:ascii="Times New Roman" w:eastAsia="Calibri" w:hAnsi="Times New Roman" w:cs="Times New Roman"/>
          <w:sz w:val="24"/>
          <w:szCs w:val="24"/>
        </w:rPr>
        <w:t>zuje</w:t>
      </w:r>
      <w:r w:rsidR="00C9655B" w:rsidRPr="003B4FB5">
        <w:rPr>
          <w:rFonts w:ascii="Times New Roman" w:eastAsia="Calibri" w:hAnsi="Times New Roman" w:cs="Times New Roman"/>
          <w:sz w:val="24"/>
          <w:szCs w:val="24"/>
        </w:rPr>
        <w:t xml:space="preserve"> – zgodnie z projektowanym </w:t>
      </w:r>
      <w:r w:rsidR="00184FFF" w:rsidRPr="003B4FB5">
        <w:rPr>
          <w:rFonts w:ascii="Times New Roman" w:eastAsia="Calibri" w:hAnsi="Times New Roman" w:cs="Times New Roman"/>
          <w:sz w:val="24"/>
          <w:szCs w:val="24"/>
        </w:rPr>
        <w:t xml:space="preserve">art. 10aa </w:t>
      </w:r>
      <w:r w:rsidR="00C9655B" w:rsidRPr="003B4FB5">
        <w:rPr>
          <w:rFonts w:ascii="Times New Roman" w:eastAsia="Calibri" w:hAnsi="Times New Roman" w:cs="Times New Roman"/>
          <w:sz w:val="24"/>
          <w:szCs w:val="24"/>
        </w:rPr>
        <w:t xml:space="preserve">ust. </w:t>
      </w:r>
      <w:r w:rsidR="00184FFF" w:rsidRPr="003B4FB5">
        <w:rPr>
          <w:rFonts w:ascii="Times New Roman" w:eastAsia="Calibri" w:hAnsi="Times New Roman" w:cs="Times New Roman"/>
          <w:sz w:val="24"/>
          <w:szCs w:val="24"/>
        </w:rPr>
        <w:t>7</w:t>
      </w:r>
      <w:r w:rsidR="00C9655B" w:rsidRPr="003B4FB5">
        <w:rPr>
          <w:rFonts w:ascii="Times New Roman" w:eastAsia="Calibri" w:hAnsi="Times New Roman" w:cs="Times New Roman"/>
          <w:sz w:val="24"/>
          <w:szCs w:val="24"/>
        </w:rPr>
        <w:t>– Prezesowi Urzędu.</w:t>
      </w:r>
      <w:r w:rsidR="00FF0389" w:rsidRPr="003B4FB5">
        <w:rPr>
          <w:rFonts w:ascii="Times New Roman" w:eastAsia="Calibri" w:hAnsi="Times New Roman" w:cs="Times New Roman"/>
          <w:sz w:val="24"/>
          <w:szCs w:val="24"/>
        </w:rPr>
        <w:t xml:space="preserve"> </w:t>
      </w:r>
      <w:r w:rsidR="007E5053" w:rsidRPr="003B4FB5">
        <w:rPr>
          <w:rFonts w:ascii="Times New Roman" w:eastAsia="Calibri" w:hAnsi="Times New Roman" w:cs="Times New Roman"/>
          <w:sz w:val="24"/>
          <w:szCs w:val="24"/>
        </w:rPr>
        <w:t>Prezes Urzędu będzie mógł zweryfikować</w:t>
      </w:r>
      <w:r w:rsidR="00723DA9">
        <w:rPr>
          <w:rFonts w:ascii="Times New Roman" w:eastAsia="Calibri" w:hAnsi="Times New Roman" w:cs="Times New Roman"/>
          <w:sz w:val="24"/>
          <w:szCs w:val="24"/>
        </w:rPr>
        <w:t>,</w:t>
      </w:r>
      <w:r w:rsidR="007E5053" w:rsidRPr="003B4FB5">
        <w:rPr>
          <w:rFonts w:ascii="Times New Roman" w:eastAsia="Calibri" w:hAnsi="Times New Roman" w:cs="Times New Roman"/>
          <w:sz w:val="24"/>
          <w:szCs w:val="24"/>
        </w:rPr>
        <w:t xml:space="preserve"> czy dany podmiot upoważniony nadal spełnia kryteria ustawowe w zakresie niezależności finansowej, i podjąć stosowne działania na podstawie </w:t>
      </w:r>
      <w:r w:rsidR="00856DA5" w:rsidRPr="003B4FB5">
        <w:rPr>
          <w:rFonts w:ascii="Times New Roman" w:eastAsia="Calibri" w:hAnsi="Times New Roman" w:cs="Times New Roman"/>
          <w:sz w:val="24"/>
          <w:szCs w:val="24"/>
        </w:rPr>
        <w:t xml:space="preserve">projektowanych </w:t>
      </w:r>
      <w:r w:rsidR="007E5053" w:rsidRPr="003B4FB5">
        <w:rPr>
          <w:rFonts w:ascii="Times New Roman" w:eastAsia="Calibri" w:hAnsi="Times New Roman" w:cs="Times New Roman"/>
          <w:sz w:val="24"/>
          <w:szCs w:val="24"/>
        </w:rPr>
        <w:t xml:space="preserve">przepisów ustawy </w:t>
      </w:r>
      <w:r w:rsidR="00856DA5" w:rsidRPr="003B4FB5">
        <w:rPr>
          <w:rFonts w:ascii="Times New Roman" w:eastAsia="Calibri" w:hAnsi="Times New Roman" w:cs="Times New Roman"/>
          <w:sz w:val="24"/>
          <w:szCs w:val="24"/>
        </w:rPr>
        <w:t>u</w:t>
      </w:r>
      <w:r w:rsidR="00BE3516" w:rsidRPr="003B4FB5">
        <w:rPr>
          <w:rFonts w:ascii="Times New Roman" w:eastAsia="Calibri" w:hAnsi="Times New Roman" w:cs="Times New Roman"/>
          <w:sz w:val="24"/>
          <w:szCs w:val="24"/>
        </w:rPr>
        <w:t>o</w:t>
      </w:r>
      <w:r w:rsidR="007E5053" w:rsidRPr="003B4FB5">
        <w:rPr>
          <w:rFonts w:ascii="Times New Roman" w:eastAsia="Calibri" w:hAnsi="Times New Roman" w:cs="Times New Roman"/>
          <w:sz w:val="24"/>
          <w:szCs w:val="24"/>
        </w:rPr>
        <w:t>kik, w tym m.in. wykreślić podmiot z Rejestru, zawiadomić K</w:t>
      </w:r>
      <w:r w:rsidR="003E019F" w:rsidRPr="003B4FB5">
        <w:rPr>
          <w:rFonts w:ascii="Times New Roman" w:eastAsia="Calibri" w:hAnsi="Times New Roman" w:cs="Times New Roman"/>
          <w:sz w:val="24"/>
          <w:szCs w:val="24"/>
        </w:rPr>
        <w:t xml:space="preserve">omisję </w:t>
      </w:r>
      <w:r w:rsidR="007E5053" w:rsidRPr="003B4FB5">
        <w:rPr>
          <w:rFonts w:ascii="Times New Roman" w:eastAsia="Calibri" w:hAnsi="Times New Roman" w:cs="Times New Roman"/>
          <w:sz w:val="24"/>
          <w:szCs w:val="24"/>
        </w:rPr>
        <w:t>E</w:t>
      </w:r>
      <w:r w:rsidR="003E019F" w:rsidRPr="003B4FB5">
        <w:rPr>
          <w:rFonts w:ascii="Times New Roman" w:eastAsia="Calibri" w:hAnsi="Times New Roman" w:cs="Times New Roman"/>
          <w:sz w:val="24"/>
          <w:szCs w:val="24"/>
        </w:rPr>
        <w:t>uropejską</w:t>
      </w:r>
      <w:r w:rsidR="007E5053" w:rsidRPr="003B4FB5">
        <w:rPr>
          <w:rFonts w:ascii="Times New Roman" w:eastAsia="Calibri" w:hAnsi="Times New Roman" w:cs="Times New Roman"/>
          <w:sz w:val="24"/>
          <w:szCs w:val="24"/>
        </w:rPr>
        <w:t xml:space="preserve"> w przypadku postępowania transgranicznego. </w:t>
      </w:r>
      <w:r w:rsidR="00FF0389" w:rsidRPr="003B4FB5">
        <w:rPr>
          <w:rFonts w:ascii="Times New Roman" w:eastAsia="Calibri" w:hAnsi="Times New Roman" w:cs="Times New Roman"/>
          <w:sz w:val="24"/>
          <w:szCs w:val="24"/>
        </w:rPr>
        <w:t>Przepisy dotyczące badania finasowania podmiotów upoważnionych nie będą miały zastosowania w przypadku</w:t>
      </w:r>
      <w:r w:rsidR="00AE6F36">
        <w:rPr>
          <w:rFonts w:ascii="Times New Roman" w:eastAsia="Calibri" w:hAnsi="Times New Roman" w:cs="Times New Roman"/>
          <w:sz w:val="24"/>
          <w:szCs w:val="24"/>
        </w:rPr>
        <w:t>,</w:t>
      </w:r>
      <w:r w:rsidR="00FF0389" w:rsidRPr="003B4FB5">
        <w:rPr>
          <w:rFonts w:ascii="Times New Roman" w:eastAsia="Calibri" w:hAnsi="Times New Roman" w:cs="Times New Roman"/>
          <w:sz w:val="24"/>
          <w:szCs w:val="24"/>
        </w:rPr>
        <w:t xml:space="preserve"> gdy powództwo wytacza Rzecznik </w:t>
      </w:r>
      <w:r w:rsidR="00856DA5" w:rsidRPr="003B4FB5">
        <w:rPr>
          <w:rFonts w:ascii="Times New Roman" w:eastAsia="Calibri" w:hAnsi="Times New Roman" w:cs="Times New Roman"/>
          <w:sz w:val="24"/>
          <w:szCs w:val="24"/>
        </w:rPr>
        <w:t>Finansowy</w:t>
      </w:r>
      <w:r w:rsidR="00FF0389" w:rsidRPr="003B4FB5">
        <w:rPr>
          <w:rFonts w:ascii="Times New Roman" w:eastAsia="Calibri" w:hAnsi="Times New Roman" w:cs="Times New Roman"/>
          <w:sz w:val="24"/>
          <w:szCs w:val="24"/>
        </w:rPr>
        <w:t>. Sposób finansowania tego podmiotu jest określony ustawowo</w:t>
      </w:r>
      <w:r w:rsidR="0006102A" w:rsidRPr="003B4FB5">
        <w:rPr>
          <w:rFonts w:ascii="Times New Roman" w:eastAsia="Calibri" w:hAnsi="Times New Roman" w:cs="Times New Roman"/>
          <w:sz w:val="24"/>
          <w:szCs w:val="24"/>
        </w:rPr>
        <w:t>.</w:t>
      </w:r>
    </w:p>
    <w:p w14:paraId="76033A7A" w14:textId="28B10790" w:rsidR="003B1026" w:rsidRPr="003B4FB5" w:rsidRDefault="00954F3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przepis ma na celu realizację </w:t>
      </w:r>
      <w:r w:rsidR="00D807B5" w:rsidRPr="003B4FB5">
        <w:rPr>
          <w:rFonts w:ascii="Times New Roman" w:eastAsia="Calibri" w:hAnsi="Times New Roman" w:cs="Times New Roman"/>
          <w:sz w:val="24"/>
          <w:szCs w:val="24"/>
        </w:rPr>
        <w:t xml:space="preserve">art. 10 dyrektywy 2020/1828. Zgodnie z tym przepisem państwa członkowskie </w:t>
      </w:r>
      <w:r w:rsidR="00AE6F36" w:rsidRPr="003B4FB5">
        <w:rPr>
          <w:rFonts w:ascii="Times New Roman" w:eastAsia="Calibri" w:hAnsi="Times New Roman" w:cs="Times New Roman"/>
          <w:sz w:val="24"/>
          <w:szCs w:val="24"/>
        </w:rPr>
        <w:t xml:space="preserve">są </w:t>
      </w:r>
      <w:r w:rsidR="00D807B5" w:rsidRPr="003B4FB5">
        <w:rPr>
          <w:rFonts w:ascii="Times New Roman" w:eastAsia="Calibri" w:hAnsi="Times New Roman" w:cs="Times New Roman"/>
          <w:sz w:val="24"/>
          <w:szCs w:val="24"/>
        </w:rPr>
        <w:t>obowiązane zapewnić, aby nie dochodziło do konfliktu interesów w związku z finansowaniem powództwa przez stronę trzecią</w:t>
      </w:r>
      <w:r w:rsidR="002B3A33" w:rsidRPr="003B4FB5">
        <w:rPr>
          <w:rFonts w:ascii="Times New Roman" w:eastAsia="Calibri" w:hAnsi="Times New Roman" w:cs="Times New Roman"/>
          <w:sz w:val="24"/>
          <w:szCs w:val="24"/>
        </w:rPr>
        <w:t xml:space="preserve"> (ust. 1)</w:t>
      </w:r>
      <w:r w:rsidR="00D807B5" w:rsidRPr="003B4FB5">
        <w:rPr>
          <w:rFonts w:ascii="Times New Roman" w:eastAsia="Calibri" w:hAnsi="Times New Roman" w:cs="Times New Roman"/>
          <w:sz w:val="24"/>
          <w:szCs w:val="24"/>
        </w:rPr>
        <w:t xml:space="preserve">. </w:t>
      </w:r>
      <w:r w:rsidR="003B1026" w:rsidRPr="003B4FB5">
        <w:rPr>
          <w:rFonts w:ascii="Times New Roman" w:eastAsia="Calibri" w:hAnsi="Times New Roman" w:cs="Times New Roman"/>
          <w:sz w:val="24"/>
          <w:szCs w:val="24"/>
        </w:rPr>
        <w:t>W</w:t>
      </w:r>
      <w:r w:rsidR="00D807B5" w:rsidRPr="003B4FB5">
        <w:rPr>
          <w:rFonts w:ascii="Times New Roman" w:eastAsia="Calibri" w:hAnsi="Times New Roman" w:cs="Times New Roman"/>
          <w:sz w:val="24"/>
          <w:szCs w:val="24"/>
        </w:rPr>
        <w:t xml:space="preserve"> ust. 2 tego artykułu </w:t>
      </w:r>
      <w:r w:rsidR="003B1026" w:rsidRPr="003B4FB5">
        <w:rPr>
          <w:rFonts w:ascii="Times New Roman" w:eastAsia="Calibri" w:hAnsi="Times New Roman" w:cs="Times New Roman"/>
          <w:sz w:val="24"/>
          <w:szCs w:val="24"/>
        </w:rPr>
        <w:t xml:space="preserve">skonkretyzowano </w:t>
      </w:r>
      <w:r w:rsidR="00D807B5" w:rsidRPr="003B4FB5">
        <w:rPr>
          <w:rFonts w:ascii="Times New Roman" w:eastAsia="Calibri" w:hAnsi="Times New Roman" w:cs="Times New Roman"/>
          <w:sz w:val="24"/>
          <w:szCs w:val="24"/>
        </w:rPr>
        <w:t xml:space="preserve">obowiązek </w:t>
      </w:r>
      <w:r w:rsidR="003B1026" w:rsidRPr="003B4FB5">
        <w:rPr>
          <w:rFonts w:ascii="Times New Roman" w:eastAsia="Calibri" w:hAnsi="Times New Roman" w:cs="Times New Roman"/>
          <w:sz w:val="24"/>
          <w:szCs w:val="24"/>
        </w:rPr>
        <w:t>ustanowienia takich regulacji, które będą zapobiegały wywieraniu wpływ</w:t>
      </w:r>
      <w:r w:rsidR="00D53592" w:rsidRPr="003B4FB5">
        <w:rPr>
          <w:rFonts w:ascii="Times New Roman" w:eastAsia="Calibri" w:hAnsi="Times New Roman" w:cs="Times New Roman"/>
          <w:sz w:val="24"/>
          <w:szCs w:val="24"/>
        </w:rPr>
        <w:t>owi stron trzecich</w:t>
      </w:r>
      <w:r w:rsidR="003B1026" w:rsidRPr="003B4FB5">
        <w:rPr>
          <w:rFonts w:ascii="Times New Roman" w:eastAsia="Calibri" w:hAnsi="Times New Roman" w:cs="Times New Roman"/>
          <w:sz w:val="24"/>
          <w:szCs w:val="24"/>
        </w:rPr>
        <w:t xml:space="preserve"> na decyzje upoważnionych podmiotów dotyczących </w:t>
      </w:r>
      <w:r w:rsidR="003B1026" w:rsidRPr="003B4FB5">
        <w:rPr>
          <w:rFonts w:ascii="Times New Roman" w:eastAsia="Calibri" w:hAnsi="Times New Roman" w:cs="Times New Roman"/>
          <w:sz w:val="24"/>
          <w:szCs w:val="24"/>
        </w:rPr>
        <w:lastRenderedPageBreak/>
        <w:t>powództw przedstawicielskich, także w zakresie ugód, które szkodziłyby interesom konsumentów. Ponadto przepisy te mają zapewnić, żeby powództwo nie było wytaczane przeciwko pozwanemu, który jest konkurentem dla podmiotu finansującego</w:t>
      </w:r>
      <w:r w:rsidR="00AE6F36">
        <w:rPr>
          <w:rFonts w:ascii="Times New Roman" w:eastAsia="Calibri" w:hAnsi="Times New Roman" w:cs="Times New Roman"/>
          <w:sz w:val="24"/>
          <w:szCs w:val="24"/>
        </w:rPr>
        <w:t>,</w:t>
      </w:r>
      <w:r w:rsidR="003B1026" w:rsidRPr="003B4FB5">
        <w:rPr>
          <w:rFonts w:ascii="Times New Roman" w:eastAsia="Calibri" w:hAnsi="Times New Roman" w:cs="Times New Roman"/>
          <w:sz w:val="24"/>
          <w:szCs w:val="24"/>
        </w:rPr>
        <w:t xml:space="preserve"> lub przeciwko pozwanemu, od którego podmiot finansujący jest zależny.</w:t>
      </w:r>
    </w:p>
    <w:p w14:paraId="74E75174" w14:textId="24B1E04C" w:rsidR="00D807B5" w:rsidRPr="003B4FB5" w:rsidRDefault="008B349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Zgodnie z art. 10 </w:t>
      </w:r>
      <w:r w:rsidR="002B3A33" w:rsidRPr="003B4FB5">
        <w:rPr>
          <w:rFonts w:ascii="Times New Roman" w:eastAsia="Calibri" w:hAnsi="Times New Roman" w:cs="Times New Roman"/>
          <w:sz w:val="24"/>
          <w:szCs w:val="24"/>
        </w:rPr>
        <w:t>ust. 3</w:t>
      </w:r>
      <w:r w:rsidRPr="003B4FB5">
        <w:rPr>
          <w:rFonts w:ascii="Times New Roman" w:eastAsia="Calibri" w:hAnsi="Times New Roman" w:cs="Times New Roman"/>
          <w:sz w:val="24"/>
          <w:szCs w:val="24"/>
        </w:rPr>
        <w:t xml:space="preserve"> dyrektywy 20</w:t>
      </w:r>
      <w:r w:rsidR="00C35E4C" w:rsidRPr="003B4FB5">
        <w:rPr>
          <w:rFonts w:ascii="Times New Roman" w:eastAsia="Calibri" w:hAnsi="Times New Roman" w:cs="Times New Roman"/>
          <w:sz w:val="24"/>
          <w:szCs w:val="24"/>
        </w:rPr>
        <w:t>20</w:t>
      </w:r>
      <w:r w:rsidRPr="003B4FB5">
        <w:rPr>
          <w:rFonts w:ascii="Times New Roman" w:eastAsia="Calibri" w:hAnsi="Times New Roman" w:cs="Times New Roman"/>
          <w:sz w:val="24"/>
          <w:szCs w:val="24"/>
        </w:rPr>
        <w:t>/1828</w:t>
      </w:r>
      <w:r w:rsidR="002B3A33" w:rsidRPr="003B4FB5">
        <w:rPr>
          <w:rFonts w:ascii="Times New Roman" w:eastAsia="Calibri" w:hAnsi="Times New Roman" w:cs="Times New Roman"/>
          <w:sz w:val="24"/>
          <w:szCs w:val="24"/>
        </w:rPr>
        <w:t xml:space="preserve">, państwa członkowskie </w:t>
      </w:r>
      <w:r w:rsidR="00821429" w:rsidRPr="003B4FB5">
        <w:rPr>
          <w:rFonts w:ascii="Times New Roman" w:eastAsia="Calibri" w:hAnsi="Times New Roman" w:cs="Times New Roman"/>
          <w:sz w:val="24"/>
          <w:szCs w:val="24"/>
        </w:rPr>
        <w:t xml:space="preserve">są </w:t>
      </w:r>
      <w:r w:rsidR="002B3A33" w:rsidRPr="003B4FB5">
        <w:rPr>
          <w:rFonts w:ascii="Times New Roman" w:eastAsia="Calibri" w:hAnsi="Times New Roman" w:cs="Times New Roman"/>
          <w:sz w:val="24"/>
          <w:szCs w:val="24"/>
        </w:rPr>
        <w:t xml:space="preserve">obowiązane stworzyć podstawę dla sądów lub organów administracji w </w:t>
      </w:r>
      <w:r w:rsidR="00D53592" w:rsidRPr="003B4FB5">
        <w:rPr>
          <w:rFonts w:ascii="Times New Roman" w:eastAsia="Calibri" w:hAnsi="Times New Roman" w:cs="Times New Roman"/>
          <w:sz w:val="24"/>
          <w:szCs w:val="24"/>
        </w:rPr>
        <w:t xml:space="preserve">ww. </w:t>
      </w:r>
      <w:r w:rsidR="002B3A33" w:rsidRPr="003B4FB5">
        <w:rPr>
          <w:rFonts w:ascii="Times New Roman" w:eastAsia="Calibri" w:hAnsi="Times New Roman" w:cs="Times New Roman"/>
          <w:sz w:val="24"/>
          <w:szCs w:val="24"/>
        </w:rPr>
        <w:t>zakresie</w:t>
      </w:r>
      <w:r w:rsidR="00D53592" w:rsidRPr="003B4FB5">
        <w:rPr>
          <w:rFonts w:ascii="Times New Roman" w:eastAsia="Calibri" w:hAnsi="Times New Roman" w:cs="Times New Roman"/>
          <w:sz w:val="24"/>
          <w:szCs w:val="24"/>
        </w:rPr>
        <w:t xml:space="preserve"> </w:t>
      </w:r>
      <w:r w:rsidR="002B3A33" w:rsidRPr="003B4FB5">
        <w:rPr>
          <w:rFonts w:ascii="Times New Roman" w:eastAsia="Calibri" w:hAnsi="Times New Roman" w:cs="Times New Roman"/>
          <w:sz w:val="24"/>
          <w:szCs w:val="24"/>
        </w:rPr>
        <w:t>przez możliwość sprawdzania źródeł finansowania podmiotów upoważnionych</w:t>
      </w:r>
      <w:r w:rsidR="00D53592" w:rsidRPr="003B4FB5">
        <w:rPr>
          <w:rFonts w:ascii="Times New Roman" w:eastAsia="Calibri" w:hAnsi="Times New Roman" w:cs="Times New Roman"/>
          <w:sz w:val="24"/>
          <w:szCs w:val="24"/>
        </w:rPr>
        <w:t>, co ma skutkować w sytuacji stwierdzenia naruszeń odrzuceniem legitymacji procesowej podmiotu upoważnionego, w określonym powództwie.</w:t>
      </w:r>
      <w:r w:rsidR="003B1026" w:rsidRPr="003B4FB5">
        <w:rPr>
          <w:rFonts w:ascii="Times New Roman" w:eastAsia="Calibri" w:hAnsi="Times New Roman" w:cs="Times New Roman"/>
          <w:sz w:val="24"/>
          <w:szCs w:val="24"/>
        </w:rPr>
        <w:t xml:space="preserve"> </w:t>
      </w:r>
    </w:p>
    <w:p w14:paraId="692CC826" w14:textId="56F6949B" w:rsidR="00470E45" w:rsidRPr="003B4FB5" w:rsidRDefault="00470E4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 proponowanym art. 10a</w:t>
      </w:r>
      <w:r w:rsidR="003D0B55" w:rsidRPr="003B4FB5">
        <w:rPr>
          <w:rFonts w:ascii="Times New Roman" w:eastAsia="Calibri" w:hAnsi="Times New Roman" w:cs="Times New Roman"/>
          <w:sz w:val="24"/>
          <w:szCs w:val="24"/>
        </w:rPr>
        <w:t>b</w:t>
      </w:r>
      <w:r w:rsidR="008F51A9" w:rsidRPr="003B4FB5">
        <w:rPr>
          <w:rFonts w:ascii="Times New Roman" w:eastAsia="Calibri" w:hAnsi="Times New Roman" w:cs="Times New Roman"/>
          <w:sz w:val="24"/>
          <w:szCs w:val="24"/>
        </w:rPr>
        <w:t xml:space="preserve"> ust. 1</w:t>
      </w:r>
      <w:r w:rsidRPr="003B4FB5">
        <w:rPr>
          <w:rFonts w:ascii="Times New Roman" w:eastAsia="Calibri" w:hAnsi="Times New Roman" w:cs="Times New Roman"/>
          <w:sz w:val="24"/>
          <w:szCs w:val="24"/>
        </w:rPr>
        <w:t xml:space="preserve"> wprowadzono regulacj</w:t>
      </w:r>
      <w:r w:rsidR="003D0B55" w:rsidRPr="003B4FB5">
        <w:rPr>
          <w:rFonts w:ascii="Times New Roman" w:eastAsia="Calibri" w:hAnsi="Times New Roman" w:cs="Times New Roman"/>
          <w:sz w:val="24"/>
          <w:szCs w:val="24"/>
        </w:rPr>
        <w:t>ę</w:t>
      </w:r>
      <w:r w:rsidRPr="003B4FB5">
        <w:rPr>
          <w:rFonts w:ascii="Times New Roman" w:eastAsia="Calibri" w:hAnsi="Times New Roman" w:cs="Times New Roman"/>
          <w:sz w:val="24"/>
          <w:szCs w:val="24"/>
        </w:rPr>
        <w:t xml:space="preserve"> mającą na celu ochronę członków grupy w przypadku wykreślenia podmiotu upoważnionego z rejestru, o którym mowa w art. 46a ustawy </w:t>
      </w:r>
      <w:r w:rsidR="003D0B55" w:rsidRPr="003B4FB5">
        <w:rPr>
          <w:rFonts w:ascii="Times New Roman" w:eastAsia="Calibri" w:hAnsi="Times New Roman" w:cs="Times New Roman"/>
          <w:sz w:val="24"/>
          <w:szCs w:val="24"/>
        </w:rPr>
        <w:t>uokik</w:t>
      </w:r>
      <w:r w:rsidR="00F67D17">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albo z </w:t>
      </w:r>
      <w:r w:rsidR="00B874FD" w:rsidRPr="003B4FB5">
        <w:rPr>
          <w:rFonts w:ascii="Times New Roman" w:eastAsia="Calibri" w:hAnsi="Times New Roman" w:cs="Times New Roman"/>
          <w:sz w:val="24"/>
          <w:szCs w:val="24"/>
        </w:rPr>
        <w:t xml:space="preserve">Wykazu KE </w:t>
      </w:r>
      <w:r w:rsidRPr="003B4FB5">
        <w:rPr>
          <w:rFonts w:ascii="Times New Roman" w:eastAsia="Calibri" w:hAnsi="Times New Roman" w:cs="Times New Roman"/>
          <w:sz w:val="24"/>
          <w:szCs w:val="24"/>
        </w:rPr>
        <w:t>z powodu ustalenia przez sąd, że finansowanie przez inny podmiot podmiotu upoważnionego ma wpływ na zapewnienie właściwej ochrony interesów konsumentów w ramach toczącego się postępowania grupowego. W taki</w:t>
      </w:r>
      <w:r w:rsidR="00B874FD" w:rsidRPr="003B4FB5">
        <w:rPr>
          <w:rFonts w:ascii="Times New Roman" w:eastAsia="Calibri" w:hAnsi="Times New Roman" w:cs="Times New Roman"/>
          <w:sz w:val="24"/>
          <w:szCs w:val="24"/>
        </w:rPr>
        <w:t>ej</w:t>
      </w:r>
      <w:r w:rsidRPr="003B4FB5">
        <w:rPr>
          <w:rFonts w:ascii="Times New Roman" w:eastAsia="Calibri" w:hAnsi="Times New Roman" w:cs="Times New Roman"/>
          <w:sz w:val="24"/>
          <w:szCs w:val="24"/>
        </w:rPr>
        <w:t xml:space="preserve"> sytuacji sąd zawiesi postępowanie grupowe w sprawach o roszczenia związane ze stosowaniem praktyk naruszających ogólne interesy konsumentów, w którym bierze udział wykreślony podmiot, wyznaczając termin nie krótszy niż 6 miesięcy na zmianę podmiotu upoważnionego przez członków grupy.</w:t>
      </w:r>
      <w:r w:rsidR="003D0B55" w:rsidRPr="003B4FB5">
        <w:rPr>
          <w:rFonts w:ascii="Times New Roman" w:eastAsia="Calibri" w:hAnsi="Times New Roman" w:cs="Times New Roman"/>
          <w:sz w:val="24"/>
          <w:szCs w:val="24"/>
        </w:rPr>
        <w:t xml:space="preserve"> Zmiana podmiotu upoważnionego moż</w:t>
      </w:r>
      <w:r w:rsidR="0087736D" w:rsidRPr="003B4FB5">
        <w:rPr>
          <w:rFonts w:ascii="Times New Roman" w:eastAsia="Calibri" w:hAnsi="Times New Roman" w:cs="Times New Roman"/>
          <w:sz w:val="24"/>
          <w:szCs w:val="24"/>
        </w:rPr>
        <w:t>e</w:t>
      </w:r>
      <w:r w:rsidR="003D0B55" w:rsidRPr="003B4FB5">
        <w:rPr>
          <w:rFonts w:ascii="Times New Roman" w:eastAsia="Calibri" w:hAnsi="Times New Roman" w:cs="Times New Roman"/>
          <w:sz w:val="24"/>
          <w:szCs w:val="24"/>
        </w:rPr>
        <w:t xml:space="preserve"> nastąpić na wniosek członków grupy zgodnie z art. 18a.</w:t>
      </w:r>
      <w:r w:rsidRPr="003B4FB5">
        <w:rPr>
          <w:rFonts w:ascii="Times New Roman" w:eastAsia="Calibri" w:hAnsi="Times New Roman" w:cs="Times New Roman"/>
          <w:sz w:val="24"/>
          <w:szCs w:val="24"/>
        </w:rPr>
        <w:t xml:space="preserve"> Po </w:t>
      </w:r>
      <w:r w:rsidR="008F51A9" w:rsidRPr="003B4FB5">
        <w:rPr>
          <w:rFonts w:ascii="Times New Roman" w:eastAsia="Calibri" w:hAnsi="Times New Roman" w:cs="Times New Roman"/>
          <w:sz w:val="24"/>
          <w:szCs w:val="24"/>
        </w:rPr>
        <w:t xml:space="preserve">bezskutecznym </w:t>
      </w:r>
      <w:r w:rsidRPr="003B4FB5">
        <w:rPr>
          <w:rFonts w:ascii="Times New Roman" w:eastAsia="Calibri" w:hAnsi="Times New Roman" w:cs="Times New Roman"/>
          <w:sz w:val="24"/>
          <w:szCs w:val="24"/>
        </w:rPr>
        <w:t xml:space="preserve">upływie </w:t>
      </w:r>
      <w:r w:rsidR="003D0B55" w:rsidRPr="003B4FB5">
        <w:rPr>
          <w:rFonts w:ascii="Times New Roman" w:eastAsia="Calibri" w:hAnsi="Times New Roman" w:cs="Times New Roman"/>
          <w:sz w:val="24"/>
          <w:szCs w:val="24"/>
        </w:rPr>
        <w:t xml:space="preserve">wyznaczonego przez sąd </w:t>
      </w:r>
      <w:r w:rsidRPr="003B4FB5">
        <w:rPr>
          <w:rFonts w:ascii="Times New Roman" w:eastAsia="Calibri" w:hAnsi="Times New Roman" w:cs="Times New Roman"/>
          <w:sz w:val="24"/>
          <w:szCs w:val="24"/>
        </w:rPr>
        <w:t>terminu sąd odrzuci pozew</w:t>
      </w:r>
      <w:r w:rsidR="008F51A9" w:rsidRPr="003B4FB5">
        <w:rPr>
          <w:rFonts w:ascii="Times New Roman" w:eastAsia="Calibri" w:hAnsi="Times New Roman" w:cs="Times New Roman"/>
          <w:sz w:val="24"/>
          <w:szCs w:val="24"/>
        </w:rPr>
        <w:t xml:space="preserve"> (art. 10ab ust. 2)</w:t>
      </w:r>
      <w:r w:rsidRPr="003B4FB5">
        <w:rPr>
          <w:rFonts w:ascii="Times New Roman" w:eastAsia="Calibri" w:hAnsi="Times New Roman" w:cs="Times New Roman"/>
          <w:sz w:val="24"/>
          <w:szCs w:val="24"/>
        </w:rPr>
        <w:t>.</w:t>
      </w:r>
    </w:p>
    <w:p w14:paraId="76074121" w14:textId="2758F41D" w:rsidR="00450C18" w:rsidRPr="003B4FB5" w:rsidRDefault="00450C18"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21" w:name="_Hlk132116939"/>
      <w:r w:rsidRPr="003B4FB5">
        <w:rPr>
          <w:rFonts w:ascii="Times New Roman" w:eastAsia="Calibri" w:hAnsi="Times New Roman" w:cs="Times New Roman"/>
          <w:sz w:val="24"/>
          <w:szCs w:val="24"/>
          <w:u w:val="single"/>
        </w:rPr>
        <w:t>Art. 1 pkt 1</w:t>
      </w:r>
      <w:r w:rsidR="008F51A9" w:rsidRPr="003B4FB5">
        <w:rPr>
          <w:rFonts w:ascii="Times New Roman" w:eastAsia="Calibri" w:hAnsi="Times New Roman" w:cs="Times New Roman"/>
          <w:sz w:val="24"/>
          <w:szCs w:val="24"/>
          <w:u w:val="single"/>
        </w:rPr>
        <w:t>3</w:t>
      </w:r>
      <w:r w:rsidRPr="003B4FB5">
        <w:rPr>
          <w:rFonts w:ascii="Times New Roman" w:eastAsia="Calibri" w:hAnsi="Times New Roman" w:cs="Times New Roman"/>
          <w:sz w:val="24"/>
          <w:szCs w:val="24"/>
          <w:u w:val="single"/>
        </w:rPr>
        <w:t xml:space="preserve"> (dodanie art. 10</w:t>
      </w:r>
      <w:r w:rsidR="009C2143" w:rsidRPr="003B4FB5">
        <w:rPr>
          <w:rFonts w:ascii="Times New Roman" w:eastAsia="Calibri" w:hAnsi="Times New Roman" w:cs="Times New Roman"/>
          <w:sz w:val="24"/>
          <w:szCs w:val="24"/>
          <w:u w:val="single"/>
        </w:rPr>
        <w:t>c;</w:t>
      </w:r>
      <w:r w:rsidRPr="003B4FB5">
        <w:rPr>
          <w:rFonts w:ascii="Times New Roman" w:eastAsia="Calibri" w:hAnsi="Times New Roman" w:cs="Times New Roman"/>
          <w:sz w:val="24"/>
          <w:szCs w:val="24"/>
          <w:u w:val="single"/>
        </w:rPr>
        <w:t xml:space="preserve"> </w:t>
      </w:r>
      <w:r w:rsidR="0087736D" w:rsidRPr="003B4FB5">
        <w:rPr>
          <w:rFonts w:ascii="Times New Roman" w:eastAsia="Calibri" w:hAnsi="Times New Roman" w:cs="Times New Roman"/>
          <w:sz w:val="24"/>
          <w:szCs w:val="24"/>
          <w:u w:val="single"/>
        </w:rPr>
        <w:t>o</w:t>
      </w:r>
      <w:r w:rsidR="00597C91" w:rsidRPr="003B4FB5">
        <w:rPr>
          <w:rFonts w:ascii="Times New Roman" w:eastAsia="Calibri" w:hAnsi="Times New Roman" w:cs="Times New Roman"/>
          <w:sz w:val="24"/>
          <w:szCs w:val="24"/>
          <w:u w:val="single"/>
        </w:rPr>
        <w:t>drzucenie pozwu</w:t>
      </w:r>
      <w:r w:rsidRPr="003B4FB5">
        <w:rPr>
          <w:rFonts w:ascii="Times New Roman" w:eastAsia="Calibri" w:hAnsi="Times New Roman" w:cs="Times New Roman"/>
          <w:sz w:val="24"/>
          <w:szCs w:val="24"/>
          <w:u w:val="single"/>
        </w:rPr>
        <w:t>)</w:t>
      </w:r>
    </w:p>
    <w:bookmarkEnd w:id="21"/>
    <w:p w14:paraId="0F5A7B57" w14:textId="130C4412" w:rsidR="00B66F54" w:rsidRPr="003B4FB5" w:rsidRDefault="00D16759"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 sta</w:t>
      </w:r>
      <w:r w:rsidR="006A7EAB" w:rsidRPr="003B4FB5">
        <w:rPr>
          <w:rFonts w:ascii="Times New Roman" w:eastAsia="Calibri" w:hAnsi="Times New Roman" w:cs="Times New Roman"/>
          <w:sz w:val="24"/>
          <w:szCs w:val="24"/>
        </w:rPr>
        <w:t>n</w:t>
      </w:r>
      <w:r w:rsidRPr="003B4FB5">
        <w:rPr>
          <w:rFonts w:ascii="Times New Roman" w:eastAsia="Calibri" w:hAnsi="Times New Roman" w:cs="Times New Roman"/>
          <w:sz w:val="24"/>
          <w:szCs w:val="24"/>
        </w:rPr>
        <w:t xml:space="preserve">owi o </w:t>
      </w:r>
      <w:r w:rsidR="00597C91" w:rsidRPr="003B4FB5">
        <w:rPr>
          <w:rFonts w:ascii="Times New Roman" w:eastAsia="Calibri" w:hAnsi="Times New Roman" w:cs="Times New Roman"/>
          <w:sz w:val="24"/>
          <w:szCs w:val="24"/>
        </w:rPr>
        <w:t>odrzuceniu pozwu</w:t>
      </w:r>
      <w:r w:rsidR="0098463D">
        <w:rPr>
          <w:rFonts w:ascii="Times New Roman" w:eastAsia="Calibri" w:hAnsi="Times New Roman" w:cs="Times New Roman"/>
          <w:sz w:val="24"/>
          <w:szCs w:val="24"/>
        </w:rPr>
        <w:t xml:space="preserve"> </w:t>
      </w:r>
      <w:r w:rsidR="006A7EAB" w:rsidRPr="003B4FB5">
        <w:rPr>
          <w:rFonts w:ascii="Times New Roman" w:eastAsia="Calibri" w:hAnsi="Times New Roman" w:cs="Times New Roman"/>
          <w:sz w:val="24"/>
          <w:szCs w:val="24"/>
        </w:rPr>
        <w:t xml:space="preserve">w sprawie </w:t>
      </w:r>
      <w:r w:rsidR="0085410E" w:rsidRPr="003B4FB5">
        <w:rPr>
          <w:rFonts w:ascii="Times New Roman" w:eastAsia="Calibri" w:hAnsi="Times New Roman" w:cs="Times New Roman"/>
          <w:sz w:val="24"/>
          <w:szCs w:val="24"/>
        </w:rPr>
        <w:t xml:space="preserve">o </w:t>
      </w:r>
      <w:r w:rsidR="004020ED" w:rsidRPr="003B4FB5">
        <w:rPr>
          <w:rFonts w:ascii="Times New Roman" w:eastAsia="Calibri" w:hAnsi="Times New Roman" w:cs="Times New Roman"/>
          <w:sz w:val="24"/>
          <w:szCs w:val="24"/>
        </w:rPr>
        <w:t xml:space="preserve">stwierdzenie stosowania </w:t>
      </w:r>
      <w:r w:rsidR="006A7EAB" w:rsidRPr="003B4FB5">
        <w:rPr>
          <w:rFonts w:ascii="Times New Roman" w:eastAsia="Calibri" w:hAnsi="Times New Roman" w:cs="Times New Roman"/>
          <w:sz w:val="24"/>
          <w:szCs w:val="24"/>
        </w:rPr>
        <w:t xml:space="preserve">praktyk naruszających </w:t>
      </w:r>
      <w:r w:rsidR="009C2143" w:rsidRPr="003B4FB5">
        <w:rPr>
          <w:rFonts w:ascii="Times New Roman" w:eastAsia="Calibri" w:hAnsi="Times New Roman" w:cs="Times New Roman"/>
          <w:sz w:val="24"/>
          <w:szCs w:val="24"/>
        </w:rPr>
        <w:t>ogóln</w:t>
      </w:r>
      <w:r w:rsidR="006B3992" w:rsidRPr="003B4FB5">
        <w:rPr>
          <w:rFonts w:ascii="Times New Roman" w:eastAsia="Calibri" w:hAnsi="Times New Roman" w:cs="Times New Roman"/>
          <w:sz w:val="24"/>
          <w:szCs w:val="24"/>
        </w:rPr>
        <w:t>e</w:t>
      </w:r>
      <w:r w:rsidR="009C2143" w:rsidRPr="003B4FB5">
        <w:rPr>
          <w:rFonts w:ascii="Times New Roman" w:eastAsia="Calibri" w:hAnsi="Times New Roman" w:cs="Times New Roman"/>
          <w:sz w:val="24"/>
          <w:szCs w:val="24"/>
        </w:rPr>
        <w:t xml:space="preserve"> interes</w:t>
      </w:r>
      <w:r w:rsidR="006B3992" w:rsidRPr="003B4FB5">
        <w:rPr>
          <w:rFonts w:ascii="Times New Roman" w:eastAsia="Calibri" w:hAnsi="Times New Roman" w:cs="Times New Roman"/>
          <w:sz w:val="24"/>
          <w:szCs w:val="24"/>
        </w:rPr>
        <w:t>y</w:t>
      </w:r>
      <w:r w:rsidR="006A7EAB" w:rsidRPr="003B4FB5">
        <w:rPr>
          <w:rFonts w:ascii="Times New Roman" w:eastAsia="Calibri" w:hAnsi="Times New Roman" w:cs="Times New Roman"/>
          <w:sz w:val="24"/>
          <w:szCs w:val="24"/>
        </w:rPr>
        <w:t xml:space="preserve"> konsumentów w </w:t>
      </w:r>
      <w:r w:rsidR="00597C91" w:rsidRPr="003B4FB5">
        <w:rPr>
          <w:rFonts w:ascii="Times New Roman" w:eastAsia="Calibri" w:hAnsi="Times New Roman" w:cs="Times New Roman"/>
          <w:sz w:val="24"/>
          <w:szCs w:val="24"/>
        </w:rPr>
        <w:t xml:space="preserve">przypadku, gdy przed wytoczeniem przez podmiot upoważniony powództwa w postępowaniu grupowym w sprawie o stwierdzenie stosowania praktyk naruszających ogólne interesy konsumentów Prezes Urzędu wydał wobec pozwanego w związku ze stosowaniem tej samej praktyki postanowienie o wszczęciu postępowania w sprawie praktyk naruszających zbiorowe interesy konsumentów, o którym mowa w art. 101 ust. 2 ustawy </w:t>
      </w:r>
      <w:r w:rsidR="008F51A9" w:rsidRPr="003B4FB5">
        <w:rPr>
          <w:rFonts w:ascii="Times New Roman" w:eastAsia="Calibri" w:hAnsi="Times New Roman" w:cs="Times New Roman"/>
          <w:sz w:val="24"/>
          <w:szCs w:val="24"/>
        </w:rPr>
        <w:t>uokik</w:t>
      </w:r>
      <w:r w:rsidR="00597C91" w:rsidRPr="003B4FB5">
        <w:rPr>
          <w:rFonts w:ascii="Times New Roman" w:eastAsia="Calibri" w:hAnsi="Times New Roman" w:cs="Times New Roman"/>
          <w:sz w:val="24"/>
          <w:szCs w:val="24"/>
        </w:rPr>
        <w:t>, które obejmuje tożsame zarzuty co pozew, a w chwili wniesienia pozwu postępowanie to nie zostało prawomocnie zakończone.</w:t>
      </w:r>
      <w:r w:rsidR="0098463D">
        <w:rPr>
          <w:rFonts w:ascii="Times New Roman" w:eastAsia="Calibri" w:hAnsi="Times New Roman" w:cs="Times New Roman"/>
          <w:sz w:val="24"/>
          <w:szCs w:val="24"/>
        </w:rPr>
        <w:t xml:space="preserve"> </w:t>
      </w:r>
    </w:p>
    <w:p w14:paraId="1D3A5EE5" w14:textId="7AC0D90A" w:rsidR="0085410E" w:rsidRPr="003B4FB5" w:rsidRDefault="0085410E"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Sąd będzie także odrzucał pozew w przypadku</w:t>
      </w:r>
      <w:r w:rsidR="005B7CFD">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gdy przed wytoczeniem przez podmiot upoważniony powództwa w postępowaniu grupowym w sprawie o </w:t>
      </w:r>
      <w:r w:rsidR="007F651D" w:rsidRPr="003B4FB5">
        <w:rPr>
          <w:rFonts w:ascii="Times New Roman" w:eastAsia="Calibri" w:hAnsi="Times New Roman" w:cs="Times New Roman"/>
          <w:sz w:val="24"/>
          <w:szCs w:val="24"/>
        </w:rPr>
        <w:t>stwierdzenie</w:t>
      </w:r>
      <w:r w:rsidRPr="003B4FB5">
        <w:rPr>
          <w:rFonts w:ascii="Times New Roman" w:eastAsia="Calibri" w:hAnsi="Times New Roman" w:cs="Times New Roman"/>
          <w:sz w:val="24"/>
          <w:szCs w:val="24"/>
        </w:rPr>
        <w:t xml:space="preserve"> stosowania praktyk naruszających ogólne interesy konsumentów, polegających na stosowaniu we </w:t>
      </w:r>
      <w:r w:rsidRPr="003B4FB5">
        <w:rPr>
          <w:rFonts w:ascii="Times New Roman" w:eastAsia="Calibri" w:hAnsi="Times New Roman" w:cs="Times New Roman"/>
          <w:sz w:val="24"/>
          <w:szCs w:val="24"/>
        </w:rPr>
        <w:lastRenderedPageBreak/>
        <w:t>wzorcach umów zawieranych z konsumentami niedozwolonych postanowień umownych, o których mowa w art. 385</w:t>
      </w:r>
      <w:r w:rsidRPr="003B4FB5">
        <w:rPr>
          <w:rFonts w:ascii="Times New Roman" w:eastAsia="Calibri" w:hAnsi="Times New Roman" w:cs="Times New Roman"/>
          <w:sz w:val="24"/>
          <w:szCs w:val="24"/>
          <w:vertAlign w:val="superscript"/>
        </w:rPr>
        <w:t>1</w:t>
      </w:r>
      <w:r w:rsidRPr="003B4FB5">
        <w:rPr>
          <w:rFonts w:ascii="Times New Roman" w:eastAsia="Calibri" w:hAnsi="Times New Roman" w:cs="Times New Roman"/>
          <w:sz w:val="24"/>
          <w:szCs w:val="24"/>
        </w:rPr>
        <w:t xml:space="preserve"> § 1 ustawy z dnia 23 kwietnia 1964 r. – Kodeks cywilny, Prezes Urzędu wydał wobec pozwanego w związku ze stosowaniem przez niego we wzorcach umów zawieranych z konsumentami tego samego niedozwolonego postanowienia umownego postanowienie o wszczęciu postępowania w sprawie o uznanie postanowień wzorca umowy za niedozwolone, o którym mowa w art. 99b ust. 2 ustawy</w:t>
      </w:r>
      <w:r w:rsidR="008F51A9" w:rsidRPr="003B4FB5">
        <w:rPr>
          <w:rFonts w:ascii="Times New Roman" w:eastAsia="Calibri" w:hAnsi="Times New Roman" w:cs="Times New Roman"/>
          <w:sz w:val="24"/>
          <w:szCs w:val="24"/>
        </w:rPr>
        <w:t xml:space="preserve"> uokik,</w:t>
      </w:r>
      <w:r w:rsidRPr="003B4FB5">
        <w:rPr>
          <w:rFonts w:ascii="Times New Roman" w:eastAsia="Calibri" w:hAnsi="Times New Roman" w:cs="Times New Roman"/>
          <w:sz w:val="24"/>
          <w:szCs w:val="24"/>
        </w:rPr>
        <w:t xml:space="preserve"> które obejmuje tożsame</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zarzuty co pozew, a w chwili wniesienia pozwu postępowanie to nie zostało prawomocnie zakończone.</w:t>
      </w:r>
    </w:p>
    <w:p w14:paraId="63574A0F" w14:textId="77777777" w:rsidR="006A7EAB" w:rsidRPr="003B4FB5" w:rsidRDefault="006A7EAB"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Celem projektowanych przepisów jest zapobieżenie sytuacjom równoległego toczenia się postępowania </w:t>
      </w:r>
      <w:r w:rsidR="001A4EA9" w:rsidRPr="003B4FB5">
        <w:rPr>
          <w:rFonts w:ascii="Times New Roman" w:eastAsia="Calibri" w:hAnsi="Times New Roman" w:cs="Times New Roman"/>
          <w:sz w:val="24"/>
          <w:szCs w:val="24"/>
        </w:rPr>
        <w:t>przed Prezesem Urzędu i przed sądem w</w:t>
      </w:r>
      <w:r w:rsidR="0031663E" w:rsidRPr="003B4FB5">
        <w:rPr>
          <w:rFonts w:ascii="Times New Roman" w:eastAsia="Calibri" w:hAnsi="Times New Roman" w:cs="Times New Roman"/>
          <w:sz w:val="24"/>
          <w:szCs w:val="24"/>
        </w:rPr>
        <w:t>obec tego samego przedsiębiorcy i w</w:t>
      </w:r>
      <w:r w:rsidR="001A4EA9" w:rsidRPr="003B4FB5">
        <w:rPr>
          <w:rFonts w:ascii="Times New Roman" w:eastAsia="Calibri" w:hAnsi="Times New Roman" w:cs="Times New Roman"/>
          <w:sz w:val="24"/>
          <w:szCs w:val="24"/>
        </w:rPr>
        <w:t xml:space="preserve"> tej samej sprawie.</w:t>
      </w:r>
      <w:r w:rsidRPr="003B4FB5">
        <w:rPr>
          <w:rFonts w:ascii="Times New Roman" w:eastAsia="Calibri" w:hAnsi="Times New Roman" w:cs="Times New Roman"/>
          <w:sz w:val="24"/>
          <w:szCs w:val="24"/>
        </w:rPr>
        <w:t xml:space="preserve"> </w:t>
      </w:r>
    </w:p>
    <w:p w14:paraId="26C11D9B" w14:textId="3F044640" w:rsidR="00600F89" w:rsidRPr="003B4FB5" w:rsidRDefault="00600F89" w:rsidP="00184005">
      <w:pPr>
        <w:tabs>
          <w:tab w:val="center" w:pos="4536"/>
        </w:tabs>
        <w:spacing w:before="120" w:after="0" w:line="360" w:lineRule="auto"/>
        <w:jc w:val="both"/>
        <w:rPr>
          <w:rFonts w:ascii="Times New Roman" w:eastAsia="Calibri" w:hAnsi="Times New Roman" w:cs="Times New Roman"/>
          <w:iCs/>
          <w:sz w:val="24"/>
          <w:szCs w:val="24"/>
        </w:rPr>
      </w:pPr>
      <w:r w:rsidRPr="003B4FB5">
        <w:rPr>
          <w:rFonts w:ascii="Times New Roman" w:eastAsia="Calibri" w:hAnsi="Times New Roman" w:cs="Times New Roman"/>
          <w:sz w:val="24"/>
          <w:szCs w:val="24"/>
        </w:rPr>
        <w:t>Zgodnie z art. 10c ust. 3 ww. regulacje nie znajdą zastosowania</w:t>
      </w:r>
      <w:r w:rsidR="00002406" w:rsidRPr="003B4FB5">
        <w:rPr>
          <w:rFonts w:ascii="Times New Roman" w:eastAsia="Calibri" w:hAnsi="Times New Roman" w:cs="Times New Roman"/>
          <w:sz w:val="24"/>
          <w:szCs w:val="24"/>
        </w:rPr>
        <w:t xml:space="preserve"> w</w:t>
      </w:r>
      <w:r w:rsidRPr="003B4FB5">
        <w:rPr>
          <w:rFonts w:ascii="Times New Roman" w:eastAsia="Calibri" w:hAnsi="Times New Roman" w:cs="Times New Roman"/>
          <w:sz w:val="24"/>
          <w:szCs w:val="24"/>
        </w:rPr>
        <w:t xml:space="preserve"> </w:t>
      </w:r>
      <w:r w:rsidR="00002406" w:rsidRPr="003B4FB5">
        <w:rPr>
          <w:rFonts w:ascii="Times New Roman" w:eastAsia="Calibri" w:hAnsi="Times New Roman" w:cs="Times New Roman"/>
          <w:sz w:val="24"/>
          <w:szCs w:val="24"/>
        </w:rPr>
        <w:t>przypadku, gdy podmiot upowa</w:t>
      </w:r>
      <w:r w:rsidR="00002406" w:rsidRPr="003B4FB5">
        <w:rPr>
          <w:rFonts w:ascii="Times New Roman" w:eastAsia="Calibri" w:hAnsi="Times New Roman" w:cs="Times New Roman" w:hint="eastAsia"/>
          <w:sz w:val="24"/>
          <w:szCs w:val="24"/>
        </w:rPr>
        <w:t>ż</w:t>
      </w:r>
      <w:r w:rsidR="00002406" w:rsidRPr="003B4FB5">
        <w:rPr>
          <w:rFonts w:ascii="Times New Roman" w:eastAsia="Calibri" w:hAnsi="Times New Roman" w:cs="Times New Roman"/>
          <w:sz w:val="24"/>
          <w:szCs w:val="24"/>
        </w:rPr>
        <w:t>niony dochodzi roszczeń jednym pozwem zgodnie z art. 1a ust. 5. Sąd w takiej sytuacji</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iCs/>
          <w:sz w:val="24"/>
          <w:szCs w:val="24"/>
        </w:rPr>
        <w:t>nie będzie odrzucał pozwu</w:t>
      </w:r>
      <w:r w:rsidR="00002406" w:rsidRPr="003B4FB5">
        <w:rPr>
          <w:rFonts w:ascii="Times New Roman" w:eastAsia="Calibri" w:hAnsi="Times New Roman" w:cs="Times New Roman"/>
          <w:iCs/>
          <w:sz w:val="24"/>
          <w:szCs w:val="24"/>
        </w:rPr>
        <w:t>.</w:t>
      </w:r>
      <w:r w:rsidR="0098463D">
        <w:rPr>
          <w:rFonts w:ascii="Times New Roman" w:eastAsia="Calibri" w:hAnsi="Times New Roman" w:cs="Times New Roman"/>
          <w:iCs/>
          <w:sz w:val="24"/>
          <w:szCs w:val="24"/>
        </w:rPr>
        <w:t xml:space="preserve"> </w:t>
      </w:r>
      <w:r w:rsidRPr="003B4FB5">
        <w:rPr>
          <w:rFonts w:ascii="Times New Roman" w:eastAsia="Calibri" w:hAnsi="Times New Roman" w:cs="Times New Roman"/>
          <w:iCs/>
          <w:sz w:val="24"/>
          <w:szCs w:val="24"/>
        </w:rPr>
        <w:t>W każdej bowiem sytuacji, gdy podmiot upoważniony realizuje w postępowaniu grupowym roszczenia indywidualne konsumentów</w:t>
      </w:r>
      <w:r w:rsidR="005B7CFD">
        <w:rPr>
          <w:rFonts w:ascii="Times New Roman" w:eastAsia="Calibri" w:hAnsi="Times New Roman" w:cs="Times New Roman"/>
          <w:iCs/>
          <w:sz w:val="24"/>
          <w:szCs w:val="24"/>
        </w:rPr>
        <w:t>,</w:t>
      </w:r>
      <w:r w:rsidRPr="003B4FB5">
        <w:rPr>
          <w:rFonts w:ascii="Times New Roman" w:eastAsia="Calibri" w:hAnsi="Times New Roman" w:cs="Times New Roman"/>
          <w:iCs/>
          <w:sz w:val="24"/>
          <w:szCs w:val="24"/>
        </w:rPr>
        <w:t xml:space="preserve"> sąd ma obowiązek o nich orzec, nawet gdy są one dochodzone obok żądania stwierdzenia stosowania praktyk naruszających ogólne interesy konsumentów, co do których Prezes U</w:t>
      </w:r>
      <w:r w:rsidR="00002406" w:rsidRPr="003B4FB5">
        <w:rPr>
          <w:rFonts w:ascii="Times New Roman" w:eastAsia="Calibri" w:hAnsi="Times New Roman" w:cs="Times New Roman"/>
          <w:iCs/>
          <w:sz w:val="24"/>
          <w:szCs w:val="24"/>
        </w:rPr>
        <w:t>rzędu</w:t>
      </w:r>
      <w:r w:rsidRPr="003B4FB5">
        <w:rPr>
          <w:rFonts w:ascii="Times New Roman" w:eastAsia="Calibri" w:hAnsi="Times New Roman" w:cs="Times New Roman"/>
          <w:iCs/>
          <w:sz w:val="24"/>
          <w:szCs w:val="24"/>
        </w:rPr>
        <w:t xml:space="preserve"> także prowadzi postępowanie. W takim przypadku sąd będzie uprawniony do samodzielnego prowadzenia postępowania lub jego zawieszenia, o ile uzna, że zachodzą przesłanki określone w art. 177 § 3 k.p.c. Okolicznością rozstrzygającą będzie m.in. to, czy rozstrzygnięcie w zakresie naruszenia interesów ogólnych będzie przekładało się na zasadność roszczeń indywidulanych i w jakim zakresie, ewentualnie</w:t>
      </w:r>
      <w:r w:rsidR="005B7CFD">
        <w:rPr>
          <w:rFonts w:ascii="Times New Roman" w:eastAsia="Calibri" w:hAnsi="Times New Roman" w:cs="Times New Roman"/>
          <w:iCs/>
          <w:sz w:val="24"/>
          <w:szCs w:val="24"/>
        </w:rPr>
        <w:t>,</w:t>
      </w:r>
      <w:r w:rsidRPr="003B4FB5">
        <w:rPr>
          <w:rFonts w:ascii="Times New Roman" w:eastAsia="Calibri" w:hAnsi="Times New Roman" w:cs="Times New Roman"/>
          <w:iCs/>
          <w:sz w:val="24"/>
          <w:szCs w:val="24"/>
        </w:rPr>
        <w:t xml:space="preserve"> kiedy może zapaść. Nie można także wykluczyć, że materiał dowodowy zebrany w jednej sprawie np. w postępowaniu przed </w:t>
      </w:r>
      <w:r w:rsidR="00002406" w:rsidRPr="003B4FB5">
        <w:rPr>
          <w:rFonts w:ascii="Times New Roman" w:eastAsia="Calibri" w:hAnsi="Times New Roman" w:cs="Times New Roman"/>
          <w:iCs/>
          <w:sz w:val="24"/>
          <w:szCs w:val="24"/>
        </w:rPr>
        <w:t xml:space="preserve">Prezesem </w:t>
      </w:r>
      <w:r w:rsidRPr="003B4FB5">
        <w:rPr>
          <w:rFonts w:ascii="Times New Roman" w:eastAsia="Calibri" w:hAnsi="Times New Roman" w:cs="Times New Roman"/>
          <w:iCs/>
          <w:sz w:val="24"/>
          <w:szCs w:val="24"/>
        </w:rPr>
        <w:t>U</w:t>
      </w:r>
      <w:r w:rsidR="00002406" w:rsidRPr="003B4FB5">
        <w:rPr>
          <w:rFonts w:ascii="Times New Roman" w:eastAsia="Calibri" w:hAnsi="Times New Roman" w:cs="Times New Roman"/>
          <w:iCs/>
          <w:sz w:val="24"/>
          <w:szCs w:val="24"/>
        </w:rPr>
        <w:t>rzędu</w:t>
      </w:r>
      <w:r w:rsidRPr="003B4FB5">
        <w:rPr>
          <w:rFonts w:ascii="Times New Roman" w:eastAsia="Calibri" w:hAnsi="Times New Roman" w:cs="Times New Roman"/>
          <w:iCs/>
          <w:sz w:val="24"/>
          <w:szCs w:val="24"/>
        </w:rPr>
        <w:t xml:space="preserve"> będzie przydatny również w postępowaniu grupowym </w:t>
      </w:r>
      <w:r w:rsidR="00002406" w:rsidRPr="003B4FB5">
        <w:rPr>
          <w:rFonts w:ascii="Times New Roman" w:eastAsia="Calibri" w:hAnsi="Times New Roman" w:cs="Times New Roman"/>
          <w:iCs/>
          <w:sz w:val="24"/>
          <w:szCs w:val="24"/>
        </w:rPr>
        <w:t xml:space="preserve">np. </w:t>
      </w:r>
      <w:r w:rsidRPr="003B4FB5">
        <w:rPr>
          <w:rFonts w:ascii="Times New Roman" w:eastAsia="Calibri" w:hAnsi="Times New Roman" w:cs="Times New Roman"/>
          <w:iCs/>
          <w:sz w:val="24"/>
          <w:szCs w:val="24"/>
        </w:rPr>
        <w:t xml:space="preserve">o zapłatę. </w:t>
      </w:r>
      <w:r w:rsidR="00002406" w:rsidRPr="003B4FB5">
        <w:rPr>
          <w:rFonts w:ascii="Times New Roman" w:eastAsia="Calibri" w:hAnsi="Times New Roman" w:cs="Times New Roman"/>
          <w:iCs/>
          <w:sz w:val="24"/>
          <w:szCs w:val="24"/>
        </w:rPr>
        <w:t xml:space="preserve">Należy podkreślić, </w:t>
      </w:r>
      <w:r w:rsidRPr="003B4FB5">
        <w:rPr>
          <w:rFonts w:ascii="Times New Roman" w:eastAsia="Calibri" w:hAnsi="Times New Roman" w:cs="Times New Roman"/>
          <w:iCs/>
          <w:sz w:val="24"/>
          <w:szCs w:val="24"/>
        </w:rPr>
        <w:t xml:space="preserve">że przyjęcie mechanizmu odrzucania pozwu w omawianej sytuacji byłoby nieuzasadnionym pozbawianiem konsumenta prawa do sądu i rozwiązaniem sprzecznym z </w:t>
      </w:r>
      <w:r w:rsidR="00002406" w:rsidRPr="003B4FB5">
        <w:rPr>
          <w:rFonts w:ascii="Times New Roman" w:eastAsia="Calibri" w:hAnsi="Times New Roman" w:cs="Times New Roman"/>
          <w:iCs/>
          <w:sz w:val="24"/>
          <w:szCs w:val="24"/>
        </w:rPr>
        <w:t>d</w:t>
      </w:r>
      <w:r w:rsidRPr="003B4FB5">
        <w:rPr>
          <w:rFonts w:ascii="Times New Roman" w:eastAsia="Calibri" w:hAnsi="Times New Roman" w:cs="Times New Roman"/>
          <w:iCs/>
          <w:sz w:val="24"/>
          <w:szCs w:val="24"/>
        </w:rPr>
        <w:t>yrektywą</w:t>
      </w:r>
      <w:r w:rsidR="00002406" w:rsidRPr="003B4FB5">
        <w:rPr>
          <w:rFonts w:ascii="Times New Roman" w:eastAsia="Calibri" w:hAnsi="Times New Roman" w:cs="Times New Roman"/>
          <w:iCs/>
          <w:sz w:val="24"/>
          <w:szCs w:val="24"/>
        </w:rPr>
        <w:t xml:space="preserve"> 2020/1828</w:t>
      </w:r>
      <w:r w:rsidRPr="003B4FB5">
        <w:rPr>
          <w:rFonts w:ascii="Times New Roman" w:eastAsia="Calibri" w:hAnsi="Times New Roman" w:cs="Times New Roman"/>
          <w:iCs/>
          <w:sz w:val="24"/>
          <w:szCs w:val="24"/>
        </w:rPr>
        <w:t xml:space="preserve">. </w:t>
      </w:r>
    </w:p>
    <w:p w14:paraId="750EEDE5" w14:textId="22CE8EAE" w:rsidR="00475477" w:rsidRPr="003B4FB5" w:rsidRDefault="00475477"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1 pkt 1</w:t>
      </w:r>
      <w:r w:rsidR="007617EC" w:rsidRPr="003B4FB5">
        <w:rPr>
          <w:rFonts w:ascii="Times New Roman" w:eastAsia="Calibri" w:hAnsi="Times New Roman" w:cs="Times New Roman"/>
          <w:sz w:val="24"/>
          <w:szCs w:val="24"/>
          <w:u w:val="single"/>
        </w:rPr>
        <w:t>4</w:t>
      </w:r>
      <w:r w:rsidR="00BB44BF" w:rsidRPr="003B4FB5">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w:t>
      </w:r>
      <w:r w:rsidR="00027B82" w:rsidRPr="003B4FB5">
        <w:rPr>
          <w:rFonts w:ascii="Times New Roman" w:eastAsia="Calibri" w:hAnsi="Times New Roman" w:cs="Times New Roman"/>
          <w:sz w:val="24"/>
          <w:szCs w:val="24"/>
          <w:u w:val="single"/>
        </w:rPr>
        <w:t>zmiana</w:t>
      </w:r>
      <w:r w:rsidRPr="003B4FB5">
        <w:rPr>
          <w:rFonts w:ascii="Times New Roman" w:eastAsia="Calibri" w:hAnsi="Times New Roman" w:cs="Times New Roman"/>
          <w:sz w:val="24"/>
          <w:szCs w:val="24"/>
          <w:u w:val="single"/>
        </w:rPr>
        <w:t xml:space="preserve"> </w:t>
      </w:r>
      <w:r w:rsidR="0064261E" w:rsidRPr="003B4FB5">
        <w:rPr>
          <w:rFonts w:ascii="Times New Roman" w:eastAsia="Calibri" w:hAnsi="Times New Roman" w:cs="Times New Roman"/>
          <w:sz w:val="24"/>
          <w:szCs w:val="24"/>
          <w:u w:val="single"/>
        </w:rPr>
        <w:t xml:space="preserve">pkt 3 </w:t>
      </w:r>
      <w:r w:rsidRPr="003B4FB5">
        <w:rPr>
          <w:rFonts w:ascii="Times New Roman" w:eastAsia="Calibri" w:hAnsi="Times New Roman" w:cs="Times New Roman"/>
          <w:sz w:val="24"/>
          <w:szCs w:val="24"/>
          <w:u w:val="single"/>
        </w:rPr>
        <w:t xml:space="preserve">w art. 11 ust. </w:t>
      </w:r>
      <w:r w:rsidR="00027B82" w:rsidRPr="003B4FB5">
        <w:rPr>
          <w:rFonts w:ascii="Times New Roman" w:eastAsia="Calibri" w:hAnsi="Times New Roman" w:cs="Times New Roman"/>
          <w:sz w:val="24"/>
          <w:szCs w:val="24"/>
          <w:u w:val="single"/>
        </w:rPr>
        <w:t>2</w:t>
      </w:r>
      <w:r w:rsidRPr="003B4FB5">
        <w:rPr>
          <w:rFonts w:ascii="Times New Roman" w:eastAsia="Calibri" w:hAnsi="Times New Roman" w:cs="Times New Roman"/>
          <w:sz w:val="24"/>
          <w:szCs w:val="24"/>
          <w:u w:val="single"/>
        </w:rPr>
        <w:t xml:space="preserve">; </w:t>
      </w:r>
      <w:r w:rsidR="0087736D" w:rsidRPr="003B4FB5">
        <w:rPr>
          <w:rFonts w:ascii="Times New Roman" w:eastAsia="Calibri" w:hAnsi="Times New Roman" w:cs="Times New Roman"/>
          <w:sz w:val="24"/>
          <w:szCs w:val="24"/>
          <w:u w:val="single"/>
        </w:rPr>
        <w:t>i</w:t>
      </w:r>
      <w:r w:rsidRPr="003B4FB5">
        <w:rPr>
          <w:rFonts w:ascii="Times New Roman" w:eastAsia="Calibri" w:hAnsi="Times New Roman" w:cs="Times New Roman"/>
          <w:sz w:val="24"/>
          <w:szCs w:val="24"/>
          <w:u w:val="single"/>
        </w:rPr>
        <w:t xml:space="preserve">nformacja o możliwości przystąpienia do grupy) </w:t>
      </w:r>
    </w:p>
    <w:p w14:paraId="58C970E9" w14:textId="22F17411" w:rsidR="00027B82" w:rsidRPr="003B4FB5" w:rsidRDefault="00027B82"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Zmiana ma charakter porządkujący i wynika z umocowania podmiotu upoważnionego, obok reprezentanta grupy, jako podmiotu uprawnionego do wytaczania powództw grupowych w trybie przepisów ustawy o dochodzeniu roszczeń w postępowaniu grupowym.</w:t>
      </w:r>
    </w:p>
    <w:p w14:paraId="42FD8B43" w14:textId="2325E59B" w:rsidR="00027B82" w:rsidRPr="003B4FB5" w:rsidRDefault="00027B82"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związku z tym w przepisie określającym elementy ogłoszenia o wszczęciu postępowania grupowego pkt 3 uzupełniono o wskazanie, obok reprezentanta grupy, także podmiotu </w:t>
      </w:r>
      <w:r w:rsidRPr="003B4FB5">
        <w:rPr>
          <w:rFonts w:ascii="Times New Roman" w:eastAsia="Calibri" w:hAnsi="Times New Roman" w:cs="Times New Roman"/>
          <w:sz w:val="24"/>
          <w:szCs w:val="24"/>
        </w:rPr>
        <w:lastRenderedPageBreak/>
        <w:t>upoważnionego jako podmiotu, któremu należy składać pisemne oświadczenie o przystąpieniu do grupy.</w:t>
      </w:r>
    </w:p>
    <w:p w14:paraId="13D46368" w14:textId="00EF033B" w:rsidR="00387A78" w:rsidRPr="003B4FB5" w:rsidRDefault="00387A78"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1 pkt 1</w:t>
      </w:r>
      <w:r w:rsidR="007617EC"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(dodanie art. 16a–16</w:t>
      </w:r>
      <w:r w:rsidR="00122AC4" w:rsidRPr="003B4FB5">
        <w:rPr>
          <w:rFonts w:ascii="Times New Roman" w:eastAsia="Calibri" w:hAnsi="Times New Roman" w:cs="Times New Roman"/>
          <w:sz w:val="24"/>
          <w:szCs w:val="24"/>
          <w:u w:val="single"/>
        </w:rPr>
        <w:t>h</w:t>
      </w:r>
      <w:r w:rsidRPr="003B4FB5">
        <w:rPr>
          <w:rFonts w:ascii="Times New Roman" w:eastAsia="Calibri" w:hAnsi="Times New Roman" w:cs="Times New Roman"/>
          <w:sz w:val="24"/>
          <w:szCs w:val="24"/>
          <w:u w:val="single"/>
        </w:rPr>
        <w:t xml:space="preserve">; </w:t>
      </w:r>
      <w:r w:rsidR="0087736D" w:rsidRPr="003B4FB5">
        <w:rPr>
          <w:rFonts w:ascii="Times New Roman" w:eastAsia="Calibri" w:hAnsi="Times New Roman" w:cs="Times New Roman"/>
          <w:sz w:val="24"/>
          <w:szCs w:val="24"/>
          <w:u w:val="single"/>
        </w:rPr>
        <w:t>w</w:t>
      </w:r>
      <w:r w:rsidRPr="003B4FB5">
        <w:rPr>
          <w:rFonts w:ascii="Times New Roman" w:eastAsia="Calibri" w:hAnsi="Times New Roman" w:cs="Times New Roman"/>
          <w:sz w:val="24"/>
          <w:szCs w:val="24"/>
          <w:u w:val="single"/>
        </w:rPr>
        <w:t>yjawienie środka dowodowego</w:t>
      </w:r>
      <w:r w:rsidR="0033731A" w:rsidRPr="003B4FB5">
        <w:rPr>
          <w:rFonts w:ascii="Times New Roman" w:eastAsia="Calibri" w:hAnsi="Times New Roman" w:cs="Times New Roman"/>
          <w:sz w:val="24"/>
          <w:szCs w:val="24"/>
          <w:u w:val="single"/>
        </w:rPr>
        <w:t>/</w:t>
      </w:r>
      <w:r w:rsidR="0051215E" w:rsidRPr="003B4FB5">
        <w:rPr>
          <w:rFonts w:ascii="Times New Roman" w:eastAsia="Calibri" w:hAnsi="Times New Roman" w:cs="Times New Roman"/>
          <w:sz w:val="24"/>
          <w:szCs w:val="24"/>
          <w:u w:val="single"/>
        </w:rPr>
        <w:t>tajemnica przedsiębiorstwa</w:t>
      </w:r>
      <w:r w:rsidRPr="003B4FB5">
        <w:rPr>
          <w:rFonts w:ascii="Times New Roman" w:eastAsia="Calibri" w:hAnsi="Times New Roman" w:cs="Times New Roman"/>
          <w:sz w:val="24"/>
          <w:szCs w:val="24"/>
          <w:u w:val="single"/>
        </w:rPr>
        <w:t>)</w:t>
      </w:r>
    </w:p>
    <w:p w14:paraId="55F64CFE" w14:textId="7FE63DBA" w:rsidR="009A363C" w:rsidRPr="003B4FB5" w:rsidRDefault="00F75A76"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w:t>
      </w:r>
      <w:r w:rsidR="003C2934"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w:t>
      </w:r>
      <w:r w:rsidR="003C2934" w:rsidRPr="003B4FB5">
        <w:rPr>
          <w:rFonts w:ascii="Times New Roman" w:eastAsia="Calibri" w:hAnsi="Times New Roman" w:cs="Times New Roman"/>
          <w:sz w:val="24"/>
          <w:szCs w:val="24"/>
        </w:rPr>
        <w:t>regulacje</w:t>
      </w:r>
      <w:r w:rsidRPr="003B4FB5">
        <w:rPr>
          <w:rFonts w:ascii="Times New Roman" w:eastAsia="Calibri" w:hAnsi="Times New Roman" w:cs="Times New Roman"/>
          <w:sz w:val="24"/>
          <w:szCs w:val="24"/>
        </w:rPr>
        <w:t xml:space="preserve"> </w:t>
      </w:r>
      <w:r w:rsidR="00047AB3" w:rsidRPr="003B4FB5">
        <w:rPr>
          <w:rFonts w:ascii="Times New Roman" w:eastAsia="Calibri" w:hAnsi="Times New Roman" w:cs="Times New Roman"/>
          <w:sz w:val="24"/>
          <w:szCs w:val="24"/>
        </w:rPr>
        <w:t>transponuj</w:t>
      </w:r>
      <w:r w:rsidR="003C2934" w:rsidRPr="003B4FB5">
        <w:rPr>
          <w:rFonts w:ascii="Times New Roman" w:eastAsia="Calibri" w:hAnsi="Times New Roman" w:cs="Times New Roman"/>
          <w:sz w:val="24"/>
          <w:szCs w:val="24"/>
        </w:rPr>
        <w:t>ą</w:t>
      </w:r>
      <w:r w:rsidR="00047AB3" w:rsidRPr="003B4FB5">
        <w:rPr>
          <w:rFonts w:ascii="Times New Roman" w:eastAsia="Calibri" w:hAnsi="Times New Roman" w:cs="Times New Roman"/>
          <w:sz w:val="24"/>
          <w:szCs w:val="24"/>
        </w:rPr>
        <w:t xml:space="preserve"> przepis</w:t>
      </w:r>
      <w:r w:rsidR="00B5492F" w:rsidRPr="003B4FB5">
        <w:rPr>
          <w:rFonts w:ascii="Times New Roman" w:eastAsia="Calibri" w:hAnsi="Times New Roman" w:cs="Times New Roman"/>
          <w:sz w:val="24"/>
          <w:szCs w:val="24"/>
        </w:rPr>
        <w:t>y</w:t>
      </w:r>
      <w:r w:rsidR="00047AB3" w:rsidRPr="003B4FB5">
        <w:rPr>
          <w:rFonts w:ascii="Times New Roman" w:eastAsia="Calibri" w:hAnsi="Times New Roman" w:cs="Times New Roman"/>
          <w:sz w:val="24"/>
          <w:szCs w:val="24"/>
        </w:rPr>
        <w:t xml:space="preserve"> art. 18 dyrektywy 2020/1828, w myśl którego państwa członkowskie zapewniają, aby na wniosek podmiotu upoważnionego sąd mógł nakazać ujawnienie dowodów będących w posiadaniu pozwanego lub strony trzeciej. Państwa członkowskie mają zapewnić to uprawnienie także pozwanemu</w:t>
      </w:r>
      <w:r w:rsidR="009A363C" w:rsidRPr="003B4FB5">
        <w:rPr>
          <w:rFonts w:ascii="Times New Roman" w:eastAsia="Calibri" w:hAnsi="Times New Roman" w:cs="Times New Roman"/>
          <w:sz w:val="24"/>
          <w:szCs w:val="24"/>
        </w:rPr>
        <w:t>.</w:t>
      </w:r>
      <w:r w:rsidR="003C2934" w:rsidRPr="003B4FB5">
        <w:rPr>
          <w:rFonts w:ascii="Times New Roman" w:eastAsia="Calibri" w:hAnsi="Times New Roman" w:cs="Times New Roman"/>
          <w:sz w:val="24"/>
          <w:szCs w:val="24"/>
        </w:rPr>
        <w:t xml:space="preserve"> Są wzorowane na przepisach dotyczących ujawniania dowodów znajdujących się w ustawie </w:t>
      </w:r>
      <w:r w:rsidR="00152FA0" w:rsidRPr="003B4FB5">
        <w:rPr>
          <w:rFonts w:ascii="Times New Roman" w:eastAsia="Calibri" w:hAnsi="Times New Roman" w:cs="Times New Roman"/>
          <w:sz w:val="24"/>
          <w:szCs w:val="24"/>
        </w:rPr>
        <w:t xml:space="preserve">z dnia 21 kwietnia 2017 r. </w:t>
      </w:r>
      <w:r w:rsidR="003C2934" w:rsidRPr="003B4FB5">
        <w:rPr>
          <w:rFonts w:ascii="Times New Roman" w:eastAsia="Calibri" w:hAnsi="Times New Roman" w:cs="Times New Roman"/>
          <w:sz w:val="24"/>
          <w:szCs w:val="24"/>
        </w:rPr>
        <w:t xml:space="preserve">o roszczeniach o naprawienie szkody wyrządzonej przez naruszenie prawa konkurencji </w:t>
      </w:r>
      <w:r w:rsidR="00152FA0" w:rsidRPr="003B4FB5">
        <w:rPr>
          <w:rFonts w:ascii="Times New Roman" w:eastAsia="Calibri" w:hAnsi="Times New Roman" w:cs="Times New Roman"/>
          <w:sz w:val="24"/>
          <w:szCs w:val="24"/>
        </w:rPr>
        <w:t>(</w:t>
      </w:r>
      <w:r w:rsidR="003C2934" w:rsidRPr="003B4FB5">
        <w:rPr>
          <w:rFonts w:ascii="Times New Roman" w:eastAsia="Calibri" w:hAnsi="Times New Roman" w:cs="Times New Roman"/>
          <w:sz w:val="24"/>
          <w:szCs w:val="24"/>
        </w:rPr>
        <w:t>Dz. U. poz. 1132) – art. 17 i nast.</w:t>
      </w:r>
    </w:p>
    <w:p w14:paraId="64F49FA9" w14:textId="72CCF29B" w:rsidR="00D37DE8" w:rsidRPr="003B4FB5" w:rsidRDefault="00B5492F"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w:t>
      </w:r>
      <w:r w:rsidR="009A363C" w:rsidRPr="003B4FB5">
        <w:rPr>
          <w:rFonts w:ascii="Times New Roman" w:eastAsia="Calibri" w:hAnsi="Times New Roman" w:cs="Times New Roman"/>
          <w:sz w:val="24"/>
          <w:szCs w:val="24"/>
        </w:rPr>
        <w:t xml:space="preserve">godnie z </w:t>
      </w:r>
      <w:r w:rsidRPr="003B4FB5">
        <w:rPr>
          <w:rFonts w:ascii="Times New Roman" w:eastAsia="Calibri" w:hAnsi="Times New Roman" w:cs="Times New Roman"/>
          <w:sz w:val="24"/>
          <w:szCs w:val="24"/>
        </w:rPr>
        <w:t xml:space="preserve">proponowanym </w:t>
      </w:r>
      <w:r w:rsidR="009A363C" w:rsidRPr="003B4FB5">
        <w:rPr>
          <w:rFonts w:ascii="Times New Roman" w:eastAsia="Calibri" w:hAnsi="Times New Roman" w:cs="Times New Roman"/>
          <w:sz w:val="24"/>
          <w:szCs w:val="24"/>
        </w:rPr>
        <w:t>art. 16a sąd, na wniosek podmiotu upoważnionego</w:t>
      </w:r>
      <w:r w:rsidR="00F07E2D" w:rsidRPr="003B4FB5">
        <w:rPr>
          <w:rFonts w:ascii="Times New Roman" w:eastAsia="Calibri" w:hAnsi="Times New Roman" w:cs="Times New Roman"/>
          <w:sz w:val="24"/>
          <w:szCs w:val="24"/>
        </w:rPr>
        <w:t xml:space="preserve"> który uprawdopodobnił roszczenie i zobowiązał się, że uzyskany w ten sposób dowód będzie wykorzystany jedynie na potrzeby toczącego się postępowania,</w:t>
      </w:r>
      <w:r w:rsidR="0098463D">
        <w:rPr>
          <w:rFonts w:ascii="Times New Roman" w:eastAsia="Calibri" w:hAnsi="Times New Roman" w:cs="Times New Roman"/>
          <w:sz w:val="24"/>
          <w:szCs w:val="24"/>
        </w:rPr>
        <w:t xml:space="preserve"> </w:t>
      </w:r>
      <w:r w:rsidR="009A363C" w:rsidRPr="003B4FB5">
        <w:rPr>
          <w:rFonts w:ascii="Times New Roman" w:eastAsia="Calibri" w:hAnsi="Times New Roman" w:cs="Times New Roman"/>
          <w:sz w:val="24"/>
          <w:szCs w:val="24"/>
        </w:rPr>
        <w:t>może nakazać pozwanemu</w:t>
      </w:r>
      <w:r w:rsidR="004B040F" w:rsidRPr="003B4FB5">
        <w:rPr>
          <w:rFonts w:ascii="Times New Roman" w:eastAsia="Calibri" w:hAnsi="Times New Roman" w:cs="Times New Roman"/>
          <w:sz w:val="24"/>
          <w:szCs w:val="24"/>
        </w:rPr>
        <w:t xml:space="preserve"> lub </w:t>
      </w:r>
      <w:r w:rsidR="009A363C" w:rsidRPr="003B4FB5">
        <w:rPr>
          <w:rFonts w:ascii="Times New Roman" w:eastAsia="Calibri" w:hAnsi="Times New Roman" w:cs="Times New Roman"/>
          <w:sz w:val="24"/>
          <w:szCs w:val="24"/>
        </w:rPr>
        <w:t xml:space="preserve">osobie trzeciej wyjawienie środka dowodowego </w:t>
      </w:r>
      <w:r w:rsidR="00523E33" w:rsidRPr="003B4FB5">
        <w:rPr>
          <w:rFonts w:ascii="Times New Roman" w:eastAsia="Calibri" w:hAnsi="Times New Roman" w:cs="Times New Roman"/>
          <w:sz w:val="24"/>
          <w:szCs w:val="24"/>
        </w:rPr>
        <w:t>w celu stwierdzenia faktu istotnego dla rozstrzygnięcia</w:t>
      </w:r>
      <w:r w:rsidR="00D37DE8" w:rsidRPr="003B4FB5">
        <w:rPr>
          <w:rFonts w:ascii="Times New Roman" w:eastAsia="Calibri" w:hAnsi="Times New Roman" w:cs="Times New Roman"/>
          <w:sz w:val="24"/>
          <w:szCs w:val="24"/>
        </w:rPr>
        <w:t>, znajdującego się w jego posiadaniu.</w:t>
      </w:r>
      <w:r w:rsidR="00047AB3" w:rsidRPr="003B4FB5">
        <w:rPr>
          <w:rFonts w:ascii="Times New Roman" w:eastAsia="Calibri" w:hAnsi="Times New Roman" w:cs="Times New Roman"/>
          <w:sz w:val="24"/>
          <w:szCs w:val="24"/>
        </w:rPr>
        <w:t xml:space="preserve"> </w:t>
      </w:r>
      <w:r w:rsidR="00D37DE8" w:rsidRPr="003B4FB5">
        <w:rPr>
          <w:rFonts w:ascii="Times New Roman" w:eastAsia="Calibri" w:hAnsi="Times New Roman" w:cs="Times New Roman"/>
          <w:sz w:val="24"/>
          <w:szCs w:val="24"/>
        </w:rPr>
        <w:t>Wniosek o wyjawienie będzie mógł złożyć również pozwany, który zobowiąże się, że uzyskany w ten sposób dowód będzie wykorzystany jedynie na potrzeby toczącego się postępowania.</w:t>
      </w:r>
      <w:r w:rsidR="00623FB2" w:rsidRPr="003B4FB5">
        <w:rPr>
          <w:rFonts w:ascii="Times New Roman" w:eastAsia="Calibri" w:hAnsi="Times New Roman" w:cs="Times New Roman"/>
          <w:sz w:val="24"/>
          <w:szCs w:val="24"/>
        </w:rPr>
        <w:t xml:space="preserve"> </w:t>
      </w:r>
      <w:r w:rsidR="00B57236" w:rsidRPr="003B4FB5">
        <w:rPr>
          <w:rFonts w:ascii="Times New Roman" w:eastAsia="Calibri" w:hAnsi="Times New Roman" w:cs="Times New Roman"/>
          <w:sz w:val="24"/>
          <w:szCs w:val="24"/>
        </w:rPr>
        <w:t xml:space="preserve">W przepisie tym określono również wymogi formalne wniosku. </w:t>
      </w:r>
      <w:r w:rsidR="00623FB2" w:rsidRPr="003B4FB5">
        <w:rPr>
          <w:rFonts w:ascii="Times New Roman" w:eastAsia="Calibri" w:hAnsi="Times New Roman" w:cs="Times New Roman"/>
          <w:sz w:val="24"/>
          <w:szCs w:val="24"/>
        </w:rPr>
        <w:t>W projektowany</w:t>
      </w:r>
      <w:r w:rsidR="00B57236" w:rsidRPr="003B4FB5">
        <w:rPr>
          <w:rFonts w:ascii="Times New Roman" w:eastAsia="Calibri" w:hAnsi="Times New Roman" w:cs="Times New Roman"/>
          <w:sz w:val="24"/>
          <w:szCs w:val="24"/>
        </w:rPr>
        <w:t>ch</w:t>
      </w:r>
      <w:r w:rsidR="00623FB2" w:rsidRPr="003B4FB5">
        <w:rPr>
          <w:rFonts w:ascii="Times New Roman" w:eastAsia="Calibri" w:hAnsi="Times New Roman" w:cs="Times New Roman"/>
          <w:sz w:val="24"/>
          <w:szCs w:val="24"/>
        </w:rPr>
        <w:t xml:space="preserve"> art. </w:t>
      </w:r>
      <w:r w:rsidR="00CB20C1" w:rsidRPr="003B4FB5">
        <w:rPr>
          <w:rFonts w:ascii="Times New Roman" w:eastAsia="Calibri" w:hAnsi="Times New Roman" w:cs="Times New Roman"/>
          <w:sz w:val="24"/>
          <w:szCs w:val="24"/>
        </w:rPr>
        <w:t>16b</w:t>
      </w:r>
      <w:r w:rsidR="001934D9" w:rsidRPr="003B4FB5">
        <w:rPr>
          <w:rFonts w:ascii="Times New Roman" w:eastAsia="Calibri" w:hAnsi="Times New Roman" w:cs="Times New Roman"/>
          <w:sz w:val="24"/>
          <w:szCs w:val="24"/>
        </w:rPr>
        <w:t xml:space="preserve"> i </w:t>
      </w:r>
      <w:r w:rsidR="008D0300">
        <w:rPr>
          <w:rFonts w:ascii="Times New Roman" w:eastAsia="Calibri" w:hAnsi="Times New Roman" w:cs="Times New Roman"/>
          <w:sz w:val="24"/>
          <w:szCs w:val="24"/>
        </w:rPr>
        <w:t xml:space="preserve">art. </w:t>
      </w:r>
      <w:r w:rsidR="00CB20C1" w:rsidRPr="003B4FB5">
        <w:rPr>
          <w:rFonts w:ascii="Times New Roman" w:eastAsia="Calibri" w:hAnsi="Times New Roman" w:cs="Times New Roman"/>
          <w:sz w:val="24"/>
          <w:szCs w:val="24"/>
        </w:rPr>
        <w:t>16</w:t>
      </w:r>
      <w:r w:rsidR="00E73375" w:rsidRPr="003B4FB5">
        <w:rPr>
          <w:rFonts w:ascii="Times New Roman" w:eastAsia="Calibri" w:hAnsi="Times New Roman" w:cs="Times New Roman"/>
          <w:sz w:val="24"/>
          <w:szCs w:val="24"/>
        </w:rPr>
        <w:t>c</w:t>
      </w:r>
      <w:r w:rsidR="00CB20C1" w:rsidRPr="003B4FB5">
        <w:rPr>
          <w:rFonts w:ascii="Times New Roman" w:eastAsia="Calibri" w:hAnsi="Times New Roman" w:cs="Times New Roman"/>
          <w:sz w:val="24"/>
          <w:szCs w:val="24"/>
        </w:rPr>
        <w:t xml:space="preserve"> </w:t>
      </w:r>
      <w:r w:rsidR="00B57236" w:rsidRPr="003B4FB5">
        <w:rPr>
          <w:rFonts w:ascii="Times New Roman" w:eastAsia="Calibri" w:hAnsi="Times New Roman" w:cs="Times New Roman"/>
          <w:sz w:val="24"/>
          <w:szCs w:val="24"/>
        </w:rPr>
        <w:t xml:space="preserve">zawarto </w:t>
      </w:r>
      <w:r w:rsidR="00CB20C1" w:rsidRPr="003B4FB5">
        <w:rPr>
          <w:rFonts w:ascii="Times New Roman" w:eastAsia="Calibri" w:hAnsi="Times New Roman" w:cs="Times New Roman"/>
          <w:sz w:val="24"/>
          <w:szCs w:val="24"/>
        </w:rPr>
        <w:t>procedurę jego</w:t>
      </w:r>
      <w:r w:rsidR="0098463D">
        <w:rPr>
          <w:rFonts w:ascii="Times New Roman" w:eastAsia="Calibri" w:hAnsi="Times New Roman" w:cs="Times New Roman"/>
          <w:sz w:val="24"/>
          <w:szCs w:val="24"/>
        </w:rPr>
        <w:t xml:space="preserve"> </w:t>
      </w:r>
      <w:r w:rsidR="00CB20C1" w:rsidRPr="003B4FB5">
        <w:rPr>
          <w:rFonts w:ascii="Times New Roman" w:eastAsia="Calibri" w:hAnsi="Times New Roman" w:cs="Times New Roman"/>
          <w:sz w:val="24"/>
          <w:szCs w:val="24"/>
        </w:rPr>
        <w:t>rozpoznawania oraz przesłanki oddalenia wniosku.</w:t>
      </w:r>
    </w:p>
    <w:p w14:paraId="179E0C1C" w14:textId="3B842124" w:rsidR="00F8118D" w:rsidRPr="003B4FB5" w:rsidRDefault="005D3B28"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art. 16</w:t>
      </w:r>
      <w:r w:rsidR="00B57236" w:rsidRPr="003B4FB5">
        <w:rPr>
          <w:rFonts w:ascii="Times New Roman" w:eastAsia="Calibri" w:hAnsi="Times New Roman" w:cs="Times New Roman"/>
          <w:sz w:val="24"/>
          <w:szCs w:val="24"/>
        </w:rPr>
        <w:t>d</w:t>
      </w:r>
      <w:r w:rsidRPr="003B4FB5">
        <w:rPr>
          <w:rFonts w:ascii="Times New Roman" w:eastAsia="Calibri" w:hAnsi="Times New Roman" w:cs="Times New Roman"/>
          <w:sz w:val="24"/>
          <w:szCs w:val="24"/>
        </w:rPr>
        <w:t xml:space="preserve"> </w:t>
      </w:r>
      <w:r w:rsidR="00CB20C1" w:rsidRPr="003B4FB5">
        <w:rPr>
          <w:rFonts w:ascii="Times New Roman" w:eastAsia="Calibri" w:hAnsi="Times New Roman" w:cs="Times New Roman"/>
          <w:sz w:val="24"/>
          <w:szCs w:val="24"/>
        </w:rPr>
        <w:t xml:space="preserve">dotyczy sytuacji, gdy </w:t>
      </w:r>
      <w:r w:rsidR="00740529" w:rsidRPr="003B4FB5">
        <w:rPr>
          <w:rFonts w:ascii="Times New Roman" w:eastAsia="Calibri" w:hAnsi="Times New Roman" w:cs="Times New Roman"/>
          <w:sz w:val="24"/>
          <w:szCs w:val="24"/>
        </w:rPr>
        <w:t>wniosek o wyjawienie środka dowo</w:t>
      </w:r>
      <w:r w:rsidR="007942C3" w:rsidRPr="003B4FB5">
        <w:rPr>
          <w:rFonts w:ascii="Times New Roman" w:eastAsia="Calibri" w:hAnsi="Times New Roman" w:cs="Times New Roman"/>
          <w:sz w:val="24"/>
          <w:szCs w:val="24"/>
        </w:rPr>
        <w:t>dowego znajduj</w:t>
      </w:r>
      <w:r w:rsidR="00CB20C1" w:rsidRPr="003B4FB5">
        <w:rPr>
          <w:rFonts w:ascii="Times New Roman" w:eastAsia="Calibri" w:hAnsi="Times New Roman" w:cs="Times New Roman"/>
          <w:sz w:val="24"/>
          <w:szCs w:val="24"/>
        </w:rPr>
        <w:t>e</w:t>
      </w:r>
      <w:r w:rsidR="007942C3" w:rsidRPr="003B4FB5">
        <w:rPr>
          <w:rFonts w:ascii="Times New Roman" w:eastAsia="Calibri" w:hAnsi="Times New Roman" w:cs="Times New Roman"/>
          <w:sz w:val="24"/>
          <w:szCs w:val="24"/>
        </w:rPr>
        <w:t xml:space="preserve"> się w </w:t>
      </w:r>
      <w:r w:rsidR="00CB20C1" w:rsidRPr="003B4FB5">
        <w:rPr>
          <w:rFonts w:ascii="Times New Roman" w:eastAsia="Calibri" w:hAnsi="Times New Roman" w:cs="Times New Roman"/>
          <w:sz w:val="24"/>
          <w:szCs w:val="24"/>
        </w:rPr>
        <w:t>aktach sprawy prowadzonej przez organ ochrony konsumentów, w tym organ ochrony konsumentów innego państwa członkowskiego.</w:t>
      </w:r>
      <w:r w:rsidR="007942C3" w:rsidRPr="003B4FB5">
        <w:rPr>
          <w:rFonts w:ascii="Times New Roman" w:eastAsia="Calibri" w:hAnsi="Times New Roman" w:cs="Times New Roman"/>
          <w:sz w:val="24"/>
          <w:szCs w:val="24"/>
        </w:rPr>
        <w:t xml:space="preserve"> W takim jednak przypadku</w:t>
      </w:r>
      <w:r w:rsidR="000A4806" w:rsidRPr="003B4FB5">
        <w:rPr>
          <w:rFonts w:ascii="Times New Roman" w:eastAsia="Calibri" w:hAnsi="Times New Roman" w:cs="Times New Roman"/>
          <w:sz w:val="24"/>
          <w:szCs w:val="24"/>
        </w:rPr>
        <w:t xml:space="preserve"> </w:t>
      </w:r>
      <w:r w:rsidR="007942C3" w:rsidRPr="003B4FB5">
        <w:rPr>
          <w:rFonts w:ascii="Times New Roman" w:eastAsia="Calibri" w:hAnsi="Times New Roman" w:cs="Times New Roman"/>
          <w:sz w:val="24"/>
          <w:szCs w:val="24"/>
        </w:rPr>
        <w:t xml:space="preserve">sąd może nakazać ww. organom wyjawienie takiego środka </w:t>
      </w:r>
      <w:r w:rsidR="002C11AB" w:rsidRPr="003B4FB5">
        <w:rPr>
          <w:rFonts w:ascii="Times New Roman" w:eastAsia="Calibri" w:hAnsi="Times New Roman" w:cs="Times New Roman"/>
          <w:sz w:val="24"/>
          <w:szCs w:val="24"/>
        </w:rPr>
        <w:t>tylko wówczas, jeżeli jego uzyskanie od strony przeciwnej lub osoby trzeciej jest niemożliwe lub jest nadmiernie utrudnione</w:t>
      </w:r>
      <w:r w:rsidR="000B503C" w:rsidRPr="003B4FB5">
        <w:rPr>
          <w:rFonts w:ascii="Times New Roman" w:eastAsia="Calibri" w:hAnsi="Times New Roman" w:cs="Times New Roman"/>
          <w:sz w:val="24"/>
          <w:szCs w:val="24"/>
        </w:rPr>
        <w:t>.</w:t>
      </w:r>
      <w:r w:rsidR="001171B2" w:rsidRPr="003B4FB5">
        <w:rPr>
          <w:rFonts w:ascii="Times New Roman" w:eastAsia="Calibri" w:hAnsi="Times New Roman" w:cs="Times New Roman"/>
          <w:sz w:val="24"/>
          <w:szCs w:val="24"/>
        </w:rPr>
        <w:t xml:space="preserve"> </w:t>
      </w:r>
    </w:p>
    <w:p w14:paraId="25434F5D" w14:textId="489A7533" w:rsidR="0033731A" w:rsidRPr="003B4FB5" w:rsidRDefault="00F8118D"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art. 16</w:t>
      </w:r>
      <w:r w:rsidR="00B57236" w:rsidRPr="003B4FB5">
        <w:rPr>
          <w:rFonts w:ascii="Times New Roman" w:eastAsia="Calibri" w:hAnsi="Times New Roman" w:cs="Times New Roman"/>
          <w:sz w:val="24"/>
          <w:szCs w:val="24"/>
        </w:rPr>
        <w:t>e</w:t>
      </w:r>
      <w:r w:rsidRPr="003B4FB5">
        <w:rPr>
          <w:rFonts w:ascii="Times New Roman" w:eastAsia="Calibri" w:hAnsi="Times New Roman" w:cs="Times New Roman"/>
          <w:sz w:val="24"/>
          <w:szCs w:val="24"/>
        </w:rPr>
        <w:t xml:space="preserve"> </w:t>
      </w:r>
      <w:r w:rsidR="00126490" w:rsidRPr="003B4FB5">
        <w:rPr>
          <w:rFonts w:ascii="Times New Roman" w:eastAsia="Calibri" w:hAnsi="Times New Roman" w:cs="Times New Roman"/>
          <w:sz w:val="24"/>
          <w:szCs w:val="24"/>
        </w:rPr>
        <w:t xml:space="preserve">wprowadza rozwiązania służące zapewnieniu ochrony tajemnicy przedsiębiorstwa oraz innych tajemnic </w:t>
      </w:r>
      <w:r w:rsidR="00E77462" w:rsidRPr="003B4FB5">
        <w:rPr>
          <w:rFonts w:ascii="Times New Roman" w:eastAsia="Calibri" w:hAnsi="Times New Roman" w:cs="Times New Roman"/>
          <w:sz w:val="24"/>
          <w:szCs w:val="24"/>
        </w:rPr>
        <w:t xml:space="preserve">podlegających ochronie prawnej w przypadku wyjawienia środka dowodowego zawierającego takie tajemnice. </w:t>
      </w:r>
      <w:r w:rsidR="0033731A" w:rsidRPr="003B4FB5">
        <w:rPr>
          <w:rFonts w:ascii="Times New Roman" w:eastAsia="Calibri" w:hAnsi="Times New Roman" w:cs="Times New Roman"/>
          <w:sz w:val="24"/>
          <w:szCs w:val="24"/>
        </w:rPr>
        <w:t xml:space="preserve">Sąd, na wniosek </w:t>
      </w:r>
      <w:r w:rsidR="007617EC" w:rsidRPr="003B4FB5">
        <w:rPr>
          <w:rFonts w:ascii="Times New Roman" w:eastAsia="Calibri" w:hAnsi="Times New Roman" w:cs="Times New Roman"/>
          <w:sz w:val="24"/>
          <w:szCs w:val="24"/>
        </w:rPr>
        <w:t xml:space="preserve">obowiązanego do wyjawienia środka dowodowego </w:t>
      </w:r>
      <w:r w:rsidR="0033731A" w:rsidRPr="003B4FB5">
        <w:rPr>
          <w:rFonts w:ascii="Times New Roman" w:eastAsia="Calibri" w:hAnsi="Times New Roman" w:cs="Times New Roman"/>
          <w:sz w:val="24"/>
          <w:szCs w:val="24"/>
        </w:rPr>
        <w:t>albo z urzędu, może wydać postanowienie o ograniczeniu w niezbędnym zakresie prawa wglądu do dowodu lub określić szczegółowe zasady zapoznawania się i korzystania z dowodu, w szczególności ograniczyć lub wyłączyć możliwość jego kopiowania lub utrwalania w inny sposób.</w:t>
      </w:r>
    </w:p>
    <w:p w14:paraId="22485750" w14:textId="4B754F30" w:rsidR="0015091E" w:rsidRPr="003B4FB5" w:rsidRDefault="0072392F"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lastRenderedPageBreak/>
        <w:t>W projektowanym art. 16</w:t>
      </w:r>
      <w:r w:rsidR="00E73375" w:rsidRPr="003B4FB5">
        <w:rPr>
          <w:rFonts w:ascii="Times New Roman" w:eastAsia="Calibri" w:hAnsi="Times New Roman" w:cs="Times New Roman"/>
          <w:sz w:val="24"/>
          <w:szCs w:val="24"/>
        </w:rPr>
        <w:t>e</w:t>
      </w:r>
      <w:r w:rsidR="0087736D" w:rsidRPr="003B4FB5">
        <w:rPr>
          <w:rFonts w:ascii="Times New Roman" w:eastAsia="Calibri" w:hAnsi="Times New Roman" w:cs="Times New Roman"/>
          <w:sz w:val="24"/>
          <w:szCs w:val="24"/>
        </w:rPr>
        <w:t xml:space="preserve"> ust. 2</w:t>
      </w:r>
      <w:r w:rsidRPr="003B4FB5">
        <w:rPr>
          <w:rFonts w:ascii="Times New Roman" w:eastAsia="Calibri" w:hAnsi="Times New Roman" w:cs="Times New Roman"/>
          <w:sz w:val="24"/>
          <w:szCs w:val="24"/>
        </w:rPr>
        <w:t xml:space="preserve"> proponuje się, aby ten, kto został obowiązany do wyjawienia środka dowodowego (może to być strona, osoba trzecia lub organ ochrony konsumentów), mógł żądać zmiany lub uchylenia prawomocnego </w:t>
      </w:r>
      <w:r w:rsidR="001934D9" w:rsidRPr="003B4FB5">
        <w:rPr>
          <w:rFonts w:ascii="Times New Roman" w:eastAsia="Calibri" w:hAnsi="Times New Roman" w:cs="Times New Roman"/>
          <w:sz w:val="24"/>
          <w:szCs w:val="24"/>
        </w:rPr>
        <w:t xml:space="preserve">postanowienia </w:t>
      </w:r>
      <w:r w:rsidRPr="003B4FB5">
        <w:rPr>
          <w:rFonts w:ascii="Times New Roman" w:eastAsia="Calibri" w:hAnsi="Times New Roman" w:cs="Times New Roman"/>
          <w:sz w:val="24"/>
          <w:szCs w:val="24"/>
        </w:rPr>
        <w:t xml:space="preserve">o </w:t>
      </w:r>
      <w:r w:rsidR="001934D9" w:rsidRPr="003B4FB5">
        <w:rPr>
          <w:rFonts w:ascii="Times New Roman" w:eastAsia="Calibri" w:hAnsi="Times New Roman" w:cs="Times New Roman"/>
          <w:sz w:val="24"/>
          <w:szCs w:val="24"/>
        </w:rPr>
        <w:t xml:space="preserve">jego </w:t>
      </w:r>
      <w:r w:rsidRPr="003B4FB5">
        <w:rPr>
          <w:rFonts w:ascii="Times New Roman" w:eastAsia="Calibri" w:hAnsi="Times New Roman" w:cs="Times New Roman"/>
          <w:sz w:val="24"/>
          <w:szCs w:val="24"/>
        </w:rPr>
        <w:t>wyjawieniu, jeżeli uległy zmianie okoliczności, które uzasadniały wydanie postanowienia o wyjawieniu środka dowodowego. Z żądaniem takim będzie można wystąpić tylko do czasu wykonania postanowienia (tzn. dopóki środek nie został wyjawiony). Na postanowienie w przedmiocie takiego żądania stronom, osobie trzeciej lub organowi</w:t>
      </w:r>
      <w:r w:rsidR="00C71168" w:rsidRPr="003B4FB5">
        <w:rPr>
          <w:rFonts w:ascii="Times New Roman" w:eastAsia="Calibri" w:hAnsi="Times New Roman" w:cs="Times New Roman"/>
          <w:sz w:val="24"/>
          <w:szCs w:val="24"/>
        </w:rPr>
        <w:t xml:space="preserve"> ochrony konsumentów</w:t>
      </w:r>
      <w:r w:rsidR="002F718C"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(w zależności od tego, kto został zobowiązany do wyjawienia środka dowodowego) będzie przysługiwać zażalenie</w:t>
      </w:r>
      <w:r w:rsidR="0021529B" w:rsidRPr="003B4FB5">
        <w:rPr>
          <w:rFonts w:ascii="Times New Roman" w:eastAsia="Calibri" w:hAnsi="Times New Roman" w:cs="Times New Roman"/>
          <w:sz w:val="24"/>
          <w:szCs w:val="24"/>
        </w:rPr>
        <w:t xml:space="preserve"> do sądu drugiej </w:t>
      </w:r>
      <w:r w:rsidR="00072D78" w:rsidRPr="003B4FB5">
        <w:rPr>
          <w:rFonts w:ascii="Times New Roman" w:eastAsia="Calibri" w:hAnsi="Times New Roman" w:cs="Times New Roman"/>
          <w:sz w:val="24"/>
          <w:szCs w:val="24"/>
        </w:rPr>
        <w:t>instancji</w:t>
      </w:r>
      <w:r w:rsidRPr="003B4FB5">
        <w:rPr>
          <w:rFonts w:ascii="Times New Roman" w:eastAsia="Calibri" w:hAnsi="Times New Roman" w:cs="Times New Roman"/>
          <w:sz w:val="24"/>
          <w:szCs w:val="24"/>
        </w:rPr>
        <w:t xml:space="preserve"> (ust. 3).</w:t>
      </w:r>
      <w:r w:rsidR="00072D78" w:rsidRPr="003B4FB5">
        <w:rPr>
          <w:rFonts w:ascii="Times New Roman" w:eastAsia="Calibri" w:hAnsi="Times New Roman" w:cs="Times New Roman"/>
          <w:sz w:val="24"/>
          <w:szCs w:val="24"/>
        </w:rPr>
        <w:t xml:space="preserve"> </w:t>
      </w:r>
    </w:p>
    <w:p w14:paraId="4C4A5833" w14:textId="56F82D3B" w:rsidR="0015091E" w:rsidRPr="003B4FB5" w:rsidRDefault="0072392F"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art. 16</w:t>
      </w:r>
      <w:r w:rsidR="00E73375" w:rsidRPr="003B4FB5">
        <w:rPr>
          <w:rFonts w:ascii="Times New Roman" w:eastAsia="Calibri" w:hAnsi="Times New Roman" w:cs="Times New Roman"/>
          <w:sz w:val="24"/>
          <w:szCs w:val="24"/>
        </w:rPr>
        <w:t>f</w:t>
      </w:r>
      <w:r w:rsidRPr="003B4FB5">
        <w:rPr>
          <w:rFonts w:ascii="Times New Roman" w:eastAsia="Calibri" w:hAnsi="Times New Roman" w:cs="Times New Roman"/>
          <w:sz w:val="24"/>
          <w:szCs w:val="24"/>
        </w:rPr>
        <w:t xml:space="preserve"> – </w:t>
      </w:r>
      <w:r w:rsidR="00E16745" w:rsidRPr="003B4FB5">
        <w:rPr>
          <w:rFonts w:ascii="Times New Roman" w:eastAsia="Calibri" w:hAnsi="Times New Roman" w:cs="Times New Roman"/>
          <w:sz w:val="24"/>
          <w:szCs w:val="24"/>
        </w:rPr>
        <w:t xml:space="preserve">dla wzmocnienia skuteczności postanowień nakazujących wyjawienie środka dowodowego proponuje się, aby takie prawomocne postanowienie stanowiło tytuł wykonawczy i jako takie podlegało wymuszeniu w drodze egzekucji sądowej. </w:t>
      </w:r>
    </w:p>
    <w:p w14:paraId="5B2688F2" w14:textId="6AF7913D" w:rsidR="00AC51D0" w:rsidRPr="003B4FB5" w:rsidRDefault="00A1616F"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art. 16</w:t>
      </w:r>
      <w:r w:rsidR="00E73375" w:rsidRPr="003B4FB5">
        <w:rPr>
          <w:rFonts w:ascii="Times New Roman" w:eastAsia="Calibri" w:hAnsi="Times New Roman" w:cs="Times New Roman"/>
          <w:sz w:val="24"/>
          <w:szCs w:val="24"/>
        </w:rPr>
        <w:t>g</w:t>
      </w:r>
      <w:r w:rsidRPr="003B4FB5">
        <w:rPr>
          <w:rFonts w:ascii="Times New Roman" w:eastAsia="Calibri" w:hAnsi="Times New Roman" w:cs="Times New Roman"/>
          <w:sz w:val="24"/>
          <w:szCs w:val="24"/>
        </w:rPr>
        <w:t xml:space="preserve"> – przepis ten przewiduje dodatkowe sankcje, które mogą być zastosowane w przypadkach , gdy osobą uchylającą się od wyjawienia środka dowodowego lub osobą dopuszczającą się zniszczenia takiego środka w celu udaremnienia jego wyjawienia jest strona postępowania. W takich przypadkach sąd może także uznać za ustalone fakty, które mają zostać stwierdzone przy pomocy danego </w:t>
      </w:r>
      <w:r w:rsidR="00632388" w:rsidRPr="003B4FB5">
        <w:rPr>
          <w:rFonts w:ascii="Times New Roman" w:eastAsia="Calibri" w:hAnsi="Times New Roman" w:cs="Times New Roman"/>
          <w:sz w:val="24"/>
          <w:szCs w:val="24"/>
        </w:rPr>
        <w:t>środka</w:t>
      </w:r>
      <w:r w:rsidR="00E41F87">
        <w:rPr>
          <w:rFonts w:ascii="Times New Roman" w:eastAsia="Calibri" w:hAnsi="Times New Roman" w:cs="Times New Roman"/>
          <w:sz w:val="24"/>
          <w:szCs w:val="24"/>
        </w:rPr>
        <w:t>,</w:t>
      </w:r>
      <w:r w:rsidR="00632388" w:rsidRPr="003B4FB5">
        <w:rPr>
          <w:rFonts w:ascii="Times New Roman" w:eastAsia="Calibri" w:hAnsi="Times New Roman" w:cs="Times New Roman"/>
          <w:sz w:val="24"/>
          <w:szCs w:val="24"/>
        </w:rPr>
        <w:t xml:space="preserve"> oraz obciążyć tę stronę obowiązkiem</w:t>
      </w:r>
      <w:r w:rsidR="0098463D">
        <w:rPr>
          <w:rFonts w:ascii="Times New Roman" w:eastAsia="Calibri" w:hAnsi="Times New Roman" w:cs="Times New Roman"/>
          <w:sz w:val="24"/>
          <w:szCs w:val="24"/>
        </w:rPr>
        <w:t xml:space="preserve"> </w:t>
      </w:r>
      <w:r w:rsidR="00632388" w:rsidRPr="003B4FB5">
        <w:rPr>
          <w:rFonts w:ascii="Times New Roman" w:eastAsia="Calibri" w:hAnsi="Times New Roman" w:cs="Times New Roman"/>
          <w:sz w:val="24"/>
          <w:szCs w:val="24"/>
        </w:rPr>
        <w:t>zwrotu kosztów postępowania, w całości lub w części, niezależnie od wyniku sprawy). Ponadto na stronę</w:t>
      </w:r>
      <w:r w:rsidR="00F41983">
        <w:rPr>
          <w:rFonts w:ascii="Times New Roman" w:eastAsia="Calibri" w:hAnsi="Times New Roman" w:cs="Times New Roman"/>
          <w:sz w:val="24"/>
          <w:szCs w:val="24"/>
        </w:rPr>
        <w:t>,</w:t>
      </w:r>
      <w:r w:rsidR="00632388" w:rsidRPr="003B4FB5">
        <w:rPr>
          <w:rFonts w:ascii="Times New Roman" w:eastAsia="Calibri" w:hAnsi="Times New Roman" w:cs="Times New Roman"/>
          <w:sz w:val="24"/>
          <w:szCs w:val="24"/>
        </w:rPr>
        <w:t xml:space="preserve"> która dopuściła się ww. zachowania</w:t>
      </w:r>
      <w:r w:rsidR="00F41983">
        <w:rPr>
          <w:rFonts w:ascii="Times New Roman" w:eastAsia="Calibri" w:hAnsi="Times New Roman" w:cs="Times New Roman"/>
          <w:sz w:val="24"/>
          <w:szCs w:val="24"/>
        </w:rPr>
        <w:t>,</w:t>
      </w:r>
      <w:r w:rsidR="00632388" w:rsidRPr="003B4FB5">
        <w:rPr>
          <w:rFonts w:ascii="Times New Roman" w:eastAsia="Calibri" w:hAnsi="Times New Roman" w:cs="Times New Roman"/>
          <w:sz w:val="24"/>
          <w:szCs w:val="24"/>
        </w:rPr>
        <w:t xml:space="preserve"> może zostać nałożona grzywn</w:t>
      </w:r>
      <w:r w:rsidR="000A4806" w:rsidRPr="003B4FB5">
        <w:rPr>
          <w:rFonts w:ascii="Times New Roman" w:eastAsia="Calibri" w:hAnsi="Times New Roman" w:cs="Times New Roman"/>
          <w:sz w:val="24"/>
          <w:szCs w:val="24"/>
        </w:rPr>
        <w:t>a w wysokości</w:t>
      </w:r>
      <w:r w:rsidR="0098463D">
        <w:rPr>
          <w:rFonts w:ascii="Times New Roman" w:eastAsia="Calibri" w:hAnsi="Times New Roman" w:cs="Times New Roman"/>
          <w:sz w:val="24"/>
          <w:szCs w:val="24"/>
        </w:rPr>
        <w:t xml:space="preserve"> </w:t>
      </w:r>
      <w:r w:rsidR="000A4806" w:rsidRPr="003B4FB5">
        <w:rPr>
          <w:rFonts w:ascii="Times New Roman" w:eastAsia="Calibri" w:hAnsi="Times New Roman" w:cs="Times New Roman"/>
          <w:sz w:val="24"/>
          <w:szCs w:val="24"/>
        </w:rPr>
        <w:t>do 50</w:t>
      </w:r>
      <w:r w:rsidR="00E41F87">
        <w:rPr>
          <w:rFonts w:ascii="Times New Roman" w:eastAsia="Calibri" w:hAnsi="Times New Roman" w:cs="Times New Roman"/>
          <w:sz w:val="24"/>
          <w:szCs w:val="24"/>
        </w:rPr>
        <w:t> </w:t>
      </w:r>
      <w:r w:rsidR="000A4806" w:rsidRPr="003B4FB5">
        <w:rPr>
          <w:rFonts w:ascii="Times New Roman" w:eastAsia="Calibri" w:hAnsi="Times New Roman" w:cs="Times New Roman"/>
          <w:sz w:val="24"/>
          <w:szCs w:val="24"/>
        </w:rPr>
        <w:t>000</w:t>
      </w:r>
      <w:r w:rsidR="00E41F87">
        <w:rPr>
          <w:rFonts w:ascii="Times New Roman" w:eastAsia="Calibri" w:hAnsi="Times New Roman" w:cs="Times New Roman"/>
          <w:sz w:val="24"/>
          <w:szCs w:val="24"/>
        </w:rPr>
        <w:t xml:space="preserve"> </w:t>
      </w:r>
      <w:r w:rsidR="00632388" w:rsidRPr="003B4FB5">
        <w:rPr>
          <w:rFonts w:ascii="Times New Roman" w:eastAsia="Calibri" w:hAnsi="Times New Roman" w:cs="Times New Roman"/>
          <w:sz w:val="24"/>
          <w:szCs w:val="24"/>
        </w:rPr>
        <w:t xml:space="preserve">zł (ust. 2). Na postanowienie w zakresie grzywny </w:t>
      </w:r>
      <w:r w:rsidR="00F815EA" w:rsidRPr="003B4FB5">
        <w:rPr>
          <w:rFonts w:ascii="Times New Roman" w:eastAsia="Calibri" w:hAnsi="Times New Roman" w:cs="Times New Roman"/>
          <w:sz w:val="24"/>
          <w:szCs w:val="24"/>
        </w:rPr>
        <w:t xml:space="preserve">będzie </w:t>
      </w:r>
      <w:r w:rsidR="00632388" w:rsidRPr="003B4FB5">
        <w:rPr>
          <w:rFonts w:ascii="Times New Roman" w:eastAsia="Calibri" w:hAnsi="Times New Roman" w:cs="Times New Roman"/>
          <w:sz w:val="24"/>
          <w:szCs w:val="24"/>
        </w:rPr>
        <w:t>przysługiwać zażalenie</w:t>
      </w:r>
      <w:r w:rsidR="00072D78" w:rsidRPr="003B4FB5">
        <w:rPr>
          <w:rFonts w:ascii="Times New Roman" w:eastAsia="Calibri" w:hAnsi="Times New Roman" w:cs="Times New Roman"/>
          <w:sz w:val="24"/>
          <w:szCs w:val="24"/>
        </w:rPr>
        <w:t xml:space="preserve"> do sądu</w:t>
      </w:r>
      <w:r w:rsidR="0098463D">
        <w:rPr>
          <w:rFonts w:ascii="Times New Roman" w:eastAsia="Calibri" w:hAnsi="Times New Roman" w:cs="Times New Roman"/>
          <w:sz w:val="24"/>
          <w:szCs w:val="24"/>
        </w:rPr>
        <w:t xml:space="preserve"> </w:t>
      </w:r>
      <w:r w:rsidR="00632388" w:rsidRPr="003B4FB5">
        <w:rPr>
          <w:rFonts w:ascii="Times New Roman" w:eastAsia="Calibri" w:hAnsi="Times New Roman" w:cs="Times New Roman"/>
          <w:sz w:val="24"/>
          <w:szCs w:val="24"/>
        </w:rPr>
        <w:t>(ust. 3).</w:t>
      </w:r>
      <w:r w:rsidR="00AC51D0" w:rsidRPr="003B4FB5">
        <w:rPr>
          <w:rFonts w:ascii="Times New Roman" w:eastAsia="Calibri" w:hAnsi="Times New Roman" w:cs="Times New Roman"/>
          <w:sz w:val="24"/>
          <w:szCs w:val="24"/>
        </w:rPr>
        <w:t xml:space="preserve"> W celu przymuszenia </w:t>
      </w:r>
      <w:r w:rsidR="008C31CB" w:rsidRPr="003B4FB5">
        <w:rPr>
          <w:rFonts w:ascii="Times New Roman" w:eastAsia="Calibri" w:hAnsi="Times New Roman" w:cs="Times New Roman"/>
          <w:sz w:val="24"/>
          <w:szCs w:val="24"/>
        </w:rPr>
        <w:t xml:space="preserve">strony </w:t>
      </w:r>
      <w:r w:rsidR="00AC51D0" w:rsidRPr="003B4FB5">
        <w:rPr>
          <w:rFonts w:ascii="Times New Roman" w:eastAsia="Calibri" w:hAnsi="Times New Roman" w:cs="Times New Roman"/>
          <w:sz w:val="24"/>
          <w:szCs w:val="24"/>
        </w:rPr>
        <w:t>do wykonania prawomocnego postanowienia nakazującego wyjawienie lub wydanie środka dowodowego sąd będzie mógł</w:t>
      </w:r>
      <w:r w:rsidR="0098463D">
        <w:rPr>
          <w:rFonts w:ascii="Times New Roman" w:eastAsia="Calibri" w:hAnsi="Times New Roman" w:cs="Times New Roman"/>
          <w:sz w:val="24"/>
          <w:szCs w:val="24"/>
        </w:rPr>
        <w:t xml:space="preserve"> </w:t>
      </w:r>
      <w:r w:rsidR="00AC51D0" w:rsidRPr="003B4FB5">
        <w:rPr>
          <w:rFonts w:ascii="Times New Roman" w:eastAsia="Calibri" w:hAnsi="Times New Roman" w:cs="Times New Roman"/>
          <w:sz w:val="24"/>
          <w:szCs w:val="24"/>
        </w:rPr>
        <w:t>nałożyć na stronę grzywnę w wysokości do 10 000 zł za każdy dzień opóźnienia w wykonaniu prawomocnego postanowienia (ust. 4). Na postanowienie sądu w przedmiocie nałożenia grzywny będzie przysługiwało stronie zażalenie do sądu drugiej instancji (ust. 5).</w:t>
      </w:r>
      <w:r w:rsidR="00543D00" w:rsidRPr="003B4FB5">
        <w:rPr>
          <w:rFonts w:ascii="Times New Roman" w:eastAsia="Calibri" w:hAnsi="Times New Roman" w:cs="Times New Roman"/>
          <w:sz w:val="24"/>
          <w:szCs w:val="24"/>
        </w:rPr>
        <w:t xml:space="preserve"> </w:t>
      </w:r>
    </w:p>
    <w:p w14:paraId="7060A5BF" w14:textId="368BCA05" w:rsidR="00543D00" w:rsidRPr="003B4FB5" w:rsidRDefault="00543D00"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art. 16g ust. 6</w:t>
      </w:r>
      <w:r w:rsidR="0098463D">
        <w:rPr>
          <w:rFonts w:ascii="Times New Roman" w:eastAsia="Calibri" w:hAnsi="Times New Roman" w:cs="Times New Roman"/>
          <w:sz w:val="24"/>
          <w:szCs w:val="24"/>
        </w:rPr>
        <w:t>–</w:t>
      </w:r>
      <w:r w:rsidRPr="003B4FB5">
        <w:rPr>
          <w:rFonts w:ascii="Times New Roman" w:eastAsia="Calibri" w:hAnsi="Times New Roman" w:cs="Times New Roman"/>
          <w:sz w:val="24"/>
          <w:szCs w:val="24"/>
        </w:rPr>
        <w:t>8 analogiczne rozwiązania dotyczące grzywny stosuje się do osoby trzeciej, w posiadaniu której znajduje się środek dowodowy lub która może umożliwić jego zabezpieczenie, a która uchyla się od wykonania prawomocnego postanowienia nakazującego wyjawienie środka dowodowego lub jego wydania lub dopuszcza się zniszczenia takiego środka w celu udaremnienia jego wyjawienia lub wydania.</w:t>
      </w:r>
    </w:p>
    <w:p w14:paraId="46C37790" w14:textId="319EEE7B" w:rsidR="00632388" w:rsidRPr="003B4FB5" w:rsidRDefault="00F05B74"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Należy również podkreślić, że wprowadzenie do projektu </w:t>
      </w:r>
      <w:r w:rsidR="00E73375" w:rsidRPr="003B4FB5">
        <w:rPr>
          <w:rFonts w:ascii="Times New Roman" w:eastAsia="Calibri" w:hAnsi="Times New Roman" w:cs="Times New Roman"/>
          <w:sz w:val="24"/>
          <w:szCs w:val="24"/>
        </w:rPr>
        <w:t>przepisu</w:t>
      </w:r>
      <w:r w:rsidRPr="003B4FB5">
        <w:rPr>
          <w:rFonts w:ascii="Times New Roman" w:eastAsia="Calibri" w:hAnsi="Times New Roman" w:cs="Times New Roman"/>
          <w:sz w:val="24"/>
          <w:szCs w:val="24"/>
        </w:rPr>
        <w:t>, umożliwiającego nałożenie przez sąd na stronę</w:t>
      </w:r>
      <w:r w:rsidR="001934D9"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 posiadaniu której znajduje się środek dowodowy lub która może umożliwić jego zabezpieczenie, a która uchyla się od wykonania prawomocnego postanowienia </w:t>
      </w:r>
      <w:r w:rsidRPr="003B4FB5">
        <w:rPr>
          <w:rFonts w:ascii="Times New Roman" w:eastAsia="Calibri" w:hAnsi="Times New Roman" w:cs="Times New Roman"/>
          <w:sz w:val="24"/>
          <w:szCs w:val="24"/>
        </w:rPr>
        <w:lastRenderedPageBreak/>
        <w:t>nakazującego wyjawienie lub wydanie środka dowodowego lub dopuszcza się zniszczenia takiego środka w celu udaremnienia jego wyjawienia grzywny, obok możliwości skierowania przez stronę sprawy do egzekucji sądowej</w:t>
      </w:r>
      <w:r w:rsidR="001934D9"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jest podyktowane zapewnieniem szybkości i sprawności postępowania dowodowego w ramach rozpoznawania spraw o </w:t>
      </w:r>
      <w:r w:rsidR="007F651D" w:rsidRPr="003B4FB5">
        <w:rPr>
          <w:rFonts w:ascii="Times New Roman" w:eastAsia="Calibri" w:hAnsi="Times New Roman" w:cs="Times New Roman"/>
          <w:sz w:val="24"/>
          <w:szCs w:val="24"/>
        </w:rPr>
        <w:t xml:space="preserve">stwierdzenie </w:t>
      </w:r>
      <w:r w:rsidRPr="003B4FB5">
        <w:rPr>
          <w:rFonts w:ascii="Times New Roman" w:eastAsia="Calibri" w:hAnsi="Times New Roman" w:cs="Times New Roman"/>
          <w:sz w:val="24"/>
          <w:szCs w:val="24"/>
        </w:rPr>
        <w:t>stosowania praktyk naruszających ogólne interesy konsumentów lub o roszczenia związane z ich stosowaniem. Zgodnie z art. 17 ust. 1 dyrektywy 2020/1828 państwa członkowskie zapewniają, aby w postępowaniach z powództw przedstawicielskich w sprawie środków nakazujących zaprzestanie szkodliwych praktyk kierowano się należytą szybkością procesową. Ponadto w świetle art. 19 dyrektywy 2020/1828 państwa członkowskie ustanawiają przepisy określające sankcje mające zastosowanie w przypadku niezastosowania się lub odmowy zastosowania się m.in. do obowiązków w zakresie ujawniania dowodów. Państwa członkowskie zapewniają, aby sankcje mogły mieć między innymi formę kary pieniężnej.</w:t>
      </w:r>
    </w:p>
    <w:p w14:paraId="53CEADCC" w14:textId="392FB070" w:rsidR="00A1616F" w:rsidRPr="003B4FB5" w:rsidRDefault="00BD0B19"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art. 16</w:t>
      </w:r>
      <w:r w:rsidR="00E73375" w:rsidRPr="003B4FB5">
        <w:rPr>
          <w:rFonts w:ascii="Times New Roman" w:eastAsia="Calibri" w:hAnsi="Times New Roman" w:cs="Times New Roman"/>
          <w:sz w:val="24"/>
          <w:szCs w:val="24"/>
        </w:rPr>
        <w:t>h</w:t>
      </w:r>
      <w:r w:rsidRPr="003B4FB5">
        <w:rPr>
          <w:rFonts w:ascii="Times New Roman" w:eastAsia="Calibri" w:hAnsi="Times New Roman" w:cs="Times New Roman"/>
          <w:sz w:val="24"/>
          <w:szCs w:val="24"/>
        </w:rPr>
        <w:t xml:space="preserve"> – regulacja tego przepisu ma służyć zapobieganiu składania wniosków o wyjawienie środka dowodowego w złej wierze i w związku z tym wprowadza sankcję w postaci pominięcia dowodu uzyskanego w wyniku wyjawienia środka dowodowego w sytuacjach, w których strona w złej wierze złożyła wniosek o wyjawienie środka dowodowego, naruszyła określone przez s</w:t>
      </w:r>
      <w:r w:rsidR="000A4806"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 xml:space="preserve">d ograniczenia dotyczące prawa wglądu, zapoznania się lub korzystania z dowodu albo wykorzystała dowód w innym celu niż na potrzeby toczącego się postępowania. Ponadto przepis wprowadza sankcję finansową dla strony, która dopuszcza się jednego z </w:t>
      </w:r>
      <w:r w:rsidR="000A4806" w:rsidRPr="003B4FB5">
        <w:rPr>
          <w:rFonts w:ascii="Times New Roman" w:eastAsia="Calibri" w:hAnsi="Times New Roman" w:cs="Times New Roman"/>
          <w:sz w:val="24"/>
          <w:szCs w:val="24"/>
        </w:rPr>
        <w:t xml:space="preserve">ww. </w:t>
      </w:r>
      <w:r w:rsidRPr="003B4FB5">
        <w:rPr>
          <w:rFonts w:ascii="Times New Roman" w:eastAsia="Calibri" w:hAnsi="Times New Roman" w:cs="Times New Roman"/>
          <w:sz w:val="24"/>
          <w:szCs w:val="24"/>
        </w:rPr>
        <w:t>zachowań</w:t>
      </w:r>
      <w:r w:rsidR="00D6575A">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t>
      </w:r>
      <w:r w:rsidR="00945145" w:rsidRPr="003B4FB5">
        <w:rPr>
          <w:rFonts w:ascii="Times New Roman" w:eastAsia="Calibri" w:hAnsi="Times New Roman" w:cs="Times New Roman"/>
          <w:sz w:val="24"/>
          <w:szCs w:val="24"/>
        </w:rPr>
        <w:t xml:space="preserve">w postaci grzywny </w:t>
      </w:r>
      <w:r w:rsidR="000A4806" w:rsidRPr="003B4FB5">
        <w:rPr>
          <w:rFonts w:ascii="Times New Roman" w:eastAsia="Calibri" w:hAnsi="Times New Roman" w:cs="Times New Roman"/>
          <w:sz w:val="24"/>
          <w:szCs w:val="24"/>
        </w:rPr>
        <w:t xml:space="preserve">w wysokości </w:t>
      </w:r>
      <w:r w:rsidR="00945145" w:rsidRPr="003B4FB5">
        <w:rPr>
          <w:rFonts w:ascii="Times New Roman" w:eastAsia="Calibri" w:hAnsi="Times New Roman" w:cs="Times New Roman"/>
          <w:sz w:val="24"/>
          <w:szCs w:val="24"/>
        </w:rPr>
        <w:t xml:space="preserve">do </w:t>
      </w:r>
      <w:r w:rsidR="000A4806" w:rsidRPr="003B4FB5">
        <w:rPr>
          <w:rFonts w:ascii="Times New Roman" w:eastAsia="Calibri" w:hAnsi="Times New Roman" w:cs="Times New Roman"/>
          <w:sz w:val="24"/>
          <w:szCs w:val="24"/>
        </w:rPr>
        <w:t>5</w:t>
      </w:r>
      <w:r w:rsidR="00945145" w:rsidRPr="003B4FB5">
        <w:rPr>
          <w:rFonts w:ascii="Times New Roman" w:eastAsia="Calibri" w:hAnsi="Times New Roman" w:cs="Times New Roman"/>
          <w:sz w:val="24"/>
          <w:szCs w:val="24"/>
        </w:rPr>
        <w:t xml:space="preserve">0 000 zł. </w:t>
      </w:r>
      <w:r w:rsidR="008155C0" w:rsidRPr="003B4FB5">
        <w:rPr>
          <w:rFonts w:ascii="Times New Roman" w:eastAsia="Calibri" w:hAnsi="Times New Roman" w:cs="Times New Roman"/>
          <w:sz w:val="24"/>
          <w:szCs w:val="24"/>
        </w:rPr>
        <w:t>N</w:t>
      </w:r>
      <w:r w:rsidR="00945145" w:rsidRPr="003B4FB5">
        <w:rPr>
          <w:rFonts w:ascii="Times New Roman" w:eastAsia="Calibri" w:hAnsi="Times New Roman" w:cs="Times New Roman"/>
          <w:sz w:val="24"/>
          <w:szCs w:val="24"/>
        </w:rPr>
        <w:t>a postanowienie sądu o nałożeniu</w:t>
      </w:r>
      <w:r w:rsidR="0098463D">
        <w:rPr>
          <w:rFonts w:ascii="Times New Roman" w:eastAsia="Calibri" w:hAnsi="Times New Roman" w:cs="Times New Roman"/>
          <w:sz w:val="24"/>
          <w:szCs w:val="24"/>
        </w:rPr>
        <w:t xml:space="preserve"> </w:t>
      </w:r>
      <w:r w:rsidR="00945145" w:rsidRPr="003B4FB5">
        <w:rPr>
          <w:rFonts w:ascii="Times New Roman" w:eastAsia="Calibri" w:hAnsi="Times New Roman" w:cs="Times New Roman"/>
          <w:sz w:val="24"/>
          <w:szCs w:val="24"/>
        </w:rPr>
        <w:t>grzywny będzie przysługiwa</w:t>
      </w:r>
      <w:r w:rsidR="00D6575A">
        <w:rPr>
          <w:rFonts w:ascii="Times New Roman" w:eastAsia="Calibri" w:hAnsi="Times New Roman" w:cs="Times New Roman"/>
          <w:sz w:val="24"/>
          <w:szCs w:val="24"/>
        </w:rPr>
        <w:t>ło</w:t>
      </w:r>
      <w:r w:rsidR="00945145" w:rsidRPr="003B4FB5">
        <w:rPr>
          <w:rFonts w:ascii="Times New Roman" w:eastAsia="Calibri" w:hAnsi="Times New Roman" w:cs="Times New Roman"/>
          <w:sz w:val="24"/>
          <w:szCs w:val="24"/>
        </w:rPr>
        <w:t xml:space="preserve"> zażalenie</w:t>
      </w:r>
      <w:r w:rsidR="008155C0" w:rsidRPr="003B4FB5">
        <w:rPr>
          <w:rFonts w:ascii="Times New Roman" w:eastAsia="Calibri" w:hAnsi="Times New Roman" w:cs="Times New Roman"/>
          <w:sz w:val="24"/>
          <w:szCs w:val="24"/>
        </w:rPr>
        <w:t xml:space="preserve"> </w:t>
      </w:r>
      <w:r w:rsidR="00425D55" w:rsidRPr="003B4FB5">
        <w:rPr>
          <w:rFonts w:ascii="Times New Roman" w:eastAsia="Calibri" w:hAnsi="Times New Roman" w:cs="Times New Roman"/>
          <w:sz w:val="24"/>
          <w:szCs w:val="24"/>
        </w:rPr>
        <w:t xml:space="preserve">do sądu drugiej </w:t>
      </w:r>
      <w:r w:rsidR="00552D60" w:rsidRPr="003B4FB5">
        <w:rPr>
          <w:rFonts w:ascii="Times New Roman" w:eastAsia="Calibri" w:hAnsi="Times New Roman" w:cs="Times New Roman"/>
          <w:sz w:val="24"/>
          <w:szCs w:val="24"/>
        </w:rPr>
        <w:t>instancji</w:t>
      </w:r>
      <w:r w:rsidR="00425D55" w:rsidRPr="003B4FB5">
        <w:rPr>
          <w:rFonts w:ascii="Times New Roman" w:eastAsia="Calibri" w:hAnsi="Times New Roman" w:cs="Times New Roman"/>
          <w:sz w:val="24"/>
          <w:szCs w:val="24"/>
        </w:rPr>
        <w:t xml:space="preserve"> </w:t>
      </w:r>
      <w:r w:rsidR="008155C0" w:rsidRPr="003B4FB5">
        <w:rPr>
          <w:rFonts w:ascii="Times New Roman" w:eastAsia="Calibri" w:hAnsi="Times New Roman" w:cs="Times New Roman"/>
          <w:sz w:val="24"/>
          <w:szCs w:val="24"/>
        </w:rPr>
        <w:t>(ust. 3)</w:t>
      </w:r>
      <w:r w:rsidR="00945145" w:rsidRPr="003B4FB5">
        <w:rPr>
          <w:rFonts w:ascii="Times New Roman" w:eastAsia="Calibri" w:hAnsi="Times New Roman" w:cs="Times New Roman"/>
          <w:sz w:val="24"/>
          <w:szCs w:val="24"/>
        </w:rPr>
        <w:t>.</w:t>
      </w:r>
    </w:p>
    <w:p w14:paraId="3AEE46D2" w14:textId="1DE24C79" w:rsidR="00375A14" w:rsidRPr="003B4FB5" w:rsidRDefault="005476EB"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Wzajemną relację projektowanych przepisów dotyczących grzywny, które służą wdrożeniu przepisów dyrektywy 2020/1828</w:t>
      </w:r>
      <w:r w:rsidR="00D6575A">
        <w:rPr>
          <w:rFonts w:ascii="Times New Roman" w:eastAsia="Calibri" w:hAnsi="Times New Roman" w:cs="Times New Roman"/>
          <w:sz w:val="24"/>
          <w:szCs w:val="24"/>
        </w:rPr>
        <w:t>,</w:t>
      </w:r>
      <w:r w:rsidR="0098463D">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z ogólnymi przepisami k.p.c. reguluje art. 24 ust. 1 ustawy o dochodzeniu roszczeń w postępowaniu grupowym</w:t>
      </w:r>
      <w:r w:rsidR="00200FF7" w:rsidRPr="003B4FB5">
        <w:rPr>
          <w:rFonts w:ascii="Times New Roman" w:eastAsia="Calibri" w:hAnsi="Times New Roman" w:cs="Times New Roman"/>
          <w:sz w:val="24"/>
          <w:szCs w:val="24"/>
        </w:rPr>
        <w:t xml:space="preserve">, zgodnie z którym przepisy k.p.c. dot. grzywny stosuje się w zakresie </w:t>
      </w:r>
      <w:r w:rsidR="00403900" w:rsidRPr="003B4FB5">
        <w:rPr>
          <w:rFonts w:ascii="Times New Roman" w:eastAsia="Calibri" w:hAnsi="Times New Roman" w:cs="Times New Roman"/>
          <w:sz w:val="24"/>
          <w:szCs w:val="24"/>
        </w:rPr>
        <w:t>nieregulowanym</w:t>
      </w:r>
      <w:r w:rsidR="00200FF7" w:rsidRPr="003B4FB5">
        <w:rPr>
          <w:rFonts w:ascii="Times New Roman" w:eastAsia="Calibri" w:hAnsi="Times New Roman" w:cs="Times New Roman"/>
          <w:sz w:val="24"/>
          <w:szCs w:val="24"/>
        </w:rPr>
        <w:t xml:space="preserve"> w ustawie o dochodzeniu roszczeń w postępowaniu grupowym</w:t>
      </w:r>
      <w:r w:rsidR="001934D9" w:rsidRPr="003B4FB5">
        <w:rPr>
          <w:rFonts w:ascii="Times New Roman" w:eastAsia="Calibri" w:hAnsi="Times New Roman" w:cs="Times New Roman"/>
          <w:sz w:val="24"/>
          <w:szCs w:val="24"/>
        </w:rPr>
        <w:t>.</w:t>
      </w:r>
      <w:r w:rsidR="00375A14" w:rsidRPr="003B4FB5">
        <w:rPr>
          <w:rFonts w:ascii="Times New Roman" w:eastAsia="Calibri" w:hAnsi="Times New Roman" w:cs="Times New Roman"/>
          <w:sz w:val="24"/>
          <w:szCs w:val="24"/>
        </w:rPr>
        <w:t xml:space="preserve"> Regulacje ustawy w tym zakresie będą stanowić zatem </w:t>
      </w:r>
      <w:r w:rsidR="00375A14" w:rsidRPr="003B4FB5">
        <w:rPr>
          <w:rFonts w:ascii="Times New Roman" w:eastAsia="Calibri" w:hAnsi="Times New Roman" w:cs="Times New Roman"/>
          <w:i/>
          <w:sz w:val="24"/>
          <w:szCs w:val="24"/>
        </w:rPr>
        <w:t>lex specialis</w:t>
      </w:r>
      <w:r w:rsidR="00375A14" w:rsidRPr="003B4FB5">
        <w:rPr>
          <w:rFonts w:ascii="Times New Roman" w:eastAsia="Calibri" w:hAnsi="Times New Roman" w:cs="Times New Roman"/>
          <w:sz w:val="24"/>
          <w:szCs w:val="24"/>
        </w:rPr>
        <w:t xml:space="preserve"> w stosunku od ogólnych przepisów k.p.c. (zob. np. art. 163,</w:t>
      </w:r>
      <w:r w:rsidR="004C3AA2" w:rsidRPr="003B4FB5">
        <w:rPr>
          <w:rFonts w:ascii="Times New Roman" w:eastAsia="Calibri" w:hAnsi="Times New Roman" w:cs="Times New Roman"/>
          <w:sz w:val="24"/>
          <w:szCs w:val="24"/>
        </w:rPr>
        <w:t xml:space="preserve"> </w:t>
      </w:r>
      <w:r w:rsidR="00D6575A">
        <w:rPr>
          <w:rFonts w:ascii="Times New Roman" w:eastAsia="Calibri" w:hAnsi="Times New Roman" w:cs="Times New Roman"/>
          <w:sz w:val="24"/>
          <w:szCs w:val="24"/>
        </w:rPr>
        <w:t xml:space="preserve">art. </w:t>
      </w:r>
      <w:r w:rsidR="004C3AA2" w:rsidRPr="003B4FB5">
        <w:rPr>
          <w:rFonts w:ascii="Times New Roman" w:eastAsia="Calibri" w:hAnsi="Times New Roman" w:cs="Times New Roman"/>
          <w:sz w:val="24"/>
          <w:szCs w:val="24"/>
        </w:rPr>
        <w:t>251</w:t>
      </w:r>
      <w:r w:rsidR="005B7CBA" w:rsidRPr="003B4FB5">
        <w:rPr>
          <w:rFonts w:ascii="Times New Roman" w:eastAsia="Calibri" w:hAnsi="Times New Roman" w:cs="Times New Roman"/>
          <w:sz w:val="24"/>
          <w:szCs w:val="24"/>
        </w:rPr>
        <w:t>).</w:t>
      </w:r>
      <w:r w:rsidR="00AD3386" w:rsidRPr="003B4FB5">
        <w:rPr>
          <w:rFonts w:ascii="Times New Roman" w:eastAsia="Calibri" w:hAnsi="Times New Roman" w:cs="Times New Roman"/>
          <w:sz w:val="24"/>
          <w:szCs w:val="24"/>
        </w:rPr>
        <w:t xml:space="preserve"> Oznacza to, że </w:t>
      </w:r>
      <w:r w:rsidR="00BC10F9" w:rsidRPr="003B4FB5">
        <w:rPr>
          <w:rFonts w:ascii="Times New Roman" w:eastAsia="Calibri" w:hAnsi="Times New Roman" w:cs="Times New Roman"/>
          <w:sz w:val="24"/>
          <w:szCs w:val="24"/>
        </w:rPr>
        <w:t>sąd</w:t>
      </w:r>
      <w:r w:rsidR="00D6575A">
        <w:rPr>
          <w:rFonts w:ascii="Times New Roman" w:eastAsia="Calibri" w:hAnsi="Times New Roman" w:cs="Times New Roman"/>
          <w:sz w:val="24"/>
          <w:szCs w:val="24"/>
        </w:rPr>
        <w:t>,</w:t>
      </w:r>
      <w:r w:rsidR="00BC10F9" w:rsidRPr="003B4FB5">
        <w:rPr>
          <w:rFonts w:ascii="Times New Roman" w:eastAsia="Calibri" w:hAnsi="Times New Roman" w:cs="Times New Roman"/>
          <w:sz w:val="24"/>
          <w:szCs w:val="24"/>
        </w:rPr>
        <w:t xml:space="preserve"> orzekając grzywnę</w:t>
      </w:r>
      <w:r w:rsidR="00D6575A">
        <w:rPr>
          <w:rFonts w:ascii="Times New Roman" w:eastAsia="Calibri" w:hAnsi="Times New Roman" w:cs="Times New Roman"/>
          <w:sz w:val="24"/>
          <w:szCs w:val="24"/>
        </w:rPr>
        <w:t>,</w:t>
      </w:r>
      <w:r w:rsidR="00BC10F9" w:rsidRPr="003B4FB5">
        <w:rPr>
          <w:rFonts w:ascii="Times New Roman" w:eastAsia="Calibri" w:hAnsi="Times New Roman" w:cs="Times New Roman"/>
          <w:sz w:val="24"/>
          <w:szCs w:val="24"/>
        </w:rPr>
        <w:t xml:space="preserve"> na podstawie projektowanych przepisów nie będzie miał możliwości nałożenia grzywny na podstawie przepisów k.p.c. </w:t>
      </w:r>
    </w:p>
    <w:p w14:paraId="621FCCB7" w14:textId="7BC34730" w:rsidR="00800731" w:rsidRPr="003B4FB5" w:rsidRDefault="007F17FE"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Art. 1 pkt 17 (dodanie a</w:t>
      </w:r>
      <w:r w:rsidR="00800731" w:rsidRPr="003B4FB5">
        <w:rPr>
          <w:rFonts w:ascii="Times New Roman" w:eastAsia="Calibri" w:hAnsi="Times New Roman" w:cs="Times New Roman"/>
          <w:sz w:val="24"/>
          <w:szCs w:val="24"/>
        </w:rPr>
        <w:t xml:space="preserve">rt. 18a; </w:t>
      </w:r>
      <w:r w:rsidR="0087736D" w:rsidRPr="003B4FB5">
        <w:rPr>
          <w:rFonts w:ascii="Times New Roman" w:eastAsia="Calibri" w:hAnsi="Times New Roman" w:cs="Times New Roman"/>
          <w:sz w:val="24"/>
          <w:szCs w:val="24"/>
        </w:rPr>
        <w:t>z</w:t>
      </w:r>
      <w:r w:rsidR="00800731" w:rsidRPr="003B4FB5">
        <w:rPr>
          <w:rFonts w:ascii="Times New Roman" w:eastAsia="Calibri" w:hAnsi="Times New Roman" w:cs="Times New Roman"/>
          <w:sz w:val="24"/>
          <w:szCs w:val="24"/>
        </w:rPr>
        <w:t>miana podmiotu upoważnionego</w:t>
      </w:r>
      <w:r w:rsidRPr="003B4FB5">
        <w:rPr>
          <w:rFonts w:ascii="Times New Roman" w:eastAsia="Calibri" w:hAnsi="Times New Roman" w:cs="Times New Roman"/>
          <w:sz w:val="24"/>
          <w:szCs w:val="24"/>
        </w:rPr>
        <w:t>)</w:t>
      </w:r>
    </w:p>
    <w:p w14:paraId="78FD6DEE" w14:textId="759084A9" w:rsidR="00800731" w:rsidRPr="003B4FB5" w:rsidRDefault="00800731"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Proponowany przepis zawiera szczególne regulacje dotyczące przesłanek zmiany podmiotu upoważnionego. </w:t>
      </w:r>
      <w:r w:rsidR="00E73375" w:rsidRPr="003B4FB5">
        <w:rPr>
          <w:rFonts w:ascii="Times New Roman" w:eastAsia="Calibri" w:hAnsi="Times New Roman" w:cs="Times New Roman"/>
          <w:sz w:val="24"/>
          <w:szCs w:val="24"/>
        </w:rPr>
        <w:t>Zmianę</w:t>
      </w:r>
      <w:r w:rsidRPr="003B4FB5">
        <w:rPr>
          <w:rFonts w:ascii="Times New Roman" w:eastAsia="Calibri" w:hAnsi="Times New Roman" w:cs="Times New Roman"/>
          <w:sz w:val="24"/>
          <w:szCs w:val="24"/>
        </w:rPr>
        <w:t xml:space="preserve"> podmiotu upoważnionego dokonuje sąd na wniosek co najmniej połowy członków grupy. </w:t>
      </w:r>
      <w:r w:rsidR="00991292" w:rsidRPr="003B4FB5">
        <w:rPr>
          <w:rFonts w:ascii="Times New Roman" w:eastAsia="Calibri" w:hAnsi="Times New Roman" w:cs="Times New Roman"/>
          <w:sz w:val="24"/>
          <w:szCs w:val="24"/>
        </w:rPr>
        <w:t xml:space="preserve">Wniosek powinien wskazywać proponowany podmiot upoważniony </w:t>
      </w:r>
      <w:r w:rsidR="00991292" w:rsidRPr="003B4FB5">
        <w:rPr>
          <w:rFonts w:ascii="Times New Roman" w:eastAsia="Calibri" w:hAnsi="Times New Roman" w:cs="Times New Roman"/>
          <w:sz w:val="24"/>
          <w:szCs w:val="24"/>
        </w:rPr>
        <w:lastRenderedPageBreak/>
        <w:t>oraz zawierać jego oświadczenie o wyrażeniu zgody na bycie podmiotem upoważnionym</w:t>
      </w:r>
      <w:r w:rsidR="0098463D">
        <w:rPr>
          <w:rFonts w:ascii="Times New Roman" w:eastAsia="Calibri" w:hAnsi="Times New Roman" w:cs="Times New Roman"/>
          <w:sz w:val="24"/>
          <w:szCs w:val="24"/>
        </w:rPr>
        <w:t xml:space="preserve"> </w:t>
      </w:r>
      <w:r w:rsidR="00991292" w:rsidRPr="003B4FB5">
        <w:rPr>
          <w:rFonts w:ascii="Times New Roman" w:eastAsia="Calibri" w:hAnsi="Times New Roman" w:cs="Times New Roman"/>
          <w:sz w:val="24"/>
          <w:szCs w:val="24"/>
        </w:rPr>
        <w:t xml:space="preserve">oraz zawierać jego oświadczenie o wyrażeniu zgody na prowadzenie postępowania na rzecz członków grupy. </w:t>
      </w:r>
      <w:r w:rsidR="00031EE0" w:rsidRPr="003B4FB5">
        <w:rPr>
          <w:rFonts w:ascii="Times New Roman" w:eastAsia="Calibri" w:hAnsi="Times New Roman" w:cs="Times New Roman"/>
          <w:sz w:val="24"/>
          <w:szCs w:val="24"/>
        </w:rPr>
        <w:t>Zmiana podmiotu upoważnionego nie będzie powodowała wygaśnięcia udzielonego w post</w:t>
      </w:r>
      <w:r w:rsidR="00AA1230">
        <w:rPr>
          <w:rFonts w:ascii="Times New Roman" w:eastAsia="Calibri" w:hAnsi="Times New Roman" w:cs="Times New Roman"/>
          <w:sz w:val="24"/>
          <w:szCs w:val="24"/>
        </w:rPr>
        <w:t>ę</w:t>
      </w:r>
      <w:r w:rsidR="00031EE0" w:rsidRPr="003B4FB5">
        <w:rPr>
          <w:rFonts w:ascii="Times New Roman" w:eastAsia="Calibri" w:hAnsi="Times New Roman" w:cs="Times New Roman"/>
          <w:sz w:val="24"/>
          <w:szCs w:val="24"/>
        </w:rPr>
        <w:t>powaniu pełnomocnictwa. Jednocześnie bieg terminu do zaskarżenia wyroku nie będzie mógł się skończyć wcześniej niż z upływem dwóch tygodni od uprawomocnienia</w:t>
      </w:r>
      <w:r w:rsidR="0098463D">
        <w:rPr>
          <w:rFonts w:ascii="Times New Roman" w:eastAsia="Calibri" w:hAnsi="Times New Roman" w:cs="Times New Roman"/>
          <w:sz w:val="24"/>
          <w:szCs w:val="24"/>
        </w:rPr>
        <w:t xml:space="preserve"> </w:t>
      </w:r>
      <w:r w:rsidR="00031EE0" w:rsidRPr="003B4FB5">
        <w:rPr>
          <w:rFonts w:ascii="Times New Roman" w:eastAsia="Calibri" w:hAnsi="Times New Roman" w:cs="Times New Roman"/>
          <w:sz w:val="24"/>
          <w:szCs w:val="24"/>
        </w:rPr>
        <w:t>postanowienia sądu o zmianie podmiotu upoważnionego</w:t>
      </w:r>
      <w:r w:rsidR="009A052B" w:rsidRPr="003B4FB5">
        <w:rPr>
          <w:rFonts w:ascii="Times New Roman" w:eastAsia="Calibri" w:hAnsi="Times New Roman" w:cs="Times New Roman"/>
          <w:sz w:val="24"/>
          <w:szCs w:val="24"/>
        </w:rPr>
        <w:t>.</w:t>
      </w:r>
      <w:r w:rsidR="0006102A" w:rsidRPr="003B4FB5">
        <w:rPr>
          <w:rFonts w:ascii="Times New Roman" w:eastAsia="Calibri" w:hAnsi="Times New Roman" w:cs="Times New Roman"/>
          <w:sz w:val="24"/>
          <w:szCs w:val="24"/>
        </w:rPr>
        <w:t xml:space="preserve"> Przyjęto rozwiązanie, zgodnie z którym zmiana podmiotu upoważnionego będzie możliwa tylko w odniesieniu do innego podmiotu upoważnionego wpisanego na listę podmiotów upoważnionych prowadzonego przez Prezesa UOKiK. Natomiast nie będzie możliwa zmiana podmiotu upoważnionego na reprezentanta grupy, który prowadzi postępowania grupowe. Rozwiązanie to wynika ze specyfiki post</w:t>
      </w:r>
      <w:r w:rsidR="000F5551" w:rsidRPr="003B4FB5">
        <w:rPr>
          <w:rFonts w:ascii="Times New Roman" w:eastAsia="Calibri" w:hAnsi="Times New Roman" w:cs="Times New Roman"/>
          <w:sz w:val="24"/>
          <w:szCs w:val="24"/>
        </w:rPr>
        <w:t>ę</w:t>
      </w:r>
      <w:r w:rsidR="0006102A" w:rsidRPr="003B4FB5">
        <w:rPr>
          <w:rFonts w:ascii="Times New Roman" w:eastAsia="Calibri" w:hAnsi="Times New Roman" w:cs="Times New Roman"/>
          <w:sz w:val="24"/>
          <w:szCs w:val="24"/>
        </w:rPr>
        <w:t>powania w sprawie o stwierdzenie stosowania praktyk naruszających ogólne interesy konsumentów lub w sprawach o roszczenia związane z ich stosowaniem, które muszą być prowadzone przez wyspecjalizowany podmiot spełniający warunki fachowości, niezależności i dający gwarancję skutecznej ochrony interesów konsumentów.</w:t>
      </w:r>
    </w:p>
    <w:p w14:paraId="2D6F416B" w14:textId="3874EDC7" w:rsidR="00417B64" w:rsidRPr="003B4FB5" w:rsidRDefault="00417B64"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22" w:name="_Hlk132200694"/>
      <w:r w:rsidRPr="003B4FB5">
        <w:rPr>
          <w:rFonts w:ascii="Times New Roman" w:eastAsia="Calibri" w:hAnsi="Times New Roman" w:cs="Times New Roman"/>
          <w:sz w:val="24"/>
          <w:szCs w:val="24"/>
          <w:u w:val="single"/>
        </w:rPr>
        <w:t xml:space="preserve">Art. 1 pkt </w:t>
      </w:r>
      <w:r w:rsidR="007F17FE" w:rsidRPr="003B4FB5">
        <w:rPr>
          <w:rFonts w:ascii="Times New Roman" w:eastAsia="Calibri" w:hAnsi="Times New Roman" w:cs="Times New Roman"/>
          <w:sz w:val="24"/>
          <w:szCs w:val="24"/>
          <w:u w:val="single"/>
        </w:rPr>
        <w:t>16 i</w:t>
      </w:r>
      <w:r w:rsidRPr="003B4FB5">
        <w:rPr>
          <w:rFonts w:ascii="Times New Roman" w:eastAsia="Calibri" w:hAnsi="Times New Roman" w:cs="Times New Roman"/>
          <w:sz w:val="24"/>
          <w:szCs w:val="24"/>
          <w:u w:val="single"/>
        </w:rPr>
        <w:t xml:space="preserve"> 1</w:t>
      </w:r>
      <w:r w:rsidR="007F17FE" w:rsidRPr="003B4FB5">
        <w:rPr>
          <w:rFonts w:ascii="Times New Roman" w:eastAsia="Calibri" w:hAnsi="Times New Roman" w:cs="Times New Roman"/>
          <w:sz w:val="24"/>
          <w:szCs w:val="24"/>
          <w:u w:val="single"/>
        </w:rPr>
        <w:t>8</w:t>
      </w:r>
      <w:r w:rsidR="008D332F" w:rsidRPr="003B4FB5">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(dodanie art. 19a</w:t>
      </w:r>
      <w:r w:rsidR="00945145" w:rsidRPr="003B4FB5">
        <w:rPr>
          <w:rFonts w:ascii="Times New Roman" w:eastAsia="Calibri" w:hAnsi="Times New Roman" w:cs="Times New Roman"/>
          <w:sz w:val="24"/>
          <w:szCs w:val="24"/>
          <w:u w:val="single"/>
        </w:rPr>
        <w:t>;</w:t>
      </w:r>
      <w:r w:rsidR="00BC63F1" w:rsidRPr="003B4FB5">
        <w:rPr>
          <w:rFonts w:ascii="Times New Roman" w:eastAsia="Calibri" w:hAnsi="Times New Roman" w:cs="Times New Roman"/>
          <w:sz w:val="24"/>
          <w:szCs w:val="24"/>
          <w:u w:val="single"/>
        </w:rPr>
        <w:t xml:space="preserve"> </w:t>
      </w:r>
      <w:r w:rsidR="0087736D" w:rsidRPr="003B4FB5">
        <w:rPr>
          <w:rFonts w:ascii="Times New Roman" w:eastAsia="Calibri" w:hAnsi="Times New Roman" w:cs="Times New Roman"/>
          <w:sz w:val="24"/>
          <w:szCs w:val="24"/>
          <w:u w:val="single"/>
        </w:rPr>
        <w:t>w</w:t>
      </w:r>
      <w:r w:rsidR="00BC63F1" w:rsidRPr="003B4FB5">
        <w:rPr>
          <w:rFonts w:ascii="Times New Roman" w:eastAsia="Calibri" w:hAnsi="Times New Roman" w:cs="Times New Roman"/>
          <w:sz w:val="24"/>
          <w:szCs w:val="24"/>
          <w:u w:val="single"/>
        </w:rPr>
        <w:t>ystąpienie z grupy</w:t>
      </w:r>
      <w:r w:rsidRPr="003B4FB5">
        <w:rPr>
          <w:rFonts w:ascii="Times New Roman" w:eastAsia="Calibri" w:hAnsi="Times New Roman" w:cs="Times New Roman"/>
          <w:sz w:val="24"/>
          <w:szCs w:val="24"/>
          <w:u w:val="single"/>
        </w:rPr>
        <w:t>)</w:t>
      </w:r>
    </w:p>
    <w:bookmarkEnd w:id="22"/>
    <w:p w14:paraId="6EA961BA" w14:textId="443E4EA4" w:rsidR="00740726" w:rsidRPr="003B4FB5" w:rsidRDefault="009E007A" w:rsidP="00184005">
      <w:pPr>
        <w:spacing w:before="120" w:after="0" w:line="360" w:lineRule="auto"/>
        <w:jc w:val="both"/>
        <w:rPr>
          <w:rFonts w:ascii="Times New Roman" w:hAnsi="Times New Roman" w:cs="Times New Roman"/>
          <w:sz w:val="24"/>
          <w:szCs w:val="24"/>
        </w:rPr>
      </w:pPr>
      <w:r w:rsidRPr="003B4FB5">
        <w:rPr>
          <w:rFonts w:ascii="Times New Roman" w:eastAsia="Calibri" w:hAnsi="Times New Roman" w:cs="Times New Roman"/>
          <w:sz w:val="24"/>
          <w:szCs w:val="24"/>
        </w:rPr>
        <w:t>Dodawany przepis art. 19a</w:t>
      </w:r>
      <w:r w:rsidR="007F17FE" w:rsidRPr="003B4FB5">
        <w:rPr>
          <w:rFonts w:ascii="Times New Roman" w:eastAsia="Calibri" w:hAnsi="Times New Roman" w:cs="Times New Roman"/>
          <w:sz w:val="24"/>
          <w:szCs w:val="24"/>
        </w:rPr>
        <w:t xml:space="preserve"> ust. 1</w:t>
      </w:r>
      <w:r w:rsidRPr="003B4FB5">
        <w:rPr>
          <w:rFonts w:ascii="Times New Roman" w:eastAsia="Calibri" w:hAnsi="Times New Roman" w:cs="Times New Roman"/>
          <w:sz w:val="24"/>
          <w:szCs w:val="24"/>
        </w:rPr>
        <w:t xml:space="preserve"> </w:t>
      </w:r>
      <w:r w:rsidR="00CB054A">
        <w:rPr>
          <w:rFonts w:ascii="Times New Roman" w:eastAsia="Calibri" w:hAnsi="Times New Roman" w:cs="Times New Roman"/>
          <w:sz w:val="24"/>
          <w:szCs w:val="24"/>
        </w:rPr>
        <w:t>umożliwi</w:t>
      </w:r>
      <w:r w:rsidRPr="003B4FB5">
        <w:rPr>
          <w:rFonts w:ascii="Times New Roman" w:eastAsia="Calibri" w:hAnsi="Times New Roman" w:cs="Times New Roman"/>
          <w:sz w:val="24"/>
          <w:szCs w:val="24"/>
        </w:rPr>
        <w:t xml:space="preserve"> wystąpienie z grupy członka grupy, którego dotyczy określone powództwo</w:t>
      </w:r>
      <w:r w:rsidR="007F17FE" w:rsidRPr="003B4FB5">
        <w:rPr>
          <w:rFonts w:ascii="Times New Roman" w:eastAsia="Calibri" w:hAnsi="Times New Roman" w:cs="Times New Roman"/>
          <w:sz w:val="24"/>
          <w:szCs w:val="24"/>
        </w:rPr>
        <w:t xml:space="preserve"> </w:t>
      </w:r>
      <w:r w:rsidR="00340FD0" w:rsidRPr="003B4FB5">
        <w:rPr>
          <w:rFonts w:ascii="Times New Roman" w:hAnsi="Times New Roman" w:cs="Times New Roman"/>
          <w:sz w:val="24"/>
          <w:szCs w:val="24"/>
        </w:rPr>
        <w:t xml:space="preserve">w przypadku zawarcia ugody, jeżeli nie zgadza się z jej warunkami </w:t>
      </w:r>
      <w:r w:rsidR="0098463D">
        <w:rPr>
          <w:rFonts w:ascii="Times New Roman" w:hAnsi="Times New Roman" w:cs="Times New Roman"/>
          <w:sz w:val="24"/>
          <w:szCs w:val="24"/>
        </w:rPr>
        <w:t>–</w:t>
      </w:r>
      <w:r w:rsidR="00340FD0" w:rsidRPr="003B4FB5">
        <w:rPr>
          <w:rFonts w:ascii="Times New Roman" w:hAnsi="Times New Roman" w:cs="Times New Roman"/>
          <w:sz w:val="24"/>
          <w:szCs w:val="24"/>
        </w:rPr>
        <w:t xml:space="preserve"> w terminie 2 tygodni od dnia poinformowania go o zawartej ugodzie</w:t>
      </w:r>
      <w:r w:rsidR="002F718C" w:rsidRPr="003B4FB5">
        <w:rPr>
          <w:rFonts w:ascii="Times New Roman" w:hAnsi="Times New Roman" w:cs="Times New Roman"/>
          <w:sz w:val="24"/>
          <w:szCs w:val="24"/>
        </w:rPr>
        <w:t>.</w:t>
      </w:r>
    </w:p>
    <w:p w14:paraId="7317059E" w14:textId="66C40239" w:rsidR="005350CE" w:rsidRPr="003B4FB5" w:rsidRDefault="005350C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Procesowe skutki wystąpieni</w:t>
      </w:r>
      <w:r w:rsidR="001A75EA">
        <w:rPr>
          <w:rFonts w:ascii="Times New Roman" w:eastAsia="Calibri" w:hAnsi="Times New Roman" w:cs="Times New Roman"/>
          <w:sz w:val="24"/>
          <w:szCs w:val="24"/>
        </w:rPr>
        <w:t>a</w:t>
      </w:r>
      <w:r w:rsidRPr="003B4FB5">
        <w:rPr>
          <w:rFonts w:ascii="Times New Roman" w:eastAsia="Calibri" w:hAnsi="Times New Roman" w:cs="Times New Roman"/>
          <w:sz w:val="24"/>
          <w:szCs w:val="24"/>
        </w:rPr>
        <w:t xml:space="preserve"> określa art. 19a ust.</w:t>
      </w:r>
      <w:r w:rsidR="00CB054A">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2, zgodnie z którym w przypadku wystąpienia przez członka grupy sąd umarza postępowanie w zakresie dotyczącym roszczenia tego członka, a w przypadku wydania wyroku przez sąd pierwszej instancji, sąd drugiej instancji uchyla ten wyrok i umarza postępowanie w zakresie dotyczącym roszczenia tego członka.</w:t>
      </w:r>
    </w:p>
    <w:p w14:paraId="553F71B6" w14:textId="089627B1" w:rsidR="003A0333" w:rsidRPr="003B4FB5" w:rsidRDefault="008D332F"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Wprowadzenie przedmiotowej regulacji jest konieczne z uwagi na istotę powództwa przedstawicielskiego, o którym mowa w dyrektywie 2020/1828, a które zostaje wdrożone do przepisów ustawy o postępowaniu grupowym. Należy zwrócić uwagę, że zgodnie z </w:t>
      </w:r>
      <w:r w:rsidR="00434B0E" w:rsidRPr="003B4FB5">
        <w:rPr>
          <w:rFonts w:ascii="Times New Roman" w:eastAsia="Calibri" w:hAnsi="Times New Roman" w:cs="Times New Roman"/>
          <w:sz w:val="24"/>
          <w:szCs w:val="24"/>
        </w:rPr>
        <w:t>z</w:t>
      </w:r>
      <w:r w:rsidRPr="003B4FB5">
        <w:rPr>
          <w:rFonts w:ascii="Times New Roman" w:eastAsia="Calibri" w:hAnsi="Times New Roman" w:cs="Times New Roman"/>
          <w:sz w:val="24"/>
          <w:szCs w:val="24"/>
        </w:rPr>
        <w:t>ałożeniami przepisów dyrektywy 2020/1828 stroną takiego postępowania jest podmiot upoważniony</w:t>
      </w:r>
      <w:r w:rsidR="0003725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a nie konsumenci. Konsumenci mają tylko uzyskać konkretne benefity z takiego postępowania. Mają jednak ograniczone uprawnienia procesowe. Przystępując do grupy tworzonej przez podmiot upoważniony</w:t>
      </w:r>
      <w:r w:rsidR="0003725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s</w:t>
      </w:r>
      <w:r w:rsidR="002F718C" w:rsidRPr="003B4FB5">
        <w:rPr>
          <w:rFonts w:ascii="Times New Roman" w:eastAsia="Calibri" w:hAnsi="Times New Roman" w:cs="Times New Roman"/>
          <w:sz w:val="24"/>
          <w:szCs w:val="24"/>
        </w:rPr>
        <w:t>ą</w:t>
      </w:r>
      <w:r w:rsidRPr="003B4FB5">
        <w:rPr>
          <w:rFonts w:ascii="Times New Roman" w:eastAsia="Calibri" w:hAnsi="Times New Roman" w:cs="Times New Roman"/>
          <w:sz w:val="24"/>
          <w:szCs w:val="24"/>
        </w:rPr>
        <w:t xml:space="preserve"> w dużej mierze zależni od jego skuteczności i decyzji procesowych. Dlatego te</w:t>
      </w:r>
      <w:r w:rsidR="00037255">
        <w:rPr>
          <w:rFonts w:ascii="Times New Roman" w:eastAsia="Calibri" w:hAnsi="Times New Roman" w:cs="Times New Roman"/>
          <w:sz w:val="24"/>
          <w:szCs w:val="24"/>
        </w:rPr>
        <w:t>ż</w:t>
      </w:r>
      <w:r w:rsidRPr="003B4FB5">
        <w:rPr>
          <w:rFonts w:ascii="Times New Roman" w:eastAsia="Calibri" w:hAnsi="Times New Roman" w:cs="Times New Roman"/>
          <w:sz w:val="24"/>
          <w:szCs w:val="24"/>
        </w:rPr>
        <w:t xml:space="preserve"> dyrektywa 2020/1828 przewiduje możliwość zapewnienia konsumentom prawa wystąpienia z danego powództwa przedstawicielskiego, gdyby okazało </w:t>
      </w:r>
      <w:r w:rsidRPr="003B4FB5">
        <w:rPr>
          <w:rFonts w:ascii="Times New Roman" w:eastAsia="Calibri" w:hAnsi="Times New Roman" w:cs="Times New Roman"/>
          <w:sz w:val="24"/>
          <w:szCs w:val="24"/>
        </w:rPr>
        <w:lastRenderedPageBreak/>
        <w:t xml:space="preserve">się, że może ono zmierzać do niekorzystnego dla nich rozstrzygnięcia (por. art. </w:t>
      </w:r>
      <w:r w:rsidR="003A0333" w:rsidRPr="003B4FB5">
        <w:rPr>
          <w:rFonts w:ascii="Times New Roman" w:eastAsia="Calibri" w:hAnsi="Times New Roman" w:cs="Times New Roman"/>
          <w:sz w:val="24"/>
          <w:szCs w:val="24"/>
        </w:rPr>
        <w:t>11 ust. 4, motyw 46, motyw 36</w:t>
      </w:r>
      <w:r w:rsidR="000F5551" w:rsidRPr="003B4FB5">
        <w:rPr>
          <w:rFonts w:ascii="Times New Roman" w:eastAsia="Calibri" w:hAnsi="Times New Roman" w:cs="Times New Roman"/>
          <w:sz w:val="24"/>
          <w:szCs w:val="24"/>
        </w:rPr>
        <w:t xml:space="preserve"> i </w:t>
      </w:r>
      <w:r w:rsidR="003A0333" w:rsidRPr="003B4FB5">
        <w:rPr>
          <w:rFonts w:ascii="Times New Roman" w:eastAsia="Calibri" w:hAnsi="Times New Roman" w:cs="Times New Roman"/>
          <w:sz w:val="24"/>
          <w:szCs w:val="24"/>
        </w:rPr>
        <w:t>37)</w:t>
      </w:r>
      <w:r w:rsidRPr="003B4FB5">
        <w:rPr>
          <w:rFonts w:ascii="Times New Roman" w:eastAsia="Calibri" w:hAnsi="Times New Roman" w:cs="Times New Roman"/>
          <w:sz w:val="24"/>
          <w:szCs w:val="24"/>
        </w:rPr>
        <w:t xml:space="preserve">. </w:t>
      </w:r>
    </w:p>
    <w:p w14:paraId="7DFA41EF" w14:textId="1FA319A2" w:rsidR="007F17FE" w:rsidRPr="003B4FB5" w:rsidRDefault="007F17F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Jednocześnie w art. 17 wprowadzono stosowne zmiany będące konsekwencją uprawnienia konsumentów – członków grupy, przyznanego w art. 19a ust. 1. W art. 17 dodano ust. 3a, zgodnie z którym przepisu o czasowym ograniczeniu możliwości wystąpienia członka grupy z grupy (do czasu</w:t>
      </w:r>
      <w:r w:rsidR="008C0022" w:rsidRPr="003B4FB5">
        <w:rPr>
          <w:rFonts w:ascii="Times New Roman" w:eastAsia="Calibri" w:hAnsi="Times New Roman" w:cs="Times New Roman"/>
          <w:sz w:val="24"/>
          <w:szCs w:val="24"/>
        </w:rPr>
        <w:t xml:space="preserve"> uprawomocnienia się postanowienia sądu co do składu grupy – ust. 3</w:t>
      </w:r>
      <w:r w:rsidRPr="003B4FB5">
        <w:rPr>
          <w:rFonts w:ascii="Times New Roman" w:eastAsia="Calibri" w:hAnsi="Times New Roman" w:cs="Times New Roman"/>
          <w:sz w:val="24"/>
          <w:szCs w:val="24"/>
        </w:rPr>
        <w:t>) nie stosuje się właśnie w przypadku, o którym mowa w art. 19a ust. 1.</w:t>
      </w:r>
    </w:p>
    <w:p w14:paraId="04C06078" w14:textId="4F1B1A1E" w:rsidR="00417B64" w:rsidRPr="003B4FB5" w:rsidRDefault="00417B64"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23" w:name="_Hlk120877558"/>
      <w:r w:rsidRPr="003B4FB5">
        <w:rPr>
          <w:rFonts w:ascii="Times New Roman" w:eastAsia="Calibri" w:hAnsi="Times New Roman" w:cs="Times New Roman"/>
          <w:sz w:val="24"/>
          <w:szCs w:val="24"/>
          <w:u w:val="single"/>
        </w:rPr>
        <w:t>Art. 1 pkt</w:t>
      </w:r>
      <w:r w:rsidR="0098463D">
        <w:rPr>
          <w:rFonts w:ascii="Times New Roman" w:eastAsia="Calibri" w:hAnsi="Times New Roman" w:cs="Times New Roman"/>
          <w:sz w:val="24"/>
          <w:szCs w:val="24"/>
          <w:u w:val="single"/>
        </w:rPr>
        <w:t xml:space="preserve"> </w:t>
      </w:r>
      <w:r w:rsidR="00B54712" w:rsidRPr="003B4FB5">
        <w:rPr>
          <w:rFonts w:ascii="Times New Roman" w:eastAsia="Calibri" w:hAnsi="Times New Roman" w:cs="Times New Roman"/>
          <w:sz w:val="24"/>
          <w:szCs w:val="24"/>
          <w:u w:val="single"/>
        </w:rPr>
        <w:t>1</w:t>
      </w:r>
      <w:r w:rsidR="008A5B1C" w:rsidRPr="003B4FB5">
        <w:rPr>
          <w:rFonts w:ascii="Times New Roman" w:eastAsia="Calibri" w:hAnsi="Times New Roman" w:cs="Times New Roman"/>
          <w:sz w:val="24"/>
          <w:szCs w:val="24"/>
          <w:u w:val="single"/>
        </w:rPr>
        <w:t>9</w:t>
      </w:r>
      <w:r w:rsidR="00B54712" w:rsidRPr="003B4FB5">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 xml:space="preserve">(dodanie </w:t>
      </w:r>
      <w:r w:rsidR="008A5B1C" w:rsidRPr="003B4FB5">
        <w:rPr>
          <w:rFonts w:ascii="Times New Roman" w:eastAsia="Calibri" w:hAnsi="Times New Roman" w:cs="Times New Roman"/>
          <w:sz w:val="24"/>
          <w:szCs w:val="24"/>
          <w:u w:val="single"/>
        </w:rPr>
        <w:t xml:space="preserve">w </w:t>
      </w:r>
      <w:r w:rsidRPr="003B4FB5">
        <w:rPr>
          <w:rFonts w:ascii="Times New Roman" w:eastAsia="Calibri" w:hAnsi="Times New Roman" w:cs="Times New Roman"/>
          <w:sz w:val="24"/>
          <w:szCs w:val="24"/>
          <w:u w:val="single"/>
        </w:rPr>
        <w:t>art. 21a</w:t>
      </w:r>
      <w:r w:rsidR="008A5B1C" w:rsidRPr="003B4FB5">
        <w:rPr>
          <w:rFonts w:ascii="Times New Roman" w:eastAsia="Calibri" w:hAnsi="Times New Roman" w:cs="Times New Roman"/>
          <w:sz w:val="24"/>
          <w:szCs w:val="24"/>
          <w:u w:val="single"/>
        </w:rPr>
        <w:t xml:space="preserve"> ust. 2b</w:t>
      </w:r>
      <w:r w:rsidR="00AF7C71" w:rsidRPr="003B4FB5">
        <w:rPr>
          <w:rFonts w:ascii="Times New Roman" w:eastAsia="Calibri" w:hAnsi="Times New Roman" w:cs="Times New Roman"/>
          <w:sz w:val="24"/>
          <w:szCs w:val="24"/>
          <w:u w:val="single"/>
        </w:rPr>
        <w:t>;</w:t>
      </w:r>
      <w:r w:rsidR="00CC7534" w:rsidRPr="003B4FB5">
        <w:rPr>
          <w:rFonts w:ascii="Times New Roman" w:eastAsia="Calibri" w:hAnsi="Times New Roman" w:cs="Times New Roman"/>
          <w:sz w:val="24"/>
          <w:szCs w:val="24"/>
          <w:u w:val="single"/>
        </w:rPr>
        <w:t xml:space="preserve"> </w:t>
      </w:r>
      <w:r w:rsidR="0087736D" w:rsidRPr="003B4FB5">
        <w:rPr>
          <w:rFonts w:ascii="Times New Roman" w:eastAsia="Calibri" w:hAnsi="Times New Roman" w:cs="Times New Roman"/>
          <w:sz w:val="24"/>
          <w:szCs w:val="24"/>
          <w:u w:val="single"/>
        </w:rPr>
        <w:t>i</w:t>
      </w:r>
      <w:r w:rsidR="00CC7534" w:rsidRPr="003B4FB5">
        <w:rPr>
          <w:rFonts w:ascii="Times New Roman" w:eastAsia="Calibri" w:hAnsi="Times New Roman" w:cs="Times New Roman"/>
          <w:sz w:val="24"/>
          <w:szCs w:val="24"/>
          <w:u w:val="single"/>
        </w:rPr>
        <w:t>nformowanie o wyroku</w:t>
      </w:r>
      <w:r w:rsidRPr="003B4FB5">
        <w:rPr>
          <w:rFonts w:ascii="Times New Roman" w:eastAsia="Calibri" w:hAnsi="Times New Roman" w:cs="Times New Roman"/>
          <w:sz w:val="24"/>
          <w:szCs w:val="24"/>
          <w:u w:val="single"/>
        </w:rPr>
        <w:t>)</w:t>
      </w:r>
    </w:p>
    <w:p w14:paraId="63418BC5" w14:textId="07AC2A16" w:rsidR="00840A29" w:rsidRPr="003B4FB5" w:rsidRDefault="009E007A"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Projektowany przepis </w:t>
      </w:r>
      <w:r w:rsidR="00840A29" w:rsidRPr="003B4FB5">
        <w:rPr>
          <w:rFonts w:ascii="Times New Roman" w:eastAsia="Calibri" w:hAnsi="Times New Roman" w:cs="Times New Roman"/>
          <w:sz w:val="24"/>
          <w:szCs w:val="24"/>
        </w:rPr>
        <w:t xml:space="preserve">art. </w:t>
      </w:r>
      <w:r w:rsidRPr="003B4FB5">
        <w:rPr>
          <w:rFonts w:ascii="Times New Roman" w:eastAsia="Calibri" w:hAnsi="Times New Roman" w:cs="Times New Roman"/>
          <w:sz w:val="24"/>
          <w:szCs w:val="24"/>
        </w:rPr>
        <w:t>21a</w:t>
      </w:r>
      <w:r w:rsidR="008A5B1C" w:rsidRPr="003B4FB5">
        <w:rPr>
          <w:rFonts w:ascii="Times New Roman" w:eastAsia="Calibri" w:hAnsi="Times New Roman" w:cs="Times New Roman"/>
          <w:sz w:val="24"/>
          <w:szCs w:val="24"/>
        </w:rPr>
        <w:t xml:space="preserve"> ust. 2b</w:t>
      </w:r>
      <w:r w:rsidRPr="003B4FB5">
        <w:rPr>
          <w:rFonts w:ascii="Times New Roman" w:eastAsia="Calibri" w:hAnsi="Times New Roman" w:cs="Times New Roman"/>
          <w:sz w:val="24"/>
          <w:szCs w:val="24"/>
        </w:rPr>
        <w:t xml:space="preserve"> stanowi</w:t>
      </w:r>
      <w:r w:rsidR="00756112" w:rsidRPr="003B4FB5">
        <w:rPr>
          <w:rFonts w:ascii="Times New Roman" w:eastAsia="Calibri" w:hAnsi="Times New Roman" w:cs="Times New Roman"/>
          <w:sz w:val="24"/>
          <w:szCs w:val="24"/>
        </w:rPr>
        <w:t xml:space="preserve">, </w:t>
      </w:r>
      <w:r w:rsidR="004C7C59" w:rsidRPr="003B4FB5">
        <w:rPr>
          <w:rFonts w:ascii="Times New Roman" w:eastAsia="Calibri" w:hAnsi="Times New Roman" w:cs="Times New Roman"/>
          <w:sz w:val="24"/>
          <w:szCs w:val="24"/>
        </w:rPr>
        <w:t xml:space="preserve">że w razie uwzględnienia powództwa w postępowaniu grupowym </w:t>
      </w:r>
      <w:r w:rsidR="00DD6671" w:rsidRPr="003B4FB5">
        <w:rPr>
          <w:rFonts w:ascii="Times New Roman" w:eastAsia="Calibri" w:hAnsi="Times New Roman" w:cs="Times New Roman"/>
          <w:sz w:val="24"/>
          <w:szCs w:val="24"/>
        </w:rPr>
        <w:t>w</w:t>
      </w:r>
      <w:r w:rsidR="004C7C59" w:rsidRPr="003B4FB5">
        <w:rPr>
          <w:rFonts w:ascii="Times New Roman" w:eastAsia="Calibri" w:hAnsi="Times New Roman" w:cs="Times New Roman"/>
          <w:sz w:val="24"/>
          <w:szCs w:val="24"/>
        </w:rPr>
        <w:t xml:space="preserve"> wyroku</w:t>
      </w:r>
      <w:r w:rsidR="0098463D">
        <w:rPr>
          <w:rFonts w:ascii="Times New Roman" w:eastAsia="Calibri" w:hAnsi="Times New Roman" w:cs="Times New Roman"/>
          <w:sz w:val="24"/>
          <w:szCs w:val="24"/>
        </w:rPr>
        <w:t xml:space="preserve"> </w:t>
      </w:r>
      <w:r w:rsidR="004C7C59" w:rsidRPr="003B4FB5">
        <w:rPr>
          <w:rFonts w:ascii="Times New Roman" w:eastAsia="Calibri" w:hAnsi="Times New Roman" w:cs="Times New Roman"/>
          <w:sz w:val="24"/>
          <w:szCs w:val="24"/>
        </w:rPr>
        <w:t>w sprawie o roszczenia związane ze stosowaniem praktyk naruszających ogólne interesy konsumentów sąd w wyroku</w:t>
      </w:r>
      <w:r w:rsidR="008A5B1C" w:rsidRPr="003B4FB5">
        <w:rPr>
          <w:rFonts w:ascii="Times New Roman" w:eastAsia="Calibri" w:hAnsi="Times New Roman" w:cs="Times New Roman"/>
          <w:sz w:val="24"/>
          <w:szCs w:val="24"/>
        </w:rPr>
        <w:t xml:space="preserve"> dodatkowo</w:t>
      </w:r>
      <w:r w:rsidR="004C7C59" w:rsidRPr="003B4FB5">
        <w:rPr>
          <w:rFonts w:ascii="Times New Roman" w:eastAsia="Calibri" w:hAnsi="Times New Roman" w:cs="Times New Roman"/>
          <w:sz w:val="24"/>
          <w:szCs w:val="24"/>
        </w:rPr>
        <w:t xml:space="preserve"> wyznacza termin na wykonanie wyroku i nakłada na pozwanego obowiązek poinformowania członków grupy o prawomocnym orzeczeniu sądu i zasądzonych roszczeniach lub o zawartej ugodzie.</w:t>
      </w:r>
    </w:p>
    <w:p w14:paraId="649BFCE6" w14:textId="77777777" w:rsidR="00840A29" w:rsidRPr="003B4FB5" w:rsidRDefault="00840A29"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Zgodnie z </w:t>
      </w:r>
      <w:r w:rsidR="002411CF" w:rsidRPr="003B4FB5">
        <w:rPr>
          <w:rFonts w:ascii="Times New Roman" w:eastAsia="Calibri" w:hAnsi="Times New Roman" w:cs="Times New Roman"/>
          <w:sz w:val="24"/>
          <w:szCs w:val="24"/>
        </w:rPr>
        <w:t>art. 13 ust. 3</w:t>
      </w:r>
      <w:r w:rsidRPr="003B4FB5">
        <w:rPr>
          <w:rFonts w:ascii="Times New Roman" w:eastAsia="Calibri" w:hAnsi="Times New Roman" w:cs="Times New Roman"/>
          <w:sz w:val="24"/>
          <w:szCs w:val="24"/>
        </w:rPr>
        <w:t xml:space="preserve"> dyrektywy 2020/1828 przedsiębiorca naruszający przepisy powinien mieć obowiązek przekazywania – na swój własny koszt – wszystkim zainteresowanym konsumentom informacji o ostatecznych środkach nakazujących zaprzestanie szkodliwych praktyk i o ostatecznych środkach naprawczych. Przedsiębiorca powinien również poinformować konsumentów o ugodzie zatwierdzonej przez sąd.</w:t>
      </w:r>
    </w:p>
    <w:p w14:paraId="4F41F8D1" w14:textId="72D74570" w:rsidR="00AF7C71" w:rsidRPr="003B4FB5" w:rsidRDefault="00AF7C71"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1 pkt</w:t>
      </w:r>
      <w:r w:rsidR="0098463D">
        <w:rPr>
          <w:rFonts w:ascii="Times New Roman" w:eastAsia="Calibri" w:hAnsi="Times New Roman" w:cs="Times New Roman"/>
          <w:sz w:val="24"/>
          <w:szCs w:val="24"/>
          <w:u w:val="single"/>
        </w:rPr>
        <w:t xml:space="preserve"> </w:t>
      </w:r>
      <w:r w:rsidR="008A5B1C" w:rsidRPr="003B4FB5">
        <w:rPr>
          <w:rFonts w:ascii="Times New Roman" w:eastAsia="Calibri" w:hAnsi="Times New Roman" w:cs="Times New Roman"/>
          <w:sz w:val="24"/>
          <w:szCs w:val="24"/>
          <w:u w:val="single"/>
        </w:rPr>
        <w:t>20</w:t>
      </w:r>
      <w:r w:rsidR="00B349B5" w:rsidRPr="003B4FB5">
        <w:rPr>
          <w:rFonts w:ascii="Times New Roman" w:eastAsia="Calibri" w:hAnsi="Times New Roman" w:cs="Times New Roman"/>
          <w:sz w:val="24"/>
          <w:szCs w:val="24"/>
          <w:u w:val="single"/>
        </w:rPr>
        <w:t xml:space="preserve"> (zmiana art. 23</w:t>
      </w:r>
      <w:r w:rsidRPr="003B4FB5">
        <w:rPr>
          <w:rFonts w:ascii="Times New Roman" w:eastAsia="Calibri" w:hAnsi="Times New Roman" w:cs="Times New Roman"/>
          <w:sz w:val="24"/>
          <w:szCs w:val="24"/>
          <w:u w:val="single"/>
        </w:rPr>
        <w:t>)</w:t>
      </w:r>
    </w:p>
    <w:p w14:paraId="30F34E08" w14:textId="69543629" w:rsidR="00B349B5" w:rsidRPr="003B4FB5" w:rsidRDefault="00B349B5"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Zmiana w art. 23 ma charakter porządkujący i polega na dodaniu obok reprezentanta grupy podmiotu upoważnionego jako podmiotu</w:t>
      </w:r>
      <w:r w:rsidR="000F5551"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na wniosek którego w sprawach o świadczenia niepieniężne </w:t>
      </w:r>
      <w:r w:rsidR="00387EF1" w:rsidRPr="003B4FB5">
        <w:rPr>
          <w:rFonts w:ascii="Times New Roman" w:eastAsia="Calibri" w:hAnsi="Times New Roman" w:cs="Times New Roman"/>
          <w:sz w:val="24"/>
          <w:szCs w:val="24"/>
        </w:rPr>
        <w:t xml:space="preserve">jest </w:t>
      </w:r>
      <w:r w:rsidRPr="003B4FB5">
        <w:rPr>
          <w:rFonts w:ascii="Times New Roman" w:eastAsia="Calibri" w:hAnsi="Times New Roman" w:cs="Times New Roman"/>
          <w:sz w:val="24"/>
          <w:szCs w:val="24"/>
        </w:rPr>
        <w:t>wszczynana egzekucja zas</w:t>
      </w:r>
      <w:r w:rsidR="00387EF1">
        <w:rPr>
          <w:rFonts w:ascii="Times New Roman" w:eastAsia="Calibri" w:hAnsi="Times New Roman" w:cs="Times New Roman"/>
          <w:sz w:val="24"/>
          <w:szCs w:val="24"/>
        </w:rPr>
        <w:t>ą</w:t>
      </w:r>
      <w:r w:rsidRPr="003B4FB5">
        <w:rPr>
          <w:rFonts w:ascii="Times New Roman" w:eastAsia="Calibri" w:hAnsi="Times New Roman" w:cs="Times New Roman"/>
          <w:sz w:val="24"/>
          <w:szCs w:val="24"/>
        </w:rPr>
        <w:t>dzonego świadczenia.</w:t>
      </w:r>
    </w:p>
    <w:bookmarkEnd w:id="23"/>
    <w:p w14:paraId="01055629" w14:textId="478FC369" w:rsidR="00417B64" w:rsidRPr="003B4FB5" w:rsidRDefault="00417B64"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1 pkt</w:t>
      </w:r>
      <w:r w:rsidR="0098463D">
        <w:rPr>
          <w:rFonts w:ascii="Times New Roman" w:eastAsia="Calibri" w:hAnsi="Times New Roman" w:cs="Times New Roman"/>
          <w:sz w:val="24"/>
          <w:szCs w:val="24"/>
          <w:u w:val="single"/>
        </w:rPr>
        <w:t xml:space="preserve"> </w:t>
      </w:r>
      <w:r w:rsidR="00756112" w:rsidRPr="003B4FB5">
        <w:rPr>
          <w:rFonts w:ascii="Times New Roman" w:eastAsia="Calibri" w:hAnsi="Times New Roman" w:cs="Times New Roman"/>
          <w:sz w:val="24"/>
          <w:szCs w:val="24"/>
          <w:u w:val="single"/>
        </w:rPr>
        <w:t>2</w:t>
      </w:r>
      <w:r w:rsidR="008A5B1C" w:rsidRPr="003B4FB5">
        <w:rPr>
          <w:rFonts w:ascii="Times New Roman" w:eastAsia="Calibri" w:hAnsi="Times New Roman" w:cs="Times New Roman"/>
          <w:sz w:val="24"/>
          <w:szCs w:val="24"/>
          <w:u w:val="single"/>
        </w:rPr>
        <w:t>1</w:t>
      </w:r>
      <w:r w:rsidRPr="003B4FB5">
        <w:rPr>
          <w:rFonts w:ascii="Times New Roman" w:eastAsia="Calibri" w:hAnsi="Times New Roman" w:cs="Times New Roman"/>
          <w:sz w:val="24"/>
          <w:szCs w:val="24"/>
          <w:u w:val="single"/>
        </w:rPr>
        <w:t xml:space="preserve"> (dodanie art. 23</w:t>
      </w:r>
      <w:r w:rsidR="008E6978" w:rsidRPr="003B4FB5">
        <w:rPr>
          <w:rFonts w:ascii="Times New Roman" w:eastAsia="Calibri" w:hAnsi="Times New Roman" w:cs="Times New Roman"/>
          <w:sz w:val="24"/>
          <w:szCs w:val="24"/>
          <w:u w:val="single"/>
        </w:rPr>
        <w:t>a</w:t>
      </w:r>
      <w:r w:rsidR="00BA0349" w:rsidRPr="003B4FB5">
        <w:rPr>
          <w:rFonts w:ascii="Times New Roman" w:eastAsia="Calibri" w:hAnsi="Times New Roman" w:cs="Times New Roman"/>
          <w:sz w:val="24"/>
          <w:szCs w:val="24"/>
          <w:u w:val="single"/>
        </w:rPr>
        <w:t>–23</w:t>
      </w:r>
      <w:r w:rsidR="000144E9" w:rsidRPr="003B4FB5">
        <w:rPr>
          <w:rFonts w:ascii="Times New Roman" w:eastAsia="Calibri" w:hAnsi="Times New Roman" w:cs="Times New Roman"/>
          <w:sz w:val="24"/>
          <w:szCs w:val="24"/>
          <w:u w:val="single"/>
        </w:rPr>
        <w:t>c</w:t>
      </w:r>
      <w:r w:rsidRPr="003B4FB5">
        <w:rPr>
          <w:rFonts w:ascii="Times New Roman" w:eastAsia="Calibri" w:hAnsi="Times New Roman" w:cs="Times New Roman"/>
          <w:sz w:val="24"/>
          <w:szCs w:val="24"/>
          <w:u w:val="single"/>
        </w:rPr>
        <w:t>)</w:t>
      </w:r>
    </w:p>
    <w:p w14:paraId="44C720C9" w14:textId="3EA6A3EB" w:rsidR="00825D79" w:rsidRPr="003B4FB5" w:rsidRDefault="00825D79"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W świetle </w:t>
      </w:r>
      <w:r w:rsidR="005658B0" w:rsidRPr="003B4FB5">
        <w:rPr>
          <w:rFonts w:ascii="Times New Roman" w:eastAsia="Calibri" w:hAnsi="Times New Roman" w:cs="Times New Roman"/>
          <w:sz w:val="24"/>
          <w:szCs w:val="24"/>
        </w:rPr>
        <w:t xml:space="preserve">projektowanego </w:t>
      </w:r>
      <w:r w:rsidRPr="003B4FB5">
        <w:rPr>
          <w:rFonts w:ascii="Times New Roman" w:eastAsia="Calibri" w:hAnsi="Times New Roman" w:cs="Times New Roman"/>
          <w:sz w:val="24"/>
          <w:szCs w:val="24"/>
        </w:rPr>
        <w:t xml:space="preserve">art. </w:t>
      </w:r>
      <w:r w:rsidR="005658B0" w:rsidRPr="003B4FB5">
        <w:rPr>
          <w:rFonts w:ascii="Times New Roman" w:eastAsia="Calibri" w:hAnsi="Times New Roman" w:cs="Times New Roman"/>
          <w:sz w:val="24"/>
          <w:szCs w:val="24"/>
        </w:rPr>
        <w:t>23a</w:t>
      </w:r>
      <w:r w:rsidR="008A5B1C" w:rsidRPr="003B4FB5">
        <w:rPr>
          <w:rFonts w:ascii="Times New Roman" w:eastAsia="Calibri" w:hAnsi="Times New Roman" w:cs="Times New Roman"/>
          <w:sz w:val="24"/>
          <w:szCs w:val="24"/>
        </w:rPr>
        <w:t xml:space="preserve"> ust. 1</w:t>
      </w:r>
      <w:r w:rsidR="00387EF1">
        <w:rPr>
          <w:rFonts w:ascii="Times New Roman" w:eastAsia="Calibri" w:hAnsi="Times New Roman" w:cs="Times New Roman"/>
          <w:sz w:val="24"/>
          <w:szCs w:val="24"/>
        </w:rPr>
        <w:t>,</w:t>
      </w:r>
      <w:r w:rsidR="005658B0" w:rsidRPr="003B4FB5">
        <w:rPr>
          <w:rFonts w:ascii="Times New Roman" w:eastAsia="Calibri" w:hAnsi="Times New Roman" w:cs="Times New Roman"/>
          <w:sz w:val="24"/>
          <w:szCs w:val="24"/>
        </w:rPr>
        <w:t xml:space="preserve"> u</w:t>
      </w:r>
      <w:r w:rsidRPr="003B4FB5">
        <w:rPr>
          <w:rFonts w:ascii="Times New Roman" w:eastAsia="Calibri" w:hAnsi="Times New Roman" w:cs="Times New Roman"/>
          <w:sz w:val="24"/>
          <w:szCs w:val="24"/>
        </w:rPr>
        <w:t xml:space="preserve">względniając powództwo w postępowaniu grupowym w sprawie o </w:t>
      </w:r>
      <w:r w:rsidR="00052BCB" w:rsidRPr="003B4FB5">
        <w:rPr>
          <w:rFonts w:ascii="Times New Roman" w:eastAsia="Calibri" w:hAnsi="Times New Roman" w:cs="Times New Roman"/>
          <w:sz w:val="24"/>
          <w:szCs w:val="24"/>
        </w:rPr>
        <w:t xml:space="preserve">stwierdzenie stosowania </w:t>
      </w:r>
      <w:r w:rsidRPr="003B4FB5">
        <w:rPr>
          <w:rFonts w:ascii="Times New Roman" w:eastAsia="Calibri" w:hAnsi="Times New Roman" w:cs="Times New Roman"/>
          <w:sz w:val="24"/>
          <w:szCs w:val="24"/>
        </w:rPr>
        <w:t>przez przedsiębiorcę praktyk naruszających ogólne interesy konsument</w:t>
      </w:r>
      <w:r w:rsidR="00387EF1">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sąd w sentencji wyroku:</w:t>
      </w:r>
    </w:p>
    <w:p w14:paraId="26419A36" w14:textId="14A4FF86" w:rsidR="00825D79" w:rsidRPr="003B4FB5" w:rsidRDefault="00825D79" w:rsidP="00387EF1">
      <w:pPr>
        <w:spacing w:before="120" w:after="0" w:line="360" w:lineRule="auto"/>
        <w:ind w:left="708" w:hanging="708"/>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1)</w:t>
      </w:r>
      <w:r w:rsidR="00387EF1">
        <w:rPr>
          <w:rFonts w:ascii="Times New Roman" w:eastAsia="Calibri" w:hAnsi="Times New Roman" w:cs="Times New Roman"/>
          <w:sz w:val="24"/>
          <w:szCs w:val="24"/>
        </w:rPr>
        <w:tab/>
      </w:r>
      <w:r w:rsidRPr="003B4FB5">
        <w:rPr>
          <w:rFonts w:ascii="Times New Roman" w:eastAsia="Calibri" w:hAnsi="Times New Roman" w:cs="Times New Roman"/>
          <w:sz w:val="24"/>
          <w:szCs w:val="24"/>
        </w:rPr>
        <w:t xml:space="preserve">uzna daną praktykę </w:t>
      </w:r>
      <w:r w:rsidR="00071DBA" w:rsidRPr="003B4FB5">
        <w:rPr>
          <w:rFonts w:ascii="Times New Roman" w:eastAsia="Calibri" w:hAnsi="Times New Roman" w:cs="Times New Roman"/>
          <w:sz w:val="24"/>
          <w:szCs w:val="24"/>
        </w:rPr>
        <w:t xml:space="preserve">pozwanego </w:t>
      </w:r>
      <w:r w:rsidRPr="003B4FB5">
        <w:rPr>
          <w:rFonts w:ascii="Times New Roman" w:eastAsia="Calibri" w:hAnsi="Times New Roman" w:cs="Times New Roman"/>
          <w:sz w:val="24"/>
          <w:szCs w:val="24"/>
        </w:rPr>
        <w:t xml:space="preserve">za naruszającą ogólne interesy konsumentów oraz nakaże </w:t>
      </w:r>
      <w:r w:rsidR="00071DBA" w:rsidRPr="003B4FB5">
        <w:rPr>
          <w:rFonts w:ascii="Times New Roman" w:eastAsia="Calibri" w:hAnsi="Times New Roman" w:cs="Times New Roman"/>
          <w:sz w:val="24"/>
          <w:szCs w:val="24"/>
        </w:rPr>
        <w:t xml:space="preserve">pozwanemu </w:t>
      </w:r>
      <w:r w:rsidRPr="003B4FB5">
        <w:rPr>
          <w:rFonts w:ascii="Times New Roman" w:eastAsia="Calibri" w:hAnsi="Times New Roman" w:cs="Times New Roman"/>
          <w:sz w:val="24"/>
          <w:szCs w:val="24"/>
        </w:rPr>
        <w:t xml:space="preserve">zaniechanie jej stosowania i wyznaczy termin, w którym przedsiębiorca ma zaniechać stosowania tej praktyki, albo </w:t>
      </w:r>
    </w:p>
    <w:p w14:paraId="3DC5CABB" w14:textId="7EE9AAAF" w:rsidR="00825D79" w:rsidRPr="003B4FB5" w:rsidRDefault="00825D79" w:rsidP="00387EF1">
      <w:pPr>
        <w:spacing w:before="120" w:after="0" w:line="360" w:lineRule="auto"/>
        <w:ind w:left="708" w:hanging="708"/>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2)</w:t>
      </w:r>
      <w:r w:rsidR="00387EF1">
        <w:rPr>
          <w:rFonts w:ascii="Times New Roman" w:eastAsia="Calibri" w:hAnsi="Times New Roman" w:cs="Times New Roman"/>
          <w:sz w:val="24"/>
          <w:szCs w:val="24"/>
        </w:rPr>
        <w:tab/>
      </w:r>
      <w:r w:rsidRPr="003B4FB5">
        <w:rPr>
          <w:rFonts w:ascii="Times New Roman" w:eastAsia="Calibri" w:hAnsi="Times New Roman" w:cs="Times New Roman"/>
          <w:sz w:val="24"/>
          <w:szCs w:val="24"/>
        </w:rPr>
        <w:t>uzna daną praktykę</w:t>
      </w:r>
      <w:r w:rsidR="000144E9" w:rsidRPr="003B4FB5">
        <w:rPr>
          <w:rFonts w:ascii="Times New Roman" w:eastAsia="Calibri" w:hAnsi="Times New Roman" w:cs="Times New Roman"/>
          <w:sz w:val="24"/>
          <w:szCs w:val="24"/>
        </w:rPr>
        <w:t xml:space="preserve"> </w:t>
      </w:r>
      <w:r w:rsidR="00071DBA" w:rsidRPr="003B4FB5">
        <w:rPr>
          <w:rFonts w:ascii="Times New Roman" w:eastAsia="Calibri" w:hAnsi="Times New Roman" w:cs="Times New Roman"/>
          <w:sz w:val="24"/>
          <w:szCs w:val="24"/>
        </w:rPr>
        <w:t xml:space="preserve">pozwanego </w:t>
      </w:r>
      <w:r w:rsidRPr="003B4FB5">
        <w:rPr>
          <w:rFonts w:ascii="Times New Roman" w:eastAsia="Calibri" w:hAnsi="Times New Roman" w:cs="Times New Roman"/>
          <w:sz w:val="24"/>
          <w:szCs w:val="24"/>
        </w:rPr>
        <w:t>za naruszającą ogólne interesy konsumentów oraz wskaże termin</w:t>
      </w:r>
      <w:r w:rsidR="00052BCB" w:rsidRPr="003B4FB5">
        <w:rPr>
          <w:rFonts w:ascii="Times New Roman" w:eastAsia="Calibri" w:hAnsi="Times New Roman" w:cs="Times New Roman"/>
          <w:sz w:val="24"/>
          <w:szCs w:val="24"/>
        </w:rPr>
        <w:t xml:space="preserve">, w którym </w:t>
      </w:r>
      <w:r w:rsidR="008A5B1C" w:rsidRPr="003B4FB5">
        <w:rPr>
          <w:rFonts w:ascii="Times New Roman" w:eastAsia="Calibri" w:hAnsi="Times New Roman" w:cs="Times New Roman"/>
          <w:sz w:val="24"/>
          <w:szCs w:val="24"/>
        </w:rPr>
        <w:t xml:space="preserve">pozwany zaprzestał </w:t>
      </w:r>
      <w:r w:rsidRPr="003B4FB5">
        <w:rPr>
          <w:rFonts w:ascii="Times New Roman" w:eastAsia="Calibri" w:hAnsi="Times New Roman" w:cs="Times New Roman"/>
          <w:sz w:val="24"/>
          <w:szCs w:val="24"/>
        </w:rPr>
        <w:t>stosowania tej praktyki</w:t>
      </w:r>
      <w:r w:rsidR="008A5B1C" w:rsidRPr="003B4FB5">
        <w:rPr>
          <w:rFonts w:ascii="Times New Roman" w:eastAsia="Calibri" w:hAnsi="Times New Roman" w:cs="Times New Roman"/>
          <w:sz w:val="24"/>
          <w:szCs w:val="24"/>
        </w:rPr>
        <w:t>.</w:t>
      </w:r>
    </w:p>
    <w:p w14:paraId="67FF3BDA" w14:textId="043EBD91" w:rsidR="00825D79" w:rsidRPr="003B4FB5" w:rsidRDefault="00825D79"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lastRenderedPageBreak/>
        <w:t xml:space="preserve">Niezależnie od powyższego w sentencji wyroku sąd może również nałożyć na </w:t>
      </w:r>
      <w:r w:rsidR="00071DBA" w:rsidRPr="003B4FB5">
        <w:rPr>
          <w:rFonts w:ascii="Times New Roman" w:eastAsia="Calibri" w:hAnsi="Times New Roman" w:cs="Times New Roman"/>
          <w:sz w:val="24"/>
          <w:szCs w:val="24"/>
        </w:rPr>
        <w:t>pozwanego</w:t>
      </w:r>
      <w:r w:rsidR="005A010D"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obowiązek złożenia jednokrotnego </w:t>
      </w:r>
      <w:r w:rsidR="008A5B1C" w:rsidRPr="003B4FB5">
        <w:rPr>
          <w:rFonts w:ascii="Times New Roman" w:eastAsia="Calibri" w:hAnsi="Times New Roman" w:cs="Times New Roman"/>
          <w:sz w:val="24"/>
          <w:szCs w:val="24"/>
        </w:rPr>
        <w:t>albo</w:t>
      </w:r>
      <w:r w:rsidRPr="003B4FB5">
        <w:rPr>
          <w:rFonts w:ascii="Times New Roman" w:eastAsia="Calibri" w:hAnsi="Times New Roman" w:cs="Times New Roman"/>
          <w:sz w:val="24"/>
          <w:szCs w:val="24"/>
        </w:rPr>
        <w:t xml:space="preserve"> wielokrotnego oświadczenia w odpowiedniej formie i o odpowiedniej treści o stosowaniu przez przedsiębiorcę praktyk naruszających ogólne interesy konsumentów. W takim przypadku sąd wyznaczy termin wykonania nałożonego obowiązku</w:t>
      </w:r>
      <w:r w:rsidR="008A5B1C" w:rsidRPr="003B4FB5">
        <w:rPr>
          <w:rFonts w:ascii="Times New Roman" w:eastAsia="Calibri" w:hAnsi="Times New Roman" w:cs="Times New Roman"/>
          <w:sz w:val="24"/>
          <w:szCs w:val="24"/>
        </w:rPr>
        <w:t xml:space="preserve"> (art. 23a ust. 2)</w:t>
      </w:r>
      <w:r w:rsidRPr="003B4FB5">
        <w:rPr>
          <w:rFonts w:ascii="Times New Roman" w:eastAsia="Calibri" w:hAnsi="Times New Roman" w:cs="Times New Roman"/>
          <w:sz w:val="24"/>
          <w:szCs w:val="24"/>
        </w:rPr>
        <w:t>.</w:t>
      </w:r>
    </w:p>
    <w:p w14:paraId="45A804D1" w14:textId="5EAEAEF1" w:rsidR="008A5B1C" w:rsidRPr="003B4FB5" w:rsidRDefault="00D17D1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Proponuje się wprowadzenie przepisu stanowiącego dla sądu podstawę do nałożenia na </w:t>
      </w:r>
      <w:r w:rsidR="008A5B1C" w:rsidRPr="003B4FB5">
        <w:rPr>
          <w:rFonts w:ascii="Times New Roman" w:eastAsia="Calibri" w:hAnsi="Times New Roman" w:cs="Times New Roman"/>
          <w:sz w:val="24"/>
          <w:szCs w:val="24"/>
        </w:rPr>
        <w:t>pozwanego</w:t>
      </w:r>
      <w:r w:rsidRPr="003B4FB5">
        <w:rPr>
          <w:rFonts w:ascii="Times New Roman" w:eastAsia="Calibri" w:hAnsi="Times New Roman" w:cs="Times New Roman"/>
          <w:sz w:val="24"/>
          <w:szCs w:val="24"/>
        </w:rPr>
        <w:t xml:space="preserve">, który nie wykonuje prawomocnego wyroku sądu </w:t>
      </w:r>
      <w:r w:rsidR="00052BCB" w:rsidRPr="003B4FB5">
        <w:rPr>
          <w:rFonts w:ascii="Times New Roman" w:eastAsia="Calibri" w:hAnsi="Times New Roman" w:cs="Times New Roman"/>
          <w:sz w:val="24"/>
          <w:szCs w:val="24"/>
        </w:rPr>
        <w:t xml:space="preserve">wydanego w sprawie o stwierdzenie stosowania </w:t>
      </w:r>
      <w:r w:rsidRPr="003B4FB5">
        <w:rPr>
          <w:rFonts w:ascii="Times New Roman" w:eastAsia="Calibri" w:hAnsi="Times New Roman" w:cs="Times New Roman"/>
          <w:sz w:val="24"/>
          <w:szCs w:val="24"/>
        </w:rPr>
        <w:t xml:space="preserve">praktyk naruszających </w:t>
      </w:r>
      <w:r w:rsidR="00B349B5" w:rsidRPr="003B4FB5">
        <w:rPr>
          <w:rFonts w:ascii="Times New Roman" w:eastAsia="Calibri" w:hAnsi="Times New Roman" w:cs="Times New Roman"/>
          <w:sz w:val="24"/>
          <w:szCs w:val="24"/>
        </w:rPr>
        <w:t xml:space="preserve">ogólne </w:t>
      </w:r>
      <w:r w:rsidRPr="003B4FB5">
        <w:rPr>
          <w:rFonts w:ascii="Times New Roman" w:eastAsia="Calibri" w:hAnsi="Times New Roman" w:cs="Times New Roman"/>
          <w:sz w:val="24"/>
          <w:szCs w:val="24"/>
        </w:rPr>
        <w:t>interesy konsumentów</w:t>
      </w:r>
      <w:r w:rsidR="00B349B5" w:rsidRPr="003B4FB5">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grzywny w wysokości </w:t>
      </w:r>
      <w:r w:rsidR="0016542D" w:rsidRPr="003B4FB5">
        <w:rPr>
          <w:rFonts w:ascii="Times New Roman" w:eastAsia="Calibri" w:hAnsi="Times New Roman" w:cs="Times New Roman"/>
          <w:sz w:val="24"/>
          <w:szCs w:val="24"/>
        </w:rPr>
        <w:t xml:space="preserve">do </w:t>
      </w:r>
      <w:r w:rsidR="00756112" w:rsidRPr="003B4FB5">
        <w:rPr>
          <w:rFonts w:ascii="Times New Roman" w:eastAsia="Calibri" w:hAnsi="Times New Roman" w:cs="Times New Roman"/>
          <w:sz w:val="24"/>
          <w:szCs w:val="24"/>
        </w:rPr>
        <w:t>5 000</w:t>
      </w:r>
      <w:r w:rsidR="00653623">
        <w:rPr>
          <w:rFonts w:ascii="Times New Roman" w:eastAsia="Calibri" w:hAnsi="Times New Roman" w:cs="Times New Roman"/>
          <w:sz w:val="24"/>
          <w:szCs w:val="24"/>
        </w:rPr>
        <w:t> </w:t>
      </w:r>
      <w:r w:rsidR="00756112" w:rsidRPr="003B4FB5">
        <w:rPr>
          <w:rFonts w:ascii="Times New Roman" w:eastAsia="Calibri" w:hAnsi="Times New Roman" w:cs="Times New Roman"/>
          <w:sz w:val="24"/>
          <w:szCs w:val="24"/>
        </w:rPr>
        <w:t>000</w:t>
      </w:r>
      <w:r w:rsidR="00653623">
        <w:rPr>
          <w:rFonts w:ascii="Times New Roman" w:eastAsia="Calibri" w:hAnsi="Times New Roman" w:cs="Times New Roman"/>
          <w:sz w:val="24"/>
          <w:szCs w:val="24"/>
        </w:rPr>
        <w:t xml:space="preserve"> </w:t>
      </w:r>
      <w:r w:rsidR="00B349B5" w:rsidRPr="003B4FB5">
        <w:rPr>
          <w:rFonts w:ascii="Times New Roman" w:eastAsia="Calibri" w:hAnsi="Times New Roman" w:cs="Times New Roman"/>
          <w:sz w:val="24"/>
          <w:szCs w:val="24"/>
        </w:rPr>
        <w:t>zł</w:t>
      </w:r>
      <w:r w:rsidR="008A5B1C" w:rsidRPr="003B4FB5">
        <w:rPr>
          <w:rFonts w:ascii="Times New Roman" w:eastAsia="Calibri" w:hAnsi="Times New Roman" w:cs="Times New Roman"/>
          <w:sz w:val="24"/>
          <w:szCs w:val="24"/>
        </w:rPr>
        <w:t xml:space="preserve"> (art. 23b ust. 1)</w:t>
      </w:r>
      <w:r w:rsidR="00756112" w:rsidRPr="003B4FB5">
        <w:rPr>
          <w:rFonts w:ascii="Times New Roman" w:eastAsia="Calibri" w:hAnsi="Times New Roman" w:cs="Times New Roman"/>
          <w:sz w:val="24"/>
          <w:szCs w:val="24"/>
        </w:rPr>
        <w:t>.</w:t>
      </w:r>
      <w:r w:rsidR="0098463D">
        <w:rPr>
          <w:rFonts w:ascii="Times New Roman" w:eastAsia="Calibri" w:hAnsi="Times New Roman" w:cs="Times New Roman"/>
          <w:sz w:val="24"/>
          <w:szCs w:val="24"/>
        </w:rPr>
        <w:t xml:space="preserve"> </w:t>
      </w:r>
      <w:r w:rsidR="0016542D" w:rsidRPr="003B4FB5">
        <w:rPr>
          <w:rFonts w:ascii="Times New Roman" w:eastAsia="Calibri" w:hAnsi="Times New Roman" w:cs="Times New Roman"/>
          <w:sz w:val="24"/>
          <w:szCs w:val="24"/>
        </w:rPr>
        <w:t>Na postanowienie sądu będzie przysługiwało zażalenie</w:t>
      </w:r>
      <w:r w:rsidR="004A6CED" w:rsidRPr="003B4FB5">
        <w:rPr>
          <w:rFonts w:ascii="Times New Roman" w:eastAsia="Calibri" w:hAnsi="Times New Roman" w:cs="Times New Roman"/>
          <w:sz w:val="24"/>
          <w:szCs w:val="24"/>
        </w:rPr>
        <w:t xml:space="preserve"> do sądu drugiej instancji (art. 23b</w:t>
      </w:r>
      <w:r w:rsidR="008A5B1C" w:rsidRPr="003B4FB5">
        <w:rPr>
          <w:rFonts w:ascii="Times New Roman" w:eastAsia="Calibri" w:hAnsi="Times New Roman" w:cs="Times New Roman"/>
          <w:sz w:val="24"/>
          <w:szCs w:val="24"/>
        </w:rPr>
        <w:t xml:space="preserve"> ust. 2</w:t>
      </w:r>
      <w:r w:rsidR="004A6CED" w:rsidRPr="003B4FB5">
        <w:rPr>
          <w:rFonts w:ascii="Times New Roman" w:eastAsia="Calibri" w:hAnsi="Times New Roman" w:cs="Times New Roman"/>
          <w:sz w:val="24"/>
          <w:szCs w:val="24"/>
        </w:rPr>
        <w:t>)</w:t>
      </w:r>
      <w:r w:rsidR="0016542D" w:rsidRPr="003B4FB5">
        <w:rPr>
          <w:rFonts w:ascii="Times New Roman" w:eastAsia="Calibri" w:hAnsi="Times New Roman" w:cs="Times New Roman"/>
          <w:sz w:val="24"/>
          <w:szCs w:val="24"/>
        </w:rPr>
        <w:t>.</w:t>
      </w:r>
      <w:r w:rsidR="004A6CED" w:rsidRPr="003B4FB5">
        <w:rPr>
          <w:rFonts w:ascii="Times New Roman" w:eastAsia="Calibri" w:hAnsi="Times New Roman" w:cs="Times New Roman"/>
          <w:sz w:val="24"/>
          <w:szCs w:val="24"/>
        </w:rPr>
        <w:t xml:space="preserve"> </w:t>
      </w:r>
    </w:p>
    <w:p w14:paraId="59CDB1F9" w14:textId="3A6D4C8B" w:rsidR="0016542D" w:rsidRPr="003B4FB5" w:rsidRDefault="004A6CED" w:rsidP="00184005">
      <w:pPr>
        <w:spacing w:before="120" w:after="0" w:line="360" w:lineRule="auto"/>
        <w:jc w:val="both"/>
        <w:rPr>
          <w:rFonts w:ascii="Times New Roman" w:hAnsi="Times New Roman" w:cs="Times New Roman"/>
          <w:i/>
          <w:sz w:val="24"/>
          <w:szCs w:val="24"/>
        </w:rPr>
      </w:pPr>
      <w:r w:rsidRPr="003B4FB5">
        <w:rPr>
          <w:rFonts w:ascii="Times New Roman" w:eastAsia="Calibri" w:hAnsi="Times New Roman" w:cs="Times New Roman"/>
          <w:sz w:val="24"/>
          <w:szCs w:val="24"/>
        </w:rPr>
        <w:t xml:space="preserve">W celu przymuszenia </w:t>
      </w:r>
      <w:r w:rsidR="00802810" w:rsidRPr="003B4FB5">
        <w:rPr>
          <w:rFonts w:ascii="Times New Roman" w:eastAsia="Calibri" w:hAnsi="Times New Roman" w:cs="Times New Roman"/>
          <w:sz w:val="24"/>
          <w:szCs w:val="24"/>
        </w:rPr>
        <w:t>pozwanego</w:t>
      </w:r>
      <w:r w:rsidRPr="003B4FB5">
        <w:rPr>
          <w:rFonts w:ascii="Times New Roman" w:eastAsia="Calibri" w:hAnsi="Times New Roman" w:cs="Times New Roman"/>
          <w:sz w:val="24"/>
          <w:szCs w:val="24"/>
        </w:rPr>
        <w:t xml:space="preserve"> do wykonania prawomocnego wyroku wydanego w sprawie o </w:t>
      </w:r>
      <w:r w:rsidR="00052BCB" w:rsidRPr="003B4FB5">
        <w:rPr>
          <w:rFonts w:ascii="Times New Roman" w:eastAsia="Calibri" w:hAnsi="Times New Roman" w:cs="Times New Roman"/>
          <w:sz w:val="24"/>
          <w:szCs w:val="24"/>
        </w:rPr>
        <w:t xml:space="preserve">stwierdzenie </w:t>
      </w:r>
      <w:r w:rsidRPr="003B4FB5">
        <w:rPr>
          <w:rFonts w:ascii="Times New Roman" w:eastAsia="Calibri" w:hAnsi="Times New Roman" w:cs="Times New Roman"/>
          <w:sz w:val="24"/>
          <w:szCs w:val="24"/>
        </w:rPr>
        <w:t xml:space="preserve">stosowania praktyk naruszających ogólne interesy konsumentów sąd w postanowieniu może nałożyć na </w:t>
      </w:r>
      <w:r w:rsidR="00802810" w:rsidRPr="003B4FB5">
        <w:rPr>
          <w:rFonts w:ascii="Times New Roman" w:eastAsia="Calibri" w:hAnsi="Times New Roman" w:cs="Times New Roman"/>
          <w:sz w:val="24"/>
          <w:szCs w:val="24"/>
        </w:rPr>
        <w:t>pozwanego</w:t>
      </w:r>
      <w:r w:rsidRPr="003B4FB5">
        <w:rPr>
          <w:rFonts w:ascii="Times New Roman" w:eastAsia="Calibri" w:hAnsi="Times New Roman" w:cs="Times New Roman"/>
          <w:sz w:val="24"/>
          <w:szCs w:val="24"/>
        </w:rPr>
        <w:t xml:space="preserve"> grzywnę w wysokości do 50 000 zł za każdy dzień opóźnienia w wykonaniu prawomocnego wyroku</w:t>
      </w:r>
      <w:r w:rsidR="00653623">
        <w:rPr>
          <w:rFonts w:ascii="Times New Roman" w:eastAsia="Calibri" w:hAnsi="Times New Roman" w:cs="Times New Roman"/>
          <w:sz w:val="24"/>
          <w:szCs w:val="24"/>
        </w:rPr>
        <w:t>,</w:t>
      </w:r>
      <w:r w:rsidR="00285778" w:rsidRPr="003B4FB5">
        <w:rPr>
          <w:rFonts w:ascii="Times New Roman" w:eastAsia="Calibri" w:hAnsi="Times New Roman" w:cs="Times New Roman"/>
          <w:sz w:val="24"/>
          <w:szCs w:val="24"/>
        </w:rPr>
        <w:t xml:space="preserve"> nie więcej niż 5 000 000 zł</w:t>
      </w:r>
      <w:r w:rsidR="00802810" w:rsidRPr="003B4FB5">
        <w:rPr>
          <w:rFonts w:ascii="Times New Roman" w:eastAsia="Calibri" w:hAnsi="Times New Roman" w:cs="Times New Roman"/>
          <w:sz w:val="24"/>
          <w:szCs w:val="24"/>
        </w:rPr>
        <w:t xml:space="preserve"> (art. 23c ust. 1)</w:t>
      </w:r>
      <w:r w:rsidRPr="003B4FB5">
        <w:rPr>
          <w:rFonts w:ascii="Times New Roman" w:eastAsia="Calibri" w:hAnsi="Times New Roman" w:cs="Times New Roman"/>
          <w:sz w:val="24"/>
          <w:szCs w:val="24"/>
        </w:rPr>
        <w:t>. Na postanowienie sądu o nałożeniu grzywny będzie przysługiwało zażalenie do sądu drugiej instancji (art. 23c</w:t>
      </w:r>
      <w:r w:rsidR="00802810" w:rsidRPr="003B4FB5">
        <w:rPr>
          <w:rFonts w:ascii="Times New Roman" w:eastAsia="Calibri" w:hAnsi="Times New Roman" w:cs="Times New Roman"/>
          <w:sz w:val="24"/>
          <w:szCs w:val="24"/>
        </w:rPr>
        <w:t xml:space="preserve"> ust. 2</w:t>
      </w:r>
      <w:r w:rsidRPr="003B4FB5">
        <w:rPr>
          <w:rFonts w:ascii="Times New Roman" w:eastAsia="Calibri" w:hAnsi="Times New Roman" w:cs="Times New Roman"/>
          <w:sz w:val="24"/>
          <w:szCs w:val="24"/>
        </w:rPr>
        <w:t>).</w:t>
      </w:r>
      <w:r w:rsidR="00285778" w:rsidRPr="003B4FB5">
        <w:rPr>
          <w:rFonts w:ascii="Times New Roman" w:eastAsia="Calibri" w:hAnsi="Times New Roman" w:cs="Times New Roman"/>
          <w:sz w:val="24"/>
          <w:szCs w:val="24"/>
        </w:rPr>
        <w:t xml:space="preserve"> </w:t>
      </w:r>
      <w:r w:rsidR="001615C4" w:rsidRPr="003B4FB5">
        <w:rPr>
          <w:rFonts w:ascii="Times New Roman" w:hAnsi="Times New Roman" w:cs="Times New Roman"/>
          <w:sz w:val="24"/>
          <w:szCs w:val="24"/>
        </w:rPr>
        <w:t>W</w:t>
      </w:r>
      <w:r w:rsidR="00E84059" w:rsidRPr="003B4FB5">
        <w:rPr>
          <w:rFonts w:ascii="Times New Roman" w:hAnsi="Times New Roman" w:cs="Times New Roman"/>
          <w:sz w:val="24"/>
          <w:szCs w:val="24"/>
        </w:rPr>
        <w:t>w</w:t>
      </w:r>
      <w:r w:rsidR="001615C4" w:rsidRPr="003B4FB5">
        <w:rPr>
          <w:rFonts w:ascii="Times New Roman" w:hAnsi="Times New Roman" w:cs="Times New Roman"/>
          <w:sz w:val="24"/>
          <w:szCs w:val="24"/>
        </w:rPr>
        <w:t>. projektowane przepisy maj</w:t>
      </w:r>
      <w:r w:rsidR="00E84059" w:rsidRPr="003B4FB5">
        <w:rPr>
          <w:rFonts w:ascii="Times New Roman" w:hAnsi="Times New Roman" w:cs="Times New Roman"/>
          <w:sz w:val="24"/>
          <w:szCs w:val="24"/>
        </w:rPr>
        <w:t>ą</w:t>
      </w:r>
      <w:r w:rsidR="001615C4" w:rsidRPr="003B4FB5">
        <w:rPr>
          <w:rFonts w:ascii="Times New Roman" w:hAnsi="Times New Roman" w:cs="Times New Roman"/>
          <w:sz w:val="24"/>
          <w:szCs w:val="24"/>
        </w:rPr>
        <w:t xml:space="preserve"> na celu wdrożenie art. 1</w:t>
      </w:r>
      <w:r w:rsidR="008E6978" w:rsidRPr="003B4FB5">
        <w:rPr>
          <w:rFonts w:ascii="Times New Roman" w:hAnsi="Times New Roman" w:cs="Times New Roman"/>
          <w:sz w:val="24"/>
          <w:szCs w:val="24"/>
        </w:rPr>
        <w:t xml:space="preserve">9 </w:t>
      </w:r>
      <w:r w:rsidR="001615C4" w:rsidRPr="003B4FB5">
        <w:rPr>
          <w:rFonts w:ascii="Times New Roman" w:hAnsi="Times New Roman" w:cs="Times New Roman"/>
          <w:sz w:val="24"/>
          <w:szCs w:val="24"/>
        </w:rPr>
        <w:t>dyrektywy 2020/1828</w:t>
      </w:r>
      <w:r w:rsidR="00846D2B" w:rsidRPr="003B4FB5">
        <w:rPr>
          <w:rFonts w:ascii="Times New Roman" w:hAnsi="Times New Roman" w:cs="Times New Roman"/>
          <w:sz w:val="24"/>
          <w:szCs w:val="24"/>
        </w:rPr>
        <w:t xml:space="preserve">, zgodnie z którym </w:t>
      </w:r>
      <w:r w:rsidR="00846D2B" w:rsidRPr="003B4FB5">
        <w:rPr>
          <w:rFonts w:ascii="Times New Roman" w:hAnsi="Times New Roman" w:cs="Times New Roman"/>
          <w:i/>
          <w:sz w:val="24"/>
          <w:szCs w:val="24"/>
        </w:rPr>
        <w:t>pa</w:t>
      </w:r>
      <w:r w:rsidR="008E6978" w:rsidRPr="003B4FB5">
        <w:rPr>
          <w:rFonts w:ascii="Times New Roman" w:hAnsi="Times New Roman" w:cs="Times New Roman"/>
          <w:i/>
          <w:sz w:val="24"/>
          <w:szCs w:val="24"/>
        </w:rPr>
        <w:t>ństwa członkowskie ustanawiają przepisy określające sankcje mające zastosowanie w przypadku niezastosowania się lub odmowy zastosowania się do:</w:t>
      </w:r>
    </w:p>
    <w:p w14:paraId="43317473" w14:textId="15EF68D8" w:rsidR="0016542D" w:rsidRPr="003B4FB5" w:rsidRDefault="008E6978" w:rsidP="00184005">
      <w:pPr>
        <w:spacing w:before="120" w:after="0" w:line="360" w:lineRule="auto"/>
        <w:jc w:val="both"/>
        <w:rPr>
          <w:rFonts w:ascii="Times New Roman" w:hAnsi="Times New Roman" w:cs="Times New Roman"/>
          <w:i/>
          <w:sz w:val="24"/>
          <w:szCs w:val="24"/>
        </w:rPr>
      </w:pPr>
      <w:r w:rsidRPr="003B4FB5">
        <w:rPr>
          <w:rFonts w:ascii="Times New Roman" w:hAnsi="Times New Roman" w:cs="Times New Roman"/>
          <w:i/>
          <w:sz w:val="24"/>
          <w:szCs w:val="24"/>
        </w:rPr>
        <w:t xml:space="preserve">a) środka nakazującego zaprzestanie szkodliwych praktyk, o którym mowa w art. 8 ust. 1 lub art. 8 ust. 2 lit. b); lub </w:t>
      </w:r>
    </w:p>
    <w:p w14:paraId="5B4D3532" w14:textId="77777777" w:rsidR="0016542D" w:rsidRPr="003B4FB5" w:rsidRDefault="008E6978" w:rsidP="00184005">
      <w:pPr>
        <w:spacing w:before="120" w:after="0" w:line="360" w:lineRule="auto"/>
        <w:jc w:val="both"/>
        <w:rPr>
          <w:rFonts w:ascii="Times New Roman" w:hAnsi="Times New Roman" w:cs="Times New Roman"/>
          <w:i/>
          <w:sz w:val="24"/>
          <w:szCs w:val="24"/>
        </w:rPr>
      </w:pPr>
      <w:r w:rsidRPr="003B4FB5">
        <w:rPr>
          <w:rFonts w:ascii="Times New Roman" w:hAnsi="Times New Roman" w:cs="Times New Roman"/>
          <w:i/>
          <w:sz w:val="24"/>
          <w:szCs w:val="24"/>
        </w:rPr>
        <w:t xml:space="preserve">b) obowiązków, o których mowa w art. 13 ust. 3 lub art. 18. Państwa członkowskie podejmują wszelkie niezbędne środki w celu zapewnienia wdrożenia tych przepisów. </w:t>
      </w:r>
    </w:p>
    <w:p w14:paraId="3BFE9BB3" w14:textId="77777777" w:rsidR="008E6978" w:rsidRPr="003B4FB5" w:rsidRDefault="008E6978"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i/>
          <w:sz w:val="24"/>
          <w:szCs w:val="24"/>
        </w:rPr>
        <w:t>Przewidziane sankcje muszą być skuteczne, proporcjonalne i odstraszające.</w:t>
      </w:r>
      <w:r w:rsidR="00756112" w:rsidRPr="003B4FB5">
        <w:rPr>
          <w:rFonts w:ascii="Times New Roman" w:hAnsi="Times New Roman" w:cs="Times New Roman"/>
          <w:i/>
          <w:sz w:val="24"/>
          <w:szCs w:val="24"/>
        </w:rPr>
        <w:t xml:space="preserve"> </w:t>
      </w:r>
      <w:r w:rsidRPr="003B4FB5">
        <w:rPr>
          <w:rFonts w:ascii="Times New Roman" w:hAnsi="Times New Roman" w:cs="Times New Roman"/>
          <w:i/>
          <w:sz w:val="24"/>
          <w:szCs w:val="24"/>
        </w:rPr>
        <w:t>Państwa członkowskie zapewniają, aby sankcje mogły mieć między innymi formę kary pieniężnej</w:t>
      </w:r>
      <w:r w:rsidR="001615C4" w:rsidRPr="003B4FB5">
        <w:rPr>
          <w:rFonts w:ascii="Times New Roman" w:hAnsi="Times New Roman" w:cs="Times New Roman"/>
          <w:sz w:val="24"/>
          <w:szCs w:val="24"/>
        </w:rPr>
        <w:t>.</w:t>
      </w:r>
    </w:p>
    <w:p w14:paraId="31A80861" w14:textId="232BB867" w:rsidR="00802810" w:rsidRPr="003B4FB5" w:rsidRDefault="006B1DCA" w:rsidP="00184005">
      <w:pPr>
        <w:pStyle w:val="Akapitzlist"/>
        <w:tabs>
          <w:tab w:val="left" w:pos="426"/>
        </w:tabs>
        <w:spacing w:before="120" w:after="0" w:line="360" w:lineRule="auto"/>
        <w:ind w:left="0"/>
        <w:contextualSpacing w:val="0"/>
        <w:jc w:val="both"/>
        <w:rPr>
          <w:rFonts w:ascii="Times New Roman" w:eastAsia="Calibri" w:hAnsi="Times New Roman" w:cs="Times New Roman"/>
          <w:b/>
          <w:sz w:val="24"/>
          <w:szCs w:val="24"/>
        </w:rPr>
      </w:pPr>
      <w:r w:rsidRPr="003B4FB5">
        <w:rPr>
          <w:rFonts w:ascii="Times New Roman" w:eastAsia="Calibri" w:hAnsi="Times New Roman" w:cs="Times New Roman"/>
          <w:b/>
          <w:sz w:val="24"/>
          <w:szCs w:val="24"/>
        </w:rPr>
        <w:t>II.</w:t>
      </w:r>
      <w:r w:rsidR="0016582D">
        <w:rPr>
          <w:rFonts w:ascii="Times New Roman" w:eastAsia="Calibri" w:hAnsi="Times New Roman" w:cs="Times New Roman"/>
          <w:b/>
          <w:sz w:val="24"/>
          <w:szCs w:val="24"/>
        </w:rPr>
        <w:tab/>
      </w:r>
      <w:r w:rsidR="00802810" w:rsidRPr="003B4FB5">
        <w:rPr>
          <w:rFonts w:ascii="Times New Roman" w:eastAsia="Calibri" w:hAnsi="Times New Roman" w:cs="Times New Roman"/>
          <w:b/>
          <w:sz w:val="24"/>
          <w:szCs w:val="24"/>
        </w:rPr>
        <w:t>Zmiany w ustawie</w:t>
      </w:r>
      <w:r w:rsidR="0098463D">
        <w:rPr>
          <w:rFonts w:ascii="Times New Roman" w:eastAsia="Calibri" w:hAnsi="Times New Roman" w:cs="Times New Roman"/>
          <w:b/>
          <w:sz w:val="24"/>
          <w:szCs w:val="24"/>
        </w:rPr>
        <w:t xml:space="preserve"> </w:t>
      </w:r>
      <w:r w:rsidRPr="003B4FB5">
        <w:rPr>
          <w:rFonts w:ascii="Times New Roman" w:eastAsia="Calibri" w:hAnsi="Times New Roman" w:cs="Times New Roman"/>
          <w:b/>
          <w:sz w:val="24"/>
          <w:szCs w:val="24"/>
        </w:rPr>
        <w:t>z</w:t>
      </w:r>
      <w:r w:rsidR="0098463D">
        <w:rPr>
          <w:rFonts w:ascii="Times New Roman" w:eastAsia="Calibri" w:hAnsi="Times New Roman" w:cs="Times New Roman"/>
          <w:b/>
          <w:sz w:val="24"/>
          <w:szCs w:val="24"/>
        </w:rPr>
        <w:t xml:space="preserve"> </w:t>
      </w:r>
      <w:r w:rsidRPr="003B4FB5">
        <w:rPr>
          <w:rFonts w:ascii="Times New Roman" w:eastAsia="Calibri" w:hAnsi="Times New Roman" w:cs="Times New Roman"/>
          <w:b/>
          <w:sz w:val="24"/>
          <w:szCs w:val="24"/>
        </w:rPr>
        <w:t>dnia 23 kwietnia 1964 r. – Kodeks cywilny oraz</w:t>
      </w:r>
      <w:r w:rsidRPr="00184005">
        <w:rPr>
          <w:rFonts w:ascii="Times New Roman" w:hAnsi="Times New Roman" w:cs="Times New Roman"/>
          <w:sz w:val="24"/>
          <w:szCs w:val="24"/>
        </w:rPr>
        <w:t xml:space="preserve"> </w:t>
      </w:r>
      <w:r w:rsidR="00653623">
        <w:rPr>
          <w:rFonts w:ascii="Times New Roman" w:hAnsi="Times New Roman" w:cs="Times New Roman"/>
          <w:sz w:val="24"/>
          <w:szCs w:val="24"/>
        </w:rPr>
        <w:t xml:space="preserve">w </w:t>
      </w:r>
      <w:r w:rsidRPr="003B4FB5">
        <w:rPr>
          <w:rFonts w:ascii="Times New Roman" w:eastAsia="Calibri" w:hAnsi="Times New Roman" w:cs="Times New Roman"/>
          <w:b/>
          <w:sz w:val="24"/>
          <w:szCs w:val="24"/>
        </w:rPr>
        <w:t>ustawie z dnia 17 listopada 1964 r. – Kodeks postępowania cywilnego</w:t>
      </w:r>
      <w:r w:rsidR="0098463D">
        <w:rPr>
          <w:rFonts w:ascii="Times New Roman" w:eastAsia="Calibri" w:hAnsi="Times New Roman" w:cs="Times New Roman"/>
          <w:b/>
          <w:sz w:val="24"/>
          <w:szCs w:val="24"/>
        </w:rPr>
        <w:t xml:space="preserve"> </w:t>
      </w:r>
    </w:p>
    <w:p w14:paraId="16564FBA" w14:textId="66E018EC" w:rsidR="00802810" w:rsidRPr="003B4FB5" w:rsidRDefault="00802810"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Zmiany w art. </w:t>
      </w:r>
      <w:r w:rsidR="006B1DCA" w:rsidRPr="003B4FB5">
        <w:rPr>
          <w:rFonts w:ascii="Times New Roman" w:eastAsia="Calibri" w:hAnsi="Times New Roman" w:cs="Times New Roman"/>
          <w:sz w:val="24"/>
          <w:szCs w:val="24"/>
        </w:rPr>
        <w:t>2</w:t>
      </w:r>
      <w:r w:rsidRPr="003B4FB5">
        <w:rPr>
          <w:rFonts w:ascii="Times New Roman" w:eastAsia="Calibri" w:hAnsi="Times New Roman" w:cs="Times New Roman"/>
          <w:sz w:val="24"/>
          <w:szCs w:val="24"/>
        </w:rPr>
        <w:t xml:space="preserve"> oraz w art. </w:t>
      </w:r>
      <w:r w:rsidR="006B1DCA" w:rsidRPr="003B4FB5">
        <w:rPr>
          <w:rFonts w:ascii="Times New Roman" w:eastAsia="Calibri" w:hAnsi="Times New Roman" w:cs="Times New Roman"/>
          <w:sz w:val="24"/>
          <w:szCs w:val="24"/>
        </w:rPr>
        <w:t>3</w:t>
      </w:r>
      <w:r w:rsidRPr="003B4FB5">
        <w:rPr>
          <w:rFonts w:ascii="Times New Roman" w:eastAsia="Calibri" w:hAnsi="Times New Roman" w:cs="Times New Roman"/>
          <w:sz w:val="24"/>
          <w:szCs w:val="24"/>
        </w:rPr>
        <w:t xml:space="preserve"> mają na celu aktualizację odnośników</w:t>
      </w:r>
      <w:r w:rsidR="006B1DCA" w:rsidRPr="003B4FB5">
        <w:rPr>
          <w:rFonts w:ascii="Times New Roman" w:eastAsia="Calibri" w:hAnsi="Times New Roman" w:cs="Times New Roman"/>
          <w:sz w:val="24"/>
          <w:szCs w:val="24"/>
        </w:rPr>
        <w:t xml:space="preserve"> w ustawie </w:t>
      </w:r>
      <w:r w:rsidR="00653623">
        <w:rPr>
          <w:rFonts w:ascii="Times New Roman" w:eastAsia="Calibri" w:hAnsi="Times New Roman" w:cs="Times New Roman"/>
          <w:sz w:val="24"/>
          <w:szCs w:val="24"/>
        </w:rPr>
        <w:t xml:space="preserve">– </w:t>
      </w:r>
      <w:r w:rsidR="006B1DCA" w:rsidRPr="003B4FB5">
        <w:rPr>
          <w:rFonts w:ascii="Times New Roman" w:eastAsia="Calibri" w:hAnsi="Times New Roman" w:cs="Times New Roman"/>
          <w:sz w:val="24"/>
          <w:szCs w:val="24"/>
        </w:rPr>
        <w:t xml:space="preserve">Kodeks cywilny oraz </w:t>
      </w:r>
      <w:r w:rsidR="00653623">
        <w:rPr>
          <w:rFonts w:ascii="Times New Roman" w:eastAsia="Calibri" w:hAnsi="Times New Roman" w:cs="Times New Roman"/>
          <w:sz w:val="24"/>
          <w:szCs w:val="24"/>
        </w:rPr>
        <w:t xml:space="preserve">w </w:t>
      </w:r>
      <w:r w:rsidR="006B1DCA" w:rsidRPr="003B4FB5">
        <w:rPr>
          <w:rFonts w:ascii="Times New Roman" w:eastAsia="Calibri" w:hAnsi="Times New Roman" w:cs="Times New Roman"/>
          <w:sz w:val="24"/>
          <w:szCs w:val="24"/>
        </w:rPr>
        <w:t xml:space="preserve">ustawie </w:t>
      </w:r>
      <w:r w:rsidR="00653623">
        <w:rPr>
          <w:rFonts w:ascii="Times New Roman" w:eastAsia="Calibri" w:hAnsi="Times New Roman" w:cs="Times New Roman"/>
          <w:sz w:val="24"/>
          <w:szCs w:val="24"/>
        </w:rPr>
        <w:t xml:space="preserve">– </w:t>
      </w:r>
      <w:r w:rsidR="006B1DCA" w:rsidRPr="003B4FB5">
        <w:rPr>
          <w:rFonts w:ascii="Times New Roman" w:eastAsia="Calibri" w:hAnsi="Times New Roman" w:cs="Times New Roman"/>
          <w:sz w:val="24"/>
          <w:szCs w:val="24"/>
        </w:rPr>
        <w:t>Kodeks postępowania cywilnego.</w:t>
      </w:r>
    </w:p>
    <w:p w14:paraId="31FCE8CD" w14:textId="310CD794" w:rsidR="00553D82" w:rsidRPr="003B4FB5" w:rsidRDefault="006B1DCA" w:rsidP="00184005">
      <w:pPr>
        <w:pStyle w:val="Akapitzlist"/>
        <w:tabs>
          <w:tab w:val="left" w:pos="426"/>
        </w:tabs>
        <w:spacing w:before="120" w:after="0" w:line="360" w:lineRule="auto"/>
        <w:ind w:left="0"/>
        <w:contextualSpacing w:val="0"/>
        <w:jc w:val="both"/>
        <w:rPr>
          <w:rFonts w:ascii="Times New Roman" w:eastAsia="Calibri" w:hAnsi="Times New Roman" w:cs="Times New Roman"/>
          <w:b/>
          <w:sz w:val="24"/>
          <w:szCs w:val="24"/>
        </w:rPr>
      </w:pPr>
      <w:r w:rsidRPr="003B4FB5">
        <w:rPr>
          <w:rFonts w:ascii="Times New Roman" w:eastAsia="Calibri" w:hAnsi="Times New Roman" w:cs="Times New Roman"/>
          <w:b/>
          <w:sz w:val="24"/>
          <w:szCs w:val="24"/>
        </w:rPr>
        <w:t>III.</w:t>
      </w:r>
      <w:r w:rsidR="0016582D">
        <w:rPr>
          <w:rFonts w:ascii="Times New Roman" w:eastAsia="Calibri" w:hAnsi="Times New Roman" w:cs="Times New Roman"/>
          <w:b/>
          <w:sz w:val="24"/>
          <w:szCs w:val="24"/>
        </w:rPr>
        <w:tab/>
      </w:r>
      <w:r w:rsidR="00417B64" w:rsidRPr="003B4FB5">
        <w:rPr>
          <w:rFonts w:ascii="Times New Roman" w:eastAsia="Calibri" w:hAnsi="Times New Roman" w:cs="Times New Roman"/>
          <w:b/>
          <w:sz w:val="24"/>
          <w:szCs w:val="24"/>
        </w:rPr>
        <w:t>Zmiany w ustawie z dnia 28 lipca 2005 r. o kosztach s</w:t>
      </w:r>
      <w:r w:rsidR="00381964" w:rsidRPr="003B4FB5">
        <w:rPr>
          <w:rFonts w:ascii="Times New Roman" w:eastAsia="Calibri" w:hAnsi="Times New Roman" w:cs="Times New Roman"/>
          <w:b/>
          <w:sz w:val="24"/>
          <w:szCs w:val="24"/>
        </w:rPr>
        <w:t>ą</w:t>
      </w:r>
      <w:r w:rsidR="00417B64" w:rsidRPr="003B4FB5">
        <w:rPr>
          <w:rFonts w:ascii="Times New Roman" w:eastAsia="Calibri" w:hAnsi="Times New Roman" w:cs="Times New Roman"/>
          <w:b/>
          <w:sz w:val="24"/>
          <w:szCs w:val="24"/>
        </w:rPr>
        <w:t>dowych w sprawach cywilnych</w:t>
      </w:r>
    </w:p>
    <w:p w14:paraId="4E7BBF90" w14:textId="3B9BF929" w:rsidR="00417B64" w:rsidRPr="003B4FB5" w:rsidRDefault="00417B64" w:rsidP="00184005">
      <w:pPr>
        <w:tabs>
          <w:tab w:val="center" w:pos="4536"/>
        </w:tabs>
        <w:spacing w:before="120" w:after="0" w:line="360" w:lineRule="auto"/>
        <w:jc w:val="both"/>
        <w:rPr>
          <w:rFonts w:ascii="Times New Roman" w:eastAsia="Calibri" w:hAnsi="Times New Roman" w:cs="Times New Roman"/>
          <w:sz w:val="24"/>
          <w:szCs w:val="24"/>
          <w:u w:val="single"/>
        </w:rPr>
      </w:pPr>
      <w:bookmarkStart w:id="24" w:name="_Hlk120878088"/>
      <w:r w:rsidRPr="003B4FB5">
        <w:rPr>
          <w:rFonts w:ascii="Times New Roman" w:eastAsia="Calibri" w:hAnsi="Times New Roman" w:cs="Times New Roman"/>
          <w:sz w:val="24"/>
          <w:szCs w:val="24"/>
          <w:u w:val="single"/>
        </w:rPr>
        <w:t xml:space="preserve">Art. </w:t>
      </w:r>
      <w:r w:rsidR="00B51716" w:rsidRPr="003B4FB5">
        <w:rPr>
          <w:rFonts w:ascii="Times New Roman" w:eastAsia="Calibri" w:hAnsi="Times New Roman" w:cs="Times New Roman"/>
          <w:sz w:val="24"/>
          <w:szCs w:val="24"/>
          <w:u w:val="single"/>
        </w:rPr>
        <w:t>4</w:t>
      </w:r>
      <w:r w:rsidR="00121DDD" w:rsidRPr="003B4FB5">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(dodanie w art. 96 w ust. 1 pkt 7a)</w:t>
      </w:r>
    </w:p>
    <w:bookmarkEnd w:id="24"/>
    <w:p w14:paraId="7C70CEE6" w14:textId="0E1E56DA" w:rsidR="00381964" w:rsidRPr="003B4FB5" w:rsidRDefault="00381964"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lastRenderedPageBreak/>
        <w:t xml:space="preserve">Proponowany przepis stanowi rozszerzenie katalogu podmiotów wyłączonych z ponoszenia kosztów sądowych </w:t>
      </w:r>
      <w:r w:rsidR="00807034" w:rsidRPr="003B4FB5">
        <w:rPr>
          <w:rFonts w:ascii="Times New Roman" w:hAnsi="Times New Roman" w:cs="Times New Roman"/>
          <w:spacing w:val="-2"/>
          <w:sz w:val="24"/>
          <w:szCs w:val="24"/>
        </w:rPr>
        <w:t xml:space="preserve">w postępowaniach cywilnych </w:t>
      </w:r>
      <w:r w:rsidRPr="003B4FB5">
        <w:rPr>
          <w:rFonts w:ascii="Times New Roman" w:hAnsi="Times New Roman" w:cs="Times New Roman"/>
          <w:spacing w:val="-2"/>
          <w:sz w:val="24"/>
          <w:szCs w:val="24"/>
        </w:rPr>
        <w:t xml:space="preserve">o podmiot upoważniony. </w:t>
      </w:r>
    </w:p>
    <w:p w14:paraId="0EBE5AB9" w14:textId="29568BAC" w:rsidR="005F7C90" w:rsidRPr="003B4FB5" w:rsidRDefault="00F509F0"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Dyrektywa 2020/1828 zobowiązuje państwa członkowskie do zapewnieni</w:t>
      </w:r>
      <w:r w:rsidR="00214418" w:rsidRPr="003B4FB5">
        <w:rPr>
          <w:rFonts w:ascii="Times New Roman" w:hAnsi="Times New Roman" w:cs="Times New Roman"/>
          <w:spacing w:val="-2"/>
          <w:sz w:val="24"/>
          <w:szCs w:val="24"/>
        </w:rPr>
        <w:t>a</w:t>
      </w:r>
      <w:r w:rsidRPr="003B4FB5">
        <w:rPr>
          <w:rFonts w:ascii="Times New Roman" w:hAnsi="Times New Roman" w:cs="Times New Roman"/>
          <w:spacing w:val="-2"/>
          <w:sz w:val="24"/>
          <w:szCs w:val="24"/>
        </w:rPr>
        <w:t xml:space="preserve"> odpowiednich regulacji mających na celu zagwarantowanie, aby koszty związane z postępowaniem nie stanowiły realnej bariery dla podmiotów upoważnionych w wytaczaniu powództw przedstawicielskich. </w:t>
      </w:r>
    </w:p>
    <w:p w14:paraId="37AB26C7" w14:textId="06B3C5E2" w:rsidR="00807034" w:rsidRPr="003B4FB5" w:rsidRDefault="005F7C90"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Zgodnie z art. 20 dyrektywy </w:t>
      </w:r>
      <w:r w:rsidR="00951AE8" w:rsidRPr="003B4FB5">
        <w:rPr>
          <w:rFonts w:ascii="Times New Roman" w:hAnsi="Times New Roman" w:cs="Times New Roman"/>
          <w:spacing w:val="-2"/>
          <w:sz w:val="24"/>
          <w:szCs w:val="24"/>
        </w:rPr>
        <w:t xml:space="preserve">państwa członkowskie podejmują środki mające na celu zapewnienie, aby koszty proceduralne związane </w:t>
      </w:r>
      <w:r w:rsidR="00807034" w:rsidRPr="003B4FB5">
        <w:rPr>
          <w:rFonts w:ascii="Times New Roman" w:hAnsi="Times New Roman" w:cs="Times New Roman"/>
          <w:spacing w:val="-2"/>
          <w:sz w:val="24"/>
          <w:szCs w:val="24"/>
        </w:rPr>
        <w:t>z powództwami przedstawicielskimi nie uniemożliwiały upoważnionym podmiotom skutecznego korzystania ze swojego prawa do wnoszenia o środki nakazujące zaprzestanie szkodliwych praktyk oraz o środki naprawcze (art. 7 ust. 4 dyrektywy 2020/1828).</w:t>
      </w:r>
    </w:p>
    <w:p w14:paraId="3BFB6348" w14:textId="15A1A616" w:rsidR="00381964" w:rsidRPr="003B4FB5" w:rsidRDefault="00F509F0"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Proponuje się</w:t>
      </w:r>
      <w:r w:rsidR="00807034" w:rsidRPr="003B4FB5">
        <w:rPr>
          <w:rFonts w:ascii="Times New Roman" w:hAnsi="Times New Roman" w:cs="Times New Roman"/>
          <w:spacing w:val="-2"/>
          <w:sz w:val="24"/>
          <w:szCs w:val="24"/>
        </w:rPr>
        <w:t xml:space="preserve"> zatem</w:t>
      </w:r>
      <w:r w:rsidRPr="003B4FB5">
        <w:rPr>
          <w:rFonts w:ascii="Times New Roman" w:hAnsi="Times New Roman" w:cs="Times New Roman"/>
          <w:spacing w:val="-2"/>
          <w:sz w:val="24"/>
          <w:szCs w:val="24"/>
        </w:rPr>
        <w:t>, aby podmioty upoważnione</w:t>
      </w:r>
      <w:r w:rsidR="00BA58B1">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wnosząc powództwo grupowe przed sądem okręgowym</w:t>
      </w:r>
      <w:r w:rsidR="00BA58B1">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zostały zwolnione z opłaty za wytoczenie takiego powództwa. </w:t>
      </w:r>
    </w:p>
    <w:p w14:paraId="7EEC62EA" w14:textId="59784CF7" w:rsidR="00F509F0" w:rsidRPr="003B4FB5" w:rsidRDefault="00B51716" w:rsidP="00184005">
      <w:pPr>
        <w:pStyle w:val="Akapitzlist"/>
        <w:tabs>
          <w:tab w:val="left" w:pos="426"/>
        </w:tabs>
        <w:spacing w:before="120" w:after="0" w:line="360" w:lineRule="auto"/>
        <w:ind w:left="0"/>
        <w:contextualSpacing w:val="0"/>
        <w:jc w:val="both"/>
        <w:rPr>
          <w:rFonts w:ascii="Times New Roman" w:hAnsi="Times New Roman" w:cs="Times New Roman"/>
          <w:b/>
          <w:spacing w:val="-2"/>
          <w:sz w:val="24"/>
          <w:szCs w:val="24"/>
        </w:rPr>
      </w:pPr>
      <w:r w:rsidRPr="003B4FB5">
        <w:rPr>
          <w:rFonts w:ascii="Times New Roman" w:hAnsi="Times New Roman" w:cs="Times New Roman"/>
          <w:b/>
          <w:spacing w:val="-2"/>
          <w:sz w:val="24"/>
          <w:szCs w:val="24"/>
        </w:rPr>
        <w:t>IV.</w:t>
      </w:r>
      <w:r w:rsidR="0016582D">
        <w:rPr>
          <w:rFonts w:ascii="Times New Roman" w:hAnsi="Times New Roman" w:cs="Times New Roman"/>
          <w:b/>
          <w:spacing w:val="-2"/>
          <w:sz w:val="24"/>
          <w:szCs w:val="24"/>
        </w:rPr>
        <w:tab/>
      </w:r>
      <w:r w:rsidR="00F509F0" w:rsidRPr="003B4FB5">
        <w:rPr>
          <w:rFonts w:ascii="Times New Roman" w:hAnsi="Times New Roman" w:cs="Times New Roman"/>
          <w:b/>
          <w:spacing w:val="-2"/>
          <w:sz w:val="24"/>
          <w:szCs w:val="24"/>
        </w:rPr>
        <w:t>Zmiany w ustawie z dnia 16 lutego 2007 r.</w:t>
      </w:r>
      <w:r w:rsidR="0098463D">
        <w:rPr>
          <w:rFonts w:ascii="Times New Roman" w:hAnsi="Times New Roman" w:cs="Times New Roman"/>
          <w:b/>
          <w:spacing w:val="-2"/>
          <w:sz w:val="24"/>
          <w:szCs w:val="24"/>
        </w:rPr>
        <w:t xml:space="preserve"> </w:t>
      </w:r>
      <w:r w:rsidR="00F509F0" w:rsidRPr="003B4FB5">
        <w:rPr>
          <w:rFonts w:ascii="Times New Roman" w:hAnsi="Times New Roman" w:cs="Times New Roman"/>
          <w:b/>
          <w:spacing w:val="-2"/>
          <w:sz w:val="24"/>
          <w:szCs w:val="24"/>
        </w:rPr>
        <w:t>ochronie konkurencji i konsumentów</w:t>
      </w:r>
    </w:p>
    <w:p w14:paraId="4D9BA06C" w14:textId="72639B89" w:rsidR="00F76976" w:rsidRPr="003B4FB5" w:rsidRDefault="00810CDC" w:rsidP="00184005">
      <w:pPr>
        <w:spacing w:before="120" w:after="0" w:line="360" w:lineRule="auto"/>
        <w:jc w:val="both"/>
        <w:rPr>
          <w:rFonts w:ascii="Times New Roman" w:hAnsi="Times New Roman" w:cs="Times New Roman"/>
          <w:spacing w:val="-2"/>
          <w:sz w:val="24"/>
          <w:szCs w:val="24"/>
          <w:u w:val="single"/>
        </w:rPr>
      </w:pPr>
      <w:r w:rsidRPr="003B4FB5">
        <w:rPr>
          <w:rFonts w:ascii="Times New Roman" w:hAnsi="Times New Roman" w:cs="Times New Roman"/>
          <w:spacing w:val="-2"/>
          <w:sz w:val="24"/>
          <w:szCs w:val="24"/>
          <w:u w:val="single"/>
        </w:rPr>
        <w:t xml:space="preserve">Art. </w:t>
      </w:r>
      <w:r w:rsidR="00C93B61" w:rsidRPr="003B4FB5">
        <w:rPr>
          <w:rFonts w:ascii="Times New Roman" w:hAnsi="Times New Roman" w:cs="Times New Roman"/>
          <w:spacing w:val="-2"/>
          <w:sz w:val="24"/>
          <w:szCs w:val="24"/>
          <w:u w:val="single"/>
        </w:rPr>
        <w:t>5</w:t>
      </w:r>
      <w:r w:rsidR="001615C4" w:rsidRPr="003B4FB5">
        <w:rPr>
          <w:rFonts w:ascii="Times New Roman" w:hAnsi="Times New Roman" w:cs="Times New Roman"/>
          <w:spacing w:val="-2"/>
          <w:sz w:val="24"/>
          <w:szCs w:val="24"/>
          <w:u w:val="single"/>
        </w:rPr>
        <w:t xml:space="preserve"> pkt </w:t>
      </w:r>
      <w:r w:rsidR="009E475F" w:rsidRPr="003B4FB5">
        <w:rPr>
          <w:rFonts w:ascii="Times New Roman" w:hAnsi="Times New Roman" w:cs="Times New Roman"/>
          <w:spacing w:val="-2"/>
          <w:sz w:val="24"/>
          <w:szCs w:val="24"/>
          <w:u w:val="single"/>
        </w:rPr>
        <w:t xml:space="preserve">2 </w:t>
      </w:r>
      <w:r w:rsidR="00F76976" w:rsidRPr="003B4FB5">
        <w:rPr>
          <w:rFonts w:ascii="Times New Roman" w:hAnsi="Times New Roman" w:cs="Times New Roman"/>
          <w:spacing w:val="-2"/>
          <w:sz w:val="24"/>
          <w:szCs w:val="24"/>
          <w:u w:val="single"/>
        </w:rPr>
        <w:t xml:space="preserve">(zmiana </w:t>
      </w:r>
      <w:r w:rsidRPr="003B4FB5">
        <w:rPr>
          <w:rFonts w:ascii="Times New Roman" w:hAnsi="Times New Roman" w:cs="Times New Roman"/>
          <w:spacing w:val="-2"/>
          <w:sz w:val="24"/>
          <w:szCs w:val="24"/>
          <w:u w:val="single"/>
        </w:rPr>
        <w:t>w art. 4</w:t>
      </w:r>
      <w:r w:rsidR="00F76976" w:rsidRPr="003B4FB5">
        <w:rPr>
          <w:rFonts w:ascii="Times New Roman" w:hAnsi="Times New Roman" w:cs="Times New Roman"/>
          <w:spacing w:val="-2"/>
          <w:sz w:val="24"/>
          <w:szCs w:val="24"/>
          <w:u w:val="single"/>
        </w:rPr>
        <w:t xml:space="preserve">; </w:t>
      </w:r>
      <w:r w:rsidRPr="003B4FB5">
        <w:rPr>
          <w:rFonts w:ascii="Times New Roman" w:hAnsi="Times New Roman" w:cs="Times New Roman"/>
          <w:spacing w:val="-2"/>
          <w:sz w:val="24"/>
          <w:szCs w:val="24"/>
          <w:u w:val="single"/>
        </w:rPr>
        <w:t>dodanie pkt 13a i 13b</w:t>
      </w:r>
      <w:r w:rsidR="00214418" w:rsidRPr="003B4FB5">
        <w:rPr>
          <w:rFonts w:ascii="Times New Roman" w:hAnsi="Times New Roman" w:cs="Times New Roman"/>
          <w:spacing w:val="-2"/>
          <w:sz w:val="24"/>
          <w:szCs w:val="24"/>
          <w:u w:val="single"/>
        </w:rPr>
        <w:t>;</w:t>
      </w:r>
      <w:r w:rsidRPr="003B4FB5">
        <w:rPr>
          <w:rFonts w:ascii="Times New Roman" w:hAnsi="Times New Roman" w:cs="Times New Roman"/>
          <w:spacing w:val="-2"/>
          <w:sz w:val="24"/>
          <w:szCs w:val="24"/>
          <w:u w:val="single"/>
        </w:rPr>
        <w:t xml:space="preserve"> </w:t>
      </w:r>
      <w:r w:rsidR="00214418" w:rsidRPr="003B4FB5">
        <w:rPr>
          <w:rFonts w:ascii="Times New Roman" w:hAnsi="Times New Roman" w:cs="Times New Roman"/>
          <w:spacing w:val="-2"/>
          <w:sz w:val="24"/>
          <w:szCs w:val="24"/>
          <w:u w:val="single"/>
        </w:rPr>
        <w:t>d</w:t>
      </w:r>
      <w:r w:rsidRPr="003B4FB5">
        <w:rPr>
          <w:rFonts w:ascii="Times New Roman" w:hAnsi="Times New Roman" w:cs="Times New Roman"/>
          <w:spacing w:val="-2"/>
          <w:sz w:val="24"/>
          <w:szCs w:val="24"/>
          <w:u w:val="single"/>
        </w:rPr>
        <w:t>efinicje</w:t>
      </w:r>
      <w:r w:rsidR="001615C4" w:rsidRPr="003B4FB5">
        <w:rPr>
          <w:rFonts w:ascii="Times New Roman" w:hAnsi="Times New Roman" w:cs="Times New Roman"/>
          <w:spacing w:val="-2"/>
          <w:sz w:val="24"/>
          <w:szCs w:val="24"/>
          <w:u w:val="single"/>
        </w:rPr>
        <w:t>)</w:t>
      </w:r>
    </w:p>
    <w:p w14:paraId="762627E2" w14:textId="772D8195" w:rsidR="00473CDC" w:rsidRPr="003B4FB5" w:rsidRDefault="00781129"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Proponuje się jako odpowiedniki powództw przedstawicielskich krajowych i transgranicznych</w:t>
      </w:r>
      <w:r w:rsidR="007A2658" w:rsidRPr="003B4FB5">
        <w:rPr>
          <w:rFonts w:ascii="Times New Roman" w:hAnsi="Times New Roman" w:cs="Times New Roman"/>
          <w:sz w:val="24"/>
          <w:szCs w:val="24"/>
        </w:rPr>
        <w:t xml:space="preserve"> </w:t>
      </w:r>
      <w:r w:rsidRPr="003B4FB5">
        <w:rPr>
          <w:rFonts w:ascii="Times New Roman" w:hAnsi="Times New Roman" w:cs="Times New Roman"/>
          <w:sz w:val="24"/>
          <w:szCs w:val="24"/>
        </w:rPr>
        <w:t>określonych w dyrektywie 2020/1828 wprowadzenie definicji:</w:t>
      </w:r>
      <w:r w:rsidR="0098463D">
        <w:rPr>
          <w:rFonts w:ascii="Times New Roman" w:hAnsi="Times New Roman" w:cs="Times New Roman"/>
          <w:sz w:val="24"/>
          <w:szCs w:val="24"/>
        </w:rPr>
        <w:t xml:space="preserve"> </w:t>
      </w:r>
    </w:p>
    <w:p w14:paraId="30D51059" w14:textId="20A60CE2" w:rsidR="00473CDC" w:rsidRPr="003B4FB5" w:rsidRDefault="00781129" w:rsidP="00184005">
      <w:pPr>
        <w:pStyle w:val="Akapitzlist"/>
        <w:numPr>
          <w:ilvl w:val="0"/>
          <w:numId w:val="15"/>
        </w:numPr>
        <w:spacing w:before="120" w:after="0" w:line="360" w:lineRule="auto"/>
        <w:ind w:left="426" w:hanging="426"/>
        <w:contextualSpacing w:val="0"/>
        <w:jc w:val="both"/>
        <w:rPr>
          <w:rFonts w:ascii="Times New Roman" w:hAnsi="Times New Roman" w:cs="Times New Roman"/>
          <w:sz w:val="24"/>
          <w:szCs w:val="24"/>
        </w:rPr>
      </w:pPr>
      <w:r w:rsidRPr="003B4FB5">
        <w:rPr>
          <w:rFonts w:ascii="Times New Roman" w:hAnsi="Times New Roman" w:cs="Times New Roman"/>
          <w:sz w:val="24"/>
          <w:szCs w:val="24"/>
        </w:rPr>
        <w:t xml:space="preserve">grupowego postępowania krajowego, przez które rozumie się </w:t>
      </w:r>
      <w:bookmarkStart w:id="25" w:name="_Hlk128775898"/>
      <w:r w:rsidR="00F76976" w:rsidRPr="003B4FB5">
        <w:rPr>
          <w:rFonts w:ascii="Times New Roman" w:hAnsi="Times New Roman" w:cs="Times New Roman"/>
          <w:sz w:val="24"/>
          <w:szCs w:val="24"/>
        </w:rPr>
        <w:t xml:space="preserve">sądowe postępowanie cywilne w sprawie o </w:t>
      </w:r>
      <w:r w:rsidR="006A0CA4" w:rsidRPr="003B4FB5">
        <w:rPr>
          <w:rFonts w:ascii="Times New Roman" w:hAnsi="Times New Roman" w:cs="Times New Roman"/>
          <w:sz w:val="24"/>
          <w:szCs w:val="24"/>
        </w:rPr>
        <w:t xml:space="preserve">stwierdzenie </w:t>
      </w:r>
      <w:r w:rsidR="00F76976" w:rsidRPr="003B4FB5">
        <w:rPr>
          <w:rFonts w:ascii="Times New Roman" w:hAnsi="Times New Roman" w:cs="Times New Roman"/>
          <w:sz w:val="24"/>
          <w:szCs w:val="24"/>
        </w:rPr>
        <w:t>stosowania praktyk naruszających ogólne interesy konsumentów lub w sprawie roszczeń związanych ze stosowaniem tych praktyk prowadzone przed sądem Rzeczypospolitej Polskiej na podstawie przepisów ustawy z dnia 17 grudnia 2009 r. o dochodzeniu roszczeń w postępowaniu grupowym z powództwa podmiotu upoważnionego</w:t>
      </w:r>
      <w:r w:rsidR="0098463D">
        <w:rPr>
          <w:rFonts w:ascii="Times New Roman" w:hAnsi="Times New Roman" w:cs="Times New Roman"/>
          <w:sz w:val="24"/>
          <w:szCs w:val="24"/>
        </w:rPr>
        <w:t xml:space="preserve"> </w:t>
      </w:r>
      <w:r w:rsidR="00F76976" w:rsidRPr="003B4FB5">
        <w:rPr>
          <w:rFonts w:ascii="Times New Roman" w:hAnsi="Times New Roman" w:cs="Times New Roman"/>
          <w:sz w:val="24"/>
          <w:szCs w:val="24"/>
        </w:rPr>
        <w:t>wpisanego</w:t>
      </w:r>
      <w:r w:rsidR="0098463D">
        <w:rPr>
          <w:rFonts w:ascii="Times New Roman" w:hAnsi="Times New Roman" w:cs="Times New Roman"/>
          <w:sz w:val="24"/>
          <w:szCs w:val="24"/>
        </w:rPr>
        <w:t xml:space="preserve"> </w:t>
      </w:r>
      <w:r w:rsidR="00F76976" w:rsidRPr="003B4FB5">
        <w:rPr>
          <w:rFonts w:ascii="Times New Roman" w:hAnsi="Times New Roman" w:cs="Times New Roman"/>
          <w:sz w:val="24"/>
          <w:szCs w:val="24"/>
        </w:rPr>
        <w:t xml:space="preserve">do rejestru podmiotów upoważnionych, prowadzonego przez Prezesa Urzędu, </w:t>
      </w:r>
      <w:bookmarkEnd w:id="25"/>
      <w:r w:rsidRPr="003B4FB5">
        <w:rPr>
          <w:rFonts w:ascii="Times New Roman" w:hAnsi="Times New Roman" w:cs="Times New Roman"/>
          <w:sz w:val="24"/>
          <w:szCs w:val="24"/>
        </w:rPr>
        <w:t xml:space="preserve">oraz </w:t>
      </w:r>
    </w:p>
    <w:p w14:paraId="78E0FAEC" w14:textId="171EBB45" w:rsidR="007A2658" w:rsidRPr="003B4FB5" w:rsidRDefault="00781129" w:rsidP="00184005">
      <w:pPr>
        <w:pStyle w:val="Akapitzlist"/>
        <w:numPr>
          <w:ilvl w:val="0"/>
          <w:numId w:val="15"/>
        </w:numPr>
        <w:spacing w:before="120" w:after="0" w:line="360" w:lineRule="auto"/>
        <w:ind w:left="426" w:hanging="426"/>
        <w:contextualSpacing w:val="0"/>
        <w:jc w:val="both"/>
        <w:rPr>
          <w:rFonts w:ascii="Times New Roman" w:hAnsi="Times New Roman" w:cs="Times New Roman"/>
          <w:sz w:val="24"/>
          <w:szCs w:val="24"/>
        </w:rPr>
      </w:pPr>
      <w:r w:rsidRPr="003B4FB5">
        <w:rPr>
          <w:rFonts w:ascii="Times New Roman" w:hAnsi="Times New Roman" w:cs="Times New Roman"/>
          <w:sz w:val="24"/>
          <w:szCs w:val="24"/>
        </w:rPr>
        <w:t xml:space="preserve">grupowego postępowania transgranicznego, przez które rozumie się </w:t>
      </w:r>
      <w:r w:rsidR="00F76976" w:rsidRPr="003B4FB5">
        <w:rPr>
          <w:rFonts w:ascii="Times New Roman" w:hAnsi="Times New Roman" w:cs="Times New Roman"/>
          <w:sz w:val="24"/>
          <w:szCs w:val="24"/>
        </w:rPr>
        <w:t xml:space="preserve">postępowanie w sprawie o </w:t>
      </w:r>
      <w:r w:rsidR="001E5209" w:rsidRPr="003B4FB5">
        <w:rPr>
          <w:rFonts w:ascii="Times New Roman" w:hAnsi="Times New Roman" w:cs="Times New Roman"/>
          <w:sz w:val="24"/>
          <w:szCs w:val="24"/>
        </w:rPr>
        <w:t>stwierdzenie</w:t>
      </w:r>
      <w:r w:rsidR="006A0CA4" w:rsidRPr="003B4FB5">
        <w:rPr>
          <w:rFonts w:ascii="Times New Roman" w:hAnsi="Times New Roman" w:cs="Times New Roman"/>
          <w:sz w:val="24"/>
          <w:szCs w:val="24"/>
        </w:rPr>
        <w:t xml:space="preserve"> </w:t>
      </w:r>
      <w:r w:rsidR="00F76976" w:rsidRPr="003B4FB5">
        <w:rPr>
          <w:rFonts w:ascii="Times New Roman" w:hAnsi="Times New Roman" w:cs="Times New Roman"/>
          <w:sz w:val="24"/>
          <w:szCs w:val="24"/>
        </w:rPr>
        <w:t>stosowania praktyk naruszających ogólne interesy</w:t>
      </w:r>
      <w:r w:rsidR="0098463D">
        <w:rPr>
          <w:rFonts w:ascii="Times New Roman" w:hAnsi="Times New Roman" w:cs="Times New Roman"/>
          <w:sz w:val="24"/>
          <w:szCs w:val="24"/>
        </w:rPr>
        <w:t xml:space="preserve"> </w:t>
      </w:r>
      <w:r w:rsidR="00F76976" w:rsidRPr="003B4FB5">
        <w:rPr>
          <w:rFonts w:ascii="Times New Roman" w:hAnsi="Times New Roman" w:cs="Times New Roman"/>
          <w:sz w:val="24"/>
          <w:szCs w:val="24"/>
        </w:rPr>
        <w:t>konsumentów lub w sprawie o roszczenia związane ze stosowaniem tych praktyk z powództwa podmiotu upoważnionego wpisanego do wykazu podmiotów upoważnionych</w:t>
      </w:r>
      <w:r w:rsidR="0098463D">
        <w:rPr>
          <w:rFonts w:ascii="Times New Roman" w:hAnsi="Times New Roman" w:cs="Times New Roman"/>
          <w:sz w:val="24"/>
          <w:szCs w:val="24"/>
        </w:rPr>
        <w:t xml:space="preserve"> </w:t>
      </w:r>
      <w:r w:rsidR="00F76976" w:rsidRPr="003B4FB5">
        <w:rPr>
          <w:rFonts w:ascii="Times New Roman" w:hAnsi="Times New Roman" w:cs="Times New Roman"/>
          <w:sz w:val="24"/>
          <w:szCs w:val="24"/>
        </w:rPr>
        <w:t>prowadzonego przez Komisję Europejską na podstawie art. 5 ust. 1 dyrektywy 2020/1828, prowadzone przed sądem albo organem administracyjnym państwa Unii Europejskiej innego niż państwo, w którym podmiot upoważniony został wyznaczony.</w:t>
      </w:r>
    </w:p>
    <w:p w14:paraId="6A0732B5" w14:textId="7C22BE0F" w:rsidR="00810CDC" w:rsidRPr="003B4FB5" w:rsidRDefault="00781129"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lastRenderedPageBreak/>
        <w:t>Powyższe rozwiązanie wynika z art. 3 pkt 6 i 7 dyrektywy 2020/1828</w:t>
      </w:r>
      <w:r w:rsidR="0098463D">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 xml:space="preserve">definiujących </w:t>
      </w:r>
      <w:r w:rsidR="00DB004F">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krajowe powództwo przedstawicielskie” i </w:t>
      </w:r>
      <w:r w:rsidR="00DB004F">
        <w:rPr>
          <w:rFonts w:ascii="Times New Roman" w:hAnsi="Times New Roman" w:cs="Times New Roman"/>
          <w:spacing w:val="-2"/>
          <w:sz w:val="24"/>
          <w:szCs w:val="24"/>
        </w:rPr>
        <w:t>„</w:t>
      </w:r>
      <w:r w:rsidRPr="003B4FB5">
        <w:rPr>
          <w:rFonts w:ascii="Times New Roman" w:hAnsi="Times New Roman" w:cs="Times New Roman"/>
          <w:spacing w:val="-2"/>
          <w:sz w:val="24"/>
          <w:szCs w:val="24"/>
        </w:rPr>
        <w:t>transgraniczne powództwo przedstawicielskie” oraz potrzeby dostosowania terminologii do systemu krajowego.</w:t>
      </w:r>
    </w:p>
    <w:p w14:paraId="481AAE44" w14:textId="425AD1C3" w:rsidR="00121DDD" w:rsidRPr="003B4FB5" w:rsidRDefault="00121DDD"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w:t>
      </w:r>
      <w:r w:rsidR="009E475F"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pkt </w:t>
      </w:r>
      <w:r w:rsidR="009E475F" w:rsidRPr="003B4FB5">
        <w:rPr>
          <w:rFonts w:ascii="Times New Roman" w:eastAsia="Calibri" w:hAnsi="Times New Roman" w:cs="Times New Roman"/>
          <w:sz w:val="24"/>
          <w:szCs w:val="24"/>
          <w:u w:val="single"/>
        </w:rPr>
        <w:t>3</w:t>
      </w:r>
      <w:r w:rsidRPr="003B4FB5">
        <w:rPr>
          <w:rFonts w:ascii="Times New Roman" w:eastAsia="Calibri" w:hAnsi="Times New Roman" w:cs="Times New Roman"/>
          <w:sz w:val="24"/>
          <w:szCs w:val="24"/>
          <w:u w:val="single"/>
        </w:rPr>
        <w:t xml:space="preserve"> (dodanie w art. 31 pkt </w:t>
      </w:r>
      <w:r w:rsidR="007A3F3E"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a)</w:t>
      </w:r>
    </w:p>
    <w:p w14:paraId="429C42CA" w14:textId="3CF6A151" w:rsidR="00810CDC" w:rsidRPr="003B4FB5" w:rsidRDefault="00121DDD"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pacing w:val="-2"/>
          <w:sz w:val="24"/>
          <w:szCs w:val="24"/>
        </w:rPr>
        <w:t xml:space="preserve">Projektowany przepis </w:t>
      </w:r>
      <w:r w:rsidR="002D6559" w:rsidRPr="003B4FB5">
        <w:rPr>
          <w:rFonts w:ascii="Times New Roman" w:hAnsi="Times New Roman" w:cs="Times New Roman"/>
          <w:spacing w:val="-2"/>
          <w:sz w:val="24"/>
          <w:szCs w:val="24"/>
        </w:rPr>
        <w:t>określa</w:t>
      </w:r>
      <w:r w:rsidRPr="003B4FB5">
        <w:rPr>
          <w:rFonts w:ascii="Times New Roman" w:hAnsi="Times New Roman" w:cs="Times New Roman"/>
          <w:spacing w:val="-2"/>
          <w:sz w:val="24"/>
          <w:szCs w:val="24"/>
        </w:rPr>
        <w:t xml:space="preserve"> dodatkow</w:t>
      </w:r>
      <w:r w:rsidR="008E6978" w:rsidRPr="003B4FB5">
        <w:rPr>
          <w:rFonts w:ascii="Times New Roman" w:hAnsi="Times New Roman" w:cs="Times New Roman"/>
          <w:spacing w:val="-2"/>
          <w:sz w:val="24"/>
          <w:szCs w:val="24"/>
        </w:rPr>
        <w:t>e</w:t>
      </w:r>
      <w:r w:rsidRPr="003B4FB5">
        <w:rPr>
          <w:rFonts w:ascii="Times New Roman" w:hAnsi="Times New Roman" w:cs="Times New Roman"/>
          <w:spacing w:val="-2"/>
          <w:sz w:val="24"/>
          <w:szCs w:val="24"/>
        </w:rPr>
        <w:t xml:space="preserve"> </w:t>
      </w:r>
      <w:r w:rsidR="008E6978" w:rsidRPr="003B4FB5">
        <w:rPr>
          <w:rFonts w:ascii="Times New Roman" w:hAnsi="Times New Roman" w:cs="Times New Roman"/>
          <w:spacing w:val="-2"/>
          <w:sz w:val="24"/>
          <w:szCs w:val="24"/>
        </w:rPr>
        <w:t>zadania</w:t>
      </w:r>
      <w:r w:rsidR="001B680A" w:rsidRPr="003B4FB5">
        <w:rPr>
          <w:rFonts w:ascii="Times New Roman" w:hAnsi="Times New Roman" w:cs="Times New Roman"/>
          <w:spacing w:val="-2"/>
          <w:sz w:val="24"/>
          <w:szCs w:val="24"/>
        </w:rPr>
        <w:t xml:space="preserve"> Prezesa Urzędu związane z funkcjonowaniem podmiotów upoważnionych</w:t>
      </w:r>
      <w:r w:rsidR="008E6978" w:rsidRPr="003B4FB5">
        <w:rPr>
          <w:rFonts w:ascii="Times New Roman" w:hAnsi="Times New Roman" w:cs="Times New Roman"/>
          <w:spacing w:val="-2"/>
          <w:sz w:val="24"/>
          <w:szCs w:val="24"/>
        </w:rPr>
        <w:t xml:space="preserve">. Dotyczą one </w:t>
      </w:r>
      <w:r w:rsidR="00E308C0" w:rsidRPr="003B4FB5">
        <w:rPr>
          <w:rFonts w:ascii="Times New Roman" w:hAnsi="Times New Roman" w:cs="Times New Roman"/>
          <w:spacing w:val="-2"/>
          <w:sz w:val="24"/>
          <w:szCs w:val="24"/>
        </w:rPr>
        <w:t>wyznacza</w:t>
      </w:r>
      <w:r w:rsidR="00214418" w:rsidRPr="003B4FB5">
        <w:rPr>
          <w:rFonts w:ascii="Times New Roman" w:hAnsi="Times New Roman" w:cs="Times New Roman"/>
          <w:spacing w:val="-2"/>
          <w:sz w:val="24"/>
          <w:szCs w:val="24"/>
        </w:rPr>
        <w:t>nia</w:t>
      </w:r>
      <w:r w:rsidR="00E308C0" w:rsidRPr="003B4FB5">
        <w:rPr>
          <w:rFonts w:ascii="Times New Roman" w:hAnsi="Times New Roman" w:cs="Times New Roman"/>
          <w:spacing w:val="-2"/>
          <w:sz w:val="24"/>
          <w:szCs w:val="24"/>
        </w:rPr>
        <w:t xml:space="preserve"> podmiotów upoważnionych, </w:t>
      </w:r>
      <w:r w:rsidR="008E6978" w:rsidRPr="003B4FB5">
        <w:rPr>
          <w:rFonts w:ascii="Times New Roman" w:hAnsi="Times New Roman" w:cs="Times New Roman"/>
          <w:spacing w:val="-2"/>
          <w:sz w:val="24"/>
          <w:szCs w:val="24"/>
        </w:rPr>
        <w:t xml:space="preserve">obowiązku prowadzenia rejestru podmiotów upoważnionych do wytaczania powództw </w:t>
      </w:r>
      <w:r w:rsidR="007A3F3E" w:rsidRPr="003B4FB5">
        <w:rPr>
          <w:rFonts w:ascii="Times New Roman" w:hAnsi="Times New Roman" w:cs="Times New Roman"/>
          <w:spacing w:val="-2"/>
          <w:sz w:val="24"/>
          <w:szCs w:val="24"/>
        </w:rPr>
        <w:t xml:space="preserve">w ramach </w:t>
      </w:r>
      <w:r w:rsidR="008E6978" w:rsidRPr="003B4FB5">
        <w:rPr>
          <w:rFonts w:ascii="Times New Roman" w:hAnsi="Times New Roman" w:cs="Times New Roman"/>
          <w:spacing w:val="-2"/>
          <w:sz w:val="24"/>
          <w:szCs w:val="24"/>
        </w:rPr>
        <w:t xml:space="preserve">grupowych </w:t>
      </w:r>
      <w:r w:rsidR="007A3F3E" w:rsidRPr="003B4FB5">
        <w:rPr>
          <w:rFonts w:ascii="Times New Roman" w:hAnsi="Times New Roman" w:cs="Times New Roman"/>
          <w:spacing w:val="-2"/>
          <w:sz w:val="24"/>
          <w:szCs w:val="24"/>
        </w:rPr>
        <w:t>post</w:t>
      </w:r>
      <w:r w:rsidR="00214418" w:rsidRPr="003B4FB5">
        <w:rPr>
          <w:rFonts w:ascii="Times New Roman" w:hAnsi="Times New Roman" w:cs="Times New Roman"/>
          <w:spacing w:val="-2"/>
          <w:sz w:val="24"/>
          <w:szCs w:val="24"/>
        </w:rPr>
        <w:t>ę</w:t>
      </w:r>
      <w:r w:rsidR="007A3F3E" w:rsidRPr="003B4FB5">
        <w:rPr>
          <w:rFonts w:ascii="Times New Roman" w:hAnsi="Times New Roman" w:cs="Times New Roman"/>
          <w:spacing w:val="-2"/>
          <w:sz w:val="24"/>
          <w:szCs w:val="24"/>
        </w:rPr>
        <w:t xml:space="preserve">powań </w:t>
      </w:r>
      <w:r w:rsidRPr="003B4FB5">
        <w:rPr>
          <w:rFonts w:ascii="Times New Roman" w:hAnsi="Times New Roman" w:cs="Times New Roman"/>
          <w:sz w:val="24"/>
          <w:szCs w:val="24"/>
        </w:rPr>
        <w:t xml:space="preserve">krajowych </w:t>
      </w:r>
      <w:r w:rsidR="008E6978" w:rsidRPr="003B4FB5">
        <w:rPr>
          <w:rFonts w:ascii="Times New Roman" w:hAnsi="Times New Roman" w:cs="Times New Roman"/>
          <w:sz w:val="24"/>
          <w:szCs w:val="24"/>
        </w:rPr>
        <w:t xml:space="preserve">i </w:t>
      </w:r>
      <w:r w:rsidRPr="003B4FB5">
        <w:rPr>
          <w:rFonts w:ascii="Times New Roman" w:hAnsi="Times New Roman" w:cs="Times New Roman"/>
          <w:sz w:val="24"/>
          <w:szCs w:val="24"/>
        </w:rPr>
        <w:t>transgranicznych oraz przekazywani</w:t>
      </w:r>
      <w:r w:rsidR="00A06585">
        <w:rPr>
          <w:rFonts w:ascii="Times New Roman" w:hAnsi="Times New Roman" w:cs="Times New Roman"/>
          <w:sz w:val="24"/>
          <w:szCs w:val="24"/>
        </w:rPr>
        <w:t>a</w:t>
      </w:r>
      <w:r w:rsidRPr="003B4FB5">
        <w:rPr>
          <w:rFonts w:ascii="Times New Roman" w:hAnsi="Times New Roman" w:cs="Times New Roman"/>
          <w:sz w:val="24"/>
          <w:szCs w:val="24"/>
        </w:rPr>
        <w:t xml:space="preserve"> Komisji Europejskiej danych objętych tym rejestrem</w:t>
      </w:r>
      <w:r w:rsidR="008E6978" w:rsidRPr="003B4FB5">
        <w:rPr>
          <w:rFonts w:ascii="Times New Roman" w:hAnsi="Times New Roman" w:cs="Times New Roman"/>
          <w:sz w:val="24"/>
          <w:szCs w:val="24"/>
        </w:rPr>
        <w:t>.</w:t>
      </w:r>
    </w:p>
    <w:p w14:paraId="491F41BB" w14:textId="77777777" w:rsidR="00810CDC" w:rsidRPr="003B4FB5" w:rsidRDefault="008E6978"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Zgodnie z art. 4 ust. 1 dyrektywy 2020/18/28 państwa członkowskie zapewniają, aby powództwa przedstawicielskie, określone w niniejszej dyrektywie, mogły być wytaczane przez upoważnione podmioty wyznaczone do tego celu przez państwa członkowskie.</w:t>
      </w:r>
    </w:p>
    <w:p w14:paraId="05990A1F" w14:textId="5C977C23" w:rsidR="001615C4" w:rsidRPr="003B4FB5" w:rsidRDefault="001615C4"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w:t>
      </w:r>
      <w:r w:rsidR="009E475F"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pkt </w:t>
      </w:r>
      <w:r w:rsidR="009E475F" w:rsidRPr="003B4FB5">
        <w:rPr>
          <w:rFonts w:ascii="Times New Roman" w:eastAsia="Calibri" w:hAnsi="Times New Roman" w:cs="Times New Roman"/>
          <w:sz w:val="24"/>
          <w:szCs w:val="24"/>
          <w:u w:val="single"/>
        </w:rPr>
        <w:t>4</w:t>
      </w:r>
      <w:r w:rsidRPr="003B4FB5">
        <w:rPr>
          <w:rFonts w:ascii="Times New Roman" w:eastAsia="Calibri" w:hAnsi="Times New Roman" w:cs="Times New Roman"/>
          <w:sz w:val="24"/>
          <w:szCs w:val="24"/>
          <w:u w:val="single"/>
        </w:rPr>
        <w:t xml:space="preserve"> (dodanie w art. 32a ust. 2b)</w:t>
      </w:r>
    </w:p>
    <w:p w14:paraId="5B260AC5" w14:textId="2FA41788" w:rsidR="008E6978" w:rsidRPr="003B4FB5" w:rsidRDefault="001615C4"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pacing w:val="-2"/>
          <w:sz w:val="24"/>
          <w:szCs w:val="24"/>
        </w:rPr>
        <w:t xml:space="preserve">W projektowanym przepisie </w:t>
      </w:r>
      <w:r w:rsidR="00A06585" w:rsidRPr="003B4FB5">
        <w:rPr>
          <w:rFonts w:ascii="Times New Roman" w:hAnsi="Times New Roman" w:cs="Times New Roman"/>
          <w:spacing w:val="-2"/>
          <w:sz w:val="24"/>
          <w:szCs w:val="24"/>
        </w:rPr>
        <w:t xml:space="preserve">zostały </w:t>
      </w:r>
      <w:r w:rsidRPr="003B4FB5">
        <w:rPr>
          <w:rFonts w:ascii="Times New Roman" w:hAnsi="Times New Roman" w:cs="Times New Roman"/>
          <w:spacing w:val="-2"/>
          <w:sz w:val="24"/>
          <w:szCs w:val="24"/>
        </w:rPr>
        <w:t>określone zadania</w:t>
      </w:r>
      <w:r w:rsidR="00C74000" w:rsidRPr="003B4FB5">
        <w:rPr>
          <w:rFonts w:ascii="Times New Roman" w:hAnsi="Times New Roman" w:cs="Times New Roman"/>
          <w:spacing w:val="-2"/>
          <w:sz w:val="24"/>
          <w:szCs w:val="24"/>
        </w:rPr>
        <w:t>,</w:t>
      </w:r>
      <w:r w:rsidRPr="003B4FB5">
        <w:rPr>
          <w:rFonts w:ascii="Times New Roman" w:hAnsi="Times New Roman" w:cs="Times New Roman"/>
          <w:spacing w:val="-2"/>
          <w:sz w:val="24"/>
          <w:szCs w:val="24"/>
        </w:rPr>
        <w:t xml:space="preserve"> </w:t>
      </w:r>
      <w:r w:rsidR="00C74000" w:rsidRPr="003B4FB5">
        <w:rPr>
          <w:rFonts w:ascii="Times New Roman" w:hAnsi="Times New Roman" w:cs="Times New Roman"/>
          <w:spacing w:val="-2"/>
          <w:sz w:val="24"/>
          <w:szCs w:val="24"/>
        </w:rPr>
        <w:t xml:space="preserve">w których realizacji przez Prezesa Urzędu </w:t>
      </w:r>
      <w:r w:rsidR="00A06585" w:rsidRPr="003B4FB5">
        <w:rPr>
          <w:rFonts w:ascii="Times New Roman" w:hAnsi="Times New Roman" w:cs="Times New Roman"/>
          <w:spacing w:val="-2"/>
          <w:sz w:val="24"/>
          <w:szCs w:val="24"/>
        </w:rPr>
        <w:t xml:space="preserve">będzie </w:t>
      </w:r>
      <w:r w:rsidR="00C74000" w:rsidRPr="003B4FB5">
        <w:rPr>
          <w:rFonts w:ascii="Times New Roman" w:hAnsi="Times New Roman" w:cs="Times New Roman"/>
          <w:spacing w:val="-2"/>
          <w:sz w:val="24"/>
          <w:szCs w:val="24"/>
        </w:rPr>
        <w:t xml:space="preserve">pośredniczył </w:t>
      </w:r>
      <w:r w:rsidRPr="003B4FB5">
        <w:rPr>
          <w:rFonts w:ascii="Times New Roman" w:hAnsi="Times New Roman" w:cs="Times New Roman"/>
          <w:spacing w:val="-2"/>
          <w:sz w:val="24"/>
          <w:szCs w:val="24"/>
        </w:rPr>
        <w:t>punkt kontaktow</w:t>
      </w:r>
      <w:r w:rsidR="00C74000" w:rsidRPr="003B4FB5">
        <w:rPr>
          <w:rFonts w:ascii="Times New Roman" w:hAnsi="Times New Roman" w:cs="Times New Roman"/>
          <w:spacing w:val="-2"/>
          <w:sz w:val="24"/>
          <w:szCs w:val="24"/>
        </w:rPr>
        <w:t xml:space="preserve">y. W ramach tego pośredniczenia będzie on przekazywał Komisji Europejskiej </w:t>
      </w:r>
      <w:r w:rsidRPr="003B4FB5">
        <w:rPr>
          <w:rFonts w:ascii="Times New Roman" w:hAnsi="Times New Roman" w:cs="Times New Roman"/>
          <w:sz w:val="24"/>
          <w:szCs w:val="24"/>
        </w:rPr>
        <w:t xml:space="preserve">wykaz podmiotów upoważnionych </w:t>
      </w:r>
      <w:r w:rsidR="006C37BC" w:rsidRPr="003B4FB5">
        <w:rPr>
          <w:rFonts w:ascii="Times New Roman" w:hAnsi="Times New Roman" w:cs="Times New Roman"/>
          <w:sz w:val="24"/>
          <w:szCs w:val="24"/>
        </w:rPr>
        <w:t xml:space="preserve">uprawnionych </w:t>
      </w:r>
      <w:r w:rsidRPr="003B4FB5">
        <w:rPr>
          <w:rFonts w:ascii="Times New Roman" w:hAnsi="Times New Roman" w:cs="Times New Roman"/>
          <w:sz w:val="24"/>
          <w:szCs w:val="24"/>
        </w:rPr>
        <w:t>do prowadzenia grupowych postępowań transgranicznych</w:t>
      </w:r>
      <w:r w:rsidR="00C74000" w:rsidRPr="003B4FB5">
        <w:rPr>
          <w:rFonts w:ascii="Times New Roman" w:hAnsi="Times New Roman" w:cs="Times New Roman"/>
          <w:sz w:val="24"/>
          <w:szCs w:val="24"/>
        </w:rPr>
        <w:t xml:space="preserve"> i aktualizował ten wykaz, dane o </w:t>
      </w:r>
      <w:r w:rsidR="006C37BC" w:rsidRPr="003B4FB5">
        <w:rPr>
          <w:rFonts w:ascii="Times New Roman" w:hAnsi="Times New Roman" w:cs="Times New Roman"/>
          <w:sz w:val="24"/>
          <w:szCs w:val="24"/>
        </w:rPr>
        <w:t>zakończonych</w:t>
      </w:r>
      <w:r w:rsidR="00C74000" w:rsidRPr="003B4FB5">
        <w:rPr>
          <w:rFonts w:ascii="Times New Roman" w:hAnsi="Times New Roman" w:cs="Times New Roman"/>
          <w:sz w:val="24"/>
          <w:szCs w:val="24"/>
        </w:rPr>
        <w:t xml:space="preserve"> postępowaniach</w:t>
      </w:r>
      <w:r w:rsidR="00C86431" w:rsidRPr="003B4FB5">
        <w:rPr>
          <w:rFonts w:ascii="Times New Roman" w:hAnsi="Times New Roman" w:cs="Times New Roman"/>
          <w:sz w:val="24"/>
          <w:szCs w:val="24"/>
        </w:rPr>
        <w:t xml:space="preserve"> (krajowych i zagranicznych)</w:t>
      </w:r>
      <w:r w:rsidR="0000304A" w:rsidRPr="003B4FB5">
        <w:rPr>
          <w:rFonts w:ascii="Times New Roman" w:hAnsi="Times New Roman" w:cs="Times New Roman"/>
          <w:sz w:val="24"/>
          <w:szCs w:val="24"/>
        </w:rPr>
        <w:t xml:space="preserve">, informacje o niespełnieniu przez podmiot upoważniony </w:t>
      </w:r>
      <w:r w:rsidR="006C37BC" w:rsidRPr="003B4FB5">
        <w:rPr>
          <w:rFonts w:ascii="Times New Roman" w:hAnsi="Times New Roman" w:cs="Times New Roman"/>
          <w:sz w:val="24"/>
          <w:szCs w:val="24"/>
        </w:rPr>
        <w:t>warunków</w:t>
      </w:r>
      <w:r w:rsidR="0000304A" w:rsidRPr="003B4FB5">
        <w:rPr>
          <w:rFonts w:ascii="Times New Roman" w:hAnsi="Times New Roman" w:cs="Times New Roman"/>
          <w:sz w:val="24"/>
          <w:szCs w:val="24"/>
        </w:rPr>
        <w:t xml:space="preserve">, na podstawie których został wpisany do </w:t>
      </w:r>
      <w:r w:rsidR="00271E4C" w:rsidRPr="003B4FB5">
        <w:rPr>
          <w:rFonts w:ascii="Times New Roman" w:hAnsi="Times New Roman" w:cs="Times New Roman"/>
          <w:sz w:val="24"/>
          <w:szCs w:val="24"/>
        </w:rPr>
        <w:t>W</w:t>
      </w:r>
      <w:r w:rsidR="0000304A" w:rsidRPr="003B4FB5">
        <w:rPr>
          <w:rFonts w:ascii="Times New Roman" w:hAnsi="Times New Roman" w:cs="Times New Roman"/>
          <w:sz w:val="24"/>
          <w:szCs w:val="24"/>
        </w:rPr>
        <w:t>ykazu</w:t>
      </w:r>
      <w:r w:rsidR="00271E4C" w:rsidRPr="003B4FB5">
        <w:rPr>
          <w:rFonts w:ascii="Times New Roman" w:hAnsi="Times New Roman" w:cs="Times New Roman"/>
          <w:sz w:val="24"/>
          <w:szCs w:val="24"/>
        </w:rPr>
        <w:t xml:space="preserve"> KE</w:t>
      </w:r>
      <w:r w:rsidR="006C37BC" w:rsidRPr="003B4FB5">
        <w:rPr>
          <w:rFonts w:ascii="Times New Roman" w:hAnsi="Times New Roman" w:cs="Times New Roman"/>
          <w:sz w:val="24"/>
          <w:szCs w:val="24"/>
        </w:rPr>
        <w:t>.</w:t>
      </w:r>
      <w:r w:rsidR="0000304A" w:rsidRPr="003B4FB5">
        <w:rPr>
          <w:rFonts w:ascii="Times New Roman" w:hAnsi="Times New Roman" w:cs="Times New Roman"/>
          <w:sz w:val="24"/>
          <w:szCs w:val="24"/>
        </w:rPr>
        <w:t xml:space="preserve"> </w:t>
      </w:r>
      <w:r w:rsidR="00071DBA" w:rsidRPr="003B4FB5">
        <w:rPr>
          <w:rFonts w:ascii="Times New Roman" w:hAnsi="Times New Roman" w:cs="Times New Roman"/>
          <w:sz w:val="24"/>
          <w:szCs w:val="24"/>
        </w:rPr>
        <w:t xml:space="preserve">Punkt kontaktowy będzie także przekazywał Komisji Europejskiej </w:t>
      </w:r>
      <w:r w:rsidR="005A7594" w:rsidRPr="003B4FB5">
        <w:rPr>
          <w:rFonts w:ascii="Times New Roman" w:hAnsi="Times New Roman" w:cs="Times New Roman"/>
          <w:sz w:val="24"/>
          <w:szCs w:val="24"/>
        </w:rPr>
        <w:t xml:space="preserve">informację </w:t>
      </w:r>
      <w:r w:rsidR="006C37BC" w:rsidRPr="003B4FB5">
        <w:rPr>
          <w:rFonts w:ascii="Times New Roman" w:hAnsi="Times New Roman" w:cs="Times New Roman"/>
          <w:sz w:val="24"/>
          <w:szCs w:val="24"/>
        </w:rPr>
        <w:t xml:space="preserve">o </w:t>
      </w:r>
      <w:r w:rsidR="00475ABE" w:rsidRPr="003B4FB5">
        <w:rPr>
          <w:rFonts w:ascii="Times New Roman" w:hAnsi="Times New Roman" w:cs="Times New Roman"/>
          <w:sz w:val="24"/>
          <w:szCs w:val="24"/>
        </w:rPr>
        <w:t>ustalonym</w:t>
      </w:r>
      <w:r w:rsidR="006C37BC" w:rsidRPr="003B4FB5">
        <w:rPr>
          <w:rFonts w:ascii="Times New Roman" w:hAnsi="Times New Roman" w:cs="Times New Roman"/>
          <w:sz w:val="24"/>
          <w:szCs w:val="24"/>
        </w:rPr>
        <w:t xml:space="preserve"> wpływie finansowania podmiotu upoważnionego przez inny podmiot na zapewnienie właściwej ochrony interesów konsumentów w ramach toczącego się postępowania grupowego wytoczonego na podstawie przepisów </w:t>
      </w:r>
      <w:bookmarkStart w:id="26" w:name="_Hlk160104221"/>
      <w:r w:rsidR="006C37BC" w:rsidRPr="003B4FB5">
        <w:rPr>
          <w:rFonts w:ascii="Times New Roman" w:hAnsi="Times New Roman" w:cs="Times New Roman"/>
          <w:sz w:val="24"/>
          <w:szCs w:val="24"/>
        </w:rPr>
        <w:t>ustawy z dnia 17 grudnia 2009 r. o dochodzeniu roszczeń w postępowaniu grupowym</w:t>
      </w:r>
      <w:bookmarkEnd w:id="26"/>
      <w:r w:rsidR="006C37BC" w:rsidRPr="003B4FB5">
        <w:rPr>
          <w:rFonts w:ascii="Times New Roman" w:hAnsi="Times New Roman" w:cs="Times New Roman"/>
          <w:sz w:val="24"/>
          <w:szCs w:val="24"/>
        </w:rPr>
        <w:t xml:space="preserve"> z powództwa podmiotu upoważnionego wpisanego do wykazu podmiotów upoważnionych prowadzonego przez Komisję Europejską na podstawie art. 5 ust. 1 dyrektywy 2020/1828.</w:t>
      </w:r>
    </w:p>
    <w:p w14:paraId="63A378DE" w14:textId="2D9FFE97" w:rsidR="00685AF3" w:rsidRPr="003B4FB5" w:rsidRDefault="00AA15DF" w:rsidP="00184005">
      <w:pPr>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 xml:space="preserve">Powyższe </w:t>
      </w:r>
      <w:r w:rsidR="00FE2ABD" w:rsidRPr="003B4FB5">
        <w:rPr>
          <w:rFonts w:ascii="Times New Roman" w:hAnsi="Times New Roman" w:cs="Times New Roman"/>
          <w:sz w:val="24"/>
          <w:szCs w:val="24"/>
        </w:rPr>
        <w:t xml:space="preserve">stanowi transpozycję </w:t>
      </w:r>
      <w:r w:rsidR="00473CDC" w:rsidRPr="003B4FB5">
        <w:rPr>
          <w:rFonts w:ascii="Times New Roman" w:hAnsi="Times New Roman" w:cs="Times New Roman"/>
          <w:sz w:val="24"/>
          <w:szCs w:val="24"/>
        </w:rPr>
        <w:t>a</w:t>
      </w:r>
      <w:r w:rsidRPr="003B4FB5">
        <w:rPr>
          <w:rFonts w:ascii="Times New Roman" w:hAnsi="Times New Roman" w:cs="Times New Roman"/>
          <w:sz w:val="24"/>
          <w:szCs w:val="24"/>
        </w:rPr>
        <w:t xml:space="preserve">rt. 5 </w:t>
      </w:r>
      <w:r w:rsidR="00685AF3" w:rsidRPr="003B4FB5">
        <w:rPr>
          <w:rFonts w:ascii="Times New Roman" w:hAnsi="Times New Roman" w:cs="Times New Roman"/>
          <w:sz w:val="24"/>
          <w:szCs w:val="24"/>
        </w:rPr>
        <w:t xml:space="preserve">ust. </w:t>
      </w:r>
      <w:r w:rsidR="00214418" w:rsidRPr="003B4FB5">
        <w:rPr>
          <w:rFonts w:ascii="Times New Roman" w:hAnsi="Times New Roman" w:cs="Times New Roman"/>
          <w:sz w:val="24"/>
          <w:szCs w:val="24"/>
        </w:rPr>
        <w:t xml:space="preserve">1 </w:t>
      </w:r>
      <w:r w:rsidR="00685AF3" w:rsidRPr="003B4FB5">
        <w:rPr>
          <w:rFonts w:ascii="Times New Roman" w:hAnsi="Times New Roman" w:cs="Times New Roman"/>
          <w:sz w:val="24"/>
          <w:szCs w:val="24"/>
        </w:rPr>
        <w:t xml:space="preserve">dyrektywy 2020/1828, </w:t>
      </w:r>
      <w:r w:rsidR="00E308C0" w:rsidRPr="003B4FB5">
        <w:rPr>
          <w:rFonts w:ascii="Times New Roman" w:hAnsi="Times New Roman" w:cs="Times New Roman"/>
          <w:sz w:val="24"/>
          <w:szCs w:val="24"/>
        </w:rPr>
        <w:t xml:space="preserve">zgodnie z którym </w:t>
      </w:r>
      <w:r w:rsidR="00685AF3" w:rsidRPr="003B4FB5">
        <w:rPr>
          <w:rFonts w:ascii="Times New Roman" w:hAnsi="Times New Roman" w:cs="Times New Roman"/>
          <w:sz w:val="24"/>
          <w:szCs w:val="24"/>
        </w:rPr>
        <w:t>p</w:t>
      </w:r>
      <w:r w:rsidRPr="003B4FB5">
        <w:rPr>
          <w:rFonts w:ascii="Times New Roman" w:hAnsi="Times New Roman" w:cs="Times New Roman"/>
          <w:sz w:val="24"/>
          <w:szCs w:val="24"/>
        </w:rPr>
        <w:t xml:space="preserve">aństwa członkowskie wyznaczają krajowe punkty kontaktowe do </w:t>
      </w:r>
      <w:r w:rsidR="00E308C0" w:rsidRPr="003B4FB5">
        <w:rPr>
          <w:rFonts w:ascii="Times New Roman" w:hAnsi="Times New Roman" w:cs="Times New Roman"/>
          <w:sz w:val="24"/>
          <w:szCs w:val="24"/>
        </w:rPr>
        <w:t xml:space="preserve">przekazywania ww. informacji Komisji oraz </w:t>
      </w:r>
      <w:r w:rsidRPr="003B4FB5">
        <w:rPr>
          <w:rFonts w:ascii="Times New Roman" w:hAnsi="Times New Roman" w:cs="Times New Roman"/>
          <w:sz w:val="24"/>
          <w:szCs w:val="24"/>
        </w:rPr>
        <w:t>przekazują Komisji nazwę i dane kontaktowe tych punktów. Komisja sporządza wykaz tych punktów kontaktowych i udostępnia go państwom członkow</w:t>
      </w:r>
      <w:r w:rsidR="00685AF3" w:rsidRPr="003B4FB5">
        <w:rPr>
          <w:rFonts w:ascii="Times New Roman" w:hAnsi="Times New Roman" w:cs="Times New Roman"/>
          <w:sz w:val="24"/>
          <w:szCs w:val="24"/>
        </w:rPr>
        <w:t>skim.</w:t>
      </w:r>
      <w:r w:rsidR="00473CDC" w:rsidRPr="003B4FB5">
        <w:rPr>
          <w:rFonts w:ascii="Times New Roman" w:hAnsi="Times New Roman" w:cs="Times New Roman"/>
          <w:sz w:val="24"/>
          <w:szCs w:val="24"/>
        </w:rPr>
        <w:t xml:space="preserve"> </w:t>
      </w:r>
      <w:r w:rsidR="00685AF3" w:rsidRPr="003B4FB5">
        <w:rPr>
          <w:rFonts w:ascii="Times New Roman" w:hAnsi="Times New Roman" w:cs="Times New Roman"/>
          <w:spacing w:val="-2"/>
          <w:sz w:val="24"/>
          <w:szCs w:val="24"/>
        </w:rPr>
        <w:t xml:space="preserve">Ponadto </w:t>
      </w:r>
      <w:r w:rsidR="00DA6A50" w:rsidRPr="003B4FB5">
        <w:rPr>
          <w:rFonts w:ascii="Times New Roman" w:hAnsi="Times New Roman" w:cs="Times New Roman"/>
          <w:spacing w:val="-2"/>
          <w:sz w:val="24"/>
          <w:szCs w:val="24"/>
        </w:rPr>
        <w:t>m</w:t>
      </w:r>
      <w:r w:rsidR="00685AF3" w:rsidRPr="003B4FB5">
        <w:rPr>
          <w:rFonts w:ascii="Times New Roman" w:hAnsi="Times New Roman" w:cs="Times New Roman"/>
          <w:spacing w:val="-2"/>
          <w:sz w:val="24"/>
          <w:szCs w:val="24"/>
        </w:rPr>
        <w:t>otyw 30 stanowi, że</w:t>
      </w:r>
      <w:r w:rsidR="00685AF3" w:rsidRPr="003B4FB5">
        <w:rPr>
          <w:rFonts w:ascii="Times New Roman" w:hAnsi="Times New Roman" w:cs="Times New Roman"/>
          <w:sz w:val="24"/>
          <w:szCs w:val="24"/>
        </w:rPr>
        <w:t xml:space="preserve"> jeżeli spełnianie kryteriów wyznaczenia przez upoważniony podmiot budzi wątpliwości, państwo członkowskie, które wyznaczyło ten upoważniony podmiot, powinno </w:t>
      </w:r>
      <w:r w:rsidR="00685AF3" w:rsidRPr="003B4FB5">
        <w:rPr>
          <w:rFonts w:ascii="Times New Roman" w:hAnsi="Times New Roman" w:cs="Times New Roman"/>
          <w:sz w:val="24"/>
          <w:szCs w:val="24"/>
        </w:rPr>
        <w:lastRenderedPageBreak/>
        <w:t>przeanalizować wątpliwości i w stosownym przypadku cofnąć wyznaczenie tego upoważnionego podmiotu. Państwa członkowskie powinny wyznaczyć krajowe punkty kontaktowe do celów przekazywania i przyjmowania wniosków o taką analizę.</w:t>
      </w:r>
    </w:p>
    <w:p w14:paraId="4ACC16F7" w14:textId="313FDCEE" w:rsidR="00685AF3" w:rsidRPr="003B4FB5" w:rsidRDefault="00685AF3"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w:t>
      </w:r>
      <w:r w:rsidR="006C37BC"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pkt </w:t>
      </w:r>
      <w:r w:rsidR="006C37BC"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(dodanie w art. 45 w ust. 2 pkt 9)</w:t>
      </w:r>
    </w:p>
    <w:p w14:paraId="1299CFF5" w14:textId="452793FF" w:rsidR="001615C4" w:rsidRPr="003B4FB5" w:rsidRDefault="00685AF3"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W związku z proponowanym rozwiązaniem, że o wpis do rejestru będą mogły ubiegać się</w:t>
      </w:r>
      <w:r w:rsidR="003B48A2" w:rsidRPr="003B4FB5">
        <w:rPr>
          <w:rFonts w:ascii="Times New Roman" w:hAnsi="Times New Roman" w:cs="Times New Roman"/>
          <w:spacing w:val="-2"/>
          <w:sz w:val="24"/>
          <w:szCs w:val="24"/>
        </w:rPr>
        <w:t xml:space="preserve"> </w:t>
      </w:r>
      <w:r w:rsidR="00E308C0" w:rsidRPr="003B4FB5">
        <w:rPr>
          <w:rFonts w:ascii="Times New Roman" w:hAnsi="Times New Roman" w:cs="Times New Roman"/>
          <w:spacing w:val="-2"/>
          <w:sz w:val="24"/>
          <w:szCs w:val="24"/>
        </w:rPr>
        <w:t xml:space="preserve">także </w:t>
      </w:r>
      <w:r w:rsidRPr="003B4FB5">
        <w:rPr>
          <w:rFonts w:ascii="Times New Roman" w:hAnsi="Times New Roman" w:cs="Times New Roman"/>
          <w:spacing w:val="-2"/>
          <w:sz w:val="24"/>
          <w:szCs w:val="24"/>
        </w:rPr>
        <w:t xml:space="preserve">organizacje konsumenckie, przy spełnieniu określonych </w:t>
      </w:r>
      <w:r w:rsidR="003B48A2" w:rsidRPr="003B4FB5">
        <w:rPr>
          <w:rFonts w:ascii="Times New Roman" w:hAnsi="Times New Roman" w:cs="Times New Roman"/>
          <w:spacing w:val="-2"/>
          <w:sz w:val="24"/>
          <w:szCs w:val="24"/>
        </w:rPr>
        <w:t>kryteriów</w:t>
      </w:r>
      <w:r w:rsidRPr="003B4FB5">
        <w:rPr>
          <w:rFonts w:ascii="Times New Roman" w:hAnsi="Times New Roman" w:cs="Times New Roman"/>
          <w:spacing w:val="-2"/>
          <w:sz w:val="24"/>
          <w:szCs w:val="24"/>
        </w:rPr>
        <w:t xml:space="preserve"> proponuje się do przepisu</w:t>
      </w:r>
      <w:r w:rsidR="003B48A2" w:rsidRPr="003B4FB5">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o uprawnieniach organizacji konsumenckiej</w:t>
      </w:r>
      <w:r w:rsidR="003B48A2" w:rsidRPr="003B4FB5">
        <w:rPr>
          <w:rFonts w:ascii="Times New Roman" w:hAnsi="Times New Roman" w:cs="Times New Roman"/>
          <w:spacing w:val="-2"/>
          <w:sz w:val="24"/>
          <w:szCs w:val="24"/>
        </w:rPr>
        <w:t xml:space="preserve"> dodanie także uprawnienia </w:t>
      </w:r>
      <w:r w:rsidRPr="003B4FB5">
        <w:rPr>
          <w:rFonts w:ascii="Times New Roman" w:hAnsi="Times New Roman" w:cs="Times New Roman"/>
          <w:spacing w:val="-2"/>
          <w:sz w:val="24"/>
          <w:szCs w:val="24"/>
        </w:rPr>
        <w:t xml:space="preserve">do </w:t>
      </w:r>
      <w:r w:rsidRPr="003B4FB5">
        <w:rPr>
          <w:rFonts w:ascii="Times New Roman" w:hAnsi="Times New Roman" w:cs="Times New Roman"/>
          <w:sz w:val="24"/>
          <w:szCs w:val="24"/>
        </w:rPr>
        <w:t xml:space="preserve">wytaczania powództw grupowych w sprawach o </w:t>
      </w:r>
      <w:r w:rsidR="001E5209" w:rsidRPr="003B4FB5">
        <w:rPr>
          <w:rFonts w:ascii="Times New Roman" w:hAnsi="Times New Roman" w:cs="Times New Roman"/>
          <w:sz w:val="24"/>
          <w:szCs w:val="24"/>
        </w:rPr>
        <w:t xml:space="preserve">stwierdzenie </w:t>
      </w:r>
      <w:r w:rsidRPr="003B4FB5">
        <w:rPr>
          <w:rFonts w:ascii="Times New Roman" w:hAnsi="Times New Roman" w:cs="Times New Roman"/>
          <w:sz w:val="24"/>
          <w:szCs w:val="24"/>
        </w:rPr>
        <w:t xml:space="preserve">stosowania praktyk naruszających </w:t>
      </w:r>
      <w:r w:rsidR="0000304A" w:rsidRPr="003B4FB5">
        <w:rPr>
          <w:rFonts w:ascii="Times New Roman" w:hAnsi="Times New Roman" w:cs="Times New Roman"/>
          <w:sz w:val="24"/>
          <w:szCs w:val="24"/>
        </w:rPr>
        <w:t xml:space="preserve">ogólne </w:t>
      </w:r>
      <w:r w:rsidRPr="003B4FB5">
        <w:rPr>
          <w:rFonts w:ascii="Times New Roman" w:hAnsi="Times New Roman" w:cs="Times New Roman"/>
          <w:sz w:val="24"/>
          <w:szCs w:val="24"/>
        </w:rPr>
        <w:t>interes</w:t>
      </w:r>
      <w:r w:rsidR="003B48A2" w:rsidRPr="003B4FB5">
        <w:rPr>
          <w:rFonts w:ascii="Times New Roman" w:hAnsi="Times New Roman" w:cs="Times New Roman"/>
          <w:sz w:val="24"/>
          <w:szCs w:val="24"/>
        </w:rPr>
        <w:t>y</w:t>
      </w:r>
      <w:r w:rsidRPr="003B4FB5">
        <w:rPr>
          <w:rFonts w:ascii="Times New Roman" w:hAnsi="Times New Roman" w:cs="Times New Roman"/>
          <w:sz w:val="24"/>
          <w:szCs w:val="24"/>
        </w:rPr>
        <w:t xml:space="preserve"> konsumentów lub w sprawach roszczeń związanych z ich stosowaniem, o których mowa w art. 1b ustawy z dnia 17 grudnia 2009 r. o dochodzeniu roszczeń w postępowaniu grupowym, po uprzednim uzyskaniu wpisu do rejestru podmiotów upoważnionych do wytaczania </w:t>
      </w:r>
      <w:r w:rsidR="003B48A2" w:rsidRPr="003B4FB5">
        <w:rPr>
          <w:rFonts w:ascii="Times New Roman" w:hAnsi="Times New Roman" w:cs="Times New Roman"/>
          <w:sz w:val="24"/>
          <w:szCs w:val="24"/>
        </w:rPr>
        <w:t xml:space="preserve">tych </w:t>
      </w:r>
      <w:r w:rsidRPr="003B4FB5">
        <w:rPr>
          <w:rFonts w:ascii="Times New Roman" w:hAnsi="Times New Roman" w:cs="Times New Roman"/>
          <w:sz w:val="24"/>
          <w:szCs w:val="24"/>
        </w:rPr>
        <w:t>powództw w ramach grupowych postępowań krajowych i grupowych postępowań transgranicznych.</w:t>
      </w:r>
    </w:p>
    <w:p w14:paraId="6F089F74" w14:textId="5BE235C4" w:rsidR="00685AF3" w:rsidRPr="003B4FB5" w:rsidRDefault="00685AF3"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w:t>
      </w:r>
      <w:r w:rsidR="006C37BC"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pkt </w:t>
      </w:r>
      <w:r w:rsidR="006C37BC" w:rsidRPr="003B4FB5">
        <w:rPr>
          <w:rFonts w:ascii="Times New Roman" w:eastAsia="Calibri" w:hAnsi="Times New Roman" w:cs="Times New Roman"/>
          <w:sz w:val="24"/>
          <w:szCs w:val="24"/>
          <w:u w:val="single"/>
        </w:rPr>
        <w:t>6</w:t>
      </w:r>
      <w:r w:rsidRPr="003B4FB5">
        <w:rPr>
          <w:rFonts w:ascii="Times New Roman" w:eastAsia="Calibri" w:hAnsi="Times New Roman" w:cs="Times New Roman"/>
          <w:sz w:val="24"/>
          <w:szCs w:val="24"/>
          <w:u w:val="single"/>
        </w:rPr>
        <w:t xml:space="preserve"> (dodanie w </w:t>
      </w:r>
      <w:r w:rsidR="005E305A" w:rsidRPr="003B4FB5">
        <w:rPr>
          <w:rFonts w:ascii="Times New Roman" w:eastAsia="Calibri" w:hAnsi="Times New Roman" w:cs="Times New Roman"/>
          <w:sz w:val="24"/>
          <w:szCs w:val="24"/>
          <w:u w:val="single"/>
        </w:rPr>
        <w:t>d</w:t>
      </w:r>
      <w:r w:rsidRPr="003B4FB5">
        <w:rPr>
          <w:rFonts w:ascii="Times New Roman" w:eastAsia="Calibri" w:hAnsi="Times New Roman" w:cs="Times New Roman"/>
          <w:sz w:val="24"/>
          <w:szCs w:val="24"/>
          <w:u w:val="single"/>
        </w:rPr>
        <w:t xml:space="preserve">ziale V </w:t>
      </w:r>
      <w:r w:rsidR="005E305A" w:rsidRPr="003B4FB5">
        <w:rPr>
          <w:rFonts w:ascii="Times New Roman" w:eastAsia="Calibri" w:hAnsi="Times New Roman" w:cs="Times New Roman"/>
          <w:sz w:val="24"/>
          <w:szCs w:val="24"/>
          <w:u w:val="single"/>
        </w:rPr>
        <w:t>r</w:t>
      </w:r>
      <w:r w:rsidRPr="003B4FB5">
        <w:rPr>
          <w:rFonts w:ascii="Times New Roman" w:eastAsia="Calibri" w:hAnsi="Times New Roman" w:cs="Times New Roman"/>
          <w:sz w:val="24"/>
          <w:szCs w:val="24"/>
          <w:u w:val="single"/>
        </w:rPr>
        <w:t xml:space="preserve">ozdziału </w:t>
      </w:r>
      <w:r w:rsidR="006C37BC" w:rsidRPr="003B4FB5">
        <w:rPr>
          <w:rFonts w:ascii="Times New Roman" w:eastAsia="Calibri" w:hAnsi="Times New Roman" w:cs="Times New Roman"/>
          <w:sz w:val="24"/>
          <w:szCs w:val="24"/>
          <w:u w:val="single"/>
        </w:rPr>
        <w:t>3</w:t>
      </w:r>
      <w:r w:rsidRPr="003B4FB5">
        <w:rPr>
          <w:rFonts w:ascii="Times New Roman" w:eastAsia="Calibri" w:hAnsi="Times New Roman" w:cs="Times New Roman"/>
          <w:sz w:val="24"/>
          <w:szCs w:val="24"/>
          <w:u w:val="single"/>
        </w:rPr>
        <w:t xml:space="preserve"> dotyczącego </w:t>
      </w:r>
      <w:r w:rsidR="005E305A" w:rsidRPr="003B4FB5">
        <w:rPr>
          <w:rFonts w:ascii="Times New Roman" w:eastAsia="Calibri" w:hAnsi="Times New Roman" w:cs="Times New Roman"/>
          <w:sz w:val="24"/>
          <w:szCs w:val="24"/>
          <w:u w:val="single"/>
        </w:rPr>
        <w:t>r</w:t>
      </w:r>
      <w:r w:rsidRPr="003B4FB5">
        <w:rPr>
          <w:rFonts w:ascii="Times New Roman" w:eastAsia="Calibri" w:hAnsi="Times New Roman" w:cs="Times New Roman"/>
          <w:sz w:val="24"/>
          <w:szCs w:val="24"/>
          <w:u w:val="single"/>
        </w:rPr>
        <w:t>ejestru podmiotów upoważnionych art. 46a</w:t>
      </w:r>
      <w:r w:rsidR="0023421E">
        <w:rPr>
          <w:rFonts w:ascii="Times New Roman" w:eastAsia="Calibri" w:hAnsi="Times New Roman" w:cs="Times New Roman"/>
          <w:sz w:val="24"/>
          <w:szCs w:val="24"/>
          <w:u w:val="single"/>
        </w:rPr>
        <w:t>–</w:t>
      </w:r>
      <w:r w:rsidR="00906041" w:rsidRPr="003B4FB5">
        <w:rPr>
          <w:rFonts w:ascii="Times New Roman" w:eastAsia="Calibri" w:hAnsi="Times New Roman" w:cs="Times New Roman"/>
          <w:sz w:val="24"/>
          <w:szCs w:val="24"/>
          <w:u w:val="single"/>
        </w:rPr>
        <w:t>46</w:t>
      </w:r>
      <w:r w:rsidR="006C37BC" w:rsidRPr="003B4FB5">
        <w:rPr>
          <w:rFonts w:ascii="Times New Roman" w:eastAsia="Calibri" w:hAnsi="Times New Roman" w:cs="Times New Roman"/>
          <w:sz w:val="24"/>
          <w:szCs w:val="24"/>
          <w:u w:val="single"/>
        </w:rPr>
        <w:t>t</w:t>
      </w:r>
      <w:r w:rsidRPr="003B4FB5">
        <w:rPr>
          <w:rFonts w:ascii="Times New Roman" w:eastAsia="Calibri" w:hAnsi="Times New Roman" w:cs="Times New Roman"/>
          <w:sz w:val="24"/>
          <w:szCs w:val="24"/>
          <w:u w:val="single"/>
        </w:rPr>
        <w:t>)</w:t>
      </w:r>
    </w:p>
    <w:p w14:paraId="38DA0606" w14:textId="5E42E0FB" w:rsidR="00685AF3" w:rsidRPr="003B4FB5" w:rsidRDefault="00906041" w:rsidP="00184005">
      <w:pPr>
        <w:spacing w:before="120" w:after="0" w:line="360" w:lineRule="auto"/>
        <w:jc w:val="both"/>
        <w:rPr>
          <w:rFonts w:ascii="Times New Roman" w:hAnsi="Times New Roman" w:cs="Times New Roman"/>
          <w:spacing w:val="-2"/>
          <w:sz w:val="24"/>
          <w:szCs w:val="24"/>
          <w:u w:val="single"/>
        </w:rPr>
      </w:pPr>
      <w:r w:rsidRPr="003B4FB5">
        <w:rPr>
          <w:rFonts w:ascii="Times New Roman" w:hAnsi="Times New Roman" w:cs="Times New Roman"/>
          <w:spacing w:val="-2"/>
          <w:sz w:val="24"/>
          <w:szCs w:val="24"/>
          <w:u w:val="single"/>
        </w:rPr>
        <w:t>Art. 46</w:t>
      </w:r>
      <w:r w:rsidR="005D34A8" w:rsidRPr="003B4FB5">
        <w:rPr>
          <w:rFonts w:ascii="Times New Roman" w:hAnsi="Times New Roman" w:cs="Times New Roman"/>
          <w:spacing w:val="-2"/>
          <w:sz w:val="24"/>
          <w:szCs w:val="24"/>
          <w:u w:val="single"/>
        </w:rPr>
        <w:t>a</w:t>
      </w:r>
      <w:r w:rsidRPr="003B4FB5">
        <w:rPr>
          <w:rFonts w:ascii="Times New Roman" w:hAnsi="Times New Roman" w:cs="Times New Roman"/>
          <w:spacing w:val="-2"/>
          <w:sz w:val="24"/>
          <w:szCs w:val="24"/>
          <w:u w:val="single"/>
        </w:rPr>
        <w:t xml:space="preserve"> (</w:t>
      </w:r>
      <w:r w:rsidR="005E305A" w:rsidRPr="003B4FB5">
        <w:rPr>
          <w:rFonts w:ascii="Times New Roman" w:hAnsi="Times New Roman" w:cs="Times New Roman"/>
          <w:spacing w:val="-2"/>
          <w:sz w:val="24"/>
          <w:szCs w:val="24"/>
          <w:u w:val="single"/>
        </w:rPr>
        <w:t>d</w:t>
      </w:r>
      <w:r w:rsidRPr="003B4FB5">
        <w:rPr>
          <w:rFonts w:ascii="Times New Roman" w:hAnsi="Times New Roman" w:cs="Times New Roman"/>
          <w:spacing w:val="-2"/>
          <w:sz w:val="24"/>
          <w:szCs w:val="24"/>
          <w:u w:val="single"/>
        </w:rPr>
        <w:t>efinicja podmiotu upoważnionego)</w:t>
      </w:r>
    </w:p>
    <w:p w14:paraId="1F25E8C7" w14:textId="10CA4939" w:rsidR="00EE05BD" w:rsidRPr="003B4FB5" w:rsidRDefault="00906041" w:rsidP="00184005">
      <w:pPr>
        <w:pStyle w:val="ARTartustawynprozporzdzenia"/>
        <w:ind w:firstLine="0"/>
        <w:rPr>
          <w:rFonts w:ascii="Times New Roman" w:hAnsi="Times New Roman" w:cs="Times New Roman"/>
          <w:szCs w:val="24"/>
        </w:rPr>
      </w:pPr>
      <w:r w:rsidRPr="003B4FB5">
        <w:rPr>
          <w:rFonts w:ascii="Times New Roman" w:hAnsi="Times New Roman" w:cs="Times New Roman"/>
          <w:spacing w:val="-2"/>
          <w:szCs w:val="24"/>
        </w:rPr>
        <w:t>Zgodnie z projektowanym przepisem</w:t>
      </w:r>
      <w:r w:rsidRPr="003B4FB5">
        <w:rPr>
          <w:rFonts w:ascii="Times New Roman" w:hAnsi="Times New Roman" w:cs="Times New Roman"/>
          <w:szCs w:val="24"/>
        </w:rPr>
        <w:t xml:space="preserve"> </w:t>
      </w:r>
      <w:r w:rsidR="005721D5" w:rsidRPr="003B4FB5">
        <w:rPr>
          <w:rFonts w:ascii="Times New Roman" w:hAnsi="Times New Roman" w:cs="Times New Roman"/>
          <w:szCs w:val="24"/>
        </w:rPr>
        <w:t>p</w:t>
      </w:r>
      <w:r w:rsidRPr="003B4FB5">
        <w:rPr>
          <w:rFonts w:ascii="Times New Roman" w:hAnsi="Times New Roman" w:cs="Times New Roman"/>
          <w:szCs w:val="24"/>
        </w:rPr>
        <w:t>odmiotem upoważnionym jest</w:t>
      </w:r>
      <w:r w:rsidR="006C37BC" w:rsidRPr="003B4FB5">
        <w:rPr>
          <w:rFonts w:ascii="Times New Roman" w:hAnsi="Times New Roman" w:cs="Times New Roman"/>
          <w:szCs w:val="24"/>
        </w:rPr>
        <w:t xml:space="preserve"> podmiot wpisany do rejestru podmiotów upoważnionych oraz podmiot wpisany do wykazu podmiotów upoważnionych prowadzonego przez Komisję Europejską na podstawie art. 5 ust. 1 dyrektywy. Przepis ten obejmuje zatem podmioty upoważnione, któ</w:t>
      </w:r>
      <w:r w:rsidR="00EE05BD" w:rsidRPr="003B4FB5">
        <w:rPr>
          <w:rFonts w:ascii="Times New Roman" w:hAnsi="Times New Roman" w:cs="Times New Roman"/>
          <w:szCs w:val="24"/>
        </w:rPr>
        <w:t>r</w:t>
      </w:r>
      <w:r w:rsidR="006C37BC" w:rsidRPr="003B4FB5">
        <w:rPr>
          <w:rFonts w:ascii="Times New Roman" w:hAnsi="Times New Roman" w:cs="Times New Roman"/>
          <w:szCs w:val="24"/>
        </w:rPr>
        <w:t>e zostały wpis</w:t>
      </w:r>
      <w:r w:rsidR="00EE05BD" w:rsidRPr="003B4FB5">
        <w:rPr>
          <w:rFonts w:ascii="Times New Roman" w:hAnsi="Times New Roman" w:cs="Times New Roman"/>
          <w:szCs w:val="24"/>
        </w:rPr>
        <w:t xml:space="preserve">ane </w:t>
      </w:r>
      <w:r w:rsidR="006C37BC" w:rsidRPr="003B4FB5">
        <w:rPr>
          <w:rFonts w:ascii="Times New Roman" w:hAnsi="Times New Roman" w:cs="Times New Roman"/>
          <w:szCs w:val="24"/>
        </w:rPr>
        <w:t>do rej</w:t>
      </w:r>
      <w:r w:rsidR="00EE05BD" w:rsidRPr="003B4FB5">
        <w:rPr>
          <w:rFonts w:ascii="Times New Roman" w:hAnsi="Times New Roman" w:cs="Times New Roman"/>
          <w:szCs w:val="24"/>
        </w:rPr>
        <w:t>estru</w:t>
      </w:r>
      <w:r w:rsidR="0098463D">
        <w:rPr>
          <w:rFonts w:ascii="Times New Roman" w:hAnsi="Times New Roman" w:cs="Times New Roman"/>
          <w:szCs w:val="24"/>
        </w:rPr>
        <w:t xml:space="preserve"> </w:t>
      </w:r>
      <w:r w:rsidR="006C37BC" w:rsidRPr="003B4FB5">
        <w:rPr>
          <w:rFonts w:ascii="Times New Roman" w:hAnsi="Times New Roman" w:cs="Times New Roman"/>
          <w:szCs w:val="24"/>
        </w:rPr>
        <w:t>przez Prezesa Urzędu</w:t>
      </w:r>
      <w:r w:rsidR="00E126A7">
        <w:rPr>
          <w:rFonts w:ascii="Times New Roman" w:hAnsi="Times New Roman" w:cs="Times New Roman"/>
          <w:szCs w:val="24"/>
        </w:rPr>
        <w:t>,</w:t>
      </w:r>
      <w:r w:rsidR="00EE05BD" w:rsidRPr="003B4FB5">
        <w:rPr>
          <w:rFonts w:ascii="Times New Roman" w:hAnsi="Times New Roman" w:cs="Times New Roman"/>
          <w:szCs w:val="24"/>
        </w:rPr>
        <w:t xml:space="preserve"> o</w:t>
      </w:r>
      <w:r w:rsidR="006C37BC" w:rsidRPr="003B4FB5">
        <w:rPr>
          <w:rFonts w:ascii="Times New Roman" w:hAnsi="Times New Roman" w:cs="Times New Roman"/>
          <w:szCs w:val="24"/>
        </w:rPr>
        <w:t xml:space="preserve">raz podmioty upoważnione </w:t>
      </w:r>
      <w:r w:rsidR="00EE05BD" w:rsidRPr="003B4FB5">
        <w:rPr>
          <w:rFonts w:ascii="Times New Roman" w:hAnsi="Times New Roman" w:cs="Times New Roman"/>
          <w:szCs w:val="24"/>
        </w:rPr>
        <w:t xml:space="preserve">wpisane do </w:t>
      </w:r>
      <w:r w:rsidR="00485924" w:rsidRPr="003B4FB5">
        <w:rPr>
          <w:rFonts w:ascii="Times New Roman" w:hAnsi="Times New Roman" w:cs="Times New Roman"/>
          <w:szCs w:val="24"/>
        </w:rPr>
        <w:t>W</w:t>
      </w:r>
      <w:r w:rsidR="00EE05BD" w:rsidRPr="003B4FB5">
        <w:rPr>
          <w:rFonts w:ascii="Times New Roman" w:hAnsi="Times New Roman" w:cs="Times New Roman"/>
          <w:szCs w:val="24"/>
        </w:rPr>
        <w:t>ykazu KE, a wyznaczone przez inne PCZ.</w:t>
      </w:r>
    </w:p>
    <w:p w14:paraId="52D02B74" w14:textId="77777777" w:rsidR="00906041" w:rsidRPr="003B4FB5" w:rsidRDefault="00906041"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Według art. 4 ust. 2 dyrektywy 2020/1828 państwa członkowskie zapewniają, aby podmioty, w szczególności organizacje konsumenckie, w tym organizacje konsumenckie, które reprezentują członków z więcej niż jednego państwa członkowskiego, były uprawnione do bycia wyznaczonymi jako upoważnione podmioty do celów wytaczania krajowych lub transgranicznych powództw przedstawicielskich lub obu rodzajów powództw.</w:t>
      </w:r>
    </w:p>
    <w:p w14:paraId="171FDB82" w14:textId="123D1791" w:rsidR="005D34A8" w:rsidRPr="003B4FB5" w:rsidRDefault="005D34A8"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46b (</w:t>
      </w:r>
      <w:r w:rsidR="004F032B" w:rsidRPr="003B4FB5">
        <w:rPr>
          <w:rFonts w:ascii="Times New Roman" w:eastAsia="Calibri" w:hAnsi="Times New Roman" w:cs="Times New Roman"/>
          <w:sz w:val="24"/>
          <w:szCs w:val="24"/>
          <w:u w:val="single"/>
        </w:rPr>
        <w:t>w</w:t>
      </w:r>
      <w:r w:rsidR="00EE05BD" w:rsidRPr="003B4FB5">
        <w:rPr>
          <w:rFonts w:ascii="Times New Roman" w:eastAsia="Calibri" w:hAnsi="Times New Roman" w:cs="Times New Roman"/>
          <w:sz w:val="24"/>
          <w:szCs w:val="24"/>
          <w:u w:val="single"/>
        </w:rPr>
        <w:t xml:space="preserve">yznaczanie podmiotów upoważnionych przez Prezesa Urzędu i ich uprawnienia) </w:t>
      </w:r>
    </w:p>
    <w:p w14:paraId="2BC36EE6" w14:textId="648F5316" w:rsidR="008E1D67" w:rsidRPr="003B4FB5" w:rsidRDefault="005D34A8"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Zgodnie z</w:t>
      </w:r>
      <w:r w:rsidR="008E1D67" w:rsidRPr="003B4FB5">
        <w:rPr>
          <w:rFonts w:ascii="Times New Roman" w:hAnsi="Times New Roman" w:cs="Times New Roman"/>
          <w:spacing w:val="-2"/>
          <w:sz w:val="24"/>
          <w:szCs w:val="24"/>
        </w:rPr>
        <w:t xml:space="preserve"> art. 46b ust. 2</w:t>
      </w:r>
      <w:r w:rsidR="005E305A" w:rsidRPr="003B4FB5">
        <w:rPr>
          <w:rFonts w:ascii="Times New Roman" w:hAnsi="Times New Roman" w:cs="Times New Roman"/>
          <w:spacing w:val="-2"/>
          <w:sz w:val="24"/>
          <w:szCs w:val="24"/>
        </w:rPr>
        <w:t xml:space="preserve"> </w:t>
      </w:r>
      <w:r w:rsidR="00185147" w:rsidRPr="003B4FB5">
        <w:rPr>
          <w:rFonts w:ascii="Times New Roman" w:hAnsi="Times New Roman" w:cs="Times New Roman"/>
          <w:spacing w:val="-2"/>
          <w:sz w:val="24"/>
          <w:szCs w:val="24"/>
        </w:rPr>
        <w:t>podmiotem upoważnionym</w:t>
      </w:r>
      <w:r w:rsidR="008E1D67" w:rsidRPr="003B4FB5">
        <w:rPr>
          <w:rFonts w:ascii="Times New Roman" w:hAnsi="Times New Roman" w:cs="Times New Roman"/>
          <w:spacing w:val="-2"/>
          <w:sz w:val="24"/>
          <w:szCs w:val="24"/>
        </w:rPr>
        <w:t xml:space="preserve"> wpisanym do rejestru</w:t>
      </w:r>
      <w:r w:rsidR="00185147" w:rsidRPr="003B4FB5">
        <w:rPr>
          <w:rFonts w:ascii="Times New Roman" w:hAnsi="Times New Roman" w:cs="Times New Roman"/>
          <w:spacing w:val="-2"/>
          <w:sz w:val="24"/>
          <w:szCs w:val="24"/>
        </w:rPr>
        <w:t xml:space="preserve"> </w:t>
      </w:r>
      <w:r w:rsidR="00683D17" w:rsidRPr="003B4FB5">
        <w:rPr>
          <w:rFonts w:ascii="Times New Roman" w:hAnsi="Times New Roman" w:cs="Times New Roman"/>
          <w:spacing w:val="-2"/>
          <w:sz w:val="24"/>
          <w:szCs w:val="24"/>
        </w:rPr>
        <w:t xml:space="preserve">będzie </w:t>
      </w:r>
      <w:r w:rsidR="00AA5F74" w:rsidRPr="003B4FB5">
        <w:rPr>
          <w:rFonts w:ascii="Times New Roman" w:hAnsi="Times New Roman" w:cs="Times New Roman"/>
          <w:spacing w:val="-2"/>
          <w:sz w:val="24"/>
          <w:szCs w:val="24"/>
        </w:rPr>
        <w:t>także</w:t>
      </w:r>
      <w:r w:rsidR="00185147" w:rsidRPr="003B4FB5">
        <w:rPr>
          <w:rFonts w:ascii="Times New Roman" w:hAnsi="Times New Roman" w:cs="Times New Roman"/>
          <w:spacing w:val="-2"/>
          <w:sz w:val="24"/>
          <w:szCs w:val="24"/>
        </w:rPr>
        <w:t xml:space="preserve"> Rzecznik Finansowy</w:t>
      </w:r>
      <w:r w:rsidR="008E1D67" w:rsidRPr="003B4FB5">
        <w:rPr>
          <w:rFonts w:ascii="Times New Roman" w:hAnsi="Times New Roman" w:cs="Times New Roman"/>
          <w:spacing w:val="-2"/>
          <w:sz w:val="24"/>
          <w:szCs w:val="24"/>
        </w:rPr>
        <w:t>. Przepis ten wdraża art. 4 ust. 7 dyrektywy 2020/1828, który daje możliwość PCZ wyznaczenia jako podmiot upoważniony podmiotu publicznego.</w:t>
      </w:r>
      <w:r w:rsidR="0098463D">
        <w:rPr>
          <w:rFonts w:ascii="Times New Roman" w:hAnsi="Times New Roman" w:cs="Times New Roman"/>
          <w:spacing w:val="-2"/>
          <w:sz w:val="24"/>
          <w:szCs w:val="24"/>
        </w:rPr>
        <w:t xml:space="preserve"> </w:t>
      </w:r>
      <w:r w:rsidR="00683D17" w:rsidRPr="003B4FB5">
        <w:rPr>
          <w:rFonts w:ascii="Times New Roman" w:hAnsi="Times New Roman" w:cs="Times New Roman"/>
          <w:spacing w:val="-2"/>
          <w:sz w:val="24"/>
          <w:szCs w:val="24"/>
        </w:rPr>
        <w:t xml:space="preserve">Rzecznik Finansowy jako </w:t>
      </w:r>
      <w:r w:rsidR="00683D17" w:rsidRPr="003B4FB5">
        <w:rPr>
          <w:rFonts w:ascii="Times New Roman" w:hAnsi="Times New Roman" w:cs="Times New Roman"/>
          <w:spacing w:val="-2"/>
          <w:sz w:val="24"/>
          <w:szCs w:val="24"/>
        </w:rPr>
        <w:lastRenderedPageBreak/>
        <w:t xml:space="preserve">podmiot upoważniony </w:t>
      </w:r>
      <w:r w:rsidR="008E1D67" w:rsidRPr="003B4FB5">
        <w:rPr>
          <w:rFonts w:ascii="Times New Roman" w:hAnsi="Times New Roman" w:cs="Times New Roman"/>
          <w:spacing w:val="-2"/>
          <w:sz w:val="24"/>
          <w:szCs w:val="24"/>
        </w:rPr>
        <w:t xml:space="preserve">będzie uprawniony </w:t>
      </w:r>
      <w:r w:rsidR="00683D17" w:rsidRPr="003B4FB5">
        <w:rPr>
          <w:rFonts w:ascii="Times New Roman" w:hAnsi="Times New Roman" w:cs="Times New Roman"/>
          <w:spacing w:val="-2"/>
          <w:sz w:val="24"/>
          <w:szCs w:val="24"/>
        </w:rPr>
        <w:t>do wytaczania powództw w ramach grupowego postępowania krajowego i transgranicznego w zakresie spraw</w:t>
      </w:r>
      <w:r w:rsidR="008E1D67" w:rsidRPr="003B4FB5">
        <w:rPr>
          <w:rFonts w:ascii="Times New Roman" w:hAnsi="Times New Roman" w:cs="Times New Roman"/>
          <w:spacing w:val="-2"/>
          <w:sz w:val="24"/>
          <w:szCs w:val="24"/>
        </w:rPr>
        <w:t>:</w:t>
      </w:r>
    </w:p>
    <w:p w14:paraId="2C4B4CA4" w14:textId="697363AF" w:rsidR="008E1D67" w:rsidRPr="003B4FB5" w:rsidRDefault="008E1D67" w:rsidP="00184005">
      <w:pPr>
        <w:spacing w:before="120" w:after="0" w:line="360" w:lineRule="auto"/>
        <w:ind w:left="426" w:hanging="426"/>
        <w:jc w:val="both"/>
        <w:rPr>
          <w:rFonts w:ascii="Times New Roman" w:hAnsi="Times New Roman" w:cs="Times New Roman"/>
          <w:bCs/>
          <w:spacing w:val="-2"/>
          <w:sz w:val="24"/>
          <w:szCs w:val="24"/>
        </w:rPr>
      </w:pPr>
      <w:r w:rsidRPr="003B4FB5">
        <w:rPr>
          <w:rFonts w:ascii="Times New Roman" w:hAnsi="Times New Roman" w:cs="Times New Roman"/>
          <w:bCs/>
          <w:spacing w:val="-2"/>
          <w:sz w:val="24"/>
          <w:szCs w:val="24"/>
        </w:rPr>
        <w:t>1)</w:t>
      </w:r>
      <w:r w:rsidR="0016582D">
        <w:rPr>
          <w:rFonts w:ascii="Times New Roman" w:hAnsi="Times New Roman" w:cs="Times New Roman"/>
          <w:bCs/>
          <w:spacing w:val="-2"/>
          <w:sz w:val="24"/>
          <w:szCs w:val="24"/>
        </w:rPr>
        <w:tab/>
      </w:r>
      <w:r w:rsidRPr="003B4FB5">
        <w:rPr>
          <w:rFonts w:ascii="Times New Roman" w:hAnsi="Times New Roman" w:cs="Times New Roman"/>
          <w:bCs/>
          <w:spacing w:val="-2"/>
          <w:sz w:val="24"/>
          <w:szCs w:val="24"/>
        </w:rPr>
        <w:t xml:space="preserve">na rzecz klientów podmiotu rynku finansowego w rozumieniu art. 2 pkt 1 ustawy z dnia 5 sierpnia 2015 r. o rozpatrywaniu reklamacji przez podmioty rynku finansowego, o Rzeczniku Finansowym i o Funduszu Edukacji Finansowej; </w:t>
      </w:r>
    </w:p>
    <w:p w14:paraId="5FC7F4F6" w14:textId="1A658471" w:rsidR="008E1D67" w:rsidRPr="003B4FB5" w:rsidRDefault="008E1D67" w:rsidP="00184005">
      <w:pPr>
        <w:spacing w:before="120" w:after="0" w:line="360" w:lineRule="auto"/>
        <w:ind w:left="426" w:hanging="426"/>
        <w:jc w:val="both"/>
        <w:rPr>
          <w:rFonts w:ascii="Times New Roman" w:hAnsi="Times New Roman" w:cs="Times New Roman"/>
          <w:bCs/>
          <w:spacing w:val="-2"/>
          <w:sz w:val="24"/>
          <w:szCs w:val="24"/>
        </w:rPr>
      </w:pPr>
      <w:r w:rsidRPr="003B4FB5">
        <w:rPr>
          <w:rFonts w:ascii="Times New Roman" w:hAnsi="Times New Roman" w:cs="Times New Roman"/>
          <w:bCs/>
          <w:spacing w:val="-2"/>
          <w:sz w:val="24"/>
          <w:szCs w:val="24"/>
        </w:rPr>
        <w:t>2)</w:t>
      </w:r>
      <w:r w:rsidR="0016582D">
        <w:rPr>
          <w:rFonts w:ascii="Times New Roman" w:hAnsi="Times New Roman" w:cs="Times New Roman"/>
          <w:bCs/>
          <w:spacing w:val="-2"/>
          <w:sz w:val="24"/>
          <w:szCs w:val="24"/>
        </w:rPr>
        <w:tab/>
      </w:r>
      <w:r w:rsidRPr="003B4FB5">
        <w:rPr>
          <w:rFonts w:ascii="Times New Roman" w:hAnsi="Times New Roman" w:cs="Times New Roman"/>
          <w:bCs/>
          <w:spacing w:val="-2"/>
          <w:sz w:val="24"/>
          <w:szCs w:val="24"/>
        </w:rPr>
        <w:t xml:space="preserve">w sprawach wynikających z umowy o świadczenie usług lub wykonywania czynności na rzecz osoby fizycznej przez instytucję finansową w rozumieniu art. 4 pkt 4 ustawy z dnia 5 sierpnia 2015 r. o nadzorze makroostrożnościowym nad systemem finansowym i zarządzaniu kryzysowym w systemie finansowym. </w:t>
      </w:r>
    </w:p>
    <w:p w14:paraId="520E5375" w14:textId="46C33312" w:rsidR="005D34A8" w:rsidRPr="003B4FB5" w:rsidRDefault="004C13EA" w:rsidP="00184005">
      <w:pPr>
        <w:spacing w:before="120" w:after="0" w:line="360" w:lineRule="auto"/>
        <w:jc w:val="both"/>
        <w:rPr>
          <w:rFonts w:ascii="Times New Roman" w:hAnsi="Times New Roman" w:cs="Times New Roman"/>
          <w:spacing w:val="-2"/>
          <w:sz w:val="24"/>
          <w:szCs w:val="24"/>
        </w:rPr>
      </w:pPr>
      <w:r w:rsidRPr="003B4FB5">
        <w:rPr>
          <w:rFonts w:ascii="Times New Roman" w:hAnsi="Times New Roman" w:cs="Times New Roman"/>
          <w:spacing w:val="-2"/>
          <w:sz w:val="24"/>
          <w:szCs w:val="24"/>
        </w:rPr>
        <w:t xml:space="preserve">Do Rzecznika Finansowego, będącego podmiotem upoważnionym, nie będzie się stosowało przepisów art. 46c pkt 2 lit. </w:t>
      </w:r>
      <w:r w:rsidR="00C51AF9" w:rsidRPr="003B4FB5">
        <w:rPr>
          <w:rFonts w:ascii="Times New Roman" w:hAnsi="Times New Roman" w:cs="Times New Roman"/>
          <w:spacing w:val="-2"/>
          <w:sz w:val="24"/>
          <w:szCs w:val="24"/>
        </w:rPr>
        <w:t>h</w:t>
      </w:r>
      <w:r w:rsidRPr="003B4FB5">
        <w:rPr>
          <w:rFonts w:ascii="Times New Roman" w:hAnsi="Times New Roman" w:cs="Times New Roman"/>
          <w:spacing w:val="-2"/>
          <w:sz w:val="24"/>
          <w:szCs w:val="24"/>
        </w:rPr>
        <w:t xml:space="preserve"> oraz</w:t>
      </w:r>
      <w:r w:rsidR="0098463D">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pkt 3 (</w:t>
      </w:r>
      <w:r w:rsidR="00A67DA5" w:rsidRPr="003B4FB5">
        <w:rPr>
          <w:rFonts w:ascii="Times New Roman" w:hAnsi="Times New Roman" w:cs="Times New Roman"/>
          <w:spacing w:val="-2"/>
          <w:sz w:val="24"/>
          <w:szCs w:val="24"/>
        </w:rPr>
        <w:t>obowiązek podawania informacji na temat źródeł finansowania postępowania przez inne podmioty oraz informacji o źródłach swojego finansowania oraz sporządzenia pisemnych standardów</w:t>
      </w:r>
      <w:r w:rsidR="00A67DA5" w:rsidRPr="003B4FB5">
        <w:rPr>
          <w:rFonts w:ascii="Times New Roman" w:hAnsi="Times New Roman" w:cs="Times New Roman"/>
          <w:sz w:val="24"/>
          <w:szCs w:val="24"/>
        </w:rPr>
        <w:t xml:space="preserve"> </w:t>
      </w:r>
      <w:r w:rsidR="00A67DA5" w:rsidRPr="003B4FB5">
        <w:rPr>
          <w:rFonts w:ascii="Times New Roman" w:hAnsi="Times New Roman" w:cs="Times New Roman"/>
          <w:spacing w:val="-2"/>
          <w:sz w:val="24"/>
          <w:szCs w:val="24"/>
        </w:rPr>
        <w:t>należytego reprezentowania konsumentów w grupowym postępowaniu krajowym i grupowym postępowaniu transgranicznym, a także wewnętrznego system</w:t>
      </w:r>
      <w:r w:rsidR="00583515">
        <w:rPr>
          <w:rFonts w:ascii="Times New Roman" w:hAnsi="Times New Roman" w:cs="Times New Roman"/>
          <w:spacing w:val="-2"/>
          <w:sz w:val="24"/>
          <w:szCs w:val="24"/>
        </w:rPr>
        <w:t>u</w:t>
      </w:r>
      <w:r w:rsidR="00A67DA5" w:rsidRPr="003B4FB5">
        <w:rPr>
          <w:rFonts w:ascii="Times New Roman" w:hAnsi="Times New Roman" w:cs="Times New Roman"/>
          <w:spacing w:val="-2"/>
          <w:sz w:val="24"/>
          <w:szCs w:val="24"/>
        </w:rPr>
        <w:t xml:space="preserve"> kontroli ich przestrzegania</w:t>
      </w:r>
      <w:r w:rsidRPr="003B4FB5">
        <w:rPr>
          <w:rFonts w:ascii="Times New Roman" w:hAnsi="Times New Roman" w:cs="Times New Roman"/>
          <w:spacing w:val="-2"/>
          <w:sz w:val="24"/>
          <w:szCs w:val="24"/>
        </w:rPr>
        <w:t>, art. 46e ust. 4</w:t>
      </w:r>
      <w:r w:rsidR="00A67DA5" w:rsidRPr="003B4FB5">
        <w:rPr>
          <w:rFonts w:ascii="Times New Roman" w:hAnsi="Times New Roman" w:cs="Times New Roman"/>
          <w:spacing w:val="-2"/>
          <w:sz w:val="24"/>
          <w:szCs w:val="24"/>
        </w:rPr>
        <w:t xml:space="preserve"> </w:t>
      </w:r>
      <w:r w:rsidR="008E1D67" w:rsidRPr="003B4FB5">
        <w:rPr>
          <w:rFonts w:ascii="Times New Roman" w:hAnsi="Times New Roman" w:cs="Times New Roman"/>
          <w:spacing w:val="-2"/>
          <w:sz w:val="24"/>
          <w:szCs w:val="24"/>
        </w:rPr>
        <w:t xml:space="preserve">zdanie drugie </w:t>
      </w:r>
      <w:r w:rsidR="00A67DA5" w:rsidRPr="003B4FB5">
        <w:rPr>
          <w:rFonts w:ascii="Times New Roman" w:hAnsi="Times New Roman" w:cs="Times New Roman"/>
          <w:spacing w:val="-2"/>
          <w:sz w:val="24"/>
          <w:szCs w:val="24"/>
        </w:rPr>
        <w:t>(</w:t>
      </w:r>
      <w:r w:rsidR="00D51E8C" w:rsidRPr="003B4FB5">
        <w:rPr>
          <w:rFonts w:ascii="Times New Roman" w:hAnsi="Times New Roman" w:cs="Times New Roman"/>
          <w:spacing w:val="-2"/>
          <w:sz w:val="24"/>
          <w:szCs w:val="24"/>
        </w:rPr>
        <w:t xml:space="preserve">sankcja za nieprzekazanie </w:t>
      </w:r>
      <w:r w:rsidR="00A67DA5" w:rsidRPr="003B4FB5">
        <w:rPr>
          <w:rFonts w:ascii="Times New Roman" w:hAnsi="Times New Roman" w:cs="Times New Roman"/>
          <w:spacing w:val="-2"/>
          <w:sz w:val="24"/>
          <w:szCs w:val="24"/>
        </w:rPr>
        <w:t xml:space="preserve">bądź </w:t>
      </w:r>
      <w:r w:rsidR="00D51E8C" w:rsidRPr="003B4FB5">
        <w:rPr>
          <w:rFonts w:ascii="Times New Roman" w:hAnsi="Times New Roman" w:cs="Times New Roman"/>
          <w:spacing w:val="-2"/>
          <w:sz w:val="24"/>
          <w:szCs w:val="24"/>
        </w:rPr>
        <w:t>nie</w:t>
      </w:r>
      <w:r w:rsidR="00A67DA5" w:rsidRPr="003B4FB5">
        <w:rPr>
          <w:rFonts w:ascii="Times New Roman" w:hAnsi="Times New Roman" w:cs="Times New Roman"/>
          <w:spacing w:val="-2"/>
          <w:sz w:val="24"/>
          <w:szCs w:val="24"/>
        </w:rPr>
        <w:t>uzupełnieni</w:t>
      </w:r>
      <w:r w:rsidR="00D51E8C" w:rsidRPr="003B4FB5">
        <w:rPr>
          <w:rFonts w:ascii="Times New Roman" w:hAnsi="Times New Roman" w:cs="Times New Roman"/>
          <w:spacing w:val="-2"/>
          <w:sz w:val="24"/>
          <w:szCs w:val="24"/>
        </w:rPr>
        <w:t>e</w:t>
      </w:r>
      <w:r w:rsidR="00A67DA5" w:rsidRPr="003B4FB5">
        <w:rPr>
          <w:rFonts w:ascii="Times New Roman" w:hAnsi="Times New Roman" w:cs="Times New Roman"/>
          <w:spacing w:val="-2"/>
          <w:sz w:val="24"/>
          <w:szCs w:val="24"/>
        </w:rPr>
        <w:t xml:space="preserve"> sprawozdania)</w:t>
      </w:r>
      <w:r w:rsidRPr="003B4FB5">
        <w:rPr>
          <w:rFonts w:ascii="Times New Roman" w:hAnsi="Times New Roman" w:cs="Times New Roman"/>
          <w:spacing w:val="-2"/>
          <w:sz w:val="24"/>
          <w:szCs w:val="24"/>
        </w:rPr>
        <w:t xml:space="preserve">, art. 46f </w:t>
      </w:r>
      <w:r w:rsidR="00A67DA5" w:rsidRPr="003B4FB5">
        <w:rPr>
          <w:rFonts w:ascii="Times New Roman" w:hAnsi="Times New Roman" w:cs="Times New Roman"/>
          <w:spacing w:val="-2"/>
          <w:sz w:val="24"/>
          <w:szCs w:val="24"/>
        </w:rPr>
        <w:t xml:space="preserve">(zasady finansowania podmiotów upoważnionych) </w:t>
      </w:r>
      <w:r w:rsidRPr="003B4FB5">
        <w:rPr>
          <w:rFonts w:ascii="Times New Roman" w:hAnsi="Times New Roman" w:cs="Times New Roman"/>
          <w:spacing w:val="-2"/>
          <w:sz w:val="24"/>
          <w:szCs w:val="24"/>
        </w:rPr>
        <w:t>oraz art. 46h–art. 46</w:t>
      </w:r>
      <w:r w:rsidR="00D51E8C" w:rsidRPr="003B4FB5">
        <w:rPr>
          <w:rFonts w:ascii="Times New Roman" w:hAnsi="Times New Roman" w:cs="Times New Roman"/>
          <w:spacing w:val="-2"/>
          <w:sz w:val="24"/>
          <w:szCs w:val="24"/>
        </w:rPr>
        <w:t>r</w:t>
      </w:r>
      <w:r w:rsidR="00A67DA5" w:rsidRPr="003B4FB5">
        <w:rPr>
          <w:rFonts w:ascii="Times New Roman" w:hAnsi="Times New Roman" w:cs="Times New Roman"/>
          <w:spacing w:val="-2"/>
          <w:sz w:val="24"/>
          <w:szCs w:val="24"/>
        </w:rPr>
        <w:t xml:space="preserve"> (wniosek o </w:t>
      </w:r>
      <w:r w:rsidR="00D51E8C" w:rsidRPr="003B4FB5">
        <w:rPr>
          <w:rFonts w:ascii="Times New Roman" w:hAnsi="Times New Roman" w:cs="Times New Roman"/>
          <w:spacing w:val="-2"/>
          <w:sz w:val="24"/>
          <w:szCs w:val="24"/>
        </w:rPr>
        <w:t>w</w:t>
      </w:r>
      <w:r w:rsidR="00A67DA5" w:rsidRPr="003B4FB5">
        <w:rPr>
          <w:rFonts w:ascii="Times New Roman" w:hAnsi="Times New Roman" w:cs="Times New Roman"/>
          <w:spacing w:val="-2"/>
          <w:sz w:val="24"/>
          <w:szCs w:val="24"/>
        </w:rPr>
        <w:t>pis do rejestru</w:t>
      </w:r>
      <w:r w:rsidR="00D51E8C" w:rsidRPr="003B4FB5">
        <w:rPr>
          <w:rFonts w:ascii="Times New Roman" w:hAnsi="Times New Roman" w:cs="Times New Roman"/>
          <w:spacing w:val="-2"/>
          <w:sz w:val="24"/>
          <w:szCs w:val="24"/>
        </w:rPr>
        <w:t xml:space="preserve"> oraz procedura wykreślenia z tego rejestru</w:t>
      </w:r>
      <w:r w:rsidR="00A67DA5" w:rsidRPr="003B4FB5">
        <w:rPr>
          <w:rFonts w:ascii="Times New Roman" w:hAnsi="Times New Roman" w:cs="Times New Roman"/>
          <w:spacing w:val="-2"/>
          <w:sz w:val="24"/>
          <w:szCs w:val="24"/>
        </w:rPr>
        <w:t xml:space="preserve">) </w:t>
      </w:r>
      <w:r w:rsidRPr="003B4FB5">
        <w:rPr>
          <w:rFonts w:ascii="Times New Roman" w:hAnsi="Times New Roman" w:cs="Times New Roman"/>
          <w:spacing w:val="-2"/>
          <w:sz w:val="24"/>
          <w:szCs w:val="24"/>
        </w:rPr>
        <w:t xml:space="preserve">ze względu na specyfikę tego podmiotu ochrony konsumentów. </w:t>
      </w:r>
    </w:p>
    <w:p w14:paraId="65BFC06E" w14:textId="613F2B5A" w:rsidR="00906041" w:rsidRPr="003B4FB5" w:rsidRDefault="00906041"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46</w:t>
      </w:r>
      <w:r w:rsidR="0061320C" w:rsidRPr="003B4FB5">
        <w:rPr>
          <w:rFonts w:ascii="Times New Roman" w:eastAsia="Calibri" w:hAnsi="Times New Roman" w:cs="Times New Roman"/>
          <w:sz w:val="24"/>
          <w:szCs w:val="24"/>
          <w:u w:val="single"/>
        </w:rPr>
        <w:t>c</w:t>
      </w:r>
      <w:r w:rsidRPr="003B4FB5">
        <w:rPr>
          <w:rFonts w:ascii="Times New Roman" w:eastAsia="Calibri" w:hAnsi="Times New Roman" w:cs="Times New Roman"/>
          <w:sz w:val="24"/>
          <w:szCs w:val="24"/>
          <w:u w:val="single"/>
        </w:rPr>
        <w:t xml:space="preserve"> </w:t>
      </w:r>
      <w:r w:rsidR="00293BE5" w:rsidRPr="003B4FB5">
        <w:rPr>
          <w:rFonts w:ascii="Times New Roman" w:eastAsia="Calibri" w:hAnsi="Times New Roman" w:cs="Times New Roman"/>
          <w:sz w:val="24"/>
          <w:szCs w:val="24"/>
          <w:u w:val="single"/>
        </w:rPr>
        <w:t>(</w:t>
      </w:r>
      <w:r w:rsidR="004F032B" w:rsidRPr="003B4FB5">
        <w:rPr>
          <w:rFonts w:ascii="Times New Roman" w:eastAsia="Calibri" w:hAnsi="Times New Roman" w:cs="Times New Roman"/>
          <w:sz w:val="24"/>
          <w:szCs w:val="24"/>
          <w:u w:val="single"/>
        </w:rPr>
        <w:t>o</w:t>
      </w:r>
      <w:r w:rsidR="00761A94" w:rsidRPr="003B4FB5">
        <w:rPr>
          <w:rFonts w:ascii="Times New Roman" w:eastAsia="Calibri" w:hAnsi="Times New Roman" w:cs="Times New Roman"/>
          <w:sz w:val="24"/>
          <w:szCs w:val="24"/>
          <w:u w:val="single"/>
        </w:rPr>
        <w:t>bowiązki</w:t>
      </w:r>
      <w:r w:rsidR="007539B9" w:rsidRPr="003B4FB5">
        <w:rPr>
          <w:rFonts w:ascii="Times New Roman" w:eastAsia="Calibri" w:hAnsi="Times New Roman" w:cs="Times New Roman"/>
          <w:sz w:val="24"/>
          <w:szCs w:val="24"/>
          <w:u w:val="single"/>
        </w:rPr>
        <w:t xml:space="preserve"> </w:t>
      </w:r>
      <w:r w:rsidR="005A1906" w:rsidRPr="003B4FB5">
        <w:rPr>
          <w:rFonts w:ascii="Times New Roman" w:eastAsia="Calibri" w:hAnsi="Times New Roman" w:cs="Times New Roman"/>
          <w:sz w:val="24"/>
          <w:szCs w:val="24"/>
          <w:u w:val="single"/>
        </w:rPr>
        <w:t xml:space="preserve">dotyczące </w:t>
      </w:r>
      <w:r w:rsidR="007539B9" w:rsidRPr="003B4FB5">
        <w:rPr>
          <w:rFonts w:ascii="Times New Roman" w:eastAsia="Calibri" w:hAnsi="Times New Roman" w:cs="Times New Roman"/>
          <w:sz w:val="24"/>
          <w:szCs w:val="24"/>
          <w:u w:val="single"/>
        </w:rPr>
        <w:t>podmiotów upoważnionych</w:t>
      </w:r>
      <w:r w:rsidR="00293BE5" w:rsidRPr="003B4FB5">
        <w:rPr>
          <w:rFonts w:ascii="Times New Roman" w:eastAsia="Calibri" w:hAnsi="Times New Roman" w:cs="Times New Roman"/>
          <w:sz w:val="24"/>
          <w:szCs w:val="24"/>
          <w:u w:val="single"/>
        </w:rPr>
        <w:t>)</w:t>
      </w:r>
    </w:p>
    <w:p w14:paraId="084635B9" w14:textId="77777777" w:rsidR="00906041" w:rsidRPr="003B4FB5" w:rsidRDefault="00906041" w:rsidP="00184005">
      <w:pPr>
        <w:tabs>
          <w:tab w:val="center" w:pos="4536"/>
        </w:tabs>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Projektowany przepis stanowi o obowiązkach podmiotu upoważnionego</w:t>
      </w:r>
      <w:r w:rsidR="00761A94" w:rsidRPr="003B4FB5">
        <w:rPr>
          <w:rFonts w:ascii="Times New Roman" w:eastAsia="Calibri" w:hAnsi="Times New Roman" w:cs="Times New Roman"/>
          <w:sz w:val="24"/>
          <w:szCs w:val="24"/>
        </w:rPr>
        <w:t xml:space="preserve"> w zakresie</w:t>
      </w:r>
      <w:r w:rsidRPr="003B4FB5">
        <w:rPr>
          <w:rFonts w:ascii="Times New Roman" w:eastAsia="Calibri" w:hAnsi="Times New Roman" w:cs="Times New Roman"/>
          <w:sz w:val="24"/>
          <w:szCs w:val="24"/>
        </w:rPr>
        <w:t>:</w:t>
      </w:r>
    </w:p>
    <w:p w14:paraId="0887B40E" w14:textId="0F53031B" w:rsidR="00906041" w:rsidRPr="003B4FB5" w:rsidRDefault="00906041"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005A1906" w:rsidRPr="003B4FB5">
        <w:rPr>
          <w:rFonts w:ascii="Times New Roman" w:hAnsi="Times New Roman" w:cs="Times New Roman"/>
          <w:szCs w:val="24"/>
        </w:rPr>
        <w:tab/>
      </w:r>
      <w:r w:rsidRPr="003B4FB5">
        <w:rPr>
          <w:rFonts w:ascii="Times New Roman" w:hAnsi="Times New Roman" w:cs="Times New Roman"/>
          <w:szCs w:val="24"/>
        </w:rPr>
        <w:t>określenia w regulaminie zasad wnoszenia i rozpatrywania wniosku o wytoczenie powództwa w ramach grupowego postępowania krajowego lub grupowego postępowania transgranicznego, w tym zasad finansowania tego postępowania</w:t>
      </w:r>
      <w:r w:rsidR="00583515">
        <w:rPr>
          <w:rFonts w:ascii="Times New Roman" w:hAnsi="Times New Roman" w:cs="Times New Roman"/>
          <w:szCs w:val="24"/>
        </w:rPr>
        <w:t>,</w:t>
      </w:r>
      <w:r w:rsidRPr="003B4FB5">
        <w:rPr>
          <w:rFonts w:ascii="Times New Roman" w:hAnsi="Times New Roman" w:cs="Times New Roman"/>
          <w:szCs w:val="24"/>
        </w:rPr>
        <w:t xml:space="preserve"> oraz przekazania dokumentów, które powinny być dołączone do tego wniosku;</w:t>
      </w:r>
    </w:p>
    <w:p w14:paraId="59133941" w14:textId="77777777" w:rsidR="00906041" w:rsidRPr="003B4FB5" w:rsidRDefault="00906041"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udostępniania do wiadomości publicznej w sposób jasny i zrozumiały, w szczególności na swojej stronie internetowej:</w:t>
      </w:r>
    </w:p>
    <w:p w14:paraId="518846FB" w14:textId="43969E9E" w:rsidR="00906041" w:rsidRPr="003B4FB5" w:rsidRDefault="00906041"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a)</w:t>
      </w:r>
      <w:r w:rsidRPr="003B4FB5">
        <w:rPr>
          <w:rFonts w:ascii="Times New Roman" w:hAnsi="Times New Roman" w:cs="Times New Roman"/>
          <w:szCs w:val="24"/>
        </w:rPr>
        <w:tab/>
        <w:t xml:space="preserve">danych kontaktowych, </w:t>
      </w:r>
      <w:r w:rsidR="00543DC6" w:rsidRPr="003B4FB5">
        <w:rPr>
          <w:rFonts w:ascii="Times New Roman" w:hAnsi="Times New Roman" w:cs="Times New Roman"/>
          <w:szCs w:val="24"/>
        </w:rPr>
        <w:t>obejmujących nazwę, adres siedziby oraz adres miejsca wykonywania działalności, jeśli jest inny niż adres siedziby, a także adres poczty elektronicznej tego podmiotu,</w:t>
      </w:r>
    </w:p>
    <w:p w14:paraId="7417F940" w14:textId="77777777" w:rsidR="00906041" w:rsidRPr="003B4FB5" w:rsidRDefault="00906041"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b)</w:t>
      </w:r>
      <w:r w:rsidRPr="003B4FB5">
        <w:rPr>
          <w:rFonts w:ascii="Times New Roman" w:hAnsi="Times New Roman" w:cs="Times New Roman"/>
          <w:szCs w:val="24"/>
        </w:rPr>
        <w:tab/>
        <w:t>regulaminu, o którym mowa w pkt 1,</w:t>
      </w:r>
    </w:p>
    <w:p w14:paraId="56C205EF" w14:textId="77777777" w:rsidR="00906041" w:rsidRPr="003B4FB5" w:rsidRDefault="00906041"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lastRenderedPageBreak/>
        <w:t>c)</w:t>
      </w:r>
      <w:r w:rsidRPr="003B4FB5">
        <w:rPr>
          <w:rFonts w:ascii="Times New Roman" w:hAnsi="Times New Roman" w:cs="Times New Roman"/>
          <w:szCs w:val="24"/>
        </w:rPr>
        <w:tab/>
        <w:t>numeru wpisu do Rejestru,</w:t>
      </w:r>
    </w:p>
    <w:p w14:paraId="6C6A7B10" w14:textId="14DEBCBF" w:rsidR="00906041" w:rsidRPr="003B4FB5" w:rsidRDefault="00906041"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d)</w:t>
      </w:r>
      <w:r w:rsidRPr="003B4FB5">
        <w:rPr>
          <w:rFonts w:ascii="Times New Roman" w:hAnsi="Times New Roman" w:cs="Times New Roman"/>
          <w:szCs w:val="24"/>
        </w:rPr>
        <w:tab/>
        <w:t xml:space="preserve">informacji </w:t>
      </w:r>
      <w:bookmarkStart w:id="27" w:name="_Hlk120569730"/>
      <w:r w:rsidRPr="003B4FB5">
        <w:rPr>
          <w:rFonts w:ascii="Times New Roman" w:hAnsi="Times New Roman" w:cs="Times New Roman"/>
          <w:szCs w:val="24"/>
        </w:rPr>
        <w:t xml:space="preserve">o sektorach objętych zakresem działania danego podmiotu upoważnionego, </w:t>
      </w:r>
      <w:r w:rsidR="00543DC6" w:rsidRPr="003B4FB5">
        <w:rPr>
          <w:rFonts w:ascii="Times New Roman" w:hAnsi="Times New Roman" w:cs="Times New Roman"/>
          <w:szCs w:val="24"/>
        </w:rPr>
        <w:t>zgodnie z przepisami prawa Unii Europejskiej, o których mowa w załączniku I dyrektywy 2020/1828, oraz przepisami je wdrażającymi lub służącymi ich stosowaniu</w:t>
      </w:r>
      <w:r w:rsidRPr="003B4FB5">
        <w:rPr>
          <w:rFonts w:ascii="Times New Roman" w:hAnsi="Times New Roman" w:cs="Times New Roman"/>
          <w:szCs w:val="24"/>
        </w:rPr>
        <w:t>,</w:t>
      </w:r>
      <w:bookmarkEnd w:id="27"/>
    </w:p>
    <w:p w14:paraId="4BFFFB77" w14:textId="044FFCC0" w:rsidR="00906041" w:rsidRPr="003B4FB5" w:rsidRDefault="00906041"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e)</w:t>
      </w:r>
      <w:r w:rsidRPr="003B4FB5">
        <w:rPr>
          <w:rFonts w:ascii="Times New Roman" w:hAnsi="Times New Roman" w:cs="Times New Roman"/>
          <w:szCs w:val="24"/>
        </w:rPr>
        <w:tab/>
        <w:t xml:space="preserve">informacji o językach urzędowych, w których jest </w:t>
      </w:r>
      <w:r w:rsidR="00543DC6" w:rsidRPr="003B4FB5">
        <w:rPr>
          <w:rFonts w:ascii="Times New Roman" w:hAnsi="Times New Roman" w:cs="Times New Roman"/>
          <w:szCs w:val="24"/>
        </w:rPr>
        <w:t>możliwe</w:t>
      </w:r>
      <w:r w:rsidRPr="003B4FB5">
        <w:rPr>
          <w:rFonts w:ascii="Times New Roman" w:hAnsi="Times New Roman" w:cs="Times New Roman"/>
          <w:szCs w:val="24"/>
        </w:rPr>
        <w:t xml:space="preserve"> złożenie wniosku</w:t>
      </w:r>
      <w:r w:rsidR="00543DC6" w:rsidRPr="003B4FB5">
        <w:rPr>
          <w:rFonts w:ascii="Times New Roman" w:hAnsi="Times New Roman" w:cs="Times New Roman"/>
          <w:szCs w:val="24"/>
        </w:rPr>
        <w:t xml:space="preserve"> </w:t>
      </w:r>
      <w:r w:rsidRPr="003B4FB5">
        <w:rPr>
          <w:rFonts w:ascii="Times New Roman" w:hAnsi="Times New Roman" w:cs="Times New Roman"/>
          <w:szCs w:val="24"/>
        </w:rPr>
        <w:t>o wytoczenie powództwa lub przystąpieni</w:t>
      </w:r>
      <w:r w:rsidR="00583515">
        <w:rPr>
          <w:rFonts w:ascii="Times New Roman" w:hAnsi="Times New Roman" w:cs="Times New Roman"/>
          <w:szCs w:val="24"/>
        </w:rPr>
        <w:t>e</w:t>
      </w:r>
      <w:r w:rsidRPr="003B4FB5">
        <w:rPr>
          <w:rFonts w:ascii="Times New Roman" w:hAnsi="Times New Roman" w:cs="Times New Roman"/>
          <w:szCs w:val="24"/>
        </w:rPr>
        <w:t xml:space="preserve"> do postępowania grupowego,</w:t>
      </w:r>
    </w:p>
    <w:p w14:paraId="365ED860" w14:textId="77777777"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f</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 o prawie wystąpienia z postępowania grupowego i skutkach tego wystąpienia,</w:t>
      </w:r>
    </w:p>
    <w:p w14:paraId="6F9FB409" w14:textId="6742A819"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g</w:t>
      </w:r>
      <w:r w:rsidR="00906041" w:rsidRPr="003B4FB5">
        <w:rPr>
          <w:rFonts w:ascii="Times New Roman" w:hAnsi="Times New Roman" w:cs="Times New Roman"/>
          <w:szCs w:val="24"/>
        </w:rPr>
        <w:t>)</w:t>
      </w:r>
      <w:r w:rsidR="00906041" w:rsidRPr="003B4FB5">
        <w:rPr>
          <w:rFonts w:ascii="Times New Roman" w:hAnsi="Times New Roman" w:cs="Times New Roman"/>
          <w:szCs w:val="24"/>
        </w:rPr>
        <w:tab/>
        <w:t>określenia</w:t>
      </w:r>
      <w:r w:rsidR="00543DC6" w:rsidRPr="003B4FB5">
        <w:rPr>
          <w:rFonts w:ascii="Times New Roman" w:hAnsi="Times New Roman" w:cs="Times New Roman"/>
          <w:szCs w:val="24"/>
        </w:rPr>
        <w:t xml:space="preserve"> rodzajów opłat i kosztów związanych z udziałem w postępowaniu grupowym oraz informacji o ich wysokości i zasadach ich naliczania albo informacji o niepobieraniu takich opłat i kosztów</w:t>
      </w:r>
      <w:r w:rsidR="00906041" w:rsidRPr="003B4FB5">
        <w:rPr>
          <w:rFonts w:ascii="Times New Roman" w:hAnsi="Times New Roman" w:cs="Times New Roman"/>
          <w:szCs w:val="24"/>
        </w:rPr>
        <w:t>,</w:t>
      </w:r>
    </w:p>
    <w:p w14:paraId="5CCAC351" w14:textId="3720FDA0"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h</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w:t>
      </w:r>
      <w:r w:rsidR="0098463D">
        <w:rPr>
          <w:rFonts w:ascii="Times New Roman" w:hAnsi="Times New Roman" w:cs="Times New Roman"/>
          <w:szCs w:val="24"/>
        </w:rPr>
        <w:t xml:space="preserve"> </w:t>
      </w:r>
      <w:r w:rsidR="00543DC6" w:rsidRPr="003B4FB5">
        <w:rPr>
          <w:rFonts w:ascii="Times New Roman" w:hAnsi="Times New Roman" w:cs="Times New Roman"/>
          <w:szCs w:val="24"/>
        </w:rPr>
        <w:t>na temat źródeł finansowania postępowania przez inne podmioty oraz informacj</w:t>
      </w:r>
      <w:r w:rsidR="005E305A" w:rsidRPr="003B4FB5">
        <w:rPr>
          <w:rFonts w:ascii="Times New Roman" w:hAnsi="Times New Roman" w:cs="Times New Roman"/>
          <w:szCs w:val="24"/>
        </w:rPr>
        <w:t>i</w:t>
      </w:r>
      <w:r w:rsidR="00543DC6" w:rsidRPr="003B4FB5">
        <w:rPr>
          <w:rFonts w:ascii="Times New Roman" w:hAnsi="Times New Roman" w:cs="Times New Roman"/>
          <w:szCs w:val="24"/>
        </w:rPr>
        <w:t xml:space="preserve"> o źródłach finansowania tego podmiotu upoważnionego</w:t>
      </w:r>
      <w:r w:rsidR="00EB5911" w:rsidRPr="003B4FB5">
        <w:rPr>
          <w:rFonts w:ascii="Times New Roman" w:hAnsi="Times New Roman" w:cs="Times New Roman"/>
          <w:szCs w:val="24"/>
        </w:rPr>
        <w:t>,</w:t>
      </w:r>
      <w:r w:rsidR="0098463D">
        <w:rPr>
          <w:rFonts w:ascii="Times New Roman" w:hAnsi="Times New Roman" w:cs="Times New Roman"/>
          <w:szCs w:val="24"/>
        </w:rPr>
        <w:t xml:space="preserve"> </w:t>
      </w:r>
    </w:p>
    <w:p w14:paraId="69B3D29D" w14:textId="5C57623E"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i</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 na temat skutków prawnych danego sposobu zakończenia postępowania</w:t>
      </w:r>
      <w:r w:rsidR="00543DC6" w:rsidRPr="003B4FB5">
        <w:rPr>
          <w:rFonts w:ascii="Times New Roman" w:hAnsi="Times New Roman" w:cs="Times New Roman"/>
          <w:szCs w:val="24"/>
        </w:rPr>
        <w:t xml:space="preserve"> grupowego</w:t>
      </w:r>
      <w:r w:rsidR="00906041" w:rsidRPr="003B4FB5">
        <w:rPr>
          <w:rFonts w:ascii="Times New Roman" w:hAnsi="Times New Roman" w:cs="Times New Roman"/>
          <w:szCs w:val="24"/>
        </w:rPr>
        <w:t>,</w:t>
      </w:r>
    </w:p>
    <w:p w14:paraId="32A3C939" w14:textId="0BA01411"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j</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 o przesłankach, na podstawie których podmiot upoważniony może odmówić wytoczenia po</w:t>
      </w:r>
      <w:r w:rsidR="00EB5911" w:rsidRPr="003B4FB5">
        <w:rPr>
          <w:rFonts w:ascii="Times New Roman" w:hAnsi="Times New Roman" w:cs="Times New Roman"/>
          <w:szCs w:val="24"/>
        </w:rPr>
        <w:t>wództwa</w:t>
      </w:r>
      <w:r w:rsidR="00906041" w:rsidRPr="003B4FB5">
        <w:rPr>
          <w:rFonts w:ascii="Times New Roman" w:hAnsi="Times New Roman" w:cs="Times New Roman"/>
          <w:szCs w:val="24"/>
        </w:rPr>
        <w:t>,</w:t>
      </w:r>
    </w:p>
    <w:p w14:paraId="506B50AB" w14:textId="6D105FC3"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k</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 o powództwach</w:t>
      </w:r>
      <w:r w:rsidR="00583515">
        <w:rPr>
          <w:rFonts w:ascii="Times New Roman" w:hAnsi="Times New Roman" w:cs="Times New Roman"/>
          <w:szCs w:val="24"/>
        </w:rPr>
        <w:t>,</w:t>
      </w:r>
      <w:r w:rsidR="00906041" w:rsidRPr="003B4FB5">
        <w:rPr>
          <w:rFonts w:ascii="Times New Roman" w:hAnsi="Times New Roman" w:cs="Times New Roman"/>
          <w:szCs w:val="24"/>
        </w:rPr>
        <w:t xml:space="preserve"> jakie zamierza wytoczyć w ramach grupowych postępowa</w:t>
      </w:r>
      <w:r w:rsidR="00583515">
        <w:rPr>
          <w:rFonts w:ascii="Times New Roman" w:hAnsi="Times New Roman" w:cs="Times New Roman"/>
          <w:szCs w:val="24"/>
        </w:rPr>
        <w:t>ń</w:t>
      </w:r>
      <w:r w:rsidR="00906041" w:rsidRPr="003B4FB5">
        <w:rPr>
          <w:rFonts w:ascii="Times New Roman" w:hAnsi="Times New Roman" w:cs="Times New Roman"/>
          <w:szCs w:val="24"/>
        </w:rPr>
        <w:t xml:space="preserve"> krajowych i grupowych postępowa</w:t>
      </w:r>
      <w:r w:rsidR="00583515">
        <w:rPr>
          <w:rFonts w:ascii="Times New Roman" w:hAnsi="Times New Roman" w:cs="Times New Roman"/>
          <w:szCs w:val="24"/>
        </w:rPr>
        <w:t>ń</w:t>
      </w:r>
      <w:r w:rsidR="00906041" w:rsidRPr="003B4FB5">
        <w:rPr>
          <w:rFonts w:ascii="Times New Roman" w:hAnsi="Times New Roman" w:cs="Times New Roman"/>
          <w:szCs w:val="24"/>
        </w:rPr>
        <w:t xml:space="preserve"> transgranicznych, ze wskazaniem pozwanego oraz rodzajów naruszeń,</w:t>
      </w:r>
    </w:p>
    <w:p w14:paraId="40029C78" w14:textId="38F87EF4" w:rsidR="00906041" w:rsidRPr="003B4FB5" w:rsidRDefault="005552DE"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l</w:t>
      </w:r>
      <w:r w:rsidR="00906041" w:rsidRPr="003B4FB5">
        <w:rPr>
          <w:rFonts w:ascii="Times New Roman" w:hAnsi="Times New Roman" w:cs="Times New Roman"/>
          <w:szCs w:val="24"/>
        </w:rPr>
        <w:t>)</w:t>
      </w:r>
      <w:r w:rsidR="00906041" w:rsidRPr="003B4FB5">
        <w:rPr>
          <w:rFonts w:ascii="Times New Roman" w:hAnsi="Times New Roman" w:cs="Times New Roman"/>
          <w:szCs w:val="24"/>
        </w:rPr>
        <w:tab/>
        <w:t xml:space="preserve">informacji o </w:t>
      </w:r>
      <w:r w:rsidR="00543DC6" w:rsidRPr="003B4FB5">
        <w:rPr>
          <w:rFonts w:ascii="Times New Roman" w:hAnsi="Times New Roman" w:cs="Times New Roman"/>
          <w:szCs w:val="24"/>
        </w:rPr>
        <w:t>grupowych postępowaniach krajowych i grupowych postępowaniach transgranicznych wytoczonych z powództwa tego podmiotu upoważnionego lub prowadzonych</w:t>
      </w:r>
      <w:r w:rsidR="0098463D">
        <w:rPr>
          <w:rFonts w:ascii="Times New Roman" w:hAnsi="Times New Roman" w:cs="Times New Roman"/>
          <w:szCs w:val="24"/>
        </w:rPr>
        <w:t xml:space="preserve"> </w:t>
      </w:r>
      <w:r w:rsidR="00543DC6" w:rsidRPr="003B4FB5">
        <w:rPr>
          <w:rFonts w:ascii="Times New Roman" w:hAnsi="Times New Roman" w:cs="Times New Roman"/>
          <w:szCs w:val="24"/>
        </w:rPr>
        <w:t>z jego udziałem oraz etapie</w:t>
      </w:r>
      <w:r w:rsidR="00583515">
        <w:rPr>
          <w:rFonts w:ascii="Times New Roman" w:hAnsi="Times New Roman" w:cs="Times New Roman"/>
          <w:szCs w:val="24"/>
        </w:rPr>
        <w:t>,</w:t>
      </w:r>
      <w:r w:rsidR="00543DC6" w:rsidRPr="003B4FB5">
        <w:rPr>
          <w:rFonts w:ascii="Times New Roman" w:hAnsi="Times New Roman" w:cs="Times New Roman"/>
          <w:szCs w:val="24"/>
        </w:rPr>
        <w:t xml:space="preserve"> na jakim postępowania te aktualnie się znajdują, w szczególności o ich zakończeniu,</w:t>
      </w:r>
    </w:p>
    <w:p w14:paraId="1A27A805" w14:textId="2836ADE2" w:rsidR="00906041" w:rsidRPr="003B4FB5" w:rsidRDefault="00543DC6" w:rsidP="00184005">
      <w:pPr>
        <w:pStyle w:val="LITlitera"/>
        <w:spacing w:before="120"/>
        <w:ind w:left="851" w:hanging="425"/>
        <w:rPr>
          <w:rFonts w:ascii="Times New Roman" w:hAnsi="Times New Roman" w:cs="Times New Roman"/>
          <w:szCs w:val="24"/>
        </w:rPr>
      </w:pPr>
      <w:r w:rsidRPr="003B4FB5">
        <w:rPr>
          <w:rFonts w:ascii="Times New Roman" w:hAnsi="Times New Roman" w:cs="Times New Roman"/>
          <w:szCs w:val="24"/>
        </w:rPr>
        <w:t>m</w:t>
      </w:r>
      <w:r w:rsidR="00906041" w:rsidRPr="003B4FB5">
        <w:rPr>
          <w:rFonts w:ascii="Times New Roman" w:hAnsi="Times New Roman" w:cs="Times New Roman"/>
          <w:szCs w:val="24"/>
        </w:rPr>
        <w:t>)</w:t>
      </w:r>
      <w:r w:rsidR="00906041" w:rsidRPr="003B4FB5">
        <w:rPr>
          <w:rFonts w:ascii="Times New Roman" w:hAnsi="Times New Roman" w:cs="Times New Roman"/>
          <w:szCs w:val="24"/>
        </w:rPr>
        <w:tab/>
        <w:t>informacji o</w:t>
      </w:r>
      <w:r w:rsidRPr="003B4FB5">
        <w:rPr>
          <w:rFonts w:ascii="Times New Roman" w:hAnsi="Times New Roman" w:cs="Times New Roman"/>
          <w:szCs w:val="24"/>
        </w:rPr>
        <w:t xml:space="preserve"> rodzajach naruszeń będących przedmiotem powództw wytoczonych przez ten podmiot upoważniony lub postępowań prowadzonych z jego udziałem w ramach grupowych postępowań krajowych i grupowych postępowań transgranicznych</w:t>
      </w:r>
      <w:r w:rsidR="00D10ABE">
        <w:rPr>
          <w:rFonts w:ascii="Times New Roman" w:hAnsi="Times New Roman" w:cs="Times New Roman"/>
          <w:szCs w:val="24"/>
        </w:rPr>
        <w:t>.</w:t>
      </w:r>
      <w:r w:rsidR="00906041" w:rsidRPr="003B4FB5">
        <w:rPr>
          <w:rFonts w:ascii="Times New Roman" w:hAnsi="Times New Roman" w:cs="Times New Roman"/>
          <w:szCs w:val="24"/>
        </w:rPr>
        <w:t xml:space="preserve"> </w:t>
      </w:r>
    </w:p>
    <w:p w14:paraId="7E657F7C" w14:textId="34A394B9" w:rsidR="007539B9" w:rsidRPr="003B4FB5" w:rsidRDefault="007539B9" w:rsidP="00184005">
      <w:pPr>
        <w:pStyle w:val="LITlitera"/>
        <w:spacing w:before="120"/>
        <w:ind w:left="0" w:firstLine="0"/>
        <w:rPr>
          <w:rFonts w:ascii="Times New Roman" w:hAnsi="Times New Roman" w:cs="Times New Roman"/>
          <w:szCs w:val="24"/>
        </w:rPr>
      </w:pPr>
      <w:r w:rsidRPr="003B4FB5">
        <w:rPr>
          <w:rFonts w:ascii="Times New Roman" w:hAnsi="Times New Roman" w:cs="Times New Roman"/>
          <w:szCs w:val="24"/>
        </w:rPr>
        <w:t>Ponadto,</w:t>
      </w:r>
      <w:r w:rsidR="00543DC6" w:rsidRPr="003B4FB5">
        <w:rPr>
          <w:rFonts w:ascii="Times New Roman" w:hAnsi="Times New Roman" w:cs="Times New Roman"/>
          <w:szCs w:val="24"/>
        </w:rPr>
        <w:t xml:space="preserve"> w celu zapewnienia wysokiego poziomu ochrony konsumentów</w:t>
      </w:r>
      <w:r w:rsidR="00D10ABE">
        <w:rPr>
          <w:rFonts w:ascii="Times New Roman" w:hAnsi="Times New Roman" w:cs="Times New Roman"/>
          <w:szCs w:val="24"/>
        </w:rPr>
        <w:t>,</w:t>
      </w:r>
      <w:r w:rsidR="00543DC6" w:rsidRPr="003B4FB5">
        <w:rPr>
          <w:rFonts w:ascii="Times New Roman" w:hAnsi="Times New Roman" w:cs="Times New Roman"/>
          <w:szCs w:val="24"/>
        </w:rPr>
        <w:t xml:space="preserve"> </w:t>
      </w:r>
      <w:r w:rsidRPr="003B4FB5">
        <w:rPr>
          <w:rFonts w:ascii="Times New Roman" w:hAnsi="Times New Roman" w:cs="Times New Roman"/>
          <w:szCs w:val="24"/>
        </w:rPr>
        <w:t xml:space="preserve">podmiot upoważniony musi mieć opracowane w formie pisemnej zasady należytego reprezentowania </w:t>
      </w:r>
      <w:r w:rsidRPr="003B4FB5">
        <w:rPr>
          <w:rFonts w:ascii="Times New Roman" w:hAnsi="Times New Roman" w:cs="Times New Roman"/>
          <w:szCs w:val="24"/>
        </w:rPr>
        <w:lastRenderedPageBreak/>
        <w:t>konsumentów w grupowym postępowaniu krajowym i grupowym postępowaniu transgranicznym, a także wewnętrzny system kontroli ich przestrzegania</w:t>
      </w:r>
      <w:r w:rsidR="00543DC6" w:rsidRPr="003B4FB5">
        <w:rPr>
          <w:rFonts w:ascii="Times New Roman" w:hAnsi="Times New Roman" w:cs="Times New Roman"/>
          <w:szCs w:val="24"/>
        </w:rPr>
        <w:t xml:space="preserve">. </w:t>
      </w:r>
      <w:r w:rsidRPr="003B4FB5">
        <w:rPr>
          <w:rFonts w:ascii="Times New Roman" w:hAnsi="Times New Roman" w:cs="Times New Roman"/>
          <w:szCs w:val="24"/>
        </w:rPr>
        <w:t>Obowiązany jest również do informowania konsumentów objętych grupowym postępowaniem krajowym lub grupowym postępowaniem transgranicznym o wynikach postępowania, odrzuceniu lub oddaleniu powództwa przez sąd.</w:t>
      </w:r>
    </w:p>
    <w:p w14:paraId="1B505063" w14:textId="54B97C42" w:rsidR="00543DC6" w:rsidRPr="003B4FB5" w:rsidRDefault="00906041"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 xml:space="preserve">Podmiot upoważniony </w:t>
      </w:r>
      <w:r w:rsidR="00D10ABE" w:rsidRPr="003B4FB5">
        <w:rPr>
          <w:rFonts w:ascii="Times New Roman" w:hAnsi="Times New Roman" w:cs="Times New Roman"/>
          <w:szCs w:val="24"/>
        </w:rPr>
        <w:t xml:space="preserve">jest </w:t>
      </w:r>
      <w:r w:rsidR="007539B9" w:rsidRPr="003B4FB5">
        <w:rPr>
          <w:rFonts w:ascii="Times New Roman" w:hAnsi="Times New Roman" w:cs="Times New Roman"/>
          <w:szCs w:val="24"/>
        </w:rPr>
        <w:t xml:space="preserve">obowiązany </w:t>
      </w:r>
      <w:r w:rsidR="004C621B" w:rsidRPr="003B4FB5">
        <w:rPr>
          <w:rFonts w:ascii="Times New Roman" w:hAnsi="Times New Roman" w:cs="Times New Roman"/>
          <w:szCs w:val="24"/>
        </w:rPr>
        <w:t xml:space="preserve">posiadać </w:t>
      </w:r>
      <w:r w:rsidR="00543DC6" w:rsidRPr="003B4FB5">
        <w:rPr>
          <w:rFonts w:ascii="Times New Roman" w:hAnsi="Times New Roman" w:cs="Times New Roman"/>
          <w:szCs w:val="24"/>
        </w:rPr>
        <w:t>wewnętrzne regulacje, które są stosowane przez podmiot w ramach prowadzonych grupowych postępowań krajowych oraz grupowych postępowań transgranicznych, w tym dotyczące przesłanek, na podstawie których podmiot może odmówić wytoczenia powództwa.</w:t>
      </w:r>
    </w:p>
    <w:p w14:paraId="12E4E3CA" w14:textId="6B467F13" w:rsidR="00AD6B43" w:rsidRPr="003B4FB5" w:rsidRDefault="00AD6B43" w:rsidP="00184005">
      <w:pPr>
        <w:pStyle w:val="USTustnpkodeksu"/>
        <w:spacing w:before="120"/>
        <w:ind w:firstLine="0"/>
        <w:rPr>
          <w:rFonts w:ascii="Times New Roman" w:eastAsia="Calibri" w:hAnsi="Times New Roman" w:cs="Times New Roman"/>
          <w:szCs w:val="24"/>
          <w:u w:val="single"/>
        </w:rPr>
      </w:pPr>
      <w:r w:rsidRPr="003B4FB5">
        <w:rPr>
          <w:rFonts w:ascii="Times New Roman" w:eastAsia="Calibri" w:hAnsi="Times New Roman" w:cs="Times New Roman"/>
          <w:szCs w:val="24"/>
          <w:u w:val="single"/>
        </w:rPr>
        <w:t>Art. 46d</w:t>
      </w:r>
      <w:r w:rsidR="005A1D4A" w:rsidRPr="003B4FB5">
        <w:rPr>
          <w:rFonts w:ascii="Times New Roman" w:eastAsia="Calibri" w:hAnsi="Times New Roman" w:cs="Times New Roman"/>
          <w:szCs w:val="24"/>
          <w:u w:val="single"/>
        </w:rPr>
        <w:t xml:space="preserve"> (</w:t>
      </w:r>
      <w:r w:rsidR="004F032B" w:rsidRPr="003B4FB5">
        <w:rPr>
          <w:rFonts w:ascii="Times New Roman" w:eastAsia="Calibri" w:hAnsi="Times New Roman" w:cs="Times New Roman"/>
          <w:szCs w:val="24"/>
          <w:u w:val="single"/>
        </w:rPr>
        <w:t>z</w:t>
      </w:r>
      <w:r w:rsidR="005A1D4A" w:rsidRPr="003B4FB5">
        <w:rPr>
          <w:rFonts w:ascii="Times New Roman" w:eastAsia="Calibri" w:hAnsi="Times New Roman" w:cs="Times New Roman"/>
          <w:szCs w:val="24"/>
          <w:u w:val="single"/>
        </w:rPr>
        <w:t>awiadomienie Prezesa Urzędu)</w:t>
      </w:r>
    </w:p>
    <w:p w14:paraId="72038729" w14:textId="6D39B760" w:rsidR="00AD6B43" w:rsidRPr="003B4FB5" w:rsidRDefault="00AD6B43" w:rsidP="00184005">
      <w:pPr>
        <w:pStyle w:val="ZUSTzmustartykuempunktem"/>
        <w:spacing w:before="120"/>
        <w:ind w:left="0" w:firstLine="0"/>
        <w:rPr>
          <w:rFonts w:ascii="Times New Roman" w:hAnsi="Times New Roman" w:cs="Times New Roman"/>
          <w:szCs w:val="24"/>
        </w:rPr>
      </w:pPr>
      <w:r w:rsidRPr="003B4FB5">
        <w:rPr>
          <w:rFonts w:ascii="Times New Roman" w:eastAsia="Calibri" w:hAnsi="Times New Roman" w:cs="Times New Roman"/>
          <w:szCs w:val="24"/>
        </w:rPr>
        <w:t>Proponuje się</w:t>
      </w:r>
      <w:r w:rsidR="00897275" w:rsidRPr="003B4FB5">
        <w:rPr>
          <w:rFonts w:ascii="Times New Roman" w:eastAsia="Calibri" w:hAnsi="Times New Roman" w:cs="Times New Roman"/>
          <w:szCs w:val="24"/>
        </w:rPr>
        <w:t xml:space="preserve"> w art. 46d ust. 1 i 2</w:t>
      </w:r>
      <w:r w:rsidRPr="003B4FB5">
        <w:rPr>
          <w:rFonts w:ascii="Times New Roman" w:eastAsia="Calibri" w:hAnsi="Times New Roman" w:cs="Times New Roman"/>
          <w:szCs w:val="24"/>
        </w:rPr>
        <w:t>, żeby podmiot upoważniony miał obowiązek</w:t>
      </w:r>
      <w:r w:rsidR="004E3032">
        <w:rPr>
          <w:rFonts w:ascii="Times New Roman" w:eastAsia="Calibri" w:hAnsi="Times New Roman" w:cs="Times New Roman"/>
          <w:szCs w:val="24"/>
        </w:rPr>
        <w:t>,</w:t>
      </w:r>
      <w:r w:rsidRPr="003B4FB5">
        <w:rPr>
          <w:rFonts w:ascii="Times New Roman" w:hAnsi="Times New Roman" w:cs="Times New Roman"/>
          <w:szCs w:val="24"/>
        </w:rPr>
        <w:t xml:space="preserve"> przed wytoczeniem powództwa w ramach grupowego postępowania </w:t>
      </w:r>
      <w:r w:rsidR="00BC10C4" w:rsidRPr="003B4FB5">
        <w:rPr>
          <w:rFonts w:ascii="Times New Roman" w:hAnsi="Times New Roman" w:cs="Times New Roman"/>
          <w:szCs w:val="24"/>
        </w:rPr>
        <w:t xml:space="preserve">w sprawie o </w:t>
      </w:r>
      <w:r w:rsidR="006259CC" w:rsidRPr="003B4FB5">
        <w:rPr>
          <w:rFonts w:ascii="Times New Roman" w:hAnsi="Times New Roman" w:cs="Times New Roman"/>
          <w:szCs w:val="24"/>
        </w:rPr>
        <w:t xml:space="preserve">nakazanie </w:t>
      </w:r>
      <w:r w:rsidR="00BC10C4" w:rsidRPr="003B4FB5">
        <w:rPr>
          <w:rFonts w:ascii="Times New Roman" w:hAnsi="Times New Roman" w:cs="Times New Roman"/>
          <w:szCs w:val="24"/>
        </w:rPr>
        <w:t>zaniechani</w:t>
      </w:r>
      <w:r w:rsidR="006259CC" w:rsidRPr="003B4FB5">
        <w:rPr>
          <w:rFonts w:ascii="Times New Roman" w:hAnsi="Times New Roman" w:cs="Times New Roman"/>
          <w:szCs w:val="24"/>
        </w:rPr>
        <w:t>a</w:t>
      </w:r>
      <w:r w:rsidR="00BC10C4" w:rsidRPr="003B4FB5">
        <w:rPr>
          <w:rFonts w:ascii="Times New Roman" w:hAnsi="Times New Roman" w:cs="Times New Roman"/>
          <w:szCs w:val="24"/>
        </w:rPr>
        <w:t xml:space="preserve"> stosowania praktyk naruszających ogólne interesy konsumentów, jak również powództwa o uznanie praktyki za naruszającą ogólne interesy konsumentów</w:t>
      </w:r>
      <w:r w:rsidR="0098463D">
        <w:rPr>
          <w:rFonts w:ascii="Times New Roman" w:hAnsi="Times New Roman" w:cs="Times New Roman"/>
          <w:szCs w:val="24"/>
        </w:rPr>
        <w:t xml:space="preserve"> </w:t>
      </w:r>
      <w:r w:rsidR="00BC10C4" w:rsidRPr="003B4FB5">
        <w:rPr>
          <w:rFonts w:ascii="Times New Roman" w:hAnsi="Times New Roman" w:cs="Times New Roman"/>
          <w:szCs w:val="24"/>
        </w:rPr>
        <w:t>oraz stwierdzenie jej zaniechania</w:t>
      </w:r>
      <w:r w:rsidR="004E3032">
        <w:rPr>
          <w:rFonts w:ascii="Times New Roman" w:hAnsi="Times New Roman" w:cs="Times New Roman"/>
          <w:szCs w:val="24"/>
        </w:rPr>
        <w:t>,</w:t>
      </w:r>
      <w:r w:rsidR="005066A2" w:rsidRPr="003B4FB5">
        <w:rPr>
          <w:rFonts w:ascii="Times New Roman" w:hAnsi="Times New Roman" w:cs="Times New Roman"/>
          <w:szCs w:val="24"/>
        </w:rPr>
        <w:t xml:space="preserve"> </w:t>
      </w:r>
      <w:r w:rsidRPr="003B4FB5">
        <w:rPr>
          <w:rFonts w:ascii="Times New Roman" w:hAnsi="Times New Roman" w:cs="Times New Roman"/>
          <w:szCs w:val="24"/>
        </w:rPr>
        <w:t>zawiadomić o tym na piśmie Prezesa Urzędu ze wskazaniem:</w:t>
      </w:r>
    </w:p>
    <w:p w14:paraId="0C651460" w14:textId="40A6D5A6" w:rsidR="00AD6B43" w:rsidRPr="003B4FB5" w:rsidRDefault="00AD6B43"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t>rodzaju powództwa;</w:t>
      </w:r>
    </w:p>
    <w:p w14:paraId="1CCB70AF" w14:textId="6AE0E2EA" w:rsidR="00AD6B43" w:rsidRPr="003B4FB5" w:rsidRDefault="00AD6B43"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okoliczności uzasadniających wytoczenie powództwa ze wskazaniem w szczególności:</w:t>
      </w:r>
    </w:p>
    <w:p w14:paraId="43AE99D4" w14:textId="1ECC1DA5" w:rsidR="00AD6B43" w:rsidRPr="003B4FB5" w:rsidRDefault="00AD6B43" w:rsidP="00184005">
      <w:pPr>
        <w:pStyle w:val="LITlitera"/>
        <w:spacing w:before="120"/>
        <w:ind w:left="851" w:hanging="417"/>
        <w:rPr>
          <w:rFonts w:ascii="Times New Roman" w:hAnsi="Times New Roman" w:cs="Times New Roman"/>
          <w:szCs w:val="24"/>
        </w:rPr>
      </w:pPr>
      <w:r w:rsidRPr="003B4FB5">
        <w:rPr>
          <w:rFonts w:ascii="Times New Roman" w:hAnsi="Times New Roman" w:cs="Times New Roman"/>
          <w:szCs w:val="24"/>
        </w:rPr>
        <w:t>a)</w:t>
      </w:r>
      <w:r w:rsidR="005A1D4A" w:rsidRPr="003B4FB5">
        <w:rPr>
          <w:rFonts w:ascii="Times New Roman" w:hAnsi="Times New Roman" w:cs="Times New Roman"/>
          <w:szCs w:val="24"/>
        </w:rPr>
        <w:tab/>
      </w:r>
      <w:r w:rsidRPr="003B4FB5">
        <w:rPr>
          <w:rFonts w:ascii="Times New Roman" w:hAnsi="Times New Roman" w:cs="Times New Roman"/>
          <w:szCs w:val="24"/>
        </w:rPr>
        <w:t>opisu naruszenia,</w:t>
      </w:r>
    </w:p>
    <w:p w14:paraId="1C5032F5" w14:textId="179A046E" w:rsidR="00E102AD" w:rsidRPr="003B4FB5" w:rsidRDefault="00AD6B43" w:rsidP="00184005">
      <w:pPr>
        <w:pStyle w:val="LITlitera"/>
        <w:spacing w:before="120"/>
        <w:ind w:left="851" w:hanging="417"/>
        <w:rPr>
          <w:rFonts w:ascii="Times New Roman" w:hAnsi="Times New Roman" w:cs="Times New Roman"/>
          <w:szCs w:val="24"/>
        </w:rPr>
      </w:pPr>
      <w:r w:rsidRPr="003B4FB5">
        <w:rPr>
          <w:rFonts w:ascii="Times New Roman" w:hAnsi="Times New Roman" w:cs="Times New Roman"/>
          <w:szCs w:val="24"/>
        </w:rPr>
        <w:t>b)</w:t>
      </w:r>
      <w:r w:rsidR="005A1D4A" w:rsidRPr="003B4FB5">
        <w:rPr>
          <w:rFonts w:ascii="Times New Roman" w:hAnsi="Times New Roman" w:cs="Times New Roman"/>
          <w:szCs w:val="24"/>
        </w:rPr>
        <w:tab/>
      </w:r>
      <w:r w:rsidR="00E102AD" w:rsidRPr="003B4FB5">
        <w:rPr>
          <w:rFonts w:ascii="Times New Roman" w:hAnsi="Times New Roman" w:cs="Times New Roman"/>
          <w:szCs w:val="24"/>
        </w:rPr>
        <w:t>okresu trwania naruszenia lub posiadanych informacji o okresie trwania naruszenia,</w:t>
      </w:r>
    </w:p>
    <w:p w14:paraId="4BBFABC8" w14:textId="0AA8C05D" w:rsidR="00AD6B43" w:rsidRPr="003B4FB5" w:rsidRDefault="00E102AD" w:rsidP="00184005">
      <w:pPr>
        <w:pStyle w:val="LITlitera"/>
        <w:spacing w:before="120"/>
        <w:ind w:left="851" w:hanging="417"/>
        <w:rPr>
          <w:rFonts w:ascii="Times New Roman" w:hAnsi="Times New Roman" w:cs="Times New Roman"/>
          <w:szCs w:val="24"/>
        </w:rPr>
      </w:pPr>
      <w:r w:rsidRPr="003B4FB5">
        <w:rPr>
          <w:rFonts w:ascii="Times New Roman" w:hAnsi="Times New Roman" w:cs="Times New Roman"/>
          <w:szCs w:val="24"/>
        </w:rPr>
        <w:t>c)</w:t>
      </w:r>
      <w:r w:rsidRPr="003B4FB5">
        <w:rPr>
          <w:rFonts w:ascii="Times New Roman" w:hAnsi="Times New Roman" w:cs="Times New Roman"/>
          <w:szCs w:val="24"/>
        </w:rPr>
        <w:tab/>
        <w:t>społecznych, ekonomicznych lub prawnych skutków naruszenia lub posiadanych informacji o takich skutkach,</w:t>
      </w:r>
    </w:p>
    <w:p w14:paraId="132DFC23" w14:textId="06E85F72" w:rsidR="00AD6B43" w:rsidRPr="003B4FB5" w:rsidRDefault="00AD6B43" w:rsidP="00184005">
      <w:pPr>
        <w:pStyle w:val="LITlitera"/>
        <w:spacing w:before="120"/>
        <w:ind w:left="851" w:hanging="417"/>
        <w:rPr>
          <w:rFonts w:ascii="Times New Roman" w:hAnsi="Times New Roman" w:cs="Times New Roman"/>
          <w:szCs w:val="24"/>
        </w:rPr>
      </w:pPr>
      <w:r w:rsidRPr="003B4FB5">
        <w:rPr>
          <w:rFonts w:ascii="Times New Roman" w:hAnsi="Times New Roman" w:cs="Times New Roman"/>
          <w:szCs w:val="24"/>
        </w:rPr>
        <w:t>d)</w:t>
      </w:r>
      <w:r w:rsidR="005A1D4A" w:rsidRPr="003B4FB5">
        <w:rPr>
          <w:rFonts w:ascii="Times New Roman" w:hAnsi="Times New Roman" w:cs="Times New Roman"/>
          <w:szCs w:val="24"/>
        </w:rPr>
        <w:tab/>
      </w:r>
      <w:r w:rsidRPr="003B4FB5">
        <w:rPr>
          <w:rFonts w:ascii="Times New Roman" w:hAnsi="Times New Roman" w:cs="Times New Roman"/>
          <w:szCs w:val="24"/>
        </w:rPr>
        <w:t xml:space="preserve">przepisów, które zostały naruszone </w:t>
      </w:r>
      <w:r w:rsidR="006259CC" w:rsidRPr="003B4FB5">
        <w:rPr>
          <w:rFonts w:ascii="Times New Roman" w:hAnsi="Times New Roman" w:cs="Times New Roman"/>
          <w:szCs w:val="24"/>
        </w:rPr>
        <w:t xml:space="preserve">przez </w:t>
      </w:r>
      <w:r w:rsidRPr="003B4FB5">
        <w:rPr>
          <w:rFonts w:ascii="Times New Roman" w:hAnsi="Times New Roman" w:cs="Times New Roman"/>
          <w:szCs w:val="24"/>
        </w:rPr>
        <w:t>przedsiębiorc</w:t>
      </w:r>
      <w:r w:rsidR="006259CC" w:rsidRPr="003B4FB5">
        <w:rPr>
          <w:rFonts w:ascii="Times New Roman" w:hAnsi="Times New Roman" w:cs="Times New Roman"/>
          <w:szCs w:val="24"/>
        </w:rPr>
        <w:t>ę</w:t>
      </w:r>
      <w:r w:rsidRPr="003B4FB5">
        <w:rPr>
          <w:rFonts w:ascii="Times New Roman" w:hAnsi="Times New Roman" w:cs="Times New Roman"/>
          <w:szCs w:val="24"/>
        </w:rPr>
        <w:t>;</w:t>
      </w:r>
    </w:p>
    <w:p w14:paraId="662E9471" w14:textId="506E1D46" w:rsidR="00AD6B43" w:rsidRPr="003B4FB5" w:rsidRDefault="00AD6B43"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t>żąda</w:t>
      </w:r>
      <w:r w:rsidR="004E3032">
        <w:rPr>
          <w:rFonts w:ascii="Times New Roman" w:hAnsi="Times New Roman" w:cs="Times New Roman"/>
          <w:szCs w:val="24"/>
        </w:rPr>
        <w:t>ń</w:t>
      </w:r>
      <w:r w:rsidRPr="003B4FB5">
        <w:rPr>
          <w:rFonts w:ascii="Times New Roman" w:hAnsi="Times New Roman" w:cs="Times New Roman"/>
          <w:szCs w:val="24"/>
        </w:rPr>
        <w:t xml:space="preserve"> pozwu; </w:t>
      </w:r>
    </w:p>
    <w:p w14:paraId="2401A911" w14:textId="3988DB0E" w:rsidR="00AD6B43" w:rsidRPr="003B4FB5" w:rsidRDefault="00AD6B43"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4)</w:t>
      </w:r>
      <w:r w:rsidRPr="003B4FB5">
        <w:rPr>
          <w:rFonts w:ascii="Times New Roman" w:hAnsi="Times New Roman" w:cs="Times New Roman"/>
          <w:szCs w:val="24"/>
        </w:rPr>
        <w:tab/>
        <w:t>przedsiębiorcy, przeciwko któremu pozew ma być skierowany.</w:t>
      </w:r>
    </w:p>
    <w:p w14:paraId="6EBFA7DF" w14:textId="18D572F1" w:rsidR="00AD6B43" w:rsidRPr="003B4FB5" w:rsidRDefault="00AD6B43" w:rsidP="00184005">
      <w:pPr>
        <w:pStyle w:val="PKTpunkt"/>
        <w:spacing w:before="120"/>
        <w:ind w:left="0" w:firstLine="0"/>
        <w:rPr>
          <w:rFonts w:ascii="Times New Roman" w:hAnsi="Times New Roman" w:cs="Times New Roman"/>
          <w:szCs w:val="24"/>
        </w:rPr>
      </w:pPr>
      <w:r w:rsidRPr="003B4FB5">
        <w:rPr>
          <w:rFonts w:ascii="Times New Roman" w:hAnsi="Times New Roman" w:cs="Times New Roman"/>
          <w:szCs w:val="24"/>
        </w:rPr>
        <w:t>Celem tego przepisu jest uniknięcie sytuacji, w których Prezes Urzędu np. wszczął już postępowanie w tożsamej sprawie</w:t>
      </w:r>
      <w:r w:rsidR="00994481">
        <w:rPr>
          <w:rFonts w:ascii="Times New Roman" w:hAnsi="Times New Roman" w:cs="Times New Roman"/>
          <w:szCs w:val="24"/>
        </w:rPr>
        <w:t>,</w:t>
      </w:r>
      <w:r w:rsidR="00E102AD" w:rsidRPr="003B4FB5">
        <w:rPr>
          <w:rFonts w:ascii="Times New Roman" w:hAnsi="Times New Roman" w:cs="Times New Roman"/>
          <w:szCs w:val="24"/>
        </w:rPr>
        <w:t xml:space="preserve"> oraz wsparcie podmiotów upoważnionych</w:t>
      </w:r>
      <w:r w:rsidRPr="003B4FB5">
        <w:rPr>
          <w:rFonts w:ascii="Times New Roman" w:hAnsi="Times New Roman" w:cs="Times New Roman"/>
          <w:szCs w:val="24"/>
        </w:rPr>
        <w:t>.</w:t>
      </w:r>
      <w:r w:rsidR="00097DA0" w:rsidRPr="003B4FB5">
        <w:rPr>
          <w:rFonts w:ascii="Times New Roman" w:hAnsi="Times New Roman" w:cs="Times New Roman"/>
          <w:szCs w:val="24"/>
        </w:rPr>
        <w:t xml:space="preserve"> </w:t>
      </w:r>
    </w:p>
    <w:p w14:paraId="499806C7" w14:textId="7E5F487A" w:rsidR="00AD6B43" w:rsidRPr="003B4FB5" w:rsidRDefault="00AD6B43"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 xml:space="preserve">Prezes Urzędu w związku z zawiadomieniem przedstawi podmiotowi upoważnionemu </w:t>
      </w:r>
      <w:r w:rsidR="0034229A" w:rsidRPr="003B4FB5">
        <w:rPr>
          <w:rFonts w:ascii="Times New Roman" w:hAnsi="Times New Roman" w:cs="Times New Roman"/>
          <w:szCs w:val="24"/>
        </w:rPr>
        <w:t>posiadane informacje istotne z punktu widzenia wytaczanego powództwa</w:t>
      </w:r>
      <w:r w:rsidR="00994481">
        <w:rPr>
          <w:rFonts w:ascii="Times New Roman" w:hAnsi="Times New Roman" w:cs="Times New Roman"/>
          <w:szCs w:val="24"/>
        </w:rPr>
        <w:t>,</w:t>
      </w:r>
      <w:r w:rsidR="0034229A" w:rsidRPr="003B4FB5">
        <w:rPr>
          <w:rFonts w:ascii="Times New Roman" w:hAnsi="Times New Roman" w:cs="Times New Roman"/>
          <w:szCs w:val="24"/>
        </w:rPr>
        <w:t xml:space="preserve"> w tym informację</w:t>
      </w:r>
      <w:r w:rsidR="00994481">
        <w:rPr>
          <w:rFonts w:ascii="Times New Roman" w:hAnsi="Times New Roman" w:cs="Times New Roman"/>
          <w:szCs w:val="24"/>
        </w:rPr>
        <w:t>,</w:t>
      </w:r>
      <w:r w:rsidR="0034229A" w:rsidRPr="003B4FB5">
        <w:rPr>
          <w:rFonts w:ascii="Times New Roman" w:hAnsi="Times New Roman" w:cs="Times New Roman"/>
          <w:szCs w:val="24"/>
        </w:rPr>
        <w:t xml:space="preserve"> </w:t>
      </w:r>
      <w:r w:rsidRPr="003B4FB5">
        <w:rPr>
          <w:rFonts w:ascii="Times New Roman" w:hAnsi="Times New Roman" w:cs="Times New Roman"/>
          <w:szCs w:val="24"/>
        </w:rPr>
        <w:t xml:space="preserve">czy w związku ze wskazanym w zawiadomieniu tym samym naruszeniem przez tego samego przedsiębiorcę toczy się postępowanie przed Prezesem Urzędu. </w:t>
      </w:r>
      <w:r w:rsidR="0034229A" w:rsidRPr="003B4FB5">
        <w:rPr>
          <w:rFonts w:ascii="Times New Roman" w:hAnsi="Times New Roman" w:cs="Times New Roman"/>
          <w:szCs w:val="24"/>
        </w:rPr>
        <w:t>Informacje</w:t>
      </w:r>
      <w:r w:rsidRPr="003B4FB5">
        <w:rPr>
          <w:rFonts w:ascii="Times New Roman" w:hAnsi="Times New Roman" w:cs="Times New Roman"/>
          <w:szCs w:val="24"/>
        </w:rPr>
        <w:t xml:space="preserve"> t</w:t>
      </w:r>
      <w:r w:rsidR="0034229A" w:rsidRPr="003B4FB5">
        <w:rPr>
          <w:rFonts w:ascii="Times New Roman" w:hAnsi="Times New Roman" w:cs="Times New Roman"/>
          <w:szCs w:val="24"/>
        </w:rPr>
        <w:t>e</w:t>
      </w:r>
      <w:r w:rsidRPr="003B4FB5">
        <w:rPr>
          <w:rFonts w:ascii="Times New Roman" w:hAnsi="Times New Roman" w:cs="Times New Roman"/>
          <w:szCs w:val="24"/>
        </w:rPr>
        <w:t xml:space="preserve"> Prezes Urzędu </w:t>
      </w:r>
      <w:r w:rsidRPr="003B4FB5">
        <w:rPr>
          <w:rFonts w:ascii="Times New Roman" w:hAnsi="Times New Roman" w:cs="Times New Roman"/>
          <w:szCs w:val="24"/>
        </w:rPr>
        <w:lastRenderedPageBreak/>
        <w:t>przekazuje podmiotowi upoważnionemu w terminie 30 dni od dnia złożenia zawiadomienia. W szczególnie uzasadnionych przypadkach termin ten może ulec wydłużeniu do 3 miesięcy od dnia złożenia zawiadomienia</w:t>
      </w:r>
      <w:r w:rsidR="00897275" w:rsidRPr="003B4FB5">
        <w:rPr>
          <w:rFonts w:ascii="Times New Roman" w:hAnsi="Times New Roman" w:cs="Times New Roman"/>
          <w:szCs w:val="24"/>
        </w:rPr>
        <w:t xml:space="preserve"> (art. 46d ust. 4 i 5)</w:t>
      </w:r>
      <w:r w:rsidRPr="003B4FB5">
        <w:rPr>
          <w:rFonts w:ascii="Times New Roman" w:hAnsi="Times New Roman" w:cs="Times New Roman"/>
          <w:szCs w:val="24"/>
        </w:rPr>
        <w:t>.</w:t>
      </w:r>
    </w:p>
    <w:p w14:paraId="6848E85E" w14:textId="497D97D1" w:rsidR="00AD6B43" w:rsidRPr="003B4FB5" w:rsidRDefault="00AD6B43"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Projekt przewiduje rozwiązanie dotyczące sytuacji, gdy zawiadomienie nie zawierałoby wszystkich koniecznych informacji. Wówczas Prezes Urzędu wzywa podmiot upoważniony do ich uzupełnienia w terminie nie dłuższym niż 14 dni. Nieuzupełnienie zawiadomienia w wyznaczonym przez Prezesa Urzędu terminie</w:t>
      </w:r>
      <w:r w:rsidR="00C51AF9" w:rsidRPr="003B4FB5">
        <w:rPr>
          <w:rFonts w:ascii="Times New Roman" w:hAnsi="Times New Roman" w:cs="Times New Roman"/>
          <w:szCs w:val="24"/>
        </w:rPr>
        <w:t xml:space="preserve"> </w:t>
      </w:r>
      <w:r w:rsidRPr="003B4FB5">
        <w:rPr>
          <w:rFonts w:ascii="Times New Roman" w:hAnsi="Times New Roman" w:cs="Times New Roman"/>
          <w:szCs w:val="24"/>
        </w:rPr>
        <w:t xml:space="preserve">skutkuje </w:t>
      </w:r>
      <w:r w:rsidR="00C51AF9" w:rsidRPr="003B4FB5">
        <w:rPr>
          <w:rFonts w:ascii="Times New Roman" w:hAnsi="Times New Roman" w:cs="Times New Roman"/>
          <w:szCs w:val="24"/>
        </w:rPr>
        <w:t xml:space="preserve">nieprzedstawieniem </w:t>
      </w:r>
      <w:r w:rsidR="0034229A" w:rsidRPr="003B4FB5">
        <w:rPr>
          <w:rFonts w:ascii="Times New Roman" w:hAnsi="Times New Roman" w:cs="Times New Roman"/>
          <w:szCs w:val="24"/>
        </w:rPr>
        <w:t>informacji</w:t>
      </w:r>
      <w:r w:rsidR="00897275" w:rsidRPr="003B4FB5">
        <w:rPr>
          <w:rFonts w:ascii="Times New Roman" w:hAnsi="Times New Roman" w:cs="Times New Roman"/>
          <w:szCs w:val="24"/>
        </w:rPr>
        <w:t xml:space="preserve"> (art. 46d ust. 3)</w:t>
      </w:r>
      <w:r w:rsidR="00C51AF9" w:rsidRPr="003B4FB5">
        <w:rPr>
          <w:rFonts w:ascii="Times New Roman" w:hAnsi="Times New Roman" w:cs="Times New Roman"/>
          <w:szCs w:val="24"/>
        </w:rPr>
        <w:t>.</w:t>
      </w:r>
    </w:p>
    <w:p w14:paraId="50074373" w14:textId="0F66D7C9" w:rsidR="00E102AD" w:rsidRPr="003B4FB5" w:rsidRDefault="00E102AD"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 xml:space="preserve">Projekt przewiduje także, że przedmiotowej </w:t>
      </w:r>
      <w:r w:rsidR="0034229A" w:rsidRPr="003B4FB5">
        <w:rPr>
          <w:rFonts w:ascii="Times New Roman" w:hAnsi="Times New Roman" w:cs="Times New Roman"/>
          <w:szCs w:val="24"/>
        </w:rPr>
        <w:t>informacji</w:t>
      </w:r>
      <w:r w:rsidRPr="003B4FB5">
        <w:rPr>
          <w:rFonts w:ascii="Times New Roman" w:hAnsi="Times New Roman" w:cs="Times New Roman"/>
          <w:szCs w:val="24"/>
        </w:rPr>
        <w:t xml:space="preserve"> Prezes Urzędu nie przedstawi w przypadku wszczęcia wobec podmiotu upoważnionego przez Prezesa Urzędu postępowania </w:t>
      </w:r>
      <w:r w:rsidR="00097DA0" w:rsidRPr="003B4FB5">
        <w:rPr>
          <w:rFonts w:ascii="Times New Roman" w:hAnsi="Times New Roman" w:cs="Times New Roman"/>
          <w:szCs w:val="24"/>
        </w:rPr>
        <w:t xml:space="preserve">ws. wykreślenia podmiotu upoważnionego z Rejestru </w:t>
      </w:r>
      <w:r w:rsidRPr="003B4FB5">
        <w:rPr>
          <w:rFonts w:ascii="Times New Roman" w:hAnsi="Times New Roman" w:cs="Times New Roman"/>
          <w:szCs w:val="24"/>
        </w:rPr>
        <w:t xml:space="preserve">na podstawie </w:t>
      </w:r>
      <w:r w:rsidR="00897275" w:rsidRPr="003B4FB5">
        <w:rPr>
          <w:rFonts w:ascii="Times New Roman" w:hAnsi="Times New Roman" w:cs="Times New Roman"/>
          <w:szCs w:val="24"/>
        </w:rPr>
        <w:t>art. 46n ust. 1 albo art. 46o ust. 1 (art. 46d ust. 6)</w:t>
      </w:r>
      <w:r w:rsidR="009E6FF7" w:rsidRPr="003B4FB5">
        <w:rPr>
          <w:rFonts w:ascii="Times New Roman" w:hAnsi="Times New Roman" w:cs="Times New Roman"/>
          <w:szCs w:val="24"/>
        </w:rPr>
        <w:t>.</w:t>
      </w:r>
    </w:p>
    <w:p w14:paraId="41B382CC" w14:textId="52488991" w:rsidR="00AD6B43" w:rsidRPr="003B4FB5" w:rsidRDefault="00AD6B43" w:rsidP="00184005">
      <w:pPr>
        <w:tabs>
          <w:tab w:val="center" w:pos="4536"/>
        </w:tabs>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 xml:space="preserve">Projektuje się, że przepisy te będą miały </w:t>
      </w:r>
      <w:r w:rsidR="00897275" w:rsidRPr="003B4FB5">
        <w:rPr>
          <w:rFonts w:ascii="Times New Roman" w:hAnsi="Times New Roman" w:cs="Times New Roman"/>
          <w:sz w:val="24"/>
          <w:szCs w:val="24"/>
        </w:rPr>
        <w:t xml:space="preserve">odpowiednie </w:t>
      </w:r>
      <w:r w:rsidRPr="003B4FB5">
        <w:rPr>
          <w:rFonts w:ascii="Times New Roman" w:hAnsi="Times New Roman" w:cs="Times New Roman"/>
          <w:sz w:val="24"/>
          <w:szCs w:val="24"/>
        </w:rPr>
        <w:t>zastosowanie także do podmiotu upoważnionego wpisanego do prowadzonego przez Komisję Europejską wykazu podmiotów upoważnionych wyznaczonych do prowadzenia grupowych postępowań transgranicznych w państwach członkowskich Unii Europejskiej innych niż Rzeczpospolita Polska w przypadku zamiaru wytoczenia przez ten podmiot powództwa przed sądem Rzeczypospolitej Polskiej</w:t>
      </w:r>
      <w:r w:rsidR="0098463D">
        <w:rPr>
          <w:rFonts w:ascii="Times New Roman" w:hAnsi="Times New Roman" w:cs="Times New Roman"/>
          <w:sz w:val="24"/>
          <w:szCs w:val="24"/>
        </w:rPr>
        <w:t xml:space="preserve"> </w:t>
      </w:r>
      <w:r w:rsidRPr="003B4FB5">
        <w:rPr>
          <w:rFonts w:ascii="Times New Roman" w:hAnsi="Times New Roman" w:cs="Times New Roman"/>
          <w:sz w:val="24"/>
          <w:szCs w:val="24"/>
        </w:rPr>
        <w:t>na podstawie przepisów ustawy z dnia 17 grudnia 2009 r. o dochodzeniu roszczeń w postępowaniu grupowym</w:t>
      </w:r>
      <w:r w:rsidR="00897275" w:rsidRPr="003B4FB5">
        <w:rPr>
          <w:rFonts w:ascii="Times New Roman" w:hAnsi="Times New Roman" w:cs="Times New Roman"/>
          <w:sz w:val="24"/>
          <w:szCs w:val="24"/>
        </w:rPr>
        <w:t xml:space="preserve"> (art. 46d ust. 7)</w:t>
      </w:r>
      <w:r w:rsidRPr="003B4FB5">
        <w:rPr>
          <w:rFonts w:ascii="Times New Roman" w:hAnsi="Times New Roman" w:cs="Times New Roman"/>
          <w:sz w:val="24"/>
          <w:szCs w:val="24"/>
        </w:rPr>
        <w:t>.</w:t>
      </w:r>
    </w:p>
    <w:p w14:paraId="1EAD94CB" w14:textId="286C67D5" w:rsidR="00097DA0" w:rsidRPr="003B4FB5" w:rsidRDefault="00097DA0" w:rsidP="00184005">
      <w:pPr>
        <w:tabs>
          <w:tab w:val="center" w:pos="4536"/>
        </w:tabs>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 xml:space="preserve">Rozwiązanie w proponowanym art. 46d ustawy </w:t>
      </w:r>
      <w:r w:rsidR="00473CDC" w:rsidRPr="003B4FB5">
        <w:rPr>
          <w:rFonts w:ascii="Times New Roman" w:hAnsi="Times New Roman" w:cs="Times New Roman"/>
          <w:sz w:val="24"/>
          <w:szCs w:val="24"/>
        </w:rPr>
        <w:t>u</w:t>
      </w:r>
      <w:r w:rsidRPr="003B4FB5">
        <w:rPr>
          <w:rFonts w:ascii="Times New Roman" w:hAnsi="Times New Roman" w:cs="Times New Roman"/>
          <w:sz w:val="24"/>
          <w:szCs w:val="24"/>
        </w:rPr>
        <w:t>okik na etapie przedsądowym pozwoli podmiotom upoważnionym (w szczególności organizacjom konsumenckim) na jak najlepsze przygotowanie pozwów. W zawiadomieniu podmiot upoważniony będzie musiał wskazać m.in. naruszenie oraz przepisy</w:t>
      </w:r>
      <w:r w:rsidR="00994481">
        <w:rPr>
          <w:rFonts w:ascii="Times New Roman" w:hAnsi="Times New Roman" w:cs="Times New Roman"/>
          <w:sz w:val="24"/>
          <w:szCs w:val="24"/>
        </w:rPr>
        <w:t>,</w:t>
      </w:r>
      <w:r w:rsidRPr="003B4FB5">
        <w:rPr>
          <w:rFonts w:ascii="Times New Roman" w:hAnsi="Times New Roman" w:cs="Times New Roman"/>
          <w:sz w:val="24"/>
          <w:szCs w:val="24"/>
        </w:rPr>
        <w:t xml:space="preserve"> które zostały naruszone </w:t>
      </w:r>
      <w:r w:rsidR="00897275" w:rsidRPr="003B4FB5">
        <w:rPr>
          <w:rFonts w:ascii="Times New Roman" w:hAnsi="Times New Roman" w:cs="Times New Roman"/>
          <w:sz w:val="24"/>
          <w:szCs w:val="24"/>
        </w:rPr>
        <w:t xml:space="preserve">przez </w:t>
      </w:r>
      <w:r w:rsidRPr="003B4FB5">
        <w:rPr>
          <w:rFonts w:ascii="Times New Roman" w:hAnsi="Times New Roman" w:cs="Times New Roman"/>
          <w:sz w:val="24"/>
          <w:szCs w:val="24"/>
        </w:rPr>
        <w:t>przedsiębiorc</w:t>
      </w:r>
      <w:r w:rsidR="00897275" w:rsidRPr="003B4FB5">
        <w:rPr>
          <w:rFonts w:ascii="Times New Roman" w:hAnsi="Times New Roman" w:cs="Times New Roman"/>
          <w:sz w:val="24"/>
          <w:szCs w:val="24"/>
        </w:rPr>
        <w:t>ę</w:t>
      </w:r>
      <w:r w:rsidRPr="003B4FB5">
        <w:rPr>
          <w:rFonts w:ascii="Times New Roman" w:hAnsi="Times New Roman" w:cs="Times New Roman"/>
          <w:sz w:val="24"/>
          <w:szCs w:val="24"/>
        </w:rPr>
        <w:t>. Prezes U</w:t>
      </w:r>
      <w:r w:rsidR="00897275" w:rsidRPr="003B4FB5">
        <w:rPr>
          <w:rFonts w:ascii="Times New Roman" w:hAnsi="Times New Roman" w:cs="Times New Roman"/>
          <w:sz w:val="24"/>
          <w:szCs w:val="24"/>
        </w:rPr>
        <w:t>rzędu</w:t>
      </w:r>
      <w:r w:rsidRPr="003B4FB5">
        <w:rPr>
          <w:rFonts w:ascii="Times New Roman" w:hAnsi="Times New Roman" w:cs="Times New Roman"/>
          <w:sz w:val="24"/>
          <w:szCs w:val="24"/>
        </w:rPr>
        <w:t xml:space="preserve"> w </w:t>
      </w:r>
      <w:r w:rsidR="00897275" w:rsidRPr="003B4FB5">
        <w:rPr>
          <w:rFonts w:ascii="Times New Roman" w:hAnsi="Times New Roman" w:cs="Times New Roman"/>
          <w:sz w:val="24"/>
          <w:szCs w:val="24"/>
        </w:rPr>
        <w:t xml:space="preserve">odpowiedzi </w:t>
      </w:r>
      <w:r w:rsidRPr="003B4FB5">
        <w:rPr>
          <w:rFonts w:ascii="Times New Roman" w:hAnsi="Times New Roman" w:cs="Times New Roman"/>
          <w:sz w:val="24"/>
          <w:szCs w:val="24"/>
        </w:rPr>
        <w:t xml:space="preserve">skierowanej do podmiotu upoważnionego będzie mógł na przykład </w:t>
      </w:r>
      <w:r w:rsidR="0034229A" w:rsidRPr="003B4FB5">
        <w:rPr>
          <w:rFonts w:ascii="Times New Roman" w:hAnsi="Times New Roman" w:cs="Times New Roman"/>
          <w:sz w:val="24"/>
          <w:szCs w:val="24"/>
        </w:rPr>
        <w:t>wskazać orzecznictwo istotne z punktu widzenia wytaczanego powództwa</w:t>
      </w:r>
      <w:r w:rsidRPr="003B4FB5">
        <w:rPr>
          <w:rFonts w:ascii="Times New Roman" w:hAnsi="Times New Roman" w:cs="Times New Roman"/>
          <w:sz w:val="24"/>
          <w:szCs w:val="24"/>
        </w:rPr>
        <w:t>.</w:t>
      </w:r>
      <w:r w:rsidR="00531BEA" w:rsidRPr="003B4FB5">
        <w:rPr>
          <w:rFonts w:ascii="Times New Roman" w:hAnsi="Times New Roman" w:cs="Times New Roman"/>
          <w:sz w:val="24"/>
          <w:szCs w:val="24"/>
        </w:rPr>
        <w:t xml:space="preserve"> Jedną z takich informacji, istotnych z punktu widzenia wytaczanego powództwa</w:t>
      </w:r>
      <w:r w:rsidR="00994481">
        <w:rPr>
          <w:rFonts w:ascii="Times New Roman" w:hAnsi="Times New Roman" w:cs="Times New Roman"/>
          <w:sz w:val="24"/>
          <w:szCs w:val="24"/>
        </w:rPr>
        <w:t>,</w:t>
      </w:r>
      <w:r w:rsidR="00531BEA" w:rsidRPr="003B4FB5">
        <w:rPr>
          <w:rFonts w:ascii="Times New Roman" w:hAnsi="Times New Roman" w:cs="Times New Roman"/>
          <w:sz w:val="24"/>
          <w:szCs w:val="24"/>
        </w:rPr>
        <w:t xml:space="preserve"> może być także informacja o ewentualnym wpływie finansowania przez przedsiębiorcę podmiotu upoważnionego (np. z informacji posiadanych przez Prezesa Urzędu będzie wynikać, że to konkretne powództwo może być skierowane przeciwko konkurentowi przedsiębiorcy finansującego podmiot upoważniony). Oceny</w:t>
      </w:r>
      <w:r w:rsidR="008C19B4" w:rsidRPr="003B4FB5">
        <w:rPr>
          <w:rFonts w:ascii="Times New Roman" w:hAnsi="Times New Roman" w:cs="Times New Roman"/>
          <w:sz w:val="24"/>
          <w:szCs w:val="24"/>
        </w:rPr>
        <w:t xml:space="preserve"> takiej informacji</w:t>
      </w:r>
      <w:r w:rsidR="00531BEA" w:rsidRPr="003B4FB5">
        <w:rPr>
          <w:rFonts w:ascii="Times New Roman" w:hAnsi="Times New Roman" w:cs="Times New Roman"/>
          <w:sz w:val="24"/>
          <w:szCs w:val="24"/>
        </w:rPr>
        <w:t xml:space="preserve"> oczywiście będzie musiał dokonać sąd w ramach postępowania.</w:t>
      </w:r>
      <w:r w:rsidR="0098463D">
        <w:rPr>
          <w:rFonts w:ascii="Times New Roman" w:hAnsi="Times New Roman" w:cs="Times New Roman"/>
          <w:sz w:val="24"/>
          <w:szCs w:val="24"/>
        </w:rPr>
        <w:t xml:space="preserve"> </w:t>
      </w:r>
      <w:r w:rsidR="005A01C1" w:rsidRPr="003B4FB5">
        <w:rPr>
          <w:rFonts w:ascii="Times New Roman" w:hAnsi="Times New Roman" w:cs="Times New Roman"/>
          <w:sz w:val="24"/>
          <w:szCs w:val="24"/>
        </w:rPr>
        <w:t xml:space="preserve">Nie zmienia to faktu, iż </w:t>
      </w:r>
      <w:r w:rsidR="0034229A" w:rsidRPr="003B4FB5">
        <w:rPr>
          <w:rFonts w:ascii="Times New Roman" w:hAnsi="Times New Roman" w:cs="Times New Roman"/>
          <w:sz w:val="24"/>
          <w:szCs w:val="24"/>
        </w:rPr>
        <w:t>informacj</w:t>
      </w:r>
      <w:r w:rsidR="00897275" w:rsidRPr="003B4FB5">
        <w:rPr>
          <w:rFonts w:ascii="Times New Roman" w:hAnsi="Times New Roman" w:cs="Times New Roman"/>
          <w:sz w:val="24"/>
          <w:szCs w:val="24"/>
        </w:rPr>
        <w:t>e</w:t>
      </w:r>
      <w:r w:rsidR="005476EB" w:rsidRPr="003B4FB5">
        <w:rPr>
          <w:rFonts w:ascii="Times New Roman" w:hAnsi="Times New Roman" w:cs="Times New Roman"/>
          <w:sz w:val="24"/>
          <w:szCs w:val="24"/>
        </w:rPr>
        <w:t xml:space="preserve"> </w:t>
      </w:r>
      <w:r w:rsidR="00897275" w:rsidRPr="003B4FB5">
        <w:rPr>
          <w:rFonts w:ascii="Times New Roman" w:hAnsi="Times New Roman" w:cs="Times New Roman"/>
          <w:sz w:val="24"/>
          <w:szCs w:val="24"/>
        </w:rPr>
        <w:t>przekazane przez Prezesa Urzędu</w:t>
      </w:r>
      <w:r w:rsidR="005476EB" w:rsidRPr="003B4FB5">
        <w:rPr>
          <w:rFonts w:ascii="Times New Roman" w:hAnsi="Times New Roman" w:cs="Times New Roman"/>
          <w:sz w:val="24"/>
          <w:szCs w:val="24"/>
        </w:rPr>
        <w:t xml:space="preserve"> </w:t>
      </w:r>
      <w:r w:rsidR="00897275" w:rsidRPr="003B4FB5">
        <w:rPr>
          <w:rFonts w:ascii="Times New Roman" w:hAnsi="Times New Roman" w:cs="Times New Roman"/>
          <w:sz w:val="24"/>
          <w:szCs w:val="24"/>
        </w:rPr>
        <w:t xml:space="preserve">będą miały </w:t>
      </w:r>
      <w:r w:rsidR="005476EB" w:rsidRPr="003B4FB5">
        <w:rPr>
          <w:rFonts w:ascii="Times New Roman" w:hAnsi="Times New Roman" w:cs="Times New Roman"/>
          <w:sz w:val="24"/>
          <w:szCs w:val="24"/>
        </w:rPr>
        <w:t>charakter wyłącznie konsultacyjny</w:t>
      </w:r>
      <w:r w:rsidR="00994481">
        <w:rPr>
          <w:rFonts w:ascii="Times New Roman" w:hAnsi="Times New Roman" w:cs="Times New Roman"/>
          <w:sz w:val="24"/>
          <w:szCs w:val="24"/>
        </w:rPr>
        <w:t>,</w:t>
      </w:r>
      <w:r w:rsidR="005476EB" w:rsidRPr="003B4FB5">
        <w:rPr>
          <w:rFonts w:ascii="Times New Roman" w:hAnsi="Times New Roman" w:cs="Times New Roman"/>
          <w:sz w:val="24"/>
          <w:szCs w:val="24"/>
        </w:rPr>
        <w:t xml:space="preserve"> choć </w:t>
      </w:r>
      <w:r w:rsidR="00897275" w:rsidRPr="003B4FB5">
        <w:rPr>
          <w:rFonts w:ascii="Times New Roman" w:hAnsi="Times New Roman" w:cs="Times New Roman"/>
          <w:sz w:val="24"/>
          <w:szCs w:val="24"/>
        </w:rPr>
        <w:t>ich</w:t>
      </w:r>
      <w:r w:rsidR="005476EB" w:rsidRPr="003B4FB5">
        <w:rPr>
          <w:rFonts w:ascii="Times New Roman" w:hAnsi="Times New Roman" w:cs="Times New Roman"/>
          <w:sz w:val="24"/>
          <w:szCs w:val="24"/>
        </w:rPr>
        <w:t xml:space="preserve"> uzyskanie</w:t>
      </w:r>
      <w:r w:rsidR="00897275" w:rsidRPr="003B4FB5">
        <w:rPr>
          <w:rFonts w:ascii="Times New Roman" w:hAnsi="Times New Roman" w:cs="Times New Roman"/>
          <w:sz w:val="24"/>
          <w:szCs w:val="24"/>
        </w:rPr>
        <w:t xml:space="preserve"> będzie</w:t>
      </w:r>
      <w:r w:rsidR="005476EB" w:rsidRPr="003B4FB5">
        <w:rPr>
          <w:rFonts w:ascii="Times New Roman" w:hAnsi="Times New Roman" w:cs="Times New Roman"/>
          <w:sz w:val="24"/>
          <w:szCs w:val="24"/>
        </w:rPr>
        <w:t xml:space="preserve"> stanowi</w:t>
      </w:r>
      <w:r w:rsidR="00897275" w:rsidRPr="003B4FB5">
        <w:rPr>
          <w:rFonts w:ascii="Times New Roman" w:hAnsi="Times New Roman" w:cs="Times New Roman"/>
          <w:sz w:val="24"/>
          <w:szCs w:val="24"/>
        </w:rPr>
        <w:t xml:space="preserve">ć </w:t>
      </w:r>
      <w:r w:rsidR="005476EB" w:rsidRPr="003B4FB5">
        <w:rPr>
          <w:rFonts w:ascii="Times New Roman" w:hAnsi="Times New Roman" w:cs="Times New Roman"/>
          <w:sz w:val="24"/>
          <w:szCs w:val="24"/>
        </w:rPr>
        <w:t xml:space="preserve">wymóg formalny wytoczenia powództwa. Stanowisko Prezesa </w:t>
      </w:r>
      <w:r w:rsidR="005A01C1" w:rsidRPr="003B4FB5">
        <w:rPr>
          <w:rFonts w:ascii="Times New Roman" w:hAnsi="Times New Roman" w:cs="Times New Roman"/>
          <w:sz w:val="24"/>
          <w:szCs w:val="24"/>
        </w:rPr>
        <w:t xml:space="preserve">Urzędu </w:t>
      </w:r>
      <w:r w:rsidR="005476EB" w:rsidRPr="003B4FB5">
        <w:rPr>
          <w:rFonts w:ascii="Times New Roman" w:hAnsi="Times New Roman" w:cs="Times New Roman"/>
          <w:sz w:val="24"/>
          <w:szCs w:val="24"/>
        </w:rPr>
        <w:t xml:space="preserve">wyrażone w </w:t>
      </w:r>
      <w:r w:rsidR="00897275" w:rsidRPr="003B4FB5">
        <w:rPr>
          <w:rFonts w:ascii="Times New Roman" w:hAnsi="Times New Roman" w:cs="Times New Roman"/>
          <w:sz w:val="24"/>
          <w:szCs w:val="24"/>
        </w:rPr>
        <w:t xml:space="preserve">postaci takich </w:t>
      </w:r>
      <w:r w:rsidR="0034229A" w:rsidRPr="003B4FB5">
        <w:rPr>
          <w:rFonts w:ascii="Times New Roman" w:hAnsi="Times New Roman" w:cs="Times New Roman"/>
          <w:sz w:val="24"/>
          <w:szCs w:val="24"/>
        </w:rPr>
        <w:t>informacji</w:t>
      </w:r>
      <w:r w:rsidR="0098463D">
        <w:rPr>
          <w:rFonts w:ascii="Times New Roman" w:hAnsi="Times New Roman" w:cs="Times New Roman"/>
          <w:sz w:val="24"/>
          <w:szCs w:val="24"/>
        </w:rPr>
        <w:t xml:space="preserve"> </w:t>
      </w:r>
      <w:r w:rsidR="005476EB" w:rsidRPr="003B4FB5">
        <w:rPr>
          <w:rFonts w:ascii="Times New Roman" w:hAnsi="Times New Roman" w:cs="Times New Roman"/>
          <w:sz w:val="24"/>
          <w:szCs w:val="24"/>
        </w:rPr>
        <w:t xml:space="preserve">nie </w:t>
      </w:r>
      <w:r w:rsidR="005476EB" w:rsidRPr="003B4FB5">
        <w:rPr>
          <w:rFonts w:ascii="Times New Roman" w:hAnsi="Times New Roman" w:cs="Times New Roman"/>
          <w:sz w:val="24"/>
          <w:szCs w:val="24"/>
        </w:rPr>
        <w:lastRenderedPageBreak/>
        <w:t xml:space="preserve">uniemożliwi zatem podmiotowi upoważnionemu wytoczenia powództwa. Ostateczna decyzja </w:t>
      </w:r>
      <w:r w:rsidR="00B40A43" w:rsidRPr="003B4FB5">
        <w:rPr>
          <w:rFonts w:ascii="Times New Roman" w:hAnsi="Times New Roman" w:cs="Times New Roman"/>
          <w:sz w:val="24"/>
          <w:szCs w:val="24"/>
        </w:rPr>
        <w:t xml:space="preserve">będzie należeć </w:t>
      </w:r>
      <w:r w:rsidR="005476EB" w:rsidRPr="003B4FB5">
        <w:rPr>
          <w:rFonts w:ascii="Times New Roman" w:hAnsi="Times New Roman" w:cs="Times New Roman"/>
          <w:sz w:val="24"/>
          <w:szCs w:val="24"/>
        </w:rPr>
        <w:t>bowiem do podmiotu</w:t>
      </w:r>
      <w:r w:rsidR="00D41200" w:rsidRPr="003B4FB5">
        <w:rPr>
          <w:rFonts w:ascii="Times New Roman" w:hAnsi="Times New Roman" w:cs="Times New Roman"/>
          <w:sz w:val="24"/>
          <w:szCs w:val="24"/>
        </w:rPr>
        <w:t>.</w:t>
      </w:r>
    </w:p>
    <w:p w14:paraId="0431EA92" w14:textId="7246CE85" w:rsidR="00097DA0" w:rsidRPr="003B4FB5" w:rsidRDefault="00097DA0" w:rsidP="00184005">
      <w:pPr>
        <w:tabs>
          <w:tab w:val="center" w:pos="4536"/>
        </w:tabs>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Należy zauważyć, że Prezes U</w:t>
      </w:r>
      <w:r w:rsidR="00897275" w:rsidRPr="003B4FB5">
        <w:rPr>
          <w:rFonts w:ascii="Times New Roman" w:hAnsi="Times New Roman" w:cs="Times New Roman"/>
          <w:sz w:val="24"/>
          <w:szCs w:val="24"/>
        </w:rPr>
        <w:t>rzędu</w:t>
      </w:r>
      <w:r w:rsidRPr="003B4FB5">
        <w:rPr>
          <w:rFonts w:ascii="Times New Roman" w:hAnsi="Times New Roman" w:cs="Times New Roman"/>
          <w:sz w:val="24"/>
          <w:szCs w:val="24"/>
        </w:rPr>
        <w:t xml:space="preserve"> jest organem posiadającym wiedzę dotyczącą przepisów z zakresu ochrony konsumentów, ma doświadczenie w prowadzeniu postępowań w sprawie praktyk naruszających zbiorowe interesy konsumentów, posiada wyspecjalizowane zaplecze eksperckie, posiada również wiedzę na temat nowych zjawisk na rynkach dotyczących konsumentów oraz praktyk przedsiębiorców. Rozwiązanie takie ma stanowić realną pomoc dla podmiotów upoważnionych</w:t>
      </w:r>
      <w:r w:rsidR="00994481">
        <w:rPr>
          <w:rFonts w:ascii="Times New Roman" w:hAnsi="Times New Roman" w:cs="Times New Roman"/>
          <w:sz w:val="24"/>
          <w:szCs w:val="24"/>
        </w:rPr>
        <w:t>,</w:t>
      </w:r>
      <w:r w:rsidRPr="003B4FB5">
        <w:rPr>
          <w:rFonts w:ascii="Times New Roman" w:hAnsi="Times New Roman" w:cs="Times New Roman"/>
          <w:sz w:val="24"/>
          <w:szCs w:val="24"/>
        </w:rPr>
        <w:t xml:space="preserve"> w szczególności organizacji konsumenckich. </w:t>
      </w:r>
    </w:p>
    <w:p w14:paraId="0A0086B5" w14:textId="61D8256D" w:rsidR="00097DA0" w:rsidRPr="003B4FB5" w:rsidRDefault="00097DA0" w:rsidP="00184005">
      <w:pPr>
        <w:tabs>
          <w:tab w:val="center" w:pos="4536"/>
        </w:tabs>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 xml:space="preserve">Przekazywanie informacji na etapie przedsądowym pozwoli </w:t>
      </w:r>
      <w:r w:rsidR="00473CDC" w:rsidRPr="003B4FB5">
        <w:rPr>
          <w:rFonts w:ascii="Times New Roman" w:hAnsi="Times New Roman" w:cs="Times New Roman"/>
          <w:sz w:val="24"/>
          <w:szCs w:val="24"/>
        </w:rPr>
        <w:t>podmiotom upoważnionym</w:t>
      </w:r>
      <w:r w:rsidRPr="003B4FB5">
        <w:rPr>
          <w:rFonts w:ascii="Times New Roman" w:hAnsi="Times New Roman" w:cs="Times New Roman"/>
          <w:sz w:val="24"/>
          <w:szCs w:val="24"/>
        </w:rPr>
        <w:t xml:space="preserve"> na lepsze przygotowanie pozwów</w:t>
      </w:r>
      <w:r w:rsidR="0034229A" w:rsidRPr="003B4FB5">
        <w:rPr>
          <w:rFonts w:ascii="Times New Roman" w:hAnsi="Times New Roman" w:cs="Times New Roman"/>
          <w:sz w:val="24"/>
          <w:szCs w:val="24"/>
        </w:rPr>
        <w:t xml:space="preserve"> lub pełniejsze</w:t>
      </w:r>
      <w:r w:rsidRPr="003B4FB5">
        <w:rPr>
          <w:rFonts w:ascii="Times New Roman" w:hAnsi="Times New Roman" w:cs="Times New Roman"/>
          <w:sz w:val="24"/>
          <w:szCs w:val="24"/>
        </w:rPr>
        <w:t xml:space="preserve"> uzasadnienie merytoryczne.</w:t>
      </w:r>
    </w:p>
    <w:p w14:paraId="513C92E9" w14:textId="3C20B8A4" w:rsidR="00097DA0" w:rsidRPr="003B4FB5" w:rsidRDefault="00155128" w:rsidP="00184005">
      <w:pPr>
        <w:tabs>
          <w:tab w:val="center" w:pos="4536"/>
        </w:tabs>
        <w:spacing w:before="120" w:after="0" w:line="360" w:lineRule="auto"/>
        <w:jc w:val="both"/>
        <w:rPr>
          <w:rFonts w:ascii="Times New Roman" w:hAnsi="Times New Roman" w:cs="Times New Roman"/>
          <w:sz w:val="24"/>
          <w:szCs w:val="24"/>
        </w:rPr>
      </w:pPr>
      <w:r w:rsidRPr="003B4FB5">
        <w:rPr>
          <w:rFonts w:ascii="Times New Roman" w:hAnsi="Times New Roman" w:cs="Times New Roman"/>
          <w:sz w:val="24"/>
          <w:szCs w:val="24"/>
        </w:rPr>
        <w:t>Informacj</w:t>
      </w:r>
      <w:r w:rsidR="00897275" w:rsidRPr="003B4FB5">
        <w:rPr>
          <w:rFonts w:ascii="Times New Roman" w:hAnsi="Times New Roman" w:cs="Times New Roman"/>
          <w:sz w:val="24"/>
          <w:szCs w:val="24"/>
        </w:rPr>
        <w:t>e</w:t>
      </w:r>
      <w:r w:rsidR="00097DA0" w:rsidRPr="003B4FB5">
        <w:rPr>
          <w:rFonts w:ascii="Times New Roman" w:hAnsi="Times New Roman" w:cs="Times New Roman"/>
          <w:sz w:val="24"/>
          <w:szCs w:val="24"/>
        </w:rPr>
        <w:t xml:space="preserve"> Prezesa U</w:t>
      </w:r>
      <w:r w:rsidR="00897275" w:rsidRPr="003B4FB5">
        <w:rPr>
          <w:rFonts w:ascii="Times New Roman" w:hAnsi="Times New Roman" w:cs="Times New Roman"/>
          <w:sz w:val="24"/>
          <w:szCs w:val="24"/>
        </w:rPr>
        <w:t>rzędu</w:t>
      </w:r>
      <w:r w:rsidR="00097DA0" w:rsidRPr="003B4FB5">
        <w:rPr>
          <w:rFonts w:ascii="Times New Roman" w:hAnsi="Times New Roman" w:cs="Times New Roman"/>
          <w:sz w:val="24"/>
          <w:szCs w:val="24"/>
        </w:rPr>
        <w:t xml:space="preserve"> nie będ</w:t>
      </w:r>
      <w:r w:rsidR="00897275" w:rsidRPr="003B4FB5">
        <w:rPr>
          <w:rFonts w:ascii="Times New Roman" w:hAnsi="Times New Roman" w:cs="Times New Roman"/>
          <w:sz w:val="24"/>
          <w:szCs w:val="24"/>
        </w:rPr>
        <w:t>ą miały charakteru</w:t>
      </w:r>
      <w:r w:rsidR="00097DA0" w:rsidRPr="003B4FB5">
        <w:rPr>
          <w:rFonts w:ascii="Times New Roman" w:hAnsi="Times New Roman" w:cs="Times New Roman"/>
          <w:sz w:val="24"/>
          <w:szCs w:val="24"/>
        </w:rPr>
        <w:t xml:space="preserve"> decyzj</w:t>
      </w:r>
      <w:r w:rsidR="00897275" w:rsidRPr="003B4FB5">
        <w:rPr>
          <w:rFonts w:ascii="Times New Roman" w:hAnsi="Times New Roman" w:cs="Times New Roman"/>
          <w:sz w:val="24"/>
          <w:szCs w:val="24"/>
        </w:rPr>
        <w:t>i</w:t>
      </w:r>
      <w:r w:rsidR="00097DA0" w:rsidRPr="003B4FB5">
        <w:rPr>
          <w:rFonts w:ascii="Times New Roman" w:hAnsi="Times New Roman" w:cs="Times New Roman"/>
          <w:sz w:val="24"/>
          <w:szCs w:val="24"/>
        </w:rPr>
        <w:t xml:space="preserve"> administracyjn</w:t>
      </w:r>
      <w:r w:rsidR="00897275" w:rsidRPr="003B4FB5">
        <w:rPr>
          <w:rFonts w:ascii="Times New Roman" w:hAnsi="Times New Roman" w:cs="Times New Roman"/>
          <w:sz w:val="24"/>
          <w:szCs w:val="24"/>
        </w:rPr>
        <w:t>ej</w:t>
      </w:r>
      <w:r w:rsidR="00097DA0" w:rsidRPr="003B4FB5">
        <w:rPr>
          <w:rFonts w:ascii="Times New Roman" w:hAnsi="Times New Roman" w:cs="Times New Roman"/>
          <w:sz w:val="24"/>
          <w:szCs w:val="24"/>
        </w:rPr>
        <w:t>, nie będ</w:t>
      </w:r>
      <w:r w:rsidR="00897275" w:rsidRPr="003B4FB5">
        <w:rPr>
          <w:rFonts w:ascii="Times New Roman" w:hAnsi="Times New Roman" w:cs="Times New Roman"/>
          <w:sz w:val="24"/>
          <w:szCs w:val="24"/>
        </w:rPr>
        <w:t>ą</w:t>
      </w:r>
      <w:r w:rsidR="00097DA0" w:rsidRPr="003B4FB5">
        <w:rPr>
          <w:rFonts w:ascii="Times New Roman" w:hAnsi="Times New Roman" w:cs="Times New Roman"/>
          <w:sz w:val="24"/>
          <w:szCs w:val="24"/>
        </w:rPr>
        <w:t xml:space="preserve"> też w żaden sposób uniemożliwiać podmiotom upoważnionym występowani</w:t>
      </w:r>
      <w:r w:rsidR="00994481">
        <w:rPr>
          <w:rFonts w:ascii="Times New Roman" w:hAnsi="Times New Roman" w:cs="Times New Roman"/>
          <w:sz w:val="24"/>
          <w:szCs w:val="24"/>
        </w:rPr>
        <w:t>a</w:t>
      </w:r>
      <w:r w:rsidR="00097DA0" w:rsidRPr="003B4FB5">
        <w:rPr>
          <w:rFonts w:ascii="Times New Roman" w:hAnsi="Times New Roman" w:cs="Times New Roman"/>
          <w:sz w:val="24"/>
          <w:szCs w:val="24"/>
        </w:rPr>
        <w:t xml:space="preserve"> do sądu. </w:t>
      </w:r>
    </w:p>
    <w:p w14:paraId="1BDCE796" w14:textId="4FB84C96" w:rsidR="00906041" w:rsidRPr="003B4FB5" w:rsidRDefault="00293BE5"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46</w:t>
      </w:r>
      <w:r w:rsidR="00AD6B43" w:rsidRPr="003B4FB5">
        <w:rPr>
          <w:rFonts w:ascii="Times New Roman" w:eastAsia="Calibri" w:hAnsi="Times New Roman" w:cs="Times New Roman"/>
          <w:sz w:val="24"/>
          <w:szCs w:val="24"/>
          <w:u w:val="single"/>
        </w:rPr>
        <w:t>e</w:t>
      </w:r>
      <w:r w:rsidR="0077027E" w:rsidRPr="003B4FB5">
        <w:rPr>
          <w:rFonts w:ascii="Times New Roman" w:eastAsia="Calibri" w:hAnsi="Times New Roman" w:cs="Times New Roman"/>
          <w:sz w:val="24"/>
          <w:szCs w:val="24"/>
          <w:u w:val="single"/>
        </w:rPr>
        <w:t xml:space="preserve"> (</w:t>
      </w:r>
      <w:r w:rsidR="004F032B" w:rsidRPr="003B4FB5">
        <w:rPr>
          <w:rFonts w:ascii="Times New Roman" w:eastAsia="Calibri" w:hAnsi="Times New Roman" w:cs="Times New Roman"/>
          <w:sz w:val="24"/>
          <w:szCs w:val="24"/>
          <w:u w:val="single"/>
        </w:rPr>
        <w:t>s</w:t>
      </w:r>
      <w:r w:rsidR="0077027E" w:rsidRPr="003B4FB5">
        <w:rPr>
          <w:rFonts w:ascii="Times New Roman" w:eastAsia="Calibri" w:hAnsi="Times New Roman" w:cs="Times New Roman"/>
          <w:sz w:val="24"/>
          <w:szCs w:val="24"/>
          <w:u w:val="single"/>
        </w:rPr>
        <w:t>prawozdanie)</w:t>
      </w:r>
    </w:p>
    <w:p w14:paraId="04AD3166" w14:textId="284CCF7F" w:rsidR="00293BE5" w:rsidRPr="003B4FB5" w:rsidRDefault="00293BE5" w:rsidP="00184005">
      <w:pPr>
        <w:pStyle w:val="USTustnpkodeksu"/>
        <w:spacing w:before="120"/>
        <w:ind w:firstLine="0"/>
        <w:rPr>
          <w:rFonts w:ascii="Times New Roman" w:hAnsi="Times New Roman" w:cs="Times New Roman"/>
          <w:szCs w:val="24"/>
        </w:rPr>
      </w:pPr>
      <w:r w:rsidRPr="003B4FB5">
        <w:rPr>
          <w:rFonts w:ascii="Times New Roman" w:eastAsia="Calibri" w:hAnsi="Times New Roman" w:cs="Times New Roman"/>
          <w:szCs w:val="24"/>
        </w:rPr>
        <w:t>Projektowany przepis dotyczy obowiązku sprawozdawczego podmiotu upoważnionego wobec Prezesa Urzędu. Przewiduje, że p</w:t>
      </w:r>
      <w:r w:rsidRPr="003B4FB5">
        <w:rPr>
          <w:rFonts w:ascii="Times New Roman" w:hAnsi="Times New Roman" w:cs="Times New Roman"/>
          <w:szCs w:val="24"/>
        </w:rPr>
        <w:t xml:space="preserve">odmiot upoważniony wpisany do Rejestru sporządza i przekazuje Prezesowi Urzędu sprawozdanie ze swojej działalności w zakresie powództw wytoczonych w ramach grupowych postępowań krajowych i grupowych postępowań transgranicznych. Sprawozdanie, które </w:t>
      </w:r>
      <w:r w:rsidR="009526C3" w:rsidRPr="003B4FB5">
        <w:rPr>
          <w:rFonts w:ascii="Times New Roman" w:hAnsi="Times New Roman" w:cs="Times New Roman"/>
          <w:szCs w:val="24"/>
        </w:rPr>
        <w:t xml:space="preserve">jest </w:t>
      </w:r>
      <w:r w:rsidRPr="003B4FB5">
        <w:rPr>
          <w:rFonts w:ascii="Times New Roman" w:hAnsi="Times New Roman" w:cs="Times New Roman"/>
          <w:szCs w:val="24"/>
        </w:rPr>
        <w:t>obowiązany sporządzać za każdy rok kalendarzowy i przekazywać Prezesowi Urzędu w terminie do dnia 30 kwietnia roku następnego</w:t>
      </w:r>
      <w:r w:rsidR="009526C3">
        <w:rPr>
          <w:rFonts w:ascii="Times New Roman" w:hAnsi="Times New Roman" w:cs="Times New Roman"/>
          <w:szCs w:val="24"/>
        </w:rPr>
        <w:t>,</w:t>
      </w:r>
      <w:r w:rsidRPr="003B4FB5">
        <w:rPr>
          <w:rFonts w:ascii="Times New Roman" w:hAnsi="Times New Roman" w:cs="Times New Roman"/>
          <w:szCs w:val="24"/>
        </w:rPr>
        <w:t xml:space="preserve"> musi zawierać informacje o:</w:t>
      </w:r>
    </w:p>
    <w:p w14:paraId="034CC99C" w14:textId="25C10F48"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t>liczbie wniosków o wytoczenie powództw w ramach grupowego postępowania krajowego oraz o liczbie wniosków o wytoczenie powództw w ramach</w:t>
      </w:r>
      <w:r w:rsidR="0098463D">
        <w:rPr>
          <w:rFonts w:ascii="Times New Roman" w:hAnsi="Times New Roman" w:cs="Times New Roman"/>
          <w:szCs w:val="24"/>
        </w:rPr>
        <w:t xml:space="preserve"> </w:t>
      </w:r>
      <w:r w:rsidRPr="003B4FB5">
        <w:rPr>
          <w:rFonts w:ascii="Times New Roman" w:hAnsi="Times New Roman" w:cs="Times New Roman"/>
          <w:szCs w:val="24"/>
        </w:rPr>
        <w:t>grupowego postępowania transgranicznego, które wpłynęły do podmiotu upoważnionego, ze wskazaniem naruszeń, których dotyczą;</w:t>
      </w:r>
    </w:p>
    <w:p w14:paraId="33DF17F3" w14:textId="407DB1E8"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liczbie powództw wytoczonych w ramach grupowych postępowań krajowych i grupowych postępowań transgranicznych</w:t>
      </w:r>
      <w:r w:rsidR="00E55D10" w:rsidRPr="003B4FB5">
        <w:rPr>
          <w:rFonts w:ascii="Times New Roman" w:hAnsi="Times New Roman" w:cs="Times New Roman"/>
          <w:szCs w:val="24"/>
        </w:rPr>
        <w:t>, w tym</w:t>
      </w:r>
      <w:r w:rsidRPr="003B4FB5">
        <w:rPr>
          <w:rFonts w:ascii="Times New Roman" w:hAnsi="Times New Roman" w:cs="Times New Roman"/>
          <w:szCs w:val="24"/>
        </w:rPr>
        <w:t xml:space="preserve"> na podstawie wniosków, o których mowa w pkt 1</w:t>
      </w:r>
      <w:r w:rsidR="00D57BCC">
        <w:rPr>
          <w:rFonts w:ascii="Times New Roman" w:hAnsi="Times New Roman" w:cs="Times New Roman"/>
          <w:szCs w:val="24"/>
        </w:rPr>
        <w:t>,</w:t>
      </w:r>
      <w:r w:rsidRPr="003B4FB5">
        <w:rPr>
          <w:rFonts w:ascii="Times New Roman" w:hAnsi="Times New Roman" w:cs="Times New Roman"/>
          <w:szCs w:val="24"/>
        </w:rPr>
        <w:t xml:space="preserve"> oraz sposobach zakończenia</w:t>
      </w:r>
      <w:r w:rsidR="00E55D10" w:rsidRPr="003B4FB5">
        <w:rPr>
          <w:rFonts w:ascii="Times New Roman" w:hAnsi="Times New Roman" w:cs="Times New Roman"/>
          <w:szCs w:val="24"/>
        </w:rPr>
        <w:t xml:space="preserve"> tych postępowań</w:t>
      </w:r>
      <w:r w:rsidRPr="003B4FB5">
        <w:rPr>
          <w:rFonts w:ascii="Times New Roman" w:hAnsi="Times New Roman" w:cs="Times New Roman"/>
          <w:szCs w:val="24"/>
        </w:rPr>
        <w:t>;</w:t>
      </w:r>
    </w:p>
    <w:p w14:paraId="10A69A8D" w14:textId="7A741651"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t>rodzaju naruszeń i przedsiębiorcach, wobec których zostały wytoczone powództwa w ramach grupowych postępowań krajowych i transgranicznych;</w:t>
      </w:r>
    </w:p>
    <w:p w14:paraId="6283D276" w14:textId="52892779"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4)</w:t>
      </w:r>
      <w:r w:rsidRPr="003B4FB5">
        <w:rPr>
          <w:rFonts w:ascii="Times New Roman" w:hAnsi="Times New Roman" w:cs="Times New Roman"/>
          <w:szCs w:val="24"/>
        </w:rPr>
        <w:tab/>
        <w:t>liczbie wniosków, którym nie nadano biegu, wraz ze wskazaniem przesłanek, na podstawie których nastąpiła odmowa wytoczenia powództwa;</w:t>
      </w:r>
    </w:p>
    <w:p w14:paraId="762DDE64" w14:textId="72BC2525"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lastRenderedPageBreak/>
        <w:t>5)</w:t>
      </w:r>
      <w:r w:rsidRPr="003B4FB5">
        <w:rPr>
          <w:rFonts w:ascii="Times New Roman" w:hAnsi="Times New Roman" w:cs="Times New Roman"/>
          <w:szCs w:val="24"/>
        </w:rPr>
        <w:tab/>
      </w:r>
      <w:r w:rsidR="00E55D10" w:rsidRPr="003B4FB5">
        <w:rPr>
          <w:rFonts w:ascii="Times New Roman" w:hAnsi="Times New Roman" w:cs="Times New Roman"/>
          <w:szCs w:val="24"/>
        </w:rPr>
        <w:t>ocen</w:t>
      </w:r>
      <w:r w:rsidR="009526C3">
        <w:rPr>
          <w:rFonts w:ascii="Times New Roman" w:hAnsi="Times New Roman" w:cs="Times New Roman"/>
          <w:szCs w:val="24"/>
        </w:rPr>
        <w:t>ie</w:t>
      </w:r>
      <w:r w:rsidR="00E55D10" w:rsidRPr="003B4FB5">
        <w:rPr>
          <w:rFonts w:ascii="Times New Roman" w:hAnsi="Times New Roman" w:cs="Times New Roman"/>
          <w:szCs w:val="24"/>
        </w:rPr>
        <w:t xml:space="preserve"> skuteczności grupowych postępowań krajowych i grupowych postępowań transgranicznych prowadzonych z powództwa wytoczonego przez podmiot upoważniony, ze wskazaniem przewidywanych sposobów poprawy tej skuteczności</w:t>
      </w:r>
      <w:r w:rsidRPr="003B4FB5">
        <w:rPr>
          <w:rFonts w:ascii="Times New Roman" w:hAnsi="Times New Roman" w:cs="Times New Roman"/>
          <w:szCs w:val="24"/>
        </w:rPr>
        <w:t>;</w:t>
      </w:r>
    </w:p>
    <w:p w14:paraId="58B9A740" w14:textId="36E9F4A1" w:rsidR="00293BE5" w:rsidRPr="003B4FB5" w:rsidRDefault="00293BE5"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6)</w:t>
      </w:r>
      <w:r w:rsidRPr="003B4FB5">
        <w:rPr>
          <w:rFonts w:ascii="Times New Roman" w:hAnsi="Times New Roman" w:cs="Times New Roman"/>
          <w:szCs w:val="24"/>
        </w:rPr>
        <w:tab/>
        <w:t xml:space="preserve">liczbie, przedmiocie i rozstrzygnięciu skarg i wniosków, które wpłynęły do podmiotu upoważnionego w związku z wytoczonymi powództwami. </w:t>
      </w:r>
    </w:p>
    <w:p w14:paraId="65522514" w14:textId="485A8573" w:rsidR="001861DE" w:rsidRPr="003B4FB5" w:rsidRDefault="001861DE"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W przypadku niedopełnienia obowiązków sprawozdawczych w ww. zakresie Prezes Urzędu wzywa podmiot upoważniony do przekazania lub uzupełnienia sprawozdania</w:t>
      </w:r>
      <w:r w:rsidR="00D923FA">
        <w:rPr>
          <w:rFonts w:ascii="Times New Roman" w:hAnsi="Times New Roman" w:cs="Times New Roman"/>
          <w:szCs w:val="24"/>
        </w:rPr>
        <w:t>,</w:t>
      </w:r>
      <w:r w:rsidR="004D0E5F" w:rsidRPr="003B4FB5">
        <w:rPr>
          <w:rFonts w:ascii="Times New Roman" w:hAnsi="Times New Roman" w:cs="Times New Roman"/>
          <w:szCs w:val="24"/>
        </w:rPr>
        <w:t xml:space="preserve"> j</w:t>
      </w:r>
      <w:r w:rsidR="004931BF" w:rsidRPr="003B4FB5">
        <w:rPr>
          <w:rFonts w:ascii="Times New Roman" w:hAnsi="Times New Roman" w:cs="Times New Roman"/>
          <w:szCs w:val="24"/>
        </w:rPr>
        <w:t>ednocześnie informuj</w:t>
      </w:r>
      <w:r w:rsidR="004D0E5F" w:rsidRPr="003B4FB5">
        <w:rPr>
          <w:rFonts w:ascii="Times New Roman" w:hAnsi="Times New Roman" w:cs="Times New Roman"/>
          <w:szCs w:val="24"/>
        </w:rPr>
        <w:t>ąc</w:t>
      </w:r>
      <w:r w:rsidR="004931BF" w:rsidRPr="003B4FB5">
        <w:rPr>
          <w:rFonts w:ascii="Times New Roman" w:hAnsi="Times New Roman" w:cs="Times New Roman"/>
          <w:szCs w:val="24"/>
        </w:rPr>
        <w:t>, że n</w:t>
      </w:r>
      <w:r w:rsidRPr="003B4FB5">
        <w:rPr>
          <w:rFonts w:ascii="Times New Roman" w:hAnsi="Times New Roman" w:cs="Times New Roman"/>
          <w:szCs w:val="24"/>
        </w:rPr>
        <w:t>ieprzekazanie lub nieuzupełnienie sprawozdania</w:t>
      </w:r>
      <w:r w:rsidR="0077027E" w:rsidRPr="003B4FB5">
        <w:rPr>
          <w:rFonts w:ascii="Times New Roman" w:hAnsi="Times New Roman" w:cs="Times New Roman"/>
          <w:szCs w:val="24"/>
        </w:rPr>
        <w:t xml:space="preserve"> </w:t>
      </w:r>
      <w:r w:rsidRPr="003B4FB5">
        <w:rPr>
          <w:rFonts w:ascii="Times New Roman" w:hAnsi="Times New Roman" w:cs="Times New Roman"/>
          <w:szCs w:val="24"/>
        </w:rPr>
        <w:t>w terminie 14 dni od dnia doręczenia wezwania spowoduje wszczęcie przez Prezesa Urzędu postępowania</w:t>
      </w:r>
      <w:r w:rsidR="004931BF" w:rsidRPr="003B4FB5">
        <w:rPr>
          <w:rFonts w:ascii="Times New Roman" w:hAnsi="Times New Roman" w:cs="Times New Roman"/>
          <w:szCs w:val="24"/>
        </w:rPr>
        <w:t xml:space="preserve"> w sprawie wykreślenia tego podmiotu z Rejestru.</w:t>
      </w:r>
      <w:r w:rsidR="0098463D">
        <w:rPr>
          <w:rFonts w:ascii="Times New Roman" w:hAnsi="Times New Roman" w:cs="Times New Roman"/>
          <w:szCs w:val="24"/>
        </w:rPr>
        <w:t xml:space="preserve"> </w:t>
      </w:r>
    </w:p>
    <w:p w14:paraId="1B656083" w14:textId="1DA6E65E" w:rsidR="00FF0B85" w:rsidRPr="003B4FB5" w:rsidRDefault="00FF0B85"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46f (</w:t>
      </w:r>
      <w:r w:rsidR="004F032B" w:rsidRPr="003B4FB5">
        <w:rPr>
          <w:rFonts w:ascii="Times New Roman" w:eastAsia="Calibri" w:hAnsi="Times New Roman" w:cs="Times New Roman"/>
          <w:sz w:val="24"/>
          <w:szCs w:val="24"/>
          <w:u w:val="single"/>
        </w:rPr>
        <w:t>f</w:t>
      </w:r>
      <w:r w:rsidRPr="003B4FB5">
        <w:rPr>
          <w:rFonts w:ascii="Times New Roman" w:eastAsia="Calibri" w:hAnsi="Times New Roman" w:cs="Times New Roman"/>
          <w:sz w:val="24"/>
          <w:szCs w:val="24"/>
          <w:u w:val="single"/>
        </w:rPr>
        <w:t>inansowanie podmiotu upoważnionego)</w:t>
      </w:r>
    </w:p>
    <w:p w14:paraId="18D6F21C" w14:textId="49377E8C" w:rsidR="00E550CA" w:rsidRPr="003B4FB5" w:rsidRDefault="00BA27E9"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Przepis art. 46</w:t>
      </w:r>
      <w:r w:rsidR="00FF0B85" w:rsidRPr="003B4FB5">
        <w:rPr>
          <w:rFonts w:ascii="Times New Roman" w:hAnsi="Times New Roman" w:cs="Times New Roman"/>
          <w:szCs w:val="24"/>
        </w:rPr>
        <w:t>f</w:t>
      </w:r>
      <w:r w:rsidR="00E55D10" w:rsidRPr="003B4FB5">
        <w:rPr>
          <w:rFonts w:ascii="Times New Roman" w:hAnsi="Times New Roman" w:cs="Times New Roman"/>
          <w:szCs w:val="24"/>
        </w:rPr>
        <w:t xml:space="preserve"> ust. 1</w:t>
      </w:r>
      <w:r w:rsidRPr="003B4FB5">
        <w:rPr>
          <w:rFonts w:ascii="Times New Roman" w:hAnsi="Times New Roman" w:cs="Times New Roman"/>
          <w:szCs w:val="24"/>
        </w:rPr>
        <w:t xml:space="preserve"> zawiera propozycję polegając</w:t>
      </w:r>
      <w:r w:rsidR="00AD6B43" w:rsidRPr="003B4FB5">
        <w:rPr>
          <w:rFonts w:ascii="Times New Roman" w:hAnsi="Times New Roman" w:cs="Times New Roman"/>
          <w:szCs w:val="24"/>
        </w:rPr>
        <w:t>ą</w:t>
      </w:r>
      <w:r w:rsidRPr="003B4FB5">
        <w:rPr>
          <w:rFonts w:ascii="Times New Roman" w:hAnsi="Times New Roman" w:cs="Times New Roman"/>
          <w:szCs w:val="24"/>
        </w:rPr>
        <w:t xml:space="preserve"> na </w:t>
      </w:r>
      <w:r w:rsidR="00E55D10" w:rsidRPr="003B4FB5">
        <w:rPr>
          <w:rFonts w:ascii="Times New Roman" w:hAnsi="Times New Roman" w:cs="Times New Roman"/>
          <w:szCs w:val="24"/>
        </w:rPr>
        <w:t>określeniu źródeł finansowania zadań podmiotu upoważnionego</w:t>
      </w:r>
      <w:r w:rsidR="00D923FA">
        <w:rPr>
          <w:rFonts w:ascii="Times New Roman" w:hAnsi="Times New Roman" w:cs="Times New Roman"/>
          <w:szCs w:val="24"/>
        </w:rPr>
        <w:t>,</w:t>
      </w:r>
      <w:r w:rsidR="00E55D10" w:rsidRPr="003B4FB5">
        <w:rPr>
          <w:rFonts w:ascii="Times New Roman" w:hAnsi="Times New Roman" w:cs="Times New Roman"/>
          <w:szCs w:val="24"/>
        </w:rPr>
        <w:t xml:space="preserve"> w szczególności ze środków stanowiących opłaty pobierane od konsumentów, według zasad określonych w regulaminie</w:t>
      </w:r>
      <w:r w:rsidR="00D923FA">
        <w:rPr>
          <w:rFonts w:ascii="Times New Roman" w:hAnsi="Times New Roman" w:cs="Times New Roman"/>
          <w:szCs w:val="24"/>
        </w:rPr>
        <w:t>,</w:t>
      </w:r>
      <w:r w:rsidR="00E55D10" w:rsidRPr="003B4FB5">
        <w:rPr>
          <w:rFonts w:ascii="Times New Roman" w:hAnsi="Times New Roman" w:cs="Times New Roman"/>
          <w:szCs w:val="24"/>
        </w:rPr>
        <w:t xml:space="preserve"> oraz z wpłat dokonywanych przez przedsiębiorców, pod warunkiem jednak, że jest od niego niezależna i nie podlega jego wpływom.</w:t>
      </w:r>
      <w:r w:rsidR="00E550CA" w:rsidRPr="003B4FB5">
        <w:rPr>
          <w:rFonts w:ascii="Times New Roman" w:hAnsi="Times New Roman" w:cs="Times New Roman"/>
          <w:szCs w:val="24"/>
        </w:rPr>
        <w:t xml:space="preserve"> Finansowanie zadań, zgodnie z projektowanym przepisem (ust. 2)</w:t>
      </w:r>
      <w:r w:rsidR="00D923FA">
        <w:rPr>
          <w:rFonts w:ascii="Times New Roman" w:hAnsi="Times New Roman" w:cs="Times New Roman"/>
          <w:szCs w:val="24"/>
        </w:rPr>
        <w:t>,</w:t>
      </w:r>
      <w:r w:rsidR="00E550CA" w:rsidRPr="003B4FB5">
        <w:rPr>
          <w:rFonts w:ascii="Times New Roman" w:hAnsi="Times New Roman" w:cs="Times New Roman"/>
          <w:szCs w:val="24"/>
        </w:rPr>
        <w:t xml:space="preserve"> musi uwzględniać zasady określone w ustawie z dnia 24 kwietnia 2003 r. o działalności pożytku publicznego i o wolontariacie (Dz. U. z 2023 r. poz. 571).</w:t>
      </w:r>
    </w:p>
    <w:p w14:paraId="6FDE8428" w14:textId="71FF73D4" w:rsidR="00E55D10" w:rsidRPr="003B4FB5" w:rsidRDefault="00E55D10" w:rsidP="00184005">
      <w:pPr>
        <w:pStyle w:val="ARTartustawynprozporzdzenia"/>
        <w:ind w:firstLine="0"/>
        <w:rPr>
          <w:rFonts w:ascii="Times New Roman" w:hAnsi="Times New Roman" w:cs="Times New Roman"/>
          <w:iCs/>
          <w:szCs w:val="24"/>
        </w:rPr>
      </w:pPr>
      <w:r w:rsidRPr="003B4FB5">
        <w:rPr>
          <w:rFonts w:ascii="Times New Roman" w:hAnsi="Times New Roman" w:cs="Times New Roman"/>
          <w:iCs/>
          <w:szCs w:val="24"/>
        </w:rPr>
        <w:t xml:space="preserve">W art. </w:t>
      </w:r>
      <w:r w:rsidRPr="003B4FB5">
        <w:rPr>
          <w:rFonts w:ascii="Times New Roman" w:hAnsi="Times New Roman" w:cs="Times New Roman"/>
          <w:bCs/>
          <w:iCs/>
          <w:szCs w:val="24"/>
        </w:rPr>
        <w:t>46f ust. 2</w:t>
      </w:r>
      <w:r w:rsidRPr="003B4FB5">
        <w:rPr>
          <w:rFonts w:ascii="Times New Roman" w:hAnsi="Times New Roman" w:cs="Times New Roman"/>
          <w:iCs/>
          <w:szCs w:val="24"/>
        </w:rPr>
        <w:t xml:space="preserve"> przewiduje się mechanizm limitowania wysokoś</w:t>
      </w:r>
      <w:r w:rsidR="00D923FA">
        <w:rPr>
          <w:rFonts w:ascii="Times New Roman" w:hAnsi="Times New Roman" w:cs="Times New Roman"/>
          <w:iCs/>
          <w:szCs w:val="24"/>
        </w:rPr>
        <w:t>ci</w:t>
      </w:r>
      <w:r w:rsidRPr="003B4FB5">
        <w:rPr>
          <w:rFonts w:ascii="Times New Roman" w:hAnsi="Times New Roman" w:cs="Times New Roman"/>
          <w:iCs/>
          <w:szCs w:val="24"/>
        </w:rPr>
        <w:t xml:space="preserve"> wynagrodzenia, które przysługuje przedsiębiorcy finansującemu podmiot upoważniony. Celem przyjętego rozwiązania jest, aby podmiot finansujący (przedsiębiorca), a także podmiot upoważniony nie podejmowały się prowadzenia spraw konsumenckich wyłącznie albo głównie z powodów finansowych, bez względu na wynik sprawy. Ponadto wynagrodzenie będzie wypłacane po uprawomocnieniu się orzeczenia i zależne od jego wyniku </w:t>
      </w:r>
      <w:r w:rsidR="0098463D">
        <w:rPr>
          <w:rFonts w:ascii="Times New Roman" w:hAnsi="Times New Roman" w:cs="Times New Roman"/>
          <w:iCs/>
          <w:szCs w:val="24"/>
        </w:rPr>
        <w:t>–</w:t>
      </w:r>
      <w:r w:rsidRPr="003B4FB5">
        <w:rPr>
          <w:rFonts w:ascii="Times New Roman" w:hAnsi="Times New Roman" w:cs="Times New Roman"/>
          <w:iCs/>
          <w:szCs w:val="24"/>
        </w:rPr>
        <w:t xml:space="preserve"> wysokości zasądzonego świadczenia. Dopiero po prawomocnym zakończeniu postępowania grupowego można będzie określić wysokość zobowiązania podmiotu upoważnionego wobec podmiotu finansującego. Przed zakończeniem postępowania grupowego nie będzie zatem można niejako drenować pod względem finansowym podmiotu upoważnionego. Owa „korzyść” dla podmiotu finansującego będzie przyszła i w pewien sposób warunkowa. Co więcej wydaje się, że takie rozwiązanie powinno dopingować podmioty upoważnion</w:t>
      </w:r>
      <w:r w:rsidR="0086015B">
        <w:rPr>
          <w:rFonts w:ascii="Times New Roman" w:hAnsi="Times New Roman" w:cs="Times New Roman"/>
          <w:iCs/>
          <w:szCs w:val="24"/>
        </w:rPr>
        <w:t>e</w:t>
      </w:r>
      <w:r w:rsidRPr="003B4FB5">
        <w:rPr>
          <w:rFonts w:ascii="Times New Roman" w:hAnsi="Times New Roman" w:cs="Times New Roman"/>
          <w:iCs/>
          <w:szCs w:val="24"/>
        </w:rPr>
        <w:t xml:space="preserve"> do starannego działania na rzecz konsumentów. Jednocześnie takie rozwiązanie nie będzie zachęcać do finansowania tych organizacji działających jako podmioty upoważnione, które będą dążyły do wytaczania oczywiście </w:t>
      </w:r>
      <w:r w:rsidRPr="003B4FB5">
        <w:rPr>
          <w:rFonts w:ascii="Times New Roman" w:hAnsi="Times New Roman" w:cs="Times New Roman"/>
          <w:iCs/>
          <w:szCs w:val="24"/>
        </w:rPr>
        <w:lastRenderedPageBreak/>
        <w:t xml:space="preserve">bezzasadnych powództw bądź będą to czyniły w innym celu niż uzyskanie świadczeń dla konsumentów. Wszak od wyniku sprawy </w:t>
      </w:r>
      <w:r w:rsidR="0086015B" w:rsidRPr="003B4FB5">
        <w:rPr>
          <w:rFonts w:ascii="Times New Roman" w:hAnsi="Times New Roman" w:cs="Times New Roman"/>
          <w:iCs/>
          <w:szCs w:val="24"/>
        </w:rPr>
        <w:t xml:space="preserve">zostaje </w:t>
      </w:r>
      <w:r w:rsidRPr="003B4FB5">
        <w:rPr>
          <w:rFonts w:ascii="Times New Roman" w:hAnsi="Times New Roman" w:cs="Times New Roman"/>
          <w:iCs/>
          <w:szCs w:val="24"/>
        </w:rPr>
        <w:t>uzależniona wysokość wynagrodzenia podmiotu finansującego oraz renoma podmiotu upoważnionego na rynku, a w konsekwencji skala możliwości uzyskania finansowania ewentualnych przyszłych postępowań grupowych na rzecz konsumentów.</w:t>
      </w:r>
    </w:p>
    <w:p w14:paraId="33D6782E" w14:textId="700B8B2B" w:rsidR="004F032B" w:rsidRPr="003B4FB5" w:rsidRDefault="00E55D10" w:rsidP="00184005">
      <w:pPr>
        <w:pStyle w:val="ARTartustawynprozporzdzenia"/>
        <w:ind w:firstLine="0"/>
        <w:rPr>
          <w:rFonts w:ascii="Times New Roman" w:hAnsi="Times New Roman" w:cs="Times New Roman"/>
          <w:szCs w:val="24"/>
        </w:rPr>
      </w:pPr>
      <w:r w:rsidRPr="003B4FB5">
        <w:rPr>
          <w:rFonts w:ascii="Times New Roman" w:hAnsi="Times New Roman" w:cs="Times New Roman"/>
          <w:iCs/>
          <w:szCs w:val="24"/>
        </w:rPr>
        <w:t>Kwestia wysokości wpłat dokonywanych przez przedsiębiorców na rzecz podmiotu upoważnionego nie będzie limitowana (art. 46f ust. 1 pkt 2). Ta kwestia jest pozostawiona do ustalenia między podmiotem upoważnionym a podmiotem finansującym</w:t>
      </w:r>
      <w:r w:rsidR="00E550CA" w:rsidRPr="003B4FB5">
        <w:rPr>
          <w:rFonts w:ascii="Times New Roman" w:hAnsi="Times New Roman" w:cs="Times New Roman"/>
          <w:iCs/>
          <w:szCs w:val="24"/>
        </w:rPr>
        <w:t xml:space="preserve"> i powinna zostać określon</w:t>
      </w:r>
      <w:r w:rsidR="00B40A43" w:rsidRPr="003B4FB5">
        <w:rPr>
          <w:rFonts w:ascii="Times New Roman" w:hAnsi="Times New Roman" w:cs="Times New Roman"/>
          <w:iCs/>
          <w:szCs w:val="24"/>
        </w:rPr>
        <w:t>a</w:t>
      </w:r>
      <w:r w:rsidR="00E550CA" w:rsidRPr="003B4FB5">
        <w:rPr>
          <w:rFonts w:ascii="Times New Roman" w:hAnsi="Times New Roman" w:cs="Times New Roman"/>
          <w:iCs/>
          <w:szCs w:val="24"/>
        </w:rPr>
        <w:t xml:space="preserve"> w umowie zawartej między tymi podmiotami</w:t>
      </w:r>
      <w:r w:rsidRPr="003B4FB5">
        <w:rPr>
          <w:rFonts w:ascii="Times New Roman" w:hAnsi="Times New Roman" w:cs="Times New Roman"/>
          <w:iCs/>
          <w:szCs w:val="24"/>
        </w:rPr>
        <w:t xml:space="preserve">. </w:t>
      </w:r>
      <w:r w:rsidR="00E550CA" w:rsidRPr="003B4FB5">
        <w:rPr>
          <w:rFonts w:ascii="Times New Roman" w:hAnsi="Times New Roman" w:cs="Times New Roman"/>
          <w:iCs/>
          <w:szCs w:val="24"/>
        </w:rPr>
        <w:t>Umowa taka będzie stanowić wymóg formalny pozwu (por. art. 6 ust. 4–6 ustawy o dochodzeniu roszczeń grupowych)</w:t>
      </w:r>
      <w:r w:rsidR="0086015B">
        <w:rPr>
          <w:rFonts w:ascii="Times New Roman" w:hAnsi="Times New Roman" w:cs="Times New Roman"/>
          <w:iCs/>
          <w:szCs w:val="24"/>
        </w:rPr>
        <w:t>.</w:t>
      </w:r>
      <w:r w:rsidR="00E550CA" w:rsidRPr="003B4FB5">
        <w:rPr>
          <w:rFonts w:ascii="Times New Roman" w:hAnsi="Times New Roman" w:cs="Times New Roman"/>
          <w:iCs/>
          <w:szCs w:val="24"/>
        </w:rPr>
        <w:t xml:space="preserve"> </w:t>
      </w:r>
      <w:r w:rsidRPr="003B4FB5">
        <w:rPr>
          <w:rFonts w:ascii="Times New Roman" w:hAnsi="Times New Roman" w:cs="Times New Roman"/>
          <w:iCs/>
          <w:szCs w:val="24"/>
        </w:rPr>
        <w:t>Jednocześnie zgodnie z projektem kwestia finansowania podmiotu upoważnionego, jak i finansowania konkretnego powództwa przez inne podmioty (przedsiębiorców) w kont</w:t>
      </w:r>
      <w:r w:rsidR="0068414B" w:rsidRPr="003B4FB5">
        <w:rPr>
          <w:rFonts w:ascii="Times New Roman" w:hAnsi="Times New Roman" w:cs="Times New Roman"/>
          <w:iCs/>
          <w:szCs w:val="24"/>
        </w:rPr>
        <w:t xml:space="preserve">ekście wpływu tego finansowania na właściwe zapewnienie ochrony interesów konsumentów będzie podlegała ocenie sądu zgodnie z art. 10aa oraz </w:t>
      </w:r>
      <w:r w:rsidR="00CC5347">
        <w:rPr>
          <w:rFonts w:ascii="Times New Roman" w:hAnsi="Times New Roman" w:cs="Times New Roman"/>
          <w:iCs/>
          <w:szCs w:val="24"/>
        </w:rPr>
        <w:t xml:space="preserve">art. </w:t>
      </w:r>
      <w:r w:rsidR="0068414B" w:rsidRPr="003B4FB5">
        <w:rPr>
          <w:rFonts w:ascii="Times New Roman" w:hAnsi="Times New Roman" w:cs="Times New Roman"/>
          <w:iCs/>
          <w:szCs w:val="24"/>
        </w:rPr>
        <w:t>10ab ustawy o dochodzeniu roszczeń grupowych, a także ocenie Prezesa Urzędu w zakresie</w:t>
      </w:r>
      <w:r w:rsidR="00CC5347">
        <w:rPr>
          <w:rFonts w:ascii="Times New Roman" w:hAnsi="Times New Roman" w:cs="Times New Roman"/>
          <w:iCs/>
          <w:szCs w:val="24"/>
        </w:rPr>
        <w:t>,</w:t>
      </w:r>
      <w:r w:rsidR="0068414B" w:rsidRPr="003B4FB5">
        <w:rPr>
          <w:rFonts w:ascii="Times New Roman" w:hAnsi="Times New Roman" w:cs="Times New Roman"/>
          <w:iCs/>
          <w:szCs w:val="24"/>
        </w:rPr>
        <w:t xml:space="preserve"> w jakim to finansowanie wpływa na spełnianie przez podmiot upoważniony warunku, o którym mowa w art. 46</w:t>
      </w:r>
      <w:r w:rsidR="00E30310" w:rsidRPr="003B4FB5">
        <w:rPr>
          <w:rFonts w:ascii="Times New Roman" w:hAnsi="Times New Roman" w:cs="Times New Roman"/>
          <w:iCs/>
          <w:szCs w:val="24"/>
        </w:rPr>
        <w:t>h</w:t>
      </w:r>
      <w:r w:rsidR="0098463D">
        <w:rPr>
          <w:rFonts w:ascii="Times New Roman" w:hAnsi="Times New Roman" w:cs="Times New Roman"/>
          <w:iCs/>
          <w:szCs w:val="24"/>
        </w:rPr>
        <w:t xml:space="preserve"> </w:t>
      </w:r>
      <w:r w:rsidR="0068414B" w:rsidRPr="003B4FB5">
        <w:rPr>
          <w:rFonts w:ascii="Times New Roman" w:hAnsi="Times New Roman" w:cs="Times New Roman"/>
          <w:iCs/>
          <w:szCs w:val="24"/>
        </w:rPr>
        <w:t>pkt 5 ustawy uokik. Prezes Urzędu został wyposażony w stosowne kompetencje służące weryfikacji wpływu takiego finansowania zarówno na etapie wpisu do rejestru, jak i funkcjonowania podmiotu upoważnionego, łącznie z prawem wykreślenia podmiotu upoważnionego z rejestru</w:t>
      </w:r>
      <w:r w:rsidR="0098463D">
        <w:rPr>
          <w:rFonts w:ascii="Times New Roman" w:hAnsi="Times New Roman" w:cs="Times New Roman"/>
          <w:iCs/>
          <w:szCs w:val="24"/>
        </w:rPr>
        <w:t xml:space="preserve"> </w:t>
      </w:r>
      <w:r w:rsidR="0068414B" w:rsidRPr="003B4FB5">
        <w:rPr>
          <w:rFonts w:ascii="Times New Roman" w:hAnsi="Times New Roman" w:cs="Times New Roman"/>
          <w:iCs/>
          <w:szCs w:val="24"/>
        </w:rPr>
        <w:t>(m.in. art. 46i, art. 46o, art. 46r, art. 46s).</w:t>
      </w:r>
    </w:p>
    <w:p w14:paraId="336F72C1" w14:textId="69CA406D" w:rsidR="00906041" w:rsidRPr="003B4FB5" w:rsidRDefault="00145BE4"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Art. 46</w:t>
      </w:r>
      <w:r w:rsidR="0095771B" w:rsidRPr="003B4FB5">
        <w:rPr>
          <w:rFonts w:ascii="Times New Roman" w:eastAsia="Calibri" w:hAnsi="Times New Roman" w:cs="Times New Roman"/>
          <w:sz w:val="24"/>
          <w:szCs w:val="24"/>
          <w:u w:val="single"/>
        </w:rPr>
        <w:t>g</w:t>
      </w:r>
      <w:r w:rsidRPr="003B4FB5">
        <w:rPr>
          <w:rFonts w:ascii="Times New Roman" w:eastAsia="Calibri" w:hAnsi="Times New Roman" w:cs="Times New Roman"/>
          <w:sz w:val="24"/>
          <w:szCs w:val="24"/>
          <w:u w:val="single"/>
        </w:rPr>
        <w:t>–46</w:t>
      </w:r>
      <w:r w:rsidR="009C54EB" w:rsidRPr="003B4FB5">
        <w:rPr>
          <w:rFonts w:ascii="Times New Roman" w:eastAsia="Calibri" w:hAnsi="Times New Roman" w:cs="Times New Roman"/>
          <w:sz w:val="24"/>
          <w:szCs w:val="24"/>
          <w:u w:val="single"/>
        </w:rPr>
        <w:t>p</w:t>
      </w:r>
      <w:r w:rsidRPr="003B4FB5">
        <w:rPr>
          <w:rFonts w:ascii="Times New Roman" w:eastAsia="Calibri" w:hAnsi="Times New Roman" w:cs="Times New Roman"/>
          <w:sz w:val="24"/>
          <w:szCs w:val="24"/>
          <w:u w:val="single"/>
        </w:rPr>
        <w:t xml:space="preserve"> (</w:t>
      </w:r>
      <w:r w:rsidR="004F032B" w:rsidRPr="003B4FB5">
        <w:rPr>
          <w:rFonts w:ascii="Times New Roman" w:eastAsia="Calibri" w:hAnsi="Times New Roman" w:cs="Times New Roman"/>
          <w:sz w:val="24"/>
          <w:szCs w:val="24"/>
          <w:u w:val="single"/>
        </w:rPr>
        <w:t>r</w:t>
      </w:r>
      <w:r w:rsidRPr="003B4FB5">
        <w:rPr>
          <w:rFonts w:ascii="Times New Roman" w:eastAsia="Calibri" w:hAnsi="Times New Roman" w:cs="Times New Roman"/>
          <w:sz w:val="24"/>
          <w:szCs w:val="24"/>
          <w:u w:val="single"/>
        </w:rPr>
        <w:t>ejestr podmiotów upoważnionych)</w:t>
      </w:r>
    </w:p>
    <w:p w14:paraId="55923712" w14:textId="77777777" w:rsidR="00F936E4" w:rsidRPr="003B4FB5" w:rsidRDefault="00F936E4"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Zgodnie z projektem (art. 46</w:t>
      </w:r>
      <w:r w:rsidR="00C37117" w:rsidRPr="003B4FB5">
        <w:rPr>
          <w:rFonts w:ascii="Times New Roman" w:hAnsi="Times New Roman" w:cs="Times New Roman"/>
          <w:szCs w:val="24"/>
        </w:rPr>
        <w:t>g)</w:t>
      </w:r>
      <w:r w:rsidRPr="003B4FB5">
        <w:rPr>
          <w:rFonts w:ascii="Times New Roman" w:hAnsi="Times New Roman" w:cs="Times New Roman"/>
          <w:szCs w:val="24"/>
        </w:rPr>
        <w:t xml:space="preserve"> rejestr podmiotów upoważnionych prowadzi Prezes Urzędu. Rejestr ten jest jawny i m</w:t>
      </w:r>
      <w:r w:rsidR="00C37117" w:rsidRPr="003B4FB5">
        <w:rPr>
          <w:rFonts w:ascii="Times New Roman" w:hAnsi="Times New Roman" w:cs="Times New Roman"/>
          <w:szCs w:val="24"/>
        </w:rPr>
        <w:t>usi</w:t>
      </w:r>
      <w:r w:rsidRPr="003B4FB5">
        <w:rPr>
          <w:rFonts w:ascii="Times New Roman" w:hAnsi="Times New Roman" w:cs="Times New Roman"/>
          <w:szCs w:val="24"/>
        </w:rPr>
        <w:t xml:space="preserve"> zawierać takie dane jak:</w:t>
      </w:r>
    </w:p>
    <w:p w14:paraId="65578906" w14:textId="6F75370A"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t xml:space="preserve">nazwę podmiotu upoważnionego, jego </w:t>
      </w:r>
      <w:r w:rsidR="004413D0" w:rsidRPr="003B4FB5">
        <w:rPr>
          <w:rFonts w:ascii="Times New Roman" w:hAnsi="Times New Roman" w:cs="Times New Roman"/>
          <w:szCs w:val="24"/>
        </w:rPr>
        <w:t>zadania</w:t>
      </w:r>
      <w:r w:rsidRPr="003B4FB5">
        <w:rPr>
          <w:rFonts w:ascii="Times New Roman" w:hAnsi="Times New Roman" w:cs="Times New Roman"/>
          <w:szCs w:val="24"/>
        </w:rPr>
        <w:t xml:space="preserve"> statutowe, </w:t>
      </w:r>
      <w:r w:rsidR="005575F7" w:rsidRPr="003B4FB5">
        <w:rPr>
          <w:rFonts w:ascii="Times New Roman" w:hAnsi="Times New Roman" w:cs="Times New Roman"/>
          <w:szCs w:val="24"/>
        </w:rPr>
        <w:t>adres siedziby oraz adres miejsca wykonywania działalności, jeśli jest inny niż adres siedziby, a także</w:t>
      </w:r>
      <w:r w:rsidR="0098463D">
        <w:rPr>
          <w:rFonts w:ascii="Times New Roman" w:hAnsi="Times New Roman" w:cs="Times New Roman"/>
          <w:szCs w:val="24"/>
        </w:rPr>
        <w:t xml:space="preserve"> </w:t>
      </w:r>
      <w:r w:rsidR="005575F7" w:rsidRPr="003B4FB5">
        <w:rPr>
          <w:rFonts w:ascii="Times New Roman" w:hAnsi="Times New Roman" w:cs="Times New Roman"/>
          <w:szCs w:val="24"/>
        </w:rPr>
        <w:t>adres strony internetowej;</w:t>
      </w:r>
    </w:p>
    <w:p w14:paraId="6A30A310" w14:textId="4066911D"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 xml:space="preserve">informację </w:t>
      </w:r>
      <w:bookmarkStart w:id="28" w:name="_Hlk120570061"/>
      <w:r w:rsidRPr="003B4FB5">
        <w:rPr>
          <w:rFonts w:ascii="Times New Roman" w:hAnsi="Times New Roman" w:cs="Times New Roman"/>
          <w:szCs w:val="24"/>
        </w:rPr>
        <w:t xml:space="preserve">o sektorach objętych zakresem działania podmiotu upoważnionego, zgodnie z </w:t>
      </w:r>
      <w:r w:rsidR="005575F7" w:rsidRPr="003B4FB5">
        <w:rPr>
          <w:rFonts w:ascii="Times New Roman" w:hAnsi="Times New Roman" w:cs="Times New Roman"/>
          <w:szCs w:val="24"/>
        </w:rPr>
        <w:t>przepisami prawa Unii Europejskiej, o których mowa w załączniku I</w:t>
      </w:r>
      <w:r w:rsidR="0098463D">
        <w:rPr>
          <w:rFonts w:ascii="Times New Roman" w:hAnsi="Times New Roman" w:cs="Times New Roman"/>
          <w:szCs w:val="24"/>
        </w:rPr>
        <w:t xml:space="preserve"> </w:t>
      </w:r>
      <w:r w:rsidR="005575F7" w:rsidRPr="003B4FB5">
        <w:rPr>
          <w:rFonts w:ascii="Times New Roman" w:hAnsi="Times New Roman" w:cs="Times New Roman"/>
          <w:szCs w:val="24"/>
        </w:rPr>
        <w:t>dyrektywy 2020/1828, oraz przepisami je wdrażającymi lub służącymi ich stosowaniu</w:t>
      </w:r>
      <w:bookmarkEnd w:id="28"/>
      <w:r w:rsidRPr="003B4FB5">
        <w:rPr>
          <w:rFonts w:ascii="Times New Roman" w:hAnsi="Times New Roman" w:cs="Times New Roman"/>
          <w:szCs w:val="24"/>
        </w:rPr>
        <w:t>.</w:t>
      </w:r>
    </w:p>
    <w:p w14:paraId="66EC8EA0" w14:textId="77777777" w:rsidR="00F936E4" w:rsidRPr="003B4FB5" w:rsidRDefault="007857F1"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W świetle </w:t>
      </w:r>
      <w:r w:rsidR="00F936E4" w:rsidRPr="003B4FB5">
        <w:rPr>
          <w:rFonts w:ascii="Times New Roman" w:hAnsi="Times New Roman" w:cs="Times New Roman"/>
          <w:szCs w:val="24"/>
        </w:rPr>
        <w:t>projektowa</w:t>
      </w:r>
      <w:r w:rsidRPr="003B4FB5">
        <w:rPr>
          <w:rFonts w:ascii="Times New Roman" w:hAnsi="Times New Roman" w:cs="Times New Roman"/>
          <w:szCs w:val="24"/>
        </w:rPr>
        <w:t>nego</w:t>
      </w:r>
      <w:r w:rsidR="00F936E4" w:rsidRPr="003B4FB5">
        <w:rPr>
          <w:rFonts w:ascii="Times New Roman" w:hAnsi="Times New Roman" w:cs="Times New Roman"/>
          <w:szCs w:val="24"/>
        </w:rPr>
        <w:t xml:space="preserve"> art. 46</w:t>
      </w:r>
      <w:r w:rsidR="00C37117" w:rsidRPr="003B4FB5">
        <w:rPr>
          <w:rFonts w:ascii="Times New Roman" w:hAnsi="Times New Roman" w:cs="Times New Roman"/>
          <w:szCs w:val="24"/>
        </w:rPr>
        <w:t>h</w:t>
      </w:r>
      <w:r w:rsidR="00F936E4" w:rsidRPr="003B4FB5">
        <w:rPr>
          <w:rFonts w:ascii="Times New Roman" w:hAnsi="Times New Roman" w:cs="Times New Roman"/>
          <w:szCs w:val="24"/>
        </w:rPr>
        <w:t xml:space="preserve"> o wpis do Rejestru będzie m</w:t>
      </w:r>
      <w:r w:rsidR="002E39D5" w:rsidRPr="003B4FB5">
        <w:rPr>
          <w:rFonts w:ascii="Times New Roman" w:hAnsi="Times New Roman" w:cs="Times New Roman"/>
          <w:szCs w:val="24"/>
        </w:rPr>
        <w:t>ógł</w:t>
      </w:r>
      <w:r w:rsidR="00F936E4" w:rsidRPr="003B4FB5">
        <w:rPr>
          <w:rFonts w:ascii="Times New Roman" w:hAnsi="Times New Roman" w:cs="Times New Roman"/>
          <w:szCs w:val="24"/>
        </w:rPr>
        <w:t xml:space="preserve"> ubiegać się </w:t>
      </w:r>
      <w:r w:rsidRPr="003B4FB5">
        <w:rPr>
          <w:rFonts w:ascii="Times New Roman" w:hAnsi="Times New Roman" w:cs="Times New Roman"/>
          <w:szCs w:val="24"/>
        </w:rPr>
        <w:t>podmiot</w:t>
      </w:r>
      <w:r w:rsidR="00F936E4" w:rsidRPr="003B4FB5">
        <w:rPr>
          <w:rFonts w:ascii="Times New Roman" w:hAnsi="Times New Roman" w:cs="Times New Roman"/>
          <w:szCs w:val="24"/>
        </w:rPr>
        <w:t xml:space="preserve">, </w:t>
      </w:r>
      <w:r w:rsidR="00C37117" w:rsidRPr="003B4FB5">
        <w:rPr>
          <w:rFonts w:ascii="Times New Roman" w:hAnsi="Times New Roman" w:cs="Times New Roman"/>
          <w:szCs w:val="24"/>
        </w:rPr>
        <w:t>któr</w:t>
      </w:r>
      <w:r w:rsidRPr="003B4FB5">
        <w:rPr>
          <w:rFonts w:ascii="Times New Roman" w:hAnsi="Times New Roman" w:cs="Times New Roman"/>
          <w:szCs w:val="24"/>
        </w:rPr>
        <w:t>y</w:t>
      </w:r>
      <w:r w:rsidR="00EB168E" w:rsidRPr="003B4FB5">
        <w:rPr>
          <w:rFonts w:ascii="Times New Roman" w:hAnsi="Times New Roman" w:cs="Times New Roman"/>
          <w:szCs w:val="24"/>
        </w:rPr>
        <w:t xml:space="preserve"> </w:t>
      </w:r>
      <w:r w:rsidR="00F936E4" w:rsidRPr="003B4FB5">
        <w:rPr>
          <w:rFonts w:ascii="Times New Roman" w:hAnsi="Times New Roman" w:cs="Times New Roman"/>
          <w:szCs w:val="24"/>
        </w:rPr>
        <w:t>spełnia jednocześnie następujące warunki:</w:t>
      </w:r>
    </w:p>
    <w:p w14:paraId="1C288CF5" w14:textId="645CE526"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0016582D">
        <w:rPr>
          <w:rFonts w:ascii="Times New Roman" w:hAnsi="Times New Roman" w:cs="Times New Roman"/>
          <w:szCs w:val="24"/>
        </w:rPr>
        <w:tab/>
      </w:r>
      <w:r w:rsidR="002E39D5" w:rsidRPr="003B4FB5">
        <w:rPr>
          <w:rFonts w:ascii="Times New Roman" w:hAnsi="Times New Roman" w:cs="Times New Roman"/>
          <w:szCs w:val="24"/>
        </w:rPr>
        <w:t>jest osobą prawną</w:t>
      </w:r>
      <w:r w:rsidRPr="003B4FB5">
        <w:rPr>
          <w:rFonts w:ascii="Times New Roman" w:hAnsi="Times New Roman" w:cs="Times New Roman"/>
          <w:szCs w:val="24"/>
        </w:rPr>
        <w:t>;</w:t>
      </w:r>
    </w:p>
    <w:p w14:paraId="5AB45E01" w14:textId="05E6D3E8"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lastRenderedPageBreak/>
        <w:t>2)</w:t>
      </w:r>
      <w:r w:rsidRPr="003B4FB5">
        <w:rPr>
          <w:rFonts w:ascii="Times New Roman" w:hAnsi="Times New Roman" w:cs="Times New Roman"/>
          <w:szCs w:val="24"/>
        </w:rPr>
        <w:tab/>
      </w:r>
      <w:r w:rsidR="005575F7" w:rsidRPr="003B4FB5">
        <w:rPr>
          <w:rFonts w:ascii="Times New Roman" w:hAnsi="Times New Roman" w:cs="Times New Roman"/>
          <w:szCs w:val="24"/>
        </w:rPr>
        <w:t xml:space="preserve">jego </w:t>
      </w:r>
      <w:r w:rsidR="004413D0" w:rsidRPr="003B4FB5">
        <w:rPr>
          <w:rFonts w:ascii="Times New Roman" w:hAnsi="Times New Roman" w:cs="Times New Roman"/>
          <w:szCs w:val="24"/>
        </w:rPr>
        <w:t>zadaniem</w:t>
      </w:r>
      <w:r w:rsidR="005575F7" w:rsidRPr="003B4FB5">
        <w:rPr>
          <w:rFonts w:ascii="Times New Roman" w:hAnsi="Times New Roman" w:cs="Times New Roman"/>
          <w:szCs w:val="24"/>
        </w:rPr>
        <w:t xml:space="preserve"> statutowym jest działalność na rzecz zapewnienia ochrony interesów konsumentów zgodnie z przepisami prawa Unii Europejskiej, o których mowa w załączniku I</w:t>
      </w:r>
      <w:r w:rsidR="0098463D">
        <w:rPr>
          <w:rFonts w:ascii="Times New Roman" w:hAnsi="Times New Roman" w:cs="Times New Roman"/>
          <w:szCs w:val="24"/>
        </w:rPr>
        <w:t xml:space="preserve"> </w:t>
      </w:r>
      <w:r w:rsidR="005575F7" w:rsidRPr="003B4FB5">
        <w:rPr>
          <w:rFonts w:ascii="Times New Roman" w:hAnsi="Times New Roman" w:cs="Times New Roman"/>
          <w:szCs w:val="24"/>
        </w:rPr>
        <w:t>dyrektywy 2020/1828, oraz przepisami je wdrażającymi lub służącymi ich stosowaniu</w:t>
      </w:r>
      <w:r w:rsidRPr="003B4FB5">
        <w:rPr>
          <w:rFonts w:ascii="Times New Roman" w:hAnsi="Times New Roman" w:cs="Times New Roman"/>
          <w:szCs w:val="24"/>
        </w:rPr>
        <w:t>;</w:t>
      </w:r>
    </w:p>
    <w:p w14:paraId="548745BF" w14:textId="778909F7"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t>prowadzi niezarobkową działalność na rzecz ochrony interesów konsumentów od co najmniej 12 miesięcy od złożenia wniosku o wpis do Rejestru</w:t>
      </w:r>
      <w:r w:rsidR="005575F7" w:rsidRPr="003B4FB5">
        <w:rPr>
          <w:rFonts w:ascii="Times New Roman" w:hAnsi="Times New Roman" w:cs="Times New Roman"/>
          <w:szCs w:val="24"/>
        </w:rPr>
        <w:t xml:space="preserve"> i daje rękojmię właściwego prowadzenia tej działalności;</w:t>
      </w:r>
    </w:p>
    <w:p w14:paraId="648B941D" w14:textId="2980C36F"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4)</w:t>
      </w:r>
      <w:r w:rsidRPr="003B4FB5">
        <w:rPr>
          <w:rFonts w:ascii="Times New Roman" w:hAnsi="Times New Roman" w:cs="Times New Roman"/>
          <w:szCs w:val="24"/>
        </w:rPr>
        <w:tab/>
        <w:t>nie jest objęt</w:t>
      </w:r>
      <w:r w:rsidR="002E39D5" w:rsidRPr="003B4FB5">
        <w:rPr>
          <w:rFonts w:ascii="Times New Roman" w:hAnsi="Times New Roman" w:cs="Times New Roman"/>
          <w:szCs w:val="24"/>
        </w:rPr>
        <w:t>y</w:t>
      </w:r>
      <w:r w:rsidRPr="003B4FB5">
        <w:rPr>
          <w:rFonts w:ascii="Times New Roman" w:hAnsi="Times New Roman" w:cs="Times New Roman"/>
          <w:szCs w:val="24"/>
        </w:rPr>
        <w:t xml:space="preserve"> postępowaniem upadłościowym ani nie został uznan</w:t>
      </w:r>
      <w:r w:rsidR="002E39D5" w:rsidRPr="003B4FB5">
        <w:rPr>
          <w:rFonts w:ascii="Times New Roman" w:hAnsi="Times New Roman" w:cs="Times New Roman"/>
          <w:szCs w:val="24"/>
        </w:rPr>
        <w:t>y</w:t>
      </w:r>
      <w:r w:rsidRPr="003B4FB5">
        <w:rPr>
          <w:rFonts w:ascii="Times New Roman" w:hAnsi="Times New Roman" w:cs="Times New Roman"/>
          <w:szCs w:val="24"/>
        </w:rPr>
        <w:t xml:space="preserve"> za niewypłacaln</w:t>
      </w:r>
      <w:r w:rsidR="00B975B5" w:rsidRPr="003B4FB5">
        <w:rPr>
          <w:rFonts w:ascii="Times New Roman" w:hAnsi="Times New Roman" w:cs="Times New Roman"/>
          <w:szCs w:val="24"/>
        </w:rPr>
        <w:t>y</w:t>
      </w:r>
      <w:r w:rsidRPr="003B4FB5">
        <w:rPr>
          <w:rFonts w:ascii="Times New Roman" w:hAnsi="Times New Roman" w:cs="Times New Roman"/>
          <w:szCs w:val="24"/>
        </w:rPr>
        <w:t>;</w:t>
      </w:r>
    </w:p>
    <w:p w14:paraId="59BE13AB" w14:textId="4177276B"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5)</w:t>
      </w:r>
      <w:r w:rsidRPr="003B4FB5">
        <w:rPr>
          <w:rFonts w:ascii="Times New Roman" w:hAnsi="Times New Roman" w:cs="Times New Roman"/>
          <w:szCs w:val="24"/>
        </w:rPr>
        <w:tab/>
        <w:t>jest niezależn</w:t>
      </w:r>
      <w:r w:rsidR="002E39D5" w:rsidRPr="003B4FB5">
        <w:rPr>
          <w:rFonts w:ascii="Times New Roman" w:hAnsi="Times New Roman" w:cs="Times New Roman"/>
          <w:szCs w:val="24"/>
        </w:rPr>
        <w:t>y</w:t>
      </w:r>
      <w:r w:rsidRPr="003B4FB5">
        <w:rPr>
          <w:rFonts w:ascii="Times New Roman" w:hAnsi="Times New Roman" w:cs="Times New Roman"/>
          <w:szCs w:val="24"/>
        </w:rPr>
        <w:t xml:space="preserve"> i nie podlega wpływom</w:t>
      </w:r>
      <w:r w:rsidR="005575F7" w:rsidRPr="003B4FB5">
        <w:rPr>
          <w:rFonts w:ascii="Times New Roman" w:hAnsi="Times New Roman" w:cs="Times New Roman"/>
          <w:szCs w:val="24"/>
        </w:rPr>
        <w:t xml:space="preserve"> innych</w:t>
      </w:r>
      <w:r w:rsidRPr="003B4FB5">
        <w:rPr>
          <w:rFonts w:ascii="Times New Roman" w:hAnsi="Times New Roman" w:cs="Times New Roman"/>
          <w:szCs w:val="24"/>
        </w:rPr>
        <w:t xml:space="preserve"> podmiotów, w szczególności przedsiębiorców, które mogłyby odnieść korzyść gospodarczą z wytoczenia grupowego postępowania krajowego lub grupowego postępowania transgranicznego, również w przypadku finansowania przez inne podmioty, i w tym celu dysponuje ustalonymi procedurami</w:t>
      </w:r>
      <w:r w:rsidR="00CE6F06">
        <w:rPr>
          <w:rFonts w:ascii="Times New Roman" w:hAnsi="Times New Roman" w:cs="Times New Roman"/>
          <w:szCs w:val="24"/>
        </w:rPr>
        <w:t>,</w:t>
      </w:r>
      <w:r w:rsidRPr="003B4FB5">
        <w:rPr>
          <w:rFonts w:ascii="Times New Roman" w:hAnsi="Times New Roman" w:cs="Times New Roman"/>
          <w:szCs w:val="24"/>
        </w:rPr>
        <w:t xml:space="preserve"> aby zapobiegać takim wpływom oraz aby zapobiegać konfliktom interesów</w:t>
      </w:r>
      <w:r w:rsidR="00C37117" w:rsidRPr="003B4FB5">
        <w:rPr>
          <w:rFonts w:ascii="Times New Roman" w:hAnsi="Times New Roman" w:cs="Times New Roman"/>
          <w:szCs w:val="24"/>
        </w:rPr>
        <w:t xml:space="preserve"> tego podmiotu, podmiotów go finansujących oraz konsumentó</w:t>
      </w:r>
      <w:r w:rsidR="00F53E50" w:rsidRPr="003B4FB5">
        <w:rPr>
          <w:rFonts w:ascii="Times New Roman" w:hAnsi="Times New Roman" w:cs="Times New Roman"/>
          <w:szCs w:val="24"/>
        </w:rPr>
        <w:t>w</w:t>
      </w:r>
      <w:r w:rsidRPr="003B4FB5">
        <w:rPr>
          <w:rFonts w:ascii="Times New Roman" w:hAnsi="Times New Roman" w:cs="Times New Roman"/>
          <w:szCs w:val="24"/>
        </w:rPr>
        <w:t>;</w:t>
      </w:r>
    </w:p>
    <w:p w14:paraId="6C057FFA" w14:textId="035C1253"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6)</w:t>
      </w:r>
      <w:r w:rsidRPr="003B4FB5">
        <w:rPr>
          <w:rFonts w:ascii="Times New Roman" w:hAnsi="Times New Roman" w:cs="Times New Roman"/>
          <w:szCs w:val="24"/>
        </w:rPr>
        <w:tab/>
        <w:t>udostępnia publicznie, stosując prosty i zrozumiały język, za pośrednictwem wszelkich stosownych środków, a w szczególności na swojej stronie internetowej, informacje, które wskazują, że spełnia warunki, o których mowa w pkt 1–5</w:t>
      </w:r>
      <w:r w:rsidR="00CE6F06">
        <w:rPr>
          <w:rFonts w:ascii="Times New Roman" w:hAnsi="Times New Roman" w:cs="Times New Roman"/>
          <w:szCs w:val="24"/>
        </w:rPr>
        <w:t>,</w:t>
      </w:r>
      <w:r w:rsidRPr="003B4FB5">
        <w:rPr>
          <w:rFonts w:ascii="Times New Roman" w:hAnsi="Times New Roman" w:cs="Times New Roman"/>
          <w:szCs w:val="24"/>
        </w:rPr>
        <w:t xml:space="preserve"> oraz informacje o źródłach swojego finansowania, o strukturze organizacyjnej, zarządczej i członkostwa, o swoi</w:t>
      </w:r>
      <w:r w:rsidR="004413D0" w:rsidRPr="003B4FB5">
        <w:rPr>
          <w:rFonts w:ascii="Times New Roman" w:hAnsi="Times New Roman" w:cs="Times New Roman"/>
          <w:szCs w:val="24"/>
        </w:rPr>
        <w:t>ch</w:t>
      </w:r>
      <w:r w:rsidRPr="003B4FB5">
        <w:rPr>
          <w:rFonts w:ascii="Times New Roman" w:hAnsi="Times New Roman" w:cs="Times New Roman"/>
          <w:szCs w:val="24"/>
        </w:rPr>
        <w:t xml:space="preserve"> </w:t>
      </w:r>
      <w:r w:rsidR="004413D0" w:rsidRPr="003B4FB5">
        <w:rPr>
          <w:rFonts w:ascii="Times New Roman" w:hAnsi="Times New Roman" w:cs="Times New Roman"/>
          <w:szCs w:val="24"/>
        </w:rPr>
        <w:t>zadaniach</w:t>
      </w:r>
      <w:r w:rsidRPr="003B4FB5">
        <w:rPr>
          <w:rFonts w:ascii="Times New Roman" w:hAnsi="Times New Roman" w:cs="Times New Roman"/>
          <w:szCs w:val="24"/>
        </w:rPr>
        <w:t xml:space="preserve"> statutowy</w:t>
      </w:r>
      <w:r w:rsidR="004413D0" w:rsidRPr="003B4FB5">
        <w:rPr>
          <w:rFonts w:ascii="Times New Roman" w:hAnsi="Times New Roman" w:cs="Times New Roman"/>
          <w:szCs w:val="24"/>
        </w:rPr>
        <w:t>ch</w:t>
      </w:r>
      <w:r w:rsidRPr="003B4FB5">
        <w:rPr>
          <w:rFonts w:ascii="Times New Roman" w:hAnsi="Times New Roman" w:cs="Times New Roman"/>
          <w:szCs w:val="24"/>
        </w:rPr>
        <w:t>, a także o swojej działalności.</w:t>
      </w:r>
    </w:p>
    <w:p w14:paraId="2A0B9980" w14:textId="77777777" w:rsidR="00F936E4" w:rsidRPr="003B4FB5" w:rsidRDefault="00F936E4"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Według art. 46</w:t>
      </w:r>
      <w:r w:rsidR="00F53E50" w:rsidRPr="003B4FB5">
        <w:rPr>
          <w:rFonts w:ascii="Times New Roman" w:hAnsi="Times New Roman" w:cs="Times New Roman"/>
          <w:szCs w:val="24"/>
        </w:rPr>
        <w:t>i</w:t>
      </w:r>
      <w:r w:rsidRPr="003B4FB5">
        <w:rPr>
          <w:rFonts w:ascii="Times New Roman" w:hAnsi="Times New Roman" w:cs="Times New Roman"/>
          <w:szCs w:val="24"/>
        </w:rPr>
        <w:t xml:space="preserve"> wpis do Rejestru będzie następował na wniosek </w:t>
      </w:r>
      <w:r w:rsidR="00B45E23" w:rsidRPr="003B4FB5">
        <w:rPr>
          <w:rFonts w:ascii="Times New Roman" w:hAnsi="Times New Roman" w:cs="Times New Roman"/>
          <w:szCs w:val="24"/>
        </w:rPr>
        <w:t>podmiotu</w:t>
      </w:r>
      <w:r w:rsidRPr="003B4FB5">
        <w:rPr>
          <w:rFonts w:ascii="Times New Roman" w:hAnsi="Times New Roman" w:cs="Times New Roman"/>
          <w:szCs w:val="24"/>
        </w:rPr>
        <w:t xml:space="preserve"> zawierający:</w:t>
      </w:r>
    </w:p>
    <w:p w14:paraId="1A0C8AC2" w14:textId="2B4F5197" w:rsidR="00F53E50"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r>
      <w:r w:rsidR="005575F7" w:rsidRPr="003B4FB5">
        <w:rPr>
          <w:rFonts w:ascii="Times New Roman" w:hAnsi="Times New Roman" w:cs="Times New Roman"/>
          <w:szCs w:val="24"/>
        </w:rPr>
        <w:t>nazwę podmiotu, adres siedziby oraz adres miejsca wykonywania działalności, jeśli jest inny niż adres siedziby, a także adres strony internetowej</w:t>
      </w:r>
      <w:r w:rsidR="00F53E50" w:rsidRPr="003B4FB5">
        <w:rPr>
          <w:rFonts w:ascii="Times New Roman" w:hAnsi="Times New Roman" w:cs="Times New Roman"/>
          <w:szCs w:val="24"/>
        </w:rPr>
        <w:t>;</w:t>
      </w:r>
    </w:p>
    <w:p w14:paraId="6E340459" w14:textId="1CF9CEAC" w:rsidR="00F53E50" w:rsidRPr="003B4FB5" w:rsidRDefault="00F53E50"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dokument potwierdzając</w:t>
      </w:r>
      <w:r w:rsidR="005575F7" w:rsidRPr="003B4FB5">
        <w:rPr>
          <w:rFonts w:ascii="Times New Roman" w:hAnsi="Times New Roman" w:cs="Times New Roman"/>
          <w:szCs w:val="24"/>
        </w:rPr>
        <w:t>y</w:t>
      </w:r>
      <w:r w:rsidRPr="003B4FB5">
        <w:rPr>
          <w:rFonts w:ascii="Times New Roman" w:hAnsi="Times New Roman" w:cs="Times New Roman"/>
          <w:szCs w:val="24"/>
        </w:rPr>
        <w:t xml:space="preserve"> posiadanie osobowości prawnej; </w:t>
      </w:r>
    </w:p>
    <w:p w14:paraId="5C97BC4C" w14:textId="7E379F9D" w:rsidR="00F53E50" w:rsidRPr="003B4FB5" w:rsidRDefault="00F53E50"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r>
      <w:r w:rsidR="005575F7" w:rsidRPr="003B4FB5">
        <w:rPr>
          <w:rFonts w:ascii="Times New Roman" w:hAnsi="Times New Roman" w:cs="Times New Roman"/>
          <w:szCs w:val="24"/>
        </w:rPr>
        <w:t>dokumenty dotyczące struktury podmiotu upoważnionego, źródeł i sposobów jego finansowania oraz zasad wynagradzania osób, które działają na rzecz ochrony konsumentów w ramach grupowych postępowań krajowych oraz grupowych postępowań transgranicznych w tym podmiocie oraz o podmiotach, z którymi wiąże ich podległość służbowa albo inny stosunek prawny</w:t>
      </w:r>
      <w:r w:rsidRPr="003B4FB5">
        <w:rPr>
          <w:rFonts w:ascii="Times New Roman" w:hAnsi="Times New Roman" w:cs="Times New Roman"/>
          <w:szCs w:val="24"/>
        </w:rPr>
        <w:t>;</w:t>
      </w:r>
    </w:p>
    <w:p w14:paraId="441F9417" w14:textId="0E09BA27" w:rsidR="00F53E50" w:rsidRPr="003B4FB5" w:rsidRDefault="00F53E50"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4)</w:t>
      </w:r>
      <w:r w:rsidRPr="003B4FB5">
        <w:rPr>
          <w:rFonts w:ascii="Times New Roman" w:hAnsi="Times New Roman" w:cs="Times New Roman"/>
          <w:szCs w:val="24"/>
        </w:rPr>
        <w:tab/>
        <w:t>wewnętrzne regulacje, które są stosowane przez podmiot w ramach prowadzonych grupowych postępowań krajowych oraz grupowych post</w:t>
      </w:r>
      <w:r w:rsidR="005575F7" w:rsidRPr="003B4FB5">
        <w:rPr>
          <w:rFonts w:ascii="Times New Roman" w:hAnsi="Times New Roman" w:cs="Times New Roman"/>
          <w:szCs w:val="24"/>
        </w:rPr>
        <w:t>ę</w:t>
      </w:r>
      <w:r w:rsidRPr="003B4FB5">
        <w:rPr>
          <w:rFonts w:ascii="Times New Roman" w:hAnsi="Times New Roman" w:cs="Times New Roman"/>
          <w:szCs w:val="24"/>
        </w:rPr>
        <w:t xml:space="preserve">powań transgranicznych, w tym </w:t>
      </w:r>
      <w:r w:rsidRPr="003B4FB5">
        <w:rPr>
          <w:rFonts w:ascii="Times New Roman" w:hAnsi="Times New Roman" w:cs="Times New Roman"/>
          <w:szCs w:val="24"/>
        </w:rPr>
        <w:lastRenderedPageBreak/>
        <w:t>dotyczące przesłanek, na podstawie których podmiot może odmówić wytoczenia powództwa;</w:t>
      </w:r>
    </w:p>
    <w:p w14:paraId="0A810017" w14:textId="2DFA17C6" w:rsidR="00F53E50" w:rsidRPr="003B4FB5" w:rsidRDefault="00F53E50"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5)</w:t>
      </w:r>
      <w:r w:rsidRPr="003B4FB5">
        <w:rPr>
          <w:rFonts w:ascii="Times New Roman" w:hAnsi="Times New Roman" w:cs="Times New Roman"/>
          <w:szCs w:val="24"/>
        </w:rPr>
        <w:tab/>
        <w:t xml:space="preserve">informację, czy podmiot pobiera opłaty od konsumentów zainteresowanych przystąpieniem do grupy, na rzecz której </w:t>
      </w:r>
      <w:r w:rsidR="005575F7" w:rsidRPr="003B4FB5">
        <w:rPr>
          <w:rFonts w:ascii="Times New Roman" w:hAnsi="Times New Roman" w:cs="Times New Roman"/>
          <w:szCs w:val="24"/>
        </w:rPr>
        <w:t xml:space="preserve">jest </w:t>
      </w:r>
      <w:r w:rsidRPr="003B4FB5">
        <w:rPr>
          <w:rFonts w:ascii="Times New Roman" w:hAnsi="Times New Roman" w:cs="Times New Roman"/>
          <w:szCs w:val="24"/>
        </w:rPr>
        <w:t>wyt</w:t>
      </w:r>
      <w:r w:rsidR="005575F7" w:rsidRPr="003B4FB5">
        <w:rPr>
          <w:rFonts w:ascii="Times New Roman" w:hAnsi="Times New Roman" w:cs="Times New Roman"/>
          <w:szCs w:val="24"/>
        </w:rPr>
        <w:t>a</w:t>
      </w:r>
      <w:r w:rsidRPr="003B4FB5">
        <w:rPr>
          <w:rFonts w:ascii="Times New Roman" w:hAnsi="Times New Roman" w:cs="Times New Roman"/>
          <w:szCs w:val="24"/>
        </w:rPr>
        <w:t>cz</w:t>
      </w:r>
      <w:r w:rsidR="005575F7" w:rsidRPr="003B4FB5">
        <w:rPr>
          <w:rFonts w:ascii="Times New Roman" w:hAnsi="Times New Roman" w:cs="Times New Roman"/>
          <w:szCs w:val="24"/>
        </w:rPr>
        <w:t>a</w:t>
      </w:r>
      <w:r w:rsidRPr="003B4FB5">
        <w:rPr>
          <w:rFonts w:ascii="Times New Roman" w:hAnsi="Times New Roman" w:cs="Times New Roman"/>
          <w:szCs w:val="24"/>
        </w:rPr>
        <w:t>ne powództwo w ramach grupowego postępowania krajowego lub grupowego postępowania transgranicznego, ze wskazaniem rodzaju tych opłat i ich wysokości;</w:t>
      </w:r>
    </w:p>
    <w:p w14:paraId="11ED1BA5" w14:textId="36F34358" w:rsidR="00F936E4" w:rsidRPr="003B4FB5" w:rsidRDefault="00F53E50"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6)</w:t>
      </w:r>
      <w:r w:rsidRPr="003B4FB5">
        <w:rPr>
          <w:rFonts w:ascii="Times New Roman" w:hAnsi="Times New Roman" w:cs="Times New Roman"/>
          <w:szCs w:val="24"/>
        </w:rPr>
        <w:tab/>
        <w:t>informację o sektorach objętych zakresem działania podmiotu upoważnionego, zgodnie z</w:t>
      </w:r>
      <w:r w:rsidR="005575F7" w:rsidRPr="003B4FB5">
        <w:rPr>
          <w:rFonts w:ascii="Times New Roman" w:hAnsi="Times New Roman" w:cs="Times New Roman"/>
          <w:szCs w:val="24"/>
        </w:rPr>
        <w:t xml:space="preserve"> przepisami prawa Unii Europejskiej, o których mowa w załączniku I dyrektywy 2020/1828, oraz przepisami je wdrażającymi lub służącymi ich stosowaniu</w:t>
      </w:r>
      <w:r w:rsidRPr="003B4FB5">
        <w:rPr>
          <w:rFonts w:ascii="Times New Roman" w:hAnsi="Times New Roman" w:cs="Times New Roman"/>
          <w:szCs w:val="24"/>
        </w:rPr>
        <w:t xml:space="preserve">. </w:t>
      </w:r>
    </w:p>
    <w:p w14:paraId="504A3FA3" w14:textId="77777777" w:rsidR="00F936E4" w:rsidRPr="003B4FB5" w:rsidRDefault="00F936E4"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 xml:space="preserve">Do tego wniosku </w:t>
      </w:r>
      <w:r w:rsidR="00B45E23" w:rsidRPr="003B4FB5">
        <w:rPr>
          <w:rFonts w:ascii="Times New Roman" w:hAnsi="Times New Roman" w:cs="Times New Roman"/>
          <w:szCs w:val="24"/>
        </w:rPr>
        <w:t>podmiot będzie</w:t>
      </w:r>
      <w:r w:rsidRPr="003B4FB5">
        <w:rPr>
          <w:rFonts w:ascii="Times New Roman" w:hAnsi="Times New Roman" w:cs="Times New Roman"/>
          <w:szCs w:val="24"/>
        </w:rPr>
        <w:t xml:space="preserve"> zobowiązan</w:t>
      </w:r>
      <w:r w:rsidR="00B45E23" w:rsidRPr="003B4FB5">
        <w:rPr>
          <w:rFonts w:ascii="Times New Roman" w:hAnsi="Times New Roman" w:cs="Times New Roman"/>
          <w:szCs w:val="24"/>
        </w:rPr>
        <w:t>y</w:t>
      </w:r>
      <w:r w:rsidRPr="003B4FB5">
        <w:rPr>
          <w:rFonts w:ascii="Times New Roman" w:hAnsi="Times New Roman" w:cs="Times New Roman"/>
          <w:szCs w:val="24"/>
        </w:rPr>
        <w:t xml:space="preserve"> dołączyć:</w:t>
      </w:r>
    </w:p>
    <w:p w14:paraId="4B7840FB" w14:textId="2EE2950B"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t>statut;</w:t>
      </w:r>
    </w:p>
    <w:p w14:paraId="5F61C52F" w14:textId="2D6B63CE"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 xml:space="preserve">dokumenty potwierdzające spełnianie warunku o </w:t>
      </w:r>
      <w:r w:rsidR="00DB0E49" w:rsidRPr="003B4FB5">
        <w:rPr>
          <w:rFonts w:ascii="Times New Roman" w:hAnsi="Times New Roman" w:cs="Times New Roman"/>
          <w:szCs w:val="24"/>
        </w:rPr>
        <w:t>niezależności i niepodleganiu wpływom</w:t>
      </w:r>
      <w:r w:rsidR="00AB76FD">
        <w:rPr>
          <w:rFonts w:ascii="Times New Roman" w:hAnsi="Times New Roman" w:cs="Times New Roman"/>
          <w:szCs w:val="24"/>
        </w:rPr>
        <w:t>,</w:t>
      </w:r>
      <w:r w:rsidR="00DB0E49" w:rsidRPr="003B4FB5">
        <w:rPr>
          <w:rFonts w:ascii="Times New Roman" w:hAnsi="Times New Roman" w:cs="Times New Roman"/>
          <w:szCs w:val="24"/>
        </w:rPr>
        <w:t xml:space="preserve"> w szczególności przedsiębiorców;</w:t>
      </w:r>
    </w:p>
    <w:p w14:paraId="44D67A69" w14:textId="0BE0B1B4"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t>oświadczenie, że nie toczy się wobec ni</w:t>
      </w:r>
      <w:r w:rsidR="00BC04B8" w:rsidRPr="003B4FB5">
        <w:rPr>
          <w:rFonts w:ascii="Times New Roman" w:hAnsi="Times New Roman" w:cs="Times New Roman"/>
          <w:szCs w:val="24"/>
        </w:rPr>
        <w:t>ego</w:t>
      </w:r>
      <w:r w:rsidRPr="003B4FB5">
        <w:rPr>
          <w:rFonts w:ascii="Times New Roman" w:hAnsi="Times New Roman" w:cs="Times New Roman"/>
          <w:szCs w:val="24"/>
        </w:rPr>
        <w:t xml:space="preserve"> postępowanie upadłościowe oraz że nie jest</w:t>
      </w:r>
      <w:r w:rsidR="0098463D">
        <w:rPr>
          <w:rFonts w:ascii="Times New Roman" w:hAnsi="Times New Roman" w:cs="Times New Roman"/>
          <w:szCs w:val="24"/>
        </w:rPr>
        <w:t xml:space="preserve"> </w:t>
      </w:r>
      <w:r w:rsidR="00BC04B8" w:rsidRPr="003B4FB5">
        <w:rPr>
          <w:rFonts w:ascii="Times New Roman" w:hAnsi="Times New Roman" w:cs="Times New Roman"/>
          <w:szCs w:val="24"/>
        </w:rPr>
        <w:t xml:space="preserve">niewypłacalny w rozumieniu art. 11 ustawy z dnia 28 lutego 2003 r. </w:t>
      </w:r>
      <w:r w:rsidR="00AB76FD">
        <w:rPr>
          <w:rFonts w:ascii="Times New Roman" w:hAnsi="Times New Roman" w:cs="Times New Roman"/>
          <w:szCs w:val="24"/>
        </w:rPr>
        <w:t xml:space="preserve">– </w:t>
      </w:r>
      <w:r w:rsidR="00BC04B8" w:rsidRPr="003B4FB5">
        <w:rPr>
          <w:rFonts w:ascii="Times New Roman" w:hAnsi="Times New Roman" w:cs="Times New Roman"/>
          <w:szCs w:val="24"/>
        </w:rPr>
        <w:t>Prawo upadłościowe;</w:t>
      </w:r>
    </w:p>
    <w:p w14:paraId="7322DBEB" w14:textId="240F78FF"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4)</w:t>
      </w:r>
      <w:r w:rsidRPr="003B4FB5">
        <w:rPr>
          <w:rFonts w:ascii="Times New Roman" w:hAnsi="Times New Roman" w:cs="Times New Roman"/>
          <w:szCs w:val="24"/>
        </w:rPr>
        <w:tab/>
        <w:t>dokument opisujący zasady reprezentowania konsumentów w postępowaniu grupowym i wewnętrzny system kontroli ich przestrzegania.</w:t>
      </w:r>
    </w:p>
    <w:p w14:paraId="1B5BB50B" w14:textId="77777777" w:rsidR="00F936E4" w:rsidRPr="003B4FB5" w:rsidRDefault="00F936E4"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Wniosek o wpis do Rejestru </w:t>
      </w:r>
      <w:r w:rsidR="00DB0E49" w:rsidRPr="003B4FB5">
        <w:rPr>
          <w:rFonts w:ascii="Times New Roman" w:hAnsi="Times New Roman" w:cs="Times New Roman"/>
          <w:szCs w:val="24"/>
        </w:rPr>
        <w:t>można będzie zgodnie z art. 46</w:t>
      </w:r>
      <w:r w:rsidR="004816E3" w:rsidRPr="003B4FB5">
        <w:rPr>
          <w:rFonts w:ascii="Times New Roman" w:hAnsi="Times New Roman" w:cs="Times New Roman"/>
          <w:szCs w:val="24"/>
        </w:rPr>
        <w:t>j</w:t>
      </w:r>
      <w:r w:rsidR="00DB0E49" w:rsidRPr="003B4FB5">
        <w:rPr>
          <w:rFonts w:ascii="Times New Roman" w:hAnsi="Times New Roman" w:cs="Times New Roman"/>
          <w:szCs w:val="24"/>
        </w:rPr>
        <w:t xml:space="preserve"> </w:t>
      </w:r>
      <w:r w:rsidRPr="003B4FB5">
        <w:rPr>
          <w:rFonts w:ascii="Times New Roman" w:hAnsi="Times New Roman" w:cs="Times New Roman"/>
          <w:szCs w:val="24"/>
        </w:rPr>
        <w:t>składa</w:t>
      </w:r>
      <w:r w:rsidR="00DB0E49" w:rsidRPr="003B4FB5">
        <w:rPr>
          <w:rFonts w:ascii="Times New Roman" w:hAnsi="Times New Roman" w:cs="Times New Roman"/>
          <w:szCs w:val="24"/>
        </w:rPr>
        <w:t xml:space="preserve">ć zarówno </w:t>
      </w:r>
      <w:r w:rsidRPr="003B4FB5">
        <w:rPr>
          <w:rFonts w:ascii="Times New Roman" w:hAnsi="Times New Roman" w:cs="Times New Roman"/>
          <w:szCs w:val="24"/>
        </w:rPr>
        <w:t>w postaci papierowej</w:t>
      </w:r>
      <w:r w:rsidR="00DB0E49" w:rsidRPr="003B4FB5">
        <w:rPr>
          <w:rFonts w:ascii="Times New Roman" w:hAnsi="Times New Roman" w:cs="Times New Roman"/>
          <w:szCs w:val="24"/>
        </w:rPr>
        <w:t xml:space="preserve">, jak i </w:t>
      </w:r>
      <w:r w:rsidRPr="003B4FB5">
        <w:rPr>
          <w:rFonts w:ascii="Times New Roman" w:hAnsi="Times New Roman" w:cs="Times New Roman"/>
          <w:szCs w:val="24"/>
        </w:rPr>
        <w:t>w postaci elektronicznej opatrzonej kwalifikowanym podpisem elektronicznym</w:t>
      </w:r>
      <w:r w:rsidR="004816E3" w:rsidRPr="003B4FB5">
        <w:rPr>
          <w:rFonts w:ascii="Times New Roman" w:hAnsi="Times New Roman" w:cs="Times New Roman"/>
          <w:szCs w:val="24"/>
        </w:rPr>
        <w:t>, podpisem zaufanym albo podpisem osobistym.</w:t>
      </w:r>
    </w:p>
    <w:p w14:paraId="283D256A" w14:textId="00A1A57C" w:rsidR="00F936E4" w:rsidRPr="003B4FB5" w:rsidRDefault="00DB0E49"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Projektowany przepis art. </w:t>
      </w:r>
      <w:r w:rsidR="00F936E4" w:rsidRPr="003B4FB5">
        <w:rPr>
          <w:rFonts w:ascii="Times New Roman" w:hAnsi="Times New Roman" w:cs="Times New Roman"/>
          <w:szCs w:val="24"/>
        </w:rPr>
        <w:t>46</w:t>
      </w:r>
      <w:r w:rsidR="004816E3" w:rsidRPr="003B4FB5">
        <w:rPr>
          <w:rFonts w:ascii="Times New Roman" w:hAnsi="Times New Roman" w:cs="Times New Roman"/>
          <w:szCs w:val="24"/>
        </w:rPr>
        <w:t>k</w:t>
      </w:r>
      <w:r w:rsidRPr="003B4FB5">
        <w:rPr>
          <w:rFonts w:ascii="Times New Roman" w:hAnsi="Times New Roman" w:cs="Times New Roman"/>
          <w:szCs w:val="24"/>
        </w:rPr>
        <w:t xml:space="preserve"> stanowi, że j</w:t>
      </w:r>
      <w:r w:rsidR="00F936E4" w:rsidRPr="003B4FB5">
        <w:rPr>
          <w:rFonts w:ascii="Times New Roman" w:hAnsi="Times New Roman" w:cs="Times New Roman"/>
          <w:szCs w:val="24"/>
        </w:rPr>
        <w:t>eżeli z</w:t>
      </w:r>
      <w:r w:rsidR="005575F7" w:rsidRPr="003B4FB5">
        <w:rPr>
          <w:rFonts w:ascii="Times New Roman" w:hAnsi="Times New Roman" w:cs="Times New Roman"/>
          <w:szCs w:val="24"/>
        </w:rPr>
        <w:t xml:space="preserve"> treści </w:t>
      </w:r>
      <w:r w:rsidR="00F936E4" w:rsidRPr="003B4FB5">
        <w:rPr>
          <w:rFonts w:ascii="Times New Roman" w:hAnsi="Times New Roman" w:cs="Times New Roman"/>
          <w:szCs w:val="24"/>
        </w:rPr>
        <w:t xml:space="preserve">wniosku o wpis do Rejestru </w:t>
      </w:r>
      <w:r w:rsidRPr="003B4FB5">
        <w:rPr>
          <w:rFonts w:ascii="Times New Roman" w:hAnsi="Times New Roman" w:cs="Times New Roman"/>
          <w:szCs w:val="24"/>
        </w:rPr>
        <w:t>będzie w</w:t>
      </w:r>
      <w:r w:rsidR="00F936E4" w:rsidRPr="003B4FB5">
        <w:rPr>
          <w:rFonts w:ascii="Times New Roman" w:hAnsi="Times New Roman" w:cs="Times New Roman"/>
          <w:szCs w:val="24"/>
        </w:rPr>
        <w:t>ynika</w:t>
      </w:r>
      <w:r w:rsidRPr="003B4FB5">
        <w:rPr>
          <w:rFonts w:ascii="Times New Roman" w:hAnsi="Times New Roman" w:cs="Times New Roman"/>
          <w:szCs w:val="24"/>
        </w:rPr>
        <w:t xml:space="preserve">ło, że </w:t>
      </w:r>
      <w:r w:rsidR="00F936E4" w:rsidRPr="003B4FB5">
        <w:rPr>
          <w:rFonts w:ascii="Times New Roman" w:hAnsi="Times New Roman" w:cs="Times New Roman"/>
          <w:szCs w:val="24"/>
        </w:rPr>
        <w:t>wnioskodawca nie spełnia warunków</w:t>
      </w:r>
      <w:r w:rsidRPr="003B4FB5">
        <w:rPr>
          <w:rFonts w:ascii="Times New Roman" w:hAnsi="Times New Roman" w:cs="Times New Roman"/>
          <w:szCs w:val="24"/>
        </w:rPr>
        <w:t xml:space="preserve"> wpisu do </w:t>
      </w:r>
      <w:r w:rsidR="004816E3" w:rsidRPr="003B4FB5">
        <w:rPr>
          <w:rFonts w:ascii="Times New Roman" w:hAnsi="Times New Roman" w:cs="Times New Roman"/>
          <w:szCs w:val="24"/>
        </w:rPr>
        <w:t>R</w:t>
      </w:r>
      <w:r w:rsidRPr="003B4FB5">
        <w:rPr>
          <w:rFonts w:ascii="Times New Roman" w:hAnsi="Times New Roman" w:cs="Times New Roman"/>
          <w:szCs w:val="24"/>
        </w:rPr>
        <w:t>ejestru</w:t>
      </w:r>
      <w:r w:rsidR="004816E3" w:rsidRPr="003B4FB5">
        <w:rPr>
          <w:rFonts w:ascii="Times New Roman" w:hAnsi="Times New Roman" w:cs="Times New Roman"/>
          <w:szCs w:val="24"/>
        </w:rPr>
        <w:t>,</w:t>
      </w:r>
      <w:r w:rsidRPr="003B4FB5">
        <w:rPr>
          <w:rFonts w:ascii="Times New Roman" w:hAnsi="Times New Roman" w:cs="Times New Roman"/>
          <w:szCs w:val="24"/>
        </w:rPr>
        <w:t xml:space="preserve"> </w:t>
      </w:r>
      <w:r w:rsidR="00F936E4" w:rsidRPr="003B4FB5">
        <w:rPr>
          <w:rFonts w:ascii="Times New Roman" w:hAnsi="Times New Roman" w:cs="Times New Roman"/>
          <w:szCs w:val="24"/>
        </w:rPr>
        <w:t xml:space="preserve">Prezes Urzędu wyda decyzję o odmowie dokonania </w:t>
      </w:r>
      <w:r w:rsidR="004816E3" w:rsidRPr="003B4FB5">
        <w:rPr>
          <w:rFonts w:ascii="Times New Roman" w:hAnsi="Times New Roman" w:cs="Times New Roman"/>
          <w:szCs w:val="24"/>
        </w:rPr>
        <w:t xml:space="preserve">tego </w:t>
      </w:r>
      <w:r w:rsidR="00F936E4" w:rsidRPr="003B4FB5">
        <w:rPr>
          <w:rFonts w:ascii="Times New Roman" w:hAnsi="Times New Roman" w:cs="Times New Roman"/>
          <w:szCs w:val="24"/>
        </w:rPr>
        <w:t xml:space="preserve">wpisu </w:t>
      </w:r>
      <w:bookmarkStart w:id="29" w:name="_Hlk120906416"/>
      <w:r w:rsidR="00F936E4" w:rsidRPr="003B4FB5">
        <w:rPr>
          <w:rFonts w:ascii="Times New Roman" w:hAnsi="Times New Roman" w:cs="Times New Roman"/>
          <w:szCs w:val="24"/>
        </w:rPr>
        <w:t>w terminie nie dłuższym niż 3 miesiące</w:t>
      </w:r>
      <w:bookmarkEnd w:id="29"/>
      <w:r w:rsidR="00F936E4" w:rsidRPr="003B4FB5">
        <w:rPr>
          <w:rFonts w:ascii="Times New Roman" w:hAnsi="Times New Roman" w:cs="Times New Roman"/>
          <w:szCs w:val="24"/>
        </w:rPr>
        <w:t>.</w:t>
      </w:r>
      <w:r w:rsidRPr="003B4FB5">
        <w:rPr>
          <w:rFonts w:ascii="Times New Roman" w:hAnsi="Times New Roman" w:cs="Times New Roman"/>
          <w:szCs w:val="24"/>
        </w:rPr>
        <w:t xml:space="preserve"> Projekt przewiduje możliwość uzupełnienia wniosku na wezwanie Prezesa Urzędu w terminie 14 dni, pod rygorem </w:t>
      </w:r>
      <w:r w:rsidR="00F936E4" w:rsidRPr="003B4FB5">
        <w:rPr>
          <w:rFonts w:ascii="Times New Roman" w:hAnsi="Times New Roman" w:cs="Times New Roman"/>
          <w:szCs w:val="24"/>
        </w:rPr>
        <w:t>pozostawieni</w:t>
      </w:r>
      <w:r w:rsidRPr="003B4FB5">
        <w:rPr>
          <w:rFonts w:ascii="Times New Roman" w:hAnsi="Times New Roman" w:cs="Times New Roman"/>
          <w:szCs w:val="24"/>
        </w:rPr>
        <w:t>a</w:t>
      </w:r>
      <w:r w:rsidR="00F936E4" w:rsidRPr="003B4FB5">
        <w:rPr>
          <w:rFonts w:ascii="Times New Roman" w:hAnsi="Times New Roman" w:cs="Times New Roman"/>
          <w:szCs w:val="24"/>
        </w:rPr>
        <w:t xml:space="preserve"> wniosku bez rozpoznania. </w:t>
      </w:r>
    </w:p>
    <w:p w14:paraId="4CD112BF" w14:textId="460DEE07" w:rsidR="00F936E4" w:rsidRPr="003B4FB5" w:rsidRDefault="00F936E4"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Podmiot upoważniony wpisany do Rejestru </w:t>
      </w:r>
      <w:r w:rsidR="00725904" w:rsidRPr="003B4FB5">
        <w:rPr>
          <w:rFonts w:ascii="Times New Roman" w:hAnsi="Times New Roman" w:cs="Times New Roman"/>
          <w:szCs w:val="24"/>
        </w:rPr>
        <w:t xml:space="preserve">będzie </w:t>
      </w:r>
      <w:r w:rsidRPr="003B4FB5">
        <w:rPr>
          <w:rFonts w:ascii="Times New Roman" w:hAnsi="Times New Roman" w:cs="Times New Roman"/>
          <w:szCs w:val="24"/>
        </w:rPr>
        <w:t>obowiązany informować Prezesa Urzędu o zmian</w:t>
      </w:r>
      <w:r w:rsidR="00460237" w:rsidRPr="003B4FB5">
        <w:rPr>
          <w:rFonts w:ascii="Times New Roman" w:hAnsi="Times New Roman" w:cs="Times New Roman"/>
          <w:szCs w:val="24"/>
        </w:rPr>
        <w:t>ie</w:t>
      </w:r>
      <w:r w:rsidRPr="003B4FB5">
        <w:rPr>
          <w:rFonts w:ascii="Times New Roman" w:hAnsi="Times New Roman" w:cs="Times New Roman"/>
          <w:szCs w:val="24"/>
        </w:rPr>
        <w:t xml:space="preserve"> danych będących podstawą wpisu do Rejestru, nie później niż w terminie 14 dni od dnia wystąpienia </w:t>
      </w:r>
      <w:r w:rsidR="00460237" w:rsidRPr="003B4FB5">
        <w:rPr>
          <w:rFonts w:ascii="Times New Roman" w:hAnsi="Times New Roman" w:cs="Times New Roman"/>
          <w:szCs w:val="24"/>
        </w:rPr>
        <w:t xml:space="preserve">takich </w:t>
      </w:r>
      <w:r w:rsidRPr="003B4FB5">
        <w:rPr>
          <w:rFonts w:ascii="Times New Roman" w:hAnsi="Times New Roman" w:cs="Times New Roman"/>
          <w:szCs w:val="24"/>
        </w:rPr>
        <w:t>zmian</w:t>
      </w:r>
      <w:r w:rsidR="00DB0E49" w:rsidRPr="003B4FB5">
        <w:rPr>
          <w:rFonts w:ascii="Times New Roman" w:hAnsi="Times New Roman" w:cs="Times New Roman"/>
          <w:szCs w:val="24"/>
        </w:rPr>
        <w:t xml:space="preserve"> (art. 46</w:t>
      </w:r>
      <w:r w:rsidR="004816E3" w:rsidRPr="003B4FB5">
        <w:rPr>
          <w:rFonts w:ascii="Times New Roman" w:hAnsi="Times New Roman" w:cs="Times New Roman"/>
          <w:szCs w:val="24"/>
        </w:rPr>
        <w:t>l</w:t>
      </w:r>
      <w:r w:rsidR="00DB0E49" w:rsidRPr="003B4FB5">
        <w:rPr>
          <w:rFonts w:ascii="Times New Roman" w:hAnsi="Times New Roman" w:cs="Times New Roman"/>
          <w:szCs w:val="24"/>
        </w:rPr>
        <w:t>)</w:t>
      </w:r>
      <w:r w:rsidR="00460237" w:rsidRPr="003B4FB5">
        <w:rPr>
          <w:rFonts w:ascii="Times New Roman" w:hAnsi="Times New Roman" w:cs="Times New Roman"/>
          <w:szCs w:val="24"/>
        </w:rPr>
        <w:t>.</w:t>
      </w:r>
      <w:r w:rsidR="00DB0E49" w:rsidRPr="003B4FB5">
        <w:rPr>
          <w:rFonts w:ascii="Times New Roman" w:hAnsi="Times New Roman" w:cs="Times New Roman"/>
          <w:szCs w:val="24"/>
        </w:rPr>
        <w:t xml:space="preserve"> Prezes Urzędu</w:t>
      </w:r>
      <w:r w:rsidRPr="003B4FB5">
        <w:rPr>
          <w:rFonts w:ascii="Times New Roman" w:hAnsi="Times New Roman" w:cs="Times New Roman"/>
          <w:szCs w:val="24"/>
        </w:rPr>
        <w:t xml:space="preserve"> </w:t>
      </w:r>
      <w:r w:rsidR="00DB0E49" w:rsidRPr="003B4FB5">
        <w:rPr>
          <w:rFonts w:ascii="Times New Roman" w:hAnsi="Times New Roman" w:cs="Times New Roman"/>
          <w:szCs w:val="24"/>
        </w:rPr>
        <w:t xml:space="preserve">będzie miał obowiązek </w:t>
      </w:r>
      <w:r w:rsidRPr="003B4FB5">
        <w:rPr>
          <w:rFonts w:ascii="Times New Roman" w:hAnsi="Times New Roman" w:cs="Times New Roman"/>
          <w:szCs w:val="24"/>
        </w:rPr>
        <w:t>niezwłoczne</w:t>
      </w:r>
      <w:r w:rsidR="00DB0E49" w:rsidRPr="003B4FB5">
        <w:rPr>
          <w:rFonts w:ascii="Times New Roman" w:hAnsi="Times New Roman" w:cs="Times New Roman"/>
          <w:szCs w:val="24"/>
        </w:rPr>
        <w:t>go</w:t>
      </w:r>
      <w:r w:rsidRPr="003B4FB5">
        <w:rPr>
          <w:rFonts w:ascii="Times New Roman" w:hAnsi="Times New Roman" w:cs="Times New Roman"/>
          <w:szCs w:val="24"/>
        </w:rPr>
        <w:t xml:space="preserve"> dokon</w:t>
      </w:r>
      <w:r w:rsidR="00DB0E49" w:rsidRPr="003B4FB5">
        <w:rPr>
          <w:rFonts w:ascii="Times New Roman" w:hAnsi="Times New Roman" w:cs="Times New Roman"/>
          <w:szCs w:val="24"/>
        </w:rPr>
        <w:t>ania</w:t>
      </w:r>
      <w:r w:rsidRPr="003B4FB5">
        <w:rPr>
          <w:rFonts w:ascii="Times New Roman" w:hAnsi="Times New Roman" w:cs="Times New Roman"/>
          <w:szCs w:val="24"/>
        </w:rPr>
        <w:t xml:space="preserve"> zmian danych objętych Rejestrem</w:t>
      </w:r>
      <w:r w:rsidR="00DB0E49" w:rsidRPr="003B4FB5">
        <w:rPr>
          <w:rFonts w:ascii="Times New Roman" w:hAnsi="Times New Roman" w:cs="Times New Roman"/>
          <w:szCs w:val="24"/>
        </w:rPr>
        <w:t xml:space="preserve"> </w:t>
      </w:r>
      <w:r w:rsidRPr="003B4FB5">
        <w:rPr>
          <w:rFonts w:ascii="Times New Roman" w:hAnsi="Times New Roman" w:cs="Times New Roman"/>
          <w:szCs w:val="24"/>
        </w:rPr>
        <w:t>w terminie 14 dni od dnia otrzymania informacji</w:t>
      </w:r>
      <w:r w:rsidR="00DB0E49" w:rsidRPr="003B4FB5">
        <w:rPr>
          <w:rFonts w:ascii="Times New Roman" w:hAnsi="Times New Roman" w:cs="Times New Roman"/>
          <w:szCs w:val="24"/>
        </w:rPr>
        <w:t>.</w:t>
      </w:r>
    </w:p>
    <w:p w14:paraId="0BC90EEB" w14:textId="77777777" w:rsidR="003E2677" w:rsidRPr="003B4FB5" w:rsidRDefault="00DB0E49"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lastRenderedPageBreak/>
        <w:t xml:space="preserve">Wykreślenie podmiotu </w:t>
      </w:r>
      <w:r w:rsidR="00C447CF" w:rsidRPr="003B4FB5">
        <w:rPr>
          <w:rFonts w:ascii="Times New Roman" w:hAnsi="Times New Roman" w:cs="Times New Roman"/>
          <w:szCs w:val="24"/>
        </w:rPr>
        <w:t xml:space="preserve">upoważnionego </w:t>
      </w:r>
      <w:r w:rsidRPr="003B4FB5">
        <w:rPr>
          <w:rFonts w:ascii="Times New Roman" w:hAnsi="Times New Roman" w:cs="Times New Roman"/>
          <w:szCs w:val="24"/>
        </w:rPr>
        <w:t xml:space="preserve">z </w:t>
      </w:r>
      <w:r w:rsidR="00C447CF" w:rsidRPr="003B4FB5">
        <w:rPr>
          <w:rFonts w:ascii="Times New Roman" w:hAnsi="Times New Roman" w:cs="Times New Roman"/>
          <w:szCs w:val="24"/>
        </w:rPr>
        <w:t>R</w:t>
      </w:r>
      <w:r w:rsidRPr="003B4FB5">
        <w:rPr>
          <w:rFonts w:ascii="Times New Roman" w:hAnsi="Times New Roman" w:cs="Times New Roman"/>
          <w:szCs w:val="24"/>
        </w:rPr>
        <w:t>ejestru, zgodnie z projekt</w:t>
      </w:r>
      <w:r w:rsidR="00C447CF" w:rsidRPr="003B4FB5">
        <w:rPr>
          <w:rFonts w:ascii="Times New Roman" w:hAnsi="Times New Roman" w:cs="Times New Roman"/>
          <w:szCs w:val="24"/>
        </w:rPr>
        <w:t>owanym art. 46m</w:t>
      </w:r>
      <w:r w:rsidRPr="003B4FB5">
        <w:rPr>
          <w:rFonts w:ascii="Times New Roman" w:hAnsi="Times New Roman" w:cs="Times New Roman"/>
          <w:szCs w:val="24"/>
        </w:rPr>
        <w:t xml:space="preserve">, </w:t>
      </w:r>
      <w:r w:rsidR="003E2677" w:rsidRPr="003B4FB5">
        <w:rPr>
          <w:rFonts w:ascii="Times New Roman" w:hAnsi="Times New Roman" w:cs="Times New Roman"/>
          <w:szCs w:val="24"/>
        </w:rPr>
        <w:t xml:space="preserve">będzie mogło nastąpić </w:t>
      </w:r>
      <w:r w:rsidRPr="003B4FB5">
        <w:rPr>
          <w:rFonts w:ascii="Times New Roman" w:hAnsi="Times New Roman" w:cs="Times New Roman"/>
          <w:szCs w:val="24"/>
        </w:rPr>
        <w:t xml:space="preserve">z urzędu </w:t>
      </w:r>
      <w:r w:rsidR="003E2677" w:rsidRPr="003B4FB5">
        <w:rPr>
          <w:rFonts w:ascii="Times New Roman" w:hAnsi="Times New Roman" w:cs="Times New Roman"/>
          <w:szCs w:val="24"/>
        </w:rPr>
        <w:t xml:space="preserve">albo na wniosek podmiotu upoważnionego. </w:t>
      </w:r>
    </w:p>
    <w:p w14:paraId="3B4E0591" w14:textId="3D215BAB" w:rsidR="003E2677" w:rsidRPr="003B4FB5" w:rsidRDefault="003E2677"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Z urzędu</w:t>
      </w:r>
      <w:r w:rsidR="00A10E89" w:rsidRPr="003B4FB5">
        <w:rPr>
          <w:rFonts w:ascii="Times New Roman" w:hAnsi="Times New Roman" w:cs="Times New Roman"/>
          <w:szCs w:val="24"/>
        </w:rPr>
        <w:t>, gdy podmiot upoważniony wpisany do Rejestru</w:t>
      </w:r>
      <w:r w:rsidRPr="003B4FB5">
        <w:rPr>
          <w:rFonts w:ascii="Times New Roman" w:hAnsi="Times New Roman" w:cs="Times New Roman"/>
          <w:szCs w:val="24"/>
        </w:rPr>
        <w:t>:</w:t>
      </w:r>
    </w:p>
    <w:p w14:paraId="3B386E5B" w14:textId="1F715FC2" w:rsidR="002E39D5" w:rsidRPr="003B4FB5" w:rsidRDefault="003E2677" w:rsidP="00184005">
      <w:pPr>
        <w:pStyle w:val="ARTartustawynprozporzdzenia"/>
        <w:numPr>
          <w:ilvl w:val="0"/>
          <w:numId w:val="12"/>
        </w:numPr>
        <w:ind w:left="284" w:hanging="284"/>
        <w:rPr>
          <w:rFonts w:ascii="Times New Roman" w:hAnsi="Times New Roman" w:cs="Times New Roman"/>
          <w:szCs w:val="24"/>
        </w:rPr>
      </w:pPr>
      <w:r w:rsidRPr="003B4FB5">
        <w:rPr>
          <w:rFonts w:ascii="Times New Roman" w:hAnsi="Times New Roman" w:cs="Times New Roman"/>
          <w:szCs w:val="24"/>
        </w:rPr>
        <w:t xml:space="preserve">nie wykonuje swoich obowiązków </w:t>
      </w:r>
      <w:r w:rsidR="002E39D5" w:rsidRPr="003B4FB5">
        <w:rPr>
          <w:rFonts w:ascii="Times New Roman" w:hAnsi="Times New Roman" w:cs="Times New Roman"/>
          <w:szCs w:val="24"/>
        </w:rPr>
        <w:t xml:space="preserve">określonych w </w:t>
      </w:r>
      <w:r w:rsidR="00A10E89" w:rsidRPr="003B4FB5">
        <w:rPr>
          <w:rFonts w:ascii="Times New Roman" w:hAnsi="Times New Roman" w:cs="Times New Roman"/>
          <w:szCs w:val="24"/>
        </w:rPr>
        <w:t>art. 46c lub art. 46l ust. 1, lub mimo wezwania, o którym mowa w art. 46e ust. 4, nie wykonuje obowiązku przekazania sprawozdania, o którym mowa w art. 46e ust. 1, lub przekazuje sprawozdanie niezawierające informacji, o których mowa w art. 46e ust. 3</w:t>
      </w:r>
      <w:r w:rsidR="00E30310" w:rsidRPr="003B4FB5">
        <w:rPr>
          <w:rFonts w:ascii="Times New Roman" w:hAnsi="Times New Roman" w:cs="Times New Roman"/>
          <w:szCs w:val="24"/>
        </w:rPr>
        <w:t xml:space="preserve"> </w:t>
      </w:r>
      <w:r w:rsidR="00A10E89" w:rsidRPr="003B4FB5">
        <w:rPr>
          <w:rFonts w:ascii="Times New Roman" w:hAnsi="Times New Roman" w:cs="Times New Roman"/>
          <w:szCs w:val="24"/>
        </w:rPr>
        <w:t>(</w:t>
      </w:r>
      <w:r w:rsidR="0055107E" w:rsidRPr="003B4FB5">
        <w:rPr>
          <w:rFonts w:ascii="Times New Roman" w:hAnsi="Times New Roman" w:cs="Times New Roman"/>
          <w:szCs w:val="24"/>
        </w:rPr>
        <w:t>art. 46n</w:t>
      </w:r>
      <w:r w:rsidR="00A10E89" w:rsidRPr="003B4FB5">
        <w:rPr>
          <w:rFonts w:ascii="Times New Roman" w:hAnsi="Times New Roman" w:cs="Times New Roman"/>
          <w:szCs w:val="24"/>
        </w:rPr>
        <w:t>),</w:t>
      </w:r>
    </w:p>
    <w:p w14:paraId="7EEE7B5C" w14:textId="5B734774" w:rsidR="003E2677" w:rsidRPr="003B4FB5" w:rsidRDefault="003E2677" w:rsidP="00184005">
      <w:pPr>
        <w:pStyle w:val="ARTartustawynprozporzdzenia"/>
        <w:numPr>
          <w:ilvl w:val="0"/>
          <w:numId w:val="12"/>
        </w:numPr>
        <w:ind w:left="284" w:hanging="284"/>
        <w:rPr>
          <w:rFonts w:ascii="Times New Roman" w:hAnsi="Times New Roman" w:cs="Times New Roman"/>
          <w:szCs w:val="24"/>
        </w:rPr>
      </w:pPr>
      <w:r w:rsidRPr="003B4FB5">
        <w:rPr>
          <w:rFonts w:ascii="Times New Roman" w:hAnsi="Times New Roman" w:cs="Times New Roman"/>
          <w:szCs w:val="24"/>
        </w:rPr>
        <w:t xml:space="preserve">przestał spełniać </w:t>
      </w:r>
      <w:r w:rsidR="00932B64" w:rsidRPr="003B4FB5">
        <w:rPr>
          <w:rFonts w:ascii="Times New Roman" w:hAnsi="Times New Roman" w:cs="Times New Roman"/>
          <w:szCs w:val="24"/>
        </w:rPr>
        <w:t>kryteria</w:t>
      </w:r>
      <w:r w:rsidR="00E30310" w:rsidRPr="003B4FB5">
        <w:rPr>
          <w:rFonts w:ascii="Times New Roman" w:hAnsi="Times New Roman" w:cs="Times New Roman"/>
          <w:szCs w:val="24"/>
        </w:rPr>
        <w:t>,</w:t>
      </w:r>
      <w:r w:rsidR="00932B64" w:rsidRPr="003B4FB5">
        <w:rPr>
          <w:rFonts w:ascii="Times New Roman" w:hAnsi="Times New Roman" w:cs="Times New Roman"/>
          <w:szCs w:val="24"/>
        </w:rPr>
        <w:t xml:space="preserve"> na podstawie których może zostać wpisany do Rejestru</w:t>
      </w:r>
      <w:r w:rsidR="00A10E89" w:rsidRPr="003B4FB5">
        <w:rPr>
          <w:rFonts w:ascii="Times New Roman" w:hAnsi="Times New Roman" w:cs="Times New Roman"/>
          <w:szCs w:val="24"/>
        </w:rPr>
        <w:t xml:space="preserve"> (art. 46o)</w:t>
      </w:r>
      <w:r w:rsidR="00725904">
        <w:rPr>
          <w:rFonts w:ascii="Times New Roman" w:hAnsi="Times New Roman" w:cs="Times New Roman"/>
          <w:szCs w:val="24"/>
        </w:rPr>
        <w:t>.</w:t>
      </w:r>
    </w:p>
    <w:p w14:paraId="308A1875" w14:textId="70890CE5" w:rsidR="00A10E89" w:rsidRPr="003B4FB5" w:rsidRDefault="00C447CF"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Prezes Urzędu</w:t>
      </w:r>
      <w:r w:rsidR="000A02B9">
        <w:rPr>
          <w:rFonts w:ascii="Times New Roman" w:hAnsi="Times New Roman" w:cs="Times New Roman"/>
          <w:szCs w:val="24"/>
        </w:rPr>
        <w:t>,</w:t>
      </w:r>
      <w:r w:rsidRPr="003B4FB5">
        <w:rPr>
          <w:rFonts w:ascii="Times New Roman" w:hAnsi="Times New Roman" w:cs="Times New Roman"/>
          <w:szCs w:val="24"/>
        </w:rPr>
        <w:t xml:space="preserve"> wszczynając postępowanie w sprawie wykreślenia podmiotu upoważnionego z Rejestru</w:t>
      </w:r>
      <w:r w:rsidR="000A02B9">
        <w:rPr>
          <w:rFonts w:ascii="Times New Roman" w:hAnsi="Times New Roman" w:cs="Times New Roman"/>
          <w:szCs w:val="24"/>
        </w:rPr>
        <w:t>,</w:t>
      </w:r>
      <w:r w:rsidRPr="003B4FB5">
        <w:rPr>
          <w:rFonts w:ascii="Times New Roman" w:hAnsi="Times New Roman" w:cs="Times New Roman"/>
          <w:szCs w:val="24"/>
        </w:rPr>
        <w:t xml:space="preserve"> </w:t>
      </w:r>
      <w:r w:rsidR="000A02B9" w:rsidRPr="003B4FB5">
        <w:rPr>
          <w:rFonts w:ascii="Times New Roman" w:hAnsi="Times New Roman" w:cs="Times New Roman"/>
          <w:szCs w:val="24"/>
        </w:rPr>
        <w:t xml:space="preserve">będzie </w:t>
      </w:r>
      <w:r w:rsidRPr="003B4FB5">
        <w:rPr>
          <w:rFonts w:ascii="Times New Roman" w:hAnsi="Times New Roman" w:cs="Times New Roman"/>
          <w:szCs w:val="24"/>
        </w:rPr>
        <w:t>obowiązany wezwać ten podmiot do usunięcia określonych ww. nieprawidłowości lub złożenia wyjaśnień w wyznaczonym terminie</w:t>
      </w:r>
      <w:r w:rsidR="00B45E23" w:rsidRPr="003B4FB5">
        <w:rPr>
          <w:rFonts w:ascii="Times New Roman" w:hAnsi="Times New Roman" w:cs="Times New Roman"/>
          <w:szCs w:val="24"/>
        </w:rPr>
        <w:t>, nie dłuższym niż 30 dni</w:t>
      </w:r>
      <w:r w:rsidRPr="003B4FB5">
        <w:rPr>
          <w:rFonts w:ascii="Times New Roman" w:hAnsi="Times New Roman" w:cs="Times New Roman"/>
          <w:szCs w:val="24"/>
        </w:rPr>
        <w:t xml:space="preserve">. </w:t>
      </w:r>
      <w:r w:rsidR="00721671" w:rsidRPr="003B4FB5">
        <w:rPr>
          <w:rFonts w:ascii="Times New Roman" w:hAnsi="Times New Roman" w:cs="Times New Roman"/>
          <w:szCs w:val="24"/>
        </w:rPr>
        <w:t>J</w:t>
      </w:r>
      <w:r w:rsidRPr="003B4FB5">
        <w:rPr>
          <w:rFonts w:ascii="Times New Roman" w:hAnsi="Times New Roman" w:cs="Times New Roman"/>
          <w:szCs w:val="24"/>
        </w:rPr>
        <w:t xml:space="preserve">eżeli w wyniku tych czynności </w:t>
      </w:r>
      <w:r w:rsidR="00721671" w:rsidRPr="003B4FB5">
        <w:rPr>
          <w:rFonts w:ascii="Times New Roman" w:hAnsi="Times New Roman" w:cs="Times New Roman"/>
          <w:szCs w:val="24"/>
        </w:rPr>
        <w:t>nieprawidłowości nie zostaną przez podmiot upoważniony usunięte</w:t>
      </w:r>
      <w:r w:rsidR="00B45E23" w:rsidRPr="003B4FB5">
        <w:rPr>
          <w:rFonts w:ascii="Times New Roman" w:hAnsi="Times New Roman" w:cs="Times New Roman"/>
          <w:szCs w:val="24"/>
        </w:rPr>
        <w:t xml:space="preserve"> w wyznaczonym terminie</w:t>
      </w:r>
      <w:r w:rsidR="00721671" w:rsidRPr="003B4FB5">
        <w:rPr>
          <w:rFonts w:ascii="Times New Roman" w:hAnsi="Times New Roman" w:cs="Times New Roman"/>
          <w:szCs w:val="24"/>
        </w:rPr>
        <w:t>, Prezes Urzędu będzie mógł wydać decyzję o wykreśleniu</w:t>
      </w:r>
      <w:r w:rsidR="00A10E89" w:rsidRPr="003B4FB5">
        <w:rPr>
          <w:rFonts w:ascii="Times New Roman" w:hAnsi="Times New Roman" w:cs="Times New Roman"/>
          <w:szCs w:val="24"/>
        </w:rPr>
        <w:t xml:space="preserve"> (art. 46n)</w:t>
      </w:r>
      <w:r w:rsidR="00721671" w:rsidRPr="003B4FB5">
        <w:rPr>
          <w:rFonts w:ascii="Times New Roman" w:hAnsi="Times New Roman" w:cs="Times New Roman"/>
          <w:szCs w:val="24"/>
        </w:rPr>
        <w:t>.</w:t>
      </w:r>
      <w:r w:rsidR="002E39D5" w:rsidRPr="003B4FB5">
        <w:rPr>
          <w:rFonts w:ascii="Times New Roman" w:hAnsi="Times New Roman" w:cs="Times New Roman"/>
          <w:szCs w:val="24"/>
        </w:rPr>
        <w:t xml:space="preserve"> </w:t>
      </w:r>
    </w:p>
    <w:p w14:paraId="1DFF849D" w14:textId="1FBF1665" w:rsidR="00932B64" w:rsidRPr="003B4FB5" w:rsidRDefault="00932B64" w:rsidP="00184005">
      <w:pPr>
        <w:pStyle w:val="ARTartustawynprozporzdzenia"/>
        <w:ind w:firstLine="0"/>
        <w:rPr>
          <w:rFonts w:ascii="Times New Roman" w:hAnsi="Times New Roman" w:cs="Times New Roman"/>
          <w:bCs/>
          <w:szCs w:val="24"/>
        </w:rPr>
      </w:pPr>
      <w:r w:rsidRPr="003B4FB5">
        <w:rPr>
          <w:rFonts w:ascii="Times New Roman" w:hAnsi="Times New Roman" w:cs="Times New Roman"/>
          <w:szCs w:val="24"/>
        </w:rPr>
        <w:t>W przypadku gdy podmiot upoważniony nie spełnia warunków</w:t>
      </w:r>
      <w:r w:rsidR="0023567B" w:rsidRPr="003B4FB5">
        <w:rPr>
          <w:rFonts w:ascii="Times New Roman" w:hAnsi="Times New Roman" w:cs="Times New Roman"/>
          <w:szCs w:val="24"/>
        </w:rPr>
        <w:t>, na podstawie których może zostać wpisany do rejestru</w:t>
      </w:r>
      <w:r w:rsidR="000A02B9">
        <w:rPr>
          <w:rFonts w:ascii="Times New Roman" w:hAnsi="Times New Roman" w:cs="Times New Roman"/>
          <w:szCs w:val="24"/>
        </w:rPr>
        <w:t>,</w:t>
      </w:r>
      <w:r w:rsidRPr="003B4FB5">
        <w:rPr>
          <w:rFonts w:ascii="Times New Roman" w:hAnsi="Times New Roman" w:cs="Times New Roman"/>
          <w:szCs w:val="24"/>
        </w:rPr>
        <w:t xml:space="preserve"> </w:t>
      </w:r>
      <w:r w:rsidR="002E39D5" w:rsidRPr="003B4FB5">
        <w:rPr>
          <w:rFonts w:ascii="Times New Roman" w:hAnsi="Times New Roman" w:cs="Times New Roman"/>
          <w:szCs w:val="24"/>
        </w:rPr>
        <w:t>Prezes Urzędu wezwie podmiot upoważniony do dostosowania działalności do tych warunków lub złożenia wyjaśnień w wyznaczonym terminie.</w:t>
      </w:r>
      <w:r w:rsidRPr="003B4FB5">
        <w:rPr>
          <w:rFonts w:ascii="Times New Roman" w:hAnsi="Times New Roman" w:cs="Times New Roman"/>
          <w:szCs w:val="24"/>
        </w:rPr>
        <w:t xml:space="preserve"> Następnie wyda decyzj</w:t>
      </w:r>
      <w:r w:rsidR="00CE6360">
        <w:rPr>
          <w:rFonts w:ascii="Times New Roman" w:hAnsi="Times New Roman" w:cs="Times New Roman"/>
          <w:szCs w:val="24"/>
        </w:rPr>
        <w:t>ę</w:t>
      </w:r>
      <w:r w:rsidRPr="003B4FB5">
        <w:rPr>
          <w:rFonts w:ascii="Times New Roman" w:hAnsi="Times New Roman" w:cs="Times New Roman"/>
          <w:szCs w:val="24"/>
        </w:rPr>
        <w:t xml:space="preserve"> o wykreśleniu podmiotu z Rejestru, jeśli </w:t>
      </w:r>
      <w:r w:rsidR="002E39D5" w:rsidRPr="003B4FB5">
        <w:rPr>
          <w:rFonts w:ascii="Times New Roman" w:hAnsi="Times New Roman" w:cs="Times New Roman"/>
          <w:bCs/>
          <w:szCs w:val="24"/>
        </w:rPr>
        <w:t xml:space="preserve">podmiot upoważniony mimo </w:t>
      </w:r>
      <w:r w:rsidRPr="003B4FB5">
        <w:rPr>
          <w:rFonts w:ascii="Times New Roman" w:hAnsi="Times New Roman" w:cs="Times New Roman"/>
          <w:bCs/>
          <w:szCs w:val="24"/>
        </w:rPr>
        <w:t xml:space="preserve">uprzedniego </w:t>
      </w:r>
      <w:r w:rsidR="002E39D5" w:rsidRPr="003B4FB5">
        <w:rPr>
          <w:rFonts w:ascii="Times New Roman" w:hAnsi="Times New Roman" w:cs="Times New Roman"/>
          <w:bCs/>
          <w:szCs w:val="24"/>
        </w:rPr>
        <w:t>wezwania</w:t>
      </w:r>
      <w:r w:rsidRPr="003B4FB5">
        <w:rPr>
          <w:rFonts w:ascii="Times New Roman" w:hAnsi="Times New Roman" w:cs="Times New Roman"/>
          <w:bCs/>
          <w:szCs w:val="24"/>
        </w:rPr>
        <w:t xml:space="preserve"> </w:t>
      </w:r>
      <w:r w:rsidR="002E39D5" w:rsidRPr="003B4FB5">
        <w:rPr>
          <w:rFonts w:ascii="Times New Roman" w:hAnsi="Times New Roman" w:cs="Times New Roman"/>
          <w:bCs/>
          <w:szCs w:val="24"/>
        </w:rPr>
        <w:t xml:space="preserve">nie </w:t>
      </w:r>
      <w:r w:rsidRPr="003B4FB5">
        <w:rPr>
          <w:rFonts w:ascii="Times New Roman" w:hAnsi="Times New Roman" w:cs="Times New Roman"/>
          <w:bCs/>
          <w:szCs w:val="24"/>
        </w:rPr>
        <w:t>dostosuje swojej działalności do tych kryteriów</w:t>
      </w:r>
      <w:r w:rsidR="00A10E89" w:rsidRPr="003B4FB5">
        <w:rPr>
          <w:rFonts w:ascii="Times New Roman" w:hAnsi="Times New Roman" w:cs="Times New Roman"/>
          <w:bCs/>
          <w:szCs w:val="24"/>
        </w:rPr>
        <w:t xml:space="preserve"> (art. 46o)</w:t>
      </w:r>
      <w:r w:rsidRPr="003B4FB5">
        <w:rPr>
          <w:rFonts w:ascii="Times New Roman" w:hAnsi="Times New Roman" w:cs="Times New Roman"/>
          <w:bCs/>
          <w:szCs w:val="24"/>
        </w:rPr>
        <w:t>.</w:t>
      </w:r>
    </w:p>
    <w:p w14:paraId="6E8F4F2D" w14:textId="254FCA55" w:rsidR="00460237" w:rsidRPr="003B4FB5" w:rsidRDefault="003E2677"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Zgodnie z projektowanym a</w:t>
      </w:r>
      <w:r w:rsidR="00F936E4" w:rsidRPr="003B4FB5">
        <w:rPr>
          <w:rFonts w:ascii="Times New Roman" w:hAnsi="Times New Roman" w:cs="Times New Roman"/>
          <w:szCs w:val="24"/>
        </w:rPr>
        <w:t>rt. 46</w:t>
      </w:r>
      <w:r w:rsidR="0023567B" w:rsidRPr="003B4FB5">
        <w:rPr>
          <w:rFonts w:ascii="Times New Roman" w:hAnsi="Times New Roman" w:cs="Times New Roman"/>
          <w:szCs w:val="24"/>
        </w:rPr>
        <w:t>p</w:t>
      </w:r>
      <w:r w:rsidRPr="003B4FB5">
        <w:rPr>
          <w:rFonts w:ascii="Times New Roman" w:hAnsi="Times New Roman" w:cs="Times New Roman"/>
          <w:szCs w:val="24"/>
        </w:rPr>
        <w:t xml:space="preserve"> p</w:t>
      </w:r>
      <w:r w:rsidR="00F936E4" w:rsidRPr="003B4FB5">
        <w:rPr>
          <w:rFonts w:ascii="Times New Roman" w:hAnsi="Times New Roman" w:cs="Times New Roman"/>
          <w:szCs w:val="24"/>
        </w:rPr>
        <w:t>ostępowanie w sprawie wykreślenia podmiotu upoważnionego z Rejestru powinno być zakończone w terminie 4 miesięcy od dnia jego wszczęcia</w:t>
      </w:r>
      <w:r w:rsidRPr="003B4FB5">
        <w:rPr>
          <w:rFonts w:ascii="Times New Roman" w:hAnsi="Times New Roman" w:cs="Times New Roman"/>
          <w:szCs w:val="24"/>
        </w:rPr>
        <w:t xml:space="preserve">. </w:t>
      </w:r>
      <w:r w:rsidR="00F936E4" w:rsidRPr="003B4FB5">
        <w:rPr>
          <w:rFonts w:ascii="Times New Roman" w:hAnsi="Times New Roman" w:cs="Times New Roman"/>
          <w:szCs w:val="24"/>
        </w:rPr>
        <w:t>Decyzji o wykreśleniu podmiotu upoważnionego z Rejestru może być nadany rygor natychmiastowej wykonalności</w:t>
      </w:r>
      <w:r w:rsidR="00CE6360">
        <w:rPr>
          <w:rFonts w:ascii="Times New Roman" w:hAnsi="Times New Roman" w:cs="Times New Roman"/>
          <w:szCs w:val="24"/>
        </w:rPr>
        <w:t>.</w:t>
      </w:r>
    </w:p>
    <w:p w14:paraId="0ADD70E1" w14:textId="5B21F600" w:rsidR="003E3467" w:rsidRPr="003B4FB5" w:rsidRDefault="003E3467" w:rsidP="00184005">
      <w:pPr>
        <w:pStyle w:val="ARTartustawynprozporzdzenia"/>
        <w:ind w:firstLine="0"/>
        <w:rPr>
          <w:rFonts w:ascii="Times New Roman" w:hAnsi="Times New Roman" w:cs="Times New Roman"/>
          <w:szCs w:val="24"/>
          <w:u w:val="single"/>
        </w:rPr>
      </w:pPr>
      <w:r w:rsidRPr="003B4FB5">
        <w:rPr>
          <w:rFonts w:ascii="Times New Roman" w:hAnsi="Times New Roman" w:cs="Times New Roman"/>
          <w:szCs w:val="24"/>
          <w:u w:val="single"/>
        </w:rPr>
        <w:t>Art. 46</w:t>
      </w:r>
      <w:r w:rsidR="00E30310" w:rsidRPr="003B4FB5">
        <w:rPr>
          <w:rFonts w:ascii="Times New Roman" w:hAnsi="Times New Roman" w:cs="Times New Roman"/>
          <w:szCs w:val="24"/>
          <w:u w:val="single"/>
        </w:rPr>
        <w:t>q</w:t>
      </w:r>
      <w:r w:rsidRPr="003B4FB5">
        <w:rPr>
          <w:rFonts w:ascii="Times New Roman" w:hAnsi="Times New Roman" w:cs="Times New Roman"/>
          <w:szCs w:val="24"/>
          <w:u w:val="single"/>
        </w:rPr>
        <w:t xml:space="preserve"> </w:t>
      </w:r>
      <w:r w:rsidR="00D06B21" w:rsidRPr="003B4FB5">
        <w:rPr>
          <w:rFonts w:ascii="Times New Roman" w:hAnsi="Times New Roman" w:cs="Times New Roman"/>
          <w:szCs w:val="24"/>
          <w:u w:val="single"/>
        </w:rPr>
        <w:t>(</w:t>
      </w:r>
      <w:r w:rsidR="004F032B" w:rsidRPr="003B4FB5">
        <w:rPr>
          <w:rFonts w:ascii="Times New Roman" w:hAnsi="Times New Roman" w:cs="Times New Roman"/>
          <w:szCs w:val="24"/>
          <w:u w:val="single"/>
        </w:rPr>
        <w:t>w</w:t>
      </w:r>
      <w:r w:rsidR="00D06B21" w:rsidRPr="003B4FB5">
        <w:rPr>
          <w:rFonts w:ascii="Times New Roman" w:hAnsi="Times New Roman" w:cs="Times New Roman"/>
          <w:szCs w:val="24"/>
          <w:u w:val="single"/>
        </w:rPr>
        <w:t>niosek o ponowne rozpatrzenie sprawy)</w:t>
      </w:r>
    </w:p>
    <w:p w14:paraId="6C402135" w14:textId="4CDE57F2" w:rsidR="0051436F" w:rsidRPr="003B4FB5" w:rsidRDefault="003E2677"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Przewiduje się, że o</w:t>
      </w:r>
      <w:r w:rsidR="00F936E4" w:rsidRPr="003B4FB5">
        <w:rPr>
          <w:rFonts w:ascii="Times New Roman" w:hAnsi="Times New Roman" w:cs="Times New Roman"/>
          <w:szCs w:val="24"/>
        </w:rPr>
        <w:t>d decyzji</w:t>
      </w:r>
      <w:r w:rsidRPr="003B4FB5">
        <w:rPr>
          <w:rFonts w:ascii="Times New Roman" w:hAnsi="Times New Roman" w:cs="Times New Roman"/>
          <w:szCs w:val="24"/>
        </w:rPr>
        <w:t xml:space="preserve"> </w:t>
      </w:r>
      <w:r w:rsidR="00D06B21" w:rsidRPr="003B4FB5">
        <w:rPr>
          <w:rFonts w:ascii="Times New Roman" w:hAnsi="Times New Roman" w:cs="Times New Roman"/>
          <w:szCs w:val="24"/>
        </w:rPr>
        <w:t>Prezesa Urzędu</w:t>
      </w:r>
      <w:r w:rsidR="00D22C5A" w:rsidRPr="003B4FB5">
        <w:rPr>
          <w:rFonts w:ascii="Times New Roman" w:hAnsi="Times New Roman" w:cs="Times New Roman"/>
          <w:szCs w:val="24"/>
        </w:rPr>
        <w:t>, o których mowa w art. 46k ust. 1</w:t>
      </w:r>
      <w:r w:rsidR="00FF73C2" w:rsidRPr="003B4FB5">
        <w:rPr>
          <w:rFonts w:ascii="Times New Roman" w:hAnsi="Times New Roman" w:cs="Times New Roman"/>
          <w:szCs w:val="24"/>
        </w:rPr>
        <w:t xml:space="preserve"> (</w:t>
      </w:r>
      <w:r w:rsidR="001A739B" w:rsidRPr="003B4FB5">
        <w:rPr>
          <w:rFonts w:ascii="Times New Roman" w:hAnsi="Times New Roman" w:cs="Times New Roman"/>
          <w:szCs w:val="24"/>
        </w:rPr>
        <w:t>decyzja o odmowie wpisu do Rejestru ze względu na niespełnienie obligatoryjnych warunków, które musi spełniać podmiot upoważniony)</w:t>
      </w:r>
      <w:r w:rsidR="00D22C5A" w:rsidRPr="003B4FB5">
        <w:rPr>
          <w:rFonts w:ascii="Times New Roman" w:hAnsi="Times New Roman" w:cs="Times New Roman"/>
          <w:szCs w:val="24"/>
        </w:rPr>
        <w:t>, art. 46n ust. 2</w:t>
      </w:r>
      <w:r w:rsidR="001A739B" w:rsidRPr="003B4FB5">
        <w:rPr>
          <w:rFonts w:ascii="Times New Roman" w:hAnsi="Times New Roman" w:cs="Times New Roman"/>
          <w:szCs w:val="24"/>
        </w:rPr>
        <w:t xml:space="preserve"> </w:t>
      </w:r>
      <w:r w:rsidR="00D216FB" w:rsidRPr="003B4FB5">
        <w:rPr>
          <w:rFonts w:ascii="Times New Roman" w:hAnsi="Times New Roman" w:cs="Times New Roman"/>
          <w:szCs w:val="24"/>
        </w:rPr>
        <w:t xml:space="preserve">(decyzja o wykreśleniu ze względu na realizowanie przez podmiot upoważniony obowiązków ustawowych) </w:t>
      </w:r>
      <w:r w:rsidR="00D22C5A" w:rsidRPr="003B4FB5">
        <w:rPr>
          <w:rFonts w:ascii="Times New Roman" w:hAnsi="Times New Roman" w:cs="Times New Roman"/>
          <w:szCs w:val="24"/>
        </w:rPr>
        <w:t>i w art. 46o ust. 2</w:t>
      </w:r>
      <w:r w:rsidR="005A7594" w:rsidRPr="003B4FB5">
        <w:rPr>
          <w:rFonts w:ascii="Times New Roman" w:hAnsi="Times New Roman" w:cs="Times New Roman"/>
          <w:szCs w:val="24"/>
        </w:rPr>
        <w:t xml:space="preserve"> </w:t>
      </w:r>
      <w:r w:rsidR="001A739B" w:rsidRPr="003B4FB5">
        <w:rPr>
          <w:rFonts w:ascii="Times New Roman" w:hAnsi="Times New Roman" w:cs="Times New Roman"/>
          <w:szCs w:val="24"/>
        </w:rPr>
        <w:t>(decyzja o wykreśleniu podmiotu upoważnionego z Rejestru ze względu na niespełnianie obligatoryjnych warunków, które musi spełniać podmioty upoważniony</w:t>
      </w:r>
      <w:r w:rsidR="00D216FB" w:rsidRPr="003B4FB5">
        <w:rPr>
          <w:rFonts w:ascii="Times New Roman" w:hAnsi="Times New Roman" w:cs="Times New Roman"/>
          <w:szCs w:val="24"/>
        </w:rPr>
        <w:t>)</w:t>
      </w:r>
      <w:r w:rsidR="00D22C5A" w:rsidRPr="003B4FB5">
        <w:rPr>
          <w:rFonts w:ascii="Times New Roman" w:hAnsi="Times New Roman" w:cs="Times New Roman"/>
          <w:szCs w:val="24"/>
        </w:rPr>
        <w:t xml:space="preserve">, odpowiednio wnioskodawcy lub podmiotowi upoważnionemu służy wniosek o ponowne rozpatrzenie </w:t>
      </w:r>
      <w:r w:rsidR="00D22C5A" w:rsidRPr="003B4FB5">
        <w:rPr>
          <w:rFonts w:ascii="Times New Roman" w:hAnsi="Times New Roman" w:cs="Times New Roman"/>
          <w:szCs w:val="24"/>
        </w:rPr>
        <w:lastRenderedPageBreak/>
        <w:t>sprawy.</w:t>
      </w:r>
      <w:r w:rsidR="00667594" w:rsidRPr="003B4FB5">
        <w:rPr>
          <w:rFonts w:ascii="Times New Roman" w:hAnsi="Times New Roman" w:cs="Times New Roman"/>
          <w:szCs w:val="24"/>
        </w:rPr>
        <w:t xml:space="preserve"> </w:t>
      </w:r>
      <w:r w:rsidR="00B93660" w:rsidRPr="003B4FB5">
        <w:rPr>
          <w:rFonts w:ascii="Times New Roman" w:hAnsi="Times New Roman" w:cs="Times New Roman"/>
          <w:szCs w:val="24"/>
        </w:rPr>
        <w:t>W celu zapewnienia podmiotowi wnioskującemu o wpis do Rejestru, a także podmiotowi już wpisanemu do Rejestru możliwości weryfikacji powyższych decyzji Prezesa Urzędu zastosowano instytucję wniosku o ponowne rozpatrzenie sprawy</w:t>
      </w:r>
      <w:r w:rsidR="007A65DC" w:rsidRPr="003B4FB5">
        <w:rPr>
          <w:rFonts w:ascii="Times New Roman" w:hAnsi="Times New Roman" w:cs="Times New Roman"/>
          <w:szCs w:val="24"/>
        </w:rPr>
        <w:t>, do której będą miały odpowiednio zastosowanie przepisy dotyczące odwołań od decyzji (art. 127 § 3 ustawy z dnia 14 czerwca 1960 r</w:t>
      </w:r>
      <w:r w:rsidR="0046310B" w:rsidRPr="003B4FB5">
        <w:rPr>
          <w:rFonts w:ascii="Times New Roman" w:hAnsi="Times New Roman" w:cs="Times New Roman"/>
          <w:szCs w:val="24"/>
        </w:rPr>
        <w:t>.</w:t>
      </w:r>
      <w:r w:rsidR="007A65DC" w:rsidRPr="003B4FB5">
        <w:rPr>
          <w:rFonts w:ascii="Times New Roman" w:hAnsi="Times New Roman" w:cs="Times New Roman"/>
          <w:szCs w:val="24"/>
        </w:rPr>
        <w:t xml:space="preserve"> – Kodeks post</w:t>
      </w:r>
      <w:r w:rsidR="0067606E" w:rsidRPr="003B4FB5">
        <w:rPr>
          <w:rFonts w:ascii="Times New Roman" w:hAnsi="Times New Roman" w:cs="Times New Roman"/>
          <w:szCs w:val="24"/>
        </w:rPr>
        <w:t>ę</w:t>
      </w:r>
      <w:r w:rsidR="007A65DC" w:rsidRPr="003B4FB5">
        <w:rPr>
          <w:rFonts w:ascii="Times New Roman" w:hAnsi="Times New Roman" w:cs="Times New Roman"/>
          <w:szCs w:val="24"/>
        </w:rPr>
        <w:t xml:space="preserve">powania </w:t>
      </w:r>
      <w:r w:rsidR="00D04424" w:rsidRPr="003B4FB5">
        <w:rPr>
          <w:rFonts w:ascii="Times New Roman" w:hAnsi="Times New Roman" w:cs="Times New Roman"/>
          <w:szCs w:val="24"/>
        </w:rPr>
        <w:t>administracyjnego</w:t>
      </w:r>
      <w:r w:rsidR="007A65DC" w:rsidRPr="003B4FB5">
        <w:rPr>
          <w:rFonts w:ascii="Times New Roman" w:hAnsi="Times New Roman" w:cs="Times New Roman"/>
          <w:szCs w:val="24"/>
        </w:rPr>
        <w:t>, Dz. U. z</w:t>
      </w:r>
      <w:r w:rsidR="0098463D">
        <w:rPr>
          <w:rFonts w:ascii="Times New Roman" w:hAnsi="Times New Roman" w:cs="Times New Roman"/>
          <w:szCs w:val="24"/>
        </w:rPr>
        <w:t xml:space="preserve"> </w:t>
      </w:r>
      <w:r w:rsidR="003B0256" w:rsidRPr="003B4FB5">
        <w:rPr>
          <w:rFonts w:ascii="Times New Roman" w:hAnsi="Times New Roman" w:cs="Times New Roman"/>
          <w:szCs w:val="24"/>
        </w:rPr>
        <w:t xml:space="preserve">2024 </w:t>
      </w:r>
      <w:r w:rsidR="007A65DC" w:rsidRPr="003B4FB5">
        <w:rPr>
          <w:rFonts w:ascii="Times New Roman" w:hAnsi="Times New Roman" w:cs="Times New Roman"/>
          <w:szCs w:val="24"/>
        </w:rPr>
        <w:t xml:space="preserve">r. poz. </w:t>
      </w:r>
      <w:r w:rsidR="003B0256" w:rsidRPr="003B4FB5">
        <w:rPr>
          <w:rFonts w:ascii="Times New Roman" w:hAnsi="Times New Roman" w:cs="Times New Roman"/>
          <w:szCs w:val="24"/>
        </w:rPr>
        <w:t>572</w:t>
      </w:r>
      <w:r w:rsidR="007A65DC" w:rsidRPr="003B4FB5">
        <w:rPr>
          <w:rFonts w:ascii="Times New Roman" w:hAnsi="Times New Roman" w:cs="Times New Roman"/>
          <w:szCs w:val="24"/>
        </w:rPr>
        <w:t>).</w:t>
      </w:r>
    </w:p>
    <w:p w14:paraId="7346D44E" w14:textId="30E2ECDD" w:rsidR="003E2677" w:rsidRPr="003B4FB5" w:rsidRDefault="00F936E4" w:rsidP="00184005">
      <w:pPr>
        <w:pStyle w:val="ARTartustawynprozporzdzenia"/>
        <w:ind w:firstLine="0"/>
        <w:rPr>
          <w:rFonts w:ascii="Times New Roman" w:hAnsi="Times New Roman" w:cs="Times New Roman"/>
          <w:szCs w:val="24"/>
          <w:u w:val="single"/>
        </w:rPr>
      </w:pPr>
      <w:r w:rsidRPr="003B4FB5">
        <w:rPr>
          <w:rFonts w:ascii="Times New Roman" w:hAnsi="Times New Roman" w:cs="Times New Roman"/>
          <w:szCs w:val="24"/>
          <w:u w:val="single"/>
        </w:rPr>
        <w:t>Art. 46</w:t>
      </w:r>
      <w:r w:rsidR="00D216FB" w:rsidRPr="003B4FB5">
        <w:rPr>
          <w:rFonts w:ascii="Times New Roman" w:hAnsi="Times New Roman" w:cs="Times New Roman"/>
          <w:szCs w:val="24"/>
          <w:u w:val="single"/>
        </w:rPr>
        <w:t>r</w:t>
      </w:r>
      <w:r w:rsidR="003E2677" w:rsidRPr="003B4FB5">
        <w:rPr>
          <w:rFonts w:ascii="Times New Roman" w:hAnsi="Times New Roman" w:cs="Times New Roman"/>
          <w:szCs w:val="24"/>
          <w:u w:val="single"/>
        </w:rPr>
        <w:t>–46</w:t>
      </w:r>
      <w:r w:rsidR="00D216FB" w:rsidRPr="003B4FB5">
        <w:rPr>
          <w:rFonts w:ascii="Times New Roman" w:hAnsi="Times New Roman" w:cs="Times New Roman"/>
          <w:szCs w:val="24"/>
          <w:u w:val="single"/>
        </w:rPr>
        <w:t>t</w:t>
      </w:r>
      <w:r w:rsidR="003E2677" w:rsidRPr="003B4FB5">
        <w:rPr>
          <w:rFonts w:ascii="Times New Roman" w:hAnsi="Times New Roman" w:cs="Times New Roman"/>
          <w:szCs w:val="24"/>
          <w:u w:val="single"/>
        </w:rPr>
        <w:t xml:space="preserve"> </w:t>
      </w:r>
      <w:r w:rsidR="00284524" w:rsidRPr="003B4FB5">
        <w:rPr>
          <w:rFonts w:ascii="Times New Roman" w:hAnsi="Times New Roman" w:cs="Times New Roman"/>
          <w:szCs w:val="24"/>
          <w:u w:val="single"/>
        </w:rPr>
        <w:t>(</w:t>
      </w:r>
      <w:r w:rsidR="004F032B" w:rsidRPr="003B4FB5">
        <w:rPr>
          <w:rFonts w:ascii="Times New Roman" w:hAnsi="Times New Roman" w:cs="Times New Roman"/>
          <w:szCs w:val="24"/>
          <w:u w:val="single"/>
        </w:rPr>
        <w:t>o</w:t>
      </w:r>
      <w:r w:rsidR="003E2677" w:rsidRPr="003B4FB5">
        <w:rPr>
          <w:rFonts w:ascii="Times New Roman" w:hAnsi="Times New Roman" w:cs="Times New Roman"/>
          <w:szCs w:val="24"/>
          <w:u w:val="single"/>
        </w:rPr>
        <w:t>bowiązki Prezesa Urzędu wobec Komisji Europejskiej)</w:t>
      </w:r>
    </w:p>
    <w:p w14:paraId="7F4B9D75" w14:textId="498C3D5C" w:rsidR="00F936E4" w:rsidRPr="003B4FB5" w:rsidRDefault="003E2677"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Zgodnie z</w:t>
      </w:r>
      <w:r w:rsidR="0098463D">
        <w:rPr>
          <w:rFonts w:ascii="Times New Roman" w:hAnsi="Times New Roman" w:cs="Times New Roman"/>
          <w:szCs w:val="24"/>
        </w:rPr>
        <w:t xml:space="preserve"> </w:t>
      </w:r>
      <w:r w:rsidRPr="003B4FB5">
        <w:rPr>
          <w:rFonts w:ascii="Times New Roman" w:hAnsi="Times New Roman" w:cs="Times New Roman"/>
          <w:szCs w:val="24"/>
        </w:rPr>
        <w:t xml:space="preserve">projektem </w:t>
      </w:r>
      <w:r w:rsidR="00687F12" w:rsidRPr="003B4FB5">
        <w:rPr>
          <w:rFonts w:ascii="Times New Roman" w:hAnsi="Times New Roman" w:cs="Times New Roman"/>
          <w:szCs w:val="24"/>
        </w:rPr>
        <w:t>(art. 46</w:t>
      </w:r>
      <w:r w:rsidR="00D216FB" w:rsidRPr="003B4FB5">
        <w:rPr>
          <w:rFonts w:ascii="Times New Roman" w:hAnsi="Times New Roman" w:cs="Times New Roman"/>
          <w:szCs w:val="24"/>
        </w:rPr>
        <w:t>r</w:t>
      </w:r>
      <w:r w:rsidR="00687F12" w:rsidRPr="003B4FB5">
        <w:rPr>
          <w:rFonts w:ascii="Times New Roman" w:hAnsi="Times New Roman" w:cs="Times New Roman"/>
          <w:szCs w:val="24"/>
        </w:rPr>
        <w:t xml:space="preserve">) </w:t>
      </w:r>
      <w:r w:rsidR="00F936E4" w:rsidRPr="003B4FB5">
        <w:rPr>
          <w:rFonts w:ascii="Times New Roman" w:hAnsi="Times New Roman" w:cs="Times New Roman"/>
          <w:szCs w:val="24"/>
        </w:rPr>
        <w:t>Prezes Urzędu co najmniej raz na pięć lat weryfikuje:</w:t>
      </w:r>
    </w:p>
    <w:p w14:paraId="12E48BB7" w14:textId="241AD7BA"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1)</w:t>
      </w:r>
      <w:r w:rsidRPr="003B4FB5">
        <w:rPr>
          <w:rFonts w:ascii="Times New Roman" w:hAnsi="Times New Roman" w:cs="Times New Roman"/>
          <w:szCs w:val="24"/>
        </w:rPr>
        <w:tab/>
        <w:t>spełnianie przez podmioty upoważnione wpisane do Rejestru warunków uprawniających do wytaczania powództw w ramach grupowych postępowań krajowych i grupowych postępowań transgranicznych;</w:t>
      </w:r>
    </w:p>
    <w:p w14:paraId="64D0A8D8" w14:textId="77777777"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prawidłowość wykonywania działalności przez podmioty upoważnione wpisane do Rejestru, w szczególności przez analizę sprawozdań z ich działalności.</w:t>
      </w:r>
    </w:p>
    <w:p w14:paraId="33EA5D9B" w14:textId="0111E055" w:rsidR="00640029" w:rsidRPr="003B4FB5" w:rsidRDefault="00F936E4"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W szczególnie uzasadnionych przypadkach, w szczególności w razie zgłoszenia przez państwo członkowskie Unii Europejskiej lub Komisję Europejską, że podmiot upoważniony wpisany do Rejestru wyznaczony do prowadzenia grupowego postępowania transgranicznego nie spełnia </w:t>
      </w:r>
      <w:r w:rsidR="003E2677" w:rsidRPr="003B4FB5">
        <w:rPr>
          <w:rFonts w:ascii="Times New Roman" w:hAnsi="Times New Roman" w:cs="Times New Roman"/>
          <w:szCs w:val="24"/>
        </w:rPr>
        <w:t>określonych</w:t>
      </w:r>
      <w:r w:rsidR="002728CD" w:rsidRPr="003B4FB5">
        <w:rPr>
          <w:rFonts w:ascii="Times New Roman" w:hAnsi="Times New Roman" w:cs="Times New Roman"/>
          <w:szCs w:val="24"/>
        </w:rPr>
        <w:t xml:space="preserve"> w ustawie</w:t>
      </w:r>
      <w:r w:rsidR="003E2677" w:rsidRPr="003B4FB5">
        <w:rPr>
          <w:rFonts w:ascii="Times New Roman" w:hAnsi="Times New Roman" w:cs="Times New Roman"/>
          <w:szCs w:val="24"/>
        </w:rPr>
        <w:t xml:space="preserve"> </w:t>
      </w:r>
      <w:r w:rsidRPr="003B4FB5">
        <w:rPr>
          <w:rFonts w:ascii="Times New Roman" w:hAnsi="Times New Roman" w:cs="Times New Roman"/>
          <w:szCs w:val="24"/>
        </w:rPr>
        <w:t>warunków</w:t>
      </w:r>
      <w:r w:rsidR="00D216FB" w:rsidRPr="003B4FB5">
        <w:rPr>
          <w:rFonts w:ascii="Times New Roman" w:hAnsi="Times New Roman" w:cs="Times New Roman"/>
          <w:szCs w:val="24"/>
        </w:rPr>
        <w:t xml:space="preserve"> (art. 46h)</w:t>
      </w:r>
      <w:r w:rsidR="003E2677" w:rsidRPr="003B4FB5">
        <w:rPr>
          <w:rFonts w:ascii="Times New Roman" w:hAnsi="Times New Roman" w:cs="Times New Roman"/>
          <w:szCs w:val="24"/>
        </w:rPr>
        <w:t xml:space="preserve">, </w:t>
      </w:r>
      <w:r w:rsidRPr="003B4FB5">
        <w:rPr>
          <w:rFonts w:ascii="Times New Roman" w:hAnsi="Times New Roman" w:cs="Times New Roman"/>
          <w:szCs w:val="24"/>
        </w:rPr>
        <w:t>Prezes Urzędu dokonuje weryfikacji bez zbędnej zwłoki</w:t>
      </w:r>
      <w:r w:rsidR="00721671" w:rsidRPr="003B4FB5">
        <w:rPr>
          <w:rFonts w:ascii="Times New Roman" w:hAnsi="Times New Roman" w:cs="Times New Roman"/>
          <w:szCs w:val="24"/>
        </w:rPr>
        <w:t xml:space="preserve">. </w:t>
      </w:r>
      <w:r w:rsidR="00640029" w:rsidRPr="003B4FB5">
        <w:rPr>
          <w:rFonts w:ascii="Times New Roman" w:hAnsi="Times New Roman" w:cs="Times New Roman"/>
          <w:szCs w:val="24"/>
        </w:rPr>
        <w:t xml:space="preserve">Bezzwłocznej weryfikacji podmiotu upoważnionego wpisanego do Rejestru Prezes Urzędu dokonuje także w przypadku odrzucenia przez sąd pozwu na podstawie art. 10aa ust. </w:t>
      </w:r>
      <w:r w:rsidR="00E12E5A" w:rsidRPr="003B4FB5">
        <w:rPr>
          <w:rFonts w:ascii="Times New Roman" w:hAnsi="Times New Roman" w:cs="Times New Roman"/>
          <w:szCs w:val="24"/>
        </w:rPr>
        <w:t>6</w:t>
      </w:r>
      <w:r w:rsidR="00640029" w:rsidRPr="003B4FB5">
        <w:rPr>
          <w:rFonts w:ascii="Times New Roman" w:hAnsi="Times New Roman" w:cs="Times New Roman"/>
          <w:szCs w:val="24"/>
        </w:rPr>
        <w:t xml:space="preserve"> ustawy o dochodzeniu roszczeń</w:t>
      </w:r>
      <w:r w:rsidR="00E12E5A" w:rsidRPr="003B4FB5">
        <w:rPr>
          <w:rFonts w:ascii="Times New Roman" w:hAnsi="Times New Roman" w:cs="Times New Roman"/>
          <w:szCs w:val="24"/>
        </w:rPr>
        <w:t xml:space="preserve"> grupowych</w:t>
      </w:r>
      <w:r w:rsidR="00640029" w:rsidRPr="003B4FB5">
        <w:rPr>
          <w:rFonts w:ascii="Times New Roman" w:hAnsi="Times New Roman" w:cs="Times New Roman"/>
          <w:szCs w:val="24"/>
        </w:rPr>
        <w:t>. W takim przypadku zachodzi bowiem konieczność sprawdzenia niezależności podmiotu upoważnionego wpisanego do Rejestru</w:t>
      </w:r>
      <w:r w:rsidR="00D216FB" w:rsidRPr="003B4FB5">
        <w:rPr>
          <w:rFonts w:ascii="Times New Roman" w:hAnsi="Times New Roman" w:cs="Times New Roman"/>
          <w:szCs w:val="24"/>
        </w:rPr>
        <w:t xml:space="preserve"> (art.</w:t>
      </w:r>
      <w:r w:rsidR="000D5A26" w:rsidRPr="003B4FB5">
        <w:rPr>
          <w:rFonts w:ascii="Times New Roman" w:hAnsi="Times New Roman" w:cs="Times New Roman"/>
          <w:szCs w:val="24"/>
        </w:rPr>
        <w:t xml:space="preserve"> </w:t>
      </w:r>
      <w:r w:rsidR="00D216FB" w:rsidRPr="003B4FB5">
        <w:rPr>
          <w:rFonts w:ascii="Times New Roman" w:hAnsi="Times New Roman" w:cs="Times New Roman"/>
          <w:szCs w:val="24"/>
        </w:rPr>
        <w:t>46h pkt 5)</w:t>
      </w:r>
      <w:r w:rsidR="00640029" w:rsidRPr="003B4FB5">
        <w:rPr>
          <w:rFonts w:ascii="Times New Roman" w:hAnsi="Times New Roman" w:cs="Times New Roman"/>
          <w:szCs w:val="24"/>
        </w:rPr>
        <w:t xml:space="preserve">. Podmiot ten ma bowiem uprawnienia do występowania z powództwem transgranicznym przed organem innego państwa członkowskiego Unii Europejskiej. </w:t>
      </w:r>
    </w:p>
    <w:p w14:paraId="4115D5CE" w14:textId="4BB458C1" w:rsidR="00640029" w:rsidRPr="003B4FB5" w:rsidRDefault="008D03BB"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W świetle projektowanego art. 46</w:t>
      </w:r>
      <w:r w:rsidR="00E12E5A" w:rsidRPr="003B4FB5">
        <w:rPr>
          <w:rFonts w:ascii="Times New Roman" w:hAnsi="Times New Roman" w:cs="Times New Roman"/>
          <w:szCs w:val="24"/>
        </w:rPr>
        <w:t>s ust. 1</w:t>
      </w:r>
      <w:r w:rsidRPr="003B4FB5">
        <w:rPr>
          <w:rFonts w:ascii="Times New Roman" w:hAnsi="Times New Roman" w:cs="Times New Roman"/>
          <w:szCs w:val="24"/>
        </w:rPr>
        <w:t xml:space="preserve"> </w:t>
      </w:r>
      <w:r w:rsidR="00F936E4" w:rsidRPr="003B4FB5">
        <w:rPr>
          <w:rFonts w:ascii="Times New Roman" w:hAnsi="Times New Roman" w:cs="Times New Roman"/>
          <w:szCs w:val="24"/>
        </w:rPr>
        <w:t>Prezes Urzędu przekazuje Komisji Europejskiej</w:t>
      </w:r>
      <w:r w:rsidR="00640029" w:rsidRPr="003B4FB5">
        <w:rPr>
          <w:rFonts w:ascii="Times New Roman" w:hAnsi="Times New Roman" w:cs="Times New Roman"/>
          <w:szCs w:val="24"/>
        </w:rPr>
        <w:t xml:space="preserve"> </w:t>
      </w:r>
      <w:r w:rsidR="00F936E4" w:rsidRPr="003B4FB5">
        <w:rPr>
          <w:rFonts w:ascii="Times New Roman" w:hAnsi="Times New Roman" w:cs="Times New Roman"/>
          <w:szCs w:val="24"/>
        </w:rPr>
        <w:t>wykaz podmiotów upoważnionych, wyznaczonych do prowadzenia grupowych postępowań transgranicznych zawierający dane objęte Rejestrem</w:t>
      </w:r>
      <w:r w:rsidR="00C567B8" w:rsidRPr="003B4FB5">
        <w:rPr>
          <w:rFonts w:ascii="Times New Roman" w:hAnsi="Times New Roman" w:cs="Times New Roman"/>
          <w:szCs w:val="24"/>
        </w:rPr>
        <w:t xml:space="preserve"> </w:t>
      </w:r>
      <w:r w:rsidR="00F936E4" w:rsidRPr="003B4FB5">
        <w:rPr>
          <w:rFonts w:ascii="Times New Roman" w:hAnsi="Times New Roman" w:cs="Times New Roman"/>
          <w:szCs w:val="24"/>
        </w:rPr>
        <w:t>oraz informacje o każdej zmianie tych danych, w celu umieszczenia ich w wykazie podmiotów upoważnionych do prowadzenia grupowych postępowań transgranicznych w państwach będących członkami Unii Europejskiej, prowadzonym przez Komisję Europejską.</w:t>
      </w:r>
      <w:r w:rsidR="00460237" w:rsidRPr="003B4FB5">
        <w:rPr>
          <w:rFonts w:ascii="Times New Roman" w:hAnsi="Times New Roman" w:cs="Times New Roman"/>
          <w:szCs w:val="24"/>
        </w:rPr>
        <w:t xml:space="preserve"> </w:t>
      </w:r>
    </w:p>
    <w:p w14:paraId="7DB81926" w14:textId="25D7BF9C" w:rsidR="00F936E4" w:rsidRPr="003B4FB5" w:rsidRDefault="00640029" w:rsidP="00184005">
      <w:pPr>
        <w:pStyle w:val="USTustnpkodeksu"/>
        <w:spacing w:before="120"/>
        <w:ind w:firstLine="0"/>
        <w:rPr>
          <w:rFonts w:ascii="Times New Roman" w:hAnsi="Times New Roman" w:cs="Times New Roman"/>
          <w:szCs w:val="24"/>
        </w:rPr>
      </w:pPr>
      <w:r w:rsidRPr="003B4FB5">
        <w:rPr>
          <w:rFonts w:ascii="Times New Roman" w:hAnsi="Times New Roman" w:cs="Times New Roman"/>
          <w:szCs w:val="24"/>
        </w:rPr>
        <w:t>Zgodnie z projektowanym art. 46</w:t>
      </w:r>
      <w:r w:rsidR="00E12E5A" w:rsidRPr="003B4FB5">
        <w:rPr>
          <w:rFonts w:ascii="Times New Roman" w:hAnsi="Times New Roman" w:cs="Times New Roman"/>
          <w:szCs w:val="24"/>
        </w:rPr>
        <w:t>s</w:t>
      </w:r>
      <w:r w:rsidRPr="003B4FB5">
        <w:rPr>
          <w:rFonts w:ascii="Times New Roman" w:hAnsi="Times New Roman" w:cs="Times New Roman"/>
          <w:szCs w:val="24"/>
        </w:rPr>
        <w:t xml:space="preserve"> ust. 2 ustawy u</w:t>
      </w:r>
      <w:r w:rsidR="00E12E5A" w:rsidRPr="003B4FB5">
        <w:rPr>
          <w:rFonts w:ascii="Times New Roman" w:hAnsi="Times New Roman" w:cs="Times New Roman"/>
          <w:szCs w:val="24"/>
        </w:rPr>
        <w:t>o</w:t>
      </w:r>
      <w:r w:rsidRPr="003B4FB5">
        <w:rPr>
          <w:rFonts w:ascii="Times New Roman" w:hAnsi="Times New Roman" w:cs="Times New Roman"/>
          <w:szCs w:val="24"/>
        </w:rPr>
        <w:t xml:space="preserve">kik </w:t>
      </w:r>
      <w:r w:rsidR="00F936E4" w:rsidRPr="003B4FB5">
        <w:rPr>
          <w:rFonts w:ascii="Times New Roman" w:hAnsi="Times New Roman" w:cs="Times New Roman"/>
          <w:szCs w:val="24"/>
        </w:rPr>
        <w:t>Prezes Urzędu corocznie przekazuje Komisji Europejskiej</w:t>
      </w:r>
      <w:r w:rsidR="00C567B8" w:rsidRPr="003B4FB5">
        <w:rPr>
          <w:rFonts w:ascii="Times New Roman" w:hAnsi="Times New Roman" w:cs="Times New Roman"/>
          <w:szCs w:val="24"/>
        </w:rPr>
        <w:t>, za pośrednictwem punktu kontaktowego</w:t>
      </w:r>
      <w:r w:rsidR="0026496A">
        <w:rPr>
          <w:rFonts w:ascii="Times New Roman" w:hAnsi="Times New Roman" w:cs="Times New Roman"/>
          <w:szCs w:val="24"/>
        </w:rPr>
        <w:t>,</w:t>
      </w:r>
      <w:r w:rsidR="00F936E4" w:rsidRPr="003B4FB5">
        <w:rPr>
          <w:rFonts w:ascii="Times New Roman" w:hAnsi="Times New Roman" w:cs="Times New Roman"/>
          <w:szCs w:val="24"/>
        </w:rPr>
        <w:t xml:space="preserve"> informacje na temat:</w:t>
      </w:r>
    </w:p>
    <w:p w14:paraId="1AA9B46D" w14:textId="34D2C43A"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lastRenderedPageBreak/>
        <w:t>1)</w:t>
      </w:r>
      <w:r w:rsidRPr="003B4FB5">
        <w:rPr>
          <w:rFonts w:ascii="Times New Roman" w:hAnsi="Times New Roman" w:cs="Times New Roman"/>
          <w:szCs w:val="24"/>
        </w:rPr>
        <w:tab/>
      </w:r>
      <w:r w:rsidR="00E12E5A" w:rsidRPr="003B4FB5">
        <w:rPr>
          <w:rFonts w:ascii="Times New Roman" w:hAnsi="Times New Roman" w:cs="Times New Roman"/>
          <w:szCs w:val="24"/>
        </w:rPr>
        <w:t xml:space="preserve">liczby i rodzaju </w:t>
      </w:r>
      <w:bookmarkStart w:id="30" w:name="_Hlk165300226"/>
      <w:r w:rsidR="00E12E5A" w:rsidRPr="003B4FB5">
        <w:rPr>
          <w:rFonts w:ascii="Times New Roman" w:hAnsi="Times New Roman" w:cs="Times New Roman"/>
          <w:szCs w:val="24"/>
        </w:rPr>
        <w:t xml:space="preserve">zakończonych grupowych postępowań </w:t>
      </w:r>
      <w:bookmarkEnd w:id="30"/>
      <w:r w:rsidR="00E12E5A" w:rsidRPr="003B4FB5">
        <w:rPr>
          <w:rFonts w:ascii="Times New Roman" w:hAnsi="Times New Roman" w:cs="Times New Roman"/>
          <w:szCs w:val="24"/>
        </w:rPr>
        <w:t>krajowych i grupowych postępowań transgranicznych;</w:t>
      </w:r>
    </w:p>
    <w:p w14:paraId="7B7B898B" w14:textId="14BEADC1"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2)</w:t>
      </w:r>
      <w:r w:rsidRPr="003B4FB5">
        <w:rPr>
          <w:rFonts w:ascii="Times New Roman" w:hAnsi="Times New Roman" w:cs="Times New Roman"/>
          <w:szCs w:val="24"/>
        </w:rPr>
        <w:tab/>
        <w:t>rodzaju naruszeń będących przedmiotem tych postępowań;</w:t>
      </w:r>
    </w:p>
    <w:p w14:paraId="4D58926E" w14:textId="721C7FEE" w:rsidR="00F936E4" w:rsidRPr="003B4FB5" w:rsidRDefault="00F936E4" w:rsidP="00184005">
      <w:pPr>
        <w:pStyle w:val="PKTpunkt"/>
        <w:spacing w:before="120"/>
        <w:ind w:left="426" w:hanging="426"/>
        <w:rPr>
          <w:rFonts w:ascii="Times New Roman" w:hAnsi="Times New Roman" w:cs="Times New Roman"/>
          <w:szCs w:val="24"/>
        </w:rPr>
      </w:pPr>
      <w:r w:rsidRPr="003B4FB5">
        <w:rPr>
          <w:rFonts w:ascii="Times New Roman" w:hAnsi="Times New Roman" w:cs="Times New Roman"/>
          <w:szCs w:val="24"/>
        </w:rPr>
        <w:t>3)</w:t>
      </w:r>
      <w:r w:rsidRPr="003B4FB5">
        <w:rPr>
          <w:rFonts w:ascii="Times New Roman" w:hAnsi="Times New Roman" w:cs="Times New Roman"/>
          <w:szCs w:val="24"/>
        </w:rPr>
        <w:tab/>
        <w:t xml:space="preserve">sposobu zakończenia tych postępowań. </w:t>
      </w:r>
    </w:p>
    <w:p w14:paraId="21ADAC61" w14:textId="60DE91A2" w:rsidR="00E12E5A" w:rsidRPr="003B4FB5" w:rsidRDefault="00BA68EA" w:rsidP="00184005">
      <w:pPr>
        <w:pStyle w:val="ZUSTzmustartykuempunktem"/>
        <w:spacing w:before="120"/>
        <w:ind w:left="0" w:firstLine="0"/>
        <w:rPr>
          <w:rFonts w:ascii="Times New Roman" w:hAnsi="Times New Roman" w:cs="Times New Roman"/>
          <w:szCs w:val="24"/>
        </w:rPr>
      </w:pPr>
      <w:r w:rsidRPr="003B4FB5">
        <w:rPr>
          <w:rFonts w:ascii="Times New Roman" w:hAnsi="Times New Roman" w:cs="Times New Roman"/>
          <w:szCs w:val="24"/>
        </w:rPr>
        <w:t>W celu realizacji powyższego zadania Prezes Urzędu</w:t>
      </w:r>
      <w:r w:rsidR="0098463D">
        <w:rPr>
          <w:rFonts w:ascii="Times New Roman" w:hAnsi="Times New Roman" w:cs="Times New Roman"/>
          <w:szCs w:val="24"/>
        </w:rPr>
        <w:t xml:space="preserve"> </w:t>
      </w:r>
      <w:r w:rsidRPr="003B4FB5">
        <w:rPr>
          <w:rFonts w:ascii="Times New Roman" w:hAnsi="Times New Roman" w:cs="Times New Roman"/>
          <w:szCs w:val="24"/>
        </w:rPr>
        <w:t>może zwrócić się o udost</w:t>
      </w:r>
      <w:r w:rsidR="0026496A">
        <w:rPr>
          <w:rFonts w:ascii="Times New Roman" w:hAnsi="Times New Roman" w:cs="Times New Roman"/>
          <w:szCs w:val="24"/>
        </w:rPr>
        <w:t>ę</w:t>
      </w:r>
      <w:r w:rsidRPr="003B4FB5">
        <w:rPr>
          <w:rFonts w:ascii="Times New Roman" w:hAnsi="Times New Roman" w:cs="Times New Roman"/>
          <w:szCs w:val="24"/>
        </w:rPr>
        <w:t>pnienie</w:t>
      </w:r>
      <w:r w:rsidR="0098463D">
        <w:rPr>
          <w:rFonts w:ascii="Times New Roman" w:hAnsi="Times New Roman" w:cs="Times New Roman"/>
          <w:szCs w:val="24"/>
        </w:rPr>
        <w:t xml:space="preserve"> </w:t>
      </w:r>
      <w:r w:rsidRPr="003B4FB5">
        <w:rPr>
          <w:rFonts w:ascii="Times New Roman" w:hAnsi="Times New Roman" w:cs="Times New Roman"/>
          <w:szCs w:val="24"/>
        </w:rPr>
        <w:t>stosown</w:t>
      </w:r>
      <w:r w:rsidR="00EF0370" w:rsidRPr="003B4FB5">
        <w:rPr>
          <w:rFonts w:ascii="Times New Roman" w:hAnsi="Times New Roman" w:cs="Times New Roman"/>
          <w:szCs w:val="24"/>
        </w:rPr>
        <w:t>ych</w:t>
      </w:r>
      <w:r w:rsidRPr="003B4FB5">
        <w:rPr>
          <w:rFonts w:ascii="Times New Roman" w:hAnsi="Times New Roman" w:cs="Times New Roman"/>
          <w:szCs w:val="24"/>
        </w:rPr>
        <w:t xml:space="preserve"> informacj</w:t>
      </w:r>
      <w:r w:rsidR="00EF0370" w:rsidRPr="003B4FB5">
        <w:rPr>
          <w:rFonts w:ascii="Times New Roman" w:hAnsi="Times New Roman" w:cs="Times New Roman"/>
          <w:szCs w:val="24"/>
        </w:rPr>
        <w:t>i</w:t>
      </w:r>
      <w:r w:rsidRPr="003B4FB5">
        <w:rPr>
          <w:rFonts w:ascii="Times New Roman" w:hAnsi="Times New Roman" w:cs="Times New Roman"/>
          <w:szCs w:val="24"/>
        </w:rPr>
        <w:t xml:space="preserve"> do innych organów lub sądów</w:t>
      </w:r>
      <w:r w:rsidR="00E12E5A" w:rsidRPr="003B4FB5">
        <w:rPr>
          <w:rFonts w:ascii="Times New Roman" w:hAnsi="Times New Roman" w:cs="Times New Roman"/>
          <w:szCs w:val="24"/>
        </w:rPr>
        <w:t xml:space="preserve"> (art. 46s ust. 3)</w:t>
      </w:r>
      <w:r w:rsidRPr="003B4FB5">
        <w:rPr>
          <w:rFonts w:ascii="Times New Roman" w:hAnsi="Times New Roman" w:cs="Times New Roman"/>
          <w:szCs w:val="24"/>
        </w:rPr>
        <w:t xml:space="preserve">. </w:t>
      </w:r>
    </w:p>
    <w:p w14:paraId="173B53AD" w14:textId="312AE7F2" w:rsidR="00E12E5A" w:rsidRPr="003B4FB5" w:rsidRDefault="00E12E5A" w:rsidP="00184005">
      <w:pPr>
        <w:pStyle w:val="ZUSTzmustartykuempunktem"/>
        <w:spacing w:before="120"/>
        <w:ind w:left="0" w:firstLine="0"/>
        <w:rPr>
          <w:rFonts w:ascii="Times New Roman" w:hAnsi="Times New Roman" w:cs="Times New Roman"/>
          <w:szCs w:val="24"/>
        </w:rPr>
      </w:pPr>
      <w:r w:rsidRPr="003B4FB5">
        <w:rPr>
          <w:rFonts w:ascii="Times New Roman" w:hAnsi="Times New Roman" w:cs="Times New Roman"/>
          <w:szCs w:val="24"/>
        </w:rPr>
        <w:t>Prezes Urzędu przekazuje Komisji Europejskiej informacje o zaprzestaniu spełniania przez podmiot upoważniony wpisany do wykazu podmiotów upoważnionych prowadzonego przez Komisję Europejską na podstawie art. 5 ust. 1 dyrektywy 2020/1828 przesłanek, na podstawie których został wpisany do tego wykazu. Informacje te Prezes Urzędu przekazuje niezwłocznie po ich powzięciu (art. 46s ust. 4).</w:t>
      </w:r>
    </w:p>
    <w:p w14:paraId="794FF70D" w14:textId="0A9D426D" w:rsidR="00E12E5A" w:rsidRPr="003B4FB5" w:rsidRDefault="00E12E5A" w:rsidP="00184005">
      <w:pPr>
        <w:pStyle w:val="ZUSTzmustartykuempunktem"/>
        <w:spacing w:before="120"/>
        <w:ind w:left="0" w:firstLine="0"/>
        <w:rPr>
          <w:rFonts w:ascii="Times New Roman" w:hAnsi="Times New Roman" w:cs="Times New Roman"/>
          <w:szCs w:val="24"/>
        </w:rPr>
      </w:pPr>
      <w:r w:rsidRPr="003B4FB5">
        <w:rPr>
          <w:rFonts w:ascii="Times New Roman" w:hAnsi="Times New Roman" w:cs="Times New Roman"/>
          <w:szCs w:val="24"/>
        </w:rPr>
        <w:t>Ponadto Prezes Urzędu będzie miał obowiązek przekazania Komisji Europejskiej informacji o</w:t>
      </w:r>
      <w:r w:rsidR="00475ABE" w:rsidRPr="003B4FB5">
        <w:rPr>
          <w:rFonts w:ascii="Times New Roman" w:hAnsi="Times New Roman" w:cs="Times New Roman"/>
          <w:szCs w:val="24"/>
        </w:rPr>
        <w:t xml:space="preserve"> ustalonym</w:t>
      </w:r>
      <w:r w:rsidRPr="003B4FB5">
        <w:rPr>
          <w:rFonts w:ascii="Times New Roman" w:hAnsi="Times New Roman" w:cs="Times New Roman"/>
          <w:szCs w:val="24"/>
        </w:rPr>
        <w:t xml:space="preserve"> wpływie finansowania przez inny podmiot podmiotu upoważnionego na zapewnienie właściwej ochrony interesów konsumentów w ramach toczącego się postępowania grupowego wytoczonego na podstawie przepisów ustawy z dnia 17 grudnia 2009 r. o dochodzeniu roszczeń w postępowaniu grupowym z powództwa podmiotu upoważnionego wpisanego do wykazu podmiotów upoważnionych</w:t>
      </w:r>
      <w:r w:rsidR="0098463D">
        <w:rPr>
          <w:rFonts w:ascii="Times New Roman" w:hAnsi="Times New Roman" w:cs="Times New Roman"/>
          <w:szCs w:val="24"/>
        </w:rPr>
        <w:t xml:space="preserve"> </w:t>
      </w:r>
      <w:r w:rsidRPr="003B4FB5">
        <w:rPr>
          <w:rFonts w:ascii="Times New Roman" w:hAnsi="Times New Roman" w:cs="Times New Roman"/>
          <w:szCs w:val="24"/>
        </w:rPr>
        <w:t>prowadzonego przez Komisję Europejską na podstawie art. 5 ust. 1 dyrektywy 2020/1828 (art. 46s ust. 5).</w:t>
      </w:r>
    </w:p>
    <w:p w14:paraId="23A76A57" w14:textId="6861ED93" w:rsidR="00E12E5A" w:rsidRPr="003B4FB5" w:rsidRDefault="00E12E5A" w:rsidP="00184005">
      <w:pPr>
        <w:pStyle w:val="ZUSTzmustartykuempunktem"/>
        <w:spacing w:before="120"/>
        <w:ind w:left="0" w:firstLine="0"/>
        <w:rPr>
          <w:rFonts w:ascii="Times New Roman" w:hAnsi="Times New Roman" w:cs="Times New Roman"/>
          <w:szCs w:val="24"/>
        </w:rPr>
      </w:pPr>
      <w:r w:rsidRPr="003B4FB5">
        <w:rPr>
          <w:rFonts w:ascii="Times New Roman" w:hAnsi="Times New Roman" w:cs="Times New Roman"/>
          <w:szCs w:val="24"/>
        </w:rPr>
        <w:t>Powyższe informacje są przekazywane przez Prezesa Urzędu za pośrednictwem punktu kontaktowego (art. 46s ust. 6)</w:t>
      </w:r>
      <w:r w:rsidR="00B976B8">
        <w:rPr>
          <w:rFonts w:ascii="Times New Roman" w:hAnsi="Times New Roman" w:cs="Times New Roman"/>
          <w:szCs w:val="24"/>
        </w:rPr>
        <w:t>.</w:t>
      </w:r>
    </w:p>
    <w:p w14:paraId="40278436" w14:textId="5585EC43" w:rsidR="00F936E4" w:rsidRPr="003B4FB5" w:rsidRDefault="00F936E4" w:rsidP="00184005">
      <w:pPr>
        <w:pStyle w:val="ZUSTzmustartykuempunktem"/>
        <w:spacing w:before="120"/>
        <w:ind w:left="0" w:firstLine="0"/>
        <w:rPr>
          <w:rFonts w:ascii="Times New Roman" w:hAnsi="Times New Roman" w:cs="Times New Roman"/>
          <w:szCs w:val="24"/>
        </w:rPr>
      </w:pPr>
      <w:r w:rsidRPr="003B4FB5">
        <w:rPr>
          <w:rFonts w:ascii="Times New Roman" w:hAnsi="Times New Roman" w:cs="Times New Roman"/>
          <w:szCs w:val="24"/>
        </w:rPr>
        <w:t>Prezes Urzędu</w:t>
      </w:r>
      <w:r w:rsidR="00C567B8" w:rsidRPr="003B4FB5">
        <w:rPr>
          <w:rFonts w:ascii="Times New Roman" w:hAnsi="Times New Roman" w:cs="Times New Roman"/>
          <w:szCs w:val="24"/>
        </w:rPr>
        <w:t>, zgodnie z projektem</w:t>
      </w:r>
      <w:r w:rsidR="00BD4534">
        <w:rPr>
          <w:rFonts w:ascii="Times New Roman" w:hAnsi="Times New Roman" w:cs="Times New Roman"/>
          <w:szCs w:val="24"/>
        </w:rPr>
        <w:t>,</w:t>
      </w:r>
      <w:r w:rsidRPr="003B4FB5">
        <w:rPr>
          <w:rFonts w:ascii="Times New Roman" w:hAnsi="Times New Roman" w:cs="Times New Roman"/>
          <w:szCs w:val="24"/>
        </w:rPr>
        <w:t xml:space="preserve"> umieszcza na stronie internetowej Urzędu Ochrony Konkurencji i Konsumentów adres strony internetowej Komisji Europejskiej, na której </w:t>
      </w:r>
      <w:r w:rsidR="00BD4534" w:rsidRPr="003B4FB5">
        <w:rPr>
          <w:rFonts w:ascii="Times New Roman" w:hAnsi="Times New Roman" w:cs="Times New Roman"/>
          <w:szCs w:val="24"/>
        </w:rPr>
        <w:t xml:space="preserve">jest </w:t>
      </w:r>
      <w:r w:rsidRPr="003B4FB5">
        <w:rPr>
          <w:rFonts w:ascii="Times New Roman" w:hAnsi="Times New Roman" w:cs="Times New Roman"/>
          <w:szCs w:val="24"/>
        </w:rPr>
        <w:t>publikowany wykaz podmiotów upoważnionych do prowadzenia grupowych postępowań transgranicznych wyznaczonych przez państwa członkowskie Unii Europejskiej</w:t>
      </w:r>
      <w:r w:rsidR="00E12E5A" w:rsidRPr="003B4FB5">
        <w:rPr>
          <w:rFonts w:ascii="Times New Roman" w:hAnsi="Times New Roman" w:cs="Times New Roman"/>
          <w:szCs w:val="24"/>
        </w:rPr>
        <w:t xml:space="preserve"> (art. 46t)</w:t>
      </w:r>
      <w:r w:rsidRPr="003B4FB5">
        <w:rPr>
          <w:rFonts w:ascii="Times New Roman" w:hAnsi="Times New Roman" w:cs="Times New Roman"/>
          <w:szCs w:val="24"/>
        </w:rPr>
        <w:t xml:space="preserve">. </w:t>
      </w:r>
    </w:p>
    <w:p w14:paraId="4707D473" w14:textId="4E09F523" w:rsidR="00DB69AC" w:rsidRPr="003B4FB5" w:rsidRDefault="00DB69AC" w:rsidP="00184005">
      <w:pPr>
        <w:tabs>
          <w:tab w:val="center" w:pos="4536"/>
        </w:tabs>
        <w:spacing w:before="120" w:after="0" w:line="360" w:lineRule="auto"/>
        <w:jc w:val="both"/>
        <w:rPr>
          <w:rFonts w:ascii="Times New Roman" w:eastAsia="Calibri" w:hAnsi="Times New Roman" w:cs="Times New Roman"/>
          <w:sz w:val="24"/>
          <w:szCs w:val="24"/>
          <w:u w:val="single"/>
        </w:rPr>
      </w:pPr>
      <w:r w:rsidRPr="003B4FB5">
        <w:rPr>
          <w:rFonts w:ascii="Times New Roman" w:eastAsia="Calibri" w:hAnsi="Times New Roman" w:cs="Times New Roman"/>
          <w:sz w:val="24"/>
          <w:szCs w:val="24"/>
          <w:u w:val="single"/>
        </w:rPr>
        <w:t xml:space="preserve">Art. </w:t>
      </w:r>
      <w:r w:rsidR="009C1B69" w:rsidRPr="003B4FB5">
        <w:rPr>
          <w:rFonts w:ascii="Times New Roman" w:eastAsia="Calibri" w:hAnsi="Times New Roman" w:cs="Times New Roman"/>
          <w:sz w:val="24"/>
          <w:szCs w:val="24"/>
          <w:u w:val="single"/>
        </w:rPr>
        <w:t>5</w:t>
      </w:r>
      <w:r w:rsidRPr="003B4FB5">
        <w:rPr>
          <w:rFonts w:ascii="Times New Roman" w:eastAsia="Calibri" w:hAnsi="Times New Roman" w:cs="Times New Roman"/>
          <w:sz w:val="24"/>
          <w:szCs w:val="24"/>
          <w:u w:val="single"/>
        </w:rPr>
        <w:t xml:space="preserve"> pkt </w:t>
      </w:r>
      <w:r w:rsidR="009C1B69" w:rsidRPr="003B4FB5">
        <w:rPr>
          <w:rFonts w:ascii="Times New Roman" w:eastAsia="Calibri" w:hAnsi="Times New Roman" w:cs="Times New Roman"/>
          <w:sz w:val="24"/>
          <w:szCs w:val="24"/>
          <w:u w:val="single"/>
        </w:rPr>
        <w:t>7</w:t>
      </w:r>
      <w:r w:rsidRPr="003B4FB5">
        <w:rPr>
          <w:rFonts w:ascii="Times New Roman" w:eastAsia="Calibri" w:hAnsi="Times New Roman" w:cs="Times New Roman"/>
          <w:sz w:val="24"/>
          <w:szCs w:val="24"/>
          <w:u w:val="single"/>
        </w:rPr>
        <w:t xml:space="preserve"> </w:t>
      </w:r>
      <w:r w:rsidR="000D5A26" w:rsidRPr="003B4FB5">
        <w:rPr>
          <w:rFonts w:ascii="Times New Roman" w:eastAsia="Calibri" w:hAnsi="Times New Roman" w:cs="Times New Roman"/>
          <w:sz w:val="24"/>
          <w:szCs w:val="24"/>
          <w:u w:val="single"/>
        </w:rPr>
        <w:t>i</w:t>
      </w:r>
      <w:r w:rsidRPr="003B4FB5">
        <w:rPr>
          <w:rFonts w:ascii="Times New Roman" w:eastAsia="Calibri" w:hAnsi="Times New Roman" w:cs="Times New Roman"/>
          <w:sz w:val="24"/>
          <w:szCs w:val="24"/>
          <w:u w:val="single"/>
        </w:rPr>
        <w:t xml:space="preserve"> </w:t>
      </w:r>
      <w:r w:rsidR="009C1B69" w:rsidRPr="003B4FB5">
        <w:rPr>
          <w:rFonts w:ascii="Times New Roman" w:eastAsia="Calibri" w:hAnsi="Times New Roman" w:cs="Times New Roman"/>
          <w:sz w:val="24"/>
          <w:szCs w:val="24"/>
          <w:u w:val="single"/>
        </w:rPr>
        <w:t>8</w:t>
      </w:r>
      <w:r w:rsidRPr="003B4FB5">
        <w:rPr>
          <w:rFonts w:ascii="Times New Roman" w:eastAsia="Calibri" w:hAnsi="Times New Roman" w:cs="Times New Roman"/>
          <w:sz w:val="24"/>
          <w:szCs w:val="24"/>
          <w:u w:val="single"/>
        </w:rPr>
        <w:t xml:space="preserve"> (dodanie w art.</w:t>
      </w:r>
      <w:r w:rsidR="0098463D">
        <w:rPr>
          <w:rFonts w:ascii="Times New Roman" w:eastAsia="Calibri" w:hAnsi="Times New Roman" w:cs="Times New Roman"/>
          <w:sz w:val="24"/>
          <w:szCs w:val="24"/>
          <w:u w:val="single"/>
        </w:rPr>
        <w:t xml:space="preserve"> </w:t>
      </w:r>
      <w:r w:rsidRPr="003B4FB5">
        <w:rPr>
          <w:rFonts w:ascii="Times New Roman" w:eastAsia="Calibri" w:hAnsi="Times New Roman" w:cs="Times New Roman"/>
          <w:sz w:val="24"/>
          <w:szCs w:val="24"/>
          <w:u w:val="single"/>
        </w:rPr>
        <w:t>99b ust. 3 oraz w art. 101 ust. 3)</w:t>
      </w:r>
    </w:p>
    <w:p w14:paraId="126E0889" w14:textId="0DC59C36" w:rsidR="00DB6FFD" w:rsidRPr="003B4FB5" w:rsidRDefault="00DB69AC"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Proponowane zmiany w art. 99b oraz art. 101 </w:t>
      </w:r>
      <w:r w:rsidR="009C1B69" w:rsidRPr="003B4FB5">
        <w:rPr>
          <w:rFonts w:ascii="Times New Roman" w:hAnsi="Times New Roman" w:cs="Times New Roman"/>
          <w:szCs w:val="24"/>
        </w:rPr>
        <w:t xml:space="preserve">ustawy uokik </w:t>
      </w:r>
      <w:r w:rsidRPr="003B4FB5">
        <w:rPr>
          <w:rFonts w:ascii="Times New Roman" w:hAnsi="Times New Roman" w:cs="Times New Roman"/>
          <w:szCs w:val="24"/>
        </w:rPr>
        <w:t xml:space="preserve">mają na celu </w:t>
      </w:r>
      <w:r w:rsidR="00DB6FFD" w:rsidRPr="003B4FB5">
        <w:rPr>
          <w:rFonts w:ascii="Times New Roman" w:hAnsi="Times New Roman" w:cs="Times New Roman"/>
          <w:szCs w:val="24"/>
        </w:rPr>
        <w:t xml:space="preserve">przesądzenie, że w razie wszczęcia postępowania grupowego w sprawie o </w:t>
      </w:r>
      <w:r w:rsidR="0023567B" w:rsidRPr="003B4FB5">
        <w:rPr>
          <w:rFonts w:ascii="Times New Roman" w:hAnsi="Times New Roman" w:cs="Times New Roman"/>
          <w:szCs w:val="24"/>
        </w:rPr>
        <w:t xml:space="preserve">stwierdzenie </w:t>
      </w:r>
      <w:r w:rsidR="00DB6FFD" w:rsidRPr="003B4FB5">
        <w:rPr>
          <w:rFonts w:ascii="Times New Roman" w:hAnsi="Times New Roman" w:cs="Times New Roman"/>
          <w:szCs w:val="24"/>
        </w:rPr>
        <w:t>stosowania praktyki naruszającej ogólne interesy konsumentów i jego prawomocnego zakończenia przed sądem Prezes Urzędu nie może wszcząć post</w:t>
      </w:r>
      <w:r w:rsidR="007E6B34" w:rsidRPr="003B4FB5">
        <w:rPr>
          <w:rFonts w:ascii="Times New Roman" w:hAnsi="Times New Roman" w:cs="Times New Roman"/>
          <w:szCs w:val="24"/>
        </w:rPr>
        <w:t>ę</w:t>
      </w:r>
      <w:r w:rsidR="00DB6FFD" w:rsidRPr="003B4FB5">
        <w:rPr>
          <w:rFonts w:ascii="Times New Roman" w:hAnsi="Times New Roman" w:cs="Times New Roman"/>
          <w:szCs w:val="24"/>
        </w:rPr>
        <w:t>powania w sprawie naruszenia zbiorowych interesów konsumentów wobec tego samego przedsiębiorcy stosującego tak</w:t>
      </w:r>
      <w:r w:rsidR="009C1B69" w:rsidRPr="003B4FB5">
        <w:rPr>
          <w:rFonts w:ascii="Times New Roman" w:hAnsi="Times New Roman" w:cs="Times New Roman"/>
          <w:szCs w:val="24"/>
        </w:rPr>
        <w:t>ą</w:t>
      </w:r>
      <w:r w:rsidR="00DB6FFD" w:rsidRPr="003B4FB5">
        <w:rPr>
          <w:rFonts w:ascii="Times New Roman" w:hAnsi="Times New Roman" w:cs="Times New Roman"/>
          <w:szCs w:val="24"/>
        </w:rPr>
        <w:t xml:space="preserve"> samą praktykę (odpowiednio stosującego takie same postanowienia we wzorcach umownych). </w:t>
      </w:r>
    </w:p>
    <w:p w14:paraId="04CDA1F1" w14:textId="1CE4AD48" w:rsidR="009C1B69" w:rsidRPr="003B4FB5" w:rsidRDefault="009C1B69" w:rsidP="00184005">
      <w:pPr>
        <w:pStyle w:val="ARTartustawynprozporzdzenia"/>
        <w:tabs>
          <w:tab w:val="left" w:pos="426"/>
        </w:tabs>
        <w:ind w:firstLine="0"/>
        <w:rPr>
          <w:rFonts w:ascii="Times New Roman" w:eastAsia="Calibri" w:hAnsi="Times New Roman" w:cs="Times New Roman"/>
          <w:b/>
          <w:szCs w:val="24"/>
          <w:u w:val="single"/>
        </w:rPr>
      </w:pPr>
      <w:r w:rsidRPr="003B4FB5">
        <w:rPr>
          <w:rFonts w:ascii="Times New Roman" w:eastAsia="Calibri" w:hAnsi="Times New Roman" w:cs="Times New Roman"/>
          <w:b/>
          <w:szCs w:val="24"/>
          <w:u w:val="single"/>
        </w:rPr>
        <w:lastRenderedPageBreak/>
        <w:t>V.</w:t>
      </w:r>
      <w:r w:rsidR="0016582D">
        <w:rPr>
          <w:rFonts w:ascii="Times New Roman" w:eastAsia="Calibri" w:hAnsi="Times New Roman" w:cs="Times New Roman"/>
          <w:b/>
          <w:szCs w:val="24"/>
          <w:u w:val="single"/>
        </w:rPr>
        <w:tab/>
      </w:r>
      <w:r w:rsidRPr="003B4FB5">
        <w:rPr>
          <w:rFonts w:ascii="Times New Roman" w:eastAsia="Calibri" w:hAnsi="Times New Roman" w:cs="Times New Roman"/>
          <w:b/>
          <w:szCs w:val="24"/>
          <w:u w:val="single"/>
        </w:rPr>
        <w:t xml:space="preserve">Przepisy przejściowe, dostosowujące oraz </w:t>
      </w:r>
      <w:r w:rsidR="00835503">
        <w:rPr>
          <w:rFonts w:ascii="Times New Roman" w:eastAsia="Calibri" w:hAnsi="Times New Roman" w:cs="Times New Roman"/>
          <w:b/>
          <w:szCs w:val="24"/>
          <w:u w:val="single"/>
        </w:rPr>
        <w:t xml:space="preserve">przepis </w:t>
      </w:r>
      <w:r w:rsidRPr="003B4FB5">
        <w:rPr>
          <w:rFonts w:ascii="Times New Roman" w:eastAsia="Calibri" w:hAnsi="Times New Roman" w:cs="Times New Roman"/>
          <w:b/>
          <w:szCs w:val="24"/>
          <w:u w:val="single"/>
        </w:rPr>
        <w:t>końcowy</w:t>
      </w:r>
    </w:p>
    <w:p w14:paraId="5D5AC1F6" w14:textId="77777777" w:rsidR="009C1B69" w:rsidRPr="003B4FB5" w:rsidRDefault="009C1B69" w:rsidP="00184005">
      <w:pPr>
        <w:pStyle w:val="ARTartustawynprozporzdzenia"/>
        <w:ind w:firstLine="0"/>
        <w:rPr>
          <w:rFonts w:ascii="Times New Roman" w:eastAsia="Calibri" w:hAnsi="Times New Roman" w:cs="Times New Roman"/>
          <w:szCs w:val="24"/>
          <w:u w:val="single"/>
        </w:rPr>
      </w:pPr>
      <w:r w:rsidRPr="003B4FB5">
        <w:rPr>
          <w:rFonts w:ascii="Times New Roman" w:eastAsia="Calibri" w:hAnsi="Times New Roman" w:cs="Times New Roman"/>
          <w:szCs w:val="24"/>
          <w:u w:val="single"/>
        </w:rPr>
        <w:t>Art. 6 (przepis przejściowy)</w:t>
      </w:r>
    </w:p>
    <w:p w14:paraId="7E1BA6F0" w14:textId="78EDBCA2" w:rsidR="009C1B69" w:rsidRPr="003B4FB5" w:rsidRDefault="009C1B69" w:rsidP="00184005">
      <w:pPr>
        <w:pStyle w:val="ARTartustawynprozporzdzenia"/>
        <w:ind w:firstLine="0"/>
        <w:rPr>
          <w:rFonts w:ascii="Times New Roman" w:eastAsia="Calibri" w:hAnsi="Times New Roman" w:cs="Times New Roman"/>
          <w:szCs w:val="24"/>
          <w:u w:val="single"/>
        </w:rPr>
      </w:pPr>
      <w:r w:rsidRPr="003B4FB5">
        <w:rPr>
          <w:rFonts w:ascii="Times New Roman" w:eastAsia="Calibri" w:hAnsi="Times New Roman" w:cs="Times New Roman"/>
          <w:szCs w:val="24"/>
          <w:u w:val="single"/>
        </w:rPr>
        <w:t>Zgodnie z art. 6 do spraw prowadzonych w post</w:t>
      </w:r>
      <w:r w:rsidRPr="003B4FB5">
        <w:rPr>
          <w:rFonts w:ascii="Times New Roman" w:eastAsia="Calibri" w:hAnsi="Times New Roman" w:cs="Times New Roman" w:hint="eastAsia"/>
          <w:szCs w:val="24"/>
          <w:u w:val="single"/>
        </w:rPr>
        <w:t>ę</w:t>
      </w:r>
      <w:r w:rsidRPr="003B4FB5">
        <w:rPr>
          <w:rFonts w:ascii="Times New Roman" w:eastAsia="Calibri" w:hAnsi="Times New Roman" w:cs="Times New Roman"/>
          <w:szCs w:val="24"/>
          <w:u w:val="single"/>
        </w:rPr>
        <w:t>powaniu grupowym wszcz</w:t>
      </w:r>
      <w:r w:rsidRPr="003B4FB5">
        <w:rPr>
          <w:rFonts w:ascii="Times New Roman" w:eastAsia="Calibri" w:hAnsi="Times New Roman" w:cs="Times New Roman" w:hint="eastAsia"/>
          <w:szCs w:val="24"/>
          <w:u w:val="single"/>
        </w:rPr>
        <w:t>ę</w:t>
      </w:r>
      <w:r w:rsidRPr="003B4FB5">
        <w:rPr>
          <w:rFonts w:ascii="Times New Roman" w:eastAsia="Calibri" w:hAnsi="Times New Roman" w:cs="Times New Roman"/>
          <w:szCs w:val="24"/>
          <w:u w:val="single"/>
        </w:rPr>
        <w:t>tych przed dniem wej</w:t>
      </w:r>
      <w:r w:rsidRPr="003B4FB5">
        <w:rPr>
          <w:rFonts w:ascii="Times New Roman" w:eastAsia="Calibri" w:hAnsi="Times New Roman" w:cs="Times New Roman" w:hint="eastAsia"/>
          <w:szCs w:val="24"/>
          <w:u w:val="single"/>
        </w:rPr>
        <w:t>ś</w:t>
      </w:r>
      <w:r w:rsidRPr="003B4FB5">
        <w:rPr>
          <w:rFonts w:ascii="Times New Roman" w:eastAsia="Calibri" w:hAnsi="Times New Roman" w:cs="Times New Roman"/>
          <w:szCs w:val="24"/>
          <w:u w:val="single"/>
        </w:rPr>
        <w:t xml:space="preserve">cia w </w:t>
      </w:r>
      <w:r w:rsidRPr="003B4FB5">
        <w:rPr>
          <w:rFonts w:ascii="Times New Roman" w:eastAsia="Calibri" w:hAnsi="Times New Roman" w:cs="Times New Roman" w:hint="eastAsia"/>
          <w:szCs w:val="24"/>
          <w:u w:val="single"/>
        </w:rPr>
        <w:t>ż</w:t>
      </w:r>
      <w:r w:rsidRPr="003B4FB5">
        <w:rPr>
          <w:rFonts w:ascii="Times New Roman" w:eastAsia="Calibri" w:hAnsi="Times New Roman" w:cs="Times New Roman"/>
          <w:szCs w:val="24"/>
          <w:u w:val="single"/>
        </w:rPr>
        <w:t>ycie niniejszej ustawy i do tego dnia niezako</w:t>
      </w:r>
      <w:r w:rsidRPr="003B4FB5">
        <w:rPr>
          <w:rFonts w:ascii="Times New Roman" w:eastAsia="Calibri" w:hAnsi="Times New Roman" w:cs="Times New Roman" w:hint="eastAsia"/>
          <w:szCs w:val="24"/>
          <w:u w:val="single"/>
        </w:rPr>
        <w:t>ń</w:t>
      </w:r>
      <w:r w:rsidRPr="003B4FB5">
        <w:rPr>
          <w:rFonts w:ascii="Times New Roman" w:eastAsia="Calibri" w:hAnsi="Times New Roman" w:cs="Times New Roman"/>
          <w:szCs w:val="24"/>
          <w:u w:val="single"/>
        </w:rPr>
        <w:t>czonych stosuje si</w:t>
      </w:r>
      <w:r w:rsidRPr="003B4FB5">
        <w:rPr>
          <w:rFonts w:ascii="Times New Roman" w:eastAsia="Calibri" w:hAnsi="Times New Roman" w:cs="Times New Roman" w:hint="eastAsia"/>
          <w:szCs w:val="24"/>
          <w:u w:val="single"/>
        </w:rPr>
        <w:t>ę</w:t>
      </w:r>
      <w:r w:rsidRPr="003B4FB5">
        <w:rPr>
          <w:rFonts w:ascii="Times New Roman" w:eastAsia="Calibri" w:hAnsi="Times New Roman" w:cs="Times New Roman"/>
          <w:szCs w:val="24"/>
          <w:u w:val="single"/>
        </w:rPr>
        <w:t xml:space="preserve"> przepisy ustawy zmienianej w art. 1 w brzmieniu dotychczasowym. </w:t>
      </w:r>
    </w:p>
    <w:p w14:paraId="224A318F" w14:textId="71067D3C" w:rsidR="002D6011" w:rsidRPr="003B4FB5" w:rsidRDefault="002D6011" w:rsidP="00184005">
      <w:pPr>
        <w:pStyle w:val="ARTartustawynprozporzdzenia"/>
        <w:ind w:firstLine="0"/>
        <w:rPr>
          <w:rFonts w:ascii="Times New Roman" w:eastAsia="Calibri" w:hAnsi="Times New Roman" w:cs="Times New Roman"/>
          <w:szCs w:val="24"/>
          <w:u w:val="single"/>
        </w:rPr>
      </w:pPr>
      <w:r w:rsidRPr="003B4FB5">
        <w:rPr>
          <w:rFonts w:ascii="Times New Roman" w:eastAsia="Calibri" w:hAnsi="Times New Roman" w:cs="Times New Roman"/>
          <w:szCs w:val="24"/>
          <w:u w:val="single"/>
        </w:rPr>
        <w:t xml:space="preserve">Art. </w:t>
      </w:r>
      <w:r w:rsidR="009C1B69" w:rsidRPr="003B4FB5">
        <w:rPr>
          <w:rFonts w:ascii="Times New Roman" w:eastAsia="Calibri" w:hAnsi="Times New Roman" w:cs="Times New Roman"/>
          <w:szCs w:val="24"/>
          <w:u w:val="single"/>
        </w:rPr>
        <w:t>7</w:t>
      </w:r>
      <w:r w:rsidRPr="003B4FB5">
        <w:rPr>
          <w:rFonts w:ascii="Times New Roman" w:eastAsia="Calibri" w:hAnsi="Times New Roman" w:cs="Times New Roman"/>
          <w:szCs w:val="24"/>
          <w:u w:val="single"/>
        </w:rPr>
        <w:t xml:space="preserve"> (</w:t>
      </w:r>
      <w:r w:rsidR="00BE7270">
        <w:rPr>
          <w:rFonts w:ascii="Times New Roman" w:eastAsia="Calibri" w:hAnsi="Times New Roman" w:cs="Times New Roman"/>
          <w:szCs w:val="24"/>
          <w:u w:val="single"/>
        </w:rPr>
        <w:t>w</w:t>
      </w:r>
      <w:r w:rsidRPr="003B4FB5">
        <w:rPr>
          <w:rFonts w:ascii="Times New Roman" w:eastAsia="Calibri" w:hAnsi="Times New Roman" w:cs="Times New Roman"/>
          <w:szCs w:val="24"/>
          <w:u w:val="single"/>
        </w:rPr>
        <w:t>pisanie Rzecznika Finansowego do Rejestru)</w:t>
      </w:r>
    </w:p>
    <w:p w14:paraId="135C00DC" w14:textId="77777777" w:rsidR="002D6011" w:rsidRPr="003B4FB5" w:rsidRDefault="002D6011"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W celu </w:t>
      </w:r>
      <w:r w:rsidR="00735DD3" w:rsidRPr="003B4FB5">
        <w:rPr>
          <w:rFonts w:ascii="Times New Roman" w:hAnsi="Times New Roman" w:cs="Times New Roman"/>
          <w:szCs w:val="24"/>
        </w:rPr>
        <w:t>umożliwienia wytaczania przez Rzecznika Finansowego powództw w zakresie przewidzianym w projekcie Prezes Urzędu z urzędu wpisu</w:t>
      </w:r>
      <w:r w:rsidR="00DB6FFD" w:rsidRPr="003B4FB5">
        <w:rPr>
          <w:rFonts w:ascii="Times New Roman" w:hAnsi="Times New Roman" w:cs="Times New Roman"/>
          <w:szCs w:val="24"/>
        </w:rPr>
        <w:t>je</w:t>
      </w:r>
      <w:r w:rsidR="00735DD3" w:rsidRPr="003B4FB5">
        <w:rPr>
          <w:rFonts w:ascii="Times New Roman" w:hAnsi="Times New Roman" w:cs="Times New Roman"/>
          <w:szCs w:val="24"/>
        </w:rPr>
        <w:t xml:space="preserve"> ten organ do Rejestru podmiotów upoważnionych. O powyższym fakcie zawiadamia Rzecznika niezwłocznie.</w:t>
      </w:r>
    </w:p>
    <w:p w14:paraId="32869DE9" w14:textId="7F4AB1C0" w:rsidR="000D5A26" w:rsidRPr="003B4FB5" w:rsidRDefault="00735DD3"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Art. </w:t>
      </w:r>
      <w:r w:rsidR="009C1B69" w:rsidRPr="003B4FB5">
        <w:rPr>
          <w:rFonts w:ascii="Times New Roman" w:hAnsi="Times New Roman" w:cs="Times New Roman"/>
          <w:szCs w:val="24"/>
        </w:rPr>
        <w:t>8</w:t>
      </w:r>
      <w:r w:rsidR="0098463D">
        <w:rPr>
          <w:rFonts w:ascii="Times New Roman" w:hAnsi="Times New Roman" w:cs="Times New Roman"/>
          <w:szCs w:val="24"/>
        </w:rPr>
        <w:t xml:space="preserve"> </w:t>
      </w:r>
      <w:r w:rsidR="000D5A26" w:rsidRPr="003B4FB5">
        <w:rPr>
          <w:rFonts w:ascii="Times New Roman" w:hAnsi="Times New Roman" w:cs="Times New Roman"/>
          <w:szCs w:val="24"/>
        </w:rPr>
        <w:t>(</w:t>
      </w:r>
      <w:r w:rsidR="00BE7270">
        <w:rPr>
          <w:rFonts w:ascii="Times New Roman" w:hAnsi="Times New Roman" w:cs="Times New Roman"/>
          <w:szCs w:val="24"/>
        </w:rPr>
        <w:t>p</w:t>
      </w:r>
      <w:r w:rsidRPr="003B4FB5">
        <w:rPr>
          <w:rFonts w:ascii="Times New Roman" w:hAnsi="Times New Roman" w:cs="Times New Roman"/>
          <w:szCs w:val="24"/>
        </w:rPr>
        <w:t xml:space="preserve">rzekazanie Komisji Europejskiej </w:t>
      </w:r>
      <w:r w:rsidR="004E42B7" w:rsidRPr="003B4FB5">
        <w:rPr>
          <w:rFonts w:ascii="Times New Roman" w:hAnsi="Times New Roman" w:cs="Times New Roman"/>
          <w:szCs w:val="24"/>
        </w:rPr>
        <w:t>informacji na temat grupowych post</w:t>
      </w:r>
      <w:r w:rsidR="00AA1230">
        <w:rPr>
          <w:rFonts w:ascii="Times New Roman" w:hAnsi="Times New Roman" w:cs="Times New Roman"/>
          <w:szCs w:val="24"/>
        </w:rPr>
        <w:t>ę</w:t>
      </w:r>
      <w:r w:rsidR="004E42B7" w:rsidRPr="003B4FB5">
        <w:rPr>
          <w:rFonts w:ascii="Times New Roman" w:hAnsi="Times New Roman" w:cs="Times New Roman"/>
          <w:szCs w:val="24"/>
        </w:rPr>
        <w:t>powań krajowych i transgranicznych</w:t>
      </w:r>
      <w:r w:rsidR="000D5A26" w:rsidRPr="003B4FB5">
        <w:rPr>
          <w:rFonts w:ascii="Times New Roman" w:hAnsi="Times New Roman" w:cs="Times New Roman"/>
          <w:szCs w:val="24"/>
        </w:rPr>
        <w:t>)</w:t>
      </w:r>
    </w:p>
    <w:p w14:paraId="4B99BD74" w14:textId="103B4784" w:rsidR="00490B09" w:rsidRPr="003B4FB5" w:rsidRDefault="0012751E"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Przepis </w:t>
      </w:r>
      <w:r w:rsidR="000D5A26" w:rsidRPr="003B4FB5">
        <w:rPr>
          <w:rFonts w:ascii="Times New Roman" w:hAnsi="Times New Roman" w:cs="Times New Roman"/>
          <w:szCs w:val="24"/>
        </w:rPr>
        <w:t xml:space="preserve">art. 8 </w:t>
      </w:r>
      <w:r w:rsidRPr="003B4FB5">
        <w:rPr>
          <w:rFonts w:ascii="Times New Roman" w:hAnsi="Times New Roman" w:cs="Times New Roman"/>
          <w:szCs w:val="24"/>
        </w:rPr>
        <w:t>obok art. 46</w:t>
      </w:r>
      <w:r w:rsidR="009C1B69" w:rsidRPr="003B4FB5">
        <w:rPr>
          <w:rFonts w:ascii="Times New Roman" w:hAnsi="Times New Roman" w:cs="Times New Roman"/>
          <w:szCs w:val="24"/>
        </w:rPr>
        <w:t>s</w:t>
      </w:r>
      <w:r w:rsidRPr="003B4FB5">
        <w:rPr>
          <w:rFonts w:ascii="Times New Roman" w:hAnsi="Times New Roman" w:cs="Times New Roman"/>
          <w:szCs w:val="24"/>
        </w:rPr>
        <w:t xml:space="preserve"> ustawy </w:t>
      </w:r>
      <w:r w:rsidR="009C1B69" w:rsidRPr="003B4FB5">
        <w:rPr>
          <w:rFonts w:ascii="Times New Roman" w:hAnsi="Times New Roman" w:cs="Times New Roman"/>
          <w:szCs w:val="24"/>
        </w:rPr>
        <w:t>u</w:t>
      </w:r>
      <w:r w:rsidRPr="003B4FB5">
        <w:rPr>
          <w:rFonts w:ascii="Times New Roman" w:hAnsi="Times New Roman" w:cs="Times New Roman"/>
          <w:szCs w:val="24"/>
        </w:rPr>
        <w:t xml:space="preserve">okik </w:t>
      </w:r>
      <w:r w:rsidR="004E42B7" w:rsidRPr="003B4FB5">
        <w:rPr>
          <w:rFonts w:ascii="Times New Roman" w:hAnsi="Times New Roman" w:cs="Times New Roman"/>
          <w:szCs w:val="24"/>
        </w:rPr>
        <w:t>realizuj</w:t>
      </w:r>
      <w:r w:rsidRPr="003B4FB5">
        <w:rPr>
          <w:rFonts w:ascii="Times New Roman" w:hAnsi="Times New Roman" w:cs="Times New Roman"/>
          <w:szCs w:val="24"/>
        </w:rPr>
        <w:t>e</w:t>
      </w:r>
      <w:r w:rsidR="004E42B7" w:rsidRPr="003B4FB5">
        <w:rPr>
          <w:rFonts w:ascii="Times New Roman" w:hAnsi="Times New Roman" w:cs="Times New Roman"/>
          <w:szCs w:val="24"/>
        </w:rPr>
        <w:t xml:space="preserve"> obowiązki </w:t>
      </w:r>
      <w:r w:rsidRPr="003B4FB5">
        <w:rPr>
          <w:rFonts w:ascii="Times New Roman" w:hAnsi="Times New Roman" w:cs="Times New Roman"/>
          <w:szCs w:val="24"/>
        </w:rPr>
        <w:t>informacyjne wobec Komisji</w:t>
      </w:r>
      <w:r w:rsidR="00BD4534">
        <w:rPr>
          <w:rFonts w:ascii="Times New Roman" w:hAnsi="Times New Roman" w:cs="Times New Roman"/>
          <w:szCs w:val="24"/>
        </w:rPr>
        <w:t xml:space="preserve"> </w:t>
      </w:r>
      <w:r w:rsidR="00BD4534" w:rsidRPr="003B4FB5">
        <w:rPr>
          <w:rFonts w:ascii="Times New Roman" w:hAnsi="Times New Roman" w:cs="Times New Roman"/>
          <w:szCs w:val="24"/>
        </w:rPr>
        <w:t>Europejskiej</w:t>
      </w:r>
      <w:r w:rsidRPr="003B4FB5">
        <w:rPr>
          <w:rFonts w:ascii="Times New Roman" w:hAnsi="Times New Roman" w:cs="Times New Roman"/>
          <w:szCs w:val="24"/>
        </w:rPr>
        <w:t>.</w:t>
      </w:r>
      <w:r w:rsidR="0098463D">
        <w:rPr>
          <w:rFonts w:ascii="Times New Roman" w:hAnsi="Times New Roman" w:cs="Times New Roman"/>
          <w:szCs w:val="24"/>
        </w:rPr>
        <w:t xml:space="preserve"> </w:t>
      </w:r>
      <w:r w:rsidR="009A2510" w:rsidRPr="003B4FB5">
        <w:rPr>
          <w:rFonts w:ascii="Times New Roman" w:eastAsia="Calibri" w:hAnsi="Times New Roman" w:cs="Times New Roman"/>
          <w:szCs w:val="24"/>
        </w:rPr>
        <w:t xml:space="preserve">Każde państwo członkowskie informuje Komisję </w:t>
      </w:r>
      <w:r w:rsidR="00BD4534" w:rsidRPr="003B4FB5">
        <w:rPr>
          <w:rFonts w:ascii="Times New Roman" w:hAnsi="Times New Roman" w:cs="Times New Roman"/>
          <w:szCs w:val="24"/>
        </w:rPr>
        <w:t>Europejsk</w:t>
      </w:r>
      <w:r w:rsidR="00BD4534">
        <w:rPr>
          <w:rFonts w:ascii="Times New Roman" w:hAnsi="Times New Roman" w:cs="Times New Roman"/>
          <w:szCs w:val="24"/>
        </w:rPr>
        <w:t xml:space="preserve">ą </w:t>
      </w:r>
      <w:r w:rsidRPr="003B4FB5">
        <w:rPr>
          <w:rFonts w:ascii="Times New Roman" w:eastAsia="Calibri" w:hAnsi="Times New Roman" w:cs="Times New Roman"/>
          <w:szCs w:val="24"/>
        </w:rPr>
        <w:t>o podmiotach upoważnionych, które wyznaczyło do wytaczania transgranicznych powództw przedstawicielskich wpisanych do wykazu</w:t>
      </w:r>
      <w:r w:rsidR="00BD4534">
        <w:rPr>
          <w:rFonts w:ascii="Times New Roman" w:eastAsia="Calibri" w:hAnsi="Times New Roman" w:cs="Times New Roman"/>
          <w:szCs w:val="24"/>
        </w:rPr>
        <w:t>,</w:t>
      </w:r>
      <w:r w:rsidRPr="003B4FB5">
        <w:rPr>
          <w:rFonts w:ascii="Times New Roman" w:eastAsia="Calibri" w:hAnsi="Times New Roman" w:cs="Times New Roman"/>
          <w:szCs w:val="24"/>
        </w:rPr>
        <w:t xml:space="preserve"> a także </w:t>
      </w:r>
      <w:r w:rsidR="009A2510" w:rsidRPr="003B4FB5">
        <w:rPr>
          <w:rFonts w:ascii="Times New Roman" w:eastAsia="Calibri" w:hAnsi="Times New Roman" w:cs="Times New Roman"/>
          <w:szCs w:val="24"/>
        </w:rPr>
        <w:t>o każdej zmianie w tym wykazie. Państwa członkowskie podają ten wykaz do wiadomości publicznej</w:t>
      </w:r>
      <w:r w:rsidRPr="003B4FB5">
        <w:rPr>
          <w:rFonts w:ascii="Times New Roman" w:eastAsia="Calibri" w:hAnsi="Times New Roman" w:cs="Times New Roman"/>
          <w:szCs w:val="24"/>
        </w:rPr>
        <w:t xml:space="preserve"> (art. 5 dyrektywy 2020/1828)</w:t>
      </w:r>
      <w:r w:rsidR="009A2510" w:rsidRPr="003B4FB5">
        <w:rPr>
          <w:rFonts w:ascii="Times New Roman" w:eastAsia="Calibri" w:hAnsi="Times New Roman" w:cs="Times New Roman"/>
          <w:szCs w:val="24"/>
        </w:rPr>
        <w:t>.</w:t>
      </w:r>
    </w:p>
    <w:p w14:paraId="6405FA8F" w14:textId="6F91FFB1" w:rsidR="00C57CCC" w:rsidRPr="00BE7270" w:rsidRDefault="00C57CCC" w:rsidP="00184005">
      <w:pPr>
        <w:pStyle w:val="ARTartustawynprozporzdzenia"/>
        <w:ind w:firstLine="0"/>
        <w:rPr>
          <w:rFonts w:ascii="Times New Roman" w:eastAsia="Calibri" w:hAnsi="Times New Roman" w:cs="Times New Roman"/>
          <w:iCs/>
          <w:szCs w:val="24"/>
        </w:rPr>
      </w:pPr>
      <w:r w:rsidRPr="003B4FB5">
        <w:rPr>
          <w:rFonts w:ascii="Times New Roman" w:hAnsi="Times New Roman" w:cs="Times New Roman"/>
          <w:szCs w:val="24"/>
        </w:rPr>
        <w:t xml:space="preserve">Zgodnie </w:t>
      </w:r>
      <w:r w:rsidR="0012751E" w:rsidRPr="003B4FB5">
        <w:rPr>
          <w:rFonts w:ascii="Times New Roman" w:hAnsi="Times New Roman" w:cs="Times New Roman"/>
          <w:szCs w:val="24"/>
        </w:rPr>
        <w:t xml:space="preserve">natomiast </w:t>
      </w:r>
      <w:r w:rsidRPr="003B4FB5">
        <w:rPr>
          <w:rFonts w:ascii="Times New Roman" w:hAnsi="Times New Roman" w:cs="Times New Roman"/>
          <w:szCs w:val="24"/>
        </w:rPr>
        <w:t xml:space="preserve">z art. 23 ust. 2 dyrektywy </w:t>
      </w:r>
      <w:r w:rsidRPr="003B4FB5">
        <w:rPr>
          <w:rFonts w:ascii="Times New Roman" w:eastAsia="Calibri" w:hAnsi="Times New Roman" w:cs="Times New Roman"/>
          <w:szCs w:val="24"/>
        </w:rPr>
        <w:t xml:space="preserve">2020/1828 </w:t>
      </w:r>
      <w:r w:rsidRPr="00BE7270">
        <w:rPr>
          <w:rFonts w:ascii="Times New Roman" w:eastAsia="Calibri" w:hAnsi="Times New Roman" w:cs="Times New Roman"/>
          <w:iCs/>
          <w:szCs w:val="24"/>
        </w:rPr>
        <w:t xml:space="preserve">państwa członkowskie przekazują Komisji </w:t>
      </w:r>
      <w:r w:rsidR="00BD4534" w:rsidRPr="003B4FB5">
        <w:rPr>
          <w:rFonts w:ascii="Times New Roman" w:hAnsi="Times New Roman" w:cs="Times New Roman"/>
          <w:szCs w:val="24"/>
        </w:rPr>
        <w:t>Europejskiej</w:t>
      </w:r>
      <w:r w:rsidR="00BD4534" w:rsidRPr="00BE7270">
        <w:rPr>
          <w:rFonts w:ascii="Times New Roman" w:eastAsia="Calibri" w:hAnsi="Times New Roman" w:cs="Times New Roman"/>
          <w:iCs/>
          <w:szCs w:val="24"/>
        </w:rPr>
        <w:t xml:space="preserve"> </w:t>
      </w:r>
      <w:r w:rsidRPr="00BE7270">
        <w:rPr>
          <w:rFonts w:ascii="Times New Roman" w:eastAsia="Calibri" w:hAnsi="Times New Roman" w:cs="Times New Roman"/>
          <w:iCs/>
          <w:szCs w:val="24"/>
        </w:rPr>
        <w:t>po raz pierwszy do dnia 26 czerwca 2027 r., a następnie corocznie, następujące informacje</w:t>
      </w:r>
      <w:r w:rsidR="00BD4534">
        <w:rPr>
          <w:rFonts w:ascii="Times New Roman" w:eastAsia="Calibri" w:hAnsi="Times New Roman" w:cs="Times New Roman"/>
          <w:iCs/>
          <w:szCs w:val="24"/>
        </w:rPr>
        <w:t>:</w:t>
      </w:r>
    </w:p>
    <w:p w14:paraId="546A1D9C" w14:textId="4F0B2DB3" w:rsidR="00C57CCC" w:rsidRPr="00BE7270" w:rsidRDefault="00C57CCC" w:rsidP="00184005">
      <w:pPr>
        <w:pStyle w:val="ARTartustawynprozporzdzenia"/>
        <w:ind w:left="426" w:hanging="426"/>
        <w:rPr>
          <w:rFonts w:ascii="Times New Roman" w:eastAsia="Calibri" w:hAnsi="Times New Roman" w:cs="Times New Roman"/>
          <w:iCs/>
          <w:szCs w:val="24"/>
        </w:rPr>
      </w:pPr>
      <w:r w:rsidRPr="00BE7270">
        <w:rPr>
          <w:rFonts w:ascii="Times New Roman" w:eastAsia="Calibri" w:hAnsi="Times New Roman" w:cs="Times New Roman"/>
          <w:iCs/>
          <w:szCs w:val="24"/>
        </w:rPr>
        <w:t>a)</w:t>
      </w:r>
      <w:r w:rsidR="0016582D" w:rsidRPr="00BE7270">
        <w:rPr>
          <w:rFonts w:ascii="Times New Roman" w:eastAsia="Calibri" w:hAnsi="Times New Roman" w:cs="Times New Roman"/>
          <w:iCs/>
          <w:szCs w:val="24"/>
        </w:rPr>
        <w:tab/>
      </w:r>
      <w:r w:rsidRPr="00BE7270">
        <w:rPr>
          <w:rFonts w:ascii="Times New Roman" w:eastAsia="Calibri" w:hAnsi="Times New Roman" w:cs="Times New Roman"/>
          <w:iCs/>
          <w:szCs w:val="24"/>
        </w:rPr>
        <w:t>informacje na temat liczby i rodzaju postępowań z powództw przedstawicielskich, które zostały zakończone przed wszystkimi sądami lub organami administracyjnymi tych państw członkowskich</w:t>
      </w:r>
      <w:r w:rsidR="00BD4534">
        <w:rPr>
          <w:rFonts w:ascii="Times New Roman" w:eastAsia="Calibri" w:hAnsi="Times New Roman" w:cs="Times New Roman"/>
          <w:iCs/>
          <w:szCs w:val="24"/>
        </w:rPr>
        <w:t>,</w:t>
      </w:r>
    </w:p>
    <w:p w14:paraId="05FEC577" w14:textId="7AE5045D" w:rsidR="00C57CCC" w:rsidRPr="00BE7270" w:rsidRDefault="00C57CCC" w:rsidP="00184005">
      <w:pPr>
        <w:pStyle w:val="ARTartustawynprozporzdzenia"/>
        <w:ind w:left="426" w:hanging="426"/>
        <w:rPr>
          <w:rFonts w:ascii="Times New Roman" w:eastAsia="Calibri" w:hAnsi="Times New Roman" w:cs="Times New Roman"/>
          <w:iCs/>
          <w:szCs w:val="24"/>
        </w:rPr>
      </w:pPr>
      <w:r w:rsidRPr="00BE7270">
        <w:rPr>
          <w:rFonts w:ascii="Times New Roman" w:eastAsia="Calibri" w:hAnsi="Times New Roman" w:cs="Times New Roman"/>
          <w:iCs/>
          <w:szCs w:val="24"/>
        </w:rPr>
        <w:t>b)</w:t>
      </w:r>
      <w:r w:rsidR="0016582D" w:rsidRPr="00BE7270">
        <w:rPr>
          <w:rFonts w:ascii="Times New Roman" w:eastAsia="Calibri" w:hAnsi="Times New Roman" w:cs="Times New Roman"/>
          <w:iCs/>
          <w:szCs w:val="24"/>
        </w:rPr>
        <w:tab/>
      </w:r>
      <w:r w:rsidRPr="00BE7270">
        <w:rPr>
          <w:rFonts w:ascii="Times New Roman" w:eastAsia="Calibri" w:hAnsi="Times New Roman" w:cs="Times New Roman"/>
          <w:iCs/>
          <w:szCs w:val="24"/>
        </w:rPr>
        <w:t>informacje na temat rodzaju naruszeń, o których mowa w art. 2 ust. 1</w:t>
      </w:r>
      <w:r w:rsidR="00BE7270" w:rsidRPr="00BE7270">
        <w:rPr>
          <w:rFonts w:ascii="Times New Roman" w:eastAsia="Calibri" w:hAnsi="Times New Roman" w:cs="Times New Roman"/>
          <w:iCs/>
          <w:szCs w:val="24"/>
        </w:rPr>
        <w:t>,</w:t>
      </w:r>
      <w:r w:rsidRPr="00BE7270">
        <w:rPr>
          <w:rFonts w:ascii="Times New Roman" w:eastAsia="Calibri" w:hAnsi="Times New Roman" w:cs="Times New Roman"/>
          <w:iCs/>
          <w:szCs w:val="24"/>
        </w:rPr>
        <w:t xml:space="preserve"> i stron tych powództw przedstawicielskich</w:t>
      </w:r>
      <w:r w:rsidR="00BD4534">
        <w:rPr>
          <w:rFonts w:ascii="Times New Roman" w:eastAsia="Calibri" w:hAnsi="Times New Roman" w:cs="Times New Roman"/>
          <w:iCs/>
          <w:szCs w:val="24"/>
        </w:rPr>
        <w:t>,</w:t>
      </w:r>
    </w:p>
    <w:p w14:paraId="19EA06E7" w14:textId="687107E2" w:rsidR="00C57CCC" w:rsidRPr="00BE7270" w:rsidRDefault="00C57CCC" w:rsidP="00184005">
      <w:pPr>
        <w:pStyle w:val="ARTartustawynprozporzdzenia"/>
        <w:ind w:left="426" w:hanging="426"/>
        <w:rPr>
          <w:rFonts w:ascii="Times New Roman" w:eastAsia="Calibri" w:hAnsi="Times New Roman" w:cs="Times New Roman"/>
          <w:iCs/>
          <w:szCs w:val="24"/>
        </w:rPr>
      </w:pPr>
      <w:r w:rsidRPr="00BE7270">
        <w:rPr>
          <w:rFonts w:ascii="Times New Roman" w:eastAsia="Calibri" w:hAnsi="Times New Roman" w:cs="Times New Roman"/>
          <w:iCs/>
          <w:szCs w:val="24"/>
        </w:rPr>
        <w:t>c)</w:t>
      </w:r>
      <w:r w:rsidR="0016582D" w:rsidRPr="00BE7270">
        <w:rPr>
          <w:rFonts w:ascii="Times New Roman" w:eastAsia="Calibri" w:hAnsi="Times New Roman" w:cs="Times New Roman"/>
          <w:iCs/>
          <w:szCs w:val="24"/>
        </w:rPr>
        <w:tab/>
      </w:r>
      <w:r w:rsidRPr="00BE7270">
        <w:rPr>
          <w:rFonts w:ascii="Times New Roman" w:eastAsia="Calibri" w:hAnsi="Times New Roman" w:cs="Times New Roman"/>
          <w:iCs/>
          <w:szCs w:val="24"/>
        </w:rPr>
        <w:t>wyniki tych powództw przedstawicielskich.</w:t>
      </w:r>
    </w:p>
    <w:p w14:paraId="421786E3" w14:textId="3EE569E8" w:rsidR="00DB6FFD" w:rsidRPr="003B4FB5" w:rsidRDefault="00DB6FFD"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Art. </w:t>
      </w:r>
      <w:r w:rsidR="009C1B69" w:rsidRPr="003B4FB5">
        <w:rPr>
          <w:rFonts w:ascii="Times New Roman" w:hAnsi="Times New Roman" w:cs="Times New Roman"/>
          <w:szCs w:val="24"/>
        </w:rPr>
        <w:t>9</w:t>
      </w:r>
      <w:r w:rsidR="009C54EB" w:rsidRPr="003B4FB5">
        <w:rPr>
          <w:rFonts w:ascii="Times New Roman" w:hAnsi="Times New Roman" w:cs="Times New Roman"/>
          <w:szCs w:val="24"/>
        </w:rPr>
        <w:t xml:space="preserve"> </w:t>
      </w:r>
      <w:r w:rsidRPr="003B4FB5">
        <w:rPr>
          <w:rFonts w:ascii="Times New Roman" w:hAnsi="Times New Roman" w:cs="Times New Roman"/>
          <w:szCs w:val="24"/>
        </w:rPr>
        <w:t>(</w:t>
      </w:r>
      <w:r w:rsidR="00BE7270">
        <w:rPr>
          <w:rFonts w:ascii="Times New Roman" w:hAnsi="Times New Roman" w:cs="Times New Roman"/>
          <w:szCs w:val="24"/>
        </w:rPr>
        <w:t>w</w:t>
      </w:r>
      <w:r w:rsidRPr="003B4FB5">
        <w:rPr>
          <w:rFonts w:ascii="Times New Roman" w:hAnsi="Times New Roman" w:cs="Times New Roman"/>
          <w:szCs w:val="24"/>
        </w:rPr>
        <w:t>ejście w życie)</w:t>
      </w:r>
    </w:p>
    <w:p w14:paraId="1B9E8A6F" w14:textId="77777777" w:rsidR="00DB6FFD" w:rsidRPr="003B4FB5" w:rsidRDefault="00DB6FFD" w:rsidP="00184005">
      <w:pPr>
        <w:pStyle w:val="ARTartustawynprozporzdzenia"/>
        <w:ind w:firstLine="0"/>
        <w:rPr>
          <w:rFonts w:ascii="Times New Roman" w:hAnsi="Times New Roman" w:cs="Times New Roman"/>
          <w:szCs w:val="24"/>
        </w:rPr>
      </w:pPr>
      <w:r w:rsidRPr="003B4FB5">
        <w:rPr>
          <w:rFonts w:ascii="Times New Roman" w:hAnsi="Times New Roman" w:cs="Times New Roman"/>
          <w:szCs w:val="24"/>
        </w:rPr>
        <w:t xml:space="preserve">Proponuje się, aby ustawa weszła w życie po upływie 14 dni od dnia ogłoszenia. </w:t>
      </w:r>
    </w:p>
    <w:p w14:paraId="2C31813E" w14:textId="07637FCD" w:rsidR="0031737E" w:rsidRPr="003B4FB5" w:rsidRDefault="0031737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Zawarte w projekcie regulacje nie stanowią przepisów technicznych w rozumieniu rozporządzenia Rady Ministrów z dnia 23 grudnia 2002 r. w sprawie sposobu funkcjonowania krajowego systemu notyfikacji norm i aktów prawnych (Dz. U. poz. 2039, z późn. zm.), </w:t>
      </w:r>
      <w:r w:rsidRPr="003B4FB5">
        <w:rPr>
          <w:rFonts w:ascii="Times New Roman" w:eastAsia="Calibri" w:hAnsi="Times New Roman" w:cs="Times New Roman"/>
          <w:sz w:val="24"/>
          <w:szCs w:val="24"/>
        </w:rPr>
        <w:lastRenderedPageBreak/>
        <w:t>w</w:t>
      </w:r>
      <w:r w:rsidR="00BE7270">
        <w:rPr>
          <w:rFonts w:ascii="Times New Roman" w:eastAsia="Calibri" w:hAnsi="Times New Roman" w:cs="Times New Roman"/>
          <w:sz w:val="24"/>
          <w:szCs w:val="24"/>
        </w:rPr>
        <w:t> </w:t>
      </w:r>
      <w:r w:rsidRPr="003B4FB5">
        <w:rPr>
          <w:rFonts w:ascii="Times New Roman" w:eastAsia="Calibri" w:hAnsi="Times New Roman" w:cs="Times New Roman"/>
          <w:sz w:val="24"/>
          <w:szCs w:val="24"/>
        </w:rPr>
        <w:t>związku z czym nie podlegają notyfikacji zgodnie z trybem przewidzianym w tych przepisach.</w:t>
      </w:r>
    </w:p>
    <w:p w14:paraId="0237F4DB" w14:textId="79DC9F0E" w:rsidR="009A1835" w:rsidRPr="003B4FB5" w:rsidRDefault="009A183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 ustawy nie zawiera wymogów nakładanych na usługodawców podlegających notyfikacji, o której mowa w art. 15 ust. 7 i art. 39 ust. 4 dyrektywy 2006/123/WE Parlamentu Europejskiego i Rady z dnia 12 grudnia 2006 r. dotyczącej usług na rynku wewnętrznym (Dz.</w:t>
      </w:r>
      <w:r w:rsidR="00BE7270">
        <w:rPr>
          <w:rFonts w:ascii="Times New Roman" w:eastAsia="Calibri" w:hAnsi="Times New Roman" w:cs="Times New Roman"/>
          <w:sz w:val="24"/>
          <w:szCs w:val="24"/>
        </w:rPr>
        <w:t> </w:t>
      </w:r>
      <w:r w:rsidRPr="003B4FB5">
        <w:rPr>
          <w:rFonts w:ascii="Times New Roman" w:eastAsia="Calibri" w:hAnsi="Times New Roman" w:cs="Times New Roman"/>
          <w:sz w:val="24"/>
          <w:szCs w:val="24"/>
        </w:rPr>
        <w:t>Urz. UE L 376 z 27.12.2006, str. 36).</w:t>
      </w:r>
    </w:p>
    <w:p w14:paraId="37B9140E" w14:textId="3DC93EC1" w:rsidR="00485E06" w:rsidRPr="003B4FB5" w:rsidRDefault="00485E06"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Projektowana ustawa nie wymaga przedłożenia właściwym instytucjom i organom U</w:t>
      </w:r>
      <w:r w:rsidR="00BD4534">
        <w:rPr>
          <w:rFonts w:ascii="Times New Roman" w:eastAsia="Calibri" w:hAnsi="Times New Roman" w:cs="Times New Roman"/>
          <w:sz w:val="24"/>
          <w:szCs w:val="24"/>
        </w:rPr>
        <w:t xml:space="preserve">nii </w:t>
      </w:r>
      <w:r w:rsidRPr="003B4FB5">
        <w:rPr>
          <w:rFonts w:ascii="Times New Roman" w:eastAsia="Calibri" w:hAnsi="Times New Roman" w:cs="Times New Roman"/>
          <w:sz w:val="24"/>
          <w:szCs w:val="24"/>
        </w:rPr>
        <w:t>E</w:t>
      </w:r>
      <w:r w:rsidR="00244C3C">
        <w:rPr>
          <w:rFonts w:ascii="Times New Roman" w:eastAsia="Calibri" w:hAnsi="Times New Roman" w:cs="Times New Roman"/>
          <w:sz w:val="24"/>
          <w:szCs w:val="24"/>
        </w:rPr>
        <w:t>uropejskiej</w:t>
      </w:r>
      <w:r w:rsidRPr="003B4FB5">
        <w:rPr>
          <w:rFonts w:ascii="Times New Roman" w:eastAsia="Calibri" w:hAnsi="Times New Roman" w:cs="Times New Roman"/>
          <w:sz w:val="24"/>
          <w:szCs w:val="24"/>
        </w:rPr>
        <w:t>, w tym Europejskiemu Bankowi Centralnemu</w:t>
      </w:r>
      <w:r w:rsidR="00BD4534">
        <w:rPr>
          <w:rFonts w:ascii="Times New Roman" w:eastAsia="Calibri" w:hAnsi="Times New Roman" w:cs="Times New Roman"/>
          <w:sz w:val="24"/>
          <w:szCs w:val="24"/>
        </w:rPr>
        <w:t>,</w:t>
      </w:r>
      <w:r w:rsidRPr="003B4FB5">
        <w:rPr>
          <w:rFonts w:ascii="Times New Roman" w:eastAsia="Calibri" w:hAnsi="Times New Roman" w:cs="Times New Roman"/>
          <w:sz w:val="24"/>
          <w:szCs w:val="24"/>
        </w:rPr>
        <w:t xml:space="preserve"> w celu uzyskania opinii, dokonania </w:t>
      </w:r>
      <w:r w:rsidR="00244C3C">
        <w:rPr>
          <w:rFonts w:ascii="Times New Roman" w:eastAsia="Calibri" w:hAnsi="Times New Roman" w:cs="Times New Roman"/>
          <w:sz w:val="24"/>
          <w:szCs w:val="24"/>
        </w:rPr>
        <w:t xml:space="preserve">powiadomienia, </w:t>
      </w:r>
      <w:r w:rsidRPr="003B4FB5">
        <w:rPr>
          <w:rFonts w:ascii="Times New Roman" w:eastAsia="Calibri" w:hAnsi="Times New Roman" w:cs="Times New Roman"/>
          <w:sz w:val="24"/>
          <w:szCs w:val="24"/>
        </w:rPr>
        <w:t xml:space="preserve">konsultacji </w:t>
      </w:r>
      <w:r w:rsidR="00B619C9">
        <w:rPr>
          <w:rFonts w:ascii="Times New Roman" w:eastAsia="Calibri" w:hAnsi="Times New Roman" w:cs="Times New Roman"/>
          <w:sz w:val="24"/>
          <w:szCs w:val="24"/>
        </w:rPr>
        <w:t>lub</w:t>
      </w:r>
      <w:r w:rsidR="00244C3C" w:rsidRPr="003B4FB5">
        <w:rPr>
          <w:rFonts w:ascii="Times New Roman" w:eastAsia="Calibri" w:hAnsi="Times New Roman" w:cs="Times New Roman"/>
          <w:sz w:val="24"/>
          <w:szCs w:val="24"/>
        </w:rPr>
        <w:t xml:space="preserve"> </w:t>
      </w:r>
      <w:r w:rsidRPr="003B4FB5">
        <w:rPr>
          <w:rFonts w:ascii="Times New Roman" w:eastAsia="Calibri" w:hAnsi="Times New Roman" w:cs="Times New Roman"/>
          <w:sz w:val="24"/>
          <w:szCs w:val="24"/>
        </w:rPr>
        <w:t xml:space="preserve">uzgodnienia, o których mowa w </w:t>
      </w:r>
      <w:r w:rsidR="00020FD7" w:rsidRPr="003B4FB5">
        <w:rPr>
          <w:rFonts w:ascii="Times New Roman" w:eastAsia="Calibri" w:hAnsi="Times New Roman" w:cs="Times New Roman"/>
          <w:sz w:val="24"/>
          <w:szCs w:val="24"/>
        </w:rPr>
        <w:t>§ 39 uchwały nr 190 Rady Ministrów z dnia 29 października 2013 r. – Regulamin pracy Rady Ministrów (M.P. z 20</w:t>
      </w:r>
      <w:r w:rsidR="003C3F48" w:rsidRPr="003B4FB5">
        <w:rPr>
          <w:rFonts w:ascii="Times New Roman" w:eastAsia="Calibri" w:hAnsi="Times New Roman" w:cs="Times New Roman"/>
          <w:sz w:val="24"/>
          <w:szCs w:val="24"/>
        </w:rPr>
        <w:t>22</w:t>
      </w:r>
      <w:r w:rsidR="00020FD7" w:rsidRPr="003B4FB5">
        <w:rPr>
          <w:rFonts w:ascii="Times New Roman" w:eastAsia="Calibri" w:hAnsi="Times New Roman" w:cs="Times New Roman"/>
          <w:sz w:val="24"/>
          <w:szCs w:val="24"/>
        </w:rPr>
        <w:t xml:space="preserve"> r. poz. </w:t>
      </w:r>
      <w:r w:rsidR="003C3F48" w:rsidRPr="003B4FB5">
        <w:rPr>
          <w:rFonts w:ascii="Times New Roman" w:eastAsia="Calibri" w:hAnsi="Times New Roman" w:cs="Times New Roman"/>
          <w:sz w:val="24"/>
          <w:szCs w:val="24"/>
        </w:rPr>
        <w:t>348</w:t>
      </w:r>
      <w:r w:rsidR="00020FD7" w:rsidRPr="003B4FB5">
        <w:rPr>
          <w:rFonts w:ascii="Times New Roman" w:eastAsia="Calibri" w:hAnsi="Times New Roman" w:cs="Times New Roman"/>
          <w:sz w:val="24"/>
          <w:szCs w:val="24"/>
        </w:rPr>
        <w:t>).</w:t>
      </w:r>
    </w:p>
    <w:p w14:paraId="52433427" w14:textId="077BA679" w:rsidR="0031737E" w:rsidRPr="003B4FB5" w:rsidRDefault="00175132"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Zgodnie z art. 5 ustawy z dnia 7 lipca 2005 r. o działalności lobbingowej w procesie stanowienia prawa (Dz. U. z 2017 r. poz. 248) oraz § 52 uchwały nr 190 Rady Ministrów z dnia 29</w:t>
      </w:r>
      <w:r w:rsidR="00BE7270">
        <w:rPr>
          <w:rFonts w:ascii="Times New Roman" w:eastAsia="Calibri" w:hAnsi="Times New Roman" w:cs="Times New Roman"/>
          <w:sz w:val="24"/>
          <w:szCs w:val="24"/>
        </w:rPr>
        <w:t> </w:t>
      </w:r>
      <w:r w:rsidRPr="003B4FB5">
        <w:rPr>
          <w:rFonts w:ascii="Times New Roman" w:eastAsia="Calibri" w:hAnsi="Times New Roman" w:cs="Times New Roman"/>
          <w:sz w:val="24"/>
          <w:szCs w:val="24"/>
        </w:rPr>
        <w:t>października 2013 r. – Regulamin pracy Rady Ministrów</w:t>
      </w:r>
      <w:r w:rsidR="00902A81" w:rsidRPr="003B4FB5">
        <w:rPr>
          <w:rFonts w:ascii="Times New Roman" w:eastAsia="Calibri" w:hAnsi="Times New Roman" w:cs="Times New Roman"/>
          <w:sz w:val="24"/>
          <w:szCs w:val="24"/>
        </w:rPr>
        <w:t>, projektowana ustawa zosta</w:t>
      </w:r>
      <w:r w:rsidR="0030477F" w:rsidRPr="003B4FB5">
        <w:rPr>
          <w:rFonts w:ascii="Times New Roman" w:eastAsia="Calibri" w:hAnsi="Times New Roman" w:cs="Times New Roman"/>
          <w:sz w:val="24"/>
          <w:szCs w:val="24"/>
        </w:rPr>
        <w:t>ła</w:t>
      </w:r>
      <w:r w:rsidR="00902A81" w:rsidRPr="003B4FB5">
        <w:rPr>
          <w:rFonts w:ascii="Times New Roman" w:eastAsia="Calibri" w:hAnsi="Times New Roman" w:cs="Times New Roman"/>
          <w:sz w:val="24"/>
          <w:szCs w:val="24"/>
        </w:rPr>
        <w:t xml:space="preserve"> udostępniona w Biuletynie Informacji Publicznej Rządowego Centrum Legislacji, w serwisie </w:t>
      </w:r>
      <w:r w:rsidR="00BE7270">
        <w:rPr>
          <w:rFonts w:ascii="Times New Roman" w:eastAsia="Calibri" w:hAnsi="Times New Roman" w:cs="Times New Roman"/>
          <w:sz w:val="24"/>
          <w:szCs w:val="24"/>
        </w:rPr>
        <w:t>„</w:t>
      </w:r>
      <w:r w:rsidR="00902A81" w:rsidRPr="003B4FB5">
        <w:rPr>
          <w:rFonts w:ascii="Times New Roman" w:eastAsia="Calibri" w:hAnsi="Times New Roman" w:cs="Times New Roman"/>
          <w:sz w:val="24"/>
          <w:szCs w:val="24"/>
        </w:rPr>
        <w:t>Rządowy Proces Legislacyjny</w:t>
      </w:r>
      <w:r w:rsidR="00BE7270">
        <w:rPr>
          <w:rFonts w:ascii="Times New Roman" w:eastAsia="Calibri" w:hAnsi="Times New Roman" w:cs="Times New Roman"/>
          <w:sz w:val="24"/>
          <w:szCs w:val="24"/>
        </w:rPr>
        <w:t>”,</w:t>
      </w:r>
      <w:r w:rsidR="00902A81" w:rsidRPr="003B4FB5">
        <w:rPr>
          <w:rFonts w:ascii="Times New Roman" w:eastAsia="Calibri" w:hAnsi="Times New Roman" w:cs="Times New Roman"/>
          <w:sz w:val="24"/>
          <w:szCs w:val="24"/>
        </w:rPr>
        <w:t xml:space="preserve"> oraz na stronie podmiotowej Biuletynu Informacji Publicznej Prezesa UOKIK, z dniem skierowania do uzgodnień międzyresortowych, konsultacji publicznych i opiniowania.</w:t>
      </w:r>
    </w:p>
    <w:p w14:paraId="7734AF8E" w14:textId="77777777" w:rsidR="009A1835" w:rsidRPr="003B4FB5" w:rsidRDefault="009A1835" w:rsidP="00FF38B1">
      <w:pPr>
        <w:spacing w:before="8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W trybie art. 7 ustawy z dnia 7 lipca 2005 r. o działalności lobbingowej w procesie stanowienia prawa nie zgłoszono zainteresowania pracami nad projektem ustawy.</w:t>
      </w:r>
    </w:p>
    <w:p w14:paraId="3B3FD04D" w14:textId="52E6E988" w:rsidR="0031737E" w:rsidRPr="003B4FB5" w:rsidRDefault="0031737E"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 xml:space="preserve">Stosownie do art. 4 ustawy z dnia 7 lipca 2005 r. o działalności lobbingowej w procesie stanowienia prawa projekt ustawy został zamieszczony w </w:t>
      </w:r>
      <w:r w:rsidR="00244C3C">
        <w:rPr>
          <w:rFonts w:ascii="Times New Roman" w:eastAsia="Calibri" w:hAnsi="Times New Roman" w:cs="Times New Roman"/>
          <w:sz w:val="24"/>
          <w:szCs w:val="24"/>
        </w:rPr>
        <w:t>W</w:t>
      </w:r>
      <w:r w:rsidRPr="003B4FB5">
        <w:rPr>
          <w:rFonts w:ascii="Times New Roman" w:eastAsia="Calibri" w:hAnsi="Times New Roman" w:cs="Times New Roman"/>
          <w:sz w:val="24"/>
          <w:szCs w:val="24"/>
        </w:rPr>
        <w:t>ykazie prac legislacyjnych Rady Ministrów pod nr UC</w:t>
      </w:r>
      <w:r w:rsidR="0030477F" w:rsidRPr="003B4FB5">
        <w:rPr>
          <w:rFonts w:ascii="Times New Roman" w:eastAsia="Calibri" w:hAnsi="Times New Roman" w:cs="Times New Roman"/>
          <w:sz w:val="24"/>
          <w:szCs w:val="24"/>
        </w:rPr>
        <w:t>16</w:t>
      </w:r>
      <w:r w:rsidRPr="003B4FB5">
        <w:rPr>
          <w:rFonts w:ascii="Times New Roman" w:eastAsia="Calibri" w:hAnsi="Times New Roman" w:cs="Times New Roman"/>
          <w:sz w:val="24"/>
          <w:szCs w:val="24"/>
        </w:rPr>
        <w:t>.</w:t>
      </w:r>
    </w:p>
    <w:p w14:paraId="1A26DB3D" w14:textId="17B2986A" w:rsidR="0031737E" w:rsidRPr="003B4FB5" w:rsidRDefault="0031737E" w:rsidP="00FF38B1">
      <w:pPr>
        <w:spacing w:before="80" w:after="0" w:line="360" w:lineRule="auto"/>
        <w:jc w:val="both"/>
        <w:rPr>
          <w:rFonts w:ascii="Times New Roman" w:hAnsi="Times New Roman" w:cs="Times New Roman"/>
          <w:spacing w:val="-2"/>
          <w:sz w:val="24"/>
          <w:szCs w:val="24"/>
        </w:rPr>
      </w:pPr>
      <w:r w:rsidRPr="003B4FB5">
        <w:rPr>
          <w:rFonts w:ascii="Times New Roman" w:hAnsi="Times New Roman" w:cs="Times New Roman"/>
          <w:bCs/>
          <w:sz w:val="24"/>
          <w:szCs w:val="24"/>
        </w:rPr>
        <w:t xml:space="preserve">Projekt może mieć wpływ na sektor małych i średnich przedsiębiorstw. Wprowadzane rozwiązania </w:t>
      </w:r>
      <w:r w:rsidR="00AC6179" w:rsidRPr="003B4FB5">
        <w:rPr>
          <w:rFonts w:ascii="Times New Roman" w:hAnsi="Times New Roman" w:cs="Times New Roman"/>
          <w:spacing w:val="-2"/>
          <w:sz w:val="24"/>
          <w:szCs w:val="24"/>
        </w:rPr>
        <w:t>umożliwią</w:t>
      </w:r>
      <w:r w:rsidR="0098463D">
        <w:rPr>
          <w:rFonts w:ascii="Times New Roman" w:hAnsi="Times New Roman" w:cs="Times New Roman"/>
          <w:spacing w:val="-2"/>
          <w:sz w:val="24"/>
          <w:szCs w:val="24"/>
        </w:rPr>
        <w:t xml:space="preserve"> </w:t>
      </w:r>
      <w:r w:rsidR="00AC6179" w:rsidRPr="003B4FB5">
        <w:rPr>
          <w:rFonts w:ascii="Times New Roman" w:hAnsi="Times New Roman" w:cs="Times New Roman"/>
          <w:spacing w:val="-2"/>
          <w:sz w:val="24"/>
          <w:szCs w:val="24"/>
        </w:rPr>
        <w:t>pozywanie przez podmioty upoważnione przedsiębiorców stosujących szkodliwe praktyki. Sąd będzie mógł nałożyć na przedsiębiorcę obowiązek publikacji wyroku lub stosownego oświadczenia na jego koszt. Dodatkowo przedsiębiorcy będą mogli być zobowiązani przez sąd do przekazywania na własny koszt</w:t>
      </w:r>
      <w:r w:rsidR="0098463D">
        <w:rPr>
          <w:rFonts w:ascii="Times New Roman" w:hAnsi="Times New Roman" w:cs="Times New Roman"/>
          <w:spacing w:val="-2"/>
          <w:sz w:val="24"/>
          <w:szCs w:val="24"/>
        </w:rPr>
        <w:t xml:space="preserve"> </w:t>
      </w:r>
      <w:r w:rsidR="00AC6179" w:rsidRPr="003B4FB5">
        <w:rPr>
          <w:rFonts w:ascii="Times New Roman" w:hAnsi="Times New Roman" w:cs="Times New Roman"/>
          <w:spacing w:val="-2"/>
          <w:sz w:val="24"/>
          <w:szCs w:val="24"/>
        </w:rPr>
        <w:t>konsumentom informacji o prawomocnych wyrokach oraz zawartych ugodach.</w:t>
      </w:r>
    </w:p>
    <w:p w14:paraId="5FB56EA7" w14:textId="77777777" w:rsidR="009A1835" w:rsidRPr="003B4FB5" w:rsidRDefault="009A1835" w:rsidP="00184005">
      <w:pPr>
        <w:spacing w:before="120" w:after="0" w:line="360" w:lineRule="auto"/>
        <w:jc w:val="both"/>
        <w:rPr>
          <w:rFonts w:ascii="Times New Roman" w:eastAsia="Calibri" w:hAnsi="Times New Roman" w:cs="Times New Roman"/>
          <w:sz w:val="24"/>
          <w:szCs w:val="24"/>
        </w:rPr>
      </w:pPr>
      <w:r w:rsidRPr="003B4FB5">
        <w:rPr>
          <w:rFonts w:ascii="Times New Roman" w:eastAsia="Calibri" w:hAnsi="Times New Roman" w:cs="Times New Roman"/>
          <w:sz w:val="24"/>
          <w:szCs w:val="24"/>
        </w:rPr>
        <w:t>Nie ma możliwości podjęcia alternatywnych w stosunku do projektowanej ustawy środków umożliwiających osiągnięcie zamierzonego celu.</w:t>
      </w:r>
    </w:p>
    <w:p w14:paraId="4213BC28" w14:textId="462629E2" w:rsidR="00FF0ACD" w:rsidRPr="003B4FB5" w:rsidRDefault="00902A81" w:rsidP="00184005">
      <w:pPr>
        <w:spacing w:before="120" w:after="0" w:line="360" w:lineRule="auto"/>
        <w:jc w:val="both"/>
        <w:rPr>
          <w:rFonts w:ascii="Times New Roman" w:eastAsia="Times New Roman" w:hAnsi="Times New Roman" w:cs="Times New Roman"/>
          <w:sz w:val="24"/>
          <w:szCs w:val="24"/>
          <w:lang w:eastAsia="pl-PL"/>
        </w:rPr>
      </w:pPr>
      <w:r w:rsidRPr="003B4FB5">
        <w:rPr>
          <w:rFonts w:ascii="Times New Roman" w:eastAsia="Calibri" w:hAnsi="Times New Roman" w:cs="Times New Roman"/>
          <w:sz w:val="24"/>
          <w:szCs w:val="24"/>
        </w:rPr>
        <w:t>Projekt ustawy jest zgodny z prawem Unii Europejskiej.</w:t>
      </w:r>
    </w:p>
    <w:sectPr w:rsidR="00FF0ACD" w:rsidRPr="003B4FB5" w:rsidSect="0016582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F0E3" w14:textId="77777777" w:rsidR="0025678D" w:rsidRDefault="0025678D" w:rsidP="00B02874">
      <w:pPr>
        <w:spacing w:after="0" w:line="240" w:lineRule="auto"/>
      </w:pPr>
      <w:r>
        <w:separator/>
      </w:r>
    </w:p>
  </w:endnote>
  <w:endnote w:type="continuationSeparator" w:id="0">
    <w:p w14:paraId="539C52D1" w14:textId="77777777" w:rsidR="0025678D" w:rsidRDefault="0025678D" w:rsidP="00B0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13691"/>
      <w:docPartObj>
        <w:docPartGallery w:val="Page Numbers (Bottom of Page)"/>
        <w:docPartUnique/>
      </w:docPartObj>
    </w:sdtPr>
    <w:sdtEndPr>
      <w:rPr>
        <w:rFonts w:ascii="Times New Roman" w:hAnsi="Times New Roman" w:cs="Times New Roman"/>
        <w:sz w:val="24"/>
        <w:szCs w:val="24"/>
      </w:rPr>
    </w:sdtEndPr>
    <w:sdtContent>
      <w:p w14:paraId="70A73BE6" w14:textId="77777777" w:rsidR="004413D0" w:rsidRPr="0016582D" w:rsidRDefault="004413D0" w:rsidP="0016582D">
        <w:pPr>
          <w:pStyle w:val="Stopka"/>
          <w:jc w:val="center"/>
          <w:rPr>
            <w:rFonts w:ascii="Times New Roman" w:hAnsi="Times New Roman" w:cs="Times New Roman"/>
            <w:sz w:val="24"/>
            <w:szCs w:val="24"/>
          </w:rPr>
        </w:pPr>
        <w:r w:rsidRPr="0016582D">
          <w:rPr>
            <w:rFonts w:ascii="Times New Roman" w:hAnsi="Times New Roman" w:cs="Times New Roman"/>
            <w:sz w:val="24"/>
            <w:szCs w:val="24"/>
          </w:rPr>
          <w:fldChar w:fldCharType="begin"/>
        </w:r>
        <w:r w:rsidRPr="0016582D">
          <w:rPr>
            <w:rFonts w:ascii="Times New Roman" w:hAnsi="Times New Roman" w:cs="Times New Roman"/>
            <w:sz w:val="24"/>
            <w:szCs w:val="24"/>
          </w:rPr>
          <w:instrText>PAGE   \* MERGEFORMAT</w:instrText>
        </w:r>
        <w:r w:rsidRPr="0016582D">
          <w:rPr>
            <w:rFonts w:ascii="Times New Roman" w:hAnsi="Times New Roman" w:cs="Times New Roman"/>
            <w:sz w:val="24"/>
            <w:szCs w:val="24"/>
          </w:rPr>
          <w:fldChar w:fldCharType="separate"/>
        </w:r>
        <w:r w:rsidRPr="0016582D">
          <w:rPr>
            <w:rFonts w:ascii="Times New Roman" w:hAnsi="Times New Roman" w:cs="Times New Roman"/>
            <w:sz w:val="24"/>
            <w:szCs w:val="24"/>
          </w:rPr>
          <w:t>2</w:t>
        </w:r>
        <w:r w:rsidRPr="0016582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5798" w14:textId="77777777" w:rsidR="0025678D" w:rsidRDefault="0025678D" w:rsidP="00B02874">
      <w:pPr>
        <w:spacing w:after="0" w:line="240" w:lineRule="auto"/>
      </w:pPr>
      <w:r>
        <w:separator/>
      </w:r>
    </w:p>
  </w:footnote>
  <w:footnote w:type="continuationSeparator" w:id="0">
    <w:p w14:paraId="229326B1" w14:textId="77777777" w:rsidR="0025678D" w:rsidRDefault="0025678D" w:rsidP="00B02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704140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8D63941"/>
    <w:multiLevelType w:val="hybridMultilevel"/>
    <w:tmpl w:val="83DC04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5E29A7"/>
    <w:multiLevelType w:val="hybridMultilevel"/>
    <w:tmpl w:val="861A0812"/>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EA13E3E"/>
    <w:multiLevelType w:val="hybridMultilevel"/>
    <w:tmpl w:val="873A1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655174"/>
    <w:multiLevelType w:val="hybridMultilevel"/>
    <w:tmpl w:val="B41038C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81B94"/>
    <w:multiLevelType w:val="hybridMultilevel"/>
    <w:tmpl w:val="BAFA7D24"/>
    <w:lvl w:ilvl="0" w:tplc="317CACA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BF6"/>
    <w:multiLevelType w:val="hybridMultilevel"/>
    <w:tmpl w:val="D8106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8A25B8"/>
    <w:multiLevelType w:val="hybridMultilevel"/>
    <w:tmpl w:val="5D341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AB09A3"/>
    <w:multiLevelType w:val="hybridMultilevel"/>
    <w:tmpl w:val="CB7C0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C76796"/>
    <w:multiLevelType w:val="hybridMultilevel"/>
    <w:tmpl w:val="52C02AAE"/>
    <w:lvl w:ilvl="0" w:tplc="04150011">
      <w:start w:val="1"/>
      <w:numFmt w:val="decimal"/>
      <w:lvlText w:val="%1)"/>
      <w:lvlJc w:val="left"/>
      <w:pPr>
        <w:ind w:left="720" w:hanging="360"/>
      </w:pPr>
      <w:rPr>
        <w:rFonts w:hint="default"/>
      </w:rPr>
    </w:lvl>
    <w:lvl w:ilvl="1" w:tplc="BDEA3574">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42114D"/>
    <w:multiLevelType w:val="hybridMultilevel"/>
    <w:tmpl w:val="B42CA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BC0D4E"/>
    <w:multiLevelType w:val="hybridMultilevel"/>
    <w:tmpl w:val="8564E0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579F2F2F"/>
    <w:multiLevelType w:val="hybridMultilevel"/>
    <w:tmpl w:val="9466B606"/>
    <w:lvl w:ilvl="0" w:tplc="6CB854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4F1F74"/>
    <w:multiLevelType w:val="hybridMultilevel"/>
    <w:tmpl w:val="C584DF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A925E5"/>
    <w:multiLevelType w:val="hybridMultilevel"/>
    <w:tmpl w:val="2C345590"/>
    <w:lvl w:ilvl="0" w:tplc="F89E47F6">
      <w:start w:val="1"/>
      <w:numFmt w:val="upperRoman"/>
      <w:lvlText w:val="%1."/>
      <w:lvlJc w:val="left"/>
      <w:pPr>
        <w:ind w:left="3621" w:hanging="360"/>
      </w:pPr>
      <w:rPr>
        <w:rFonts w:hint="default"/>
        <w:b/>
      </w:rPr>
    </w:lvl>
    <w:lvl w:ilvl="1" w:tplc="753266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517C18"/>
    <w:multiLevelType w:val="hybridMultilevel"/>
    <w:tmpl w:val="87D8CEAA"/>
    <w:lvl w:ilvl="0" w:tplc="6CB854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633379">
    <w:abstractNumId w:val="14"/>
  </w:num>
  <w:num w:numId="2" w16cid:durableId="1689210478">
    <w:abstractNumId w:val="15"/>
  </w:num>
  <w:num w:numId="3" w16cid:durableId="1903445231">
    <w:abstractNumId w:val="9"/>
  </w:num>
  <w:num w:numId="4" w16cid:durableId="852838491">
    <w:abstractNumId w:val="13"/>
  </w:num>
  <w:num w:numId="5" w16cid:durableId="1000815997">
    <w:abstractNumId w:val="11"/>
  </w:num>
  <w:num w:numId="6" w16cid:durableId="1398435776">
    <w:abstractNumId w:val="4"/>
  </w:num>
  <w:num w:numId="7" w16cid:durableId="2078623653">
    <w:abstractNumId w:val="10"/>
  </w:num>
  <w:num w:numId="8" w16cid:durableId="1047413636">
    <w:abstractNumId w:val="0"/>
  </w:num>
  <w:num w:numId="9" w16cid:durableId="1867869366">
    <w:abstractNumId w:val="2"/>
  </w:num>
  <w:num w:numId="10" w16cid:durableId="4145953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0237650">
    <w:abstractNumId w:val="6"/>
  </w:num>
  <w:num w:numId="12" w16cid:durableId="1660887550">
    <w:abstractNumId w:val="12"/>
  </w:num>
  <w:num w:numId="13" w16cid:durableId="2046514883">
    <w:abstractNumId w:val="5"/>
  </w:num>
  <w:num w:numId="14" w16cid:durableId="2097556612">
    <w:abstractNumId w:val="1"/>
  </w:num>
  <w:num w:numId="15" w16cid:durableId="1574511576">
    <w:abstractNumId w:val="3"/>
  </w:num>
  <w:num w:numId="16" w16cid:durableId="774129088">
    <w:abstractNumId w:val="8"/>
  </w:num>
  <w:num w:numId="17" w16cid:durableId="1177708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74"/>
    <w:rsid w:val="000005DE"/>
    <w:rsid w:val="0000165A"/>
    <w:rsid w:val="000021B6"/>
    <w:rsid w:val="000022B4"/>
    <w:rsid w:val="00002406"/>
    <w:rsid w:val="0000304A"/>
    <w:rsid w:val="000059CF"/>
    <w:rsid w:val="00005CC3"/>
    <w:rsid w:val="00006E6A"/>
    <w:rsid w:val="00010235"/>
    <w:rsid w:val="0001073A"/>
    <w:rsid w:val="00011648"/>
    <w:rsid w:val="000144E9"/>
    <w:rsid w:val="00020FD7"/>
    <w:rsid w:val="000244A4"/>
    <w:rsid w:val="00027B82"/>
    <w:rsid w:val="00030B7D"/>
    <w:rsid w:val="00031EE0"/>
    <w:rsid w:val="00031FB1"/>
    <w:rsid w:val="000346F5"/>
    <w:rsid w:val="000361E8"/>
    <w:rsid w:val="00037255"/>
    <w:rsid w:val="00042079"/>
    <w:rsid w:val="0004490D"/>
    <w:rsid w:val="00047AB3"/>
    <w:rsid w:val="000520D5"/>
    <w:rsid w:val="00052601"/>
    <w:rsid w:val="00052BCB"/>
    <w:rsid w:val="0005591E"/>
    <w:rsid w:val="00055C3E"/>
    <w:rsid w:val="0005634F"/>
    <w:rsid w:val="00056C4C"/>
    <w:rsid w:val="00057F08"/>
    <w:rsid w:val="0006102A"/>
    <w:rsid w:val="0006781E"/>
    <w:rsid w:val="00067E11"/>
    <w:rsid w:val="000712C1"/>
    <w:rsid w:val="00071DBA"/>
    <w:rsid w:val="00072696"/>
    <w:rsid w:val="00072D78"/>
    <w:rsid w:val="00072F0A"/>
    <w:rsid w:val="000737DB"/>
    <w:rsid w:val="00076ABA"/>
    <w:rsid w:val="00077CEF"/>
    <w:rsid w:val="00077E0F"/>
    <w:rsid w:val="00080B19"/>
    <w:rsid w:val="0008166E"/>
    <w:rsid w:val="00083003"/>
    <w:rsid w:val="00083772"/>
    <w:rsid w:val="000853CE"/>
    <w:rsid w:val="00085F70"/>
    <w:rsid w:val="00086A85"/>
    <w:rsid w:val="00087428"/>
    <w:rsid w:val="000879AD"/>
    <w:rsid w:val="00087C4F"/>
    <w:rsid w:val="00092077"/>
    <w:rsid w:val="00093489"/>
    <w:rsid w:val="00094100"/>
    <w:rsid w:val="00095CFE"/>
    <w:rsid w:val="00097DA0"/>
    <w:rsid w:val="000A02B9"/>
    <w:rsid w:val="000A0748"/>
    <w:rsid w:val="000A2E14"/>
    <w:rsid w:val="000A32CE"/>
    <w:rsid w:val="000A3743"/>
    <w:rsid w:val="000A4806"/>
    <w:rsid w:val="000A531B"/>
    <w:rsid w:val="000A6188"/>
    <w:rsid w:val="000A6B5A"/>
    <w:rsid w:val="000B22E1"/>
    <w:rsid w:val="000B2AF5"/>
    <w:rsid w:val="000B3E28"/>
    <w:rsid w:val="000B3F01"/>
    <w:rsid w:val="000B5013"/>
    <w:rsid w:val="000B503C"/>
    <w:rsid w:val="000B5CF7"/>
    <w:rsid w:val="000B60BE"/>
    <w:rsid w:val="000C48CD"/>
    <w:rsid w:val="000C558C"/>
    <w:rsid w:val="000C5DFC"/>
    <w:rsid w:val="000C72F4"/>
    <w:rsid w:val="000D2742"/>
    <w:rsid w:val="000D3C03"/>
    <w:rsid w:val="000D5A26"/>
    <w:rsid w:val="000D5A65"/>
    <w:rsid w:val="000D5ADE"/>
    <w:rsid w:val="000D6664"/>
    <w:rsid w:val="000D67DE"/>
    <w:rsid w:val="000D7ADA"/>
    <w:rsid w:val="000E093F"/>
    <w:rsid w:val="000E2002"/>
    <w:rsid w:val="000E21F7"/>
    <w:rsid w:val="000E230F"/>
    <w:rsid w:val="000E2365"/>
    <w:rsid w:val="000E26C0"/>
    <w:rsid w:val="000E31A1"/>
    <w:rsid w:val="000E3EFE"/>
    <w:rsid w:val="000E44D7"/>
    <w:rsid w:val="000E4C87"/>
    <w:rsid w:val="000E7264"/>
    <w:rsid w:val="000F292F"/>
    <w:rsid w:val="000F2A33"/>
    <w:rsid w:val="000F2F5F"/>
    <w:rsid w:val="000F44ED"/>
    <w:rsid w:val="000F47A9"/>
    <w:rsid w:val="000F4BD0"/>
    <w:rsid w:val="000F5551"/>
    <w:rsid w:val="000F71F6"/>
    <w:rsid w:val="001000A3"/>
    <w:rsid w:val="00102BE8"/>
    <w:rsid w:val="00105454"/>
    <w:rsid w:val="001062C9"/>
    <w:rsid w:val="001068F6"/>
    <w:rsid w:val="001071DC"/>
    <w:rsid w:val="00110680"/>
    <w:rsid w:val="0011099E"/>
    <w:rsid w:val="00110C0E"/>
    <w:rsid w:val="0011113C"/>
    <w:rsid w:val="001134D2"/>
    <w:rsid w:val="00115941"/>
    <w:rsid w:val="001159A8"/>
    <w:rsid w:val="001171B2"/>
    <w:rsid w:val="00120266"/>
    <w:rsid w:val="00121A68"/>
    <w:rsid w:val="00121DDD"/>
    <w:rsid w:val="00122AC4"/>
    <w:rsid w:val="00123B5B"/>
    <w:rsid w:val="00124217"/>
    <w:rsid w:val="00124DBD"/>
    <w:rsid w:val="00125EF3"/>
    <w:rsid w:val="00126490"/>
    <w:rsid w:val="0012751E"/>
    <w:rsid w:val="00130678"/>
    <w:rsid w:val="00131231"/>
    <w:rsid w:val="00131EBC"/>
    <w:rsid w:val="001327D5"/>
    <w:rsid w:val="00132FAD"/>
    <w:rsid w:val="0013448D"/>
    <w:rsid w:val="00136BFC"/>
    <w:rsid w:val="00140042"/>
    <w:rsid w:val="00140A29"/>
    <w:rsid w:val="001428A1"/>
    <w:rsid w:val="00145952"/>
    <w:rsid w:val="00145BE4"/>
    <w:rsid w:val="00145CC3"/>
    <w:rsid w:val="00146797"/>
    <w:rsid w:val="001478FC"/>
    <w:rsid w:val="00147989"/>
    <w:rsid w:val="0015091E"/>
    <w:rsid w:val="001518CB"/>
    <w:rsid w:val="00152293"/>
    <w:rsid w:val="001529D8"/>
    <w:rsid w:val="00152FA0"/>
    <w:rsid w:val="001531C2"/>
    <w:rsid w:val="001546FF"/>
    <w:rsid w:val="00154F43"/>
    <w:rsid w:val="00155128"/>
    <w:rsid w:val="001555F7"/>
    <w:rsid w:val="001563BF"/>
    <w:rsid w:val="001572A9"/>
    <w:rsid w:val="001602DE"/>
    <w:rsid w:val="001615C4"/>
    <w:rsid w:val="00161823"/>
    <w:rsid w:val="00163D9E"/>
    <w:rsid w:val="001648FC"/>
    <w:rsid w:val="0016542D"/>
    <w:rsid w:val="0016582D"/>
    <w:rsid w:val="00165DD5"/>
    <w:rsid w:val="001663D5"/>
    <w:rsid w:val="001669BB"/>
    <w:rsid w:val="001701E9"/>
    <w:rsid w:val="001713BC"/>
    <w:rsid w:val="0017264D"/>
    <w:rsid w:val="0017353F"/>
    <w:rsid w:val="00173C2B"/>
    <w:rsid w:val="00175132"/>
    <w:rsid w:val="0017642B"/>
    <w:rsid w:val="00180E04"/>
    <w:rsid w:val="00181A90"/>
    <w:rsid w:val="00181D0E"/>
    <w:rsid w:val="00182287"/>
    <w:rsid w:val="00182452"/>
    <w:rsid w:val="00183ABD"/>
    <w:rsid w:val="00184005"/>
    <w:rsid w:val="00184FFF"/>
    <w:rsid w:val="00185147"/>
    <w:rsid w:val="00185476"/>
    <w:rsid w:val="00185E18"/>
    <w:rsid w:val="001861DE"/>
    <w:rsid w:val="001875C3"/>
    <w:rsid w:val="00192500"/>
    <w:rsid w:val="001934D9"/>
    <w:rsid w:val="001943FA"/>
    <w:rsid w:val="0019453E"/>
    <w:rsid w:val="0019770D"/>
    <w:rsid w:val="001A1776"/>
    <w:rsid w:val="001A4EA9"/>
    <w:rsid w:val="001A5DD9"/>
    <w:rsid w:val="001A739B"/>
    <w:rsid w:val="001A75EA"/>
    <w:rsid w:val="001B062C"/>
    <w:rsid w:val="001B0D84"/>
    <w:rsid w:val="001B1010"/>
    <w:rsid w:val="001B326E"/>
    <w:rsid w:val="001B5950"/>
    <w:rsid w:val="001B680A"/>
    <w:rsid w:val="001B6922"/>
    <w:rsid w:val="001B7EC0"/>
    <w:rsid w:val="001C2037"/>
    <w:rsid w:val="001C2657"/>
    <w:rsid w:val="001C3394"/>
    <w:rsid w:val="001C4D5E"/>
    <w:rsid w:val="001C566D"/>
    <w:rsid w:val="001C57FD"/>
    <w:rsid w:val="001D0404"/>
    <w:rsid w:val="001D1963"/>
    <w:rsid w:val="001D2968"/>
    <w:rsid w:val="001D4519"/>
    <w:rsid w:val="001D495F"/>
    <w:rsid w:val="001D548B"/>
    <w:rsid w:val="001D56CB"/>
    <w:rsid w:val="001D5842"/>
    <w:rsid w:val="001D693C"/>
    <w:rsid w:val="001E0908"/>
    <w:rsid w:val="001E0DD9"/>
    <w:rsid w:val="001E1665"/>
    <w:rsid w:val="001E19EB"/>
    <w:rsid w:val="001E5209"/>
    <w:rsid w:val="001E5D82"/>
    <w:rsid w:val="001E74B7"/>
    <w:rsid w:val="001E76BC"/>
    <w:rsid w:val="001E7824"/>
    <w:rsid w:val="001F0230"/>
    <w:rsid w:val="001F1A37"/>
    <w:rsid w:val="001F2D12"/>
    <w:rsid w:val="001F4027"/>
    <w:rsid w:val="001F46F5"/>
    <w:rsid w:val="001F650F"/>
    <w:rsid w:val="001F6F90"/>
    <w:rsid w:val="001F7037"/>
    <w:rsid w:val="00200D5B"/>
    <w:rsid w:val="00200FF7"/>
    <w:rsid w:val="002024DC"/>
    <w:rsid w:val="0020269A"/>
    <w:rsid w:val="00205A40"/>
    <w:rsid w:val="00205AE7"/>
    <w:rsid w:val="00205C36"/>
    <w:rsid w:val="002071DB"/>
    <w:rsid w:val="00207404"/>
    <w:rsid w:val="0020780A"/>
    <w:rsid w:val="00210AE2"/>
    <w:rsid w:val="002123BE"/>
    <w:rsid w:val="00213DCB"/>
    <w:rsid w:val="00214418"/>
    <w:rsid w:val="002151E4"/>
    <w:rsid w:val="0021529B"/>
    <w:rsid w:val="00215335"/>
    <w:rsid w:val="002161D0"/>
    <w:rsid w:val="00216EE8"/>
    <w:rsid w:val="00220FC0"/>
    <w:rsid w:val="00221076"/>
    <w:rsid w:val="00221A64"/>
    <w:rsid w:val="00221C58"/>
    <w:rsid w:val="00222149"/>
    <w:rsid w:val="002230F4"/>
    <w:rsid w:val="0022310C"/>
    <w:rsid w:val="00223379"/>
    <w:rsid w:val="002241F5"/>
    <w:rsid w:val="00224ACC"/>
    <w:rsid w:val="002257B3"/>
    <w:rsid w:val="0022612F"/>
    <w:rsid w:val="0022634B"/>
    <w:rsid w:val="002268DD"/>
    <w:rsid w:val="002269E3"/>
    <w:rsid w:val="00226B82"/>
    <w:rsid w:val="002270FE"/>
    <w:rsid w:val="002309DE"/>
    <w:rsid w:val="0023421E"/>
    <w:rsid w:val="0023567B"/>
    <w:rsid w:val="00236155"/>
    <w:rsid w:val="00240314"/>
    <w:rsid w:val="0024093A"/>
    <w:rsid w:val="002411CF"/>
    <w:rsid w:val="002411EE"/>
    <w:rsid w:val="00241240"/>
    <w:rsid w:val="002412D3"/>
    <w:rsid w:val="0024433C"/>
    <w:rsid w:val="00244C3C"/>
    <w:rsid w:val="00244E3B"/>
    <w:rsid w:val="00246DF8"/>
    <w:rsid w:val="002473F9"/>
    <w:rsid w:val="00247F7B"/>
    <w:rsid w:val="002517C7"/>
    <w:rsid w:val="00251A72"/>
    <w:rsid w:val="0025510B"/>
    <w:rsid w:val="0025678D"/>
    <w:rsid w:val="002605BF"/>
    <w:rsid w:val="00261E65"/>
    <w:rsid w:val="00262D8A"/>
    <w:rsid w:val="002634DC"/>
    <w:rsid w:val="0026397D"/>
    <w:rsid w:val="00263F7F"/>
    <w:rsid w:val="0026496A"/>
    <w:rsid w:val="00266C54"/>
    <w:rsid w:val="00266DA9"/>
    <w:rsid w:val="0027015F"/>
    <w:rsid w:val="00270BE2"/>
    <w:rsid w:val="00271E4C"/>
    <w:rsid w:val="002728CD"/>
    <w:rsid w:val="002740E6"/>
    <w:rsid w:val="00276BD8"/>
    <w:rsid w:val="00276E15"/>
    <w:rsid w:val="00277D62"/>
    <w:rsid w:val="00283397"/>
    <w:rsid w:val="00283AEF"/>
    <w:rsid w:val="00283CF8"/>
    <w:rsid w:val="00284524"/>
    <w:rsid w:val="002847DF"/>
    <w:rsid w:val="00285778"/>
    <w:rsid w:val="00287C4F"/>
    <w:rsid w:val="002906BE"/>
    <w:rsid w:val="0029126D"/>
    <w:rsid w:val="00293BE5"/>
    <w:rsid w:val="0029494E"/>
    <w:rsid w:val="00296FD7"/>
    <w:rsid w:val="002A2617"/>
    <w:rsid w:val="002A65A4"/>
    <w:rsid w:val="002A6B45"/>
    <w:rsid w:val="002B0476"/>
    <w:rsid w:val="002B049F"/>
    <w:rsid w:val="002B1348"/>
    <w:rsid w:val="002B3A33"/>
    <w:rsid w:val="002C09B0"/>
    <w:rsid w:val="002C11AB"/>
    <w:rsid w:val="002C2580"/>
    <w:rsid w:val="002C459E"/>
    <w:rsid w:val="002C48F6"/>
    <w:rsid w:val="002C5190"/>
    <w:rsid w:val="002C52FB"/>
    <w:rsid w:val="002D0210"/>
    <w:rsid w:val="002D04B7"/>
    <w:rsid w:val="002D29B9"/>
    <w:rsid w:val="002D6011"/>
    <w:rsid w:val="002D6548"/>
    <w:rsid w:val="002D6559"/>
    <w:rsid w:val="002E102B"/>
    <w:rsid w:val="002E18EA"/>
    <w:rsid w:val="002E2778"/>
    <w:rsid w:val="002E2CD7"/>
    <w:rsid w:val="002E3111"/>
    <w:rsid w:val="002E35DC"/>
    <w:rsid w:val="002E39D5"/>
    <w:rsid w:val="002E3E4D"/>
    <w:rsid w:val="002E5545"/>
    <w:rsid w:val="002E6203"/>
    <w:rsid w:val="002F64DA"/>
    <w:rsid w:val="002F6F49"/>
    <w:rsid w:val="002F718C"/>
    <w:rsid w:val="003007B1"/>
    <w:rsid w:val="003010FF"/>
    <w:rsid w:val="0030164D"/>
    <w:rsid w:val="00302151"/>
    <w:rsid w:val="00303385"/>
    <w:rsid w:val="00303558"/>
    <w:rsid w:val="0030477F"/>
    <w:rsid w:val="00305E2E"/>
    <w:rsid w:val="00307898"/>
    <w:rsid w:val="0031063E"/>
    <w:rsid w:val="00311E0D"/>
    <w:rsid w:val="00312E9E"/>
    <w:rsid w:val="0031475A"/>
    <w:rsid w:val="0031663E"/>
    <w:rsid w:val="003168D6"/>
    <w:rsid w:val="0031737E"/>
    <w:rsid w:val="003210D1"/>
    <w:rsid w:val="003219F8"/>
    <w:rsid w:val="00322023"/>
    <w:rsid w:val="003245C6"/>
    <w:rsid w:val="00332736"/>
    <w:rsid w:val="00333EE2"/>
    <w:rsid w:val="003354D9"/>
    <w:rsid w:val="00336FEC"/>
    <w:rsid w:val="0033731A"/>
    <w:rsid w:val="003405D6"/>
    <w:rsid w:val="00340A56"/>
    <w:rsid w:val="00340FD0"/>
    <w:rsid w:val="0034229A"/>
    <w:rsid w:val="00343C46"/>
    <w:rsid w:val="00344B45"/>
    <w:rsid w:val="00345F7C"/>
    <w:rsid w:val="003463FA"/>
    <w:rsid w:val="00346B30"/>
    <w:rsid w:val="0035079E"/>
    <w:rsid w:val="003541B6"/>
    <w:rsid w:val="003555E5"/>
    <w:rsid w:val="0037072C"/>
    <w:rsid w:val="00370D46"/>
    <w:rsid w:val="0037223F"/>
    <w:rsid w:val="00374CF8"/>
    <w:rsid w:val="00375A14"/>
    <w:rsid w:val="00375E22"/>
    <w:rsid w:val="003771A3"/>
    <w:rsid w:val="0038063E"/>
    <w:rsid w:val="00381964"/>
    <w:rsid w:val="00381C31"/>
    <w:rsid w:val="00382C09"/>
    <w:rsid w:val="003830F2"/>
    <w:rsid w:val="0038503E"/>
    <w:rsid w:val="00387A78"/>
    <w:rsid w:val="00387EF1"/>
    <w:rsid w:val="00390B19"/>
    <w:rsid w:val="00390C2C"/>
    <w:rsid w:val="00391A81"/>
    <w:rsid w:val="00392573"/>
    <w:rsid w:val="00396B12"/>
    <w:rsid w:val="003A0333"/>
    <w:rsid w:val="003A30C1"/>
    <w:rsid w:val="003A6205"/>
    <w:rsid w:val="003A7724"/>
    <w:rsid w:val="003A78E4"/>
    <w:rsid w:val="003B0256"/>
    <w:rsid w:val="003B02C0"/>
    <w:rsid w:val="003B0F8B"/>
    <w:rsid w:val="003B1026"/>
    <w:rsid w:val="003B18F6"/>
    <w:rsid w:val="003B1ECF"/>
    <w:rsid w:val="003B20EF"/>
    <w:rsid w:val="003B309F"/>
    <w:rsid w:val="003B3FB5"/>
    <w:rsid w:val="003B48A2"/>
    <w:rsid w:val="003B4FB5"/>
    <w:rsid w:val="003B7376"/>
    <w:rsid w:val="003C130D"/>
    <w:rsid w:val="003C2934"/>
    <w:rsid w:val="003C3F48"/>
    <w:rsid w:val="003C6B96"/>
    <w:rsid w:val="003D0112"/>
    <w:rsid w:val="003D0123"/>
    <w:rsid w:val="003D0B55"/>
    <w:rsid w:val="003D2E66"/>
    <w:rsid w:val="003D6F68"/>
    <w:rsid w:val="003D71EE"/>
    <w:rsid w:val="003D766C"/>
    <w:rsid w:val="003D7A6C"/>
    <w:rsid w:val="003E019F"/>
    <w:rsid w:val="003E118E"/>
    <w:rsid w:val="003E266E"/>
    <w:rsid w:val="003E2677"/>
    <w:rsid w:val="003E3467"/>
    <w:rsid w:val="003E3561"/>
    <w:rsid w:val="003E6163"/>
    <w:rsid w:val="003E6AB5"/>
    <w:rsid w:val="003E75F0"/>
    <w:rsid w:val="003F17A2"/>
    <w:rsid w:val="003F29C0"/>
    <w:rsid w:val="003F3364"/>
    <w:rsid w:val="003F4464"/>
    <w:rsid w:val="003F4F11"/>
    <w:rsid w:val="0040051C"/>
    <w:rsid w:val="0040081E"/>
    <w:rsid w:val="00400931"/>
    <w:rsid w:val="0040093E"/>
    <w:rsid w:val="004020ED"/>
    <w:rsid w:val="00402424"/>
    <w:rsid w:val="00403900"/>
    <w:rsid w:val="004054A7"/>
    <w:rsid w:val="00405C90"/>
    <w:rsid w:val="00407098"/>
    <w:rsid w:val="00407BB4"/>
    <w:rsid w:val="00407C03"/>
    <w:rsid w:val="00412632"/>
    <w:rsid w:val="00412DB8"/>
    <w:rsid w:val="00414152"/>
    <w:rsid w:val="00415C83"/>
    <w:rsid w:val="004169BE"/>
    <w:rsid w:val="00417185"/>
    <w:rsid w:val="00417730"/>
    <w:rsid w:val="00417B64"/>
    <w:rsid w:val="00417FBB"/>
    <w:rsid w:val="00421A4A"/>
    <w:rsid w:val="00423975"/>
    <w:rsid w:val="004249DA"/>
    <w:rsid w:val="00425804"/>
    <w:rsid w:val="00425BD5"/>
    <w:rsid w:val="00425D55"/>
    <w:rsid w:val="00426A5F"/>
    <w:rsid w:val="00426EE3"/>
    <w:rsid w:val="004312A6"/>
    <w:rsid w:val="00434B0E"/>
    <w:rsid w:val="004406CB"/>
    <w:rsid w:val="00440FA4"/>
    <w:rsid w:val="004413D0"/>
    <w:rsid w:val="00441650"/>
    <w:rsid w:val="00441BBE"/>
    <w:rsid w:val="0044212E"/>
    <w:rsid w:val="00443CC9"/>
    <w:rsid w:val="004452A8"/>
    <w:rsid w:val="00450C18"/>
    <w:rsid w:val="004517B9"/>
    <w:rsid w:val="00453CEE"/>
    <w:rsid w:val="00454E0A"/>
    <w:rsid w:val="00455A54"/>
    <w:rsid w:val="00456263"/>
    <w:rsid w:val="00456CC3"/>
    <w:rsid w:val="00457267"/>
    <w:rsid w:val="00457AFF"/>
    <w:rsid w:val="00460237"/>
    <w:rsid w:val="004622DA"/>
    <w:rsid w:val="0046310B"/>
    <w:rsid w:val="0046418A"/>
    <w:rsid w:val="00464DAD"/>
    <w:rsid w:val="00466001"/>
    <w:rsid w:val="00466209"/>
    <w:rsid w:val="00470E45"/>
    <w:rsid w:val="004717E9"/>
    <w:rsid w:val="0047252A"/>
    <w:rsid w:val="00473CDC"/>
    <w:rsid w:val="00473F70"/>
    <w:rsid w:val="004742E0"/>
    <w:rsid w:val="00474A72"/>
    <w:rsid w:val="004750AA"/>
    <w:rsid w:val="00475477"/>
    <w:rsid w:val="00475ABE"/>
    <w:rsid w:val="004767F8"/>
    <w:rsid w:val="00480EE8"/>
    <w:rsid w:val="00480F62"/>
    <w:rsid w:val="004816E3"/>
    <w:rsid w:val="00481ED8"/>
    <w:rsid w:val="00483D4E"/>
    <w:rsid w:val="00484DCA"/>
    <w:rsid w:val="00485924"/>
    <w:rsid w:val="00485A36"/>
    <w:rsid w:val="00485E06"/>
    <w:rsid w:val="00490B09"/>
    <w:rsid w:val="004910B0"/>
    <w:rsid w:val="004914C0"/>
    <w:rsid w:val="004931BF"/>
    <w:rsid w:val="004950D1"/>
    <w:rsid w:val="00496647"/>
    <w:rsid w:val="00496A72"/>
    <w:rsid w:val="004970B6"/>
    <w:rsid w:val="004A0306"/>
    <w:rsid w:val="004A0B1E"/>
    <w:rsid w:val="004A44C6"/>
    <w:rsid w:val="004A5DB7"/>
    <w:rsid w:val="004A60CB"/>
    <w:rsid w:val="004A6CED"/>
    <w:rsid w:val="004A6FB3"/>
    <w:rsid w:val="004A7800"/>
    <w:rsid w:val="004B040F"/>
    <w:rsid w:val="004B0F72"/>
    <w:rsid w:val="004B1AA8"/>
    <w:rsid w:val="004B22C6"/>
    <w:rsid w:val="004B314C"/>
    <w:rsid w:val="004B354F"/>
    <w:rsid w:val="004B445A"/>
    <w:rsid w:val="004B65DA"/>
    <w:rsid w:val="004C0971"/>
    <w:rsid w:val="004C13EA"/>
    <w:rsid w:val="004C1FB8"/>
    <w:rsid w:val="004C3AA2"/>
    <w:rsid w:val="004C621B"/>
    <w:rsid w:val="004C6384"/>
    <w:rsid w:val="004C685C"/>
    <w:rsid w:val="004C6EF6"/>
    <w:rsid w:val="004C7C59"/>
    <w:rsid w:val="004D0E5F"/>
    <w:rsid w:val="004D0FC0"/>
    <w:rsid w:val="004D29AD"/>
    <w:rsid w:val="004D4736"/>
    <w:rsid w:val="004D5351"/>
    <w:rsid w:val="004D571F"/>
    <w:rsid w:val="004D6B2E"/>
    <w:rsid w:val="004E0439"/>
    <w:rsid w:val="004E3032"/>
    <w:rsid w:val="004E42B7"/>
    <w:rsid w:val="004E4FD8"/>
    <w:rsid w:val="004E65B0"/>
    <w:rsid w:val="004E71A1"/>
    <w:rsid w:val="004F032B"/>
    <w:rsid w:val="004F0789"/>
    <w:rsid w:val="004F5FDF"/>
    <w:rsid w:val="004F7321"/>
    <w:rsid w:val="00501F3E"/>
    <w:rsid w:val="00503C75"/>
    <w:rsid w:val="0050514D"/>
    <w:rsid w:val="005057A6"/>
    <w:rsid w:val="0050594E"/>
    <w:rsid w:val="00506602"/>
    <w:rsid w:val="005066A2"/>
    <w:rsid w:val="00510441"/>
    <w:rsid w:val="00511E80"/>
    <w:rsid w:val="0051215E"/>
    <w:rsid w:val="00512B4B"/>
    <w:rsid w:val="0051436F"/>
    <w:rsid w:val="00515F9A"/>
    <w:rsid w:val="00517D25"/>
    <w:rsid w:val="0052092F"/>
    <w:rsid w:val="005229F7"/>
    <w:rsid w:val="00523E33"/>
    <w:rsid w:val="00524A1E"/>
    <w:rsid w:val="0052592A"/>
    <w:rsid w:val="00526149"/>
    <w:rsid w:val="005302D0"/>
    <w:rsid w:val="00530EBE"/>
    <w:rsid w:val="005311E1"/>
    <w:rsid w:val="00531418"/>
    <w:rsid w:val="00531566"/>
    <w:rsid w:val="005318F1"/>
    <w:rsid w:val="00531BEA"/>
    <w:rsid w:val="005350CE"/>
    <w:rsid w:val="005363B2"/>
    <w:rsid w:val="005372F0"/>
    <w:rsid w:val="00537554"/>
    <w:rsid w:val="00542446"/>
    <w:rsid w:val="00543D00"/>
    <w:rsid w:val="00543DC6"/>
    <w:rsid w:val="00544129"/>
    <w:rsid w:val="00545329"/>
    <w:rsid w:val="005476EB"/>
    <w:rsid w:val="0055107E"/>
    <w:rsid w:val="00551A33"/>
    <w:rsid w:val="00552D60"/>
    <w:rsid w:val="00553BFC"/>
    <w:rsid w:val="00553D82"/>
    <w:rsid w:val="00553EC9"/>
    <w:rsid w:val="00553F87"/>
    <w:rsid w:val="00554135"/>
    <w:rsid w:val="005552DE"/>
    <w:rsid w:val="005575F7"/>
    <w:rsid w:val="005620ED"/>
    <w:rsid w:val="00563A5F"/>
    <w:rsid w:val="00563AE8"/>
    <w:rsid w:val="005658B0"/>
    <w:rsid w:val="005721D5"/>
    <w:rsid w:val="00572C89"/>
    <w:rsid w:val="00573862"/>
    <w:rsid w:val="00573DB7"/>
    <w:rsid w:val="00575E09"/>
    <w:rsid w:val="0057624B"/>
    <w:rsid w:val="005763BD"/>
    <w:rsid w:val="0058019F"/>
    <w:rsid w:val="005803EF"/>
    <w:rsid w:val="0058237F"/>
    <w:rsid w:val="00583515"/>
    <w:rsid w:val="00584417"/>
    <w:rsid w:val="0058483B"/>
    <w:rsid w:val="00586471"/>
    <w:rsid w:val="00586777"/>
    <w:rsid w:val="00587ACB"/>
    <w:rsid w:val="005903E5"/>
    <w:rsid w:val="0059143D"/>
    <w:rsid w:val="0059226D"/>
    <w:rsid w:val="005929E3"/>
    <w:rsid w:val="005975B0"/>
    <w:rsid w:val="005977BC"/>
    <w:rsid w:val="00597C91"/>
    <w:rsid w:val="005A010D"/>
    <w:rsid w:val="005A01C1"/>
    <w:rsid w:val="005A1906"/>
    <w:rsid w:val="005A1D4A"/>
    <w:rsid w:val="005A22F8"/>
    <w:rsid w:val="005A2330"/>
    <w:rsid w:val="005A2BC8"/>
    <w:rsid w:val="005A39B9"/>
    <w:rsid w:val="005A50AF"/>
    <w:rsid w:val="005A56EC"/>
    <w:rsid w:val="005A5D22"/>
    <w:rsid w:val="005A6CB0"/>
    <w:rsid w:val="005A726B"/>
    <w:rsid w:val="005A7594"/>
    <w:rsid w:val="005B04A4"/>
    <w:rsid w:val="005B2F0A"/>
    <w:rsid w:val="005B2FC8"/>
    <w:rsid w:val="005B5BF5"/>
    <w:rsid w:val="005B63EA"/>
    <w:rsid w:val="005B7CBA"/>
    <w:rsid w:val="005B7CFD"/>
    <w:rsid w:val="005C19DE"/>
    <w:rsid w:val="005C5148"/>
    <w:rsid w:val="005C5210"/>
    <w:rsid w:val="005C6357"/>
    <w:rsid w:val="005C7B8D"/>
    <w:rsid w:val="005D030D"/>
    <w:rsid w:val="005D0509"/>
    <w:rsid w:val="005D28A9"/>
    <w:rsid w:val="005D34A8"/>
    <w:rsid w:val="005D3B28"/>
    <w:rsid w:val="005D52A5"/>
    <w:rsid w:val="005E0A8A"/>
    <w:rsid w:val="005E0F29"/>
    <w:rsid w:val="005E14EE"/>
    <w:rsid w:val="005E21A4"/>
    <w:rsid w:val="005E305A"/>
    <w:rsid w:val="005E318C"/>
    <w:rsid w:val="005E3291"/>
    <w:rsid w:val="005E3765"/>
    <w:rsid w:val="005E49AF"/>
    <w:rsid w:val="005E73A9"/>
    <w:rsid w:val="005F0549"/>
    <w:rsid w:val="005F26E8"/>
    <w:rsid w:val="005F3635"/>
    <w:rsid w:val="005F4C37"/>
    <w:rsid w:val="005F51DE"/>
    <w:rsid w:val="005F5F2A"/>
    <w:rsid w:val="005F6C9F"/>
    <w:rsid w:val="005F7C90"/>
    <w:rsid w:val="00600F89"/>
    <w:rsid w:val="0060309C"/>
    <w:rsid w:val="006034FD"/>
    <w:rsid w:val="006102DA"/>
    <w:rsid w:val="0061062C"/>
    <w:rsid w:val="00610856"/>
    <w:rsid w:val="00611173"/>
    <w:rsid w:val="0061280E"/>
    <w:rsid w:val="0061320C"/>
    <w:rsid w:val="00616F44"/>
    <w:rsid w:val="0062142E"/>
    <w:rsid w:val="0062264A"/>
    <w:rsid w:val="00622D84"/>
    <w:rsid w:val="00623768"/>
    <w:rsid w:val="00623FB2"/>
    <w:rsid w:val="00625248"/>
    <w:rsid w:val="006252E3"/>
    <w:rsid w:val="006259AF"/>
    <w:rsid w:val="006259CC"/>
    <w:rsid w:val="00627BD1"/>
    <w:rsid w:val="006320AE"/>
    <w:rsid w:val="00632388"/>
    <w:rsid w:val="00632EEF"/>
    <w:rsid w:val="0063380A"/>
    <w:rsid w:val="0063408C"/>
    <w:rsid w:val="0063425D"/>
    <w:rsid w:val="00634B3E"/>
    <w:rsid w:val="0063793A"/>
    <w:rsid w:val="00637E4C"/>
    <w:rsid w:val="00640029"/>
    <w:rsid w:val="0064261E"/>
    <w:rsid w:val="00642A4D"/>
    <w:rsid w:val="00643E53"/>
    <w:rsid w:val="00643FD2"/>
    <w:rsid w:val="006455CD"/>
    <w:rsid w:val="00647F2D"/>
    <w:rsid w:val="00650D30"/>
    <w:rsid w:val="006526B3"/>
    <w:rsid w:val="0065280C"/>
    <w:rsid w:val="00653623"/>
    <w:rsid w:val="006543D6"/>
    <w:rsid w:val="00654B9E"/>
    <w:rsid w:val="00661D8B"/>
    <w:rsid w:val="00661E56"/>
    <w:rsid w:val="00662174"/>
    <w:rsid w:val="00664570"/>
    <w:rsid w:val="006655EA"/>
    <w:rsid w:val="006656A0"/>
    <w:rsid w:val="006663B1"/>
    <w:rsid w:val="00666E9C"/>
    <w:rsid w:val="00667594"/>
    <w:rsid w:val="00673F4C"/>
    <w:rsid w:val="006744FB"/>
    <w:rsid w:val="00674DE5"/>
    <w:rsid w:val="0067606E"/>
    <w:rsid w:val="0067705D"/>
    <w:rsid w:val="00677144"/>
    <w:rsid w:val="00677236"/>
    <w:rsid w:val="00681134"/>
    <w:rsid w:val="006822B2"/>
    <w:rsid w:val="00683233"/>
    <w:rsid w:val="00683568"/>
    <w:rsid w:val="00683D17"/>
    <w:rsid w:val="0068414B"/>
    <w:rsid w:val="006843A3"/>
    <w:rsid w:val="00685AF3"/>
    <w:rsid w:val="00687249"/>
    <w:rsid w:val="00687F12"/>
    <w:rsid w:val="006941A3"/>
    <w:rsid w:val="006966E5"/>
    <w:rsid w:val="00696F68"/>
    <w:rsid w:val="0069756E"/>
    <w:rsid w:val="006A0CA4"/>
    <w:rsid w:val="006A1239"/>
    <w:rsid w:val="006A23D7"/>
    <w:rsid w:val="006A5604"/>
    <w:rsid w:val="006A622D"/>
    <w:rsid w:val="006A6B9D"/>
    <w:rsid w:val="006A6CAC"/>
    <w:rsid w:val="006A7EAB"/>
    <w:rsid w:val="006A7ECA"/>
    <w:rsid w:val="006B118A"/>
    <w:rsid w:val="006B13EB"/>
    <w:rsid w:val="006B1451"/>
    <w:rsid w:val="006B1DCA"/>
    <w:rsid w:val="006B20EB"/>
    <w:rsid w:val="006B2A67"/>
    <w:rsid w:val="006B2CC0"/>
    <w:rsid w:val="006B33F0"/>
    <w:rsid w:val="006B3992"/>
    <w:rsid w:val="006B50E6"/>
    <w:rsid w:val="006B58D1"/>
    <w:rsid w:val="006B62BB"/>
    <w:rsid w:val="006B75E1"/>
    <w:rsid w:val="006B7A0F"/>
    <w:rsid w:val="006C0174"/>
    <w:rsid w:val="006C2855"/>
    <w:rsid w:val="006C37BC"/>
    <w:rsid w:val="006C4320"/>
    <w:rsid w:val="006C47E7"/>
    <w:rsid w:val="006C74D0"/>
    <w:rsid w:val="006D126E"/>
    <w:rsid w:val="006D53B9"/>
    <w:rsid w:val="006D6602"/>
    <w:rsid w:val="006E24F7"/>
    <w:rsid w:val="006E4DEE"/>
    <w:rsid w:val="006E6884"/>
    <w:rsid w:val="006E72C6"/>
    <w:rsid w:val="006F6DFC"/>
    <w:rsid w:val="006F7286"/>
    <w:rsid w:val="006F7C80"/>
    <w:rsid w:val="00700B1E"/>
    <w:rsid w:val="00700FCC"/>
    <w:rsid w:val="00707F46"/>
    <w:rsid w:val="0071295D"/>
    <w:rsid w:val="0071305D"/>
    <w:rsid w:val="00715F14"/>
    <w:rsid w:val="0072016B"/>
    <w:rsid w:val="00720D8D"/>
    <w:rsid w:val="00721368"/>
    <w:rsid w:val="00721671"/>
    <w:rsid w:val="00723484"/>
    <w:rsid w:val="0072392F"/>
    <w:rsid w:val="00723DA9"/>
    <w:rsid w:val="007243D5"/>
    <w:rsid w:val="00725636"/>
    <w:rsid w:val="0072564C"/>
    <w:rsid w:val="00725904"/>
    <w:rsid w:val="0072611E"/>
    <w:rsid w:val="00727381"/>
    <w:rsid w:val="007307CD"/>
    <w:rsid w:val="007310DC"/>
    <w:rsid w:val="00733360"/>
    <w:rsid w:val="007335B7"/>
    <w:rsid w:val="00733A0C"/>
    <w:rsid w:val="00735DD3"/>
    <w:rsid w:val="00735FEF"/>
    <w:rsid w:val="0073768E"/>
    <w:rsid w:val="00740529"/>
    <w:rsid w:val="00740726"/>
    <w:rsid w:val="00741051"/>
    <w:rsid w:val="00742863"/>
    <w:rsid w:val="00742FC2"/>
    <w:rsid w:val="0074350A"/>
    <w:rsid w:val="00744169"/>
    <w:rsid w:val="00745786"/>
    <w:rsid w:val="00747695"/>
    <w:rsid w:val="00747B5A"/>
    <w:rsid w:val="007536B2"/>
    <w:rsid w:val="007539B9"/>
    <w:rsid w:val="00754358"/>
    <w:rsid w:val="007545BA"/>
    <w:rsid w:val="00756112"/>
    <w:rsid w:val="00756115"/>
    <w:rsid w:val="007600CA"/>
    <w:rsid w:val="00761438"/>
    <w:rsid w:val="007617EC"/>
    <w:rsid w:val="00761A94"/>
    <w:rsid w:val="00761DFB"/>
    <w:rsid w:val="0076462A"/>
    <w:rsid w:val="00765A8F"/>
    <w:rsid w:val="00766821"/>
    <w:rsid w:val="0076699F"/>
    <w:rsid w:val="007701BE"/>
    <w:rsid w:val="0077027E"/>
    <w:rsid w:val="007737E4"/>
    <w:rsid w:val="00774156"/>
    <w:rsid w:val="00775B75"/>
    <w:rsid w:val="00781129"/>
    <w:rsid w:val="00783A85"/>
    <w:rsid w:val="007857F1"/>
    <w:rsid w:val="00787C55"/>
    <w:rsid w:val="007942C3"/>
    <w:rsid w:val="00797BFF"/>
    <w:rsid w:val="007A2658"/>
    <w:rsid w:val="007A39C3"/>
    <w:rsid w:val="007A3F3E"/>
    <w:rsid w:val="007A52B7"/>
    <w:rsid w:val="007A5430"/>
    <w:rsid w:val="007A5453"/>
    <w:rsid w:val="007A65DC"/>
    <w:rsid w:val="007A7A92"/>
    <w:rsid w:val="007A7DCB"/>
    <w:rsid w:val="007B0208"/>
    <w:rsid w:val="007B1BF8"/>
    <w:rsid w:val="007B43A0"/>
    <w:rsid w:val="007B4FCA"/>
    <w:rsid w:val="007C02EA"/>
    <w:rsid w:val="007C122B"/>
    <w:rsid w:val="007C543D"/>
    <w:rsid w:val="007C5546"/>
    <w:rsid w:val="007D21A9"/>
    <w:rsid w:val="007D250D"/>
    <w:rsid w:val="007D4D19"/>
    <w:rsid w:val="007D732F"/>
    <w:rsid w:val="007E20FD"/>
    <w:rsid w:val="007E2112"/>
    <w:rsid w:val="007E2376"/>
    <w:rsid w:val="007E2EBD"/>
    <w:rsid w:val="007E3117"/>
    <w:rsid w:val="007E3922"/>
    <w:rsid w:val="007E4DE4"/>
    <w:rsid w:val="007E5053"/>
    <w:rsid w:val="007E5D5B"/>
    <w:rsid w:val="007E5DF1"/>
    <w:rsid w:val="007E62B7"/>
    <w:rsid w:val="007E6B34"/>
    <w:rsid w:val="007E77F8"/>
    <w:rsid w:val="007F17FE"/>
    <w:rsid w:val="007F1DB0"/>
    <w:rsid w:val="007F22E1"/>
    <w:rsid w:val="007F425C"/>
    <w:rsid w:val="007F54FC"/>
    <w:rsid w:val="007F651D"/>
    <w:rsid w:val="007F733D"/>
    <w:rsid w:val="00800731"/>
    <w:rsid w:val="00800C0C"/>
    <w:rsid w:val="00801052"/>
    <w:rsid w:val="00802225"/>
    <w:rsid w:val="00802810"/>
    <w:rsid w:val="00805B05"/>
    <w:rsid w:val="00805B5B"/>
    <w:rsid w:val="00807034"/>
    <w:rsid w:val="00810C7E"/>
    <w:rsid w:val="00810CDC"/>
    <w:rsid w:val="0081178F"/>
    <w:rsid w:val="0081232C"/>
    <w:rsid w:val="00814CA2"/>
    <w:rsid w:val="008155C0"/>
    <w:rsid w:val="00817F74"/>
    <w:rsid w:val="0082025E"/>
    <w:rsid w:val="00821429"/>
    <w:rsid w:val="008233FD"/>
    <w:rsid w:val="00825D79"/>
    <w:rsid w:val="008277BA"/>
    <w:rsid w:val="00827EA3"/>
    <w:rsid w:val="00830918"/>
    <w:rsid w:val="008318A0"/>
    <w:rsid w:val="00831F2C"/>
    <w:rsid w:val="00832E44"/>
    <w:rsid w:val="00835503"/>
    <w:rsid w:val="00835BD7"/>
    <w:rsid w:val="00835ED0"/>
    <w:rsid w:val="00840A29"/>
    <w:rsid w:val="00846D2B"/>
    <w:rsid w:val="00847B6A"/>
    <w:rsid w:val="00847F91"/>
    <w:rsid w:val="00850C36"/>
    <w:rsid w:val="00851964"/>
    <w:rsid w:val="00851BC3"/>
    <w:rsid w:val="00851C55"/>
    <w:rsid w:val="0085410E"/>
    <w:rsid w:val="008554CD"/>
    <w:rsid w:val="00855B94"/>
    <w:rsid w:val="00856DA5"/>
    <w:rsid w:val="00857B28"/>
    <w:rsid w:val="00860138"/>
    <w:rsid w:val="0086015B"/>
    <w:rsid w:val="00860F7D"/>
    <w:rsid w:val="00861F10"/>
    <w:rsid w:val="008624E9"/>
    <w:rsid w:val="00862A9C"/>
    <w:rsid w:val="00865AAF"/>
    <w:rsid w:val="0086767C"/>
    <w:rsid w:val="00867A17"/>
    <w:rsid w:val="0087305D"/>
    <w:rsid w:val="008761F2"/>
    <w:rsid w:val="008766B4"/>
    <w:rsid w:val="00877326"/>
    <w:rsid w:val="0087736D"/>
    <w:rsid w:val="008773A6"/>
    <w:rsid w:val="00880644"/>
    <w:rsid w:val="00881562"/>
    <w:rsid w:val="00883466"/>
    <w:rsid w:val="00883B7B"/>
    <w:rsid w:val="00884292"/>
    <w:rsid w:val="0088568D"/>
    <w:rsid w:val="00887808"/>
    <w:rsid w:val="00893C01"/>
    <w:rsid w:val="00896423"/>
    <w:rsid w:val="00897275"/>
    <w:rsid w:val="008A0072"/>
    <w:rsid w:val="008A20B1"/>
    <w:rsid w:val="008A2753"/>
    <w:rsid w:val="008A5859"/>
    <w:rsid w:val="008A5B1C"/>
    <w:rsid w:val="008A5BD0"/>
    <w:rsid w:val="008B1BDC"/>
    <w:rsid w:val="008B2651"/>
    <w:rsid w:val="008B349E"/>
    <w:rsid w:val="008B38BB"/>
    <w:rsid w:val="008B5ADC"/>
    <w:rsid w:val="008B6803"/>
    <w:rsid w:val="008B6A7C"/>
    <w:rsid w:val="008B7391"/>
    <w:rsid w:val="008C0022"/>
    <w:rsid w:val="008C13C8"/>
    <w:rsid w:val="008C18E8"/>
    <w:rsid w:val="008C19B4"/>
    <w:rsid w:val="008C31CB"/>
    <w:rsid w:val="008C425B"/>
    <w:rsid w:val="008C5121"/>
    <w:rsid w:val="008C51E0"/>
    <w:rsid w:val="008C6268"/>
    <w:rsid w:val="008D0300"/>
    <w:rsid w:val="008D03BB"/>
    <w:rsid w:val="008D08AA"/>
    <w:rsid w:val="008D2051"/>
    <w:rsid w:val="008D332F"/>
    <w:rsid w:val="008E0534"/>
    <w:rsid w:val="008E0685"/>
    <w:rsid w:val="008E1D67"/>
    <w:rsid w:val="008E3E8A"/>
    <w:rsid w:val="008E44A2"/>
    <w:rsid w:val="008E5420"/>
    <w:rsid w:val="008E6978"/>
    <w:rsid w:val="008E7576"/>
    <w:rsid w:val="008F4106"/>
    <w:rsid w:val="008F51A9"/>
    <w:rsid w:val="008F5D1C"/>
    <w:rsid w:val="008F61EB"/>
    <w:rsid w:val="008F71A1"/>
    <w:rsid w:val="008F73B0"/>
    <w:rsid w:val="008F7840"/>
    <w:rsid w:val="00900C3A"/>
    <w:rsid w:val="0090100F"/>
    <w:rsid w:val="00901753"/>
    <w:rsid w:val="00902A81"/>
    <w:rsid w:val="00906041"/>
    <w:rsid w:val="00906673"/>
    <w:rsid w:val="009128AE"/>
    <w:rsid w:val="00913B0C"/>
    <w:rsid w:val="00913F20"/>
    <w:rsid w:val="00915283"/>
    <w:rsid w:val="009165D3"/>
    <w:rsid w:val="0091673D"/>
    <w:rsid w:val="00923953"/>
    <w:rsid w:val="00924460"/>
    <w:rsid w:val="00926C08"/>
    <w:rsid w:val="00930592"/>
    <w:rsid w:val="00932968"/>
    <w:rsid w:val="00932B64"/>
    <w:rsid w:val="00932B87"/>
    <w:rsid w:val="00936C18"/>
    <w:rsid w:val="0094184F"/>
    <w:rsid w:val="009432E5"/>
    <w:rsid w:val="00944272"/>
    <w:rsid w:val="00945145"/>
    <w:rsid w:val="00947C07"/>
    <w:rsid w:val="00950573"/>
    <w:rsid w:val="009508D9"/>
    <w:rsid w:val="009512C0"/>
    <w:rsid w:val="00951AE8"/>
    <w:rsid w:val="009526C3"/>
    <w:rsid w:val="00954F3E"/>
    <w:rsid w:val="009569DC"/>
    <w:rsid w:val="0095771B"/>
    <w:rsid w:val="00960B9D"/>
    <w:rsid w:val="00962470"/>
    <w:rsid w:val="0096258B"/>
    <w:rsid w:val="00963561"/>
    <w:rsid w:val="00964C83"/>
    <w:rsid w:val="0096534C"/>
    <w:rsid w:val="009674A6"/>
    <w:rsid w:val="00972301"/>
    <w:rsid w:val="00975A56"/>
    <w:rsid w:val="00976613"/>
    <w:rsid w:val="00982E94"/>
    <w:rsid w:val="0098463B"/>
    <w:rsid w:val="0098463D"/>
    <w:rsid w:val="00984FDD"/>
    <w:rsid w:val="0098622A"/>
    <w:rsid w:val="00991292"/>
    <w:rsid w:val="00992933"/>
    <w:rsid w:val="00994481"/>
    <w:rsid w:val="00996323"/>
    <w:rsid w:val="009A052B"/>
    <w:rsid w:val="009A1835"/>
    <w:rsid w:val="009A2510"/>
    <w:rsid w:val="009A2599"/>
    <w:rsid w:val="009A363C"/>
    <w:rsid w:val="009A374E"/>
    <w:rsid w:val="009A4795"/>
    <w:rsid w:val="009A5D1D"/>
    <w:rsid w:val="009A6983"/>
    <w:rsid w:val="009A7D9A"/>
    <w:rsid w:val="009B2017"/>
    <w:rsid w:val="009B7887"/>
    <w:rsid w:val="009C1B69"/>
    <w:rsid w:val="009C2143"/>
    <w:rsid w:val="009C441C"/>
    <w:rsid w:val="009C4870"/>
    <w:rsid w:val="009C54EB"/>
    <w:rsid w:val="009C7EF1"/>
    <w:rsid w:val="009D009F"/>
    <w:rsid w:val="009D0815"/>
    <w:rsid w:val="009D1322"/>
    <w:rsid w:val="009D2AB1"/>
    <w:rsid w:val="009D30BC"/>
    <w:rsid w:val="009D56ED"/>
    <w:rsid w:val="009D7C89"/>
    <w:rsid w:val="009E007A"/>
    <w:rsid w:val="009E0757"/>
    <w:rsid w:val="009E353D"/>
    <w:rsid w:val="009E475F"/>
    <w:rsid w:val="009E6FF7"/>
    <w:rsid w:val="009F210F"/>
    <w:rsid w:val="009F2729"/>
    <w:rsid w:val="009F3F93"/>
    <w:rsid w:val="009F436C"/>
    <w:rsid w:val="009F4383"/>
    <w:rsid w:val="009F4779"/>
    <w:rsid w:val="009F69F3"/>
    <w:rsid w:val="009F7910"/>
    <w:rsid w:val="00A03B9B"/>
    <w:rsid w:val="00A0552F"/>
    <w:rsid w:val="00A06585"/>
    <w:rsid w:val="00A06A21"/>
    <w:rsid w:val="00A07411"/>
    <w:rsid w:val="00A10E89"/>
    <w:rsid w:val="00A151B6"/>
    <w:rsid w:val="00A15409"/>
    <w:rsid w:val="00A1616F"/>
    <w:rsid w:val="00A24F5E"/>
    <w:rsid w:val="00A25B5B"/>
    <w:rsid w:val="00A261C9"/>
    <w:rsid w:val="00A30F29"/>
    <w:rsid w:val="00A317DE"/>
    <w:rsid w:val="00A33774"/>
    <w:rsid w:val="00A3538B"/>
    <w:rsid w:val="00A425D1"/>
    <w:rsid w:val="00A4369F"/>
    <w:rsid w:val="00A43D38"/>
    <w:rsid w:val="00A440F9"/>
    <w:rsid w:val="00A44425"/>
    <w:rsid w:val="00A51599"/>
    <w:rsid w:val="00A52606"/>
    <w:rsid w:val="00A52BB7"/>
    <w:rsid w:val="00A53264"/>
    <w:rsid w:val="00A54805"/>
    <w:rsid w:val="00A56F9C"/>
    <w:rsid w:val="00A61B93"/>
    <w:rsid w:val="00A6299A"/>
    <w:rsid w:val="00A642DB"/>
    <w:rsid w:val="00A64A20"/>
    <w:rsid w:val="00A669EB"/>
    <w:rsid w:val="00A66E9A"/>
    <w:rsid w:val="00A67DA5"/>
    <w:rsid w:val="00A7047E"/>
    <w:rsid w:val="00A7256C"/>
    <w:rsid w:val="00A73E68"/>
    <w:rsid w:val="00A749E7"/>
    <w:rsid w:val="00A74ED8"/>
    <w:rsid w:val="00A74F17"/>
    <w:rsid w:val="00A827AE"/>
    <w:rsid w:val="00A84E33"/>
    <w:rsid w:val="00A858C3"/>
    <w:rsid w:val="00A86C76"/>
    <w:rsid w:val="00A87C9A"/>
    <w:rsid w:val="00A912E0"/>
    <w:rsid w:val="00A92AF2"/>
    <w:rsid w:val="00A970A8"/>
    <w:rsid w:val="00AA05FD"/>
    <w:rsid w:val="00AA1230"/>
    <w:rsid w:val="00AA15DF"/>
    <w:rsid w:val="00AA1F6A"/>
    <w:rsid w:val="00AA1FF6"/>
    <w:rsid w:val="00AA44BB"/>
    <w:rsid w:val="00AA5F74"/>
    <w:rsid w:val="00AA7396"/>
    <w:rsid w:val="00AB1EC3"/>
    <w:rsid w:val="00AB4B77"/>
    <w:rsid w:val="00AB76FD"/>
    <w:rsid w:val="00AB7994"/>
    <w:rsid w:val="00AC039F"/>
    <w:rsid w:val="00AC0A22"/>
    <w:rsid w:val="00AC2C62"/>
    <w:rsid w:val="00AC36D7"/>
    <w:rsid w:val="00AC4167"/>
    <w:rsid w:val="00AC4370"/>
    <w:rsid w:val="00AC51D0"/>
    <w:rsid w:val="00AC560D"/>
    <w:rsid w:val="00AC5849"/>
    <w:rsid w:val="00AC5F97"/>
    <w:rsid w:val="00AC6179"/>
    <w:rsid w:val="00AC786A"/>
    <w:rsid w:val="00AD0A0A"/>
    <w:rsid w:val="00AD3386"/>
    <w:rsid w:val="00AD6B43"/>
    <w:rsid w:val="00AD6B68"/>
    <w:rsid w:val="00AE15A5"/>
    <w:rsid w:val="00AE18AC"/>
    <w:rsid w:val="00AE52D6"/>
    <w:rsid w:val="00AE5F12"/>
    <w:rsid w:val="00AE6F36"/>
    <w:rsid w:val="00AE7D23"/>
    <w:rsid w:val="00AF3B63"/>
    <w:rsid w:val="00AF47DF"/>
    <w:rsid w:val="00AF6824"/>
    <w:rsid w:val="00AF7077"/>
    <w:rsid w:val="00AF72C8"/>
    <w:rsid w:val="00AF7A24"/>
    <w:rsid w:val="00AF7C71"/>
    <w:rsid w:val="00B01912"/>
    <w:rsid w:val="00B02874"/>
    <w:rsid w:val="00B02D28"/>
    <w:rsid w:val="00B04C88"/>
    <w:rsid w:val="00B06009"/>
    <w:rsid w:val="00B12645"/>
    <w:rsid w:val="00B127EE"/>
    <w:rsid w:val="00B12A5A"/>
    <w:rsid w:val="00B146CF"/>
    <w:rsid w:val="00B149D8"/>
    <w:rsid w:val="00B15508"/>
    <w:rsid w:val="00B23E99"/>
    <w:rsid w:val="00B306C5"/>
    <w:rsid w:val="00B31A9F"/>
    <w:rsid w:val="00B3226B"/>
    <w:rsid w:val="00B349B5"/>
    <w:rsid w:val="00B352B6"/>
    <w:rsid w:val="00B356D0"/>
    <w:rsid w:val="00B35DF2"/>
    <w:rsid w:val="00B35FB9"/>
    <w:rsid w:val="00B40A43"/>
    <w:rsid w:val="00B4171A"/>
    <w:rsid w:val="00B4398B"/>
    <w:rsid w:val="00B45E23"/>
    <w:rsid w:val="00B4674F"/>
    <w:rsid w:val="00B51716"/>
    <w:rsid w:val="00B53468"/>
    <w:rsid w:val="00B53AE4"/>
    <w:rsid w:val="00B54712"/>
    <w:rsid w:val="00B5492F"/>
    <w:rsid w:val="00B5630F"/>
    <w:rsid w:val="00B56E71"/>
    <w:rsid w:val="00B56FB4"/>
    <w:rsid w:val="00B57236"/>
    <w:rsid w:val="00B57C8F"/>
    <w:rsid w:val="00B619C9"/>
    <w:rsid w:val="00B62783"/>
    <w:rsid w:val="00B62EE3"/>
    <w:rsid w:val="00B63569"/>
    <w:rsid w:val="00B63E67"/>
    <w:rsid w:val="00B63EDA"/>
    <w:rsid w:val="00B64E5D"/>
    <w:rsid w:val="00B66F54"/>
    <w:rsid w:val="00B678EB"/>
    <w:rsid w:val="00B706E1"/>
    <w:rsid w:val="00B70FE0"/>
    <w:rsid w:val="00B712FC"/>
    <w:rsid w:val="00B72CA7"/>
    <w:rsid w:val="00B73CF9"/>
    <w:rsid w:val="00B73E29"/>
    <w:rsid w:val="00B76C9B"/>
    <w:rsid w:val="00B77291"/>
    <w:rsid w:val="00B77985"/>
    <w:rsid w:val="00B77A50"/>
    <w:rsid w:val="00B81958"/>
    <w:rsid w:val="00B8242C"/>
    <w:rsid w:val="00B8337C"/>
    <w:rsid w:val="00B84165"/>
    <w:rsid w:val="00B84360"/>
    <w:rsid w:val="00B84777"/>
    <w:rsid w:val="00B85738"/>
    <w:rsid w:val="00B85A14"/>
    <w:rsid w:val="00B85CA3"/>
    <w:rsid w:val="00B86B7D"/>
    <w:rsid w:val="00B874FD"/>
    <w:rsid w:val="00B8795A"/>
    <w:rsid w:val="00B93660"/>
    <w:rsid w:val="00B96503"/>
    <w:rsid w:val="00B975B5"/>
    <w:rsid w:val="00B976B8"/>
    <w:rsid w:val="00BA0349"/>
    <w:rsid w:val="00BA1046"/>
    <w:rsid w:val="00BA1D20"/>
    <w:rsid w:val="00BA27E9"/>
    <w:rsid w:val="00BA2E10"/>
    <w:rsid w:val="00BA489D"/>
    <w:rsid w:val="00BA58B1"/>
    <w:rsid w:val="00BA68B0"/>
    <w:rsid w:val="00BA68EA"/>
    <w:rsid w:val="00BA6FF5"/>
    <w:rsid w:val="00BA7F5F"/>
    <w:rsid w:val="00BB2899"/>
    <w:rsid w:val="00BB3456"/>
    <w:rsid w:val="00BB44BF"/>
    <w:rsid w:val="00BB478B"/>
    <w:rsid w:val="00BB6DC1"/>
    <w:rsid w:val="00BB708A"/>
    <w:rsid w:val="00BC04B8"/>
    <w:rsid w:val="00BC10C4"/>
    <w:rsid w:val="00BC10F9"/>
    <w:rsid w:val="00BC2CB8"/>
    <w:rsid w:val="00BC5321"/>
    <w:rsid w:val="00BC63F1"/>
    <w:rsid w:val="00BC741E"/>
    <w:rsid w:val="00BD0B19"/>
    <w:rsid w:val="00BD1AD9"/>
    <w:rsid w:val="00BD2BD7"/>
    <w:rsid w:val="00BD4015"/>
    <w:rsid w:val="00BD4534"/>
    <w:rsid w:val="00BD48C0"/>
    <w:rsid w:val="00BD4ED0"/>
    <w:rsid w:val="00BD60DE"/>
    <w:rsid w:val="00BD65FE"/>
    <w:rsid w:val="00BE0AFB"/>
    <w:rsid w:val="00BE20C4"/>
    <w:rsid w:val="00BE3516"/>
    <w:rsid w:val="00BE6F95"/>
    <w:rsid w:val="00BE7270"/>
    <w:rsid w:val="00BF2272"/>
    <w:rsid w:val="00BF2C04"/>
    <w:rsid w:val="00BF3D9C"/>
    <w:rsid w:val="00BF4EC6"/>
    <w:rsid w:val="00BF591F"/>
    <w:rsid w:val="00BF6CF6"/>
    <w:rsid w:val="00BF6F7C"/>
    <w:rsid w:val="00C0063C"/>
    <w:rsid w:val="00C02E46"/>
    <w:rsid w:val="00C048D2"/>
    <w:rsid w:val="00C068CA"/>
    <w:rsid w:val="00C06EDE"/>
    <w:rsid w:val="00C12479"/>
    <w:rsid w:val="00C12B8C"/>
    <w:rsid w:val="00C152B3"/>
    <w:rsid w:val="00C15E98"/>
    <w:rsid w:val="00C16D47"/>
    <w:rsid w:val="00C20B00"/>
    <w:rsid w:val="00C22358"/>
    <w:rsid w:val="00C2384C"/>
    <w:rsid w:val="00C23B46"/>
    <w:rsid w:val="00C25499"/>
    <w:rsid w:val="00C254AD"/>
    <w:rsid w:val="00C30ADB"/>
    <w:rsid w:val="00C32D9A"/>
    <w:rsid w:val="00C3375D"/>
    <w:rsid w:val="00C35103"/>
    <w:rsid w:val="00C35E4C"/>
    <w:rsid w:val="00C37117"/>
    <w:rsid w:val="00C37566"/>
    <w:rsid w:val="00C4119B"/>
    <w:rsid w:val="00C41A78"/>
    <w:rsid w:val="00C447CF"/>
    <w:rsid w:val="00C44E27"/>
    <w:rsid w:val="00C4500F"/>
    <w:rsid w:val="00C50D79"/>
    <w:rsid w:val="00C51AF9"/>
    <w:rsid w:val="00C5231D"/>
    <w:rsid w:val="00C55AED"/>
    <w:rsid w:val="00C567B8"/>
    <w:rsid w:val="00C57CCC"/>
    <w:rsid w:val="00C601FB"/>
    <w:rsid w:val="00C61D28"/>
    <w:rsid w:val="00C65DD9"/>
    <w:rsid w:val="00C71168"/>
    <w:rsid w:val="00C71923"/>
    <w:rsid w:val="00C72A44"/>
    <w:rsid w:val="00C737FE"/>
    <w:rsid w:val="00C74000"/>
    <w:rsid w:val="00C74343"/>
    <w:rsid w:val="00C743BC"/>
    <w:rsid w:val="00C763C1"/>
    <w:rsid w:val="00C77523"/>
    <w:rsid w:val="00C8127C"/>
    <w:rsid w:val="00C8190E"/>
    <w:rsid w:val="00C85443"/>
    <w:rsid w:val="00C85636"/>
    <w:rsid w:val="00C86431"/>
    <w:rsid w:val="00C8760D"/>
    <w:rsid w:val="00C90315"/>
    <w:rsid w:val="00C9052C"/>
    <w:rsid w:val="00C91E65"/>
    <w:rsid w:val="00C93770"/>
    <w:rsid w:val="00C93B61"/>
    <w:rsid w:val="00C93C4D"/>
    <w:rsid w:val="00C94461"/>
    <w:rsid w:val="00C95CE3"/>
    <w:rsid w:val="00C9655B"/>
    <w:rsid w:val="00C9714C"/>
    <w:rsid w:val="00C97C9B"/>
    <w:rsid w:val="00CA2EE1"/>
    <w:rsid w:val="00CA3B26"/>
    <w:rsid w:val="00CA3CE8"/>
    <w:rsid w:val="00CA488E"/>
    <w:rsid w:val="00CA5491"/>
    <w:rsid w:val="00CA598A"/>
    <w:rsid w:val="00CA7661"/>
    <w:rsid w:val="00CB054A"/>
    <w:rsid w:val="00CB1CC9"/>
    <w:rsid w:val="00CB20C1"/>
    <w:rsid w:val="00CB29B7"/>
    <w:rsid w:val="00CB33F2"/>
    <w:rsid w:val="00CB68AC"/>
    <w:rsid w:val="00CC0F1B"/>
    <w:rsid w:val="00CC1530"/>
    <w:rsid w:val="00CC3189"/>
    <w:rsid w:val="00CC3690"/>
    <w:rsid w:val="00CC39AA"/>
    <w:rsid w:val="00CC5347"/>
    <w:rsid w:val="00CC5900"/>
    <w:rsid w:val="00CC6A80"/>
    <w:rsid w:val="00CC7534"/>
    <w:rsid w:val="00CD20B5"/>
    <w:rsid w:val="00CD6581"/>
    <w:rsid w:val="00CE04B8"/>
    <w:rsid w:val="00CE0CCB"/>
    <w:rsid w:val="00CE1E72"/>
    <w:rsid w:val="00CE35E4"/>
    <w:rsid w:val="00CE3D1D"/>
    <w:rsid w:val="00CE4D29"/>
    <w:rsid w:val="00CE6196"/>
    <w:rsid w:val="00CE6360"/>
    <w:rsid w:val="00CE6F06"/>
    <w:rsid w:val="00CE75FA"/>
    <w:rsid w:val="00CE77CC"/>
    <w:rsid w:val="00CF1C36"/>
    <w:rsid w:val="00CF20A4"/>
    <w:rsid w:val="00CF40BC"/>
    <w:rsid w:val="00CF461C"/>
    <w:rsid w:val="00CF48E1"/>
    <w:rsid w:val="00CF4EEC"/>
    <w:rsid w:val="00CF58E3"/>
    <w:rsid w:val="00CF69E2"/>
    <w:rsid w:val="00D00406"/>
    <w:rsid w:val="00D00939"/>
    <w:rsid w:val="00D03979"/>
    <w:rsid w:val="00D04424"/>
    <w:rsid w:val="00D065EA"/>
    <w:rsid w:val="00D06B21"/>
    <w:rsid w:val="00D06BD5"/>
    <w:rsid w:val="00D07558"/>
    <w:rsid w:val="00D07AF1"/>
    <w:rsid w:val="00D07EE3"/>
    <w:rsid w:val="00D1071B"/>
    <w:rsid w:val="00D10ABE"/>
    <w:rsid w:val="00D10CBC"/>
    <w:rsid w:val="00D1376E"/>
    <w:rsid w:val="00D14040"/>
    <w:rsid w:val="00D14082"/>
    <w:rsid w:val="00D147C3"/>
    <w:rsid w:val="00D15E3F"/>
    <w:rsid w:val="00D16759"/>
    <w:rsid w:val="00D17014"/>
    <w:rsid w:val="00D17BB0"/>
    <w:rsid w:val="00D17D15"/>
    <w:rsid w:val="00D216FB"/>
    <w:rsid w:val="00D22C5A"/>
    <w:rsid w:val="00D231D1"/>
    <w:rsid w:val="00D23B63"/>
    <w:rsid w:val="00D27B92"/>
    <w:rsid w:val="00D27C31"/>
    <w:rsid w:val="00D32ED1"/>
    <w:rsid w:val="00D332BE"/>
    <w:rsid w:val="00D3435F"/>
    <w:rsid w:val="00D36B7A"/>
    <w:rsid w:val="00D37DE8"/>
    <w:rsid w:val="00D37EF4"/>
    <w:rsid w:val="00D41200"/>
    <w:rsid w:val="00D42A78"/>
    <w:rsid w:val="00D42B18"/>
    <w:rsid w:val="00D439D1"/>
    <w:rsid w:val="00D43C85"/>
    <w:rsid w:val="00D44906"/>
    <w:rsid w:val="00D45F48"/>
    <w:rsid w:val="00D5184C"/>
    <w:rsid w:val="00D51E8C"/>
    <w:rsid w:val="00D53592"/>
    <w:rsid w:val="00D53A55"/>
    <w:rsid w:val="00D56E26"/>
    <w:rsid w:val="00D57034"/>
    <w:rsid w:val="00D57BCC"/>
    <w:rsid w:val="00D60DE9"/>
    <w:rsid w:val="00D61CFA"/>
    <w:rsid w:val="00D622F8"/>
    <w:rsid w:val="00D624CE"/>
    <w:rsid w:val="00D63EE0"/>
    <w:rsid w:val="00D64890"/>
    <w:rsid w:val="00D6575A"/>
    <w:rsid w:val="00D657BE"/>
    <w:rsid w:val="00D664D6"/>
    <w:rsid w:val="00D71252"/>
    <w:rsid w:val="00D71DB9"/>
    <w:rsid w:val="00D73606"/>
    <w:rsid w:val="00D80669"/>
    <w:rsid w:val="00D807B5"/>
    <w:rsid w:val="00D817EB"/>
    <w:rsid w:val="00D82869"/>
    <w:rsid w:val="00D923FA"/>
    <w:rsid w:val="00D92FBE"/>
    <w:rsid w:val="00D93107"/>
    <w:rsid w:val="00D93707"/>
    <w:rsid w:val="00D95DD3"/>
    <w:rsid w:val="00D960C8"/>
    <w:rsid w:val="00D96356"/>
    <w:rsid w:val="00D9650D"/>
    <w:rsid w:val="00DA049D"/>
    <w:rsid w:val="00DA07D7"/>
    <w:rsid w:val="00DA1EA0"/>
    <w:rsid w:val="00DA6A50"/>
    <w:rsid w:val="00DA6EFD"/>
    <w:rsid w:val="00DA7BC3"/>
    <w:rsid w:val="00DB004F"/>
    <w:rsid w:val="00DB0502"/>
    <w:rsid w:val="00DB08D2"/>
    <w:rsid w:val="00DB0E49"/>
    <w:rsid w:val="00DB152C"/>
    <w:rsid w:val="00DB69AC"/>
    <w:rsid w:val="00DB6FFD"/>
    <w:rsid w:val="00DC1847"/>
    <w:rsid w:val="00DC1A3B"/>
    <w:rsid w:val="00DC2206"/>
    <w:rsid w:val="00DC3374"/>
    <w:rsid w:val="00DC338A"/>
    <w:rsid w:val="00DC354B"/>
    <w:rsid w:val="00DC5661"/>
    <w:rsid w:val="00DC5BE3"/>
    <w:rsid w:val="00DC65B7"/>
    <w:rsid w:val="00DD172F"/>
    <w:rsid w:val="00DD1E9B"/>
    <w:rsid w:val="00DD23D0"/>
    <w:rsid w:val="00DD2ABA"/>
    <w:rsid w:val="00DD48D5"/>
    <w:rsid w:val="00DD4EF5"/>
    <w:rsid w:val="00DD6671"/>
    <w:rsid w:val="00DD7A25"/>
    <w:rsid w:val="00DE05D4"/>
    <w:rsid w:val="00DE2910"/>
    <w:rsid w:val="00DF01A6"/>
    <w:rsid w:val="00DF4013"/>
    <w:rsid w:val="00DF58A8"/>
    <w:rsid w:val="00DF6BA9"/>
    <w:rsid w:val="00E00C9C"/>
    <w:rsid w:val="00E01852"/>
    <w:rsid w:val="00E0261D"/>
    <w:rsid w:val="00E04430"/>
    <w:rsid w:val="00E05C33"/>
    <w:rsid w:val="00E0760A"/>
    <w:rsid w:val="00E101DD"/>
    <w:rsid w:val="00E102AD"/>
    <w:rsid w:val="00E1116E"/>
    <w:rsid w:val="00E126A7"/>
    <w:rsid w:val="00E12E46"/>
    <w:rsid w:val="00E12E5A"/>
    <w:rsid w:val="00E13263"/>
    <w:rsid w:val="00E1354F"/>
    <w:rsid w:val="00E137A4"/>
    <w:rsid w:val="00E13F5C"/>
    <w:rsid w:val="00E1491E"/>
    <w:rsid w:val="00E16745"/>
    <w:rsid w:val="00E17241"/>
    <w:rsid w:val="00E21B04"/>
    <w:rsid w:val="00E21C0D"/>
    <w:rsid w:val="00E231CE"/>
    <w:rsid w:val="00E23968"/>
    <w:rsid w:val="00E30310"/>
    <w:rsid w:val="00E308C0"/>
    <w:rsid w:val="00E3125B"/>
    <w:rsid w:val="00E314F7"/>
    <w:rsid w:val="00E331E2"/>
    <w:rsid w:val="00E341E4"/>
    <w:rsid w:val="00E3529E"/>
    <w:rsid w:val="00E35F42"/>
    <w:rsid w:val="00E368DF"/>
    <w:rsid w:val="00E37AC4"/>
    <w:rsid w:val="00E4020F"/>
    <w:rsid w:val="00E40845"/>
    <w:rsid w:val="00E40B6C"/>
    <w:rsid w:val="00E41F87"/>
    <w:rsid w:val="00E42182"/>
    <w:rsid w:val="00E4619B"/>
    <w:rsid w:val="00E46C35"/>
    <w:rsid w:val="00E5060A"/>
    <w:rsid w:val="00E512DE"/>
    <w:rsid w:val="00E513E6"/>
    <w:rsid w:val="00E550CA"/>
    <w:rsid w:val="00E55D10"/>
    <w:rsid w:val="00E565D0"/>
    <w:rsid w:val="00E56C72"/>
    <w:rsid w:val="00E60535"/>
    <w:rsid w:val="00E61F8E"/>
    <w:rsid w:val="00E62AAF"/>
    <w:rsid w:val="00E63A06"/>
    <w:rsid w:val="00E7008F"/>
    <w:rsid w:val="00E7230C"/>
    <w:rsid w:val="00E73375"/>
    <w:rsid w:val="00E73550"/>
    <w:rsid w:val="00E744B6"/>
    <w:rsid w:val="00E7464B"/>
    <w:rsid w:val="00E75B72"/>
    <w:rsid w:val="00E762DF"/>
    <w:rsid w:val="00E76CD7"/>
    <w:rsid w:val="00E77462"/>
    <w:rsid w:val="00E81B8D"/>
    <w:rsid w:val="00E83D9F"/>
    <w:rsid w:val="00E84059"/>
    <w:rsid w:val="00E86884"/>
    <w:rsid w:val="00E90E09"/>
    <w:rsid w:val="00E9104A"/>
    <w:rsid w:val="00E91423"/>
    <w:rsid w:val="00E9296E"/>
    <w:rsid w:val="00E92B65"/>
    <w:rsid w:val="00E92F26"/>
    <w:rsid w:val="00E94C81"/>
    <w:rsid w:val="00E9534B"/>
    <w:rsid w:val="00E95B9D"/>
    <w:rsid w:val="00E9652F"/>
    <w:rsid w:val="00EA0B85"/>
    <w:rsid w:val="00EA4070"/>
    <w:rsid w:val="00EA5A29"/>
    <w:rsid w:val="00EA5E31"/>
    <w:rsid w:val="00EA5EDE"/>
    <w:rsid w:val="00EA65E0"/>
    <w:rsid w:val="00EA6D25"/>
    <w:rsid w:val="00EA6F21"/>
    <w:rsid w:val="00EA7F3E"/>
    <w:rsid w:val="00EB048F"/>
    <w:rsid w:val="00EB0A2A"/>
    <w:rsid w:val="00EB1522"/>
    <w:rsid w:val="00EB168E"/>
    <w:rsid w:val="00EB3825"/>
    <w:rsid w:val="00EB4B64"/>
    <w:rsid w:val="00EB5911"/>
    <w:rsid w:val="00EC0943"/>
    <w:rsid w:val="00EC11F1"/>
    <w:rsid w:val="00EC16C6"/>
    <w:rsid w:val="00EC2A3E"/>
    <w:rsid w:val="00EC2D53"/>
    <w:rsid w:val="00EC6F08"/>
    <w:rsid w:val="00ED014A"/>
    <w:rsid w:val="00ED0362"/>
    <w:rsid w:val="00ED342D"/>
    <w:rsid w:val="00ED4C43"/>
    <w:rsid w:val="00ED4F2B"/>
    <w:rsid w:val="00EE05BD"/>
    <w:rsid w:val="00EE3A1B"/>
    <w:rsid w:val="00EF0370"/>
    <w:rsid w:val="00EF04EB"/>
    <w:rsid w:val="00EF0E72"/>
    <w:rsid w:val="00EF0FC0"/>
    <w:rsid w:val="00EF1ED6"/>
    <w:rsid w:val="00EF4F9C"/>
    <w:rsid w:val="00EF50C6"/>
    <w:rsid w:val="00F02DBB"/>
    <w:rsid w:val="00F05B74"/>
    <w:rsid w:val="00F07E2D"/>
    <w:rsid w:val="00F07E66"/>
    <w:rsid w:val="00F11255"/>
    <w:rsid w:val="00F11D78"/>
    <w:rsid w:val="00F13712"/>
    <w:rsid w:val="00F13B32"/>
    <w:rsid w:val="00F147B3"/>
    <w:rsid w:val="00F149F1"/>
    <w:rsid w:val="00F14E46"/>
    <w:rsid w:val="00F16EB9"/>
    <w:rsid w:val="00F17252"/>
    <w:rsid w:val="00F206C6"/>
    <w:rsid w:val="00F2101B"/>
    <w:rsid w:val="00F21E6F"/>
    <w:rsid w:val="00F26B18"/>
    <w:rsid w:val="00F30A88"/>
    <w:rsid w:val="00F33084"/>
    <w:rsid w:val="00F33209"/>
    <w:rsid w:val="00F3374F"/>
    <w:rsid w:val="00F34CED"/>
    <w:rsid w:val="00F34D30"/>
    <w:rsid w:val="00F35396"/>
    <w:rsid w:val="00F3630D"/>
    <w:rsid w:val="00F41983"/>
    <w:rsid w:val="00F43AAC"/>
    <w:rsid w:val="00F4658C"/>
    <w:rsid w:val="00F504EA"/>
    <w:rsid w:val="00F509F0"/>
    <w:rsid w:val="00F51F2E"/>
    <w:rsid w:val="00F52BBB"/>
    <w:rsid w:val="00F53E50"/>
    <w:rsid w:val="00F54095"/>
    <w:rsid w:val="00F55DDB"/>
    <w:rsid w:val="00F5700E"/>
    <w:rsid w:val="00F57FAD"/>
    <w:rsid w:val="00F60BDB"/>
    <w:rsid w:val="00F61D04"/>
    <w:rsid w:val="00F6341D"/>
    <w:rsid w:val="00F641B4"/>
    <w:rsid w:val="00F648C1"/>
    <w:rsid w:val="00F66AE4"/>
    <w:rsid w:val="00F67D17"/>
    <w:rsid w:val="00F7057E"/>
    <w:rsid w:val="00F70824"/>
    <w:rsid w:val="00F71632"/>
    <w:rsid w:val="00F73CA5"/>
    <w:rsid w:val="00F748AE"/>
    <w:rsid w:val="00F74A00"/>
    <w:rsid w:val="00F74D4D"/>
    <w:rsid w:val="00F74F7D"/>
    <w:rsid w:val="00F74FAC"/>
    <w:rsid w:val="00F75A76"/>
    <w:rsid w:val="00F76751"/>
    <w:rsid w:val="00F76976"/>
    <w:rsid w:val="00F77E93"/>
    <w:rsid w:val="00F8118D"/>
    <w:rsid w:val="00F815EA"/>
    <w:rsid w:val="00F81A76"/>
    <w:rsid w:val="00F81FF8"/>
    <w:rsid w:val="00F82F01"/>
    <w:rsid w:val="00F8381A"/>
    <w:rsid w:val="00F84827"/>
    <w:rsid w:val="00F84AFE"/>
    <w:rsid w:val="00F8596C"/>
    <w:rsid w:val="00F86E93"/>
    <w:rsid w:val="00F90EBE"/>
    <w:rsid w:val="00F91EEA"/>
    <w:rsid w:val="00F927EF"/>
    <w:rsid w:val="00F9295B"/>
    <w:rsid w:val="00F936E4"/>
    <w:rsid w:val="00F964F6"/>
    <w:rsid w:val="00FA00C7"/>
    <w:rsid w:val="00FA114D"/>
    <w:rsid w:val="00FA14EF"/>
    <w:rsid w:val="00FA54C0"/>
    <w:rsid w:val="00FA7C94"/>
    <w:rsid w:val="00FB026F"/>
    <w:rsid w:val="00FB1000"/>
    <w:rsid w:val="00FB32F4"/>
    <w:rsid w:val="00FB516D"/>
    <w:rsid w:val="00FB635C"/>
    <w:rsid w:val="00FB6FB8"/>
    <w:rsid w:val="00FB7229"/>
    <w:rsid w:val="00FB784B"/>
    <w:rsid w:val="00FC1464"/>
    <w:rsid w:val="00FC2457"/>
    <w:rsid w:val="00FC376B"/>
    <w:rsid w:val="00FC3A3B"/>
    <w:rsid w:val="00FC3C02"/>
    <w:rsid w:val="00FC3D50"/>
    <w:rsid w:val="00FC59A0"/>
    <w:rsid w:val="00FC687C"/>
    <w:rsid w:val="00FC7BE5"/>
    <w:rsid w:val="00FD0EC7"/>
    <w:rsid w:val="00FD357C"/>
    <w:rsid w:val="00FD4AFA"/>
    <w:rsid w:val="00FD4D11"/>
    <w:rsid w:val="00FD4E89"/>
    <w:rsid w:val="00FD50A4"/>
    <w:rsid w:val="00FD524E"/>
    <w:rsid w:val="00FD5BED"/>
    <w:rsid w:val="00FD6B04"/>
    <w:rsid w:val="00FD6F37"/>
    <w:rsid w:val="00FD741C"/>
    <w:rsid w:val="00FE055F"/>
    <w:rsid w:val="00FE2454"/>
    <w:rsid w:val="00FE2ABD"/>
    <w:rsid w:val="00FE2ACA"/>
    <w:rsid w:val="00FE4EBC"/>
    <w:rsid w:val="00FE5285"/>
    <w:rsid w:val="00FE58BE"/>
    <w:rsid w:val="00FE7C2B"/>
    <w:rsid w:val="00FF0389"/>
    <w:rsid w:val="00FF0ACD"/>
    <w:rsid w:val="00FF0B85"/>
    <w:rsid w:val="00FF0F86"/>
    <w:rsid w:val="00FF1EA1"/>
    <w:rsid w:val="00FF2B8E"/>
    <w:rsid w:val="00FF2E65"/>
    <w:rsid w:val="00FF2F0B"/>
    <w:rsid w:val="00FF38B1"/>
    <w:rsid w:val="00FF480A"/>
    <w:rsid w:val="00FF4DCE"/>
    <w:rsid w:val="00FF7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2E5E9"/>
  <w15:chartTrackingRefBased/>
  <w15:docId w15:val="{1F394907-955C-4EB8-B3DF-440DB3A1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33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33A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33A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28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874"/>
  </w:style>
  <w:style w:type="paragraph" w:styleId="Stopka">
    <w:name w:val="footer"/>
    <w:basedOn w:val="Normalny"/>
    <w:link w:val="StopkaZnak"/>
    <w:uiPriority w:val="99"/>
    <w:unhideWhenUsed/>
    <w:rsid w:val="00B028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874"/>
  </w:style>
  <w:style w:type="paragraph" w:styleId="Akapitzlist">
    <w:name w:val="List Paragraph"/>
    <w:basedOn w:val="Normalny"/>
    <w:uiPriority w:val="34"/>
    <w:qFormat/>
    <w:rsid w:val="008766B4"/>
    <w:pPr>
      <w:ind w:left="720"/>
      <w:contextualSpacing/>
    </w:pPr>
  </w:style>
  <w:style w:type="paragraph" w:styleId="Tekstprzypisudolnego">
    <w:name w:val="footnote text"/>
    <w:aliases w:val="Fußnotentextf,Note de bas de page Car Car Car Car Car Car Car Car Car Car,Note de bas de page Car Car Car Car,Note de bas de page Car Car Car Car Car Car Car Car Car,ft,Note de bas de page Car Car Car Car Car Car Car Car,fußn,fn"/>
    <w:basedOn w:val="Normalny"/>
    <w:link w:val="TekstprzypisudolnegoZnak"/>
    <w:uiPriority w:val="99"/>
    <w:unhideWhenUsed/>
    <w:qFormat/>
    <w:rsid w:val="008C18E8"/>
    <w:pPr>
      <w:spacing w:after="0" w:line="276" w:lineRule="auto"/>
    </w:pPr>
    <w:rPr>
      <w:rFonts w:ascii="Calibri" w:eastAsia="Calibri" w:hAnsi="Calibri" w:cs="Times New Roman"/>
      <w:sz w:val="20"/>
      <w:szCs w:val="20"/>
    </w:rPr>
  </w:style>
  <w:style w:type="character" w:customStyle="1" w:styleId="TekstprzypisudolnegoZnak">
    <w:name w:val="Tekst przypisu dolnego Znak"/>
    <w:aliases w:val="Fußnotentextf Znak,Note de bas de page Car Car Car Car Car Car Car Car Car Car Znak,Note de bas de page Car Car Car Car Znak,Note de bas de page Car Car Car Car Car Car Car Car Car Znak,ft Znak,fußn Znak,fn Znak"/>
    <w:basedOn w:val="Domylnaczcionkaakapitu"/>
    <w:link w:val="Tekstprzypisudolnego"/>
    <w:uiPriority w:val="99"/>
    <w:rsid w:val="008C18E8"/>
    <w:rPr>
      <w:rFonts w:ascii="Calibri" w:eastAsia="Calibri" w:hAnsi="Calibri" w:cs="Times New Roman"/>
      <w:sz w:val="20"/>
      <w:szCs w:val="20"/>
    </w:rPr>
  </w:style>
  <w:style w:type="character" w:styleId="Odwoanieprzypisudolnego">
    <w:name w:val="footnote reference"/>
    <w:uiPriority w:val="99"/>
    <w:semiHidden/>
    <w:unhideWhenUsed/>
    <w:rsid w:val="008C18E8"/>
    <w:rPr>
      <w:vertAlign w:val="superscript"/>
    </w:rPr>
  </w:style>
  <w:style w:type="character" w:styleId="Hipercze">
    <w:name w:val="Hyperlink"/>
    <w:uiPriority w:val="99"/>
    <w:unhideWhenUsed/>
    <w:rsid w:val="008C18E8"/>
    <w:rPr>
      <w:color w:val="0000FF"/>
      <w:u w:val="single"/>
    </w:rPr>
  </w:style>
  <w:style w:type="character" w:customStyle="1" w:styleId="Nagwek1Znak">
    <w:name w:val="Nagłówek 1 Znak"/>
    <w:basedOn w:val="Domylnaczcionkaakapitu"/>
    <w:link w:val="Nagwek1"/>
    <w:uiPriority w:val="9"/>
    <w:rsid w:val="00733A0C"/>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33A0C"/>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733A0C"/>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733A0C"/>
    <w:pPr>
      <w:ind w:left="283" w:hanging="283"/>
      <w:contextualSpacing/>
    </w:pPr>
  </w:style>
  <w:style w:type="paragraph" w:styleId="Lista2">
    <w:name w:val="List 2"/>
    <w:basedOn w:val="Normalny"/>
    <w:uiPriority w:val="99"/>
    <w:unhideWhenUsed/>
    <w:rsid w:val="00733A0C"/>
    <w:pPr>
      <w:ind w:left="566" w:hanging="283"/>
      <w:contextualSpacing/>
    </w:pPr>
  </w:style>
  <w:style w:type="paragraph" w:styleId="Lista3">
    <w:name w:val="List 3"/>
    <w:basedOn w:val="Normalny"/>
    <w:uiPriority w:val="99"/>
    <w:unhideWhenUsed/>
    <w:rsid w:val="00733A0C"/>
    <w:pPr>
      <w:ind w:left="849" w:hanging="283"/>
      <w:contextualSpacing/>
    </w:pPr>
  </w:style>
  <w:style w:type="paragraph" w:styleId="Lista4">
    <w:name w:val="List 4"/>
    <w:basedOn w:val="Normalny"/>
    <w:uiPriority w:val="99"/>
    <w:unhideWhenUsed/>
    <w:rsid w:val="00733A0C"/>
    <w:pPr>
      <w:ind w:left="1132" w:hanging="283"/>
      <w:contextualSpacing/>
    </w:pPr>
  </w:style>
  <w:style w:type="paragraph" w:styleId="Listapunktowana2">
    <w:name w:val="List Bullet 2"/>
    <w:basedOn w:val="Normalny"/>
    <w:uiPriority w:val="99"/>
    <w:unhideWhenUsed/>
    <w:rsid w:val="00733A0C"/>
    <w:pPr>
      <w:numPr>
        <w:numId w:val="8"/>
      </w:numPr>
      <w:contextualSpacing/>
    </w:pPr>
  </w:style>
  <w:style w:type="paragraph" w:styleId="Tekstpodstawowy">
    <w:name w:val="Body Text"/>
    <w:basedOn w:val="Normalny"/>
    <w:link w:val="TekstpodstawowyZnak"/>
    <w:uiPriority w:val="99"/>
    <w:unhideWhenUsed/>
    <w:rsid w:val="00733A0C"/>
    <w:pPr>
      <w:spacing w:after="120"/>
    </w:pPr>
  </w:style>
  <w:style w:type="character" w:customStyle="1" w:styleId="TekstpodstawowyZnak">
    <w:name w:val="Tekst podstawowy Znak"/>
    <w:basedOn w:val="Domylnaczcionkaakapitu"/>
    <w:link w:val="Tekstpodstawowy"/>
    <w:uiPriority w:val="99"/>
    <w:rsid w:val="00733A0C"/>
  </w:style>
  <w:style w:type="paragraph" w:styleId="Tekstpodstawowyzwciciem">
    <w:name w:val="Body Text First Indent"/>
    <w:basedOn w:val="Tekstpodstawowy"/>
    <w:link w:val="TekstpodstawowyzwciciemZnak"/>
    <w:uiPriority w:val="99"/>
    <w:unhideWhenUsed/>
    <w:rsid w:val="00733A0C"/>
    <w:pPr>
      <w:spacing w:after="160"/>
      <w:ind w:firstLine="360"/>
    </w:pPr>
  </w:style>
  <w:style w:type="character" w:customStyle="1" w:styleId="TekstpodstawowyzwciciemZnak">
    <w:name w:val="Tekst podstawowy z wcięciem Znak"/>
    <w:basedOn w:val="TekstpodstawowyZnak"/>
    <w:link w:val="Tekstpodstawowyzwciciem"/>
    <w:uiPriority w:val="99"/>
    <w:rsid w:val="00733A0C"/>
  </w:style>
  <w:style w:type="paragraph" w:styleId="Tekstpodstawowywcity">
    <w:name w:val="Body Text Indent"/>
    <w:basedOn w:val="Normalny"/>
    <w:link w:val="TekstpodstawowywcityZnak"/>
    <w:uiPriority w:val="99"/>
    <w:semiHidden/>
    <w:unhideWhenUsed/>
    <w:rsid w:val="00733A0C"/>
    <w:pPr>
      <w:spacing w:after="120"/>
      <w:ind w:left="283"/>
    </w:pPr>
  </w:style>
  <w:style w:type="character" w:customStyle="1" w:styleId="TekstpodstawowywcityZnak">
    <w:name w:val="Tekst podstawowy wcięty Znak"/>
    <w:basedOn w:val="Domylnaczcionkaakapitu"/>
    <w:link w:val="Tekstpodstawowywcity"/>
    <w:uiPriority w:val="99"/>
    <w:semiHidden/>
    <w:rsid w:val="00733A0C"/>
  </w:style>
  <w:style w:type="paragraph" w:styleId="Tekstpodstawowyzwciciem2">
    <w:name w:val="Body Text First Indent 2"/>
    <w:basedOn w:val="Tekstpodstawowywcity"/>
    <w:link w:val="Tekstpodstawowyzwciciem2Znak"/>
    <w:uiPriority w:val="99"/>
    <w:unhideWhenUsed/>
    <w:rsid w:val="00733A0C"/>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733A0C"/>
  </w:style>
  <w:style w:type="paragraph" w:customStyle="1" w:styleId="ZPKTzmpktartykuempunktem">
    <w:name w:val="Z/PKT – zm. pkt artykułem (punktem)"/>
    <w:basedOn w:val="Normalny"/>
    <w:uiPriority w:val="31"/>
    <w:qFormat/>
    <w:rsid w:val="00781129"/>
    <w:pPr>
      <w:spacing w:after="0" w:line="360" w:lineRule="auto"/>
      <w:ind w:left="1020" w:hanging="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semiHidden/>
    <w:rsid w:val="00121DDD"/>
    <w:rPr>
      <w:sz w:val="16"/>
      <w:szCs w:val="16"/>
    </w:rPr>
  </w:style>
  <w:style w:type="paragraph" w:styleId="Tekstkomentarza">
    <w:name w:val="annotation text"/>
    <w:basedOn w:val="Normalny"/>
    <w:link w:val="TekstkomentarzaZnak"/>
    <w:uiPriority w:val="99"/>
    <w:semiHidden/>
    <w:rsid w:val="00121DDD"/>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121DDD"/>
    <w:rPr>
      <w:rFonts w:ascii="Times" w:eastAsia="Times New Roman" w:hAnsi="Times" w:cs="Times New Roman"/>
      <w:szCs w:val="24"/>
    </w:rPr>
  </w:style>
  <w:style w:type="paragraph" w:styleId="Tekstdymka">
    <w:name w:val="Balloon Text"/>
    <w:basedOn w:val="Normalny"/>
    <w:link w:val="TekstdymkaZnak"/>
    <w:uiPriority w:val="99"/>
    <w:semiHidden/>
    <w:unhideWhenUsed/>
    <w:rsid w:val="00121D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DDD"/>
    <w:rPr>
      <w:rFonts w:ascii="Segoe UI" w:hAnsi="Segoe UI" w:cs="Segoe UI"/>
      <w:sz w:val="18"/>
      <w:szCs w:val="18"/>
    </w:rPr>
  </w:style>
  <w:style w:type="paragraph" w:customStyle="1" w:styleId="ARTartustawynprozporzdzenia">
    <w:name w:val="ART(§) – art. ustawy (§ np. rozporządzenia)"/>
    <w:uiPriority w:val="11"/>
    <w:qFormat/>
    <w:rsid w:val="00906041"/>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906041"/>
    <w:pPr>
      <w:spacing w:before="0"/>
    </w:pPr>
    <w:rPr>
      <w:bCs/>
    </w:rPr>
  </w:style>
  <w:style w:type="paragraph" w:customStyle="1" w:styleId="PKTpunkt">
    <w:name w:val="PKT – punkt"/>
    <w:uiPriority w:val="13"/>
    <w:qFormat/>
    <w:rsid w:val="00906041"/>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906041"/>
    <w:pPr>
      <w:ind w:left="986" w:hanging="476"/>
    </w:pPr>
  </w:style>
  <w:style w:type="paragraph" w:styleId="Tematkomentarza">
    <w:name w:val="annotation subject"/>
    <w:basedOn w:val="Tekstkomentarza"/>
    <w:next w:val="Tekstkomentarza"/>
    <w:link w:val="TematkomentarzaZnak"/>
    <w:uiPriority w:val="99"/>
    <w:semiHidden/>
    <w:unhideWhenUsed/>
    <w:rsid w:val="006C0174"/>
    <w:pPr>
      <w:spacing w:line="240" w:lineRule="auto"/>
    </w:pPr>
    <w:rPr>
      <w:rFonts w:asciiTheme="minorHAnsi" w:eastAsiaTheme="minorHAnsi" w:hAnsiTheme="minorHAnsi" w:cstheme="minorBidi"/>
      <w:b/>
      <w:bCs/>
      <w:sz w:val="20"/>
      <w:szCs w:val="20"/>
    </w:rPr>
  </w:style>
  <w:style w:type="character" w:customStyle="1" w:styleId="TematkomentarzaZnak">
    <w:name w:val="Temat komentarza Znak"/>
    <w:basedOn w:val="TekstkomentarzaZnak"/>
    <w:link w:val="Tematkomentarza"/>
    <w:uiPriority w:val="99"/>
    <w:semiHidden/>
    <w:rsid w:val="006C0174"/>
    <w:rPr>
      <w:rFonts w:ascii="Times" w:eastAsia="Times New Roman" w:hAnsi="Times" w:cs="Times New Roman"/>
      <w:b/>
      <w:bCs/>
      <w:sz w:val="20"/>
      <w:szCs w:val="20"/>
    </w:rPr>
  </w:style>
  <w:style w:type="paragraph" w:customStyle="1" w:styleId="text-justify">
    <w:name w:val="text-justify"/>
    <w:basedOn w:val="Normalny"/>
    <w:rsid w:val="001F02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 – zm. art. (§) artykułem (punktem)"/>
    <w:basedOn w:val="ARTartustawynprozporzdzenia"/>
    <w:uiPriority w:val="30"/>
    <w:qFormat/>
    <w:rsid w:val="002E6203"/>
    <w:pPr>
      <w:spacing w:before="0"/>
      <w:ind w:left="510"/>
    </w:pPr>
  </w:style>
  <w:style w:type="paragraph" w:customStyle="1" w:styleId="ZUSTzmustartykuempunktem">
    <w:name w:val="Z/UST(§) – zm. ust. (§) artykułem (punktem)"/>
    <w:basedOn w:val="ZARTzmartartykuempunktem"/>
    <w:uiPriority w:val="30"/>
    <w:qFormat/>
    <w:rsid w:val="00305E2E"/>
  </w:style>
  <w:style w:type="character" w:customStyle="1" w:styleId="highlight-disabled">
    <w:name w:val="highlight-disabled"/>
    <w:basedOn w:val="Domylnaczcionkaakapitu"/>
    <w:rsid w:val="00AF47DF"/>
  </w:style>
  <w:style w:type="paragraph" w:styleId="Tekstprzypisukocowego">
    <w:name w:val="endnote text"/>
    <w:basedOn w:val="Normalny"/>
    <w:link w:val="TekstprzypisukocowegoZnak"/>
    <w:uiPriority w:val="99"/>
    <w:semiHidden/>
    <w:unhideWhenUsed/>
    <w:rsid w:val="00BC10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C10F9"/>
    <w:rPr>
      <w:sz w:val="20"/>
      <w:szCs w:val="20"/>
    </w:rPr>
  </w:style>
  <w:style w:type="character" w:styleId="Odwoanieprzypisukocowego">
    <w:name w:val="endnote reference"/>
    <w:basedOn w:val="Domylnaczcionkaakapitu"/>
    <w:uiPriority w:val="99"/>
    <w:semiHidden/>
    <w:unhideWhenUsed/>
    <w:rsid w:val="00BC10F9"/>
    <w:rPr>
      <w:vertAlign w:val="superscript"/>
    </w:rPr>
  </w:style>
  <w:style w:type="paragraph" w:styleId="Poprawka">
    <w:name w:val="Revision"/>
    <w:hidden/>
    <w:uiPriority w:val="99"/>
    <w:semiHidden/>
    <w:rsid w:val="00AD6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2370">
      <w:bodyDiv w:val="1"/>
      <w:marLeft w:val="0"/>
      <w:marRight w:val="0"/>
      <w:marTop w:val="0"/>
      <w:marBottom w:val="0"/>
      <w:divBdr>
        <w:top w:val="none" w:sz="0" w:space="0" w:color="auto"/>
        <w:left w:val="none" w:sz="0" w:space="0" w:color="auto"/>
        <w:bottom w:val="none" w:sz="0" w:space="0" w:color="auto"/>
        <w:right w:val="none" w:sz="0" w:space="0" w:color="auto"/>
      </w:divBdr>
    </w:div>
    <w:div w:id="141655124">
      <w:bodyDiv w:val="1"/>
      <w:marLeft w:val="0"/>
      <w:marRight w:val="0"/>
      <w:marTop w:val="0"/>
      <w:marBottom w:val="0"/>
      <w:divBdr>
        <w:top w:val="none" w:sz="0" w:space="0" w:color="auto"/>
        <w:left w:val="none" w:sz="0" w:space="0" w:color="auto"/>
        <w:bottom w:val="none" w:sz="0" w:space="0" w:color="auto"/>
        <w:right w:val="none" w:sz="0" w:space="0" w:color="auto"/>
      </w:divBdr>
    </w:div>
    <w:div w:id="207494784">
      <w:bodyDiv w:val="1"/>
      <w:marLeft w:val="0"/>
      <w:marRight w:val="0"/>
      <w:marTop w:val="0"/>
      <w:marBottom w:val="0"/>
      <w:divBdr>
        <w:top w:val="none" w:sz="0" w:space="0" w:color="auto"/>
        <w:left w:val="none" w:sz="0" w:space="0" w:color="auto"/>
        <w:bottom w:val="none" w:sz="0" w:space="0" w:color="auto"/>
        <w:right w:val="none" w:sz="0" w:space="0" w:color="auto"/>
      </w:divBdr>
    </w:div>
    <w:div w:id="237908165">
      <w:bodyDiv w:val="1"/>
      <w:marLeft w:val="0"/>
      <w:marRight w:val="0"/>
      <w:marTop w:val="0"/>
      <w:marBottom w:val="0"/>
      <w:divBdr>
        <w:top w:val="none" w:sz="0" w:space="0" w:color="auto"/>
        <w:left w:val="none" w:sz="0" w:space="0" w:color="auto"/>
        <w:bottom w:val="none" w:sz="0" w:space="0" w:color="auto"/>
        <w:right w:val="none" w:sz="0" w:space="0" w:color="auto"/>
      </w:divBdr>
      <w:divsChild>
        <w:div w:id="809053129">
          <w:marLeft w:val="0"/>
          <w:marRight w:val="0"/>
          <w:marTop w:val="105"/>
          <w:marBottom w:val="0"/>
          <w:divBdr>
            <w:top w:val="none" w:sz="0" w:space="0" w:color="auto"/>
            <w:left w:val="none" w:sz="0" w:space="0" w:color="auto"/>
            <w:bottom w:val="none" w:sz="0" w:space="0" w:color="auto"/>
            <w:right w:val="none" w:sz="0" w:space="0" w:color="auto"/>
          </w:divBdr>
        </w:div>
        <w:div w:id="2018075328">
          <w:marLeft w:val="0"/>
          <w:marRight w:val="0"/>
          <w:marTop w:val="0"/>
          <w:marBottom w:val="0"/>
          <w:divBdr>
            <w:top w:val="none" w:sz="0" w:space="0" w:color="auto"/>
            <w:left w:val="none" w:sz="0" w:space="0" w:color="auto"/>
            <w:bottom w:val="none" w:sz="0" w:space="0" w:color="auto"/>
            <w:right w:val="none" w:sz="0" w:space="0" w:color="auto"/>
          </w:divBdr>
          <w:divsChild>
            <w:div w:id="1357997073">
              <w:marLeft w:val="255"/>
              <w:marRight w:val="0"/>
              <w:marTop w:val="0"/>
              <w:marBottom w:val="0"/>
              <w:divBdr>
                <w:top w:val="none" w:sz="0" w:space="0" w:color="auto"/>
                <w:left w:val="none" w:sz="0" w:space="0" w:color="auto"/>
                <w:bottom w:val="none" w:sz="0" w:space="0" w:color="auto"/>
                <w:right w:val="none" w:sz="0" w:space="0" w:color="auto"/>
              </w:divBdr>
            </w:div>
          </w:divsChild>
        </w:div>
        <w:div w:id="1530144785">
          <w:marLeft w:val="0"/>
          <w:marRight w:val="0"/>
          <w:marTop w:val="0"/>
          <w:marBottom w:val="0"/>
          <w:divBdr>
            <w:top w:val="none" w:sz="0" w:space="0" w:color="auto"/>
            <w:left w:val="none" w:sz="0" w:space="0" w:color="auto"/>
            <w:bottom w:val="none" w:sz="0" w:space="0" w:color="auto"/>
            <w:right w:val="none" w:sz="0" w:space="0" w:color="auto"/>
          </w:divBdr>
          <w:divsChild>
            <w:div w:id="2024669974">
              <w:marLeft w:val="255"/>
              <w:marRight w:val="0"/>
              <w:marTop w:val="0"/>
              <w:marBottom w:val="0"/>
              <w:divBdr>
                <w:top w:val="none" w:sz="0" w:space="0" w:color="auto"/>
                <w:left w:val="none" w:sz="0" w:space="0" w:color="auto"/>
                <w:bottom w:val="none" w:sz="0" w:space="0" w:color="auto"/>
                <w:right w:val="none" w:sz="0" w:space="0" w:color="auto"/>
              </w:divBdr>
            </w:div>
          </w:divsChild>
        </w:div>
        <w:div w:id="1164318602">
          <w:marLeft w:val="0"/>
          <w:marRight w:val="0"/>
          <w:marTop w:val="0"/>
          <w:marBottom w:val="0"/>
          <w:divBdr>
            <w:top w:val="none" w:sz="0" w:space="0" w:color="auto"/>
            <w:left w:val="none" w:sz="0" w:space="0" w:color="auto"/>
            <w:bottom w:val="none" w:sz="0" w:space="0" w:color="auto"/>
            <w:right w:val="none" w:sz="0" w:space="0" w:color="auto"/>
          </w:divBdr>
          <w:divsChild>
            <w:div w:id="7697419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4827143">
      <w:bodyDiv w:val="1"/>
      <w:marLeft w:val="0"/>
      <w:marRight w:val="0"/>
      <w:marTop w:val="0"/>
      <w:marBottom w:val="0"/>
      <w:divBdr>
        <w:top w:val="none" w:sz="0" w:space="0" w:color="auto"/>
        <w:left w:val="none" w:sz="0" w:space="0" w:color="auto"/>
        <w:bottom w:val="none" w:sz="0" w:space="0" w:color="auto"/>
        <w:right w:val="none" w:sz="0" w:space="0" w:color="auto"/>
      </w:divBdr>
      <w:divsChild>
        <w:div w:id="535314371">
          <w:marLeft w:val="300"/>
          <w:marRight w:val="0"/>
          <w:marTop w:val="0"/>
          <w:marBottom w:val="0"/>
          <w:divBdr>
            <w:top w:val="none" w:sz="0" w:space="0" w:color="auto"/>
            <w:left w:val="none" w:sz="0" w:space="0" w:color="auto"/>
            <w:bottom w:val="none" w:sz="0" w:space="0" w:color="auto"/>
            <w:right w:val="none" w:sz="0" w:space="0" w:color="auto"/>
          </w:divBdr>
        </w:div>
        <w:div w:id="795878346">
          <w:marLeft w:val="300"/>
          <w:marRight w:val="0"/>
          <w:marTop w:val="0"/>
          <w:marBottom w:val="0"/>
          <w:divBdr>
            <w:top w:val="none" w:sz="0" w:space="0" w:color="auto"/>
            <w:left w:val="none" w:sz="0" w:space="0" w:color="auto"/>
            <w:bottom w:val="none" w:sz="0" w:space="0" w:color="auto"/>
            <w:right w:val="none" w:sz="0" w:space="0" w:color="auto"/>
          </w:divBdr>
        </w:div>
      </w:divsChild>
    </w:div>
    <w:div w:id="259947443">
      <w:bodyDiv w:val="1"/>
      <w:marLeft w:val="0"/>
      <w:marRight w:val="0"/>
      <w:marTop w:val="0"/>
      <w:marBottom w:val="0"/>
      <w:divBdr>
        <w:top w:val="none" w:sz="0" w:space="0" w:color="auto"/>
        <w:left w:val="none" w:sz="0" w:space="0" w:color="auto"/>
        <w:bottom w:val="none" w:sz="0" w:space="0" w:color="auto"/>
        <w:right w:val="none" w:sz="0" w:space="0" w:color="auto"/>
      </w:divBdr>
      <w:divsChild>
        <w:div w:id="1986813190">
          <w:marLeft w:val="0"/>
          <w:marRight w:val="0"/>
          <w:marTop w:val="105"/>
          <w:marBottom w:val="0"/>
          <w:divBdr>
            <w:top w:val="none" w:sz="0" w:space="0" w:color="auto"/>
            <w:left w:val="none" w:sz="0" w:space="0" w:color="auto"/>
            <w:bottom w:val="none" w:sz="0" w:space="0" w:color="auto"/>
            <w:right w:val="none" w:sz="0" w:space="0" w:color="auto"/>
          </w:divBdr>
        </w:div>
        <w:div w:id="1268386632">
          <w:marLeft w:val="0"/>
          <w:marRight w:val="0"/>
          <w:marTop w:val="105"/>
          <w:marBottom w:val="0"/>
          <w:divBdr>
            <w:top w:val="none" w:sz="0" w:space="0" w:color="auto"/>
            <w:left w:val="none" w:sz="0" w:space="0" w:color="auto"/>
            <w:bottom w:val="none" w:sz="0" w:space="0" w:color="auto"/>
            <w:right w:val="none" w:sz="0" w:space="0" w:color="auto"/>
          </w:divBdr>
        </w:div>
        <w:div w:id="1340697861">
          <w:marLeft w:val="0"/>
          <w:marRight w:val="0"/>
          <w:marTop w:val="105"/>
          <w:marBottom w:val="0"/>
          <w:divBdr>
            <w:top w:val="none" w:sz="0" w:space="0" w:color="auto"/>
            <w:left w:val="none" w:sz="0" w:space="0" w:color="auto"/>
            <w:bottom w:val="none" w:sz="0" w:space="0" w:color="auto"/>
            <w:right w:val="none" w:sz="0" w:space="0" w:color="auto"/>
          </w:divBdr>
        </w:div>
        <w:div w:id="2124305248">
          <w:marLeft w:val="0"/>
          <w:marRight w:val="0"/>
          <w:marTop w:val="105"/>
          <w:marBottom w:val="0"/>
          <w:divBdr>
            <w:top w:val="none" w:sz="0" w:space="0" w:color="auto"/>
            <w:left w:val="none" w:sz="0" w:space="0" w:color="auto"/>
            <w:bottom w:val="none" w:sz="0" w:space="0" w:color="auto"/>
            <w:right w:val="none" w:sz="0" w:space="0" w:color="auto"/>
          </w:divBdr>
        </w:div>
        <w:div w:id="666448159">
          <w:marLeft w:val="0"/>
          <w:marRight w:val="0"/>
          <w:marTop w:val="105"/>
          <w:marBottom w:val="0"/>
          <w:divBdr>
            <w:top w:val="none" w:sz="0" w:space="0" w:color="auto"/>
            <w:left w:val="none" w:sz="0" w:space="0" w:color="auto"/>
            <w:bottom w:val="none" w:sz="0" w:space="0" w:color="auto"/>
            <w:right w:val="none" w:sz="0" w:space="0" w:color="auto"/>
          </w:divBdr>
        </w:div>
      </w:divsChild>
    </w:div>
    <w:div w:id="323239903">
      <w:bodyDiv w:val="1"/>
      <w:marLeft w:val="0"/>
      <w:marRight w:val="0"/>
      <w:marTop w:val="0"/>
      <w:marBottom w:val="0"/>
      <w:divBdr>
        <w:top w:val="none" w:sz="0" w:space="0" w:color="auto"/>
        <w:left w:val="none" w:sz="0" w:space="0" w:color="auto"/>
        <w:bottom w:val="none" w:sz="0" w:space="0" w:color="auto"/>
        <w:right w:val="none" w:sz="0" w:space="0" w:color="auto"/>
      </w:divBdr>
      <w:divsChild>
        <w:div w:id="2117796387">
          <w:marLeft w:val="0"/>
          <w:marRight w:val="0"/>
          <w:marTop w:val="150"/>
          <w:marBottom w:val="168"/>
          <w:divBdr>
            <w:top w:val="none" w:sz="0" w:space="0" w:color="auto"/>
            <w:left w:val="none" w:sz="0" w:space="0" w:color="auto"/>
            <w:bottom w:val="none" w:sz="0" w:space="0" w:color="auto"/>
            <w:right w:val="none" w:sz="0" w:space="0" w:color="auto"/>
          </w:divBdr>
        </w:div>
        <w:div w:id="171187526">
          <w:marLeft w:val="0"/>
          <w:marRight w:val="0"/>
          <w:marTop w:val="0"/>
          <w:marBottom w:val="0"/>
          <w:divBdr>
            <w:top w:val="none" w:sz="0" w:space="0" w:color="auto"/>
            <w:left w:val="none" w:sz="0" w:space="0" w:color="auto"/>
            <w:bottom w:val="none" w:sz="0" w:space="0" w:color="auto"/>
            <w:right w:val="none" w:sz="0" w:space="0" w:color="auto"/>
          </w:divBdr>
          <w:divsChild>
            <w:div w:id="332295896">
              <w:marLeft w:val="330"/>
              <w:marRight w:val="0"/>
              <w:marTop w:val="0"/>
              <w:marBottom w:val="0"/>
              <w:divBdr>
                <w:top w:val="none" w:sz="0" w:space="0" w:color="auto"/>
                <w:left w:val="none" w:sz="0" w:space="0" w:color="auto"/>
                <w:bottom w:val="none" w:sz="0" w:space="0" w:color="auto"/>
                <w:right w:val="none" w:sz="0" w:space="0" w:color="auto"/>
              </w:divBdr>
              <w:divsChild>
                <w:div w:id="1930389285">
                  <w:marLeft w:val="0"/>
                  <w:marRight w:val="0"/>
                  <w:marTop w:val="0"/>
                  <w:marBottom w:val="0"/>
                  <w:divBdr>
                    <w:top w:val="none" w:sz="0" w:space="0" w:color="auto"/>
                    <w:left w:val="none" w:sz="0" w:space="0" w:color="auto"/>
                    <w:bottom w:val="none" w:sz="0" w:space="0" w:color="auto"/>
                    <w:right w:val="none" w:sz="0" w:space="0" w:color="auto"/>
                  </w:divBdr>
                  <w:divsChild>
                    <w:div w:id="20768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16247">
      <w:bodyDiv w:val="1"/>
      <w:marLeft w:val="0"/>
      <w:marRight w:val="0"/>
      <w:marTop w:val="0"/>
      <w:marBottom w:val="0"/>
      <w:divBdr>
        <w:top w:val="none" w:sz="0" w:space="0" w:color="auto"/>
        <w:left w:val="none" w:sz="0" w:space="0" w:color="auto"/>
        <w:bottom w:val="none" w:sz="0" w:space="0" w:color="auto"/>
        <w:right w:val="none" w:sz="0" w:space="0" w:color="auto"/>
      </w:divBdr>
    </w:div>
    <w:div w:id="575480231">
      <w:bodyDiv w:val="1"/>
      <w:marLeft w:val="0"/>
      <w:marRight w:val="0"/>
      <w:marTop w:val="0"/>
      <w:marBottom w:val="0"/>
      <w:divBdr>
        <w:top w:val="none" w:sz="0" w:space="0" w:color="auto"/>
        <w:left w:val="none" w:sz="0" w:space="0" w:color="auto"/>
        <w:bottom w:val="none" w:sz="0" w:space="0" w:color="auto"/>
        <w:right w:val="none" w:sz="0" w:space="0" w:color="auto"/>
      </w:divBdr>
      <w:divsChild>
        <w:div w:id="1692680247">
          <w:marLeft w:val="0"/>
          <w:marRight w:val="0"/>
          <w:marTop w:val="0"/>
          <w:marBottom w:val="0"/>
          <w:divBdr>
            <w:top w:val="none" w:sz="0" w:space="0" w:color="auto"/>
            <w:left w:val="none" w:sz="0" w:space="0" w:color="auto"/>
            <w:bottom w:val="none" w:sz="0" w:space="0" w:color="auto"/>
            <w:right w:val="none" w:sz="0" w:space="0" w:color="auto"/>
          </w:divBdr>
          <w:divsChild>
            <w:div w:id="14963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6974">
      <w:bodyDiv w:val="1"/>
      <w:marLeft w:val="0"/>
      <w:marRight w:val="0"/>
      <w:marTop w:val="0"/>
      <w:marBottom w:val="0"/>
      <w:divBdr>
        <w:top w:val="none" w:sz="0" w:space="0" w:color="auto"/>
        <w:left w:val="none" w:sz="0" w:space="0" w:color="auto"/>
        <w:bottom w:val="none" w:sz="0" w:space="0" w:color="auto"/>
        <w:right w:val="none" w:sz="0" w:space="0" w:color="auto"/>
      </w:divBdr>
    </w:div>
    <w:div w:id="987245580">
      <w:bodyDiv w:val="1"/>
      <w:marLeft w:val="0"/>
      <w:marRight w:val="0"/>
      <w:marTop w:val="0"/>
      <w:marBottom w:val="0"/>
      <w:divBdr>
        <w:top w:val="none" w:sz="0" w:space="0" w:color="auto"/>
        <w:left w:val="none" w:sz="0" w:space="0" w:color="auto"/>
        <w:bottom w:val="none" w:sz="0" w:space="0" w:color="auto"/>
        <w:right w:val="none" w:sz="0" w:space="0" w:color="auto"/>
      </w:divBdr>
    </w:div>
    <w:div w:id="1006713407">
      <w:bodyDiv w:val="1"/>
      <w:marLeft w:val="0"/>
      <w:marRight w:val="0"/>
      <w:marTop w:val="0"/>
      <w:marBottom w:val="0"/>
      <w:divBdr>
        <w:top w:val="none" w:sz="0" w:space="0" w:color="auto"/>
        <w:left w:val="none" w:sz="0" w:space="0" w:color="auto"/>
        <w:bottom w:val="none" w:sz="0" w:space="0" w:color="auto"/>
        <w:right w:val="none" w:sz="0" w:space="0" w:color="auto"/>
      </w:divBdr>
    </w:div>
    <w:div w:id="1013148304">
      <w:bodyDiv w:val="1"/>
      <w:marLeft w:val="0"/>
      <w:marRight w:val="0"/>
      <w:marTop w:val="0"/>
      <w:marBottom w:val="0"/>
      <w:divBdr>
        <w:top w:val="none" w:sz="0" w:space="0" w:color="auto"/>
        <w:left w:val="none" w:sz="0" w:space="0" w:color="auto"/>
        <w:bottom w:val="none" w:sz="0" w:space="0" w:color="auto"/>
        <w:right w:val="none" w:sz="0" w:space="0" w:color="auto"/>
      </w:divBdr>
    </w:div>
    <w:div w:id="1079669426">
      <w:bodyDiv w:val="1"/>
      <w:marLeft w:val="0"/>
      <w:marRight w:val="0"/>
      <w:marTop w:val="0"/>
      <w:marBottom w:val="0"/>
      <w:divBdr>
        <w:top w:val="none" w:sz="0" w:space="0" w:color="auto"/>
        <w:left w:val="none" w:sz="0" w:space="0" w:color="auto"/>
        <w:bottom w:val="none" w:sz="0" w:space="0" w:color="auto"/>
        <w:right w:val="none" w:sz="0" w:space="0" w:color="auto"/>
      </w:divBdr>
      <w:divsChild>
        <w:div w:id="526792911">
          <w:marLeft w:val="0"/>
          <w:marRight w:val="0"/>
          <w:marTop w:val="105"/>
          <w:marBottom w:val="0"/>
          <w:divBdr>
            <w:top w:val="none" w:sz="0" w:space="0" w:color="auto"/>
            <w:left w:val="none" w:sz="0" w:space="0" w:color="auto"/>
            <w:bottom w:val="none" w:sz="0" w:space="0" w:color="auto"/>
            <w:right w:val="none" w:sz="0" w:space="0" w:color="auto"/>
          </w:divBdr>
        </w:div>
        <w:div w:id="2015105448">
          <w:marLeft w:val="0"/>
          <w:marRight w:val="120"/>
          <w:marTop w:val="105"/>
          <w:marBottom w:val="0"/>
          <w:divBdr>
            <w:top w:val="none" w:sz="0" w:space="0" w:color="auto"/>
            <w:left w:val="none" w:sz="0" w:space="0" w:color="auto"/>
            <w:bottom w:val="none" w:sz="0" w:space="0" w:color="auto"/>
            <w:right w:val="none" w:sz="0" w:space="0" w:color="auto"/>
          </w:divBdr>
        </w:div>
        <w:div w:id="2044404450">
          <w:marLeft w:val="0"/>
          <w:marRight w:val="0"/>
          <w:marTop w:val="105"/>
          <w:marBottom w:val="0"/>
          <w:divBdr>
            <w:top w:val="none" w:sz="0" w:space="0" w:color="auto"/>
            <w:left w:val="none" w:sz="0" w:space="0" w:color="auto"/>
            <w:bottom w:val="none" w:sz="0" w:space="0" w:color="auto"/>
            <w:right w:val="none" w:sz="0" w:space="0" w:color="auto"/>
          </w:divBdr>
        </w:div>
      </w:divsChild>
    </w:div>
    <w:div w:id="1118262702">
      <w:bodyDiv w:val="1"/>
      <w:marLeft w:val="0"/>
      <w:marRight w:val="0"/>
      <w:marTop w:val="0"/>
      <w:marBottom w:val="0"/>
      <w:divBdr>
        <w:top w:val="none" w:sz="0" w:space="0" w:color="auto"/>
        <w:left w:val="none" w:sz="0" w:space="0" w:color="auto"/>
        <w:bottom w:val="none" w:sz="0" w:space="0" w:color="auto"/>
        <w:right w:val="none" w:sz="0" w:space="0" w:color="auto"/>
      </w:divBdr>
    </w:div>
    <w:div w:id="1174764126">
      <w:bodyDiv w:val="1"/>
      <w:marLeft w:val="0"/>
      <w:marRight w:val="0"/>
      <w:marTop w:val="0"/>
      <w:marBottom w:val="0"/>
      <w:divBdr>
        <w:top w:val="none" w:sz="0" w:space="0" w:color="auto"/>
        <w:left w:val="none" w:sz="0" w:space="0" w:color="auto"/>
        <w:bottom w:val="none" w:sz="0" w:space="0" w:color="auto"/>
        <w:right w:val="none" w:sz="0" w:space="0" w:color="auto"/>
      </w:divBdr>
      <w:divsChild>
        <w:div w:id="705525888">
          <w:marLeft w:val="0"/>
          <w:marRight w:val="0"/>
          <w:marTop w:val="105"/>
          <w:marBottom w:val="0"/>
          <w:divBdr>
            <w:top w:val="none" w:sz="0" w:space="0" w:color="auto"/>
            <w:left w:val="none" w:sz="0" w:space="0" w:color="auto"/>
            <w:bottom w:val="none" w:sz="0" w:space="0" w:color="auto"/>
            <w:right w:val="none" w:sz="0" w:space="0" w:color="auto"/>
          </w:divBdr>
        </w:div>
        <w:div w:id="1725913089">
          <w:marLeft w:val="600"/>
          <w:marRight w:val="0"/>
          <w:marTop w:val="0"/>
          <w:marBottom w:val="0"/>
          <w:divBdr>
            <w:top w:val="none" w:sz="0" w:space="0" w:color="auto"/>
            <w:left w:val="none" w:sz="0" w:space="0" w:color="auto"/>
            <w:bottom w:val="none" w:sz="0" w:space="0" w:color="auto"/>
            <w:right w:val="none" w:sz="0" w:space="0" w:color="auto"/>
          </w:divBdr>
        </w:div>
        <w:div w:id="1285498893">
          <w:marLeft w:val="600"/>
          <w:marRight w:val="0"/>
          <w:marTop w:val="0"/>
          <w:marBottom w:val="0"/>
          <w:divBdr>
            <w:top w:val="none" w:sz="0" w:space="0" w:color="auto"/>
            <w:left w:val="none" w:sz="0" w:space="0" w:color="auto"/>
            <w:bottom w:val="none" w:sz="0" w:space="0" w:color="auto"/>
            <w:right w:val="none" w:sz="0" w:space="0" w:color="auto"/>
          </w:divBdr>
        </w:div>
        <w:div w:id="13578933">
          <w:marLeft w:val="600"/>
          <w:marRight w:val="0"/>
          <w:marTop w:val="0"/>
          <w:marBottom w:val="0"/>
          <w:divBdr>
            <w:top w:val="none" w:sz="0" w:space="0" w:color="auto"/>
            <w:left w:val="none" w:sz="0" w:space="0" w:color="auto"/>
            <w:bottom w:val="none" w:sz="0" w:space="0" w:color="auto"/>
            <w:right w:val="none" w:sz="0" w:space="0" w:color="auto"/>
          </w:divBdr>
        </w:div>
        <w:div w:id="1578129971">
          <w:marLeft w:val="600"/>
          <w:marRight w:val="0"/>
          <w:marTop w:val="0"/>
          <w:marBottom w:val="0"/>
          <w:divBdr>
            <w:top w:val="none" w:sz="0" w:space="0" w:color="auto"/>
            <w:left w:val="none" w:sz="0" w:space="0" w:color="auto"/>
            <w:bottom w:val="none" w:sz="0" w:space="0" w:color="auto"/>
            <w:right w:val="none" w:sz="0" w:space="0" w:color="auto"/>
          </w:divBdr>
        </w:div>
        <w:div w:id="1771008345">
          <w:marLeft w:val="600"/>
          <w:marRight w:val="0"/>
          <w:marTop w:val="0"/>
          <w:marBottom w:val="0"/>
          <w:divBdr>
            <w:top w:val="none" w:sz="0" w:space="0" w:color="auto"/>
            <w:left w:val="none" w:sz="0" w:space="0" w:color="auto"/>
            <w:bottom w:val="none" w:sz="0" w:space="0" w:color="auto"/>
            <w:right w:val="none" w:sz="0" w:space="0" w:color="auto"/>
          </w:divBdr>
        </w:div>
        <w:div w:id="408037570">
          <w:marLeft w:val="0"/>
          <w:marRight w:val="0"/>
          <w:marTop w:val="105"/>
          <w:marBottom w:val="0"/>
          <w:divBdr>
            <w:top w:val="none" w:sz="0" w:space="0" w:color="auto"/>
            <w:left w:val="none" w:sz="0" w:space="0" w:color="auto"/>
            <w:bottom w:val="none" w:sz="0" w:space="0" w:color="auto"/>
            <w:right w:val="none" w:sz="0" w:space="0" w:color="auto"/>
          </w:divBdr>
        </w:div>
        <w:div w:id="796869754">
          <w:marLeft w:val="0"/>
          <w:marRight w:val="0"/>
          <w:marTop w:val="105"/>
          <w:marBottom w:val="0"/>
          <w:divBdr>
            <w:top w:val="none" w:sz="0" w:space="0" w:color="auto"/>
            <w:left w:val="none" w:sz="0" w:space="0" w:color="auto"/>
            <w:bottom w:val="none" w:sz="0" w:space="0" w:color="auto"/>
            <w:right w:val="none" w:sz="0" w:space="0" w:color="auto"/>
          </w:divBdr>
        </w:div>
        <w:div w:id="412514406">
          <w:marLeft w:val="0"/>
          <w:marRight w:val="0"/>
          <w:marTop w:val="105"/>
          <w:marBottom w:val="0"/>
          <w:divBdr>
            <w:top w:val="none" w:sz="0" w:space="0" w:color="auto"/>
            <w:left w:val="none" w:sz="0" w:space="0" w:color="auto"/>
            <w:bottom w:val="none" w:sz="0" w:space="0" w:color="auto"/>
            <w:right w:val="none" w:sz="0" w:space="0" w:color="auto"/>
          </w:divBdr>
        </w:div>
        <w:div w:id="433551040">
          <w:marLeft w:val="0"/>
          <w:marRight w:val="0"/>
          <w:marTop w:val="105"/>
          <w:marBottom w:val="0"/>
          <w:divBdr>
            <w:top w:val="none" w:sz="0" w:space="0" w:color="auto"/>
            <w:left w:val="none" w:sz="0" w:space="0" w:color="auto"/>
            <w:bottom w:val="none" w:sz="0" w:space="0" w:color="auto"/>
            <w:right w:val="none" w:sz="0" w:space="0" w:color="auto"/>
          </w:divBdr>
        </w:div>
        <w:div w:id="1250194845">
          <w:marLeft w:val="600"/>
          <w:marRight w:val="0"/>
          <w:marTop w:val="0"/>
          <w:marBottom w:val="0"/>
          <w:divBdr>
            <w:top w:val="none" w:sz="0" w:space="0" w:color="auto"/>
            <w:left w:val="none" w:sz="0" w:space="0" w:color="auto"/>
            <w:bottom w:val="none" w:sz="0" w:space="0" w:color="auto"/>
            <w:right w:val="none" w:sz="0" w:space="0" w:color="auto"/>
          </w:divBdr>
        </w:div>
        <w:div w:id="776216926">
          <w:marLeft w:val="600"/>
          <w:marRight w:val="0"/>
          <w:marTop w:val="0"/>
          <w:marBottom w:val="0"/>
          <w:divBdr>
            <w:top w:val="none" w:sz="0" w:space="0" w:color="auto"/>
            <w:left w:val="none" w:sz="0" w:space="0" w:color="auto"/>
            <w:bottom w:val="none" w:sz="0" w:space="0" w:color="auto"/>
            <w:right w:val="none" w:sz="0" w:space="0" w:color="auto"/>
          </w:divBdr>
        </w:div>
        <w:div w:id="786387757">
          <w:marLeft w:val="600"/>
          <w:marRight w:val="0"/>
          <w:marTop w:val="0"/>
          <w:marBottom w:val="0"/>
          <w:divBdr>
            <w:top w:val="none" w:sz="0" w:space="0" w:color="auto"/>
            <w:left w:val="none" w:sz="0" w:space="0" w:color="auto"/>
            <w:bottom w:val="none" w:sz="0" w:space="0" w:color="auto"/>
            <w:right w:val="none" w:sz="0" w:space="0" w:color="auto"/>
          </w:divBdr>
        </w:div>
        <w:div w:id="2042629461">
          <w:marLeft w:val="0"/>
          <w:marRight w:val="0"/>
          <w:marTop w:val="105"/>
          <w:marBottom w:val="0"/>
          <w:divBdr>
            <w:top w:val="none" w:sz="0" w:space="0" w:color="auto"/>
            <w:left w:val="none" w:sz="0" w:space="0" w:color="auto"/>
            <w:bottom w:val="none" w:sz="0" w:space="0" w:color="auto"/>
            <w:right w:val="none" w:sz="0" w:space="0" w:color="auto"/>
          </w:divBdr>
        </w:div>
        <w:div w:id="48190233">
          <w:marLeft w:val="0"/>
          <w:marRight w:val="0"/>
          <w:marTop w:val="105"/>
          <w:marBottom w:val="0"/>
          <w:divBdr>
            <w:top w:val="none" w:sz="0" w:space="0" w:color="auto"/>
            <w:left w:val="none" w:sz="0" w:space="0" w:color="auto"/>
            <w:bottom w:val="none" w:sz="0" w:space="0" w:color="auto"/>
            <w:right w:val="none" w:sz="0" w:space="0" w:color="auto"/>
          </w:divBdr>
        </w:div>
        <w:div w:id="92095711">
          <w:marLeft w:val="0"/>
          <w:marRight w:val="0"/>
          <w:marTop w:val="105"/>
          <w:marBottom w:val="0"/>
          <w:divBdr>
            <w:top w:val="none" w:sz="0" w:space="0" w:color="auto"/>
            <w:left w:val="none" w:sz="0" w:space="0" w:color="auto"/>
            <w:bottom w:val="none" w:sz="0" w:space="0" w:color="auto"/>
            <w:right w:val="none" w:sz="0" w:space="0" w:color="auto"/>
          </w:divBdr>
        </w:div>
        <w:div w:id="1067263354">
          <w:marLeft w:val="0"/>
          <w:marRight w:val="0"/>
          <w:marTop w:val="105"/>
          <w:marBottom w:val="0"/>
          <w:divBdr>
            <w:top w:val="none" w:sz="0" w:space="0" w:color="auto"/>
            <w:left w:val="none" w:sz="0" w:space="0" w:color="auto"/>
            <w:bottom w:val="none" w:sz="0" w:space="0" w:color="auto"/>
            <w:right w:val="none" w:sz="0" w:space="0" w:color="auto"/>
          </w:divBdr>
        </w:div>
        <w:div w:id="1184595458">
          <w:marLeft w:val="0"/>
          <w:marRight w:val="0"/>
          <w:marTop w:val="105"/>
          <w:marBottom w:val="0"/>
          <w:divBdr>
            <w:top w:val="none" w:sz="0" w:space="0" w:color="auto"/>
            <w:left w:val="none" w:sz="0" w:space="0" w:color="auto"/>
            <w:bottom w:val="none" w:sz="0" w:space="0" w:color="auto"/>
            <w:right w:val="none" w:sz="0" w:space="0" w:color="auto"/>
          </w:divBdr>
        </w:div>
        <w:div w:id="933171993">
          <w:marLeft w:val="0"/>
          <w:marRight w:val="0"/>
          <w:marTop w:val="105"/>
          <w:marBottom w:val="0"/>
          <w:divBdr>
            <w:top w:val="none" w:sz="0" w:space="0" w:color="auto"/>
            <w:left w:val="none" w:sz="0" w:space="0" w:color="auto"/>
            <w:bottom w:val="none" w:sz="0" w:space="0" w:color="auto"/>
            <w:right w:val="none" w:sz="0" w:space="0" w:color="auto"/>
          </w:divBdr>
        </w:div>
        <w:div w:id="1010839477">
          <w:marLeft w:val="0"/>
          <w:marRight w:val="0"/>
          <w:marTop w:val="105"/>
          <w:marBottom w:val="0"/>
          <w:divBdr>
            <w:top w:val="none" w:sz="0" w:space="0" w:color="auto"/>
            <w:left w:val="none" w:sz="0" w:space="0" w:color="auto"/>
            <w:bottom w:val="none" w:sz="0" w:space="0" w:color="auto"/>
            <w:right w:val="none" w:sz="0" w:space="0" w:color="auto"/>
          </w:divBdr>
        </w:div>
        <w:div w:id="1311179050">
          <w:marLeft w:val="0"/>
          <w:marRight w:val="0"/>
          <w:marTop w:val="105"/>
          <w:marBottom w:val="0"/>
          <w:divBdr>
            <w:top w:val="none" w:sz="0" w:space="0" w:color="auto"/>
            <w:left w:val="none" w:sz="0" w:space="0" w:color="auto"/>
            <w:bottom w:val="none" w:sz="0" w:space="0" w:color="auto"/>
            <w:right w:val="none" w:sz="0" w:space="0" w:color="auto"/>
          </w:divBdr>
        </w:div>
        <w:div w:id="715590333">
          <w:marLeft w:val="0"/>
          <w:marRight w:val="0"/>
          <w:marTop w:val="105"/>
          <w:marBottom w:val="0"/>
          <w:divBdr>
            <w:top w:val="none" w:sz="0" w:space="0" w:color="auto"/>
            <w:left w:val="none" w:sz="0" w:space="0" w:color="auto"/>
            <w:bottom w:val="none" w:sz="0" w:space="0" w:color="auto"/>
            <w:right w:val="none" w:sz="0" w:space="0" w:color="auto"/>
          </w:divBdr>
        </w:div>
        <w:div w:id="240913845">
          <w:marLeft w:val="0"/>
          <w:marRight w:val="0"/>
          <w:marTop w:val="105"/>
          <w:marBottom w:val="0"/>
          <w:divBdr>
            <w:top w:val="none" w:sz="0" w:space="0" w:color="auto"/>
            <w:left w:val="none" w:sz="0" w:space="0" w:color="auto"/>
            <w:bottom w:val="none" w:sz="0" w:space="0" w:color="auto"/>
            <w:right w:val="none" w:sz="0" w:space="0" w:color="auto"/>
          </w:divBdr>
        </w:div>
        <w:div w:id="1704357233">
          <w:marLeft w:val="0"/>
          <w:marRight w:val="0"/>
          <w:marTop w:val="105"/>
          <w:marBottom w:val="0"/>
          <w:divBdr>
            <w:top w:val="none" w:sz="0" w:space="0" w:color="auto"/>
            <w:left w:val="none" w:sz="0" w:space="0" w:color="auto"/>
            <w:bottom w:val="none" w:sz="0" w:space="0" w:color="auto"/>
            <w:right w:val="none" w:sz="0" w:space="0" w:color="auto"/>
          </w:divBdr>
        </w:div>
        <w:div w:id="861212227">
          <w:marLeft w:val="0"/>
          <w:marRight w:val="0"/>
          <w:marTop w:val="105"/>
          <w:marBottom w:val="0"/>
          <w:divBdr>
            <w:top w:val="none" w:sz="0" w:space="0" w:color="auto"/>
            <w:left w:val="none" w:sz="0" w:space="0" w:color="auto"/>
            <w:bottom w:val="none" w:sz="0" w:space="0" w:color="auto"/>
            <w:right w:val="none" w:sz="0" w:space="0" w:color="auto"/>
          </w:divBdr>
        </w:div>
        <w:div w:id="737943787">
          <w:marLeft w:val="0"/>
          <w:marRight w:val="0"/>
          <w:marTop w:val="105"/>
          <w:marBottom w:val="0"/>
          <w:divBdr>
            <w:top w:val="none" w:sz="0" w:space="0" w:color="auto"/>
            <w:left w:val="none" w:sz="0" w:space="0" w:color="auto"/>
            <w:bottom w:val="none" w:sz="0" w:space="0" w:color="auto"/>
            <w:right w:val="none" w:sz="0" w:space="0" w:color="auto"/>
          </w:divBdr>
        </w:div>
        <w:div w:id="1581330770">
          <w:marLeft w:val="0"/>
          <w:marRight w:val="0"/>
          <w:marTop w:val="105"/>
          <w:marBottom w:val="0"/>
          <w:divBdr>
            <w:top w:val="none" w:sz="0" w:space="0" w:color="auto"/>
            <w:left w:val="none" w:sz="0" w:space="0" w:color="auto"/>
            <w:bottom w:val="none" w:sz="0" w:space="0" w:color="auto"/>
            <w:right w:val="none" w:sz="0" w:space="0" w:color="auto"/>
          </w:divBdr>
        </w:div>
        <w:div w:id="528954644">
          <w:marLeft w:val="0"/>
          <w:marRight w:val="0"/>
          <w:marTop w:val="105"/>
          <w:marBottom w:val="0"/>
          <w:divBdr>
            <w:top w:val="none" w:sz="0" w:space="0" w:color="auto"/>
            <w:left w:val="none" w:sz="0" w:space="0" w:color="auto"/>
            <w:bottom w:val="none" w:sz="0" w:space="0" w:color="auto"/>
            <w:right w:val="none" w:sz="0" w:space="0" w:color="auto"/>
          </w:divBdr>
        </w:div>
      </w:divsChild>
    </w:div>
    <w:div w:id="1244559880">
      <w:bodyDiv w:val="1"/>
      <w:marLeft w:val="0"/>
      <w:marRight w:val="0"/>
      <w:marTop w:val="0"/>
      <w:marBottom w:val="0"/>
      <w:divBdr>
        <w:top w:val="none" w:sz="0" w:space="0" w:color="auto"/>
        <w:left w:val="none" w:sz="0" w:space="0" w:color="auto"/>
        <w:bottom w:val="none" w:sz="0" w:space="0" w:color="auto"/>
        <w:right w:val="none" w:sz="0" w:space="0" w:color="auto"/>
      </w:divBdr>
      <w:divsChild>
        <w:div w:id="192109939">
          <w:marLeft w:val="0"/>
          <w:marRight w:val="720"/>
          <w:marTop w:val="180"/>
          <w:marBottom w:val="180"/>
          <w:divBdr>
            <w:top w:val="dotted" w:sz="6" w:space="4" w:color="000000"/>
            <w:left w:val="dotted" w:sz="6" w:space="4" w:color="000000"/>
            <w:bottom w:val="dotted" w:sz="6" w:space="4" w:color="000000"/>
            <w:right w:val="dotted" w:sz="6" w:space="4" w:color="000000"/>
          </w:divBdr>
          <w:divsChild>
            <w:div w:id="364915432">
              <w:marLeft w:val="0"/>
              <w:marRight w:val="0"/>
              <w:marTop w:val="105"/>
              <w:marBottom w:val="0"/>
              <w:divBdr>
                <w:top w:val="none" w:sz="0" w:space="0" w:color="auto"/>
                <w:left w:val="none" w:sz="0" w:space="0" w:color="auto"/>
                <w:bottom w:val="none" w:sz="0" w:space="0" w:color="auto"/>
                <w:right w:val="none" w:sz="0" w:space="0" w:color="auto"/>
              </w:divBdr>
            </w:div>
          </w:divsChild>
        </w:div>
        <w:div w:id="643853953">
          <w:marLeft w:val="0"/>
          <w:marRight w:val="0"/>
          <w:marTop w:val="105"/>
          <w:marBottom w:val="0"/>
          <w:divBdr>
            <w:top w:val="none" w:sz="0" w:space="0" w:color="auto"/>
            <w:left w:val="none" w:sz="0" w:space="0" w:color="auto"/>
            <w:bottom w:val="none" w:sz="0" w:space="0" w:color="auto"/>
            <w:right w:val="none" w:sz="0" w:space="0" w:color="auto"/>
          </w:divBdr>
        </w:div>
        <w:div w:id="1654481529">
          <w:marLeft w:val="0"/>
          <w:marRight w:val="0"/>
          <w:marTop w:val="105"/>
          <w:marBottom w:val="0"/>
          <w:divBdr>
            <w:top w:val="none" w:sz="0" w:space="0" w:color="auto"/>
            <w:left w:val="none" w:sz="0" w:space="0" w:color="auto"/>
            <w:bottom w:val="none" w:sz="0" w:space="0" w:color="auto"/>
            <w:right w:val="none" w:sz="0" w:space="0" w:color="auto"/>
          </w:divBdr>
        </w:div>
        <w:div w:id="1927421132">
          <w:marLeft w:val="0"/>
          <w:marRight w:val="0"/>
          <w:marTop w:val="105"/>
          <w:marBottom w:val="0"/>
          <w:divBdr>
            <w:top w:val="none" w:sz="0" w:space="0" w:color="auto"/>
            <w:left w:val="none" w:sz="0" w:space="0" w:color="auto"/>
            <w:bottom w:val="none" w:sz="0" w:space="0" w:color="auto"/>
            <w:right w:val="none" w:sz="0" w:space="0" w:color="auto"/>
          </w:divBdr>
        </w:div>
        <w:div w:id="1136608212">
          <w:marLeft w:val="0"/>
          <w:marRight w:val="0"/>
          <w:marTop w:val="105"/>
          <w:marBottom w:val="0"/>
          <w:divBdr>
            <w:top w:val="none" w:sz="0" w:space="0" w:color="auto"/>
            <w:left w:val="none" w:sz="0" w:space="0" w:color="auto"/>
            <w:bottom w:val="none" w:sz="0" w:space="0" w:color="auto"/>
            <w:right w:val="none" w:sz="0" w:space="0" w:color="auto"/>
          </w:divBdr>
        </w:div>
        <w:div w:id="925186618">
          <w:marLeft w:val="0"/>
          <w:marRight w:val="0"/>
          <w:marTop w:val="105"/>
          <w:marBottom w:val="0"/>
          <w:divBdr>
            <w:top w:val="none" w:sz="0" w:space="0" w:color="auto"/>
            <w:left w:val="none" w:sz="0" w:space="0" w:color="auto"/>
            <w:bottom w:val="none" w:sz="0" w:space="0" w:color="auto"/>
            <w:right w:val="none" w:sz="0" w:space="0" w:color="auto"/>
          </w:divBdr>
        </w:div>
      </w:divsChild>
    </w:div>
    <w:div w:id="1272930898">
      <w:bodyDiv w:val="1"/>
      <w:marLeft w:val="0"/>
      <w:marRight w:val="0"/>
      <w:marTop w:val="0"/>
      <w:marBottom w:val="0"/>
      <w:divBdr>
        <w:top w:val="none" w:sz="0" w:space="0" w:color="auto"/>
        <w:left w:val="none" w:sz="0" w:space="0" w:color="auto"/>
        <w:bottom w:val="none" w:sz="0" w:space="0" w:color="auto"/>
        <w:right w:val="none" w:sz="0" w:space="0" w:color="auto"/>
      </w:divBdr>
    </w:div>
    <w:div w:id="1312831702">
      <w:bodyDiv w:val="1"/>
      <w:marLeft w:val="0"/>
      <w:marRight w:val="0"/>
      <w:marTop w:val="0"/>
      <w:marBottom w:val="0"/>
      <w:divBdr>
        <w:top w:val="none" w:sz="0" w:space="0" w:color="auto"/>
        <w:left w:val="none" w:sz="0" w:space="0" w:color="auto"/>
        <w:bottom w:val="none" w:sz="0" w:space="0" w:color="auto"/>
        <w:right w:val="none" w:sz="0" w:space="0" w:color="auto"/>
      </w:divBdr>
      <w:divsChild>
        <w:div w:id="868445166">
          <w:marLeft w:val="0"/>
          <w:marRight w:val="0"/>
          <w:marTop w:val="150"/>
          <w:marBottom w:val="168"/>
          <w:divBdr>
            <w:top w:val="none" w:sz="0" w:space="0" w:color="auto"/>
            <w:left w:val="none" w:sz="0" w:space="0" w:color="auto"/>
            <w:bottom w:val="none" w:sz="0" w:space="0" w:color="auto"/>
            <w:right w:val="none" w:sz="0" w:space="0" w:color="auto"/>
          </w:divBdr>
        </w:div>
        <w:div w:id="373314127">
          <w:marLeft w:val="0"/>
          <w:marRight w:val="0"/>
          <w:marTop w:val="0"/>
          <w:marBottom w:val="0"/>
          <w:divBdr>
            <w:top w:val="none" w:sz="0" w:space="0" w:color="auto"/>
            <w:left w:val="none" w:sz="0" w:space="0" w:color="auto"/>
            <w:bottom w:val="none" w:sz="0" w:space="0" w:color="auto"/>
            <w:right w:val="none" w:sz="0" w:space="0" w:color="auto"/>
          </w:divBdr>
          <w:divsChild>
            <w:div w:id="796918033">
              <w:marLeft w:val="0"/>
              <w:marRight w:val="0"/>
              <w:marTop w:val="105"/>
              <w:marBottom w:val="0"/>
              <w:divBdr>
                <w:top w:val="none" w:sz="0" w:space="0" w:color="auto"/>
                <w:left w:val="none" w:sz="0" w:space="0" w:color="auto"/>
                <w:bottom w:val="none" w:sz="0" w:space="0" w:color="auto"/>
                <w:right w:val="none" w:sz="0" w:space="0" w:color="auto"/>
              </w:divBdr>
            </w:div>
            <w:div w:id="672535037">
              <w:marLeft w:val="0"/>
              <w:marRight w:val="0"/>
              <w:marTop w:val="0"/>
              <w:marBottom w:val="0"/>
              <w:divBdr>
                <w:top w:val="none" w:sz="0" w:space="0" w:color="auto"/>
                <w:left w:val="none" w:sz="0" w:space="0" w:color="auto"/>
                <w:bottom w:val="none" w:sz="0" w:space="0" w:color="auto"/>
                <w:right w:val="none" w:sz="0" w:space="0" w:color="auto"/>
              </w:divBdr>
              <w:divsChild>
                <w:div w:id="1893687651">
                  <w:marLeft w:val="255"/>
                  <w:marRight w:val="0"/>
                  <w:marTop w:val="0"/>
                  <w:marBottom w:val="0"/>
                  <w:divBdr>
                    <w:top w:val="none" w:sz="0" w:space="0" w:color="auto"/>
                    <w:left w:val="none" w:sz="0" w:space="0" w:color="auto"/>
                    <w:bottom w:val="none" w:sz="0" w:space="0" w:color="auto"/>
                    <w:right w:val="none" w:sz="0" w:space="0" w:color="auto"/>
                  </w:divBdr>
                </w:div>
              </w:divsChild>
            </w:div>
            <w:div w:id="1681588677">
              <w:marLeft w:val="0"/>
              <w:marRight w:val="0"/>
              <w:marTop w:val="0"/>
              <w:marBottom w:val="0"/>
              <w:divBdr>
                <w:top w:val="none" w:sz="0" w:space="0" w:color="auto"/>
                <w:left w:val="none" w:sz="0" w:space="0" w:color="auto"/>
                <w:bottom w:val="none" w:sz="0" w:space="0" w:color="auto"/>
                <w:right w:val="none" w:sz="0" w:space="0" w:color="auto"/>
              </w:divBdr>
              <w:divsChild>
                <w:div w:id="420879555">
                  <w:marLeft w:val="255"/>
                  <w:marRight w:val="0"/>
                  <w:marTop w:val="0"/>
                  <w:marBottom w:val="0"/>
                  <w:divBdr>
                    <w:top w:val="none" w:sz="0" w:space="0" w:color="auto"/>
                    <w:left w:val="none" w:sz="0" w:space="0" w:color="auto"/>
                    <w:bottom w:val="none" w:sz="0" w:space="0" w:color="auto"/>
                    <w:right w:val="none" w:sz="0" w:space="0" w:color="auto"/>
                  </w:divBdr>
                </w:div>
              </w:divsChild>
            </w:div>
            <w:div w:id="1427459622">
              <w:marLeft w:val="0"/>
              <w:marRight w:val="0"/>
              <w:marTop w:val="0"/>
              <w:marBottom w:val="0"/>
              <w:divBdr>
                <w:top w:val="none" w:sz="0" w:space="0" w:color="auto"/>
                <w:left w:val="none" w:sz="0" w:space="0" w:color="auto"/>
                <w:bottom w:val="none" w:sz="0" w:space="0" w:color="auto"/>
                <w:right w:val="none" w:sz="0" w:space="0" w:color="auto"/>
              </w:divBdr>
              <w:divsChild>
                <w:div w:id="1765344081">
                  <w:marLeft w:val="255"/>
                  <w:marRight w:val="0"/>
                  <w:marTop w:val="0"/>
                  <w:marBottom w:val="0"/>
                  <w:divBdr>
                    <w:top w:val="none" w:sz="0" w:space="0" w:color="auto"/>
                    <w:left w:val="none" w:sz="0" w:space="0" w:color="auto"/>
                    <w:bottom w:val="none" w:sz="0" w:space="0" w:color="auto"/>
                    <w:right w:val="none" w:sz="0" w:space="0" w:color="auto"/>
                  </w:divBdr>
                </w:div>
              </w:divsChild>
            </w:div>
            <w:div w:id="328295542">
              <w:marLeft w:val="0"/>
              <w:marRight w:val="0"/>
              <w:marTop w:val="0"/>
              <w:marBottom w:val="0"/>
              <w:divBdr>
                <w:top w:val="none" w:sz="0" w:space="0" w:color="auto"/>
                <w:left w:val="none" w:sz="0" w:space="0" w:color="auto"/>
                <w:bottom w:val="none" w:sz="0" w:space="0" w:color="auto"/>
                <w:right w:val="none" w:sz="0" w:space="0" w:color="auto"/>
              </w:divBdr>
              <w:divsChild>
                <w:div w:id="464272348">
                  <w:marLeft w:val="255"/>
                  <w:marRight w:val="0"/>
                  <w:marTop w:val="0"/>
                  <w:marBottom w:val="0"/>
                  <w:divBdr>
                    <w:top w:val="none" w:sz="0" w:space="0" w:color="auto"/>
                    <w:left w:val="none" w:sz="0" w:space="0" w:color="auto"/>
                    <w:bottom w:val="none" w:sz="0" w:space="0" w:color="auto"/>
                    <w:right w:val="none" w:sz="0" w:space="0" w:color="auto"/>
                  </w:divBdr>
                </w:div>
              </w:divsChild>
            </w:div>
            <w:div w:id="640036324">
              <w:marLeft w:val="0"/>
              <w:marRight w:val="0"/>
              <w:marTop w:val="0"/>
              <w:marBottom w:val="0"/>
              <w:divBdr>
                <w:top w:val="none" w:sz="0" w:space="0" w:color="auto"/>
                <w:left w:val="none" w:sz="0" w:space="0" w:color="auto"/>
                <w:bottom w:val="none" w:sz="0" w:space="0" w:color="auto"/>
                <w:right w:val="none" w:sz="0" w:space="0" w:color="auto"/>
              </w:divBdr>
              <w:divsChild>
                <w:div w:id="464811808">
                  <w:marLeft w:val="255"/>
                  <w:marRight w:val="0"/>
                  <w:marTop w:val="0"/>
                  <w:marBottom w:val="0"/>
                  <w:divBdr>
                    <w:top w:val="none" w:sz="0" w:space="0" w:color="auto"/>
                    <w:left w:val="none" w:sz="0" w:space="0" w:color="auto"/>
                    <w:bottom w:val="none" w:sz="0" w:space="0" w:color="auto"/>
                    <w:right w:val="none" w:sz="0" w:space="0" w:color="auto"/>
                  </w:divBdr>
                </w:div>
              </w:divsChild>
            </w:div>
            <w:div w:id="1097561350">
              <w:marLeft w:val="0"/>
              <w:marRight w:val="0"/>
              <w:marTop w:val="0"/>
              <w:marBottom w:val="0"/>
              <w:divBdr>
                <w:top w:val="none" w:sz="0" w:space="0" w:color="auto"/>
                <w:left w:val="none" w:sz="0" w:space="0" w:color="auto"/>
                <w:bottom w:val="none" w:sz="0" w:space="0" w:color="auto"/>
                <w:right w:val="none" w:sz="0" w:space="0" w:color="auto"/>
              </w:divBdr>
              <w:divsChild>
                <w:div w:id="5129607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9776">
      <w:bodyDiv w:val="1"/>
      <w:marLeft w:val="0"/>
      <w:marRight w:val="0"/>
      <w:marTop w:val="0"/>
      <w:marBottom w:val="0"/>
      <w:divBdr>
        <w:top w:val="none" w:sz="0" w:space="0" w:color="auto"/>
        <w:left w:val="none" w:sz="0" w:space="0" w:color="auto"/>
        <w:bottom w:val="none" w:sz="0" w:space="0" w:color="auto"/>
        <w:right w:val="none" w:sz="0" w:space="0" w:color="auto"/>
      </w:divBdr>
    </w:div>
    <w:div w:id="1840464807">
      <w:bodyDiv w:val="1"/>
      <w:marLeft w:val="0"/>
      <w:marRight w:val="0"/>
      <w:marTop w:val="0"/>
      <w:marBottom w:val="0"/>
      <w:divBdr>
        <w:top w:val="none" w:sz="0" w:space="0" w:color="auto"/>
        <w:left w:val="none" w:sz="0" w:space="0" w:color="auto"/>
        <w:bottom w:val="none" w:sz="0" w:space="0" w:color="auto"/>
        <w:right w:val="none" w:sz="0" w:space="0" w:color="auto"/>
      </w:divBdr>
    </w:div>
    <w:div w:id="1852453305">
      <w:bodyDiv w:val="1"/>
      <w:marLeft w:val="0"/>
      <w:marRight w:val="0"/>
      <w:marTop w:val="0"/>
      <w:marBottom w:val="0"/>
      <w:divBdr>
        <w:top w:val="none" w:sz="0" w:space="0" w:color="auto"/>
        <w:left w:val="none" w:sz="0" w:space="0" w:color="auto"/>
        <w:bottom w:val="none" w:sz="0" w:space="0" w:color="auto"/>
        <w:right w:val="none" w:sz="0" w:space="0" w:color="auto"/>
      </w:divBdr>
      <w:divsChild>
        <w:div w:id="1175607735">
          <w:marLeft w:val="0"/>
          <w:marRight w:val="0"/>
          <w:marTop w:val="150"/>
          <w:marBottom w:val="168"/>
          <w:divBdr>
            <w:top w:val="none" w:sz="0" w:space="0" w:color="auto"/>
            <w:left w:val="none" w:sz="0" w:space="0" w:color="auto"/>
            <w:bottom w:val="none" w:sz="0" w:space="0" w:color="auto"/>
            <w:right w:val="none" w:sz="0" w:space="0" w:color="auto"/>
          </w:divBdr>
        </w:div>
        <w:div w:id="1776515717">
          <w:marLeft w:val="0"/>
          <w:marRight w:val="0"/>
          <w:marTop w:val="0"/>
          <w:marBottom w:val="0"/>
          <w:divBdr>
            <w:top w:val="none" w:sz="0" w:space="0" w:color="auto"/>
            <w:left w:val="none" w:sz="0" w:space="0" w:color="auto"/>
            <w:bottom w:val="none" w:sz="0" w:space="0" w:color="auto"/>
            <w:right w:val="none" w:sz="0" w:space="0" w:color="auto"/>
          </w:divBdr>
          <w:divsChild>
            <w:div w:id="1843737470">
              <w:marLeft w:val="0"/>
              <w:marRight w:val="0"/>
              <w:marTop w:val="105"/>
              <w:marBottom w:val="0"/>
              <w:divBdr>
                <w:top w:val="none" w:sz="0" w:space="0" w:color="auto"/>
                <w:left w:val="none" w:sz="0" w:space="0" w:color="auto"/>
                <w:bottom w:val="none" w:sz="0" w:space="0" w:color="auto"/>
                <w:right w:val="none" w:sz="0" w:space="0" w:color="auto"/>
              </w:divBdr>
            </w:div>
            <w:div w:id="1430352085">
              <w:marLeft w:val="0"/>
              <w:marRight w:val="0"/>
              <w:marTop w:val="0"/>
              <w:marBottom w:val="0"/>
              <w:divBdr>
                <w:top w:val="none" w:sz="0" w:space="0" w:color="auto"/>
                <w:left w:val="none" w:sz="0" w:space="0" w:color="auto"/>
                <w:bottom w:val="none" w:sz="0" w:space="0" w:color="auto"/>
                <w:right w:val="none" w:sz="0" w:space="0" w:color="auto"/>
              </w:divBdr>
              <w:divsChild>
                <w:div w:id="294482270">
                  <w:marLeft w:val="255"/>
                  <w:marRight w:val="0"/>
                  <w:marTop w:val="0"/>
                  <w:marBottom w:val="0"/>
                  <w:divBdr>
                    <w:top w:val="none" w:sz="0" w:space="0" w:color="auto"/>
                    <w:left w:val="none" w:sz="0" w:space="0" w:color="auto"/>
                    <w:bottom w:val="none" w:sz="0" w:space="0" w:color="auto"/>
                    <w:right w:val="none" w:sz="0" w:space="0" w:color="auto"/>
                  </w:divBdr>
                </w:div>
              </w:divsChild>
            </w:div>
            <w:div w:id="1168206700">
              <w:marLeft w:val="0"/>
              <w:marRight w:val="0"/>
              <w:marTop w:val="0"/>
              <w:marBottom w:val="0"/>
              <w:divBdr>
                <w:top w:val="none" w:sz="0" w:space="0" w:color="auto"/>
                <w:left w:val="none" w:sz="0" w:space="0" w:color="auto"/>
                <w:bottom w:val="none" w:sz="0" w:space="0" w:color="auto"/>
                <w:right w:val="none" w:sz="0" w:space="0" w:color="auto"/>
              </w:divBdr>
              <w:divsChild>
                <w:div w:id="1271431065">
                  <w:marLeft w:val="255"/>
                  <w:marRight w:val="0"/>
                  <w:marTop w:val="0"/>
                  <w:marBottom w:val="0"/>
                  <w:divBdr>
                    <w:top w:val="none" w:sz="0" w:space="0" w:color="auto"/>
                    <w:left w:val="none" w:sz="0" w:space="0" w:color="auto"/>
                    <w:bottom w:val="none" w:sz="0" w:space="0" w:color="auto"/>
                    <w:right w:val="none" w:sz="0" w:space="0" w:color="auto"/>
                  </w:divBdr>
                </w:div>
              </w:divsChild>
            </w:div>
            <w:div w:id="2024550653">
              <w:marLeft w:val="0"/>
              <w:marRight w:val="0"/>
              <w:marTop w:val="0"/>
              <w:marBottom w:val="0"/>
              <w:divBdr>
                <w:top w:val="none" w:sz="0" w:space="0" w:color="auto"/>
                <w:left w:val="none" w:sz="0" w:space="0" w:color="auto"/>
                <w:bottom w:val="none" w:sz="0" w:space="0" w:color="auto"/>
                <w:right w:val="none" w:sz="0" w:space="0" w:color="auto"/>
              </w:divBdr>
              <w:divsChild>
                <w:div w:id="596182536">
                  <w:marLeft w:val="255"/>
                  <w:marRight w:val="0"/>
                  <w:marTop w:val="0"/>
                  <w:marBottom w:val="0"/>
                  <w:divBdr>
                    <w:top w:val="none" w:sz="0" w:space="0" w:color="auto"/>
                    <w:left w:val="none" w:sz="0" w:space="0" w:color="auto"/>
                    <w:bottom w:val="none" w:sz="0" w:space="0" w:color="auto"/>
                    <w:right w:val="none" w:sz="0" w:space="0" w:color="auto"/>
                  </w:divBdr>
                </w:div>
              </w:divsChild>
            </w:div>
            <w:div w:id="1328022906">
              <w:marLeft w:val="0"/>
              <w:marRight w:val="0"/>
              <w:marTop w:val="0"/>
              <w:marBottom w:val="0"/>
              <w:divBdr>
                <w:top w:val="none" w:sz="0" w:space="0" w:color="auto"/>
                <w:left w:val="none" w:sz="0" w:space="0" w:color="auto"/>
                <w:bottom w:val="none" w:sz="0" w:space="0" w:color="auto"/>
                <w:right w:val="none" w:sz="0" w:space="0" w:color="auto"/>
              </w:divBdr>
              <w:divsChild>
                <w:div w:id="1836795891">
                  <w:marLeft w:val="255"/>
                  <w:marRight w:val="0"/>
                  <w:marTop w:val="0"/>
                  <w:marBottom w:val="0"/>
                  <w:divBdr>
                    <w:top w:val="none" w:sz="0" w:space="0" w:color="auto"/>
                    <w:left w:val="none" w:sz="0" w:space="0" w:color="auto"/>
                    <w:bottom w:val="none" w:sz="0" w:space="0" w:color="auto"/>
                    <w:right w:val="none" w:sz="0" w:space="0" w:color="auto"/>
                  </w:divBdr>
                </w:div>
              </w:divsChild>
            </w:div>
            <w:div w:id="440757400">
              <w:marLeft w:val="0"/>
              <w:marRight w:val="0"/>
              <w:marTop w:val="0"/>
              <w:marBottom w:val="0"/>
              <w:divBdr>
                <w:top w:val="none" w:sz="0" w:space="0" w:color="auto"/>
                <w:left w:val="none" w:sz="0" w:space="0" w:color="auto"/>
                <w:bottom w:val="none" w:sz="0" w:space="0" w:color="auto"/>
                <w:right w:val="none" w:sz="0" w:space="0" w:color="auto"/>
              </w:divBdr>
              <w:divsChild>
                <w:div w:id="461462298">
                  <w:marLeft w:val="255"/>
                  <w:marRight w:val="0"/>
                  <w:marTop w:val="0"/>
                  <w:marBottom w:val="0"/>
                  <w:divBdr>
                    <w:top w:val="none" w:sz="0" w:space="0" w:color="auto"/>
                    <w:left w:val="none" w:sz="0" w:space="0" w:color="auto"/>
                    <w:bottom w:val="none" w:sz="0" w:space="0" w:color="auto"/>
                    <w:right w:val="none" w:sz="0" w:space="0" w:color="auto"/>
                  </w:divBdr>
                </w:div>
              </w:divsChild>
            </w:div>
            <w:div w:id="1418405456">
              <w:marLeft w:val="0"/>
              <w:marRight w:val="0"/>
              <w:marTop w:val="0"/>
              <w:marBottom w:val="0"/>
              <w:divBdr>
                <w:top w:val="none" w:sz="0" w:space="0" w:color="auto"/>
                <w:left w:val="none" w:sz="0" w:space="0" w:color="auto"/>
                <w:bottom w:val="none" w:sz="0" w:space="0" w:color="auto"/>
                <w:right w:val="none" w:sz="0" w:space="0" w:color="auto"/>
              </w:divBdr>
              <w:divsChild>
                <w:div w:id="46689972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28E1A961-4B3B-4100-AA07-2D3C9910DB48}">
  <ds:schemaRefs>
    <ds:schemaRef ds:uri="http://schemas.openxmlformats.org/officeDocument/2006/bibliography"/>
  </ds:schemaRefs>
</ds:datastoreItem>
</file>

<file path=customXml/itemProps2.xml><?xml version="1.0" encoding="utf-8"?>
<ds:datastoreItem xmlns:ds="http://schemas.openxmlformats.org/officeDocument/2006/customXml" ds:itemID="{8ADE83ED-34AE-4F3A-985B-6F3DB0145E3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18062</Words>
  <Characters>108373</Characters>
  <Application>Microsoft Office Word</Application>
  <DocSecurity>4</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Stanibuła</dc:creator>
  <cp:keywords/>
  <dc:description/>
  <cp:lastModifiedBy>Wójcik Aleksandra</cp:lastModifiedBy>
  <cp:revision>2</cp:revision>
  <cp:lastPrinted>2023-06-20T08:14:00Z</cp:lastPrinted>
  <dcterms:created xsi:type="dcterms:W3CDTF">2024-05-31T08:00:00Z</dcterms:created>
  <dcterms:modified xsi:type="dcterms:W3CDTF">2024-05-31T08:00:00Z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17de9380-17ed-4fa9-8666-2c770637136a</vt:lpwstr>
  </property>
  <property fmtid="{D5CDD505-2E9C-101B-9397-08002B2CF9AE}" pid="3" name="bjClsUserRVM">
    <vt:lpwstr>[]</vt:lpwstr>
  </property>
  <property fmtid="{D5CDD505-2E9C-101B-9397-08002B2CF9AE}" pid="4" name="bjSaver">
    <vt:lpwstr>rfs14SEr28L7/Yh11SJ+XRa8E/6Wo58Q</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ies>
</file>