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FF71" w14:textId="77777777" w:rsidR="00B45E63" w:rsidRPr="002B5583" w:rsidRDefault="00B45E63" w:rsidP="002B5583">
      <w:pPr>
        <w:spacing w:before="120"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B5583">
        <w:rPr>
          <w:rFonts w:ascii="Times New Roman" w:hAnsi="Times New Roman"/>
          <w:bCs/>
          <w:sz w:val="24"/>
          <w:szCs w:val="24"/>
        </w:rPr>
        <w:t>UZASADNIENIE</w:t>
      </w:r>
    </w:p>
    <w:p w14:paraId="5FD689EF" w14:textId="3A0E0EA8" w:rsidR="00B45E63" w:rsidRPr="0013122B" w:rsidRDefault="00B45E63" w:rsidP="002B5583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Realizacja konstytucyjnych zadań przez Siły Zbrojne Rzeczypospolitej Polskiej, w</w:t>
      </w:r>
      <w:r w:rsidR="00370958">
        <w:t> </w:t>
      </w:r>
      <w:r w:rsidRPr="0013122B">
        <w:rPr>
          <w:rFonts w:ascii="Times New Roman" w:hAnsi="Times New Roman"/>
          <w:sz w:val="24"/>
          <w:szCs w:val="24"/>
        </w:rPr>
        <w:t>szczególności w obecnej sytuacji geopolitycznej oraz dynamicznie zmieniając</w:t>
      </w:r>
      <w:r w:rsidR="00FA3F60">
        <w:rPr>
          <w:rFonts w:ascii="Times New Roman" w:hAnsi="Times New Roman"/>
          <w:sz w:val="24"/>
          <w:szCs w:val="24"/>
        </w:rPr>
        <w:t>ej</w:t>
      </w:r>
      <w:r w:rsidRPr="0013122B">
        <w:rPr>
          <w:rFonts w:ascii="Times New Roman" w:hAnsi="Times New Roman"/>
          <w:sz w:val="24"/>
          <w:szCs w:val="24"/>
        </w:rPr>
        <w:t xml:space="preserve"> się sytuacj</w:t>
      </w:r>
      <w:r w:rsidR="00FA3F60">
        <w:rPr>
          <w:rFonts w:ascii="Times New Roman" w:hAnsi="Times New Roman"/>
          <w:sz w:val="24"/>
          <w:szCs w:val="24"/>
        </w:rPr>
        <w:t>i</w:t>
      </w:r>
      <w:r w:rsidRPr="0013122B">
        <w:rPr>
          <w:rFonts w:ascii="Times New Roman" w:hAnsi="Times New Roman"/>
          <w:sz w:val="24"/>
          <w:szCs w:val="24"/>
        </w:rPr>
        <w:t xml:space="preserve"> na granicy Rzeczypospolitej Polski z Federacją Rosyjską i Republiką Białorusi, w tym eskalacja bezpośredniego zagrożenia dla bezpieczeństwa tej granicy, a w szczególności dla bezpieczeństwa, życia i zdrowia żołnierzy Sił Zbrojnych pełniących służbę w tym rejonie, wymusza konieczność podjęcia interwencji legislacyjnej mającej na celu uregulowanie kwestii użycia Sił Zbrojnych do samodzielnych działań w czasie pokoju oraz prawnej ochrony podejmowanych przez żołnierzy Wojska Polskiego działań. Podkreślenia również wymaga, że na granicy polsko-białoruskiej utrzymuje się obecnie największe zagrożenie migracyjne na granicach zewnętrznych Rzeczypospolitej Polskiej. Zjawisko to dotyczy cudzoziemców z</w:t>
      </w:r>
      <w:r w:rsidR="00370958">
        <w:t> </w:t>
      </w:r>
      <w:r w:rsidRPr="0013122B">
        <w:rPr>
          <w:rFonts w:ascii="Times New Roman" w:hAnsi="Times New Roman"/>
          <w:sz w:val="24"/>
          <w:szCs w:val="24"/>
        </w:rPr>
        <w:t xml:space="preserve">państw wysokiego ryzyka migracyjnego, którzy w zorganizowanych grupach usiłują przekraczać tzw. </w:t>
      </w:r>
      <w:r w:rsidR="00CB0B0A" w:rsidRPr="0013122B">
        <w:rPr>
          <w:rFonts w:ascii="Times New Roman" w:hAnsi="Times New Roman"/>
          <w:sz w:val="24"/>
          <w:szCs w:val="24"/>
        </w:rPr>
        <w:t xml:space="preserve">zieloną </w:t>
      </w:r>
      <w:r w:rsidRPr="0013122B">
        <w:rPr>
          <w:rFonts w:ascii="Times New Roman" w:hAnsi="Times New Roman"/>
          <w:sz w:val="24"/>
          <w:szCs w:val="24"/>
        </w:rPr>
        <w:t>granicę z</w:t>
      </w:r>
      <w:r w:rsidR="00FA3F60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terytorium Białorusi do Polski. Presja ta została sztucznie wykreowana przez władze Białorusi jako element działań hybrydowych mających na celu destabilizację Polski i</w:t>
      </w:r>
      <w:r w:rsidR="00FA3F60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innych państw członkowskich Unii Europejskiej. Obecnie ma ona charakter stały, a jej poziom zależny jest od bieżących celów, posiadanych możliwości oraz przede wszystkim długofalowych planów Rosji wobec UE i NATO.</w:t>
      </w:r>
    </w:p>
    <w:p w14:paraId="447687A4" w14:textId="48551D8B" w:rsidR="00B45E63" w:rsidRPr="0013122B" w:rsidRDefault="00B45E63" w:rsidP="002B5583">
      <w:pPr>
        <w:spacing w:before="12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 xml:space="preserve">Z tego też względu </w:t>
      </w:r>
      <w:r w:rsidR="00FA3F60" w:rsidRPr="0013122B">
        <w:rPr>
          <w:rFonts w:ascii="Times New Roman" w:hAnsi="Times New Roman"/>
          <w:sz w:val="24"/>
          <w:szCs w:val="24"/>
        </w:rPr>
        <w:t xml:space="preserve">jest </w:t>
      </w:r>
      <w:r w:rsidRPr="0013122B">
        <w:rPr>
          <w:rFonts w:ascii="Times New Roman" w:hAnsi="Times New Roman"/>
          <w:sz w:val="24"/>
          <w:szCs w:val="24"/>
        </w:rPr>
        <w:t>niezbędne podjęcie działań legislacyjnych usprawniających działania Sił Zbrojnych Rzeczypospolitej Polskiej, Policji oraz Straży Granicznej na wypadek zagrożenia bezpieczeństwa państwa.</w:t>
      </w:r>
    </w:p>
    <w:p w14:paraId="123E750C" w14:textId="77777777" w:rsidR="00B45E63" w:rsidRPr="0013122B" w:rsidRDefault="00B45E63" w:rsidP="002B5583">
      <w:pPr>
        <w:spacing w:before="12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W celu zapewnienia efektywnego działania Sił Zbrojnych w zakresie działań związanych z obroną granicy państwa zaproponowano poniższe rozwiązania.</w:t>
      </w:r>
    </w:p>
    <w:p w14:paraId="011D185E" w14:textId="045B4786" w:rsidR="00B45E63" w:rsidRPr="0013122B" w:rsidRDefault="00B45E63" w:rsidP="002B558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68748929"/>
      <w:bookmarkStart w:id="1" w:name="_Hlk168749264"/>
      <w:r w:rsidRPr="0013122B">
        <w:rPr>
          <w:rFonts w:ascii="Times New Roman" w:hAnsi="Times New Roman"/>
          <w:b/>
          <w:bCs/>
          <w:sz w:val="24"/>
          <w:szCs w:val="24"/>
        </w:rPr>
        <w:t>Wprowadzenie możliwości udziału Sił Zbrojnych w operacji wojskowej prowadzonej na terenie Rzeczypospolitej Polskiej w czasie pokoju i określenia dla tego udziału zasad użycia środków przymusu bezpośredniego, broni oraz uzbrojenia wojskowego przez żołnierzy w związku z wykonywaniem zadań lub czynności służbowych</w:t>
      </w:r>
      <w:bookmarkEnd w:id="0"/>
    </w:p>
    <w:p w14:paraId="543C7ACE" w14:textId="1ED660CD" w:rsidR="00B45E63" w:rsidRPr="0013122B" w:rsidRDefault="00B45E63" w:rsidP="00FA3F60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 xml:space="preserve">Doświadczenia zbierane w ramach aktualnej sytuacji geopolitycznej, w szczególności związane z ochroną granicy państwowej, wskazują na konieczność wprowadzenia jednolitych dla wszystkich żołnierzy zasad użycia środków przymusu bezpośredniego, broni oraz uzbrojenia wojskowego, w przypadku realizacji przez Siły Zbrojne ich konstytucyjnych zadań w czasie pokoju, o których mowa w art. 26 Konstytucji Rzeczypospolitej Polskiej. Zgodnie </w:t>
      </w:r>
      <w:r w:rsidRPr="0013122B">
        <w:rPr>
          <w:rFonts w:ascii="Times New Roman" w:hAnsi="Times New Roman"/>
          <w:sz w:val="24"/>
          <w:szCs w:val="24"/>
        </w:rPr>
        <w:lastRenderedPageBreak/>
        <w:t>z</w:t>
      </w:r>
      <w:r w:rsidR="00370958">
        <w:t> </w:t>
      </w:r>
      <w:r w:rsidRPr="0013122B">
        <w:rPr>
          <w:rFonts w:ascii="Times New Roman" w:hAnsi="Times New Roman"/>
          <w:sz w:val="24"/>
          <w:szCs w:val="24"/>
        </w:rPr>
        <w:t>tym przepisem Siły Zbrojne służą ochronie niepodległości państwa i niepodzielności jego terytorium oraz zapewnieniu bezpieczeństwa i nienaruszalności jego granic. Ochrona niepodległości polega przede wszystkim na ochronie odrębnego bytu Państwa w razie jego zagrożenia, a ochrona niepodzielności terytorium oznacza obowiązek ochrony jego całości oraz poszczególnych jego części. Jej podstawowym elementem jest ochrona granic państwa. Ochrona bezpieczeństwa państwa odnosi się zarówno do zewnętrznego, jak i wewnętrznego aspektu tego bezpieczeństwa. Pogarszająca się sytuacja bezpieczeństwa powoduje, że Siły Zbrojne są i powinny być coraz częściej używane w celach operacyjnych, rozpoznawczych i</w:t>
      </w:r>
      <w:r w:rsidR="00370958">
        <w:t> </w:t>
      </w:r>
      <w:r w:rsidRPr="0013122B">
        <w:rPr>
          <w:rFonts w:ascii="Times New Roman" w:hAnsi="Times New Roman"/>
          <w:sz w:val="24"/>
          <w:szCs w:val="24"/>
        </w:rPr>
        <w:t>odstraszania, co powoduje, że żołnierze powinni być podczas tych działań wyposażeni w broń osobistą oraz, co ważniejsze, powinni mieć uprawnienia do użycia w razie takiej potrzeby, środków przymusu bezpośredniego, broni i innego uzbrojenia.</w:t>
      </w:r>
    </w:p>
    <w:p w14:paraId="2F401491" w14:textId="520D974E" w:rsidR="00B45E63" w:rsidRPr="0013122B" w:rsidRDefault="00B45E63" w:rsidP="002B5583">
      <w:pPr>
        <w:spacing w:before="12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 xml:space="preserve">Konstytucyjnymi cechami Sił Zbrojnych są: posiadanie uzbrojenia, zorganizowanie jednostek na zasadzie posłuszeństwa dowództwu, które z kolei jest odpowiedzialne przed organami państwa (por. wyrok Trybunału Konstytucyjnego – </w:t>
      </w:r>
      <w:hyperlink r:id="rId10" w:anchor="/document/520133686?cm=DOCUMENT" w:history="1">
        <w:r w:rsidRPr="0013122B">
          <w:rPr>
            <w:rFonts w:ascii="Times New Roman" w:hAnsi="Times New Roman"/>
            <w:sz w:val="24"/>
            <w:szCs w:val="24"/>
          </w:rPr>
          <w:t>K 26/98</w:t>
        </w:r>
      </w:hyperlink>
      <w:r w:rsidRPr="0013122B">
        <w:rPr>
          <w:rFonts w:ascii="Times New Roman" w:hAnsi="Times New Roman"/>
          <w:sz w:val="24"/>
          <w:szCs w:val="24"/>
        </w:rPr>
        <w:t>).</w:t>
      </w:r>
      <w:r w:rsidRPr="0013122B">
        <w:rPr>
          <w:rFonts w:ascii="Times New Roman" w:hAnsi="Times New Roman"/>
          <w:bCs/>
          <w:sz w:val="24"/>
          <w:szCs w:val="24"/>
        </w:rPr>
        <w:t xml:space="preserve"> Posiadanie uzbrojenia wiąże się nierozerwalnie z uprawnieniami do jego użycia, których na chwilę obecną przepisy nie przewidują.</w:t>
      </w:r>
      <w:r w:rsidRPr="0013122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Zgodnie z art. 11 ust. 2 </w:t>
      </w:r>
      <w:r w:rsidRPr="0013122B">
        <w:rPr>
          <w:rFonts w:ascii="Times New Roman" w:hAnsi="Times New Roman"/>
          <w:sz w:val="24"/>
          <w:szCs w:val="24"/>
        </w:rPr>
        <w:t xml:space="preserve">ustawy z dnia 11 marca 2022 r. </w:t>
      </w:r>
      <w:r w:rsidRPr="00C7772E">
        <w:rPr>
          <w:rFonts w:ascii="Times New Roman" w:hAnsi="Times New Roman"/>
          <w:sz w:val="24"/>
          <w:szCs w:val="24"/>
        </w:rPr>
        <w:t>o obronie Ojczyzny</w:t>
      </w:r>
      <w:r w:rsidRPr="0013122B">
        <w:rPr>
          <w:rFonts w:ascii="Times New Roman" w:hAnsi="Times New Roman"/>
          <w:sz w:val="24"/>
          <w:szCs w:val="24"/>
        </w:rPr>
        <w:t xml:space="preserve"> (Dz.</w:t>
      </w:r>
      <w:r w:rsidR="00370958">
        <w:t> </w:t>
      </w:r>
      <w:r w:rsidRPr="0013122B">
        <w:rPr>
          <w:rFonts w:ascii="Times New Roman" w:hAnsi="Times New Roman"/>
          <w:sz w:val="24"/>
          <w:szCs w:val="24"/>
        </w:rPr>
        <w:t>U. z 2024 r. poz. 248</w:t>
      </w:r>
      <w:r w:rsidR="00FA3F60">
        <w:rPr>
          <w:rFonts w:ascii="Times New Roman" w:hAnsi="Times New Roman"/>
          <w:sz w:val="24"/>
          <w:szCs w:val="24"/>
        </w:rPr>
        <w:t xml:space="preserve"> i 834</w:t>
      </w:r>
      <w:r w:rsidRPr="0013122B">
        <w:rPr>
          <w:rFonts w:ascii="Times New Roman" w:hAnsi="Times New Roman"/>
          <w:sz w:val="24"/>
          <w:szCs w:val="24"/>
        </w:rPr>
        <w:t>)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Siły Zbrojne są zhierarchizowaną, umundurowaną formacją uzbrojoną, stanowiącą wyodrębnioną organizacyjnie część systemu obronnego państwa. Natomiast w ślad za tą regulacją w </w:t>
      </w:r>
      <w:r w:rsidRPr="00C7772E">
        <w:rPr>
          <w:rFonts w:ascii="Times New Roman" w:eastAsia="Times New Roman" w:hAnsi="Times New Roman"/>
          <w:bCs/>
          <w:sz w:val="24"/>
          <w:szCs w:val="24"/>
          <w:lang w:eastAsia="pl-PL"/>
        </w:rPr>
        <w:t>ustawie</w:t>
      </w:r>
      <w:r w:rsidRPr="00FA3F6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A3F6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dnia 11 marca 2022 r. </w:t>
      </w:r>
      <w:r w:rsidRPr="00C7772E">
        <w:rPr>
          <w:rFonts w:ascii="Times New Roman" w:eastAsia="Times New Roman" w:hAnsi="Times New Roman"/>
          <w:bCs/>
          <w:sz w:val="24"/>
          <w:szCs w:val="24"/>
          <w:lang w:eastAsia="pl-PL"/>
        </w:rPr>
        <w:t>o obronie Ojczyzny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nie wprowadzono przepisów dotyczących uprawnień żołnierzy do użycia posiadanego uzbrojenia.</w:t>
      </w:r>
    </w:p>
    <w:p w14:paraId="4861DAEA" w14:textId="1C5FD685" w:rsidR="00B45E63" w:rsidRPr="0013122B" w:rsidRDefault="00B45E63" w:rsidP="002B5583">
      <w:pPr>
        <w:spacing w:before="12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 xml:space="preserve">W konsekwencji w </w:t>
      </w:r>
      <w:r w:rsidRPr="00C7772E">
        <w:rPr>
          <w:rFonts w:ascii="Times New Roman" w:hAnsi="Times New Roman"/>
          <w:sz w:val="24"/>
          <w:szCs w:val="24"/>
        </w:rPr>
        <w:t>ustawie</w:t>
      </w:r>
      <w:r w:rsidRPr="00FA3F60">
        <w:rPr>
          <w:rFonts w:ascii="Times New Roman" w:hAnsi="Times New Roman"/>
          <w:sz w:val="24"/>
          <w:szCs w:val="24"/>
        </w:rPr>
        <w:t xml:space="preserve"> </w:t>
      </w:r>
      <w:r w:rsidR="00FA3F60">
        <w:rPr>
          <w:rFonts w:ascii="Times New Roman" w:hAnsi="Times New Roman"/>
          <w:sz w:val="24"/>
          <w:szCs w:val="24"/>
        </w:rPr>
        <w:t xml:space="preserve">z dnia 11 marca 2022 r. </w:t>
      </w:r>
      <w:r w:rsidRPr="00C7772E">
        <w:rPr>
          <w:rFonts w:ascii="Times New Roman" w:hAnsi="Times New Roman"/>
          <w:sz w:val="24"/>
          <w:szCs w:val="24"/>
        </w:rPr>
        <w:t>o obronie Ojczyzny</w:t>
      </w:r>
      <w:r w:rsidRPr="0013122B">
        <w:rPr>
          <w:rFonts w:ascii="Times New Roman" w:hAnsi="Times New Roman"/>
          <w:sz w:val="24"/>
          <w:szCs w:val="24"/>
        </w:rPr>
        <w:t xml:space="preserve"> proponuje się wprowadzenie pojęcia operacji wojskowej prowadzonej na terytorium Rzeczypospolitej Polskiej w czasie pokoju</w:t>
      </w:r>
      <w:r w:rsidR="00FA3F60">
        <w:rPr>
          <w:rFonts w:ascii="Times New Roman" w:hAnsi="Times New Roman"/>
          <w:sz w:val="24"/>
          <w:szCs w:val="24"/>
        </w:rPr>
        <w:t>,</w:t>
      </w:r>
      <w:r w:rsidRPr="0013122B">
        <w:rPr>
          <w:rFonts w:ascii="Times New Roman" w:hAnsi="Times New Roman"/>
          <w:sz w:val="24"/>
          <w:szCs w:val="24"/>
        </w:rPr>
        <w:t xml:space="preserve"> rozumianej jako:</w:t>
      </w:r>
    </w:p>
    <w:p w14:paraId="6D180D7C" w14:textId="77777777" w:rsidR="00B45E63" w:rsidRPr="0013122B" w:rsidRDefault="00B45E63" w:rsidP="002B558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zorganizowane działanie Sił Zbrojnych Rzeczypospolitej Polskiej prowadzone w celu zapewnienia bezpieczeństwa zewnętrznego państwa, niebędące szkoleniem lub ćwiczeniem;</w:t>
      </w:r>
    </w:p>
    <w:p w14:paraId="4ECA3D04" w14:textId="77777777" w:rsidR="00B45E63" w:rsidRPr="0013122B" w:rsidRDefault="00B45E63" w:rsidP="002B558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działanie wojsk obcych w ramach wzmocnienia wojskowego Sił Zbrojnych Rzeczypospolitej Polskiej lub wojsk NATO.</w:t>
      </w:r>
    </w:p>
    <w:p w14:paraId="3F939CBE" w14:textId="421F3DB7" w:rsidR="00B45E63" w:rsidRPr="0013122B" w:rsidRDefault="00B45E63" w:rsidP="00CC281E">
      <w:pPr>
        <w:spacing w:before="120" w:after="0" w:line="360" w:lineRule="auto"/>
        <w:ind w:firstLine="567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13122B">
        <w:rPr>
          <w:rFonts w:ascii="Times New Roman" w:eastAsia="Times New Roman" w:hAnsi="Times New Roman"/>
          <w:sz w:val="24"/>
          <w:szCs w:val="24"/>
          <w:lang w:eastAsia="pl-PL"/>
        </w:rPr>
        <w:t xml:space="preserve">Z jednej strony umożliwi to państwu reagowanie na zagrożenia dla bezpieczeństwa państwa, z drugiej usankcjonuje operacje wojskowe w czasie pokoju, które są przewidziane </w:t>
      </w:r>
      <w:r w:rsidRPr="0013122B">
        <w:rPr>
          <w:rFonts w:ascii="Times New Roman" w:hAnsi="Times New Roman"/>
          <w:sz w:val="24"/>
          <w:szCs w:val="24"/>
        </w:rPr>
        <w:t>w</w:t>
      </w:r>
      <w:r w:rsidR="00370958">
        <w:t> </w:t>
      </w:r>
      <w:r w:rsidRPr="0013122B">
        <w:rPr>
          <w:rFonts w:ascii="Times New Roman" w:hAnsi="Times New Roman"/>
          <w:sz w:val="24"/>
          <w:szCs w:val="24"/>
        </w:rPr>
        <w:t xml:space="preserve">art. 3a ust. 1 ustawy z dnia 23 września 1999 r. </w:t>
      </w:r>
      <w:r w:rsidRPr="00CC281E">
        <w:rPr>
          <w:rFonts w:ascii="Times New Roman" w:hAnsi="Times New Roman"/>
          <w:sz w:val="24"/>
          <w:szCs w:val="24"/>
        </w:rPr>
        <w:t xml:space="preserve">o zasadach </w:t>
      </w:r>
      <w:r w:rsidRPr="00C7772E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pobytu wojsk obcych</w:t>
      </w:r>
      <w:r w:rsidRPr="00CC281E">
        <w:rPr>
          <w:rFonts w:ascii="Times New Roman" w:hAnsi="Times New Roman"/>
          <w:sz w:val="24"/>
          <w:szCs w:val="24"/>
        </w:rPr>
        <w:t xml:space="preserve"> na terytorium Rzeczypospolitej Polskiej oraz zasadach ich przemieszczania się przez to terytorium </w:t>
      </w:r>
      <w:r w:rsidRPr="00CC281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oraz </w:t>
      </w:r>
      <w:r w:rsidRPr="00CC281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lastRenderedPageBreak/>
        <w:t>zasadach udzielania pomocy wojskom sojuszniczym i organizacjom międzynarodowym.</w:t>
      </w:r>
      <w:r w:rsidRPr="0013122B">
        <w:rPr>
          <w:rFonts w:ascii="Times New Roman" w:hAnsi="Times New Roman"/>
          <w:bCs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13122B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Przy czym należy wyraźnie podkreślić, że operacja wojskowa może być prowadzona tylko w ramach realizacji konstytucyjnych, wyżej przedstawionych, zadań Sił Zbrojnych.</w:t>
      </w:r>
    </w:p>
    <w:p w14:paraId="1CF0FA25" w14:textId="3CD393FB" w:rsidR="00B45E63" w:rsidRPr="0013122B" w:rsidRDefault="00B45E63" w:rsidP="00260D0C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W aktualnym stanie prawnym kwestia użycia środków przymusu bezpośredniego, broni oraz uzbrojenia wojskowego przez żołnierzy jest określona w szczególności w</w:t>
      </w:r>
      <w:r w:rsidR="00260D0C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przepisach;</w:t>
      </w:r>
    </w:p>
    <w:p w14:paraId="63B91E1A" w14:textId="77777777" w:rsidR="00B45E63" w:rsidRPr="0013122B" w:rsidRDefault="00B45E63" w:rsidP="002B5583">
      <w:pPr>
        <w:pStyle w:val="Akapitzlist"/>
        <w:numPr>
          <w:ilvl w:val="0"/>
          <w:numId w:val="4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 xml:space="preserve">ustawy z dnia z dnia 24 sierpnia 2001 r. </w:t>
      </w:r>
      <w:r w:rsidRPr="00C7772E">
        <w:rPr>
          <w:rFonts w:ascii="Times New Roman" w:hAnsi="Times New Roman"/>
          <w:sz w:val="24"/>
          <w:szCs w:val="24"/>
        </w:rPr>
        <w:t>o Żandarmerii Wojskowej i wojskowych organach porządkowych</w:t>
      </w:r>
      <w:r w:rsidRPr="0013122B">
        <w:rPr>
          <w:rFonts w:ascii="Times New Roman" w:hAnsi="Times New Roman"/>
          <w:sz w:val="24"/>
          <w:szCs w:val="24"/>
        </w:rPr>
        <w:t xml:space="preserve"> – ustawa ta reguluje użycie broni przez żołnierzy Żandarmerii Wojskowej oraz przez żołnierzy pełniących służby wewnętrzne w jednostce wojskowej </w:t>
      </w:r>
      <w:r w:rsidRPr="00C7772E">
        <w:rPr>
          <w:rFonts w:ascii="Times New Roman" w:hAnsi="Times New Roman"/>
          <w:sz w:val="24"/>
          <w:szCs w:val="24"/>
        </w:rPr>
        <w:t>(np. oficera dyżurnego, służbę wartowniczą)</w:t>
      </w:r>
      <w:r w:rsidRPr="0013122B">
        <w:rPr>
          <w:rFonts w:ascii="Times New Roman" w:hAnsi="Times New Roman"/>
          <w:sz w:val="24"/>
          <w:szCs w:val="24"/>
        </w:rPr>
        <w:t xml:space="preserve"> oraz garnizonowe </w:t>
      </w:r>
      <w:r w:rsidRPr="00C7772E">
        <w:rPr>
          <w:rFonts w:ascii="Times New Roman" w:hAnsi="Times New Roman"/>
          <w:sz w:val="24"/>
          <w:szCs w:val="24"/>
        </w:rPr>
        <w:t>(np. przez oficera inspekcyjnego garnizonu)</w:t>
      </w:r>
      <w:r w:rsidRPr="0013122B">
        <w:rPr>
          <w:rFonts w:ascii="Times New Roman" w:hAnsi="Times New Roman"/>
          <w:sz w:val="24"/>
          <w:szCs w:val="24"/>
        </w:rPr>
        <w:t>;</w:t>
      </w:r>
    </w:p>
    <w:p w14:paraId="4FC4C248" w14:textId="4999601A" w:rsidR="00B45E63" w:rsidRPr="0013122B" w:rsidRDefault="00B45E63" w:rsidP="002B5583">
      <w:pPr>
        <w:pStyle w:val="Akapitzlist"/>
        <w:numPr>
          <w:ilvl w:val="0"/>
          <w:numId w:val="4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 xml:space="preserve">ustawy z dnia </w:t>
      </w:r>
      <w:r w:rsidR="00CB0B0A">
        <w:rPr>
          <w:rFonts w:ascii="Times New Roman" w:hAnsi="Times New Roman"/>
          <w:sz w:val="24"/>
          <w:szCs w:val="24"/>
        </w:rPr>
        <w:t>17 grudnia 1998</w:t>
      </w:r>
      <w:r w:rsidR="00A54964">
        <w:rPr>
          <w:rFonts w:ascii="Times New Roman" w:hAnsi="Times New Roman"/>
          <w:sz w:val="24"/>
          <w:szCs w:val="24"/>
        </w:rPr>
        <w:t xml:space="preserve"> r.</w:t>
      </w:r>
      <w:r w:rsidRPr="0013122B">
        <w:rPr>
          <w:rFonts w:ascii="Times New Roman" w:hAnsi="Times New Roman"/>
          <w:sz w:val="24"/>
          <w:szCs w:val="24"/>
        </w:rPr>
        <w:t xml:space="preserve"> </w:t>
      </w:r>
      <w:r w:rsidRPr="00C7772E">
        <w:rPr>
          <w:rFonts w:ascii="Times New Roman" w:hAnsi="Times New Roman"/>
          <w:sz w:val="24"/>
          <w:szCs w:val="24"/>
        </w:rPr>
        <w:t>o zasadach użycia lub pobytu Sił Zbrojnych Rzeczypospolitej Polskiej poza granicami państwa</w:t>
      </w:r>
      <w:r w:rsidRPr="0013122B">
        <w:rPr>
          <w:rFonts w:ascii="Times New Roman" w:hAnsi="Times New Roman"/>
          <w:sz w:val="24"/>
          <w:szCs w:val="24"/>
        </w:rPr>
        <w:t xml:space="preserve"> – ustawa ta reguluje kwestię użycia broni przez żołnierzy pełniących służbę w polskich kontyngentach wojskowych oraz</w:t>
      </w:r>
    </w:p>
    <w:p w14:paraId="4A5E2124" w14:textId="77777777" w:rsidR="00B45E63" w:rsidRPr="0013122B" w:rsidRDefault="00B45E63" w:rsidP="002B5583">
      <w:pPr>
        <w:pStyle w:val="Akapitzlist"/>
        <w:numPr>
          <w:ilvl w:val="0"/>
          <w:numId w:val="4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ustawy z dnia 12 października 1990 r. o Straży Granicznej – na zasadzie przyznania żołnierzom wykonującym zadania na granicy państwowej uprawnień funkcjonariuszy Straży Granicznej do użycia środków przymusu bezpośredniego i broni.</w:t>
      </w:r>
    </w:p>
    <w:p w14:paraId="182A4BE1" w14:textId="22A35B62" w:rsidR="00B45E63" w:rsidRPr="0013122B" w:rsidRDefault="00B45E63" w:rsidP="00260D0C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eastAsia="Times New Roman" w:hAnsi="Times New Roman"/>
          <w:sz w:val="24"/>
          <w:szCs w:val="24"/>
          <w:lang w:eastAsia="pl-PL"/>
        </w:rPr>
        <w:t>Wprowadzenie możliwości prowadzenia przez Siły Zbrojne operacji wojskowej w</w:t>
      </w:r>
      <w:r w:rsidR="0037095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3122B">
        <w:rPr>
          <w:rFonts w:ascii="Times New Roman" w:eastAsia="Times New Roman" w:hAnsi="Times New Roman"/>
          <w:sz w:val="24"/>
          <w:szCs w:val="24"/>
          <w:lang w:eastAsia="pl-PL"/>
        </w:rPr>
        <w:t>czasie pokoju wymusza d</w:t>
      </w:r>
      <w:r w:rsidRPr="0013122B">
        <w:rPr>
          <w:rFonts w:ascii="Times New Roman" w:hAnsi="Times New Roman"/>
          <w:sz w:val="24"/>
          <w:szCs w:val="24"/>
        </w:rPr>
        <w:t>odanie przepisów określających warunki i sposób użycia siły w</w:t>
      </w:r>
      <w:r w:rsidR="00370958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>warunkach pokojowych.</w:t>
      </w:r>
    </w:p>
    <w:p w14:paraId="29ADBC80" w14:textId="58CC6661" w:rsidR="00B45E63" w:rsidRPr="0013122B" w:rsidRDefault="00B45E63" w:rsidP="00260D0C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Zgodnie z propozycją zamieszczoną w art. 11</w:t>
      </w:r>
      <w:r w:rsidR="006C095B">
        <w:rPr>
          <w:rFonts w:ascii="Times New Roman" w:hAnsi="Times New Roman"/>
          <w:sz w:val="24"/>
          <w:szCs w:val="24"/>
        </w:rPr>
        <w:t>a</w:t>
      </w:r>
      <w:r w:rsidRPr="0013122B">
        <w:rPr>
          <w:rFonts w:ascii="Times New Roman" w:hAnsi="Times New Roman"/>
          <w:sz w:val="24"/>
          <w:szCs w:val="24"/>
        </w:rPr>
        <w:t xml:space="preserve"> ust. </w:t>
      </w:r>
      <w:r w:rsidR="006C095B">
        <w:rPr>
          <w:rFonts w:ascii="Times New Roman" w:hAnsi="Times New Roman"/>
          <w:sz w:val="24"/>
          <w:szCs w:val="24"/>
        </w:rPr>
        <w:t>1</w:t>
      </w:r>
      <w:r w:rsidR="006C095B" w:rsidRPr="0013122B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 xml:space="preserve">ustawy </w:t>
      </w:r>
      <w:r w:rsidR="00260D0C">
        <w:rPr>
          <w:rFonts w:ascii="Times New Roman" w:hAnsi="Times New Roman"/>
          <w:sz w:val="24"/>
          <w:szCs w:val="24"/>
        </w:rPr>
        <w:t>z dnia 11 marca 2022</w:t>
      </w:r>
      <w:r w:rsidR="00E345A3">
        <w:rPr>
          <w:rFonts w:ascii="Times New Roman" w:hAnsi="Times New Roman"/>
          <w:sz w:val="24"/>
          <w:szCs w:val="24"/>
        </w:rPr>
        <w:t> </w:t>
      </w:r>
      <w:r w:rsidR="00260D0C">
        <w:rPr>
          <w:rFonts w:ascii="Times New Roman" w:hAnsi="Times New Roman"/>
          <w:sz w:val="24"/>
          <w:szCs w:val="24"/>
        </w:rPr>
        <w:t xml:space="preserve">r. </w:t>
      </w:r>
      <w:r w:rsidRPr="0013122B">
        <w:rPr>
          <w:rFonts w:ascii="Times New Roman" w:hAnsi="Times New Roman"/>
          <w:sz w:val="24"/>
          <w:szCs w:val="24"/>
        </w:rPr>
        <w:t>o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 xml:space="preserve">obronie Ojczyzny żołnierze realizujący zadania, o których mowa w </w:t>
      </w:r>
      <w:r w:rsidR="00CB0B0A">
        <w:rPr>
          <w:rFonts w:ascii="Times New Roman" w:hAnsi="Times New Roman"/>
          <w:sz w:val="24"/>
          <w:szCs w:val="24"/>
        </w:rPr>
        <w:t xml:space="preserve">art. 11 </w:t>
      </w:r>
      <w:r w:rsidRPr="0013122B">
        <w:rPr>
          <w:rFonts w:ascii="Times New Roman" w:hAnsi="Times New Roman"/>
          <w:sz w:val="24"/>
          <w:szCs w:val="24"/>
        </w:rPr>
        <w:t>ust. 4 (tj. zadania konstytucyjne), w ramach operacji wojskowych prowadzonych na terytorium Rzeczypospolitej Polskiej w czasie pokoju będą uprawnieni do stosowania środków przymusu bezpośredniego, broni i innego uzbrojenia:</w:t>
      </w:r>
    </w:p>
    <w:p w14:paraId="0925321A" w14:textId="77777777" w:rsidR="00B45E63" w:rsidRPr="00C7772E" w:rsidRDefault="00B45E63" w:rsidP="002B5583">
      <w:pPr>
        <w:pStyle w:val="Akapitzlist"/>
        <w:numPr>
          <w:ilvl w:val="0"/>
          <w:numId w:val="5"/>
        </w:numPr>
        <w:spacing w:before="120"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772E">
        <w:rPr>
          <w:rFonts w:ascii="Times New Roman" w:hAnsi="Times New Roman"/>
          <w:sz w:val="24"/>
          <w:szCs w:val="24"/>
        </w:rPr>
        <w:t>w celu odparcia bezpośredniego i bezprawnego zamachu na życie, zdrowie lub wolność żołnierza lub innej osoby oraz w celu przeciwdziałania czynnościom zmierzającym bezpośrednio do takiego zamachu;</w:t>
      </w:r>
    </w:p>
    <w:p w14:paraId="72FFBA60" w14:textId="53832D47" w:rsidR="00B45E63" w:rsidRPr="00C7772E" w:rsidRDefault="00B45E63" w:rsidP="002B5583">
      <w:pPr>
        <w:pStyle w:val="Akapitzlist"/>
        <w:numPr>
          <w:ilvl w:val="0"/>
          <w:numId w:val="5"/>
        </w:numPr>
        <w:spacing w:before="120"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772E">
        <w:rPr>
          <w:rFonts w:ascii="Times New Roman" w:hAnsi="Times New Roman"/>
          <w:sz w:val="24"/>
          <w:szCs w:val="24"/>
        </w:rPr>
        <w:t>przeciwko osobie niepodporządkowującej się wezwaniu do natychmiastowego porzucenia broni, materiału wybuchowego lub innego niebezpiecznego przedmiotu, którego użycie może zagrozić życiu, zdrowiu lub wolności żołnierza lub innej osoby;</w:t>
      </w:r>
    </w:p>
    <w:p w14:paraId="579DF826" w14:textId="77777777" w:rsidR="00B45E63" w:rsidRPr="00C7772E" w:rsidRDefault="00B45E63" w:rsidP="002B5583">
      <w:pPr>
        <w:pStyle w:val="Akapitzlist"/>
        <w:numPr>
          <w:ilvl w:val="0"/>
          <w:numId w:val="5"/>
        </w:numPr>
        <w:spacing w:before="120"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772E">
        <w:rPr>
          <w:rFonts w:ascii="Times New Roman" w:hAnsi="Times New Roman"/>
          <w:sz w:val="24"/>
          <w:szCs w:val="24"/>
        </w:rPr>
        <w:lastRenderedPageBreak/>
        <w:t>przeciwko osobie, która usiłuje bezprawnie odebrać broń żołnierzowi lub innej osobie uprawnionej do posiadania broni;</w:t>
      </w:r>
    </w:p>
    <w:p w14:paraId="6245ACA2" w14:textId="77777777" w:rsidR="00B45E63" w:rsidRPr="00C7772E" w:rsidRDefault="00B45E63" w:rsidP="002B5583">
      <w:pPr>
        <w:pStyle w:val="Akapitzlist"/>
        <w:numPr>
          <w:ilvl w:val="0"/>
          <w:numId w:val="5"/>
        </w:numPr>
        <w:spacing w:before="120"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772E">
        <w:rPr>
          <w:rFonts w:ascii="Times New Roman" w:hAnsi="Times New Roman"/>
          <w:sz w:val="24"/>
          <w:szCs w:val="24"/>
        </w:rPr>
        <w:t>w celu odparcia bezpośredniego i bezprawnego zamachu na jednostki wojskowe, okręty wojenne, obiekty i urządzenia wojskowe oraz systemy uzbrojenia;</w:t>
      </w:r>
    </w:p>
    <w:p w14:paraId="25FCB319" w14:textId="34D73390" w:rsidR="00B45E63" w:rsidRPr="00C7772E" w:rsidRDefault="00B45E63" w:rsidP="00260D0C">
      <w:pPr>
        <w:pStyle w:val="Akapitzlist"/>
        <w:numPr>
          <w:ilvl w:val="0"/>
          <w:numId w:val="5"/>
        </w:numPr>
        <w:spacing w:before="120"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772E">
        <w:rPr>
          <w:rFonts w:ascii="Times New Roman" w:hAnsi="Times New Roman"/>
          <w:sz w:val="24"/>
          <w:szCs w:val="24"/>
        </w:rPr>
        <w:t>w celu ujęcia, udaremnienia ucieczki lub w bezpośrednim pościgu osoby, wobec której stosowanie środków przymusu bezpośredniego, użycia broni i innego uzbrojenia było dopuszczalne w przypadkach określonych w pkt 1</w:t>
      </w:r>
      <w:r w:rsidR="00260D0C">
        <w:rPr>
          <w:rFonts w:ascii="Times New Roman" w:hAnsi="Times New Roman"/>
          <w:sz w:val="24"/>
          <w:szCs w:val="24"/>
        </w:rPr>
        <w:t>–</w:t>
      </w:r>
      <w:r w:rsidRPr="00C7772E">
        <w:rPr>
          <w:rFonts w:ascii="Times New Roman" w:hAnsi="Times New Roman"/>
          <w:sz w:val="24"/>
          <w:szCs w:val="24"/>
        </w:rPr>
        <w:t>4;</w:t>
      </w:r>
    </w:p>
    <w:p w14:paraId="6A6F7D4D" w14:textId="77777777" w:rsidR="00B45E63" w:rsidRPr="00C7772E" w:rsidRDefault="00B45E63" w:rsidP="002B5583">
      <w:pPr>
        <w:pStyle w:val="Akapitzlist"/>
        <w:numPr>
          <w:ilvl w:val="0"/>
          <w:numId w:val="5"/>
        </w:numPr>
        <w:spacing w:before="120"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772E">
        <w:rPr>
          <w:rFonts w:ascii="Times New Roman" w:hAnsi="Times New Roman"/>
          <w:sz w:val="24"/>
          <w:szCs w:val="24"/>
        </w:rPr>
        <w:t>w celu odparcia bezpośredniego, bezprawnego zamachu na nienaruszalność granicy państwowej;</w:t>
      </w:r>
    </w:p>
    <w:p w14:paraId="5226EE27" w14:textId="77777777" w:rsidR="00B45E63" w:rsidRPr="00C7772E" w:rsidRDefault="00B45E63" w:rsidP="002B5583">
      <w:pPr>
        <w:pStyle w:val="Akapitzlist"/>
        <w:numPr>
          <w:ilvl w:val="0"/>
          <w:numId w:val="5"/>
        </w:numPr>
        <w:spacing w:before="120"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772E">
        <w:rPr>
          <w:rFonts w:ascii="Times New Roman" w:hAnsi="Times New Roman"/>
          <w:sz w:val="24"/>
          <w:szCs w:val="24"/>
        </w:rPr>
        <w:t>w celu zniszczenia, unieruchomienia lub przejęcia kontroli nad bezzałogowym statkiem powietrznym lub pływającym, który:</w:t>
      </w:r>
    </w:p>
    <w:p w14:paraId="3A8B3FAF" w14:textId="77777777" w:rsidR="00B45E63" w:rsidRPr="00C7772E" w:rsidRDefault="00B45E63" w:rsidP="002B5583">
      <w:pPr>
        <w:pStyle w:val="Akapitzlist"/>
        <w:numPr>
          <w:ilvl w:val="1"/>
          <w:numId w:val="6"/>
        </w:numPr>
        <w:tabs>
          <w:tab w:val="left" w:pos="993"/>
        </w:tabs>
        <w:spacing w:before="120" w:after="0" w:line="360" w:lineRule="auto"/>
        <w:ind w:left="1276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772E">
        <w:rPr>
          <w:rFonts w:ascii="Times New Roman" w:hAnsi="Times New Roman"/>
          <w:sz w:val="24"/>
          <w:szCs w:val="24"/>
        </w:rPr>
        <w:t>zagraża lub może zagrozić życiu lub zdrowiu żołnierzy lub innych osób,</w:t>
      </w:r>
    </w:p>
    <w:p w14:paraId="0B16FD89" w14:textId="77777777" w:rsidR="00B45E63" w:rsidRPr="00C7772E" w:rsidRDefault="00B45E63" w:rsidP="002B5583">
      <w:pPr>
        <w:pStyle w:val="Akapitzlist"/>
        <w:numPr>
          <w:ilvl w:val="1"/>
          <w:numId w:val="6"/>
        </w:numPr>
        <w:tabs>
          <w:tab w:val="left" w:pos="993"/>
        </w:tabs>
        <w:spacing w:before="120" w:after="0" w:line="36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772E">
        <w:rPr>
          <w:rFonts w:ascii="Times New Roman" w:hAnsi="Times New Roman"/>
          <w:sz w:val="24"/>
          <w:szCs w:val="24"/>
        </w:rPr>
        <w:t>stwarza lub może stworzyć zagrożenie dla chronionych obiektów, urządzeń lub obszarów,</w:t>
      </w:r>
    </w:p>
    <w:p w14:paraId="0C0925E6" w14:textId="77777777" w:rsidR="00B45E63" w:rsidRPr="00C7772E" w:rsidRDefault="00B45E63" w:rsidP="002B5583">
      <w:pPr>
        <w:pStyle w:val="Akapitzlist"/>
        <w:numPr>
          <w:ilvl w:val="1"/>
          <w:numId w:val="6"/>
        </w:numPr>
        <w:tabs>
          <w:tab w:val="left" w:pos="993"/>
        </w:tabs>
        <w:spacing w:before="120" w:after="0" w:line="36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772E">
        <w:rPr>
          <w:rFonts w:ascii="Times New Roman" w:hAnsi="Times New Roman"/>
          <w:sz w:val="24"/>
          <w:szCs w:val="24"/>
        </w:rPr>
        <w:t>stwarza lub może stworzyć zagrożenie bezpieczeństwa statku powietrznego lub życia lub zdrowia załogi lub pasażerów znajdujących się na jego pokładzie,</w:t>
      </w:r>
    </w:p>
    <w:p w14:paraId="55FF93B6" w14:textId="77777777" w:rsidR="00B45E63" w:rsidRPr="00C7772E" w:rsidRDefault="00B45E63" w:rsidP="002B5583">
      <w:pPr>
        <w:pStyle w:val="Akapitzlist"/>
        <w:numPr>
          <w:ilvl w:val="1"/>
          <w:numId w:val="6"/>
        </w:numPr>
        <w:tabs>
          <w:tab w:val="left" w:pos="993"/>
        </w:tabs>
        <w:spacing w:before="120" w:after="0" w:line="36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772E">
        <w:rPr>
          <w:rFonts w:ascii="Times New Roman" w:hAnsi="Times New Roman"/>
          <w:sz w:val="24"/>
          <w:szCs w:val="24"/>
        </w:rPr>
        <w:t>stwarza lub może stworzyć zagrożenie bezpieczeństwa statku, okrętu wojennego lub życia lub zdrowia załogi lub pasażerów znajdujących się na jego pokładzie.</w:t>
      </w:r>
    </w:p>
    <w:p w14:paraId="48D29EEF" w14:textId="77777777" w:rsidR="00B45E63" w:rsidRPr="0013122B" w:rsidRDefault="00B45E63" w:rsidP="00260D0C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W projekcie proponuje się przyjęcie podobnego rozwiązania, jakie zostało wprowadzone dla żołnierzy pełniących służbę poza granicami państwa w polskich kontyngentach wojskowych, przez wprowadzenie przepisów dających ogólną podstawę stosowania środków przymusu bezpośredniego, broni i innego uzbrojenia wojskowego.</w:t>
      </w:r>
    </w:p>
    <w:p w14:paraId="53280D4A" w14:textId="3EE1E318" w:rsidR="00B45E63" w:rsidRPr="0013122B" w:rsidRDefault="00B45E63" w:rsidP="00260D0C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3122B">
        <w:rPr>
          <w:rFonts w:ascii="Times New Roman" w:hAnsi="Times New Roman"/>
          <w:sz w:val="24"/>
          <w:szCs w:val="24"/>
        </w:rPr>
        <w:t xml:space="preserve">Powyższe regulacje mają na celu </w:t>
      </w:r>
      <w:r w:rsidRPr="0013122B">
        <w:rPr>
          <w:rFonts w:ascii="Times New Roman" w:hAnsi="Times New Roman"/>
          <w:bCs/>
          <w:color w:val="000000"/>
          <w:sz w:val="24"/>
          <w:szCs w:val="24"/>
          <w:lang w:eastAsia="pl-PL"/>
        </w:rPr>
        <w:t>umożliwienie Siłom Zbrojnym realizacj</w:t>
      </w:r>
      <w:r w:rsidR="00260D0C">
        <w:rPr>
          <w:rFonts w:ascii="Times New Roman" w:hAnsi="Times New Roman"/>
          <w:bCs/>
          <w:color w:val="000000"/>
          <w:sz w:val="24"/>
          <w:szCs w:val="24"/>
          <w:lang w:eastAsia="pl-PL"/>
        </w:rPr>
        <w:t>i</w:t>
      </w:r>
      <w:r w:rsidRPr="0013122B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zadań zgodnie z oczekiwaniami państwa w zmieniających się warunkach bezpieczeństwa. </w:t>
      </w:r>
      <w:r w:rsidRPr="0013122B">
        <w:rPr>
          <w:rFonts w:ascii="Times New Roman" w:eastAsia="Times New Roman" w:hAnsi="Times New Roman"/>
          <w:sz w:val="24"/>
          <w:szCs w:val="24"/>
          <w:lang w:eastAsia="pl-PL"/>
        </w:rPr>
        <w:t xml:space="preserve">Obecnie obowiązujący art. 11 ust. 4 ustawy </w:t>
      </w:r>
      <w:r w:rsidR="00260D0C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11 marca 2022 r. </w:t>
      </w:r>
      <w:r w:rsidRPr="00C7772E">
        <w:rPr>
          <w:rFonts w:ascii="Times New Roman" w:eastAsia="Times New Roman" w:hAnsi="Times New Roman"/>
          <w:sz w:val="24"/>
          <w:szCs w:val="24"/>
          <w:lang w:eastAsia="pl-PL"/>
        </w:rPr>
        <w:t>o obronie Ojczyzny</w:t>
      </w:r>
      <w:r w:rsidRPr="0013122B">
        <w:rPr>
          <w:rFonts w:ascii="Times New Roman" w:eastAsia="Times New Roman" w:hAnsi="Times New Roman"/>
          <w:sz w:val="24"/>
          <w:szCs w:val="24"/>
          <w:lang w:eastAsia="pl-PL"/>
        </w:rPr>
        <w:t xml:space="preserve"> stanowi, że: </w:t>
      </w:r>
      <w:r w:rsidRPr="0013122B">
        <w:rPr>
          <w:rFonts w:ascii="Times New Roman" w:hAnsi="Times New Roman"/>
          <w:i/>
          <w:iCs/>
          <w:sz w:val="24"/>
          <w:szCs w:val="24"/>
        </w:rPr>
        <w:t>„Siły Zbrojne, realizując zadania konstytucyjne, w zakresie ochrony niepodległości państwa, niepodzielności jego terytorium oraz zapewnienia bezpieczeństwa i nienaruszalności jego granic, mają prawo stosowania środków przymusu bezpośredniego, użycia broni i innego uzbrojenia, z</w:t>
      </w:r>
      <w:r w:rsidR="00370958">
        <w:rPr>
          <w:rFonts w:ascii="Times New Roman" w:hAnsi="Times New Roman"/>
          <w:i/>
          <w:iCs/>
          <w:sz w:val="24"/>
          <w:szCs w:val="24"/>
        </w:rPr>
        <w:t> </w:t>
      </w:r>
      <w:r w:rsidRPr="0013122B">
        <w:rPr>
          <w:rFonts w:ascii="Times New Roman" w:hAnsi="Times New Roman"/>
          <w:i/>
          <w:iCs/>
          <w:sz w:val="24"/>
          <w:szCs w:val="24"/>
        </w:rPr>
        <w:t>uwzględnieniem konieczności i celu wykonania tych zadań, w sposób adekwatny do zagrożenia oraz w granicach zasad określonych w wiążących Rzeczpospolitą Polską ratyfikowanych umowach międzynarodowych oraz międzynarodowym prawie zwyczajowym</w:t>
      </w:r>
      <w:r w:rsidR="00260D0C">
        <w:rPr>
          <w:rFonts w:ascii="Times New Roman" w:hAnsi="Times New Roman"/>
          <w:i/>
          <w:iCs/>
          <w:sz w:val="24"/>
          <w:szCs w:val="24"/>
        </w:rPr>
        <w:t>.</w:t>
      </w:r>
      <w:r w:rsidRPr="0013122B">
        <w:rPr>
          <w:rFonts w:ascii="Times New Roman" w:hAnsi="Times New Roman"/>
          <w:i/>
          <w:iCs/>
          <w:sz w:val="24"/>
          <w:szCs w:val="24"/>
        </w:rPr>
        <w:t>”</w:t>
      </w:r>
      <w:r w:rsidRPr="0013122B">
        <w:rPr>
          <w:rFonts w:ascii="Times New Roman" w:hAnsi="Times New Roman"/>
          <w:sz w:val="24"/>
          <w:szCs w:val="24"/>
        </w:rPr>
        <w:t xml:space="preserve">. </w:t>
      </w:r>
      <w:r w:rsidRPr="0013122B"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>Projektowane zmiany określają warunki i sposób użycia siły w warunkach pokojowych i</w:t>
      </w:r>
      <w:r w:rsidR="00370958">
        <w:rPr>
          <w:rFonts w:ascii="Times New Roman" w:hAnsi="Times New Roman"/>
          <w:bCs/>
          <w:color w:val="000000"/>
          <w:sz w:val="24"/>
          <w:szCs w:val="24"/>
          <w:lang w:eastAsia="pl-PL"/>
        </w:rPr>
        <w:t> </w:t>
      </w:r>
      <w:r w:rsidRPr="0013122B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stanowią odpowiednik funkcjonujących w obcych Siłach Zbrojnych oraz w państwach NATO tzw. </w:t>
      </w:r>
      <w:r w:rsidRPr="0013122B">
        <w:rPr>
          <w:rFonts w:ascii="Times New Roman" w:hAnsi="Times New Roman"/>
          <w:bCs/>
          <w:i/>
          <w:color w:val="000000"/>
          <w:sz w:val="24"/>
          <w:szCs w:val="24"/>
          <w:lang w:eastAsia="pl-PL"/>
        </w:rPr>
        <w:t>Standing Rules of Engagement</w:t>
      </w:r>
      <w:r w:rsidRPr="0013122B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. Prawnie sankcjonuje przypadki i podstawowe warunki użycia środków przymusu bezpośredniego, broni i innego uzbrojenia w przypadku użycia Sił Zbrojnych w operacji wojskowej na terenie RP w czasie pokoju i jednocześnie zapewnia środki działania żołnierzom wykonującym zadania służbowe związane z ochroną 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>niepodległości państwa, niepodzielności jego terytorium oraz zapewnienia bezpieczeństwa i nienaruszalności jego granic.</w:t>
      </w:r>
    </w:p>
    <w:p w14:paraId="4292C140" w14:textId="47702EE3" w:rsidR="00B45E63" w:rsidRPr="0013122B" w:rsidRDefault="00B45E63" w:rsidP="00770DB4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>Dodatkowo przewiduje się, że w</w:t>
      </w:r>
      <w:r w:rsidRPr="001312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działaniach oddziałów i pododdziałów Sił Zbrojnych, okrętów wojennych Marynarki Wojennej oraz statków powietrznych stosowanie środków przymusu bezpośredniego, </w:t>
      </w:r>
      <w:r w:rsidRPr="0013122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użycie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broni i innego uzbrojenia będzie mogło nastąpić tylko na uprzedni rozkaz dowódcy jako szczególny i ostateczny środek.</w:t>
      </w:r>
    </w:p>
    <w:p w14:paraId="130C8746" w14:textId="4CD9201A" w:rsidR="00B45E63" w:rsidRPr="00AE7198" w:rsidRDefault="00B45E63" w:rsidP="00770DB4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3122B">
        <w:rPr>
          <w:rFonts w:ascii="Times New Roman" w:hAnsi="Times New Roman"/>
          <w:sz w:val="24"/>
          <w:szCs w:val="24"/>
        </w:rPr>
        <w:t xml:space="preserve">Projektowane przepisy określają katalog środków przymusu bezpośredniego </w:t>
      </w:r>
      <w:r w:rsidRPr="00C7772E">
        <w:rPr>
          <w:rFonts w:ascii="Times New Roman" w:hAnsi="Times New Roman"/>
          <w:sz w:val="24"/>
          <w:szCs w:val="24"/>
        </w:rPr>
        <w:t>(w postaci siły fizycznej, kajdanek i innych środków służących do unieruchomieniu kończyn, siatek obezwładniających i innych podobnych środków służących do obezwładniania, wodnych środków obezwładniających, psów służbowych, koni służbowych, pocisków niepenetrujących, chemicznych środków obezwładniających, paralizatorów, kolczatek drogowych, pojazdów służbowych, środków wybuchowych, środków pirotechnicznych)</w:t>
      </w:r>
      <w:r w:rsidRPr="0013122B">
        <w:rPr>
          <w:rFonts w:ascii="Times New Roman" w:hAnsi="Times New Roman"/>
          <w:sz w:val="24"/>
          <w:szCs w:val="24"/>
        </w:rPr>
        <w:t xml:space="preserve"> oraz procedurę użycia tych środków. </w:t>
      </w:r>
      <w:r w:rsidR="006C095B" w:rsidRPr="00AE719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Stosowanie środków przymusu bezpośredniego </w:t>
      </w:r>
      <w:r w:rsidR="00770DB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będzie się </w:t>
      </w:r>
      <w:r w:rsidR="006C09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odbywać według zasad określonych w ustawie z dnia 24 maja 2013 r. o środkach przymusu bezpośredniego i broni palnej. W przypadku gdy zastosowanie tych środków nie będzie możliwe albo </w:t>
      </w:r>
      <w:r w:rsidR="00CB0B0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będzie </w:t>
      </w:r>
      <w:r w:rsidR="006C09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nieskuteczne, </w:t>
      </w:r>
      <w:r w:rsidR="00EE06A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będzie </w:t>
      </w:r>
      <w:r w:rsidR="006C095B">
        <w:rPr>
          <w:rFonts w:ascii="Times New Roman" w:eastAsia="Times New Roman" w:hAnsi="Times New Roman"/>
          <w:bCs/>
          <w:sz w:val="24"/>
          <w:szCs w:val="24"/>
          <w:lang w:eastAsia="pl-PL"/>
        </w:rPr>
        <w:t>dopuszczalne użycie broni oraz innego uzbrojenia.</w:t>
      </w:r>
    </w:p>
    <w:p w14:paraId="62AE45CB" w14:textId="13C33B8F" w:rsidR="00B45E63" w:rsidRPr="0013122B" w:rsidRDefault="00B45E63" w:rsidP="00EE06A0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3122B">
        <w:rPr>
          <w:rFonts w:ascii="Times New Roman" w:hAnsi="Times New Roman"/>
          <w:sz w:val="24"/>
          <w:szCs w:val="24"/>
        </w:rPr>
        <w:t xml:space="preserve">Projekt ustawy zakłada także, że dla każdej operacji wojskowej na terenie kraju, Minister Obrony Narodowej 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>będzie określał,</w:t>
      </w:r>
      <w:r w:rsidRPr="00822EF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>w drodze zarządzenia niepodlegającego ogłoszeniu</w:t>
      </w:r>
      <w:r w:rsidR="00CB0B0A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0A080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>wytyczne w zakresie</w:t>
      </w:r>
      <w:r w:rsidRPr="0013122B" w:rsidDel="00EE69A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stosowania przez żołnierzy, w tym członków załóg okrętów wojennych Marynarki Wojennej, zgodnie z </w:t>
      </w:r>
      <w:r w:rsidR="000A0808">
        <w:rPr>
          <w:rFonts w:ascii="Times New Roman" w:eastAsia="Times New Roman" w:hAnsi="Times New Roman"/>
          <w:bCs/>
          <w:sz w:val="24"/>
          <w:szCs w:val="24"/>
          <w:lang w:eastAsia="pl-PL"/>
        </w:rPr>
        <w:t>przepisami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>, użycia broni i innego uzbrojenia, uwzględniając wiążące Rzeczpospolitą Polską ratyfikowane umowy międzynarodowe oraz międzynarodowe prawo zwyczajowe, lub w</w:t>
      </w:r>
      <w:r w:rsidR="00EE06A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>razie potrzeby w zakresie ograniczeń co do ich stosowania lub użycia,</w:t>
      </w:r>
      <w:r w:rsidR="000A0808" w:rsidRPr="000A080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A0808"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>mając na uwadze cel tej operacji oraz konieczność zapewnienia żołnierzom niezbywalnego prawa do samoobrony</w:t>
      </w:r>
      <w:r w:rsidR="000A0808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52B873E2" w14:textId="0543CB5B" w:rsidR="00B45E63" w:rsidRPr="0013122B" w:rsidRDefault="00B45E63" w:rsidP="00EE06A0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>Należy zauważyć, że realizując to upoważnienie, Minister Obrony Narodowej, nie tworzy nowych podstaw prawnych do użycia siły, albowiem te będą określone w ustawie lub w</w:t>
      </w:r>
      <w:r w:rsidR="00E345A3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wiążącym państwo prawie międzynarodowym. Przedmiotowy akt będzie wyłącznie 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konkretyzował katalog tych środków dostosowany do danej operacji, stanowiący odpowiednik </w:t>
      </w:r>
      <w:r w:rsidRPr="0013122B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funkcjonujących w obcych siłach zbrojnych oraz w NATO tzw. </w:t>
      </w:r>
      <w:r w:rsidRPr="0013122B">
        <w:rPr>
          <w:rFonts w:ascii="Times New Roman" w:hAnsi="Times New Roman"/>
          <w:bCs/>
          <w:i/>
          <w:color w:val="000000"/>
          <w:sz w:val="24"/>
          <w:szCs w:val="24"/>
          <w:lang w:eastAsia="pl-PL"/>
        </w:rPr>
        <w:t>mission-tailored Rules of Engagement.</w:t>
      </w:r>
      <w:r w:rsidRPr="0013122B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Jest to proces operacjonalizacji zapisów ustawowych, które konkretyzują się w</w:t>
      </w:r>
      <w:r w:rsidR="00E345A3">
        <w:rPr>
          <w:rFonts w:ascii="Times New Roman" w:hAnsi="Times New Roman"/>
          <w:bCs/>
          <w:color w:val="000000"/>
          <w:sz w:val="24"/>
          <w:szCs w:val="24"/>
          <w:lang w:eastAsia="pl-PL"/>
        </w:rPr>
        <w:t> </w:t>
      </w:r>
      <w:r w:rsidRPr="0013122B">
        <w:rPr>
          <w:rFonts w:ascii="Times New Roman" w:hAnsi="Times New Roman"/>
          <w:bCs/>
          <w:color w:val="000000"/>
          <w:sz w:val="24"/>
          <w:szCs w:val="24"/>
          <w:lang w:eastAsia="pl-PL"/>
        </w:rPr>
        <w:t>wojskowych dokumentach operacyjnych,</w:t>
      </w:r>
      <w:r w:rsidRPr="0013122B">
        <w:rPr>
          <w:rFonts w:ascii="Times New Roman" w:hAnsi="Times New Roman"/>
          <w:bCs/>
          <w:color w:val="FF0000"/>
          <w:sz w:val="24"/>
          <w:szCs w:val="24"/>
          <w:lang w:eastAsia="pl-PL"/>
        </w:rPr>
        <w:t xml:space="preserve"> </w:t>
      </w:r>
      <w:r w:rsidRPr="0013122B">
        <w:rPr>
          <w:rFonts w:ascii="Times New Roman" w:hAnsi="Times New Roman"/>
          <w:bCs/>
          <w:sz w:val="24"/>
          <w:szCs w:val="24"/>
          <w:lang w:eastAsia="pl-PL"/>
        </w:rPr>
        <w:t>tworząc dokument</w:t>
      </w:r>
      <w:r w:rsidRPr="0013122B">
        <w:rPr>
          <w:rFonts w:ascii="Times New Roman" w:hAnsi="Times New Roman"/>
          <w:bCs/>
          <w:color w:val="000000"/>
          <w:sz w:val="24"/>
          <w:szCs w:val="24"/>
          <w:lang w:eastAsia="pl-PL"/>
        </w:rPr>
        <w:t>, który jest zrozumiały dla pojedynczego żołnierza korzystającego z tych uprawnień.</w:t>
      </w:r>
    </w:p>
    <w:p w14:paraId="0942779A" w14:textId="46E9EC88" w:rsidR="00B45E63" w:rsidRPr="0013122B" w:rsidRDefault="00B45E63" w:rsidP="00EE06A0">
      <w:pPr>
        <w:spacing w:before="120"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3122B">
        <w:rPr>
          <w:rFonts w:ascii="Times New Roman" w:hAnsi="Times New Roman"/>
          <w:sz w:val="24"/>
          <w:szCs w:val="24"/>
        </w:rPr>
        <w:t>O użyciu Sił Zbrojnych do operacji wojskowej na terenie kraju będzie decydował Prezydent Rzeczypospolitej Polskiej, na wniosek Rady Ministrów.</w:t>
      </w:r>
    </w:p>
    <w:p w14:paraId="55F301E5" w14:textId="40B15F49" w:rsidR="00B45E63" w:rsidRPr="0013122B" w:rsidRDefault="00B45E63" w:rsidP="00EE06A0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122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obecnym stanie prawnym w art. 11c ustawy </w:t>
      </w:r>
      <w:r w:rsidRPr="0013122B">
        <w:rPr>
          <w:rFonts w:ascii="Times New Roman" w:eastAsia="Times New Roman" w:hAnsi="Times New Roman"/>
          <w:sz w:val="24"/>
          <w:szCs w:val="24"/>
        </w:rPr>
        <w:t xml:space="preserve">z dnia 12 października 1990 r. </w:t>
      </w:r>
      <w:r w:rsidRPr="00C7772E">
        <w:rPr>
          <w:rFonts w:ascii="Times New Roman" w:eastAsia="Times New Roman" w:hAnsi="Times New Roman"/>
          <w:sz w:val="24"/>
          <w:szCs w:val="24"/>
        </w:rPr>
        <w:t>o Straży Granicznej</w:t>
      </w:r>
      <w:r w:rsidRPr="0013122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przewiduje się możliwość użycia Sił Zbrojnych w formie prowadzonego samodzielnie przeciwdziałania. Prezydent może podjąć taką decyzję na wniosek Prezesa Rady Ministrów </w:t>
      </w:r>
      <w:r w:rsidRPr="003B2FB3">
        <w:rPr>
          <w:rFonts w:ascii="Times New Roman" w:hAnsi="Times New Roman"/>
          <w:color w:val="000000"/>
          <w:sz w:val="24"/>
          <w:szCs w:val="24"/>
          <w:lang w:eastAsia="pl-PL"/>
        </w:rPr>
        <w:t>(w przypadkach niecierpiących zwłoki decyzja może być wydana przez Ministra Obrony Narodowej na wniosek Ministra Spraw Wewnętrznych i Administracji)</w:t>
      </w:r>
      <w:r w:rsidRPr="0013122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</w:t>
      </w:r>
      <w:r w:rsidRPr="0013122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w przypadku gdy wymagają tego względy bezpieczeństwa państwa, zapewnienia nienaruszalności granicy państwowej lub zagrożenia bezpieczeństwa publicznego w zasięgu terytorialnym przejścia granicznego oraz w strefie nadgranicznej lub na polskich obszarach morskich, jeżeli Straż Graniczna nie dysponuje możliwością skutecznego przeciwdziałania zagrożeniu lub dokonaniu przestępstwa lub uzasadnia to rodzaj zagrożenia</w:t>
      </w:r>
      <w:r w:rsidRPr="0013122B">
        <w:rPr>
          <w:rFonts w:ascii="Times New Roman" w:eastAsia="Times New Roman" w:hAnsi="Times New Roman"/>
          <w:sz w:val="24"/>
          <w:szCs w:val="24"/>
          <w:lang w:eastAsia="pl-PL"/>
        </w:rPr>
        <w:t xml:space="preserve">. Proponowana nowelizacja 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>oznacza, że żołnierze będą prowadzić operację w ramach własnych uprawnień Sił Zbrojnych i nie będzie konieczności nadawania im uprawnień przewidzianych dla funkcjonariuszy Straży Granicznej. W związku z tym, takie samodzielne użycie Sił Zbrojnych w tym trybie będzie wymagało szczegółowego określenia zasad użycia środków przymusu bezpośredniego, broni i innego uzbrojenia dla działających w takiej operacji żołnierzy.</w:t>
      </w:r>
    </w:p>
    <w:p w14:paraId="669C9BCF" w14:textId="15B0F8B9" w:rsidR="00B45E63" w:rsidRDefault="00B45E63" w:rsidP="00EE06A0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13122B">
        <w:rPr>
          <w:rFonts w:ascii="Times New Roman" w:hAnsi="Times New Roman"/>
          <w:bCs/>
          <w:sz w:val="24"/>
          <w:szCs w:val="24"/>
        </w:rPr>
        <w:t>Wprowadzenie powyższych zmian jest również konieczne w kontekście ewentualnego operacyjnego użycia wojsk sojuszniczych na terytorium Rzeczypospolitej Polskiej w czasie pokoju.</w:t>
      </w:r>
      <w:r w:rsidRPr="0013122B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eastAsia="Times New Roman" w:hAnsi="Times New Roman"/>
          <w:sz w:val="24"/>
          <w:szCs w:val="24"/>
          <w:lang w:eastAsia="pl-PL"/>
        </w:rPr>
        <w:t xml:space="preserve">Zgodę na </w:t>
      </w:r>
      <w:r w:rsidRPr="0013122B">
        <w:rPr>
          <w:rFonts w:ascii="Times New Roman" w:eastAsia="Times New Roman" w:hAnsi="Times New Roman"/>
          <w:iCs/>
          <w:sz w:val="24"/>
          <w:szCs w:val="24"/>
          <w:lang w:eastAsia="pl-PL"/>
        </w:rPr>
        <w:t>pobyt wojsk obcych</w:t>
      </w:r>
      <w:r w:rsidRPr="0013122B">
        <w:rPr>
          <w:rFonts w:ascii="Times New Roman" w:eastAsia="Times New Roman" w:hAnsi="Times New Roman"/>
          <w:sz w:val="24"/>
          <w:szCs w:val="24"/>
          <w:lang w:eastAsia="pl-PL"/>
        </w:rPr>
        <w:t xml:space="preserve"> na terytorium Rzeczypospolitej Polskiej w ramach wzmocnienia wojskowego Sił Zbrojnych </w:t>
      </w:r>
      <w:r w:rsidRPr="0013122B">
        <w:rPr>
          <w:rFonts w:ascii="Times New Roman" w:eastAsia="Times New Roman" w:hAnsi="Times New Roman"/>
          <w:iCs/>
          <w:sz w:val="24"/>
          <w:szCs w:val="24"/>
          <w:lang w:eastAsia="pl-PL"/>
        </w:rPr>
        <w:t>lub wojsk</w:t>
      </w:r>
      <w:r w:rsidRPr="0013122B">
        <w:rPr>
          <w:rFonts w:ascii="Times New Roman" w:hAnsi="Times New Roman"/>
          <w:sz w:val="24"/>
          <w:szCs w:val="24"/>
        </w:rPr>
        <w:t xml:space="preserve"> NATO</w:t>
      </w:r>
      <w:r w:rsidRPr="0013122B">
        <w:rPr>
          <w:rFonts w:ascii="Times New Roman" w:eastAsia="Times New Roman" w:hAnsi="Times New Roman"/>
          <w:sz w:val="24"/>
          <w:szCs w:val="24"/>
          <w:lang w:eastAsia="pl-PL"/>
        </w:rPr>
        <w:t xml:space="preserve"> przez stronę wysyłającą w</w:t>
      </w:r>
      <w:r w:rsidR="0037095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3122B">
        <w:rPr>
          <w:rFonts w:ascii="Times New Roman" w:eastAsia="Times New Roman" w:hAnsi="Times New Roman"/>
          <w:sz w:val="24"/>
          <w:szCs w:val="24"/>
          <w:lang w:eastAsia="pl-PL"/>
        </w:rPr>
        <w:t xml:space="preserve">operacjach wojskowych prowadzonych na terytorium Rzeczypospolitej Polskiej w czasie pokoju wydaje Prezydent Rzeczypospolitej Polskiej na wniosek Ministra Obrony Narodowej, skierowany po uzyskaniu zgody Prezesa Rady Ministrów. W zgodzie tej Prezydent Rzeczypospolitej Polskiej określa cel </w:t>
      </w:r>
      <w:r w:rsidRPr="0013122B">
        <w:rPr>
          <w:rFonts w:ascii="Times New Roman" w:eastAsia="Times New Roman" w:hAnsi="Times New Roman"/>
          <w:iCs/>
          <w:sz w:val="24"/>
          <w:szCs w:val="24"/>
          <w:lang w:eastAsia="pl-PL"/>
        </w:rPr>
        <w:t>pobytu wojsk obcych</w:t>
      </w:r>
      <w:r w:rsidRPr="0013122B">
        <w:rPr>
          <w:rFonts w:ascii="Times New Roman" w:eastAsia="Times New Roman" w:hAnsi="Times New Roman"/>
          <w:sz w:val="24"/>
          <w:szCs w:val="24"/>
          <w:lang w:eastAsia="pl-PL"/>
        </w:rPr>
        <w:t xml:space="preserve"> i zakres ich uprawnień, a także inne okoliczności mające znaczenie dla obronności Rzeczypospolitej Polskiej. Określając zakres uprawnień, 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Prezydent Rzeczypospolitej Polskiej wskazuje, które uprawnienia Sił Zbrojnych Rzeczypospolitej Polskiej będą przysługiwać </w:t>
      </w:r>
      <w:r w:rsidRPr="0013122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wojskom obcym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czasie </w:t>
      </w:r>
      <w:r w:rsidRPr="0013122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pobytu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terytorium 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Rzeczypospolitej Polskiej w ramach wzmocnienia wojskowego Sił Zbrojnych. Wobec tego </w:t>
      </w:r>
      <w:r w:rsidRPr="0013122B">
        <w:rPr>
          <w:rFonts w:ascii="Times New Roman" w:hAnsi="Times New Roman"/>
          <w:sz w:val="24"/>
          <w:szCs w:val="24"/>
        </w:rPr>
        <w:t>obowiązuje</w:t>
      </w:r>
      <w:r w:rsidRPr="0013122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przepis art. 3a ust. 1</w:t>
      </w:r>
      <w:r w:rsidR="00CB0B0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CB0B0A" w:rsidRPr="00CB0B0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ustawy z dnia 23 września 1999 r.</w:t>
      </w:r>
      <w:r w:rsidR="00CB0B0A" w:rsidRPr="00CB0B0A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 xml:space="preserve"> </w:t>
      </w:r>
      <w:r w:rsidR="00CB0B0A" w:rsidRPr="003B2FB3">
        <w:rPr>
          <w:rFonts w:ascii="Times New Roman" w:eastAsia="Times New Roman" w:hAnsi="Times New Roman"/>
          <w:bCs/>
          <w:sz w:val="24"/>
          <w:szCs w:val="24"/>
          <w:lang w:eastAsia="pl-PL"/>
        </w:rPr>
        <w:t>o zasadach pobytu wojsk obcych</w:t>
      </w:r>
      <w:r w:rsidR="00CB0B0A" w:rsidRPr="00DC28F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CB0B0A" w:rsidRPr="003B2FB3">
        <w:rPr>
          <w:rFonts w:ascii="Times New Roman" w:eastAsia="Times New Roman" w:hAnsi="Times New Roman"/>
          <w:bCs/>
          <w:sz w:val="24"/>
          <w:szCs w:val="24"/>
          <w:lang w:eastAsia="pl-PL"/>
        </w:rPr>
        <w:t>na terytorium Rzeczypospolitej Polskiej</w:t>
      </w:r>
      <w:r w:rsidR="00DC28F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CB0B0A" w:rsidRPr="003B2FB3">
        <w:rPr>
          <w:rFonts w:ascii="Times New Roman" w:eastAsia="Times New Roman" w:hAnsi="Times New Roman"/>
          <w:bCs/>
          <w:sz w:val="24"/>
          <w:szCs w:val="24"/>
          <w:lang w:eastAsia="pl-PL"/>
        </w:rPr>
        <w:t>zasadach ich przemieszczania się przez to terytorium oraz zasadach udzielania pomocy wojskom sojuszniczym i organizacjom międzynarodowym</w:t>
      </w:r>
      <w:r w:rsidRPr="00DC28F0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13122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który przewiduje, że pobyt wojsk obcych na terytorium Rzeczypospolitej Polskiej może dotyczyć wzmocnienia wojskowego – nie tylko 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>Sił Zbrojnych</w:t>
      </w:r>
      <w:r w:rsidRPr="0013122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(jak było dotychczas) – ale także wojsk NATO. Wobec jednak braku przepisu regulującego tryb nadawania tym wojskom uprawnień Sił Zbrojnych podczas pobytu w Polsce, proponuje się, aby art. 3a ust. 3</w:t>
      </w:r>
      <w:r w:rsidRPr="0013122B">
        <w:rPr>
          <w:rFonts w:ascii="Times New Roman" w:hAnsi="Times New Roman"/>
          <w:bCs/>
          <w:sz w:val="24"/>
          <w:szCs w:val="24"/>
        </w:rPr>
        <w:t xml:space="preserve"> </w:t>
      </w:r>
      <w:r w:rsidR="00CB0B0A">
        <w:rPr>
          <w:rFonts w:ascii="Times New Roman" w:hAnsi="Times New Roman"/>
          <w:bCs/>
          <w:sz w:val="24"/>
          <w:szCs w:val="24"/>
        </w:rPr>
        <w:t>ww. ustawy</w:t>
      </w:r>
      <w:r w:rsidRPr="0013122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 otrzymał następujące brzmienie: „</w:t>
      </w:r>
      <w:r w:rsidRPr="0013122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Określając zakres uprawnień, o których mowa w ust. 2, Prezydent Rzeczypospolitej Polskiej wskazuje, które uprawnienia Sił Zbrojnych Rzeczypospolitej Polskiej będą przysługiwać wojskom obcym w czasie pobytu na terytorium Rzeczypospolitej Polskiej w ramach wzmocnienia wojskowego Sił Zbrojnych Rzeczypospolitej Polskiej lub wojsk Państw-Stron Traktatu Północnoatlantyckiego.”.</w:t>
      </w:r>
    </w:p>
    <w:p w14:paraId="76D71ED5" w14:textId="7ED54E5B" w:rsidR="006B4931" w:rsidRPr="00B57ECD" w:rsidRDefault="006B4931" w:rsidP="00CE2FAD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7ECD">
        <w:rPr>
          <w:rFonts w:ascii="Times New Roman" w:hAnsi="Times New Roman"/>
          <w:sz w:val="24"/>
          <w:szCs w:val="24"/>
        </w:rPr>
        <w:t>Uzupełnieniem powyższych propozycji jest również zmiana przewidziana w art. 9 pkt</w:t>
      </w:r>
      <w:r w:rsidR="00E345A3">
        <w:rPr>
          <w:rFonts w:ascii="Times New Roman" w:hAnsi="Times New Roman"/>
          <w:sz w:val="24"/>
          <w:szCs w:val="24"/>
        </w:rPr>
        <w:t> </w:t>
      </w:r>
      <w:r w:rsidRPr="00B57ECD">
        <w:rPr>
          <w:rFonts w:ascii="Times New Roman" w:hAnsi="Times New Roman"/>
          <w:sz w:val="24"/>
          <w:szCs w:val="24"/>
        </w:rPr>
        <w:t xml:space="preserve">3 projektu (dotycząca art. 25 ust. 1 pkt 2 ustawy </w:t>
      </w:r>
      <w:r w:rsidR="00CE2FAD">
        <w:rPr>
          <w:rFonts w:ascii="Times New Roman" w:hAnsi="Times New Roman"/>
          <w:sz w:val="24"/>
          <w:szCs w:val="24"/>
        </w:rPr>
        <w:t xml:space="preserve">z dnia 11 marca 2022 r. </w:t>
      </w:r>
      <w:r w:rsidRPr="00B57ECD">
        <w:rPr>
          <w:rFonts w:ascii="Times New Roman" w:hAnsi="Times New Roman"/>
          <w:sz w:val="24"/>
          <w:szCs w:val="24"/>
        </w:rPr>
        <w:t xml:space="preserve">o obronie Ojczyzny). Projektowana regulacja przewiduje, że Prezydent Rzeczypospolitej Polskiej, sprawując zwierzchnictwo nad Siłami Zbrojnymi, zatwierdzał będzie, na wniosek Ministra Obrony Narodowej, w drodze postanowienia sojusznicze plany obronne. </w:t>
      </w:r>
      <w:r>
        <w:rPr>
          <w:rFonts w:ascii="Times New Roman" w:hAnsi="Times New Roman"/>
          <w:sz w:val="24"/>
          <w:szCs w:val="24"/>
        </w:rPr>
        <w:t>W sojuszniczych planach obronnych można bowiem przewidzieć wsparcie sił zbrojnych danego państwa przez państwa NATO w prowadzeniu operacji wojskowej w czasie pokoju. Biorąc więc pod uwagę, że to Prezydent Rzeczypospolitej Polskiej, zgodnie z projektowaną w niniejszej</w:t>
      </w:r>
      <w:r w:rsidR="00E82CD7">
        <w:rPr>
          <w:rFonts w:ascii="Times New Roman" w:hAnsi="Times New Roman"/>
          <w:sz w:val="24"/>
          <w:szCs w:val="24"/>
        </w:rPr>
        <w:t xml:space="preserve"> ustawie zmianą</w:t>
      </w:r>
      <w:r w:rsidR="00CB0B0A">
        <w:rPr>
          <w:rFonts w:ascii="Times New Roman" w:hAnsi="Times New Roman"/>
          <w:sz w:val="24"/>
          <w:szCs w:val="24"/>
        </w:rPr>
        <w:t>,</w:t>
      </w:r>
      <w:r w:rsidR="00E82CD7">
        <w:rPr>
          <w:rFonts w:ascii="Times New Roman" w:hAnsi="Times New Roman"/>
          <w:sz w:val="24"/>
          <w:szCs w:val="24"/>
        </w:rPr>
        <w:t xml:space="preserve"> będzie wyrażał zgodę na udział wojsk państw NATO w operacji wojskowej prowadzonej przez Siły Zbrojne na terenie kraju w czasie pokoju, zatem uzasadnionym będzie uprzednie zatwierdzenie takiej możliwości przez akceptację sojuszniczego planu obronnego. W obecnym stanie prawnym nie przypisano takiej kompetencji żadnemu podmiotowi.</w:t>
      </w:r>
    </w:p>
    <w:p w14:paraId="21124A70" w14:textId="414299AA" w:rsidR="00B45E63" w:rsidRPr="0013122B" w:rsidRDefault="00B45E63" w:rsidP="002B558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168748949"/>
      <w:r w:rsidRPr="0013122B">
        <w:rPr>
          <w:rFonts w:ascii="Times New Roman" w:hAnsi="Times New Roman"/>
          <w:b/>
          <w:bCs/>
          <w:sz w:val="24"/>
          <w:szCs w:val="24"/>
        </w:rPr>
        <w:t>Zapewnienie żołnierzom oraz funkcjonariuszom Policji i Straży Granicznej objętym postępowaniem karnym w następstwie użycia środków przymusu bezpośredniego, broni lub innego uzbrojenia w związku z wykonywaniem zadań lub czynności dostępu do profesjonalnego obrońcy (adwokata lub radcy prawnego)</w:t>
      </w:r>
    </w:p>
    <w:bookmarkEnd w:id="2"/>
    <w:p w14:paraId="55BE764A" w14:textId="23A63FB7" w:rsidR="00B45E63" w:rsidRPr="0013122B" w:rsidRDefault="00B45E63" w:rsidP="00D259A0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 xml:space="preserve">Kolejną zmianą proponowaną w przedkładanym projekcie jest wzmocnienie obecnie funkcjonującego rozwiązania, przewidującego możliwość udzielenia pomocy żołnierzom (zawodowym i niezawodowym) w związku z ponoszonymi przez nich kosztami pomocy prawnej. Zgodnie z zasadą wyrażoną w art. 296 ust. 1 ustawy </w:t>
      </w:r>
      <w:r w:rsidR="00D259A0">
        <w:rPr>
          <w:rFonts w:ascii="Times New Roman" w:hAnsi="Times New Roman"/>
          <w:sz w:val="24"/>
          <w:szCs w:val="24"/>
        </w:rPr>
        <w:t xml:space="preserve">z dnia 11 marca 2022 r. </w:t>
      </w:r>
      <w:r w:rsidRPr="003B2FB3">
        <w:rPr>
          <w:rFonts w:ascii="Times New Roman" w:hAnsi="Times New Roman"/>
          <w:sz w:val="24"/>
          <w:szCs w:val="24"/>
        </w:rPr>
        <w:t xml:space="preserve">o obronie </w:t>
      </w:r>
      <w:r w:rsidRPr="003B2FB3">
        <w:rPr>
          <w:rFonts w:ascii="Times New Roman" w:hAnsi="Times New Roman"/>
          <w:sz w:val="24"/>
          <w:szCs w:val="24"/>
        </w:rPr>
        <w:lastRenderedPageBreak/>
        <w:t>Ojczyzny</w:t>
      </w:r>
      <w:r w:rsidRPr="00D259A0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 xml:space="preserve">żołnierzowi zawodowemu przysługuje zwrot kosztów poniesionych na pomoc prawną, jeżeli wszczęte przeciwko niemu postępowanie karne o przestępstwo popełnione w związku z wykonywaniem zadań i czynności służbowych zostało zakończone prawomocnym orzeczeniem o umorzeniu postępowania z powodu braku ustawowych znamion czynu zabronionego lub niepopełnienia przestępstwa albo wyrokiem uniewinniającym. </w:t>
      </w:r>
      <w:r w:rsidRPr="00D259A0">
        <w:rPr>
          <w:rFonts w:ascii="Times New Roman" w:hAnsi="Times New Roman"/>
          <w:sz w:val="24"/>
          <w:szCs w:val="24"/>
        </w:rPr>
        <w:t>Zgodnie z ust. 2 tego przepisu koszty w</w:t>
      </w:r>
      <w:r w:rsidR="00D259A0">
        <w:rPr>
          <w:rFonts w:ascii="Times New Roman" w:hAnsi="Times New Roman"/>
          <w:sz w:val="24"/>
          <w:szCs w:val="24"/>
        </w:rPr>
        <w:t xml:space="preserve"> </w:t>
      </w:r>
      <w:r w:rsidRPr="00D259A0">
        <w:rPr>
          <w:rFonts w:ascii="Times New Roman" w:hAnsi="Times New Roman"/>
          <w:sz w:val="24"/>
          <w:szCs w:val="24"/>
        </w:rPr>
        <w:t>wysokości odpowiadającej wynagrodzeniu jednego obrońcy, określone w przepisach wydanych na podstawie art. 16 ust. 2 i 3 ustawy z dnia 26 maja 1982</w:t>
      </w:r>
      <w:r w:rsidR="00E345A3">
        <w:rPr>
          <w:rFonts w:ascii="Times New Roman" w:hAnsi="Times New Roman"/>
          <w:sz w:val="24"/>
          <w:szCs w:val="24"/>
        </w:rPr>
        <w:t> </w:t>
      </w:r>
      <w:r w:rsidRPr="00D259A0">
        <w:rPr>
          <w:rFonts w:ascii="Times New Roman" w:hAnsi="Times New Roman"/>
          <w:sz w:val="24"/>
          <w:szCs w:val="24"/>
        </w:rPr>
        <w:t xml:space="preserve">r. </w:t>
      </w:r>
      <w:r w:rsidR="00D259A0">
        <w:rPr>
          <w:rFonts w:ascii="Times New Roman" w:hAnsi="Times New Roman"/>
          <w:sz w:val="24"/>
          <w:szCs w:val="24"/>
        </w:rPr>
        <w:t>–</w:t>
      </w:r>
      <w:r w:rsidRPr="00D259A0">
        <w:rPr>
          <w:rFonts w:ascii="Times New Roman" w:hAnsi="Times New Roman"/>
          <w:sz w:val="24"/>
          <w:szCs w:val="24"/>
        </w:rPr>
        <w:t xml:space="preserve"> </w:t>
      </w:r>
      <w:r w:rsidRPr="003B2FB3">
        <w:rPr>
          <w:rFonts w:ascii="Times New Roman" w:hAnsi="Times New Roman"/>
          <w:sz w:val="24"/>
          <w:szCs w:val="24"/>
        </w:rPr>
        <w:t>Prawo o adwokaturze</w:t>
      </w:r>
      <w:r w:rsidRPr="00D259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259A0">
        <w:rPr>
          <w:rFonts w:ascii="Times New Roman" w:hAnsi="Times New Roman"/>
          <w:sz w:val="24"/>
          <w:szCs w:val="24"/>
        </w:rPr>
        <w:t>oraz art. 22</w:t>
      </w:r>
      <w:r w:rsidRPr="00D259A0">
        <w:rPr>
          <w:rFonts w:ascii="Times New Roman" w:hAnsi="Times New Roman"/>
          <w:sz w:val="24"/>
          <w:szCs w:val="24"/>
          <w:vertAlign w:val="superscript"/>
        </w:rPr>
        <w:t>5</w:t>
      </w:r>
      <w:r w:rsidRPr="00D259A0">
        <w:rPr>
          <w:rFonts w:ascii="Times New Roman" w:hAnsi="Times New Roman"/>
          <w:sz w:val="24"/>
          <w:szCs w:val="24"/>
        </w:rPr>
        <w:t xml:space="preserve"> ust. 2 i 3 ustawy z dnia 6 lipca 1982 r. o </w:t>
      </w:r>
      <w:r w:rsidRPr="003B2FB3">
        <w:rPr>
          <w:rFonts w:ascii="Times New Roman" w:hAnsi="Times New Roman"/>
          <w:sz w:val="24"/>
          <w:szCs w:val="24"/>
        </w:rPr>
        <w:t>radcach prawnych</w:t>
      </w:r>
      <w:r w:rsidRPr="00D259A0">
        <w:rPr>
          <w:rFonts w:ascii="Times New Roman" w:hAnsi="Times New Roman"/>
          <w:sz w:val="24"/>
          <w:szCs w:val="24"/>
        </w:rPr>
        <w:t>, zwraca się ze środków części budżetu państwa,</w:t>
      </w:r>
      <w:r w:rsidRPr="0013122B">
        <w:rPr>
          <w:rFonts w:ascii="Times New Roman" w:hAnsi="Times New Roman"/>
          <w:sz w:val="24"/>
          <w:szCs w:val="24"/>
        </w:rPr>
        <w:t xml:space="preserve"> której dysponentem jest Minister Obrony Narodowej. W zakresie nieuregulowanym w powyższych przepisach do zwrotu kosztów poniesionych na pomoc prawną stosuje się przepisy działu XIV ustawy z dnia 6 czerwca 1997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 xml:space="preserve">r. </w:t>
      </w:r>
      <w:r w:rsidR="00D259A0">
        <w:rPr>
          <w:rFonts w:ascii="Times New Roman" w:hAnsi="Times New Roman"/>
          <w:sz w:val="24"/>
          <w:szCs w:val="24"/>
        </w:rPr>
        <w:t>–</w:t>
      </w:r>
      <w:r w:rsidRPr="0013122B">
        <w:rPr>
          <w:rFonts w:ascii="Times New Roman" w:hAnsi="Times New Roman"/>
          <w:sz w:val="24"/>
          <w:szCs w:val="24"/>
        </w:rPr>
        <w:t xml:space="preserve"> </w:t>
      </w:r>
      <w:r w:rsidRPr="003B2FB3">
        <w:rPr>
          <w:rFonts w:ascii="Times New Roman" w:hAnsi="Times New Roman"/>
          <w:sz w:val="24"/>
          <w:szCs w:val="24"/>
        </w:rPr>
        <w:t>Kodeks postępowania karnego</w:t>
      </w:r>
      <w:r w:rsidRPr="0013122B">
        <w:rPr>
          <w:rFonts w:ascii="Times New Roman" w:hAnsi="Times New Roman"/>
          <w:sz w:val="24"/>
          <w:szCs w:val="24"/>
        </w:rPr>
        <w:t>. Istotą funkcjonującego rozwiązania jest zwrot poniesionych przez żołnierza kosztów procesu</w:t>
      </w:r>
      <w:r w:rsidR="00D259A0">
        <w:rPr>
          <w:rFonts w:ascii="Times New Roman" w:hAnsi="Times New Roman"/>
          <w:sz w:val="24"/>
          <w:szCs w:val="24"/>
        </w:rPr>
        <w:t>,</w:t>
      </w:r>
      <w:r w:rsidRPr="0013122B">
        <w:rPr>
          <w:rFonts w:ascii="Times New Roman" w:hAnsi="Times New Roman"/>
          <w:sz w:val="24"/>
          <w:szCs w:val="24"/>
        </w:rPr>
        <w:t xml:space="preserve"> tylko w sytuacji</w:t>
      </w:r>
      <w:r w:rsidR="00D259A0">
        <w:rPr>
          <w:rFonts w:ascii="Times New Roman" w:hAnsi="Times New Roman"/>
          <w:sz w:val="24"/>
          <w:szCs w:val="24"/>
        </w:rPr>
        <w:t xml:space="preserve"> gdy</w:t>
      </w:r>
      <w:r w:rsidRPr="0013122B">
        <w:rPr>
          <w:rFonts w:ascii="Times New Roman" w:hAnsi="Times New Roman"/>
          <w:sz w:val="24"/>
          <w:szCs w:val="24"/>
        </w:rPr>
        <w:t xml:space="preserve"> postępowanie zakończy się pozytywnie dla oskarżonego żołnierza (umorzeniem lub uniewinnieniem). Wprawdzie w ust.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>4 omawianego artykułu wprowadzono możliwość (opartą o ocenne przesłanki) zwrotu kosztów procesu w trakcie jego trwania (niezależnie od jego wyniku), lecz obserwacje związane z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>użyciem Sił Zbrojnych do ochrony granicy państwowej należy ocenić jako wymagające uzupełnienia.</w:t>
      </w:r>
    </w:p>
    <w:p w14:paraId="06CCD94A" w14:textId="77777777" w:rsidR="00B45E63" w:rsidRPr="0013122B" w:rsidRDefault="00B45E63" w:rsidP="00D259A0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Dlatego też proponuje się wzmocnienie obecnie funkcjonujących rozwiązań w zakresie zapewnienia m.in. żołnierzowi objętemu postępowaniem karnym dostępu do profesjonalnego obrońcy. W tym zakresie proponuje się wprowadzenie następujących regulacji:</w:t>
      </w:r>
    </w:p>
    <w:p w14:paraId="7BB8AEA4" w14:textId="0A9C4A36" w:rsidR="00B45E63" w:rsidRPr="00D259A0" w:rsidRDefault="00B45E63" w:rsidP="00D259A0">
      <w:pPr>
        <w:pStyle w:val="Akapitzlist"/>
        <w:numPr>
          <w:ilvl w:val="0"/>
          <w:numId w:val="2"/>
        </w:numPr>
        <w:shd w:val="clear" w:color="auto" w:fill="FFFFFF"/>
        <w:spacing w:before="120" w:after="0" w:line="360" w:lineRule="auto"/>
        <w:ind w:left="426" w:hanging="426"/>
        <w:contextualSpacing w:val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13122B">
        <w:rPr>
          <w:rFonts w:ascii="Times New Roman" w:hAnsi="Times New Roman"/>
          <w:sz w:val="24"/>
          <w:szCs w:val="24"/>
        </w:rPr>
        <w:t xml:space="preserve">dodanie w </w:t>
      </w:r>
      <w:r w:rsidR="00D259A0" w:rsidRPr="00D259A0">
        <w:rPr>
          <w:rFonts w:ascii="Times New Roman" w:hAnsi="Times New Roman"/>
          <w:sz w:val="24"/>
          <w:szCs w:val="24"/>
        </w:rPr>
        <w:t>ustaw</w:t>
      </w:r>
      <w:r w:rsidR="00D259A0">
        <w:rPr>
          <w:rFonts w:ascii="Times New Roman" w:hAnsi="Times New Roman"/>
          <w:sz w:val="24"/>
          <w:szCs w:val="24"/>
        </w:rPr>
        <w:t>ie</w:t>
      </w:r>
      <w:r w:rsidR="00D259A0" w:rsidRPr="00D259A0">
        <w:rPr>
          <w:rFonts w:ascii="Times New Roman" w:hAnsi="Times New Roman"/>
          <w:sz w:val="24"/>
          <w:szCs w:val="24"/>
        </w:rPr>
        <w:t xml:space="preserve"> z dnia 6 czerwca 1997 r. </w:t>
      </w:r>
      <w:r w:rsidR="00D259A0">
        <w:rPr>
          <w:rFonts w:ascii="Times New Roman" w:hAnsi="Times New Roman"/>
          <w:sz w:val="24"/>
          <w:szCs w:val="24"/>
        </w:rPr>
        <w:t xml:space="preserve">– </w:t>
      </w:r>
      <w:r w:rsidRPr="003B2FB3">
        <w:rPr>
          <w:rFonts w:ascii="Times New Roman" w:hAnsi="Times New Roman"/>
          <w:sz w:val="24"/>
          <w:szCs w:val="24"/>
        </w:rPr>
        <w:t>Kodeks postępowania karnego</w:t>
      </w:r>
      <w:r w:rsidRPr="00D259A0">
        <w:rPr>
          <w:rFonts w:ascii="Times New Roman" w:hAnsi="Times New Roman"/>
          <w:sz w:val="24"/>
          <w:szCs w:val="24"/>
        </w:rPr>
        <w:t xml:space="preserve"> nowego art.</w:t>
      </w:r>
      <w:r w:rsidR="00E345A3">
        <w:rPr>
          <w:rFonts w:ascii="Times New Roman" w:hAnsi="Times New Roman"/>
          <w:sz w:val="24"/>
          <w:szCs w:val="24"/>
        </w:rPr>
        <w:t> </w:t>
      </w:r>
      <w:r w:rsidRPr="00D259A0">
        <w:rPr>
          <w:rFonts w:ascii="Times New Roman" w:hAnsi="Times New Roman"/>
          <w:sz w:val="24"/>
          <w:szCs w:val="24"/>
        </w:rPr>
        <w:t>78a ułatwiającego dostęp żołnierza zawodowego i niezawodowego oraz funkcjonariusza Policji lub Straży Granicznej do obrońcy z urzędu. W tym zakresie przewiduje się, że ż</w:t>
      </w:r>
      <w:r w:rsidRPr="00D259A0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ołnierz lub funkcjonariusz oskarżony o przestępstwo popełnione w</w:t>
      </w:r>
      <w:r w:rsidR="00E345A3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</w:t>
      </w:r>
      <w:r w:rsidRPr="00D259A0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następstwie użycia środków przymusu bezpośredniego, broni lub innego uzbrojenia w</w:t>
      </w:r>
      <w:r w:rsidR="00E345A3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</w:t>
      </w:r>
      <w:r w:rsidRPr="00D259A0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związku z wykonywaniem zadań służbowych, który nie ma obrońcy z wyboru, może żądać, aby mu wyznaczono obrońcę z</w:t>
      </w:r>
      <w:r w:rsidR="00370958" w:rsidRPr="00D259A0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</w:t>
      </w:r>
      <w:r w:rsidRPr="00D259A0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urzędu. Konsekwencją wprowadzenia tego rozwiązania jest konieczność dokonania nowelizacji art. 81 § 1 i 2, art. 88 § 1, art. 300 §</w:t>
      </w:r>
      <w:r w:rsidR="00E345A3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</w:t>
      </w:r>
      <w:r w:rsidRPr="00D259A0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1 i 2, art. 338b § 1 i 3 oraz art. 607l § 3a;</w:t>
      </w:r>
    </w:p>
    <w:p w14:paraId="7710C3B5" w14:textId="59DCEBBE" w:rsidR="00B45E63" w:rsidRPr="00520ADA" w:rsidRDefault="00B45E63" w:rsidP="00520ADA">
      <w:pPr>
        <w:pStyle w:val="Akapitzlist"/>
        <w:numPr>
          <w:ilvl w:val="0"/>
          <w:numId w:val="2"/>
        </w:numPr>
        <w:shd w:val="clear" w:color="auto" w:fill="FFFFFF"/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 xml:space="preserve">zmianę art. 296 ustawy </w:t>
      </w:r>
      <w:r w:rsidR="00D259A0">
        <w:rPr>
          <w:rFonts w:ascii="Times New Roman" w:hAnsi="Times New Roman"/>
          <w:sz w:val="24"/>
          <w:szCs w:val="24"/>
        </w:rPr>
        <w:t xml:space="preserve">z dnia 11 marca 2022 r. </w:t>
      </w:r>
      <w:r w:rsidRPr="003B2FB3">
        <w:rPr>
          <w:rFonts w:ascii="Times New Roman" w:hAnsi="Times New Roman"/>
          <w:sz w:val="24"/>
          <w:szCs w:val="24"/>
        </w:rPr>
        <w:t>o obronie Ojczyzny</w:t>
      </w:r>
      <w:r w:rsidRPr="0013122B">
        <w:rPr>
          <w:rFonts w:ascii="Times New Roman" w:hAnsi="Times New Roman"/>
          <w:sz w:val="24"/>
          <w:szCs w:val="24"/>
        </w:rPr>
        <w:t xml:space="preserve"> przez dodanie ust.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>5, w którym przewidziano obligatoryjną pomoc w postaci zwrotu kosztów procesu dla żołnierza</w:t>
      </w:r>
      <w:r w:rsidR="00CB0B0A">
        <w:rPr>
          <w:rFonts w:ascii="Times New Roman" w:hAnsi="Times New Roman"/>
          <w:sz w:val="24"/>
          <w:szCs w:val="24"/>
        </w:rPr>
        <w:t xml:space="preserve"> zawodowego</w:t>
      </w:r>
      <w:r w:rsidRPr="0013122B">
        <w:rPr>
          <w:rFonts w:ascii="Times New Roman" w:hAnsi="Times New Roman"/>
          <w:sz w:val="24"/>
          <w:szCs w:val="24"/>
        </w:rPr>
        <w:t xml:space="preserve">, 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przeciwko któremu wszczęto postępowanie karne o przestępstwo 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popełnione w następstwie użycia środków przymusu bezpośredniego, broni lub innego uzbrojenia</w:t>
      </w:r>
      <w:r w:rsidR="00D259A0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związku z wykonywaniem zadań lub czynności służbowych, który nie skorzysta z obrońcy z urzędu. Pomoc taka </w:t>
      </w:r>
      <w:r w:rsidR="00D259A0"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będzie 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przyznawana jeszcze przed zakończeniem tego postępowania i nie będzie podlegała zwrotowi w zależności od zakończenia postępowania karnego </w:t>
      </w:r>
      <w:r w:rsidRPr="003B2FB3">
        <w:rPr>
          <w:rFonts w:ascii="Times New Roman" w:eastAsia="Times New Roman" w:hAnsi="Times New Roman"/>
          <w:bCs/>
          <w:sz w:val="24"/>
          <w:szCs w:val="24"/>
          <w:lang w:eastAsia="pl-PL"/>
        </w:rPr>
        <w:t>(a więc również w</w:t>
      </w:r>
      <w:r w:rsidR="00D259A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B2FB3">
        <w:rPr>
          <w:rFonts w:ascii="Times New Roman" w:eastAsia="Times New Roman" w:hAnsi="Times New Roman"/>
          <w:bCs/>
          <w:sz w:val="24"/>
          <w:szCs w:val="24"/>
          <w:lang w:eastAsia="pl-PL"/>
        </w:rPr>
        <w:t>przypadku wydania wyroku skazującego żołnierza)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>. Przy czym przewiduje się zwrot w</w:t>
      </w:r>
      <w:r w:rsidR="00370958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>wysokości określonej w</w:t>
      </w:r>
      <w:r w:rsidR="00E345A3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>umowie o</w:t>
      </w:r>
      <w:r w:rsidRPr="0013122B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udzielenie pomocy prawnej nie wyższej jednak od </w:t>
      </w:r>
      <w:r w:rsidR="00045D19">
        <w:rPr>
          <w:rFonts w:ascii="Times New Roman" w:eastAsia="Times New Roman" w:hAnsi="Times New Roman"/>
          <w:bCs/>
          <w:sz w:val="24"/>
          <w:szCs w:val="24"/>
          <w:lang w:eastAsia="pl-PL"/>
        </w:rPr>
        <w:t>20</w:t>
      </w:r>
      <w:r w:rsidR="00520ADA">
        <w:rPr>
          <w:rFonts w:ascii="Times New Roman" w:eastAsia="Times New Roman" w:hAnsi="Times New Roman"/>
          <w:bCs/>
          <w:sz w:val="24"/>
          <w:szCs w:val="24"/>
          <w:lang w:eastAsia="pl-PL"/>
        </w:rPr>
        <w:t>-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krotnej wysokości </w:t>
      </w:r>
      <w:r w:rsidR="000A0808">
        <w:rPr>
          <w:rFonts w:ascii="Times New Roman" w:eastAsia="Times New Roman" w:hAnsi="Times New Roman"/>
          <w:bCs/>
          <w:sz w:val="24"/>
          <w:szCs w:val="24"/>
          <w:lang w:eastAsia="pl-PL"/>
        </w:rPr>
        <w:t>stawek za czynności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określon</w:t>
      </w:r>
      <w:r w:rsidR="000A0808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przepisach w</w:t>
      </w:r>
      <w:r w:rsidRPr="0013122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ydanych na podstawie </w:t>
      </w:r>
      <w:hyperlink r:id="rId11" w:anchor="/document/16790926?unitId=art(16)ust(2)&amp;cm=DOCUMENT" w:history="1">
        <w:r w:rsidRPr="0013122B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art. 16 ust. 2</w:t>
        </w:r>
      </w:hyperlink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</w:t>
      </w:r>
      <w:hyperlink r:id="rId12" w:anchor="/document/16790926?unitId=art(16)ust(3)&amp;cm=DOCUMENT" w:history="1">
        <w:r w:rsidRPr="0013122B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3</w:t>
        </w:r>
      </w:hyperlink>
      <w:r w:rsidRPr="001312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3122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ustawy </w:t>
      </w:r>
      <w:r w:rsidR="00520AD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z dnia 26 maja 1982 r. –</w:t>
      </w:r>
      <w:r w:rsidRPr="0013122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B2FB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Prawo o adwokaturze</w:t>
      </w:r>
      <w:r w:rsidRPr="00520AD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oraz </w:t>
      </w:r>
      <w:hyperlink r:id="rId13" w:anchor="/document/16790947?unitId=art(22(5))ust(2)&amp;cm=DOCUMENT" w:history="1">
        <w:r w:rsidRPr="00520ADA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art. 22</w:t>
        </w:r>
        <w:r w:rsidRPr="00520ADA">
          <w:rPr>
            <w:rFonts w:ascii="Times New Roman" w:eastAsia="Times New Roman" w:hAnsi="Times New Roman"/>
            <w:bCs/>
            <w:sz w:val="24"/>
            <w:szCs w:val="24"/>
            <w:vertAlign w:val="superscript"/>
            <w:lang w:eastAsia="pl-PL"/>
          </w:rPr>
          <w:t>5</w:t>
        </w:r>
        <w:r w:rsidRPr="00520ADA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 xml:space="preserve"> ust. 2</w:t>
        </w:r>
      </w:hyperlink>
      <w:r w:rsidRPr="00520AD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</w:t>
      </w:r>
      <w:hyperlink r:id="rId14" w:anchor="/document/16790947?unitId=art(22(5))ust(3)&amp;cm=DOCUMENT" w:history="1">
        <w:r w:rsidRPr="00520ADA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3</w:t>
        </w:r>
      </w:hyperlink>
      <w:r w:rsidRPr="00520AD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520AD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ustawy </w:t>
      </w:r>
      <w:r w:rsidR="00520ADA" w:rsidRPr="00520AD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z dnia 6 lipca 1982 r. </w:t>
      </w:r>
      <w:r w:rsidRPr="003B2FB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 radcach prawnych</w:t>
      </w:r>
      <w:r w:rsidRPr="00520ADA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5930F9F4" w14:textId="0F0BE477" w:rsidR="00B45E63" w:rsidRPr="0013122B" w:rsidRDefault="00B45E63" w:rsidP="002B5583">
      <w:pPr>
        <w:pStyle w:val="Akapitzlist"/>
        <w:numPr>
          <w:ilvl w:val="0"/>
          <w:numId w:val="2"/>
        </w:numPr>
        <w:shd w:val="clear" w:color="auto" w:fill="FFFFFF"/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 xml:space="preserve">zastosowanie rozwiązania w zakresie zwrotu kosztów procesu również do żołnierzy niezawodowych. Wobec tego w art. 316 ustawy </w:t>
      </w:r>
      <w:r w:rsidR="00557EF1">
        <w:rPr>
          <w:rFonts w:ascii="Times New Roman" w:hAnsi="Times New Roman"/>
          <w:sz w:val="24"/>
          <w:szCs w:val="24"/>
        </w:rPr>
        <w:t xml:space="preserve">z dnia 11 marca 2022 r. </w:t>
      </w:r>
      <w:r w:rsidRPr="003B2FB3">
        <w:rPr>
          <w:rFonts w:ascii="Times New Roman" w:hAnsi="Times New Roman"/>
          <w:sz w:val="24"/>
          <w:szCs w:val="24"/>
        </w:rPr>
        <w:t>o obronie Ojczyzny</w:t>
      </w:r>
      <w:r w:rsidRPr="0013122B">
        <w:rPr>
          <w:rFonts w:ascii="Times New Roman" w:hAnsi="Times New Roman"/>
          <w:sz w:val="24"/>
          <w:szCs w:val="24"/>
        </w:rPr>
        <w:t xml:space="preserve"> proponuje się dodać ust. 4 i 5 (wzorowanym na rozwiązaniu przewidzianym w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>art. 296 ust. 4 i 5 tej ustawy), w</w:t>
      </w:r>
      <w:r w:rsidR="00370958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>których wprowadza się odpowiednio fakultatywny i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 xml:space="preserve">obligatoryjny zwrot kosztów procesu. </w:t>
      </w:r>
      <w:bookmarkStart w:id="3" w:name="_Hlk168748961"/>
      <w:r w:rsidRPr="0013122B">
        <w:rPr>
          <w:rFonts w:ascii="Times New Roman" w:hAnsi="Times New Roman"/>
          <w:sz w:val="24"/>
          <w:szCs w:val="24"/>
        </w:rPr>
        <w:t>Dodatkowo wprowadza się możliwość ubiegania się przez żołnierza niezawodowego zwrotu kosztów procesu, w którym występował on w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>charakterze pokrzywdzonego, np. gdy został zaatakowany w czasie wykonywania zadań na granicy państwowej i uczestniczy w procesie sprawcy jako pokrzywdzony i korzysta z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>pomocy adwokata lub radcy prawnego (takie rozwiązanie funkcjonuje w odniesieniu do żołnierzy zawodowych).</w:t>
      </w:r>
    </w:p>
    <w:p w14:paraId="46F1E194" w14:textId="0C4A0B23" w:rsidR="00B45E63" w:rsidRPr="0013122B" w:rsidRDefault="00B45E63" w:rsidP="002B558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122B">
        <w:rPr>
          <w:rFonts w:ascii="Times New Roman" w:hAnsi="Times New Roman"/>
          <w:b/>
          <w:bCs/>
          <w:sz w:val="24"/>
          <w:szCs w:val="24"/>
        </w:rPr>
        <w:t>Możliwość zachowania prawa do pełnego uposażenia dla żołnierza zawieszonego w</w:t>
      </w:r>
      <w:r w:rsidR="00370958">
        <w:rPr>
          <w:rFonts w:ascii="Times New Roman" w:hAnsi="Times New Roman"/>
          <w:b/>
          <w:bCs/>
          <w:sz w:val="24"/>
          <w:szCs w:val="24"/>
        </w:rPr>
        <w:t> </w:t>
      </w:r>
      <w:r w:rsidRPr="0013122B">
        <w:rPr>
          <w:rFonts w:ascii="Times New Roman" w:hAnsi="Times New Roman"/>
          <w:b/>
          <w:bCs/>
          <w:sz w:val="24"/>
          <w:szCs w:val="24"/>
        </w:rPr>
        <w:t xml:space="preserve">czynnościach służbowych, </w:t>
      </w:r>
      <w:r w:rsidRPr="001312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przeciwko któremu wszczęto postępowanie karne o</w:t>
      </w:r>
      <w:r w:rsidR="003709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r w:rsidRPr="001312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przestępstwo popełnione w następstwie użycia środków przymusu bezpośredniego, broni lub innego uzbrojenia w związku z wykonywaniem zadań lub czynności służbowych</w:t>
      </w:r>
    </w:p>
    <w:bookmarkEnd w:id="3"/>
    <w:p w14:paraId="4867BFBC" w14:textId="0FB14BD8" w:rsidR="00B45E63" w:rsidRPr="0013122B" w:rsidRDefault="00B45E63" w:rsidP="00557EF1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 xml:space="preserve">W obecnym stanie prawnym, określonym w art. 456 ustawy </w:t>
      </w:r>
      <w:r w:rsidR="00557EF1">
        <w:rPr>
          <w:rFonts w:ascii="Times New Roman" w:hAnsi="Times New Roman"/>
          <w:sz w:val="24"/>
          <w:szCs w:val="24"/>
        </w:rPr>
        <w:t>z dnia 11 marca 2022</w:t>
      </w:r>
      <w:r w:rsidR="00E345A3">
        <w:rPr>
          <w:rFonts w:ascii="Times New Roman" w:hAnsi="Times New Roman"/>
          <w:sz w:val="24"/>
          <w:szCs w:val="24"/>
        </w:rPr>
        <w:t> </w:t>
      </w:r>
      <w:r w:rsidR="00557EF1">
        <w:rPr>
          <w:rFonts w:ascii="Times New Roman" w:hAnsi="Times New Roman"/>
          <w:sz w:val="24"/>
          <w:szCs w:val="24"/>
        </w:rPr>
        <w:t xml:space="preserve">r. </w:t>
      </w:r>
      <w:r w:rsidRPr="003B2FB3">
        <w:rPr>
          <w:rFonts w:ascii="Times New Roman" w:hAnsi="Times New Roman"/>
          <w:sz w:val="24"/>
          <w:szCs w:val="24"/>
        </w:rPr>
        <w:t>o</w:t>
      </w:r>
      <w:r w:rsidR="00E345A3">
        <w:rPr>
          <w:rFonts w:ascii="Times New Roman" w:hAnsi="Times New Roman"/>
          <w:sz w:val="24"/>
          <w:szCs w:val="24"/>
        </w:rPr>
        <w:t> </w:t>
      </w:r>
      <w:r w:rsidRPr="003B2FB3">
        <w:rPr>
          <w:rFonts w:ascii="Times New Roman" w:hAnsi="Times New Roman"/>
          <w:sz w:val="24"/>
          <w:szCs w:val="24"/>
        </w:rPr>
        <w:t>obronie Ojczyzny</w:t>
      </w:r>
      <w:r w:rsidRPr="0013122B">
        <w:rPr>
          <w:rFonts w:ascii="Times New Roman" w:hAnsi="Times New Roman"/>
          <w:sz w:val="24"/>
          <w:szCs w:val="24"/>
        </w:rPr>
        <w:t xml:space="preserve"> (w</w:t>
      </w:r>
      <w:r w:rsidR="00370958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 xml:space="preserve">przypadku żołnierzy zawodowych) oraz w art. 485 </w:t>
      </w:r>
      <w:r w:rsidR="00557EF1">
        <w:rPr>
          <w:rFonts w:ascii="Times New Roman" w:hAnsi="Times New Roman"/>
          <w:sz w:val="24"/>
          <w:szCs w:val="24"/>
        </w:rPr>
        <w:t xml:space="preserve">ww. </w:t>
      </w:r>
      <w:r w:rsidRPr="0013122B">
        <w:rPr>
          <w:rFonts w:ascii="Times New Roman" w:hAnsi="Times New Roman"/>
          <w:sz w:val="24"/>
          <w:szCs w:val="24"/>
        </w:rPr>
        <w:t>ustawy</w:t>
      </w:r>
      <w:r w:rsidR="00557EF1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(w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>przypadku żołnierzy niezawodowych)</w:t>
      </w:r>
      <w:r w:rsidR="00F176A8">
        <w:rPr>
          <w:rFonts w:ascii="Times New Roman" w:hAnsi="Times New Roman"/>
          <w:sz w:val="24"/>
          <w:szCs w:val="24"/>
        </w:rPr>
        <w:t>,</w:t>
      </w:r>
      <w:r w:rsidRPr="0013122B">
        <w:rPr>
          <w:rFonts w:ascii="Times New Roman" w:hAnsi="Times New Roman"/>
          <w:sz w:val="24"/>
          <w:szCs w:val="24"/>
        </w:rPr>
        <w:t xml:space="preserve"> wskazano, że w przypadku zawieszenia żołnierza w czynnościach służbowych lub tymczasowego aresztowania żołnierzowi zawiesza się, od najbliższego terminu płatności, połowę uposażenia zasadniczego oraz m.in. wypłatę dodatków o charakterze stałym. Faktycznie żołnierz otrzymuje tylko 50% uposażenia. Zawieszoną część uposażenia wypłaca się wyłącznie w przypadku umorzenia postępowania karego, w toku którego był stosowany ten środek zapobiegawczy, albo w przypadku uniewinnienia żołnierza. </w:t>
      </w:r>
      <w:r w:rsidRPr="0013122B">
        <w:rPr>
          <w:rFonts w:ascii="Times New Roman" w:hAnsi="Times New Roman"/>
          <w:sz w:val="24"/>
          <w:szCs w:val="24"/>
        </w:rPr>
        <w:lastRenderedPageBreak/>
        <w:t xml:space="preserve">Mając na uwadze dynamikę działań związanych z obroną granicy państwowej, w trakcie których może dojść do niezamierzonego naruszenia obowiązującego porządku prawnego przez żołnierza i w związku z tym prowadzenia postępowania karnego przeciwko takiemu żołnierzowi, proponuje się, aby w przypadku </w:t>
      </w:r>
      <w:r w:rsidRPr="0013122B">
        <w:rPr>
          <w:rFonts w:ascii="Times New Roman" w:hAnsi="Times New Roman"/>
          <w:bCs/>
          <w:sz w:val="24"/>
          <w:szCs w:val="24"/>
        </w:rPr>
        <w:t>żołnierza zawieszonego w czynnościach służbowych dowódca jednostki wojskowej, w której żołnierz pełni służbę</w:t>
      </w:r>
      <w:r w:rsidR="00557EF1">
        <w:rPr>
          <w:rFonts w:ascii="Times New Roman" w:hAnsi="Times New Roman"/>
          <w:bCs/>
          <w:sz w:val="24"/>
          <w:szCs w:val="24"/>
        </w:rPr>
        <w:t>,</w:t>
      </w:r>
      <w:r w:rsidRPr="0013122B">
        <w:rPr>
          <w:rFonts w:ascii="Times New Roman" w:hAnsi="Times New Roman"/>
          <w:bCs/>
          <w:sz w:val="24"/>
          <w:szCs w:val="24"/>
        </w:rPr>
        <w:t xml:space="preserve"> mógł, biorąc pod uwagę okoliczności popełnienia zarzucanego żołnierzowi przestępstwa, w szczególności będącego następstwem użycia środków przymusu bezpośredniego, broni lub innego uzbrojenia w związku z wykonywaniem czynności lub zadań służbowych</w:t>
      </w:r>
      <w:r w:rsidR="00557EF1">
        <w:rPr>
          <w:rFonts w:ascii="Times New Roman" w:hAnsi="Times New Roman"/>
          <w:bCs/>
          <w:sz w:val="24"/>
          <w:szCs w:val="24"/>
        </w:rPr>
        <w:t>,</w:t>
      </w:r>
      <w:r w:rsidRPr="0013122B">
        <w:rPr>
          <w:rFonts w:ascii="Times New Roman" w:hAnsi="Times New Roman"/>
          <w:bCs/>
          <w:sz w:val="24"/>
          <w:szCs w:val="24"/>
        </w:rPr>
        <w:t xml:space="preserve"> zachować prawo do pełnego uposażenia oraz prawo do dodatków o charakterze stałym.</w:t>
      </w:r>
    </w:p>
    <w:p w14:paraId="4F336863" w14:textId="6EB737F8" w:rsidR="00B45E63" w:rsidRPr="0013122B" w:rsidRDefault="00B45E63" w:rsidP="002B558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4" w:name="_Hlk168748997"/>
      <w:bookmarkStart w:id="5" w:name="_Hlk168679394"/>
      <w:r w:rsidRPr="0013122B">
        <w:rPr>
          <w:rFonts w:ascii="Times New Roman" w:hAnsi="Times New Roman"/>
          <w:b/>
          <w:bCs/>
          <w:sz w:val="24"/>
          <w:szCs w:val="24"/>
        </w:rPr>
        <w:t>Wprowadzenie kontratypu przestępstwa użycia lub wykorzystania przez żołnierza lub funkcjonariusza Policji i Staży Granicznej środków przymusu bezpośredniego, broni lub innego uzbrojenia</w:t>
      </w:r>
      <w:bookmarkEnd w:id="4"/>
      <w:r w:rsidRPr="0013122B">
        <w:rPr>
          <w:rFonts w:ascii="Times New Roman" w:hAnsi="Times New Roman"/>
          <w:b/>
          <w:bCs/>
          <w:sz w:val="24"/>
          <w:szCs w:val="24"/>
        </w:rPr>
        <w:t xml:space="preserve"> niezgodnie z zasadami</w:t>
      </w:r>
    </w:p>
    <w:p w14:paraId="023876AF" w14:textId="55673412" w:rsidR="00B45E63" w:rsidRPr="0013122B" w:rsidRDefault="00B45E63" w:rsidP="00C3038C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168749016"/>
      <w:bookmarkEnd w:id="5"/>
      <w:r w:rsidRPr="0013122B">
        <w:rPr>
          <w:rFonts w:ascii="Times New Roman" w:hAnsi="Times New Roman"/>
          <w:sz w:val="24"/>
          <w:szCs w:val="24"/>
        </w:rPr>
        <w:t xml:space="preserve">Istotą nowelizacji </w:t>
      </w:r>
      <w:r w:rsidR="00C3038C">
        <w:rPr>
          <w:rFonts w:ascii="Times New Roman" w:hAnsi="Times New Roman"/>
          <w:sz w:val="24"/>
          <w:szCs w:val="24"/>
        </w:rPr>
        <w:t xml:space="preserve">ustawy z dnia </w:t>
      </w:r>
      <w:r w:rsidR="00C3038C" w:rsidRPr="00C3038C">
        <w:rPr>
          <w:rFonts w:ascii="Times New Roman" w:hAnsi="Times New Roman"/>
          <w:sz w:val="24"/>
          <w:szCs w:val="24"/>
        </w:rPr>
        <w:t xml:space="preserve">6 czerwca 1997 r. – </w:t>
      </w:r>
      <w:r w:rsidRPr="003B2FB3">
        <w:rPr>
          <w:rFonts w:ascii="Times New Roman" w:hAnsi="Times New Roman"/>
          <w:sz w:val="24"/>
          <w:szCs w:val="24"/>
        </w:rPr>
        <w:t>Kodeks karn</w:t>
      </w:r>
      <w:r w:rsidR="00C3038C">
        <w:rPr>
          <w:rFonts w:ascii="Times New Roman" w:hAnsi="Times New Roman"/>
          <w:sz w:val="24"/>
          <w:szCs w:val="24"/>
        </w:rPr>
        <w:t>y</w:t>
      </w:r>
      <w:r w:rsidRPr="0013122B">
        <w:rPr>
          <w:rFonts w:ascii="Times New Roman" w:hAnsi="Times New Roman"/>
          <w:sz w:val="24"/>
          <w:szCs w:val="24"/>
        </w:rPr>
        <w:t>, polegającą na dodaniu art. 25a, jest wprowadzenie kontratypu przestępstwa związanego z użyciem przez żołnierza lub funkcjonariusza Policji lub Straży Granicznej środków przymusu bezpośredniego, broni lub innego uzbrojenia w czasie wykonywania zadań związanych z ochroną granicy państwowej oraz dokonania bezpośredniego zamachu na określone dobra chronione prawem, w tym w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 xml:space="preserve">szczególności życia lub zdrowia żołnierza lub funkcjonariusza, </w:t>
      </w:r>
      <w:r w:rsidRPr="0013122B">
        <w:rPr>
          <w:rFonts w:ascii="Times New Roman" w:hAnsi="Times New Roman"/>
          <w:bCs/>
          <w:sz w:val="24"/>
          <w:szCs w:val="24"/>
        </w:rPr>
        <w:t>jeżeli okoliczności będą wymagały natychmiastowego działania</w:t>
      </w:r>
      <w:r w:rsidRPr="0013122B">
        <w:rPr>
          <w:rFonts w:ascii="Times New Roman" w:hAnsi="Times New Roman"/>
          <w:sz w:val="24"/>
          <w:szCs w:val="24"/>
        </w:rPr>
        <w:t>.</w:t>
      </w:r>
    </w:p>
    <w:p w14:paraId="4B2DCD73" w14:textId="3E73DD12" w:rsidR="00B45E63" w:rsidRPr="0013122B" w:rsidRDefault="00B45E63" w:rsidP="00C3038C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Mając na uwadze spektrum działań związanych z ochroną granicy państwowej przez Siły Zbrojne oraz Policję i Straż Graniczną, charakteryzujące się nieprzewidzialnością, dużą dynamiką działań powodujących ponadnormatywne obciążenia psychofizyczne żołnierzy i</w:t>
      </w:r>
      <w:r w:rsidR="00370958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 xml:space="preserve">funkcjonariuszy biorących udział w tych działaniach, </w:t>
      </w:r>
      <w:r w:rsidR="00C3038C" w:rsidRPr="0013122B">
        <w:rPr>
          <w:rFonts w:ascii="Times New Roman" w:hAnsi="Times New Roman"/>
          <w:sz w:val="24"/>
          <w:szCs w:val="24"/>
        </w:rPr>
        <w:t xml:space="preserve">jest </w:t>
      </w:r>
      <w:r w:rsidRPr="0013122B">
        <w:rPr>
          <w:rFonts w:ascii="Times New Roman" w:hAnsi="Times New Roman"/>
          <w:sz w:val="24"/>
          <w:szCs w:val="24"/>
        </w:rPr>
        <w:t>niezbędne zagwarantowanie tym osobom niekaralności, w pewnych przypadkach naruszenia zasad do użycia lub wykorzystania środków przymusu bezpośredniego, broni lub uzbrojenia.</w:t>
      </w:r>
    </w:p>
    <w:p w14:paraId="372F7F42" w14:textId="6A18D7DE" w:rsidR="00B45E63" w:rsidRPr="0013122B" w:rsidRDefault="00B45E63" w:rsidP="00F5290B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 xml:space="preserve">Odrębnie proponuje się uregulować kontratyp przestępstwa związanego z użyciem przez żołnierza środków przymusu bezpośredniego, broni lub innego uzbrojenia w czasie wykonywania operacji wojskowej, o której mowa w przepisach ustawy </w:t>
      </w:r>
      <w:r w:rsidR="00F5290B">
        <w:rPr>
          <w:rFonts w:ascii="Times New Roman" w:hAnsi="Times New Roman"/>
          <w:sz w:val="24"/>
          <w:szCs w:val="24"/>
        </w:rPr>
        <w:t>z dnia 11 marca 2022</w:t>
      </w:r>
      <w:r w:rsidR="00E345A3">
        <w:rPr>
          <w:rFonts w:ascii="Times New Roman" w:hAnsi="Times New Roman"/>
          <w:sz w:val="24"/>
          <w:szCs w:val="24"/>
        </w:rPr>
        <w:t> </w:t>
      </w:r>
      <w:r w:rsidR="00F5290B">
        <w:rPr>
          <w:rFonts w:ascii="Times New Roman" w:hAnsi="Times New Roman"/>
          <w:sz w:val="24"/>
          <w:szCs w:val="24"/>
        </w:rPr>
        <w:t xml:space="preserve">r. </w:t>
      </w:r>
      <w:r w:rsidRPr="0013122B">
        <w:rPr>
          <w:rFonts w:ascii="Times New Roman" w:hAnsi="Times New Roman"/>
          <w:sz w:val="24"/>
          <w:szCs w:val="24"/>
        </w:rPr>
        <w:t>o obronie Ojczyzny. Należy bowiem zwrócić uwagę, że operacje wojskowe, aczkolwiek zawsze związane z</w:t>
      </w:r>
      <w:r w:rsidR="00370958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 xml:space="preserve">realizacją konstytucyjnych zadań Sił Zbrojnych, będą mogły być realizowane nie bezpośrednio na granicy państwowej. Wówczas to kontratyp przewidziany w art. 25a </w:t>
      </w:r>
      <w:r w:rsidR="00F5290B">
        <w:rPr>
          <w:rFonts w:ascii="Times New Roman" w:hAnsi="Times New Roman"/>
          <w:sz w:val="24"/>
          <w:szCs w:val="24"/>
        </w:rPr>
        <w:t>ustawy z</w:t>
      </w:r>
      <w:r w:rsidR="00E345A3">
        <w:rPr>
          <w:rFonts w:ascii="Times New Roman" w:hAnsi="Times New Roman"/>
          <w:sz w:val="24"/>
          <w:szCs w:val="24"/>
        </w:rPr>
        <w:t> </w:t>
      </w:r>
      <w:r w:rsidR="00F5290B">
        <w:rPr>
          <w:rFonts w:ascii="Times New Roman" w:hAnsi="Times New Roman"/>
          <w:sz w:val="24"/>
          <w:szCs w:val="24"/>
        </w:rPr>
        <w:t xml:space="preserve">dnia 6 czerwca 1997 r. – </w:t>
      </w:r>
      <w:r w:rsidRPr="0013122B">
        <w:rPr>
          <w:rFonts w:ascii="Times New Roman" w:hAnsi="Times New Roman"/>
          <w:sz w:val="24"/>
          <w:szCs w:val="24"/>
        </w:rPr>
        <w:t>Kodeks karn</w:t>
      </w:r>
      <w:r w:rsidR="00F5290B">
        <w:rPr>
          <w:rFonts w:ascii="Times New Roman" w:hAnsi="Times New Roman"/>
          <w:sz w:val="24"/>
          <w:szCs w:val="24"/>
        </w:rPr>
        <w:t>y</w:t>
      </w:r>
      <w:r w:rsidRPr="0013122B">
        <w:rPr>
          <w:rFonts w:ascii="Times New Roman" w:hAnsi="Times New Roman"/>
          <w:sz w:val="24"/>
          <w:szCs w:val="24"/>
        </w:rPr>
        <w:t xml:space="preserve"> może się okazać niewystarczający. Dlatego też proponuje się wprowadzenie </w:t>
      </w:r>
      <w:r w:rsidR="00CB0B0A">
        <w:rPr>
          <w:rFonts w:ascii="Times New Roman" w:hAnsi="Times New Roman"/>
          <w:sz w:val="24"/>
          <w:szCs w:val="24"/>
        </w:rPr>
        <w:t xml:space="preserve">do </w:t>
      </w:r>
      <w:r w:rsidR="00F5290B">
        <w:rPr>
          <w:rFonts w:ascii="Times New Roman" w:hAnsi="Times New Roman"/>
          <w:sz w:val="24"/>
          <w:szCs w:val="24"/>
        </w:rPr>
        <w:t xml:space="preserve">ustawy z dnia 6 czerwca 1997 r. – </w:t>
      </w:r>
      <w:r w:rsidR="00CB0B0A">
        <w:rPr>
          <w:rFonts w:ascii="Times New Roman" w:hAnsi="Times New Roman"/>
          <w:sz w:val="24"/>
          <w:szCs w:val="24"/>
        </w:rPr>
        <w:t>Kodeks karn</w:t>
      </w:r>
      <w:r w:rsidR="00F5290B">
        <w:rPr>
          <w:rFonts w:ascii="Times New Roman" w:hAnsi="Times New Roman"/>
          <w:sz w:val="24"/>
          <w:szCs w:val="24"/>
        </w:rPr>
        <w:t>y</w:t>
      </w:r>
      <w:r w:rsidR="00CB0B0A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 xml:space="preserve">dodatkowego </w:t>
      </w:r>
      <w:r w:rsidRPr="0013122B">
        <w:rPr>
          <w:rFonts w:ascii="Times New Roman" w:hAnsi="Times New Roman"/>
          <w:sz w:val="24"/>
          <w:szCs w:val="24"/>
        </w:rPr>
        <w:lastRenderedPageBreak/>
        <w:t>przepisu</w:t>
      </w:r>
      <w:r w:rsidR="00370958">
        <w:rPr>
          <w:rFonts w:ascii="Times New Roman" w:hAnsi="Times New Roman"/>
          <w:sz w:val="24"/>
          <w:szCs w:val="24"/>
        </w:rPr>
        <w:t>,</w:t>
      </w:r>
      <w:r w:rsidRPr="0013122B">
        <w:rPr>
          <w:rFonts w:ascii="Times New Roman" w:hAnsi="Times New Roman"/>
          <w:sz w:val="24"/>
          <w:szCs w:val="24"/>
        </w:rPr>
        <w:t xml:space="preserve"> tj. art. 319a, zgodnie z którym nie popełnia przestępstwa żołnierz, który z naruszeniem zasad użycia lub wykorzystania środków przymusu bezpośredniego, broni lub innego uzbrojenia, wydaje rozkaz ich użycia lub wykorzystania albo ich używa lub wykorzystuje, w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>związku z wykonywaniem czynności lub zadań służbowych w czasie operacji wojskowej prowadzonej na terytorium Rzeczypospolitej Polskiej w czasie pokoju w</w:t>
      </w:r>
      <w:r w:rsidR="00370958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>rozumieniu przepisów ustawy z dnia 11 marca 2022 r. o obronie Ojczyzny</w:t>
      </w:r>
      <w:r w:rsidRPr="00F5290B">
        <w:rPr>
          <w:rFonts w:ascii="Times New Roman" w:hAnsi="Times New Roman"/>
          <w:sz w:val="24"/>
          <w:szCs w:val="24"/>
        </w:rPr>
        <w:t>, w celu:</w:t>
      </w:r>
    </w:p>
    <w:p w14:paraId="3431E696" w14:textId="37302024" w:rsidR="00B45E63" w:rsidRPr="00822EF3" w:rsidRDefault="00B45E63" w:rsidP="002B5583">
      <w:pPr>
        <w:pStyle w:val="ZCZWSPPKTzmczciwsppktartykuempunktem"/>
        <w:numPr>
          <w:ilvl w:val="0"/>
          <w:numId w:val="10"/>
        </w:numPr>
        <w:spacing w:before="120"/>
        <w:ind w:left="284" w:hanging="284"/>
        <w:rPr>
          <w:rFonts w:ascii="Times New Roman" w:eastAsia="Calibri" w:hAnsi="Times New Roman" w:cs="Times New Roman"/>
          <w:bCs w:val="0"/>
          <w:szCs w:val="24"/>
          <w:lang w:eastAsia="en-US"/>
        </w:rPr>
      </w:pPr>
      <w:r w:rsidRPr="00822EF3">
        <w:rPr>
          <w:rFonts w:ascii="Times New Roman" w:eastAsia="Calibri" w:hAnsi="Times New Roman" w:cs="Times New Roman"/>
          <w:bCs w:val="0"/>
          <w:szCs w:val="24"/>
          <w:lang w:eastAsia="en-US"/>
        </w:rPr>
        <w:t>odparcia bezpośredniego, bezprawnego zamachu na życie, zdrowie lub wolność tego żołnierza lub innej osoby lub</w:t>
      </w:r>
    </w:p>
    <w:p w14:paraId="7967D9A3" w14:textId="0DFF75A1" w:rsidR="00B45E63" w:rsidRDefault="00B45E63" w:rsidP="002B5583">
      <w:pPr>
        <w:pStyle w:val="ZCZWSPPKTzmczciwsppktartykuempunktem"/>
        <w:numPr>
          <w:ilvl w:val="0"/>
          <w:numId w:val="10"/>
        </w:numPr>
        <w:spacing w:before="120"/>
        <w:ind w:left="284" w:hanging="284"/>
        <w:rPr>
          <w:rFonts w:ascii="Times New Roman" w:eastAsia="Calibri" w:hAnsi="Times New Roman" w:cs="Times New Roman"/>
          <w:bCs w:val="0"/>
          <w:szCs w:val="24"/>
          <w:lang w:eastAsia="en-US"/>
        </w:rPr>
      </w:pPr>
      <w:r w:rsidRPr="00822EF3">
        <w:rPr>
          <w:rFonts w:ascii="Times New Roman" w:eastAsia="Calibri" w:hAnsi="Times New Roman" w:cs="Times New Roman"/>
          <w:bCs w:val="0"/>
          <w:szCs w:val="24"/>
          <w:lang w:eastAsia="en-US"/>
        </w:rPr>
        <w:t>przeciwdziałania czynnościom zmierzającym bezpośrednio do zamachu na życie, zdrowie lub wolność tego żołnierza lub innej osoby</w:t>
      </w:r>
      <w:r w:rsidR="00A54964">
        <w:rPr>
          <w:rFonts w:ascii="Times New Roman" w:eastAsia="Calibri" w:hAnsi="Times New Roman" w:cs="Times New Roman"/>
          <w:bCs w:val="0"/>
          <w:szCs w:val="24"/>
          <w:lang w:eastAsia="en-US"/>
        </w:rPr>
        <w:t>, lub</w:t>
      </w:r>
    </w:p>
    <w:p w14:paraId="6E3350EE" w14:textId="1C8F3EFE" w:rsidR="00EB4FE3" w:rsidRPr="00EB4FE3" w:rsidRDefault="00EB4FE3" w:rsidP="002B5583">
      <w:pPr>
        <w:pStyle w:val="ZCZWSPPKTzmczciwsppktartykuempunktem"/>
        <w:numPr>
          <w:ilvl w:val="0"/>
          <w:numId w:val="10"/>
        </w:numPr>
        <w:spacing w:before="120"/>
        <w:ind w:left="284" w:hanging="284"/>
        <w:rPr>
          <w:rFonts w:ascii="Times New Roman" w:eastAsia="Calibri" w:hAnsi="Times New Roman" w:cs="Times New Roman"/>
          <w:bCs w:val="0"/>
          <w:szCs w:val="24"/>
          <w:lang w:eastAsia="en-US"/>
        </w:rPr>
      </w:pPr>
      <w:r w:rsidRPr="00B57ECD">
        <w:rPr>
          <w:rFonts w:ascii="Times New Roman" w:eastAsia="Calibri" w:hAnsi="Times New Roman" w:cs="Times New Roman"/>
          <w:bCs w:val="0"/>
          <w:szCs w:val="24"/>
          <w:lang w:eastAsia="en-US"/>
        </w:rPr>
        <w:t>konieczności przeciwstawienia się osobie niepodporządkowującej się wezwaniu do natychmiastowego porzucenia broni, materiału wybuchowego</w:t>
      </w:r>
      <w:r w:rsidR="00A54964">
        <w:rPr>
          <w:rFonts w:ascii="Times New Roman" w:eastAsia="Calibri" w:hAnsi="Times New Roman" w:cs="Times New Roman"/>
          <w:bCs w:val="0"/>
          <w:szCs w:val="24"/>
          <w:lang w:eastAsia="en-US"/>
        </w:rPr>
        <w:t xml:space="preserve"> lub</w:t>
      </w:r>
      <w:r w:rsidRPr="00B57ECD">
        <w:rPr>
          <w:rFonts w:ascii="Times New Roman" w:eastAsia="Calibri" w:hAnsi="Times New Roman" w:cs="Times New Roman"/>
          <w:bCs w:val="0"/>
          <w:szCs w:val="24"/>
          <w:lang w:eastAsia="en-US"/>
        </w:rPr>
        <w:t xml:space="preserve"> innego niebezpiecznego przedmiotu, którego użycie może zagrozić życiu, zdrowiu lub wolności tego żołnierza lub innej osoby, lub która usiłuje bezprawnie odebrać broń żołnierzowi lub innej osobie uprawnionej do jej posiadania</w:t>
      </w:r>
    </w:p>
    <w:p w14:paraId="2015378E" w14:textId="77777777" w:rsidR="00B45E63" w:rsidRPr="00822EF3" w:rsidRDefault="00B45E63" w:rsidP="002B5583">
      <w:pPr>
        <w:pStyle w:val="ZCZWSPPKTzmczciwsppktartykuempunktem"/>
        <w:spacing w:before="120"/>
        <w:rPr>
          <w:rFonts w:ascii="Times New Roman" w:eastAsia="Calibri" w:hAnsi="Times New Roman" w:cs="Times New Roman"/>
          <w:bCs w:val="0"/>
          <w:szCs w:val="24"/>
          <w:lang w:eastAsia="en-US"/>
        </w:rPr>
      </w:pPr>
      <w:r w:rsidRPr="00822EF3">
        <w:rPr>
          <w:rFonts w:ascii="Times New Roman" w:eastAsia="Calibri" w:hAnsi="Times New Roman" w:cs="Times New Roman"/>
          <w:bCs w:val="0"/>
          <w:szCs w:val="24"/>
          <w:lang w:eastAsia="en-US"/>
        </w:rPr>
        <w:t>– jeżeli okoliczności wymagają natychmiastowego działania.</w:t>
      </w:r>
    </w:p>
    <w:p w14:paraId="69010771" w14:textId="4C4DDDCB" w:rsidR="00B45E63" w:rsidRPr="0013122B" w:rsidRDefault="00B45E63" w:rsidP="002B5583">
      <w:p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122B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13122B">
        <w:rPr>
          <w:rFonts w:ascii="Times New Roman" w:hAnsi="Times New Roman"/>
          <w:b/>
          <w:bCs/>
          <w:sz w:val="24"/>
          <w:szCs w:val="24"/>
        </w:rPr>
        <w:tab/>
        <w:t>Doprecyzowanie zasad zatrzymania żołnierzy przez Żandarmerię Wojskową</w:t>
      </w:r>
      <w:bookmarkEnd w:id="6"/>
    </w:p>
    <w:p w14:paraId="6787777B" w14:textId="646D1598" w:rsidR="00B45E63" w:rsidRPr="0013122B" w:rsidRDefault="00B45E63" w:rsidP="00F845D0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 xml:space="preserve">Kolejnym elementem działań legislacyjnych podejmowanych w kierunku ochrony żołnierza pełniącego czynną służbę wojskową przed nadmierną reakcją organów porządkowych w związku z podejrzeniem popełnienia przez niego przestępstwa jest doprecyzowanie art. 23 ustawy </w:t>
      </w:r>
      <w:r w:rsidR="00F845D0">
        <w:rPr>
          <w:rFonts w:ascii="Times New Roman" w:hAnsi="Times New Roman"/>
          <w:sz w:val="24"/>
          <w:szCs w:val="24"/>
        </w:rPr>
        <w:t xml:space="preserve">z dnia </w:t>
      </w:r>
      <w:r w:rsidR="00F845D0" w:rsidRPr="00F845D0">
        <w:rPr>
          <w:rFonts w:ascii="Times New Roman" w:hAnsi="Times New Roman"/>
          <w:sz w:val="24"/>
          <w:szCs w:val="24"/>
        </w:rPr>
        <w:t>24 sierpnia 2001 r</w:t>
      </w:r>
      <w:r w:rsidR="00F845D0">
        <w:rPr>
          <w:rFonts w:ascii="Times New Roman" w:hAnsi="Times New Roman"/>
          <w:sz w:val="24"/>
          <w:szCs w:val="24"/>
        </w:rPr>
        <w:t>.</w:t>
      </w:r>
      <w:r w:rsidR="00F845D0" w:rsidRPr="00F845D0">
        <w:rPr>
          <w:rFonts w:ascii="Times New Roman" w:hAnsi="Times New Roman"/>
          <w:sz w:val="24"/>
          <w:szCs w:val="24"/>
        </w:rPr>
        <w:t xml:space="preserve"> </w:t>
      </w:r>
      <w:r w:rsidRPr="003B2FB3">
        <w:rPr>
          <w:rFonts w:ascii="Times New Roman" w:hAnsi="Times New Roman"/>
          <w:sz w:val="24"/>
          <w:szCs w:val="24"/>
        </w:rPr>
        <w:t>o Żandarmerii Wojskowej</w:t>
      </w:r>
      <w:r w:rsidRPr="00F845D0">
        <w:rPr>
          <w:rFonts w:ascii="Times New Roman" w:hAnsi="Times New Roman"/>
          <w:sz w:val="24"/>
          <w:szCs w:val="24"/>
        </w:rPr>
        <w:t xml:space="preserve"> </w:t>
      </w:r>
      <w:r w:rsidRPr="003B2FB3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="00E345A3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3B2FB3">
        <w:rPr>
          <w:rFonts w:ascii="Times New Roman" w:eastAsia="Times New Roman" w:hAnsi="Times New Roman"/>
          <w:bCs/>
          <w:sz w:val="24"/>
          <w:szCs w:val="24"/>
          <w:lang w:eastAsia="pl-PL"/>
        </w:rPr>
        <w:t>wojskowych organach porządkowych</w:t>
      </w:r>
      <w:r w:rsidRPr="00F845D0">
        <w:rPr>
          <w:rFonts w:ascii="Times New Roman" w:hAnsi="Times New Roman"/>
          <w:sz w:val="24"/>
          <w:szCs w:val="24"/>
        </w:rPr>
        <w:t>.</w:t>
      </w:r>
      <w:r w:rsidRPr="0013122B">
        <w:rPr>
          <w:rFonts w:ascii="Times New Roman" w:hAnsi="Times New Roman"/>
          <w:sz w:val="24"/>
          <w:szCs w:val="24"/>
        </w:rPr>
        <w:t xml:space="preserve"> Przepis ten określa ogólne zasady postępowania żołnierzy Żandarmerii Wojskowej przy zatrzymywaniu osób. Proponuje się dodanie nowego ustępu, zgodnie z którym w przypadku zatrzymania żołnierza pełniącego czynną służbę wojskową, zatrzymanie musi się odbywać dodatkowo z poszanowaniem godności i honoru żołnierza i służby wojskowej, w tym munduru żołnierza Wojska Polskiego, przy czym zatrzymanie w czasie wykonywania przez tego żołnierza czynności lub zadań służbowych, musi być traktowane jako środek ostateczny, o ile nie zachodzi konieczność zatrzymania żołnierza na gorącym uczynku.</w:t>
      </w:r>
    </w:p>
    <w:p w14:paraId="52FF8612" w14:textId="477C6DB7" w:rsidR="00B45E63" w:rsidRPr="0013122B" w:rsidRDefault="00B45E63" w:rsidP="00F845D0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Ponadto w projektowanej ustawie zamieszczono przepis przejściowy, zgodnie z</w:t>
      </w:r>
      <w:r w:rsidR="00E345A3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którym prawo do obrońcy z urzędu lub zwrot kosztów procesu będzie przysługiwał również w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 xml:space="preserve">sprawach wszczętych przed dniem wejścia w życie tej ustawy, kontynuowanych po jej </w:t>
      </w:r>
      <w:r w:rsidRPr="0013122B">
        <w:rPr>
          <w:rFonts w:ascii="Times New Roman" w:hAnsi="Times New Roman"/>
          <w:sz w:val="24"/>
          <w:szCs w:val="24"/>
        </w:rPr>
        <w:lastRenderedPageBreak/>
        <w:t xml:space="preserve">wejściu w życie. Dodatkowo proponuje się również, aby przepisy dotyczące możliwości </w:t>
      </w:r>
      <w:r w:rsidR="00EF2E02">
        <w:rPr>
          <w:rFonts w:ascii="Times New Roman" w:hAnsi="Times New Roman"/>
          <w:sz w:val="24"/>
          <w:szCs w:val="24"/>
        </w:rPr>
        <w:t>zachowania żołnierzowi pełnego uposażenia</w:t>
      </w:r>
      <w:r w:rsidRPr="0013122B">
        <w:rPr>
          <w:rFonts w:ascii="Times New Roman" w:hAnsi="Times New Roman"/>
          <w:sz w:val="24"/>
          <w:szCs w:val="24"/>
        </w:rPr>
        <w:t xml:space="preserve"> oraz dodatków o charakterze stałym, w</w:t>
      </w:r>
      <w:r w:rsidR="00E345A3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 xml:space="preserve">przypadku zawieszenia go w czynnościach służbowych albo tymczasowego aresztowania, również miały zastosowanie do </w:t>
      </w:r>
      <w:r w:rsidR="00EF2E02">
        <w:rPr>
          <w:rFonts w:ascii="Times New Roman" w:hAnsi="Times New Roman"/>
          <w:sz w:val="24"/>
          <w:szCs w:val="24"/>
        </w:rPr>
        <w:t xml:space="preserve">żołnierzy zawieszonych w czynnościach służbowych lub tymczasowo aresztowanych, przed </w:t>
      </w:r>
      <w:r w:rsidRPr="0013122B">
        <w:rPr>
          <w:rFonts w:ascii="Times New Roman" w:hAnsi="Times New Roman"/>
          <w:sz w:val="24"/>
          <w:szCs w:val="24"/>
        </w:rPr>
        <w:t>dniem wejścia w</w:t>
      </w:r>
      <w:r w:rsidR="00E345A3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życie ustawy.</w:t>
      </w:r>
    </w:p>
    <w:p w14:paraId="2FC738F5" w14:textId="21E3FCF8" w:rsidR="00B45E63" w:rsidRPr="0013122B" w:rsidRDefault="00B45E63" w:rsidP="00F845D0">
      <w:pPr>
        <w:pStyle w:val="ZUSTzmustartykuempunktem"/>
        <w:spacing w:before="120"/>
        <w:ind w:left="0" w:firstLine="567"/>
        <w:rPr>
          <w:rFonts w:ascii="Times New Roman" w:hAnsi="Times New Roman" w:cs="Times New Roman"/>
          <w:szCs w:val="24"/>
        </w:rPr>
      </w:pPr>
      <w:r w:rsidRPr="0013122B">
        <w:rPr>
          <w:rFonts w:ascii="Times New Roman" w:hAnsi="Times New Roman" w:cs="Times New Roman"/>
          <w:szCs w:val="24"/>
        </w:rPr>
        <w:t xml:space="preserve">Zagrożenia występujące na granicy </w:t>
      </w:r>
      <w:r w:rsidR="00CB0B0A">
        <w:rPr>
          <w:rFonts w:ascii="Times New Roman" w:hAnsi="Times New Roman" w:cs="Times New Roman"/>
          <w:szCs w:val="24"/>
        </w:rPr>
        <w:t>p</w:t>
      </w:r>
      <w:r w:rsidR="00CB0B0A" w:rsidRPr="0013122B">
        <w:rPr>
          <w:rFonts w:ascii="Times New Roman" w:hAnsi="Times New Roman" w:cs="Times New Roman"/>
          <w:szCs w:val="24"/>
        </w:rPr>
        <w:t>olsko</w:t>
      </w:r>
      <w:r w:rsidR="00F845D0">
        <w:rPr>
          <w:rFonts w:ascii="Times New Roman" w:hAnsi="Times New Roman" w:cs="Times New Roman"/>
          <w:szCs w:val="24"/>
        </w:rPr>
        <w:t>-</w:t>
      </w:r>
      <w:r w:rsidR="00CB0B0A">
        <w:rPr>
          <w:rFonts w:ascii="Times New Roman" w:hAnsi="Times New Roman" w:cs="Times New Roman"/>
          <w:szCs w:val="24"/>
        </w:rPr>
        <w:t>b</w:t>
      </w:r>
      <w:r w:rsidRPr="0013122B">
        <w:rPr>
          <w:rFonts w:ascii="Times New Roman" w:hAnsi="Times New Roman" w:cs="Times New Roman"/>
          <w:szCs w:val="24"/>
        </w:rPr>
        <w:t xml:space="preserve">iałoruskiej wymuszają również zaangażowanie do jej ochrony funkcjonariuszy Policji i Straży Granicznej. Zatem, projektując rozwiązania wzmacniające obecność sił odpowiedzialnych za ochronę granicy </w:t>
      </w:r>
      <w:r w:rsidR="00F845D0" w:rsidRPr="0013122B">
        <w:rPr>
          <w:rFonts w:ascii="Times New Roman" w:hAnsi="Times New Roman" w:cs="Times New Roman"/>
          <w:szCs w:val="24"/>
        </w:rPr>
        <w:t xml:space="preserve">jest </w:t>
      </w:r>
      <w:r w:rsidRPr="0013122B">
        <w:rPr>
          <w:rFonts w:ascii="Times New Roman" w:hAnsi="Times New Roman" w:cs="Times New Roman"/>
          <w:szCs w:val="24"/>
        </w:rPr>
        <w:t>niezbędne również doregulowanie kwestii użycia tych formacji.</w:t>
      </w:r>
    </w:p>
    <w:p w14:paraId="08E0CF5F" w14:textId="2C37197E" w:rsidR="00B45E63" w:rsidRPr="0013122B" w:rsidRDefault="00B45E63" w:rsidP="00F845D0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Jednostki Policji wspierają funkcjonariuszy Straży Granicznej z zadaniem monitorowania sytuacji i kontrolowania pojazdów wykorzystywanych do przerzutu cudzoziemców w strefie nadgranicznej na odcinkach o największym ryzyku migracyjnym.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Zgodnie z ustaleniami z 25 marca 2024 r. Komendanta Głównego Straży Granicznej z</w:t>
      </w:r>
      <w:r w:rsidR="00E345A3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 xml:space="preserve">Komendantem Głównym Policji, Policja udziela Straży Granicznej od 3 kwietnia </w:t>
      </w:r>
      <w:r w:rsidR="00F845D0">
        <w:rPr>
          <w:rFonts w:ascii="Times New Roman" w:hAnsi="Times New Roman"/>
          <w:sz w:val="24"/>
          <w:szCs w:val="24"/>
        </w:rPr>
        <w:t xml:space="preserve">2024 </w:t>
      </w:r>
      <w:r w:rsidRPr="0013122B">
        <w:rPr>
          <w:rFonts w:ascii="Times New Roman" w:hAnsi="Times New Roman"/>
          <w:sz w:val="24"/>
          <w:szCs w:val="24"/>
        </w:rPr>
        <w:t>r. dodatkowego wsparcia w</w:t>
      </w:r>
      <w:r w:rsidR="00E345A3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liczbie 110 funkcjonariuszy. Obecnie do działań kierowanych jest łącznie 618 policjantów. W związku z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>eskalacją zagrożeń do KWP Białystok od 3</w:t>
      </w:r>
      <w:r w:rsidR="00E345A3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czerwca 2024 r</w:t>
      </w:r>
      <w:r w:rsidR="00F845D0">
        <w:rPr>
          <w:rFonts w:ascii="Times New Roman" w:hAnsi="Times New Roman"/>
          <w:sz w:val="24"/>
          <w:szCs w:val="24"/>
        </w:rPr>
        <w:t>.</w:t>
      </w:r>
      <w:r w:rsidRPr="0013122B">
        <w:rPr>
          <w:rFonts w:ascii="Times New Roman" w:hAnsi="Times New Roman"/>
          <w:sz w:val="24"/>
          <w:szCs w:val="24"/>
        </w:rPr>
        <w:t xml:space="preserve"> skierowano 369 policjantów.</w:t>
      </w:r>
    </w:p>
    <w:p w14:paraId="3380241D" w14:textId="32CC7AC2" w:rsidR="00B45E63" w:rsidRPr="0013122B" w:rsidRDefault="00B45E63" w:rsidP="00F845D0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W poprzednich okresach do dyspozycji KWP Białystok skierowanych zostało w 2021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>r</w:t>
      </w:r>
      <w:r w:rsidR="00F845D0">
        <w:rPr>
          <w:rFonts w:ascii="Times New Roman" w:hAnsi="Times New Roman"/>
          <w:sz w:val="24"/>
          <w:szCs w:val="24"/>
        </w:rPr>
        <w:t>.</w:t>
      </w:r>
      <w:r w:rsidRPr="0013122B">
        <w:rPr>
          <w:rFonts w:ascii="Times New Roman" w:hAnsi="Times New Roman"/>
          <w:sz w:val="24"/>
          <w:szCs w:val="24"/>
        </w:rPr>
        <w:t xml:space="preserve"> – 9883 policjantów, w 2022 r</w:t>
      </w:r>
      <w:r w:rsidR="00344D22">
        <w:rPr>
          <w:rFonts w:ascii="Times New Roman" w:hAnsi="Times New Roman"/>
          <w:sz w:val="24"/>
          <w:szCs w:val="24"/>
        </w:rPr>
        <w:t>.</w:t>
      </w:r>
      <w:r w:rsidRPr="0013122B">
        <w:rPr>
          <w:rFonts w:ascii="Times New Roman" w:hAnsi="Times New Roman"/>
          <w:sz w:val="24"/>
          <w:szCs w:val="24"/>
        </w:rPr>
        <w:t xml:space="preserve"> – 12 481 policjantów oraz w 2023 r</w:t>
      </w:r>
      <w:r w:rsidR="00344D22">
        <w:rPr>
          <w:rFonts w:ascii="Times New Roman" w:hAnsi="Times New Roman"/>
          <w:sz w:val="24"/>
          <w:szCs w:val="24"/>
        </w:rPr>
        <w:t>.</w:t>
      </w:r>
      <w:r w:rsidRPr="0013122B">
        <w:rPr>
          <w:rFonts w:ascii="Times New Roman" w:hAnsi="Times New Roman"/>
          <w:sz w:val="24"/>
          <w:szCs w:val="24"/>
        </w:rPr>
        <w:t xml:space="preserve"> – 5604 policjantów.</w:t>
      </w:r>
    </w:p>
    <w:p w14:paraId="55F633A4" w14:textId="278DED9F" w:rsidR="00B45E63" w:rsidRPr="0013122B" w:rsidRDefault="00B45E63" w:rsidP="00344D22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Mając na uwadze narastający w ostatnim czasie wzrost agresji ze strony nielegalnych imigrantów na granicy polsko-białoruskiej, w tym podejmowane przez uprawnione polskie służby działania związane z ich odpieraniem</w:t>
      </w:r>
      <w:r w:rsidR="00344D22">
        <w:rPr>
          <w:rFonts w:ascii="Times New Roman" w:hAnsi="Times New Roman"/>
          <w:sz w:val="24"/>
          <w:szCs w:val="24"/>
        </w:rPr>
        <w:t>,</w:t>
      </w:r>
      <w:r w:rsidRPr="0013122B">
        <w:rPr>
          <w:rFonts w:ascii="Times New Roman" w:hAnsi="Times New Roman"/>
          <w:sz w:val="24"/>
          <w:szCs w:val="24"/>
        </w:rPr>
        <w:t xml:space="preserve"> oraz uwzględniając potrzebę bezpośredniego zaangażowania policjantów do działań prewencyjnych na terenach nadgranicznych z</w:t>
      </w:r>
      <w:r w:rsidR="00370958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>Republiką Białorusi</w:t>
      </w:r>
      <w:r w:rsidR="00CB0B0A">
        <w:rPr>
          <w:rFonts w:ascii="Times New Roman" w:hAnsi="Times New Roman"/>
          <w:sz w:val="24"/>
          <w:szCs w:val="24"/>
        </w:rPr>
        <w:t>,</w:t>
      </w:r>
      <w:r w:rsidRPr="0013122B">
        <w:rPr>
          <w:rFonts w:ascii="Times New Roman" w:hAnsi="Times New Roman"/>
          <w:sz w:val="24"/>
          <w:szCs w:val="24"/>
        </w:rPr>
        <w:t xml:space="preserve"> </w:t>
      </w:r>
      <w:r w:rsidR="00344D22" w:rsidRPr="0013122B">
        <w:rPr>
          <w:rFonts w:ascii="Times New Roman" w:hAnsi="Times New Roman"/>
          <w:sz w:val="24"/>
          <w:szCs w:val="24"/>
        </w:rPr>
        <w:t xml:space="preserve">jest </w:t>
      </w:r>
      <w:r w:rsidRPr="0013122B">
        <w:rPr>
          <w:rFonts w:ascii="Times New Roman" w:hAnsi="Times New Roman"/>
          <w:sz w:val="24"/>
          <w:szCs w:val="24"/>
        </w:rPr>
        <w:t>konieczne nadanie Policji uprawnienia do użycia lub wykorzystania posiadanych na wyposażeniu środków przymusu bezpośredniego, w przypadku konieczności przeciwdziałania zamachowi na nienaruszalność granicy państwowej oraz użycia broni palnej w przypadku konieczności odparcia bezpośredniego, bezprawnego zamachu na nienaruszalność granicy państwowej przez osobę, która wymusza przekroczenie granicy państwowej przy użyciu pojazdu, broni palnej lub innego niebezpiecznego przedmiotu.</w:t>
      </w:r>
    </w:p>
    <w:p w14:paraId="612802E0" w14:textId="0C6C56C4" w:rsidR="00B45E63" w:rsidRPr="0013122B" w:rsidRDefault="00B45E63" w:rsidP="00344D22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Policja została utworzona jako umundurowana i uzbrojona formacja służąca społeczeństwu i przeznaczona do ochrony bezpieczeństwa ludzi oraz</w:t>
      </w:r>
      <w:r w:rsidR="00344D22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do</w:t>
      </w:r>
      <w:r w:rsidR="00344D22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utrzymywania bezpieczeństwa i porządku publicznego, do której podstawowych zadań należy m.in.: ochrona życia i zdrowia ludzi oraz mienia przed bezprawnymi zamachami naruszającymi te</w:t>
      </w:r>
      <w:r w:rsidR="00344D22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 xml:space="preserve">dobra, </w:t>
      </w:r>
      <w:r w:rsidRPr="0013122B">
        <w:rPr>
          <w:rFonts w:ascii="Times New Roman" w:hAnsi="Times New Roman"/>
          <w:sz w:val="24"/>
          <w:szCs w:val="24"/>
        </w:rPr>
        <w:lastRenderedPageBreak/>
        <w:t>ochrona bezpieczeństwa i porządku publicznego czy też wykrywanie przestępstw i wykroczeń oraz ściganie ich sprawców.</w:t>
      </w:r>
    </w:p>
    <w:p w14:paraId="57034595" w14:textId="0AE1B49F" w:rsidR="00B45E63" w:rsidRPr="0013122B" w:rsidRDefault="00B45E63" w:rsidP="002207E9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W myśl art. 15 ustawy z dnia 6 kwietnia 1990 r. o Policji policjanci wykonując czynności operacyjno-rozpoznawcze, dochodzeniowo-śledcze i administracyjno-porządkowe mają prawo m.in. do: legitymowania osób w celu ustalenia ich tożsamości, dokonywania kontroli osobistej czy też zatrzymywania osób w</w:t>
      </w:r>
      <w:r w:rsidR="002207E9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 xml:space="preserve">trybie i przypadkach określonych w przepisach </w:t>
      </w:r>
      <w:hyperlink r:id="rId15" w:anchor="hiperlinkText.rpc?hiperlink=type=tresc:nro=Powszechny.21469&amp;full=1" w:tgtFrame="_parent" w:history="1">
        <w:r w:rsidRPr="0013122B">
          <w:rPr>
            <w:rFonts w:ascii="Times New Roman" w:hAnsi="Times New Roman"/>
            <w:sz w:val="24"/>
            <w:szCs w:val="24"/>
          </w:rPr>
          <w:t>kodeksu postępowania karnego</w:t>
        </w:r>
      </w:hyperlink>
      <w:r w:rsidRPr="0013122B">
        <w:rPr>
          <w:rFonts w:ascii="Times New Roman" w:hAnsi="Times New Roman"/>
          <w:sz w:val="24"/>
          <w:szCs w:val="24"/>
        </w:rPr>
        <w:t xml:space="preserve"> i innych ustaw, jak również wydawania osobom poleceń określonego zachowania się w granicach niezbędnych do wykonywania tego rodzaju czynności lub wykonywania innych czynności służbowych podejmowanych w zakresie i w celu realizacji ustawowych zadań Policji.</w:t>
      </w:r>
    </w:p>
    <w:p w14:paraId="339148C9" w14:textId="55FC540B" w:rsidR="00B45E63" w:rsidRPr="0013122B" w:rsidRDefault="00B45E63" w:rsidP="002207E9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 xml:space="preserve">Podstawę prawną użycia lub wykorzystania przez policjantów środków przymusu bezpośredniego stanowi art. 16 ustawy </w:t>
      </w:r>
      <w:r w:rsidR="002207E9">
        <w:rPr>
          <w:rFonts w:ascii="Times New Roman" w:hAnsi="Times New Roman"/>
          <w:sz w:val="24"/>
          <w:szCs w:val="24"/>
        </w:rPr>
        <w:t xml:space="preserve">z dnia </w:t>
      </w:r>
      <w:r w:rsidR="002207E9" w:rsidRPr="002207E9">
        <w:rPr>
          <w:rFonts w:ascii="Times New Roman" w:hAnsi="Times New Roman"/>
          <w:sz w:val="24"/>
          <w:szCs w:val="24"/>
        </w:rPr>
        <w:t xml:space="preserve">6 kwietnia 1990 r. </w:t>
      </w:r>
      <w:r w:rsidRPr="0013122B">
        <w:rPr>
          <w:rFonts w:ascii="Times New Roman" w:hAnsi="Times New Roman"/>
          <w:sz w:val="24"/>
          <w:szCs w:val="24"/>
        </w:rPr>
        <w:t>o Policji, zgodnie z którym w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 xml:space="preserve">przypadkach, o których mowa w </w:t>
      </w:r>
      <w:hyperlink r:id="rId16" w:history="1">
        <w:r w:rsidRPr="0013122B">
          <w:rPr>
            <w:rFonts w:ascii="Times New Roman" w:hAnsi="Times New Roman"/>
            <w:sz w:val="24"/>
            <w:szCs w:val="24"/>
          </w:rPr>
          <w:t>art. 11 pkt 1–6 i 8</w:t>
        </w:r>
      </w:hyperlink>
      <w:r w:rsidRPr="0013122B">
        <w:rPr>
          <w:rFonts w:ascii="Times New Roman" w:hAnsi="Times New Roman"/>
          <w:sz w:val="24"/>
          <w:szCs w:val="24"/>
        </w:rPr>
        <w:t>–14 ustawy z dnia 24 maja 2013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>r. o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 xml:space="preserve">środkach przymusu bezpośredniego (Dz. U. z 2024 r. </w:t>
      </w:r>
      <w:hyperlink r:id="rId17" w:history="1">
        <w:r w:rsidRPr="0013122B">
          <w:rPr>
            <w:rFonts w:ascii="Times New Roman" w:hAnsi="Times New Roman"/>
            <w:sz w:val="24"/>
            <w:szCs w:val="24"/>
          </w:rPr>
          <w:t>poz. 383</w:t>
        </w:r>
      </w:hyperlink>
      <w:r w:rsidRPr="0013122B">
        <w:rPr>
          <w:rFonts w:ascii="Times New Roman" w:hAnsi="Times New Roman"/>
          <w:sz w:val="24"/>
          <w:szCs w:val="24"/>
        </w:rPr>
        <w:t>)</w:t>
      </w:r>
      <w:r w:rsidR="002207E9">
        <w:rPr>
          <w:rFonts w:ascii="Times New Roman" w:hAnsi="Times New Roman"/>
          <w:sz w:val="24"/>
          <w:szCs w:val="24"/>
        </w:rPr>
        <w:t>,</w:t>
      </w:r>
      <w:r w:rsidRPr="0013122B">
        <w:rPr>
          <w:rFonts w:ascii="Times New Roman" w:hAnsi="Times New Roman"/>
          <w:sz w:val="24"/>
          <w:szCs w:val="24"/>
        </w:rPr>
        <w:t xml:space="preserve"> policjanci mogą użyć środków przymusu bezpośredniego, o których mowa w </w:t>
      </w:r>
      <w:hyperlink r:id="rId18" w:history="1">
        <w:r w:rsidRPr="0013122B">
          <w:rPr>
            <w:rFonts w:ascii="Times New Roman" w:hAnsi="Times New Roman"/>
            <w:sz w:val="24"/>
            <w:szCs w:val="24"/>
          </w:rPr>
          <w:t>art. 12 ust. 1 pkt 1–13</w:t>
        </w:r>
      </w:hyperlink>
      <w:r w:rsidRPr="0013122B">
        <w:rPr>
          <w:rFonts w:ascii="Times New Roman" w:hAnsi="Times New Roman"/>
          <w:sz w:val="24"/>
          <w:szCs w:val="24"/>
        </w:rPr>
        <w:t xml:space="preserve"> i </w:t>
      </w:r>
      <w:hyperlink r:id="rId19" w:history="1">
        <w:r w:rsidRPr="0013122B">
          <w:rPr>
            <w:rFonts w:ascii="Times New Roman" w:hAnsi="Times New Roman"/>
            <w:sz w:val="24"/>
            <w:szCs w:val="24"/>
          </w:rPr>
          <w:t>17–20</w:t>
        </w:r>
      </w:hyperlink>
      <w:r w:rsidRPr="0013122B">
        <w:rPr>
          <w:rFonts w:ascii="Times New Roman" w:hAnsi="Times New Roman"/>
          <w:sz w:val="24"/>
          <w:szCs w:val="24"/>
        </w:rPr>
        <w:t xml:space="preserve"> tej ustawy</w:t>
      </w:r>
      <w:r w:rsidR="002207E9">
        <w:rPr>
          <w:rFonts w:ascii="Times New Roman" w:hAnsi="Times New Roman"/>
          <w:sz w:val="24"/>
          <w:szCs w:val="24"/>
        </w:rPr>
        <w:t>,</w:t>
      </w:r>
      <w:r w:rsidRPr="0013122B">
        <w:rPr>
          <w:rFonts w:ascii="Times New Roman" w:hAnsi="Times New Roman"/>
          <w:sz w:val="24"/>
          <w:szCs w:val="24"/>
        </w:rPr>
        <w:t xml:space="preserve"> lub wykorzystać te środki. Art. 16 ustawy </w:t>
      </w:r>
      <w:r w:rsidR="002207E9">
        <w:rPr>
          <w:rFonts w:ascii="Times New Roman" w:hAnsi="Times New Roman"/>
          <w:sz w:val="24"/>
          <w:szCs w:val="24"/>
        </w:rPr>
        <w:t xml:space="preserve">z dnia 6 kwietnia 1990 r. </w:t>
      </w:r>
      <w:r w:rsidRPr="0013122B">
        <w:rPr>
          <w:rFonts w:ascii="Times New Roman" w:hAnsi="Times New Roman"/>
          <w:sz w:val="24"/>
          <w:szCs w:val="24"/>
        </w:rPr>
        <w:t>o Policji, przez zastosowane w nim odesłania, określa tym samym</w:t>
      </w:r>
      <w:r w:rsidR="002207E9">
        <w:rPr>
          <w:rFonts w:ascii="Times New Roman" w:hAnsi="Times New Roman"/>
          <w:sz w:val="24"/>
          <w:szCs w:val="24"/>
        </w:rPr>
        <w:t>,</w:t>
      </w:r>
      <w:r w:rsidRPr="0013122B">
        <w:rPr>
          <w:rFonts w:ascii="Times New Roman" w:hAnsi="Times New Roman"/>
          <w:sz w:val="24"/>
          <w:szCs w:val="24"/>
        </w:rPr>
        <w:t xml:space="preserve"> jakie środki przymusu bezpośredniego oraz w jakich przypadkach mogą być używane lub wykorzystywane przez policjantów.</w:t>
      </w:r>
    </w:p>
    <w:p w14:paraId="67A210D2" w14:textId="254F72C7" w:rsidR="00B45E63" w:rsidRPr="0013122B" w:rsidRDefault="00B45E63" w:rsidP="002207E9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Mając na względzie przytoczone wyżej działania uprawniające do zastosowania środków przymusu bezpośredniego, podnieść należy, że Policja obecnie nie posiada uprawnień do ich użycia lub</w:t>
      </w:r>
      <w:r w:rsidR="002207E9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wykorzystania w przypadku konieczności przeciwdziałania zamachowi na nienaruszalność granicy państwowej</w:t>
      </w:r>
      <w:r w:rsidR="002207E9">
        <w:rPr>
          <w:rFonts w:ascii="Times New Roman" w:hAnsi="Times New Roman"/>
          <w:sz w:val="24"/>
          <w:szCs w:val="24"/>
        </w:rPr>
        <w:t>,</w:t>
      </w:r>
      <w:r w:rsidRPr="0013122B">
        <w:rPr>
          <w:rFonts w:ascii="Times New Roman" w:hAnsi="Times New Roman"/>
          <w:sz w:val="24"/>
          <w:szCs w:val="24"/>
        </w:rPr>
        <w:t xml:space="preserve"> w tym przez osobę, która wymusza przekroczenie granicy państwowej przy użyciu pojazdu, broni palnej lub innego niebezpiecznego przedmiotu (pozostają one przypisane do właściwości funkcjonariuszy Straży Granicznej).</w:t>
      </w:r>
    </w:p>
    <w:p w14:paraId="4F6C4545" w14:textId="24D075CA" w:rsidR="00B45E63" w:rsidRPr="0013122B" w:rsidRDefault="00B45E63" w:rsidP="002207E9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169007603"/>
      <w:r w:rsidRPr="0013122B">
        <w:rPr>
          <w:rFonts w:ascii="Times New Roman" w:hAnsi="Times New Roman"/>
          <w:sz w:val="24"/>
          <w:szCs w:val="24"/>
        </w:rPr>
        <w:t>W związku z powyższym proponuje się wprowadzenie następujących regulacji mających na celu zapewnienia efektowanego działania Policji w zakresie działań dotyczących przeciwdziałania zamachowi na nienaruszalność granicy państwowej:</w:t>
      </w:r>
    </w:p>
    <w:p w14:paraId="07AA4103" w14:textId="5D9BE807" w:rsidR="00B45E63" w:rsidRPr="0013122B" w:rsidRDefault="00B45E63" w:rsidP="002B5583">
      <w:pPr>
        <w:pStyle w:val="ZUSTzmustartykuempunktem"/>
        <w:numPr>
          <w:ilvl w:val="0"/>
          <w:numId w:val="7"/>
        </w:numPr>
        <w:spacing w:before="120"/>
        <w:ind w:left="567" w:hanging="567"/>
        <w:rPr>
          <w:rFonts w:ascii="Times New Roman" w:hAnsi="Times New Roman" w:cs="Times New Roman"/>
          <w:b/>
          <w:bCs/>
          <w:szCs w:val="24"/>
        </w:rPr>
      </w:pPr>
      <w:r w:rsidRPr="0013122B">
        <w:rPr>
          <w:rFonts w:ascii="Times New Roman" w:hAnsi="Times New Roman" w:cs="Times New Roman"/>
          <w:b/>
          <w:bCs/>
          <w:szCs w:val="24"/>
        </w:rPr>
        <w:t>Nadanie funkcjonariuszom Policji uprawnienia do użycia lub wykorzystania środków przymusu bezpośredniego w przypadku konieczności przeciwdziałania zamachowi na nienaruszalność granicy państwowej</w:t>
      </w:r>
    </w:p>
    <w:p w14:paraId="298CB482" w14:textId="41213BF2" w:rsidR="00B45E63" w:rsidRPr="0013122B" w:rsidRDefault="00B45E63" w:rsidP="002207E9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 xml:space="preserve">Zamiany ustawy </w:t>
      </w:r>
      <w:r w:rsidR="002207E9">
        <w:rPr>
          <w:rFonts w:ascii="Times New Roman" w:hAnsi="Times New Roman"/>
          <w:sz w:val="24"/>
          <w:szCs w:val="24"/>
        </w:rPr>
        <w:t xml:space="preserve">z dnia 6 kwietnia 1990 r. </w:t>
      </w:r>
      <w:r w:rsidRPr="0013122B">
        <w:rPr>
          <w:rFonts w:ascii="Times New Roman" w:hAnsi="Times New Roman"/>
          <w:sz w:val="24"/>
          <w:szCs w:val="24"/>
        </w:rPr>
        <w:t xml:space="preserve">o Policji mają na celu nadanie funkcjonariuszom Policji uprawnienia do użycia lub wykorzystania środków przymusu </w:t>
      </w:r>
      <w:r w:rsidRPr="0013122B">
        <w:rPr>
          <w:rFonts w:ascii="Times New Roman" w:hAnsi="Times New Roman"/>
          <w:sz w:val="24"/>
          <w:szCs w:val="24"/>
        </w:rPr>
        <w:lastRenderedPageBreak/>
        <w:t>bezpośredniego w przypadku konieczności przeciwdziałania zamachowi na nienaruszalność granicy państwowej w</w:t>
      </w:r>
      <w:r w:rsidR="002207E9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 xml:space="preserve">rozumieniu </w:t>
      </w:r>
      <w:hyperlink r:id="rId20" w:history="1">
        <w:r w:rsidRPr="0013122B">
          <w:rPr>
            <w:rFonts w:ascii="Times New Roman" w:hAnsi="Times New Roman"/>
            <w:sz w:val="24"/>
            <w:szCs w:val="24"/>
          </w:rPr>
          <w:t>art. 1</w:t>
        </w:r>
      </w:hyperlink>
      <w:r w:rsidRPr="0013122B">
        <w:rPr>
          <w:rFonts w:ascii="Times New Roman" w:hAnsi="Times New Roman"/>
          <w:sz w:val="24"/>
          <w:szCs w:val="24"/>
        </w:rPr>
        <w:t xml:space="preserve"> ustawy z dnia 12 października 1990 r. o ochronie granicy państwowej, o</w:t>
      </w:r>
      <w:r w:rsidR="002207E9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którym mowa w</w:t>
      </w:r>
      <w:r w:rsidR="002207E9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art.</w:t>
      </w:r>
      <w:r w:rsidR="002207E9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 xml:space="preserve">11 pkt 7 ustawy </w:t>
      </w:r>
      <w:r w:rsidR="006367C1" w:rsidRPr="006367C1">
        <w:rPr>
          <w:rFonts w:ascii="Times New Roman" w:hAnsi="Times New Roman"/>
          <w:sz w:val="24"/>
          <w:szCs w:val="24"/>
        </w:rPr>
        <w:t xml:space="preserve">z dnia 24 maja 2013 r. </w:t>
      </w:r>
      <w:r w:rsidRPr="0013122B">
        <w:rPr>
          <w:rFonts w:ascii="Times New Roman" w:hAnsi="Times New Roman"/>
          <w:sz w:val="24"/>
          <w:szCs w:val="24"/>
        </w:rPr>
        <w:t>o środkach przymusu bezpośredniego i broni palnej, oraz użycia broni palnej w przypadku konieczności odparcia bezpośredniego, bezprawnego zamachu na nienaruszalność granicy państwowej przez osobę, która wymusza przekroczenie granicy państwowej przy użyciu pojazdu, broni palnej lub innego niebezpiecznego przedmiotu, o</w:t>
      </w:r>
      <w:r w:rsidR="006367C1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którym mowa w</w:t>
      </w:r>
      <w:r w:rsidR="006367C1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art.</w:t>
      </w:r>
      <w:r w:rsidR="006367C1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 xml:space="preserve">45 pkt 1 lit. d </w:t>
      </w:r>
      <w:r w:rsidR="006367C1">
        <w:rPr>
          <w:rFonts w:ascii="Times New Roman" w:hAnsi="Times New Roman"/>
          <w:sz w:val="24"/>
          <w:szCs w:val="24"/>
        </w:rPr>
        <w:t xml:space="preserve">ww. </w:t>
      </w:r>
      <w:r w:rsidRPr="0013122B">
        <w:rPr>
          <w:rFonts w:ascii="Times New Roman" w:hAnsi="Times New Roman"/>
          <w:sz w:val="24"/>
          <w:szCs w:val="24"/>
        </w:rPr>
        <w:t>ustawy.</w:t>
      </w:r>
    </w:p>
    <w:p w14:paraId="15F59D58" w14:textId="33057FDE" w:rsidR="00B45E63" w:rsidRPr="0013122B" w:rsidRDefault="00B45E63" w:rsidP="002B5583">
      <w:pPr>
        <w:pStyle w:val="ZUSTzmustartykuempunktem"/>
        <w:numPr>
          <w:ilvl w:val="0"/>
          <w:numId w:val="7"/>
        </w:numPr>
        <w:spacing w:before="120"/>
        <w:ind w:left="567" w:hanging="567"/>
        <w:rPr>
          <w:rFonts w:ascii="Times New Roman" w:hAnsi="Times New Roman" w:cs="Times New Roman"/>
          <w:b/>
          <w:bCs/>
          <w:szCs w:val="24"/>
        </w:rPr>
      </w:pPr>
      <w:r w:rsidRPr="0013122B">
        <w:rPr>
          <w:rFonts w:ascii="Times New Roman" w:hAnsi="Times New Roman" w:cs="Times New Roman"/>
          <w:b/>
          <w:bCs/>
          <w:szCs w:val="24"/>
        </w:rPr>
        <w:t>Usprawnienia obiegu informacji o użyciu Sił Zbrojnych do wsparcia Policji</w:t>
      </w:r>
    </w:p>
    <w:p w14:paraId="0AA202B4" w14:textId="675A0FAC" w:rsidR="00B45E63" w:rsidRPr="0013122B" w:rsidRDefault="00B45E63" w:rsidP="009F1FEA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 xml:space="preserve">W celu usprawnienia obiegu informacji w ustawie </w:t>
      </w:r>
      <w:r w:rsidR="00A82B7E">
        <w:rPr>
          <w:rFonts w:ascii="Times New Roman" w:hAnsi="Times New Roman"/>
          <w:sz w:val="24"/>
          <w:szCs w:val="24"/>
        </w:rPr>
        <w:t xml:space="preserve">z dnia </w:t>
      </w:r>
      <w:r w:rsidR="00A82B7E" w:rsidRPr="00A82B7E">
        <w:rPr>
          <w:rFonts w:ascii="Times New Roman" w:hAnsi="Times New Roman"/>
          <w:sz w:val="24"/>
          <w:szCs w:val="24"/>
        </w:rPr>
        <w:t xml:space="preserve">6 kwietnia 1990 r. </w:t>
      </w:r>
      <w:r w:rsidRPr="0013122B">
        <w:rPr>
          <w:rFonts w:ascii="Times New Roman" w:hAnsi="Times New Roman"/>
          <w:sz w:val="24"/>
          <w:szCs w:val="24"/>
        </w:rPr>
        <w:t>o Policji proponuje się dodanie do art. 18 ust. 5a, tym samym ustanowienie normy prawnej, w świetle której stosowne wnioski oraz decyzje o użyciu Sił Zbrojnych do wsparcia Policji stawałyby się wiążące również w</w:t>
      </w:r>
      <w:r w:rsidR="00A82B7E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 xml:space="preserve">sytuacji, gdy byłyby przekazywane ustnie, telefonicznie albo za pomocą środków komunikacji elektronicznej. Proponowane rozwiązanie jest wzorowane na obowiązującym przepisie ustawy </w:t>
      </w:r>
      <w:r w:rsidR="00A82B7E">
        <w:rPr>
          <w:rFonts w:ascii="Times New Roman" w:hAnsi="Times New Roman"/>
          <w:sz w:val="24"/>
          <w:szCs w:val="24"/>
        </w:rPr>
        <w:t xml:space="preserve">z dnia 4 września 2008 r. </w:t>
      </w:r>
      <w:r w:rsidRPr="0013122B">
        <w:rPr>
          <w:rFonts w:ascii="Times New Roman" w:hAnsi="Times New Roman"/>
          <w:sz w:val="24"/>
          <w:szCs w:val="24"/>
        </w:rPr>
        <w:t xml:space="preserve">o ochronie żeglugi i portów morskich w zakresie stosowania przez Siły Zbrojne środków celem zapobieżenia, ograniczenia lub usunięcia poważnego i bezpośredniego niebezpieczeństwa na polskich obszarach morskich (art. 27 ust. 2). Mając na uwadze potrzebę zachowania spójności mechanizmów działania służb, zmiany w tym samym zakresie proponuje się równolegle do ustawy </w:t>
      </w:r>
      <w:r w:rsidR="00A82B7E">
        <w:rPr>
          <w:rFonts w:ascii="Times New Roman" w:hAnsi="Times New Roman"/>
          <w:sz w:val="24"/>
          <w:szCs w:val="24"/>
        </w:rPr>
        <w:t xml:space="preserve">z dnia </w:t>
      </w:r>
      <w:r w:rsidR="00A82B7E" w:rsidRPr="00A82B7E">
        <w:rPr>
          <w:rFonts w:ascii="Times New Roman" w:hAnsi="Times New Roman"/>
          <w:sz w:val="24"/>
          <w:szCs w:val="24"/>
        </w:rPr>
        <w:t>12 października 1990 r.</w:t>
      </w:r>
      <w:r w:rsidR="002C6FC7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 xml:space="preserve">o Straży Granicznej (dodanie do art. 11b ust. 3a) oraz do ustawy </w:t>
      </w:r>
      <w:r w:rsidR="00A82B7E">
        <w:rPr>
          <w:rFonts w:ascii="Times New Roman" w:hAnsi="Times New Roman"/>
          <w:sz w:val="24"/>
          <w:szCs w:val="24"/>
        </w:rPr>
        <w:t>z dnia 10 czerwca 2016</w:t>
      </w:r>
      <w:r w:rsidR="00E345A3">
        <w:rPr>
          <w:rFonts w:ascii="Times New Roman" w:hAnsi="Times New Roman"/>
          <w:sz w:val="24"/>
          <w:szCs w:val="24"/>
        </w:rPr>
        <w:t> </w:t>
      </w:r>
      <w:r w:rsidR="00A82B7E">
        <w:rPr>
          <w:rFonts w:ascii="Times New Roman" w:hAnsi="Times New Roman"/>
          <w:sz w:val="24"/>
          <w:szCs w:val="24"/>
        </w:rPr>
        <w:t xml:space="preserve">r. </w:t>
      </w:r>
      <w:r w:rsidRPr="0013122B">
        <w:rPr>
          <w:rFonts w:ascii="Times New Roman" w:hAnsi="Times New Roman"/>
          <w:sz w:val="24"/>
          <w:szCs w:val="24"/>
        </w:rPr>
        <w:t>o</w:t>
      </w:r>
      <w:r w:rsidR="00A82B7E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działaniach antyterrorystycznych (dodanie do art. 22 ust. 3a). Jednocześnie w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 xml:space="preserve">odniesieniu do ustawy </w:t>
      </w:r>
      <w:r w:rsidR="002C6FC7">
        <w:rPr>
          <w:rFonts w:ascii="Times New Roman" w:hAnsi="Times New Roman"/>
          <w:sz w:val="24"/>
          <w:szCs w:val="24"/>
        </w:rPr>
        <w:t xml:space="preserve">z dnia 10 czerwca 2016 r. </w:t>
      </w:r>
      <w:r w:rsidRPr="0013122B">
        <w:rPr>
          <w:rFonts w:ascii="Times New Roman" w:hAnsi="Times New Roman"/>
          <w:sz w:val="24"/>
          <w:szCs w:val="24"/>
        </w:rPr>
        <w:t>o działaniach antyterrorystycznych proponuje się również doprecyzowanie ust. 7 w art. 22 przez wskazanie w nim podstawy prawnej użycia Sił Zbrojnych RP do pomocy Policji, którą stanowić może zarówno sam art.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 xml:space="preserve">22 ustawy </w:t>
      </w:r>
      <w:r w:rsidR="002C6FC7">
        <w:rPr>
          <w:rFonts w:ascii="Times New Roman" w:hAnsi="Times New Roman"/>
          <w:sz w:val="24"/>
          <w:szCs w:val="24"/>
        </w:rPr>
        <w:t xml:space="preserve">z dnia 10 czerwca 2016 r. </w:t>
      </w:r>
      <w:r w:rsidRPr="0013122B">
        <w:rPr>
          <w:rFonts w:ascii="Times New Roman" w:hAnsi="Times New Roman"/>
          <w:sz w:val="24"/>
          <w:szCs w:val="24"/>
        </w:rPr>
        <w:t>o</w:t>
      </w:r>
      <w:r w:rsidR="002C6FC7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działaniach antyterrorystycznych</w:t>
      </w:r>
      <w:r w:rsidR="00E03AEF">
        <w:rPr>
          <w:rFonts w:ascii="Times New Roman" w:hAnsi="Times New Roman"/>
          <w:sz w:val="24"/>
          <w:szCs w:val="24"/>
        </w:rPr>
        <w:t>,</w:t>
      </w:r>
      <w:r w:rsidRPr="0013122B">
        <w:rPr>
          <w:rFonts w:ascii="Times New Roman" w:hAnsi="Times New Roman"/>
          <w:sz w:val="24"/>
          <w:szCs w:val="24"/>
        </w:rPr>
        <w:t xml:space="preserve"> ale także art. 18 ustawy </w:t>
      </w:r>
      <w:r w:rsidR="002C6FC7">
        <w:rPr>
          <w:rFonts w:ascii="Times New Roman" w:hAnsi="Times New Roman"/>
          <w:sz w:val="24"/>
          <w:szCs w:val="24"/>
        </w:rPr>
        <w:t xml:space="preserve">z dnia 6 kwietnia 1990 r. </w:t>
      </w:r>
      <w:r w:rsidRPr="0013122B">
        <w:rPr>
          <w:rFonts w:ascii="Times New Roman" w:hAnsi="Times New Roman"/>
          <w:sz w:val="24"/>
          <w:szCs w:val="24"/>
        </w:rPr>
        <w:t>o Policji. Ponadto z uwagi na zakres regulacji zasadnym jest również usprawnienie mechanizmu obiegu informacji na temat wprowadzenia, zmiany lub odwołania stopnia alarmowego, wynikając</w:t>
      </w:r>
      <w:r w:rsidR="002C6FC7">
        <w:rPr>
          <w:rFonts w:ascii="Times New Roman" w:hAnsi="Times New Roman"/>
          <w:sz w:val="24"/>
          <w:szCs w:val="24"/>
        </w:rPr>
        <w:t>ego</w:t>
      </w:r>
      <w:r w:rsidRPr="0013122B">
        <w:rPr>
          <w:rFonts w:ascii="Times New Roman" w:hAnsi="Times New Roman"/>
          <w:sz w:val="24"/>
          <w:szCs w:val="24"/>
        </w:rPr>
        <w:t xml:space="preserve"> z art. 16 ustawy </w:t>
      </w:r>
      <w:r w:rsidR="002C6FC7">
        <w:rPr>
          <w:rFonts w:ascii="Times New Roman" w:hAnsi="Times New Roman"/>
          <w:sz w:val="24"/>
          <w:szCs w:val="24"/>
        </w:rPr>
        <w:t xml:space="preserve">z dnia 10 czerwca 2016 r. </w:t>
      </w:r>
      <w:r w:rsidRPr="0013122B">
        <w:rPr>
          <w:rFonts w:ascii="Times New Roman" w:hAnsi="Times New Roman"/>
          <w:sz w:val="24"/>
          <w:szCs w:val="24"/>
        </w:rPr>
        <w:t>o działaniach antyterrorystycznych, przez dodanie w tym przepisie analogicznej reguły o skuteczności przekazywania opinii, o</w:t>
      </w:r>
      <w:r w:rsidR="002C6FC7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których mowa w tym przepisie ustnie, telefonicznie albo za pomocą środków komunikacji elektronicznej.</w:t>
      </w:r>
    </w:p>
    <w:p w14:paraId="044E5CAE" w14:textId="77777777" w:rsidR="00B45E63" w:rsidRPr="0013122B" w:rsidRDefault="00B45E63" w:rsidP="009F1FEA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_Hlk169007786"/>
      <w:bookmarkEnd w:id="7"/>
      <w:r w:rsidRPr="0013122B">
        <w:rPr>
          <w:rFonts w:ascii="Times New Roman" w:hAnsi="Times New Roman"/>
          <w:sz w:val="24"/>
          <w:szCs w:val="24"/>
        </w:rPr>
        <w:t>Projekt ustawy przewiduje również zmiany w zakresie przepisów dotyczących uprawnień dla Straży Granicznej:</w:t>
      </w:r>
    </w:p>
    <w:p w14:paraId="4D4635E8" w14:textId="030CE093" w:rsidR="00B45E63" w:rsidRPr="0013122B" w:rsidRDefault="00B45E63" w:rsidP="002B5583">
      <w:pPr>
        <w:pStyle w:val="ZUSTzmustartykuempunktem"/>
        <w:numPr>
          <w:ilvl w:val="0"/>
          <w:numId w:val="8"/>
        </w:numPr>
        <w:spacing w:before="120"/>
        <w:ind w:left="567" w:hanging="567"/>
        <w:rPr>
          <w:rFonts w:ascii="Times New Roman" w:hAnsi="Times New Roman" w:cs="Times New Roman"/>
          <w:b/>
          <w:bCs/>
          <w:szCs w:val="24"/>
        </w:rPr>
      </w:pPr>
      <w:bookmarkStart w:id="9" w:name="_Hlk169007798"/>
      <w:bookmarkEnd w:id="8"/>
      <w:r w:rsidRPr="0013122B">
        <w:rPr>
          <w:rFonts w:ascii="Times New Roman" w:hAnsi="Times New Roman" w:cs="Times New Roman"/>
          <w:b/>
          <w:bCs/>
          <w:szCs w:val="24"/>
        </w:rPr>
        <w:t>Wsparcie Straży Granicznej przez Policję</w:t>
      </w:r>
    </w:p>
    <w:bookmarkEnd w:id="9"/>
    <w:p w14:paraId="198EF60D" w14:textId="20100BAB" w:rsidR="00B45E63" w:rsidRPr="0013122B" w:rsidRDefault="00B45E63" w:rsidP="009F1FEA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lastRenderedPageBreak/>
        <w:t>Utrzymujące się zagrożenia migracyjne na granicach zewnętrznych Rzeczypospolitej Polskiej uzasadniają stworzenie szerszych ram prawnych w zakresie możliwości udzielania wsparcia Straży Granicznej ze strony Policji, na wzór funkcjonujących rozwiązań w zakresie udzielania pomocy Straży Granicznej przez żołnierzy Żandarmerii Wojskowej lub użycia oddziałów i pododdziałów Sił Zbrojnych. Wobec powyższego proponuje się dodanie w przepisach ustawy z dnia 12 października 1990 r. o Straży Granicznej art. 11e</w:t>
      </w:r>
      <w:r w:rsidR="009F1FEA">
        <w:rPr>
          <w:rFonts w:ascii="Times New Roman" w:hAnsi="Times New Roman"/>
          <w:sz w:val="24"/>
          <w:szCs w:val="24"/>
        </w:rPr>
        <w:t>,</w:t>
      </w:r>
      <w:r w:rsidRPr="0013122B">
        <w:rPr>
          <w:rFonts w:ascii="Times New Roman" w:hAnsi="Times New Roman"/>
          <w:sz w:val="24"/>
          <w:szCs w:val="24"/>
        </w:rPr>
        <w:t xml:space="preserve"> zgodnie z którym, w przypadku zagrożenia bezpieczeństwa lub porządku publicznego, jeżeli siły</w:t>
      </w:r>
      <w:r w:rsidR="009F1FEA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Straży</w:t>
      </w:r>
      <w:r w:rsidR="009F1FEA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Granicznej są niewystarczające lub mogą okazać się niewystarczające do wykonania ich zadań, minister właściwy do spraw wewnętrznych na wniosek Komendanta Głównego Straży Granicznej, określający zakres i formę pomocy, będzie mógł zarządzić użycie funkcjonariuszy Policji do udzielenia pomocy Straży Granicznej. Pomoc ta będzie mogła stanowić również formę samodzielnych działań Policji. W</w:t>
      </w:r>
      <w:r w:rsidR="009F1FEA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przypadku niecierpiącym zwłoki decyzję o udzieleniu pomocy podejmował będzie Komendant Główny Policji, na wniosek Komendanta Głównego Straży Granicznej, określający zakres i formę pomocy, zawiadamiając o niej niezwłocznie ministra właściwego do spraw wewnętrznych. Funkcjonariuszom Policji w</w:t>
      </w:r>
      <w:r w:rsidR="009F1FEA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 xml:space="preserve">zakresie niezbędnym do wykonania ich zadań, wobec wszystkich osób, </w:t>
      </w:r>
      <w:r w:rsidR="009F1FEA" w:rsidRPr="0013122B">
        <w:rPr>
          <w:rFonts w:ascii="Times New Roman" w:hAnsi="Times New Roman"/>
          <w:sz w:val="24"/>
          <w:szCs w:val="24"/>
        </w:rPr>
        <w:t xml:space="preserve">będą </w:t>
      </w:r>
      <w:r w:rsidRPr="0013122B">
        <w:rPr>
          <w:rFonts w:ascii="Times New Roman" w:hAnsi="Times New Roman"/>
          <w:sz w:val="24"/>
          <w:szCs w:val="24"/>
        </w:rPr>
        <w:t>przysługiwać uprawnienia funkcjonariuszy Straży Granicznej na zasadach i w trybie określonych dla funkcjonariuszy Policji.</w:t>
      </w:r>
    </w:p>
    <w:p w14:paraId="1C82125D" w14:textId="229C75AB" w:rsidR="00B45E63" w:rsidRPr="0013122B" w:rsidRDefault="00B45E63" w:rsidP="002B5583">
      <w:pPr>
        <w:pStyle w:val="ZUSTzmustartykuempunktem"/>
        <w:numPr>
          <w:ilvl w:val="0"/>
          <w:numId w:val="8"/>
        </w:numPr>
        <w:spacing w:before="120"/>
        <w:ind w:left="567" w:hanging="567"/>
        <w:rPr>
          <w:rFonts w:ascii="Times New Roman" w:hAnsi="Times New Roman" w:cs="Times New Roman"/>
          <w:b/>
          <w:bCs/>
          <w:szCs w:val="24"/>
        </w:rPr>
      </w:pPr>
      <w:bookmarkStart w:id="10" w:name="_Hlk169007832"/>
      <w:r w:rsidRPr="0013122B">
        <w:rPr>
          <w:rFonts w:ascii="Times New Roman" w:hAnsi="Times New Roman" w:cs="Times New Roman"/>
          <w:b/>
          <w:bCs/>
          <w:szCs w:val="24"/>
        </w:rPr>
        <w:t>Uprawnienia do użycia lub</w:t>
      </w:r>
      <w:r w:rsidR="009F1FE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3122B">
        <w:rPr>
          <w:rFonts w:ascii="Times New Roman" w:hAnsi="Times New Roman" w:cs="Times New Roman"/>
          <w:b/>
          <w:bCs/>
          <w:szCs w:val="24"/>
        </w:rPr>
        <w:t>wykorzystania wodnych środków obezwładniających w</w:t>
      </w:r>
      <w:r w:rsidR="00370958">
        <w:rPr>
          <w:rFonts w:ascii="Times New Roman" w:hAnsi="Times New Roman" w:cs="Times New Roman"/>
          <w:b/>
          <w:bCs/>
          <w:szCs w:val="24"/>
        </w:rPr>
        <w:t> </w:t>
      </w:r>
      <w:r w:rsidRPr="0013122B">
        <w:rPr>
          <w:rFonts w:ascii="Times New Roman" w:hAnsi="Times New Roman" w:cs="Times New Roman"/>
          <w:b/>
          <w:bCs/>
          <w:szCs w:val="24"/>
        </w:rPr>
        <w:t>przypadku konieczności przeciwdziałania zamachowi na nienaruszalność granicy państwowej</w:t>
      </w:r>
      <w:bookmarkEnd w:id="10"/>
    </w:p>
    <w:p w14:paraId="450731C2" w14:textId="7A5954FB" w:rsidR="00B45E63" w:rsidRPr="0013122B" w:rsidRDefault="00B45E63" w:rsidP="009F1FEA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Straż Graniczna obecnie nie posiada uprawnień do użycia lub</w:t>
      </w:r>
      <w:r w:rsidR="009F1FEA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wykorzystania wodnych środków obezwładniających w przypadku konieczności przeciwdziałania zamachowi na nienaruszalność granicy państwowej. Wobec powyższego proponuje się nadanie funkcjonariuszom Straży Granicznej uprawnienia do użycia lub wykorzystania środków przymusu bezpośredniego w przypadku konieczności przeciwdziałania zamachowi na nienaruszalność granicy państwowej w</w:t>
      </w:r>
      <w:r w:rsidR="009F1FEA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rozumieniu art. 1 ustawy z dnia 12 października 1990 r. o ochronie granicy państwowej, o</w:t>
      </w:r>
      <w:r w:rsidR="009F1FEA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którym mowa w</w:t>
      </w:r>
      <w:r w:rsidR="009F1FEA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art.</w:t>
      </w:r>
      <w:r w:rsidR="009F1FEA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 xml:space="preserve">12 ust. 1 pkt 8 ustawy </w:t>
      </w:r>
      <w:r w:rsidR="009F1FEA">
        <w:rPr>
          <w:rFonts w:ascii="Times New Roman" w:hAnsi="Times New Roman"/>
          <w:sz w:val="24"/>
          <w:szCs w:val="24"/>
        </w:rPr>
        <w:t xml:space="preserve">z dnia </w:t>
      </w:r>
      <w:r w:rsidR="009F1FEA" w:rsidRPr="009F1FEA">
        <w:rPr>
          <w:rFonts w:ascii="Times New Roman" w:hAnsi="Times New Roman"/>
          <w:sz w:val="24"/>
          <w:szCs w:val="24"/>
        </w:rPr>
        <w:t xml:space="preserve">z dnia 24 maja 2013 r. </w:t>
      </w:r>
      <w:r w:rsidRPr="0013122B">
        <w:rPr>
          <w:rFonts w:ascii="Times New Roman" w:hAnsi="Times New Roman"/>
          <w:sz w:val="24"/>
          <w:szCs w:val="24"/>
        </w:rPr>
        <w:t xml:space="preserve">o środkach przymusu bezpośredniego i broni palnej. Wynikowej korekty dokonano w zakresie ust. 3 w art. 18b ustawy </w:t>
      </w:r>
      <w:r w:rsidR="009F1FEA">
        <w:rPr>
          <w:rFonts w:ascii="Times New Roman" w:hAnsi="Times New Roman"/>
          <w:sz w:val="24"/>
          <w:szCs w:val="24"/>
        </w:rPr>
        <w:t xml:space="preserve">z dnia 6 kwietnia 1990 r. </w:t>
      </w:r>
      <w:r w:rsidRPr="0013122B">
        <w:rPr>
          <w:rFonts w:ascii="Times New Roman" w:hAnsi="Times New Roman"/>
          <w:sz w:val="24"/>
          <w:szCs w:val="24"/>
        </w:rPr>
        <w:t>o Policji.</w:t>
      </w:r>
    </w:p>
    <w:p w14:paraId="400CAD41" w14:textId="036D3AEE" w:rsidR="00B45E63" w:rsidRPr="0013122B" w:rsidRDefault="00B45E63" w:rsidP="009F1FEA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 xml:space="preserve">Ponadto projekt przewiduje zmiany w ustawie </w:t>
      </w:r>
      <w:bookmarkStart w:id="11" w:name="_Hlk169008115"/>
      <w:r w:rsidR="009F1FEA">
        <w:rPr>
          <w:rFonts w:ascii="Times New Roman" w:hAnsi="Times New Roman"/>
          <w:sz w:val="24"/>
          <w:szCs w:val="24"/>
        </w:rPr>
        <w:t xml:space="preserve">z dnia 24 maja 2013 r. </w:t>
      </w:r>
      <w:r w:rsidRPr="0013122B">
        <w:rPr>
          <w:rFonts w:ascii="Times New Roman" w:hAnsi="Times New Roman"/>
          <w:sz w:val="24"/>
          <w:szCs w:val="24"/>
        </w:rPr>
        <w:t>o środkach przymusu bezpośredniego i</w:t>
      </w:r>
      <w:r w:rsidR="009F1FEA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broni palnej</w:t>
      </w:r>
      <w:r w:rsidR="009F1FEA">
        <w:rPr>
          <w:rFonts w:ascii="Times New Roman" w:hAnsi="Times New Roman"/>
          <w:sz w:val="24"/>
          <w:szCs w:val="24"/>
        </w:rPr>
        <w:t>,</w:t>
      </w:r>
      <w:r w:rsidRPr="0013122B">
        <w:rPr>
          <w:rFonts w:ascii="Times New Roman" w:hAnsi="Times New Roman"/>
          <w:sz w:val="24"/>
          <w:szCs w:val="24"/>
        </w:rPr>
        <w:t xml:space="preserve"> tj.:</w:t>
      </w:r>
    </w:p>
    <w:p w14:paraId="415F5EEB" w14:textId="183AC502" w:rsidR="00B45E63" w:rsidRPr="009F1FEA" w:rsidRDefault="009F1FEA" w:rsidP="009F1FEA">
      <w:pPr>
        <w:pStyle w:val="ZUSTzmustartykuempunktem"/>
        <w:numPr>
          <w:ilvl w:val="0"/>
          <w:numId w:val="9"/>
        </w:numPr>
        <w:spacing w:before="120"/>
        <w:ind w:left="567" w:hanging="567"/>
        <w:rPr>
          <w:rFonts w:ascii="Times New Roman" w:hAnsi="Times New Roman" w:cs="Times New Roman"/>
          <w:szCs w:val="24"/>
        </w:rPr>
      </w:pPr>
      <w:bookmarkStart w:id="12" w:name="_Hlk169008144"/>
      <w:bookmarkEnd w:id="11"/>
      <w:r>
        <w:rPr>
          <w:rFonts w:ascii="Times New Roman" w:hAnsi="Times New Roman" w:cs="Times New Roman"/>
          <w:b/>
          <w:bCs/>
          <w:szCs w:val="24"/>
        </w:rPr>
        <w:lastRenderedPageBreak/>
        <w:t>w</w:t>
      </w:r>
      <w:r w:rsidR="00B45E63" w:rsidRPr="0013122B">
        <w:rPr>
          <w:rFonts w:ascii="Times New Roman" w:hAnsi="Times New Roman" w:cs="Times New Roman"/>
          <w:b/>
          <w:bCs/>
          <w:szCs w:val="24"/>
        </w:rPr>
        <w:t>prowadzenie zmiany definicji środka przymusu bezpośredniego</w:t>
      </w:r>
      <w:bookmarkEnd w:id="12"/>
      <w:r w:rsidR="00B45E63" w:rsidRPr="0013122B">
        <w:rPr>
          <w:rFonts w:ascii="Times New Roman" w:hAnsi="Times New Roman" w:cs="Times New Roman"/>
          <w:szCs w:val="24"/>
        </w:rPr>
        <w:t>, o którym mowa w</w:t>
      </w:r>
      <w:r w:rsidR="00370958">
        <w:rPr>
          <w:rFonts w:ascii="Times New Roman" w:hAnsi="Times New Roman" w:cs="Times New Roman"/>
          <w:szCs w:val="24"/>
        </w:rPr>
        <w:t> </w:t>
      </w:r>
      <w:r w:rsidR="00B45E63" w:rsidRPr="0013122B">
        <w:rPr>
          <w:rFonts w:ascii="Times New Roman" w:hAnsi="Times New Roman" w:cs="Times New Roman"/>
          <w:szCs w:val="24"/>
        </w:rPr>
        <w:t>art. 12 ust. 1 pkt 5 ustawy z dnia 24 maja 2013 r. o środkach przymusu bezpośredniego i</w:t>
      </w:r>
      <w:r w:rsidR="00370958">
        <w:rPr>
          <w:rFonts w:ascii="Times New Roman" w:hAnsi="Times New Roman" w:cs="Times New Roman"/>
          <w:szCs w:val="24"/>
        </w:rPr>
        <w:t> </w:t>
      </w:r>
      <w:r w:rsidR="00B45E63" w:rsidRPr="0013122B">
        <w:rPr>
          <w:rFonts w:ascii="Times New Roman" w:hAnsi="Times New Roman" w:cs="Times New Roman"/>
          <w:szCs w:val="24"/>
        </w:rPr>
        <w:t xml:space="preserve">broni palnej, przez nadanie mu nowego brzmienia </w:t>
      </w:r>
      <w:r>
        <w:rPr>
          <w:rFonts w:ascii="Times New Roman" w:hAnsi="Times New Roman" w:cs="Times New Roman"/>
          <w:szCs w:val="24"/>
        </w:rPr>
        <w:t>–</w:t>
      </w:r>
      <w:r w:rsidR="00B45E63" w:rsidRPr="0013122B">
        <w:rPr>
          <w:rFonts w:ascii="Times New Roman" w:hAnsi="Times New Roman" w:cs="Times New Roman"/>
          <w:szCs w:val="24"/>
        </w:rPr>
        <w:t xml:space="preserve"> </w:t>
      </w:r>
      <w:r w:rsidR="00B45E63" w:rsidRPr="009F1FEA">
        <w:rPr>
          <w:rFonts w:ascii="Times New Roman" w:hAnsi="Times New Roman" w:cs="Times New Roman"/>
          <w:szCs w:val="24"/>
        </w:rPr>
        <w:t>siatka obezwładniająca i inne środki służące do obezwładniania – rozwiązanie to ma na celu rozszerzenie katalogu środków przymusu bezpośredniego o inne środki o działaniu analogicznym do siatki obezwładniającej, ale odmiennej konstrukcji, co pozwoli na poszerzenie dostępnych dla funkcjonariuszy środków wykorzystywanych przy ochronie granicy państwowej. Powyższe powoduje konieczność doprecyzowania art. 18 tej ustawy, w</w:t>
      </w:r>
      <w:r>
        <w:rPr>
          <w:rFonts w:ascii="Times New Roman" w:hAnsi="Times New Roman" w:cs="Times New Roman"/>
          <w:szCs w:val="24"/>
        </w:rPr>
        <w:t xml:space="preserve"> </w:t>
      </w:r>
      <w:r w:rsidR="00B45E63" w:rsidRPr="009F1FEA">
        <w:rPr>
          <w:rFonts w:ascii="Times New Roman" w:hAnsi="Times New Roman" w:cs="Times New Roman"/>
          <w:szCs w:val="24"/>
        </w:rPr>
        <w:t>którym określono użycie siatki obezwładniającej.</w:t>
      </w:r>
    </w:p>
    <w:p w14:paraId="02C94214" w14:textId="35203665" w:rsidR="00B45E63" w:rsidRPr="0013122B" w:rsidRDefault="00B45E63" w:rsidP="002B5583">
      <w:pPr>
        <w:pStyle w:val="ZUSTzmustartykuempunktem"/>
        <w:numPr>
          <w:ilvl w:val="0"/>
          <w:numId w:val="9"/>
        </w:numPr>
        <w:spacing w:before="120"/>
        <w:ind w:left="567" w:hanging="567"/>
        <w:rPr>
          <w:rFonts w:ascii="Times New Roman" w:hAnsi="Times New Roman" w:cs="Times New Roman"/>
          <w:szCs w:val="24"/>
        </w:rPr>
      </w:pPr>
      <w:bookmarkStart w:id="13" w:name="_Hlk169008188"/>
      <w:r w:rsidRPr="0013122B">
        <w:rPr>
          <w:rFonts w:ascii="Times New Roman" w:hAnsi="Times New Roman" w:cs="Times New Roman"/>
          <w:b/>
          <w:bCs/>
          <w:szCs w:val="24"/>
        </w:rPr>
        <w:t>Rozszerzenie katalogu przypadków użycia lub</w:t>
      </w:r>
      <w:r w:rsidR="009F1FE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3122B">
        <w:rPr>
          <w:rFonts w:ascii="Times New Roman" w:hAnsi="Times New Roman" w:cs="Times New Roman"/>
          <w:b/>
          <w:bCs/>
          <w:szCs w:val="24"/>
        </w:rPr>
        <w:t>wykorzystania przez funkcjonariuszy Policji i Straży Granicznej wodnych środków obezwładniających oraz środków pirotechnicznych o właściwościach ogłuszających lub olśniewających</w:t>
      </w:r>
      <w:r w:rsidRPr="0013122B">
        <w:rPr>
          <w:rFonts w:ascii="Times New Roman" w:hAnsi="Times New Roman" w:cs="Times New Roman"/>
          <w:szCs w:val="24"/>
        </w:rPr>
        <w:t xml:space="preserve">, </w:t>
      </w:r>
      <w:r w:rsidRPr="0013122B">
        <w:rPr>
          <w:rFonts w:ascii="Times New Roman" w:hAnsi="Times New Roman" w:cs="Times New Roman"/>
          <w:b/>
          <w:bCs/>
          <w:szCs w:val="24"/>
        </w:rPr>
        <w:t>o przypadek przeciwdziałania zamachowi na nienaruszalność granicy państwowej</w:t>
      </w:r>
      <w:bookmarkEnd w:id="13"/>
      <w:r w:rsidRPr="0013122B">
        <w:rPr>
          <w:rFonts w:ascii="Times New Roman" w:hAnsi="Times New Roman" w:cs="Times New Roman"/>
          <w:szCs w:val="24"/>
        </w:rPr>
        <w:t>. Ustawa nie uprawnia bowiem żadnej formacji/podmiotu do</w:t>
      </w:r>
      <w:r w:rsidR="009F1FEA">
        <w:rPr>
          <w:rFonts w:ascii="Times New Roman" w:hAnsi="Times New Roman" w:cs="Times New Roman"/>
          <w:szCs w:val="24"/>
        </w:rPr>
        <w:t xml:space="preserve"> </w:t>
      </w:r>
      <w:r w:rsidRPr="0013122B">
        <w:rPr>
          <w:rFonts w:ascii="Times New Roman" w:hAnsi="Times New Roman" w:cs="Times New Roman"/>
          <w:szCs w:val="24"/>
        </w:rPr>
        <w:t>użycia wodnych środków obezwładniających oraz środków pirotechnicznych o</w:t>
      </w:r>
      <w:r w:rsidR="009F1FEA">
        <w:rPr>
          <w:rFonts w:ascii="Times New Roman" w:hAnsi="Times New Roman" w:cs="Times New Roman"/>
          <w:szCs w:val="24"/>
        </w:rPr>
        <w:t xml:space="preserve"> </w:t>
      </w:r>
      <w:r w:rsidRPr="0013122B">
        <w:rPr>
          <w:rFonts w:ascii="Times New Roman" w:hAnsi="Times New Roman" w:cs="Times New Roman"/>
          <w:szCs w:val="24"/>
        </w:rPr>
        <w:t>właściwościach ogłuszających lub olśniewających, w przypadku przeciwdziałania zamachowi na</w:t>
      </w:r>
      <w:r w:rsidR="009F1FEA">
        <w:rPr>
          <w:rFonts w:ascii="Times New Roman" w:hAnsi="Times New Roman" w:cs="Times New Roman"/>
          <w:szCs w:val="24"/>
        </w:rPr>
        <w:t xml:space="preserve"> </w:t>
      </w:r>
      <w:r w:rsidRPr="0013122B">
        <w:rPr>
          <w:rFonts w:ascii="Times New Roman" w:hAnsi="Times New Roman" w:cs="Times New Roman"/>
          <w:szCs w:val="24"/>
        </w:rPr>
        <w:t>nienaruszalność granicy państwowej.</w:t>
      </w:r>
    </w:p>
    <w:p w14:paraId="7DF8B189" w14:textId="0853C133" w:rsidR="00B45E63" w:rsidRPr="0013122B" w:rsidRDefault="00B45E63" w:rsidP="009F1FEA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W odniesieniu do powyższego wskazać należy, że wodnych środków obezwładniających można użyć lub je wykorzystać w celu krótkotrwałego obezwładnienia osoby. Natomiast środków pirotechnicznych o właściwościach ogłuszających lub olśniewających używa się w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>celu poprawy bezpieczeństwa podczas wykonywania ustawowych zadań przez uprawnionego, w warunkach stwarzających szczególne zagrożenie życia lub zdrowia uprawnionego lub innej osoby. Ponadto</w:t>
      </w:r>
      <w:r w:rsidR="00E312C9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środki te służą do ograniczania możliwości działania osób zatrzymywanych przez</w:t>
      </w:r>
      <w:r w:rsidR="00E312C9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krótkotrwałe zakłócenie ich orientacji przestrzennej lub odwrócenie ich uwagi od działań uprawnionego, gdy</w:t>
      </w:r>
      <w:r w:rsidR="00E312C9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istnieje podejrzenie, że osoby te będą stawiać intensywny opór.</w:t>
      </w:r>
    </w:p>
    <w:p w14:paraId="48BFBE6C" w14:textId="27D23854" w:rsidR="00B45E63" w:rsidRPr="0013122B" w:rsidRDefault="00B45E63" w:rsidP="00E312C9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 xml:space="preserve">Proponuje się zatem dokonanie zmiany treści art. 20 ust. 1 ustawy </w:t>
      </w:r>
      <w:r w:rsidR="00E312C9" w:rsidRPr="00E312C9">
        <w:rPr>
          <w:rFonts w:ascii="Times New Roman" w:hAnsi="Times New Roman"/>
          <w:sz w:val="24"/>
          <w:szCs w:val="24"/>
        </w:rPr>
        <w:t>z dnia 24 maja 2013</w:t>
      </w:r>
      <w:r w:rsidR="00E345A3">
        <w:rPr>
          <w:rFonts w:ascii="Times New Roman" w:hAnsi="Times New Roman"/>
          <w:sz w:val="24"/>
          <w:szCs w:val="24"/>
        </w:rPr>
        <w:t> </w:t>
      </w:r>
      <w:r w:rsidR="00E312C9" w:rsidRPr="00E312C9">
        <w:rPr>
          <w:rFonts w:ascii="Times New Roman" w:hAnsi="Times New Roman"/>
          <w:sz w:val="24"/>
          <w:szCs w:val="24"/>
        </w:rPr>
        <w:t xml:space="preserve">r. o środkach przymusu bezpośredniego i broni palnej </w:t>
      </w:r>
      <w:r w:rsidRPr="0013122B">
        <w:rPr>
          <w:rFonts w:ascii="Times New Roman" w:hAnsi="Times New Roman"/>
          <w:sz w:val="24"/>
          <w:szCs w:val="24"/>
        </w:rPr>
        <w:t>(wodne środki obezwładniające) oraz art.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 xml:space="preserve">33 ust. 1 </w:t>
      </w:r>
      <w:r w:rsidR="00E312C9">
        <w:rPr>
          <w:rFonts w:ascii="Times New Roman" w:hAnsi="Times New Roman"/>
          <w:sz w:val="24"/>
          <w:szCs w:val="24"/>
        </w:rPr>
        <w:t xml:space="preserve">ww. </w:t>
      </w:r>
      <w:r w:rsidRPr="0013122B">
        <w:rPr>
          <w:rFonts w:ascii="Times New Roman" w:hAnsi="Times New Roman"/>
          <w:sz w:val="24"/>
          <w:szCs w:val="24"/>
        </w:rPr>
        <w:t>ustawy (środki pirotechniczne) przez rozszerzenie o możliwość ich wykorzystania w przypadku przeciwdziałania zamachowi na nienaruszalność granicy państwowej.</w:t>
      </w:r>
    </w:p>
    <w:p w14:paraId="7EF90421" w14:textId="73FD3AAD" w:rsidR="00B45E63" w:rsidRPr="0013122B" w:rsidRDefault="00B45E63" w:rsidP="002B5583">
      <w:pPr>
        <w:pStyle w:val="ZUSTzmustartykuempunktem"/>
        <w:numPr>
          <w:ilvl w:val="0"/>
          <w:numId w:val="9"/>
        </w:numPr>
        <w:spacing w:before="120"/>
        <w:ind w:left="567" w:hanging="567"/>
        <w:rPr>
          <w:rFonts w:ascii="Times New Roman" w:hAnsi="Times New Roman" w:cs="Times New Roman"/>
          <w:szCs w:val="24"/>
        </w:rPr>
      </w:pPr>
      <w:bookmarkStart w:id="14" w:name="_Hlk169008223"/>
      <w:r w:rsidRPr="0013122B">
        <w:rPr>
          <w:rFonts w:ascii="Times New Roman" w:hAnsi="Times New Roman" w:cs="Times New Roman"/>
          <w:b/>
          <w:bCs/>
          <w:szCs w:val="24"/>
        </w:rPr>
        <w:t xml:space="preserve">Zwiększenie bezpieczeństwa funkcjonariuszy i żołnierzy, a także efektywności działań podejmowanych przez instytucje państwa w zakresie ochrony granicy </w:t>
      </w:r>
      <w:r w:rsidRPr="0013122B">
        <w:rPr>
          <w:rFonts w:ascii="Times New Roman" w:hAnsi="Times New Roman" w:cs="Times New Roman"/>
          <w:b/>
          <w:bCs/>
          <w:szCs w:val="24"/>
        </w:rPr>
        <w:lastRenderedPageBreak/>
        <w:t>państwowej, z uwagi na specyfikę sytuacji związanej z ochroną granicy</w:t>
      </w:r>
      <w:r w:rsidRPr="0013122B">
        <w:rPr>
          <w:rFonts w:ascii="Times New Roman" w:hAnsi="Times New Roman" w:cs="Times New Roman"/>
          <w:szCs w:val="24"/>
        </w:rPr>
        <w:t xml:space="preserve">, która aktualnie ma miejsce – w tym zakresie </w:t>
      </w:r>
      <w:r w:rsidR="00E312C9" w:rsidRPr="0013122B">
        <w:rPr>
          <w:rFonts w:ascii="Times New Roman" w:hAnsi="Times New Roman" w:cs="Times New Roman"/>
          <w:szCs w:val="24"/>
        </w:rPr>
        <w:t xml:space="preserve">jest </w:t>
      </w:r>
      <w:r w:rsidRPr="0013122B">
        <w:rPr>
          <w:rFonts w:ascii="Times New Roman" w:hAnsi="Times New Roman" w:cs="Times New Roman"/>
          <w:szCs w:val="24"/>
        </w:rPr>
        <w:t>zasadne dokonanie modyfikacji przepisów art.</w:t>
      </w:r>
      <w:r w:rsidR="00E345A3">
        <w:rPr>
          <w:rFonts w:ascii="Times New Roman" w:hAnsi="Times New Roman" w:cs="Times New Roman"/>
          <w:szCs w:val="24"/>
        </w:rPr>
        <w:t> </w:t>
      </w:r>
      <w:r w:rsidRPr="0013122B">
        <w:rPr>
          <w:rFonts w:ascii="Times New Roman" w:hAnsi="Times New Roman" w:cs="Times New Roman"/>
          <w:szCs w:val="24"/>
        </w:rPr>
        <w:t xml:space="preserve">45 pkt 1 ustawy </w:t>
      </w:r>
      <w:r w:rsidR="002207E9" w:rsidRPr="002207E9">
        <w:rPr>
          <w:rFonts w:ascii="Times New Roman" w:hAnsi="Times New Roman" w:cs="Times New Roman"/>
          <w:szCs w:val="24"/>
        </w:rPr>
        <w:t xml:space="preserve">z dnia 24 maja 2013 r. </w:t>
      </w:r>
      <w:r w:rsidRPr="0013122B">
        <w:rPr>
          <w:rFonts w:ascii="Times New Roman" w:hAnsi="Times New Roman" w:cs="Times New Roman"/>
          <w:szCs w:val="24"/>
        </w:rPr>
        <w:t>o środkach przymusu bezpośredniego i broni palnej, który dotyczy przypadków użycia broni palnej</w:t>
      </w:r>
      <w:r w:rsidR="00E312C9">
        <w:rPr>
          <w:rFonts w:ascii="Times New Roman" w:hAnsi="Times New Roman" w:cs="Times New Roman"/>
          <w:szCs w:val="24"/>
        </w:rPr>
        <w:t>,</w:t>
      </w:r>
      <w:r w:rsidRPr="0013122B">
        <w:rPr>
          <w:rFonts w:ascii="Times New Roman" w:hAnsi="Times New Roman" w:cs="Times New Roman"/>
          <w:szCs w:val="24"/>
        </w:rPr>
        <w:t xml:space="preserve"> oraz art. 49 </w:t>
      </w:r>
      <w:r w:rsidR="00E312C9">
        <w:rPr>
          <w:rFonts w:ascii="Times New Roman" w:hAnsi="Times New Roman" w:cs="Times New Roman"/>
          <w:szCs w:val="24"/>
        </w:rPr>
        <w:t xml:space="preserve">ww. </w:t>
      </w:r>
      <w:r w:rsidRPr="0013122B">
        <w:rPr>
          <w:rFonts w:ascii="Times New Roman" w:hAnsi="Times New Roman" w:cs="Times New Roman"/>
          <w:szCs w:val="24"/>
        </w:rPr>
        <w:t>ustawy, który dotyczy postępowania po użyciu broni palnej</w:t>
      </w:r>
      <w:bookmarkEnd w:id="14"/>
      <w:r w:rsidRPr="0013122B">
        <w:rPr>
          <w:rFonts w:ascii="Times New Roman" w:hAnsi="Times New Roman" w:cs="Times New Roman"/>
          <w:szCs w:val="24"/>
        </w:rPr>
        <w:t>.</w:t>
      </w:r>
    </w:p>
    <w:p w14:paraId="32207075" w14:textId="07D22C68" w:rsidR="00B45E63" w:rsidRPr="0013122B" w:rsidRDefault="00B45E63" w:rsidP="00E312C9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 xml:space="preserve">Proponowane wyżej zmiany stanowią odpowiedź na aktualną sytuację stałej eskalacji agresji migrantów wobec funkcjonariuszy i żołnierzy pełniących służbę przy ochronie granicy państwowej. Z praktyki wynika, że niemal zawsze w grupie usiłującej przekroczyć granicę lub przekraczającej granicę jest kilka osób agresywnych. Atakowanie funkcjonariuszy i żołnierzy Sił Zbrojnych RP stało się swoistego rodzaju </w:t>
      </w:r>
      <w:r w:rsidRPr="0013122B">
        <w:rPr>
          <w:rFonts w:ascii="Times New Roman" w:hAnsi="Times New Roman"/>
          <w:i/>
          <w:iCs/>
          <w:sz w:val="24"/>
          <w:szCs w:val="24"/>
        </w:rPr>
        <w:t>modus operandi</w:t>
      </w:r>
      <w:r w:rsidRPr="0013122B">
        <w:rPr>
          <w:rFonts w:ascii="Times New Roman" w:hAnsi="Times New Roman"/>
          <w:sz w:val="24"/>
          <w:szCs w:val="24"/>
        </w:rPr>
        <w:t xml:space="preserve"> grupowego przekroczenia granicy. Funkcjonariusze i żołnierze są zaabsorbowani „walką” z osobami agresywnymi. W</w:t>
      </w:r>
      <w:r w:rsidR="00370958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>miejsce ataku są kierowani funkcjonariusze i żołnierze z innych oddalonych posterunków – odsłaniając tym samym odcinki granicy, na której pełnili służbę, wówczas w tych miejscach dochodzi do przekroczenia granicy przez inne grupy migrantów. Ważnym jest</w:t>
      </w:r>
      <w:r w:rsidR="00E312C9">
        <w:rPr>
          <w:rFonts w:ascii="Times New Roman" w:hAnsi="Times New Roman"/>
          <w:sz w:val="24"/>
          <w:szCs w:val="24"/>
        </w:rPr>
        <w:t>,</w:t>
      </w:r>
      <w:r w:rsidRPr="0013122B">
        <w:rPr>
          <w:rFonts w:ascii="Times New Roman" w:hAnsi="Times New Roman"/>
          <w:sz w:val="24"/>
          <w:szCs w:val="24"/>
        </w:rPr>
        <w:t xml:space="preserve"> aby podejmować skuteczne środki wobec tego rodzaju migrantów i to już na odpowiednio wczesnym etapie, ponieważ dopuszczenie do eskalacji skutkuje wzrostem zagrożenia nie tylko nienaruszalności granicy państwowej, ale także dla funkcjonariuszy oraz żołnierzy i</w:t>
      </w:r>
      <w:r w:rsidR="00E345A3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>migrantów. Z tych względów możliwość użycia adekwatnych środków będzie oddziaływać prewencyjnie, a w skrajnych przypadkach</w:t>
      </w:r>
      <w:r w:rsidR="00E312C9">
        <w:rPr>
          <w:rFonts w:ascii="Times New Roman" w:hAnsi="Times New Roman"/>
          <w:sz w:val="24"/>
          <w:szCs w:val="24"/>
        </w:rPr>
        <w:t>,</w:t>
      </w:r>
      <w:r w:rsidRPr="0013122B">
        <w:rPr>
          <w:rFonts w:ascii="Times New Roman" w:hAnsi="Times New Roman"/>
          <w:sz w:val="24"/>
          <w:szCs w:val="24"/>
        </w:rPr>
        <w:t xml:space="preserve"> gdy będzie to uzasadnione okolicznościami danej sytuacji także pozwoli odpowiednio wcześnie reagować w celu niedopuszczenia do zagrożenia, które może skutkować poważnymi konsekwencjami.</w:t>
      </w:r>
    </w:p>
    <w:bookmarkEnd w:id="1"/>
    <w:p w14:paraId="218705C2" w14:textId="2258C2A2" w:rsidR="00B45E63" w:rsidRPr="0013122B" w:rsidRDefault="00B45E63" w:rsidP="00E312C9">
      <w:pPr>
        <w:spacing w:before="120"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3122B">
        <w:rPr>
          <w:rFonts w:ascii="Times New Roman" w:hAnsi="Times New Roman"/>
          <w:bCs/>
          <w:sz w:val="24"/>
          <w:szCs w:val="24"/>
        </w:rPr>
        <w:t xml:space="preserve">Proponuje się, aby ustawa weszła w życie z dniem następującym po dniu ogłoszenia, przy czym należy stwierdzić, że rozwiązania takiego </w:t>
      </w:r>
      <w:r w:rsidR="00E312C9">
        <w:rPr>
          <w:rFonts w:ascii="Times New Roman" w:hAnsi="Times New Roman"/>
          <w:bCs/>
          <w:sz w:val="24"/>
          <w:szCs w:val="24"/>
        </w:rPr>
        <w:t xml:space="preserve">wymaga </w:t>
      </w:r>
      <w:r w:rsidRPr="0013122B">
        <w:rPr>
          <w:rFonts w:ascii="Times New Roman" w:hAnsi="Times New Roman"/>
          <w:bCs/>
          <w:sz w:val="24"/>
          <w:szCs w:val="24"/>
        </w:rPr>
        <w:t>ważny interes państwa w postaci przede wszystkim uregulowania zasad użycia broni oraz środków przymusu bezpośredniego przez Siły Zbrojne Rzeczypospolitej Polskiej</w:t>
      </w:r>
      <w:r w:rsidR="00E312C9">
        <w:rPr>
          <w:rFonts w:ascii="Times New Roman" w:hAnsi="Times New Roman"/>
          <w:bCs/>
          <w:sz w:val="24"/>
          <w:szCs w:val="24"/>
        </w:rPr>
        <w:t>,</w:t>
      </w:r>
      <w:r w:rsidRPr="0013122B">
        <w:rPr>
          <w:rFonts w:ascii="Times New Roman" w:hAnsi="Times New Roman"/>
          <w:bCs/>
          <w:sz w:val="24"/>
          <w:szCs w:val="24"/>
        </w:rPr>
        <w:t xml:space="preserve"> jak również usprawnienia działalności Straży Granicznej i</w:t>
      </w:r>
      <w:r w:rsidR="00E312C9">
        <w:rPr>
          <w:rFonts w:ascii="Times New Roman" w:hAnsi="Times New Roman"/>
          <w:bCs/>
          <w:sz w:val="24"/>
          <w:szCs w:val="24"/>
        </w:rPr>
        <w:t xml:space="preserve"> </w:t>
      </w:r>
      <w:r w:rsidRPr="0013122B">
        <w:rPr>
          <w:rFonts w:ascii="Times New Roman" w:hAnsi="Times New Roman"/>
          <w:bCs/>
          <w:sz w:val="24"/>
          <w:szCs w:val="24"/>
        </w:rPr>
        <w:t>Policji, oraz zagwarantowania żołnierzom Wojska Polskiego skutecznej ochrony prawnej w</w:t>
      </w:r>
      <w:r w:rsidR="00E312C9">
        <w:rPr>
          <w:rFonts w:ascii="Times New Roman" w:hAnsi="Times New Roman"/>
          <w:bCs/>
          <w:sz w:val="24"/>
          <w:szCs w:val="24"/>
        </w:rPr>
        <w:t xml:space="preserve"> </w:t>
      </w:r>
      <w:r w:rsidRPr="0013122B">
        <w:rPr>
          <w:rFonts w:ascii="Times New Roman" w:hAnsi="Times New Roman"/>
          <w:bCs/>
          <w:sz w:val="24"/>
          <w:szCs w:val="24"/>
        </w:rPr>
        <w:t>zakresie wykonywanych przez nich zadań i czynności służbowych, które stanowią realizację zadań konstytucyjnych w zakresie ochrony niepodległości państwa, niepodzielności jego terytorium oraz zapewnienia bezpieczeństwa i nienaruszalności jego granic, a zasady demokratycznego państwa prawnego nie stoją na przeszkodzie takiemu rozwiązaniu.</w:t>
      </w:r>
    </w:p>
    <w:p w14:paraId="53F4A15E" w14:textId="4982E8D9" w:rsidR="00B45E63" w:rsidRPr="0013122B" w:rsidRDefault="00B45E63" w:rsidP="00E312C9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Stosownie do</w:t>
      </w:r>
      <w:r w:rsidR="00E312C9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postanowień § 52 uchwały nr 190 Rady Ministrów z dnia 29 października 2013 r. – Regulamin pracy Rady Ministrów (M.P. z 2022 r. poz. 348) oraz zgodnie z</w:t>
      </w:r>
      <w:r w:rsidR="00E345A3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art. 5 ustawy z</w:t>
      </w:r>
      <w:r w:rsidR="00E312C9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 xml:space="preserve">dnia 7 lipca 2005 r. o działalności lobbingowej w procesie stanowienia prawa (Dz. U. </w:t>
      </w:r>
      <w:r w:rsidRPr="0013122B">
        <w:rPr>
          <w:rFonts w:ascii="Times New Roman" w:hAnsi="Times New Roman"/>
          <w:sz w:val="24"/>
          <w:szCs w:val="24"/>
        </w:rPr>
        <w:lastRenderedPageBreak/>
        <w:t>z 2017 r. poz. 248) projekt ustawy został zamieszczony w</w:t>
      </w:r>
      <w:r w:rsidR="00E312C9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Biuletynie Informacji Publicznej na stronie podmiotowej Rządowego Centrum Legislacji w serwisie Rządowy Proces Legislacyjny.</w:t>
      </w:r>
    </w:p>
    <w:p w14:paraId="6ADF6E55" w14:textId="688BA610" w:rsidR="00B45E63" w:rsidRPr="0013122B" w:rsidRDefault="00B45E63" w:rsidP="00E312C9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Projekt ustawy nie podlega notyfikacji zgodnie z procedurą określoną w</w:t>
      </w:r>
      <w:r w:rsidR="00E312C9">
        <w:rPr>
          <w:rFonts w:ascii="Times New Roman" w:hAnsi="Times New Roman"/>
          <w:sz w:val="24"/>
          <w:szCs w:val="24"/>
        </w:rPr>
        <w:t xml:space="preserve"> </w:t>
      </w:r>
      <w:r w:rsidRPr="0013122B">
        <w:rPr>
          <w:rFonts w:ascii="Times New Roman" w:hAnsi="Times New Roman"/>
          <w:sz w:val="24"/>
          <w:szCs w:val="24"/>
        </w:rPr>
        <w:t>rozporządzeniu Rady Ministrów z dnia 23 grudnia 2002 r. w sprawie sposobu funkcjonowania krajowego systemu notyfikacji norm i aktów prawnych (Dz. U. poz. 2039, z późn. zm.).</w:t>
      </w:r>
    </w:p>
    <w:p w14:paraId="1898B542" w14:textId="734E6CEE" w:rsidR="00B45E63" w:rsidRPr="0013122B" w:rsidRDefault="00B45E63" w:rsidP="00E312C9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Projektowana ustawa nie dotyczy majątkowych praw i obowiązków przedsiębiorców lub praw i obowiązków przedsiębiorców wobec organów administracji publicznej.</w:t>
      </w:r>
    </w:p>
    <w:p w14:paraId="356E5A8D" w14:textId="016C47FC" w:rsidR="00B45E63" w:rsidRPr="0013122B" w:rsidRDefault="00B45E63" w:rsidP="00E312C9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Ocena Skutków Regulacji projektu nie była dokonywana w trybie § 32 ww. uchwały nr</w:t>
      </w:r>
      <w:r w:rsidR="00370958">
        <w:rPr>
          <w:rFonts w:ascii="Times New Roman" w:hAnsi="Times New Roman"/>
          <w:sz w:val="24"/>
          <w:szCs w:val="24"/>
        </w:rPr>
        <w:t> </w:t>
      </w:r>
      <w:r w:rsidRPr="0013122B">
        <w:rPr>
          <w:rFonts w:ascii="Times New Roman" w:hAnsi="Times New Roman"/>
          <w:sz w:val="24"/>
          <w:szCs w:val="24"/>
        </w:rPr>
        <w:t>190 Rady Ministrów z dnia 29 października 2013 r. – Regulamin pracy Rady Ministrów, lecz w trybie § 42 ust. 1 Regulaminu pracy Rady Ministrów.</w:t>
      </w:r>
    </w:p>
    <w:p w14:paraId="6594A830" w14:textId="77777777" w:rsidR="00B45E63" w:rsidRPr="0013122B" w:rsidRDefault="00B45E63" w:rsidP="00E312C9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Projekt ustawy nie wymaga uzyskania opinii, dokonania powiadomienia, konsultacji albo uzgodnienia z właściwymi instytucjami i organami Unii Europejskiej, w tym Europejskim Bankiem Centralnym.</w:t>
      </w:r>
    </w:p>
    <w:p w14:paraId="7EC257E4" w14:textId="20953C1D" w:rsidR="00174D9D" w:rsidRPr="003B5147" w:rsidRDefault="00B45E63" w:rsidP="00E312C9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22B">
        <w:rPr>
          <w:rFonts w:ascii="Times New Roman" w:hAnsi="Times New Roman"/>
          <w:sz w:val="24"/>
          <w:szCs w:val="24"/>
        </w:rPr>
        <w:t>Przedmiot projektowanego aktu prawnego jest zgodny z zakresem prawa Unii Europejskiej.</w:t>
      </w:r>
    </w:p>
    <w:sectPr w:rsidR="00174D9D" w:rsidRPr="003B5147" w:rsidSect="002B5583">
      <w:footerReference w:type="default" r:id="rId21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21F2" w14:textId="77777777" w:rsidR="00004DF3" w:rsidRDefault="00004DF3">
      <w:r>
        <w:separator/>
      </w:r>
    </w:p>
  </w:endnote>
  <w:endnote w:type="continuationSeparator" w:id="0">
    <w:p w14:paraId="1EA83C34" w14:textId="77777777" w:rsidR="00004DF3" w:rsidRDefault="0000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A5CF" w14:textId="52CA6FA9" w:rsidR="00B077E5" w:rsidRPr="00B077E5" w:rsidRDefault="00B077E5" w:rsidP="00B077E5">
    <w:pPr>
      <w:pStyle w:val="Stopka"/>
      <w:jc w:val="center"/>
      <w:rPr>
        <w:rFonts w:ascii="Times New Roman" w:hAnsi="Times New Roman"/>
        <w:sz w:val="24"/>
      </w:rPr>
    </w:pPr>
    <w:r w:rsidRPr="00B077E5">
      <w:rPr>
        <w:rFonts w:ascii="Times New Roman" w:hAnsi="Times New Roman"/>
        <w:sz w:val="24"/>
      </w:rPr>
      <w:fldChar w:fldCharType="begin"/>
    </w:r>
    <w:r w:rsidRPr="00B077E5">
      <w:rPr>
        <w:rFonts w:ascii="Times New Roman" w:hAnsi="Times New Roman"/>
        <w:sz w:val="24"/>
      </w:rPr>
      <w:instrText>PAGE   \* MERGEFORMAT</w:instrText>
    </w:r>
    <w:r w:rsidRPr="00B077E5">
      <w:rPr>
        <w:rFonts w:ascii="Times New Roman" w:hAnsi="Times New Roman"/>
        <w:sz w:val="24"/>
      </w:rPr>
      <w:fldChar w:fldCharType="separate"/>
    </w:r>
    <w:r w:rsidRPr="00B077E5">
      <w:rPr>
        <w:rFonts w:ascii="Times New Roman" w:hAnsi="Times New Roman"/>
        <w:sz w:val="24"/>
      </w:rPr>
      <w:t>2</w:t>
    </w:r>
    <w:r w:rsidRPr="00B077E5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71AD" w14:textId="77777777" w:rsidR="00004DF3" w:rsidRDefault="00004DF3">
      <w:r>
        <w:separator/>
      </w:r>
    </w:p>
  </w:footnote>
  <w:footnote w:type="continuationSeparator" w:id="0">
    <w:p w14:paraId="32E1A7C2" w14:textId="77777777" w:rsidR="00004DF3" w:rsidRDefault="00004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0AD6"/>
    <w:multiLevelType w:val="hybridMultilevel"/>
    <w:tmpl w:val="EA7ACA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F5E962A">
      <w:start w:val="1"/>
      <w:numFmt w:val="lowerLetter"/>
      <w:lvlText w:val="%2)"/>
      <w:lvlJc w:val="left"/>
      <w:pPr>
        <w:ind w:left="2550" w:hanging="3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D801B0"/>
    <w:multiLevelType w:val="hybridMultilevel"/>
    <w:tmpl w:val="138AF66A"/>
    <w:lvl w:ilvl="0" w:tplc="B2A4B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3C2BDD"/>
    <w:multiLevelType w:val="hybridMultilevel"/>
    <w:tmpl w:val="B80AF76C"/>
    <w:lvl w:ilvl="0" w:tplc="FFFFFFFF">
      <w:start w:val="1"/>
      <w:numFmt w:val="decimal"/>
      <w:lvlText w:val="%1."/>
      <w:lvlJc w:val="left"/>
      <w:pPr>
        <w:ind w:left="2007" w:hanging="72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23595006"/>
    <w:multiLevelType w:val="hybridMultilevel"/>
    <w:tmpl w:val="489024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D04E10"/>
    <w:multiLevelType w:val="hybridMultilevel"/>
    <w:tmpl w:val="55DEB930"/>
    <w:lvl w:ilvl="0" w:tplc="638E94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D4047"/>
    <w:multiLevelType w:val="hybridMultilevel"/>
    <w:tmpl w:val="1BCA9C1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8BC5C9F"/>
    <w:multiLevelType w:val="hybridMultilevel"/>
    <w:tmpl w:val="C616CB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24595"/>
    <w:multiLevelType w:val="hybridMultilevel"/>
    <w:tmpl w:val="B80AF76C"/>
    <w:lvl w:ilvl="0" w:tplc="84F65AAC">
      <w:start w:val="1"/>
      <w:numFmt w:val="decimal"/>
      <w:lvlText w:val="%1."/>
      <w:lvlJc w:val="left"/>
      <w:pPr>
        <w:ind w:left="2007" w:hanging="72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46D946F3"/>
    <w:multiLevelType w:val="hybridMultilevel"/>
    <w:tmpl w:val="55DEB93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7B0BF1"/>
    <w:multiLevelType w:val="hybridMultilevel"/>
    <w:tmpl w:val="89285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36725"/>
    <w:multiLevelType w:val="hybridMultilevel"/>
    <w:tmpl w:val="E2208D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EE3898"/>
    <w:multiLevelType w:val="hybridMultilevel"/>
    <w:tmpl w:val="B80AF76C"/>
    <w:lvl w:ilvl="0" w:tplc="FFFFFFFF">
      <w:start w:val="1"/>
      <w:numFmt w:val="decimal"/>
      <w:lvlText w:val="%1."/>
      <w:lvlJc w:val="left"/>
      <w:pPr>
        <w:ind w:left="2007" w:hanging="72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644A379A"/>
    <w:multiLevelType w:val="hybridMultilevel"/>
    <w:tmpl w:val="94703672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6F9871E5"/>
    <w:multiLevelType w:val="hybridMultilevel"/>
    <w:tmpl w:val="EA4E5BF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8895681">
    <w:abstractNumId w:val="8"/>
  </w:num>
  <w:num w:numId="2" w16cid:durableId="1652294425">
    <w:abstractNumId w:val="4"/>
  </w:num>
  <w:num w:numId="3" w16cid:durableId="831530689">
    <w:abstractNumId w:val="6"/>
  </w:num>
  <w:num w:numId="4" w16cid:durableId="846989994">
    <w:abstractNumId w:val="5"/>
  </w:num>
  <w:num w:numId="5" w16cid:durableId="2022732466">
    <w:abstractNumId w:val="0"/>
  </w:num>
  <w:num w:numId="6" w16cid:durableId="50661795">
    <w:abstractNumId w:val="14"/>
  </w:num>
  <w:num w:numId="7" w16cid:durableId="287785364">
    <w:abstractNumId w:val="12"/>
  </w:num>
  <w:num w:numId="8" w16cid:durableId="123427244">
    <w:abstractNumId w:val="2"/>
  </w:num>
  <w:num w:numId="9" w16cid:durableId="1302034290">
    <w:abstractNumId w:val="3"/>
  </w:num>
  <w:num w:numId="10" w16cid:durableId="1058280846">
    <w:abstractNumId w:val="13"/>
  </w:num>
  <w:num w:numId="11" w16cid:durableId="954405876">
    <w:abstractNumId w:val="10"/>
  </w:num>
  <w:num w:numId="12" w16cid:durableId="1702392148">
    <w:abstractNumId w:val="7"/>
  </w:num>
  <w:num w:numId="13" w16cid:durableId="265424070">
    <w:abstractNumId w:val="11"/>
  </w:num>
  <w:num w:numId="14" w16cid:durableId="658312599">
    <w:abstractNumId w:val="1"/>
  </w:num>
  <w:num w:numId="15" w16cid:durableId="205010178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6C"/>
    <w:rsid w:val="000012DA"/>
    <w:rsid w:val="000022A7"/>
    <w:rsid w:val="0000246E"/>
    <w:rsid w:val="00003862"/>
    <w:rsid w:val="00004DF3"/>
    <w:rsid w:val="00005594"/>
    <w:rsid w:val="0000609B"/>
    <w:rsid w:val="00012A35"/>
    <w:rsid w:val="000153A7"/>
    <w:rsid w:val="00015C45"/>
    <w:rsid w:val="00016099"/>
    <w:rsid w:val="00017DC2"/>
    <w:rsid w:val="00021522"/>
    <w:rsid w:val="00023471"/>
    <w:rsid w:val="00023F13"/>
    <w:rsid w:val="00030466"/>
    <w:rsid w:val="00030634"/>
    <w:rsid w:val="000319C1"/>
    <w:rsid w:val="00031A8B"/>
    <w:rsid w:val="00031BCA"/>
    <w:rsid w:val="000330FA"/>
    <w:rsid w:val="0003362F"/>
    <w:rsid w:val="00036B63"/>
    <w:rsid w:val="00037E1A"/>
    <w:rsid w:val="00040C90"/>
    <w:rsid w:val="00043495"/>
    <w:rsid w:val="00045D19"/>
    <w:rsid w:val="00046A75"/>
    <w:rsid w:val="00047312"/>
    <w:rsid w:val="000508BD"/>
    <w:rsid w:val="000517AB"/>
    <w:rsid w:val="00052969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29B7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5B"/>
    <w:rsid w:val="000906EE"/>
    <w:rsid w:val="00091BA2"/>
    <w:rsid w:val="000944EF"/>
    <w:rsid w:val="0009732D"/>
    <w:rsid w:val="000973F0"/>
    <w:rsid w:val="00097E71"/>
    <w:rsid w:val="000A0808"/>
    <w:rsid w:val="000A0C02"/>
    <w:rsid w:val="000A103C"/>
    <w:rsid w:val="000A1296"/>
    <w:rsid w:val="000A1C27"/>
    <w:rsid w:val="000A1DAD"/>
    <w:rsid w:val="000A2649"/>
    <w:rsid w:val="000A323B"/>
    <w:rsid w:val="000A6546"/>
    <w:rsid w:val="000B298D"/>
    <w:rsid w:val="000B5B2D"/>
    <w:rsid w:val="000B5DCE"/>
    <w:rsid w:val="000C05BA"/>
    <w:rsid w:val="000C0E8F"/>
    <w:rsid w:val="000C4BC4"/>
    <w:rsid w:val="000C55CB"/>
    <w:rsid w:val="000C56B3"/>
    <w:rsid w:val="000D0110"/>
    <w:rsid w:val="000D2468"/>
    <w:rsid w:val="000D318A"/>
    <w:rsid w:val="000D6173"/>
    <w:rsid w:val="000D6F83"/>
    <w:rsid w:val="000E1E03"/>
    <w:rsid w:val="000E25CC"/>
    <w:rsid w:val="000E3694"/>
    <w:rsid w:val="000E490F"/>
    <w:rsid w:val="000E49D7"/>
    <w:rsid w:val="000E6241"/>
    <w:rsid w:val="000F2BE3"/>
    <w:rsid w:val="000F3D0D"/>
    <w:rsid w:val="000F6ED4"/>
    <w:rsid w:val="000F7A6E"/>
    <w:rsid w:val="001042BA"/>
    <w:rsid w:val="00106D03"/>
    <w:rsid w:val="00110465"/>
    <w:rsid w:val="001105CF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0B68"/>
    <w:rsid w:val="001520CF"/>
    <w:rsid w:val="0015667C"/>
    <w:rsid w:val="00157110"/>
    <w:rsid w:val="0015742A"/>
    <w:rsid w:val="00157DA1"/>
    <w:rsid w:val="00163147"/>
    <w:rsid w:val="00164C57"/>
    <w:rsid w:val="00164C9D"/>
    <w:rsid w:val="00170904"/>
    <w:rsid w:val="00170C1B"/>
    <w:rsid w:val="00171C7B"/>
    <w:rsid w:val="00172F7A"/>
    <w:rsid w:val="00173150"/>
    <w:rsid w:val="00173390"/>
    <w:rsid w:val="001736F0"/>
    <w:rsid w:val="001738FA"/>
    <w:rsid w:val="00173BB3"/>
    <w:rsid w:val="001740D0"/>
    <w:rsid w:val="00174D9D"/>
    <w:rsid w:val="00174F2C"/>
    <w:rsid w:val="00180F2A"/>
    <w:rsid w:val="00184B91"/>
    <w:rsid w:val="00184D4A"/>
    <w:rsid w:val="00185FF7"/>
    <w:rsid w:val="00186EC1"/>
    <w:rsid w:val="00190CD2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3F67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07E9"/>
    <w:rsid w:val="00221ED8"/>
    <w:rsid w:val="002231EA"/>
    <w:rsid w:val="00223FDF"/>
    <w:rsid w:val="00224544"/>
    <w:rsid w:val="002279C0"/>
    <w:rsid w:val="00234F30"/>
    <w:rsid w:val="0023727E"/>
    <w:rsid w:val="00242081"/>
    <w:rsid w:val="00243777"/>
    <w:rsid w:val="002441CD"/>
    <w:rsid w:val="00246DCE"/>
    <w:rsid w:val="002501A3"/>
    <w:rsid w:val="0025166C"/>
    <w:rsid w:val="002555D4"/>
    <w:rsid w:val="00260D0C"/>
    <w:rsid w:val="00260E03"/>
    <w:rsid w:val="00261168"/>
    <w:rsid w:val="0026173A"/>
    <w:rsid w:val="00261A16"/>
    <w:rsid w:val="00263522"/>
    <w:rsid w:val="00264EC6"/>
    <w:rsid w:val="002665B7"/>
    <w:rsid w:val="00271013"/>
    <w:rsid w:val="00273FE4"/>
    <w:rsid w:val="0027580B"/>
    <w:rsid w:val="002765B4"/>
    <w:rsid w:val="00276A94"/>
    <w:rsid w:val="00293BC7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5583"/>
    <w:rsid w:val="002B68A6"/>
    <w:rsid w:val="002B7FAF"/>
    <w:rsid w:val="002C26FF"/>
    <w:rsid w:val="002C6FC7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373"/>
    <w:rsid w:val="002F0A00"/>
    <w:rsid w:val="002F0CFA"/>
    <w:rsid w:val="002F4F12"/>
    <w:rsid w:val="002F669F"/>
    <w:rsid w:val="003011CC"/>
    <w:rsid w:val="00301C97"/>
    <w:rsid w:val="003055B5"/>
    <w:rsid w:val="0031004C"/>
    <w:rsid w:val="003105F6"/>
    <w:rsid w:val="00311297"/>
    <w:rsid w:val="003113BE"/>
    <w:rsid w:val="003122CA"/>
    <w:rsid w:val="00314354"/>
    <w:rsid w:val="003148FD"/>
    <w:rsid w:val="00315C74"/>
    <w:rsid w:val="0031604F"/>
    <w:rsid w:val="00321080"/>
    <w:rsid w:val="00322D45"/>
    <w:rsid w:val="00325099"/>
    <w:rsid w:val="0032569A"/>
    <w:rsid w:val="00325A1F"/>
    <w:rsid w:val="003268F9"/>
    <w:rsid w:val="00330BAF"/>
    <w:rsid w:val="00334E3A"/>
    <w:rsid w:val="003361DD"/>
    <w:rsid w:val="00336883"/>
    <w:rsid w:val="00341A6A"/>
    <w:rsid w:val="00344D22"/>
    <w:rsid w:val="00345B9C"/>
    <w:rsid w:val="00347EBD"/>
    <w:rsid w:val="003514C9"/>
    <w:rsid w:val="00352DAE"/>
    <w:rsid w:val="00354EB9"/>
    <w:rsid w:val="003602AE"/>
    <w:rsid w:val="00360929"/>
    <w:rsid w:val="003611FE"/>
    <w:rsid w:val="00362D5E"/>
    <w:rsid w:val="003647D5"/>
    <w:rsid w:val="003674B0"/>
    <w:rsid w:val="00370958"/>
    <w:rsid w:val="00374A8F"/>
    <w:rsid w:val="0037727C"/>
    <w:rsid w:val="00377E70"/>
    <w:rsid w:val="0038058A"/>
    <w:rsid w:val="00380904"/>
    <w:rsid w:val="003823EE"/>
    <w:rsid w:val="00382960"/>
    <w:rsid w:val="003846F7"/>
    <w:rsid w:val="003851ED"/>
    <w:rsid w:val="00385B39"/>
    <w:rsid w:val="00386785"/>
    <w:rsid w:val="003905C4"/>
    <w:rsid w:val="00390E89"/>
    <w:rsid w:val="00391B1A"/>
    <w:rsid w:val="00394423"/>
    <w:rsid w:val="00396942"/>
    <w:rsid w:val="00396B49"/>
    <w:rsid w:val="00396E3E"/>
    <w:rsid w:val="003A0E3A"/>
    <w:rsid w:val="003A306E"/>
    <w:rsid w:val="003A60DC"/>
    <w:rsid w:val="003A6A46"/>
    <w:rsid w:val="003A7A63"/>
    <w:rsid w:val="003B000C"/>
    <w:rsid w:val="003B0F1D"/>
    <w:rsid w:val="003B2FB3"/>
    <w:rsid w:val="003B4A57"/>
    <w:rsid w:val="003B5147"/>
    <w:rsid w:val="003B7788"/>
    <w:rsid w:val="003C0AD9"/>
    <w:rsid w:val="003C0ED0"/>
    <w:rsid w:val="003C1D49"/>
    <w:rsid w:val="003C35C4"/>
    <w:rsid w:val="003C399A"/>
    <w:rsid w:val="003C4D5B"/>
    <w:rsid w:val="003C54FC"/>
    <w:rsid w:val="003D12C2"/>
    <w:rsid w:val="003D31B9"/>
    <w:rsid w:val="003D3867"/>
    <w:rsid w:val="003E0D1A"/>
    <w:rsid w:val="003E2DA3"/>
    <w:rsid w:val="003F020D"/>
    <w:rsid w:val="003F03D9"/>
    <w:rsid w:val="003F0C4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66C"/>
    <w:rsid w:val="00407828"/>
    <w:rsid w:val="00411407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2106"/>
    <w:rsid w:val="004550FB"/>
    <w:rsid w:val="00455FC1"/>
    <w:rsid w:val="0046111A"/>
    <w:rsid w:val="00462946"/>
    <w:rsid w:val="00463F43"/>
    <w:rsid w:val="00464B94"/>
    <w:rsid w:val="004653A8"/>
    <w:rsid w:val="00465A0B"/>
    <w:rsid w:val="00470459"/>
    <w:rsid w:val="0047077C"/>
    <w:rsid w:val="00470B05"/>
    <w:rsid w:val="0047207C"/>
    <w:rsid w:val="00472CD6"/>
    <w:rsid w:val="00474E3C"/>
    <w:rsid w:val="00480A58"/>
    <w:rsid w:val="00481F56"/>
    <w:rsid w:val="00482151"/>
    <w:rsid w:val="00485FAD"/>
    <w:rsid w:val="00487AED"/>
    <w:rsid w:val="00491EDF"/>
    <w:rsid w:val="00492A3F"/>
    <w:rsid w:val="00494F62"/>
    <w:rsid w:val="00496293"/>
    <w:rsid w:val="004A2001"/>
    <w:rsid w:val="004A3590"/>
    <w:rsid w:val="004A6FA7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0D7"/>
    <w:rsid w:val="004D2DEE"/>
    <w:rsid w:val="004D2E1F"/>
    <w:rsid w:val="004D5C8B"/>
    <w:rsid w:val="004D7473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0ADA"/>
    <w:rsid w:val="0052668C"/>
    <w:rsid w:val="00526DFC"/>
    <w:rsid w:val="00526F43"/>
    <w:rsid w:val="00527651"/>
    <w:rsid w:val="00531EB7"/>
    <w:rsid w:val="00532799"/>
    <w:rsid w:val="005363AB"/>
    <w:rsid w:val="00543884"/>
    <w:rsid w:val="00544A36"/>
    <w:rsid w:val="00544EF4"/>
    <w:rsid w:val="00545E53"/>
    <w:rsid w:val="005479D9"/>
    <w:rsid w:val="005500A5"/>
    <w:rsid w:val="00552A17"/>
    <w:rsid w:val="00553C75"/>
    <w:rsid w:val="00556E64"/>
    <w:rsid w:val="005572BD"/>
    <w:rsid w:val="00557A12"/>
    <w:rsid w:val="00557EF1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5E2B"/>
    <w:rsid w:val="0057617E"/>
    <w:rsid w:val="00576497"/>
    <w:rsid w:val="0058051A"/>
    <w:rsid w:val="005835E7"/>
    <w:rsid w:val="0058397F"/>
    <w:rsid w:val="00583BF8"/>
    <w:rsid w:val="00583C40"/>
    <w:rsid w:val="00585717"/>
    <w:rsid w:val="00585F33"/>
    <w:rsid w:val="00591124"/>
    <w:rsid w:val="00593436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37E"/>
    <w:rsid w:val="005F35ED"/>
    <w:rsid w:val="005F7812"/>
    <w:rsid w:val="005F7A88"/>
    <w:rsid w:val="005F7EAD"/>
    <w:rsid w:val="00602FB7"/>
    <w:rsid w:val="00603A1A"/>
    <w:rsid w:val="00604104"/>
    <w:rsid w:val="006046D5"/>
    <w:rsid w:val="00604A85"/>
    <w:rsid w:val="00607A93"/>
    <w:rsid w:val="00610C08"/>
    <w:rsid w:val="006113C2"/>
    <w:rsid w:val="00611F74"/>
    <w:rsid w:val="00615772"/>
    <w:rsid w:val="00621256"/>
    <w:rsid w:val="00621FCC"/>
    <w:rsid w:val="00622E4B"/>
    <w:rsid w:val="006333DA"/>
    <w:rsid w:val="00635134"/>
    <w:rsid w:val="006356E2"/>
    <w:rsid w:val="006367C1"/>
    <w:rsid w:val="00636DBC"/>
    <w:rsid w:val="00640923"/>
    <w:rsid w:val="00642A65"/>
    <w:rsid w:val="00645DCE"/>
    <w:rsid w:val="006465AC"/>
    <w:rsid w:val="006465BF"/>
    <w:rsid w:val="0065341B"/>
    <w:rsid w:val="00653B22"/>
    <w:rsid w:val="00653B74"/>
    <w:rsid w:val="00657BF4"/>
    <w:rsid w:val="00660344"/>
    <w:rsid w:val="006603FB"/>
    <w:rsid w:val="006608DF"/>
    <w:rsid w:val="00660DC8"/>
    <w:rsid w:val="00661172"/>
    <w:rsid w:val="00661B73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6BE3"/>
    <w:rsid w:val="006872AE"/>
    <w:rsid w:val="00690082"/>
    <w:rsid w:val="00690252"/>
    <w:rsid w:val="00692F20"/>
    <w:rsid w:val="006946BB"/>
    <w:rsid w:val="0069545E"/>
    <w:rsid w:val="006969FA"/>
    <w:rsid w:val="006A35D5"/>
    <w:rsid w:val="006A748A"/>
    <w:rsid w:val="006B4931"/>
    <w:rsid w:val="006C095B"/>
    <w:rsid w:val="006C419E"/>
    <w:rsid w:val="006C4A31"/>
    <w:rsid w:val="006C5AC2"/>
    <w:rsid w:val="006C6AFB"/>
    <w:rsid w:val="006D2735"/>
    <w:rsid w:val="006D45B2"/>
    <w:rsid w:val="006E0E6F"/>
    <w:rsid w:val="006E0FCC"/>
    <w:rsid w:val="006E1E96"/>
    <w:rsid w:val="006E5E21"/>
    <w:rsid w:val="006F2648"/>
    <w:rsid w:val="006F2F10"/>
    <w:rsid w:val="006F482B"/>
    <w:rsid w:val="006F630A"/>
    <w:rsid w:val="006F6311"/>
    <w:rsid w:val="00701952"/>
    <w:rsid w:val="00702556"/>
    <w:rsid w:val="0070277E"/>
    <w:rsid w:val="00704156"/>
    <w:rsid w:val="007069FC"/>
    <w:rsid w:val="007079AF"/>
    <w:rsid w:val="00711221"/>
    <w:rsid w:val="00712675"/>
    <w:rsid w:val="00713808"/>
    <w:rsid w:val="0071383A"/>
    <w:rsid w:val="00714DF9"/>
    <w:rsid w:val="007151B6"/>
    <w:rsid w:val="0071520D"/>
    <w:rsid w:val="00715EDB"/>
    <w:rsid w:val="007160D5"/>
    <w:rsid w:val="007163FB"/>
    <w:rsid w:val="00717C2E"/>
    <w:rsid w:val="007204FA"/>
    <w:rsid w:val="007213B3"/>
    <w:rsid w:val="00722565"/>
    <w:rsid w:val="0072457F"/>
    <w:rsid w:val="00725406"/>
    <w:rsid w:val="0072621B"/>
    <w:rsid w:val="00730555"/>
    <w:rsid w:val="007312CC"/>
    <w:rsid w:val="00734C38"/>
    <w:rsid w:val="00736A64"/>
    <w:rsid w:val="00737F6A"/>
    <w:rsid w:val="007410B6"/>
    <w:rsid w:val="0074142D"/>
    <w:rsid w:val="007426F5"/>
    <w:rsid w:val="00744C6F"/>
    <w:rsid w:val="007457F6"/>
    <w:rsid w:val="00745ABB"/>
    <w:rsid w:val="00746E38"/>
    <w:rsid w:val="00747CD5"/>
    <w:rsid w:val="00753793"/>
    <w:rsid w:val="00753B51"/>
    <w:rsid w:val="00754F71"/>
    <w:rsid w:val="00756629"/>
    <w:rsid w:val="007575D2"/>
    <w:rsid w:val="00757B4F"/>
    <w:rsid w:val="00757B6A"/>
    <w:rsid w:val="007610E0"/>
    <w:rsid w:val="007621AA"/>
    <w:rsid w:val="0076260A"/>
    <w:rsid w:val="00764A67"/>
    <w:rsid w:val="00767380"/>
    <w:rsid w:val="00770DB4"/>
    <w:rsid w:val="00770F6B"/>
    <w:rsid w:val="00771883"/>
    <w:rsid w:val="00776DC2"/>
    <w:rsid w:val="00780122"/>
    <w:rsid w:val="0078214B"/>
    <w:rsid w:val="0078498A"/>
    <w:rsid w:val="00785F77"/>
    <w:rsid w:val="007878FE"/>
    <w:rsid w:val="00792207"/>
    <w:rsid w:val="00792B64"/>
    <w:rsid w:val="00792E29"/>
    <w:rsid w:val="0079379A"/>
    <w:rsid w:val="00794953"/>
    <w:rsid w:val="007A1370"/>
    <w:rsid w:val="007A1F2F"/>
    <w:rsid w:val="007A2A5C"/>
    <w:rsid w:val="007A5150"/>
    <w:rsid w:val="007A5373"/>
    <w:rsid w:val="007A6008"/>
    <w:rsid w:val="007A789F"/>
    <w:rsid w:val="007B20BC"/>
    <w:rsid w:val="007B75BC"/>
    <w:rsid w:val="007C0BD6"/>
    <w:rsid w:val="007C3806"/>
    <w:rsid w:val="007C5BB7"/>
    <w:rsid w:val="007C680E"/>
    <w:rsid w:val="007D07D5"/>
    <w:rsid w:val="007D1C64"/>
    <w:rsid w:val="007D32DD"/>
    <w:rsid w:val="007D6DCE"/>
    <w:rsid w:val="007D72C4"/>
    <w:rsid w:val="007E044A"/>
    <w:rsid w:val="007E1AB7"/>
    <w:rsid w:val="007E2861"/>
    <w:rsid w:val="007E2CFE"/>
    <w:rsid w:val="007E59C9"/>
    <w:rsid w:val="007F0072"/>
    <w:rsid w:val="007F1B83"/>
    <w:rsid w:val="007F2EB6"/>
    <w:rsid w:val="007F54C3"/>
    <w:rsid w:val="00802949"/>
    <w:rsid w:val="0080301E"/>
    <w:rsid w:val="0080365F"/>
    <w:rsid w:val="0080524B"/>
    <w:rsid w:val="0081183A"/>
    <w:rsid w:val="00812BE5"/>
    <w:rsid w:val="00817429"/>
    <w:rsid w:val="008210A7"/>
    <w:rsid w:val="00821514"/>
    <w:rsid w:val="00821B25"/>
    <w:rsid w:val="00821E35"/>
    <w:rsid w:val="00821E4D"/>
    <w:rsid w:val="00822EF3"/>
    <w:rsid w:val="00824591"/>
    <w:rsid w:val="00824AED"/>
    <w:rsid w:val="00827820"/>
    <w:rsid w:val="0083174C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472E4"/>
    <w:rsid w:val="00850C9D"/>
    <w:rsid w:val="00852B59"/>
    <w:rsid w:val="00856272"/>
    <w:rsid w:val="008563FF"/>
    <w:rsid w:val="0086018B"/>
    <w:rsid w:val="008611DD"/>
    <w:rsid w:val="008620DE"/>
    <w:rsid w:val="0086419C"/>
    <w:rsid w:val="00866867"/>
    <w:rsid w:val="00872257"/>
    <w:rsid w:val="008750AE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8A8"/>
    <w:rsid w:val="008A4772"/>
    <w:rsid w:val="008A5D26"/>
    <w:rsid w:val="008A6B13"/>
    <w:rsid w:val="008A6ECB"/>
    <w:rsid w:val="008B0BF9"/>
    <w:rsid w:val="008B11F4"/>
    <w:rsid w:val="008B2866"/>
    <w:rsid w:val="008B2D1A"/>
    <w:rsid w:val="008B3859"/>
    <w:rsid w:val="008B436D"/>
    <w:rsid w:val="008B4E49"/>
    <w:rsid w:val="008B7712"/>
    <w:rsid w:val="008B7B26"/>
    <w:rsid w:val="008C1585"/>
    <w:rsid w:val="008C3524"/>
    <w:rsid w:val="008C4061"/>
    <w:rsid w:val="008C4229"/>
    <w:rsid w:val="008C5BE0"/>
    <w:rsid w:val="008C7233"/>
    <w:rsid w:val="008D2434"/>
    <w:rsid w:val="008E171D"/>
    <w:rsid w:val="008E2785"/>
    <w:rsid w:val="008E3082"/>
    <w:rsid w:val="008E3EAF"/>
    <w:rsid w:val="008E78A3"/>
    <w:rsid w:val="008F0654"/>
    <w:rsid w:val="008F06CB"/>
    <w:rsid w:val="008F2E83"/>
    <w:rsid w:val="008F4BB7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5F23"/>
    <w:rsid w:val="00917CE5"/>
    <w:rsid w:val="009217C0"/>
    <w:rsid w:val="00925241"/>
    <w:rsid w:val="00925CEC"/>
    <w:rsid w:val="00926A3F"/>
    <w:rsid w:val="0092794E"/>
    <w:rsid w:val="00930D30"/>
    <w:rsid w:val="00932A89"/>
    <w:rsid w:val="009332A2"/>
    <w:rsid w:val="0093739C"/>
    <w:rsid w:val="00937598"/>
    <w:rsid w:val="0093790B"/>
    <w:rsid w:val="00943751"/>
    <w:rsid w:val="00946DD0"/>
    <w:rsid w:val="00947CE4"/>
    <w:rsid w:val="009509E6"/>
    <w:rsid w:val="00952018"/>
    <w:rsid w:val="00952800"/>
    <w:rsid w:val="00952FDB"/>
    <w:rsid w:val="0095300D"/>
    <w:rsid w:val="00956812"/>
    <w:rsid w:val="0095719A"/>
    <w:rsid w:val="009623E9"/>
    <w:rsid w:val="00963EEB"/>
    <w:rsid w:val="009648BC"/>
    <w:rsid w:val="00964C2F"/>
    <w:rsid w:val="00965088"/>
    <w:rsid w:val="00965F88"/>
    <w:rsid w:val="0096768F"/>
    <w:rsid w:val="00975C30"/>
    <w:rsid w:val="0097660D"/>
    <w:rsid w:val="009849EB"/>
    <w:rsid w:val="00984E03"/>
    <w:rsid w:val="00987E85"/>
    <w:rsid w:val="00990FF5"/>
    <w:rsid w:val="009A0D12"/>
    <w:rsid w:val="009A1987"/>
    <w:rsid w:val="009A22DF"/>
    <w:rsid w:val="009A2BEE"/>
    <w:rsid w:val="009A5289"/>
    <w:rsid w:val="009A7A53"/>
    <w:rsid w:val="009B0402"/>
    <w:rsid w:val="009B0B75"/>
    <w:rsid w:val="009B16DF"/>
    <w:rsid w:val="009B4CB2"/>
    <w:rsid w:val="009B5694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1FEA"/>
    <w:rsid w:val="009F3D13"/>
    <w:rsid w:val="009F501D"/>
    <w:rsid w:val="009F55B4"/>
    <w:rsid w:val="009F6D30"/>
    <w:rsid w:val="00A02A00"/>
    <w:rsid w:val="00A039D5"/>
    <w:rsid w:val="00A046AD"/>
    <w:rsid w:val="00A06BDA"/>
    <w:rsid w:val="00A06F48"/>
    <w:rsid w:val="00A079C1"/>
    <w:rsid w:val="00A113D0"/>
    <w:rsid w:val="00A11925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BCB"/>
    <w:rsid w:val="00A32253"/>
    <w:rsid w:val="00A3310E"/>
    <w:rsid w:val="00A333A0"/>
    <w:rsid w:val="00A37E70"/>
    <w:rsid w:val="00A437E1"/>
    <w:rsid w:val="00A4685E"/>
    <w:rsid w:val="00A50CD4"/>
    <w:rsid w:val="00A51191"/>
    <w:rsid w:val="00A5285C"/>
    <w:rsid w:val="00A54964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1BFF"/>
    <w:rsid w:val="00A7436E"/>
    <w:rsid w:val="00A74E96"/>
    <w:rsid w:val="00A75968"/>
    <w:rsid w:val="00A75A8E"/>
    <w:rsid w:val="00A824DD"/>
    <w:rsid w:val="00A82B7E"/>
    <w:rsid w:val="00A83676"/>
    <w:rsid w:val="00A83B7B"/>
    <w:rsid w:val="00A84274"/>
    <w:rsid w:val="00A850F3"/>
    <w:rsid w:val="00A864E3"/>
    <w:rsid w:val="00A86BDF"/>
    <w:rsid w:val="00A876E8"/>
    <w:rsid w:val="00A90976"/>
    <w:rsid w:val="00A91044"/>
    <w:rsid w:val="00A94574"/>
    <w:rsid w:val="00A95936"/>
    <w:rsid w:val="00A96265"/>
    <w:rsid w:val="00A97084"/>
    <w:rsid w:val="00AA1C2C"/>
    <w:rsid w:val="00AA35F6"/>
    <w:rsid w:val="00AA4745"/>
    <w:rsid w:val="00AA667C"/>
    <w:rsid w:val="00AA6E91"/>
    <w:rsid w:val="00AA7439"/>
    <w:rsid w:val="00AB047E"/>
    <w:rsid w:val="00AB0B0A"/>
    <w:rsid w:val="00AB0BB7"/>
    <w:rsid w:val="00AB152A"/>
    <w:rsid w:val="00AB22C6"/>
    <w:rsid w:val="00AB2AD0"/>
    <w:rsid w:val="00AB67FC"/>
    <w:rsid w:val="00AC00F2"/>
    <w:rsid w:val="00AC31B5"/>
    <w:rsid w:val="00AC3B2F"/>
    <w:rsid w:val="00AC4EA1"/>
    <w:rsid w:val="00AC5381"/>
    <w:rsid w:val="00AC5920"/>
    <w:rsid w:val="00AD0E65"/>
    <w:rsid w:val="00AD2BF2"/>
    <w:rsid w:val="00AD4991"/>
    <w:rsid w:val="00AD4E90"/>
    <w:rsid w:val="00AD5422"/>
    <w:rsid w:val="00AE4179"/>
    <w:rsid w:val="00AE4425"/>
    <w:rsid w:val="00AE4FBE"/>
    <w:rsid w:val="00AE650F"/>
    <w:rsid w:val="00AE6555"/>
    <w:rsid w:val="00AE7198"/>
    <w:rsid w:val="00AE7D16"/>
    <w:rsid w:val="00AF1609"/>
    <w:rsid w:val="00AF4CAA"/>
    <w:rsid w:val="00AF571A"/>
    <w:rsid w:val="00AF58F6"/>
    <w:rsid w:val="00AF60A0"/>
    <w:rsid w:val="00AF67FC"/>
    <w:rsid w:val="00AF7DF5"/>
    <w:rsid w:val="00B006E5"/>
    <w:rsid w:val="00B00D70"/>
    <w:rsid w:val="00B00F10"/>
    <w:rsid w:val="00B024C2"/>
    <w:rsid w:val="00B07700"/>
    <w:rsid w:val="00B077E5"/>
    <w:rsid w:val="00B13921"/>
    <w:rsid w:val="00B1528C"/>
    <w:rsid w:val="00B16ACD"/>
    <w:rsid w:val="00B21487"/>
    <w:rsid w:val="00B23216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64D"/>
    <w:rsid w:val="00B45E63"/>
    <w:rsid w:val="00B45FBC"/>
    <w:rsid w:val="00B46537"/>
    <w:rsid w:val="00B505B8"/>
    <w:rsid w:val="00B50710"/>
    <w:rsid w:val="00B51A7D"/>
    <w:rsid w:val="00B535C2"/>
    <w:rsid w:val="00B55544"/>
    <w:rsid w:val="00B55E90"/>
    <w:rsid w:val="00B57ECD"/>
    <w:rsid w:val="00B63863"/>
    <w:rsid w:val="00B642FC"/>
    <w:rsid w:val="00B64D26"/>
    <w:rsid w:val="00B64FBB"/>
    <w:rsid w:val="00B65AE5"/>
    <w:rsid w:val="00B70A50"/>
    <w:rsid w:val="00B70E22"/>
    <w:rsid w:val="00B73554"/>
    <w:rsid w:val="00B74DF0"/>
    <w:rsid w:val="00B754CC"/>
    <w:rsid w:val="00B774CB"/>
    <w:rsid w:val="00B80402"/>
    <w:rsid w:val="00B80B9A"/>
    <w:rsid w:val="00B830B7"/>
    <w:rsid w:val="00B848EA"/>
    <w:rsid w:val="00B84B2B"/>
    <w:rsid w:val="00B90500"/>
    <w:rsid w:val="00B90CE9"/>
    <w:rsid w:val="00B9176C"/>
    <w:rsid w:val="00B935A4"/>
    <w:rsid w:val="00B93CF3"/>
    <w:rsid w:val="00B96AF9"/>
    <w:rsid w:val="00B97B04"/>
    <w:rsid w:val="00BA561A"/>
    <w:rsid w:val="00BA5EB0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3D93"/>
    <w:rsid w:val="00BC4BC6"/>
    <w:rsid w:val="00BC52FD"/>
    <w:rsid w:val="00BC63AF"/>
    <w:rsid w:val="00BC6E62"/>
    <w:rsid w:val="00BC7443"/>
    <w:rsid w:val="00BD0648"/>
    <w:rsid w:val="00BD1040"/>
    <w:rsid w:val="00BD34AA"/>
    <w:rsid w:val="00BD5856"/>
    <w:rsid w:val="00BE0C44"/>
    <w:rsid w:val="00BE1B8B"/>
    <w:rsid w:val="00BE2A18"/>
    <w:rsid w:val="00BE2C01"/>
    <w:rsid w:val="00BE41EC"/>
    <w:rsid w:val="00BE56FB"/>
    <w:rsid w:val="00BF1111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78D7"/>
    <w:rsid w:val="00C208AB"/>
    <w:rsid w:val="00C2363F"/>
    <w:rsid w:val="00C236C8"/>
    <w:rsid w:val="00C260B1"/>
    <w:rsid w:val="00C26E56"/>
    <w:rsid w:val="00C3038C"/>
    <w:rsid w:val="00C31406"/>
    <w:rsid w:val="00C37194"/>
    <w:rsid w:val="00C40637"/>
    <w:rsid w:val="00C40F6C"/>
    <w:rsid w:val="00C44426"/>
    <w:rsid w:val="00C445F3"/>
    <w:rsid w:val="00C451F4"/>
    <w:rsid w:val="00C45EB1"/>
    <w:rsid w:val="00C465E4"/>
    <w:rsid w:val="00C54A3A"/>
    <w:rsid w:val="00C55566"/>
    <w:rsid w:val="00C56448"/>
    <w:rsid w:val="00C667BE"/>
    <w:rsid w:val="00C6766B"/>
    <w:rsid w:val="00C67945"/>
    <w:rsid w:val="00C704CE"/>
    <w:rsid w:val="00C72223"/>
    <w:rsid w:val="00C7356D"/>
    <w:rsid w:val="00C76417"/>
    <w:rsid w:val="00C7726F"/>
    <w:rsid w:val="00C7772E"/>
    <w:rsid w:val="00C823DA"/>
    <w:rsid w:val="00C8259F"/>
    <w:rsid w:val="00C82746"/>
    <w:rsid w:val="00C8312F"/>
    <w:rsid w:val="00C84C47"/>
    <w:rsid w:val="00C853CD"/>
    <w:rsid w:val="00C858A4"/>
    <w:rsid w:val="00C86AFA"/>
    <w:rsid w:val="00CB0B0A"/>
    <w:rsid w:val="00CB0C6D"/>
    <w:rsid w:val="00CB18D0"/>
    <w:rsid w:val="00CB1C8A"/>
    <w:rsid w:val="00CB24F5"/>
    <w:rsid w:val="00CB2663"/>
    <w:rsid w:val="00CB3BBE"/>
    <w:rsid w:val="00CB59E9"/>
    <w:rsid w:val="00CC0D6A"/>
    <w:rsid w:val="00CC281E"/>
    <w:rsid w:val="00CC30FB"/>
    <w:rsid w:val="00CC3831"/>
    <w:rsid w:val="00CC3E3D"/>
    <w:rsid w:val="00CC519B"/>
    <w:rsid w:val="00CD12C1"/>
    <w:rsid w:val="00CD214E"/>
    <w:rsid w:val="00CD40CF"/>
    <w:rsid w:val="00CD46FA"/>
    <w:rsid w:val="00CD5973"/>
    <w:rsid w:val="00CE2FAD"/>
    <w:rsid w:val="00CE31A6"/>
    <w:rsid w:val="00CF09AA"/>
    <w:rsid w:val="00CF4813"/>
    <w:rsid w:val="00CF4A1E"/>
    <w:rsid w:val="00CF5233"/>
    <w:rsid w:val="00CF5D2D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1EF2"/>
    <w:rsid w:val="00D22AF5"/>
    <w:rsid w:val="00D235EA"/>
    <w:rsid w:val="00D247A9"/>
    <w:rsid w:val="00D259A0"/>
    <w:rsid w:val="00D25EEF"/>
    <w:rsid w:val="00D27383"/>
    <w:rsid w:val="00D32721"/>
    <w:rsid w:val="00D328DC"/>
    <w:rsid w:val="00D33387"/>
    <w:rsid w:val="00D369C8"/>
    <w:rsid w:val="00D402FB"/>
    <w:rsid w:val="00D47D7A"/>
    <w:rsid w:val="00D50ABD"/>
    <w:rsid w:val="00D55290"/>
    <w:rsid w:val="00D57791"/>
    <w:rsid w:val="00D6046A"/>
    <w:rsid w:val="00D62870"/>
    <w:rsid w:val="00D64C1E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454E"/>
    <w:rsid w:val="00D76EC9"/>
    <w:rsid w:val="00D80E7D"/>
    <w:rsid w:val="00D81397"/>
    <w:rsid w:val="00D82B00"/>
    <w:rsid w:val="00D848B9"/>
    <w:rsid w:val="00D90E69"/>
    <w:rsid w:val="00D91368"/>
    <w:rsid w:val="00D91664"/>
    <w:rsid w:val="00D93106"/>
    <w:rsid w:val="00D933E9"/>
    <w:rsid w:val="00D9505D"/>
    <w:rsid w:val="00D953D0"/>
    <w:rsid w:val="00D959F5"/>
    <w:rsid w:val="00D96884"/>
    <w:rsid w:val="00D96DF4"/>
    <w:rsid w:val="00D96F1E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8F0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3AEF"/>
    <w:rsid w:val="00E04CEB"/>
    <w:rsid w:val="00E060BC"/>
    <w:rsid w:val="00E07616"/>
    <w:rsid w:val="00E11420"/>
    <w:rsid w:val="00E132FB"/>
    <w:rsid w:val="00E170B7"/>
    <w:rsid w:val="00E177DD"/>
    <w:rsid w:val="00E20900"/>
    <w:rsid w:val="00E20C7F"/>
    <w:rsid w:val="00E2396E"/>
    <w:rsid w:val="00E246C5"/>
    <w:rsid w:val="00E24728"/>
    <w:rsid w:val="00E276AC"/>
    <w:rsid w:val="00E312C9"/>
    <w:rsid w:val="00E345A3"/>
    <w:rsid w:val="00E34A35"/>
    <w:rsid w:val="00E37C2F"/>
    <w:rsid w:val="00E408DB"/>
    <w:rsid w:val="00E40BF3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25C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31F5"/>
    <w:rsid w:val="00E75DDA"/>
    <w:rsid w:val="00E773E8"/>
    <w:rsid w:val="00E82CD7"/>
    <w:rsid w:val="00E83ADD"/>
    <w:rsid w:val="00E84F38"/>
    <w:rsid w:val="00E85623"/>
    <w:rsid w:val="00E87441"/>
    <w:rsid w:val="00E91FAE"/>
    <w:rsid w:val="00E9227F"/>
    <w:rsid w:val="00E922EE"/>
    <w:rsid w:val="00E9231C"/>
    <w:rsid w:val="00E96E3F"/>
    <w:rsid w:val="00EA270C"/>
    <w:rsid w:val="00EA38AE"/>
    <w:rsid w:val="00EA4974"/>
    <w:rsid w:val="00EA532E"/>
    <w:rsid w:val="00EB06D9"/>
    <w:rsid w:val="00EB192B"/>
    <w:rsid w:val="00EB19ED"/>
    <w:rsid w:val="00EB1CAB"/>
    <w:rsid w:val="00EB4FE3"/>
    <w:rsid w:val="00EC0F5A"/>
    <w:rsid w:val="00EC4265"/>
    <w:rsid w:val="00EC4CEB"/>
    <w:rsid w:val="00EC659E"/>
    <w:rsid w:val="00ED046C"/>
    <w:rsid w:val="00ED2072"/>
    <w:rsid w:val="00ED2AE0"/>
    <w:rsid w:val="00ED5553"/>
    <w:rsid w:val="00ED5E36"/>
    <w:rsid w:val="00ED6961"/>
    <w:rsid w:val="00EE06A0"/>
    <w:rsid w:val="00EF0B96"/>
    <w:rsid w:val="00EF2E02"/>
    <w:rsid w:val="00EF3486"/>
    <w:rsid w:val="00EF3C46"/>
    <w:rsid w:val="00EF47AF"/>
    <w:rsid w:val="00EF53B6"/>
    <w:rsid w:val="00EF7F22"/>
    <w:rsid w:val="00F00B73"/>
    <w:rsid w:val="00F022D8"/>
    <w:rsid w:val="00F115CA"/>
    <w:rsid w:val="00F14817"/>
    <w:rsid w:val="00F14EBA"/>
    <w:rsid w:val="00F1510F"/>
    <w:rsid w:val="00F1533A"/>
    <w:rsid w:val="00F15500"/>
    <w:rsid w:val="00F15E5A"/>
    <w:rsid w:val="00F176A8"/>
    <w:rsid w:val="00F17F0A"/>
    <w:rsid w:val="00F23264"/>
    <w:rsid w:val="00F258F5"/>
    <w:rsid w:val="00F2668F"/>
    <w:rsid w:val="00F2742F"/>
    <w:rsid w:val="00F2753B"/>
    <w:rsid w:val="00F307DF"/>
    <w:rsid w:val="00F32C3B"/>
    <w:rsid w:val="00F33F8B"/>
    <w:rsid w:val="00F340B2"/>
    <w:rsid w:val="00F40BEC"/>
    <w:rsid w:val="00F43390"/>
    <w:rsid w:val="00F443B2"/>
    <w:rsid w:val="00F44EBA"/>
    <w:rsid w:val="00F458D8"/>
    <w:rsid w:val="00F50237"/>
    <w:rsid w:val="00F5290B"/>
    <w:rsid w:val="00F52D86"/>
    <w:rsid w:val="00F53596"/>
    <w:rsid w:val="00F55BA8"/>
    <w:rsid w:val="00F55DB1"/>
    <w:rsid w:val="00F56ACA"/>
    <w:rsid w:val="00F600FE"/>
    <w:rsid w:val="00F62E4D"/>
    <w:rsid w:val="00F66B34"/>
    <w:rsid w:val="00F675B9"/>
    <w:rsid w:val="00F70CE7"/>
    <w:rsid w:val="00F711C9"/>
    <w:rsid w:val="00F74C59"/>
    <w:rsid w:val="00F75C3A"/>
    <w:rsid w:val="00F82E30"/>
    <w:rsid w:val="00F831CB"/>
    <w:rsid w:val="00F845D0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3F60"/>
    <w:rsid w:val="00FA760D"/>
    <w:rsid w:val="00FA7F91"/>
    <w:rsid w:val="00FB0CE9"/>
    <w:rsid w:val="00FB121C"/>
    <w:rsid w:val="00FB1CDD"/>
    <w:rsid w:val="00FB1FBF"/>
    <w:rsid w:val="00FB2C2F"/>
    <w:rsid w:val="00FB305C"/>
    <w:rsid w:val="00FB5053"/>
    <w:rsid w:val="00FB7278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319E"/>
    <w:rsid w:val="00FF36B5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461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E6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="Cambria" w:eastAsia="Times New Roman" w:hAnsi="Cambria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1"/>
    <w:qFormat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character" w:styleId="Hipercze">
    <w:name w:val="Hyperlink"/>
    <w:uiPriority w:val="99"/>
    <w:unhideWhenUsed/>
    <w:rsid w:val="0040766C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40766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F319E"/>
    <w:rPr>
      <w:rFonts w:ascii="Times New Roman" w:hAnsi="Times New Roman" w:cs="Arial"/>
      <w:sz w:val="24"/>
    </w:rPr>
  </w:style>
  <w:style w:type="paragraph" w:styleId="Akapitzlist">
    <w:name w:val="List Paragraph"/>
    <w:aliases w:val="Akapit z listą2,List Paragraph1,Dot pt,F5 List Paragraph,Recommendation,List Paragraph11,Kolorowa lista — akcent 11,Numerowanie,List Paragraph,Akapit z listą1,Akapit z listą11,No Spacing1,List Paragraph Char Char Char,Indicator Text,2"/>
    <w:basedOn w:val="Normalny"/>
    <w:link w:val="AkapitzlistZnak"/>
    <w:uiPriority w:val="34"/>
    <w:qFormat/>
    <w:rsid w:val="00B45E63"/>
    <w:pPr>
      <w:ind w:left="720"/>
      <w:contextualSpacing/>
    </w:pPr>
  </w:style>
  <w:style w:type="character" w:styleId="Uwydatnienie">
    <w:name w:val="Emphasis"/>
    <w:uiPriority w:val="20"/>
    <w:qFormat/>
    <w:rsid w:val="00B45E63"/>
    <w:rPr>
      <w:i/>
      <w:iCs/>
    </w:rPr>
  </w:style>
  <w:style w:type="character" w:customStyle="1" w:styleId="AkapitzlistZnak">
    <w:name w:val="Akapit z listą Znak"/>
    <w:aliases w:val="Akapit z listą2 Znak,List Paragraph1 Znak,Dot pt Znak,F5 List Paragraph Znak,Recommendation Znak,List Paragraph11 Znak,Kolorowa lista — akcent 11 Znak,Numerowanie Znak,List Paragraph Znak,Akapit z listą1 Znak,Akapit z listą11 Znak"/>
    <w:link w:val="Akapitzlist"/>
    <w:uiPriority w:val="34"/>
    <w:qFormat/>
    <w:locked/>
    <w:rsid w:val="00B45E63"/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5E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45E63"/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45E63"/>
    <w:pPr>
      <w:spacing w:after="160"/>
      <w:ind w:firstLine="360"/>
    </w:pPr>
    <w:rPr>
      <w:rFonts w:ascii="Aptos" w:eastAsia="Aptos" w:hAnsi="Aptos"/>
    </w:rPr>
  </w:style>
  <w:style w:type="character" w:customStyle="1" w:styleId="TekstpodstawowyzwciciemZnak">
    <w:name w:val="Tekst podstawowy z wcięciem Znak"/>
    <w:link w:val="Tekstpodstawowyzwciciem"/>
    <w:uiPriority w:val="99"/>
    <w:rsid w:val="00B45E63"/>
    <w:rPr>
      <w:rFonts w:ascii="Aptos" w:eastAsia="Aptos" w:hAnsi="Aptos" w:cs="Times New Roman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97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823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7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37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78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46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82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galis.pl/document-view.seam?documentId=mfrxilrtg4ytinbxgu2tkltqmfyc4njsgaztoojzg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galis.pl/document-view.seam?documentId=mfrxilrtg4ytinbxgu2tkltqmfyc4njsgaztoobzg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p.legalis.pl/document-view.seam?documentId=mfrxilrtg4ytinbxgu2tkltqmfyc4njsgaztoojxha" TargetMode="External"/><Relationship Id="rId20" Type="http://schemas.openxmlformats.org/officeDocument/2006/relationships/hyperlink" Target="https://sip.legalis.pl/document-view.seam?documentId=mfrxilrtg4ytaojzguytcltqmfyc4mzygi4dimrsh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p.lex.pl/" TargetMode="External"/><Relationship Id="rId5" Type="http://schemas.openxmlformats.org/officeDocument/2006/relationships/styles" Target="styles.xml"/><Relationship Id="rId15" Type="http://schemas.openxmlformats.org/officeDocument/2006/relationships/hyperlink" Target="http://lex.online.wolterskluwer.pl/WKPLOnline/index.rp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eblex.milnet-z.ron.int/" TargetMode="External"/><Relationship Id="rId19" Type="http://schemas.openxmlformats.org/officeDocument/2006/relationships/hyperlink" Target="https://sip.legalis.pl/document-view.seam?documentId=mfrxilrtg4ytinbxgu2tkltqmfyc4njsgaztqmbug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455CFB-4589-4FEB-89EC-409675014B6E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E29219C3-B3B3-43D7-BD5D-6C38F6EA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5919</Words>
  <Characters>39992</Characters>
  <Application>Microsoft Office Word</Application>
  <DocSecurity>0</DocSecurity>
  <Lines>333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45820</CharactersWithSpaces>
  <SharedDoc>false</SharedDoc>
  <HLinks>
    <vt:vector size="132" baseType="variant">
      <vt:variant>
        <vt:i4>127</vt:i4>
      </vt:variant>
      <vt:variant>
        <vt:i4>63</vt:i4>
      </vt:variant>
      <vt:variant>
        <vt:i4>0</vt:i4>
      </vt:variant>
      <vt:variant>
        <vt:i4>5</vt:i4>
      </vt:variant>
      <vt:variant>
        <vt:lpwstr>mailto:wuw@mon.gov.pl</vt:lpwstr>
      </vt:variant>
      <vt:variant>
        <vt:lpwstr/>
      </vt:variant>
      <vt:variant>
        <vt:i4>7209003</vt:i4>
      </vt:variant>
      <vt:variant>
        <vt:i4>60</vt:i4>
      </vt:variant>
      <vt:variant>
        <vt:i4>0</vt:i4>
      </vt:variant>
      <vt:variant>
        <vt:i4>5</vt:i4>
      </vt:variant>
      <vt:variant>
        <vt:lpwstr>https://sip.legalis.pl/document-view.seam?documentId=mfrxilrtg4ytaojzguytcltqmfyc4mzygi4dimrshe</vt:lpwstr>
      </vt:variant>
      <vt:variant>
        <vt:lpwstr/>
      </vt:variant>
      <vt:variant>
        <vt:i4>7602239</vt:i4>
      </vt:variant>
      <vt:variant>
        <vt:i4>57</vt:i4>
      </vt:variant>
      <vt:variant>
        <vt:i4>0</vt:i4>
      </vt:variant>
      <vt:variant>
        <vt:i4>5</vt:i4>
      </vt:variant>
      <vt:variant>
        <vt:lpwstr>https://sip.legalis.pl/document-view.seam?documentId=mfrxilrtg4ytinbxgu2tkltqmfyc4njsgaztqmbuga</vt:lpwstr>
      </vt:variant>
      <vt:variant>
        <vt:lpwstr/>
      </vt:variant>
      <vt:variant>
        <vt:i4>6422578</vt:i4>
      </vt:variant>
      <vt:variant>
        <vt:i4>54</vt:i4>
      </vt:variant>
      <vt:variant>
        <vt:i4>0</vt:i4>
      </vt:variant>
      <vt:variant>
        <vt:i4>5</vt:i4>
      </vt:variant>
      <vt:variant>
        <vt:lpwstr>https://sip.legalis.pl/document-view.seam?documentId=mfrxilrtg4ytinbxgu2tkltqmfyc4njsgaztoojzgu</vt:lpwstr>
      </vt:variant>
      <vt:variant>
        <vt:lpwstr/>
      </vt:variant>
      <vt:variant>
        <vt:i4>6946866</vt:i4>
      </vt:variant>
      <vt:variant>
        <vt:i4>51</vt:i4>
      </vt:variant>
      <vt:variant>
        <vt:i4>0</vt:i4>
      </vt:variant>
      <vt:variant>
        <vt:i4>5</vt:i4>
      </vt:variant>
      <vt:variant>
        <vt:lpwstr>https://sip.legalis.pl/document-view.seam?documentId=mfrxilrtg4ytinbxgu2tkltqmfyc4njsgaztoobzg4</vt:lpwstr>
      </vt:variant>
      <vt:variant>
        <vt:lpwstr/>
      </vt:variant>
      <vt:variant>
        <vt:i4>7143472</vt:i4>
      </vt:variant>
      <vt:variant>
        <vt:i4>48</vt:i4>
      </vt:variant>
      <vt:variant>
        <vt:i4>0</vt:i4>
      </vt:variant>
      <vt:variant>
        <vt:i4>5</vt:i4>
      </vt:variant>
      <vt:variant>
        <vt:lpwstr>https://sip.legalis.pl/document-view.seam?documentId=mfrxilrtg4ytinbxgu2tkltqmfyc4njsgaztoojxha</vt:lpwstr>
      </vt:variant>
      <vt:variant>
        <vt:lpwstr/>
      </vt:variant>
      <vt:variant>
        <vt:i4>5505108</vt:i4>
      </vt:variant>
      <vt:variant>
        <vt:i4>45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hiperlinkText.rpc?hiperlink=type=tresc:nro=Powszechny.21469&amp;full=1</vt:lpwstr>
      </vt:variant>
      <vt:variant>
        <vt:i4>4194331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/document/16790947?unitId=art(22(5))ust(3)&amp;cm=DOCUMENT</vt:lpwstr>
      </vt:variant>
      <vt:variant>
        <vt:i4>4194330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/document/16790947?unitId=art(22(5))ust(2)&amp;cm=DOCUMENT</vt:lpwstr>
      </vt:variant>
      <vt:variant>
        <vt:i4>196632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/document/16790926?unitId=art(16)ust(3)&amp;cm=DOCUMENT</vt:lpwstr>
      </vt:variant>
      <vt:variant>
        <vt:i4>131096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/document/16790926?unitId=art(16)ust(2)&amp;cm=DOCUMENT</vt:lpwstr>
      </vt:variant>
      <vt:variant>
        <vt:i4>524291</vt:i4>
      </vt:variant>
      <vt:variant>
        <vt:i4>30</vt:i4>
      </vt:variant>
      <vt:variant>
        <vt:i4>0</vt:i4>
      </vt:variant>
      <vt:variant>
        <vt:i4>5</vt:i4>
      </vt:variant>
      <vt:variant>
        <vt:lpwstr>http://weblex.milnet-z.ron.int/</vt:lpwstr>
      </vt:variant>
      <vt:variant>
        <vt:lpwstr>/document/520133686?cm=DOCUMENT</vt:lpwstr>
      </vt:variant>
      <vt:variant>
        <vt:i4>4194331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/document/16790947?unitId=art(22(5))ust(3)&amp;cm=DOCUMENT</vt:lpwstr>
      </vt:variant>
      <vt:variant>
        <vt:i4>4194330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/document/16790947?unitId=art(22(5))ust(2)&amp;cm=DOCUMENT</vt:lpwstr>
      </vt:variant>
      <vt:variant>
        <vt:i4>196632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/document/16790926?unitId=art(16)ust(3)&amp;cm=DOCUMENT</vt:lpwstr>
      </vt:variant>
      <vt:variant>
        <vt:i4>131096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/document/16790926?unitId=art(16)ust(2)&amp;cm=DOCUMENT</vt:lpwstr>
      </vt:variant>
      <vt:variant>
        <vt:i4>7536674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https://sip.legalis.pl/document-view.seam?documentId=mfrxilrtg4ytomzxgmydoltqmfyc4nrsha3dqojqgm</vt:lpwstr>
      </vt:variant>
      <vt:variant>
        <vt:lpwstr/>
      </vt:variant>
      <vt:variant>
        <vt:i4>4194331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/document/16790947?unitId=art(22(5))ust(3)&amp;cm=DOCUMENT</vt:lpwstr>
      </vt:variant>
      <vt:variant>
        <vt:i4>4194330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/document/16790947?unitId=art(22(5))ust(2)&amp;cm=DOCUMENT</vt:lpwstr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/document/16790926?unitId=art(16)ust(3)&amp;cm=DOCUMENT</vt:lpwstr>
      </vt:variant>
      <vt:variant>
        <vt:i4>131096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/document/16790926?unitId=art(16)ust(2)&amp;cm=DOCUMENT</vt:lpwstr>
      </vt:variant>
      <vt:variant>
        <vt:i4>7340064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https://sip.legalis.pl/document-view.seam?documentId=mfrxilrtg4ytenzsgmzdkltqmfyc4nbugm4dombsg4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2024-06-20T13:24:00Z</dcterms:created>
  <dcterms:modified xsi:type="dcterms:W3CDTF">2024-06-20T14:23:00Z</dcterms:modified>
  <cp:category/>
</cp:coreProperties>
</file>