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80EA6" w14:textId="77777777" w:rsidR="00D55DE8" w:rsidRPr="00A12D6F" w:rsidRDefault="00D55DE8" w:rsidP="00D55DE8">
      <w:pPr>
        <w:spacing w:before="120" w:after="0" w:line="312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A12D6F">
        <w:rPr>
          <w:rFonts w:ascii="Times New Roman" w:hAnsi="Times New Roman" w:cs="Times New Roman"/>
          <w:sz w:val="24"/>
          <w:szCs w:val="24"/>
        </w:rPr>
        <w:t>Projekt</w:t>
      </w:r>
    </w:p>
    <w:p w14:paraId="1476F2FD" w14:textId="77777777" w:rsidR="00D55DE8" w:rsidRPr="00A12D6F" w:rsidRDefault="00D55DE8" w:rsidP="00D55DE8">
      <w:pPr>
        <w:spacing w:before="120"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325490FA" w14:textId="77777777" w:rsidR="00D55DE8" w:rsidRPr="00A12D6F" w:rsidRDefault="00D55DE8" w:rsidP="00D55DE8">
      <w:pPr>
        <w:spacing w:before="120"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714AA215" w14:textId="77777777" w:rsidR="00D55DE8" w:rsidRPr="00A12D6F" w:rsidRDefault="00D55DE8" w:rsidP="00D55DE8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D6F">
        <w:rPr>
          <w:rFonts w:ascii="Times New Roman" w:hAnsi="Times New Roman" w:cs="Times New Roman"/>
          <w:sz w:val="24"/>
          <w:szCs w:val="24"/>
        </w:rPr>
        <w:t>z dnia ............................. 2024 roku</w:t>
      </w:r>
    </w:p>
    <w:p w14:paraId="5738E29C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A5290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 xml:space="preserve">w sprawie zlecenia Najwyższej Izbie Kontroli przeprowadzenia kontroli </w:t>
      </w:r>
    </w:p>
    <w:p w14:paraId="701E3A9F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 xml:space="preserve">działalności </w:t>
      </w:r>
      <w:bookmarkStart w:id="0" w:name="_Hlk156305336"/>
      <w:r w:rsidRPr="00A12D6F">
        <w:rPr>
          <w:rFonts w:ascii="Times New Roman" w:hAnsi="Times New Roman" w:cs="Times New Roman"/>
          <w:b/>
          <w:bCs/>
          <w:sz w:val="24"/>
          <w:szCs w:val="24"/>
        </w:rPr>
        <w:t>Krajowej Rady Radiofonii i Telewizji oraz innych odpowiednich organów</w:t>
      </w:r>
    </w:p>
    <w:p w14:paraId="52BBDD92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6379506"/>
      <w:r w:rsidRPr="00A12D6F">
        <w:rPr>
          <w:rFonts w:ascii="Times New Roman" w:hAnsi="Times New Roman" w:cs="Times New Roman"/>
          <w:b/>
          <w:bCs/>
          <w:sz w:val="24"/>
          <w:szCs w:val="24"/>
        </w:rPr>
        <w:t xml:space="preserve">w zakresie realizacji konstytucyjnych i ustawowych obowiązków </w:t>
      </w:r>
    </w:p>
    <w:p w14:paraId="0C3014F7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 xml:space="preserve">stania na straży wolności słowa, prawa do informacji, </w:t>
      </w:r>
    </w:p>
    <w:p w14:paraId="2BA102ED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>interesu publicznego w radiofonii i telewizji</w:t>
      </w:r>
      <w:bookmarkEnd w:id="0"/>
      <w:r w:rsidRPr="00A1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FA049B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F">
        <w:rPr>
          <w:rFonts w:ascii="Times New Roman" w:hAnsi="Times New Roman" w:cs="Times New Roman"/>
          <w:b/>
          <w:bCs/>
          <w:sz w:val="24"/>
          <w:szCs w:val="24"/>
        </w:rPr>
        <w:t>oraz zapewnienia otwartego i pluralistycznego charakteru radiofonii i telewizji</w:t>
      </w:r>
    </w:p>
    <w:bookmarkEnd w:id="1"/>
    <w:p w14:paraId="448F853A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</w:rPr>
      </w:pPr>
    </w:p>
    <w:p w14:paraId="50F6D085" w14:textId="77777777" w:rsidR="00D55DE8" w:rsidRPr="00A12D6F" w:rsidRDefault="00D55DE8" w:rsidP="00D55DE8">
      <w:pPr>
        <w:spacing w:after="0" w:line="312" w:lineRule="auto"/>
        <w:jc w:val="center"/>
        <w:rPr>
          <w:rFonts w:ascii="Times New Roman" w:hAnsi="Times New Roman" w:cs="Times New Roman"/>
        </w:rPr>
      </w:pPr>
    </w:p>
    <w:p w14:paraId="27AA5EFA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  <w:b/>
          <w:bCs/>
        </w:rPr>
        <w:t>Sejm Rzeczypospolitej Polskiej, działając na podstawie art. 4 ust. 2 oraz art. 6 ust. 1 ustawy z dnia 23 grudnia 1994 r. o Najwyższej Izbie Kontroli (Dz.U. z 2022 r., poz. 623),</w:t>
      </w:r>
      <w:r w:rsidRPr="00A12D6F">
        <w:rPr>
          <w:rFonts w:ascii="Times New Roman" w:hAnsi="Times New Roman" w:cs="Times New Roman"/>
        </w:rPr>
        <w:t xml:space="preserve"> </w:t>
      </w:r>
    </w:p>
    <w:p w14:paraId="4E0A5C6F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zważywszy na:</w:t>
      </w:r>
    </w:p>
    <w:p w14:paraId="7E88F054" w14:textId="77777777" w:rsidR="00D55DE8" w:rsidRPr="00A12D6F" w:rsidRDefault="00D55DE8" w:rsidP="00D55DE8">
      <w:pPr>
        <w:pStyle w:val="Akapitzlist"/>
        <w:numPr>
          <w:ilvl w:val="0"/>
          <w:numId w:val="2"/>
        </w:numPr>
        <w:spacing w:before="60" w:after="0" w:line="312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konstytucyjne prawo obywateli do wolności słowa, swobody wypowiedzi oraz do informacji oraz konieczność zapewnienia otwartego i pluralistycznego charakteru radiofonii i telewizji, których gwarantem winna być niezależna Krajowa Rada Radiofonii i Telewizji;</w:t>
      </w:r>
    </w:p>
    <w:p w14:paraId="6678B6D5" w14:textId="77777777" w:rsidR="00D55DE8" w:rsidRPr="00A12D6F" w:rsidRDefault="00D55DE8" w:rsidP="00D55DE8">
      <w:pPr>
        <w:pStyle w:val="Akapitzlist"/>
        <w:numPr>
          <w:ilvl w:val="0"/>
          <w:numId w:val="2"/>
        </w:numPr>
        <w:spacing w:before="60" w:after="0" w:line="312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niezależność Krajowej Rady Radiofonii i Telewizji wyrażającą się w ograniczeniu możliwości jej kontrolowania, przy stanowiącej wyjątek kontroli na zlecenie Sejmu w zakresie wykraczającym poza sprawy wykonania budżetu i gospodarki finansowej, obejmującej wszystkie ustawowe kryteria kontroli Najwyższej Izby Kontroli, tj. legalność, gospodarność, celowość i rzetelność;</w:t>
      </w:r>
    </w:p>
    <w:p w14:paraId="400AEE02" w14:textId="77777777" w:rsidR="00D55DE8" w:rsidRPr="00A12D6F" w:rsidRDefault="00D55DE8" w:rsidP="00D55DE8">
      <w:pPr>
        <w:pStyle w:val="Akapitzlist"/>
        <w:numPr>
          <w:ilvl w:val="0"/>
          <w:numId w:val="2"/>
        </w:numPr>
        <w:spacing w:before="60" w:after="0" w:line="312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brak w najnowszej historii Rzeczypospolitej Polskiej kompleksowej kontroli działalności Krajowej Rady Radiofonii i Telewizji. W przeszłości Sejm tylko raz, w wąskim zakresie, zlecił uchwałą z dnia 15 grudnia 1999 r. Najwyższej Izbie Kontroli przeprowadzenie kontroli działań Krajowej Rady Radiofonii i Telewizji oraz innych odpowiednich organów w zakresie dotyczącym realizacji przyznanej Radiu Maryja w dniu 23 czerwca 1994 r. koncesji na rozpowszechnianie ogólnokrajowego programu radiofonicznego, gwarantującej udostępnienie 80% powierzchni kraju;</w:t>
      </w:r>
    </w:p>
    <w:p w14:paraId="7E599A64" w14:textId="77777777" w:rsidR="00D55DE8" w:rsidRPr="00A12D6F" w:rsidRDefault="00D55DE8" w:rsidP="00D55DE8">
      <w:pPr>
        <w:pStyle w:val="Akapitzlist"/>
        <w:numPr>
          <w:ilvl w:val="0"/>
          <w:numId w:val="2"/>
        </w:numPr>
        <w:spacing w:before="60" w:after="0" w:line="312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przyjęte przez Sejm uchwałą z dnia 19 grudnia 2023 r.</w:t>
      </w:r>
      <w:r w:rsidRPr="00A12D6F">
        <w:t xml:space="preserve"> </w:t>
      </w:r>
      <w:r w:rsidRPr="00A12D6F">
        <w:rPr>
          <w:rFonts w:ascii="Times New Roman" w:hAnsi="Times New Roman" w:cs="Times New Roman"/>
        </w:rPr>
        <w:t>w sprawie przywrócenia ładu prawnego oraz bezstronności i rzetelności mediów publicznych oraz Polskiej Agencji Prasowej (M.P. poz. 1477) zobowiązanie do niezwłocznego przystąpienia do prac legislacyjnych zapewniających trwałe przywrócenie stanu zgodnego z Konstytucją Rzeczypospolitej Polskiej w obszarze funkcjonowania państwa jakim jest rynek mediów, zwłaszcza publicznej radiofonii i telewizji;</w:t>
      </w:r>
    </w:p>
    <w:p w14:paraId="4E84DC19" w14:textId="77777777" w:rsidR="00D55DE8" w:rsidRPr="00A12D6F" w:rsidRDefault="00D55DE8" w:rsidP="00D55DE8">
      <w:pPr>
        <w:pStyle w:val="Akapitzlist"/>
        <w:numPr>
          <w:ilvl w:val="0"/>
          <w:numId w:val="2"/>
        </w:numPr>
        <w:spacing w:before="60" w:after="0" w:line="312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wyniki przeprowadzonych w ostatnim czasie kontroli Najwyższej Izby Kontroli w obszarze rynku mediów, w których stwierdzono istotne nieprawidłowości w funkcjonowaniu podmiotów związanych z tym rynkiem;</w:t>
      </w:r>
    </w:p>
    <w:p w14:paraId="59FC88F7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A12D6F">
        <w:rPr>
          <w:rFonts w:ascii="Times New Roman" w:hAnsi="Times New Roman" w:cs="Times New Roman"/>
          <w:b/>
          <w:bCs/>
        </w:rPr>
        <w:lastRenderedPageBreak/>
        <w:t xml:space="preserve">zleca Najwyższej Izbie Kontroli przeprowadzenie kontroli działalności Krajowej Rady Radiofonii i Telewizji oraz innych odpowiednich organów w zakresie realizacji konstytucyjnych </w:t>
      </w:r>
      <w:r w:rsidRPr="00A12D6F">
        <w:rPr>
          <w:rFonts w:ascii="Times New Roman" w:hAnsi="Times New Roman" w:cs="Times New Roman"/>
          <w:b/>
          <w:bCs/>
        </w:rPr>
        <w:br/>
        <w:t>i ustawowych obowiązków stania na straży wolności słowa, prawa do informacji, interesu publicznego w radiofonii i telewizji oraz zapewnienia otwartego i pluralistycznego charakteru radiofonii i telewizji w okresie od 1 stycznia 2016 r. do 30 czerwca 2024 r.</w:t>
      </w:r>
    </w:p>
    <w:p w14:paraId="481F5C6C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</w:rPr>
      </w:pPr>
    </w:p>
    <w:p w14:paraId="76297C43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W wykonaniu uchwały Najwyższa Izba Kontroli powinna zbadać działalność Krajowej Rady Radiofonii i Telewizji oraz innych odpowiednich organów w szczególności w zakresie:</w:t>
      </w:r>
    </w:p>
    <w:p w14:paraId="30911F29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prowadzonych postępowań w sprawach: koncesji na rozpowszechnianie programów, wpisu do rejestru programów, wykazów audiowizualnych usług medialnych na żądanie oraz platform udostępniania wideo;</w:t>
      </w:r>
    </w:p>
    <w:p w14:paraId="4A653572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realizacji przez Krajową Radę Radiofonii i Telewizji kontroli działalności dostawców usług medialnych i innych usług określonych w ustawie o radiofonii i telewizji, w tym w zakresie zgodności działania tych podmiotów z przepisami powszechnie obowiązującymi, warunkami koncesji, regulaminem świadczenia usługi lub wiążącymi ich aktami samoregulacji, a także prowadzonych postępowań w sprawie nałożenia przez Przewodniczącego Krajowej Rady Radiofonii i Telewizji kar administracyjnych za naruszenie przepisów ustawy o radiofonii i telewizji;</w:t>
      </w:r>
    </w:p>
    <w:p w14:paraId="27C0302E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dokonywania oceny realizacji misji publicznej przez jednostki publicznej radiofonii i telewizji, w tym w zakresie formułowanych przez Krajową Radę Radiofonii i Telewizji zaleceń lub działań naprawczych, a także w zakresie wykorzystania przez nadawców publicznej radiofonii i telewizji wpływów z opłat abonamentowych, zgodnie z przepisami ustawowymi;</w:t>
      </w:r>
    </w:p>
    <w:p w14:paraId="13051F6B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 xml:space="preserve">organizowania badań treści i odbioru usług medialnych i innych usług określonych w ustawie </w:t>
      </w:r>
      <w:r w:rsidRPr="00A12D6F">
        <w:rPr>
          <w:rFonts w:ascii="Times New Roman" w:hAnsi="Times New Roman" w:cs="Times New Roman"/>
        </w:rPr>
        <w:br/>
        <w:t xml:space="preserve">o radiofonii i telewizji, w tym w zakresie celowości utworzenia Krajowego Instytutu Mediów; </w:t>
      </w:r>
    </w:p>
    <w:p w14:paraId="46930305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prowadzenia punktu kontaktowego w celu dostarczania informacji i odbierania skarg w kwestiach związanych z dostępnością usług medialnych dla osób z niepełnosprawnościami wzroku oraz osób z niepełnosprawnościami słuchu;</w:t>
      </w:r>
    </w:p>
    <w:p w14:paraId="10E7A4AC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rozpatrywania skarg, wniosków i opinii zgłaszanych przez odbiorców i użytkowników usług medialnych</w:t>
      </w:r>
      <w:r w:rsidRPr="00A12D6F">
        <w:t xml:space="preserve"> </w:t>
      </w:r>
      <w:r w:rsidRPr="00A12D6F">
        <w:rPr>
          <w:rFonts w:ascii="Times New Roman" w:hAnsi="Times New Roman" w:cs="Times New Roman"/>
        </w:rPr>
        <w:t>i innych usług określonych w ustawie o radiofonii i telewizji;</w:t>
      </w:r>
    </w:p>
    <w:p w14:paraId="21A50366" w14:textId="77777777" w:rsidR="00D55DE8" w:rsidRPr="00A12D6F" w:rsidRDefault="00D55DE8" w:rsidP="00D55DE8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>wstrzymania przekazywania opłat abonamentowych na mocy uchwał Krajowej Rady Radiofonii i Telewizji nr 8/2024 z dnia 10 stycznia 2024 r.  oraz nr 40/2024 z dnia 7 lutego 2024 r.</w:t>
      </w:r>
    </w:p>
    <w:p w14:paraId="52801A46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A12D6F">
        <w:rPr>
          <w:rFonts w:ascii="Times New Roman" w:hAnsi="Times New Roman" w:cs="Times New Roman"/>
        </w:rPr>
        <w:t xml:space="preserve">W wykonaniu uchwały Najwyższa Izba Kontroli może przeprowadzić kontrolę w innych organach i podmiotach, których działalność związana jest z głównym przedmiotem kontroli, </w:t>
      </w:r>
      <w:r w:rsidRPr="00A12D6F">
        <w:rPr>
          <w:rFonts w:ascii="Times New Roman" w:hAnsi="Times New Roman" w:cs="Times New Roman"/>
        </w:rPr>
        <w:br/>
        <w:t>w szczególności w Radzie Mediów Narodowych oraz w Krajowym Instytucie Mediów. W przypadku podjęcia kontroli w Radzie Mediów Narodowych, na podstawie art. 4 ust. 2 ustawy o Najwyższej Izbie Kontroli Sejm zleca również Najwyższej Izbie Kontroli przeprowadzenie kontroli działalności Kancelarii Sejmu w zakresie zapewnienia obsługi administracyjno-organizacyjnej oraz pokrywania kosztów funkcjonowania Rady Mediów Narodowych i kosztów związanych z jej obsługą.</w:t>
      </w:r>
    </w:p>
    <w:p w14:paraId="177CCE71" w14:textId="77777777" w:rsidR="00D55DE8" w:rsidRPr="00A12D6F" w:rsidRDefault="00D55DE8" w:rsidP="00D55DE8">
      <w:pPr>
        <w:spacing w:before="120" w:after="0" w:line="312" w:lineRule="auto"/>
        <w:jc w:val="both"/>
        <w:rPr>
          <w:rFonts w:ascii="Times New Roman" w:hAnsi="Times New Roman" w:cs="Times New Roman"/>
          <w:u w:val="single"/>
        </w:rPr>
      </w:pPr>
    </w:p>
    <w:p w14:paraId="58BFEFFF" w14:textId="77777777" w:rsidR="00D55DE8" w:rsidRDefault="00D55DE8"/>
    <w:sectPr w:rsidR="00D55DE8" w:rsidSect="00D55DE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6009E" w14:textId="77777777" w:rsidR="00D03214" w:rsidRDefault="00D03214">
      <w:pPr>
        <w:spacing w:after="0" w:line="240" w:lineRule="auto"/>
      </w:pPr>
      <w:r>
        <w:separator/>
      </w:r>
    </w:p>
  </w:endnote>
  <w:endnote w:type="continuationSeparator" w:id="0">
    <w:p w14:paraId="3CE17D45" w14:textId="77777777" w:rsidR="00D03214" w:rsidRDefault="00D0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022286"/>
      <w:docPartObj>
        <w:docPartGallery w:val="Page Numbers (Bottom of Page)"/>
        <w:docPartUnique/>
      </w:docPartObj>
    </w:sdtPr>
    <w:sdtContent>
      <w:p w14:paraId="2A0884D1" w14:textId="77777777" w:rsidR="00070EC2" w:rsidRDefault="00070EC2" w:rsidP="005A1B4A">
        <w:pPr>
          <w:pStyle w:val="Stopka"/>
          <w:jc w:val="center"/>
        </w:pPr>
        <w:r w:rsidRPr="007C45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45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45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45BD">
          <w:rPr>
            <w:rFonts w:ascii="Times New Roman" w:hAnsi="Times New Roman" w:cs="Times New Roman"/>
            <w:sz w:val="20"/>
            <w:szCs w:val="20"/>
          </w:rPr>
          <w:t>2</w:t>
        </w:r>
        <w:r w:rsidRPr="007C45B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84049" w14:textId="77777777" w:rsidR="00D03214" w:rsidRDefault="00D03214">
      <w:pPr>
        <w:spacing w:after="0" w:line="240" w:lineRule="auto"/>
      </w:pPr>
      <w:r>
        <w:separator/>
      </w:r>
    </w:p>
  </w:footnote>
  <w:footnote w:type="continuationSeparator" w:id="0">
    <w:p w14:paraId="70F29789" w14:textId="77777777" w:rsidR="00D03214" w:rsidRDefault="00D0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82828"/>
    <w:multiLevelType w:val="hybridMultilevel"/>
    <w:tmpl w:val="8082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374B2"/>
    <w:multiLevelType w:val="hybridMultilevel"/>
    <w:tmpl w:val="36B0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865">
    <w:abstractNumId w:val="0"/>
  </w:num>
  <w:num w:numId="2" w16cid:durableId="18325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E8"/>
    <w:rsid w:val="00070EC2"/>
    <w:rsid w:val="001F671D"/>
    <w:rsid w:val="00295CC1"/>
    <w:rsid w:val="00B2074A"/>
    <w:rsid w:val="00CE6B20"/>
    <w:rsid w:val="00D03214"/>
    <w:rsid w:val="00D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9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DE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D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D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D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D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DE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5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DE8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E6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2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2024-07-11T07:03:00Z</dcterms:created>
  <dcterms:modified xsi:type="dcterms:W3CDTF">2024-07-11T07:03:00Z</dcterms:modified>
</cp:coreProperties>
</file>