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F2AB" w14:textId="77777777" w:rsidR="00706265" w:rsidRDefault="00706265" w:rsidP="00706265">
      <w:pPr>
        <w:spacing w:after="0" w:line="360" w:lineRule="auto"/>
        <w:jc w:val="right"/>
        <w:rPr>
          <w:rFonts w:ascii="Tahoma" w:eastAsia="Tahoma" w:hAnsi="Tahoma" w:cs="Tahoma"/>
          <w:i/>
          <w:iCs/>
          <w:sz w:val="24"/>
          <w:szCs w:val="24"/>
        </w:rPr>
      </w:pPr>
      <w:bookmarkStart w:id="0" w:name="_Hlk91678753"/>
      <w:r>
        <w:rPr>
          <w:rFonts w:ascii="Tahoma" w:hAnsi="Tahoma"/>
          <w:i/>
          <w:iCs/>
          <w:sz w:val="24"/>
          <w:szCs w:val="24"/>
        </w:rPr>
        <w:t xml:space="preserve">Projekt </w:t>
      </w:r>
    </w:p>
    <w:p w14:paraId="29A5416B" w14:textId="77777777" w:rsidR="00706265" w:rsidRDefault="00706265" w:rsidP="00706265">
      <w:pPr>
        <w:spacing w:after="0"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  <w:lang w:val="de-DE"/>
        </w:rPr>
        <w:t>UCHWA</w:t>
      </w:r>
      <w:r>
        <w:rPr>
          <w:rFonts w:ascii="Tahoma" w:hAnsi="Tahoma"/>
          <w:b/>
          <w:bCs/>
          <w:sz w:val="24"/>
          <w:szCs w:val="24"/>
        </w:rPr>
        <w:t>ŁA</w:t>
      </w:r>
    </w:p>
    <w:p w14:paraId="43CB81A9" w14:textId="77777777" w:rsidR="00706265" w:rsidRDefault="00706265" w:rsidP="00706265">
      <w:pPr>
        <w:spacing w:after="0"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Sejmu Rzeczypospolitej Polskiej</w:t>
      </w:r>
    </w:p>
    <w:p w14:paraId="7139F76D" w14:textId="2E4C5314" w:rsidR="00706265" w:rsidRDefault="00706265" w:rsidP="00706265">
      <w:pPr>
        <w:spacing w:after="0"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z dnia ……….. 202</w:t>
      </w:r>
      <w:r w:rsidR="000A7A0C">
        <w:rPr>
          <w:rFonts w:ascii="Tahoma" w:hAnsi="Tahoma"/>
          <w:b/>
          <w:bCs/>
          <w:sz w:val="24"/>
          <w:szCs w:val="24"/>
        </w:rPr>
        <w:t>3</w:t>
      </w:r>
      <w:r>
        <w:rPr>
          <w:rFonts w:ascii="Tahoma" w:hAnsi="Tahoma"/>
          <w:b/>
          <w:bCs/>
          <w:sz w:val="24"/>
          <w:szCs w:val="24"/>
        </w:rPr>
        <w:t xml:space="preserve"> r.</w:t>
      </w:r>
    </w:p>
    <w:p w14:paraId="45AF0F80" w14:textId="19A067AD" w:rsidR="00706265" w:rsidRDefault="00706265" w:rsidP="00876127">
      <w:pPr>
        <w:spacing w:after="0" w:line="360" w:lineRule="auto"/>
        <w:ind w:left="284"/>
        <w:jc w:val="center"/>
        <w:rPr>
          <w:rFonts w:ascii="Tahoma" w:eastAsia="Tahoma" w:hAnsi="Tahoma" w:cs="Tahoma"/>
          <w:b/>
          <w:bCs/>
          <w:sz w:val="24"/>
          <w:szCs w:val="24"/>
        </w:rPr>
      </w:pPr>
      <w:bookmarkStart w:id="1" w:name="_Hlk27057623"/>
      <w:r>
        <w:rPr>
          <w:rFonts w:ascii="Tahoma" w:hAnsi="Tahoma"/>
          <w:b/>
          <w:bCs/>
          <w:sz w:val="24"/>
          <w:szCs w:val="24"/>
        </w:rPr>
        <w:t xml:space="preserve">w sprawie powołania Komisji Śledczej do </w:t>
      </w:r>
      <w:bookmarkStart w:id="2" w:name="_Hlk26452087"/>
      <w:r>
        <w:rPr>
          <w:rFonts w:ascii="Tahoma" w:hAnsi="Tahoma"/>
          <w:b/>
          <w:bCs/>
          <w:sz w:val="24"/>
          <w:szCs w:val="24"/>
        </w:rPr>
        <w:t xml:space="preserve">zbadania </w:t>
      </w:r>
      <w:r w:rsidR="00F65ADD">
        <w:rPr>
          <w:rFonts w:ascii="Tahoma" w:hAnsi="Tahoma"/>
          <w:b/>
          <w:bCs/>
          <w:sz w:val="24"/>
          <w:szCs w:val="24"/>
        </w:rPr>
        <w:t xml:space="preserve">legalności, </w:t>
      </w:r>
      <w:r>
        <w:rPr>
          <w:rFonts w:ascii="Tahoma" w:hAnsi="Tahoma"/>
          <w:b/>
          <w:bCs/>
          <w:sz w:val="24"/>
          <w:szCs w:val="24"/>
        </w:rPr>
        <w:t>prawidłowości</w:t>
      </w:r>
      <w:r w:rsidR="00F65ADD"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b/>
          <w:bCs/>
          <w:sz w:val="24"/>
          <w:szCs w:val="24"/>
        </w:rPr>
        <w:t xml:space="preserve">oraz celowości </w:t>
      </w:r>
      <w:r w:rsidR="0001592A">
        <w:rPr>
          <w:rFonts w:ascii="Tahoma" w:hAnsi="Tahoma"/>
          <w:b/>
          <w:bCs/>
          <w:sz w:val="24"/>
          <w:szCs w:val="24"/>
        </w:rPr>
        <w:t xml:space="preserve">działań, a także występowania </w:t>
      </w:r>
      <w:r w:rsidR="005F0E18">
        <w:rPr>
          <w:rFonts w:ascii="Tahoma" w:hAnsi="Tahoma"/>
          <w:b/>
          <w:bCs/>
          <w:sz w:val="24"/>
          <w:szCs w:val="24"/>
        </w:rPr>
        <w:t xml:space="preserve">nadużyć, </w:t>
      </w:r>
      <w:r w:rsidR="0001592A">
        <w:rPr>
          <w:rFonts w:ascii="Tahoma" w:hAnsi="Tahoma"/>
          <w:b/>
          <w:bCs/>
          <w:sz w:val="24"/>
          <w:szCs w:val="24"/>
        </w:rPr>
        <w:t>zaniedbań i zaniechań</w:t>
      </w:r>
      <w:r>
        <w:rPr>
          <w:rFonts w:ascii="Tahoma" w:hAnsi="Tahoma"/>
          <w:b/>
          <w:bCs/>
          <w:sz w:val="24"/>
          <w:szCs w:val="24"/>
        </w:rPr>
        <w:t xml:space="preserve"> w zakresie legalizacji pobytu cudzoziemców na</w:t>
      </w:r>
      <w:r w:rsidR="00423299">
        <w:rPr>
          <w:rFonts w:ascii="Tahoma" w:hAnsi="Tahoma"/>
          <w:b/>
          <w:bCs/>
          <w:sz w:val="24"/>
          <w:szCs w:val="24"/>
        </w:rPr>
        <w:t> </w:t>
      </w:r>
      <w:r>
        <w:rPr>
          <w:rFonts w:ascii="Tahoma" w:hAnsi="Tahoma"/>
          <w:b/>
          <w:bCs/>
          <w:sz w:val="24"/>
          <w:szCs w:val="24"/>
        </w:rPr>
        <w:t xml:space="preserve">terytorium Rzeczypospolitej Polskiej w okresie od dnia </w:t>
      </w:r>
      <w:r w:rsidR="00F65ADD">
        <w:rPr>
          <w:rFonts w:ascii="Tahoma" w:hAnsi="Tahoma"/>
          <w:b/>
          <w:bCs/>
          <w:sz w:val="24"/>
          <w:szCs w:val="24"/>
        </w:rPr>
        <w:t>1 stycznia</w:t>
      </w:r>
      <w:r w:rsidRPr="006B2756">
        <w:rPr>
          <w:rFonts w:ascii="Tahoma" w:hAnsi="Tahoma"/>
          <w:b/>
          <w:bCs/>
          <w:sz w:val="24"/>
          <w:szCs w:val="24"/>
        </w:rPr>
        <w:t> 20</w:t>
      </w:r>
      <w:r w:rsidR="005F0E18" w:rsidRPr="006B2756">
        <w:rPr>
          <w:rFonts w:ascii="Tahoma" w:hAnsi="Tahoma"/>
          <w:b/>
          <w:bCs/>
          <w:sz w:val="24"/>
          <w:szCs w:val="24"/>
        </w:rPr>
        <w:t>1</w:t>
      </w:r>
      <w:r w:rsidR="00876127" w:rsidRPr="006B2756">
        <w:rPr>
          <w:rFonts w:ascii="Tahoma" w:hAnsi="Tahoma"/>
          <w:b/>
          <w:bCs/>
          <w:sz w:val="24"/>
          <w:szCs w:val="24"/>
        </w:rPr>
        <w:t>9</w:t>
      </w:r>
      <w:r w:rsidRPr="006B2756">
        <w:rPr>
          <w:rFonts w:ascii="Tahoma" w:hAnsi="Tahoma"/>
          <w:b/>
          <w:bCs/>
          <w:sz w:val="24"/>
          <w:szCs w:val="24"/>
        </w:rPr>
        <w:t> r. do dnia 20 listopada 2023 r.</w:t>
      </w:r>
      <w:bookmarkEnd w:id="1"/>
      <w:bookmarkEnd w:id="2"/>
    </w:p>
    <w:p w14:paraId="67F28BBF" w14:textId="77C99181" w:rsidR="00706265" w:rsidRDefault="00706265" w:rsidP="00706265">
      <w:pPr>
        <w:spacing w:after="0"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Na podstawie art. 111 Konstytucji Rzeczypospolitej Polskiej z dnia 2 kwietnia 1997 r. oraz art. 1 i 2 ustawy z dnia 21 stycznia 1999 r. o sejmowej komisji śledczej (Dz. U. z 2016 r. poz. 1024) Sejm Rzeczypospolitej Polskiej uchwala, co następuje: </w:t>
      </w:r>
    </w:p>
    <w:p w14:paraId="5EE80DF4" w14:textId="56CCCA12" w:rsidR="00706265" w:rsidRDefault="00706265" w:rsidP="00706265">
      <w:pPr>
        <w:spacing w:after="0" w:line="360" w:lineRule="auto"/>
        <w:ind w:firstLine="708"/>
        <w:jc w:val="both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1. </w:t>
      </w:r>
      <w:r>
        <w:rPr>
          <w:rFonts w:ascii="Tahoma" w:hAnsi="Tahoma"/>
          <w:sz w:val="24"/>
          <w:szCs w:val="24"/>
        </w:rPr>
        <w:t xml:space="preserve">Sejm Rzeczypospolitej Polskiej powołuje Komisję Śledczą </w:t>
      </w:r>
      <w:r w:rsidR="00162800" w:rsidRPr="00162800">
        <w:rPr>
          <w:rFonts w:ascii="Tahoma" w:hAnsi="Tahoma"/>
          <w:sz w:val="24"/>
          <w:szCs w:val="24"/>
        </w:rPr>
        <w:t xml:space="preserve">do zbadania prawidłowości,  legalności oraz celowości działań, a także występowania </w:t>
      </w:r>
      <w:r w:rsidR="00162800">
        <w:rPr>
          <w:rFonts w:ascii="Tahoma" w:hAnsi="Tahoma"/>
          <w:sz w:val="24"/>
          <w:szCs w:val="24"/>
        </w:rPr>
        <w:t xml:space="preserve">nadużyć, </w:t>
      </w:r>
      <w:r w:rsidR="00162800" w:rsidRPr="00162800">
        <w:rPr>
          <w:rFonts w:ascii="Tahoma" w:hAnsi="Tahoma"/>
          <w:sz w:val="24"/>
          <w:szCs w:val="24"/>
        </w:rPr>
        <w:t>zaniedbań i</w:t>
      </w:r>
      <w:r w:rsidR="00162800">
        <w:rPr>
          <w:rFonts w:ascii="Tahoma" w:hAnsi="Tahoma"/>
          <w:sz w:val="24"/>
          <w:szCs w:val="24"/>
        </w:rPr>
        <w:t> </w:t>
      </w:r>
      <w:r w:rsidR="00162800" w:rsidRPr="00162800">
        <w:rPr>
          <w:rFonts w:ascii="Tahoma" w:hAnsi="Tahoma"/>
          <w:sz w:val="24"/>
          <w:szCs w:val="24"/>
        </w:rPr>
        <w:t xml:space="preserve">zaniechań w zakresie legalizacji pobytu cudzoziemców na terytorium Rzeczypospolitej Polskiej </w:t>
      </w:r>
      <w:r w:rsidR="00162800" w:rsidRPr="006B2756">
        <w:rPr>
          <w:rFonts w:ascii="Tahoma" w:hAnsi="Tahoma"/>
          <w:sz w:val="24"/>
          <w:szCs w:val="24"/>
        </w:rPr>
        <w:t xml:space="preserve">w okresie od dnia </w:t>
      </w:r>
      <w:r w:rsidR="006E259B">
        <w:rPr>
          <w:rFonts w:ascii="Tahoma" w:hAnsi="Tahoma"/>
          <w:sz w:val="24"/>
          <w:szCs w:val="24"/>
        </w:rPr>
        <w:t>1 stycznia</w:t>
      </w:r>
      <w:r w:rsidR="00876127" w:rsidRPr="00876127">
        <w:rPr>
          <w:rFonts w:ascii="Tahoma" w:hAnsi="Tahoma"/>
          <w:sz w:val="24"/>
          <w:szCs w:val="24"/>
        </w:rPr>
        <w:t xml:space="preserve"> 2019 r. do dnia 20 listopada 2023 r.</w:t>
      </w:r>
      <w:r w:rsidR="00162800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zwaną dalej „Komisją”.</w:t>
      </w:r>
    </w:p>
    <w:p w14:paraId="5D4338B4" w14:textId="77777777" w:rsidR="00706265" w:rsidRDefault="00706265" w:rsidP="00706265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Art. 2.</w:t>
      </w:r>
      <w:r>
        <w:rPr>
          <w:rFonts w:ascii="Tahoma" w:hAnsi="Tahoma"/>
          <w:sz w:val="24"/>
          <w:szCs w:val="24"/>
        </w:rPr>
        <w:t xml:space="preserve"> Do zakresu działania Komisji należy:</w:t>
      </w:r>
    </w:p>
    <w:p w14:paraId="718C0FF0" w14:textId="4792488C" w:rsidR="001C7A11" w:rsidRDefault="00706265" w:rsidP="001C7A11">
      <w:pPr>
        <w:spacing w:after="0" w:line="360" w:lineRule="auto"/>
        <w:ind w:left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1)</w:t>
      </w:r>
      <w:r>
        <w:rPr>
          <w:rFonts w:ascii="Tahoma" w:hAnsi="Tahoma"/>
          <w:sz w:val="24"/>
          <w:szCs w:val="24"/>
        </w:rPr>
        <w:tab/>
        <w:t xml:space="preserve">zbadanie i ocena prawidłowości, legalności oraz celowości </w:t>
      </w:r>
      <w:r w:rsidR="00107D31">
        <w:rPr>
          <w:rFonts w:ascii="Tahoma" w:hAnsi="Tahoma"/>
          <w:sz w:val="24"/>
          <w:szCs w:val="24"/>
        </w:rPr>
        <w:t xml:space="preserve">działań </w:t>
      </w:r>
      <w:r>
        <w:rPr>
          <w:rFonts w:ascii="Tahoma" w:hAnsi="Tahoma"/>
          <w:sz w:val="24"/>
          <w:szCs w:val="24"/>
        </w:rPr>
        <w:t xml:space="preserve">podejmowanych </w:t>
      </w:r>
      <w:r w:rsidR="00107D31" w:rsidRPr="00107D31">
        <w:rPr>
          <w:rFonts w:ascii="Tahoma" w:hAnsi="Tahoma"/>
          <w:sz w:val="24"/>
          <w:szCs w:val="24"/>
        </w:rPr>
        <w:t>w zakresie legalizacji pobytu cudzoziemców na terytorium Rzeczypospolitej Polskiej</w:t>
      </w:r>
      <w:r w:rsidR="00107D31">
        <w:rPr>
          <w:rFonts w:ascii="Tahoma" w:hAnsi="Tahoma"/>
          <w:sz w:val="24"/>
          <w:szCs w:val="24"/>
        </w:rPr>
        <w:t xml:space="preserve"> </w:t>
      </w:r>
      <w:bookmarkStart w:id="3" w:name="_Hlk151374368"/>
      <w:r>
        <w:rPr>
          <w:rFonts w:ascii="Tahoma" w:hAnsi="Tahoma"/>
          <w:sz w:val="24"/>
          <w:szCs w:val="24"/>
        </w:rPr>
        <w:t>przez członków Rady Ministrów</w:t>
      </w:r>
      <w:r w:rsidR="00830A12">
        <w:rPr>
          <w:rFonts w:ascii="Tahoma" w:hAnsi="Tahoma"/>
          <w:sz w:val="24"/>
          <w:szCs w:val="24"/>
        </w:rPr>
        <w:t>,</w:t>
      </w:r>
      <w:r w:rsidR="001B3B92">
        <w:rPr>
          <w:rFonts w:ascii="Tahoma" w:hAnsi="Tahoma"/>
          <w:sz w:val="24"/>
          <w:szCs w:val="24"/>
        </w:rPr>
        <w:t xml:space="preserve"> sekretarzy i</w:t>
      </w:r>
      <w:r w:rsidR="00E16A65">
        <w:rPr>
          <w:rFonts w:ascii="Tahoma" w:hAnsi="Tahoma"/>
          <w:sz w:val="24"/>
          <w:szCs w:val="24"/>
        </w:rPr>
        <w:t> </w:t>
      </w:r>
      <w:r w:rsidR="001B3B92">
        <w:rPr>
          <w:rFonts w:ascii="Tahoma" w:hAnsi="Tahoma"/>
          <w:sz w:val="24"/>
          <w:szCs w:val="24"/>
        </w:rPr>
        <w:t>podsekretarzy stanu w ministerstwach,</w:t>
      </w:r>
      <w:r w:rsidR="00830A12">
        <w:rPr>
          <w:rFonts w:ascii="Tahoma" w:hAnsi="Tahoma"/>
          <w:sz w:val="24"/>
          <w:szCs w:val="24"/>
        </w:rPr>
        <w:t xml:space="preserve"> </w:t>
      </w:r>
      <w:r w:rsidR="00830A12" w:rsidRPr="00830A12">
        <w:rPr>
          <w:rFonts w:ascii="Tahoma" w:hAnsi="Tahoma"/>
          <w:sz w:val="24"/>
          <w:szCs w:val="24"/>
        </w:rPr>
        <w:t>Szefa Służby Zagranicznej</w:t>
      </w:r>
      <w:r w:rsidR="00830A12">
        <w:rPr>
          <w:rFonts w:ascii="Tahoma" w:hAnsi="Tahoma"/>
          <w:sz w:val="24"/>
          <w:szCs w:val="24"/>
        </w:rPr>
        <w:t xml:space="preserve">, </w:t>
      </w:r>
      <w:r w:rsidR="0072759B">
        <w:rPr>
          <w:rFonts w:ascii="Tahoma" w:hAnsi="Tahoma"/>
          <w:sz w:val="24"/>
          <w:szCs w:val="24"/>
        </w:rPr>
        <w:t>osoby wchodzące w skład służby zagran</w:t>
      </w:r>
      <w:r w:rsidR="00C25B3F">
        <w:rPr>
          <w:rFonts w:ascii="Tahoma" w:hAnsi="Tahoma"/>
          <w:sz w:val="24"/>
          <w:szCs w:val="24"/>
        </w:rPr>
        <w:t>i</w:t>
      </w:r>
      <w:r w:rsidR="0072759B">
        <w:rPr>
          <w:rFonts w:ascii="Tahoma" w:hAnsi="Tahoma"/>
          <w:sz w:val="24"/>
          <w:szCs w:val="24"/>
        </w:rPr>
        <w:t xml:space="preserve">cznej, w tym </w:t>
      </w:r>
      <w:r w:rsidR="00830A12">
        <w:rPr>
          <w:rFonts w:ascii="Tahoma" w:hAnsi="Tahoma"/>
          <w:sz w:val="24"/>
          <w:szCs w:val="24"/>
        </w:rPr>
        <w:t>o</w:t>
      </w:r>
      <w:r w:rsidR="00830A12" w:rsidRPr="00830A12">
        <w:rPr>
          <w:rFonts w:ascii="Tahoma" w:hAnsi="Tahoma"/>
          <w:sz w:val="24"/>
          <w:szCs w:val="24"/>
        </w:rPr>
        <w:t>soby kierujące przedstawicielstwem dyplomatycznym lub innymi placówkami zagranicznymi</w:t>
      </w:r>
      <w:r w:rsidR="00830A12">
        <w:rPr>
          <w:rFonts w:ascii="Tahoma" w:hAnsi="Tahoma"/>
          <w:sz w:val="24"/>
          <w:szCs w:val="24"/>
        </w:rPr>
        <w:t xml:space="preserve">, urzędników konsularnych, </w:t>
      </w:r>
      <w:r w:rsidR="0072759B">
        <w:rPr>
          <w:rFonts w:ascii="Tahoma" w:hAnsi="Tahoma"/>
          <w:sz w:val="24"/>
          <w:szCs w:val="24"/>
        </w:rPr>
        <w:t xml:space="preserve">pracowników Ministerstwa Spraw Zagranicznych niewchodzących w skład służby zagranicznej, </w:t>
      </w:r>
      <w:r w:rsidR="00830A12">
        <w:rPr>
          <w:rFonts w:ascii="Tahoma" w:hAnsi="Tahoma"/>
          <w:sz w:val="24"/>
          <w:szCs w:val="24"/>
        </w:rPr>
        <w:t xml:space="preserve">prokuraturę </w:t>
      </w:r>
      <w:r>
        <w:rPr>
          <w:rFonts w:ascii="Tahoma" w:hAnsi="Tahoma"/>
          <w:sz w:val="24"/>
          <w:szCs w:val="24"/>
        </w:rPr>
        <w:t xml:space="preserve"> </w:t>
      </w:r>
      <w:r w:rsidR="00830A12" w:rsidRPr="00830A12">
        <w:rPr>
          <w:rFonts w:ascii="Tahoma" w:hAnsi="Tahoma"/>
          <w:sz w:val="24"/>
          <w:szCs w:val="24"/>
        </w:rPr>
        <w:t>oraz organy powołane do ścigania przestępstw (w tym przestępstw skarbowych), w</w:t>
      </w:r>
      <w:r w:rsidR="00BB457B">
        <w:rPr>
          <w:rFonts w:ascii="Tahoma" w:hAnsi="Tahoma"/>
          <w:sz w:val="24"/>
          <w:szCs w:val="24"/>
        </w:rPr>
        <w:t> </w:t>
      </w:r>
      <w:r w:rsidR="00830A12" w:rsidRPr="00830A12">
        <w:rPr>
          <w:rFonts w:ascii="Tahoma" w:hAnsi="Tahoma"/>
          <w:sz w:val="24"/>
          <w:szCs w:val="24"/>
        </w:rPr>
        <w:t xml:space="preserve">szczególności Szefa Centralnego Biura Antykorupcyjnego, Szefa Agencji Bezpieczeństwa Wewnętrznego, Komendanta Głównego Policji, Komendanta Głównego Straży Granicznej, </w:t>
      </w:r>
      <w:r w:rsidR="001C7A11">
        <w:rPr>
          <w:rFonts w:ascii="Tahoma" w:hAnsi="Tahoma"/>
          <w:sz w:val="24"/>
          <w:szCs w:val="24"/>
        </w:rPr>
        <w:t>Szefa Służby Wywiadu Wojskowego, Szefa Służby Kontrwywiadu Wojskowego,</w:t>
      </w:r>
      <w:r w:rsidR="00830A12" w:rsidRPr="00830A12">
        <w:rPr>
          <w:rFonts w:ascii="Tahoma" w:hAnsi="Tahoma"/>
          <w:sz w:val="24"/>
          <w:szCs w:val="24"/>
        </w:rPr>
        <w:t xml:space="preserve"> Prokuratora Generalnego, Prokuratora Krajowego, </w:t>
      </w:r>
      <w:r w:rsidR="00830A12" w:rsidRPr="00830A12">
        <w:rPr>
          <w:rFonts w:ascii="Tahoma" w:hAnsi="Tahoma"/>
          <w:sz w:val="24"/>
          <w:szCs w:val="24"/>
        </w:rPr>
        <w:lastRenderedPageBreak/>
        <w:t>Szefa Krajowej Administracji Skarbowej</w:t>
      </w:r>
      <w:r w:rsidR="00BB457B">
        <w:rPr>
          <w:rFonts w:ascii="Tahoma" w:hAnsi="Tahoma"/>
          <w:sz w:val="24"/>
          <w:szCs w:val="24"/>
        </w:rPr>
        <w:t>,</w:t>
      </w:r>
      <w:r w:rsidR="00830A12" w:rsidRPr="00830A12">
        <w:rPr>
          <w:rFonts w:ascii="Tahoma" w:hAnsi="Tahoma"/>
          <w:sz w:val="24"/>
          <w:szCs w:val="24"/>
        </w:rPr>
        <w:t xml:space="preserve"> i podległych im funkcjonariuszy publicznych</w:t>
      </w:r>
      <w:bookmarkEnd w:id="3"/>
      <w:r w:rsidR="001C7A11">
        <w:rPr>
          <w:rFonts w:ascii="Tahoma" w:hAnsi="Tahoma"/>
          <w:sz w:val="24"/>
          <w:szCs w:val="24"/>
        </w:rPr>
        <w:t>;</w:t>
      </w:r>
    </w:p>
    <w:p w14:paraId="4D6567C8" w14:textId="7EB75135" w:rsidR="003F2456" w:rsidRPr="007F1EE1" w:rsidRDefault="00706265" w:rsidP="007F1EE1">
      <w:pPr>
        <w:pStyle w:val="Akapitzlist"/>
        <w:spacing w:after="0"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2)</w:t>
      </w:r>
      <w:r>
        <w:rPr>
          <w:rFonts w:ascii="Tahoma" w:hAnsi="Tahoma"/>
          <w:sz w:val="24"/>
          <w:szCs w:val="24"/>
        </w:rPr>
        <w:tab/>
      </w:r>
      <w:r w:rsidR="001C7A11">
        <w:rPr>
          <w:rFonts w:ascii="Tahoma" w:hAnsi="Tahoma"/>
          <w:sz w:val="24"/>
          <w:szCs w:val="24"/>
        </w:rPr>
        <w:t xml:space="preserve">zbadanie </w:t>
      </w:r>
      <w:r w:rsidR="001C7A11" w:rsidRPr="001C7A11">
        <w:rPr>
          <w:rFonts w:ascii="Tahoma" w:hAnsi="Tahoma"/>
          <w:sz w:val="24"/>
          <w:szCs w:val="24"/>
        </w:rPr>
        <w:t>nadużyć, zaniedbań i zaniechań w zakresie legalizacji pobytu cudzoziemców na terytorium Rzeczypospolitej Polskiej</w:t>
      </w:r>
      <w:r w:rsidR="001C7A11">
        <w:rPr>
          <w:rFonts w:ascii="Tahoma" w:hAnsi="Tahoma"/>
          <w:sz w:val="24"/>
          <w:szCs w:val="24"/>
        </w:rPr>
        <w:t xml:space="preserve"> podejmowanych </w:t>
      </w:r>
      <w:r w:rsidR="001C7A11" w:rsidRPr="001C7A11">
        <w:rPr>
          <w:rFonts w:ascii="Tahoma" w:hAnsi="Tahoma"/>
          <w:sz w:val="24"/>
          <w:szCs w:val="24"/>
        </w:rPr>
        <w:t>przez członków Rady Ministrów,</w:t>
      </w:r>
      <w:r w:rsidR="00E16A65">
        <w:rPr>
          <w:rFonts w:ascii="Tahoma" w:hAnsi="Tahoma"/>
          <w:sz w:val="24"/>
          <w:szCs w:val="24"/>
        </w:rPr>
        <w:t xml:space="preserve"> sekretarzy i podsekretarzy stanu w ministerstwach,</w:t>
      </w:r>
      <w:r w:rsidR="001C7A11" w:rsidRPr="001C7A11">
        <w:rPr>
          <w:rFonts w:ascii="Tahoma" w:hAnsi="Tahoma"/>
          <w:sz w:val="24"/>
          <w:szCs w:val="24"/>
        </w:rPr>
        <w:t xml:space="preserve"> Szefa Służby Zagranicznej, </w:t>
      </w:r>
      <w:r w:rsidR="00C25B3F" w:rsidRPr="00C25B3F">
        <w:t xml:space="preserve"> </w:t>
      </w:r>
      <w:r w:rsidR="00C25B3F" w:rsidRPr="00C25B3F">
        <w:rPr>
          <w:rFonts w:ascii="Tahoma" w:hAnsi="Tahoma"/>
          <w:sz w:val="24"/>
          <w:szCs w:val="24"/>
        </w:rPr>
        <w:t>osoby wchodzące w skład służby zagran</w:t>
      </w:r>
      <w:r w:rsidR="00C25B3F">
        <w:rPr>
          <w:rFonts w:ascii="Tahoma" w:hAnsi="Tahoma"/>
          <w:sz w:val="24"/>
          <w:szCs w:val="24"/>
        </w:rPr>
        <w:t>i</w:t>
      </w:r>
      <w:r w:rsidR="00C25B3F" w:rsidRPr="00C25B3F">
        <w:rPr>
          <w:rFonts w:ascii="Tahoma" w:hAnsi="Tahoma"/>
          <w:sz w:val="24"/>
          <w:szCs w:val="24"/>
        </w:rPr>
        <w:t>cznej, w</w:t>
      </w:r>
      <w:r w:rsidR="00E716A3">
        <w:rPr>
          <w:rFonts w:ascii="Tahoma" w:hAnsi="Tahoma"/>
          <w:sz w:val="24"/>
          <w:szCs w:val="24"/>
        </w:rPr>
        <w:t> </w:t>
      </w:r>
      <w:r w:rsidR="00C25B3F" w:rsidRPr="00C25B3F">
        <w:rPr>
          <w:rFonts w:ascii="Tahoma" w:hAnsi="Tahoma"/>
          <w:sz w:val="24"/>
          <w:szCs w:val="24"/>
        </w:rPr>
        <w:t xml:space="preserve">tym osoby kierujące przedstawicielstwem dyplomatycznym lub innymi placówkami zagranicznymi, urzędników konsularnych, pracowników Ministerstwa Spraw Zagranicznych niewchodzących w skład służby zagranicznej, </w:t>
      </w:r>
      <w:r w:rsidR="001C7A11" w:rsidRPr="001C7A11">
        <w:rPr>
          <w:rFonts w:ascii="Tahoma" w:hAnsi="Tahoma"/>
          <w:sz w:val="24"/>
          <w:szCs w:val="24"/>
        </w:rPr>
        <w:t xml:space="preserve"> prokuraturę  oraz organy powołane do ścigania przestępstw (w</w:t>
      </w:r>
      <w:r w:rsidR="00E716A3">
        <w:rPr>
          <w:rFonts w:ascii="Tahoma" w:hAnsi="Tahoma"/>
          <w:sz w:val="24"/>
          <w:szCs w:val="24"/>
        </w:rPr>
        <w:t> </w:t>
      </w:r>
      <w:r w:rsidR="001C7A11" w:rsidRPr="001C7A11">
        <w:rPr>
          <w:rFonts w:ascii="Tahoma" w:hAnsi="Tahoma"/>
          <w:sz w:val="24"/>
          <w:szCs w:val="24"/>
        </w:rPr>
        <w:t>tym przestępstw skarbowych), w szczególności Szefa Centralnego Biura Antykorupcyjnego, Szefa Agencji Bezpieczeństwa Wewnętrznego, Komendanta Głównego Policji, Komendanta Głównego Straży Granicznej,</w:t>
      </w:r>
      <w:r w:rsidR="001C7A11">
        <w:rPr>
          <w:rFonts w:ascii="Tahoma" w:hAnsi="Tahoma"/>
          <w:sz w:val="24"/>
          <w:szCs w:val="24"/>
        </w:rPr>
        <w:t xml:space="preserve"> Szefa Służby Wywiadu Wojskowego, Szefa Służby Kontrwywiadu Wojskowego,</w:t>
      </w:r>
      <w:r w:rsidR="001C7A11" w:rsidRPr="001C7A11">
        <w:rPr>
          <w:rFonts w:ascii="Tahoma" w:hAnsi="Tahoma"/>
          <w:sz w:val="24"/>
          <w:szCs w:val="24"/>
        </w:rPr>
        <w:t xml:space="preserve"> Prokuratora Generalnego, Prokuratora Krajowego, Szefa Krajowej Administracji Skarbowej</w:t>
      </w:r>
      <w:r w:rsidR="00BB457B">
        <w:rPr>
          <w:rFonts w:ascii="Tahoma" w:hAnsi="Tahoma"/>
          <w:sz w:val="24"/>
          <w:szCs w:val="24"/>
        </w:rPr>
        <w:t>,</w:t>
      </w:r>
      <w:r w:rsidR="001C7A11" w:rsidRPr="001C7A11">
        <w:rPr>
          <w:rFonts w:ascii="Tahoma" w:hAnsi="Tahoma"/>
          <w:sz w:val="24"/>
          <w:szCs w:val="24"/>
        </w:rPr>
        <w:t xml:space="preserve"> i podległych im funkcjonariuszy publicznych</w:t>
      </w:r>
      <w:r w:rsidR="0036591B">
        <w:rPr>
          <w:rFonts w:ascii="Tahoma" w:hAnsi="Tahoma"/>
          <w:sz w:val="24"/>
          <w:szCs w:val="24"/>
        </w:rPr>
        <w:t xml:space="preserve"> oraz urzędy</w:t>
      </w:r>
      <w:r w:rsidR="001C7A11">
        <w:rPr>
          <w:rFonts w:ascii="Tahoma" w:hAnsi="Tahoma"/>
          <w:sz w:val="24"/>
          <w:szCs w:val="24"/>
        </w:rPr>
        <w:t xml:space="preserve">; </w:t>
      </w:r>
    </w:p>
    <w:p w14:paraId="72C4F8A8" w14:textId="77118AD2" w:rsidR="003F2456" w:rsidRDefault="00706265" w:rsidP="003F2456">
      <w:pPr>
        <w:pStyle w:val="Akapitzlist"/>
        <w:spacing w:after="0"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4)</w:t>
      </w:r>
      <w:r>
        <w:rPr>
          <w:rFonts w:ascii="Tahoma" w:hAnsi="Tahoma"/>
          <w:sz w:val="24"/>
          <w:szCs w:val="24"/>
        </w:rPr>
        <w:tab/>
        <w:t xml:space="preserve">ustalenie </w:t>
      </w:r>
      <w:r w:rsidR="001C7A11">
        <w:rPr>
          <w:rFonts w:ascii="Tahoma" w:hAnsi="Tahoma"/>
          <w:sz w:val="24"/>
          <w:szCs w:val="24"/>
        </w:rPr>
        <w:t xml:space="preserve">liczby oraz </w:t>
      </w:r>
      <w:r>
        <w:rPr>
          <w:rFonts w:ascii="Tahoma" w:hAnsi="Tahoma"/>
          <w:sz w:val="24"/>
          <w:szCs w:val="24"/>
        </w:rPr>
        <w:t xml:space="preserve">tożsamości osób, które </w:t>
      </w:r>
      <w:r w:rsidR="001C7A11">
        <w:rPr>
          <w:rFonts w:ascii="Tahoma" w:hAnsi="Tahoma"/>
          <w:sz w:val="24"/>
          <w:szCs w:val="24"/>
        </w:rPr>
        <w:t>nielegalnie przekroczyły granicę Rzeczypospolitej Polskiej lub wobec których zalegalizowano pobyt na</w:t>
      </w:r>
      <w:r w:rsidR="00AA09B6">
        <w:rPr>
          <w:rFonts w:ascii="Tahoma" w:hAnsi="Tahoma"/>
          <w:sz w:val="24"/>
          <w:szCs w:val="24"/>
        </w:rPr>
        <w:t> </w:t>
      </w:r>
      <w:r w:rsidR="001C7A11">
        <w:rPr>
          <w:rFonts w:ascii="Tahoma" w:hAnsi="Tahoma"/>
          <w:sz w:val="24"/>
          <w:szCs w:val="24"/>
        </w:rPr>
        <w:t xml:space="preserve">terytorium Rzeczypospolitej Polskiej w wyniku </w:t>
      </w:r>
      <w:r w:rsidR="001C7A11" w:rsidRPr="001C7A11">
        <w:rPr>
          <w:rFonts w:ascii="Tahoma" w:hAnsi="Tahoma"/>
          <w:sz w:val="24"/>
          <w:szCs w:val="24"/>
        </w:rPr>
        <w:t>nadużyć, zaniedbań i</w:t>
      </w:r>
      <w:r w:rsidR="00AA09B6">
        <w:rPr>
          <w:rFonts w:ascii="Tahoma" w:hAnsi="Tahoma"/>
          <w:sz w:val="24"/>
          <w:szCs w:val="24"/>
        </w:rPr>
        <w:t> </w:t>
      </w:r>
      <w:r w:rsidR="001C7A11" w:rsidRPr="001C7A11">
        <w:rPr>
          <w:rFonts w:ascii="Tahoma" w:hAnsi="Tahoma"/>
          <w:sz w:val="24"/>
          <w:szCs w:val="24"/>
        </w:rPr>
        <w:t>zaniechań</w:t>
      </w:r>
      <w:r w:rsidR="001C7A11">
        <w:rPr>
          <w:rFonts w:ascii="Tahoma" w:hAnsi="Tahoma"/>
          <w:sz w:val="24"/>
          <w:szCs w:val="24"/>
        </w:rPr>
        <w:t xml:space="preserve"> organów administracji rządowej lub innych podmiotów i osób podlegających kontroli Sejmu Rzeczypospolitej Polskiej; </w:t>
      </w:r>
    </w:p>
    <w:p w14:paraId="0154FA96" w14:textId="77777777" w:rsidR="004D4481" w:rsidRDefault="003F2456" w:rsidP="003F2456">
      <w:pPr>
        <w:pStyle w:val="Akapitzlist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  <w:r w:rsidR="00434AC2">
        <w:rPr>
          <w:rFonts w:ascii="Tahoma" w:hAnsi="Tahoma"/>
          <w:sz w:val="24"/>
          <w:szCs w:val="24"/>
        </w:rPr>
        <w:t>ocena umów</w:t>
      </w:r>
      <w:r w:rsidR="00162AF2">
        <w:rPr>
          <w:rFonts w:ascii="Tahoma" w:hAnsi="Tahoma"/>
          <w:sz w:val="24"/>
          <w:szCs w:val="24"/>
        </w:rPr>
        <w:t xml:space="preserve"> dotyczących pośrednictwa wizowego</w:t>
      </w:r>
      <w:r w:rsidR="004D4481">
        <w:rPr>
          <w:rFonts w:ascii="Tahoma" w:hAnsi="Tahoma"/>
          <w:sz w:val="24"/>
          <w:szCs w:val="24"/>
        </w:rPr>
        <w:t>;</w:t>
      </w:r>
    </w:p>
    <w:p w14:paraId="4550C668" w14:textId="4369F360" w:rsidR="003F2456" w:rsidRDefault="00434AC2" w:rsidP="003F2456">
      <w:pPr>
        <w:pStyle w:val="Akapitzlist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  <w:r w:rsidR="004D4481">
        <w:rPr>
          <w:rFonts w:ascii="Tahoma" w:hAnsi="Tahoma"/>
          <w:sz w:val="24"/>
          <w:szCs w:val="24"/>
        </w:rPr>
        <w:t>ocena</w:t>
      </w:r>
      <w:r w:rsidR="002054FE">
        <w:rPr>
          <w:rFonts w:ascii="Tahoma" w:hAnsi="Tahoma"/>
          <w:sz w:val="24"/>
          <w:szCs w:val="24"/>
        </w:rPr>
        <w:t xml:space="preserve"> działań podejmowanych w związku</w:t>
      </w:r>
      <w:r w:rsidR="004D4481">
        <w:rPr>
          <w:rFonts w:ascii="Tahoma" w:hAnsi="Tahoma"/>
          <w:sz w:val="24"/>
          <w:szCs w:val="24"/>
        </w:rPr>
        <w:t xml:space="preserve"> z</w:t>
      </w:r>
      <w:r w:rsidR="002054FE">
        <w:rPr>
          <w:rFonts w:ascii="Tahoma" w:hAnsi="Tahoma"/>
          <w:sz w:val="24"/>
          <w:szCs w:val="24"/>
        </w:rPr>
        <w:t xml:space="preserve"> przygotowaniem</w:t>
      </w:r>
      <w:r w:rsidR="004D4481">
        <w:rPr>
          <w:rFonts w:ascii="Tahoma" w:hAnsi="Tahoma"/>
          <w:sz w:val="24"/>
          <w:szCs w:val="24"/>
        </w:rPr>
        <w:t xml:space="preserve"> umów pośrednictwa wizowego, ich</w:t>
      </w:r>
      <w:r w:rsidR="002054FE">
        <w:rPr>
          <w:rFonts w:ascii="Tahoma" w:hAnsi="Tahoma"/>
          <w:sz w:val="24"/>
          <w:szCs w:val="24"/>
        </w:rPr>
        <w:t xml:space="preserve"> zawarciem lub realizacją </w:t>
      </w:r>
      <w:r>
        <w:rPr>
          <w:rFonts w:ascii="Tahoma" w:hAnsi="Tahoma"/>
          <w:sz w:val="24"/>
          <w:szCs w:val="24"/>
        </w:rPr>
        <w:t xml:space="preserve">przez </w:t>
      </w:r>
      <w:r w:rsidR="0036591B" w:rsidRPr="0036591B">
        <w:rPr>
          <w:rFonts w:ascii="Tahoma" w:hAnsi="Tahoma"/>
          <w:sz w:val="24"/>
          <w:szCs w:val="24"/>
        </w:rPr>
        <w:t>członków Rady Ministrów,</w:t>
      </w:r>
      <w:r w:rsidR="00E16A65">
        <w:rPr>
          <w:rFonts w:ascii="Tahoma" w:hAnsi="Tahoma"/>
          <w:sz w:val="24"/>
          <w:szCs w:val="24"/>
        </w:rPr>
        <w:t xml:space="preserve"> sekretarzy i podsekretarzy stanu w ministerstwach,</w:t>
      </w:r>
      <w:r w:rsidR="0036591B" w:rsidRPr="0036591B">
        <w:rPr>
          <w:rFonts w:ascii="Tahoma" w:hAnsi="Tahoma"/>
          <w:sz w:val="24"/>
          <w:szCs w:val="24"/>
        </w:rPr>
        <w:t xml:space="preserve"> Szefa Służby Zagranicznej, osoby kierujące przedstawicielstwem dyplomatycznym lub innymi placówkami zagranicznymi, urzędników konsularnych, prokuraturę  oraz organy powołane do ścigania przestępstw (w tym przestępstw skarbowych), w</w:t>
      </w:r>
      <w:r w:rsidR="006E259B">
        <w:rPr>
          <w:rFonts w:ascii="Tahoma" w:hAnsi="Tahoma"/>
          <w:sz w:val="24"/>
          <w:szCs w:val="24"/>
        </w:rPr>
        <w:t> </w:t>
      </w:r>
      <w:r w:rsidR="0036591B" w:rsidRPr="0036591B">
        <w:rPr>
          <w:rFonts w:ascii="Tahoma" w:hAnsi="Tahoma"/>
          <w:sz w:val="24"/>
          <w:szCs w:val="24"/>
        </w:rPr>
        <w:t xml:space="preserve">szczególności Szefa Centralnego Biura Antykorupcyjnego, Szefa Agencji Bezpieczeństwa Wewnętrznego, Komendanta Głównego Policji, Komendanta Głównego Straży Granicznej, Szefa Służby Wywiadu Wojskowego, Szefa Służby Kontrwywiadu Wojskowego, Prokuratora Generalnego, Prokuratora Krajowego, </w:t>
      </w:r>
      <w:r w:rsidR="0036591B" w:rsidRPr="0036591B">
        <w:rPr>
          <w:rFonts w:ascii="Tahoma" w:hAnsi="Tahoma"/>
          <w:sz w:val="24"/>
          <w:szCs w:val="24"/>
        </w:rPr>
        <w:lastRenderedPageBreak/>
        <w:t>Szefa Krajowej Administracji Skarbowej, i podległych im funkcjonariuszy publicznych</w:t>
      </w:r>
      <w:r w:rsidR="0036591B">
        <w:rPr>
          <w:rFonts w:ascii="Tahoma" w:hAnsi="Tahoma"/>
          <w:sz w:val="24"/>
          <w:szCs w:val="24"/>
        </w:rPr>
        <w:t xml:space="preserve"> oraz</w:t>
      </w:r>
      <w:r w:rsidR="00AA09B6">
        <w:rPr>
          <w:rFonts w:ascii="Tahoma" w:hAnsi="Tahoma"/>
          <w:sz w:val="24"/>
          <w:szCs w:val="24"/>
        </w:rPr>
        <w:t> </w:t>
      </w:r>
      <w:r w:rsidR="0036591B">
        <w:rPr>
          <w:rFonts w:ascii="Tahoma" w:hAnsi="Tahoma"/>
          <w:sz w:val="24"/>
          <w:szCs w:val="24"/>
        </w:rPr>
        <w:t>urzędy</w:t>
      </w:r>
      <w:r w:rsidR="00D36C4E">
        <w:rPr>
          <w:rFonts w:ascii="Tahoma" w:hAnsi="Tahoma"/>
          <w:sz w:val="24"/>
          <w:szCs w:val="24"/>
        </w:rPr>
        <w:t>;</w:t>
      </w:r>
    </w:p>
    <w:p w14:paraId="3281005F" w14:textId="517D9D5A" w:rsidR="003B168C" w:rsidRDefault="009E23FF" w:rsidP="003B168C">
      <w:pPr>
        <w:pStyle w:val="Akapitzlist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przygotowanie </w:t>
      </w:r>
      <w:r w:rsidR="003B168C">
        <w:rPr>
          <w:rFonts w:ascii="Tahoma" w:hAnsi="Tahoma"/>
          <w:sz w:val="24"/>
          <w:szCs w:val="24"/>
        </w:rPr>
        <w:t>projektów ustaw, poprawek do ustaw, rozporządzeń oraz innych zmian legislacyjnych w przedmiocie legalizacji pobytu cudzoziemców na</w:t>
      </w:r>
      <w:r w:rsidR="00AA09B6">
        <w:rPr>
          <w:rFonts w:ascii="Tahoma" w:hAnsi="Tahoma"/>
          <w:sz w:val="24"/>
          <w:szCs w:val="24"/>
        </w:rPr>
        <w:t> </w:t>
      </w:r>
      <w:r w:rsidR="003B168C">
        <w:rPr>
          <w:rFonts w:ascii="Tahoma" w:hAnsi="Tahoma"/>
          <w:sz w:val="24"/>
          <w:szCs w:val="24"/>
        </w:rPr>
        <w:t>terytorium Rzeczypospolitej Polskiej zgłaszanych lub opracowanych przez</w:t>
      </w:r>
      <w:r w:rsidR="00AA09B6">
        <w:rPr>
          <w:rFonts w:ascii="Tahoma" w:hAnsi="Tahoma"/>
          <w:sz w:val="24"/>
          <w:szCs w:val="24"/>
        </w:rPr>
        <w:t> </w:t>
      </w:r>
      <w:r w:rsidR="003B168C">
        <w:rPr>
          <w:rFonts w:ascii="Tahoma" w:hAnsi="Tahoma"/>
          <w:sz w:val="24"/>
          <w:szCs w:val="24"/>
        </w:rPr>
        <w:t>członków Rady Ministrów</w:t>
      </w:r>
      <w:r w:rsidR="00E16A65">
        <w:rPr>
          <w:rFonts w:ascii="Tahoma" w:hAnsi="Tahoma"/>
          <w:sz w:val="24"/>
          <w:szCs w:val="24"/>
        </w:rPr>
        <w:t>, sekretarzy i podsekretarzy stanu w</w:t>
      </w:r>
      <w:r w:rsidR="00E716A3">
        <w:rPr>
          <w:rFonts w:ascii="Tahoma" w:hAnsi="Tahoma"/>
          <w:sz w:val="24"/>
          <w:szCs w:val="24"/>
        </w:rPr>
        <w:t> </w:t>
      </w:r>
      <w:r w:rsidR="00E16A65">
        <w:rPr>
          <w:rFonts w:ascii="Tahoma" w:hAnsi="Tahoma"/>
          <w:sz w:val="24"/>
          <w:szCs w:val="24"/>
        </w:rPr>
        <w:t>ministerstwach</w:t>
      </w:r>
      <w:r w:rsidR="003B168C">
        <w:rPr>
          <w:rFonts w:ascii="Tahoma" w:hAnsi="Tahoma"/>
          <w:sz w:val="24"/>
          <w:szCs w:val="24"/>
        </w:rPr>
        <w:t xml:space="preserve"> </w:t>
      </w:r>
      <w:r w:rsidR="003B168C" w:rsidRPr="0036591B">
        <w:rPr>
          <w:rFonts w:ascii="Tahoma" w:hAnsi="Tahoma"/>
          <w:sz w:val="24"/>
          <w:szCs w:val="24"/>
        </w:rPr>
        <w:t>i podległych im funkcjonariuszy publicznych</w:t>
      </w:r>
      <w:r w:rsidR="003B168C">
        <w:rPr>
          <w:rFonts w:ascii="Tahoma" w:hAnsi="Tahoma"/>
          <w:sz w:val="24"/>
          <w:szCs w:val="24"/>
        </w:rPr>
        <w:t xml:space="preserve"> oraz</w:t>
      </w:r>
      <w:r w:rsidR="00AA09B6">
        <w:rPr>
          <w:rFonts w:ascii="Tahoma" w:hAnsi="Tahoma"/>
          <w:sz w:val="24"/>
          <w:szCs w:val="24"/>
        </w:rPr>
        <w:t> </w:t>
      </w:r>
      <w:r w:rsidR="003B168C">
        <w:rPr>
          <w:rFonts w:ascii="Tahoma" w:hAnsi="Tahoma"/>
          <w:sz w:val="24"/>
          <w:szCs w:val="24"/>
        </w:rPr>
        <w:t>urzędy;</w:t>
      </w:r>
    </w:p>
    <w:p w14:paraId="4BFA9F8F" w14:textId="1974B806" w:rsidR="00876127" w:rsidRDefault="00706265" w:rsidP="003B168C">
      <w:pPr>
        <w:pStyle w:val="Akapitzlist"/>
        <w:spacing w:after="0" w:line="360" w:lineRule="auto"/>
        <w:ind w:left="709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- </w:t>
      </w:r>
      <w:r w:rsidR="00876127">
        <w:rPr>
          <w:rFonts w:ascii="Tahoma" w:hAnsi="Tahoma"/>
          <w:sz w:val="24"/>
          <w:szCs w:val="24"/>
        </w:rPr>
        <w:t xml:space="preserve">w okresie od dnia </w:t>
      </w:r>
      <w:r w:rsidR="006E259B">
        <w:rPr>
          <w:rFonts w:ascii="Tahoma" w:hAnsi="Tahoma"/>
          <w:sz w:val="24"/>
          <w:szCs w:val="24"/>
        </w:rPr>
        <w:t>1 stycznia</w:t>
      </w:r>
      <w:r w:rsidR="00876127" w:rsidRPr="00876127">
        <w:rPr>
          <w:rFonts w:ascii="Tahoma" w:hAnsi="Tahoma"/>
          <w:sz w:val="24"/>
          <w:szCs w:val="24"/>
        </w:rPr>
        <w:t xml:space="preserve"> 2019 r. do dnia 20 listopada 2023 r.</w:t>
      </w:r>
    </w:p>
    <w:p w14:paraId="46117279" w14:textId="7A633BD0" w:rsidR="00706265" w:rsidRDefault="00706265" w:rsidP="00876127">
      <w:pPr>
        <w:spacing w:after="0" w:line="360" w:lineRule="auto"/>
        <w:ind w:firstLine="70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3. </w:t>
      </w:r>
      <w:r>
        <w:rPr>
          <w:rFonts w:ascii="Tahoma" w:hAnsi="Tahoma"/>
          <w:sz w:val="24"/>
          <w:szCs w:val="24"/>
        </w:rPr>
        <w:t>W skład Komisji Śledczej wchodzi 11 posłów.</w:t>
      </w:r>
    </w:p>
    <w:p w14:paraId="2661723C" w14:textId="77777777" w:rsidR="00706265" w:rsidRDefault="00706265" w:rsidP="00706265">
      <w:pPr>
        <w:spacing w:after="0" w:line="360" w:lineRule="auto"/>
        <w:ind w:firstLine="708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4. </w:t>
      </w:r>
      <w:r>
        <w:rPr>
          <w:rFonts w:ascii="Tahoma" w:hAnsi="Tahoma"/>
          <w:sz w:val="24"/>
          <w:szCs w:val="24"/>
        </w:rPr>
        <w:t xml:space="preserve">Uchwała wchodzi w życie z dniem podjęcia. </w:t>
      </w:r>
    </w:p>
    <w:p w14:paraId="70BF3606" w14:textId="7095D680" w:rsidR="00706265" w:rsidRDefault="00CA578B" w:rsidP="00CA578B">
      <w:pPr>
        <w:spacing w:after="0" w:line="360" w:lineRule="auto"/>
        <w:jc w:val="center"/>
      </w:pPr>
      <w:bookmarkStart w:id="4" w:name="_GoBack"/>
      <w:bookmarkEnd w:id="0"/>
      <w:bookmarkEnd w:id="4"/>
      <w:r>
        <w:t xml:space="preserve"> </w:t>
      </w:r>
    </w:p>
    <w:p w14:paraId="6ED90028" w14:textId="77777777" w:rsidR="00400B90" w:rsidRDefault="00400B90"/>
    <w:sectPr w:rsidR="0040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B1025" w14:textId="77777777" w:rsidR="00FB3FCC" w:rsidRDefault="00FB3FCC" w:rsidP="00706265">
      <w:pPr>
        <w:spacing w:after="0" w:line="240" w:lineRule="auto"/>
      </w:pPr>
      <w:r>
        <w:separator/>
      </w:r>
    </w:p>
  </w:endnote>
  <w:endnote w:type="continuationSeparator" w:id="0">
    <w:p w14:paraId="144E3E32" w14:textId="77777777" w:rsidR="00FB3FCC" w:rsidRDefault="00FB3FCC" w:rsidP="0070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1FBF" w14:textId="77777777" w:rsidR="00FB3FCC" w:rsidRDefault="00FB3FCC" w:rsidP="00706265">
      <w:pPr>
        <w:spacing w:after="0" w:line="240" w:lineRule="auto"/>
      </w:pPr>
      <w:r>
        <w:separator/>
      </w:r>
    </w:p>
  </w:footnote>
  <w:footnote w:type="continuationSeparator" w:id="0">
    <w:p w14:paraId="11ABBD0B" w14:textId="77777777" w:rsidR="00FB3FCC" w:rsidRDefault="00FB3FCC" w:rsidP="0070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97D"/>
    <w:multiLevelType w:val="hybridMultilevel"/>
    <w:tmpl w:val="58A66DAC"/>
    <w:lvl w:ilvl="0" w:tplc="04150011">
      <w:start w:val="5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5D8754B9"/>
    <w:multiLevelType w:val="hybridMultilevel"/>
    <w:tmpl w:val="27F2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260FA58-3E25-441A-9DFA-3AEEC03141EC}"/>
  </w:docVars>
  <w:rsids>
    <w:rsidRoot w:val="00706265"/>
    <w:rsid w:val="0001592A"/>
    <w:rsid w:val="00034C45"/>
    <w:rsid w:val="0009539D"/>
    <w:rsid w:val="00095B0B"/>
    <w:rsid w:val="000A7A0C"/>
    <w:rsid w:val="00107D31"/>
    <w:rsid w:val="00162800"/>
    <w:rsid w:val="00162AF2"/>
    <w:rsid w:val="001B3B92"/>
    <w:rsid w:val="001C7A11"/>
    <w:rsid w:val="001F0BA3"/>
    <w:rsid w:val="002010D7"/>
    <w:rsid w:val="00202E2D"/>
    <w:rsid w:val="002054FE"/>
    <w:rsid w:val="00234410"/>
    <w:rsid w:val="00235DF6"/>
    <w:rsid w:val="002C5E42"/>
    <w:rsid w:val="0036591B"/>
    <w:rsid w:val="003B168C"/>
    <w:rsid w:val="003F2456"/>
    <w:rsid w:val="00400B90"/>
    <w:rsid w:val="00423299"/>
    <w:rsid w:val="00434AC2"/>
    <w:rsid w:val="00474B3D"/>
    <w:rsid w:val="004B57A3"/>
    <w:rsid w:val="004D4481"/>
    <w:rsid w:val="00504704"/>
    <w:rsid w:val="00512B64"/>
    <w:rsid w:val="005956CB"/>
    <w:rsid w:val="005F0E18"/>
    <w:rsid w:val="006B2756"/>
    <w:rsid w:val="006C0AEA"/>
    <w:rsid w:val="006E259B"/>
    <w:rsid w:val="007045D9"/>
    <w:rsid w:val="00706265"/>
    <w:rsid w:val="0072759B"/>
    <w:rsid w:val="00777387"/>
    <w:rsid w:val="007D2369"/>
    <w:rsid w:val="007E1542"/>
    <w:rsid w:val="007F1EE1"/>
    <w:rsid w:val="007F52E4"/>
    <w:rsid w:val="00830A12"/>
    <w:rsid w:val="008535E6"/>
    <w:rsid w:val="008661C9"/>
    <w:rsid w:val="00876127"/>
    <w:rsid w:val="008D00E5"/>
    <w:rsid w:val="008D20F0"/>
    <w:rsid w:val="008D23C9"/>
    <w:rsid w:val="009140FF"/>
    <w:rsid w:val="009E23FF"/>
    <w:rsid w:val="009E6C75"/>
    <w:rsid w:val="00A379CF"/>
    <w:rsid w:val="00A73485"/>
    <w:rsid w:val="00AA09B6"/>
    <w:rsid w:val="00AF6602"/>
    <w:rsid w:val="00BB457B"/>
    <w:rsid w:val="00C25B3F"/>
    <w:rsid w:val="00C57270"/>
    <w:rsid w:val="00CA578B"/>
    <w:rsid w:val="00D36C4E"/>
    <w:rsid w:val="00E10940"/>
    <w:rsid w:val="00E11720"/>
    <w:rsid w:val="00E16A65"/>
    <w:rsid w:val="00E716A3"/>
    <w:rsid w:val="00F65ADD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1456"/>
  <w15:chartTrackingRefBased/>
  <w15:docId w15:val="{3EFFDFE2-B994-4C06-9C11-637B270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265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2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265"/>
    <w:rPr>
      <w:rFonts w:ascii="Calibri" w:eastAsia="Calibri" w:hAnsi="Calibri" w:cs="Calibri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Akapitzlist">
    <w:name w:val="List Paragraph"/>
    <w:qFormat/>
    <w:rsid w:val="00706265"/>
    <w:pP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62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2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11720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E1542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0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0940"/>
    <w:rPr>
      <w:rFonts w:ascii="Calibri" w:eastAsia="Calibri" w:hAnsi="Calibri" w:cs="Calibri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940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260FA58-3E25-441A-9DFA-3AEEC03141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cp:lastPrinted>2023-11-22T15:23:00Z</cp:lastPrinted>
  <dcterms:created xsi:type="dcterms:W3CDTF">2023-11-22T11:16:00Z</dcterms:created>
  <dcterms:modified xsi:type="dcterms:W3CDTF">2023-11-23T09:18:00Z</dcterms:modified>
</cp:coreProperties>
</file>