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31CD5" w14:textId="06E4A4BA" w:rsidR="00481599" w:rsidRPr="00481599" w:rsidRDefault="00A05662" w:rsidP="00481599">
      <w:pPr>
        <w:jc w:val="right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>P</w:t>
      </w:r>
      <w:r w:rsidR="00481599" w:rsidRPr="00481599">
        <w:rPr>
          <w:rFonts w:ascii="Tahoma" w:hAnsi="Tahoma" w:cs="Tahoma"/>
          <w:i/>
          <w:iCs/>
          <w:sz w:val="24"/>
          <w:szCs w:val="24"/>
        </w:rPr>
        <w:t xml:space="preserve">rojekt  </w:t>
      </w:r>
    </w:p>
    <w:p w14:paraId="5715E454" w14:textId="2520DDFE" w:rsidR="00481599" w:rsidRPr="00481599" w:rsidRDefault="00481599" w:rsidP="00481599">
      <w:pPr>
        <w:jc w:val="center"/>
        <w:rPr>
          <w:rFonts w:ascii="Tahoma" w:hAnsi="Tahoma" w:cs="Tahoma"/>
          <w:b/>
          <w:sz w:val="24"/>
          <w:szCs w:val="24"/>
        </w:rPr>
      </w:pPr>
      <w:r w:rsidRPr="00481599">
        <w:rPr>
          <w:rFonts w:ascii="Tahoma" w:hAnsi="Tahoma" w:cs="Tahoma"/>
          <w:b/>
          <w:sz w:val="24"/>
          <w:szCs w:val="24"/>
        </w:rPr>
        <w:t>UCHWAŁA</w:t>
      </w:r>
    </w:p>
    <w:p w14:paraId="7DE55942" w14:textId="78F12134" w:rsidR="00481599" w:rsidRPr="00481599" w:rsidRDefault="00481599" w:rsidP="00481599">
      <w:pPr>
        <w:jc w:val="center"/>
        <w:rPr>
          <w:rFonts w:ascii="Tahoma" w:hAnsi="Tahoma" w:cs="Tahoma"/>
          <w:sz w:val="24"/>
          <w:szCs w:val="24"/>
        </w:rPr>
      </w:pPr>
      <w:r w:rsidRPr="00481599">
        <w:rPr>
          <w:rFonts w:ascii="Tahoma" w:hAnsi="Tahoma" w:cs="Tahoma"/>
          <w:b/>
          <w:sz w:val="24"/>
          <w:szCs w:val="24"/>
        </w:rPr>
        <w:t>Sejmu Rzeczypospolitej Polskiej z dnia ……….. 2023 r.</w:t>
      </w:r>
    </w:p>
    <w:p w14:paraId="12C754E2" w14:textId="2A2BD7C9" w:rsidR="00855CB6" w:rsidRPr="00855CB6" w:rsidRDefault="00481599" w:rsidP="00855CB6">
      <w:pPr>
        <w:jc w:val="center"/>
        <w:rPr>
          <w:rFonts w:ascii="Tahoma" w:hAnsi="Tahoma" w:cs="Tahoma"/>
          <w:sz w:val="24"/>
          <w:szCs w:val="24"/>
        </w:rPr>
      </w:pPr>
      <w:bookmarkStart w:id="0" w:name="_Hlk151455446"/>
      <w:r w:rsidRPr="00481599">
        <w:rPr>
          <w:rFonts w:ascii="Tahoma" w:hAnsi="Tahoma" w:cs="Tahoma"/>
          <w:b/>
          <w:sz w:val="24"/>
          <w:szCs w:val="24"/>
        </w:rPr>
        <w:t xml:space="preserve">w sprawie powołania Komisji Śledczej do zbadania </w:t>
      </w:r>
      <w:r w:rsidR="005F2A30">
        <w:rPr>
          <w:rFonts w:ascii="Tahoma" w:hAnsi="Tahoma" w:cs="Tahoma"/>
          <w:b/>
          <w:sz w:val="24"/>
          <w:szCs w:val="24"/>
        </w:rPr>
        <w:t xml:space="preserve">legalności, </w:t>
      </w:r>
      <w:r w:rsidRPr="00481599">
        <w:rPr>
          <w:rFonts w:ascii="Tahoma" w:hAnsi="Tahoma" w:cs="Tahoma"/>
          <w:b/>
          <w:sz w:val="24"/>
          <w:szCs w:val="24"/>
        </w:rPr>
        <w:t>prawidłowości oraz celowości czynności operacyjno-rozpoznawczych</w:t>
      </w:r>
      <w:r w:rsidR="00855CB6">
        <w:rPr>
          <w:rFonts w:ascii="Tahoma" w:hAnsi="Tahoma" w:cs="Tahoma"/>
          <w:sz w:val="24"/>
          <w:szCs w:val="24"/>
        </w:rPr>
        <w:t xml:space="preserve"> </w:t>
      </w:r>
      <w:r w:rsidRPr="00481599">
        <w:rPr>
          <w:rFonts w:ascii="Tahoma" w:hAnsi="Tahoma" w:cs="Tahoma"/>
          <w:b/>
          <w:sz w:val="24"/>
          <w:szCs w:val="24"/>
        </w:rPr>
        <w:t>podejmowanych m.in. z wykorzystaniem oprogramowania Pegasus</w:t>
      </w:r>
      <w:r w:rsidR="00855CB6">
        <w:rPr>
          <w:rFonts w:ascii="Tahoma" w:hAnsi="Tahoma" w:cs="Tahoma"/>
          <w:b/>
          <w:sz w:val="24"/>
          <w:szCs w:val="24"/>
        </w:rPr>
        <w:t xml:space="preserve"> </w:t>
      </w:r>
      <w:r w:rsidRPr="00481599">
        <w:rPr>
          <w:rFonts w:ascii="Tahoma" w:hAnsi="Tahoma" w:cs="Tahoma"/>
          <w:b/>
          <w:sz w:val="24"/>
          <w:szCs w:val="24"/>
        </w:rPr>
        <w:t>przez</w:t>
      </w:r>
      <w:r w:rsidR="00855CB6">
        <w:rPr>
          <w:rFonts w:ascii="Tahoma" w:hAnsi="Tahoma" w:cs="Tahoma"/>
          <w:b/>
          <w:sz w:val="24"/>
          <w:szCs w:val="24"/>
        </w:rPr>
        <w:t> </w:t>
      </w:r>
      <w:r w:rsidRPr="00481599">
        <w:rPr>
          <w:rFonts w:ascii="Tahoma" w:hAnsi="Tahoma" w:cs="Tahoma"/>
          <w:b/>
          <w:sz w:val="24"/>
          <w:szCs w:val="24"/>
        </w:rPr>
        <w:t xml:space="preserve">członków Rady Ministrów, służby specjalne, Policję, organy kontroli skarbowej oraz celno-skarbowej </w:t>
      </w:r>
    </w:p>
    <w:p w14:paraId="1C3DF1D3" w14:textId="0C82D8E4" w:rsidR="00481599" w:rsidRPr="00481599" w:rsidRDefault="00481599" w:rsidP="00481599">
      <w:pPr>
        <w:jc w:val="center"/>
        <w:rPr>
          <w:rFonts w:ascii="Tahoma" w:hAnsi="Tahoma" w:cs="Tahoma"/>
          <w:sz w:val="24"/>
          <w:szCs w:val="24"/>
        </w:rPr>
      </w:pPr>
      <w:r w:rsidRPr="00481599">
        <w:rPr>
          <w:rFonts w:ascii="Tahoma" w:hAnsi="Tahoma" w:cs="Tahoma"/>
          <w:b/>
          <w:sz w:val="24"/>
          <w:szCs w:val="24"/>
        </w:rPr>
        <w:t>w okresie od dnia 16 listopada 2015 r. do</w:t>
      </w:r>
      <w:r w:rsidR="00855CB6">
        <w:rPr>
          <w:rFonts w:ascii="Tahoma" w:hAnsi="Tahoma" w:cs="Tahoma"/>
          <w:b/>
          <w:sz w:val="24"/>
          <w:szCs w:val="24"/>
        </w:rPr>
        <w:t> </w:t>
      </w:r>
      <w:r w:rsidRPr="00481599">
        <w:rPr>
          <w:rFonts w:ascii="Tahoma" w:hAnsi="Tahoma" w:cs="Tahoma"/>
          <w:b/>
          <w:sz w:val="24"/>
          <w:szCs w:val="24"/>
        </w:rPr>
        <w:t>dnia 20 listopada 2023 r.</w:t>
      </w:r>
    </w:p>
    <w:bookmarkEnd w:id="0"/>
    <w:p w14:paraId="0F72DBD6" w14:textId="77777777" w:rsidR="00481599" w:rsidRPr="00481599" w:rsidRDefault="00481599" w:rsidP="00481599">
      <w:pPr>
        <w:jc w:val="both"/>
        <w:rPr>
          <w:rFonts w:ascii="Tahoma" w:hAnsi="Tahoma" w:cs="Tahoma"/>
          <w:sz w:val="24"/>
          <w:szCs w:val="24"/>
        </w:rPr>
      </w:pPr>
      <w:r w:rsidRPr="00481599">
        <w:rPr>
          <w:rFonts w:ascii="Tahoma" w:hAnsi="Tahoma" w:cs="Tahoma"/>
          <w:b/>
          <w:sz w:val="24"/>
          <w:szCs w:val="24"/>
        </w:rPr>
        <w:t xml:space="preserve"> </w:t>
      </w:r>
    </w:p>
    <w:p w14:paraId="44684C5A" w14:textId="5EFFEEFE" w:rsidR="00481599" w:rsidRPr="00481599" w:rsidRDefault="00481599" w:rsidP="00481599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481599">
        <w:rPr>
          <w:rFonts w:ascii="Tahoma" w:hAnsi="Tahoma" w:cs="Tahoma"/>
          <w:sz w:val="24"/>
          <w:szCs w:val="24"/>
        </w:rPr>
        <w:t xml:space="preserve">Na podstawie art. 111 Konstytucji Rzeczypospolitej Polskiej oraz art. 1 i 2 ustawy  z dnia 21 stycznia 1999 r. o sejmowej komisji śledczej (Dz. U. z 2016 r. poz. 1024) Sejm Rzeczypospolitej Polskiej uchwala, co następuje:  </w:t>
      </w:r>
    </w:p>
    <w:p w14:paraId="7045E798" w14:textId="52B4A993" w:rsidR="00481599" w:rsidRPr="00481599" w:rsidRDefault="00481599" w:rsidP="00481599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481599">
        <w:rPr>
          <w:rFonts w:ascii="Tahoma" w:hAnsi="Tahoma" w:cs="Tahoma"/>
          <w:b/>
          <w:sz w:val="24"/>
          <w:szCs w:val="24"/>
        </w:rPr>
        <w:t xml:space="preserve">Art. 1. </w:t>
      </w:r>
      <w:r w:rsidRPr="00481599">
        <w:rPr>
          <w:rFonts w:ascii="Tahoma" w:hAnsi="Tahoma" w:cs="Tahoma"/>
          <w:sz w:val="24"/>
          <w:szCs w:val="24"/>
        </w:rPr>
        <w:t>1.</w:t>
      </w:r>
      <w:r w:rsidRPr="00481599">
        <w:rPr>
          <w:rFonts w:ascii="Tahoma" w:hAnsi="Tahoma" w:cs="Tahoma"/>
          <w:b/>
          <w:sz w:val="24"/>
          <w:szCs w:val="24"/>
        </w:rPr>
        <w:t xml:space="preserve"> </w:t>
      </w:r>
      <w:r w:rsidRPr="00481599">
        <w:rPr>
          <w:rFonts w:ascii="Tahoma" w:hAnsi="Tahoma" w:cs="Tahoma"/>
          <w:sz w:val="24"/>
          <w:szCs w:val="24"/>
        </w:rPr>
        <w:t xml:space="preserve">Sejm Rzeczypospolitej Polskiej powołuje Komisję Śledczą do zbadania </w:t>
      </w:r>
      <w:r w:rsidR="00820F06">
        <w:rPr>
          <w:rFonts w:ascii="Tahoma" w:hAnsi="Tahoma" w:cs="Tahoma"/>
          <w:sz w:val="24"/>
          <w:szCs w:val="24"/>
        </w:rPr>
        <w:t xml:space="preserve">legalności, </w:t>
      </w:r>
      <w:r w:rsidRPr="00481599">
        <w:rPr>
          <w:rFonts w:ascii="Tahoma" w:hAnsi="Tahoma" w:cs="Tahoma"/>
          <w:sz w:val="24"/>
          <w:szCs w:val="24"/>
        </w:rPr>
        <w:t>prawidłowości oraz celowości czynności operacyjno-rozpoznawczych podejmowanych m.in. z wykorzystaniem oprogramowania Pegasus przez członków Rady Ministrów, służby specjalne, Policję, organy kontroli skarbowej oraz</w:t>
      </w:r>
      <w:r w:rsidR="00820F06">
        <w:rPr>
          <w:rFonts w:ascii="Tahoma" w:hAnsi="Tahoma" w:cs="Tahoma"/>
          <w:sz w:val="24"/>
          <w:szCs w:val="24"/>
        </w:rPr>
        <w:t> </w:t>
      </w:r>
      <w:r w:rsidRPr="00481599">
        <w:rPr>
          <w:rFonts w:ascii="Tahoma" w:hAnsi="Tahoma" w:cs="Tahoma"/>
          <w:sz w:val="24"/>
          <w:szCs w:val="24"/>
        </w:rPr>
        <w:t>celnoskarbowej w okresie od dnia 16 listopada 2015 r. do dnia 20 listopada 2023</w:t>
      </w:r>
      <w:r w:rsidR="00820F06">
        <w:rPr>
          <w:rFonts w:ascii="Tahoma" w:hAnsi="Tahoma" w:cs="Tahoma"/>
          <w:sz w:val="24"/>
          <w:szCs w:val="24"/>
        </w:rPr>
        <w:t> </w:t>
      </w:r>
      <w:r w:rsidRPr="00481599">
        <w:rPr>
          <w:rFonts w:ascii="Tahoma" w:hAnsi="Tahoma" w:cs="Tahoma"/>
          <w:sz w:val="24"/>
          <w:szCs w:val="24"/>
        </w:rPr>
        <w:t>r. zwaną dalej „Komisją”.</w:t>
      </w:r>
      <w:r w:rsidRPr="00481599">
        <w:rPr>
          <w:rFonts w:ascii="Tahoma" w:hAnsi="Tahoma" w:cs="Tahoma"/>
          <w:b/>
          <w:sz w:val="24"/>
          <w:szCs w:val="24"/>
        </w:rPr>
        <w:t xml:space="preserve"> </w:t>
      </w:r>
    </w:p>
    <w:p w14:paraId="44D29653" w14:textId="08D473C9" w:rsidR="00481599" w:rsidRPr="00481599" w:rsidRDefault="00481599" w:rsidP="00481599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481599">
        <w:rPr>
          <w:rFonts w:ascii="Tahoma" w:hAnsi="Tahoma" w:cs="Tahoma"/>
          <w:sz w:val="24"/>
          <w:szCs w:val="24"/>
        </w:rPr>
        <w:t xml:space="preserve">2. Przez czynności operacyjno-rozpoznawcze należy rozumieć kontrolę operacyjną, </w:t>
      </w:r>
      <w:r w:rsidR="006058C5">
        <w:rPr>
          <w:rFonts w:ascii="Tahoma" w:hAnsi="Tahoma" w:cs="Tahoma"/>
          <w:sz w:val="24"/>
          <w:szCs w:val="24"/>
        </w:rPr>
        <w:t xml:space="preserve">w tym </w:t>
      </w:r>
      <w:r w:rsidRPr="00481599">
        <w:rPr>
          <w:rFonts w:ascii="Tahoma" w:hAnsi="Tahoma" w:cs="Tahoma"/>
          <w:sz w:val="24"/>
          <w:szCs w:val="24"/>
        </w:rPr>
        <w:t xml:space="preserve">kontrolę i utrwalanie treści rozmów telefonicznych, kontrolę korespondencji, a także wszelkie inne czynności polegające na kontroli lub utrwalaniu przy użyciu środków technicznych treści rozmów lub przekazów informacji, w tym korespondencji przesyłanej pocztą elektroniczną lub za pomocą komunikatorów internetowych.  </w:t>
      </w:r>
    </w:p>
    <w:p w14:paraId="5DDDBB67" w14:textId="77777777" w:rsidR="00481599" w:rsidRPr="00481599" w:rsidRDefault="00481599" w:rsidP="00481599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481599">
        <w:rPr>
          <w:rFonts w:ascii="Tahoma" w:hAnsi="Tahoma" w:cs="Tahoma"/>
          <w:b/>
          <w:sz w:val="24"/>
          <w:szCs w:val="24"/>
        </w:rPr>
        <w:t>Art. 2.</w:t>
      </w:r>
      <w:r w:rsidRPr="00481599">
        <w:rPr>
          <w:rFonts w:ascii="Tahoma" w:hAnsi="Tahoma" w:cs="Tahoma"/>
          <w:sz w:val="24"/>
          <w:szCs w:val="24"/>
        </w:rPr>
        <w:t xml:space="preserve"> Do zakresu działania Komisji należy: </w:t>
      </w:r>
    </w:p>
    <w:p w14:paraId="1E6B42AD" w14:textId="1CDDD4DF" w:rsidR="00481599" w:rsidRPr="00D62DCF" w:rsidRDefault="00481599" w:rsidP="00481599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62DCF">
        <w:rPr>
          <w:rFonts w:ascii="Tahoma" w:hAnsi="Tahoma" w:cs="Tahoma"/>
          <w:sz w:val="24"/>
          <w:szCs w:val="24"/>
        </w:rPr>
        <w:t xml:space="preserve">zbadanie i ocena </w:t>
      </w:r>
      <w:r w:rsidR="00820F06">
        <w:rPr>
          <w:rFonts w:ascii="Tahoma" w:hAnsi="Tahoma" w:cs="Tahoma"/>
          <w:sz w:val="24"/>
          <w:szCs w:val="24"/>
        </w:rPr>
        <w:t xml:space="preserve">legalności, </w:t>
      </w:r>
      <w:r w:rsidRPr="00D62DCF">
        <w:rPr>
          <w:rFonts w:ascii="Tahoma" w:hAnsi="Tahoma" w:cs="Tahoma"/>
          <w:sz w:val="24"/>
          <w:szCs w:val="24"/>
        </w:rPr>
        <w:t>prawidłowości oraz celowości zakupu oprogramowania Pegasus lub innych narzędzi technicznych umożliwiających przeprowadzanie czynności operacyjno-rozpoznawczych,</w:t>
      </w:r>
      <w:r w:rsidR="007853FC" w:rsidRPr="00D62DCF">
        <w:rPr>
          <w:rFonts w:ascii="Tahoma" w:hAnsi="Tahoma" w:cs="Tahoma"/>
          <w:sz w:val="24"/>
          <w:szCs w:val="24"/>
        </w:rPr>
        <w:t xml:space="preserve"> w szczególności działań podjętych w tym celu </w:t>
      </w:r>
      <w:r w:rsidR="006058C5">
        <w:rPr>
          <w:rFonts w:ascii="Tahoma" w:hAnsi="Tahoma" w:cs="Tahoma"/>
          <w:sz w:val="24"/>
          <w:szCs w:val="24"/>
        </w:rPr>
        <w:t xml:space="preserve">w szczególności </w:t>
      </w:r>
      <w:r w:rsidR="007853FC" w:rsidRPr="00D62DCF">
        <w:rPr>
          <w:rFonts w:ascii="Tahoma" w:hAnsi="Tahoma" w:cs="Tahoma"/>
          <w:sz w:val="24"/>
          <w:szCs w:val="24"/>
        </w:rPr>
        <w:t xml:space="preserve">przez członków Rady Ministrów, Ministra Sprawiedliwości, Prokuratora Generalnego Zbigniewa Ziobro </w:t>
      </w:r>
      <w:r w:rsidR="007853FC" w:rsidRPr="00D62DCF">
        <w:rPr>
          <w:rFonts w:ascii="Tahoma" w:hAnsi="Tahoma" w:cs="Tahoma"/>
          <w:sz w:val="24"/>
          <w:szCs w:val="24"/>
        </w:rPr>
        <w:lastRenderedPageBreak/>
        <w:t>oraz</w:t>
      </w:r>
      <w:r w:rsidR="00CB364E">
        <w:rPr>
          <w:rFonts w:ascii="Tahoma" w:hAnsi="Tahoma" w:cs="Tahoma"/>
          <w:sz w:val="24"/>
          <w:szCs w:val="24"/>
        </w:rPr>
        <w:t> </w:t>
      </w:r>
      <w:r w:rsidR="007853FC" w:rsidRPr="00D62DCF">
        <w:rPr>
          <w:rFonts w:ascii="Tahoma" w:hAnsi="Tahoma" w:cs="Tahoma"/>
          <w:sz w:val="24"/>
          <w:szCs w:val="24"/>
        </w:rPr>
        <w:t>prokuraturę i</w:t>
      </w:r>
      <w:r w:rsidR="00A126DA" w:rsidRPr="00D62DCF">
        <w:rPr>
          <w:rFonts w:ascii="Tahoma" w:hAnsi="Tahoma" w:cs="Tahoma"/>
          <w:sz w:val="24"/>
          <w:szCs w:val="24"/>
        </w:rPr>
        <w:t> </w:t>
      </w:r>
      <w:r w:rsidR="007853FC" w:rsidRPr="00D62DCF">
        <w:rPr>
          <w:rFonts w:ascii="Tahoma" w:hAnsi="Tahoma" w:cs="Tahoma"/>
          <w:sz w:val="24"/>
          <w:szCs w:val="24"/>
        </w:rPr>
        <w:t>organy powołane do ścigania przestępstw, w tym Szefa Centralnego Biura Antykorupcyjnego Ernesta Bejdę;</w:t>
      </w:r>
    </w:p>
    <w:p w14:paraId="13E99BAD" w14:textId="77777777" w:rsidR="00481599" w:rsidRPr="00481599" w:rsidRDefault="00481599" w:rsidP="00481599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81599">
        <w:rPr>
          <w:rFonts w:ascii="Tahoma" w:hAnsi="Tahoma" w:cs="Tahoma"/>
          <w:sz w:val="24"/>
          <w:szCs w:val="24"/>
        </w:rPr>
        <w:t xml:space="preserve">ustalenie tożsamości osób odpowiedzialnych za zakup oprogramowania Pegasus lub innych narzędzi technicznych umożliwiających przeprowadzanie czynności operacyjno-rozpoznawczych, </w:t>
      </w:r>
    </w:p>
    <w:p w14:paraId="0405F180" w14:textId="453B43E8" w:rsidR="00481599" w:rsidRPr="00481599" w:rsidRDefault="00481599" w:rsidP="00481599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81599">
        <w:rPr>
          <w:rFonts w:ascii="Tahoma" w:hAnsi="Tahoma" w:cs="Tahoma"/>
          <w:sz w:val="24"/>
          <w:szCs w:val="24"/>
        </w:rPr>
        <w:t>zbadanie i ocena</w:t>
      </w:r>
      <w:r w:rsidR="006B5EC5">
        <w:rPr>
          <w:rFonts w:ascii="Tahoma" w:hAnsi="Tahoma" w:cs="Tahoma"/>
          <w:sz w:val="24"/>
          <w:szCs w:val="24"/>
        </w:rPr>
        <w:t xml:space="preserve"> legalności, </w:t>
      </w:r>
      <w:r w:rsidRPr="00481599">
        <w:rPr>
          <w:rFonts w:ascii="Tahoma" w:hAnsi="Tahoma" w:cs="Tahoma"/>
          <w:sz w:val="24"/>
          <w:szCs w:val="24"/>
        </w:rPr>
        <w:t>prawidłowości oraz celowości czynności operacyjno-rozpoznawczych m.in. z wykorzystaniem oprogramowania Pegasus stosowanych wobec obywateli Rzeczypospolitej Polskiej podejmowanych przez członków Rady Ministrów, Wiceprezesa Rady Ministrów</w:t>
      </w:r>
      <w:r w:rsidR="00855CB6">
        <w:rPr>
          <w:rFonts w:ascii="Tahoma" w:hAnsi="Tahoma" w:cs="Tahoma"/>
          <w:sz w:val="24"/>
          <w:szCs w:val="24"/>
        </w:rPr>
        <w:t>,</w:t>
      </w:r>
      <w:r w:rsidRPr="00481599">
        <w:rPr>
          <w:rFonts w:ascii="Tahoma" w:hAnsi="Tahoma" w:cs="Tahoma"/>
          <w:sz w:val="24"/>
          <w:szCs w:val="24"/>
        </w:rPr>
        <w:t xml:space="preserve"> Przewodniczącego Komitetu Rady Ministrów do spraw Bezpieczeństwa Narodowego i spraw Obronnych Jarosława Kaczyńskiego, Ministra Spraw Wewnętrznych i</w:t>
      </w:r>
      <w:r w:rsidR="00F41EAB">
        <w:rPr>
          <w:rFonts w:ascii="Tahoma" w:hAnsi="Tahoma" w:cs="Tahoma"/>
          <w:sz w:val="24"/>
          <w:szCs w:val="24"/>
        </w:rPr>
        <w:t> </w:t>
      </w:r>
      <w:r w:rsidRPr="00481599">
        <w:rPr>
          <w:rFonts w:ascii="Tahoma" w:hAnsi="Tahoma" w:cs="Tahoma"/>
          <w:sz w:val="24"/>
          <w:szCs w:val="24"/>
        </w:rPr>
        <w:t>Administracji, Koordynatora służb specjalnych Mariusza Kamińskiego, Sekretarza Stanu w Ministerstwie Spraw Wewnętrznych i Administracji Macieja Wąsika, prokuraturę oraz organy powołane do ścigania przestępstw (w tym przestępstw skarbowych), w szczególności Szefa Centralnego Biura Antykorupcyjnego, Szefa Agencji Bezpieczeństwa Wewnętrznego, Szef</w:t>
      </w:r>
      <w:r w:rsidR="00855CB6">
        <w:rPr>
          <w:rFonts w:ascii="Tahoma" w:hAnsi="Tahoma" w:cs="Tahoma"/>
          <w:sz w:val="24"/>
          <w:szCs w:val="24"/>
        </w:rPr>
        <w:t>a</w:t>
      </w:r>
      <w:r w:rsidRPr="00481599">
        <w:rPr>
          <w:rFonts w:ascii="Tahoma" w:hAnsi="Tahoma" w:cs="Tahoma"/>
          <w:sz w:val="24"/>
          <w:szCs w:val="24"/>
        </w:rPr>
        <w:t xml:space="preserve"> Służby Wywiadu Wojskowego, Szefa Służby Kontrwywiadu Wojskowego Komendanta Głównego Policji, Komendanta Głównego Straży Granicznej,  Prokuratora Generalnego, Prokuratora Krajowego, Szefa Krajowej Administracji Skarbowej i</w:t>
      </w:r>
      <w:r w:rsidR="00F41EAB">
        <w:rPr>
          <w:rFonts w:ascii="Tahoma" w:hAnsi="Tahoma" w:cs="Tahoma"/>
          <w:sz w:val="24"/>
          <w:szCs w:val="24"/>
        </w:rPr>
        <w:t> </w:t>
      </w:r>
      <w:r w:rsidRPr="00481599">
        <w:rPr>
          <w:rFonts w:ascii="Tahoma" w:hAnsi="Tahoma" w:cs="Tahoma"/>
          <w:sz w:val="24"/>
          <w:szCs w:val="24"/>
        </w:rPr>
        <w:t xml:space="preserve">podległych im funkcjonariuszy publicznych,  </w:t>
      </w:r>
    </w:p>
    <w:p w14:paraId="730E7112" w14:textId="42F621AE" w:rsidR="00481599" w:rsidRPr="00481599" w:rsidRDefault="00481599" w:rsidP="00481599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81599">
        <w:rPr>
          <w:rFonts w:ascii="Tahoma" w:hAnsi="Tahoma" w:cs="Tahoma"/>
          <w:sz w:val="24"/>
          <w:szCs w:val="24"/>
        </w:rPr>
        <w:t>ustalenie liczby zastosowanych czynności operacyjno-rozpoznawczych bez zgody i wiedzy osób, których dane dotyczyły</w:t>
      </w:r>
      <w:r w:rsidR="001D3C8B">
        <w:rPr>
          <w:rFonts w:ascii="Tahoma" w:hAnsi="Tahoma" w:cs="Tahoma"/>
          <w:sz w:val="24"/>
          <w:szCs w:val="24"/>
        </w:rPr>
        <w:t xml:space="preserve"> będące następstwem decyzji</w:t>
      </w:r>
      <w:r w:rsidRPr="00481599">
        <w:rPr>
          <w:rFonts w:ascii="Tahoma" w:hAnsi="Tahoma" w:cs="Tahoma"/>
          <w:sz w:val="24"/>
          <w:szCs w:val="24"/>
        </w:rPr>
        <w:t xml:space="preserve"> członków Rady Ministrów, Wiceprezesa Rady Ministrów oraz Przewodniczącego Komitetu Rady Ministrów do spraw Bezpieczeństwa Narodowego i spraw Obronnych Jarosława Kaczyńskiego, Ministra Spraw Wewnętrznych i</w:t>
      </w:r>
      <w:r w:rsidR="00F41EAB">
        <w:rPr>
          <w:rFonts w:ascii="Tahoma" w:hAnsi="Tahoma" w:cs="Tahoma"/>
          <w:sz w:val="24"/>
          <w:szCs w:val="24"/>
        </w:rPr>
        <w:t> </w:t>
      </w:r>
      <w:r w:rsidRPr="00481599">
        <w:rPr>
          <w:rFonts w:ascii="Tahoma" w:hAnsi="Tahoma" w:cs="Tahoma"/>
          <w:sz w:val="24"/>
          <w:szCs w:val="24"/>
        </w:rPr>
        <w:t xml:space="preserve">Administracji, Koordynatora służb specjalnych Mariusza Kamińskiego, Sekretarza Stanu w Ministerstwie Spraw Wewnętrznych i Administracji Macieja Wąsika, </w:t>
      </w:r>
      <w:bookmarkStart w:id="1" w:name="_Hlk151456936"/>
      <w:r w:rsidRPr="00481599">
        <w:rPr>
          <w:rFonts w:ascii="Tahoma" w:hAnsi="Tahoma" w:cs="Tahoma"/>
          <w:sz w:val="24"/>
          <w:szCs w:val="24"/>
        </w:rPr>
        <w:t>prokuraturę oraz organy powołane do ścigania przestępstw (w tym przestępstw skarbowych), w szczególności Szefa Centralnego Biura Antykorupcyjnego</w:t>
      </w:r>
      <w:bookmarkEnd w:id="1"/>
      <w:r w:rsidRPr="00481599">
        <w:rPr>
          <w:rFonts w:ascii="Tahoma" w:hAnsi="Tahoma" w:cs="Tahoma"/>
          <w:sz w:val="24"/>
          <w:szCs w:val="24"/>
        </w:rPr>
        <w:t xml:space="preserve">, Szefa Agencji Bezpieczeństwa Wewnętrznego, Szef Służby Wywiadu Wojskowego, Szefa Służby Kontrwywiadu Wojskowego Komendanta </w:t>
      </w:r>
      <w:r w:rsidRPr="00481599">
        <w:rPr>
          <w:rFonts w:ascii="Tahoma" w:hAnsi="Tahoma" w:cs="Tahoma"/>
          <w:sz w:val="24"/>
          <w:szCs w:val="24"/>
        </w:rPr>
        <w:lastRenderedPageBreak/>
        <w:t>Głównego Policji, Komendanta Głównego Straży Granicznej,  Prokuratora Generalnego, Prokuratora Krajowego, Szefa Krajowej Administracji Skarbowej i</w:t>
      </w:r>
      <w:r w:rsidR="00F41EAB">
        <w:rPr>
          <w:rFonts w:ascii="Tahoma" w:hAnsi="Tahoma" w:cs="Tahoma"/>
          <w:sz w:val="24"/>
          <w:szCs w:val="24"/>
        </w:rPr>
        <w:t> </w:t>
      </w:r>
      <w:r w:rsidRPr="00481599">
        <w:rPr>
          <w:rFonts w:ascii="Tahoma" w:hAnsi="Tahoma" w:cs="Tahoma"/>
          <w:sz w:val="24"/>
          <w:szCs w:val="24"/>
        </w:rPr>
        <w:t xml:space="preserve">podległych im funkcjonariuszy publicznych, </w:t>
      </w:r>
    </w:p>
    <w:p w14:paraId="0C14BAE0" w14:textId="77777777" w:rsidR="00481599" w:rsidRPr="00481599" w:rsidRDefault="00481599" w:rsidP="00481599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81599">
        <w:rPr>
          <w:rFonts w:ascii="Tahoma" w:hAnsi="Tahoma" w:cs="Tahoma"/>
          <w:sz w:val="24"/>
          <w:szCs w:val="24"/>
        </w:rPr>
        <w:t>ustalenie osób, wobec których były podejmowane czynności operacyjno-rozpoznawcze, m.in. z wykorzystaniem oprogramowania Pegasus, w sposób nieprawidłowy, nielegalny lub niecelowy,</w:t>
      </w:r>
    </w:p>
    <w:p w14:paraId="1251D641" w14:textId="6FA7BFB5" w:rsidR="00481599" w:rsidRPr="00481599" w:rsidRDefault="00481599" w:rsidP="00481599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81599">
        <w:rPr>
          <w:rFonts w:ascii="Tahoma" w:hAnsi="Tahoma" w:cs="Tahoma"/>
          <w:sz w:val="24"/>
          <w:szCs w:val="24"/>
        </w:rPr>
        <w:t xml:space="preserve">ustalenie czy miały miejsce przypadki naruszenia lub nadużycia podstaw </w:t>
      </w:r>
      <w:r w:rsidR="00C76F14">
        <w:rPr>
          <w:rFonts w:ascii="Tahoma" w:hAnsi="Tahoma" w:cs="Tahoma"/>
          <w:sz w:val="24"/>
          <w:szCs w:val="24"/>
        </w:rPr>
        <w:t xml:space="preserve">prawnych lub faktycznych </w:t>
      </w:r>
      <w:r w:rsidRPr="00481599">
        <w:rPr>
          <w:rFonts w:ascii="Tahoma" w:hAnsi="Tahoma" w:cs="Tahoma"/>
          <w:sz w:val="24"/>
          <w:szCs w:val="24"/>
        </w:rPr>
        <w:t>stosowania czynności operacyjno-rozpoznawczych podejmowanych przez</w:t>
      </w:r>
      <w:r w:rsidR="006058C5">
        <w:rPr>
          <w:rFonts w:ascii="Tahoma" w:hAnsi="Tahoma" w:cs="Tahoma"/>
          <w:sz w:val="24"/>
          <w:szCs w:val="24"/>
        </w:rPr>
        <w:t>, na polecenie, za zgodą lub wiedzą</w:t>
      </w:r>
      <w:r w:rsidRPr="00481599">
        <w:rPr>
          <w:rFonts w:ascii="Tahoma" w:hAnsi="Tahoma" w:cs="Tahoma"/>
          <w:sz w:val="24"/>
          <w:szCs w:val="24"/>
        </w:rPr>
        <w:t xml:space="preserve"> członków Rady Ministrów, Wiceprezesa Rady Ministrów oraz Przewodniczącego Komitetu Rady Ministrów do spraw Bezpieczeństwa Narodowego i spraw Obronnych Jarosława Kaczyńskiego, Ministra Spraw Wewnętrznych i Administracji, Koordynatora służb specjalnych Mariusza Kamińskiego, Sekretarza Stanu w Ministerstwie Spraw Wewnętrznych i</w:t>
      </w:r>
      <w:r w:rsidR="00C76F14">
        <w:rPr>
          <w:rFonts w:ascii="Tahoma" w:hAnsi="Tahoma" w:cs="Tahoma"/>
          <w:sz w:val="24"/>
          <w:szCs w:val="24"/>
        </w:rPr>
        <w:t> </w:t>
      </w:r>
      <w:r w:rsidRPr="00481599">
        <w:rPr>
          <w:rFonts w:ascii="Tahoma" w:hAnsi="Tahoma" w:cs="Tahoma"/>
          <w:sz w:val="24"/>
          <w:szCs w:val="24"/>
        </w:rPr>
        <w:t>Administracji Macieja Wąsika, prokuraturę oraz organy powołane do ścigania przestępstw (w tym przestępstw skarbowych), w</w:t>
      </w:r>
      <w:r w:rsidR="00CB364E">
        <w:rPr>
          <w:rFonts w:ascii="Tahoma" w:hAnsi="Tahoma" w:cs="Tahoma"/>
          <w:sz w:val="24"/>
          <w:szCs w:val="24"/>
        </w:rPr>
        <w:t> </w:t>
      </w:r>
      <w:r w:rsidRPr="00481599">
        <w:rPr>
          <w:rFonts w:ascii="Tahoma" w:hAnsi="Tahoma" w:cs="Tahoma"/>
          <w:sz w:val="24"/>
          <w:szCs w:val="24"/>
        </w:rPr>
        <w:t>szczególności Szefa Centralnego Biura Antykorupcyjnego, Szefa Agencji Bezpieczeństwa Wewnętrznego, Szef</w:t>
      </w:r>
      <w:r w:rsidR="006D67CA">
        <w:rPr>
          <w:rFonts w:ascii="Tahoma" w:hAnsi="Tahoma" w:cs="Tahoma"/>
          <w:sz w:val="24"/>
          <w:szCs w:val="24"/>
        </w:rPr>
        <w:t>a</w:t>
      </w:r>
      <w:r w:rsidRPr="00481599">
        <w:rPr>
          <w:rFonts w:ascii="Tahoma" w:hAnsi="Tahoma" w:cs="Tahoma"/>
          <w:sz w:val="24"/>
          <w:szCs w:val="24"/>
        </w:rPr>
        <w:t xml:space="preserve"> Służby Wywiadu Wojskowego, Szefa Służby Kontrwywiadu Wojskowego Komendanta Głównego Policji, Komendanta Głównego Straży Granicznej,  Prokuratora Generalnego, Prokuratora Krajowego, Szefa Krajowej Administracji Skarbowej i podległych im</w:t>
      </w:r>
      <w:r w:rsidR="00C76F14">
        <w:rPr>
          <w:rFonts w:ascii="Tahoma" w:hAnsi="Tahoma" w:cs="Tahoma"/>
          <w:sz w:val="24"/>
          <w:szCs w:val="24"/>
        </w:rPr>
        <w:t> </w:t>
      </w:r>
      <w:r w:rsidRPr="00481599">
        <w:rPr>
          <w:rFonts w:ascii="Tahoma" w:hAnsi="Tahoma" w:cs="Tahoma"/>
          <w:sz w:val="24"/>
          <w:szCs w:val="24"/>
        </w:rPr>
        <w:t xml:space="preserve">funkcjonariuszy publicznych, </w:t>
      </w:r>
    </w:p>
    <w:p w14:paraId="68953BE6" w14:textId="08A36854" w:rsidR="00481599" w:rsidRPr="00481599" w:rsidRDefault="00481599" w:rsidP="00481599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81599">
        <w:rPr>
          <w:rFonts w:ascii="Tahoma" w:hAnsi="Tahoma" w:cs="Tahoma"/>
          <w:sz w:val="24"/>
          <w:szCs w:val="24"/>
        </w:rPr>
        <w:t>ustalenie tożsamości osób, które dopuściły lub mogły dopuścić do</w:t>
      </w:r>
      <w:r w:rsidR="00CB364E">
        <w:rPr>
          <w:rFonts w:ascii="Tahoma" w:hAnsi="Tahoma" w:cs="Tahoma"/>
          <w:sz w:val="24"/>
          <w:szCs w:val="24"/>
        </w:rPr>
        <w:t> </w:t>
      </w:r>
      <w:r w:rsidRPr="00481599">
        <w:rPr>
          <w:rFonts w:ascii="Tahoma" w:hAnsi="Tahoma" w:cs="Tahoma"/>
          <w:sz w:val="24"/>
          <w:szCs w:val="24"/>
        </w:rPr>
        <w:t>nielegalnego ujawnienia danych na temat zainteresowań polskich służb specjalnych obcym wywiadom, poprzez nieprawidłowe, nielegalne lub</w:t>
      </w:r>
      <w:r w:rsidR="00CB364E">
        <w:rPr>
          <w:rFonts w:ascii="Tahoma" w:hAnsi="Tahoma" w:cs="Tahoma"/>
          <w:sz w:val="24"/>
          <w:szCs w:val="24"/>
        </w:rPr>
        <w:t> </w:t>
      </w:r>
      <w:r w:rsidRPr="00481599">
        <w:rPr>
          <w:rFonts w:ascii="Tahoma" w:hAnsi="Tahoma" w:cs="Tahoma"/>
          <w:sz w:val="24"/>
          <w:szCs w:val="24"/>
        </w:rPr>
        <w:t>niecelowe wykorzystywanie oprogramowania Pegasus lub innego systemu służącego prowadzeniu czynności operacyjno-rozpoznawczych,</w:t>
      </w:r>
    </w:p>
    <w:p w14:paraId="4027E0EA" w14:textId="77777777" w:rsidR="00481599" w:rsidRPr="00481599" w:rsidRDefault="00481599" w:rsidP="00481599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81599">
        <w:rPr>
          <w:rFonts w:ascii="Tahoma" w:hAnsi="Tahoma" w:cs="Tahoma"/>
          <w:sz w:val="24"/>
          <w:szCs w:val="24"/>
        </w:rPr>
        <w:t xml:space="preserve">ustalenie tożsamości osób, które pośrednio lub bezpośrednio uczestniczyły w wydawaniu decyzji o zastosowaniu oraz w stosowaniu czynności operacyjno-rozpoznawczych, a także wyjaśnienie okoliczności ich zastosowania </w:t>
      </w:r>
    </w:p>
    <w:p w14:paraId="54EC3C3C" w14:textId="77777777" w:rsidR="00481599" w:rsidRPr="00481599" w:rsidRDefault="00481599" w:rsidP="00481599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81599">
        <w:rPr>
          <w:rFonts w:ascii="Tahoma" w:hAnsi="Tahoma" w:cs="Tahoma"/>
          <w:sz w:val="24"/>
          <w:szCs w:val="24"/>
        </w:rPr>
        <w:t xml:space="preserve">- w okresie od dnia 16 listopada 2015 r. do dnia 20 listopada 2023 r.  </w:t>
      </w:r>
    </w:p>
    <w:p w14:paraId="05CFB1BA" w14:textId="77777777" w:rsidR="00481599" w:rsidRPr="00481599" w:rsidRDefault="00481599" w:rsidP="00481599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481599">
        <w:rPr>
          <w:rFonts w:ascii="Tahoma" w:hAnsi="Tahoma" w:cs="Tahoma"/>
          <w:b/>
          <w:sz w:val="24"/>
          <w:szCs w:val="24"/>
        </w:rPr>
        <w:lastRenderedPageBreak/>
        <w:t xml:space="preserve">Art. 3. </w:t>
      </w:r>
      <w:r w:rsidRPr="00481599">
        <w:rPr>
          <w:rFonts w:ascii="Tahoma" w:hAnsi="Tahoma" w:cs="Tahoma"/>
          <w:sz w:val="24"/>
          <w:szCs w:val="24"/>
        </w:rPr>
        <w:t xml:space="preserve">W skład Komisji Śledczej wchodzi 11 posłów. </w:t>
      </w:r>
    </w:p>
    <w:p w14:paraId="0BE1DD94" w14:textId="77777777" w:rsidR="00481599" w:rsidRPr="00481599" w:rsidRDefault="00481599" w:rsidP="00481599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481599">
        <w:rPr>
          <w:rFonts w:ascii="Tahoma" w:hAnsi="Tahoma" w:cs="Tahoma"/>
          <w:b/>
          <w:sz w:val="24"/>
          <w:szCs w:val="24"/>
        </w:rPr>
        <w:t xml:space="preserve">Art. 4. </w:t>
      </w:r>
      <w:r w:rsidRPr="00481599">
        <w:rPr>
          <w:rFonts w:ascii="Tahoma" w:hAnsi="Tahoma" w:cs="Tahoma"/>
          <w:sz w:val="24"/>
          <w:szCs w:val="24"/>
        </w:rPr>
        <w:t xml:space="preserve">Uchwała wchodzi w życie z dniem podjęcia.  </w:t>
      </w:r>
    </w:p>
    <w:p w14:paraId="72FE224C" w14:textId="77777777" w:rsidR="00481599" w:rsidRPr="00481599" w:rsidRDefault="00481599" w:rsidP="00481599">
      <w:pPr>
        <w:jc w:val="both"/>
        <w:rPr>
          <w:rFonts w:ascii="Tahoma" w:hAnsi="Tahoma" w:cs="Tahoma"/>
          <w:b/>
          <w:sz w:val="24"/>
          <w:szCs w:val="24"/>
        </w:rPr>
      </w:pPr>
    </w:p>
    <w:p w14:paraId="6DED6656" w14:textId="48FBEDF5" w:rsidR="00481599" w:rsidRPr="00481599" w:rsidRDefault="00481599" w:rsidP="00621002">
      <w:pPr>
        <w:jc w:val="center"/>
        <w:rPr>
          <w:rFonts w:ascii="Tahoma" w:hAnsi="Tahoma" w:cs="Tahoma"/>
          <w:sz w:val="24"/>
          <w:szCs w:val="24"/>
        </w:rPr>
      </w:pPr>
      <w:bookmarkStart w:id="2" w:name="_GoBack"/>
      <w:bookmarkEnd w:id="2"/>
    </w:p>
    <w:p w14:paraId="7542DD97" w14:textId="77777777" w:rsidR="00400B90" w:rsidRPr="00481599" w:rsidRDefault="00400B90" w:rsidP="00481599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sectPr w:rsidR="00400B90" w:rsidRPr="00481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BD4AB" w14:textId="77777777" w:rsidR="00A2150A" w:rsidRDefault="00A2150A" w:rsidP="00481599">
      <w:pPr>
        <w:spacing w:after="0" w:line="240" w:lineRule="auto"/>
      </w:pPr>
      <w:r>
        <w:separator/>
      </w:r>
    </w:p>
  </w:endnote>
  <w:endnote w:type="continuationSeparator" w:id="0">
    <w:p w14:paraId="310B922F" w14:textId="77777777" w:rsidR="00A2150A" w:rsidRDefault="00A2150A" w:rsidP="0048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C8982" w14:textId="77777777" w:rsidR="00A2150A" w:rsidRDefault="00A2150A" w:rsidP="00481599">
      <w:pPr>
        <w:spacing w:after="0" w:line="240" w:lineRule="auto"/>
      </w:pPr>
      <w:r>
        <w:separator/>
      </w:r>
    </w:p>
  </w:footnote>
  <w:footnote w:type="continuationSeparator" w:id="0">
    <w:p w14:paraId="7FC4B0C0" w14:textId="77777777" w:rsidR="00A2150A" w:rsidRDefault="00A2150A" w:rsidP="00481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001F9"/>
    <w:multiLevelType w:val="hybridMultilevel"/>
    <w:tmpl w:val="9FECB6DC"/>
    <w:lvl w:ilvl="0" w:tplc="8F6EDCE6">
      <w:start w:val="1"/>
      <w:numFmt w:val="bullet"/>
      <w:lvlText w:val="-"/>
      <w:lvlJc w:val="left"/>
      <w:pPr>
        <w:ind w:left="1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A5CEF4E">
      <w:start w:val="1"/>
      <w:numFmt w:val="bullet"/>
      <w:lvlText w:val="o"/>
      <w:lvlJc w:val="left"/>
      <w:pPr>
        <w:ind w:left="109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5382C58">
      <w:start w:val="1"/>
      <w:numFmt w:val="bullet"/>
      <w:lvlText w:val="▪"/>
      <w:lvlJc w:val="left"/>
      <w:pPr>
        <w:ind w:left="181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85E969E">
      <w:start w:val="1"/>
      <w:numFmt w:val="bullet"/>
      <w:lvlText w:val="•"/>
      <w:lvlJc w:val="left"/>
      <w:pPr>
        <w:ind w:left="253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08C3594">
      <w:start w:val="1"/>
      <w:numFmt w:val="bullet"/>
      <w:lvlText w:val="o"/>
      <w:lvlJc w:val="left"/>
      <w:pPr>
        <w:ind w:left="325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072C7E6">
      <w:start w:val="1"/>
      <w:numFmt w:val="bullet"/>
      <w:lvlText w:val="▪"/>
      <w:lvlJc w:val="left"/>
      <w:pPr>
        <w:ind w:left="397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E340492">
      <w:start w:val="1"/>
      <w:numFmt w:val="bullet"/>
      <w:lvlText w:val="•"/>
      <w:lvlJc w:val="left"/>
      <w:pPr>
        <w:ind w:left="469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98EE58C">
      <w:start w:val="1"/>
      <w:numFmt w:val="bullet"/>
      <w:lvlText w:val="o"/>
      <w:lvlJc w:val="left"/>
      <w:pPr>
        <w:ind w:left="541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7F298BE">
      <w:start w:val="1"/>
      <w:numFmt w:val="bullet"/>
      <w:lvlText w:val="▪"/>
      <w:lvlJc w:val="left"/>
      <w:pPr>
        <w:ind w:left="613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3A245A5"/>
    <w:multiLevelType w:val="hybridMultilevel"/>
    <w:tmpl w:val="26B6816E"/>
    <w:lvl w:ilvl="0" w:tplc="D31ED696">
      <w:start w:val="1"/>
      <w:numFmt w:val="decimal"/>
      <w:lvlText w:val="%1)"/>
      <w:lvlJc w:val="left"/>
      <w:pPr>
        <w:ind w:left="73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83C6AEC">
      <w:start w:val="1"/>
      <w:numFmt w:val="lowerLetter"/>
      <w:lvlText w:val="%2"/>
      <w:lvlJc w:val="left"/>
      <w:pPr>
        <w:ind w:left="1291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53E3638">
      <w:start w:val="1"/>
      <w:numFmt w:val="lowerRoman"/>
      <w:lvlText w:val="%3"/>
      <w:lvlJc w:val="left"/>
      <w:pPr>
        <w:ind w:left="2011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E22A4B2">
      <w:start w:val="1"/>
      <w:numFmt w:val="decimal"/>
      <w:lvlText w:val="%4"/>
      <w:lvlJc w:val="left"/>
      <w:pPr>
        <w:ind w:left="2731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9307EB4">
      <w:start w:val="1"/>
      <w:numFmt w:val="lowerLetter"/>
      <w:lvlText w:val="%5"/>
      <w:lvlJc w:val="left"/>
      <w:pPr>
        <w:ind w:left="3451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828F7A0">
      <w:start w:val="1"/>
      <w:numFmt w:val="lowerRoman"/>
      <w:lvlText w:val="%6"/>
      <w:lvlJc w:val="left"/>
      <w:pPr>
        <w:ind w:left="4171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AEEDE12">
      <w:start w:val="1"/>
      <w:numFmt w:val="decimal"/>
      <w:lvlText w:val="%7"/>
      <w:lvlJc w:val="left"/>
      <w:pPr>
        <w:ind w:left="4891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BF4EFDC">
      <w:start w:val="1"/>
      <w:numFmt w:val="lowerLetter"/>
      <w:lvlText w:val="%8"/>
      <w:lvlJc w:val="left"/>
      <w:pPr>
        <w:ind w:left="5611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D1017CC">
      <w:start w:val="1"/>
      <w:numFmt w:val="lowerRoman"/>
      <w:lvlText w:val="%9"/>
      <w:lvlJc w:val="left"/>
      <w:pPr>
        <w:ind w:left="6331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8DB3F09"/>
    <w:multiLevelType w:val="hybridMultilevel"/>
    <w:tmpl w:val="DA00D57A"/>
    <w:lvl w:ilvl="0" w:tplc="22CEAB5A">
      <w:start w:val="1"/>
      <w:numFmt w:val="bullet"/>
      <w:lvlText w:val="-"/>
      <w:lvlJc w:val="left"/>
      <w:pPr>
        <w:ind w:left="1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514A6E6">
      <w:start w:val="1"/>
      <w:numFmt w:val="bullet"/>
      <w:lvlText w:val="o"/>
      <w:lvlJc w:val="left"/>
      <w:pPr>
        <w:ind w:left="109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DF0734E">
      <w:start w:val="1"/>
      <w:numFmt w:val="bullet"/>
      <w:lvlText w:val="▪"/>
      <w:lvlJc w:val="left"/>
      <w:pPr>
        <w:ind w:left="181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622F872">
      <w:start w:val="1"/>
      <w:numFmt w:val="bullet"/>
      <w:lvlText w:val="•"/>
      <w:lvlJc w:val="left"/>
      <w:pPr>
        <w:ind w:left="253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7E27174">
      <w:start w:val="1"/>
      <w:numFmt w:val="bullet"/>
      <w:lvlText w:val="o"/>
      <w:lvlJc w:val="left"/>
      <w:pPr>
        <w:ind w:left="325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3075E6">
      <w:start w:val="1"/>
      <w:numFmt w:val="bullet"/>
      <w:lvlText w:val="▪"/>
      <w:lvlJc w:val="left"/>
      <w:pPr>
        <w:ind w:left="397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9E62060">
      <w:start w:val="1"/>
      <w:numFmt w:val="bullet"/>
      <w:lvlText w:val="•"/>
      <w:lvlJc w:val="left"/>
      <w:pPr>
        <w:ind w:left="469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A4E6630">
      <w:start w:val="1"/>
      <w:numFmt w:val="bullet"/>
      <w:lvlText w:val="o"/>
      <w:lvlJc w:val="left"/>
      <w:pPr>
        <w:ind w:left="541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D305928">
      <w:start w:val="1"/>
      <w:numFmt w:val="bullet"/>
      <w:lvlText w:val="▪"/>
      <w:lvlJc w:val="left"/>
      <w:pPr>
        <w:ind w:left="613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ABFBD98-D74B-42BC-B47B-7C650001928E}"/>
  </w:docVars>
  <w:rsids>
    <w:rsidRoot w:val="00481599"/>
    <w:rsid w:val="001D3C8B"/>
    <w:rsid w:val="003A63BB"/>
    <w:rsid w:val="00400B90"/>
    <w:rsid w:val="00481599"/>
    <w:rsid w:val="004844E5"/>
    <w:rsid w:val="005F2A30"/>
    <w:rsid w:val="006058C5"/>
    <w:rsid w:val="00621002"/>
    <w:rsid w:val="00691BDF"/>
    <w:rsid w:val="006B5EC5"/>
    <w:rsid w:val="006D67CA"/>
    <w:rsid w:val="007853FC"/>
    <w:rsid w:val="00820F06"/>
    <w:rsid w:val="00855CB6"/>
    <w:rsid w:val="009132E3"/>
    <w:rsid w:val="00A05662"/>
    <w:rsid w:val="00A126DA"/>
    <w:rsid w:val="00A2150A"/>
    <w:rsid w:val="00B12127"/>
    <w:rsid w:val="00BC25F4"/>
    <w:rsid w:val="00C76F14"/>
    <w:rsid w:val="00CB364E"/>
    <w:rsid w:val="00CC63DA"/>
    <w:rsid w:val="00CD0F4A"/>
    <w:rsid w:val="00D62DCF"/>
    <w:rsid w:val="00D941B5"/>
    <w:rsid w:val="00E05EAC"/>
    <w:rsid w:val="00EC3B45"/>
    <w:rsid w:val="00F2297E"/>
    <w:rsid w:val="00F4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E699"/>
  <w15:chartTrackingRefBased/>
  <w15:docId w15:val="{0492A06F-5398-4D8C-B815-FED7CC21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A63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63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63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63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63B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A63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BFBD98-D74B-42BC-B47B-7C650001928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868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Grzegorz Molesztak</cp:lastModifiedBy>
  <cp:revision>2</cp:revision>
  <dcterms:created xsi:type="dcterms:W3CDTF">2023-11-22T11:10:00Z</dcterms:created>
  <dcterms:modified xsi:type="dcterms:W3CDTF">2023-11-23T09:21:00Z</dcterms:modified>
</cp:coreProperties>
</file>