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67F2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55285D38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088D10ED" w14:textId="69BC81F2" w:rsidR="00912118" w:rsidRPr="00E000DC" w:rsidRDefault="00912118" w:rsidP="00912118">
      <w:pPr>
        <w:pStyle w:val="DATAAKTUdatauchwalenialubwydaniaaktu"/>
      </w:pPr>
      <w:r w:rsidRPr="00E000DC">
        <w:t>z dni</w:t>
      </w:r>
      <w:r w:rsidRPr="003C5286">
        <w:t>a</w:t>
      </w:r>
      <w:r w:rsidR="008F40C5" w:rsidRPr="003C5286">
        <w:t xml:space="preserve"> </w:t>
      </w:r>
      <w:r w:rsidR="0044537A" w:rsidRPr="003C5286">
        <w:t xml:space="preserve">24 </w:t>
      </w:r>
      <w:r w:rsidR="0044537A">
        <w:t>lipca 2024 r.</w:t>
      </w:r>
    </w:p>
    <w:p w14:paraId="26CF16F0" w14:textId="301BEF2F" w:rsidR="00912118" w:rsidRPr="00E000DC" w:rsidRDefault="008F40C5" w:rsidP="00467C0C">
      <w:pPr>
        <w:pStyle w:val="TYTUAKTUprzedmiotregulacjiustawylubrozporzdzenia"/>
      </w:pPr>
      <w:r>
        <w:t xml:space="preserve">w sprawie ustawy o </w:t>
      </w:r>
      <w:r w:rsidR="00467C0C" w:rsidRPr="00467C0C">
        <w:t>zmianie ustawy o prawie autorskim i prawach pokrewnych, ustawy o ochronie baz danych oraz ustawy o zbiorowym zarządzaniu prawami autorskimi i</w:t>
      </w:r>
      <w:r w:rsidR="00467C0C">
        <w:t> </w:t>
      </w:r>
      <w:r w:rsidR="00467C0C" w:rsidRPr="00467C0C">
        <w:t>prawami pokrewnymi</w:t>
      </w:r>
    </w:p>
    <w:p w14:paraId="71AFA98F" w14:textId="414E021B" w:rsidR="00912118" w:rsidRDefault="00912118" w:rsidP="0051448D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51448D">
        <w:t>28 czerwca 20</w:t>
      </w:r>
      <w:r w:rsidR="00696106">
        <w:t>2</w:t>
      </w:r>
      <w:r w:rsidR="0051448D">
        <w:t xml:space="preserve">4 r. </w:t>
      </w:r>
      <w:r w:rsidRPr="00E000DC">
        <w:t xml:space="preserve">ustawy </w:t>
      </w:r>
      <w:r w:rsidR="0003059B" w:rsidRPr="0051448D">
        <w:t>o zmianie ustawy o</w:t>
      </w:r>
      <w:r w:rsidR="0003059B">
        <w:t> </w:t>
      </w:r>
      <w:r w:rsidR="0003059B" w:rsidRPr="0051448D">
        <w:t>prawie autorskim i prawach pokrewnych, ustawy o ochronie baz danych oraz ustawy o</w:t>
      </w:r>
      <w:r w:rsidR="0003059B">
        <w:t> </w:t>
      </w:r>
      <w:r w:rsidR="0003059B" w:rsidRPr="0051448D">
        <w:t>zbiorowym zarządzaniu prawami autorskimi i prawami pokrewnymi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6E17D92B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08D1E0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9460460" w14:textId="77777777" w:rsidR="00F35B36" w:rsidRDefault="00F35B36" w:rsidP="00F35B36">
            <w:pPr>
              <w:pStyle w:val="TREPUNKTUWUCHWALESENACKIEJ"/>
            </w:pPr>
            <w:r>
              <w:t>w art. 1 w pkt 1:</w:t>
            </w:r>
          </w:p>
          <w:p w14:paraId="6E22AA7E" w14:textId="77777777" w:rsidR="00F35B36" w:rsidRDefault="00F35B36" w:rsidP="00F35B36">
            <w:pPr>
              <w:pStyle w:val="LITERAWUCHWALESENACKIEJ"/>
            </w:pPr>
            <w:r>
              <w:t xml:space="preserve">a) </w:t>
            </w:r>
            <w:r>
              <w:tab/>
              <w:t>w lit. a:</w:t>
            </w:r>
          </w:p>
          <w:p w14:paraId="42F398E3" w14:textId="77777777" w:rsidR="00F35B36" w:rsidRDefault="00F35B36" w:rsidP="00F35B36">
            <w:pPr>
              <w:pStyle w:val="TIRETWUCHWALESENACKIEJ"/>
            </w:pPr>
            <w:r>
              <w:t>–</w:t>
            </w:r>
            <w:r>
              <w:tab/>
              <w:t>polecenie nowelizacyjne otrzymuje brzmienie: „pkt 4 otrzymuje brzmienie:”,</w:t>
            </w:r>
          </w:p>
          <w:p w14:paraId="163D12B6" w14:textId="77777777" w:rsidR="00F35B36" w:rsidRDefault="00F35B36" w:rsidP="00F35B36">
            <w:pPr>
              <w:pStyle w:val="TIRETWUCHWALESENACKIEJ"/>
            </w:pPr>
            <w:r>
              <w:t>–</w:t>
            </w:r>
            <w:r>
              <w:tab/>
              <w:t>pkt 4 otrzymuje brzmienie:</w:t>
            </w:r>
          </w:p>
          <w:p w14:paraId="40038637" w14:textId="55A27BD4" w:rsidR="00F35B36" w:rsidRDefault="00F35B36" w:rsidP="00F35B36">
            <w:pPr>
              <w:pStyle w:val="ZLITPKTzmpktliter"/>
            </w:pPr>
            <w:r>
              <w:t>„4)</w:t>
            </w:r>
            <w:r>
              <w:tab/>
            </w:r>
            <w:r w:rsidRPr="008D79B9">
              <w:t>nadawaniem utworu jest jego rozpowszechnianie drogą emisji radiowej lub telewizyjnej prowadzonej w sposób bezprzewodowy (naziemny lub satelitarny) lub w sposób przewodowy, w</w:t>
            </w:r>
            <w:r w:rsidR="00EC0818">
              <w:t> </w:t>
            </w:r>
            <w:r w:rsidRPr="008D79B9">
              <w:t>tym</w:t>
            </w:r>
            <w:r w:rsidR="00EC0818">
              <w:t> </w:t>
            </w:r>
            <w:r w:rsidR="00DA1926">
              <w:t>w procesie technicznym</w:t>
            </w:r>
            <w:r>
              <w:t xml:space="preserve"> wprowadzenia bezpośredniego;”,</w:t>
            </w:r>
          </w:p>
          <w:p w14:paraId="6240CB5D" w14:textId="77777777" w:rsidR="00F35B36" w:rsidRDefault="00F35B36" w:rsidP="00F35B36">
            <w:pPr>
              <w:pStyle w:val="TIRETWUCHWALESENACKIEJ"/>
            </w:pPr>
            <w:r>
              <w:t>–</w:t>
            </w:r>
            <w:r>
              <w:tab/>
              <w:t>skreśla się pkt 5,</w:t>
            </w:r>
          </w:p>
          <w:p w14:paraId="6AC69163" w14:textId="77777777" w:rsidR="00F35B36" w:rsidRDefault="00F35B36" w:rsidP="00F35B36">
            <w:pPr>
              <w:pStyle w:val="LITERAWUCHWALESENACKIEJ"/>
            </w:pPr>
            <w:r>
              <w:t>b)</w:t>
            </w:r>
            <w:r>
              <w:tab/>
              <w:t>po lit. a dodaje się lit. … i … w brzmieniu:</w:t>
            </w:r>
          </w:p>
          <w:p w14:paraId="5EC484AA" w14:textId="77777777" w:rsidR="00F35B36" w:rsidRDefault="00F35B36" w:rsidP="00F35B36">
            <w:pPr>
              <w:pStyle w:val="LITlitera"/>
            </w:pPr>
            <w:r>
              <w:t>„…)</w:t>
            </w:r>
            <w:r>
              <w:tab/>
              <w:t>po pkt 4 dodaje się pkt 4</w:t>
            </w:r>
            <w:r w:rsidRPr="008D79B9">
              <w:rPr>
                <w:rStyle w:val="IGindeksgrny"/>
              </w:rPr>
              <w:t>1</w:t>
            </w:r>
            <w:r>
              <w:t xml:space="preserve"> w brzmieniu:</w:t>
            </w:r>
          </w:p>
          <w:p w14:paraId="342257C8" w14:textId="6B26C506" w:rsidR="00F35B36" w:rsidRDefault="00F35B36" w:rsidP="00F35B36">
            <w:pPr>
              <w:pStyle w:val="ZLITPKTzmpktliter"/>
            </w:pPr>
            <w:r>
              <w:t>„4</w:t>
            </w:r>
            <w:r w:rsidRPr="00CD6833">
              <w:rPr>
                <w:rStyle w:val="IGindeksgrny"/>
              </w:rPr>
              <w:t>1</w:t>
            </w:r>
            <w:r>
              <w:t>)</w:t>
            </w:r>
            <w:r>
              <w:tab/>
              <w:t xml:space="preserve">wprowadzeniem bezpośrednim jest </w:t>
            </w:r>
            <w:r w:rsidR="00517A46">
              <w:t xml:space="preserve">proces techniczny, za pomocą którego </w:t>
            </w:r>
            <w:r w:rsidRPr="00CD6833">
              <w:t>organizacj</w:t>
            </w:r>
            <w:r w:rsidR="00517A46">
              <w:t>a</w:t>
            </w:r>
            <w:r w:rsidRPr="00CD6833">
              <w:t xml:space="preserve"> radiow</w:t>
            </w:r>
            <w:r w:rsidR="00517A46">
              <w:t>a</w:t>
            </w:r>
            <w:r w:rsidRPr="00CD6833">
              <w:t xml:space="preserve"> lub telewizyjn</w:t>
            </w:r>
            <w:r w:rsidR="00517A46">
              <w:t xml:space="preserve">a przesyła swój </w:t>
            </w:r>
            <w:r w:rsidRPr="00CD6833">
              <w:t>sygnał zawierając</w:t>
            </w:r>
            <w:r w:rsidR="00517A46">
              <w:t>y</w:t>
            </w:r>
            <w:r w:rsidRPr="00CD6833">
              <w:t xml:space="preserve"> program innemu podmiotowi w taki sposób, że </w:t>
            </w:r>
            <w:r>
              <w:t xml:space="preserve">program </w:t>
            </w:r>
            <w:r w:rsidRPr="00CD6833">
              <w:t xml:space="preserve">nie jest publicznie dostępny w trakcie tego </w:t>
            </w:r>
            <w:proofErr w:type="spellStart"/>
            <w:r w:rsidRPr="00CD6833">
              <w:t>przesyłu</w:t>
            </w:r>
            <w:proofErr w:type="spellEnd"/>
            <w:r w:rsidRPr="00CD6833">
              <w:t>, w celu przejęcia programu przez ten podmiot w całości i bez zmian oraz równoczesnego i</w:t>
            </w:r>
            <w:r w:rsidR="00517A46">
              <w:t xml:space="preserve"> </w:t>
            </w:r>
            <w:r w:rsidRPr="00CD6833">
              <w:t>integralnego przekazania go do powszechnego odbioru</w:t>
            </w:r>
            <w:r>
              <w:t>;”,</w:t>
            </w:r>
          </w:p>
          <w:p w14:paraId="248E6E52" w14:textId="77777777" w:rsidR="00F35B36" w:rsidRDefault="00F35B36" w:rsidP="00F35B36">
            <w:pPr>
              <w:pStyle w:val="LITlitera"/>
            </w:pPr>
            <w:r>
              <w:t>…)</w:t>
            </w:r>
            <w:r>
              <w:tab/>
              <w:t>pkt 5 otrzymuje brzmienie:</w:t>
            </w:r>
          </w:p>
          <w:p w14:paraId="1C687331" w14:textId="1CD9B6FF" w:rsidR="00912118" w:rsidRPr="00B528A4" w:rsidRDefault="00F35B36" w:rsidP="00F35B36">
            <w:pPr>
              <w:pStyle w:val="ZLITPKTzmpktliter"/>
            </w:pPr>
            <w:r>
              <w:lastRenderedPageBreak/>
              <w:t>„5)</w:t>
            </w:r>
            <w:r>
              <w:tab/>
            </w:r>
            <w:r w:rsidRPr="00CD6833">
              <w:t>reemitowaniem utworu jest jego rozpowszechnianie przez inny podmiot niż pierwotnie nadający lub podmiot, pod którego kontrolą i na którego odpowiedzialność takie pierwotne nadawanie jest prowadzone, drogą przejmowania w całości i bez zmian programu organizacji radiowej lub telewizyjnej oraz równoczesnego i</w:t>
            </w:r>
            <w:r>
              <w:t> </w:t>
            </w:r>
            <w:r w:rsidRPr="00CD6833">
              <w:t xml:space="preserve">integralnego przekazywania tego programu do powszechnego odbioru, niezależnie od sposobu, w jaki </w:t>
            </w:r>
            <w:proofErr w:type="spellStart"/>
            <w:r w:rsidRPr="00CD6833">
              <w:t>reemitent</w:t>
            </w:r>
            <w:proofErr w:type="spellEnd"/>
            <w:r w:rsidRPr="00CD6833">
              <w:t xml:space="preserve"> otrzymuje sygnał umożliwiający mu </w:t>
            </w:r>
            <w:r w:rsidR="007C1D4B">
              <w:t>reemitowanie</w:t>
            </w:r>
            <w:r w:rsidRPr="00CD6833">
              <w:t>, w tym</w:t>
            </w:r>
            <w:r w:rsidR="00AF1029">
              <w:t xml:space="preserve"> </w:t>
            </w:r>
            <w:r w:rsidRPr="00412123">
              <w:t xml:space="preserve">programu nadawanego </w:t>
            </w:r>
            <w:r w:rsidR="00DA1926">
              <w:t>w</w:t>
            </w:r>
            <w:r w:rsidR="00016A95">
              <w:t> </w:t>
            </w:r>
            <w:r w:rsidR="00DA1926">
              <w:t>procesie technicznym</w:t>
            </w:r>
            <w:r w:rsidRPr="00CD6833">
              <w:t xml:space="preserve"> wprowadzenia bezpośredniego;”,</w:t>
            </w:r>
            <w:r>
              <w:t>”;</w:t>
            </w:r>
          </w:p>
        </w:tc>
      </w:tr>
      <w:tr w:rsidR="000A156A" w:rsidRPr="00B528A4" w14:paraId="6CE36161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F33392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F9E65DC" w14:textId="77777777" w:rsidR="008D4908" w:rsidRDefault="008D4908" w:rsidP="008D4908">
            <w:pPr>
              <w:pStyle w:val="TREPUNKTUWUCHWALESENACKIEJ"/>
            </w:pPr>
            <w:r>
              <w:t>w art. 1:</w:t>
            </w:r>
          </w:p>
          <w:p w14:paraId="5AB69C76" w14:textId="77777777" w:rsidR="008D4908" w:rsidRDefault="008D4908" w:rsidP="008D4908">
            <w:pPr>
              <w:pStyle w:val="LITERAWUCHWALESENACKIEJ"/>
            </w:pPr>
            <w:r>
              <w:t>a)</w:t>
            </w:r>
            <w:r>
              <w:tab/>
              <w:t>po pkt 2 dodaje się pkt … w brzmieniu:</w:t>
            </w:r>
          </w:p>
          <w:p w14:paraId="2A9D3828" w14:textId="77777777" w:rsidR="008D4908" w:rsidRPr="002B7255" w:rsidRDefault="008D4908" w:rsidP="008D4908">
            <w:pPr>
              <w:pStyle w:val="PKTpunkt"/>
            </w:pPr>
            <w:r>
              <w:t>„…) art. 15a oznacza się jako art. 15</w:t>
            </w:r>
            <w:r w:rsidRPr="002B7255">
              <w:rPr>
                <w:rStyle w:val="IGindeksgrny"/>
              </w:rPr>
              <w:t>1</w:t>
            </w:r>
            <w:r>
              <w:t>;”,</w:t>
            </w:r>
          </w:p>
          <w:p w14:paraId="6C800F79" w14:textId="77777777" w:rsidR="008D4908" w:rsidRDefault="008D4908" w:rsidP="008D4908">
            <w:pPr>
              <w:pStyle w:val="LITERAWUCHWALESENACKIEJ"/>
            </w:pPr>
            <w:r>
              <w:t>b)</w:t>
            </w:r>
            <w:r>
              <w:tab/>
              <w:t>w pkt 3, w ust. 3 wyrazy „art. 86a” zastępuje się wyrazami „art. 86</w:t>
            </w:r>
            <w:r w:rsidRPr="00223707">
              <w:rPr>
                <w:rStyle w:val="IGindeksgrny"/>
              </w:rPr>
              <w:t>1</w:t>
            </w:r>
            <w:r>
              <w:t>”,</w:t>
            </w:r>
          </w:p>
          <w:p w14:paraId="07DE96F6" w14:textId="77777777" w:rsidR="008D4908" w:rsidRDefault="008D4908" w:rsidP="008D4908">
            <w:pPr>
              <w:pStyle w:val="LITERAWUCHWALESENACKIEJ"/>
            </w:pPr>
            <w:r>
              <w:t>c)</w:t>
            </w:r>
            <w:r>
              <w:tab/>
              <w:t>w pkt 5:</w:t>
            </w:r>
          </w:p>
          <w:p w14:paraId="0152148B" w14:textId="77777777" w:rsidR="008D4908" w:rsidRDefault="008D4908" w:rsidP="008D4908">
            <w:pPr>
              <w:pStyle w:val="TIRETWUCHWALESENACKIEJ"/>
            </w:pPr>
            <w:r>
              <w:t>–</w:t>
            </w:r>
            <w:r>
              <w:tab/>
              <w:t>w poleceniu nowelizacyjnym wyrazy „oddział 2a” zastępuje się wyrazami „oddział 2</w:t>
            </w:r>
            <w:r w:rsidRPr="006A2C84">
              <w:rPr>
                <w:rStyle w:val="IGindeksgrny"/>
              </w:rPr>
              <w:t>1</w:t>
            </w:r>
            <w:r>
              <w:t>”,</w:t>
            </w:r>
          </w:p>
          <w:p w14:paraId="44EABC50" w14:textId="77777777" w:rsidR="008D4908" w:rsidRPr="006A2C84" w:rsidRDefault="008D4908" w:rsidP="008D4908">
            <w:pPr>
              <w:pStyle w:val="TIRETWUCHWALESENACKIEJ"/>
            </w:pPr>
            <w:r>
              <w:t>–</w:t>
            </w:r>
            <w:r>
              <w:tab/>
              <w:t>oddział 2a oznacza się jako oddział</w:t>
            </w:r>
            <w:r w:rsidRPr="006A2C84">
              <w:t xml:space="preserve"> 2</w:t>
            </w:r>
            <w:r w:rsidRPr="006A2C84">
              <w:rPr>
                <w:rStyle w:val="IGindeksgrny"/>
              </w:rPr>
              <w:t>1</w:t>
            </w:r>
            <w:r>
              <w:t>,</w:t>
            </w:r>
          </w:p>
          <w:p w14:paraId="7C471C28" w14:textId="77777777" w:rsidR="008D4908" w:rsidRDefault="008D4908" w:rsidP="008D4908">
            <w:pPr>
              <w:pStyle w:val="TIRETWUCHWALESENACKIEJ"/>
            </w:pPr>
            <w:r>
              <w:t>–</w:t>
            </w:r>
            <w:r>
              <w:tab/>
            </w:r>
            <w:r w:rsidRPr="00BA281F">
              <w:t>art. 22a–22h oznacza się jako art. 22</w:t>
            </w:r>
            <w:r w:rsidRPr="00BA281F">
              <w:rPr>
                <w:rStyle w:val="IGindeksgrny"/>
              </w:rPr>
              <w:t>1</w:t>
            </w:r>
            <w:r w:rsidRPr="00BA281F">
              <w:t>–22</w:t>
            </w:r>
            <w:r w:rsidRPr="00BA281F">
              <w:rPr>
                <w:rStyle w:val="IGindeksgrny"/>
              </w:rPr>
              <w:t>8</w:t>
            </w:r>
            <w:r w:rsidRPr="00BA281F">
              <w:t>,</w:t>
            </w:r>
          </w:p>
          <w:p w14:paraId="4F1020B1" w14:textId="77777777" w:rsidR="008D4908" w:rsidRDefault="008D4908" w:rsidP="008D4908">
            <w:pPr>
              <w:pStyle w:val="TIRETWUCHWALESENACKIEJ"/>
            </w:pPr>
            <w:r>
              <w:t>–</w:t>
            </w:r>
            <w:r>
              <w:tab/>
              <w:t>w dotychczasowym art. 22c w ust. 1 wyrazy „art. 22b ust. 1 i 2” zastępuje się wyrazami „art. 22</w:t>
            </w:r>
            <w:r w:rsidRPr="001912E3">
              <w:rPr>
                <w:rStyle w:val="IGindeksgrny"/>
              </w:rPr>
              <w:t>2</w:t>
            </w:r>
            <w:r>
              <w:t xml:space="preserve"> ust. 1 i 2”,</w:t>
            </w:r>
          </w:p>
          <w:p w14:paraId="38C31160" w14:textId="77777777" w:rsidR="008D4908" w:rsidRDefault="008D4908" w:rsidP="008D4908">
            <w:pPr>
              <w:pStyle w:val="TIRETWUCHWALESENACKIEJ"/>
            </w:pPr>
            <w:r>
              <w:t>–</w:t>
            </w:r>
            <w:r>
              <w:tab/>
              <w:t>w dotychczasowym art. 22d w pkt 1 wyrazy „art. 22c” zastępuje się wyrazami „art. 22</w:t>
            </w:r>
            <w:r w:rsidRPr="001912E3">
              <w:rPr>
                <w:rStyle w:val="IGindeksgrny"/>
              </w:rPr>
              <w:t>3</w:t>
            </w:r>
            <w:r>
              <w:t>”,</w:t>
            </w:r>
          </w:p>
          <w:p w14:paraId="2E7E5902" w14:textId="77777777" w:rsidR="008D4908" w:rsidRDefault="008D4908" w:rsidP="008D4908">
            <w:pPr>
              <w:pStyle w:val="TIRETWUCHWALESENACKIEJ"/>
            </w:pPr>
            <w:r>
              <w:t>–</w:t>
            </w:r>
            <w:r>
              <w:tab/>
              <w:t>w dotychczasowym art. 22e w ust. 2 wyrazy „art. 22b ust. 1 pkt 2 i 3” zastępuje się wyrazami „art. 22</w:t>
            </w:r>
            <w:r w:rsidRPr="001912E3">
              <w:rPr>
                <w:rStyle w:val="IGindeksgrny"/>
              </w:rPr>
              <w:t>2</w:t>
            </w:r>
            <w:r>
              <w:rPr>
                <w:rStyle w:val="IGindeksgrny"/>
              </w:rPr>
              <w:t xml:space="preserve"> </w:t>
            </w:r>
            <w:r>
              <w:t>ust. 1 pkt 2 i 3”,</w:t>
            </w:r>
          </w:p>
          <w:p w14:paraId="40295FFE" w14:textId="77777777" w:rsidR="008D4908" w:rsidRDefault="008D4908" w:rsidP="008D4908">
            <w:pPr>
              <w:pStyle w:val="TIRETWUCHWALESENACKIEJ"/>
            </w:pPr>
            <w:r>
              <w:t>–</w:t>
            </w:r>
            <w:r>
              <w:tab/>
              <w:t>w dotychczasowym art. 22f w ust. 1 wyrazy „art. 22a–22e” zastępuje się wyrazami „art. 22</w:t>
            </w:r>
            <w:r w:rsidRPr="001912E3">
              <w:rPr>
                <w:rStyle w:val="IGindeksgrny"/>
              </w:rPr>
              <w:t>1</w:t>
            </w:r>
            <w:r>
              <w:t>–22</w:t>
            </w:r>
            <w:r w:rsidRPr="001912E3">
              <w:rPr>
                <w:rStyle w:val="IGindeksgrny"/>
              </w:rPr>
              <w:t>5</w:t>
            </w:r>
            <w:r>
              <w:t>”,</w:t>
            </w:r>
          </w:p>
          <w:p w14:paraId="0E546AF1" w14:textId="711A404E" w:rsidR="008D4908" w:rsidRDefault="008D4908" w:rsidP="008D4908">
            <w:pPr>
              <w:pStyle w:val="TIRETWUCHWALESENACKIEJ"/>
            </w:pPr>
            <w:r>
              <w:t>–</w:t>
            </w:r>
            <w:r>
              <w:tab/>
              <w:t>w dotychczasowym art. 22h wyrazy „art. 22b” zastępuje się wyrazami „art. 22</w:t>
            </w:r>
            <w:r w:rsidRPr="00421B71">
              <w:rPr>
                <w:rStyle w:val="IGindeksgrny"/>
              </w:rPr>
              <w:t>2</w:t>
            </w:r>
            <w:r>
              <w:t>”,</w:t>
            </w:r>
          </w:p>
          <w:p w14:paraId="579766F5" w14:textId="77777777" w:rsidR="008D4908" w:rsidRDefault="008D4908" w:rsidP="008D4908">
            <w:pPr>
              <w:pStyle w:val="LITERAWUCHWALESENACKIEJ"/>
            </w:pPr>
            <w:r>
              <w:t>d)</w:t>
            </w:r>
            <w:r>
              <w:tab/>
              <w:t>po pkt 8 dodaje się pkt … w brzmieniu:</w:t>
            </w:r>
          </w:p>
          <w:p w14:paraId="6655A2D0" w14:textId="77777777" w:rsidR="008D4908" w:rsidRDefault="008D4908" w:rsidP="008D4908">
            <w:pPr>
              <w:pStyle w:val="PKTpunkt"/>
            </w:pPr>
            <w:r>
              <w:t>„…)</w:t>
            </w:r>
            <w:r>
              <w:tab/>
              <w:t>w art. 33</w:t>
            </w:r>
            <w:r w:rsidRPr="00DF0B2B">
              <w:rPr>
                <w:rStyle w:val="IGindeksgrny"/>
              </w:rPr>
              <w:t>1</w:t>
            </w:r>
            <w:r>
              <w:t xml:space="preserve"> w ust. 2 wyrazy </w:t>
            </w:r>
            <w:bookmarkStart w:id="0" w:name="_Hlk170976952"/>
            <w:r>
              <w:t>„oddziale 3a” zastępuje się wyrazami „</w:t>
            </w:r>
            <w:r w:rsidRPr="00DF0B2B">
              <w:t>oddziale 3</w:t>
            </w:r>
            <w:r w:rsidRPr="00DF0B2B">
              <w:rPr>
                <w:rStyle w:val="IGindeksgrny"/>
              </w:rPr>
              <w:t>1</w:t>
            </w:r>
            <w:r>
              <w:t>”</w:t>
            </w:r>
            <w:bookmarkEnd w:id="0"/>
            <w:r>
              <w:t>;”,</w:t>
            </w:r>
          </w:p>
          <w:p w14:paraId="7E53EF48" w14:textId="77777777" w:rsidR="008D4908" w:rsidRDefault="008D4908" w:rsidP="008D4908">
            <w:pPr>
              <w:pStyle w:val="LITERAWUCHWALESENACKIEJ"/>
            </w:pPr>
            <w:r>
              <w:t>e)</w:t>
            </w:r>
            <w:r>
              <w:tab/>
              <w:t>w pkt 9:</w:t>
            </w:r>
          </w:p>
          <w:p w14:paraId="750FA8AB" w14:textId="77777777" w:rsidR="008D4908" w:rsidRDefault="008D4908" w:rsidP="008D4908">
            <w:pPr>
              <w:pStyle w:val="TIRETWUCHWALESENACKIEJ"/>
            </w:pPr>
            <w:r>
              <w:lastRenderedPageBreak/>
              <w:t>–</w:t>
            </w:r>
            <w:r>
              <w:tab/>
              <w:t>przed lit. a dodaje się lit. … w brzmieniu:</w:t>
            </w:r>
          </w:p>
          <w:p w14:paraId="74C6B0B6" w14:textId="77777777" w:rsidR="008D4908" w:rsidRPr="006A2C84" w:rsidRDefault="008D4908" w:rsidP="008D4908">
            <w:pPr>
              <w:pStyle w:val="LITlitera"/>
            </w:pPr>
            <w:r>
              <w:t>„…)</w:t>
            </w:r>
            <w:r>
              <w:tab/>
              <w:t>oddział 3a oznacza się jako oddział 3</w:t>
            </w:r>
            <w:r w:rsidRPr="006A2C84">
              <w:rPr>
                <w:rStyle w:val="IGindeksgrny"/>
              </w:rPr>
              <w:t>1</w:t>
            </w:r>
            <w:r>
              <w:t>,”,</w:t>
            </w:r>
          </w:p>
          <w:p w14:paraId="05763B6B" w14:textId="0B80369C" w:rsidR="008D4908" w:rsidRPr="006A2C84" w:rsidRDefault="008D4908" w:rsidP="008D4908">
            <w:pPr>
              <w:pStyle w:val="TIRETWUCHWALESENACKIEJ"/>
            </w:pPr>
            <w:r>
              <w:t>–</w:t>
            </w:r>
            <w:r>
              <w:tab/>
              <w:t xml:space="preserve">w lit. a, w art. </w:t>
            </w:r>
            <w:r w:rsidRPr="006A2C84">
              <w:t>35</w:t>
            </w:r>
            <w:r w:rsidRPr="008D4908">
              <w:rPr>
                <w:rStyle w:val="IGindeksgrny"/>
              </w:rPr>
              <w:t>14</w:t>
            </w:r>
            <w:r>
              <w:t xml:space="preserve"> we wprowadzeniu do wyliczenia wyrazy „oddziałów 6a i 6b” zastępuje się wyrazami „oddziałów 6</w:t>
            </w:r>
            <w:r w:rsidRPr="002B7255">
              <w:rPr>
                <w:rStyle w:val="IGindeksgrny"/>
              </w:rPr>
              <w:t>1</w:t>
            </w:r>
            <w:r>
              <w:t xml:space="preserve"> i 6</w:t>
            </w:r>
            <w:r w:rsidRPr="002B7255">
              <w:rPr>
                <w:rStyle w:val="IGindeksgrny"/>
              </w:rPr>
              <w:t>2</w:t>
            </w:r>
            <w:r>
              <w:t xml:space="preserve">”, </w:t>
            </w:r>
          </w:p>
          <w:p w14:paraId="23D230BE" w14:textId="77777777" w:rsidR="008D4908" w:rsidRDefault="008D4908" w:rsidP="008D4908">
            <w:pPr>
              <w:pStyle w:val="TIRETWUCHWALESENACKIEJ"/>
            </w:pPr>
            <w:r>
              <w:t>–</w:t>
            </w:r>
            <w:r>
              <w:tab/>
              <w:t>w lit b:</w:t>
            </w:r>
          </w:p>
          <w:p w14:paraId="51A4BDB1" w14:textId="77777777" w:rsidR="008D4908" w:rsidRDefault="008D4908" w:rsidP="008D4908">
            <w:pPr>
              <w:pStyle w:val="PODWJNETIRETWUCHWALESENACKIEJ"/>
            </w:pPr>
            <w:r>
              <w:t>– –</w:t>
            </w:r>
            <w:r>
              <w:tab/>
              <w:t>w poleceniu nowelizacyjnym wyrazy „oddziały 6a i 6b” zastępuje się wyrazami „oddziały 6</w:t>
            </w:r>
            <w:r w:rsidRPr="002B7255">
              <w:rPr>
                <w:rStyle w:val="IGindeksgrny"/>
              </w:rPr>
              <w:t>1</w:t>
            </w:r>
            <w:r>
              <w:t xml:space="preserve"> i 6</w:t>
            </w:r>
            <w:r w:rsidRPr="002B7255">
              <w:rPr>
                <w:rStyle w:val="IGindeksgrny"/>
              </w:rPr>
              <w:t>2</w:t>
            </w:r>
            <w:r>
              <w:t>”,</w:t>
            </w:r>
          </w:p>
          <w:p w14:paraId="380E12E2" w14:textId="77777777" w:rsidR="008D4908" w:rsidRDefault="008D4908" w:rsidP="008D4908">
            <w:pPr>
              <w:pStyle w:val="PODWJNETIRETWUCHWALESENACKIEJ"/>
            </w:pPr>
            <w:r>
              <w:t>– –</w:t>
            </w:r>
            <w:r>
              <w:tab/>
              <w:t>oddział 6a oznacza się jako oddział 6</w:t>
            </w:r>
            <w:r w:rsidRPr="002B7255">
              <w:rPr>
                <w:rStyle w:val="IGindeksgrny"/>
              </w:rPr>
              <w:t>1</w:t>
            </w:r>
            <w:r>
              <w:t>,</w:t>
            </w:r>
          </w:p>
          <w:p w14:paraId="0EF72AF1" w14:textId="77777777" w:rsidR="008D4908" w:rsidRDefault="008D4908" w:rsidP="008D4908">
            <w:pPr>
              <w:pStyle w:val="PODWJNETIRETWUCHWALESENACKIEJ"/>
            </w:pPr>
            <w:bookmarkStart w:id="1" w:name="_Hlk170824447"/>
            <w:r>
              <w:t>– –</w:t>
            </w:r>
            <w:r>
              <w:tab/>
            </w:r>
            <w:bookmarkEnd w:id="1"/>
            <w:r w:rsidRPr="002B7255">
              <w:t>oddział 6</w:t>
            </w:r>
            <w:r>
              <w:t>b</w:t>
            </w:r>
            <w:r w:rsidRPr="002B7255">
              <w:t xml:space="preserve"> oznacza się jako oddział 6</w:t>
            </w:r>
            <w:r w:rsidRPr="002B7255">
              <w:rPr>
                <w:rStyle w:val="IGindeksgrny"/>
              </w:rPr>
              <w:t>2</w:t>
            </w:r>
            <w:r w:rsidRPr="002B7255">
              <w:t>,</w:t>
            </w:r>
          </w:p>
          <w:p w14:paraId="3B3713ED" w14:textId="6CE9BB1C" w:rsidR="008D4908" w:rsidRPr="002B7255" w:rsidRDefault="008D4908" w:rsidP="008D4908">
            <w:pPr>
              <w:pStyle w:val="PODWJNETIRETWUCHWALESENACKIEJ"/>
            </w:pPr>
            <w:r>
              <w:t>– –</w:t>
            </w:r>
            <w:r>
              <w:tab/>
              <w:t>w art. 35</w:t>
            </w:r>
            <w:r>
              <w:rPr>
                <w:rStyle w:val="IGindeksgrny"/>
              </w:rPr>
              <w:t>22</w:t>
            </w:r>
            <w:r>
              <w:t xml:space="preserve"> w ust. 2 wyrazy „</w:t>
            </w:r>
            <w:r w:rsidRPr="00F3480E">
              <w:t>oddziału 6a</w:t>
            </w:r>
            <w:r>
              <w:t>” zastępuje się wyrazami „oddziału</w:t>
            </w:r>
            <w:r w:rsidR="001A10B9">
              <w:t> </w:t>
            </w:r>
            <w:r>
              <w:t>6</w:t>
            </w:r>
            <w:r>
              <w:rPr>
                <w:rStyle w:val="IGindeksgrny"/>
              </w:rPr>
              <w:t>1</w:t>
            </w:r>
            <w:r>
              <w:t>”,</w:t>
            </w:r>
          </w:p>
          <w:p w14:paraId="4B0443AA" w14:textId="77777777" w:rsidR="008D4908" w:rsidRDefault="008D4908" w:rsidP="008D4908">
            <w:pPr>
              <w:pStyle w:val="LITERAWUCHWALESENACKIEJ"/>
            </w:pPr>
            <w:r>
              <w:t>f)</w:t>
            </w:r>
            <w:r>
              <w:tab/>
              <w:t xml:space="preserve">w pkt 13, w art. 47 w pkt 1 </w:t>
            </w:r>
            <w:bookmarkStart w:id="2" w:name="_Hlk170729528"/>
            <w:r>
              <w:t>wyrazy „art. 47a” zastępuje się wyrazami „art. 47</w:t>
            </w:r>
            <w:r w:rsidRPr="006019A1">
              <w:rPr>
                <w:rStyle w:val="IGindeksgrny"/>
              </w:rPr>
              <w:t>1</w:t>
            </w:r>
            <w:r>
              <w:t>”,</w:t>
            </w:r>
          </w:p>
          <w:bookmarkEnd w:id="2"/>
          <w:p w14:paraId="7DA49F0E" w14:textId="77777777" w:rsidR="008D4908" w:rsidRPr="007F581B" w:rsidRDefault="008D4908" w:rsidP="008D4908">
            <w:pPr>
              <w:pStyle w:val="LITERAWUCHWALESENACKIEJ"/>
            </w:pPr>
            <w:r>
              <w:t>g</w:t>
            </w:r>
            <w:r w:rsidRPr="007F581B">
              <w:t>)</w:t>
            </w:r>
            <w:r w:rsidRPr="007F581B">
              <w:tab/>
              <w:t>w pkt 14:</w:t>
            </w:r>
          </w:p>
          <w:p w14:paraId="2F76D52C" w14:textId="46E8F31D" w:rsidR="008D4908" w:rsidRPr="006019A1" w:rsidRDefault="008D4908" w:rsidP="008D4908">
            <w:pPr>
              <w:pStyle w:val="TIRETWUCHWALESENACKIEJ"/>
            </w:pPr>
            <w:bookmarkStart w:id="3" w:name="_Hlk170729664"/>
            <w:r>
              <w:t>–</w:t>
            </w:r>
            <w:r>
              <w:tab/>
              <w:t xml:space="preserve">w poleceniu nowelizacyjnym </w:t>
            </w:r>
            <w:r w:rsidRPr="006019A1">
              <w:t>wyrazy „art. 47a” zastępuje się wyrazami „art.</w:t>
            </w:r>
            <w:r>
              <w:t> </w:t>
            </w:r>
            <w:r w:rsidRPr="006019A1">
              <w:t>47</w:t>
            </w:r>
            <w:r w:rsidRPr="008D4908">
              <w:rPr>
                <w:rStyle w:val="IGindeksgrny"/>
              </w:rPr>
              <w:t>1</w:t>
            </w:r>
            <w:r w:rsidRPr="006019A1">
              <w:t>”,</w:t>
            </w:r>
          </w:p>
          <w:p w14:paraId="7CDCC0D6" w14:textId="77777777" w:rsidR="008D4908" w:rsidRDefault="008D4908" w:rsidP="008D4908">
            <w:pPr>
              <w:pStyle w:val="TIRETWUCHWALESENACKIEJ"/>
            </w:pPr>
            <w:r>
              <w:t>–</w:t>
            </w:r>
            <w:r>
              <w:tab/>
            </w:r>
            <w:r w:rsidRPr="006019A1">
              <w:t>art. 47a</w:t>
            </w:r>
            <w:r>
              <w:t xml:space="preserve"> oznacza się jako</w:t>
            </w:r>
            <w:r w:rsidRPr="006019A1">
              <w:t xml:space="preserve"> art. 47</w:t>
            </w:r>
            <w:r w:rsidRPr="008D4908">
              <w:rPr>
                <w:rStyle w:val="IGindeksgrny"/>
              </w:rPr>
              <w:t>1</w:t>
            </w:r>
            <w:r>
              <w:t>,</w:t>
            </w:r>
          </w:p>
          <w:bookmarkEnd w:id="3"/>
          <w:p w14:paraId="3BDED95D" w14:textId="79386C58" w:rsidR="008D4908" w:rsidRPr="006019A1" w:rsidRDefault="008D4908" w:rsidP="008D4908">
            <w:pPr>
              <w:pStyle w:val="LITERAWUCHWALESENACKIEJ"/>
            </w:pPr>
            <w:r>
              <w:t>h)</w:t>
            </w:r>
            <w:r>
              <w:tab/>
              <w:t>w pkt 19</w:t>
            </w:r>
            <w:r w:rsidR="00D77064">
              <w:t>:</w:t>
            </w:r>
          </w:p>
          <w:p w14:paraId="6F4595EE" w14:textId="4A46DDA4" w:rsidR="008D4908" w:rsidRPr="007F581B" w:rsidRDefault="008D4908" w:rsidP="008D4908">
            <w:pPr>
              <w:pStyle w:val="TIRETWUCHWALESENACKIEJ"/>
            </w:pPr>
            <w:r w:rsidRPr="007F581B">
              <w:t>–</w:t>
            </w:r>
            <w:r w:rsidRPr="007F581B">
              <w:tab/>
              <w:t>w poleceniu nowelizacyjnym wyrazy „art. 7</w:t>
            </w:r>
            <w:r>
              <w:t>3</w:t>
            </w:r>
            <w:r w:rsidRPr="007F581B">
              <w:t>a” zastępuje się wyrazami „art.</w:t>
            </w:r>
            <w:r>
              <w:t> </w:t>
            </w:r>
            <w:r w:rsidRPr="007F581B">
              <w:t>7</w:t>
            </w:r>
            <w:r>
              <w:t>3</w:t>
            </w:r>
            <w:r w:rsidRPr="008D4908">
              <w:rPr>
                <w:rStyle w:val="IGindeksgrny"/>
              </w:rPr>
              <w:t>1</w:t>
            </w:r>
            <w:r w:rsidRPr="007F581B">
              <w:t>”,</w:t>
            </w:r>
          </w:p>
          <w:p w14:paraId="5B95C0CC" w14:textId="77777777" w:rsidR="008D4908" w:rsidRDefault="008D4908" w:rsidP="008D4908">
            <w:pPr>
              <w:pStyle w:val="TIRETWUCHWALESENACKIEJ"/>
            </w:pPr>
            <w:r w:rsidRPr="007F581B">
              <w:t>–</w:t>
            </w:r>
            <w:r w:rsidRPr="007F581B">
              <w:tab/>
              <w:t>art. 7</w:t>
            </w:r>
            <w:r>
              <w:t>3</w:t>
            </w:r>
            <w:r w:rsidRPr="007F581B">
              <w:t>a oznacza się jako art. 7</w:t>
            </w:r>
            <w:r>
              <w:t>3</w:t>
            </w:r>
            <w:r w:rsidRPr="008D4908">
              <w:rPr>
                <w:rStyle w:val="IGindeksgrny"/>
              </w:rPr>
              <w:t>1</w:t>
            </w:r>
            <w:r w:rsidRPr="007F581B">
              <w:t>,</w:t>
            </w:r>
          </w:p>
          <w:p w14:paraId="1B123D56" w14:textId="77777777" w:rsidR="008D4908" w:rsidRDefault="008D4908" w:rsidP="008D4908">
            <w:pPr>
              <w:pStyle w:val="LITERAWUCHWALESENACKIEJ"/>
            </w:pPr>
            <w:r>
              <w:t>i)</w:t>
            </w:r>
            <w:r>
              <w:tab/>
              <w:t>w pkt 20, w ust. 1</w:t>
            </w:r>
            <w:r w:rsidRPr="007F581B">
              <w:t xml:space="preserve"> wyrazy „art. 47a” zastępuje się wyrazami „art. 47</w:t>
            </w:r>
            <w:r w:rsidRPr="008D4908">
              <w:rPr>
                <w:rStyle w:val="IGindeksgrny"/>
              </w:rPr>
              <w:t>1</w:t>
            </w:r>
            <w:r w:rsidRPr="007F581B">
              <w:t>”,</w:t>
            </w:r>
          </w:p>
          <w:p w14:paraId="25C7BCF3" w14:textId="77777777" w:rsidR="008D4908" w:rsidRPr="007F581B" w:rsidRDefault="008D4908" w:rsidP="008D4908">
            <w:pPr>
              <w:pStyle w:val="LITERAWUCHWALESENACKIEJ"/>
            </w:pPr>
            <w:r>
              <w:t>j)</w:t>
            </w:r>
            <w:r>
              <w:tab/>
              <w:t>w pkt 21:</w:t>
            </w:r>
          </w:p>
          <w:p w14:paraId="7AA86C4C" w14:textId="0E143D00" w:rsidR="008D4908" w:rsidRDefault="008D4908" w:rsidP="008D4908">
            <w:pPr>
              <w:pStyle w:val="TIRETWUCHWALESENACKIEJ"/>
            </w:pPr>
            <w:r>
              <w:t>–</w:t>
            </w:r>
            <w:r>
              <w:tab/>
              <w:t>w poleceniu nowelizacyjnym wyrazy „art. 86a” zastępuje się wyrazami „art. 86</w:t>
            </w:r>
            <w:r w:rsidRPr="007F581B">
              <w:rPr>
                <w:rStyle w:val="IGindeksgrny"/>
              </w:rPr>
              <w:t>1</w:t>
            </w:r>
            <w:r>
              <w:t>”,</w:t>
            </w:r>
          </w:p>
          <w:p w14:paraId="2A4F9E64" w14:textId="77777777" w:rsidR="008D4908" w:rsidRPr="00F101E5" w:rsidRDefault="008D4908" w:rsidP="008D4908">
            <w:pPr>
              <w:pStyle w:val="TIRETWUCHWALESENACKIEJ"/>
            </w:pPr>
            <w:r>
              <w:t>–</w:t>
            </w:r>
            <w:r>
              <w:tab/>
              <w:t>art. 86a oznacza się jako art. 86</w:t>
            </w:r>
            <w:r w:rsidRPr="007F581B">
              <w:rPr>
                <w:rStyle w:val="IGindeksgrny"/>
              </w:rPr>
              <w:t>1</w:t>
            </w:r>
            <w:r>
              <w:t>,</w:t>
            </w:r>
          </w:p>
          <w:p w14:paraId="4B7C22B1" w14:textId="77777777" w:rsidR="008D4908" w:rsidRDefault="008D4908" w:rsidP="008D4908">
            <w:pPr>
              <w:pStyle w:val="LITERAWUCHWALESENACKIEJ"/>
            </w:pPr>
            <w:r>
              <w:t>k)</w:t>
            </w:r>
            <w:r>
              <w:tab/>
              <w:t>po pkt 21 dodaje się pkt … w brzmieniu:</w:t>
            </w:r>
          </w:p>
          <w:p w14:paraId="744BBB43" w14:textId="77777777" w:rsidR="008D4908" w:rsidRDefault="008D4908" w:rsidP="008D4908">
            <w:pPr>
              <w:pStyle w:val="PKTpunkt"/>
            </w:pPr>
            <w:r>
              <w:t>„…)</w:t>
            </w:r>
            <w:r>
              <w:tab/>
              <w:t>art. 93 otrzymuje brzmienie:</w:t>
            </w:r>
          </w:p>
          <w:p w14:paraId="6E015197" w14:textId="77777777" w:rsidR="000A156A" w:rsidRDefault="008D4908" w:rsidP="006C3F0A">
            <w:pPr>
              <w:pStyle w:val="ZARTzmartartykuempunktem"/>
            </w:pPr>
            <w:r>
              <w:t xml:space="preserve">„Art. 93. </w:t>
            </w:r>
            <w:r w:rsidRPr="002B7255">
              <w:t xml:space="preserve">Do prawa do artystycznego wykonania stosuje się odpowiednio przepisy art. 33 pkt 10 </w:t>
            </w:r>
            <w:r>
              <w:t xml:space="preserve">ustawy z dnia </w:t>
            </w:r>
            <w:r w:rsidRPr="00FD7E0D">
              <w:t>25 lutego 1964 r.</w:t>
            </w:r>
            <w:r>
              <w:t xml:space="preserve"> – </w:t>
            </w:r>
            <w:r w:rsidRPr="002B7255">
              <w:t>Kodeks rodzinn</w:t>
            </w:r>
            <w:r>
              <w:t>y</w:t>
            </w:r>
            <w:r w:rsidRPr="002B7255">
              <w:t xml:space="preserve"> i</w:t>
            </w:r>
            <w:r>
              <w:t> </w:t>
            </w:r>
            <w:r w:rsidRPr="002B7255">
              <w:t>opiekuńcz</w:t>
            </w:r>
            <w:r>
              <w:t>y (Dz.U. z 2023 r. poz. 2809)</w:t>
            </w:r>
            <w:r w:rsidRPr="002B7255">
              <w:t xml:space="preserve"> </w:t>
            </w:r>
            <w:r>
              <w:t xml:space="preserve">i </w:t>
            </w:r>
            <w:r w:rsidRPr="002B7255">
              <w:t>art. 15</w:t>
            </w:r>
            <w:r w:rsidRPr="002B7255">
              <w:rPr>
                <w:rStyle w:val="IGindeksgrny"/>
              </w:rPr>
              <w:t>1</w:t>
            </w:r>
            <w:r w:rsidRPr="002B7255">
              <w:t>.</w:t>
            </w:r>
            <w:r>
              <w:t>”;”</w:t>
            </w:r>
            <w:r w:rsidR="006C3F0A">
              <w:t>;</w:t>
            </w:r>
          </w:p>
          <w:p w14:paraId="440E1FB6" w14:textId="053C1BC0" w:rsidR="0030345D" w:rsidRPr="00F35B36" w:rsidRDefault="0030345D" w:rsidP="006C3F0A">
            <w:pPr>
              <w:pStyle w:val="ZARTzmartartykuempunktem"/>
            </w:pPr>
          </w:p>
        </w:tc>
      </w:tr>
      <w:tr w:rsidR="00E840FA" w:rsidRPr="00B528A4" w14:paraId="3773BD3D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455386" w14:textId="77777777" w:rsidR="00E840FA" w:rsidRPr="00B528A4" w:rsidRDefault="00E840F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AA217B0" w14:textId="6D5A2C75" w:rsidR="00E840FA" w:rsidRDefault="00E840FA" w:rsidP="008D4908">
            <w:pPr>
              <w:pStyle w:val="TREPUNKTUWUCHWALESENACKIEJ"/>
            </w:pPr>
            <w:r>
              <w:t>w art. 1 w pkt 3, w ust. 3 po wyrazach „art. 20</w:t>
            </w:r>
            <w:r w:rsidRPr="00E840FA">
              <w:rPr>
                <w:rStyle w:val="IGindeksgrny"/>
              </w:rPr>
              <w:t>1</w:t>
            </w:r>
            <w:r>
              <w:t xml:space="preserve">,” dodaje się </w:t>
            </w:r>
            <w:r w:rsidR="00696106">
              <w:t xml:space="preserve">wyrazy </w:t>
            </w:r>
            <w:r>
              <w:t>„art. 21</w:t>
            </w:r>
            <w:r w:rsidRPr="00E840FA">
              <w:rPr>
                <w:rStyle w:val="IGindeksgrny"/>
              </w:rPr>
              <w:t>4</w:t>
            </w:r>
            <w:r w:rsidR="00392461">
              <w:t>,</w:t>
            </w:r>
            <w:r>
              <w:t>”;</w:t>
            </w:r>
          </w:p>
        </w:tc>
      </w:tr>
      <w:tr w:rsidR="00D4772E" w:rsidRPr="00B528A4" w14:paraId="629CDDFF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1BC564" w14:textId="77777777" w:rsidR="00D4772E" w:rsidRPr="00B528A4" w:rsidRDefault="00D4772E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670709C" w14:textId="13750A4F" w:rsidR="00D4772E" w:rsidRPr="00D4772E" w:rsidRDefault="00D4772E" w:rsidP="00D4772E">
            <w:pPr>
              <w:pStyle w:val="TREPUNKTUWUCHWALESENACKIEJ"/>
            </w:pPr>
            <w:r>
              <w:t xml:space="preserve">w </w:t>
            </w:r>
            <w:r w:rsidRPr="00D4772E">
              <w:t>art. 1 w pkt 4, w art. 21</w:t>
            </w:r>
            <w:r w:rsidRPr="00D4772E">
              <w:rPr>
                <w:rStyle w:val="IGindeksgrny"/>
              </w:rPr>
              <w:t>1</w:t>
            </w:r>
            <w:r w:rsidRPr="00D4772E">
              <w:t xml:space="preserve"> w ust. 4 wyraz „techniką” zastępuje się wyraz</w:t>
            </w:r>
            <w:r w:rsidR="00016A95">
              <w:t>a</w:t>
            </w:r>
            <w:r w:rsidRPr="00D4772E">
              <w:t>m</w:t>
            </w:r>
            <w:r w:rsidR="00016A95">
              <w:t>i</w:t>
            </w:r>
            <w:r w:rsidRPr="00D4772E">
              <w:t xml:space="preserve"> „</w:t>
            </w:r>
            <w:r w:rsidR="00016A95">
              <w:t>w procesie technicznym</w:t>
            </w:r>
            <w:r w:rsidRPr="00D4772E">
              <w:t>”;</w:t>
            </w:r>
          </w:p>
        </w:tc>
      </w:tr>
      <w:tr w:rsidR="007C7539" w:rsidRPr="00B528A4" w14:paraId="3A10CE03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5BB422" w14:textId="77777777" w:rsidR="007C7539" w:rsidRPr="00B528A4" w:rsidRDefault="007C7539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FFDCF6B" w14:textId="77777777" w:rsidR="007C7539" w:rsidRDefault="007C7539" w:rsidP="00D4772E">
            <w:pPr>
              <w:pStyle w:val="TREPUNKTUWUCHWALESENACKIEJ"/>
            </w:pPr>
            <w:r>
              <w:t>w art. 1 po pkt 4 dodaje się pkt … w brzmieniu:</w:t>
            </w:r>
          </w:p>
          <w:p w14:paraId="781DBC59" w14:textId="77777777" w:rsidR="007C7539" w:rsidRDefault="007C7539" w:rsidP="007C7539">
            <w:pPr>
              <w:pStyle w:val="PKTpunkt"/>
            </w:pPr>
            <w:r>
              <w:t>„…)</w:t>
            </w:r>
            <w:r>
              <w:tab/>
              <w:t>po art. 21</w:t>
            </w:r>
            <w:r w:rsidRPr="007C7539">
              <w:rPr>
                <w:rStyle w:val="IGindeksgrny"/>
              </w:rPr>
              <w:t>3</w:t>
            </w:r>
            <w:r>
              <w:t xml:space="preserve"> dodaje się art. 21</w:t>
            </w:r>
            <w:r w:rsidRPr="007C7539">
              <w:rPr>
                <w:rStyle w:val="IGindeksgrny"/>
              </w:rPr>
              <w:t>4</w:t>
            </w:r>
            <w:r>
              <w:t xml:space="preserve"> w brzmieniu:</w:t>
            </w:r>
          </w:p>
          <w:p w14:paraId="701A3FDC" w14:textId="0428C2D2" w:rsidR="007C7539" w:rsidRPr="007C7539" w:rsidRDefault="007C7539" w:rsidP="007C7539">
            <w:pPr>
              <w:pStyle w:val="ZARTzmartartykuempunktem"/>
            </w:pPr>
            <w:r>
              <w:t>„Art. 21</w:t>
            </w:r>
            <w:r w:rsidRPr="007C7539">
              <w:rPr>
                <w:rStyle w:val="IGindeksgrny"/>
              </w:rPr>
              <w:t>4</w:t>
            </w:r>
            <w:r>
              <w:t>.</w:t>
            </w:r>
            <w:r w:rsidRPr="007C7539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  <w:r w:rsidRPr="007C7539">
              <w:t>Twórcy utworu literackiego, publicystycznego, naukowego, muzycznego lub słowno-muzycznego, w tym twórcy opracowania takiego utworu, są uprawnieni do stosownego wynagrodzenia z tytułu publicznego udostępniania utworu w taki sposób, aby każdy mógł mieć do niego dostęp w</w:t>
            </w:r>
            <w:r>
              <w:t> </w:t>
            </w:r>
            <w:r w:rsidRPr="007C7539">
              <w:t>miejscu i czasie przez siebie wybranym.”</w:t>
            </w:r>
            <w:r>
              <w:t>;</w:t>
            </w:r>
            <w:r w:rsidR="006724AB">
              <w:t>”;</w:t>
            </w:r>
          </w:p>
        </w:tc>
      </w:tr>
      <w:tr w:rsidR="00D4772E" w:rsidRPr="00B528A4" w14:paraId="21A4D64D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FD6ADC" w14:textId="77777777" w:rsidR="00D4772E" w:rsidRPr="00B528A4" w:rsidRDefault="00D4772E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2F950FD" w14:textId="372122FA" w:rsidR="00D4772E" w:rsidRDefault="00F45E31" w:rsidP="00D4772E">
            <w:pPr>
              <w:pStyle w:val="TREPUNKTUWUCHWALESENACKIEJ"/>
            </w:pPr>
            <w:r>
              <w:t>w art. 1 w pkt 5, w dotychczasowym art. 22b w ust. 2 skreśla się wyrazy „</w:t>
            </w:r>
            <w:r w:rsidRPr="00F45E31">
              <w:t>ustalanej według kursu średniego walut obcych ogłaszanego przez Narodowy Bank Polski z</w:t>
            </w:r>
            <w:r>
              <w:t> </w:t>
            </w:r>
            <w:r w:rsidRPr="00F45E31">
              <w:t>ostatniego dnia roboczego poprzedzającego dzień obliczenia tego obrotu,</w:t>
            </w:r>
            <w:r>
              <w:t>”;</w:t>
            </w:r>
          </w:p>
        </w:tc>
      </w:tr>
      <w:tr w:rsidR="00F45E31" w:rsidRPr="00B528A4" w14:paraId="416E2788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AE7F1F" w14:textId="77777777" w:rsidR="00F45E31" w:rsidRPr="00B528A4" w:rsidRDefault="00F45E31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8FF5B9E" w14:textId="77777777" w:rsidR="00E45A12" w:rsidRPr="00E45A12" w:rsidRDefault="00E45A12" w:rsidP="00E45A12">
            <w:pPr>
              <w:pStyle w:val="TREPUNKTUWUCHWALESENACKIEJ"/>
            </w:pPr>
            <w:r w:rsidRPr="00E45A12">
              <w:t>w art. 1:</w:t>
            </w:r>
          </w:p>
          <w:p w14:paraId="376A9544" w14:textId="1D6B1AB0" w:rsidR="00E45A12" w:rsidRPr="00E45A12" w:rsidRDefault="00E45A12" w:rsidP="00E45A12">
            <w:pPr>
              <w:pStyle w:val="LITERAWUCHWALESENACKIEJ"/>
            </w:pPr>
            <w:r w:rsidRPr="00E45A12">
              <w:t>a)</w:t>
            </w:r>
            <w:r w:rsidRPr="00E45A12">
              <w:tab/>
              <w:t xml:space="preserve">w pkt 6, </w:t>
            </w:r>
            <w:r w:rsidR="00A65C04">
              <w:t xml:space="preserve">w </w:t>
            </w:r>
            <w:r w:rsidRPr="00E45A12">
              <w:t>art. 26</w:t>
            </w:r>
            <w:r w:rsidRPr="00E45A12">
              <w:rPr>
                <w:rStyle w:val="IGindeksgrny"/>
              </w:rPr>
              <w:t>3</w:t>
            </w:r>
            <w:r w:rsidRPr="00E45A12">
              <w:t xml:space="preserve"> ust. 2 otrzymuje brzmienie:</w:t>
            </w:r>
          </w:p>
          <w:p w14:paraId="0EED1584" w14:textId="65746D76" w:rsidR="00E45A12" w:rsidRPr="00E45A12" w:rsidRDefault="00E45A12" w:rsidP="00E45A12">
            <w:pPr>
              <w:pStyle w:val="ZUSTzmustartykuempunktem"/>
            </w:pPr>
            <w:r w:rsidRPr="00E45A12">
              <w:t>„2. Zastrzeżenia, o którym mowa w ust. 1, dokonuje się wyraźnie i</w:t>
            </w:r>
            <w:r>
              <w:t> </w:t>
            </w:r>
            <w:r w:rsidRPr="00E45A12">
              <w:t>odpowiednio do sposobu, w jaki utwór został udostępniony. W przypadku utworów publicznie udostępnionych w taki sposób, aby każdy mógł mieć do</w:t>
            </w:r>
            <w:r w:rsidR="00EC0818">
              <w:t> </w:t>
            </w:r>
            <w:r w:rsidRPr="00E45A12">
              <w:t>nich dostęp w miejscu i czasie przez siebie wybranym, zastrzeżenia dokonuje się w formacie przeznaczonym do odczytu maszynowego w</w:t>
            </w:r>
            <w:r w:rsidR="00EC0818">
              <w:t> </w:t>
            </w:r>
            <w:r w:rsidRPr="00E45A12">
              <w:t>rozumieniu art. 2 pkt 7 ustawy z dnia 11 sierpnia 2021 r. o otwartych danych i ponownym wykorzystywaniu informacji sektora publicznego (Dz. U. z 2023</w:t>
            </w:r>
            <w:r w:rsidR="00EC0818">
              <w:t> </w:t>
            </w:r>
            <w:r w:rsidRPr="00E45A12">
              <w:t>r. poz. 1524) wraz z metadanymi.”,</w:t>
            </w:r>
          </w:p>
          <w:p w14:paraId="385F2B31" w14:textId="7287B26A" w:rsidR="00E45A12" w:rsidRPr="00E45A12" w:rsidRDefault="00E45A12" w:rsidP="00E45A12">
            <w:pPr>
              <w:pStyle w:val="LITERAWUCHWALESENACKIEJ"/>
            </w:pPr>
            <w:r w:rsidRPr="00E45A12">
              <w:t>b)</w:t>
            </w:r>
            <w:r w:rsidR="00EC0818">
              <w:tab/>
            </w:r>
            <w:r w:rsidRPr="00E45A12">
              <w:t>w pkt 9 w lit. a, w art.</w:t>
            </w:r>
            <w:r w:rsidRPr="00E45A12">
              <w:rPr>
                <w:rStyle w:val="Kkursywa"/>
              </w:rPr>
              <w:t xml:space="preserve"> </w:t>
            </w:r>
            <w:r w:rsidRPr="00E45A12">
              <w:t>3</w:t>
            </w:r>
            <w:r w:rsidRPr="00A06A7E">
              <w:t>5</w:t>
            </w:r>
            <w:r w:rsidRPr="00E45A12">
              <w:rPr>
                <w:rStyle w:val="IGindeksgrny"/>
              </w:rPr>
              <w:t>13</w:t>
            </w:r>
            <w:r w:rsidRPr="00E45A12">
              <w:t xml:space="preserve"> wyrazy „powinny polegać” zastępuje się wyrazem „polegają”,</w:t>
            </w:r>
          </w:p>
          <w:p w14:paraId="654FCCBC" w14:textId="13E0DC9D" w:rsidR="00F45E31" w:rsidRDefault="00E45A12" w:rsidP="00E45A12">
            <w:pPr>
              <w:pStyle w:val="LITERAWUCHWALESENACKIEJ"/>
            </w:pPr>
            <w:r w:rsidRPr="00E45A12">
              <w:t>c)</w:t>
            </w:r>
            <w:r w:rsidRPr="00E45A12">
              <w:tab/>
              <w:t>w pkt 11 w lit. a, w ust. 2 wyraz „powinno” zastępuje się wyrazem „musi”;</w:t>
            </w:r>
          </w:p>
        </w:tc>
      </w:tr>
      <w:tr w:rsidR="00E45A12" w:rsidRPr="00B528A4" w14:paraId="08DECAF6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41B5D4" w14:textId="77777777" w:rsidR="00E45A12" w:rsidRPr="00B528A4" w:rsidRDefault="00E45A12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8E94A93" w14:textId="3E413FC5" w:rsidR="00E45A12" w:rsidRPr="00E45A12" w:rsidRDefault="00E45A12" w:rsidP="00E45A12">
            <w:pPr>
              <w:pStyle w:val="TREPUNKTUWUCHWALESENACKIEJ"/>
            </w:pPr>
            <w:r w:rsidRPr="00E45A12">
              <w:t>w art. 1 w pkt 13, w art. 47 we wprowadzeniu do wyliczenia wyraz „wpływów” zastępuje się wyrazem „przychodów”;</w:t>
            </w:r>
          </w:p>
        </w:tc>
      </w:tr>
      <w:tr w:rsidR="00E45A12" w:rsidRPr="00B528A4" w14:paraId="43AC6C1B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7A6904" w14:textId="77777777" w:rsidR="00E45A12" w:rsidRPr="00B528A4" w:rsidRDefault="00E45A12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A4F83C5" w14:textId="77777777" w:rsidR="00E45A12" w:rsidRPr="00E45A12" w:rsidRDefault="00E45A12" w:rsidP="00E45A12">
            <w:pPr>
              <w:pStyle w:val="TREPUNKTUWUCHWALESENACKIEJ"/>
            </w:pPr>
            <w:r w:rsidRPr="00E45A12">
              <w:t>w art. 1:</w:t>
            </w:r>
          </w:p>
          <w:p w14:paraId="677EFC2C" w14:textId="77777777" w:rsidR="00E45A12" w:rsidRPr="00E45A12" w:rsidRDefault="00E45A12" w:rsidP="00E45A12">
            <w:pPr>
              <w:pStyle w:val="LITERAWUCHWALESENACKIEJ"/>
            </w:pPr>
            <w:r w:rsidRPr="00E45A12">
              <w:t>a)</w:t>
            </w:r>
            <w:r w:rsidRPr="00E45A12">
              <w:tab/>
              <w:t>w pkt 13, w art. 47 w pkt 1 wyraz „sytuacjach” zastępuje się wyrazem „przypadkach”,</w:t>
            </w:r>
          </w:p>
          <w:p w14:paraId="7C1B7034" w14:textId="73801904" w:rsidR="00E45A12" w:rsidRPr="00E45A12" w:rsidRDefault="00E45A12" w:rsidP="00E45A12">
            <w:pPr>
              <w:pStyle w:val="LITERAWUCHWALESENACKIEJ"/>
            </w:pPr>
            <w:r w:rsidRPr="00E45A12">
              <w:t>b)</w:t>
            </w:r>
            <w:r w:rsidRPr="00E45A12">
              <w:tab/>
              <w:t>w pkt 15, w art. 57 w ust. 4 wyraz „razie” zastępuje się wyrazem „przypadku”;</w:t>
            </w:r>
          </w:p>
        </w:tc>
      </w:tr>
      <w:tr w:rsidR="00E45A12" w:rsidRPr="00B528A4" w14:paraId="63831463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8DF74F" w14:textId="77777777" w:rsidR="00E45A12" w:rsidRPr="00B528A4" w:rsidRDefault="00E45A12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95596B2" w14:textId="779376A2" w:rsidR="00E45A12" w:rsidRPr="00E45A12" w:rsidRDefault="00E45A12" w:rsidP="00E45A12">
            <w:pPr>
              <w:pStyle w:val="TREPUNKTUWUCHWALESENACKIEJ"/>
            </w:pPr>
            <w:r w:rsidRPr="00E45A12">
              <w:t xml:space="preserve">w art. 1 w pkt 14, w </w:t>
            </w:r>
            <w:r>
              <w:t xml:space="preserve">dotychczasowym </w:t>
            </w:r>
            <w:r w:rsidRPr="00E45A12">
              <w:t>art. 47a w ust. 3 wyrazy „adres zamieszkania lub siedzibę” zastępuje się wyrazami „</w:t>
            </w:r>
            <w:bookmarkStart w:id="4" w:name="_Hlk171602854"/>
            <w:r w:rsidRPr="00E45A12">
              <w:t>miejsce zamieszkania albo siedzibę, adres</w:t>
            </w:r>
            <w:bookmarkEnd w:id="4"/>
            <w:r w:rsidRPr="00E45A12">
              <w:t>”;</w:t>
            </w:r>
          </w:p>
        </w:tc>
      </w:tr>
      <w:tr w:rsidR="00E45A12" w:rsidRPr="00B528A4" w14:paraId="33F27586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B023EE" w14:textId="77777777" w:rsidR="00E45A12" w:rsidRPr="00B528A4" w:rsidRDefault="00E45A12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25F0FEB" w14:textId="37AB6D57" w:rsidR="00E45A12" w:rsidRPr="00E45A12" w:rsidRDefault="00E45A12" w:rsidP="00E45A12">
            <w:pPr>
              <w:pStyle w:val="TREPUNKTUWUCHWALESENACKIEJ"/>
            </w:pPr>
            <w:r w:rsidRPr="00E45A12">
              <w:t>w art. 1 w pkt 15, w art. 57 w ust. 2 wyrazy „wyłącznej, zobowiązany” zastępuje się wyrazami „wyłącznej, o której mowa w art. 67 ust. 2, zobowiązany”;</w:t>
            </w:r>
          </w:p>
        </w:tc>
      </w:tr>
      <w:tr w:rsidR="007C7539" w:rsidRPr="00B528A4" w14:paraId="2D589EEA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9269CF" w14:textId="77777777" w:rsidR="007C7539" w:rsidRPr="00B528A4" w:rsidRDefault="007C7539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0F1F535" w14:textId="55F2190B" w:rsidR="007C7539" w:rsidRPr="00E45A12" w:rsidRDefault="007C7539" w:rsidP="00E45A12">
            <w:pPr>
              <w:pStyle w:val="TREPUNKTUWUCHWALESENACKIEJ"/>
            </w:pPr>
            <w:r>
              <w:t>w art. 1 w pkt 21, w dotychczasowym art. 86a wyrazy „Twórcy i” zastępuje się wyrazem „</w:t>
            </w:r>
            <w:r w:rsidR="001A162B">
              <w:t>Artyści</w:t>
            </w:r>
            <w:r>
              <w:t>” oraz wyraz „twórcy”</w:t>
            </w:r>
            <w:r w:rsidR="000136C7">
              <w:t xml:space="preserve"> zastępuje się wyraz</w:t>
            </w:r>
            <w:r w:rsidR="001A162B">
              <w:t>a</w:t>
            </w:r>
            <w:r w:rsidR="000136C7">
              <w:t>m</w:t>
            </w:r>
            <w:r w:rsidR="001A162B">
              <w:t>i</w:t>
            </w:r>
            <w:r w:rsidR="000136C7">
              <w:t xml:space="preserve"> „</w:t>
            </w:r>
            <w:r w:rsidR="001A162B">
              <w:t xml:space="preserve">artyści </w:t>
            </w:r>
            <w:r w:rsidR="000136C7">
              <w:t>wykonawcy”</w:t>
            </w:r>
            <w:r>
              <w:t xml:space="preserve">;  </w:t>
            </w:r>
          </w:p>
        </w:tc>
      </w:tr>
      <w:tr w:rsidR="00E45A12" w:rsidRPr="00B528A4" w14:paraId="1469E1B2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0D68ED" w14:textId="77777777" w:rsidR="00E45A12" w:rsidRPr="00B528A4" w:rsidRDefault="00E45A12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B7F0EDC" w14:textId="1BE78F16" w:rsidR="00E45A12" w:rsidRPr="00E45A12" w:rsidRDefault="00E45A12" w:rsidP="00F833FF">
            <w:pPr>
              <w:pStyle w:val="TREPUNKTUWUCHWALESENACKIEJ"/>
            </w:pPr>
            <w:r w:rsidRPr="00E45A12">
              <w:t>w art. 1 w pkt 22</w:t>
            </w:r>
            <w:r w:rsidR="00F833FF">
              <w:t xml:space="preserve">, </w:t>
            </w:r>
            <w:r w:rsidRPr="00E45A12">
              <w:t>w art. 99</w:t>
            </w:r>
            <w:r w:rsidRPr="00E45A12">
              <w:rPr>
                <w:rStyle w:val="IGindeksgrny"/>
              </w:rPr>
              <w:t>7</w:t>
            </w:r>
            <w:r w:rsidRPr="00E45A12">
              <w:t xml:space="preserve"> </w:t>
            </w:r>
            <w:r>
              <w:t xml:space="preserve">w </w:t>
            </w:r>
            <w:r w:rsidRPr="00E45A12">
              <w:t xml:space="preserve">ust. 2 </w:t>
            </w:r>
            <w:r>
              <w:t>w pkt 1 wyrazy „w sposób” zastępuje się wyrazami „na polu eksploatacji”</w:t>
            </w:r>
            <w:r w:rsidR="00F833FF">
              <w:t>;</w:t>
            </w:r>
          </w:p>
        </w:tc>
      </w:tr>
      <w:tr w:rsidR="00F833FF" w:rsidRPr="00B528A4" w14:paraId="6A91A55A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61E807" w14:textId="77777777" w:rsidR="00F833FF" w:rsidRPr="00B528A4" w:rsidRDefault="00F833FF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DCDB2BE" w14:textId="53592080" w:rsidR="00F833FF" w:rsidRPr="00F833FF" w:rsidRDefault="00F833FF" w:rsidP="00F833FF">
            <w:pPr>
              <w:pStyle w:val="TREPUNKTUWUCHWALESENACKIEJ"/>
            </w:pPr>
            <w:r>
              <w:t>w art. 1 w pkt 22, a</w:t>
            </w:r>
            <w:r w:rsidRPr="00E45A12">
              <w:t>rt. 99</w:t>
            </w:r>
            <w:r w:rsidRPr="00F833FF">
              <w:rPr>
                <w:rStyle w:val="IGindeksgrny"/>
              </w:rPr>
              <w:t>10</w:t>
            </w:r>
            <w:r w:rsidRPr="00F833FF">
              <w:t xml:space="preserve"> otrzymuje brzmienie:</w:t>
            </w:r>
          </w:p>
          <w:p w14:paraId="04D0C8D3" w14:textId="27FBAA4C" w:rsidR="00F833FF" w:rsidRDefault="00F833FF" w:rsidP="00F833FF">
            <w:pPr>
              <w:pStyle w:val="ZARTzmartartykuempunktem"/>
            </w:pPr>
            <w:r w:rsidRPr="00E45A12">
              <w:t>„Art. 99</w:t>
            </w:r>
            <w:r w:rsidRPr="00E45A12">
              <w:rPr>
                <w:rStyle w:val="IGindeksgrny"/>
              </w:rPr>
              <w:t>10</w:t>
            </w:r>
            <w:r w:rsidRPr="00E45A12">
              <w:t>. Przepisy ustawy stosuje się do publikacji prasowych wydawcy, który ma miejsce zamieszkania albo siedzibę na terytorium Rzeczypospolitej Polskiej</w:t>
            </w:r>
            <w:r w:rsidR="00A65C04">
              <w:t>,</w:t>
            </w:r>
            <w:r w:rsidRPr="00E45A12">
              <w:t xml:space="preserve"> oraz wydawcy, który ma miejsce zamieszkania albo siedzibę na</w:t>
            </w:r>
            <w:r w:rsidR="00EC0818">
              <w:t> </w:t>
            </w:r>
            <w:r w:rsidRPr="00E45A12">
              <w:t>terytorium państwa członkowskiego Unii Europejskiej lub państwa członkowskiego Europejskiego Porozumienia o Wolnym Handlu (EFTA) – strony umowy o Europejskim Obszarze Gospodarczym.”;</w:t>
            </w:r>
          </w:p>
          <w:p w14:paraId="6A0F5DE2" w14:textId="43A3FA94" w:rsidR="0030345D" w:rsidRPr="00E45A12" w:rsidRDefault="0030345D" w:rsidP="00F833FF">
            <w:pPr>
              <w:pStyle w:val="ZARTzmartartykuempunktem"/>
            </w:pPr>
          </w:p>
        </w:tc>
      </w:tr>
      <w:tr w:rsidR="006C3F0A" w:rsidRPr="00B528A4" w14:paraId="07962D68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6F0BC8" w14:textId="77777777" w:rsidR="006C3F0A" w:rsidRPr="00B528A4" w:rsidRDefault="006C3F0A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D356190" w14:textId="77777777" w:rsidR="006C3F0A" w:rsidRPr="006C3F0A" w:rsidRDefault="006C3F0A" w:rsidP="006C3F0A">
            <w:pPr>
              <w:pStyle w:val="TREPUNKTUWUCHWALESENACKIEJ"/>
            </w:pPr>
            <w:r>
              <w:t>w art. 1 w pkt 22, dodaje się art. 99</w:t>
            </w:r>
            <w:r w:rsidRPr="006C3F0A">
              <w:rPr>
                <w:rStyle w:val="IGindeksgrny"/>
              </w:rPr>
              <w:t>11</w:t>
            </w:r>
            <w:r w:rsidRPr="006C3F0A">
              <w:t>–99</w:t>
            </w:r>
            <w:r w:rsidRPr="006C3F0A">
              <w:rPr>
                <w:rStyle w:val="IGindeksgrny"/>
              </w:rPr>
              <w:t xml:space="preserve">17 </w:t>
            </w:r>
            <w:r w:rsidRPr="006C3F0A">
              <w:t>w brzmieniu:</w:t>
            </w:r>
          </w:p>
          <w:p w14:paraId="33ECB57E" w14:textId="77777777" w:rsidR="006C3F0A" w:rsidRPr="006C3F0A" w:rsidRDefault="006C3F0A" w:rsidP="006C3F0A">
            <w:pPr>
              <w:pStyle w:val="ZARTzmartartykuempunktem"/>
            </w:pPr>
            <w:r>
              <w:t>„</w:t>
            </w:r>
            <w:r w:rsidRPr="006C3F0A">
              <w:t>Art. 99</w:t>
            </w:r>
            <w:r w:rsidRPr="006C3F0A">
              <w:rPr>
                <w:rStyle w:val="IGindeksgrny"/>
              </w:rPr>
              <w:t>11</w:t>
            </w:r>
            <w:r w:rsidRPr="006C3F0A">
              <w:t>. 1. Wydawca ma prawo do:</w:t>
            </w:r>
          </w:p>
          <w:p w14:paraId="1AFB7712" w14:textId="77777777" w:rsidR="006C3F0A" w:rsidRPr="006C3F0A" w:rsidRDefault="006C3F0A" w:rsidP="006C3F0A">
            <w:pPr>
              <w:pStyle w:val="ZPKTzmpktartykuempunktem"/>
            </w:pPr>
            <w:r>
              <w:t>1)</w:t>
            </w:r>
            <w:r>
              <w:tab/>
            </w:r>
            <w:r w:rsidRPr="006C3F0A">
              <w:t>otrzymywania od usługodawcy aktualnej informacji,</w:t>
            </w:r>
          </w:p>
          <w:p w14:paraId="3C13AE47" w14:textId="77777777" w:rsidR="006C3F0A" w:rsidRPr="006C3F0A" w:rsidRDefault="006C3F0A" w:rsidP="006C3F0A">
            <w:pPr>
              <w:pStyle w:val="ZPKTzmpktartykuempunktem"/>
            </w:pPr>
            <w:r>
              <w:t>2)</w:t>
            </w:r>
            <w:r>
              <w:tab/>
            </w:r>
            <w:r w:rsidRPr="006C3F0A">
              <w:t>wglądu w niezbędnym zakresie do dokumentacji usługodawcy</w:t>
            </w:r>
          </w:p>
          <w:p w14:paraId="5A11B13C" w14:textId="48394D9A" w:rsidR="006C3F0A" w:rsidRPr="006C3F0A" w:rsidRDefault="006C3F0A" w:rsidP="006C3F0A">
            <w:pPr>
              <w:pStyle w:val="ZCZWSPPKTzmczciwsppktartykuempunktem"/>
            </w:pPr>
            <w:r>
              <w:t>–</w:t>
            </w:r>
            <w:r>
              <w:tab/>
            </w:r>
            <w:r w:rsidRPr="006C3F0A">
              <w:t xml:space="preserve">mającej istotne znaczenie dla </w:t>
            </w:r>
            <w:r w:rsidR="00236211">
              <w:t>określenia</w:t>
            </w:r>
            <w:r w:rsidRPr="006C3F0A">
              <w:t xml:space="preserve"> wysokości wynagrodzenia należnego wydawcy z</w:t>
            </w:r>
            <w:r w:rsidR="00672F8E">
              <w:t xml:space="preserve"> </w:t>
            </w:r>
            <w:r w:rsidRPr="006C3F0A">
              <w:t>tytułu korzystania z prawa, o którym mowa w art. 99</w:t>
            </w:r>
            <w:r w:rsidRPr="006C3F0A">
              <w:rPr>
                <w:rStyle w:val="IGindeksgrny"/>
              </w:rPr>
              <w:t>7</w:t>
            </w:r>
            <w:r w:rsidRPr="006C3F0A">
              <w:t xml:space="preserve"> ust. 2.</w:t>
            </w:r>
          </w:p>
          <w:p w14:paraId="73C923A9" w14:textId="0E99C40E" w:rsidR="006C3F0A" w:rsidRPr="006C3F0A" w:rsidRDefault="006C3F0A" w:rsidP="006C3F0A">
            <w:pPr>
              <w:pStyle w:val="ZUSTzmustartykuempunktem"/>
            </w:pPr>
            <w:r>
              <w:t>2. I</w:t>
            </w:r>
            <w:r w:rsidRPr="006C3F0A">
              <w:t>nformacje i dane uzyskane przez wydawcę na podstawie ust. 1 są</w:t>
            </w:r>
            <w:r w:rsidR="00EC0818">
              <w:t> </w:t>
            </w:r>
            <w:r w:rsidRPr="006C3F0A">
              <w:t xml:space="preserve">przetwarzane wyłącznie w celu </w:t>
            </w:r>
            <w:r w:rsidR="00236211">
              <w:t>określenia</w:t>
            </w:r>
            <w:r w:rsidRPr="006C3F0A">
              <w:t xml:space="preserve"> wysokości należnego mu wynagrodzenia.</w:t>
            </w:r>
          </w:p>
          <w:p w14:paraId="0669F492" w14:textId="04A1637C" w:rsidR="006C3F0A" w:rsidRPr="006C3F0A" w:rsidRDefault="006C3F0A" w:rsidP="006C3F0A">
            <w:pPr>
              <w:pStyle w:val="ZARTzmartartykuempunktem"/>
            </w:pPr>
            <w:r w:rsidRPr="00310DB6">
              <w:t>Art. 99</w:t>
            </w:r>
            <w:r w:rsidRPr="006C3F0A">
              <w:rPr>
                <w:rStyle w:val="IGindeksgrny"/>
              </w:rPr>
              <w:t>12</w:t>
            </w:r>
            <w:r w:rsidRPr="006C3F0A">
              <w:t>. 1. Strony</w:t>
            </w:r>
            <w:r w:rsidR="00D77064">
              <w:t>,</w:t>
            </w:r>
            <w:r w:rsidRPr="006C3F0A">
              <w:t xml:space="preserve"> </w:t>
            </w:r>
            <w:r w:rsidR="00236211">
              <w:t>określając</w:t>
            </w:r>
            <w:r w:rsidRPr="006C3F0A">
              <w:t xml:space="preserve"> wysokość wynagrodzenia za korzystanie z prawa, o którym mowa w art. 99</w:t>
            </w:r>
            <w:r w:rsidRPr="006C3F0A">
              <w:rPr>
                <w:rStyle w:val="IGindeksgrny"/>
              </w:rPr>
              <w:t>7</w:t>
            </w:r>
            <w:r w:rsidRPr="006C3F0A">
              <w:t xml:space="preserve"> ust. 2, uwzględniają wszystkie istotne okoliczności, w szczególności następujące informacje i dane:</w:t>
            </w:r>
          </w:p>
          <w:p w14:paraId="29D8475A" w14:textId="77777777" w:rsidR="006C3F0A" w:rsidRPr="006C3F0A" w:rsidRDefault="006C3F0A" w:rsidP="006C3F0A">
            <w:pPr>
              <w:pStyle w:val="ZPKTzmpktartykuempunktem"/>
            </w:pPr>
            <w:r>
              <w:t>1</w:t>
            </w:r>
            <w:r w:rsidRPr="006C3F0A">
              <w:t>)</w:t>
            </w:r>
            <w:r w:rsidRPr="006C3F0A">
              <w:tab/>
              <w:t>przychody uzyskiwane pośrednio lub bezpośrednio przez usługodawcę z tytułu zwielokrotniania lub publicznego udostępniania publikacji prasowych wydawcy, w szczególności przychody uzyskiwane z reklamy, w ostatnich dwóch pełnych latach obrotowych poprzedzających dzień złożenia oferty przez jedną ze stron, a jeżeli okres ten jest krótszy – w tym okresie;</w:t>
            </w:r>
          </w:p>
          <w:p w14:paraId="69361804" w14:textId="77777777" w:rsidR="006C3F0A" w:rsidRPr="006C3F0A" w:rsidRDefault="006C3F0A" w:rsidP="006C3F0A">
            <w:pPr>
              <w:pStyle w:val="ZPKTzmpktartykuempunktem"/>
            </w:pPr>
            <w:r>
              <w:t>2)</w:t>
            </w:r>
            <w:r w:rsidRPr="006C3F0A">
              <w:tab/>
              <w:t>rodzaj zwielokrotnianych lub publicznie udostępnianych publikacji prasowych;</w:t>
            </w:r>
          </w:p>
          <w:p w14:paraId="5B4446DD" w14:textId="77777777" w:rsidR="006C3F0A" w:rsidRPr="006C3F0A" w:rsidRDefault="006C3F0A" w:rsidP="006C3F0A">
            <w:pPr>
              <w:pStyle w:val="ZPKTzmpktartykuempunktem"/>
            </w:pPr>
            <w:r>
              <w:t>3)</w:t>
            </w:r>
            <w:r w:rsidRPr="006C3F0A">
              <w:tab/>
              <w:t>okres korzystania przez usługodawcę z prawa, o którym mowa w art. 99</w:t>
            </w:r>
            <w:r w:rsidRPr="006C3F0A">
              <w:rPr>
                <w:rStyle w:val="IGindeksgrny"/>
              </w:rPr>
              <w:t>7</w:t>
            </w:r>
            <w:r w:rsidRPr="006C3F0A">
              <w:t xml:space="preserve"> ust. 2.</w:t>
            </w:r>
          </w:p>
          <w:p w14:paraId="655F7E53" w14:textId="6578CD6B" w:rsidR="006C3F0A" w:rsidRPr="006C3F0A" w:rsidRDefault="006C3F0A" w:rsidP="006C3F0A">
            <w:pPr>
              <w:pStyle w:val="ZUSTzmustartykuempunktem"/>
            </w:pPr>
            <w:r w:rsidRPr="00310DB6">
              <w:t xml:space="preserve">2. Jeżeli w terminie 3 miesięcy od </w:t>
            </w:r>
            <w:r w:rsidRPr="006C3F0A">
              <w:t>dnia złożenia przez jedną ze stron oferty zawarcia umowy na korzystanie z prawa, o którym mowa w art. 99</w:t>
            </w:r>
            <w:r w:rsidRPr="006C3F0A">
              <w:rPr>
                <w:rStyle w:val="IGindeksgrny"/>
              </w:rPr>
              <w:t>7</w:t>
            </w:r>
            <w:r w:rsidRPr="006C3F0A">
              <w:t xml:space="preserve"> ust. 2, strony nie osiągną porozumienia, każda ze stron może wystąpić do Prezesa Urzędu Komunikacji Elektronicznej, zwanego dalej „Prezesem UKE”, z</w:t>
            </w:r>
            <w:r>
              <w:t> </w:t>
            </w:r>
            <w:r w:rsidRPr="006C3F0A">
              <w:t>wnioskiem o</w:t>
            </w:r>
            <w:r w:rsidR="003C6421">
              <w:t xml:space="preserve"> </w:t>
            </w:r>
            <w:r w:rsidRPr="006C3F0A">
              <w:t xml:space="preserve">przeprowadzenie mediacji w przedmiocie określenia wynagrodzenia. </w:t>
            </w:r>
          </w:p>
          <w:p w14:paraId="1B7E2187" w14:textId="77777777" w:rsidR="006C3F0A" w:rsidRPr="006C3F0A" w:rsidRDefault="006C3F0A" w:rsidP="006C3F0A">
            <w:pPr>
              <w:pStyle w:val="ZUSTzmustartykuempunktem"/>
            </w:pPr>
            <w:r>
              <w:t>3. Wydawcy mogą złożyć wspólny wniosek</w:t>
            </w:r>
            <w:r w:rsidRPr="006C3F0A">
              <w:t xml:space="preserve"> o przeprowadzenie mediacji.</w:t>
            </w:r>
          </w:p>
          <w:p w14:paraId="50D8F6AF" w14:textId="6744740C" w:rsidR="006C3F0A" w:rsidRPr="006C3F0A" w:rsidRDefault="006C3F0A" w:rsidP="006C3F0A">
            <w:pPr>
              <w:pStyle w:val="ZUSTzmustartykuempunktem"/>
            </w:pPr>
            <w:r w:rsidRPr="00310DB6">
              <w:t xml:space="preserve">4. Wniosek </w:t>
            </w:r>
            <w:r w:rsidRPr="006C3F0A">
              <w:t>o przeprowadzenie mediacji zawiera oznaczenie stron, ze</w:t>
            </w:r>
            <w:r w:rsidR="00EC0818">
              <w:t> </w:t>
            </w:r>
            <w:r w:rsidRPr="006C3F0A">
              <w:t xml:space="preserve">wskazaniem ich miejsc zamieszkania albo siedzib, adresów, pełnomocnika </w:t>
            </w:r>
            <w:r w:rsidRPr="006C3F0A">
              <w:lastRenderedPageBreak/>
              <w:t>do doręczeń, jeśli został ustanowiony, proponowanej wysokości wynagrodzenia za korzystanie z prawa, o którym mowa w art. 99</w:t>
            </w:r>
            <w:r w:rsidRPr="006C3F0A">
              <w:rPr>
                <w:rStyle w:val="IGindeksgrny"/>
              </w:rPr>
              <w:t>7</w:t>
            </w:r>
            <w:r w:rsidRPr="006C3F0A">
              <w:t xml:space="preserve"> ust. 2, lub</w:t>
            </w:r>
            <w:r w:rsidR="00EC0818">
              <w:t> </w:t>
            </w:r>
            <w:r w:rsidRPr="006C3F0A">
              <w:t xml:space="preserve">proponowanego sposobu </w:t>
            </w:r>
            <w:r w:rsidR="00236211">
              <w:t>ustalenia</w:t>
            </w:r>
            <w:r w:rsidRPr="006C3F0A">
              <w:t xml:space="preserve"> </w:t>
            </w:r>
            <w:r w:rsidR="00236211">
              <w:t xml:space="preserve">wysokości tego wynagrodzenia </w:t>
            </w:r>
            <w:r w:rsidRPr="006C3F0A">
              <w:t>wraz z</w:t>
            </w:r>
            <w:r w:rsidR="00EC0818">
              <w:t> </w:t>
            </w:r>
            <w:r w:rsidRPr="006C3F0A">
              <w:t>uzasadnieniem oraz opis stanu faktycznego, a</w:t>
            </w:r>
            <w:r w:rsidR="00EC0818">
              <w:t xml:space="preserve"> </w:t>
            </w:r>
            <w:r w:rsidRPr="006C3F0A">
              <w:t>także informacje i dane, o</w:t>
            </w:r>
            <w:r w:rsidR="00EC0818">
              <w:t> </w:t>
            </w:r>
            <w:r w:rsidRPr="006C3F0A">
              <w:t>których mowa w ust. 1, o</w:t>
            </w:r>
            <w:r w:rsidR="001A10B9">
              <w:t> </w:t>
            </w:r>
            <w:r w:rsidRPr="006C3F0A">
              <w:t xml:space="preserve">ile strona je posiada.  </w:t>
            </w:r>
          </w:p>
          <w:p w14:paraId="2E7C6BB8" w14:textId="77777777" w:rsidR="006C3F0A" w:rsidRPr="006C3F0A" w:rsidRDefault="006C3F0A" w:rsidP="006C3F0A">
            <w:pPr>
              <w:pStyle w:val="ZARTzmartartykuempunktem"/>
            </w:pPr>
            <w:r>
              <w:t>Art. 99</w:t>
            </w:r>
            <w:r w:rsidRPr="006C3F0A">
              <w:rPr>
                <w:rStyle w:val="IGindeksgrny"/>
              </w:rPr>
              <w:t>13</w:t>
            </w:r>
            <w:r w:rsidRPr="006C3F0A">
              <w:t>. 1. Prezes UKE w terminie 14 dni od dnia złożenia wniosku o przeprowadzenie mediacji zawiadamia strony o rozpoczęciu mediacji, wyznaczając termin rozpoczęcia mediacji i jej miejsce, z tym że termin rozpoczęcia mediacji nie może przypadać później niż 60. dnia od dnia złożenia wniosku.</w:t>
            </w:r>
          </w:p>
          <w:p w14:paraId="763D4B01" w14:textId="20DA66DC" w:rsidR="006C3F0A" w:rsidRPr="006C3F0A" w:rsidRDefault="006C3F0A" w:rsidP="006C3F0A">
            <w:pPr>
              <w:pStyle w:val="ZARTzmartartykuempunktem"/>
            </w:pPr>
            <w:r>
              <w:t>2</w:t>
            </w:r>
            <w:r w:rsidRPr="006C3F0A">
              <w:t>. Mediację prowadzi się, jeżeli strona w terminie 14 dni od dnia zawiadomienia, o którym mowa w ust. 1, wyraziła zgodę na przystąpienie do</w:t>
            </w:r>
            <w:r w:rsidR="00EC0818">
              <w:t> </w:t>
            </w:r>
            <w:r w:rsidRPr="006C3F0A">
              <w:t>mediacji.</w:t>
            </w:r>
          </w:p>
          <w:p w14:paraId="28736B69" w14:textId="77777777" w:rsidR="006C3F0A" w:rsidRPr="006C3F0A" w:rsidRDefault="006C3F0A" w:rsidP="006C3F0A">
            <w:pPr>
              <w:pStyle w:val="ZUSTzmustartykuempunktem"/>
            </w:pPr>
            <w:r>
              <w:t>3</w:t>
            </w:r>
            <w:r w:rsidRPr="006C3F0A">
              <w:t xml:space="preserve">. Prezes UKE wyznacza mediatora spośród pracowników Urzędu Komunikacji Elektronicznej albo innych osób, posiadających wiedzę lub doświadczenie w zakresie prowadzenia mediacji, posiadających wiedzę z zakresu rynku mediów lub prawa autorskiego i dających rękojmię zachowania bezstronności. </w:t>
            </w:r>
          </w:p>
          <w:p w14:paraId="6EEC7355" w14:textId="77777777" w:rsidR="006C3F0A" w:rsidRPr="006C3F0A" w:rsidRDefault="006C3F0A" w:rsidP="006C3F0A">
            <w:pPr>
              <w:pStyle w:val="ZUSTzmustartykuempunktem"/>
            </w:pPr>
            <w:r>
              <w:t>4</w:t>
            </w:r>
            <w:r w:rsidRPr="006C3F0A">
              <w:t xml:space="preserve">. Prezes UKE zapewnia obsługę techniczno-organizacyjną mediacji. </w:t>
            </w:r>
          </w:p>
          <w:p w14:paraId="00117C11" w14:textId="77777777" w:rsidR="006C3F0A" w:rsidRPr="006C3F0A" w:rsidRDefault="006C3F0A" w:rsidP="006C3F0A">
            <w:pPr>
              <w:pStyle w:val="ZUSTzmustartykuempunktem"/>
            </w:pPr>
            <w:r>
              <w:t>5</w:t>
            </w:r>
            <w:r w:rsidRPr="006C3F0A">
              <w:t>. Mediacja trwa nie dłużej niż 60 dni, chyba że strony postanowią inaczej.</w:t>
            </w:r>
          </w:p>
          <w:p w14:paraId="39D15924" w14:textId="77777777" w:rsidR="006C3F0A" w:rsidRPr="006C3F0A" w:rsidRDefault="006C3F0A" w:rsidP="006C3F0A">
            <w:pPr>
              <w:pStyle w:val="ZUSTzmustartykuempunktem"/>
            </w:pPr>
            <w:r>
              <w:t>6</w:t>
            </w:r>
            <w:r w:rsidRPr="006C3F0A">
              <w:t>. Mediator w terminie 14 dni od dnia zakończenia mediacji przekazuje Prezesowi UKE protokół z przeprowadzonej mediacji wraz z aktami sprawy, a stronom – protokół z przeprowadzonej mediacji.</w:t>
            </w:r>
          </w:p>
          <w:p w14:paraId="2F558010" w14:textId="77777777" w:rsidR="006C3F0A" w:rsidRPr="006C3F0A" w:rsidRDefault="006C3F0A" w:rsidP="006C3F0A">
            <w:pPr>
              <w:pStyle w:val="ZUSTzmustartykuempunktem"/>
            </w:pPr>
            <w:r>
              <w:t xml:space="preserve">7. </w:t>
            </w:r>
            <w:r w:rsidRPr="006C3F0A">
              <w:t>W zakresie nieuregulowanym w ust. 1–6 do mediacji stosuje się odpowiednio przepisy ustawy z dnia 17 listopada 1964 r. – Kodeks postępowania cywilnego o mediacji.</w:t>
            </w:r>
          </w:p>
          <w:p w14:paraId="7E1EBFF3" w14:textId="77777777" w:rsidR="006C3F0A" w:rsidRPr="006C3F0A" w:rsidRDefault="006C3F0A" w:rsidP="006C3F0A">
            <w:pPr>
              <w:pStyle w:val="ZARTzmartartykuempunktem"/>
            </w:pPr>
            <w:r w:rsidRPr="00310DB6">
              <w:t>Art. 99</w:t>
            </w:r>
            <w:r w:rsidRPr="006C3F0A">
              <w:rPr>
                <w:rStyle w:val="IGindeksgrny"/>
              </w:rPr>
              <w:t>14</w:t>
            </w:r>
            <w:r w:rsidRPr="006C3F0A">
              <w:t>. 1. Strona ma prawo złożenia do sądu wniosku o zatwierdzenie ugody zawartej przed mediatorem i nadanie jej klauzuli wykonalności zgodnie z art. 183</w:t>
            </w:r>
            <w:r w:rsidRPr="006C3F0A">
              <w:rPr>
                <w:rStyle w:val="IGindeksgrny"/>
              </w:rPr>
              <w:t>14</w:t>
            </w:r>
            <w:r w:rsidRPr="006C3F0A">
              <w:t xml:space="preserve"> ustawy z dnia 17 listopada 1964 r. – Kodeks postępowania cywilnego. Do wniosku strona dołącza protokół z przeprowadzonej mediacji.</w:t>
            </w:r>
          </w:p>
          <w:p w14:paraId="7CB6BAD2" w14:textId="3E7234BC" w:rsidR="006C3F0A" w:rsidRPr="006C3F0A" w:rsidRDefault="006C3F0A" w:rsidP="006C3F0A">
            <w:pPr>
              <w:pStyle w:val="ZARTzmartartykuempunktem"/>
            </w:pPr>
            <w:r>
              <w:t xml:space="preserve">2. </w:t>
            </w:r>
            <w:r w:rsidRPr="006C3F0A">
              <w:t>Do ugody zatwierdzonej przez sąd stosuje się art. 183</w:t>
            </w:r>
            <w:r w:rsidRPr="006C3F0A">
              <w:rPr>
                <w:rStyle w:val="IGindeksgrny"/>
              </w:rPr>
              <w:t>15</w:t>
            </w:r>
            <w:r w:rsidRPr="006C3F0A">
              <w:t xml:space="preserve"> ustawy z dnia 17 listopada 1964 r. – Kodeks postepowania cywilnego.</w:t>
            </w:r>
          </w:p>
          <w:p w14:paraId="0929F9B6" w14:textId="4C2D95FC" w:rsidR="006C3F0A" w:rsidRPr="006C3F0A" w:rsidRDefault="006C3F0A" w:rsidP="006C3F0A">
            <w:pPr>
              <w:pStyle w:val="ZARTzmartartykuempunktem"/>
            </w:pPr>
            <w:r w:rsidRPr="00310DB6">
              <w:lastRenderedPageBreak/>
              <w:t>Art. 99</w:t>
            </w:r>
            <w:r w:rsidRPr="006C3F0A">
              <w:rPr>
                <w:rStyle w:val="IGindeksgrny"/>
              </w:rPr>
              <w:t>15</w:t>
            </w:r>
            <w:r w:rsidRPr="006C3F0A">
              <w:t xml:space="preserve">. 1. W przypadku </w:t>
            </w:r>
            <w:proofErr w:type="spellStart"/>
            <w:r w:rsidRPr="006C3F0A">
              <w:t>niezawarcia</w:t>
            </w:r>
            <w:proofErr w:type="spellEnd"/>
            <w:r w:rsidRPr="006C3F0A">
              <w:t xml:space="preserve"> ugody, każda ze stron mediacji może złożyć do Prezesa UKE, w terminie 30 dni od dnia doręczenia protokołu z przeprowadzonej mediacji, wniosek o wydanie orzeczenia o wysokości wynagrodzenia za korzystanie z prawa, o którym mowa w art. 99</w:t>
            </w:r>
            <w:r w:rsidRPr="006C3F0A">
              <w:rPr>
                <w:rStyle w:val="IGindeksgrny"/>
              </w:rPr>
              <w:t>7</w:t>
            </w:r>
            <w:r w:rsidRPr="006C3F0A">
              <w:t xml:space="preserve"> ust. 2, lub</w:t>
            </w:r>
            <w:r w:rsidR="00EC0818">
              <w:t> </w:t>
            </w:r>
            <w:r w:rsidRPr="006C3F0A">
              <w:t>o sposobie ustalenia wysokości tego wynagrodzenia.</w:t>
            </w:r>
          </w:p>
          <w:p w14:paraId="2A5D727E" w14:textId="77777777" w:rsidR="006C3F0A" w:rsidRPr="006C3F0A" w:rsidRDefault="006C3F0A" w:rsidP="006C3F0A">
            <w:pPr>
              <w:pStyle w:val="ZARTzmartartykuempunktem"/>
            </w:pPr>
            <w:r>
              <w:t>2</w:t>
            </w:r>
            <w:r w:rsidRPr="006C3F0A">
              <w:t>. Wniosek o wydanie orzeczenia zawiera informacje i dane, o których mowa w art. 99</w:t>
            </w:r>
            <w:r w:rsidRPr="006C3F0A">
              <w:rPr>
                <w:rStyle w:val="IGindeksgrny"/>
              </w:rPr>
              <w:t xml:space="preserve">12 </w:t>
            </w:r>
            <w:r w:rsidRPr="006C3F0A">
              <w:t xml:space="preserve">ust. 4, oraz określa zakres żądania. Wniosek zawiera również inne, będące w posiadaniu strony, dane i informacje niezbędne do wydania orzeczenia. </w:t>
            </w:r>
          </w:p>
          <w:p w14:paraId="5DFE082A" w14:textId="77777777" w:rsidR="006C3F0A" w:rsidRPr="006C3F0A" w:rsidRDefault="006C3F0A" w:rsidP="006C3F0A">
            <w:pPr>
              <w:pStyle w:val="ZARTzmartartykuempunktem"/>
            </w:pPr>
            <w:r>
              <w:t>3</w:t>
            </w:r>
            <w:r w:rsidRPr="006C3F0A">
              <w:t>. Orzeczenie o wysokości wynagrodzenia obejmuje okres od dnia rozpoczęcia korzystania przez usługodawcę z publikacji prasowej w zakresie objętym prawem, o którym mowa w art. 99</w:t>
            </w:r>
            <w:r w:rsidRPr="006C3F0A">
              <w:rPr>
                <w:rStyle w:val="IGindeksgrny"/>
              </w:rPr>
              <w:t>7</w:t>
            </w:r>
            <w:r w:rsidRPr="006C3F0A">
              <w:t xml:space="preserve"> ust. 2, do dnia wydania orzeczenia.</w:t>
            </w:r>
          </w:p>
          <w:p w14:paraId="758C1C87" w14:textId="08767623" w:rsidR="006C3F0A" w:rsidRPr="006C3F0A" w:rsidRDefault="006C3F0A" w:rsidP="006C3F0A">
            <w:pPr>
              <w:pStyle w:val="ZARTzmartartykuempunktem"/>
            </w:pPr>
            <w:r>
              <w:t>4</w:t>
            </w:r>
            <w:r w:rsidRPr="006C3F0A">
              <w:t>. W przypadku gdy strona nie przystąpi do mediacji lub strony nie zawrą umowy bez przeprowadzania mediacji, Prezes UKE może, na wniosek strony, wydać orzeczenie o wysokości wynagrodzenia za korzystanie z prawa, o</w:t>
            </w:r>
            <w:r>
              <w:t> </w:t>
            </w:r>
            <w:r w:rsidRPr="006C3F0A">
              <w:t>którym mowa w art. 99</w:t>
            </w:r>
            <w:r w:rsidRPr="006C3F0A">
              <w:rPr>
                <w:rStyle w:val="IGindeksgrny"/>
              </w:rPr>
              <w:t>7</w:t>
            </w:r>
            <w:r w:rsidRPr="006C3F0A">
              <w:t xml:space="preserve"> ust. 2, lub o sposobie ustalenia wysokości tego wynagrodzenia bez przeprowadzenia mediacji. </w:t>
            </w:r>
          </w:p>
          <w:p w14:paraId="1B2F6F1E" w14:textId="78668A4C" w:rsidR="006C3F0A" w:rsidRPr="006C3F0A" w:rsidRDefault="006C3F0A" w:rsidP="006C3F0A">
            <w:pPr>
              <w:pStyle w:val="ZARTzmartartykuempunktem"/>
            </w:pPr>
            <w:r>
              <w:t>5</w:t>
            </w:r>
            <w:r w:rsidRPr="006C3F0A">
              <w:t xml:space="preserve">. W celu </w:t>
            </w:r>
            <w:r w:rsidR="00236211">
              <w:t>określenia</w:t>
            </w:r>
            <w:r w:rsidRPr="006C3F0A">
              <w:t xml:space="preserve"> wysokości wynagrodzenia za korzystanie z prawa, o którym mowa w art. 99</w:t>
            </w:r>
            <w:r w:rsidRPr="006C3F0A">
              <w:rPr>
                <w:rStyle w:val="IGindeksgrny"/>
              </w:rPr>
              <w:t>7</w:t>
            </w:r>
            <w:r w:rsidRPr="006C3F0A">
              <w:t xml:space="preserve"> ust. 2, lub sposobu </w:t>
            </w:r>
            <w:r w:rsidR="00236211">
              <w:t>ustalenia</w:t>
            </w:r>
            <w:r w:rsidRPr="006C3F0A">
              <w:t xml:space="preserve"> wysokości tego wynagrodzenia Prezes UKE może powołać biegłego.</w:t>
            </w:r>
          </w:p>
          <w:p w14:paraId="05C67FFC" w14:textId="77777777" w:rsidR="006C3F0A" w:rsidRPr="006C3F0A" w:rsidRDefault="006C3F0A" w:rsidP="006C3F0A">
            <w:pPr>
              <w:pStyle w:val="ZUSTzmustartykuempunktem"/>
            </w:pPr>
            <w:r>
              <w:t>6</w:t>
            </w:r>
            <w:r w:rsidRPr="006C3F0A">
              <w:t>. Wydając orzeczenie Prezes UKE bierze pod uwagę w szczególności okoliczności, o których mowa w art. 99</w:t>
            </w:r>
            <w:r w:rsidRPr="006C3F0A">
              <w:rPr>
                <w:rStyle w:val="IGindeksgrny"/>
              </w:rPr>
              <w:t>12</w:t>
            </w:r>
            <w:r w:rsidRPr="006C3F0A">
              <w:t xml:space="preserve"> ust. 1. </w:t>
            </w:r>
          </w:p>
          <w:p w14:paraId="2B288EDC" w14:textId="77777777" w:rsidR="006C3F0A" w:rsidRPr="006C3F0A" w:rsidRDefault="006C3F0A" w:rsidP="006C3F0A">
            <w:pPr>
              <w:pStyle w:val="ZUSTzmustartykuempunktem"/>
            </w:pPr>
            <w:r>
              <w:t>7</w:t>
            </w:r>
            <w:r w:rsidRPr="006C3F0A">
              <w:t>. Na żądanie Prezesa UKE, w wyznaczonym terminie, strona przedstawia dokumenty, informacje lub dane niezbędne do wydania orzeczenia.</w:t>
            </w:r>
          </w:p>
          <w:p w14:paraId="4DFD5D1F" w14:textId="77777777" w:rsidR="006C3F0A" w:rsidRPr="006C3F0A" w:rsidRDefault="006C3F0A" w:rsidP="006C3F0A">
            <w:pPr>
              <w:pStyle w:val="ZUSTzmustartykuempunktem"/>
            </w:pPr>
            <w:r>
              <w:t>8. Strona może wnosić do Prezesa UKE o przeprowadzenie dowodu.</w:t>
            </w:r>
          </w:p>
          <w:p w14:paraId="0BEA47E1" w14:textId="413ADBBA" w:rsidR="006C3F0A" w:rsidRPr="006C3F0A" w:rsidRDefault="006C3F0A" w:rsidP="006C3F0A">
            <w:pPr>
              <w:pStyle w:val="ZUSTzmustartykuempunktem"/>
            </w:pPr>
            <w:r>
              <w:t>9</w:t>
            </w:r>
            <w:r w:rsidRPr="006C3F0A">
              <w:t>. W przypadku nieprzedstawienia przez stronę dokumentów, informacji lub danych wskazujących istotne okoliczności, w tym okoliczności, o których mowa w art. 99</w:t>
            </w:r>
            <w:r w:rsidRPr="006C3F0A">
              <w:rPr>
                <w:rStyle w:val="IGindeksgrny"/>
              </w:rPr>
              <w:t>12</w:t>
            </w:r>
            <w:r w:rsidRPr="006C3F0A">
              <w:t xml:space="preserve"> ust. 1, Prezes UKE orzeka na podstawie zgromadzonego w</w:t>
            </w:r>
            <w:r>
              <w:t> </w:t>
            </w:r>
            <w:r w:rsidRPr="006C3F0A">
              <w:t>sprawie materiału dowodowego. Nieprzedstawienie przez stronę dokumentów, informacji lub danych nie jest przeszkodą do wydania orzeczenia.</w:t>
            </w:r>
          </w:p>
          <w:p w14:paraId="35D43F82" w14:textId="31CCCAD5" w:rsidR="006C3F0A" w:rsidRPr="006C3F0A" w:rsidRDefault="006C3F0A" w:rsidP="006C3F0A">
            <w:pPr>
              <w:pStyle w:val="ZUSTzmustartykuempunktem"/>
            </w:pPr>
            <w:r>
              <w:t>10</w:t>
            </w:r>
            <w:r w:rsidRPr="006C3F0A">
              <w:t xml:space="preserve">. W orzeczeniu, które </w:t>
            </w:r>
            <w:r w:rsidR="003C6421">
              <w:t>wskazuje</w:t>
            </w:r>
            <w:r w:rsidRPr="006C3F0A">
              <w:t xml:space="preserve"> sposób </w:t>
            </w:r>
            <w:r w:rsidR="00236211">
              <w:t>ustalenia</w:t>
            </w:r>
            <w:r w:rsidRPr="006C3F0A">
              <w:t xml:space="preserve"> wysokości wynagrodzenia za korzystanie z prawa, o którym mowa w art. 99</w:t>
            </w:r>
            <w:r w:rsidRPr="006C3F0A">
              <w:rPr>
                <w:rStyle w:val="IGindeksgrny"/>
              </w:rPr>
              <w:t>7</w:t>
            </w:r>
            <w:r w:rsidRPr="006C3F0A">
              <w:t xml:space="preserve"> ust. 2, określa się również wysokość wynagrodzenia w okresie 12 miesięcy</w:t>
            </w:r>
            <w:r w:rsidR="00D77064">
              <w:t>,</w:t>
            </w:r>
            <w:r w:rsidRPr="006C3F0A">
              <w:t xml:space="preserve"> liczony</w:t>
            </w:r>
            <w:r w:rsidR="00D77064">
              <w:t>m</w:t>
            </w:r>
            <w:r w:rsidRPr="006C3F0A">
              <w:t xml:space="preserve"> od dnia </w:t>
            </w:r>
            <w:r w:rsidRPr="006C3F0A">
              <w:lastRenderedPageBreak/>
              <w:t>rozpoczęcia korzystania przez usługodawcę z publikacji prasowej w zakresie objętym prawem, o którym mowa w art. 99</w:t>
            </w:r>
            <w:r w:rsidRPr="006C3F0A">
              <w:rPr>
                <w:rStyle w:val="IGindeksgrny"/>
              </w:rPr>
              <w:t>7</w:t>
            </w:r>
            <w:r w:rsidRPr="006C3F0A">
              <w:t xml:space="preserve"> ust. 2. W przypadku, w którym korzystanie z prawa trwa krócej niż 12 miesięcy, wynagrodzenie </w:t>
            </w:r>
            <w:r w:rsidR="00236211">
              <w:t>określa</w:t>
            </w:r>
            <w:r w:rsidRPr="006C3F0A">
              <w:t xml:space="preserve"> się proporcjonalnie do okresu korzystania z prawa.</w:t>
            </w:r>
          </w:p>
          <w:p w14:paraId="2A951D9E" w14:textId="77777777" w:rsidR="006C3F0A" w:rsidRPr="006C3F0A" w:rsidRDefault="006C3F0A" w:rsidP="006C3F0A">
            <w:pPr>
              <w:pStyle w:val="ZARTzmartartykuempunktem"/>
            </w:pPr>
            <w:r>
              <w:t>11</w:t>
            </w:r>
            <w:r w:rsidRPr="006C3F0A">
              <w:t>. Orzeczenie zawiera również rozstrzygnięcie o kosztach.</w:t>
            </w:r>
          </w:p>
          <w:p w14:paraId="359E0380" w14:textId="77777777" w:rsidR="006C3F0A" w:rsidRPr="006C3F0A" w:rsidRDefault="006C3F0A" w:rsidP="006C3F0A">
            <w:pPr>
              <w:pStyle w:val="ZARTzmartartykuempunktem"/>
            </w:pPr>
            <w:r>
              <w:t>1</w:t>
            </w:r>
            <w:r w:rsidRPr="006C3F0A">
              <w:t>2. Orzeczenie wydaje się w terminie:</w:t>
            </w:r>
          </w:p>
          <w:p w14:paraId="09F91BD2" w14:textId="77777777" w:rsidR="006C3F0A" w:rsidRPr="006C3F0A" w:rsidRDefault="006C3F0A" w:rsidP="006C3F0A">
            <w:pPr>
              <w:pStyle w:val="ZPKTzmpktartykuempunktem"/>
            </w:pPr>
            <w:r>
              <w:t>1)</w:t>
            </w:r>
            <w:r>
              <w:tab/>
            </w:r>
            <w:r w:rsidRPr="006C3F0A">
              <w:t>60 dni od dnia złożenia wniosku o wydanie orzeczenia albo</w:t>
            </w:r>
          </w:p>
          <w:p w14:paraId="34AD045B" w14:textId="15E0A332" w:rsidR="006C3F0A" w:rsidRPr="006C3F0A" w:rsidRDefault="006C3F0A" w:rsidP="006C3F0A">
            <w:pPr>
              <w:pStyle w:val="ZPKTzmpktartykuempunktem"/>
            </w:pPr>
            <w:r>
              <w:t>2)</w:t>
            </w:r>
            <w:r>
              <w:tab/>
            </w:r>
            <w:r w:rsidRPr="006C3F0A">
              <w:t>30 dni od dnia otrzymania opinii biegłego, jeżeli powołano biegłego, jednak nie później niż w terminie 6 miesięcy od dnia złożenia wniosku o</w:t>
            </w:r>
            <w:r>
              <w:t> </w:t>
            </w:r>
            <w:r w:rsidRPr="006C3F0A">
              <w:t>wydanie orzeczenia.</w:t>
            </w:r>
          </w:p>
          <w:p w14:paraId="6C8CF252" w14:textId="77777777" w:rsidR="006C3F0A" w:rsidRPr="006C3F0A" w:rsidRDefault="006C3F0A" w:rsidP="006C3F0A">
            <w:pPr>
              <w:pStyle w:val="ZARTzmartartykuempunktem"/>
            </w:pPr>
            <w:r>
              <w:t>Art. 99</w:t>
            </w:r>
            <w:r w:rsidRPr="006C3F0A">
              <w:rPr>
                <w:rStyle w:val="IGindeksgrny"/>
              </w:rPr>
              <w:t>16</w:t>
            </w:r>
            <w:r w:rsidRPr="006C3F0A">
              <w:t>. 1. Do postępowania, o którym mowa w art. 99</w:t>
            </w:r>
            <w:r w:rsidRPr="006C3F0A">
              <w:rPr>
                <w:rStyle w:val="IGindeksgrny"/>
              </w:rPr>
              <w:t>15</w:t>
            </w:r>
            <w:r w:rsidRPr="006C3F0A">
              <w:t xml:space="preserve">, stosuje się odpowiednio przepisy ustawy z dnia 14 czerwca 1960 r. – Kodeks postępowania administracyjnego (Dz. U. z 2024 r. poz. 572) o wyłączeniu pracownika oraz organu, załatwianiu spraw, doręczeniach, wezwaniach, opłatach i kosztach, terminach i postępowaniu, z wyjątkiem przepisów dotyczących </w:t>
            </w:r>
            <w:proofErr w:type="spellStart"/>
            <w:r w:rsidRPr="006C3F0A">
              <w:t>odwołań</w:t>
            </w:r>
            <w:proofErr w:type="spellEnd"/>
            <w:r w:rsidRPr="006C3F0A">
              <w:t xml:space="preserve"> i zażaleń. </w:t>
            </w:r>
          </w:p>
          <w:p w14:paraId="763916C4" w14:textId="77777777" w:rsidR="006C3F0A" w:rsidRPr="006C3F0A" w:rsidRDefault="006C3F0A" w:rsidP="006C3F0A">
            <w:pPr>
              <w:pStyle w:val="ZUSTzmustartykuempunktem"/>
            </w:pPr>
            <w:r>
              <w:t>2.</w:t>
            </w:r>
            <w:r w:rsidRPr="006C3F0A">
              <w:t xml:space="preserve"> Orzeczenie jest ostateczne i podlega wykonaniu w drodze egzekucji sądowej, o ile wynagrodzenie jest wymagalne. </w:t>
            </w:r>
          </w:p>
          <w:p w14:paraId="072B5B76" w14:textId="402ACC99" w:rsidR="006C3F0A" w:rsidRPr="006C3F0A" w:rsidRDefault="006C3F0A" w:rsidP="006C3F0A">
            <w:pPr>
              <w:pStyle w:val="ZUSTzmustartykuempunktem"/>
            </w:pPr>
            <w:r>
              <w:t xml:space="preserve">3. </w:t>
            </w:r>
            <w:r w:rsidR="003C6421">
              <w:t>Wskazany</w:t>
            </w:r>
            <w:r w:rsidRPr="006C3F0A">
              <w:t xml:space="preserve"> w orzeczeniu sposób </w:t>
            </w:r>
            <w:r w:rsidR="00236211">
              <w:t>ustalenia</w:t>
            </w:r>
            <w:r w:rsidRPr="006C3F0A">
              <w:t xml:space="preserve"> </w:t>
            </w:r>
            <w:r w:rsidR="00236211">
              <w:t xml:space="preserve">wysokości </w:t>
            </w:r>
            <w:r w:rsidRPr="006C3F0A">
              <w:t>wynagrodzenia za</w:t>
            </w:r>
            <w:r w:rsidR="00EC0818">
              <w:t> </w:t>
            </w:r>
            <w:r w:rsidRPr="006C3F0A">
              <w:t>korzystanie z</w:t>
            </w:r>
            <w:r w:rsidR="005C2D92">
              <w:t xml:space="preserve"> </w:t>
            </w:r>
            <w:r w:rsidRPr="006C3F0A">
              <w:t>prawa, o którym mowa w art. 99</w:t>
            </w:r>
            <w:r w:rsidRPr="006C3F0A">
              <w:rPr>
                <w:rStyle w:val="IGindeksgrny"/>
              </w:rPr>
              <w:t>7</w:t>
            </w:r>
            <w:r w:rsidRPr="006C3F0A">
              <w:t xml:space="preserve"> ust. 2, uwzględnia się w</w:t>
            </w:r>
            <w:r w:rsidR="00EC0818">
              <w:t> </w:t>
            </w:r>
            <w:r w:rsidRPr="006C3F0A">
              <w:t>umowie o</w:t>
            </w:r>
            <w:r>
              <w:t> </w:t>
            </w:r>
            <w:r w:rsidRPr="006C3F0A">
              <w:t>korzystanie z tego prawa.</w:t>
            </w:r>
          </w:p>
          <w:p w14:paraId="256073E4" w14:textId="49CBBCBD" w:rsidR="006C3F0A" w:rsidRPr="006C3F0A" w:rsidRDefault="006C3F0A" w:rsidP="006C3F0A">
            <w:pPr>
              <w:pStyle w:val="ZARTzmartartykuempunktem"/>
            </w:pPr>
            <w:r w:rsidRPr="00310DB6">
              <w:t>Art. 99</w:t>
            </w:r>
            <w:r w:rsidRPr="006C3F0A">
              <w:rPr>
                <w:rStyle w:val="IGindeksgrny"/>
              </w:rPr>
              <w:t>17</w:t>
            </w:r>
            <w:r w:rsidRPr="006C3F0A">
              <w:t>. 1. Od orzeczenia Prezesa UKE strona może wnieść sprzeciw w terminie 14 dni od dnia doręczenia orzeczenia. Sprzeciw wnosi się do sądu powszechnego za pośrednictwem Prezesa UKE. Wniesienie sprzeciwu w</w:t>
            </w:r>
            <w:r>
              <w:t> </w:t>
            </w:r>
            <w:r w:rsidRPr="006C3F0A">
              <w:t>terminie jest równoznaczne z żądaniem przekazania sprawy do sądu powszechnego właściwego ze względu na miejsce zamieszkania albo siedzibę wydawcy publikacji prasowej.</w:t>
            </w:r>
          </w:p>
          <w:p w14:paraId="004ACA3F" w14:textId="77777777" w:rsidR="006C3F0A" w:rsidRPr="006C3F0A" w:rsidRDefault="006C3F0A" w:rsidP="006C3F0A">
            <w:pPr>
              <w:pStyle w:val="ZARTzmartartykuempunktem"/>
            </w:pPr>
            <w:r w:rsidRPr="004A66F3">
              <w:t xml:space="preserve">2. W przypadku </w:t>
            </w:r>
            <w:r w:rsidRPr="006C3F0A">
              <w:t>wniesienia sprzeciwu w postępowaniu, w którym złożono wspólny wniosek o przeprowadzenie mediacji, właściwy jest Sąd Okręgowy w Warszawie.</w:t>
            </w:r>
          </w:p>
          <w:p w14:paraId="503D9340" w14:textId="77777777" w:rsidR="006C3F0A" w:rsidRPr="006C3F0A" w:rsidRDefault="006C3F0A" w:rsidP="006C3F0A">
            <w:pPr>
              <w:pStyle w:val="ZUSTzmustartykuempunktem"/>
            </w:pPr>
            <w:r w:rsidRPr="004A66F3">
              <w:t>3. Sprzeciw zawiera oznaczenie stron, ze wskazaniem ich miejsc zamieszkania albo siedzib</w:t>
            </w:r>
            <w:r w:rsidRPr="006C3F0A">
              <w:t xml:space="preserve"> i adresów, treść żądania oraz uzasadnienie faktyczne i prawne. Sprzeciw zastępuje pozew.</w:t>
            </w:r>
          </w:p>
          <w:p w14:paraId="6546D936" w14:textId="359BC9F2" w:rsidR="006C3F0A" w:rsidRPr="006C3F0A" w:rsidRDefault="006C3F0A" w:rsidP="006C3F0A">
            <w:pPr>
              <w:pStyle w:val="ZUSTzmustartykuempunktem"/>
            </w:pPr>
            <w:r w:rsidRPr="004A66F3">
              <w:lastRenderedPageBreak/>
              <w:t>4. Prezes UKE przekazuje właściwemu sądowi akta sprawy wraz ze</w:t>
            </w:r>
            <w:r>
              <w:t> </w:t>
            </w:r>
            <w:r w:rsidRPr="004A66F3">
              <w:t xml:space="preserve">sprzeciwem. </w:t>
            </w:r>
          </w:p>
          <w:p w14:paraId="6A07E879" w14:textId="77777777" w:rsidR="006C3F0A" w:rsidRPr="006C3F0A" w:rsidRDefault="006C3F0A" w:rsidP="006C3F0A">
            <w:pPr>
              <w:pStyle w:val="ZUSTzmustartykuempunktem"/>
            </w:pPr>
            <w:r w:rsidRPr="004A66F3">
              <w:t>5. Sprawa ze sprzeciwu jest sprawą własności intelektualnej.</w:t>
            </w:r>
          </w:p>
          <w:p w14:paraId="4C6E4D76" w14:textId="03345939" w:rsidR="006C3F0A" w:rsidRPr="006C3F0A" w:rsidRDefault="006C3F0A" w:rsidP="006C3F0A">
            <w:pPr>
              <w:pStyle w:val="ZUSTzmustartykuempunktem"/>
            </w:pPr>
            <w:r w:rsidRPr="004A66F3">
              <w:t xml:space="preserve">6. W przypadku wniesienia </w:t>
            </w:r>
            <w:r w:rsidRPr="006C3F0A">
              <w:t>sprzeciwu, sąd na wniosek strony, która wniosła sprzeciw, może wstrzymać wykonanie orzeczenia Prezesa UKE do</w:t>
            </w:r>
            <w:r w:rsidR="00EC0818">
              <w:t> </w:t>
            </w:r>
            <w:r w:rsidRPr="006C3F0A">
              <w:t>czasu rozstrzygnięcia sprawy.</w:t>
            </w:r>
          </w:p>
          <w:p w14:paraId="3E9E8A19" w14:textId="292D4AFE" w:rsidR="006C3F0A" w:rsidRPr="006C3F0A" w:rsidRDefault="006C3F0A" w:rsidP="006C3F0A">
            <w:pPr>
              <w:pStyle w:val="ZUSTzmustartykuempunktem"/>
            </w:pPr>
            <w:r>
              <w:t>7</w:t>
            </w:r>
            <w:r w:rsidRPr="006C3F0A">
              <w:t>. Sprzeciw może dotyczyć całości orzeczenia albo jego części lub</w:t>
            </w:r>
            <w:r w:rsidR="00EC0818">
              <w:t> </w:t>
            </w:r>
            <w:r w:rsidRPr="006C3F0A">
              <w:t>rozstrzygnięcia o kosztach.</w:t>
            </w:r>
          </w:p>
          <w:p w14:paraId="6324BFF0" w14:textId="77777777" w:rsidR="006C3F0A" w:rsidRPr="006C3F0A" w:rsidRDefault="006C3F0A" w:rsidP="006C3F0A">
            <w:pPr>
              <w:pStyle w:val="ZUSTzmustartykuempunktem"/>
            </w:pPr>
            <w:r>
              <w:t>8</w:t>
            </w:r>
            <w:r w:rsidRPr="006C3F0A">
              <w:t>. W przypadku uwzględnienia sprzeciwu sąd zmienia w całości albo w części zaskarżone orzeczenie Prezesa UKE i orzeka co do istoty sprawy.</w:t>
            </w:r>
          </w:p>
          <w:p w14:paraId="13E458BF" w14:textId="188E0C06" w:rsidR="006C3F0A" w:rsidRPr="006C3F0A" w:rsidRDefault="006C3F0A" w:rsidP="006C3F0A">
            <w:pPr>
              <w:pStyle w:val="ZUSTzmustartykuempunktem"/>
            </w:pPr>
            <w:r>
              <w:t>9</w:t>
            </w:r>
            <w:r w:rsidRPr="006C3F0A">
              <w:t>. Jeżeli sprzeciw dotyczy wyłącznie kosztów postępowania</w:t>
            </w:r>
            <w:r w:rsidR="00D77064">
              <w:t>,</w:t>
            </w:r>
            <w:r w:rsidRPr="006C3F0A">
              <w:t xml:space="preserve"> sąd rozstrzyga o kosztach postępowania postanowieniem na posiedzeniu niejawnym.</w:t>
            </w:r>
          </w:p>
          <w:p w14:paraId="5B23CDAC" w14:textId="11DCAEA3" w:rsidR="006C3F0A" w:rsidRDefault="006C3F0A" w:rsidP="006C3F0A">
            <w:pPr>
              <w:pStyle w:val="ZUSTzmustartykuempunktem"/>
            </w:pPr>
            <w:r>
              <w:t>10</w:t>
            </w:r>
            <w:r w:rsidRPr="006C3F0A">
              <w:t>. Orzeczenie w sprawie ze sprzeciwu sąd wydaje w terminie 18 miesięcy od dnia przekazania akt sprawy wraz ze sprzeciwem. Sąd drugiej instancji rozpoznaje apelację w terminie 12 miesięcy od dnia przedstawienia akt sprawy przez sąd pierwszej instancji wraz z apelacją.”;</w:t>
            </w:r>
          </w:p>
        </w:tc>
      </w:tr>
      <w:tr w:rsidR="006C3F0A" w:rsidRPr="00B528A4" w14:paraId="03843E5F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E89246" w14:textId="77777777" w:rsidR="006C3F0A" w:rsidRPr="00B528A4" w:rsidRDefault="006C3F0A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2F66F10" w14:textId="77777777" w:rsidR="006C3F0A" w:rsidRPr="006C3F0A" w:rsidRDefault="006C3F0A" w:rsidP="006C3F0A">
            <w:pPr>
              <w:pStyle w:val="TREPUNKTUWUCHWALESENACKIEJ"/>
            </w:pPr>
            <w:r>
              <w:t>w art. 1 w pkt 23, art. 101 otrzymuje brzmienie:</w:t>
            </w:r>
          </w:p>
          <w:p w14:paraId="2A40658B" w14:textId="5A246899" w:rsidR="006C3F0A" w:rsidRDefault="006C3F0A" w:rsidP="006C3F0A">
            <w:pPr>
              <w:pStyle w:val="ZARTzmartartykuempunktem"/>
            </w:pPr>
            <w:r>
              <w:t xml:space="preserve">„Art. 101. </w:t>
            </w:r>
            <w:r w:rsidRPr="006C3F0A">
              <w:t xml:space="preserve">Do przedmiotów praw pokrewnych stosuje się odpowiednio </w:t>
            </w:r>
            <w:bookmarkStart w:id="5" w:name="_Hlk158280966"/>
            <w:r w:rsidRPr="006C3F0A">
              <w:t>przepisy art. 1 ust. 4, art. 6–6</w:t>
            </w:r>
            <w:bookmarkStart w:id="6" w:name="_Hlk158280801"/>
            <w:r w:rsidRPr="006C3F0A">
              <w:rPr>
                <w:rStyle w:val="IGindeksgrny"/>
              </w:rPr>
              <w:t>3</w:t>
            </w:r>
            <w:bookmarkEnd w:id="6"/>
            <w:r w:rsidRPr="006C3F0A">
              <w:t xml:space="preserve">, art. 8 ust. 2, art. 15, </w:t>
            </w:r>
            <w:bookmarkEnd w:id="5"/>
            <w:r w:rsidRPr="006C3F0A">
              <w:t>art. 22</w:t>
            </w:r>
            <w:r w:rsidRPr="006C3F0A">
              <w:rPr>
                <w:rStyle w:val="IGindeksgrny"/>
              </w:rPr>
              <w:t>1</w:t>
            </w:r>
            <w:r w:rsidRPr="006C3F0A">
              <w:t>–22</w:t>
            </w:r>
            <w:r w:rsidRPr="006C3F0A">
              <w:rPr>
                <w:rStyle w:val="IGindeksgrny"/>
              </w:rPr>
              <w:t>8</w:t>
            </w:r>
            <w:r w:rsidRPr="006C3F0A">
              <w:t>, art. 35</w:t>
            </w:r>
            <w:r w:rsidRPr="006C3F0A">
              <w:rPr>
                <w:rStyle w:val="IGindeksgrny"/>
              </w:rPr>
              <w:t>5</w:t>
            </w:r>
            <w:r w:rsidRPr="006C3F0A">
              <w:t>–35</w:t>
            </w:r>
            <w:r w:rsidRPr="006C3F0A">
              <w:rPr>
                <w:rStyle w:val="IGindeksgrny"/>
              </w:rPr>
              <w:t>25</w:t>
            </w:r>
            <w:r w:rsidRPr="006C3F0A">
              <w:t>, art. 35a–35e, art. 39, art. 51 ust. 3, art. 79 i art. 80.”;</w:t>
            </w:r>
          </w:p>
        </w:tc>
      </w:tr>
      <w:tr w:rsidR="00D4772E" w:rsidRPr="00B528A4" w14:paraId="3B36053F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BDFA06" w14:textId="77777777" w:rsidR="00D4772E" w:rsidRPr="00B528A4" w:rsidRDefault="00D4772E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398101A" w14:textId="77777777" w:rsidR="008D4908" w:rsidRDefault="008D4908" w:rsidP="008D4908">
            <w:pPr>
              <w:pStyle w:val="TREPUNKTUWUCHWALESENACKIEJ"/>
            </w:pPr>
            <w:r>
              <w:t>w art. 2:</w:t>
            </w:r>
          </w:p>
          <w:p w14:paraId="0BAEA7A4" w14:textId="77777777" w:rsidR="008D4908" w:rsidRDefault="008D4908" w:rsidP="008D4908">
            <w:pPr>
              <w:pStyle w:val="LITERAWUCHWALESENACKIEJ"/>
            </w:pPr>
            <w:r>
              <w:t>a)</w:t>
            </w:r>
            <w:r>
              <w:tab/>
              <w:t>w pkt 2 w poleceniu nowelizacyjnym po wyrazach „w art. 8” dodaje się dwukropek, pozostałą treść oznacza się jako lit. b i dodaje się lit. a w brzmieniu:</w:t>
            </w:r>
          </w:p>
          <w:p w14:paraId="4661EB29" w14:textId="6F737634" w:rsidR="008D4908" w:rsidRDefault="008D4908" w:rsidP="008D4908">
            <w:pPr>
              <w:pStyle w:val="LITlitera"/>
            </w:pPr>
            <w:r>
              <w:t>„a)</w:t>
            </w:r>
            <w:r>
              <w:tab/>
              <w:t xml:space="preserve">w ust. 1 w pkt 4 wyrazy </w:t>
            </w:r>
            <w:r w:rsidRPr="006B35CA">
              <w:t xml:space="preserve">„oddziale 3a” zastępuje się </w:t>
            </w:r>
            <w:r>
              <w:t xml:space="preserve">wyrazami </w:t>
            </w:r>
            <w:r w:rsidRPr="006B35CA">
              <w:t>„oddziale</w:t>
            </w:r>
            <w:r>
              <w:t> </w:t>
            </w:r>
            <w:r w:rsidRPr="006B35CA">
              <w:t>3</w:t>
            </w:r>
            <w:r w:rsidRPr="006B35CA">
              <w:rPr>
                <w:rStyle w:val="IGindeksgrny"/>
              </w:rPr>
              <w:t>1</w:t>
            </w:r>
            <w:r w:rsidRPr="006B35CA">
              <w:t>”</w:t>
            </w:r>
            <w:r>
              <w:t>,”,</w:t>
            </w:r>
          </w:p>
          <w:p w14:paraId="522D9EE8" w14:textId="71D9205A" w:rsidR="00D4772E" w:rsidRDefault="008D4908" w:rsidP="008D4908">
            <w:pPr>
              <w:pStyle w:val="LITERAWUCHWALESENACKIEJ"/>
            </w:pPr>
            <w:r>
              <w:t>b)</w:t>
            </w:r>
            <w:r>
              <w:tab/>
              <w:t>w pkt 3, w art. 8d wyrazy „oddziałów 6 i 6b” zastępuje się wyrazami „oddziałów 6 i 6</w:t>
            </w:r>
            <w:r w:rsidRPr="00FD7E0D">
              <w:rPr>
                <w:rStyle w:val="IGindeksgrny"/>
              </w:rPr>
              <w:t>2</w:t>
            </w:r>
            <w:r>
              <w:t xml:space="preserve">”; </w:t>
            </w:r>
          </w:p>
        </w:tc>
      </w:tr>
      <w:tr w:rsidR="00E45A12" w:rsidRPr="00B528A4" w14:paraId="52B0EACC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352E18" w14:textId="77777777" w:rsidR="00E45A12" w:rsidRPr="00B528A4" w:rsidRDefault="00E45A12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B500433" w14:textId="77777777" w:rsidR="00E45A12" w:rsidRPr="00E45A12" w:rsidRDefault="00E45A12" w:rsidP="00E45A12">
            <w:pPr>
              <w:pStyle w:val="TREPUNKTUWUCHWALESENACKIEJ"/>
            </w:pPr>
            <w:r w:rsidRPr="00E45A12">
              <w:t>w art. 2 w pkt 3, w art. 8a ust. 2 otrzymuje brzmienie:</w:t>
            </w:r>
          </w:p>
          <w:p w14:paraId="4136142D" w14:textId="599D4052" w:rsidR="00E45A12" w:rsidRDefault="00E45A12" w:rsidP="00E45A12">
            <w:pPr>
              <w:pStyle w:val="ZUSTzmustartykuempunktem"/>
            </w:pPr>
            <w:r w:rsidRPr="00E45A12">
              <w:lastRenderedPageBreak/>
              <w:t>„2. Zastrzeżenia, o którym mowa w ust. 1, dokonuje się wyraźnie i</w:t>
            </w:r>
            <w:r>
              <w:t> </w:t>
            </w:r>
            <w:r w:rsidRPr="00E45A12">
              <w:t>odpowiednio do sposobu, w jaki baza danych została udostępniona. W</w:t>
            </w:r>
            <w:r>
              <w:t> </w:t>
            </w:r>
            <w:r w:rsidRPr="00E45A12">
              <w:t>przypadku baz danych publicznie udostępnionych w taki sposób, aby każdy mógł mieć do nich dostęp w miejscu i czasie przez siebie wybranym, zastrzeżenia dokonuje się w formacie przeznaczonym do odczytu maszynowego w rozumieniu art. 2 pkt 7 ustawy z dnia 11 sierpnia 2021 r. o</w:t>
            </w:r>
            <w:r>
              <w:t> </w:t>
            </w:r>
            <w:r w:rsidRPr="00E45A12">
              <w:t>otwartych danych i ponownym wykorzystywaniu informacji sektora publicznego (Dz. U. z 2023 r. poz. 1524) wraz z metadanymi.”;</w:t>
            </w:r>
          </w:p>
        </w:tc>
      </w:tr>
      <w:tr w:rsidR="00D4772E" w:rsidRPr="00B528A4" w14:paraId="3C793B3F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7408FF" w14:textId="77777777" w:rsidR="00D4772E" w:rsidRPr="00B528A4" w:rsidRDefault="00D4772E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889E093" w14:textId="71ABCA82" w:rsidR="00D4772E" w:rsidRDefault="008D4908" w:rsidP="00D4772E">
            <w:pPr>
              <w:pStyle w:val="TREPUNKTUWUCHWALESENACKIEJ"/>
            </w:pPr>
            <w:r>
              <w:t xml:space="preserve">w art. 3 w pkt 2, w art. 5a w ust. 1 wyrazy </w:t>
            </w:r>
            <w:r w:rsidRPr="007F581B">
              <w:t>„art. 22</w:t>
            </w:r>
            <w:r>
              <w:t>a</w:t>
            </w:r>
            <w:r w:rsidRPr="007F581B">
              <w:t xml:space="preserve"> ust. 1 i 2” zastępuje się wyrazami „art. 22</w:t>
            </w:r>
            <w:r w:rsidRPr="008D4908">
              <w:rPr>
                <w:rStyle w:val="IGindeksgrny"/>
              </w:rPr>
              <w:t xml:space="preserve">1 </w:t>
            </w:r>
            <w:r w:rsidRPr="007F581B">
              <w:t>ust. 1 i 2”</w:t>
            </w:r>
            <w:r>
              <w:t>;</w:t>
            </w:r>
          </w:p>
        </w:tc>
      </w:tr>
      <w:tr w:rsidR="00F57FAF" w:rsidRPr="00B528A4" w14:paraId="3864C29E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D60F7A" w14:textId="77777777" w:rsidR="00F57FAF" w:rsidRPr="00B528A4" w:rsidRDefault="00F57FAF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F1CA14C" w14:textId="29E99676" w:rsidR="00F57FAF" w:rsidRDefault="00F57FAF" w:rsidP="00D4772E">
            <w:pPr>
              <w:pStyle w:val="TREPUNKTUWUCHWALESENACKIEJ"/>
            </w:pPr>
            <w:r w:rsidRPr="00F57FAF">
              <w:t>w art. 3 w pkt 2, w art. 5a w ust. 2 wyrazy „z zastrzeżeniem, że okres, o którym mowa w ust. 3” zastępuje się wyrazami „z tym, że okres, o którym mowa w art. 32 ust. 3”</w:t>
            </w:r>
            <w:r>
              <w:t>;</w:t>
            </w:r>
          </w:p>
        </w:tc>
      </w:tr>
      <w:tr w:rsidR="00D4772E" w:rsidRPr="00B528A4" w14:paraId="65C4E196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E2C38B" w14:textId="77777777" w:rsidR="00D4772E" w:rsidRPr="00B528A4" w:rsidRDefault="00D4772E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374754D" w14:textId="35B1AE70" w:rsidR="00D4772E" w:rsidRPr="00D4772E" w:rsidRDefault="00D4772E" w:rsidP="00D4772E">
            <w:pPr>
              <w:pStyle w:val="TREPUNKTUWUCHWALESENACKIEJ"/>
            </w:pPr>
            <w:r>
              <w:t>w</w:t>
            </w:r>
            <w:r w:rsidRPr="00D4772E">
              <w:t xml:space="preserve"> art. 4 w ust. 1 wyraz „techniką” zastępuje się wyraz</w:t>
            </w:r>
            <w:r w:rsidR="00016A95">
              <w:t>a</w:t>
            </w:r>
            <w:r w:rsidRPr="00D4772E">
              <w:t>m</w:t>
            </w:r>
            <w:r w:rsidR="00016A95">
              <w:t>i</w:t>
            </w:r>
            <w:r w:rsidRPr="00D4772E">
              <w:t xml:space="preserve"> „</w:t>
            </w:r>
            <w:r w:rsidR="00016A95">
              <w:t>w procesie technicznym</w:t>
            </w:r>
            <w:r w:rsidRPr="00D4772E">
              <w:t>”;</w:t>
            </w:r>
          </w:p>
        </w:tc>
      </w:tr>
      <w:tr w:rsidR="008D4908" w:rsidRPr="00B528A4" w14:paraId="46FEF3BA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46A91F" w14:textId="77777777" w:rsidR="008D4908" w:rsidRPr="00B528A4" w:rsidRDefault="008D4908" w:rsidP="00D4772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9D2CC93" w14:textId="3ECB9685" w:rsidR="008D4908" w:rsidRDefault="00252568" w:rsidP="00D4772E">
            <w:pPr>
              <w:pStyle w:val="TREPUNKTUWUCHWALESENACKIEJ"/>
            </w:pPr>
            <w:r w:rsidRPr="00252568">
              <w:t>w art. 4 w ust. 2 wyrazy „art. 47a” zastępuje się wyrazami „art. 47</w:t>
            </w:r>
            <w:r w:rsidRPr="00252568">
              <w:rPr>
                <w:rStyle w:val="IGindeksgrny"/>
              </w:rPr>
              <w:t>1</w:t>
            </w:r>
            <w:r w:rsidRPr="00252568">
              <w:t>”</w:t>
            </w:r>
            <w:r w:rsidR="00F57FAF">
              <w:t>.</w:t>
            </w:r>
          </w:p>
        </w:tc>
      </w:tr>
    </w:tbl>
    <w:p w14:paraId="4D0F36CB" w14:textId="3ECFAEAB" w:rsidR="00912118" w:rsidRDefault="00912118" w:rsidP="00A054FD">
      <w:pPr>
        <w:pStyle w:val="POPIERAJCYPOPRAWKZAMIESZCZONWZESTAWIENIUWNIOSKW"/>
      </w:pPr>
    </w:p>
    <w:p w14:paraId="406CB102" w14:textId="24CF803B" w:rsidR="00C62E69" w:rsidRDefault="00C62E69" w:rsidP="00A054FD">
      <w:pPr>
        <w:pStyle w:val="POPIERAJCYPOPRAWKZAMIESZCZONWZESTAWIENIUWNIOSKW"/>
      </w:pPr>
    </w:p>
    <w:p w14:paraId="4ED768DE" w14:textId="77777777" w:rsidR="00C62E69" w:rsidRDefault="00C62E69" w:rsidP="00C62E69">
      <w:pPr>
        <w:pStyle w:val="ARTartustawynprozporzdzenia"/>
        <w:rPr>
          <w:rFonts w:ascii="Times New Roman" w:hAnsi="Times New Roman" w:cs="Times New Roman"/>
          <w:color w:val="000000" w:themeColor="text1"/>
        </w:rPr>
      </w:pPr>
    </w:p>
    <w:p w14:paraId="38DEE67D" w14:textId="77777777" w:rsidR="00C62E69" w:rsidRDefault="00C62E69" w:rsidP="00C62E69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5A3D1B15" w14:textId="77777777" w:rsidR="00C62E69" w:rsidRDefault="00C62E69" w:rsidP="00C62E69">
      <w:pPr>
        <w:ind w:left="5103" w:firstLine="4"/>
        <w:rPr>
          <w:rStyle w:val="Ppogrubienie"/>
          <w:color w:val="000000" w:themeColor="text1"/>
        </w:rPr>
      </w:pPr>
    </w:p>
    <w:p w14:paraId="7544CE04" w14:textId="77777777" w:rsidR="00C62E69" w:rsidRDefault="00C62E69" w:rsidP="00C62E69">
      <w:pPr>
        <w:ind w:left="5103" w:firstLine="4"/>
        <w:rPr>
          <w:rStyle w:val="Ppogrubienie"/>
          <w:color w:val="000000" w:themeColor="text1"/>
        </w:rPr>
      </w:pPr>
    </w:p>
    <w:p w14:paraId="6BA0640A" w14:textId="77777777" w:rsidR="00C62E69" w:rsidRDefault="00C62E69" w:rsidP="00C62E69">
      <w:pPr>
        <w:ind w:left="4962"/>
        <w:rPr>
          <w:rStyle w:val="Ppogrubienie"/>
          <w:color w:val="000000" w:themeColor="text1"/>
        </w:rPr>
      </w:pPr>
      <w:r>
        <w:rPr>
          <w:rStyle w:val="Ppogrubienie"/>
          <w:color w:val="000000" w:themeColor="text1"/>
        </w:rPr>
        <w:t>Małgorzata KIDAWA-BŁOŃSKA</w:t>
      </w:r>
    </w:p>
    <w:p w14:paraId="032AC5C1" w14:textId="77777777" w:rsidR="00C62E69" w:rsidRDefault="00C62E69" w:rsidP="00C62E69">
      <w:pPr>
        <w:pStyle w:val="ARTartustawynprozporzdzenia"/>
        <w:rPr>
          <w:rFonts w:ascii="Times New Roman" w:hAnsi="Times New Roman"/>
        </w:rPr>
      </w:pPr>
    </w:p>
    <w:p w14:paraId="2BCC323A" w14:textId="77777777" w:rsidR="00C62E69" w:rsidRDefault="00C62E69" w:rsidP="00A054FD">
      <w:pPr>
        <w:pStyle w:val="POPIERAJCYPOPRAWKZAMIESZCZONWZESTAWIENIUWNIOSKW"/>
        <w:sectPr w:rsidR="00C62E69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443218AB" w14:textId="77777777" w:rsidR="00C62E69" w:rsidRDefault="00C62E69" w:rsidP="00C62E69">
      <w:pPr>
        <w:pStyle w:val="OZNRODZAKTUtznustawalubrozporzdzenieiorganwydajcy"/>
      </w:pPr>
      <w:r>
        <w:lastRenderedPageBreak/>
        <w:t>uzasadnienie</w:t>
      </w:r>
    </w:p>
    <w:p w14:paraId="50E92A3E" w14:textId="77777777" w:rsidR="00C62E69" w:rsidRDefault="00C62E69" w:rsidP="00C62E69">
      <w:pPr>
        <w:pStyle w:val="DATAAKTUdatauchwalenialubwydaniaaktu"/>
      </w:pPr>
    </w:p>
    <w:p w14:paraId="1C06695D" w14:textId="77777777" w:rsidR="00C62E69" w:rsidRDefault="00C62E69" w:rsidP="00C62E69">
      <w:pPr>
        <w:pStyle w:val="NIEARTTEKSTtekstnieartykuowanynppodstprawnarozplubpreambua"/>
      </w:pPr>
      <w:r>
        <w:t xml:space="preserve">Na posiedzeniu w dniu 24 lipca 2024 r. Senat rozpatrzył ustawę o zmianie ustawy </w:t>
      </w:r>
      <w:r w:rsidRPr="000D6A87">
        <w:t>o prawie autorskim i prawach pokrewnych, ustawy o ochronie baz danych oraz ustawy o zbiorowym zarządzaniu prawami autorskimi i prawami pokrewnymi</w:t>
      </w:r>
      <w:r>
        <w:t xml:space="preserve"> i uchwalił do niej 22 poprawki. </w:t>
      </w:r>
    </w:p>
    <w:p w14:paraId="3D04CA49" w14:textId="77777777" w:rsidR="00C62E69" w:rsidRDefault="00C62E69" w:rsidP="00C62E69">
      <w:pPr>
        <w:pStyle w:val="ARTartustawynprozporzdzenia"/>
      </w:pPr>
      <w:r>
        <w:t>Poprawki nr 15 i 16 mają charakter merytoryczny. Pozostałe poprawki mają charakter techniczno-legislacyjny.</w:t>
      </w:r>
    </w:p>
    <w:p w14:paraId="7BD12084" w14:textId="77777777" w:rsidR="00C62E69" w:rsidRDefault="00C62E69" w:rsidP="00C62E69">
      <w:pPr>
        <w:pStyle w:val="ARTartustawynprozporzdzenia"/>
        <w:ind w:firstLine="0"/>
        <w:rPr>
          <w:rStyle w:val="Ppogrubienie"/>
        </w:rPr>
      </w:pPr>
    </w:p>
    <w:p w14:paraId="20D96B88" w14:textId="77777777" w:rsidR="00C62E69" w:rsidRPr="00EE10AD" w:rsidRDefault="00C62E69" w:rsidP="00C62E69">
      <w:pPr>
        <w:pStyle w:val="ARTartustawynprozporzdzenia"/>
        <w:ind w:firstLine="0"/>
        <w:rPr>
          <w:rStyle w:val="Ppogrubienie"/>
        </w:rPr>
      </w:pPr>
      <w:r w:rsidRPr="00EE10AD">
        <w:rPr>
          <w:rStyle w:val="Ppogrubienie"/>
        </w:rPr>
        <w:t>Poprawki merytoryczne</w:t>
      </w:r>
    </w:p>
    <w:p w14:paraId="4FFEF262" w14:textId="77777777" w:rsidR="00C62E69" w:rsidRPr="00D6501E" w:rsidRDefault="00C62E69" w:rsidP="00C62E69">
      <w:pPr>
        <w:pStyle w:val="ARTartustawynprozporzdzenia"/>
      </w:pPr>
      <w:bookmarkStart w:id="7" w:name="_Hlk172718885"/>
      <w:r w:rsidRPr="0055360F">
        <w:rPr>
          <w:rStyle w:val="Ppogrubienie"/>
        </w:rPr>
        <w:t>Poprawka nr 15</w:t>
      </w:r>
      <w:r>
        <w:t xml:space="preserve"> </w:t>
      </w:r>
      <w:r w:rsidRPr="00D6501E">
        <w:t xml:space="preserve">wprowadza procedurę zapewniającą równowagę stron </w:t>
      </w:r>
      <w:r>
        <w:t>–</w:t>
      </w:r>
      <w:r w:rsidRPr="00D6501E">
        <w:t xml:space="preserve"> wydawców prasy i usługodawców</w:t>
      </w:r>
      <w:r>
        <w:t>,</w:t>
      </w:r>
      <w:r w:rsidRPr="00D6501E">
        <w:t xml:space="preserve"> korzystających z treści </w:t>
      </w:r>
      <w:r>
        <w:t xml:space="preserve">wydawców – </w:t>
      </w:r>
      <w:r w:rsidRPr="00D6501E">
        <w:t>w procesie ustalania wynagrodzenia za eksploatację nowego prawa pokrewnego do publikacji prasowych</w:t>
      </w:r>
      <w:bookmarkEnd w:id="7"/>
      <w:r w:rsidRPr="00D6501E">
        <w:t xml:space="preserve">. </w:t>
      </w:r>
      <w:r>
        <w:t xml:space="preserve">Proponowany poprawką </w:t>
      </w:r>
      <w:r w:rsidRPr="00D6501E">
        <w:t>model procedur</w:t>
      </w:r>
      <w:r>
        <w:t>y</w:t>
      </w:r>
      <w:r w:rsidRPr="00D6501E">
        <w:t xml:space="preserve"> ma charakter hybrydowy. </w:t>
      </w:r>
      <w:r>
        <w:t>Model ten o</w:t>
      </w:r>
      <w:r w:rsidRPr="00D6501E">
        <w:t>piera się na</w:t>
      </w:r>
      <w:r>
        <w:t> </w:t>
      </w:r>
      <w:r w:rsidRPr="00D6501E">
        <w:t>założeniu</w:t>
      </w:r>
      <w:r>
        <w:t xml:space="preserve">, że określenie wysokości wynagrodzenia za korzystanie z publikacji prasowej lub sposobu ustalenia wysokości tego wynagrodzenia będzie następowało – co do zasady – w drodze negocjacji między stronami (charakter cywilnoprawny, zasada swobody umów), zaś </w:t>
      </w:r>
      <w:r w:rsidRPr="005F19B0">
        <w:t xml:space="preserve">władcze </w:t>
      </w:r>
      <w:r>
        <w:t xml:space="preserve">(administracyjne) </w:t>
      </w:r>
      <w:r w:rsidRPr="005F19B0">
        <w:t>rozstrzygnięci</w:t>
      </w:r>
      <w:r>
        <w:t>e</w:t>
      </w:r>
      <w:r w:rsidRPr="005F19B0">
        <w:t xml:space="preserve"> przez organ </w:t>
      </w:r>
      <w:r>
        <w:t xml:space="preserve">będzie następowało wyłącznie w przypadku </w:t>
      </w:r>
      <w:r w:rsidRPr="00D6501E">
        <w:t>braku porozumienia</w:t>
      </w:r>
      <w:r>
        <w:t xml:space="preserve"> stron i na wniosek jednej z nich.</w:t>
      </w:r>
      <w:r w:rsidRPr="00D6501E">
        <w:t xml:space="preserve"> </w:t>
      </w:r>
      <w:r>
        <w:t>W poprawce przyjęto, że</w:t>
      </w:r>
      <w:r w:rsidRPr="00D6501E">
        <w:t>:</w:t>
      </w:r>
    </w:p>
    <w:p w14:paraId="02A5795D" w14:textId="77777777" w:rsidR="00C62E69" w:rsidRPr="00D6501E" w:rsidRDefault="00C62E69" w:rsidP="00C62E69">
      <w:pPr>
        <w:pStyle w:val="PKTpunkt"/>
      </w:pPr>
      <w:r w:rsidRPr="00D6501E">
        <w:t>1)</w:t>
      </w:r>
      <w:r w:rsidRPr="00D6501E">
        <w:tab/>
        <w:t xml:space="preserve">organem administracji wyznaczonym do prowadzenia spraw związanych z </w:t>
      </w:r>
      <w:r>
        <w:t>określeniem</w:t>
      </w:r>
      <w:r w:rsidRPr="005F19B0">
        <w:t xml:space="preserve"> </w:t>
      </w:r>
      <w:r>
        <w:t xml:space="preserve">wysokości </w:t>
      </w:r>
      <w:r w:rsidRPr="00D6501E">
        <w:t>wynagrodzenia</w:t>
      </w:r>
      <w:r>
        <w:t xml:space="preserve"> lub sposobu ustalenia jego wysokości</w:t>
      </w:r>
      <w:r w:rsidRPr="005F19B0">
        <w:t xml:space="preserve"> </w:t>
      </w:r>
      <w:r>
        <w:t>będzie</w:t>
      </w:r>
      <w:r w:rsidRPr="00D6501E">
        <w:t xml:space="preserve"> Prezes </w:t>
      </w:r>
      <w:r>
        <w:t>UKE</w:t>
      </w:r>
      <w:r w:rsidRPr="00D6501E">
        <w:t>;</w:t>
      </w:r>
    </w:p>
    <w:p w14:paraId="212D9D82" w14:textId="77777777" w:rsidR="00C62E69" w:rsidRPr="00D6501E" w:rsidRDefault="00C62E69" w:rsidP="00C62E69">
      <w:pPr>
        <w:pStyle w:val="PKTpunkt"/>
      </w:pPr>
      <w:r w:rsidRPr="00D6501E">
        <w:t>2)</w:t>
      </w:r>
      <w:r w:rsidRPr="00D6501E">
        <w:tab/>
        <w:t xml:space="preserve">w pierwszej kolejności </w:t>
      </w:r>
      <w:r>
        <w:t xml:space="preserve">wysokość wynagrodzenia lub sposób ustalenia jego wysokości będą określane w drodze negocjacji; jeżeli negocjacje nie zakończą się porozumieniem, będzie możliwa </w:t>
      </w:r>
      <w:r w:rsidRPr="00D6501E">
        <w:t>mediacj</w:t>
      </w:r>
      <w:r>
        <w:t>a</w:t>
      </w:r>
      <w:r w:rsidRPr="00D6501E">
        <w:t xml:space="preserve"> </w:t>
      </w:r>
      <w:r>
        <w:t>prowadzona</w:t>
      </w:r>
      <w:r w:rsidRPr="00D6501E">
        <w:t xml:space="preserve"> </w:t>
      </w:r>
      <w:r>
        <w:t xml:space="preserve">przez urzędowego mediatora wyznaczonego </w:t>
      </w:r>
      <w:r w:rsidRPr="00D6501E">
        <w:t>prze</w:t>
      </w:r>
      <w:r>
        <w:t>z</w:t>
      </w:r>
      <w:r w:rsidRPr="00D6501E">
        <w:t xml:space="preserve"> Prezes</w:t>
      </w:r>
      <w:r>
        <w:t>a</w:t>
      </w:r>
      <w:r w:rsidRPr="00D6501E">
        <w:t xml:space="preserve"> UKE;  </w:t>
      </w:r>
    </w:p>
    <w:p w14:paraId="6E004AF5" w14:textId="77777777" w:rsidR="00C62E69" w:rsidRPr="00D6501E" w:rsidRDefault="00C62E69" w:rsidP="00C62E69">
      <w:pPr>
        <w:pStyle w:val="PKTpunkt"/>
      </w:pPr>
      <w:r w:rsidRPr="00D6501E">
        <w:t>3)</w:t>
      </w:r>
      <w:r w:rsidRPr="00D6501E">
        <w:tab/>
        <w:t>władcza ingerencja Prezesa UKE będzie następować po bezskutecznym przeprowadzeniu negocjacji i mediacji</w:t>
      </w:r>
      <w:r>
        <w:t>; ingerencja przyjmie</w:t>
      </w:r>
      <w:r w:rsidRPr="00D6501E">
        <w:t xml:space="preserve"> formę orzeczenia administracyjnego</w:t>
      </w:r>
      <w:r>
        <w:t>,</w:t>
      </w:r>
      <w:r w:rsidRPr="00D6501E">
        <w:t xml:space="preserve"> </w:t>
      </w:r>
      <w:r>
        <w:t>określającego</w:t>
      </w:r>
      <w:r w:rsidRPr="00D6501E">
        <w:t xml:space="preserve"> </w:t>
      </w:r>
      <w:r>
        <w:t>wysokość</w:t>
      </w:r>
      <w:r w:rsidRPr="00D6501E">
        <w:t xml:space="preserve"> wynagrodzenia lub sposób</w:t>
      </w:r>
      <w:r>
        <w:t xml:space="preserve"> ustalenia </w:t>
      </w:r>
      <w:r w:rsidRPr="00D6501E">
        <w:t xml:space="preserve">jego </w:t>
      </w:r>
      <w:r>
        <w:t>wysokości</w:t>
      </w:r>
      <w:r w:rsidRPr="00D6501E">
        <w:t xml:space="preserve">; </w:t>
      </w:r>
    </w:p>
    <w:p w14:paraId="1C489BD5" w14:textId="77777777" w:rsidR="00C62E69" w:rsidRPr="00D6501E" w:rsidRDefault="00C62E69" w:rsidP="00C62E69">
      <w:pPr>
        <w:pStyle w:val="PKTpunkt"/>
      </w:pPr>
      <w:r w:rsidRPr="00D6501E">
        <w:t>4)</w:t>
      </w:r>
      <w:r w:rsidRPr="00D6501E">
        <w:tab/>
        <w:t xml:space="preserve">wydawcy będą mogli uczestniczyć w postępowaniu samodzielnie </w:t>
      </w:r>
      <w:r>
        <w:t>albo</w:t>
      </w:r>
      <w:r w:rsidRPr="00D6501E">
        <w:t xml:space="preserve"> w grupie; </w:t>
      </w:r>
    </w:p>
    <w:p w14:paraId="288EF38D" w14:textId="77777777" w:rsidR="00C62E69" w:rsidRPr="00D6501E" w:rsidRDefault="00C62E69" w:rsidP="00C62E69">
      <w:pPr>
        <w:pStyle w:val="PKTpunkt"/>
      </w:pPr>
      <w:r w:rsidRPr="00D6501E">
        <w:t>5)</w:t>
      </w:r>
      <w:r w:rsidRPr="00D6501E">
        <w:tab/>
        <w:t>w ramach procedury określono terminy na każdą czynność prowadzoną przez strony i</w:t>
      </w:r>
      <w:r>
        <w:t> </w:t>
      </w:r>
      <w:r w:rsidRPr="00D6501E">
        <w:t>Prezesa UKE</w:t>
      </w:r>
      <w:r>
        <w:t>;</w:t>
      </w:r>
    </w:p>
    <w:p w14:paraId="0F223268" w14:textId="77777777" w:rsidR="00C62E69" w:rsidRPr="00D6501E" w:rsidRDefault="00C62E69" w:rsidP="00C62E69">
      <w:pPr>
        <w:pStyle w:val="PKTpunkt"/>
      </w:pPr>
      <w:r w:rsidRPr="00D6501E">
        <w:lastRenderedPageBreak/>
        <w:t>6)</w:t>
      </w:r>
      <w:r w:rsidRPr="00D6501E">
        <w:tab/>
        <w:t>wydawcom i usługodawcom zapewnione zostanie prawo wniesienia sprzeciwu do sądu powszechnego, wyspecjalizowanego w sprawach własności intelektualnej</w:t>
      </w:r>
      <w:r>
        <w:t>;</w:t>
      </w:r>
      <w:r w:rsidRPr="00D6501E">
        <w:t xml:space="preserve"> </w:t>
      </w:r>
      <w:r>
        <w:t>s</w:t>
      </w:r>
      <w:r w:rsidRPr="00D6501E">
        <w:t xml:space="preserve">ądy </w:t>
      </w:r>
      <w:r w:rsidRPr="00F60933">
        <w:t xml:space="preserve">będą </w:t>
      </w:r>
      <w:r w:rsidRPr="00D6501E">
        <w:t>orzekać w terminach – 18 miesięcy w pierwszej instancji i 12 miesięcy w</w:t>
      </w:r>
      <w:r>
        <w:t> </w:t>
      </w:r>
      <w:r w:rsidRPr="00D6501E">
        <w:t xml:space="preserve">drugiej; </w:t>
      </w:r>
    </w:p>
    <w:p w14:paraId="2DF46C84" w14:textId="77777777" w:rsidR="00C62E69" w:rsidRDefault="00C62E69" w:rsidP="00C62E69">
      <w:pPr>
        <w:pStyle w:val="PKTpunkt"/>
      </w:pPr>
      <w:r w:rsidRPr="00D6501E">
        <w:t>7)</w:t>
      </w:r>
      <w:r w:rsidRPr="00D6501E">
        <w:tab/>
        <w:t>proponowana procedura jest dostosowana do procedur polskiego prawa administracyjnego i cywilnego, w taki sposób, że zapewnia możliwość wydania orzeczenia przez Prezesa UKE i orzekanie przez sądy.</w:t>
      </w:r>
    </w:p>
    <w:p w14:paraId="14F3C84A" w14:textId="77777777" w:rsidR="00C62E69" w:rsidRPr="00C425F3" w:rsidRDefault="00C62E69" w:rsidP="00C62E69">
      <w:pPr>
        <w:pStyle w:val="ARTartustawynprozporzdzenia"/>
      </w:pPr>
      <w:r w:rsidRPr="0055360F">
        <w:rPr>
          <w:rStyle w:val="Ppogrubienie"/>
        </w:rPr>
        <w:t>Poprawka nr 16</w:t>
      </w:r>
      <w:r>
        <w:t xml:space="preserve"> ma dwa cele.</w:t>
      </w:r>
      <w:r w:rsidRPr="00C425F3">
        <w:t xml:space="preserve"> </w:t>
      </w:r>
      <w:r>
        <w:t>D</w:t>
      </w:r>
      <w:r w:rsidRPr="00C425F3">
        <w:t xml:space="preserve">yrektywa 2019/790 wprowadza w art. 17 szczególne </w:t>
      </w:r>
      <w:bookmarkStart w:id="8" w:name="_Hlk172718964"/>
      <w:r w:rsidRPr="00C425F3">
        <w:t xml:space="preserve">zasady odpowiedzialności platform internetowych </w:t>
      </w:r>
      <w:r>
        <w:t>z</w:t>
      </w:r>
      <w:r w:rsidRPr="00C425F3">
        <w:t>a treści udostępniane przez użytkowników</w:t>
      </w:r>
      <w:bookmarkEnd w:id="8"/>
      <w:r>
        <w:t xml:space="preserve"> tych platform</w:t>
      </w:r>
      <w:r w:rsidRPr="00C425F3">
        <w:t xml:space="preserve">. Zgodnie z ustawą zasady te będzie się stosować do wszystkich praw autorskich i praw pokrewnych, ale z wyjątkiem nowego prawa pokrewnego wydawców prasowych. Dyrektywa nie nakazuje wprost, aby zasady te dotyczyły także nowego prawa pokrewnego, ale też nie zakazuje takiego rozwiązania. </w:t>
      </w:r>
      <w:r>
        <w:t>W ocenie Senatu,</w:t>
      </w:r>
      <w:r w:rsidRPr="00C425F3">
        <w:t xml:space="preserve"> ustawodawca krajowy ma pewn</w:t>
      </w:r>
      <w:r>
        <w:t>ą swobodę wyboru sposobu wdrożenia dyrektywy w tym zakresie</w:t>
      </w:r>
      <w:r w:rsidRPr="00C425F3">
        <w:t xml:space="preserve">. </w:t>
      </w:r>
      <w:r>
        <w:t xml:space="preserve">W trakcie prac nad ustawą uznano, że skoro </w:t>
      </w:r>
      <w:r w:rsidRPr="00C425F3">
        <w:t>wprowadza</w:t>
      </w:r>
      <w:r>
        <w:t xml:space="preserve"> się </w:t>
      </w:r>
      <w:r w:rsidRPr="00C425F3">
        <w:t>nowe prawo pokrewne dla wydawców prasy, to</w:t>
      </w:r>
      <w:r>
        <w:t xml:space="preserve"> również</w:t>
      </w:r>
      <w:r w:rsidRPr="00C425F3">
        <w:t xml:space="preserve"> </w:t>
      </w:r>
      <w:r w:rsidRPr="002C379C">
        <w:t xml:space="preserve">do tego prawa </w:t>
      </w:r>
      <w:r>
        <w:t>powinny znaleźć</w:t>
      </w:r>
      <w:r w:rsidRPr="002C379C">
        <w:t xml:space="preserve"> zastosowanie nowe zasady odpowiedzialności platform</w:t>
      </w:r>
      <w:r>
        <w:t xml:space="preserve">. Ustawodawca krajowy powinien być konsekwentny aksjologicznie. </w:t>
      </w:r>
      <w:r w:rsidRPr="00C425F3">
        <w:t>Po drugie</w:t>
      </w:r>
      <w:r>
        <w:t>,</w:t>
      </w:r>
      <w:r w:rsidRPr="00C425F3">
        <w:t xml:space="preserve"> zasady odpowiedzialności platform</w:t>
      </w:r>
      <w:r>
        <w:t xml:space="preserve"> </w:t>
      </w:r>
      <w:r w:rsidRPr="00C425F3">
        <w:t>są uregulowane w art. 22a</w:t>
      </w:r>
      <w:r>
        <w:t>–</w:t>
      </w:r>
      <w:r w:rsidRPr="00C425F3">
        <w:t>22h, zaś zgodnie z obecnym art.</w:t>
      </w:r>
      <w:r>
        <w:t> </w:t>
      </w:r>
      <w:r w:rsidRPr="00C425F3">
        <w:t xml:space="preserve">101 ust. </w:t>
      </w:r>
      <w:r>
        <w:t>2</w:t>
      </w:r>
      <w:r w:rsidRPr="00C425F3">
        <w:t xml:space="preserve"> do praw pokrewnych</w:t>
      </w:r>
      <w:r>
        <w:t xml:space="preserve"> będą </w:t>
      </w:r>
      <w:r w:rsidRPr="00C425F3">
        <w:t>stos</w:t>
      </w:r>
      <w:r>
        <w:t>owane</w:t>
      </w:r>
      <w:r w:rsidRPr="00C425F3">
        <w:t xml:space="preserve"> odpowiednio </w:t>
      </w:r>
      <w:r>
        <w:t>wyłącznie</w:t>
      </w:r>
      <w:r w:rsidRPr="00C425F3">
        <w:t xml:space="preserve"> art. 22a</w:t>
      </w:r>
      <w:r>
        <w:t>–</w:t>
      </w:r>
      <w:r w:rsidRPr="00C425F3">
        <w:t>22g</w:t>
      </w:r>
      <w:r>
        <w:t>. W odesłaniu pominięto</w:t>
      </w:r>
      <w:r w:rsidRPr="00C425F3">
        <w:t xml:space="preserve"> przepis </w:t>
      </w:r>
      <w:r>
        <w:t xml:space="preserve">– </w:t>
      </w:r>
      <w:r w:rsidRPr="006D4B9F">
        <w:t xml:space="preserve">dodany w Sejmie </w:t>
      </w:r>
      <w:r>
        <w:t xml:space="preserve">poprawką zgłoszoną </w:t>
      </w:r>
      <w:r w:rsidRPr="00C425F3">
        <w:t>w II czytaniu</w:t>
      </w:r>
      <w:r>
        <w:t xml:space="preserve"> –</w:t>
      </w:r>
      <w:r w:rsidRPr="00C425F3">
        <w:t xml:space="preserve"> zgodnie z którym zasady </w:t>
      </w:r>
      <w:r>
        <w:t>odpowiedzialności platform</w:t>
      </w:r>
      <w:r w:rsidRPr="00C425F3">
        <w:t xml:space="preserve"> nie znajdą zastosowania do serwisów pirackich. </w:t>
      </w:r>
      <w:r>
        <w:t>Brak odesłania do art. 22h j</w:t>
      </w:r>
      <w:r w:rsidRPr="00C425F3">
        <w:t>est zapewne przeoczenie</w:t>
      </w:r>
      <w:r>
        <w:t>m</w:t>
      </w:r>
      <w:r w:rsidRPr="00C425F3">
        <w:t>, które należy poprawić</w:t>
      </w:r>
      <w:r>
        <w:t>.</w:t>
      </w:r>
      <w:r w:rsidRPr="00C425F3">
        <w:t xml:space="preserve"> </w:t>
      </w:r>
      <w:r>
        <w:t>D</w:t>
      </w:r>
      <w:r w:rsidRPr="00C425F3">
        <w:t>o</w:t>
      </w:r>
      <w:r>
        <w:t> </w:t>
      </w:r>
      <w:r w:rsidRPr="00C425F3">
        <w:t xml:space="preserve">praw pokrewnych powinny </w:t>
      </w:r>
      <w:r>
        <w:t>być</w:t>
      </w:r>
      <w:r w:rsidRPr="00C425F3">
        <w:t xml:space="preserve"> stosowa</w:t>
      </w:r>
      <w:r>
        <w:t>ne</w:t>
      </w:r>
      <w:r w:rsidRPr="00C425F3">
        <w:t xml:space="preserve"> wszystkie przepisy dot</w:t>
      </w:r>
      <w:r>
        <w:t>yczące</w:t>
      </w:r>
      <w:r w:rsidRPr="00C425F3">
        <w:t xml:space="preserve"> </w:t>
      </w:r>
      <w:r>
        <w:t xml:space="preserve">zasad odpowiedzialności </w:t>
      </w:r>
      <w:r w:rsidRPr="00C425F3">
        <w:t>platform, tj.</w:t>
      </w:r>
      <w:r>
        <w:t> </w:t>
      </w:r>
      <w:r w:rsidRPr="00C425F3">
        <w:t>art. 22a</w:t>
      </w:r>
      <w:r>
        <w:t>–</w:t>
      </w:r>
      <w:r w:rsidRPr="00C425F3">
        <w:t>22h.</w:t>
      </w:r>
    </w:p>
    <w:p w14:paraId="67578B88" w14:textId="77777777" w:rsidR="00C62E69" w:rsidRDefault="00C62E69" w:rsidP="00C62E69">
      <w:pPr>
        <w:pStyle w:val="ARTartustawynprozporzdzenia"/>
        <w:ind w:firstLine="0"/>
        <w:rPr>
          <w:rStyle w:val="Ppogrubienie"/>
        </w:rPr>
      </w:pPr>
    </w:p>
    <w:p w14:paraId="2490D9A4" w14:textId="77777777" w:rsidR="00C62E69" w:rsidRPr="00EE10AD" w:rsidRDefault="00C62E69" w:rsidP="00C62E69">
      <w:pPr>
        <w:pStyle w:val="ARTartustawynprozporzdzenia"/>
        <w:ind w:firstLine="0"/>
        <w:rPr>
          <w:rStyle w:val="Ppogrubienie"/>
        </w:rPr>
      </w:pPr>
      <w:r w:rsidRPr="00EE10AD">
        <w:rPr>
          <w:rStyle w:val="Ppogrubienie"/>
        </w:rPr>
        <w:t>Poprawki techniczno-legislacyjne</w:t>
      </w:r>
    </w:p>
    <w:p w14:paraId="63FA3E5F" w14:textId="77777777" w:rsidR="00C62E69" w:rsidRDefault="00C62E69" w:rsidP="00C62E69">
      <w:pPr>
        <w:pStyle w:val="ARTartustawynprozporzdzenia"/>
      </w:pPr>
      <w:r>
        <w:t>W</w:t>
      </w:r>
      <w:r w:rsidRPr="00EE10AD">
        <w:t xml:space="preserve"> </w:t>
      </w:r>
      <w:r w:rsidRPr="0055360F">
        <w:rPr>
          <w:rStyle w:val="Kkursywa"/>
        </w:rPr>
        <w:t>definiens</w:t>
      </w:r>
      <w:r w:rsidRPr="00EE10AD">
        <w:t xml:space="preserve"> definicji pojęcia „nadawanie utworu” ustawodawca zamieścił również </w:t>
      </w:r>
      <w:r w:rsidRPr="0055360F">
        <w:rPr>
          <w:rStyle w:val="Kkursywa"/>
        </w:rPr>
        <w:t xml:space="preserve">definiendum </w:t>
      </w:r>
      <w:r w:rsidRPr="00EE10AD">
        <w:t xml:space="preserve">i </w:t>
      </w:r>
      <w:r w:rsidRPr="0055360F">
        <w:rPr>
          <w:rStyle w:val="Kkursywa"/>
        </w:rPr>
        <w:t>definiens</w:t>
      </w:r>
      <w:r w:rsidRPr="00EE10AD">
        <w:t xml:space="preserve"> pojęcia „wprowadzenie bezpośrednie”. Zastosowana technika nie</w:t>
      </w:r>
      <w:r>
        <w:t> </w:t>
      </w:r>
      <w:r w:rsidRPr="00EE10AD">
        <w:t>znajduje uzasadnienia w Zasadach techniki prawodawczej, zwanych dalej „ZTP”. Jeśli w</w:t>
      </w:r>
      <w:r>
        <w:t> </w:t>
      </w:r>
      <w:r w:rsidRPr="00EE10AD">
        <w:t xml:space="preserve">ocenie ustawodawcy pojęcie „wprowadzenie bezpośrednie” wymaga zdefiniowania (spełniona jest co najmniej jedna z przesłanek określonych w § 146 ust. 1 ZTP), należałoby definicję tego pojęcia sformułować w tzw. słowniku ustawy jako odrębną definicję i zamieścić po definicji pojęcia „nadawanie utworu”. Co więcej, skoro ustawodawca zdecydował się </w:t>
      </w:r>
      <w:r w:rsidRPr="00EE10AD">
        <w:lastRenderedPageBreak/>
        <w:t>w</w:t>
      </w:r>
      <w:r>
        <w:t> </w:t>
      </w:r>
      <w:r w:rsidRPr="00EE10AD">
        <w:t>ustawie z dnia 4 lutego 1994 r. o prawie autorskim i prawach pokrewnych zebrać definicje w tzw. słowniku kolumnowym (definicje jako elementy zbioru ujęte w</w:t>
      </w:r>
      <w:r>
        <w:t> </w:t>
      </w:r>
      <w:r w:rsidRPr="00EE10AD">
        <w:t>kolejnych punktach wyliczenia), należałoby konsekwentnie tę technikę zastosować również w odniesieniu do</w:t>
      </w:r>
      <w:r>
        <w:t> </w:t>
      </w:r>
      <w:r w:rsidRPr="00EE10AD">
        <w:t>definicji pojęcia „wprowadzenie bezpośrednie”</w:t>
      </w:r>
      <w:r>
        <w:t xml:space="preserve"> – </w:t>
      </w:r>
      <w:r w:rsidRPr="0055360F">
        <w:rPr>
          <w:rStyle w:val="Ppogrubienie"/>
        </w:rPr>
        <w:t>poprawka nr 1</w:t>
      </w:r>
      <w:r w:rsidRPr="00EE10AD">
        <w:t xml:space="preserve">. </w:t>
      </w:r>
      <w:r>
        <w:t xml:space="preserve">Konsekwencją tej poprawki są </w:t>
      </w:r>
      <w:r w:rsidRPr="0055360F">
        <w:rPr>
          <w:rStyle w:val="Ppogrubienie"/>
        </w:rPr>
        <w:t>poprawki nr 4 i 21</w:t>
      </w:r>
      <w:r>
        <w:t>.</w:t>
      </w:r>
    </w:p>
    <w:p w14:paraId="12379B88" w14:textId="77777777" w:rsidR="00C62E69" w:rsidRDefault="00C62E69" w:rsidP="00C62E69">
      <w:pPr>
        <w:pStyle w:val="ARTartustawynprozporzdzenia"/>
      </w:pPr>
      <w:r>
        <w:t>D</w:t>
      </w:r>
      <w:r w:rsidRPr="00EE10AD">
        <w:t>odając do ustawy z dnia 4 lutego 1994 r. o prawie autorskim i prawach pokrewnych nowe przepisy</w:t>
      </w:r>
      <w:r>
        <w:t>,</w:t>
      </w:r>
      <w:r w:rsidRPr="00EE10AD">
        <w:t xml:space="preserve"> ustawodawca stosuje dwie techniki oznaczania przepisów – indeksową i</w:t>
      </w:r>
      <w:r>
        <w:t> </w:t>
      </w:r>
      <w:r w:rsidRPr="00EE10AD">
        <w:t>literową. Prawodawca musi być konsekwentny w zakresie przyjętej przez siebie techniki oznaczania dodawanych przepisów. Stosowanie dwóch różnych technik jest błędem techniczno-legislacyjnym. W związku z tym, że ustawodawca przed dniem 1</w:t>
      </w:r>
      <w:r>
        <w:t> </w:t>
      </w:r>
      <w:r w:rsidRPr="00EE10AD">
        <w:t>sierpnia 2002 r. (dzień wejścia w życie obowiązujących ZTP)</w:t>
      </w:r>
      <w:r>
        <w:t>,</w:t>
      </w:r>
      <w:r w:rsidRPr="00EE10AD">
        <w:t xml:space="preserve"> dodając do wymienionej ustawy nowe przepisy</w:t>
      </w:r>
      <w:r>
        <w:t>,</w:t>
      </w:r>
      <w:r w:rsidRPr="00EE10AD">
        <w:t xml:space="preserve"> oznaczał je indeksowo, należ</w:t>
      </w:r>
      <w:r>
        <w:t>y</w:t>
      </w:r>
      <w:r w:rsidRPr="00EE10AD">
        <w:t xml:space="preserve"> konsekwentnie tę technikę stosować. Fakt, że ustawą z dnia 22</w:t>
      </w:r>
      <w:r>
        <w:t> </w:t>
      </w:r>
      <w:r w:rsidRPr="00EE10AD">
        <w:t>listopada 2018 r. o zmianie ustawy o prawie autorskim i prawach pokrewnych oraz ustawy o</w:t>
      </w:r>
      <w:r>
        <w:t> </w:t>
      </w:r>
      <w:r w:rsidRPr="00EE10AD">
        <w:t>ochronie baz danych dodano do pierwszej ze zmienianych wówczas ustaw art. 35a–35e, a</w:t>
      </w:r>
      <w:r>
        <w:t> </w:t>
      </w:r>
      <w:r w:rsidRPr="00EE10AD">
        <w:t>więc że postąpiono wbrew obowiązującej regule, wynikał wyłącznie z</w:t>
      </w:r>
      <w:r>
        <w:t> </w:t>
      </w:r>
      <w:r w:rsidRPr="00EE10AD">
        <w:t>faktu, że do ustawy z</w:t>
      </w:r>
      <w:r>
        <w:t> </w:t>
      </w:r>
      <w:r w:rsidRPr="00EE10AD">
        <w:t>dnia 4 lutego 1994 r. o prawie autorskim i prawach pokrewnych nie można było dodać przepisu oznaczonego jako art. 35</w:t>
      </w:r>
      <w:r w:rsidRPr="00EE10AD">
        <w:rPr>
          <w:rStyle w:val="IGindeksgrny"/>
        </w:rPr>
        <w:t>1</w:t>
      </w:r>
      <w:r w:rsidRPr="00EE10AD">
        <w:t>, ponieważ tak oznaczony przepis znajdował się już w</w:t>
      </w:r>
      <w:r>
        <w:t> </w:t>
      </w:r>
      <w:r w:rsidRPr="00EE10AD">
        <w:t>ustawie. Nie było więc w tym przypadku technicznej możliwości oznaczenia dodawanych przepisów w sposób zgodny z regułą. Skądinąd przypadek ten był już krytykowany w</w:t>
      </w:r>
      <w:r>
        <w:t> </w:t>
      </w:r>
      <w:r w:rsidRPr="00EE10AD">
        <w:t>momencie uchwalania ustawy dodającej do ustawy z dnia 4 lutego 1994 r. o</w:t>
      </w:r>
      <w:r>
        <w:t xml:space="preserve"> </w:t>
      </w:r>
      <w:r w:rsidRPr="00EE10AD">
        <w:t>prawie autorskim i prawach pokrewnych przepisy art. 35a–35e. Wskazywano wówczas, że w</w:t>
      </w:r>
      <w:r>
        <w:t> </w:t>
      </w:r>
      <w:r w:rsidRPr="00EE10AD">
        <w:t>sytuacji gdy nie ma możliwości dodania do ustawy przepisów oznaczonych właściwie, powinien znaleźć zastosowanie</w:t>
      </w:r>
      <w:r>
        <w:t xml:space="preserve"> </w:t>
      </w:r>
      <w:r w:rsidRPr="00EE10AD">
        <w:t>§ 84 ZTP (odstąpienie od nowelizacji i opracowanie nowej ustawy merytorycznej). Inne były okoliczności dodania do ustawy z dnia 4 lutego 1994 r. o</w:t>
      </w:r>
      <w:r>
        <w:t> </w:t>
      </w:r>
      <w:r w:rsidRPr="00EE10AD">
        <w:t>prawie autorskim i prawach pokrewnych art. 15a. Przepis ten został dodany ustawą z dnia 3</w:t>
      </w:r>
      <w:r>
        <w:t> </w:t>
      </w:r>
      <w:r w:rsidRPr="00EE10AD">
        <w:t>lipca 2018</w:t>
      </w:r>
      <w:r>
        <w:t> </w:t>
      </w:r>
      <w:r w:rsidRPr="00EE10AD">
        <w:t>r. – Przepisy wprowadzające ustawę – Prawo o szkolnictwie wyższym i nauce. W</w:t>
      </w:r>
      <w:r>
        <w:t> </w:t>
      </w:r>
      <w:r w:rsidRPr="00EE10AD">
        <w:t>tym</w:t>
      </w:r>
      <w:r>
        <w:t> </w:t>
      </w:r>
      <w:r w:rsidRPr="00EE10AD">
        <w:t>przypadku dodawany przepis został oznaczony literowo z powodu błędu technicznego, który nie został zidentyfikowany i naprawiony podczas prac legislacyjnych nad wymienioną ustawą. Fakt, że w ustawie z dnia 4 lutego 1994 r. o prawie autorskim i prawach pokrewnych znalazły się z różnych powodów przepisy oznaczone literowo nie oznacza, że prawodawca ma</w:t>
      </w:r>
      <w:r>
        <w:t> </w:t>
      </w:r>
      <w:r w:rsidRPr="00EE10AD">
        <w:t>teraz swobodę wyboru techniki oznaczania przepisów dodawanych, tj. że może oznaczać dodawane przepisy według swego uznania, raz oznaczając je techniką literową</w:t>
      </w:r>
      <w:r>
        <w:t>,</w:t>
      </w:r>
      <w:r w:rsidRPr="00EE10AD">
        <w:t xml:space="preserve"> a innym razem techniką indeksową</w:t>
      </w:r>
      <w:r>
        <w:t xml:space="preserve">. </w:t>
      </w:r>
      <w:r w:rsidRPr="00EE10AD">
        <w:t xml:space="preserve">W </w:t>
      </w:r>
      <w:r>
        <w:t>rozpatrzonej ust</w:t>
      </w:r>
      <w:r w:rsidRPr="00EE10AD">
        <w:t xml:space="preserve">awie w każdym z przypadków, w których nowe </w:t>
      </w:r>
      <w:r w:rsidRPr="00EE10AD">
        <w:lastRenderedPageBreak/>
        <w:t>przepisy oznaczono techniką litrową, możliwe było ich oznaczenie techniką indeksową, a więc zgodnie ze sztuką. Mając to na uwadze proponuje się poprawki, które uporządkują oznaczenia dodawanych przepisów. Analogiczna do powyższej uwaga odnosi się do oznaczania dodawanych jednostek systematyzacyjnych. W nowelizowanej ustawie panuje bałagan w tym zakresie (oddział 3a – Dozwolony użytek na rzecz beneficjentów i oddział 3</w:t>
      </w:r>
      <w:r w:rsidRPr="00EE10AD">
        <w:rPr>
          <w:rStyle w:val="IGindeksgrny"/>
        </w:rPr>
        <w:t>1</w:t>
      </w:r>
      <w:r w:rsidRPr="00EE10AD">
        <w:t xml:space="preserve"> – Prawa do pierwszych wydań oraz wydań naukowych i krytycznych). Dążąc do zapewnienia odpowiedniego standardu ustawie również w aspekcie systematyki aktu, w tym oznaczania jednostek systematyzacyjnych, należy również tę kwestię uporządkować poprawką.</w:t>
      </w:r>
      <w:r>
        <w:t xml:space="preserve"> Mając powyższe na uwadze, uchwalono </w:t>
      </w:r>
      <w:r w:rsidRPr="0055360F">
        <w:rPr>
          <w:rStyle w:val="Ppogrubienie"/>
        </w:rPr>
        <w:t>poprawki nr 2, 17, 19 i 22</w:t>
      </w:r>
      <w:r>
        <w:t>.</w:t>
      </w:r>
    </w:p>
    <w:p w14:paraId="7A565BC9" w14:textId="77777777" w:rsidR="00C62E69" w:rsidRDefault="00C62E69" w:rsidP="00C62E69">
      <w:pPr>
        <w:pStyle w:val="ARTartustawynprozporzdzenia"/>
      </w:pPr>
      <w:r>
        <w:t xml:space="preserve">Uchwalając </w:t>
      </w:r>
      <w:r w:rsidRPr="0055360F">
        <w:rPr>
          <w:rStyle w:val="Ppogrubienie"/>
        </w:rPr>
        <w:t>poprawki nr 3, 5 i 12</w:t>
      </w:r>
      <w:r w:rsidRPr="001E64CC">
        <w:t>,</w:t>
      </w:r>
      <w:r>
        <w:t xml:space="preserve"> Senat zamieścił </w:t>
      </w:r>
      <w:r w:rsidRPr="0055360F">
        <w:t xml:space="preserve">we właściwym miejscu w strukturze ustawy </w:t>
      </w:r>
      <w:r>
        <w:t xml:space="preserve">przepis, określający prawo twórcy </w:t>
      </w:r>
      <w:r w:rsidRPr="00124EC4">
        <w:t xml:space="preserve">utworu </w:t>
      </w:r>
      <w:r>
        <w:t>(</w:t>
      </w:r>
      <w:r w:rsidRPr="00E36383">
        <w:t>literackiego, publicystycznego, naukowego, muzycznego lub słowno-muzycznego</w:t>
      </w:r>
      <w:r>
        <w:t>)</w:t>
      </w:r>
      <w:r w:rsidRPr="00E36383">
        <w:t xml:space="preserve"> do stosownego wynagrodzenia z tytułu publicznego udostępniania utworu w taki sposób, aby każdy mógł mieć do niego dostęp w</w:t>
      </w:r>
      <w:r>
        <w:t> </w:t>
      </w:r>
      <w:r w:rsidRPr="00E36383">
        <w:t>miejscu i czasie przez siebie wybranym</w:t>
      </w:r>
      <w:r>
        <w:t>.</w:t>
      </w:r>
    </w:p>
    <w:p w14:paraId="5E0C34BD" w14:textId="77777777" w:rsidR="00C62E69" w:rsidRDefault="00C62E69" w:rsidP="00C62E69">
      <w:pPr>
        <w:pStyle w:val="ARTartustawynprozporzdzenia"/>
      </w:pPr>
      <w:r>
        <w:t>W</w:t>
      </w:r>
      <w:r w:rsidRPr="00E36383">
        <w:t xml:space="preserve"> art. 22b ust. 2 </w:t>
      </w:r>
      <w:r>
        <w:t>(</w:t>
      </w:r>
      <w:r w:rsidRPr="00E36383">
        <w:t>art. 1 pkt 5</w:t>
      </w:r>
      <w:r>
        <w:t xml:space="preserve"> noweli)</w:t>
      </w:r>
      <w:r w:rsidRPr="00E36383">
        <w:t xml:space="preserve"> ustawodawca wskazał, że równowartość 10</w:t>
      </w:r>
      <w:r>
        <w:t> </w:t>
      </w:r>
      <w:r w:rsidRPr="00E36383">
        <w:t>milionów euro obrotu będzie ustalana według kursu średniego walut obcych ogłaszanego przez Narodowy Bank Polski z ostatniego dnia roboczego poprzedzającego dzień obliczenia tego obrotu. W związku z tym nasuwa</w:t>
      </w:r>
      <w:r>
        <w:t>ło</w:t>
      </w:r>
      <w:r w:rsidRPr="00E36383">
        <w:t xml:space="preserve"> się pytanie, czy do ustalenia równowartości kwoty euro nie byłby wystarczający mechanizm opisany w art. 6 ust. 2 ustawy z dnia 4 lutego 1994 r. o prawie autorskim i prawach pokrewnych (przepis ten stanowi: </w:t>
      </w:r>
      <w:r w:rsidRPr="00E36383">
        <w:rPr>
          <w:rStyle w:val="Kkursywa"/>
        </w:rPr>
        <w:t>„Ilekroć w ustawie jest mowa o równowartości danej kwoty wyrażonej w euro, należy przez to rozumieć jej równowartość wyrażoną w walucie polskiej, ustaloną przy zastosowaniu średniego kursu euro, lub jej równowartość wyrażoną w innej walucie, ustaloną przy zastosowaniu średniego kursu euro oraz średniego kursu tej waluty ogłoszonego przez Narodowy Bank Polski w dniu poprzedzającym dokonanie czynności.”</w:t>
      </w:r>
      <w:r w:rsidRPr="00E36383">
        <w:t>). Przepis art. 6 ust. 2 jest przepisem merytorycznym ogólnym. Po drugie</w:t>
      </w:r>
      <w:r>
        <w:t>,</w:t>
      </w:r>
      <w:r w:rsidRPr="00E36383">
        <w:t xml:space="preserve"> przyjęte brzmienie sugeruje, że nie odnosi się ono do ustalania równowartości kwoty euro w walucie polskiej. Waluta polska nie jest walutą obcą w myśl polskiego prawa. Po trzecie</w:t>
      </w:r>
      <w:r>
        <w:t>,</w:t>
      </w:r>
      <w:r w:rsidRPr="00E36383">
        <w:t xml:space="preserve"> brzmienie przepisu – inaczej niż to uczyniono we wspomnianym art. 6 ust. 2 – nie odnosi do siebie kursu euro i kursu waluty obcej. </w:t>
      </w:r>
      <w:r>
        <w:t>Dla</w:t>
      </w:r>
      <w:r w:rsidRPr="00E36383">
        <w:t xml:space="preserve"> zrealizowania intencji prawodawcy </w:t>
      </w:r>
      <w:r>
        <w:t xml:space="preserve">wystarczające jest, aby </w:t>
      </w:r>
      <w:r w:rsidRPr="00E36383">
        <w:t>ustalenie równowartości kwoty euro, o której mowa w</w:t>
      </w:r>
      <w:r>
        <w:t> </w:t>
      </w:r>
      <w:r w:rsidRPr="00E36383">
        <w:t>dodawanym art. 22b ust. 2, następ</w:t>
      </w:r>
      <w:r>
        <w:t>owało w oparciu o</w:t>
      </w:r>
      <w:r w:rsidRPr="00E36383">
        <w:t xml:space="preserve"> art. 6 ust. 2</w:t>
      </w:r>
      <w:r>
        <w:t xml:space="preserve"> (</w:t>
      </w:r>
      <w:r w:rsidRPr="00124EC4">
        <w:rPr>
          <w:rStyle w:val="Ppogrubienie"/>
        </w:rPr>
        <w:t>poprawka nr 6</w:t>
      </w:r>
      <w:r>
        <w:t>)</w:t>
      </w:r>
      <w:r w:rsidRPr="00E36383">
        <w:t>.</w:t>
      </w:r>
    </w:p>
    <w:p w14:paraId="15502748" w14:textId="77777777" w:rsidR="00C62E69" w:rsidRDefault="00C62E69" w:rsidP="00C62E69">
      <w:pPr>
        <w:pStyle w:val="ARTartustawynprozporzdzenia"/>
      </w:pPr>
      <w:r>
        <w:lastRenderedPageBreak/>
        <w:t>Z</w:t>
      </w:r>
      <w:r w:rsidRPr="00E36383">
        <w:t>godnie z utrwaloną dobrą praktyką legislacyjną, przy formułowaniu przepisów o</w:t>
      </w:r>
      <w:r>
        <w:t> </w:t>
      </w:r>
      <w:r w:rsidRPr="00E36383">
        <w:t>charakterze obligatoryjnym należy unikać czasownika modalnego „powinien”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E36383">
        <w:t xml:space="preserve"> </w:t>
      </w:r>
      <w:r>
        <w:t>–</w:t>
      </w:r>
      <w:r w:rsidRPr="00E36383">
        <w:t xml:space="preserve"> </w:t>
      </w:r>
      <w:r w:rsidRPr="00124EC4">
        <w:rPr>
          <w:rStyle w:val="Ppogrubienie"/>
        </w:rPr>
        <w:t>poprawki nr 7 i 18</w:t>
      </w:r>
      <w:r>
        <w:t>.</w:t>
      </w:r>
    </w:p>
    <w:p w14:paraId="3EFFA8DB" w14:textId="77777777" w:rsidR="00C62E69" w:rsidRDefault="00C62E69" w:rsidP="00C62E69">
      <w:pPr>
        <w:pStyle w:val="ARTartustawynprozporzdzenia"/>
      </w:pPr>
      <w:r w:rsidRPr="00124EC4">
        <w:rPr>
          <w:rStyle w:val="Ppogrubienie"/>
        </w:rPr>
        <w:t>Poprawka nr 8</w:t>
      </w:r>
      <w:r>
        <w:t xml:space="preserve"> porządkuje terminologię ustawy. W</w:t>
      </w:r>
      <w:r w:rsidRPr="00A417BF">
        <w:t xml:space="preserve"> art. 47 ustawodawca posługuje się określeniem „wpływy z korzystania z utworu”, zaś w art. 47a ust. 1 „przychody z korzystania z utworu”</w:t>
      </w:r>
      <w:r>
        <w:t xml:space="preserve"> (art. 1 pkt 13 i 14 noweli)</w:t>
      </w:r>
      <w:r w:rsidRPr="00A417BF">
        <w:t>. Oba te określenia używane są w tym samym znaczeniu. Mając na uwadze § 10 ZTP statuujący zasadę konsekwencji terminologicznej (do oznaczenia jednakowych pojęć używa się jednakowych określeń)</w:t>
      </w:r>
      <w:r>
        <w:t>,</w:t>
      </w:r>
      <w:r w:rsidRPr="00A417BF">
        <w:t xml:space="preserve"> ustawodawca powinien używać w</w:t>
      </w:r>
      <w:r>
        <w:t> </w:t>
      </w:r>
      <w:r w:rsidRPr="00A417BF">
        <w:t>przepisach ustawy tylko jednego z tych określeń. Aktualnie ustawa z dnia 4 lutego 1994 r. o</w:t>
      </w:r>
      <w:r>
        <w:t> </w:t>
      </w:r>
      <w:r w:rsidRPr="00A417BF">
        <w:t>prawie autorskim i prawach pokrewnych posługuje się wymiennie oboma określeniami</w:t>
      </w:r>
      <w:r>
        <w:t>.</w:t>
      </w:r>
      <w:r w:rsidRPr="00A417BF">
        <w:t xml:space="preserve"> </w:t>
      </w:r>
      <w:r>
        <w:t>N</w:t>
      </w:r>
      <w:r w:rsidRPr="00A417BF">
        <w:t>ie</w:t>
      </w:r>
      <w:r>
        <w:t> </w:t>
      </w:r>
      <w:r w:rsidRPr="00A417BF">
        <w:t>oznacza to jednak, że przy okazji nowelizowania tej ustawy nie należy porządkować jej</w:t>
      </w:r>
      <w:r>
        <w:t> </w:t>
      </w:r>
      <w:r w:rsidRPr="00A417BF">
        <w:t xml:space="preserve">terminologii. W </w:t>
      </w:r>
      <w:r>
        <w:t>rozpatrzonej</w:t>
      </w:r>
      <w:r w:rsidRPr="00A417BF">
        <w:t xml:space="preserve"> ustawie w przepisach zmieniających ustawę z dnia 4 lutego 1994</w:t>
      </w:r>
      <w:r>
        <w:t> </w:t>
      </w:r>
      <w:r w:rsidRPr="00A417BF">
        <w:t>r. o prawie autorskim i prawach pokrewnych posłużono się określeniem „przychód” siedem razy, zaś określenia „wpływy” użyto jednokrotnie.</w:t>
      </w:r>
    </w:p>
    <w:p w14:paraId="70FDC022" w14:textId="77777777" w:rsidR="00C62E69" w:rsidRDefault="00C62E69" w:rsidP="00C62E69">
      <w:pPr>
        <w:pStyle w:val="ARTartustawynprozporzdzenia"/>
      </w:pPr>
      <w:r w:rsidRPr="00124EC4">
        <w:rPr>
          <w:rStyle w:val="Ppogrubienie"/>
        </w:rPr>
        <w:t>Poprawka nr 9</w:t>
      </w:r>
      <w:r>
        <w:t xml:space="preserve"> porządkuje terminologię ustawy. </w:t>
      </w:r>
      <w:r w:rsidRPr="00A417BF">
        <w:t>W poprawce uwzględniono między innymi brzmienie dodawanego art. 47a ust. 2 (art. 1 pkt 14 noweli) oraz § 10 ZTP.</w:t>
      </w:r>
    </w:p>
    <w:p w14:paraId="51C0CBBE" w14:textId="77777777" w:rsidR="00C62E69" w:rsidRDefault="00C62E69" w:rsidP="00C62E69">
      <w:pPr>
        <w:pStyle w:val="ARTartustawynprozporzdzenia"/>
      </w:pPr>
      <w:r>
        <w:t>O</w:t>
      </w:r>
      <w:r w:rsidRPr="00A417BF">
        <w:t>kreślając zakres obowiązku informacyjnego osoby, na którą przeniesiono autorskie prawa majątkowe lub osoby, której udzielono licencji, w przypadku przeniesienia przez taką osobę autorskich praw majątkowych albo udzielenia licencji</w:t>
      </w:r>
      <w:r>
        <w:t>,</w:t>
      </w:r>
      <w:r w:rsidRPr="00A417BF">
        <w:t xml:space="preserve"> wskazano, że twórca będzie informowany o fakcie przeniesienia prawa albo udzielenia licencji oraz będą mu udostępniane – na jego żądanie – „imię i nazwisko lub nazwa oraz adres zamieszkania lub siedziba i adres poczty elektronicznej nabywcy praw lub licencjobiorcy”. W związku z tym nasuwa</w:t>
      </w:r>
      <w:r>
        <w:t>ło</w:t>
      </w:r>
      <w:r w:rsidRPr="00A417BF">
        <w:t xml:space="preserve"> się pytanie, dlaczego w przypadku nabywcy i licencjobiorcy niebędącego osobą fizyczną informacja obejmuje wyłącznie siedzibę, a nie adres. Skoro w przypadku nabywcy albo licencjobiorcy, będącego osobą fizyczną, udostępniony będzie jego adres zamieszkania, nie ma powodu, aby w przypadku nabywcy albo licencjobiorcy instytucjonalnego poprzestawać wyłącznie na wskazaniu siedziby. Warto również zwrócić uwagę, że spójnik alternatywy łącznej użyty w sformułowaniu „adres zamieszkania lub siedziba” sugeruje, że nabywca albo licencjobiorca może mieć zarówno miejsce zamieszkania, jak i siedzibę. </w:t>
      </w:r>
      <w:r>
        <w:t xml:space="preserve">Dążąc do wyeliminowania wątpliwości interpretacyjnych, uchwalono </w:t>
      </w:r>
      <w:r w:rsidRPr="00124EC4">
        <w:rPr>
          <w:rStyle w:val="Ppogrubienie"/>
        </w:rPr>
        <w:t>poprawkę nr 10</w:t>
      </w:r>
      <w:r>
        <w:t>.</w:t>
      </w:r>
    </w:p>
    <w:p w14:paraId="6C55075F" w14:textId="77777777" w:rsidR="00C62E69" w:rsidRDefault="00C62E69" w:rsidP="00C62E69">
      <w:pPr>
        <w:pStyle w:val="ARTartustawynprozporzdzenia"/>
      </w:pPr>
      <w:r w:rsidRPr="00124EC4">
        <w:rPr>
          <w:rStyle w:val="Ppogrubienie"/>
        </w:rPr>
        <w:lastRenderedPageBreak/>
        <w:t>Poprawka nr 11</w:t>
      </w:r>
      <w:r>
        <w:t xml:space="preserve"> </w:t>
      </w:r>
      <w:r w:rsidRPr="004A030A">
        <w:t>porządkuj</w:t>
      </w:r>
      <w:r>
        <w:t>e</w:t>
      </w:r>
      <w:r w:rsidRPr="004A030A">
        <w:t xml:space="preserve"> terminologię w obrębie nowelizowanego art. 57 ustawy z</w:t>
      </w:r>
      <w:r>
        <w:t> </w:t>
      </w:r>
      <w:r w:rsidRPr="004A030A">
        <w:t>dnia</w:t>
      </w:r>
      <w:r>
        <w:t> </w:t>
      </w:r>
      <w:r w:rsidRPr="004A030A">
        <w:t>4 lutego 1994 r. o prawie autorskim i prawach pokrewnych.</w:t>
      </w:r>
    </w:p>
    <w:p w14:paraId="1508AF11" w14:textId="77777777" w:rsidR="00C62E69" w:rsidRDefault="00C62E69" w:rsidP="00C62E69">
      <w:pPr>
        <w:pStyle w:val="ARTartustawynprozporzdzenia"/>
      </w:pPr>
      <w:r w:rsidRPr="00124EC4">
        <w:rPr>
          <w:rStyle w:val="Ppogrubienie"/>
        </w:rPr>
        <w:t>Poprawka nr 13</w:t>
      </w:r>
      <w:r>
        <w:t xml:space="preserve"> eliminuje wątpliwości co do zakresu odesłania. Przepis w uchwalonym brzmieniu rodził wątpliwość, czy ustawodawca odsyła do całego pkt 2, czy do jego fragmentu rozpoczynającego się od wyrazu „sposób”. Wolą ustawodawcy było, aby dodawany art. 99</w:t>
      </w:r>
      <w:r w:rsidRPr="00C0518E">
        <w:rPr>
          <w:rStyle w:val="IGindeksgrny"/>
        </w:rPr>
        <w:t>7</w:t>
      </w:r>
      <w:r>
        <w:t xml:space="preserve"> ust. 2 pkt 1 stanowił o zwielokrotnianiu publikacji prasowej na polu eksploatacji, o którym mowa w pkt 2 wskazanej jednostki redakcyjnej.</w:t>
      </w:r>
    </w:p>
    <w:p w14:paraId="0930D3DB" w14:textId="77777777" w:rsidR="00C62E69" w:rsidRDefault="00C62E69" w:rsidP="00C62E69">
      <w:pPr>
        <w:pStyle w:val="ARTartustawynprozporzdzenia"/>
      </w:pPr>
      <w:r>
        <w:t>D</w:t>
      </w:r>
      <w:r w:rsidRPr="0055360F">
        <w:t>odawan</w:t>
      </w:r>
      <w:r>
        <w:t>y</w:t>
      </w:r>
      <w:r w:rsidRPr="0055360F">
        <w:t xml:space="preserve"> art. 99</w:t>
      </w:r>
      <w:r w:rsidRPr="0055360F">
        <w:rPr>
          <w:rStyle w:val="IGindeksgrny"/>
        </w:rPr>
        <w:t>10</w:t>
      </w:r>
      <w:r w:rsidRPr="0055360F">
        <w:t xml:space="preserve"> </w:t>
      </w:r>
      <w:r>
        <w:t xml:space="preserve">(art. 1 pkt 22 noweli) </w:t>
      </w:r>
      <w:r w:rsidRPr="0055360F">
        <w:t xml:space="preserve">wymaga przeredagowania, tak aby </w:t>
      </w:r>
      <w:r>
        <w:t>był on zgodny</w:t>
      </w:r>
      <w:r w:rsidRPr="0055360F">
        <w:t xml:space="preserve"> </w:t>
      </w:r>
      <w:r>
        <w:t xml:space="preserve">z </w:t>
      </w:r>
      <w:r w:rsidRPr="0055360F">
        <w:t>wynikającym</w:t>
      </w:r>
      <w:r>
        <w:t>i</w:t>
      </w:r>
      <w:r w:rsidRPr="0055360F">
        <w:t xml:space="preserve"> z § 56 ust. 1 ZTP zasad</w:t>
      </w:r>
      <w:r>
        <w:t>ami</w:t>
      </w:r>
      <w:r w:rsidRPr="0055360F">
        <w:t xml:space="preserve"> formułowania przepisów zawierających wyliczenie. </w:t>
      </w:r>
      <w:r>
        <w:t>Ponadto należy</w:t>
      </w:r>
      <w:r w:rsidRPr="0055360F">
        <w:t xml:space="preserve"> dokonać również zmiany, która wyeliminuje sugestię, że wydawca może mieć zarówno miejsce zamieszkania, jak i siedzibę (błędnie użyto spójnika alternatywy łącznej; prawidłowego spójnika użyto w dodawanym art. 35</w:t>
      </w:r>
      <w:r w:rsidRPr="0055360F">
        <w:rPr>
          <w:rStyle w:val="IGindeksgrny"/>
        </w:rPr>
        <w:t>14</w:t>
      </w:r>
      <w:r w:rsidRPr="0055360F">
        <w:t xml:space="preserve"> pkt 1 i nowelizowanym art. 66 – art. 1 pkt 9 i 16 noweli)</w:t>
      </w:r>
      <w:r>
        <w:t xml:space="preserve"> – </w:t>
      </w:r>
      <w:r w:rsidRPr="00C0518E">
        <w:rPr>
          <w:rStyle w:val="Ppogrubienie"/>
        </w:rPr>
        <w:t>poprawka nr 14</w:t>
      </w:r>
      <w:r>
        <w:t>.</w:t>
      </w:r>
    </w:p>
    <w:p w14:paraId="313C2046" w14:textId="77777777" w:rsidR="00C62E69" w:rsidRDefault="00C62E69" w:rsidP="00C62E69">
      <w:pPr>
        <w:pStyle w:val="ARTartustawynprozporzdzenia"/>
      </w:pPr>
      <w:r>
        <w:t>D</w:t>
      </w:r>
      <w:r w:rsidRPr="0055360F">
        <w:t>odawany do ustawy z dnia 15 czerwca 2018 r. o zbiorowym zarządzaniu prawami autorskimi i prawami pokrewnymi art. 5a ust. 2 stanowi, że uprawnieni objęci rozszerzeniem licencji zbiorowej mogą w każdym czasie i ze skutkiem natychmiastowym, w drodze oświadczenia złożonego organizacji zbiorowego zarządzania, wyłączyć swoje utwory lub przedmioty praw pokrewnych z zakresu rozszerzonej licencji zbiorowej. W tym przypadku: „</w:t>
      </w:r>
      <w:r w:rsidRPr="0055360F">
        <w:rPr>
          <w:rStyle w:val="Kkursywa"/>
        </w:rPr>
        <w:t>Przepisy art. 32 ust. 3–5 stosuje się odpowiednio, z zastrzeżeniem, że okres, o którym mowa w ust. 3, wynosi 6 miesięcy.</w:t>
      </w:r>
      <w:r w:rsidRPr="0055360F">
        <w:t>”. Sformułowane w przytoczonym przepisie odesłanie jest nieprecyzyjne. Nie jest jasne</w:t>
      </w:r>
      <w:r>
        <w:t>,</w:t>
      </w:r>
      <w:r w:rsidRPr="0055360F">
        <w:t xml:space="preserve"> czy ustawodawca czyniąc „zastrzeżenie” odsyła do art. 32 ust. 3, czy do ust. 3 w dodawanym art. 5a. Mając na względzie dostateczną precyzję przepisów, a</w:t>
      </w:r>
      <w:r>
        <w:t> </w:t>
      </w:r>
      <w:r w:rsidRPr="0055360F">
        <w:t xml:space="preserve">tym samym ich komunikatywność, dążąc do wyeliminowania wątpliwości interpretacyjnych oraz </w:t>
      </w:r>
      <w:r>
        <w:t>przyjmując</w:t>
      </w:r>
      <w:r w:rsidRPr="0055360F">
        <w:t xml:space="preserve">, że intencją prawodawcy było odesłanie do art. 32 ust. 3, </w:t>
      </w:r>
      <w:r>
        <w:t xml:space="preserve">uchwalono </w:t>
      </w:r>
      <w:r w:rsidRPr="00C0518E">
        <w:rPr>
          <w:rStyle w:val="Ppogrubienie"/>
        </w:rPr>
        <w:t>poprawkę nr</w:t>
      </w:r>
      <w:r>
        <w:rPr>
          <w:rStyle w:val="Ppogrubienie"/>
        </w:rPr>
        <w:t> </w:t>
      </w:r>
      <w:r w:rsidRPr="00C0518E">
        <w:rPr>
          <w:rStyle w:val="Ppogrubienie"/>
        </w:rPr>
        <w:t>20</w:t>
      </w:r>
      <w:r>
        <w:t>.</w:t>
      </w:r>
    </w:p>
    <w:p w14:paraId="6AAEDB3E" w14:textId="77777777" w:rsidR="00C62E69" w:rsidRDefault="00C62E69" w:rsidP="00C62E69">
      <w:pPr>
        <w:pStyle w:val="ARTartustawynprozporzdzenia"/>
      </w:pPr>
    </w:p>
    <w:p w14:paraId="511DD41B" w14:textId="77777777" w:rsidR="00C62E69" w:rsidRDefault="00C62E69" w:rsidP="00C62E69">
      <w:pPr>
        <w:pStyle w:val="ARTartustawynprozporzdzenia"/>
      </w:pPr>
    </w:p>
    <w:p w14:paraId="005EEFF2" w14:textId="77777777" w:rsidR="00C62E69" w:rsidRPr="00EE10AD" w:rsidRDefault="00C62E69" w:rsidP="00C62E69">
      <w:pPr>
        <w:pStyle w:val="ARTartustawynprozporzdzenia"/>
      </w:pPr>
    </w:p>
    <w:p w14:paraId="47771D7E" w14:textId="6DCEA63C" w:rsidR="00C62E69" w:rsidRPr="00737F6A" w:rsidRDefault="00C62E69" w:rsidP="00A054FD">
      <w:pPr>
        <w:pStyle w:val="POPIERAJCYPOPRAWKZAMIESZCZONWZESTAWIENIUWNIOSKW"/>
      </w:pPr>
    </w:p>
    <w:sectPr w:rsidR="00C62E69" w:rsidRPr="00737F6A" w:rsidSect="00C62E69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A19EC" w14:textId="77777777" w:rsidR="00CA3B0A" w:rsidRDefault="00CA3B0A">
      <w:r>
        <w:separator/>
      </w:r>
    </w:p>
  </w:endnote>
  <w:endnote w:type="continuationSeparator" w:id="0">
    <w:p w14:paraId="34A391EE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5FAE3" w14:textId="77777777" w:rsidR="00CA3B0A" w:rsidRDefault="00CA3B0A">
      <w:r>
        <w:separator/>
      </w:r>
    </w:p>
  </w:footnote>
  <w:footnote w:type="continuationSeparator" w:id="0">
    <w:p w14:paraId="531E9FA5" w14:textId="77777777" w:rsidR="00CA3B0A" w:rsidRDefault="00CA3B0A">
      <w:r>
        <w:continuationSeparator/>
      </w:r>
    </w:p>
  </w:footnote>
  <w:footnote w:id="1">
    <w:p w14:paraId="5527CC1D" w14:textId="77777777" w:rsidR="00C62E69" w:rsidRPr="00E36383" w:rsidRDefault="00C62E69" w:rsidP="00C62E6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417BF">
        <w:t>Zob.: https://rcl.gov.pl/wp-content/uploads/2020/11/artykul_19.pdf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A0E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4D0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30A"/>
    <w:rsid w:val="0000246E"/>
    <w:rsid w:val="00003862"/>
    <w:rsid w:val="00012A35"/>
    <w:rsid w:val="000136C7"/>
    <w:rsid w:val="00016099"/>
    <w:rsid w:val="00016A95"/>
    <w:rsid w:val="00017DC2"/>
    <w:rsid w:val="00021522"/>
    <w:rsid w:val="00023471"/>
    <w:rsid w:val="00023F13"/>
    <w:rsid w:val="0003059B"/>
    <w:rsid w:val="00030634"/>
    <w:rsid w:val="000319C1"/>
    <w:rsid w:val="00031A8B"/>
    <w:rsid w:val="00031BCA"/>
    <w:rsid w:val="000330FA"/>
    <w:rsid w:val="0003362F"/>
    <w:rsid w:val="00034B25"/>
    <w:rsid w:val="00035337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FDF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6D30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B9"/>
    <w:rsid w:val="001A10E9"/>
    <w:rsid w:val="001A162B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6211"/>
    <w:rsid w:val="0023727E"/>
    <w:rsid w:val="00242081"/>
    <w:rsid w:val="00243777"/>
    <w:rsid w:val="002441CD"/>
    <w:rsid w:val="002501A3"/>
    <w:rsid w:val="0025166C"/>
    <w:rsid w:val="00252568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45D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461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C5286"/>
    <w:rsid w:val="003C6421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38A"/>
    <w:rsid w:val="00407332"/>
    <w:rsid w:val="00407828"/>
    <w:rsid w:val="00412123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37A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C0C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5F5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48D"/>
    <w:rsid w:val="005147E8"/>
    <w:rsid w:val="005158F2"/>
    <w:rsid w:val="00517A46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2D92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24AB"/>
    <w:rsid w:val="00672F8E"/>
    <w:rsid w:val="00673BA5"/>
    <w:rsid w:val="00680058"/>
    <w:rsid w:val="00681F9F"/>
    <w:rsid w:val="006840EA"/>
    <w:rsid w:val="006844E2"/>
    <w:rsid w:val="00684C65"/>
    <w:rsid w:val="00685267"/>
    <w:rsid w:val="00685479"/>
    <w:rsid w:val="006872AE"/>
    <w:rsid w:val="00690082"/>
    <w:rsid w:val="00690252"/>
    <w:rsid w:val="006946BB"/>
    <w:rsid w:val="00696106"/>
    <w:rsid w:val="006969FA"/>
    <w:rsid w:val="006A35D5"/>
    <w:rsid w:val="006A748A"/>
    <w:rsid w:val="006C3F0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1D4B"/>
    <w:rsid w:val="007C3806"/>
    <w:rsid w:val="007C5BB7"/>
    <w:rsid w:val="007C7539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4908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6A7E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C04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102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7D87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2D68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2E69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72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953"/>
    <w:rsid w:val="00D76EC9"/>
    <w:rsid w:val="00D77064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1926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5A12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0FA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818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5B36"/>
    <w:rsid w:val="00F43390"/>
    <w:rsid w:val="00F443B2"/>
    <w:rsid w:val="00F458D8"/>
    <w:rsid w:val="00F45E31"/>
    <w:rsid w:val="00F50237"/>
    <w:rsid w:val="00F53596"/>
    <w:rsid w:val="00F55BA8"/>
    <w:rsid w:val="00F55DB1"/>
    <w:rsid w:val="00F56ACA"/>
    <w:rsid w:val="00F57FAF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33FF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010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6D01C"/>
  <w15:docId w15:val="{638C3590-592F-44F1-95B8-21E581E4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E6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4839</Words>
  <Characters>27303</Characters>
  <Application>Microsoft Office Word</Application>
  <DocSecurity>0</DocSecurity>
  <Lines>227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15</cp:revision>
  <cp:lastPrinted>2024-07-24T13:00:00Z</cp:lastPrinted>
  <dcterms:created xsi:type="dcterms:W3CDTF">2024-07-24T11:24:00Z</dcterms:created>
  <dcterms:modified xsi:type="dcterms:W3CDTF">2024-07-24T16:06:00Z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