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E760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5EEF362C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19FE3032" w14:textId="2D1E0DB3" w:rsidR="00912118" w:rsidRPr="00E000DC" w:rsidRDefault="00912118" w:rsidP="00912118">
      <w:pPr>
        <w:pStyle w:val="DATAAKTUdatauchwalenialubwydaniaaktu"/>
      </w:pPr>
      <w:r w:rsidRPr="00E000DC">
        <w:t>z dnia</w:t>
      </w:r>
      <w:r w:rsidR="00284985">
        <w:t xml:space="preserve"> 31 lipca 2024 r.</w:t>
      </w:r>
    </w:p>
    <w:p w14:paraId="478BAB75" w14:textId="1FCCB3F3" w:rsidR="00912118" w:rsidRPr="00E000DC" w:rsidRDefault="008F40C5" w:rsidP="00AD1DE9">
      <w:pPr>
        <w:pStyle w:val="TYTUAKTUprzedmiotregulacjiustawylubrozporzdzenia"/>
      </w:pPr>
      <w:r>
        <w:t xml:space="preserve">w sprawie ustawy </w:t>
      </w:r>
      <w:r w:rsidR="00813826">
        <w:t>– Przepisy wprowadzające ustawę o Trybunale Konstytucyjnym</w:t>
      </w:r>
    </w:p>
    <w:p w14:paraId="543D714F" w14:textId="1E15D8DE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373CDB">
        <w:t>24</w:t>
      </w:r>
      <w:r w:rsidR="00813826">
        <w:t xml:space="preserve"> lipca 2024</w:t>
      </w:r>
      <w:r w:rsidR="008F40C5">
        <w:t xml:space="preserve"> </w:t>
      </w:r>
      <w:r w:rsidRPr="00E000DC">
        <w:t>r. ustawy</w:t>
      </w:r>
      <w:r w:rsidR="00FE22D9">
        <w:t xml:space="preserve"> </w:t>
      </w:r>
      <w:r w:rsidR="00813826">
        <w:t>– Przepisy wprowadzające ustawę o Trybunale Konstytucyjnym</w:t>
      </w:r>
      <w:r w:rsidRPr="00E000DC">
        <w:t>, 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912118" w:rsidRPr="00B528A4" w14:paraId="022A76EE" w14:textId="77777777" w:rsidTr="00FE22D9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30BA51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CEF6F8" w14:textId="0AE51D59" w:rsidR="00B24799" w:rsidRPr="00B24799" w:rsidRDefault="00B24799" w:rsidP="00B24799">
            <w:pPr>
              <w:pStyle w:val="TREPUNKTUWUCHWALESENACKIEJ"/>
            </w:pPr>
            <w:r w:rsidRPr="00B24799">
              <w:t>dodaje się art. 5a w brzmieniu:</w:t>
            </w:r>
          </w:p>
          <w:p w14:paraId="3DE55040" w14:textId="4C8FB99B" w:rsidR="00B24799" w:rsidRPr="00B24799" w:rsidRDefault="00B24799" w:rsidP="00B24799">
            <w:pPr>
              <w:pStyle w:val="ARTartustawynprozporzdzenia"/>
            </w:pPr>
            <w:r w:rsidRPr="00B24799">
              <w:t>„Art. 5a. W ustawie z dnia 20 lipca 2000 r. o ogłaszaniu aktów normatywnych i niektórych innych aktów prawnych (Dz. U. z 2019 r. poz. 1461) w art. 15 po ust. 5 dodaje się ust. 5a w brzmieniu:</w:t>
            </w:r>
          </w:p>
          <w:p w14:paraId="6C688E5D" w14:textId="7C51ED41" w:rsidR="00912118" w:rsidRPr="00B528A4" w:rsidRDefault="00B24799" w:rsidP="0003130B">
            <w:pPr>
              <w:pStyle w:val="ZUSTzmustartykuempunktem"/>
            </w:pPr>
            <w:r w:rsidRPr="00B24799">
              <w:t xml:space="preserve">„5a. W przypadku dokonania zastrzeżenia, o którym mowa w art. 88 ust. 3 pkt 2 ustawy z dnia </w:t>
            </w:r>
            <w:r>
              <w:t>...</w:t>
            </w:r>
            <w:r w:rsidRPr="00B24799">
              <w:t xml:space="preserve"> o Trybunale Konstytucyjnym (Dz. U. poz. ...), organ wydający dziennik urzędowy dokonuje </w:t>
            </w:r>
            <w:proofErr w:type="spellStart"/>
            <w:r w:rsidRPr="00B24799">
              <w:t>anonimizacji</w:t>
            </w:r>
            <w:proofErr w:type="spellEnd"/>
            <w:r w:rsidRPr="00B24799">
              <w:t xml:space="preserve"> orzeczenia, zastępując inicjałami imię i nazwisko albo nazwę skarżącego.”</w:t>
            </w:r>
            <w:r w:rsidR="00367153">
              <w:t>.”</w:t>
            </w:r>
            <w:r w:rsidR="00AD1DE9">
              <w:t>;</w:t>
            </w:r>
          </w:p>
        </w:tc>
      </w:tr>
      <w:tr w:rsidR="000A156A" w:rsidRPr="00B528A4" w14:paraId="2C1440AD" w14:textId="77777777" w:rsidTr="00FE22D9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AE7CB8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0CDB291" w14:textId="77777777" w:rsidR="00587B4A" w:rsidRPr="00587B4A" w:rsidRDefault="00587B4A" w:rsidP="00587B4A">
            <w:pPr>
              <w:pStyle w:val="TREPUNKTUWUCHWALESENACKIEJ"/>
            </w:pPr>
            <w:r w:rsidRPr="00587B4A">
              <w:t>art. 17 otrzymuje brzmienie:</w:t>
            </w:r>
          </w:p>
          <w:p w14:paraId="7E483C57" w14:textId="18B4F509" w:rsidR="00587B4A" w:rsidRPr="00587B4A" w:rsidRDefault="00587B4A" w:rsidP="00587B4A">
            <w:pPr>
              <w:pStyle w:val="ARTartustawynprozporzdzenia"/>
            </w:pPr>
            <w:r w:rsidRPr="00587B4A">
              <w:t>„</w:t>
            </w:r>
            <w:r w:rsidR="00D1604C">
              <w:t xml:space="preserve">Art. </w:t>
            </w:r>
            <w:r w:rsidRPr="00587B4A">
              <w:t>17. 1. Zgromadzenie Ogólne Sędziów Trybunału:</w:t>
            </w:r>
          </w:p>
          <w:p w14:paraId="343FC360" w14:textId="77777777" w:rsidR="00587B4A" w:rsidRPr="00587B4A" w:rsidRDefault="00587B4A" w:rsidP="00D1604C">
            <w:pPr>
              <w:pStyle w:val="PKTpunkt"/>
            </w:pPr>
            <w:r w:rsidRPr="00587B4A">
              <w:t>1)</w:t>
            </w:r>
            <w:r w:rsidRPr="00587B4A">
              <w:tab/>
              <w:t>w terminie 6 miesięcy od dnia wejścia w życie ustawy, o której mowa w art. 1, uchwala regulamin Trybunału;</w:t>
            </w:r>
          </w:p>
          <w:p w14:paraId="0D3717C3" w14:textId="77777777" w:rsidR="00587B4A" w:rsidRPr="00587B4A" w:rsidRDefault="00587B4A" w:rsidP="00D1604C">
            <w:pPr>
              <w:pStyle w:val="PKTpunkt"/>
            </w:pPr>
            <w:r w:rsidRPr="00587B4A">
              <w:t>2)</w:t>
            </w:r>
            <w:r w:rsidRPr="00587B4A">
              <w:tab/>
              <w:t>w terminie 12 miesięcy od dnia wejścia w życie ustawy, o której mowa w art. 1, uchwala statut Kancelarii Trybunału.</w:t>
            </w:r>
          </w:p>
          <w:p w14:paraId="62F35517" w14:textId="7FB910CC" w:rsidR="000A156A" w:rsidRDefault="00587B4A" w:rsidP="00D1604C">
            <w:pPr>
              <w:pStyle w:val="USTustnpkodeksu"/>
            </w:pPr>
            <w:r w:rsidRPr="00587B4A">
              <w:t>2. W terminie 1</w:t>
            </w:r>
            <w:r w:rsidR="00D1604C">
              <w:t>6</w:t>
            </w:r>
            <w:r w:rsidRPr="00587B4A">
              <w:t xml:space="preserve"> miesięcy od dnia wejścia w życie ustawy, o której mowa w art. 1, Prezes Trybunału i Szef Kancelarii Trybunału wydają zarządzenia umożliwiające realizację ich zadań.”.</w:t>
            </w:r>
          </w:p>
        </w:tc>
      </w:tr>
    </w:tbl>
    <w:p w14:paraId="73C417F1" w14:textId="24B2195B" w:rsid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 w:val="20"/>
        </w:rPr>
      </w:pPr>
      <w:r w:rsidRPr="00C85201">
        <w:rPr>
          <w:b/>
          <w:sz w:val="20"/>
        </w:rPr>
        <w:tab/>
      </w:r>
    </w:p>
    <w:p w14:paraId="5F8384EF" w14:textId="538FAC99" w:rsid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 w:val="20"/>
        </w:rPr>
      </w:pPr>
    </w:p>
    <w:p w14:paraId="4F806AA2" w14:textId="77777777" w:rsidR="00C85201" w:rsidRP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 w:val="20"/>
        </w:rPr>
      </w:pPr>
    </w:p>
    <w:p w14:paraId="44D75D2E" w14:textId="77777777" w:rsidR="00C85201" w:rsidRP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Cs w:val="24"/>
        </w:rPr>
      </w:pPr>
      <w:r w:rsidRPr="00C85201">
        <w:rPr>
          <w:b/>
          <w:szCs w:val="24"/>
        </w:rPr>
        <w:tab/>
        <w:t>MARSZAŁEK SENATU</w:t>
      </w:r>
    </w:p>
    <w:p w14:paraId="151E8574" w14:textId="77777777" w:rsidR="00C85201" w:rsidRP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Cs w:val="24"/>
        </w:rPr>
      </w:pPr>
    </w:p>
    <w:p w14:paraId="4EF28184" w14:textId="77777777" w:rsidR="00C85201" w:rsidRP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 w:val="20"/>
        </w:rPr>
      </w:pPr>
    </w:p>
    <w:p w14:paraId="485F7EA4" w14:textId="77777777" w:rsidR="00C85201" w:rsidRP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 w:val="20"/>
        </w:rPr>
      </w:pPr>
    </w:p>
    <w:p w14:paraId="3E21B6F6" w14:textId="77777777" w:rsid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Cs w:val="24"/>
        </w:rPr>
        <w:sectPr w:rsidR="00C85201" w:rsidSect="00C85201">
          <w:headerReference w:type="default" r:id="rId9"/>
          <w:footnotePr>
            <w:numRestart w:val="eachSect"/>
          </w:footnotePr>
          <w:pgSz w:w="11906" w:h="16838"/>
          <w:pgMar w:top="1560" w:right="1434" w:bottom="1418" w:left="1418" w:header="709" w:footer="709" w:gutter="0"/>
          <w:cols w:space="708"/>
          <w:titlePg/>
          <w:docGrid w:linePitch="254"/>
        </w:sectPr>
      </w:pPr>
      <w:r w:rsidRPr="00C85201">
        <w:rPr>
          <w:b/>
          <w:szCs w:val="24"/>
        </w:rPr>
        <w:tab/>
        <w:t>Małgorzata KIDAWA-BŁOŃSKA</w:t>
      </w:r>
    </w:p>
    <w:p w14:paraId="74E4BDFE" w14:textId="77777777" w:rsidR="00C85201" w:rsidRDefault="00C85201" w:rsidP="00C27C1B">
      <w:pPr>
        <w:pStyle w:val="OZNRODZAKTUtznustawalubrozporzdzenieiorganwydajcy"/>
      </w:pPr>
      <w:r>
        <w:t>Uzasadnienie</w:t>
      </w:r>
    </w:p>
    <w:p w14:paraId="0659A4F3" w14:textId="77777777" w:rsidR="00C85201" w:rsidRPr="00F46FF0" w:rsidRDefault="00C85201" w:rsidP="00F46FF0">
      <w:pPr>
        <w:pStyle w:val="NIEARTTEKSTtekstnieartykuowanynppodstprawnarozplubpreambua"/>
      </w:pPr>
      <w:r w:rsidRPr="00F46FF0">
        <w:t xml:space="preserve">Na </w:t>
      </w:r>
      <w:r>
        <w:t>18</w:t>
      </w:r>
      <w:r w:rsidRPr="00F46FF0">
        <w:t xml:space="preserve"> posiedzeniu w dniu </w:t>
      </w:r>
      <w:r>
        <w:t xml:space="preserve">31 lipca </w:t>
      </w:r>
      <w:r w:rsidRPr="00F46FF0">
        <w:t>202</w:t>
      </w:r>
      <w:r>
        <w:t>4</w:t>
      </w:r>
      <w:r w:rsidRPr="00F46FF0">
        <w:t xml:space="preserve"> r. Senat, po rozpatrzeniu ustawy</w:t>
      </w:r>
      <w:r>
        <w:t xml:space="preserve"> z dnia 24 lipca 2024</w:t>
      </w:r>
      <w:r w:rsidRPr="00F46FF0">
        <w:t xml:space="preserve"> </w:t>
      </w:r>
      <w:r>
        <w:t>r. – Przepisy wprowadzające ustawę o Trybunale Konstytucyjnym,</w:t>
      </w:r>
      <w:r w:rsidRPr="00F46FF0">
        <w:t xml:space="preserve"> zadecydował o</w:t>
      </w:r>
      <w:r>
        <w:t> </w:t>
      </w:r>
      <w:r w:rsidRPr="00F46FF0">
        <w:t xml:space="preserve">wprowadzeniu </w:t>
      </w:r>
      <w:r>
        <w:t xml:space="preserve">do jej tekstu dwóch </w:t>
      </w:r>
      <w:r w:rsidRPr="00F46FF0">
        <w:t>popraw</w:t>
      </w:r>
      <w:r>
        <w:t>ek</w:t>
      </w:r>
      <w:r w:rsidRPr="00F46FF0">
        <w:t>.</w:t>
      </w:r>
    </w:p>
    <w:p w14:paraId="3819B281" w14:textId="77777777" w:rsidR="00C85201" w:rsidRPr="001C14F5" w:rsidRDefault="00C85201" w:rsidP="0050648C">
      <w:pPr>
        <w:pStyle w:val="NIEARTTEKSTtekstnieartykuowanynppodstprawnarozplubpreambua"/>
      </w:pPr>
      <w:r>
        <w:t xml:space="preserve">Uwzględniając wskazania Trybunału Konstytucyjnego, zawarte </w:t>
      </w:r>
      <w:r w:rsidRPr="001C14F5">
        <w:t xml:space="preserve">w rozstrzygnięciu sygnalizacyjnym z dnia 25 sierpnia 2020 r. </w:t>
      </w:r>
      <w:r>
        <w:t>(</w:t>
      </w:r>
      <w:r w:rsidRPr="001C14F5">
        <w:t>sygn. akt S 2/20</w:t>
      </w:r>
      <w:r>
        <w:t xml:space="preserve">), a także w celu realizacji inicjatywy legislacyjnej Senatu X kadencji, prace nad którą uległy dyskontynuacji, </w:t>
      </w:r>
      <w:r w:rsidRPr="00C730A3">
        <w:t>Senat przyjął poprawk</w:t>
      </w:r>
      <w:r>
        <w:t>i</w:t>
      </w:r>
      <w:r w:rsidRPr="00C730A3">
        <w:t xml:space="preserve"> nr 46 </w:t>
      </w:r>
      <w:r>
        <w:t xml:space="preserve">i 64 </w:t>
      </w:r>
      <w:r w:rsidRPr="00C730A3">
        <w:t xml:space="preserve">do ustawy z dnia </w:t>
      </w:r>
      <w:r>
        <w:t xml:space="preserve">24 lipca 2024 r. o Trybunale Konstytucyjnym (dalej: u.TK), umożliwiającą skarżącym zastrzeżenie ich danych osobowych w orzeczeniach Trybunału Konstytucyjnego </w:t>
      </w:r>
      <w:r w:rsidRPr="00C730A3">
        <w:t>ogłaszanych w dziennikach urzędowych</w:t>
      </w:r>
      <w:r>
        <w:t>.</w:t>
      </w:r>
      <w:r w:rsidRPr="00C730A3">
        <w:t xml:space="preserve"> </w:t>
      </w:r>
      <w:r>
        <w:t xml:space="preserve">Dla zapewnienia efektywności tamtej regulacji, Senat uznał za konieczne wprowadzenie w rozpatrywanej ustawie regulacji komplementarnej, zmieniającej ustawę </w:t>
      </w:r>
      <w:r w:rsidRPr="00683DCC">
        <w:t>z dnia 20 lipca 2000 r. o ogłaszaniu aktów normatywnych i</w:t>
      </w:r>
      <w:r>
        <w:t xml:space="preserve"> </w:t>
      </w:r>
      <w:r w:rsidRPr="00683DCC">
        <w:t>niektórych innych aktów prawnych</w:t>
      </w:r>
      <w:r>
        <w:t xml:space="preserve"> (dalej: </w:t>
      </w:r>
      <w:proofErr w:type="spellStart"/>
      <w:r>
        <w:t>u.o.a.n</w:t>
      </w:r>
      <w:proofErr w:type="spellEnd"/>
      <w:r>
        <w:t>.). Zgodnie z </w:t>
      </w:r>
      <w:r w:rsidRPr="00E65E8D">
        <w:rPr>
          <w:rStyle w:val="Ppogrubienie"/>
        </w:rPr>
        <w:t>poprawką nr</w:t>
      </w:r>
      <w:r>
        <w:rPr>
          <w:rStyle w:val="Ppogrubienie"/>
        </w:rPr>
        <w:t xml:space="preserve"> </w:t>
      </w:r>
      <w:r w:rsidRPr="00E65E8D">
        <w:rPr>
          <w:rStyle w:val="Ppogrubienie"/>
        </w:rPr>
        <w:t>1</w:t>
      </w:r>
      <w:r>
        <w:t xml:space="preserve">, jeżeli </w:t>
      </w:r>
      <w:r w:rsidRPr="001C14F5">
        <w:t xml:space="preserve">skarżący </w:t>
      </w:r>
      <w:r>
        <w:t xml:space="preserve">– na podstawie u.TK – </w:t>
      </w:r>
      <w:r w:rsidRPr="001C14F5">
        <w:t>zastrzeże nieujawnianie jego danych osobowych w orzeczeniu ogłaszanym w dzienniku urzędowym, a Prezes TK</w:t>
      </w:r>
      <w:r>
        <w:t xml:space="preserve"> (również na podstawie u.TK)</w:t>
      </w:r>
      <w:r w:rsidRPr="001C14F5">
        <w:t xml:space="preserve">, przesyłając odpis orzeczenia, poinformuje </w:t>
      </w:r>
      <w:r>
        <w:t xml:space="preserve">o tym </w:t>
      </w:r>
      <w:r w:rsidRPr="001C14F5">
        <w:t xml:space="preserve">organ wydający </w:t>
      </w:r>
      <w:r>
        <w:t xml:space="preserve">ten </w:t>
      </w:r>
      <w:r w:rsidRPr="001C14F5">
        <w:t xml:space="preserve">dziennik – organ ten uzyska podstawę prawną dokonania </w:t>
      </w:r>
      <w:proofErr w:type="spellStart"/>
      <w:r w:rsidRPr="001C14F5">
        <w:t>anonimizacji</w:t>
      </w:r>
      <w:proofErr w:type="spellEnd"/>
      <w:r w:rsidRPr="001C14F5">
        <w:t xml:space="preserve"> danych.</w:t>
      </w:r>
      <w:r>
        <w:t xml:space="preserve"> Taka regulacja jest zdaniem Senatu konieczna, ponieważ </w:t>
      </w:r>
      <w:r w:rsidRPr="001C14F5">
        <w:t xml:space="preserve">– zgodnie z art. 15 ust. 4 </w:t>
      </w:r>
      <w:proofErr w:type="spellStart"/>
      <w:r>
        <w:t>u.o.a.n</w:t>
      </w:r>
      <w:proofErr w:type="spellEnd"/>
      <w:r>
        <w:t xml:space="preserve">. </w:t>
      </w:r>
      <w:r w:rsidRPr="001C14F5">
        <w:t xml:space="preserve">– podstawą ogłoszenia orzeczenia „jest jego odpis w formie dokumentu elektronicznego, który w swojej treści zawiera poświadczenie zgodności z oryginałem oraz jest opatrzony przez osobę upoważnioną do sporządzenia odpisu orzeczenia kwalifikowanym podpisem elektronicznym, a także odpis tego orzeczenia w postaci papierowej”. </w:t>
      </w:r>
      <w:r>
        <w:t xml:space="preserve">Ponieważ </w:t>
      </w:r>
      <w:r w:rsidRPr="001C14F5">
        <w:t xml:space="preserve">„odpis” orzeczenia </w:t>
      </w:r>
      <w:r>
        <w:t xml:space="preserve">musi </w:t>
      </w:r>
      <w:r w:rsidRPr="001C14F5">
        <w:t>wiernie odzwierciedla</w:t>
      </w:r>
      <w:r>
        <w:t>ć</w:t>
      </w:r>
      <w:r w:rsidRPr="001C14F5">
        <w:t xml:space="preserve"> treść oryginału,</w:t>
      </w:r>
      <w:r>
        <w:t xml:space="preserve"> nie byłoby możliwe dokonanie jego </w:t>
      </w:r>
      <w:proofErr w:type="spellStart"/>
      <w:r>
        <w:t>anonimizacji</w:t>
      </w:r>
      <w:proofErr w:type="spellEnd"/>
      <w:r>
        <w:t xml:space="preserve"> przez Prezesa Trybunału Konstytucyjnego na wcześniejszym etapie.</w:t>
      </w:r>
      <w:r w:rsidRPr="001C14F5">
        <w:t xml:space="preserve"> Innymi słowy, </w:t>
      </w:r>
      <w:r>
        <w:t>poprawka nr 1 do</w:t>
      </w:r>
      <w:r w:rsidRPr="001C14F5">
        <w:t>prowadzi do stanu, w którym organ wydający dziennik urzędowy</w:t>
      </w:r>
      <w:r>
        <w:t xml:space="preserve"> – po </w:t>
      </w:r>
      <w:r w:rsidRPr="001C14F5">
        <w:t>otrzyma</w:t>
      </w:r>
      <w:r>
        <w:t>niu</w:t>
      </w:r>
      <w:r w:rsidRPr="001C14F5">
        <w:t xml:space="preserve"> od Prezesa TK odpis</w:t>
      </w:r>
      <w:r>
        <w:t>u</w:t>
      </w:r>
      <w:r w:rsidRPr="001C14F5">
        <w:t xml:space="preserve"> orzeczenia</w:t>
      </w:r>
      <w:r>
        <w:t xml:space="preserve"> w sprawie skargi konstytucyjnej</w:t>
      </w:r>
      <w:r w:rsidRPr="001C14F5">
        <w:t>, zawierający pełne dane skarżącego</w:t>
      </w:r>
      <w:r>
        <w:t xml:space="preserve"> –</w:t>
      </w:r>
      <w:r w:rsidRPr="001C14F5">
        <w:t xml:space="preserve"> będzie uprawniony do dokonania czynności technicznej zastąpienia owych pełnych danych</w:t>
      </w:r>
      <w:r>
        <w:t xml:space="preserve"> </w:t>
      </w:r>
      <w:r w:rsidRPr="001C14F5">
        <w:t>inicjałami.</w:t>
      </w:r>
    </w:p>
    <w:p w14:paraId="4CE1C97E" w14:textId="77777777" w:rsidR="00C85201" w:rsidRPr="00AB6E07" w:rsidRDefault="00C85201" w:rsidP="00BF1D5E">
      <w:pPr>
        <w:pStyle w:val="NIEARTTEKSTtekstnieartykuowanynppodstprawnarozplubpreambua"/>
      </w:pPr>
      <w:r>
        <w:t>Dążąc do zapewnienia Trybunałowi Konstytucyjnemu i jego urzędowemu zapleczu</w:t>
      </w:r>
      <w:r>
        <w:br/>
        <w:t xml:space="preserve">– Kancelarii Trybunału Konstytucyjnego, sprawnego </w:t>
      </w:r>
      <w:r w:rsidRPr="00AB6E07">
        <w:t xml:space="preserve">funkcjonowania w sposób dostosowany do znacząco </w:t>
      </w:r>
      <w:r>
        <w:t xml:space="preserve">zmodyfikowanych regulacji ustawowych, Senat postanowił – </w:t>
      </w:r>
      <w:r w:rsidRPr="004311E6">
        <w:rPr>
          <w:rStyle w:val="Ppogrubienie"/>
        </w:rPr>
        <w:t>poprawką nr 2</w:t>
      </w:r>
      <w:r>
        <w:t xml:space="preserve"> – zmodyfikować art. 17 ustawy, tak by uchwalenie </w:t>
      </w:r>
      <w:r w:rsidRPr="00AB6E07">
        <w:t>regulamin</w:t>
      </w:r>
      <w:r>
        <w:t xml:space="preserve">u Trybunału Konstytucyjnego przez Zgromadzenie Ogólne jego sędziów musiało nastąpić w terminie 6 miesięcy od dnia wejścia w życie u.TK. Statut </w:t>
      </w:r>
      <w:r w:rsidRPr="00AB6E07">
        <w:t>nowej Kancelarii</w:t>
      </w:r>
      <w:r>
        <w:t xml:space="preserve"> Trybunału Konstytucyjnego</w:t>
      </w:r>
      <w:r w:rsidRPr="00AB6E07">
        <w:t xml:space="preserve">, mający unormować jej organizację i zasady funkcjonowania, </w:t>
      </w:r>
      <w:r>
        <w:t xml:space="preserve">powinien </w:t>
      </w:r>
      <w:r w:rsidRPr="00AB6E07">
        <w:t>zostać</w:t>
      </w:r>
      <w:r>
        <w:t xml:space="preserve"> </w:t>
      </w:r>
      <w:r w:rsidRPr="00AB6E07">
        <w:t xml:space="preserve">uchwalony </w:t>
      </w:r>
      <w:r>
        <w:t xml:space="preserve">w terminie 12 miesięcy od dnia wejścia w życie tej ustawy. Zdaniem Senatu </w:t>
      </w:r>
      <w:r w:rsidRPr="00AB6E07">
        <w:t xml:space="preserve">znacząco ułatwi </w:t>
      </w:r>
      <w:r>
        <w:t xml:space="preserve">to </w:t>
      </w:r>
      <w:r w:rsidRPr="00AB6E07">
        <w:t>Szefowi Kancelarii</w:t>
      </w:r>
      <w:r>
        <w:t xml:space="preserve"> </w:t>
      </w:r>
      <w:r w:rsidRPr="00AB6E07">
        <w:t>organizację nowego urzędowego zaplecza</w:t>
      </w:r>
      <w:r>
        <w:t xml:space="preserve"> Trybunału Konstytucyjnego</w:t>
      </w:r>
      <w:r w:rsidRPr="00AB6E07">
        <w:t>, a ogółowi pracowników likwidowanych komórek (Kancelarii i</w:t>
      </w:r>
      <w:r>
        <w:t> </w:t>
      </w:r>
      <w:r w:rsidRPr="00AB6E07">
        <w:t xml:space="preserve">Biura Służby Prawnej) </w:t>
      </w:r>
      <w:r>
        <w:t xml:space="preserve">– </w:t>
      </w:r>
      <w:r w:rsidRPr="00AB6E07">
        <w:t>podejmowa</w:t>
      </w:r>
      <w:r>
        <w:t>nie</w:t>
      </w:r>
      <w:r w:rsidRPr="00AB6E07">
        <w:t xml:space="preserve"> racjonaln</w:t>
      </w:r>
      <w:r>
        <w:t>ych</w:t>
      </w:r>
      <w:r w:rsidRPr="00AB6E07">
        <w:t xml:space="preserve"> decyzj</w:t>
      </w:r>
      <w:r>
        <w:t>i</w:t>
      </w:r>
      <w:r w:rsidRPr="00AB6E07">
        <w:t xml:space="preserve"> co do zawodowej przyszłości.</w:t>
      </w:r>
      <w:r>
        <w:t xml:space="preserve"> Ponieważ zasadnicze zmiany prawne s</w:t>
      </w:r>
      <w:r w:rsidRPr="00AB6E07">
        <w:t>powoduj</w:t>
      </w:r>
      <w:r>
        <w:t xml:space="preserve">ą nieaktualność całego wewnętrznego oprzyrządowania prawnego, istnieje konieczność wydania na nowo wielu zarządzeń Prezesa TK i Szefa Kancelarii, co powinno nastąpić wcześniej niż po wynikających z ustawy 18 miesiącach, tak by bezpośrednio po wejściu w życie właściwych przepisów u.TK </w:t>
      </w:r>
      <w:r w:rsidRPr="00AB6E07">
        <w:t>nie</w:t>
      </w:r>
      <w:r>
        <w:t> </w:t>
      </w:r>
      <w:r w:rsidRPr="00AB6E07">
        <w:t xml:space="preserve">doszło ani do „instytucjonalnego paraliżu”, ani do działania Kancelarii TK bez dostatecznych regulacji wewnętrznych. </w:t>
      </w:r>
      <w:r>
        <w:t>Zdaniem Senatu wystarczający będzie w tym wypadku termin 16-miesięczny, liczony od dnia wejścia w życie przepisów u.TK dotyczących nowej organizacji urzędowego zaplecza tej instytucji.</w:t>
      </w:r>
    </w:p>
    <w:p w14:paraId="128A43AE" w14:textId="76F207CA" w:rsidR="00C85201" w:rsidRPr="00C85201" w:rsidRDefault="00C85201" w:rsidP="00C85201">
      <w:pPr>
        <w:widowControl/>
        <w:tabs>
          <w:tab w:val="center" w:pos="6237"/>
        </w:tabs>
        <w:autoSpaceDE/>
        <w:adjustRightInd/>
        <w:spacing w:line="240" w:lineRule="auto"/>
        <w:rPr>
          <w:b/>
          <w:szCs w:val="24"/>
        </w:rPr>
      </w:pPr>
    </w:p>
    <w:p w14:paraId="0BFEE830" w14:textId="77777777" w:rsidR="00C85201" w:rsidRPr="00737F6A" w:rsidRDefault="00C85201" w:rsidP="00C85201">
      <w:pPr>
        <w:pStyle w:val="POPIERAJCYPOPRAWKZAMIESZCZONWZESTAWIENIUWNIOSKW"/>
        <w:jc w:val="right"/>
      </w:pPr>
    </w:p>
    <w:sectPr w:rsidR="00C85201" w:rsidRPr="00737F6A" w:rsidSect="00C85201">
      <w:footnotePr>
        <w:numRestart w:val="eachSect"/>
      </w:footnotePr>
      <w:pgSz w:w="11906" w:h="16838"/>
      <w:pgMar w:top="1560" w:right="1434" w:bottom="1418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2288" w14:textId="77777777" w:rsidR="00CA3B0A" w:rsidRDefault="00CA3B0A">
      <w:r>
        <w:separator/>
      </w:r>
    </w:p>
  </w:endnote>
  <w:endnote w:type="continuationSeparator" w:id="0">
    <w:p w14:paraId="43C6233E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A42D" w14:textId="77777777" w:rsidR="00CA3B0A" w:rsidRDefault="00CA3B0A">
      <w:r>
        <w:separator/>
      </w:r>
    </w:p>
  </w:footnote>
  <w:footnote w:type="continuationSeparator" w:id="0">
    <w:p w14:paraId="7EF30024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9C2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758C"/>
    <w:rsid w:val="00030634"/>
    <w:rsid w:val="0003130B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4C1B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4985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747"/>
    <w:rsid w:val="00351BBB"/>
    <w:rsid w:val="00352DAE"/>
    <w:rsid w:val="00354EB9"/>
    <w:rsid w:val="003602AE"/>
    <w:rsid w:val="00360929"/>
    <w:rsid w:val="003647D5"/>
    <w:rsid w:val="00367153"/>
    <w:rsid w:val="003674B0"/>
    <w:rsid w:val="00373CD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4F2B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3F1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1B8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B4A"/>
    <w:rsid w:val="00591124"/>
    <w:rsid w:val="00592C7E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28C5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3826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49FD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135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FDE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714"/>
    <w:rsid w:val="00AB67FC"/>
    <w:rsid w:val="00AC00F2"/>
    <w:rsid w:val="00AC31B5"/>
    <w:rsid w:val="00AC4EA1"/>
    <w:rsid w:val="00AC5381"/>
    <w:rsid w:val="00AC5920"/>
    <w:rsid w:val="00AD0E65"/>
    <w:rsid w:val="00AD1DE9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1CF2"/>
    <w:rsid w:val="00B232D1"/>
    <w:rsid w:val="00B24799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C68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199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201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04C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42D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35F9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A7A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22D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93E5C"/>
  <w15:docId w15:val="{19E6F4B3-FDC0-45A9-B754-F9D67D7C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20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Poprawka">
    <w:name w:val="Revision"/>
    <w:hidden/>
    <w:uiPriority w:val="99"/>
    <w:semiHidden/>
    <w:rsid w:val="00AD1DE9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C85201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706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Kopytowski Maciej</cp:lastModifiedBy>
  <cp:revision>3</cp:revision>
  <cp:lastPrinted>2024-08-01T09:53:00Z</cp:lastPrinted>
  <dcterms:created xsi:type="dcterms:W3CDTF">2024-08-01T09:44:00Z</dcterms:created>
  <dcterms:modified xsi:type="dcterms:W3CDTF">2024-08-01T09:57:00Z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