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6E19" w14:textId="70903B34" w:rsidR="002B5D25" w:rsidRPr="000C054C" w:rsidRDefault="00570D82" w:rsidP="00570D82">
      <w:pPr>
        <w:pStyle w:val="Tytu"/>
        <w:spacing w:line="360" w:lineRule="auto"/>
        <w:rPr>
          <w:b w:val="0"/>
          <w:bCs w:val="0"/>
        </w:rPr>
      </w:pPr>
      <w:r w:rsidRPr="000C054C">
        <w:rPr>
          <w:b w:val="0"/>
          <w:bCs w:val="0"/>
        </w:rPr>
        <w:t xml:space="preserve">UZASADNIENIE </w:t>
      </w:r>
    </w:p>
    <w:p w14:paraId="545F3EA0" w14:textId="77777777" w:rsidR="002B5D25" w:rsidRPr="00570D82" w:rsidRDefault="002B5D25" w:rsidP="000C054C">
      <w:pPr>
        <w:tabs>
          <w:tab w:val="left" w:pos="426"/>
        </w:tabs>
        <w:spacing w:before="240" w:line="360" w:lineRule="auto"/>
        <w:jc w:val="both"/>
      </w:pPr>
      <w:r w:rsidRPr="00570D82">
        <w:t xml:space="preserve">Projekt </w:t>
      </w:r>
      <w:r w:rsidRPr="00570D82">
        <w:rPr>
          <w:iCs/>
        </w:rPr>
        <w:t xml:space="preserve">ustawy </w:t>
      </w:r>
      <w:r w:rsidR="00982142" w:rsidRPr="00570D82">
        <w:rPr>
          <w:iCs/>
        </w:rPr>
        <w:t xml:space="preserve">o świadczeniu </w:t>
      </w:r>
      <w:r w:rsidR="002369AF" w:rsidRPr="00570D82">
        <w:rPr>
          <w:iCs/>
        </w:rPr>
        <w:t>honorowym</w:t>
      </w:r>
      <w:r w:rsidR="00982142" w:rsidRPr="00570D82">
        <w:rPr>
          <w:iCs/>
        </w:rPr>
        <w:t xml:space="preserve"> z tytułu ukończenia 100 lat życia</w:t>
      </w:r>
      <w:r w:rsidR="00982142" w:rsidRPr="00570D82">
        <w:rPr>
          <w:i/>
          <w:iCs/>
        </w:rPr>
        <w:t xml:space="preserve"> </w:t>
      </w:r>
      <w:r w:rsidRPr="00570D82">
        <w:t>zawiera propozycje regulacji, które mają na celu</w:t>
      </w:r>
      <w:r w:rsidR="008B42D1" w:rsidRPr="00570D82">
        <w:t xml:space="preserve"> </w:t>
      </w:r>
      <w:r w:rsidRPr="00570D82">
        <w:t xml:space="preserve">unormowanie prawne wieloletniej tradycji szczególnego honorowania osób, które ukończyły 100 lat życia, w postaci przyznawania im świadczenia </w:t>
      </w:r>
      <w:r w:rsidR="002369AF" w:rsidRPr="00570D82">
        <w:t>honorow</w:t>
      </w:r>
      <w:r w:rsidR="00563907" w:rsidRPr="00570D82">
        <w:t>ego</w:t>
      </w:r>
      <w:r w:rsidR="00445E06" w:rsidRPr="00570D82">
        <w:t>,</w:t>
      </w:r>
      <w:r w:rsidR="000D7E95" w:rsidRPr="00570D82">
        <w:t xml:space="preserve"> </w:t>
      </w:r>
      <w:r w:rsidRPr="00570D82">
        <w:t>finansowanego przez budżet państwa</w:t>
      </w:r>
      <w:r w:rsidR="008B42D1" w:rsidRPr="00570D82">
        <w:t>.</w:t>
      </w:r>
    </w:p>
    <w:p w14:paraId="64F2577D" w14:textId="3F4B6769" w:rsidR="002B5D25" w:rsidRPr="00570D82" w:rsidRDefault="002B5D25" w:rsidP="00570D82">
      <w:pPr>
        <w:pStyle w:val="Tekstpodstawowy"/>
        <w:spacing w:line="360" w:lineRule="auto"/>
      </w:pPr>
      <w:r w:rsidRPr="00570D82">
        <w:t xml:space="preserve">Prezes Zakładu Ubezpieczeń Społecznych </w:t>
      </w:r>
      <w:r w:rsidR="00CB31BA" w:rsidRPr="00570D82">
        <w:t>(</w:t>
      </w:r>
      <w:r w:rsidR="005E00D5">
        <w:t xml:space="preserve">zwany </w:t>
      </w:r>
      <w:r w:rsidR="00CB31BA" w:rsidRPr="00570D82">
        <w:t xml:space="preserve">dalej </w:t>
      </w:r>
      <w:r w:rsidR="005E00D5">
        <w:t>„</w:t>
      </w:r>
      <w:r w:rsidR="00CB31BA" w:rsidRPr="00570D82">
        <w:t>Prezes</w:t>
      </w:r>
      <w:r w:rsidR="005E00D5">
        <w:t>em</w:t>
      </w:r>
      <w:r w:rsidR="00CB31BA" w:rsidRPr="00570D82">
        <w:t xml:space="preserve"> ZUS</w:t>
      </w:r>
      <w:r w:rsidR="005E00D5">
        <w:t>”</w:t>
      </w:r>
      <w:r w:rsidR="00CB31BA" w:rsidRPr="00570D82">
        <w:t xml:space="preserve">) </w:t>
      </w:r>
      <w:r w:rsidRPr="00570D82">
        <w:t xml:space="preserve">oraz Prezes </w:t>
      </w:r>
      <w:bookmarkStart w:id="0" w:name="_Hlk160726985"/>
      <w:r w:rsidR="00CB31BA" w:rsidRPr="00570D82">
        <w:t xml:space="preserve">Kasy Rolniczego Ubezpieczenia Społecznego </w:t>
      </w:r>
      <w:bookmarkEnd w:id="0"/>
      <w:r w:rsidR="00CB31BA" w:rsidRPr="00570D82">
        <w:t>(</w:t>
      </w:r>
      <w:r w:rsidR="005E00D5">
        <w:t xml:space="preserve">zwany </w:t>
      </w:r>
      <w:r w:rsidR="00CB31BA" w:rsidRPr="00570D82">
        <w:t xml:space="preserve">dalej </w:t>
      </w:r>
      <w:r w:rsidR="005E00D5">
        <w:t>„</w:t>
      </w:r>
      <w:r w:rsidR="00CB31BA" w:rsidRPr="00570D82">
        <w:t>Prezes</w:t>
      </w:r>
      <w:r w:rsidR="005E00D5">
        <w:t>em</w:t>
      </w:r>
      <w:r w:rsidR="00CB31BA" w:rsidRPr="00570D82">
        <w:t xml:space="preserve"> </w:t>
      </w:r>
      <w:r w:rsidRPr="00570D82">
        <w:t>KRUS</w:t>
      </w:r>
      <w:r w:rsidR="005E00D5">
        <w:t>”</w:t>
      </w:r>
      <w:r w:rsidR="00CB31BA" w:rsidRPr="00570D82">
        <w:t>)</w:t>
      </w:r>
      <w:r w:rsidR="008B42D1" w:rsidRPr="00570D82">
        <w:t>, zgodnie z kilkudziesięcioletnią tradycją,</w:t>
      </w:r>
      <w:r w:rsidRPr="00570D82">
        <w:t xml:space="preserve"> przyzna</w:t>
      </w:r>
      <w:r w:rsidR="008B42D1" w:rsidRPr="00570D82">
        <w:t>ją</w:t>
      </w:r>
      <w:r w:rsidRPr="00570D82">
        <w:t xml:space="preserve"> świadczenie </w:t>
      </w:r>
      <w:r w:rsidR="00F248D8" w:rsidRPr="00570D82">
        <w:t xml:space="preserve">w drodze </w:t>
      </w:r>
      <w:r w:rsidR="005C569A" w:rsidRPr="00570D82">
        <w:t>wyjątku</w:t>
      </w:r>
      <w:r w:rsidRPr="00570D82">
        <w:t xml:space="preserve"> osobom, które ukończyły 100 lat życia</w:t>
      </w:r>
      <w:r w:rsidR="008B42D1" w:rsidRPr="00570D82">
        <w:t>.</w:t>
      </w:r>
      <w:r w:rsidRPr="00570D82">
        <w:t xml:space="preserve"> </w:t>
      </w:r>
      <w:r w:rsidR="008B42D1" w:rsidRPr="00570D82">
        <w:t>W</w:t>
      </w:r>
      <w:r w:rsidRPr="00570D82">
        <w:t xml:space="preserve"> projekcie</w:t>
      </w:r>
      <w:r w:rsidR="006F531F" w:rsidRPr="00570D82">
        <w:t xml:space="preserve"> ustawy</w:t>
      </w:r>
      <w:r w:rsidRPr="00570D82">
        <w:t xml:space="preserve"> proponuje się wprowadzenie przepisów regulujących tę kwestię, </w:t>
      </w:r>
      <w:r w:rsidR="008B42D1" w:rsidRPr="00570D82">
        <w:t>które u</w:t>
      </w:r>
      <w:r w:rsidRPr="00570D82">
        <w:t>sankcjonują</w:t>
      </w:r>
      <w:r w:rsidR="008B42D1" w:rsidRPr="00570D82">
        <w:t xml:space="preserve"> </w:t>
      </w:r>
      <w:r w:rsidR="00551C0C" w:rsidRPr="00570D82">
        <w:t xml:space="preserve">prawnie </w:t>
      </w:r>
      <w:r w:rsidR="008B42D1" w:rsidRPr="00570D82">
        <w:t>tę</w:t>
      </w:r>
      <w:r w:rsidRPr="00570D82">
        <w:t xml:space="preserve"> tradycję.</w:t>
      </w:r>
    </w:p>
    <w:p w14:paraId="40134EAC" w14:textId="5E6A71FC" w:rsidR="002B5D25" w:rsidRPr="00570D82" w:rsidRDefault="002B5D25" w:rsidP="00570D82">
      <w:pPr>
        <w:pStyle w:val="Tekstpodstawowy"/>
        <w:spacing w:line="360" w:lineRule="auto"/>
      </w:pPr>
      <w:r w:rsidRPr="00570D82">
        <w:t xml:space="preserve">Świadczenia </w:t>
      </w:r>
      <w:r w:rsidR="005C569A" w:rsidRPr="00570D82">
        <w:t>dla osób, które ukończyły 100 lat życia</w:t>
      </w:r>
      <w:r w:rsidR="00570D82">
        <w:t>,</w:t>
      </w:r>
      <w:r w:rsidRPr="00570D82">
        <w:t xml:space="preserve"> </w:t>
      </w:r>
      <w:r w:rsidR="000A2D98" w:rsidRPr="00570D82">
        <w:t xml:space="preserve">są </w:t>
      </w:r>
      <w:r w:rsidRPr="00570D82">
        <w:t xml:space="preserve">przyznawane przez Prezesa ZUS w drodze wyjątku na mocy decyzji podjętej przez Prezesa Rady Ministrów w 1972 r. Zasadność jej stosowania była potwierdzana przez kolejnych ministrów właściwych do spraw zabezpieczenia społecznego. </w:t>
      </w:r>
    </w:p>
    <w:p w14:paraId="3FBDE46A" w14:textId="77777777" w:rsidR="002B5D25" w:rsidRPr="00570D82" w:rsidRDefault="002B5D25" w:rsidP="00570D82">
      <w:pPr>
        <w:pStyle w:val="Tekstpodstawowy"/>
        <w:spacing w:line="360" w:lineRule="auto"/>
      </w:pPr>
      <w:r w:rsidRPr="00570D82">
        <w:t>Na mocy tej decyzji Prezes ZUS przyznaje takie świadczenia nie tylko osobom pobierającym świadczenia z ZUS</w:t>
      </w:r>
      <w:r w:rsidR="008B42D1" w:rsidRPr="00570D82">
        <w:t>,</w:t>
      </w:r>
      <w:r w:rsidRPr="00570D82">
        <w:t xml:space="preserve"> ale również osobom uprawnionym do wojskowej lub policyjnej emerytury i renty inwalidzkiej, a wi</w:t>
      </w:r>
      <w:r w:rsidR="00D87713" w:rsidRPr="00570D82">
        <w:t>ę</w:t>
      </w:r>
      <w:r w:rsidRPr="00570D82">
        <w:t xml:space="preserve">c byłym żołnierzom zawodowym oraz funkcjonariuszom Policji, Agencji Bezpieczeństwa Wewnętrznego, Agencji Wywiadu, </w:t>
      </w:r>
      <w:r w:rsidR="007005C9" w:rsidRPr="00570D82">
        <w:t xml:space="preserve">Służby Kontrwywiadu Wojskowego, Służby Wywiadu Wojskowego, </w:t>
      </w:r>
      <w:r w:rsidRPr="00570D82">
        <w:t xml:space="preserve">Centralnego Biura Antykorupcyjnego, Straży Granicznej, </w:t>
      </w:r>
      <w:r w:rsidR="007005C9" w:rsidRPr="00570D82">
        <w:t>Straży Marszałkowskiej, Służby Ochrony Państwa</w:t>
      </w:r>
      <w:r w:rsidRPr="00570D82">
        <w:t>, Państwowej Straży Pożarnej</w:t>
      </w:r>
      <w:r w:rsidR="007005C9" w:rsidRPr="00570D82">
        <w:t>, Służby Celno-Skarbowej</w:t>
      </w:r>
      <w:r w:rsidRPr="00570D82">
        <w:t xml:space="preserve"> i Służby Więziennej</w:t>
      </w:r>
      <w:r w:rsidR="00AE69DF" w:rsidRPr="00570D82">
        <w:t xml:space="preserve">, </w:t>
      </w:r>
      <w:r w:rsidR="006C3AEE" w:rsidRPr="00570D82">
        <w:t>sędziom i prokuratorom w stanie spoczynku</w:t>
      </w:r>
      <w:r w:rsidRPr="00570D82">
        <w:t>.</w:t>
      </w:r>
    </w:p>
    <w:p w14:paraId="72F09EBB" w14:textId="34A3BB65" w:rsidR="00FD0B4D" w:rsidRPr="00570D82" w:rsidRDefault="00FD0B4D" w:rsidP="00570D82">
      <w:pPr>
        <w:pStyle w:val="Tekstpodstawowy"/>
        <w:spacing w:line="360" w:lineRule="auto"/>
      </w:pPr>
      <w:r w:rsidRPr="00570D82">
        <w:t xml:space="preserve">Przedmiotowe świadczenie </w:t>
      </w:r>
      <w:r w:rsidR="00701C36" w:rsidRPr="00570D82">
        <w:rPr>
          <w:bCs/>
        </w:rPr>
        <w:t xml:space="preserve">było </w:t>
      </w:r>
      <w:r w:rsidRPr="00570D82">
        <w:rPr>
          <w:bCs/>
        </w:rPr>
        <w:t>przyznawane w kwocie stałej odpowiadającej wysokości kwoty bazowej obowiązującej w dniu ukończenia 100 lat</w:t>
      </w:r>
      <w:r w:rsidR="00CB0EFD" w:rsidRPr="00570D82">
        <w:rPr>
          <w:bCs/>
        </w:rPr>
        <w:t xml:space="preserve"> życia</w:t>
      </w:r>
      <w:r w:rsidRPr="00570D82">
        <w:rPr>
          <w:bCs/>
        </w:rPr>
        <w:t>. Świadczenie to nie podlegało waloryzacji. Skutkiem przyjęcia takiego modelu ustalania świadczeń było zróżnicowanie wysokości wypłacanych świadczeń dla poszczególnych świadczeniobiorców</w:t>
      </w:r>
      <w:r w:rsidR="00EE7702" w:rsidRPr="00570D82">
        <w:rPr>
          <w:bCs/>
        </w:rPr>
        <w:t>.</w:t>
      </w:r>
    </w:p>
    <w:p w14:paraId="14065F2D" w14:textId="3B5EF35D" w:rsidR="002B5D25" w:rsidRPr="00570D82" w:rsidRDefault="002B5D25" w:rsidP="00570D82">
      <w:pPr>
        <w:pStyle w:val="Tekstpodstawowy"/>
        <w:spacing w:line="360" w:lineRule="auto"/>
      </w:pPr>
      <w:r w:rsidRPr="00570D82">
        <w:t>Do końca 1992</w:t>
      </w:r>
      <w:r w:rsidR="002545A8" w:rsidRPr="00570D82">
        <w:t xml:space="preserve"> </w:t>
      </w:r>
      <w:r w:rsidRPr="00570D82">
        <w:t xml:space="preserve">r. Prezes ZUS przyznawał też rolnikom świadczenia </w:t>
      </w:r>
      <w:r w:rsidR="0074256B" w:rsidRPr="00570D82">
        <w:t xml:space="preserve">w drodze wyjątku dla osób, które ukończyły </w:t>
      </w:r>
      <w:r w:rsidRPr="00570D82">
        <w:t xml:space="preserve">100 lat życia. Od </w:t>
      </w:r>
      <w:r w:rsidR="005E00D5">
        <w:t xml:space="preserve">dnia </w:t>
      </w:r>
      <w:r w:rsidRPr="00570D82">
        <w:t xml:space="preserve">1 stycznia 1993 r. </w:t>
      </w:r>
      <w:r w:rsidR="005858DA" w:rsidRPr="00570D82">
        <w:t xml:space="preserve">– </w:t>
      </w:r>
      <w:r w:rsidRPr="00570D82">
        <w:t xml:space="preserve">na podstawie decyzji ówczesnego Ministra Rolnictwa uzgodnionej z Biurem Prawnym Kancelarii Prezesa Rady Ministrów </w:t>
      </w:r>
      <w:r w:rsidR="005858DA" w:rsidRPr="00570D82">
        <w:t xml:space="preserve">– </w:t>
      </w:r>
      <w:r w:rsidRPr="00570D82">
        <w:t>świadczenie to przyznaje i wypłaca Prezes KRUS.</w:t>
      </w:r>
    </w:p>
    <w:p w14:paraId="537E02E9" w14:textId="13B02EA7" w:rsidR="0028789B" w:rsidRPr="00570D82" w:rsidRDefault="0028789B" w:rsidP="00570D82">
      <w:pPr>
        <w:pStyle w:val="Tekstpodstawowy"/>
        <w:spacing w:line="360" w:lineRule="auto"/>
      </w:pPr>
      <w:r w:rsidRPr="00570D82">
        <w:t xml:space="preserve">Praktyka ta jest utrwalona i zgodna z oczekiwaniami społecznymi. W obecnych realiach konstytucyjnych zasady i tryb przyznawania świadczenia honorowego powinny być jednak uregulowane w ustawie, nie zaś – w akcie prawa wewnętrznego, podjętym kilkadziesiąt lat temu w innych realiach ustrojowych. Obowiązująca Konstytucja z jednej strony wskazuje </w:t>
      </w:r>
      <w:r w:rsidRPr="00570D82">
        <w:lastRenderedPageBreak/>
        <w:t>bowiem wyraźnie, że zarządzenia Prezesa Rady Ministrów i ministrów mają charakter wewnętrzny i obowiązują tylko jednostki organizacyjn</w:t>
      </w:r>
      <w:r w:rsidR="00D87713" w:rsidRPr="00570D82">
        <w:t>i</w:t>
      </w:r>
      <w:r w:rsidRPr="00570D82">
        <w:t xml:space="preserve">e podległe organowi wydającemu te akty (art. 93 ust. 1 Konstytucji), z drugiej natomiast – że nie mogą one stanowić podstawy decyzji wobec obywateli (art. 93 ust. 2 Konstytucji). W rezultacie aktualnie istnieje istotna potrzeba, </w:t>
      </w:r>
      <w:r w:rsidR="000A2D98">
        <w:t>a</w:t>
      </w:r>
      <w:r w:rsidRPr="00570D82">
        <w:t>by prawo do świadczenia honorowego</w:t>
      </w:r>
      <w:r w:rsidR="009D1013" w:rsidRPr="00570D82">
        <w:t>,</w:t>
      </w:r>
      <w:r w:rsidRPr="00570D82">
        <w:t xml:space="preserve"> jako przysługujące jednostce prawo do świadczenia z zabezpieczenia społecznego, o którym rozstrzyga organ władzy publicznej, było wprost i wyraźnie – zarówno w aspekcie materialnoprawnym, jak i proceduralnym – uregulowane w ustawie. </w:t>
      </w:r>
    </w:p>
    <w:p w14:paraId="24427C03" w14:textId="19FF3749" w:rsidR="0028789B" w:rsidRPr="00570D82" w:rsidRDefault="0028789B" w:rsidP="00570D82">
      <w:pPr>
        <w:pStyle w:val="Tekstpodstawowy"/>
        <w:spacing w:line="360" w:lineRule="auto"/>
      </w:pPr>
      <w:r w:rsidRPr="00570D82">
        <w:t xml:space="preserve">Projektowana regulacja nie jest motywowana wyłącznie dążeniem do zapewnienia pełnej zgodności z Konstytucją utrwalonej praktyki w zakresie przyznawania świadczenia honorowego. Celem projektowanej regulacji jest bowiem także zapewnienie pewności i przewidywalności sytuacji prawnej najstarszej części społeczeństwa. Aktualnie bowiem utrzymanie świadczenia honorowego </w:t>
      </w:r>
      <w:r w:rsidR="00701C36" w:rsidRPr="00570D82">
        <w:t xml:space="preserve">jest </w:t>
      </w:r>
      <w:r w:rsidRPr="00570D82">
        <w:t xml:space="preserve">uzależnione od potwierdzenia przez każdego kolejnego ministra właściwego do spraw zabezpieczenia społecznego decyzji Prezesa Rady Ministrów z 1972 r. Projekt zmierza także do wyczerpującego uregulowania postępowania poprzedzającego przyznanie świadczenia honorowego. Obecnie bowiem kwestie </w:t>
      </w:r>
      <w:r w:rsidR="005E00D5">
        <w:t xml:space="preserve">te </w:t>
      </w:r>
      <w:r w:rsidR="000A2D98" w:rsidRPr="00570D82">
        <w:t xml:space="preserve">są </w:t>
      </w:r>
      <w:r w:rsidRPr="00570D82">
        <w:t xml:space="preserve">regulowane szczątkowo za pomocą aktów wewnętrznych obowiązujących w </w:t>
      </w:r>
      <w:r w:rsidR="006F531F" w:rsidRPr="00570D82">
        <w:t xml:space="preserve">Zakładzie Ubezpieczeń Społecznych </w:t>
      </w:r>
      <w:r w:rsidRPr="00570D82">
        <w:t>i</w:t>
      </w:r>
      <w:r w:rsidR="006F531F" w:rsidRPr="00570D82">
        <w:t xml:space="preserve"> Kasie Rolniczego Ubezpieczenia Społecznego</w:t>
      </w:r>
      <w:r w:rsidRPr="00570D82">
        <w:t xml:space="preserve">. </w:t>
      </w:r>
    </w:p>
    <w:p w14:paraId="259C50FD" w14:textId="6EF8BA6B" w:rsidR="0090639E" w:rsidRPr="00570D82" w:rsidRDefault="002B5D25" w:rsidP="00570D82">
      <w:pPr>
        <w:pStyle w:val="Tekstpodstawowy"/>
        <w:spacing w:line="360" w:lineRule="auto"/>
      </w:pPr>
      <w:r w:rsidRPr="00570D82">
        <w:t xml:space="preserve">Proponuje się, aby prawo do </w:t>
      </w:r>
      <w:r w:rsidR="00ED5ED4" w:rsidRPr="00570D82">
        <w:t>świadczenia</w:t>
      </w:r>
      <w:r w:rsidR="00172B90" w:rsidRPr="00570D82">
        <w:t xml:space="preserve"> </w:t>
      </w:r>
      <w:r w:rsidR="002369AF" w:rsidRPr="00570D82">
        <w:t>honorowego</w:t>
      </w:r>
      <w:r w:rsidRPr="00570D82">
        <w:t xml:space="preserve"> </w:t>
      </w:r>
      <w:r w:rsidR="00285800" w:rsidRPr="00570D82">
        <w:t>z tytułu ukończenia 100 lat</w:t>
      </w:r>
      <w:r w:rsidR="00884E48" w:rsidRPr="00570D82">
        <w:t xml:space="preserve"> życia</w:t>
      </w:r>
      <w:r w:rsidR="0049548D" w:rsidRPr="00570D82">
        <w:t>, zwane</w:t>
      </w:r>
      <w:r w:rsidR="00CB0EFD" w:rsidRPr="00570D82">
        <w:t>go</w:t>
      </w:r>
      <w:r w:rsidR="0049548D" w:rsidRPr="00570D82">
        <w:t xml:space="preserve"> dalej „świadczeniem honorowym”</w:t>
      </w:r>
      <w:r w:rsidR="00CB0EFD" w:rsidRPr="00570D82">
        <w:t>,</w:t>
      </w:r>
      <w:r w:rsidR="00285800" w:rsidRPr="00570D82">
        <w:t xml:space="preserve"> </w:t>
      </w:r>
      <w:r w:rsidRPr="00570D82">
        <w:t>przysługiwało niezależnie od prawa do świadczenia emerytalno-rentowego</w:t>
      </w:r>
      <w:r w:rsidR="000D1DA0" w:rsidRPr="00570D82">
        <w:t xml:space="preserve"> lub do uposażenia wypłacanego sędziom i prokuratorom pozostającym w stanie spoczynku</w:t>
      </w:r>
      <w:r w:rsidR="00B84DA3" w:rsidRPr="00570D82">
        <w:t>, a także uposażenia rodzinnego</w:t>
      </w:r>
      <w:r w:rsidRPr="00570D82">
        <w:t xml:space="preserve">. Natomiast w razie zbiegu u jednej osoby </w:t>
      </w:r>
      <w:bookmarkStart w:id="1" w:name="_Hlk155364991"/>
      <w:r w:rsidRPr="00570D82">
        <w:t xml:space="preserve">prawa do </w:t>
      </w:r>
      <w:r w:rsidR="00172B90" w:rsidRPr="00570D82">
        <w:t xml:space="preserve">więcej niż jednego świadczenia o charakterze emerytalno-rentowym, </w:t>
      </w:r>
      <w:r w:rsidR="00701C36" w:rsidRPr="00570D82">
        <w:t xml:space="preserve">byłoby </w:t>
      </w:r>
      <w:r w:rsidR="00172B90" w:rsidRPr="00570D82">
        <w:t xml:space="preserve">wypłacane tylko jedno świadczenie </w:t>
      </w:r>
      <w:r w:rsidR="002369AF" w:rsidRPr="00570D82">
        <w:t>honorowe</w:t>
      </w:r>
      <w:r w:rsidR="00172B90" w:rsidRPr="00570D82">
        <w:t xml:space="preserve"> </w:t>
      </w:r>
      <w:r w:rsidR="00126190" w:rsidRPr="00570D82">
        <w:t>(art. 5 projektowanej ustawy)</w:t>
      </w:r>
      <w:r w:rsidR="00172B90" w:rsidRPr="00570D82">
        <w:t>.</w:t>
      </w:r>
      <w:bookmarkEnd w:id="1"/>
      <w:r w:rsidR="00172B90" w:rsidRPr="00570D82">
        <w:t xml:space="preserve"> W takim przypadku</w:t>
      </w:r>
      <w:r w:rsidR="008F0020" w:rsidRPr="00570D82">
        <w:t>,</w:t>
      </w:r>
      <w:r w:rsidR="00172B90" w:rsidRPr="00570D82">
        <w:t xml:space="preserve"> </w:t>
      </w:r>
      <w:r w:rsidR="0090639E" w:rsidRPr="00570D82">
        <w:t xml:space="preserve">w razie zbiegu prawa do świadczeń, które są wypłacane przez dwa organy emerytalno-rentowe, decyzje w sprawie świadczenia </w:t>
      </w:r>
      <w:r w:rsidR="002369AF" w:rsidRPr="00570D82">
        <w:t>honorowego</w:t>
      </w:r>
      <w:r w:rsidR="0090639E" w:rsidRPr="00570D82">
        <w:t xml:space="preserve"> wydaje i świadczenie to wypłaca Zakład Ubezpieczeń Społecznych</w:t>
      </w:r>
      <w:r w:rsidR="00126190" w:rsidRPr="00570D82">
        <w:t xml:space="preserve"> (art. </w:t>
      </w:r>
      <w:r w:rsidR="00D87713" w:rsidRPr="00570D82">
        <w:t>6 ust. 3</w:t>
      </w:r>
      <w:r w:rsidR="00126190" w:rsidRPr="00570D82">
        <w:t xml:space="preserve"> projektowanej ustawy)</w:t>
      </w:r>
      <w:r w:rsidR="0090639E" w:rsidRPr="00570D82">
        <w:t xml:space="preserve">. </w:t>
      </w:r>
    </w:p>
    <w:p w14:paraId="78DBC1D7" w14:textId="4972578D" w:rsidR="00373B63" w:rsidRPr="000C054C" w:rsidRDefault="00D60C6A" w:rsidP="00570D82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0C054C">
        <w:rPr>
          <w:rFonts w:ascii="Times New Roman" w:hAnsi="Times New Roman" w:cs="Times New Roman"/>
          <w:szCs w:val="24"/>
        </w:rPr>
        <w:t xml:space="preserve">Świadczenie </w:t>
      </w:r>
      <w:r w:rsidR="002369AF" w:rsidRPr="000C054C">
        <w:rPr>
          <w:rFonts w:ascii="Times New Roman" w:hAnsi="Times New Roman" w:cs="Times New Roman"/>
          <w:szCs w:val="24"/>
        </w:rPr>
        <w:t>honorowe</w:t>
      </w:r>
      <w:r w:rsidRPr="000C054C">
        <w:rPr>
          <w:rFonts w:ascii="Times New Roman" w:hAnsi="Times New Roman" w:cs="Times New Roman"/>
          <w:szCs w:val="24"/>
        </w:rPr>
        <w:t xml:space="preserve"> przysługiwałoby osobom posiadającym obywatelstwo polskie, które ukończyły 100 lat życia, </w:t>
      </w:r>
      <w:r w:rsidR="003A7020" w:rsidRPr="000C054C">
        <w:rPr>
          <w:rFonts w:ascii="Times New Roman" w:hAnsi="Times New Roman" w:cs="Times New Roman"/>
          <w:szCs w:val="24"/>
        </w:rPr>
        <w:t xml:space="preserve">i które w ostatnim dniu miesiąca poprzedzającego miesiąc </w:t>
      </w:r>
      <w:r w:rsidR="00D87713" w:rsidRPr="000C054C">
        <w:rPr>
          <w:rFonts w:ascii="Times New Roman" w:hAnsi="Times New Roman" w:cs="Times New Roman"/>
          <w:szCs w:val="24"/>
        </w:rPr>
        <w:t>ukończenia 100 lat życia</w:t>
      </w:r>
      <w:r w:rsidR="003A7020" w:rsidRPr="000C054C">
        <w:rPr>
          <w:rFonts w:ascii="Times New Roman" w:hAnsi="Times New Roman" w:cs="Times New Roman"/>
          <w:szCs w:val="24"/>
        </w:rPr>
        <w:t xml:space="preserve"> mają prawo do</w:t>
      </w:r>
      <w:r w:rsidRPr="000C054C">
        <w:rPr>
          <w:rFonts w:ascii="Times New Roman" w:hAnsi="Times New Roman" w:cs="Times New Roman"/>
          <w:szCs w:val="24"/>
        </w:rPr>
        <w:t xml:space="preserve"> świadczenia o charakterze emerytalno-rentowym, które zostało wymienione w art. 2 projektowanej ustawy. </w:t>
      </w:r>
      <w:r w:rsidR="00DD44B3" w:rsidRPr="000C054C">
        <w:rPr>
          <w:rFonts w:ascii="Times New Roman" w:hAnsi="Times New Roman" w:cs="Times New Roman"/>
          <w:szCs w:val="24"/>
        </w:rPr>
        <w:t xml:space="preserve">Dotyczyłoby to również osób mających prawo do uposażenia w stanie spoczynku sędziów i prokuratorów, a także uposażenia rodzinnego. </w:t>
      </w:r>
      <w:r w:rsidR="006355A2" w:rsidRPr="000C054C">
        <w:rPr>
          <w:rFonts w:ascii="Times New Roman" w:hAnsi="Times New Roman" w:cs="Times New Roman"/>
          <w:szCs w:val="24"/>
        </w:rPr>
        <w:t xml:space="preserve">Konstrukcja art. 2 </w:t>
      </w:r>
      <w:r w:rsidR="0071680E" w:rsidRPr="000C054C">
        <w:rPr>
          <w:rFonts w:ascii="Times New Roman" w:hAnsi="Times New Roman" w:cs="Times New Roman"/>
          <w:szCs w:val="24"/>
        </w:rPr>
        <w:t xml:space="preserve">w zakresie wyliczenia świadczeń </w:t>
      </w:r>
      <w:r w:rsidR="00701C36" w:rsidRPr="002F570A">
        <w:rPr>
          <w:rFonts w:ascii="Times New Roman" w:hAnsi="Times New Roman" w:cs="Times New Roman"/>
          <w:szCs w:val="24"/>
        </w:rPr>
        <w:t>jest</w:t>
      </w:r>
      <w:r w:rsidR="00701C36" w:rsidRPr="00701C36">
        <w:rPr>
          <w:rFonts w:ascii="Times New Roman" w:hAnsi="Times New Roman" w:cs="Times New Roman"/>
          <w:szCs w:val="24"/>
        </w:rPr>
        <w:t xml:space="preserve"> </w:t>
      </w:r>
      <w:r w:rsidR="006355A2" w:rsidRPr="000C054C">
        <w:rPr>
          <w:rFonts w:ascii="Times New Roman" w:hAnsi="Times New Roman" w:cs="Times New Roman"/>
          <w:szCs w:val="24"/>
        </w:rPr>
        <w:t xml:space="preserve">wzorowana na </w:t>
      </w:r>
      <w:r w:rsidR="0071680E" w:rsidRPr="000C054C">
        <w:rPr>
          <w:rFonts w:ascii="Times New Roman" w:hAnsi="Times New Roman" w:cs="Times New Roman"/>
          <w:szCs w:val="24"/>
        </w:rPr>
        <w:t>innych ustawach</w:t>
      </w:r>
      <w:r w:rsidR="00242525">
        <w:rPr>
          <w:rFonts w:ascii="Times New Roman" w:hAnsi="Times New Roman" w:cs="Times New Roman"/>
          <w:szCs w:val="24"/>
        </w:rPr>
        <w:t>,</w:t>
      </w:r>
      <w:r w:rsidR="0071680E" w:rsidRPr="000C054C">
        <w:rPr>
          <w:rFonts w:ascii="Times New Roman" w:hAnsi="Times New Roman" w:cs="Times New Roman"/>
          <w:szCs w:val="24"/>
        </w:rPr>
        <w:t xml:space="preserve"> np. </w:t>
      </w:r>
      <w:r w:rsidR="0071680E" w:rsidRPr="000C054C">
        <w:rPr>
          <w:rFonts w:ascii="Times New Roman" w:hAnsi="Times New Roman" w:cs="Times New Roman"/>
          <w:szCs w:val="24"/>
        </w:rPr>
        <w:lastRenderedPageBreak/>
        <w:t>ustawie z dnia 26 maja 2023 r. o kolejnym dodatkowym rocznym świadczeniu pieniężnym dla emerytów i rencistów (Dz. U. poz. 1407).</w:t>
      </w:r>
    </w:p>
    <w:p w14:paraId="21A83D55" w14:textId="734CFDB1" w:rsidR="00912DE1" w:rsidRPr="000C054C" w:rsidRDefault="002369AF" w:rsidP="000C054C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0C054C">
        <w:rPr>
          <w:rFonts w:ascii="Times New Roman" w:hAnsi="Times New Roman" w:cs="Times New Roman"/>
          <w:szCs w:val="24"/>
        </w:rPr>
        <w:t xml:space="preserve">Świadczenie honorowe przysługiwałoby również obywatelowi polskiemu, </w:t>
      </w:r>
      <w:r w:rsidR="00287200" w:rsidRPr="000C054C">
        <w:rPr>
          <w:rFonts w:ascii="Times New Roman" w:hAnsi="Times New Roman" w:cs="Times New Roman"/>
          <w:szCs w:val="24"/>
        </w:rPr>
        <w:t xml:space="preserve">który ukończył 100 lat życia, </w:t>
      </w:r>
      <w:r w:rsidRPr="000C054C">
        <w:rPr>
          <w:rFonts w:ascii="Times New Roman" w:hAnsi="Times New Roman" w:cs="Times New Roman"/>
          <w:szCs w:val="24"/>
        </w:rPr>
        <w:t xml:space="preserve">nieposiadającemu prawa do świadczeń wymienionych w art. 2 projektowanej ustawy, na wniosek tej osoby, złożony do Zakładu Ubezpieczeń Społecznych. </w:t>
      </w:r>
      <w:r w:rsidR="0071680E" w:rsidRPr="000C054C">
        <w:rPr>
          <w:rFonts w:ascii="Times New Roman" w:hAnsi="Times New Roman" w:cs="Times New Roman"/>
          <w:szCs w:val="24"/>
        </w:rPr>
        <w:t xml:space="preserve">Warunkiem uzyskania tego świadczenia </w:t>
      </w:r>
      <w:r w:rsidR="00863D91" w:rsidRPr="000C054C">
        <w:rPr>
          <w:rFonts w:ascii="Times New Roman" w:hAnsi="Times New Roman" w:cs="Times New Roman"/>
          <w:szCs w:val="24"/>
        </w:rPr>
        <w:t>jest posiadanie</w:t>
      </w:r>
      <w:r w:rsidR="0071680E" w:rsidRPr="000C054C">
        <w:rPr>
          <w:rFonts w:ascii="Times New Roman" w:hAnsi="Times New Roman" w:cs="Times New Roman"/>
          <w:szCs w:val="24"/>
        </w:rPr>
        <w:t xml:space="preserve"> po ukończeniu 16. roku życia centrum interesów osobistych lub gospodarczych (ośrodek interesów życiowych), o którym mowa w</w:t>
      </w:r>
      <w:r w:rsidR="00570D82">
        <w:rPr>
          <w:rFonts w:ascii="Times New Roman" w:hAnsi="Times New Roman" w:cs="Times New Roman"/>
          <w:szCs w:val="24"/>
        </w:rPr>
        <w:t xml:space="preserve"> </w:t>
      </w:r>
      <w:r w:rsidR="0071680E" w:rsidRPr="000C054C">
        <w:rPr>
          <w:rFonts w:ascii="Times New Roman" w:hAnsi="Times New Roman" w:cs="Times New Roman"/>
          <w:szCs w:val="24"/>
        </w:rPr>
        <w:t>art. 3 ust. 1a pkt 1</w:t>
      </w:r>
      <w:r w:rsidR="00570D82">
        <w:rPr>
          <w:rFonts w:ascii="Times New Roman" w:hAnsi="Times New Roman" w:cs="Times New Roman"/>
          <w:szCs w:val="24"/>
        </w:rPr>
        <w:t xml:space="preserve"> </w:t>
      </w:r>
      <w:r w:rsidR="0071680E" w:rsidRPr="000C054C">
        <w:rPr>
          <w:rFonts w:ascii="Times New Roman" w:hAnsi="Times New Roman" w:cs="Times New Roman"/>
          <w:szCs w:val="24"/>
        </w:rPr>
        <w:t xml:space="preserve">ustawy z dnia 26 lipca 1991 r. o podatku dochodowym od osób fizycznych (Dz. U. z 2024 r. poz. 226, </w:t>
      </w:r>
      <w:r w:rsidR="00863D91" w:rsidRPr="000C054C">
        <w:rPr>
          <w:rFonts w:ascii="Times New Roman" w:hAnsi="Times New Roman" w:cs="Times New Roman"/>
          <w:szCs w:val="24"/>
        </w:rPr>
        <w:t xml:space="preserve">z </w:t>
      </w:r>
      <w:proofErr w:type="spellStart"/>
      <w:r w:rsidR="00863D91" w:rsidRPr="000C054C">
        <w:rPr>
          <w:rFonts w:ascii="Times New Roman" w:hAnsi="Times New Roman" w:cs="Times New Roman"/>
          <w:szCs w:val="24"/>
        </w:rPr>
        <w:t>późn</w:t>
      </w:r>
      <w:proofErr w:type="spellEnd"/>
      <w:r w:rsidR="00863D91" w:rsidRPr="000C054C">
        <w:rPr>
          <w:rFonts w:ascii="Times New Roman" w:hAnsi="Times New Roman" w:cs="Times New Roman"/>
          <w:szCs w:val="24"/>
        </w:rPr>
        <w:t>. zm.</w:t>
      </w:r>
      <w:r w:rsidR="0071680E" w:rsidRPr="000C054C">
        <w:rPr>
          <w:rFonts w:ascii="Times New Roman" w:hAnsi="Times New Roman" w:cs="Times New Roman"/>
          <w:szCs w:val="24"/>
        </w:rPr>
        <w:t xml:space="preserve">). </w:t>
      </w:r>
      <w:r w:rsidR="006447D9" w:rsidRPr="000C054C">
        <w:rPr>
          <w:rFonts w:ascii="Times New Roman" w:hAnsi="Times New Roman" w:cs="Times New Roman"/>
          <w:szCs w:val="24"/>
        </w:rPr>
        <w:t xml:space="preserve">Prawo do świadczenia honorowego będzie ustalane od miesiąca złożenia wniosku, nie wcześniej niż od miesiąca ukończenia 100 lat życia. </w:t>
      </w:r>
      <w:r w:rsidR="00912DE1" w:rsidRPr="000C054C">
        <w:rPr>
          <w:rFonts w:ascii="Times New Roman" w:hAnsi="Times New Roman" w:cs="Times New Roman"/>
          <w:szCs w:val="24"/>
        </w:rPr>
        <w:t>W art. 3 ust. 3 projektowanej ustaw</w:t>
      </w:r>
      <w:r w:rsidR="00CB0EFD" w:rsidRPr="000C054C">
        <w:rPr>
          <w:rFonts w:ascii="Times New Roman" w:hAnsi="Times New Roman" w:cs="Times New Roman"/>
          <w:szCs w:val="24"/>
        </w:rPr>
        <w:t>y</w:t>
      </w:r>
      <w:r w:rsidR="00912DE1" w:rsidRPr="000C054C">
        <w:rPr>
          <w:rFonts w:ascii="Times New Roman" w:hAnsi="Times New Roman" w:cs="Times New Roman"/>
          <w:szCs w:val="24"/>
        </w:rPr>
        <w:t xml:space="preserve"> zawarto katalog danych</w:t>
      </w:r>
      <w:r w:rsidR="00242525">
        <w:rPr>
          <w:rFonts w:ascii="Times New Roman" w:hAnsi="Times New Roman" w:cs="Times New Roman"/>
          <w:szCs w:val="24"/>
        </w:rPr>
        <w:t>,</w:t>
      </w:r>
      <w:r w:rsidR="00912DE1" w:rsidRPr="000C054C">
        <w:rPr>
          <w:rFonts w:ascii="Times New Roman" w:hAnsi="Times New Roman" w:cs="Times New Roman"/>
          <w:szCs w:val="24"/>
        </w:rPr>
        <w:t xml:space="preserve"> jakie wniosek powinien zawierać. Zawarty w projekcie katalog danych osobowych dla wniosku o przyznanie świadczenia honorowego został ograniczony do niezbędnego minimum, koniecznego dla sprawnej i efektywnej jego realizacji, wydania pozytywnej decyzji oraz wypłaty świadczenia </w:t>
      </w:r>
      <w:r w:rsidR="00AE218D" w:rsidRPr="000C054C">
        <w:rPr>
          <w:rFonts w:ascii="Times New Roman" w:hAnsi="Times New Roman" w:cs="Times New Roman"/>
          <w:szCs w:val="24"/>
        </w:rPr>
        <w:t>honorowego</w:t>
      </w:r>
      <w:r w:rsidR="00912DE1" w:rsidRPr="000C054C">
        <w:rPr>
          <w:rFonts w:ascii="Times New Roman" w:hAnsi="Times New Roman" w:cs="Times New Roman"/>
          <w:szCs w:val="24"/>
        </w:rPr>
        <w:t xml:space="preserve"> właściwej osobie. Data urodzenia jest niezbędna dla ustalenia podstawowego warunku ukończenia wieku 100 lat, zaś nr PESEL (albo seria i numer dowodu osobistego lub seria i numer dokumentu paszportowego) jest konieczny dla niepodważalnego określenia konkretnego, indywidualnego wnioskodawcy.</w:t>
      </w:r>
    </w:p>
    <w:p w14:paraId="4E45B2D4" w14:textId="23794FEB" w:rsidR="002F57DB" w:rsidRPr="000C054C" w:rsidRDefault="002F57DB" w:rsidP="00570D82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0C054C">
        <w:rPr>
          <w:rFonts w:ascii="Times New Roman" w:hAnsi="Times New Roman" w:cs="Times New Roman"/>
          <w:szCs w:val="24"/>
        </w:rPr>
        <w:t xml:space="preserve">W art. 3 ust. </w:t>
      </w:r>
      <w:r w:rsidR="00601A02" w:rsidRPr="000C054C">
        <w:rPr>
          <w:rFonts w:ascii="Times New Roman" w:hAnsi="Times New Roman" w:cs="Times New Roman"/>
          <w:szCs w:val="24"/>
        </w:rPr>
        <w:t>6</w:t>
      </w:r>
      <w:r w:rsidRPr="000C054C">
        <w:rPr>
          <w:rFonts w:ascii="Times New Roman" w:hAnsi="Times New Roman" w:cs="Times New Roman"/>
          <w:szCs w:val="24"/>
        </w:rPr>
        <w:t xml:space="preserve"> </w:t>
      </w:r>
      <w:r w:rsidR="00CE5EF4" w:rsidRPr="000C054C">
        <w:rPr>
          <w:rFonts w:ascii="Times New Roman" w:hAnsi="Times New Roman" w:cs="Times New Roman"/>
          <w:szCs w:val="24"/>
        </w:rPr>
        <w:t xml:space="preserve">projektowanej ustawy </w:t>
      </w:r>
      <w:r w:rsidRPr="000C054C">
        <w:rPr>
          <w:rFonts w:ascii="Times New Roman" w:hAnsi="Times New Roman" w:cs="Times New Roman"/>
          <w:szCs w:val="24"/>
        </w:rPr>
        <w:t>przewidziano możliwość</w:t>
      </w:r>
      <w:r w:rsidR="00CE5EF4" w:rsidRPr="000C054C">
        <w:rPr>
          <w:rFonts w:ascii="Times New Roman" w:hAnsi="Times New Roman" w:cs="Times New Roman"/>
          <w:szCs w:val="24"/>
        </w:rPr>
        <w:t xml:space="preserve"> złożenia wniosku wraz z oświadczeniem w postaci elektronicznej. Do wniosku złożonego w tej postaci w zakresie jego podpisywania i doręczania będzie </w:t>
      </w:r>
      <w:r w:rsidR="00CE5EF4" w:rsidRPr="00701C36">
        <w:t xml:space="preserve">stosować się </w:t>
      </w:r>
      <w:r w:rsidR="00CE5EF4" w:rsidRPr="000C054C">
        <w:rPr>
          <w:rFonts w:ascii="Times New Roman" w:hAnsi="Times New Roman" w:cs="Times New Roman"/>
          <w:szCs w:val="24"/>
        </w:rPr>
        <w:t>przepisy właściwe dla Zakładu Ubezpieczeń Społecznych</w:t>
      </w:r>
      <w:r w:rsidR="00242525">
        <w:rPr>
          <w:rFonts w:ascii="Times New Roman" w:hAnsi="Times New Roman" w:cs="Times New Roman"/>
          <w:szCs w:val="24"/>
        </w:rPr>
        <w:t>,</w:t>
      </w:r>
      <w:r w:rsidR="00CE5EF4" w:rsidRPr="000C054C">
        <w:rPr>
          <w:rFonts w:ascii="Times New Roman" w:hAnsi="Times New Roman" w:cs="Times New Roman"/>
          <w:szCs w:val="24"/>
        </w:rPr>
        <w:t xml:space="preserve"> tj. art. 47c, art. 71ab i art. 71ac ustawy z dnia 13 października 1998 r. o systemie ubezpieczeń społecznych</w:t>
      </w:r>
      <w:r w:rsidR="005E00D5">
        <w:rPr>
          <w:rFonts w:ascii="Times New Roman" w:hAnsi="Times New Roman" w:cs="Times New Roman"/>
          <w:szCs w:val="24"/>
        </w:rPr>
        <w:t xml:space="preserve"> (Dz. U. z 2024 r . poz. 497, z </w:t>
      </w:r>
      <w:proofErr w:type="spellStart"/>
      <w:r w:rsidR="005E00D5">
        <w:rPr>
          <w:rFonts w:ascii="Times New Roman" w:hAnsi="Times New Roman" w:cs="Times New Roman"/>
          <w:szCs w:val="24"/>
        </w:rPr>
        <w:t>późn</w:t>
      </w:r>
      <w:proofErr w:type="spellEnd"/>
      <w:r w:rsidR="005E00D5">
        <w:rPr>
          <w:rFonts w:ascii="Times New Roman" w:hAnsi="Times New Roman" w:cs="Times New Roman"/>
          <w:szCs w:val="24"/>
        </w:rPr>
        <w:t>. zm.)</w:t>
      </w:r>
      <w:r w:rsidR="00CE5EF4" w:rsidRPr="000C054C">
        <w:rPr>
          <w:rFonts w:ascii="Times New Roman" w:hAnsi="Times New Roman" w:cs="Times New Roman"/>
          <w:szCs w:val="24"/>
        </w:rPr>
        <w:t>.</w:t>
      </w:r>
    </w:p>
    <w:p w14:paraId="62EA5DC2" w14:textId="73DFE8D8" w:rsidR="00DB5819" w:rsidRPr="000C054C" w:rsidRDefault="00DB5819" w:rsidP="00570D82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0C054C">
        <w:rPr>
          <w:rFonts w:ascii="Times New Roman" w:hAnsi="Times New Roman" w:cs="Times New Roman"/>
          <w:szCs w:val="24"/>
        </w:rPr>
        <w:t>Do postępowani</w:t>
      </w:r>
      <w:r w:rsidR="00601A02" w:rsidRPr="000C054C">
        <w:rPr>
          <w:rFonts w:ascii="Times New Roman" w:hAnsi="Times New Roman" w:cs="Times New Roman"/>
          <w:szCs w:val="24"/>
        </w:rPr>
        <w:t>a</w:t>
      </w:r>
      <w:r w:rsidRPr="000C054C">
        <w:rPr>
          <w:rFonts w:ascii="Times New Roman" w:hAnsi="Times New Roman" w:cs="Times New Roman"/>
          <w:szCs w:val="24"/>
        </w:rPr>
        <w:t xml:space="preserve"> na wniosek prowadzonego przez Zakład Ubezpieczeń Społecznych </w:t>
      </w:r>
      <w:r w:rsidR="00701C36" w:rsidRPr="00F51F37">
        <w:rPr>
          <w:rFonts w:ascii="Times New Roman" w:hAnsi="Times New Roman" w:cs="Times New Roman"/>
          <w:szCs w:val="24"/>
        </w:rPr>
        <w:t>będzie</w:t>
      </w:r>
      <w:r w:rsidR="00701C36" w:rsidRPr="00701C36">
        <w:rPr>
          <w:rFonts w:ascii="Times New Roman" w:hAnsi="Times New Roman" w:cs="Times New Roman"/>
          <w:szCs w:val="24"/>
        </w:rPr>
        <w:t xml:space="preserve"> </w:t>
      </w:r>
      <w:r w:rsidRPr="000C054C">
        <w:rPr>
          <w:rFonts w:ascii="Times New Roman" w:hAnsi="Times New Roman" w:cs="Times New Roman"/>
          <w:szCs w:val="24"/>
        </w:rPr>
        <w:t>stosować się przepisy w zakresie postępowania</w:t>
      </w:r>
      <w:r w:rsidR="00AB5097" w:rsidRPr="000C054C">
        <w:rPr>
          <w:rFonts w:ascii="Times New Roman" w:hAnsi="Times New Roman" w:cs="Times New Roman"/>
          <w:szCs w:val="24"/>
        </w:rPr>
        <w:t xml:space="preserve"> o świadczenia emerytalno-rentowe (w</w:t>
      </w:r>
      <w:r w:rsidR="00570D82">
        <w:rPr>
          <w:rFonts w:ascii="Times New Roman" w:hAnsi="Times New Roman" w:cs="Times New Roman"/>
          <w:szCs w:val="24"/>
        </w:rPr>
        <w:t xml:space="preserve"> </w:t>
      </w:r>
      <w:r w:rsidR="00AB5097" w:rsidRPr="000C054C">
        <w:rPr>
          <w:rFonts w:ascii="Times New Roman" w:hAnsi="Times New Roman" w:cs="Times New Roman"/>
          <w:szCs w:val="24"/>
        </w:rPr>
        <w:t>tym wzywanie wnioskodawcy do uzupełnienia braków formalnych wniosków) – zgodnie z</w:t>
      </w:r>
      <w:r w:rsidR="00570D82">
        <w:rPr>
          <w:rFonts w:ascii="Times New Roman" w:hAnsi="Times New Roman" w:cs="Times New Roman"/>
          <w:szCs w:val="24"/>
        </w:rPr>
        <w:t xml:space="preserve"> </w:t>
      </w:r>
      <w:r w:rsidR="00AB5097" w:rsidRPr="000C054C">
        <w:rPr>
          <w:rFonts w:ascii="Times New Roman" w:hAnsi="Times New Roman" w:cs="Times New Roman"/>
          <w:szCs w:val="24"/>
        </w:rPr>
        <w:t xml:space="preserve">art. 9 </w:t>
      </w:r>
      <w:r w:rsidR="00204F25" w:rsidRPr="000C054C">
        <w:rPr>
          <w:rFonts w:ascii="Times New Roman" w:hAnsi="Times New Roman" w:cs="Times New Roman"/>
          <w:szCs w:val="24"/>
        </w:rPr>
        <w:t xml:space="preserve">pkt 5 </w:t>
      </w:r>
      <w:r w:rsidR="00AB5097" w:rsidRPr="000C054C">
        <w:rPr>
          <w:rFonts w:ascii="Times New Roman" w:hAnsi="Times New Roman" w:cs="Times New Roman"/>
          <w:szCs w:val="24"/>
        </w:rPr>
        <w:t>projektowanej ustawy.</w:t>
      </w:r>
    </w:p>
    <w:p w14:paraId="541BC726" w14:textId="0A2D4504" w:rsidR="00D754B0" w:rsidRPr="000C054C" w:rsidRDefault="00D754B0" w:rsidP="00570D82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0C054C">
        <w:rPr>
          <w:rFonts w:ascii="Times New Roman" w:hAnsi="Times New Roman" w:cs="Times New Roman"/>
          <w:szCs w:val="24"/>
        </w:rPr>
        <w:t>Decyzje w sprawie świadczenia honorowego dla tych osób wyda</w:t>
      </w:r>
      <w:r w:rsidR="00242525">
        <w:rPr>
          <w:rFonts w:ascii="Times New Roman" w:hAnsi="Times New Roman" w:cs="Times New Roman"/>
          <w:szCs w:val="24"/>
        </w:rPr>
        <w:t>wa</w:t>
      </w:r>
      <w:r w:rsidRPr="000C054C">
        <w:rPr>
          <w:rFonts w:ascii="Times New Roman" w:hAnsi="Times New Roman" w:cs="Times New Roman"/>
          <w:szCs w:val="24"/>
        </w:rPr>
        <w:t>łby i świadczenie to wypłacał Zakład Ubezpieczeń Społecznych w terminach płatności wskazanych w decyzji (art. 3</w:t>
      </w:r>
      <w:r w:rsidR="00AB5097" w:rsidRPr="000C054C">
        <w:rPr>
          <w:rFonts w:ascii="Times New Roman" w:hAnsi="Times New Roman" w:cs="Times New Roman"/>
          <w:szCs w:val="24"/>
        </w:rPr>
        <w:t xml:space="preserve"> ust. </w:t>
      </w:r>
      <w:r w:rsidR="006447D9" w:rsidRPr="000C054C">
        <w:rPr>
          <w:rFonts w:ascii="Times New Roman" w:hAnsi="Times New Roman" w:cs="Times New Roman"/>
          <w:szCs w:val="24"/>
        </w:rPr>
        <w:t>8</w:t>
      </w:r>
      <w:r w:rsidRPr="000C054C">
        <w:rPr>
          <w:rFonts w:ascii="Times New Roman" w:hAnsi="Times New Roman" w:cs="Times New Roman"/>
          <w:szCs w:val="24"/>
        </w:rPr>
        <w:t xml:space="preserve"> projektowanej ustawy).</w:t>
      </w:r>
    </w:p>
    <w:p w14:paraId="48B3D751" w14:textId="15A29DB8" w:rsidR="002E4D97" w:rsidRPr="00570D82" w:rsidRDefault="006C360D" w:rsidP="000C054C">
      <w:pPr>
        <w:spacing w:line="360" w:lineRule="auto"/>
        <w:jc w:val="both"/>
        <w:rPr>
          <w:bCs/>
        </w:rPr>
      </w:pPr>
      <w:r w:rsidRPr="00570D82">
        <w:t xml:space="preserve">Przewidziano </w:t>
      </w:r>
      <w:r w:rsidR="00750C5D" w:rsidRPr="00570D82">
        <w:t>ponadto</w:t>
      </w:r>
      <w:r w:rsidR="006447D9" w:rsidRPr="00570D82">
        <w:t>,</w:t>
      </w:r>
      <w:r w:rsidR="00750C5D" w:rsidRPr="00570D82">
        <w:t xml:space="preserve"> </w:t>
      </w:r>
      <w:r w:rsidR="000A2D98">
        <w:t>a</w:t>
      </w:r>
      <w:r w:rsidR="00750C5D" w:rsidRPr="00570D82">
        <w:t xml:space="preserve">by </w:t>
      </w:r>
      <w:r w:rsidR="00D60C6A" w:rsidRPr="00570D82">
        <w:t xml:space="preserve">świadczenie </w:t>
      </w:r>
      <w:r w:rsidR="00126190" w:rsidRPr="00570D82">
        <w:t>honorowe</w:t>
      </w:r>
      <w:r w:rsidR="00D60C6A" w:rsidRPr="00570D82">
        <w:t xml:space="preserve"> z tytułu ukończenia 100 lat życia </w:t>
      </w:r>
      <w:r w:rsidR="00701C36" w:rsidRPr="00570D82">
        <w:rPr>
          <w:bCs/>
        </w:rPr>
        <w:t xml:space="preserve">było </w:t>
      </w:r>
      <w:r w:rsidR="00750C5D" w:rsidRPr="00570D82">
        <w:rPr>
          <w:bCs/>
        </w:rPr>
        <w:t>przyznawa</w:t>
      </w:r>
      <w:r w:rsidR="00D60C6A" w:rsidRPr="00570D82">
        <w:rPr>
          <w:bCs/>
        </w:rPr>
        <w:t xml:space="preserve">ne </w:t>
      </w:r>
      <w:r w:rsidR="00750C5D" w:rsidRPr="00570D82">
        <w:rPr>
          <w:bCs/>
        </w:rPr>
        <w:t xml:space="preserve">w kwocie </w:t>
      </w:r>
      <w:r w:rsidR="00287200" w:rsidRPr="00570D82">
        <w:rPr>
          <w:bCs/>
        </w:rPr>
        <w:t xml:space="preserve">6246,13 zł miesięcznie (art. 4 ust. 1 projektowanej ustawy). Wysokość tej kwoty odpowiada obecnie obowiązującej kwocie bazowej ogłaszanej przez Prezesa </w:t>
      </w:r>
      <w:r w:rsidR="002E4D97" w:rsidRPr="00570D82">
        <w:rPr>
          <w:bCs/>
        </w:rPr>
        <w:t xml:space="preserve">Głównego Urzędu Statystycznego </w:t>
      </w:r>
      <w:r w:rsidR="00287200" w:rsidRPr="00570D82">
        <w:rPr>
          <w:bCs/>
        </w:rPr>
        <w:t>na podstawie art. 20 ustawy z dnia 17 grudnia 1998</w:t>
      </w:r>
      <w:r w:rsidR="00587B4B">
        <w:rPr>
          <w:bCs/>
        </w:rPr>
        <w:t> </w:t>
      </w:r>
      <w:r w:rsidR="00287200" w:rsidRPr="00570D82">
        <w:rPr>
          <w:bCs/>
        </w:rPr>
        <w:t xml:space="preserve">r. o </w:t>
      </w:r>
      <w:r w:rsidR="00287200" w:rsidRPr="00570D82">
        <w:rPr>
          <w:bCs/>
        </w:rPr>
        <w:lastRenderedPageBreak/>
        <w:t>emeryturach i rentach z Funduszu Ubezpieczeń Społecznych</w:t>
      </w:r>
      <w:r w:rsidR="00750C5D" w:rsidRPr="00570D82">
        <w:rPr>
          <w:bCs/>
        </w:rPr>
        <w:t xml:space="preserve">. </w:t>
      </w:r>
      <w:r w:rsidR="002E4D97" w:rsidRPr="00570D82">
        <w:rPr>
          <w:bCs/>
        </w:rPr>
        <w:t>Zgodnie z komunikatem Prezesa GUS kwota bazowa, od 1 marca 2024 r. do 28 lutego 2025 r.</w:t>
      </w:r>
      <w:r w:rsidR="00587B4B">
        <w:rPr>
          <w:bCs/>
        </w:rPr>
        <w:t>,</w:t>
      </w:r>
      <w:r w:rsidR="002E4D97" w:rsidRPr="00570D82">
        <w:rPr>
          <w:bCs/>
        </w:rPr>
        <w:t xml:space="preserve"> wynosi 6246,13 zł brutto.</w:t>
      </w:r>
    </w:p>
    <w:p w14:paraId="36582873" w14:textId="16EB6DA7" w:rsidR="00287200" w:rsidRPr="00911805" w:rsidRDefault="00287200" w:rsidP="00570D82">
      <w:pPr>
        <w:pStyle w:val="USTustnpkodeksu"/>
        <w:ind w:firstLine="0"/>
        <w:rPr>
          <w:bCs w:val="0"/>
        </w:rPr>
      </w:pPr>
      <w:r w:rsidRPr="000C054C">
        <w:rPr>
          <w:rFonts w:ascii="Times New Roman" w:hAnsi="Times New Roman" w:cs="Times New Roman"/>
          <w:szCs w:val="24"/>
        </w:rPr>
        <w:t xml:space="preserve">Świadczenie honorowe będzie podlegać </w:t>
      </w:r>
      <w:r w:rsidR="0049548D" w:rsidRPr="000C054C">
        <w:rPr>
          <w:rFonts w:ascii="Times New Roman" w:hAnsi="Times New Roman" w:cs="Times New Roman"/>
          <w:szCs w:val="24"/>
        </w:rPr>
        <w:t xml:space="preserve">corocznej waloryzacji </w:t>
      </w:r>
      <w:r w:rsidRPr="000C054C">
        <w:rPr>
          <w:rFonts w:ascii="Times New Roman" w:hAnsi="Times New Roman" w:cs="Times New Roman"/>
          <w:szCs w:val="24"/>
        </w:rPr>
        <w:t>na zasadach i w terminach określonych</w:t>
      </w:r>
      <w:r w:rsidR="006447D9" w:rsidRPr="00570D82">
        <w:rPr>
          <w:rFonts w:ascii="Times New Roman" w:hAnsi="Times New Roman" w:cs="Times New Roman"/>
          <w:bCs w:val="0"/>
          <w:szCs w:val="24"/>
        </w:rPr>
        <w:t xml:space="preserve"> </w:t>
      </w:r>
      <w:r w:rsidR="006447D9" w:rsidRPr="000C054C">
        <w:rPr>
          <w:rFonts w:ascii="Times New Roman" w:hAnsi="Times New Roman" w:cs="Times New Roman"/>
          <w:szCs w:val="24"/>
        </w:rPr>
        <w:t>w art. 88–94</w:t>
      </w:r>
      <w:r w:rsidRPr="000C054C">
        <w:rPr>
          <w:rFonts w:ascii="Times New Roman" w:hAnsi="Times New Roman" w:cs="Times New Roman"/>
          <w:szCs w:val="24"/>
        </w:rPr>
        <w:t xml:space="preserve"> ustawy z dnia 17 grudnia 1998 r. o emeryturach i rentach z Funduszu Ubezpieczeń Społecznych</w:t>
      </w:r>
      <w:r w:rsidR="005E00D5" w:rsidRPr="005E00D5">
        <w:rPr>
          <w:rFonts w:ascii="Times New Roman" w:hAnsi="Times New Roman" w:cs="Times New Roman"/>
          <w:szCs w:val="24"/>
        </w:rPr>
        <w:t xml:space="preserve">(Dz. U. z 2023 r. poz. 1251, z </w:t>
      </w:r>
      <w:proofErr w:type="spellStart"/>
      <w:r w:rsidR="005E00D5" w:rsidRPr="005E00D5">
        <w:rPr>
          <w:rFonts w:ascii="Times New Roman" w:hAnsi="Times New Roman" w:cs="Times New Roman"/>
          <w:szCs w:val="24"/>
        </w:rPr>
        <w:t>późn</w:t>
      </w:r>
      <w:proofErr w:type="spellEnd"/>
      <w:r w:rsidR="005E00D5" w:rsidRPr="005E00D5">
        <w:rPr>
          <w:rFonts w:ascii="Times New Roman" w:hAnsi="Times New Roman" w:cs="Times New Roman"/>
          <w:szCs w:val="24"/>
        </w:rPr>
        <w:t>. zm.)</w:t>
      </w:r>
      <w:r w:rsidR="000C113A" w:rsidRPr="000C054C">
        <w:rPr>
          <w:rFonts w:ascii="Times New Roman" w:hAnsi="Times New Roman" w:cs="Times New Roman"/>
          <w:szCs w:val="24"/>
        </w:rPr>
        <w:t xml:space="preserve">, analogicznie </w:t>
      </w:r>
      <w:r w:rsidR="00587B4B">
        <w:rPr>
          <w:rFonts w:ascii="Times New Roman" w:hAnsi="Times New Roman" w:cs="Times New Roman"/>
          <w:szCs w:val="24"/>
        </w:rPr>
        <w:t>do</w:t>
      </w:r>
      <w:r w:rsidR="00587B4B" w:rsidRPr="000C054C">
        <w:rPr>
          <w:rFonts w:ascii="Times New Roman" w:hAnsi="Times New Roman" w:cs="Times New Roman"/>
          <w:szCs w:val="24"/>
        </w:rPr>
        <w:t xml:space="preserve"> </w:t>
      </w:r>
      <w:r w:rsidR="000C113A" w:rsidRPr="000C054C">
        <w:rPr>
          <w:rFonts w:ascii="Times New Roman" w:hAnsi="Times New Roman" w:cs="Times New Roman"/>
          <w:szCs w:val="24"/>
        </w:rPr>
        <w:t>inn</w:t>
      </w:r>
      <w:r w:rsidR="00587B4B">
        <w:rPr>
          <w:rFonts w:ascii="Times New Roman" w:hAnsi="Times New Roman" w:cs="Times New Roman"/>
          <w:szCs w:val="24"/>
        </w:rPr>
        <w:t>ych</w:t>
      </w:r>
      <w:r w:rsidR="000C113A" w:rsidRPr="000C054C">
        <w:rPr>
          <w:rFonts w:ascii="Times New Roman" w:hAnsi="Times New Roman" w:cs="Times New Roman"/>
          <w:szCs w:val="24"/>
        </w:rPr>
        <w:t xml:space="preserve"> świadcze</w:t>
      </w:r>
      <w:r w:rsidR="00587B4B">
        <w:rPr>
          <w:rFonts w:ascii="Times New Roman" w:hAnsi="Times New Roman" w:cs="Times New Roman"/>
          <w:szCs w:val="24"/>
        </w:rPr>
        <w:t>ń</w:t>
      </w:r>
      <w:r w:rsidR="000C113A" w:rsidRPr="000C054C">
        <w:rPr>
          <w:rFonts w:ascii="Times New Roman" w:hAnsi="Times New Roman" w:cs="Times New Roman"/>
          <w:szCs w:val="24"/>
        </w:rPr>
        <w:t xml:space="preserve"> emerytalno-rentow</w:t>
      </w:r>
      <w:r w:rsidR="00587B4B">
        <w:rPr>
          <w:rFonts w:ascii="Times New Roman" w:hAnsi="Times New Roman" w:cs="Times New Roman"/>
          <w:szCs w:val="24"/>
        </w:rPr>
        <w:t>ych</w:t>
      </w:r>
      <w:r w:rsidRPr="000C054C">
        <w:rPr>
          <w:rFonts w:ascii="Times New Roman" w:hAnsi="Times New Roman" w:cs="Times New Roman"/>
          <w:szCs w:val="24"/>
        </w:rPr>
        <w:t>.</w:t>
      </w:r>
      <w:r w:rsidR="0049548D" w:rsidRPr="000C054C">
        <w:rPr>
          <w:rFonts w:ascii="Times New Roman" w:hAnsi="Times New Roman" w:cs="Times New Roman"/>
          <w:szCs w:val="24"/>
        </w:rPr>
        <w:t xml:space="preserve"> W związku z powyższym Prezes ZUS zostanie zobligowany do ogłoszenia </w:t>
      </w:r>
      <w:r w:rsidRPr="000C054C">
        <w:rPr>
          <w:rFonts w:ascii="Times New Roman" w:hAnsi="Times New Roman" w:cs="Times New Roman"/>
          <w:szCs w:val="24"/>
        </w:rPr>
        <w:t xml:space="preserve">w formie komunikatu, w Dzienniku Urzędowym Rzeczypospolitej Polskiej „Monitor Polski”, </w:t>
      </w:r>
      <w:r w:rsidR="00587B4B" w:rsidRPr="00503BC8">
        <w:rPr>
          <w:rFonts w:ascii="Times New Roman" w:hAnsi="Times New Roman" w:cs="Times New Roman"/>
          <w:szCs w:val="24"/>
        </w:rPr>
        <w:t xml:space="preserve">na </w:t>
      </w:r>
      <w:r w:rsidRPr="000C054C">
        <w:rPr>
          <w:rFonts w:ascii="Times New Roman" w:hAnsi="Times New Roman" w:cs="Times New Roman"/>
          <w:szCs w:val="24"/>
        </w:rPr>
        <w:t xml:space="preserve">co najmniej 7 dni </w:t>
      </w:r>
      <w:r w:rsidRPr="00911805">
        <w:t>roboczych przed najbliższym terminem waloryzacji, kwot</w:t>
      </w:r>
      <w:r w:rsidR="0049548D" w:rsidRPr="00911805">
        <w:t>y</w:t>
      </w:r>
      <w:r w:rsidRPr="00911805">
        <w:t xml:space="preserve"> świadczenia honorowego</w:t>
      </w:r>
      <w:r w:rsidR="0049548D" w:rsidRPr="00911805">
        <w:rPr>
          <w:bCs w:val="0"/>
        </w:rPr>
        <w:t xml:space="preserve"> (art. 4 ust. 2 i 3 projektowanej ustawy).</w:t>
      </w:r>
    </w:p>
    <w:p w14:paraId="6F149E70" w14:textId="60DA6E31" w:rsidR="00287200" w:rsidRPr="00190AD0" w:rsidRDefault="00A90416" w:rsidP="00570D82">
      <w:pPr>
        <w:pStyle w:val="Tekstpodstawowy"/>
        <w:spacing w:line="360" w:lineRule="auto"/>
        <w:rPr>
          <w:bCs/>
        </w:rPr>
      </w:pPr>
      <w:r w:rsidRPr="00911805">
        <w:rPr>
          <w:bCs/>
        </w:rPr>
        <w:t>Przyjęcie powyższego mechanizmu ustalania wysokości świadczenia honorowe</w:t>
      </w:r>
      <w:r w:rsidR="00146181" w:rsidRPr="00911805">
        <w:rPr>
          <w:bCs/>
        </w:rPr>
        <w:t>go</w:t>
      </w:r>
      <w:r w:rsidRPr="00911805">
        <w:rPr>
          <w:bCs/>
        </w:rPr>
        <w:t xml:space="preserve"> z jednej strony zapewni, </w:t>
      </w:r>
      <w:r w:rsidR="00AE218D" w:rsidRPr="00911805">
        <w:rPr>
          <w:bCs/>
        </w:rPr>
        <w:t>ż</w:t>
      </w:r>
      <w:r w:rsidRPr="00911805">
        <w:rPr>
          <w:bCs/>
        </w:rPr>
        <w:t>e świadczenie honorowe corocznie będzie wzrastać</w:t>
      </w:r>
      <w:r w:rsidRPr="00570D82">
        <w:rPr>
          <w:bCs/>
        </w:rPr>
        <w:t xml:space="preserve">, analogicznie </w:t>
      </w:r>
      <w:r w:rsidR="00911805">
        <w:rPr>
          <w:bCs/>
        </w:rPr>
        <w:t>do</w:t>
      </w:r>
      <w:r w:rsidR="00911805" w:rsidRPr="00570D82">
        <w:rPr>
          <w:bCs/>
        </w:rPr>
        <w:t xml:space="preserve"> </w:t>
      </w:r>
      <w:r w:rsidRPr="00570D82">
        <w:rPr>
          <w:bCs/>
        </w:rPr>
        <w:t>świadczenia emerytalno-rentowe</w:t>
      </w:r>
      <w:r w:rsidR="00911805">
        <w:rPr>
          <w:bCs/>
        </w:rPr>
        <w:t>go</w:t>
      </w:r>
      <w:r w:rsidRPr="00570D82">
        <w:rPr>
          <w:bCs/>
        </w:rPr>
        <w:t xml:space="preserve">, z drugiej zaś zapewni wysokość świadczenia jednakową </w:t>
      </w:r>
      <w:r w:rsidRPr="00190AD0">
        <w:rPr>
          <w:bCs/>
        </w:rPr>
        <w:t>dla wszystkich osób uprawnionych, niezale</w:t>
      </w:r>
      <w:r w:rsidR="00912DE1" w:rsidRPr="00190AD0">
        <w:rPr>
          <w:bCs/>
        </w:rPr>
        <w:t xml:space="preserve">żnie od momentu ukończenia 100 lat życia. </w:t>
      </w:r>
    </w:p>
    <w:p w14:paraId="050F26A7" w14:textId="4915AF49" w:rsidR="006C360D" w:rsidRPr="00190AD0" w:rsidRDefault="005A5C7F" w:rsidP="00570D82">
      <w:pPr>
        <w:pStyle w:val="Tekstpodstawowy"/>
        <w:spacing w:line="360" w:lineRule="auto"/>
        <w:rPr>
          <w:bCs/>
        </w:rPr>
      </w:pPr>
      <w:r w:rsidRPr="00190AD0">
        <w:rPr>
          <w:bCs/>
        </w:rPr>
        <w:t xml:space="preserve">Z budżetu państwa finansowane </w:t>
      </w:r>
      <w:r w:rsidR="0049548D" w:rsidRPr="00190AD0">
        <w:rPr>
          <w:bCs/>
        </w:rPr>
        <w:t xml:space="preserve">będą zarówno wypłacane świadczenia honorowe, jak również </w:t>
      </w:r>
      <w:r w:rsidRPr="00190AD0">
        <w:rPr>
          <w:bCs/>
        </w:rPr>
        <w:t xml:space="preserve">koszty obsługi </w:t>
      </w:r>
      <w:r w:rsidR="000C113A" w:rsidRPr="00190AD0">
        <w:rPr>
          <w:bCs/>
        </w:rPr>
        <w:t xml:space="preserve">tego </w:t>
      </w:r>
      <w:r w:rsidRPr="00190AD0">
        <w:rPr>
          <w:bCs/>
        </w:rPr>
        <w:t xml:space="preserve">świadczenia </w:t>
      </w:r>
      <w:r w:rsidR="0049548D" w:rsidRPr="00190AD0">
        <w:rPr>
          <w:bCs/>
        </w:rPr>
        <w:t>–</w:t>
      </w:r>
      <w:r w:rsidRPr="00190AD0">
        <w:rPr>
          <w:bCs/>
        </w:rPr>
        <w:t xml:space="preserve"> w wysokości 0,1</w:t>
      </w:r>
      <w:r w:rsidR="005E00D5">
        <w:rPr>
          <w:bCs/>
        </w:rPr>
        <w:t xml:space="preserve"> </w:t>
      </w:r>
      <w:r w:rsidRPr="00190AD0">
        <w:rPr>
          <w:bCs/>
        </w:rPr>
        <w:t xml:space="preserve">% kwoty </w:t>
      </w:r>
      <w:r w:rsidR="0049548D" w:rsidRPr="00190AD0">
        <w:rPr>
          <w:bCs/>
        </w:rPr>
        <w:t>wypłaconych</w:t>
      </w:r>
      <w:r w:rsidRPr="00190AD0">
        <w:rPr>
          <w:bCs/>
        </w:rPr>
        <w:t xml:space="preserve"> świadcze</w:t>
      </w:r>
      <w:r w:rsidR="0049548D" w:rsidRPr="00190AD0">
        <w:rPr>
          <w:bCs/>
        </w:rPr>
        <w:t>ń</w:t>
      </w:r>
      <w:r w:rsidRPr="00190AD0">
        <w:rPr>
          <w:bCs/>
        </w:rPr>
        <w:t xml:space="preserve"> </w:t>
      </w:r>
      <w:r w:rsidR="00563907" w:rsidRPr="00190AD0">
        <w:rPr>
          <w:bCs/>
        </w:rPr>
        <w:t>honorow</w:t>
      </w:r>
      <w:r w:rsidR="0049548D" w:rsidRPr="00190AD0">
        <w:rPr>
          <w:bCs/>
        </w:rPr>
        <w:t>ych</w:t>
      </w:r>
      <w:r w:rsidRPr="00190AD0">
        <w:rPr>
          <w:bCs/>
        </w:rPr>
        <w:t xml:space="preserve"> (art. </w:t>
      </w:r>
      <w:r w:rsidR="00EC63C5" w:rsidRPr="00190AD0">
        <w:rPr>
          <w:bCs/>
        </w:rPr>
        <w:t>10</w:t>
      </w:r>
      <w:r w:rsidRPr="00190AD0">
        <w:rPr>
          <w:bCs/>
        </w:rPr>
        <w:t xml:space="preserve"> projektowanej ustawy).</w:t>
      </w:r>
    </w:p>
    <w:p w14:paraId="314A80CD" w14:textId="36C2356D" w:rsidR="009D4BFB" w:rsidRPr="00570D82" w:rsidRDefault="005A5C7F" w:rsidP="00570D82">
      <w:pPr>
        <w:pStyle w:val="Tekstpodstawowy"/>
        <w:spacing w:line="360" w:lineRule="auto"/>
        <w:rPr>
          <w:bCs/>
        </w:rPr>
      </w:pPr>
      <w:r w:rsidRPr="00190AD0">
        <w:rPr>
          <w:bCs/>
        </w:rPr>
        <w:t xml:space="preserve">Proponuje się, </w:t>
      </w:r>
      <w:r w:rsidR="000A2D98">
        <w:rPr>
          <w:bCs/>
        </w:rPr>
        <w:t>a</w:t>
      </w:r>
      <w:r w:rsidRPr="00190AD0">
        <w:rPr>
          <w:bCs/>
        </w:rPr>
        <w:t>by</w:t>
      </w:r>
      <w:r w:rsidR="009C2BCE" w:rsidRPr="00190AD0">
        <w:rPr>
          <w:bCs/>
        </w:rPr>
        <w:t xml:space="preserve"> prawo do </w:t>
      </w:r>
      <w:r w:rsidR="00ED5ED4" w:rsidRPr="00190AD0">
        <w:t xml:space="preserve">świadczenia </w:t>
      </w:r>
      <w:r w:rsidR="00EC63C5" w:rsidRPr="00190AD0">
        <w:t>honorowego</w:t>
      </w:r>
      <w:r w:rsidR="00D60C6A" w:rsidRPr="00190AD0">
        <w:t xml:space="preserve"> </w:t>
      </w:r>
      <w:r w:rsidR="000C113A" w:rsidRPr="00190AD0">
        <w:t>osobom</w:t>
      </w:r>
      <w:r w:rsidR="006A11A6" w:rsidRPr="00190AD0">
        <w:t>, o których mowa</w:t>
      </w:r>
      <w:r w:rsidR="006A11A6" w:rsidRPr="00570D82">
        <w:t xml:space="preserve"> w art. 2 projektu ustawy,</w:t>
      </w:r>
      <w:r w:rsidR="000C113A" w:rsidRPr="00570D82">
        <w:t xml:space="preserve"> </w:t>
      </w:r>
      <w:r w:rsidR="00701C36" w:rsidRPr="00570D82">
        <w:rPr>
          <w:bCs/>
        </w:rPr>
        <w:t xml:space="preserve">było </w:t>
      </w:r>
      <w:r w:rsidR="00603A88" w:rsidRPr="00570D82">
        <w:rPr>
          <w:bCs/>
        </w:rPr>
        <w:t>przyznawane z urzędu</w:t>
      </w:r>
      <w:r w:rsidR="00A069D6" w:rsidRPr="00570D82">
        <w:rPr>
          <w:bCs/>
        </w:rPr>
        <w:t xml:space="preserve"> w przypadku pobierania świadczeń emerytalno-rentowych</w:t>
      </w:r>
      <w:r w:rsidRPr="00570D82">
        <w:rPr>
          <w:bCs/>
        </w:rPr>
        <w:t xml:space="preserve"> na podstawie decyzji (art. </w:t>
      </w:r>
      <w:r w:rsidR="00EC63C5" w:rsidRPr="00570D82">
        <w:rPr>
          <w:bCs/>
        </w:rPr>
        <w:t>6</w:t>
      </w:r>
      <w:r w:rsidRPr="00570D82">
        <w:rPr>
          <w:bCs/>
        </w:rPr>
        <w:t xml:space="preserve"> </w:t>
      </w:r>
      <w:r w:rsidR="005E00D5">
        <w:rPr>
          <w:bCs/>
        </w:rPr>
        <w:t xml:space="preserve">ust. 1 </w:t>
      </w:r>
      <w:r w:rsidRPr="00570D82">
        <w:rPr>
          <w:bCs/>
        </w:rPr>
        <w:t>projektowanej ustawy).</w:t>
      </w:r>
    </w:p>
    <w:p w14:paraId="123C11CA" w14:textId="432F2E9E" w:rsidR="000D1DA0" w:rsidRPr="000C054C" w:rsidRDefault="009D4BFB" w:rsidP="00570D82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0C054C">
        <w:rPr>
          <w:rFonts w:ascii="Times New Roman" w:hAnsi="Times New Roman" w:cs="Times New Roman"/>
          <w:bCs w:val="0"/>
          <w:szCs w:val="24"/>
        </w:rPr>
        <w:t>Zgodnie z projektem</w:t>
      </w:r>
      <w:r w:rsidR="00563907" w:rsidRPr="000C054C">
        <w:rPr>
          <w:rFonts w:ascii="Times New Roman" w:hAnsi="Times New Roman" w:cs="Times New Roman"/>
          <w:bCs w:val="0"/>
          <w:szCs w:val="24"/>
        </w:rPr>
        <w:t xml:space="preserve"> ustawy</w:t>
      </w:r>
      <w:r w:rsidRPr="000C054C">
        <w:rPr>
          <w:rFonts w:ascii="Times New Roman" w:hAnsi="Times New Roman" w:cs="Times New Roman"/>
          <w:bCs w:val="0"/>
          <w:szCs w:val="24"/>
        </w:rPr>
        <w:t xml:space="preserve"> </w:t>
      </w:r>
      <w:r w:rsidR="00603A88" w:rsidRPr="000C054C">
        <w:rPr>
          <w:rFonts w:ascii="Times New Roman" w:hAnsi="Times New Roman" w:cs="Times New Roman"/>
          <w:bCs w:val="0"/>
          <w:szCs w:val="24"/>
        </w:rPr>
        <w:t>świadczeni</w:t>
      </w:r>
      <w:r w:rsidR="00C34903" w:rsidRPr="000C054C">
        <w:rPr>
          <w:rFonts w:ascii="Times New Roman" w:hAnsi="Times New Roman" w:cs="Times New Roman"/>
          <w:bCs w:val="0"/>
          <w:szCs w:val="24"/>
        </w:rPr>
        <w:t xml:space="preserve">e </w:t>
      </w:r>
      <w:r w:rsidR="00563907" w:rsidRPr="000C054C">
        <w:rPr>
          <w:rFonts w:ascii="Times New Roman" w:hAnsi="Times New Roman" w:cs="Times New Roman"/>
          <w:bCs w:val="0"/>
          <w:szCs w:val="24"/>
        </w:rPr>
        <w:t>honorowe</w:t>
      </w:r>
      <w:r w:rsidR="00C34903" w:rsidRPr="000C054C">
        <w:rPr>
          <w:rFonts w:ascii="Times New Roman" w:hAnsi="Times New Roman" w:cs="Times New Roman"/>
          <w:bCs w:val="0"/>
          <w:szCs w:val="24"/>
        </w:rPr>
        <w:t xml:space="preserve"> z tytułu ukończenia 100 lat życia </w:t>
      </w:r>
      <w:r w:rsidR="00701C36" w:rsidRPr="00B86510">
        <w:rPr>
          <w:rFonts w:ascii="Times New Roman" w:hAnsi="Times New Roman" w:cs="Times New Roman"/>
          <w:bCs w:val="0"/>
          <w:szCs w:val="24"/>
        </w:rPr>
        <w:t>byłoby</w:t>
      </w:r>
      <w:r w:rsidR="00701C36" w:rsidRPr="00701C36">
        <w:rPr>
          <w:rFonts w:ascii="Times New Roman" w:hAnsi="Times New Roman" w:cs="Times New Roman"/>
          <w:bCs w:val="0"/>
          <w:szCs w:val="24"/>
        </w:rPr>
        <w:t xml:space="preserve"> </w:t>
      </w:r>
      <w:r w:rsidR="00603A88" w:rsidRPr="000C054C">
        <w:rPr>
          <w:rFonts w:ascii="Times New Roman" w:hAnsi="Times New Roman" w:cs="Times New Roman"/>
          <w:bCs w:val="0"/>
          <w:szCs w:val="24"/>
        </w:rPr>
        <w:t>wypłaca</w:t>
      </w:r>
      <w:r w:rsidRPr="000C054C">
        <w:rPr>
          <w:rFonts w:ascii="Times New Roman" w:hAnsi="Times New Roman" w:cs="Times New Roman"/>
          <w:bCs w:val="0"/>
          <w:szCs w:val="24"/>
        </w:rPr>
        <w:t>ne,</w:t>
      </w:r>
      <w:r w:rsidR="00603A88" w:rsidRPr="000C054C">
        <w:rPr>
          <w:rFonts w:ascii="Times New Roman" w:hAnsi="Times New Roman" w:cs="Times New Roman"/>
          <w:bCs w:val="0"/>
          <w:szCs w:val="24"/>
        </w:rPr>
        <w:t xml:space="preserve"> poczynając od dnia powstania prawa do </w:t>
      </w:r>
      <w:r w:rsidR="00C34903" w:rsidRPr="000C054C">
        <w:rPr>
          <w:rFonts w:ascii="Times New Roman" w:hAnsi="Times New Roman" w:cs="Times New Roman"/>
          <w:bCs w:val="0"/>
          <w:szCs w:val="24"/>
        </w:rPr>
        <w:t xml:space="preserve">tego </w:t>
      </w:r>
      <w:r w:rsidR="00603A88" w:rsidRPr="000C054C">
        <w:rPr>
          <w:rFonts w:ascii="Times New Roman" w:hAnsi="Times New Roman" w:cs="Times New Roman"/>
          <w:bCs w:val="0"/>
          <w:szCs w:val="24"/>
        </w:rPr>
        <w:t>świadcze</w:t>
      </w:r>
      <w:r w:rsidR="00C34903" w:rsidRPr="000C054C">
        <w:rPr>
          <w:rFonts w:ascii="Times New Roman" w:hAnsi="Times New Roman" w:cs="Times New Roman"/>
          <w:bCs w:val="0"/>
          <w:szCs w:val="24"/>
        </w:rPr>
        <w:t>nia</w:t>
      </w:r>
      <w:r w:rsidR="00603A88" w:rsidRPr="000C054C">
        <w:rPr>
          <w:rFonts w:ascii="Times New Roman" w:hAnsi="Times New Roman" w:cs="Times New Roman"/>
          <w:bCs w:val="0"/>
          <w:szCs w:val="24"/>
        </w:rPr>
        <w:t>,</w:t>
      </w:r>
      <w:r w:rsidR="00941C2F" w:rsidRPr="000C054C">
        <w:rPr>
          <w:rFonts w:ascii="Times New Roman" w:hAnsi="Times New Roman" w:cs="Times New Roman"/>
          <w:bCs w:val="0"/>
          <w:szCs w:val="24"/>
        </w:rPr>
        <w:t xml:space="preserve"> </w:t>
      </w:r>
      <w:r w:rsidR="00C34903" w:rsidRPr="000C054C">
        <w:rPr>
          <w:rFonts w:ascii="Times New Roman" w:hAnsi="Times New Roman" w:cs="Times New Roman"/>
          <w:szCs w:val="24"/>
        </w:rPr>
        <w:t xml:space="preserve">wraz ze świadczeniem podstawowym, o którym mowa w art. 2 </w:t>
      </w:r>
      <w:r w:rsidR="00374087" w:rsidRPr="000C054C">
        <w:rPr>
          <w:rFonts w:ascii="Times New Roman" w:hAnsi="Times New Roman" w:cs="Times New Roman"/>
          <w:szCs w:val="24"/>
        </w:rPr>
        <w:t>projektowanej ustawy</w:t>
      </w:r>
      <w:r w:rsidR="00C34903" w:rsidRPr="000C054C">
        <w:rPr>
          <w:rFonts w:ascii="Times New Roman" w:hAnsi="Times New Roman" w:cs="Times New Roman"/>
          <w:szCs w:val="24"/>
        </w:rPr>
        <w:t xml:space="preserve">, </w:t>
      </w:r>
      <w:r w:rsidR="00941C2F" w:rsidRPr="000C054C">
        <w:rPr>
          <w:rFonts w:ascii="Times New Roman" w:hAnsi="Times New Roman" w:cs="Times New Roman"/>
          <w:szCs w:val="24"/>
        </w:rPr>
        <w:t xml:space="preserve">albo w innym terminie, jeżeli nie jest możliwa wypłata </w:t>
      </w:r>
      <w:r w:rsidR="00C34903" w:rsidRPr="000C054C">
        <w:rPr>
          <w:rFonts w:ascii="Times New Roman" w:hAnsi="Times New Roman" w:cs="Times New Roman"/>
          <w:szCs w:val="24"/>
        </w:rPr>
        <w:t xml:space="preserve">tego </w:t>
      </w:r>
      <w:r w:rsidR="00941C2F" w:rsidRPr="000C054C">
        <w:rPr>
          <w:rFonts w:ascii="Times New Roman" w:hAnsi="Times New Roman" w:cs="Times New Roman"/>
          <w:szCs w:val="24"/>
        </w:rPr>
        <w:t xml:space="preserve">świadczenia </w:t>
      </w:r>
      <w:r w:rsidR="00C34903" w:rsidRPr="000C054C">
        <w:rPr>
          <w:rFonts w:ascii="Times New Roman" w:hAnsi="Times New Roman" w:cs="Times New Roman"/>
          <w:szCs w:val="24"/>
        </w:rPr>
        <w:t>wraz ze świadczeniem podstawowym</w:t>
      </w:r>
      <w:r w:rsidR="004D433D" w:rsidRPr="000C054C">
        <w:rPr>
          <w:rFonts w:ascii="Times New Roman" w:hAnsi="Times New Roman" w:cs="Times New Roman"/>
          <w:szCs w:val="24"/>
        </w:rPr>
        <w:t xml:space="preserve"> (art. </w:t>
      </w:r>
      <w:r w:rsidR="00EC63C5" w:rsidRPr="000C054C">
        <w:rPr>
          <w:rFonts w:ascii="Times New Roman" w:hAnsi="Times New Roman" w:cs="Times New Roman"/>
          <w:szCs w:val="24"/>
        </w:rPr>
        <w:t>6</w:t>
      </w:r>
      <w:r w:rsidR="00146181" w:rsidRPr="000C054C">
        <w:rPr>
          <w:rFonts w:ascii="Times New Roman" w:hAnsi="Times New Roman" w:cs="Times New Roman"/>
          <w:szCs w:val="24"/>
        </w:rPr>
        <w:t xml:space="preserve"> ust. </w:t>
      </w:r>
      <w:r w:rsidR="006A11A6" w:rsidRPr="000C054C">
        <w:rPr>
          <w:rFonts w:ascii="Times New Roman" w:hAnsi="Times New Roman" w:cs="Times New Roman"/>
          <w:szCs w:val="24"/>
        </w:rPr>
        <w:t>4</w:t>
      </w:r>
      <w:r w:rsidR="004D433D" w:rsidRPr="000C054C">
        <w:rPr>
          <w:rFonts w:ascii="Times New Roman" w:hAnsi="Times New Roman" w:cs="Times New Roman"/>
          <w:szCs w:val="24"/>
        </w:rPr>
        <w:t xml:space="preserve"> projektowanej ustawy)</w:t>
      </w:r>
      <w:r w:rsidR="00C34903" w:rsidRPr="000C054C">
        <w:rPr>
          <w:rFonts w:ascii="Times New Roman" w:hAnsi="Times New Roman" w:cs="Times New Roman"/>
          <w:szCs w:val="24"/>
        </w:rPr>
        <w:t>.</w:t>
      </w:r>
      <w:r w:rsidR="00D754B0" w:rsidRPr="000C054C">
        <w:rPr>
          <w:rFonts w:ascii="Times New Roman" w:hAnsi="Times New Roman" w:cs="Times New Roman"/>
          <w:szCs w:val="24"/>
        </w:rPr>
        <w:t xml:space="preserve"> </w:t>
      </w:r>
    </w:p>
    <w:p w14:paraId="258339A4" w14:textId="77777777" w:rsidR="000D1DA0" w:rsidRPr="000C054C" w:rsidRDefault="000D1DA0" w:rsidP="00570D82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0C054C">
        <w:rPr>
          <w:rFonts w:ascii="Times New Roman" w:hAnsi="Times New Roman" w:cs="Times New Roman"/>
          <w:szCs w:val="24"/>
        </w:rPr>
        <w:t xml:space="preserve">Decyzje w sprawie świadczenia honorowego przyznawane z urzędu będą wydawane </w:t>
      </w:r>
      <w:r w:rsidR="00343C47" w:rsidRPr="000C054C">
        <w:rPr>
          <w:rFonts w:ascii="Times New Roman" w:hAnsi="Times New Roman" w:cs="Times New Roman"/>
          <w:szCs w:val="24"/>
        </w:rPr>
        <w:t>przez</w:t>
      </w:r>
      <w:r w:rsidRPr="000C054C">
        <w:rPr>
          <w:rFonts w:ascii="Times New Roman" w:hAnsi="Times New Roman" w:cs="Times New Roman"/>
          <w:szCs w:val="24"/>
        </w:rPr>
        <w:t xml:space="preserve"> organ wypłacający świadczeni</w:t>
      </w:r>
      <w:r w:rsidR="000D60CC" w:rsidRPr="000C054C">
        <w:rPr>
          <w:rFonts w:ascii="Times New Roman" w:hAnsi="Times New Roman" w:cs="Times New Roman"/>
          <w:szCs w:val="24"/>
        </w:rPr>
        <w:t>a</w:t>
      </w:r>
      <w:r w:rsidRPr="000C054C">
        <w:rPr>
          <w:rFonts w:ascii="Times New Roman" w:hAnsi="Times New Roman" w:cs="Times New Roman"/>
          <w:szCs w:val="24"/>
        </w:rPr>
        <w:t>, o który</w:t>
      </w:r>
      <w:r w:rsidR="000D60CC" w:rsidRPr="000C054C">
        <w:rPr>
          <w:rFonts w:ascii="Times New Roman" w:hAnsi="Times New Roman" w:cs="Times New Roman"/>
          <w:szCs w:val="24"/>
        </w:rPr>
        <w:t>ch</w:t>
      </w:r>
      <w:r w:rsidRPr="000C054C">
        <w:rPr>
          <w:rFonts w:ascii="Times New Roman" w:hAnsi="Times New Roman" w:cs="Times New Roman"/>
          <w:szCs w:val="24"/>
        </w:rPr>
        <w:t xml:space="preserve"> mowa w art. 2</w:t>
      </w:r>
      <w:r w:rsidR="000C113A" w:rsidRPr="000C054C">
        <w:rPr>
          <w:rFonts w:ascii="Times New Roman" w:hAnsi="Times New Roman" w:cs="Times New Roman"/>
          <w:szCs w:val="24"/>
        </w:rPr>
        <w:t>.</w:t>
      </w:r>
    </w:p>
    <w:p w14:paraId="36471874" w14:textId="041C43AF" w:rsidR="00D754B0" w:rsidRPr="000C054C" w:rsidRDefault="00D754B0" w:rsidP="00570D82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0C054C">
        <w:rPr>
          <w:rFonts w:ascii="Times New Roman" w:hAnsi="Times New Roman" w:cs="Times New Roman"/>
          <w:szCs w:val="24"/>
        </w:rPr>
        <w:t xml:space="preserve">Od decyzji w sprawie świadczenia honorowego stronie </w:t>
      </w:r>
      <w:r w:rsidR="00701C36" w:rsidRPr="000B72CE">
        <w:rPr>
          <w:rFonts w:ascii="Times New Roman" w:hAnsi="Times New Roman" w:cs="Times New Roman"/>
          <w:szCs w:val="24"/>
        </w:rPr>
        <w:t>będzie</w:t>
      </w:r>
      <w:r w:rsidR="00701C36" w:rsidRPr="00701C36">
        <w:rPr>
          <w:rFonts w:ascii="Times New Roman" w:hAnsi="Times New Roman" w:cs="Times New Roman"/>
          <w:szCs w:val="24"/>
        </w:rPr>
        <w:t xml:space="preserve"> </w:t>
      </w:r>
      <w:r w:rsidRPr="000C054C">
        <w:rPr>
          <w:rFonts w:ascii="Times New Roman" w:hAnsi="Times New Roman" w:cs="Times New Roman"/>
          <w:szCs w:val="24"/>
        </w:rPr>
        <w:t xml:space="preserve">przysługiwać prawo do wniesienia do organu, który wydał decyzję, wniosku o ponowne rozpatrzenie sprawy na zasadach dotyczących decyzji wydanej w pierwszej instancji przez ministra. Do wniosku stosuje się odpowiednio przepisy dotyczące </w:t>
      </w:r>
      <w:proofErr w:type="spellStart"/>
      <w:r w:rsidRPr="000C054C">
        <w:rPr>
          <w:rFonts w:ascii="Times New Roman" w:hAnsi="Times New Roman" w:cs="Times New Roman"/>
          <w:szCs w:val="24"/>
        </w:rPr>
        <w:t>odwołań</w:t>
      </w:r>
      <w:proofErr w:type="spellEnd"/>
      <w:r w:rsidRPr="000C054C">
        <w:rPr>
          <w:rFonts w:ascii="Times New Roman" w:hAnsi="Times New Roman" w:cs="Times New Roman"/>
          <w:szCs w:val="24"/>
        </w:rPr>
        <w:t xml:space="preserve"> od decyzji, określone w Kodeksie postępowania administracyjnego. W przypadku decyzji w sprawie świadczenia honorowego wydanych przez Zakład Ubezpieczeń Społecznych, wniosek ten należy złożyć </w:t>
      </w:r>
      <w:r w:rsidR="00304A4F" w:rsidRPr="000C054C">
        <w:rPr>
          <w:rFonts w:ascii="Times New Roman" w:hAnsi="Times New Roman" w:cs="Times New Roman"/>
          <w:szCs w:val="24"/>
        </w:rPr>
        <w:t xml:space="preserve">do </w:t>
      </w:r>
      <w:r w:rsidRPr="000C054C">
        <w:rPr>
          <w:rFonts w:ascii="Times New Roman" w:hAnsi="Times New Roman" w:cs="Times New Roman"/>
          <w:szCs w:val="24"/>
        </w:rPr>
        <w:t xml:space="preserve">Prezesa </w:t>
      </w:r>
      <w:bookmarkStart w:id="2" w:name="_Hlk160727290"/>
      <w:r w:rsidRPr="000C054C">
        <w:rPr>
          <w:rFonts w:ascii="Times New Roman" w:hAnsi="Times New Roman" w:cs="Times New Roman"/>
          <w:szCs w:val="24"/>
        </w:rPr>
        <w:t xml:space="preserve">Zakładu Ubezpieczeń Społecznych </w:t>
      </w:r>
      <w:bookmarkEnd w:id="2"/>
      <w:r w:rsidRPr="000C054C">
        <w:rPr>
          <w:rFonts w:ascii="Times New Roman" w:hAnsi="Times New Roman" w:cs="Times New Roman"/>
          <w:szCs w:val="24"/>
        </w:rPr>
        <w:t xml:space="preserve">(art. </w:t>
      </w:r>
      <w:r w:rsidR="00304A4F" w:rsidRPr="000C054C">
        <w:rPr>
          <w:rFonts w:ascii="Times New Roman" w:hAnsi="Times New Roman" w:cs="Times New Roman"/>
          <w:szCs w:val="24"/>
        </w:rPr>
        <w:t>7</w:t>
      </w:r>
      <w:r w:rsidRPr="000C054C">
        <w:rPr>
          <w:rFonts w:ascii="Times New Roman" w:hAnsi="Times New Roman" w:cs="Times New Roman"/>
          <w:szCs w:val="24"/>
        </w:rPr>
        <w:t xml:space="preserve"> projektowanej ustawy).</w:t>
      </w:r>
    </w:p>
    <w:p w14:paraId="6081E5BE" w14:textId="77777777" w:rsidR="002B5D25" w:rsidRPr="00570D82" w:rsidRDefault="002B5D25" w:rsidP="00570D82">
      <w:pPr>
        <w:pStyle w:val="Tekstpodstawowy"/>
        <w:spacing w:line="360" w:lineRule="auto"/>
      </w:pPr>
      <w:r w:rsidRPr="00570D82">
        <w:lastRenderedPageBreak/>
        <w:t xml:space="preserve">W projektowanej ustawie proponuje się, aby </w:t>
      </w:r>
      <w:r w:rsidR="00ED5ED4" w:rsidRPr="00570D82">
        <w:t>świadczeni</w:t>
      </w:r>
      <w:r w:rsidR="00C34903" w:rsidRPr="00570D82">
        <w:t>e</w:t>
      </w:r>
      <w:r w:rsidR="00ED5ED4" w:rsidRPr="00570D82">
        <w:t xml:space="preserve"> </w:t>
      </w:r>
      <w:r w:rsidR="00563907" w:rsidRPr="00570D82">
        <w:t>honorowe</w:t>
      </w:r>
      <w:r w:rsidR="00C34903" w:rsidRPr="00570D82">
        <w:t xml:space="preserve"> </w:t>
      </w:r>
      <w:r w:rsidR="00ED5ED4" w:rsidRPr="00570D82">
        <w:t>z tytułu ukończenia 100 lat</w:t>
      </w:r>
      <w:r w:rsidR="007E1BDB" w:rsidRPr="00570D82">
        <w:t xml:space="preserve"> życia</w:t>
      </w:r>
      <w:r w:rsidRPr="00570D82">
        <w:t xml:space="preserve"> wypłacał</w:t>
      </w:r>
      <w:r w:rsidR="00941C2F" w:rsidRPr="00570D82">
        <w:t xml:space="preserve"> organ wypłacający </w:t>
      </w:r>
      <w:r w:rsidR="00C34903" w:rsidRPr="00570D82">
        <w:t xml:space="preserve">już osobie uprawnionej </w:t>
      </w:r>
      <w:r w:rsidR="00941C2F" w:rsidRPr="00570D82">
        <w:t>świadczenie</w:t>
      </w:r>
      <w:r w:rsidR="00C34903" w:rsidRPr="00570D82">
        <w:t xml:space="preserve"> o charakterze emerytalno-rentowym</w:t>
      </w:r>
      <w:r w:rsidR="004D433D" w:rsidRPr="00570D82">
        <w:t xml:space="preserve"> (art. </w:t>
      </w:r>
      <w:r w:rsidR="006A11A6" w:rsidRPr="00570D82">
        <w:t>6 ust. 2</w:t>
      </w:r>
      <w:r w:rsidR="004D433D" w:rsidRPr="00570D82">
        <w:t xml:space="preserve"> projektowanej ustawy)</w:t>
      </w:r>
      <w:r w:rsidR="00C34903" w:rsidRPr="00570D82">
        <w:t>.</w:t>
      </w:r>
      <w:r w:rsidR="00941C2F" w:rsidRPr="00570D82">
        <w:t xml:space="preserve"> Oznacza to, że świadczenie wypłacałyby:</w:t>
      </w:r>
    </w:p>
    <w:p w14:paraId="72578E6D" w14:textId="77777777" w:rsidR="002B5D25" w:rsidRPr="00570D82" w:rsidRDefault="002B5D25" w:rsidP="00570D82">
      <w:pPr>
        <w:pStyle w:val="Tekstpodstawowy"/>
        <w:numPr>
          <w:ilvl w:val="0"/>
          <w:numId w:val="11"/>
        </w:numPr>
        <w:spacing w:line="360" w:lineRule="auto"/>
      </w:pPr>
      <w:r w:rsidRPr="00570D82">
        <w:t xml:space="preserve">emerytom i rencistom pobierającym świadczenia emerytalno-rentowe z </w:t>
      </w:r>
      <w:r w:rsidR="006F531F" w:rsidRPr="00570D82">
        <w:t>Zakładu Ubezpieczeń Społecznych</w:t>
      </w:r>
      <w:r w:rsidR="00C34903" w:rsidRPr="00570D82">
        <w:t>,</w:t>
      </w:r>
      <w:r w:rsidRPr="00570D82">
        <w:t xml:space="preserve"> osobom, które nie mają prawa do świadczeń emerytalno-rentowych </w:t>
      </w:r>
      <w:r w:rsidR="00C34903" w:rsidRPr="00570D82">
        <w:t>oraz osobom uprawnionym do więcej niż jednego prawa do świadczenia emerytalno-rentowego</w:t>
      </w:r>
      <w:r w:rsidR="002545A8" w:rsidRPr="00570D82">
        <w:t xml:space="preserve"> </w:t>
      </w:r>
      <w:r w:rsidR="008D7B8A" w:rsidRPr="00570D82">
        <w:t>–</w:t>
      </w:r>
      <w:r w:rsidRPr="00570D82">
        <w:t xml:space="preserve"> organy rentowe</w:t>
      </w:r>
      <w:r w:rsidR="006F531F" w:rsidRPr="00570D82">
        <w:t xml:space="preserve"> Zakładu Ubezpieczeń Społecznych</w:t>
      </w:r>
      <w:r w:rsidRPr="00570D82">
        <w:t>,</w:t>
      </w:r>
    </w:p>
    <w:p w14:paraId="23FFD4B9" w14:textId="77777777" w:rsidR="002B5D25" w:rsidRPr="00570D82" w:rsidRDefault="002B5D25" w:rsidP="00570D82">
      <w:pPr>
        <w:pStyle w:val="Tekstpodstawowy"/>
        <w:numPr>
          <w:ilvl w:val="0"/>
          <w:numId w:val="11"/>
        </w:numPr>
        <w:spacing w:line="360" w:lineRule="auto"/>
      </w:pPr>
      <w:r w:rsidRPr="00570D82">
        <w:t xml:space="preserve">emerytom i rencistom pobierającym świadczenia emerytalno-rentowe z </w:t>
      </w:r>
      <w:r w:rsidR="006F531F" w:rsidRPr="00570D82">
        <w:t>Kasy Rolniczego Ubezpieczenia Społecznego</w:t>
      </w:r>
      <w:r w:rsidR="00146181" w:rsidRPr="00570D82">
        <w:t xml:space="preserve"> </w:t>
      </w:r>
      <w:r w:rsidR="000A70A2" w:rsidRPr="00570D82">
        <w:t>–</w:t>
      </w:r>
      <w:r w:rsidRPr="00570D82">
        <w:t xml:space="preserve"> </w:t>
      </w:r>
      <w:r w:rsidR="000A70A2" w:rsidRPr="00570D82">
        <w:t>Kasa Rolniczego Ubezpieczenia Społecznego</w:t>
      </w:r>
      <w:r w:rsidRPr="00570D82">
        <w:t>,</w:t>
      </w:r>
    </w:p>
    <w:p w14:paraId="2890910E" w14:textId="77777777" w:rsidR="002B5D25" w:rsidRPr="00570D82" w:rsidRDefault="00103B42" w:rsidP="00570D82">
      <w:pPr>
        <w:pStyle w:val="Tekstpodstawowy"/>
        <w:numPr>
          <w:ilvl w:val="0"/>
          <w:numId w:val="11"/>
        </w:numPr>
        <w:spacing w:line="360" w:lineRule="auto"/>
      </w:pPr>
      <w:r w:rsidRPr="00570D82">
        <w:t>emerytom i rencistom wojskowym – wojskowy organ emerytalny</w:t>
      </w:r>
      <w:r w:rsidR="004E45B5" w:rsidRPr="00570D82">
        <w:t>,</w:t>
      </w:r>
      <w:r w:rsidRPr="00570D82">
        <w:t xml:space="preserve"> </w:t>
      </w:r>
    </w:p>
    <w:p w14:paraId="4D198360" w14:textId="77777777" w:rsidR="00103B42" w:rsidRPr="00570D82" w:rsidRDefault="00AE218D" w:rsidP="00570D82">
      <w:pPr>
        <w:pStyle w:val="Tekstpodstawowy"/>
        <w:numPr>
          <w:ilvl w:val="0"/>
          <w:numId w:val="11"/>
        </w:numPr>
        <w:spacing w:line="360" w:lineRule="auto"/>
      </w:pPr>
      <w:r w:rsidRPr="00570D82">
        <w:t xml:space="preserve">emerytom i rencistom policyjnym, będącym funkcjonariuszami zwolnionymi z </w:t>
      </w:r>
      <w:r w:rsidR="00103B42" w:rsidRPr="00570D82">
        <w:t>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</w:t>
      </w:r>
      <w:r w:rsidRPr="00570D82">
        <w:t xml:space="preserve"> albo członkom ich rodzin</w:t>
      </w:r>
      <w:r w:rsidR="00103B42" w:rsidRPr="00570D82">
        <w:t xml:space="preserve"> </w:t>
      </w:r>
      <w:r w:rsidR="008D7B8A" w:rsidRPr="00570D82">
        <w:t>–</w:t>
      </w:r>
      <w:r w:rsidR="00103B42" w:rsidRPr="00570D82">
        <w:t xml:space="preserve"> </w:t>
      </w:r>
      <w:r w:rsidR="003D5D5E" w:rsidRPr="00570D82">
        <w:t xml:space="preserve">właściwy </w:t>
      </w:r>
      <w:r w:rsidR="00103B42" w:rsidRPr="00570D82">
        <w:t xml:space="preserve">organ emerytalny </w:t>
      </w:r>
      <w:r w:rsidR="003D5D5E" w:rsidRPr="00570D82">
        <w:t>tj. Zakład Emerytalno-Rentowy MSWiA, Biuro Emerytalne Służby Więziennej lub Wojskowe Biuro Emerytalne</w:t>
      </w:r>
      <w:r w:rsidR="00DD44B3" w:rsidRPr="00570D82">
        <w:t>,</w:t>
      </w:r>
    </w:p>
    <w:p w14:paraId="66D1EA0A" w14:textId="77777777" w:rsidR="00DD44B3" w:rsidRPr="00570D82" w:rsidRDefault="00DD44B3" w:rsidP="00570D82">
      <w:pPr>
        <w:pStyle w:val="Tekstpodstawowy"/>
        <w:numPr>
          <w:ilvl w:val="0"/>
          <w:numId w:val="11"/>
        </w:numPr>
        <w:spacing w:line="360" w:lineRule="auto"/>
      </w:pPr>
      <w:r w:rsidRPr="00570D82">
        <w:t xml:space="preserve">prokuratorom w stanie spoczynku </w:t>
      </w:r>
      <w:r w:rsidR="008D7B8A" w:rsidRPr="00570D82">
        <w:t>–</w:t>
      </w:r>
      <w:r w:rsidRPr="00570D82">
        <w:t xml:space="preserve"> organ wypłacający uposażenie z tytułu przejścia w stan spoczynku,</w:t>
      </w:r>
    </w:p>
    <w:p w14:paraId="1E0C7E9E" w14:textId="77777777" w:rsidR="00DD44B3" w:rsidRPr="00570D82" w:rsidRDefault="00DD44B3" w:rsidP="00570D82">
      <w:pPr>
        <w:pStyle w:val="Tekstpodstawowy"/>
        <w:numPr>
          <w:ilvl w:val="0"/>
          <w:numId w:val="11"/>
        </w:numPr>
        <w:spacing w:line="360" w:lineRule="auto"/>
      </w:pPr>
      <w:r w:rsidRPr="00570D82">
        <w:t xml:space="preserve">sędziom w stanie spoczynku </w:t>
      </w:r>
      <w:r w:rsidR="008D7B8A" w:rsidRPr="00570D82">
        <w:t>–</w:t>
      </w:r>
      <w:r w:rsidRPr="00570D82">
        <w:t xml:space="preserve"> organ wypłacający uposażenie z tytułu przejścia w stan spoczynku.</w:t>
      </w:r>
    </w:p>
    <w:p w14:paraId="606225F9" w14:textId="4A03005B" w:rsidR="009F1880" w:rsidRPr="00570D82" w:rsidRDefault="009F1880" w:rsidP="00570D82">
      <w:pPr>
        <w:pStyle w:val="Tekstpodstawowywcity"/>
        <w:spacing w:line="360" w:lineRule="auto"/>
        <w:ind w:firstLine="0"/>
      </w:pPr>
      <w:r w:rsidRPr="00570D82">
        <w:t xml:space="preserve">Projekt </w:t>
      </w:r>
      <w:r w:rsidR="00BD6D4B" w:rsidRPr="00570D82">
        <w:t xml:space="preserve">ustawy </w:t>
      </w:r>
      <w:r w:rsidRPr="00570D82">
        <w:t xml:space="preserve">zakłada, że świadczenie </w:t>
      </w:r>
      <w:r w:rsidR="00563907" w:rsidRPr="00570D82">
        <w:t>honorowe</w:t>
      </w:r>
      <w:r w:rsidRPr="00570D82">
        <w:t xml:space="preserve"> z tytułu ukończenia 100 lat życia będzie podlegało opodatkowaniu na zasadach ogólnych oraz od świadczenia tego </w:t>
      </w:r>
      <w:r w:rsidR="00701C36" w:rsidRPr="00570D82">
        <w:t xml:space="preserve">będzie </w:t>
      </w:r>
      <w:r w:rsidRPr="00570D82">
        <w:t>potrącan</w:t>
      </w:r>
      <w:r w:rsidR="00374087" w:rsidRPr="00570D82">
        <w:t>a</w:t>
      </w:r>
      <w:r w:rsidRPr="00570D82">
        <w:t xml:space="preserve"> składk</w:t>
      </w:r>
      <w:r w:rsidR="00374087" w:rsidRPr="00570D82">
        <w:t>a</w:t>
      </w:r>
      <w:r w:rsidRPr="00570D82">
        <w:t xml:space="preserve"> na ubezpieczenie zdrowotne</w:t>
      </w:r>
      <w:r w:rsidR="004D433D" w:rsidRPr="00570D82">
        <w:t xml:space="preserve"> (art. </w:t>
      </w:r>
      <w:r w:rsidR="00563907" w:rsidRPr="00570D82">
        <w:t>8</w:t>
      </w:r>
      <w:r w:rsidR="004D433D" w:rsidRPr="00570D82">
        <w:t xml:space="preserve"> projektowanej ustawy).</w:t>
      </w:r>
    </w:p>
    <w:p w14:paraId="3057B29A" w14:textId="77777777" w:rsidR="009F1880" w:rsidRPr="00570D82" w:rsidRDefault="009F1880" w:rsidP="00570D82">
      <w:pPr>
        <w:pStyle w:val="Tekstpodstawowywcity"/>
        <w:spacing w:line="360" w:lineRule="auto"/>
        <w:ind w:firstLine="0"/>
      </w:pPr>
      <w:r w:rsidRPr="00570D82">
        <w:t>Ponadto w projekcie ustawy proponuje się odesłanie, w kwestiach nieuregulowanych, do przepisów:</w:t>
      </w:r>
    </w:p>
    <w:p w14:paraId="2F6B7C10" w14:textId="2D67E3D6" w:rsidR="00374087" w:rsidRPr="00570D82" w:rsidRDefault="009F1880" w:rsidP="00570D82">
      <w:pPr>
        <w:pStyle w:val="Tekstpodstawowywcity"/>
        <w:numPr>
          <w:ilvl w:val="0"/>
          <w:numId w:val="12"/>
        </w:numPr>
        <w:spacing w:line="360" w:lineRule="auto"/>
      </w:pPr>
      <w:r w:rsidRPr="00570D82">
        <w:t>ustawy z dnia 20 grudnia 1990 r. o ubezpieczeniu społecznym rolników</w:t>
      </w:r>
      <w:r w:rsidR="000A1390">
        <w:t xml:space="preserve"> </w:t>
      </w:r>
      <w:r w:rsidR="000A1390" w:rsidRPr="000326D1">
        <w:t>(Dz. U. z</w:t>
      </w:r>
      <w:r w:rsidR="000A1390">
        <w:t> </w:t>
      </w:r>
      <w:r w:rsidR="000A1390" w:rsidRPr="000326D1">
        <w:t>2024</w:t>
      </w:r>
      <w:r w:rsidR="000A1390">
        <w:t> </w:t>
      </w:r>
      <w:r w:rsidR="000A1390" w:rsidRPr="000326D1">
        <w:t>r. poz. 90)</w:t>
      </w:r>
      <w:r w:rsidR="00374087" w:rsidRPr="00570D82">
        <w:t>,</w:t>
      </w:r>
    </w:p>
    <w:p w14:paraId="49833B8B" w14:textId="5A1D30F2" w:rsidR="009F1880" w:rsidRPr="00570D82" w:rsidRDefault="009F1880" w:rsidP="00570D82">
      <w:pPr>
        <w:pStyle w:val="Tekstpodstawowywcity"/>
        <w:numPr>
          <w:ilvl w:val="0"/>
          <w:numId w:val="12"/>
        </w:numPr>
        <w:spacing w:line="360" w:lineRule="auto"/>
      </w:pPr>
      <w:r w:rsidRPr="00570D82">
        <w:t>ustawy z dnia 10 grudnia 1993 r. o zaopatrzeniu emerytalnym żołnierzy zawodowych oraz ich rodzin</w:t>
      </w:r>
      <w:r w:rsidR="000A1390">
        <w:t xml:space="preserve"> </w:t>
      </w:r>
      <w:r w:rsidR="000A1390" w:rsidRPr="000326D1">
        <w:t>(Dz. U. z 2024 r. poz.</w:t>
      </w:r>
      <w:r w:rsidR="000A1390">
        <w:t> </w:t>
      </w:r>
      <w:r w:rsidR="000A1390" w:rsidRPr="000326D1">
        <w:t>242)</w:t>
      </w:r>
      <w:r w:rsidRPr="00570D82">
        <w:t>, z wyjątkiem art. 46 tej ustawy</w:t>
      </w:r>
      <w:r w:rsidR="00374087" w:rsidRPr="00570D82">
        <w:t>,</w:t>
      </w:r>
    </w:p>
    <w:p w14:paraId="4A901325" w14:textId="703187AF" w:rsidR="00374087" w:rsidRPr="00570D82" w:rsidRDefault="009F1880" w:rsidP="00570D82">
      <w:pPr>
        <w:pStyle w:val="Tekstpodstawowywcity"/>
        <w:numPr>
          <w:ilvl w:val="0"/>
          <w:numId w:val="12"/>
        </w:numPr>
        <w:spacing w:line="360" w:lineRule="auto"/>
      </w:pPr>
      <w:r w:rsidRPr="00570D82">
        <w:lastRenderedPageBreak/>
        <w:t>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rodzin, z wyjątkiem art. 47 tej ustawy</w:t>
      </w:r>
      <w:r w:rsidR="000A1390">
        <w:t xml:space="preserve"> </w:t>
      </w:r>
      <w:r w:rsidR="000A1390" w:rsidRPr="000326D1">
        <w:t>(Dz. U. z 2024 r. poz. 1121)</w:t>
      </w:r>
      <w:r w:rsidR="00374087" w:rsidRPr="00570D82">
        <w:t>,</w:t>
      </w:r>
    </w:p>
    <w:p w14:paraId="143B4F81" w14:textId="51C91A43" w:rsidR="00DD44B3" w:rsidRPr="00570D82" w:rsidRDefault="00DD44B3" w:rsidP="00570D82">
      <w:pPr>
        <w:pStyle w:val="Tekstpodstawowywcity"/>
        <w:numPr>
          <w:ilvl w:val="0"/>
          <w:numId w:val="12"/>
        </w:numPr>
        <w:spacing w:line="360" w:lineRule="auto"/>
      </w:pPr>
      <w:r w:rsidRPr="00570D82">
        <w:t>ustawy z dnia 21 sierpnia 1997 r. – Prawo o ustroju sądów wojskowych</w:t>
      </w:r>
      <w:r w:rsidR="000A1390">
        <w:t xml:space="preserve"> </w:t>
      </w:r>
      <w:r w:rsidR="000A1390" w:rsidRPr="000326D1">
        <w:t>(Dz. U. z 2022</w:t>
      </w:r>
      <w:r w:rsidR="00882AA0">
        <w:t> </w:t>
      </w:r>
      <w:r w:rsidR="000A1390" w:rsidRPr="000326D1">
        <w:t>r. poz. 2250)</w:t>
      </w:r>
      <w:r w:rsidRPr="00570D82">
        <w:t>,</w:t>
      </w:r>
    </w:p>
    <w:p w14:paraId="4265D244" w14:textId="372F429B" w:rsidR="00DD44B3" w:rsidRPr="00570D82" w:rsidRDefault="00DD44B3" w:rsidP="00570D82">
      <w:pPr>
        <w:pStyle w:val="Tekstpodstawowywcity"/>
        <w:numPr>
          <w:ilvl w:val="0"/>
          <w:numId w:val="12"/>
        </w:numPr>
        <w:spacing w:line="360" w:lineRule="auto"/>
      </w:pPr>
      <w:r w:rsidRPr="00570D82">
        <w:t>ustawy z dnia 17 grudnia 1998 r. o emeryturach i rentach z Funduszu Ubezpieczeń Społecznych</w:t>
      </w:r>
      <w:r w:rsidR="000A1390">
        <w:t xml:space="preserve"> </w:t>
      </w:r>
      <w:r w:rsidR="000A1390" w:rsidRPr="000326D1">
        <w:t>(Dz. U. z 2023 r. poz.</w:t>
      </w:r>
      <w:r w:rsidR="000A1390">
        <w:t> </w:t>
      </w:r>
      <w:r w:rsidR="000A1390" w:rsidRPr="000326D1">
        <w:t>1251, 1429 i 1672 oraz z 2024 r. poz. 834 i 858)</w:t>
      </w:r>
      <w:r w:rsidRPr="00570D82">
        <w:t>, z</w:t>
      </w:r>
      <w:r w:rsidR="000A1390">
        <w:t> </w:t>
      </w:r>
      <w:r w:rsidRPr="00570D82">
        <w:t>wyjątkiem art. 136 tej ustawy,</w:t>
      </w:r>
    </w:p>
    <w:p w14:paraId="574062B4" w14:textId="5C875DD4" w:rsidR="00DD44B3" w:rsidRPr="00570D82" w:rsidRDefault="00DD44B3" w:rsidP="00570D82">
      <w:pPr>
        <w:pStyle w:val="Tekstpodstawowywcity"/>
        <w:numPr>
          <w:ilvl w:val="0"/>
          <w:numId w:val="12"/>
        </w:numPr>
        <w:spacing w:line="360" w:lineRule="auto"/>
      </w:pPr>
      <w:r w:rsidRPr="00570D82">
        <w:t>ustawy z dnia 27 lipca 2001 r. – Prawo o ustroju sądów powszechnych</w:t>
      </w:r>
      <w:r w:rsidR="000A1390">
        <w:t xml:space="preserve"> </w:t>
      </w:r>
      <w:r w:rsidR="000A1390" w:rsidRPr="000326D1">
        <w:t>(Dz. U. z 2024</w:t>
      </w:r>
      <w:r w:rsidR="000A1390">
        <w:t> </w:t>
      </w:r>
      <w:r w:rsidR="000A1390" w:rsidRPr="000326D1">
        <w:t>r. poz. 334)</w:t>
      </w:r>
      <w:r w:rsidRPr="00570D82">
        <w:t>,</w:t>
      </w:r>
    </w:p>
    <w:p w14:paraId="5C1771B9" w14:textId="599723AD" w:rsidR="00DD44B3" w:rsidRPr="00570D82" w:rsidRDefault="00DD44B3" w:rsidP="00570D82">
      <w:pPr>
        <w:pStyle w:val="Tekstpodstawowywcity"/>
        <w:numPr>
          <w:ilvl w:val="0"/>
          <w:numId w:val="12"/>
        </w:numPr>
        <w:spacing w:line="360" w:lineRule="auto"/>
      </w:pPr>
      <w:r w:rsidRPr="00570D82">
        <w:t>ustawy z dnia 28 stycznia 2016 r. – Prawo o prokuraturze</w:t>
      </w:r>
      <w:r w:rsidR="000A1390">
        <w:t xml:space="preserve"> </w:t>
      </w:r>
      <w:r w:rsidR="000A1390" w:rsidRPr="000326D1">
        <w:t>(Dz. U. z 2024 r. poz. 390)</w:t>
      </w:r>
      <w:r w:rsidR="007C6A18" w:rsidRPr="00570D82">
        <w:t>,</w:t>
      </w:r>
    </w:p>
    <w:p w14:paraId="0A72BA59" w14:textId="52E60EB3" w:rsidR="007C6A18" w:rsidRPr="00570D82" w:rsidRDefault="007C6A18" w:rsidP="00570D82">
      <w:pPr>
        <w:pStyle w:val="Tekstpodstawowywcity"/>
        <w:numPr>
          <w:ilvl w:val="0"/>
          <w:numId w:val="12"/>
        </w:numPr>
        <w:spacing w:line="360" w:lineRule="auto"/>
      </w:pPr>
      <w:r w:rsidRPr="00570D82">
        <w:t>ustawy z dnia 8 grudnia 2017 r. o Sądzie Najwyższym</w:t>
      </w:r>
      <w:r w:rsidR="000A1390">
        <w:t xml:space="preserve"> </w:t>
      </w:r>
      <w:r w:rsidR="000A1390" w:rsidRPr="000326D1">
        <w:t>(Dz. U. z 2024 r. poz. 622)</w:t>
      </w:r>
      <w:r w:rsidRPr="00570D82">
        <w:t>.</w:t>
      </w:r>
    </w:p>
    <w:p w14:paraId="6E63B0A3" w14:textId="1D57C0DF" w:rsidR="00963EA6" w:rsidRPr="00570D82" w:rsidRDefault="00963EA6" w:rsidP="00570D82">
      <w:pPr>
        <w:pStyle w:val="Tekstpodstawowywcity"/>
        <w:spacing w:line="360" w:lineRule="auto"/>
        <w:ind w:firstLine="0"/>
      </w:pPr>
      <w:r w:rsidRPr="00570D82">
        <w:t xml:space="preserve">Projekt zawiera również zmianę </w:t>
      </w:r>
      <w:r w:rsidR="00701C36">
        <w:t>w</w:t>
      </w:r>
      <w:r w:rsidR="00701C36" w:rsidRPr="00570D82">
        <w:t xml:space="preserve"> </w:t>
      </w:r>
      <w:r w:rsidRPr="00570D82">
        <w:t>ustaw</w:t>
      </w:r>
      <w:r w:rsidR="00701C36">
        <w:t>ie</w:t>
      </w:r>
      <w:r w:rsidRPr="00570D82">
        <w:t xml:space="preserve"> z dnia 17 grudnia 1998 r. </w:t>
      </w:r>
      <w:bookmarkStart w:id="3" w:name="_Hlk173742197"/>
      <w:r w:rsidRPr="00570D82">
        <w:t>o emeryturach i rentach z Funduszu Ubezpieczeń Społecznych</w:t>
      </w:r>
      <w:bookmarkEnd w:id="3"/>
      <w:r w:rsidRPr="00570D82">
        <w:t xml:space="preserve"> (Dz. U. z 2023 r. poz. 1251, </w:t>
      </w:r>
      <w:r w:rsidR="006A11A6" w:rsidRPr="00570D82">
        <w:t xml:space="preserve">z </w:t>
      </w:r>
      <w:proofErr w:type="spellStart"/>
      <w:r w:rsidR="006A11A6" w:rsidRPr="00570D82">
        <w:t>późn</w:t>
      </w:r>
      <w:proofErr w:type="spellEnd"/>
      <w:r w:rsidR="006A11A6" w:rsidRPr="00570D82">
        <w:t>. zm.</w:t>
      </w:r>
      <w:r w:rsidRPr="00570D82">
        <w:t xml:space="preserve">), która umożliwi dochodzenie nienależnie pobranego świadczenia honorowego na podstawie </w:t>
      </w:r>
      <w:r w:rsidR="00701C36">
        <w:t xml:space="preserve">tej </w:t>
      </w:r>
      <w:r w:rsidRPr="00570D82">
        <w:t xml:space="preserve">ustawy </w:t>
      </w:r>
      <w:r w:rsidR="00701C36">
        <w:t xml:space="preserve"> </w:t>
      </w:r>
      <w:r w:rsidRPr="00570D82">
        <w:t>(art. 12).</w:t>
      </w:r>
    </w:p>
    <w:p w14:paraId="017C41EC" w14:textId="66283103" w:rsidR="000C113A" w:rsidRPr="00570D82" w:rsidRDefault="00B97B9C" w:rsidP="00570D82">
      <w:pPr>
        <w:pStyle w:val="Tekstpodstawowywcity"/>
        <w:spacing w:line="360" w:lineRule="auto"/>
        <w:ind w:firstLine="0"/>
      </w:pPr>
      <w:r w:rsidRPr="00570D82">
        <w:t>Zgodnie z projektem</w:t>
      </w:r>
      <w:r w:rsidR="00BD6D4B" w:rsidRPr="00570D82">
        <w:t xml:space="preserve"> ustawy</w:t>
      </w:r>
      <w:r w:rsidRPr="00570D82">
        <w:t xml:space="preserve"> </w:t>
      </w:r>
      <w:r w:rsidR="009C2BCE" w:rsidRPr="00570D82">
        <w:t xml:space="preserve">świadczenie </w:t>
      </w:r>
      <w:r w:rsidR="00164C69" w:rsidRPr="00570D82">
        <w:t>z tytułu ukończenia</w:t>
      </w:r>
      <w:r w:rsidR="002D0CBB" w:rsidRPr="00570D82">
        <w:t xml:space="preserve"> </w:t>
      </w:r>
      <w:r w:rsidR="00941C2F" w:rsidRPr="00570D82">
        <w:t>100 lat życia</w:t>
      </w:r>
      <w:r w:rsidR="009C2BCE" w:rsidRPr="00570D82">
        <w:t>, przyznane przed wejściem w życie niniejszej ustawy, od dnia wejścia w życie ustawy sta</w:t>
      </w:r>
      <w:r w:rsidRPr="00570D82">
        <w:t>wałoby</w:t>
      </w:r>
      <w:r w:rsidR="009C2BCE" w:rsidRPr="00570D82">
        <w:t xml:space="preserve"> się </w:t>
      </w:r>
      <w:r w:rsidR="00381AA5" w:rsidRPr="00570D82">
        <w:t xml:space="preserve">świadczeniem </w:t>
      </w:r>
      <w:r w:rsidR="00563907" w:rsidRPr="00570D82">
        <w:t>honorowym</w:t>
      </w:r>
      <w:r w:rsidR="00DE7C69" w:rsidRPr="00570D82">
        <w:t xml:space="preserve"> z tytułu ukończenia 100 lat życia</w:t>
      </w:r>
      <w:r w:rsidR="000C113A" w:rsidRPr="00570D82">
        <w:t xml:space="preserve">, </w:t>
      </w:r>
      <w:r w:rsidR="00701C36" w:rsidRPr="00570D82">
        <w:t xml:space="preserve">byłoby </w:t>
      </w:r>
      <w:r w:rsidR="000C113A" w:rsidRPr="00570D82">
        <w:t>wypłacane przez organ dotychczasowy i przysługiwał</w:t>
      </w:r>
      <w:r w:rsidR="00AE69DF" w:rsidRPr="00570D82">
        <w:t>o</w:t>
      </w:r>
      <w:r w:rsidR="000C113A" w:rsidRPr="00570D82">
        <w:t>by w wysokości ustalonej przez niniejszą ustawę</w:t>
      </w:r>
      <w:r w:rsidR="00381AA5" w:rsidRPr="00570D82">
        <w:t xml:space="preserve"> </w:t>
      </w:r>
      <w:r w:rsidR="004D433D" w:rsidRPr="00570D82">
        <w:t>(art. 1</w:t>
      </w:r>
      <w:r w:rsidR="00555E49" w:rsidRPr="00570D82">
        <w:t>3</w:t>
      </w:r>
      <w:r w:rsidR="000C113A" w:rsidRPr="00570D82">
        <w:t xml:space="preserve"> ust. </w:t>
      </w:r>
      <w:r w:rsidR="002E4D97" w:rsidRPr="00570D82">
        <w:t>1</w:t>
      </w:r>
      <w:r w:rsidR="004D433D" w:rsidRPr="00570D82">
        <w:t xml:space="preserve"> projektowanej ustawy).</w:t>
      </w:r>
      <w:r w:rsidR="00A90416" w:rsidRPr="00570D82">
        <w:t xml:space="preserve"> Oznaczać to będzie wprawdzie wzrost</w:t>
      </w:r>
      <w:r w:rsidR="00AE69DF" w:rsidRPr="00570D82">
        <w:t xml:space="preserve"> wysokości</w:t>
      </w:r>
      <w:r w:rsidR="00A90416" w:rsidRPr="00570D82">
        <w:t xml:space="preserve"> części świadczeń dotychczasowy</w:t>
      </w:r>
      <w:r w:rsidR="00AE69DF" w:rsidRPr="00570D82">
        <w:t>ch</w:t>
      </w:r>
      <w:r w:rsidR="00A90416" w:rsidRPr="00570D82">
        <w:t>, jednakże przyjęcie mechanizmu ustalania świadczeń honorowych dla wszystkich osób</w:t>
      </w:r>
      <w:r w:rsidR="00AE69DF" w:rsidRPr="00570D82">
        <w:t xml:space="preserve"> w jednakowej wysokości</w:t>
      </w:r>
      <w:r w:rsidR="00A90416" w:rsidRPr="00570D82">
        <w:t>, niezależnie od momentu ukończenia 100 lat życia</w:t>
      </w:r>
      <w:r w:rsidR="00882AA0">
        <w:t>,</w:t>
      </w:r>
      <w:r w:rsidR="00A90416" w:rsidRPr="00570D82">
        <w:t xml:space="preserve"> jest w pełni uzasadnion</w:t>
      </w:r>
      <w:r w:rsidR="00AE69DF" w:rsidRPr="00570D82">
        <w:t>e</w:t>
      </w:r>
      <w:r w:rsidR="00A90416" w:rsidRPr="00570D82">
        <w:t xml:space="preserve"> w kontekście konstytucyjnej zasady równości.</w:t>
      </w:r>
    </w:p>
    <w:p w14:paraId="16F9B302" w14:textId="5A953F49" w:rsidR="000C113A" w:rsidRPr="00570D82" w:rsidRDefault="000C113A" w:rsidP="00570D82">
      <w:pPr>
        <w:pStyle w:val="Tekstpodstawowywcity"/>
        <w:spacing w:line="360" w:lineRule="auto"/>
        <w:ind w:firstLine="0"/>
      </w:pPr>
      <w:r w:rsidRPr="00570D82">
        <w:t xml:space="preserve">W przypadku postępowań wszczętych i niezakończonych przed dniem wejścia w życie niniejszej ustawy </w:t>
      </w:r>
      <w:r w:rsidR="00701C36" w:rsidRPr="00570D82">
        <w:t xml:space="preserve">będzie </w:t>
      </w:r>
      <w:r w:rsidRPr="00570D82">
        <w:t xml:space="preserve">stosować </w:t>
      </w:r>
      <w:r w:rsidR="00882AA0" w:rsidRPr="00570D82">
        <w:t xml:space="preserve">się </w:t>
      </w:r>
      <w:r w:rsidRPr="00570D82">
        <w:t xml:space="preserve">przepisy </w:t>
      </w:r>
      <w:r w:rsidR="002E4D97" w:rsidRPr="00570D82">
        <w:t>projektowanej ustawy</w:t>
      </w:r>
      <w:r w:rsidRPr="00570D82">
        <w:t xml:space="preserve"> (</w:t>
      </w:r>
      <w:r w:rsidR="002E4D97" w:rsidRPr="00570D82">
        <w:t>art. 1</w:t>
      </w:r>
      <w:r w:rsidR="00555E49" w:rsidRPr="00570D82">
        <w:t>3</w:t>
      </w:r>
      <w:r w:rsidR="002E4D97" w:rsidRPr="00570D82">
        <w:t xml:space="preserve"> ust. 2 projektowanej ustawy).</w:t>
      </w:r>
    </w:p>
    <w:p w14:paraId="04551704" w14:textId="4B5DE93B" w:rsidR="00B97B9C" w:rsidRPr="00570D82" w:rsidRDefault="00B97B9C" w:rsidP="00570D82">
      <w:pPr>
        <w:spacing w:line="360" w:lineRule="auto"/>
        <w:jc w:val="both"/>
      </w:pPr>
      <w:r w:rsidRPr="00570D82">
        <w:t xml:space="preserve">W projekcie </w:t>
      </w:r>
      <w:r w:rsidR="00563907" w:rsidRPr="00570D82">
        <w:t xml:space="preserve">ustawy </w:t>
      </w:r>
      <w:r w:rsidRPr="00570D82">
        <w:t xml:space="preserve">uregulowana została również sytuacja osób, które osiągnęły wiek 100 lat przed dniem wejścia w życie niniejszej ustawy i </w:t>
      </w:r>
      <w:r w:rsidR="00DE7C69" w:rsidRPr="00570D82">
        <w:t xml:space="preserve">na dzień 31 grudnia 2024 r. </w:t>
      </w:r>
      <w:r w:rsidR="00701C36">
        <w:t>mają prawo do</w:t>
      </w:r>
      <w:r w:rsidR="00701C36" w:rsidRPr="00570D82">
        <w:t xml:space="preserve"> </w:t>
      </w:r>
      <w:r w:rsidR="00DE7C69" w:rsidRPr="00570D82">
        <w:t>świadczeni</w:t>
      </w:r>
      <w:r w:rsidR="00701C36">
        <w:t>a</w:t>
      </w:r>
      <w:r w:rsidR="00DE7C69" w:rsidRPr="00570D82">
        <w:t>, o którym mowa w art. 2</w:t>
      </w:r>
      <w:r w:rsidRPr="00570D82">
        <w:t>. W takim przypadku</w:t>
      </w:r>
      <w:r w:rsidR="00DE7C69" w:rsidRPr="00570D82">
        <w:t xml:space="preserve"> osobom tym </w:t>
      </w:r>
      <w:r w:rsidR="00D81FF2" w:rsidRPr="00570D82">
        <w:t>zostanie przyznane</w:t>
      </w:r>
      <w:r w:rsidR="00DE7C69" w:rsidRPr="00570D82">
        <w:t xml:space="preserve"> z </w:t>
      </w:r>
      <w:r w:rsidR="00DE7C69" w:rsidRPr="00570D82">
        <w:lastRenderedPageBreak/>
        <w:t>urzędu świadczenie honorowe z tytułu ukończenia 100 lat życia od dnia wejścia w życie niniejszej ustawy</w:t>
      </w:r>
      <w:r w:rsidRPr="00570D82">
        <w:t xml:space="preserve"> </w:t>
      </w:r>
      <w:r w:rsidR="004D433D" w:rsidRPr="00570D82">
        <w:t>(art. 1</w:t>
      </w:r>
      <w:r w:rsidR="00555E49" w:rsidRPr="00570D82">
        <w:t>4</w:t>
      </w:r>
      <w:r w:rsidR="004D433D" w:rsidRPr="00570D82">
        <w:t xml:space="preserve"> projektowanej ustawy)</w:t>
      </w:r>
      <w:r w:rsidR="00B87B53" w:rsidRPr="00570D82">
        <w:t>.</w:t>
      </w:r>
      <w:r w:rsidRPr="00570D82">
        <w:t xml:space="preserve"> </w:t>
      </w:r>
    </w:p>
    <w:p w14:paraId="4F60B7C7" w14:textId="77777777" w:rsidR="002B5D25" w:rsidRPr="00570D82" w:rsidRDefault="00B97B9C" w:rsidP="00570D82">
      <w:pPr>
        <w:pStyle w:val="Tekstpodstawowywcity"/>
        <w:spacing w:line="360" w:lineRule="auto"/>
        <w:ind w:firstLine="0"/>
      </w:pPr>
      <w:r w:rsidRPr="00570D82">
        <w:t xml:space="preserve">Projektowane </w:t>
      </w:r>
      <w:r w:rsidR="002B5D25" w:rsidRPr="00570D82">
        <w:t xml:space="preserve">przepisy dotyczące zasad przyznawania i wypłacania </w:t>
      </w:r>
      <w:r w:rsidR="00AC42F2" w:rsidRPr="00570D82">
        <w:t xml:space="preserve">świadczenia </w:t>
      </w:r>
      <w:r w:rsidR="00563907" w:rsidRPr="00570D82">
        <w:t xml:space="preserve">honorowego </w:t>
      </w:r>
      <w:r w:rsidR="00AC42F2" w:rsidRPr="00570D82">
        <w:t>z tytułu ukończenia</w:t>
      </w:r>
      <w:r w:rsidR="00DE7C69" w:rsidRPr="00570D82">
        <w:t xml:space="preserve"> 100 lat życia</w:t>
      </w:r>
      <w:r w:rsidR="00AC42F2" w:rsidRPr="00570D82">
        <w:t xml:space="preserve"> </w:t>
      </w:r>
      <w:r w:rsidR="00B01532" w:rsidRPr="00570D82">
        <w:t xml:space="preserve">w wysokości </w:t>
      </w:r>
      <w:r w:rsidR="00B01532" w:rsidRPr="00570D82">
        <w:rPr>
          <w:bCs/>
        </w:rPr>
        <w:t>kwoty bazowej</w:t>
      </w:r>
      <w:r w:rsidR="002B5D25" w:rsidRPr="00570D82">
        <w:t xml:space="preserve"> nie spowodują wzrostu wydatków, sankcjonują one bowiem jedynie kilkudziesięcioletnią tradycję przyznawania takich świadczeń.</w:t>
      </w:r>
    </w:p>
    <w:p w14:paraId="4C771BC8" w14:textId="6721C1BC" w:rsidR="001C4EAA" w:rsidRPr="00570D82" w:rsidRDefault="00094FFB" w:rsidP="00570D82">
      <w:pPr>
        <w:spacing w:line="360" w:lineRule="auto"/>
        <w:jc w:val="both"/>
      </w:pPr>
      <w:r w:rsidRPr="00570D82">
        <w:t xml:space="preserve">Proponuje się, aby ustawa weszła w życie </w:t>
      </w:r>
      <w:r w:rsidR="00701C36">
        <w:t xml:space="preserve">z dniem </w:t>
      </w:r>
      <w:r w:rsidR="002E4D97" w:rsidRPr="00570D82">
        <w:t>1 stycznia 2025 r.</w:t>
      </w:r>
      <w:r w:rsidR="004D433D" w:rsidRPr="00570D82">
        <w:t xml:space="preserve"> (art. 1</w:t>
      </w:r>
      <w:r w:rsidR="00555E49" w:rsidRPr="00570D82">
        <w:t>5</w:t>
      </w:r>
      <w:r w:rsidR="004D433D" w:rsidRPr="00570D82">
        <w:t xml:space="preserve"> projektowanej ustawy)</w:t>
      </w:r>
      <w:r w:rsidR="002E4D97" w:rsidRPr="00570D82">
        <w:t xml:space="preserve">. </w:t>
      </w:r>
    </w:p>
    <w:p w14:paraId="10719895" w14:textId="77777777" w:rsidR="00603A88" w:rsidRPr="00570D82" w:rsidRDefault="00603A88" w:rsidP="00570D82">
      <w:pPr>
        <w:spacing w:line="360" w:lineRule="auto"/>
        <w:jc w:val="both"/>
      </w:pPr>
      <w:r w:rsidRPr="00570D82">
        <w:t>W ocenie projektodawcy przedmiot projektowanej regulacji nie jest sprzeczny z prawem Unii Europejskiej.</w:t>
      </w:r>
    </w:p>
    <w:p w14:paraId="70F74632" w14:textId="77777777" w:rsidR="00603A88" w:rsidRPr="00570D82" w:rsidRDefault="00603A88" w:rsidP="00570D82">
      <w:pPr>
        <w:spacing w:line="360" w:lineRule="auto"/>
        <w:jc w:val="both"/>
      </w:pPr>
      <w:r w:rsidRPr="00570D82">
        <w:t>Projekt ustawy nie podlega obowiązkowi przedstawienia właściwym organom i instytucjom Unii Europejskiej, w tym Europejskiemu Bankowi Centralnemu, w celu uzyskania opinii, dokonania powiadomienia, konsultacji albo uzgodnienia.</w:t>
      </w:r>
    </w:p>
    <w:p w14:paraId="75C45319" w14:textId="6CC954EC" w:rsidR="00603A88" w:rsidRPr="00570D82" w:rsidRDefault="00603A88" w:rsidP="00570D82">
      <w:pPr>
        <w:spacing w:line="360" w:lineRule="auto"/>
        <w:jc w:val="both"/>
      </w:pPr>
      <w:r w:rsidRPr="00570D82">
        <w:t>Zgodnie z art. 5 ustawy z dnia 7 lipca 2005 r. o działalności lobbingowej w procesie stanowienia prawa (Dz. U. z 2017 r. poz. 248) oraz § 52 uchwały nr 190 Rady Ministrów z dnia 29 października 2013 r. – Regulamin pracy Rady Ministrów (M.P. z 2022 r. poz. 348) projekt ustawy zosta</w:t>
      </w:r>
      <w:r w:rsidR="009D1013" w:rsidRPr="00570D82">
        <w:t>ł</w:t>
      </w:r>
      <w:r w:rsidRPr="00570D82">
        <w:t xml:space="preserve"> zamieszczony na stronie podmiotowej Rządowego Centrum Legislacji,</w:t>
      </w:r>
      <w:r w:rsidR="001C4EAA" w:rsidRPr="00570D82">
        <w:t xml:space="preserve"> </w:t>
      </w:r>
      <w:r w:rsidRPr="00570D82">
        <w:t>w serwisie „Rządowy Proces Legislacyjny”.</w:t>
      </w:r>
    </w:p>
    <w:p w14:paraId="07B4E337" w14:textId="5FE185CD" w:rsidR="00603A88" w:rsidRPr="00570D82" w:rsidRDefault="00603A88" w:rsidP="00570D82">
      <w:pPr>
        <w:spacing w:line="360" w:lineRule="auto"/>
        <w:jc w:val="both"/>
      </w:pPr>
      <w:r w:rsidRPr="00570D82">
        <w:t>Projektowana ustawa nie zawiera przepisów technicznych w rozumieniu przepisów rozporządzenia Rady Ministrów z dnia 23 grudnia 2002 r. w sprawie sposobu funkcjonowania krajowego systemu notyfikacji norm i aktów prawnych (Dz. U. poz. 2039</w:t>
      </w:r>
      <w:r w:rsidR="00DF0669">
        <w:t xml:space="preserve"> oraz z 2004 r. poz. 597</w:t>
      </w:r>
      <w:r w:rsidRPr="00570D82">
        <w:t>) i w związku z tym nie podlega notyfikacji.</w:t>
      </w:r>
    </w:p>
    <w:p w14:paraId="417D75A5" w14:textId="77777777" w:rsidR="00603A88" w:rsidRPr="00570D82" w:rsidRDefault="00603A88" w:rsidP="00570D82">
      <w:pPr>
        <w:spacing w:line="360" w:lineRule="auto"/>
        <w:jc w:val="both"/>
      </w:pPr>
      <w:r w:rsidRPr="00570D82">
        <w:t>Zaproponowane w projekcie ustawy rozwiązania nie wpływają na funkcjonowanie mikro-, małych i średnich przedsiębiorców</w:t>
      </w:r>
      <w:r w:rsidR="002135C1" w:rsidRPr="00570D82">
        <w:t>. Projekt jest zgodny z przepisami ustawy z dnia 6 marca 2018 r. – Prawo przedsiębiorców (Dz. U. z 2024 r. poz. 236)</w:t>
      </w:r>
      <w:r w:rsidRPr="00570D82">
        <w:t>.</w:t>
      </w:r>
    </w:p>
    <w:p w14:paraId="7021D192" w14:textId="76DADA34" w:rsidR="008B42D1" w:rsidRPr="00570D82" w:rsidRDefault="002135C1" w:rsidP="000C054C">
      <w:pPr>
        <w:spacing w:line="360" w:lineRule="auto"/>
        <w:jc w:val="both"/>
      </w:pPr>
      <w:r w:rsidRPr="00570D82">
        <w:t>Projektowane przepisy nie stwarzają zagrożeń korupcyjnych.</w:t>
      </w:r>
    </w:p>
    <w:sectPr w:rsidR="008B42D1" w:rsidRPr="00570D82" w:rsidSect="00570D8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F287" w14:textId="77777777" w:rsidR="00A23A95" w:rsidRDefault="00A23A95">
      <w:r>
        <w:separator/>
      </w:r>
    </w:p>
  </w:endnote>
  <w:endnote w:type="continuationSeparator" w:id="0">
    <w:p w14:paraId="53ACB38F" w14:textId="77777777" w:rsidR="00A23A95" w:rsidRDefault="00A2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E486" w14:textId="55984B56" w:rsidR="002B5D25" w:rsidRDefault="002B5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0D8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B91AF56" w14:textId="77777777" w:rsidR="002B5D25" w:rsidRDefault="002B5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D067" w14:textId="77777777" w:rsidR="002B5D25" w:rsidRDefault="002B5D25" w:rsidP="00570D82">
    <w:pPr>
      <w:pStyle w:val="Stopka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B9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283CA93" w14:textId="77777777" w:rsidR="002B5D25" w:rsidRDefault="002B5D25" w:rsidP="00570D8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F1F3" w14:textId="77777777" w:rsidR="00A23A95" w:rsidRDefault="00A23A95">
      <w:r>
        <w:separator/>
      </w:r>
    </w:p>
  </w:footnote>
  <w:footnote w:type="continuationSeparator" w:id="0">
    <w:p w14:paraId="1BE00589" w14:textId="77777777" w:rsidR="00A23A95" w:rsidRDefault="00A2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CD9"/>
    <w:multiLevelType w:val="multilevel"/>
    <w:tmpl w:val="CC8824C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65032F"/>
    <w:multiLevelType w:val="hybridMultilevel"/>
    <w:tmpl w:val="4AB6A4F4"/>
    <w:lvl w:ilvl="0" w:tplc="12209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660"/>
    <w:multiLevelType w:val="hybridMultilevel"/>
    <w:tmpl w:val="E75C57B0"/>
    <w:lvl w:ilvl="0" w:tplc="3656D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4AEB"/>
    <w:multiLevelType w:val="hybridMultilevel"/>
    <w:tmpl w:val="282EB7AE"/>
    <w:lvl w:ilvl="0" w:tplc="12209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30A7B"/>
    <w:multiLevelType w:val="hybridMultilevel"/>
    <w:tmpl w:val="A88EF52A"/>
    <w:lvl w:ilvl="0" w:tplc="23864C3C">
      <w:start w:val="2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699C"/>
    <w:multiLevelType w:val="hybridMultilevel"/>
    <w:tmpl w:val="6A36FC32"/>
    <w:lvl w:ilvl="0" w:tplc="3904E1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21C11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437900"/>
    <w:multiLevelType w:val="hybridMultilevel"/>
    <w:tmpl w:val="A50E7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67CA8"/>
    <w:multiLevelType w:val="hybridMultilevel"/>
    <w:tmpl w:val="FD82F2DA"/>
    <w:lvl w:ilvl="0" w:tplc="F64C7D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EE73C1"/>
    <w:multiLevelType w:val="hybridMultilevel"/>
    <w:tmpl w:val="4894D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281D6F"/>
    <w:multiLevelType w:val="hybridMultilevel"/>
    <w:tmpl w:val="D65C44DE"/>
    <w:lvl w:ilvl="0" w:tplc="F64C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39"/>
    <w:rsid w:val="000178BB"/>
    <w:rsid w:val="0002182E"/>
    <w:rsid w:val="00022176"/>
    <w:rsid w:val="00022211"/>
    <w:rsid w:val="00047673"/>
    <w:rsid w:val="0005426B"/>
    <w:rsid w:val="00067FB2"/>
    <w:rsid w:val="00094FFB"/>
    <w:rsid w:val="000A11AA"/>
    <w:rsid w:val="000A1390"/>
    <w:rsid w:val="000A2D98"/>
    <w:rsid w:val="000A70A2"/>
    <w:rsid w:val="000C054C"/>
    <w:rsid w:val="000C113A"/>
    <w:rsid w:val="000D1DA0"/>
    <w:rsid w:val="000D4E32"/>
    <w:rsid w:val="000D60CC"/>
    <w:rsid w:val="000D7E95"/>
    <w:rsid w:val="000E2EAC"/>
    <w:rsid w:val="000F1078"/>
    <w:rsid w:val="00103B42"/>
    <w:rsid w:val="0010618B"/>
    <w:rsid w:val="00106BCF"/>
    <w:rsid w:val="00126190"/>
    <w:rsid w:val="00143F26"/>
    <w:rsid w:val="00146181"/>
    <w:rsid w:val="00150410"/>
    <w:rsid w:val="00157DBC"/>
    <w:rsid w:val="00164C69"/>
    <w:rsid w:val="00172B90"/>
    <w:rsid w:val="00190AD0"/>
    <w:rsid w:val="001B4859"/>
    <w:rsid w:val="001B6C72"/>
    <w:rsid w:val="001C1D13"/>
    <w:rsid w:val="001C2CD7"/>
    <w:rsid w:val="001C4EAA"/>
    <w:rsid w:val="001E5F04"/>
    <w:rsid w:val="001F0EB6"/>
    <w:rsid w:val="00204F25"/>
    <w:rsid w:val="002135C1"/>
    <w:rsid w:val="00222C35"/>
    <w:rsid w:val="002369AF"/>
    <w:rsid w:val="00242525"/>
    <w:rsid w:val="00254404"/>
    <w:rsid w:val="002545A8"/>
    <w:rsid w:val="00285800"/>
    <w:rsid w:val="00287200"/>
    <w:rsid w:val="0028789B"/>
    <w:rsid w:val="00291185"/>
    <w:rsid w:val="002B17A6"/>
    <w:rsid w:val="002B3225"/>
    <w:rsid w:val="002B5D25"/>
    <w:rsid w:val="002C6C1D"/>
    <w:rsid w:val="002D0CBB"/>
    <w:rsid w:val="002D2BB8"/>
    <w:rsid w:val="002E16E5"/>
    <w:rsid w:val="002E4D97"/>
    <w:rsid w:val="002E769A"/>
    <w:rsid w:val="002F0518"/>
    <w:rsid w:val="002F57DB"/>
    <w:rsid w:val="00304A4F"/>
    <w:rsid w:val="0033746A"/>
    <w:rsid w:val="00343C47"/>
    <w:rsid w:val="00354976"/>
    <w:rsid w:val="00373B63"/>
    <w:rsid w:val="00374087"/>
    <w:rsid w:val="00376F38"/>
    <w:rsid w:val="00381AA5"/>
    <w:rsid w:val="00393A57"/>
    <w:rsid w:val="00397D85"/>
    <w:rsid w:val="003A7020"/>
    <w:rsid w:val="003C2C39"/>
    <w:rsid w:val="003D5A6D"/>
    <w:rsid w:val="003D5D5E"/>
    <w:rsid w:val="003D7BA5"/>
    <w:rsid w:val="00405A5A"/>
    <w:rsid w:val="004370F9"/>
    <w:rsid w:val="004439ED"/>
    <w:rsid w:val="00445E06"/>
    <w:rsid w:val="00447539"/>
    <w:rsid w:val="00450982"/>
    <w:rsid w:val="00457357"/>
    <w:rsid w:val="0045739D"/>
    <w:rsid w:val="00465440"/>
    <w:rsid w:val="00480120"/>
    <w:rsid w:val="004916D5"/>
    <w:rsid w:val="0049548D"/>
    <w:rsid w:val="004B309B"/>
    <w:rsid w:val="004B5E01"/>
    <w:rsid w:val="004C42A7"/>
    <w:rsid w:val="004D433D"/>
    <w:rsid w:val="004E45B5"/>
    <w:rsid w:val="004E6A1B"/>
    <w:rsid w:val="004F00A6"/>
    <w:rsid w:val="004F50C4"/>
    <w:rsid w:val="00503E51"/>
    <w:rsid w:val="005221E7"/>
    <w:rsid w:val="00523E86"/>
    <w:rsid w:val="0053150B"/>
    <w:rsid w:val="00536522"/>
    <w:rsid w:val="00551C0C"/>
    <w:rsid w:val="00555E49"/>
    <w:rsid w:val="00561BC0"/>
    <w:rsid w:val="00563907"/>
    <w:rsid w:val="00570D82"/>
    <w:rsid w:val="00580748"/>
    <w:rsid w:val="00584082"/>
    <w:rsid w:val="005858DA"/>
    <w:rsid w:val="0058681D"/>
    <w:rsid w:val="00587B4B"/>
    <w:rsid w:val="00597372"/>
    <w:rsid w:val="005A1BA4"/>
    <w:rsid w:val="005A5C7F"/>
    <w:rsid w:val="005A67CC"/>
    <w:rsid w:val="005B56F6"/>
    <w:rsid w:val="005C4A04"/>
    <w:rsid w:val="005C569A"/>
    <w:rsid w:val="005C5A1B"/>
    <w:rsid w:val="005E00D5"/>
    <w:rsid w:val="005E3390"/>
    <w:rsid w:val="00601A02"/>
    <w:rsid w:val="00603A88"/>
    <w:rsid w:val="006355A2"/>
    <w:rsid w:val="006447D9"/>
    <w:rsid w:val="00653CC4"/>
    <w:rsid w:val="00683EE0"/>
    <w:rsid w:val="006A11A6"/>
    <w:rsid w:val="006C360D"/>
    <w:rsid w:val="006C3AEE"/>
    <w:rsid w:val="006C5D31"/>
    <w:rsid w:val="006D1D73"/>
    <w:rsid w:val="006F531F"/>
    <w:rsid w:val="007005C9"/>
    <w:rsid w:val="00701C36"/>
    <w:rsid w:val="0071680E"/>
    <w:rsid w:val="0074256B"/>
    <w:rsid w:val="00750C5D"/>
    <w:rsid w:val="007630B5"/>
    <w:rsid w:val="007A7D1B"/>
    <w:rsid w:val="007C52D2"/>
    <w:rsid w:val="007C6A18"/>
    <w:rsid w:val="007C78FF"/>
    <w:rsid w:val="007D3AFE"/>
    <w:rsid w:val="007D51D6"/>
    <w:rsid w:val="007E1BDB"/>
    <w:rsid w:val="007E3AA2"/>
    <w:rsid w:val="00811661"/>
    <w:rsid w:val="0085012D"/>
    <w:rsid w:val="008626DB"/>
    <w:rsid w:val="00863D91"/>
    <w:rsid w:val="0086431E"/>
    <w:rsid w:val="00870F1D"/>
    <w:rsid w:val="00880781"/>
    <w:rsid w:val="00882AA0"/>
    <w:rsid w:val="00884E48"/>
    <w:rsid w:val="00896F5C"/>
    <w:rsid w:val="008A39E0"/>
    <w:rsid w:val="008B42D1"/>
    <w:rsid w:val="008B51B5"/>
    <w:rsid w:val="008D7B8A"/>
    <w:rsid w:val="008E137F"/>
    <w:rsid w:val="008E6438"/>
    <w:rsid w:val="008F0020"/>
    <w:rsid w:val="008F2AED"/>
    <w:rsid w:val="009005DD"/>
    <w:rsid w:val="0090639E"/>
    <w:rsid w:val="00910354"/>
    <w:rsid w:val="00910452"/>
    <w:rsid w:val="00911805"/>
    <w:rsid w:val="00912DE1"/>
    <w:rsid w:val="009303DE"/>
    <w:rsid w:val="0093191B"/>
    <w:rsid w:val="009411B7"/>
    <w:rsid w:val="00941C2F"/>
    <w:rsid w:val="00943FCA"/>
    <w:rsid w:val="00963EA6"/>
    <w:rsid w:val="009673C0"/>
    <w:rsid w:val="00982142"/>
    <w:rsid w:val="0099126A"/>
    <w:rsid w:val="009C0442"/>
    <w:rsid w:val="009C1717"/>
    <w:rsid w:val="009C2BCE"/>
    <w:rsid w:val="009C33AE"/>
    <w:rsid w:val="009D0D06"/>
    <w:rsid w:val="009D1013"/>
    <w:rsid w:val="009D4BFB"/>
    <w:rsid w:val="009E3134"/>
    <w:rsid w:val="009F0ED5"/>
    <w:rsid w:val="009F1880"/>
    <w:rsid w:val="009F5919"/>
    <w:rsid w:val="009F7FB8"/>
    <w:rsid w:val="00A069D6"/>
    <w:rsid w:val="00A233BB"/>
    <w:rsid w:val="00A23A95"/>
    <w:rsid w:val="00A33DC9"/>
    <w:rsid w:val="00A3523E"/>
    <w:rsid w:val="00A37036"/>
    <w:rsid w:val="00A42B46"/>
    <w:rsid w:val="00A4752A"/>
    <w:rsid w:val="00A735D4"/>
    <w:rsid w:val="00A90416"/>
    <w:rsid w:val="00AA1C5D"/>
    <w:rsid w:val="00AA68E1"/>
    <w:rsid w:val="00AB5097"/>
    <w:rsid w:val="00AC42F2"/>
    <w:rsid w:val="00AC6E63"/>
    <w:rsid w:val="00AC6F59"/>
    <w:rsid w:val="00AD5DCA"/>
    <w:rsid w:val="00AE218D"/>
    <w:rsid w:val="00AE69DF"/>
    <w:rsid w:val="00AF0AB9"/>
    <w:rsid w:val="00B01532"/>
    <w:rsid w:val="00B01B5B"/>
    <w:rsid w:val="00B062DF"/>
    <w:rsid w:val="00B15208"/>
    <w:rsid w:val="00B21DDE"/>
    <w:rsid w:val="00B26D76"/>
    <w:rsid w:val="00B35804"/>
    <w:rsid w:val="00B536B8"/>
    <w:rsid w:val="00B56298"/>
    <w:rsid w:val="00B615AB"/>
    <w:rsid w:val="00B84DA3"/>
    <w:rsid w:val="00B87B53"/>
    <w:rsid w:val="00B97B9C"/>
    <w:rsid w:val="00BB4194"/>
    <w:rsid w:val="00BD6D4B"/>
    <w:rsid w:val="00BD6DCC"/>
    <w:rsid w:val="00BE5AC9"/>
    <w:rsid w:val="00C03F4A"/>
    <w:rsid w:val="00C07F5F"/>
    <w:rsid w:val="00C118EB"/>
    <w:rsid w:val="00C230A1"/>
    <w:rsid w:val="00C34903"/>
    <w:rsid w:val="00C576D6"/>
    <w:rsid w:val="00CA7D85"/>
    <w:rsid w:val="00CB0EFD"/>
    <w:rsid w:val="00CB15C0"/>
    <w:rsid w:val="00CB1849"/>
    <w:rsid w:val="00CB31BA"/>
    <w:rsid w:val="00CC035D"/>
    <w:rsid w:val="00CD46E6"/>
    <w:rsid w:val="00CE5EF4"/>
    <w:rsid w:val="00CE6E68"/>
    <w:rsid w:val="00D04377"/>
    <w:rsid w:val="00D11BF7"/>
    <w:rsid w:val="00D30304"/>
    <w:rsid w:val="00D44AFC"/>
    <w:rsid w:val="00D60C6A"/>
    <w:rsid w:val="00D754B0"/>
    <w:rsid w:val="00D7795F"/>
    <w:rsid w:val="00D77B16"/>
    <w:rsid w:val="00D81FF2"/>
    <w:rsid w:val="00D84735"/>
    <w:rsid w:val="00D87713"/>
    <w:rsid w:val="00DB5819"/>
    <w:rsid w:val="00DD44B3"/>
    <w:rsid w:val="00DE7C69"/>
    <w:rsid w:val="00DF0669"/>
    <w:rsid w:val="00E27226"/>
    <w:rsid w:val="00E543A7"/>
    <w:rsid w:val="00E61E36"/>
    <w:rsid w:val="00E6466C"/>
    <w:rsid w:val="00E64814"/>
    <w:rsid w:val="00E65207"/>
    <w:rsid w:val="00E72E11"/>
    <w:rsid w:val="00E87513"/>
    <w:rsid w:val="00EB07AF"/>
    <w:rsid w:val="00EC63C5"/>
    <w:rsid w:val="00ED0788"/>
    <w:rsid w:val="00ED5ED4"/>
    <w:rsid w:val="00ED7F47"/>
    <w:rsid w:val="00EE7702"/>
    <w:rsid w:val="00F07687"/>
    <w:rsid w:val="00F120FC"/>
    <w:rsid w:val="00F20DAF"/>
    <w:rsid w:val="00F248D8"/>
    <w:rsid w:val="00F416ED"/>
    <w:rsid w:val="00F4350F"/>
    <w:rsid w:val="00F85939"/>
    <w:rsid w:val="00FA6512"/>
    <w:rsid w:val="00FC27C3"/>
    <w:rsid w:val="00FC2E64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D5742"/>
  <w15:chartTrackingRefBased/>
  <w15:docId w15:val="{3A0DC162-2FF9-4D7F-BD46-A23C1CE6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spacing w:before="120"/>
      <w:ind w:left="360"/>
      <w:jc w:val="both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aliases w:val="b,b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firstLine="708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Odwoaniedokomentarza">
    <w:name w:val="annotation reference"/>
    <w:uiPriority w:val="99"/>
    <w:semiHidden/>
    <w:unhideWhenUsed/>
    <w:rsid w:val="00E72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2E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2E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E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2E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B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97B9C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rsid w:val="002369AF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2369A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369AF"/>
    <w:pPr>
      <w:spacing w:before="0"/>
    </w:pPr>
    <w:rPr>
      <w:bCs/>
    </w:rPr>
  </w:style>
  <w:style w:type="paragraph" w:customStyle="1" w:styleId="ODNONIKtreodnonika">
    <w:name w:val="ODNOŚNIK – treść odnośnika"/>
    <w:uiPriority w:val="19"/>
    <w:qFormat/>
    <w:rsid w:val="002369AF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2369AF"/>
    <w:rPr>
      <w:b w:val="0"/>
      <w:i w:val="0"/>
      <w:vanish w:val="0"/>
      <w:spacing w:val="0"/>
      <w:vertAlign w:val="superscript"/>
    </w:rPr>
  </w:style>
  <w:style w:type="character" w:styleId="Hipercze">
    <w:name w:val="Hyperlink"/>
    <w:uiPriority w:val="99"/>
    <w:unhideWhenUsed/>
    <w:rsid w:val="002369AF"/>
    <w:rPr>
      <w:color w:val="0000FF"/>
      <w:u w:val="single"/>
    </w:rPr>
  </w:style>
  <w:style w:type="paragraph" w:customStyle="1" w:styleId="ZCZWSPLITwPKTzmczciwsplitwpktartykuempunktem">
    <w:name w:val="Z/CZ_WSP_LIT_w_PKT – zm. części wsp. lit. w pkt artykułem (punktem)"/>
    <w:basedOn w:val="Normalny"/>
    <w:next w:val="Normalny"/>
    <w:uiPriority w:val="35"/>
    <w:qFormat/>
    <w:rsid w:val="00287200"/>
    <w:pPr>
      <w:spacing w:line="360" w:lineRule="auto"/>
      <w:ind w:left="1021"/>
      <w:jc w:val="both"/>
    </w:pPr>
    <w:rPr>
      <w:rFonts w:ascii="Times" w:hAnsi="Times" w:cs="Arial"/>
      <w:bCs/>
    </w:rPr>
  </w:style>
  <w:style w:type="paragraph" w:styleId="Nagwek">
    <w:name w:val="header"/>
    <w:basedOn w:val="Normalny"/>
    <w:link w:val="NagwekZnak"/>
    <w:uiPriority w:val="99"/>
    <w:unhideWhenUsed/>
    <w:rsid w:val="00570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D82"/>
    <w:rPr>
      <w:sz w:val="24"/>
      <w:szCs w:val="24"/>
    </w:rPr>
  </w:style>
  <w:style w:type="paragraph" w:styleId="Poprawka">
    <w:name w:val="Revision"/>
    <w:hidden/>
    <w:uiPriority w:val="99"/>
    <w:semiHidden/>
    <w:rsid w:val="00570D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2434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mps</Company>
  <LinksUpToDate>false</LinksUpToDate>
  <CharactersWithSpaces>17005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Eliza.Wisniewska@mrips.gov.pl</dc:creator>
  <cp:keywords/>
  <dc:description/>
  <cp:lastModifiedBy>Olszak Krzysztof</cp:lastModifiedBy>
  <cp:revision>10</cp:revision>
  <cp:lastPrinted>2024-02-28T14:42:00Z</cp:lastPrinted>
  <dcterms:created xsi:type="dcterms:W3CDTF">2024-08-02T11:05:00Z</dcterms:created>
  <dcterms:modified xsi:type="dcterms:W3CDTF">2024-08-06T08:32:00Z</dcterms:modified>
</cp:coreProperties>
</file>