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D7E5" w14:textId="77777777" w:rsidR="00CF1489" w:rsidRPr="00CF1489" w:rsidRDefault="00CF1489" w:rsidP="00BD458B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bookmarkStart w:id="0" w:name="_Hlk172801897"/>
      <w:r w:rsidRPr="00CF1489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USTAWA</w:t>
      </w:r>
    </w:p>
    <w:bookmarkEnd w:id="0"/>
    <w:p w14:paraId="4ADF3529" w14:textId="1842CC2E" w:rsidR="00CF1489" w:rsidRPr="00CF1489" w:rsidRDefault="00CF1489" w:rsidP="00BD458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z dnia … </w:t>
      </w:r>
    </w:p>
    <w:p w14:paraId="70075071" w14:textId="67721E3E" w:rsidR="00CF1489" w:rsidRPr="00CF1489" w:rsidRDefault="00CF1489" w:rsidP="00BD458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360" w:line="360" w:lineRule="auto"/>
        <w:jc w:val="center"/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>o zmianie ustawy</w:t>
      </w:r>
      <w:r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-</w:t>
      </w: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Kodeks postępowania karnego</w:t>
      </w:r>
      <w:r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oraz </w:t>
      </w:r>
      <w:r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>ustawy – Kodeks karny</w:t>
      </w:r>
    </w:p>
    <w:p w14:paraId="63A5E421" w14:textId="574B4B00" w:rsidR="00CF1489" w:rsidRPr="00CF1489" w:rsidRDefault="00CF148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gjdgxs" w:colFirst="0" w:colLast="0"/>
      <w:bookmarkEnd w:id="1"/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Art. 1.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W ustawie z dnia 6 czerwca 1997 r.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Kodeks postępowania karnego (Dz. U. z 2024  r. poz.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37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) po art.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517j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dodaje się art.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517k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w brzmieniu: </w:t>
      </w:r>
    </w:p>
    <w:p w14:paraId="07675D26" w14:textId="77777777" w:rsidR="00E54D3B" w:rsidRPr="001F0F12" w:rsidRDefault="00E54D3B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" w:eastAsia="Times" w:hAnsi="Times" w:cs="Times"/>
          <w:color w:val="000000"/>
          <w:kern w:val="0"/>
          <w:sz w:val="12"/>
          <w:szCs w:val="12"/>
          <w:lang w:eastAsia="pl-PL"/>
          <w14:ligatures w14:val="none"/>
        </w:rPr>
      </w:pPr>
    </w:p>
    <w:p w14:paraId="6E2DA12C" w14:textId="2837578D" w:rsidR="00CF1489" w:rsidRDefault="00CF148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„Art.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517k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Przepisy </w:t>
      </w:r>
      <w:r w:rsidR="00DB7F9F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art. 517a-517f, art. 517ga-517h i art. 517j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stosuje </w:t>
      </w:r>
      <w:r w:rsidR="00202FAD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się odpowiednio do</w:t>
      </w:r>
      <w:r w:rsid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przestępstw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, o który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mowa</w:t>
      </w:r>
      <w:r w:rsid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w art. 222, art. 223 lub art. 226 ustawy </w:t>
      </w:r>
      <w:r w:rsidR="00202FAD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z dnia 6 czerwca 1997 r. – Kodeks karny,</w:t>
      </w:r>
      <w:r w:rsid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popełni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onego</w:t>
      </w:r>
      <w:r w:rsid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2" w:name="_Hlk173147327"/>
      <w:r w:rsid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przeciwko 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ż</w:t>
      </w:r>
      <w:r w:rsidR="00CC2EC8" w:rsidRP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ołnierzowi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CC2EC8" w:rsidRP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funkcjonariusz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owi</w:t>
      </w:r>
      <w:r w:rsidR="00CC2EC8" w:rsidRP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Policji lub funkcjonariusz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owi</w:t>
      </w:r>
      <w:r w:rsidR="00CC2EC8" w:rsidRP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Straży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C2EC8" w:rsidRP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Graniczne</w:t>
      </w:r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j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w związku </w:t>
      </w:r>
      <w:r w:rsidR="00202FAD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z wykonywaniem </w:t>
      </w:r>
      <w:r w:rsid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przez niego </w:t>
      </w:r>
      <w:r w:rsidR="00E54D3B" w:rsidRPr="00E54D3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czynności lub zadań służbowych</w:t>
      </w:r>
      <w:bookmarkEnd w:id="2"/>
      <w:r w:rsidR="00CC2EC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C49537D" w14:textId="5731A393" w:rsidR="00875F81" w:rsidRPr="00CF1489" w:rsidRDefault="00875F81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2.</w:t>
      </w:r>
      <w:r w:rsidR="00202FAD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Terminy, o których mowa w</w:t>
      </w:r>
      <w:r w:rsidRPr="00875F81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517b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75F81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7A0DBF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1 i </w:t>
      </w:r>
      <w:r w:rsidRPr="00875F81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liczy się od </w:t>
      </w:r>
      <w:r w:rsid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chwili </w:t>
      </w:r>
      <w:r w:rsidR="00463A29"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ustalenia tożsamości</w:t>
      </w:r>
      <w:r w:rsid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sprawcy.</w:t>
      </w:r>
      <w:r w:rsidR="0031429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033CAA30" w14:textId="77777777" w:rsidR="00AA1EC1" w:rsidRPr="001F0F12" w:rsidRDefault="00AA1EC1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b/>
          <w:color w:val="000000"/>
          <w:kern w:val="0"/>
          <w:sz w:val="12"/>
          <w:szCs w:val="12"/>
          <w:lang w:eastAsia="pl-PL"/>
          <w14:ligatures w14:val="none"/>
        </w:rPr>
      </w:pPr>
    </w:p>
    <w:p w14:paraId="5CBBA6E4" w14:textId="206CA683" w:rsidR="00EA37C4" w:rsidRDefault="00CF148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Art. 2.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W ustawie z </w:t>
      </w:r>
      <w:r w:rsidR="005104DA" w:rsidRP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dnia 6 czerwca 1997 r.</w:t>
      </w:r>
      <w:r w:rsid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104DA" w:rsidRP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Kodeks karny 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(Dz. U. z 202</w:t>
      </w:r>
      <w:r w:rsid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r. poz.</w:t>
      </w:r>
      <w:r w:rsidR="005104D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17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) 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wprowadza się następujące zmiany:</w:t>
      </w:r>
    </w:p>
    <w:p w14:paraId="02200642" w14:textId="77777777" w:rsidR="00BD458B" w:rsidRPr="001F0F12" w:rsidRDefault="00BD458B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12"/>
          <w:szCs w:val="12"/>
          <w:lang w:eastAsia="pl-PL"/>
          <w14:ligatures w14:val="none"/>
        </w:rPr>
      </w:pPr>
    </w:p>
    <w:p w14:paraId="20BD66BB" w14:textId="1FA5039E" w:rsidR="00CF1489" w:rsidRPr="00EA37C4" w:rsidRDefault="00463A29" w:rsidP="00BD458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w art. 222 po § 1 dodaje się § 1a w brzmieniu:</w:t>
      </w:r>
    </w:p>
    <w:p w14:paraId="333A3BB6" w14:textId="44396F66" w:rsidR="00463A29" w:rsidRPr="00463A29" w:rsidRDefault="00463A2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§ 1a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J</w:t>
      </w: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eżeli czyn określony w § 1 został popełniony</w:t>
      </w:r>
      <w:r w:rsidR="00EA37C4" w:rsidRPr="00EA37C4">
        <w:t xml:space="preserve"> </w:t>
      </w:r>
      <w:r w:rsidR="00EA37C4"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przeciwko żołnierzowi, funkcjonariuszowi Policji lub funkcjonariuszowi Straży Granicznej w związku z wykonywaniem przez niego czynności lub zadań służbowych</w:t>
      </w: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, sprawca</w:t>
      </w:r>
    </w:p>
    <w:p w14:paraId="5C118D4E" w14:textId="5D385063" w:rsidR="00463A29" w:rsidRDefault="00463A2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podlega karze pozbawienia wolności 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do lat</w:t>
      </w:r>
      <w:r w:rsidRPr="00463A2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5.</w:t>
      </w:r>
      <w:r w:rsid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”;</w:t>
      </w:r>
    </w:p>
    <w:p w14:paraId="4D4302A7" w14:textId="77777777" w:rsidR="00981429" w:rsidRDefault="0098142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</w:p>
    <w:p w14:paraId="0646FED2" w14:textId="4D9D13EC" w:rsidR="00EA37C4" w:rsidRDefault="00EA37C4" w:rsidP="00BD458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w art. 226 </w:t>
      </w:r>
      <w:r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2 otrzymuje brzmienie:</w:t>
      </w:r>
    </w:p>
    <w:p w14:paraId="1CA93CD4" w14:textId="265D29A0" w:rsidR="00EA37C4" w:rsidRDefault="00EA37C4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§  2.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Przepis art. 222 § 1a 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i </w:t>
      </w:r>
      <w:r w:rsidRPr="00EA37C4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2 stosuje się odpowiednio.</w:t>
      </w:r>
      <w:r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314298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FA46DD7" w14:textId="77777777" w:rsidR="00AA1EC1" w:rsidRPr="001F0F12" w:rsidRDefault="00AA1EC1" w:rsidP="00BD458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10"/>
        <w:jc w:val="both"/>
        <w:rPr>
          <w:rFonts w:ascii="Times" w:eastAsia="Times" w:hAnsi="Times" w:cs="Times"/>
          <w:color w:val="000000"/>
          <w:kern w:val="0"/>
          <w:sz w:val="12"/>
          <w:szCs w:val="12"/>
          <w:lang w:eastAsia="pl-PL"/>
          <w14:ligatures w14:val="none"/>
        </w:rPr>
      </w:pPr>
    </w:p>
    <w:p w14:paraId="542CC084" w14:textId="018572D8" w:rsidR="00BD458B" w:rsidRDefault="00CF1489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 xml:space="preserve">Art. </w:t>
      </w:r>
      <w:r w:rsidR="005104DA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CF1489">
        <w:rPr>
          <w:rFonts w:ascii="Times" w:eastAsia="Times" w:hAnsi="Times" w:cs="Times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3" w:name="_30j0zll" w:colFirst="0" w:colLast="0"/>
      <w:bookmarkEnd w:id="3"/>
      <w:r w:rsid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 Do spraw wszczętych i niezakończonych przed dniem wejścia w życie niniejszej ustawy na podstawie</w:t>
      </w:r>
      <w:r w:rsidR="00FC02B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przepisów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ustaw</w:t>
      </w:r>
      <w:r w:rsid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zmienian</w:t>
      </w:r>
      <w:r w:rsid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w art. 1 stosuje się przepisy </w:t>
      </w:r>
      <w:r w:rsidR="00FC02BA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tej 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ustawy</w:t>
      </w:r>
      <w:r w:rsid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D458B"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w brzmieniu nadanym niniejszą ustawą. </w:t>
      </w:r>
      <w:r w:rsid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44B652" w14:textId="337CC20A" w:rsidR="00CF1489" w:rsidRDefault="00BD458B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BD458B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2. W sprawach wszczętych i niezakończonych przed dniem wejścia w życie niniejszej ustawy zachowują moc czynności dokonane zgodnie z przepisami dotychczasowymi.</w:t>
      </w:r>
    </w:p>
    <w:p w14:paraId="6B11AE4F" w14:textId="77777777" w:rsidR="00BD458B" w:rsidRPr="001F0F12" w:rsidRDefault="00BD458B" w:rsidP="00BD4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12"/>
          <w:szCs w:val="12"/>
          <w:lang w:eastAsia="pl-PL"/>
          <w14:ligatures w14:val="none"/>
        </w:rPr>
      </w:pPr>
    </w:p>
    <w:p w14:paraId="33133F02" w14:textId="31157D17" w:rsidR="00CF1489" w:rsidRPr="00CF1489" w:rsidRDefault="00CF1489" w:rsidP="00BD458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</w:pPr>
      <w:r w:rsidRPr="00CF1489">
        <w:rPr>
          <w:rFonts w:ascii="Times" w:eastAsia="Times" w:hAnsi="Times" w:cs="Time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Art. </w:t>
      </w:r>
      <w:r w:rsidR="005104DA">
        <w:rPr>
          <w:rFonts w:ascii="Times" w:eastAsia="Times" w:hAnsi="Times" w:cs="Times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F1489">
        <w:rPr>
          <w:rFonts w:ascii="Times" w:eastAsia="Times" w:hAnsi="Times" w:cs="Times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CF1489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 xml:space="preserve"> Ustawa wchodzi w życie </w:t>
      </w:r>
      <w:r w:rsidR="00AA1EC1" w:rsidRPr="00AA1EC1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po upływie 14 dni od dnia ogłoszenia</w:t>
      </w:r>
      <w:r w:rsidR="00AA1EC1">
        <w:rPr>
          <w:rFonts w:ascii="Times" w:eastAsia="Times" w:hAnsi="Times" w:cs="Time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8A30777" w14:textId="77777777" w:rsidR="00CF1489" w:rsidRPr="00CF1489" w:rsidRDefault="00CF1489" w:rsidP="00CF1489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CF1489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lastRenderedPageBreak/>
        <w:t>UZASADNIENIE</w:t>
      </w:r>
    </w:p>
    <w:p w14:paraId="2FE5393E" w14:textId="77777777" w:rsidR="00F54161" w:rsidRDefault="00F54161" w:rsidP="00A956D6">
      <w:pPr>
        <w:spacing w:after="0" w:line="360" w:lineRule="auto"/>
        <w:ind w:firstLine="708"/>
        <w:jc w:val="both"/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51C739E" w14:textId="738E29C4" w:rsidR="00A956D6" w:rsidRPr="00840495" w:rsidRDefault="00A956D6" w:rsidP="00A956D6">
      <w:pPr>
        <w:spacing w:after="0" w:line="360" w:lineRule="auto"/>
        <w:ind w:firstLine="708"/>
        <w:jc w:val="both"/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0495"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Projekt ustawy o zmianie ustawy - Kodeks postępowania karnego oraz ustawy – Kodeks karny zakłada zwiększenie ochrony prawnej </w:t>
      </w:r>
      <w:r w:rsidRPr="0084049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 xml:space="preserve">żołnierzy, funkcjonariuszy Policji oraz funkcjonariuszy Straży Granicznej, których dobra zostały naruszone podczas wykonywania czynności lub zadań służbowych. </w:t>
      </w:r>
    </w:p>
    <w:p w14:paraId="61868F30" w14:textId="77777777" w:rsidR="00A87CE8" w:rsidRDefault="00A87CE8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8C1AD7" w14:textId="09140EC0" w:rsidR="00A956D6" w:rsidRPr="00840495" w:rsidRDefault="00A956D6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Bezpieczeństwo to fundament stabilnego demokratycznego państwa. Jego gwarantem jest </w:t>
      </w:r>
      <w:r w:rsidR="00202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m.in.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Wojsko Polskie,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Straż Graniczna oraz Policja,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 tworzą 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funkcjonariusze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oddani Ojczyźnie. Zdając sobie sprawę z wyzwań obecnego świata, stajemy przed ważnymi pytaniami o kształt form wsparcia dla żołnierzy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funkcjonariuszy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Tych, którzy ryzykują zdrowie i życie dla dobra naszej Ojczyzny, broniąc jej granic i st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ojąc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straży bezpieczeństwa.</w:t>
      </w:r>
    </w:p>
    <w:p w14:paraId="075B9E6F" w14:textId="77777777" w:rsidR="00A87CE8" w:rsidRDefault="00A87CE8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EE648D" w14:textId="023005D0" w:rsidR="00A956D6" w:rsidRPr="00840495" w:rsidRDefault="00A956D6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Coraz częściej jesteśmy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obserwatorami wielu niepokojących zachowań. W przestrzeni publicznej pojawiają się ataki słowne, w który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podważany jest autorytet żołnierza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02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funkcjonariusza. Odnotowuje się wiele przypadków czynnej napaści na żołnierzy </w:t>
      </w:r>
      <w:r w:rsidR="00202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funkcjonariuszy, a także naruszenia ich nietykalności cielesnej.  </w:t>
      </w:r>
    </w:p>
    <w:p w14:paraId="1C9C096A" w14:textId="77777777" w:rsidR="00A87CE8" w:rsidRDefault="00A87CE8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9442C6" w14:textId="0F076AF4" w:rsidR="00A956D6" w:rsidRPr="00840495" w:rsidRDefault="00A956D6" w:rsidP="00A956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soby pełniące służbę wojskową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kierują się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głęboko zakorzenion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przekonanie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C35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konieczności służby ojczyźnie, gotowości do poświęcenia i najwyższej odpowiedzialności za powierzone zadania.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 wierni słowom przysięgi zawartej w art. 12 ustawy o obronie </w:t>
      </w:r>
      <w:r w:rsidR="005C35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jczyzny: </w:t>
      </w:r>
      <w:r w:rsidRPr="00840495">
        <w:rPr>
          <w:rFonts w:ascii="Times New Roman" w:hAnsi="Times New Roman" w:cs="Times New Roman"/>
          <w:sz w:val="24"/>
          <w:szCs w:val="24"/>
        </w:rPr>
        <w:t xml:space="preserve">"Ja, żołnierz Wojska Polskiego, przysięgam służyć wiernie Rzeczypospolitej Polskiej, bronić jej niepodległości i granic. Stać na straży </w:t>
      </w:r>
      <w:hyperlink r:id="rId7" w:anchor="/document/16798613?cm=DOCUMENT" w:history="1">
        <w:r w:rsidRPr="008404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Konstytucji</w:t>
        </w:r>
      </w:hyperlink>
      <w:r w:rsidRPr="00840495">
        <w:rPr>
          <w:rFonts w:ascii="Times New Roman" w:hAnsi="Times New Roman" w:cs="Times New Roman"/>
          <w:sz w:val="24"/>
          <w:szCs w:val="24"/>
        </w:rPr>
        <w:t xml:space="preserve">, strzec honoru żołnierza polskiego, sztandaru wojskowego bronić. Za sprawę mojej Ojczyzny w potrzebie krwi własnej ani życia nie szczędzić. Tak mi dopomóż Bóg." </w:t>
      </w:r>
    </w:p>
    <w:p w14:paraId="17447465" w14:textId="77777777" w:rsidR="00A87CE8" w:rsidRDefault="00A87CE8" w:rsidP="00A956D6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D27FB1" w14:textId="4155CDA1" w:rsidR="00A956D6" w:rsidRDefault="00A956D6" w:rsidP="00A956D6">
      <w:pPr>
        <w:keepNext/>
        <w:spacing w:after="0" w:line="360" w:lineRule="auto"/>
        <w:ind w:firstLine="708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Każdego dnia żołnierze i funkcjonariusze narażając swoje życie dbają o każdego mieszkańca naszego kraju</w:t>
      </w:r>
      <w:r w:rsidRPr="00840495"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Skuteczna ochrona żołnierzy 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funkcjonariuszy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zwiększa bezpieczeństwo całego społeczeństwa. Obejmuje to nie tylko zabezpieczenie techniczne </w:t>
      </w:r>
      <w:r w:rsidR="005C35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medyczne, ale także skuteczną ochronę prawną.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Projektowana ustawa zakłada podwyższenie kary za </w:t>
      </w:r>
      <w:r w:rsidRPr="00840495">
        <w:rPr>
          <w:rStyle w:val="alb-s"/>
          <w:rFonts w:ascii="Times New Roman" w:hAnsi="Times New Roman" w:cs="Times New Roman"/>
          <w:sz w:val="24"/>
          <w:szCs w:val="24"/>
        </w:rPr>
        <w:t xml:space="preserve">naruszenie nietykalności cielesnej </w:t>
      </w:r>
      <w:r w:rsidRPr="0084049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 xml:space="preserve">żołnierza, funkcjonariusza Policji lub funkcjonariusza Straży Granicznej w związku z wykonywaniem przez niego czynności lub zadań służbowych do 5 lat pozbawienia wolności. Analogiczne przepisy zaproponowane </w:t>
      </w:r>
      <w:r w:rsidRPr="0084049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zostały w przypadku </w:t>
      </w:r>
      <w:r w:rsidRPr="00840495">
        <w:rPr>
          <w:rStyle w:val="alb-s"/>
          <w:rFonts w:ascii="Times New Roman" w:hAnsi="Times New Roman" w:cs="Times New Roman"/>
          <w:sz w:val="24"/>
          <w:szCs w:val="24"/>
        </w:rPr>
        <w:t>znieważenie funkcjonariusza, o którym mowa w art. 226 kodeksu</w:t>
      </w:r>
      <w:r>
        <w:rPr>
          <w:rStyle w:val="alb-s"/>
          <w:rFonts w:ascii="Times New Roman" w:hAnsi="Times New Roman" w:cs="Times New Roman"/>
          <w:sz w:val="24"/>
          <w:szCs w:val="24"/>
        </w:rPr>
        <w:t xml:space="preserve"> </w:t>
      </w:r>
      <w:r w:rsidRPr="00840495">
        <w:rPr>
          <w:rStyle w:val="alb-s"/>
          <w:rFonts w:ascii="Times New Roman" w:hAnsi="Times New Roman" w:cs="Times New Roman"/>
          <w:sz w:val="24"/>
          <w:szCs w:val="24"/>
        </w:rPr>
        <w:t>karnego.</w:t>
      </w:r>
      <w:r>
        <w:rPr>
          <w:rStyle w:val="alb-s"/>
          <w:rFonts w:ascii="Times New Roman" w:hAnsi="Times New Roman" w:cs="Times New Roman"/>
          <w:sz w:val="24"/>
          <w:szCs w:val="24"/>
        </w:rPr>
        <w:t xml:space="preserve"> </w:t>
      </w:r>
      <w:r w:rsidRPr="00840495">
        <w:rPr>
          <w:rStyle w:val="alb-s"/>
          <w:rFonts w:ascii="Times New Roman" w:hAnsi="Times New Roman" w:cs="Times New Roman"/>
          <w:sz w:val="24"/>
          <w:szCs w:val="24"/>
        </w:rPr>
        <w:t xml:space="preserve">Podwyższenie kar ma pełnić między innymi funkcję </w:t>
      </w:r>
      <w:r w:rsidRPr="00840495">
        <w:rPr>
          <w:rStyle w:val="hgkelc"/>
          <w:rFonts w:ascii="Times New Roman" w:hAnsi="Times New Roman" w:cs="Times New Roman"/>
          <w:sz w:val="24"/>
          <w:szCs w:val="24"/>
        </w:rPr>
        <w:t>prewencyjną co skutkować ma obniżeniem współczynnika popełniania omawianych czynów zabronionych.</w:t>
      </w:r>
    </w:p>
    <w:p w14:paraId="74C68235" w14:textId="77777777" w:rsidR="00A87CE8" w:rsidRDefault="00A87CE8" w:rsidP="00FC0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1AA094B" w14:textId="3C4B9F96" w:rsidR="00FC0605" w:rsidRPr="00FC0605" w:rsidRDefault="00FC0605" w:rsidP="00FC0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33212"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  <w:t>Projekt zakłada również objęci</w:t>
      </w:r>
      <w:r w:rsidR="005C3545"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  <w:t>e</w:t>
      </w:r>
      <w:r w:rsidRPr="00B33212"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przestępstw</w:t>
      </w:r>
      <w:r w:rsidRPr="00B33212"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o którym mowa w art. 222, art. 223 </w:t>
      </w:r>
      <w:r w:rsidR="005C3545"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B33212"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lub art. 226 Kodeksu karnego, popełnionego przeciwko żołnierzowi, funkcjonariuszowi Policji lub funkcjonariuszowi Straży Granicznej w związku</w:t>
      </w:r>
      <w:r w:rsidR="005C3545"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33212">
        <w:rPr>
          <w:rFonts w:ascii="Times New Roman" w:eastAsia="Time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wykonywaniem przez niego czynności lub zadań służbowych, szczególnym trybem postępowania jakim jest postępowanie przyspieszone. Uzasadnieniem tego rozwiązania jest </w:t>
      </w:r>
      <w:r w:rsidRPr="00B33212">
        <w:rPr>
          <w:rFonts w:ascii="Times New Roman" w:hAnsi="Times New Roman" w:cs="Times New Roman"/>
          <w:sz w:val="24"/>
          <w:szCs w:val="24"/>
        </w:rPr>
        <w:t xml:space="preserve">potrzeba szybkiej reakcji na czynną napaść, znieważenie oraz </w:t>
      </w:r>
      <w:r w:rsidRPr="00B33212">
        <w:rPr>
          <w:rStyle w:val="alb-s"/>
          <w:rFonts w:ascii="Times New Roman" w:hAnsi="Times New Roman" w:cs="Times New Roman"/>
          <w:sz w:val="24"/>
          <w:szCs w:val="24"/>
        </w:rPr>
        <w:t xml:space="preserve">naruszenie nietykalności cielesnej </w:t>
      </w:r>
      <w:r w:rsidRPr="00B33212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>żołnierza, funkcjonariusza Policji lub funkcjonariusza Straży Granicznej w związku z wykonywaniem przez niego czynności lub zadań służbowych</w:t>
      </w:r>
      <w:r w:rsidR="005C354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B33212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 xml:space="preserve"> co w ocenie wnioskodawców projektu stanowi </w:t>
      </w:r>
      <w:r w:rsidRPr="00B33212">
        <w:rPr>
          <w:rFonts w:ascii="Times New Roman" w:hAnsi="Times New Roman" w:cs="Times New Roman"/>
          <w:sz w:val="24"/>
          <w:szCs w:val="24"/>
        </w:rPr>
        <w:t xml:space="preserve">szczególnie uciążliwy społecznie czyn zabroniony. Postępowanie przyspieszone jest uzasadnione także ze względu na określone cechy sprawców, które mogą utrudniać procedowanie w trybie zwykłym. </w:t>
      </w:r>
    </w:p>
    <w:p w14:paraId="46C97688" w14:textId="77777777" w:rsidR="00A87CE8" w:rsidRDefault="00A87CE8" w:rsidP="00016344">
      <w:pPr>
        <w:keepNext/>
        <w:spacing w:after="0" w:line="360" w:lineRule="auto"/>
        <w:ind w:firstLine="708"/>
        <w:jc w:val="both"/>
        <w:rPr>
          <w:rStyle w:val="alb-s"/>
          <w:rFonts w:ascii="Times New Roman" w:hAnsi="Times New Roman" w:cs="Times New Roman"/>
          <w:sz w:val="24"/>
          <w:szCs w:val="24"/>
        </w:rPr>
      </w:pPr>
    </w:p>
    <w:p w14:paraId="1423E5A9" w14:textId="7E7E1A72" w:rsidR="00A956D6" w:rsidRPr="00016344" w:rsidRDefault="00A956D6" w:rsidP="00016344">
      <w:pPr>
        <w:keepNext/>
        <w:spacing w:after="0" w:line="360" w:lineRule="auto"/>
        <w:ind w:firstLine="708"/>
        <w:jc w:val="both"/>
        <w:rPr>
          <w:rFonts w:ascii="Times New Roman" w:eastAsia="Times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40495">
        <w:rPr>
          <w:rStyle w:val="alb-s"/>
          <w:rFonts w:ascii="Times New Roman" w:hAnsi="Times New Roman" w:cs="Times New Roman"/>
          <w:sz w:val="24"/>
          <w:szCs w:val="24"/>
        </w:rPr>
        <w:t xml:space="preserve">Proponowane przepisy zakładają, że </w:t>
      </w:r>
      <w:r w:rsidRPr="0084049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>do spraw wszczętych i niezakończonych przed dniem wejścia w życie niniejszej ustawy stosuje się przepisy w brzmieniu nadanym niniejszą ustawą.  W sprawach wszczętych i niezakończonych przed dniem wejścia w życie niniejszej ustawy zachowują moc czynności dokonane zgodnie z przepisami dotychczasowymi.</w:t>
      </w:r>
    </w:p>
    <w:p w14:paraId="415E3EBA" w14:textId="77777777" w:rsidR="00A87CE8" w:rsidRDefault="00A87CE8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2E523F" w14:textId="5686826E" w:rsidR="00A956D6" w:rsidRDefault="00A956D6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Noszenie munduru żołnierza Wojska Polskiego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funkcjonariusza Policji i Straży Granicznej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 zaszczyt i wyróżnienie, ale jednocześnie obowiązki wobec Rzeczpospolitej - stania na straży jej porządku i bezpieczeństwa. Każdy, kto broni Ojczyzny zasługuje </w:t>
      </w:r>
      <w:r w:rsidR="000E72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najwyższe wyrazy uznania. Żołnierz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i funkcjonariusze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pełni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swoją służbę w poczuciu oddania Ojczyźnie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odejmuj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wyzwania, które niosą ze sobą ryzyko największej wagi.</w:t>
      </w:r>
      <w:r w:rsidRPr="00840495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E723D"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żołnierze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funkcjonariusze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mogli godnie pełnić swoją służbę, konieczne jest zapewnienie im odpowiedniej ochrony prawnej i społecznej. Zwiększenie kar za naruszanie dobrego imienia i nietykalności cielesnej żołnierzy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funkcjonariuszy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jednym z najważniejszych kroków w tym kierunku.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E2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Silna ochrona prawna podnosi prestiż służby wojskowej i zachęca młodych ludzi do jej podejmowania</w:t>
      </w:r>
      <w:r w:rsidRPr="008404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F3918C3" w14:textId="77777777" w:rsidR="00A87CE8" w:rsidRDefault="00A87CE8" w:rsidP="00A95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908BD7" w14:textId="7AF7615D" w:rsidR="00FC5AFB" w:rsidRPr="00840495" w:rsidRDefault="00FC5AFB" w:rsidP="00A956D6">
      <w:pPr>
        <w:spacing w:after="0" w:line="360" w:lineRule="auto"/>
        <w:ind w:firstLine="708"/>
        <w:jc w:val="both"/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Projektowana ustawa została poddana konsultacjom z</w:t>
      </w:r>
      <w:r w:rsidR="000E72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przedstawicielami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środowisk</w:t>
      </w:r>
      <w:r w:rsidR="000E72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żołnierzy</w:t>
      </w:r>
      <w:r w:rsidR="000E72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funkcjonar</w:t>
      </w:r>
      <w:r w:rsid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iuszy służb odpowiedzialnych za zapewnienie</w:t>
      </w:r>
      <w:r w:rsidR="006047BF" w:rsidRP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bezpieczeństwa </w:t>
      </w:r>
      <w:r w:rsid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6047BF" w:rsidRP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porządku publicznego</w:t>
      </w:r>
      <w:r w:rsid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uwzględnia sugestie </w:t>
      </w:r>
      <w:r w:rsidR="00604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tych for</w:t>
      </w:r>
      <w:r w:rsidR="00323E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macji.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EC8C33" w14:textId="77777777" w:rsidR="006047BF" w:rsidRDefault="006047BF" w:rsidP="00A956D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60A29" w14:textId="58928B08" w:rsidR="00A956D6" w:rsidRPr="00840495" w:rsidRDefault="00A956D6" w:rsidP="00A956D6">
      <w:pPr>
        <w:spacing w:after="0" w:line="360" w:lineRule="auto"/>
        <w:ind w:firstLine="708"/>
        <w:jc w:val="both"/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0495">
        <w:rPr>
          <w:rFonts w:ascii="Times New Roman" w:eastAsia="Calibri" w:hAnsi="Times New Roman" w:cs="Times New Roman"/>
          <w:sz w:val="24"/>
          <w:szCs w:val="24"/>
        </w:rPr>
        <w:t xml:space="preserve">Projektowana ustawa nie dotyczy majątkowych praw i obowiązków przedsiębiorców lub praw i obowiązków przedsiębiorców wobec organów administracji publicznej. Projekt nie wpływa na działalność mikroprzedsiębiorców, małych i średnich przedsiębiorców. </w:t>
      </w:r>
    </w:p>
    <w:p w14:paraId="5D7761CF" w14:textId="77777777" w:rsidR="00A87CE8" w:rsidRDefault="00A87CE8" w:rsidP="00A87CE8">
      <w:pPr>
        <w:pStyle w:val="ARTartustawynprozporzdzenia"/>
        <w:spacing w:before="0"/>
        <w:ind w:firstLine="708"/>
        <w:rPr>
          <w:rFonts w:ascii="Times New Roman" w:eastAsia="Calibri" w:hAnsi="Times New Roman" w:cs="Times New Roman"/>
          <w:bCs/>
          <w:szCs w:val="24"/>
        </w:rPr>
      </w:pPr>
    </w:p>
    <w:p w14:paraId="0490A77B" w14:textId="1770CD0E" w:rsidR="00A956D6" w:rsidRPr="00840495" w:rsidRDefault="00A956D6" w:rsidP="00A87CE8">
      <w:pPr>
        <w:pStyle w:val="ARTartustawynprozporzdzenia"/>
        <w:spacing w:before="0"/>
        <w:ind w:firstLine="708"/>
        <w:rPr>
          <w:rFonts w:ascii="Times New Roman" w:eastAsia="Calibri" w:hAnsi="Times New Roman" w:cs="Times New Roman"/>
          <w:bCs/>
          <w:szCs w:val="24"/>
        </w:rPr>
      </w:pPr>
      <w:r w:rsidRPr="00840495">
        <w:rPr>
          <w:rFonts w:ascii="Times New Roman" w:eastAsia="Calibri" w:hAnsi="Times New Roman" w:cs="Times New Roman"/>
          <w:bCs/>
          <w:szCs w:val="24"/>
        </w:rPr>
        <w:t>Projektowana ustawa nie pociąga za sobą skutków finansowych dla budżetu państwa oraz budżetów jednostek samorządu terytorialnego.</w:t>
      </w:r>
    </w:p>
    <w:p w14:paraId="62F76BB7" w14:textId="77777777" w:rsidR="00A87CE8" w:rsidRDefault="00A87CE8" w:rsidP="00A87CE8">
      <w:pPr>
        <w:pStyle w:val="ARTartustawynprozporzdzenia"/>
        <w:spacing w:before="0"/>
        <w:ind w:firstLine="708"/>
        <w:rPr>
          <w:rFonts w:ascii="Times New Roman" w:hAnsi="Times New Roman" w:cs="Times New Roman"/>
          <w:szCs w:val="24"/>
        </w:rPr>
      </w:pPr>
    </w:p>
    <w:p w14:paraId="3C75D254" w14:textId="47F0263A" w:rsidR="00A956D6" w:rsidRPr="00840495" w:rsidRDefault="00A956D6" w:rsidP="00A87CE8">
      <w:pPr>
        <w:pStyle w:val="ARTartustawynprozporzdzenia"/>
        <w:spacing w:before="0"/>
        <w:ind w:firstLine="708"/>
        <w:rPr>
          <w:rFonts w:ascii="Times New Roman" w:hAnsi="Times New Roman" w:cs="Times New Roman"/>
          <w:szCs w:val="24"/>
        </w:rPr>
      </w:pPr>
      <w:r w:rsidRPr="00840495">
        <w:rPr>
          <w:rFonts w:ascii="Times New Roman" w:hAnsi="Times New Roman" w:cs="Times New Roman"/>
          <w:szCs w:val="24"/>
        </w:rPr>
        <w:t>Projektowana</w:t>
      </w:r>
      <w:r w:rsidRPr="00840495">
        <w:rPr>
          <w:rFonts w:ascii="Times New Roman" w:eastAsia="Calibri" w:hAnsi="Times New Roman" w:cs="Times New Roman"/>
          <w:bCs/>
          <w:szCs w:val="24"/>
        </w:rPr>
        <w:t xml:space="preserve"> ustawa nie jest sprzeczna z prawem Unii Europejskiej.</w:t>
      </w:r>
    </w:p>
    <w:p w14:paraId="0F12C6A5" w14:textId="77777777" w:rsidR="00A956D6" w:rsidRPr="00840495" w:rsidRDefault="00A956D6" w:rsidP="00A956D6">
      <w:pPr>
        <w:spacing w:after="0" w:line="360" w:lineRule="auto"/>
        <w:jc w:val="both"/>
        <w:rPr>
          <w:rFonts w:ascii="Times New Roman" w:eastAsia="Time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EDDE60" w14:textId="77777777" w:rsidR="00CF1489" w:rsidRDefault="00CF1489"/>
    <w:sectPr w:rsidR="00CF1489" w:rsidSect="00CF1489">
      <w:headerReference w:type="default" r:id="rId8"/>
      <w:pgSz w:w="11906" w:h="16838"/>
      <w:pgMar w:top="1560" w:right="1434" w:bottom="1560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094C5" w14:textId="77777777" w:rsidR="00CF1489" w:rsidRDefault="00CF1489" w:rsidP="00CF1489">
      <w:pPr>
        <w:spacing w:after="0" w:line="240" w:lineRule="auto"/>
      </w:pPr>
      <w:r>
        <w:separator/>
      </w:r>
    </w:p>
  </w:endnote>
  <w:endnote w:type="continuationSeparator" w:id="0">
    <w:p w14:paraId="24341EFE" w14:textId="77777777" w:rsidR="00CF1489" w:rsidRDefault="00CF1489" w:rsidP="00CF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41DF7" w14:textId="77777777" w:rsidR="00CF1489" w:rsidRDefault="00CF1489" w:rsidP="00CF1489">
      <w:pPr>
        <w:spacing w:after="0" w:line="240" w:lineRule="auto"/>
      </w:pPr>
      <w:r>
        <w:separator/>
      </w:r>
    </w:p>
  </w:footnote>
  <w:footnote w:type="continuationSeparator" w:id="0">
    <w:p w14:paraId="64EF4B9F" w14:textId="77777777" w:rsidR="00CF1489" w:rsidRDefault="00CF1489" w:rsidP="00CF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771D" w14:textId="77777777" w:rsidR="00816BFC" w:rsidRDefault="00816B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t xml:space="preserve">– </w:t>
    </w: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>
      <w:rPr>
        <w:rFonts w:ascii="Times" w:eastAsia="Times" w:hAnsi="Times" w:cs="Times"/>
        <w:noProof/>
        <w:color w:val="000000"/>
        <w:sz w:val="24"/>
        <w:szCs w:val="24"/>
      </w:rPr>
      <w:t>2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  <w:r>
      <w:rPr>
        <w:rFonts w:ascii="Times" w:eastAsia="Times" w:hAnsi="Times" w:cs="Times"/>
        <w:color w:val="000000"/>
        <w:sz w:val="24"/>
        <w:szCs w:val="24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64F47"/>
    <w:multiLevelType w:val="hybridMultilevel"/>
    <w:tmpl w:val="61B621B6"/>
    <w:lvl w:ilvl="0" w:tplc="61128F3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25023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07"/>
    <w:rsid w:val="00016344"/>
    <w:rsid w:val="000501D1"/>
    <w:rsid w:val="000E2D18"/>
    <w:rsid w:val="000E723D"/>
    <w:rsid w:val="00161083"/>
    <w:rsid w:val="001F0F12"/>
    <w:rsid w:val="00202FAD"/>
    <w:rsid w:val="002F5127"/>
    <w:rsid w:val="00314298"/>
    <w:rsid w:val="00323E2C"/>
    <w:rsid w:val="00463A29"/>
    <w:rsid w:val="004F03B9"/>
    <w:rsid w:val="005104DA"/>
    <w:rsid w:val="0059349D"/>
    <w:rsid w:val="005C3545"/>
    <w:rsid w:val="005F6AF9"/>
    <w:rsid w:val="006047BF"/>
    <w:rsid w:val="007A0DBF"/>
    <w:rsid w:val="00804274"/>
    <w:rsid w:val="00810EBF"/>
    <w:rsid w:val="00816BFC"/>
    <w:rsid w:val="00875F81"/>
    <w:rsid w:val="00981429"/>
    <w:rsid w:val="00A87CE8"/>
    <w:rsid w:val="00A956D6"/>
    <w:rsid w:val="00AA1EC1"/>
    <w:rsid w:val="00AE1C1B"/>
    <w:rsid w:val="00BD458B"/>
    <w:rsid w:val="00CC2EC8"/>
    <w:rsid w:val="00CF1489"/>
    <w:rsid w:val="00DB7F9F"/>
    <w:rsid w:val="00E54D3B"/>
    <w:rsid w:val="00EA37C4"/>
    <w:rsid w:val="00EA5857"/>
    <w:rsid w:val="00EC7307"/>
    <w:rsid w:val="00EC7709"/>
    <w:rsid w:val="00F54161"/>
    <w:rsid w:val="00FC02BA"/>
    <w:rsid w:val="00FC0605"/>
    <w:rsid w:val="00FC5AFB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82D"/>
  <w15:chartTrackingRefBased/>
  <w15:docId w15:val="{35530F70-A122-415F-8061-8AA9CFEB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307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A956D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character" w:customStyle="1" w:styleId="hgkelc">
    <w:name w:val="hgkelc"/>
    <w:basedOn w:val="Domylnaczcionkaakapitu"/>
    <w:rsid w:val="00A956D6"/>
  </w:style>
  <w:style w:type="character" w:styleId="Hipercze">
    <w:name w:val="Hyperlink"/>
    <w:basedOn w:val="Domylnaczcionkaakapitu"/>
    <w:uiPriority w:val="99"/>
    <w:semiHidden/>
    <w:unhideWhenUsed/>
    <w:rsid w:val="00A956D6"/>
    <w:rPr>
      <w:color w:val="0000FF"/>
      <w:u w:val="single"/>
    </w:rPr>
  </w:style>
  <w:style w:type="character" w:customStyle="1" w:styleId="alb-s">
    <w:name w:val="a_lb-s"/>
    <w:basedOn w:val="Domylnaczcionkaakapitu"/>
    <w:rsid w:val="00A9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10.74.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1031</Words>
  <Characters>6191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2024-07-29T08:57:00Z</dcterms:created>
  <dcterms:modified xsi:type="dcterms:W3CDTF">2024-08-08T07:04:00Z</dcterms:modified>
</cp:coreProperties>
</file>