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A59FD" w14:textId="77777777" w:rsidR="00003648" w:rsidRPr="00EB7BA0" w:rsidRDefault="00003648" w:rsidP="00EB7BA0">
      <w:pPr>
        <w:pStyle w:val="OZNPROJEKTUwskazaniedatylubwersjiprojektu"/>
        <w:keepNext/>
      </w:pPr>
      <w:r w:rsidRPr="00EB7BA0">
        <w:t>Projekt</w:t>
      </w:r>
    </w:p>
    <w:p w14:paraId="002B03A0" w14:textId="77777777" w:rsidR="00003648" w:rsidRPr="00EB7BA0" w:rsidRDefault="00003648" w:rsidP="00003648">
      <w:pPr>
        <w:pStyle w:val="OZNRODZAKTUtznustawalubrozporzdzenieiorganwydajcy"/>
      </w:pPr>
      <w:r w:rsidRPr="00EB7BA0">
        <w:t>Ustawa</w:t>
      </w:r>
    </w:p>
    <w:p w14:paraId="0D36B3E5" w14:textId="77777777" w:rsidR="00003648" w:rsidRPr="00EB7BA0" w:rsidRDefault="00003648" w:rsidP="00003648">
      <w:pPr>
        <w:pStyle w:val="DATAAKTUdatauchwalenialubwydaniaaktu"/>
      </w:pPr>
      <w:r w:rsidRPr="00EB7BA0">
        <w:t>z dnia</w:t>
      </w:r>
    </w:p>
    <w:p w14:paraId="06A01676" w14:textId="1C286123" w:rsidR="00003648" w:rsidRPr="00EB7BA0" w:rsidRDefault="00003648" w:rsidP="00EB7BA0">
      <w:pPr>
        <w:pStyle w:val="TYTUAKTUprzedmiotregulacjiustawylubrozporzdzenia"/>
      </w:pPr>
      <w:r w:rsidRPr="00EB7BA0">
        <w:t xml:space="preserve">o zmianie ustawy o udostępnianiu informacji gospodarczych </w:t>
      </w:r>
      <w:r w:rsidR="00C47D96">
        <w:br/>
      </w:r>
      <w:r w:rsidRPr="00EB7BA0">
        <w:t>i wymianie danych gospodarczych</w:t>
      </w:r>
    </w:p>
    <w:p w14:paraId="468A6C8C" w14:textId="77777777" w:rsidR="00003648" w:rsidRPr="00EB7BA0" w:rsidRDefault="00003648" w:rsidP="00EB7BA0">
      <w:pPr>
        <w:pStyle w:val="ARTartustawynprozporzdzenia"/>
        <w:keepNext/>
      </w:pPr>
      <w:r w:rsidRPr="00EB7BA0">
        <w:rPr>
          <w:rStyle w:val="Ppogrubienie"/>
        </w:rPr>
        <w:t>Art. 1.</w:t>
      </w:r>
      <w:r w:rsidRPr="00EB7BA0">
        <w:t> W ustawie z dnia 9 kwietnia 2010 r. o udostępnianiu informacji gospodarczych i wymianie danych gospodarczych (Dz. U. z 2023 r. poz. 2160) wprowadza się następujące zmiany:</w:t>
      </w:r>
    </w:p>
    <w:p w14:paraId="47731094" w14:textId="77777777" w:rsidR="00003648" w:rsidRPr="00EB7BA0" w:rsidRDefault="00003648" w:rsidP="00EB7BA0">
      <w:pPr>
        <w:pStyle w:val="PKTpunkt"/>
        <w:keepNext/>
      </w:pPr>
      <w:r w:rsidRPr="00EB7BA0">
        <w:t>1)</w:t>
      </w:r>
      <w:r w:rsidRPr="00EB7BA0">
        <w:tab/>
        <w:t>w art. 2 w ust. 1:</w:t>
      </w:r>
    </w:p>
    <w:p w14:paraId="244FC8EC" w14:textId="77777777" w:rsidR="00003648" w:rsidRPr="00EB7BA0" w:rsidRDefault="00003648" w:rsidP="00EB7BA0">
      <w:pPr>
        <w:pStyle w:val="LITlitera"/>
        <w:keepNext/>
      </w:pPr>
      <w:r w:rsidRPr="00EB7BA0">
        <w:t>a)</w:t>
      </w:r>
      <w:r w:rsidRPr="00EB7BA0">
        <w:tab/>
        <w:t>w pkt 1 lit. b otrzymuje brzmienie:</w:t>
      </w:r>
    </w:p>
    <w:p w14:paraId="23DBC055" w14:textId="77777777" w:rsidR="00003648" w:rsidRPr="00EB7BA0" w:rsidRDefault="00003648" w:rsidP="00003648">
      <w:pPr>
        <w:pStyle w:val="ZLITLITzmlitliter"/>
      </w:pPr>
      <w:r w:rsidRPr="00EB7BA0">
        <w:t>„b)</w:t>
      </w:r>
      <w:r w:rsidRPr="00EB7BA0">
        <w:tab/>
        <w:t xml:space="preserve">siedziby i adresu lub adresu do doręczeń elektronicznych, o którym mowa w art. 2 pkt 1 ustawy z dnia 18 listopada 2020 r. o doręczeniach elektronicznych (Dz. U. z 2023 r. poz. 285, 1860 i 2699), zwanego dalej „adresem do doręczeń elektronicznych”, </w:t>
      </w:r>
      <w:bookmarkStart w:id="0" w:name="_Hlk128479134"/>
      <w:r w:rsidRPr="00EB7BA0">
        <w:t>wpisanego do bazy adresów elektronicznych</w:t>
      </w:r>
      <w:bookmarkEnd w:id="0"/>
      <w:r w:rsidRPr="00EB7BA0">
        <w:t>, o której mowa w art. 25 tej ustawy, zwanej dalej „bazą adresów elektronicznych”,”,</w:t>
      </w:r>
    </w:p>
    <w:p w14:paraId="406E3201" w14:textId="77777777" w:rsidR="00003648" w:rsidRPr="00EB7BA0" w:rsidRDefault="00003648" w:rsidP="00EB7BA0">
      <w:pPr>
        <w:pStyle w:val="LITlitera"/>
        <w:keepNext/>
      </w:pPr>
      <w:r w:rsidRPr="00EB7BA0">
        <w:t>b)</w:t>
      </w:r>
      <w:r w:rsidRPr="00EB7BA0">
        <w:tab/>
        <w:t>w pkt 2 lit. b otrzymuje brzmienie:</w:t>
      </w:r>
    </w:p>
    <w:p w14:paraId="5E8121E2" w14:textId="77777777" w:rsidR="00003648" w:rsidRPr="00EB7BA0" w:rsidRDefault="00003648" w:rsidP="00003648">
      <w:pPr>
        <w:pStyle w:val="ZLITLITzmlitliter"/>
      </w:pPr>
      <w:r w:rsidRPr="00EB7BA0">
        <w:t>„b)</w:t>
      </w:r>
      <w:r w:rsidRPr="00EB7BA0">
        <w:tab/>
        <w:t>adresu miejsca zamieszkania lub adresu do doręczeń, lub adresu do doręczeń elektronicznych wpisanego do bazy adresów elektronicznych,”;</w:t>
      </w:r>
    </w:p>
    <w:p w14:paraId="1AFDCCEC" w14:textId="77777777" w:rsidR="00003648" w:rsidRPr="00EB7BA0" w:rsidRDefault="00003648" w:rsidP="00EB7BA0">
      <w:pPr>
        <w:pStyle w:val="PKTpunkt"/>
        <w:keepNext/>
      </w:pPr>
      <w:r w:rsidRPr="00EB7BA0">
        <w:t>2)</w:t>
      </w:r>
      <w:r w:rsidRPr="00EB7BA0">
        <w:tab/>
        <w:t>w art. 11:</w:t>
      </w:r>
    </w:p>
    <w:p w14:paraId="15AB29D7" w14:textId="77777777" w:rsidR="00003648" w:rsidRPr="00EB7BA0" w:rsidRDefault="00003648" w:rsidP="00EB7BA0">
      <w:pPr>
        <w:pStyle w:val="LITlitera"/>
        <w:keepNext/>
      </w:pPr>
      <w:r w:rsidRPr="00EB7BA0">
        <w:t>a)</w:t>
      </w:r>
      <w:r w:rsidRPr="00EB7BA0">
        <w:tab/>
        <w:t>po ust. 1 dodaje się ust. 1a w brzmieniu:</w:t>
      </w:r>
    </w:p>
    <w:p w14:paraId="6270E81B" w14:textId="77777777" w:rsidR="00003648" w:rsidRPr="00EB7BA0" w:rsidRDefault="00003648" w:rsidP="00003648">
      <w:pPr>
        <w:pStyle w:val="ZLITUSTzmustliter"/>
      </w:pPr>
      <w:r w:rsidRPr="00EB7BA0">
        <w:t>„1a. Zarząd biura przesyła ministrowi właściwemu do spraw gospodarki, do zatwierdzenia, regulamin wraz z kopią uchwały, w terminie 7 dni od dnia uchwalenia regulaminu.”,</w:t>
      </w:r>
    </w:p>
    <w:p w14:paraId="20854D32" w14:textId="77777777" w:rsidR="00003648" w:rsidRPr="00EB7BA0" w:rsidRDefault="00003648" w:rsidP="00EB7BA0">
      <w:pPr>
        <w:pStyle w:val="LITlitera"/>
        <w:keepNext/>
      </w:pPr>
      <w:r w:rsidRPr="00EB7BA0">
        <w:t>b)</w:t>
      </w:r>
      <w:r w:rsidRPr="00EB7BA0">
        <w:tab/>
        <w:t>po ust. 2 dodaje się ust. 2a w brzmieniu:</w:t>
      </w:r>
    </w:p>
    <w:p w14:paraId="34EF3488" w14:textId="77777777" w:rsidR="00003648" w:rsidRPr="00EB7BA0" w:rsidRDefault="00003648" w:rsidP="00003648">
      <w:pPr>
        <w:pStyle w:val="ZLITUSTzmustliter"/>
      </w:pPr>
      <w:r w:rsidRPr="00EB7BA0">
        <w:t>„2a. Minister Sprawiedliwości i Prezes Urzędu Ochrony Danych Osobowych niezwłocznie informują ministra właściwego do spraw gospodarki o dniu, w którym ich opinie stały się ostateczne.”,</w:t>
      </w:r>
    </w:p>
    <w:p w14:paraId="57BF162E" w14:textId="77777777" w:rsidR="00003648" w:rsidRPr="00EB7BA0" w:rsidRDefault="00003648" w:rsidP="00EB7BA0">
      <w:pPr>
        <w:pStyle w:val="LITlitera"/>
        <w:keepNext/>
      </w:pPr>
      <w:r w:rsidRPr="00EB7BA0">
        <w:t>c)</w:t>
      </w:r>
      <w:r w:rsidRPr="00EB7BA0">
        <w:tab/>
        <w:t>po ust. 3 dodaje się ust. 3a i 3b w brzmieniu:</w:t>
      </w:r>
    </w:p>
    <w:p w14:paraId="58C2B535" w14:textId="0DF52DA8" w:rsidR="00003648" w:rsidRPr="00EB7BA0" w:rsidRDefault="00003648" w:rsidP="00003648">
      <w:pPr>
        <w:pStyle w:val="ZLITUSTzmustliter"/>
      </w:pPr>
      <w:r w:rsidRPr="00EB7BA0">
        <w:t xml:space="preserve">„3a. Do zatwierdzenia regulaminu, w przypadku gdy opinie organów, o których mowa w ust. 2, są pozytywne, stosuje się przepisy działu II </w:t>
      </w:r>
      <w:r w:rsidRPr="00EB7BA0">
        <w:lastRenderedPageBreak/>
        <w:t xml:space="preserve">rozdziału 8a ustawy z dnia 14 czerwca 1960 r. – Kodeks postępowania administracyjnego (Dz. U. z 2024 r. poz. 572), z zastrzeżeniem że termin, o którym mowa w art. 122a § 2 pkt 1 tej ustawy, wynosi 14 dni od dnia otrzymania ostatniej z informacji, o </w:t>
      </w:r>
      <w:r w:rsidRPr="00C47D96">
        <w:t>któr</w:t>
      </w:r>
      <w:r w:rsidR="005E79B4" w:rsidRPr="00C47D96">
        <w:t>ych</w:t>
      </w:r>
      <w:r w:rsidRPr="00C47D96">
        <w:t xml:space="preserve"> </w:t>
      </w:r>
      <w:r w:rsidRPr="00EB7BA0">
        <w:t>mowa w ust. 2a.</w:t>
      </w:r>
    </w:p>
    <w:p w14:paraId="40AE8B92" w14:textId="77777777" w:rsidR="00003648" w:rsidRPr="00EB7BA0" w:rsidRDefault="00003648" w:rsidP="00003648">
      <w:pPr>
        <w:pStyle w:val="ZLITUSTzmustliter"/>
      </w:pPr>
      <w:r w:rsidRPr="00EB7BA0">
        <w:t>3b. Minister właściwy do spraw gospodarki niezwłocznie informuje biuro o dacie załatwienia sprawy zgodnie z ust. 3a.”,</w:t>
      </w:r>
    </w:p>
    <w:p w14:paraId="032D274D" w14:textId="77777777" w:rsidR="00003648" w:rsidRPr="00EB7BA0" w:rsidRDefault="00003648" w:rsidP="00EB7BA0">
      <w:pPr>
        <w:pStyle w:val="LITlitera"/>
        <w:keepNext/>
      </w:pPr>
      <w:r w:rsidRPr="00EB7BA0">
        <w:t>d)</w:t>
      </w:r>
      <w:r w:rsidRPr="00EB7BA0">
        <w:tab/>
        <w:t>ust. 4 otrzymuje brzmienie:</w:t>
      </w:r>
    </w:p>
    <w:p w14:paraId="76495E7B" w14:textId="67A6C473" w:rsidR="00003648" w:rsidRPr="00EB7BA0" w:rsidRDefault="00003648" w:rsidP="00003648">
      <w:pPr>
        <w:pStyle w:val="ZLITUSTzmustliter"/>
      </w:pPr>
      <w:r w:rsidRPr="00EB7BA0">
        <w:t>„4. Zatwierdzony regulamin minister właściwy do spraw gospodarki publikuje na swojej stronie internetowej w terminie 14 dni od dnia zatwierdzenia regulaminu zgodnie z ust. 3a albo uprawomocnienia</w:t>
      </w:r>
      <w:r w:rsidR="00901961" w:rsidRPr="00EB7BA0">
        <w:t xml:space="preserve"> </w:t>
      </w:r>
      <w:r w:rsidR="00901961" w:rsidRPr="00C47D96">
        <w:t>się</w:t>
      </w:r>
      <w:r w:rsidRPr="00C47D96">
        <w:t xml:space="preserve"> </w:t>
      </w:r>
      <w:r w:rsidRPr="00EB7BA0">
        <w:t>decyzji zatwierdzającej regulamin. Zarząd biura jest obowiązany do publikacji aktualnej treści regulaminu na stronie internetowej biura.”;</w:t>
      </w:r>
    </w:p>
    <w:p w14:paraId="77BA86A6" w14:textId="77777777" w:rsidR="00003648" w:rsidRPr="00EB7BA0" w:rsidRDefault="00003648" w:rsidP="00EB7BA0">
      <w:pPr>
        <w:pStyle w:val="PKTpunkt"/>
        <w:keepNext/>
      </w:pPr>
      <w:r w:rsidRPr="00EB7BA0">
        <w:t>3)</w:t>
      </w:r>
      <w:r w:rsidRPr="00EB7BA0">
        <w:tab/>
        <w:t>w art. 11a ust. 1 otrzymuje brzmienie:</w:t>
      </w:r>
    </w:p>
    <w:p w14:paraId="49CC89B6" w14:textId="77777777" w:rsidR="00003648" w:rsidRPr="00EB7BA0" w:rsidRDefault="00003648" w:rsidP="00003648">
      <w:pPr>
        <w:pStyle w:val="ZUSTzmustartykuempunktem"/>
      </w:pPr>
      <w:r w:rsidRPr="00EB7BA0">
        <w:t>„1. Biuro jest obowiązane do zawiadomienia ministra właściwego do spraw gospodarki o firmie, pod którą działa, o podjęciu oraz o zaprzestaniu wykonywania działalności gospodarczej, a także o adresie, na który należy przekazywać informacje gospodarcze, i o jego zmianach, w terminie 7 dni od dnia zaistnienia tych zdarzeń.”;</w:t>
      </w:r>
    </w:p>
    <w:p w14:paraId="46CBEB40" w14:textId="77777777" w:rsidR="00003648" w:rsidRPr="00EB7BA0" w:rsidRDefault="00003648" w:rsidP="00EB7BA0">
      <w:pPr>
        <w:pStyle w:val="PKTpunkt"/>
        <w:keepNext/>
      </w:pPr>
      <w:r w:rsidRPr="00EB7BA0">
        <w:t>4)</w:t>
      </w:r>
      <w:r w:rsidRPr="00EB7BA0">
        <w:tab/>
        <w:t>po art. 11a dodaje się art. 11b w brzmieniu:</w:t>
      </w:r>
    </w:p>
    <w:p w14:paraId="180CD1D1" w14:textId="77777777" w:rsidR="00003648" w:rsidRPr="00EB7BA0" w:rsidRDefault="00003648" w:rsidP="00003648">
      <w:pPr>
        <w:pStyle w:val="ZARTzmartartykuempunktem"/>
      </w:pPr>
      <w:r w:rsidRPr="00EB7BA0">
        <w:t>„Art. 11b. Informację o wysokości opłat, o których mowa w art. 22 ust. 1, art. 22a ust. 6, art. 22b ust. 2 i 4, art. 23 ust. 4, art. 25 ust. 2 oraz art. 27 ust. 5, zarząd biura publikuje w jednym dokumencie na stronie internetowej biura.”;</w:t>
      </w:r>
    </w:p>
    <w:p w14:paraId="3ED9F10E" w14:textId="77777777" w:rsidR="00003648" w:rsidRPr="00EB7BA0" w:rsidRDefault="00003648" w:rsidP="00EB7BA0">
      <w:pPr>
        <w:pStyle w:val="PKTpunkt"/>
        <w:keepNext/>
      </w:pPr>
      <w:r w:rsidRPr="00EB7BA0">
        <w:t>5)</w:t>
      </w:r>
      <w:r w:rsidRPr="00EB7BA0">
        <w:tab/>
        <w:t>w art. 22 po ust. 2 dodaje się ust. 2a i 2b w brzmieniu:</w:t>
      </w:r>
    </w:p>
    <w:p w14:paraId="4A016D6B" w14:textId="663F6079" w:rsidR="00003648" w:rsidRPr="00EB7BA0" w:rsidRDefault="00003648" w:rsidP="00003648">
      <w:pPr>
        <w:pStyle w:val="ZUSTzmustartykuempunktem"/>
      </w:pPr>
      <w:r w:rsidRPr="00EB7BA0">
        <w:t>„2a. Wniosek, o którym mowa w ust. 2, można złożyć</w:t>
      </w:r>
      <w:r w:rsidR="00BB1BE7" w:rsidRPr="00EB7BA0">
        <w:t xml:space="preserve"> </w:t>
      </w:r>
      <w:r w:rsidR="00BB1BE7" w:rsidRPr="00C47D96">
        <w:t>działając</w:t>
      </w:r>
      <w:r w:rsidRPr="00C47D96">
        <w:t xml:space="preserve"> </w:t>
      </w:r>
      <w:r w:rsidRPr="00EB7BA0">
        <w:t>w imieniu własnym lub na rzecz innego podmiotu.</w:t>
      </w:r>
    </w:p>
    <w:p w14:paraId="33CF78B7" w14:textId="18FA99AB" w:rsidR="00003648" w:rsidRPr="00EB7BA0" w:rsidRDefault="00003648" w:rsidP="00EB7BA0">
      <w:pPr>
        <w:pStyle w:val="ZUSTzmustartykuempunktem"/>
        <w:keepNext/>
      </w:pPr>
      <w:r w:rsidRPr="00EB7BA0">
        <w:t>2b. Wniosek, o którym mowa w ust. 2, składany</w:t>
      </w:r>
      <w:r w:rsidR="00BB1BE7" w:rsidRPr="00EB7BA0">
        <w:t xml:space="preserve"> </w:t>
      </w:r>
      <w:r w:rsidR="00BB1BE7" w:rsidRPr="00C47D96">
        <w:t>przez podmiot działający</w:t>
      </w:r>
      <w:r w:rsidRPr="00EB7BA0">
        <w:t>:</w:t>
      </w:r>
    </w:p>
    <w:p w14:paraId="3956CBF6" w14:textId="659B59ED" w:rsidR="00003648" w:rsidRPr="00EB7BA0" w:rsidRDefault="00003648" w:rsidP="00003648">
      <w:pPr>
        <w:pStyle w:val="ZPKTzmpktartykuempunktem"/>
      </w:pPr>
      <w:r w:rsidRPr="00EB7BA0">
        <w:t>1)</w:t>
      </w:r>
      <w:r w:rsidRPr="00EB7BA0">
        <w:tab/>
      </w:r>
      <w:r w:rsidRPr="00C47D96">
        <w:t xml:space="preserve">w imieniu </w:t>
      </w:r>
      <w:r w:rsidRPr="00EB7BA0">
        <w:t>własnym</w:t>
      </w:r>
      <w:r w:rsidR="00FC6224" w:rsidRPr="00EB7BA0">
        <w:t xml:space="preserve"> </w:t>
      </w:r>
      <w:bookmarkStart w:id="1" w:name="_Hlk177113575"/>
      <w:r w:rsidR="00FC6224" w:rsidRPr="00EB7BA0">
        <w:t>–</w:t>
      </w:r>
      <w:bookmarkEnd w:id="1"/>
      <w:r w:rsidRPr="00EB7BA0">
        <w:t xml:space="preserve"> zawiera oznaczenie tego podmiotu;</w:t>
      </w:r>
    </w:p>
    <w:p w14:paraId="51DB8125" w14:textId="32466855" w:rsidR="00003648" w:rsidRPr="00EB7BA0" w:rsidRDefault="00003648" w:rsidP="00EB7BA0">
      <w:pPr>
        <w:pStyle w:val="ZPKTzmpktartykuempunktem"/>
        <w:keepNext/>
      </w:pPr>
      <w:r w:rsidRPr="00EB7BA0">
        <w:t>2)</w:t>
      </w:r>
      <w:r w:rsidRPr="00EB7BA0">
        <w:tab/>
      </w:r>
      <w:r w:rsidRPr="00C47D96">
        <w:t xml:space="preserve">na rzecz </w:t>
      </w:r>
      <w:r w:rsidRPr="00EB7BA0">
        <w:t>innego podmiotu</w:t>
      </w:r>
      <w:r w:rsidR="00FC6224" w:rsidRPr="00EB7BA0">
        <w:t xml:space="preserve"> –</w:t>
      </w:r>
      <w:r w:rsidRPr="00EB7BA0">
        <w:t xml:space="preserve"> zawiera:</w:t>
      </w:r>
    </w:p>
    <w:p w14:paraId="6CF64E0B" w14:textId="77777777" w:rsidR="00003648" w:rsidRPr="00EB7BA0" w:rsidRDefault="00003648" w:rsidP="00003648">
      <w:pPr>
        <w:pStyle w:val="ZLITwPKTzmlitwpktartykuempunktem"/>
      </w:pPr>
      <w:r w:rsidRPr="00EB7BA0">
        <w:t>a)</w:t>
      </w:r>
      <w:r w:rsidRPr="00EB7BA0">
        <w:tab/>
        <w:t>dane identyfikujące podmiot składający wniosek określone odpowiednio w art. 2 ust. 1 pkt 1 lit. a i d lub pkt 2 lit. a i c, lub pkt 3 lit. a, d i f,</w:t>
      </w:r>
    </w:p>
    <w:p w14:paraId="401CE186" w14:textId="77777777" w:rsidR="00003648" w:rsidRPr="00EB7BA0" w:rsidRDefault="00003648" w:rsidP="00003648">
      <w:pPr>
        <w:pStyle w:val="ZLITwPKTzmlitwpktartykuempunktem"/>
      </w:pPr>
      <w:r w:rsidRPr="00EB7BA0">
        <w:t>b)</w:t>
      </w:r>
      <w:r w:rsidRPr="00EB7BA0">
        <w:tab/>
        <w:t>oznaczenie podmiotu, na rzecz którego działa podmiot składający wniosek.”;</w:t>
      </w:r>
    </w:p>
    <w:p w14:paraId="2F04B051" w14:textId="77777777" w:rsidR="00003648" w:rsidRPr="00EB7BA0" w:rsidRDefault="00003648" w:rsidP="00EB7BA0">
      <w:pPr>
        <w:pStyle w:val="PKTpunkt"/>
        <w:keepNext/>
      </w:pPr>
      <w:r w:rsidRPr="00EB7BA0">
        <w:lastRenderedPageBreak/>
        <w:t>6)</w:t>
      </w:r>
      <w:r w:rsidRPr="00EB7BA0">
        <w:tab/>
        <w:t>w art. 25 w ust. 1:</w:t>
      </w:r>
    </w:p>
    <w:p w14:paraId="61ECD6B6" w14:textId="77777777" w:rsidR="00003648" w:rsidRPr="00EB7BA0" w:rsidRDefault="00003648" w:rsidP="00EB7BA0">
      <w:pPr>
        <w:pStyle w:val="LITlitera"/>
        <w:keepNext/>
      </w:pPr>
      <w:r w:rsidRPr="00EB7BA0">
        <w:t>a)</w:t>
      </w:r>
      <w:r w:rsidRPr="00EB7BA0">
        <w:tab/>
        <w:t>po pkt 2 dodaje się pkt 2a w brzmieniu:</w:t>
      </w:r>
    </w:p>
    <w:p w14:paraId="55F5E24D" w14:textId="4677BF92" w:rsidR="00003648" w:rsidRPr="00EB7BA0" w:rsidRDefault="00003648" w:rsidP="00003648">
      <w:pPr>
        <w:pStyle w:val="ZLITPKTzmpktliter"/>
      </w:pPr>
      <w:r w:rsidRPr="00EB7BA0">
        <w:t>„2a)</w:t>
      </w:r>
      <w:r w:rsidRPr="00EB7BA0">
        <w:tab/>
        <w:t xml:space="preserve">Szef Służby Kontrwywiadu Wojskowego oraz Szef Służby Wywiadu Wojskowego – na zasadach i w trybie </w:t>
      </w:r>
      <w:r w:rsidRPr="00C47D96">
        <w:t>określony</w:t>
      </w:r>
      <w:r w:rsidR="00BA1635" w:rsidRPr="00C47D96">
        <w:t>ch</w:t>
      </w:r>
      <w:r w:rsidRPr="00C47D96">
        <w:t xml:space="preserve"> </w:t>
      </w:r>
      <w:r w:rsidRPr="00EB7BA0">
        <w:t>w art. 38 ustawy z dnia 9 czerwca 2006 r. o Służbie Kontrwywiadu Wojskowego oraz Służbie Wywiadu Wojskowego (Dz. U. z 2023 r. poz. 81, 1834 i 1860);”,</w:t>
      </w:r>
    </w:p>
    <w:p w14:paraId="54F78A2D" w14:textId="77777777" w:rsidR="00003648" w:rsidRPr="00EB7BA0" w:rsidRDefault="00003648" w:rsidP="00EB7BA0">
      <w:pPr>
        <w:pStyle w:val="LITlitera"/>
        <w:keepNext/>
      </w:pPr>
      <w:r w:rsidRPr="00EB7BA0">
        <w:t>b)</w:t>
      </w:r>
      <w:r w:rsidRPr="00EB7BA0">
        <w:tab/>
        <w:t>pkt 3 otrzymuje brzmienie:</w:t>
      </w:r>
    </w:p>
    <w:p w14:paraId="377CB0E5" w14:textId="41B516C6" w:rsidR="00003648" w:rsidRPr="00EB7BA0" w:rsidRDefault="00003648" w:rsidP="00003648">
      <w:pPr>
        <w:pStyle w:val="ZLITPKTzmpktliter"/>
      </w:pPr>
      <w:r w:rsidRPr="00EB7BA0">
        <w:t>„3)</w:t>
      </w:r>
      <w:r w:rsidRPr="00EB7BA0">
        <w:tab/>
        <w:t xml:space="preserve">Komendant Główny Policji, Komendant Centralnego Biura Śledczego Policji, Komendant Biura Spraw Wewnętrznych Policji, Komendant Centralnego Biura Zwalczania Cyberprzestępczości, komendant </w:t>
      </w:r>
      <w:r w:rsidRPr="00C47D96">
        <w:t>wojewódzki Policji</w:t>
      </w:r>
      <w:r w:rsidR="00D97ABB" w:rsidRPr="00C47D96">
        <w:t>, Komendant Stołeczny Policji</w:t>
      </w:r>
      <w:r w:rsidRPr="00EB7BA0">
        <w:t xml:space="preserve"> lub upoważnieni przez nich policjanci – na zasadach i w trybie </w:t>
      </w:r>
      <w:r w:rsidRPr="00C47D96">
        <w:t>określony</w:t>
      </w:r>
      <w:r w:rsidR="00D97ABB" w:rsidRPr="00C47D96">
        <w:t>ch</w:t>
      </w:r>
      <w:r w:rsidRPr="00C47D96">
        <w:t xml:space="preserve"> </w:t>
      </w:r>
      <w:r w:rsidRPr="00EB7BA0">
        <w:t xml:space="preserve">w art. 20 ust. 1d i 1e </w:t>
      </w:r>
      <w:bookmarkStart w:id="2" w:name="_Hlk130376247"/>
      <w:r w:rsidRPr="00EB7BA0">
        <w:t xml:space="preserve">ustawy z dnia 6 kwietnia 1990 r. o Policji </w:t>
      </w:r>
      <w:bookmarkEnd w:id="2"/>
      <w:r w:rsidRPr="00EB7BA0">
        <w:t>(Dz. U. z 2024 r. poz. 145 i 1006);”,</w:t>
      </w:r>
    </w:p>
    <w:p w14:paraId="459B2525" w14:textId="77777777" w:rsidR="00003648" w:rsidRPr="00EB7BA0" w:rsidRDefault="00003648" w:rsidP="00EB7BA0">
      <w:pPr>
        <w:pStyle w:val="LITlitera"/>
        <w:keepNext/>
      </w:pPr>
      <w:r w:rsidRPr="00EB7BA0">
        <w:t>c)</w:t>
      </w:r>
      <w:r w:rsidRPr="00EB7BA0">
        <w:tab/>
        <w:t>pkt 12 otrzymuje brzmienie:</w:t>
      </w:r>
    </w:p>
    <w:p w14:paraId="6BECE21E" w14:textId="24BA95EE" w:rsidR="00003648" w:rsidRPr="00EB7BA0" w:rsidRDefault="00003648" w:rsidP="00003648">
      <w:pPr>
        <w:pStyle w:val="ZLITPKTzmpktliter"/>
      </w:pPr>
      <w:r w:rsidRPr="00EB7BA0">
        <w:t>„12)</w:t>
      </w:r>
      <w:r w:rsidRPr="00EB7BA0">
        <w:tab/>
        <w:t xml:space="preserve">Komendant Główny Straży Granicznej, Komendant Biura Spraw Wewnętrznych Straży Granicznej, komendant oddziału Straży Granicznej lub upoważnieni przez nich funkcjonariusze Straży Granicznej – na zasadach i w trybie </w:t>
      </w:r>
      <w:r w:rsidRPr="00C47D96">
        <w:t>określony</w:t>
      </w:r>
      <w:r w:rsidR="00571DCD" w:rsidRPr="00C47D96">
        <w:t>ch</w:t>
      </w:r>
      <w:r w:rsidRPr="00C47D96">
        <w:t xml:space="preserve"> </w:t>
      </w:r>
      <w:r w:rsidRPr="00EB7BA0">
        <w:t>w art. 10a ustawy z dnia 12 października 1990 r. o Straży Granicznej (Dz. U. z 2024 r. poz. 915);”,</w:t>
      </w:r>
    </w:p>
    <w:p w14:paraId="79AB8564" w14:textId="77777777" w:rsidR="00003648" w:rsidRPr="00EB7BA0" w:rsidRDefault="00003648" w:rsidP="00EB7BA0">
      <w:pPr>
        <w:pStyle w:val="LITlitera"/>
        <w:keepNext/>
      </w:pPr>
      <w:r w:rsidRPr="00EB7BA0">
        <w:t>d)</w:t>
      </w:r>
      <w:r w:rsidRPr="00EB7BA0">
        <w:tab/>
        <w:t>w pkt 18 kropkę zastępuje się średnikiem i dodaje się pkt 19 i 20 w brzmieniu:</w:t>
      </w:r>
    </w:p>
    <w:p w14:paraId="44294E21" w14:textId="70AC9696" w:rsidR="00003648" w:rsidRPr="00EB7BA0" w:rsidRDefault="00003648" w:rsidP="00003648">
      <w:pPr>
        <w:pStyle w:val="ZLITPKTzmpktliter"/>
      </w:pPr>
      <w:r w:rsidRPr="00EB7BA0">
        <w:t>„19)</w:t>
      </w:r>
      <w:r w:rsidRPr="00EB7BA0">
        <w:tab/>
        <w:t xml:space="preserve">Inspektor </w:t>
      </w:r>
      <w:bookmarkStart w:id="3" w:name="_Hlk177113766"/>
      <w:r w:rsidRPr="00EB7BA0">
        <w:t>Nadzoru Wewnętrznego</w:t>
      </w:r>
      <w:bookmarkEnd w:id="3"/>
      <w:r w:rsidRPr="00EB7BA0">
        <w:t xml:space="preserve"> lub upoważniony przez niego inspektor </w:t>
      </w:r>
      <w:r w:rsidRPr="00C47D96">
        <w:t>Biura</w:t>
      </w:r>
      <w:r w:rsidR="00571DCD" w:rsidRPr="00C47D96">
        <w:t xml:space="preserve"> Nadzoru Wewnętrznego</w:t>
      </w:r>
      <w:r w:rsidRPr="00C47D96">
        <w:t xml:space="preserve"> </w:t>
      </w:r>
      <w:bookmarkStart w:id="4" w:name="_Hlk117600409"/>
      <w:r w:rsidRPr="00EB7BA0">
        <w:t>–</w:t>
      </w:r>
      <w:bookmarkEnd w:id="4"/>
      <w:r w:rsidRPr="00EB7BA0">
        <w:t xml:space="preserve"> na zasadach i w trybie </w:t>
      </w:r>
      <w:r w:rsidRPr="00C47D96">
        <w:t>określony</w:t>
      </w:r>
      <w:r w:rsidR="00571DCD" w:rsidRPr="00C47D96">
        <w:t>ch</w:t>
      </w:r>
      <w:r w:rsidRPr="00C47D96">
        <w:t xml:space="preserve"> </w:t>
      </w:r>
      <w:r w:rsidRPr="00EB7BA0">
        <w:t>w art. 11t ustawy z dnia 21 czerwca 1996 r. o szczególnych formach sprawowania nadzoru przez ministra właściwego do spraw wewnętrznych (Dz. U. z 2024 r. poz. 309);</w:t>
      </w:r>
    </w:p>
    <w:p w14:paraId="7FA72B1D" w14:textId="7111380E" w:rsidR="00003648" w:rsidRPr="00EB7BA0" w:rsidRDefault="00003648" w:rsidP="00003648">
      <w:pPr>
        <w:pStyle w:val="ZLITPKTzmpktliter"/>
      </w:pPr>
      <w:r w:rsidRPr="00EB7BA0">
        <w:t>20)</w:t>
      </w:r>
      <w:r w:rsidRPr="00EB7BA0">
        <w:tab/>
        <w:t xml:space="preserve">Komendant Główny Żandarmerii Wojskowej, komendant oddziału Żandarmerii Wojskowej lub upoważnieni przez nich żołnierze Żandarmerii Wojskowej – na zasadach i w trybie </w:t>
      </w:r>
      <w:r w:rsidRPr="00C47D96">
        <w:t>określony</w:t>
      </w:r>
      <w:r w:rsidR="006E261A" w:rsidRPr="00C47D96">
        <w:t>ch</w:t>
      </w:r>
      <w:r w:rsidRPr="00C47D96">
        <w:t xml:space="preserve"> </w:t>
      </w:r>
      <w:r w:rsidRPr="00EB7BA0">
        <w:t xml:space="preserve">w art. 29 ust. 4 i 5 ustawy </w:t>
      </w:r>
      <w:bookmarkStart w:id="5" w:name="_Hlk130376042"/>
      <w:r w:rsidRPr="00EB7BA0">
        <w:t xml:space="preserve">z dnia 24 sierpnia 2001 r. o Żandarmerii </w:t>
      </w:r>
      <w:r w:rsidRPr="00EB7BA0">
        <w:lastRenderedPageBreak/>
        <w:t xml:space="preserve">Wojskowej i wojskowych organach porządkowych </w:t>
      </w:r>
      <w:bookmarkEnd w:id="5"/>
      <w:r w:rsidRPr="00EB7BA0">
        <w:t>(Dz. U. z 2023 r. poz. 1266 i 1860).”;</w:t>
      </w:r>
    </w:p>
    <w:p w14:paraId="4B2E03A7" w14:textId="77777777" w:rsidR="00003648" w:rsidRPr="00EB7BA0" w:rsidRDefault="00003648" w:rsidP="00EB7BA0">
      <w:pPr>
        <w:pStyle w:val="PKTpunkt"/>
        <w:keepNext/>
      </w:pPr>
      <w:r w:rsidRPr="00EB7BA0">
        <w:t>7)</w:t>
      </w:r>
      <w:r w:rsidRPr="00EB7BA0">
        <w:tab/>
        <w:t>w art. 26 dodaje się ust. 5 w brzmieniu:</w:t>
      </w:r>
    </w:p>
    <w:p w14:paraId="3F4EEAEB" w14:textId="77777777" w:rsidR="00003648" w:rsidRPr="00EB7BA0" w:rsidRDefault="00003648" w:rsidP="00003648">
      <w:pPr>
        <w:pStyle w:val="ZUSTzmustartykuempunktem"/>
      </w:pPr>
      <w:r w:rsidRPr="00EB7BA0">
        <w:t>„5. Przepisy ust. 1 zdanie pierwsze oraz ust. 2 zdanie pierwsze stosuje się również do podmiotu, który otrzymał informacje gospodarcze od biura, działając na rzecz innego podmiotu.”;</w:t>
      </w:r>
    </w:p>
    <w:p w14:paraId="51971DA0" w14:textId="77777777" w:rsidR="00003648" w:rsidRPr="00EB7BA0" w:rsidRDefault="00003648" w:rsidP="00EB7BA0">
      <w:pPr>
        <w:pStyle w:val="PKTpunkt"/>
        <w:keepNext/>
      </w:pPr>
      <w:r w:rsidRPr="00EB7BA0">
        <w:t>8)</w:t>
      </w:r>
      <w:r w:rsidRPr="00EB7BA0">
        <w:tab/>
        <w:t>w art. 27:</w:t>
      </w:r>
    </w:p>
    <w:p w14:paraId="2D585E50" w14:textId="77777777" w:rsidR="00003648" w:rsidRPr="00EB7BA0" w:rsidRDefault="00003648" w:rsidP="00EB7BA0">
      <w:pPr>
        <w:pStyle w:val="LITlitera"/>
        <w:keepNext/>
      </w:pPr>
      <w:r w:rsidRPr="00EB7BA0">
        <w:t>a)</w:t>
      </w:r>
      <w:r w:rsidRPr="00EB7BA0">
        <w:tab/>
        <w:t>ust. 2 otrzymuje brzmienie:</w:t>
      </w:r>
    </w:p>
    <w:p w14:paraId="3226FF13" w14:textId="77777777" w:rsidR="00003648" w:rsidRPr="00EB7BA0" w:rsidRDefault="00003648" w:rsidP="00EB7BA0">
      <w:pPr>
        <w:pStyle w:val="ZLITUSTzmustliter"/>
        <w:keepNext/>
      </w:pPr>
      <w:r w:rsidRPr="00EB7BA0">
        <w:t>„2. Rejestr zapytań obejmuje informację o złożonym wniosku o udostępnienie informacji gospodarczych oraz następujące informacje:</w:t>
      </w:r>
    </w:p>
    <w:p w14:paraId="1D1457D8" w14:textId="77777777" w:rsidR="00003648" w:rsidRPr="00EB7BA0" w:rsidRDefault="00003648" w:rsidP="00003648">
      <w:pPr>
        <w:pStyle w:val="ZLITPKTzmpktliter"/>
      </w:pPr>
      <w:r w:rsidRPr="00EB7BA0">
        <w:t>1)</w:t>
      </w:r>
      <w:r w:rsidRPr="00EB7BA0">
        <w:tab/>
        <w:t>datę ujawnienia informacji gospodarczych;</w:t>
      </w:r>
    </w:p>
    <w:p w14:paraId="307AA813" w14:textId="77777777" w:rsidR="00003648" w:rsidRPr="00EB7BA0" w:rsidRDefault="00003648" w:rsidP="00003648">
      <w:pPr>
        <w:pStyle w:val="ZLITPKTzmpktliter"/>
      </w:pPr>
      <w:r w:rsidRPr="00EB7BA0">
        <w:t>2)</w:t>
      </w:r>
      <w:r w:rsidRPr="00EB7BA0">
        <w:tab/>
        <w:t>oznaczenie podmiotu, któremu ujawniono informacje gospodarcze, a jeżeli podmiot ten otrzymał informacje gospodarcze od biura za pośrednictwem podmiotu działającego na jego rzecz, również dane tego podmiotu, o których mowa w art. 22 ust. 2b pkt 2 lit. a;</w:t>
      </w:r>
    </w:p>
    <w:p w14:paraId="6C8EB9FD" w14:textId="77777777" w:rsidR="00003648" w:rsidRPr="00EB7BA0" w:rsidRDefault="00003648" w:rsidP="00003648">
      <w:pPr>
        <w:pStyle w:val="ZLITPKTzmpktliter"/>
      </w:pPr>
      <w:r w:rsidRPr="00EB7BA0">
        <w:t>3)</w:t>
      </w:r>
      <w:r w:rsidRPr="00EB7BA0">
        <w:tab/>
        <w:t>wskazanie ujawnionych danych.”,</w:t>
      </w:r>
    </w:p>
    <w:p w14:paraId="3A821DFD" w14:textId="77777777" w:rsidR="00003648" w:rsidRPr="00EB7BA0" w:rsidRDefault="00003648" w:rsidP="00EB7BA0">
      <w:pPr>
        <w:pStyle w:val="LITlitera"/>
        <w:keepNext/>
      </w:pPr>
      <w:r w:rsidRPr="00EB7BA0">
        <w:t>b)</w:t>
      </w:r>
      <w:r w:rsidRPr="00EB7BA0">
        <w:tab/>
        <w:t>ust. 4 otrzymuje brzmienie:</w:t>
      </w:r>
    </w:p>
    <w:p w14:paraId="2CC54F26" w14:textId="6CB357DA" w:rsidR="00003648" w:rsidRPr="00EB7BA0" w:rsidRDefault="00003648" w:rsidP="00003648">
      <w:pPr>
        <w:pStyle w:val="ZLITUSTzmustliter"/>
      </w:pPr>
      <w:r w:rsidRPr="00EB7BA0">
        <w:t>„</w:t>
      </w:r>
      <w:r w:rsidR="00941FA2" w:rsidRPr="00C47D96">
        <w:t>4. Nie podaje się informacji o złożonym wniosku o udostępnienie informacji gospodarczych oraz informacji, o których mowa w ust. 2, jeżeli z wnioskiem wystąpiły podmioty, o których mowa w art. 25 ust. 1.</w:t>
      </w:r>
      <w:r w:rsidRPr="00EB7BA0">
        <w:t>”;</w:t>
      </w:r>
    </w:p>
    <w:p w14:paraId="287A2F49" w14:textId="77777777" w:rsidR="00003648" w:rsidRPr="00EB7BA0" w:rsidRDefault="00003648" w:rsidP="00EB7BA0">
      <w:pPr>
        <w:pStyle w:val="PKTpunkt"/>
        <w:keepNext/>
      </w:pPr>
      <w:r w:rsidRPr="00EB7BA0">
        <w:t>9)</w:t>
      </w:r>
      <w:r w:rsidRPr="00EB7BA0">
        <w:tab/>
        <w:t>po art. 32 dodaje się art. 32a w brzmieniu:</w:t>
      </w:r>
    </w:p>
    <w:p w14:paraId="7274CC1F" w14:textId="77777777" w:rsidR="00003648" w:rsidRPr="00EB7BA0" w:rsidRDefault="00003648" w:rsidP="00003648">
      <w:pPr>
        <w:pStyle w:val="ZARTzmartartykuempunktem"/>
      </w:pPr>
      <w:r w:rsidRPr="00EB7BA0">
        <w:t xml:space="preserve">„Art. 32a. 1. Minister </w:t>
      </w:r>
      <w:bookmarkStart w:id="6" w:name="_Hlk117593200"/>
      <w:r w:rsidRPr="00EB7BA0">
        <w:t xml:space="preserve">właściwy do spraw gospodarki </w:t>
      </w:r>
      <w:bookmarkEnd w:id="6"/>
      <w:r w:rsidRPr="00EB7BA0">
        <w:t>może wystąpić do biura w sprawach z zakresu nadzoru nad biurem, o którym mowa w art. 32 ust. 1.</w:t>
      </w:r>
    </w:p>
    <w:p w14:paraId="05C7C1D8" w14:textId="77777777" w:rsidR="00003648" w:rsidRPr="00EB7BA0" w:rsidRDefault="00003648" w:rsidP="00003648">
      <w:pPr>
        <w:pStyle w:val="ZUSTzmustartykuempunktem"/>
      </w:pPr>
      <w:bookmarkStart w:id="7" w:name="_Hlk128480311"/>
      <w:r w:rsidRPr="00EB7BA0">
        <w:t>2. Biuro może w terminie określonym przez ministra właściwego do spraw gospodarki, nie krótszym niż 14 dni, licząc od dnia otrzymania przez biuro wystąpienia ministra, o którym mowa w ust. 1, przedstawić swoje stanowisko w sprawie, której dotyczy wystąpienie</w:t>
      </w:r>
      <w:bookmarkStart w:id="8" w:name="_Hlk117596355"/>
      <w:r w:rsidRPr="00EB7BA0">
        <w:t>.</w:t>
      </w:r>
      <w:bookmarkEnd w:id="7"/>
      <w:r w:rsidRPr="00EB7BA0">
        <w:t>”</w:t>
      </w:r>
      <w:bookmarkEnd w:id="8"/>
      <w:r w:rsidRPr="00EB7BA0">
        <w:t>;</w:t>
      </w:r>
    </w:p>
    <w:p w14:paraId="5B642341" w14:textId="77777777" w:rsidR="00003648" w:rsidRPr="00EB7BA0" w:rsidRDefault="00003648" w:rsidP="00EB7BA0">
      <w:pPr>
        <w:pStyle w:val="PKTpunkt"/>
        <w:keepNext/>
      </w:pPr>
      <w:r w:rsidRPr="00EB7BA0">
        <w:t>10)</w:t>
      </w:r>
      <w:r w:rsidRPr="00EB7BA0">
        <w:tab/>
        <w:t>w art. 41 dodaje się ust. 3 w brzmieniu:</w:t>
      </w:r>
    </w:p>
    <w:p w14:paraId="2BA95FC3" w14:textId="77777777" w:rsidR="00003648" w:rsidRPr="00EB7BA0" w:rsidRDefault="00003648" w:rsidP="00003648">
      <w:pPr>
        <w:pStyle w:val="ZUSTzmustartykuempunktem"/>
      </w:pPr>
      <w:r w:rsidRPr="00EB7BA0">
        <w:t>„3. Stanowisko, o którym mowa w ust. 2, podpisane przez kontrolującego wraz z protokołem kontroli</w:t>
      </w:r>
      <w:r w:rsidRPr="00EB7BA0" w:rsidDel="006074B1">
        <w:t xml:space="preserve"> </w:t>
      </w:r>
      <w:r w:rsidRPr="00EB7BA0">
        <w:t>kontrolujący przedkłada osobie upoważnionej do reprezentowania biura.”;</w:t>
      </w:r>
    </w:p>
    <w:p w14:paraId="1BCB8BF1" w14:textId="77777777" w:rsidR="00003648" w:rsidRPr="00EB7BA0" w:rsidRDefault="00003648" w:rsidP="00EB7BA0">
      <w:pPr>
        <w:pStyle w:val="PKTpunkt"/>
        <w:keepNext/>
      </w:pPr>
      <w:r w:rsidRPr="00EB7BA0">
        <w:lastRenderedPageBreak/>
        <w:t>11)</w:t>
      </w:r>
      <w:r w:rsidRPr="00EB7BA0">
        <w:tab/>
        <w:t>w art. 43 ust. 1 otrzymuje brzmienie:</w:t>
      </w:r>
    </w:p>
    <w:p w14:paraId="6AC456B1" w14:textId="77777777" w:rsidR="00003648" w:rsidRPr="00EB7BA0" w:rsidRDefault="00003648" w:rsidP="00003648">
      <w:pPr>
        <w:pStyle w:val="ZUSTzmustartykuempunktem"/>
      </w:pPr>
      <w:r w:rsidRPr="00EB7BA0">
        <w:t>„1. W razie powzięcia uzasadnionego podejrzenia naruszenia przez biuro przepisów ustawy lub regulaminu lub w razie stwierdzenia w wyniku kontroli takiego naruszenia, minister właściwy do spraw gospodarki wszczyna postępowanie w sprawie wydania decyzji nakazującej usunięcie nieprawidłowości. W decyzji tej określa się termin usunięcia stwierdzonych nieprawidłowości.”.</w:t>
      </w:r>
    </w:p>
    <w:p w14:paraId="093EC2B5" w14:textId="45057A5C" w:rsidR="00003648" w:rsidRPr="00EB7BA0" w:rsidRDefault="00003648" w:rsidP="00003648">
      <w:pPr>
        <w:pStyle w:val="ARTartustawynprozporzdzenia"/>
      </w:pPr>
      <w:r w:rsidRPr="00EB7BA0">
        <w:rPr>
          <w:rStyle w:val="Ppogrubienie"/>
        </w:rPr>
        <w:t>Art. 2.</w:t>
      </w:r>
      <w:r w:rsidRPr="00EB7BA0">
        <w:t> 1.</w:t>
      </w:r>
      <w:r w:rsidR="00941FA2" w:rsidRPr="00EB7BA0">
        <w:rPr>
          <w:lang w:eastAsia="en-US"/>
        </w:rPr>
        <w:t> </w:t>
      </w:r>
      <w:r w:rsidR="00941FA2" w:rsidRPr="00C47D96">
        <w:t>Biuro informacji gospodarczej wykonujące działalność gospodarczą w dniu wejścia w życie niniejszej ustawy dostosuje, w drodze uchwały, regulamin zarządzania danymi, o którym mowa w art. 11 ust. 1 ustawy zmienianej w art. 1, do przepisów art. 22 ust. 2a i 2b oraz art. 27 ust. 2 i 4 ustawy zmienianej w art. 1, w brzmieniu nadanym niniejszą ustawą, w terminie 6 miesięcy od dnia wejścia w życie tych przepisów.</w:t>
      </w:r>
    </w:p>
    <w:p w14:paraId="47C05DB7" w14:textId="77777777" w:rsidR="00003648" w:rsidRPr="00EB7BA0" w:rsidRDefault="00003648" w:rsidP="00003648">
      <w:pPr>
        <w:pStyle w:val="USTustnpkodeksu"/>
      </w:pPr>
      <w:r w:rsidRPr="00EB7BA0">
        <w:t>2. Biuro informacji gospodarczej przekazuje uchwałę, o której mowa w ust. 1, w terminie 14 dni od dnia jej powzięcia ministrowi właściwemu do spraw gospodarki do zatwierdzenia.</w:t>
      </w:r>
    </w:p>
    <w:p w14:paraId="39D805A8" w14:textId="3D69A715" w:rsidR="00003648" w:rsidRPr="00EB7BA0" w:rsidRDefault="00003648" w:rsidP="00003648">
      <w:pPr>
        <w:pStyle w:val="USTustnpkodeksu"/>
      </w:pPr>
      <w:r w:rsidRPr="00EB7BA0">
        <w:t>3. W przypadku gdy biuro informacji gospodarczej nie przekaże ministrowi właściwemu do spraw gospodarki uchwały, o której mowa w ust. 1, w terminie, o którym mowa w ust. 2, do zatwierdzenia, minister właściwy do spraw gospodarki wydaje decyzję o zakazie wykonywania działalności gospodarczej przez</w:t>
      </w:r>
      <w:r w:rsidR="006E261A" w:rsidRPr="00EB7BA0">
        <w:t xml:space="preserve"> </w:t>
      </w:r>
      <w:r w:rsidR="006E261A" w:rsidRPr="00C47D96">
        <w:t>to</w:t>
      </w:r>
      <w:r w:rsidRPr="00C47D96">
        <w:t xml:space="preserve"> </w:t>
      </w:r>
      <w:r w:rsidRPr="00EB7BA0">
        <w:t>biuro.</w:t>
      </w:r>
    </w:p>
    <w:p w14:paraId="2F5DBF25" w14:textId="3D5AA768" w:rsidR="00003648" w:rsidRPr="00EB7BA0" w:rsidRDefault="00003648" w:rsidP="00003648">
      <w:pPr>
        <w:pStyle w:val="USTustnpkodeksu"/>
      </w:pPr>
      <w:r w:rsidRPr="00EB7BA0">
        <w:t>4. </w:t>
      </w:r>
      <w:bookmarkStart w:id="9" w:name="_Hlk170306127"/>
      <w:r w:rsidR="00D94AE8" w:rsidRPr="00C47D96">
        <w:t>Regulaminy zarządzania danymi lub zmiany w tych regulaminach przekazane ministrowi właściwemu do spraw gospodarki do zatwierdzenia przed dniem wejścia w życie przepisów art. 22 ust. 2a i 2b oraz art. 27 ust. 2 i 4 ustawy zmienianej w art. 1, w brzmieniu nadanym niniejszą ustawą, i niezatwierdzone przed dniem wejścia w życie tych przepisów, podlegają zwrotowi celem dostosowania, o którym mowa w ust. 1.</w:t>
      </w:r>
    </w:p>
    <w:bookmarkEnd w:id="9"/>
    <w:p w14:paraId="3A7AC25D" w14:textId="6A7DC33B" w:rsidR="00003648" w:rsidRPr="00EB7BA0" w:rsidRDefault="00003648" w:rsidP="00003648">
      <w:pPr>
        <w:pStyle w:val="ARTartustawynprozporzdzenia"/>
      </w:pPr>
      <w:r w:rsidRPr="00EB7BA0">
        <w:rPr>
          <w:rStyle w:val="Ppogrubienie"/>
        </w:rPr>
        <w:t>Art. 3.</w:t>
      </w:r>
      <w:r w:rsidRPr="00EB7BA0">
        <w:t> Informację o wysokości opłat za usługi biura informacji gospodarczej, o której mowa w art. 11b ustawy zmienianej w art. 1, zarząd biura</w:t>
      </w:r>
      <w:r w:rsidR="006E261A" w:rsidRPr="00EB7BA0">
        <w:t xml:space="preserve"> </w:t>
      </w:r>
      <w:r w:rsidR="006E261A" w:rsidRPr="00C47D96">
        <w:t>informacji gospodarczej</w:t>
      </w:r>
      <w:r w:rsidRPr="00EB7BA0">
        <w:t xml:space="preserve"> publikuje w terminie 30 dni od dnia wejścia w życie niniejszej ustawy.</w:t>
      </w:r>
    </w:p>
    <w:p w14:paraId="3416480B" w14:textId="11B2A485" w:rsidR="005E31CC" w:rsidRPr="00C47D96" w:rsidRDefault="00003648" w:rsidP="00EB7BA0">
      <w:pPr>
        <w:pStyle w:val="ARTartustawynprozporzdzenia"/>
      </w:pPr>
      <w:r w:rsidRPr="00EB7BA0">
        <w:rPr>
          <w:rStyle w:val="Ppogrubienie"/>
        </w:rPr>
        <w:t>Art. 4.</w:t>
      </w:r>
      <w:r w:rsidRPr="00EB7BA0">
        <w:t> Ustawa wchodzi w życie po upływie 30 dni od dnia ogłoszenia, z wyjątkiem art. 1 pkt 5 i 8, które wchodzą w życie po upływie 6 miesięcy od dnia ogłoszenia.</w:t>
      </w:r>
    </w:p>
    <w:sectPr w:rsidR="005E31CC" w:rsidRPr="00C47D96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8A4FF" w14:textId="77777777" w:rsidR="005842AA" w:rsidRDefault="005842AA">
      <w:r>
        <w:separator/>
      </w:r>
    </w:p>
  </w:endnote>
  <w:endnote w:type="continuationSeparator" w:id="0">
    <w:p w14:paraId="0ED5FDE3" w14:textId="77777777" w:rsidR="005842AA" w:rsidRDefault="0058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1EE9" w14:textId="77777777" w:rsidR="005842AA" w:rsidRDefault="005842AA">
      <w:r>
        <w:separator/>
      </w:r>
    </w:p>
  </w:footnote>
  <w:footnote w:type="continuationSeparator" w:id="0">
    <w:p w14:paraId="43B2310D" w14:textId="77777777" w:rsidR="005842AA" w:rsidRDefault="0058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4D2EE" w14:textId="01C8D94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A3E09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53A1">
      <w:rPr>
        <w:rStyle w:val="Ppogrubienie"/>
        <w:noProof/>
      </w:rPr>
      <w:t>2024-09-13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53A1">
          <w:rPr>
            <w:rStyle w:val="Ppogrubienie"/>
            <w:noProof/>
          </w:rPr>
          <w:t>117-2.NK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A3E09">
          <w:rPr>
            <w:rStyle w:val="Ppogrubienie"/>
            <w:noProof/>
          </w:rPr>
          <w:t>4</w:t>
        </w:r>
        <w:r w:rsidRPr="00084E7F">
          <w:rPr>
            <w:rStyle w:val="Ppogrubienie"/>
          </w:rPr>
          <w:fldChar w:fldCharType="end"/>
        </w:r>
      </w:sdtContent>
    </w:sdt>
  </w:p>
  <w:p w14:paraId="7AFCB319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3AD72F" wp14:editId="1B5E241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03648">
      <w:rPr>
        <w:rStyle w:val="Ppogrubienie"/>
      </w:rPr>
      <w:t xml:space="preserve"> 554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71D12" w14:textId="7719A8C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B7BA0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853A1">
      <w:rPr>
        <w:rStyle w:val="Ppogrubienie"/>
        <w:noProof/>
      </w:rPr>
      <w:t>2024-09-13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853A1">
          <w:rPr>
            <w:rStyle w:val="Ppogrubienie"/>
            <w:noProof/>
          </w:rPr>
          <w:t>117-2.NK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902EC8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9BE75E" wp14:editId="4907C68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695304">
    <w:abstractNumId w:val="24"/>
  </w:num>
  <w:num w:numId="2" w16cid:durableId="1235310666">
    <w:abstractNumId w:val="24"/>
  </w:num>
  <w:num w:numId="3" w16cid:durableId="1514565308">
    <w:abstractNumId w:val="19"/>
  </w:num>
  <w:num w:numId="4" w16cid:durableId="143399945">
    <w:abstractNumId w:val="19"/>
  </w:num>
  <w:num w:numId="5" w16cid:durableId="1899894667">
    <w:abstractNumId w:val="38"/>
  </w:num>
  <w:num w:numId="6" w16cid:durableId="1253509614">
    <w:abstractNumId w:val="34"/>
  </w:num>
  <w:num w:numId="7" w16cid:durableId="2096319920">
    <w:abstractNumId w:val="38"/>
  </w:num>
  <w:num w:numId="8" w16cid:durableId="2109886777">
    <w:abstractNumId w:val="34"/>
  </w:num>
  <w:num w:numId="9" w16cid:durableId="1134297732">
    <w:abstractNumId w:val="38"/>
  </w:num>
  <w:num w:numId="10" w16cid:durableId="1890725593">
    <w:abstractNumId w:val="34"/>
  </w:num>
  <w:num w:numId="11" w16cid:durableId="1330519998">
    <w:abstractNumId w:val="15"/>
  </w:num>
  <w:num w:numId="12" w16cid:durableId="587276494">
    <w:abstractNumId w:val="10"/>
  </w:num>
  <w:num w:numId="13" w16cid:durableId="366411965">
    <w:abstractNumId w:val="16"/>
  </w:num>
  <w:num w:numId="14" w16cid:durableId="673579432">
    <w:abstractNumId w:val="28"/>
  </w:num>
  <w:num w:numId="15" w16cid:durableId="1417898914">
    <w:abstractNumId w:val="15"/>
  </w:num>
  <w:num w:numId="16" w16cid:durableId="140856753">
    <w:abstractNumId w:val="17"/>
  </w:num>
  <w:num w:numId="17" w16cid:durableId="1886989100">
    <w:abstractNumId w:val="8"/>
  </w:num>
  <w:num w:numId="18" w16cid:durableId="119690830">
    <w:abstractNumId w:val="3"/>
  </w:num>
  <w:num w:numId="19" w16cid:durableId="290287807">
    <w:abstractNumId w:val="2"/>
  </w:num>
  <w:num w:numId="20" w16cid:durableId="1132751690">
    <w:abstractNumId w:val="1"/>
  </w:num>
  <w:num w:numId="21" w16cid:durableId="5253658">
    <w:abstractNumId w:val="0"/>
  </w:num>
  <w:num w:numId="22" w16cid:durableId="490759328">
    <w:abstractNumId w:val="9"/>
  </w:num>
  <w:num w:numId="23" w16cid:durableId="1313097018">
    <w:abstractNumId w:val="7"/>
  </w:num>
  <w:num w:numId="24" w16cid:durableId="971440506">
    <w:abstractNumId w:val="6"/>
  </w:num>
  <w:num w:numId="25" w16cid:durableId="1727873167">
    <w:abstractNumId w:val="5"/>
  </w:num>
  <w:num w:numId="26" w16cid:durableId="1384597554">
    <w:abstractNumId w:val="4"/>
  </w:num>
  <w:num w:numId="27" w16cid:durableId="453601919">
    <w:abstractNumId w:val="36"/>
  </w:num>
  <w:num w:numId="28" w16cid:durableId="1705010769">
    <w:abstractNumId w:val="27"/>
  </w:num>
  <w:num w:numId="29" w16cid:durableId="302317750">
    <w:abstractNumId w:val="39"/>
  </w:num>
  <w:num w:numId="30" w16cid:durableId="594676742">
    <w:abstractNumId w:val="35"/>
  </w:num>
  <w:num w:numId="31" w16cid:durableId="1238436779">
    <w:abstractNumId w:val="20"/>
  </w:num>
  <w:num w:numId="32" w16cid:durableId="1448624088">
    <w:abstractNumId w:val="11"/>
  </w:num>
  <w:num w:numId="33" w16cid:durableId="948924917">
    <w:abstractNumId w:val="33"/>
  </w:num>
  <w:num w:numId="34" w16cid:durableId="1354381887">
    <w:abstractNumId w:val="21"/>
  </w:num>
  <w:num w:numId="35" w16cid:durableId="6836042">
    <w:abstractNumId w:val="18"/>
  </w:num>
  <w:num w:numId="36" w16cid:durableId="1774477678">
    <w:abstractNumId w:val="23"/>
  </w:num>
  <w:num w:numId="37" w16cid:durableId="1207763499">
    <w:abstractNumId w:val="29"/>
  </w:num>
  <w:num w:numId="38" w16cid:durableId="414320685">
    <w:abstractNumId w:val="26"/>
  </w:num>
  <w:num w:numId="39" w16cid:durableId="668145117">
    <w:abstractNumId w:val="14"/>
  </w:num>
  <w:num w:numId="40" w16cid:durableId="204105685">
    <w:abstractNumId w:val="32"/>
  </w:num>
  <w:num w:numId="41" w16cid:durableId="517429023">
    <w:abstractNumId w:val="30"/>
  </w:num>
  <w:num w:numId="42" w16cid:durableId="1078555325">
    <w:abstractNumId w:val="22"/>
  </w:num>
  <w:num w:numId="43" w16cid:durableId="1927688119">
    <w:abstractNumId w:val="37"/>
  </w:num>
  <w:num w:numId="44" w16cid:durableId="1235238886">
    <w:abstractNumId w:val="13"/>
  </w:num>
  <w:num w:numId="45" w16cid:durableId="17584065">
    <w:abstractNumId w:val="40"/>
  </w:num>
  <w:num w:numId="46" w16cid:durableId="1989893883">
    <w:abstractNumId w:val="25"/>
  </w:num>
  <w:num w:numId="47" w16cid:durableId="2005737097">
    <w:abstractNumId w:val="12"/>
  </w:num>
  <w:num w:numId="48" w16cid:durableId="20277106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648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3A1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033"/>
    <w:rsid w:val="000F2BE3"/>
    <w:rsid w:val="000F3D0D"/>
    <w:rsid w:val="000F6ED4"/>
    <w:rsid w:val="000F7A6E"/>
    <w:rsid w:val="00100541"/>
    <w:rsid w:val="001042BA"/>
    <w:rsid w:val="00106D03"/>
    <w:rsid w:val="00107E2B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DCD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2AA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E79B4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61A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3E09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96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1FA2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191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635"/>
    <w:rsid w:val="00BA561A"/>
    <w:rsid w:val="00BB0DC6"/>
    <w:rsid w:val="00BB15E4"/>
    <w:rsid w:val="00BB1BE7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47D96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AE8"/>
    <w:rsid w:val="00D9505D"/>
    <w:rsid w:val="00D953D0"/>
    <w:rsid w:val="00D959F5"/>
    <w:rsid w:val="00D96884"/>
    <w:rsid w:val="00D97ABB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86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BA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4B43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224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FA330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9BCD82-9497-4DB9-914F-6248CDC8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</TotalTime>
  <Pages>1</Pages>
  <Words>1310</Words>
  <Characters>7862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27</cp:revision>
  <cp:lastPrinted>2024-09-13T11:21:00Z</cp:lastPrinted>
  <dcterms:created xsi:type="dcterms:W3CDTF">2021-04-27T10:54:00Z</dcterms:created>
  <dcterms:modified xsi:type="dcterms:W3CDTF">2024-09-13T11:21:00Z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