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3EA8C" w14:textId="77777777" w:rsidR="001049DA" w:rsidRPr="001049DA" w:rsidRDefault="001049DA" w:rsidP="001049DA">
      <w:pPr>
        <w:pStyle w:val="OZNPROJEKTUwskazaniedatylubwersjiprojektu"/>
      </w:pPr>
      <w:r w:rsidRPr="001049DA">
        <w:t>Projekt</w:t>
      </w:r>
    </w:p>
    <w:p w14:paraId="3489EA1B" w14:textId="77777777" w:rsidR="001049DA" w:rsidRPr="001049DA" w:rsidRDefault="001049DA" w:rsidP="001049DA">
      <w:pPr>
        <w:pStyle w:val="OZNRODZAKTUtznustawalubrozporzdzenieiorganwydajcy"/>
        <w:rPr>
          <w:rStyle w:val="Ppogrubienie"/>
          <w:b/>
        </w:rPr>
      </w:pPr>
      <w:r w:rsidRPr="001049DA">
        <w:rPr>
          <w:rStyle w:val="Ppogrubienie"/>
          <w:b/>
        </w:rPr>
        <w:t>USTAWA</w:t>
      </w:r>
    </w:p>
    <w:p w14:paraId="29E6E135" w14:textId="77777777" w:rsidR="001049DA" w:rsidRPr="001049DA" w:rsidRDefault="001049DA" w:rsidP="001049DA">
      <w:pPr>
        <w:pStyle w:val="DATAAKTUdatauchwalenialubwydaniaaktu"/>
        <w:rPr>
          <w:rStyle w:val="Ppogrubienie"/>
          <w:b w:val="0"/>
        </w:rPr>
      </w:pPr>
      <w:r w:rsidRPr="001049DA">
        <w:rPr>
          <w:rStyle w:val="Ppogrubienie"/>
          <w:b w:val="0"/>
        </w:rPr>
        <w:t>z dnia</w:t>
      </w:r>
      <w:r>
        <w:rPr>
          <w:rStyle w:val="Ppogrubienie"/>
        </w:rPr>
        <w:tab/>
      </w:r>
      <w:r>
        <w:rPr>
          <w:rStyle w:val="Ppogrubienie"/>
        </w:rPr>
        <w:tab/>
      </w:r>
      <w:r>
        <w:rPr>
          <w:rStyle w:val="Ppogrubienie"/>
        </w:rPr>
        <w:tab/>
      </w:r>
      <w:r>
        <w:rPr>
          <w:rStyle w:val="Ppogrubienie"/>
        </w:rPr>
        <w:tab/>
      </w:r>
      <w:r>
        <w:rPr>
          <w:rStyle w:val="Ppogrubienie"/>
        </w:rPr>
        <w:tab/>
      </w:r>
      <w:r>
        <w:rPr>
          <w:rStyle w:val="Ppogrubienie"/>
        </w:rPr>
        <w:tab/>
      </w:r>
      <w:r w:rsidRPr="001049DA">
        <w:rPr>
          <w:rStyle w:val="Ppogrubienie"/>
          <w:b w:val="0"/>
        </w:rPr>
        <w:tab/>
        <w:t>2024 r.</w:t>
      </w:r>
    </w:p>
    <w:p w14:paraId="195A681A" w14:textId="77777777" w:rsidR="001049DA" w:rsidRPr="001049DA" w:rsidRDefault="001049DA" w:rsidP="001049DA">
      <w:pPr>
        <w:pStyle w:val="TYTUAKTUprzedmiotregulacjiustawylubrozporzdzenia"/>
        <w:rPr>
          <w:rStyle w:val="Ppogrubienie"/>
          <w:b/>
        </w:rPr>
      </w:pPr>
      <w:r w:rsidRPr="001049DA">
        <w:rPr>
          <w:rStyle w:val="Ppogrubienie"/>
          <w:b/>
        </w:rPr>
        <w:t>o zmianie ustawy o rehabilitacji zawodowej i społecznej oraz zatrudnianiu osób niepełnosprawnych</w:t>
      </w:r>
    </w:p>
    <w:p w14:paraId="3C58699D" w14:textId="77777777" w:rsidR="001C22FB" w:rsidRDefault="001049DA" w:rsidP="001C22FB">
      <w:pPr>
        <w:pStyle w:val="ARTartustawynprozporzdzenia"/>
      </w:pPr>
      <w:r w:rsidRPr="001049DA">
        <w:rPr>
          <w:rStyle w:val="Ppogrubienie"/>
        </w:rPr>
        <w:t>Art. 1.</w:t>
      </w:r>
      <w:r>
        <w:rPr>
          <w:rStyle w:val="Ppogrubienie"/>
        </w:rPr>
        <w:t> </w:t>
      </w:r>
      <w:r w:rsidRPr="001049DA">
        <w:t xml:space="preserve">W ustawie z dnia 27 sierpnia 1997 r. o rehabilitacji zawodowej i społecznej oraz zatrudnianiu osób niepełnosprawnych (Dz. U. z 2024 r. poz. 44, 858, 1089 i 1165) </w:t>
      </w:r>
      <w:r w:rsidR="001C22FB">
        <w:t>wprowadza się następujące zmiany:</w:t>
      </w:r>
    </w:p>
    <w:p w14:paraId="26D88068" w14:textId="77777777" w:rsidR="001C22FB" w:rsidRDefault="001C22FB" w:rsidP="001C22FB">
      <w:pPr>
        <w:pStyle w:val="PKTpunkt"/>
      </w:pPr>
      <w:r>
        <w:t>1)</w:t>
      </w:r>
      <w:r>
        <w:tab/>
        <w:t>w art. 6bb uchyla się ust. 2;</w:t>
      </w:r>
    </w:p>
    <w:p w14:paraId="5AC2DD7C" w14:textId="77777777" w:rsidR="001049DA" w:rsidRPr="001049DA" w:rsidRDefault="001C22FB" w:rsidP="001C22FB">
      <w:pPr>
        <w:pStyle w:val="PKTpunkt"/>
      </w:pPr>
      <w:r>
        <w:t>2)</w:t>
      </w:r>
      <w:r>
        <w:tab/>
        <w:t>w art. 6b</w:t>
      </w:r>
      <w:r w:rsidRPr="001C22FB">
        <w:rPr>
          <w:rStyle w:val="IGindeksgrny"/>
        </w:rPr>
        <w:t>5</w:t>
      </w:r>
      <w:r>
        <w:t xml:space="preserve"> uchyla się ust. 3a.</w:t>
      </w:r>
    </w:p>
    <w:p w14:paraId="00B7D7BC" w14:textId="77777777" w:rsidR="001049DA" w:rsidRPr="001049DA" w:rsidRDefault="001049DA" w:rsidP="001049DA">
      <w:pPr>
        <w:pStyle w:val="ARTartustawynprozporzdzenia"/>
      </w:pPr>
      <w:r w:rsidRPr="001049DA">
        <w:rPr>
          <w:rStyle w:val="Ppogrubienie"/>
        </w:rPr>
        <w:t>Art. 2.</w:t>
      </w:r>
      <w:r>
        <w:rPr>
          <w:rStyle w:val="Ppogrubienie"/>
        </w:rPr>
        <w:t> </w:t>
      </w:r>
      <w:r w:rsidRPr="001049DA">
        <w:t xml:space="preserve">1. Decyzje i rozstrzygnięcia, na mocy których przyznano prawo do uzależnionych od niepełnosprawności świadczeń rodzinnych, świadczeń z funduszu alimentacyjnego, zasiłków dla opiekunów, świadczeń lub dodatków na pokrycie kosztów utrzymania dziecka lub osoby pełnoletniej w rodzinnej pieczy zastępczej albo świadczenia „aktywni rodzice w pracy” lub „aktywnie w żłobku”, wydane na podstawie orzeczeń o niepełnosprawności albo orzeczeń o stopniu niepełnosprawności, których okres ważności uległ przedłużeniu na podstawie art. 6bb </w:t>
      </w:r>
      <w:r w:rsidR="001C22FB">
        <w:t xml:space="preserve">ust. 1 </w:t>
      </w:r>
      <w:r w:rsidRPr="001049DA">
        <w:t xml:space="preserve">ustawy zmienianej w art. 1 zmienia się w zakresie okresu, na jaki przyznano prawo do tych świadczeń, zasiłków albo dodatków, z uwzględnieniem określonego w art. 6bb </w:t>
      </w:r>
      <w:r w:rsidR="001C22FB">
        <w:t>ust. 1 ustawy zmienianej w art. 1</w:t>
      </w:r>
      <w:r w:rsidRPr="001049DA">
        <w:t xml:space="preserve"> terminu ważności orzeczenia o niepełnosprawności albo orzeczenia o stopniu niepełnosprawności.</w:t>
      </w:r>
    </w:p>
    <w:p w14:paraId="27DBFA2D" w14:textId="77777777" w:rsidR="001049DA" w:rsidRPr="001049DA" w:rsidRDefault="001049DA" w:rsidP="001049DA">
      <w:pPr>
        <w:pStyle w:val="USTustnpkodeksu"/>
      </w:pPr>
      <w:r w:rsidRPr="001049DA">
        <w:t xml:space="preserve">2. Postępowanie w sprawie zmiany decyzji </w:t>
      </w:r>
      <w:r w:rsidR="001C22FB">
        <w:t>i</w:t>
      </w:r>
      <w:r w:rsidRPr="001049DA">
        <w:t xml:space="preserve"> rozstrzygnięć przyznających prawo do świadczeń, </w:t>
      </w:r>
      <w:r w:rsidR="001C22FB">
        <w:t xml:space="preserve">zasiłków albo dodatków, </w:t>
      </w:r>
      <w:r w:rsidRPr="001049DA">
        <w:t>o których mowa w ust. 1, wszczyna się z urzędu na podstawie danych</w:t>
      </w:r>
      <w:r w:rsidR="001C22FB">
        <w:t xml:space="preserve"> z</w:t>
      </w:r>
      <w:r w:rsidRPr="001049DA">
        <w:t xml:space="preserve"> </w:t>
      </w:r>
      <w:r w:rsidR="001C22FB" w:rsidRPr="001049DA">
        <w:t>systemu, o którym mowa w art. 6d ust. 1 ustawy zmienianej w art. 1</w:t>
      </w:r>
      <w:r w:rsidR="001C22FB">
        <w:t>, lub danych z</w:t>
      </w:r>
      <w:r w:rsidRPr="001049DA">
        <w:t xml:space="preserve"> zaświadczenia</w:t>
      </w:r>
      <w:r w:rsidR="001C22FB">
        <w:t>,</w:t>
      </w:r>
      <w:r w:rsidRPr="001049DA">
        <w:t xml:space="preserve"> o którym mowa w art. 6bb ust. 3 ustawy zmienianej w </w:t>
      </w:r>
      <w:r w:rsidR="001C22FB">
        <w:t>art. 1</w:t>
      </w:r>
      <w:r w:rsidRPr="001049DA">
        <w:t xml:space="preserve">. Przepisów art. 10 i art. 61 § 4 ustawy z dnia 14 czerwca 1960 r. </w:t>
      </w:r>
      <w:r w:rsidR="001C22FB">
        <w:t>–</w:t>
      </w:r>
      <w:r w:rsidRPr="001049DA">
        <w:t xml:space="preserve"> Kodeks postępowania administracyjnego (Dz. U. z 2024 r. poz. 572) nie stosuje się.</w:t>
      </w:r>
    </w:p>
    <w:p w14:paraId="3D1950A3" w14:textId="77777777" w:rsidR="001049DA" w:rsidRPr="001049DA" w:rsidRDefault="001049DA" w:rsidP="001049DA">
      <w:pPr>
        <w:pStyle w:val="USTustnpkodeksu"/>
      </w:pPr>
      <w:r w:rsidRPr="001049DA">
        <w:t>3. Przepisy ust. 1</w:t>
      </w:r>
      <w:r w:rsidR="001C22FB">
        <w:t xml:space="preserve"> i 2</w:t>
      </w:r>
      <w:r w:rsidRPr="001049DA">
        <w:t xml:space="preserve"> stosuje się także do decyzji i rozstrzygnięć w których upłynął już okres, na który przyznano prawo do uzależnionych od niepełnosprawności świadczeń, zasiłków albo dodatków.</w:t>
      </w:r>
    </w:p>
    <w:p w14:paraId="0F375CB7" w14:textId="77777777" w:rsidR="001049DA" w:rsidRPr="001049DA" w:rsidRDefault="001049DA" w:rsidP="001049DA">
      <w:pPr>
        <w:pStyle w:val="ARTartustawynprozporzdzenia"/>
      </w:pPr>
      <w:r w:rsidRPr="001049DA">
        <w:rPr>
          <w:rStyle w:val="Ppogrubienie"/>
        </w:rPr>
        <w:lastRenderedPageBreak/>
        <w:t>Art. 3.</w:t>
      </w:r>
      <w:r>
        <w:rPr>
          <w:rStyle w:val="Ppogrubienie"/>
        </w:rPr>
        <w:t> </w:t>
      </w:r>
      <w:r w:rsidRPr="001049DA">
        <w:t>1. Jeżeli decyzja przyznająca świadczenie z pomocy społecznej, o której mowa w ustawie z dnia 12 marca 2004 r. o pomocy społecznej (Dz. U. z 2024 r. poz. 1283), została wydana w związku z niepełnosprawnością potwierdzoną orzeczeniem o niepełnosprawności albo orzeczeniem o stopniu niepełnosprawności i okres, na który została przyznana pomoc, jest uzależniony od terminu ważności tego orzeczenia, którego okres ważności uległ przedłużeniu na podstawie art. 6bb ust. 1 ustawy zmienianej w art. 1, okres wskazany w decyzji ulega przedłużeniu na okres, na jaki zachowuje ważność orzeczenie o niepełnosprawności albo orzeczenie o stopniu niepełnosprawności, zgodnie z art. 6bb ust. 1 ustawy zmienianej w art. 1, na podstawie decyzji wydanej z urzędu.</w:t>
      </w:r>
    </w:p>
    <w:p w14:paraId="59EC8C08" w14:textId="77777777" w:rsidR="001049DA" w:rsidRPr="001049DA" w:rsidRDefault="001049DA" w:rsidP="001C22FB">
      <w:pPr>
        <w:pStyle w:val="USTustnpkodeksu"/>
      </w:pPr>
      <w:r w:rsidRPr="001049DA">
        <w:t>2. </w:t>
      </w:r>
      <w:r w:rsidR="001C22FB">
        <w:t>Zmiana</w:t>
      </w:r>
      <w:r w:rsidRPr="001049DA">
        <w:t xml:space="preserve"> decyzji w przypadku, o którym mowa w ust. 1, następuje na podstawie danych z </w:t>
      </w:r>
      <w:r w:rsidR="001C22FB">
        <w:t xml:space="preserve">systemu, o którym mowa w art. 6d ust. 1 ustawy zmienianej w art. 1, lub danych z </w:t>
      </w:r>
      <w:r w:rsidRPr="001049DA">
        <w:t>zaświadczenia, o którym mowa w art. 6bb ust. 3 ustawy zmienianej w art. 1</w:t>
      </w:r>
      <w:r w:rsidR="001C22FB">
        <w:t xml:space="preserve">, i nie wymaga </w:t>
      </w:r>
      <w:r w:rsidRPr="001049DA">
        <w:t>przeprowadzenia rodzinnego wywiadu środowiskowego ani jego aktualizacji.</w:t>
      </w:r>
    </w:p>
    <w:p w14:paraId="62C4E78B" w14:textId="77777777" w:rsidR="001049DA" w:rsidRDefault="001C22FB" w:rsidP="001049DA">
      <w:pPr>
        <w:pStyle w:val="USTustnpkodeksu"/>
      </w:pPr>
      <w:r>
        <w:t>3</w:t>
      </w:r>
      <w:r w:rsidR="001049DA" w:rsidRPr="001049DA">
        <w:t>. Przepisy ust. 1</w:t>
      </w:r>
      <w:r>
        <w:t xml:space="preserve"> i 2</w:t>
      </w:r>
      <w:r w:rsidR="001049DA" w:rsidRPr="001049DA">
        <w:t xml:space="preserve"> stosuje się także do decyzji, w których upłynął już okres, na który przyznano prawo do uzależnionych od niepełnosprawności świadczeń z pomocy społecznej.</w:t>
      </w:r>
    </w:p>
    <w:p w14:paraId="36F3BB21" w14:textId="77777777" w:rsidR="001C22FB" w:rsidRDefault="001C22FB" w:rsidP="001C22FB">
      <w:pPr>
        <w:pStyle w:val="ARTartustawynprozporzdzenia"/>
      </w:pPr>
      <w:r w:rsidRPr="001C22FB">
        <w:rPr>
          <w:rStyle w:val="Ppogrubienie"/>
        </w:rPr>
        <w:t xml:space="preserve">Art. </w:t>
      </w:r>
      <w:r w:rsidR="0040355A">
        <w:rPr>
          <w:rStyle w:val="Ppogrubienie"/>
        </w:rPr>
        <w:t>4</w:t>
      </w:r>
      <w:r w:rsidRPr="001C22FB">
        <w:rPr>
          <w:rStyle w:val="Ppogrubienie"/>
        </w:rPr>
        <w:t>.</w:t>
      </w:r>
      <w:r w:rsidRPr="00A41D7A">
        <w:t xml:space="preserve"> 1. Do osób niepełnosprawnych, o których mowa w art. 6bb ust. 2 ustawy zmienianej w art</w:t>
      </w:r>
      <w:bookmarkStart w:id="0" w:name="_Hlk177929278"/>
      <w:r w:rsidRPr="00A41D7A">
        <w:t xml:space="preserve">. 1 w brzmieniu dotychczasowym, które ukończyły 16 rok życia po dniu 30 września 2024 </w:t>
      </w:r>
      <w:r>
        <w:t xml:space="preserve">r. </w:t>
      </w:r>
      <w:r w:rsidRPr="00A41D7A">
        <w:t xml:space="preserve">stosuje się art. 6bb </w:t>
      </w:r>
      <w:r>
        <w:t xml:space="preserve">ust. 1 </w:t>
      </w:r>
      <w:r w:rsidRPr="00A41D7A">
        <w:t>ustawy zmienianej w art. 1.</w:t>
      </w:r>
    </w:p>
    <w:bookmarkEnd w:id="0"/>
    <w:p w14:paraId="3F5EAF97" w14:textId="77777777" w:rsidR="001C22FB" w:rsidRDefault="001C22FB" w:rsidP="001C22FB">
      <w:pPr>
        <w:pStyle w:val="USTustnpkodeksu"/>
      </w:pPr>
      <w:r w:rsidRPr="00A41D7A">
        <w:t xml:space="preserve">2. Do spraw wszczętych </w:t>
      </w:r>
      <w:r>
        <w:t>i</w:t>
      </w:r>
      <w:r w:rsidRPr="00A41D7A">
        <w:t xml:space="preserve"> niezakończonych przed dniem wejścia w życie niniejszej ustawy, dotyczących wniosków osób niepełnosprawnych, o których mowa w art. 6bb ust. 2 ustawy zmienianej w art. 1 w brzmieniu dotychczasowym, dotyczących wydania orzeczenia o stopniu niepełnosprawności, stosuje się </w:t>
      </w:r>
      <w:r>
        <w:t xml:space="preserve">art. 6bb ust. 1 </w:t>
      </w:r>
      <w:r w:rsidRPr="00A41D7A">
        <w:t>ustawy zmienianej w art. 1</w:t>
      </w:r>
      <w:r>
        <w:t>.</w:t>
      </w:r>
    </w:p>
    <w:p w14:paraId="2E82FC16" w14:textId="77777777" w:rsidR="001C22FB" w:rsidRDefault="001C22FB" w:rsidP="001C22FB">
      <w:pPr>
        <w:pStyle w:val="USTustnpkodeksu"/>
      </w:pPr>
      <w:r>
        <w:t xml:space="preserve">3. Osobom niepełnosprawnym, o których mowa w ust. 1 i 2, przewodniczący powiatowego zespołu do spraw orzekania o niepełnosprawności wydaje zaświadczenie określające nowy termin ważności dotychczasowego orzeczenia o niepełnosprawności, uwzględniając przepisy </w:t>
      </w:r>
      <w:r w:rsidRPr="00A41D7A">
        <w:t xml:space="preserve">art. 6bb </w:t>
      </w:r>
      <w:r>
        <w:t xml:space="preserve">ust. 1 </w:t>
      </w:r>
      <w:r w:rsidR="00876D5F">
        <w:t>ustawy zmienianej w art. </w:t>
      </w:r>
      <w:r w:rsidRPr="00A41D7A">
        <w:t>1</w:t>
      </w:r>
      <w:r>
        <w:t>.</w:t>
      </w:r>
    </w:p>
    <w:p w14:paraId="720DB5BA" w14:textId="77777777" w:rsidR="001C22FB" w:rsidRPr="001049DA" w:rsidRDefault="001C22FB" w:rsidP="001C22FB">
      <w:pPr>
        <w:pStyle w:val="ARTartustawynprozporzdzenia"/>
      </w:pPr>
      <w:r w:rsidRPr="001C22FB">
        <w:rPr>
          <w:rStyle w:val="Ppogrubienie"/>
        </w:rPr>
        <w:t xml:space="preserve">Art. </w:t>
      </w:r>
      <w:r w:rsidR="0040355A">
        <w:rPr>
          <w:rStyle w:val="Ppogrubienie"/>
        </w:rPr>
        <w:t>5</w:t>
      </w:r>
      <w:r w:rsidRPr="001C22FB">
        <w:rPr>
          <w:rStyle w:val="Ppogrubienie"/>
        </w:rPr>
        <w:t>.</w:t>
      </w:r>
      <w:r w:rsidRPr="001C22FB">
        <w:t xml:space="preserve"> W decyzjach, o których mowa w art. 6b</w:t>
      </w:r>
      <w:r w:rsidRPr="001C22FB">
        <w:rPr>
          <w:rStyle w:val="IGindeksgrny"/>
        </w:rPr>
        <w:t>3</w:t>
      </w:r>
      <w:r w:rsidRPr="001C22FB">
        <w:t> ust.</w:t>
      </w:r>
      <w:r w:rsidR="00063CB7">
        <w:t xml:space="preserve"> 1 ustawy zmienianej w art. 1, </w:t>
      </w:r>
      <w:r w:rsidRPr="001C22FB">
        <w:t xml:space="preserve">wydanych w wyniku rozpatrzenia wniosków złożonych w okresie od dnia 1 stycznia </w:t>
      </w:r>
      <w:r w:rsidRPr="001C22FB">
        <w:lastRenderedPageBreak/>
        <w:t>2025 r. do dnia 31 grudnia 2025 r., poziom potrzeby wsparcia, o którym mowa w art. 4b ust. 3 ustawy zmienianej w art. 1, ustala się od dnia złożenia wniosku.</w:t>
      </w:r>
    </w:p>
    <w:p w14:paraId="13018354" w14:textId="77777777" w:rsidR="005E31CC" w:rsidRPr="001049DA" w:rsidRDefault="001049DA" w:rsidP="001049DA">
      <w:pPr>
        <w:pStyle w:val="ARTartustawynprozporzdzenia"/>
      </w:pPr>
      <w:r w:rsidRPr="001049DA">
        <w:rPr>
          <w:rStyle w:val="Ppogrubienie"/>
        </w:rPr>
        <w:t>Art. </w:t>
      </w:r>
      <w:r w:rsidR="0040355A">
        <w:rPr>
          <w:rStyle w:val="Ppogrubienie"/>
        </w:rPr>
        <w:t>6</w:t>
      </w:r>
      <w:r w:rsidRPr="001049DA">
        <w:rPr>
          <w:rStyle w:val="Ppogrubienie"/>
        </w:rPr>
        <w:t>.</w:t>
      </w:r>
      <w:r>
        <w:rPr>
          <w:rStyle w:val="Ppogrubienie"/>
        </w:rPr>
        <w:t> </w:t>
      </w:r>
      <w:r w:rsidRPr="001049DA">
        <w:t xml:space="preserve">Ustawa wchodzi w życie z dniem ogłoszenia, </w:t>
      </w:r>
      <w:r w:rsidR="001C22FB">
        <w:t xml:space="preserve">z wyjątkiem art. 1 pkt 1 oraz art. </w:t>
      </w:r>
      <w:r w:rsidR="0040355A">
        <w:t>4</w:t>
      </w:r>
      <w:r w:rsidR="001C22FB">
        <w:t xml:space="preserve">, które wchodzą w życie z dniem ogłoszenia, </w:t>
      </w:r>
      <w:r w:rsidRPr="001049DA">
        <w:t>z mocą od dnia 30 września 2024 r.</w:t>
      </w:r>
    </w:p>
    <w:sectPr w:rsidR="005E31CC" w:rsidRPr="001049DA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050BA" w14:textId="77777777" w:rsidR="008754B9" w:rsidRDefault="008754B9">
      <w:r>
        <w:separator/>
      </w:r>
    </w:p>
  </w:endnote>
  <w:endnote w:type="continuationSeparator" w:id="0">
    <w:p w14:paraId="0E6AA14E" w14:textId="77777777" w:rsidR="008754B9" w:rsidRDefault="0087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DCFFC" w14:textId="77777777" w:rsidR="008754B9" w:rsidRDefault="008754B9">
      <w:r>
        <w:separator/>
      </w:r>
    </w:p>
  </w:footnote>
  <w:footnote w:type="continuationSeparator" w:id="0">
    <w:p w14:paraId="7B61DD91" w14:textId="77777777" w:rsidR="008754B9" w:rsidRDefault="00875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329B9" w14:textId="2EC5AC99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876D5F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B37D4">
      <w:rPr>
        <w:rStyle w:val="Ppogrubienie"/>
        <w:noProof/>
      </w:rPr>
      <w:t>2024-09-24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876D5F">
          <w:rPr>
            <w:rStyle w:val="Ppogrubienie"/>
            <w:noProof/>
          </w:rPr>
          <w:t>V3_68-34.NK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876D5F">
          <w:rPr>
            <w:rStyle w:val="Ppogrubienie"/>
            <w:noProof/>
          </w:rPr>
          <w:t>3</w:t>
        </w:r>
        <w:r w:rsidRPr="00084E7F">
          <w:rPr>
            <w:rStyle w:val="Ppogrubienie"/>
          </w:rPr>
          <w:fldChar w:fldCharType="end"/>
        </w:r>
      </w:sdtContent>
    </w:sdt>
  </w:p>
  <w:p w14:paraId="53B47127" w14:textId="77777777" w:rsidR="00CC3E3D" w:rsidRDefault="00395835" w:rsidP="00395835">
    <w:pPr>
      <w:pStyle w:val="Nagwek"/>
      <w:rPr>
        <w:rStyle w:val="Ppogrubienie"/>
      </w:rPr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5A82C5" wp14:editId="1A5784CE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049DA">
      <w:rPr>
        <w:rStyle w:val="Ppogrubienie"/>
      </w:rPr>
      <w:t xml:space="preserve"> 665</w:t>
    </w:r>
  </w:p>
  <w:p w14:paraId="4C65C1EE" w14:textId="77777777" w:rsidR="00B33775" w:rsidRDefault="00B33775" w:rsidP="001049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79577" w14:textId="44159510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40355A">
      <w:rPr>
        <w:rStyle w:val="Ppogrubienie"/>
        <w:noProof/>
      </w:rPr>
      <w:t>3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AB37D4">
      <w:rPr>
        <w:rStyle w:val="Ppogrubienie"/>
        <w:noProof/>
      </w:rPr>
      <w:t>2024-09-24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40355A">
          <w:rPr>
            <w:rStyle w:val="Ppogrubienie"/>
            <w:noProof/>
          </w:rPr>
          <w:t>V2_68-34.NK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69DE593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A8E8005" wp14:editId="37D2079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  <w:p w14:paraId="327D0F18" w14:textId="77777777" w:rsidR="00B33775" w:rsidRDefault="00B337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4976073">
    <w:abstractNumId w:val="24"/>
  </w:num>
  <w:num w:numId="2" w16cid:durableId="2129159465">
    <w:abstractNumId w:val="24"/>
  </w:num>
  <w:num w:numId="3" w16cid:durableId="362484248">
    <w:abstractNumId w:val="19"/>
  </w:num>
  <w:num w:numId="4" w16cid:durableId="42948159">
    <w:abstractNumId w:val="19"/>
  </w:num>
  <w:num w:numId="5" w16cid:durableId="1002775073">
    <w:abstractNumId w:val="38"/>
  </w:num>
  <w:num w:numId="6" w16cid:durableId="1661426433">
    <w:abstractNumId w:val="34"/>
  </w:num>
  <w:num w:numId="7" w16cid:durableId="1885602390">
    <w:abstractNumId w:val="38"/>
  </w:num>
  <w:num w:numId="8" w16cid:durableId="1431927239">
    <w:abstractNumId w:val="34"/>
  </w:num>
  <w:num w:numId="9" w16cid:durableId="967978441">
    <w:abstractNumId w:val="38"/>
  </w:num>
  <w:num w:numId="10" w16cid:durableId="619268642">
    <w:abstractNumId w:val="34"/>
  </w:num>
  <w:num w:numId="11" w16cid:durableId="663581889">
    <w:abstractNumId w:val="15"/>
  </w:num>
  <w:num w:numId="12" w16cid:durableId="621958472">
    <w:abstractNumId w:val="10"/>
  </w:num>
  <w:num w:numId="13" w16cid:durableId="1186863438">
    <w:abstractNumId w:val="16"/>
  </w:num>
  <w:num w:numId="14" w16cid:durableId="312875525">
    <w:abstractNumId w:val="28"/>
  </w:num>
  <w:num w:numId="15" w16cid:durableId="494734626">
    <w:abstractNumId w:val="15"/>
  </w:num>
  <w:num w:numId="16" w16cid:durableId="1426341656">
    <w:abstractNumId w:val="17"/>
  </w:num>
  <w:num w:numId="17" w16cid:durableId="117728827">
    <w:abstractNumId w:val="8"/>
  </w:num>
  <w:num w:numId="18" w16cid:durableId="2003967900">
    <w:abstractNumId w:val="3"/>
  </w:num>
  <w:num w:numId="19" w16cid:durableId="1971665161">
    <w:abstractNumId w:val="2"/>
  </w:num>
  <w:num w:numId="20" w16cid:durableId="442772724">
    <w:abstractNumId w:val="1"/>
  </w:num>
  <w:num w:numId="21" w16cid:durableId="36274121">
    <w:abstractNumId w:val="0"/>
  </w:num>
  <w:num w:numId="22" w16cid:durableId="653291849">
    <w:abstractNumId w:val="9"/>
  </w:num>
  <w:num w:numId="23" w16cid:durableId="1828550835">
    <w:abstractNumId w:val="7"/>
  </w:num>
  <w:num w:numId="24" w16cid:durableId="310060815">
    <w:abstractNumId w:val="6"/>
  </w:num>
  <w:num w:numId="25" w16cid:durableId="857819234">
    <w:abstractNumId w:val="5"/>
  </w:num>
  <w:num w:numId="26" w16cid:durableId="263999933">
    <w:abstractNumId w:val="4"/>
  </w:num>
  <w:num w:numId="27" w16cid:durableId="971668976">
    <w:abstractNumId w:val="36"/>
  </w:num>
  <w:num w:numId="28" w16cid:durableId="1953515878">
    <w:abstractNumId w:val="27"/>
  </w:num>
  <w:num w:numId="29" w16cid:durableId="347176893">
    <w:abstractNumId w:val="39"/>
  </w:num>
  <w:num w:numId="30" w16cid:durableId="844326067">
    <w:abstractNumId w:val="35"/>
  </w:num>
  <w:num w:numId="31" w16cid:durableId="316962614">
    <w:abstractNumId w:val="20"/>
  </w:num>
  <w:num w:numId="32" w16cid:durableId="156964868">
    <w:abstractNumId w:val="11"/>
  </w:num>
  <w:num w:numId="33" w16cid:durableId="1438256358">
    <w:abstractNumId w:val="33"/>
  </w:num>
  <w:num w:numId="34" w16cid:durableId="1258976623">
    <w:abstractNumId w:val="21"/>
  </w:num>
  <w:num w:numId="35" w16cid:durableId="1483540691">
    <w:abstractNumId w:val="18"/>
  </w:num>
  <w:num w:numId="36" w16cid:durableId="2014065981">
    <w:abstractNumId w:val="23"/>
  </w:num>
  <w:num w:numId="37" w16cid:durableId="1295284159">
    <w:abstractNumId w:val="29"/>
  </w:num>
  <w:num w:numId="38" w16cid:durableId="325548475">
    <w:abstractNumId w:val="26"/>
  </w:num>
  <w:num w:numId="39" w16cid:durableId="1726249843">
    <w:abstractNumId w:val="14"/>
  </w:num>
  <w:num w:numId="40" w16cid:durableId="2107538434">
    <w:abstractNumId w:val="32"/>
  </w:num>
  <w:num w:numId="41" w16cid:durableId="818350389">
    <w:abstractNumId w:val="30"/>
  </w:num>
  <w:num w:numId="42" w16cid:durableId="1943487683">
    <w:abstractNumId w:val="22"/>
  </w:num>
  <w:num w:numId="43" w16cid:durableId="1578324268">
    <w:abstractNumId w:val="37"/>
  </w:num>
  <w:num w:numId="44" w16cid:durableId="1656378568">
    <w:abstractNumId w:val="13"/>
  </w:num>
  <w:num w:numId="45" w16cid:durableId="2026789659">
    <w:abstractNumId w:val="40"/>
  </w:num>
  <w:num w:numId="46" w16cid:durableId="876939281">
    <w:abstractNumId w:val="25"/>
  </w:num>
  <w:num w:numId="47" w16cid:durableId="526724488">
    <w:abstractNumId w:val="12"/>
  </w:num>
  <w:num w:numId="48" w16cid:durableId="53831715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3CB7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DC4"/>
    <w:rsid w:val="000E6241"/>
    <w:rsid w:val="000F2BE3"/>
    <w:rsid w:val="000F3D0D"/>
    <w:rsid w:val="000F6ED4"/>
    <w:rsid w:val="000F7A6E"/>
    <w:rsid w:val="00100541"/>
    <w:rsid w:val="001042BA"/>
    <w:rsid w:val="001049D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2FB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25D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74C"/>
    <w:rsid w:val="003F020D"/>
    <w:rsid w:val="003F03D9"/>
    <w:rsid w:val="003F2FBE"/>
    <w:rsid w:val="003F318D"/>
    <w:rsid w:val="003F5BAE"/>
    <w:rsid w:val="003F6ED7"/>
    <w:rsid w:val="00401C84"/>
    <w:rsid w:val="00403210"/>
    <w:rsid w:val="0040355A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289D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7BA5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54B9"/>
    <w:rsid w:val="00876D5F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2447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3DCA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7D4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775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14B5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420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CA0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52B31E-B728-4C2B-9C88-43E136DC9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2024-09-24T18:16:00Z</dcterms:created>
  <dcterms:modified xsi:type="dcterms:W3CDTF">2024-09-24T18:17:00Z</dcterms:modified>
  <cp:category/>
</cp:coreProperties>
</file>