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5743E" w14:textId="77777777" w:rsidR="00B146C9" w:rsidRDefault="00B146C9" w:rsidP="008F0C86">
      <w:pPr>
        <w:pStyle w:val="ARTartustawynprozporzdzenia"/>
        <w:jc w:val="right"/>
      </w:pPr>
      <w:r>
        <w:t>Załącznik nr 2</w:t>
      </w:r>
    </w:p>
    <w:p w14:paraId="2FA946A4" w14:textId="77777777" w:rsidR="00B146C9" w:rsidRDefault="00B146C9" w:rsidP="00B146C9">
      <w:pPr>
        <w:pStyle w:val="ARTartustawynprozporzdzenia"/>
      </w:pPr>
    </w:p>
    <w:p w14:paraId="0C07D7E6" w14:textId="77777777" w:rsidR="00B146C9" w:rsidRDefault="00B146C9" w:rsidP="00B146C9">
      <w:pPr>
        <w:pStyle w:val="ARTartustawynprozporzdzenia"/>
      </w:pPr>
      <w:r>
        <w:t xml:space="preserve"> do Zasad udzielania pomocy finansowej, ze środków budżetu państwa z część 85 - Budżety wojewodów, </w:t>
      </w:r>
    </w:p>
    <w:p w14:paraId="23F24FA0" w14:textId="77777777" w:rsidR="00B146C9" w:rsidRDefault="00B146C9" w:rsidP="00B146C9">
      <w:pPr>
        <w:pStyle w:val="ARTartustawynprozporzdzenia"/>
      </w:pPr>
      <w:r>
        <w:t xml:space="preserve">dział 852 – Pomoc społeczna, rozdział 85278 – Usuwanie skutków klęsk żywiołowych oraz z rezerwy celowej na przeciwdziałanie i usuwanie skutków klęsk żywiołowych, w formie zasiłków celowych </w:t>
      </w:r>
    </w:p>
    <w:p w14:paraId="0F5EF3B7" w14:textId="1B9FBED3" w:rsidR="00B146C9" w:rsidRDefault="00B146C9" w:rsidP="00B146C9">
      <w:pPr>
        <w:pStyle w:val="ARTartustawynprozporzdzenia"/>
      </w:pPr>
      <w:r>
        <w:t>(</w:t>
      </w:r>
      <w:r w:rsidR="00BA5E0A" w:rsidRPr="00BA5E0A">
        <w:t>do  100 % wartości odtworzeniowej, o której mowa w art. 151 ust. 2  z dnia 21 sierpnia 1997 r. o gospodarce nieruchomościami</w:t>
      </w:r>
      <w:r>
        <w:t xml:space="preserve">), o których mowa w ustawie o pomocy społecznej, dla rodzin lub osób samotnie gospodarujących, poszkodowanych w wyniku zdarzeń noszących znamiona klęsk żywiołowych. </w:t>
      </w:r>
    </w:p>
    <w:p w14:paraId="48B86276" w14:textId="77777777" w:rsidR="00B146C9" w:rsidRDefault="00B146C9" w:rsidP="00B146C9">
      <w:pPr>
        <w:pStyle w:val="ARTartustawynprozporzdzenia"/>
      </w:pPr>
      <w:r>
        <w:t xml:space="preserve">Procentowy udział zniszczenia/uszkodzenia  </w:t>
      </w:r>
      <w:r>
        <w:tab/>
        <w:t xml:space="preserve">Kwoty pomocy - do:  </w:t>
      </w:r>
    </w:p>
    <w:p w14:paraId="64A61E6F" w14:textId="1D7BFCDE" w:rsidR="00B146C9" w:rsidRDefault="00B146C9" w:rsidP="00B146C9">
      <w:pPr>
        <w:pStyle w:val="ARTartustawynprozporzdzenia"/>
      </w:pPr>
      <w:r>
        <w:t xml:space="preserve">5-10%  </w:t>
      </w:r>
      <w:r>
        <w:tab/>
      </w:r>
      <w:r w:rsidR="00BA5E0A">
        <w:t>12</w:t>
      </w:r>
      <w:r>
        <w:t xml:space="preserve">.000  </w:t>
      </w:r>
    </w:p>
    <w:p w14:paraId="53EA72CC" w14:textId="1CAF8FEE" w:rsidR="00B146C9" w:rsidRDefault="00B146C9" w:rsidP="00B146C9">
      <w:pPr>
        <w:pStyle w:val="ARTartustawynprozporzdzenia"/>
      </w:pPr>
      <w:r>
        <w:t xml:space="preserve">11-20%  </w:t>
      </w:r>
      <w:r>
        <w:tab/>
      </w:r>
      <w:r w:rsidR="00BA5E0A">
        <w:t>19.0</w:t>
      </w:r>
      <w:r>
        <w:t xml:space="preserve">00  </w:t>
      </w:r>
    </w:p>
    <w:p w14:paraId="6442DA38" w14:textId="0EA7F8F7" w:rsidR="00B146C9" w:rsidRDefault="00B146C9" w:rsidP="00B146C9">
      <w:pPr>
        <w:pStyle w:val="ARTartustawynprozporzdzenia"/>
      </w:pPr>
      <w:r>
        <w:t xml:space="preserve">21-30%  </w:t>
      </w:r>
      <w:r>
        <w:tab/>
      </w:r>
      <w:r w:rsidR="00BA5E0A">
        <w:t>26</w:t>
      </w:r>
      <w:r>
        <w:t xml:space="preserve">.000  </w:t>
      </w:r>
    </w:p>
    <w:p w14:paraId="73BA7593" w14:textId="1865F36E" w:rsidR="00B146C9" w:rsidRDefault="00B146C9" w:rsidP="00B146C9">
      <w:pPr>
        <w:pStyle w:val="ARTartustawynprozporzdzenia"/>
      </w:pPr>
      <w:r>
        <w:t xml:space="preserve">31-40%  </w:t>
      </w:r>
      <w:r>
        <w:tab/>
      </w:r>
      <w:r w:rsidR="00BA5E0A">
        <w:t>32</w:t>
      </w:r>
      <w:r>
        <w:t xml:space="preserve">.500  </w:t>
      </w:r>
    </w:p>
    <w:p w14:paraId="533D836F" w14:textId="02F95A4E" w:rsidR="00B146C9" w:rsidRDefault="00B146C9" w:rsidP="00B146C9">
      <w:pPr>
        <w:pStyle w:val="ARTartustawynprozporzdzenia"/>
      </w:pPr>
      <w:r>
        <w:t xml:space="preserve">41-50%  </w:t>
      </w:r>
      <w:r>
        <w:tab/>
      </w:r>
      <w:r w:rsidR="00BA5E0A">
        <w:t>4</w:t>
      </w:r>
      <w:r>
        <w:t xml:space="preserve">0.000  </w:t>
      </w:r>
    </w:p>
    <w:p w14:paraId="79E81D0D" w14:textId="62A7889A" w:rsidR="00B146C9" w:rsidRDefault="00B146C9" w:rsidP="00B146C9">
      <w:pPr>
        <w:pStyle w:val="ARTartustawynprozporzdzenia"/>
      </w:pPr>
      <w:r>
        <w:t xml:space="preserve">51-55%  </w:t>
      </w:r>
      <w:r>
        <w:tab/>
      </w:r>
      <w:r w:rsidR="00BA5E0A">
        <w:t>50</w:t>
      </w:r>
      <w:r>
        <w:t xml:space="preserve">.000  </w:t>
      </w:r>
    </w:p>
    <w:p w14:paraId="58AF72DC" w14:textId="6BFB534C" w:rsidR="00B146C9" w:rsidRDefault="00B146C9" w:rsidP="00B146C9">
      <w:pPr>
        <w:pStyle w:val="ARTartustawynprozporzdzenia"/>
      </w:pPr>
      <w:r>
        <w:t xml:space="preserve">56-60%  </w:t>
      </w:r>
      <w:r>
        <w:tab/>
      </w:r>
      <w:r w:rsidR="00BA5E0A">
        <w:t>6</w:t>
      </w:r>
      <w:r>
        <w:t xml:space="preserve">0.000  </w:t>
      </w:r>
    </w:p>
    <w:p w14:paraId="5DD63491" w14:textId="51DC902D" w:rsidR="00B146C9" w:rsidRDefault="00B146C9" w:rsidP="00B146C9">
      <w:pPr>
        <w:pStyle w:val="ARTartustawynprozporzdzenia"/>
      </w:pPr>
      <w:r>
        <w:t xml:space="preserve">61-65%  </w:t>
      </w:r>
      <w:r>
        <w:tab/>
      </w:r>
      <w:r w:rsidR="00BA5E0A">
        <w:t>8</w:t>
      </w:r>
      <w:r>
        <w:t xml:space="preserve">0.000  </w:t>
      </w:r>
    </w:p>
    <w:p w14:paraId="7DAB85EC" w14:textId="5543FAD3" w:rsidR="00B146C9" w:rsidRDefault="00B146C9" w:rsidP="00B146C9">
      <w:pPr>
        <w:pStyle w:val="ARTartustawynprozporzdzenia"/>
      </w:pPr>
      <w:r>
        <w:t xml:space="preserve">66-70%  </w:t>
      </w:r>
      <w:r>
        <w:tab/>
      </w:r>
      <w:r w:rsidR="00BA5E0A">
        <w:t>110</w:t>
      </w:r>
      <w:r>
        <w:t xml:space="preserve">.000  </w:t>
      </w:r>
    </w:p>
    <w:p w14:paraId="383DBA7A" w14:textId="25EB4A2A" w:rsidR="00B146C9" w:rsidRDefault="00B146C9" w:rsidP="00B146C9">
      <w:pPr>
        <w:pStyle w:val="ARTartustawynprozporzdzenia"/>
      </w:pPr>
      <w:r>
        <w:t xml:space="preserve">71-75%  </w:t>
      </w:r>
      <w:r>
        <w:tab/>
      </w:r>
      <w:r w:rsidR="00BA5E0A">
        <w:t>140</w:t>
      </w:r>
      <w:r>
        <w:t xml:space="preserve">.000  </w:t>
      </w:r>
    </w:p>
    <w:p w14:paraId="3327AB05" w14:textId="74D8381E" w:rsidR="00B146C9" w:rsidRDefault="00B146C9" w:rsidP="00B146C9">
      <w:pPr>
        <w:pStyle w:val="ARTartustawynprozporzdzenia"/>
      </w:pPr>
      <w:r>
        <w:t xml:space="preserve">76-80%  </w:t>
      </w:r>
      <w:r>
        <w:tab/>
      </w:r>
      <w:r w:rsidR="00BA5E0A">
        <w:t>170</w:t>
      </w:r>
      <w:r>
        <w:t xml:space="preserve">.000  </w:t>
      </w:r>
    </w:p>
    <w:p w14:paraId="08D4D0DB" w14:textId="21B18A30" w:rsidR="00B14F19" w:rsidRDefault="00B146C9" w:rsidP="00BA5E0A">
      <w:pPr>
        <w:pStyle w:val="ARTartustawynprozporzdzenia"/>
      </w:pPr>
      <w:r>
        <w:t xml:space="preserve">&gt;81%  </w:t>
      </w:r>
      <w:r>
        <w:tab/>
      </w:r>
      <w:r w:rsidR="00BA5E0A" w:rsidRPr="00BA5E0A">
        <w:t>do  100 % wartości odtworzeniowej, o której mowa w art. 151 ust. 2  z dnia 21 sierpnia 1997 r. o gospodarce nieruchomościami</w:t>
      </w:r>
      <w:r w:rsidR="00BA5E0A">
        <w:t>.</w:t>
      </w:r>
    </w:p>
    <w:sectPr w:rsidR="00B14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73567" w14:textId="77777777" w:rsidR="0096105B" w:rsidRDefault="0096105B" w:rsidP="000F507F">
      <w:pPr>
        <w:spacing w:line="240" w:lineRule="auto"/>
      </w:pPr>
      <w:r>
        <w:separator/>
      </w:r>
    </w:p>
  </w:endnote>
  <w:endnote w:type="continuationSeparator" w:id="0">
    <w:p w14:paraId="51765510" w14:textId="77777777" w:rsidR="0096105B" w:rsidRDefault="0096105B" w:rsidP="000F5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C5FAF" w14:textId="77777777" w:rsidR="0096105B" w:rsidRDefault="0096105B" w:rsidP="000F507F">
      <w:pPr>
        <w:spacing w:line="240" w:lineRule="auto"/>
      </w:pPr>
      <w:r>
        <w:separator/>
      </w:r>
    </w:p>
  </w:footnote>
  <w:footnote w:type="continuationSeparator" w:id="0">
    <w:p w14:paraId="128AB4B6" w14:textId="77777777" w:rsidR="0096105B" w:rsidRDefault="0096105B" w:rsidP="000F50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5525"/>
    <w:multiLevelType w:val="hybridMultilevel"/>
    <w:tmpl w:val="EA9019B4"/>
    <w:lvl w:ilvl="0" w:tplc="FFFFFFFF">
      <w:start w:val="1"/>
      <w:numFmt w:val="decimal"/>
      <w:lvlText w:val="%1)"/>
      <w:lvlJc w:val="left"/>
      <w:pPr>
        <w:ind w:left="1380" w:hanging="360"/>
      </w:pPr>
    </w:lvl>
    <w:lvl w:ilvl="1" w:tplc="FFFFFFFF">
      <w:start w:val="1"/>
      <w:numFmt w:val="lowerLetter"/>
      <w:lvlText w:val="%2."/>
      <w:lvlJc w:val="left"/>
      <w:pPr>
        <w:ind w:left="2100" w:hanging="360"/>
      </w:pPr>
    </w:lvl>
    <w:lvl w:ilvl="2" w:tplc="FFFFFFFF">
      <w:start w:val="1"/>
      <w:numFmt w:val="lowerRoman"/>
      <w:lvlText w:val="%3."/>
      <w:lvlJc w:val="right"/>
      <w:pPr>
        <w:ind w:left="2820" w:hanging="180"/>
      </w:pPr>
    </w:lvl>
    <w:lvl w:ilvl="3" w:tplc="FFFFFFFF">
      <w:start w:val="1"/>
      <w:numFmt w:val="decimal"/>
      <w:lvlText w:val="%4."/>
      <w:lvlJc w:val="left"/>
      <w:pPr>
        <w:ind w:left="3540" w:hanging="360"/>
      </w:pPr>
    </w:lvl>
    <w:lvl w:ilvl="4" w:tplc="FFFFFFFF">
      <w:start w:val="1"/>
      <w:numFmt w:val="lowerLetter"/>
      <w:lvlText w:val="%5."/>
      <w:lvlJc w:val="left"/>
      <w:pPr>
        <w:ind w:left="4260" w:hanging="360"/>
      </w:pPr>
    </w:lvl>
    <w:lvl w:ilvl="5" w:tplc="FFFFFFFF">
      <w:start w:val="1"/>
      <w:numFmt w:val="lowerRoman"/>
      <w:lvlText w:val="%6."/>
      <w:lvlJc w:val="right"/>
      <w:pPr>
        <w:ind w:left="4980" w:hanging="180"/>
      </w:pPr>
    </w:lvl>
    <w:lvl w:ilvl="6" w:tplc="FFFFFFFF">
      <w:start w:val="1"/>
      <w:numFmt w:val="decimal"/>
      <w:lvlText w:val="%7."/>
      <w:lvlJc w:val="left"/>
      <w:pPr>
        <w:ind w:left="5700" w:hanging="360"/>
      </w:pPr>
    </w:lvl>
    <w:lvl w:ilvl="7" w:tplc="FFFFFFFF">
      <w:start w:val="1"/>
      <w:numFmt w:val="lowerLetter"/>
      <w:lvlText w:val="%8."/>
      <w:lvlJc w:val="left"/>
      <w:pPr>
        <w:ind w:left="6420" w:hanging="360"/>
      </w:pPr>
    </w:lvl>
    <w:lvl w:ilvl="8" w:tplc="FFFFFFFF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2BDF35E8"/>
    <w:multiLevelType w:val="hybridMultilevel"/>
    <w:tmpl w:val="36B89EE2"/>
    <w:lvl w:ilvl="0" w:tplc="20BA08D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D547A4"/>
    <w:multiLevelType w:val="hybridMultilevel"/>
    <w:tmpl w:val="AC96A9B6"/>
    <w:lvl w:ilvl="0" w:tplc="81F4F21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44C45F2E"/>
    <w:multiLevelType w:val="hybridMultilevel"/>
    <w:tmpl w:val="540E1D7C"/>
    <w:lvl w:ilvl="0" w:tplc="6CC64778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7D341250"/>
    <w:multiLevelType w:val="hybridMultilevel"/>
    <w:tmpl w:val="EA9019B4"/>
    <w:lvl w:ilvl="0" w:tplc="3CD086C0">
      <w:start w:val="1"/>
      <w:numFmt w:val="decimal"/>
      <w:lvlText w:val="%1)"/>
      <w:lvlJc w:val="left"/>
      <w:pPr>
        <w:ind w:left="1380" w:hanging="360"/>
      </w:pPr>
    </w:lvl>
    <w:lvl w:ilvl="1" w:tplc="04150019">
      <w:start w:val="1"/>
      <w:numFmt w:val="lowerLetter"/>
      <w:lvlText w:val="%2."/>
      <w:lvlJc w:val="left"/>
      <w:pPr>
        <w:ind w:left="2100" w:hanging="360"/>
      </w:pPr>
    </w:lvl>
    <w:lvl w:ilvl="2" w:tplc="0415001B">
      <w:start w:val="1"/>
      <w:numFmt w:val="lowerRoman"/>
      <w:lvlText w:val="%3."/>
      <w:lvlJc w:val="right"/>
      <w:pPr>
        <w:ind w:left="2820" w:hanging="180"/>
      </w:pPr>
    </w:lvl>
    <w:lvl w:ilvl="3" w:tplc="0415000F">
      <w:start w:val="1"/>
      <w:numFmt w:val="decimal"/>
      <w:lvlText w:val="%4."/>
      <w:lvlJc w:val="left"/>
      <w:pPr>
        <w:ind w:left="3540" w:hanging="360"/>
      </w:pPr>
    </w:lvl>
    <w:lvl w:ilvl="4" w:tplc="04150019">
      <w:start w:val="1"/>
      <w:numFmt w:val="lowerLetter"/>
      <w:lvlText w:val="%5."/>
      <w:lvlJc w:val="left"/>
      <w:pPr>
        <w:ind w:left="4260" w:hanging="360"/>
      </w:pPr>
    </w:lvl>
    <w:lvl w:ilvl="5" w:tplc="0415001B">
      <w:start w:val="1"/>
      <w:numFmt w:val="lowerRoman"/>
      <w:lvlText w:val="%6."/>
      <w:lvlJc w:val="right"/>
      <w:pPr>
        <w:ind w:left="4980" w:hanging="180"/>
      </w:pPr>
    </w:lvl>
    <w:lvl w:ilvl="6" w:tplc="0415000F">
      <w:start w:val="1"/>
      <w:numFmt w:val="decimal"/>
      <w:lvlText w:val="%7."/>
      <w:lvlJc w:val="left"/>
      <w:pPr>
        <w:ind w:left="5700" w:hanging="360"/>
      </w:pPr>
    </w:lvl>
    <w:lvl w:ilvl="7" w:tplc="04150019">
      <w:start w:val="1"/>
      <w:numFmt w:val="lowerLetter"/>
      <w:lvlText w:val="%8."/>
      <w:lvlJc w:val="left"/>
      <w:pPr>
        <w:ind w:left="6420" w:hanging="360"/>
      </w:pPr>
    </w:lvl>
    <w:lvl w:ilvl="8" w:tplc="0415001B">
      <w:start w:val="1"/>
      <w:numFmt w:val="lowerRoman"/>
      <w:lvlText w:val="%9."/>
      <w:lvlJc w:val="right"/>
      <w:pPr>
        <w:ind w:left="7140" w:hanging="180"/>
      </w:pPr>
    </w:lvl>
  </w:abstractNum>
  <w:num w:numId="1" w16cid:durableId="2194404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1125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1477867">
    <w:abstractNumId w:val="3"/>
  </w:num>
  <w:num w:numId="4" w16cid:durableId="777601525">
    <w:abstractNumId w:val="4"/>
  </w:num>
  <w:num w:numId="5" w16cid:durableId="793408147">
    <w:abstractNumId w:val="0"/>
  </w:num>
  <w:num w:numId="6" w16cid:durableId="1409762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D6"/>
    <w:rsid w:val="00011AEC"/>
    <w:rsid w:val="00042B4C"/>
    <w:rsid w:val="00073995"/>
    <w:rsid w:val="000F507F"/>
    <w:rsid w:val="00113DCB"/>
    <w:rsid w:val="0016786F"/>
    <w:rsid w:val="001C54A3"/>
    <w:rsid w:val="001F6B23"/>
    <w:rsid w:val="00234B2C"/>
    <w:rsid w:val="002C3AB5"/>
    <w:rsid w:val="00330FCB"/>
    <w:rsid w:val="00351A7E"/>
    <w:rsid w:val="00453E5B"/>
    <w:rsid w:val="004551BE"/>
    <w:rsid w:val="0046267D"/>
    <w:rsid w:val="004A4F7C"/>
    <w:rsid w:val="004C18CB"/>
    <w:rsid w:val="005517A5"/>
    <w:rsid w:val="00562EBC"/>
    <w:rsid w:val="005A72DD"/>
    <w:rsid w:val="005C068D"/>
    <w:rsid w:val="005C76CA"/>
    <w:rsid w:val="005C79D6"/>
    <w:rsid w:val="005F7C44"/>
    <w:rsid w:val="006C4EB6"/>
    <w:rsid w:val="006F2F57"/>
    <w:rsid w:val="007056BF"/>
    <w:rsid w:val="00717D89"/>
    <w:rsid w:val="00722E8B"/>
    <w:rsid w:val="00736023"/>
    <w:rsid w:val="00787648"/>
    <w:rsid w:val="00792CE9"/>
    <w:rsid w:val="007F006B"/>
    <w:rsid w:val="00806596"/>
    <w:rsid w:val="0087429A"/>
    <w:rsid w:val="008B4541"/>
    <w:rsid w:val="008F0C86"/>
    <w:rsid w:val="00953BC3"/>
    <w:rsid w:val="0096105B"/>
    <w:rsid w:val="009E3298"/>
    <w:rsid w:val="00A15D67"/>
    <w:rsid w:val="00A25667"/>
    <w:rsid w:val="00A36980"/>
    <w:rsid w:val="00A415FA"/>
    <w:rsid w:val="00B01F26"/>
    <w:rsid w:val="00B146C9"/>
    <w:rsid w:val="00B14F19"/>
    <w:rsid w:val="00B5700E"/>
    <w:rsid w:val="00B62E7B"/>
    <w:rsid w:val="00B677AD"/>
    <w:rsid w:val="00BA162C"/>
    <w:rsid w:val="00BA5E0A"/>
    <w:rsid w:val="00BD0C83"/>
    <w:rsid w:val="00C60E41"/>
    <w:rsid w:val="00C8265E"/>
    <w:rsid w:val="00CE4C01"/>
    <w:rsid w:val="00D10F85"/>
    <w:rsid w:val="00D118D1"/>
    <w:rsid w:val="00D119C6"/>
    <w:rsid w:val="00D15451"/>
    <w:rsid w:val="00D56C1A"/>
    <w:rsid w:val="00DB190D"/>
    <w:rsid w:val="00DE617C"/>
    <w:rsid w:val="00E244E2"/>
    <w:rsid w:val="00E61C0A"/>
    <w:rsid w:val="00E64D97"/>
    <w:rsid w:val="00E92B1F"/>
    <w:rsid w:val="00EE3D56"/>
    <w:rsid w:val="00EF4B0B"/>
    <w:rsid w:val="00F4003E"/>
    <w:rsid w:val="00FE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CB7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07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7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7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7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7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7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79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79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79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79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7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7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7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79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79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79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79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79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79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7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7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7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7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7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79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79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79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7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79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79D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0F507F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0F507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F507F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F507F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F507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F507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0F507F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F507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F507F"/>
    <w:pPr>
      <w:ind w:left="986" w:hanging="476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F507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F507F"/>
  </w:style>
  <w:style w:type="paragraph" w:customStyle="1" w:styleId="ZLITPKTzmpktliter">
    <w:name w:val="Z_LIT/PKT – zm. pkt literą"/>
    <w:basedOn w:val="PKTpunkt"/>
    <w:uiPriority w:val="47"/>
    <w:qFormat/>
    <w:rsid w:val="000F507F"/>
    <w:pPr>
      <w:ind w:left="149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0F507F"/>
    <w:pPr>
      <w:ind w:left="1020"/>
    </w:pPr>
  </w:style>
  <w:style w:type="paragraph" w:customStyle="1" w:styleId="ODNONIKtreodnonika">
    <w:name w:val="ODNOŚNIK – treść odnośnika"/>
    <w:uiPriority w:val="19"/>
    <w:qFormat/>
    <w:rsid w:val="000F507F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ZFRAGzmfragmentunpzdaniaartykuempunktem">
    <w:name w:val="Z/FRAG – zm. fragmentu (np. zdania) artykułem (punktem)"/>
    <w:basedOn w:val="Normalny"/>
    <w:next w:val="PKTpunkt"/>
    <w:uiPriority w:val="36"/>
    <w:qFormat/>
    <w:rsid w:val="000F507F"/>
    <w:pPr>
      <w:widowControl/>
      <w:suppressAutoHyphens/>
      <w:ind w:left="510"/>
      <w:jc w:val="both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F507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0F507F"/>
    <w:pPr>
      <w:widowControl/>
      <w:suppressAutoHyphens/>
      <w:ind w:left="510" w:firstLine="510"/>
      <w:jc w:val="both"/>
    </w:pPr>
    <w:rPr>
      <w:rFonts w:ascii="Times" w:hAnsi="Times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F507F"/>
    <w:pPr>
      <w:spacing w:after="0" w:line="360" w:lineRule="auto"/>
      <w:jc w:val="right"/>
    </w:pPr>
    <w:rPr>
      <w:rFonts w:ascii="Times New Roman" w:eastAsia="Times New Roman" w:hAnsi="Times New Roman" w:cs="Arial"/>
      <w:kern w:val="0"/>
      <w:sz w:val="24"/>
      <w:szCs w:val="20"/>
      <w:u w:val="single"/>
      <w:lang w:eastAsia="pl-PL"/>
      <w14:ligatures w14:val="none"/>
    </w:rPr>
  </w:style>
  <w:style w:type="character" w:styleId="Odwoanieprzypisudolnego">
    <w:name w:val="footnote reference"/>
    <w:semiHidden/>
    <w:unhideWhenUsed/>
    <w:rsid w:val="000F507F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uiPriority w:val="2"/>
    <w:qFormat/>
    <w:rsid w:val="000F507F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IGPindeksgrnyipogrubienie">
    <w:name w:val="_IG_P_ – indeks górny i pogrubienie"/>
    <w:uiPriority w:val="2"/>
    <w:qFormat/>
    <w:rsid w:val="000F507F"/>
    <w:rPr>
      <w:b/>
      <w:bCs w:val="0"/>
      <w:vanish w:val="0"/>
      <w:webHidden w:val="0"/>
      <w:spacing w:val="0"/>
      <w:vertAlign w:val="superscript"/>
      <w:specVanish w:val="0"/>
    </w:rPr>
  </w:style>
  <w:style w:type="character" w:customStyle="1" w:styleId="Ppogrubienie">
    <w:name w:val="_P_ – pogrubienie"/>
    <w:uiPriority w:val="1"/>
    <w:qFormat/>
    <w:rsid w:val="000F507F"/>
    <w:rPr>
      <w:b/>
      <w:bCs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3E5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36980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551B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1BE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551B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1BE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2024-09-24T12:38:00Z</dcterms:created>
  <dcterms:modified xsi:type="dcterms:W3CDTF">2024-09-24T12:38:00Z</dcterms:modified>
</cp:coreProperties>
</file>