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825FF" w14:textId="77777777" w:rsidR="00011B6E" w:rsidRPr="00011B6E" w:rsidRDefault="00011B6E" w:rsidP="00011B6E">
      <w:pPr>
        <w:pStyle w:val="OZNPROJEKTUwskazaniedatylubwersjiprojektu"/>
        <w:rPr>
          <w:rStyle w:val="Kkursywa"/>
        </w:rPr>
      </w:pPr>
      <w:r w:rsidRPr="00011B6E">
        <w:rPr>
          <w:rStyle w:val="Kkursywa"/>
        </w:rPr>
        <w:t>Projekt</w:t>
      </w:r>
    </w:p>
    <w:p w14:paraId="71765B8F" w14:textId="77777777" w:rsidR="00011B6E" w:rsidRPr="00011B6E" w:rsidRDefault="00011B6E" w:rsidP="00011B6E">
      <w:pPr>
        <w:pStyle w:val="OZNRODZAKTUtznustawalubrozporzdzenieiorganwydajcy"/>
      </w:pPr>
      <w:r w:rsidRPr="00011B6E">
        <w:t>ustawa</w:t>
      </w:r>
    </w:p>
    <w:p w14:paraId="64A3786E" w14:textId="77777777" w:rsidR="00011B6E" w:rsidRPr="00011B6E" w:rsidRDefault="00011B6E" w:rsidP="00011B6E">
      <w:pPr>
        <w:pStyle w:val="DATAAKTUdatauchwalenialubwydaniaaktu"/>
      </w:pPr>
      <w:r w:rsidRPr="00011B6E">
        <w:t>z dnia …………… 2024 r.</w:t>
      </w:r>
    </w:p>
    <w:p w14:paraId="6E4FFAFC" w14:textId="77777777" w:rsidR="00011B6E" w:rsidRPr="00011B6E" w:rsidRDefault="00011B6E" w:rsidP="00011B6E">
      <w:pPr>
        <w:pStyle w:val="TYTUAKTUprzedmiotregulacjiustawylubrozporzdzenia"/>
      </w:pPr>
      <w:r w:rsidRPr="00011B6E">
        <w:t>o zmianie ustawy o rozwoju lokalnym z udziałem lokalnej społeczności</w:t>
      </w:r>
    </w:p>
    <w:p w14:paraId="0D5C8C63" w14:textId="77777777" w:rsidR="00011B6E" w:rsidRPr="00011B6E" w:rsidRDefault="00011B6E" w:rsidP="00011B6E">
      <w:pPr>
        <w:pStyle w:val="ARTartustawynprozporzdzenia"/>
        <w:keepNext/>
      </w:pPr>
      <w:r w:rsidRPr="00011B6E">
        <w:rPr>
          <w:rStyle w:val="Ppogrubienie"/>
        </w:rPr>
        <w:t>Art. 1.</w:t>
      </w:r>
      <w:r w:rsidRPr="00011B6E">
        <w:t xml:space="preserve"> W ustawie z dnia 20 lutego 2015 r. o rozwoju lokalnym z udziałem lokalnej społeczności (Dz. U. z 2023 r. poz. 1554) wprowadza się następujące zmiany:</w:t>
      </w:r>
    </w:p>
    <w:p w14:paraId="328268BD" w14:textId="77777777" w:rsidR="00011B6E" w:rsidRPr="00011B6E" w:rsidRDefault="00011B6E" w:rsidP="00011B6E">
      <w:pPr>
        <w:pStyle w:val="PKTpunkt"/>
        <w:keepNext/>
      </w:pPr>
      <w:r w:rsidRPr="00011B6E">
        <w:t>1)</w:t>
      </w:r>
      <w:r w:rsidRPr="00011B6E">
        <w:tab/>
        <w:t>w art. 5:</w:t>
      </w:r>
    </w:p>
    <w:p w14:paraId="4FF8EC08" w14:textId="77777777" w:rsidR="00011B6E" w:rsidRPr="00011B6E" w:rsidRDefault="00011B6E" w:rsidP="00011B6E">
      <w:pPr>
        <w:pStyle w:val="LITlitera"/>
        <w:keepNext/>
      </w:pPr>
      <w:r w:rsidRPr="00011B6E">
        <w:t>a)</w:t>
      </w:r>
      <w:r w:rsidRPr="00011B6E">
        <w:tab/>
        <w:t>w ust. 3 pkt 1a otrzymuje brzmienie:</w:t>
      </w:r>
    </w:p>
    <w:p w14:paraId="1B83D2CA" w14:textId="77777777" w:rsidR="00011B6E" w:rsidRPr="00011B6E" w:rsidRDefault="00011B6E" w:rsidP="00011B6E">
      <w:pPr>
        <w:pStyle w:val="ZLITPKTzmpktliter"/>
      </w:pPr>
      <w:r w:rsidRPr="00011B6E">
        <w:t>„1a)</w:t>
      </w:r>
      <w:r w:rsidRPr="00011B6E">
        <w:tab/>
        <w:t>jeżeli LSR nie obejmuje obszaru gmin objętych innymi LSR wybranymi po dniu 1 stycznia 2021 r., chyba że te LSR nie są już realizowane na podstawie umowy o warunkach i sposobie realizacji LSR, zwanej dalej „umową ramową”;”,</w:t>
      </w:r>
    </w:p>
    <w:p w14:paraId="2B3A47BB" w14:textId="77777777" w:rsidR="00011B6E" w:rsidRPr="00011B6E" w:rsidRDefault="00011B6E" w:rsidP="00011B6E">
      <w:pPr>
        <w:pStyle w:val="LITlitera"/>
      </w:pPr>
      <w:r w:rsidRPr="00011B6E">
        <w:t>b)</w:t>
      </w:r>
      <w:r w:rsidRPr="00011B6E">
        <w:tab/>
        <w:t>w ust. 5 wyrazy „umowy o warunkach i sposobie realizacji LSR, zwanej dalej „umową ramową”,” zastępuje się wyrazami „umowy ramowej”;</w:t>
      </w:r>
    </w:p>
    <w:p w14:paraId="75DE9B2F" w14:textId="77777777" w:rsidR="00AD6B45" w:rsidRDefault="00AD6B45" w:rsidP="00011B6E">
      <w:pPr>
        <w:pStyle w:val="PKTpunkt"/>
      </w:pPr>
      <w:r>
        <w:t>2)</w:t>
      </w:r>
      <w:r>
        <w:tab/>
        <w:t>w art. 9 w ust. 2 uchyla się pkt 9;</w:t>
      </w:r>
    </w:p>
    <w:p w14:paraId="77F45A80" w14:textId="77777777" w:rsidR="00011B6E" w:rsidRPr="00011B6E" w:rsidRDefault="00AD6B45" w:rsidP="00011B6E">
      <w:pPr>
        <w:pStyle w:val="PKTpunkt"/>
      </w:pPr>
      <w:r>
        <w:t>3</w:t>
      </w:r>
      <w:r w:rsidR="00011B6E" w:rsidRPr="00011B6E">
        <w:t>)</w:t>
      </w:r>
      <w:r w:rsidR="00011B6E" w:rsidRPr="00011B6E">
        <w:tab/>
        <w:t>w art. 14 uchyla się ust. 7;</w:t>
      </w:r>
    </w:p>
    <w:p w14:paraId="7440C739" w14:textId="77777777" w:rsidR="00011B6E" w:rsidRPr="00011B6E" w:rsidRDefault="00AD6B45" w:rsidP="00011B6E">
      <w:pPr>
        <w:pStyle w:val="PKTpunkt"/>
        <w:keepNext/>
      </w:pPr>
      <w:r>
        <w:t>4</w:t>
      </w:r>
      <w:r w:rsidR="00011B6E" w:rsidRPr="00011B6E">
        <w:t>)</w:t>
      </w:r>
      <w:r w:rsidR="00011B6E" w:rsidRPr="00011B6E">
        <w:tab/>
        <w:t>po art. 14 dodaje się art. 14a–14c w brzmieniu:</w:t>
      </w:r>
    </w:p>
    <w:p w14:paraId="7427D71B" w14:textId="77777777" w:rsidR="00011B6E" w:rsidRPr="00011B6E" w:rsidRDefault="00011B6E" w:rsidP="00011B6E">
      <w:pPr>
        <w:pStyle w:val="ZARTzmartartykuempunktem"/>
        <w:keepNext/>
      </w:pPr>
      <w:r w:rsidRPr="00011B6E">
        <w:t>„Art. 14a. Jeżeli umowa ramowa została rozwiązana, a przy wyborze LSR stanowiącej załącznik do tej umowy miał zastosowanie przepis art. 5 ust. 7, komisja, w terminie 30 dni od dnia rozwiązania tej umowy, dokonuje wyboru kolejnych LSR spośród LSR ocenionych, lecz niewybranych w ramach konkursu rozstrzygniętego wyborem LSR stanowiącej załącznik do rozwiązanej umowy ramowej, z tym że komisja:</w:t>
      </w:r>
    </w:p>
    <w:p w14:paraId="37741B53" w14:textId="77777777" w:rsidR="00011B6E" w:rsidRPr="00011B6E" w:rsidRDefault="00011B6E" w:rsidP="00011B6E">
      <w:pPr>
        <w:pStyle w:val="ZPKTzmpktartykuempunktem"/>
      </w:pPr>
      <w:r w:rsidRPr="00011B6E">
        <w:t>1)</w:t>
      </w:r>
      <w:r w:rsidRPr="00011B6E">
        <w:tab/>
        <w:t>dokonuje wyboru LSR, uchylając jednocześnie wcześniej podjętą uchwałę o wyborze LSR, w której wskazano, że ta LSR nie została wybrana;</w:t>
      </w:r>
    </w:p>
    <w:p w14:paraId="7C490402" w14:textId="77777777" w:rsidR="00011B6E" w:rsidRPr="00011B6E" w:rsidRDefault="00011B6E" w:rsidP="00011B6E">
      <w:pPr>
        <w:pStyle w:val="ZPKTzmpktartykuempunktem"/>
      </w:pPr>
      <w:r w:rsidRPr="00011B6E">
        <w:t>2)</w:t>
      </w:r>
      <w:r w:rsidRPr="00011B6E">
        <w:tab/>
        <w:t>aktualizuje i zamieszcza na stronie internetowej województwa listę, o której mowa w art. 11 ust. 2, wskazując dodatkowo, które spośród LSR wybranych nie są już realizowane na podstawie umowy ramowej.</w:t>
      </w:r>
    </w:p>
    <w:p w14:paraId="182BBE29" w14:textId="77777777" w:rsidR="00011B6E" w:rsidRPr="00011B6E" w:rsidRDefault="00011B6E" w:rsidP="00011B6E">
      <w:pPr>
        <w:pStyle w:val="ZARTzmartartykuempunktem"/>
      </w:pPr>
      <w:r w:rsidRPr="00011B6E">
        <w:t>Art. 14b. 1. Jeżeli środki przeznaczone na realizację LSR są dostępne:</w:t>
      </w:r>
    </w:p>
    <w:p w14:paraId="612AE111" w14:textId="77777777" w:rsidR="00011B6E" w:rsidRPr="00011B6E" w:rsidRDefault="00011B6E" w:rsidP="00011B6E">
      <w:pPr>
        <w:pStyle w:val="ZPKTzmpktartykuempunktem"/>
        <w:keepNext/>
      </w:pPr>
      <w:r w:rsidRPr="00011B6E">
        <w:t>1)</w:t>
      </w:r>
      <w:r w:rsidRPr="00011B6E">
        <w:tab/>
        <w:t>obszar gminy, który:</w:t>
      </w:r>
    </w:p>
    <w:p w14:paraId="45092F87" w14:textId="77777777" w:rsidR="00011B6E" w:rsidRPr="00011B6E" w:rsidRDefault="00011B6E" w:rsidP="00011B6E">
      <w:pPr>
        <w:pStyle w:val="ZLITwPKTzmlitwpktartykuempunktem"/>
      </w:pPr>
      <w:r w:rsidRPr="00011B6E">
        <w:t>a)</w:t>
      </w:r>
      <w:r w:rsidRPr="00011B6E">
        <w:tab/>
        <w:t>nie jest objęty żadną LSR wybraną po dniu 1 stycznia 2021 r. albo</w:t>
      </w:r>
    </w:p>
    <w:p w14:paraId="0C712C88" w14:textId="77777777" w:rsidR="00011B6E" w:rsidRPr="00011B6E" w:rsidRDefault="00011B6E" w:rsidP="00011B6E">
      <w:pPr>
        <w:pStyle w:val="ZLITwPKTzmlitwpktartykuempunktem"/>
        <w:keepNext/>
      </w:pPr>
      <w:r w:rsidRPr="00011B6E">
        <w:lastRenderedPageBreak/>
        <w:t>b)</w:t>
      </w:r>
      <w:r w:rsidRPr="00011B6E">
        <w:tab/>
        <w:t>jest objęty LSR wybraną po dniu 1 stycznia 2021 r., która nie jest już realizowana na podstawie umowy ramowej</w:t>
      </w:r>
    </w:p>
    <w:p w14:paraId="6CC612C1" w14:textId="77777777" w:rsidR="00011B6E" w:rsidRPr="00011B6E" w:rsidRDefault="00011B6E" w:rsidP="00011B6E">
      <w:pPr>
        <w:pStyle w:val="ZCZWSPLITwPKTzmczciwsplitwpktartykuempunktem"/>
      </w:pPr>
      <w:r w:rsidRPr="00011B6E">
        <w:t xml:space="preserve">– może zostać </w:t>
      </w:r>
      <w:bookmarkStart w:id="0" w:name="mip69364268"/>
      <w:bookmarkEnd w:id="0"/>
      <w:r w:rsidRPr="00011B6E">
        <w:t>przyłączony do obszaru objętego jedną z wybranych LSR, który graniczy z obszarem tej gminy, chyba że gmina ta objęta jest ocenioną LSR, która podlega wyborowi zgodnie z art. 14a;</w:t>
      </w:r>
    </w:p>
    <w:p w14:paraId="05CA5C8B" w14:textId="77777777" w:rsidR="00011B6E" w:rsidRPr="00011B6E" w:rsidRDefault="00011B6E" w:rsidP="00011B6E">
      <w:pPr>
        <w:pStyle w:val="ZPKTzmpktartykuempunktem"/>
      </w:pPr>
      <w:r w:rsidRPr="00011B6E">
        <w:t>2)</w:t>
      </w:r>
      <w:r w:rsidRPr="00011B6E">
        <w:tab/>
        <w:t>zarząd województwa może ogłosić kolejny konkurs na wybór LSR.</w:t>
      </w:r>
    </w:p>
    <w:p w14:paraId="3F4CFFA9" w14:textId="77777777" w:rsidR="00011B6E" w:rsidRPr="00011B6E" w:rsidRDefault="00011B6E" w:rsidP="00011B6E">
      <w:pPr>
        <w:pStyle w:val="ZUSTzmustartykuempunktem"/>
      </w:pPr>
      <w:r w:rsidRPr="00011B6E">
        <w:t>2. Przyłączenie, o którym mowa w ust. 1 pkt 1, następuje przez wprowadzenie zmiany w umowie ramowej.</w:t>
      </w:r>
    </w:p>
    <w:p w14:paraId="07F8D4F5" w14:textId="77777777" w:rsidR="00011B6E" w:rsidRPr="00011B6E" w:rsidRDefault="00011B6E" w:rsidP="00011B6E">
      <w:pPr>
        <w:pStyle w:val="ZARTzmartartykuempunktem"/>
        <w:keepNext/>
      </w:pPr>
      <w:bookmarkStart w:id="1" w:name="mip69364269"/>
      <w:bookmarkEnd w:id="1"/>
      <w:r w:rsidRPr="00011B6E">
        <w:t>Art. 14c. Wyboru LSR w ramach kolejnego konkursu dokonuje się przy zastosowaniu kryteriów wyboru LSR mających zastosowanie w poprzednim konkursie na wybór LSR, w terminie 4 miesięcy od dnia upływu terminu składania wniosków o wybór LSR, a:</w:t>
      </w:r>
    </w:p>
    <w:p w14:paraId="700E7752" w14:textId="77777777" w:rsidR="00011B6E" w:rsidRPr="00011B6E" w:rsidRDefault="00011B6E" w:rsidP="00011B6E">
      <w:pPr>
        <w:pStyle w:val="ZPKTzmpktartykuempunktem"/>
      </w:pPr>
      <w:r w:rsidRPr="00011B6E">
        <w:t>1)</w:t>
      </w:r>
      <w:r w:rsidRPr="00011B6E">
        <w:tab/>
        <w:t>o wyniku oceny LSR komisja informuje LGD w terminie 2 miesięcy od dnia upływu terminu składania wniosków o wybór LSR;</w:t>
      </w:r>
    </w:p>
    <w:p w14:paraId="76046718" w14:textId="77777777" w:rsidR="00011B6E" w:rsidRPr="00011B6E" w:rsidRDefault="00011B6E" w:rsidP="00011B6E">
      <w:pPr>
        <w:pStyle w:val="ZPKTzmpktartykuempunktem"/>
        <w:keepNext/>
      </w:pPr>
      <w:r w:rsidRPr="00011B6E">
        <w:t>2)</w:t>
      </w:r>
      <w:r w:rsidRPr="00011B6E">
        <w:tab/>
        <w:t>minister właściwy do spraw rozwoju wsi opracowuje formularze, o których mowa w art. 7 pkt 1 i art. 14 ust. 2, oraz regulamin, o którym mowa w art. 9 ust. 1:</w:t>
      </w:r>
    </w:p>
    <w:p w14:paraId="21F3E98C" w14:textId="77777777" w:rsidR="00011B6E" w:rsidRPr="00011B6E" w:rsidRDefault="00011B6E" w:rsidP="00011B6E">
      <w:pPr>
        <w:pStyle w:val="ZLITwPKTzmlitwpktartykuempunktem"/>
      </w:pPr>
      <w:r w:rsidRPr="00011B6E">
        <w:t>a)</w:t>
      </w:r>
      <w:r w:rsidRPr="00011B6E">
        <w:tab/>
        <w:t>w uzgodnieniu z zarządami województw będącymi IZ</w:t>
      </w:r>
      <w:bookmarkStart w:id="2" w:name="_Hlk162434221"/>
      <w:r w:rsidRPr="00011B6E">
        <w:t>,</w:t>
      </w:r>
      <w:bookmarkEnd w:id="2"/>
    </w:p>
    <w:p w14:paraId="25537401" w14:textId="77777777" w:rsidR="00011B6E" w:rsidRPr="00011B6E" w:rsidRDefault="00011B6E" w:rsidP="00011B6E">
      <w:pPr>
        <w:pStyle w:val="ZLITwPKTzmlitwpktartykuempunktem"/>
        <w:keepNext/>
      </w:pPr>
      <w:r w:rsidRPr="00011B6E">
        <w:t>b)</w:t>
      </w:r>
      <w:r w:rsidRPr="00011B6E">
        <w:tab/>
        <w:t>po zasięgnięciu opinii Agencji Restrukturyzacji i Modernizacji Rolnictwa oraz zarządów województw niebędących IZ</w:t>
      </w:r>
    </w:p>
    <w:p w14:paraId="0D962388" w14:textId="77777777" w:rsidR="00011B6E" w:rsidRPr="00011B6E" w:rsidRDefault="00011B6E" w:rsidP="00011B6E">
      <w:pPr>
        <w:pStyle w:val="ZCZWSPLITwPKTzmczciwsplitwpktartykuempunktem"/>
      </w:pPr>
      <w:r w:rsidRPr="00011B6E">
        <w:t>– z wyłączeniem zarządów województw, w których nie zostanie przeprowadzony kolejny konkurs na wybór LSR;</w:t>
      </w:r>
    </w:p>
    <w:p w14:paraId="53DDD1BA" w14:textId="77777777" w:rsidR="00011B6E" w:rsidRPr="00011B6E" w:rsidRDefault="00011B6E" w:rsidP="00011B6E">
      <w:pPr>
        <w:pStyle w:val="ZPKTzmpktartykuempunktem"/>
      </w:pPr>
      <w:r w:rsidRPr="00011B6E">
        <w:t>3)</w:t>
      </w:r>
      <w:r w:rsidRPr="00011B6E">
        <w:tab/>
        <w:t>przepisu art. 15 ust. 2 nie stosuje się.”;</w:t>
      </w:r>
    </w:p>
    <w:p w14:paraId="7FC3A4AF" w14:textId="77777777" w:rsidR="00011B6E" w:rsidRPr="00011B6E" w:rsidRDefault="00AD6B45" w:rsidP="00011B6E">
      <w:pPr>
        <w:pStyle w:val="PKTpunkt"/>
        <w:keepNext/>
      </w:pPr>
      <w:r>
        <w:t>5</w:t>
      </w:r>
      <w:r w:rsidR="00011B6E" w:rsidRPr="00011B6E">
        <w:t>)</w:t>
      </w:r>
      <w:r w:rsidR="00011B6E" w:rsidRPr="00011B6E">
        <w:tab/>
        <w:t>w art. 15a w ust. 1:</w:t>
      </w:r>
    </w:p>
    <w:p w14:paraId="0F91BECB" w14:textId="77777777" w:rsidR="00011B6E" w:rsidRPr="00011B6E" w:rsidRDefault="00011B6E" w:rsidP="00011B6E">
      <w:pPr>
        <w:pStyle w:val="LITlitera"/>
      </w:pPr>
      <w:r w:rsidRPr="00011B6E">
        <w:t>a)</w:t>
      </w:r>
      <w:r w:rsidRPr="00011B6E">
        <w:tab/>
        <w:t>w zdaniu pierwszym po wyrazach „wydawać LGD” dodaje się wyrazy „oraz zarządom województw”,</w:t>
      </w:r>
    </w:p>
    <w:p w14:paraId="655136E7" w14:textId="77777777" w:rsidR="00011B6E" w:rsidRPr="00011B6E" w:rsidRDefault="00011B6E" w:rsidP="00011B6E">
      <w:pPr>
        <w:pStyle w:val="LITlitera"/>
      </w:pPr>
      <w:r w:rsidRPr="00011B6E">
        <w:t>b)</w:t>
      </w:r>
      <w:r w:rsidRPr="00011B6E">
        <w:tab/>
        <w:t>w zdaniu drugim po wyrazie „LGD” dodaje się wyrazy „oraz zarządów województw”.</w:t>
      </w:r>
    </w:p>
    <w:p w14:paraId="77B42EDB" w14:textId="77777777" w:rsidR="00011B6E" w:rsidRPr="00011B6E" w:rsidRDefault="00011B6E" w:rsidP="00011B6E">
      <w:pPr>
        <w:pStyle w:val="ARTartustawynprozporzdzenia"/>
      </w:pPr>
      <w:r w:rsidRPr="00011B6E">
        <w:rPr>
          <w:rStyle w:val="Ppogrubienie"/>
        </w:rPr>
        <w:t>Art. 2.</w:t>
      </w:r>
      <w:r w:rsidRPr="00011B6E">
        <w:t xml:space="preserve"> W przypadku rozwiązania umowy, o której mowa w art. 5 ust. 3 pkt 1a ustawy zmienianej w art. 1, przed </w:t>
      </w:r>
      <w:r w:rsidR="00C20ADD">
        <w:t xml:space="preserve">dniem </w:t>
      </w:r>
      <w:r w:rsidRPr="00011B6E">
        <w:t>wejści</w:t>
      </w:r>
      <w:r w:rsidR="00C20ADD">
        <w:t>a</w:t>
      </w:r>
      <w:r w:rsidRPr="00011B6E">
        <w:t xml:space="preserve"> w życie </w:t>
      </w:r>
      <w:r w:rsidR="00C20ADD">
        <w:t xml:space="preserve">niniejszej </w:t>
      </w:r>
      <w:r w:rsidRPr="00011B6E">
        <w:t xml:space="preserve">ustawy termin określony w art. 14a </w:t>
      </w:r>
      <w:r w:rsidR="00AF16FE">
        <w:t xml:space="preserve">ustawy zmienianej w art. 1 </w:t>
      </w:r>
      <w:r w:rsidRPr="00011B6E">
        <w:t>liczy się od dnia wejścia w życie niniejszej ustawy.</w:t>
      </w:r>
    </w:p>
    <w:p w14:paraId="567679D3" w14:textId="77777777" w:rsidR="005E31CC" w:rsidRPr="00011B6E" w:rsidRDefault="00011B6E" w:rsidP="00011B6E">
      <w:pPr>
        <w:pStyle w:val="ARTartustawynprozporzdzenia"/>
        <w:rPr>
          <w:rStyle w:val="Ppogrubienie"/>
          <w:b w:val="0"/>
        </w:rPr>
      </w:pPr>
      <w:r w:rsidRPr="00011B6E">
        <w:rPr>
          <w:rStyle w:val="Ppogrubienie"/>
        </w:rPr>
        <w:lastRenderedPageBreak/>
        <w:t>Art. 3.</w:t>
      </w:r>
      <w:r w:rsidRPr="00011B6E">
        <w:t xml:space="preserve"> Ustawa wchodzi w życie z dniem następującym po dniu ogłoszenia.</w:t>
      </w:r>
    </w:p>
    <w:sectPr w:rsidR="005E31CC" w:rsidRPr="00011B6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269E2" w14:textId="77777777" w:rsidR="00C37C2E" w:rsidRDefault="00C37C2E">
      <w:r>
        <w:separator/>
      </w:r>
    </w:p>
  </w:endnote>
  <w:endnote w:type="continuationSeparator" w:id="0">
    <w:p w14:paraId="3C30E583" w14:textId="77777777" w:rsidR="00C37C2E" w:rsidRDefault="00C3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40698" w14:textId="77777777" w:rsidR="00C37C2E" w:rsidRDefault="00C37C2E">
      <w:r>
        <w:separator/>
      </w:r>
    </w:p>
  </w:footnote>
  <w:footnote w:type="continuationSeparator" w:id="0">
    <w:p w14:paraId="7CB25191" w14:textId="77777777" w:rsidR="00C37C2E" w:rsidRDefault="00C37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64345" w14:textId="7777777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BF37C9">
      <w:rPr>
        <w:rStyle w:val="Ppogrubienie"/>
        <w:noProof/>
      </w:rPr>
      <w:t>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31024">
      <w:rPr>
        <w:rStyle w:val="Ppogrubienie"/>
        <w:noProof/>
      </w:rPr>
      <w:t>2024-09-27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F37C9">
          <w:rPr>
            <w:rStyle w:val="Ppogrubienie"/>
            <w:noProof/>
          </w:rPr>
          <w:t>V5_1751-2.NK.DOCX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BF37C9">
          <w:rPr>
            <w:rStyle w:val="Ppogrubienie"/>
            <w:noProof/>
          </w:rPr>
          <w:t>3</w:t>
        </w:r>
        <w:r w:rsidRPr="00084E7F">
          <w:rPr>
            <w:rStyle w:val="Ppogrubienie"/>
          </w:rPr>
          <w:fldChar w:fldCharType="end"/>
        </w:r>
      </w:sdtContent>
    </w:sdt>
  </w:p>
  <w:p w14:paraId="25CF971E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82C286" wp14:editId="366D670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011B6E">
      <w:rPr>
        <w:rStyle w:val="Ppogrubienie"/>
      </w:rPr>
      <w:t xml:space="preserve"> 496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02D56" w14:textId="7777777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31024">
      <w:rPr>
        <w:rStyle w:val="Ppogrubienie"/>
        <w:noProof/>
      </w:rPr>
      <w:t>2024-09-27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057EAC6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E160A94" wp14:editId="4EA0887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0280186">
    <w:abstractNumId w:val="24"/>
  </w:num>
  <w:num w:numId="2" w16cid:durableId="2103260268">
    <w:abstractNumId w:val="24"/>
  </w:num>
  <w:num w:numId="3" w16cid:durableId="625966536">
    <w:abstractNumId w:val="19"/>
  </w:num>
  <w:num w:numId="4" w16cid:durableId="280963246">
    <w:abstractNumId w:val="19"/>
  </w:num>
  <w:num w:numId="5" w16cid:durableId="519121489">
    <w:abstractNumId w:val="38"/>
  </w:num>
  <w:num w:numId="6" w16cid:durableId="1601643762">
    <w:abstractNumId w:val="34"/>
  </w:num>
  <w:num w:numId="7" w16cid:durableId="1396397019">
    <w:abstractNumId w:val="38"/>
  </w:num>
  <w:num w:numId="8" w16cid:durableId="1502430762">
    <w:abstractNumId w:val="34"/>
  </w:num>
  <w:num w:numId="9" w16cid:durableId="1471940615">
    <w:abstractNumId w:val="38"/>
  </w:num>
  <w:num w:numId="10" w16cid:durableId="1037975408">
    <w:abstractNumId w:val="34"/>
  </w:num>
  <w:num w:numId="11" w16cid:durableId="1414932650">
    <w:abstractNumId w:val="15"/>
  </w:num>
  <w:num w:numId="12" w16cid:durableId="664675253">
    <w:abstractNumId w:val="10"/>
  </w:num>
  <w:num w:numId="13" w16cid:durableId="1910308991">
    <w:abstractNumId w:val="16"/>
  </w:num>
  <w:num w:numId="14" w16cid:durableId="1253662149">
    <w:abstractNumId w:val="28"/>
  </w:num>
  <w:num w:numId="15" w16cid:durableId="1081685283">
    <w:abstractNumId w:val="15"/>
  </w:num>
  <w:num w:numId="16" w16cid:durableId="379136282">
    <w:abstractNumId w:val="17"/>
  </w:num>
  <w:num w:numId="17" w16cid:durableId="598874417">
    <w:abstractNumId w:val="8"/>
  </w:num>
  <w:num w:numId="18" w16cid:durableId="471024244">
    <w:abstractNumId w:val="3"/>
  </w:num>
  <w:num w:numId="19" w16cid:durableId="47808152">
    <w:abstractNumId w:val="2"/>
  </w:num>
  <w:num w:numId="20" w16cid:durableId="2035419755">
    <w:abstractNumId w:val="1"/>
  </w:num>
  <w:num w:numId="21" w16cid:durableId="1363239041">
    <w:abstractNumId w:val="0"/>
  </w:num>
  <w:num w:numId="22" w16cid:durableId="1461218397">
    <w:abstractNumId w:val="9"/>
  </w:num>
  <w:num w:numId="23" w16cid:durableId="573976471">
    <w:abstractNumId w:val="7"/>
  </w:num>
  <w:num w:numId="24" w16cid:durableId="2081128301">
    <w:abstractNumId w:val="6"/>
  </w:num>
  <w:num w:numId="25" w16cid:durableId="1794204022">
    <w:abstractNumId w:val="5"/>
  </w:num>
  <w:num w:numId="26" w16cid:durableId="18436019">
    <w:abstractNumId w:val="4"/>
  </w:num>
  <w:num w:numId="27" w16cid:durableId="774521873">
    <w:abstractNumId w:val="36"/>
  </w:num>
  <w:num w:numId="28" w16cid:durableId="1245149017">
    <w:abstractNumId w:val="27"/>
  </w:num>
  <w:num w:numId="29" w16cid:durableId="4283926">
    <w:abstractNumId w:val="39"/>
  </w:num>
  <w:num w:numId="30" w16cid:durableId="34015035">
    <w:abstractNumId w:val="35"/>
  </w:num>
  <w:num w:numId="31" w16cid:durableId="475726445">
    <w:abstractNumId w:val="20"/>
  </w:num>
  <w:num w:numId="32" w16cid:durableId="141848782">
    <w:abstractNumId w:val="11"/>
  </w:num>
  <w:num w:numId="33" w16cid:durableId="977880986">
    <w:abstractNumId w:val="33"/>
  </w:num>
  <w:num w:numId="34" w16cid:durableId="776870090">
    <w:abstractNumId w:val="21"/>
  </w:num>
  <w:num w:numId="35" w16cid:durableId="227617852">
    <w:abstractNumId w:val="18"/>
  </w:num>
  <w:num w:numId="36" w16cid:durableId="2118286771">
    <w:abstractNumId w:val="23"/>
  </w:num>
  <w:num w:numId="37" w16cid:durableId="1403285625">
    <w:abstractNumId w:val="29"/>
  </w:num>
  <w:num w:numId="38" w16cid:durableId="284774249">
    <w:abstractNumId w:val="26"/>
  </w:num>
  <w:num w:numId="39" w16cid:durableId="1708097135">
    <w:abstractNumId w:val="14"/>
  </w:num>
  <w:num w:numId="40" w16cid:durableId="1343244749">
    <w:abstractNumId w:val="32"/>
  </w:num>
  <w:num w:numId="41" w16cid:durableId="566844198">
    <w:abstractNumId w:val="30"/>
  </w:num>
  <w:num w:numId="42" w16cid:durableId="2035231812">
    <w:abstractNumId w:val="22"/>
  </w:num>
  <w:num w:numId="43" w16cid:durableId="1247419815">
    <w:abstractNumId w:val="37"/>
  </w:num>
  <w:num w:numId="44" w16cid:durableId="313219017">
    <w:abstractNumId w:val="13"/>
  </w:num>
  <w:num w:numId="45" w16cid:durableId="1783187732">
    <w:abstractNumId w:val="40"/>
  </w:num>
  <w:num w:numId="46" w16cid:durableId="293946181">
    <w:abstractNumId w:val="25"/>
  </w:num>
  <w:num w:numId="47" w16cid:durableId="1017923161">
    <w:abstractNumId w:val="12"/>
  </w:num>
  <w:num w:numId="48" w16cid:durableId="110306587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1B6E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5FE3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3EF3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2FA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024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251B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6B45"/>
    <w:rsid w:val="00AE4179"/>
    <w:rsid w:val="00AE4425"/>
    <w:rsid w:val="00AE4FBE"/>
    <w:rsid w:val="00AE650F"/>
    <w:rsid w:val="00AE6555"/>
    <w:rsid w:val="00AE7D16"/>
    <w:rsid w:val="00AF16FE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7C9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0ADD"/>
    <w:rsid w:val="00C2363F"/>
    <w:rsid w:val="00C236C8"/>
    <w:rsid w:val="00C260B1"/>
    <w:rsid w:val="00C26E56"/>
    <w:rsid w:val="00C31406"/>
    <w:rsid w:val="00C37194"/>
    <w:rsid w:val="00C3785C"/>
    <w:rsid w:val="00C37C2E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0419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435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761BF4-775D-4E48-9338-B00943E9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2024-09-27T07:21:00Z</dcterms:created>
  <dcterms:modified xsi:type="dcterms:W3CDTF">2024-09-27T07:21:00Z</dcterms:modified>
  <cp:category/>
</cp:coreProperties>
</file>