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CAC2" w14:textId="62D93BA8" w:rsidR="00D24305" w:rsidRPr="000179F2" w:rsidRDefault="00D24305" w:rsidP="000179F2">
      <w:pPr>
        <w:spacing w:before="120"/>
        <w:jc w:val="center"/>
        <w:rPr>
          <w:rStyle w:val="Ppogrubienie"/>
          <w:rFonts w:cs="Times New Roman"/>
          <w:b w:val="0"/>
          <w:bCs/>
          <w:szCs w:val="24"/>
        </w:rPr>
      </w:pPr>
      <w:r w:rsidRPr="000179F2">
        <w:rPr>
          <w:rStyle w:val="Ppogrubienie"/>
          <w:rFonts w:cs="Times New Roman"/>
          <w:b w:val="0"/>
          <w:bCs/>
          <w:szCs w:val="24"/>
        </w:rPr>
        <w:t>UZASADNIENIE</w:t>
      </w:r>
    </w:p>
    <w:p w14:paraId="775D5A97" w14:textId="23536BE5" w:rsidR="00A323CA" w:rsidRPr="002D6C01" w:rsidRDefault="00D24305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 xml:space="preserve">Projekt ustawy o zmianie ustawy o podatku akcyzowym </w:t>
      </w:r>
      <w:r w:rsidR="002266BF" w:rsidRPr="002D6C01">
        <w:rPr>
          <w:rFonts w:cs="Times New Roman"/>
          <w:szCs w:val="24"/>
        </w:rPr>
        <w:t>przewiduje</w:t>
      </w:r>
      <w:r w:rsidRPr="002D6C01">
        <w:rPr>
          <w:rFonts w:cs="Times New Roman"/>
          <w:szCs w:val="24"/>
        </w:rPr>
        <w:t xml:space="preserve"> zmiany ustawy z dnia 6 grudnia 2008 r. o podatku akcyzowym (Dz. U. z 2023 r. poz. 1542, z późn. zm.), zwanej dalej </w:t>
      </w:r>
      <w:r w:rsidR="00667674">
        <w:rPr>
          <w:rFonts w:cs="Times New Roman"/>
          <w:szCs w:val="24"/>
        </w:rPr>
        <w:t>„</w:t>
      </w:r>
      <w:r w:rsidRPr="002D6C01">
        <w:rPr>
          <w:rFonts w:cs="Times New Roman"/>
          <w:szCs w:val="24"/>
        </w:rPr>
        <w:t xml:space="preserve">ustawą o podatku akcyzowym”, których zasadniczym celem jest </w:t>
      </w:r>
      <w:r w:rsidR="000E67B3" w:rsidRPr="002D6C01">
        <w:rPr>
          <w:rFonts w:cs="Times New Roman"/>
          <w:szCs w:val="24"/>
        </w:rPr>
        <w:t>urealnienie stawek akcyzy na wyroby tytoniowe, wyroby nowatorskie i płyn do papierosów elektronicznych</w:t>
      </w:r>
      <w:r w:rsidR="00172F30" w:rsidRPr="002D6C01">
        <w:rPr>
          <w:rFonts w:cs="Times New Roman"/>
          <w:szCs w:val="24"/>
        </w:rPr>
        <w:t>.</w:t>
      </w:r>
    </w:p>
    <w:p w14:paraId="25A44BB4" w14:textId="77777777" w:rsidR="00DE59D7" w:rsidRPr="002D6C01" w:rsidRDefault="00DE59D7" w:rsidP="000179F2">
      <w:pPr>
        <w:spacing w:before="120"/>
        <w:jc w:val="both"/>
        <w:rPr>
          <w:rFonts w:cs="Times New Roman"/>
          <w:szCs w:val="24"/>
        </w:rPr>
      </w:pPr>
    </w:p>
    <w:p w14:paraId="01125E6F" w14:textId="671F776E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 xml:space="preserve">Ostatnie modyfikacje opodatkowania używek będących wyrobami akcyzowymi (mapa drogowa) wprowadzone ustawą z dnia 29 października 2021 r. </w:t>
      </w:r>
      <w:r w:rsidR="00667674" w:rsidRPr="00667674">
        <w:rPr>
          <w:rFonts w:cs="Times New Roman"/>
          <w:szCs w:val="24"/>
        </w:rPr>
        <w:t>o zmianie ustawy o podatku akcyzowym oraz ustawy o zmianie ustawy o podatku akcyzowym oraz niektórych innych ustaw</w:t>
      </w:r>
      <w:r w:rsidRPr="002D6C01">
        <w:rPr>
          <w:rFonts w:cs="Times New Roman"/>
          <w:szCs w:val="24"/>
        </w:rPr>
        <w:t xml:space="preserve"> (Dz.</w:t>
      </w:r>
      <w:r w:rsidR="0012034A" w:rsidRPr="002D6C01">
        <w:rPr>
          <w:rFonts w:cs="Times New Roman"/>
          <w:szCs w:val="24"/>
        </w:rPr>
        <w:t xml:space="preserve"> </w:t>
      </w:r>
      <w:r w:rsidRPr="002D6C01">
        <w:rPr>
          <w:rFonts w:cs="Times New Roman"/>
          <w:szCs w:val="24"/>
        </w:rPr>
        <w:t>U. poz. 2313) nie wytrzymały próby czasu. Niespodziewany wybuch otwartego konfliktu zbrojnego za naszą wschodnią granicą oraz jego globalne konsekwencje gospodarcze spowodowały konieczność zrewidowania zaplanowanych jeszcze w 2021 r. poziomów opodatkowania.</w:t>
      </w:r>
    </w:p>
    <w:p w14:paraId="41018598" w14:textId="726EDF79" w:rsidR="009A6A23" w:rsidRPr="002D6C01" w:rsidRDefault="009A6A23" w:rsidP="000179F2">
      <w:pPr>
        <w:spacing w:before="120"/>
        <w:jc w:val="both"/>
        <w:rPr>
          <w:rFonts w:cs="Times New Roman"/>
          <w:szCs w:val="24"/>
        </w:rPr>
      </w:pPr>
    </w:p>
    <w:p w14:paraId="22801B32" w14:textId="3BD2322C" w:rsidR="009A6A23" w:rsidRPr="002D6C01" w:rsidRDefault="009A6A23" w:rsidP="000179F2">
      <w:pPr>
        <w:spacing w:before="120"/>
        <w:jc w:val="center"/>
        <w:rPr>
          <w:rFonts w:cs="Times New Roman"/>
          <w:szCs w:val="24"/>
        </w:rPr>
      </w:pPr>
      <w:r w:rsidRPr="002D6C01">
        <w:rPr>
          <w:rFonts w:cs="Times New Roman"/>
          <w:noProof/>
          <w:szCs w:val="24"/>
        </w:rPr>
        <w:drawing>
          <wp:inline distT="0" distB="0" distL="0" distR="0" wp14:anchorId="25D25533" wp14:editId="59C0282D">
            <wp:extent cx="5304155" cy="25120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9CD18" w14:textId="3B3DE394" w:rsidR="00B66401" w:rsidRPr="002D6C01" w:rsidRDefault="00B66401" w:rsidP="000179F2">
      <w:pPr>
        <w:spacing w:before="120"/>
        <w:jc w:val="both"/>
        <w:rPr>
          <w:rFonts w:cs="Times New Roman"/>
          <w:szCs w:val="24"/>
        </w:rPr>
      </w:pPr>
    </w:p>
    <w:p w14:paraId="778F87E0" w14:textId="3D35B67D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 xml:space="preserve">Istotnym impulsem do wprowadzenia </w:t>
      </w:r>
      <w:r w:rsidR="00404DF0" w:rsidRPr="002D6C01">
        <w:rPr>
          <w:rFonts w:cs="Times New Roman"/>
          <w:szCs w:val="24"/>
        </w:rPr>
        <w:t xml:space="preserve">aktualizacji stawek </w:t>
      </w:r>
      <w:r w:rsidRPr="002D6C01">
        <w:rPr>
          <w:rFonts w:cs="Times New Roman"/>
          <w:szCs w:val="24"/>
        </w:rPr>
        <w:t>jest zwiększająca się z roku na rok siła nabywcza konsumentów. Wraz ze wzrostem średniego wynagrodzenia, wg danych GUS, za miesięczną wypłatę można kupić coraz większą ilość używek, przykładowo w przypadku papierosów w 2019 r</w:t>
      </w:r>
      <w:r w:rsidR="00667674">
        <w:rPr>
          <w:rFonts w:cs="Times New Roman"/>
          <w:szCs w:val="24"/>
        </w:rPr>
        <w:t>.</w:t>
      </w:r>
      <w:r w:rsidRPr="002D6C01">
        <w:rPr>
          <w:rFonts w:cs="Times New Roman"/>
          <w:szCs w:val="24"/>
        </w:rPr>
        <w:t xml:space="preserve"> średnie wynagrodzenie wystarczało na 348 paczek, a w 2023 </w:t>
      </w:r>
      <w:r w:rsidR="00667674">
        <w:rPr>
          <w:rFonts w:cs="Times New Roman"/>
          <w:szCs w:val="24"/>
        </w:rPr>
        <w:t xml:space="preserve">r. </w:t>
      </w:r>
      <w:r w:rsidRPr="002D6C01">
        <w:rPr>
          <w:rFonts w:cs="Times New Roman"/>
          <w:szCs w:val="24"/>
        </w:rPr>
        <w:t>już na 437 paczek</w:t>
      </w:r>
      <w:r w:rsidR="002D5D50" w:rsidRPr="002D6C01">
        <w:rPr>
          <w:rFonts w:cs="Times New Roman"/>
          <w:szCs w:val="24"/>
        </w:rPr>
        <w:t>,</w:t>
      </w:r>
      <w:r w:rsidRPr="002D6C01">
        <w:rPr>
          <w:rFonts w:cs="Times New Roman"/>
          <w:szCs w:val="24"/>
        </w:rPr>
        <w:t xml:space="preserve"> a w przypadku tytoniu do palenia w 2019 r. średnie wynagrodzenie pozwalało na zakup 211 paczek o masie 50 g tytoniu do palenia, a w 2023 </w:t>
      </w:r>
      <w:r w:rsidR="00667674">
        <w:rPr>
          <w:rFonts w:cs="Times New Roman"/>
          <w:szCs w:val="24"/>
        </w:rPr>
        <w:t xml:space="preserve">r. </w:t>
      </w:r>
      <w:r w:rsidRPr="002D6C01">
        <w:rPr>
          <w:rFonts w:cs="Times New Roman"/>
          <w:szCs w:val="24"/>
        </w:rPr>
        <w:t>już na 244 takie paczki.</w:t>
      </w:r>
    </w:p>
    <w:p w14:paraId="585C82E0" w14:textId="178D04BB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lastRenderedPageBreak/>
        <w:t>W przypadku płynu do papierosów elektronicznych w okresie 2019</w:t>
      </w:r>
      <w:r w:rsidR="00667674">
        <w:rPr>
          <w:rFonts w:cs="Times New Roman"/>
          <w:szCs w:val="24"/>
        </w:rPr>
        <w:t>–</w:t>
      </w:r>
      <w:r w:rsidRPr="002D6C01">
        <w:rPr>
          <w:rFonts w:cs="Times New Roman"/>
          <w:szCs w:val="24"/>
        </w:rPr>
        <w:t xml:space="preserve">2024 r. różnica między poziomami wzrostu płacy minimalnej a wysokością akcyzy wzrosła jeszcze bardziej. Wynikało to z nieobjęcia tej grupy wyrobów akcyzowych zakresem akcyzowej mapy drogowej wprowadzonej ustawą z dnia 29 października 2021 r. </w:t>
      </w:r>
      <w:r w:rsidR="00667674" w:rsidRPr="00667674">
        <w:rPr>
          <w:rFonts w:cs="Times New Roman"/>
          <w:szCs w:val="24"/>
        </w:rPr>
        <w:t>. o zmianie ustawy o podatku akcyzowym oraz ustawy o zmianie ustawy o podatku akcyzowym oraz niektórych innych ustaw</w:t>
      </w:r>
      <w:r w:rsidRPr="002D6C01">
        <w:rPr>
          <w:rFonts w:cs="Times New Roman"/>
          <w:szCs w:val="24"/>
        </w:rPr>
        <w:t>.</w:t>
      </w:r>
    </w:p>
    <w:p w14:paraId="7015B7CB" w14:textId="72BF9CFA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Stawka podatku akcyzowego dla wyrobów nowatorskich, nawet po korekcie z 2022 r.</w:t>
      </w:r>
      <w:r w:rsidR="00667674">
        <w:rPr>
          <w:rFonts w:cs="Times New Roman"/>
          <w:szCs w:val="24"/>
        </w:rPr>
        <w:t>,</w:t>
      </w:r>
      <w:r w:rsidRPr="002D6C01">
        <w:rPr>
          <w:rFonts w:cs="Times New Roman"/>
          <w:szCs w:val="24"/>
        </w:rPr>
        <w:t xml:space="preserve"> jest niższa niż dla papierosów. Analizy wykazały, że ta znacząca korzyść podatkowa nie przekłada się na proporcjonalnie niższe ceny detaliczne wyrobów nowatorskich.</w:t>
      </w:r>
    </w:p>
    <w:p w14:paraId="0C38E095" w14:textId="77777777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Zgodnie z zaleceniem WHO podgrzewane wyroby tytoniowe (wyroby nowatorskie) powinny być opodatkowane na tym samym poziomie i w taki sam sposób jak tradycyjne papierosy.</w:t>
      </w:r>
    </w:p>
    <w:p w14:paraId="7D0C7517" w14:textId="4CCDAE91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Podwyższenie stawek akcyzy na wyroby tytoniowe i ich substytuty ma przede wszystki</w:t>
      </w:r>
      <w:r w:rsidR="00965F54" w:rsidRPr="002D6C01">
        <w:rPr>
          <w:rFonts w:cs="Times New Roman"/>
          <w:szCs w:val="24"/>
        </w:rPr>
        <w:t>m</w:t>
      </w:r>
      <w:r w:rsidRPr="002D6C01">
        <w:rPr>
          <w:rFonts w:cs="Times New Roman"/>
          <w:szCs w:val="24"/>
        </w:rPr>
        <w:t xml:space="preserve"> ograniczyć spożycie ww. wyrobów przez konsumentów</w:t>
      </w:r>
      <w:r w:rsidR="00965F54" w:rsidRPr="002D6C01">
        <w:rPr>
          <w:rFonts w:cs="Times New Roman"/>
          <w:szCs w:val="24"/>
        </w:rPr>
        <w:t>,</w:t>
      </w:r>
      <w:r w:rsidRPr="002D6C01">
        <w:rPr>
          <w:rFonts w:cs="Times New Roman"/>
          <w:szCs w:val="24"/>
        </w:rPr>
        <w:t xml:space="preserve"> w tym szczególnie przez osoby nieletnie.</w:t>
      </w:r>
      <w:r w:rsidR="009658CE" w:rsidRPr="002D6C01">
        <w:rPr>
          <w:rFonts w:cs="Times New Roman"/>
          <w:szCs w:val="24"/>
        </w:rPr>
        <w:t xml:space="preserve"> Z raportów z badań przeprowadzonych przez CBOS dla Biura do spraw Substancji Chemicznych wynika, że 30% uczniów w grupie wiekowej 15</w:t>
      </w:r>
      <w:r w:rsidR="00667674">
        <w:rPr>
          <w:rFonts w:cs="Times New Roman"/>
          <w:szCs w:val="24"/>
        </w:rPr>
        <w:t>–</w:t>
      </w:r>
      <w:r w:rsidR="009658CE" w:rsidRPr="002D6C01">
        <w:rPr>
          <w:rFonts w:cs="Times New Roman"/>
          <w:szCs w:val="24"/>
        </w:rPr>
        <w:t>19 lat regularnie pali e-papierosy</w:t>
      </w:r>
      <w:r w:rsidR="00667674">
        <w:rPr>
          <w:rFonts w:cs="Times New Roman"/>
          <w:szCs w:val="24"/>
        </w:rPr>
        <w:t>,</w:t>
      </w:r>
      <w:r w:rsidR="009658CE" w:rsidRPr="002D6C01">
        <w:rPr>
          <w:rFonts w:cs="Times New Roman"/>
          <w:szCs w:val="24"/>
        </w:rPr>
        <w:t xml:space="preserve"> a 60% co najmniej raz próbowało. Podwyżki cen tych wyrobów, na przykład wynikające z wyższych stawek podatku akcyzowego, mogą w jeszcze większym stopniu ograniczyć liczbę </w:t>
      </w:r>
      <w:r w:rsidR="0041206D" w:rsidRPr="002D6C01">
        <w:rPr>
          <w:rFonts w:cs="Times New Roman"/>
          <w:szCs w:val="24"/>
        </w:rPr>
        <w:t>młodzież</w:t>
      </w:r>
      <w:r w:rsidR="008D0CAE">
        <w:rPr>
          <w:rFonts w:cs="Times New Roman"/>
          <w:szCs w:val="24"/>
        </w:rPr>
        <w:t>y</w:t>
      </w:r>
      <w:r w:rsidR="0041206D" w:rsidRPr="002D6C01">
        <w:rPr>
          <w:rFonts w:cs="Times New Roman"/>
          <w:szCs w:val="24"/>
        </w:rPr>
        <w:t xml:space="preserve"> </w:t>
      </w:r>
      <w:r w:rsidR="00125DC9" w:rsidRPr="002D6C01">
        <w:rPr>
          <w:rFonts w:cs="Times New Roman"/>
          <w:szCs w:val="24"/>
        </w:rPr>
        <w:t xml:space="preserve">w Polsce </w:t>
      </w:r>
      <w:r w:rsidR="009658CE" w:rsidRPr="002D6C01">
        <w:rPr>
          <w:rFonts w:cs="Times New Roman"/>
          <w:szCs w:val="24"/>
        </w:rPr>
        <w:t>rozpoczynając</w:t>
      </w:r>
      <w:r w:rsidR="0041206D">
        <w:rPr>
          <w:rFonts w:cs="Times New Roman"/>
          <w:szCs w:val="24"/>
        </w:rPr>
        <w:t>ej</w:t>
      </w:r>
      <w:r w:rsidR="009658CE" w:rsidRPr="002D6C01">
        <w:rPr>
          <w:rFonts w:cs="Times New Roman"/>
          <w:szCs w:val="24"/>
        </w:rPr>
        <w:t xml:space="preserve"> palenie.</w:t>
      </w:r>
    </w:p>
    <w:p w14:paraId="61F4DFB3" w14:textId="1FC4359F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Innym spodziewanym efektem zmiany jest zmniejszenie różnic cenowych wyrobów tytoniowych w stosunku do innych państw członkowskich U</w:t>
      </w:r>
      <w:r w:rsidR="00DE59D7" w:rsidRPr="002D6C01">
        <w:rPr>
          <w:rFonts w:cs="Times New Roman"/>
          <w:szCs w:val="24"/>
        </w:rPr>
        <w:t xml:space="preserve">nii </w:t>
      </w:r>
      <w:r w:rsidRPr="002D6C01">
        <w:rPr>
          <w:rFonts w:cs="Times New Roman"/>
          <w:szCs w:val="24"/>
        </w:rPr>
        <w:t>E</w:t>
      </w:r>
      <w:r w:rsidR="00DE59D7" w:rsidRPr="002D6C01">
        <w:rPr>
          <w:rFonts w:cs="Times New Roman"/>
          <w:szCs w:val="24"/>
        </w:rPr>
        <w:t>uropejskiej</w:t>
      </w:r>
      <w:r w:rsidRPr="002D6C01">
        <w:rPr>
          <w:rFonts w:cs="Times New Roman"/>
          <w:szCs w:val="24"/>
        </w:rPr>
        <w:t>.</w:t>
      </w:r>
    </w:p>
    <w:p w14:paraId="011E98E0" w14:textId="0C76804C" w:rsidR="004C198B" w:rsidRPr="002D6C01" w:rsidRDefault="004C198B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Wg danych K</w:t>
      </w:r>
      <w:r w:rsidR="00DE59D7" w:rsidRPr="002D6C01">
        <w:rPr>
          <w:rFonts w:cs="Times New Roman"/>
          <w:szCs w:val="24"/>
        </w:rPr>
        <w:t xml:space="preserve">omisji </w:t>
      </w:r>
      <w:r w:rsidRPr="002D6C01">
        <w:rPr>
          <w:rFonts w:cs="Times New Roman"/>
          <w:szCs w:val="24"/>
        </w:rPr>
        <w:t>E</w:t>
      </w:r>
      <w:r w:rsidR="00DE59D7" w:rsidRPr="002D6C01">
        <w:rPr>
          <w:rFonts w:cs="Times New Roman"/>
          <w:szCs w:val="24"/>
        </w:rPr>
        <w:t>uropejskiej (KE)</w:t>
      </w:r>
      <w:r w:rsidRPr="002D6C01">
        <w:rPr>
          <w:rFonts w:cs="Times New Roman"/>
          <w:szCs w:val="24"/>
        </w:rPr>
        <w:t xml:space="preserve"> ceny papierosów w Polsce należą do jednych z najniższych w U</w:t>
      </w:r>
      <w:r w:rsidR="00DE59D7" w:rsidRPr="002D6C01">
        <w:rPr>
          <w:rFonts w:cs="Times New Roman"/>
          <w:szCs w:val="24"/>
        </w:rPr>
        <w:t>nii Europejskiej (UE)</w:t>
      </w:r>
      <w:r w:rsidRPr="002D6C01">
        <w:rPr>
          <w:rFonts w:cs="Times New Roman"/>
          <w:szCs w:val="24"/>
        </w:rPr>
        <w:t>.</w:t>
      </w:r>
      <w:r w:rsidR="00CD1172" w:rsidRPr="002D6C01">
        <w:rPr>
          <w:rFonts w:cs="Times New Roman"/>
          <w:szCs w:val="24"/>
        </w:rPr>
        <w:t xml:space="preserve"> Porównanie średnich cen papierosów (EUR/1000 szt.) w 2023 r. przedstawia poniższy wykres.</w:t>
      </w:r>
    </w:p>
    <w:p w14:paraId="39248ACC" w14:textId="77777777" w:rsidR="00251EF3" w:rsidRPr="002D6C01" w:rsidRDefault="00251EF3" w:rsidP="000179F2">
      <w:pPr>
        <w:spacing w:before="120"/>
        <w:jc w:val="both"/>
        <w:rPr>
          <w:rFonts w:cs="Times New Roman"/>
          <w:szCs w:val="24"/>
        </w:rPr>
      </w:pPr>
    </w:p>
    <w:p w14:paraId="48499574" w14:textId="5EC98EFE" w:rsidR="00B66401" w:rsidRPr="002D6C01" w:rsidRDefault="00B66401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noProof/>
          <w:szCs w:val="24"/>
        </w:rPr>
        <w:lastRenderedPageBreak/>
        <w:drawing>
          <wp:inline distT="0" distB="0" distL="0" distR="0" wp14:anchorId="757F8CFF" wp14:editId="0F61B786">
            <wp:extent cx="5760720" cy="311009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0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F2FEF" w14:textId="7E34F711" w:rsidR="005A4AAE" w:rsidRPr="002D6C01" w:rsidRDefault="005A4AAE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Proponowana zmiana aktualizacji stawek akcyzy</w:t>
      </w:r>
      <w:r w:rsidR="00B703E5">
        <w:rPr>
          <w:rFonts w:cs="Times New Roman"/>
          <w:szCs w:val="24"/>
        </w:rPr>
        <w:t xml:space="preserve"> w</w:t>
      </w:r>
      <w:r w:rsidRPr="002D6C01">
        <w:rPr>
          <w:rFonts w:cs="Times New Roman"/>
          <w:szCs w:val="24"/>
        </w:rPr>
        <w:t xml:space="preserve"> obowiązującej do 2027 r. tzw. </w:t>
      </w:r>
      <w:r w:rsidR="0041206D">
        <w:rPr>
          <w:rFonts w:cs="Times New Roman"/>
          <w:szCs w:val="24"/>
        </w:rPr>
        <w:t>„</w:t>
      </w:r>
      <w:r w:rsidRPr="002D6C01">
        <w:rPr>
          <w:rFonts w:cs="Times New Roman"/>
          <w:szCs w:val="24"/>
        </w:rPr>
        <w:t>akcyzowej mapie drogowej</w:t>
      </w:r>
      <w:r w:rsidR="0041206D">
        <w:rPr>
          <w:rFonts w:cs="Times New Roman"/>
          <w:szCs w:val="24"/>
        </w:rPr>
        <w:t>”</w:t>
      </w:r>
      <w:r w:rsidRPr="002D6C01">
        <w:rPr>
          <w:rFonts w:cs="Times New Roman"/>
          <w:szCs w:val="24"/>
        </w:rPr>
        <w:t xml:space="preserve"> nie narusza zasady zaufania do państwa i do stanowionego przezeń prawa.</w:t>
      </w:r>
      <w:r w:rsidR="002D6C01">
        <w:rPr>
          <w:rFonts w:cs="Times New Roman"/>
          <w:szCs w:val="24"/>
        </w:rPr>
        <w:t xml:space="preserve"> </w:t>
      </w:r>
      <w:r w:rsidRPr="002D6C01">
        <w:rPr>
          <w:rFonts w:cs="Times New Roman"/>
          <w:szCs w:val="24"/>
        </w:rPr>
        <w:t xml:space="preserve">Dotychczas obowiązujące stawki akcyzy były skalkulowane w oparciu o całkowicie inne </w:t>
      </w:r>
      <w:r w:rsidR="0045619C" w:rsidRPr="002D6C01">
        <w:rPr>
          <w:rFonts w:cs="Times New Roman"/>
          <w:szCs w:val="24"/>
        </w:rPr>
        <w:t>parametry</w:t>
      </w:r>
      <w:r w:rsidRPr="002D6C01">
        <w:rPr>
          <w:rFonts w:cs="Times New Roman"/>
          <w:szCs w:val="24"/>
        </w:rPr>
        <w:t xml:space="preserve"> makroekonomiczne, które nie mogły w tamtym okresie (2021 r.) uwzględniać wzrostu inflacji spowodowanego wybuchem wojny na Ukrainie. Doprowadziło to do sytuacji, że wyroby tytoniowe i ich substytuty stały się relatywnie tańsze niż prognozowane założenia w stosunku do zarobków konsumentów.</w:t>
      </w:r>
    </w:p>
    <w:p w14:paraId="44DEC708" w14:textId="17FAC77F" w:rsidR="005A4AAE" w:rsidRPr="002D6C01" w:rsidRDefault="005A4AAE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 xml:space="preserve">Zatem zasada zaufania do państwa i do stanowionego przezeń prawa nie może być traktowana w sposób </w:t>
      </w:r>
      <w:r w:rsidR="0041206D">
        <w:rPr>
          <w:rFonts w:cs="Times New Roman"/>
          <w:szCs w:val="24"/>
        </w:rPr>
        <w:t>„</w:t>
      </w:r>
      <w:r w:rsidRPr="002D6C01">
        <w:rPr>
          <w:rFonts w:cs="Times New Roman"/>
          <w:szCs w:val="24"/>
        </w:rPr>
        <w:t>sztywny</w:t>
      </w:r>
      <w:r w:rsidR="0041206D">
        <w:rPr>
          <w:rFonts w:cs="Times New Roman"/>
          <w:szCs w:val="24"/>
        </w:rPr>
        <w:t>”</w:t>
      </w:r>
      <w:r w:rsidRPr="002D6C01">
        <w:rPr>
          <w:rFonts w:cs="Times New Roman"/>
          <w:szCs w:val="24"/>
        </w:rPr>
        <w:t xml:space="preserve"> nieuwzględniający nagłych, nieprzewidzianych zdarzeń rynkowych, które zmieniają w sposób zdecydowany uzgodnione z branżą, w tym wypadku tytoniową, zaplanowane podwyżkami akcyzy cele. Bowiem </w:t>
      </w:r>
      <w:r w:rsidR="0041206D">
        <w:rPr>
          <w:rFonts w:cs="Times New Roman"/>
          <w:szCs w:val="24"/>
        </w:rPr>
        <w:t>„</w:t>
      </w:r>
      <w:r w:rsidRPr="002D6C01">
        <w:rPr>
          <w:rFonts w:cs="Times New Roman"/>
          <w:szCs w:val="24"/>
        </w:rPr>
        <w:t>akcyzowa mapa drogowa</w:t>
      </w:r>
      <w:r w:rsidR="0041206D">
        <w:rPr>
          <w:rFonts w:cs="Times New Roman"/>
          <w:szCs w:val="24"/>
        </w:rPr>
        <w:t>”</w:t>
      </w:r>
      <w:r w:rsidRPr="002D6C01">
        <w:rPr>
          <w:rFonts w:cs="Times New Roman"/>
          <w:szCs w:val="24"/>
        </w:rPr>
        <w:t xml:space="preserve"> w swoich założeniach miała na celu ograniczenie dostępności cenowej ww. wyrobów. Wzrost inflacji i idący za nią wzrost wynagrodzeń zdezaktualizował </w:t>
      </w:r>
      <w:r w:rsidR="0041206D">
        <w:rPr>
          <w:rFonts w:cs="Times New Roman"/>
          <w:szCs w:val="24"/>
        </w:rPr>
        <w:t>„</w:t>
      </w:r>
      <w:r w:rsidRPr="002D6C01">
        <w:rPr>
          <w:rFonts w:cs="Times New Roman"/>
          <w:szCs w:val="24"/>
        </w:rPr>
        <w:t>akcyzową mapę drogową</w:t>
      </w:r>
      <w:r w:rsidR="0041206D">
        <w:rPr>
          <w:rFonts w:cs="Times New Roman"/>
          <w:szCs w:val="24"/>
        </w:rPr>
        <w:t>”</w:t>
      </w:r>
      <w:r w:rsidRPr="002D6C01">
        <w:rPr>
          <w:rFonts w:cs="Times New Roman"/>
          <w:szCs w:val="24"/>
        </w:rPr>
        <w:t xml:space="preserve"> przy obecnie obowiązujących niezmienionych stawkach akcyzy. Dlatego konieczna stała się aktualizacja obowiązujących stawek akcyzy w oparciu o nowe skorygowane </w:t>
      </w:r>
      <w:r w:rsidR="0045619C" w:rsidRPr="002D6C01">
        <w:rPr>
          <w:rFonts w:cs="Times New Roman"/>
          <w:szCs w:val="24"/>
        </w:rPr>
        <w:t>parametry</w:t>
      </w:r>
      <w:r w:rsidRPr="002D6C01">
        <w:rPr>
          <w:rFonts w:cs="Times New Roman"/>
          <w:szCs w:val="24"/>
        </w:rPr>
        <w:t xml:space="preserve"> makroekonomiczne.</w:t>
      </w:r>
    </w:p>
    <w:p w14:paraId="46C2D0EA" w14:textId="0AC41BBF" w:rsidR="00540A4C" w:rsidRPr="002D6C01" w:rsidRDefault="005A4AAE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 xml:space="preserve">Chociaż z zasady demokratycznego państwa prawnego wynikają określone obowiązki prawodawcy w procesie stanowienia aktów normatywnych, w tym wymóg zachowania odpowiedniego okresu </w:t>
      </w:r>
      <w:r w:rsidRPr="000179F2">
        <w:rPr>
          <w:rFonts w:cs="Times New Roman"/>
          <w:i/>
          <w:iCs/>
          <w:szCs w:val="24"/>
        </w:rPr>
        <w:t>vacatio legis</w:t>
      </w:r>
      <w:r w:rsidRPr="002D6C01">
        <w:rPr>
          <w:rFonts w:cs="Times New Roman"/>
          <w:szCs w:val="24"/>
        </w:rPr>
        <w:t xml:space="preserve">, czy zasady zaufania do państwa, to należy mieć na względzie, że – jak większość zasad poprawnej legislacji – nie mają one charakteru absolutnego i ustawodawca może w pewnych okolicznościach od nich odstąpić. Odpowiedniość zachowania powyższych obowiązków zależy od okoliczności, jakie pojawiają się w związku z daną </w:t>
      </w:r>
      <w:r w:rsidRPr="002D6C01">
        <w:rPr>
          <w:rFonts w:cs="Times New Roman"/>
          <w:szCs w:val="24"/>
        </w:rPr>
        <w:lastRenderedPageBreak/>
        <w:t>nowelizacją.</w:t>
      </w:r>
    </w:p>
    <w:p w14:paraId="340307FD" w14:textId="7C534C4F" w:rsidR="00814CC4" w:rsidRPr="002D6C01" w:rsidRDefault="00814CC4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Dodatkowo należy zauważyć, że zaproponowane podniesienie stawek akcyzy na papierosy, tytoń do palenia, cygara i cygaretki, susz tytoniowy, wyroby nowatorskie i płyn do papierosów elektronicznych w latach 2025</w:t>
      </w:r>
      <w:r w:rsidR="0041206D">
        <w:rPr>
          <w:rFonts w:cs="Times New Roman"/>
          <w:szCs w:val="24"/>
        </w:rPr>
        <w:t>–</w:t>
      </w:r>
      <w:r w:rsidRPr="002D6C01">
        <w:rPr>
          <w:rFonts w:cs="Times New Roman"/>
          <w:szCs w:val="24"/>
        </w:rPr>
        <w:t>2027 nie powinno zostać negatywnie ocenione z punktu widzenia zasady zaufania obywateli do państwa i do stanowionego przezeń prawa również dlatego, że działania w tym zakresie mają na celu ochronę takich wartości</w:t>
      </w:r>
      <w:r w:rsidR="0041206D">
        <w:rPr>
          <w:rFonts w:cs="Times New Roman"/>
          <w:szCs w:val="24"/>
        </w:rPr>
        <w:t>,</w:t>
      </w:r>
      <w:r w:rsidRPr="002D6C01">
        <w:rPr>
          <w:rFonts w:cs="Times New Roman"/>
          <w:szCs w:val="24"/>
        </w:rPr>
        <w:t xml:space="preserve"> jak zdrowie i życie ludzkie, a koszty społeczne w przypadku używania tych wyrobów są znacznie wyższe niż dochody z podatku.</w:t>
      </w:r>
    </w:p>
    <w:p w14:paraId="313E1058" w14:textId="77777777" w:rsidR="00956162" w:rsidRPr="002D6C01" w:rsidRDefault="00956162" w:rsidP="000179F2">
      <w:pPr>
        <w:spacing w:before="120"/>
        <w:jc w:val="both"/>
        <w:rPr>
          <w:rFonts w:cs="Times New Roman"/>
          <w:szCs w:val="24"/>
        </w:rPr>
      </w:pPr>
    </w:p>
    <w:p w14:paraId="43A0E4C8" w14:textId="0BDAB3C5" w:rsidR="000208C6" w:rsidRPr="002D6C01" w:rsidRDefault="000208C6" w:rsidP="000179F2">
      <w:pPr>
        <w:spacing w:before="120"/>
        <w:rPr>
          <w:rFonts w:cs="Times New Roman"/>
          <w:b/>
          <w:szCs w:val="24"/>
        </w:rPr>
      </w:pPr>
      <w:r w:rsidRPr="002D6C01">
        <w:rPr>
          <w:rFonts w:cs="Times New Roman"/>
          <w:b/>
          <w:szCs w:val="24"/>
        </w:rPr>
        <w:t>Szczegółowe rozwiązania w ustawie o podatku akcyzowym</w:t>
      </w:r>
      <w:r w:rsidR="007F544B" w:rsidRPr="002D6C01">
        <w:rPr>
          <w:rFonts w:cs="Times New Roman"/>
          <w:b/>
          <w:szCs w:val="24"/>
        </w:rPr>
        <w:t xml:space="preserve"> (art. 1)</w:t>
      </w:r>
    </w:p>
    <w:p w14:paraId="4E69F8BD" w14:textId="53633057" w:rsidR="00BE5EF0" w:rsidRPr="000179F2" w:rsidRDefault="00084B3C" w:rsidP="000179F2">
      <w:pPr>
        <w:pStyle w:val="ZUSTzmus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b/>
          <w:bCs/>
          <w:szCs w:val="24"/>
        </w:rPr>
        <w:t>Art. 99 ust. 2 i 3</w:t>
      </w:r>
      <w:r w:rsidRPr="000179F2">
        <w:rPr>
          <w:rFonts w:ascii="Times New Roman" w:hAnsi="Times New Roman" w:cs="Times New Roman"/>
          <w:szCs w:val="24"/>
        </w:rPr>
        <w:t xml:space="preserve"> – </w:t>
      </w:r>
      <w:r w:rsidR="00BE5EF0" w:rsidRPr="000179F2">
        <w:rPr>
          <w:rFonts w:ascii="Times New Roman" w:hAnsi="Times New Roman" w:cs="Times New Roman"/>
          <w:szCs w:val="24"/>
        </w:rPr>
        <w:t xml:space="preserve"> </w:t>
      </w:r>
      <w:bookmarkStart w:id="0" w:name="_Hlk171678531"/>
      <w:r w:rsidR="00BE5EF0" w:rsidRPr="000179F2">
        <w:rPr>
          <w:rFonts w:ascii="Times New Roman" w:hAnsi="Times New Roman" w:cs="Times New Roman"/>
          <w:szCs w:val="24"/>
        </w:rPr>
        <w:t xml:space="preserve">przepis </w:t>
      </w:r>
      <w:r w:rsidR="00432418" w:rsidRPr="000179F2">
        <w:rPr>
          <w:rFonts w:ascii="Times New Roman" w:hAnsi="Times New Roman" w:cs="Times New Roman"/>
          <w:szCs w:val="24"/>
        </w:rPr>
        <w:t>określa</w:t>
      </w:r>
      <w:r w:rsidR="00BE5EF0" w:rsidRPr="000179F2">
        <w:rPr>
          <w:rFonts w:ascii="Times New Roman" w:hAnsi="Times New Roman" w:cs="Times New Roman"/>
          <w:szCs w:val="24"/>
        </w:rPr>
        <w:t xml:space="preserve"> stawki akcyzy na </w:t>
      </w:r>
      <w:bookmarkEnd w:id="0"/>
      <w:r w:rsidR="00BE5EF0" w:rsidRPr="000179F2">
        <w:rPr>
          <w:rFonts w:ascii="Times New Roman" w:hAnsi="Times New Roman" w:cs="Times New Roman"/>
          <w:szCs w:val="24"/>
        </w:rPr>
        <w:t>wyroby tytoniowe</w:t>
      </w:r>
      <w:r w:rsidR="007F544B" w:rsidRPr="000179F2">
        <w:rPr>
          <w:rFonts w:ascii="Times New Roman" w:hAnsi="Times New Roman" w:cs="Times New Roman"/>
          <w:szCs w:val="24"/>
        </w:rPr>
        <w:t xml:space="preserve"> od 2027 r</w:t>
      </w:r>
      <w:r w:rsidR="008E6356" w:rsidRPr="000179F2">
        <w:rPr>
          <w:rFonts w:ascii="Times New Roman" w:hAnsi="Times New Roman" w:cs="Times New Roman"/>
          <w:szCs w:val="24"/>
        </w:rPr>
        <w:t>. Z przyczyn opisanych na wstępie uzasadnienia w przepisie zaproponowano wyższe stawki na te wyroby</w:t>
      </w:r>
      <w:r w:rsidR="00BE5EF0" w:rsidRPr="000179F2">
        <w:rPr>
          <w:rFonts w:ascii="Times New Roman" w:hAnsi="Times New Roman" w:cs="Times New Roman"/>
          <w:szCs w:val="24"/>
        </w:rPr>
        <w:t xml:space="preserve"> w tym:</w:t>
      </w:r>
    </w:p>
    <w:p w14:paraId="52785821" w14:textId="101116CB" w:rsidR="00BE5EF0" w:rsidRPr="000179F2" w:rsidRDefault="002D6C01" w:rsidP="000179F2">
      <w:pPr>
        <w:pStyle w:val="ZPKTzmpk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8E6356" w:rsidRPr="000179F2">
        <w:rPr>
          <w:rFonts w:ascii="Times New Roman" w:hAnsi="Times New Roman" w:cs="Times New Roman"/>
          <w:szCs w:val="24"/>
        </w:rPr>
        <w:t xml:space="preserve"> </w:t>
      </w:r>
      <w:r w:rsidR="00BE5EF0" w:rsidRPr="000179F2">
        <w:rPr>
          <w:rFonts w:ascii="Times New Roman" w:hAnsi="Times New Roman" w:cs="Times New Roman"/>
          <w:szCs w:val="24"/>
        </w:rPr>
        <w:t xml:space="preserve">na papierosy </w:t>
      </w:r>
      <w:r>
        <w:rPr>
          <w:rFonts w:ascii="Times New Roman" w:hAnsi="Times New Roman" w:cs="Times New Roman"/>
          <w:szCs w:val="24"/>
        </w:rPr>
        <w:t>–</w:t>
      </w:r>
      <w:r w:rsidR="00BE5EF0" w:rsidRPr="000179F2">
        <w:rPr>
          <w:rFonts w:ascii="Times New Roman" w:hAnsi="Times New Roman" w:cs="Times New Roman"/>
          <w:szCs w:val="24"/>
        </w:rPr>
        <w:t xml:space="preserve"> 476,</w:t>
      </w:r>
      <w:r w:rsidR="00530FCD" w:rsidRPr="000179F2">
        <w:rPr>
          <w:rFonts w:ascii="Times New Roman" w:hAnsi="Times New Roman" w:cs="Times New Roman"/>
          <w:szCs w:val="24"/>
        </w:rPr>
        <w:t>1</w:t>
      </w:r>
      <w:r w:rsidR="00BE5EF0" w:rsidRPr="000179F2">
        <w:rPr>
          <w:rFonts w:ascii="Times New Roman" w:hAnsi="Times New Roman" w:cs="Times New Roman"/>
          <w:szCs w:val="24"/>
        </w:rPr>
        <w:t>0 zł za każde 1000 sztuk i 32,05% maksymalnej ceny detalicznej</w:t>
      </w:r>
      <w:r w:rsidR="0041206D">
        <w:rPr>
          <w:rFonts w:ascii="Times New Roman" w:hAnsi="Times New Roman" w:cs="Times New Roman"/>
          <w:szCs w:val="24"/>
        </w:rPr>
        <w:t>,</w:t>
      </w:r>
    </w:p>
    <w:p w14:paraId="6DD9D249" w14:textId="60297F5F" w:rsidR="00BE5EF0" w:rsidRPr="000179F2" w:rsidRDefault="002D6C01" w:rsidP="000179F2">
      <w:pPr>
        <w:pStyle w:val="ZPKTzmpk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8E6356" w:rsidRPr="000179F2">
        <w:rPr>
          <w:rFonts w:ascii="Times New Roman" w:hAnsi="Times New Roman" w:cs="Times New Roman"/>
          <w:szCs w:val="24"/>
        </w:rPr>
        <w:t xml:space="preserve"> </w:t>
      </w:r>
      <w:r w:rsidR="00BE5EF0" w:rsidRPr="000179F2">
        <w:rPr>
          <w:rFonts w:ascii="Times New Roman" w:hAnsi="Times New Roman" w:cs="Times New Roman"/>
          <w:szCs w:val="24"/>
        </w:rPr>
        <w:t xml:space="preserve">na tytoń do palenia </w:t>
      </w:r>
      <w:r>
        <w:rPr>
          <w:rFonts w:ascii="Times New Roman" w:hAnsi="Times New Roman" w:cs="Times New Roman"/>
          <w:szCs w:val="24"/>
        </w:rPr>
        <w:t>–</w:t>
      </w:r>
      <w:r w:rsidR="00125DC9">
        <w:rPr>
          <w:rFonts w:ascii="Times New Roman" w:hAnsi="Times New Roman" w:cs="Times New Roman"/>
          <w:szCs w:val="24"/>
        </w:rPr>
        <w:t xml:space="preserve"> </w:t>
      </w:r>
      <w:r w:rsidR="00BE5EF0" w:rsidRPr="000179F2">
        <w:rPr>
          <w:rFonts w:ascii="Times New Roman" w:hAnsi="Times New Roman" w:cs="Times New Roman"/>
          <w:szCs w:val="24"/>
        </w:rPr>
        <w:t>412,5</w:t>
      </w:r>
      <w:r w:rsidR="00530FCD" w:rsidRPr="000179F2">
        <w:rPr>
          <w:rFonts w:ascii="Times New Roman" w:hAnsi="Times New Roman" w:cs="Times New Roman"/>
          <w:szCs w:val="24"/>
        </w:rPr>
        <w:t>8</w:t>
      </w:r>
      <w:r w:rsidR="00BE5EF0" w:rsidRPr="000179F2">
        <w:rPr>
          <w:rFonts w:ascii="Times New Roman" w:hAnsi="Times New Roman" w:cs="Times New Roman"/>
          <w:szCs w:val="24"/>
        </w:rPr>
        <w:t xml:space="preserve"> zł za każdy kilogram i 32,05% maksymalnej ceny detalicznej</w:t>
      </w:r>
      <w:r w:rsidR="0041206D">
        <w:rPr>
          <w:rFonts w:ascii="Times New Roman" w:hAnsi="Times New Roman" w:cs="Times New Roman"/>
          <w:szCs w:val="24"/>
        </w:rPr>
        <w:t>,</w:t>
      </w:r>
    </w:p>
    <w:p w14:paraId="56A44637" w14:textId="017CC9FD" w:rsidR="00BE5EF0" w:rsidRPr="000179F2" w:rsidRDefault="002D6C01" w:rsidP="000179F2">
      <w:pPr>
        <w:pStyle w:val="USTustnpkodeksu"/>
        <w:spacing w:before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8E6356" w:rsidRPr="000179F2">
        <w:rPr>
          <w:rFonts w:ascii="Times New Roman" w:hAnsi="Times New Roman" w:cs="Times New Roman"/>
          <w:szCs w:val="24"/>
        </w:rPr>
        <w:t xml:space="preserve"> </w:t>
      </w:r>
      <w:r w:rsidR="00BE5EF0" w:rsidRPr="000179F2">
        <w:rPr>
          <w:rFonts w:ascii="Times New Roman" w:hAnsi="Times New Roman" w:cs="Times New Roman"/>
          <w:szCs w:val="24"/>
        </w:rPr>
        <w:t xml:space="preserve">na cygara i cygaretki </w:t>
      </w:r>
      <w:r>
        <w:rPr>
          <w:rFonts w:ascii="Times New Roman" w:hAnsi="Times New Roman" w:cs="Times New Roman"/>
          <w:szCs w:val="24"/>
        </w:rPr>
        <w:t>–</w:t>
      </w:r>
      <w:r w:rsidR="00BE5EF0" w:rsidRPr="000179F2">
        <w:rPr>
          <w:rFonts w:ascii="Times New Roman" w:hAnsi="Times New Roman" w:cs="Times New Roman"/>
          <w:szCs w:val="24"/>
        </w:rPr>
        <w:t xml:space="preserve"> 903,90 zł za każdy kilogram</w:t>
      </w:r>
      <w:r w:rsidR="0041206D">
        <w:rPr>
          <w:rFonts w:ascii="Times New Roman" w:hAnsi="Times New Roman" w:cs="Times New Roman"/>
          <w:szCs w:val="24"/>
        </w:rPr>
        <w:t>,</w:t>
      </w:r>
    </w:p>
    <w:p w14:paraId="26B81A45" w14:textId="265C533D" w:rsidR="00B8231C" w:rsidRPr="000179F2" w:rsidRDefault="002D6C01" w:rsidP="000179F2">
      <w:pPr>
        <w:pStyle w:val="USTustnpkodeksu"/>
        <w:spacing w:before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2D5D50" w:rsidRPr="000179F2">
        <w:rPr>
          <w:rFonts w:ascii="Times New Roman" w:hAnsi="Times New Roman" w:cs="Times New Roman"/>
          <w:szCs w:val="24"/>
        </w:rPr>
        <w:t xml:space="preserve"> </w:t>
      </w:r>
      <w:r w:rsidR="00BE5EF0" w:rsidRPr="000179F2">
        <w:rPr>
          <w:rFonts w:ascii="Times New Roman" w:hAnsi="Times New Roman" w:cs="Times New Roman"/>
          <w:szCs w:val="24"/>
        </w:rPr>
        <w:t xml:space="preserve">na papierosy </w:t>
      </w:r>
      <w:bookmarkStart w:id="1" w:name="_Hlk171678406"/>
      <w:r w:rsidR="00BE5EF0" w:rsidRPr="000179F2">
        <w:rPr>
          <w:rFonts w:ascii="Times New Roman" w:hAnsi="Times New Roman" w:cs="Times New Roman"/>
          <w:szCs w:val="24"/>
        </w:rPr>
        <w:t>nieobjęte obowiązkiem oznaczania znakami akcyzy i nieoznaczone maksymalną ceną detaliczną</w:t>
      </w:r>
      <w:bookmarkEnd w:id="1"/>
      <w:r w:rsidR="00BE5EF0" w:rsidRPr="000179F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="00BE5EF0" w:rsidRPr="000179F2">
        <w:rPr>
          <w:rFonts w:ascii="Times New Roman" w:hAnsi="Times New Roman" w:cs="Times New Roman"/>
          <w:szCs w:val="24"/>
        </w:rPr>
        <w:t xml:space="preserve"> 789,</w:t>
      </w:r>
      <w:r w:rsidR="00AE0E4A" w:rsidRPr="000179F2">
        <w:rPr>
          <w:rFonts w:ascii="Times New Roman" w:hAnsi="Times New Roman" w:cs="Times New Roman"/>
          <w:szCs w:val="24"/>
        </w:rPr>
        <w:t xml:space="preserve">77 </w:t>
      </w:r>
      <w:r w:rsidR="00BE5EF0" w:rsidRPr="000179F2">
        <w:rPr>
          <w:rFonts w:ascii="Times New Roman" w:hAnsi="Times New Roman" w:cs="Times New Roman"/>
          <w:szCs w:val="24"/>
        </w:rPr>
        <w:t>zł za każde 1000 sztuk</w:t>
      </w:r>
      <w:r w:rsidR="0041206D">
        <w:rPr>
          <w:rFonts w:ascii="Times New Roman" w:hAnsi="Times New Roman" w:cs="Times New Roman"/>
          <w:szCs w:val="24"/>
        </w:rPr>
        <w:t>,</w:t>
      </w:r>
    </w:p>
    <w:p w14:paraId="03EB3DFB" w14:textId="6909B39D" w:rsidR="007656B8" w:rsidRPr="000179F2" w:rsidRDefault="002D6C01" w:rsidP="000179F2">
      <w:pPr>
        <w:pStyle w:val="USTustnpkodeksu"/>
        <w:spacing w:before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8E6356" w:rsidRPr="000179F2">
        <w:rPr>
          <w:rFonts w:ascii="Times New Roman" w:hAnsi="Times New Roman" w:cs="Times New Roman"/>
          <w:szCs w:val="24"/>
        </w:rPr>
        <w:t xml:space="preserve"> </w:t>
      </w:r>
      <w:r w:rsidR="00BE5EF0" w:rsidRPr="000179F2">
        <w:rPr>
          <w:rFonts w:ascii="Times New Roman" w:hAnsi="Times New Roman" w:cs="Times New Roman"/>
          <w:szCs w:val="24"/>
        </w:rPr>
        <w:t xml:space="preserve">na tytoń do palenia nieobjęty obowiązkiem oznaczania znakami akcyzy i nieoznaczony maksymalną ceną detaliczną </w:t>
      </w:r>
      <w:r>
        <w:rPr>
          <w:rFonts w:ascii="Times New Roman" w:hAnsi="Times New Roman" w:cs="Times New Roman"/>
          <w:szCs w:val="24"/>
        </w:rPr>
        <w:t>–</w:t>
      </w:r>
      <w:r w:rsidR="00BE5EF0" w:rsidRPr="000179F2">
        <w:rPr>
          <w:rFonts w:ascii="Times New Roman" w:hAnsi="Times New Roman" w:cs="Times New Roman"/>
          <w:szCs w:val="24"/>
        </w:rPr>
        <w:t xml:space="preserve"> </w:t>
      </w:r>
      <w:r w:rsidR="00AE0E4A" w:rsidRPr="000179F2">
        <w:rPr>
          <w:rFonts w:ascii="Times New Roman" w:hAnsi="Times New Roman" w:cs="Times New Roman"/>
          <w:szCs w:val="24"/>
        </w:rPr>
        <w:t>668</w:t>
      </w:r>
      <w:r w:rsidR="00BE5EF0" w:rsidRPr="000179F2">
        <w:rPr>
          <w:rFonts w:ascii="Times New Roman" w:hAnsi="Times New Roman" w:cs="Times New Roman"/>
          <w:szCs w:val="24"/>
        </w:rPr>
        <w:t>,</w:t>
      </w:r>
      <w:r w:rsidR="00AE0E4A" w:rsidRPr="000179F2">
        <w:rPr>
          <w:rFonts w:ascii="Times New Roman" w:hAnsi="Times New Roman" w:cs="Times New Roman"/>
          <w:szCs w:val="24"/>
        </w:rPr>
        <w:t xml:space="preserve">06 </w:t>
      </w:r>
      <w:r w:rsidR="00BE5EF0" w:rsidRPr="000179F2">
        <w:rPr>
          <w:rFonts w:ascii="Times New Roman" w:hAnsi="Times New Roman" w:cs="Times New Roman"/>
          <w:szCs w:val="24"/>
        </w:rPr>
        <w:t>zł za każdy kilogram</w:t>
      </w:r>
      <w:r w:rsidR="00432418" w:rsidRPr="000179F2">
        <w:rPr>
          <w:rFonts w:ascii="Times New Roman" w:hAnsi="Times New Roman" w:cs="Times New Roman"/>
          <w:szCs w:val="24"/>
        </w:rPr>
        <w:t>.</w:t>
      </w:r>
    </w:p>
    <w:p w14:paraId="39689514" w14:textId="77777777" w:rsidR="00251EF3" w:rsidRPr="000179F2" w:rsidRDefault="00251EF3" w:rsidP="000179F2">
      <w:pPr>
        <w:pStyle w:val="USTustnpkodeksu"/>
        <w:spacing w:before="120"/>
        <w:ind w:firstLine="0"/>
        <w:rPr>
          <w:rFonts w:ascii="Times New Roman" w:hAnsi="Times New Roman" w:cs="Times New Roman"/>
          <w:b/>
          <w:bCs w:val="0"/>
          <w:szCs w:val="24"/>
        </w:rPr>
      </w:pPr>
    </w:p>
    <w:p w14:paraId="47CB7498" w14:textId="1285D02D" w:rsidR="002D5D50" w:rsidRPr="000179F2" w:rsidRDefault="002D5D50" w:rsidP="000179F2">
      <w:pPr>
        <w:pStyle w:val="USTustnpkodeksu"/>
        <w:spacing w:before="120"/>
        <w:ind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b/>
          <w:bCs w:val="0"/>
          <w:szCs w:val="24"/>
        </w:rPr>
        <w:t>Art. 99a ust. 3 i 4</w:t>
      </w:r>
      <w:r w:rsidRPr="000179F2">
        <w:rPr>
          <w:rFonts w:ascii="Times New Roman" w:hAnsi="Times New Roman" w:cs="Times New Roman"/>
          <w:szCs w:val="24"/>
        </w:rPr>
        <w:t xml:space="preserve"> – przepis określa stawki akcyzy na susz tytoniowy</w:t>
      </w:r>
      <w:r w:rsidR="007F544B" w:rsidRPr="000179F2">
        <w:rPr>
          <w:rFonts w:ascii="Times New Roman" w:hAnsi="Times New Roman" w:cs="Times New Roman"/>
          <w:szCs w:val="24"/>
        </w:rPr>
        <w:t xml:space="preserve"> od 2027 r.</w:t>
      </w:r>
      <w:r w:rsidRPr="000179F2">
        <w:rPr>
          <w:rFonts w:ascii="Times New Roman" w:hAnsi="Times New Roman" w:cs="Times New Roman"/>
          <w:szCs w:val="24"/>
        </w:rPr>
        <w:t xml:space="preserve"> w</w:t>
      </w:r>
      <w:r w:rsidR="00597752" w:rsidRPr="000179F2">
        <w:rPr>
          <w:rFonts w:ascii="Times New Roman" w:hAnsi="Times New Roman" w:cs="Times New Roman"/>
          <w:szCs w:val="24"/>
        </w:rPr>
        <w:t xml:space="preserve"> </w:t>
      </w:r>
      <w:r w:rsidRPr="000179F2">
        <w:rPr>
          <w:rFonts w:ascii="Times New Roman" w:hAnsi="Times New Roman" w:cs="Times New Roman"/>
          <w:szCs w:val="24"/>
        </w:rPr>
        <w:t>wysokości</w:t>
      </w:r>
      <w:r w:rsidR="00597752" w:rsidRPr="000179F2">
        <w:rPr>
          <w:rFonts w:ascii="Times New Roman" w:hAnsi="Times New Roman" w:cs="Times New Roman"/>
          <w:szCs w:val="24"/>
        </w:rPr>
        <w:t xml:space="preserve"> </w:t>
      </w:r>
      <w:r w:rsidR="00AE0E4A" w:rsidRPr="000179F2">
        <w:rPr>
          <w:rFonts w:ascii="Times New Roman" w:hAnsi="Times New Roman" w:cs="Times New Roman"/>
          <w:szCs w:val="24"/>
        </w:rPr>
        <w:t>668</w:t>
      </w:r>
      <w:r w:rsidRPr="000179F2">
        <w:rPr>
          <w:rFonts w:ascii="Times New Roman" w:hAnsi="Times New Roman" w:cs="Times New Roman"/>
          <w:szCs w:val="24"/>
        </w:rPr>
        <w:t>,</w:t>
      </w:r>
      <w:r w:rsidR="00AE0E4A" w:rsidRPr="000179F2">
        <w:rPr>
          <w:rFonts w:ascii="Times New Roman" w:hAnsi="Times New Roman" w:cs="Times New Roman"/>
          <w:szCs w:val="24"/>
        </w:rPr>
        <w:t xml:space="preserve">06 </w:t>
      </w:r>
      <w:r w:rsidRPr="000179F2">
        <w:rPr>
          <w:rFonts w:ascii="Times New Roman" w:hAnsi="Times New Roman" w:cs="Times New Roman"/>
          <w:szCs w:val="24"/>
        </w:rPr>
        <w:t xml:space="preserve">zł za każdy kilogram i na susz tytoniowy bez jego oznaczenia znakami w wysokości </w:t>
      </w:r>
      <w:r w:rsidR="00AE0E4A" w:rsidRPr="000179F2">
        <w:rPr>
          <w:rFonts w:ascii="Times New Roman" w:hAnsi="Times New Roman" w:cs="Times New Roman"/>
          <w:szCs w:val="24"/>
        </w:rPr>
        <w:t>1336</w:t>
      </w:r>
      <w:r w:rsidRPr="000179F2">
        <w:rPr>
          <w:rFonts w:ascii="Times New Roman" w:hAnsi="Times New Roman" w:cs="Times New Roman"/>
          <w:szCs w:val="24"/>
        </w:rPr>
        <w:t>,</w:t>
      </w:r>
      <w:r w:rsidR="004E117A" w:rsidRPr="000179F2">
        <w:rPr>
          <w:rFonts w:ascii="Times New Roman" w:hAnsi="Times New Roman" w:cs="Times New Roman"/>
          <w:szCs w:val="24"/>
        </w:rPr>
        <w:t xml:space="preserve">10 zł </w:t>
      </w:r>
      <w:r w:rsidRPr="000179F2">
        <w:rPr>
          <w:rFonts w:ascii="Times New Roman" w:hAnsi="Times New Roman" w:cs="Times New Roman"/>
          <w:szCs w:val="24"/>
        </w:rPr>
        <w:t>za każdy kilogram.</w:t>
      </w:r>
    </w:p>
    <w:p w14:paraId="1C4FA4F9" w14:textId="360BA71A" w:rsidR="007656B8" w:rsidRPr="000179F2" w:rsidRDefault="00084B3C" w:rsidP="000179F2">
      <w:pPr>
        <w:pStyle w:val="ZUSTzmus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b/>
          <w:bCs/>
          <w:szCs w:val="24"/>
        </w:rPr>
        <w:t>Art. 99b ust. 4</w:t>
      </w:r>
      <w:r w:rsidRPr="000179F2">
        <w:rPr>
          <w:rFonts w:ascii="Times New Roman" w:hAnsi="Times New Roman" w:cs="Times New Roman"/>
          <w:szCs w:val="24"/>
        </w:rPr>
        <w:t xml:space="preserve"> – </w:t>
      </w:r>
      <w:r w:rsidR="00432418" w:rsidRPr="000179F2">
        <w:rPr>
          <w:rFonts w:ascii="Times New Roman" w:hAnsi="Times New Roman" w:cs="Times New Roman"/>
          <w:szCs w:val="24"/>
        </w:rPr>
        <w:t xml:space="preserve">przepis określa stawkę akcyzy na płyn do papierosów elektronicznych </w:t>
      </w:r>
      <w:r w:rsidR="007F544B" w:rsidRPr="000179F2">
        <w:rPr>
          <w:rFonts w:ascii="Times New Roman" w:hAnsi="Times New Roman" w:cs="Times New Roman"/>
          <w:szCs w:val="24"/>
        </w:rPr>
        <w:t xml:space="preserve">od 2027 r. </w:t>
      </w:r>
      <w:r w:rsidR="00432418" w:rsidRPr="000179F2">
        <w:rPr>
          <w:rFonts w:ascii="Times New Roman" w:hAnsi="Times New Roman" w:cs="Times New Roman"/>
          <w:szCs w:val="24"/>
        </w:rPr>
        <w:t>w wysokości 1,80 zł za każdy mililitr.</w:t>
      </w:r>
    </w:p>
    <w:p w14:paraId="579D75C0" w14:textId="78166A35" w:rsidR="00432418" w:rsidRPr="000179F2" w:rsidRDefault="00084B3C" w:rsidP="000179F2">
      <w:pPr>
        <w:pStyle w:val="ZUSTzmustartykuempunktem"/>
        <w:spacing w:before="120"/>
        <w:ind w:left="5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b/>
          <w:bCs/>
          <w:szCs w:val="24"/>
        </w:rPr>
        <w:t>Art. 99c ust. 4 i 5</w:t>
      </w:r>
      <w:r w:rsidRPr="000179F2">
        <w:rPr>
          <w:rFonts w:ascii="Times New Roman" w:hAnsi="Times New Roman" w:cs="Times New Roman"/>
          <w:szCs w:val="24"/>
        </w:rPr>
        <w:t xml:space="preserve"> – </w:t>
      </w:r>
      <w:r w:rsidR="00432418" w:rsidRPr="000179F2">
        <w:rPr>
          <w:rFonts w:ascii="Times New Roman" w:hAnsi="Times New Roman" w:cs="Times New Roman"/>
          <w:szCs w:val="24"/>
        </w:rPr>
        <w:t>przepis określa stawki akcyzy na wyroby nowatorskie</w:t>
      </w:r>
      <w:r w:rsidR="007F544B" w:rsidRPr="000179F2">
        <w:rPr>
          <w:rFonts w:ascii="Times New Roman" w:hAnsi="Times New Roman" w:cs="Times New Roman"/>
          <w:szCs w:val="24"/>
        </w:rPr>
        <w:t xml:space="preserve"> od 2027 r.</w:t>
      </w:r>
      <w:r w:rsidR="00432418" w:rsidRPr="000179F2">
        <w:rPr>
          <w:rFonts w:ascii="Times New Roman" w:hAnsi="Times New Roman" w:cs="Times New Roman"/>
          <w:szCs w:val="24"/>
        </w:rPr>
        <w:t xml:space="preserve"> w wysokości:</w:t>
      </w:r>
    </w:p>
    <w:p w14:paraId="315232F1" w14:textId="0CC2EA0B" w:rsidR="00432418" w:rsidRPr="000179F2" w:rsidRDefault="002D6C01" w:rsidP="000179F2">
      <w:pPr>
        <w:pStyle w:val="ZUSTzmus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8E6356" w:rsidRPr="000179F2">
        <w:rPr>
          <w:rFonts w:ascii="Times New Roman" w:hAnsi="Times New Roman" w:cs="Times New Roman"/>
          <w:szCs w:val="24"/>
        </w:rPr>
        <w:t xml:space="preserve"> </w:t>
      </w:r>
      <w:r w:rsidR="00432418" w:rsidRPr="000179F2">
        <w:rPr>
          <w:rFonts w:ascii="Times New Roman" w:hAnsi="Times New Roman" w:cs="Times New Roman"/>
          <w:szCs w:val="24"/>
        </w:rPr>
        <w:t>780,41 zł za każdy kilogram i 32,05% średniej ważonej detalicznej ceny sprzedaży tytoniu do palenia</w:t>
      </w:r>
      <w:r w:rsidR="0041206D">
        <w:rPr>
          <w:rFonts w:ascii="Times New Roman" w:hAnsi="Times New Roman" w:cs="Times New Roman"/>
          <w:szCs w:val="24"/>
        </w:rPr>
        <w:t>,</w:t>
      </w:r>
    </w:p>
    <w:p w14:paraId="7652E7C9" w14:textId="2C994E5C" w:rsidR="00432418" w:rsidRPr="000179F2" w:rsidRDefault="002D6C01" w:rsidP="000179F2">
      <w:pPr>
        <w:pStyle w:val="ZUSTzmus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–</w:t>
      </w:r>
      <w:r w:rsidR="008E6356" w:rsidRPr="000179F2">
        <w:rPr>
          <w:rFonts w:ascii="Times New Roman" w:hAnsi="Times New Roman" w:cs="Times New Roman"/>
          <w:szCs w:val="24"/>
        </w:rPr>
        <w:t xml:space="preserve"> </w:t>
      </w:r>
      <w:r w:rsidR="00432418" w:rsidRPr="000179F2">
        <w:rPr>
          <w:rFonts w:ascii="Times New Roman" w:hAnsi="Times New Roman" w:cs="Times New Roman"/>
          <w:szCs w:val="24"/>
        </w:rPr>
        <w:t>780,41 zł za każdy kilogram i 32,05% trzykrotności średniej ważonej detalicznej ceny sprzedaży tytoniu do palenia w przypadku produkcji niezgodnej z art. 47.</w:t>
      </w:r>
    </w:p>
    <w:p w14:paraId="090DBAEE" w14:textId="4CEA5103" w:rsidR="008A77FD" w:rsidRPr="002D6C01" w:rsidRDefault="008A77FD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b/>
          <w:bCs/>
          <w:szCs w:val="24"/>
        </w:rPr>
        <w:t>Art. 125 ust. 4 pkt 1</w:t>
      </w:r>
      <w:r w:rsidR="007F544B" w:rsidRPr="002D6C01">
        <w:rPr>
          <w:rFonts w:cs="Times New Roman"/>
          <w:b/>
          <w:bCs/>
          <w:szCs w:val="24"/>
        </w:rPr>
        <w:t>,</w:t>
      </w:r>
      <w:r w:rsidRPr="002D6C01">
        <w:rPr>
          <w:rFonts w:cs="Times New Roman"/>
          <w:b/>
          <w:bCs/>
          <w:szCs w:val="24"/>
        </w:rPr>
        <w:t xml:space="preserve"> art. 136 ust. 1, ust. 2 pkt 1 oraz ust. 4–7, 9 i 10</w:t>
      </w:r>
      <w:r w:rsidRPr="002D6C01">
        <w:rPr>
          <w:rFonts w:cs="Times New Roman"/>
          <w:szCs w:val="24"/>
        </w:rPr>
        <w:t xml:space="preserve"> – zmian</w:t>
      </w:r>
      <w:r w:rsidR="007F544B" w:rsidRPr="002D6C01">
        <w:rPr>
          <w:rFonts w:cs="Times New Roman"/>
          <w:szCs w:val="24"/>
        </w:rPr>
        <w:t>y</w:t>
      </w:r>
      <w:r w:rsidRPr="002D6C01">
        <w:rPr>
          <w:rFonts w:cs="Times New Roman"/>
          <w:szCs w:val="24"/>
        </w:rPr>
        <w:t xml:space="preserve"> przepisów poleg</w:t>
      </w:r>
      <w:r w:rsidR="007F544B" w:rsidRPr="002D6C01">
        <w:rPr>
          <w:rFonts w:cs="Times New Roman"/>
          <w:szCs w:val="24"/>
        </w:rPr>
        <w:t>ają</w:t>
      </w:r>
      <w:r w:rsidRPr="002D6C01">
        <w:rPr>
          <w:rFonts w:cs="Times New Roman"/>
          <w:szCs w:val="24"/>
        </w:rPr>
        <w:t xml:space="preserve"> na określeniu ważności banderol na płyn do papierosów elektronicznych </w:t>
      </w:r>
      <w:r w:rsidR="00F94B06" w:rsidRPr="002D6C01">
        <w:rPr>
          <w:rFonts w:cs="Times New Roman"/>
          <w:szCs w:val="24"/>
        </w:rPr>
        <w:t>na takich samych zasadach</w:t>
      </w:r>
      <w:r w:rsidRPr="002D6C01">
        <w:rPr>
          <w:rFonts w:cs="Times New Roman"/>
          <w:szCs w:val="24"/>
        </w:rPr>
        <w:t xml:space="preserve"> jak dla banderol na papierosy, tytoń do palenia oraz wyroby nowatorskie</w:t>
      </w:r>
      <w:r w:rsidR="007F544B" w:rsidRPr="002D6C01">
        <w:rPr>
          <w:rFonts w:cs="Times New Roman"/>
          <w:szCs w:val="24"/>
        </w:rPr>
        <w:t>. Przedmiotowe zmiany są konieczne</w:t>
      </w:r>
      <w:r w:rsidR="00ED443D" w:rsidRPr="002D6C01">
        <w:rPr>
          <w:rFonts w:cs="Times New Roman"/>
          <w:szCs w:val="24"/>
        </w:rPr>
        <w:t xml:space="preserve"> w związku z planowanym objęciem </w:t>
      </w:r>
      <w:r w:rsidR="007F544B" w:rsidRPr="002D6C01">
        <w:rPr>
          <w:rFonts w:cs="Times New Roman"/>
          <w:szCs w:val="24"/>
        </w:rPr>
        <w:t>płynu do papierosów elektronicznych</w:t>
      </w:r>
      <w:r w:rsidR="00ED443D" w:rsidRPr="002D6C01">
        <w:rPr>
          <w:rFonts w:cs="Times New Roman"/>
          <w:szCs w:val="24"/>
        </w:rPr>
        <w:t xml:space="preserve"> akcyzową mapą drogową</w:t>
      </w:r>
      <w:r w:rsidR="007F544B" w:rsidRPr="002D6C01">
        <w:rPr>
          <w:rFonts w:cs="Times New Roman"/>
          <w:szCs w:val="24"/>
        </w:rPr>
        <w:t>,</w:t>
      </w:r>
      <w:r w:rsidR="00ED443D" w:rsidRPr="002D6C01">
        <w:rPr>
          <w:rFonts w:cs="Times New Roman"/>
          <w:szCs w:val="24"/>
        </w:rPr>
        <w:t xml:space="preserve"> co </w:t>
      </w:r>
      <w:r w:rsidR="007F544B" w:rsidRPr="002D6C01">
        <w:rPr>
          <w:rFonts w:cs="Times New Roman"/>
          <w:szCs w:val="24"/>
        </w:rPr>
        <w:t xml:space="preserve">bez wprowadzenia rocznej ważności znaków akcyzy </w:t>
      </w:r>
      <w:r w:rsidR="00ED443D" w:rsidRPr="002D6C01">
        <w:rPr>
          <w:rFonts w:cs="Times New Roman"/>
          <w:szCs w:val="24"/>
        </w:rPr>
        <w:t>mogłoby skutkować gromadzeniem zapasów tych wyrobów w celu uniknięcia wyższego opodatkowania w kolejnym roku</w:t>
      </w:r>
      <w:r w:rsidRPr="002D6C01">
        <w:rPr>
          <w:rFonts w:cs="Times New Roman"/>
          <w:szCs w:val="24"/>
        </w:rPr>
        <w:t xml:space="preserve">. </w:t>
      </w:r>
      <w:r w:rsidR="00E35D1A" w:rsidRPr="002D6C01">
        <w:rPr>
          <w:rFonts w:cs="Times New Roman"/>
          <w:szCs w:val="24"/>
        </w:rPr>
        <w:t>W związku z tym zmiany polegają na skreśleniu lub dodaniu do przedmiotowych przepisów wyrażenia „płyn do papierosów elektronicznych”. Jednocześnie wskazać należy, że w art. 136 w ust. 4</w:t>
      </w:r>
      <w:r w:rsidR="0041206D">
        <w:rPr>
          <w:rFonts w:cs="Times New Roman"/>
          <w:szCs w:val="24"/>
        </w:rPr>
        <w:t>–</w:t>
      </w:r>
      <w:r w:rsidR="00E35D1A" w:rsidRPr="002D6C01">
        <w:rPr>
          <w:rFonts w:cs="Times New Roman"/>
          <w:szCs w:val="24"/>
        </w:rPr>
        <w:t>6 oraz 9 i 10 wyrażenie to należało dodać kilkukrotnie, dlatego też zaproponowano nowe brzmienie tych ustępów. W ustęp</w:t>
      </w:r>
      <w:r w:rsidR="008B5D1D" w:rsidRPr="002D6C01">
        <w:rPr>
          <w:rFonts w:cs="Times New Roman"/>
          <w:szCs w:val="24"/>
        </w:rPr>
        <w:t>ie 7</w:t>
      </w:r>
      <w:r w:rsidR="00E35D1A" w:rsidRPr="002D6C01">
        <w:rPr>
          <w:rFonts w:cs="Times New Roman"/>
          <w:szCs w:val="24"/>
        </w:rPr>
        <w:t xml:space="preserve"> dokonano zmian</w:t>
      </w:r>
      <w:r w:rsidR="008B5D1D" w:rsidRPr="002D6C01">
        <w:rPr>
          <w:rFonts w:cs="Times New Roman"/>
          <w:szCs w:val="24"/>
        </w:rPr>
        <w:t>y</w:t>
      </w:r>
      <w:r w:rsidR="00E35D1A" w:rsidRPr="002D6C01">
        <w:rPr>
          <w:rFonts w:cs="Times New Roman"/>
          <w:szCs w:val="24"/>
        </w:rPr>
        <w:t xml:space="preserve"> cząstkow</w:t>
      </w:r>
      <w:r w:rsidR="008B5D1D" w:rsidRPr="002D6C01">
        <w:rPr>
          <w:rFonts w:cs="Times New Roman"/>
          <w:szCs w:val="24"/>
        </w:rPr>
        <w:t>ej</w:t>
      </w:r>
      <w:r w:rsidR="00E35D1A" w:rsidRPr="002D6C01">
        <w:rPr>
          <w:rFonts w:cs="Times New Roman"/>
          <w:szCs w:val="24"/>
        </w:rPr>
        <w:t>.</w:t>
      </w:r>
    </w:p>
    <w:p w14:paraId="5A8FB17E" w14:textId="2DD8C366" w:rsidR="00985C47" w:rsidRPr="000179F2" w:rsidRDefault="00985C47" w:rsidP="000179F2">
      <w:pPr>
        <w:pStyle w:val="PKTpunkt"/>
        <w:spacing w:before="120"/>
        <w:ind w:left="0" w:firstLine="0"/>
        <w:rPr>
          <w:rFonts w:ascii="Times New Roman" w:hAnsi="Times New Roman" w:cs="Times New Roman"/>
          <w:b/>
          <w:bCs w:val="0"/>
          <w:szCs w:val="24"/>
        </w:rPr>
      </w:pPr>
      <w:r w:rsidRPr="000179F2">
        <w:rPr>
          <w:rFonts w:ascii="Times New Roman" w:hAnsi="Times New Roman" w:cs="Times New Roman"/>
          <w:b/>
          <w:bCs w:val="0"/>
          <w:szCs w:val="24"/>
        </w:rPr>
        <w:t>Art. 165a ust. 2</w:t>
      </w:r>
      <w:r w:rsidR="0041206D">
        <w:rPr>
          <w:rFonts w:ascii="Times New Roman" w:hAnsi="Times New Roman" w:cs="Times New Roman"/>
          <w:b/>
          <w:bCs w:val="0"/>
          <w:szCs w:val="24"/>
        </w:rPr>
        <w:t>–</w:t>
      </w:r>
      <w:r w:rsidRPr="000179F2">
        <w:rPr>
          <w:rFonts w:ascii="Times New Roman" w:hAnsi="Times New Roman" w:cs="Times New Roman"/>
          <w:b/>
          <w:bCs w:val="0"/>
          <w:szCs w:val="24"/>
        </w:rPr>
        <w:t>7</w:t>
      </w:r>
      <w:r w:rsidRPr="000179F2">
        <w:rPr>
          <w:rFonts w:ascii="Times New Roman" w:hAnsi="Times New Roman" w:cs="Times New Roman"/>
          <w:szCs w:val="24"/>
        </w:rPr>
        <w:t xml:space="preserve"> – </w:t>
      </w:r>
      <w:r w:rsidR="001908EC" w:rsidRPr="000179F2">
        <w:rPr>
          <w:rFonts w:ascii="Times New Roman" w:hAnsi="Times New Roman" w:cs="Times New Roman"/>
          <w:szCs w:val="24"/>
        </w:rPr>
        <w:t xml:space="preserve">przepisy </w:t>
      </w:r>
      <w:r w:rsidRPr="000179F2">
        <w:rPr>
          <w:rFonts w:ascii="Times New Roman" w:hAnsi="Times New Roman" w:cs="Times New Roman"/>
          <w:szCs w:val="24"/>
        </w:rPr>
        <w:t>określa</w:t>
      </w:r>
      <w:r w:rsidR="00321ACD" w:rsidRPr="000179F2">
        <w:rPr>
          <w:rFonts w:ascii="Times New Roman" w:hAnsi="Times New Roman" w:cs="Times New Roman"/>
          <w:szCs w:val="24"/>
        </w:rPr>
        <w:t>ją</w:t>
      </w:r>
      <w:r w:rsidRPr="000179F2">
        <w:rPr>
          <w:rFonts w:ascii="Times New Roman" w:hAnsi="Times New Roman" w:cs="Times New Roman"/>
          <w:szCs w:val="24"/>
        </w:rPr>
        <w:t xml:space="preserve"> stawki obowiązujące w latach 2025–2026 na wyroby tytoniowe, susz tytoniowy, wyroby nowatorskie</w:t>
      </w:r>
      <w:r w:rsidR="00735ADF" w:rsidRPr="000179F2">
        <w:rPr>
          <w:rFonts w:ascii="Times New Roman" w:hAnsi="Times New Roman" w:cs="Times New Roman"/>
          <w:szCs w:val="24"/>
        </w:rPr>
        <w:t>, przy czym w celu umożliwienia przedsiębiorcom odpowiedniego przygotowania do zmian zaproponowano</w:t>
      </w:r>
      <w:r w:rsidR="0041206D">
        <w:rPr>
          <w:rFonts w:ascii="Times New Roman" w:hAnsi="Times New Roman" w:cs="Times New Roman"/>
          <w:szCs w:val="24"/>
        </w:rPr>
        <w:t>,</w:t>
      </w:r>
      <w:r w:rsidR="00735ADF" w:rsidRPr="000179F2">
        <w:rPr>
          <w:rFonts w:ascii="Times New Roman" w:hAnsi="Times New Roman" w:cs="Times New Roman"/>
          <w:szCs w:val="24"/>
        </w:rPr>
        <w:t xml:space="preserve"> aby stawki z 2024 r. obowiązywały jeszcze do 28 lutego 2025 r., a stawki w nowej wysokości w okresie od 1 marca 2025 r. do 31 grudnia 2025 r. </w:t>
      </w:r>
      <w:r w:rsidR="001908EC" w:rsidRPr="000179F2">
        <w:rPr>
          <w:rFonts w:ascii="Times New Roman" w:hAnsi="Times New Roman" w:cs="Times New Roman"/>
          <w:szCs w:val="24"/>
        </w:rPr>
        <w:t>Projekt</w:t>
      </w:r>
      <w:r w:rsidRPr="000179F2">
        <w:rPr>
          <w:rFonts w:ascii="Times New Roman" w:hAnsi="Times New Roman" w:cs="Times New Roman"/>
          <w:szCs w:val="24"/>
        </w:rPr>
        <w:t xml:space="preserve"> zakłada podwyższenie:</w:t>
      </w:r>
    </w:p>
    <w:p w14:paraId="55992469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</w:r>
      <w:bookmarkStart w:id="2" w:name="_Hlk172627317"/>
      <w:r w:rsidRPr="000179F2">
        <w:rPr>
          <w:rFonts w:ascii="Times New Roman" w:hAnsi="Times New Roman" w:cs="Times New Roman"/>
          <w:szCs w:val="24"/>
        </w:rPr>
        <w:t xml:space="preserve">części kwotowej stawki akcyzy </w:t>
      </w:r>
      <w:bookmarkEnd w:id="2"/>
      <w:r w:rsidRPr="000179F2">
        <w:rPr>
          <w:rFonts w:ascii="Times New Roman" w:hAnsi="Times New Roman" w:cs="Times New Roman"/>
          <w:szCs w:val="24"/>
        </w:rPr>
        <w:t>na papierosy:</w:t>
      </w:r>
    </w:p>
    <w:p w14:paraId="6F16B0B9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2025 r. z 303,60 zł do kwoty 345,00 zł/1000 szt.,</w:t>
      </w:r>
    </w:p>
    <w:p w14:paraId="5486AE94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2026 r. z 333,96 zł do kwoty 414,00 zł/1000 szt.,</w:t>
      </w:r>
    </w:p>
    <w:p w14:paraId="4DE449E4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  <w:t>części kwotowej stawki akcyzy na tytoń do palenia:</w:t>
      </w:r>
    </w:p>
    <w:p w14:paraId="49F39FC5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2025 r. z 207,36 zł do kwoty 260,14 zł/kg,</w:t>
      </w:r>
    </w:p>
    <w:p w14:paraId="224530A5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2026 r. z 228,10 zł do kwoty 338,18 zł/kg,</w:t>
      </w:r>
    </w:p>
    <w:p w14:paraId="5367E8E1" w14:textId="25456CFC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  <w:t>stawki akcyzy na cygara i cygaretki:</w:t>
      </w:r>
    </w:p>
    <w:p w14:paraId="545DEFC1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2025 r. z 576,00 zł do kwoty 655,00 zł/kg,</w:t>
      </w:r>
    </w:p>
    <w:p w14:paraId="32C3AE28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2026 r. z 634,00 zł do kwoty 786,00 zł/kg,</w:t>
      </w:r>
    </w:p>
    <w:p w14:paraId="17FD15B7" w14:textId="4C38C5F8" w:rsidR="00985C47" w:rsidRPr="000179F2" w:rsidRDefault="007F1322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</w:r>
      <w:r w:rsidR="00985C47" w:rsidRPr="000179F2">
        <w:rPr>
          <w:rFonts w:ascii="Times New Roman" w:hAnsi="Times New Roman" w:cs="Times New Roman"/>
          <w:szCs w:val="24"/>
        </w:rPr>
        <w:t>części kwotowej stawki akcyzy na papierosy nieobjęte obowiązkiem oznaczania znakami</w:t>
      </w:r>
      <w:r w:rsidRPr="000179F2">
        <w:rPr>
          <w:rFonts w:ascii="Times New Roman" w:hAnsi="Times New Roman" w:cs="Times New Roman"/>
          <w:szCs w:val="24"/>
        </w:rPr>
        <w:t xml:space="preserve"> </w:t>
      </w:r>
      <w:r w:rsidR="00985C47" w:rsidRPr="000179F2">
        <w:rPr>
          <w:rFonts w:ascii="Times New Roman" w:hAnsi="Times New Roman" w:cs="Times New Roman"/>
          <w:szCs w:val="24"/>
        </w:rPr>
        <w:t>akcyzy i nieoznaczone maksymalną ceną detaliczną</w:t>
      </w:r>
      <w:r w:rsidRPr="000179F2">
        <w:rPr>
          <w:rFonts w:ascii="Times New Roman" w:hAnsi="Times New Roman" w:cs="Times New Roman"/>
          <w:szCs w:val="24"/>
        </w:rPr>
        <w:t>:</w:t>
      </w:r>
    </w:p>
    <w:p w14:paraId="6336D782" w14:textId="2914F62A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2025 r. z 503,62 zł do kwoty 572,</w:t>
      </w:r>
      <w:r w:rsidR="00AE0E4A" w:rsidRPr="000179F2">
        <w:rPr>
          <w:rFonts w:ascii="Times New Roman" w:hAnsi="Times New Roman" w:cs="Times New Roman"/>
          <w:szCs w:val="24"/>
        </w:rPr>
        <w:t xml:space="preserve">30 </w:t>
      </w:r>
      <w:r w:rsidRPr="000179F2">
        <w:rPr>
          <w:rFonts w:ascii="Times New Roman" w:hAnsi="Times New Roman" w:cs="Times New Roman"/>
          <w:szCs w:val="24"/>
        </w:rPr>
        <w:t>zł/1000 szt.,</w:t>
      </w:r>
    </w:p>
    <w:p w14:paraId="49F681C0" w14:textId="24346859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lastRenderedPageBreak/>
        <w:t>w 2026 r. z 553,98 zł do kwoty 686,</w:t>
      </w:r>
      <w:r w:rsidR="00AE0E4A" w:rsidRPr="000179F2">
        <w:rPr>
          <w:rFonts w:ascii="Times New Roman" w:hAnsi="Times New Roman" w:cs="Times New Roman"/>
          <w:szCs w:val="24"/>
        </w:rPr>
        <w:t xml:space="preserve">76 </w:t>
      </w:r>
      <w:r w:rsidRPr="000179F2">
        <w:rPr>
          <w:rFonts w:ascii="Times New Roman" w:hAnsi="Times New Roman" w:cs="Times New Roman"/>
          <w:szCs w:val="24"/>
        </w:rPr>
        <w:t>zł/1000 szt.,</w:t>
      </w:r>
    </w:p>
    <w:p w14:paraId="10DC6F54" w14:textId="390F8AF8" w:rsidR="00985C47" w:rsidRPr="000179F2" w:rsidRDefault="007F1322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</w:r>
      <w:r w:rsidR="001908EC" w:rsidRPr="000179F2">
        <w:rPr>
          <w:rFonts w:ascii="Times New Roman" w:hAnsi="Times New Roman" w:cs="Times New Roman"/>
          <w:szCs w:val="24"/>
        </w:rPr>
        <w:t xml:space="preserve">części kwotowej stawki akcyzy </w:t>
      </w:r>
      <w:r w:rsidR="00985C47" w:rsidRPr="000179F2">
        <w:rPr>
          <w:rFonts w:ascii="Times New Roman" w:hAnsi="Times New Roman" w:cs="Times New Roman"/>
          <w:szCs w:val="24"/>
        </w:rPr>
        <w:t>na tytoń do palenia nieobjęty obowiązkiem oznaczania znakami akcyzy i nieoznaczony maksymalną ceną detaliczną</w:t>
      </w:r>
      <w:r w:rsidRPr="000179F2">
        <w:rPr>
          <w:rFonts w:ascii="Times New Roman" w:hAnsi="Times New Roman" w:cs="Times New Roman"/>
          <w:szCs w:val="24"/>
        </w:rPr>
        <w:t>:</w:t>
      </w:r>
    </w:p>
    <w:p w14:paraId="5B341A58" w14:textId="0C4E458A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 xml:space="preserve">w 2025 r. z 335,75 zł do kwoty </w:t>
      </w:r>
      <w:r w:rsidR="00AE0E4A" w:rsidRPr="000179F2">
        <w:rPr>
          <w:rFonts w:ascii="Times New Roman" w:hAnsi="Times New Roman" w:cs="Times New Roman"/>
          <w:szCs w:val="24"/>
        </w:rPr>
        <w:t>421</w:t>
      </w:r>
      <w:r w:rsidRPr="000179F2">
        <w:rPr>
          <w:rFonts w:ascii="Times New Roman" w:hAnsi="Times New Roman" w:cs="Times New Roman"/>
          <w:szCs w:val="24"/>
        </w:rPr>
        <w:t>,</w:t>
      </w:r>
      <w:r w:rsidR="00AE0E4A" w:rsidRPr="000179F2">
        <w:rPr>
          <w:rFonts w:ascii="Times New Roman" w:hAnsi="Times New Roman" w:cs="Times New Roman"/>
          <w:szCs w:val="24"/>
        </w:rPr>
        <w:t xml:space="preserve">22 </w:t>
      </w:r>
      <w:r w:rsidRPr="000179F2">
        <w:rPr>
          <w:rFonts w:ascii="Times New Roman" w:hAnsi="Times New Roman" w:cs="Times New Roman"/>
          <w:szCs w:val="24"/>
        </w:rPr>
        <w:t>zł/kg,</w:t>
      </w:r>
    </w:p>
    <w:p w14:paraId="73A7B56A" w14:textId="59460E60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 xml:space="preserve">w 2026 r. z 369,33 zł do kwoty </w:t>
      </w:r>
      <w:r w:rsidR="00AE0E4A" w:rsidRPr="000179F2">
        <w:rPr>
          <w:rFonts w:ascii="Times New Roman" w:hAnsi="Times New Roman" w:cs="Times New Roman"/>
          <w:szCs w:val="24"/>
        </w:rPr>
        <w:t>547</w:t>
      </w:r>
      <w:r w:rsidRPr="000179F2">
        <w:rPr>
          <w:rFonts w:ascii="Times New Roman" w:hAnsi="Times New Roman" w:cs="Times New Roman"/>
          <w:szCs w:val="24"/>
        </w:rPr>
        <w:t>,</w:t>
      </w:r>
      <w:r w:rsidR="00AE0E4A" w:rsidRPr="000179F2">
        <w:rPr>
          <w:rFonts w:ascii="Times New Roman" w:hAnsi="Times New Roman" w:cs="Times New Roman"/>
          <w:szCs w:val="24"/>
        </w:rPr>
        <w:t xml:space="preserve">59 </w:t>
      </w:r>
      <w:r w:rsidRPr="000179F2">
        <w:rPr>
          <w:rFonts w:ascii="Times New Roman" w:hAnsi="Times New Roman" w:cs="Times New Roman"/>
          <w:szCs w:val="24"/>
        </w:rPr>
        <w:t>zł/kg,</w:t>
      </w:r>
    </w:p>
    <w:p w14:paraId="03E7A3CA" w14:textId="0B850D61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  <w:t xml:space="preserve">stawki </w:t>
      </w:r>
      <w:r w:rsidR="00EF1F26" w:rsidRPr="000179F2">
        <w:rPr>
          <w:rFonts w:ascii="Times New Roman" w:hAnsi="Times New Roman" w:cs="Times New Roman"/>
          <w:szCs w:val="24"/>
        </w:rPr>
        <w:t xml:space="preserve">akcyzy </w:t>
      </w:r>
      <w:r w:rsidRPr="000179F2">
        <w:rPr>
          <w:rFonts w:ascii="Times New Roman" w:hAnsi="Times New Roman" w:cs="Times New Roman"/>
          <w:szCs w:val="24"/>
        </w:rPr>
        <w:t>na susz tytoniowy:</w:t>
      </w:r>
    </w:p>
    <w:p w14:paraId="68832EA8" w14:textId="43852E8C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 xml:space="preserve">w 2025 r. z 335,75 do kwoty </w:t>
      </w:r>
      <w:r w:rsidR="00AE0E4A" w:rsidRPr="000179F2">
        <w:rPr>
          <w:rFonts w:ascii="Times New Roman" w:hAnsi="Times New Roman" w:cs="Times New Roman"/>
          <w:szCs w:val="24"/>
        </w:rPr>
        <w:t>421</w:t>
      </w:r>
      <w:r w:rsidRPr="000179F2">
        <w:rPr>
          <w:rFonts w:ascii="Times New Roman" w:hAnsi="Times New Roman" w:cs="Times New Roman"/>
          <w:szCs w:val="24"/>
        </w:rPr>
        <w:t>,</w:t>
      </w:r>
      <w:r w:rsidR="00AE0E4A" w:rsidRPr="000179F2">
        <w:rPr>
          <w:rFonts w:ascii="Times New Roman" w:hAnsi="Times New Roman" w:cs="Times New Roman"/>
          <w:szCs w:val="24"/>
        </w:rPr>
        <w:t xml:space="preserve">22 </w:t>
      </w:r>
      <w:r w:rsidRPr="000179F2">
        <w:rPr>
          <w:rFonts w:ascii="Times New Roman" w:hAnsi="Times New Roman" w:cs="Times New Roman"/>
          <w:szCs w:val="24"/>
        </w:rPr>
        <w:t>zł/kg,</w:t>
      </w:r>
    </w:p>
    <w:p w14:paraId="0BA1DEAB" w14:textId="22D2D953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 xml:space="preserve">w 2026 r. z 369,33 do kwoty </w:t>
      </w:r>
      <w:r w:rsidR="00AE0E4A" w:rsidRPr="000179F2">
        <w:rPr>
          <w:rFonts w:ascii="Times New Roman" w:hAnsi="Times New Roman" w:cs="Times New Roman"/>
          <w:szCs w:val="24"/>
        </w:rPr>
        <w:t>547</w:t>
      </w:r>
      <w:r w:rsidRPr="000179F2">
        <w:rPr>
          <w:rFonts w:ascii="Times New Roman" w:hAnsi="Times New Roman" w:cs="Times New Roman"/>
          <w:szCs w:val="24"/>
        </w:rPr>
        <w:t>,</w:t>
      </w:r>
      <w:r w:rsidR="00AE0E4A" w:rsidRPr="000179F2">
        <w:rPr>
          <w:rFonts w:ascii="Times New Roman" w:hAnsi="Times New Roman" w:cs="Times New Roman"/>
          <w:szCs w:val="24"/>
        </w:rPr>
        <w:t xml:space="preserve">59 </w:t>
      </w:r>
      <w:r w:rsidRPr="000179F2">
        <w:rPr>
          <w:rFonts w:ascii="Times New Roman" w:hAnsi="Times New Roman" w:cs="Times New Roman"/>
          <w:szCs w:val="24"/>
        </w:rPr>
        <w:t>zł/kg,</w:t>
      </w:r>
    </w:p>
    <w:p w14:paraId="10642117" w14:textId="245317B3" w:rsidR="00985C47" w:rsidRPr="000179F2" w:rsidRDefault="007F1322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</w:r>
      <w:r w:rsidR="00EF1F26" w:rsidRPr="000179F2">
        <w:rPr>
          <w:rFonts w:ascii="Times New Roman" w:hAnsi="Times New Roman" w:cs="Times New Roman"/>
          <w:szCs w:val="24"/>
        </w:rPr>
        <w:t xml:space="preserve">stawki akcyzy </w:t>
      </w:r>
      <w:r w:rsidR="00985C47" w:rsidRPr="000179F2">
        <w:rPr>
          <w:rFonts w:ascii="Times New Roman" w:hAnsi="Times New Roman" w:cs="Times New Roman"/>
          <w:szCs w:val="24"/>
        </w:rPr>
        <w:t>na susz tytoniowy nieoznaczony znakami akcyzy</w:t>
      </w:r>
      <w:r w:rsidRPr="000179F2">
        <w:rPr>
          <w:rFonts w:ascii="Times New Roman" w:hAnsi="Times New Roman" w:cs="Times New Roman"/>
          <w:szCs w:val="24"/>
        </w:rPr>
        <w:t>:</w:t>
      </w:r>
    </w:p>
    <w:p w14:paraId="07EB159D" w14:textId="5D0CA602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 xml:space="preserve">w 2025 r. z 671,50 zł do kwoty </w:t>
      </w:r>
      <w:r w:rsidR="00AE0E4A" w:rsidRPr="000179F2">
        <w:rPr>
          <w:rFonts w:ascii="Times New Roman" w:hAnsi="Times New Roman" w:cs="Times New Roman"/>
          <w:szCs w:val="24"/>
        </w:rPr>
        <w:t>842</w:t>
      </w:r>
      <w:r w:rsidRPr="000179F2">
        <w:rPr>
          <w:rFonts w:ascii="Times New Roman" w:hAnsi="Times New Roman" w:cs="Times New Roman"/>
          <w:szCs w:val="24"/>
        </w:rPr>
        <w:t>,</w:t>
      </w:r>
      <w:r w:rsidR="004E117A" w:rsidRPr="000179F2">
        <w:rPr>
          <w:rFonts w:ascii="Times New Roman" w:hAnsi="Times New Roman" w:cs="Times New Roman"/>
          <w:szCs w:val="24"/>
        </w:rPr>
        <w:t xml:space="preserve">43 </w:t>
      </w:r>
      <w:r w:rsidRPr="000179F2">
        <w:rPr>
          <w:rFonts w:ascii="Times New Roman" w:hAnsi="Times New Roman" w:cs="Times New Roman"/>
          <w:szCs w:val="24"/>
        </w:rPr>
        <w:t>zł/kg,</w:t>
      </w:r>
    </w:p>
    <w:p w14:paraId="63685808" w14:textId="23F25A5D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 xml:space="preserve">w 2026 r. z 738,66 zł do kwoty </w:t>
      </w:r>
      <w:r w:rsidR="007A1485" w:rsidRPr="000179F2">
        <w:rPr>
          <w:rFonts w:ascii="Times New Roman" w:hAnsi="Times New Roman" w:cs="Times New Roman"/>
          <w:szCs w:val="24"/>
        </w:rPr>
        <w:t>1095</w:t>
      </w:r>
      <w:r w:rsidR="00321ACD" w:rsidRPr="000179F2">
        <w:rPr>
          <w:rFonts w:ascii="Times New Roman" w:hAnsi="Times New Roman" w:cs="Times New Roman"/>
          <w:szCs w:val="24"/>
        </w:rPr>
        <w:t>,</w:t>
      </w:r>
      <w:r w:rsidR="004E117A" w:rsidRPr="000179F2">
        <w:rPr>
          <w:rFonts w:ascii="Times New Roman" w:hAnsi="Times New Roman" w:cs="Times New Roman"/>
          <w:szCs w:val="24"/>
        </w:rPr>
        <w:t xml:space="preserve">16 </w:t>
      </w:r>
      <w:r w:rsidRPr="000179F2">
        <w:rPr>
          <w:rFonts w:ascii="Times New Roman" w:hAnsi="Times New Roman" w:cs="Times New Roman"/>
          <w:szCs w:val="24"/>
        </w:rPr>
        <w:t>zł/kg,</w:t>
      </w:r>
    </w:p>
    <w:p w14:paraId="5BE7EE5B" w14:textId="77777777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  <w:t>części kwotowej stawki akcyzy na wyroby nowatorskie:</w:t>
      </w:r>
    </w:p>
    <w:p w14:paraId="6BB007A7" w14:textId="522420C0" w:rsidR="00985C47" w:rsidRPr="000179F2" w:rsidRDefault="00985C47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2025 r. z 414,71 do kwoty 565,52 zł/kg,</w:t>
      </w:r>
    </w:p>
    <w:p w14:paraId="349383C2" w14:textId="77777777" w:rsidR="00985C47" w:rsidRPr="000179F2" w:rsidRDefault="00985C47" w:rsidP="000179F2">
      <w:pPr>
        <w:pStyle w:val="PKTpunkt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2026 r. z 456,18 do kwoty 678,62 zł/kg,</w:t>
      </w:r>
    </w:p>
    <w:p w14:paraId="1A435344" w14:textId="22C0EC12" w:rsidR="00EF1F26" w:rsidRPr="000179F2" w:rsidRDefault="007F1322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•</w:t>
      </w:r>
      <w:r w:rsidRPr="000179F2">
        <w:rPr>
          <w:rFonts w:ascii="Times New Roman" w:hAnsi="Times New Roman" w:cs="Times New Roman"/>
          <w:szCs w:val="24"/>
        </w:rPr>
        <w:tab/>
      </w:r>
      <w:r w:rsidR="00EF1F26" w:rsidRPr="000179F2">
        <w:rPr>
          <w:rFonts w:ascii="Times New Roman" w:hAnsi="Times New Roman" w:cs="Times New Roman"/>
          <w:szCs w:val="24"/>
        </w:rPr>
        <w:t xml:space="preserve">części kwotowej stawki </w:t>
      </w:r>
      <w:r w:rsidR="00985C47" w:rsidRPr="000179F2">
        <w:rPr>
          <w:rFonts w:ascii="Times New Roman" w:hAnsi="Times New Roman" w:cs="Times New Roman"/>
          <w:szCs w:val="24"/>
        </w:rPr>
        <w:t>akcyzy na wyroby nowatorskie w przypadku produkcji niezgodnej z art. 47</w:t>
      </w:r>
      <w:r w:rsidRPr="000179F2">
        <w:rPr>
          <w:rFonts w:ascii="Times New Roman" w:hAnsi="Times New Roman" w:cs="Times New Roman"/>
          <w:szCs w:val="24"/>
        </w:rPr>
        <w:t>:</w:t>
      </w:r>
    </w:p>
    <w:p w14:paraId="2B767880" w14:textId="77777777" w:rsidR="00EF1F26" w:rsidRPr="000179F2" w:rsidRDefault="00EF1F26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2025 r. z 414,71 do kwoty 565,52 zł/kg,</w:t>
      </w:r>
    </w:p>
    <w:p w14:paraId="17881F16" w14:textId="6FCCEC08" w:rsidR="00EF1F26" w:rsidRPr="000179F2" w:rsidRDefault="00EF1F26" w:rsidP="000179F2">
      <w:pPr>
        <w:pStyle w:val="PKTpunkt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2026 r. z 456,18 do kwoty 678,62 zł/kg.</w:t>
      </w:r>
    </w:p>
    <w:p w14:paraId="2693A0D7" w14:textId="7A04EF6E" w:rsidR="00EF1F26" w:rsidRPr="000179F2" w:rsidRDefault="001908EC" w:rsidP="000179F2">
      <w:pPr>
        <w:pStyle w:val="PKTpunkt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a</w:t>
      </w:r>
      <w:r w:rsidR="00EF1F26" w:rsidRPr="000179F2">
        <w:rPr>
          <w:rFonts w:ascii="Times New Roman" w:hAnsi="Times New Roman" w:cs="Times New Roman"/>
          <w:szCs w:val="24"/>
        </w:rPr>
        <w:t xml:space="preserve">rt. 165a dodano </w:t>
      </w:r>
      <w:r w:rsidRPr="000179F2">
        <w:rPr>
          <w:rFonts w:ascii="Times New Roman" w:hAnsi="Times New Roman" w:cs="Times New Roman"/>
          <w:szCs w:val="24"/>
        </w:rPr>
        <w:t xml:space="preserve">także </w:t>
      </w:r>
      <w:r w:rsidR="00EF1F26" w:rsidRPr="000179F2">
        <w:rPr>
          <w:rFonts w:ascii="Times New Roman" w:hAnsi="Times New Roman" w:cs="Times New Roman"/>
          <w:szCs w:val="24"/>
        </w:rPr>
        <w:t>ust. 8</w:t>
      </w:r>
      <w:r w:rsidR="007F1322" w:rsidRPr="000179F2">
        <w:rPr>
          <w:rFonts w:ascii="Times New Roman" w:hAnsi="Times New Roman" w:cs="Times New Roman"/>
          <w:szCs w:val="24"/>
        </w:rPr>
        <w:t>, w który</w:t>
      </w:r>
      <w:r w:rsidR="00E2582D">
        <w:rPr>
          <w:rFonts w:ascii="Times New Roman" w:hAnsi="Times New Roman" w:cs="Times New Roman"/>
          <w:szCs w:val="24"/>
        </w:rPr>
        <w:t>m</w:t>
      </w:r>
      <w:r w:rsidR="007F1322" w:rsidRPr="000179F2">
        <w:rPr>
          <w:rFonts w:ascii="Times New Roman" w:hAnsi="Times New Roman" w:cs="Times New Roman"/>
          <w:szCs w:val="24"/>
        </w:rPr>
        <w:t xml:space="preserve"> określono</w:t>
      </w:r>
      <w:r w:rsidR="00EF1F26" w:rsidRPr="000179F2">
        <w:rPr>
          <w:rFonts w:ascii="Times New Roman" w:hAnsi="Times New Roman" w:cs="Times New Roman"/>
          <w:szCs w:val="24"/>
        </w:rPr>
        <w:t xml:space="preserve"> stawki obowiązujące w latach 2025–2026 na płyn do papierosów elektronicznych</w:t>
      </w:r>
      <w:r w:rsidR="007F1322" w:rsidRPr="000179F2">
        <w:rPr>
          <w:rFonts w:ascii="Times New Roman" w:hAnsi="Times New Roman" w:cs="Times New Roman"/>
          <w:szCs w:val="24"/>
        </w:rPr>
        <w:t>:</w:t>
      </w:r>
    </w:p>
    <w:p w14:paraId="7418D713" w14:textId="10450DD3" w:rsidR="00EF1F26" w:rsidRPr="000179F2" w:rsidRDefault="00EF1F26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bookmarkStart w:id="3" w:name="_Hlk172628112"/>
      <w:r w:rsidRPr="000179F2">
        <w:rPr>
          <w:rFonts w:ascii="Times New Roman" w:hAnsi="Times New Roman" w:cs="Times New Roman"/>
          <w:szCs w:val="24"/>
        </w:rPr>
        <w:t>w 2025 r. 0,96 zł/ml,</w:t>
      </w:r>
    </w:p>
    <w:p w14:paraId="6299BD1F" w14:textId="4430219B" w:rsidR="00EF1F26" w:rsidRPr="000179F2" w:rsidRDefault="00EF1F26" w:rsidP="000179F2">
      <w:pPr>
        <w:pStyle w:val="PKTpunkt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2026 r. 1,44 zł/ml,</w:t>
      </w:r>
    </w:p>
    <w:bookmarkEnd w:id="3"/>
    <w:p w14:paraId="4F058647" w14:textId="7A0CD4DC" w:rsidR="00EF1F26" w:rsidRPr="000179F2" w:rsidRDefault="00EF1F26" w:rsidP="000179F2">
      <w:pPr>
        <w:pStyle w:val="PKTpunkt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a w przypadku produkcji niezgodnej z art. 47</w:t>
      </w:r>
      <w:r w:rsidR="007F1322" w:rsidRPr="000179F2">
        <w:rPr>
          <w:rFonts w:ascii="Times New Roman" w:hAnsi="Times New Roman" w:cs="Times New Roman"/>
          <w:szCs w:val="24"/>
        </w:rPr>
        <w:t>:</w:t>
      </w:r>
    </w:p>
    <w:p w14:paraId="65907787" w14:textId="2E051CF5" w:rsidR="00321ACD" w:rsidRPr="000179F2" w:rsidRDefault="00321ACD" w:rsidP="000179F2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0179F2">
        <w:rPr>
          <w:rFonts w:ascii="Times New Roman" w:hAnsi="Times New Roman" w:cs="Times New Roman"/>
          <w:szCs w:val="24"/>
        </w:rPr>
        <w:t>w 2025 r. 1,92 zł/ml,</w:t>
      </w:r>
    </w:p>
    <w:p w14:paraId="2921C5B9" w14:textId="10EBFBE2" w:rsidR="00147257" w:rsidRPr="000179F2" w:rsidRDefault="00321ACD" w:rsidP="000179F2">
      <w:pPr>
        <w:pStyle w:val="PKTpunkt"/>
        <w:spacing w:before="120"/>
        <w:ind w:left="0" w:firstLine="0"/>
        <w:rPr>
          <w:rFonts w:ascii="Times New Roman" w:hAnsi="Times New Roman" w:cs="Times New Roman"/>
          <w:spacing w:val="-2"/>
          <w:szCs w:val="24"/>
        </w:rPr>
      </w:pPr>
      <w:r w:rsidRPr="000179F2">
        <w:rPr>
          <w:rFonts w:ascii="Times New Roman" w:hAnsi="Times New Roman" w:cs="Times New Roman"/>
          <w:szCs w:val="24"/>
        </w:rPr>
        <w:t>w 2026 r. 2,88 zł/ml</w:t>
      </w:r>
      <w:r w:rsidR="001908EC" w:rsidRPr="000179F2">
        <w:rPr>
          <w:rFonts w:ascii="Times New Roman" w:hAnsi="Times New Roman" w:cs="Times New Roman"/>
          <w:szCs w:val="24"/>
        </w:rPr>
        <w:t>.</w:t>
      </w:r>
    </w:p>
    <w:p w14:paraId="17F30867" w14:textId="73E175B5" w:rsidR="00571DB0" w:rsidRPr="002D6C01" w:rsidRDefault="00ED443D" w:rsidP="000179F2">
      <w:pPr>
        <w:spacing w:before="120"/>
        <w:jc w:val="both"/>
        <w:rPr>
          <w:rFonts w:cs="Times New Roman"/>
          <w:bCs/>
          <w:szCs w:val="24"/>
        </w:rPr>
      </w:pPr>
      <w:r w:rsidRPr="002D6C01">
        <w:rPr>
          <w:rFonts w:cs="Times New Roman"/>
          <w:b/>
          <w:szCs w:val="24"/>
        </w:rPr>
        <w:t>Art. 2</w:t>
      </w:r>
      <w:r w:rsidR="00571DB0" w:rsidRPr="002D6C01">
        <w:rPr>
          <w:rFonts w:cs="Times New Roman"/>
          <w:b/>
          <w:szCs w:val="24"/>
        </w:rPr>
        <w:t xml:space="preserve"> i </w:t>
      </w:r>
      <w:r w:rsidR="00E2582D">
        <w:rPr>
          <w:rFonts w:cs="Times New Roman"/>
          <w:b/>
          <w:szCs w:val="24"/>
        </w:rPr>
        <w:t xml:space="preserve">art. </w:t>
      </w:r>
      <w:r w:rsidR="00571DB0" w:rsidRPr="002D6C01">
        <w:rPr>
          <w:rFonts w:cs="Times New Roman"/>
          <w:b/>
          <w:szCs w:val="24"/>
        </w:rPr>
        <w:t xml:space="preserve">3 </w:t>
      </w:r>
      <w:r w:rsidRPr="002D6C01">
        <w:rPr>
          <w:rFonts w:cs="Times New Roman"/>
          <w:bCs/>
          <w:szCs w:val="24"/>
        </w:rPr>
        <w:t>– przepis</w:t>
      </w:r>
      <w:r w:rsidR="00571DB0" w:rsidRPr="002D6C01">
        <w:rPr>
          <w:rFonts w:cs="Times New Roman"/>
          <w:bCs/>
          <w:szCs w:val="24"/>
        </w:rPr>
        <w:t>y</w:t>
      </w:r>
      <w:r w:rsidR="007F544B" w:rsidRPr="002D6C01">
        <w:rPr>
          <w:rFonts w:cs="Times New Roman"/>
          <w:bCs/>
          <w:szCs w:val="24"/>
        </w:rPr>
        <w:t xml:space="preserve"> zawiera</w:t>
      </w:r>
      <w:r w:rsidR="00571DB0" w:rsidRPr="002D6C01">
        <w:rPr>
          <w:rFonts w:cs="Times New Roman"/>
          <w:bCs/>
          <w:szCs w:val="24"/>
        </w:rPr>
        <w:t>ją</w:t>
      </w:r>
      <w:r w:rsidR="007F544B" w:rsidRPr="002D6C01">
        <w:rPr>
          <w:rFonts w:cs="Times New Roman"/>
          <w:bCs/>
          <w:szCs w:val="24"/>
        </w:rPr>
        <w:t xml:space="preserve"> regulacje</w:t>
      </w:r>
      <w:r w:rsidRPr="002D6C01">
        <w:rPr>
          <w:rFonts w:cs="Times New Roman"/>
          <w:bCs/>
          <w:szCs w:val="24"/>
        </w:rPr>
        <w:t xml:space="preserve"> epizodyczne, które </w:t>
      </w:r>
      <w:r w:rsidR="00E2582D" w:rsidRPr="002D6C01">
        <w:rPr>
          <w:rFonts w:cs="Times New Roman"/>
          <w:bCs/>
          <w:szCs w:val="24"/>
        </w:rPr>
        <w:t xml:space="preserve">są </w:t>
      </w:r>
      <w:r w:rsidR="007F544B" w:rsidRPr="002D6C01">
        <w:rPr>
          <w:rFonts w:cs="Times New Roman"/>
          <w:bCs/>
          <w:szCs w:val="24"/>
        </w:rPr>
        <w:t>związane z</w:t>
      </w:r>
      <w:r w:rsidRPr="002D6C01">
        <w:rPr>
          <w:rFonts w:cs="Times New Roman"/>
          <w:bCs/>
          <w:szCs w:val="24"/>
        </w:rPr>
        <w:t xml:space="preserve"> przedłużeni</w:t>
      </w:r>
      <w:r w:rsidR="007F544B" w:rsidRPr="002D6C01">
        <w:rPr>
          <w:rFonts w:cs="Times New Roman"/>
          <w:bCs/>
          <w:szCs w:val="24"/>
        </w:rPr>
        <w:t>em</w:t>
      </w:r>
      <w:r w:rsidRPr="002D6C01">
        <w:rPr>
          <w:rFonts w:cs="Times New Roman"/>
          <w:bCs/>
          <w:szCs w:val="24"/>
        </w:rPr>
        <w:t xml:space="preserve"> ważności znaków akcyzy na wyroby tytoniowe (papierosy i tytoń do palenia), wyroby </w:t>
      </w:r>
      <w:r w:rsidRPr="002D6C01">
        <w:rPr>
          <w:rFonts w:cs="Times New Roman"/>
          <w:bCs/>
          <w:szCs w:val="24"/>
        </w:rPr>
        <w:lastRenderedPageBreak/>
        <w:t>nowatorskie i płyn do papierosów elektronicznych z nadrukowanym rokiem wytworzenia 2024. Proponowan</w:t>
      </w:r>
      <w:r w:rsidR="00620FB3" w:rsidRPr="002D6C01">
        <w:rPr>
          <w:rFonts w:cs="Times New Roman"/>
          <w:bCs/>
          <w:szCs w:val="24"/>
        </w:rPr>
        <w:t>e</w:t>
      </w:r>
      <w:r w:rsidRPr="002D6C01">
        <w:rPr>
          <w:rFonts w:cs="Times New Roman"/>
          <w:bCs/>
          <w:szCs w:val="24"/>
        </w:rPr>
        <w:t xml:space="preserve"> </w:t>
      </w:r>
      <w:r w:rsidR="00620FB3" w:rsidRPr="002D6C01">
        <w:rPr>
          <w:rFonts w:cs="Times New Roman"/>
          <w:bCs/>
          <w:szCs w:val="24"/>
        </w:rPr>
        <w:t>regulacje</w:t>
      </w:r>
      <w:r w:rsidRPr="002D6C01">
        <w:rPr>
          <w:rFonts w:cs="Times New Roman"/>
          <w:bCs/>
          <w:szCs w:val="24"/>
        </w:rPr>
        <w:t xml:space="preserve"> </w:t>
      </w:r>
      <w:r w:rsidR="00E2582D" w:rsidRPr="002D6C01">
        <w:rPr>
          <w:rFonts w:cs="Times New Roman"/>
          <w:bCs/>
          <w:szCs w:val="24"/>
        </w:rPr>
        <w:t xml:space="preserve">są </w:t>
      </w:r>
      <w:r w:rsidRPr="002D6C01">
        <w:rPr>
          <w:rFonts w:cs="Times New Roman"/>
          <w:bCs/>
          <w:szCs w:val="24"/>
        </w:rPr>
        <w:t>związan</w:t>
      </w:r>
      <w:r w:rsidR="00620FB3" w:rsidRPr="002D6C01">
        <w:rPr>
          <w:rFonts w:cs="Times New Roman"/>
          <w:bCs/>
          <w:szCs w:val="24"/>
        </w:rPr>
        <w:t>e</w:t>
      </w:r>
      <w:r w:rsidRPr="002D6C01">
        <w:rPr>
          <w:rFonts w:cs="Times New Roman"/>
          <w:bCs/>
          <w:szCs w:val="24"/>
        </w:rPr>
        <w:t xml:space="preserve"> z wprowadzeniem od 1 marca 2025 r. podwyżek podatku akcyzowego na te wyroby i będ</w:t>
      </w:r>
      <w:r w:rsidR="00620FB3" w:rsidRPr="002D6C01">
        <w:rPr>
          <w:rFonts w:cs="Times New Roman"/>
          <w:bCs/>
          <w:szCs w:val="24"/>
        </w:rPr>
        <w:t>ą</w:t>
      </w:r>
      <w:r w:rsidRPr="002D6C01">
        <w:rPr>
          <w:rFonts w:cs="Times New Roman"/>
          <w:bCs/>
          <w:szCs w:val="24"/>
        </w:rPr>
        <w:t xml:space="preserve"> korzystnym rozwiązaniem zapobiegającym gromadzeniu zapasów w celu uniknięcia wyższego opodatkowania. Wprowadza się regulacj</w:t>
      </w:r>
      <w:r w:rsidR="00620FB3" w:rsidRPr="002D6C01">
        <w:rPr>
          <w:rFonts w:cs="Times New Roman"/>
          <w:bCs/>
          <w:szCs w:val="24"/>
        </w:rPr>
        <w:t>e</w:t>
      </w:r>
      <w:r w:rsidRPr="002D6C01">
        <w:rPr>
          <w:rFonts w:cs="Times New Roman"/>
          <w:bCs/>
          <w:szCs w:val="24"/>
        </w:rPr>
        <w:t>, któr</w:t>
      </w:r>
      <w:r w:rsidR="00620FB3" w:rsidRPr="002D6C01">
        <w:rPr>
          <w:rFonts w:cs="Times New Roman"/>
          <w:bCs/>
          <w:szCs w:val="24"/>
        </w:rPr>
        <w:t>e</w:t>
      </w:r>
      <w:r w:rsidRPr="002D6C01">
        <w:rPr>
          <w:rFonts w:cs="Times New Roman"/>
          <w:bCs/>
          <w:szCs w:val="24"/>
        </w:rPr>
        <w:t xml:space="preserve"> będ</w:t>
      </w:r>
      <w:r w:rsidR="00620FB3" w:rsidRPr="002D6C01">
        <w:rPr>
          <w:rFonts w:cs="Times New Roman"/>
          <w:bCs/>
          <w:szCs w:val="24"/>
        </w:rPr>
        <w:t>ą</w:t>
      </w:r>
      <w:r w:rsidRPr="002D6C01">
        <w:rPr>
          <w:rFonts w:cs="Times New Roman"/>
          <w:bCs/>
          <w:szCs w:val="24"/>
        </w:rPr>
        <w:t xml:space="preserve"> obowiązywał</w:t>
      </w:r>
      <w:r w:rsidR="00620FB3" w:rsidRPr="002D6C01">
        <w:rPr>
          <w:rFonts w:cs="Times New Roman"/>
          <w:bCs/>
          <w:szCs w:val="24"/>
        </w:rPr>
        <w:t>y</w:t>
      </w:r>
      <w:r w:rsidRPr="002D6C01">
        <w:rPr>
          <w:rFonts w:cs="Times New Roman"/>
          <w:bCs/>
          <w:szCs w:val="24"/>
        </w:rPr>
        <w:t xml:space="preserve"> w 2025 r. </w:t>
      </w:r>
      <w:r w:rsidR="00620FB3" w:rsidRPr="002D6C01">
        <w:rPr>
          <w:rFonts w:cs="Times New Roman"/>
          <w:bCs/>
          <w:szCs w:val="24"/>
        </w:rPr>
        <w:t xml:space="preserve">Przepis </w:t>
      </w:r>
      <w:r w:rsidR="00C72855" w:rsidRPr="002D6C01">
        <w:rPr>
          <w:rFonts w:cs="Times New Roman"/>
          <w:bCs/>
          <w:szCs w:val="24"/>
        </w:rPr>
        <w:t xml:space="preserve">art. 2 </w:t>
      </w:r>
      <w:r w:rsidRPr="002D6C01">
        <w:rPr>
          <w:rFonts w:cs="Times New Roman"/>
          <w:bCs/>
          <w:szCs w:val="24"/>
        </w:rPr>
        <w:t xml:space="preserve">ust. 1 </w:t>
      </w:r>
      <w:bookmarkStart w:id="4" w:name="_Hlk177035215"/>
      <w:r w:rsidRPr="002D6C01">
        <w:rPr>
          <w:rFonts w:cs="Times New Roman"/>
          <w:bCs/>
          <w:szCs w:val="24"/>
        </w:rPr>
        <w:t xml:space="preserve">zobowiązuje podmiot oznaczający papierosy, tytoń do palenia, wyroby nowatorskie do stosowania znaków akcyzy z nadrukowanym rokiem wytworzenia 2024 </w:t>
      </w:r>
      <w:r w:rsidR="00571DB0" w:rsidRPr="002D6C01">
        <w:rPr>
          <w:rFonts w:cs="Times New Roman"/>
          <w:bCs/>
          <w:szCs w:val="24"/>
        </w:rPr>
        <w:t xml:space="preserve">w okresie od 1 stycznia do 28 lutego </w:t>
      </w:r>
      <w:r w:rsidRPr="002D6C01">
        <w:rPr>
          <w:rFonts w:cs="Times New Roman"/>
          <w:bCs/>
          <w:szCs w:val="24"/>
        </w:rPr>
        <w:t>2025 r.</w:t>
      </w:r>
      <w:bookmarkEnd w:id="4"/>
      <w:r w:rsidRPr="002D6C01">
        <w:rPr>
          <w:rFonts w:cs="Times New Roman"/>
          <w:bCs/>
          <w:szCs w:val="24"/>
        </w:rPr>
        <w:t xml:space="preserve">, tj. do czasu obowiązywania dotychczasowych stawek podatku akcyzowego. </w:t>
      </w:r>
      <w:r w:rsidR="00E152BA" w:rsidRPr="002D6C01">
        <w:rPr>
          <w:rFonts w:cs="Times New Roman"/>
          <w:bCs/>
          <w:szCs w:val="24"/>
        </w:rPr>
        <w:t xml:space="preserve">Analogicznie </w:t>
      </w:r>
      <w:r w:rsidR="00BB0FEC" w:rsidRPr="002D6C01">
        <w:rPr>
          <w:rFonts w:cs="Times New Roman"/>
          <w:bCs/>
          <w:szCs w:val="24"/>
        </w:rPr>
        <w:t>w</w:t>
      </w:r>
      <w:r w:rsidR="00E152BA" w:rsidRPr="002D6C01">
        <w:rPr>
          <w:rFonts w:cs="Times New Roman"/>
          <w:bCs/>
          <w:szCs w:val="24"/>
        </w:rPr>
        <w:t xml:space="preserve"> ust. 2 zobowiąz</w:t>
      </w:r>
      <w:r w:rsidR="00BB0FEC" w:rsidRPr="002D6C01">
        <w:rPr>
          <w:rFonts w:cs="Times New Roman"/>
          <w:bCs/>
          <w:szCs w:val="24"/>
        </w:rPr>
        <w:t>ano</w:t>
      </w:r>
      <w:r w:rsidR="00E152BA" w:rsidRPr="002D6C01">
        <w:rPr>
          <w:rFonts w:cs="Times New Roman"/>
          <w:bCs/>
          <w:szCs w:val="24"/>
        </w:rPr>
        <w:t xml:space="preserve"> podmiot oznaczający płyn do papierosów elektronicznych do stosowania znaków akcyzy z nadrukowanym rokiem wytworzenia 2024 i wcześniejszym (w związku z tym, że podmioty mogą posiadać znaki akcyzy z nadrukowanym rokiem 2023), w okresie od 1 stycznia do 28 lutego 2025 r., tj. do czasu obowiązywania dotychczasowych stawek podatku akcyzowego. </w:t>
      </w:r>
      <w:r w:rsidRPr="002D6C01">
        <w:rPr>
          <w:rFonts w:cs="Times New Roman"/>
          <w:bCs/>
          <w:szCs w:val="24"/>
        </w:rPr>
        <w:t xml:space="preserve">Z kolei </w:t>
      </w:r>
      <w:r w:rsidR="00C72855" w:rsidRPr="002D6C01">
        <w:rPr>
          <w:rFonts w:cs="Times New Roman"/>
          <w:bCs/>
          <w:szCs w:val="24"/>
        </w:rPr>
        <w:t xml:space="preserve">art. 2 </w:t>
      </w:r>
      <w:r w:rsidRPr="002D6C01">
        <w:rPr>
          <w:rFonts w:cs="Times New Roman"/>
          <w:bCs/>
          <w:szCs w:val="24"/>
        </w:rPr>
        <w:t xml:space="preserve">ust. </w:t>
      </w:r>
      <w:r w:rsidR="00E152BA" w:rsidRPr="002D6C01">
        <w:rPr>
          <w:rFonts w:cs="Times New Roman"/>
          <w:bCs/>
          <w:szCs w:val="24"/>
        </w:rPr>
        <w:t xml:space="preserve">3 i 4 </w:t>
      </w:r>
      <w:r w:rsidRPr="002D6C01">
        <w:rPr>
          <w:rFonts w:cs="Times New Roman"/>
          <w:bCs/>
          <w:szCs w:val="24"/>
        </w:rPr>
        <w:t>określają termin ważności znaków akcyzy z nadrukowany</w:t>
      </w:r>
      <w:r w:rsidR="00620FB3" w:rsidRPr="002D6C01">
        <w:rPr>
          <w:rFonts w:cs="Times New Roman"/>
          <w:bCs/>
          <w:szCs w:val="24"/>
        </w:rPr>
        <w:t>m</w:t>
      </w:r>
      <w:r w:rsidRPr="002D6C01">
        <w:rPr>
          <w:rFonts w:cs="Times New Roman"/>
          <w:bCs/>
          <w:szCs w:val="24"/>
        </w:rPr>
        <w:t xml:space="preserve"> rokiem wytworzenia 2024</w:t>
      </w:r>
      <w:r w:rsidR="00620FB3" w:rsidRPr="002D6C01">
        <w:rPr>
          <w:rFonts w:cs="Times New Roman"/>
          <w:bCs/>
          <w:szCs w:val="24"/>
        </w:rPr>
        <w:t>,</w:t>
      </w:r>
      <w:r w:rsidRPr="002D6C01">
        <w:rPr>
          <w:rFonts w:cs="Times New Roman"/>
          <w:bCs/>
          <w:szCs w:val="24"/>
        </w:rPr>
        <w:t xml:space="preserve"> naniesionych na opakowania jednostkowe papierosów, tytoniu do palenia, wyrobów nowatorskich, a w przypadku płynu do papierosów elektronicznych z nadrukowanym rokiem wytworzenia 2024 i wcześniejszym</w:t>
      </w:r>
      <w:bookmarkStart w:id="5" w:name="_Hlk176438601"/>
      <w:r w:rsidRPr="002D6C01">
        <w:rPr>
          <w:rFonts w:cs="Times New Roman"/>
          <w:bCs/>
          <w:szCs w:val="24"/>
        </w:rPr>
        <w:t xml:space="preserve"> </w:t>
      </w:r>
      <w:r w:rsidR="00620FB3" w:rsidRPr="002D6C01">
        <w:rPr>
          <w:rFonts w:cs="Times New Roman"/>
          <w:bCs/>
          <w:szCs w:val="24"/>
        </w:rPr>
        <w:t>(</w:t>
      </w:r>
      <w:r w:rsidRPr="002D6C01">
        <w:rPr>
          <w:rFonts w:cs="Times New Roman"/>
          <w:bCs/>
          <w:szCs w:val="24"/>
        </w:rPr>
        <w:t>znaki akcyzy na te wyroby nie były objęte przepisami o rocznej ważności, dlatego też w sprzedaży może być płyn do papierosów elektronicznych oznaczony znakami akcyzy z nadrukowanym rokiem wytworzenia 2023 czy 2022</w:t>
      </w:r>
      <w:bookmarkEnd w:id="5"/>
      <w:r w:rsidR="00620FB3" w:rsidRPr="002D6C01">
        <w:rPr>
          <w:rFonts w:cs="Times New Roman"/>
          <w:bCs/>
          <w:szCs w:val="24"/>
        </w:rPr>
        <w:t>)</w:t>
      </w:r>
      <w:r w:rsidRPr="002D6C01">
        <w:rPr>
          <w:rFonts w:cs="Times New Roman"/>
          <w:bCs/>
          <w:szCs w:val="24"/>
        </w:rPr>
        <w:t xml:space="preserve">. Po tym terminie opakowania jednostkowe papierosów, tytoniu do palenia, wyrobów nowatorskich oraz płynu do papierosów elektronicznych oznaczone znakami akcyzy z nadrukowanym rokiem 2024 i wcześniejszym, przeznaczone do dalszej sprzedaży, będą musiały być oznaczone legalizacyjnymi znakami akcyzy. W ust. </w:t>
      </w:r>
      <w:r w:rsidR="00E152BA" w:rsidRPr="002D6C01">
        <w:rPr>
          <w:rFonts w:cs="Times New Roman"/>
          <w:bCs/>
          <w:szCs w:val="24"/>
        </w:rPr>
        <w:t>5</w:t>
      </w:r>
      <w:r w:rsidRPr="002D6C01">
        <w:rPr>
          <w:rFonts w:cs="Times New Roman"/>
          <w:bCs/>
          <w:szCs w:val="24"/>
        </w:rPr>
        <w:t xml:space="preserve"> wskazano termin, do którego należy zwrócić niewykorzystane do ostatniego dnia lutego 2025 r</w:t>
      </w:r>
      <w:r w:rsidR="00620FB3" w:rsidRPr="002D6C01">
        <w:rPr>
          <w:rFonts w:cs="Times New Roman"/>
          <w:bCs/>
          <w:szCs w:val="24"/>
        </w:rPr>
        <w:t>.</w:t>
      </w:r>
      <w:r w:rsidRPr="002D6C01">
        <w:rPr>
          <w:rFonts w:cs="Times New Roman"/>
          <w:bCs/>
          <w:szCs w:val="24"/>
        </w:rPr>
        <w:t xml:space="preserve"> znaki akcyzy na papierosy, tytoń do palenia, wyroby nowatorski</w:t>
      </w:r>
      <w:r w:rsidR="00620FB3" w:rsidRPr="002D6C01">
        <w:rPr>
          <w:rFonts w:cs="Times New Roman"/>
          <w:bCs/>
          <w:szCs w:val="24"/>
        </w:rPr>
        <w:t>e</w:t>
      </w:r>
      <w:r w:rsidRPr="002D6C01">
        <w:rPr>
          <w:rFonts w:cs="Times New Roman"/>
          <w:bCs/>
          <w:szCs w:val="24"/>
        </w:rPr>
        <w:t xml:space="preserve"> oraz płyn do papierosów elektronicznych. Natomiast w ust. </w:t>
      </w:r>
      <w:r w:rsidR="00E152BA" w:rsidRPr="002D6C01">
        <w:rPr>
          <w:rFonts w:cs="Times New Roman"/>
          <w:bCs/>
          <w:szCs w:val="24"/>
        </w:rPr>
        <w:t>6</w:t>
      </w:r>
      <w:r w:rsidRPr="002D6C01">
        <w:rPr>
          <w:rFonts w:cs="Times New Roman"/>
          <w:bCs/>
          <w:szCs w:val="24"/>
        </w:rPr>
        <w:t xml:space="preserve"> wskazano, że zwracającemu znaki akcyzy po terminie wskazanym w ust. </w:t>
      </w:r>
      <w:r w:rsidR="00E152BA" w:rsidRPr="002D6C01">
        <w:rPr>
          <w:rFonts w:cs="Times New Roman"/>
          <w:bCs/>
          <w:szCs w:val="24"/>
        </w:rPr>
        <w:t>5</w:t>
      </w:r>
      <w:r w:rsidRPr="002D6C01">
        <w:rPr>
          <w:rFonts w:cs="Times New Roman"/>
          <w:bCs/>
          <w:szCs w:val="24"/>
        </w:rPr>
        <w:t xml:space="preserve"> nie przysługuje zwrot wpłaconych kwot stanowiących wartość podatkowych znaków akcyzy, kwot wpłaconych na pokrycie kosztów wytworzenia podatkowych znaków akcyzy ani należności za legalizacyjne znaki akcyzy.</w:t>
      </w:r>
    </w:p>
    <w:p w14:paraId="366F70E8" w14:textId="1CE0489A" w:rsidR="00BB0FEC" w:rsidRPr="002D6C01" w:rsidRDefault="00571DB0" w:rsidP="000179F2">
      <w:pPr>
        <w:spacing w:before="120"/>
        <w:jc w:val="both"/>
        <w:rPr>
          <w:rFonts w:cs="Times New Roman"/>
          <w:bCs/>
          <w:szCs w:val="24"/>
        </w:rPr>
      </w:pPr>
      <w:r w:rsidRPr="002D6C01">
        <w:rPr>
          <w:rFonts w:cs="Times New Roman"/>
          <w:bCs/>
          <w:szCs w:val="24"/>
        </w:rPr>
        <w:t xml:space="preserve">Konsekwencją wprowadzenia ust. 1 w art. 2 jest ust. 1 w art. 3, który zobowiązuje podmiot oznaczający papierosy, tytoń do palenia, wyroby nowatorskie oraz płyn do papierosów elektronicznych do stosowania znaków akcyzy z nadrukowanym rokiem wytworzenia 2025 w okresie od 1 marca do 31 grudnia 2025 r. </w:t>
      </w:r>
      <w:r w:rsidR="00ED443D" w:rsidRPr="002D6C01">
        <w:rPr>
          <w:rFonts w:cs="Times New Roman"/>
          <w:bCs/>
          <w:szCs w:val="24"/>
        </w:rPr>
        <w:t xml:space="preserve">W </w:t>
      </w:r>
      <w:r w:rsidR="00C72855" w:rsidRPr="002D6C01">
        <w:rPr>
          <w:rFonts w:cs="Times New Roman"/>
          <w:bCs/>
          <w:szCs w:val="24"/>
        </w:rPr>
        <w:t xml:space="preserve">art. 3 </w:t>
      </w:r>
      <w:r w:rsidR="00ED443D" w:rsidRPr="002D6C01">
        <w:rPr>
          <w:rFonts w:cs="Times New Roman"/>
          <w:bCs/>
          <w:szCs w:val="24"/>
        </w:rPr>
        <w:t xml:space="preserve">ust. </w:t>
      </w:r>
      <w:r w:rsidRPr="002D6C01">
        <w:rPr>
          <w:rFonts w:cs="Times New Roman"/>
          <w:bCs/>
          <w:szCs w:val="24"/>
        </w:rPr>
        <w:t>2</w:t>
      </w:r>
      <w:r w:rsidR="00ED443D" w:rsidRPr="002D6C01">
        <w:rPr>
          <w:rFonts w:cs="Times New Roman"/>
          <w:bCs/>
          <w:szCs w:val="24"/>
        </w:rPr>
        <w:t xml:space="preserve"> i </w:t>
      </w:r>
      <w:r w:rsidRPr="002D6C01">
        <w:rPr>
          <w:rFonts w:cs="Times New Roman"/>
          <w:bCs/>
          <w:szCs w:val="24"/>
        </w:rPr>
        <w:t>3</w:t>
      </w:r>
      <w:r w:rsidR="00ED443D" w:rsidRPr="002D6C01">
        <w:rPr>
          <w:rFonts w:cs="Times New Roman"/>
          <w:bCs/>
          <w:szCs w:val="24"/>
        </w:rPr>
        <w:t xml:space="preserve"> wprowadza się </w:t>
      </w:r>
      <w:r w:rsidR="00C410F1" w:rsidRPr="002D6C01">
        <w:rPr>
          <w:rFonts w:cs="Times New Roman"/>
          <w:bCs/>
          <w:szCs w:val="24"/>
        </w:rPr>
        <w:t xml:space="preserve">natomiast </w:t>
      </w:r>
      <w:r w:rsidR="00ED443D" w:rsidRPr="002D6C01">
        <w:rPr>
          <w:rFonts w:cs="Times New Roman"/>
          <w:bCs/>
          <w:szCs w:val="24"/>
        </w:rPr>
        <w:t xml:space="preserve">regulacje, które umożliwią podmiotom obowiązanym do oznaczania papierosów, tytoniu do palenia, </w:t>
      </w:r>
      <w:r w:rsidR="00ED443D" w:rsidRPr="002D6C01">
        <w:rPr>
          <w:rFonts w:cs="Times New Roman"/>
          <w:bCs/>
          <w:szCs w:val="24"/>
        </w:rPr>
        <w:lastRenderedPageBreak/>
        <w:t>wyrobów nowatorskich oraz płynu do papierosów elektronicznych wcześniejszy odbiór znaków akcyzy z nadrukowanym rokiem wytworzenia 2025, tj. przed dniem 1 marca 2025 r.</w:t>
      </w:r>
      <w:r w:rsidR="00CC0B10">
        <w:rPr>
          <w:rFonts w:cs="Times New Roman"/>
          <w:bCs/>
          <w:szCs w:val="24"/>
        </w:rPr>
        <w:t>,</w:t>
      </w:r>
      <w:r w:rsidR="00ED443D" w:rsidRPr="002D6C01">
        <w:rPr>
          <w:rFonts w:cs="Times New Roman"/>
          <w:bCs/>
          <w:szCs w:val="24"/>
        </w:rPr>
        <w:t xml:space="preserve"> oraz oznaczenie wyrobów tymi znakami, z tym że wyprowadzenie tak oznaczonych wyrobów ze składu podatkowego poza procedurą zawieszenia poboru akcyzy, </w:t>
      </w:r>
      <w:r w:rsidR="00620FB3" w:rsidRPr="002D6C01">
        <w:rPr>
          <w:rFonts w:cs="Times New Roman"/>
          <w:bCs/>
          <w:szCs w:val="24"/>
        </w:rPr>
        <w:t xml:space="preserve">ich </w:t>
      </w:r>
      <w:r w:rsidR="00ED443D" w:rsidRPr="002D6C01">
        <w:rPr>
          <w:rFonts w:cs="Times New Roman"/>
          <w:bCs/>
          <w:szCs w:val="24"/>
        </w:rPr>
        <w:t xml:space="preserve">import albo nabycie wewnątrzwspólnotowe nie </w:t>
      </w:r>
      <w:r w:rsidR="00620FB3" w:rsidRPr="002D6C01">
        <w:rPr>
          <w:rFonts w:cs="Times New Roman"/>
          <w:bCs/>
          <w:szCs w:val="24"/>
        </w:rPr>
        <w:t>będzie mogło</w:t>
      </w:r>
      <w:r w:rsidR="00ED443D" w:rsidRPr="002D6C01">
        <w:rPr>
          <w:rFonts w:cs="Times New Roman"/>
          <w:bCs/>
          <w:szCs w:val="24"/>
        </w:rPr>
        <w:t xml:space="preserve"> nastąpić przed dniem 1 marca 2025 r.</w:t>
      </w:r>
    </w:p>
    <w:p w14:paraId="21D35EDF" w14:textId="00BD6F03" w:rsidR="00B669B9" w:rsidRPr="002D6C01" w:rsidRDefault="008C429B" w:rsidP="000179F2">
      <w:pPr>
        <w:spacing w:before="120"/>
        <w:jc w:val="both"/>
        <w:rPr>
          <w:rFonts w:cs="Times New Roman"/>
          <w:bCs/>
          <w:szCs w:val="24"/>
        </w:rPr>
      </w:pPr>
      <w:r w:rsidRPr="002D6C01">
        <w:rPr>
          <w:rFonts w:cs="Times New Roman"/>
          <w:b/>
          <w:szCs w:val="24"/>
        </w:rPr>
        <w:t xml:space="preserve">Art. </w:t>
      </w:r>
      <w:r w:rsidR="00C410F1" w:rsidRPr="002D6C01">
        <w:rPr>
          <w:rFonts w:cs="Times New Roman"/>
          <w:b/>
          <w:szCs w:val="24"/>
        </w:rPr>
        <w:t>4</w:t>
      </w:r>
      <w:r w:rsidRPr="002D6C01">
        <w:rPr>
          <w:rFonts w:cs="Times New Roman"/>
          <w:b/>
          <w:szCs w:val="24"/>
        </w:rPr>
        <w:t xml:space="preserve"> </w:t>
      </w:r>
      <w:r w:rsidR="00355DD2" w:rsidRPr="002D6C01">
        <w:rPr>
          <w:rFonts w:cs="Times New Roman"/>
          <w:b/>
          <w:szCs w:val="24"/>
        </w:rPr>
        <w:t>–</w:t>
      </w:r>
      <w:r w:rsidRPr="002D6C01">
        <w:rPr>
          <w:rFonts w:cs="Times New Roman"/>
          <w:b/>
          <w:szCs w:val="24"/>
        </w:rPr>
        <w:t xml:space="preserve"> </w:t>
      </w:r>
      <w:r w:rsidR="00B669B9" w:rsidRPr="002D6C01">
        <w:rPr>
          <w:rFonts w:cs="Times New Roman"/>
          <w:szCs w:val="24"/>
        </w:rPr>
        <w:t>Przepis określa termin wejścia w życie projektowanej ustawy</w:t>
      </w:r>
      <w:r w:rsidR="00E62E6F" w:rsidRPr="002D6C01">
        <w:rPr>
          <w:rFonts w:cs="Times New Roman"/>
          <w:szCs w:val="24"/>
        </w:rPr>
        <w:t>. Ustawa wejdzie w życie z dniem 1 stycznia 2025 r</w:t>
      </w:r>
      <w:r w:rsidR="009C530C" w:rsidRPr="002D6C01">
        <w:rPr>
          <w:rFonts w:cs="Times New Roman"/>
          <w:szCs w:val="24"/>
        </w:rPr>
        <w:t>.</w:t>
      </w:r>
      <w:r w:rsidR="00620FB3" w:rsidRPr="002D6C01">
        <w:rPr>
          <w:rFonts w:cs="Times New Roman"/>
          <w:szCs w:val="24"/>
        </w:rPr>
        <w:t>, ale wyższe</w:t>
      </w:r>
      <w:r w:rsidR="009C530C" w:rsidRPr="002D6C01">
        <w:rPr>
          <w:rFonts w:cs="Times New Roman"/>
          <w:szCs w:val="24"/>
        </w:rPr>
        <w:t xml:space="preserve"> stawk</w:t>
      </w:r>
      <w:r w:rsidR="00620FB3" w:rsidRPr="002D6C01">
        <w:rPr>
          <w:rFonts w:cs="Times New Roman"/>
          <w:szCs w:val="24"/>
        </w:rPr>
        <w:t>i</w:t>
      </w:r>
      <w:r w:rsidR="009C530C" w:rsidRPr="002D6C01">
        <w:rPr>
          <w:rFonts w:cs="Times New Roman"/>
          <w:szCs w:val="24"/>
        </w:rPr>
        <w:t xml:space="preserve"> akcyzy na wyroby tytoniowe i ich substytuty </w:t>
      </w:r>
      <w:r w:rsidR="00620FB3" w:rsidRPr="002D6C01">
        <w:rPr>
          <w:rFonts w:cs="Times New Roman"/>
          <w:szCs w:val="24"/>
        </w:rPr>
        <w:t xml:space="preserve">będą </w:t>
      </w:r>
      <w:r w:rsidR="009C530C" w:rsidRPr="002D6C01">
        <w:rPr>
          <w:rFonts w:cs="Times New Roman"/>
          <w:szCs w:val="24"/>
        </w:rPr>
        <w:t>stosowane od 1 marca 2025 r. W związku z tym w styczniu i lutym 2025 r. będą obowiązywały stawki akcyzy na wyroby tytoniowe i ich substytuty przewidziane w mapie drogowej na rok 2024.</w:t>
      </w:r>
    </w:p>
    <w:p w14:paraId="790F6082" w14:textId="77777777" w:rsidR="00EC565F" w:rsidRPr="002D6C01" w:rsidRDefault="00EC565F" w:rsidP="000179F2">
      <w:pPr>
        <w:spacing w:before="120"/>
        <w:rPr>
          <w:rFonts w:cs="Times New Roman"/>
          <w:b/>
          <w:bCs/>
          <w:szCs w:val="24"/>
        </w:rPr>
      </w:pPr>
    </w:p>
    <w:p w14:paraId="40F57D26" w14:textId="2B6D8A2E" w:rsidR="00503E5E" w:rsidRPr="002D6C01" w:rsidRDefault="000208C6" w:rsidP="000179F2">
      <w:pPr>
        <w:spacing w:before="120"/>
        <w:rPr>
          <w:rFonts w:cs="Times New Roman"/>
          <w:szCs w:val="24"/>
        </w:rPr>
      </w:pPr>
      <w:r w:rsidRPr="002D6C01">
        <w:rPr>
          <w:rFonts w:cs="Times New Roman"/>
          <w:b/>
          <w:bCs/>
          <w:szCs w:val="24"/>
        </w:rPr>
        <w:t>Wpływ projektowanej regulacji na działalność mikroprzedsiębiorców, małych i średnich przedsiębiorstw.</w:t>
      </w:r>
    </w:p>
    <w:p w14:paraId="6898FB25" w14:textId="245AD011" w:rsidR="001E06BB" w:rsidRPr="002D6C01" w:rsidRDefault="00B66401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Należy liczyć się ze zwiększeniem obciążeń, w tym dla mikro</w:t>
      </w:r>
      <w:r w:rsidR="00CC0B10">
        <w:rPr>
          <w:rFonts w:cs="Times New Roman"/>
          <w:szCs w:val="24"/>
        </w:rPr>
        <w:t>-</w:t>
      </w:r>
      <w:r w:rsidRPr="002D6C01">
        <w:rPr>
          <w:rFonts w:cs="Times New Roman"/>
          <w:szCs w:val="24"/>
        </w:rPr>
        <w:t>, małych i średnich przedsiębiorstw</w:t>
      </w:r>
      <w:r w:rsidR="00CC0B10">
        <w:rPr>
          <w:rFonts w:cs="Times New Roman"/>
          <w:szCs w:val="24"/>
        </w:rPr>
        <w:t>,</w:t>
      </w:r>
      <w:r w:rsidRPr="002D6C01">
        <w:rPr>
          <w:rFonts w:cs="Times New Roman"/>
          <w:szCs w:val="24"/>
        </w:rPr>
        <w:t xml:space="preserve"> w zakresie podatku akcyzowego z uwagi na podwyższenie stawek akcyzy na wyroby tytoniowe, płyn do papierosów elektronicznych, wyrob</w:t>
      </w:r>
      <w:r w:rsidR="001E06BB" w:rsidRPr="002D6C01">
        <w:rPr>
          <w:rFonts w:cs="Times New Roman"/>
          <w:szCs w:val="24"/>
        </w:rPr>
        <w:t>y</w:t>
      </w:r>
      <w:r w:rsidRPr="002D6C01">
        <w:rPr>
          <w:rFonts w:cs="Times New Roman"/>
          <w:szCs w:val="24"/>
        </w:rPr>
        <w:t xml:space="preserve"> nowatorski</w:t>
      </w:r>
      <w:r w:rsidR="001E06BB" w:rsidRPr="002D6C01">
        <w:rPr>
          <w:rFonts w:cs="Times New Roman"/>
          <w:szCs w:val="24"/>
        </w:rPr>
        <w:t>e</w:t>
      </w:r>
      <w:r w:rsidRPr="002D6C01">
        <w:rPr>
          <w:rFonts w:cs="Times New Roman"/>
          <w:szCs w:val="24"/>
        </w:rPr>
        <w:t>. W przypadku pełnego przeniesienia przez podmioty gospodarcze obciążeń fiskalnych wynikających ze zwiększonej akcyzy na konsumentów należy liczyć się ze wzrostem cen tych grup wyrobów.</w:t>
      </w:r>
    </w:p>
    <w:p w14:paraId="6DFF2A3D" w14:textId="4FE7A8F6" w:rsidR="00B66401" w:rsidRPr="002D6C01" w:rsidRDefault="00B66401" w:rsidP="000179F2">
      <w:pPr>
        <w:spacing w:before="120"/>
        <w:jc w:val="both"/>
        <w:rPr>
          <w:rFonts w:cs="Times New Roman"/>
          <w:szCs w:val="24"/>
        </w:rPr>
      </w:pP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960"/>
        <w:gridCol w:w="960"/>
        <w:gridCol w:w="960"/>
      </w:tblGrid>
      <w:tr w:rsidR="00F26DA1" w:rsidRPr="002D6C01" w14:paraId="40A2767E" w14:textId="77777777" w:rsidTr="00216C24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6FD" w14:textId="5EF2DDBD" w:rsidR="009A6A23" w:rsidRPr="002D6C01" w:rsidRDefault="00E34F21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W</w:t>
            </w:r>
            <w:r w:rsidR="009A6A23" w:rsidRPr="002D6C01">
              <w:rPr>
                <w:rFonts w:eastAsia="Times New Roman" w:cs="Times New Roman"/>
                <w:szCs w:val="24"/>
              </w:rPr>
              <w:t>yrób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08D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cena detaliczna</w:t>
            </w:r>
          </w:p>
        </w:tc>
      </w:tr>
      <w:tr w:rsidR="00F26DA1" w:rsidRPr="002D6C01" w14:paraId="7AA9B1AC" w14:textId="77777777" w:rsidTr="00216C24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E60" w14:textId="77777777" w:rsidR="009A6A23" w:rsidRPr="002D6C01" w:rsidRDefault="009A6A23" w:rsidP="000179F2">
            <w:pPr>
              <w:spacing w:before="120"/>
              <w:rPr>
                <w:rFonts w:eastAsia="Times New Roman" w:cs="Times New Roman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C11B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068B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541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2027</w:t>
            </w:r>
          </w:p>
        </w:tc>
      </w:tr>
      <w:tr w:rsidR="00F26DA1" w:rsidRPr="002D6C01" w14:paraId="5BC0E53E" w14:textId="77777777" w:rsidTr="00216C24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320" w14:textId="77777777" w:rsidR="009A6A23" w:rsidRPr="002D6C01" w:rsidRDefault="009A6A23" w:rsidP="000179F2">
            <w:pPr>
              <w:spacing w:before="120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papierosy w zł/20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D557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7F8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23,85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B502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26,54</w:t>
            </w:r>
          </w:p>
        </w:tc>
      </w:tr>
      <w:tr w:rsidR="00F26DA1" w:rsidRPr="002D6C01" w14:paraId="6A2CB824" w14:textId="77777777" w:rsidTr="00216C24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5B5C" w14:textId="77777777" w:rsidR="009A6A23" w:rsidRPr="002D6C01" w:rsidRDefault="009A6A23" w:rsidP="000179F2">
            <w:pPr>
              <w:spacing w:before="120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tytoń do palenia w zł/50g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81D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326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47,95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EA4" w14:textId="77777777" w:rsidR="009A6A23" w:rsidRPr="002D6C01" w:rsidRDefault="009A6A23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55,84</w:t>
            </w:r>
          </w:p>
        </w:tc>
      </w:tr>
      <w:tr w:rsidR="004D6BC4" w:rsidRPr="002D6C01" w14:paraId="00712120" w14:textId="77777777" w:rsidTr="00E571B0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09E" w14:textId="77777777" w:rsidR="004D6BC4" w:rsidRPr="002D6C01" w:rsidRDefault="004D6BC4" w:rsidP="000179F2">
            <w:pPr>
              <w:spacing w:before="120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cygara i cygaretki w zł/szt. (cygaro 8g)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FAAF" w14:textId="622DAC78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48,28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EAE3" w14:textId="0D3E6BD0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50,95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BBBE" w14:textId="2EBAB37A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53,19</w:t>
            </w:r>
          </w:p>
        </w:tc>
      </w:tr>
      <w:tr w:rsidR="004D6BC4" w:rsidRPr="002D6C01" w14:paraId="4F54C8FC" w14:textId="77777777" w:rsidTr="00E571B0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C7B" w14:textId="77777777" w:rsidR="004D6BC4" w:rsidRPr="002D6C01" w:rsidRDefault="004D6BC4" w:rsidP="000179F2">
            <w:pPr>
              <w:spacing w:before="120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wyroby nowatorskie zł/paczkę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227A" w14:textId="4B84098A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19,04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4C3F" w14:textId="236ED225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20,60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C546" w14:textId="6D809534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22,01</w:t>
            </w:r>
          </w:p>
        </w:tc>
      </w:tr>
      <w:tr w:rsidR="004D6BC4" w:rsidRPr="002D6C01" w14:paraId="3FC22BD8" w14:textId="77777777" w:rsidTr="00E571B0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6BC" w14:textId="77777777" w:rsidR="004D6BC4" w:rsidRPr="002D6C01" w:rsidRDefault="004D6BC4" w:rsidP="000179F2">
            <w:pPr>
              <w:spacing w:before="120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płyny do e-papierosów (pojemnik zapasowy) cena w zł/10ml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2ABD" w14:textId="78E8DBD5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23,64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503B" w14:textId="1846629B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29,94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C16D" w14:textId="5F41A142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34,69</w:t>
            </w:r>
          </w:p>
        </w:tc>
      </w:tr>
      <w:tr w:rsidR="004D6BC4" w:rsidRPr="002D6C01" w14:paraId="72BB4863" w14:textId="77777777" w:rsidTr="00E571B0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E9E" w14:textId="77777777" w:rsidR="004D6BC4" w:rsidRPr="002D6C01" w:rsidRDefault="004D6BC4" w:rsidP="000179F2">
            <w:pPr>
              <w:spacing w:before="120"/>
              <w:rPr>
                <w:rFonts w:eastAsia="Times New Roman" w:cs="Times New Roman"/>
                <w:szCs w:val="24"/>
              </w:rPr>
            </w:pPr>
            <w:r w:rsidRPr="002D6C01">
              <w:rPr>
                <w:rFonts w:eastAsia="Times New Roman" w:cs="Times New Roman"/>
                <w:szCs w:val="24"/>
              </w:rPr>
              <w:t>płyn w papierosie elektronicznym cena w zł/szt. (2ml)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5260" w14:textId="73D44FB8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21,94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F197" w14:textId="33033184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23,77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D09F" w14:textId="1C8F6F8B" w:rsidR="004D6BC4" w:rsidRPr="002D6C01" w:rsidRDefault="004D6BC4" w:rsidP="000179F2">
            <w:pPr>
              <w:spacing w:before="120"/>
              <w:jc w:val="center"/>
              <w:rPr>
                <w:rFonts w:eastAsia="Times New Roman" w:cs="Times New Roman"/>
                <w:szCs w:val="24"/>
              </w:rPr>
            </w:pPr>
            <w:r w:rsidRPr="002D6C01">
              <w:rPr>
                <w:rFonts w:cs="Times New Roman"/>
                <w:szCs w:val="24"/>
              </w:rPr>
              <w:t>25,16</w:t>
            </w:r>
          </w:p>
        </w:tc>
      </w:tr>
    </w:tbl>
    <w:p w14:paraId="065524D5" w14:textId="77777777" w:rsidR="00503E5E" w:rsidRPr="002D6C01" w:rsidRDefault="00503E5E" w:rsidP="000179F2">
      <w:pPr>
        <w:spacing w:before="120"/>
        <w:rPr>
          <w:rFonts w:cs="Times New Roman"/>
          <w:szCs w:val="24"/>
        </w:rPr>
      </w:pPr>
    </w:p>
    <w:p w14:paraId="49BA44EA" w14:textId="77777777" w:rsidR="000208C6" w:rsidRPr="002D6C01" w:rsidRDefault="000208C6" w:rsidP="000179F2">
      <w:pPr>
        <w:spacing w:before="120"/>
        <w:jc w:val="both"/>
        <w:rPr>
          <w:rFonts w:cs="Times New Roman"/>
          <w:bCs/>
          <w:szCs w:val="24"/>
        </w:rPr>
      </w:pPr>
      <w:r w:rsidRPr="002D6C01">
        <w:rPr>
          <w:rFonts w:cs="Times New Roman"/>
          <w:bCs/>
          <w:szCs w:val="24"/>
        </w:rPr>
        <w:lastRenderedPageBreak/>
        <w:t>Projekt ustawy nie jest sprzeczny z prawem Unii Europejskiej.</w:t>
      </w:r>
    </w:p>
    <w:p w14:paraId="09F294A9" w14:textId="4AECEF59" w:rsidR="000208C6" w:rsidRPr="002D6C01" w:rsidRDefault="000208C6" w:rsidP="000179F2">
      <w:pPr>
        <w:spacing w:before="120"/>
        <w:jc w:val="both"/>
        <w:rPr>
          <w:rFonts w:cs="Times New Roman"/>
          <w:bCs/>
          <w:szCs w:val="24"/>
        </w:rPr>
      </w:pPr>
      <w:r w:rsidRPr="002D6C01">
        <w:rPr>
          <w:rFonts w:cs="Times New Roman"/>
          <w:bCs/>
          <w:szCs w:val="24"/>
        </w:rPr>
        <w:t>Projekt ustawy nie podlega przedstawieniu właściwym organom i instytucjom Unii Europejskiej, w tym Europejskiemu Bankowi Centralnemu.</w:t>
      </w:r>
    </w:p>
    <w:p w14:paraId="7018391F" w14:textId="7EA6F4A2" w:rsidR="000208C6" w:rsidRPr="002D6C01" w:rsidRDefault="000208C6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>Projekt ustawy nie zawiera przepisów technicznych w rozumieniu przepisów rozporządzenia</w:t>
      </w:r>
      <w:r w:rsidR="001E06BB" w:rsidRPr="002D6C01">
        <w:rPr>
          <w:rFonts w:cs="Times New Roman"/>
          <w:szCs w:val="24"/>
        </w:rPr>
        <w:t xml:space="preserve"> </w:t>
      </w:r>
      <w:r w:rsidRPr="002D6C01">
        <w:rPr>
          <w:rFonts w:cs="Times New Roman"/>
          <w:szCs w:val="24"/>
        </w:rPr>
        <w:t>Rady Ministrów z dnia 23 grudnia 2002 r. w sprawie sposobu funkcjonowania krajowego systemu notyfikacji norm i aktów prawnych (Dz. U. poz. 2039, z późn. zm.), w związku z czym nie podlega notyfikacji.</w:t>
      </w:r>
    </w:p>
    <w:p w14:paraId="7E299479" w14:textId="11968C97" w:rsidR="00AC3295" w:rsidRPr="002D6C01" w:rsidRDefault="000208C6" w:rsidP="000179F2">
      <w:pPr>
        <w:spacing w:before="120"/>
        <w:jc w:val="both"/>
        <w:rPr>
          <w:rFonts w:cs="Times New Roman"/>
          <w:szCs w:val="24"/>
        </w:rPr>
      </w:pPr>
      <w:r w:rsidRPr="002D6C01">
        <w:rPr>
          <w:rFonts w:cs="Times New Roman"/>
          <w:szCs w:val="24"/>
        </w:rPr>
        <w:t xml:space="preserve">Zgodnie z art. 5 ustawy z dnia 7 lipca 2005 r. o działalności lobbingowej w procesie stanowienia prawa (Dz. U. z 2017 r. poz. 248) w związku z § 52 ust. 1 uchwały nr 190 Rady Ministrów z dnia 29 października 2013 r. </w:t>
      </w:r>
      <w:r w:rsidR="00CC0B10">
        <w:rPr>
          <w:rFonts w:cs="Times New Roman"/>
          <w:szCs w:val="24"/>
        </w:rPr>
        <w:t>–</w:t>
      </w:r>
      <w:r w:rsidRPr="002D6C01">
        <w:rPr>
          <w:rFonts w:cs="Times New Roman"/>
          <w:szCs w:val="24"/>
        </w:rPr>
        <w:t xml:space="preserve"> Regulamin pracy Rady Ministrów (M.P. z 202</w:t>
      </w:r>
      <w:r w:rsidR="00CC0B10">
        <w:rPr>
          <w:rFonts w:cs="Times New Roman"/>
          <w:szCs w:val="24"/>
        </w:rPr>
        <w:t>4</w:t>
      </w:r>
      <w:r w:rsidRPr="002D6C01">
        <w:rPr>
          <w:rFonts w:cs="Times New Roman"/>
          <w:szCs w:val="24"/>
        </w:rPr>
        <w:t xml:space="preserve"> r. poz. 8</w:t>
      </w:r>
      <w:r w:rsidR="00CC0B10">
        <w:rPr>
          <w:rFonts w:cs="Times New Roman"/>
          <w:szCs w:val="24"/>
        </w:rPr>
        <w:t>06</w:t>
      </w:r>
      <w:r w:rsidRPr="002D6C01">
        <w:rPr>
          <w:rFonts w:cs="Times New Roman"/>
          <w:szCs w:val="24"/>
        </w:rPr>
        <w:t>), projekt ustawy z chwilą przekazania go do uzgodnień z członkami Rady Ministrów oraz konsultacji publicznych</w:t>
      </w:r>
      <w:r w:rsidR="001E06BB" w:rsidRPr="002D6C01">
        <w:rPr>
          <w:rFonts w:cs="Times New Roman"/>
          <w:szCs w:val="24"/>
        </w:rPr>
        <w:t xml:space="preserve"> i opiniowania</w:t>
      </w:r>
      <w:r w:rsidRPr="002D6C01">
        <w:rPr>
          <w:rFonts w:cs="Times New Roman"/>
          <w:szCs w:val="24"/>
        </w:rPr>
        <w:t xml:space="preserve"> zosta</w:t>
      </w:r>
      <w:r w:rsidR="00172F30" w:rsidRPr="002D6C01">
        <w:rPr>
          <w:rFonts w:cs="Times New Roman"/>
          <w:szCs w:val="24"/>
        </w:rPr>
        <w:t>ł</w:t>
      </w:r>
      <w:r w:rsidRPr="002D6C01">
        <w:rPr>
          <w:rFonts w:cs="Times New Roman"/>
          <w:szCs w:val="24"/>
        </w:rPr>
        <w:t xml:space="preserve"> udostępniony w Biuletynie Informacji Publicznej na stronie podmiotowej Rządowego Centrum Legislacji, w serwisie </w:t>
      </w:r>
      <w:r w:rsidR="00CC0B10">
        <w:rPr>
          <w:rFonts w:cs="Times New Roman"/>
          <w:szCs w:val="24"/>
        </w:rPr>
        <w:t>„</w:t>
      </w:r>
      <w:r w:rsidRPr="002D6C01">
        <w:rPr>
          <w:rFonts w:cs="Times New Roman"/>
          <w:szCs w:val="24"/>
        </w:rPr>
        <w:t>Rządowy Proces Legislacji</w:t>
      </w:r>
      <w:r w:rsidR="00CC0B10">
        <w:rPr>
          <w:rFonts w:cs="Times New Roman"/>
          <w:szCs w:val="24"/>
        </w:rPr>
        <w:t>”</w:t>
      </w:r>
      <w:r w:rsidRPr="002D6C01">
        <w:rPr>
          <w:rFonts w:cs="Times New Roman"/>
          <w:szCs w:val="24"/>
        </w:rPr>
        <w:t>.</w:t>
      </w:r>
    </w:p>
    <w:sectPr w:rsidR="00AC3295" w:rsidRPr="002D6C01" w:rsidSect="002D6C01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DBFF" w14:textId="77777777" w:rsidR="00C12E5B" w:rsidRDefault="00C12E5B" w:rsidP="00D24305">
      <w:pPr>
        <w:spacing w:line="240" w:lineRule="auto"/>
      </w:pPr>
      <w:r>
        <w:separator/>
      </w:r>
    </w:p>
  </w:endnote>
  <w:endnote w:type="continuationSeparator" w:id="0">
    <w:p w14:paraId="05F7E94C" w14:textId="77777777" w:rsidR="00C12E5B" w:rsidRDefault="00C12E5B" w:rsidP="00D24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366413"/>
      <w:docPartObj>
        <w:docPartGallery w:val="Page Numbers (Bottom of Page)"/>
        <w:docPartUnique/>
      </w:docPartObj>
    </w:sdtPr>
    <w:sdtEndPr/>
    <w:sdtContent>
      <w:p w14:paraId="33A26129" w14:textId="776958E0" w:rsidR="002D6C01" w:rsidRDefault="002D6C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52CFA" w14:textId="2215A688" w:rsidR="002D6C01" w:rsidRDefault="002D6C01" w:rsidP="002D6C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F7D3" w14:textId="77777777" w:rsidR="00C12E5B" w:rsidRDefault="00C12E5B" w:rsidP="00D24305">
      <w:pPr>
        <w:spacing w:line="240" w:lineRule="auto"/>
      </w:pPr>
      <w:r>
        <w:separator/>
      </w:r>
    </w:p>
  </w:footnote>
  <w:footnote w:type="continuationSeparator" w:id="0">
    <w:p w14:paraId="373F99BE" w14:textId="77777777" w:rsidR="00C12E5B" w:rsidRDefault="00C12E5B" w:rsidP="00D24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2D73"/>
    <w:multiLevelType w:val="hybridMultilevel"/>
    <w:tmpl w:val="61C8A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A7F66"/>
    <w:multiLevelType w:val="hybridMultilevel"/>
    <w:tmpl w:val="843A21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F07714"/>
    <w:multiLevelType w:val="hybridMultilevel"/>
    <w:tmpl w:val="359E56EC"/>
    <w:lvl w:ilvl="0" w:tplc="1B2EF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040E2D"/>
    <w:multiLevelType w:val="hybridMultilevel"/>
    <w:tmpl w:val="23DE625C"/>
    <w:lvl w:ilvl="0" w:tplc="1B2EF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9055BC"/>
    <w:multiLevelType w:val="hybridMultilevel"/>
    <w:tmpl w:val="AC7EE31A"/>
    <w:lvl w:ilvl="0" w:tplc="1B2EF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80FA5"/>
    <w:multiLevelType w:val="hybridMultilevel"/>
    <w:tmpl w:val="6A468D4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133404523">
    <w:abstractNumId w:val="4"/>
  </w:num>
  <w:num w:numId="2" w16cid:durableId="970675427">
    <w:abstractNumId w:val="3"/>
  </w:num>
  <w:num w:numId="3" w16cid:durableId="2129272252">
    <w:abstractNumId w:val="5"/>
  </w:num>
  <w:num w:numId="4" w16cid:durableId="192429636">
    <w:abstractNumId w:val="1"/>
  </w:num>
  <w:num w:numId="5" w16cid:durableId="2018002759">
    <w:abstractNumId w:val="0"/>
  </w:num>
  <w:num w:numId="6" w16cid:durableId="95120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18"/>
    <w:rsid w:val="000008B5"/>
    <w:rsid w:val="00002852"/>
    <w:rsid w:val="00010253"/>
    <w:rsid w:val="000179F2"/>
    <w:rsid w:val="000208C6"/>
    <w:rsid w:val="000213FF"/>
    <w:rsid w:val="00034A67"/>
    <w:rsid w:val="000415E3"/>
    <w:rsid w:val="00042734"/>
    <w:rsid w:val="00047115"/>
    <w:rsid w:val="00062045"/>
    <w:rsid w:val="0006207E"/>
    <w:rsid w:val="00067A35"/>
    <w:rsid w:val="00070400"/>
    <w:rsid w:val="00081D14"/>
    <w:rsid w:val="00084113"/>
    <w:rsid w:val="00084B3C"/>
    <w:rsid w:val="00091AC2"/>
    <w:rsid w:val="00095A7C"/>
    <w:rsid w:val="000A2234"/>
    <w:rsid w:val="000B08DB"/>
    <w:rsid w:val="000C7F39"/>
    <w:rsid w:val="000D1CEF"/>
    <w:rsid w:val="000E5BA2"/>
    <w:rsid w:val="000E67B3"/>
    <w:rsid w:val="000E741C"/>
    <w:rsid w:val="000F3256"/>
    <w:rsid w:val="000F3272"/>
    <w:rsid w:val="000F6648"/>
    <w:rsid w:val="000F6E39"/>
    <w:rsid w:val="00103B38"/>
    <w:rsid w:val="001156B2"/>
    <w:rsid w:val="00116396"/>
    <w:rsid w:val="00116404"/>
    <w:rsid w:val="00116A51"/>
    <w:rsid w:val="0012034A"/>
    <w:rsid w:val="001210C3"/>
    <w:rsid w:val="0012129A"/>
    <w:rsid w:val="00125DC9"/>
    <w:rsid w:val="0013188A"/>
    <w:rsid w:val="001348D0"/>
    <w:rsid w:val="00143785"/>
    <w:rsid w:val="0014702D"/>
    <w:rsid w:val="00147257"/>
    <w:rsid w:val="00153327"/>
    <w:rsid w:val="00161B24"/>
    <w:rsid w:val="001646A4"/>
    <w:rsid w:val="00165C56"/>
    <w:rsid w:val="00172F30"/>
    <w:rsid w:val="00174187"/>
    <w:rsid w:val="001908EC"/>
    <w:rsid w:val="00191ECC"/>
    <w:rsid w:val="0019543B"/>
    <w:rsid w:val="00197AEE"/>
    <w:rsid w:val="001A3BC9"/>
    <w:rsid w:val="001B39D9"/>
    <w:rsid w:val="001B6462"/>
    <w:rsid w:val="001B7695"/>
    <w:rsid w:val="001B7E72"/>
    <w:rsid w:val="001C4BEB"/>
    <w:rsid w:val="001C5AC3"/>
    <w:rsid w:val="001D1B0E"/>
    <w:rsid w:val="001D5190"/>
    <w:rsid w:val="001D673A"/>
    <w:rsid w:val="001E06BB"/>
    <w:rsid w:val="001E1FE5"/>
    <w:rsid w:val="00202AF1"/>
    <w:rsid w:val="00203AE9"/>
    <w:rsid w:val="00204392"/>
    <w:rsid w:val="0020667E"/>
    <w:rsid w:val="00207FD9"/>
    <w:rsid w:val="0021185F"/>
    <w:rsid w:val="002155FF"/>
    <w:rsid w:val="00222389"/>
    <w:rsid w:val="00224F44"/>
    <w:rsid w:val="002266BF"/>
    <w:rsid w:val="00227837"/>
    <w:rsid w:val="002323EF"/>
    <w:rsid w:val="00232FF2"/>
    <w:rsid w:val="00237E50"/>
    <w:rsid w:val="00244953"/>
    <w:rsid w:val="00251EF3"/>
    <w:rsid w:val="00252BDD"/>
    <w:rsid w:val="00255CE7"/>
    <w:rsid w:val="0025656C"/>
    <w:rsid w:val="00257043"/>
    <w:rsid w:val="00282168"/>
    <w:rsid w:val="002A3751"/>
    <w:rsid w:val="002A6F35"/>
    <w:rsid w:val="002B4998"/>
    <w:rsid w:val="002C60D1"/>
    <w:rsid w:val="002D5D1E"/>
    <w:rsid w:val="002D5D50"/>
    <w:rsid w:val="002D6C01"/>
    <w:rsid w:val="002E1BBE"/>
    <w:rsid w:val="002E2101"/>
    <w:rsid w:val="002E73BA"/>
    <w:rsid w:val="002F796B"/>
    <w:rsid w:val="003032B5"/>
    <w:rsid w:val="00304556"/>
    <w:rsid w:val="00304F0F"/>
    <w:rsid w:val="00321ACD"/>
    <w:rsid w:val="003224C7"/>
    <w:rsid w:val="00322BB5"/>
    <w:rsid w:val="003257AB"/>
    <w:rsid w:val="00325F9B"/>
    <w:rsid w:val="00327A55"/>
    <w:rsid w:val="00331AE3"/>
    <w:rsid w:val="00334636"/>
    <w:rsid w:val="00345195"/>
    <w:rsid w:val="00353D17"/>
    <w:rsid w:val="00355DD2"/>
    <w:rsid w:val="0037404A"/>
    <w:rsid w:val="0037721D"/>
    <w:rsid w:val="003820C6"/>
    <w:rsid w:val="003850AE"/>
    <w:rsid w:val="00385EDA"/>
    <w:rsid w:val="003C0AA3"/>
    <w:rsid w:val="003C1A44"/>
    <w:rsid w:val="003C5431"/>
    <w:rsid w:val="003C5834"/>
    <w:rsid w:val="003C5856"/>
    <w:rsid w:val="003D5C78"/>
    <w:rsid w:val="003E3E96"/>
    <w:rsid w:val="003F7440"/>
    <w:rsid w:val="00404DF0"/>
    <w:rsid w:val="004101A7"/>
    <w:rsid w:val="0041206D"/>
    <w:rsid w:val="00414CB0"/>
    <w:rsid w:val="00423975"/>
    <w:rsid w:val="00432418"/>
    <w:rsid w:val="00433FD2"/>
    <w:rsid w:val="0043692A"/>
    <w:rsid w:val="004414A3"/>
    <w:rsid w:val="004427D9"/>
    <w:rsid w:val="00443836"/>
    <w:rsid w:val="00451F08"/>
    <w:rsid w:val="00453487"/>
    <w:rsid w:val="0045619C"/>
    <w:rsid w:val="00457010"/>
    <w:rsid w:val="004663A4"/>
    <w:rsid w:val="0047299C"/>
    <w:rsid w:val="00475892"/>
    <w:rsid w:val="00481D9E"/>
    <w:rsid w:val="004877BD"/>
    <w:rsid w:val="004A2036"/>
    <w:rsid w:val="004A237F"/>
    <w:rsid w:val="004A7247"/>
    <w:rsid w:val="004B6C8C"/>
    <w:rsid w:val="004C198B"/>
    <w:rsid w:val="004C225D"/>
    <w:rsid w:val="004C6CCC"/>
    <w:rsid w:val="004D6BC4"/>
    <w:rsid w:val="004E0453"/>
    <w:rsid w:val="004E117A"/>
    <w:rsid w:val="004E7515"/>
    <w:rsid w:val="004F0C10"/>
    <w:rsid w:val="004F1A59"/>
    <w:rsid w:val="004F3583"/>
    <w:rsid w:val="00503E5E"/>
    <w:rsid w:val="00511283"/>
    <w:rsid w:val="00530FCD"/>
    <w:rsid w:val="00535382"/>
    <w:rsid w:val="00540A4C"/>
    <w:rsid w:val="00546451"/>
    <w:rsid w:val="0055089A"/>
    <w:rsid w:val="0055364F"/>
    <w:rsid w:val="00553817"/>
    <w:rsid w:val="00560E86"/>
    <w:rsid w:val="00571DB0"/>
    <w:rsid w:val="005740AE"/>
    <w:rsid w:val="00582248"/>
    <w:rsid w:val="0058232A"/>
    <w:rsid w:val="00591E37"/>
    <w:rsid w:val="00596A3F"/>
    <w:rsid w:val="00597752"/>
    <w:rsid w:val="005A0882"/>
    <w:rsid w:val="005A4A43"/>
    <w:rsid w:val="005A4AAE"/>
    <w:rsid w:val="005C3E09"/>
    <w:rsid w:val="005C7210"/>
    <w:rsid w:val="005C7DB9"/>
    <w:rsid w:val="005E440C"/>
    <w:rsid w:val="005F17AD"/>
    <w:rsid w:val="005F6D89"/>
    <w:rsid w:val="0060235B"/>
    <w:rsid w:val="00603086"/>
    <w:rsid w:val="00603A7A"/>
    <w:rsid w:val="00620FB3"/>
    <w:rsid w:val="0063488E"/>
    <w:rsid w:val="006509AF"/>
    <w:rsid w:val="006555F9"/>
    <w:rsid w:val="00667674"/>
    <w:rsid w:val="006706B8"/>
    <w:rsid w:val="006743B3"/>
    <w:rsid w:val="00684CDA"/>
    <w:rsid w:val="00686675"/>
    <w:rsid w:val="006A106C"/>
    <w:rsid w:val="006B2645"/>
    <w:rsid w:val="006B2D43"/>
    <w:rsid w:val="006C081C"/>
    <w:rsid w:val="006C0C28"/>
    <w:rsid w:val="006C3279"/>
    <w:rsid w:val="006C5B2C"/>
    <w:rsid w:val="006D66D6"/>
    <w:rsid w:val="00701318"/>
    <w:rsid w:val="00714371"/>
    <w:rsid w:val="00715D73"/>
    <w:rsid w:val="007200D9"/>
    <w:rsid w:val="0072647C"/>
    <w:rsid w:val="0073467E"/>
    <w:rsid w:val="00735429"/>
    <w:rsid w:val="00735ADF"/>
    <w:rsid w:val="00741823"/>
    <w:rsid w:val="00743F54"/>
    <w:rsid w:val="00747D2E"/>
    <w:rsid w:val="00754457"/>
    <w:rsid w:val="00760BB4"/>
    <w:rsid w:val="007656B8"/>
    <w:rsid w:val="007664E5"/>
    <w:rsid w:val="00771B5E"/>
    <w:rsid w:val="00774E18"/>
    <w:rsid w:val="00774E95"/>
    <w:rsid w:val="007A1485"/>
    <w:rsid w:val="007A1C81"/>
    <w:rsid w:val="007A220C"/>
    <w:rsid w:val="007A2220"/>
    <w:rsid w:val="007A4CD7"/>
    <w:rsid w:val="007B63A8"/>
    <w:rsid w:val="007C7D82"/>
    <w:rsid w:val="007E47FE"/>
    <w:rsid w:val="007F1322"/>
    <w:rsid w:val="007F544B"/>
    <w:rsid w:val="007F573D"/>
    <w:rsid w:val="007F731D"/>
    <w:rsid w:val="007F7CA1"/>
    <w:rsid w:val="007F7F79"/>
    <w:rsid w:val="00807100"/>
    <w:rsid w:val="008079EC"/>
    <w:rsid w:val="00814CC4"/>
    <w:rsid w:val="00815F31"/>
    <w:rsid w:val="008276C7"/>
    <w:rsid w:val="00842CB8"/>
    <w:rsid w:val="0084674D"/>
    <w:rsid w:val="008512D0"/>
    <w:rsid w:val="00853CC4"/>
    <w:rsid w:val="00874085"/>
    <w:rsid w:val="0087419B"/>
    <w:rsid w:val="00881FE8"/>
    <w:rsid w:val="00891915"/>
    <w:rsid w:val="008A77FD"/>
    <w:rsid w:val="008B1D12"/>
    <w:rsid w:val="008B2B8E"/>
    <w:rsid w:val="008B2D96"/>
    <w:rsid w:val="008B5D1D"/>
    <w:rsid w:val="008C429B"/>
    <w:rsid w:val="008D0064"/>
    <w:rsid w:val="008D0CAE"/>
    <w:rsid w:val="008D4B49"/>
    <w:rsid w:val="008E1A90"/>
    <w:rsid w:val="008E33C7"/>
    <w:rsid w:val="008E4A84"/>
    <w:rsid w:val="008E6356"/>
    <w:rsid w:val="008F0B6F"/>
    <w:rsid w:val="008F200F"/>
    <w:rsid w:val="00900182"/>
    <w:rsid w:val="0091357E"/>
    <w:rsid w:val="00937F85"/>
    <w:rsid w:val="00943CC2"/>
    <w:rsid w:val="00944792"/>
    <w:rsid w:val="00956162"/>
    <w:rsid w:val="009658CE"/>
    <w:rsid w:val="00965F54"/>
    <w:rsid w:val="0096755B"/>
    <w:rsid w:val="009711EB"/>
    <w:rsid w:val="00972CE9"/>
    <w:rsid w:val="00985C47"/>
    <w:rsid w:val="00996E8D"/>
    <w:rsid w:val="009A6A23"/>
    <w:rsid w:val="009B39BF"/>
    <w:rsid w:val="009C44E5"/>
    <w:rsid w:val="009C530C"/>
    <w:rsid w:val="009C55A2"/>
    <w:rsid w:val="009D190D"/>
    <w:rsid w:val="009D7BEB"/>
    <w:rsid w:val="009E5FB2"/>
    <w:rsid w:val="009F571A"/>
    <w:rsid w:val="009F7C43"/>
    <w:rsid w:val="00A013E4"/>
    <w:rsid w:val="00A044BB"/>
    <w:rsid w:val="00A047DC"/>
    <w:rsid w:val="00A13B13"/>
    <w:rsid w:val="00A1611D"/>
    <w:rsid w:val="00A31B47"/>
    <w:rsid w:val="00A323CA"/>
    <w:rsid w:val="00A5263F"/>
    <w:rsid w:val="00A54518"/>
    <w:rsid w:val="00A603B0"/>
    <w:rsid w:val="00A6635B"/>
    <w:rsid w:val="00A8192F"/>
    <w:rsid w:val="00A928B5"/>
    <w:rsid w:val="00A94E41"/>
    <w:rsid w:val="00A9750D"/>
    <w:rsid w:val="00AA36DD"/>
    <w:rsid w:val="00AA5F53"/>
    <w:rsid w:val="00AB0B1B"/>
    <w:rsid w:val="00AB242A"/>
    <w:rsid w:val="00AB6CE5"/>
    <w:rsid w:val="00AC1AD3"/>
    <w:rsid w:val="00AC3295"/>
    <w:rsid w:val="00AC4BF9"/>
    <w:rsid w:val="00AE0E4A"/>
    <w:rsid w:val="00AF7430"/>
    <w:rsid w:val="00B11440"/>
    <w:rsid w:val="00B14BEF"/>
    <w:rsid w:val="00B1510B"/>
    <w:rsid w:val="00B16AF8"/>
    <w:rsid w:val="00B17148"/>
    <w:rsid w:val="00B24228"/>
    <w:rsid w:val="00B3048D"/>
    <w:rsid w:val="00B35C15"/>
    <w:rsid w:val="00B43BB2"/>
    <w:rsid w:val="00B52F8E"/>
    <w:rsid w:val="00B53917"/>
    <w:rsid w:val="00B62E1A"/>
    <w:rsid w:val="00B66401"/>
    <w:rsid w:val="00B669B9"/>
    <w:rsid w:val="00B66C76"/>
    <w:rsid w:val="00B66DCA"/>
    <w:rsid w:val="00B703E5"/>
    <w:rsid w:val="00B7432C"/>
    <w:rsid w:val="00B8231C"/>
    <w:rsid w:val="00B83953"/>
    <w:rsid w:val="00B86561"/>
    <w:rsid w:val="00B95D40"/>
    <w:rsid w:val="00BA2998"/>
    <w:rsid w:val="00BB0815"/>
    <w:rsid w:val="00BB082E"/>
    <w:rsid w:val="00BB0FEC"/>
    <w:rsid w:val="00BB31C0"/>
    <w:rsid w:val="00BC13D3"/>
    <w:rsid w:val="00BE3FF8"/>
    <w:rsid w:val="00BE5EF0"/>
    <w:rsid w:val="00BF1865"/>
    <w:rsid w:val="00BF21CF"/>
    <w:rsid w:val="00C03D15"/>
    <w:rsid w:val="00C07704"/>
    <w:rsid w:val="00C12E5B"/>
    <w:rsid w:val="00C13794"/>
    <w:rsid w:val="00C16B86"/>
    <w:rsid w:val="00C23CC6"/>
    <w:rsid w:val="00C31EA5"/>
    <w:rsid w:val="00C32E75"/>
    <w:rsid w:val="00C405F0"/>
    <w:rsid w:val="00C410F1"/>
    <w:rsid w:val="00C4262C"/>
    <w:rsid w:val="00C43112"/>
    <w:rsid w:val="00C5465E"/>
    <w:rsid w:val="00C55BA2"/>
    <w:rsid w:val="00C60A8A"/>
    <w:rsid w:val="00C72569"/>
    <w:rsid w:val="00C72855"/>
    <w:rsid w:val="00C7581E"/>
    <w:rsid w:val="00C87125"/>
    <w:rsid w:val="00C97001"/>
    <w:rsid w:val="00CA271A"/>
    <w:rsid w:val="00CB0725"/>
    <w:rsid w:val="00CB781B"/>
    <w:rsid w:val="00CC06EB"/>
    <w:rsid w:val="00CC0B10"/>
    <w:rsid w:val="00CD1172"/>
    <w:rsid w:val="00CD7D0A"/>
    <w:rsid w:val="00CE080D"/>
    <w:rsid w:val="00CE23EF"/>
    <w:rsid w:val="00CE579E"/>
    <w:rsid w:val="00CF4A92"/>
    <w:rsid w:val="00D0066F"/>
    <w:rsid w:val="00D00E64"/>
    <w:rsid w:val="00D05D62"/>
    <w:rsid w:val="00D24305"/>
    <w:rsid w:val="00D31D15"/>
    <w:rsid w:val="00D50018"/>
    <w:rsid w:val="00D565A9"/>
    <w:rsid w:val="00D6518E"/>
    <w:rsid w:val="00D742B0"/>
    <w:rsid w:val="00D74506"/>
    <w:rsid w:val="00D76D56"/>
    <w:rsid w:val="00D83FE4"/>
    <w:rsid w:val="00D86D43"/>
    <w:rsid w:val="00DB0947"/>
    <w:rsid w:val="00DB4DD1"/>
    <w:rsid w:val="00DB7EC3"/>
    <w:rsid w:val="00DC74C5"/>
    <w:rsid w:val="00DE59D7"/>
    <w:rsid w:val="00E03745"/>
    <w:rsid w:val="00E03F4C"/>
    <w:rsid w:val="00E12E8C"/>
    <w:rsid w:val="00E152BA"/>
    <w:rsid w:val="00E2582D"/>
    <w:rsid w:val="00E30BAC"/>
    <w:rsid w:val="00E34F21"/>
    <w:rsid w:val="00E35D1A"/>
    <w:rsid w:val="00E44E8D"/>
    <w:rsid w:val="00E571B0"/>
    <w:rsid w:val="00E60711"/>
    <w:rsid w:val="00E62E6F"/>
    <w:rsid w:val="00E63CA4"/>
    <w:rsid w:val="00E65B45"/>
    <w:rsid w:val="00E6709E"/>
    <w:rsid w:val="00E7028B"/>
    <w:rsid w:val="00E70440"/>
    <w:rsid w:val="00E7252D"/>
    <w:rsid w:val="00E84701"/>
    <w:rsid w:val="00E914E3"/>
    <w:rsid w:val="00E9558A"/>
    <w:rsid w:val="00E97EAA"/>
    <w:rsid w:val="00EA66A3"/>
    <w:rsid w:val="00EA73E4"/>
    <w:rsid w:val="00EB191E"/>
    <w:rsid w:val="00EB28FF"/>
    <w:rsid w:val="00EC565F"/>
    <w:rsid w:val="00ED04E4"/>
    <w:rsid w:val="00ED2C68"/>
    <w:rsid w:val="00ED443D"/>
    <w:rsid w:val="00EE08E0"/>
    <w:rsid w:val="00EF1F26"/>
    <w:rsid w:val="00F1140F"/>
    <w:rsid w:val="00F120E2"/>
    <w:rsid w:val="00F26DA1"/>
    <w:rsid w:val="00F27692"/>
    <w:rsid w:val="00F36664"/>
    <w:rsid w:val="00F45B6B"/>
    <w:rsid w:val="00F52158"/>
    <w:rsid w:val="00F5471E"/>
    <w:rsid w:val="00F679CF"/>
    <w:rsid w:val="00F70E21"/>
    <w:rsid w:val="00F94B06"/>
    <w:rsid w:val="00FC2E9B"/>
    <w:rsid w:val="00FC670F"/>
    <w:rsid w:val="00FD1BF3"/>
    <w:rsid w:val="00FD39CD"/>
    <w:rsid w:val="00FE48E1"/>
    <w:rsid w:val="00FE5BBE"/>
    <w:rsid w:val="00FE7400"/>
    <w:rsid w:val="00FE789E"/>
    <w:rsid w:val="00FF1540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566A1"/>
  <w15:chartTrackingRefBased/>
  <w15:docId w15:val="{262C56C7-9170-4349-9AD5-166F0BA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0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1"/>
    <w:qFormat/>
    <w:rsid w:val="00D24305"/>
    <w:rPr>
      <w:b/>
    </w:rPr>
  </w:style>
  <w:style w:type="paragraph" w:customStyle="1" w:styleId="Tekstpodstawowy21">
    <w:name w:val="Tekst podstawowy 21"/>
    <w:basedOn w:val="Normalny"/>
    <w:rsid w:val="00540A4C"/>
    <w:pPr>
      <w:widowControl/>
      <w:overflowPunct w:val="0"/>
      <w:spacing w:line="240" w:lineRule="auto"/>
      <w:jc w:val="both"/>
    </w:pPr>
    <w:rPr>
      <w:rFonts w:eastAsia="Times New Roman" w:cs="Times New Roman"/>
      <w:b/>
    </w:rPr>
  </w:style>
  <w:style w:type="paragraph" w:customStyle="1" w:styleId="Tekstpodstawowy31">
    <w:name w:val="Tekst podstawowy 31"/>
    <w:basedOn w:val="Normalny"/>
    <w:rsid w:val="00540A4C"/>
    <w:pPr>
      <w:autoSpaceDE/>
      <w:autoSpaceDN/>
      <w:adjustRightInd/>
      <w:spacing w:line="240" w:lineRule="auto"/>
      <w:jc w:val="both"/>
    </w:pPr>
    <w:rPr>
      <w:rFonts w:ascii="Arial" w:eastAsia="Times New Roman" w:hAnsi="Arial" w:cs="Times New Roman"/>
    </w:rPr>
  </w:style>
  <w:style w:type="paragraph" w:customStyle="1" w:styleId="Tekstpodstawowy32">
    <w:name w:val="Tekst podstawowy 32"/>
    <w:basedOn w:val="Normalny"/>
    <w:rsid w:val="00AC3295"/>
    <w:pPr>
      <w:autoSpaceDE/>
      <w:autoSpaceDN/>
      <w:adjustRightInd/>
      <w:spacing w:line="240" w:lineRule="auto"/>
      <w:jc w:val="both"/>
    </w:pPr>
    <w:rPr>
      <w:rFonts w:ascii="Arial" w:eastAsia="Times New Roman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6B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6BF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6BF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6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KTzmpktartykuempunktem">
    <w:name w:val="Z/PKT – zm. pkt artykułem (punktem)"/>
    <w:basedOn w:val="Normalny"/>
    <w:uiPriority w:val="31"/>
    <w:qFormat/>
    <w:rsid w:val="00BE5EF0"/>
    <w:pPr>
      <w:widowControl/>
      <w:autoSpaceDE/>
      <w:autoSpaceDN/>
      <w:adjustRightInd/>
      <w:ind w:left="1020" w:hanging="510"/>
      <w:jc w:val="both"/>
    </w:pPr>
    <w:rPr>
      <w:rFonts w:ascii="Times" w:hAnsi="Times"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BE5EF0"/>
    <w:pPr>
      <w:widowControl/>
      <w:suppressAutoHyphens/>
      <w:ind w:firstLine="510"/>
      <w:jc w:val="both"/>
    </w:pPr>
    <w:rPr>
      <w:rFonts w:ascii="Times" w:hAnsi="Times"/>
      <w:b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BE5EF0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PKTpunkt">
    <w:name w:val="PKT – punkt"/>
    <w:uiPriority w:val="13"/>
    <w:qFormat/>
    <w:rsid w:val="0043241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432418"/>
    <w:pPr>
      <w:ind w:left="986" w:hanging="476"/>
    </w:pPr>
  </w:style>
  <w:style w:type="paragraph" w:customStyle="1" w:styleId="ZCZWSPPKTzmczciwsppktartykuempunktem">
    <w:name w:val="Z/CZ_WSP_PKT – zm. części wsp. pkt artykułem (punktem)"/>
    <w:basedOn w:val="Normalny"/>
    <w:next w:val="Normalny"/>
    <w:uiPriority w:val="34"/>
    <w:qFormat/>
    <w:rsid w:val="00432418"/>
    <w:pPr>
      <w:widowControl/>
      <w:autoSpaceDE/>
      <w:autoSpaceDN/>
      <w:adjustRightInd/>
      <w:ind w:left="510"/>
      <w:jc w:val="both"/>
    </w:pPr>
    <w:rPr>
      <w:rFonts w:ascii="Times" w:hAnsi="Times"/>
      <w:bCs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432418"/>
    <w:pPr>
      <w:ind w:left="987"/>
    </w:pPr>
  </w:style>
  <w:style w:type="paragraph" w:customStyle="1" w:styleId="ARTartustawynprozporzdzenia">
    <w:name w:val="ART(§) – art. ustawy (§ np. rozporządzenia)"/>
    <w:uiPriority w:val="11"/>
    <w:qFormat/>
    <w:rsid w:val="009C55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D0064"/>
    <w:pPr>
      <w:ind w:left="1384" w:hanging="397"/>
    </w:pPr>
  </w:style>
  <w:style w:type="paragraph" w:customStyle="1" w:styleId="ZLITPKTzmpktliter">
    <w:name w:val="Z_LIT/PKT – zm. pkt literą"/>
    <w:basedOn w:val="PKTpunkt"/>
    <w:uiPriority w:val="47"/>
    <w:qFormat/>
    <w:rsid w:val="008D0064"/>
    <w:pPr>
      <w:ind w:left="1497"/>
    </w:pPr>
  </w:style>
  <w:style w:type="paragraph" w:customStyle="1" w:styleId="ZTIRLITzmlittiret">
    <w:name w:val="Z_TIR/LIT – zm. lit. tiret"/>
    <w:basedOn w:val="LITlitera"/>
    <w:uiPriority w:val="57"/>
    <w:qFormat/>
    <w:rsid w:val="008D0064"/>
    <w:pPr>
      <w:ind w:left="185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06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06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064"/>
    <w:rPr>
      <w:vertAlign w:val="superscript"/>
    </w:rPr>
  </w:style>
  <w:style w:type="paragraph" w:customStyle="1" w:styleId="ZLITLITzmlitliter">
    <w:name w:val="Z_LIT/LIT – zm. lit. literą"/>
    <w:basedOn w:val="LITlitera"/>
    <w:uiPriority w:val="48"/>
    <w:qFormat/>
    <w:rsid w:val="00222389"/>
    <w:pPr>
      <w:ind w:left="1463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63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6396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100"/>
    <w:pPr>
      <w:ind w:left="720"/>
      <w:contextualSpacing/>
    </w:pPr>
  </w:style>
  <w:style w:type="character" w:customStyle="1" w:styleId="hgkelc">
    <w:name w:val="hgkelc"/>
    <w:basedOn w:val="Domylnaczcionkaakapitu"/>
    <w:rsid w:val="003850AE"/>
  </w:style>
  <w:style w:type="paragraph" w:styleId="Nagwek">
    <w:name w:val="header"/>
    <w:basedOn w:val="Normalny"/>
    <w:link w:val="NagwekZnak"/>
    <w:uiPriority w:val="99"/>
    <w:unhideWhenUsed/>
    <w:rsid w:val="002D6C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0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6C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0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2D6C01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9C09-9DDD-487B-90AC-1BCF5F53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2241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 Beata</dc:creator>
  <cp:keywords/>
  <dc:description/>
  <cp:lastModifiedBy>Binkowska Joanna</cp:lastModifiedBy>
  <cp:revision>3</cp:revision>
  <cp:lastPrinted>2024-09-06T14:01:00Z</cp:lastPrinted>
  <dcterms:created xsi:type="dcterms:W3CDTF">2024-10-02T07:12:00Z</dcterms:created>
  <dcterms:modified xsi:type="dcterms:W3CDTF">2024-10-02T07:12:00Z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UxC4dwLulzfINJ8nQH+xvX5LNGipWa4BRSZhPgxsCvmZb864EGEI+hM7goE5Y40PrEAcnLEsMH2ftUwdbit56g==</vt:lpwstr>
  </property>
  <property fmtid="{D5CDD505-2E9C-101B-9397-08002B2CF9AE}" pid="4" name="MFClassificationDate">
    <vt:lpwstr>2024-07-10T14:11:04.0826694+02:00</vt:lpwstr>
  </property>
  <property fmtid="{D5CDD505-2E9C-101B-9397-08002B2CF9AE}" pid="5" name="MFClassifiedBySID">
    <vt:lpwstr>UxC4dwLulzfINJ8nQH+xvX5LNGipWa4BRSZhPgxsCvm42mrIC/DSDv0ggS+FjUN/2v1BBotkLlY5aAiEhoi6uaYRrvvNIEYNf34snRtNnlNIsNyQPZbRXyzYtAKwbkf3</vt:lpwstr>
  </property>
  <property fmtid="{D5CDD505-2E9C-101B-9397-08002B2CF9AE}" pid="6" name="MFGRNItemId">
    <vt:lpwstr>GRN-63622503-b7d1-4223-aab9-5a548a72b981</vt:lpwstr>
  </property>
  <property fmtid="{D5CDD505-2E9C-101B-9397-08002B2CF9AE}" pid="7" name="MFHash">
    <vt:lpwstr>LD0ohdxsAoddP63nSOTtl+kpw1sFk663vq6onrydYrQ=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