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BF8A" w14:textId="6D497AB8" w:rsidR="00D2603D" w:rsidRPr="004B78B2" w:rsidRDefault="007360EE" w:rsidP="004B78B2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0EE">
        <w:rPr>
          <w:rFonts w:ascii="Times New Roman" w:hAnsi="Times New Roman" w:cs="Times New Roman"/>
          <w:sz w:val="24"/>
          <w:szCs w:val="24"/>
        </w:rPr>
        <w:t>UZASADNIENIE</w:t>
      </w:r>
    </w:p>
    <w:p w14:paraId="64E14D28" w14:textId="0D3F0688" w:rsidR="00C63292" w:rsidRPr="004B78B2" w:rsidRDefault="00C63292" w:rsidP="004B78B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B2">
        <w:rPr>
          <w:rFonts w:ascii="Times New Roman" w:hAnsi="Times New Roman" w:cs="Times New Roman"/>
          <w:sz w:val="24"/>
          <w:szCs w:val="24"/>
        </w:rPr>
        <w:t>Projekt ustawy przewiduje zmian</w:t>
      </w:r>
      <w:r w:rsidR="005453DE" w:rsidRPr="004B78B2">
        <w:rPr>
          <w:rFonts w:ascii="Times New Roman" w:hAnsi="Times New Roman" w:cs="Times New Roman"/>
          <w:sz w:val="24"/>
          <w:szCs w:val="24"/>
        </w:rPr>
        <w:t>y</w:t>
      </w:r>
      <w:r w:rsidRPr="004B78B2">
        <w:rPr>
          <w:rFonts w:ascii="Times New Roman" w:hAnsi="Times New Roman" w:cs="Times New Roman"/>
          <w:sz w:val="24"/>
          <w:szCs w:val="24"/>
        </w:rPr>
        <w:t xml:space="preserve"> w art. 46 w ust. 1 pkt 4 oraz w ust. 2 pkt 5</w:t>
      </w:r>
      <w:r w:rsidR="005453DE" w:rsidRPr="004B78B2">
        <w:rPr>
          <w:rFonts w:ascii="Times New Roman" w:hAnsi="Times New Roman" w:cs="Times New Roman"/>
          <w:sz w:val="24"/>
          <w:szCs w:val="24"/>
        </w:rPr>
        <w:t xml:space="preserve"> ustawy</w:t>
      </w:r>
      <w:r w:rsidR="00422BC4">
        <w:rPr>
          <w:rFonts w:ascii="Times New Roman" w:hAnsi="Times New Roman" w:cs="Times New Roman"/>
          <w:sz w:val="24"/>
          <w:szCs w:val="24"/>
        </w:rPr>
        <w:t xml:space="preserve"> z dnia </w:t>
      </w:r>
      <w:r w:rsidR="00422BC4" w:rsidRPr="00422BC4">
        <w:rPr>
          <w:rFonts w:ascii="Times New Roman" w:hAnsi="Times New Roman" w:cs="Times New Roman"/>
          <w:sz w:val="24"/>
          <w:szCs w:val="24"/>
        </w:rPr>
        <w:t>10</w:t>
      </w:r>
      <w:r w:rsidR="00422BC4">
        <w:rPr>
          <w:rFonts w:ascii="Times New Roman" w:hAnsi="Times New Roman" w:cs="Times New Roman"/>
          <w:sz w:val="24"/>
          <w:szCs w:val="24"/>
        </w:rPr>
        <w:t> </w:t>
      </w:r>
      <w:r w:rsidR="00422BC4" w:rsidRPr="00422BC4">
        <w:rPr>
          <w:rFonts w:ascii="Times New Roman" w:hAnsi="Times New Roman" w:cs="Times New Roman"/>
          <w:sz w:val="24"/>
          <w:szCs w:val="24"/>
        </w:rPr>
        <w:t>grudnia 2020 r. o zmianie niektórych ustaw wspierających rozwój mieszkalnictwa (Dz. U. z</w:t>
      </w:r>
      <w:r w:rsidR="00422BC4">
        <w:rPr>
          <w:rFonts w:ascii="Times New Roman" w:hAnsi="Times New Roman" w:cs="Times New Roman"/>
          <w:sz w:val="24"/>
          <w:szCs w:val="24"/>
        </w:rPr>
        <w:t> </w:t>
      </w:r>
      <w:r w:rsidR="00422BC4" w:rsidRPr="00422BC4">
        <w:rPr>
          <w:rFonts w:ascii="Times New Roman" w:hAnsi="Times New Roman" w:cs="Times New Roman"/>
          <w:sz w:val="24"/>
          <w:szCs w:val="24"/>
        </w:rPr>
        <w:t>2021 r. poz. 11 oraz z 2022 r. poz. 807 i 2666)</w:t>
      </w:r>
      <w:r w:rsidRPr="004B78B2">
        <w:rPr>
          <w:rFonts w:ascii="Times New Roman" w:hAnsi="Times New Roman" w:cs="Times New Roman"/>
          <w:sz w:val="24"/>
          <w:szCs w:val="24"/>
        </w:rPr>
        <w:t>, których celem jest zapewnienie finansowania Krajowego Zasobu Nieruchomości (dalej: KZN)</w:t>
      </w:r>
      <w:r w:rsidR="004B78B2"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4B78B2">
        <w:rPr>
          <w:rFonts w:ascii="Times New Roman" w:hAnsi="Times New Roman" w:cs="Times New Roman"/>
          <w:sz w:val="24"/>
          <w:szCs w:val="24"/>
        </w:rPr>
        <w:t>dodanie przepisu</w:t>
      </w:r>
      <w:r w:rsidR="005A11A3" w:rsidRPr="004B78B2">
        <w:rPr>
          <w:rFonts w:ascii="Times New Roman" w:hAnsi="Times New Roman" w:cs="Times New Roman"/>
          <w:sz w:val="24"/>
          <w:szCs w:val="24"/>
        </w:rPr>
        <w:t xml:space="preserve"> </w:t>
      </w:r>
      <w:r w:rsidRPr="004B78B2">
        <w:rPr>
          <w:rFonts w:ascii="Times New Roman" w:hAnsi="Times New Roman" w:cs="Times New Roman"/>
          <w:sz w:val="24"/>
          <w:szCs w:val="24"/>
        </w:rPr>
        <w:t>określającego skąd będą pochodzić środki na ten cel w 2024 r.</w:t>
      </w:r>
    </w:p>
    <w:p w14:paraId="6753FCAD" w14:textId="55971216" w:rsidR="00C63292" w:rsidRPr="004B78B2" w:rsidRDefault="00C32B51" w:rsidP="004B78B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B2">
        <w:rPr>
          <w:rFonts w:ascii="Times New Roman" w:hAnsi="Times New Roman" w:cs="Times New Roman"/>
          <w:sz w:val="24"/>
          <w:szCs w:val="24"/>
        </w:rPr>
        <w:t>Proponowana regulacja dotyczy przesunięcia środków dotacji celowej na dotację podmiotową dla KZN. Wynika ona z potrzeby dostosowania finansowania tej jednostki do jej aktualnych potrzeb i wyzwań.</w:t>
      </w:r>
    </w:p>
    <w:p w14:paraId="11019288" w14:textId="4338B0C3" w:rsidR="008A460C" w:rsidRPr="004B78B2" w:rsidRDefault="008A460C" w:rsidP="004B78B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B2">
        <w:rPr>
          <w:rFonts w:ascii="Times New Roman" w:hAnsi="Times New Roman" w:cs="Times New Roman"/>
          <w:sz w:val="24"/>
          <w:szCs w:val="24"/>
        </w:rPr>
        <w:t xml:space="preserve">Pierwotny budżet dochodów KZN na 2024 r. wynosił 69,15 mln zł, z czego 15 mln zł dochodów planowano z dotacji podmiotowej, 40 mln zł – z dotacji celowej, a 14,15 mln zł – głównie ze sprzedaży nieruchomości z Zasobu </w:t>
      </w:r>
      <w:r w:rsidR="006F681D">
        <w:rPr>
          <w:rFonts w:ascii="Times New Roman" w:hAnsi="Times New Roman" w:cs="Times New Roman"/>
          <w:sz w:val="24"/>
          <w:szCs w:val="24"/>
        </w:rPr>
        <w:t>Nieruchomości</w:t>
      </w:r>
      <w:r w:rsidRPr="004B78B2">
        <w:rPr>
          <w:rFonts w:ascii="Times New Roman" w:hAnsi="Times New Roman" w:cs="Times New Roman"/>
          <w:sz w:val="24"/>
          <w:szCs w:val="24"/>
        </w:rPr>
        <w:t xml:space="preserve">. Od początku 2024 r. kierownictwo KZN dokonało racjonalizacji wydatków, co stopniowo przynosi efekt w postaci znacznych oszczędności. Dotyczy to wszystkich kategorii kosztów. Miesięczne koszty wynagrodzeń osobowych spadły w maju 2024 r. w stosunku do stycznia </w:t>
      </w:r>
      <w:r w:rsidR="006F681D">
        <w:rPr>
          <w:rFonts w:ascii="Times New Roman" w:hAnsi="Times New Roman" w:cs="Times New Roman"/>
          <w:sz w:val="24"/>
          <w:szCs w:val="24"/>
        </w:rPr>
        <w:t xml:space="preserve">2024 r. </w:t>
      </w:r>
      <w:r w:rsidRPr="004B78B2">
        <w:rPr>
          <w:rFonts w:ascii="Times New Roman" w:hAnsi="Times New Roman" w:cs="Times New Roman"/>
          <w:sz w:val="24"/>
          <w:szCs w:val="24"/>
        </w:rPr>
        <w:t>z poziomu 1</w:t>
      </w:r>
      <w:r w:rsidR="00B344CE">
        <w:rPr>
          <w:rFonts w:ascii="Times New Roman" w:hAnsi="Times New Roman" w:cs="Times New Roman"/>
          <w:sz w:val="24"/>
          <w:szCs w:val="24"/>
        </w:rPr>
        <w:t> </w:t>
      </w:r>
      <w:r w:rsidRPr="004B78B2">
        <w:rPr>
          <w:rFonts w:ascii="Times New Roman" w:hAnsi="Times New Roman" w:cs="Times New Roman"/>
          <w:sz w:val="24"/>
          <w:szCs w:val="24"/>
        </w:rPr>
        <w:t>118 tys. zł do 859 tys. zł. Podobnie koszty wynagrodzeń rad nadzorczych Społecznych Inicjatyw Mieszkaniowych spadły z poziomu 114 tys. zł do poziomu 21 tys. zł. Obecnie szacuje się, że koszty funkcjonowania</w:t>
      </w:r>
      <w:r w:rsidR="006F681D">
        <w:rPr>
          <w:rFonts w:ascii="Times New Roman" w:hAnsi="Times New Roman" w:cs="Times New Roman"/>
          <w:sz w:val="24"/>
          <w:szCs w:val="24"/>
        </w:rPr>
        <w:t xml:space="preserve"> KZN</w:t>
      </w:r>
      <w:r w:rsidRPr="004B78B2">
        <w:rPr>
          <w:rFonts w:ascii="Times New Roman" w:hAnsi="Times New Roman" w:cs="Times New Roman"/>
          <w:sz w:val="24"/>
          <w:szCs w:val="24"/>
        </w:rPr>
        <w:t xml:space="preserve"> spadną w 2024 r. z założonego w planie finansowym poziomu 25</w:t>
      </w:r>
      <w:r w:rsidR="00B8105B">
        <w:rPr>
          <w:rFonts w:ascii="Times New Roman" w:hAnsi="Times New Roman" w:cs="Times New Roman"/>
          <w:sz w:val="24"/>
          <w:szCs w:val="24"/>
        </w:rPr>
        <w:t> </w:t>
      </w:r>
      <w:r w:rsidRPr="004B78B2">
        <w:rPr>
          <w:rFonts w:ascii="Times New Roman" w:hAnsi="Times New Roman" w:cs="Times New Roman"/>
          <w:sz w:val="24"/>
          <w:szCs w:val="24"/>
        </w:rPr>
        <w:t>681 tys. zł do poziomu 20</w:t>
      </w:r>
      <w:r w:rsidR="00B430E9">
        <w:rPr>
          <w:rFonts w:ascii="Times New Roman" w:hAnsi="Times New Roman" w:cs="Times New Roman"/>
          <w:sz w:val="24"/>
          <w:szCs w:val="24"/>
        </w:rPr>
        <w:t> </w:t>
      </w:r>
      <w:r w:rsidRPr="004B78B2">
        <w:rPr>
          <w:rFonts w:ascii="Times New Roman" w:hAnsi="Times New Roman" w:cs="Times New Roman"/>
          <w:sz w:val="24"/>
          <w:szCs w:val="24"/>
        </w:rPr>
        <w:t>500</w:t>
      </w:r>
      <w:r w:rsidR="00B430E9">
        <w:rPr>
          <w:rFonts w:ascii="Times New Roman" w:hAnsi="Times New Roman" w:cs="Times New Roman"/>
          <w:sz w:val="24"/>
          <w:szCs w:val="24"/>
        </w:rPr>
        <w:t> </w:t>
      </w:r>
      <w:r w:rsidRPr="004B78B2">
        <w:rPr>
          <w:rFonts w:ascii="Times New Roman" w:hAnsi="Times New Roman" w:cs="Times New Roman"/>
          <w:sz w:val="24"/>
          <w:szCs w:val="24"/>
        </w:rPr>
        <w:t>tys. zł, co oznacza uzyskanie ponad 5 mln zł oszczędności. Mimo podjętych działań naprawczych, zakładając realizację obowiązków ustawowych KZN na przyjętym poziomie, w szczególności związanych z gospodarowaniem nieruchomościami wchodzącymi w skład Zasobu</w:t>
      </w:r>
      <w:r w:rsidR="0004010D">
        <w:rPr>
          <w:rFonts w:ascii="Times New Roman" w:hAnsi="Times New Roman" w:cs="Times New Roman"/>
          <w:sz w:val="24"/>
          <w:szCs w:val="24"/>
        </w:rPr>
        <w:t xml:space="preserve"> Nieruchomości</w:t>
      </w:r>
      <w:r w:rsidRPr="004B78B2">
        <w:rPr>
          <w:rFonts w:ascii="Times New Roman" w:hAnsi="Times New Roman" w:cs="Times New Roman"/>
          <w:sz w:val="24"/>
          <w:szCs w:val="24"/>
        </w:rPr>
        <w:t xml:space="preserve"> oraz sprawowaniem nadzoru właścicielskiego w spółkach z udziałem KZN, nie jest możliwe sfinansowanie działalności KZN wyłącznie z dotacji podmiotowej, której górna granica jest określona na 15 mln zł. Skutecznym rozwiązaniem jest modyfikacja źródeł finansowania, tj. przesunięcie części środków dotacji celowej na dotację podmiotową (5,5</w:t>
      </w:r>
      <w:r w:rsidR="00B430E9">
        <w:rPr>
          <w:rFonts w:ascii="Times New Roman" w:hAnsi="Times New Roman" w:cs="Times New Roman"/>
          <w:sz w:val="24"/>
          <w:szCs w:val="24"/>
        </w:rPr>
        <w:t> </w:t>
      </w:r>
      <w:r w:rsidRPr="004B78B2">
        <w:rPr>
          <w:rFonts w:ascii="Times New Roman" w:hAnsi="Times New Roman" w:cs="Times New Roman"/>
          <w:sz w:val="24"/>
          <w:szCs w:val="24"/>
        </w:rPr>
        <w:t>mln</w:t>
      </w:r>
      <w:r w:rsidR="00B430E9">
        <w:rPr>
          <w:rFonts w:ascii="Times New Roman" w:hAnsi="Times New Roman" w:cs="Times New Roman"/>
          <w:sz w:val="24"/>
          <w:szCs w:val="24"/>
        </w:rPr>
        <w:t> </w:t>
      </w:r>
      <w:r w:rsidRPr="004B78B2">
        <w:rPr>
          <w:rFonts w:ascii="Times New Roman" w:hAnsi="Times New Roman" w:cs="Times New Roman"/>
          <w:sz w:val="24"/>
          <w:szCs w:val="24"/>
        </w:rPr>
        <w:t xml:space="preserve">zł) dla KZN na 2024 r. Zakładana zmiana nie spowoduje zwiększenia środków budżetowych przeznaczonych na finansowanie działalności KZN, a jedynie zwiększy wartość środków finansujących koszty operacyjne KZN. </w:t>
      </w:r>
    </w:p>
    <w:p w14:paraId="7F527802" w14:textId="2765B7B7" w:rsidR="008A460C" w:rsidRPr="004B78B2" w:rsidRDefault="008A460C" w:rsidP="004B78B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B2">
        <w:rPr>
          <w:rFonts w:ascii="Times New Roman" w:hAnsi="Times New Roman" w:cs="Times New Roman"/>
          <w:sz w:val="24"/>
          <w:szCs w:val="24"/>
        </w:rPr>
        <w:t xml:space="preserve">Potrzeba zwiększenia dotacji wynika ze zwiększenia liczby nieruchomości w </w:t>
      </w:r>
      <w:r w:rsidR="0004010D">
        <w:rPr>
          <w:rFonts w:ascii="Times New Roman" w:hAnsi="Times New Roman" w:cs="Times New Roman"/>
          <w:sz w:val="24"/>
          <w:szCs w:val="24"/>
        </w:rPr>
        <w:t>Z</w:t>
      </w:r>
      <w:r w:rsidRPr="004B78B2">
        <w:rPr>
          <w:rFonts w:ascii="Times New Roman" w:hAnsi="Times New Roman" w:cs="Times New Roman"/>
          <w:sz w:val="24"/>
          <w:szCs w:val="24"/>
        </w:rPr>
        <w:t xml:space="preserve">asobie </w:t>
      </w:r>
      <w:r w:rsidR="0004010D">
        <w:rPr>
          <w:rFonts w:ascii="Times New Roman" w:hAnsi="Times New Roman" w:cs="Times New Roman"/>
          <w:sz w:val="24"/>
          <w:szCs w:val="24"/>
        </w:rPr>
        <w:t>Nieruchomości</w:t>
      </w:r>
      <w:r w:rsidRPr="004B78B2">
        <w:rPr>
          <w:rFonts w:ascii="Times New Roman" w:hAnsi="Times New Roman" w:cs="Times New Roman"/>
          <w:sz w:val="24"/>
          <w:szCs w:val="24"/>
        </w:rPr>
        <w:t>, wzrostu kosztów energii, pracowniczych oraz inflacji, które doprowadziły do sytuacji, w której dotacja podmiotowa na poziomie 15 mln zł rocznie jest niewystarczająca. Dodatkowo, jak wskazano wyżej</w:t>
      </w:r>
      <w:r w:rsidR="00B8105B">
        <w:rPr>
          <w:rFonts w:ascii="Times New Roman" w:hAnsi="Times New Roman" w:cs="Times New Roman"/>
          <w:sz w:val="24"/>
          <w:szCs w:val="24"/>
        </w:rPr>
        <w:t>,</w:t>
      </w:r>
      <w:r w:rsidRPr="004B78B2">
        <w:rPr>
          <w:rFonts w:ascii="Times New Roman" w:hAnsi="Times New Roman" w:cs="Times New Roman"/>
          <w:sz w:val="24"/>
          <w:szCs w:val="24"/>
        </w:rPr>
        <w:t xml:space="preserve"> KZN prowadzi działania naprawcze mające na celu </w:t>
      </w:r>
      <w:r w:rsidRPr="004B78B2">
        <w:rPr>
          <w:rFonts w:ascii="Times New Roman" w:hAnsi="Times New Roman" w:cs="Times New Roman"/>
          <w:sz w:val="24"/>
          <w:szCs w:val="24"/>
        </w:rPr>
        <w:lastRenderedPageBreak/>
        <w:t xml:space="preserve">ograniczenie kosztów </w:t>
      </w:r>
      <w:r w:rsidR="0004010D">
        <w:rPr>
          <w:rFonts w:ascii="Times New Roman" w:hAnsi="Times New Roman" w:cs="Times New Roman"/>
          <w:sz w:val="24"/>
          <w:szCs w:val="24"/>
        </w:rPr>
        <w:t xml:space="preserve">jego </w:t>
      </w:r>
      <w:r w:rsidRPr="004B78B2">
        <w:rPr>
          <w:rFonts w:ascii="Times New Roman" w:hAnsi="Times New Roman" w:cs="Times New Roman"/>
          <w:sz w:val="24"/>
          <w:szCs w:val="24"/>
        </w:rPr>
        <w:t xml:space="preserve">funkcjonowania, które już doprowadziły do redukcji wydatków o blisko 5 mln zł. </w:t>
      </w:r>
    </w:p>
    <w:p w14:paraId="7D746B41" w14:textId="00E2D1D0" w:rsidR="007F58BE" w:rsidRPr="004B78B2" w:rsidRDefault="00C32B51" w:rsidP="004B78B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B2">
        <w:rPr>
          <w:rFonts w:ascii="Times New Roman" w:hAnsi="Times New Roman" w:cs="Times New Roman"/>
          <w:sz w:val="24"/>
          <w:szCs w:val="24"/>
        </w:rPr>
        <w:t xml:space="preserve">Proponowane zwiększenie dotacji podmiotowej do kwoty 20,5 mln zł nie wpłynie negatywnie na budżet państwa. Zwiększenie to zostanie pokryte z dotacji celowej, której planowana realizacja pozwala na to działanie. </w:t>
      </w:r>
      <w:r w:rsidR="00364800" w:rsidRPr="004B78B2">
        <w:rPr>
          <w:rFonts w:ascii="Times New Roman" w:hAnsi="Times New Roman" w:cs="Times New Roman"/>
          <w:sz w:val="24"/>
          <w:szCs w:val="24"/>
        </w:rPr>
        <w:t xml:space="preserve">Przeniesienie środków z dotacji celowej na podmiotową pozwoli na dalsze funkcjonowanie KZN bez konieczności sprzedaży majątku Skarbu Państwa, który powinien służyć przede wszystkim realizacji zadań publicznych. </w:t>
      </w:r>
      <w:r w:rsidR="007F58BE" w:rsidRPr="004B78B2">
        <w:rPr>
          <w:rFonts w:ascii="Times New Roman" w:hAnsi="Times New Roman" w:cs="Times New Roman"/>
          <w:sz w:val="24"/>
          <w:szCs w:val="24"/>
        </w:rPr>
        <w:t xml:space="preserve">Ponadto proponuje się również dodanie przepisu przejściowego </w:t>
      </w:r>
      <w:r w:rsidR="00C63292" w:rsidRPr="004B78B2">
        <w:rPr>
          <w:rFonts w:ascii="Times New Roman" w:hAnsi="Times New Roman" w:cs="Times New Roman"/>
          <w:sz w:val="24"/>
          <w:szCs w:val="24"/>
        </w:rPr>
        <w:t>określającego</w:t>
      </w:r>
      <w:r w:rsidR="007F58BE" w:rsidRPr="004B78B2">
        <w:rPr>
          <w:rFonts w:ascii="Times New Roman" w:hAnsi="Times New Roman" w:cs="Times New Roman"/>
          <w:sz w:val="24"/>
          <w:szCs w:val="24"/>
        </w:rPr>
        <w:t>, że w 2024</w:t>
      </w:r>
      <w:r w:rsidR="00FC666F" w:rsidRPr="004B78B2">
        <w:rPr>
          <w:rFonts w:ascii="Times New Roman" w:hAnsi="Times New Roman" w:cs="Times New Roman"/>
          <w:sz w:val="24"/>
          <w:szCs w:val="24"/>
        </w:rPr>
        <w:t xml:space="preserve"> </w:t>
      </w:r>
      <w:r w:rsidR="007F58BE" w:rsidRPr="004B78B2">
        <w:rPr>
          <w:rFonts w:ascii="Times New Roman" w:hAnsi="Times New Roman" w:cs="Times New Roman"/>
          <w:sz w:val="24"/>
          <w:szCs w:val="24"/>
        </w:rPr>
        <w:t>r. środki w wysokości 5,5</w:t>
      </w:r>
      <w:r w:rsidR="00B430E9">
        <w:rPr>
          <w:rFonts w:ascii="Times New Roman" w:hAnsi="Times New Roman" w:cs="Times New Roman"/>
          <w:sz w:val="24"/>
          <w:szCs w:val="24"/>
        </w:rPr>
        <w:t> </w:t>
      </w:r>
      <w:r w:rsidR="007F58BE" w:rsidRPr="004B78B2">
        <w:rPr>
          <w:rFonts w:ascii="Times New Roman" w:hAnsi="Times New Roman" w:cs="Times New Roman"/>
          <w:sz w:val="24"/>
          <w:szCs w:val="24"/>
        </w:rPr>
        <w:t xml:space="preserve">mln zł na zwiększenie dotacji podmiotowej dla KZN w części budżetowej 34 – Rozwój regionalny będą pochodzić z rezerwy celowej </w:t>
      </w:r>
      <w:r w:rsidR="00C63292" w:rsidRPr="004B78B2">
        <w:rPr>
          <w:rFonts w:ascii="Times New Roman" w:hAnsi="Times New Roman" w:cs="Times New Roman"/>
          <w:sz w:val="24"/>
          <w:szCs w:val="24"/>
        </w:rPr>
        <w:t xml:space="preserve">(poz. 65) </w:t>
      </w:r>
      <w:r w:rsidR="007F58BE" w:rsidRPr="004B78B2">
        <w:rPr>
          <w:rFonts w:ascii="Times New Roman" w:hAnsi="Times New Roman" w:cs="Times New Roman"/>
          <w:sz w:val="24"/>
          <w:szCs w:val="24"/>
        </w:rPr>
        <w:t xml:space="preserve">zaplanowanej w ustawie budżetowej na 2024 rok, w której ujęto środki na realizację zadań KZN. </w:t>
      </w:r>
    </w:p>
    <w:p w14:paraId="7AB3234A" w14:textId="1897CDB0" w:rsidR="00E95C52" w:rsidRPr="004B78B2" w:rsidRDefault="00E95C52" w:rsidP="004B78B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B2">
        <w:rPr>
          <w:rFonts w:ascii="Times New Roman" w:hAnsi="Times New Roman" w:cs="Times New Roman"/>
          <w:sz w:val="24"/>
          <w:szCs w:val="24"/>
        </w:rPr>
        <w:t xml:space="preserve">Przepis art. </w:t>
      </w:r>
      <w:r w:rsidR="000C791A" w:rsidRPr="004B78B2">
        <w:rPr>
          <w:rFonts w:ascii="Times New Roman" w:hAnsi="Times New Roman" w:cs="Times New Roman"/>
          <w:sz w:val="24"/>
          <w:szCs w:val="24"/>
        </w:rPr>
        <w:t>3</w:t>
      </w:r>
      <w:r w:rsidRPr="004B78B2">
        <w:rPr>
          <w:rFonts w:ascii="Times New Roman" w:hAnsi="Times New Roman" w:cs="Times New Roman"/>
          <w:sz w:val="24"/>
          <w:szCs w:val="24"/>
        </w:rPr>
        <w:t xml:space="preserve"> stanowi, że ustawa wchodzi w życie z dniem następującym po dniu ogłoszenia. Zgodnie z art. 4 ust. 2 ustawy z dnia 20 lipca 2000 r. o ogłaszaniu aktów normatywnych i niektórych innych aktów prawnych (Dz. U. z 2019 r. poz. 1461) w</w:t>
      </w:r>
      <w:r w:rsidR="007360EE" w:rsidRPr="004B78B2">
        <w:rPr>
          <w:rFonts w:ascii="Times New Roman" w:hAnsi="Times New Roman" w:cs="Times New Roman"/>
          <w:sz w:val="24"/>
          <w:szCs w:val="24"/>
        </w:rPr>
        <w:t xml:space="preserve"> </w:t>
      </w:r>
      <w:r w:rsidRPr="004B78B2">
        <w:rPr>
          <w:rFonts w:ascii="Times New Roman" w:hAnsi="Times New Roman" w:cs="Times New Roman"/>
          <w:sz w:val="24"/>
          <w:szCs w:val="24"/>
        </w:rPr>
        <w:t xml:space="preserve">uzasadnionych przypadkach akty normatywne mogą wchodzić w życie w terminie krótszym niż czternaście dni, a jeżeli ważny interes państwa wymaga natychmiastowego wejścia w życie aktu normatywnego i zasady demokratycznego państwa prawnego nie stoją temu na przeszkodzie, dniem wejścia w życie może być dzień ogłoszenia tego aktu w dzienniku urzędowym. </w:t>
      </w:r>
      <w:bookmarkStart w:id="0" w:name="_Hlk177979976"/>
      <w:r w:rsidRPr="004B78B2">
        <w:rPr>
          <w:rFonts w:ascii="Times New Roman" w:hAnsi="Times New Roman" w:cs="Times New Roman"/>
          <w:sz w:val="24"/>
          <w:szCs w:val="24"/>
        </w:rPr>
        <w:t xml:space="preserve">Wejście w życie projektowanej ustawy w terminie niezapewniającym czternastodniowej vacatio legis </w:t>
      </w:r>
      <w:bookmarkEnd w:id="0"/>
      <w:r w:rsidRPr="004B78B2">
        <w:rPr>
          <w:rFonts w:ascii="Times New Roman" w:hAnsi="Times New Roman" w:cs="Times New Roman"/>
          <w:sz w:val="24"/>
          <w:szCs w:val="24"/>
        </w:rPr>
        <w:t xml:space="preserve">jest podyktowane koniecznością pilnego </w:t>
      </w:r>
      <w:r w:rsidR="000C791A" w:rsidRPr="004B78B2">
        <w:rPr>
          <w:rFonts w:ascii="Times New Roman" w:hAnsi="Times New Roman" w:cs="Times New Roman"/>
          <w:sz w:val="24"/>
          <w:szCs w:val="24"/>
        </w:rPr>
        <w:t>zapewnienia dostosowania finansowania KZN do jej aktualnych potrzeb i wyzwań. Zakładana zmiana nie spowoduje zwiększenia środków budżetowych przeznaczonych na finansowanie działalności KZN</w:t>
      </w:r>
      <w:r w:rsidRPr="004B78B2">
        <w:rPr>
          <w:rFonts w:ascii="Times New Roman" w:hAnsi="Times New Roman" w:cs="Times New Roman"/>
          <w:sz w:val="24"/>
          <w:szCs w:val="24"/>
        </w:rPr>
        <w:t xml:space="preserve">. Proponowane rozwiązanie dotyczące terminu wejścia w życie z dniem następującym po dniu ogłoszenia jest dopuszczalne z punktu widzenia zasad demokratycznego państwa prawnego i uzasadnione interesem adresatów zawartych w nim norm prawnych. </w:t>
      </w:r>
    </w:p>
    <w:p w14:paraId="0028645D" w14:textId="0C01094A" w:rsidR="00766E53" w:rsidRPr="004B78B2" w:rsidRDefault="00766E53" w:rsidP="004B78B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B2">
        <w:rPr>
          <w:rFonts w:ascii="Times New Roman" w:hAnsi="Times New Roman" w:cs="Times New Roman"/>
          <w:sz w:val="24"/>
          <w:szCs w:val="24"/>
        </w:rPr>
        <w:t xml:space="preserve">Projekt ustawy nie zawiera przepisów technicznych w rozumieniu rozporządzenia Rady Ministrów z dnia 23 grudnia 2002 r. w sprawie sposobu funkcjonowania krajowego systemu notyfikacji norm i aktów prawnych (Dz. U. poz. 2039, z późn. zm.), w związku z tym nie podlega notyfikacji </w:t>
      </w:r>
      <w:r w:rsidR="00E95C52" w:rsidRPr="004B78B2">
        <w:rPr>
          <w:rFonts w:ascii="Times New Roman" w:hAnsi="Times New Roman" w:cs="Times New Roman"/>
          <w:sz w:val="24"/>
          <w:szCs w:val="24"/>
        </w:rPr>
        <w:t>Komisji Europejskiej</w:t>
      </w:r>
      <w:r w:rsidRPr="004B78B2">
        <w:rPr>
          <w:rFonts w:ascii="Times New Roman" w:hAnsi="Times New Roman" w:cs="Times New Roman"/>
          <w:sz w:val="24"/>
          <w:szCs w:val="24"/>
        </w:rPr>
        <w:t>.</w:t>
      </w:r>
    </w:p>
    <w:p w14:paraId="289EEFFF" w14:textId="12BAAA77" w:rsidR="00766E53" w:rsidRPr="004B78B2" w:rsidRDefault="00766E53" w:rsidP="004B78B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B2">
        <w:rPr>
          <w:rFonts w:ascii="Times New Roman" w:hAnsi="Times New Roman" w:cs="Times New Roman"/>
          <w:sz w:val="24"/>
          <w:szCs w:val="24"/>
        </w:rPr>
        <w:t>Projekt ustawy nie zawiera wymogów nakładanych na usługodawców podlegających notyfikacji, o której mowa w art. 15 ust. 7 i art. 39 ust. 5 dyrektywy 2006/123/WE Parlamentu Europejskiego i Rady z dnia 12 grudnia 2006 r. dotyczącej usług na rynku wewnętrznym (Dz.</w:t>
      </w:r>
      <w:r w:rsidR="00B430E9">
        <w:rPr>
          <w:rFonts w:ascii="Times New Roman" w:hAnsi="Times New Roman" w:cs="Times New Roman"/>
          <w:sz w:val="24"/>
          <w:szCs w:val="24"/>
        </w:rPr>
        <w:t> </w:t>
      </w:r>
      <w:r w:rsidRPr="004B78B2">
        <w:rPr>
          <w:rFonts w:ascii="Times New Roman" w:hAnsi="Times New Roman" w:cs="Times New Roman"/>
          <w:sz w:val="24"/>
          <w:szCs w:val="24"/>
        </w:rPr>
        <w:t>Urz. UE L 376 z 27.12.2006, str. 36).</w:t>
      </w:r>
    </w:p>
    <w:p w14:paraId="7442C7CB" w14:textId="77777777" w:rsidR="009571BC" w:rsidRPr="004B78B2" w:rsidRDefault="00E95C52" w:rsidP="004B78B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B2">
        <w:rPr>
          <w:rFonts w:ascii="Times New Roman" w:hAnsi="Times New Roman" w:cs="Times New Roman"/>
          <w:sz w:val="24"/>
          <w:szCs w:val="24"/>
        </w:rPr>
        <w:lastRenderedPageBreak/>
        <w:t>Projektowana ustawa nie wymaga przedstawienia właściwym organom i instytucjom Unii</w:t>
      </w:r>
      <w:r w:rsidR="009571BC" w:rsidRPr="004B78B2">
        <w:rPr>
          <w:rFonts w:ascii="Times New Roman" w:hAnsi="Times New Roman" w:cs="Times New Roman"/>
          <w:sz w:val="24"/>
          <w:szCs w:val="24"/>
        </w:rPr>
        <w:t xml:space="preserve"> </w:t>
      </w:r>
      <w:r w:rsidRPr="004B78B2">
        <w:rPr>
          <w:rFonts w:ascii="Times New Roman" w:hAnsi="Times New Roman" w:cs="Times New Roman"/>
          <w:sz w:val="24"/>
          <w:szCs w:val="24"/>
        </w:rPr>
        <w:t>Europejskiej, w tym Europejskiemu Bankowi Centralnemu, w celu uzyskania opinii, dokonania powiadomienia, konsultacji albo uzgodnienia.</w:t>
      </w:r>
      <w:r w:rsidR="009571BC" w:rsidRPr="004B78B2">
        <w:rPr>
          <w:rFonts w:ascii="Times New Roman" w:hAnsi="Times New Roman" w:cs="Times New Roman"/>
          <w:sz w:val="24"/>
          <w:szCs w:val="24"/>
        </w:rPr>
        <w:t xml:space="preserve"> </w:t>
      </w:r>
      <w:r w:rsidRPr="004B78B2">
        <w:rPr>
          <w:rFonts w:ascii="Times New Roman" w:hAnsi="Times New Roman" w:cs="Times New Roman"/>
          <w:sz w:val="24"/>
          <w:szCs w:val="24"/>
        </w:rPr>
        <w:t>Projektowana ustawa nie jest sprzeczna z prawem Unii Europejskiej.</w:t>
      </w:r>
    </w:p>
    <w:p w14:paraId="019B427C" w14:textId="6EA4E932" w:rsidR="00E95C52" w:rsidRPr="004B78B2" w:rsidRDefault="00766E53" w:rsidP="004B78B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B2">
        <w:rPr>
          <w:rFonts w:ascii="Times New Roman" w:hAnsi="Times New Roman" w:cs="Times New Roman"/>
          <w:sz w:val="24"/>
          <w:szCs w:val="24"/>
        </w:rPr>
        <w:t>Stosownie do art. 5 ustawy z dnia 7 lipca 2005 r. o działalności lobbingowej w procesie stanowienia prawa (Dz. U. z 2017 r. poz. 248) w związku z § 52 ust. 1 uchwały nr 190 Rady Ministrów z dnia 29 października 2013 r. – Regulamin pracy Rady Ministrów</w:t>
      </w:r>
      <w:r w:rsidR="00E95C52" w:rsidRPr="004B78B2">
        <w:rPr>
          <w:rFonts w:ascii="Times New Roman" w:hAnsi="Times New Roman" w:cs="Times New Roman"/>
          <w:sz w:val="24"/>
          <w:szCs w:val="24"/>
        </w:rPr>
        <w:t xml:space="preserve"> </w:t>
      </w:r>
      <w:r w:rsidR="00E95C52" w:rsidRPr="004B78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(M.P. z 202</w:t>
      </w:r>
      <w:r w:rsidR="00113BDF" w:rsidRPr="004B78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E95C52" w:rsidRPr="004B78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113BDF" w:rsidRPr="004B78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806</w:t>
      </w:r>
      <w:r w:rsidR="00E95C52" w:rsidRPr="004B78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4B78B2">
        <w:rPr>
          <w:rFonts w:ascii="Times New Roman" w:hAnsi="Times New Roman" w:cs="Times New Roman"/>
          <w:sz w:val="24"/>
          <w:szCs w:val="24"/>
        </w:rPr>
        <w:t xml:space="preserve"> projekt ustawy został udostępniony w Biuletynie Informacji Publicznej </w:t>
      </w:r>
      <w:r w:rsidR="00E95C52" w:rsidRPr="004B78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Ministerstwa Funduszy i Polityki Regionalnej oraz </w:t>
      </w:r>
      <w:r w:rsidRPr="004B78B2">
        <w:rPr>
          <w:rFonts w:ascii="Times New Roman" w:hAnsi="Times New Roman" w:cs="Times New Roman"/>
          <w:sz w:val="24"/>
          <w:szCs w:val="24"/>
        </w:rPr>
        <w:t>na stronie podmiotowej Rządowego Centrum Legislacji, w serwisie Rządowy Proces Legislacyjny.</w:t>
      </w:r>
      <w:r w:rsidR="00E5569F" w:rsidRPr="004B78B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95C52" w:rsidRPr="004B78B2" w:rsidSect="007360EE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B186" w14:textId="77777777" w:rsidR="00E3711C" w:rsidRDefault="00E3711C" w:rsidP="007360EE">
      <w:pPr>
        <w:spacing w:after="0" w:line="240" w:lineRule="auto"/>
      </w:pPr>
      <w:r>
        <w:separator/>
      </w:r>
    </w:p>
  </w:endnote>
  <w:endnote w:type="continuationSeparator" w:id="0">
    <w:p w14:paraId="00358306" w14:textId="77777777" w:rsidR="00E3711C" w:rsidRDefault="00E3711C" w:rsidP="0073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1041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E0FFD97" w14:textId="0F2C4499" w:rsidR="007360EE" w:rsidRPr="007360EE" w:rsidRDefault="007360EE" w:rsidP="007360EE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60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60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60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360EE">
          <w:rPr>
            <w:rFonts w:ascii="Times New Roman" w:hAnsi="Times New Roman" w:cs="Times New Roman"/>
            <w:sz w:val="24"/>
            <w:szCs w:val="24"/>
          </w:rPr>
          <w:t>2</w:t>
        </w:r>
        <w:r w:rsidRPr="007360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9424" w14:textId="77777777" w:rsidR="00E3711C" w:rsidRDefault="00E3711C" w:rsidP="007360EE">
      <w:pPr>
        <w:spacing w:after="0" w:line="240" w:lineRule="auto"/>
      </w:pPr>
      <w:r>
        <w:separator/>
      </w:r>
    </w:p>
  </w:footnote>
  <w:footnote w:type="continuationSeparator" w:id="0">
    <w:p w14:paraId="51F1E215" w14:textId="77777777" w:rsidR="00E3711C" w:rsidRDefault="00E3711C" w:rsidP="00736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BE"/>
    <w:rsid w:val="0004010D"/>
    <w:rsid w:val="00062A35"/>
    <w:rsid w:val="000C791A"/>
    <w:rsid w:val="00113BDF"/>
    <w:rsid w:val="00364800"/>
    <w:rsid w:val="003F2EA6"/>
    <w:rsid w:val="00422BC4"/>
    <w:rsid w:val="004B78B2"/>
    <w:rsid w:val="004E1F3B"/>
    <w:rsid w:val="005453DE"/>
    <w:rsid w:val="005465C9"/>
    <w:rsid w:val="005A11A3"/>
    <w:rsid w:val="005E4538"/>
    <w:rsid w:val="006F681D"/>
    <w:rsid w:val="007360EE"/>
    <w:rsid w:val="00766E53"/>
    <w:rsid w:val="007F58BE"/>
    <w:rsid w:val="0085317B"/>
    <w:rsid w:val="00890601"/>
    <w:rsid w:val="008A460C"/>
    <w:rsid w:val="009571BC"/>
    <w:rsid w:val="00990F96"/>
    <w:rsid w:val="009C6C2D"/>
    <w:rsid w:val="00A032AC"/>
    <w:rsid w:val="00A30E8A"/>
    <w:rsid w:val="00A700F4"/>
    <w:rsid w:val="00A9193D"/>
    <w:rsid w:val="00AF2FC9"/>
    <w:rsid w:val="00B344CE"/>
    <w:rsid w:val="00B430E9"/>
    <w:rsid w:val="00B8105B"/>
    <w:rsid w:val="00C32B51"/>
    <w:rsid w:val="00C63292"/>
    <w:rsid w:val="00C749FC"/>
    <w:rsid w:val="00CD19E4"/>
    <w:rsid w:val="00CE0BEE"/>
    <w:rsid w:val="00D2603D"/>
    <w:rsid w:val="00D45A72"/>
    <w:rsid w:val="00DB3946"/>
    <w:rsid w:val="00E3711C"/>
    <w:rsid w:val="00E5569F"/>
    <w:rsid w:val="00E95C52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7828"/>
  <w15:chartTrackingRefBased/>
  <w15:docId w15:val="{204E44C5-25CC-43B7-9F7D-3D54A8EE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95C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5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5C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C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C52"/>
    <w:rPr>
      <w:b/>
      <w:bCs/>
      <w:sz w:val="20"/>
      <w:szCs w:val="20"/>
    </w:rPr>
  </w:style>
  <w:style w:type="paragraph" w:customStyle="1" w:styleId="PKTpunkt">
    <w:name w:val="PKT – punkt"/>
    <w:uiPriority w:val="13"/>
    <w:qFormat/>
    <w:rsid w:val="00C6329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DB394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36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0EE"/>
  </w:style>
  <w:style w:type="paragraph" w:styleId="Stopka">
    <w:name w:val="footer"/>
    <w:basedOn w:val="Normalny"/>
    <w:link w:val="StopkaZnak"/>
    <w:uiPriority w:val="99"/>
    <w:unhideWhenUsed/>
    <w:rsid w:val="00736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5139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Łagoda Ewelina</dc:creator>
  <cp:keywords/>
  <dc:description/>
  <cp:lastModifiedBy>Pietrzak Ewa</cp:lastModifiedBy>
  <cp:revision>2</cp:revision>
  <dcterms:created xsi:type="dcterms:W3CDTF">2024-10-04T06:15:00Z</dcterms:created>
  <dcterms:modified xsi:type="dcterms:W3CDTF">2024-10-04T06:15:00Z</dcterms:modified>
</cp:coreProperties>
</file>