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B5370" w14:textId="77777777" w:rsidR="007837A5" w:rsidRPr="007837A5" w:rsidRDefault="007837A5" w:rsidP="007837A5">
      <w:pPr>
        <w:pStyle w:val="OZNPROJEKTUwskazaniedatylubwersjiprojektu"/>
        <w:keepNext/>
      </w:pPr>
      <w:r w:rsidRPr="007837A5">
        <w:t>Projekt</w:t>
      </w:r>
    </w:p>
    <w:p w14:paraId="069CD48B" w14:textId="77777777" w:rsidR="007837A5" w:rsidRPr="007837A5" w:rsidRDefault="007837A5" w:rsidP="007837A5">
      <w:pPr>
        <w:pStyle w:val="OZNRODZAKTUtznustawalubrozporzdzenieiorganwydajcy"/>
      </w:pPr>
      <w:r w:rsidRPr="007837A5">
        <w:t>Ustawa</w:t>
      </w:r>
    </w:p>
    <w:p w14:paraId="49929EDA" w14:textId="77777777" w:rsidR="007837A5" w:rsidRPr="007837A5" w:rsidRDefault="007837A5" w:rsidP="007837A5">
      <w:pPr>
        <w:pStyle w:val="DATAAKTUdatauchwalenialubwydaniaaktu"/>
      </w:pPr>
      <w:r w:rsidRPr="007837A5">
        <w:t>z dnia</w:t>
      </w:r>
    </w:p>
    <w:p w14:paraId="18E5008B" w14:textId="77777777" w:rsidR="007837A5" w:rsidRPr="007837A5" w:rsidRDefault="007837A5" w:rsidP="007837A5">
      <w:pPr>
        <w:pStyle w:val="TYTUAKTUprzedmiotregulacjiustawylubrozporzdzenia"/>
      </w:pPr>
      <w:r w:rsidRPr="007837A5">
        <w:t>o zmianie ustawy o działaniach antyterrorystycznych i ustawy o Agencji Bezpieczeństwa Wewnętrznego oraz Agencji Wywiadu</w:t>
      </w:r>
      <w:r w:rsidRPr="007837A5">
        <w:rPr>
          <w:rStyle w:val="IGPindeksgrnyipogrubienie"/>
        </w:rPr>
        <w:footnoteReference w:id="1"/>
      </w:r>
      <w:r w:rsidRPr="007837A5">
        <w:rPr>
          <w:rStyle w:val="IGPindeksgrnyipogrubienie"/>
        </w:rPr>
        <w:t>)</w:t>
      </w:r>
    </w:p>
    <w:p w14:paraId="245284D4" w14:textId="77777777" w:rsidR="007837A5" w:rsidRPr="007837A5" w:rsidRDefault="007837A5" w:rsidP="007837A5">
      <w:pPr>
        <w:pStyle w:val="ARTartustawynprozporzdzenia"/>
        <w:keepNext/>
      </w:pPr>
      <w:r w:rsidRPr="007837A5">
        <w:rPr>
          <w:rStyle w:val="Ppogrubienie"/>
        </w:rPr>
        <w:t>Art. 1.</w:t>
      </w:r>
      <w:r w:rsidRPr="007837A5">
        <w:t> W ustawie z dnia 10 czerwca 2016 r. o działaniach antyterrorystycznych (Dz. U. z 2024 r. poz. 92 i 1248) wprowadza się następujące zmiany:</w:t>
      </w:r>
    </w:p>
    <w:p w14:paraId="0CBE7290" w14:textId="77777777" w:rsidR="007837A5" w:rsidRPr="007837A5" w:rsidRDefault="007837A5" w:rsidP="007837A5">
      <w:pPr>
        <w:pStyle w:val="PKTpunkt"/>
      </w:pPr>
      <w:r w:rsidRPr="007837A5">
        <w:t>1)</w:t>
      </w:r>
      <w:r w:rsidRPr="007837A5">
        <w:tab/>
        <w:t>do tytułu ustawy dodaje się odnośnik w brzmieniu:</w:t>
      </w:r>
    </w:p>
    <w:p w14:paraId="013DC4F9" w14:textId="357659CC" w:rsidR="007837A5" w:rsidRPr="007837A5" w:rsidRDefault="007837A5" w:rsidP="007837A5">
      <w:pPr>
        <w:pStyle w:val="ZPKTODNONIKAzmpktodnonikaartykuempunktem"/>
      </w:pPr>
      <w:r w:rsidRPr="007837A5">
        <w:t>„</w:t>
      </w:r>
      <w:r w:rsidRPr="007837A5">
        <w:rPr>
          <w:rStyle w:val="IGindeksgrny"/>
        </w:rPr>
        <w:t>1)</w:t>
      </w:r>
      <w:r w:rsidRPr="007837A5">
        <w:tab/>
        <w:t>Niniejsza ustawa służy stosowaniu rozporządzenia Parlamentu Europejskiego i Rady (UE) 2021/784 z dnia 29 kwietnia 2021 r. w sprawie przeciwdziałania rozpowszechnianiu w internecie treści o charakterze terrorystycznym (Dz. Urz. UE L 172 z 17.05.2021, str. 79)</w:t>
      </w:r>
      <w:r w:rsidR="007900CD">
        <w:t>.</w:t>
      </w:r>
      <w:r w:rsidRPr="007837A5">
        <w:t>”;</w:t>
      </w:r>
    </w:p>
    <w:p w14:paraId="39BA42F3" w14:textId="77777777" w:rsidR="007837A5" w:rsidRPr="007837A5" w:rsidRDefault="007837A5" w:rsidP="007837A5">
      <w:pPr>
        <w:pStyle w:val="PKTpunkt"/>
        <w:keepNext/>
      </w:pPr>
      <w:r w:rsidRPr="007837A5">
        <w:t>2)</w:t>
      </w:r>
      <w:r w:rsidRPr="007837A5">
        <w:tab/>
        <w:t>w art. 2 w pkt 7 kropkę zastępuje się średnikiem i dodaje się pkt 8–10 w brzmieniu:</w:t>
      </w:r>
    </w:p>
    <w:p w14:paraId="39A72A7D" w14:textId="77777777" w:rsidR="007837A5" w:rsidRPr="007837A5" w:rsidRDefault="007837A5" w:rsidP="007837A5">
      <w:pPr>
        <w:pStyle w:val="ZPKTzmpktartykuempunktem"/>
      </w:pPr>
      <w:r w:rsidRPr="007837A5">
        <w:t>„8)</w:t>
      </w:r>
      <w:r w:rsidRPr="007837A5">
        <w:tab/>
        <w:t>dostawcy usług hostingowych – należy przez to rozumieć dostawcę usług polegających na przechowywaniu informacji dostarczonych przez dostawcę treści i na jego wniosek, o którym mowa w art. 2 pkt 1 rozporządzenia Parlamentu Europejskiego i Rady (UE) 2021/784 z dnia 29 kwietnia 2021 r. w sprawie przeciwdziałania rozpowszechnianiu w internecie treści o charakterze terrorystycznym (Dz. Urz. UE L 172 z 17.05.2021, str. 79), zwanego dalej „rozporządzeniem 2021/784”;</w:t>
      </w:r>
    </w:p>
    <w:p w14:paraId="5D15C3EB" w14:textId="77777777" w:rsidR="007837A5" w:rsidRPr="007837A5" w:rsidRDefault="007837A5" w:rsidP="007837A5">
      <w:pPr>
        <w:pStyle w:val="ZPKTzmpktartykuempunktem"/>
      </w:pPr>
      <w:r w:rsidRPr="007837A5">
        <w:t>9)</w:t>
      </w:r>
      <w:r w:rsidRPr="007837A5">
        <w:tab/>
        <w:t>dostawcy treści – należy przez to rozumieć użytkownika, o którym mowa w art. 2 pkt 2 rozporządzenia 2021/784;</w:t>
      </w:r>
    </w:p>
    <w:p w14:paraId="2709E54A" w14:textId="77777777" w:rsidR="007837A5" w:rsidRPr="007837A5" w:rsidRDefault="007837A5" w:rsidP="007837A5">
      <w:pPr>
        <w:pStyle w:val="ZPKTzmpktartykuempunktem"/>
      </w:pPr>
      <w:r w:rsidRPr="007837A5">
        <w:t>10)</w:t>
      </w:r>
      <w:r w:rsidRPr="007837A5">
        <w:tab/>
        <w:t>treściach o charakterze terrorystycznym – należy przez to rozumieć materiały, o których mowa w art. 2 pkt 7 rozporządzenia 2021/784.”;</w:t>
      </w:r>
    </w:p>
    <w:p w14:paraId="41AE1655" w14:textId="77777777" w:rsidR="007837A5" w:rsidRPr="007837A5" w:rsidRDefault="007837A5" w:rsidP="007837A5">
      <w:pPr>
        <w:pStyle w:val="PKTpunkt"/>
        <w:keepNext/>
      </w:pPr>
      <w:r w:rsidRPr="007837A5">
        <w:lastRenderedPageBreak/>
        <w:t>3)</w:t>
      </w:r>
      <w:r w:rsidRPr="007837A5">
        <w:tab/>
        <w:t>po rozdziale 5 dodaje się rozdział 5a w brzmieniu:</w:t>
      </w:r>
    </w:p>
    <w:p w14:paraId="4E9B9B89" w14:textId="77777777" w:rsidR="007837A5" w:rsidRPr="007837A5" w:rsidRDefault="007837A5" w:rsidP="007837A5">
      <w:pPr>
        <w:pStyle w:val="ZROZDZODDZOZNzmoznrozdzoddzartykuempunktem"/>
      </w:pPr>
      <w:r w:rsidRPr="007837A5">
        <w:t>„Rozdział 5a</w:t>
      </w:r>
    </w:p>
    <w:p w14:paraId="42AABCBF" w14:textId="77777777" w:rsidR="007837A5" w:rsidRPr="007837A5" w:rsidRDefault="007837A5" w:rsidP="007837A5">
      <w:pPr>
        <w:pStyle w:val="ZROZDZODDZPRZEDMzmprzedmrozdzoddzartykuempunktem"/>
      </w:pPr>
      <w:r w:rsidRPr="007837A5">
        <w:t>Przeciwdziałanie rozpowszechnianiu w internecie treści o charakterze terrorystycznym</w:t>
      </w:r>
    </w:p>
    <w:p w14:paraId="2B17CD65" w14:textId="77777777" w:rsidR="007837A5" w:rsidRPr="007837A5" w:rsidRDefault="007837A5" w:rsidP="007837A5">
      <w:pPr>
        <w:pStyle w:val="ZARTzmartartykuempunktem"/>
      </w:pPr>
      <w:r w:rsidRPr="007837A5">
        <w:t>Art. 26a. Szef ABW jest organem właściwym w rozumieniu rozporządzenia 2021/784.</w:t>
      </w:r>
    </w:p>
    <w:p w14:paraId="4B2F65A5" w14:textId="2D04A39C" w:rsidR="007837A5" w:rsidRPr="007837A5" w:rsidRDefault="007837A5" w:rsidP="007837A5">
      <w:pPr>
        <w:pStyle w:val="ZARTzmartartykuempunktem"/>
      </w:pPr>
      <w:r w:rsidRPr="007837A5">
        <w:t xml:space="preserve">Art. 26b. 1. Szef ABW wyznacza </w:t>
      </w:r>
      <w:r w:rsidRPr="00C65817">
        <w:t>w </w:t>
      </w:r>
      <w:r w:rsidR="007900CD" w:rsidRPr="00C65817">
        <w:t>ABW</w:t>
      </w:r>
      <w:r w:rsidRPr="00C65817">
        <w:t xml:space="preserve"> </w:t>
      </w:r>
      <w:r w:rsidRPr="007837A5">
        <w:t>punkt kontaktowy, o którym mowa w art. 12 ust. 2 rozporządzenia 2021/784, działający w systemie całodobowym przez 7 dni w tygodniu.</w:t>
      </w:r>
    </w:p>
    <w:p w14:paraId="745B4F7E" w14:textId="605C1920" w:rsidR="007837A5" w:rsidRPr="007837A5" w:rsidRDefault="007837A5" w:rsidP="007837A5">
      <w:pPr>
        <w:pStyle w:val="ZUSTzmustartykuempunktem"/>
      </w:pPr>
      <w:r w:rsidRPr="007837A5">
        <w:t xml:space="preserve">2. Informacje o siedzibie i danych kontaktowych punktu, o którym mowa w ust. 1, oraz sposobie składania wniosków o wyjaśnienie i informacje zwrotne w sprawie nakazów usunięcia zobowiązujących dostawców usług hostingowych do usunięcia treści o charakterze terrorystycznym lub uniemożliwienia dostępu do treści o charakterze terrorystycznym, zwanych dalej „nakazami usunięcia”, udostępnia się w Biuletynie Informacji Publicznej na stronie podmiotowej </w:t>
      </w:r>
      <w:r w:rsidR="007900CD" w:rsidRPr="00C65817">
        <w:t>ABW</w:t>
      </w:r>
      <w:r w:rsidRPr="007837A5">
        <w:t>.</w:t>
      </w:r>
    </w:p>
    <w:p w14:paraId="6E058BD5" w14:textId="77777777" w:rsidR="007837A5" w:rsidRPr="007837A5" w:rsidRDefault="007837A5" w:rsidP="007837A5">
      <w:pPr>
        <w:pStyle w:val="ZARTzmartartykuempunktem"/>
        <w:keepNext/>
      </w:pPr>
      <w:r w:rsidRPr="007837A5">
        <w:t>Art. 26c. 1. Szef ABW sprawuje nadzór nad wdrażaniem środków szczególnych, o których mowa w art. 5 ust. 1–3 rozporządzenia 2021/784, przez:</w:t>
      </w:r>
    </w:p>
    <w:p w14:paraId="65D25C58" w14:textId="77777777" w:rsidR="007837A5" w:rsidRPr="007837A5" w:rsidRDefault="007837A5" w:rsidP="007837A5">
      <w:pPr>
        <w:pStyle w:val="ZPKTzmpktartykuempunktem"/>
      </w:pPr>
      <w:r w:rsidRPr="007837A5">
        <w:t>1)</w:t>
      </w:r>
      <w:r w:rsidRPr="007837A5">
        <w:tab/>
        <w:t>dokonywanie kontroli środków szczególnych, które podjął dostawca usług hostingowych, w tym pod kątem ich zgodności z art. 5 ust. 2 i 3 rozporządzenia 2021/784;</w:t>
      </w:r>
    </w:p>
    <w:p w14:paraId="522D8072" w14:textId="77777777" w:rsidR="007837A5" w:rsidRPr="007837A5" w:rsidRDefault="007837A5" w:rsidP="007837A5">
      <w:pPr>
        <w:pStyle w:val="ZPKTzmpktartykuempunktem"/>
      </w:pPr>
      <w:r w:rsidRPr="007837A5">
        <w:t>2)</w:t>
      </w:r>
      <w:r w:rsidRPr="007837A5">
        <w:tab/>
        <w:t>wydawanie dostawcy usług hostingowych pisemnych zaleceń, mających na celu usunięcie stwierdzonych nieprawidłowości i dostosowanie jego działalności do przepisów rozporządzenia 2021/784.</w:t>
      </w:r>
    </w:p>
    <w:p w14:paraId="36A58582" w14:textId="27F1A1E5" w:rsidR="007837A5" w:rsidRPr="007837A5" w:rsidRDefault="007837A5" w:rsidP="007837A5">
      <w:pPr>
        <w:pStyle w:val="ZUSTzmustartykuempunktem"/>
        <w:keepNext/>
      </w:pPr>
      <w:r w:rsidRPr="007837A5">
        <w:t>2. </w:t>
      </w:r>
      <w:r w:rsidR="005371FD" w:rsidRPr="00C65817">
        <w:t>Upoważniony f</w:t>
      </w:r>
      <w:r w:rsidRPr="00C65817">
        <w:t>unkcjonariusz</w:t>
      </w:r>
      <w:r w:rsidRPr="00071EAD">
        <w:t xml:space="preserve"> </w:t>
      </w:r>
      <w:r w:rsidR="005371FD" w:rsidRPr="00C65817">
        <w:t>ABW</w:t>
      </w:r>
      <w:r w:rsidRPr="007837A5">
        <w:t>, przeprowadzając czynności, o których mowa w ust. 1, ma prawo:</w:t>
      </w:r>
    </w:p>
    <w:p w14:paraId="06FF9BE1" w14:textId="77777777" w:rsidR="007837A5" w:rsidRPr="007837A5" w:rsidRDefault="007837A5" w:rsidP="007837A5">
      <w:pPr>
        <w:pStyle w:val="ZPKTzmpktartykuempunktem"/>
      </w:pPr>
      <w:r w:rsidRPr="007837A5">
        <w:t>1)</w:t>
      </w:r>
      <w:r w:rsidRPr="007837A5">
        <w:tab/>
        <w:t>wstępu na teren kontrolowanych obiektów wykorzystywanych do świadczenia usług hostingowych;</w:t>
      </w:r>
    </w:p>
    <w:p w14:paraId="170BBD70" w14:textId="25A2B31E" w:rsidR="007837A5" w:rsidRPr="00071EAD" w:rsidRDefault="007837A5" w:rsidP="007837A5">
      <w:pPr>
        <w:pStyle w:val="ZPKTzmpktartykuempunktem"/>
      </w:pPr>
      <w:r w:rsidRPr="007837A5">
        <w:t>2)</w:t>
      </w:r>
      <w:r w:rsidRPr="007837A5">
        <w:tab/>
      </w:r>
      <w:r w:rsidRPr="00C65817">
        <w:t>żądania od dostawcy usług hostingowych wyjaśnień i udostępnienia dokumentacj</w:t>
      </w:r>
      <w:r w:rsidR="00D02CC1" w:rsidRPr="00C65817">
        <w:t>i</w:t>
      </w:r>
      <w:r w:rsidRPr="00C65817">
        <w:t xml:space="preserve"> techniczn</w:t>
      </w:r>
      <w:r w:rsidR="00D02CC1" w:rsidRPr="00C65817">
        <w:t>ej</w:t>
      </w:r>
      <w:r w:rsidRPr="00C65817">
        <w:t xml:space="preserve"> i operacyjn</w:t>
      </w:r>
      <w:r w:rsidR="00D02CC1" w:rsidRPr="00C65817">
        <w:t>ej</w:t>
      </w:r>
      <w:r w:rsidRPr="00C65817">
        <w:t xml:space="preserve"> wynikając</w:t>
      </w:r>
      <w:r w:rsidR="00D02CC1" w:rsidRPr="00C65817">
        <w:t>ej</w:t>
      </w:r>
      <w:r w:rsidRPr="00C65817">
        <w:t xml:space="preserve"> ze stosowania środków szczególnych</w:t>
      </w:r>
      <w:r w:rsidR="00D02CC1" w:rsidRPr="00C65817">
        <w:t xml:space="preserve"> bądź wglądu w tę dokumentację</w:t>
      </w:r>
      <w:r w:rsidRPr="00970684">
        <w:t>.</w:t>
      </w:r>
    </w:p>
    <w:p w14:paraId="386F3C18" w14:textId="767A776A" w:rsidR="007837A5" w:rsidRPr="007837A5" w:rsidRDefault="007837A5" w:rsidP="007837A5">
      <w:pPr>
        <w:pStyle w:val="ZUSTzmustartykuempunktem"/>
      </w:pPr>
      <w:r w:rsidRPr="007837A5">
        <w:t xml:space="preserve">3. Dostawca usług hostingowych narażony na treści o charakterze terrorystycznym usuwa naruszenia przepisów prawa i nieprawidłowości </w:t>
      </w:r>
      <w:r w:rsidRPr="007837A5">
        <w:lastRenderedPageBreak/>
        <w:t>stwierdzone w ramach nadzoru sprawowanego przez Szefa ABW w terminie określonym w </w:t>
      </w:r>
      <w:r w:rsidR="00B37965" w:rsidRPr="00C65817">
        <w:t xml:space="preserve">pisemnym </w:t>
      </w:r>
      <w:r w:rsidRPr="00C65817">
        <w:t>zaleceniu.</w:t>
      </w:r>
    </w:p>
    <w:p w14:paraId="1E61265C" w14:textId="72372F94" w:rsidR="007837A5" w:rsidRPr="007837A5" w:rsidRDefault="007837A5" w:rsidP="007837A5">
      <w:pPr>
        <w:pStyle w:val="ZARTzmartartykuempunktem"/>
      </w:pPr>
      <w:r w:rsidRPr="007837A5">
        <w:t xml:space="preserve">Art. 26d. 1. Nakaz usunięcia lub stwierdzenie naruszenia, </w:t>
      </w:r>
      <w:r w:rsidRPr="00C65817">
        <w:t>o który</w:t>
      </w:r>
      <w:r w:rsidR="00A37643" w:rsidRPr="00C65817">
        <w:t>m</w:t>
      </w:r>
      <w:r w:rsidRPr="00C65817">
        <w:t xml:space="preserve"> </w:t>
      </w:r>
      <w:r w:rsidRPr="007837A5">
        <w:t>mowa w art. 4 ust. 3 i 4 rozporządzenia 2021/784, następuje w drodze decyzji administracyjnej. Do postępowań w tych sprawach w zakresie nieuregulowanym w rozporządzeniu 2021/784 i niniejszej ustawie stosuje się przepisy art. 6, art. 7, art. 7b, art. 8, art. 12, art. 14, art. 16, art. 24, art. 26 § 1 i 2, art. 28–30, art. 32, art. 33, art. 35 § 1, art. 50, art. 54–56, art. 63–65, art. 72, art. 75 § 1, art. 77, art. 97 § 1 pkt 4 i § 2, art. 104, art. 105 § 1, art. 112, art. 113 § 1, art. 156–158, art. 217 oraz art. 268a ustawy z dnia 14 czerwca 1960 r. – Kodeks postępowania administracyjnego (Dz. U. z 2024 r. poz. 572).</w:t>
      </w:r>
    </w:p>
    <w:p w14:paraId="10094F66" w14:textId="77777777" w:rsidR="007837A5" w:rsidRPr="007837A5" w:rsidRDefault="007837A5" w:rsidP="007837A5">
      <w:pPr>
        <w:pStyle w:val="ZUSTzmustartykuempunktem"/>
      </w:pPr>
      <w:r w:rsidRPr="007837A5">
        <w:t>2. Wskazywanie dostawców usług hostingowych narażonych na treści o charakterze terrorystycznym, o których mowa w art. 5 rozporządzenia 2021/784, następuje w drodze decyzji administracyjnej. Do postępowań w tych sprawach stosuje się przepisy ustawy z dnia 14 czerwca 1960 r. – Kodeks postępowania administracyjnego, o których mowa w ust. 1, oraz art. 107 tej ustawy.</w:t>
      </w:r>
    </w:p>
    <w:p w14:paraId="5037A377" w14:textId="6A9A2A93" w:rsidR="007837A5" w:rsidRPr="007837A5" w:rsidRDefault="007837A5" w:rsidP="007837A5">
      <w:pPr>
        <w:pStyle w:val="ZUSTzmustartykuempunktem"/>
      </w:pPr>
      <w:r w:rsidRPr="007837A5">
        <w:t>3. Decyzje, o których mowa w ust. 1</w:t>
      </w:r>
      <w:r w:rsidR="008D7475">
        <w:t xml:space="preserve"> </w:t>
      </w:r>
      <w:r w:rsidRPr="007837A5">
        <w:t>i 2, są ostateczne i podlegają natychmiastowemu wykonaniu.</w:t>
      </w:r>
    </w:p>
    <w:p w14:paraId="0186FAE7" w14:textId="77777777" w:rsidR="007837A5" w:rsidRPr="007837A5" w:rsidRDefault="007837A5" w:rsidP="007837A5">
      <w:pPr>
        <w:pStyle w:val="ZUSTzmustartykuempunktem"/>
        <w:keepNext/>
      </w:pPr>
      <w:r w:rsidRPr="007837A5">
        <w:t>4. Dostawcy usług hostingowych, w stosunku do którego Szef ABW wydał nakaz usunięcia, lub dostawcy treści, którego treści obejmuje nakaz usunięcia, przysługuje prawo do wniesienia na ten nakaz skargi do sądu administracyjnego w terminie 30 dni od dnia:</w:t>
      </w:r>
    </w:p>
    <w:p w14:paraId="32542E42" w14:textId="77777777" w:rsidR="007837A5" w:rsidRPr="007837A5" w:rsidRDefault="007837A5" w:rsidP="007837A5">
      <w:pPr>
        <w:pStyle w:val="ZPKTzmpktartykuempunktem"/>
      </w:pPr>
      <w:r w:rsidRPr="007837A5">
        <w:t>1)</w:t>
      </w:r>
      <w:r w:rsidRPr="007837A5">
        <w:tab/>
        <w:t>jego dostarczenia w trybie, o którym mowa w art. 3 ust. 5 rozporządzenia 2021/784 – w przypadku dostawcy usług hostingowych;</w:t>
      </w:r>
    </w:p>
    <w:p w14:paraId="627F789C" w14:textId="77777777" w:rsidR="007837A5" w:rsidRPr="007837A5" w:rsidRDefault="007837A5" w:rsidP="007837A5">
      <w:pPr>
        <w:pStyle w:val="ZPKTzmpktartykuempunktem"/>
      </w:pPr>
      <w:r w:rsidRPr="007837A5">
        <w:t>2)</w:t>
      </w:r>
      <w:r w:rsidRPr="007837A5">
        <w:tab/>
        <w:t>otrzymania informacji, o której mowa w art. 11 ust. 1 rozporządzenia 2021/784 – w przypadku dostawcy treści.</w:t>
      </w:r>
    </w:p>
    <w:p w14:paraId="4F42EDD2" w14:textId="77777777" w:rsidR="007837A5" w:rsidRPr="007837A5" w:rsidRDefault="007837A5" w:rsidP="007837A5">
      <w:pPr>
        <w:pStyle w:val="ZUSTzmustartykuempunktem"/>
      </w:pPr>
      <w:r w:rsidRPr="007837A5">
        <w:t>5. Dostawcy usług hostingowych lub dostawcy treści, w stosunku do którego Szef ABW wydał decyzję, o której mowa w art. 4 ust. 4 rozporządzenia 2021/784, przysługuje prawo do wniesienia na tę decyzję skargi do sądu administracyjnego w terminie 30 dni od dnia otrzymania powiadomienia o tej decyzji.</w:t>
      </w:r>
    </w:p>
    <w:p w14:paraId="55AA7E15" w14:textId="77777777" w:rsidR="007837A5" w:rsidRPr="007837A5" w:rsidRDefault="007837A5" w:rsidP="007837A5">
      <w:pPr>
        <w:pStyle w:val="ZUSTzmustartykuempunktem"/>
      </w:pPr>
      <w:r w:rsidRPr="007837A5">
        <w:lastRenderedPageBreak/>
        <w:t>6. Dostawcy usług hostingowych, w stosunku do którego Szef ABW wydał decyzję, o której mowa w art. 5 ust. 4, 6 lub 7 rozporządzenia 2021/784, przysługuje prawo do wniesienia na tę decyzję skargi do sądu administracyjnego.</w:t>
      </w:r>
    </w:p>
    <w:p w14:paraId="08B3E1F2" w14:textId="50DFE3A0" w:rsidR="007837A5" w:rsidRPr="007837A5" w:rsidRDefault="007837A5" w:rsidP="007837A5">
      <w:pPr>
        <w:pStyle w:val="ZUSTzmustartykuempunktem"/>
      </w:pPr>
      <w:r w:rsidRPr="007837A5">
        <w:t>7. Skargi, o których mowa w ust. </w:t>
      </w:r>
      <w:r w:rsidRPr="00FC0F0D">
        <w:t>4–6,</w:t>
      </w:r>
      <w:r w:rsidRPr="00071EAD">
        <w:t xml:space="preserve"> </w:t>
      </w:r>
      <w:r w:rsidRPr="007837A5">
        <w:t>mogą być rozpoznawane w trybie uproszczonym, o którym mowa w art. 120 ustawy z dnia 30 sierpnia 2002 r. – Prawo o postępowaniu przed sądami administracyjnymi (Dz. U. z 2024 r. poz. 935), o ile strona nie zawnioskuje o przeprowadzenie rozprawy, a sąd uzna, że wszystkie okoliczności sprawy zostały dostatecznie wyjaśnione i przeprowadzenie rozprawy jest zbędne. Przepis art. 122 ustawy z dnia 30 sierpnia 2002 r. – Prawo o postępowaniu przed sądami administracyjnymi stosuje się.</w:t>
      </w:r>
    </w:p>
    <w:p w14:paraId="77EFAD1E" w14:textId="77777777" w:rsidR="007837A5" w:rsidRPr="007837A5" w:rsidRDefault="007837A5" w:rsidP="007837A5">
      <w:pPr>
        <w:pStyle w:val="ZARTzmartartykuempunktem"/>
      </w:pPr>
      <w:r w:rsidRPr="007837A5">
        <w:t>Art. 26e. Dostawca usług hostingowych, w stosunku do którego został wydany nakaz usunięcia, w terminie do dnia 1 marca każdego roku przekazuje Szefowi ABW dane, o których mowa w art. 21 ust. 1 lit. b i d rozporządzenia 2021/784, za rok poprzedni.</w:t>
      </w:r>
    </w:p>
    <w:p w14:paraId="40D15E8B" w14:textId="77777777" w:rsidR="007837A5" w:rsidRPr="007837A5" w:rsidRDefault="007837A5" w:rsidP="007837A5">
      <w:pPr>
        <w:pStyle w:val="ZARTzmartartykuempunktem"/>
      </w:pPr>
      <w:r w:rsidRPr="007837A5">
        <w:t>Art. 26f. 1. Dostawca usług hostingowych, który nie dopełnia obowiązku, o którym mowa w art. 3 ust. 3 lub 6, art. 4 ust. 2 lub 7, art. 5 ust. 1–3, 5 lub 6, art. 6, art. 7, art. 10, art. 11, art. 14 ust. 5, art. 15 ust. 1 lub art. 17 rozporządzenia 2021/784, podlega karze pieniężnej.</w:t>
      </w:r>
    </w:p>
    <w:p w14:paraId="3B24E412" w14:textId="77777777" w:rsidR="007837A5" w:rsidRPr="007837A5" w:rsidRDefault="007837A5" w:rsidP="007837A5">
      <w:pPr>
        <w:pStyle w:val="ZUSTzmustartykuempunktem"/>
      </w:pPr>
      <w:r w:rsidRPr="007837A5">
        <w:t>2. Karę pieniężną, o której mowa w ust. 1, nakłada Szef ABW, w drodze decyzji administracyjnej, biorąc pod uwagę warunki i okoliczności określone w art. 18 rozporządzenia 2021/784 w wysokości do 4% całkowitych obrotów uzyskanych przez dostawcę usług hostingowych w poprzednim roku obrotowym.</w:t>
      </w:r>
    </w:p>
    <w:p w14:paraId="114E5DC2" w14:textId="48F60365" w:rsidR="007837A5" w:rsidRPr="00071EAD" w:rsidRDefault="007837A5" w:rsidP="007837A5">
      <w:pPr>
        <w:pStyle w:val="ZUSTzmustartykuempunktem"/>
      </w:pPr>
      <w:r w:rsidRPr="00C65817">
        <w:t>3. Decyzj</w:t>
      </w:r>
      <w:r w:rsidR="005E1574" w:rsidRPr="00C65817">
        <w:t>a</w:t>
      </w:r>
      <w:r w:rsidRPr="00C65817">
        <w:t>, o któr</w:t>
      </w:r>
      <w:r w:rsidR="005E1574" w:rsidRPr="00C65817">
        <w:t>ej</w:t>
      </w:r>
      <w:r w:rsidRPr="00C65817">
        <w:t xml:space="preserve"> mowa w ust. 2, </w:t>
      </w:r>
      <w:r w:rsidR="005E1574" w:rsidRPr="00C65817">
        <w:t>jest</w:t>
      </w:r>
      <w:r w:rsidRPr="00C65817">
        <w:t xml:space="preserve"> ostateczn</w:t>
      </w:r>
      <w:r w:rsidR="005E1574" w:rsidRPr="00C65817">
        <w:t>a</w:t>
      </w:r>
      <w:r w:rsidRPr="000E3147">
        <w:t>.</w:t>
      </w:r>
    </w:p>
    <w:p w14:paraId="066F9F71" w14:textId="77777777" w:rsidR="007837A5" w:rsidRPr="007837A5" w:rsidRDefault="007837A5" w:rsidP="007837A5">
      <w:pPr>
        <w:pStyle w:val="ZUSTzmustartykuempunktem"/>
      </w:pPr>
      <w:r w:rsidRPr="007837A5">
        <w:t>4. Środki z kar pieniężnych, o których mowa w ust. 1, stanowią dochód budżetu państwa.</w:t>
      </w:r>
    </w:p>
    <w:p w14:paraId="03445BDD" w14:textId="5798649A" w:rsidR="007837A5" w:rsidRPr="007837A5" w:rsidRDefault="007837A5" w:rsidP="007837A5">
      <w:pPr>
        <w:pStyle w:val="ZARTzmartartykuempunktem"/>
      </w:pPr>
      <w:r w:rsidRPr="007837A5">
        <w:t>Art. 26g. 1. W związku z toczącym się postępowaniem w sprawie nałożenia kary pieniężnej dostawca usług hostingowych jest obowiązany do dostarczenia Szefowi ABW, na każde jego żądanie, w terminie 30 dni od dnia otrzymania żądania danych niezbędnych do określenia podstawy wymiaru kary pieniężnej.</w:t>
      </w:r>
    </w:p>
    <w:p w14:paraId="7084EE65" w14:textId="3E2F9CF2" w:rsidR="007837A5" w:rsidRPr="007837A5" w:rsidRDefault="007837A5" w:rsidP="007837A5">
      <w:pPr>
        <w:pStyle w:val="ZUSTzmustartykuempunktem"/>
      </w:pPr>
      <w:r w:rsidRPr="007837A5">
        <w:lastRenderedPageBreak/>
        <w:t>2. W przypadku niedostarczenia przez dostawcę usług hostingowych danych lub gdy dostarczone przez tego dostawcę dane uniemożliwiają ustalenie podstawy wymiaru kary pieniężnej Szef ABW ustala podstawę wymiaru tej kary w sposób szacunkowy, uwzględniając ogólnie dostępne dane finansowe dotyczące tego dostawcy, w tym kryteria, o których mowa w art. 7 ust. 1 pkt 1–3 ustawy z dnia 6 marca 2018 r. – Prawo przedsiębiorców.</w:t>
      </w:r>
    </w:p>
    <w:p w14:paraId="36BA92FA" w14:textId="77777777" w:rsidR="007837A5" w:rsidRPr="007837A5" w:rsidRDefault="007837A5" w:rsidP="007837A5">
      <w:pPr>
        <w:pStyle w:val="ZARTzmartartykuempunktem"/>
      </w:pPr>
      <w:r w:rsidRPr="007837A5">
        <w:t>Art. 26h. Karę pieniężną uiszcza się w terminie 14 dni od dnia, w którym decyzja Szefa ABW, o której mowa w art. 26f ust. 2, stała się prawomocna.”.</w:t>
      </w:r>
    </w:p>
    <w:p w14:paraId="2EA55C29" w14:textId="77777777" w:rsidR="007837A5" w:rsidRPr="007837A5" w:rsidRDefault="007837A5" w:rsidP="007837A5">
      <w:pPr>
        <w:pStyle w:val="ARTartustawynprozporzdzenia"/>
        <w:keepNext/>
      </w:pPr>
      <w:r w:rsidRPr="007837A5">
        <w:rPr>
          <w:rStyle w:val="Ppogrubienie"/>
        </w:rPr>
        <w:t>Art. 2.</w:t>
      </w:r>
      <w:r w:rsidRPr="007837A5">
        <w:t> W ustawie z dnia 24 maja 2002 r. o Agencji Bezpieczeństwa Wewnętrznego oraz Agencji Wywiadu (Dz. U. z 2024 r. poz. 812 i 1222) art. 32c otrzymuje brzmienie:</w:t>
      </w:r>
    </w:p>
    <w:p w14:paraId="18CD547C" w14:textId="77777777" w:rsidR="007837A5" w:rsidRPr="007837A5" w:rsidRDefault="007837A5" w:rsidP="007837A5">
      <w:pPr>
        <w:pStyle w:val="ZARTzmartartykuempunktem"/>
        <w:keepNext/>
      </w:pPr>
      <w:r w:rsidRPr="007837A5">
        <w:t>„Art. 32c. 1. W celu zapobiegania, przeciwdziałania i wykrywania przestępstw o charakterze terrorystycznym lub przestępstwa szpiegostwa oraz ścigania ich sprawców sąd, na pisemny wniosek Szefa ABW złożony po uzyskaniu pisemnej zgody Pierwszego Zastępcy Prokuratora Generalnego Prokuratora Krajowego, w drodze postanowienia, może zarządzić:</w:t>
      </w:r>
    </w:p>
    <w:p w14:paraId="182EC662" w14:textId="77777777" w:rsidR="007837A5" w:rsidRPr="007837A5" w:rsidRDefault="007837A5" w:rsidP="007837A5">
      <w:pPr>
        <w:pStyle w:val="ZPKTzmpktartykuempunktem"/>
      </w:pPr>
      <w:r w:rsidRPr="007837A5">
        <w:t>1)</w:t>
      </w:r>
      <w:r w:rsidRPr="007837A5">
        <w:tab/>
        <w:t>usunięcie lub zablokowanie dostępności w systemie teleinformatycznym przez usługodawcę świadczącego usługi drogą elektroniczną,</w:t>
      </w:r>
    </w:p>
    <w:p w14:paraId="557D4CF5" w14:textId="77777777" w:rsidR="007837A5" w:rsidRPr="007837A5" w:rsidRDefault="007837A5" w:rsidP="007837A5">
      <w:pPr>
        <w:pStyle w:val="ZPKTzmpktartykuempunktem"/>
        <w:keepNext/>
      </w:pPr>
      <w:r w:rsidRPr="007837A5">
        <w:t>2)</w:t>
      </w:r>
      <w:r w:rsidRPr="007837A5">
        <w:tab/>
        <w:t>zablokowanie dostępności w systemie teleinformatycznym przez przedsiębiorcę telekomunikacyjnego</w:t>
      </w:r>
    </w:p>
    <w:p w14:paraId="42FE250D" w14:textId="15A58428" w:rsidR="007837A5" w:rsidRPr="007837A5" w:rsidRDefault="007837A5" w:rsidP="007837A5">
      <w:pPr>
        <w:pStyle w:val="ZCZWSPPKTzmczciwsppktartykuempunktem"/>
      </w:pPr>
      <w:r w:rsidRPr="007837A5">
        <w:t>– określonych danych informatycznych mających związek ze zdarzeniem o charakterze terrorystycznym lub uprawdopodabniającym popełnienie przestępstwa szpiegostwa lub określonych usług teleinformatycznych służących lub wykorzystywanych do spowodowania zdarzenia o charakterze terrorystycznym lub uprawdopodabniającego popełnienie przestępstwa szpiegostwa, zwane dalej odpowiednio „usunięciem” lub „blokadą dostępności”.</w:t>
      </w:r>
    </w:p>
    <w:p w14:paraId="2AE03998" w14:textId="77777777" w:rsidR="007837A5" w:rsidRPr="007837A5" w:rsidRDefault="007837A5" w:rsidP="007837A5">
      <w:pPr>
        <w:pStyle w:val="ZUSTzmustartykuempunktem"/>
      </w:pPr>
      <w:r w:rsidRPr="007837A5">
        <w:t>2. Wniosek, o którym mowa w ust. 1, może obejmować blokadę dostępności określonych danych informatycznych, jeżeli ich usunięcie jest lub może okazać się niewykonalne.</w:t>
      </w:r>
    </w:p>
    <w:p w14:paraId="770E35D6" w14:textId="77777777" w:rsidR="007837A5" w:rsidRPr="007837A5" w:rsidRDefault="007837A5" w:rsidP="007837A5">
      <w:pPr>
        <w:pStyle w:val="ZUSTzmustartykuempunktem"/>
      </w:pPr>
      <w:r w:rsidRPr="007837A5">
        <w:t>3. Wniosek, o którym mowa w ust. 1, przedstawia się wraz z materiałami uzasadniającymi potrzebę usunięcia lub blokady dostępności.</w:t>
      </w:r>
    </w:p>
    <w:p w14:paraId="773446BA" w14:textId="77777777" w:rsidR="007837A5" w:rsidRPr="007837A5" w:rsidRDefault="007837A5" w:rsidP="007837A5">
      <w:pPr>
        <w:pStyle w:val="ZUSTzmustartykuempunktem"/>
      </w:pPr>
      <w:r w:rsidRPr="007837A5">
        <w:t xml:space="preserve">4. Przepisu ust. 1 nie stosuje się do dostawców usług hostingowych i treści o charakterze terrorystycznym, o których mowa w rozporządzeniu Parlamentu </w:t>
      </w:r>
      <w:r w:rsidRPr="007837A5">
        <w:lastRenderedPageBreak/>
        <w:t>Europejskiego i Rady (UE) 2021/784 z dnia 29 kwietnia 2021 r. w sprawie zapobiegania rozpowszechnianiu w internecie treści o charakterze terrorystycznym (Dz. Urz. UE L 172 z 17.05.2021, str. 79).</w:t>
      </w:r>
    </w:p>
    <w:p w14:paraId="2B8A54AB" w14:textId="77777777" w:rsidR="007837A5" w:rsidRPr="007837A5" w:rsidRDefault="007837A5" w:rsidP="007837A5">
      <w:pPr>
        <w:pStyle w:val="ZUSTzmustartykuempunktem"/>
      </w:pPr>
      <w:r w:rsidRPr="007837A5">
        <w:t>5. Postanowienie, o którym mowa w ust. 1, wydaje Sąd Okręgowy w Warszawie.</w:t>
      </w:r>
    </w:p>
    <w:p w14:paraId="74DEEAC7" w14:textId="77777777" w:rsidR="007837A5" w:rsidRPr="007837A5" w:rsidRDefault="007837A5" w:rsidP="007837A5">
      <w:pPr>
        <w:pStyle w:val="ZUSTzmustartykuempunktem"/>
      </w:pPr>
      <w:r w:rsidRPr="007837A5">
        <w:t>6. W przypadkach niecierpiących zwłoki, w celu zapobieżenia zdarzeniu o charakterze terrorystycznym lub uprawdopodobniającemu popełnienie przestępstwa szpiegostwa, Szef ABW, po uzyskaniu pisemnej zgody Pierwszego Zastępcy Prokuratora Generalnego Prokuratora Krajowego, może zarządzić blokadę dostępności, zwracając się jednocześnie do sądu, o którym mowa w ust. 5, z wnioskiem o wydanie postanowienia w tej sprawie.</w:t>
      </w:r>
    </w:p>
    <w:p w14:paraId="26E1B926" w14:textId="77777777" w:rsidR="007837A5" w:rsidRPr="007837A5" w:rsidRDefault="007837A5" w:rsidP="007837A5">
      <w:pPr>
        <w:pStyle w:val="ZUSTzmustartykuempunktem"/>
      </w:pPr>
      <w:r w:rsidRPr="007837A5">
        <w:t>7. Usługodawca świadczący usługi drogą elektroniczną lub przedsiębiorca telekomunikacyjny jest obowiązany do natychmiastowego dokonania czynności określonych w postanowieniu sądu lub przekazanym mu zarządzeniu Szefa ABW.</w:t>
      </w:r>
    </w:p>
    <w:p w14:paraId="3C88AD2A" w14:textId="77777777" w:rsidR="007837A5" w:rsidRPr="007837A5" w:rsidRDefault="007837A5" w:rsidP="007837A5">
      <w:pPr>
        <w:pStyle w:val="ZUSTzmustartykuempunktem"/>
        <w:keepNext/>
      </w:pPr>
      <w:r w:rsidRPr="007837A5">
        <w:t>8. Wniosek Szefa ABW, o którym mowa w ust. 1, zawiera w szczególności:</w:t>
      </w:r>
    </w:p>
    <w:p w14:paraId="6267ED3C" w14:textId="77777777" w:rsidR="007837A5" w:rsidRPr="007837A5" w:rsidRDefault="007837A5" w:rsidP="007837A5">
      <w:pPr>
        <w:pStyle w:val="ZPKTzmpktartykuempunktem"/>
      </w:pPr>
      <w:r w:rsidRPr="007837A5">
        <w:t>1)</w:t>
      </w:r>
      <w:r w:rsidRPr="007837A5">
        <w:tab/>
        <w:t>numer sprawy i jej kryptonim, jeżeli został jej nadany;</w:t>
      </w:r>
    </w:p>
    <w:p w14:paraId="480513DA" w14:textId="77777777" w:rsidR="007837A5" w:rsidRPr="007837A5" w:rsidRDefault="007837A5" w:rsidP="007837A5">
      <w:pPr>
        <w:pStyle w:val="ZPKTzmpktartykuempunktem"/>
      </w:pPr>
      <w:r w:rsidRPr="007837A5">
        <w:t>2)</w:t>
      </w:r>
      <w:r w:rsidRPr="007837A5">
        <w:tab/>
        <w:t>opis zdarzenia o charakterze terrorystycznym lub uprawdopodabniającego popełnienie przestępstwa szpiegostwa z podaniem, w miarę możliwości, jego kwalifikacji prawnej;</w:t>
      </w:r>
    </w:p>
    <w:p w14:paraId="05D7721B" w14:textId="77777777" w:rsidR="007837A5" w:rsidRPr="007837A5" w:rsidRDefault="007837A5" w:rsidP="007837A5">
      <w:pPr>
        <w:pStyle w:val="ZPKTzmpktartykuempunktem"/>
      </w:pPr>
      <w:r w:rsidRPr="007837A5">
        <w:t>3)</w:t>
      </w:r>
      <w:r w:rsidRPr="007837A5">
        <w:tab/>
        <w:t>okoliczności uzasadniające potrzebę usunięcia lub blokady dostępności;</w:t>
      </w:r>
    </w:p>
    <w:p w14:paraId="35413C78" w14:textId="77777777" w:rsidR="007837A5" w:rsidRPr="007837A5" w:rsidRDefault="007837A5" w:rsidP="007837A5">
      <w:pPr>
        <w:pStyle w:val="ZPKTzmpktartykuempunktem"/>
      </w:pPr>
      <w:r w:rsidRPr="007837A5">
        <w:t>4)</w:t>
      </w:r>
      <w:r w:rsidRPr="007837A5">
        <w:tab/>
        <w:t>szczegółowe określenie rodzaju danych informatycznych lub usług teleinformatycznych mających podlegać usunięciu lub blokadzie dostępności;</w:t>
      </w:r>
    </w:p>
    <w:p w14:paraId="22B98616" w14:textId="6A3B6D02" w:rsidR="007837A5" w:rsidRPr="007837A5" w:rsidRDefault="007837A5" w:rsidP="007837A5">
      <w:pPr>
        <w:pStyle w:val="ZPKTzmpktartykuempunktem"/>
      </w:pPr>
      <w:r w:rsidRPr="007837A5">
        <w:t>5)</w:t>
      </w:r>
      <w:r w:rsidRPr="007837A5">
        <w:tab/>
        <w:t xml:space="preserve">dane pozwalające na jednoznaczne określenie podmiotu lub przedmiotu, wobec którego stosowane będzie usunięcie lub blokada dostępności, ze wskazaniem sposobu stosowania tego usunięcia lub </w:t>
      </w:r>
      <w:r w:rsidR="009A6F59" w:rsidRPr="00C65817">
        <w:t xml:space="preserve">tej </w:t>
      </w:r>
      <w:r w:rsidRPr="00C65817">
        <w:t xml:space="preserve">blokady </w:t>
      </w:r>
      <w:r w:rsidRPr="007837A5">
        <w:t>dostępności;</w:t>
      </w:r>
    </w:p>
    <w:p w14:paraId="4259C033" w14:textId="77777777" w:rsidR="007837A5" w:rsidRPr="007837A5" w:rsidRDefault="007837A5" w:rsidP="007837A5">
      <w:pPr>
        <w:pStyle w:val="ZPKTzmpktartykuempunktem"/>
      </w:pPr>
      <w:r w:rsidRPr="007837A5">
        <w:t>6)</w:t>
      </w:r>
      <w:r w:rsidRPr="007837A5">
        <w:tab/>
        <w:t>cel usunięcia lub blokady dostępności;</w:t>
      </w:r>
    </w:p>
    <w:p w14:paraId="082F45F0" w14:textId="77777777" w:rsidR="007837A5" w:rsidRPr="007837A5" w:rsidRDefault="007837A5" w:rsidP="007837A5">
      <w:pPr>
        <w:pStyle w:val="ZPKTzmpktartykuempunktem"/>
      </w:pPr>
      <w:r w:rsidRPr="007837A5">
        <w:t>7)</w:t>
      </w:r>
      <w:r w:rsidRPr="007837A5">
        <w:tab/>
        <w:t>czas prowadzonej blokady dostępności.</w:t>
      </w:r>
    </w:p>
    <w:p w14:paraId="189AC0C3" w14:textId="326611C1" w:rsidR="007837A5" w:rsidRPr="007837A5" w:rsidRDefault="007837A5" w:rsidP="007837A5">
      <w:pPr>
        <w:pStyle w:val="ZUSTzmustartykuempunktem"/>
      </w:pPr>
      <w:r w:rsidRPr="007837A5">
        <w:t xml:space="preserve">9. Blokadę dostępności zarządza się na okres nie dłuższy niż 30 dni. Sąd, o którym mowa w ust. 5, może na pisemny wniosek Szefa ABW złożony po </w:t>
      </w:r>
      <w:r w:rsidRPr="007837A5">
        <w:lastRenderedPageBreak/>
        <w:t>uzyskaniu pisemnej zgody Pierwszego Zastępcy Prokuratora Generalnego Prokuratora Krajowego wydać postanowienie o jednorazowym przedłużeniu blokady dostępności na okres nie dłuższy niż 3 miesiące, jeżeli nie ustały przyczyny jej zarządzenia.</w:t>
      </w:r>
    </w:p>
    <w:p w14:paraId="03E1B1A4" w14:textId="2B869FFB" w:rsidR="007837A5" w:rsidRPr="00071EAD" w:rsidRDefault="007837A5" w:rsidP="007837A5">
      <w:pPr>
        <w:pStyle w:val="ZUSTzmustartykuempunktem"/>
      </w:pPr>
      <w:r w:rsidRPr="00C65817">
        <w:t>10. Do wniosk</w:t>
      </w:r>
      <w:r w:rsidR="009A6F59" w:rsidRPr="00C65817">
        <w:t>ów</w:t>
      </w:r>
      <w:r w:rsidRPr="00C65817">
        <w:t>, o który</w:t>
      </w:r>
      <w:r w:rsidR="001844B7" w:rsidRPr="00C65817">
        <w:t>ch</w:t>
      </w:r>
      <w:r w:rsidRPr="00C65817">
        <w:t xml:space="preserve"> mowa w ust. 6 i 9, stosuje się odpowiednio przepisy ust. 3 i 8. Sąd przed wydaniem postanowie</w:t>
      </w:r>
      <w:r w:rsidR="001844B7" w:rsidRPr="00C65817">
        <w:t>ń</w:t>
      </w:r>
      <w:r w:rsidRPr="00C65817">
        <w:t>, o który</w:t>
      </w:r>
      <w:r w:rsidR="001844B7" w:rsidRPr="00C65817">
        <w:t>ch</w:t>
      </w:r>
      <w:r w:rsidRPr="00C65817">
        <w:t xml:space="preserve"> mowa w ust. 1, 6 i 9, zapoznaje się z materiałami uzasadniającymi wnios</w:t>
      </w:r>
      <w:r w:rsidR="001844B7" w:rsidRPr="00C65817">
        <w:t>ki</w:t>
      </w:r>
      <w:r w:rsidRPr="00071EAD">
        <w:t>.</w:t>
      </w:r>
    </w:p>
    <w:p w14:paraId="046887EB" w14:textId="77777777" w:rsidR="007837A5" w:rsidRPr="007837A5" w:rsidRDefault="007837A5" w:rsidP="007837A5">
      <w:pPr>
        <w:pStyle w:val="ZUSTzmustartykuempunktem"/>
      </w:pPr>
      <w:r w:rsidRPr="007837A5">
        <w:t>11. Wnioski, o których mowa w ust. 1, 6 i 9, sąd rozpoznaje jednoosobowo, przy czym czynności sądu związane z rozpoznawaniem tych wniosków są realizowane w warunkach przewidzianych dla przekazywania, przechowywania i udostępniania informacji niejawnych oraz z odpowiednim zastosowaniem przepisów wydanych na podstawie art. 181 § 2 Kodeksu postępowania karnego. W posiedzeniu sądu może wziąć udział wyłącznie prokurator i Szef ABW.</w:t>
      </w:r>
    </w:p>
    <w:p w14:paraId="393303B6" w14:textId="77777777" w:rsidR="007837A5" w:rsidRPr="007837A5" w:rsidRDefault="007837A5" w:rsidP="007837A5">
      <w:pPr>
        <w:pStyle w:val="ZUSTzmustartykuempunktem"/>
      </w:pPr>
      <w:r w:rsidRPr="007837A5">
        <w:t>12. Na postanowienia sądu, o których mowa w ust. 1, 6 i 9, przysługuje zażalenie Szefowi ABW, Pierwszemu Zastępcy Prokuratora Generalnego Prokuratorowi Krajowemu, usługodawcy świadczącemu usługi drogą elektroniczną lub przedsiębiorcy telekomunikacyjnemu. Do zażalenia stosuje się odpowiednio przepisy Kodeksu postępowania karnego.</w:t>
      </w:r>
    </w:p>
    <w:p w14:paraId="75221F93" w14:textId="77777777" w:rsidR="007837A5" w:rsidRPr="007837A5" w:rsidRDefault="007837A5" w:rsidP="007837A5">
      <w:pPr>
        <w:pStyle w:val="ZUSTzmustartykuempunktem"/>
        <w:keepNext/>
      </w:pPr>
      <w:r w:rsidRPr="007837A5">
        <w:t>13. Blokady dostępności zaprzestaje się w przypadku:</w:t>
      </w:r>
    </w:p>
    <w:p w14:paraId="39224F07" w14:textId="77777777" w:rsidR="007837A5" w:rsidRPr="007837A5" w:rsidRDefault="007837A5" w:rsidP="007837A5">
      <w:pPr>
        <w:pStyle w:val="ZPKTzmpktartykuempunktem"/>
      </w:pPr>
      <w:r w:rsidRPr="007837A5">
        <w:t>1)</w:t>
      </w:r>
      <w:r w:rsidRPr="007837A5">
        <w:tab/>
        <w:t>nieudzielenia przez sąd, w terminie 5 dni od złożenia wniosku w trybie ust. 6, zgody na zarządzenie przez Szefa ABW blokady dostępności;</w:t>
      </w:r>
    </w:p>
    <w:p w14:paraId="743E867F" w14:textId="77777777" w:rsidR="007837A5" w:rsidRPr="007837A5" w:rsidRDefault="007837A5" w:rsidP="007837A5">
      <w:pPr>
        <w:pStyle w:val="ZPKTzmpktartykuempunktem"/>
      </w:pPr>
      <w:r w:rsidRPr="007837A5">
        <w:t>2)</w:t>
      </w:r>
      <w:r w:rsidRPr="007837A5">
        <w:tab/>
        <w:t>nieudzielenia przez sąd zgody na przedłużenie blokady dostępności w trybie ust. 9;</w:t>
      </w:r>
    </w:p>
    <w:p w14:paraId="1DBAB6DE" w14:textId="77777777" w:rsidR="007837A5" w:rsidRPr="007837A5" w:rsidRDefault="007837A5" w:rsidP="007837A5">
      <w:pPr>
        <w:pStyle w:val="ZPKTzmpktartykuempunktem"/>
      </w:pPr>
      <w:r w:rsidRPr="007837A5">
        <w:t>3)</w:t>
      </w:r>
      <w:r w:rsidRPr="007837A5">
        <w:tab/>
        <w:t>upływu okresu, na który blokada dostępności została wprowadzona.</w:t>
      </w:r>
    </w:p>
    <w:p w14:paraId="1F061886" w14:textId="77777777" w:rsidR="007837A5" w:rsidRPr="007837A5" w:rsidRDefault="007837A5" w:rsidP="007837A5">
      <w:pPr>
        <w:pStyle w:val="ZUSTzmustartykuempunktem"/>
      </w:pPr>
      <w:r w:rsidRPr="007837A5">
        <w:t>14. Sąd, Pierwszy Zastępca Prokuratora Generalnego Prokurator Krajowy oraz Szef ABW prowadzą w formie elektronicznej, z zachowaniem przepisów o ochronie informacji niejawnych, rejestry postanowień, pisemnych zgód, zarządzeń i wniosków dotyczących usunięcia lub blokady dostępności.</w:t>
      </w:r>
    </w:p>
    <w:p w14:paraId="47E79729" w14:textId="77777777" w:rsidR="007837A5" w:rsidRPr="007837A5" w:rsidRDefault="007837A5" w:rsidP="007837A5">
      <w:pPr>
        <w:pStyle w:val="ZUSTzmustartykuempunktem"/>
      </w:pPr>
      <w:r w:rsidRPr="007837A5">
        <w:t>15. O zastosowaniu usunięcia lub blokady dostępności Szef ABW powiadamia ministra właściwego do spraw informatyzacji, jeżeli usługodawca świadczący usługi drogą elektroniczną lub przedsiębiorca telekomunikacyjny ma siedzibę na terytorium Rzeczypospolitej Polskiej.</w:t>
      </w:r>
    </w:p>
    <w:p w14:paraId="1A9EC881" w14:textId="77777777" w:rsidR="007837A5" w:rsidRPr="007837A5" w:rsidRDefault="007837A5" w:rsidP="007837A5">
      <w:pPr>
        <w:pStyle w:val="ZUSTzmustartykuempunktem"/>
      </w:pPr>
      <w:r w:rsidRPr="007837A5">
        <w:lastRenderedPageBreak/>
        <w:t>16. Prezes Rady Ministrów określi, w drodze rozporządzenia, sposób dokumentowania usunięcia lub blokady dostępności oraz przechowywania i przekazywania postanowień, pisemnych zgód, zarządzeń i wniosków, a także wzory stosowanych druków i rejestrów, uwzględniając potrzebę zapewnienia niejawnego charakteru podejmowanych czynności i uzyskanych materiałów.”.</w:t>
      </w:r>
    </w:p>
    <w:p w14:paraId="587EB0B6" w14:textId="0A1EAD36" w:rsidR="007837A5" w:rsidRPr="007837A5" w:rsidRDefault="007837A5" w:rsidP="007837A5">
      <w:pPr>
        <w:pStyle w:val="ARTartustawynprozporzdzenia"/>
      </w:pPr>
      <w:r w:rsidRPr="007837A5">
        <w:rPr>
          <w:rStyle w:val="Ppogrubienie"/>
        </w:rPr>
        <w:t>Art. 3.</w:t>
      </w:r>
      <w:r w:rsidRPr="007837A5">
        <w:t> Do blokad dostępności, o których mowa w art. 32c ust. 1 ustawy zmienianej w art. 2, zarządzonych i niezakończonych przed dniem wejścia w życie niniejszej ustawy stosuje się przepisy dotychczasowe.</w:t>
      </w:r>
    </w:p>
    <w:p w14:paraId="0F4E2AA2" w14:textId="77777777" w:rsidR="007837A5" w:rsidRPr="007837A5" w:rsidRDefault="007837A5" w:rsidP="007837A5">
      <w:pPr>
        <w:pStyle w:val="ARTartustawynprozporzdzenia"/>
      </w:pPr>
      <w:r w:rsidRPr="007837A5">
        <w:rPr>
          <w:rStyle w:val="Ppogrubienie"/>
        </w:rPr>
        <w:t>Art. 4.</w:t>
      </w:r>
      <w:r w:rsidRPr="007837A5">
        <w:t> Dotychczasowe przepisy wykonawcze wydane na podstawie art. 32c ust. 14 ustawy zmienianej w art. 2 zachowują moc do dnia wejścia w życie przepisów wykonawczych wydanych na podstawie art. 32c ust. 16 ustawy zmienianej w art. 2, w brzmieniu nadanym niniejszą ustawą, nie dłużej jednak niż przez 12 miesięcy od dnia wejścia w życie niniejszej ustawy.</w:t>
      </w:r>
    </w:p>
    <w:p w14:paraId="44C64DA3" w14:textId="77777777" w:rsidR="007837A5" w:rsidRPr="007837A5" w:rsidRDefault="007837A5" w:rsidP="007837A5">
      <w:pPr>
        <w:pStyle w:val="ARTartustawynprozporzdzenia"/>
      </w:pPr>
      <w:r w:rsidRPr="007837A5">
        <w:rPr>
          <w:rStyle w:val="Ppogrubienie"/>
        </w:rPr>
        <w:t>Art. 5.</w:t>
      </w:r>
      <w:r w:rsidRPr="007837A5">
        <w:t> Ustawa wchodzi w życie po upływie 14 dni od dnia ogłoszenia.</w:t>
      </w:r>
    </w:p>
    <w:p w14:paraId="069D3651" w14:textId="77777777" w:rsidR="005E31CC" w:rsidRPr="007837A5" w:rsidRDefault="005E31CC" w:rsidP="005315BE">
      <w:pPr>
        <w:rPr>
          <w:rStyle w:val="Ppogrubienie"/>
          <w:b w:val="0"/>
        </w:rPr>
      </w:pPr>
    </w:p>
    <w:sectPr w:rsidR="005E31CC" w:rsidRPr="007837A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D4F1B" w14:textId="77777777" w:rsidR="00F603C8" w:rsidRDefault="00F603C8">
      <w:r>
        <w:separator/>
      </w:r>
    </w:p>
  </w:endnote>
  <w:endnote w:type="continuationSeparator" w:id="0">
    <w:p w14:paraId="6A6BF137" w14:textId="77777777" w:rsidR="00F603C8" w:rsidRDefault="00F6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2D034" w14:textId="77777777" w:rsidR="00F603C8" w:rsidRDefault="00F603C8">
      <w:r>
        <w:separator/>
      </w:r>
    </w:p>
  </w:footnote>
  <w:footnote w:type="continuationSeparator" w:id="0">
    <w:p w14:paraId="3EFC5926" w14:textId="77777777" w:rsidR="00F603C8" w:rsidRDefault="00F603C8">
      <w:r>
        <w:continuationSeparator/>
      </w:r>
    </w:p>
  </w:footnote>
  <w:footnote w:id="1">
    <w:p w14:paraId="267DC715" w14:textId="77777777" w:rsidR="007837A5" w:rsidRDefault="007837A5" w:rsidP="007837A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ustawa:</w:t>
      </w:r>
    </w:p>
    <w:p w14:paraId="424B3E8E" w14:textId="77777777" w:rsidR="007837A5" w:rsidRDefault="007837A5" w:rsidP="007837A5">
      <w:pPr>
        <w:pStyle w:val="PKTODNONIKApunktodnonika"/>
      </w:pPr>
      <w:r>
        <w:t>1)</w:t>
      </w:r>
      <w:r>
        <w:tab/>
        <w:t>służy stosowaniu rozporządzenia Parlamentu Europejskiego i Rady (UE) 2021/784 z dnia 29 kwietnia 2021 r. w sprawie przeciwdziałania rozpowszechnianiu w internecie treści o charakterze terrorystycznym (Dz. Urz. UE L 172 z 17.05.2021, str. 79);</w:t>
      </w:r>
    </w:p>
    <w:p w14:paraId="5BABA3D4" w14:textId="77777777" w:rsidR="007837A5" w:rsidRDefault="007837A5" w:rsidP="007837A5">
      <w:pPr>
        <w:pStyle w:val="PKTODNONIKApunktodnonika"/>
      </w:pPr>
      <w:r>
        <w:t>2)</w:t>
      </w:r>
      <w:r>
        <w:tab/>
        <w:t>w zakresie swojej regulacji wdraża dyrektywę Parlamentu Europejskiego i Rady (UE) 2017/541 z dnia 15 marca 2017 r. w sprawie zwalczania terroryzmu i zastępującą decyzję ramową Rady 2002/475/WSiSW oraz zmieniającą decyzję Rady 2005/671/WSiSW (Dz. Urz. UE L 88 z 31.03.2017, str.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A968" w14:textId="29B095B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071EAD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C4651">
      <w:rPr>
        <w:rStyle w:val="Ppogrubienie"/>
        <w:noProof/>
      </w:rPr>
      <w:t>2024-10-10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C4651">
          <w:rPr>
            <w:rStyle w:val="Ppogrubienie"/>
            <w:noProof/>
          </w:rPr>
          <w:t>V6_1858-1.NK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071EAD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7262A78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1046F1" wp14:editId="5D7E972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837A5">
      <w:rPr>
        <w:rStyle w:val="Ppogrubienie"/>
      </w:rPr>
      <w:t xml:space="preserve"> 661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1ECA" w14:textId="2605E7F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C4651">
      <w:rPr>
        <w:rStyle w:val="Ppogrubienie"/>
        <w:noProof/>
      </w:rPr>
      <w:t>2024-10-10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C4651">
          <w:rPr>
            <w:rStyle w:val="Ppogrubienie"/>
            <w:noProof/>
          </w:rPr>
          <w:t>V6_1858-1.NK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4C0BD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92933" wp14:editId="2F2E83A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6308719">
    <w:abstractNumId w:val="24"/>
  </w:num>
  <w:num w:numId="2" w16cid:durableId="640159218">
    <w:abstractNumId w:val="24"/>
  </w:num>
  <w:num w:numId="3" w16cid:durableId="358171">
    <w:abstractNumId w:val="19"/>
  </w:num>
  <w:num w:numId="4" w16cid:durableId="1351184707">
    <w:abstractNumId w:val="19"/>
  </w:num>
  <w:num w:numId="5" w16cid:durableId="1376391202">
    <w:abstractNumId w:val="38"/>
  </w:num>
  <w:num w:numId="6" w16cid:durableId="1869873181">
    <w:abstractNumId w:val="34"/>
  </w:num>
  <w:num w:numId="7" w16cid:durableId="248387768">
    <w:abstractNumId w:val="38"/>
  </w:num>
  <w:num w:numId="8" w16cid:durableId="2073117275">
    <w:abstractNumId w:val="34"/>
  </w:num>
  <w:num w:numId="9" w16cid:durableId="1234007793">
    <w:abstractNumId w:val="38"/>
  </w:num>
  <w:num w:numId="10" w16cid:durableId="227765696">
    <w:abstractNumId w:val="34"/>
  </w:num>
  <w:num w:numId="11" w16cid:durableId="474568481">
    <w:abstractNumId w:val="15"/>
  </w:num>
  <w:num w:numId="12" w16cid:durableId="1375929195">
    <w:abstractNumId w:val="10"/>
  </w:num>
  <w:num w:numId="13" w16cid:durableId="1172454503">
    <w:abstractNumId w:val="16"/>
  </w:num>
  <w:num w:numId="14" w16cid:durableId="250116847">
    <w:abstractNumId w:val="28"/>
  </w:num>
  <w:num w:numId="15" w16cid:durableId="1722823632">
    <w:abstractNumId w:val="15"/>
  </w:num>
  <w:num w:numId="16" w16cid:durableId="594360627">
    <w:abstractNumId w:val="17"/>
  </w:num>
  <w:num w:numId="17" w16cid:durableId="987323628">
    <w:abstractNumId w:val="8"/>
  </w:num>
  <w:num w:numId="18" w16cid:durableId="246961232">
    <w:abstractNumId w:val="3"/>
  </w:num>
  <w:num w:numId="19" w16cid:durableId="275677159">
    <w:abstractNumId w:val="2"/>
  </w:num>
  <w:num w:numId="20" w16cid:durableId="211231921">
    <w:abstractNumId w:val="1"/>
  </w:num>
  <w:num w:numId="21" w16cid:durableId="1474907037">
    <w:abstractNumId w:val="0"/>
  </w:num>
  <w:num w:numId="22" w16cid:durableId="863399442">
    <w:abstractNumId w:val="9"/>
  </w:num>
  <w:num w:numId="23" w16cid:durableId="1424648293">
    <w:abstractNumId w:val="7"/>
  </w:num>
  <w:num w:numId="24" w16cid:durableId="443773574">
    <w:abstractNumId w:val="6"/>
  </w:num>
  <w:num w:numId="25" w16cid:durableId="2012681729">
    <w:abstractNumId w:val="5"/>
  </w:num>
  <w:num w:numId="26" w16cid:durableId="39089058">
    <w:abstractNumId w:val="4"/>
  </w:num>
  <w:num w:numId="27" w16cid:durableId="949698380">
    <w:abstractNumId w:val="36"/>
  </w:num>
  <w:num w:numId="28" w16cid:durableId="675885430">
    <w:abstractNumId w:val="27"/>
  </w:num>
  <w:num w:numId="29" w16cid:durableId="1402563755">
    <w:abstractNumId w:val="39"/>
  </w:num>
  <w:num w:numId="30" w16cid:durableId="1211721834">
    <w:abstractNumId w:val="35"/>
  </w:num>
  <w:num w:numId="31" w16cid:durableId="68845103">
    <w:abstractNumId w:val="20"/>
  </w:num>
  <w:num w:numId="32" w16cid:durableId="182406838">
    <w:abstractNumId w:val="11"/>
  </w:num>
  <w:num w:numId="33" w16cid:durableId="1317027803">
    <w:abstractNumId w:val="33"/>
  </w:num>
  <w:num w:numId="34" w16cid:durableId="1889219479">
    <w:abstractNumId w:val="21"/>
  </w:num>
  <w:num w:numId="35" w16cid:durableId="1554153253">
    <w:abstractNumId w:val="18"/>
  </w:num>
  <w:num w:numId="36" w16cid:durableId="461505655">
    <w:abstractNumId w:val="23"/>
  </w:num>
  <w:num w:numId="37" w16cid:durableId="1343361913">
    <w:abstractNumId w:val="29"/>
  </w:num>
  <w:num w:numId="38" w16cid:durableId="1245916110">
    <w:abstractNumId w:val="26"/>
  </w:num>
  <w:num w:numId="39" w16cid:durableId="390664017">
    <w:abstractNumId w:val="14"/>
  </w:num>
  <w:num w:numId="40" w16cid:durableId="1307199563">
    <w:abstractNumId w:val="32"/>
  </w:num>
  <w:num w:numId="41" w16cid:durableId="1214542709">
    <w:abstractNumId w:val="30"/>
  </w:num>
  <w:num w:numId="42" w16cid:durableId="1052847653">
    <w:abstractNumId w:val="22"/>
  </w:num>
  <w:num w:numId="43" w16cid:durableId="1301417586">
    <w:abstractNumId w:val="37"/>
  </w:num>
  <w:num w:numId="44" w16cid:durableId="1136601589">
    <w:abstractNumId w:val="13"/>
  </w:num>
  <w:num w:numId="45" w16cid:durableId="1711418786">
    <w:abstractNumId w:val="40"/>
  </w:num>
  <w:num w:numId="46" w16cid:durableId="1101492749">
    <w:abstractNumId w:val="25"/>
  </w:num>
  <w:num w:numId="47" w16cid:durableId="1850677750">
    <w:abstractNumId w:val="12"/>
  </w:num>
  <w:num w:numId="48" w16cid:durableId="5547008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CAD"/>
    <w:rsid w:val="00071BEE"/>
    <w:rsid w:val="00071EAD"/>
    <w:rsid w:val="000736CD"/>
    <w:rsid w:val="0007533B"/>
    <w:rsid w:val="0007545D"/>
    <w:rsid w:val="000760BF"/>
    <w:rsid w:val="0007613E"/>
    <w:rsid w:val="00076BFC"/>
    <w:rsid w:val="00077FF4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147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4B7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133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865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061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2F9"/>
    <w:rsid w:val="00434D01"/>
    <w:rsid w:val="00435D26"/>
    <w:rsid w:val="004401ED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D4E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71FD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574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BAA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E07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7A5"/>
    <w:rsid w:val="0078498A"/>
    <w:rsid w:val="00785A55"/>
    <w:rsid w:val="00786094"/>
    <w:rsid w:val="007900C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1DE"/>
    <w:rsid w:val="007B567F"/>
    <w:rsid w:val="007B75BC"/>
    <w:rsid w:val="007C0BD6"/>
    <w:rsid w:val="007C3806"/>
    <w:rsid w:val="007C5863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35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747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0684"/>
    <w:rsid w:val="00984E03"/>
    <w:rsid w:val="009858FB"/>
    <w:rsid w:val="00987E85"/>
    <w:rsid w:val="009A0D12"/>
    <w:rsid w:val="009A1987"/>
    <w:rsid w:val="009A2BEE"/>
    <w:rsid w:val="009A5289"/>
    <w:rsid w:val="009A6F5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643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4E9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C08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3C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FB4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965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4A76"/>
    <w:rsid w:val="00C451F4"/>
    <w:rsid w:val="00C4560C"/>
    <w:rsid w:val="00C45EB1"/>
    <w:rsid w:val="00C50CC3"/>
    <w:rsid w:val="00C54A3A"/>
    <w:rsid w:val="00C55566"/>
    <w:rsid w:val="00C56448"/>
    <w:rsid w:val="00C57B8B"/>
    <w:rsid w:val="00C65817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CC1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1E6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651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3C8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0F0D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6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C7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760080-48D5-4667-8ACA-83F64E46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2063</Words>
  <Characters>12380</Characters>
  <Application>Microsoft Office Word</Application>
  <DocSecurity>0</DocSecurity>
  <Lines>103</Lines>
  <Paragraphs>28</Paragraphs>
  <ScaleCrop>false</ScaleCrop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2024-10-10T09:03:00Z</dcterms:created>
  <dcterms:modified xsi:type="dcterms:W3CDTF">2024-10-10T09:03:00Z</dcterms:modified>
  <cp:category/>
</cp:coreProperties>
</file>