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F1F87" w14:textId="77777777" w:rsidR="00A94BA9" w:rsidRPr="00C73B6B" w:rsidRDefault="00A94BA9" w:rsidP="00C73B6B">
      <w:pPr>
        <w:spacing w:after="240" w:line="360" w:lineRule="auto"/>
        <w:jc w:val="center"/>
        <w:rPr>
          <w:rFonts w:ascii="Times New Roman" w:hAnsi="Times New Roman" w:cs="Times New Roman"/>
          <w:color w:val="000000" w:themeColor="text1"/>
          <w:sz w:val="24"/>
          <w:szCs w:val="24"/>
        </w:rPr>
      </w:pPr>
      <w:r w:rsidRPr="00C73B6B">
        <w:rPr>
          <w:rFonts w:ascii="Times New Roman" w:hAnsi="Times New Roman" w:cs="Times New Roman"/>
          <w:color w:val="000000" w:themeColor="text1"/>
          <w:sz w:val="24"/>
          <w:szCs w:val="24"/>
        </w:rPr>
        <w:t>UZASADNIENIE</w:t>
      </w:r>
    </w:p>
    <w:p w14:paraId="0B19784D" w14:textId="77777777" w:rsidR="00A94BA9" w:rsidRPr="00D55B9C" w:rsidRDefault="00A94BA9" w:rsidP="00C73B6B">
      <w:pPr>
        <w:spacing w:before="120" w:line="360" w:lineRule="auto"/>
        <w:jc w:val="both"/>
        <w:rPr>
          <w:rFonts w:ascii="Times New Roman" w:hAnsi="Times New Roman" w:cs="Times New Roman"/>
          <w:color w:val="000000" w:themeColor="text1"/>
          <w:sz w:val="24"/>
          <w:szCs w:val="24"/>
        </w:rPr>
      </w:pPr>
      <w:r w:rsidRPr="00D55B9C">
        <w:rPr>
          <w:rFonts w:ascii="Times New Roman" w:hAnsi="Times New Roman" w:cs="Times New Roman"/>
          <w:color w:val="000000" w:themeColor="text1"/>
          <w:sz w:val="24"/>
          <w:szCs w:val="24"/>
        </w:rPr>
        <w:t xml:space="preserve">Projektowana ustawa służy stosowaniu rozporządzenia Parlamentu Europejskiego i Rady (UE) 2017/2226 z dnia 30 listopada 2017 r. ustanawiającego system wjazdu/wyjazdu (EES) w celu rejestrowania danych dotyczących wjazdu i wyjazdu obywateli państw trzecich przekraczających granice zewnętrzne państw członkowskich i danych dotyczących odmowy wjazdu w odniesieniu do takich obywateli oraz określającego warunki dostępu do EES </w:t>
      </w:r>
      <w:r w:rsidR="00834393" w:rsidRPr="00D55B9C">
        <w:rPr>
          <w:rFonts w:ascii="Times New Roman" w:hAnsi="Times New Roman" w:cs="Times New Roman"/>
          <w:color w:val="000000" w:themeColor="text1"/>
          <w:sz w:val="24"/>
          <w:szCs w:val="24"/>
        </w:rPr>
        <w:t>na </w:t>
      </w:r>
      <w:r w:rsidRPr="00D55B9C">
        <w:rPr>
          <w:rFonts w:ascii="Times New Roman" w:hAnsi="Times New Roman" w:cs="Times New Roman"/>
          <w:color w:val="000000" w:themeColor="text1"/>
          <w:sz w:val="24"/>
          <w:szCs w:val="24"/>
        </w:rPr>
        <w:t>potrzeby ochrony porządku publicznego i zmieniającego konwencję wykonawczą do układu z Schengen i rozporządzenia (WE) nr 767/2008 i (UE) nr 1077/2011 (Dz. Urz. UE L 327 z 09.12.2017, str. 20, z późn. zm.), zwanego dalej „rozporządzeniem 2017/2226”.</w:t>
      </w:r>
    </w:p>
    <w:p w14:paraId="6B28CDCE" w14:textId="56EDFEB4" w:rsidR="007C77BA" w:rsidRPr="00D55B9C" w:rsidRDefault="007C77BA" w:rsidP="00C73B6B">
      <w:pPr>
        <w:spacing w:before="120" w:line="360" w:lineRule="auto"/>
        <w:jc w:val="both"/>
        <w:rPr>
          <w:rFonts w:ascii="Times New Roman" w:hAnsi="Times New Roman" w:cs="Times New Roman"/>
          <w:color w:val="000000" w:themeColor="text1"/>
          <w:sz w:val="24"/>
          <w:szCs w:val="24"/>
        </w:rPr>
      </w:pPr>
      <w:r w:rsidRPr="00D55B9C">
        <w:rPr>
          <w:rFonts w:ascii="Times New Roman" w:hAnsi="Times New Roman" w:cs="Times New Roman"/>
          <w:color w:val="000000" w:themeColor="text1"/>
          <w:sz w:val="24"/>
          <w:szCs w:val="24"/>
        </w:rPr>
        <w:t>Powyższe rozporządzenie ustanawia – w celu skuteczniejszego zarządzania granicami zewnętrznymi oraz w szczególności w celu weryfikacji przestrzegania przepisów dotyczących dozwolonego okresu pobytu na terytorium państw członkowskich – System Wjazdu/Wyjazdu (EES), zwany dalej „Systemem”</w:t>
      </w:r>
      <w:r w:rsidR="00D109B3">
        <w:rPr>
          <w:rFonts w:ascii="Times New Roman" w:hAnsi="Times New Roman" w:cs="Times New Roman"/>
          <w:color w:val="000000" w:themeColor="text1"/>
          <w:sz w:val="24"/>
          <w:szCs w:val="24"/>
        </w:rPr>
        <w:t>,</w:t>
      </w:r>
      <w:r w:rsidRPr="00D55B9C">
        <w:rPr>
          <w:rFonts w:ascii="Times New Roman" w:hAnsi="Times New Roman" w:cs="Times New Roman"/>
          <w:color w:val="000000" w:themeColor="text1"/>
          <w:sz w:val="24"/>
          <w:szCs w:val="24"/>
        </w:rPr>
        <w:t xml:space="preserve"> rejestrujący elektronicznie czas i miejsce wjazdu i wyjazdu obywateli państw trzecich dopuszczonych do pobytu krótkoterminowego na terytorium państw członkowskich oraz obliczający okres ich dozwolonego pobytu. Ma on zastąpić system obowiązkowego stemplowania paszportów obywateli państw trzecich, który stosują wszystkie państwa członkowskie. Ponadto w </w:t>
      </w:r>
      <w:r w:rsidRPr="00D55B9C">
        <w:rPr>
          <w:rFonts w:ascii="Times New Roman" w:hAnsi="Times New Roman" w:cs="Times New Roman"/>
          <w:color w:val="000000" w:themeColor="text1"/>
          <w:sz w:val="24"/>
          <w:szCs w:val="24"/>
          <w:shd w:val="clear" w:color="auto" w:fill="FFFFFF"/>
        </w:rPr>
        <w:t>Systemie będą ewidencjonowane decyzje o odmowie wjazdu</w:t>
      </w:r>
      <w:r w:rsidR="00F82111" w:rsidRPr="00D55B9C">
        <w:rPr>
          <w:rFonts w:ascii="Times New Roman" w:hAnsi="Times New Roman" w:cs="Times New Roman"/>
          <w:color w:val="000000" w:themeColor="text1"/>
          <w:sz w:val="24"/>
          <w:szCs w:val="24"/>
          <w:shd w:val="clear" w:color="auto" w:fill="FFFFFF"/>
        </w:rPr>
        <w:t>.</w:t>
      </w:r>
    </w:p>
    <w:p w14:paraId="176C3BA5" w14:textId="77777777" w:rsidR="00A94BA9" w:rsidRPr="00D55B9C" w:rsidRDefault="00A94BA9" w:rsidP="00C73B6B">
      <w:pPr>
        <w:widowControl/>
        <w:autoSpaceDE/>
        <w:autoSpaceDN/>
        <w:adjustRightInd/>
        <w:spacing w:before="120" w:line="360" w:lineRule="auto"/>
        <w:jc w:val="both"/>
        <w:rPr>
          <w:rFonts w:ascii="Times New Roman" w:hAnsi="Times New Roman" w:cs="Times New Roman"/>
          <w:color w:val="000000" w:themeColor="text1"/>
          <w:sz w:val="24"/>
          <w:szCs w:val="24"/>
          <w:shd w:val="clear" w:color="auto" w:fill="FFFFFF"/>
        </w:rPr>
      </w:pPr>
      <w:r w:rsidRPr="00D55B9C">
        <w:rPr>
          <w:rFonts w:ascii="Times New Roman" w:hAnsi="Times New Roman" w:cs="Times New Roman"/>
          <w:color w:val="000000" w:themeColor="text1"/>
          <w:sz w:val="24"/>
          <w:szCs w:val="24"/>
          <w:shd w:val="clear" w:color="auto" w:fill="FFFFFF"/>
        </w:rPr>
        <w:t xml:space="preserve">W rozporządzeniu 2017/2226 określono kategorie danych, które będą wprowadzane </w:t>
      </w:r>
      <w:r w:rsidR="00834393" w:rsidRPr="00D55B9C">
        <w:rPr>
          <w:rFonts w:ascii="Times New Roman" w:hAnsi="Times New Roman" w:cs="Times New Roman"/>
          <w:color w:val="000000" w:themeColor="text1"/>
          <w:sz w:val="24"/>
          <w:szCs w:val="24"/>
          <w:shd w:val="clear" w:color="auto" w:fill="FFFFFF"/>
        </w:rPr>
        <w:t>do </w:t>
      </w:r>
      <w:r w:rsidRPr="00D55B9C">
        <w:rPr>
          <w:rFonts w:ascii="Times New Roman" w:hAnsi="Times New Roman" w:cs="Times New Roman"/>
          <w:color w:val="000000" w:themeColor="text1"/>
          <w:sz w:val="24"/>
          <w:szCs w:val="24"/>
          <w:shd w:val="clear" w:color="auto" w:fill="FFFFFF"/>
        </w:rPr>
        <w:t xml:space="preserve">EES, cele, do jakich dane będą wykorzystywane, kryteria ich wprowadzania, organy uprawnione do dostępu do danych, dalsze zasady przetwarzania danych i ochrony danych osobowych, a także architekturę techniczną EES, zasady dotyczące jego funkcjonowania i użytkowania oraz interoperacyjność z innymi systemami informacyjnymi. </w:t>
      </w:r>
    </w:p>
    <w:p w14:paraId="2E38DA52" w14:textId="77777777" w:rsidR="00AD7AAF" w:rsidRPr="00D55B9C" w:rsidRDefault="00A94BA9" w:rsidP="00C73B6B">
      <w:pPr>
        <w:widowControl/>
        <w:autoSpaceDE/>
        <w:autoSpaceDN/>
        <w:adjustRightInd/>
        <w:spacing w:before="120" w:line="360" w:lineRule="auto"/>
        <w:jc w:val="both"/>
        <w:rPr>
          <w:rFonts w:ascii="Times New Roman" w:hAnsi="Times New Roman" w:cs="Times New Roman"/>
          <w:color w:val="000000" w:themeColor="text1"/>
          <w:sz w:val="24"/>
          <w:szCs w:val="24"/>
          <w:shd w:val="clear" w:color="auto" w:fill="FFFFFF"/>
        </w:rPr>
      </w:pPr>
      <w:r w:rsidRPr="00D55B9C">
        <w:rPr>
          <w:rFonts w:ascii="Times New Roman" w:hAnsi="Times New Roman" w:cs="Times New Roman"/>
          <w:color w:val="000000" w:themeColor="text1"/>
          <w:sz w:val="24"/>
          <w:szCs w:val="24"/>
          <w:shd w:val="clear" w:color="auto" w:fill="FFFFFF"/>
        </w:rPr>
        <w:t xml:space="preserve">Projektowana ustawa określa zasady i sposób realizacji udziału Rzeczypospolitej Polskiej w Systemie, w tym obowiązki i uprawnienia organów dotyczące przetwarzania danych zawartych w EES poprzez Krajowy System Informatyczny </w:t>
      </w:r>
      <w:r w:rsidR="00834393" w:rsidRPr="00D55B9C">
        <w:rPr>
          <w:rFonts w:ascii="Times New Roman" w:hAnsi="Times New Roman" w:cs="Times New Roman"/>
          <w:color w:val="000000" w:themeColor="text1"/>
          <w:sz w:val="24"/>
          <w:szCs w:val="24"/>
          <w:shd w:val="clear" w:color="auto" w:fill="FFFFFF"/>
        </w:rPr>
        <w:t>do spraw Systemu.</w:t>
      </w:r>
    </w:p>
    <w:p w14:paraId="561C4A2A" w14:textId="77777777" w:rsidR="00A94BA9" w:rsidRPr="00D55B9C" w:rsidRDefault="000B4FB4" w:rsidP="00C73B6B">
      <w:pPr>
        <w:widowControl/>
        <w:autoSpaceDE/>
        <w:autoSpaceDN/>
        <w:adjustRightInd/>
        <w:spacing w:before="120" w:line="360" w:lineRule="auto"/>
        <w:jc w:val="both"/>
        <w:rPr>
          <w:rFonts w:ascii="Times New Roman" w:hAnsi="Times New Roman" w:cs="Times New Roman"/>
          <w:color w:val="000000" w:themeColor="text1"/>
          <w:sz w:val="24"/>
          <w:szCs w:val="24"/>
          <w:shd w:val="clear" w:color="auto" w:fill="FFFFFF"/>
        </w:rPr>
      </w:pPr>
      <w:r w:rsidRPr="00D55B9C">
        <w:rPr>
          <w:rFonts w:ascii="Times New Roman" w:hAnsi="Times New Roman" w:cs="Times New Roman"/>
          <w:color w:val="000000" w:themeColor="text1"/>
          <w:sz w:val="24"/>
          <w:szCs w:val="24"/>
          <w:shd w:val="clear" w:color="auto" w:fill="FFFFFF"/>
        </w:rPr>
        <w:t>Art.</w:t>
      </w:r>
      <w:r w:rsidR="00AD7AAF" w:rsidRPr="00D55B9C">
        <w:rPr>
          <w:rFonts w:ascii="Times New Roman" w:hAnsi="Times New Roman" w:cs="Times New Roman"/>
          <w:color w:val="000000" w:themeColor="text1"/>
          <w:sz w:val="24"/>
          <w:szCs w:val="24"/>
          <w:shd w:val="clear" w:color="auto" w:fill="FFFFFF"/>
        </w:rPr>
        <w:t xml:space="preserve"> 1 </w:t>
      </w:r>
      <w:r w:rsidR="00834393" w:rsidRPr="00D55B9C">
        <w:rPr>
          <w:rFonts w:ascii="Times New Roman" w:hAnsi="Times New Roman" w:cs="Times New Roman"/>
          <w:color w:val="000000" w:themeColor="text1"/>
          <w:sz w:val="24"/>
          <w:szCs w:val="24"/>
          <w:shd w:val="clear" w:color="auto" w:fill="FFFFFF"/>
        </w:rPr>
        <w:t xml:space="preserve">ustawy </w:t>
      </w:r>
      <w:r w:rsidRPr="00D55B9C">
        <w:rPr>
          <w:rFonts w:ascii="Times New Roman" w:hAnsi="Times New Roman" w:cs="Times New Roman"/>
          <w:color w:val="000000" w:themeColor="text1"/>
          <w:sz w:val="24"/>
          <w:szCs w:val="24"/>
          <w:shd w:val="clear" w:color="auto" w:fill="FFFFFF"/>
        </w:rPr>
        <w:t>określa</w:t>
      </w:r>
      <w:r w:rsidR="00AD7AAF" w:rsidRPr="00D55B9C">
        <w:rPr>
          <w:rFonts w:ascii="Times New Roman" w:hAnsi="Times New Roman" w:cs="Times New Roman"/>
          <w:color w:val="000000" w:themeColor="text1"/>
          <w:sz w:val="24"/>
          <w:szCs w:val="24"/>
          <w:shd w:val="clear" w:color="auto" w:fill="FFFFFF"/>
        </w:rPr>
        <w:t xml:space="preserve"> zakres</w:t>
      </w:r>
      <w:r w:rsidR="00834393" w:rsidRPr="00D55B9C">
        <w:rPr>
          <w:rFonts w:ascii="Times New Roman" w:hAnsi="Times New Roman" w:cs="Times New Roman"/>
          <w:color w:val="000000" w:themeColor="text1"/>
          <w:sz w:val="24"/>
          <w:szCs w:val="24"/>
          <w:shd w:val="clear" w:color="auto" w:fill="FFFFFF"/>
        </w:rPr>
        <w:t xml:space="preserve"> projektowanej regulacji</w:t>
      </w:r>
      <w:r w:rsidRPr="00D55B9C">
        <w:rPr>
          <w:rFonts w:ascii="Times New Roman" w:hAnsi="Times New Roman" w:cs="Times New Roman"/>
          <w:color w:val="000000" w:themeColor="text1"/>
          <w:sz w:val="24"/>
          <w:szCs w:val="24"/>
          <w:shd w:val="clear" w:color="auto" w:fill="FFFFFF"/>
        </w:rPr>
        <w:t>.</w:t>
      </w:r>
    </w:p>
    <w:p w14:paraId="165606F3" w14:textId="77777777" w:rsidR="00A94BA9" w:rsidRPr="00D55B9C" w:rsidRDefault="00A94BA9" w:rsidP="00C73B6B">
      <w:pPr>
        <w:widowControl/>
        <w:autoSpaceDE/>
        <w:autoSpaceDN/>
        <w:adjustRightInd/>
        <w:spacing w:before="120" w:line="360" w:lineRule="auto"/>
        <w:jc w:val="both"/>
        <w:rPr>
          <w:rFonts w:ascii="Times New Roman" w:hAnsi="Times New Roman" w:cs="Times New Roman"/>
          <w:color w:val="000000" w:themeColor="text1"/>
          <w:sz w:val="24"/>
          <w:szCs w:val="24"/>
          <w:shd w:val="clear" w:color="auto" w:fill="FFFFFF"/>
        </w:rPr>
      </w:pPr>
      <w:r w:rsidRPr="00D55B9C">
        <w:rPr>
          <w:rFonts w:ascii="Times New Roman" w:hAnsi="Times New Roman" w:cs="Times New Roman"/>
          <w:color w:val="000000" w:themeColor="text1"/>
          <w:sz w:val="24"/>
          <w:szCs w:val="24"/>
          <w:shd w:val="clear" w:color="auto" w:fill="FFFFFF"/>
        </w:rPr>
        <w:t xml:space="preserve">W </w:t>
      </w:r>
      <w:r w:rsidR="000B4FB4" w:rsidRPr="00D55B9C">
        <w:rPr>
          <w:rFonts w:ascii="Times New Roman" w:hAnsi="Times New Roman" w:cs="Times New Roman"/>
          <w:color w:val="000000" w:themeColor="text1"/>
          <w:sz w:val="24"/>
          <w:szCs w:val="24"/>
          <w:shd w:val="clear" w:color="auto" w:fill="FFFFFF"/>
        </w:rPr>
        <w:t xml:space="preserve">projektowanym </w:t>
      </w:r>
      <w:r w:rsidRPr="00D55B9C">
        <w:rPr>
          <w:rFonts w:ascii="Times New Roman" w:hAnsi="Times New Roman" w:cs="Times New Roman"/>
          <w:color w:val="000000" w:themeColor="text1"/>
          <w:sz w:val="24"/>
          <w:szCs w:val="24"/>
          <w:shd w:val="clear" w:color="auto" w:fill="FFFFFF"/>
        </w:rPr>
        <w:t>art. 2 zawarto definicje podstawowych pojęć, w tym przez odwołanie się do odpowiednich przepisów rozporządzenia 2017/2226.</w:t>
      </w:r>
    </w:p>
    <w:p w14:paraId="7D555C02" w14:textId="77777777" w:rsidR="00A94BA9" w:rsidRPr="00D55B9C" w:rsidRDefault="00A94BA9" w:rsidP="00C73B6B">
      <w:pPr>
        <w:widowControl/>
        <w:autoSpaceDE/>
        <w:autoSpaceDN/>
        <w:adjustRightInd/>
        <w:spacing w:before="120" w:line="360" w:lineRule="auto"/>
        <w:jc w:val="both"/>
        <w:rPr>
          <w:rFonts w:ascii="Times New Roman" w:eastAsiaTheme="minorHAnsi" w:hAnsi="Times New Roman" w:cs="Times New Roman"/>
          <w:color w:val="000000" w:themeColor="text1"/>
          <w:sz w:val="24"/>
          <w:szCs w:val="24"/>
          <w:lang w:eastAsia="en-US"/>
        </w:rPr>
      </w:pPr>
      <w:r w:rsidRPr="00D55B9C">
        <w:rPr>
          <w:rFonts w:ascii="Times New Roman" w:eastAsiaTheme="minorHAnsi" w:hAnsi="Times New Roman" w:cs="Times New Roman"/>
          <w:color w:val="000000" w:themeColor="text1"/>
          <w:sz w:val="24"/>
          <w:szCs w:val="24"/>
          <w:lang w:eastAsia="en-US"/>
        </w:rPr>
        <w:t>W art. 3 określono podmioty uprawnione do bezpośredniego dostępu do KSI EES w celu realizacji:</w:t>
      </w:r>
    </w:p>
    <w:p w14:paraId="4EB7C0B9" w14:textId="630EB7CB" w:rsidR="00A94BA9" w:rsidRPr="00D55B9C" w:rsidRDefault="00A94BA9" w:rsidP="00C73B6B">
      <w:pPr>
        <w:pStyle w:val="Akapitzlist"/>
        <w:numPr>
          <w:ilvl w:val="0"/>
          <w:numId w:val="1"/>
        </w:numPr>
        <w:spacing w:after="0" w:line="360" w:lineRule="auto"/>
        <w:ind w:left="425" w:hanging="425"/>
        <w:jc w:val="both"/>
        <w:rPr>
          <w:rFonts w:ascii="Times New Roman" w:hAnsi="Times New Roman" w:cs="Times New Roman"/>
          <w:color w:val="000000" w:themeColor="text1"/>
          <w:sz w:val="24"/>
          <w:szCs w:val="24"/>
        </w:rPr>
      </w:pPr>
      <w:r w:rsidRPr="00D55B9C">
        <w:rPr>
          <w:rFonts w:ascii="Times New Roman" w:hAnsi="Times New Roman" w:cs="Times New Roman"/>
          <w:color w:val="000000" w:themeColor="text1"/>
          <w:sz w:val="24"/>
          <w:szCs w:val="24"/>
        </w:rPr>
        <w:lastRenderedPageBreak/>
        <w:t>przez organy imigracyjne uprawnienia wynikającego z art. 12 ust. 3 rozporządzenia 2017/2226, czyli możliwości generowania wykazu zawierającego dane wszystkich osób zidentyfikowanych jako osoby przekraczające okres dozwolonego pobytu, w celu podejmowania pr</w:t>
      </w:r>
      <w:r w:rsidR="000A41E5" w:rsidRPr="00D55B9C">
        <w:rPr>
          <w:rFonts w:ascii="Times New Roman" w:hAnsi="Times New Roman" w:cs="Times New Roman"/>
          <w:color w:val="000000" w:themeColor="text1"/>
          <w:sz w:val="24"/>
          <w:szCs w:val="24"/>
        </w:rPr>
        <w:t>zez nie odpowiednich działań.</w:t>
      </w:r>
      <w:r w:rsidRPr="00D55B9C">
        <w:rPr>
          <w:rFonts w:ascii="Times New Roman" w:hAnsi="Times New Roman" w:cs="Times New Roman"/>
          <w:color w:val="000000" w:themeColor="text1"/>
          <w:sz w:val="24"/>
          <w:szCs w:val="24"/>
        </w:rPr>
        <w:t xml:space="preserve"> W związku z imigracyjnym charakterem uprawnienia projekt przewiduje, że będzie ono przysługiwało Straży Granicznej, wojewodzie, Szefowi Urzędu do Spraw Cudzoziemców, konsulowi i</w:t>
      </w:r>
      <w:r w:rsidR="00834393" w:rsidRPr="00D55B9C">
        <w:rPr>
          <w:rFonts w:ascii="Times New Roman" w:hAnsi="Times New Roman" w:cs="Times New Roman"/>
          <w:color w:val="000000" w:themeColor="text1"/>
          <w:sz w:val="24"/>
          <w:szCs w:val="24"/>
        </w:rPr>
        <w:t> </w:t>
      </w:r>
      <w:r w:rsidRPr="00D55B9C">
        <w:rPr>
          <w:rFonts w:ascii="Times New Roman" w:hAnsi="Times New Roman" w:cs="Times New Roman"/>
          <w:color w:val="000000" w:themeColor="text1"/>
          <w:sz w:val="24"/>
          <w:szCs w:val="24"/>
        </w:rPr>
        <w:t>ministrowi właściwemu do spraw zagranicznych;</w:t>
      </w:r>
    </w:p>
    <w:p w14:paraId="7A6946C1" w14:textId="77777777" w:rsidR="00A94BA9" w:rsidRPr="00D55B9C" w:rsidRDefault="00834393" w:rsidP="00C73B6B">
      <w:pPr>
        <w:pStyle w:val="Akapitzlist"/>
        <w:numPr>
          <w:ilvl w:val="0"/>
          <w:numId w:val="1"/>
        </w:numPr>
        <w:spacing w:after="0" w:line="360" w:lineRule="auto"/>
        <w:ind w:left="425" w:hanging="425"/>
        <w:jc w:val="both"/>
        <w:rPr>
          <w:rFonts w:ascii="Times New Roman" w:hAnsi="Times New Roman" w:cs="Times New Roman"/>
          <w:color w:val="000000" w:themeColor="text1"/>
          <w:sz w:val="24"/>
          <w:szCs w:val="24"/>
        </w:rPr>
      </w:pPr>
      <w:r w:rsidRPr="00D55B9C">
        <w:rPr>
          <w:rFonts w:ascii="Times New Roman" w:hAnsi="Times New Roman" w:cs="Times New Roman"/>
          <w:color w:val="000000" w:themeColor="text1"/>
          <w:sz w:val="24"/>
          <w:szCs w:val="24"/>
        </w:rPr>
        <w:t>przez służbę graniczną oraz organy imigracyjne obowiązków określonych w art. 19 rozporządzenia 2017/2226, tj. w przypadku cofnięcia, unieważnienia lub przedłużenia zezwolenia na pobyt krótkoterminowy. W związku z charakterem ww. czynności</w:t>
      </w:r>
      <w:r w:rsidR="003973C0" w:rsidRPr="00D55B9C">
        <w:rPr>
          <w:rFonts w:ascii="Times New Roman" w:hAnsi="Times New Roman" w:cs="Times New Roman"/>
          <w:color w:val="000000" w:themeColor="text1"/>
          <w:sz w:val="24"/>
          <w:szCs w:val="24"/>
        </w:rPr>
        <w:t xml:space="preserve">, wykonywanej </w:t>
      </w:r>
      <w:r w:rsidRPr="00D55B9C">
        <w:rPr>
          <w:rFonts w:ascii="Times New Roman" w:hAnsi="Times New Roman" w:cs="Times New Roman"/>
          <w:color w:val="000000" w:themeColor="text1"/>
          <w:sz w:val="24"/>
          <w:szCs w:val="24"/>
        </w:rPr>
        <w:t>podczas wykonywania czynności wobec cudzoziemców na podstawie innych przepisów, uprawnienie do dostępu do KSI EES w tym celu będzie przysługiwało ministrowi właściwemu do spraw zagranicznych, ministrowi właściwemu do spraw wewnętrznych, konsulowi, Szefowi Urzędu do Spraw Cudzoziemców, wojewodzie oraz Straży Granicznej</w:t>
      </w:r>
      <w:r w:rsidR="00A94BA9" w:rsidRPr="00D55B9C">
        <w:rPr>
          <w:rFonts w:ascii="Times New Roman" w:hAnsi="Times New Roman" w:cs="Times New Roman"/>
          <w:color w:val="000000" w:themeColor="text1"/>
          <w:sz w:val="24"/>
          <w:szCs w:val="24"/>
        </w:rPr>
        <w:t xml:space="preserve">; </w:t>
      </w:r>
    </w:p>
    <w:p w14:paraId="33CC5A3E" w14:textId="46ADE3E0" w:rsidR="00A94BA9" w:rsidRPr="00D55B9C" w:rsidRDefault="00A94BA9" w:rsidP="00C73B6B">
      <w:pPr>
        <w:pStyle w:val="Akapitzlist"/>
        <w:numPr>
          <w:ilvl w:val="0"/>
          <w:numId w:val="1"/>
        </w:numPr>
        <w:spacing w:after="0" w:line="360" w:lineRule="auto"/>
        <w:ind w:left="425" w:hanging="425"/>
        <w:jc w:val="both"/>
        <w:rPr>
          <w:rFonts w:ascii="Times New Roman" w:hAnsi="Times New Roman" w:cs="Times New Roman"/>
          <w:color w:val="000000" w:themeColor="text1"/>
          <w:sz w:val="24"/>
          <w:szCs w:val="24"/>
        </w:rPr>
      </w:pPr>
      <w:r w:rsidRPr="00D55B9C">
        <w:rPr>
          <w:rFonts w:ascii="Times New Roman" w:hAnsi="Times New Roman" w:cs="Times New Roman"/>
          <w:color w:val="000000" w:themeColor="text1"/>
          <w:sz w:val="24"/>
          <w:szCs w:val="24"/>
        </w:rPr>
        <w:t>przez służbę graniczną obowiązków określonych w art. 14 ust. 1</w:t>
      </w:r>
      <w:r w:rsidR="00D176F5" w:rsidRPr="00D55B9C">
        <w:rPr>
          <w:rFonts w:ascii="Times New Roman" w:hAnsi="Times New Roman" w:cs="Times New Roman"/>
          <w:color w:val="000000" w:themeColor="text1"/>
          <w:sz w:val="24"/>
          <w:szCs w:val="24"/>
        </w:rPr>
        <w:t>–</w:t>
      </w:r>
      <w:r w:rsidRPr="00D55B9C">
        <w:rPr>
          <w:rFonts w:ascii="Times New Roman" w:hAnsi="Times New Roman" w:cs="Times New Roman"/>
          <w:color w:val="000000" w:themeColor="text1"/>
          <w:sz w:val="24"/>
          <w:szCs w:val="24"/>
        </w:rPr>
        <w:t>7 rozporządzenia 2017/2226, czyli tworzenia rejestru indywidualnego, dokonywania jego aktualizacji oraz wprowadzaniu wpisu dotyczącego wjazdu, wyjazdu lub odmowy wjazdu. W</w:t>
      </w:r>
      <w:r w:rsidR="00834393" w:rsidRPr="00D55B9C">
        <w:rPr>
          <w:rFonts w:ascii="Times New Roman" w:hAnsi="Times New Roman" w:cs="Times New Roman"/>
          <w:color w:val="000000" w:themeColor="text1"/>
          <w:sz w:val="24"/>
          <w:szCs w:val="24"/>
        </w:rPr>
        <w:t> </w:t>
      </w:r>
      <w:r w:rsidRPr="00D55B9C">
        <w:rPr>
          <w:rFonts w:ascii="Times New Roman" w:hAnsi="Times New Roman" w:cs="Times New Roman"/>
          <w:color w:val="000000" w:themeColor="text1"/>
          <w:sz w:val="24"/>
          <w:szCs w:val="24"/>
        </w:rPr>
        <w:t xml:space="preserve">związku z granicznym charakterem obowiązku zakłada się, że uprawnienie </w:t>
      </w:r>
      <w:r w:rsidR="00834393" w:rsidRPr="00D55B9C">
        <w:rPr>
          <w:rFonts w:ascii="Times New Roman" w:hAnsi="Times New Roman" w:cs="Times New Roman"/>
          <w:color w:val="000000" w:themeColor="text1"/>
          <w:sz w:val="24"/>
          <w:szCs w:val="24"/>
        </w:rPr>
        <w:t>do </w:t>
      </w:r>
      <w:r w:rsidRPr="00D55B9C">
        <w:rPr>
          <w:rFonts w:ascii="Times New Roman" w:hAnsi="Times New Roman" w:cs="Times New Roman"/>
          <w:color w:val="000000" w:themeColor="text1"/>
          <w:sz w:val="24"/>
          <w:szCs w:val="24"/>
        </w:rPr>
        <w:t>dostępu do KSI EES w tym celu będzie przysługiwało Straży Granicznej;</w:t>
      </w:r>
    </w:p>
    <w:p w14:paraId="41AEC761" w14:textId="180BEF41" w:rsidR="00A94BA9" w:rsidRPr="00D55B9C" w:rsidRDefault="00A94BA9" w:rsidP="00C73B6B">
      <w:pPr>
        <w:pStyle w:val="Akapitzlist"/>
        <w:numPr>
          <w:ilvl w:val="0"/>
          <w:numId w:val="1"/>
        </w:numPr>
        <w:spacing w:after="0" w:line="360" w:lineRule="auto"/>
        <w:ind w:left="425" w:hanging="425"/>
        <w:jc w:val="both"/>
        <w:rPr>
          <w:rFonts w:ascii="Times New Roman" w:hAnsi="Times New Roman" w:cs="Times New Roman"/>
          <w:color w:val="000000" w:themeColor="text1"/>
          <w:sz w:val="24"/>
          <w:szCs w:val="24"/>
        </w:rPr>
      </w:pPr>
      <w:r w:rsidRPr="00D55B9C">
        <w:rPr>
          <w:rFonts w:ascii="Times New Roman" w:hAnsi="Times New Roman" w:cs="Times New Roman"/>
          <w:color w:val="000000" w:themeColor="text1"/>
          <w:sz w:val="24"/>
          <w:szCs w:val="24"/>
        </w:rPr>
        <w:t>przez organy imigracyjne oraz wizowe obowiązku określonego w art. 14 ust. 8 rozporządzenia 2017/2226, czyli utworzenia rejestru indywidualnego i wpisu dotyczącego wjazdu/wyjazdu na wniosek obywatela państwa trzeciego przebywającego na terytorium państwa członkowskiego, którego pobyt krótkoterminowy rozpoczyna się bezpośrednio po pobycie na podstawie dokumentu pobytowego lub wizy długoterminowej i nie utworzono wcześ</w:t>
      </w:r>
      <w:r w:rsidR="00747B79" w:rsidRPr="00D55B9C">
        <w:rPr>
          <w:rFonts w:ascii="Times New Roman" w:hAnsi="Times New Roman" w:cs="Times New Roman"/>
          <w:color w:val="000000" w:themeColor="text1"/>
          <w:sz w:val="24"/>
          <w:szCs w:val="24"/>
        </w:rPr>
        <w:t>niej rejestru indywidualnego. W </w:t>
      </w:r>
      <w:r w:rsidRPr="00D55B9C">
        <w:rPr>
          <w:rFonts w:ascii="Times New Roman" w:hAnsi="Times New Roman" w:cs="Times New Roman"/>
          <w:color w:val="000000" w:themeColor="text1"/>
          <w:sz w:val="24"/>
          <w:szCs w:val="24"/>
        </w:rPr>
        <w:t>związku z</w:t>
      </w:r>
      <w:r w:rsidR="00834393" w:rsidRPr="00D55B9C">
        <w:rPr>
          <w:rFonts w:ascii="Times New Roman" w:hAnsi="Times New Roman" w:cs="Times New Roman"/>
          <w:color w:val="000000" w:themeColor="text1"/>
          <w:sz w:val="24"/>
          <w:szCs w:val="24"/>
        </w:rPr>
        <w:t> </w:t>
      </w:r>
      <w:r w:rsidRPr="00D55B9C">
        <w:rPr>
          <w:rFonts w:ascii="Times New Roman" w:hAnsi="Times New Roman" w:cs="Times New Roman"/>
          <w:color w:val="000000" w:themeColor="text1"/>
          <w:sz w:val="24"/>
          <w:szCs w:val="24"/>
        </w:rPr>
        <w:t xml:space="preserve">charakterem ww. czynności, które </w:t>
      </w:r>
      <w:r w:rsidR="00D109B3">
        <w:rPr>
          <w:rFonts w:ascii="Times New Roman" w:hAnsi="Times New Roman" w:cs="Times New Roman"/>
          <w:color w:val="000000" w:themeColor="text1"/>
          <w:sz w:val="24"/>
          <w:szCs w:val="24"/>
        </w:rPr>
        <w:t>powodują</w:t>
      </w:r>
      <w:r w:rsidRPr="00D55B9C">
        <w:rPr>
          <w:rFonts w:ascii="Times New Roman" w:hAnsi="Times New Roman" w:cs="Times New Roman"/>
          <w:color w:val="000000" w:themeColor="text1"/>
          <w:sz w:val="24"/>
          <w:szCs w:val="24"/>
        </w:rPr>
        <w:t xml:space="preserve"> powstanie obowiązku wykonania czynności w</w:t>
      </w:r>
      <w:r w:rsidR="00834393" w:rsidRPr="00D55B9C">
        <w:rPr>
          <w:rFonts w:ascii="Times New Roman" w:hAnsi="Times New Roman" w:cs="Times New Roman"/>
          <w:color w:val="000000" w:themeColor="text1"/>
          <w:sz w:val="24"/>
          <w:szCs w:val="24"/>
        </w:rPr>
        <w:t> </w:t>
      </w:r>
      <w:r w:rsidRPr="00D55B9C">
        <w:rPr>
          <w:rFonts w:ascii="Times New Roman" w:hAnsi="Times New Roman" w:cs="Times New Roman"/>
          <w:color w:val="000000" w:themeColor="text1"/>
          <w:sz w:val="24"/>
          <w:szCs w:val="24"/>
        </w:rPr>
        <w:t>Systemie, uprawnienie do dostępu do KSI EES w tym celu będzie przysługiwało Straży Granicznej, wojewodzie i Szefowi Urzędu do Spraw Cudzoziemców;</w:t>
      </w:r>
    </w:p>
    <w:p w14:paraId="69239952" w14:textId="5C5721F4" w:rsidR="00A94BA9" w:rsidRPr="00D55B9C" w:rsidRDefault="00A94BA9" w:rsidP="00C73B6B">
      <w:pPr>
        <w:pStyle w:val="Akapitzlist"/>
        <w:numPr>
          <w:ilvl w:val="0"/>
          <w:numId w:val="1"/>
        </w:numPr>
        <w:spacing w:after="0" w:line="360" w:lineRule="auto"/>
        <w:ind w:left="425" w:hanging="425"/>
        <w:jc w:val="both"/>
        <w:rPr>
          <w:rFonts w:ascii="Times New Roman" w:hAnsi="Times New Roman" w:cs="Times New Roman"/>
          <w:color w:val="000000" w:themeColor="text1"/>
          <w:sz w:val="24"/>
          <w:szCs w:val="24"/>
        </w:rPr>
      </w:pPr>
      <w:r w:rsidRPr="00D55B9C">
        <w:rPr>
          <w:rFonts w:ascii="Times New Roman" w:hAnsi="Times New Roman" w:cs="Times New Roman"/>
          <w:color w:val="000000" w:themeColor="text1"/>
          <w:sz w:val="24"/>
          <w:szCs w:val="24"/>
        </w:rPr>
        <w:t xml:space="preserve">obowiązku wynikającego z art. 20 rozporządzenia 2017/2226, tj. utworzenia rejestru indywidualnego, aktualizacji ostatniego wpisu dotyczącego wjazdu/wyjazdu oraz usuwania istniejącego rejestru w przypadku obalenia domniemania, że obywatel państwa trzeciego nie spełnia warunków związanych z okresem dozwolonego pobytu na terytorium </w:t>
      </w:r>
      <w:r w:rsidRPr="00D55B9C">
        <w:rPr>
          <w:rFonts w:ascii="Times New Roman" w:hAnsi="Times New Roman" w:cs="Times New Roman"/>
          <w:color w:val="000000" w:themeColor="text1"/>
          <w:sz w:val="24"/>
          <w:szCs w:val="24"/>
        </w:rPr>
        <w:lastRenderedPageBreak/>
        <w:t xml:space="preserve">państw członkowskich lub przestał te warunki spełniać </w:t>
      </w:r>
      <w:r w:rsidR="003F120A" w:rsidRPr="00D55B9C">
        <w:rPr>
          <w:rFonts w:ascii="Times New Roman" w:hAnsi="Times New Roman" w:cs="Times New Roman"/>
          <w:color w:val="000000" w:themeColor="text1"/>
          <w:sz w:val="24"/>
          <w:szCs w:val="24"/>
        </w:rPr>
        <w:t xml:space="preserve">– </w:t>
      </w:r>
      <w:r w:rsidR="00075A33" w:rsidRPr="00D55B9C">
        <w:rPr>
          <w:rFonts w:ascii="Times New Roman" w:hAnsi="Times New Roman" w:cs="Times New Roman"/>
          <w:color w:val="000000" w:themeColor="text1"/>
          <w:sz w:val="24"/>
          <w:szCs w:val="24"/>
        </w:rPr>
        <w:t xml:space="preserve">będzie przysługiwało </w:t>
      </w:r>
      <w:r w:rsidRPr="00D55B9C">
        <w:rPr>
          <w:rFonts w:ascii="Times New Roman" w:hAnsi="Times New Roman" w:cs="Times New Roman"/>
          <w:color w:val="000000" w:themeColor="text1"/>
          <w:sz w:val="24"/>
          <w:szCs w:val="24"/>
        </w:rPr>
        <w:t xml:space="preserve">Straży Granicznej, wojewodzie </w:t>
      </w:r>
      <w:r w:rsidR="00834393" w:rsidRPr="00D55B9C">
        <w:rPr>
          <w:rFonts w:ascii="Times New Roman" w:hAnsi="Times New Roman" w:cs="Times New Roman"/>
          <w:color w:val="000000" w:themeColor="text1"/>
          <w:sz w:val="24"/>
          <w:szCs w:val="24"/>
        </w:rPr>
        <w:t>i </w:t>
      </w:r>
      <w:r w:rsidRPr="00D55B9C">
        <w:rPr>
          <w:rFonts w:ascii="Times New Roman" w:hAnsi="Times New Roman" w:cs="Times New Roman"/>
          <w:color w:val="000000" w:themeColor="text1"/>
          <w:sz w:val="24"/>
          <w:szCs w:val="24"/>
        </w:rPr>
        <w:t>Szefowi Urzędu do Spraw Cudzoziemców;</w:t>
      </w:r>
    </w:p>
    <w:p w14:paraId="15BDCAC3" w14:textId="15BE80CF" w:rsidR="00A94BA9" w:rsidRPr="00D55B9C" w:rsidRDefault="00A94BA9" w:rsidP="00C73B6B">
      <w:pPr>
        <w:pStyle w:val="Akapitzlist"/>
        <w:numPr>
          <w:ilvl w:val="0"/>
          <w:numId w:val="1"/>
        </w:numPr>
        <w:spacing w:after="0" w:line="360" w:lineRule="auto"/>
        <w:ind w:left="425" w:hanging="425"/>
        <w:jc w:val="both"/>
        <w:rPr>
          <w:rFonts w:ascii="Times New Roman" w:hAnsi="Times New Roman" w:cs="Times New Roman"/>
          <w:color w:val="000000" w:themeColor="text1"/>
          <w:sz w:val="24"/>
          <w:szCs w:val="24"/>
        </w:rPr>
      </w:pPr>
      <w:r w:rsidRPr="00D55B9C">
        <w:rPr>
          <w:rFonts w:ascii="Times New Roman" w:hAnsi="Times New Roman" w:cs="Times New Roman"/>
          <w:color w:val="000000" w:themeColor="text1"/>
          <w:sz w:val="24"/>
          <w:szCs w:val="24"/>
        </w:rPr>
        <w:t xml:space="preserve">obowiązku wynikającego z art. 23 rozporządzenia 2017/2226, tj. </w:t>
      </w:r>
      <w:r w:rsidRPr="00D55B9C">
        <w:rPr>
          <w:rFonts w:ascii="Times New Roman" w:hAnsi="Times New Roman" w:cs="Times New Roman"/>
          <w:color w:val="000000" w:themeColor="text1"/>
          <w:sz w:val="24"/>
          <w:szCs w:val="24"/>
          <w:shd w:val="clear" w:color="auto" w:fill="FFFFFF"/>
        </w:rPr>
        <w:t>zweryfikowania tożsamości i wcześniejszej rejestracji obywatela państwa trzeciego, w celu aktualizacji danych EES oraz w celu przeglądania danych w zakresi</w:t>
      </w:r>
      <w:r w:rsidR="007C77BA" w:rsidRPr="00D55B9C">
        <w:rPr>
          <w:rFonts w:ascii="Times New Roman" w:hAnsi="Times New Roman" w:cs="Times New Roman"/>
          <w:color w:val="000000" w:themeColor="text1"/>
          <w:sz w:val="24"/>
          <w:szCs w:val="24"/>
          <w:shd w:val="clear" w:color="auto" w:fill="FFFFFF"/>
        </w:rPr>
        <w:t>e, w jakim jest to niezbędne do </w:t>
      </w:r>
      <w:r w:rsidRPr="00D55B9C">
        <w:rPr>
          <w:rFonts w:ascii="Times New Roman" w:hAnsi="Times New Roman" w:cs="Times New Roman"/>
          <w:color w:val="000000" w:themeColor="text1"/>
          <w:sz w:val="24"/>
          <w:szCs w:val="24"/>
          <w:shd w:val="clear" w:color="auto" w:fill="FFFFFF"/>
        </w:rPr>
        <w:t xml:space="preserve">dokonywania odpraw granicznych. </w:t>
      </w:r>
      <w:r w:rsidRPr="00D55B9C">
        <w:rPr>
          <w:rFonts w:ascii="Times New Roman" w:hAnsi="Times New Roman" w:cs="Times New Roman"/>
          <w:color w:val="000000" w:themeColor="text1"/>
          <w:sz w:val="24"/>
          <w:szCs w:val="24"/>
        </w:rPr>
        <w:t>W związku z granicznym charakterem uprawnienia zostanie ono przyznane Straży Granicznej;</w:t>
      </w:r>
    </w:p>
    <w:p w14:paraId="2D186ADD" w14:textId="77777777" w:rsidR="00A94BA9" w:rsidRPr="00D55B9C" w:rsidRDefault="00A94BA9" w:rsidP="00C73B6B">
      <w:pPr>
        <w:pStyle w:val="Akapitzlist"/>
        <w:numPr>
          <w:ilvl w:val="0"/>
          <w:numId w:val="1"/>
        </w:numPr>
        <w:spacing w:after="0" w:line="360" w:lineRule="auto"/>
        <w:ind w:left="425" w:hanging="425"/>
        <w:jc w:val="both"/>
        <w:rPr>
          <w:rFonts w:ascii="Times New Roman" w:hAnsi="Times New Roman" w:cs="Times New Roman"/>
          <w:color w:val="000000" w:themeColor="text1"/>
          <w:sz w:val="24"/>
          <w:szCs w:val="24"/>
        </w:rPr>
      </w:pPr>
      <w:r w:rsidRPr="00D55B9C">
        <w:rPr>
          <w:rFonts w:ascii="Times New Roman" w:hAnsi="Times New Roman" w:cs="Times New Roman"/>
          <w:color w:val="000000" w:themeColor="text1"/>
          <w:sz w:val="24"/>
          <w:szCs w:val="24"/>
        </w:rPr>
        <w:t>obowiązku określonego w art. 25 rozporządzenia 2017/2226, tj. przeglądania EES w</w:t>
      </w:r>
      <w:r w:rsidR="00834393" w:rsidRPr="00D55B9C">
        <w:rPr>
          <w:rFonts w:ascii="Times New Roman" w:hAnsi="Times New Roman" w:cs="Times New Roman"/>
          <w:color w:val="000000" w:themeColor="text1"/>
          <w:sz w:val="24"/>
          <w:szCs w:val="24"/>
        </w:rPr>
        <w:t> </w:t>
      </w:r>
      <w:r w:rsidRPr="00D55B9C">
        <w:rPr>
          <w:rFonts w:ascii="Times New Roman" w:hAnsi="Times New Roman" w:cs="Times New Roman"/>
          <w:color w:val="000000" w:themeColor="text1"/>
          <w:sz w:val="24"/>
          <w:szCs w:val="24"/>
        </w:rPr>
        <w:t xml:space="preserve">celu rozpatrywania wniosków o dostęp do krajowych programów ułatwień (o których mowa w art. 8d rozporządzenia 2016/399) oraz w celu wydawania decyzji dotyczących tych wniosków. Uprawnienie </w:t>
      </w:r>
      <w:r w:rsidR="00075A33" w:rsidRPr="00D55B9C">
        <w:rPr>
          <w:rFonts w:ascii="Times New Roman" w:hAnsi="Times New Roman" w:cs="Times New Roman"/>
          <w:color w:val="000000" w:themeColor="text1"/>
          <w:sz w:val="24"/>
          <w:szCs w:val="24"/>
        </w:rPr>
        <w:t xml:space="preserve">będzie </w:t>
      </w:r>
      <w:r w:rsidRPr="00D55B9C">
        <w:rPr>
          <w:rFonts w:ascii="Times New Roman" w:hAnsi="Times New Roman" w:cs="Times New Roman"/>
          <w:color w:val="000000" w:themeColor="text1"/>
          <w:sz w:val="24"/>
          <w:szCs w:val="24"/>
        </w:rPr>
        <w:t xml:space="preserve">przysługiwać Straży Granicznej, wojewodzie, Szefowi Urzędu do Spraw Cudzoziemców, konsulowi </w:t>
      </w:r>
      <w:r w:rsidR="00075A33" w:rsidRPr="00D55B9C">
        <w:rPr>
          <w:rFonts w:ascii="Times New Roman" w:hAnsi="Times New Roman" w:cs="Times New Roman"/>
          <w:color w:val="000000" w:themeColor="text1"/>
          <w:sz w:val="24"/>
          <w:szCs w:val="24"/>
        </w:rPr>
        <w:t xml:space="preserve">i </w:t>
      </w:r>
      <w:r w:rsidRPr="00D55B9C">
        <w:rPr>
          <w:rFonts w:ascii="Times New Roman" w:hAnsi="Times New Roman" w:cs="Times New Roman"/>
          <w:color w:val="000000" w:themeColor="text1"/>
          <w:sz w:val="24"/>
          <w:szCs w:val="24"/>
        </w:rPr>
        <w:t xml:space="preserve">ministrowi właściwemu </w:t>
      </w:r>
      <w:r w:rsidR="00834393" w:rsidRPr="00D55B9C">
        <w:rPr>
          <w:rFonts w:ascii="Times New Roman" w:hAnsi="Times New Roman" w:cs="Times New Roman"/>
          <w:color w:val="000000" w:themeColor="text1"/>
          <w:sz w:val="24"/>
          <w:szCs w:val="24"/>
        </w:rPr>
        <w:t>do </w:t>
      </w:r>
      <w:r w:rsidRPr="00D55B9C">
        <w:rPr>
          <w:rFonts w:ascii="Times New Roman" w:hAnsi="Times New Roman" w:cs="Times New Roman"/>
          <w:color w:val="000000" w:themeColor="text1"/>
          <w:sz w:val="24"/>
          <w:szCs w:val="24"/>
        </w:rPr>
        <w:t>spraw zagranicznych;</w:t>
      </w:r>
    </w:p>
    <w:p w14:paraId="1CC879D4" w14:textId="77777777" w:rsidR="00A94BA9" w:rsidRPr="00D55B9C" w:rsidRDefault="00A94BA9" w:rsidP="00C73B6B">
      <w:pPr>
        <w:pStyle w:val="Akapitzlist"/>
        <w:numPr>
          <w:ilvl w:val="0"/>
          <w:numId w:val="1"/>
        </w:numPr>
        <w:spacing w:after="0" w:line="360" w:lineRule="auto"/>
        <w:ind w:left="425" w:hanging="425"/>
        <w:jc w:val="both"/>
        <w:rPr>
          <w:rFonts w:ascii="Times New Roman" w:hAnsi="Times New Roman" w:cs="Times New Roman"/>
          <w:color w:val="000000" w:themeColor="text1"/>
          <w:sz w:val="24"/>
          <w:szCs w:val="24"/>
        </w:rPr>
      </w:pPr>
      <w:r w:rsidRPr="00D55B9C">
        <w:rPr>
          <w:rFonts w:ascii="Times New Roman" w:hAnsi="Times New Roman" w:cs="Times New Roman"/>
          <w:color w:val="000000" w:themeColor="text1"/>
          <w:sz w:val="24"/>
          <w:szCs w:val="24"/>
        </w:rPr>
        <w:t>uprawnienia określonego w art. 26 rozporządzenia 2017/2226, tj. weryfikacji tożsamości obywatela państwa trzeciego lub spraw</w:t>
      </w:r>
      <w:r w:rsidR="007C77BA" w:rsidRPr="00D55B9C">
        <w:rPr>
          <w:rFonts w:ascii="Times New Roman" w:hAnsi="Times New Roman" w:cs="Times New Roman"/>
          <w:color w:val="000000" w:themeColor="text1"/>
          <w:sz w:val="24"/>
          <w:szCs w:val="24"/>
        </w:rPr>
        <w:t>dzenia, lub zweryfikowania, czy </w:t>
      </w:r>
      <w:r w:rsidRPr="00D55B9C">
        <w:rPr>
          <w:rFonts w:ascii="Times New Roman" w:hAnsi="Times New Roman" w:cs="Times New Roman"/>
          <w:color w:val="000000" w:themeColor="text1"/>
          <w:sz w:val="24"/>
          <w:szCs w:val="24"/>
        </w:rPr>
        <w:t xml:space="preserve">spełnione zostały warunki wjazdu lub pobytu na terytorium państw członkowskich. </w:t>
      </w:r>
      <w:r w:rsidR="00834393" w:rsidRPr="00D55B9C">
        <w:rPr>
          <w:rFonts w:ascii="Times New Roman" w:hAnsi="Times New Roman" w:cs="Times New Roman"/>
          <w:color w:val="000000" w:themeColor="text1"/>
          <w:sz w:val="24"/>
          <w:szCs w:val="24"/>
        </w:rPr>
        <w:t>W </w:t>
      </w:r>
      <w:r w:rsidRPr="00D55B9C">
        <w:rPr>
          <w:rFonts w:ascii="Times New Roman" w:hAnsi="Times New Roman" w:cs="Times New Roman"/>
          <w:color w:val="000000" w:themeColor="text1"/>
          <w:sz w:val="24"/>
          <w:szCs w:val="24"/>
        </w:rPr>
        <w:t>związku z migracyjnym charakterem uprawnienia związanym z przeprowadzaniem kontroli legalności pobytu cudzoziemców na terytorium Rzeczypospolitej Polskiej, o</w:t>
      </w:r>
      <w:r w:rsidR="00834393" w:rsidRPr="00D55B9C">
        <w:rPr>
          <w:rFonts w:ascii="Times New Roman" w:hAnsi="Times New Roman" w:cs="Times New Roman"/>
          <w:color w:val="000000" w:themeColor="text1"/>
          <w:sz w:val="24"/>
          <w:szCs w:val="24"/>
        </w:rPr>
        <w:t> </w:t>
      </w:r>
      <w:r w:rsidRPr="00D55B9C">
        <w:rPr>
          <w:rFonts w:ascii="Times New Roman" w:hAnsi="Times New Roman" w:cs="Times New Roman"/>
          <w:color w:val="000000" w:themeColor="text1"/>
          <w:sz w:val="24"/>
          <w:szCs w:val="24"/>
        </w:rPr>
        <w:t xml:space="preserve">której mowa w art. 289 ustawy o cudzoziemcach, projekt zakłada, że uprawnienie </w:t>
      </w:r>
      <w:r w:rsidR="00834393" w:rsidRPr="00D55B9C">
        <w:rPr>
          <w:rFonts w:ascii="Times New Roman" w:hAnsi="Times New Roman" w:cs="Times New Roman"/>
          <w:color w:val="000000" w:themeColor="text1"/>
          <w:sz w:val="24"/>
          <w:szCs w:val="24"/>
        </w:rPr>
        <w:t>to </w:t>
      </w:r>
      <w:r w:rsidRPr="00D55B9C">
        <w:rPr>
          <w:rFonts w:ascii="Times New Roman" w:hAnsi="Times New Roman" w:cs="Times New Roman"/>
          <w:color w:val="000000" w:themeColor="text1"/>
          <w:sz w:val="24"/>
          <w:szCs w:val="24"/>
        </w:rPr>
        <w:t xml:space="preserve">będzie przysługiwało Straży Granicznej, wojewodzie, Szefowi Urzędu do Spraw Cudzoziemców, Policji </w:t>
      </w:r>
      <w:r w:rsidR="00075A33" w:rsidRPr="00D55B9C">
        <w:rPr>
          <w:rFonts w:ascii="Times New Roman" w:hAnsi="Times New Roman" w:cs="Times New Roman"/>
          <w:color w:val="000000" w:themeColor="text1"/>
          <w:sz w:val="24"/>
          <w:szCs w:val="24"/>
        </w:rPr>
        <w:t xml:space="preserve">i </w:t>
      </w:r>
      <w:r w:rsidR="00DF064D" w:rsidRPr="00D55B9C">
        <w:rPr>
          <w:rFonts w:ascii="Times New Roman" w:hAnsi="Times New Roman" w:cs="Times New Roman"/>
          <w:color w:val="000000" w:themeColor="text1"/>
          <w:sz w:val="24"/>
          <w:szCs w:val="24"/>
        </w:rPr>
        <w:t xml:space="preserve">Krajowej Administracji </w:t>
      </w:r>
      <w:r w:rsidRPr="00D55B9C">
        <w:rPr>
          <w:rFonts w:ascii="Times New Roman" w:hAnsi="Times New Roman" w:cs="Times New Roman"/>
          <w:color w:val="000000" w:themeColor="text1"/>
          <w:sz w:val="24"/>
          <w:szCs w:val="24"/>
        </w:rPr>
        <w:t>Skarbowej;</w:t>
      </w:r>
    </w:p>
    <w:p w14:paraId="51F66FD0" w14:textId="48603FA5" w:rsidR="00A94BA9" w:rsidRPr="00D55B9C" w:rsidRDefault="00A94BA9" w:rsidP="00C73B6B">
      <w:pPr>
        <w:pStyle w:val="Akapitzlist"/>
        <w:numPr>
          <w:ilvl w:val="0"/>
          <w:numId w:val="1"/>
        </w:numPr>
        <w:spacing w:after="0" w:line="360" w:lineRule="auto"/>
        <w:ind w:left="425" w:hanging="425"/>
        <w:jc w:val="both"/>
        <w:rPr>
          <w:rFonts w:ascii="Times New Roman" w:hAnsi="Times New Roman" w:cs="Times New Roman"/>
          <w:color w:val="000000" w:themeColor="text1"/>
          <w:sz w:val="24"/>
          <w:szCs w:val="24"/>
        </w:rPr>
      </w:pPr>
      <w:r w:rsidRPr="00D55B9C">
        <w:rPr>
          <w:rFonts w:ascii="Times New Roman" w:hAnsi="Times New Roman" w:cs="Times New Roman"/>
          <w:color w:val="000000" w:themeColor="text1"/>
          <w:sz w:val="24"/>
          <w:szCs w:val="24"/>
        </w:rPr>
        <w:t xml:space="preserve">uprawnienia, o którym mowa w art. 27 rozporządzenia 2017/2226, tj. zidentyfikowania obywatela państwa trzeciego, który mógł zostać uprzednio zarejestrowany w EES </w:t>
      </w:r>
      <w:r w:rsidR="00E034A4" w:rsidRPr="00D55B9C">
        <w:rPr>
          <w:rFonts w:ascii="Times New Roman" w:hAnsi="Times New Roman" w:cs="Times New Roman"/>
          <w:color w:val="000000" w:themeColor="text1"/>
          <w:sz w:val="24"/>
          <w:szCs w:val="24"/>
        </w:rPr>
        <w:t>pod </w:t>
      </w:r>
      <w:r w:rsidRPr="00D55B9C">
        <w:rPr>
          <w:rFonts w:ascii="Times New Roman" w:hAnsi="Times New Roman" w:cs="Times New Roman"/>
          <w:color w:val="000000" w:themeColor="text1"/>
          <w:sz w:val="24"/>
          <w:szCs w:val="24"/>
        </w:rPr>
        <w:t xml:space="preserve">inną tożsamością lub który nie spełnia warunków wjazdu lub pobytu na terytorium państw członkowskich lub przestał spełniać te warunki. W związku z graniczno-migracyjnym charakterem ww. czynności uprawnienie to będzie przysługiwać Straży Granicznej, wojewodzie, Szefowi Urzędu do Spraw Cudzoziemców, Policji </w:t>
      </w:r>
      <w:r w:rsidR="00075A33" w:rsidRPr="00D55B9C">
        <w:rPr>
          <w:rFonts w:ascii="Times New Roman" w:hAnsi="Times New Roman" w:cs="Times New Roman"/>
          <w:color w:val="000000" w:themeColor="text1"/>
          <w:sz w:val="24"/>
          <w:szCs w:val="24"/>
        </w:rPr>
        <w:t xml:space="preserve">i </w:t>
      </w:r>
      <w:r w:rsidR="00DF064D" w:rsidRPr="00D55B9C">
        <w:rPr>
          <w:rFonts w:ascii="Times New Roman" w:hAnsi="Times New Roman" w:cs="Times New Roman"/>
          <w:color w:val="000000" w:themeColor="text1"/>
          <w:sz w:val="24"/>
          <w:szCs w:val="24"/>
        </w:rPr>
        <w:t xml:space="preserve">Krajowej Administracji </w:t>
      </w:r>
      <w:r w:rsidRPr="00D55B9C">
        <w:rPr>
          <w:rFonts w:ascii="Times New Roman" w:hAnsi="Times New Roman" w:cs="Times New Roman"/>
          <w:color w:val="000000" w:themeColor="text1"/>
          <w:sz w:val="24"/>
          <w:szCs w:val="24"/>
        </w:rPr>
        <w:t>Skarbowej.</w:t>
      </w:r>
    </w:p>
    <w:p w14:paraId="762C686F" w14:textId="64EB25E1" w:rsidR="00A94BA9" w:rsidRPr="00D55B9C" w:rsidRDefault="00A94BA9" w:rsidP="00C73B6B">
      <w:pPr>
        <w:widowControl/>
        <w:autoSpaceDE/>
        <w:autoSpaceDN/>
        <w:adjustRightInd/>
        <w:spacing w:before="120" w:line="360" w:lineRule="auto"/>
        <w:jc w:val="both"/>
        <w:rPr>
          <w:rFonts w:ascii="Times New Roman" w:eastAsiaTheme="minorHAnsi" w:hAnsi="Times New Roman" w:cs="Times New Roman"/>
          <w:color w:val="000000" w:themeColor="text1"/>
          <w:sz w:val="24"/>
          <w:szCs w:val="24"/>
          <w:lang w:eastAsia="en-US"/>
        </w:rPr>
      </w:pPr>
      <w:r w:rsidRPr="00D55B9C">
        <w:rPr>
          <w:rFonts w:ascii="Times New Roman" w:eastAsiaTheme="minorHAnsi" w:hAnsi="Times New Roman" w:cs="Times New Roman"/>
          <w:color w:val="000000" w:themeColor="text1"/>
          <w:sz w:val="24"/>
          <w:szCs w:val="24"/>
          <w:lang w:eastAsia="en-US"/>
        </w:rPr>
        <w:t xml:space="preserve">Projektowana ustawa zobowiązuje organy wprowadzające dane do Systemu </w:t>
      </w:r>
      <w:r w:rsidR="00E034A4" w:rsidRPr="00D55B9C">
        <w:rPr>
          <w:rFonts w:ascii="Times New Roman" w:eastAsiaTheme="minorHAnsi" w:hAnsi="Times New Roman" w:cs="Times New Roman"/>
          <w:color w:val="000000" w:themeColor="text1"/>
          <w:sz w:val="24"/>
          <w:szCs w:val="24"/>
          <w:lang w:eastAsia="en-US"/>
        </w:rPr>
        <w:t>do </w:t>
      </w:r>
      <w:r w:rsidRPr="00D55B9C">
        <w:rPr>
          <w:rFonts w:ascii="Times New Roman" w:eastAsiaTheme="minorHAnsi" w:hAnsi="Times New Roman" w:cs="Times New Roman"/>
          <w:color w:val="000000" w:themeColor="text1"/>
          <w:sz w:val="24"/>
          <w:szCs w:val="24"/>
          <w:lang w:eastAsia="en-US"/>
        </w:rPr>
        <w:t>zapewnienia wysokiej jakości danych</w:t>
      </w:r>
      <w:r w:rsidR="00075A33" w:rsidRPr="00D55B9C">
        <w:rPr>
          <w:rFonts w:ascii="Times New Roman" w:eastAsiaTheme="minorHAnsi" w:hAnsi="Times New Roman" w:cs="Times New Roman"/>
          <w:color w:val="000000" w:themeColor="text1"/>
          <w:sz w:val="24"/>
          <w:szCs w:val="24"/>
          <w:lang w:eastAsia="en-US"/>
        </w:rPr>
        <w:t>,</w:t>
      </w:r>
      <w:r w:rsidRPr="00D55B9C">
        <w:rPr>
          <w:rFonts w:ascii="Times New Roman" w:eastAsiaTheme="minorHAnsi" w:hAnsi="Times New Roman" w:cs="Times New Roman"/>
          <w:color w:val="000000" w:themeColor="text1"/>
          <w:sz w:val="24"/>
          <w:szCs w:val="24"/>
          <w:lang w:eastAsia="en-US"/>
        </w:rPr>
        <w:t xml:space="preserve"> rozumianej jako ich </w:t>
      </w:r>
      <w:r w:rsidR="00E034A4" w:rsidRPr="00D55B9C">
        <w:rPr>
          <w:rFonts w:ascii="Times New Roman" w:eastAsiaTheme="minorHAnsi" w:hAnsi="Times New Roman" w:cs="Times New Roman"/>
          <w:color w:val="000000" w:themeColor="text1"/>
          <w:sz w:val="24"/>
          <w:szCs w:val="24"/>
          <w:lang w:eastAsia="en-US"/>
        </w:rPr>
        <w:t>zgodność z prawem, dokładność i </w:t>
      </w:r>
      <w:r w:rsidRPr="00D55B9C">
        <w:rPr>
          <w:rFonts w:ascii="Times New Roman" w:eastAsiaTheme="minorHAnsi" w:hAnsi="Times New Roman" w:cs="Times New Roman"/>
          <w:color w:val="000000" w:themeColor="text1"/>
          <w:sz w:val="24"/>
          <w:szCs w:val="24"/>
          <w:lang w:eastAsia="en-US"/>
        </w:rPr>
        <w:t>aktualność, do czego zobowiązuje państwa członkowskie art. 39 rozporządzenia 2017/2226. Ponadto, w razie potrzeby</w:t>
      </w:r>
      <w:r w:rsidR="00BD443C">
        <w:rPr>
          <w:rFonts w:ascii="Times New Roman" w:eastAsiaTheme="minorHAnsi" w:hAnsi="Times New Roman" w:cs="Times New Roman"/>
          <w:color w:val="000000" w:themeColor="text1"/>
          <w:sz w:val="24"/>
          <w:szCs w:val="24"/>
          <w:lang w:eastAsia="en-US"/>
        </w:rPr>
        <w:t>,</w:t>
      </w:r>
      <w:r w:rsidRPr="00D55B9C">
        <w:rPr>
          <w:rFonts w:ascii="Times New Roman" w:eastAsiaTheme="minorHAnsi" w:hAnsi="Times New Roman" w:cs="Times New Roman"/>
          <w:color w:val="000000" w:themeColor="text1"/>
          <w:sz w:val="24"/>
          <w:szCs w:val="24"/>
          <w:lang w:eastAsia="en-US"/>
        </w:rPr>
        <w:t xml:space="preserve"> dane zgromadzone w Systemie powinny być sprostowane, uzupełnione lub usunięte zgodnie z procedurami</w:t>
      </w:r>
      <w:r w:rsidR="003F120A" w:rsidRPr="00D55B9C">
        <w:rPr>
          <w:rFonts w:ascii="Times New Roman" w:eastAsiaTheme="minorHAnsi" w:hAnsi="Times New Roman" w:cs="Times New Roman"/>
          <w:color w:val="000000" w:themeColor="text1"/>
          <w:sz w:val="24"/>
          <w:szCs w:val="24"/>
          <w:lang w:eastAsia="en-US"/>
        </w:rPr>
        <w:t>,</w:t>
      </w:r>
      <w:r w:rsidRPr="00D55B9C">
        <w:rPr>
          <w:rFonts w:ascii="Times New Roman" w:eastAsiaTheme="minorHAnsi" w:hAnsi="Times New Roman" w:cs="Times New Roman"/>
          <w:color w:val="000000" w:themeColor="text1"/>
          <w:sz w:val="24"/>
          <w:szCs w:val="24"/>
          <w:lang w:eastAsia="en-US"/>
        </w:rPr>
        <w:t xml:space="preserve"> o których mowa w art. 35 rozporządzenia. </w:t>
      </w:r>
      <w:r w:rsidR="007E29F7" w:rsidRPr="00D55B9C">
        <w:rPr>
          <w:rFonts w:ascii="Times New Roman" w:eastAsiaTheme="minorHAnsi" w:hAnsi="Times New Roman" w:cs="Times New Roman"/>
          <w:color w:val="000000" w:themeColor="text1"/>
          <w:sz w:val="24"/>
          <w:szCs w:val="24"/>
          <w:lang w:eastAsia="en-US"/>
        </w:rPr>
        <w:t>O</w:t>
      </w:r>
      <w:r w:rsidRPr="00D55B9C">
        <w:rPr>
          <w:rFonts w:ascii="Times New Roman" w:eastAsiaTheme="minorHAnsi" w:hAnsi="Times New Roman" w:cs="Times New Roman"/>
          <w:color w:val="000000" w:themeColor="text1"/>
          <w:sz w:val="24"/>
          <w:szCs w:val="24"/>
          <w:lang w:eastAsia="en-US"/>
        </w:rPr>
        <w:t xml:space="preserve">bowiązek ten </w:t>
      </w:r>
      <w:r w:rsidR="007E29F7" w:rsidRPr="00D55B9C">
        <w:rPr>
          <w:rFonts w:ascii="Times New Roman" w:eastAsiaTheme="minorHAnsi" w:hAnsi="Times New Roman" w:cs="Times New Roman"/>
          <w:color w:val="000000" w:themeColor="text1"/>
          <w:sz w:val="24"/>
          <w:szCs w:val="24"/>
          <w:lang w:eastAsia="en-US"/>
        </w:rPr>
        <w:t xml:space="preserve">będzie </w:t>
      </w:r>
      <w:r w:rsidR="007E29F7" w:rsidRPr="00D55B9C">
        <w:rPr>
          <w:rFonts w:ascii="Times New Roman" w:eastAsiaTheme="minorHAnsi" w:hAnsi="Times New Roman" w:cs="Times New Roman"/>
          <w:color w:val="000000" w:themeColor="text1"/>
          <w:sz w:val="24"/>
          <w:szCs w:val="24"/>
          <w:lang w:eastAsia="en-US"/>
        </w:rPr>
        <w:lastRenderedPageBreak/>
        <w:t>dotyczył</w:t>
      </w:r>
      <w:r w:rsidRPr="00D55B9C">
        <w:rPr>
          <w:rFonts w:ascii="Times New Roman" w:eastAsiaTheme="minorHAnsi" w:hAnsi="Times New Roman" w:cs="Times New Roman"/>
          <w:color w:val="000000" w:themeColor="text1"/>
          <w:sz w:val="24"/>
          <w:szCs w:val="24"/>
          <w:lang w:eastAsia="en-US"/>
        </w:rPr>
        <w:t xml:space="preserve"> organ</w:t>
      </w:r>
      <w:r w:rsidR="007E29F7" w:rsidRPr="00D55B9C">
        <w:rPr>
          <w:rFonts w:ascii="Times New Roman" w:eastAsiaTheme="minorHAnsi" w:hAnsi="Times New Roman" w:cs="Times New Roman"/>
          <w:color w:val="000000" w:themeColor="text1"/>
          <w:sz w:val="24"/>
          <w:szCs w:val="24"/>
          <w:lang w:eastAsia="en-US"/>
        </w:rPr>
        <w:t>ów</w:t>
      </w:r>
      <w:r w:rsidRPr="00D55B9C">
        <w:rPr>
          <w:rFonts w:ascii="Times New Roman" w:eastAsiaTheme="minorHAnsi" w:hAnsi="Times New Roman" w:cs="Times New Roman"/>
          <w:color w:val="000000" w:themeColor="text1"/>
          <w:sz w:val="24"/>
          <w:szCs w:val="24"/>
          <w:lang w:eastAsia="en-US"/>
        </w:rPr>
        <w:t xml:space="preserve"> uprawnion</w:t>
      </w:r>
      <w:r w:rsidR="007E29F7" w:rsidRPr="00D55B9C">
        <w:rPr>
          <w:rFonts w:ascii="Times New Roman" w:eastAsiaTheme="minorHAnsi" w:hAnsi="Times New Roman" w:cs="Times New Roman"/>
          <w:color w:val="000000" w:themeColor="text1"/>
          <w:sz w:val="24"/>
          <w:szCs w:val="24"/>
          <w:lang w:eastAsia="en-US"/>
        </w:rPr>
        <w:t>ych,</w:t>
      </w:r>
      <w:r w:rsidRPr="00D55B9C">
        <w:rPr>
          <w:rFonts w:ascii="Times New Roman" w:eastAsiaTheme="minorHAnsi" w:hAnsi="Times New Roman" w:cs="Times New Roman"/>
          <w:color w:val="000000" w:themeColor="text1"/>
          <w:sz w:val="24"/>
          <w:szCs w:val="24"/>
          <w:lang w:eastAsia="en-US"/>
        </w:rPr>
        <w:t xml:space="preserve"> </w:t>
      </w:r>
      <w:r w:rsidR="007E29F7" w:rsidRPr="00D55B9C">
        <w:rPr>
          <w:rFonts w:ascii="Times New Roman" w:eastAsiaTheme="minorHAnsi" w:hAnsi="Times New Roman" w:cs="Times New Roman"/>
          <w:color w:val="000000" w:themeColor="text1"/>
          <w:sz w:val="24"/>
          <w:szCs w:val="24"/>
          <w:lang w:eastAsia="en-US"/>
        </w:rPr>
        <w:t>zgodnie z</w:t>
      </w:r>
      <w:r w:rsidR="00E034A4" w:rsidRPr="00D55B9C">
        <w:rPr>
          <w:rFonts w:ascii="Times New Roman" w:eastAsiaTheme="minorHAnsi" w:hAnsi="Times New Roman" w:cs="Times New Roman"/>
          <w:color w:val="000000" w:themeColor="text1"/>
          <w:sz w:val="24"/>
          <w:szCs w:val="24"/>
          <w:lang w:eastAsia="en-US"/>
        </w:rPr>
        <w:t> </w:t>
      </w:r>
      <w:r w:rsidRPr="00D55B9C">
        <w:rPr>
          <w:rFonts w:ascii="Times New Roman" w:eastAsiaTheme="minorHAnsi" w:hAnsi="Times New Roman" w:cs="Times New Roman"/>
          <w:color w:val="000000" w:themeColor="text1"/>
          <w:sz w:val="24"/>
          <w:szCs w:val="24"/>
          <w:lang w:eastAsia="en-US"/>
        </w:rPr>
        <w:t>art. 3</w:t>
      </w:r>
      <w:r w:rsidR="00E034A4" w:rsidRPr="00D55B9C">
        <w:rPr>
          <w:rFonts w:ascii="Times New Roman" w:eastAsiaTheme="minorHAnsi" w:hAnsi="Times New Roman" w:cs="Times New Roman"/>
          <w:color w:val="000000" w:themeColor="text1"/>
          <w:sz w:val="24"/>
          <w:szCs w:val="24"/>
          <w:lang w:eastAsia="en-US"/>
        </w:rPr>
        <w:t xml:space="preserve"> rozporządzenia</w:t>
      </w:r>
      <w:r w:rsidR="007E29F7" w:rsidRPr="00D55B9C">
        <w:rPr>
          <w:rFonts w:ascii="Times New Roman" w:eastAsiaTheme="minorHAnsi" w:hAnsi="Times New Roman" w:cs="Times New Roman"/>
          <w:color w:val="000000" w:themeColor="text1"/>
          <w:sz w:val="24"/>
          <w:szCs w:val="24"/>
          <w:lang w:eastAsia="en-US"/>
        </w:rPr>
        <w:t>,</w:t>
      </w:r>
      <w:r w:rsidR="00E034A4" w:rsidRPr="00D55B9C">
        <w:rPr>
          <w:rFonts w:ascii="Times New Roman" w:eastAsiaTheme="minorHAnsi" w:hAnsi="Times New Roman" w:cs="Times New Roman"/>
          <w:color w:val="000000" w:themeColor="text1"/>
          <w:sz w:val="24"/>
          <w:szCs w:val="24"/>
          <w:lang w:eastAsia="en-US"/>
        </w:rPr>
        <w:t xml:space="preserve"> do </w:t>
      </w:r>
      <w:r w:rsidRPr="00D55B9C">
        <w:rPr>
          <w:rFonts w:ascii="Times New Roman" w:eastAsiaTheme="minorHAnsi" w:hAnsi="Times New Roman" w:cs="Times New Roman"/>
          <w:color w:val="000000" w:themeColor="text1"/>
          <w:sz w:val="24"/>
          <w:szCs w:val="24"/>
          <w:lang w:eastAsia="en-US"/>
        </w:rPr>
        <w:t>wprowadzania oraz modyfikowania danych, tj. Straż</w:t>
      </w:r>
      <w:r w:rsidR="007E29F7" w:rsidRPr="00D55B9C">
        <w:rPr>
          <w:rFonts w:ascii="Times New Roman" w:eastAsiaTheme="minorHAnsi" w:hAnsi="Times New Roman" w:cs="Times New Roman"/>
          <w:color w:val="000000" w:themeColor="text1"/>
          <w:sz w:val="24"/>
          <w:szCs w:val="24"/>
          <w:lang w:eastAsia="en-US"/>
        </w:rPr>
        <w:t>y</w:t>
      </w:r>
      <w:r w:rsidRPr="00D55B9C">
        <w:rPr>
          <w:rFonts w:ascii="Times New Roman" w:eastAsiaTheme="minorHAnsi" w:hAnsi="Times New Roman" w:cs="Times New Roman"/>
          <w:color w:val="000000" w:themeColor="text1"/>
          <w:sz w:val="24"/>
          <w:szCs w:val="24"/>
          <w:lang w:eastAsia="en-US"/>
        </w:rPr>
        <w:t xml:space="preserve"> Graniczn</w:t>
      </w:r>
      <w:r w:rsidR="007E29F7" w:rsidRPr="00D55B9C">
        <w:rPr>
          <w:rFonts w:ascii="Times New Roman" w:eastAsiaTheme="minorHAnsi" w:hAnsi="Times New Roman" w:cs="Times New Roman"/>
          <w:color w:val="000000" w:themeColor="text1"/>
          <w:sz w:val="24"/>
          <w:szCs w:val="24"/>
          <w:lang w:eastAsia="en-US"/>
        </w:rPr>
        <w:t>ej</w:t>
      </w:r>
      <w:r w:rsidRPr="00D55B9C">
        <w:rPr>
          <w:rFonts w:ascii="Times New Roman" w:eastAsiaTheme="minorHAnsi" w:hAnsi="Times New Roman" w:cs="Times New Roman"/>
          <w:color w:val="000000" w:themeColor="text1"/>
          <w:sz w:val="24"/>
          <w:szCs w:val="24"/>
          <w:lang w:eastAsia="en-US"/>
        </w:rPr>
        <w:t>, wojewod</w:t>
      </w:r>
      <w:r w:rsidR="007E29F7" w:rsidRPr="00D55B9C">
        <w:rPr>
          <w:rFonts w:ascii="Times New Roman" w:eastAsiaTheme="minorHAnsi" w:hAnsi="Times New Roman" w:cs="Times New Roman"/>
          <w:color w:val="000000" w:themeColor="text1"/>
          <w:sz w:val="24"/>
          <w:szCs w:val="24"/>
          <w:lang w:eastAsia="en-US"/>
        </w:rPr>
        <w:t>y</w:t>
      </w:r>
      <w:r w:rsidRPr="00D55B9C">
        <w:rPr>
          <w:rFonts w:ascii="Times New Roman" w:eastAsiaTheme="minorHAnsi" w:hAnsi="Times New Roman" w:cs="Times New Roman"/>
          <w:color w:val="000000" w:themeColor="text1"/>
          <w:sz w:val="24"/>
          <w:szCs w:val="24"/>
          <w:lang w:eastAsia="en-US"/>
        </w:rPr>
        <w:t>, Szef</w:t>
      </w:r>
      <w:r w:rsidR="007E29F7" w:rsidRPr="00D55B9C">
        <w:rPr>
          <w:rFonts w:ascii="Times New Roman" w:eastAsiaTheme="minorHAnsi" w:hAnsi="Times New Roman" w:cs="Times New Roman"/>
          <w:color w:val="000000" w:themeColor="text1"/>
          <w:sz w:val="24"/>
          <w:szCs w:val="24"/>
          <w:lang w:eastAsia="en-US"/>
        </w:rPr>
        <w:t>a</w:t>
      </w:r>
      <w:r w:rsidR="00E034A4" w:rsidRPr="00D55B9C">
        <w:rPr>
          <w:rFonts w:ascii="Times New Roman" w:eastAsiaTheme="minorHAnsi" w:hAnsi="Times New Roman" w:cs="Times New Roman"/>
          <w:color w:val="000000" w:themeColor="text1"/>
          <w:sz w:val="24"/>
          <w:szCs w:val="24"/>
          <w:lang w:eastAsia="en-US"/>
        </w:rPr>
        <w:t xml:space="preserve"> Urzędu do </w:t>
      </w:r>
      <w:r w:rsidRPr="00D55B9C">
        <w:rPr>
          <w:rFonts w:ascii="Times New Roman" w:eastAsiaTheme="minorHAnsi" w:hAnsi="Times New Roman" w:cs="Times New Roman"/>
          <w:color w:val="000000" w:themeColor="text1"/>
          <w:sz w:val="24"/>
          <w:szCs w:val="24"/>
          <w:lang w:eastAsia="en-US"/>
        </w:rPr>
        <w:t>Spraw Cudzoziemców, konsul</w:t>
      </w:r>
      <w:r w:rsidR="007E29F7" w:rsidRPr="00D55B9C">
        <w:rPr>
          <w:rFonts w:ascii="Times New Roman" w:eastAsiaTheme="minorHAnsi" w:hAnsi="Times New Roman" w:cs="Times New Roman"/>
          <w:color w:val="000000" w:themeColor="text1"/>
          <w:sz w:val="24"/>
          <w:szCs w:val="24"/>
          <w:lang w:eastAsia="en-US"/>
        </w:rPr>
        <w:t>a</w:t>
      </w:r>
      <w:r w:rsidRPr="00D55B9C">
        <w:rPr>
          <w:rFonts w:ascii="Times New Roman" w:eastAsiaTheme="minorHAnsi" w:hAnsi="Times New Roman" w:cs="Times New Roman"/>
          <w:color w:val="000000" w:themeColor="text1"/>
          <w:sz w:val="24"/>
          <w:szCs w:val="24"/>
          <w:lang w:eastAsia="en-US"/>
        </w:rPr>
        <w:t xml:space="preserve"> oraz ministr</w:t>
      </w:r>
      <w:r w:rsidR="007E29F7" w:rsidRPr="00D55B9C">
        <w:rPr>
          <w:rFonts w:ascii="Times New Roman" w:eastAsiaTheme="minorHAnsi" w:hAnsi="Times New Roman" w:cs="Times New Roman"/>
          <w:color w:val="000000" w:themeColor="text1"/>
          <w:sz w:val="24"/>
          <w:szCs w:val="24"/>
          <w:lang w:eastAsia="en-US"/>
        </w:rPr>
        <w:t>a</w:t>
      </w:r>
      <w:r w:rsidRPr="00D55B9C">
        <w:rPr>
          <w:rFonts w:ascii="Times New Roman" w:eastAsiaTheme="minorHAnsi" w:hAnsi="Times New Roman" w:cs="Times New Roman"/>
          <w:color w:val="000000" w:themeColor="text1"/>
          <w:sz w:val="24"/>
          <w:szCs w:val="24"/>
          <w:lang w:eastAsia="en-US"/>
        </w:rPr>
        <w:t xml:space="preserve"> właściw</w:t>
      </w:r>
      <w:r w:rsidR="007E29F7" w:rsidRPr="00D55B9C">
        <w:rPr>
          <w:rFonts w:ascii="Times New Roman" w:eastAsiaTheme="minorHAnsi" w:hAnsi="Times New Roman" w:cs="Times New Roman"/>
          <w:color w:val="000000" w:themeColor="text1"/>
          <w:sz w:val="24"/>
          <w:szCs w:val="24"/>
          <w:lang w:eastAsia="en-US"/>
        </w:rPr>
        <w:t>ego</w:t>
      </w:r>
      <w:r w:rsidRPr="00D55B9C">
        <w:rPr>
          <w:rFonts w:ascii="Times New Roman" w:eastAsiaTheme="minorHAnsi" w:hAnsi="Times New Roman" w:cs="Times New Roman"/>
          <w:color w:val="000000" w:themeColor="text1"/>
          <w:sz w:val="24"/>
          <w:szCs w:val="24"/>
          <w:lang w:eastAsia="en-US"/>
        </w:rPr>
        <w:t xml:space="preserve"> do spraw zagranicznych.</w:t>
      </w:r>
    </w:p>
    <w:p w14:paraId="20AF5D6B" w14:textId="5D166061" w:rsidR="00E034A4" w:rsidRPr="00D55B9C" w:rsidRDefault="00E034A4" w:rsidP="00C73B6B">
      <w:pPr>
        <w:widowControl/>
        <w:autoSpaceDE/>
        <w:autoSpaceDN/>
        <w:adjustRightInd/>
        <w:spacing w:before="120" w:line="360" w:lineRule="auto"/>
        <w:jc w:val="both"/>
        <w:rPr>
          <w:rFonts w:ascii="Times New Roman" w:eastAsiaTheme="minorHAnsi" w:hAnsi="Times New Roman" w:cs="Times New Roman"/>
          <w:color w:val="000000" w:themeColor="text1"/>
          <w:sz w:val="24"/>
          <w:szCs w:val="24"/>
          <w:lang w:eastAsia="en-US"/>
        </w:rPr>
      </w:pPr>
      <w:r w:rsidRPr="00D55B9C">
        <w:rPr>
          <w:rFonts w:ascii="Times New Roman" w:eastAsiaTheme="minorHAnsi" w:hAnsi="Times New Roman" w:cs="Times New Roman"/>
          <w:color w:val="000000" w:themeColor="text1"/>
          <w:sz w:val="24"/>
          <w:szCs w:val="24"/>
          <w:lang w:eastAsia="en-US"/>
        </w:rPr>
        <w:t>Przyznanie Krajowej Jednostce ETIAS dostępu do danych EES ma na celu umożliwienie jej wykonywania zadań określonych w art. 25b rozporządzenia Parlamentu Europejskiego i Rady (UE) 2018/1240 z dnia 12 września 2018 r. ustanawiającego europejski system informacji o podróży oraz zezwoleń na podróż (ETIAS) i zmieniające</w:t>
      </w:r>
      <w:r w:rsidR="00D109B3">
        <w:rPr>
          <w:rFonts w:ascii="Times New Roman" w:eastAsiaTheme="minorHAnsi" w:hAnsi="Times New Roman" w:cs="Times New Roman"/>
          <w:color w:val="000000" w:themeColor="text1"/>
          <w:sz w:val="24"/>
          <w:szCs w:val="24"/>
          <w:lang w:eastAsia="en-US"/>
        </w:rPr>
        <w:t>go</w:t>
      </w:r>
      <w:r w:rsidRPr="00D55B9C">
        <w:rPr>
          <w:rFonts w:ascii="Times New Roman" w:eastAsiaTheme="minorHAnsi" w:hAnsi="Times New Roman" w:cs="Times New Roman"/>
          <w:color w:val="000000" w:themeColor="text1"/>
          <w:sz w:val="24"/>
          <w:szCs w:val="24"/>
          <w:lang w:eastAsia="en-US"/>
        </w:rPr>
        <w:t xml:space="preserve"> rozporządzenia (UE) nr 1077/2011, (UE) nr 515/2014, (UE) 2016/399, (UE) 2016/1624 i (UE) 2017/2226, tj. wglądu do danych EES w celu analizowania i podejmowania decyzji w sprawie wniosków o zezwolenie na podróż. Z powodu umiejscowienia Krajowej Jednost</w:t>
      </w:r>
      <w:r w:rsidR="008466AE" w:rsidRPr="00D55B9C">
        <w:rPr>
          <w:rFonts w:ascii="Times New Roman" w:eastAsiaTheme="minorHAnsi" w:hAnsi="Times New Roman" w:cs="Times New Roman"/>
          <w:color w:val="000000" w:themeColor="text1"/>
          <w:sz w:val="24"/>
          <w:szCs w:val="24"/>
          <w:lang w:eastAsia="en-US"/>
        </w:rPr>
        <w:t>ki</w:t>
      </w:r>
      <w:r w:rsidRPr="00D55B9C">
        <w:rPr>
          <w:rFonts w:ascii="Times New Roman" w:eastAsiaTheme="minorHAnsi" w:hAnsi="Times New Roman" w:cs="Times New Roman"/>
          <w:color w:val="000000" w:themeColor="text1"/>
          <w:sz w:val="24"/>
          <w:szCs w:val="24"/>
          <w:lang w:eastAsia="en-US"/>
        </w:rPr>
        <w:t xml:space="preserve"> ETIAS w Straży Granicznej, uprawnienie to </w:t>
      </w:r>
      <w:r w:rsidR="008466AE" w:rsidRPr="00D55B9C">
        <w:rPr>
          <w:rFonts w:ascii="Times New Roman" w:eastAsiaTheme="minorHAnsi" w:hAnsi="Times New Roman" w:cs="Times New Roman"/>
          <w:color w:val="000000" w:themeColor="text1"/>
          <w:sz w:val="24"/>
          <w:szCs w:val="24"/>
          <w:lang w:eastAsia="en-US"/>
        </w:rPr>
        <w:t xml:space="preserve">zostanie przyznane </w:t>
      </w:r>
      <w:r w:rsidRPr="00D55B9C">
        <w:rPr>
          <w:rFonts w:ascii="Times New Roman" w:eastAsiaTheme="minorHAnsi" w:hAnsi="Times New Roman" w:cs="Times New Roman"/>
          <w:color w:val="000000" w:themeColor="text1"/>
          <w:sz w:val="24"/>
          <w:szCs w:val="24"/>
          <w:lang w:eastAsia="en-US"/>
        </w:rPr>
        <w:t>S</w:t>
      </w:r>
      <w:r w:rsidR="008466AE" w:rsidRPr="00D55B9C">
        <w:rPr>
          <w:rFonts w:ascii="Times New Roman" w:eastAsiaTheme="minorHAnsi" w:hAnsi="Times New Roman" w:cs="Times New Roman"/>
          <w:color w:val="000000" w:themeColor="text1"/>
          <w:sz w:val="24"/>
          <w:szCs w:val="24"/>
          <w:lang w:eastAsia="en-US"/>
        </w:rPr>
        <w:t xml:space="preserve">traży </w:t>
      </w:r>
      <w:r w:rsidRPr="00D55B9C">
        <w:rPr>
          <w:rFonts w:ascii="Times New Roman" w:eastAsiaTheme="minorHAnsi" w:hAnsi="Times New Roman" w:cs="Times New Roman"/>
          <w:color w:val="000000" w:themeColor="text1"/>
          <w:sz w:val="24"/>
          <w:szCs w:val="24"/>
          <w:lang w:eastAsia="en-US"/>
        </w:rPr>
        <w:t>G</w:t>
      </w:r>
      <w:r w:rsidR="008466AE" w:rsidRPr="00D55B9C">
        <w:rPr>
          <w:rFonts w:ascii="Times New Roman" w:eastAsiaTheme="minorHAnsi" w:hAnsi="Times New Roman" w:cs="Times New Roman"/>
          <w:color w:val="000000" w:themeColor="text1"/>
          <w:sz w:val="24"/>
          <w:szCs w:val="24"/>
          <w:lang w:eastAsia="en-US"/>
        </w:rPr>
        <w:t>ranicznej</w:t>
      </w:r>
      <w:r w:rsidRPr="00D55B9C">
        <w:rPr>
          <w:rFonts w:ascii="Times New Roman" w:eastAsiaTheme="minorHAnsi" w:hAnsi="Times New Roman" w:cs="Times New Roman"/>
          <w:color w:val="000000" w:themeColor="text1"/>
          <w:sz w:val="24"/>
          <w:szCs w:val="24"/>
          <w:lang w:eastAsia="en-US"/>
        </w:rPr>
        <w:t>.</w:t>
      </w:r>
    </w:p>
    <w:p w14:paraId="264973A8" w14:textId="5EF2DAA1" w:rsidR="00A94BA9" w:rsidRPr="00D55B9C" w:rsidRDefault="00A94BA9" w:rsidP="00C73B6B">
      <w:pPr>
        <w:widowControl/>
        <w:autoSpaceDE/>
        <w:autoSpaceDN/>
        <w:adjustRightInd/>
        <w:spacing w:before="120" w:line="360" w:lineRule="auto"/>
        <w:jc w:val="both"/>
        <w:rPr>
          <w:rFonts w:ascii="Times New Roman" w:eastAsiaTheme="minorHAnsi" w:hAnsi="Times New Roman" w:cs="Times New Roman"/>
          <w:color w:val="000000" w:themeColor="text1"/>
          <w:sz w:val="24"/>
          <w:szCs w:val="24"/>
          <w:lang w:eastAsia="en-US"/>
        </w:rPr>
      </w:pPr>
      <w:r w:rsidRPr="00D55B9C">
        <w:rPr>
          <w:rFonts w:ascii="Times New Roman" w:eastAsiaTheme="minorHAnsi" w:hAnsi="Times New Roman" w:cs="Times New Roman"/>
          <w:color w:val="000000" w:themeColor="text1"/>
          <w:sz w:val="24"/>
          <w:szCs w:val="24"/>
          <w:lang w:eastAsia="en-US"/>
        </w:rPr>
        <w:t xml:space="preserve">W </w:t>
      </w:r>
      <w:r w:rsidR="00075A33" w:rsidRPr="00D55B9C">
        <w:rPr>
          <w:rFonts w:ascii="Times New Roman" w:eastAsiaTheme="minorHAnsi" w:hAnsi="Times New Roman" w:cs="Times New Roman"/>
          <w:color w:val="000000" w:themeColor="text1"/>
          <w:sz w:val="24"/>
          <w:szCs w:val="24"/>
          <w:lang w:eastAsia="en-US"/>
        </w:rPr>
        <w:t>projektowanym</w:t>
      </w:r>
      <w:r w:rsidRPr="00D55B9C">
        <w:rPr>
          <w:rFonts w:ascii="Times New Roman" w:eastAsiaTheme="minorHAnsi" w:hAnsi="Times New Roman" w:cs="Times New Roman"/>
          <w:color w:val="000000" w:themeColor="text1"/>
          <w:sz w:val="24"/>
          <w:szCs w:val="24"/>
          <w:lang w:eastAsia="en-US"/>
        </w:rPr>
        <w:t xml:space="preserve"> art. 4 określono podmioty uprawnione do pośredniego dostępu </w:t>
      </w:r>
      <w:r w:rsidR="00E034A4" w:rsidRPr="00D55B9C">
        <w:rPr>
          <w:rFonts w:ascii="Times New Roman" w:eastAsiaTheme="minorHAnsi" w:hAnsi="Times New Roman" w:cs="Times New Roman"/>
          <w:color w:val="000000" w:themeColor="text1"/>
          <w:sz w:val="24"/>
          <w:szCs w:val="24"/>
          <w:lang w:eastAsia="en-US"/>
        </w:rPr>
        <w:t>do </w:t>
      </w:r>
      <w:r w:rsidRPr="00D55B9C">
        <w:rPr>
          <w:rFonts w:ascii="Times New Roman" w:eastAsiaTheme="minorHAnsi" w:hAnsi="Times New Roman" w:cs="Times New Roman"/>
          <w:color w:val="000000" w:themeColor="text1"/>
          <w:sz w:val="24"/>
          <w:szCs w:val="24"/>
          <w:lang w:eastAsia="en-US"/>
        </w:rPr>
        <w:t>KSI EES, tj. dostępu do danych przez wyznaczone organy państw członkowskich, które zgodnie z art. 29 ust. 1 rozporządzenia 2017/2226 są upoważnione do przeglądania danych EES w celu zapobiegania przestępstwom terrorystycznym lub in</w:t>
      </w:r>
      <w:r w:rsidR="007C77BA" w:rsidRPr="00D55B9C">
        <w:rPr>
          <w:rFonts w:ascii="Times New Roman" w:eastAsiaTheme="minorHAnsi" w:hAnsi="Times New Roman" w:cs="Times New Roman"/>
          <w:color w:val="000000" w:themeColor="text1"/>
          <w:sz w:val="24"/>
          <w:szCs w:val="24"/>
          <w:lang w:eastAsia="en-US"/>
        </w:rPr>
        <w:t>nym poważnym przestępstwom, ich </w:t>
      </w:r>
      <w:r w:rsidRPr="00D55B9C">
        <w:rPr>
          <w:rFonts w:ascii="Times New Roman" w:eastAsiaTheme="minorHAnsi" w:hAnsi="Times New Roman" w:cs="Times New Roman"/>
          <w:color w:val="000000" w:themeColor="text1"/>
          <w:sz w:val="24"/>
          <w:szCs w:val="24"/>
          <w:lang w:eastAsia="en-US"/>
        </w:rPr>
        <w:t>wykrywania i prowadzenia w ich sprawie postępowań przygotowawczych. Dostęp taki jest możliwy w celu określonym w art. 32 ust. 2 rozporządzenia 2017/2226</w:t>
      </w:r>
      <w:r w:rsidR="007E29F7" w:rsidRPr="00D55B9C">
        <w:rPr>
          <w:rFonts w:ascii="Times New Roman" w:eastAsiaTheme="minorHAnsi" w:hAnsi="Times New Roman" w:cs="Times New Roman"/>
          <w:color w:val="000000" w:themeColor="text1"/>
          <w:sz w:val="24"/>
          <w:szCs w:val="24"/>
          <w:lang w:eastAsia="en-US"/>
        </w:rPr>
        <w:t>,</w:t>
      </w:r>
      <w:r w:rsidRPr="00D55B9C">
        <w:rPr>
          <w:rFonts w:ascii="Times New Roman" w:eastAsiaTheme="minorHAnsi" w:hAnsi="Times New Roman" w:cs="Times New Roman"/>
          <w:color w:val="000000" w:themeColor="text1"/>
          <w:sz w:val="24"/>
          <w:szCs w:val="24"/>
          <w:lang w:eastAsia="en-US"/>
        </w:rPr>
        <w:t xml:space="preserve"> tj. w celu identyfikacji nieznanej osoby podejrzanej o popełnienie przestępstwa terrorystycznego lub innego poważnego przestępstwa, nieznanego sprawcy takiego przestępstwa lub jego nieznanej domniemanej ofiary, lub w celu określonym w art. 32 ust. 3 rozporządzenia 2017/2226, tj. w celu przeglądania historii podróży lub okresów pobytu na terytorium państw członkowskich znanej osoby podejrz</w:t>
      </w:r>
      <w:r w:rsidR="009E6395" w:rsidRPr="00D55B9C">
        <w:rPr>
          <w:rFonts w:ascii="Times New Roman" w:eastAsiaTheme="minorHAnsi" w:hAnsi="Times New Roman" w:cs="Times New Roman"/>
          <w:color w:val="000000" w:themeColor="text1"/>
          <w:sz w:val="24"/>
          <w:szCs w:val="24"/>
          <w:lang w:eastAsia="en-US"/>
        </w:rPr>
        <w:t>ewanej</w:t>
      </w:r>
      <w:r w:rsidRPr="00D55B9C">
        <w:rPr>
          <w:rFonts w:ascii="Times New Roman" w:eastAsiaTheme="minorHAnsi" w:hAnsi="Times New Roman" w:cs="Times New Roman"/>
          <w:color w:val="000000" w:themeColor="text1"/>
          <w:sz w:val="24"/>
          <w:szCs w:val="24"/>
          <w:lang w:eastAsia="en-US"/>
        </w:rPr>
        <w:t xml:space="preserve"> o popełnienie przestępstwa terrorystycznego lub innego poważnego przestępstwa, znanego sprawcy takiego przestępstwa lub jego znanej domniemanej ofiary. </w:t>
      </w:r>
    </w:p>
    <w:p w14:paraId="6AE6C0D5" w14:textId="6CE03D89" w:rsidR="00A94BA9" w:rsidRPr="00D55B9C" w:rsidRDefault="00A94BA9" w:rsidP="00C73B6B">
      <w:pPr>
        <w:widowControl/>
        <w:autoSpaceDE/>
        <w:autoSpaceDN/>
        <w:adjustRightInd/>
        <w:spacing w:before="120" w:line="360" w:lineRule="auto"/>
        <w:jc w:val="both"/>
        <w:rPr>
          <w:rFonts w:ascii="Times New Roman" w:eastAsiaTheme="minorHAnsi" w:hAnsi="Times New Roman" w:cs="Times New Roman"/>
          <w:color w:val="000000" w:themeColor="text1"/>
          <w:sz w:val="24"/>
          <w:szCs w:val="24"/>
          <w:lang w:eastAsia="en-US"/>
        </w:rPr>
      </w:pPr>
      <w:r w:rsidRPr="00D55B9C">
        <w:rPr>
          <w:rFonts w:ascii="Times New Roman" w:eastAsiaTheme="minorHAnsi" w:hAnsi="Times New Roman" w:cs="Times New Roman"/>
          <w:color w:val="000000" w:themeColor="text1"/>
          <w:sz w:val="24"/>
          <w:szCs w:val="24"/>
          <w:lang w:eastAsia="en-US"/>
        </w:rPr>
        <w:t xml:space="preserve">Ponieważ dostęp, o którym mowa w art. 4 projektu, </w:t>
      </w:r>
      <w:r w:rsidR="00075A33" w:rsidRPr="00D55B9C">
        <w:rPr>
          <w:rFonts w:ascii="Times New Roman" w:eastAsiaTheme="minorHAnsi" w:hAnsi="Times New Roman" w:cs="Times New Roman"/>
          <w:color w:val="000000" w:themeColor="text1"/>
          <w:sz w:val="24"/>
          <w:szCs w:val="24"/>
          <w:lang w:eastAsia="en-US"/>
        </w:rPr>
        <w:t xml:space="preserve">jest </w:t>
      </w:r>
      <w:r w:rsidR="00E034A4" w:rsidRPr="00D55B9C">
        <w:rPr>
          <w:rFonts w:ascii="Times New Roman" w:eastAsiaTheme="minorHAnsi" w:hAnsi="Times New Roman" w:cs="Times New Roman"/>
          <w:color w:val="000000" w:themeColor="text1"/>
          <w:sz w:val="24"/>
          <w:szCs w:val="24"/>
          <w:lang w:eastAsia="en-US"/>
        </w:rPr>
        <w:t>przewidziany dla </w:t>
      </w:r>
      <w:r w:rsidRPr="00D55B9C">
        <w:rPr>
          <w:rFonts w:ascii="Times New Roman" w:eastAsiaTheme="minorHAnsi" w:hAnsi="Times New Roman" w:cs="Times New Roman"/>
          <w:color w:val="000000" w:themeColor="text1"/>
          <w:sz w:val="24"/>
          <w:szCs w:val="24"/>
          <w:lang w:eastAsia="en-US"/>
        </w:rPr>
        <w:t xml:space="preserve">wyznaczonych organów, tj. zgodnie z definicją </w:t>
      </w:r>
      <w:r w:rsidR="00D45F1B" w:rsidRPr="00D55B9C">
        <w:rPr>
          <w:rFonts w:ascii="Times New Roman" w:eastAsiaTheme="minorHAnsi" w:hAnsi="Times New Roman" w:cs="Times New Roman"/>
          <w:color w:val="000000" w:themeColor="text1"/>
          <w:sz w:val="24"/>
          <w:szCs w:val="24"/>
          <w:lang w:eastAsia="en-US"/>
        </w:rPr>
        <w:t xml:space="preserve">zawartą </w:t>
      </w:r>
      <w:r w:rsidR="00F92C65" w:rsidRPr="00D55B9C">
        <w:rPr>
          <w:rFonts w:ascii="Times New Roman" w:eastAsiaTheme="minorHAnsi" w:hAnsi="Times New Roman" w:cs="Times New Roman"/>
          <w:color w:val="000000" w:themeColor="text1"/>
          <w:sz w:val="24"/>
          <w:szCs w:val="24"/>
          <w:lang w:eastAsia="en-US"/>
        </w:rPr>
        <w:t>w art. 3 ust</w:t>
      </w:r>
      <w:r w:rsidR="00D109B3">
        <w:rPr>
          <w:rFonts w:ascii="Times New Roman" w:eastAsiaTheme="minorHAnsi" w:hAnsi="Times New Roman" w:cs="Times New Roman"/>
          <w:color w:val="000000" w:themeColor="text1"/>
          <w:sz w:val="24"/>
          <w:szCs w:val="24"/>
          <w:lang w:eastAsia="en-US"/>
        </w:rPr>
        <w:t>.</w:t>
      </w:r>
      <w:r w:rsidR="00F92C65" w:rsidRPr="00D55B9C">
        <w:rPr>
          <w:rFonts w:ascii="Times New Roman" w:eastAsiaTheme="minorHAnsi" w:hAnsi="Times New Roman" w:cs="Times New Roman"/>
          <w:color w:val="000000" w:themeColor="text1"/>
          <w:sz w:val="24"/>
          <w:szCs w:val="24"/>
          <w:lang w:eastAsia="en-US"/>
        </w:rPr>
        <w:t xml:space="preserve"> 1</w:t>
      </w:r>
      <w:r w:rsidRPr="00D55B9C">
        <w:rPr>
          <w:rFonts w:ascii="Times New Roman" w:eastAsiaTheme="minorHAnsi" w:hAnsi="Times New Roman" w:cs="Times New Roman"/>
          <w:color w:val="000000" w:themeColor="text1"/>
          <w:sz w:val="24"/>
          <w:szCs w:val="24"/>
          <w:lang w:eastAsia="en-US"/>
        </w:rPr>
        <w:t xml:space="preserve"> pkt 26 rozporządzenia 2017/2226 – organów wyznaczonych przez państwo członkowskie jako odpowiedzialne </w:t>
      </w:r>
      <w:r w:rsidR="00E034A4" w:rsidRPr="00D55B9C">
        <w:rPr>
          <w:rFonts w:ascii="Times New Roman" w:eastAsiaTheme="minorHAnsi" w:hAnsi="Times New Roman" w:cs="Times New Roman"/>
          <w:color w:val="000000" w:themeColor="text1"/>
          <w:sz w:val="24"/>
          <w:szCs w:val="24"/>
          <w:lang w:eastAsia="en-US"/>
        </w:rPr>
        <w:t>za </w:t>
      </w:r>
      <w:r w:rsidRPr="00D55B9C">
        <w:rPr>
          <w:rFonts w:ascii="Times New Roman" w:eastAsiaTheme="minorHAnsi" w:hAnsi="Times New Roman" w:cs="Times New Roman"/>
          <w:color w:val="000000" w:themeColor="text1"/>
          <w:sz w:val="24"/>
          <w:szCs w:val="24"/>
          <w:lang w:eastAsia="en-US"/>
        </w:rPr>
        <w:t>zapobieganie przestępstwom terrorystycznym lub innym</w:t>
      </w:r>
      <w:r w:rsidR="00E034A4" w:rsidRPr="00D55B9C">
        <w:rPr>
          <w:rFonts w:ascii="Times New Roman" w:eastAsiaTheme="minorHAnsi" w:hAnsi="Times New Roman" w:cs="Times New Roman"/>
          <w:color w:val="000000" w:themeColor="text1"/>
          <w:sz w:val="24"/>
          <w:szCs w:val="24"/>
          <w:lang w:eastAsia="en-US"/>
        </w:rPr>
        <w:t xml:space="preserve"> poważnym przestępstwom, za ich </w:t>
      </w:r>
      <w:r w:rsidRPr="00D55B9C">
        <w:rPr>
          <w:rFonts w:ascii="Times New Roman" w:eastAsiaTheme="minorHAnsi" w:hAnsi="Times New Roman" w:cs="Times New Roman"/>
          <w:color w:val="000000" w:themeColor="text1"/>
          <w:sz w:val="24"/>
          <w:szCs w:val="24"/>
          <w:lang w:eastAsia="en-US"/>
        </w:rPr>
        <w:t>wykrywanie lub prowadzenie w ich sprawie postępowań pr</w:t>
      </w:r>
      <w:r w:rsidR="00E034A4" w:rsidRPr="00D55B9C">
        <w:rPr>
          <w:rFonts w:ascii="Times New Roman" w:eastAsiaTheme="minorHAnsi" w:hAnsi="Times New Roman" w:cs="Times New Roman"/>
          <w:color w:val="000000" w:themeColor="text1"/>
          <w:sz w:val="24"/>
          <w:szCs w:val="24"/>
          <w:lang w:eastAsia="en-US"/>
        </w:rPr>
        <w:t>zygotowawczych – uprawnienie to </w:t>
      </w:r>
      <w:r w:rsidRPr="00D55B9C">
        <w:rPr>
          <w:rFonts w:ascii="Times New Roman" w:eastAsiaTheme="minorHAnsi" w:hAnsi="Times New Roman" w:cs="Times New Roman"/>
          <w:color w:val="000000" w:themeColor="text1"/>
          <w:sz w:val="24"/>
          <w:szCs w:val="24"/>
          <w:lang w:eastAsia="en-US"/>
        </w:rPr>
        <w:t xml:space="preserve">przysługuje prokuraturze, </w:t>
      </w:r>
      <w:r w:rsidR="009E6395" w:rsidRPr="00D55B9C">
        <w:rPr>
          <w:rFonts w:ascii="Times New Roman" w:eastAsiaTheme="minorHAnsi" w:hAnsi="Times New Roman" w:cs="Times New Roman"/>
          <w:color w:val="000000" w:themeColor="text1"/>
          <w:sz w:val="24"/>
          <w:szCs w:val="24"/>
          <w:lang w:eastAsia="en-US"/>
        </w:rPr>
        <w:t xml:space="preserve">sądom, </w:t>
      </w:r>
      <w:r w:rsidRPr="00D55B9C">
        <w:rPr>
          <w:rFonts w:ascii="Times New Roman" w:eastAsiaTheme="minorHAnsi" w:hAnsi="Times New Roman" w:cs="Times New Roman"/>
          <w:color w:val="000000" w:themeColor="text1"/>
          <w:sz w:val="24"/>
          <w:szCs w:val="24"/>
          <w:lang w:eastAsia="en-US"/>
        </w:rPr>
        <w:t xml:space="preserve">Policji, Straży Granicznej, </w:t>
      </w:r>
      <w:r w:rsidR="00DF064D" w:rsidRPr="00D55B9C">
        <w:rPr>
          <w:rFonts w:ascii="Times New Roman" w:eastAsiaTheme="minorHAnsi" w:hAnsi="Times New Roman" w:cs="Times New Roman"/>
          <w:color w:val="000000" w:themeColor="text1"/>
          <w:sz w:val="24"/>
          <w:szCs w:val="24"/>
          <w:lang w:eastAsia="en-US"/>
        </w:rPr>
        <w:t xml:space="preserve">Krajowej Administracji </w:t>
      </w:r>
      <w:r w:rsidRPr="00D55B9C">
        <w:rPr>
          <w:rFonts w:ascii="Times New Roman" w:eastAsiaTheme="minorHAnsi" w:hAnsi="Times New Roman" w:cs="Times New Roman"/>
          <w:color w:val="000000" w:themeColor="text1"/>
          <w:sz w:val="24"/>
          <w:szCs w:val="24"/>
          <w:lang w:eastAsia="en-US"/>
        </w:rPr>
        <w:t xml:space="preserve">Skarbowej, Agencji Bezpieczeństwa Wewnętrznego, Agencji Wywiadu, </w:t>
      </w:r>
      <w:r w:rsidR="009E6395" w:rsidRPr="00D55B9C">
        <w:rPr>
          <w:rFonts w:ascii="Times New Roman" w:eastAsiaTheme="minorHAnsi" w:hAnsi="Times New Roman" w:cs="Times New Roman"/>
          <w:color w:val="000000" w:themeColor="text1"/>
          <w:sz w:val="24"/>
          <w:szCs w:val="24"/>
          <w:lang w:eastAsia="en-US"/>
        </w:rPr>
        <w:t xml:space="preserve">Centralnemu Biuru Antykorupcyjnemu, </w:t>
      </w:r>
      <w:r w:rsidRPr="00D55B9C">
        <w:rPr>
          <w:rFonts w:ascii="Times New Roman" w:eastAsiaTheme="minorHAnsi" w:hAnsi="Times New Roman" w:cs="Times New Roman"/>
          <w:color w:val="000000" w:themeColor="text1"/>
          <w:sz w:val="24"/>
          <w:szCs w:val="24"/>
          <w:lang w:eastAsia="en-US"/>
        </w:rPr>
        <w:t xml:space="preserve">Służbie Ochrony Państwa, Służbie Kontrwywiadu Wojskowego, Służbie Wywiadu Wojskowego </w:t>
      </w:r>
      <w:r w:rsidR="00D53B61">
        <w:rPr>
          <w:rFonts w:ascii="Times New Roman" w:eastAsiaTheme="minorHAnsi" w:hAnsi="Times New Roman" w:cs="Times New Roman"/>
          <w:color w:val="000000" w:themeColor="text1"/>
          <w:sz w:val="24"/>
          <w:szCs w:val="24"/>
          <w:lang w:eastAsia="en-US"/>
        </w:rPr>
        <w:t xml:space="preserve">i </w:t>
      </w:r>
      <w:r w:rsidRPr="00D55B9C">
        <w:rPr>
          <w:rFonts w:ascii="Times New Roman" w:eastAsiaTheme="minorHAnsi" w:hAnsi="Times New Roman" w:cs="Times New Roman"/>
          <w:color w:val="000000" w:themeColor="text1"/>
          <w:sz w:val="24"/>
          <w:szCs w:val="24"/>
          <w:lang w:eastAsia="en-US"/>
        </w:rPr>
        <w:t>Żandarmerii Wojskowej.</w:t>
      </w:r>
    </w:p>
    <w:p w14:paraId="31808C30" w14:textId="71A5A1D5" w:rsidR="00E034A4" w:rsidRPr="00D55B9C" w:rsidRDefault="00E034A4" w:rsidP="00C73B6B">
      <w:pPr>
        <w:widowControl/>
        <w:autoSpaceDE/>
        <w:autoSpaceDN/>
        <w:adjustRightInd/>
        <w:spacing w:before="120" w:line="360" w:lineRule="auto"/>
        <w:jc w:val="both"/>
        <w:rPr>
          <w:rFonts w:ascii="Times New Roman" w:eastAsiaTheme="minorHAnsi" w:hAnsi="Times New Roman" w:cs="Times New Roman"/>
          <w:color w:val="000000" w:themeColor="text1"/>
          <w:sz w:val="24"/>
          <w:szCs w:val="24"/>
          <w:lang w:eastAsia="en-US"/>
        </w:rPr>
      </w:pPr>
      <w:r w:rsidRPr="00D55B9C">
        <w:rPr>
          <w:rFonts w:ascii="Times New Roman" w:eastAsiaTheme="minorHAnsi" w:hAnsi="Times New Roman" w:cs="Times New Roman"/>
          <w:color w:val="000000" w:themeColor="text1"/>
          <w:sz w:val="24"/>
          <w:szCs w:val="24"/>
          <w:lang w:eastAsia="en-US"/>
        </w:rPr>
        <w:lastRenderedPageBreak/>
        <w:t>Zgodnie z art. 32 ust. 2 rozporządzenia 2017/2226 wniosek o przeglądanie VIS w odniesieniu do tej samej osoby, której dane dotyczą, można złożyć jednocześnie z wnioskiem o dane EES, zgodnie z warunkami określonymi w decyzji Rady (WE) nr 2008/633/WSiSW.</w:t>
      </w:r>
    </w:p>
    <w:p w14:paraId="2B8EDAFD" w14:textId="77777777" w:rsidR="00E034A4" w:rsidRPr="00D55B9C" w:rsidRDefault="00E034A4" w:rsidP="00C73B6B">
      <w:pPr>
        <w:widowControl/>
        <w:autoSpaceDE/>
        <w:autoSpaceDN/>
        <w:adjustRightInd/>
        <w:spacing w:before="120" w:line="360" w:lineRule="auto"/>
        <w:jc w:val="both"/>
        <w:rPr>
          <w:rFonts w:ascii="Times New Roman" w:eastAsiaTheme="minorHAnsi" w:hAnsi="Times New Roman" w:cs="Times New Roman"/>
          <w:color w:val="000000" w:themeColor="text1"/>
          <w:sz w:val="24"/>
          <w:szCs w:val="24"/>
          <w:lang w:eastAsia="en-US"/>
        </w:rPr>
      </w:pPr>
      <w:r w:rsidRPr="00D55B9C">
        <w:rPr>
          <w:rFonts w:ascii="Times New Roman" w:eastAsiaTheme="minorHAnsi" w:hAnsi="Times New Roman" w:cs="Times New Roman"/>
          <w:color w:val="000000" w:themeColor="text1"/>
          <w:sz w:val="24"/>
          <w:szCs w:val="24"/>
          <w:lang w:eastAsia="en-US"/>
        </w:rPr>
        <w:t xml:space="preserve">Zaproponowane brzmienie </w:t>
      </w:r>
      <w:r w:rsidR="008466AE" w:rsidRPr="00D55B9C">
        <w:rPr>
          <w:rFonts w:ascii="Times New Roman" w:eastAsiaTheme="minorHAnsi" w:hAnsi="Times New Roman" w:cs="Times New Roman"/>
          <w:color w:val="000000" w:themeColor="text1"/>
          <w:sz w:val="24"/>
          <w:szCs w:val="24"/>
          <w:lang w:eastAsia="en-US"/>
        </w:rPr>
        <w:t xml:space="preserve">przepisów </w:t>
      </w:r>
      <w:r w:rsidRPr="00D55B9C">
        <w:rPr>
          <w:rFonts w:ascii="Times New Roman" w:eastAsiaTheme="minorHAnsi" w:hAnsi="Times New Roman" w:cs="Times New Roman"/>
          <w:color w:val="000000" w:themeColor="text1"/>
          <w:sz w:val="24"/>
          <w:szCs w:val="24"/>
          <w:lang w:eastAsia="en-US"/>
        </w:rPr>
        <w:t xml:space="preserve">art. 4 ust. 4 oraz art. 23 pkt 3 projektu ustawy jest wdrożeniem przedmiotowego </w:t>
      </w:r>
      <w:r w:rsidR="008466AE" w:rsidRPr="00D55B9C">
        <w:rPr>
          <w:rFonts w:ascii="Times New Roman" w:eastAsiaTheme="minorHAnsi" w:hAnsi="Times New Roman" w:cs="Times New Roman"/>
          <w:color w:val="000000" w:themeColor="text1"/>
          <w:sz w:val="24"/>
          <w:szCs w:val="24"/>
          <w:lang w:eastAsia="en-US"/>
        </w:rPr>
        <w:t xml:space="preserve">postanowienia </w:t>
      </w:r>
      <w:r w:rsidRPr="00D55B9C">
        <w:rPr>
          <w:rFonts w:ascii="Times New Roman" w:eastAsiaTheme="minorHAnsi" w:hAnsi="Times New Roman" w:cs="Times New Roman"/>
          <w:color w:val="000000" w:themeColor="text1"/>
          <w:sz w:val="24"/>
          <w:szCs w:val="24"/>
          <w:lang w:eastAsia="en-US"/>
        </w:rPr>
        <w:t>rozporządzenia 2017/2226.</w:t>
      </w:r>
    </w:p>
    <w:p w14:paraId="2273F5AD" w14:textId="77777777" w:rsidR="00E034A4" w:rsidRPr="00D55B9C" w:rsidRDefault="00E034A4" w:rsidP="00C73B6B">
      <w:pPr>
        <w:widowControl/>
        <w:autoSpaceDE/>
        <w:autoSpaceDN/>
        <w:adjustRightInd/>
        <w:spacing w:before="120" w:line="360" w:lineRule="auto"/>
        <w:jc w:val="both"/>
        <w:rPr>
          <w:rFonts w:ascii="Times New Roman" w:eastAsiaTheme="minorHAnsi" w:hAnsi="Times New Roman" w:cs="Times New Roman"/>
          <w:color w:val="000000" w:themeColor="text1"/>
          <w:sz w:val="24"/>
          <w:szCs w:val="24"/>
          <w:lang w:eastAsia="en-US"/>
        </w:rPr>
      </w:pPr>
      <w:r w:rsidRPr="00D55B9C">
        <w:rPr>
          <w:rFonts w:ascii="Times New Roman" w:eastAsiaTheme="minorHAnsi" w:hAnsi="Times New Roman" w:cs="Times New Roman"/>
          <w:color w:val="000000" w:themeColor="text1"/>
          <w:sz w:val="24"/>
          <w:szCs w:val="24"/>
          <w:lang w:eastAsia="en-US"/>
        </w:rPr>
        <w:t>Warto zaznaczyć, iż możliwość złożenia jednoczesnego wniosku o dane VIS istnieje tylko w przypadku wnioskowania do EES w celu identyfikacji nieznanej osoby podejrzanej o popełnienie przestępstwa terrorystycznego lub innego poważnego przestępstwa, nieznanego sprawcy takiego przestępstwa lub jego nieznanej domniemanej ofiary.</w:t>
      </w:r>
    </w:p>
    <w:p w14:paraId="55A4B88D" w14:textId="77777777" w:rsidR="00E034A4" w:rsidRPr="00D55B9C" w:rsidRDefault="00E034A4" w:rsidP="00C73B6B">
      <w:pPr>
        <w:widowControl/>
        <w:autoSpaceDE/>
        <w:autoSpaceDN/>
        <w:adjustRightInd/>
        <w:spacing w:before="120" w:line="360" w:lineRule="auto"/>
        <w:jc w:val="both"/>
        <w:rPr>
          <w:rFonts w:ascii="Times New Roman" w:eastAsiaTheme="minorHAnsi" w:hAnsi="Times New Roman" w:cs="Times New Roman"/>
          <w:color w:val="000000" w:themeColor="text1"/>
          <w:sz w:val="24"/>
          <w:szCs w:val="24"/>
          <w:lang w:eastAsia="en-US"/>
        </w:rPr>
      </w:pPr>
      <w:r w:rsidRPr="00D55B9C">
        <w:rPr>
          <w:rFonts w:ascii="Times New Roman" w:eastAsiaTheme="minorHAnsi" w:hAnsi="Times New Roman" w:cs="Times New Roman"/>
          <w:color w:val="000000" w:themeColor="text1"/>
          <w:sz w:val="24"/>
          <w:szCs w:val="24"/>
          <w:lang w:eastAsia="en-US"/>
        </w:rPr>
        <w:t>Zgodnie z art. 32 ust. 4 rozporządzenia 2017/2226 wyszukania w EES do celów identyfikacji można dokonać tylko według danych daktyloskopijnych i wizerunków twarzy.</w:t>
      </w:r>
    </w:p>
    <w:p w14:paraId="2B48D6BC" w14:textId="77777777" w:rsidR="00E034A4" w:rsidRPr="00D55B9C" w:rsidRDefault="00E034A4" w:rsidP="00C73B6B">
      <w:pPr>
        <w:widowControl/>
        <w:autoSpaceDE/>
        <w:autoSpaceDN/>
        <w:adjustRightInd/>
        <w:spacing w:before="120" w:line="360" w:lineRule="auto"/>
        <w:jc w:val="both"/>
        <w:rPr>
          <w:rFonts w:ascii="Times New Roman" w:eastAsiaTheme="minorHAnsi" w:hAnsi="Times New Roman" w:cs="Times New Roman"/>
          <w:color w:val="000000" w:themeColor="text1"/>
          <w:sz w:val="24"/>
          <w:szCs w:val="24"/>
          <w:lang w:eastAsia="en-US"/>
        </w:rPr>
      </w:pPr>
      <w:r w:rsidRPr="00D55B9C">
        <w:rPr>
          <w:rFonts w:ascii="Times New Roman" w:eastAsiaTheme="minorHAnsi" w:hAnsi="Times New Roman" w:cs="Times New Roman"/>
          <w:color w:val="000000" w:themeColor="text1"/>
          <w:sz w:val="24"/>
          <w:szCs w:val="24"/>
          <w:lang w:eastAsia="en-US"/>
        </w:rPr>
        <w:t>Podkreślenia wymaga, iż nie ma możliwości zawnioskowania do CPD EES tylko o dane VIS.</w:t>
      </w:r>
    </w:p>
    <w:p w14:paraId="2462B826" w14:textId="7A3E6C53" w:rsidR="00E034A4" w:rsidRPr="00D55B9C" w:rsidRDefault="00BD443C" w:rsidP="00C73B6B">
      <w:pPr>
        <w:widowControl/>
        <w:autoSpaceDE/>
        <w:autoSpaceDN/>
        <w:adjustRightInd/>
        <w:spacing w:before="120" w:line="360" w:lineRule="auto"/>
        <w:jc w:val="both"/>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Pon</w:t>
      </w:r>
      <w:r w:rsidR="00E034A4" w:rsidRPr="00D55B9C">
        <w:rPr>
          <w:rFonts w:ascii="Times New Roman" w:eastAsiaTheme="minorHAnsi" w:hAnsi="Times New Roman" w:cs="Times New Roman"/>
          <w:color w:val="000000" w:themeColor="text1"/>
          <w:sz w:val="24"/>
          <w:szCs w:val="24"/>
          <w:lang w:eastAsia="en-US"/>
        </w:rPr>
        <w:t xml:space="preserve">adto procedura realizacji dostępu do EES w trybie pośrednim </w:t>
      </w:r>
      <w:r w:rsidR="008466AE" w:rsidRPr="00D55B9C">
        <w:rPr>
          <w:rFonts w:ascii="Times New Roman" w:eastAsiaTheme="minorHAnsi" w:hAnsi="Times New Roman" w:cs="Times New Roman"/>
          <w:color w:val="000000" w:themeColor="text1"/>
          <w:sz w:val="24"/>
          <w:szCs w:val="24"/>
          <w:lang w:eastAsia="en-US"/>
        </w:rPr>
        <w:t xml:space="preserve">zostanie opisana </w:t>
      </w:r>
      <w:r w:rsidR="00E034A4" w:rsidRPr="00D55B9C">
        <w:rPr>
          <w:rFonts w:ascii="Times New Roman" w:eastAsiaTheme="minorHAnsi" w:hAnsi="Times New Roman" w:cs="Times New Roman"/>
          <w:color w:val="000000" w:themeColor="text1"/>
          <w:sz w:val="24"/>
          <w:szCs w:val="24"/>
          <w:lang w:eastAsia="en-US"/>
        </w:rPr>
        <w:t>w rozporządzeni</w:t>
      </w:r>
      <w:r w:rsidR="008466AE" w:rsidRPr="00D55B9C">
        <w:rPr>
          <w:rFonts w:ascii="Times New Roman" w:eastAsiaTheme="minorHAnsi" w:hAnsi="Times New Roman" w:cs="Times New Roman"/>
          <w:color w:val="000000" w:themeColor="text1"/>
          <w:sz w:val="24"/>
          <w:szCs w:val="24"/>
          <w:lang w:eastAsia="en-US"/>
        </w:rPr>
        <w:t>u</w:t>
      </w:r>
      <w:r w:rsidR="00E034A4" w:rsidRPr="00D55B9C">
        <w:rPr>
          <w:rFonts w:ascii="Times New Roman" w:eastAsiaTheme="minorHAnsi" w:hAnsi="Times New Roman" w:cs="Times New Roman"/>
          <w:color w:val="000000" w:themeColor="text1"/>
          <w:sz w:val="24"/>
          <w:szCs w:val="24"/>
          <w:lang w:eastAsia="en-US"/>
        </w:rPr>
        <w:t xml:space="preserve"> Ministra Spraw Wewnętrznych i Administracji w sprawie sposobu i trybu dodawania jednostek operacyjnych oraz sposobu i trybu przyjmowania i rozpatrywania wniosków do Krajowej Jednostki ds. EES o dane EES przesyłanych w trybie pośrednim.</w:t>
      </w:r>
    </w:p>
    <w:p w14:paraId="7A3F5913" w14:textId="77777777" w:rsidR="00E034A4" w:rsidRPr="00D55B9C" w:rsidRDefault="00E034A4" w:rsidP="00C73B6B">
      <w:pPr>
        <w:widowControl/>
        <w:autoSpaceDE/>
        <w:autoSpaceDN/>
        <w:adjustRightInd/>
        <w:spacing w:before="120" w:line="360" w:lineRule="auto"/>
        <w:jc w:val="both"/>
        <w:rPr>
          <w:rFonts w:ascii="Times New Roman" w:eastAsiaTheme="minorHAnsi" w:hAnsi="Times New Roman" w:cs="Times New Roman"/>
          <w:color w:val="000000" w:themeColor="text1"/>
          <w:sz w:val="24"/>
          <w:szCs w:val="24"/>
          <w:lang w:eastAsia="en-US"/>
        </w:rPr>
      </w:pPr>
      <w:r w:rsidRPr="00D55B9C">
        <w:rPr>
          <w:rFonts w:ascii="Times New Roman" w:eastAsiaTheme="minorHAnsi" w:hAnsi="Times New Roman" w:cs="Times New Roman"/>
          <w:color w:val="000000" w:themeColor="text1"/>
          <w:sz w:val="24"/>
          <w:szCs w:val="24"/>
          <w:lang w:eastAsia="en-US"/>
        </w:rPr>
        <w:t>Jednocześnie warto zaznaczyć, że możliwość jednoczesnego wyszukania w EES i VIS do celów identyfikacji nie odbiera racji bytu Centralnych Punktów Dostępu do VIS dla Policji ani żadnego innego organu, wskazanych w art. 7 ust. 2 ustawy o udziale RP w SIS i VIS.</w:t>
      </w:r>
    </w:p>
    <w:p w14:paraId="6B4934D9" w14:textId="77777777" w:rsidR="00E034A4" w:rsidRPr="00D55B9C" w:rsidRDefault="00E034A4" w:rsidP="00C73B6B">
      <w:pPr>
        <w:widowControl/>
        <w:autoSpaceDE/>
        <w:autoSpaceDN/>
        <w:adjustRightInd/>
        <w:spacing w:before="120" w:line="360" w:lineRule="auto"/>
        <w:jc w:val="both"/>
        <w:rPr>
          <w:rFonts w:ascii="Times New Roman" w:eastAsiaTheme="minorHAnsi" w:hAnsi="Times New Roman" w:cs="Times New Roman"/>
          <w:color w:val="000000" w:themeColor="text1"/>
          <w:sz w:val="24"/>
          <w:szCs w:val="24"/>
          <w:lang w:eastAsia="en-US"/>
        </w:rPr>
      </w:pPr>
      <w:r w:rsidRPr="00D55B9C">
        <w:rPr>
          <w:rFonts w:ascii="Times New Roman" w:eastAsiaTheme="minorHAnsi" w:hAnsi="Times New Roman" w:cs="Times New Roman"/>
          <w:color w:val="000000" w:themeColor="text1"/>
          <w:sz w:val="24"/>
          <w:szCs w:val="24"/>
          <w:lang w:eastAsia="en-US"/>
        </w:rPr>
        <w:t>Standardowe wnioski o dane VIS nadal będą realizowane według zapisów ustawy o udziale RP w SIS i VIS oraz wydanych na jej podstawie aktów wykonawczych</w:t>
      </w:r>
      <w:r w:rsidR="00F82111" w:rsidRPr="00D55B9C">
        <w:rPr>
          <w:rFonts w:ascii="Times New Roman" w:eastAsiaTheme="minorHAnsi" w:hAnsi="Times New Roman" w:cs="Times New Roman"/>
          <w:color w:val="000000" w:themeColor="text1"/>
          <w:sz w:val="24"/>
          <w:szCs w:val="24"/>
          <w:lang w:eastAsia="en-US"/>
        </w:rPr>
        <w:t>.</w:t>
      </w:r>
    </w:p>
    <w:p w14:paraId="727D47EA" w14:textId="761C6BD6" w:rsidR="00DF2516" w:rsidRPr="00D55B9C" w:rsidRDefault="00E034A4" w:rsidP="00C73B6B">
      <w:pPr>
        <w:widowControl/>
        <w:autoSpaceDE/>
        <w:autoSpaceDN/>
        <w:adjustRightInd/>
        <w:spacing w:before="120" w:line="360" w:lineRule="auto"/>
        <w:jc w:val="both"/>
        <w:rPr>
          <w:rFonts w:ascii="Times New Roman" w:eastAsiaTheme="minorHAnsi" w:hAnsi="Times New Roman" w:cs="Times New Roman"/>
          <w:color w:val="000000" w:themeColor="text1"/>
          <w:sz w:val="24"/>
          <w:szCs w:val="24"/>
          <w:lang w:eastAsia="en-US"/>
        </w:rPr>
      </w:pPr>
      <w:r w:rsidRPr="00D55B9C">
        <w:rPr>
          <w:rFonts w:ascii="Times New Roman" w:eastAsiaTheme="minorHAnsi" w:hAnsi="Times New Roman" w:cs="Times New Roman"/>
          <w:color w:val="000000" w:themeColor="text1"/>
          <w:sz w:val="24"/>
          <w:szCs w:val="24"/>
          <w:lang w:eastAsia="en-US"/>
        </w:rPr>
        <w:t>W odniesieniu do ust</w:t>
      </w:r>
      <w:r w:rsidR="008466AE" w:rsidRPr="00D55B9C">
        <w:rPr>
          <w:rFonts w:ascii="Times New Roman" w:eastAsiaTheme="minorHAnsi" w:hAnsi="Times New Roman" w:cs="Times New Roman"/>
          <w:color w:val="000000" w:themeColor="text1"/>
          <w:sz w:val="24"/>
          <w:szCs w:val="24"/>
          <w:lang w:eastAsia="en-US"/>
        </w:rPr>
        <w:t>.</w:t>
      </w:r>
      <w:r w:rsidRPr="00D55B9C">
        <w:rPr>
          <w:rFonts w:ascii="Times New Roman" w:eastAsiaTheme="minorHAnsi" w:hAnsi="Times New Roman" w:cs="Times New Roman"/>
          <w:color w:val="000000" w:themeColor="text1"/>
          <w:sz w:val="24"/>
          <w:szCs w:val="24"/>
          <w:lang w:eastAsia="en-US"/>
        </w:rPr>
        <w:t xml:space="preserve"> 1 </w:t>
      </w:r>
      <w:r w:rsidR="00BD443C" w:rsidRPr="00D55B9C">
        <w:rPr>
          <w:rFonts w:ascii="Times New Roman" w:eastAsiaTheme="minorHAnsi" w:hAnsi="Times New Roman" w:cs="Times New Roman"/>
          <w:color w:val="000000" w:themeColor="text1"/>
          <w:sz w:val="24"/>
          <w:szCs w:val="24"/>
          <w:lang w:eastAsia="en-US"/>
        </w:rPr>
        <w:t xml:space="preserve">należy </w:t>
      </w:r>
      <w:r w:rsidRPr="00D55B9C">
        <w:rPr>
          <w:rFonts w:ascii="Times New Roman" w:eastAsiaTheme="minorHAnsi" w:hAnsi="Times New Roman" w:cs="Times New Roman"/>
          <w:color w:val="000000" w:themeColor="text1"/>
          <w:sz w:val="24"/>
          <w:szCs w:val="24"/>
          <w:lang w:eastAsia="en-US"/>
        </w:rPr>
        <w:t xml:space="preserve">zauważyć, </w:t>
      </w:r>
      <w:r w:rsidR="00F82111" w:rsidRPr="00D55B9C">
        <w:rPr>
          <w:rFonts w:ascii="Times New Roman" w:eastAsiaTheme="minorHAnsi" w:hAnsi="Times New Roman" w:cs="Times New Roman"/>
          <w:color w:val="000000" w:themeColor="text1"/>
          <w:sz w:val="24"/>
          <w:szCs w:val="24"/>
          <w:lang w:eastAsia="en-US"/>
        </w:rPr>
        <w:t xml:space="preserve">że </w:t>
      </w:r>
      <w:r w:rsidRPr="00D55B9C">
        <w:rPr>
          <w:rFonts w:ascii="Times New Roman" w:eastAsiaTheme="minorHAnsi" w:hAnsi="Times New Roman" w:cs="Times New Roman"/>
          <w:color w:val="000000" w:themeColor="text1"/>
          <w:sz w:val="24"/>
          <w:szCs w:val="24"/>
          <w:lang w:eastAsia="en-US"/>
        </w:rPr>
        <w:t xml:space="preserve">art. 2 ustawy z dnia 28 stycznia 2016 r. </w:t>
      </w:r>
      <w:r w:rsidR="008466AE" w:rsidRPr="00D55B9C">
        <w:rPr>
          <w:rFonts w:ascii="Times New Roman" w:eastAsiaTheme="minorHAnsi" w:hAnsi="Times New Roman" w:cs="Times New Roman"/>
          <w:color w:val="000000" w:themeColor="text1"/>
          <w:sz w:val="24"/>
          <w:szCs w:val="24"/>
          <w:lang w:eastAsia="en-US"/>
        </w:rPr>
        <w:t xml:space="preserve">– </w:t>
      </w:r>
      <w:r w:rsidRPr="00D55B9C">
        <w:rPr>
          <w:rFonts w:ascii="Times New Roman" w:eastAsiaTheme="minorHAnsi" w:hAnsi="Times New Roman" w:cs="Times New Roman"/>
          <w:color w:val="000000" w:themeColor="text1"/>
          <w:sz w:val="24"/>
          <w:szCs w:val="24"/>
          <w:lang w:eastAsia="en-US"/>
        </w:rPr>
        <w:t>Prawo o prokuraturze określa, iż „Prokuratura wykonuje zadania w zakresie ścigania przestępstw oraz stoi na straży praworządności…”</w:t>
      </w:r>
      <w:r w:rsidR="008466AE" w:rsidRPr="00D55B9C">
        <w:rPr>
          <w:rFonts w:ascii="Times New Roman" w:eastAsiaTheme="minorHAnsi" w:hAnsi="Times New Roman" w:cs="Times New Roman"/>
          <w:color w:val="000000" w:themeColor="text1"/>
          <w:sz w:val="24"/>
          <w:szCs w:val="24"/>
          <w:lang w:eastAsia="en-US"/>
        </w:rPr>
        <w:t>,</w:t>
      </w:r>
      <w:r w:rsidRPr="00D55B9C">
        <w:rPr>
          <w:rFonts w:ascii="Times New Roman" w:eastAsiaTheme="minorHAnsi" w:hAnsi="Times New Roman" w:cs="Times New Roman"/>
          <w:color w:val="000000" w:themeColor="text1"/>
          <w:sz w:val="24"/>
          <w:szCs w:val="24"/>
          <w:lang w:eastAsia="en-US"/>
        </w:rPr>
        <w:t xml:space="preserve"> a zatem będąc wyznaczonym organem zgodnie z art. 4 ust. 1</w:t>
      </w:r>
      <w:r w:rsidR="00BD443C">
        <w:rPr>
          <w:rFonts w:ascii="Times New Roman" w:eastAsiaTheme="minorHAnsi" w:hAnsi="Times New Roman" w:cs="Times New Roman"/>
          <w:color w:val="000000" w:themeColor="text1"/>
          <w:sz w:val="24"/>
          <w:szCs w:val="24"/>
          <w:lang w:eastAsia="en-US"/>
        </w:rPr>
        <w:t>,</w:t>
      </w:r>
      <w:r w:rsidRPr="00D55B9C">
        <w:rPr>
          <w:rFonts w:ascii="Times New Roman" w:eastAsiaTheme="minorHAnsi" w:hAnsi="Times New Roman" w:cs="Times New Roman"/>
          <w:color w:val="000000" w:themeColor="text1"/>
          <w:sz w:val="24"/>
          <w:szCs w:val="24"/>
          <w:lang w:eastAsia="en-US"/>
        </w:rPr>
        <w:t xml:space="preserve"> dane EES </w:t>
      </w:r>
      <w:r w:rsidR="00BD443C" w:rsidRPr="00D55B9C">
        <w:rPr>
          <w:rFonts w:ascii="Times New Roman" w:eastAsiaTheme="minorHAnsi" w:hAnsi="Times New Roman" w:cs="Times New Roman"/>
          <w:color w:val="000000" w:themeColor="text1"/>
          <w:sz w:val="24"/>
          <w:szCs w:val="24"/>
          <w:lang w:eastAsia="en-US"/>
        </w:rPr>
        <w:t xml:space="preserve">są </w:t>
      </w:r>
      <w:r w:rsidRPr="00D55B9C">
        <w:rPr>
          <w:rFonts w:ascii="Times New Roman" w:eastAsiaTheme="minorHAnsi" w:hAnsi="Times New Roman" w:cs="Times New Roman"/>
          <w:color w:val="000000" w:themeColor="text1"/>
          <w:sz w:val="24"/>
          <w:szCs w:val="24"/>
          <w:lang w:eastAsia="en-US"/>
        </w:rPr>
        <w:t xml:space="preserve">przekazywane na wniosek wyznaczonych jednostek operacyjnych przez te organy. </w:t>
      </w:r>
      <w:r w:rsidR="00DF2516" w:rsidRPr="00D55B9C">
        <w:rPr>
          <w:rFonts w:ascii="Times New Roman" w:eastAsiaTheme="minorHAnsi" w:hAnsi="Times New Roman" w:cs="Times New Roman"/>
          <w:color w:val="000000" w:themeColor="text1"/>
          <w:sz w:val="24"/>
          <w:szCs w:val="24"/>
          <w:lang w:eastAsia="en-US"/>
        </w:rPr>
        <w:t>Przyjęte rozwiązanie, nieuwzględniające indywidualnie każdego z prokuratorów jako uprawnionego do dostępu do danych EES za pośrednictwem wyznaczonej przez siebie jednostki operacyjnej – wydaje się być zasadne z uwagi na wymagania</w:t>
      </w:r>
      <w:r w:rsidR="004361C9">
        <w:rPr>
          <w:rFonts w:ascii="Times New Roman" w:eastAsiaTheme="minorHAnsi" w:hAnsi="Times New Roman" w:cs="Times New Roman"/>
          <w:color w:val="000000" w:themeColor="text1"/>
          <w:sz w:val="24"/>
          <w:szCs w:val="24"/>
          <w:lang w:eastAsia="en-US"/>
        </w:rPr>
        <w:t>,</w:t>
      </w:r>
      <w:r w:rsidR="00DF2516" w:rsidRPr="00D55B9C">
        <w:rPr>
          <w:rFonts w:ascii="Times New Roman" w:eastAsiaTheme="minorHAnsi" w:hAnsi="Times New Roman" w:cs="Times New Roman"/>
          <w:color w:val="000000" w:themeColor="text1"/>
          <w:sz w:val="24"/>
          <w:szCs w:val="24"/>
          <w:lang w:eastAsia="en-US"/>
        </w:rPr>
        <w:t xml:space="preserve"> jakie musieliby spełnić, powołując każdy z osobna jednostkę operacyjną, która obsługiwałaby danego prokuratora.</w:t>
      </w:r>
    </w:p>
    <w:p w14:paraId="4B3CC92E" w14:textId="3B61F0CC" w:rsidR="001C4A12" w:rsidRPr="00D55B9C" w:rsidRDefault="00E034A4" w:rsidP="00C73B6B">
      <w:pPr>
        <w:pStyle w:val="ARTartustawynprozporzdzenia"/>
        <w:ind w:firstLine="0"/>
        <w:rPr>
          <w:rFonts w:ascii="Times New Roman" w:eastAsiaTheme="minorHAnsi" w:hAnsi="Times New Roman" w:cs="Times New Roman"/>
          <w:color w:val="000000" w:themeColor="text1"/>
          <w:szCs w:val="24"/>
          <w:lang w:eastAsia="en-US"/>
        </w:rPr>
      </w:pPr>
      <w:r w:rsidRPr="00D55B9C">
        <w:rPr>
          <w:rFonts w:ascii="Times New Roman" w:eastAsiaTheme="minorHAnsi" w:hAnsi="Times New Roman" w:cs="Times New Roman"/>
          <w:color w:val="000000" w:themeColor="text1"/>
          <w:szCs w:val="24"/>
          <w:lang w:eastAsia="en-US"/>
        </w:rPr>
        <w:lastRenderedPageBreak/>
        <w:t>W art. 5 wskazano, że Komendant Główny Straży Granicznej pełni funkcję Krajowej Jednostki ds. EES oraz wyznaczy komórkę organizacyjną Komendy Głównej Straży Granicznej realizującą zadania Krajowej Jednostki ds. EES, a także opisano jej zadania.</w:t>
      </w:r>
      <w:r w:rsidR="00923A29" w:rsidRPr="00D55B9C">
        <w:rPr>
          <w:rFonts w:ascii="Times New Roman" w:eastAsiaTheme="minorHAnsi" w:hAnsi="Times New Roman" w:cs="Times New Roman"/>
          <w:color w:val="000000" w:themeColor="text1"/>
          <w:szCs w:val="24"/>
          <w:lang w:eastAsia="en-US"/>
        </w:rPr>
        <w:t xml:space="preserve"> </w:t>
      </w:r>
    </w:p>
    <w:p w14:paraId="75FEB636" w14:textId="7AC1DFBB" w:rsidR="00E034A4" w:rsidRPr="00D55B9C" w:rsidRDefault="001C4A12" w:rsidP="00C73B6B">
      <w:pPr>
        <w:pStyle w:val="ARTartustawynprozporzdzenia"/>
        <w:ind w:firstLine="0"/>
        <w:rPr>
          <w:rFonts w:ascii="Times New Roman" w:eastAsiaTheme="minorHAnsi" w:hAnsi="Times New Roman" w:cs="Times New Roman"/>
          <w:color w:val="000000" w:themeColor="text1"/>
          <w:szCs w:val="24"/>
          <w:lang w:eastAsia="en-US"/>
        </w:rPr>
      </w:pPr>
      <w:r w:rsidRPr="00D55B9C">
        <w:rPr>
          <w:rFonts w:ascii="Times New Roman" w:eastAsiaTheme="minorHAnsi" w:hAnsi="Times New Roman" w:cs="Times New Roman"/>
          <w:color w:val="000000" w:themeColor="text1"/>
          <w:szCs w:val="24"/>
          <w:lang w:eastAsia="en-US"/>
        </w:rPr>
        <w:t>W art. 6 uregulowano w</w:t>
      </w:r>
      <w:r w:rsidR="00A94BA9" w:rsidRPr="00D55B9C">
        <w:rPr>
          <w:rFonts w:ascii="Times New Roman" w:eastAsiaTheme="minorHAnsi" w:hAnsi="Times New Roman" w:cs="Times New Roman"/>
          <w:color w:val="000000" w:themeColor="text1"/>
          <w:szCs w:val="24"/>
          <w:lang w:eastAsia="en-US"/>
        </w:rPr>
        <w:t xml:space="preserve">yznaczenie Centralnego Organu Technicznego KSI EES, który będzie realizował techniczne zadania wynikające z udziału Rzeczypospolitej Polskiej </w:t>
      </w:r>
      <w:r w:rsidR="00E034A4" w:rsidRPr="00D55B9C">
        <w:rPr>
          <w:rFonts w:ascii="Times New Roman" w:eastAsiaTheme="minorHAnsi" w:hAnsi="Times New Roman" w:cs="Times New Roman"/>
          <w:color w:val="000000" w:themeColor="text1"/>
          <w:szCs w:val="24"/>
          <w:lang w:eastAsia="en-US"/>
        </w:rPr>
        <w:t>w </w:t>
      </w:r>
      <w:r w:rsidR="00A94BA9" w:rsidRPr="00D55B9C">
        <w:rPr>
          <w:rFonts w:ascii="Times New Roman" w:eastAsiaTheme="minorHAnsi" w:hAnsi="Times New Roman" w:cs="Times New Roman"/>
          <w:color w:val="000000" w:themeColor="text1"/>
          <w:szCs w:val="24"/>
          <w:lang w:eastAsia="en-US"/>
        </w:rPr>
        <w:t xml:space="preserve">Systemie </w:t>
      </w:r>
      <w:r w:rsidRPr="00D55B9C">
        <w:rPr>
          <w:rFonts w:ascii="Times New Roman" w:eastAsiaTheme="minorHAnsi" w:hAnsi="Times New Roman" w:cs="Times New Roman"/>
          <w:color w:val="000000" w:themeColor="text1"/>
          <w:szCs w:val="24"/>
          <w:lang w:eastAsia="en-US"/>
        </w:rPr>
        <w:t xml:space="preserve">oraz określono </w:t>
      </w:r>
      <w:r w:rsidR="00A94BA9" w:rsidRPr="00D55B9C">
        <w:rPr>
          <w:rFonts w:ascii="Times New Roman" w:eastAsiaTheme="minorHAnsi" w:hAnsi="Times New Roman" w:cs="Times New Roman"/>
          <w:color w:val="000000" w:themeColor="text1"/>
          <w:szCs w:val="24"/>
          <w:lang w:eastAsia="en-US"/>
        </w:rPr>
        <w:t>jego zada</w:t>
      </w:r>
      <w:r w:rsidRPr="00D55B9C">
        <w:rPr>
          <w:rFonts w:ascii="Times New Roman" w:eastAsiaTheme="minorHAnsi" w:hAnsi="Times New Roman" w:cs="Times New Roman"/>
          <w:color w:val="000000" w:themeColor="text1"/>
          <w:szCs w:val="24"/>
          <w:lang w:eastAsia="en-US"/>
        </w:rPr>
        <w:t>nia</w:t>
      </w:r>
      <w:r w:rsidR="00A94BA9" w:rsidRPr="00D55B9C">
        <w:rPr>
          <w:rFonts w:ascii="Times New Roman" w:eastAsiaTheme="minorHAnsi" w:hAnsi="Times New Roman" w:cs="Times New Roman"/>
          <w:color w:val="000000" w:themeColor="text1"/>
          <w:szCs w:val="24"/>
          <w:lang w:eastAsia="en-US"/>
        </w:rPr>
        <w:t xml:space="preserve">, </w:t>
      </w:r>
      <w:r w:rsidRPr="00D55B9C">
        <w:rPr>
          <w:rFonts w:ascii="Times New Roman" w:eastAsiaTheme="minorHAnsi" w:hAnsi="Times New Roman" w:cs="Times New Roman"/>
          <w:color w:val="000000" w:themeColor="text1"/>
          <w:szCs w:val="24"/>
          <w:lang w:eastAsia="en-US"/>
        </w:rPr>
        <w:t xml:space="preserve">wynikające </w:t>
      </w:r>
      <w:r w:rsidR="00A94BA9" w:rsidRPr="00D55B9C">
        <w:rPr>
          <w:rFonts w:ascii="Times New Roman" w:eastAsiaTheme="minorHAnsi" w:hAnsi="Times New Roman" w:cs="Times New Roman"/>
          <w:color w:val="000000" w:themeColor="text1"/>
          <w:szCs w:val="24"/>
          <w:lang w:eastAsia="en-US"/>
        </w:rPr>
        <w:t>m.in. z art. 38 rozporządzenia 2017/2226</w:t>
      </w:r>
      <w:r w:rsidRPr="00D55B9C">
        <w:rPr>
          <w:rFonts w:ascii="Times New Roman" w:eastAsiaTheme="minorHAnsi" w:hAnsi="Times New Roman" w:cs="Times New Roman"/>
          <w:color w:val="000000" w:themeColor="text1"/>
          <w:szCs w:val="24"/>
          <w:lang w:eastAsia="en-US"/>
        </w:rPr>
        <w:t xml:space="preserve">. </w:t>
      </w:r>
      <w:r w:rsidR="00A94BA9" w:rsidRPr="00D55B9C">
        <w:rPr>
          <w:rFonts w:ascii="Times New Roman" w:eastAsiaTheme="minorHAnsi" w:hAnsi="Times New Roman" w:cs="Times New Roman"/>
          <w:color w:val="000000" w:themeColor="text1"/>
          <w:szCs w:val="24"/>
          <w:lang w:eastAsia="en-US"/>
        </w:rPr>
        <w:t>Jest to niezbędne dla prawidłowej organizacji, zarządzania i</w:t>
      </w:r>
      <w:r w:rsidR="00E034A4" w:rsidRPr="00D55B9C">
        <w:rPr>
          <w:rFonts w:ascii="Times New Roman" w:eastAsiaTheme="minorHAnsi" w:hAnsi="Times New Roman" w:cs="Times New Roman"/>
          <w:color w:val="000000" w:themeColor="text1"/>
          <w:szCs w:val="24"/>
          <w:lang w:eastAsia="en-US"/>
        </w:rPr>
        <w:t> </w:t>
      </w:r>
      <w:r w:rsidR="00A94BA9" w:rsidRPr="00D55B9C">
        <w:rPr>
          <w:rFonts w:ascii="Times New Roman" w:eastAsiaTheme="minorHAnsi" w:hAnsi="Times New Roman" w:cs="Times New Roman"/>
          <w:color w:val="000000" w:themeColor="text1"/>
          <w:szCs w:val="24"/>
          <w:lang w:eastAsia="en-US"/>
        </w:rPr>
        <w:t>utrzymania infrastruktury krajowej EES, zapewnienia niezbędnych środków tech</w:t>
      </w:r>
      <w:r w:rsidR="00E034A4" w:rsidRPr="00D55B9C">
        <w:rPr>
          <w:rFonts w:ascii="Times New Roman" w:eastAsiaTheme="minorHAnsi" w:hAnsi="Times New Roman" w:cs="Times New Roman"/>
          <w:color w:val="000000" w:themeColor="text1"/>
          <w:szCs w:val="24"/>
          <w:lang w:eastAsia="en-US"/>
        </w:rPr>
        <w:t>nicznych organom uprawnionym do </w:t>
      </w:r>
      <w:r w:rsidR="00A94BA9" w:rsidRPr="00D55B9C">
        <w:rPr>
          <w:rFonts w:ascii="Times New Roman" w:eastAsiaTheme="minorHAnsi" w:hAnsi="Times New Roman" w:cs="Times New Roman"/>
          <w:color w:val="000000" w:themeColor="text1"/>
          <w:szCs w:val="24"/>
          <w:lang w:eastAsia="en-US"/>
        </w:rPr>
        <w:t>przetwarzania danych oraz zapewnienie bezpiecz</w:t>
      </w:r>
      <w:r w:rsidR="00E034A4" w:rsidRPr="00D55B9C">
        <w:rPr>
          <w:rFonts w:ascii="Times New Roman" w:eastAsiaTheme="minorHAnsi" w:hAnsi="Times New Roman" w:cs="Times New Roman"/>
          <w:color w:val="000000" w:themeColor="text1"/>
          <w:szCs w:val="24"/>
          <w:lang w:eastAsia="en-US"/>
        </w:rPr>
        <w:t>nych rozwiązań technicznych. Na </w:t>
      </w:r>
      <w:r w:rsidR="00A94BA9" w:rsidRPr="00D55B9C">
        <w:rPr>
          <w:rFonts w:ascii="Times New Roman" w:eastAsiaTheme="minorHAnsi" w:hAnsi="Times New Roman" w:cs="Times New Roman"/>
          <w:color w:val="000000" w:themeColor="text1"/>
          <w:szCs w:val="24"/>
          <w:lang w:eastAsia="en-US"/>
        </w:rPr>
        <w:t xml:space="preserve">Centralny Organ Techniczny KSI EES zostały również nałożone obowiązki, w tym wynikające z art. 29 ust. 6 </w:t>
      </w:r>
      <w:r w:rsidRPr="00D55B9C">
        <w:rPr>
          <w:rFonts w:ascii="Times New Roman" w:eastAsiaTheme="minorHAnsi" w:hAnsi="Times New Roman" w:cs="Times New Roman"/>
          <w:color w:val="000000" w:themeColor="text1"/>
          <w:szCs w:val="24"/>
          <w:lang w:eastAsia="en-US"/>
        </w:rPr>
        <w:t xml:space="preserve">rozporządzenia 2017/2226 </w:t>
      </w:r>
      <w:r w:rsidR="00A94BA9" w:rsidRPr="00D55B9C">
        <w:rPr>
          <w:rFonts w:ascii="Times New Roman" w:eastAsiaTheme="minorHAnsi" w:hAnsi="Times New Roman" w:cs="Times New Roman"/>
          <w:color w:val="000000" w:themeColor="text1"/>
          <w:szCs w:val="24"/>
          <w:lang w:eastAsia="en-US"/>
        </w:rPr>
        <w:t>(prowadzenie ewidencji), art. 44 ust. 1, 3</w:t>
      </w:r>
      <w:r w:rsidR="00A620F8" w:rsidRPr="00D55B9C">
        <w:rPr>
          <w:rFonts w:ascii="Times New Roman" w:eastAsiaTheme="minorHAnsi" w:hAnsi="Times New Roman" w:cs="Times New Roman"/>
          <w:color w:val="000000" w:themeColor="text1"/>
          <w:szCs w:val="24"/>
          <w:lang w:eastAsia="en-US"/>
        </w:rPr>
        <w:t>–</w:t>
      </w:r>
      <w:r w:rsidR="00A94BA9" w:rsidRPr="00D55B9C">
        <w:rPr>
          <w:rFonts w:ascii="Times New Roman" w:eastAsiaTheme="minorHAnsi" w:hAnsi="Times New Roman" w:cs="Times New Roman"/>
          <w:color w:val="000000" w:themeColor="text1"/>
          <w:szCs w:val="24"/>
          <w:lang w:eastAsia="en-US"/>
        </w:rPr>
        <w:t xml:space="preserve">5 </w:t>
      </w:r>
      <w:r w:rsidR="00D53B61" w:rsidRPr="00D53B61">
        <w:rPr>
          <w:rFonts w:ascii="Times New Roman" w:eastAsiaTheme="minorHAnsi" w:hAnsi="Times New Roman" w:cs="Times New Roman"/>
          <w:color w:val="000000" w:themeColor="text1"/>
          <w:szCs w:val="24"/>
          <w:lang w:eastAsia="en-US"/>
        </w:rPr>
        <w:t xml:space="preserve">rozporządzenia 2017/2226 </w:t>
      </w:r>
      <w:r w:rsidR="00A94BA9" w:rsidRPr="00D55B9C">
        <w:rPr>
          <w:rFonts w:ascii="Times New Roman" w:eastAsiaTheme="minorHAnsi" w:hAnsi="Times New Roman" w:cs="Times New Roman"/>
          <w:color w:val="000000" w:themeColor="text1"/>
          <w:szCs w:val="24"/>
          <w:lang w:eastAsia="en-US"/>
        </w:rPr>
        <w:t xml:space="preserve">(postępowanie w przypadku zaistnienia incydentów bezpieczeństwa). </w:t>
      </w:r>
    </w:p>
    <w:p w14:paraId="47A120EA" w14:textId="66A170F8" w:rsidR="00045122" w:rsidRPr="00D55B9C" w:rsidRDefault="00045122" w:rsidP="00C73B6B">
      <w:pPr>
        <w:pStyle w:val="ARTartustawynprozporzdzenia"/>
        <w:ind w:firstLine="0"/>
        <w:rPr>
          <w:rFonts w:ascii="Times New Roman" w:eastAsiaTheme="minorHAnsi" w:hAnsi="Times New Roman" w:cs="Times New Roman"/>
          <w:color w:val="000000" w:themeColor="text1"/>
          <w:szCs w:val="24"/>
          <w:lang w:eastAsia="en-US"/>
        </w:rPr>
      </w:pPr>
      <w:r w:rsidRPr="00D55B9C">
        <w:rPr>
          <w:rFonts w:ascii="Times New Roman" w:eastAsiaTheme="minorHAnsi" w:hAnsi="Times New Roman" w:cs="Times New Roman"/>
          <w:color w:val="000000" w:themeColor="text1"/>
          <w:szCs w:val="24"/>
          <w:lang w:eastAsia="en-US"/>
        </w:rPr>
        <w:t>Jednym z zadań COT</w:t>
      </w:r>
      <w:r w:rsidR="005132DA" w:rsidRPr="00D55B9C">
        <w:rPr>
          <w:rFonts w:ascii="Times New Roman" w:eastAsiaTheme="minorHAnsi" w:hAnsi="Times New Roman" w:cs="Times New Roman"/>
          <w:color w:val="000000" w:themeColor="text1"/>
          <w:szCs w:val="24"/>
          <w:lang w:eastAsia="en-US"/>
        </w:rPr>
        <w:t xml:space="preserve"> </w:t>
      </w:r>
      <w:r w:rsidRPr="00D55B9C">
        <w:rPr>
          <w:rFonts w:ascii="Times New Roman" w:eastAsiaTheme="minorHAnsi" w:hAnsi="Times New Roman" w:cs="Times New Roman"/>
          <w:color w:val="000000" w:themeColor="text1"/>
          <w:szCs w:val="24"/>
          <w:lang w:eastAsia="en-US"/>
        </w:rPr>
        <w:t xml:space="preserve">KSI EES jest zapewnienie dostępu do danych EES przez aplikację WWW EES. Dostęp do danych EES via CPD nie jest ograniczony technicznie w kontekście liczby użytkowników końcowych, którzy mogą dokonywać zapytań w ramach organu uprawnionego. Opracowanie i utrzymanie aplikacji jest niezbędne </w:t>
      </w:r>
      <w:r w:rsidR="00501087">
        <w:rPr>
          <w:rFonts w:ascii="Times New Roman" w:eastAsiaTheme="minorHAnsi" w:hAnsi="Times New Roman" w:cs="Times New Roman"/>
          <w:color w:val="000000" w:themeColor="text1"/>
          <w:szCs w:val="24"/>
          <w:lang w:eastAsia="en-US"/>
        </w:rPr>
        <w:t xml:space="preserve">w </w:t>
      </w:r>
      <w:r w:rsidRPr="00D55B9C">
        <w:rPr>
          <w:rFonts w:ascii="Times New Roman" w:eastAsiaTheme="minorHAnsi" w:hAnsi="Times New Roman" w:cs="Times New Roman"/>
          <w:color w:val="000000" w:themeColor="text1"/>
          <w:szCs w:val="24"/>
          <w:lang w:eastAsia="en-US"/>
        </w:rPr>
        <w:t>cel</w:t>
      </w:r>
      <w:r w:rsidR="00501087">
        <w:rPr>
          <w:rFonts w:ascii="Times New Roman" w:eastAsiaTheme="minorHAnsi" w:hAnsi="Times New Roman" w:cs="Times New Roman"/>
          <w:color w:val="000000" w:themeColor="text1"/>
          <w:szCs w:val="24"/>
          <w:lang w:eastAsia="en-US"/>
        </w:rPr>
        <w:t>u</w:t>
      </w:r>
      <w:r w:rsidRPr="00D55B9C">
        <w:rPr>
          <w:rFonts w:ascii="Times New Roman" w:eastAsiaTheme="minorHAnsi" w:hAnsi="Times New Roman" w:cs="Times New Roman"/>
          <w:color w:val="000000" w:themeColor="text1"/>
          <w:szCs w:val="24"/>
          <w:lang w:eastAsia="en-US"/>
        </w:rPr>
        <w:t xml:space="preserve"> zapewnienia takiego dostępu. </w:t>
      </w:r>
    </w:p>
    <w:p w14:paraId="0B788F0C" w14:textId="408603BC" w:rsidR="00045122" w:rsidRPr="00D55B9C" w:rsidRDefault="00045122" w:rsidP="00C73B6B">
      <w:pPr>
        <w:pStyle w:val="ARTartustawynprozporzdzenia"/>
        <w:ind w:firstLine="0"/>
        <w:rPr>
          <w:rFonts w:ascii="Times New Roman" w:eastAsiaTheme="minorHAnsi" w:hAnsi="Times New Roman" w:cs="Times New Roman"/>
          <w:color w:val="000000" w:themeColor="text1"/>
          <w:szCs w:val="24"/>
          <w:lang w:eastAsia="en-US"/>
        </w:rPr>
      </w:pPr>
      <w:r w:rsidRPr="00D55B9C">
        <w:rPr>
          <w:rFonts w:ascii="Times New Roman" w:eastAsiaTheme="minorHAnsi" w:hAnsi="Times New Roman" w:cs="Times New Roman"/>
          <w:color w:val="000000" w:themeColor="text1"/>
          <w:szCs w:val="24"/>
          <w:lang w:eastAsia="en-US"/>
        </w:rPr>
        <w:t xml:space="preserve">Aplikacja WWW EES </w:t>
      </w:r>
      <w:r w:rsidR="00501087" w:rsidRPr="00D55B9C">
        <w:rPr>
          <w:rFonts w:ascii="Times New Roman" w:eastAsiaTheme="minorHAnsi" w:hAnsi="Times New Roman" w:cs="Times New Roman"/>
          <w:color w:val="000000" w:themeColor="text1"/>
          <w:szCs w:val="24"/>
          <w:lang w:eastAsia="en-US"/>
        </w:rPr>
        <w:t xml:space="preserve">została </w:t>
      </w:r>
      <w:r w:rsidRPr="00D55B9C">
        <w:rPr>
          <w:rFonts w:ascii="Times New Roman" w:eastAsiaTheme="minorHAnsi" w:hAnsi="Times New Roman" w:cs="Times New Roman"/>
          <w:color w:val="000000" w:themeColor="text1"/>
          <w:szCs w:val="24"/>
          <w:lang w:eastAsia="en-US"/>
        </w:rPr>
        <w:t>zbudowana w sposób umożliwiający dostęp do systemu każdemu użytkownikowi końcowemu właściwie umocowanemu, tj. posiadającemu odpowiednie uprawnienia.</w:t>
      </w:r>
    </w:p>
    <w:p w14:paraId="2B147143" w14:textId="704A0E99" w:rsidR="00045122" w:rsidRPr="00D55B9C" w:rsidRDefault="00045122" w:rsidP="00C73B6B">
      <w:pPr>
        <w:pStyle w:val="ARTartustawynprozporzdzenia"/>
        <w:ind w:firstLine="0"/>
        <w:rPr>
          <w:rFonts w:ascii="Times New Roman" w:eastAsiaTheme="minorHAnsi" w:hAnsi="Times New Roman" w:cs="Times New Roman"/>
          <w:color w:val="000000" w:themeColor="text1"/>
          <w:szCs w:val="24"/>
          <w:lang w:eastAsia="en-US"/>
        </w:rPr>
      </w:pPr>
      <w:r w:rsidRPr="00D55B9C">
        <w:rPr>
          <w:rFonts w:ascii="Times New Roman" w:eastAsiaTheme="minorHAnsi" w:hAnsi="Times New Roman" w:cs="Times New Roman"/>
          <w:color w:val="000000" w:themeColor="text1"/>
          <w:szCs w:val="24"/>
          <w:lang w:eastAsia="en-US"/>
        </w:rPr>
        <w:t>Dzięki takiemu rozwiązaniu nie ogranicza się liczby użytkowników końcowych w ramach poszczególnych instytucji. Decyzja dotycząca ilości użytkowników końco</w:t>
      </w:r>
      <w:r w:rsidR="00F82111" w:rsidRPr="00D55B9C">
        <w:rPr>
          <w:rFonts w:ascii="Times New Roman" w:eastAsiaTheme="minorHAnsi" w:hAnsi="Times New Roman" w:cs="Times New Roman"/>
          <w:color w:val="000000" w:themeColor="text1"/>
          <w:szCs w:val="24"/>
          <w:lang w:eastAsia="en-US"/>
        </w:rPr>
        <w:t>wych uprawnionych do danych EES</w:t>
      </w:r>
      <w:r w:rsidRPr="00D55B9C">
        <w:rPr>
          <w:rFonts w:ascii="Times New Roman" w:eastAsiaTheme="minorHAnsi" w:hAnsi="Times New Roman" w:cs="Times New Roman"/>
          <w:color w:val="000000" w:themeColor="text1"/>
          <w:szCs w:val="24"/>
          <w:lang w:eastAsia="en-US"/>
        </w:rPr>
        <w:t xml:space="preserve"> pozostaje zawsze w gestii instytucji. </w:t>
      </w:r>
    </w:p>
    <w:p w14:paraId="4A49F021" w14:textId="77777777" w:rsidR="00A94BA9" w:rsidRPr="00D55B9C" w:rsidRDefault="00E034A4" w:rsidP="00C73B6B">
      <w:pPr>
        <w:pStyle w:val="ARTartustawynprozporzdzenia"/>
        <w:ind w:firstLine="0"/>
        <w:rPr>
          <w:rFonts w:ascii="Times New Roman" w:eastAsiaTheme="minorHAnsi" w:hAnsi="Times New Roman" w:cs="Times New Roman"/>
          <w:color w:val="000000" w:themeColor="text1"/>
          <w:szCs w:val="24"/>
          <w:lang w:eastAsia="en-US"/>
        </w:rPr>
      </w:pPr>
      <w:r w:rsidRPr="00D55B9C">
        <w:rPr>
          <w:rFonts w:ascii="Times New Roman" w:eastAsiaTheme="minorHAnsi" w:hAnsi="Times New Roman" w:cs="Times New Roman"/>
          <w:color w:val="000000" w:themeColor="text1"/>
          <w:szCs w:val="24"/>
          <w:lang w:eastAsia="en-US"/>
        </w:rPr>
        <w:t>W</w:t>
      </w:r>
      <w:r w:rsidR="005132DA" w:rsidRPr="00D55B9C">
        <w:rPr>
          <w:rFonts w:ascii="Times New Roman" w:eastAsiaTheme="minorHAnsi" w:hAnsi="Times New Roman" w:cs="Times New Roman"/>
          <w:color w:val="000000" w:themeColor="text1"/>
          <w:szCs w:val="24"/>
          <w:lang w:eastAsia="en-US"/>
        </w:rPr>
        <w:t xml:space="preserve"> </w:t>
      </w:r>
      <w:r w:rsidR="001C4A12" w:rsidRPr="00D55B9C">
        <w:rPr>
          <w:rFonts w:ascii="Times New Roman" w:eastAsiaTheme="minorHAnsi" w:hAnsi="Times New Roman" w:cs="Times New Roman"/>
          <w:color w:val="000000" w:themeColor="text1"/>
          <w:szCs w:val="24"/>
          <w:lang w:eastAsia="en-US"/>
        </w:rPr>
        <w:t xml:space="preserve">projektowanym art. 7 ustawy </w:t>
      </w:r>
      <w:r w:rsidR="00A94BA9" w:rsidRPr="00D55B9C">
        <w:rPr>
          <w:rFonts w:ascii="Times New Roman" w:eastAsiaTheme="minorHAnsi" w:hAnsi="Times New Roman" w:cs="Times New Roman"/>
          <w:color w:val="000000" w:themeColor="text1"/>
          <w:szCs w:val="24"/>
          <w:lang w:eastAsia="en-US"/>
        </w:rPr>
        <w:t xml:space="preserve">określono </w:t>
      </w:r>
      <w:r w:rsidRPr="00D55B9C">
        <w:rPr>
          <w:rFonts w:ascii="Times New Roman" w:eastAsiaTheme="minorHAnsi" w:hAnsi="Times New Roman" w:cs="Times New Roman"/>
          <w:color w:val="000000" w:themeColor="text1"/>
          <w:szCs w:val="24"/>
          <w:lang w:eastAsia="en-US"/>
        </w:rPr>
        <w:t xml:space="preserve">zasady i </w:t>
      </w:r>
      <w:r w:rsidR="00A94BA9" w:rsidRPr="00D55B9C">
        <w:rPr>
          <w:rFonts w:ascii="Times New Roman" w:eastAsiaTheme="minorHAnsi" w:hAnsi="Times New Roman" w:cs="Times New Roman"/>
          <w:color w:val="000000" w:themeColor="text1"/>
          <w:szCs w:val="24"/>
          <w:lang w:eastAsia="en-US"/>
        </w:rPr>
        <w:t xml:space="preserve">sposób realizacji zadań </w:t>
      </w:r>
      <w:r w:rsidR="001C4A12" w:rsidRPr="00D55B9C">
        <w:rPr>
          <w:rFonts w:ascii="Times New Roman" w:eastAsiaTheme="minorHAnsi" w:hAnsi="Times New Roman" w:cs="Times New Roman"/>
          <w:color w:val="000000" w:themeColor="text1"/>
          <w:szCs w:val="24"/>
          <w:lang w:eastAsia="en-US"/>
        </w:rPr>
        <w:t>wymienionych w</w:t>
      </w:r>
      <w:r w:rsidRPr="00D55B9C">
        <w:rPr>
          <w:rFonts w:ascii="Times New Roman" w:eastAsiaTheme="minorHAnsi" w:hAnsi="Times New Roman" w:cs="Times New Roman"/>
          <w:color w:val="000000" w:themeColor="text1"/>
          <w:szCs w:val="24"/>
          <w:lang w:eastAsia="en-US"/>
        </w:rPr>
        <w:t xml:space="preserve"> art. </w:t>
      </w:r>
      <w:r w:rsidR="00A94BA9" w:rsidRPr="00D55B9C">
        <w:rPr>
          <w:rFonts w:ascii="Times New Roman" w:eastAsiaTheme="minorHAnsi" w:hAnsi="Times New Roman" w:cs="Times New Roman"/>
          <w:color w:val="000000" w:themeColor="text1"/>
          <w:szCs w:val="24"/>
          <w:lang w:eastAsia="en-US"/>
        </w:rPr>
        <w:t>6.</w:t>
      </w:r>
    </w:p>
    <w:p w14:paraId="118E0532" w14:textId="649240B8" w:rsidR="001C4A12" w:rsidRPr="00D55B9C" w:rsidRDefault="001C4A12" w:rsidP="00C73B6B">
      <w:pPr>
        <w:pStyle w:val="ARTartustawynprozporzdzenia"/>
        <w:ind w:firstLine="0"/>
        <w:rPr>
          <w:rFonts w:ascii="Times New Roman" w:eastAsiaTheme="minorHAnsi" w:hAnsi="Times New Roman" w:cs="Times New Roman"/>
          <w:color w:val="000000" w:themeColor="text1"/>
          <w:szCs w:val="24"/>
          <w:lang w:eastAsia="en-US"/>
        </w:rPr>
      </w:pPr>
      <w:r w:rsidRPr="00D55B9C">
        <w:rPr>
          <w:rFonts w:ascii="Times New Roman" w:eastAsiaTheme="minorHAnsi" w:hAnsi="Times New Roman" w:cs="Times New Roman"/>
          <w:color w:val="000000" w:themeColor="text1"/>
          <w:szCs w:val="24"/>
          <w:lang w:eastAsia="en-US"/>
        </w:rPr>
        <w:t>Wyznaczenie jednego Centralnego Punktu Dostępu, zwanego dalej „CPD”</w:t>
      </w:r>
      <w:r w:rsidR="00501087">
        <w:rPr>
          <w:rFonts w:ascii="Times New Roman" w:eastAsiaTheme="minorHAnsi" w:hAnsi="Times New Roman" w:cs="Times New Roman"/>
          <w:color w:val="000000" w:themeColor="text1"/>
          <w:szCs w:val="24"/>
          <w:lang w:eastAsia="en-US"/>
        </w:rPr>
        <w:t>,</w:t>
      </w:r>
      <w:r w:rsidRPr="00D55B9C">
        <w:rPr>
          <w:rFonts w:ascii="Times New Roman" w:eastAsiaTheme="minorHAnsi" w:hAnsi="Times New Roman" w:cs="Times New Roman"/>
          <w:color w:val="000000" w:themeColor="text1"/>
          <w:szCs w:val="24"/>
          <w:lang w:eastAsia="en-US"/>
        </w:rPr>
        <w:t xml:space="preserve"> w Straży Granicznej, która została wskazana jako odpowiedz</w:t>
      </w:r>
      <w:r w:rsidR="00045122" w:rsidRPr="00D55B9C">
        <w:rPr>
          <w:rFonts w:ascii="Times New Roman" w:eastAsiaTheme="minorHAnsi" w:hAnsi="Times New Roman" w:cs="Times New Roman"/>
          <w:color w:val="000000" w:themeColor="text1"/>
          <w:szCs w:val="24"/>
          <w:lang w:eastAsia="en-US"/>
        </w:rPr>
        <w:t xml:space="preserve">ialna za wdrożenie systemu EES </w:t>
      </w:r>
      <w:r w:rsidRPr="00D55B9C">
        <w:rPr>
          <w:rFonts w:ascii="Times New Roman" w:eastAsiaTheme="minorHAnsi" w:hAnsi="Times New Roman" w:cs="Times New Roman"/>
          <w:color w:val="000000" w:themeColor="text1"/>
          <w:szCs w:val="24"/>
          <w:lang w:eastAsia="en-US"/>
        </w:rPr>
        <w:t>w</w:t>
      </w:r>
      <w:r w:rsidR="00045122" w:rsidRPr="00D55B9C">
        <w:rPr>
          <w:rFonts w:ascii="Times New Roman" w:eastAsiaTheme="minorHAnsi" w:hAnsi="Times New Roman" w:cs="Times New Roman"/>
          <w:color w:val="000000" w:themeColor="text1"/>
          <w:szCs w:val="24"/>
          <w:lang w:eastAsia="en-US"/>
        </w:rPr>
        <w:t> </w:t>
      </w:r>
      <w:r w:rsidRPr="00D55B9C">
        <w:rPr>
          <w:rFonts w:ascii="Times New Roman" w:eastAsiaTheme="minorHAnsi" w:hAnsi="Times New Roman" w:cs="Times New Roman"/>
          <w:color w:val="000000" w:themeColor="text1"/>
          <w:szCs w:val="24"/>
          <w:lang w:eastAsia="en-US"/>
        </w:rPr>
        <w:t>Rzeczypospolitej Polskiej, jest zasadne ze wzgl</w:t>
      </w:r>
      <w:r w:rsidR="00045122" w:rsidRPr="00D55B9C">
        <w:rPr>
          <w:rFonts w:ascii="Times New Roman" w:eastAsiaTheme="minorHAnsi" w:hAnsi="Times New Roman" w:cs="Times New Roman"/>
          <w:color w:val="000000" w:themeColor="text1"/>
          <w:szCs w:val="24"/>
          <w:lang w:eastAsia="en-US"/>
        </w:rPr>
        <w:t xml:space="preserve">ędów prawnych, organizacyjnych </w:t>
      </w:r>
      <w:r w:rsidRPr="00D55B9C">
        <w:rPr>
          <w:rFonts w:ascii="Times New Roman" w:eastAsiaTheme="minorHAnsi" w:hAnsi="Times New Roman" w:cs="Times New Roman"/>
          <w:color w:val="000000" w:themeColor="text1"/>
          <w:szCs w:val="24"/>
          <w:lang w:eastAsia="en-US"/>
        </w:rPr>
        <w:t>i</w:t>
      </w:r>
      <w:r w:rsidR="00045122" w:rsidRPr="00D55B9C">
        <w:rPr>
          <w:rFonts w:ascii="Times New Roman" w:eastAsiaTheme="minorHAnsi" w:hAnsi="Times New Roman" w:cs="Times New Roman"/>
          <w:color w:val="000000" w:themeColor="text1"/>
          <w:szCs w:val="24"/>
          <w:lang w:eastAsia="en-US"/>
        </w:rPr>
        <w:t> </w:t>
      </w:r>
      <w:r w:rsidRPr="00D55B9C">
        <w:rPr>
          <w:rFonts w:ascii="Times New Roman" w:eastAsiaTheme="minorHAnsi" w:hAnsi="Times New Roman" w:cs="Times New Roman"/>
          <w:color w:val="000000" w:themeColor="text1"/>
          <w:szCs w:val="24"/>
          <w:lang w:eastAsia="en-US"/>
        </w:rPr>
        <w:t xml:space="preserve">technicznych. Powyższe znalazło odzwierciedlenie </w:t>
      </w:r>
      <w:r w:rsidR="00045122" w:rsidRPr="00D55B9C">
        <w:rPr>
          <w:rFonts w:ascii="Times New Roman" w:eastAsiaTheme="minorHAnsi" w:hAnsi="Times New Roman" w:cs="Times New Roman"/>
          <w:color w:val="000000" w:themeColor="text1"/>
          <w:szCs w:val="24"/>
          <w:lang w:eastAsia="en-US"/>
        </w:rPr>
        <w:t>zarówno w projekcie ustawy</w:t>
      </w:r>
      <w:r w:rsidR="00501087">
        <w:rPr>
          <w:rFonts w:ascii="Times New Roman" w:eastAsiaTheme="minorHAnsi" w:hAnsi="Times New Roman" w:cs="Times New Roman"/>
          <w:color w:val="000000" w:themeColor="text1"/>
          <w:szCs w:val="24"/>
          <w:lang w:eastAsia="en-US"/>
        </w:rPr>
        <w:t>,</w:t>
      </w:r>
      <w:r w:rsidR="00045122" w:rsidRPr="00D55B9C">
        <w:rPr>
          <w:rFonts w:ascii="Times New Roman" w:eastAsiaTheme="minorHAnsi" w:hAnsi="Times New Roman" w:cs="Times New Roman"/>
          <w:color w:val="000000" w:themeColor="text1"/>
          <w:szCs w:val="24"/>
          <w:lang w:eastAsia="en-US"/>
        </w:rPr>
        <w:t xml:space="preserve"> jak </w:t>
      </w:r>
      <w:r w:rsidRPr="00D55B9C">
        <w:rPr>
          <w:rFonts w:ascii="Times New Roman" w:eastAsiaTheme="minorHAnsi" w:hAnsi="Times New Roman" w:cs="Times New Roman"/>
          <w:color w:val="000000" w:themeColor="text1"/>
          <w:szCs w:val="24"/>
          <w:lang w:eastAsia="en-US"/>
        </w:rPr>
        <w:t>i</w:t>
      </w:r>
      <w:r w:rsidR="00045122" w:rsidRPr="00D55B9C">
        <w:rPr>
          <w:rFonts w:ascii="Times New Roman" w:eastAsiaTheme="minorHAnsi" w:hAnsi="Times New Roman" w:cs="Times New Roman"/>
          <w:color w:val="000000" w:themeColor="text1"/>
          <w:szCs w:val="24"/>
          <w:lang w:eastAsia="en-US"/>
        </w:rPr>
        <w:t> w </w:t>
      </w:r>
      <w:r w:rsidRPr="00D55B9C">
        <w:rPr>
          <w:rFonts w:ascii="Times New Roman" w:eastAsiaTheme="minorHAnsi" w:hAnsi="Times New Roman" w:cs="Times New Roman"/>
          <w:color w:val="000000" w:themeColor="text1"/>
          <w:szCs w:val="24"/>
          <w:lang w:eastAsia="en-US"/>
        </w:rPr>
        <w:t>zbudowanym „systemie krajowym”. Wyznaczenie jednego CPD do danych EES, usytuowanego w strukturze Straży Granicznej, zostało zaakceptowane przez Pełnomocnika Rządu ds. Systemów Wielkoskalowych, co z kolei stanowiło podstawę do rozpoczęcia przez Straż Graniczną działań zmierzających do budowy i wdrożenia Systemu.</w:t>
      </w:r>
    </w:p>
    <w:p w14:paraId="106A1586" w14:textId="77777777" w:rsidR="001C4A12" w:rsidRPr="00D55B9C" w:rsidRDefault="001C4A12" w:rsidP="00C73B6B">
      <w:pPr>
        <w:pStyle w:val="ARTartustawynprozporzdzenia"/>
        <w:ind w:firstLine="0"/>
        <w:rPr>
          <w:rFonts w:ascii="Times New Roman" w:eastAsiaTheme="minorHAnsi" w:hAnsi="Times New Roman" w:cs="Times New Roman"/>
          <w:color w:val="000000" w:themeColor="text1"/>
          <w:szCs w:val="24"/>
          <w:lang w:eastAsia="en-US"/>
        </w:rPr>
      </w:pPr>
      <w:r w:rsidRPr="00D55B9C">
        <w:rPr>
          <w:rFonts w:ascii="Times New Roman" w:eastAsiaTheme="minorHAnsi" w:hAnsi="Times New Roman" w:cs="Times New Roman"/>
          <w:color w:val="000000" w:themeColor="text1"/>
          <w:szCs w:val="24"/>
          <w:lang w:eastAsia="en-US"/>
        </w:rPr>
        <w:lastRenderedPageBreak/>
        <w:t>Powołanie jednego CPD dla wszystkich wyznaczonych organów w Rzeczypospolitej Polskiej uzasadnione jest pod względem prawnym tym, że:</w:t>
      </w:r>
    </w:p>
    <w:p w14:paraId="50C87EA9" w14:textId="641EF279" w:rsidR="001C4A12" w:rsidRPr="00D55B9C" w:rsidRDefault="001C4A12" w:rsidP="00C73B6B">
      <w:pPr>
        <w:pStyle w:val="ARTartustawynprozporzdzenia"/>
        <w:numPr>
          <w:ilvl w:val="0"/>
          <w:numId w:val="8"/>
        </w:numPr>
        <w:spacing w:before="0"/>
        <w:ind w:left="425" w:hanging="431"/>
        <w:rPr>
          <w:rFonts w:ascii="Times New Roman" w:eastAsiaTheme="minorHAnsi" w:hAnsi="Times New Roman" w:cs="Times New Roman"/>
          <w:color w:val="000000" w:themeColor="text1"/>
          <w:szCs w:val="24"/>
          <w:lang w:eastAsia="en-US"/>
        </w:rPr>
      </w:pPr>
      <w:r w:rsidRPr="00D55B9C">
        <w:rPr>
          <w:rFonts w:ascii="Times New Roman" w:eastAsiaTheme="minorHAnsi" w:hAnsi="Times New Roman" w:cs="Times New Roman"/>
          <w:color w:val="000000" w:themeColor="text1"/>
          <w:szCs w:val="24"/>
          <w:lang w:eastAsia="en-US"/>
        </w:rPr>
        <w:t xml:space="preserve">Straż Graniczna spełnia określone w rozporządzeniu 2017/2226 przesłanki, m.in. </w:t>
      </w:r>
      <w:r w:rsidR="00045122" w:rsidRPr="00D55B9C">
        <w:rPr>
          <w:rFonts w:ascii="Times New Roman" w:eastAsiaTheme="minorHAnsi" w:hAnsi="Times New Roman" w:cs="Times New Roman"/>
          <w:color w:val="000000" w:themeColor="text1"/>
          <w:szCs w:val="24"/>
          <w:lang w:eastAsia="en-US"/>
        </w:rPr>
        <w:t>w </w:t>
      </w:r>
      <w:r w:rsidRPr="00D55B9C">
        <w:rPr>
          <w:rFonts w:ascii="Times New Roman" w:eastAsiaTheme="minorHAnsi" w:hAnsi="Times New Roman" w:cs="Times New Roman"/>
          <w:color w:val="000000" w:themeColor="text1"/>
          <w:szCs w:val="24"/>
          <w:lang w:eastAsia="en-US"/>
        </w:rPr>
        <w:t>zakresie sprawowania władzy publicznej;</w:t>
      </w:r>
    </w:p>
    <w:p w14:paraId="36AFF016" w14:textId="77777777" w:rsidR="001C4A12" w:rsidRPr="00D55B9C" w:rsidRDefault="001C4A12" w:rsidP="00C73B6B">
      <w:pPr>
        <w:pStyle w:val="ARTartustawynprozporzdzenia"/>
        <w:numPr>
          <w:ilvl w:val="0"/>
          <w:numId w:val="8"/>
        </w:numPr>
        <w:spacing w:before="0"/>
        <w:ind w:left="425" w:hanging="431"/>
        <w:rPr>
          <w:rFonts w:ascii="Times New Roman" w:eastAsiaTheme="minorHAnsi" w:hAnsi="Times New Roman" w:cs="Times New Roman"/>
          <w:color w:val="000000" w:themeColor="text1"/>
          <w:szCs w:val="24"/>
          <w:lang w:eastAsia="en-US"/>
        </w:rPr>
      </w:pPr>
      <w:r w:rsidRPr="00D55B9C">
        <w:rPr>
          <w:rFonts w:ascii="Times New Roman" w:eastAsiaTheme="minorHAnsi" w:hAnsi="Times New Roman" w:cs="Times New Roman"/>
          <w:color w:val="000000" w:themeColor="text1"/>
          <w:szCs w:val="24"/>
          <w:lang w:eastAsia="en-US"/>
        </w:rPr>
        <w:t xml:space="preserve">Straż Graniczna będzie pełniła również funkcję wyznaczonego organu, co jest dopuszczalne w świetle </w:t>
      </w:r>
      <w:r w:rsidR="00045122" w:rsidRPr="00D55B9C">
        <w:rPr>
          <w:rFonts w:ascii="Times New Roman" w:eastAsiaTheme="minorHAnsi" w:hAnsi="Times New Roman" w:cs="Times New Roman"/>
          <w:color w:val="000000" w:themeColor="text1"/>
          <w:szCs w:val="24"/>
          <w:lang w:eastAsia="en-US"/>
        </w:rPr>
        <w:t xml:space="preserve">art. 29 ust. 3 </w:t>
      </w:r>
      <w:r w:rsidRPr="00D55B9C">
        <w:rPr>
          <w:rFonts w:ascii="Times New Roman" w:eastAsiaTheme="minorHAnsi" w:hAnsi="Times New Roman" w:cs="Times New Roman"/>
          <w:color w:val="000000" w:themeColor="text1"/>
          <w:szCs w:val="24"/>
          <w:lang w:eastAsia="en-US"/>
        </w:rPr>
        <w:t>rozporządzenia 2017/2226;</w:t>
      </w:r>
    </w:p>
    <w:p w14:paraId="169A5BE7" w14:textId="77777777" w:rsidR="001C4A12" w:rsidRPr="00D55B9C" w:rsidRDefault="001C4A12" w:rsidP="00C73B6B">
      <w:pPr>
        <w:pStyle w:val="ARTartustawynprozporzdzenia"/>
        <w:numPr>
          <w:ilvl w:val="0"/>
          <w:numId w:val="8"/>
        </w:numPr>
        <w:spacing w:before="0"/>
        <w:ind w:left="425" w:hanging="431"/>
        <w:rPr>
          <w:rFonts w:ascii="Times New Roman" w:eastAsiaTheme="minorHAnsi" w:hAnsi="Times New Roman" w:cs="Times New Roman"/>
          <w:color w:val="000000" w:themeColor="text1"/>
          <w:szCs w:val="24"/>
          <w:lang w:eastAsia="en-US"/>
        </w:rPr>
      </w:pPr>
      <w:r w:rsidRPr="00D55B9C">
        <w:rPr>
          <w:rFonts w:ascii="Times New Roman" w:eastAsiaTheme="minorHAnsi" w:hAnsi="Times New Roman" w:cs="Times New Roman"/>
          <w:color w:val="000000" w:themeColor="text1"/>
          <w:szCs w:val="24"/>
          <w:lang w:eastAsia="en-US"/>
        </w:rPr>
        <w:t>wyznaczenie jednego CPD zapewnia większą niezależność od wyznaczonych organów niż w przypadku powołania kilku CPD</w:t>
      </w:r>
      <w:r w:rsidR="002E2D3B" w:rsidRPr="00D55B9C">
        <w:rPr>
          <w:rFonts w:ascii="Times New Roman" w:eastAsiaTheme="minorHAnsi" w:hAnsi="Times New Roman" w:cs="Times New Roman"/>
          <w:color w:val="000000" w:themeColor="text1"/>
          <w:szCs w:val="24"/>
          <w:lang w:eastAsia="en-US"/>
        </w:rPr>
        <w:t>;</w:t>
      </w:r>
    </w:p>
    <w:p w14:paraId="3AC47393" w14:textId="12490592" w:rsidR="00045122" w:rsidRPr="00D55B9C" w:rsidRDefault="00045122" w:rsidP="00C73B6B">
      <w:pPr>
        <w:pStyle w:val="ARTartustawynprozporzdzenia"/>
        <w:numPr>
          <w:ilvl w:val="0"/>
          <w:numId w:val="8"/>
        </w:numPr>
        <w:spacing w:before="0"/>
        <w:ind w:left="425" w:hanging="431"/>
        <w:rPr>
          <w:rFonts w:ascii="Times New Roman" w:eastAsiaTheme="minorHAnsi" w:hAnsi="Times New Roman" w:cs="Times New Roman"/>
          <w:color w:val="000000" w:themeColor="text1"/>
          <w:szCs w:val="24"/>
          <w:lang w:eastAsia="en-US"/>
        </w:rPr>
      </w:pPr>
      <w:r w:rsidRPr="00D55B9C">
        <w:rPr>
          <w:rFonts w:ascii="Times New Roman" w:eastAsiaTheme="minorHAnsi" w:hAnsi="Times New Roman" w:cs="Times New Roman"/>
          <w:color w:val="000000" w:themeColor="text1"/>
          <w:szCs w:val="24"/>
          <w:lang w:eastAsia="en-US"/>
        </w:rPr>
        <w:t>proces legislacyjny w zakresie ustanowienia CPD jest ograniczony do jednego organu administracji rządowej, w ramach którego istnieje możliwość wyodrębnienia komórki organizacyjnej do wykonywania zadań CPD (jak pokazuje przykład Krajowej Jednostki do Spraw Informacji o Pasażerach w Komendzie Głównej Straży Granicznej);</w:t>
      </w:r>
    </w:p>
    <w:p w14:paraId="1D92B342" w14:textId="4AA2E743" w:rsidR="00045122" w:rsidRPr="00D55B9C" w:rsidRDefault="00045122" w:rsidP="00C73B6B">
      <w:pPr>
        <w:pStyle w:val="ARTartustawynprozporzdzenia"/>
        <w:numPr>
          <w:ilvl w:val="0"/>
          <w:numId w:val="8"/>
        </w:numPr>
        <w:spacing w:before="0"/>
        <w:ind w:left="425" w:hanging="431"/>
        <w:rPr>
          <w:rFonts w:ascii="Times New Roman" w:eastAsiaTheme="minorHAnsi" w:hAnsi="Times New Roman" w:cs="Times New Roman"/>
          <w:color w:val="000000" w:themeColor="text1"/>
          <w:szCs w:val="24"/>
          <w:lang w:eastAsia="en-US"/>
        </w:rPr>
      </w:pPr>
      <w:r w:rsidRPr="00D55B9C">
        <w:rPr>
          <w:rFonts w:ascii="Times New Roman" w:eastAsiaTheme="minorHAnsi" w:hAnsi="Times New Roman" w:cs="Times New Roman"/>
          <w:color w:val="000000" w:themeColor="text1"/>
          <w:szCs w:val="24"/>
          <w:lang w:eastAsia="en-US"/>
        </w:rPr>
        <w:t>wyodrębnienie CPD w niektórych organach administracji rządowej, szczególnie w służbach specjalnych</w:t>
      </w:r>
      <w:r w:rsidR="004361C9">
        <w:rPr>
          <w:rFonts w:ascii="Times New Roman" w:eastAsiaTheme="minorHAnsi" w:hAnsi="Times New Roman" w:cs="Times New Roman"/>
          <w:color w:val="000000" w:themeColor="text1"/>
          <w:szCs w:val="24"/>
          <w:lang w:eastAsia="en-US"/>
        </w:rPr>
        <w:t>,</w:t>
      </w:r>
      <w:r w:rsidRPr="00D55B9C">
        <w:rPr>
          <w:rFonts w:ascii="Times New Roman" w:eastAsiaTheme="minorHAnsi" w:hAnsi="Times New Roman" w:cs="Times New Roman"/>
          <w:color w:val="000000" w:themeColor="text1"/>
          <w:szCs w:val="24"/>
          <w:lang w:eastAsia="en-US"/>
        </w:rPr>
        <w:t xml:space="preserve"> z uwagi na ich podległość pod różnych Ministrów, a także obowiązującą hierarchię służbową oraz wykonywanie ustawowych zadań mogłoby być utrudnione i skomplikowane.</w:t>
      </w:r>
    </w:p>
    <w:p w14:paraId="1FF3B130" w14:textId="77777777" w:rsidR="001C4A12" w:rsidRPr="00D55B9C" w:rsidRDefault="001C4A12" w:rsidP="006A2D22">
      <w:pPr>
        <w:pStyle w:val="ARTartustawynprozporzdzenia"/>
        <w:ind w:firstLine="0"/>
        <w:rPr>
          <w:rFonts w:ascii="Times New Roman" w:eastAsiaTheme="minorHAnsi" w:hAnsi="Times New Roman" w:cs="Times New Roman"/>
          <w:color w:val="000000" w:themeColor="text1"/>
          <w:szCs w:val="24"/>
          <w:lang w:eastAsia="en-US"/>
        </w:rPr>
      </w:pPr>
      <w:r w:rsidRPr="00D55B9C">
        <w:rPr>
          <w:rFonts w:ascii="Times New Roman" w:eastAsiaTheme="minorHAnsi" w:hAnsi="Times New Roman" w:cs="Times New Roman"/>
          <w:color w:val="000000" w:themeColor="text1"/>
          <w:szCs w:val="24"/>
          <w:lang w:eastAsia="en-US"/>
        </w:rPr>
        <w:t>Ponadto pod względem organizacyjnym</w:t>
      </w:r>
      <w:r w:rsidRPr="00D55B9C" w:rsidDel="00B12A97">
        <w:rPr>
          <w:rFonts w:ascii="Times New Roman" w:eastAsiaTheme="minorHAnsi" w:hAnsi="Times New Roman" w:cs="Times New Roman"/>
          <w:color w:val="000000" w:themeColor="text1"/>
          <w:szCs w:val="24"/>
          <w:lang w:eastAsia="en-US"/>
        </w:rPr>
        <w:t xml:space="preserve"> </w:t>
      </w:r>
      <w:r w:rsidRPr="00D55B9C">
        <w:rPr>
          <w:rFonts w:ascii="Times New Roman" w:eastAsiaTheme="minorHAnsi" w:hAnsi="Times New Roman" w:cs="Times New Roman"/>
          <w:color w:val="000000" w:themeColor="text1"/>
          <w:szCs w:val="24"/>
          <w:lang w:eastAsia="en-US"/>
        </w:rPr>
        <w:t>powołanie jednego CPD:</w:t>
      </w:r>
    </w:p>
    <w:p w14:paraId="62E1397B" w14:textId="77777777" w:rsidR="001C4A12" w:rsidRPr="00D55B9C" w:rsidRDefault="001C4A12" w:rsidP="00C73B6B">
      <w:pPr>
        <w:pStyle w:val="ARTartustawynprozporzdzenia"/>
        <w:numPr>
          <w:ilvl w:val="0"/>
          <w:numId w:val="10"/>
        </w:numPr>
        <w:spacing w:before="0"/>
        <w:ind w:left="425" w:hanging="425"/>
        <w:rPr>
          <w:rFonts w:ascii="Times New Roman" w:eastAsiaTheme="minorHAnsi" w:hAnsi="Times New Roman" w:cs="Times New Roman"/>
          <w:color w:val="000000" w:themeColor="text1"/>
          <w:szCs w:val="24"/>
          <w:lang w:eastAsia="en-US"/>
        </w:rPr>
      </w:pPr>
      <w:r w:rsidRPr="00D55B9C">
        <w:rPr>
          <w:rFonts w:ascii="Times New Roman" w:eastAsiaTheme="minorHAnsi" w:hAnsi="Times New Roman" w:cs="Times New Roman"/>
          <w:color w:val="000000" w:themeColor="text1"/>
          <w:szCs w:val="24"/>
          <w:lang w:eastAsia="en-US"/>
        </w:rPr>
        <w:t>powoduje zmiany struktury organizacyjnej jednego organu administracji rządowej;</w:t>
      </w:r>
    </w:p>
    <w:p w14:paraId="7567029D" w14:textId="77777777" w:rsidR="001C4A12" w:rsidRPr="00D55B9C" w:rsidRDefault="001C4A12" w:rsidP="00C73B6B">
      <w:pPr>
        <w:pStyle w:val="ARTartustawynprozporzdzenia"/>
        <w:numPr>
          <w:ilvl w:val="0"/>
          <w:numId w:val="10"/>
        </w:numPr>
        <w:spacing w:before="0"/>
        <w:ind w:left="425" w:hanging="425"/>
        <w:rPr>
          <w:rFonts w:ascii="Times New Roman" w:eastAsiaTheme="minorHAnsi" w:hAnsi="Times New Roman" w:cs="Times New Roman"/>
          <w:color w:val="000000" w:themeColor="text1"/>
          <w:szCs w:val="24"/>
          <w:lang w:eastAsia="en-US"/>
        </w:rPr>
      </w:pPr>
      <w:r w:rsidRPr="00D55B9C">
        <w:rPr>
          <w:rFonts w:ascii="Times New Roman" w:eastAsiaTheme="minorHAnsi" w:hAnsi="Times New Roman" w:cs="Times New Roman"/>
          <w:color w:val="000000" w:themeColor="text1"/>
          <w:szCs w:val="24"/>
          <w:lang w:eastAsia="en-US"/>
        </w:rPr>
        <w:t>ułatwia ustalenie jednolitych dla wszystkich wyznaczonych organów warunków dostępu do danych EES za pośrednictwem CPD;</w:t>
      </w:r>
    </w:p>
    <w:p w14:paraId="0BDC4690" w14:textId="77777777" w:rsidR="001C4A12" w:rsidRPr="00D55B9C" w:rsidRDefault="001C4A12" w:rsidP="00C73B6B">
      <w:pPr>
        <w:pStyle w:val="ARTartustawynprozporzdzenia"/>
        <w:numPr>
          <w:ilvl w:val="0"/>
          <w:numId w:val="10"/>
        </w:numPr>
        <w:spacing w:before="0"/>
        <w:ind w:left="425" w:hanging="425"/>
        <w:rPr>
          <w:rFonts w:ascii="Times New Roman" w:eastAsiaTheme="minorHAnsi" w:hAnsi="Times New Roman" w:cs="Times New Roman"/>
          <w:color w:val="000000" w:themeColor="text1"/>
          <w:szCs w:val="24"/>
          <w:lang w:eastAsia="en-US"/>
        </w:rPr>
      </w:pPr>
      <w:r w:rsidRPr="00D55B9C">
        <w:rPr>
          <w:rFonts w:ascii="Times New Roman" w:eastAsiaTheme="minorHAnsi" w:hAnsi="Times New Roman" w:cs="Times New Roman"/>
          <w:color w:val="000000" w:themeColor="text1"/>
          <w:szCs w:val="24"/>
          <w:lang w:eastAsia="en-US"/>
        </w:rPr>
        <w:t>skupia w jednym miejscu odpowiedzialność za realiza</w:t>
      </w:r>
      <w:r w:rsidR="007C77BA" w:rsidRPr="00D55B9C">
        <w:rPr>
          <w:rFonts w:ascii="Times New Roman" w:eastAsiaTheme="minorHAnsi" w:hAnsi="Times New Roman" w:cs="Times New Roman"/>
          <w:color w:val="000000" w:themeColor="text1"/>
          <w:szCs w:val="24"/>
          <w:lang w:eastAsia="en-US"/>
        </w:rPr>
        <w:t>cję zadań nałożonych na CPD np. </w:t>
      </w:r>
      <w:r w:rsidRPr="00D55B9C">
        <w:rPr>
          <w:rFonts w:ascii="Times New Roman" w:eastAsiaTheme="minorHAnsi" w:hAnsi="Times New Roman" w:cs="Times New Roman"/>
          <w:color w:val="000000" w:themeColor="text1"/>
          <w:szCs w:val="24"/>
          <w:lang w:eastAsia="en-US"/>
        </w:rPr>
        <w:t>w zakresie prowadzenia wykazu jednostek operacyj</w:t>
      </w:r>
      <w:r w:rsidR="007C77BA" w:rsidRPr="00D55B9C">
        <w:rPr>
          <w:rFonts w:ascii="Times New Roman" w:eastAsiaTheme="minorHAnsi" w:hAnsi="Times New Roman" w:cs="Times New Roman"/>
          <w:color w:val="000000" w:themeColor="text1"/>
          <w:szCs w:val="24"/>
          <w:lang w:eastAsia="en-US"/>
        </w:rPr>
        <w:t>nych uprawnionych do dostępu do </w:t>
      </w:r>
      <w:r w:rsidRPr="00D55B9C">
        <w:rPr>
          <w:rFonts w:ascii="Times New Roman" w:eastAsiaTheme="minorHAnsi" w:hAnsi="Times New Roman" w:cs="Times New Roman"/>
          <w:color w:val="000000" w:themeColor="text1"/>
          <w:szCs w:val="24"/>
          <w:lang w:eastAsia="en-US"/>
        </w:rPr>
        <w:t>danych EES za pośrednictwem CPD.</w:t>
      </w:r>
    </w:p>
    <w:p w14:paraId="1C8BA9CD" w14:textId="77777777" w:rsidR="001C4A12" w:rsidRPr="00D55B9C" w:rsidRDefault="00045122" w:rsidP="00C73B6B">
      <w:pPr>
        <w:pStyle w:val="ARTartustawynprozporzdzenia"/>
        <w:ind w:firstLine="0"/>
        <w:rPr>
          <w:rFonts w:ascii="Times New Roman" w:eastAsiaTheme="minorHAnsi" w:hAnsi="Times New Roman" w:cs="Times New Roman"/>
          <w:color w:val="000000" w:themeColor="text1"/>
          <w:szCs w:val="24"/>
          <w:lang w:eastAsia="en-US"/>
        </w:rPr>
      </w:pPr>
      <w:r w:rsidRPr="00D55B9C">
        <w:rPr>
          <w:rFonts w:ascii="Times New Roman" w:eastAsiaTheme="minorHAnsi" w:hAnsi="Times New Roman" w:cs="Times New Roman"/>
          <w:color w:val="000000" w:themeColor="text1"/>
          <w:szCs w:val="24"/>
          <w:lang w:eastAsia="en-US"/>
        </w:rPr>
        <w:t>U</w:t>
      </w:r>
      <w:r w:rsidR="001C4A12" w:rsidRPr="00D55B9C">
        <w:rPr>
          <w:rFonts w:ascii="Times New Roman" w:eastAsiaTheme="minorHAnsi" w:hAnsi="Times New Roman" w:cs="Times New Roman"/>
          <w:color w:val="000000" w:themeColor="text1"/>
          <w:szCs w:val="24"/>
          <w:lang w:eastAsia="en-US"/>
        </w:rPr>
        <w:t>miejscowienie CPD w Komendzie Głównej Straży Granicznej jest rozw</w:t>
      </w:r>
      <w:r w:rsidRPr="00D55B9C">
        <w:rPr>
          <w:rFonts w:ascii="Times New Roman" w:eastAsiaTheme="minorHAnsi" w:hAnsi="Times New Roman" w:cs="Times New Roman"/>
          <w:color w:val="000000" w:themeColor="text1"/>
          <w:szCs w:val="24"/>
          <w:lang w:eastAsia="en-US"/>
        </w:rPr>
        <w:t xml:space="preserve">iązaniem korzystnym ze względu </w:t>
      </w:r>
      <w:r w:rsidR="001C4A12" w:rsidRPr="00D55B9C">
        <w:rPr>
          <w:rFonts w:ascii="Times New Roman" w:eastAsiaTheme="minorHAnsi" w:hAnsi="Times New Roman" w:cs="Times New Roman"/>
          <w:color w:val="000000" w:themeColor="text1"/>
          <w:szCs w:val="24"/>
          <w:lang w:eastAsia="en-US"/>
        </w:rPr>
        <w:t>m.in. na:</w:t>
      </w:r>
    </w:p>
    <w:p w14:paraId="34FDECBF" w14:textId="77777777" w:rsidR="001C4A12" w:rsidRPr="00D55B9C" w:rsidRDefault="001C4A12" w:rsidP="00C73B6B">
      <w:pPr>
        <w:pStyle w:val="ARTartustawynprozporzdzenia"/>
        <w:numPr>
          <w:ilvl w:val="0"/>
          <w:numId w:val="11"/>
        </w:numPr>
        <w:spacing w:before="0"/>
        <w:ind w:left="426" w:hanging="426"/>
        <w:rPr>
          <w:rFonts w:ascii="Times New Roman" w:eastAsiaTheme="minorHAnsi" w:hAnsi="Times New Roman" w:cs="Times New Roman"/>
          <w:color w:val="000000" w:themeColor="text1"/>
          <w:szCs w:val="24"/>
          <w:lang w:eastAsia="en-US"/>
        </w:rPr>
      </w:pPr>
      <w:r w:rsidRPr="00D55B9C">
        <w:rPr>
          <w:rFonts w:ascii="Times New Roman" w:eastAsiaTheme="minorHAnsi" w:hAnsi="Times New Roman" w:cs="Times New Roman"/>
          <w:color w:val="000000" w:themeColor="text1"/>
          <w:szCs w:val="24"/>
          <w:lang w:eastAsia="en-US"/>
        </w:rPr>
        <w:t>jednolity nadzór nad przestrzeganiem przepisów w szczególności w zakresie:</w:t>
      </w:r>
    </w:p>
    <w:p w14:paraId="0C703BF9" w14:textId="77777777" w:rsidR="001C4A12" w:rsidRPr="00D55B9C" w:rsidRDefault="001C4A12" w:rsidP="00C73B6B">
      <w:pPr>
        <w:pStyle w:val="ARTartustawynprozporzdzenia"/>
        <w:numPr>
          <w:ilvl w:val="0"/>
          <w:numId w:val="12"/>
        </w:numPr>
        <w:spacing w:before="0"/>
        <w:ind w:left="851" w:hanging="357"/>
        <w:rPr>
          <w:rFonts w:ascii="Times New Roman" w:eastAsiaTheme="minorHAnsi" w:hAnsi="Times New Roman" w:cs="Times New Roman"/>
          <w:color w:val="000000" w:themeColor="text1"/>
          <w:szCs w:val="24"/>
          <w:lang w:eastAsia="en-US"/>
        </w:rPr>
      </w:pPr>
      <w:r w:rsidRPr="00D55B9C">
        <w:rPr>
          <w:rFonts w:ascii="Times New Roman" w:eastAsiaTheme="minorHAnsi" w:hAnsi="Times New Roman" w:cs="Times New Roman"/>
          <w:color w:val="000000" w:themeColor="text1"/>
          <w:szCs w:val="24"/>
          <w:lang w:eastAsia="en-US"/>
        </w:rPr>
        <w:t>dostępu wyznaczonych organów do danych EES,</w:t>
      </w:r>
    </w:p>
    <w:p w14:paraId="48B9781A" w14:textId="77777777" w:rsidR="001C4A12" w:rsidRPr="00D55B9C" w:rsidRDefault="001C4A12" w:rsidP="00C73B6B">
      <w:pPr>
        <w:pStyle w:val="ARTartustawynprozporzdzenia"/>
        <w:numPr>
          <w:ilvl w:val="0"/>
          <w:numId w:val="12"/>
        </w:numPr>
        <w:spacing w:before="0"/>
        <w:ind w:left="851" w:hanging="357"/>
        <w:rPr>
          <w:rFonts w:ascii="Times New Roman" w:eastAsiaTheme="minorHAnsi" w:hAnsi="Times New Roman" w:cs="Times New Roman"/>
          <w:color w:val="000000" w:themeColor="text1"/>
          <w:szCs w:val="24"/>
          <w:lang w:eastAsia="en-US"/>
        </w:rPr>
      </w:pPr>
      <w:r w:rsidRPr="00D55B9C">
        <w:rPr>
          <w:rFonts w:ascii="Times New Roman" w:eastAsiaTheme="minorHAnsi" w:hAnsi="Times New Roman" w:cs="Times New Roman"/>
          <w:color w:val="000000" w:themeColor="text1"/>
          <w:szCs w:val="24"/>
          <w:lang w:eastAsia="en-US"/>
        </w:rPr>
        <w:t>rejestrowania i dokumentowania wszystkich operacji przetwarzania danych EES związanych z wnioskami wyznaczonych organów,</w:t>
      </w:r>
    </w:p>
    <w:p w14:paraId="0E416393" w14:textId="77777777" w:rsidR="001C4A12" w:rsidRPr="00D55B9C" w:rsidRDefault="001C4A12" w:rsidP="00C73B6B">
      <w:pPr>
        <w:pStyle w:val="ARTartustawynprozporzdzenia"/>
        <w:numPr>
          <w:ilvl w:val="0"/>
          <w:numId w:val="12"/>
        </w:numPr>
        <w:spacing w:before="0"/>
        <w:ind w:left="851" w:hanging="357"/>
        <w:rPr>
          <w:rFonts w:ascii="Times New Roman" w:eastAsiaTheme="minorHAnsi" w:hAnsi="Times New Roman" w:cs="Times New Roman"/>
          <w:color w:val="000000" w:themeColor="text1"/>
          <w:szCs w:val="24"/>
          <w:lang w:eastAsia="en-US"/>
        </w:rPr>
      </w:pPr>
      <w:r w:rsidRPr="00D55B9C">
        <w:rPr>
          <w:rFonts w:ascii="Times New Roman" w:eastAsiaTheme="minorHAnsi" w:hAnsi="Times New Roman" w:cs="Times New Roman"/>
          <w:color w:val="000000" w:themeColor="text1"/>
          <w:szCs w:val="24"/>
          <w:lang w:eastAsia="en-US"/>
        </w:rPr>
        <w:t>odpowiedniego upoważnienia osób mających dostęp do danych EES;</w:t>
      </w:r>
    </w:p>
    <w:p w14:paraId="7D95C7FA" w14:textId="77777777" w:rsidR="001C4A12" w:rsidRPr="00D55B9C" w:rsidRDefault="001C4A12" w:rsidP="00C73B6B">
      <w:pPr>
        <w:pStyle w:val="ARTartustawynprozporzdzenia"/>
        <w:numPr>
          <w:ilvl w:val="0"/>
          <w:numId w:val="11"/>
        </w:numPr>
        <w:spacing w:before="0"/>
        <w:ind w:left="425" w:hanging="425"/>
        <w:rPr>
          <w:rFonts w:ascii="Times New Roman" w:eastAsiaTheme="minorHAnsi" w:hAnsi="Times New Roman" w:cs="Times New Roman"/>
          <w:color w:val="000000" w:themeColor="text1"/>
          <w:szCs w:val="24"/>
          <w:lang w:eastAsia="en-US"/>
        </w:rPr>
      </w:pPr>
      <w:r w:rsidRPr="00D55B9C">
        <w:rPr>
          <w:rFonts w:ascii="Times New Roman" w:eastAsiaTheme="minorHAnsi" w:hAnsi="Times New Roman" w:cs="Times New Roman"/>
          <w:color w:val="000000" w:themeColor="text1"/>
          <w:szCs w:val="24"/>
          <w:lang w:eastAsia="en-US"/>
        </w:rPr>
        <w:t>zapewnienie przez Straż Graniczną</w:t>
      </w:r>
      <w:r w:rsidR="00F92C65" w:rsidRPr="00D55B9C">
        <w:rPr>
          <w:rFonts w:ascii="Times New Roman" w:eastAsiaTheme="minorHAnsi" w:hAnsi="Times New Roman" w:cs="Times New Roman"/>
          <w:color w:val="000000" w:themeColor="text1"/>
          <w:szCs w:val="24"/>
          <w:lang w:eastAsia="en-US"/>
        </w:rPr>
        <w:t>,</w:t>
      </w:r>
      <w:r w:rsidRPr="00D55B9C">
        <w:rPr>
          <w:rFonts w:ascii="Times New Roman" w:eastAsiaTheme="minorHAnsi" w:hAnsi="Times New Roman" w:cs="Times New Roman"/>
          <w:color w:val="000000" w:themeColor="text1"/>
          <w:szCs w:val="24"/>
          <w:lang w:eastAsia="en-US"/>
        </w:rPr>
        <w:t xml:space="preserve"> jako administratora wyznaczonego na podstawie art. 39 ust. 1 rozporządzenia 2017/2226</w:t>
      </w:r>
      <w:r w:rsidR="00F92C65" w:rsidRPr="00D55B9C">
        <w:rPr>
          <w:rFonts w:ascii="Times New Roman" w:eastAsiaTheme="minorHAnsi" w:hAnsi="Times New Roman" w:cs="Times New Roman"/>
          <w:color w:val="000000" w:themeColor="text1"/>
          <w:szCs w:val="24"/>
          <w:lang w:eastAsia="en-US"/>
        </w:rPr>
        <w:t>,</w:t>
      </w:r>
      <w:r w:rsidRPr="00D55B9C">
        <w:rPr>
          <w:rFonts w:ascii="Times New Roman" w:eastAsiaTheme="minorHAnsi" w:hAnsi="Times New Roman" w:cs="Times New Roman"/>
          <w:color w:val="000000" w:themeColor="text1"/>
          <w:szCs w:val="24"/>
          <w:lang w:eastAsia="en-US"/>
        </w:rPr>
        <w:t xml:space="preserve"> właściwego nadzoru nad przetwarzaniem danych EES;</w:t>
      </w:r>
    </w:p>
    <w:p w14:paraId="7625D042" w14:textId="77777777" w:rsidR="001C4A12" w:rsidRPr="00D55B9C" w:rsidRDefault="001C4A12" w:rsidP="00C73B6B">
      <w:pPr>
        <w:pStyle w:val="ARTartustawynprozporzdzenia"/>
        <w:numPr>
          <w:ilvl w:val="0"/>
          <w:numId w:val="11"/>
        </w:numPr>
        <w:spacing w:before="0"/>
        <w:ind w:left="425" w:hanging="425"/>
        <w:rPr>
          <w:rFonts w:ascii="Times New Roman" w:eastAsiaTheme="minorHAnsi" w:hAnsi="Times New Roman" w:cs="Times New Roman"/>
          <w:color w:val="000000" w:themeColor="text1"/>
          <w:szCs w:val="24"/>
          <w:lang w:eastAsia="en-US"/>
        </w:rPr>
      </w:pPr>
      <w:r w:rsidRPr="00D55B9C">
        <w:rPr>
          <w:rFonts w:ascii="Times New Roman" w:eastAsiaTheme="minorHAnsi" w:hAnsi="Times New Roman" w:cs="Times New Roman"/>
          <w:color w:val="000000" w:themeColor="text1"/>
          <w:szCs w:val="24"/>
          <w:lang w:eastAsia="en-US"/>
        </w:rPr>
        <w:lastRenderedPageBreak/>
        <w:t>opracowanie jednego systemu wnioskowego dla wyznaczonych organów w zakresie:</w:t>
      </w:r>
    </w:p>
    <w:p w14:paraId="23B3595B" w14:textId="77777777" w:rsidR="001C4A12" w:rsidRPr="00D55B9C" w:rsidRDefault="001C4A12" w:rsidP="00C73B6B">
      <w:pPr>
        <w:pStyle w:val="ARTartustawynprozporzdzenia"/>
        <w:numPr>
          <w:ilvl w:val="0"/>
          <w:numId w:val="13"/>
        </w:numPr>
        <w:spacing w:before="0"/>
        <w:ind w:left="798" w:hanging="357"/>
        <w:rPr>
          <w:rFonts w:ascii="Times New Roman" w:eastAsiaTheme="minorHAnsi" w:hAnsi="Times New Roman" w:cs="Times New Roman"/>
          <w:color w:val="000000" w:themeColor="text1"/>
          <w:szCs w:val="24"/>
          <w:lang w:eastAsia="en-US"/>
        </w:rPr>
      </w:pPr>
      <w:r w:rsidRPr="00D55B9C">
        <w:rPr>
          <w:rFonts w:ascii="Times New Roman" w:eastAsiaTheme="minorHAnsi" w:hAnsi="Times New Roman" w:cs="Times New Roman"/>
          <w:color w:val="000000" w:themeColor="text1"/>
          <w:szCs w:val="24"/>
          <w:lang w:eastAsia="en-US"/>
        </w:rPr>
        <w:t xml:space="preserve">wytworzenia, wdrożenia oraz utrzymania i rozwoju systemu (tworzenie oprogramowania i administracja oprogramowaniem, </w:t>
      </w:r>
      <w:proofErr w:type="spellStart"/>
      <w:r w:rsidRPr="00D55B9C">
        <w:rPr>
          <w:rFonts w:ascii="Times New Roman" w:eastAsiaTheme="minorHAnsi" w:hAnsi="Times New Roman" w:cs="Times New Roman"/>
          <w:color w:val="000000" w:themeColor="text1"/>
          <w:szCs w:val="24"/>
          <w:lang w:eastAsia="en-US"/>
        </w:rPr>
        <w:t>help</w:t>
      </w:r>
      <w:proofErr w:type="spellEnd"/>
      <w:r w:rsidRPr="00D55B9C">
        <w:rPr>
          <w:rFonts w:ascii="Times New Roman" w:eastAsiaTheme="minorHAnsi" w:hAnsi="Times New Roman" w:cs="Times New Roman"/>
          <w:color w:val="000000" w:themeColor="text1"/>
          <w:szCs w:val="24"/>
          <w:lang w:eastAsia="en-US"/>
        </w:rPr>
        <w:t xml:space="preserve"> </w:t>
      </w:r>
      <w:proofErr w:type="spellStart"/>
      <w:r w:rsidRPr="00D55B9C">
        <w:rPr>
          <w:rFonts w:ascii="Times New Roman" w:eastAsiaTheme="minorHAnsi" w:hAnsi="Times New Roman" w:cs="Times New Roman"/>
          <w:color w:val="000000" w:themeColor="text1"/>
          <w:szCs w:val="24"/>
          <w:lang w:eastAsia="en-US"/>
        </w:rPr>
        <w:t>desk</w:t>
      </w:r>
      <w:proofErr w:type="spellEnd"/>
      <w:r w:rsidRPr="00D55B9C">
        <w:rPr>
          <w:rFonts w:ascii="Times New Roman" w:eastAsiaTheme="minorHAnsi" w:hAnsi="Times New Roman" w:cs="Times New Roman"/>
          <w:color w:val="000000" w:themeColor="text1"/>
          <w:szCs w:val="24"/>
          <w:lang w:eastAsia="en-US"/>
        </w:rPr>
        <w:t>, obsługa problemów, naprawa błędów itp.),</w:t>
      </w:r>
    </w:p>
    <w:p w14:paraId="3277C8C2" w14:textId="77777777" w:rsidR="001C4A12" w:rsidRPr="00D55B9C" w:rsidRDefault="001C4A12" w:rsidP="00C73B6B">
      <w:pPr>
        <w:pStyle w:val="ARTartustawynprozporzdzenia"/>
        <w:numPr>
          <w:ilvl w:val="0"/>
          <w:numId w:val="13"/>
        </w:numPr>
        <w:spacing w:before="0"/>
        <w:ind w:left="798" w:hanging="357"/>
        <w:rPr>
          <w:rFonts w:ascii="Times New Roman" w:eastAsiaTheme="minorHAnsi" w:hAnsi="Times New Roman" w:cs="Times New Roman"/>
          <w:color w:val="000000" w:themeColor="text1"/>
          <w:szCs w:val="24"/>
          <w:lang w:eastAsia="en-US"/>
        </w:rPr>
      </w:pPr>
      <w:r w:rsidRPr="00D55B9C">
        <w:rPr>
          <w:rFonts w:ascii="Times New Roman" w:eastAsiaTheme="minorHAnsi" w:hAnsi="Times New Roman" w:cs="Times New Roman"/>
          <w:color w:val="000000" w:themeColor="text1"/>
          <w:szCs w:val="24"/>
          <w:lang w:eastAsia="en-US"/>
        </w:rPr>
        <w:t>rozliczalności systemu,</w:t>
      </w:r>
    </w:p>
    <w:p w14:paraId="385D8601" w14:textId="77777777" w:rsidR="001C4A12" w:rsidRPr="00D55B9C" w:rsidRDefault="001C4A12" w:rsidP="00C73B6B">
      <w:pPr>
        <w:pStyle w:val="ARTartustawynprozporzdzenia"/>
        <w:numPr>
          <w:ilvl w:val="0"/>
          <w:numId w:val="13"/>
        </w:numPr>
        <w:spacing w:before="0"/>
        <w:ind w:left="798" w:hanging="357"/>
        <w:rPr>
          <w:rFonts w:ascii="Times New Roman" w:eastAsiaTheme="minorHAnsi" w:hAnsi="Times New Roman" w:cs="Times New Roman"/>
          <w:color w:val="000000" w:themeColor="text1"/>
          <w:szCs w:val="24"/>
          <w:lang w:eastAsia="en-US"/>
        </w:rPr>
      </w:pPr>
      <w:r w:rsidRPr="00D55B9C">
        <w:rPr>
          <w:rFonts w:ascii="Times New Roman" w:eastAsiaTheme="minorHAnsi" w:hAnsi="Times New Roman" w:cs="Times New Roman"/>
          <w:color w:val="000000" w:themeColor="text1"/>
          <w:szCs w:val="24"/>
          <w:lang w:eastAsia="en-US"/>
        </w:rPr>
        <w:t>przygotowywania sprawozdawczości dla Komisji Europejskiej (możliwość przygotowania dedykowanych raportów),</w:t>
      </w:r>
    </w:p>
    <w:p w14:paraId="76EAB1CC" w14:textId="77777777" w:rsidR="001C4A12" w:rsidRPr="00D55B9C" w:rsidRDefault="001C4A12" w:rsidP="00C73B6B">
      <w:pPr>
        <w:pStyle w:val="ARTartustawynprozporzdzenia"/>
        <w:numPr>
          <w:ilvl w:val="0"/>
          <w:numId w:val="13"/>
        </w:numPr>
        <w:spacing w:before="0"/>
        <w:ind w:left="798" w:hanging="357"/>
        <w:rPr>
          <w:rFonts w:ascii="Times New Roman" w:eastAsiaTheme="minorHAnsi" w:hAnsi="Times New Roman" w:cs="Times New Roman"/>
          <w:color w:val="000000" w:themeColor="text1"/>
          <w:szCs w:val="24"/>
          <w:lang w:eastAsia="en-US"/>
        </w:rPr>
      </w:pPr>
      <w:r w:rsidRPr="00D55B9C">
        <w:rPr>
          <w:rFonts w:ascii="Times New Roman" w:eastAsiaTheme="minorHAnsi" w:hAnsi="Times New Roman" w:cs="Times New Roman"/>
          <w:color w:val="000000" w:themeColor="text1"/>
          <w:szCs w:val="24"/>
          <w:lang w:eastAsia="en-US"/>
        </w:rPr>
        <w:t>zarządzania użytkownikami i dostępu do danych EES (w przypadku formy scentralizowanej jest o wiele łatwiejsze i tańsze),</w:t>
      </w:r>
    </w:p>
    <w:p w14:paraId="24B3CC5B" w14:textId="77777777" w:rsidR="001C4A12" w:rsidRPr="00D55B9C" w:rsidRDefault="001C4A12" w:rsidP="00C73B6B">
      <w:pPr>
        <w:pStyle w:val="ARTartustawynprozporzdzenia"/>
        <w:numPr>
          <w:ilvl w:val="0"/>
          <w:numId w:val="13"/>
        </w:numPr>
        <w:spacing w:before="0"/>
        <w:ind w:left="798" w:hanging="357"/>
        <w:rPr>
          <w:rFonts w:ascii="Times New Roman" w:eastAsiaTheme="minorHAnsi" w:hAnsi="Times New Roman" w:cs="Times New Roman"/>
          <w:color w:val="000000" w:themeColor="text1"/>
          <w:szCs w:val="24"/>
          <w:lang w:eastAsia="en-US"/>
        </w:rPr>
      </w:pPr>
      <w:r w:rsidRPr="00D55B9C">
        <w:rPr>
          <w:rFonts w:ascii="Times New Roman" w:eastAsiaTheme="minorHAnsi" w:hAnsi="Times New Roman" w:cs="Times New Roman"/>
          <w:color w:val="000000" w:themeColor="text1"/>
          <w:szCs w:val="24"/>
          <w:lang w:eastAsia="en-US"/>
        </w:rPr>
        <w:t xml:space="preserve">przygotowania rozwiązania opartego na eksploatowanej w SG architekturze </w:t>
      </w:r>
      <w:r w:rsidR="00045122" w:rsidRPr="00D55B9C">
        <w:rPr>
          <w:rFonts w:ascii="Times New Roman" w:eastAsiaTheme="minorHAnsi" w:hAnsi="Times New Roman" w:cs="Times New Roman"/>
          <w:color w:val="000000" w:themeColor="text1"/>
          <w:szCs w:val="24"/>
          <w:lang w:eastAsia="en-US"/>
        </w:rPr>
        <w:t>i </w:t>
      </w:r>
      <w:r w:rsidRPr="00D55B9C">
        <w:rPr>
          <w:rFonts w:ascii="Times New Roman" w:eastAsiaTheme="minorHAnsi" w:hAnsi="Times New Roman" w:cs="Times New Roman"/>
          <w:color w:val="000000" w:themeColor="text1"/>
          <w:szCs w:val="24"/>
          <w:lang w:eastAsia="en-US"/>
        </w:rPr>
        <w:t>technologii</w:t>
      </w:r>
      <w:r w:rsidR="00045122" w:rsidRPr="00D55B9C">
        <w:rPr>
          <w:rFonts w:ascii="Times New Roman" w:eastAsiaTheme="minorHAnsi" w:hAnsi="Times New Roman" w:cs="Times New Roman"/>
          <w:color w:val="000000" w:themeColor="text1"/>
          <w:szCs w:val="24"/>
          <w:lang w:eastAsia="en-US"/>
        </w:rPr>
        <w:t xml:space="preserve"> będzie generowało </w:t>
      </w:r>
      <w:r w:rsidRPr="00D55B9C">
        <w:rPr>
          <w:rFonts w:ascii="Times New Roman" w:eastAsiaTheme="minorHAnsi" w:hAnsi="Times New Roman" w:cs="Times New Roman"/>
          <w:color w:val="000000" w:themeColor="text1"/>
          <w:szCs w:val="24"/>
          <w:lang w:eastAsia="en-US"/>
        </w:rPr>
        <w:t>niższe koszty,</w:t>
      </w:r>
    </w:p>
    <w:p w14:paraId="20B3929B" w14:textId="77777777" w:rsidR="001C4A12" w:rsidRPr="00D55B9C" w:rsidRDefault="001C4A12" w:rsidP="00C73B6B">
      <w:pPr>
        <w:pStyle w:val="ARTartustawynprozporzdzenia"/>
        <w:numPr>
          <w:ilvl w:val="0"/>
          <w:numId w:val="13"/>
        </w:numPr>
        <w:spacing w:before="0"/>
        <w:ind w:left="798" w:hanging="357"/>
        <w:rPr>
          <w:rFonts w:ascii="Times New Roman" w:eastAsiaTheme="minorHAnsi" w:hAnsi="Times New Roman" w:cs="Times New Roman"/>
          <w:color w:val="000000" w:themeColor="text1"/>
          <w:szCs w:val="24"/>
          <w:lang w:eastAsia="en-US"/>
        </w:rPr>
      </w:pPr>
      <w:r w:rsidRPr="00D55B9C">
        <w:rPr>
          <w:rFonts w:ascii="Times New Roman" w:eastAsiaTheme="minorHAnsi" w:hAnsi="Times New Roman" w:cs="Times New Roman"/>
          <w:color w:val="000000" w:themeColor="text1"/>
          <w:szCs w:val="24"/>
          <w:lang w:eastAsia="en-US"/>
        </w:rPr>
        <w:t>obsługi informatycznej</w:t>
      </w:r>
      <w:r w:rsidR="00045122" w:rsidRPr="00D55B9C">
        <w:rPr>
          <w:rFonts w:ascii="Times New Roman" w:eastAsiaTheme="minorHAnsi" w:hAnsi="Times New Roman" w:cs="Times New Roman"/>
          <w:color w:val="000000" w:themeColor="text1"/>
          <w:szCs w:val="24"/>
          <w:lang w:eastAsia="en-US"/>
        </w:rPr>
        <w:t xml:space="preserve"> będzie rzutowało </w:t>
      </w:r>
      <w:r w:rsidR="001B0139" w:rsidRPr="00D55B9C">
        <w:rPr>
          <w:rFonts w:ascii="Times New Roman" w:eastAsiaTheme="minorHAnsi" w:hAnsi="Times New Roman" w:cs="Times New Roman"/>
          <w:color w:val="000000" w:themeColor="text1"/>
          <w:szCs w:val="24"/>
          <w:lang w:eastAsia="en-US"/>
        </w:rPr>
        <w:t xml:space="preserve">na </w:t>
      </w:r>
      <w:r w:rsidRPr="00D55B9C">
        <w:rPr>
          <w:rFonts w:ascii="Times New Roman" w:eastAsiaTheme="minorHAnsi" w:hAnsi="Times New Roman" w:cs="Times New Roman"/>
          <w:color w:val="000000" w:themeColor="text1"/>
          <w:szCs w:val="24"/>
          <w:lang w:eastAsia="en-US"/>
        </w:rPr>
        <w:t>niższe koszty utrzymania jednego CPD,</w:t>
      </w:r>
    </w:p>
    <w:p w14:paraId="240C0C18" w14:textId="77777777" w:rsidR="001C4A12" w:rsidRPr="00D55B9C" w:rsidRDefault="001C4A12" w:rsidP="00C73B6B">
      <w:pPr>
        <w:pStyle w:val="ARTartustawynprozporzdzenia"/>
        <w:numPr>
          <w:ilvl w:val="0"/>
          <w:numId w:val="13"/>
        </w:numPr>
        <w:spacing w:before="0"/>
        <w:ind w:left="798" w:hanging="357"/>
        <w:rPr>
          <w:rFonts w:ascii="Times New Roman" w:eastAsiaTheme="minorHAnsi" w:hAnsi="Times New Roman" w:cs="Times New Roman"/>
          <w:color w:val="000000" w:themeColor="text1"/>
          <w:szCs w:val="24"/>
          <w:lang w:eastAsia="en-US"/>
        </w:rPr>
      </w:pPr>
      <w:r w:rsidRPr="00D55B9C">
        <w:rPr>
          <w:rFonts w:ascii="Times New Roman" w:eastAsiaTheme="minorHAnsi" w:hAnsi="Times New Roman" w:cs="Times New Roman"/>
          <w:color w:val="000000" w:themeColor="text1"/>
          <w:szCs w:val="24"/>
          <w:lang w:eastAsia="en-US"/>
        </w:rPr>
        <w:t>bezpieczeństwa przetwarzania i przechowywania danych EES;</w:t>
      </w:r>
    </w:p>
    <w:p w14:paraId="7D38A8A4" w14:textId="77777777" w:rsidR="001C4A12" w:rsidRPr="00D55B9C" w:rsidRDefault="001C4A12" w:rsidP="00C73B6B">
      <w:pPr>
        <w:pStyle w:val="ARTartustawynprozporzdzenia"/>
        <w:numPr>
          <w:ilvl w:val="0"/>
          <w:numId w:val="4"/>
        </w:numPr>
        <w:spacing w:before="0"/>
        <w:ind w:left="426" w:hanging="426"/>
        <w:rPr>
          <w:rFonts w:ascii="Times New Roman" w:eastAsiaTheme="minorHAnsi" w:hAnsi="Times New Roman" w:cs="Times New Roman"/>
          <w:color w:val="000000" w:themeColor="text1"/>
          <w:szCs w:val="24"/>
          <w:lang w:eastAsia="en-US"/>
        </w:rPr>
      </w:pPr>
      <w:r w:rsidRPr="00D55B9C">
        <w:rPr>
          <w:rFonts w:ascii="Times New Roman" w:eastAsiaTheme="minorHAnsi" w:hAnsi="Times New Roman" w:cs="Times New Roman"/>
          <w:color w:val="000000" w:themeColor="text1"/>
          <w:szCs w:val="24"/>
          <w:lang w:eastAsia="en-US"/>
        </w:rPr>
        <w:t>możliwość skorzystania z posiadanego przez Straż Graniczną doświadczenia w zakresie budowy KSI PNR, w którym działa system wnioskowy (KSI PNR wraz z aplikacją dla organów właściwych („AOW”).</w:t>
      </w:r>
    </w:p>
    <w:p w14:paraId="01AA9710" w14:textId="5EC4CDC5" w:rsidR="001C4A12" w:rsidRPr="00D55B9C" w:rsidRDefault="001C4A12" w:rsidP="00C73B6B">
      <w:pPr>
        <w:pStyle w:val="ARTartustawynprozporzdzenia"/>
        <w:ind w:firstLine="0"/>
        <w:rPr>
          <w:rFonts w:ascii="Times New Roman" w:eastAsiaTheme="minorHAnsi" w:hAnsi="Times New Roman" w:cs="Times New Roman"/>
          <w:color w:val="000000" w:themeColor="text1"/>
          <w:szCs w:val="24"/>
          <w:lang w:eastAsia="en-US"/>
        </w:rPr>
      </w:pPr>
      <w:r w:rsidRPr="00D55B9C">
        <w:rPr>
          <w:rFonts w:ascii="Times New Roman" w:eastAsiaTheme="minorHAnsi" w:hAnsi="Times New Roman" w:cs="Times New Roman"/>
          <w:color w:val="000000" w:themeColor="text1"/>
          <w:szCs w:val="24"/>
          <w:lang w:eastAsia="en-US"/>
        </w:rPr>
        <w:t>Istotną kwestią przemawiającą za stworzeniem jednego CPD są również koszty</w:t>
      </w:r>
      <w:r w:rsidR="004361C9">
        <w:rPr>
          <w:rFonts w:ascii="Times New Roman" w:eastAsiaTheme="minorHAnsi" w:hAnsi="Times New Roman" w:cs="Times New Roman"/>
          <w:color w:val="000000" w:themeColor="text1"/>
          <w:szCs w:val="24"/>
          <w:lang w:eastAsia="en-US"/>
        </w:rPr>
        <w:t>,</w:t>
      </w:r>
      <w:r w:rsidRPr="00D55B9C">
        <w:rPr>
          <w:rFonts w:ascii="Times New Roman" w:eastAsiaTheme="minorHAnsi" w:hAnsi="Times New Roman" w:cs="Times New Roman"/>
          <w:color w:val="000000" w:themeColor="text1"/>
          <w:szCs w:val="24"/>
          <w:lang w:eastAsia="en-US"/>
        </w:rPr>
        <w:t xml:space="preserve"> jakie towarzyszą budowie, a następnie utrzymaniu systemu.</w:t>
      </w:r>
    </w:p>
    <w:p w14:paraId="0872017B" w14:textId="1B13BC08" w:rsidR="001C4A12" w:rsidRPr="00D55B9C" w:rsidRDefault="001C4A12" w:rsidP="00C73B6B">
      <w:pPr>
        <w:pStyle w:val="ARTartustawynprozporzdzenia"/>
        <w:ind w:firstLine="0"/>
        <w:rPr>
          <w:rFonts w:ascii="Times New Roman" w:eastAsiaTheme="minorHAnsi" w:hAnsi="Times New Roman" w:cs="Times New Roman"/>
          <w:color w:val="000000" w:themeColor="text1"/>
          <w:szCs w:val="24"/>
          <w:lang w:eastAsia="en-US"/>
        </w:rPr>
      </w:pPr>
      <w:r w:rsidRPr="00D55B9C">
        <w:rPr>
          <w:rFonts w:ascii="Times New Roman" w:eastAsiaTheme="minorHAnsi" w:hAnsi="Times New Roman" w:cs="Times New Roman"/>
          <w:color w:val="000000" w:themeColor="text1"/>
          <w:szCs w:val="24"/>
          <w:lang w:eastAsia="en-US"/>
        </w:rPr>
        <w:t>Pamiętać jednocześnie należy, że zasadniczym celem</w:t>
      </w:r>
      <w:r w:rsidR="004361C9">
        <w:rPr>
          <w:rFonts w:ascii="Times New Roman" w:eastAsiaTheme="minorHAnsi" w:hAnsi="Times New Roman" w:cs="Times New Roman"/>
          <w:color w:val="000000" w:themeColor="text1"/>
          <w:szCs w:val="24"/>
          <w:lang w:eastAsia="en-US"/>
        </w:rPr>
        <w:t>,</w:t>
      </w:r>
      <w:r w:rsidRPr="00D55B9C">
        <w:rPr>
          <w:rFonts w:ascii="Times New Roman" w:eastAsiaTheme="minorHAnsi" w:hAnsi="Times New Roman" w:cs="Times New Roman"/>
          <w:color w:val="000000" w:themeColor="text1"/>
          <w:szCs w:val="24"/>
          <w:lang w:eastAsia="en-US"/>
        </w:rPr>
        <w:t xml:space="preserve"> jaki ma przyświecać realizacji projektu w całej Unii Europejskiej</w:t>
      </w:r>
      <w:r w:rsidR="004361C9">
        <w:rPr>
          <w:rFonts w:ascii="Times New Roman" w:eastAsiaTheme="minorHAnsi" w:hAnsi="Times New Roman" w:cs="Times New Roman"/>
          <w:color w:val="000000" w:themeColor="text1"/>
          <w:szCs w:val="24"/>
          <w:lang w:eastAsia="en-US"/>
        </w:rPr>
        <w:t>,</w:t>
      </w:r>
      <w:r w:rsidRPr="00D55B9C">
        <w:rPr>
          <w:rFonts w:ascii="Times New Roman" w:eastAsiaTheme="minorHAnsi" w:hAnsi="Times New Roman" w:cs="Times New Roman"/>
          <w:color w:val="000000" w:themeColor="text1"/>
          <w:szCs w:val="24"/>
          <w:lang w:eastAsia="en-US"/>
        </w:rPr>
        <w:t xml:space="preserve"> jest przede wszystkim zapewnienie bezpieczeństwa obywatelom UE. Struktura zarządzania służbami w kontekście struktury administracyjnej kraju zdecydowanie wymaga zachowania jednolitego rozwiązania w budowaniu i utrzymywaniu systemów bezpieczeństwa, w tym krajowych komponentów systemów wielkoskalowych. Ujednolicenie dostępu do EES nie może być zatem odbierane jako utrudnienie dla służb publicznych, a jako wzmocnienie bezpieczeństwa w kontekście najlepszych praktyk dla budowania, utrzymania i eksploatowania systemów bezpieczeństwa zarówno w kontekście dostępu do samego EES, jak również w szerszym kontekście większego projektu</w:t>
      </w:r>
      <w:r w:rsidR="004361C9">
        <w:rPr>
          <w:rFonts w:ascii="Times New Roman" w:eastAsiaTheme="minorHAnsi" w:hAnsi="Times New Roman" w:cs="Times New Roman"/>
          <w:color w:val="000000" w:themeColor="text1"/>
          <w:szCs w:val="24"/>
          <w:lang w:eastAsia="en-US"/>
        </w:rPr>
        <w:t>,</w:t>
      </w:r>
      <w:r w:rsidRPr="00D55B9C">
        <w:rPr>
          <w:rFonts w:ascii="Times New Roman" w:eastAsiaTheme="minorHAnsi" w:hAnsi="Times New Roman" w:cs="Times New Roman"/>
          <w:color w:val="000000" w:themeColor="text1"/>
          <w:szCs w:val="24"/>
          <w:lang w:eastAsia="en-US"/>
        </w:rPr>
        <w:t xml:space="preserve"> jakim jest wdrożenie ram interoperacyjności</w:t>
      </w:r>
      <w:r w:rsidRPr="00D55B9C">
        <w:rPr>
          <w:rFonts w:ascii="Times New Roman" w:eastAsiaTheme="minorHAnsi" w:hAnsi="Times New Roman" w:cs="Times New Roman"/>
          <w:color w:val="000000" w:themeColor="text1"/>
          <w:szCs w:val="24"/>
          <w:vertAlign w:val="superscript"/>
          <w:lang w:eastAsia="en-US"/>
        </w:rPr>
        <w:footnoteReference w:id="2"/>
      </w:r>
      <w:r w:rsidR="00501087">
        <w:rPr>
          <w:rFonts w:ascii="Times New Roman" w:eastAsiaTheme="minorHAnsi" w:hAnsi="Times New Roman" w:cs="Times New Roman"/>
          <w:color w:val="000000" w:themeColor="text1"/>
          <w:szCs w:val="24"/>
          <w:vertAlign w:val="superscript"/>
          <w:lang w:eastAsia="en-US"/>
        </w:rPr>
        <w:t>)</w:t>
      </w:r>
      <w:r w:rsidRPr="00D55B9C">
        <w:rPr>
          <w:rFonts w:ascii="Times New Roman" w:eastAsiaTheme="minorHAnsi" w:hAnsi="Times New Roman" w:cs="Times New Roman"/>
          <w:color w:val="000000" w:themeColor="text1"/>
          <w:szCs w:val="24"/>
          <w:lang w:eastAsia="en-US"/>
        </w:rPr>
        <w:t xml:space="preserve">, zgodnie </w:t>
      </w:r>
      <w:r w:rsidR="00501087">
        <w:rPr>
          <w:rFonts w:ascii="Times New Roman" w:eastAsiaTheme="minorHAnsi" w:hAnsi="Times New Roman" w:cs="Times New Roman"/>
          <w:color w:val="000000" w:themeColor="text1"/>
          <w:szCs w:val="24"/>
          <w:lang w:eastAsia="en-US"/>
        </w:rPr>
        <w:t xml:space="preserve">z </w:t>
      </w:r>
      <w:r w:rsidRPr="00D55B9C">
        <w:rPr>
          <w:rFonts w:ascii="Times New Roman" w:eastAsiaTheme="minorHAnsi" w:hAnsi="Times New Roman" w:cs="Times New Roman"/>
          <w:color w:val="000000" w:themeColor="text1"/>
          <w:szCs w:val="24"/>
          <w:lang w:eastAsia="en-US"/>
        </w:rPr>
        <w:t xml:space="preserve">zasadami bezpieczeństwa przetwarzania danach, rozliczalności, integralności i poufności. </w:t>
      </w:r>
    </w:p>
    <w:p w14:paraId="18AF75CC" w14:textId="77777777" w:rsidR="001C4A12" w:rsidRPr="00D55B9C" w:rsidRDefault="001C4A12" w:rsidP="00C73B6B">
      <w:pPr>
        <w:pStyle w:val="ARTartustawynprozporzdzenia"/>
        <w:ind w:firstLine="0"/>
        <w:rPr>
          <w:rFonts w:ascii="Times New Roman" w:eastAsiaTheme="minorHAnsi" w:hAnsi="Times New Roman" w:cs="Times New Roman"/>
          <w:color w:val="000000" w:themeColor="text1"/>
          <w:szCs w:val="24"/>
          <w:lang w:eastAsia="en-US"/>
        </w:rPr>
      </w:pPr>
      <w:r w:rsidRPr="00D55B9C">
        <w:rPr>
          <w:rFonts w:ascii="Times New Roman" w:eastAsiaTheme="minorHAnsi" w:hAnsi="Times New Roman" w:cs="Times New Roman"/>
          <w:color w:val="000000" w:themeColor="text1"/>
          <w:szCs w:val="24"/>
          <w:lang w:eastAsia="en-US"/>
        </w:rPr>
        <w:lastRenderedPageBreak/>
        <w:t>Zastosowanie innej koncepcji wiązałoby się z konie</w:t>
      </w:r>
      <w:r w:rsidR="004E34FF" w:rsidRPr="00D55B9C">
        <w:rPr>
          <w:rFonts w:ascii="Times New Roman" w:eastAsiaTheme="minorHAnsi" w:hAnsi="Times New Roman" w:cs="Times New Roman"/>
          <w:color w:val="000000" w:themeColor="text1"/>
          <w:szCs w:val="24"/>
          <w:lang w:eastAsia="en-US"/>
        </w:rPr>
        <w:t>cznością całkowitej przebudowy S</w:t>
      </w:r>
      <w:r w:rsidRPr="00D55B9C">
        <w:rPr>
          <w:rFonts w:ascii="Times New Roman" w:eastAsiaTheme="minorHAnsi" w:hAnsi="Times New Roman" w:cs="Times New Roman"/>
          <w:color w:val="000000" w:themeColor="text1"/>
          <w:szCs w:val="24"/>
          <w:lang w:eastAsia="en-US"/>
        </w:rPr>
        <w:t xml:space="preserve">ystemu, dostosowania infrastruktury w służbach, a co za tym idzie brakiem możliwości zrealizowania testów EES i znacznym opóźnieniem we wdrożeniu EES oraz znacznymi kosztami dla Skarbu Państwa, a ponadto uniemożliwiłoby zastosowanie jednolitego działania </w:t>
      </w:r>
      <w:r w:rsidR="004E34FF" w:rsidRPr="00D55B9C">
        <w:rPr>
          <w:rFonts w:ascii="Times New Roman" w:eastAsiaTheme="minorHAnsi" w:hAnsi="Times New Roman" w:cs="Times New Roman"/>
          <w:color w:val="000000" w:themeColor="text1"/>
          <w:szCs w:val="24"/>
          <w:lang w:eastAsia="en-US"/>
        </w:rPr>
        <w:t xml:space="preserve">i rozwiązywania </w:t>
      </w:r>
      <w:r w:rsidRPr="00D55B9C">
        <w:rPr>
          <w:rFonts w:ascii="Times New Roman" w:eastAsiaTheme="minorHAnsi" w:hAnsi="Times New Roman" w:cs="Times New Roman"/>
          <w:color w:val="000000" w:themeColor="text1"/>
          <w:szCs w:val="24"/>
          <w:lang w:eastAsia="en-US"/>
        </w:rPr>
        <w:t xml:space="preserve">problemów </w:t>
      </w:r>
      <w:r w:rsidR="004E34FF" w:rsidRPr="00D55B9C">
        <w:rPr>
          <w:rFonts w:ascii="Times New Roman" w:eastAsiaTheme="minorHAnsi" w:hAnsi="Times New Roman" w:cs="Times New Roman"/>
          <w:color w:val="000000" w:themeColor="text1"/>
          <w:szCs w:val="24"/>
          <w:lang w:eastAsia="en-US"/>
        </w:rPr>
        <w:t>S</w:t>
      </w:r>
      <w:r w:rsidRPr="00D55B9C">
        <w:rPr>
          <w:rFonts w:ascii="Times New Roman" w:eastAsiaTheme="minorHAnsi" w:hAnsi="Times New Roman" w:cs="Times New Roman"/>
          <w:color w:val="000000" w:themeColor="text1"/>
          <w:szCs w:val="24"/>
          <w:lang w:eastAsia="en-US"/>
        </w:rPr>
        <w:t>ystemu.</w:t>
      </w:r>
    </w:p>
    <w:p w14:paraId="1E46E0BA" w14:textId="77777777" w:rsidR="00A94BA9" w:rsidRPr="00D55B9C" w:rsidRDefault="00A94BA9" w:rsidP="00C73B6B">
      <w:pPr>
        <w:widowControl/>
        <w:autoSpaceDE/>
        <w:autoSpaceDN/>
        <w:adjustRightInd/>
        <w:spacing w:before="120" w:line="360" w:lineRule="auto"/>
        <w:jc w:val="both"/>
        <w:rPr>
          <w:rFonts w:ascii="Times New Roman" w:eastAsiaTheme="minorHAnsi" w:hAnsi="Times New Roman" w:cs="Times New Roman"/>
          <w:sz w:val="24"/>
          <w:szCs w:val="24"/>
          <w:lang w:eastAsia="en-US"/>
        </w:rPr>
      </w:pPr>
      <w:r w:rsidRPr="00D55B9C">
        <w:rPr>
          <w:rFonts w:ascii="Times New Roman" w:eastAsiaTheme="minorHAnsi" w:hAnsi="Times New Roman" w:cs="Times New Roman"/>
          <w:sz w:val="24"/>
          <w:szCs w:val="24"/>
          <w:lang w:eastAsia="en-US"/>
        </w:rPr>
        <w:t xml:space="preserve">W art. 8 określono obowiązek informacyjny COT KSI EES, wynikający z art. 66 ust. 1 lit. c rozporządzenia. COT KSI EES, przed uruchomieniem KSI EES, </w:t>
      </w:r>
      <w:r w:rsidR="00C077B2" w:rsidRPr="00D55B9C">
        <w:rPr>
          <w:rFonts w:ascii="Times New Roman" w:eastAsiaTheme="minorHAnsi" w:hAnsi="Times New Roman" w:cs="Times New Roman"/>
          <w:sz w:val="24"/>
          <w:szCs w:val="24"/>
          <w:lang w:eastAsia="en-US"/>
        </w:rPr>
        <w:t>po</w:t>
      </w:r>
      <w:r w:rsidRPr="00D55B9C">
        <w:rPr>
          <w:rFonts w:ascii="Times New Roman" w:eastAsiaTheme="minorHAnsi" w:hAnsi="Times New Roman" w:cs="Times New Roman"/>
          <w:sz w:val="24"/>
          <w:szCs w:val="24"/>
          <w:lang w:eastAsia="en-US"/>
        </w:rPr>
        <w:t>informuje ministra właściwego do spraw wewnętrznych o gotowości KSI EES do produkcyjnego uruchomienia.</w:t>
      </w:r>
    </w:p>
    <w:p w14:paraId="2028110F" w14:textId="5F213454" w:rsidR="00A94BA9" w:rsidRPr="00D55B9C" w:rsidRDefault="00C077B2" w:rsidP="00C73B6B">
      <w:pPr>
        <w:widowControl/>
        <w:autoSpaceDE/>
        <w:autoSpaceDN/>
        <w:adjustRightInd/>
        <w:spacing w:before="120" w:line="360" w:lineRule="auto"/>
        <w:jc w:val="both"/>
        <w:rPr>
          <w:rFonts w:ascii="Times New Roman" w:eastAsiaTheme="minorHAnsi" w:hAnsi="Times New Roman" w:cs="Times New Roman"/>
          <w:sz w:val="24"/>
          <w:szCs w:val="24"/>
          <w:lang w:eastAsia="en-US"/>
        </w:rPr>
      </w:pPr>
      <w:r w:rsidRPr="00D55B9C">
        <w:rPr>
          <w:rFonts w:ascii="Times New Roman" w:eastAsiaTheme="minorHAnsi" w:hAnsi="Times New Roman" w:cs="Times New Roman"/>
          <w:sz w:val="24"/>
          <w:szCs w:val="24"/>
          <w:lang w:eastAsia="en-US"/>
        </w:rPr>
        <w:t>A</w:t>
      </w:r>
      <w:r w:rsidR="00A94BA9" w:rsidRPr="00D55B9C">
        <w:rPr>
          <w:rFonts w:ascii="Times New Roman" w:eastAsiaTheme="minorHAnsi" w:hAnsi="Times New Roman" w:cs="Times New Roman"/>
          <w:sz w:val="24"/>
          <w:szCs w:val="24"/>
          <w:lang w:eastAsia="en-US"/>
        </w:rPr>
        <w:t xml:space="preserve">rt. 9 </w:t>
      </w:r>
      <w:r w:rsidRPr="00D55B9C">
        <w:rPr>
          <w:rFonts w:ascii="Times New Roman" w:eastAsiaTheme="minorHAnsi" w:hAnsi="Times New Roman" w:cs="Times New Roman"/>
          <w:sz w:val="24"/>
          <w:szCs w:val="24"/>
          <w:lang w:eastAsia="en-US"/>
        </w:rPr>
        <w:t>nakłada</w:t>
      </w:r>
      <w:r w:rsidR="00A94BA9" w:rsidRPr="00D55B9C">
        <w:rPr>
          <w:rFonts w:ascii="Times New Roman" w:eastAsiaTheme="minorHAnsi" w:hAnsi="Times New Roman" w:cs="Times New Roman"/>
          <w:sz w:val="24"/>
          <w:szCs w:val="24"/>
          <w:lang w:eastAsia="en-US"/>
        </w:rPr>
        <w:t xml:space="preserve"> obowiązek współpracy określonych organów z COT KSI EES oraz KSI EES w celu realizacji zadań związanych z udziałem w EES, w tym </w:t>
      </w:r>
      <w:r w:rsidRPr="00D55B9C">
        <w:rPr>
          <w:rFonts w:ascii="Times New Roman" w:eastAsiaTheme="minorHAnsi" w:hAnsi="Times New Roman" w:cs="Times New Roman"/>
          <w:sz w:val="24"/>
          <w:szCs w:val="24"/>
          <w:lang w:eastAsia="en-US"/>
        </w:rPr>
        <w:t xml:space="preserve">odnośnie do </w:t>
      </w:r>
      <w:r w:rsidR="00A94BA9" w:rsidRPr="00D55B9C">
        <w:rPr>
          <w:rFonts w:ascii="Times New Roman" w:eastAsiaTheme="minorHAnsi" w:hAnsi="Times New Roman" w:cs="Times New Roman"/>
          <w:sz w:val="24"/>
          <w:szCs w:val="24"/>
          <w:lang w:eastAsia="en-US"/>
        </w:rPr>
        <w:t xml:space="preserve">przekazywania dokumentów, udzielania informacji oraz przekazywania aktualnych danych niezbędnych </w:t>
      </w:r>
      <w:r w:rsidR="004E34FF" w:rsidRPr="00D55B9C">
        <w:rPr>
          <w:rFonts w:ascii="Times New Roman" w:eastAsiaTheme="minorHAnsi" w:hAnsi="Times New Roman" w:cs="Times New Roman"/>
          <w:sz w:val="24"/>
          <w:szCs w:val="24"/>
          <w:lang w:eastAsia="en-US"/>
        </w:rPr>
        <w:t>do </w:t>
      </w:r>
      <w:r w:rsidR="00A94BA9" w:rsidRPr="00D55B9C">
        <w:rPr>
          <w:rFonts w:ascii="Times New Roman" w:eastAsiaTheme="minorHAnsi" w:hAnsi="Times New Roman" w:cs="Times New Roman"/>
          <w:sz w:val="24"/>
          <w:szCs w:val="24"/>
          <w:lang w:eastAsia="en-US"/>
        </w:rPr>
        <w:t xml:space="preserve">prowadzenia wykazów jednostek organizacyjnych organów uprawnionych do przetwarzania </w:t>
      </w:r>
      <w:r w:rsidR="001B0139" w:rsidRPr="00D55B9C">
        <w:rPr>
          <w:rFonts w:ascii="Times New Roman" w:eastAsiaTheme="minorHAnsi" w:hAnsi="Times New Roman" w:cs="Times New Roman"/>
          <w:sz w:val="24"/>
          <w:szCs w:val="24"/>
          <w:lang w:eastAsia="en-US"/>
        </w:rPr>
        <w:t>danych EES</w:t>
      </w:r>
      <w:r w:rsidR="00A94BA9" w:rsidRPr="00D55B9C">
        <w:rPr>
          <w:rFonts w:ascii="Times New Roman" w:eastAsiaTheme="minorHAnsi" w:hAnsi="Times New Roman" w:cs="Times New Roman"/>
          <w:sz w:val="24"/>
          <w:szCs w:val="24"/>
          <w:lang w:eastAsia="en-US"/>
        </w:rPr>
        <w:t xml:space="preserve"> i wszystkich jednostek operacyjnych mających dostęp do EES, a także zgłaszania ujawnionych nieprawidłowości w związku z przetwarzaniem danych EES przez KSI.</w:t>
      </w:r>
    </w:p>
    <w:p w14:paraId="3C23213D" w14:textId="1D85DEBE" w:rsidR="00A94BA9" w:rsidRPr="00D55B9C" w:rsidRDefault="00A94BA9" w:rsidP="00C73B6B">
      <w:pPr>
        <w:widowControl/>
        <w:autoSpaceDE/>
        <w:autoSpaceDN/>
        <w:adjustRightInd/>
        <w:spacing w:before="120" w:line="360" w:lineRule="auto"/>
        <w:jc w:val="both"/>
        <w:rPr>
          <w:rFonts w:ascii="Times New Roman" w:eastAsiaTheme="minorHAnsi" w:hAnsi="Times New Roman" w:cs="Times New Roman"/>
          <w:sz w:val="24"/>
          <w:szCs w:val="24"/>
          <w:lang w:eastAsia="en-US"/>
        </w:rPr>
      </w:pPr>
      <w:r w:rsidRPr="00D55B9C">
        <w:rPr>
          <w:rFonts w:ascii="Times New Roman" w:eastAsiaTheme="minorHAnsi" w:hAnsi="Times New Roman" w:cs="Times New Roman"/>
          <w:sz w:val="24"/>
          <w:szCs w:val="24"/>
          <w:lang w:eastAsia="en-US"/>
        </w:rPr>
        <w:t xml:space="preserve">W art. 10 projektowanej ustawy określono obowiązek informacyjny, o którym mowa </w:t>
      </w:r>
      <w:r w:rsidR="004E34FF" w:rsidRPr="00D55B9C">
        <w:rPr>
          <w:rFonts w:ascii="Times New Roman" w:eastAsiaTheme="minorHAnsi" w:hAnsi="Times New Roman" w:cs="Times New Roman"/>
          <w:sz w:val="24"/>
          <w:szCs w:val="24"/>
          <w:lang w:eastAsia="en-US"/>
        </w:rPr>
        <w:t>w </w:t>
      </w:r>
      <w:r w:rsidRPr="00D55B9C">
        <w:rPr>
          <w:rFonts w:ascii="Times New Roman" w:eastAsiaTheme="minorHAnsi" w:hAnsi="Times New Roman" w:cs="Times New Roman"/>
          <w:sz w:val="24"/>
          <w:szCs w:val="24"/>
          <w:lang w:eastAsia="en-US"/>
        </w:rPr>
        <w:t>art. 72 ust. 6 rozporządzenia. Zg</w:t>
      </w:r>
      <w:r w:rsidR="00D176F5" w:rsidRPr="00D55B9C">
        <w:rPr>
          <w:rFonts w:ascii="Times New Roman" w:eastAsiaTheme="minorHAnsi" w:hAnsi="Times New Roman" w:cs="Times New Roman"/>
          <w:sz w:val="24"/>
          <w:szCs w:val="24"/>
          <w:lang w:eastAsia="en-US"/>
        </w:rPr>
        <w:t>odnie z przedmiotowym przepisem</w:t>
      </w:r>
      <w:r w:rsidRPr="00D55B9C">
        <w:rPr>
          <w:rFonts w:ascii="Times New Roman" w:eastAsiaTheme="minorHAnsi" w:hAnsi="Times New Roman" w:cs="Times New Roman"/>
          <w:sz w:val="24"/>
          <w:szCs w:val="24"/>
          <w:lang w:eastAsia="en-US"/>
        </w:rPr>
        <w:t xml:space="preserve"> COT KSI EES </w:t>
      </w:r>
      <w:r w:rsidR="00D176F5" w:rsidRPr="00D55B9C">
        <w:rPr>
          <w:rFonts w:ascii="Times New Roman" w:eastAsiaTheme="minorHAnsi" w:hAnsi="Times New Roman" w:cs="Times New Roman"/>
          <w:sz w:val="24"/>
          <w:szCs w:val="24"/>
          <w:lang w:eastAsia="en-US"/>
        </w:rPr>
        <w:t xml:space="preserve">będzie </w:t>
      </w:r>
      <w:r w:rsidRPr="00D55B9C">
        <w:rPr>
          <w:rFonts w:ascii="Times New Roman" w:eastAsiaTheme="minorHAnsi" w:hAnsi="Times New Roman" w:cs="Times New Roman"/>
          <w:sz w:val="24"/>
          <w:szCs w:val="24"/>
          <w:lang w:eastAsia="en-US"/>
        </w:rPr>
        <w:t>przedstawia</w:t>
      </w:r>
      <w:r w:rsidR="00D176F5" w:rsidRPr="00D55B9C">
        <w:rPr>
          <w:rFonts w:ascii="Times New Roman" w:eastAsiaTheme="minorHAnsi" w:hAnsi="Times New Roman" w:cs="Times New Roman"/>
          <w:sz w:val="24"/>
          <w:szCs w:val="24"/>
          <w:lang w:eastAsia="en-US"/>
        </w:rPr>
        <w:t>ł</w:t>
      </w:r>
      <w:r w:rsidRPr="00D55B9C">
        <w:rPr>
          <w:rFonts w:ascii="Times New Roman" w:eastAsiaTheme="minorHAnsi" w:hAnsi="Times New Roman" w:cs="Times New Roman"/>
          <w:sz w:val="24"/>
          <w:szCs w:val="24"/>
          <w:lang w:eastAsia="en-US"/>
        </w:rPr>
        <w:t xml:space="preserve"> ministrowi właściwemu do spraw wewnętrznych</w:t>
      </w:r>
      <w:r w:rsidR="004361C9">
        <w:rPr>
          <w:rFonts w:ascii="Times New Roman" w:eastAsiaTheme="minorHAnsi" w:hAnsi="Times New Roman" w:cs="Times New Roman"/>
          <w:sz w:val="24"/>
          <w:szCs w:val="24"/>
          <w:lang w:eastAsia="en-US"/>
        </w:rPr>
        <w:t>,</w:t>
      </w:r>
      <w:r w:rsidRPr="00D55B9C">
        <w:rPr>
          <w:rFonts w:ascii="Times New Roman" w:eastAsiaTheme="minorHAnsi" w:hAnsi="Times New Roman" w:cs="Times New Roman"/>
          <w:sz w:val="24"/>
          <w:szCs w:val="24"/>
          <w:lang w:eastAsia="en-US"/>
        </w:rPr>
        <w:t xml:space="preserve"> w terminie do dnia 31 marca każdego roku, informacje dotyczące technicznego funkcjonowania KSI EES w poprzednim roku kalendarzowym. Krajowa Jednostka ds. EES </w:t>
      </w:r>
      <w:r w:rsidR="00D176F5" w:rsidRPr="00D55B9C">
        <w:rPr>
          <w:rFonts w:ascii="Times New Roman" w:eastAsiaTheme="minorHAnsi" w:hAnsi="Times New Roman" w:cs="Times New Roman"/>
          <w:sz w:val="24"/>
          <w:szCs w:val="24"/>
          <w:lang w:eastAsia="en-US"/>
        </w:rPr>
        <w:t xml:space="preserve">będzie </w:t>
      </w:r>
      <w:r w:rsidRPr="00D55B9C">
        <w:rPr>
          <w:rFonts w:ascii="Times New Roman" w:eastAsiaTheme="minorHAnsi" w:hAnsi="Times New Roman" w:cs="Times New Roman"/>
          <w:sz w:val="24"/>
          <w:szCs w:val="24"/>
          <w:lang w:eastAsia="en-US"/>
        </w:rPr>
        <w:t>przedstawia</w:t>
      </w:r>
      <w:r w:rsidR="00D176F5" w:rsidRPr="00D55B9C">
        <w:rPr>
          <w:rFonts w:ascii="Times New Roman" w:eastAsiaTheme="minorHAnsi" w:hAnsi="Times New Roman" w:cs="Times New Roman"/>
          <w:sz w:val="24"/>
          <w:szCs w:val="24"/>
          <w:lang w:eastAsia="en-US"/>
        </w:rPr>
        <w:t>ła</w:t>
      </w:r>
      <w:r w:rsidRPr="00D55B9C">
        <w:rPr>
          <w:rFonts w:ascii="Times New Roman" w:eastAsiaTheme="minorHAnsi" w:hAnsi="Times New Roman" w:cs="Times New Roman"/>
          <w:sz w:val="24"/>
          <w:szCs w:val="24"/>
          <w:lang w:eastAsia="en-US"/>
        </w:rPr>
        <w:t xml:space="preserve"> ministrowi właściwemu do spraw wewnętrznych</w:t>
      </w:r>
      <w:r w:rsidR="004361C9">
        <w:rPr>
          <w:rFonts w:ascii="Times New Roman" w:eastAsiaTheme="minorHAnsi" w:hAnsi="Times New Roman" w:cs="Times New Roman"/>
          <w:sz w:val="24"/>
          <w:szCs w:val="24"/>
          <w:lang w:eastAsia="en-US"/>
        </w:rPr>
        <w:t>,</w:t>
      </w:r>
      <w:r w:rsidRPr="00D55B9C">
        <w:rPr>
          <w:rFonts w:ascii="Times New Roman" w:eastAsiaTheme="minorHAnsi" w:hAnsi="Times New Roman" w:cs="Times New Roman"/>
          <w:sz w:val="24"/>
          <w:szCs w:val="24"/>
          <w:lang w:eastAsia="en-US"/>
        </w:rPr>
        <w:t xml:space="preserve"> w terminie do dnia 31 marca każdego roku, informacje dotyczące oceny funkcjonowania KSI EES w poprzednim roku kalendarzowym.</w:t>
      </w:r>
    </w:p>
    <w:p w14:paraId="2ABEE682" w14:textId="774F637B" w:rsidR="00C20EB5" w:rsidRPr="00D55B9C" w:rsidRDefault="00C20EB5" w:rsidP="00C73B6B">
      <w:pPr>
        <w:widowControl/>
        <w:autoSpaceDE/>
        <w:autoSpaceDN/>
        <w:adjustRightInd/>
        <w:spacing w:before="120" w:line="360" w:lineRule="auto"/>
        <w:jc w:val="both"/>
        <w:rPr>
          <w:rFonts w:ascii="Times New Roman" w:eastAsiaTheme="minorHAnsi" w:hAnsi="Times New Roman" w:cs="Times New Roman"/>
          <w:sz w:val="24"/>
          <w:szCs w:val="24"/>
          <w:lang w:eastAsia="en-US"/>
        </w:rPr>
      </w:pPr>
      <w:r w:rsidRPr="00D55B9C">
        <w:rPr>
          <w:rFonts w:ascii="Times New Roman" w:eastAsiaTheme="minorHAnsi" w:hAnsi="Times New Roman" w:cs="Times New Roman"/>
          <w:sz w:val="24"/>
          <w:szCs w:val="24"/>
          <w:lang w:eastAsia="en-US"/>
        </w:rPr>
        <w:t xml:space="preserve">W </w:t>
      </w:r>
      <w:r w:rsidR="004D6497" w:rsidRPr="00D55B9C">
        <w:rPr>
          <w:rFonts w:ascii="Times New Roman" w:eastAsiaTheme="minorHAnsi" w:hAnsi="Times New Roman" w:cs="Times New Roman"/>
          <w:sz w:val="24"/>
          <w:szCs w:val="24"/>
          <w:lang w:eastAsia="en-US"/>
        </w:rPr>
        <w:t>a</w:t>
      </w:r>
      <w:r w:rsidRPr="00D55B9C">
        <w:rPr>
          <w:rFonts w:ascii="Times New Roman" w:eastAsiaTheme="minorHAnsi" w:hAnsi="Times New Roman" w:cs="Times New Roman"/>
          <w:sz w:val="24"/>
          <w:szCs w:val="24"/>
          <w:lang w:eastAsia="en-US"/>
        </w:rPr>
        <w:t xml:space="preserve">rt. </w:t>
      </w:r>
      <w:r w:rsidR="005229A8" w:rsidRPr="00D55B9C">
        <w:rPr>
          <w:rFonts w:ascii="Times New Roman" w:eastAsiaTheme="minorHAnsi" w:hAnsi="Times New Roman" w:cs="Times New Roman"/>
          <w:sz w:val="24"/>
          <w:szCs w:val="24"/>
          <w:lang w:eastAsia="en-US"/>
        </w:rPr>
        <w:t xml:space="preserve">11, </w:t>
      </w:r>
      <w:r w:rsidR="004361C9">
        <w:rPr>
          <w:rFonts w:ascii="Times New Roman" w:eastAsiaTheme="minorHAnsi" w:hAnsi="Times New Roman" w:cs="Times New Roman"/>
          <w:sz w:val="24"/>
          <w:szCs w:val="24"/>
          <w:lang w:eastAsia="en-US"/>
        </w:rPr>
        <w:t xml:space="preserve">art. </w:t>
      </w:r>
      <w:r w:rsidRPr="00D55B9C">
        <w:rPr>
          <w:rFonts w:ascii="Times New Roman" w:eastAsiaTheme="minorHAnsi" w:hAnsi="Times New Roman" w:cs="Times New Roman"/>
          <w:sz w:val="24"/>
          <w:szCs w:val="24"/>
          <w:lang w:eastAsia="en-US"/>
        </w:rPr>
        <w:t xml:space="preserve">12 </w:t>
      </w:r>
      <w:r w:rsidR="005229A8" w:rsidRPr="00D55B9C">
        <w:rPr>
          <w:rFonts w:ascii="Times New Roman" w:eastAsiaTheme="minorHAnsi" w:hAnsi="Times New Roman" w:cs="Times New Roman"/>
          <w:sz w:val="24"/>
          <w:szCs w:val="24"/>
          <w:lang w:eastAsia="en-US"/>
        </w:rPr>
        <w:t xml:space="preserve">i </w:t>
      </w:r>
      <w:r w:rsidR="004361C9">
        <w:rPr>
          <w:rFonts w:ascii="Times New Roman" w:eastAsiaTheme="minorHAnsi" w:hAnsi="Times New Roman" w:cs="Times New Roman"/>
          <w:sz w:val="24"/>
          <w:szCs w:val="24"/>
          <w:lang w:eastAsia="en-US"/>
        </w:rPr>
        <w:t xml:space="preserve">art. </w:t>
      </w:r>
      <w:r w:rsidR="005229A8" w:rsidRPr="00D55B9C">
        <w:rPr>
          <w:rFonts w:ascii="Times New Roman" w:eastAsiaTheme="minorHAnsi" w:hAnsi="Times New Roman" w:cs="Times New Roman"/>
          <w:sz w:val="24"/>
          <w:szCs w:val="24"/>
          <w:lang w:eastAsia="en-US"/>
        </w:rPr>
        <w:t xml:space="preserve">14 </w:t>
      </w:r>
      <w:r w:rsidRPr="00D55B9C">
        <w:rPr>
          <w:rFonts w:ascii="Times New Roman" w:eastAsiaTheme="minorHAnsi" w:hAnsi="Times New Roman" w:cs="Times New Roman"/>
          <w:sz w:val="24"/>
          <w:szCs w:val="24"/>
          <w:lang w:eastAsia="en-US"/>
        </w:rPr>
        <w:t>wskazano organ sprawujący nadzór nad prawidłowością działania KSI EES oraz zakres uprawnień przyznanych w celu wykonywania nadzoru.</w:t>
      </w:r>
    </w:p>
    <w:p w14:paraId="789DD400" w14:textId="77777777" w:rsidR="005229A8" w:rsidRPr="00D55B9C" w:rsidRDefault="00C20EB5" w:rsidP="00C73B6B">
      <w:pPr>
        <w:widowControl/>
        <w:autoSpaceDE/>
        <w:autoSpaceDN/>
        <w:adjustRightInd/>
        <w:spacing w:before="120" w:line="360" w:lineRule="auto"/>
        <w:jc w:val="both"/>
        <w:rPr>
          <w:rFonts w:ascii="Times New Roman" w:eastAsiaTheme="minorHAnsi" w:hAnsi="Times New Roman" w:cs="Times New Roman"/>
          <w:sz w:val="24"/>
          <w:szCs w:val="24"/>
          <w:lang w:eastAsia="en-US"/>
        </w:rPr>
      </w:pPr>
      <w:r w:rsidRPr="00D55B9C">
        <w:rPr>
          <w:rFonts w:ascii="Times New Roman" w:eastAsiaTheme="minorHAnsi" w:hAnsi="Times New Roman" w:cs="Times New Roman"/>
          <w:sz w:val="24"/>
          <w:szCs w:val="24"/>
          <w:lang w:eastAsia="en-US"/>
        </w:rPr>
        <w:t>Art. 13</w:t>
      </w:r>
      <w:r w:rsidR="004D6497" w:rsidRPr="00D55B9C">
        <w:rPr>
          <w:rFonts w:ascii="Times New Roman" w:eastAsiaTheme="minorHAnsi" w:hAnsi="Times New Roman" w:cs="Times New Roman"/>
          <w:sz w:val="24"/>
          <w:szCs w:val="24"/>
          <w:lang w:eastAsia="en-US"/>
        </w:rPr>
        <w:t xml:space="preserve"> </w:t>
      </w:r>
      <w:r w:rsidR="005229A8" w:rsidRPr="00D55B9C">
        <w:rPr>
          <w:rFonts w:ascii="Times New Roman" w:eastAsiaTheme="minorHAnsi" w:hAnsi="Times New Roman" w:cs="Times New Roman"/>
          <w:sz w:val="24"/>
          <w:szCs w:val="24"/>
          <w:lang w:eastAsia="en-US"/>
        </w:rPr>
        <w:t>zawiera delegację</w:t>
      </w:r>
      <w:r w:rsidRPr="00D55B9C">
        <w:rPr>
          <w:rFonts w:ascii="Times New Roman" w:eastAsiaTheme="minorHAnsi" w:hAnsi="Times New Roman" w:cs="Times New Roman"/>
          <w:sz w:val="24"/>
          <w:szCs w:val="24"/>
          <w:lang w:eastAsia="en-US"/>
        </w:rPr>
        <w:t xml:space="preserve"> ustawową do wydania przez </w:t>
      </w:r>
      <w:r w:rsidR="004D6497" w:rsidRPr="00D55B9C">
        <w:rPr>
          <w:rFonts w:ascii="Times New Roman" w:eastAsiaTheme="minorHAnsi" w:hAnsi="Times New Roman" w:cs="Times New Roman"/>
          <w:sz w:val="24"/>
          <w:szCs w:val="24"/>
          <w:lang w:eastAsia="en-US"/>
        </w:rPr>
        <w:t>m</w:t>
      </w:r>
      <w:r w:rsidRPr="00D55B9C">
        <w:rPr>
          <w:rFonts w:ascii="Times New Roman" w:eastAsiaTheme="minorHAnsi" w:hAnsi="Times New Roman" w:cs="Times New Roman"/>
          <w:sz w:val="24"/>
          <w:szCs w:val="24"/>
          <w:lang w:eastAsia="en-US"/>
        </w:rPr>
        <w:t>inistra właściwego do spraw wewnętrznych rozporządzenia określającego sposób wykorzystywania KSI EES jako krajowego interfejsu EES</w:t>
      </w:r>
      <w:r w:rsidR="005229A8" w:rsidRPr="00D55B9C">
        <w:rPr>
          <w:rFonts w:ascii="Times New Roman" w:eastAsiaTheme="minorHAnsi" w:hAnsi="Times New Roman" w:cs="Times New Roman"/>
          <w:sz w:val="24"/>
          <w:szCs w:val="24"/>
          <w:lang w:eastAsia="en-US"/>
        </w:rPr>
        <w:t>.</w:t>
      </w:r>
    </w:p>
    <w:p w14:paraId="59DB0ED7" w14:textId="147E9E23" w:rsidR="00A94BA9" w:rsidRPr="00D55B9C" w:rsidRDefault="004D6497" w:rsidP="00C73B6B">
      <w:pPr>
        <w:widowControl/>
        <w:autoSpaceDE/>
        <w:autoSpaceDN/>
        <w:adjustRightInd/>
        <w:spacing w:before="120" w:line="360" w:lineRule="auto"/>
        <w:jc w:val="both"/>
        <w:rPr>
          <w:rFonts w:ascii="Times New Roman" w:eastAsiaTheme="minorHAnsi" w:hAnsi="Times New Roman" w:cs="Times New Roman"/>
          <w:sz w:val="24"/>
          <w:szCs w:val="24"/>
          <w:lang w:eastAsia="en-US"/>
        </w:rPr>
      </w:pPr>
      <w:r w:rsidRPr="00D55B9C">
        <w:rPr>
          <w:rFonts w:ascii="Times New Roman" w:eastAsiaTheme="minorHAnsi" w:hAnsi="Times New Roman" w:cs="Times New Roman"/>
          <w:sz w:val="24"/>
          <w:szCs w:val="24"/>
          <w:lang w:eastAsia="en-US"/>
        </w:rPr>
        <w:t>W</w:t>
      </w:r>
      <w:r w:rsidR="00A94BA9" w:rsidRPr="00D55B9C">
        <w:rPr>
          <w:rFonts w:ascii="Times New Roman" w:eastAsiaTheme="minorHAnsi" w:hAnsi="Times New Roman" w:cs="Times New Roman"/>
          <w:sz w:val="24"/>
          <w:szCs w:val="24"/>
          <w:lang w:eastAsia="en-US"/>
        </w:rPr>
        <w:t xml:space="preserve"> art. 15 </w:t>
      </w:r>
      <w:r w:rsidRPr="00D55B9C">
        <w:rPr>
          <w:rFonts w:ascii="Times New Roman" w:eastAsiaTheme="minorHAnsi" w:hAnsi="Times New Roman" w:cs="Times New Roman"/>
          <w:sz w:val="24"/>
          <w:szCs w:val="24"/>
          <w:lang w:eastAsia="en-US"/>
        </w:rPr>
        <w:t xml:space="preserve">zostały </w:t>
      </w:r>
      <w:r w:rsidR="00A94BA9" w:rsidRPr="00D55B9C">
        <w:rPr>
          <w:rFonts w:ascii="Times New Roman" w:eastAsiaTheme="minorHAnsi" w:hAnsi="Times New Roman" w:cs="Times New Roman"/>
          <w:sz w:val="24"/>
          <w:szCs w:val="24"/>
          <w:lang w:eastAsia="en-US"/>
        </w:rPr>
        <w:t xml:space="preserve">określone kwestie dotyczące wymogów </w:t>
      </w:r>
      <w:r w:rsidR="00C077B2" w:rsidRPr="00D55B9C">
        <w:rPr>
          <w:rFonts w:ascii="Times New Roman" w:eastAsiaTheme="minorHAnsi" w:hAnsi="Times New Roman" w:cs="Times New Roman"/>
          <w:sz w:val="24"/>
          <w:szCs w:val="24"/>
          <w:lang w:eastAsia="en-US"/>
        </w:rPr>
        <w:t>wynikających z</w:t>
      </w:r>
      <w:r w:rsidR="00A94BA9" w:rsidRPr="00D55B9C">
        <w:rPr>
          <w:rFonts w:ascii="Times New Roman" w:eastAsiaTheme="minorHAnsi" w:hAnsi="Times New Roman" w:cs="Times New Roman"/>
          <w:sz w:val="24"/>
          <w:szCs w:val="24"/>
          <w:lang w:eastAsia="en-US"/>
        </w:rPr>
        <w:t xml:space="preserve"> </w:t>
      </w:r>
      <w:r w:rsidR="00C077B2" w:rsidRPr="00D55B9C">
        <w:rPr>
          <w:rFonts w:ascii="Times New Roman" w:eastAsiaTheme="minorHAnsi" w:hAnsi="Times New Roman" w:cs="Times New Roman"/>
          <w:sz w:val="24"/>
          <w:szCs w:val="24"/>
          <w:lang w:eastAsia="en-US"/>
        </w:rPr>
        <w:t xml:space="preserve">przepisów </w:t>
      </w:r>
      <w:r w:rsidR="004E34FF" w:rsidRPr="00D55B9C">
        <w:rPr>
          <w:rFonts w:ascii="Times New Roman" w:eastAsiaTheme="minorHAnsi" w:hAnsi="Times New Roman" w:cs="Times New Roman"/>
          <w:sz w:val="24"/>
          <w:szCs w:val="24"/>
          <w:lang w:eastAsia="en-US"/>
        </w:rPr>
        <w:t>o </w:t>
      </w:r>
      <w:r w:rsidR="00A94BA9" w:rsidRPr="00D55B9C">
        <w:rPr>
          <w:rFonts w:ascii="Times New Roman" w:eastAsiaTheme="minorHAnsi" w:hAnsi="Times New Roman" w:cs="Times New Roman"/>
          <w:sz w:val="24"/>
          <w:szCs w:val="24"/>
          <w:lang w:eastAsia="en-US"/>
        </w:rPr>
        <w:t xml:space="preserve">ochronie danych osobowych. Zgodnie z projektowanym przepisem COT KSI EES, przed uruchomieniem KSI EES, występuje do Prezesa Urzędu Ochrony Danych Osobowych </w:t>
      </w:r>
      <w:r w:rsidR="004E34FF" w:rsidRPr="00D55B9C">
        <w:rPr>
          <w:rFonts w:ascii="Times New Roman" w:eastAsiaTheme="minorHAnsi" w:hAnsi="Times New Roman" w:cs="Times New Roman"/>
          <w:sz w:val="24"/>
          <w:szCs w:val="24"/>
          <w:lang w:eastAsia="en-US"/>
        </w:rPr>
        <w:t>z </w:t>
      </w:r>
      <w:r w:rsidR="00A94BA9" w:rsidRPr="00D55B9C">
        <w:rPr>
          <w:rFonts w:ascii="Times New Roman" w:eastAsiaTheme="minorHAnsi" w:hAnsi="Times New Roman" w:cs="Times New Roman"/>
          <w:sz w:val="24"/>
          <w:szCs w:val="24"/>
          <w:lang w:eastAsia="en-US"/>
        </w:rPr>
        <w:t xml:space="preserve">wnioskiem o przeprowadzenie kontroli w zakresie spełniania przez KSI EES wymogów określonych w przepisach o ochronie danych osobowych. Określone zostały również prawa Prezesa Urzędu Ochrony Danych Osobowych, zastępcy Prezesa Urzędu lub upoważnionych </w:t>
      </w:r>
      <w:r w:rsidR="00A94BA9" w:rsidRPr="00D55B9C">
        <w:rPr>
          <w:rFonts w:ascii="Times New Roman" w:eastAsiaTheme="minorHAnsi" w:hAnsi="Times New Roman" w:cs="Times New Roman"/>
          <w:sz w:val="24"/>
          <w:szCs w:val="24"/>
          <w:lang w:eastAsia="en-US"/>
        </w:rPr>
        <w:lastRenderedPageBreak/>
        <w:t xml:space="preserve">przez niego pracowników w zakresie prowadzenia kontroli spełnienia przez KSI EES wymogów określonych w przepisach o ochronie danych osobowych. </w:t>
      </w:r>
      <w:r w:rsidR="004E34FF" w:rsidRPr="00D55B9C">
        <w:rPr>
          <w:rFonts w:ascii="Times New Roman" w:eastAsiaTheme="minorHAnsi" w:hAnsi="Times New Roman" w:cs="Times New Roman"/>
          <w:sz w:val="24"/>
          <w:szCs w:val="24"/>
          <w:lang w:eastAsia="en-US"/>
        </w:rPr>
        <w:t>W </w:t>
      </w:r>
      <w:r w:rsidR="00960D0A" w:rsidRPr="00D55B9C">
        <w:rPr>
          <w:rFonts w:ascii="Times New Roman" w:eastAsiaTheme="minorHAnsi" w:hAnsi="Times New Roman" w:cs="Times New Roman"/>
          <w:sz w:val="24"/>
          <w:szCs w:val="24"/>
          <w:lang w:eastAsia="en-US"/>
        </w:rPr>
        <w:t xml:space="preserve">przepisach </w:t>
      </w:r>
      <w:r w:rsidR="00A94BA9" w:rsidRPr="00D55B9C">
        <w:rPr>
          <w:rFonts w:ascii="Times New Roman" w:eastAsiaTheme="minorHAnsi" w:hAnsi="Times New Roman" w:cs="Times New Roman"/>
          <w:sz w:val="24"/>
          <w:szCs w:val="24"/>
          <w:lang w:eastAsia="en-US"/>
        </w:rPr>
        <w:t xml:space="preserve">projektowanego art. 15 </w:t>
      </w:r>
      <w:r w:rsidR="00960D0A" w:rsidRPr="00D55B9C">
        <w:rPr>
          <w:rFonts w:ascii="Times New Roman" w:eastAsiaTheme="minorHAnsi" w:hAnsi="Times New Roman" w:cs="Times New Roman"/>
          <w:sz w:val="24"/>
          <w:szCs w:val="24"/>
          <w:lang w:eastAsia="en-US"/>
        </w:rPr>
        <w:t xml:space="preserve">określono także </w:t>
      </w:r>
      <w:r w:rsidR="00A94BA9" w:rsidRPr="00D55B9C">
        <w:rPr>
          <w:rFonts w:ascii="Times New Roman" w:eastAsiaTheme="minorHAnsi" w:hAnsi="Times New Roman" w:cs="Times New Roman"/>
          <w:sz w:val="24"/>
          <w:szCs w:val="24"/>
          <w:lang w:eastAsia="en-US"/>
        </w:rPr>
        <w:t>podmiot właściw</w:t>
      </w:r>
      <w:r w:rsidR="00960D0A" w:rsidRPr="00D55B9C">
        <w:rPr>
          <w:rFonts w:ascii="Times New Roman" w:eastAsiaTheme="minorHAnsi" w:hAnsi="Times New Roman" w:cs="Times New Roman"/>
          <w:sz w:val="24"/>
          <w:szCs w:val="24"/>
          <w:lang w:eastAsia="en-US"/>
        </w:rPr>
        <w:t>y</w:t>
      </w:r>
      <w:r w:rsidR="00A94BA9" w:rsidRPr="00D55B9C">
        <w:rPr>
          <w:rFonts w:ascii="Times New Roman" w:eastAsiaTheme="minorHAnsi" w:hAnsi="Times New Roman" w:cs="Times New Roman"/>
          <w:sz w:val="24"/>
          <w:szCs w:val="24"/>
          <w:lang w:eastAsia="en-US"/>
        </w:rPr>
        <w:t xml:space="preserve"> do wykonywania uprawnień, </w:t>
      </w:r>
      <w:r w:rsidR="004E34FF" w:rsidRPr="00D55B9C">
        <w:rPr>
          <w:rFonts w:ascii="Times New Roman" w:eastAsiaTheme="minorHAnsi" w:hAnsi="Times New Roman" w:cs="Times New Roman"/>
          <w:sz w:val="24"/>
          <w:szCs w:val="24"/>
          <w:lang w:eastAsia="en-US"/>
        </w:rPr>
        <w:t>o </w:t>
      </w:r>
      <w:r w:rsidR="00A94BA9" w:rsidRPr="00D55B9C">
        <w:rPr>
          <w:rFonts w:ascii="Times New Roman" w:eastAsiaTheme="minorHAnsi" w:hAnsi="Times New Roman" w:cs="Times New Roman"/>
          <w:sz w:val="24"/>
          <w:szCs w:val="24"/>
          <w:lang w:eastAsia="en-US"/>
        </w:rPr>
        <w:t xml:space="preserve">których mowa w art. 84 ustawy z dnia 10 maja 2018 r. o </w:t>
      </w:r>
      <w:r w:rsidR="007C77BA" w:rsidRPr="00D55B9C">
        <w:rPr>
          <w:rFonts w:ascii="Times New Roman" w:eastAsiaTheme="minorHAnsi" w:hAnsi="Times New Roman" w:cs="Times New Roman"/>
          <w:sz w:val="24"/>
          <w:szCs w:val="24"/>
          <w:lang w:eastAsia="en-US"/>
        </w:rPr>
        <w:t>ochronie danych osobowych (Dz. </w:t>
      </w:r>
      <w:r w:rsidR="00A94BA9" w:rsidRPr="00D55B9C">
        <w:rPr>
          <w:rFonts w:ascii="Times New Roman" w:eastAsiaTheme="minorHAnsi" w:hAnsi="Times New Roman" w:cs="Times New Roman"/>
          <w:sz w:val="24"/>
          <w:szCs w:val="24"/>
          <w:lang w:eastAsia="en-US"/>
        </w:rPr>
        <w:t>U. z</w:t>
      </w:r>
      <w:r w:rsidR="004E34FF" w:rsidRPr="00D55B9C">
        <w:rPr>
          <w:rFonts w:ascii="Times New Roman" w:eastAsiaTheme="minorHAnsi" w:hAnsi="Times New Roman" w:cs="Times New Roman"/>
          <w:sz w:val="24"/>
          <w:szCs w:val="24"/>
          <w:lang w:eastAsia="en-US"/>
        </w:rPr>
        <w:t> </w:t>
      </w:r>
      <w:r w:rsidR="00A94BA9" w:rsidRPr="00D55B9C">
        <w:rPr>
          <w:rFonts w:ascii="Times New Roman" w:eastAsiaTheme="minorHAnsi" w:hAnsi="Times New Roman" w:cs="Times New Roman"/>
          <w:sz w:val="24"/>
          <w:szCs w:val="24"/>
          <w:lang w:eastAsia="en-US"/>
        </w:rPr>
        <w:t>2019 r. poz. 1781). Prezes Urzędu Ochrony Danych Osobowych</w:t>
      </w:r>
      <w:r w:rsidR="0002036F">
        <w:rPr>
          <w:rFonts w:ascii="Times New Roman" w:eastAsiaTheme="minorHAnsi" w:hAnsi="Times New Roman" w:cs="Times New Roman"/>
          <w:sz w:val="24"/>
          <w:szCs w:val="24"/>
          <w:lang w:eastAsia="en-US"/>
        </w:rPr>
        <w:t>,</w:t>
      </w:r>
      <w:r w:rsidR="00A94BA9" w:rsidRPr="00D55B9C">
        <w:rPr>
          <w:rFonts w:ascii="Times New Roman" w:eastAsiaTheme="minorHAnsi" w:hAnsi="Times New Roman" w:cs="Times New Roman"/>
          <w:sz w:val="24"/>
          <w:szCs w:val="24"/>
          <w:lang w:eastAsia="en-US"/>
        </w:rPr>
        <w:t xml:space="preserve"> wykonując </w:t>
      </w:r>
      <w:r w:rsidR="00960D0A" w:rsidRPr="00D55B9C">
        <w:rPr>
          <w:rFonts w:ascii="Times New Roman" w:eastAsiaTheme="minorHAnsi" w:hAnsi="Times New Roman" w:cs="Times New Roman"/>
          <w:sz w:val="24"/>
          <w:szCs w:val="24"/>
          <w:lang w:eastAsia="en-US"/>
        </w:rPr>
        <w:t xml:space="preserve">powyższe </w:t>
      </w:r>
      <w:r w:rsidR="00A94BA9" w:rsidRPr="00D55B9C">
        <w:rPr>
          <w:rFonts w:ascii="Times New Roman" w:eastAsiaTheme="minorHAnsi" w:hAnsi="Times New Roman" w:cs="Times New Roman"/>
          <w:sz w:val="24"/>
          <w:szCs w:val="24"/>
          <w:lang w:eastAsia="en-US"/>
        </w:rPr>
        <w:t xml:space="preserve">uprawnienia, przedstawia COT KSI EES i Krajowej Jednostce ds. EES pisemną opinię </w:t>
      </w:r>
      <w:r w:rsidR="004E34FF" w:rsidRPr="00D55B9C">
        <w:rPr>
          <w:rFonts w:ascii="Times New Roman" w:eastAsiaTheme="minorHAnsi" w:hAnsi="Times New Roman" w:cs="Times New Roman"/>
          <w:sz w:val="24"/>
          <w:szCs w:val="24"/>
          <w:lang w:eastAsia="en-US"/>
        </w:rPr>
        <w:t>w </w:t>
      </w:r>
      <w:r w:rsidR="00A94BA9" w:rsidRPr="00D55B9C">
        <w:rPr>
          <w:rFonts w:ascii="Times New Roman" w:eastAsiaTheme="minorHAnsi" w:hAnsi="Times New Roman" w:cs="Times New Roman"/>
          <w:sz w:val="24"/>
          <w:szCs w:val="24"/>
          <w:lang w:eastAsia="en-US"/>
        </w:rPr>
        <w:t xml:space="preserve">zakresie spełnienia przez KSI EES wymogów określonych w przepisach o ochronie danych osobowych, a w przypadku stwierdzenia nieprawidłowości w KSI EES przekazuje COT KSI EES i Krajowej Jednostce </w:t>
      </w:r>
      <w:r w:rsidR="002E2D3B" w:rsidRPr="00D55B9C">
        <w:rPr>
          <w:rFonts w:ascii="Times New Roman" w:eastAsiaTheme="minorHAnsi" w:hAnsi="Times New Roman" w:cs="Times New Roman"/>
          <w:sz w:val="24"/>
          <w:szCs w:val="24"/>
          <w:lang w:eastAsia="en-US"/>
        </w:rPr>
        <w:t>ds</w:t>
      </w:r>
      <w:r w:rsidR="00A94BA9" w:rsidRPr="00D55B9C">
        <w:rPr>
          <w:rFonts w:ascii="Times New Roman" w:eastAsiaTheme="minorHAnsi" w:hAnsi="Times New Roman" w:cs="Times New Roman"/>
          <w:sz w:val="24"/>
          <w:szCs w:val="24"/>
          <w:lang w:eastAsia="en-US"/>
        </w:rPr>
        <w:t>. EES zalecenia pokontrolne w formie pisemnej.</w:t>
      </w:r>
    </w:p>
    <w:p w14:paraId="43D53E46" w14:textId="3A205099" w:rsidR="00A94BA9" w:rsidRPr="00D55B9C" w:rsidRDefault="00666B7C" w:rsidP="00C73B6B">
      <w:pPr>
        <w:widowControl/>
        <w:autoSpaceDE/>
        <w:autoSpaceDN/>
        <w:adjustRightInd/>
        <w:spacing w:before="120" w:line="360" w:lineRule="auto"/>
        <w:jc w:val="both"/>
        <w:rPr>
          <w:rFonts w:ascii="Times New Roman" w:eastAsiaTheme="minorHAnsi" w:hAnsi="Times New Roman" w:cs="Times New Roman"/>
          <w:sz w:val="24"/>
          <w:szCs w:val="24"/>
          <w:lang w:eastAsia="en-US"/>
        </w:rPr>
      </w:pPr>
      <w:r w:rsidRPr="00D55B9C">
        <w:rPr>
          <w:rFonts w:ascii="Times New Roman" w:eastAsiaTheme="minorHAnsi" w:hAnsi="Times New Roman" w:cs="Times New Roman"/>
          <w:sz w:val="24"/>
          <w:szCs w:val="24"/>
          <w:lang w:eastAsia="en-US"/>
        </w:rPr>
        <w:t>Art.</w:t>
      </w:r>
      <w:r w:rsidR="00A94BA9" w:rsidRPr="00D55B9C">
        <w:rPr>
          <w:rFonts w:ascii="Times New Roman" w:eastAsiaTheme="minorHAnsi" w:hAnsi="Times New Roman" w:cs="Times New Roman"/>
          <w:sz w:val="24"/>
          <w:szCs w:val="24"/>
          <w:lang w:eastAsia="en-US"/>
        </w:rPr>
        <w:t xml:space="preserve"> 16 określa sposób postępowania w przypadku przedstawienia przez Prezesa Urzędu Ochrony Danych Osobowych zaleceń pokontrolnych. Zgodnie z projektowanym przepisem COT KSI EES i Krajowa Jednostka </w:t>
      </w:r>
      <w:r w:rsidR="002E2D3B" w:rsidRPr="00D55B9C">
        <w:rPr>
          <w:rFonts w:ascii="Times New Roman" w:eastAsiaTheme="minorHAnsi" w:hAnsi="Times New Roman" w:cs="Times New Roman"/>
          <w:sz w:val="24"/>
          <w:szCs w:val="24"/>
          <w:lang w:eastAsia="en-US"/>
        </w:rPr>
        <w:t>ds</w:t>
      </w:r>
      <w:r w:rsidR="002812ED" w:rsidRPr="00D55B9C">
        <w:rPr>
          <w:rFonts w:ascii="Times New Roman" w:eastAsiaTheme="minorHAnsi" w:hAnsi="Times New Roman" w:cs="Times New Roman"/>
          <w:sz w:val="24"/>
          <w:szCs w:val="24"/>
          <w:lang w:eastAsia="en-US"/>
        </w:rPr>
        <w:t>. </w:t>
      </w:r>
      <w:r w:rsidR="00A94BA9" w:rsidRPr="00D55B9C">
        <w:rPr>
          <w:rFonts w:ascii="Times New Roman" w:eastAsiaTheme="minorHAnsi" w:hAnsi="Times New Roman" w:cs="Times New Roman"/>
          <w:sz w:val="24"/>
          <w:szCs w:val="24"/>
          <w:lang w:eastAsia="en-US"/>
        </w:rPr>
        <w:t xml:space="preserve">EES mają prawo zgłoszenia na piśmie umotywowanych </w:t>
      </w:r>
      <w:r w:rsidR="002812ED" w:rsidRPr="00D55B9C">
        <w:rPr>
          <w:rFonts w:ascii="Times New Roman" w:eastAsiaTheme="minorHAnsi" w:hAnsi="Times New Roman" w:cs="Times New Roman"/>
          <w:sz w:val="24"/>
          <w:szCs w:val="24"/>
          <w:lang w:eastAsia="en-US"/>
        </w:rPr>
        <w:t>zastrzeżeń odnośnie do </w:t>
      </w:r>
      <w:r w:rsidR="00A94BA9" w:rsidRPr="00D55B9C">
        <w:rPr>
          <w:rFonts w:ascii="Times New Roman" w:eastAsiaTheme="minorHAnsi" w:hAnsi="Times New Roman" w:cs="Times New Roman"/>
          <w:sz w:val="24"/>
          <w:szCs w:val="24"/>
          <w:lang w:eastAsia="en-US"/>
        </w:rPr>
        <w:t xml:space="preserve">przekazanych zaleceń pokontrolnych, w terminie 7 dni od dnia otrzymania zaleceń pokontrolnych. </w:t>
      </w:r>
      <w:r w:rsidR="002812ED" w:rsidRPr="00D55B9C">
        <w:rPr>
          <w:rFonts w:ascii="Times New Roman" w:eastAsiaTheme="minorHAnsi" w:hAnsi="Times New Roman" w:cs="Times New Roman"/>
          <w:sz w:val="24"/>
          <w:szCs w:val="24"/>
          <w:lang w:eastAsia="en-US"/>
        </w:rPr>
        <w:t>W </w:t>
      </w:r>
      <w:r w:rsidR="00A94BA9" w:rsidRPr="00D55B9C">
        <w:rPr>
          <w:rFonts w:ascii="Times New Roman" w:eastAsiaTheme="minorHAnsi" w:hAnsi="Times New Roman" w:cs="Times New Roman"/>
          <w:sz w:val="24"/>
          <w:szCs w:val="24"/>
          <w:lang w:eastAsia="en-US"/>
        </w:rPr>
        <w:t>przypadku niezgłoszenia przez COT KS</w:t>
      </w:r>
      <w:r w:rsidR="002812ED" w:rsidRPr="00D55B9C">
        <w:rPr>
          <w:rFonts w:ascii="Times New Roman" w:eastAsiaTheme="minorHAnsi" w:hAnsi="Times New Roman" w:cs="Times New Roman"/>
          <w:sz w:val="24"/>
          <w:szCs w:val="24"/>
          <w:lang w:eastAsia="en-US"/>
        </w:rPr>
        <w:t>I EES lub Krajową Jednostkę ds. </w:t>
      </w:r>
      <w:r w:rsidR="00A94BA9" w:rsidRPr="00D55B9C">
        <w:rPr>
          <w:rFonts w:ascii="Times New Roman" w:eastAsiaTheme="minorHAnsi" w:hAnsi="Times New Roman" w:cs="Times New Roman"/>
          <w:sz w:val="24"/>
          <w:szCs w:val="24"/>
          <w:lang w:eastAsia="en-US"/>
        </w:rPr>
        <w:t>EES zastrzeżeń, jak również w przypadku nieuwzględnienia zastrzeżeń przez Prezesa Urzędu Ochrony Danych Osobowych, COT KSI EES lub Krajowa Jednostka ds. EES są obowiązane wykonać zalecenia pokontrolne, a następnie wystąpić z wnioskiem do organu, który przedstawił zalecenia pokontrolne, o przeprowadzenie kontroli, o której mowa w art. 15 ust. 1 projektowanej ustawy.</w:t>
      </w:r>
    </w:p>
    <w:p w14:paraId="66C2DA0B" w14:textId="17E167EA" w:rsidR="00A94BA9" w:rsidRPr="00D55B9C" w:rsidRDefault="004D6497" w:rsidP="00C73B6B">
      <w:pPr>
        <w:widowControl/>
        <w:autoSpaceDE/>
        <w:autoSpaceDN/>
        <w:adjustRightInd/>
        <w:spacing w:before="120" w:line="360" w:lineRule="auto"/>
        <w:jc w:val="both"/>
        <w:rPr>
          <w:rFonts w:ascii="Times New Roman" w:hAnsi="Times New Roman" w:cs="Times New Roman"/>
          <w:sz w:val="24"/>
          <w:szCs w:val="24"/>
        </w:rPr>
      </w:pPr>
      <w:r w:rsidRPr="00D55B9C">
        <w:rPr>
          <w:rFonts w:ascii="Times New Roman" w:eastAsiaTheme="minorHAnsi" w:hAnsi="Times New Roman" w:cs="Times New Roman"/>
          <w:sz w:val="24"/>
          <w:szCs w:val="24"/>
          <w:lang w:eastAsia="en-US"/>
        </w:rPr>
        <w:t>W</w:t>
      </w:r>
      <w:r w:rsidR="00A94BA9" w:rsidRPr="00D55B9C">
        <w:rPr>
          <w:rFonts w:ascii="Times New Roman" w:eastAsiaTheme="minorHAnsi" w:hAnsi="Times New Roman" w:cs="Times New Roman"/>
          <w:sz w:val="24"/>
          <w:szCs w:val="24"/>
          <w:lang w:eastAsia="en-US"/>
        </w:rPr>
        <w:t xml:space="preserve"> art. 17 określono zasady bezpieczeństwa, w tym ochrony danych osobowych, które zdaniem projektodawcy skutecznie wyeliminują wszelkie niebezpieczeństwa, które mogłyby wpływać na realizację przepisów ustawy. </w:t>
      </w:r>
      <w:r w:rsidR="00A94BA9" w:rsidRPr="00D55B9C">
        <w:rPr>
          <w:rFonts w:ascii="Times New Roman" w:hAnsi="Times New Roman" w:cs="Times New Roman"/>
          <w:sz w:val="24"/>
          <w:szCs w:val="24"/>
        </w:rPr>
        <w:t xml:space="preserve">W </w:t>
      </w:r>
      <w:r w:rsidR="00B16328" w:rsidRPr="00D55B9C">
        <w:rPr>
          <w:rFonts w:ascii="Times New Roman" w:hAnsi="Times New Roman" w:cs="Times New Roman"/>
          <w:sz w:val="24"/>
          <w:szCs w:val="24"/>
        </w:rPr>
        <w:t>przepisie</w:t>
      </w:r>
      <w:r w:rsidR="00A94BA9" w:rsidRPr="00D55B9C">
        <w:rPr>
          <w:rFonts w:ascii="Times New Roman" w:hAnsi="Times New Roman" w:cs="Times New Roman"/>
          <w:sz w:val="24"/>
          <w:szCs w:val="24"/>
        </w:rPr>
        <w:t xml:space="preserve"> m.in.:</w:t>
      </w:r>
    </w:p>
    <w:p w14:paraId="5C33D74C" w14:textId="77777777" w:rsidR="00A94BA9" w:rsidRPr="00D55B9C" w:rsidRDefault="00281160" w:rsidP="006A2D22">
      <w:pPr>
        <w:pStyle w:val="Akapitzlist"/>
        <w:numPr>
          <w:ilvl w:val="0"/>
          <w:numId w:val="14"/>
        </w:numPr>
        <w:spacing w:line="360" w:lineRule="auto"/>
        <w:ind w:left="322"/>
        <w:jc w:val="both"/>
        <w:rPr>
          <w:rFonts w:ascii="Times New Roman" w:hAnsi="Times New Roman" w:cs="Times New Roman"/>
          <w:sz w:val="24"/>
          <w:szCs w:val="24"/>
        </w:rPr>
      </w:pPr>
      <w:r w:rsidRPr="00D55B9C">
        <w:rPr>
          <w:rFonts w:ascii="Times New Roman" w:eastAsia="Times New Roman" w:hAnsi="Times New Roman" w:cs="Times New Roman"/>
          <w:sz w:val="24"/>
          <w:szCs w:val="24"/>
          <w:lang w:val="pl" w:eastAsia="pl-PL"/>
        </w:rPr>
        <w:t xml:space="preserve">określono </w:t>
      </w:r>
      <w:r w:rsidR="00A94BA9" w:rsidRPr="00D55B9C">
        <w:rPr>
          <w:rFonts w:ascii="Times New Roman" w:eastAsia="Times New Roman" w:hAnsi="Times New Roman" w:cs="Times New Roman"/>
          <w:sz w:val="24"/>
          <w:szCs w:val="24"/>
          <w:lang w:val="pl" w:eastAsia="pl-PL"/>
        </w:rPr>
        <w:t>obowiązek wykonywania przez organ uprawniony do dostępu do KSI EES oraz przetwarzania danych poprzez KSI EES szkoleń wszystkich osób, które mają realizować to uprawnienie, w zakresie użytkowania KSI EES;</w:t>
      </w:r>
    </w:p>
    <w:p w14:paraId="4BD76FC0" w14:textId="77777777" w:rsidR="00A94BA9" w:rsidRPr="00D55B9C" w:rsidRDefault="00A94BA9" w:rsidP="00C73B6B">
      <w:pPr>
        <w:pStyle w:val="Akapitzlist"/>
        <w:numPr>
          <w:ilvl w:val="0"/>
          <w:numId w:val="14"/>
        </w:numPr>
        <w:spacing w:line="360" w:lineRule="auto"/>
        <w:ind w:left="322"/>
        <w:jc w:val="both"/>
        <w:rPr>
          <w:rFonts w:ascii="Times New Roman" w:hAnsi="Times New Roman" w:cs="Times New Roman"/>
          <w:sz w:val="24"/>
          <w:szCs w:val="24"/>
        </w:rPr>
      </w:pPr>
      <w:r w:rsidRPr="00D55B9C">
        <w:rPr>
          <w:rFonts w:ascii="Times New Roman" w:eastAsia="Times New Roman" w:hAnsi="Times New Roman" w:cs="Times New Roman"/>
          <w:sz w:val="24"/>
          <w:szCs w:val="24"/>
          <w:lang w:val="pl" w:eastAsia="pl-PL"/>
        </w:rPr>
        <w:t>wskazano, że zadania administratora będzie wykonywała powołana w Komendzie Głównej Straży Granicznej komórka organizacyjna;</w:t>
      </w:r>
    </w:p>
    <w:p w14:paraId="22E6FD3B" w14:textId="77777777" w:rsidR="002812ED" w:rsidRPr="00D55B9C" w:rsidRDefault="002812ED" w:rsidP="00C73B6B">
      <w:pPr>
        <w:pStyle w:val="Akapitzlist"/>
        <w:numPr>
          <w:ilvl w:val="0"/>
          <w:numId w:val="14"/>
        </w:numPr>
        <w:spacing w:line="360" w:lineRule="auto"/>
        <w:ind w:left="322"/>
        <w:jc w:val="both"/>
        <w:rPr>
          <w:rFonts w:ascii="Times New Roman" w:eastAsia="Times New Roman" w:hAnsi="Times New Roman" w:cs="Times New Roman"/>
          <w:sz w:val="24"/>
          <w:szCs w:val="24"/>
          <w:lang w:val="pl" w:eastAsia="pl-PL"/>
        </w:rPr>
      </w:pPr>
      <w:r w:rsidRPr="00D55B9C">
        <w:rPr>
          <w:rFonts w:ascii="Times New Roman" w:eastAsia="Times New Roman" w:hAnsi="Times New Roman" w:cs="Times New Roman"/>
          <w:sz w:val="24"/>
          <w:szCs w:val="24"/>
          <w:lang w:val="pl" w:eastAsia="pl-PL"/>
        </w:rPr>
        <w:t>wprowadzono pojęcia</w:t>
      </w:r>
      <w:r w:rsidR="00896FEB" w:rsidRPr="00D55B9C">
        <w:rPr>
          <w:rFonts w:ascii="Times New Roman" w:eastAsia="Times New Roman" w:hAnsi="Times New Roman" w:cs="Times New Roman"/>
          <w:sz w:val="24"/>
          <w:szCs w:val="24"/>
          <w:lang w:val="pl" w:eastAsia="pl-PL"/>
        </w:rPr>
        <w:t xml:space="preserve"> użytkownika indywidualnego i </w:t>
      </w:r>
      <w:r w:rsidRPr="00D55B9C">
        <w:rPr>
          <w:rFonts w:ascii="Times New Roman" w:eastAsia="Times New Roman" w:hAnsi="Times New Roman" w:cs="Times New Roman"/>
          <w:sz w:val="24"/>
          <w:szCs w:val="24"/>
          <w:lang w:val="pl" w:eastAsia="pl-PL"/>
        </w:rPr>
        <w:t xml:space="preserve">końcowego, </w:t>
      </w:r>
      <w:r w:rsidRPr="00D55B9C">
        <w:rPr>
          <w:rFonts w:ascii="Times New Roman" w:hAnsi="Times New Roman" w:cs="Times New Roman"/>
          <w:sz w:val="24"/>
          <w:szCs w:val="24"/>
          <w:lang w:val="pl"/>
        </w:rPr>
        <w:t>z uwagi na</w:t>
      </w:r>
      <w:r w:rsidR="00896FEB" w:rsidRPr="00D55B9C">
        <w:rPr>
          <w:rFonts w:ascii="Times New Roman" w:hAnsi="Times New Roman" w:cs="Times New Roman"/>
          <w:sz w:val="24"/>
          <w:szCs w:val="24"/>
          <w:lang w:val="pl"/>
        </w:rPr>
        <w:t> </w:t>
      </w:r>
      <w:r w:rsidRPr="00D55B9C">
        <w:rPr>
          <w:rFonts w:ascii="Times New Roman" w:hAnsi="Times New Roman" w:cs="Times New Roman"/>
          <w:sz w:val="24"/>
          <w:szCs w:val="24"/>
          <w:lang w:val="pl"/>
        </w:rPr>
        <w:t>wykorzystywany przez użytkownika system umożliwiający dostęp do danych EES i </w:t>
      </w:r>
      <w:r w:rsidR="00646BA5" w:rsidRPr="00D55B9C">
        <w:rPr>
          <w:rFonts w:ascii="Times New Roman" w:hAnsi="Times New Roman" w:cs="Times New Roman"/>
          <w:sz w:val="24"/>
          <w:szCs w:val="24"/>
          <w:lang w:val="pl"/>
        </w:rPr>
        <w:t>związane z tym</w:t>
      </w:r>
      <w:r w:rsidRPr="00D55B9C">
        <w:rPr>
          <w:rFonts w:ascii="Times New Roman" w:hAnsi="Times New Roman" w:cs="Times New Roman"/>
          <w:sz w:val="24"/>
          <w:szCs w:val="24"/>
          <w:lang w:val="pl"/>
        </w:rPr>
        <w:t xml:space="preserve"> różne podmioty odpowiedzialne za zapewnienie rozliczalności działań użytkownika;</w:t>
      </w:r>
    </w:p>
    <w:p w14:paraId="128D8A2B" w14:textId="071F24DD" w:rsidR="00A94BA9" w:rsidRPr="00D55B9C" w:rsidRDefault="00A94BA9" w:rsidP="00C73B6B">
      <w:pPr>
        <w:pStyle w:val="Akapitzlist"/>
        <w:numPr>
          <w:ilvl w:val="0"/>
          <w:numId w:val="14"/>
        </w:numPr>
        <w:spacing w:line="360" w:lineRule="auto"/>
        <w:ind w:left="322"/>
        <w:jc w:val="both"/>
        <w:rPr>
          <w:rFonts w:ascii="Times New Roman" w:hAnsi="Times New Roman" w:cs="Times New Roman"/>
          <w:sz w:val="24"/>
          <w:szCs w:val="24"/>
        </w:rPr>
      </w:pPr>
      <w:r w:rsidRPr="00D55B9C">
        <w:rPr>
          <w:rFonts w:ascii="Times New Roman" w:eastAsia="Times New Roman" w:hAnsi="Times New Roman" w:cs="Times New Roman"/>
          <w:sz w:val="24"/>
          <w:szCs w:val="24"/>
          <w:lang w:val="pl" w:eastAsia="pl-PL"/>
        </w:rPr>
        <w:t>wskazano</w:t>
      </w:r>
      <w:r w:rsidR="0002036F">
        <w:rPr>
          <w:rFonts w:ascii="Times New Roman" w:eastAsia="Times New Roman" w:hAnsi="Times New Roman" w:cs="Times New Roman"/>
          <w:sz w:val="24"/>
          <w:szCs w:val="24"/>
          <w:lang w:val="pl" w:eastAsia="pl-PL"/>
        </w:rPr>
        <w:t>,</w:t>
      </w:r>
      <w:r w:rsidRPr="00D55B9C">
        <w:rPr>
          <w:rFonts w:ascii="Times New Roman" w:eastAsia="Times New Roman" w:hAnsi="Times New Roman" w:cs="Times New Roman"/>
          <w:sz w:val="24"/>
          <w:szCs w:val="24"/>
          <w:lang w:val="pl" w:eastAsia="pl-PL"/>
        </w:rPr>
        <w:t xml:space="preserve"> jakie elementy powinny zawierać upoważnienia oraz doprecyzowano tryb nadawania upoważnień;</w:t>
      </w:r>
    </w:p>
    <w:p w14:paraId="5AFA3CE8" w14:textId="77777777" w:rsidR="00896FEB" w:rsidRPr="00D55B9C" w:rsidRDefault="00A94BA9" w:rsidP="00C73B6B">
      <w:pPr>
        <w:pStyle w:val="Akapitzlist"/>
        <w:numPr>
          <w:ilvl w:val="0"/>
          <w:numId w:val="14"/>
        </w:numPr>
        <w:spacing w:line="360" w:lineRule="auto"/>
        <w:ind w:left="322"/>
        <w:jc w:val="both"/>
        <w:rPr>
          <w:rFonts w:ascii="Times New Roman" w:hAnsi="Times New Roman" w:cs="Times New Roman"/>
          <w:sz w:val="24"/>
          <w:szCs w:val="24"/>
        </w:rPr>
      </w:pPr>
      <w:r w:rsidRPr="00D55B9C">
        <w:rPr>
          <w:rFonts w:ascii="Times New Roman" w:eastAsia="Times New Roman" w:hAnsi="Times New Roman" w:cs="Times New Roman"/>
          <w:sz w:val="24"/>
          <w:szCs w:val="24"/>
          <w:lang w:val="pl" w:eastAsia="pl-PL"/>
        </w:rPr>
        <w:lastRenderedPageBreak/>
        <w:t>wskazano organ nadzorczy w zakresie ochrony danych osobowych na poziomie krajowym</w:t>
      </w:r>
      <w:r w:rsidR="00896FEB" w:rsidRPr="00D55B9C">
        <w:rPr>
          <w:rFonts w:ascii="Times New Roman" w:eastAsia="Times New Roman" w:hAnsi="Times New Roman" w:cs="Times New Roman"/>
          <w:sz w:val="24"/>
          <w:szCs w:val="24"/>
          <w:lang w:val="pl" w:eastAsia="pl-PL"/>
        </w:rPr>
        <w:t>;</w:t>
      </w:r>
    </w:p>
    <w:p w14:paraId="4CFF6D57" w14:textId="15B5ECCA" w:rsidR="00A94BA9" w:rsidRPr="00D55B9C" w:rsidRDefault="00896FEB" w:rsidP="00C73B6B">
      <w:pPr>
        <w:pStyle w:val="Akapitzlist"/>
        <w:numPr>
          <w:ilvl w:val="0"/>
          <w:numId w:val="14"/>
        </w:numPr>
        <w:spacing w:line="360" w:lineRule="auto"/>
        <w:ind w:left="322"/>
        <w:jc w:val="both"/>
        <w:rPr>
          <w:rFonts w:ascii="Times New Roman" w:hAnsi="Times New Roman" w:cs="Times New Roman"/>
          <w:sz w:val="24"/>
          <w:szCs w:val="24"/>
        </w:rPr>
      </w:pPr>
      <w:r w:rsidRPr="00D55B9C">
        <w:rPr>
          <w:rFonts w:ascii="Times New Roman" w:eastAsia="Times New Roman" w:hAnsi="Times New Roman" w:cs="Times New Roman"/>
          <w:sz w:val="24"/>
          <w:szCs w:val="24"/>
          <w:lang w:val="pl" w:eastAsia="pl-PL"/>
        </w:rPr>
        <w:t>sprawy szkoleń pozostawiono do wewnętrznych ustaleń w każdym organie, który będzie miał prawo dostępu do EES, co pozwoli na lepsze zarządzanie czasem personelu w każdej organizacji. Dopuszczalne będzie wówczas np. połączenie kilku szkoleń z zakres</w:t>
      </w:r>
      <w:r w:rsidR="00F82111" w:rsidRPr="00D55B9C">
        <w:rPr>
          <w:rFonts w:ascii="Times New Roman" w:eastAsia="Times New Roman" w:hAnsi="Times New Roman" w:cs="Times New Roman"/>
          <w:sz w:val="24"/>
          <w:szCs w:val="24"/>
          <w:lang w:val="pl" w:eastAsia="pl-PL"/>
        </w:rPr>
        <w:t>u ochrony danych osobowych</w:t>
      </w:r>
      <w:r w:rsidRPr="00D55B9C">
        <w:rPr>
          <w:rFonts w:ascii="Times New Roman" w:eastAsia="Times New Roman" w:hAnsi="Times New Roman" w:cs="Times New Roman"/>
          <w:sz w:val="24"/>
          <w:szCs w:val="24"/>
          <w:lang w:val="pl" w:eastAsia="pl-PL"/>
        </w:rPr>
        <w:t xml:space="preserve"> w jedno szkolenie, które będzie przeznaczone dla użytkowników różnych systemów wielkoskalowych. Powyższe pozwoli też na wprowadzanie dowolności w kontekście formy prowadzonych szkoleń, która może być różna w zależności od organu, np. szkolenia mogą odbywać się w formie stacjonarnej, zdalnej czy też hybrydowej. Warto także wskazać, że w </w:t>
      </w:r>
      <w:r w:rsidRPr="00D55B9C">
        <w:rPr>
          <w:rFonts w:ascii="Times New Roman" w:hAnsi="Times New Roman" w:cs="Times New Roman"/>
          <w:color w:val="000000" w:themeColor="text1"/>
          <w:sz w:val="24"/>
          <w:szCs w:val="24"/>
        </w:rPr>
        <w:t xml:space="preserve">rozporządzeniu 2017/2226 brak jest przepisów, które nakładałyby na państwa członkowskie obowiązek uregulowania, w tym przypadku w ustawie, kwestii szkoleń. W związku z powyższym zaproponowano wprowadzenie przepisów (ust. 1–3), które zdaniem projektodawcy w stopniu odpowiednim regulują ten obszar. </w:t>
      </w:r>
    </w:p>
    <w:p w14:paraId="7E12935E" w14:textId="3A59065F" w:rsidR="00896FEB" w:rsidRPr="00D55B9C" w:rsidRDefault="00896FEB" w:rsidP="00C73B6B">
      <w:pPr>
        <w:spacing w:before="120" w:line="360" w:lineRule="auto"/>
        <w:jc w:val="both"/>
        <w:rPr>
          <w:rFonts w:ascii="Times New Roman" w:hAnsi="Times New Roman" w:cs="Times New Roman"/>
          <w:sz w:val="24"/>
          <w:szCs w:val="24"/>
        </w:rPr>
      </w:pPr>
      <w:r w:rsidRPr="00D55B9C">
        <w:rPr>
          <w:rFonts w:ascii="Times New Roman" w:hAnsi="Times New Roman" w:cs="Times New Roman"/>
          <w:sz w:val="24"/>
          <w:szCs w:val="24"/>
        </w:rPr>
        <w:t>W ust. 10 określono kwestię nadawania i odbierania upoważnień, które pozostają w kompetencji właściwego organu, te zaś są uregulowane odrębnymi przepisami oraz zgodne z polityką bezpieczeństwa każdego z nich.</w:t>
      </w:r>
    </w:p>
    <w:p w14:paraId="04563E23" w14:textId="340617D5" w:rsidR="005162D9" w:rsidRPr="00D55B9C" w:rsidRDefault="005162D9" w:rsidP="00C73B6B">
      <w:pPr>
        <w:spacing w:before="120" w:line="360" w:lineRule="auto"/>
        <w:jc w:val="both"/>
        <w:rPr>
          <w:rFonts w:ascii="Times New Roman" w:hAnsi="Times New Roman" w:cs="Times New Roman"/>
          <w:sz w:val="24"/>
          <w:szCs w:val="24"/>
        </w:rPr>
      </w:pPr>
      <w:r w:rsidRPr="00D55B9C">
        <w:rPr>
          <w:rFonts w:ascii="Times New Roman" w:hAnsi="Times New Roman" w:cs="Times New Roman"/>
          <w:sz w:val="24"/>
          <w:szCs w:val="24"/>
        </w:rPr>
        <w:t>W ust</w:t>
      </w:r>
      <w:r w:rsidR="00662CAD" w:rsidRPr="00D55B9C">
        <w:rPr>
          <w:rFonts w:ascii="Times New Roman" w:hAnsi="Times New Roman" w:cs="Times New Roman"/>
          <w:sz w:val="24"/>
          <w:szCs w:val="24"/>
        </w:rPr>
        <w:t>.</w:t>
      </w:r>
      <w:r w:rsidRPr="00D55B9C">
        <w:rPr>
          <w:rFonts w:ascii="Times New Roman" w:hAnsi="Times New Roman" w:cs="Times New Roman"/>
          <w:sz w:val="24"/>
          <w:szCs w:val="24"/>
        </w:rPr>
        <w:t xml:space="preserve"> 16</w:t>
      </w:r>
      <w:r w:rsidR="00B81CE2" w:rsidRPr="00D55B9C">
        <w:rPr>
          <w:rFonts w:ascii="Times New Roman" w:hAnsi="Times New Roman" w:cs="Times New Roman"/>
          <w:sz w:val="24"/>
          <w:szCs w:val="24"/>
        </w:rPr>
        <w:t>,</w:t>
      </w:r>
      <w:r w:rsidRPr="00D55B9C">
        <w:rPr>
          <w:rFonts w:ascii="Times New Roman" w:hAnsi="Times New Roman" w:cs="Times New Roman"/>
          <w:sz w:val="24"/>
          <w:szCs w:val="24"/>
        </w:rPr>
        <w:t xml:space="preserve"> w związku z przyjęciem rozwiązań w zakresie nadawania upoważnień </w:t>
      </w:r>
      <w:r w:rsidR="00264A1F" w:rsidRPr="00D55B9C">
        <w:rPr>
          <w:rFonts w:ascii="Times New Roman" w:hAnsi="Times New Roman" w:cs="Times New Roman"/>
          <w:sz w:val="24"/>
          <w:szCs w:val="24"/>
        </w:rPr>
        <w:t xml:space="preserve">dla </w:t>
      </w:r>
      <w:r w:rsidR="00662CAD" w:rsidRPr="00D55B9C">
        <w:rPr>
          <w:rFonts w:ascii="Times New Roman" w:hAnsi="Times New Roman" w:cs="Times New Roman"/>
          <w:sz w:val="24"/>
          <w:szCs w:val="24"/>
        </w:rPr>
        <w:t xml:space="preserve">użytkowników indywidualnych </w:t>
      </w:r>
      <w:r w:rsidRPr="00D55B9C">
        <w:rPr>
          <w:rFonts w:ascii="Times New Roman" w:hAnsi="Times New Roman" w:cs="Times New Roman"/>
          <w:sz w:val="24"/>
          <w:szCs w:val="24"/>
        </w:rPr>
        <w:t>w formie elektronicznej</w:t>
      </w:r>
      <w:r w:rsidR="00B81CE2" w:rsidRPr="00D55B9C">
        <w:rPr>
          <w:rFonts w:ascii="Times New Roman" w:hAnsi="Times New Roman" w:cs="Times New Roman"/>
          <w:sz w:val="24"/>
          <w:szCs w:val="24"/>
        </w:rPr>
        <w:t>,</w:t>
      </w:r>
      <w:r w:rsidRPr="00D55B9C">
        <w:rPr>
          <w:rFonts w:ascii="Times New Roman" w:hAnsi="Times New Roman" w:cs="Times New Roman"/>
          <w:sz w:val="24"/>
          <w:szCs w:val="24"/>
        </w:rPr>
        <w:t xml:space="preserve"> koniecznym było wypracowanie metod umożliwiających</w:t>
      </w:r>
      <w:r w:rsidR="00662CAD" w:rsidRPr="00D55B9C">
        <w:rPr>
          <w:rFonts w:ascii="Times New Roman" w:hAnsi="Times New Roman" w:cs="Times New Roman"/>
          <w:sz w:val="24"/>
          <w:szCs w:val="24"/>
        </w:rPr>
        <w:t xml:space="preserve"> </w:t>
      </w:r>
      <w:r w:rsidR="001179BD" w:rsidRPr="00D55B9C">
        <w:rPr>
          <w:rFonts w:ascii="Times New Roman" w:hAnsi="Times New Roman" w:cs="Times New Roman"/>
          <w:sz w:val="24"/>
          <w:szCs w:val="24"/>
        </w:rPr>
        <w:t>uprawnionym organom</w:t>
      </w:r>
      <w:r w:rsidR="00662CAD" w:rsidRPr="00D55B9C">
        <w:rPr>
          <w:rFonts w:ascii="Times New Roman" w:hAnsi="Times New Roman" w:cs="Times New Roman"/>
          <w:sz w:val="24"/>
          <w:szCs w:val="24"/>
        </w:rPr>
        <w:t xml:space="preserve"> realizację tego procesu. W związku z powyższym definicja użytkownika indywidualnego</w:t>
      </w:r>
      <w:r w:rsidR="001D1C26" w:rsidRPr="00D55B9C">
        <w:rPr>
          <w:rFonts w:ascii="Times New Roman" w:hAnsi="Times New Roman" w:cs="Times New Roman"/>
          <w:sz w:val="24"/>
          <w:szCs w:val="24"/>
        </w:rPr>
        <w:t>, o której mowa w art. 2 pkt 21,</w:t>
      </w:r>
      <w:r w:rsidR="00662CAD" w:rsidRPr="00D55B9C">
        <w:rPr>
          <w:rFonts w:ascii="Times New Roman" w:hAnsi="Times New Roman" w:cs="Times New Roman"/>
          <w:sz w:val="24"/>
          <w:szCs w:val="24"/>
        </w:rPr>
        <w:t xml:space="preserve"> wprowadza obok osoby </w:t>
      </w:r>
      <w:r w:rsidR="001D1C26" w:rsidRPr="00D55B9C">
        <w:rPr>
          <w:rFonts w:ascii="Times New Roman" w:hAnsi="Times New Roman" w:cs="Times New Roman"/>
          <w:sz w:val="24"/>
          <w:szCs w:val="24"/>
        </w:rPr>
        <w:t>upoważnianej do dostępu do danych EES</w:t>
      </w:r>
      <w:r w:rsidR="00662CAD" w:rsidRPr="00D55B9C">
        <w:rPr>
          <w:rFonts w:ascii="Times New Roman" w:hAnsi="Times New Roman" w:cs="Times New Roman"/>
          <w:sz w:val="24"/>
          <w:szCs w:val="24"/>
        </w:rPr>
        <w:t xml:space="preserve"> również osobę upoważnioną do wnioskowania o nadanie lub cofnięcie upow</w:t>
      </w:r>
      <w:r w:rsidR="001D1C26" w:rsidRPr="00D55B9C">
        <w:rPr>
          <w:rFonts w:ascii="Times New Roman" w:hAnsi="Times New Roman" w:cs="Times New Roman"/>
          <w:sz w:val="24"/>
          <w:szCs w:val="24"/>
        </w:rPr>
        <w:t>ażnienia dla użytkownika</w:t>
      </w:r>
      <w:r w:rsidR="00662CAD" w:rsidRPr="00D55B9C">
        <w:rPr>
          <w:rFonts w:ascii="Times New Roman" w:hAnsi="Times New Roman" w:cs="Times New Roman"/>
          <w:sz w:val="24"/>
          <w:szCs w:val="24"/>
        </w:rPr>
        <w:t xml:space="preserve"> indywidualnego.</w:t>
      </w:r>
    </w:p>
    <w:p w14:paraId="29AC8B84" w14:textId="68CD1D72" w:rsidR="00A94BA9" w:rsidRPr="00D55B9C" w:rsidRDefault="00A94BA9" w:rsidP="00C73B6B">
      <w:pPr>
        <w:spacing w:before="120" w:line="360" w:lineRule="auto"/>
        <w:jc w:val="both"/>
        <w:rPr>
          <w:rFonts w:ascii="Times New Roman" w:hAnsi="Times New Roman" w:cs="Times New Roman"/>
          <w:sz w:val="24"/>
          <w:szCs w:val="24"/>
        </w:rPr>
      </w:pPr>
      <w:r w:rsidRPr="00D55B9C">
        <w:rPr>
          <w:rFonts w:ascii="Times New Roman" w:hAnsi="Times New Roman" w:cs="Times New Roman"/>
          <w:sz w:val="24"/>
          <w:szCs w:val="24"/>
        </w:rPr>
        <w:t xml:space="preserve">W odniesieniu do danych osobowych przetwarzanych poprzez KSI EES projekt przewiduje, że zastosowanie będą miały ogólne przepisy obowiązujące w tym zakresie </w:t>
      </w:r>
      <w:r w:rsidR="00896FEB" w:rsidRPr="00D55B9C">
        <w:rPr>
          <w:rFonts w:ascii="Times New Roman" w:hAnsi="Times New Roman" w:cs="Times New Roman"/>
          <w:sz w:val="24"/>
          <w:szCs w:val="24"/>
        </w:rPr>
        <w:t>z </w:t>
      </w:r>
      <w:r w:rsidRPr="00D55B9C">
        <w:rPr>
          <w:rFonts w:ascii="Times New Roman" w:hAnsi="Times New Roman" w:cs="Times New Roman"/>
          <w:sz w:val="24"/>
          <w:szCs w:val="24"/>
        </w:rPr>
        <w:t xml:space="preserve">odrębnościami wynikającymi z rozporządzenia 2017/2226. Co do zasady zastosowanie będzie mieć rozporządzenie Parlamentu Europejskiego i Rady (UE) 2016/679 z dnia 27 kwietnia 2016 r. w sprawie ochrony osób fizycznych w związku z przetwarzaniem danych osobowych i w sprawie swobodnego przepływu takich danych oraz uchylenia dyrektywy 95/46/WE (zwane dalej </w:t>
      </w:r>
      <w:r w:rsidR="00D55B9C">
        <w:rPr>
          <w:rFonts w:ascii="Times New Roman" w:hAnsi="Times New Roman" w:cs="Times New Roman"/>
          <w:sz w:val="24"/>
          <w:szCs w:val="24"/>
        </w:rPr>
        <w:t>„</w:t>
      </w:r>
      <w:r w:rsidRPr="00D55B9C">
        <w:rPr>
          <w:rFonts w:ascii="Times New Roman" w:hAnsi="Times New Roman" w:cs="Times New Roman"/>
          <w:sz w:val="24"/>
          <w:szCs w:val="24"/>
        </w:rPr>
        <w:t xml:space="preserve">RODO”) oraz ustawa z dnia 10 maja 2018 r. o ochronie danych osobowych (Dz. U. </w:t>
      </w:r>
      <w:r w:rsidR="00431047" w:rsidRPr="00D55B9C">
        <w:rPr>
          <w:rFonts w:ascii="Times New Roman" w:hAnsi="Times New Roman" w:cs="Times New Roman"/>
          <w:sz w:val="24"/>
          <w:szCs w:val="24"/>
        </w:rPr>
        <w:t xml:space="preserve">z 2019 r. poz. 1781). </w:t>
      </w:r>
      <w:r w:rsidRPr="00D55B9C">
        <w:rPr>
          <w:rFonts w:ascii="Times New Roman" w:hAnsi="Times New Roman" w:cs="Times New Roman"/>
          <w:sz w:val="24"/>
          <w:szCs w:val="24"/>
        </w:rPr>
        <w:t>Natomiast w przypadku przetwarzania danych osobowych w celu zwalczania przestępczości co do zasady za</w:t>
      </w:r>
      <w:r w:rsidR="00896FEB" w:rsidRPr="00D55B9C">
        <w:rPr>
          <w:rFonts w:ascii="Times New Roman" w:hAnsi="Times New Roman" w:cs="Times New Roman"/>
          <w:sz w:val="24"/>
          <w:szCs w:val="24"/>
        </w:rPr>
        <w:t>stosowanie będzie mieć ustawa z </w:t>
      </w:r>
      <w:r w:rsidRPr="00D55B9C">
        <w:rPr>
          <w:rFonts w:ascii="Times New Roman" w:hAnsi="Times New Roman" w:cs="Times New Roman"/>
          <w:sz w:val="24"/>
          <w:szCs w:val="24"/>
        </w:rPr>
        <w:t>dnia 14 grudnia 2018 r. o ochronie danych osobo</w:t>
      </w:r>
      <w:r w:rsidR="00896FEB" w:rsidRPr="00D55B9C">
        <w:rPr>
          <w:rFonts w:ascii="Times New Roman" w:hAnsi="Times New Roman" w:cs="Times New Roman"/>
          <w:sz w:val="24"/>
          <w:szCs w:val="24"/>
        </w:rPr>
        <w:t>wych przetwarzanych w związku z </w:t>
      </w:r>
      <w:r w:rsidRPr="00D55B9C">
        <w:rPr>
          <w:rFonts w:ascii="Times New Roman" w:hAnsi="Times New Roman" w:cs="Times New Roman"/>
          <w:sz w:val="24"/>
          <w:szCs w:val="24"/>
        </w:rPr>
        <w:t>zapobieganiem i zwalczaniem przestępczości (Dz. U. z 2023 r. poz. 1206).</w:t>
      </w:r>
    </w:p>
    <w:p w14:paraId="5B70FEEC" w14:textId="77777777" w:rsidR="00A94BA9" w:rsidRPr="00D55B9C" w:rsidRDefault="00A94BA9" w:rsidP="00C73B6B">
      <w:pPr>
        <w:spacing w:before="120" w:line="360" w:lineRule="auto"/>
        <w:jc w:val="both"/>
        <w:rPr>
          <w:rFonts w:ascii="Times New Roman" w:hAnsi="Times New Roman" w:cs="Times New Roman"/>
          <w:color w:val="000000" w:themeColor="text1"/>
          <w:sz w:val="24"/>
          <w:szCs w:val="24"/>
        </w:rPr>
      </w:pPr>
      <w:r w:rsidRPr="00D55B9C">
        <w:rPr>
          <w:rFonts w:ascii="Times New Roman" w:hAnsi="Times New Roman" w:cs="Times New Roman"/>
          <w:sz w:val="24"/>
          <w:szCs w:val="24"/>
        </w:rPr>
        <w:lastRenderedPageBreak/>
        <w:t xml:space="preserve">W zakresie uprawnień obywateli państw trzecich, określonych w art. 15–18 </w:t>
      </w:r>
      <w:r w:rsidRPr="00D55B9C">
        <w:rPr>
          <w:rFonts w:ascii="Times New Roman" w:hAnsi="Times New Roman" w:cs="Times New Roman"/>
          <w:color w:val="000000" w:themeColor="text1"/>
          <w:sz w:val="24"/>
          <w:szCs w:val="24"/>
        </w:rPr>
        <w:t>RODO, tj. prawa dostępu do danych osobowych, ich sprostowania, uzupełnienia i usunięcia oraz do</w:t>
      </w:r>
      <w:r w:rsidR="00896FEB" w:rsidRPr="00D55B9C">
        <w:rPr>
          <w:rFonts w:ascii="Times New Roman" w:hAnsi="Times New Roman" w:cs="Times New Roman"/>
          <w:color w:val="000000" w:themeColor="text1"/>
          <w:sz w:val="24"/>
          <w:szCs w:val="24"/>
        </w:rPr>
        <w:t> </w:t>
      </w:r>
      <w:r w:rsidRPr="00D55B9C">
        <w:rPr>
          <w:rFonts w:ascii="Times New Roman" w:hAnsi="Times New Roman" w:cs="Times New Roman"/>
          <w:color w:val="000000" w:themeColor="text1"/>
          <w:sz w:val="24"/>
          <w:szCs w:val="24"/>
        </w:rPr>
        <w:t>ograniczenia ich przetwarzania</w:t>
      </w:r>
      <w:r w:rsidR="007E29F7" w:rsidRPr="00D55B9C">
        <w:rPr>
          <w:rFonts w:ascii="Times New Roman" w:hAnsi="Times New Roman" w:cs="Times New Roman"/>
          <w:color w:val="000000" w:themeColor="text1"/>
          <w:sz w:val="24"/>
          <w:szCs w:val="24"/>
        </w:rPr>
        <w:t>,</w:t>
      </w:r>
      <w:r w:rsidRPr="00D55B9C">
        <w:rPr>
          <w:rFonts w:ascii="Times New Roman" w:hAnsi="Times New Roman" w:cs="Times New Roman"/>
          <w:color w:val="000000" w:themeColor="text1"/>
          <w:sz w:val="24"/>
          <w:szCs w:val="24"/>
        </w:rPr>
        <w:t xml:space="preserve"> projekt przewiduje, że wnioski o skorzystanie z tych uprawnień </w:t>
      </w:r>
      <w:r w:rsidR="007E29F7" w:rsidRPr="00D55B9C">
        <w:rPr>
          <w:rFonts w:ascii="Times New Roman" w:hAnsi="Times New Roman" w:cs="Times New Roman"/>
          <w:color w:val="000000" w:themeColor="text1"/>
          <w:sz w:val="24"/>
          <w:szCs w:val="24"/>
        </w:rPr>
        <w:t xml:space="preserve">będą </w:t>
      </w:r>
      <w:r w:rsidRPr="00D55B9C">
        <w:rPr>
          <w:rFonts w:ascii="Times New Roman" w:hAnsi="Times New Roman" w:cs="Times New Roman"/>
          <w:color w:val="000000" w:themeColor="text1"/>
          <w:sz w:val="24"/>
          <w:szCs w:val="24"/>
        </w:rPr>
        <w:t>składane do administratora danych osobowych p</w:t>
      </w:r>
      <w:r w:rsidR="001B0139" w:rsidRPr="00D55B9C">
        <w:rPr>
          <w:rFonts w:ascii="Times New Roman" w:hAnsi="Times New Roman" w:cs="Times New Roman"/>
          <w:color w:val="000000" w:themeColor="text1"/>
          <w:sz w:val="24"/>
          <w:szCs w:val="24"/>
        </w:rPr>
        <w:t>rzetwarzanych przez KSI EES. Do </w:t>
      </w:r>
      <w:r w:rsidRPr="00D55B9C">
        <w:rPr>
          <w:rFonts w:ascii="Times New Roman" w:hAnsi="Times New Roman" w:cs="Times New Roman"/>
          <w:color w:val="000000" w:themeColor="text1"/>
          <w:sz w:val="24"/>
          <w:szCs w:val="24"/>
        </w:rPr>
        <w:t>rozpatrywania tych wniosków nie będzie mieć zastosowania ustawa z dnia 14 czerwca 1960 r. – Kodeks postępowania administracyjnego (Dz. U. z 202</w:t>
      </w:r>
      <w:r w:rsidR="007E29F7" w:rsidRPr="00D55B9C">
        <w:rPr>
          <w:rFonts w:ascii="Times New Roman" w:hAnsi="Times New Roman" w:cs="Times New Roman"/>
          <w:color w:val="000000" w:themeColor="text1"/>
          <w:sz w:val="24"/>
          <w:szCs w:val="24"/>
        </w:rPr>
        <w:t>4</w:t>
      </w:r>
      <w:r w:rsidRPr="00D55B9C">
        <w:rPr>
          <w:rFonts w:ascii="Times New Roman" w:hAnsi="Times New Roman" w:cs="Times New Roman"/>
          <w:color w:val="000000" w:themeColor="text1"/>
          <w:sz w:val="24"/>
          <w:szCs w:val="24"/>
        </w:rPr>
        <w:t xml:space="preserve"> r. poz. </w:t>
      </w:r>
      <w:r w:rsidR="007E29F7" w:rsidRPr="00D55B9C">
        <w:rPr>
          <w:rFonts w:ascii="Times New Roman" w:hAnsi="Times New Roman" w:cs="Times New Roman"/>
          <w:color w:val="000000" w:themeColor="text1"/>
          <w:sz w:val="24"/>
          <w:szCs w:val="24"/>
        </w:rPr>
        <w:t>572</w:t>
      </w:r>
      <w:r w:rsidRPr="00D55B9C">
        <w:rPr>
          <w:rFonts w:ascii="Times New Roman" w:hAnsi="Times New Roman" w:cs="Times New Roman"/>
          <w:color w:val="000000" w:themeColor="text1"/>
          <w:sz w:val="24"/>
          <w:szCs w:val="24"/>
        </w:rPr>
        <w:t xml:space="preserve">). </w:t>
      </w:r>
      <w:r w:rsidR="007E29F7" w:rsidRPr="00D55B9C">
        <w:rPr>
          <w:rFonts w:ascii="Times New Roman" w:hAnsi="Times New Roman" w:cs="Times New Roman"/>
          <w:color w:val="000000" w:themeColor="text1"/>
          <w:sz w:val="24"/>
          <w:szCs w:val="24"/>
        </w:rPr>
        <w:t>W</w:t>
      </w:r>
      <w:r w:rsidRPr="00D55B9C">
        <w:rPr>
          <w:rFonts w:ascii="Times New Roman" w:hAnsi="Times New Roman" w:cs="Times New Roman"/>
          <w:color w:val="000000" w:themeColor="text1"/>
          <w:sz w:val="24"/>
          <w:szCs w:val="24"/>
        </w:rPr>
        <w:t xml:space="preserve">nioski </w:t>
      </w:r>
      <w:r w:rsidR="007E29F7" w:rsidRPr="00D55B9C">
        <w:rPr>
          <w:rFonts w:ascii="Times New Roman" w:hAnsi="Times New Roman" w:cs="Times New Roman"/>
          <w:color w:val="000000" w:themeColor="text1"/>
          <w:sz w:val="24"/>
          <w:szCs w:val="24"/>
        </w:rPr>
        <w:t>będą</w:t>
      </w:r>
      <w:r w:rsidRPr="00D55B9C">
        <w:rPr>
          <w:rFonts w:ascii="Times New Roman" w:hAnsi="Times New Roman" w:cs="Times New Roman"/>
          <w:color w:val="000000" w:themeColor="text1"/>
          <w:sz w:val="24"/>
          <w:szCs w:val="24"/>
        </w:rPr>
        <w:t xml:space="preserve"> rozpatrywane na podstawie ogólnych przepisów regulujących kwestie przetwarzania danych osobowych, tj. RODO oraz ustawy z dnia 10 maja 2018 r. o ochronie danych osobowych, </w:t>
      </w:r>
      <w:r w:rsidR="00896FEB" w:rsidRPr="00D55B9C">
        <w:rPr>
          <w:rFonts w:ascii="Times New Roman" w:hAnsi="Times New Roman" w:cs="Times New Roman"/>
          <w:color w:val="000000" w:themeColor="text1"/>
          <w:sz w:val="24"/>
          <w:szCs w:val="24"/>
        </w:rPr>
        <w:t>z </w:t>
      </w:r>
      <w:r w:rsidRPr="00D55B9C">
        <w:rPr>
          <w:rFonts w:ascii="Times New Roman" w:hAnsi="Times New Roman" w:cs="Times New Roman"/>
          <w:color w:val="000000" w:themeColor="text1"/>
          <w:sz w:val="24"/>
          <w:szCs w:val="24"/>
        </w:rPr>
        <w:t xml:space="preserve">wyjątkami wynikającymi z rozporządzenia 2017/2226. </w:t>
      </w:r>
    </w:p>
    <w:p w14:paraId="18F097E0" w14:textId="1FEF7ACE" w:rsidR="00A94BA9" w:rsidRPr="00D55B9C" w:rsidRDefault="00A94BA9" w:rsidP="00C73B6B">
      <w:pPr>
        <w:spacing w:before="120" w:line="360" w:lineRule="auto"/>
        <w:jc w:val="both"/>
        <w:rPr>
          <w:rFonts w:ascii="Times New Roman" w:hAnsi="Times New Roman" w:cs="Times New Roman"/>
          <w:color w:val="000000" w:themeColor="text1"/>
          <w:sz w:val="24"/>
          <w:szCs w:val="24"/>
        </w:rPr>
      </w:pPr>
      <w:r w:rsidRPr="00D55B9C">
        <w:rPr>
          <w:rFonts w:ascii="Times New Roman" w:hAnsi="Times New Roman" w:cs="Times New Roman"/>
          <w:color w:val="000000" w:themeColor="text1"/>
          <w:sz w:val="24"/>
          <w:szCs w:val="24"/>
        </w:rPr>
        <w:t xml:space="preserve">Szczególne wymogi wynikające z art. 52 rozporządzenia 2017/2226 to 45-dniowy termin </w:t>
      </w:r>
      <w:r w:rsidR="00896FEB" w:rsidRPr="00D55B9C">
        <w:rPr>
          <w:rFonts w:ascii="Times New Roman" w:hAnsi="Times New Roman" w:cs="Times New Roman"/>
          <w:color w:val="000000" w:themeColor="text1"/>
          <w:sz w:val="24"/>
          <w:szCs w:val="24"/>
        </w:rPr>
        <w:t>na </w:t>
      </w:r>
      <w:r w:rsidRPr="00D55B9C">
        <w:rPr>
          <w:rFonts w:ascii="Times New Roman" w:hAnsi="Times New Roman" w:cs="Times New Roman"/>
          <w:color w:val="000000" w:themeColor="text1"/>
          <w:sz w:val="24"/>
          <w:szCs w:val="24"/>
        </w:rPr>
        <w:t>rozpatrzenie wniosku, wymóg informowania wnioskodawców na piśmie o podjęciu czynności mających na celu rozpatrzenie złożonego wniosku, a w przypadku odmowy uwzględniania wniosku wymogi w zakresie uzasadnienia rozstrzygnięcia organu oraz pouczenia o przysługujących środkach zaskarżenia. Rozporządzenie 2017/22</w:t>
      </w:r>
      <w:r w:rsidR="007E29F7" w:rsidRPr="00D55B9C">
        <w:rPr>
          <w:rFonts w:ascii="Times New Roman" w:hAnsi="Times New Roman" w:cs="Times New Roman"/>
          <w:color w:val="000000" w:themeColor="text1"/>
          <w:sz w:val="24"/>
          <w:szCs w:val="24"/>
        </w:rPr>
        <w:t>2</w:t>
      </w:r>
      <w:r w:rsidRPr="00D55B9C">
        <w:rPr>
          <w:rFonts w:ascii="Times New Roman" w:hAnsi="Times New Roman" w:cs="Times New Roman"/>
          <w:color w:val="000000" w:themeColor="text1"/>
          <w:sz w:val="24"/>
          <w:szCs w:val="24"/>
        </w:rPr>
        <w:t xml:space="preserve">6 przewiduje również obowiązek prowadzenia określonego rejestru, który ma być </w:t>
      </w:r>
      <w:r w:rsidR="007E29F7" w:rsidRPr="00D55B9C">
        <w:rPr>
          <w:rFonts w:ascii="Times New Roman" w:hAnsi="Times New Roman" w:cs="Times New Roman"/>
          <w:color w:val="000000" w:themeColor="text1"/>
          <w:sz w:val="24"/>
          <w:szCs w:val="24"/>
        </w:rPr>
        <w:t xml:space="preserve">udostępniany </w:t>
      </w:r>
      <w:r w:rsidRPr="00D55B9C">
        <w:rPr>
          <w:rFonts w:ascii="Times New Roman" w:hAnsi="Times New Roman" w:cs="Times New Roman"/>
          <w:color w:val="000000" w:themeColor="text1"/>
          <w:sz w:val="24"/>
          <w:szCs w:val="24"/>
        </w:rPr>
        <w:t>Prezesowi UODO.</w:t>
      </w:r>
    </w:p>
    <w:p w14:paraId="60FF34AE" w14:textId="577B0531" w:rsidR="00A94BA9" w:rsidRPr="00D55B9C" w:rsidRDefault="00A94BA9" w:rsidP="00C73B6B">
      <w:pPr>
        <w:spacing w:before="120" w:line="360" w:lineRule="auto"/>
        <w:jc w:val="both"/>
        <w:rPr>
          <w:rFonts w:ascii="Times New Roman" w:hAnsi="Times New Roman" w:cs="Times New Roman"/>
          <w:color w:val="000000" w:themeColor="text1"/>
          <w:sz w:val="24"/>
          <w:szCs w:val="24"/>
        </w:rPr>
      </w:pPr>
      <w:r w:rsidRPr="00D55B9C">
        <w:rPr>
          <w:rFonts w:ascii="Times New Roman" w:hAnsi="Times New Roman" w:cs="Times New Roman"/>
          <w:color w:val="000000" w:themeColor="text1"/>
          <w:sz w:val="24"/>
          <w:szCs w:val="24"/>
        </w:rPr>
        <w:t>Przepis</w:t>
      </w:r>
      <w:r w:rsidR="007E29F7" w:rsidRPr="00D55B9C">
        <w:rPr>
          <w:rFonts w:ascii="Times New Roman" w:hAnsi="Times New Roman" w:cs="Times New Roman"/>
          <w:color w:val="000000" w:themeColor="text1"/>
          <w:sz w:val="24"/>
          <w:szCs w:val="24"/>
        </w:rPr>
        <w:t>y</w:t>
      </w:r>
      <w:r w:rsidRPr="00D55B9C">
        <w:rPr>
          <w:rFonts w:ascii="Times New Roman" w:hAnsi="Times New Roman" w:cs="Times New Roman"/>
          <w:color w:val="000000" w:themeColor="text1"/>
          <w:sz w:val="24"/>
          <w:szCs w:val="24"/>
        </w:rPr>
        <w:t xml:space="preserve"> art. 52 ust. </w:t>
      </w:r>
      <w:r w:rsidR="00896FEB" w:rsidRPr="00D55B9C">
        <w:rPr>
          <w:rFonts w:ascii="Times New Roman" w:hAnsi="Times New Roman" w:cs="Times New Roman"/>
          <w:color w:val="000000" w:themeColor="text1"/>
          <w:sz w:val="24"/>
          <w:szCs w:val="24"/>
        </w:rPr>
        <w:t xml:space="preserve">4 i 5 rozporządzenia 2017/2226 </w:t>
      </w:r>
      <w:r w:rsidR="007E29F7" w:rsidRPr="00D55B9C">
        <w:rPr>
          <w:rFonts w:ascii="Times New Roman" w:hAnsi="Times New Roman" w:cs="Times New Roman"/>
          <w:color w:val="000000" w:themeColor="text1"/>
          <w:sz w:val="24"/>
          <w:szCs w:val="24"/>
        </w:rPr>
        <w:t xml:space="preserve">posługują </w:t>
      </w:r>
      <w:r w:rsidRPr="00D55B9C">
        <w:rPr>
          <w:rFonts w:ascii="Times New Roman" w:hAnsi="Times New Roman" w:cs="Times New Roman"/>
          <w:color w:val="000000" w:themeColor="text1"/>
          <w:sz w:val="24"/>
          <w:szCs w:val="24"/>
        </w:rPr>
        <w:t>się wprawdzie pojęciem decyzji administracyjnej na określenie rozstrzygnięcia organu rozpatrującego wniosek obywatela państwa trzeciego, jednak w ocenie projektodawcy nie można uznać, że prawodawca unijny</w:t>
      </w:r>
      <w:r w:rsidR="001C3047">
        <w:rPr>
          <w:rFonts w:ascii="Times New Roman" w:hAnsi="Times New Roman" w:cs="Times New Roman"/>
          <w:color w:val="000000" w:themeColor="text1"/>
          <w:sz w:val="24"/>
          <w:szCs w:val="24"/>
        </w:rPr>
        <w:t>,</w:t>
      </w:r>
      <w:r w:rsidRPr="00D55B9C">
        <w:rPr>
          <w:rFonts w:ascii="Times New Roman" w:hAnsi="Times New Roman" w:cs="Times New Roman"/>
          <w:color w:val="000000" w:themeColor="text1"/>
          <w:sz w:val="24"/>
          <w:szCs w:val="24"/>
        </w:rPr>
        <w:t xml:space="preserve"> przyj</w:t>
      </w:r>
      <w:r w:rsidR="00896FEB" w:rsidRPr="00D55B9C">
        <w:rPr>
          <w:rFonts w:ascii="Times New Roman" w:hAnsi="Times New Roman" w:cs="Times New Roman"/>
          <w:color w:val="000000" w:themeColor="text1"/>
          <w:sz w:val="24"/>
          <w:szCs w:val="24"/>
        </w:rPr>
        <w:t>mując rozporządzenie 2017/2226</w:t>
      </w:r>
      <w:r w:rsidR="001C3047">
        <w:rPr>
          <w:rFonts w:ascii="Times New Roman" w:hAnsi="Times New Roman" w:cs="Times New Roman"/>
          <w:color w:val="000000" w:themeColor="text1"/>
          <w:sz w:val="24"/>
          <w:szCs w:val="24"/>
        </w:rPr>
        <w:t>,</w:t>
      </w:r>
      <w:r w:rsidR="00896FEB" w:rsidRPr="00D55B9C">
        <w:rPr>
          <w:rFonts w:ascii="Times New Roman" w:hAnsi="Times New Roman" w:cs="Times New Roman"/>
          <w:color w:val="000000" w:themeColor="text1"/>
          <w:sz w:val="24"/>
          <w:szCs w:val="24"/>
        </w:rPr>
        <w:t xml:space="preserve"> </w:t>
      </w:r>
      <w:r w:rsidRPr="00D55B9C">
        <w:rPr>
          <w:rFonts w:ascii="Times New Roman" w:hAnsi="Times New Roman" w:cs="Times New Roman"/>
          <w:color w:val="000000" w:themeColor="text1"/>
          <w:sz w:val="24"/>
          <w:szCs w:val="24"/>
        </w:rPr>
        <w:t>miał na myśli odwołania do konkretnych przepisów proceduralnych poszczególny</w:t>
      </w:r>
      <w:r w:rsidR="00896FEB" w:rsidRPr="00D55B9C">
        <w:rPr>
          <w:rFonts w:ascii="Times New Roman" w:hAnsi="Times New Roman" w:cs="Times New Roman"/>
          <w:color w:val="000000" w:themeColor="text1"/>
          <w:sz w:val="24"/>
          <w:szCs w:val="24"/>
        </w:rPr>
        <w:t xml:space="preserve">ch państw członkowskich, tj. w </w:t>
      </w:r>
      <w:r w:rsidRPr="00D55B9C">
        <w:rPr>
          <w:rFonts w:ascii="Times New Roman" w:hAnsi="Times New Roman" w:cs="Times New Roman"/>
          <w:color w:val="000000" w:themeColor="text1"/>
          <w:sz w:val="24"/>
          <w:szCs w:val="24"/>
        </w:rPr>
        <w:t>przypadku Polski do przepisów Kodeksu postępowania administracyjnego. W ocenie projektodawcy prawodawca unijny przez posłużenie się sformułowaniem decyzji administracyjnej miał na celu zapewnienie odpowiednich gwarancji podczas rozpatrywania wniosków obywateli państw trzecich dotyczących ich uprawnień w zakresie ich danych osobowych przetwarzanych przez</w:t>
      </w:r>
      <w:r w:rsidR="00896FEB" w:rsidRPr="00D55B9C">
        <w:rPr>
          <w:rFonts w:ascii="Times New Roman" w:hAnsi="Times New Roman" w:cs="Times New Roman"/>
          <w:color w:val="000000" w:themeColor="text1"/>
          <w:sz w:val="24"/>
          <w:szCs w:val="24"/>
        </w:rPr>
        <w:t xml:space="preserve"> EES, tj. rozpatrzenie wniosku </w:t>
      </w:r>
      <w:r w:rsidRPr="00D55B9C">
        <w:rPr>
          <w:rFonts w:ascii="Times New Roman" w:hAnsi="Times New Roman" w:cs="Times New Roman"/>
          <w:color w:val="000000" w:themeColor="text1"/>
          <w:sz w:val="24"/>
          <w:szCs w:val="24"/>
        </w:rPr>
        <w:t xml:space="preserve">w określonym terminie przez właściwy organ oraz zawarcie określonych informacji, które otrzymywać mają wnioskodawcy. W ocenie projektodawcy projektowana ustawa gwarantuje uwzględnienie wszystkich tych wymogów. Przysługujące obywatelom państw trzecich środki zaskarżenia określone są w RODO oraz ustawie o ochronie danych osobowych (skarga do Prezesa Urzędu do Spraw Ochrony Danych Osobowych lub sądu powszechnego). </w:t>
      </w:r>
    </w:p>
    <w:p w14:paraId="3994DBEA" w14:textId="0D348C53" w:rsidR="00A94BA9" w:rsidRPr="00D55B9C" w:rsidRDefault="00A94BA9" w:rsidP="00C73B6B">
      <w:pPr>
        <w:spacing w:before="120" w:line="360" w:lineRule="auto"/>
        <w:jc w:val="both"/>
        <w:rPr>
          <w:rFonts w:ascii="Times New Roman" w:eastAsiaTheme="minorHAnsi" w:hAnsi="Times New Roman" w:cs="Times New Roman"/>
          <w:color w:val="000000" w:themeColor="text1"/>
          <w:sz w:val="24"/>
          <w:szCs w:val="24"/>
          <w:lang w:eastAsia="en-US"/>
        </w:rPr>
      </w:pPr>
      <w:r w:rsidRPr="00D55B9C">
        <w:rPr>
          <w:rFonts w:ascii="Times New Roman" w:eastAsiaTheme="minorHAnsi" w:hAnsi="Times New Roman" w:cs="Times New Roman"/>
          <w:color w:val="000000" w:themeColor="text1"/>
          <w:sz w:val="24"/>
          <w:szCs w:val="24"/>
          <w:lang w:eastAsia="en-US"/>
        </w:rPr>
        <w:t xml:space="preserve">Mając na uwadze przepisy prawa UE, które odwołują się do terminu </w:t>
      </w:r>
      <w:r w:rsidR="00D55B9C" w:rsidRPr="00C73B6B">
        <w:rPr>
          <w:rFonts w:ascii="Times New Roman" w:eastAsiaTheme="minorHAnsi" w:hAnsi="Times New Roman" w:cs="Times New Roman"/>
          <w:i/>
          <w:iCs/>
          <w:color w:val="000000" w:themeColor="text1"/>
          <w:sz w:val="24"/>
          <w:szCs w:val="24"/>
          <w:lang w:eastAsia="en-US"/>
        </w:rPr>
        <w:t>„</w:t>
      </w:r>
      <w:r w:rsidRPr="00D55B9C">
        <w:rPr>
          <w:rFonts w:ascii="Times New Roman" w:eastAsiaTheme="minorHAnsi" w:hAnsi="Times New Roman" w:cs="Times New Roman"/>
          <w:i/>
          <w:color w:val="000000" w:themeColor="text1"/>
          <w:sz w:val="24"/>
          <w:szCs w:val="24"/>
          <w:lang w:eastAsia="en-US"/>
        </w:rPr>
        <w:t>system krajowy”</w:t>
      </w:r>
      <w:r w:rsidRPr="00D55B9C">
        <w:rPr>
          <w:rFonts w:ascii="Times New Roman" w:eastAsiaTheme="minorHAnsi" w:hAnsi="Times New Roman" w:cs="Times New Roman"/>
          <w:color w:val="000000" w:themeColor="text1"/>
          <w:sz w:val="24"/>
          <w:szCs w:val="24"/>
          <w:lang w:eastAsia="en-US"/>
        </w:rPr>
        <w:t xml:space="preserve"> oraz podkreślanie przez Komisję Europejską </w:t>
      </w:r>
      <w:r w:rsidR="00D55B9C">
        <w:rPr>
          <w:rFonts w:ascii="Times New Roman" w:eastAsiaTheme="minorHAnsi" w:hAnsi="Times New Roman" w:cs="Times New Roman"/>
          <w:color w:val="000000" w:themeColor="text1"/>
          <w:sz w:val="24"/>
          <w:szCs w:val="24"/>
          <w:lang w:eastAsia="en-US"/>
        </w:rPr>
        <w:t>„</w:t>
      </w:r>
      <w:r w:rsidRPr="00D55B9C">
        <w:rPr>
          <w:rFonts w:ascii="Times New Roman" w:eastAsiaTheme="minorHAnsi" w:hAnsi="Times New Roman" w:cs="Times New Roman"/>
          <w:color w:val="000000" w:themeColor="text1"/>
          <w:sz w:val="24"/>
          <w:szCs w:val="24"/>
          <w:lang w:eastAsia="en-US"/>
        </w:rPr>
        <w:t xml:space="preserve">rozdzielności” technicznej, funkcjonalnej </w:t>
      </w:r>
      <w:r w:rsidR="007258D6" w:rsidRPr="00D55B9C">
        <w:rPr>
          <w:rFonts w:ascii="Times New Roman" w:eastAsiaTheme="minorHAnsi" w:hAnsi="Times New Roman" w:cs="Times New Roman"/>
          <w:color w:val="000000" w:themeColor="text1"/>
          <w:sz w:val="24"/>
          <w:szCs w:val="24"/>
          <w:lang w:eastAsia="en-US"/>
        </w:rPr>
        <w:t>i </w:t>
      </w:r>
      <w:r w:rsidRPr="00D55B9C">
        <w:rPr>
          <w:rFonts w:ascii="Times New Roman" w:eastAsiaTheme="minorHAnsi" w:hAnsi="Times New Roman" w:cs="Times New Roman"/>
          <w:color w:val="000000" w:themeColor="text1"/>
          <w:sz w:val="24"/>
          <w:szCs w:val="24"/>
          <w:lang w:eastAsia="en-US"/>
        </w:rPr>
        <w:t xml:space="preserve">logicznej </w:t>
      </w:r>
      <w:r w:rsidRPr="00D55B9C">
        <w:rPr>
          <w:rFonts w:ascii="Times New Roman" w:eastAsiaTheme="minorHAnsi" w:hAnsi="Times New Roman" w:cs="Times New Roman"/>
          <w:color w:val="000000" w:themeColor="text1"/>
          <w:sz w:val="24"/>
          <w:szCs w:val="24"/>
          <w:lang w:eastAsia="en-US"/>
        </w:rPr>
        <w:lastRenderedPageBreak/>
        <w:t xml:space="preserve">zakresu obu systemów </w:t>
      </w:r>
      <w:r w:rsidR="009D0E3B" w:rsidRPr="00D55B9C">
        <w:rPr>
          <w:rFonts w:ascii="Times New Roman" w:eastAsiaTheme="minorHAnsi" w:hAnsi="Times New Roman" w:cs="Times New Roman"/>
          <w:color w:val="000000" w:themeColor="text1"/>
          <w:sz w:val="24"/>
          <w:szCs w:val="24"/>
          <w:lang w:eastAsia="en-US"/>
        </w:rPr>
        <w:t xml:space="preserve">– </w:t>
      </w:r>
      <w:r w:rsidRPr="00D55B9C">
        <w:rPr>
          <w:rFonts w:ascii="Times New Roman" w:eastAsiaTheme="minorHAnsi" w:hAnsi="Times New Roman" w:cs="Times New Roman"/>
          <w:color w:val="000000" w:themeColor="text1"/>
          <w:sz w:val="24"/>
          <w:szCs w:val="24"/>
          <w:lang w:eastAsia="en-US"/>
        </w:rPr>
        <w:t>krajowej odprawy (Krajowa Infrastruktura Graniczna) i</w:t>
      </w:r>
      <w:r w:rsidR="007258D6" w:rsidRPr="00D55B9C">
        <w:rPr>
          <w:rFonts w:ascii="Times New Roman" w:eastAsiaTheme="minorHAnsi" w:hAnsi="Times New Roman" w:cs="Times New Roman"/>
          <w:color w:val="000000" w:themeColor="text1"/>
          <w:sz w:val="24"/>
          <w:szCs w:val="24"/>
          <w:lang w:eastAsia="en-US"/>
        </w:rPr>
        <w:t> </w:t>
      </w:r>
      <w:r w:rsidRPr="00D55B9C">
        <w:rPr>
          <w:rFonts w:ascii="Times New Roman" w:eastAsiaTheme="minorHAnsi" w:hAnsi="Times New Roman" w:cs="Times New Roman"/>
          <w:color w:val="000000" w:themeColor="text1"/>
          <w:sz w:val="24"/>
          <w:szCs w:val="24"/>
          <w:lang w:eastAsia="en-US"/>
        </w:rPr>
        <w:t>EES, projektodawca</w:t>
      </w:r>
      <w:r w:rsidR="00643ACD" w:rsidRPr="00D55B9C">
        <w:rPr>
          <w:rFonts w:ascii="Times New Roman" w:eastAsiaTheme="minorHAnsi" w:hAnsi="Times New Roman" w:cs="Times New Roman"/>
          <w:color w:val="000000" w:themeColor="text1"/>
          <w:sz w:val="24"/>
          <w:szCs w:val="24"/>
          <w:lang w:eastAsia="en-US"/>
        </w:rPr>
        <w:t>,</w:t>
      </w:r>
      <w:r w:rsidRPr="00D55B9C">
        <w:rPr>
          <w:rFonts w:ascii="Times New Roman" w:eastAsiaTheme="minorHAnsi" w:hAnsi="Times New Roman" w:cs="Times New Roman"/>
          <w:color w:val="000000" w:themeColor="text1"/>
          <w:sz w:val="24"/>
          <w:szCs w:val="24"/>
          <w:lang w:eastAsia="en-US"/>
        </w:rPr>
        <w:t xml:space="preserve"> dążąc do najlepszych rozwiązań zmierzających do wdrożenia EES</w:t>
      </w:r>
      <w:r w:rsidR="00643ACD" w:rsidRPr="00D55B9C">
        <w:rPr>
          <w:rFonts w:ascii="Times New Roman" w:eastAsiaTheme="minorHAnsi" w:hAnsi="Times New Roman" w:cs="Times New Roman"/>
          <w:color w:val="000000" w:themeColor="text1"/>
          <w:sz w:val="24"/>
          <w:szCs w:val="24"/>
          <w:lang w:eastAsia="en-US"/>
        </w:rPr>
        <w:t>,</w:t>
      </w:r>
      <w:r w:rsidR="00E028E0" w:rsidRPr="00D55B9C">
        <w:rPr>
          <w:rFonts w:ascii="Times New Roman" w:eastAsiaTheme="minorHAnsi" w:hAnsi="Times New Roman" w:cs="Times New Roman"/>
          <w:color w:val="000000" w:themeColor="text1"/>
          <w:sz w:val="24"/>
          <w:szCs w:val="24"/>
          <w:lang w:eastAsia="en-US"/>
        </w:rPr>
        <w:t xml:space="preserve"> </w:t>
      </w:r>
      <w:r w:rsidRPr="00D55B9C">
        <w:rPr>
          <w:rFonts w:ascii="Times New Roman" w:eastAsiaTheme="minorHAnsi" w:hAnsi="Times New Roman" w:cs="Times New Roman"/>
          <w:color w:val="000000" w:themeColor="text1"/>
          <w:sz w:val="24"/>
          <w:szCs w:val="24"/>
          <w:lang w:eastAsia="en-US"/>
        </w:rPr>
        <w:t>przeanalizował możliwości techniczne i prawne służące zarówno zoptymalizowaniu samej odprawy granicznej, jak i związanych z nią procesów przetwarzania danych w</w:t>
      </w:r>
      <w:r w:rsidR="007258D6" w:rsidRPr="00D55B9C">
        <w:rPr>
          <w:rFonts w:ascii="Times New Roman" w:eastAsiaTheme="minorHAnsi" w:hAnsi="Times New Roman" w:cs="Times New Roman"/>
          <w:color w:val="000000" w:themeColor="text1"/>
          <w:sz w:val="24"/>
          <w:szCs w:val="24"/>
          <w:lang w:eastAsia="en-US"/>
        </w:rPr>
        <w:t> </w:t>
      </w:r>
      <w:r w:rsidRPr="00D55B9C">
        <w:rPr>
          <w:rFonts w:ascii="Times New Roman" w:eastAsiaTheme="minorHAnsi" w:hAnsi="Times New Roman" w:cs="Times New Roman"/>
          <w:color w:val="000000" w:themeColor="text1"/>
          <w:sz w:val="24"/>
          <w:szCs w:val="24"/>
          <w:lang w:eastAsia="en-US"/>
        </w:rPr>
        <w:t>Zintegrowanym Systemie Ewidencji 6 (system zawierający moduły odpraw granicznych oraz moduły obsługi administracyjnej cudzoziemców), zwanym dalej „ZSE6” – w tym archiwizowania w interesie publicznym danych osobowych.</w:t>
      </w:r>
    </w:p>
    <w:p w14:paraId="1EC57EA5" w14:textId="33F7F6A3" w:rsidR="00A94BA9" w:rsidRPr="00D55B9C" w:rsidRDefault="00A94BA9" w:rsidP="00C73B6B">
      <w:pPr>
        <w:widowControl/>
        <w:autoSpaceDE/>
        <w:autoSpaceDN/>
        <w:adjustRightInd/>
        <w:spacing w:before="120" w:line="360" w:lineRule="auto"/>
        <w:jc w:val="both"/>
        <w:rPr>
          <w:rFonts w:ascii="Times New Roman" w:eastAsiaTheme="minorHAnsi" w:hAnsi="Times New Roman" w:cs="Times New Roman"/>
          <w:color w:val="000000" w:themeColor="text1"/>
          <w:sz w:val="24"/>
          <w:szCs w:val="24"/>
          <w:lang w:eastAsia="en-US"/>
        </w:rPr>
      </w:pPr>
      <w:r w:rsidRPr="00D55B9C">
        <w:rPr>
          <w:rFonts w:ascii="Times New Roman" w:eastAsiaTheme="minorHAnsi" w:hAnsi="Times New Roman" w:cs="Times New Roman"/>
          <w:color w:val="000000" w:themeColor="text1"/>
          <w:sz w:val="24"/>
          <w:szCs w:val="24"/>
          <w:lang w:eastAsia="en-US"/>
        </w:rPr>
        <w:t>Rozłączne rozwiązania krajowe w zakresie danych funkcjonujących w systemie odpraw oraz w EES pozwolą na zachowanie pełnej autonomii funkcjonowania krajowego systemu odpraw w celu realizacji zadań służbowych Straży Granicznej w oparciu o przepisy prawa krajowego i prawa UE, a także bez uszczerbku dla zasad ogólnych przechowywania danych pobranych z EES, jak również – przy zastosowaniu odpowiednich regulacji prawnych – pozwolą na przechowywanie danych pobranych z EES do ZSE6 na zasadzie wyjątku (mo</w:t>
      </w:r>
      <w:r w:rsidR="00EE3125" w:rsidRPr="00D55B9C">
        <w:rPr>
          <w:rFonts w:ascii="Times New Roman" w:eastAsiaTheme="minorHAnsi" w:hAnsi="Times New Roman" w:cs="Times New Roman"/>
          <w:color w:val="000000" w:themeColor="text1"/>
          <w:sz w:val="24"/>
          <w:szCs w:val="24"/>
          <w:lang w:eastAsia="en-US"/>
        </w:rPr>
        <w:t>tyw 36 i 37 rozporządzenia EES,</w:t>
      </w:r>
      <w:r w:rsidRPr="00D55B9C">
        <w:rPr>
          <w:rFonts w:ascii="Times New Roman" w:eastAsiaTheme="minorHAnsi" w:hAnsi="Times New Roman" w:cs="Times New Roman"/>
          <w:color w:val="000000" w:themeColor="text1"/>
          <w:sz w:val="24"/>
          <w:szCs w:val="24"/>
          <w:lang w:eastAsia="en-US"/>
        </w:rPr>
        <w:t xml:space="preserve"> o których mowa wyżej), a ponadto na przechowywanie danych, co do których zachodzi konieczność dłuższego ich przechowywania (dane w ZSE6) m.in. </w:t>
      </w:r>
      <w:r w:rsidR="007258D6" w:rsidRPr="00D55B9C">
        <w:rPr>
          <w:rFonts w:ascii="Times New Roman" w:eastAsiaTheme="minorHAnsi" w:hAnsi="Times New Roman" w:cs="Times New Roman"/>
          <w:color w:val="000000" w:themeColor="text1"/>
          <w:sz w:val="24"/>
          <w:szCs w:val="24"/>
          <w:lang w:eastAsia="en-US"/>
        </w:rPr>
        <w:t>z </w:t>
      </w:r>
      <w:r w:rsidRPr="00D55B9C">
        <w:rPr>
          <w:rFonts w:ascii="Times New Roman" w:eastAsiaTheme="minorHAnsi" w:hAnsi="Times New Roman" w:cs="Times New Roman"/>
          <w:color w:val="000000" w:themeColor="text1"/>
          <w:sz w:val="24"/>
          <w:szCs w:val="24"/>
          <w:lang w:eastAsia="en-US"/>
        </w:rPr>
        <w:t>uwagi na interes publiczny, do celów ochrony przed zagrożeniami dla bezpieczeństwa publicznego i zapobiegania takim zagrożeniom.</w:t>
      </w:r>
    </w:p>
    <w:p w14:paraId="1998433B" w14:textId="68637C67" w:rsidR="00A94BA9" w:rsidRPr="009939C2" w:rsidRDefault="00A94BA9" w:rsidP="00C73B6B">
      <w:pPr>
        <w:widowControl/>
        <w:autoSpaceDE/>
        <w:autoSpaceDN/>
        <w:adjustRightInd/>
        <w:spacing w:before="120" w:line="360" w:lineRule="auto"/>
        <w:jc w:val="both"/>
        <w:rPr>
          <w:rFonts w:ascii="Times New Roman" w:hAnsi="Times New Roman" w:cs="Times New Roman"/>
          <w:color w:val="000000" w:themeColor="text1"/>
          <w:sz w:val="24"/>
          <w:szCs w:val="24"/>
        </w:rPr>
      </w:pPr>
      <w:r w:rsidRPr="00D55B9C">
        <w:rPr>
          <w:rFonts w:ascii="Times New Roman" w:eastAsiaTheme="minorHAnsi" w:hAnsi="Times New Roman" w:cs="Times New Roman"/>
          <w:color w:val="000000" w:themeColor="text1"/>
          <w:sz w:val="24"/>
          <w:szCs w:val="24"/>
          <w:lang w:eastAsia="en-US"/>
        </w:rPr>
        <w:t xml:space="preserve">Takie rozwiązanie będzie również wykonaniem zaleceń misji ewaluacyjnej Schengen przeprowadzonej w 2021 r. przez Komisję Europejską, </w:t>
      </w:r>
      <w:r w:rsidRPr="00D55B9C">
        <w:rPr>
          <w:rFonts w:ascii="Times New Roman" w:hAnsi="Times New Roman" w:cs="Times New Roman"/>
          <w:color w:val="000000" w:themeColor="text1"/>
          <w:sz w:val="24"/>
          <w:szCs w:val="24"/>
        </w:rPr>
        <w:t xml:space="preserve">wynikiem której były stwierdzone naruszenia związane z rejestracją w systemie odpraw obywateli Unii Europejskiej i członków ich rodzin, co – zdaniem misji ewaluacyjnej – stanowi ograniczenie swobody przemieszczania się, tj. naruszenie art. 21 Traktatu o funkcjonowaniu Unii Europejskiej (Dz. U. z 2004 r. poz. 864/2) i art. 5 ust. 1 dyrektywy 2004/38/WE Parlamentu Europejskiego i Rady w sprawie prawa obywateli Unii i członków ich rodzin do swobodnego przemieszczania się i pobytu </w:t>
      </w:r>
      <w:r w:rsidR="007258D6" w:rsidRPr="00D55B9C">
        <w:rPr>
          <w:rFonts w:ascii="Times New Roman" w:hAnsi="Times New Roman" w:cs="Times New Roman"/>
          <w:color w:val="000000" w:themeColor="text1"/>
          <w:sz w:val="24"/>
          <w:szCs w:val="24"/>
        </w:rPr>
        <w:t>na </w:t>
      </w:r>
      <w:r w:rsidRPr="00D55B9C">
        <w:rPr>
          <w:rFonts w:ascii="Times New Roman" w:hAnsi="Times New Roman" w:cs="Times New Roman"/>
          <w:color w:val="000000" w:themeColor="text1"/>
          <w:sz w:val="24"/>
          <w:szCs w:val="24"/>
        </w:rPr>
        <w:t xml:space="preserve">terytorium Państw Członkowskich, zmieniającej rozporządzenie (EWG) nr 1612/68 </w:t>
      </w:r>
      <w:r w:rsidR="007258D6" w:rsidRPr="00D55B9C">
        <w:rPr>
          <w:rFonts w:ascii="Times New Roman" w:hAnsi="Times New Roman" w:cs="Times New Roman"/>
          <w:color w:val="000000" w:themeColor="text1"/>
          <w:sz w:val="24"/>
          <w:szCs w:val="24"/>
        </w:rPr>
        <w:t>i </w:t>
      </w:r>
      <w:r w:rsidRPr="00D55B9C">
        <w:rPr>
          <w:rFonts w:ascii="Times New Roman" w:hAnsi="Times New Roman" w:cs="Times New Roman"/>
          <w:color w:val="000000" w:themeColor="text1"/>
          <w:sz w:val="24"/>
          <w:szCs w:val="24"/>
        </w:rPr>
        <w:t>uchylającej dyrektyw</w:t>
      </w:r>
      <w:r w:rsidR="00661E5E">
        <w:rPr>
          <w:rFonts w:ascii="Times New Roman" w:hAnsi="Times New Roman" w:cs="Times New Roman"/>
          <w:color w:val="000000" w:themeColor="text1"/>
          <w:sz w:val="24"/>
          <w:szCs w:val="24"/>
        </w:rPr>
        <w:t>y</w:t>
      </w:r>
      <w:r w:rsidRPr="00D55B9C">
        <w:rPr>
          <w:rFonts w:ascii="Times New Roman" w:hAnsi="Times New Roman" w:cs="Times New Roman"/>
          <w:color w:val="000000" w:themeColor="text1"/>
          <w:sz w:val="24"/>
          <w:szCs w:val="24"/>
        </w:rPr>
        <w:t xml:space="preserve"> 64/221/EWG, 68/360/EWG, 72/194/EWG, 73/148/EWG, 75/34/EWG, 75/35/EWG, 90/364/EWG, 90/365/EWG i 93/96/EWG</w:t>
      </w:r>
      <w:r w:rsidR="007C77BA" w:rsidRPr="00D55B9C">
        <w:rPr>
          <w:rFonts w:ascii="Times New Roman" w:hAnsi="Times New Roman" w:cs="Times New Roman"/>
          <w:color w:val="000000" w:themeColor="text1"/>
          <w:sz w:val="24"/>
          <w:szCs w:val="24"/>
        </w:rPr>
        <w:t>.</w:t>
      </w:r>
    </w:p>
    <w:p w14:paraId="0157E642" w14:textId="4BA8696A" w:rsidR="00A94BA9" w:rsidRPr="00D55B9C" w:rsidRDefault="00A94BA9" w:rsidP="00C73B6B">
      <w:pPr>
        <w:widowControl/>
        <w:autoSpaceDE/>
        <w:autoSpaceDN/>
        <w:adjustRightInd/>
        <w:spacing w:before="120" w:line="360" w:lineRule="auto"/>
        <w:jc w:val="both"/>
        <w:rPr>
          <w:rFonts w:ascii="Times New Roman" w:hAnsi="Times New Roman" w:cs="Times New Roman"/>
          <w:color w:val="000000" w:themeColor="text1"/>
          <w:sz w:val="24"/>
          <w:szCs w:val="24"/>
        </w:rPr>
      </w:pPr>
      <w:r w:rsidRPr="00D55B9C">
        <w:rPr>
          <w:rFonts w:ascii="Times New Roman" w:hAnsi="Times New Roman" w:cs="Times New Roman"/>
          <w:color w:val="000000" w:themeColor="text1"/>
          <w:sz w:val="24"/>
          <w:szCs w:val="24"/>
        </w:rPr>
        <w:t>Mając na uwadze powyższe, a także złożoność materii dotyczącej wdrożenia EES oraz w dalszej perspektywie czasowej projekt o jeszcze większym stopniu skomplikowania</w:t>
      </w:r>
      <w:r w:rsidR="004361C9">
        <w:rPr>
          <w:rFonts w:ascii="Times New Roman" w:hAnsi="Times New Roman" w:cs="Times New Roman"/>
          <w:color w:val="000000" w:themeColor="text1"/>
          <w:sz w:val="24"/>
          <w:szCs w:val="24"/>
        </w:rPr>
        <w:t>,</w:t>
      </w:r>
      <w:r w:rsidRPr="00D55B9C">
        <w:rPr>
          <w:rFonts w:ascii="Times New Roman" w:hAnsi="Times New Roman" w:cs="Times New Roman"/>
          <w:color w:val="000000" w:themeColor="text1"/>
          <w:sz w:val="24"/>
          <w:szCs w:val="24"/>
        </w:rPr>
        <w:t xml:space="preserve"> jakim jest wdrożenie ram interoperacyjności systemów wielkoskalowych, projektodawca uznał za</w:t>
      </w:r>
      <w:r w:rsidR="007258D6" w:rsidRPr="00D55B9C">
        <w:rPr>
          <w:rFonts w:ascii="Times New Roman" w:hAnsi="Times New Roman" w:cs="Times New Roman"/>
          <w:color w:val="000000" w:themeColor="text1"/>
          <w:sz w:val="24"/>
          <w:szCs w:val="24"/>
        </w:rPr>
        <w:t> </w:t>
      </w:r>
      <w:r w:rsidRPr="00D55B9C">
        <w:rPr>
          <w:rFonts w:ascii="Times New Roman" w:hAnsi="Times New Roman" w:cs="Times New Roman"/>
          <w:color w:val="000000" w:themeColor="text1"/>
          <w:sz w:val="24"/>
          <w:szCs w:val="24"/>
        </w:rPr>
        <w:t xml:space="preserve">konieczne jednolite uwzględnienie w przepisach prawa krajowego na poziomie ustawowym regulacji dotyczących Centralnego Systemu Informatycznego Straży Granicznej, jako </w:t>
      </w:r>
      <w:r w:rsidRPr="00D55B9C">
        <w:rPr>
          <w:rFonts w:ascii="Times New Roman" w:hAnsi="Times New Roman" w:cs="Times New Roman"/>
          <w:color w:val="000000" w:themeColor="text1"/>
          <w:sz w:val="24"/>
          <w:szCs w:val="24"/>
        </w:rPr>
        <w:lastRenderedPageBreak/>
        <w:t xml:space="preserve">nieodzownego instrumentu do pełnienia służby i wykonywania ustawowych zadań służbowych tej formacji. </w:t>
      </w:r>
    </w:p>
    <w:p w14:paraId="242931D1" w14:textId="77777777" w:rsidR="00B61062" w:rsidRPr="00D55B9C" w:rsidRDefault="00B61062" w:rsidP="00C73B6B">
      <w:pPr>
        <w:widowControl/>
        <w:autoSpaceDE/>
        <w:autoSpaceDN/>
        <w:adjustRightInd/>
        <w:spacing w:before="120" w:line="360" w:lineRule="auto"/>
        <w:ind w:firstLine="708"/>
        <w:jc w:val="both"/>
        <w:rPr>
          <w:rFonts w:ascii="Times New Roman" w:hAnsi="Times New Roman" w:cs="Times New Roman"/>
          <w:color w:val="000000" w:themeColor="text1"/>
          <w:sz w:val="24"/>
          <w:szCs w:val="24"/>
        </w:rPr>
      </w:pPr>
    </w:p>
    <w:p w14:paraId="5B68EF79" w14:textId="77777777" w:rsidR="00643ACD" w:rsidRPr="00D55B9C" w:rsidRDefault="00643ACD" w:rsidP="00C73B6B">
      <w:pPr>
        <w:widowControl/>
        <w:autoSpaceDE/>
        <w:autoSpaceDN/>
        <w:adjustRightInd/>
        <w:spacing w:before="120" w:line="360" w:lineRule="auto"/>
        <w:jc w:val="both"/>
        <w:rPr>
          <w:rFonts w:ascii="Times New Roman" w:hAnsi="Times New Roman" w:cs="Times New Roman"/>
          <w:b/>
          <w:sz w:val="24"/>
          <w:szCs w:val="24"/>
        </w:rPr>
      </w:pPr>
      <w:r w:rsidRPr="00D55B9C">
        <w:rPr>
          <w:rFonts w:ascii="Times New Roman" w:hAnsi="Times New Roman" w:cs="Times New Roman"/>
          <w:b/>
          <w:sz w:val="24"/>
          <w:szCs w:val="24"/>
        </w:rPr>
        <w:t>Zmiany w obowiązujących przepisach:</w:t>
      </w:r>
    </w:p>
    <w:p w14:paraId="63B7E469" w14:textId="16E0D3DD" w:rsidR="008E61DB" w:rsidRPr="00C73B6B" w:rsidRDefault="004D6497" w:rsidP="00C73B6B">
      <w:pPr>
        <w:widowControl/>
        <w:autoSpaceDE/>
        <w:autoSpaceDN/>
        <w:adjustRightInd/>
        <w:spacing w:before="120" w:line="360" w:lineRule="auto"/>
        <w:jc w:val="both"/>
        <w:rPr>
          <w:rFonts w:ascii="Times New Roman" w:hAnsi="Times New Roman" w:cs="Times New Roman"/>
          <w:sz w:val="24"/>
          <w:szCs w:val="24"/>
        </w:rPr>
      </w:pPr>
      <w:r w:rsidRPr="00D55B9C">
        <w:rPr>
          <w:rFonts w:ascii="Times New Roman" w:hAnsi="Times New Roman" w:cs="Times New Roman"/>
          <w:color w:val="000000" w:themeColor="text1"/>
          <w:sz w:val="24"/>
          <w:szCs w:val="24"/>
        </w:rPr>
        <w:t xml:space="preserve">Projekt zakłada wprowadzenie zmian w </w:t>
      </w:r>
      <w:r w:rsidR="008E61DB" w:rsidRPr="00D55B9C">
        <w:rPr>
          <w:rFonts w:ascii="Times New Roman" w:hAnsi="Times New Roman" w:cs="Times New Roman"/>
          <w:color w:val="000000" w:themeColor="text1"/>
          <w:sz w:val="24"/>
          <w:szCs w:val="24"/>
        </w:rPr>
        <w:t xml:space="preserve">ustawie </w:t>
      </w:r>
      <w:r w:rsidR="008E61DB" w:rsidRPr="00D55B9C">
        <w:rPr>
          <w:rFonts w:ascii="Times New Roman" w:hAnsi="Times New Roman" w:cs="Times New Roman"/>
          <w:sz w:val="24"/>
          <w:szCs w:val="24"/>
        </w:rPr>
        <w:t xml:space="preserve">z dnia 6 kwietnia 1990 r. </w:t>
      </w:r>
      <w:r w:rsidR="008E61DB" w:rsidRPr="00D55B9C">
        <w:rPr>
          <w:rFonts w:ascii="Times New Roman" w:hAnsi="Times New Roman" w:cs="Times New Roman"/>
          <w:b/>
          <w:sz w:val="24"/>
          <w:szCs w:val="24"/>
        </w:rPr>
        <w:t>o Policji</w:t>
      </w:r>
      <w:r w:rsidR="008E61DB" w:rsidRPr="00D55B9C">
        <w:rPr>
          <w:rFonts w:ascii="Times New Roman" w:hAnsi="Times New Roman" w:cs="Times New Roman"/>
          <w:sz w:val="24"/>
          <w:szCs w:val="24"/>
        </w:rPr>
        <w:t xml:space="preserve"> (Dz.</w:t>
      </w:r>
      <w:r w:rsidR="007258D6" w:rsidRPr="00D55B9C">
        <w:rPr>
          <w:rFonts w:ascii="Times New Roman" w:hAnsi="Times New Roman" w:cs="Times New Roman"/>
          <w:sz w:val="24"/>
          <w:szCs w:val="24"/>
        </w:rPr>
        <w:t> </w:t>
      </w:r>
      <w:r w:rsidR="008E61DB" w:rsidRPr="00D55B9C">
        <w:rPr>
          <w:rFonts w:ascii="Times New Roman" w:hAnsi="Times New Roman" w:cs="Times New Roman"/>
          <w:sz w:val="24"/>
          <w:szCs w:val="24"/>
        </w:rPr>
        <w:t>U. z</w:t>
      </w:r>
      <w:r w:rsidR="007258D6" w:rsidRPr="00D55B9C">
        <w:rPr>
          <w:rFonts w:ascii="Times New Roman" w:hAnsi="Times New Roman" w:cs="Times New Roman"/>
          <w:sz w:val="24"/>
          <w:szCs w:val="24"/>
        </w:rPr>
        <w:t> </w:t>
      </w:r>
      <w:r w:rsidR="008E61DB" w:rsidRPr="00D55B9C">
        <w:rPr>
          <w:rFonts w:ascii="Times New Roman" w:hAnsi="Times New Roman" w:cs="Times New Roman"/>
          <w:sz w:val="24"/>
          <w:szCs w:val="24"/>
        </w:rPr>
        <w:t>2024 r. poz. 145</w:t>
      </w:r>
      <w:r w:rsidR="00E80889">
        <w:rPr>
          <w:rFonts w:ascii="Times New Roman" w:hAnsi="Times New Roman" w:cs="Times New Roman"/>
          <w:sz w:val="24"/>
          <w:szCs w:val="24"/>
        </w:rPr>
        <w:t>, 1006, 1089, 1222, 124</w:t>
      </w:r>
      <w:r w:rsidR="0020652F">
        <w:rPr>
          <w:rFonts w:ascii="Times New Roman" w:hAnsi="Times New Roman" w:cs="Times New Roman"/>
          <w:sz w:val="24"/>
          <w:szCs w:val="24"/>
        </w:rPr>
        <w:t>8</w:t>
      </w:r>
      <w:r w:rsidR="00E80889">
        <w:rPr>
          <w:rFonts w:ascii="Times New Roman" w:hAnsi="Times New Roman" w:cs="Times New Roman"/>
          <w:sz w:val="24"/>
          <w:szCs w:val="24"/>
        </w:rPr>
        <w:t xml:space="preserve"> i 1473</w:t>
      </w:r>
      <w:r w:rsidR="008E61DB" w:rsidRPr="00D55B9C">
        <w:rPr>
          <w:rFonts w:ascii="Times New Roman" w:hAnsi="Times New Roman" w:cs="Times New Roman"/>
          <w:sz w:val="24"/>
          <w:szCs w:val="24"/>
        </w:rPr>
        <w:t xml:space="preserve">) w zakresie uprawnień Policji do przetwarzania danych biometrycznych </w:t>
      </w:r>
      <w:r w:rsidR="007258D6" w:rsidRPr="00D55B9C">
        <w:rPr>
          <w:rFonts w:ascii="Times New Roman" w:hAnsi="Times New Roman" w:cs="Times New Roman"/>
          <w:sz w:val="24"/>
          <w:szCs w:val="24"/>
        </w:rPr>
        <w:t>w </w:t>
      </w:r>
      <w:r w:rsidR="008E61DB" w:rsidRPr="00D55B9C">
        <w:rPr>
          <w:rFonts w:ascii="Times New Roman" w:hAnsi="Times New Roman" w:cs="Times New Roman"/>
          <w:sz w:val="24"/>
          <w:szCs w:val="24"/>
        </w:rPr>
        <w:t>celach identyfikacji i weryfikacji tożsamości osób w związku z realizacją zadań ustawowych, co wynika z motywów 20, 21, 22 i 25 rozporządzenia 2017/2226</w:t>
      </w:r>
      <w:r w:rsidR="008E61DB" w:rsidRPr="00C73B6B">
        <w:rPr>
          <w:rFonts w:ascii="Times New Roman" w:hAnsi="Times New Roman" w:cs="Times New Roman"/>
          <w:sz w:val="24"/>
          <w:szCs w:val="24"/>
        </w:rPr>
        <w:t>.</w:t>
      </w:r>
    </w:p>
    <w:p w14:paraId="0FE9A276" w14:textId="27A8BC6F" w:rsidR="00A82B25" w:rsidRPr="00D55B9C" w:rsidRDefault="00A82B25" w:rsidP="00C73B6B">
      <w:pPr>
        <w:widowControl/>
        <w:autoSpaceDE/>
        <w:autoSpaceDN/>
        <w:adjustRightInd/>
        <w:spacing w:before="120" w:line="360" w:lineRule="auto"/>
        <w:jc w:val="both"/>
        <w:rPr>
          <w:rFonts w:ascii="Times New Roman" w:hAnsi="Times New Roman" w:cs="Times New Roman"/>
          <w:sz w:val="24"/>
          <w:szCs w:val="24"/>
        </w:rPr>
      </w:pPr>
      <w:r w:rsidRPr="00D55B9C">
        <w:rPr>
          <w:rFonts w:ascii="Times New Roman" w:hAnsi="Times New Roman" w:cs="Times New Roman"/>
          <w:sz w:val="24"/>
          <w:szCs w:val="24"/>
        </w:rPr>
        <w:t>W art. 20 ust. 1a ustawy z dnia 6 kwietnia 1990 r. o Policji zawarte jest ogólnie uprawnienie do przetwarzania tzw. danych wrażliwych. Proponuje się dodanie w art. 20 ust. 1aa, który wskazuje, że w celu realizacji zadań Policja będzie uprawniona do przetwarzania danych biometrycznych w postaci wizerunku twarzy oraz danych daktyloskopijnych. Uprawnienie do korzystania z tych danych będzie przysługiwało wyłącznie w celach identyfikacyjnych oraz w celu weryfikacji tożsamości osoby w zakresie określonym w art. 1 pkt 1 ustawy z dnia 14 grudnia 2018 r. o ochronie danych osobowych przetwarzanych w związku zapobieganiem i zwalczaniem przestępczości.</w:t>
      </w:r>
    </w:p>
    <w:p w14:paraId="4F2D2AFD" w14:textId="13873E23" w:rsidR="00A82B25" w:rsidRPr="00D55B9C" w:rsidRDefault="00A82B25" w:rsidP="00C73B6B">
      <w:pPr>
        <w:widowControl/>
        <w:autoSpaceDE/>
        <w:autoSpaceDN/>
        <w:adjustRightInd/>
        <w:spacing w:before="120" w:line="360" w:lineRule="auto"/>
        <w:jc w:val="both"/>
        <w:rPr>
          <w:rFonts w:ascii="Times New Roman" w:hAnsi="Times New Roman" w:cs="Times New Roman"/>
          <w:sz w:val="24"/>
          <w:szCs w:val="24"/>
        </w:rPr>
      </w:pPr>
      <w:r w:rsidRPr="00D55B9C">
        <w:rPr>
          <w:rFonts w:ascii="Times New Roman" w:hAnsi="Times New Roman" w:cs="Times New Roman"/>
          <w:sz w:val="24"/>
          <w:szCs w:val="24"/>
        </w:rPr>
        <w:t xml:space="preserve">Konieczność wprowadzenia wskazanej regulacji wynika z faktu, że często identyfikacja lub ustalenie tożsamości osoby za pomocą danych alfanumerycznych nie jest możliwe. Jak wynika z przepisów prawa Unii Europejskiej, systemy informacyjne, tj. SIS, VIS, czy też EES zawierają dane biometryczne w postaci wizerunków twarzy i danych daktyloskopijnych w celu korzystania z tych danych w celach identyfikacyjnych (tj. jednoznacznej identyfikacji lub weryfikacji tożsamości), wykrywczych lub dowodowych. </w:t>
      </w:r>
      <w:r w:rsidR="00AD3910" w:rsidRPr="00D55B9C">
        <w:rPr>
          <w:rFonts w:ascii="Times New Roman" w:hAnsi="Times New Roman" w:cs="Times New Roman"/>
          <w:sz w:val="24"/>
          <w:szCs w:val="24"/>
        </w:rPr>
        <w:t>Wizerunek</w:t>
      </w:r>
      <w:r w:rsidRPr="00D55B9C">
        <w:rPr>
          <w:rFonts w:ascii="Times New Roman" w:hAnsi="Times New Roman" w:cs="Times New Roman"/>
          <w:sz w:val="24"/>
          <w:szCs w:val="24"/>
        </w:rPr>
        <w:t xml:space="preserve"> twarzy osoby mający charakter danej biometrycznej jest przetwarzany w Rejestrze Dowodów Osobistych oraz w Rejestrze Dokumentów Paszportowych i dane te również służą do identyfikacji i ustalenia tożsamości osoby, która takim dokumentem się posługuje. Natomiast w ustawie o Policji obecnie brak jest przepisu określającego wprost uprawnienia Policji do korzystania z takich danych biometrycznych w postaci wizerunków twarzy i danych daktyloskopijnych we wskazanych powyżej celach w ramach zadań Policji, które wymagają jednoznacznej identyfikacji osoby lub weryfikacji jej tożsamości, a przepis art. 20 ust. 1a ustawy o Policji nie jest w tym zakresie wystarczający.</w:t>
      </w:r>
    </w:p>
    <w:p w14:paraId="12D70D35" w14:textId="0D3B01CB" w:rsidR="00A82B25" w:rsidRPr="00D55B9C" w:rsidRDefault="00A82B25" w:rsidP="00C73B6B">
      <w:pPr>
        <w:widowControl/>
        <w:autoSpaceDE/>
        <w:autoSpaceDN/>
        <w:adjustRightInd/>
        <w:spacing w:before="120" w:line="360" w:lineRule="auto"/>
        <w:jc w:val="both"/>
        <w:rPr>
          <w:rFonts w:ascii="Times New Roman" w:hAnsi="Times New Roman" w:cs="Times New Roman"/>
          <w:sz w:val="24"/>
          <w:szCs w:val="24"/>
        </w:rPr>
      </w:pPr>
      <w:r w:rsidRPr="00D55B9C">
        <w:rPr>
          <w:rFonts w:ascii="Times New Roman" w:hAnsi="Times New Roman" w:cs="Times New Roman"/>
          <w:sz w:val="24"/>
          <w:szCs w:val="24"/>
        </w:rPr>
        <w:lastRenderedPageBreak/>
        <w:t>Przepis art. 20 ust. 1ab ma z kolei umożliwić Policji korzystanie z danych biometrycznych do realizacji jej zadań zgodnie z warunkami dostępu do tych danych wynikającymi z przepisów rozporządzeń UE. Dostęp do systemów informatycznych i do danych w nich zawartych, w tym w zakresie danych biometrycznych, jest realizowany</w:t>
      </w:r>
      <w:r w:rsidR="001101DF">
        <w:rPr>
          <w:rFonts w:ascii="Times New Roman" w:hAnsi="Times New Roman" w:cs="Times New Roman"/>
          <w:sz w:val="24"/>
          <w:szCs w:val="24"/>
        </w:rPr>
        <w:t>,</w:t>
      </w:r>
      <w:r w:rsidRPr="00D55B9C">
        <w:rPr>
          <w:rFonts w:ascii="Times New Roman" w:hAnsi="Times New Roman" w:cs="Times New Roman"/>
          <w:sz w:val="24"/>
          <w:szCs w:val="24"/>
        </w:rPr>
        <w:t xml:space="preserve"> gdy wyczerpane zostały możliwości identyfikacyjne, </w:t>
      </w:r>
      <w:proofErr w:type="spellStart"/>
      <w:r w:rsidRPr="00D55B9C">
        <w:rPr>
          <w:rFonts w:ascii="Times New Roman" w:hAnsi="Times New Roman" w:cs="Times New Roman"/>
          <w:sz w:val="24"/>
          <w:szCs w:val="24"/>
        </w:rPr>
        <w:t>wykrywcze</w:t>
      </w:r>
      <w:proofErr w:type="spellEnd"/>
      <w:r w:rsidRPr="00D55B9C">
        <w:rPr>
          <w:rFonts w:ascii="Times New Roman" w:hAnsi="Times New Roman" w:cs="Times New Roman"/>
          <w:sz w:val="24"/>
          <w:szCs w:val="24"/>
        </w:rPr>
        <w:t xml:space="preserve"> lub dowodowe na poziomie krajowym, w tym z wykorzystaniem danych z krajowych baz danych</w:t>
      </w:r>
      <w:r w:rsidR="001101DF">
        <w:rPr>
          <w:rFonts w:ascii="Times New Roman" w:hAnsi="Times New Roman" w:cs="Times New Roman"/>
          <w:sz w:val="24"/>
          <w:szCs w:val="24"/>
        </w:rPr>
        <w:t>,</w:t>
      </w:r>
      <w:r w:rsidRPr="00D55B9C">
        <w:rPr>
          <w:rFonts w:ascii="Times New Roman" w:hAnsi="Times New Roman" w:cs="Times New Roman"/>
          <w:sz w:val="24"/>
          <w:szCs w:val="24"/>
        </w:rPr>
        <w:t xml:space="preserve"> </w:t>
      </w:r>
      <w:r w:rsidR="001101DF">
        <w:rPr>
          <w:rFonts w:ascii="Times New Roman" w:hAnsi="Times New Roman" w:cs="Times New Roman"/>
          <w:sz w:val="24"/>
          <w:szCs w:val="24"/>
        </w:rPr>
        <w:t>d</w:t>
      </w:r>
      <w:r w:rsidRPr="00D55B9C">
        <w:rPr>
          <w:rFonts w:ascii="Times New Roman" w:hAnsi="Times New Roman" w:cs="Times New Roman"/>
          <w:sz w:val="24"/>
          <w:szCs w:val="24"/>
        </w:rPr>
        <w:t>latego też niezbędne jest uregulowanie uprawnień Policji do przetwarzania wskazanych danych biometrycznych na poziomie krajowym w ustawie o Policji.</w:t>
      </w:r>
    </w:p>
    <w:p w14:paraId="5F226B97" w14:textId="6E575816" w:rsidR="00A82B25" w:rsidRPr="00D55B9C" w:rsidRDefault="00A82B25" w:rsidP="00C73B6B">
      <w:pPr>
        <w:widowControl/>
        <w:autoSpaceDE/>
        <w:autoSpaceDN/>
        <w:adjustRightInd/>
        <w:spacing w:before="120" w:line="360" w:lineRule="auto"/>
        <w:jc w:val="both"/>
        <w:rPr>
          <w:rFonts w:ascii="Times New Roman" w:hAnsi="Times New Roman" w:cs="Times New Roman"/>
          <w:sz w:val="24"/>
          <w:szCs w:val="24"/>
        </w:rPr>
      </w:pPr>
      <w:r w:rsidRPr="00D55B9C">
        <w:rPr>
          <w:rFonts w:ascii="Times New Roman" w:hAnsi="Times New Roman" w:cs="Times New Roman"/>
          <w:sz w:val="24"/>
          <w:szCs w:val="24"/>
        </w:rPr>
        <w:t>Proponowane zmiany w art. 20 ust. 1aa i 1ab oraz w art. 21nb są niezbędne dla zapewnienia Policji możliwości korzystania z danych zawartych w EES w pełnym zakresie, jaki daje ten system zgodnie z warunkami dostępu do tego systemu i pozostałych systemów UE, w tym z wykorzystaniem narzędzi interoperacyjności.</w:t>
      </w:r>
    </w:p>
    <w:p w14:paraId="39416EFD" w14:textId="4AB7431B" w:rsidR="00A82B25" w:rsidRPr="00D55B9C" w:rsidRDefault="00AD3910" w:rsidP="00C73B6B">
      <w:pPr>
        <w:widowControl/>
        <w:autoSpaceDE/>
        <w:autoSpaceDN/>
        <w:adjustRightInd/>
        <w:spacing w:before="120" w:line="360" w:lineRule="auto"/>
        <w:jc w:val="both"/>
        <w:rPr>
          <w:rFonts w:ascii="Times New Roman" w:hAnsi="Times New Roman" w:cs="Times New Roman"/>
          <w:sz w:val="24"/>
          <w:szCs w:val="24"/>
        </w:rPr>
      </w:pPr>
      <w:r w:rsidRPr="00D55B9C">
        <w:rPr>
          <w:rFonts w:ascii="Times New Roman" w:hAnsi="Times New Roman" w:cs="Times New Roman"/>
          <w:sz w:val="24"/>
          <w:szCs w:val="24"/>
        </w:rPr>
        <w:t>Z</w:t>
      </w:r>
      <w:r w:rsidR="00A82B25" w:rsidRPr="00D55B9C">
        <w:rPr>
          <w:rFonts w:ascii="Times New Roman" w:hAnsi="Times New Roman" w:cs="Times New Roman"/>
          <w:sz w:val="24"/>
          <w:szCs w:val="24"/>
        </w:rPr>
        <w:t>miana w art. 21nb ustawy o Policji wiąże się ze zmianami w art. 20 ust. 1aa i 1ab tej ustawy i ma na celu uregulowanie wprost podstaw do przetwarzania danych biometrycznych w postaci wizerunków twarzy i danych daktyloskopijnych w zakresie umożliwiającym powiązania danych alfanumerycznych z danymi przetwarzanymi w zbiorach danych daktyloskopijnych, o których mowa w art</w:t>
      </w:r>
      <w:r w:rsidRPr="00D55B9C">
        <w:rPr>
          <w:rFonts w:ascii="Times New Roman" w:hAnsi="Times New Roman" w:cs="Times New Roman"/>
          <w:sz w:val="24"/>
          <w:szCs w:val="24"/>
        </w:rPr>
        <w:t>. 21h ustawy o Policji. Przepis</w:t>
      </w:r>
      <w:r w:rsidR="00A82B25" w:rsidRPr="00D55B9C">
        <w:rPr>
          <w:rFonts w:ascii="Times New Roman" w:hAnsi="Times New Roman" w:cs="Times New Roman"/>
          <w:sz w:val="24"/>
          <w:szCs w:val="24"/>
        </w:rPr>
        <w:t xml:space="preserve"> art. 21nb ustawy o Policji sankcjonuj</w:t>
      </w:r>
      <w:r w:rsidRPr="00D55B9C">
        <w:rPr>
          <w:rFonts w:ascii="Times New Roman" w:hAnsi="Times New Roman" w:cs="Times New Roman"/>
          <w:sz w:val="24"/>
          <w:szCs w:val="24"/>
        </w:rPr>
        <w:t>e</w:t>
      </w:r>
      <w:r w:rsidR="00A82B25" w:rsidRPr="00D55B9C">
        <w:rPr>
          <w:rFonts w:ascii="Times New Roman" w:hAnsi="Times New Roman" w:cs="Times New Roman"/>
          <w:sz w:val="24"/>
          <w:szCs w:val="24"/>
        </w:rPr>
        <w:t xml:space="preserve"> uprawnienie Policji do przetwarzania wymienionych danych w KSIP właśnie w celach identyfikacyjnych, wykrywczych i dowodowych jako krajowego zbioru danych, z którego Policja korzysta w codziennej służbie i za pomocą którego dokonuje czynności związanych z ustaleniem tożsamości osoby, z uwagi na to, że system KSIP umożliwia uzyskiwanie danych z innych systemów, w tym z SIS. Jednocześnie należy wskazać, że identyfikacja osoby za pomocą danych daktyloskopijnych, która zwłaszcza w przypadku cudzoziemców jest często niezbędna do ich jednoznacznej identyfikacji, nie jest możliwa bez przetwarzania w KSIP informacji o danych daktyloskopijnych w postaci numeru AFIS i danych alfanumerycznych, w celu powiązania danych osoby z danymi daktyloskopijnymi przetwarzanymi w zbiorach danych daktyloskopijnych. </w:t>
      </w:r>
      <w:r w:rsidR="00CE54A2" w:rsidRPr="00D55B9C">
        <w:rPr>
          <w:rFonts w:ascii="Times New Roman" w:hAnsi="Times New Roman" w:cs="Times New Roman"/>
          <w:sz w:val="24"/>
          <w:szCs w:val="24"/>
        </w:rPr>
        <w:t>Przepis</w:t>
      </w:r>
      <w:r w:rsidR="00A82B25" w:rsidRPr="00D55B9C">
        <w:rPr>
          <w:rFonts w:ascii="Times New Roman" w:hAnsi="Times New Roman" w:cs="Times New Roman"/>
          <w:sz w:val="24"/>
          <w:szCs w:val="24"/>
        </w:rPr>
        <w:t xml:space="preserve"> art. 21nb ustawy o Policji ma na celu uregulowanie na poziomie krajowym uprawnień do korzystania z danych biometrycznych we wskazanych celach jako z krajowych baz danych</w:t>
      </w:r>
      <w:r w:rsidR="0022115E">
        <w:rPr>
          <w:rFonts w:ascii="Times New Roman" w:hAnsi="Times New Roman" w:cs="Times New Roman"/>
          <w:sz w:val="24"/>
          <w:szCs w:val="24"/>
        </w:rPr>
        <w:t>,</w:t>
      </w:r>
      <w:r w:rsidR="00A82B25" w:rsidRPr="00D55B9C">
        <w:rPr>
          <w:rFonts w:ascii="Times New Roman" w:hAnsi="Times New Roman" w:cs="Times New Roman"/>
          <w:sz w:val="24"/>
          <w:szCs w:val="24"/>
        </w:rPr>
        <w:t xml:space="preserve"> jak i z systemów informacyjnych UE, w tym EES, który dla Policji będzie niezbędnym systemem dla realizacji jej zadań związanych z zapobieganiem i zwalczaniem przestępczości.</w:t>
      </w:r>
    </w:p>
    <w:p w14:paraId="20C2846F" w14:textId="4714FBF4" w:rsidR="007258D6" w:rsidRPr="00D55B9C" w:rsidRDefault="00AD3910" w:rsidP="00C73B6B">
      <w:pPr>
        <w:widowControl/>
        <w:autoSpaceDE/>
        <w:autoSpaceDN/>
        <w:adjustRightInd/>
        <w:spacing w:before="120" w:line="360" w:lineRule="auto"/>
        <w:jc w:val="both"/>
        <w:rPr>
          <w:rFonts w:ascii="Times New Roman" w:hAnsi="Times New Roman" w:cs="Times New Roman"/>
          <w:sz w:val="24"/>
          <w:szCs w:val="24"/>
        </w:rPr>
      </w:pPr>
      <w:r w:rsidRPr="00D55B9C">
        <w:rPr>
          <w:rFonts w:ascii="Times New Roman" w:hAnsi="Times New Roman" w:cs="Times New Roman"/>
          <w:sz w:val="24"/>
          <w:szCs w:val="24"/>
        </w:rPr>
        <w:t>W projekcie p</w:t>
      </w:r>
      <w:r w:rsidR="007258D6" w:rsidRPr="00D55B9C">
        <w:rPr>
          <w:rFonts w:ascii="Times New Roman" w:hAnsi="Times New Roman" w:cs="Times New Roman"/>
          <w:sz w:val="24"/>
          <w:szCs w:val="24"/>
        </w:rPr>
        <w:t xml:space="preserve">rzyjęto rozwiązanie, w którym zamiast wskazywać konkretne przepisy </w:t>
      </w:r>
      <w:r w:rsidR="00646BA5" w:rsidRPr="00D55B9C">
        <w:rPr>
          <w:rFonts w:ascii="Times New Roman" w:hAnsi="Times New Roman" w:cs="Times New Roman"/>
          <w:sz w:val="24"/>
          <w:szCs w:val="24"/>
        </w:rPr>
        <w:t xml:space="preserve">prawa </w:t>
      </w:r>
      <w:r w:rsidR="007258D6" w:rsidRPr="00D55B9C">
        <w:rPr>
          <w:rFonts w:ascii="Times New Roman" w:hAnsi="Times New Roman" w:cs="Times New Roman"/>
          <w:sz w:val="24"/>
          <w:szCs w:val="24"/>
        </w:rPr>
        <w:t xml:space="preserve">Unii Europejskiej, określające uprawnienia Policji do korzystania z danych z ECRIS-TCN, zastosowano na zasadzie analogii odwołanie odnoszące się do przetwarzania danych bez </w:t>
      </w:r>
      <w:r w:rsidR="007258D6" w:rsidRPr="00D55B9C">
        <w:rPr>
          <w:rFonts w:ascii="Times New Roman" w:hAnsi="Times New Roman" w:cs="Times New Roman"/>
          <w:sz w:val="24"/>
          <w:szCs w:val="24"/>
        </w:rPr>
        <w:lastRenderedPageBreak/>
        <w:t xml:space="preserve">odniesienia się do konkretnych przepisów. Uszczegółowienie i dookreślenie spowodowałoby rozbieżność </w:t>
      </w:r>
      <w:r w:rsidR="003973C0" w:rsidRPr="00D55B9C">
        <w:rPr>
          <w:rFonts w:ascii="Times New Roman" w:hAnsi="Times New Roman" w:cs="Times New Roman"/>
          <w:sz w:val="24"/>
          <w:szCs w:val="24"/>
        </w:rPr>
        <w:t xml:space="preserve">między </w:t>
      </w:r>
      <w:r w:rsidR="007258D6" w:rsidRPr="00D55B9C">
        <w:rPr>
          <w:rFonts w:ascii="Times New Roman" w:hAnsi="Times New Roman" w:cs="Times New Roman"/>
          <w:sz w:val="24"/>
          <w:szCs w:val="24"/>
        </w:rPr>
        <w:t>dotychczasow</w:t>
      </w:r>
      <w:r w:rsidR="003973C0" w:rsidRPr="00D55B9C">
        <w:rPr>
          <w:rFonts w:ascii="Times New Roman" w:hAnsi="Times New Roman" w:cs="Times New Roman"/>
          <w:sz w:val="24"/>
          <w:szCs w:val="24"/>
        </w:rPr>
        <w:t>ym</w:t>
      </w:r>
      <w:r w:rsidR="007258D6" w:rsidRPr="00D55B9C">
        <w:rPr>
          <w:rFonts w:ascii="Times New Roman" w:hAnsi="Times New Roman" w:cs="Times New Roman"/>
          <w:sz w:val="24"/>
          <w:szCs w:val="24"/>
        </w:rPr>
        <w:t xml:space="preserve"> brzmienie</w:t>
      </w:r>
      <w:r w:rsidR="003973C0" w:rsidRPr="00D55B9C">
        <w:rPr>
          <w:rFonts w:ascii="Times New Roman" w:hAnsi="Times New Roman" w:cs="Times New Roman"/>
          <w:sz w:val="24"/>
          <w:szCs w:val="24"/>
        </w:rPr>
        <w:t>m</w:t>
      </w:r>
      <w:r w:rsidR="007258D6" w:rsidRPr="00D55B9C">
        <w:rPr>
          <w:rFonts w:ascii="Times New Roman" w:hAnsi="Times New Roman" w:cs="Times New Roman"/>
          <w:sz w:val="24"/>
          <w:szCs w:val="24"/>
        </w:rPr>
        <w:t xml:space="preserve"> odwołując</w:t>
      </w:r>
      <w:r w:rsidR="003973C0" w:rsidRPr="00D55B9C">
        <w:rPr>
          <w:rFonts w:ascii="Times New Roman" w:hAnsi="Times New Roman" w:cs="Times New Roman"/>
          <w:sz w:val="24"/>
          <w:szCs w:val="24"/>
        </w:rPr>
        <w:t>ym</w:t>
      </w:r>
      <w:r w:rsidR="007258D6" w:rsidRPr="00D55B9C">
        <w:rPr>
          <w:rFonts w:ascii="Times New Roman" w:hAnsi="Times New Roman" w:cs="Times New Roman"/>
          <w:sz w:val="24"/>
          <w:szCs w:val="24"/>
        </w:rPr>
        <w:t xml:space="preserve"> się do systemów, z których korzysta Policja</w:t>
      </w:r>
      <w:r w:rsidR="001101DF">
        <w:rPr>
          <w:rFonts w:ascii="Times New Roman" w:hAnsi="Times New Roman" w:cs="Times New Roman"/>
          <w:sz w:val="24"/>
          <w:szCs w:val="24"/>
        </w:rPr>
        <w:t>,</w:t>
      </w:r>
      <w:r w:rsidR="007258D6" w:rsidRPr="00D55B9C">
        <w:rPr>
          <w:rFonts w:ascii="Times New Roman" w:hAnsi="Times New Roman" w:cs="Times New Roman"/>
          <w:sz w:val="24"/>
          <w:szCs w:val="24"/>
        </w:rPr>
        <w:t xml:space="preserve"> a dookreślenie</w:t>
      </w:r>
      <w:r w:rsidR="003973C0" w:rsidRPr="00D55B9C">
        <w:rPr>
          <w:rFonts w:ascii="Times New Roman" w:hAnsi="Times New Roman" w:cs="Times New Roman"/>
          <w:sz w:val="24"/>
          <w:szCs w:val="24"/>
        </w:rPr>
        <w:t>m</w:t>
      </w:r>
      <w:r w:rsidR="007258D6" w:rsidRPr="00D55B9C">
        <w:rPr>
          <w:rFonts w:ascii="Times New Roman" w:hAnsi="Times New Roman" w:cs="Times New Roman"/>
          <w:sz w:val="24"/>
          <w:szCs w:val="24"/>
        </w:rPr>
        <w:t xml:space="preserve"> dostępu do systemu ECRIS-TCN. </w:t>
      </w:r>
    </w:p>
    <w:p w14:paraId="615F6C91" w14:textId="77777777" w:rsidR="007258D6" w:rsidRPr="00D55B9C" w:rsidRDefault="007258D6" w:rsidP="00C73B6B">
      <w:pPr>
        <w:widowControl/>
        <w:autoSpaceDE/>
        <w:autoSpaceDN/>
        <w:adjustRightInd/>
        <w:spacing w:before="120" w:line="360" w:lineRule="auto"/>
        <w:jc w:val="both"/>
        <w:rPr>
          <w:rFonts w:ascii="Times New Roman" w:hAnsi="Times New Roman" w:cs="Times New Roman"/>
          <w:sz w:val="24"/>
          <w:szCs w:val="24"/>
        </w:rPr>
      </w:pPr>
      <w:r w:rsidRPr="00D55B9C">
        <w:rPr>
          <w:rFonts w:ascii="Times New Roman" w:hAnsi="Times New Roman" w:cs="Times New Roman"/>
          <w:sz w:val="24"/>
          <w:szCs w:val="24"/>
        </w:rPr>
        <w:t xml:space="preserve">Ponadto wymagałoby </w:t>
      </w:r>
      <w:r w:rsidR="00F82111" w:rsidRPr="00D55B9C">
        <w:rPr>
          <w:rFonts w:ascii="Times New Roman" w:hAnsi="Times New Roman" w:cs="Times New Roman"/>
          <w:sz w:val="24"/>
          <w:szCs w:val="24"/>
        </w:rPr>
        <w:t xml:space="preserve">to </w:t>
      </w:r>
      <w:r w:rsidRPr="00D55B9C">
        <w:rPr>
          <w:rFonts w:ascii="Times New Roman" w:hAnsi="Times New Roman" w:cs="Times New Roman"/>
          <w:sz w:val="24"/>
          <w:szCs w:val="24"/>
        </w:rPr>
        <w:t>jednocześnie wskazania podstaw prawnych korzystania przez Policję z danych z pozostałych systemów wymienionych w tym przepisie, co spowodowałoby znaczną obszerność i nieczytelność projektowanej regulacji.</w:t>
      </w:r>
    </w:p>
    <w:p w14:paraId="24D4D324" w14:textId="65E67ADF" w:rsidR="007258D6" w:rsidRPr="00D55B9C" w:rsidRDefault="007258D6" w:rsidP="00C73B6B">
      <w:pPr>
        <w:widowControl/>
        <w:autoSpaceDE/>
        <w:autoSpaceDN/>
        <w:adjustRightInd/>
        <w:spacing w:before="120" w:line="360" w:lineRule="auto"/>
        <w:jc w:val="both"/>
        <w:rPr>
          <w:rFonts w:ascii="Times New Roman" w:hAnsi="Times New Roman" w:cs="Times New Roman"/>
          <w:sz w:val="24"/>
          <w:szCs w:val="24"/>
        </w:rPr>
      </w:pPr>
      <w:r w:rsidRPr="00D55B9C">
        <w:rPr>
          <w:rFonts w:ascii="Times New Roman" w:hAnsi="Times New Roman" w:cs="Times New Roman"/>
          <w:sz w:val="24"/>
          <w:szCs w:val="24"/>
        </w:rPr>
        <w:t xml:space="preserve">Wskazać również należy, że w </w:t>
      </w:r>
      <w:r w:rsidR="00646BA5" w:rsidRPr="00D55B9C">
        <w:rPr>
          <w:rFonts w:ascii="Times New Roman" w:hAnsi="Times New Roman" w:cs="Times New Roman"/>
          <w:sz w:val="24"/>
          <w:szCs w:val="24"/>
        </w:rPr>
        <w:t>celu dostosowania</w:t>
      </w:r>
      <w:r w:rsidRPr="00D55B9C">
        <w:rPr>
          <w:rFonts w:ascii="Times New Roman" w:hAnsi="Times New Roman" w:cs="Times New Roman"/>
          <w:sz w:val="24"/>
          <w:szCs w:val="24"/>
        </w:rPr>
        <w:t xml:space="preserve"> prawa krajowego do rozporządzenia Parlamentu Europejskiego i Rady (UE) 2019/816 z d</w:t>
      </w:r>
      <w:r w:rsidR="00AF71FF" w:rsidRPr="00D55B9C">
        <w:rPr>
          <w:rFonts w:ascii="Times New Roman" w:hAnsi="Times New Roman" w:cs="Times New Roman"/>
          <w:sz w:val="24"/>
          <w:szCs w:val="24"/>
        </w:rPr>
        <w:t>nia 17 kwietnia 2019 </w:t>
      </w:r>
      <w:r w:rsidRPr="00D55B9C">
        <w:rPr>
          <w:rFonts w:ascii="Times New Roman" w:hAnsi="Times New Roman" w:cs="Times New Roman"/>
          <w:sz w:val="24"/>
          <w:szCs w:val="24"/>
        </w:rPr>
        <w:t>r. ustanawiającego scentralizowany system służący do ustalania państw członkowskich posiadających informacje o wyrokach skazujących wydanych wobec obywateli państw t</w:t>
      </w:r>
      <w:r w:rsidR="00AF71FF" w:rsidRPr="00D55B9C">
        <w:rPr>
          <w:rFonts w:ascii="Times New Roman" w:hAnsi="Times New Roman" w:cs="Times New Roman"/>
          <w:sz w:val="24"/>
          <w:szCs w:val="24"/>
        </w:rPr>
        <w:t>rzecich i </w:t>
      </w:r>
      <w:r w:rsidRPr="00D55B9C">
        <w:rPr>
          <w:rFonts w:ascii="Times New Roman" w:hAnsi="Times New Roman" w:cs="Times New Roman"/>
          <w:sz w:val="24"/>
          <w:szCs w:val="24"/>
        </w:rPr>
        <w:t>bezpaństwowców (ECRIS-TCN) na potrzeby uzupełnienia europejskiego systemu przekazywania informacji z rejestrów karnych oraz zmieniające</w:t>
      </w:r>
      <w:r w:rsidR="001101DF">
        <w:rPr>
          <w:rFonts w:ascii="Times New Roman" w:hAnsi="Times New Roman" w:cs="Times New Roman"/>
          <w:sz w:val="24"/>
          <w:szCs w:val="24"/>
        </w:rPr>
        <w:t>go</w:t>
      </w:r>
      <w:r w:rsidRPr="00D55B9C">
        <w:rPr>
          <w:rFonts w:ascii="Times New Roman" w:hAnsi="Times New Roman" w:cs="Times New Roman"/>
          <w:sz w:val="24"/>
          <w:szCs w:val="24"/>
        </w:rPr>
        <w:t xml:space="preserve"> rozporządzenie (UE) 2018/1726 </w:t>
      </w:r>
      <w:r w:rsidR="00646BA5" w:rsidRPr="00D55B9C">
        <w:rPr>
          <w:rFonts w:ascii="Times New Roman" w:hAnsi="Times New Roman" w:cs="Times New Roman"/>
          <w:sz w:val="24"/>
          <w:szCs w:val="24"/>
        </w:rPr>
        <w:t>powinna powstać regulacja</w:t>
      </w:r>
      <w:r w:rsidRPr="00D55B9C">
        <w:rPr>
          <w:rFonts w:ascii="Times New Roman" w:hAnsi="Times New Roman" w:cs="Times New Roman"/>
          <w:sz w:val="24"/>
          <w:szCs w:val="24"/>
        </w:rPr>
        <w:t xml:space="preserve"> </w:t>
      </w:r>
      <w:r w:rsidR="00646BA5" w:rsidRPr="00D55B9C">
        <w:rPr>
          <w:rFonts w:ascii="Times New Roman" w:hAnsi="Times New Roman" w:cs="Times New Roman"/>
          <w:sz w:val="24"/>
          <w:szCs w:val="24"/>
        </w:rPr>
        <w:t xml:space="preserve">uwzględniająca </w:t>
      </w:r>
      <w:r w:rsidRPr="00D55B9C">
        <w:rPr>
          <w:rFonts w:ascii="Times New Roman" w:hAnsi="Times New Roman" w:cs="Times New Roman"/>
          <w:sz w:val="24"/>
          <w:szCs w:val="24"/>
        </w:rPr>
        <w:t>przepisy, zgodnie z którymi Policja na polecenie organów ścigania</w:t>
      </w:r>
      <w:r w:rsidR="007C77BA" w:rsidRPr="00D55B9C">
        <w:rPr>
          <w:rFonts w:ascii="Times New Roman" w:hAnsi="Times New Roman" w:cs="Times New Roman"/>
          <w:sz w:val="24"/>
          <w:szCs w:val="24"/>
        </w:rPr>
        <w:t>, w zakresie wykonywanych przez te </w:t>
      </w:r>
      <w:r w:rsidRPr="00D55B9C">
        <w:rPr>
          <w:rFonts w:ascii="Times New Roman" w:hAnsi="Times New Roman" w:cs="Times New Roman"/>
          <w:sz w:val="24"/>
          <w:szCs w:val="24"/>
        </w:rPr>
        <w:t>organy zadań określonych w przepisach szczególnych, będzie pobiera</w:t>
      </w:r>
      <w:r w:rsidR="00AF71FF" w:rsidRPr="00D55B9C">
        <w:rPr>
          <w:rFonts w:ascii="Times New Roman" w:hAnsi="Times New Roman" w:cs="Times New Roman"/>
          <w:sz w:val="24"/>
          <w:szCs w:val="24"/>
        </w:rPr>
        <w:t>ć odciski linii papilarnych od o</w:t>
      </w:r>
      <w:r w:rsidRPr="00D55B9C">
        <w:rPr>
          <w:rFonts w:ascii="Times New Roman" w:hAnsi="Times New Roman" w:cs="Times New Roman"/>
          <w:sz w:val="24"/>
          <w:szCs w:val="24"/>
        </w:rPr>
        <w:t>bywatela państwa trzeciego w rozumieniu art. 3 pkt 7 ww. rozporządzenia. Dane te będą przechowywane w zbiorach danych daktyloskopijnych w celu prowadzenia czynności identyfikacyjnych. Centralne Laboratorium Kryminalistyczne Policji w ramach swoich uprawnień będzie zatem przetwarzać dane os</w:t>
      </w:r>
      <w:r w:rsidR="007C77BA" w:rsidRPr="00D55B9C">
        <w:rPr>
          <w:rFonts w:ascii="Times New Roman" w:hAnsi="Times New Roman" w:cs="Times New Roman"/>
          <w:sz w:val="24"/>
          <w:szCs w:val="24"/>
        </w:rPr>
        <w:t>obowe, które będą przekazane za </w:t>
      </w:r>
      <w:r w:rsidRPr="00D55B9C">
        <w:rPr>
          <w:rFonts w:ascii="Times New Roman" w:hAnsi="Times New Roman" w:cs="Times New Roman"/>
          <w:sz w:val="24"/>
          <w:szCs w:val="24"/>
        </w:rPr>
        <w:t xml:space="preserve">pośrednictwem Biura Informacyjnego Krajowego Rejestru Karnego z systemu ECRIS-TCN. Centralne Laboratorium Kryminalistyczne Policji nie będzie bezpośrednio korzystać z danych z systemu ECRIS, a jedynie przetwarzać dane przekazane przez Biuro Informacyjne Krajowego Rejestru Karnego bądź je do niego przekazywać. </w:t>
      </w:r>
    </w:p>
    <w:p w14:paraId="13B4C51A" w14:textId="77777777" w:rsidR="007258D6" w:rsidRPr="00D55B9C" w:rsidRDefault="007258D6" w:rsidP="00C73B6B">
      <w:pPr>
        <w:widowControl/>
        <w:autoSpaceDE/>
        <w:autoSpaceDN/>
        <w:adjustRightInd/>
        <w:spacing w:before="120" w:line="360" w:lineRule="auto"/>
        <w:jc w:val="both"/>
        <w:rPr>
          <w:rFonts w:ascii="Times New Roman" w:hAnsi="Times New Roman" w:cs="Times New Roman"/>
          <w:sz w:val="24"/>
          <w:szCs w:val="24"/>
        </w:rPr>
      </w:pPr>
      <w:r w:rsidRPr="00D55B9C">
        <w:rPr>
          <w:rFonts w:ascii="Times New Roman" w:hAnsi="Times New Roman" w:cs="Times New Roman"/>
          <w:sz w:val="24"/>
          <w:szCs w:val="24"/>
        </w:rPr>
        <w:t>Ustawa mająca na celu stosowanie przepisów rozporządzenia 2017/2226 pozostaje w związku z wdrożeniem jednoczesnego dostępu do VIS i EES i już na tym etapie jest związana z n</w:t>
      </w:r>
      <w:r w:rsidR="00AF71FF" w:rsidRPr="00D55B9C">
        <w:rPr>
          <w:rFonts w:ascii="Times New Roman" w:hAnsi="Times New Roman" w:cs="Times New Roman"/>
          <w:sz w:val="24"/>
          <w:szCs w:val="24"/>
        </w:rPr>
        <w:t>arzędziami interoperacyjności i </w:t>
      </w:r>
      <w:r w:rsidRPr="00D55B9C">
        <w:rPr>
          <w:rFonts w:ascii="Times New Roman" w:hAnsi="Times New Roman" w:cs="Times New Roman"/>
          <w:sz w:val="24"/>
          <w:szCs w:val="24"/>
        </w:rPr>
        <w:t>związanym z tym przetwarzaniem danych z tych systemów. Dlatego też zasadne jest wprowadzenie proponowanych rozwiązań dotyczących uprawnień Policji do przetwarzania danych ze wskazanych systemów, które będzie się odbywało według zasad dostępu do tych systemów określonych w przepisach innych rozporządzeń Unii Europejskiej.</w:t>
      </w:r>
    </w:p>
    <w:p w14:paraId="18FA32B1" w14:textId="75E2585C" w:rsidR="00AF71FF" w:rsidRPr="00D55B9C" w:rsidRDefault="00643ACD" w:rsidP="00C73B6B">
      <w:pPr>
        <w:widowControl/>
        <w:autoSpaceDE/>
        <w:autoSpaceDN/>
        <w:adjustRightInd/>
        <w:spacing w:before="120" w:line="360" w:lineRule="auto"/>
        <w:jc w:val="both"/>
        <w:rPr>
          <w:rFonts w:ascii="Times New Roman" w:hAnsi="Times New Roman" w:cs="Times New Roman"/>
          <w:sz w:val="24"/>
          <w:szCs w:val="24"/>
        </w:rPr>
      </w:pPr>
      <w:r w:rsidRPr="00D55B9C">
        <w:rPr>
          <w:rFonts w:ascii="Times New Roman" w:hAnsi="Times New Roman" w:cs="Times New Roman"/>
          <w:sz w:val="24"/>
          <w:szCs w:val="24"/>
        </w:rPr>
        <w:t xml:space="preserve">W ustawie z dnia 12 października 1990 r. </w:t>
      </w:r>
      <w:r w:rsidRPr="00D55B9C">
        <w:rPr>
          <w:rFonts w:ascii="Times New Roman" w:hAnsi="Times New Roman" w:cs="Times New Roman"/>
          <w:b/>
          <w:sz w:val="24"/>
          <w:szCs w:val="24"/>
        </w:rPr>
        <w:t>o Straży Granicznej</w:t>
      </w:r>
      <w:r w:rsidR="001B0139" w:rsidRPr="00D55B9C">
        <w:rPr>
          <w:rFonts w:ascii="Times New Roman" w:hAnsi="Times New Roman" w:cs="Times New Roman"/>
          <w:sz w:val="24"/>
          <w:szCs w:val="24"/>
        </w:rPr>
        <w:t xml:space="preserve"> (Dz. U. z </w:t>
      </w:r>
      <w:r w:rsidRPr="00D55B9C">
        <w:rPr>
          <w:rFonts w:ascii="Times New Roman" w:hAnsi="Times New Roman" w:cs="Times New Roman"/>
          <w:sz w:val="24"/>
          <w:szCs w:val="24"/>
        </w:rPr>
        <w:t>202</w:t>
      </w:r>
      <w:r w:rsidR="00AF71FF" w:rsidRPr="00D55B9C">
        <w:rPr>
          <w:rFonts w:ascii="Times New Roman" w:hAnsi="Times New Roman" w:cs="Times New Roman"/>
          <w:sz w:val="24"/>
          <w:szCs w:val="24"/>
        </w:rPr>
        <w:t>4 r. poz. 915</w:t>
      </w:r>
      <w:r w:rsidR="00FA5DC2">
        <w:rPr>
          <w:rFonts w:ascii="Times New Roman" w:hAnsi="Times New Roman" w:cs="Times New Roman"/>
          <w:sz w:val="24"/>
          <w:szCs w:val="24"/>
        </w:rPr>
        <w:t>, 1089, 1222, 1248 i 1473</w:t>
      </w:r>
      <w:r w:rsidRPr="00D55B9C">
        <w:rPr>
          <w:rFonts w:ascii="Times New Roman" w:hAnsi="Times New Roman" w:cs="Times New Roman"/>
          <w:sz w:val="24"/>
          <w:szCs w:val="24"/>
        </w:rPr>
        <w:t xml:space="preserve">) niezbędne jest w szczególności zaktualizowanie brzmienia art. </w:t>
      </w:r>
      <w:r w:rsidR="00AF71FF" w:rsidRPr="00D55B9C">
        <w:rPr>
          <w:rFonts w:ascii="Times New Roman" w:hAnsi="Times New Roman" w:cs="Times New Roman"/>
          <w:sz w:val="24"/>
          <w:szCs w:val="24"/>
        </w:rPr>
        <w:t>1</w:t>
      </w:r>
      <w:r w:rsidRPr="00D55B9C">
        <w:rPr>
          <w:rFonts w:ascii="Times New Roman" w:hAnsi="Times New Roman" w:cs="Times New Roman"/>
          <w:sz w:val="24"/>
          <w:szCs w:val="24"/>
        </w:rPr>
        <w:t xml:space="preserve"> ust. </w:t>
      </w:r>
      <w:r w:rsidR="00AF71FF" w:rsidRPr="00D55B9C">
        <w:rPr>
          <w:rFonts w:ascii="Times New Roman" w:hAnsi="Times New Roman" w:cs="Times New Roman"/>
          <w:sz w:val="24"/>
          <w:szCs w:val="24"/>
        </w:rPr>
        <w:t xml:space="preserve">2 pkt </w:t>
      </w:r>
      <w:r w:rsidRPr="00D55B9C">
        <w:rPr>
          <w:rFonts w:ascii="Times New Roman" w:hAnsi="Times New Roman" w:cs="Times New Roman"/>
          <w:sz w:val="24"/>
          <w:szCs w:val="24"/>
        </w:rPr>
        <w:t>9 w</w:t>
      </w:r>
      <w:r w:rsidR="00AF71FF" w:rsidRPr="00D55B9C">
        <w:rPr>
          <w:rFonts w:ascii="Times New Roman" w:hAnsi="Times New Roman" w:cs="Times New Roman"/>
          <w:sz w:val="24"/>
          <w:szCs w:val="24"/>
        </w:rPr>
        <w:t> </w:t>
      </w:r>
      <w:r w:rsidRPr="00D55B9C">
        <w:rPr>
          <w:rFonts w:ascii="Times New Roman" w:hAnsi="Times New Roman" w:cs="Times New Roman"/>
          <w:sz w:val="24"/>
          <w:szCs w:val="24"/>
        </w:rPr>
        <w:t xml:space="preserve">kontekście zmian dotyczących przetwarzania danych biometrycznych. Projekt </w:t>
      </w:r>
      <w:r w:rsidRPr="00D55B9C">
        <w:rPr>
          <w:rFonts w:ascii="Times New Roman" w:hAnsi="Times New Roman" w:cs="Times New Roman"/>
          <w:sz w:val="24"/>
          <w:szCs w:val="24"/>
        </w:rPr>
        <w:lastRenderedPageBreak/>
        <w:t xml:space="preserve">dostosowuje również katalog zadań Straży Granicznej w </w:t>
      </w:r>
      <w:r w:rsidR="00E028E0" w:rsidRPr="00D55B9C">
        <w:rPr>
          <w:rFonts w:ascii="Times New Roman" w:hAnsi="Times New Roman" w:cs="Times New Roman"/>
          <w:sz w:val="24"/>
          <w:szCs w:val="24"/>
        </w:rPr>
        <w:t xml:space="preserve">związku z wykonywaniem </w:t>
      </w:r>
      <w:r w:rsidRPr="00D55B9C">
        <w:rPr>
          <w:rFonts w:ascii="Times New Roman" w:hAnsi="Times New Roman" w:cs="Times New Roman"/>
          <w:sz w:val="24"/>
          <w:szCs w:val="24"/>
        </w:rPr>
        <w:t>zadań Krajowej Jednostki ds. EES i COT KSI EES oraz przetwarzan</w:t>
      </w:r>
      <w:r w:rsidR="00E028E0" w:rsidRPr="00D55B9C">
        <w:rPr>
          <w:rFonts w:ascii="Times New Roman" w:hAnsi="Times New Roman" w:cs="Times New Roman"/>
          <w:sz w:val="24"/>
          <w:szCs w:val="24"/>
        </w:rPr>
        <w:t>ia</w:t>
      </w:r>
      <w:r w:rsidRPr="00D55B9C">
        <w:rPr>
          <w:rFonts w:ascii="Times New Roman" w:hAnsi="Times New Roman" w:cs="Times New Roman"/>
          <w:sz w:val="24"/>
          <w:szCs w:val="24"/>
        </w:rPr>
        <w:t xml:space="preserve"> danych biometrycznych. </w:t>
      </w:r>
    </w:p>
    <w:p w14:paraId="51776546" w14:textId="77777777" w:rsidR="00AF71FF" w:rsidRPr="00D55B9C" w:rsidRDefault="00AF71FF" w:rsidP="00C73B6B">
      <w:pPr>
        <w:widowControl/>
        <w:autoSpaceDE/>
        <w:autoSpaceDN/>
        <w:adjustRightInd/>
        <w:spacing w:before="120" w:line="360" w:lineRule="auto"/>
        <w:jc w:val="both"/>
        <w:rPr>
          <w:rFonts w:ascii="Times New Roman" w:hAnsi="Times New Roman" w:cs="Times New Roman"/>
          <w:sz w:val="24"/>
          <w:szCs w:val="24"/>
        </w:rPr>
      </w:pPr>
      <w:r w:rsidRPr="00D55B9C">
        <w:rPr>
          <w:rFonts w:ascii="Times New Roman" w:hAnsi="Times New Roman" w:cs="Times New Roman"/>
          <w:sz w:val="24"/>
          <w:szCs w:val="24"/>
        </w:rPr>
        <w:t>Projektowane przepisy są zasadne zarówno z punktu widzenia EES, prawa krajowego, a także przyszłych projektów dotyczących wielkoskalowych systemów informacyjnych UE.</w:t>
      </w:r>
    </w:p>
    <w:p w14:paraId="246D01FB" w14:textId="62FEE8D8" w:rsidR="00024819" w:rsidRPr="00D55B9C" w:rsidRDefault="00AF71FF" w:rsidP="00C73B6B">
      <w:pPr>
        <w:widowControl/>
        <w:autoSpaceDE/>
        <w:autoSpaceDN/>
        <w:adjustRightInd/>
        <w:spacing w:before="120" w:line="360" w:lineRule="auto"/>
        <w:jc w:val="both"/>
        <w:rPr>
          <w:rFonts w:ascii="Times New Roman" w:hAnsi="Times New Roman" w:cs="Times New Roman"/>
          <w:sz w:val="24"/>
          <w:szCs w:val="24"/>
        </w:rPr>
      </w:pPr>
      <w:r w:rsidRPr="00D55B9C">
        <w:rPr>
          <w:rFonts w:ascii="Times New Roman" w:hAnsi="Times New Roman" w:cs="Times New Roman"/>
          <w:sz w:val="24"/>
          <w:szCs w:val="24"/>
        </w:rPr>
        <w:t xml:space="preserve">Komisja Europejska stoi na stanowisku, </w:t>
      </w:r>
      <w:r w:rsidR="0022115E">
        <w:rPr>
          <w:rFonts w:ascii="Times New Roman" w:hAnsi="Times New Roman" w:cs="Times New Roman"/>
          <w:sz w:val="24"/>
          <w:szCs w:val="24"/>
        </w:rPr>
        <w:t>ż</w:t>
      </w:r>
      <w:r w:rsidRPr="00D55B9C">
        <w:rPr>
          <w:rFonts w:ascii="Times New Roman" w:hAnsi="Times New Roman" w:cs="Times New Roman"/>
          <w:sz w:val="24"/>
          <w:szCs w:val="24"/>
        </w:rPr>
        <w:t>e wszystkie Państwa Członkowskie powinny w tym zakresie posiadać jasne i klarowne prawo krajowe, które reguluje zarówno zakres (biometria), jak i czas przechowywania (i jest to tylko i wyłącznie właściwość krajowa</w:t>
      </w:r>
      <w:r w:rsidR="00437814" w:rsidRPr="00D55B9C">
        <w:rPr>
          <w:rFonts w:ascii="Times New Roman" w:hAnsi="Times New Roman" w:cs="Times New Roman"/>
          <w:sz w:val="24"/>
          <w:szCs w:val="24"/>
        </w:rPr>
        <w:t>).</w:t>
      </w:r>
      <w:r w:rsidRPr="00D55B9C">
        <w:rPr>
          <w:rFonts w:ascii="Times New Roman" w:hAnsi="Times New Roman" w:cs="Times New Roman"/>
          <w:sz w:val="24"/>
          <w:szCs w:val="24"/>
        </w:rPr>
        <w:t xml:space="preserve"> </w:t>
      </w:r>
      <w:r w:rsidR="00024819" w:rsidRPr="00D55B9C">
        <w:rPr>
          <w:rFonts w:ascii="Times New Roman" w:hAnsi="Times New Roman" w:cs="Times New Roman"/>
          <w:sz w:val="24"/>
          <w:szCs w:val="24"/>
        </w:rPr>
        <w:t>Przepisy w zakresie ochrony danych osobowych zasadniczo zabraniają przetwarzania danych wrażliwych, do których zalicza się również biometrię. Wyszczególniono jednak wyjątki, a</w:t>
      </w:r>
      <w:r w:rsidR="00481E28" w:rsidRPr="00D55B9C">
        <w:rPr>
          <w:rFonts w:ascii="Times New Roman" w:hAnsi="Times New Roman" w:cs="Times New Roman"/>
          <w:sz w:val="24"/>
          <w:szCs w:val="24"/>
        </w:rPr>
        <w:t> </w:t>
      </w:r>
      <w:r w:rsidR="00024819" w:rsidRPr="00D55B9C">
        <w:rPr>
          <w:rFonts w:ascii="Times New Roman" w:hAnsi="Times New Roman" w:cs="Times New Roman"/>
          <w:sz w:val="24"/>
          <w:szCs w:val="24"/>
        </w:rPr>
        <w:t>spośród nich dla formacji Straży Granicznej istotny jest m.in.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481E28" w:rsidRPr="00D55B9C">
        <w:rPr>
          <w:rFonts w:ascii="Times New Roman" w:hAnsi="Times New Roman" w:cs="Times New Roman"/>
          <w:sz w:val="24"/>
          <w:szCs w:val="24"/>
        </w:rPr>
        <w:t> </w:t>
      </w:r>
      <w:r w:rsidR="00024819" w:rsidRPr="00D55B9C">
        <w:rPr>
          <w:rFonts w:ascii="Times New Roman" w:hAnsi="Times New Roman" w:cs="Times New Roman"/>
          <w:sz w:val="24"/>
          <w:szCs w:val="24"/>
        </w:rPr>
        <w:t>ochronie danych) (RODO), w którym wskazano, iż można przetwarzać dane wrażliwe, jeżeli przetwarzanie jest niezbędne ze względów związanych z ważnym interesem publicznym, ale na podstawie prawa Unii lub prawa państwa członkowskiego. Idąc dalej, w motywie 52 RODO wskazuje się, że należy również zezwolić na wyjątki od zakazu przetwarzania szczególnych kategorii danych osobowych – o ile przewiduje to prawo Unii lub prawo państwa członkowskiego (...). Także w art. 10 dyrektywy Parlamentu Europejskiego i Rady (UE) 2016/680 z dnia 27 kwietnia 2016 r. w sprawie ochrony osób fizycznych w związku z</w:t>
      </w:r>
      <w:r w:rsidR="00481E28" w:rsidRPr="00D55B9C">
        <w:rPr>
          <w:rFonts w:ascii="Times New Roman" w:hAnsi="Times New Roman" w:cs="Times New Roman"/>
          <w:sz w:val="24"/>
          <w:szCs w:val="24"/>
        </w:rPr>
        <w:t> </w:t>
      </w:r>
      <w:r w:rsidR="00024819" w:rsidRPr="00D55B9C">
        <w:rPr>
          <w:rFonts w:ascii="Times New Roman" w:hAnsi="Times New Roman" w:cs="Times New Roman"/>
          <w:sz w:val="24"/>
          <w:szCs w:val="24"/>
        </w:rPr>
        <w:t>przetwarzaniem danych osobowych przez właściwe organy do celów zapobiegania przestępczości, prowadzenia postępowań przygotowawczych, wykrywania i ścigania czynów zabronionych i wykonywania kar, w sprawie swobodnego przepływu takich danych oraz uchylając</w:t>
      </w:r>
      <w:r w:rsidR="001101DF">
        <w:rPr>
          <w:rFonts w:ascii="Times New Roman" w:hAnsi="Times New Roman" w:cs="Times New Roman"/>
          <w:sz w:val="24"/>
          <w:szCs w:val="24"/>
        </w:rPr>
        <w:t>ej</w:t>
      </w:r>
      <w:r w:rsidR="00024819" w:rsidRPr="00D55B9C">
        <w:rPr>
          <w:rFonts w:ascii="Times New Roman" w:hAnsi="Times New Roman" w:cs="Times New Roman"/>
          <w:sz w:val="24"/>
          <w:szCs w:val="24"/>
        </w:rPr>
        <w:t xml:space="preserve"> decyzję ramową Rady 2008/977/WSiSW wskazuje się na możliwość przetwarzania danych biometrycznych pod warunkiem, że jest to dopuszczone prawem Unii lub prawem państwa członkowskiego</w:t>
      </w:r>
      <w:r w:rsidR="001101DF">
        <w:rPr>
          <w:rFonts w:ascii="Times New Roman" w:hAnsi="Times New Roman" w:cs="Times New Roman"/>
          <w:sz w:val="24"/>
          <w:szCs w:val="24"/>
        </w:rPr>
        <w:t>,</w:t>
      </w:r>
      <w:r w:rsidR="00024819" w:rsidRPr="00D55B9C">
        <w:rPr>
          <w:rFonts w:ascii="Times New Roman" w:hAnsi="Times New Roman" w:cs="Times New Roman"/>
          <w:sz w:val="24"/>
          <w:szCs w:val="24"/>
        </w:rPr>
        <w:t xml:space="preserve"> </w:t>
      </w:r>
      <w:r w:rsidR="001101DF">
        <w:rPr>
          <w:rFonts w:ascii="Times New Roman" w:hAnsi="Times New Roman" w:cs="Times New Roman"/>
          <w:sz w:val="24"/>
          <w:szCs w:val="24"/>
        </w:rPr>
        <w:t>d</w:t>
      </w:r>
      <w:r w:rsidR="00024819" w:rsidRPr="00D55B9C">
        <w:rPr>
          <w:rFonts w:ascii="Times New Roman" w:hAnsi="Times New Roman" w:cs="Times New Roman"/>
          <w:sz w:val="24"/>
          <w:szCs w:val="24"/>
        </w:rPr>
        <w:t>latego konieczne jest jednoznaczne ustawowe wskazanie, że Straż Graniczna może przetwarzać dane biometryczne.</w:t>
      </w:r>
    </w:p>
    <w:p w14:paraId="633514EE" w14:textId="353F1CFE" w:rsidR="00AF71FF" w:rsidRPr="00D55B9C" w:rsidRDefault="002E2D3B" w:rsidP="00C73B6B">
      <w:pPr>
        <w:widowControl/>
        <w:autoSpaceDE/>
        <w:autoSpaceDN/>
        <w:adjustRightInd/>
        <w:spacing w:before="120" w:line="360" w:lineRule="auto"/>
        <w:jc w:val="both"/>
        <w:rPr>
          <w:rFonts w:ascii="Times New Roman" w:hAnsi="Times New Roman" w:cs="Times New Roman"/>
          <w:sz w:val="24"/>
          <w:szCs w:val="24"/>
        </w:rPr>
      </w:pPr>
      <w:r w:rsidRPr="00D55B9C">
        <w:rPr>
          <w:rFonts w:ascii="Times New Roman" w:hAnsi="Times New Roman" w:cs="Times New Roman"/>
          <w:sz w:val="24"/>
          <w:szCs w:val="24"/>
        </w:rPr>
        <w:t xml:space="preserve">Ponadto </w:t>
      </w:r>
      <w:r w:rsidR="00E028E0" w:rsidRPr="00D55B9C">
        <w:rPr>
          <w:rFonts w:ascii="Times New Roman" w:hAnsi="Times New Roman" w:cs="Times New Roman"/>
          <w:sz w:val="24"/>
          <w:szCs w:val="24"/>
        </w:rPr>
        <w:t xml:space="preserve">w </w:t>
      </w:r>
      <w:r w:rsidR="001B0139" w:rsidRPr="00D55B9C">
        <w:rPr>
          <w:rFonts w:ascii="Times New Roman" w:hAnsi="Times New Roman" w:cs="Times New Roman"/>
          <w:sz w:val="24"/>
          <w:szCs w:val="24"/>
        </w:rPr>
        <w:t xml:space="preserve">projektowanej </w:t>
      </w:r>
      <w:r w:rsidR="00E028E0" w:rsidRPr="00D55B9C">
        <w:rPr>
          <w:rFonts w:ascii="Times New Roman" w:hAnsi="Times New Roman" w:cs="Times New Roman"/>
          <w:sz w:val="24"/>
          <w:szCs w:val="24"/>
        </w:rPr>
        <w:t xml:space="preserve">ustawie </w:t>
      </w:r>
      <w:r w:rsidR="00643ACD" w:rsidRPr="00D55B9C">
        <w:rPr>
          <w:rFonts w:ascii="Times New Roman" w:hAnsi="Times New Roman" w:cs="Times New Roman"/>
          <w:sz w:val="24"/>
          <w:szCs w:val="24"/>
        </w:rPr>
        <w:t>zdefiniowa</w:t>
      </w:r>
      <w:r w:rsidR="00AF71FF" w:rsidRPr="00D55B9C">
        <w:rPr>
          <w:rFonts w:ascii="Times New Roman" w:hAnsi="Times New Roman" w:cs="Times New Roman"/>
          <w:sz w:val="24"/>
          <w:szCs w:val="24"/>
        </w:rPr>
        <w:t>no</w:t>
      </w:r>
      <w:r w:rsidR="00643ACD" w:rsidRPr="00D55B9C">
        <w:rPr>
          <w:rFonts w:ascii="Times New Roman" w:hAnsi="Times New Roman" w:cs="Times New Roman"/>
          <w:sz w:val="24"/>
          <w:szCs w:val="24"/>
        </w:rPr>
        <w:t xml:space="preserve"> CSI SG (Centralny System Teleinformatyczny SG), w oparciu o który funkcjonariusze SG wykonują zadania służbowe</w:t>
      </w:r>
      <w:r w:rsidR="0022115E">
        <w:rPr>
          <w:rFonts w:ascii="Times New Roman" w:hAnsi="Times New Roman" w:cs="Times New Roman"/>
          <w:sz w:val="24"/>
          <w:szCs w:val="24"/>
        </w:rPr>
        <w:t>,</w:t>
      </w:r>
      <w:r w:rsidR="00E028E0" w:rsidRPr="00D55B9C">
        <w:rPr>
          <w:rFonts w:ascii="Times New Roman" w:hAnsi="Times New Roman" w:cs="Times New Roman"/>
          <w:sz w:val="24"/>
          <w:szCs w:val="24"/>
        </w:rPr>
        <w:t xml:space="preserve"> oraz </w:t>
      </w:r>
      <w:r w:rsidR="00643ACD" w:rsidRPr="00D55B9C">
        <w:rPr>
          <w:rFonts w:ascii="Times New Roman" w:hAnsi="Times New Roman" w:cs="Times New Roman"/>
          <w:sz w:val="24"/>
          <w:szCs w:val="24"/>
        </w:rPr>
        <w:t>doprecyzowa</w:t>
      </w:r>
      <w:r w:rsidR="00562747" w:rsidRPr="00D55B9C">
        <w:rPr>
          <w:rFonts w:ascii="Times New Roman" w:hAnsi="Times New Roman" w:cs="Times New Roman"/>
          <w:sz w:val="24"/>
          <w:szCs w:val="24"/>
        </w:rPr>
        <w:t>no</w:t>
      </w:r>
      <w:r w:rsidR="00643ACD" w:rsidRPr="00D55B9C">
        <w:rPr>
          <w:rFonts w:ascii="Times New Roman" w:hAnsi="Times New Roman" w:cs="Times New Roman"/>
          <w:sz w:val="24"/>
          <w:szCs w:val="24"/>
        </w:rPr>
        <w:t xml:space="preserve"> termin</w:t>
      </w:r>
      <w:r w:rsidR="00E028E0" w:rsidRPr="00D55B9C">
        <w:rPr>
          <w:rFonts w:ascii="Times New Roman" w:hAnsi="Times New Roman" w:cs="Times New Roman"/>
          <w:sz w:val="24"/>
          <w:szCs w:val="24"/>
        </w:rPr>
        <w:t>y</w:t>
      </w:r>
      <w:r w:rsidR="00643ACD" w:rsidRPr="00D55B9C">
        <w:rPr>
          <w:rFonts w:ascii="Times New Roman" w:hAnsi="Times New Roman" w:cs="Times New Roman"/>
          <w:sz w:val="24"/>
          <w:szCs w:val="24"/>
        </w:rPr>
        <w:t xml:space="preserve"> prz</w:t>
      </w:r>
      <w:r w:rsidR="00E028E0" w:rsidRPr="00D55B9C">
        <w:rPr>
          <w:rFonts w:ascii="Times New Roman" w:hAnsi="Times New Roman" w:cs="Times New Roman"/>
          <w:sz w:val="24"/>
          <w:szCs w:val="24"/>
        </w:rPr>
        <w:t xml:space="preserve">echowywania danych osobowych. </w:t>
      </w:r>
      <w:r w:rsidR="00AF71FF" w:rsidRPr="00D55B9C">
        <w:rPr>
          <w:rFonts w:ascii="Times New Roman" w:hAnsi="Times New Roman" w:cs="Times New Roman"/>
          <w:sz w:val="24"/>
          <w:szCs w:val="24"/>
        </w:rPr>
        <w:t xml:space="preserve">CSI SG </w:t>
      </w:r>
      <w:r w:rsidR="00562747" w:rsidRPr="00D55B9C">
        <w:rPr>
          <w:rFonts w:ascii="Times New Roman" w:hAnsi="Times New Roman" w:cs="Times New Roman"/>
          <w:sz w:val="24"/>
          <w:szCs w:val="24"/>
        </w:rPr>
        <w:t>obecnie</w:t>
      </w:r>
      <w:r w:rsidR="00AF71FF" w:rsidRPr="00D55B9C">
        <w:rPr>
          <w:rFonts w:ascii="Times New Roman" w:hAnsi="Times New Roman" w:cs="Times New Roman"/>
          <w:sz w:val="24"/>
          <w:szCs w:val="24"/>
        </w:rPr>
        <w:t xml:space="preserve"> </w:t>
      </w:r>
      <w:r w:rsidR="00562747" w:rsidRPr="00D55B9C">
        <w:rPr>
          <w:rFonts w:ascii="Times New Roman" w:hAnsi="Times New Roman" w:cs="Times New Roman"/>
          <w:sz w:val="24"/>
          <w:szCs w:val="24"/>
        </w:rPr>
        <w:t xml:space="preserve">funkcjonuje, </w:t>
      </w:r>
      <w:r w:rsidR="00AF71FF" w:rsidRPr="00D55B9C">
        <w:rPr>
          <w:rFonts w:ascii="Times New Roman" w:hAnsi="Times New Roman" w:cs="Times New Roman"/>
          <w:sz w:val="24"/>
          <w:szCs w:val="24"/>
        </w:rPr>
        <w:t xml:space="preserve">jest utrzymywany i podlega ciągłej rozbudowie (jest to proces, co oznacza, że system będzie ewoluował wraz z potrzebami krajowymi i unijnymi, </w:t>
      </w:r>
      <w:r w:rsidR="00562747" w:rsidRPr="00D55B9C">
        <w:rPr>
          <w:rFonts w:ascii="Times New Roman" w:hAnsi="Times New Roman" w:cs="Times New Roman"/>
          <w:sz w:val="24"/>
          <w:szCs w:val="24"/>
        </w:rPr>
        <w:t xml:space="preserve">tak jak </w:t>
      </w:r>
      <w:r w:rsidR="00AF71FF" w:rsidRPr="00D55B9C">
        <w:rPr>
          <w:rFonts w:ascii="Times New Roman" w:hAnsi="Times New Roman" w:cs="Times New Roman"/>
          <w:sz w:val="24"/>
          <w:szCs w:val="24"/>
        </w:rPr>
        <w:t>np. Krajowy Rejestr Cudzoziemców</w:t>
      </w:r>
      <w:r w:rsidR="00562747" w:rsidRPr="00D55B9C">
        <w:rPr>
          <w:rFonts w:ascii="Times New Roman" w:hAnsi="Times New Roman" w:cs="Times New Roman"/>
          <w:sz w:val="24"/>
          <w:szCs w:val="24"/>
        </w:rPr>
        <w:t>, który powstał jako system krajowy, a jest utrzymywany, rozbudowywany</w:t>
      </w:r>
      <w:r w:rsidR="00AF71FF" w:rsidRPr="00D55B9C">
        <w:rPr>
          <w:rFonts w:ascii="Times New Roman" w:hAnsi="Times New Roman" w:cs="Times New Roman"/>
          <w:sz w:val="24"/>
          <w:szCs w:val="24"/>
        </w:rPr>
        <w:t xml:space="preserve"> i modyfik</w:t>
      </w:r>
      <w:r w:rsidR="00562747" w:rsidRPr="00D55B9C">
        <w:rPr>
          <w:rFonts w:ascii="Times New Roman" w:hAnsi="Times New Roman" w:cs="Times New Roman"/>
          <w:sz w:val="24"/>
          <w:szCs w:val="24"/>
        </w:rPr>
        <w:t>owany</w:t>
      </w:r>
      <w:r w:rsidR="00AF71FF" w:rsidRPr="00D55B9C">
        <w:rPr>
          <w:rFonts w:ascii="Times New Roman" w:hAnsi="Times New Roman" w:cs="Times New Roman"/>
          <w:sz w:val="24"/>
          <w:szCs w:val="24"/>
        </w:rPr>
        <w:t xml:space="preserve"> </w:t>
      </w:r>
      <w:r w:rsidR="00562747" w:rsidRPr="00D55B9C">
        <w:rPr>
          <w:rFonts w:ascii="Times New Roman" w:hAnsi="Times New Roman" w:cs="Times New Roman"/>
          <w:sz w:val="24"/>
          <w:szCs w:val="24"/>
        </w:rPr>
        <w:t xml:space="preserve">również </w:t>
      </w:r>
      <w:r w:rsidR="00AF71FF" w:rsidRPr="00D55B9C">
        <w:rPr>
          <w:rFonts w:ascii="Times New Roman" w:hAnsi="Times New Roman" w:cs="Times New Roman"/>
          <w:sz w:val="24"/>
          <w:szCs w:val="24"/>
        </w:rPr>
        <w:t xml:space="preserve">na </w:t>
      </w:r>
      <w:r w:rsidR="00AF71FF" w:rsidRPr="00D55B9C">
        <w:rPr>
          <w:rFonts w:ascii="Times New Roman" w:hAnsi="Times New Roman" w:cs="Times New Roman"/>
          <w:sz w:val="24"/>
          <w:szCs w:val="24"/>
        </w:rPr>
        <w:lastRenderedPageBreak/>
        <w:t>potrzeby wielkoskalowych systemów UE). Administratorem CSI SG jest Komendant Główny Straży</w:t>
      </w:r>
      <w:r w:rsidR="007C77BA" w:rsidRPr="00D55B9C">
        <w:rPr>
          <w:rFonts w:ascii="Times New Roman" w:hAnsi="Times New Roman" w:cs="Times New Roman"/>
          <w:sz w:val="24"/>
          <w:szCs w:val="24"/>
        </w:rPr>
        <w:t> </w:t>
      </w:r>
      <w:r w:rsidR="00AF71FF" w:rsidRPr="00D55B9C">
        <w:rPr>
          <w:rFonts w:ascii="Times New Roman" w:hAnsi="Times New Roman" w:cs="Times New Roman"/>
          <w:sz w:val="24"/>
          <w:szCs w:val="24"/>
        </w:rPr>
        <w:t>Granicznej.</w:t>
      </w:r>
      <w:r w:rsidR="00562747" w:rsidRPr="00D55B9C">
        <w:rPr>
          <w:rFonts w:ascii="Times New Roman" w:hAnsi="Times New Roman" w:cs="Times New Roman"/>
          <w:sz w:val="24"/>
          <w:szCs w:val="24"/>
        </w:rPr>
        <w:t xml:space="preserve"> Obecnie zasadne jest stworzenie jednoznacznych, precyzyjnych regulacji ustawowych we wskazanym zakresie</w:t>
      </w:r>
      <w:r w:rsidR="00AF71FF" w:rsidRPr="00D55B9C">
        <w:rPr>
          <w:rFonts w:ascii="Times New Roman" w:hAnsi="Times New Roman" w:cs="Times New Roman"/>
          <w:sz w:val="24"/>
          <w:szCs w:val="24"/>
        </w:rPr>
        <w:t>.</w:t>
      </w:r>
    </w:p>
    <w:p w14:paraId="0670EA9F" w14:textId="5DABCDB3" w:rsidR="00627A2E" w:rsidRPr="00D55B9C" w:rsidRDefault="00AF71FF" w:rsidP="00C73B6B">
      <w:pPr>
        <w:widowControl/>
        <w:autoSpaceDE/>
        <w:autoSpaceDN/>
        <w:adjustRightInd/>
        <w:spacing w:before="120" w:line="360" w:lineRule="auto"/>
        <w:jc w:val="both"/>
        <w:rPr>
          <w:rFonts w:ascii="Times New Roman" w:hAnsi="Times New Roman" w:cs="Times New Roman"/>
          <w:sz w:val="24"/>
          <w:szCs w:val="24"/>
        </w:rPr>
      </w:pPr>
      <w:r w:rsidRPr="00D55B9C">
        <w:rPr>
          <w:rFonts w:ascii="Times New Roman" w:hAnsi="Times New Roman" w:cs="Times New Roman"/>
          <w:sz w:val="24"/>
          <w:szCs w:val="24"/>
        </w:rPr>
        <w:t xml:space="preserve">Projekt przewiduje również zmianę brzmienia art. 10a ustawy o Straży Granicznej przez dodanie </w:t>
      </w:r>
      <w:r w:rsidR="00D02B99" w:rsidRPr="00D55B9C">
        <w:rPr>
          <w:rFonts w:ascii="Times New Roman" w:hAnsi="Times New Roman" w:cs="Times New Roman"/>
          <w:sz w:val="24"/>
          <w:szCs w:val="24"/>
        </w:rPr>
        <w:t xml:space="preserve">do tego artykułu </w:t>
      </w:r>
      <w:r w:rsidRPr="00D55B9C">
        <w:rPr>
          <w:rFonts w:ascii="Times New Roman" w:hAnsi="Times New Roman" w:cs="Times New Roman"/>
          <w:sz w:val="24"/>
          <w:szCs w:val="24"/>
        </w:rPr>
        <w:t>ust. 4a i 15a, w który</w:t>
      </w:r>
      <w:r w:rsidR="00437814" w:rsidRPr="00D55B9C">
        <w:rPr>
          <w:rFonts w:ascii="Times New Roman" w:hAnsi="Times New Roman" w:cs="Times New Roman"/>
          <w:sz w:val="24"/>
          <w:szCs w:val="24"/>
        </w:rPr>
        <w:t>ch</w:t>
      </w:r>
      <w:r w:rsidRPr="00D55B9C">
        <w:rPr>
          <w:rFonts w:ascii="Times New Roman" w:hAnsi="Times New Roman" w:cs="Times New Roman"/>
          <w:sz w:val="24"/>
          <w:szCs w:val="24"/>
        </w:rPr>
        <w:t xml:space="preserve"> określono zasady udostępniania danych biometrycznych. </w:t>
      </w:r>
      <w:r w:rsidR="00437814" w:rsidRPr="00D55B9C">
        <w:rPr>
          <w:rFonts w:ascii="Times New Roman" w:hAnsi="Times New Roman" w:cs="Times New Roman"/>
          <w:sz w:val="24"/>
          <w:szCs w:val="24"/>
        </w:rPr>
        <w:t xml:space="preserve">Wskazano </w:t>
      </w:r>
      <w:r w:rsidRPr="00D55B9C">
        <w:rPr>
          <w:rFonts w:ascii="Times New Roman" w:hAnsi="Times New Roman" w:cs="Times New Roman"/>
          <w:sz w:val="24"/>
          <w:szCs w:val="24"/>
        </w:rPr>
        <w:t>podmioty, którym udostępnia się dane biometryczne</w:t>
      </w:r>
      <w:r w:rsidR="0022115E">
        <w:rPr>
          <w:rFonts w:ascii="Times New Roman" w:hAnsi="Times New Roman" w:cs="Times New Roman"/>
          <w:sz w:val="24"/>
          <w:szCs w:val="24"/>
        </w:rPr>
        <w:t>,</w:t>
      </w:r>
      <w:r w:rsidRPr="00D55B9C">
        <w:rPr>
          <w:rFonts w:ascii="Times New Roman" w:hAnsi="Times New Roman" w:cs="Times New Roman"/>
          <w:sz w:val="24"/>
          <w:szCs w:val="24"/>
        </w:rPr>
        <w:t xml:space="preserve"> </w:t>
      </w:r>
      <w:r w:rsidR="00437814" w:rsidRPr="00D55B9C">
        <w:rPr>
          <w:rFonts w:ascii="Times New Roman" w:hAnsi="Times New Roman" w:cs="Times New Roman"/>
          <w:sz w:val="24"/>
          <w:szCs w:val="24"/>
        </w:rPr>
        <w:t xml:space="preserve">oraz </w:t>
      </w:r>
      <w:r w:rsidRPr="00D55B9C">
        <w:rPr>
          <w:rFonts w:ascii="Times New Roman" w:hAnsi="Times New Roman" w:cs="Times New Roman"/>
          <w:sz w:val="24"/>
          <w:szCs w:val="24"/>
        </w:rPr>
        <w:t>dodatkowe warunki</w:t>
      </w:r>
      <w:r w:rsidR="00437814" w:rsidRPr="00D55B9C">
        <w:rPr>
          <w:rFonts w:ascii="Times New Roman" w:hAnsi="Times New Roman" w:cs="Times New Roman"/>
          <w:sz w:val="24"/>
          <w:szCs w:val="24"/>
        </w:rPr>
        <w:t>, jakie muszą spełniać</w:t>
      </w:r>
      <w:r w:rsidR="00D02B99" w:rsidRPr="00D55B9C">
        <w:rPr>
          <w:rFonts w:ascii="Times New Roman" w:hAnsi="Times New Roman" w:cs="Times New Roman"/>
          <w:sz w:val="24"/>
          <w:szCs w:val="24"/>
        </w:rPr>
        <w:t xml:space="preserve"> m.in przez odwołanie się do ust. 9 w art. 10a, mając na względzie za</w:t>
      </w:r>
      <w:r w:rsidR="00437814" w:rsidRPr="00D55B9C">
        <w:rPr>
          <w:rFonts w:ascii="Times New Roman" w:hAnsi="Times New Roman" w:cs="Times New Roman"/>
          <w:sz w:val="24"/>
          <w:szCs w:val="24"/>
        </w:rPr>
        <w:t>pewnienie</w:t>
      </w:r>
      <w:r w:rsidR="00D02B99" w:rsidRPr="00D55B9C">
        <w:rPr>
          <w:rFonts w:ascii="Times New Roman" w:hAnsi="Times New Roman" w:cs="Times New Roman"/>
          <w:sz w:val="24"/>
          <w:szCs w:val="24"/>
        </w:rPr>
        <w:t xml:space="preserve"> </w:t>
      </w:r>
      <w:r w:rsidRPr="00D55B9C">
        <w:rPr>
          <w:rFonts w:ascii="Times New Roman" w:hAnsi="Times New Roman" w:cs="Times New Roman"/>
          <w:sz w:val="24"/>
          <w:szCs w:val="24"/>
        </w:rPr>
        <w:t>rozliczalnoś</w:t>
      </w:r>
      <w:r w:rsidR="007C77BA" w:rsidRPr="00D55B9C">
        <w:rPr>
          <w:rFonts w:ascii="Times New Roman" w:hAnsi="Times New Roman" w:cs="Times New Roman"/>
          <w:sz w:val="24"/>
          <w:szCs w:val="24"/>
        </w:rPr>
        <w:t>ci, zabezpieczeń technicznych i </w:t>
      </w:r>
      <w:r w:rsidRPr="00D55B9C">
        <w:rPr>
          <w:rFonts w:ascii="Times New Roman" w:hAnsi="Times New Roman" w:cs="Times New Roman"/>
          <w:sz w:val="24"/>
          <w:szCs w:val="24"/>
        </w:rPr>
        <w:t>organizacyjnych. Jest to uzasadnione specyfiką wykonywanych zadań przez podmiot.</w:t>
      </w:r>
    </w:p>
    <w:p w14:paraId="34E5886A" w14:textId="10D7251D" w:rsidR="00627A2E" w:rsidRPr="00D55B9C" w:rsidRDefault="00627A2E" w:rsidP="00C73B6B">
      <w:pPr>
        <w:widowControl/>
        <w:shd w:val="clear" w:color="auto" w:fill="FFFFFF"/>
        <w:autoSpaceDE/>
        <w:autoSpaceDN/>
        <w:adjustRightInd/>
        <w:spacing w:before="120" w:line="360" w:lineRule="auto"/>
        <w:jc w:val="both"/>
        <w:rPr>
          <w:rFonts w:ascii="Times New Roman" w:hAnsi="Times New Roman" w:cs="Times New Roman"/>
          <w:color w:val="212121"/>
          <w:sz w:val="24"/>
          <w:szCs w:val="24"/>
        </w:rPr>
      </w:pPr>
      <w:r w:rsidRPr="00D55B9C">
        <w:rPr>
          <w:rFonts w:ascii="Times New Roman" w:hAnsi="Times New Roman" w:cs="Times New Roman"/>
          <w:color w:val="212121"/>
          <w:sz w:val="24"/>
          <w:szCs w:val="24"/>
        </w:rPr>
        <w:t>Dane biometryczne, które są przetwarzane</w:t>
      </w:r>
      <w:r w:rsidR="00377F30" w:rsidRPr="00D55B9C">
        <w:rPr>
          <w:rFonts w:ascii="Times New Roman" w:hAnsi="Times New Roman" w:cs="Times New Roman"/>
          <w:color w:val="212121"/>
          <w:sz w:val="24"/>
          <w:szCs w:val="24"/>
        </w:rPr>
        <w:t xml:space="preserve"> i gromadzone</w:t>
      </w:r>
      <w:r w:rsidRPr="00D55B9C">
        <w:rPr>
          <w:rFonts w:ascii="Times New Roman" w:hAnsi="Times New Roman" w:cs="Times New Roman"/>
          <w:color w:val="212121"/>
          <w:sz w:val="24"/>
          <w:szCs w:val="24"/>
        </w:rPr>
        <w:t xml:space="preserve"> w związku </w:t>
      </w:r>
      <w:r w:rsidR="00377F30" w:rsidRPr="00D55B9C">
        <w:rPr>
          <w:rFonts w:ascii="Times New Roman" w:hAnsi="Times New Roman" w:cs="Times New Roman"/>
          <w:color w:val="212121"/>
          <w:sz w:val="24"/>
          <w:szCs w:val="24"/>
        </w:rPr>
        <w:t>z m</w:t>
      </w:r>
      <w:r w:rsidR="007E4E96" w:rsidRPr="00D55B9C">
        <w:rPr>
          <w:rFonts w:ascii="Times New Roman" w:hAnsi="Times New Roman" w:cs="Times New Roman"/>
          <w:color w:val="212121"/>
          <w:sz w:val="24"/>
          <w:szCs w:val="24"/>
        </w:rPr>
        <w:t>.</w:t>
      </w:r>
      <w:r w:rsidR="00377F30" w:rsidRPr="00D55B9C">
        <w:rPr>
          <w:rFonts w:ascii="Times New Roman" w:hAnsi="Times New Roman" w:cs="Times New Roman"/>
          <w:color w:val="212121"/>
          <w:sz w:val="24"/>
          <w:szCs w:val="24"/>
        </w:rPr>
        <w:t>in.</w:t>
      </w:r>
      <w:r w:rsidRPr="00D55B9C">
        <w:rPr>
          <w:rFonts w:ascii="Times New Roman" w:hAnsi="Times New Roman" w:cs="Times New Roman"/>
          <w:color w:val="212121"/>
          <w:sz w:val="24"/>
          <w:szCs w:val="24"/>
        </w:rPr>
        <w:t xml:space="preserve"> kontrolą graniczną</w:t>
      </w:r>
      <w:r w:rsidR="001101DF">
        <w:rPr>
          <w:rFonts w:ascii="Times New Roman" w:hAnsi="Times New Roman" w:cs="Times New Roman"/>
          <w:color w:val="212121"/>
          <w:sz w:val="24"/>
          <w:szCs w:val="24"/>
        </w:rPr>
        <w:t>,</w:t>
      </w:r>
      <w:r w:rsidRPr="00D55B9C">
        <w:rPr>
          <w:rFonts w:ascii="Times New Roman" w:hAnsi="Times New Roman" w:cs="Times New Roman"/>
          <w:color w:val="212121"/>
          <w:sz w:val="24"/>
          <w:szCs w:val="24"/>
        </w:rPr>
        <w:t xml:space="preserve"> wymagają </w:t>
      </w:r>
      <w:r w:rsidRPr="00D55B9C">
        <w:rPr>
          <w:rFonts w:ascii="Times New Roman" w:hAnsi="Times New Roman" w:cs="Times New Roman"/>
          <w:color w:val="000000"/>
          <w:sz w:val="24"/>
          <w:szCs w:val="24"/>
        </w:rPr>
        <w:t xml:space="preserve">zawężenia procesu ich przetwarzania do niezbędnego zakresu wykonywania </w:t>
      </w:r>
      <w:r w:rsidR="00377F30" w:rsidRPr="00D55B9C">
        <w:rPr>
          <w:rFonts w:ascii="Times New Roman" w:hAnsi="Times New Roman" w:cs="Times New Roman"/>
          <w:color w:val="000000"/>
          <w:sz w:val="24"/>
          <w:szCs w:val="24"/>
        </w:rPr>
        <w:t>ustawowych zadań.</w:t>
      </w:r>
      <w:r w:rsidR="00377F30" w:rsidRPr="00D55B9C">
        <w:rPr>
          <w:rFonts w:ascii="Times New Roman" w:hAnsi="Times New Roman" w:cs="Times New Roman"/>
          <w:color w:val="212121"/>
          <w:sz w:val="24"/>
          <w:szCs w:val="24"/>
        </w:rPr>
        <w:t xml:space="preserve"> </w:t>
      </w:r>
      <w:r w:rsidRPr="00D55B9C">
        <w:rPr>
          <w:rFonts w:ascii="Times New Roman" w:hAnsi="Times New Roman" w:cs="Times New Roman"/>
          <w:color w:val="000000"/>
          <w:sz w:val="24"/>
          <w:szCs w:val="24"/>
        </w:rPr>
        <w:t xml:space="preserve">Przepisy wymagają, </w:t>
      </w:r>
      <w:r w:rsidR="00775FFB">
        <w:rPr>
          <w:rFonts w:ascii="Times New Roman" w:hAnsi="Times New Roman" w:cs="Times New Roman"/>
          <w:color w:val="000000"/>
          <w:sz w:val="24"/>
          <w:szCs w:val="24"/>
        </w:rPr>
        <w:t>a</w:t>
      </w:r>
      <w:r w:rsidRPr="00D55B9C">
        <w:rPr>
          <w:rFonts w:ascii="Times New Roman" w:hAnsi="Times New Roman" w:cs="Times New Roman"/>
          <w:color w:val="000000"/>
          <w:sz w:val="24"/>
          <w:szCs w:val="24"/>
        </w:rPr>
        <w:t>by dane osobowe były adekwatne, stosowne i nienadmierne do celów, dla których są przetwarzane.</w:t>
      </w:r>
    </w:p>
    <w:p w14:paraId="64AF1C41" w14:textId="0C196FB1" w:rsidR="00627A2E" w:rsidRPr="00D55B9C" w:rsidRDefault="007E4E96" w:rsidP="00C73B6B">
      <w:pPr>
        <w:widowControl/>
        <w:shd w:val="clear" w:color="auto" w:fill="FFFFFF"/>
        <w:autoSpaceDE/>
        <w:autoSpaceDN/>
        <w:adjustRightInd/>
        <w:spacing w:before="120" w:line="360" w:lineRule="auto"/>
        <w:jc w:val="both"/>
        <w:rPr>
          <w:rFonts w:ascii="Times New Roman" w:hAnsi="Times New Roman" w:cs="Times New Roman"/>
          <w:color w:val="212121"/>
          <w:sz w:val="24"/>
          <w:szCs w:val="24"/>
        </w:rPr>
      </w:pPr>
      <w:r w:rsidRPr="00D55B9C">
        <w:rPr>
          <w:rFonts w:ascii="Times New Roman" w:hAnsi="Times New Roman" w:cs="Times New Roman"/>
          <w:color w:val="000000"/>
          <w:sz w:val="24"/>
          <w:szCs w:val="24"/>
        </w:rPr>
        <w:t xml:space="preserve">Zgodnie z </w:t>
      </w:r>
      <w:r w:rsidR="00627A2E" w:rsidRPr="00D55B9C">
        <w:rPr>
          <w:rFonts w:ascii="Times New Roman" w:hAnsi="Times New Roman" w:cs="Times New Roman"/>
          <w:color w:val="000000"/>
          <w:sz w:val="24"/>
          <w:szCs w:val="24"/>
        </w:rPr>
        <w:t>art. 10 dyrektywy 2016/680 przetwarzanie danych wrażliwych, do których należą dane biometryczne, jest dozwolone jedynie po spełnieniu konkretnych warunków</w:t>
      </w:r>
      <w:r w:rsidRPr="00D55B9C">
        <w:rPr>
          <w:rFonts w:ascii="Times New Roman" w:hAnsi="Times New Roman" w:cs="Times New Roman"/>
          <w:color w:val="000000"/>
          <w:sz w:val="24"/>
          <w:szCs w:val="24"/>
        </w:rPr>
        <w:t xml:space="preserve"> i wyłącznie wtedy,</w:t>
      </w:r>
      <w:r w:rsidR="00627A2E" w:rsidRPr="00D55B9C">
        <w:rPr>
          <w:rFonts w:ascii="Times New Roman" w:hAnsi="Times New Roman" w:cs="Times New Roman"/>
          <w:color w:val="000000"/>
          <w:sz w:val="24"/>
          <w:szCs w:val="24"/>
        </w:rPr>
        <w:t xml:space="preserve"> jeżeli jest </w:t>
      </w:r>
      <w:r w:rsidR="00775FFB">
        <w:rPr>
          <w:rFonts w:ascii="Times New Roman" w:hAnsi="Times New Roman" w:cs="Times New Roman"/>
          <w:color w:val="000000"/>
          <w:sz w:val="24"/>
          <w:szCs w:val="24"/>
        </w:rPr>
        <w:t xml:space="preserve">to </w:t>
      </w:r>
      <w:r w:rsidR="00627A2E" w:rsidRPr="00D55B9C">
        <w:rPr>
          <w:rFonts w:ascii="Times New Roman" w:hAnsi="Times New Roman" w:cs="Times New Roman"/>
          <w:color w:val="000000"/>
          <w:sz w:val="24"/>
          <w:szCs w:val="24"/>
        </w:rPr>
        <w:t>bezwzględnie niezbędne.</w:t>
      </w:r>
    </w:p>
    <w:p w14:paraId="2CDBC9F9" w14:textId="0B4265E0" w:rsidR="00377F30" w:rsidRPr="00D55B9C" w:rsidRDefault="00627A2E" w:rsidP="00C73B6B">
      <w:pPr>
        <w:widowControl/>
        <w:shd w:val="clear" w:color="auto" w:fill="FFFFFF"/>
        <w:autoSpaceDE/>
        <w:autoSpaceDN/>
        <w:adjustRightInd/>
        <w:spacing w:before="120" w:line="360" w:lineRule="auto"/>
        <w:jc w:val="both"/>
        <w:rPr>
          <w:rFonts w:ascii="Times New Roman" w:hAnsi="Times New Roman" w:cs="Times New Roman"/>
          <w:color w:val="212121"/>
          <w:sz w:val="24"/>
          <w:szCs w:val="24"/>
        </w:rPr>
      </w:pPr>
      <w:r w:rsidRPr="00D55B9C">
        <w:rPr>
          <w:rFonts w:ascii="Times New Roman" w:hAnsi="Times New Roman" w:cs="Times New Roman"/>
          <w:color w:val="212121"/>
          <w:sz w:val="24"/>
          <w:szCs w:val="24"/>
        </w:rPr>
        <w:t>Dlatego projektowany art. 10a ust. 15a ustawy o Straży Graniczne</w:t>
      </w:r>
      <w:r w:rsidR="007E4E96" w:rsidRPr="00D55B9C">
        <w:rPr>
          <w:rFonts w:ascii="Times New Roman" w:hAnsi="Times New Roman" w:cs="Times New Roman"/>
          <w:color w:val="212121"/>
          <w:sz w:val="24"/>
          <w:szCs w:val="24"/>
        </w:rPr>
        <w:t>j</w:t>
      </w:r>
      <w:r w:rsidRPr="00D55B9C">
        <w:rPr>
          <w:rFonts w:ascii="Times New Roman" w:hAnsi="Times New Roman" w:cs="Times New Roman"/>
          <w:color w:val="212121"/>
          <w:sz w:val="24"/>
          <w:szCs w:val="24"/>
        </w:rPr>
        <w:t xml:space="preserve"> zawęża udostępnianie danych biometrycznych do </w:t>
      </w:r>
      <w:r w:rsidRPr="00D55B9C">
        <w:rPr>
          <w:rFonts w:ascii="Times New Roman" w:hAnsi="Times New Roman" w:cs="Times New Roman"/>
          <w:color w:val="000000"/>
          <w:sz w:val="24"/>
          <w:szCs w:val="24"/>
        </w:rPr>
        <w:t>udostępniani</w:t>
      </w:r>
      <w:r w:rsidR="007E4E96" w:rsidRPr="00D55B9C">
        <w:rPr>
          <w:rFonts w:ascii="Times New Roman" w:hAnsi="Times New Roman" w:cs="Times New Roman"/>
          <w:color w:val="000000"/>
          <w:sz w:val="24"/>
          <w:szCs w:val="24"/>
        </w:rPr>
        <w:t>a</w:t>
      </w:r>
      <w:r w:rsidRPr="00D55B9C">
        <w:rPr>
          <w:rFonts w:ascii="Times New Roman" w:hAnsi="Times New Roman" w:cs="Times New Roman"/>
          <w:color w:val="000000"/>
          <w:sz w:val="24"/>
          <w:szCs w:val="24"/>
        </w:rPr>
        <w:t xml:space="preserve"> tych danych wyłącznie w drodze teletransmisji, po wyrażeniu pisemnej zgody przez Komendanta Głównego Straży Granicznej na ich udostępnianie. Warunkiem takiego udostępnienia jest uprawnienie ustawowe podmiotu występującego do Komendanta Głównego S</w:t>
      </w:r>
      <w:r w:rsidR="00377F30" w:rsidRPr="00D55B9C">
        <w:rPr>
          <w:rFonts w:ascii="Times New Roman" w:hAnsi="Times New Roman" w:cs="Times New Roman"/>
          <w:color w:val="000000"/>
          <w:sz w:val="24"/>
          <w:szCs w:val="24"/>
        </w:rPr>
        <w:t xml:space="preserve">traży </w:t>
      </w:r>
      <w:r w:rsidRPr="00D55B9C">
        <w:rPr>
          <w:rFonts w:ascii="Times New Roman" w:hAnsi="Times New Roman" w:cs="Times New Roman"/>
          <w:color w:val="000000"/>
          <w:sz w:val="24"/>
          <w:szCs w:val="24"/>
        </w:rPr>
        <w:t>G</w:t>
      </w:r>
      <w:r w:rsidR="00377F30" w:rsidRPr="00D55B9C">
        <w:rPr>
          <w:rFonts w:ascii="Times New Roman" w:hAnsi="Times New Roman" w:cs="Times New Roman"/>
          <w:color w:val="000000"/>
          <w:sz w:val="24"/>
          <w:szCs w:val="24"/>
        </w:rPr>
        <w:t>ranicznej</w:t>
      </w:r>
      <w:r w:rsidRPr="00D55B9C">
        <w:rPr>
          <w:rFonts w:ascii="Times New Roman" w:hAnsi="Times New Roman" w:cs="Times New Roman"/>
          <w:color w:val="000000"/>
          <w:sz w:val="24"/>
          <w:szCs w:val="24"/>
        </w:rPr>
        <w:t xml:space="preserve"> o ich udostępnienie po spełnieniu</w:t>
      </w:r>
      <w:r w:rsidR="00377F30" w:rsidRPr="00D55B9C">
        <w:rPr>
          <w:rFonts w:ascii="Times New Roman" w:hAnsi="Times New Roman" w:cs="Times New Roman"/>
          <w:color w:val="000000"/>
          <w:sz w:val="24"/>
          <w:szCs w:val="24"/>
        </w:rPr>
        <w:t>, uregulowanych prawem, warunków technicznych.</w:t>
      </w:r>
    </w:p>
    <w:p w14:paraId="06E01F91" w14:textId="22FF45DD" w:rsidR="00627A2E" w:rsidRPr="00D55B9C" w:rsidRDefault="00156F7D" w:rsidP="00C73B6B">
      <w:pPr>
        <w:widowControl/>
        <w:shd w:val="clear" w:color="auto" w:fill="FFFFFF"/>
        <w:autoSpaceDE/>
        <w:autoSpaceDN/>
        <w:adjustRightInd/>
        <w:spacing w:before="120" w:line="360" w:lineRule="auto"/>
        <w:jc w:val="both"/>
        <w:rPr>
          <w:rFonts w:ascii="Times New Roman" w:hAnsi="Times New Roman" w:cs="Times New Roman"/>
          <w:color w:val="212121"/>
          <w:sz w:val="24"/>
          <w:szCs w:val="24"/>
        </w:rPr>
      </w:pPr>
      <w:r w:rsidRPr="00D55B9C">
        <w:rPr>
          <w:rFonts w:ascii="Times New Roman" w:hAnsi="Times New Roman" w:cs="Times New Roman"/>
          <w:color w:val="212121"/>
          <w:sz w:val="24"/>
          <w:szCs w:val="24"/>
        </w:rPr>
        <w:t>Do</w:t>
      </w:r>
      <w:r w:rsidR="00627A2E" w:rsidRPr="00D55B9C">
        <w:rPr>
          <w:rFonts w:ascii="Times New Roman" w:hAnsi="Times New Roman" w:cs="Times New Roman"/>
          <w:color w:val="212121"/>
          <w:sz w:val="24"/>
          <w:szCs w:val="24"/>
        </w:rPr>
        <w:t xml:space="preserve"> prokuratury, której zadaniem jest </w:t>
      </w:r>
      <w:r w:rsidR="00627A2E" w:rsidRPr="00D55B9C">
        <w:rPr>
          <w:rFonts w:ascii="Times New Roman" w:hAnsi="Times New Roman" w:cs="Times New Roman"/>
          <w:color w:val="000000"/>
          <w:sz w:val="24"/>
          <w:szCs w:val="24"/>
          <w:shd w:val="clear" w:color="auto" w:fill="FFFFFF"/>
        </w:rPr>
        <w:t>przede wszystkim nadzór nad ściganiem przestępstw i postępowaniem karnym prowadzonym przez służby mundurowe, koordynacja działań związanych ze ściganiem przestęp</w:t>
      </w:r>
      <w:r w:rsidR="00377F30" w:rsidRPr="00D55B9C">
        <w:rPr>
          <w:rFonts w:ascii="Times New Roman" w:hAnsi="Times New Roman" w:cs="Times New Roman"/>
          <w:color w:val="000000"/>
          <w:sz w:val="24"/>
          <w:szCs w:val="24"/>
          <w:shd w:val="clear" w:color="auto" w:fill="FFFFFF"/>
        </w:rPr>
        <w:t xml:space="preserve">stw, </w:t>
      </w:r>
      <w:r w:rsidR="007E4E96" w:rsidRPr="00D55B9C">
        <w:rPr>
          <w:rFonts w:ascii="Times New Roman" w:hAnsi="Times New Roman" w:cs="Times New Roman"/>
          <w:color w:val="000000"/>
          <w:sz w:val="24"/>
          <w:szCs w:val="24"/>
          <w:shd w:val="clear" w:color="auto" w:fill="FFFFFF"/>
        </w:rPr>
        <w:t>sporządzanie</w:t>
      </w:r>
      <w:r w:rsidR="00377F30" w:rsidRPr="00D55B9C">
        <w:rPr>
          <w:rFonts w:ascii="Times New Roman" w:hAnsi="Times New Roman" w:cs="Times New Roman"/>
          <w:color w:val="000000"/>
          <w:sz w:val="24"/>
          <w:szCs w:val="24"/>
          <w:shd w:val="clear" w:color="auto" w:fill="FFFFFF"/>
        </w:rPr>
        <w:t xml:space="preserve"> aktów oskarżenia</w:t>
      </w:r>
      <w:r w:rsidR="00627A2E" w:rsidRPr="00D55B9C">
        <w:rPr>
          <w:rFonts w:ascii="Times New Roman" w:hAnsi="Times New Roman" w:cs="Times New Roman"/>
          <w:color w:val="000000"/>
          <w:sz w:val="24"/>
          <w:szCs w:val="24"/>
          <w:shd w:val="clear" w:color="auto" w:fill="FFFFFF"/>
        </w:rPr>
        <w:t xml:space="preserve"> oraz prowadzenie spraw i </w:t>
      </w:r>
      <w:r w:rsidR="007E4E96" w:rsidRPr="00D55B9C">
        <w:rPr>
          <w:rFonts w:ascii="Times New Roman" w:hAnsi="Times New Roman" w:cs="Times New Roman"/>
          <w:color w:val="000000"/>
          <w:sz w:val="24"/>
          <w:szCs w:val="24"/>
          <w:shd w:val="clear" w:color="auto" w:fill="FFFFFF"/>
        </w:rPr>
        <w:t>występowanie w roli oskarżyciela</w:t>
      </w:r>
      <w:r w:rsidR="00627A2E" w:rsidRPr="00D55B9C">
        <w:rPr>
          <w:rFonts w:ascii="Times New Roman" w:hAnsi="Times New Roman" w:cs="Times New Roman"/>
          <w:color w:val="000000"/>
          <w:sz w:val="24"/>
          <w:szCs w:val="24"/>
          <w:shd w:val="clear" w:color="auto" w:fill="FFFFFF"/>
        </w:rPr>
        <w:t xml:space="preserve"> przed sądem, </w:t>
      </w:r>
      <w:r w:rsidRPr="00D55B9C">
        <w:rPr>
          <w:rFonts w:ascii="Times New Roman" w:hAnsi="Times New Roman" w:cs="Times New Roman"/>
          <w:color w:val="000000"/>
          <w:sz w:val="24"/>
          <w:szCs w:val="24"/>
          <w:shd w:val="clear" w:color="auto" w:fill="FFFFFF"/>
        </w:rPr>
        <w:t xml:space="preserve">nie stosuje się </w:t>
      </w:r>
      <w:r w:rsidR="00627A2E" w:rsidRPr="00D55B9C">
        <w:rPr>
          <w:rFonts w:ascii="Times New Roman" w:hAnsi="Times New Roman" w:cs="Times New Roman"/>
          <w:color w:val="000000"/>
          <w:sz w:val="24"/>
          <w:szCs w:val="24"/>
          <w:shd w:val="clear" w:color="auto" w:fill="FFFFFF"/>
        </w:rPr>
        <w:t>wymogu </w:t>
      </w:r>
      <w:r w:rsidR="00627A2E" w:rsidRPr="00D55B9C">
        <w:rPr>
          <w:rFonts w:ascii="Times New Roman" w:hAnsi="Times New Roman" w:cs="Times New Roman"/>
          <w:color w:val="212121"/>
          <w:sz w:val="24"/>
          <w:szCs w:val="24"/>
        </w:rPr>
        <w:t>udostępniani</w:t>
      </w:r>
      <w:r w:rsidR="007E4E96" w:rsidRPr="00D55B9C">
        <w:rPr>
          <w:rFonts w:ascii="Times New Roman" w:hAnsi="Times New Roman" w:cs="Times New Roman"/>
          <w:color w:val="212121"/>
          <w:sz w:val="24"/>
          <w:szCs w:val="24"/>
        </w:rPr>
        <w:t>a</w:t>
      </w:r>
      <w:r w:rsidR="00627A2E" w:rsidRPr="00D55B9C">
        <w:rPr>
          <w:rFonts w:ascii="Times New Roman" w:hAnsi="Times New Roman" w:cs="Times New Roman"/>
          <w:color w:val="212121"/>
          <w:sz w:val="24"/>
          <w:szCs w:val="24"/>
        </w:rPr>
        <w:t xml:space="preserve"> danych biometrycznych wyłącznie w drodze teletransmisji, umożliwiając prokuraturze wnioskowanie o dane biometryczn</w:t>
      </w:r>
      <w:r w:rsidRPr="00D55B9C">
        <w:rPr>
          <w:rFonts w:ascii="Times New Roman" w:hAnsi="Times New Roman" w:cs="Times New Roman"/>
          <w:color w:val="212121"/>
          <w:sz w:val="24"/>
          <w:szCs w:val="24"/>
        </w:rPr>
        <w:t>e</w:t>
      </w:r>
      <w:r w:rsidR="00627A2E" w:rsidRPr="00D55B9C">
        <w:rPr>
          <w:rFonts w:ascii="Times New Roman" w:hAnsi="Times New Roman" w:cs="Times New Roman"/>
          <w:color w:val="212121"/>
          <w:sz w:val="24"/>
          <w:szCs w:val="24"/>
        </w:rPr>
        <w:t xml:space="preserve"> w formie tradycyjnej, </w:t>
      </w:r>
      <w:r w:rsidRPr="00D55B9C">
        <w:rPr>
          <w:rFonts w:ascii="Times New Roman" w:hAnsi="Times New Roman" w:cs="Times New Roman"/>
          <w:color w:val="212121"/>
          <w:sz w:val="24"/>
          <w:szCs w:val="24"/>
        </w:rPr>
        <w:t xml:space="preserve">tj. każdorazowo </w:t>
      </w:r>
      <w:r w:rsidR="00627A2E" w:rsidRPr="00D55B9C">
        <w:rPr>
          <w:rFonts w:ascii="Times New Roman" w:hAnsi="Times New Roman" w:cs="Times New Roman"/>
          <w:color w:val="212121"/>
          <w:sz w:val="24"/>
          <w:szCs w:val="24"/>
        </w:rPr>
        <w:t>na podstawie pisemnego wniosku. </w:t>
      </w:r>
    </w:p>
    <w:p w14:paraId="5F27A370" w14:textId="3627F019" w:rsidR="00627A2E" w:rsidRPr="00D55B9C" w:rsidRDefault="00627A2E" w:rsidP="00C73B6B">
      <w:pPr>
        <w:widowControl/>
        <w:shd w:val="clear" w:color="auto" w:fill="FFFFFF"/>
        <w:autoSpaceDE/>
        <w:autoSpaceDN/>
        <w:adjustRightInd/>
        <w:spacing w:before="120" w:line="360" w:lineRule="auto"/>
        <w:jc w:val="both"/>
        <w:rPr>
          <w:rFonts w:ascii="Times New Roman" w:hAnsi="Times New Roman" w:cs="Times New Roman"/>
          <w:color w:val="212121"/>
          <w:sz w:val="24"/>
          <w:szCs w:val="24"/>
        </w:rPr>
      </w:pPr>
      <w:r w:rsidRPr="00D55B9C">
        <w:rPr>
          <w:rFonts w:ascii="Times New Roman" w:hAnsi="Times New Roman" w:cs="Times New Roman"/>
          <w:color w:val="212121"/>
          <w:sz w:val="24"/>
          <w:szCs w:val="24"/>
        </w:rPr>
        <w:t xml:space="preserve">Zatem, jeśli prokuratura wystąpi z pisemnym wnioskiem do Komendanta Głównego Straży Granicznej o udostępnienie jej tych danych, dane biometryczne </w:t>
      </w:r>
      <w:r w:rsidR="007E4E96" w:rsidRPr="00D55B9C">
        <w:rPr>
          <w:rFonts w:ascii="Times New Roman" w:hAnsi="Times New Roman" w:cs="Times New Roman"/>
          <w:color w:val="212121"/>
          <w:sz w:val="24"/>
          <w:szCs w:val="24"/>
        </w:rPr>
        <w:t>zostaną</w:t>
      </w:r>
      <w:r w:rsidRPr="00D55B9C">
        <w:rPr>
          <w:rFonts w:ascii="Times New Roman" w:hAnsi="Times New Roman" w:cs="Times New Roman"/>
          <w:color w:val="212121"/>
          <w:sz w:val="24"/>
          <w:szCs w:val="24"/>
        </w:rPr>
        <w:t xml:space="preserve"> prokuraturze udostępnione na podstawie pisemnego wniosku</w:t>
      </w:r>
      <w:r w:rsidR="00156F7D" w:rsidRPr="00D55B9C">
        <w:rPr>
          <w:rFonts w:ascii="Times New Roman" w:hAnsi="Times New Roman" w:cs="Times New Roman"/>
          <w:color w:val="212121"/>
          <w:sz w:val="24"/>
          <w:szCs w:val="24"/>
        </w:rPr>
        <w:t>,</w:t>
      </w:r>
      <w:r w:rsidRPr="00D55B9C">
        <w:rPr>
          <w:rFonts w:ascii="Times New Roman" w:hAnsi="Times New Roman" w:cs="Times New Roman"/>
          <w:color w:val="212121"/>
          <w:sz w:val="24"/>
          <w:szCs w:val="24"/>
        </w:rPr>
        <w:t xml:space="preserve"> a pisemna zgoda Komendanta nie będzie wymagana.</w:t>
      </w:r>
    </w:p>
    <w:p w14:paraId="0EB5EE83" w14:textId="77777777" w:rsidR="001108CA" w:rsidRPr="00D55B9C" w:rsidRDefault="001108CA" w:rsidP="00C73B6B">
      <w:pPr>
        <w:widowControl/>
        <w:autoSpaceDE/>
        <w:autoSpaceDN/>
        <w:adjustRightInd/>
        <w:spacing w:before="120" w:line="360" w:lineRule="auto"/>
        <w:jc w:val="both"/>
        <w:rPr>
          <w:rFonts w:ascii="Times New Roman" w:hAnsi="Times New Roman" w:cs="Times New Roman"/>
          <w:sz w:val="24"/>
          <w:szCs w:val="24"/>
        </w:rPr>
      </w:pPr>
      <w:bookmarkStart w:id="0" w:name="_Hlk161059115"/>
      <w:r w:rsidRPr="00D55B9C">
        <w:rPr>
          <w:rFonts w:ascii="Times New Roman" w:hAnsi="Times New Roman" w:cs="Times New Roman"/>
          <w:sz w:val="24"/>
          <w:szCs w:val="24"/>
        </w:rPr>
        <w:lastRenderedPageBreak/>
        <w:t xml:space="preserve">Projektowana ustawa zakłada zmiany w ustawie z dnia 13 czerwca 2003 r. </w:t>
      </w:r>
      <w:r w:rsidRPr="00D55B9C">
        <w:rPr>
          <w:rFonts w:ascii="Times New Roman" w:hAnsi="Times New Roman" w:cs="Times New Roman"/>
          <w:bCs/>
          <w:sz w:val="24"/>
          <w:szCs w:val="24"/>
        </w:rPr>
        <w:t>o udzielaniu cudzoziemcom ochrony na terytorium Rzeczypospolitej Polskiej</w:t>
      </w:r>
      <w:r w:rsidRPr="00D55B9C">
        <w:rPr>
          <w:rFonts w:ascii="Times New Roman" w:hAnsi="Times New Roman" w:cs="Times New Roman"/>
          <w:sz w:val="24"/>
          <w:szCs w:val="24"/>
        </w:rPr>
        <w:t>, ustawie z dnia 14 lipca 2006 r. o wjeździe na terytorium Rzeczypospolitej Polskiej, pobycie ora</w:t>
      </w:r>
      <w:r w:rsidR="007C77BA" w:rsidRPr="00D55B9C">
        <w:rPr>
          <w:rFonts w:ascii="Times New Roman" w:hAnsi="Times New Roman" w:cs="Times New Roman"/>
          <w:sz w:val="24"/>
          <w:szCs w:val="24"/>
        </w:rPr>
        <w:t>z wyjeździe z </w:t>
      </w:r>
      <w:r w:rsidRPr="00D55B9C">
        <w:rPr>
          <w:rFonts w:ascii="Times New Roman" w:hAnsi="Times New Roman" w:cs="Times New Roman"/>
          <w:sz w:val="24"/>
          <w:szCs w:val="24"/>
        </w:rPr>
        <w:t>tego terytorium obywateli państw członkowskich Unii Europejskiej i członków ich rodzin oraz ustawie z dnia 12 grudnia 2013 r. o cudzoziemcach. Polegają one na wprowadzeniu do tych ustaw przepisów przewidujących obowiązki organów imigrac</w:t>
      </w:r>
      <w:r w:rsidR="00F53A9B" w:rsidRPr="00D55B9C">
        <w:rPr>
          <w:rFonts w:ascii="Times New Roman" w:hAnsi="Times New Roman" w:cs="Times New Roman"/>
          <w:sz w:val="24"/>
          <w:szCs w:val="24"/>
        </w:rPr>
        <w:t>yjnych i wizowych polegające na </w:t>
      </w:r>
      <w:r w:rsidRPr="00D55B9C">
        <w:rPr>
          <w:rFonts w:ascii="Times New Roman" w:hAnsi="Times New Roman" w:cs="Times New Roman"/>
          <w:sz w:val="24"/>
          <w:szCs w:val="24"/>
        </w:rPr>
        <w:t xml:space="preserve">usuwaniu lub dodawaniu danych dotyczących obywateli krajów trzecich w </w:t>
      </w:r>
      <w:r w:rsidR="00F53A9B" w:rsidRPr="00D55B9C">
        <w:rPr>
          <w:rFonts w:ascii="Times New Roman" w:hAnsi="Times New Roman" w:cs="Times New Roman"/>
          <w:sz w:val="24"/>
          <w:szCs w:val="24"/>
        </w:rPr>
        <w:t>Systemie</w:t>
      </w:r>
      <w:r w:rsidRPr="00D55B9C">
        <w:rPr>
          <w:rFonts w:ascii="Times New Roman" w:hAnsi="Times New Roman" w:cs="Times New Roman"/>
          <w:sz w:val="24"/>
          <w:szCs w:val="24"/>
        </w:rPr>
        <w:t xml:space="preserve">, zgodnie z art. 19 oraz art. 35 ust. 6 rozporządzenia nr 2017/2226. </w:t>
      </w:r>
    </w:p>
    <w:p w14:paraId="748BBD80" w14:textId="3532CD7E" w:rsidR="001108CA" w:rsidRPr="00D55B9C" w:rsidRDefault="001108CA" w:rsidP="00C73B6B">
      <w:pPr>
        <w:widowControl/>
        <w:autoSpaceDE/>
        <w:autoSpaceDN/>
        <w:adjustRightInd/>
        <w:spacing w:before="120" w:line="360" w:lineRule="auto"/>
        <w:jc w:val="both"/>
        <w:rPr>
          <w:rFonts w:ascii="Times New Roman" w:hAnsi="Times New Roman" w:cs="Times New Roman"/>
          <w:sz w:val="24"/>
          <w:szCs w:val="24"/>
        </w:rPr>
      </w:pPr>
      <w:r w:rsidRPr="00D55B9C">
        <w:rPr>
          <w:rFonts w:ascii="Times New Roman" w:hAnsi="Times New Roman" w:cs="Times New Roman"/>
          <w:sz w:val="24"/>
          <w:szCs w:val="24"/>
        </w:rPr>
        <w:t>Nowelizacja ustaw</w:t>
      </w:r>
      <w:r w:rsidR="00F53A9B" w:rsidRPr="00D55B9C">
        <w:rPr>
          <w:rFonts w:ascii="Times New Roman" w:hAnsi="Times New Roman" w:cs="Times New Roman"/>
          <w:sz w:val="24"/>
          <w:szCs w:val="24"/>
        </w:rPr>
        <w:t xml:space="preserve">y </w:t>
      </w:r>
      <w:r w:rsidRPr="00D55B9C">
        <w:rPr>
          <w:rFonts w:ascii="Times New Roman" w:hAnsi="Times New Roman" w:cs="Times New Roman"/>
          <w:sz w:val="24"/>
          <w:szCs w:val="24"/>
        </w:rPr>
        <w:t xml:space="preserve">z dnia 13 czerwca 2003 r. </w:t>
      </w:r>
      <w:r w:rsidRPr="00D55B9C">
        <w:rPr>
          <w:rFonts w:ascii="Times New Roman" w:hAnsi="Times New Roman" w:cs="Times New Roman"/>
          <w:b/>
          <w:sz w:val="24"/>
          <w:szCs w:val="24"/>
        </w:rPr>
        <w:t>o udzielaniu cudzoziemcom ochrony na terytorium Rzeczypospolitej Polskiej</w:t>
      </w:r>
      <w:r w:rsidRPr="00D55B9C">
        <w:rPr>
          <w:rFonts w:ascii="Times New Roman" w:hAnsi="Times New Roman" w:cs="Times New Roman"/>
          <w:sz w:val="24"/>
          <w:szCs w:val="24"/>
        </w:rPr>
        <w:t xml:space="preserve"> (Dz. U. z 2023 r. poz. 1504</w:t>
      </w:r>
      <w:r w:rsidR="001915E5">
        <w:rPr>
          <w:rFonts w:ascii="Times New Roman" w:hAnsi="Times New Roman" w:cs="Times New Roman"/>
          <w:sz w:val="24"/>
          <w:szCs w:val="24"/>
        </w:rPr>
        <w:t xml:space="preserve"> oraz z 2024 r. poz. 854</w:t>
      </w:r>
      <w:r w:rsidRPr="00D55B9C">
        <w:rPr>
          <w:rFonts w:ascii="Times New Roman" w:hAnsi="Times New Roman" w:cs="Times New Roman"/>
          <w:sz w:val="24"/>
          <w:szCs w:val="24"/>
        </w:rPr>
        <w:t>) polega</w:t>
      </w:r>
      <w:r w:rsidR="00F53A9B" w:rsidRPr="00D55B9C">
        <w:rPr>
          <w:rFonts w:ascii="Times New Roman" w:hAnsi="Times New Roman" w:cs="Times New Roman"/>
          <w:sz w:val="24"/>
          <w:szCs w:val="24"/>
        </w:rPr>
        <w:t xml:space="preserve"> na dodaniu </w:t>
      </w:r>
      <w:r w:rsidR="001915E5">
        <w:rPr>
          <w:rFonts w:ascii="Times New Roman" w:hAnsi="Times New Roman" w:cs="Times New Roman"/>
          <w:sz w:val="24"/>
          <w:szCs w:val="24"/>
        </w:rPr>
        <w:t xml:space="preserve">w </w:t>
      </w:r>
      <w:r w:rsidR="00F53A9B" w:rsidRPr="00D55B9C">
        <w:rPr>
          <w:rFonts w:ascii="Times New Roman" w:hAnsi="Times New Roman" w:cs="Times New Roman"/>
          <w:sz w:val="24"/>
          <w:szCs w:val="24"/>
        </w:rPr>
        <w:t>art. </w:t>
      </w:r>
      <w:r w:rsidRPr="00D55B9C">
        <w:rPr>
          <w:rFonts w:ascii="Times New Roman" w:hAnsi="Times New Roman" w:cs="Times New Roman"/>
          <w:sz w:val="24"/>
          <w:szCs w:val="24"/>
        </w:rPr>
        <w:t xml:space="preserve">89n ust. 3 oraz </w:t>
      </w:r>
      <w:r w:rsidR="001915E5">
        <w:rPr>
          <w:rFonts w:ascii="Times New Roman" w:hAnsi="Times New Roman" w:cs="Times New Roman"/>
          <w:sz w:val="24"/>
          <w:szCs w:val="24"/>
        </w:rPr>
        <w:t xml:space="preserve">w </w:t>
      </w:r>
      <w:r w:rsidRPr="00D55B9C">
        <w:rPr>
          <w:rFonts w:ascii="Times New Roman" w:hAnsi="Times New Roman" w:cs="Times New Roman"/>
          <w:sz w:val="24"/>
          <w:szCs w:val="24"/>
        </w:rPr>
        <w:t>art. 110 ust. 8a, przewidujących usuwanie wpisów w EES, zgodnie z art. 35 ust. 6 rozporządzenia nr 2017/2226, w sytuacji uzyskania przez obywatela kraju trzeciego karty pobytu w związku z nadaniem mu statusu uchodźcy lub udzieleniem ochrony uzupełniającej w RP oraz w sytuacji wydania zaświadczenia potwierdzającego korzystanie z ochrony czasowej na podstawie tej ustawy, uprawniająceg</w:t>
      </w:r>
      <w:r w:rsidR="00F53A9B" w:rsidRPr="00D55B9C">
        <w:rPr>
          <w:rFonts w:ascii="Times New Roman" w:hAnsi="Times New Roman" w:cs="Times New Roman"/>
          <w:sz w:val="24"/>
          <w:szCs w:val="24"/>
        </w:rPr>
        <w:t>o wraz z dokumentem podróży do </w:t>
      </w:r>
      <w:r w:rsidRPr="00D55B9C">
        <w:rPr>
          <w:rFonts w:ascii="Times New Roman" w:hAnsi="Times New Roman" w:cs="Times New Roman"/>
          <w:sz w:val="24"/>
          <w:szCs w:val="24"/>
        </w:rPr>
        <w:t xml:space="preserve">wielokrotnego przekraczania granicy bez konieczności uzyskania wizy. Odnośnie </w:t>
      </w:r>
      <w:r w:rsidR="001101DF">
        <w:rPr>
          <w:rFonts w:ascii="Times New Roman" w:hAnsi="Times New Roman" w:cs="Times New Roman"/>
          <w:sz w:val="24"/>
          <w:szCs w:val="24"/>
        </w:rPr>
        <w:t xml:space="preserve">do </w:t>
      </w:r>
      <w:r w:rsidRPr="00D55B9C">
        <w:rPr>
          <w:rFonts w:ascii="Times New Roman" w:hAnsi="Times New Roman" w:cs="Times New Roman"/>
          <w:sz w:val="24"/>
          <w:szCs w:val="24"/>
        </w:rPr>
        <w:t>proponowanego art. 89n ust. 3 ww. ustawy należy wskazać, iż Szef Urzędu do Spraw Cudzoziemców wydający kartę pobytu obywatelowi kraju trzeciego, któremu nadano w Polsce status uchodźcy lub udzielono ochrony uzupełniającej</w:t>
      </w:r>
      <w:r w:rsidR="00775FFB">
        <w:rPr>
          <w:rFonts w:ascii="Times New Roman" w:hAnsi="Times New Roman" w:cs="Times New Roman"/>
          <w:sz w:val="24"/>
          <w:szCs w:val="24"/>
        </w:rPr>
        <w:t>,</w:t>
      </w:r>
      <w:r w:rsidRPr="00D55B9C">
        <w:rPr>
          <w:rFonts w:ascii="Times New Roman" w:hAnsi="Times New Roman" w:cs="Times New Roman"/>
          <w:sz w:val="24"/>
          <w:szCs w:val="24"/>
        </w:rPr>
        <w:t xml:space="preserve"> działa jako organ imigracyjny, a nie jako „organ rozstrzygający” zdefiniowany w art. 2 lit. f dyrektywy Parlamentu Europejskiego i Rady 2013/32/UE dnia 26 czerwca 2013 r. w sprawie wspólnych procedur udzielania i cofania ochrony międzynarodowej (Dz. Urz. UE L 180 z 29.</w:t>
      </w:r>
      <w:r w:rsidR="00775FFB">
        <w:rPr>
          <w:rFonts w:ascii="Times New Roman" w:hAnsi="Times New Roman" w:cs="Times New Roman"/>
          <w:sz w:val="24"/>
          <w:szCs w:val="24"/>
        </w:rPr>
        <w:t>0</w:t>
      </w:r>
      <w:r w:rsidRPr="00D55B9C">
        <w:rPr>
          <w:rFonts w:ascii="Times New Roman" w:hAnsi="Times New Roman" w:cs="Times New Roman"/>
          <w:sz w:val="24"/>
          <w:szCs w:val="24"/>
        </w:rPr>
        <w:t>6.2013, str. 60).</w:t>
      </w:r>
    </w:p>
    <w:p w14:paraId="2FF1D442" w14:textId="63E5C580" w:rsidR="004D6497" w:rsidRPr="00D55B9C" w:rsidRDefault="004D6497" w:rsidP="00C73B6B">
      <w:pPr>
        <w:widowControl/>
        <w:autoSpaceDE/>
        <w:autoSpaceDN/>
        <w:adjustRightInd/>
        <w:spacing w:before="120" w:line="360" w:lineRule="auto"/>
        <w:jc w:val="both"/>
        <w:rPr>
          <w:rFonts w:ascii="Times New Roman" w:hAnsi="Times New Roman" w:cs="Times New Roman"/>
          <w:sz w:val="24"/>
          <w:szCs w:val="24"/>
        </w:rPr>
      </w:pPr>
      <w:r w:rsidRPr="00D55B9C">
        <w:rPr>
          <w:rFonts w:ascii="Times New Roman" w:hAnsi="Times New Roman" w:cs="Times New Roman"/>
          <w:sz w:val="24"/>
          <w:szCs w:val="24"/>
        </w:rPr>
        <w:t xml:space="preserve">Zmiany w ustawie z dnia 14 lipca 2006 r. </w:t>
      </w:r>
      <w:r w:rsidRPr="00D55B9C">
        <w:rPr>
          <w:rFonts w:ascii="Times New Roman" w:hAnsi="Times New Roman" w:cs="Times New Roman"/>
          <w:b/>
          <w:sz w:val="24"/>
          <w:szCs w:val="24"/>
        </w:rPr>
        <w:t>o wjeździe na terytorium Rzeczypospolitej Polskiej, pobycie oraz wyjeździe z tego terytorium obywateli państw członkowskich Unii Europejskiej i członków ich rodzin</w:t>
      </w:r>
      <w:r w:rsidR="00431047" w:rsidRPr="00D55B9C">
        <w:rPr>
          <w:rFonts w:ascii="Times New Roman" w:hAnsi="Times New Roman" w:cs="Times New Roman"/>
          <w:b/>
          <w:sz w:val="24"/>
          <w:szCs w:val="24"/>
        </w:rPr>
        <w:t xml:space="preserve"> </w:t>
      </w:r>
      <w:r w:rsidR="00431047" w:rsidRPr="00D55B9C">
        <w:rPr>
          <w:rFonts w:ascii="Times New Roman" w:hAnsi="Times New Roman" w:cs="Times New Roman"/>
          <w:sz w:val="24"/>
          <w:szCs w:val="24"/>
        </w:rPr>
        <w:t>(Dz. U. z 2024 r. poz. 633)</w:t>
      </w:r>
      <w:r w:rsidRPr="00D55B9C">
        <w:rPr>
          <w:rFonts w:ascii="Times New Roman" w:hAnsi="Times New Roman" w:cs="Times New Roman"/>
          <w:sz w:val="24"/>
          <w:szCs w:val="24"/>
        </w:rPr>
        <w:t xml:space="preserve"> przewidują usuwanie wpisów w EES, zgodnie z art. 35 ust. 6 rozporządzenia nr 2017/2226, w sytuacji, gdy będący obywatelem kraju trzeciego członek rodziny obywatela UE lub RP uzyska wizę krajową, kartę pobytową lub kartę stałego pobytu albo gdy obywatel Zjednoczonego Królestwa lub członek jego rodziny, będący beneficjentem Umowy Wystąpienia w Polsce, uzyska dokument pobytowy na podstawie tej ustawy. Usuwanie danych tych obywateli krajów trzecich z systemu EES przez właściwe organy w ww. sytuacjach przewiduje się w </w:t>
      </w:r>
      <w:r w:rsidR="00F53A9B" w:rsidRPr="00D55B9C">
        <w:rPr>
          <w:rFonts w:ascii="Times New Roman" w:hAnsi="Times New Roman" w:cs="Times New Roman"/>
          <w:sz w:val="24"/>
          <w:szCs w:val="24"/>
        </w:rPr>
        <w:t>art. 8c oraz art. 10 ust. 6 tej </w:t>
      </w:r>
      <w:r w:rsidRPr="00D55B9C">
        <w:rPr>
          <w:rFonts w:ascii="Times New Roman" w:hAnsi="Times New Roman" w:cs="Times New Roman"/>
          <w:sz w:val="24"/>
          <w:szCs w:val="24"/>
        </w:rPr>
        <w:t xml:space="preserve">ustawy. Ponadto w art. 10e </w:t>
      </w:r>
      <w:r w:rsidR="00F82111" w:rsidRPr="00D55B9C">
        <w:rPr>
          <w:rFonts w:ascii="Times New Roman" w:hAnsi="Times New Roman" w:cs="Times New Roman"/>
          <w:sz w:val="24"/>
          <w:szCs w:val="24"/>
        </w:rPr>
        <w:t xml:space="preserve">w </w:t>
      </w:r>
      <w:r w:rsidR="00F53A9B" w:rsidRPr="00D55B9C">
        <w:rPr>
          <w:rFonts w:ascii="Times New Roman" w:hAnsi="Times New Roman" w:cs="Times New Roman"/>
          <w:sz w:val="24"/>
          <w:szCs w:val="24"/>
        </w:rPr>
        <w:t xml:space="preserve">dodanym </w:t>
      </w:r>
      <w:r w:rsidRPr="00D55B9C">
        <w:rPr>
          <w:rFonts w:ascii="Times New Roman" w:hAnsi="Times New Roman" w:cs="Times New Roman"/>
          <w:sz w:val="24"/>
          <w:szCs w:val="24"/>
        </w:rPr>
        <w:t xml:space="preserve">ust. 2 oraz w art. 73 ust. 5 ww. ustawy przewiduje </w:t>
      </w:r>
      <w:r w:rsidRPr="00D55B9C">
        <w:rPr>
          <w:rFonts w:ascii="Times New Roman" w:hAnsi="Times New Roman" w:cs="Times New Roman"/>
          <w:sz w:val="24"/>
          <w:szCs w:val="24"/>
        </w:rPr>
        <w:lastRenderedPageBreak/>
        <w:t>się dodawanie danych w EES do ostatniego wpisu dotyczącego wjazdu/wyjazdu danego obywatela kraju trzeciego zarejestrowanego w EES, będącego członkiem rodziny obywatela UE lub RP albo obywatelem Zjednoczonego Królestwa lub członkiem jego rodziny, będącym beneficjentem Umowy Wystąpienia w Polsce, w przypadku cofnięcia lub unieważnienia okresu dozwolonego pobytu krótkoterminowe</w:t>
      </w:r>
      <w:r w:rsidR="00F53A9B" w:rsidRPr="00D55B9C">
        <w:rPr>
          <w:rFonts w:ascii="Times New Roman" w:hAnsi="Times New Roman" w:cs="Times New Roman"/>
          <w:sz w:val="24"/>
          <w:szCs w:val="24"/>
        </w:rPr>
        <w:t>go lub wizy Schengen, zgodnie z </w:t>
      </w:r>
      <w:r w:rsidRPr="00D55B9C">
        <w:rPr>
          <w:rFonts w:ascii="Times New Roman" w:hAnsi="Times New Roman" w:cs="Times New Roman"/>
          <w:sz w:val="24"/>
          <w:szCs w:val="24"/>
        </w:rPr>
        <w:t>art. 19 ust. 1, 3 i 4 rozporządzenia nr</w:t>
      </w:r>
      <w:r w:rsidR="00F53A9B" w:rsidRPr="00D55B9C">
        <w:rPr>
          <w:rFonts w:ascii="Times New Roman" w:hAnsi="Times New Roman" w:cs="Times New Roman"/>
          <w:sz w:val="24"/>
          <w:szCs w:val="24"/>
        </w:rPr>
        <w:t> </w:t>
      </w:r>
      <w:r w:rsidRPr="00D55B9C">
        <w:rPr>
          <w:rFonts w:ascii="Times New Roman" w:hAnsi="Times New Roman" w:cs="Times New Roman"/>
          <w:sz w:val="24"/>
          <w:szCs w:val="24"/>
        </w:rPr>
        <w:t>2017/2226, z uwzględnieniem definicji pojęcia cofnięcia lub unieważnienia pobytu krótkoterminowego, o którym mowa w art. 2 pkt 3 projektu.</w:t>
      </w:r>
      <w:r w:rsidR="00F53A9B" w:rsidRPr="00D55B9C">
        <w:rPr>
          <w:rFonts w:ascii="Times New Roman" w:hAnsi="Times New Roman" w:cs="Times New Roman"/>
          <w:sz w:val="24"/>
          <w:szCs w:val="24"/>
        </w:rPr>
        <w:t xml:space="preserve"> </w:t>
      </w:r>
    </w:p>
    <w:p w14:paraId="6B68AC16" w14:textId="77777777" w:rsidR="005D216E" w:rsidRPr="00D55B9C" w:rsidRDefault="005D216E" w:rsidP="00C73B6B">
      <w:pPr>
        <w:widowControl/>
        <w:autoSpaceDE/>
        <w:autoSpaceDN/>
        <w:adjustRightInd/>
        <w:spacing w:before="120" w:line="360" w:lineRule="auto"/>
        <w:jc w:val="both"/>
        <w:rPr>
          <w:rFonts w:ascii="Times New Roman" w:hAnsi="Times New Roman" w:cs="Times New Roman"/>
          <w:sz w:val="24"/>
          <w:szCs w:val="24"/>
        </w:rPr>
      </w:pPr>
      <w:r w:rsidRPr="00D55B9C">
        <w:rPr>
          <w:rFonts w:ascii="Times New Roman" w:hAnsi="Times New Roman" w:cs="Times New Roman"/>
          <w:sz w:val="24"/>
          <w:szCs w:val="24"/>
        </w:rPr>
        <w:t xml:space="preserve">Projektowana ustawa wprowadza zmiany dostosowujące w przepisach ustawy z dnia 24 sierpnia 2007 r. </w:t>
      </w:r>
      <w:r w:rsidRPr="00D55B9C">
        <w:rPr>
          <w:rFonts w:ascii="Times New Roman" w:hAnsi="Times New Roman" w:cs="Times New Roman"/>
          <w:b/>
          <w:sz w:val="24"/>
          <w:szCs w:val="24"/>
        </w:rPr>
        <w:t>o udziale Rzeczypospolitej Polskiej w Systemie Informacyjnym Schengen oraz Wizowym Systemie Informacyjnym</w:t>
      </w:r>
      <w:r w:rsidRPr="00D55B9C">
        <w:rPr>
          <w:rFonts w:ascii="Times New Roman" w:hAnsi="Times New Roman" w:cs="Times New Roman"/>
          <w:sz w:val="24"/>
          <w:szCs w:val="24"/>
        </w:rPr>
        <w:t xml:space="preserve"> (Dz. U. z 2023 r. poz. 1355),</w:t>
      </w:r>
      <w:r w:rsidRPr="00D55B9C">
        <w:rPr>
          <w:rFonts w:ascii="Times New Roman" w:hAnsi="Times New Roman" w:cs="Times New Roman"/>
          <w:color w:val="000000" w:themeColor="text1"/>
          <w:sz w:val="24"/>
          <w:szCs w:val="24"/>
        </w:rPr>
        <w:t xml:space="preserve"> </w:t>
      </w:r>
      <w:r w:rsidRPr="00D55B9C">
        <w:rPr>
          <w:rFonts w:ascii="Times New Roman" w:hAnsi="Times New Roman" w:cs="Times New Roman"/>
          <w:sz w:val="24"/>
          <w:szCs w:val="24"/>
        </w:rPr>
        <w:t>zwan</w:t>
      </w:r>
      <w:r w:rsidR="00437814" w:rsidRPr="00D55B9C">
        <w:rPr>
          <w:rFonts w:ascii="Times New Roman" w:hAnsi="Times New Roman" w:cs="Times New Roman"/>
          <w:sz w:val="24"/>
          <w:szCs w:val="24"/>
        </w:rPr>
        <w:t>ej</w:t>
      </w:r>
      <w:r w:rsidRPr="00D55B9C">
        <w:rPr>
          <w:rFonts w:ascii="Times New Roman" w:hAnsi="Times New Roman" w:cs="Times New Roman"/>
          <w:sz w:val="24"/>
          <w:szCs w:val="24"/>
        </w:rPr>
        <w:t xml:space="preserve"> dalej „ustawą o SIS i VIS”.</w:t>
      </w:r>
    </w:p>
    <w:p w14:paraId="299EA61B" w14:textId="02400C92" w:rsidR="005D216E" w:rsidRPr="00D55B9C" w:rsidRDefault="005D216E" w:rsidP="00C73B6B">
      <w:pPr>
        <w:widowControl/>
        <w:autoSpaceDE/>
        <w:autoSpaceDN/>
        <w:adjustRightInd/>
        <w:spacing w:before="120" w:line="360" w:lineRule="auto"/>
        <w:jc w:val="both"/>
        <w:rPr>
          <w:rFonts w:ascii="Times New Roman" w:hAnsi="Times New Roman" w:cs="Times New Roman"/>
          <w:sz w:val="24"/>
          <w:szCs w:val="24"/>
        </w:rPr>
      </w:pPr>
      <w:r w:rsidRPr="00D55B9C">
        <w:rPr>
          <w:rFonts w:ascii="Times New Roman" w:hAnsi="Times New Roman" w:cs="Times New Roman"/>
          <w:sz w:val="24"/>
          <w:szCs w:val="24"/>
        </w:rPr>
        <w:t>Zmiana w art. 2 ustawy o SIS i VIS ma charakter wynikowy i ma na celu dodanie w tej ustawie definicji pojęć „dane EES” i „systemu EES”, używanych w projektowanych art. 7 ust. 3 i art. 7a ustawy o SIS i VIS. W art. 8 rozporządzenia 2017/2226 wskazano na interoperacyjność między systemami EES i VIS. Interoperacyjność między EES i VIS polega na utworzeniu bezpośredniego kanału komunikacyjnego między systemem centralnym VIS i systemem centralnym EES. W wyniku tych rozwiązań Straż Graniczna, która korzysta z EES, będzie mogła:</w:t>
      </w:r>
    </w:p>
    <w:p w14:paraId="465712AE" w14:textId="77777777" w:rsidR="005D216E" w:rsidRPr="00D55B9C" w:rsidRDefault="005D216E" w:rsidP="00C73B6B">
      <w:pPr>
        <w:pStyle w:val="Akapitzlist"/>
        <w:numPr>
          <w:ilvl w:val="0"/>
          <w:numId w:val="7"/>
        </w:numPr>
        <w:spacing w:after="0" w:line="360" w:lineRule="auto"/>
        <w:ind w:left="346" w:hanging="357"/>
        <w:jc w:val="both"/>
        <w:rPr>
          <w:rFonts w:ascii="Times New Roman" w:hAnsi="Times New Roman" w:cs="Times New Roman"/>
          <w:sz w:val="24"/>
          <w:szCs w:val="24"/>
        </w:rPr>
      </w:pPr>
      <w:r w:rsidRPr="00D55B9C">
        <w:rPr>
          <w:rFonts w:ascii="Times New Roman" w:hAnsi="Times New Roman" w:cs="Times New Roman"/>
          <w:sz w:val="24"/>
          <w:szCs w:val="24"/>
        </w:rPr>
        <w:t>przeglądać VIS w celu pobierania danych wizowych na potrzeby tworzenia lub aktualizowania wpisów dotyczących wjazdu/wyjazdu lub wpisów dotyczących odmowy wjazdu;</w:t>
      </w:r>
    </w:p>
    <w:p w14:paraId="157471E2" w14:textId="6C9D4EC8" w:rsidR="005D216E" w:rsidRPr="00D55B9C" w:rsidRDefault="005D216E" w:rsidP="00C73B6B">
      <w:pPr>
        <w:pStyle w:val="Akapitzlist"/>
        <w:numPr>
          <w:ilvl w:val="0"/>
          <w:numId w:val="7"/>
        </w:numPr>
        <w:spacing w:after="0" w:line="360" w:lineRule="auto"/>
        <w:ind w:left="346" w:hanging="357"/>
        <w:jc w:val="both"/>
        <w:rPr>
          <w:rFonts w:ascii="Times New Roman" w:hAnsi="Times New Roman" w:cs="Times New Roman"/>
          <w:sz w:val="24"/>
          <w:szCs w:val="24"/>
        </w:rPr>
      </w:pPr>
      <w:r w:rsidRPr="00D55B9C">
        <w:rPr>
          <w:rFonts w:ascii="Times New Roman" w:hAnsi="Times New Roman" w:cs="Times New Roman"/>
          <w:sz w:val="24"/>
          <w:szCs w:val="24"/>
        </w:rPr>
        <w:t>weryfikować na granicach, na których działa EES, ważność wizy i tożsamość posiadacza wizy poprzez bezpośrednie porównan</w:t>
      </w:r>
      <w:r w:rsidR="00CB542C">
        <w:rPr>
          <w:rFonts w:ascii="Times New Roman" w:hAnsi="Times New Roman" w:cs="Times New Roman"/>
          <w:sz w:val="24"/>
          <w:szCs w:val="24"/>
        </w:rPr>
        <w:t>i</w:t>
      </w:r>
      <w:r w:rsidRPr="00D55B9C">
        <w:rPr>
          <w:rFonts w:ascii="Times New Roman" w:hAnsi="Times New Roman" w:cs="Times New Roman"/>
          <w:sz w:val="24"/>
          <w:szCs w:val="24"/>
        </w:rPr>
        <w:t>e jego odcisków palców z danymi przechowywanymi w VIS;</w:t>
      </w:r>
    </w:p>
    <w:p w14:paraId="2F41A852" w14:textId="77777777" w:rsidR="005D216E" w:rsidRPr="00D55B9C" w:rsidRDefault="005D216E" w:rsidP="00C73B6B">
      <w:pPr>
        <w:pStyle w:val="Akapitzlist"/>
        <w:numPr>
          <w:ilvl w:val="0"/>
          <w:numId w:val="7"/>
        </w:numPr>
        <w:spacing w:after="0" w:line="360" w:lineRule="auto"/>
        <w:ind w:left="346" w:hanging="357"/>
        <w:jc w:val="both"/>
        <w:rPr>
          <w:rFonts w:ascii="Times New Roman" w:hAnsi="Times New Roman" w:cs="Times New Roman"/>
          <w:sz w:val="24"/>
          <w:szCs w:val="24"/>
        </w:rPr>
      </w:pPr>
      <w:r w:rsidRPr="00D55B9C">
        <w:rPr>
          <w:rFonts w:ascii="Times New Roman" w:hAnsi="Times New Roman" w:cs="Times New Roman"/>
          <w:sz w:val="24"/>
          <w:szCs w:val="24"/>
        </w:rPr>
        <w:t xml:space="preserve">weryfikować tożsamość obywateli państw trzecich zwolnionych z obowiązku wizowego poprzez porównanie ich odcisków palców z danymi przechowywanymi w VIS. </w:t>
      </w:r>
    </w:p>
    <w:p w14:paraId="04E314A1" w14:textId="77777777" w:rsidR="005D216E" w:rsidRPr="00D55B9C" w:rsidRDefault="005D216E" w:rsidP="00C73B6B">
      <w:pPr>
        <w:widowControl/>
        <w:autoSpaceDE/>
        <w:autoSpaceDN/>
        <w:adjustRightInd/>
        <w:spacing w:before="120" w:line="360" w:lineRule="auto"/>
        <w:jc w:val="both"/>
        <w:rPr>
          <w:rFonts w:ascii="Times New Roman" w:hAnsi="Times New Roman" w:cs="Times New Roman"/>
          <w:sz w:val="24"/>
          <w:szCs w:val="24"/>
        </w:rPr>
      </w:pPr>
      <w:r w:rsidRPr="00D55B9C">
        <w:rPr>
          <w:rFonts w:ascii="Times New Roman" w:hAnsi="Times New Roman" w:cs="Times New Roman"/>
          <w:sz w:val="24"/>
          <w:szCs w:val="24"/>
        </w:rPr>
        <w:t xml:space="preserve">Identyczne uprawnienia zostały określone w art. 17a rozporządzenia 767/2008, który będzie stosowany z dniem wdrożenia EES. </w:t>
      </w:r>
    </w:p>
    <w:p w14:paraId="169B18DE" w14:textId="77777777" w:rsidR="005D216E" w:rsidRPr="00D55B9C" w:rsidRDefault="005D216E" w:rsidP="00C73B6B">
      <w:pPr>
        <w:widowControl/>
        <w:autoSpaceDE/>
        <w:autoSpaceDN/>
        <w:adjustRightInd/>
        <w:spacing w:before="120" w:line="360" w:lineRule="auto"/>
        <w:jc w:val="both"/>
        <w:rPr>
          <w:rFonts w:ascii="Times New Roman" w:hAnsi="Times New Roman" w:cs="Times New Roman"/>
          <w:sz w:val="24"/>
          <w:szCs w:val="24"/>
        </w:rPr>
      </w:pPr>
      <w:r w:rsidRPr="00D55B9C">
        <w:rPr>
          <w:rFonts w:ascii="Times New Roman" w:hAnsi="Times New Roman" w:cs="Times New Roman"/>
          <w:sz w:val="24"/>
          <w:szCs w:val="24"/>
        </w:rPr>
        <w:t xml:space="preserve">Interoperacyjność powinna również umożliwić Straży Granicznej i organom wizowym, wskazanym w art. 5 ust. 1 ustawy o SIS i VIS (a więc Straży Granicznej, Szefowi Urzędu do Spraw Cudzoziemców, wojewodom, konsulom i Ministrowi Spraw Zagranicznych), które korzystają z VIS, bezpośrednie przeglądanie EES z poziomu VIS do celów rozpatrywania </w:t>
      </w:r>
      <w:r w:rsidRPr="00D55B9C">
        <w:rPr>
          <w:rFonts w:ascii="Times New Roman" w:hAnsi="Times New Roman" w:cs="Times New Roman"/>
          <w:sz w:val="24"/>
          <w:szCs w:val="24"/>
        </w:rPr>
        <w:lastRenderedPageBreak/>
        <w:t xml:space="preserve">wniosków wizowych i podejmowania decyzji dotyczących tych wniosków oraz umożliwienia organom wizowym aktualizowania w EES danych wizowych w przypadku unieważnienia, cofnięcia lub przedłużenia wizy. </w:t>
      </w:r>
    </w:p>
    <w:p w14:paraId="5715AED9" w14:textId="7192E8AC" w:rsidR="005D216E" w:rsidRPr="00D55B9C" w:rsidRDefault="005D216E" w:rsidP="00C73B6B">
      <w:pPr>
        <w:widowControl/>
        <w:autoSpaceDE/>
        <w:autoSpaceDN/>
        <w:adjustRightInd/>
        <w:spacing w:before="120" w:line="360" w:lineRule="auto"/>
        <w:jc w:val="both"/>
        <w:rPr>
          <w:rFonts w:ascii="Times New Roman" w:hAnsi="Times New Roman" w:cs="Times New Roman"/>
          <w:sz w:val="24"/>
          <w:szCs w:val="24"/>
        </w:rPr>
      </w:pPr>
      <w:r w:rsidRPr="00D55B9C">
        <w:rPr>
          <w:rFonts w:ascii="Times New Roman" w:hAnsi="Times New Roman" w:cs="Times New Roman"/>
          <w:sz w:val="24"/>
          <w:szCs w:val="24"/>
        </w:rPr>
        <w:t>W związku z projektowanymi przepisami będzie istniała konieczność nowelizacji rozporządzenia ministra właściwego do spraw wewnętrznych, wydawanego na podstawie art. 25 ust. 12 ustawy o SIS i VIS, określającego tryb nadania dostępu do Krajowego Systemu Informatycznego (KSI) oraz tryb cofania tego dostępu, sposób przydzielania osobom uprawnionym osobistych i niepowtarzalnych identyfikatorów użytkownika indywidualnego, jak również sposób prowadzenia ewidencji użytkowników końcowych oraz użytkowników indywidualnych, a także wzór upoważnienia dla użytkownika indywidualnego do dostępu do Krajowego Systemu Informatycznego (KSI) oraz przetwarzania danych przez Krajowy System Informatyczny (KSI), przy uwzględnieniu konieczności zapewnienia bezpieczeństwa i ochrony przetwarzania danych przez Krajowy System Informatyczny (KSI), a więc rozporządzenia Ministra Spraw Wewnętrznych i Ad</w:t>
      </w:r>
      <w:r w:rsidR="007C77BA" w:rsidRPr="00D55B9C">
        <w:rPr>
          <w:rFonts w:ascii="Times New Roman" w:hAnsi="Times New Roman" w:cs="Times New Roman"/>
          <w:sz w:val="24"/>
          <w:szCs w:val="24"/>
        </w:rPr>
        <w:t>ministracji z dnia 3 marca 2023 </w:t>
      </w:r>
      <w:r w:rsidRPr="00D55B9C">
        <w:rPr>
          <w:rFonts w:ascii="Times New Roman" w:hAnsi="Times New Roman" w:cs="Times New Roman"/>
          <w:sz w:val="24"/>
          <w:szCs w:val="24"/>
        </w:rPr>
        <w:t xml:space="preserve">r. w sprawie dostępu i wzoru upoważnienia do dostępu do Krajowego Systemu Informatycznego (KSI) oraz przetwarzania danych przez Krajowy </w:t>
      </w:r>
      <w:r w:rsidR="007C77BA" w:rsidRPr="00D55B9C">
        <w:rPr>
          <w:rFonts w:ascii="Times New Roman" w:hAnsi="Times New Roman" w:cs="Times New Roman"/>
          <w:sz w:val="24"/>
          <w:szCs w:val="24"/>
        </w:rPr>
        <w:t>System Informatyczny (KSI) (Dz. U. poz. </w:t>
      </w:r>
      <w:r w:rsidRPr="00D55B9C">
        <w:rPr>
          <w:rFonts w:ascii="Times New Roman" w:hAnsi="Times New Roman" w:cs="Times New Roman"/>
          <w:sz w:val="24"/>
          <w:szCs w:val="24"/>
        </w:rPr>
        <w:t xml:space="preserve">424). </w:t>
      </w:r>
    </w:p>
    <w:p w14:paraId="75E1AF7E" w14:textId="142C440C" w:rsidR="0039594C" w:rsidRPr="00D55B9C" w:rsidRDefault="004D6497" w:rsidP="00C73B6B">
      <w:pPr>
        <w:widowControl/>
        <w:autoSpaceDE/>
        <w:autoSpaceDN/>
        <w:adjustRightInd/>
        <w:spacing w:before="120" w:line="360" w:lineRule="auto"/>
        <w:jc w:val="both"/>
        <w:rPr>
          <w:rFonts w:ascii="Times New Roman" w:hAnsi="Times New Roman" w:cs="Times New Roman"/>
          <w:sz w:val="24"/>
          <w:szCs w:val="24"/>
        </w:rPr>
      </w:pPr>
      <w:r w:rsidRPr="00D55B9C">
        <w:rPr>
          <w:rFonts w:ascii="Times New Roman" w:hAnsi="Times New Roman" w:cs="Times New Roman"/>
          <w:sz w:val="24"/>
          <w:szCs w:val="24"/>
        </w:rPr>
        <w:t>W</w:t>
      </w:r>
      <w:r w:rsidR="0039594C" w:rsidRPr="00D55B9C">
        <w:rPr>
          <w:rFonts w:ascii="Times New Roman" w:hAnsi="Times New Roman" w:cs="Times New Roman"/>
          <w:sz w:val="24"/>
          <w:szCs w:val="24"/>
        </w:rPr>
        <w:t xml:space="preserve"> ustawie z dnia 12 grudnia 2013 r. </w:t>
      </w:r>
      <w:r w:rsidR="0039594C" w:rsidRPr="00D55B9C">
        <w:rPr>
          <w:rFonts w:ascii="Times New Roman" w:hAnsi="Times New Roman" w:cs="Times New Roman"/>
          <w:b/>
          <w:sz w:val="24"/>
          <w:szCs w:val="24"/>
        </w:rPr>
        <w:t>o cudzoziemcach</w:t>
      </w:r>
      <w:r w:rsidRPr="00D55B9C">
        <w:rPr>
          <w:rFonts w:ascii="Times New Roman" w:hAnsi="Times New Roman" w:cs="Times New Roman"/>
          <w:sz w:val="24"/>
          <w:szCs w:val="24"/>
        </w:rPr>
        <w:t xml:space="preserve"> </w:t>
      </w:r>
      <w:r w:rsidR="00431047" w:rsidRPr="00D55B9C">
        <w:rPr>
          <w:rFonts w:ascii="Times New Roman" w:hAnsi="Times New Roman" w:cs="Times New Roman"/>
          <w:sz w:val="24"/>
          <w:szCs w:val="24"/>
        </w:rPr>
        <w:t xml:space="preserve">(Dz. U. z 2024 r. poz. 769) </w:t>
      </w:r>
      <w:r w:rsidRPr="00D55B9C">
        <w:rPr>
          <w:rFonts w:ascii="Times New Roman" w:hAnsi="Times New Roman" w:cs="Times New Roman"/>
          <w:sz w:val="24"/>
          <w:szCs w:val="24"/>
        </w:rPr>
        <w:t>p</w:t>
      </w:r>
      <w:r w:rsidR="0039594C" w:rsidRPr="00D55B9C">
        <w:rPr>
          <w:rFonts w:ascii="Times New Roman" w:hAnsi="Times New Roman" w:cs="Times New Roman"/>
          <w:sz w:val="24"/>
          <w:szCs w:val="24"/>
        </w:rPr>
        <w:t xml:space="preserve">roponuje się wprowadzenie w art. 79b, art. 139n ust. 13, art. 149b ust. 16, art. 156b ust. 14, art. 169a ust. 13 oraz w art. 248a przepisów </w:t>
      </w:r>
      <w:bookmarkEnd w:id="0"/>
      <w:r w:rsidR="0039594C" w:rsidRPr="00D55B9C">
        <w:rPr>
          <w:rFonts w:ascii="Times New Roman" w:hAnsi="Times New Roman" w:cs="Times New Roman"/>
          <w:sz w:val="24"/>
          <w:szCs w:val="24"/>
        </w:rPr>
        <w:t>przewidujących usuwanie przez właściwe organy wpisów danych obywateli krajów trzecich z systemu EES, gdy cudzoziemiec uzyska wizę krajową lub kartę pobytu albo korzysta z mobilności studenta lub z mobilności krótkoterminowej: pracownika przenoszonego wewnątrz przedsiębiorstwa, naukowca lub członka rodziny naukowca na terytorium Polski, zgodnie z art. 35 ust. 6 rozporządzenia nr</w:t>
      </w:r>
      <w:r w:rsidR="005D216E" w:rsidRPr="00D55B9C">
        <w:rPr>
          <w:rFonts w:ascii="Times New Roman" w:hAnsi="Times New Roman" w:cs="Times New Roman"/>
          <w:sz w:val="24"/>
          <w:szCs w:val="24"/>
        </w:rPr>
        <w:t> </w:t>
      </w:r>
      <w:r w:rsidR="0039594C" w:rsidRPr="00D55B9C">
        <w:rPr>
          <w:rFonts w:ascii="Times New Roman" w:hAnsi="Times New Roman" w:cs="Times New Roman"/>
          <w:sz w:val="24"/>
          <w:szCs w:val="24"/>
        </w:rPr>
        <w:t>2017/2226. W art. 89a i art. 300 ust. 7 ustawy z dnia 12 grudnia 2013 r. o cudzoziemcach przewiduje się dodawanie danych w systemie EES do ostatniego wpisu dotyczącego wjazdu/wyjazdu danego obywatela kraju trzeciego zarejestrowanego w EES, w przypadku przedłużenia okresu dozwolonego pobytu krótkoterminowego lub wizy Schengen, przez organy właściwe w tych sprawach, zgodnie z art. 19 ust. 1, 2, 3 i 5 rozporządzenia nr 2017/2226. Natomiast w art. 96 ust. 3 oraz w art. 323 ust. 3 ust</w:t>
      </w:r>
      <w:r w:rsidR="007C77BA" w:rsidRPr="00D55B9C">
        <w:rPr>
          <w:rFonts w:ascii="Times New Roman" w:hAnsi="Times New Roman" w:cs="Times New Roman"/>
          <w:sz w:val="24"/>
          <w:szCs w:val="24"/>
        </w:rPr>
        <w:t>awy z dnia 12 grudnia 2013 </w:t>
      </w:r>
      <w:r w:rsidR="005D216E" w:rsidRPr="00D55B9C">
        <w:rPr>
          <w:rFonts w:ascii="Times New Roman" w:hAnsi="Times New Roman" w:cs="Times New Roman"/>
          <w:sz w:val="24"/>
          <w:szCs w:val="24"/>
        </w:rPr>
        <w:t>r. o </w:t>
      </w:r>
      <w:r w:rsidR="0039594C" w:rsidRPr="00D55B9C">
        <w:rPr>
          <w:rFonts w:ascii="Times New Roman" w:hAnsi="Times New Roman" w:cs="Times New Roman"/>
          <w:sz w:val="24"/>
          <w:szCs w:val="24"/>
        </w:rPr>
        <w:t xml:space="preserve">cudzoziemcach przewiduje się dodawanie danych w EES do ostatniego wpisu dotyczącego wjazdu/wyjazdu danego obywatela kraju trzeciego zarejestrowanego w EES, w przypadku cofnięcia lub unieważnienia okresu dozwolonego pobytu krótkoterminowego lub wizy Schengen, zgodnie z art. 19 ust. 1, 3 i 4 </w:t>
      </w:r>
      <w:r w:rsidR="0039594C" w:rsidRPr="00D55B9C">
        <w:rPr>
          <w:rFonts w:ascii="Times New Roman" w:hAnsi="Times New Roman" w:cs="Times New Roman"/>
          <w:sz w:val="24"/>
          <w:szCs w:val="24"/>
        </w:rPr>
        <w:lastRenderedPageBreak/>
        <w:t>rozporządzenia nr 2017/2226, z uwzględnieniem definicji pojęcia cofnięcia lub unieważnienia pobytu kró</w:t>
      </w:r>
      <w:r w:rsidR="005D216E" w:rsidRPr="00D55B9C">
        <w:rPr>
          <w:rFonts w:ascii="Times New Roman" w:hAnsi="Times New Roman" w:cs="Times New Roman"/>
          <w:sz w:val="24"/>
          <w:szCs w:val="24"/>
        </w:rPr>
        <w:t>tkoterminowego, o którym mowa w </w:t>
      </w:r>
      <w:r w:rsidR="0039594C" w:rsidRPr="00D55B9C">
        <w:rPr>
          <w:rFonts w:ascii="Times New Roman" w:hAnsi="Times New Roman" w:cs="Times New Roman"/>
          <w:sz w:val="24"/>
          <w:szCs w:val="24"/>
        </w:rPr>
        <w:t>art. 2 pkt 3 projektu. Z kolei zmiany w art. 300 ust. 2 i 6 ust</w:t>
      </w:r>
      <w:r w:rsidR="005D216E" w:rsidRPr="00D55B9C">
        <w:rPr>
          <w:rFonts w:ascii="Times New Roman" w:hAnsi="Times New Roman" w:cs="Times New Roman"/>
          <w:sz w:val="24"/>
          <w:szCs w:val="24"/>
        </w:rPr>
        <w:t>awy z dnia 12 grudnia 2013 r. o </w:t>
      </w:r>
      <w:r w:rsidR="0039594C" w:rsidRPr="00D55B9C">
        <w:rPr>
          <w:rFonts w:ascii="Times New Roman" w:hAnsi="Times New Roman" w:cs="Times New Roman"/>
          <w:sz w:val="24"/>
          <w:szCs w:val="24"/>
        </w:rPr>
        <w:t xml:space="preserve">cudzoziemcach mają na celu uwzględnienie brzmienia art. 20 ust. 2a i 2c Konwencji Wykonawczej z dnia 19 czerwca 1990 r. do Układu </w:t>
      </w:r>
      <w:r w:rsidR="005D216E" w:rsidRPr="00D55B9C">
        <w:rPr>
          <w:rFonts w:ascii="Times New Roman" w:hAnsi="Times New Roman" w:cs="Times New Roman"/>
          <w:sz w:val="24"/>
          <w:szCs w:val="24"/>
        </w:rPr>
        <w:t>z </w:t>
      </w:r>
      <w:r w:rsidR="0039594C" w:rsidRPr="00D55B9C">
        <w:rPr>
          <w:rFonts w:ascii="Times New Roman" w:hAnsi="Times New Roman" w:cs="Times New Roman"/>
          <w:sz w:val="24"/>
          <w:szCs w:val="24"/>
        </w:rPr>
        <w:t>Schengen z dnia 14 czerwca 1985 r. między Rządami Państw Unii Gospodarczej Beneluksu, Republiki Federalnej Niemiec oraz Republiki Francuskiej w sprawie stopniowego znoszenia kontr</w:t>
      </w:r>
      <w:r w:rsidR="005D216E" w:rsidRPr="00D55B9C">
        <w:rPr>
          <w:rFonts w:ascii="Times New Roman" w:hAnsi="Times New Roman" w:cs="Times New Roman"/>
          <w:sz w:val="24"/>
          <w:szCs w:val="24"/>
        </w:rPr>
        <w:t>oli na wspólnych granicach (Dz. </w:t>
      </w:r>
      <w:r w:rsidR="0039594C" w:rsidRPr="00D55B9C">
        <w:rPr>
          <w:rFonts w:ascii="Times New Roman" w:hAnsi="Times New Roman" w:cs="Times New Roman"/>
          <w:sz w:val="24"/>
          <w:szCs w:val="24"/>
        </w:rPr>
        <w:t xml:space="preserve">Urz. UE L 239 z 22.09.2000, str. 19, z późn. zm. </w:t>
      </w:r>
      <w:r w:rsidR="003850E4" w:rsidRPr="00D55B9C">
        <w:rPr>
          <w:rFonts w:ascii="Times New Roman" w:hAnsi="Times New Roman" w:cs="Times New Roman"/>
          <w:sz w:val="24"/>
          <w:szCs w:val="24"/>
        </w:rPr>
        <w:t>–</w:t>
      </w:r>
      <w:r w:rsidR="0039594C" w:rsidRPr="00D55B9C">
        <w:rPr>
          <w:rFonts w:ascii="Times New Roman" w:hAnsi="Times New Roman" w:cs="Times New Roman"/>
          <w:sz w:val="24"/>
          <w:szCs w:val="24"/>
        </w:rPr>
        <w:t xml:space="preserve"> Dz. Urz. UE Polskie wydanie specjalne, rozdz. 19, t. 2, str. 9, z późn. zm.) wprowadzonych na mocy</w:t>
      </w:r>
      <w:r w:rsidR="005D216E" w:rsidRPr="00D55B9C">
        <w:rPr>
          <w:rFonts w:ascii="Times New Roman" w:hAnsi="Times New Roman" w:cs="Times New Roman"/>
          <w:sz w:val="24"/>
          <w:szCs w:val="24"/>
        </w:rPr>
        <w:t xml:space="preserve"> rozporządzenia nr 2017/2226. W </w:t>
      </w:r>
      <w:r w:rsidR="0039594C" w:rsidRPr="00D55B9C">
        <w:rPr>
          <w:rFonts w:ascii="Times New Roman" w:hAnsi="Times New Roman" w:cs="Times New Roman"/>
          <w:sz w:val="24"/>
          <w:szCs w:val="24"/>
        </w:rPr>
        <w:t xml:space="preserve">art. 428 ust. 1 pkt 2 lit. p, art. 429, art. 430 i art. 449 ustawy </w:t>
      </w:r>
      <w:r w:rsidR="005D216E" w:rsidRPr="00D55B9C">
        <w:rPr>
          <w:rFonts w:ascii="Times New Roman" w:hAnsi="Times New Roman" w:cs="Times New Roman"/>
          <w:sz w:val="24"/>
          <w:szCs w:val="24"/>
        </w:rPr>
        <w:t>z </w:t>
      </w:r>
      <w:r w:rsidR="0039594C" w:rsidRPr="00D55B9C">
        <w:rPr>
          <w:rFonts w:ascii="Times New Roman" w:hAnsi="Times New Roman" w:cs="Times New Roman"/>
          <w:sz w:val="24"/>
          <w:szCs w:val="24"/>
        </w:rPr>
        <w:t>dnia 12 grudnia 2013</w:t>
      </w:r>
      <w:r w:rsidR="007C77BA" w:rsidRPr="00D55B9C">
        <w:rPr>
          <w:rFonts w:ascii="Times New Roman" w:hAnsi="Times New Roman" w:cs="Times New Roman"/>
          <w:sz w:val="24"/>
          <w:szCs w:val="24"/>
        </w:rPr>
        <w:t> </w:t>
      </w:r>
      <w:r w:rsidR="005D216E" w:rsidRPr="00D55B9C">
        <w:rPr>
          <w:rFonts w:ascii="Times New Roman" w:hAnsi="Times New Roman" w:cs="Times New Roman"/>
          <w:sz w:val="24"/>
          <w:szCs w:val="24"/>
        </w:rPr>
        <w:t>r. o </w:t>
      </w:r>
      <w:r w:rsidR="0039594C" w:rsidRPr="00D55B9C">
        <w:rPr>
          <w:rFonts w:ascii="Times New Roman" w:hAnsi="Times New Roman" w:cs="Times New Roman"/>
          <w:sz w:val="24"/>
          <w:szCs w:val="24"/>
        </w:rPr>
        <w:t>cudzoziemcach przewiduje się regulacje dotyczące reje</w:t>
      </w:r>
      <w:r w:rsidR="005D216E" w:rsidRPr="00D55B9C">
        <w:rPr>
          <w:rFonts w:ascii="Times New Roman" w:hAnsi="Times New Roman" w:cs="Times New Roman"/>
          <w:sz w:val="24"/>
          <w:szCs w:val="24"/>
        </w:rPr>
        <w:t>stru przedłużeń okresu pobytu w </w:t>
      </w:r>
      <w:r w:rsidR="0039594C" w:rsidRPr="00D55B9C">
        <w:rPr>
          <w:rFonts w:ascii="Times New Roman" w:hAnsi="Times New Roman" w:cs="Times New Roman"/>
          <w:sz w:val="24"/>
          <w:szCs w:val="24"/>
        </w:rPr>
        <w:t xml:space="preserve">ramach ruchu bezwizowego, o których mowa w art. 300 ustawy </w:t>
      </w:r>
      <w:r w:rsidR="007C77BA" w:rsidRPr="00D55B9C">
        <w:rPr>
          <w:rFonts w:ascii="Times New Roman" w:hAnsi="Times New Roman" w:cs="Times New Roman"/>
          <w:sz w:val="24"/>
          <w:szCs w:val="24"/>
        </w:rPr>
        <w:t>z dnia 12 grudnia 2013 </w:t>
      </w:r>
      <w:r w:rsidR="005D216E" w:rsidRPr="00D55B9C">
        <w:rPr>
          <w:rFonts w:ascii="Times New Roman" w:hAnsi="Times New Roman" w:cs="Times New Roman"/>
          <w:sz w:val="24"/>
          <w:szCs w:val="24"/>
        </w:rPr>
        <w:t>r. o </w:t>
      </w:r>
      <w:r w:rsidR="0039594C" w:rsidRPr="00D55B9C">
        <w:rPr>
          <w:rFonts w:ascii="Times New Roman" w:hAnsi="Times New Roman" w:cs="Times New Roman"/>
          <w:sz w:val="24"/>
          <w:szCs w:val="24"/>
        </w:rPr>
        <w:t xml:space="preserve">cudzoziemcach, w celu ułatwienia realizacji projektowanego art. 300 ust. 7 tej ustawy. Rejestr ten będzie prowadzony w ramach krajowego zbioru rejestrów, ewidencji i wykazu w sprawach cudzoziemców, prowadzonego w systemie teleinformatycznym. </w:t>
      </w:r>
    </w:p>
    <w:p w14:paraId="6E166DDB" w14:textId="1C2CAEC3" w:rsidR="00A94BA9" w:rsidRPr="00D55B9C" w:rsidRDefault="00A94BA9" w:rsidP="00C73B6B">
      <w:pPr>
        <w:spacing w:before="120" w:line="360" w:lineRule="auto"/>
        <w:jc w:val="both"/>
        <w:rPr>
          <w:rFonts w:ascii="Times New Roman" w:hAnsi="Times New Roman" w:cs="Times New Roman"/>
          <w:color w:val="000000" w:themeColor="text1"/>
          <w:sz w:val="24"/>
          <w:szCs w:val="24"/>
        </w:rPr>
      </w:pPr>
      <w:r w:rsidRPr="00D55B9C">
        <w:rPr>
          <w:rFonts w:ascii="Times New Roman" w:hAnsi="Times New Roman" w:cs="Times New Roman"/>
          <w:color w:val="000000" w:themeColor="text1"/>
          <w:sz w:val="24"/>
          <w:szCs w:val="24"/>
        </w:rPr>
        <w:t>W odniesieniu do źródeł finansowania, o których mowa w pkt 6 OSR, należy wskazać, że</w:t>
      </w:r>
      <w:r w:rsidR="005D216E" w:rsidRPr="00D55B9C">
        <w:rPr>
          <w:rFonts w:ascii="Times New Roman" w:hAnsi="Times New Roman" w:cs="Times New Roman"/>
          <w:color w:val="000000" w:themeColor="text1"/>
          <w:sz w:val="24"/>
          <w:szCs w:val="24"/>
        </w:rPr>
        <w:t> </w:t>
      </w:r>
      <w:r w:rsidRPr="00D55B9C">
        <w:rPr>
          <w:rFonts w:ascii="Times New Roman" w:hAnsi="Times New Roman" w:cs="Times New Roman"/>
          <w:color w:val="000000" w:themeColor="text1"/>
          <w:sz w:val="24"/>
          <w:szCs w:val="24"/>
        </w:rPr>
        <w:t xml:space="preserve">Straż Graniczna prowadzi starania o pozyskanie środków z budżetu Unii Europejskiej </w:t>
      </w:r>
      <w:r w:rsidR="005D216E" w:rsidRPr="00D55B9C">
        <w:rPr>
          <w:rFonts w:ascii="Times New Roman" w:hAnsi="Times New Roman" w:cs="Times New Roman"/>
          <w:color w:val="000000" w:themeColor="text1"/>
          <w:sz w:val="24"/>
          <w:szCs w:val="24"/>
        </w:rPr>
        <w:t>na </w:t>
      </w:r>
      <w:r w:rsidRPr="00D55B9C">
        <w:rPr>
          <w:rFonts w:ascii="Times New Roman" w:hAnsi="Times New Roman" w:cs="Times New Roman"/>
          <w:color w:val="000000" w:themeColor="text1"/>
          <w:sz w:val="24"/>
          <w:szCs w:val="24"/>
        </w:rPr>
        <w:t xml:space="preserve">realizację wszystkich wyszczególnionych potrzeb. W ramach </w:t>
      </w:r>
      <w:r w:rsidRPr="00D55B9C">
        <w:rPr>
          <w:rFonts w:ascii="Times New Roman" w:hAnsi="Times New Roman" w:cs="Times New Roman"/>
          <w:i/>
          <w:iCs/>
          <w:color w:val="000000" w:themeColor="text1"/>
          <w:sz w:val="24"/>
          <w:szCs w:val="24"/>
        </w:rPr>
        <w:t>Planu Dostosowania Organów Polskiej Administracji do Współpracy z przebudowanymi Wielkoskalowymi Systemami Informacyjnymi UE – MasterPlan</w:t>
      </w:r>
      <w:r w:rsidRPr="00D55B9C">
        <w:rPr>
          <w:rFonts w:ascii="Times New Roman" w:hAnsi="Times New Roman" w:cs="Times New Roman"/>
          <w:color w:val="000000" w:themeColor="text1"/>
          <w:sz w:val="24"/>
          <w:szCs w:val="24"/>
        </w:rPr>
        <w:t xml:space="preserve"> zaplanowany został do realizacji m.in. projekt pn.</w:t>
      </w:r>
      <w:r w:rsidR="005D216E" w:rsidRPr="00D55B9C">
        <w:rPr>
          <w:rFonts w:ascii="Times New Roman" w:hAnsi="Times New Roman" w:cs="Times New Roman"/>
          <w:color w:val="000000" w:themeColor="text1"/>
          <w:sz w:val="24"/>
          <w:szCs w:val="24"/>
        </w:rPr>
        <w:t> </w:t>
      </w:r>
      <w:r w:rsidRPr="00D55B9C">
        <w:rPr>
          <w:rFonts w:ascii="Times New Roman" w:hAnsi="Times New Roman" w:cs="Times New Roman"/>
          <w:color w:val="000000" w:themeColor="text1"/>
          <w:sz w:val="24"/>
          <w:szCs w:val="24"/>
        </w:rPr>
        <w:t xml:space="preserve">Wdrożenie systemu EES. Założenia finansowe do omawianego projektu wielkoskalowego opracowano w oparciu o realizowane na przestrzeni ostatnich lat w ww. obszarze umowy, przeprowadzone analizy rynku, które uwzględniały jednocześnie ryzyko inflacji i ryzyko walutowe (kurs USD oraz EUR). Jednakże należy mieć na uwadze, iż wskazane skutki finansowe są szacunkowe, w związku z tym dokonanie rozbicia tych skutków na poszczególne rodzaje wydatków może nie być wiążące i ulec zmianie w perspektywie wydłużonego okresu wejścia w życie regulacji. </w:t>
      </w:r>
    </w:p>
    <w:p w14:paraId="6D8158C7" w14:textId="793933C5" w:rsidR="00F51CD8" w:rsidRPr="00D55B9C" w:rsidRDefault="00A94BA9" w:rsidP="00C73B6B">
      <w:pPr>
        <w:spacing w:before="120" w:line="360" w:lineRule="auto"/>
        <w:jc w:val="both"/>
        <w:rPr>
          <w:rFonts w:ascii="Times New Roman" w:hAnsi="Times New Roman" w:cs="Times New Roman"/>
          <w:bCs/>
          <w:iCs/>
          <w:color w:val="000000" w:themeColor="text1"/>
          <w:sz w:val="24"/>
          <w:szCs w:val="24"/>
        </w:rPr>
      </w:pPr>
      <w:r w:rsidRPr="00D55B9C">
        <w:rPr>
          <w:rFonts w:ascii="Times New Roman" w:hAnsi="Times New Roman" w:cs="Times New Roman"/>
          <w:color w:val="000000" w:themeColor="text1"/>
          <w:sz w:val="24"/>
          <w:szCs w:val="24"/>
        </w:rPr>
        <w:t>Jednocześnie z uwagi na fakt, że wejście w życie projektowanej ustawy będzie powodowało skutki finansowe dla sektora finansów publicznych polegające na konieczności zwiększenia limitu wydatków, konieczn</w:t>
      </w:r>
      <w:r w:rsidR="00CB542C">
        <w:rPr>
          <w:rFonts w:ascii="Times New Roman" w:hAnsi="Times New Roman" w:cs="Times New Roman"/>
          <w:color w:val="000000" w:themeColor="text1"/>
          <w:sz w:val="24"/>
          <w:szCs w:val="24"/>
        </w:rPr>
        <w:t>e</w:t>
      </w:r>
      <w:r w:rsidRPr="00D55B9C">
        <w:rPr>
          <w:rFonts w:ascii="Times New Roman" w:hAnsi="Times New Roman" w:cs="Times New Roman"/>
          <w:color w:val="000000" w:themeColor="text1"/>
          <w:sz w:val="24"/>
          <w:szCs w:val="24"/>
        </w:rPr>
        <w:t xml:space="preserve"> było zamieszczenie w treści normatywnej projektu stosownego przepisu dotyczącego reguły wydatkowej (tj. maksymalnego limitu tych wydatków wyrażonego kwotowo, na okres 10 lat budżetowych wyk</w:t>
      </w:r>
      <w:r w:rsidR="007C77BA" w:rsidRPr="00D55B9C">
        <w:rPr>
          <w:rFonts w:ascii="Times New Roman" w:hAnsi="Times New Roman" w:cs="Times New Roman"/>
          <w:color w:val="000000" w:themeColor="text1"/>
          <w:sz w:val="24"/>
          <w:szCs w:val="24"/>
        </w:rPr>
        <w:t>onywania ustawy, oddzielnie dla </w:t>
      </w:r>
      <w:r w:rsidRPr="00D55B9C">
        <w:rPr>
          <w:rFonts w:ascii="Times New Roman" w:hAnsi="Times New Roman" w:cs="Times New Roman"/>
          <w:color w:val="000000" w:themeColor="text1"/>
          <w:sz w:val="24"/>
          <w:szCs w:val="24"/>
        </w:rPr>
        <w:t xml:space="preserve">każdego roku). </w:t>
      </w:r>
      <w:r w:rsidRPr="00D55B9C">
        <w:rPr>
          <w:rFonts w:ascii="Times New Roman" w:hAnsi="Times New Roman" w:cs="Times New Roman"/>
          <w:iCs/>
          <w:color w:val="000000" w:themeColor="text1"/>
          <w:sz w:val="24"/>
          <w:szCs w:val="24"/>
        </w:rPr>
        <w:t>Maksymalny limit wydatków budżetu państwa w latach 2025–2034 będących skutkiem finansowym</w:t>
      </w:r>
      <w:r w:rsidR="00652FBF" w:rsidRPr="00D55B9C">
        <w:rPr>
          <w:rFonts w:ascii="Times New Roman" w:hAnsi="Times New Roman" w:cs="Times New Roman"/>
          <w:iCs/>
          <w:color w:val="000000" w:themeColor="text1"/>
          <w:sz w:val="24"/>
          <w:szCs w:val="24"/>
        </w:rPr>
        <w:t xml:space="preserve"> projektowanej</w:t>
      </w:r>
      <w:r w:rsidRPr="00D55B9C">
        <w:rPr>
          <w:rFonts w:ascii="Times New Roman" w:hAnsi="Times New Roman" w:cs="Times New Roman"/>
          <w:iCs/>
          <w:color w:val="000000" w:themeColor="text1"/>
          <w:sz w:val="24"/>
          <w:szCs w:val="24"/>
        </w:rPr>
        <w:t xml:space="preserve"> </w:t>
      </w:r>
      <w:r w:rsidR="00F51CD8" w:rsidRPr="00D55B9C">
        <w:rPr>
          <w:rFonts w:ascii="Times New Roman" w:hAnsi="Times New Roman" w:cs="Times New Roman"/>
          <w:bCs/>
          <w:iCs/>
          <w:color w:val="000000" w:themeColor="text1"/>
          <w:sz w:val="24"/>
          <w:szCs w:val="24"/>
        </w:rPr>
        <w:t>ustawy określono na 380,833 mln zł, z czego w:</w:t>
      </w:r>
    </w:p>
    <w:p w14:paraId="1637ABA1" w14:textId="77777777" w:rsidR="00F51CD8" w:rsidRPr="00D55B9C" w:rsidRDefault="00F51CD8" w:rsidP="00CD3EAF">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lastRenderedPageBreak/>
        <w:t>1)</w:t>
      </w:r>
      <w:r w:rsidRPr="00D55B9C">
        <w:rPr>
          <w:rFonts w:ascii="Times New Roman" w:hAnsi="Times New Roman" w:cs="Times New Roman"/>
          <w:bCs/>
          <w:iCs/>
          <w:color w:val="000000" w:themeColor="text1"/>
          <w:sz w:val="24"/>
          <w:szCs w:val="24"/>
        </w:rPr>
        <w:tab/>
        <w:t>2025 r. – 76,430 mln zł;</w:t>
      </w:r>
    </w:p>
    <w:p w14:paraId="70BFF12A" w14:textId="77777777" w:rsidR="00F51CD8" w:rsidRPr="00D55B9C" w:rsidRDefault="00F51CD8" w:rsidP="006A2D22">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2)</w:t>
      </w:r>
      <w:r w:rsidRPr="00D55B9C">
        <w:rPr>
          <w:rFonts w:ascii="Times New Roman" w:hAnsi="Times New Roman" w:cs="Times New Roman"/>
          <w:bCs/>
          <w:iCs/>
          <w:color w:val="000000" w:themeColor="text1"/>
          <w:sz w:val="24"/>
          <w:szCs w:val="24"/>
        </w:rPr>
        <w:tab/>
        <w:t>2026 r. – 19,274 mln zł;</w:t>
      </w:r>
    </w:p>
    <w:p w14:paraId="0E93C282" w14:textId="77777777" w:rsidR="00F51CD8" w:rsidRPr="00D55B9C" w:rsidRDefault="00F51CD8" w:rsidP="006A2D22">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3)</w:t>
      </w:r>
      <w:r w:rsidRPr="00D55B9C">
        <w:rPr>
          <w:rFonts w:ascii="Times New Roman" w:hAnsi="Times New Roman" w:cs="Times New Roman"/>
          <w:bCs/>
          <w:iCs/>
          <w:color w:val="000000" w:themeColor="text1"/>
          <w:sz w:val="24"/>
          <w:szCs w:val="24"/>
        </w:rPr>
        <w:tab/>
        <w:t>2027 r. – 43,561</w:t>
      </w:r>
      <w:r w:rsidRPr="00D55B9C" w:rsidDel="00281230">
        <w:rPr>
          <w:rFonts w:ascii="Times New Roman" w:hAnsi="Times New Roman" w:cs="Times New Roman"/>
          <w:bCs/>
          <w:iCs/>
          <w:color w:val="000000" w:themeColor="text1"/>
          <w:sz w:val="24"/>
          <w:szCs w:val="24"/>
        </w:rPr>
        <w:t xml:space="preserve"> </w:t>
      </w:r>
      <w:r w:rsidRPr="00D55B9C">
        <w:rPr>
          <w:rFonts w:ascii="Times New Roman" w:hAnsi="Times New Roman" w:cs="Times New Roman"/>
          <w:bCs/>
          <w:iCs/>
          <w:color w:val="000000" w:themeColor="text1"/>
          <w:sz w:val="24"/>
          <w:szCs w:val="24"/>
        </w:rPr>
        <w:t>mln zł;</w:t>
      </w:r>
    </w:p>
    <w:p w14:paraId="5599BE95" w14:textId="77777777" w:rsidR="00F51CD8" w:rsidRPr="00D55B9C" w:rsidRDefault="00F51CD8" w:rsidP="00C73B6B">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4)</w:t>
      </w:r>
      <w:r w:rsidRPr="00D55B9C">
        <w:rPr>
          <w:rFonts w:ascii="Times New Roman" w:hAnsi="Times New Roman" w:cs="Times New Roman"/>
          <w:bCs/>
          <w:iCs/>
          <w:color w:val="000000" w:themeColor="text1"/>
          <w:sz w:val="24"/>
          <w:szCs w:val="24"/>
        </w:rPr>
        <w:tab/>
        <w:t>2028 r. – 27,493 mln zł;</w:t>
      </w:r>
    </w:p>
    <w:p w14:paraId="06312D4E" w14:textId="77777777" w:rsidR="00F51CD8" w:rsidRPr="00D55B9C" w:rsidRDefault="00F51CD8" w:rsidP="00C73B6B">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5)</w:t>
      </w:r>
      <w:r w:rsidRPr="00D55B9C">
        <w:rPr>
          <w:rFonts w:ascii="Times New Roman" w:hAnsi="Times New Roman" w:cs="Times New Roman"/>
          <w:bCs/>
          <w:iCs/>
          <w:color w:val="000000" w:themeColor="text1"/>
          <w:sz w:val="24"/>
          <w:szCs w:val="24"/>
        </w:rPr>
        <w:tab/>
        <w:t>2029 r. – 33,205 mln zł;</w:t>
      </w:r>
    </w:p>
    <w:p w14:paraId="27A3AE47" w14:textId="77777777" w:rsidR="00F51CD8" w:rsidRPr="00D55B9C" w:rsidRDefault="00F51CD8" w:rsidP="00C73B6B">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6)</w:t>
      </w:r>
      <w:r w:rsidRPr="00D55B9C">
        <w:rPr>
          <w:rFonts w:ascii="Times New Roman" w:hAnsi="Times New Roman" w:cs="Times New Roman"/>
          <w:bCs/>
          <w:iCs/>
          <w:color w:val="000000" w:themeColor="text1"/>
          <w:sz w:val="24"/>
          <w:szCs w:val="24"/>
        </w:rPr>
        <w:tab/>
        <w:t>2030 r. – 27,059 mln zł;</w:t>
      </w:r>
    </w:p>
    <w:p w14:paraId="4D61A253" w14:textId="77777777" w:rsidR="00F51CD8" w:rsidRPr="00D55B9C" w:rsidRDefault="00F51CD8" w:rsidP="00C73B6B">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7)</w:t>
      </w:r>
      <w:r w:rsidRPr="00D55B9C">
        <w:rPr>
          <w:rFonts w:ascii="Times New Roman" w:hAnsi="Times New Roman" w:cs="Times New Roman"/>
          <w:bCs/>
          <w:iCs/>
          <w:color w:val="000000" w:themeColor="text1"/>
          <w:sz w:val="24"/>
          <w:szCs w:val="24"/>
        </w:rPr>
        <w:tab/>
        <w:t>2031 r. – 71,394 mln zł;</w:t>
      </w:r>
    </w:p>
    <w:p w14:paraId="359D1D66" w14:textId="77777777" w:rsidR="00F51CD8" w:rsidRPr="00D55B9C" w:rsidRDefault="00F51CD8" w:rsidP="00C73B6B">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8)</w:t>
      </w:r>
      <w:r w:rsidRPr="00D55B9C">
        <w:rPr>
          <w:rFonts w:ascii="Times New Roman" w:hAnsi="Times New Roman" w:cs="Times New Roman"/>
          <w:bCs/>
          <w:iCs/>
          <w:color w:val="000000" w:themeColor="text1"/>
          <w:sz w:val="24"/>
          <w:szCs w:val="24"/>
        </w:rPr>
        <w:tab/>
        <w:t>2032 r. – 12,232 mln zł;</w:t>
      </w:r>
    </w:p>
    <w:p w14:paraId="677DA453" w14:textId="77777777" w:rsidR="00F51CD8" w:rsidRPr="00D55B9C" w:rsidRDefault="00F51CD8" w:rsidP="00C73B6B">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9)</w:t>
      </w:r>
      <w:r w:rsidRPr="00D55B9C">
        <w:rPr>
          <w:rFonts w:ascii="Times New Roman" w:hAnsi="Times New Roman" w:cs="Times New Roman"/>
          <w:bCs/>
          <w:iCs/>
          <w:color w:val="000000" w:themeColor="text1"/>
          <w:sz w:val="24"/>
          <w:szCs w:val="24"/>
        </w:rPr>
        <w:tab/>
        <w:t>2033 r. – 59,772 mln zł;</w:t>
      </w:r>
    </w:p>
    <w:p w14:paraId="5A15EEED" w14:textId="77777777" w:rsidR="00F51CD8" w:rsidRPr="00D55B9C" w:rsidRDefault="00F51CD8" w:rsidP="00C73B6B">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10)</w:t>
      </w:r>
      <w:r w:rsidRPr="00D55B9C">
        <w:rPr>
          <w:rFonts w:ascii="Times New Roman" w:hAnsi="Times New Roman" w:cs="Times New Roman"/>
          <w:bCs/>
          <w:iCs/>
          <w:color w:val="000000" w:themeColor="text1"/>
          <w:sz w:val="24"/>
          <w:szCs w:val="24"/>
        </w:rPr>
        <w:tab/>
        <w:t>2034 r. – 10,413 mln zł.</w:t>
      </w:r>
    </w:p>
    <w:p w14:paraId="16F1CD4B" w14:textId="228410F8" w:rsidR="00435493" w:rsidRPr="00D55B9C" w:rsidRDefault="00F51CD8" w:rsidP="00C73B6B">
      <w:pPr>
        <w:spacing w:before="120" w:line="360" w:lineRule="auto"/>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Maksymalny limit wydatków budżetu państwa w latach 2025–2034 będących skutkiem finansowym dla Komendanta Głównego Straży Granicznej określono na 265,127 mln zł</w:t>
      </w:r>
      <w:r w:rsidR="008766AB" w:rsidRPr="00D55B9C">
        <w:rPr>
          <w:rFonts w:ascii="Times New Roman" w:hAnsi="Times New Roman" w:cs="Times New Roman"/>
          <w:bCs/>
          <w:iCs/>
          <w:color w:val="000000" w:themeColor="text1"/>
          <w:sz w:val="24"/>
          <w:szCs w:val="24"/>
        </w:rPr>
        <w:t>. Zgodnie z projektem ustawy Komendant Główny Straży Granicznej będzie monitorował wykorzystanie ww. limitów wydatków, a w przypadku</w:t>
      </w:r>
      <w:r w:rsidR="00435493" w:rsidRPr="00D55B9C">
        <w:rPr>
          <w:rFonts w:ascii="Times New Roman" w:hAnsi="Times New Roman" w:cs="Times New Roman"/>
          <w:bCs/>
          <w:iCs/>
          <w:color w:val="000000" w:themeColor="text1"/>
          <w:sz w:val="24"/>
          <w:szCs w:val="24"/>
        </w:rPr>
        <w:t xml:space="preserve"> zagrożenia przekroczenia przyjętego na dany rok budżetowy maksymalnego limitu wydatków</w:t>
      </w:r>
      <w:r w:rsidR="005A2EAF">
        <w:rPr>
          <w:rFonts w:ascii="Times New Roman" w:hAnsi="Times New Roman" w:cs="Times New Roman"/>
          <w:bCs/>
          <w:iCs/>
          <w:color w:val="000000" w:themeColor="text1"/>
          <w:sz w:val="24"/>
          <w:szCs w:val="24"/>
        </w:rPr>
        <w:t>,</w:t>
      </w:r>
      <w:r w:rsidR="00435493" w:rsidRPr="00D55B9C">
        <w:rPr>
          <w:rFonts w:ascii="Times New Roman" w:hAnsi="Times New Roman" w:cs="Times New Roman"/>
          <w:bCs/>
          <w:iCs/>
          <w:color w:val="000000" w:themeColor="text1"/>
          <w:sz w:val="24"/>
          <w:szCs w:val="24"/>
        </w:rPr>
        <w:t xml:space="preserve"> wdr</w:t>
      </w:r>
      <w:r w:rsidR="00A902E1" w:rsidRPr="00D55B9C">
        <w:rPr>
          <w:rFonts w:ascii="Times New Roman" w:hAnsi="Times New Roman" w:cs="Times New Roman"/>
          <w:bCs/>
          <w:iCs/>
          <w:color w:val="000000" w:themeColor="text1"/>
          <w:sz w:val="24"/>
          <w:szCs w:val="24"/>
        </w:rPr>
        <w:t>o</w:t>
      </w:r>
      <w:r w:rsidR="00435493" w:rsidRPr="00D55B9C">
        <w:rPr>
          <w:rFonts w:ascii="Times New Roman" w:hAnsi="Times New Roman" w:cs="Times New Roman"/>
          <w:bCs/>
          <w:iCs/>
          <w:color w:val="000000" w:themeColor="text1"/>
          <w:sz w:val="24"/>
          <w:szCs w:val="24"/>
        </w:rPr>
        <w:t>ży mechanizm korygujący polegający na zmniejszeniu wydatków budżetu państwa będących skutkiem finansowym ustawy, do poziomu zgodnego z limitem wydatków przyjętym dla danego roku budżetowego oraz kolejnych lat przez:</w:t>
      </w:r>
    </w:p>
    <w:p w14:paraId="555D82BF" w14:textId="77777777" w:rsidR="00435493" w:rsidRPr="00D55B9C" w:rsidRDefault="00435493" w:rsidP="00C73B6B">
      <w:pPr>
        <w:spacing w:line="360" w:lineRule="auto"/>
        <w:ind w:left="425" w:hanging="425"/>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1)</w:t>
      </w:r>
      <w:r w:rsidRPr="00D55B9C">
        <w:rPr>
          <w:rFonts w:ascii="Times New Roman" w:hAnsi="Times New Roman" w:cs="Times New Roman"/>
          <w:bCs/>
          <w:iCs/>
          <w:color w:val="000000" w:themeColor="text1"/>
          <w:sz w:val="24"/>
          <w:szCs w:val="24"/>
        </w:rPr>
        <w:tab/>
        <w:t>rozłożenie wymiany sprzętu na kolejne lata – w przypadku wymiany sprzętu;</w:t>
      </w:r>
    </w:p>
    <w:p w14:paraId="7F6DC4AE" w14:textId="77777777" w:rsidR="00435493" w:rsidRPr="00D55B9C" w:rsidRDefault="00435493" w:rsidP="00C73B6B">
      <w:pPr>
        <w:spacing w:line="360" w:lineRule="auto"/>
        <w:ind w:left="425" w:hanging="425"/>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2)</w:t>
      </w:r>
      <w:r w:rsidRPr="00D55B9C">
        <w:rPr>
          <w:rFonts w:ascii="Times New Roman" w:hAnsi="Times New Roman" w:cs="Times New Roman"/>
          <w:bCs/>
          <w:iCs/>
          <w:color w:val="000000" w:themeColor="text1"/>
          <w:sz w:val="24"/>
          <w:szCs w:val="24"/>
        </w:rPr>
        <w:tab/>
        <w:t>zakup wsparcia do licencji na krótszy okres – w przypadku zakupu wsparcia do licencji.</w:t>
      </w:r>
    </w:p>
    <w:p w14:paraId="167BCDB8" w14:textId="3F8BAC12" w:rsidR="00F51CD8" w:rsidRPr="00D55B9C" w:rsidRDefault="008766AB" w:rsidP="00C73B6B">
      <w:pPr>
        <w:spacing w:before="120" w:line="360" w:lineRule="auto"/>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Szczegółowy podział wydatków w latach 2025–2034:</w:t>
      </w:r>
    </w:p>
    <w:p w14:paraId="268FDA98" w14:textId="77777777" w:rsidR="00F51CD8" w:rsidRPr="00D55B9C" w:rsidRDefault="00F51CD8" w:rsidP="006A2D22">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1)</w:t>
      </w:r>
      <w:r w:rsidRPr="00D55B9C">
        <w:rPr>
          <w:rFonts w:ascii="Times New Roman" w:hAnsi="Times New Roman" w:cs="Times New Roman"/>
          <w:bCs/>
          <w:iCs/>
          <w:color w:val="000000" w:themeColor="text1"/>
          <w:sz w:val="24"/>
          <w:szCs w:val="24"/>
        </w:rPr>
        <w:tab/>
        <w:t>2025 r. – 43,734 mln zł;</w:t>
      </w:r>
    </w:p>
    <w:p w14:paraId="77C1CF62" w14:textId="77777777" w:rsidR="00F51CD8" w:rsidRPr="00D55B9C" w:rsidRDefault="00F51CD8" w:rsidP="006A2D22">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2)</w:t>
      </w:r>
      <w:r w:rsidRPr="00D55B9C">
        <w:rPr>
          <w:rFonts w:ascii="Times New Roman" w:hAnsi="Times New Roman" w:cs="Times New Roman"/>
          <w:bCs/>
          <w:iCs/>
          <w:color w:val="000000" w:themeColor="text1"/>
          <w:sz w:val="24"/>
          <w:szCs w:val="24"/>
        </w:rPr>
        <w:tab/>
        <w:t>2026 r. – 13,943 mln zł;</w:t>
      </w:r>
    </w:p>
    <w:p w14:paraId="613DDE75" w14:textId="77777777" w:rsidR="00F51CD8" w:rsidRPr="00D55B9C" w:rsidRDefault="00F51CD8" w:rsidP="00C73B6B">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3)</w:t>
      </w:r>
      <w:r w:rsidRPr="00D55B9C">
        <w:rPr>
          <w:rFonts w:ascii="Times New Roman" w:hAnsi="Times New Roman" w:cs="Times New Roman"/>
          <w:bCs/>
          <w:iCs/>
          <w:color w:val="000000" w:themeColor="text1"/>
          <w:sz w:val="24"/>
          <w:szCs w:val="24"/>
        </w:rPr>
        <w:tab/>
        <w:t>2027 r. – 40,000 mln zł;</w:t>
      </w:r>
    </w:p>
    <w:p w14:paraId="1D8C1216" w14:textId="77777777" w:rsidR="00F51CD8" w:rsidRPr="00D55B9C" w:rsidRDefault="00F51CD8" w:rsidP="00C73B6B">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4)</w:t>
      </w:r>
      <w:r w:rsidRPr="00D55B9C">
        <w:rPr>
          <w:rFonts w:ascii="Times New Roman" w:hAnsi="Times New Roman" w:cs="Times New Roman"/>
          <w:bCs/>
          <w:iCs/>
          <w:color w:val="000000" w:themeColor="text1"/>
          <w:sz w:val="24"/>
          <w:szCs w:val="24"/>
        </w:rPr>
        <w:tab/>
        <w:t>2028 r. – 23,000 mln zł;</w:t>
      </w:r>
    </w:p>
    <w:p w14:paraId="219E98D5" w14:textId="77777777" w:rsidR="00F51CD8" w:rsidRPr="00D55B9C" w:rsidRDefault="00F51CD8" w:rsidP="00C73B6B">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5)</w:t>
      </w:r>
      <w:r w:rsidRPr="00D55B9C">
        <w:rPr>
          <w:rFonts w:ascii="Times New Roman" w:hAnsi="Times New Roman" w:cs="Times New Roman"/>
          <w:bCs/>
          <w:iCs/>
          <w:color w:val="000000" w:themeColor="text1"/>
          <w:sz w:val="24"/>
          <w:szCs w:val="24"/>
        </w:rPr>
        <w:tab/>
        <w:t>2029 r. – 24,950 mln zł;</w:t>
      </w:r>
    </w:p>
    <w:p w14:paraId="5C59D7C1" w14:textId="77777777" w:rsidR="00F51CD8" w:rsidRPr="00D55B9C" w:rsidRDefault="00F51CD8" w:rsidP="00C73B6B">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6)</w:t>
      </w:r>
      <w:r w:rsidRPr="00D55B9C">
        <w:rPr>
          <w:rFonts w:ascii="Times New Roman" w:hAnsi="Times New Roman" w:cs="Times New Roman"/>
          <w:bCs/>
          <w:iCs/>
          <w:color w:val="000000" w:themeColor="text1"/>
          <w:sz w:val="24"/>
          <w:szCs w:val="24"/>
        </w:rPr>
        <w:tab/>
        <w:t>2030 r. – 19,500 mln zł;</w:t>
      </w:r>
    </w:p>
    <w:p w14:paraId="7DB6DFAD" w14:textId="77777777" w:rsidR="00F51CD8" w:rsidRPr="00D55B9C" w:rsidRDefault="00F51CD8" w:rsidP="00C73B6B">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7)</w:t>
      </w:r>
      <w:r w:rsidRPr="00D55B9C">
        <w:rPr>
          <w:rFonts w:ascii="Times New Roman" w:hAnsi="Times New Roman" w:cs="Times New Roman"/>
          <w:bCs/>
          <w:iCs/>
          <w:color w:val="000000" w:themeColor="text1"/>
          <w:sz w:val="24"/>
          <w:szCs w:val="24"/>
        </w:rPr>
        <w:tab/>
        <w:t>2031 r. – 33,500 mln zł;</w:t>
      </w:r>
    </w:p>
    <w:p w14:paraId="6BAFE482" w14:textId="77777777" w:rsidR="00F51CD8" w:rsidRPr="00D55B9C" w:rsidRDefault="00F51CD8" w:rsidP="00C73B6B">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8)</w:t>
      </w:r>
      <w:r w:rsidRPr="00D55B9C">
        <w:rPr>
          <w:rFonts w:ascii="Times New Roman" w:hAnsi="Times New Roman" w:cs="Times New Roman"/>
          <w:bCs/>
          <w:iCs/>
          <w:color w:val="000000" w:themeColor="text1"/>
          <w:sz w:val="24"/>
          <w:szCs w:val="24"/>
        </w:rPr>
        <w:tab/>
        <w:t>2032 r. – 7,500 mln zł;</w:t>
      </w:r>
    </w:p>
    <w:p w14:paraId="55DE4862" w14:textId="77777777" w:rsidR="00F51CD8" w:rsidRPr="00D55B9C" w:rsidRDefault="00F51CD8" w:rsidP="00C73B6B">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9)</w:t>
      </w:r>
      <w:r w:rsidRPr="00D55B9C">
        <w:rPr>
          <w:rFonts w:ascii="Times New Roman" w:hAnsi="Times New Roman" w:cs="Times New Roman"/>
          <w:bCs/>
          <w:iCs/>
          <w:color w:val="000000" w:themeColor="text1"/>
          <w:sz w:val="24"/>
          <w:szCs w:val="24"/>
        </w:rPr>
        <w:tab/>
        <w:t>2033 r. – 55,000 mln zł;</w:t>
      </w:r>
    </w:p>
    <w:p w14:paraId="4B8BCCDD" w14:textId="77777777" w:rsidR="00F51CD8" w:rsidRPr="00D55B9C" w:rsidRDefault="00F51CD8" w:rsidP="00C73B6B">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10)</w:t>
      </w:r>
      <w:r w:rsidRPr="00D55B9C">
        <w:rPr>
          <w:rFonts w:ascii="Times New Roman" w:hAnsi="Times New Roman" w:cs="Times New Roman"/>
          <w:bCs/>
          <w:iCs/>
          <w:color w:val="000000" w:themeColor="text1"/>
          <w:sz w:val="24"/>
          <w:szCs w:val="24"/>
        </w:rPr>
        <w:tab/>
        <w:t>2034 r. – 4,000 mln zł.</w:t>
      </w:r>
    </w:p>
    <w:p w14:paraId="4D3F1E64" w14:textId="6C550E4C" w:rsidR="00F51CD8" w:rsidRPr="00D55B9C" w:rsidRDefault="00EB10F9" w:rsidP="006A2D22">
      <w:pPr>
        <w:spacing w:before="120" w:line="360" w:lineRule="auto"/>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Maksymalny limit wydatków budżetu państwa w latach 2025–20</w:t>
      </w:r>
      <w:r w:rsidR="00F82111" w:rsidRPr="00D55B9C">
        <w:rPr>
          <w:rFonts w:ascii="Times New Roman" w:hAnsi="Times New Roman" w:cs="Times New Roman"/>
          <w:bCs/>
          <w:iCs/>
          <w:color w:val="000000" w:themeColor="text1"/>
          <w:sz w:val="24"/>
          <w:szCs w:val="24"/>
        </w:rPr>
        <w:t>34 będących skutkiem finansowym</w:t>
      </w:r>
      <w:r w:rsidRPr="00D55B9C">
        <w:rPr>
          <w:rFonts w:ascii="Times New Roman" w:hAnsi="Times New Roman" w:cs="Times New Roman"/>
          <w:bCs/>
          <w:iCs/>
          <w:color w:val="000000" w:themeColor="text1"/>
          <w:sz w:val="24"/>
          <w:szCs w:val="24"/>
        </w:rPr>
        <w:t xml:space="preserve"> dla </w:t>
      </w:r>
      <w:r w:rsidR="00F51CD8" w:rsidRPr="00D55B9C">
        <w:rPr>
          <w:rFonts w:ascii="Times New Roman" w:hAnsi="Times New Roman" w:cs="Times New Roman"/>
          <w:bCs/>
          <w:iCs/>
          <w:color w:val="000000" w:themeColor="text1"/>
          <w:sz w:val="24"/>
          <w:szCs w:val="24"/>
        </w:rPr>
        <w:t xml:space="preserve">Ministerstwa Spraw Wewnętrznych i Administracji </w:t>
      </w:r>
      <w:r w:rsidRPr="00D55B9C">
        <w:rPr>
          <w:rFonts w:ascii="Times New Roman" w:hAnsi="Times New Roman" w:cs="Times New Roman"/>
          <w:bCs/>
          <w:iCs/>
          <w:color w:val="000000" w:themeColor="text1"/>
          <w:sz w:val="24"/>
          <w:szCs w:val="24"/>
        </w:rPr>
        <w:t xml:space="preserve">określono na </w:t>
      </w:r>
      <w:r w:rsidR="00F51CD8" w:rsidRPr="00D55B9C">
        <w:rPr>
          <w:rFonts w:ascii="Times New Roman" w:hAnsi="Times New Roman" w:cs="Times New Roman"/>
          <w:bCs/>
          <w:iCs/>
          <w:color w:val="000000" w:themeColor="text1"/>
          <w:sz w:val="24"/>
          <w:szCs w:val="24"/>
        </w:rPr>
        <w:t>7,146 mln zł</w:t>
      </w:r>
      <w:r w:rsidR="008766AB" w:rsidRPr="00D55B9C">
        <w:rPr>
          <w:rFonts w:ascii="Times New Roman" w:hAnsi="Times New Roman" w:cs="Times New Roman"/>
          <w:bCs/>
          <w:iCs/>
          <w:color w:val="000000" w:themeColor="text1"/>
          <w:sz w:val="24"/>
          <w:szCs w:val="24"/>
        </w:rPr>
        <w:t xml:space="preserve">. </w:t>
      </w:r>
      <w:r w:rsidR="008766AB" w:rsidRPr="00D55B9C">
        <w:rPr>
          <w:rFonts w:ascii="Times New Roman" w:hAnsi="Times New Roman" w:cs="Times New Roman"/>
          <w:bCs/>
          <w:iCs/>
          <w:color w:val="000000" w:themeColor="text1"/>
          <w:sz w:val="24"/>
          <w:szCs w:val="24"/>
        </w:rPr>
        <w:lastRenderedPageBreak/>
        <w:t xml:space="preserve">Zgodnie z projektem ustawy </w:t>
      </w:r>
      <w:r w:rsidR="00D05F53">
        <w:rPr>
          <w:rFonts w:ascii="Times New Roman" w:hAnsi="Times New Roman" w:cs="Times New Roman"/>
          <w:bCs/>
          <w:iCs/>
          <w:color w:val="000000" w:themeColor="text1"/>
          <w:sz w:val="24"/>
          <w:szCs w:val="24"/>
        </w:rPr>
        <w:t xml:space="preserve"> minister właściwy do spraw wewnętrznych</w:t>
      </w:r>
      <w:r w:rsidR="008766AB" w:rsidRPr="00D55B9C">
        <w:rPr>
          <w:rFonts w:ascii="Times New Roman" w:hAnsi="Times New Roman" w:cs="Times New Roman"/>
          <w:bCs/>
          <w:iCs/>
          <w:color w:val="000000" w:themeColor="text1"/>
          <w:sz w:val="24"/>
          <w:szCs w:val="24"/>
        </w:rPr>
        <w:t xml:space="preserve"> będzie monitorował wykorzystanie ww. limitów wydatków, a w przypadku </w:t>
      </w:r>
      <w:r w:rsidR="00E36DC6" w:rsidRPr="00D55B9C">
        <w:rPr>
          <w:rFonts w:ascii="Times New Roman" w:hAnsi="Times New Roman" w:cs="Times New Roman"/>
          <w:bCs/>
          <w:iCs/>
          <w:color w:val="000000" w:themeColor="text1"/>
          <w:sz w:val="24"/>
          <w:szCs w:val="24"/>
        </w:rPr>
        <w:t>gdy wielko</w:t>
      </w:r>
      <w:r w:rsidR="00E36DC6" w:rsidRPr="00D55B9C">
        <w:rPr>
          <w:rFonts w:ascii="Times New Roman" w:hAnsi="Times New Roman" w:cs="Times New Roman" w:hint="eastAsia"/>
          <w:bCs/>
          <w:iCs/>
          <w:color w:val="000000" w:themeColor="text1"/>
          <w:sz w:val="24"/>
          <w:szCs w:val="24"/>
        </w:rPr>
        <w:t>ść</w:t>
      </w:r>
      <w:r w:rsidR="00E36DC6" w:rsidRPr="00D55B9C">
        <w:rPr>
          <w:rFonts w:ascii="Times New Roman" w:hAnsi="Times New Roman" w:cs="Times New Roman"/>
          <w:bCs/>
          <w:iCs/>
          <w:color w:val="000000" w:themeColor="text1"/>
          <w:sz w:val="24"/>
          <w:szCs w:val="24"/>
        </w:rPr>
        <w:t xml:space="preserve"> wydatk</w:t>
      </w:r>
      <w:r w:rsidR="00E36DC6" w:rsidRPr="00D55B9C">
        <w:rPr>
          <w:rFonts w:ascii="Times New Roman" w:hAnsi="Times New Roman" w:cs="Times New Roman" w:hint="eastAsia"/>
          <w:bCs/>
          <w:iCs/>
          <w:color w:val="000000" w:themeColor="text1"/>
          <w:sz w:val="24"/>
          <w:szCs w:val="24"/>
        </w:rPr>
        <w:t>ó</w:t>
      </w:r>
      <w:r w:rsidR="00E36DC6" w:rsidRPr="00D55B9C">
        <w:rPr>
          <w:rFonts w:ascii="Times New Roman" w:hAnsi="Times New Roman" w:cs="Times New Roman"/>
          <w:bCs/>
          <w:iCs/>
          <w:color w:val="000000" w:themeColor="text1"/>
          <w:sz w:val="24"/>
          <w:szCs w:val="24"/>
        </w:rPr>
        <w:t>w po trzech kwarta</w:t>
      </w:r>
      <w:r w:rsidR="00E36DC6" w:rsidRPr="00D55B9C">
        <w:rPr>
          <w:rFonts w:ascii="Times New Roman" w:hAnsi="Times New Roman" w:cs="Times New Roman" w:hint="eastAsia"/>
          <w:bCs/>
          <w:iCs/>
          <w:color w:val="000000" w:themeColor="text1"/>
          <w:sz w:val="24"/>
          <w:szCs w:val="24"/>
        </w:rPr>
        <w:t>ł</w:t>
      </w:r>
      <w:r w:rsidR="00E36DC6" w:rsidRPr="00D55B9C">
        <w:rPr>
          <w:rFonts w:ascii="Times New Roman" w:hAnsi="Times New Roman" w:cs="Times New Roman"/>
          <w:bCs/>
          <w:iCs/>
          <w:color w:val="000000" w:themeColor="text1"/>
          <w:sz w:val="24"/>
          <w:szCs w:val="24"/>
        </w:rPr>
        <w:t xml:space="preserve">ach wyniesie </w:t>
      </w:r>
      <w:r w:rsidR="00E36DC6" w:rsidRPr="00D55B9C">
        <w:rPr>
          <w:rFonts w:ascii="Times New Roman" w:hAnsi="Times New Roman" w:cs="Times New Roman" w:hint="eastAsia"/>
          <w:bCs/>
          <w:iCs/>
          <w:color w:val="000000" w:themeColor="text1"/>
          <w:sz w:val="24"/>
          <w:szCs w:val="24"/>
        </w:rPr>
        <w:t>łą</w:t>
      </w:r>
      <w:r w:rsidR="00E36DC6" w:rsidRPr="00D55B9C">
        <w:rPr>
          <w:rFonts w:ascii="Times New Roman" w:hAnsi="Times New Roman" w:cs="Times New Roman"/>
          <w:bCs/>
          <w:iCs/>
          <w:color w:val="000000" w:themeColor="text1"/>
          <w:sz w:val="24"/>
          <w:szCs w:val="24"/>
        </w:rPr>
        <w:t>cznie wi</w:t>
      </w:r>
      <w:r w:rsidR="00E36DC6" w:rsidRPr="00D55B9C">
        <w:rPr>
          <w:rFonts w:ascii="Times New Roman" w:hAnsi="Times New Roman" w:cs="Times New Roman" w:hint="eastAsia"/>
          <w:bCs/>
          <w:iCs/>
          <w:color w:val="000000" w:themeColor="text1"/>
          <w:sz w:val="24"/>
          <w:szCs w:val="24"/>
        </w:rPr>
        <w:t>ę</w:t>
      </w:r>
      <w:r w:rsidR="00E36DC6" w:rsidRPr="00D55B9C">
        <w:rPr>
          <w:rFonts w:ascii="Times New Roman" w:hAnsi="Times New Roman" w:cs="Times New Roman"/>
          <w:bCs/>
          <w:iCs/>
          <w:color w:val="000000" w:themeColor="text1"/>
          <w:sz w:val="24"/>
          <w:szCs w:val="24"/>
        </w:rPr>
        <w:t>cej ni</w:t>
      </w:r>
      <w:r w:rsidR="00E36DC6" w:rsidRPr="00D55B9C">
        <w:rPr>
          <w:rFonts w:ascii="Times New Roman" w:hAnsi="Times New Roman" w:cs="Times New Roman" w:hint="eastAsia"/>
          <w:bCs/>
          <w:iCs/>
          <w:color w:val="000000" w:themeColor="text1"/>
          <w:sz w:val="24"/>
          <w:szCs w:val="24"/>
        </w:rPr>
        <w:t>ż</w:t>
      </w:r>
      <w:r w:rsidR="00E36DC6" w:rsidRPr="00D55B9C">
        <w:rPr>
          <w:rFonts w:ascii="Times New Roman" w:hAnsi="Times New Roman" w:cs="Times New Roman"/>
          <w:bCs/>
          <w:iCs/>
          <w:color w:val="000000" w:themeColor="text1"/>
          <w:sz w:val="24"/>
          <w:szCs w:val="24"/>
        </w:rPr>
        <w:t xml:space="preserve"> 75% limitu przewidzianego na dany rok, wielko</w:t>
      </w:r>
      <w:r w:rsidR="00E36DC6" w:rsidRPr="00D55B9C">
        <w:rPr>
          <w:rFonts w:ascii="Times New Roman" w:hAnsi="Times New Roman" w:cs="Times New Roman" w:hint="eastAsia"/>
          <w:bCs/>
          <w:iCs/>
          <w:color w:val="000000" w:themeColor="text1"/>
          <w:sz w:val="24"/>
          <w:szCs w:val="24"/>
        </w:rPr>
        <w:t>ść</w:t>
      </w:r>
      <w:r w:rsidR="00E36DC6" w:rsidRPr="00D55B9C">
        <w:rPr>
          <w:rFonts w:ascii="Times New Roman" w:hAnsi="Times New Roman" w:cs="Times New Roman"/>
          <w:bCs/>
          <w:iCs/>
          <w:color w:val="000000" w:themeColor="text1"/>
          <w:sz w:val="24"/>
          <w:szCs w:val="24"/>
        </w:rPr>
        <w:t xml:space="preserve"> wydatk</w:t>
      </w:r>
      <w:r w:rsidR="00E36DC6" w:rsidRPr="00D55B9C">
        <w:rPr>
          <w:rFonts w:ascii="Times New Roman" w:hAnsi="Times New Roman" w:cs="Times New Roman" w:hint="eastAsia"/>
          <w:bCs/>
          <w:iCs/>
          <w:color w:val="000000" w:themeColor="text1"/>
          <w:sz w:val="24"/>
          <w:szCs w:val="24"/>
        </w:rPr>
        <w:t>ó</w:t>
      </w:r>
      <w:r w:rsidR="00E36DC6" w:rsidRPr="00D55B9C">
        <w:rPr>
          <w:rFonts w:ascii="Times New Roman" w:hAnsi="Times New Roman" w:cs="Times New Roman"/>
          <w:bCs/>
          <w:iCs/>
          <w:color w:val="000000" w:themeColor="text1"/>
          <w:sz w:val="24"/>
          <w:szCs w:val="24"/>
        </w:rPr>
        <w:t>w w IV kwartale obni</w:t>
      </w:r>
      <w:r w:rsidR="00E36DC6" w:rsidRPr="00D55B9C">
        <w:rPr>
          <w:rFonts w:ascii="Times New Roman" w:hAnsi="Times New Roman" w:cs="Times New Roman" w:hint="eastAsia"/>
          <w:bCs/>
          <w:iCs/>
          <w:color w:val="000000" w:themeColor="text1"/>
          <w:sz w:val="24"/>
          <w:szCs w:val="24"/>
        </w:rPr>
        <w:t>ż</w:t>
      </w:r>
      <w:r w:rsidR="00E36DC6" w:rsidRPr="00D55B9C">
        <w:rPr>
          <w:rFonts w:ascii="Times New Roman" w:hAnsi="Times New Roman" w:cs="Times New Roman"/>
          <w:bCs/>
          <w:iCs/>
          <w:color w:val="000000" w:themeColor="text1"/>
          <w:sz w:val="24"/>
          <w:szCs w:val="24"/>
        </w:rPr>
        <w:t>y o kwot</w:t>
      </w:r>
      <w:r w:rsidR="00E36DC6" w:rsidRPr="00D55B9C">
        <w:rPr>
          <w:rFonts w:ascii="Times New Roman" w:hAnsi="Times New Roman" w:cs="Times New Roman" w:hint="eastAsia"/>
          <w:bCs/>
          <w:iCs/>
          <w:color w:val="000000" w:themeColor="text1"/>
          <w:sz w:val="24"/>
          <w:szCs w:val="24"/>
        </w:rPr>
        <w:t>ę</w:t>
      </w:r>
      <w:r w:rsidR="00E36DC6" w:rsidRPr="00D55B9C">
        <w:rPr>
          <w:rFonts w:ascii="Times New Roman" w:hAnsi="Times New Roman" w:cs="Times New Roman"/>
          <w:bCs/>
          <w:iCs/>
          <w:color w:val="000000" w:themeColor="text1"/>
          <w:sz w:val="24"/>
          <w:szCs w:val="24"/>
        </w:rPr>
        <w:t xml:space="preserve"> przekroczenia, okre</w:t>
      </w:r>
      <w:r w:rsidR="00E36DC6" w:rsidRPr="00D55B9C">
        <w:rPr>
          <w:rFonts w:ascii="Times New Roman" w:hAnsi="Times New Roman" w:cs="Times New Roman" w:hint="eastAsia"/>
          <w:bCs/>
          <w:iCs/>
          <w:color w:val="000000" w:themeColor="text1"/>
          <w:sz w:val="24"/>
          <w:szCs w:val="24"/>
        </w:rPr>
        <w:t>ś</w:t>
      </w:r>
      <w:r w:rsidR="00E36DC6" w:rsidRPr="00D55B9C">
        <w:rPr>
          <w:rFonts w:ascii="Times New Roman" w:hAnsi="Times New Roman" w:cs="Times New Roman"/>
          <w:bCs/>
          <w:iCs/>
          <w:color w:val="000000" w:themeColor="text1"/>
          <w:sz w:val="24"/>
          <w:szCs w:val="24"/>
        </w:rPr>
        <w:t>laj</w:t>
      </w:r>
      <w:r w:rsidR="00E36DC6" w:rsidRPr="00D55B9C">
        <w:rPr>
          <w:rFonts w:ascii="Times New Roman" w:hAnsi="Times New Roman" w:cs="Times New Roman" w:hint="eastAsia"/>
          <w:bCs/>
          <w:iCs/>
          <w:color w:val="000000" w:themeColor="text1"/>
          <w:sz w:val="24"/>
          <w:szCs w:val="24"/>
        </w:rPr>
        <w:t>ą</w:t>
      </w:r>
      <w:r w:rsidR="00E36DC6" w:rsidRPr="00D55B9C">
        <w:rPr>
          <w:rFonts w:ascii="Times New Roman" w:hAnsi="Times New Roman" w:cs="Times New Roman"/>
          <w:bCs/>
          <w:iCs/>
          <w:color w:val="000000" w:themeColor="text1"/>
          <w:sz w:val="24"/>
          <w:szCs w:val="24"/>
        </w:rPr>
        <w:t>c zakres ogranicze</w:t>
      </w:r>
      <w:r w:rsidR="00E36DC6" w:rsidRPr="00D55B9C">
        <w:rPr>
          <w:rFonts w:ascii="Times New Roman" w:hAnsi="Times New Roman" w:cs="Times New Roman" w:hint="eastAsia"/>
          <w:bCs/>
          <w:iCs/>
          <w:color w:val="000000" w:themeColor="text1"/>
          <w:sz w:val="24"/>
          <w:szCs w:val="24"/>
        </w:rPr>
        <w:t>ń</w:t>
      </w:r>
      <w:r w:rsidR="00E36DC6" w:rsidRPr="00D55B9C">
        <w:rPr>
          <w:rFonts w:ascii="Times New Roman" w:hAnsi="Times New Roman" w:cs="Times New Roman"/>
          <w:bCs/>
          <w:iCs/>
          <w:color w:val="000000" w:themeColor="text1"/>
          <w:sz w:val="24"/>
          <w:szCs w:val="24"/>
        </w:rPr>
        <w:t xml:space="preserve"> dla poszczeg</w:t>
      </w:r>
      <w:r w:rsidR="00E36DC6" w:rsidRPr="00D55B9C">
        <w:rPr>
          <w:rFonts w:ascii="Times New Roman" w:hAnsi="Times New Roman" w:cs="Times New Roman" w:hint="eastAsia"/>
          <w:bCs/>
          <w:iCs/>
          <w:color w:val="000000" w:themeColor="text1"/>
          <w:sz w:val="24"/>
          <w:szCs w:val="24"/>
        </w:rPr>
        <w:t>ó</w:t>
      </w:r>
      <w:r w:rsidR="00E36DC6" w:rsidRPr="00D55B9C">
        <w:rPr>
          <w:rFonts w:ascii="Times New Roman" w:hAnsi="Times New Roman" w:cs="Times New Roman"/>
          <w:bCs/>
          <w:iCs/>
          <w:color w:val="000000" w:themeColor="text1"/>
          <w:sz w:val="24"/>
          <w:szCs w:val="24"/>
        </w:rPr>
        <w:t>lnych zada</w:t>
      </w:r>
      <w:r w:rsidR="00E36DC6" w:rsidRPr="00D55B9C">
        <w:rPr>
          <w:rFonts w:ascii="Times New Roman" w:hAnsi="Times New Roman" w:cs="Times New Roman" w:hint="eastAsia"/>
          <w:bCs/>
          <w:iCs/>
          <w:color w:val="000000" w:themeColor="text1"/>
          <w:sz w:val="24"/>
          <w:szCs w:val="24"/>
        </w:rPr>
        <w:t>ń</w:t>
      </w:r>
      <w:r w:rsidR="00E36DC6" w:rsidRPr="00D55B9C">
        <w:rPr>
          <w:rFonts w:ascii="Times New Roman" w:hAnsi="Times New Roman" w:cs="Times New Roman"/>
          <w:bCs/>
          <w:iCs/>
          <w:color w:val="000000" w:themeColor="text1"/>
          <w:sz w:val="24"/>
          <w:szCs w:val="24"/>
        </w:rPr>
        <w:t xml:space="preserve"> realizowanych na podstawie ustawy</w:t>
      </w:r>
      <w:r w:rsidR="008766AB" w:rsidRPr="00D55B9C">
        <w:rPr>
          <w:rFonts w:ascii="Times New Roman" w:hAnsi="Times New Roman" w:cs="Times New Roman"/>
          <w:bCs/>
          <w:iCs/>
          <w:color w:val="000000" w:themeColor="text1"/>
          <w:sz w:val="24"/>
          <w:szCs w:val="24"/>
        </w:rPr>
        <w:t>. Szczegółowy podział wydatków w latach 2025–2034:</w:t>
      </w:r>
    </w:p>
    <w:p w14:paraId="097DAF95" w14:textId="77777777" w:rsidR="00F51CD8" w:rsidRPr="00D55B9C" w:rsidRDefault="00F51CD8" w:rsidP="00C73B6B">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1)</w:t>
      </w:r>
      <w:r w:rsidRPr="00D55B9C">
        <w:rPr>
          <w:rFonts w:ascii="Times New Roman" w:hAnsi="Times New Roman" w:cs="Times New Roman"/>
          <w:bCs/>
          <w:iCs/>
          <w:color w:val="000000" w:themeColor="text1"/>
          <w:sz w:val="24"/>
          <w:szCs w:val="24"/>
        </w:rPr>
        <w:tab/>
        <w:t>2025 r. – 0,536 mln zł;</w:t>
      </w:r>
    </w:p>
    <w:p w14:paraId="35C5A505" w14:textId="77777777" w:rsidR="00F51CD8" w:rsidRPr="00D55B9C" w:rsidRDefault="00F51CD8" w:rsidP="00C73B6B">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2)</w:t>
      </w:r>
      <w:r w:rsidRPr="00D55B9C">
        <w:rPr>
          <w:rFonts w:ascii="Times New Roman" w:hAnsi="Times New Roman" w:cs="Times New Roman"/>
          <w:bCs/>
          <w:iCs/>
          <w:color w:val="000000" w:themeColor="text1"/>
          <w:sz w:val="24"/>
          <w:szCs w:val="24"/>
        </w:rPr>
        <w:tab/>
        <w:t>2026 r. – 0,601 mln zł;</w:t>
      </w:r>
    </w:p>
    <w:p w14:paraId="7A588C00" w14:textId="77777777" w:rsidR="00F51CD8" w:rsidRPr="00D55B9C" w:rsidRDefault="00F51CD8" w:rsidP="00C73B6B">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3)</w:t>
      </w:r>
      <w:r w:rsidRPr="00D55B9C">
        <w:rPr>
          <w:rFonts w:ascii="Times New Roman" w:hAnsi="Times New Roman" w:cs="Times New Roman"/>
          <w:bCs/>
          <w:iCs/>
          <w:color w:val="000000" w:themeColor="text1"/>
          <w:sz w:val="24"/>
          <w:szCs w:val="24"/>
        </w:rPr>
        <w:tab/>
        <w:t>2027 r. – 0,631 mln zł;</w:t>
      </w:r>
    </w:p>
    <w:p w14:paraId="31FFDE60" w14:textId="77777777" w:rsidR="00F51CD8" w:rsidRPr="00D55B9C" w:rsidRDefault="00F51CD8" w:rsidP="00C73B6B">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4)</w:t>
      </w:r>
      <w:r w:rsidRPr="00D55B9C">
        <w:rPr>
          <w:rFonts w:ascii="Times New Roman" w:hAnsi="Times New Roman" w:cs="Times New Roman"/>
          <w:bCs/>
          <w:iCs/>
          <w:color w:val="000000" w:themeColor="text1"/>
          <w:sz w:val="24"/>
          <w:szCs w:val="24"/>
        </w:rPr>
        <w:tab/>
        <w:t>2028 r. – 0,663 mln zł;</w:t>
      </w:r>
    </w:p>
    <w:p w14:paraId="4002E4D0" w14:textId="77777777" w:rsidR="00F51CD8" w:rsidRPr="00D55B9C" w:rsidRDefault="00F51CD8" w:rsidP="00C73B6B">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5)</w:t>
      </w:r>
      <w:r w:rsidRPr="00D55B9C">
        <w:rPr>
          <w:rFonts w:ascii="Times New Roman" w:hAnsi="Times New Roman" w:cs="Times New Roman"/>
          <w:bCs/>
          <w:iCs/>
          <w:color w:val="000000" w:themeColor="text1"/>
          <w:sz w:val="24"/>
          <w:szCs w:val="24"/>
        </w:rPr>
        <w:tab/>
        <w:t>2029 r. – 0,695 mln zł;</w:t>
      </w:r>
    </w:p>
    <w:p w14:paraId="4A10D488" w14:textId="77777777" w:rsidR="00F51CD8" w:rsidRPr="00D55B9C" w:rsidRDefault="00F51CD8" w:rsidP="00C73B6B">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6)</w:t>
      </w:r>
      <w:r w:rsidRPr="00D55B9C">
        <w:rPr>
          <w:rFonts w:ascii="Times New Roman" w:hAnsi="Times New Roman" w:cs="Times New Roman"/>
          <w:bCs/>
          <w:iCs/>
          <w:color w:val="000000" w:themeColor="text1"/>
          <w:sz w:val="24"/>
          <w:szCs w:val="24"/>
        </w:rPr>
        <w:tab/>
        <w:t>2030 r. – 0,729 mln zł;</w:t>
      </w:r>
    </w:p>
    <w:p w14:paraId="02B63E80" w14:textId="77777777" w:rsidR="00F51CD8" w:rsidRPr="00D55B9C" w:rsidRDefault="00F51CD8" w:rsidP="00C73B6B">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7)</w:t>
      </w:r>
      <w:r w:rsidRPr="00D55B9C">
        <w:rPr>
          <w:rFonts w:ascii="Times New Roman" w:hAnsi="Times New Roman" w:cs="Times New Roman"/>
          <w:bCs/>
          <w:iCs/>
          <w:color w:val="000000" w:themeColor="text1"/>
          <w:sz w:val="24"/>
          <w:szCs w:val="24"/>
        </w:rPr>
        <w:tab/>
        <w:t>2031 r. – 0,764 mln zł;</w:t>
      </w:r>
    </w:p>
    <w:p w14:paraId="248866DB" w14:textId="77777777" w:rsidR="00F51CD8" w:rsidRPr="00D55B9C" w:rsidRDefault="00F51CD8" w:rsidP="00C73B6B">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8)</w:t>
      </w:r>
      <w:r w:rsidRPr="00D55B9C">
        <w:rPr>
          <w:rFonts w:ascii="Times New Roman" w:hAnsi="Times New Roman" w:cs="Times New Roman"/>
          <w:bCs/>
          <w:iCs/>
          <w:color w:val="000000" w:themeColor="text1"/>
          <w:sz w:val="24"/>
          <w:szCs w:val="24"/>
        </w:rPr>
        <w:tab/>
        <w:t>2032 r. – 0,802 mln zł;</w:t>
      </w:r>
    </w:p>
    <w:p w14:paraId="1FDE9570" w14:textId="77777777" w:rsidR="00F51CD8" w:rsidRPr="00D55B9C" w:rsidRDefault="00F51CD8" w:rsidP="00C73B6B">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9)</w:t>
      </w:r>
      <w:r w:rsidRPr="00D55B9C">
        <w:rPr>
          <w:rFonts w:ascii="Times New Roman" w:hAnsi="Times New Roman" w:cs="Times New Roman"/>
          <w:bCs/>
          <w:iCs/>
          <w:color w:val="000000" w:themeColor="text1"/>
          <w:sz w:val="24"/>
          <w:szCs w:val="24"/>
        </w:rPr>
        <w:tab/>
        <w:t>2033 r. – 0,842 mln zł;</w:t>
      </w:r>
    </w:p>
    <w:p w14:paraId="3917A4CF" w14:textId="77777777" w:rsidR="00F51CD8" w:rsidRPr="00D55B9C" w:rsidRDefault="00F51CD8" w:rsidP="00C73B6B">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10)</w:t>
      </w:r>
      <w:r w:rsidRPr="00D55B9C">
        <w:rPr>
          <w:rFonts w:ascii="Times New Roman" w:hAnsi="Times New Roman" w:cs="Times New Roman"/>
          <w:bCs/>
          <w:iCs/>
          <w:color w:val="000000" w:themeColor="text1"/>
          <w:sz w:val="24"/>
          <w:szCs w:val="24"/>
        </w:rPr>
        <w:tab/>
        <w:t>2034 r. – 0,883 mln zł;</w:t>
      </w:r>
    </w:p>
    <w:p w14:paraId="5B1A58BD" w14:textId="5AE4CD62" w:rsidR="008766AB" w:rsidRPr="00D55B9C" w:rsidRDefault="003F2503" w:rsidP="006A2D22">
      <w:pPr>
        <w:spacing w:before="120" w:line="360" w:lineRule="auto"/>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Maksymalny limit wydatków budżetu państwa w latach 2025–20</w:t>
      </w:r>
      <w:r w:rsidR="00F82111" w:rsidRPr="00D55B9C">
        <w:rPr>
          <w:rFonts w:ascii="Times New Roman" w:hAnsi="Times New Roman" w:cs="Times New Roman"/>
          <w:bCs/>
          <w:iCs/>
          <w:color w:val="000000" w:themeColor="text1"/>
          <w:sz w:val="24"/>
          <w:szCs w:val="24"/>
        </w:rPr>
        <w:t>34 będących skutkiem finansowym</w:t>
      </w:r>
      <w:r w:rsidRPr="00D55B9C">
        <w:rPr>
          <w:rFonts w:ascii="Times New Roman" w:hAnsi="Times New Roman" w:cs="Times New Roman"/>
          <w:bCs/>
          <w:iCs/>
          <w:color w:val="000000" w:themeColor="text1"/>
          <w:sz w:val="24"/>
          <w:szCs w:val="24"/>
        </w:rPr>
        <w:t xml:space="preserve"> dla </w:t>
      </w:r>
      <w:r w:rsidR="00F51CD8" w:rsidRPr="00D55B9C">
        <w:rPr>
          <w:rFonts w:ascii="Times New Roman" w:hAnsi="Times New Roman" w:cs="Times New Roman"/>
          <w:bCs/>
          <w:iCs/>
          <w:color w:val="000000" w:themeColor="text1"/>
          <w:sz w:val="24"/>
          <w:szCs w:val="24"/>
        </w:rPr>
        <w:t>Urzędu do Spraw Cudzoziemców</w:t>
      </w:r>
      <w:r w:rsidRPr="00D55B9C">
        <w:rPr>
          <w:rFonts w:ascii="Times New Roman" w:hAnsi="Times New Roman" w:cs="Times New Roman"/>
          <w:bCs/>
          <w:iCs/>
          <w:color w:val="000000" w:themeColor="text1"/>
          <w:sz w:val="24"/>
          <w:szCs w:val="24"/>
        </w:rPr>
        <w:t xml:space="preserve"> określono na</w:t>
      </w:r>
      <w:r w:rsidR="00F51CD8" w:rsidRPr="00D55B9C">
        <w:rPr>
          <w:rFonts w:ascii="Times New Roman" w:hAnsi="Times New Roman" w:cs="Times New Roman"/>
          <w:bCs/>
          <w:iCs/>
          <w:color w:val="000000" w:themeColor="text1"/>
          <w:sz w:val="24"/>
          <w:szCs w:val="24"/>
        </w:rPr>
        <w:t xml:space="preserve"> 108,56 mln </w:t>
      </w:r>
      <w:r w:rsidR="008766AB" w:rsidRPr="00D55B9C">
        <w:rPr>
          <w:rFonts w:ascii="Times New Roman" w:hAnsi="Times New Roman" w:cs="Times New Roman"/>
          <w:bCs/>
          <w:iCs/>
          <w:color w:val="000000" w:themeColor="text1"/>
          <w:sz w:val="24"/>
          <w:szCs w:val="24"/>
        </w:rPr>
        <w:t>zł. Zgodnie z projektem ustawy Urz</w:t>
      </w:r>
      <w:r w:rsidR="005A2EAF">
        <w:rPr>
          <w:rFonts w:ascii="Times New Roman" w:hAnsi="Times New Roman" w:cs="Times New Roman"/>
          <w:bCs/>
          <w:iCs/>
          <w:color w:val="000000" w:themeColor="text1"/>
          <w:sz w:val="24"/>
          <w:szCs w:val="24"/>
        </w:rPr>
        <w:t>ą</w:t>
      </w:r>
      <w:r w:rsidR="008766AB" w:rsidRPr="00D55B9C">
        <w:rPr>
          <w:rFonts w:ascii="Times New Roman" w:hAnsi="Times New Roman" w:cs="Times New Roman"/>
          <w:bCs/>
          <w:iCs/>
          <w:color w:val="000000" w:themeColor="text1"/>
          <w:sz w:val="24"/>
          <w:szCs w:val="24"/>
        </w:rPr>
        <w:t xml:space="preserve">d do Spraw Cudzoziemców będzie monitorował wykorzystanie ww. limitów wydatków, a w przypadku </w:t>
      </w:r>
      <w:r w:rsidR="00E36DC6" w:rsidRPr="00D55B9C">
        <w:rPr>
          <w:rFonts w:ascii="Times New Roman" w:hAnsi="Times New Roman" w:cs="Times New Roman"/>
          <w:bCs/>
          <w:iCs/>
          <w:color w:val="000000" w:themeColor="text1"/>
          <w:sz w:val="24"/>
          <w:szCs w:val="24"/>
        </w:rPr>
        <w:t>gdy wielko</w:t>
      </w:r>
      <w:r w:rsidR="00E36DC6" w:rsidRPr="00D55B9C">
        <w:rPr>
          <w:rFonts w:ascii="Times New Roman" w:hAnsi="Times New Roman" w:cs="Times New Roman" w:hint="eastAsia"/>
          <w:bCs/>
          <w:iCs/>
          <w:color w:val="000000" w:themeColor="text1"/>
          <w:sz w:val="24"/>
          <w:szCs w:val="24"/>
        </w:rPr>
        <w:t>ść</w:t>
      </w:r>
      <w:r w:rsidR="00E36DC6" w:rsidRPr="00D55B9C">
        <w:rPr>
          <w:rFonts w:ascii="Times New Roman" w:hAnsi="Times New Roman" w:cs="Times New Roman"/>
          <w:bCs/>
          <w:iCs/>
          <w:color w:val="000000" w:themeColor="text1"/>
          <w:sz w:val="24"/>
          <w:szCs w:val="24"/>
        </w:rPr>
        <w:t xml:space="preserve"> wydatk</w:t>
      </w:r>
      <w:r w:rsidR="00E36DC6" w:rsidRPr="00D55B9C">
        <w:rPr>
          <w:rFonts w:ascii="Times New Roman" w:hAnsi="Times New Roman" w:cs="Times New Roman" w:hint="eastAsia"/>
          <w:bCs/>
          <w:iCs/>
          <w:color w:val="000000" w:themeColor="text1"/>
          <w:sz w:val="24"/>
          <w:szCs w:val="24"/>
        </w:rPr>
        <w:t>ó</w:t>
      </w:r>
      <w:r w:rsidR="00E36DC6" w:rsidRPr="00D55B9C">
        <w:rPr>
          <w:rFonts w:ascii="Times New Roman" w:hAnsi="Times New Roman" w:cs="Times New Roman"/>
          <w:bCs/>
          <w:iCs/>
          <w:color w:val="000000" w:themeColor="text1"/>
          <w:sz w:val="24"/>
          <w:szCs w:val="24"/>
        </w:rPr>
        <w:t>w po trzech kwarta</w:t>
      </w:r>
      <w:r w:rsidR="00E36DC6" w:rsidRPr="00D55B9C">
        <w:rPr>
          <w:rFonts w:ascii="Times New Roman" w:hAnsi="Times New Roman" w:cs="Times New Roman" w:hint="eastAsia"/>
          <w:bCs/>
          <w:iCs/>
          <w:color w:val="000000" w:themeColor="text1"/>
          <w:sz w:val="24"/>
          <w:szCs w:val="24"/>
        </w:rPr>
        <w:t>ł</w:t>
      </w:r>
      <w:r w:rsidR="00E36DC6" w:rsidRPr="00D55B9C">
        <w:rPr>
          <w:rFonts w:ascii="Times New Roman" w:hAnsi="Times New Roman" w:cs="Times New Roman"/>
          <w:bCs/>
          <w:iCs/>
          <w:color w:val="000000" w:themeColor="text1"/>
          <w:sz w:val="24"/>
          <w:szCs w:val="24"/>
        </w:rPr>
        <w:t xml:space="preserve">ach wyniesie </w:t>
      </w:r>
      <w:r w:rsidR="00E36DC6" w:rsidRPr="00D55B9C">
        <w:rPr>
          <w:rFonts w:ascii="Times New Roman" w:hAnsi="Times New Roman" w:cs="Times New Roman" w:hint="eastAsia"/>
          <w:bCs/>
          <w:iCs/>
          <w:color w:val="000000" w:themeColor="text1"/>
          <w:sz w:val="24"/>
          <w:szCs w:val="24"/>
        </w:rPr>
        <w:t>łą</w:t>
      </w:r>
      <w:r w:rsidR="00E36DC6" w:rsidRPr="00D55B9C">
        <w:rPr>
          <w:rFonts w:ascii="Times New Roman" w:hAnsi="Times New Roman" w:cs="Times New Roman"/>
          <w:bCs/>
          <w:iCs/>
          <w:color w:val="000000" w:themeColor="text1"/>
          <w:sz w:val="24"/>
          <w:szCs w:val="24"/>
        </w:rPr>
        <w:t>cznie wi</w:t>
      </w:r>
      <w:r w:rsidR="00E36DC6" w:rsidRPr="00D55B9C">
        <w:rPr>
          <w:rFonts w:ascii="Times New Roman" w:hAnsi="Times New Roman" w:cs="Times New Roman" w:hint="eastAsia"/>
          <w:bCs/>
          <w:iCs/>
          <w:color w:val="000000" w:themeColor="text1"/>
          <w:sz w:val="24"/>
          <w:szCs w:val="24"/>
        </w:rPr>
        <w:t>ę</w:t>
      </w:r>
      <w:r w:rsidR="00E36DC6" w:rsidRPr="00D55B9C">
        <w:rPr>
          <w:rFonts w:ascii="Times New Roman" w:hAnsi="Times New Roman" w:cs="Times New Roman"/>
          <w:bCs/>
          <w:iCs/>
          <w:color w:val="000000" w:themeColor="text1"/>
          <w:sz w:val="24"/>
          <w:szCs w:val="24"/>
        </w:rPr>
        <w:t>cej ni</w:t>
      </w:r>
      <w:r w:rsidR="00E36DC6" w:rsidRPr="00D55B9C">
        <w:rPr>
          <w:rFonts w:ascii="Times New Roman" w:hAnsi="Times New Roman" w:cs="Times New Roman" w:hint="eastAsia"/>
          <w:bCs/>
          <w:iCs/>
          <w:color w:val="000000" w:themeColor="text1"/>
          <w:sz w:val="24"/>
          <w:szCs w:val="24"/>
        </w:rPr>
        <w:t>ż</w:t>
      </w:r>
      <w:r w:rsidR="00E36DC6" w:rsidRPr="00D55B9C">
        <w:rPr>
          <w:rFonts w:ascii="Times New Roman" w:hAnsi="Times New Roman" w:cs="Times New Roman"/>
          <w:bCs/>
          <w:iCs/>
          <w:color w:val="000000" w:themeColor="text1"/>
          <w:sz w:val="24"/>
          <w:szCs w:val="24"/>
        </w:rPr>
        <w:t xml:space="preserve"> 75% limitu przewidzianego na dany rok, wielko</w:t>
      </w:r>
      <w:r w:rsidR="00E36DC6" w:rsidRPr="00D55B9C">
        <w:rPr>
          <w:rFonts w:ascii="Times New Roman" w:hAnsi="Times New Roman" w:cs="Times New Roman" w:hint="eastAsia"/>
          <w:bCs/>
          <w:iCs/>
          <w:color w:val="000000" w:themeColor="text1"/>
          <w:sz w:val="24"/>
          <w:szCs w:val="24"/>
        </w:rPr>
        <w:t>ść</w:t>
      </w:r>
      <w:r w:rsidR="00E36DC6" w:rsidRPr="00D55B9C">
        <w:rPr>
          <w:rFonts w:ascii="Times New Roman" w:hAnsi="Times New Roman" w:cs="Times New Roman"/>
          <w:bCs/>
          <w:iCs/>
          <w:color w:val="000000" w:themeColor="text1"/>
          <w:sz w:val="24"/>
          <w:szCs w:val="24"/>
        </w:rPr>
        <w:t xml:space="preserve"> wydatk</w:t>
      </w:r>
      <w:r w:rsidR="00E36DC6" w:rsidRPr="00D55B9C">
        <w:rPr>
          <w:rFonts w:ascii="Times New Roman" w:hAnsi="Times New Roman" w:cs="Times New Roman" w:hint="eastAsia"/>
          <w:bCs/>
          <w:iCs/>
          <w:color w:val="000000" w:themeColor="text1"/>
          <w:sz w:val="24"/>
          <w:szCs w:val="24"/>
        </w:rPr>
        <w:t>ó</w:t>
      </w:r>
      <w:r w:rsidR="00E36DC6" w:rsidRPr="00D55B9C">
        <w:rPr>
          <w:rFonts w:ascii="Times New Roman" w:hAnsi="Times New Roman" w:cs="Times New Roman"/>
          <w:bCs/>
          <w:iCs/>
          <w:color w:val="000000" w:themeColor="text1"/>
          <w:sz w:val="24"/>
          <w:szCs w:val="24"/>
        </w:rPr>
        <w:t>w w IV kwartale obni</w:t>
      </w:r>
      <w:r w:rsidR="00E36DC6" w:rsidRPr="00D55B9C">
        <w:rPr>
          <w:rFonts w:ascii="Times New Roman" w:hAnsi="Times New Roman" w:cs="Times New Roman" w:hint="eastAsia"/>
          <w:bCs/>
          <w:iCs/>
          <w:color w:val="000000" w:themeColor="text1"/>
          <w:sz w:val="24"/>
          <w:szCs w:val="24"/>
        </w:rPr>
        <w:t>ż</w:t>
      </w:r>
      <w:r w:rsidR="00E36DC6" w:rsidRPr="00D55B9C">
        <w:rPr>
          <w:rFonts w:ascii="Times New Roman" w:hAnsi="Times New Roman" w:cs="Times New Roman"/>
          <w:bCs/>
          <w:iCs/>
          <w:color w:val="000000" w:themeColor="text1"/>
          <w:sz w:val="24"/>
          <w:szCs w:val="24"/>
        </w:rPr>
        <w:t>y o kwot</w:t>
      </w:r>
      <w:r w:rsidR="00E36DC6" w:rsidRPr="00D55B9C">
        <w:rPr>
          <w:rFonts w:ascii="Times New Roman" w:hAnsi="Times New Roman" w:cs="Times New Roman" w:hint="eastAsia"/>
          <w:bCs/>
          <w:iCs/>
          <w:color w:val="000000" w:themeColor="text1"/>
          <w:sz w:val="24"/>
          <w:szCs w:val="24"/>
        </w:rPr>
        <w:t>ę</w:t>
      </w:r>
      <w:r w:rsidR="00E36DC6" w:rsidRPr="00D55B9C">
        <w:rPr>
          <w:rFonts w:ascii="Times New Roman" w:hAnsi="Times New Roman" w:cs="Times New Roman"/>
          <w:bCs/>
          <w:iCs/>
          <w:color w:val="000000" w:themeColor="text1"/>
          <w:sz w:val="24"/>
          <w:szCs w:val="24"/>
        </w:rPr>
        <w:t xml:space="preserve"> przekroczenia, okre</w:t>
      </w:r>
      <w:r w:rsidR="00E36DC6" w:rsidRPr="00D55B9C">
        <w:rPr>
          <w:rFonts w:ascii="Times New Roman" w:hAnsi="Times New Roman" w:cs="Times New Roman" w:hint="eastAsia"/>
          <w:bCs/>
          <w:iCs/>
          <w:color w:val="000000" w:themeColor="text1"/>
          <w:sz w:val="24"/>
          <w:szCs w:val="24"/>
        </w:rPr>
        <w:t>ś</w:t>
      </w:r>
      <w:r w:rsidR="00E36DC6" w:rsidRPr="00D55B9C">
        <w:rPr>
          <w:rFonts w:ascii="Times New Roman" w:hAnsi="Times New Roman" w:cs="Times New Roman"/>
          <w:bCs/>
          <w:iCs/>
          <w:color w:val="000000" w:themeColor="text1"/>
          <w:sz w:val="24"/>
          <w:szCs w:val="24"/>
        </w:rPr>
        <w:t>laj</w:t>
      </w:r>
      <w:r w:rsidR="00E36DC6" w:rsidRPr="00D55B9C">
        <w:rPr>
          <w:rFonts w:ascii="Times New Roman" w:hAnsi="Times New Roman" w:cs="Times New Roman" w:hint="eastAsia"/>
          <w:bCs/>
          <w:iCs/>
          <w:color w:val="000000" w:themeColor="text1"/>
          <w:sz w:val="24"/>
          <w:szCs w:val="24"/>
        </w:rPr>
        <w:t>ą</w:t>
      </w:r>
      <w:r w:rsidR="00E36DC6" w:rsidRPr="00D55B9C">
        <w:rPr>
          <w:rFonts w:ascii="Times New Roman" w:hAnsi="Times New Roman" w:cs="Times New Roman"/>
          <w:bCs/>
          <w:iCs/>
          <w:color w:val="000000" w:themeColor="text1"/>
          <w:sz w:val="24"/>
          <w:szCs w:val="24"/>
        </w:rPr>
        <w:t>c zakres ogranicze</w:t>
      </w:r>
      <w:r w:rsidR="00E36DC6" w:rsidRPr="00D55B9C">
        <w:rPr>
          <w:rFonts w:ascii="Times New Roman" w:hAnsi="Times New Roman" w:cs="Times New Roman" w:hint="eastAsia"/>
          <w:bCs/>
          <w:iCs/>
          <w:color w:val="000000" w:themeColor="text1"/>
          <w:sz w:val="24"/>
          <w:szCs w:val="24"/>
        </w:rPr>
        <w:t>ń</w:t>
      </w:r>
      <w:r w:rsidR="00E36DC6" w:rsidRPr="00D55B9C">
        <w:rPr>
          <w:rFonts w:ascii="Times New Roman" w:hAnsi="Times New Roman" w:cs="Times New Roman"/>
          <w:bCs/>
          <w:iCs/>
          <w:color w:val="000000" w:themeColor="text1"/>
          <w:sz w:val="24"/>
          <w:szCs w:val="24"/>
        </w:rPr>
        <w:t xml:space="preserve"> dla poszczeg</w:t>
      </w:r>
      <w:r w:rsidR="00E36DC6" w:rsidRPr="00D55B9C">
        <w:rPr>
          <w:rFonts w:ascii="Times New Roman" w:hAnsi="Times New Roman" w:cs="Times New Roman" w:hint="eastAsia"/>
          <w:bCs/>
          <w:iCs/>
          <w:color w:val="000000" w:themeColor="text1"/>
          <w:sz w:val="24"/>
          <w:szCs w:val="24"/>
        </w:rPr>
        <w:t>ó</w:t>
      </w:r>
      <w:r w:rsidR="00E36DC6" w:rsidRPr="00D55B9C">
        <w:rPr>
          <w:rFonts w:ascii="Times New Roman" w:hAnsi="Times New Roman" w:cs="Times New Roman"/>
          <w:bCs/>
          <w:iCs/>
          <w:color w:val="000000" w:themeColor="text1"/>
          <w:sz w:val="24"/>
          <w:szCs w:val="24"/>
        </w:rPr>
        <w:t>lnych zada</w:t>
      </w:r>
      <w:r w:rsidR="00E36DC6" w:rsidRPr="00D55B9C">
        <w:rPr>
          <w:rFonts w:ascii="Times New Roman" w:hAnsi="Times New Roman" w:cs="Times New Roman" w:hint="eastAsia"/>
          <w:bCs/>
          <w:iCs/>
          <w:color w:val="000000" w:themeColor="text1"/>
          <w:sz w:val="24"/>
          <w:szCs w:val="24"/>
        </w:rPr>
        <w:t>ń</w:t>
      </w:r>
      <w:r w:rsidR="00E36DC6" w:rsidRPr="00D55B9C">
        <w:rPr>
          <w:rFonts w:ascii="Times New Roman" w:hAnsi="Times New Roman" w:cs="Times New Roman"/>
          <w:bCs/>
          <w:iCs/>
          <w:color w:val="000000" w:themeColor="text1"/>
          <w:sz w:val="24"/>
          <w:szCs w:val="24"/>
        </w:rPr>
        <w:t xml:space="preserve"> realizowanych na podstawie ustawy</w:t>
      </w:r>
      <w:r w:rsidR="008766AB" w:rsidRPr="00D55B9C">
        <w:rPr>
          <w:rFonts w:ascii="Times New Roman" w:hAnsi="Times New Roman" w:cs="Times New Roman"/>
          <w:bCs/>
          <w:iCs/>
          <w:color w:val="000000" w:themeColor="text1"/>
          <w:sz w:val="24"/>
          <w:szCs w:val="24"/>
        </w:rPr>
        <w:t>. Szczegółowy podział wydatków w latach 2025–2034:</w:t>
      </w:r>
    </w:p>
    <w:p w14:paraId="1CCB25B3" w14:textId="77777777" w:rsidR="00F51CD8" w:rsidRPr="00D55B9C" w:rsidRDefault="00F51CD8" w:rsidP="006A2D22">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1)</w:t>
      </w:r>
      <w:r w:rsidRPr="00D55B9C">
        <w:rPr>
          <w:rFonts w:ascii="Times New Roman" w:hAnsi="Times New Roman" w:cs="Times New Roman"/>
          <w:bCs/>
          <w:iCs/>
          <w:color w:val="000000" w:themeColor="text1"/>
          <w:sz w:val="24"/>
          <w:szCs w:val="24"/>
        </w:rPr>
        <w:tab/>
        <w:t>2025 r. – 32,160 mln zł;</w:t>
      </w:r>
    </w:p>
    <w:p w14:paraId="3872121A" w14:textId="77777777" w:rsidR="00F51CD8" w:rsidRPr="00D55B9C" w:rsidRDefault="00F51CD8" w:rsidP="00C73B6B">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2)</w:t>
      </w:r>
      <w:r w:rsidRPr="00D55B9C">
        <w:rPr>
          <w:rFonts w:ascii="Times New Roman" w:hAnsi="Times New Roman" w:cs="Times New Roman"/>
          <w:bCs/>
          <w:iCs/>
          <w:color w:val="000000" w:themeColor="text1"/>
          <w:sz w:val="24"/>
          <w:szCs w:val="24"/>
        </w:rPr>
        <w:tab/>
        <w:t>2026 r. – 4,730 mln zł;</w:t>
      </w:r>
    </w:p>
    <w:p w14:paraId="0B2D53A1" w14:textId="77777777" w:rsidR="00F51CD8" w:rsidRPr="00D55B9C" w:rsidRDefault="00F51CD8" w:rsidP="00C73B6B">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3)</w:t>
      </w:r>
      <w:r w:rsidRPr="00D55B9C">
        <w:rPr>
          <w:rFonts w:ascii="Times New Roman" w:hAnsi="Times New Roman" w:cs="Times New Roman"/>
          <w:bCs/>
          <w:iCs/>
          <w:color w:val="000000" w:themeColor="text1"/>
          <w:sz w:val="24"/>
          <w:szCs w:val="24"/>
        </w:rPr>
        <w:tab/>
        <w:t>2027 r. – 2,930 mln zł;</w:t>
      </w:r>
    </w:p>
    <w:p w14:paraId="64EDF558" w14:textId="77777777" w:rsidR="00F51CD8" w:rsidRPr="00D55B9C" w:rsidRDefault="00F51CD8" w:rsidP="00C73B6B">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4)</w:t>
      </w:r>
      <w:r w:rsidRPr="00D55B9C">
        <w:rPr>
          <w:rFonts w:ascii="Times New Roman" w:hAnsi="Times New Roman" w:cs="Times New Roman"/>
          <w:bCs/>
          <w:iCs/>
          <w:color w:val="000000" w:themeColor="text1"/>
          <w:sz w:val="24"/>
          <w:szCs w:val="24"/>
        </w:rPr>
        <w:tab/>
        <w:t>2028 r. – 3,830 mln zł;</w:t>
      </w:r>
    </w:p>
    <w:p w14:paraId="17EA111B" w14:textId="77777777" w:rsidR="00F51CD8" w:rsidRPr="00D55B9C" w:rsidRDefault="00F51CD8" w:rsidP="00C73B6B">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5)</w:t>
      </w:r>
      <w:r w:rsidRPr="00D55B9C">
        <w:rPr>
          <w:rFonts w:ascii="Times New Roman" w:hAnsi="Times New Roman" w:cs="Times New Roman"/>
          <w:bCs/>
          <w:iCs/>
          <w:color w:val="000000" w:themeColor="text1"/>
          <w:sz w:val="24"/>
          <w:szCs w:val="24"/>
        </w:rPr>
        <w:tab/>
        <w:t>2029 r. – 7,560 mln zł;</w:t>
      </w:r>
    </w:p>
    <w:p w14:paraId="099EEE03" w14:textId="77777777" w:rsidR="00F51CD8" w:rsidRPr="00D55B9C" w:rsidRDefault="00F51CD8" w:rsidP="00C73B6B">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6)</w:t>
      </w:r>
      <w:r w:rsidRPr="00D55B9C">
        <w:rPr>
          <w:rFonts w:ascii="Times New Roman" w:hAnsi="Times New Roman" w:cs="Times New Roman"/>
          <w:bCs/>
          <w:iCs/>
          <w:color w:val="000000" w:themeColor="text1"/>
          <w:sz w:val="24"/>
          <w:szCs w:val="24"/>
        </w:rPr>
        <w:tab/>
        <w:t>2030 r. – 6,830 mln zł;</w:t>
      </w:r>
    </w:p>
    <w:p w14:paraId="311D9B38" w14:textId="77777777" w:rsidR="00F51CD8" w:rsidRPr="00D55B9C" w:rsidRDefault="00F51CD8" w:rsidP="00C73B6B">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7)</w:t>
      </w:r>
      <w:r w:rsidRPr="00D55B9C">
        <w:rPr>
          <w:rFonts w:ascii="Times New Roman" w:hAnsi="Times New Roman" w:cs="Times New Roman"/>
          <w:bCs/>
          <w:iCs/>
          <w:color w:val="000000" w:themeColor="text1"/>
          <w:sz w:val="24"/>
          <w:szCs w:val="24"/>
        </w:rPr>
        <w:tab/>
        <w:t>2031 r. – 37,130 mln zł;</w:t>
      </w:r>
    </w:p>
    <w:p w14:paraId="57D87AAD" w14:textId="77777777" w:rsidR="00F51CD8" w:rsidRPr="00D55B9C" w:rsidRDefault="00F51CD8" w:rsidP="00C73B6B">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8)</w:t>
      </w:r>
      <w:r w:rsidRPr="00D55B9C">
        <w:rPr>
          <w:rFonts w:ascii="Times New Roman" w:hAnsi="Times New Roman" w:cs="Times New Roman"/>
          <w:bCs/>
          <w:iCs/>
          <w:color w:val="000000" w:themeColor="text1"/>
          <w:sz w:val="24"/>
          <w:szCs w:val="24"/>
        </w:rPr>
        <w:tab/>
        <w:t>2032 r. – 3,930 mln zł;</w:t>
      </w:r>
    </w:p>
    <w:p w14:paraId="26E715B1" w14:textId="77777777" w:rsidR="00F51CD8" w:rsidRPr="00D55B9C" w:rsidRDefault="00F51CD8" w:rsidP="00C73B6B">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9)</w:t>
      </w:r>
      <w:r w:rsidRPr="00D55B9C">
        <w:rPr>
          <w:rFonts w:ascii="Times New Roman" w:hAnsi="Times New Roman" w:cs="Times New Roman"/>
          <w:bCs/>
          <w:iCs/>
          <w:color w:val="000000" w:themeColor="text1"/>
          <w:sz w:val="24"/>
          <w:szCs w:val="24"/>
        </w:rPr>
        <w:tab/>
        <w:t>2033 r. – 3,930 mln zł;</w:t>
      </w:r>
    </w:p>
    <w:p w14:paraId="0A37EEC9" w14:textId="77777777" w:rsidR="00F51CD8" w:rsidRPr="00D55B9C" w:rsidRDefault="00F51CD8" w:rsidP="00C73B6B">
      <w:pPr>
        <w:spacing w:line="360" w:lineRule="auto"/>
        <w:ind w:left="426" w:hanging="426"/>
        <w:jc w:val="both"/>
        <w:rPr>
          <w:rFonts w:ascii="Times New Roman" w:hAnsi="Times New Roman" w:cs="Times New Roman"/>
          <w:bCs/>
          <w:iCs/>
          <w:color w:val="000000" w:themeColor="text1"/>
          <w:sz w:val="24"/>
          <w:szCs w:val="24"/>
        </w:rPr>
      </w:pPr>
      <w:r w:rsidRPr="00D55B9C">
        <w:rPr>
          <w:rFonts w:ascii="Times New Roman" w:hAnsi="Times New Roman" w:cs="Times New Roman"/>
          <w:bCs/>
          <w:iCs/>
          <w:color w:val="000000" w:themeColor="text1"/>
          <w:sz w:val="24"/>
          <w:szCs w:val="24"/>
        </w:rPr>
        <w:t>10)</w:t>
      </w:r>
      <w:r w:rsidRPr="00D55B9C">
        <w:rPr>
          <w:rFonts w:ascii="Times New Roman" w:hAnsi="Times New Roman" w:cs="Times New Roman"/>
          <w:bCs/>
          <w:iCs/>
          <w:color w:val="000000" w:themeColor="text1"/>
          <w:sz w:val="24"/>
          <w:szCs w:val="24"/>
        </w:rPr>
        <w:tab/>
        <w:t>2034 r. – 5,530 mln zł;</w:t>
      </w:r>
    </w:p>
    <w:p w14:paraId="1ED05370" w14:textId="77777777" w:rsidR="000A41E5" w:rsidRPr="00D55B9C" w:rsidRDefault="00A94BA9" w:rsidP="00C73B6B">
      <w:pPr>
        <w:spacing w:before="120" w:line="360" w:lineRule="auto"/>
        <w:jc w:val="both"/>
        <w:rPr>
          <w:rFonts w:ascii="Times New Roman" w:hAnsi="Times New Roman" w:cs="Times New Roman"/>
          <w:bCs/>
          <w:color w:val="000000" w:themeColor="text1"/>
          <w:sz w:val="24"/>
          <w:szCs w:val="24"/>
        </w:rPr>
      </w:pPr>
      <w:r w:rsidRPr="00D55B9C">
        <w:rPr>
          <w:rFonts w:ascii="Times New Roman" w:hAnsi="Times New Roman" w:cs="Times New Roman"/>
          <w:bCs/>
          <w:color w:val="000000" w:themeColor="text1"/>
          <w:sz w:val="24"/>
          <w:szCs w:val="24"/>
        </w:rPr>
        <w:lastRenderedPageBreak/>
        <w:t>W przepisie końcowym wskazano, że ustawa wejdzie w życie z dniem określonym w decyzji Komisji Europejskiej, zgodnie z art. 66 ust. 1 rozporządzenia Parlamentu Europejskiego i Rady (UE) 2017/2226 z dnia 3</w:t>
      </w:r>
      <w:r w:rsidR="007C77BA" w:rsidRPr="00D55B9C">
        <w:rPr>
          <w:rFonts w:ascii="Times New Roman" w:hAnsi="Times New Roman" w:cs="Times New Roman"/>
          <w:bCs/>
          <w:color w:val="000000" w:themeColor="text1"/>
          <w:sz w:val="24"/>
          <w:szCs w:val="24"/>
        </w:rPr>
        <w:t>0 listopada 2017 r.</w:t>
      </w:r>
      <w:r w:rsidRPr="00D55B9C">
        <w:rPr>
          <w:rFonts w:ascii="Times New Roman" w:hAnsi="Times New Roman" w:cs="Times New Roman"/>
          <w:bCs/>
          <w:color w:val="000000" w:themeColor="text1"/>
          <w:sz w:val="24"/>
          <w:szCs w:val="24"/>
        </w:rPr>
        <w:t xml:space="preserve"> ustanawiającego system wjazdu/wyjazdu (EES) w celu rejestrowania danych dotyczących wjazdu i wyjazdu obywateli państw trzecich przekraczających granice zewnętrzne państw członkowskich i danych dotyczących odmowy wjazdu w odniesieniu do takich obywateli oraz określającego warunki dostępu do EES na potrzeby ochrony porządku publicznego i zmieniającego konwencję wykonawczą do układu z Schengen i rozporządzenia (WE) nr 767/2008 i (UE) nr 1077/2011, </w:t>
      </w:r>
      <w:r w:rsidR="000A41E5" w:rsidRPr="00D55B9C">
        <w:rPr>
          <w:rFonts w:ascii="Times New Roman" w:hAnsi="Times New Roman" w:cs="Times New Roman"/>
          <w:bCs/>
          <w:color w:val="000000" w:themeColor="text1"/>
          <w:sz w:val="24"/>
          <w:szCs w:val="24"/>
        </w:rPr>
        <w:t>z wyjątkiem:</w:t>
      </w:r>
    </w:p>
    <w:p w14:paraId="391DAEED" w14:textId="77777777" w:rsidR="00772C3C" w:rsidRPr="00D55B9C" w:rsidRDefault="000A41E5" w:rsidP="00C73B6B">
      <w:pPr>
        <w:pStyle w:val="ARTartustawynprozporzdzenia"/>
        <w:numPr>
          <w:ilvl w:val="0"/>
          <w:numId w:val="16"/>
        </w:numPr>
        <w:spacing w:before="0"/>
        <w:ind w:left="364" w:hanging="357"/>
        <w:rPr>
          <w:rFonts w:ascii="Times New Roman" w:hAnsi="Times New Roman" w:cs="Times New Roman"/>
          <w:bCs/>
          <w:color w:val="000000" w:themeColor="text1"/>
          <w:szCs w:val="24"/>
        </w:rPr>
      </w:pPr>
      <w:r w:rsidRPr="00D55B9C">
        <w:rPr>
          <w:rFonts w:ascii="Times New Roman" w:hAnsi="Times New Roman" w:cs="Times New Roman"/>
          <w:bCs/>
          <w:color w:val="000000" w:themeColor="text1"/>
          <w:szCs w:val="24"/>
        </w:rPr>
        <w:t xml:space="preserve">art. 3 ust. 1 pkt </w:t>
      </w:r>
      <w:r w:rsidR="00437814" w:rsidRPr="00D55B9C">
        <w:rPr>
          <w:rFonts w:ascii="Times New Roman" w:hAnsi="Times New Roman" w:cs="Times New Roman"/>
          <w:bCs/>
          <w:color w:val="000000" w:themeColor="text1"/>
          <w:szCs w:val="24"/>
        </w:rPr>
        <w:t>8</w:t>
      </w:r>
      <w:r w:rsidRPr="00D55B9C">
        <w:rPr>
          <w:rFonts w:ascii="Times New Roman" w:hAnsi="Times New Roman" w:cs="Times New Roman"/>
          <w:bCs/>
          <w:color w:val="000000" w:themeColor="text1"/>
          <w:szCs w:val="24"/>
        </w:rPr>
        <w:t>, który wejdzie w życie z dniem określonym w decyzji Komisji Europejskiej, zgodnie z art. 88 rozporządzenia Parlam</w:t>
      </w:r>
      <w:r w:rsidR="00772C3C" w:rsidRPr="00D55B9C">
        <w:rPr>
          <w:rFonts w:ascii="Times New Roman" w:hAnsi="Times New Roman" w:cs="Times New Roman"/>
          <w:bCs/>
          <w:color w:val="000000" w:themeColor="text1"/>
          <w:szCs w:val="24"/>
        </w:rPr>
        <w:t xml:space="preserve">entu Europejskiego i Rady (UE) </w:t>
      </w:r>
      <w:r w:rsidRPr="00D55B9C">
        <w:rPr>
          <w:rFonts w:ascii="Times New Roman" w:hAnsi="Times New Roman" w:cs="Times New Roman"/>
          <w:bCs/>
          <w:color w:val="000000" w:themeColor="text1"/>
          <w:szCs w:val="24"/>
        </w:rPr>
        <w:t>2018/1240 z dnia 12 września 2018 r. ustanawiającego europejski sys</w:t>
      </w:r>
      <w:r w:rsidR="00772C3C" w:rsidRPr="00D55B9C">
        <w:rPr>
          <w:rFonts w:ascii="Times New Roman" w:hAnsi="Times New Roman" w:cs="Times New Roman"/>
          <w:bCs/>
          <w:color w:val="000000" w:themeColor="text1"/>
          <w:szCs w:val="24"/>
        </w:rPr>
        <w:t xml:space="preserve">tem informacji </w:t>
      </w:r>
      <w:r w:rsidRPr="00D55B9C">
        <w:rPr>
          <w:rFonts w:ascii="Times New Roman" w:hAnsi="Times New Roman" w:cs="Times New Roman"/>
          <w:bCs/>
          <w:color w:val="000000" w:themeColor="text1"/>
          <w:szCs w:val="24"/>
        </w:rPr>
        <w:t>o</w:t>
      </w:r>
      <w:r w:rsidR="00772C3C" w:rsidRPr="00D55B9C">
        <w:rPr>
          <w:rFonts w:ascii="Times New Roman" w:hAnsi="Times New Roman" w:cs="Times New Roman"/>
          <w:bCs/>
          <w:color w:val="000000" w:themeColor="text1"/>
          <w:szCs w:val="24"/>
        </w:rPr>
        <w:t> </w:t>
      </w:r>
      <w:r w:rsidRPr="00D55B9C">
        <w:rPr>
          <w:rFonts w:ascii="Times New Roman" w:hAnsi="Times New Roman" w:cs="Times New Roman"/>
          <w:bCs/>
          <w:color w:val="000000" w:themeColor="text1"/>
          <w:szCs w:val="24"/>
        </w:rPr>
        <w:t>podróży oraz zezwoleń na podróż (ETIAS) i zmi</w:t>
      </w:r>
      <w:r w:rsidR="00772C3C" w:rsidRPr="00D55B9C">
        <w:rPr>
          <w:rFonts w:ascii="Times New Roman" w:hAnsi="Times New Roman" w:cs="Times New Roman"/>
          <w:bCs/>
          <w:color w:val="000000" w:themeColor="text1"/>
          <w:szCs w:val="24"/>
        </w:rPr>
        <w:t xml:space="preserve">eniającego rozporządzenia (UE) </w:t>
      </w:r>
      <w:r w:rsidRPr="00D55B9C">
        <w:rPr>
          <w:rFonts w:ascii="Times New Roman" w:hAnsi="Times New Roman" w:cs="Times New Roman"/>
          <w:bCs/>
          <w:color w:val="000000" w:themeColor="text1"/>
          <w:szCs w:val="24"/>
        </w:rPr>
        <w:t>nr</w:t>
      </w:r>
      <w:r w:rsidR="00772C3C" w:rsidRPr="00D55B9C">
        <w:rPr>
          <w:rFonts w:ascii="Times New Roman" w:hAnsi="Times New Roman" w:cs="Times New Roman"/>
          <w:bCs/>
          <w:color w:val="000000" w:themeColor="text1"/>
          <w:szCs w:val="24"/>
        </w:rPr>
        <w:t> </w:t>
      </w:r>
      <w:r w:rsidRPr="00D55B9C">
        <w:rPr>
          <w:rFonts w:ascii="Times New Roman" w:hAnsi="Times New Roman" w:cs="Times New Roman"/>
          <w:bCs/>
          <w:color w:val="000000" w:themeColor="text1"/>
          <w:szCs w:val="24"/>
        </w:rPr>
        <w:t>1077/2011, (UE) nr 515/2014, (UE) 2016/399, (UE) 2016/1624 i (UE) 2017/2226 (Dz. Urz. UE L 236 z 19.09.2018, str. 1)</w:t>
      </w:r>
      <w:r w:rsidR="00772C3C" w:rsidRPr="00D55B9C">
        <w:rPr>
          <w:rFonts w:ascii="Times New Roman" w:hAnsi="Times New Roman" w:cs="Times New Roman"/>
          <w:bCs/>
          <w:color w:val="000000" w:themeColor="text1"/>
          <w:szCs w:val="24"/>
        </w:rPr>
        <w:t>;</w:t>
      </w:r>
    </w:p>
    <w:p w14:paraId="42CC9FA0" w14:textId="069BACEC" w:rsidR="000A41E5" w:rsidRPr="00D55B9C" w:rsidRDefault="00772C3C" w:rsidP="00C73B6B">
      <w:pPr>
        <w:pStyle w:val="ARTartustawynprozporzdzenia"/>
        <w:numPr>
          <w:ilvl w:val="0"/>
          <w:numId w:val="16"/>
        </w:numPr>
        <w:spacing w:before="0"/>
        <w:ind w:left="364" w:hanging="357"/>
        <w:rPr>
          <w:rFonts w:ascii="Times New Roman" w:hAnsi="Times New Roman" w:cs="Times New Roman"/>
          <w:bCs/>
          <w:color w:val="000000" w:themeColor="text1"/>
          <w:szCs w:val="24"/>
        </w:rPr>
      </w:pPr>
      <w:r w:rsidRPr="00D55B9C">
        <w:rPr>
          <w:rFonts w:ascii="Times New Roman" w:hAnsi="Times New Roman" w:cs="Times New Roman"/>
          <w:bCs/>
          <w:color w:val="000000" w:themeColor="text1"/>
          <w:szCs w:val="24"/>
        </w:rPr>
        <w:t xml:space="preserve">art. 19 pkt 1 w zakresie dodawanego ust. 1ab </w:t>
      </w:r>
      <w:r w:rsidR="00437814" w:rsidRPr="00D55B9C">
        <w:rPr>
          <w:rFonts w:ascii="Times New Roman" w:hAnsi="Times New Roman" w:cs="Times New Roman"/>
          <w:bCs/>
          <w:color w:val="000000" w:themeColor="text1"/>
          <w:szCs w:val="24"/>
        </w:rPr>
        <w:t xml:space="preserve">w </w:t>
      </w:r>
      <w:r w:rsidRPr="00D55B9C">
        <w:rPr>
          <w:rFonts w:ascii="Times New Roman" w:hAnsi="Times New Roman" w:cs="Times New Roman"/>
          <w:bCs/>
          <w:color w:val="000000" w:themeColor="text1"/>
          <w:szCs w:val="24"/>
        </w:rPr>
        <w:t>art. 20 ustawy z dnia 6 kwietnia 1990 r. o Policji w części dotyczącej dostępu do systemu ECRIS-TCN, który wchodzi w życie z dniem określonym w decyzji Komisji Europejskiej, zgodnie z art. 35 ust. 5 rozporządzenia Parlamentu Europejskiego i Rady (UE) 2019/816 z dnia 17 kwietnia 2019 r. ustanawiającego scentralizowany system służący do ustalania państw członkowskich posiadających informacje o wyrokach skazujących wydanych wobec obywateli państw trzecich i bezpaństwowców (ECRIS-TCN) na potrzeby uzupełnienia europejskiego systemu przekazywania informacji z rejestrów karnych oraz zmieniając</w:t>
      </w:r>
      <w:r w:rsidR="007C77BA" w:rsidRPr="00D55B9C">
        <w:rPr>
          <w:rFonts w:ascii="Times New Roman" w:hAnsi="Times New Roman" w:cs="Times New Roman"/>
          <w:bCs/>
          <w:color w:val="000000" w:themeColor="text1"/>
          <w:szCs w:val="24"/>
        </w:rPr>
        <w:t>e</w:t>
      </w:r>
      <w:r w:rsidR="005A2EAF">
        <w:rPr>
          <w:rFonts w:ascii="Times New Roman" w:hAnsi="Times New Roman" w:cs="Times New Roman"/>
          <w:bCs/>
          <w:color w:val="000000" w:themeColor="text1"/>
          <w:szCs w:val="24"/>
        </w:rPr>
        <w:t>go</w:t>
      </w:r>
      <w:r w:rsidR="007C77BA" w:rsidRPr="00D55B9C">
        <w:rPr>
          <w:rFonts w:ascii="Times New Roman" w:hAnsi="Times New Roman" w:cs="Times New Roman"/>
          <w:bCs/>
          <w:color w:val="000000" w:themeColor="text1"/>
          <w:szCs w:val="24"/>
        </w:rPr>
        <w:t xml:space="preserve"> rozporządzenie (UE) 2018/1726</w:t>
      </w:r>
      <w:r w:rsidR="000A41E5" w:rsidRPr="00D55B9C">
        <w:rPr>
          <w:rFonts w:ascii="Times New Roman" w:hAnsi="Times New Roman" w:cs="Times New Roman"/>
          <w:bCs/>
          <w:color w:val="000000" w:themeColor="text1"/>
          <w:szCs w:val="24"/>
        </w:rPr>
        <w:t xml:space="preserve"> oraz</w:t>
      </w:r>
    </w:p>
    <w:p w14:paraId="3F149BAF" w14:textId="4804E89E" w:rsidR="00A94BA9" w:rsidRPr="00D55B9C" w:rsidRDefault="00435493" w:rsidP="00C73B6B">
      <w:pPr>
        <w:pStyle w:val="ARTartustawynprozporzdzenia"/>
        <w:numPr>
          <w:ilvl w:val="0"/>
          <w:numId w:val="16"/>
        </w:numPr>
        <w:spacing w:before="0"/>
        <w:ind w:left="336"/>
        <w:rPr>
          <w:rFonts w:ascii="Times New Roman" w:hAnsi="Times New Roman" w:cs="Times New Roman"/>
          <w:bCs/>
          <w:color w:val="000000" w:themeColor="text1"/>
          <w:szCs w:val="24"/>
        </w:rPr>
      </w:pPr>
      <w:r w:rsidRPr="00D55B9C">
        <w:rPr>
          <w:rFonts w:ascii="Times New Roman" w:hAnsi="Times New Roman" w:cs="Times New Roman"/>
          <w:color w:val="000000" w:themeColor="text1"/>
          <w:szCs w:val="24"/>
        </w:rPr>
        <w:t xml:space="preserve">art. 5 ust. 1 i ust. 2 pkt 2 i 5, </w:t>
      </w:r>
      <w:r w:rsidR="000A41E5" w:rsidRPr="00D55B9C">
        <w:rPr>
          <w:rFonts w:ascii="Times New Roman" w:hAnsi="Times New Roman" w:cs="Times New Roman"/>
          <w:color w:val="000000" w:themeColor="text1"/>
          <w:szCs w:val="24"/>
        </w:rPr>
        <w:t>art. 6 ust. 2 pkt 1 i 3, art. 8, art. 12</w:t>
      </w:r>
      <w:r w:rsidRPr="00D55B9C">
        <w:rPr>
          <w:rFonts w:ascii="Times New Roman" w:hAnsi="Times New Roman" w:cs="Times New Roman"/>
          <w:color w:val="000000" w:themeColor="text1"/>
          <w:szCs w:val="24"/>
        </w:rPr>
        <w:t xml:space="preserve"> i</w:t>
      </w:r>
      <w:r w:rsidR="000A41E5" w:rsidRPr="00D55B9C">
        <w:rPr>
          <w:rFonts w:ascii="Times New Roman" w:hAnsi="Times New Roman" w:cs="Times New Roman"/>
          <w:color w:val="000000" w:themeColor="text1"/>
          <w:szCs w:val="24"/>
        </w:rPr>
        <w:t xml:space="preserve"> art. 15–17, które wejdą</w:t>
      </w:r>
      <w:r w:rsidR="00772C3C" w:rsidRPr="00D55B9C">
        <w:rPr>
          <w:rFonts w:ascii="Times New Roman" w:hAnsi="Times New Roman" w:cs="Times New Roman"/>
          <w:color w:val="000000" w:themeColor="text1"/>
          <w:szCs w:val="24"/>
        </w:rPr>
        <w:t xml:space="preserve"> w życie </w:t>
      </w:r>
      <w:r w:rsidR="003433D6" w:rsidRPr="00D55B9C">
        <w:rPr>
          <w:rFonts w:ascii="Times New Roman" w:hAnsi="Times New Roman" w:cs="Times New Roman"/>
          <w:color w:val="000000" w:themeColor="text1"/>
          <w:szCs w:val="24"/>
        </w:rPr>
        <w:t xml:space="preserve">z dniem następującym po dniu ogłoszenia. W związku z potrzebą wejścia w życie tych przepisów jeszcze przed datą uruchomienia </w:t>
      </w:r>
      <w:r w:rsidR="00EF1DEF">
        <w:rPr>
          <w:rFonts w:ascii="Times New Roman" w:hAnsi="Times New Roman" w:cs="Times New Roman"/>
          <w:color w:val="000000" w:themeColor="text1"/>
          <w:szCs w:val="24"/>
        </w:rPr>
        <w:t>S</w:t>
      </w:r>
      <w:r w:rsidR="003433D6" w:rsidRPr="00D55B9C">
        <w:rPr>
          <w:rFonts w:ascii="Times New Roman" w:hAnsi="Times New Roman" w:cs="Times New Roman"/>
          <w:color w:val="000000" w:themeColor="text1"/>
          <w:szCs w:val="24"/>
        </w:rPr>
        <w:t xml:space="preserve">ystemu zdecydowano się skorzystać z przewidzianej w art. 4 ust. 2 ustawy z dnia 20 lipca 2000 r. o ogłaszaniu aktów normatywnych i niektórych innych aktów prawnych (Dz. U. z 2019 r. poz. 1461) możliwości skrócenia </w:t>
      </w:r>
      <w:r w:rsidR="003433D6" w:rsidRPr="00D55B9C">
        <w:rPr>
          <w:rFonts w:ascii="Times New Roman" w:hAnsi="Times New Roman" w:cs="Times New Roman"/>
          <w:i/>
          <w:color w:val="000000" w:themeColor="text1"/>
          <w:szCs w:val="24"/>
        </w:rPr>
        <w:t>vacatio legis</w:t>
      </w:r>
      <w:r w:rsidR="003433D6" w:rsidRPr="00D55B9C">
        <w:rPr>
          <w:rFonts w:ascii="Times New Roman" w:hAnsi="Times New Roman" w:cs="Times New Roman"/>
          <w:color w:val="000000" w:themeColor="text1"/>
          <w:szCs w:val="24"/>
        </w:rPr>
        <w:t>. Zgodnie z ww. przepisem w uzasadnionych przypadkach akty normatywne mogą wchodzić w życie w terminie krótszym niż czternaście dni, a jeżeli ważny interes państwa wymaga natychmiastowego wejścia w życie aktu normatywnego i zasady demokratycznego państwa prawnego nie stoją temu na przeszkodzie, dniem wejścia w życie może być dzień ogłoszenia tego aktu w dzienniku urzędowym.</w:t>
      </w:r>
    </w:p>
    <w:p w14:paraId="14A56B42" w14:textId="7F5CCD49" w:rsidR="00A94BA9" w:rsidRPr="00D55B9C" w:rsidRDefault="00A94BA9" w:rsidP="00C73B6B">
      <w:pPr>
        <w:pStyle w:val="CZWSPPKTczwsplnapunktw"/>
        <w:spacing w:before="120"/>
        <w:rPr>
          <w:rFonts w:ascii="Times New Roman" w:hAnsi="Times New Roman" w:cs="Times New Roman"/>
          <w:bCs w:val="0"/>
          <w:color w:val="000000" w:themeColor="text1"/>
          <w:szCs w:val="24"/>
        </w:rPr>
      </w:pPr>
      <w:r w:rsidRPr="00D55B9C">
        <w:rPr>
          <w:rFonts w:ascii="Times New Roman" w:hAnsi="Times New Roman" w:cs="Times New Roman"/>
          <w:bCs w:val="0"/>
          <w:color w:val="000000" w:themeColor="text1"/>
          <w:szCs w:val="24"/>
        </w:rPr>
        <w:lastRenderedPageBreak/>
        <w:t>Projektowana ustawa nie będzie mi</w:t>
      </w:r>
      <w:r w:rsidR="001101DF">
        <w:rPr>
          <w:rFonts w:ascii="Times New Roman" w:hAnsi="Times New Roman" w:cs="Times New Roman"/>
          <w:bCs w:val="0"/>
          <w:color w:val="000000" w:themeColor="text1"/>
          <w:szCs w:val="24"/>
        </w:rPr>
        <w:t>ała</w:t>
      </w:r>
      <w:r w:rsidRPr="00D55B9C">
        <w:rPr>
          <w:rFonts w:ascii="Times New Roman" w:hAnsi="Times New Roman" w:cs="Times New Roman"/>
          <w:bCs w:val="0"/>
          <w:color w:val="000000" w:themeColor="text1"/>
          <w:szCs w:val="24"/>
        </w:rPr>
        <w:t xml:space="preserve"> wpływ</w:t>
      </w:r>
      <w:r w:rsidR="000A41E5" w:rsidRPr="00D55B9C">
        <w:rPr>
          <w:rFonts w:ascii="Times New Roman" w:hAnsi="Times New Roman" w:cs="Times New Roman"/>
          <w:bCs w:val="0"/>
          <w:color w:val="000000" w:themeColor="text1"/>
          <w:szCs w:val="24"/>
        </w:rPr>
        <w:t>u</w:t>
      </w:r>
      <w:r w:rsidRPr="00D55B9C">
        <w:rPr>
          <w:rFonts w:ascii="Times New Roman" w:hAnsi="Times New Roman" w:cs="Times New Roman"/>
          <w:bCs w:val="0"/>
          <w:color w:val="000000" w:themeColor="text1"/>
          <w:szCs w:val="24"/>
        </w:rPr>
        <w:t xml:space="preserve"> na konkurencyjność gospodarki </w:t>
      </w:r>
      <w:r w:rsidR="00772C3C" w:rsidRPr="00D55B9C">
        <w:rPr>
          <w:rFonts w:ascii="Times New Roman" w:hAnsi="Times New Roman" w:cs="Times New Roman"/>
          <w:bCs w:val="0"/>
          <w:color w:val="000000" w:themeColor="text1"/>
          <w:szCs w:val="24"/>
        </w:rPr>
        <w:t>i </w:t>
      </w:r>
      <w:r w:rsidRPr="00D55B9C">
        <w:rPr>
          <w:rFonts w:ascii="Times New Roman" w:hAnsi="Times New Roman" w:cs="Times New Roman"/>
          <w:bCs w:val="0"/>
          <w:color w:val="000000" w:themeColor="text1"/>
          <w:szCs w:val="24"/>
        </w:rPr>
        <w:t xml:space="preserve">przedsiębiorczość, w tym na funkcjonowanie przedsiębiorców. </w:t>
      </w:r>
    </w:p>
    <w:p w14:paraId="29107EEC" w14:textId="2A6BCA85" w:rsidR="00A94BA9" w:rsidRPr="00D55B9C" w:rsidRDefault="00A94BA9" w:rsidP="00C73B6B">
      <w:pPr>
        <w:pStyle w:val="text-justify"/>
        <w:spacing w:before="120" w:beforeAutospacing="0" w:after="0" w:afterAutospacing="0" w:line="360" w:lineRule="auto"/>
        <w:jc w:val="both"/>
        <w:rPr>
          <w:color w:val="000000" w:themeColor="text1"/>
        </w:rPr>
      </w:pPr>
      <w:r w:rsidRPr="00D55B9C">
        <w:rPr>
          <w:color w:val="000000" w:themeColor="text1"/>
        </w:rPr>
        <w:t>Projekt zosta</w:t>
      </w:r>
      <w:r w:rsidR="000D4860" w:rsidRPr="00D55B9C">
        <w:rPr>
          <w:color w:val="000000" w:themeColor="text1"/>
        </w:rPr>
        <w:t>ł</w:t>
      </w:r>
      <w:r w:rsidRPr="00D55B9C">
        <w:rPr>
          <w:color w:val="000000" w:themeColor="text1"/>
        </w:rPr>
        <w:t xml:space="preserve"> udostępniony w Biuletynie Informacji Publicznej na stronie internetowej Rządowego Centrum Legislacji</w:t>
      </w:r>
      <w:r w:rsidR="001101DF">
        <w:rPr>
          <w:color w:val="000000" w:themeColor="text1"/>
        </w:rPr>
        <w:t>,</w:t>
      </w:r>
      <w:r w:rsidRPr="00D55B9C">
        <w:rPr>
          <w:color w:val="000000" w:themeColor="text1"/>
        </w:rPr>
        <w:t xml:space="preserve"> w zakładce „Rządowy Proces Legislacyjny”, zgodnie z § 52 uchwały nr 190 Rady Ministrów z dnia 29 października 2013 r. – Regulamin pracy Rady Ministrów </w:t>
      </w:r>
      <w:r w:rsidR="008E3634" w:rsidRPr="00D55B9C">
        <w:rPr>
          <w:color w:val="000000" w:themeColor="text1"/>
        </w:rPr>
        <w:t>(M.P. z 202</w:t>
      </w:r>
      <w:r w:rsidR="009F4677">
        <w:rPr>
          <w:color w:val="000000" w:themeColor="text1"/>
        </w:rPr>
        <w:t>4</w:t>
      </w:r>
      <w:r w:rsidR="008E3634" w:rsidRPr="00D55B9C">
        <w:rPr>
          <w:color w:val="000000" w:themeColor="text1"/>
        </w:rPr>
        <w:t xml:space="preserve"> r. poz. </w:t>
      </w:r>
      <w:r w:rsidR="009F4677">
        <w:rPr>
          <w:color w:val="000000" w:themeColor="text1"/>
        </w:rPr>
        <w:t>806</w:t>
      </w:r>
      <w:r w:rsidR="008E3634" w:rsidRPr="00D55B9C">
        <w:rPr>
          <w:color w:val="000000" w:themeColor="text1"/>
        </w:rPr>
        <w:t xml:space="preserve">) </w:t>
      </w:r>
      <w:r w:rsidRPr="00D55B9C">
        <w:rPr>
          <w:color w:val="000000" w:themeColor="text1"/>
        </w:rPr>
        <w:t xml:space="preserve">oraz stosownie do wymogów art. 5 ustawy </w:t>
      </w:r>
      <w:r w:rsidR="00772C3C" w:rsidRPr="00D55B9C">
        <w:rPr>
          <w:color w:val="000000" w:themeColor="text1"/>
        </w:rPr>
        <w:t>z </w:t>
      </w:r>
      <w:r w:rsidRPr="00D55B9C">
        <w:rPr>
          <w:color w:val="000000" w:themeColor="text1"/>
        </w:rPr>
        <w:t>dnia 7 lipca 2005 r. o działalności lobbingowej w procesie stanowienia prawa (Dz.</w:t>
      </w:r>
      <w:r w:rsidR="00772C3C" w:rsidRPr="00D55B9C">
        <w:rPr>
          <w:color w:val="000000" w:themeColor="text1"/>
        </w:rPr>
        <w:t> </w:t>
      </w:r>
      <w:r w:rsidRPr="00D55B9C">
        <w:rPr>
          <w:color w:val="000000" w:themeColor="text1"/>
        </w:rPr>
        <w:t>U. z</w:t>
      </w:r>
      <w:r w:rsidR="00772C3C" w:rsidRPr="00D55B9C">
        <w:rPr>
          <w:color w:val="000000" w:themeColor="text1"/>
        </w:rPr>
        <w:t> </w:t>
      </w:r>
      <w:r w:rsidRPr="00D55B9C">
        <w:rPr>
          <w:color w:val="000000" w:themeColor="text1"/>
        </w:rPr>
        <w:t>2017 r. poz. 248).</w:t>
      </w:r>
      <w:r w:rsidR="00DF064D" w:rsidRPr="00D55B9C">
        <w:rPr>
          <w:color w:val="000000" w:themeColor="text1"/>
        </w:rPr>
        <w:t xml:space="preserve"> W trybie przepisów o działalności lobbingowej w pr</w:t>
      </w:r>
      <w:r w:rsidR="003433D6" w:rsidRPr="00D55B9C">
        <w:rPr>
          <w:color w:val="000000" w:themeColor="text1"/>
        </w:rPr>
        <w:t xml:space="preserve">ocesie stanowienia prawa żaden </w:t>
      </w:r>
      <w:r w:rsidR="00DF064D" w:rsidRPr="00D55B9C">
        <w:rPr>
          <w:color w:val="000000" w:themeColor="text1"/>
        </w:rPr>
        <w:t>z podmiotów nie zgłosił zainteresowania nad projektem.</w:t>
      </w:r>
    </w:p>
    <w:p w14:paraId="78E1E332" w14:textId="77777777" w:rsidR="00A94BA9" w:rsidRPr="00D55B9C" w:rsidRDefault="00A94BA9" w:rsidP="00C73B6B">
      <w:pPr>
        <w:pStyle w:val="text-justify"/>
        <w:spacing w:before="120" w:beforeAutospacing="0" w:after="0" w:afterAutospacing="0" w:line="360" w:lineRule="auto"/>
        <w:jc w:val="both"/>
        <w:rPr>
          <w:color w:val="000000" w:themeColor="text1"/>
        </w:rPr>
      </w:pPr>
      <w:r w:rsidRPr="00D55B9C">
        <w:rPr>
          <w:color w:val="000000" w:themeColor="text1"/>
        </w:rPr>
        <w:t>Projektowany akt prawny nie podlega procedurze notyfikacji określonej w przepisach rozporządzenia Rady Ministrów z dnia 23 grudnia 2002 r. w sprawie sposobu funkcjonowania krajowego systemu notyfikacji norm i a</w:t>
      </w:r>
      <w:r w:rsidR="008E3634" w:rsidRPr="00D55B9C">
        <w:rPr>
          <w:color w:val="000000" w:themeColor="text1"/>
        </w:rPr>
        <w:t xml:space="preserve">któw prawnych (Dz. U. poz. 2039, </w:t>
      </w:r>
      <w:r w:rsidRPr="00D55B9C">
        <w:rPr>
          <w:color w:val="000000" w:themeColor="text1"/>
        </w:rPr>
        <w:t>z późn</w:t>
      </w:r>
      <w:r w:rsidR="00772C3C" w:rsidRPr="00D55B9C">
        <w:rPr>
          <w:color w:val="000000" w:themeColor="text1"/>
        </w:rPr>
        <w:t>.</w:t>
      </w:r>
      <w:r w:rsidRPr="00D55B9C">
        <w:rPr>
          <w:color w:val="000000" w:themeColor="text1"/>
        </w:rPr>
        <w:t xml:space="preserve"> zm.).</w:t>
      </w:r>
    </w:p>
    <w:p w14:paraId="0CD5EF9A" w14:textId="77777777" w:rsidR="00A94BA9" w:rsidRPr="00D55B9C" w:rsidRDefault="00A94BA9" w:rsidP="00C73B6B">
      <w:pPr>
        <w:pStyle w:val="text-justify"/>
        <w:spacing w:before="120" w:beforeAutospacing="0" w:after="0" w:afterAutospacing="0" w:line="360" w:lineRule="auto"/>
        <w:jc w:val="both"/>
        <w:rPr>
          <w:color w:val="000000" w:themeColor="text1"/>
        </w:rPr>
      </w:pPr>
      <w:r w:rsidRPr="00D55B9C">
        <w:rPr>
          <w:color w:val="000000" w:themeColor="text1"/>
        </w:rPr>
        <w:t>Projektowany akt prawny nie wymaga przedłożenia właściwym instytucjom i organom UE, w tym Europejskiemu Bankowi Centralnemu, w celu uzyskania opinii, dokonania powiadomienia, konsultacji albo uzgodnienia.</w:t>
      </w:r>
    </w:p>
    <w:p w14:paraId="065592EF" w14:textId="77777777" w:rsidR="00C20EB5" w:rsidRPr="00D55B9C" w:rsidRDefault="00A94BA9" w:rsidP="00C73B6B">
      <w:pPr>
        <w:pStyle w:val="CZWSPPKTczwsplnapunktw"/>
        <w:spacing w:before="120"/>
        <w:rPr>
          <w:rFonts w:ascii="Times New Roman" w:hAnsi="Times New Roman" w:cs="Times New Roman"/>
          <w:szCs w:val="24"/>
        </w:rPr>
      </w:pPr>
      <w:r w:rsidRPr="00D55B9C">
        <w:rPr>
          <w:rFonts w:ascii="Times New Roman" w:hAnsi="Times New Roman" w:cs="Times New Roman"/>
          <w:color w:val="000000" w:themeColor="text1"/>
          <w:szCs w:val="24"/>
        </w:rPr>
        <w:t>Projekt ustawy jest zgodny z prawem Unii Europejskiej.</w:t>
      </w:r>
    </w:p>
    <w:sectPr w:rsidR="00C20EB5" w:rsidRPr="00D55B9C" w:rsidSect="006A2D2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61556" w14:textId="77777777" w:rsidR="003D1F87" w:rsidRDefault="003D1F87" w:rsidP="000B4FB4">
      <w:r>
        <w:separator/>
      </w:r>
    </w:p>
  </w:endnote>
  <w:endnote w:type="continuationSeparator" w:id="0">
    <w:p w14:paraId="6D12F5ED" w14:textId="77777777" w:rsidR="003D1F87" w:rsidRDefault="003D1F87" w:rsidP="000B4FB4">
      <w:r>
        <w:continuationSeparator/>
      </w:r>
    </w:p>
  </w:endnote>
  <w:endnote w:type="continuationNotice" w:id="1">
    <w:p w14:paraId="1C4D55B8" w14:textId="77777777" w:rsidR="003D1F87" w:rsidRDefault="003D1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609060"/>
      <w:docPartObj>
        <w:docPartGallery w:val="Page Numbers (Bottom of Page)"/>
        <w:docPartUnique/>
      </w:docPartObj>
    </w:sdtPr>
    <w:sdtEndPr>
      <w:rPr>
        <w:rFonts w:ascii="Times New Roman" w:hAnsi="Times New Roman" w:cs="Times New Roman"/>
        <w:sz w:val="24"/>
        <w:szCs w:val="24"/>
      </w:rPr>
    </w:sdtEndPr>
    <w:sdtContent>
      <w:p w14:paraId="4A04B3F8" w14:textId="7B48D877" w:rsidR="00F51CD8" w:rsidRPr="006A2D22" w:rsidRDefault="00F51CD8" w:rsidP="006A2D22">
        <w:pPr>
          <w:pStyle w:val="Stopka"/>
          <w:jc w:val="center"/>
          <w:rPr>
            <w:rFonts w:ascii="Times New Roman" w:hAnsi="Times New Roman" w:cs="Times New Roman"/>
            <w:sz w:val="24"/>
            <w:szCs w:val="24"/>
          </w:rPr>
        </w:pPr>
        <w:r w:rsidRPr="006A2D22">
          <w:rPr>
            <w:rFonts w:ascii="Times New Roman" w:hAnsi="Times New Roman" w:cs="Times New Roman"/>
            <w:sz w:val="24"/>
            <w:szCs w:val="24"/>
          </w:rPr>
          <w:fldChar w:fldCharType="begin"/>
        </w:r>
        <w:r w:rsidRPr="006A2D22">
          <w:rPr>
            <w:rFonts w:ascii="Times New Roman" w:hAnsi="Times New Roman" w:cs="Times New Roman"/>
            <w:sz w:val="24"/>
            <w:szCs w:val="24"/>
          </w:rPr>
          <w:instrText>PAGE   \* MERGEFORMAT</w:instrText>
        </w:r>
        <w:r w:rsidRPr="006A2D22">
          <w:rPr>
            <w:rFonts w:ascii="Times New Roman" w:hAnsi="Times New Roman" w:cs="Times New Roman"/>
            <w:sz w:val="24"/>
            <w:szCs w:val="24"/>
          </w:rPr>
          <w:fldChar w:fldCharType="separate"/>
        </w:r>
        <w:r w:rsidR="00232BC3" w:rsidRPr="006A2D22">
          <w:rPr>
            <w:rFonts w:ascii="Times New Roman" w:hAnsi="Times New Roman" w:cs="Times New Roman"/>
            <w:noProof/>
            <w:sz w:val="24"/>
            <w:szCs w:val="24"/>
          </w:rPr>
          <w:t>24</w:t>
        </w:r>
        <w:r w:rsidRPr="006A2D22">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9D7B0" w14:textId="77777777" w:rsidR="003D1F87" w:rsidRDefault="003D1F87" w:rsidP="000B4FB4">
      <w:r>
        <w:separator/>
      </w:r>
    </w:p>
  </w:footnote>
  <w:footnote w:type="continuationSeparator" w:id="0">
    <w:p w14:paraId="51E2BA12" w14:textId="77777777" w:rsidR="003D1F87" w:rsidRDefault="003D1F87" w:rsidP="000B4FB4">
      <w:r>
        <w:continuationSeparator/>
      </w:r>
    </w:p>
  </w:footnote>
  <w:footnote w:type="continuationNotice" w:id="1">
    <w:p w14:paraId="33077F1A" w14:textId="77777777" w:rsidR="003D1F87" w:rsidRDefault="003D1F87"/>
  </w:footnote>
  <w:footnote w:id="2">
    <w:p w14:paraId="1BF27FD7" w14:textId="6C9190A6" w:rsidR="00F51CD8" w:rsidRPr="00C73B6B" w:rsidRDefault="00F51CD8" w:rsidP="00C73B6B">
      <w:pPr>
        <w:pStyle w:val="Tekstprzypisudolnego"/>
        <w:ind w:left="142" w:hanging="142"/>
        <w:jc w:val="both"/>
        <w:rPr>
          <w:rFonts w:ascii="Times New Roman" w:hAnsi="Times New Roman" w:cs="Times New Roman"/>
        </w:rPr>
      </w:pPr>
      <w:r w:rsidRPr="00C73B6B">
        <w:rPr>
          <w:rStyle w:val="Odwoanieprzypisudolnego"/>
          <w:rFonts w:ascii="Times New Roman" w:hAnsi="Times New Roman" w:cs="Times New Roman"/>
        </w:rPr>
        <w:footnoteRef/>
      </w:r>
      <w:r w:rsidR="00501087" w:rsidRPr="00C73B6B">
        <w:rPr>
          <w:rFonts w:ascii="Times New Roman" w:hAnsi="Times New Roman" w:cs="Times New Roman"/>
          <w:vertAlign w:val="superscript"/>
        </w:rPr>
        <w:t>)</w:t>
      </w:r>
      <w:r w:rsidR="00501087" w:rsidRPr="00C73B6B">
        <w:rPr>
          <w:rFonts w:ascii="Times New Roman" w:hAnsi="Times New Roman" w:cs="Times New Roman"/>
          <w:vertAlign w:val="superscript"/>
        </w:rPr>
        <w:tab/>
      </w:r>
      <w:r w:rsidRPr="00C73B6B">
        <w:rPr>
          <w:rFonts w:ascii="Times New Roman" w:hAnsi="Times New Roman" w:cs="Times New Roman"/>
        </w:rPr>
        <w:t>W związku z rozporządzeniem Parlamentu Europejskiego i Rady (UE) 2019/817 z dnia 20 maja 2019 r. w sprawie ustanowienia ram interoperacyjności systemów informacyjnych UE w obszarze granic i polityki wizowej oraz zmieniając</w:t>
      </w:r>
      <w:r w:rsidR="004361C9">
        <w:rPr>
          <w:rFonts w:ascii="Times New Roman" w:hAnsi="Times New Roman" w:cs="Times New Roman"/>
        </w:rPr>
        <w:t>ym</w:t>
      </w:r>
      <w:r w:rsidRPr="00C73B6B">
        <w:rPr>
          <w:rFonts w:ascii="Times New Roman" w:hAnsi="Times New Roman" w:cs="Times New Roman"/>
        </w:rPr>
        <w:t xml:space="preserve"> rozporządzenia Parlamentu Europejskiego i Rady (WE) nr 767/2008, (UE) 2016/399, (UE) 2017/2226, (UE) 2018/1240, (UE) 2018/1726, (UE) 2018/1861 oraz decyzje Rady 2004/512/WE i 2008/633/WSiSW (Dz. Urz. UE L 135 z 22.05.2019, str. 27).</w:t>
      </w:r>
    </w:p>
    <w:p w14:paraId="411F2A9B" w14:textId="77777777" w:rsidR="00F51CD8" w:rsidRDefault="00F51CD8" w:rsidP="001C4A12">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C17"/>
    <w:multiLevelType w:val="hybridMultilevel"/>
    <w:tmpl w:val="BB648F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F11AD8"/>
    <w:multiLevelType w:val="hybridMultilevel"/>
    <w:tmpl w:val="03B6A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EA253D"/>
    <w:multiLevelType w:val="hybridMultilevel"/>
    <w:tmpl w:val="995C02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FFC6EE7"/>
    <w:multiLevelType w:val="hybridMultilevel"/>
    <w:tmpl w:val="A07C6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8D5277"/>
    <w:multiLevelType w:val="hybridMultilevel"/>
    <w:tmpl w:val="EBB899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3B4F77"/>
    <w:multiLevelType w:val="hybridMultilevel"/>
    <w:tmpl w:val="76FAC1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722805"/>
    <w:multiLevelType w:val="hybridMultilevel"/>
    <w:tmpl w:val="159658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0512426"/>
    <w:multiLevelType w:val="hybridMultilevel"/>
    <w:tmpl w:val="16D68E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023BF1"/>
    <w:multiLevelType w:val="hybridMultilevel"/>
    <w:tmpl w:val="939662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A0738D6"/>
    <w:multiLevelType w:val="hybridMultilevel"/>
    <w:tmpl w:val="5052C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7E1AEE"/>
    <w:multiLevelType w:val="hybridMultilevel"/>
    <w:tmpl w:val="9EACD254"/>
    <w:lvl w:ilvl="0" w:tplc="5EF0AD6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E0643A9"/>
    <w:multiLevelType w:val="hybridMultilevel"/>
    <w:tmpl w:val="E342E4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856C51"/>
    <w:multiLevelType w:val="hybridMultilevel"/>
    <w:tmpl w:val="4EB273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670329D"/>
    <w:multiLevelType w:val="hybridMultilevel"/>
    <w:tmpl w:val="DE24A4CA"/>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4" w15:restartNumberingAfterBreak="0">
    <w:nsid w:val="68BB2DEA"/>
    <w:multiLevelType w:val="hybridMultilevel"/>
    <w:tmpl w:val="3A400DAE"/>
    <w:lvl w:ilvl="0" w:tplc="3A148F4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1DE22DA"/>
    <w:multiLevelType w:val="hybridMultilevel"/>
    <w:tmpl w:val="36DAB8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7185627">
    <w:abstractNumId w:val="1"/>
  </w:num>
  <w:num w:numId="2" w16cid:durableId="1134757975">
    <w:abstractNumId w:val="4"/>
  </w:num>
  <w:num w:numId="3" w16cid:durableId="1162938831">
    <w:abstractNumId w:val="3"/>
  </w:num>
  <w:num w:numId="4" w16cid:durableId="44333800">
    <w:abstractNumId w:val="10"/>
  </w:num>
  <w:num w:numId="5" w16cid:durableId="979650730">
    <w:abstractNumId w:val="5"/>
  </w:num>
  <w:num w:numId="6" w16cid:durableId="2043897104">
    <w:abstractNumId w:val="14"/>
  </w:num>
  <w:num w:numId="7" w16cid:durableId="1821457745">
    <w:abstractNumId w:val="6"/>
  </w:num>
  <w:num w:numId="8" w16cid:durableId="695236355">
    <w:abstractNumId w:val="7"/>
  </w:num>
  <w:num w:numId="9" w16cid:durableId="1489520880">
    <w:abstractNumId w:val="13"/>
  </w:num>
  <w:num w:numId="10" w16cid:durableId="162745130">
    <w:abstractNumId w:val="9"/>
  </w:num>
  <w:num w:numId="11" w16cid:durableId="687561080">
    <w:abstractNumId w:val="15"/>
  </w:num>
  <w:num w:numId="12" w16cid:durableId="29569712">
    <w:abstractNumId w:val="2"/>
  </w:num>
  <w:num w:numId="13" w16cid:durableId="259220399">
    <w:abstractNumId w:val="12"/>
  </w:num>
  <w:num w:numId="14" w16cid:durableId="944844727">
    <w:abstractNumId w:val="11"/>
  </w:num>
  <w:num w:numId="15" w16cid:durableId="255864686">
    <w:abstractNumId w:val="0"/>
  </w:num>
  <w:num w:numId="16" w16cid:durableId="17874612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A9"/>
    <w:rsid w:val="00006586"/>
    <w:rsid w:val="000173F9"/>
    <w:rsid w:val="0002036F"/>
    <w:rsid w:val="00024819"/>
    <w:rsid w:val="00045122"/>
    <w:rsid w:val="000466A9"/>
    <w:rsid w:val="00075A33"/>
    <w:rsid w:val="000A41E5"/>
    <w:rsid w:val="000A74F6"/>
    <w:rsid w:val="000A7CDF"/>
    <w:rsid w:val="000B49D1"/>
    <w:rsid w:val="000B4FB4"/>
    <w:rsid w:val="000C3F44"/>
    <w:rsid w:val="000D4860"/>
    <w:rsid w:val="000F2ABD"/>
    <w:rsid w:val="000F3C1E"/>
    <w:rsid w:val="001101DF"/>
    <w:rsid w:val="001108CA"/>
    <w:rsid w:val="001179BD"/>
    <w:rsid w:val="00156F7D"/>
    <w:rsid w:val="00170561"/>
    <w:rsid w:val="001915E5"/>
    <w:rsid w:val="001B0139"/>
    <w:rsid w:val="001C0F74"/>
    <w:rsid w:val="001C3047"/>
    <w:rsid w:val="001C36D9"/>
    <w:rsid w:val="001C4A12"/>
    <w:rsid w:val="001D1C26"/>
    <w:rsid w:val="001D7340"/>
    <w:rsid w:val="001F01DA"/>
    <w:rsid w:val="0020652F"/>
    <w:rsid w:val="00213BEC"/>
    <w:rsid w:val="0022115E"/>
    <w:rsid w:val="00221631"/>
    <w:rsid w:val="00232BC3"/>
    <w:rsid w:val="002362FC"/>
    <w:rsid w:val="0026146B"/>
    <w:rsid w:val="00261973"/>
    <w:rsid w:val="00263992"/>
    <w:rsid w:val="00264A1F"/>
    <w:rsid w:val="00267DB0"/>
    <w:rsid w:val="00281160"/>
    <w:rsid w:val="002812ED"/>
    <w:rsid w:val="002C388E"/>
    <w:rsid w:val="002C67C9"/>
    <w:rsid w:val="002E2D3B"/>
    <w:rsid w:val="002E64A2"/>
    <w:rsid w:val="002F42F9"/>
    <w:rsid w:val="003052D3"/>
    <w:rsid w:val="00323DDA"/>
    <w:rsid w:val="003433D6"/>
    <w:rsid w:val="00347534"/>
    <w:rsid w:val="00376664"/>
    <w:rsid w:val="00377F30"/>
    <w:rsid w:val="003850E4"/>
    <w:rsid w:val="0039594C"/>
    <w:rsid w:val="003973C0"/>
    <w:rsid w:val="003C706B"/>
    <w:rsid w:val="003D1F87"/>
    <w:rsid w:val="003F120A"/>
    <w:rsid w:val="003F2503"/>
    <w:rsid w:val="003F3D32"/>
    <w:rsid w:val="00430983"/>
    <w:rsid w:val="00431047"/>
    <w:rsid w:val="00435493"/>
    <w:rsid w:val="004361C9"/>
    <w:rsid w:val="004370E2"/>
    <w:rsid w:val="00437814"/>
    <w:rsid w:val="00481E28"/>
    <w:rsid w:val="004D6497"/>
    <w:rsid w:val="004D7C15"/>
    <w:rsid w:val="004E34FF"/>
    <w:rsid w:val="004F0DD1"/>
    <w:rsid w:val="00501087"/>
    <w:rsid w:val="005132DA"/>
    <w:rsid w:val="0051500D"/>
    <w:rsid w:val="005162D9"/>
    <w:rsid w:val="005229A8"/>
    <w:rsid w:val="005436EA"/>
    <w:rsid w:val="00562747"/>
    <w:rsid w:val="005A2EAF"/>
    <w:rsid w:val="005A7CCF"/>
    <w:rsid w:val="005B4B5F"/>
    <w:rsid w:val="005D12DF"/>
    <w:rsid w:val="005D216E"/>
    <w:rsid w:val="00610FA6"/>
    <w:rsid w:val="00627A2E"/>
    <w:rsid w:val="00634C56"/>
    <w:rsid w:val="00643ACD"/>
    <w:rsid w:val="00646BA5"/>
    <w:rsid w:val="00652FBF"/>
    <w:rsid w:val="00661E5E"/>
    <w:rsid w:val="00662CAD"/>
    <w:rsid w:val="00666B7C"/>
    <w:rsid w:val="0067797A"/>
    <w:rsid w:val="006A2D22"/>
    <w:rsid w:val="006D04D1"/>
    <w:rsid w:val="00714392"/>
    <w:rsid w:val="007258D6"/>
    <w:rsid w:val="00747B79"/>
    <w:rsid w:val="00766DCC"/>
    <w:rsid w:val="00770CDA"/>
    <w:rsid w:val="00772C3C"/>
    <w:rsid w:val="00772F52"/>
    <w:rsid w:val="00774FD5"/>
    <w:rsid w:val="00775FFB"/>
    <w:rsid w:val="007A44A2"/>
    <w:rsid w:val="007B04D2"/>
    <w:rsid w:val="007C77BA"/>
    <w:rsid w:val="007E29F7"/>
    <w:rsid w:val="007E4E96"/>
    <w:rsid w:val="0081332A"/>
    <w:rsid w:val="00826FB0"/>
    <w:rsid w:val="00834393"/>
    <w:rsid w:val="00842436"/>
    <w:rsid w:val="008466AE"/>
    <w:rsid w:val="0086637A"/>
    <w:rsid w:val="00872EDD"/>
    <w:rsid w:val="008766AB"/>
    <w:rsid w:val="00896FEB"/>
    <w:rsid w:val="008E3634"/>
    <w:rsid w:val="008E61DB"/>
    <w:rsid w:val="008F014A"/>
    <w:rsid w:val="00923A29"/>
    <w:rsid w:val="00960D0A"/>
    <w:rsid w:val="00963E2D"/>
    <w:rsid w:val="00974CE0"/>
    <w:rsid w:val="0099143D"/>
    <w:rsid w:val="009939C2"/>
    <w:rsid w:val="009A13B9"/>
    <w:rsid w:val="009B039D"/>
    <w:rsid w:val="009B0C67"/>
    <w:rsid w:val="009D0E3B"/>
    <w:rsid w:val="009E6395"/>
    <w:rsid w:val="009F4677"/>
    <w:rsid w:val="00A357BD"/>
    <w:rsid w:val="00A450B2"/>
    <w:rsid w:val="00A4641F"/>
    <w:rsid w:val="00A47E12"/>
    <w:rsid w:val="00A47F38"/>
    <w:rsid w:val="00A620F8"/>
    <w:rsid w:val="00A757AE"/>
    <w:rsid w:val="00A82B25"/>
    <w:rsid w:val="00A902E1"/>
    <w:rsid w:val="00A94BA9"/>
    <w:rsid w:val="00AD3910"/>
    <w:rsid w:val="00AD39A7"/>
    <w:rsid w:val="00AD7AAF"/>
    <w:rsid w:val="00AF71FF"/>
    <w:rsid w:val="00B114B8"/>
    <w:rsid w:val="00B12A97"/>
    <w:rsid w:val="00B16328"/>
    <w:rsid w:val="00B61062"/>
    <w:rsid w:val="00B8199F"/>
    <w:rsid w:val="00B81CE2"/>
    <w:rsid w:val="00B8661C"/>
    <w:rsid w:val="00BD443C"/>
    <w:rsid w:val="00BE6716"/>
    <w:rsid w:val="00BF4D76"/>
    <w:rsid w:val="00C077B2"/>
    <w:rsid w:val="00C20EB5"/>
    <w:rsid w:val="00C3376F"/>
    <w:rsid w:val="00C578E7"/>
    <w:rsid w:val="00C73B6B"/>
    <w:rsid w:val="00C9433D"/>
    <w:rsid w:val="00CA64F3"/>
    <w:rsid w:val="00CB542C"/>
    <w:rsid w:val="00CD3EAF"/>
    <w:rsid w:val="00CE54A2"/>
    <w:rsid w:val="00CE6A47"/>
    <w:rsid w:val="00CF1A95"/>
    <w:rsid w:val="00D02B99"/>
    <w:rsid w:val="00D040A0"/>
    <w:rsid w:val="00D05087"/>
    <w:rsid w:val="00D05F53"/>
    <w:rsid w:val="00D109B3"/>
    <w:rsid w:val="00D176F5"/>
    <w:rsid w:val="00D2369D"/>
    <w:rsid w:val="00D2531A"/>
    <w:rsid w:val="00D3494B"/>
    <w:rsid w:val="00D45F1B"/>
    <w:rsid w:val="00D53B61"/>
    <w:rsid w:val="00D55B9C"/>
    <w:rsid w:val="00D627E6"/>
    <w:rsid w:val="00D771A9"/>
    <w:rsid w:val="00D83793"/>
    <w:rsid w:val="00D8617A"/>
    <w:rsid w:val="00DA6B58"/>
    <w:rsid w:val="00DB030F"/>
    <w:rsid w:val="00DD0DAE"/>
    <w:rsid w:val="00DD6EA6"/>
    <w:rsid w:val="00DE14C3"/>
    <w:rsid w:val="00DF064D"/>
    <w:rsid w:val="00DF2516"/>
    <w:rsid w:val="00E028E0"/>
    <w:rsid w:val="00E034A4"/>
    <w:rsid w:val="00E105FB"/>
    <w:rsid w:val="00E36622"/>
    <w:rsid w:val="00E36DC6"/>
    <w:rsid w:val="00E65B14"/>
    <w:rsid w:val="00E74461"/>
    <w:rsid w:val="00E7772C"/>
    <w:rsid w:val="00E80889"/>
    <w:rsid w:val="00E85D91"/>
    <w:rsid w:val="00EA0AB6"/>
    <w:rsid w:val="00EB10F9"/>
    <w:rsid w:val="00EC0027"/>
    <w:rsid w:val="00EE3125"/>
    <w:rsid w:val="00EF1DEF"/>
    <w:rsid w:val="00EF4CE9"/>
    <w:rsid w:val="00F348F2"/>
    <w:rsid w:val="00F44A30"/>
    <w:rsid w:val="00F504F3"/>
    <w:rsid w:val="00F51CD8"/>
    <w:rsid w:val="00F53A9B"/>
    <w:rsid w:val="00F81623"/>
    <w:rsid w:val="00F82111"/>
    <w:rsid w:val="00F92C65"/>
    <w:rsid w:val="00F97F76"/>
    <w:rsid w:val="00FA3817"/>
    <w:rsid w:val="00FA5DC2"/>
    <w:rsid w:val="00FD27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93666"/>
  <w15:chartTrackingRefBased/>
  <w15:docId w15:val="{F3E0133C-AD24-4069-9D49-D88D4560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4BA9"/>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RTartustawynprozporzdzenia">
    <w:name w:val="ART(§) – art. ustawy (§ np. rozporządzenia)"/>
    <w:uiPriority w:val="99"/>
    <w:qFormat/>
    <w:rsid w:val="00A94BA9"/>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CZWSPPKTczwsplnapunktw">
    <w:name w:val="CZ_WSP_PKT – część wspólna punktów"/>
    <w:basedOn w:val="Normalny"/>
    <w:next w:val="Normalny"/>
    <w:uiPriority w:val="16"/>
    <w:qFormat/>
    <w:rsid w:val="00A94BA9"/>
    <w:pPr>
      <w:widowControl/>
      <w:autoSpaceDE/>
      <w:autoSpaceDN/>
      <w:adjustRightInd/>
      <w:spacing w:line="360" w:lineRule="auto"/>
      <w:jc w:val="both"/>
    </w:pPr>
    <w:rPr>
      <w:rFonts w:ascii="Times" w:hAnsi="Times"/>
      <w:bCs/>
      <w:sz w:val="24"/>
    </w:rPr>
  </w:style>
  <w:style w:type="paragraph" w:styleId="Akapitzlist">
    <w:name w:val="List Paragraph"/>
    <w:basedOn w:val="Normalny"/>
    <w:uiPriority w:val="34"/>
    <w:qFormat/>
    <w:rsid w:val="00A94BA9"/>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eksttreci">
    <w:name w:val="Tekst treści_"/>
    <w:basedOn w:val="Domylnaczcionkaakapitu"/>
    <w:qFormat/>
    <w:rsid w:val="00A94BA9"/>
    <w:rPr>
      <w:b w:val="0"/>
      <w:bCs w:val="0"/>
      <w:i w:val="0"/>
      <w:iCs w:val="0"/>
      <w:caps w:val="0"/>
      <w:smallCaps w:val="0"/>
      <w:strike w:val="0"/>
      <w:dstrike w:val="0"/>
      <w:u w:val="none"/>
    </w:rPr>
  </w:style>
  <w:style w:type="paragraph" w:customStyle="1" w:styleId="text-justify">
    <w:name w:val="text-justify"/>
    <w:basedOn w:val="Normalny"/>
    <w:rsid w:val="00A94BA9"/>
    <w:pPr>
      <w:widowControl/>
      <w:autoSpaceDE/>
      <w:autoSpaceDN/>
      <w:adjustRightInd/>
      <w:spacing w:before="100" w:beforeAutospacing="1" w:after="100" w:afterAutospacing="1"/>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AD7AAF"/>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AAF"/>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0B4FB4"/>
    <w:pPr>
      <w:tabs>
        <w:tab w:val="center" w:pos="4536"/>
        <w:tab w:val="right" w:pos="9072"/>
      </w:tabs>
    </w:pPr>
  </w:style>
  <w:style w:type="character" w:customStyle="1" w:styleId="NagwekZnak">
    <w:name w:val="Nagłówek Znak"/>
    <w:basedOn w:val="Domylnaczcionkaakapitu"/>
    <w:link w:val="Nagwek"/>
    <w:uiPriority w:val="99"/>
    <w:rsid w:val="000B4FB4"/>
    <w:rPr>
      <w:rFonts w:ascii="Arial" w:eastAsia="Times New Roman" w:hAnsi="Arial" w:cs="Arial"/>
      <w:sz w:val="20"/>
      <w:szCs w:val="20"/>
      <w:lang w:eastAsia="pl-PL"/>
    </w:rPr>
  </w:style>
  <w:style w:type="paragraph" w:styleId="Stopka">
    <w:name w:val="footer"/>
    <w:basedOn w:val="Normalny"/>
    <w:link w:val="StopkaZnak"/>
    <w:uiPriority w:val="99"/>
    <w:unhideWhenUsed/>
    <w:rsid w:val="000B4FB4"/>
    <w:pPr>
      <w:tabs>
        <w:tab w:val="center" w:pos="4536"/>
        <w:tab w:val="right" w:pos="9072"/>
      </w:tabs>
    </w:pPr>
  </w:style>
  <w:style w:type="character" w:customStyle="1" w:styleId="StopkaZnak">
    <w:name w:val="Stopka Znak"/>
    <w:basedOn w:val="Domylnaczcionkaakapitu"/>
    <w:link w:val="Stopka"/>
    <w:uiPriority w:val="99"/>
    <w:rsid w:val="000B4FB4"/>
    <w:rPr>
      <w:rFonts w:ascii="Arial" w:eastAsia="Times New Roman" w:hAnsi="Arial" w:cs="Arial"/>
      <w:sz w:val="20"/>
      <w:szCs w:val="20"/>
      <w:lang w:eastAsia="pl-PL"/>
    </w:rPr>
  </w:style>
  <w:style w:type="character" w:styleId="Odwoaniedokomentarza">
    <w:name w:val="annotation reference"/>
    <w:basedOn w:val="Domylnaczcionkaakapitu"/>
    <w:uiPriority w:val="99"/>
    <w:semiHidden/>
    <w:unhideWhenUsed/>
    <w:qFormat/>
    <w:rsid w:val="00B12A97"/>
    <w:rPr>
      <w:sz w:val="16"/>
      <w:szCs w:val="16"/>
    </w:rPr>
  </w:style>
  <w:style w:type="paragraph" w:styleId="Tekstkomentarza">
    <w:name w:val="annotation text"/>
    <w:basedOn w:val="Normalny"/>
    <w:link w:val="TekstkomentarzaZnak"/>
    <w:uiPriority w:val="99"/>
    <w:semiHidden/>
    <w:unhideWhenUsed/>
    <w:rsid w:val="00B12A97"/>
  </w:style>
  <w:style w:type="character" w:customStyle="1" w:styleId="TekstkomentarzaZnak">
    <w:name w:val="Tekst komentarza Znak"/>
    <w:basedOn w:val="Domylnaczcionkaakapitu"/>
    <w:link w:val="Tekstkomentarza"/>
    <w:uiPriority w:val="99"/>
    <w:semiHidden/>
    <w:rsid w:val="00B12A97"/>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B12A97"/>
    <w:rPr>
      <w:b/>
      <w:bCs/>
    </w:rPr>
  </w:style>
  <w:style w:type="character" w:customStyle="1" w:styleId="TematkomentarzaZnak">
    <w:name w:val="Temat komentarza Znak"/>
    <w:basedOn w:val="TekstkomentarzaZnak"/>
    <w:link w:val="Tematkomentarza"/>
    <w:uiPriority w:val="99"/>
    <w:semiHidden/>
    <w:rsid w:val="00B12A97"/>
    <w:rPr>
      <w:rFonts w:ascii="Arial" w:eastAsia="Times New Roman" w:hAnsi="Arial" w:cs="Arial"/>
      <w:b/>
      <w:bCs/>
      <w:sz w:val="20"/>
      <w:szCs w:val="20"/>
      <w:lang w:eastAsia="pl-PL"/>
    </w:rPr>
  </w:style>
  <w:style w:type="paragraph" w:styleId="Tekstprzypisudolnego">
    <w:name w:val="footnote text"/>
    <w:basedOn w:val="Normalny"/>
    <w:link w:val="TekstprzypisudolnegoZnak"/>
    <w:uiPriority w:val="99"/>
    <w:semiHidden/>
    <w:unhideWhenUsed/>
    <w:rsid w:val="009A13B9"/>
  </w:style>
  <w:style w:type="character" w:customStyle="1" w:styleId="TekstprzypisudolnegoZnak">
    <w:name w:val="Tekst przypisu dolnego Znak"/>
    <w:basedOn w:val="Domylnaczcionkaakapitu"/>
    <w:link w:val="Tekstprzypisudolnego"/>
    <w:uiPriority w:val="99"/>
    <w:semiHidden/>
    <w:rsid w:val="009A13B9"/>
    <w:rPr>
      <w:rFonts w:ascii="Arial" w:eastAsia="Times New Roman" w:hAnsi="Arial" w:cs="Arial"/>
      <w:sz w:val="20"/>
      <w:szCs w:val="20"/>
      <w:lang w:eastAsia="pl-PL"/>
    </w:rPr>
  </w:style>
  <w:style w:type="character" w:styleId="Odwoanieprzypisudolnego">
    <w:name w:val="footnote reference"/>
    <w:basedOn w:val="Domylnaczcionkaakapitu"/>
    <w:uiPriority w:val="99"/>
    <w:semiHidden/>
    <w:unhideWhenUsed/>
    <w:rsid w:val="009A13B9"/>
    <w:rPr>
      <w:vertAlign w:val="superscript"/>
    </w:rPr>
  </w:style>
  <w:style w:type="paragraph" w:styleId="Poprawka">
    <w:name w:val="Revision"/>
    <w:hidden/>
    <w:uiPriority w:val="99"/>
    <w:semiHidden/>
    <w:rsid w:val="006A2D22"/>
    <w:pPr>
      <w:spacing w:after="0" w:line="240" w:lineRule="auto"/>
    </w:pPr>
    <w:rPr>
      <w:rFonts w:ascii="Arial" w:eastAsia="Times New Roman" w:hAnsi="Arial"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275E8-C167-45E8-BF87-CA3BDDC38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8920</Words>
  <Characters>53521</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Straż Graniczna</Company>
  <LinksUpToDate>false</LinksUpToDate>
  <CharactersWithSpaces>62317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Zakrzewska Olga</dc:creator>
  <cp:keywords/>
  <dc:description/>
  <cp:lastModifiedBy>Jankowska-Słomianko Dorota</cp:lastModifiedBy>
  <cp:revision>3</cp:revision>
  <dcterms:created xsi:type="dcterms:W3CDTF">2024-10-08T16:26:00Z</dcterms:created>
  <dcterms:modified xsi:type="dcterms:W3CDTF">2024-10-09T06:58:00Z</dcterms:modified>
</cp:coreProperties>
</file>