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412E9" w14:textId="726BD3BA" w:rsidR="008A10F3" w:rsidRPr="005D657E" w:rsidRDefault="00C5573C" w:rsidP="005D657E">
      <w:pPr>
        <w:spacing w:before="120" w:after="0" w:line="360" w:lineRule="auto"/>
        <w:jc w:val="center"/>
        <w:rPr>
          <w:rFonts w:ascii="Times New Roman" w:hAnsi="Times New Roman" w:cs="Times New Roman"/>
          <w:sz w:val="24"/>
          <w:szCs w:val="24"/>
        </w:rPr>
      </w:pPr>
      <w:bookmarkStart w:id="0" w:name="_Ref96595120"/>
      <w:r w:rsidRPr="00C5573C">
        <w:rPr>
          <w:rFonts w:ascii="Times New Roman" w:hAnsi="Times New Roman" w:cs="Times New Roman"/>
          <w:sz w:val="24"/>
          <w:szCs w:val="24"/>
        </w:rPr>
        <w:t>U</w:t>
      </w:r>
      <w:bookmarkEnd w:id="0"/>
      <w:r w:rsidRPr="00C5573C">
        <w:rPr>
          <w:rFonts w:ascii="Times New Roman" w:hAnsi="Times New Roman" w:cs="Times New Roman"/>
          <w:sz w:val="24"/>
          <w:szCs w:val="24"/>
        </w:rPr>
        <w:t>ZASADNIENIE</w:t>
      </w:r>
    </w:p>
    <w:p w14:paraId="13F64160" w14:textId="77777777" w:rsidR="00DE4602" w:rsidRPr="00C5573C" w:rsidRDefault="00DE4602" w:rsidP="005D657E">
      <w:pPr>
        <w:pStyle w:val="Akapitzlist"/>
        <w:numPr>
          <w:ilvl w:val="0"/>
          <w:numId w:val="12"/>
        </w:numPr>
        <w:spacing w:before="120" w:after="0" w:line="360" w:lineRule="auto"/>
        <w:ind w:left="284" w:hanging="284"/>
        <w:jc w:val="both"/>
        <w:rPr>
          <w:rFonts w:ascii="Times New Roman" w:hAnsi="Times New Roman" w:cs="Times New Roman"/>
          <w:b/>
          <w:bCs/>
          <w:sz w:val="24"/>
          <w:szCs w:val="24"/>
          <w:lang w:eastAsia="pl-PL"/>
        </w:rPr>
      </w:pPr>
      <w:bookmarkStart w:id="1" w:name="_Ref96594910"/>
      <w:r w:rsidRPr="00C5573C">
        <w:rPr>
          <w:rFonts w:ascii="Times New Roman" w:hAnsi="Times New Roman" w:cs="Times New Roman"/>
          <w:b/>
          <w:bCs/>
          <w:sz w:val="24"/>
          <w:szCs w:val="24"/>
          <w:lang w:eastAsia="pl-PL"/>
        </w:rPr>
        <w:t xml:space="preserve">Cel </w:t>
      </w:r>
      <w:r w:rsidRPr="00C5573C">
        <w:rPr>
          <w:rFonts w:ascii="Times New Roman" w:eastAsia="Times New Roman" w:hAnsi="Times New Roman" w:cs="Times New Roman"/>
          <w:b/>
          <w:bCs/>
          <w:sz w:val="24"/>
          <w:szCs w:val="24"/>
        </w:rPr>
        <w:t>regulacji</w:t>
      </w:r>
      <w:bookmarkEnd w:id="1"/>
      <w:r w:rsidRPr="00C5573C">
        <w:rPr>
          <w:rFonts w:ascii="Times New Roman" w:hAnsi="Times New Roman" w:cs="Times New Roman"/>
          <w:b/>
          <w:bCs/>
          <w:sz w:val="24"/>
          <w:szCs w:val="24"/>
          <w:lang w:eastAsia="pl-PL"/>
        </w:rPr>
        <w:t xml:space="preserve"> </w:t>
      </w:r>
    </w:p>
    <w:p w14:paraId="30D0C7F9" w14:textId="636BE1B0" w:rsidR="00B751F9" w:rsidRPr="00C5573C" w:rsidRDefault="00875748" w:rsidP="005D657E">
      <w:pPr>
        <w:spacing w:before="120" w:after="0" w:line="360" w:lineRule="auto"/>
        <w:jc w:val="both"/>
        <w:rPr>
          <w:rFonts w:ascii="Times New Roman" w:hAnsi="Times New Roman" w:cs="Times New Roman"/>
          <w:sz w:val="24"/>
          <w:szCs w:val="24"/>
        </w:rPr>
      </w:pPr>
      <w:r w:rsidRPr="00C5573C">
        <w:rPr>
          <w:rFonts w:ascii="Times New Roman" w:hAnsi="Times New Roman" w:cs="Times New Roman"/>
          <w:sz w:val="24"/>
          <w:szCs w:val="24"/>
        </w:rPr>
        <w:t xml:space="preserve">Celem nowelizacji </w:t>
      </w:r>
      <w:r w:rsidRPr="00C5573C">
        <w:rPr>
          <w:rFonts w:ascii="Times New Roman" w:hAnsi="Times New Roman" w:cs="Times New Roman"/>
          <w:i/>
          <w:sz w:val="24"/>
          <w:szCs w:val="24"/>
        </w:rPr>
        <w:t>ustawy z dnia 29 września 1994 r. o rachunkowości</w:t>
      </w:r>
      <w:r w:rsidRPr="00C5573C">
        <w:rPr>
          <w:rFonts w:ascii="Times New Roman" w:hAnsi="Times New Roman" w:cs="Times New Roman"/>
          <w:sz w:val="24"/>
          <w:szCs w:val="24"/>
        </w:rPr>
        <w:t xml:space="preserve"> (Dz. U. z 2023</w:t>
      </w:r>
      <w:r w:rsidR="002015EE" w:rsidRPr="00C5573C">
        <w:rPr>
          <w:rFonts w:ascii="Times New Roman" w:hAnsi="Times New Roman" w:cs="Times New Roman"/>
          <w:sz w:val="24"/>
          <w:szCs w:val="24"/>
        </w:rPr>
        <w:t> </w:t>
      </w:r>
      <w:r w:rsidRPr="00C5573C">
        <w:rPr>
          <w:rFonts w:ascii="Times New Roman" w:hAnsi="Times New Roman" w:cs="Times New Roman"/>
          <w:sz w:val="24"/>
          <w:szCs w:val="24"/>
        </w:rPr>
        <w:t>r. poz. 120</w:t>
      </w:r>
      <w:r w:rsidR="000763B3" w:rsidRPr="00C5573C">
        <w:rPr>
          <w:rFonts w:ascii="Times New Roman" w:hAnsi="Times New Roman" w:cs="Times New Roman"/>
          <w:sz w:val="24"/>
          <w:szCs w:val="24"/>
        </w:rPr>
        <w:t xml:space="preserve">, z </w:t>
      </w:r>
      <w:proofErr w:type="spellStart"/>
      <w:r w:rsidR="000763B3" w:rsidRPr="00C5573C">
        <w:rPr>
          <w:rFonts w:ascii="Times New Roman" w:hAnsi="Times New Roman" w:cs="Times New Roman"/>
          <w:sz w:val="24"/>
          <w:szCs w:val="24"/>
        </w:rPr>
        <w:t>późn</w:t>
      </w:r>
      <w:proofErr w:type="spellEnd"/>
      <w:r w:rsidR="000763B3" w:rsidRPr="00C5573C">
        <w:rPr>
          <w:rFonts w:ascii="Times New Roman" w:hAnsi="Times New Roman" w:cs="Times New Roman"/>
          <w:sz w:val="24"/>
          <w:szCs w:val="24"/>
        </w:rPr>
        <w:t>. zm.</w:t>
      </w:r>
      <w:r w:rsidRPr="00C5573C">
        <w:rPr>
          <w:rFonts w:ascii="Times New Roman" w:hAnsi="Times New Roman" w:cs="Times New Roman"/>
          <w:sz w:val="24"/>
          <w:szCs w:val="24"/>
        </w:rPr>
        <w:t>)</w:t>
      </w:r>
      <w:r w:rsidR="0009288E">
        <w:rPr>
          <w:rFonts w:ascii="Times New Roman" w:hAnsi="Times New Roman" w:cs="Times New Roman"/>
          <w:sz w:val="24"/>
          <w:szCs w:val="24"/>
        </w:rPr>
        <w:t>,</w:t>
      </w:r>
      <w:r w:rsidRPr="00C5573C">
        <w:rPr>
          <w:rFonts w:ascii="Times New Roman" w:hAnsi="Times New Roman" w:cs="Times New Roman"/>
          <w:sz w:val="24"/>
          <w:szCs w:val="24"/>
        </w:rPr>
        <w:t xml:space="preserve"> zwanej dalej „ustawą o rachunkowości”</w:t>
      </w:r>
      <w:r w:rsidR="002015EE" w:rsidRPr="00C5573C">
        <w:rPr>
          <w:rFonts w:ascii="Times New Roman" w:hAnsi="Times New Roman" w:cs="Times New Roman"/>
          <w:sz w:val="24"/>
          <w:szCs w:val="24"/>
        </w:rPr>
        <w:t xml:space="preserve">, </w:t>
      </w:r>
      <w:r w:rsidR="00153655" w:rsidRPr="00C5573C">
        <w:rPr>
          <w:rFonts w:ascii="Times New Roman" w:hAnsi="Times New Roman" w:cs="Times New Roman"/>
          <w:i/>
          <w:sz w:val="24"/>
          <w:szCs w:val="24"/>
        </w:rPr>
        <w:t>ustawy z dnia 11 maja 2017 r. o biegłych rewidentach, firmach audytorskich oraz nadzorze publicznym</w:t>
      </w:r>
      <w:r w:rsidR="00153655" w:rsidRPr="00C5573C">
        <w:rPr>
          <w:rFonts w:ascii="Times New Roman" w:hAnsi="Times New Roman" w:cs="Times New Roman"/>
          <w:sz w:val="24"/>
          <w:szCs w:val="24"/>
        </w:rPr>
        <w:t xml:space="preserve"> (</w:t>
      </w:r>
      <w:r w:rsidR="000763B3" w:rsidRPr="00C5573C">
        <w:rPr>
          <w:rFonts w:ascii="Times New Roman" w:hAnsi="Times New Roman" w:cs="Times New Roman"/>
          <w:sz w:val="24"/>
          <w:szCs w:val="24"/>
        </w:rPr>
        <w:t>Dz. U. z 2024 r. poz. 1035</w:t>
      </w:r>
      <w:r w:rsidR="00153655" w:rsidRPr="00C5573C">
        <w:rPr>
          <w:rFonts w:ascii="Times New Roman" w:hAnsi="Times New Roman" w:cs="Times New Roman"/>
          <w:sz w:val="24"/>
          <w:szCs w:val="24"/>
        </w:rPr>
        <w:t>)</w:t>
      </w:r>
      <w:r w:rsidR="0009288E">
        <w:rPr>
          <w:rFonts w:ascii="Times New Roman" w:hAnsi="Times New Roman" w:cs="Times New Roman"/>
          <w:sz w:val="24"/>
          <w:szCs w:val="24"/>
        </w:rPr>
        <w:t>,</w:t>
      </w:r>
      <w:r w:rsidR="00153655" w:rsidRPr="00C5573C">
        <w:rPr>
          <w:rFonts w:ascii="Times New Roman" w:hAnsi="Times New Roman" w:cs="Times New Roman"/>
          <w:sz w:val="24"/>
          <w:szCs w:val="24"/>
        </w:rPr>
        <w:t xml:space="preserve"> zwanej dalej „ustawą o biegłych rewidentach”</w:t>
      </w:r>
      <w:r w:rsidR="0009288E">
        <w:rPr>
          <w:rFonts w:ascii="Times New Roman" w:hAnsi="Times New Roman" w:cs="Times New Roman"/>
          <w:sz w:val="24"/>
          <w:szCs w:val="24"/>
        </w:rPr>
        <w:t>,</w:t>
      </w:r>
      <w:r w:rsidR="00153655" w:rsidRPr="00C5573C">
        <w:rPr>
          <w:rFonts w:ascii="Times New Roman" w:hAnsi="Times New Roman" w:cs="Times New Roman"/>
          <w:sz w:val="24"/>
          <w:szCs w:val="24"/>
        </w:rPr>
        <w:t xml:space="preserve"> </w:t>
      </w:r>
      <w:r w:rsidR="00F43BDD" w:rsidRPr="00C5573C">
        <w:rPr>
          <w:rFonts w:ascii="Times New Roman" w:hAnsi="Times New Roman" w:cs="Times New Roman"/>
          <w:sz w:val="24"/>
          <w:szCs w:val="24"/>
        </w:rPr>
        <w:t>o</w:t>
      </w:r>
      <w:r w:rsidR="00FF3AC3" w:rsidRPr="00C5573C">
        <w:rPr>
          <w:rFonts w:ascii="Times New Roman" w:hAnsi="Times New Roman" w:cs="Times New Roman"/>
          <w:sz w:val="24"/>
          <w:szCs w:val="24"/>
        </w:rPr>
        <w:t xml:space="preserve">raz </w:t>
      </w:r>
      <w:r w:rsidR="00E0027D" w:rsidRPr="00C5573C">
        <w:rPr>
          <w:rFonts w:ascii="Times New Roman" w:hAnsi="Times New Roman" w:cs="Times New Roman"/>
          <w:sz w:val="24"/>
          <w:szCs w:val="24"/>
        </w:rPr>
        <w:t xml:space="preserve">niektórych </w:t>
      </w:r>
      <w:r w:rsidR="00FF3AC3" w:rsidRPr="00C5573C">
        <w:rPr>
          <w:rFonts w:ascii="Times New Roman" w:hAnsi="Times New Roman" w:cs="Times New Roman"/>
          <w:sz w:val="24"/>
          <w:szCs w:val="24"/>
        </w:rPr>
        <w:t>innych ustaw</w:t>
      </w:r>
      <w:r w:rsidR="00E0027D" w:rsidRPr="00C5573C">
        <w:rPr>
          <w:rStyle w:val="Odwoanieprzypisudolnego"/>
          <w:rFonts w:ascii="Times New Roman" w:hAnsi="Times New Roman" w:cs="Times New Roman"/>
          <w:sz w:val="24"/>
          <w:szCs w:val="24"/>
        </w:rPr>
        <w:footnoteReference w:id="2"/>
      </w:r>
      <w:r w:rsidR="0009288E">
        <w:rPr>
          <w:rFonts w:ascii="Times New Roman" w:hAnsi="Times New Roman" w:cs="Times New Roman"/>
          <w:sz w:val="24"/>
          <w:szCs w:val="24"/>
          <w:vertAlign w:val="superscript"/>
        </w:rPr>
        <w:t>)</w:t>
      </w:r>
      <w:r w:rsidRPr="00C5573C">
        <w:rPr>
          <w:rFonts w:ascii="Times New Roman" w:hAnsi="Times New Roman" w:cs="Times New Roman"/>
          <w:sz w:val="24"/>
          <w:szCs w:val="24"/>
        </w:rPr>
        <w:t xml:space="preserve"> </w:t>
      </w:r>
      <w:r w:rsidR="00B751F9" w:rsidRPr="00C5573C">
        <w:rPr>
          <w:rFonts w:ascii="Times New Roman" w:hAnsi="Times New Roman" w:cs="Times New Roman"/>
          <w:sz w:val="24"/>
          <w:szCs w:val="24"/>
        </w:rPr>
        <w:t>jest implementacja do krajowego porządku prawnego:</w:t>
      </w:r>
    </w:p>
    <w:p w14:paraId="54945FCA" w14:textId="7C61A556" w:rsidR="00B751F9" w:rsidRPr="00C5573C" w:rsidRDefault="00B751F9" w:rsidP="005D657E">
      <w:pPr>
        <w:pStyle w:val="Akapitzlist"/>
        <w:numPr>
          <w:ilvl w:val="0"/>
          <w:numId w:val="21"/>
        </w:numPr>
        <w:spacing w:after="0" w:line="360" w:lineRule="auto"/>
        <w:ind w:left="284" w:hanging="284"/>
        <w:jc w:val="both"/>
        <w:rPr>
          <w:rFonts w:ascii="Times New Roman" w:hAnsi="Times New Roman" w:cs="Times New Roman"/>
          <w:bCs/>
          <w:sz w:val="24"/>
          <w:szCs w:val="24"/>
        </w:rPr>
      </w:pPr>
      <w:r w:rsidRPr="00C5573C">
        <w:rPr>
          <w:rFonts w:ascii="Times New Roman" w:hAnsi="Times New Roman" w:cs="Times New Roman"/>
          <w:i/>
          <w:sz w:val="24"/>
          <w:szCs w:val="24"/>
        </w:rPr>
        <w:t xml:space="preserve">dyrektywy </w:t>
      </w:r>
      <w:r w:rsidRPr="00C5573C">
        <w:rPr>
          <w:rFonts w:ascii="Times New Roman" w:hAnsi="Times New Roman" w:cs="Times New Roman"/>
          <w:bCs/>
          <w:i/>
          <w:sz w:val="24"/>
          <w:szCs w:val="24"/>
        </w:rPr>
        <w:t>Parlamentu Europejskiego i Rady (UE) 2022/2464 z dnia 14 grudnia 2022 r. w sprawie zmiany rozporządzenia (UE) nr 537/2014, dyrektywy 2004/109/WE, dyrektywy 2006/43/WE oraz dyrektywy 2013/34/UE w odniesieniu do sprawozdawczości przedsiębiorstw w zakresie zrównoważonego rozwoju</w:t>
      </w:r>
      <w:r w:rsidRPr="00C5573C">
        <w:rPr>
          <w:rFonts w:ascii="Times New Roman" w:hAnsi="Times New Roman" w:cs="Times New Roman"/>
          <w:bCs/>
          <w:sz w:val="24"/>
          <w:szCs w:val="24"/>
        </w:rPr>
        <w:t xml:space="preserve"> (Dz. Urz. UE L 322 z 16.12.2022, s</w:t>
      </w:r>
      <w:r w:rsidR="00575CF9" w:rsidRPr="00C5573C">
        <w:rPr>
          <w:rFonts w:ascii="Times New Roman" w:hAnsi="Times New Roman" w:cs="Times New Roman"/>
          <w:bCs/>
          <w:sz w:val="24"/>
          <w:szCs w:val="24"/>
        </w:rPr>
        <w:t>tr</w:t>
      </w:r>
      <w:r w:rsidRPr="00C5573C">
        <w:rPr>
          <w:rFonts w:ascii="Times New Roman" w:hAnsi="Times New Roman" w:cs="Times New Roman"/>
          <w:bCs/>
          <w:sz w:val="24"/>
          <w:szCs w:val="24"/>
        </w:rPr>
        <w:t>.</w:t>
      </w:r>
      <w:r w:rsidR="00C36102" w:rsidRPr="00C5573C">
        <w:rPr>
          <w:rFonts w:ascii="Times New Roman" w:hAnsi="Times New Roman" w:cs="Times New Roman"/>
          <w:bCs/>
          <w:sz w:val="24"/>
          <w:szCs w:val="24"/>
        </w:rPr>
        <w:t> </w:t>
      </w:r>
      <w:r w:rsidRPr="00C5573C">
        <w:rPr>
          <w:rFonts w:ascii="Times New Roman" w:hAnsi="Times New Roman" w:cs="Times New Roman"/>
          <w:bCs/>
          <w:sz w:val="24"/>
          <w:szCs w:val="24"/>
        </w:rPr>
        <w:t>15)</w:t>
      </w:r>
      <w:r w:rsidRPr="00C5573C">
        <w:rPr>
          <w:rFonts w:ascii="Times New Roman" w:hAnsi="Times New Roman" w:cs="Times New Roman"/>
          <w:sz w:val="24"/>
          <w:szCs w:val="24"/>
        </w:rPr>
        <w:t>, zwanej dalej „dyrektywą 2022/2464”;</w:t>
      </w:r>
    </w:p>
    <w:p w14:paraId="5B2BBB65" w14:textId="3CBE0BAF" w:rsidR="00B751F9" w:rsidRPr="00C5573C" w:rsidRDefault="00B751F9" w:rsidP="005D657E">
      <w:pPr>
        <w:pStyle w:val="Akapitzlist"/>
        <w:numPr>
          <w:ilvl w:val="0"/>
          <w:numId w:val="21"/>
        </w:numPr>
        <w:spacing w:after="0" w:line="360" w:lineRule="auto"/>
        <w:ind w:left="284" w:hanging="284"/>
        <w:jc w:val="both"/>
        <w:rPr>
          <w:rFonts w:ascii="Times New Roman" w:hAnsi="Times New Roman" w:cs="Times New Roman"/>
          <w:bCs/>
          <w:sz w:val="24"/>
          <w:szCs w:val="24"/>
        </w:rPr>
      </w:pPr>
      <w:r w:rsidRPr="00C5573C">
        <w:rPr>
          <w:rFonts w:ascii="Times New Roman" w:hAnsi="Times New Roman" w:cs="Times New Roman"/>
          <w:i/>
          <w:iCs/>
          <w:sz w:val="24"/>
          <w:szCs w:val="24"/>
        </w:rPr>
        <w:t xml:space="preserve">dyrektywy delegowanej Komisji (UE) </w:t>
      </w:r>
      <w:r w:rsidR="00DF13BC" w:rsidRPr="00C5573C">
        <w:rPr>
          <w:rFonts w:ascii="Times New Roman" w:hAnsi="Times New Roman" w:cs="Times New Roman"/>
          <w:i/>
          <w:iCs/>
          <w:sz w:val="24"/>
          <w:szCs w:val="24"/>
        </w:rPr>
        <w:t>2023</w:t>
      </w:r>
      <w:r w:rsidRPr="00C5573C">
        <w:rPr>
          <w:rFonts w:ascii="Times New Roman" w:hAnsi="Times New Roman" w:cs="Times New Roman"/>
          <w:i/>
          <w:iCs/>
          <w:sz w:val="24"/>
          <w:szCs w:val="24"/>
        </w:rPr>
        <w:t>/</w:t>
      </w:r>
      <w:r w:rsidR="00DF13BC" w:rsidRPr="00C5573C">
        <w:rPr>
          <w:rFonts w:ascii="Times New Roman" w:hAnsi="Times New Roman" w:cs="Times New Roman"/>
          <w:i/>
          <w:iCs/>
          <w:sz w:val="24"/>
          <w:szCs w:val="24"/>
        </w:rPr>
        <w:t>2775</w:t>
      </w:r>
      <w:r w:rsidRPr="00C5573C">
        <w:rPr>
          <w:rFonts w:ascii="Times New Roman" w:hAnsi="Times New Roman" w:cs="Times New Roman"/>
          <w:i/>
          <w:iCs/>
          <w:sz w:val="24"/>
          <w:szCs w:val="24"/>
        </w:rPr>
        <w:t xml:space="preserve"> z dnia 17 października 2023 r. zmieniając</w:t>
      </w:r>
      <w:r w:rsidR="0009288E">
        <w:rPr>
          <w:rFonts w:ascii="Times New Roman" w:hAnsi="Times New Roman" w:cs="Times New Roman"/>
          <w:i/>
          <w:iCs/>
          <w:sz w:val="24"/>
          <w:szCs w:val="24"/>
        </w:rPr>
        <w:t>ej</w:t>
      </w:r>
      <w:r w:rsidRPr="00C5573C">
        <w:rPr>
          <w:rFonts w:ascii="Times New Roman" w:hAnsi="Times New Roman" w:cs="Times New Roman"/>
          <w:i/>
          <w:iCs/>
          <w:sz w:val="24"/>
          <w:szCs w:val="24"/>
        </w:rPr>
        <w:t xml:space="preserve"> dyrektywę Parlamentu Europejskiego i Rady 2013/34/UE w odniesieniu do dostosowania kryteriów wielkości przedsiębiorstwa dla mikro-, małych, średnich i dużych jednostek lub grup</w:t>
      </w:r>
      <w:r w:rsidRPr="00C5573C">
        <w:rPr>
          <w:rFonts w:ascii="Times New Roman" w:hAnsi="Times New Roman" w:cs="Times New Roman"/>
          <w:sz w:val="24"/>
          <w:szCs w:val="24"/>
        </w:rPr>
        <w:t xml:space="preserve"> (Dz. Urz. UE L </w:t>
      </w:r>
      <w:r w:rsidR="00435B8A" w:rsidRPr="00C5573C">
        <w:rPr>
          <w:rFonts w:ascii="Times New Roman" w:hAnsi="Times New Roman" w:cs="Times New Roman"/>
          <w:sz w:val="24"/>
          <w:szCs w:val="24"/>
        </w:rPr>
        <w:t xml:space="preserve">2023/2775 </w:t>
      </w:r>
      <w:r w:rsidRPr="00C5573C">
        <w:rPr>
          <w:rFonts w:ascii="Times New Roman" w:hAnsi="Times New Roman" w:cs="Times New Roman"/>
          <w:sz w:val="24"/>
          <w:szCs w:val="24"/>
        </w:rPr>
        <w:t xml:space="preserve">z </w:t>
      </w:r>
      <w:r w:rsidR="00DF13BC" w:rsidRPr="00C5573C">
        <w:rPr>
          <w:rFonts w:ascii="Times New Roman" w:hAnsi="Times New Roman" w:cs="Times New Roman"/>
          <w:sz w:val="24"/>
          <w:szCs w:val="24"/>
        </w:rPr>
        <w:t>21.12.2023</w:t>
      </w:r>
      <w:r w:rsidRPr="00C5573C">
        <w:rPr>
          <w:rFonts w:ascii="Times New Roman" w:hAnsi="Times New Roman" w:cs="Times New Roman"/>
          <w:sz w:val="24"/>
          <w:szCs w:val="24"/>
        </w:rPr>
        <w:t>)</w:t>
      </w:r>
      <w:r w:rsidR="00836607" w:rsidRPr="00C5573C">
        <w:rPr>
          <w:rFonts w:ascii="Times New Roman" w:hAnsi="Times New Roman" w:cs="Times New Roman"/>
          <w:sz w:val="24"/>
          <w:szCs w:val="24"/>
        </w:rPr>
        <w:t xml:space="preserve">, </w:t>
      </w:r>
      <w:r w:rsidRPr="00C5573C">
        <w:rPr>
          <w:rFonts w:ascii="Times New Roman" w:hAnsi="Times New Roman" w:cs="Times New Roman"/>
          <w:sz w:val="24"/>
          <w:szCs w:val="24"/>
        </w:rPr>
        <w:t>zwanej dalej „dyrektywą delegowaną”.</w:t>
      </w:r>
    </w:p>
    <w:p w14:paraId="211DB22D" w14:textId="43E0D8E4" w:rsidR="6AAD51AD" w:rsidRPr="00C5573C" w:rsidRDefault="6AAD51AD" w:rsidP="005D657E">
      <w:pPr>
        <w:spacing w:before="120" w:after="0" w:line="360" w:lineRule="auto"/>
        <w:jc w:val="both"/>
        <w:rPr>
          <w:rFonts w:ascii="Times New Roman" w:hAnsi="Times New Roman" w:cs="Times New Roman"/>
          <w:sz w:val="24"/>
          <w:szCs w:val="24"/>
        </w:rPr>
      </w:pPr>
      <w:r w:rsidRPr="00C5573C">
        <w:rPr>
          <w:rFonts w:ascii="Times New Roman" w:hAnsi="Times New Roman" w:cs="Times New Roman"/>
          <w:sz w:val="24"/>
          <w:szCs w:val="24"/>
        </w:rPr>
        <w:t xml:space="preserve">Ww. dyrektywa </w:t>
      </w:r>
      <w:r w:rsidR="5BF0ED3D" w:rsidRPr="00C5573C">
        <w:rPr>
          <w:rFonts w:ascii="Times New Roman" w:hAnsi="Times New Roman" w:cs="Times New Roman"/>
          <w:sz w:val="24"/>
          <w:szCs w:val="24"/>
        </w:rPr>
        <w:t xml:space="preserve">2022/2464 i ww. dyrektywa delegowana </w:t>
      </w:r>
      <w:r w:rsidR="560E88FB" w:rsidRPr="00C5573C">
        <w:rPr>
          <w:rFonts w:ascii="Times New Roman" w:hAnsi="Times New Roman" w:cs="Times New Roman"/>
          <w:sz w:val="24"/>
          <w:szCs w:val="24"/>
        </w:rPr>
        <w:t xml:space="preserve">dokonują nowelizacji przede wszystkim </w:t>
      </w:r>
      <w:r w:rsidR="560E88FB" w:rsidRPr="00C5573C">
        <w:rPr>
          <w:rFonts w:ascii="Times New Roman" w:hAnsi="Times New Roman" w:cs="Times New Roman"/>
          <w:i/>
          <w:iCs/>
          <w:sz w:val="24"/>
          <w:szCs w:val="24"/>
        </w:rPr>
        <w:t xml:space="preserve">dyrektywy </w:t>
      </w:r>
      <w:r w:rsidR="469E7134" w:rsidRPr="00C5573C">
        <w:rPr>
          <w:rFonts w:ascii="Times New Roman" w:hAnsi="Times New Roman" w:cs="Times New Roman"/>
          <w:i/>
          <w:iCs/>
          <w:sz w:val="24"/>
          <w:szCs w:val="24"/>
        </w:rPr>
        <w:t>Parlamentu Europejskiego i Rady 2013/34/UE z dnia 26 czerwca 2013</w:t>
      </w:r>
      <w:r w:rsidR="002E3FA9" w:rsidRPr="00C5573C">
        <w:rPr>
          <w:rFonts w:ascii="Times New Roman" w:hAnsi="Times New Roman" w:cs="Times New Roman"/>
          <w:i/>
          <w:iCs/>
          <w:sz w:val="24"/>
          <w:szCs w:val="24"/>
        </w:rPr>
        <w:t> </w:t>
      </w:r>
      <w:r w:rsidR="469E7134" w:rsidRPr="00C5573C">
        <w:rPr>
          <w:rFonts w:ascii="Times New Roman" w:hAnsi="Times New Roman" w:cs="Times New Roman"/>
          <w:i/>
          <w:iCs/>
          <w:sz w:val="24"/>
          <w:szCs w:val="24"/>
        </w:rPr>
        <w:t>r. w sprawie rocznych sprawozdań finansowych, skonsolidowanych sprawozdań finansowych i powiązanych sprawozdań niektórych rodzajów jednostek, zmieniając</w:t>
      </w:r>
      <w:r w:rsidR="006811E3" w:rsidRPr="00C5573C">
        <w:rPr>
          <w:rFonts w:ascii="Times New Roman" w:hAnsi="Times New Roman" w:cs="Times New Roman"/>
          <w:i/>
          <w:iCs/>
          <w:sz w:val="24"/>
          <w:szCs w:val="24"/>
        </w:rPr>
        <w:t>ej</w:t>
      </w:r>
      <w:r w:rsidR="469E7134" w:rsidRPr="00C5573C">
        <w:rPr>
          <w:rFonts w:ascii="Times New Roman" w:hAnsi="Times New Roman" w:cs="Times New Roman"/>
          <w:i/>
          <w:iCs/>
          <w:sz w:val="24"/>
          <w:szCs w:val="24"/>
        </w:rPr>
        <w:t xml:space="preserve"> dyrektywę Parlamentu Europejskiego i Rady 2006/43/WE oraz uchylając</w:t>
      </w:r>
      <w:r w:rsidR="006811E3" w:rsidRPr="00C5573C">
        <w:rPr>
          <w:rFonts w:ascii="Times New Roman" w:hAnsi="Times New Roman" w:cs="Times New Roman"/>
          <w:i/>
          <w:iCs/>
          <w:sz w:val="24"/>
          <w:szCs w:val="24"/>
        </w:rPr>
        <w:t>ej</w:t>
      </w:r>
      <w:r w:rsidR="469E7134" w:rsidRPr="00C5573C">
        <w:rPr>
          <w:rFonts w:ascii="Times New Roman" w:hAnsi="Times New Roman" w:cs="Times New Roman"/>
          <w:i/>
          <w:iCs/>
          <w:sz w:val="24"/>
          <w:szCs w:val="24"/>
        </w:rPr>
        <w:t xml:space="preserve"> dyrektywy Rady 78/660/EWG i 83/349/EWG </w:t>
      </w:r>
      <w:r w:rsidR="469E7134" w:rsidRPr="00C5573C">
        <w:rPr>
          <w:rFonts w:ascii="Times New Roman" w:hAnsi="Times New Roman" w:cs="Times New Roman"/>
          <w:sz w:val="24"/>
          <w:szCs w:val="24"/>
        </w:rPr>
        <w:t>(Dz. Urz. UE L 182 z</w:t>
      </w:r>
      <w:r w:rsidR="347421B9" w:rsidRPr="00C5573C">
        <w:rPr>
          <w:rFonts w:ascii="Times New Roman" w:hAnsi="Times New Roman" w:cs="Times New Roman"/>
          <w:sz w:val="24"/>
          <w:szCs w:val="24"/>
        </w:rPr>
        <w:t xml:space="preserve"> </w:t>
      </w:r>
      <w:r w:rsidR="469E7134" w:rsidRPr="00C5573C">
        <w:rPr>
          <w:rFonts w:ascii="Times New Roman" w:hAnsi="Times New Roman" w:cs="Times New Roman"/>
          <w:sz w:val="24"/>
          <w:szCs w:val="24"/>
        </w:rPr>
        <w:t>29.</w:t>
      </w:r>
      <w:r w:rsidR="0009288E">
        <w:rPr>
          <w:rFonts w:ascii="Times New Roman" w:hAnsi="Times New Roman" w:cs="Times New Roman"/>
          <w:sz w:val="24"/>
          <w:szCs w:val="24"/>
        </w:rPr>
        <w:t>0</w:t>
      </w:r>
      <w:r w:rsidR="469E7134" w:rsidRPr="00C5573C">
        <w:rPr>
          <w:rFonts w:ascii="Times New Roman" w:hAnsi="Times New Roman" w:cs="Times New Roman"/>
          <w:sz w:val="24"/>
          <w:szCs w:val="24"/>
        </w:rPr>
        <w:t xml:space="preserve">6.2013, </w:t>
      </w:r>
      <w:r w:rsidR="32B20A0E" w:rsidRPr="00C5573C">
        <w:rPr>
          <w:rFonts w:ascii="Times New Roman" w:hAnsi="Times New Roman" w:cs="Times New Roman"/>
          <w:sz w:val="24"/>
          <w:szCs w:val="24"/>
        </w:rPr>
        <w:t>s</w:t>
      </w:r>
      <w:r w:rsidR="00557F72">
        <w:rPr>
          <w:rFonts w:ascii="Times New Roman" w:hAnsi="Times New Roman" w:cs="Times New Roman"/>
          <w:sz w:val="24"/>
          <w:szCs w:val="24"/>
        </w:rPr>
        <w:t>tr</w:t>
      </w:r>
      <w:r w:rsidR="469E7134" w:rsidRPr="00C5573C">
        <w:rPr>
          <w:rFonts w:ascii="Times New Roman" w:hAnsi="Times New Roman" w:cs="Times New Roman"/>
          <w:sz w:val="24"/>
          <w:szCs w:val="24"/>
        </w:rPr>
        <w:t>. 19–76</w:t>
      </w:r>
      <w:r w:rsidR="52C1A8EB" w:rsidRPr="00C5573C">
        <w:rPr>
          <w:rFonts w:ascii="Times New Roman" w:hAnsi="Times New Roman" w:cs="Times New Roman"/>
          <w:sz w:val="24"/>
          <w:szCs w:val="24"/>
        </w:rPr>
        <w:t>)</w:t>
      </w:r>
      <w:r w:rsidR="006811E3" w:rsidRPr="00C5573C">
        <w:rPr>
          <w:rFonts w:ascii="Times New Roman" w:hAnsi="Times New Roman" w:cs="Times New Roman"/>
          <w:sz w:val="24"/>
          <w:szCs w:val="24"/>
        </w:rPr>
        <w:t>,</w:t>
      </w:r>
      <w:r w:rsidR="52C1A8EB" w:rsidRPr="00C5573C">
        <w:rPr>
          <w:rFonts w:ascii="Times New Roman" w:hAnsi="Times New Roman" w:cs="Times New Roman"/>
          <w:sz w:val="24"/>
          <w:szCs w:val="24"/>
        </w:rPr>
        <w:t xml:space="preserve"> zwanej dalej „dyrektywą 2013/34/UE” lub </w:t>
      </w:r>
      <w:r w:rsidR="11FD3890" w:rsidRPr="00C5573C">
        <w:rPr>
          <w:rFonts w:ascii="Times New Roman" w:hAnsi="Times New Roman" w:cs="Times New Roman"/>
          <w:sz w:val="24"/>
          <w:szCs w:val="24"/>
        </w:rPr>
        <w:t>„</w:t>
      </w:r>
      <w:r w:rsidR="52C1A8EB" w:rsidRPr="00C5573C">
        <w:rPr>
          <w:rFonts w:ascii="Times New Roman" w:hAnsi="Times New Roman" w:cs="Times New Roman"/>
          <w:sz w:val="24"/>
          <w:szCs w:val="24"/>
        </w:rPr>
        <w:t>dyrektywą o rachunkowości”.</w:t>
      </w:r>
    </w:p>
    <w:p w14:paraId="6656D089" w14:textId="0E2F06DB" w:rsidR="00875748" w:rsidRPr="00C5573C" w:rsidRDefault="00875748" w:rsidP="005D657E">
      <w:pPr>
        <w:spacing w:before="120" w:after="0" w:line="360" w:lineRule="auto"/>
        <w:jc w:val="both"/>
        <w:rPr>
          <w:rFonts w:ascii="Times New Roman" w:hAnsi="Times New Roman" w:cs="Times New Roman"/>
          <w:sz w:val="24"/>
          <w:szCs w:val="24"/>
        </w:rPr>
      </w:pPr>
      <w:r w:rsidRPr="00C5573C">
        <w:rPr>
          <w:rFonts w:ascii="Times New Roman" w:hAnsi="Times New Roman" w:cs="Times New Roman"/>
          <w:sz w:val="24"/>
          <w:szCs w:val="24"/>
        </w:rPr>
        <w:t xml:space="preserve">Przepisy dyrektywy 2022/2464 stanowią kolejny krok na drodze rozwoju sprawozdawczości </w:t>
      </w:r>
      <w:r w:rsidR="004D2E52" w:rsidRPr="00C5573C">
        <w:rPr>
          <w:rFonts w:ascii="Times New Roman" w:hAnsi="Times New Roman" w:cs="Times New Roman"/>
          <w:sz w:val="24"/>
          <w:szCs w:val="24"/>
        </w:rPr>
        <w:t xml:space="preserve">przedsiębiorstw w zakresie </w:t>
      </w:r>
      <w:r w:rsidRPr="00C5573C">
        <w:rPr>
          <w:rFonts w:ascii="Times New Roman" w:hAnsi="Times New Roman" w:cs="Times New Roman"/>
          <w:sz w:val="24"/>
          <w:szCs w:val="24"/>
        </w:rPr>
        <w:t xml:space="preserve">informacji niefinansowych, zwanej obecnie sprawozdawczością zrównoważonego rozwoju. Dotychczasowe wymogi w tym zakresie wynikały z </w:t>
      </w:r>
      <w:r w:rsidRPr="00C5573C">
        <w:rPr>
          <w:rFonts w:ascii="Times New Roman" w:hAnsi="Times New Roman" w:cs="Times New Roman"/>
          <w:i/>
          <w:sz w:val="24"/>
          <w:szCs w:val="24"/>
        </w:rPr>
        <w:t xml:space="preserve">dyrektywy </w:t>
      </w:r>
      <w:r w:rsidRPr="00C5573C">
        <w:rPr>
          <w:rFonts w:ascii="Times New Roman" w:hAnsi="Times New Roman" w:cs="Times New Roman"/>
          <w:i/>
          <w:sz w:val="24"/>
          <w:szCs w:val="24"/>
        </w:rPr>
        <w:lastRenderedPageBreak/>
        <w:t>Parlamentu Europejskiego i Rady 2014/95/UE z dnia 22 października 2014 r. zmieniającej dyrektywę 2013/34/UE w odniesieniu do ujawniania informacji niefinansowych i informacji dotyczących różnorodności przez niektóre duże jednostki oraz grupy</w:t>
      </w:r>
      <w:r w:rsidRPr="00C5573C">
        <w:rPr>
          <w:rFonts w:ascii="Times New Roman" w:hAnsi="Times New Roman" w:cs="Times New Roman"/>
          <w:sz w:val="24"/>
          <w:szCs w:val="24"/>
        </w:rPr>
        <w:t xml:space="preserve"> </w:t>
      </w:r>
      <w:r w:rsidRPr="00C5573C">
        <w:rPr>
          <w:rFonts w:ascii="Times New Roman" w:hAnsi="Times New Roman" w:cs="Times New Roman"/>
          <w:bCs/>
          <w:sz w:val="24"/>
          <w:szCs w:val="24"/>
        </w:rPr>
        <w:t>(Dz. Urz. UE</w:t>
      </w:r>
      <w:r w:rsidRPr="00C5573C">
        <w:rPr>
          <w:rFonts w:ascii="Times New Roman" w:hAnsi="Times New Roman" w:cs="Times New Roman"/>
          <w:sz w:val="24"/>
          <w:szCs w:val="24"/>
        </w:rPr>
        <w:t xml:space="preserve"> L 330 z 15.11.2014, s</w:t>
      </w:r>
      <w:r w:rsidR="00557F72">
        <w:rPr>
          <w:rFonts w:ascii="Times New Roman" w:hAnsi="Times New Roman" w:cs="Times New Roman"/>
          <w:sz w:val="24"/>
          <w:szCs w:val="24"/>
        </w:rPr>
        <w:t>tr</w:t>
      </w:r>
      <w:r w:rsidRPr="00C5573C">
        <w:rPr>
          <w:rFonts w:ascii="Times New Roman" w:hAnsi="Times New Roman" w:cs="Times New Roman"/>
          <w:sz w:val="24"/>
          <w:szCs w:val="24"/>
        </w:rPr>
        <w:t xml:space="preserve">. 1–9), implementowanej do polskiego porządku prawnego </w:t>
      </w:r>
      <w:r w:rsidRPr="00C5573C">
        <w:rPr>
          <w:rFonts w:ascii="Times New Roman" w:hAnsi="Times New Roman" w:cs="Times New Roman"/>
          <w:i/>
          <w:sz w:val="24"/>
          <w:szCs w:val="24"/>
        </w:rPr>
        <w:t xml:space="preserve">ustawą z dnia 15 grudnia 2016 r. o zmianie ustawy o rachunkowości </w:t>
      </w:r>
      <w:r w:rsidRPr="00C5573C">
        <w:rPr>
          <w:rFonts w:ascii="Times New Roman" w:hAnsi="Times New Roman" w:cs="Times New Roman"/>
          <w:sz w:val="24"/>
          <w:szCs w:val="24"/>
        </w:rPr>
        <w:t xml:space="preserve">(Dz. U. z 2017 r. poz. 61). Przepisy dyrektywy 2014/95/UE przekładały się na ograniczoną użyteczność informacji ujawnianych przez przedsiębiorstwa w zakresie zrównoważonego rozwoju. Obejmowały one jedynie dość wąską grupę największych przedsiębiorstw i grup kapitałowych. Brak było ujednoliconych standardów raportowania w tym zakresie, co wpływało na brak porównywalności przedstawianych informacji. Ponadto nie podlegały one obowiązkowej weryfikacji, co z kolei mogło negatywnie wpływać na postrzeganie wiarygodności raportowanych informacji. </w:t>
      </w:r>
    </w:p>
    <w:p w14:paraId="2B8B0C6F" w14:textId="61D2FDE2" w:rsidR="00875748" w:rsidRPr="00C5573C" w:rsidRDefault="00875748" w:rsidP="005D657E">
      <w:pPr>
        <w:spacing w:before="120" w:after="0" w:line="360" w:lineRule="auto"/>
        <w:jc w:val="both"/>
        <w:rPr>
          <w:rFonts w:ascii="Times New Roman" w:hAnsi="Times New Roman" w:cs="Times New Roman"/>
          <w:sz w:val="24"/>
          <w:szCs w:val="24"/>
        </w:rPr>
      </w:pPr>
      <w:r w:rsidRPr="00C5573C">
        <w:rPr>
          <w:rFonts w:ascii="Times New Roman" w:hAnsi="Times New Roman" w:cs="Times New Roman"/>
          <w:sz w:val="24"/>
          <w:szCs w:val="24"/>
        </w:rPr>
        <w:t xml:space="preserve">Kluczowym celem dyrektywy 2022/2464 jest zapewnienie, aby większa grupa przedsiębiorstw </w:t>
      </w:r>
      <w:r w:rsidR="004D2E52" w:rsidRPr="00C5573C">
        <w:rPr>
          <w:rFonts w:ascii="Times New Roman" w:hAnsi="Times New Roman" w:cs="Times New Roman"/>
          <w:sz w:val="24"/>
          <w:szCs w:val="24"/>
        </w:rPr>
        <w:t>sprawozda</w:t>
      </w:r>
      <w:r w:rsidR="0010204A" w:rsidRPr="00C5573C">
        <w:rPr>
          <w:rFonts w:ascii="Times New Roman" w:hAnsi="Times New Roman" w:cs="Times New Roman"/>
          <w:sz w:val="24"/>
          <w:szCs w:val="24"/>
        </w:rPr>
        <w:t>wa</w:t>
      </w:r>
      <w:r w:rsidR="004D2E52" w:rsidRPr="00C5573C">
        <w:rPr>
          <w:rFonts w:ascii="Times New Roman" w:hAnsi="Times New Roman" w:cs="Times New Roman"/>
          <w:sz w:val="24"/>
          <w:szCs w:val="24"/>
        </w:rPr>
        <w:t>ła</w:t>
      </w:r>
      <w:r w:rsidRPr="00C5573C">
        <w:rPr>
          <w:rFonts w:ascii="Times New Roman" w:hAnsi="Times New Roman" w:cs="Times New Roman"/>
          <w:sz w:val="24"/>
          <w:szCs w:val="24"/>
        </w:rPr>
        <w:t xml:space="preserve"> istotne, porównywalne i wiarygodne informacje na temat zrównoważonego rozwoju – w większym stopniu użyteczne dla inwestorów i innych interesariuszy. Jest to m.in. niezbędne do realizacji celu, jakim jest zmiana przepływu kapitałów w kierunku finansowania przedsiębiorstw rozwijających się w sposób zrównoważony lub dążących do takiej transformacji. Zmiany prawne w tym zakresie wpisują się w szersze działania mające na celu przekształcenie UE w nowoczesną, oszczędną i konkurencyjną gospodarkę o zerowym poziomie emisji gazów cieplarnianych netto do 2050 r. Celem tych działań jest również ochrona, zachowanie i poprawa zasobów naturalnych UE oraz ochrona zdrowia i dobrostanu obywateli UE przed zagrożeniami i negatywnymi skutkami związanymi ze środowiskiem.</w:t>
      </w:r>
    </w:p>
    <w:p w14:paraId="1068D10C" w14:textId="77777777" w:rsidR="00875748" w:rsidRPr="00C5573C" w:rsidRDefault="001F5C0C" w:rsidP="005D657E">
      <w:pPr>
        <w:spacing w:before="120" w:after="0" w:line="360" w:lineRule="auto"/>
        <w:jc w:val="both"/>
        <w:rPr>
          <w:rFonts w:ascii="Times New Roman" w:hAnsi="Times New Roman" w:cs="Times New Roman"/>
          <w:sz w:val="24"/>
          <w:szCs w:val="24"/>
        </w:rPr>
      </w:pPr>
      <w:r w:rsidRPr="00C5573C">
        <w:rPr>
          <w:rFonts w:ascii="Times New Roman" w:hAnsi="Times New Roman" w:cs="Times New Roman"/>
          <w:sz w:val="24"/>
          <w:szCs w:val="24"/>
        </w:rPr>
        <w:t xml:space="preserve">Proponowane zmiany </w:t>
      </w:r>
      <w:r w:rsidR="00B3245B" w:rsidRPr="00C5573C">
        <w:rPr>
          <w:rFonts w:ascii="Times New Roman" w:hAnsi="Times New Roman" w:cs="Times New Roman"/>
          <w:sz w:val="24"/>
          <w:szCs w:val="24"/>
        </w:rPr>
        <w:t>ustaw</w:t>
      </w:r>
      <w:r w:rsidRPr="00C5573C">
        <w:rPr>
          <w:rFonts w:ascii="Times New Roman" w:hAnsi="Times New Roman" w:cs="Times New Roman"/>
          <w:sz w:val="24"/>
          <w:szCs w:val="24"/>
        </w:rPr>
        <w:t>, wdrażające dyrektywę 2022/2464, wprowadzają:</w:t>
      </w:r>
    </w:p>
    <w:p w14:paraId="4CF1FC3D" w14:textId="7662A19D" w:rsidR="001F5C0C" w:rsidRPr="00C5573C" w:rsidRDefault="001F5C0C" w:rsidP="005D657E">
      <w:pPr>
        <w:pStyle w:val="Akapitzlist"/>
        <w:numPr>
          <w:ilvl w:val="0"/>
          <w:numId w:val="21"/>
        </w:numPr>
        <w:spacing w:after="0" w:line="360" w:lineRule="auto"/>
        <w:ind w:left="284" w:hanging="284"/>
        <w:jc w:val="both"/>
        <w:rPr>
          <w:rFonts w:ascii="Times New Roman" w:hAnsi="Times New Roman" w:cs="Times New Roman"/>
          <w:sz w:val="24"/>
          <w:szCs w:val="24"/>
        </w:rPr>
      </w:pPr>
      <w:r w:rsidRPr="00C5573C">
        <w:rPr>
          <w:rFonts w:ascii="Times New Roman" w:hAnsi="Times New Roman" w:cs="Times New Roman"/>
          <w:sz w:val="24"/>
          <w:szCs w:val="24"/>
        </w:rPr>
        <w:t xml:space="preserve">rozszerzony zakres jednostek zobowiązanych do </w:t>
      </w:r>
      <w:r w:rsidR="000867FD" w:rsidRPr="00C5573C">
        <w:rPr>
          <w:rFonts w:ascii="Times New Roman" w:hAnsi="Times New Roman" w:cs="Times New Roman"/>
          <w:sz w:val="24"/>
          <w:szCs w:val="24"/>
        </w:rPr>
        <w:t>sprawozdania informacji na temat zrównoważonego rozwoju. Zakres ten</w:t>
      </w:r>
      <w:r w:rsidRPr="00C5573C">
        <w:rPr>
          <w:rFonts w:ascii="Times New Roman" w:hAnsi="Times New Roman" w:cs="Times New Roman"/>
          <w:sz w:val="24"/>
          <w:szCs w:val="24"/>
        </w:rPr>
        <w:t xml:space="preserve"> </w:t>
      </w:r>
      <w:r w:rsidR="000867FD" w:rsidRPr="00C5573C">
        <w:rPr>
          <w:rFonts w:ascii="Times New Roman" w:hAnsi="Times New Roman" w:cs="Times New Roman"/>
          <w:sz w:val="24"/>
          <w:szCs w:val="24"/>
        </w:rPr>
        <w:t>obejmie</w:t>
      </w:r>
      <w:r w:rsidRPr="00C5573C">
        <w:rPr>
          <w:rFonts w:ascii="Times New Roman" w:hAnsi="Times New Roman" w:cs="Times New Roman"/>
          <w:sz w:val="24"/>
          <w:szCs w:val="24"/>
        </w:rPr>
        <w:t xml:space="preserve">: </w:t>
      </w:r>
      <w:r w:rsidR="00CB6F2C" w:rsidRPr="00C5573C">
        <w:rPr>
          <w:rFonts w:ascii="Times New Roman" w:hAnsi="Times New Roman" w:cs="Times New Roman"/>
          <w:sz w:val="24"/>
          <w:szCs w:val="24"/>
        </w:rPr>
        <w:t xml:space="preserve">duże jednostki, </w:t>
      </w:r>
      <w:r w:rsidR="000867FD" w:rsidRPr="00C5573C">
        <w:rPr>
          <w:rFonts w:ascii="Times New Roman" w:hAnsi="Times New Roman" w:cs="Times New Roman"/>
          <w:sz w:val="24"/>
          <w:szCs w:val="24"/>
        </w:rPr>
        <w:t>jednostki będące jednostką dominującą dużej grupy kapitałowej</w:t>
      </w:r>
      <w:r w:rsidR="00CB6F2C" w:rsidRPr="00C5573C">
        <w:rPr>
          <w:rFonts w:ascii="Times New Roman" w:hAnsi="Times New Roman" w:cs="Times New Roman"/>
          <w:sz w:val="24"/>
          <w:szCs w:val="24"/>
        </w:rPr>
        <w:t xml:space="preserve">, </w:t>
      </w:r>
      <w:r w:rsidR="000867FD" w:rsidRPr="00C5573C">
        <w:rPr>
          <w:rFonts w:ascii="Times New Roman" w:hAnsi="Times New Roman" w:cs="Times New Roman"/>
          <w:sz w:val="24"/>
          <w:szCs w:val="24"/>
        </w:rPr>
        <w:t>małe i średnie jednostki dopuszczone do obrotu na rynku regulowanym (z wyłączeniem notowanych mikroprzedsiębiorstw)</w:t>
      </w:r>
      <w:r w:rsidR="004D2E52" w:rsidRPr="00C5573C">
        <w:rPr>
          <w:rFonts w:ascii="Times New Roman" w:hAnsi="Times New Roman" w:cs="Times New Roman"/>
          <w:sz w:val="24"/>
          <w:szCs w:val="24"/>
        </w:rPr>
        <w:t xml:space="preserve"> </w:t>
      </w:r>
      <w:r w:rsidR="00CB6F2C" w:rsidRPr="00C5573C">
        <w:rPr>
          <w:rFonts w:ascii="Times New Roman" w:hAnsi="Times New Roman" w:cs="Times New Roman"/>
          <w:sz w:val="24"/>
          <w:szCs w:val="24"/>
        </w:rPr>
        <w:t xml:space="preserve">oraz </w:t>
      </w:r>
      <w:r w:rsidRPr="00C5573C">
        <w:rPr>
          <w:rFonts w:ascii="Times New Roman" w:hAnsi="Times New Roman" w:cs="Times New Roman"/>
          <w:sz w:val="24"/>
          <w:szCs w:val="24"/>
        </w:rPr>
        <w:t xml:space="preserve">spełniające określone warunki i kryteria wielkości jednostki zależne i oddziały z siedzibą w państwie członkowskim UE, których odpowiednio jednostka dominująca najwyższego szczebla lub jednostka samodzielna podlega przepisom prawa państwa </w:t>
      </w:r>
      <w:r w:rsidR="00D629FD" w:rsidRPr="00C5573C">
        <w:rPr>
          <w:rFonts w:ascii="Times New Roman" w:hAnsi="Times New Roman" w:cs="Times New Roman"/>
          <w:sz w:val="24"/>
          <w:szCs w:val="24"/>
        </w:rPr>
        <w:t>spoza Europejskiego Obszaru Gospodarczego (EO</w:t>
      </w:r>
      <w:r w:rsidR="00045409">
        <w:rPr>
          <w:rFonts w:ascii="Times New Roman" w:hAnsi="Times New Roman" w:cs="Times New Roman"/>
          <w:sz w:val="24"/>
          <w:szCs w:val="24"/>
        </w:rPr>
        <w:t>G</w:t>
      </w:r>
      <w:r w:rsidR="00D629FD" w:rsidRPr="00C5573C">
        <w:rPr>
          <w:rFonts w:ascii="Times New Roman" w:hAnsi="Times New Roman" w:cs="Times New Roman"/>
          <w:sz w:val="24"/>
          <w:szCs w:val="24"/>
        </w:rPr>
        <w:t>)</w:t>
      </w:r>
      <w:r w:rsidRPr="00C5573C">
        <w:rPr>
          <w:rFonts w:ascii="Times New Roman" w:hAnsi="Times New Roman" w:cs="Times New Roman"/>
          <w:sz w:val="24"/>
          <w:szCs w:val="24"/>
        </w:rPr>
        <w:t>;</w:t>
      </w:r>
    </w:p>
    <w:p w14:paraId="7A668128" w14:textId="1C3F9C7C" w:rsidR="001F5C0C" w:rsidRPr="00C5573C" w:rsidRDefault="001F5C0C" w:rsidP="005D657E">
      <w:pPr>
        <w:pStyle w:val="Akapitzlist"/>
        <w:numPr>
          <w:ilvl w:val="0"/>
          <w:numId w:val="21"/>
        </w:numPr>
        <w:spacing w:after="0" w:line="360" w:lineRule="auto"/>
        <w:ind w:left="284" w:hanging="284"/>
        <w:jc w:val="both"/>
        <w:rPr>
          <w:rFonts w:ascii="Times New Roman" w:hAnsi="Times New Roman" w:cs="Times New Roman"/>
          <w:sz w:val="24"/>
          <w:szCs w:val="24"/>
        </w:rPr>
      </w:pPr>
      <w:r w:rsidRPr="00C5573C">
        <w:rPr>
          <w:rFonts w:ascii="Times New Roman" w:hAnsi="Times New Roman" w:cs="Times New Roman"/>
          <w:sz w:val="24"/>
          <w:szCs w:val="24"/>
        </w:rPr>
        <w:t>obowiązek s</w:t>
      </w:r>
      <w:r w:rsidR="00B3245B" w:rsidRPr="00C5573C">
        <w:rPr>
          <w:rFonts w:ascii="Times New Roman" w:hAnsi="Times New Roman" w:cs="Times New Roman"/>
          <w:sz w:val="24"/>
          <w:szCs w:val="24"/>
        </w:rPr>
        <w:t>porządzania sprawozdawczości</w:t>
      </w:r>
      <w:r w:rsidRPr="00C5573C">
        <w:rPr>
          <w:rFonts w:ascii="Times New Roman" w:hAnsi="Times New Roman" w:cs="Times New Roman"/>
          <w:sz w:val="24"/>
          <w:szCs w:val="24"/>
        </w:rPr>
        <w:t xml:space="preserve"> zrównoważonego rozwoju według jednolitych w UE standardów – nastąpi odejście od dotychczasowej dowolności w wyborze standardów </w:t>
      </w:r>
      <w:r w:rsidRPr="00C5573C">
        <w:rPr>
          <w:rFonts w:ascii="Times New Roman" w:hAnsi="Times New Roman" w:cs="Times New Roman"/>
          <w:sz w:val="24"/>
          <w:szCs w:val="24"/>
        </w:rPr>
        <w:lastRenderedPageBreak/>
        <w:t xml:space="preserve">raportowania na rzecz obowiązkowo stosowanych Europejskich Standardów </w:t>
      </w:r>
      <w:r w:rsidR="00914A23" w:rsidRPr="00C5573C">
        <w:rPr>
          <w:rFonts w:ascii="Times New Roman" w:hAnsi="Times New Roman" w:cs="Times New Roman"/>
          <w:sz w:val="24"/>
          <w:szCs w:val="24"/>
        </w:rPr>
        <w:t xml:space="preserve">Sprawozdawczości </w:t>
      </w:r>
      <w:r w:rsidRPr="00C5573C">
        <w:rPr>
          <w:rFonts w:ascii="Times New Roman" w:hAnsi="Times New Roman" w:cs="Times New Roman"/>
          <w:sz w:val="24"/>
          <w:szCs w:val="24"/>
        </w:rPr>
        <w:t>Zrównoważonego Rozwoju;</w:t>
      </w:r>
    </w:p>
    <w:p w14:paraId="4975C2EF" w14:textId="65815AAC" w:rsidR="00B5712A" w:rsidRPr="00C5573C" w:rsidRDefault="001F5C0C" w:rsidP="005D657E">
      <w:pPr>
        <w:pStyle w:val="Akapitzlist"/>
        <w:numPr>
          <w:ilvl w:val="0"/>
          <w:numId w:val="21"/>
        </w:numPr>
        <w:spacing w:after="0" w:line="360" w:lineRule="auto"/>
        <w:ind w:left="284" w:hanging="284"/>
        <w:jc w:val="both"/>
        <w:rPr>
          <w:rFonts w:ascii="Times New Roman" w:hAnsi="Times New Roman" w:cs="Times New Roman"/>
          <w:sz w:val="24"/>
          <w:szCs w:val="24"/>
        </w:rPr>
      </w:pPr>
      <w:r w:rsidRPr="00C5573C">
        <w:rPr>
          <w:rFonts w:ascii="Times New Roman" w:hAnsi="Times New Roman" w:cs="Times New Roman"/>
          <w:sz w:val="24"/>
          <w:szCs w:val="24"/>
        </w:rPr>
        <w:t xml:space="preserve">poszerzony zakres </w:t>
      </w:r>
      <w:r w:rsidR="000867FD" w:rsidRPr="00C5573C">
        <w:rPr>
          <w:rFonts w:ascii="Times New Roman" w:hAnsi="Times New Roman" w:cs="Times New Roman"/>
          <w:sz w:val="24"/>
          <w:szCs w:val="24"/>
        </w:rPr>
        <w:t>sprawozda</w:t>
      </w:r>
      <w:r w:rsidR="0010204A" w:rsidRPr="00C5573C">
        <w:rPr>
          <w:rFonts w:ascii="Times New Roman" w:hAnsi="Times New Roman" w:cs="Times New Roman"/>
          <w:sz w:val="24"/>
          <w:szCs w:val="24"/>
        </w:rPr>
        <w:t>wa</w:t>
      </w:r>
      <w:r w:rsidR="000867FD" w:rsidRPr="00C5573C">
        <w:rPr>
          <w:rFonts w:ascii="Times New Roman" w:hAnsi="Times New Roman" w:cs="Times New Roman"/>
          <w:sz w:val="24"/>
          <w:szCs w:val="24"/>
        </w:rPr>
        <w:t>nych informacji – informacje na temat</w:t>
      </w:r>
      <w:r w:rsidRPr="00C5573C">
        <w:rPr>
          <w:rFonts w:ascii="Times New Roman" w:hAnsi="Times New Roman" w:cs="Times New Roman"/>
          <w:sz w:val="24"/>
          <w:szCs w:val="24"/>
        </w:rPr>
        <w:t xml:space="preserve"> kwestii zrównoważonego rozwoju z obszaru środowiskowego, społecznego (w tym praw człowieka) oraz ładu korporacyjnego będą bardziej szczegółowe niż dotychczas;</w:t>
      </w:r>
    </w:p>
    <w:p w14:paraId="45C417C7" w14:textId="3A749962" w:rsidR="00B5712A" w:rsidRPr="00C5573C" w:rsidRDefault="0010204A" w:rsidP="005D657E">
      <w:pPr>
        <w:pStyle w:val="Akapitzlist"/>
        <w:numPr>
          <w:ilvl w:val="0"/>
          <w:numId w:val="21"/>
        </w:numPr>
        <w:spacing w:after="0" w:line="360" w:lineRule="auto"/>
        <w:ind w:left="284" w:hanging="284"/>
        <w:jc w:val="both"/>
        <w:rPr>
          <w:rFonts w:ascii="Times New Roman" w:hAnsi="Times New Roman" w:cs="Times New Roman"/>
          <w:sz w:val="24"/>
          <w:szCs w:val="24"/>
        </w:rPr>
      </w:pPr>
      <w:r w:rsidRPr="00C5573C">
        <w:rPr>
          <w:rFonts w:ascii="Times New Roman" w:hAnsi="Times New Roman" w:cs="Times New Roman"/>
          <w:sz w:val="24"/>
          <w:szCs w:val="24"/>
        </w:rPr>
        <w:t>obowiązek przedstawiania</w:t>
      </w:r>
      <w:r w:rsidR="00B3245B" w:rsidRPr="00C5573C">
        <w:rPr>
          <w:rFonts w:ascii="Times New Roman" w:hAnsi="Times New Roman" w:cs="Times New Roman"/>
          <w:sz w:val="24"/>
          <w:szCs w:val="24"/>
        </w:rPr>
        <w:t xml:space="preserve"> sprawozdawczości </w:t>
      </w:r>
      <w:r w:rsidR="00B5712A" w:rsidRPr="00C5573C">
        <w:rPr>
          <w:rFonts w:ascii="Times New Roman" w:hAnsi="Times New Roman" w:cs="Times New Roman"/>
          <w:sz w:val="24"/>
          <w:szCs w:val="24"/>
        </w:rPr>
        <w:t xml:space="preserve">zrównoważonego rozwoju </w:t>
      </w:r>
      <w:r w:rsidR="001F5C0C" w:rsidRPr="00C5573C">
        <w:rPr>
          <w:rFonts w:ascii="Times New Roman" w:hAnsi="Times New Roman" w:cs="Times New Roman"/>
          <w:sz w:val="24"/>
          <w:szCs w:val="24"/>
        </w:rPr>
        <w:t>w odrębnej sekcji w ramach sprawozdania z działalności jednostki;</w:t>
      </w:r>
    </w:p>
    <w:p w14:paraId="0ED0F5AD" w14:textId="77777777" w:rsidR="00B5712A" w:rsidRPr="00C5573C" w:rsidRDefault="004D2E52" w:rsidP="005D657E">
      <w:pPr>
        <w:pStyle w:val="Akapitzlist"/>
        <w:numPr>
          <w:ilvl w:val="0"/>
          <w:numId w:val="21"/>
        </w:numPr>
        <w:spacing w:after="0" w:line="360" w:lineRule="auto"/>
        <w:ind w:left="284" w:hanging="284"/>
        <w:jc w:val="both"/>
        <w:rPr>
          <w:rFonts w:ascii="Times New Roman" w:hAnsi="Times New Roman" w:cs="Times New Roman"/>
          <w:sz w:val="24"/>
          <w:szCs w:val="24"/>
        </w:rPr>
      </w:pPr>
      <w:r w:rsidRPr="00C5573C">
        <w:rPr>
          <w:rFonts w:ascii="Times New Roman" w:hAnsi="Times New Roman" w:cs="Times New Roman"/>
          <w:sz w:val="24"/>
          <w:szCs w:val="24"/>
        </w:rPr>
        <w:t>obowiązek weryfikacji</w:t>
      </w:r>
      <w:r w:rsidR="001F5C0C" w:rsidRPr="00C5573C">
        <w:rPr>
          <w:rFonts w:ascii="Times New Roman" w:hAnsi="Times New Roman" w:cs="Times New Roman"/>
          <w:sz w:val="24"/>
          <w:szCs w:val="24"/>
        </w:rPr>
        <w:t xml:space="preserve"> sprawozdawczości zrównoważonego rozwoju – wprowadzona zostanie obowiązkowa weryfikacja przez biegłych rewidentów;</w:t>
      </w:r>
    </w:p>
    <w:p w14:paraId="016DB329" w14:textId="77777777" w:rsidR="001F5C0C" w:rsidRPr="00C5573C" w:rsidRDefault="00B5712A" w:rsidP="005D657E">
      <w:pPr>
        <w:pStyle w:val="Akapitzlist"/>
        <w:numPr>
          <w:ilvl w:val="0"/>
          <w:numId w:val="21"/>
        </w:numPr>
        <w:spacing w:after="0" w:line="360" w:lineRule="auto"/>
        <w:ind w:left="284" w:hanging="284"/>
        <w:jc w:val="both"/>
        <w:rPr>
          <w:rFonts w:ascii="Times New Roman" w:hAnsi="Times New Roman" w:cs="Times New Roman"/>
          <w:sz w:val="24"/>
          <w:szCs w:val="24"/>
        </w:rPr>
      </w:pPr>
      <w:r w:rsidRPr="00C5573C">
        <w:rPr>
          <w:rFonts w:ascii="Times New Roman" w:hAnsi="Times New Roman" w:cs="Times New Roman"/>
          <w:sz w:val="24"/>
          <w:szCs w:val="24"/>
        </w:rPr>
        <w:t>obowiązek digitalizacji</w:t>
      </w:r>
      <w:r w:rsidR="001F5C0C" w:rsidRPr="00C5573C">
        <w:rPr>
          <w:rFonts w:ascii="Times New Roman" w:hAnsi="Times New Roman" w:cs="Times New Roman"/>
          <w:sz w:val="24"/>
          <w:szCs w:val="24"/>
        </w:rPr>
        <w:t xml:space="preserve"> – sprawozdania z działalności jednostek </w:t>
      </w:r>
      <w:r w:rsidRPr="00C5573C">
        <w:rPr>
          <w:rFonts w:ascii="Times New Roman" w:hAnsi="Times New Roman" w:cs="Times New Roman"/>
          <w:sz w:val="24"/>
          <w:szCs w:val="24"/>
        </w:rPr>
        <w:t>przedstawiających</w:t>
      </w:r>
      <w:r w:rsidR="001F5C0C" w:rsidRPr="00C5573C">
        <w:rPr>
          <w:rFonts w:ascii="Times New Roman" w:hAnsi="Times New Roman" w:cs="Times New Roman"/>
          <w:sz w:val="24"/>
          <w:szCs w:val="24"/>
        </w:rPr>
        <w:t xml:space="preserve"> informacje </w:t>
      </w:r>
      <w:r w:rsidRPr="00C5573C">
        <w:rPr>
          <w:rFonts w:ascii="Times New Roman" w:hAnsi="Times New Roman" w:cs="Times New Roman"/>
          <w:sz w:val="24"/>
          <w:szCs w:val="24"/>
        </w:rPr>
        <w:t>na temat zrównoważonego</w:t>
      </w:r>
      <w:r w:rsidR="001F5C0C" w:rsidRPr="00C5573C">
        <w:rPr>
          <w:rFonts w:ascii="Times New Roman" w:hAnsi="Times New Roman" w:cs="Times New Roman"/>
          <w:sz w:val="24"/>
          <w:szCs w:val="24"/>
        </w:rPr>
        <w:t xml:space="preserve"> rozwoju będą obowiązkowo sporządzane w formacie </w:t>
      </w:r>
      <w:r w:rsidRPr="00C5573C">
        <w:rPr>
          <w:rFonts w:ascii="Times New Roman" w:hAnsi="Times New Roman" w:cs="Times New Roman"/>
          <w:sz w:val="24"/>
          <w:szCs w:val="24"/>
        </w:rPr>
        <w:t>XHTML</w:t>
      </w:r>
      <w:r w:rsidR="00B3245B" w:rsidRPr="00C5573C">
        <w:rPr>
          <w:rFonts w:ascii="Times New Roman" w:hAnsi="Times New Roman" w:cs="Times New Roman"/>
          <w:sz w:val="24"/>
          <w:szCs w:val="24"/>
        </w:rPr>
        <w:t xml:space="preserve"> (elektronicznym formacie czytelnym dla człowieka)</w:t>
      </w:r>
      <w:r w:rsidRPr="00C5573C">
        <w:rPr>
          <w:rFonts w:ascii="Times New Roman" w:hAnsi="Times New Roman" w:cs="Times New Roman"/>
          <w:sz w:val="24"/>
          <w:szCs w:val="24"/>
        </w:rPr>
        <w:t>, a odrębna sekcja na temat</w:t>
      </w:r>
      <w:r w:rsidR="001F5C0C" w:rsidRPr="00C5573C">
        <w:rPr>
          <w:rFonts w:ascii="Times New Roman" w:hAnsi="Times New Roman" w:cs="Times New Roman"/>
          <w:sz w:val="24"/>
          <w:szCs w:val="24"/>
        </w:rPr>
        <w:t xml:space="preserve"> zrównoważonego rozwoju oznakowana będ</w:t>
      </w:r>
      <w:r w:rsidR="00B3245B" w:rsidRPr="00C5573C">
        <w:rPr>
          <w:rFonts w:ascii="Times New Roman" w:hAnsi="Times New Roman" w:cs="Times New Roman"/>
          <w:sz w:val="24"/>
          <w:szCs w:val="24"/>
        </w:rPr>
        <w:t>zie w formacie in-</w:t>
      </w:r>
      <w:proofErr w:type="spellStart"/>
      <w:r w:rsidR="00B3245B" w:rsidRPr="00C5573C">
        <w:rPr>
          <w:rFonts w:ascii="Times New Roman" w:hAnsi="Times New Roman" w:cs="Times New Roman"/>
          <w:sz w:val="24"/>
          <w:szCs w:val="24"/>
        </w:rPr>
        <w:t>line</w:t>
      </w:r>
      <w:proofErr w:type="spellEnd"/>
      <w:r w:rsidR="00B3245B" w:rsidRPr="00C5573C">
        <w:rPr>
          <w:rFonts w:ascii="Times New Roman" w:hAnsi="Times New Roman" w:cs="Times New Roman"/>
          <w:sz w:val="24"/>
          <w:szCs w:val="24"/>
        </w:rPr>
        <w:t xml:space="preserve"> XBRL (</w:t>
      </w:r>
      <w:r w:rsidR="001F5C0C" w:rsidRPr="00C5573C">
        <w:rPr>
          <w:rFonts w:ascii="Times New Roman" w:hAnsi="Times New Roman" w:cs="Times New Roman"/>
          <w:sz w:val="24"/>
          <w:szCs w:val="24"/>
        </w:rPr>
        <w:t xml:space="preserve">ułatwi </w:t>
      </w:r>
      <w:r w:rsidR="00B3245B" w:rsidRPr="00C5573C">
        <w:rPr>
          <w:rFonts w:ascii="Times New Roman" w:hAnsi="Times New Roman" w:cs="Times New Roman"/>
          <w:sz w:val="24"/>
          <w:szCs w:val="24"/>
        </w:rPr>
        <w:t xml:space="preserve">to </w:t>
      </w:r>
      <w:r w:rsidR="001F5C0C" w:rsidRPr="00C5573C">
        <w:rPr>
          <w:rFonts w:ascii="Times New Roman" w:hAnsi="Times New Roman" w:cs="Times New Roman"/>
          <w:sz w:val="24"/>
          <w:szCs w:val="24"/>
        </w:rPr>
        <w:t>maszyno</w:t>
      </w:r>
      <w:r w:rsidR="00B3245B" w:rsidRPr="00C5573C">
        <w:rPr>
          <w:rFonts w:ascii="Times New Roman" w:hAnsi="Times New Roman" w:cs="Times New Roman"/>
          <w:sz w:val="24"/>
          <w:szCs w:val="24"/>
        </w:rPr>
        <w:t>wy odczyt i analizę danych na temat</w:t>
      </w:r>
      <w:r w:rsidR="001F5C0C" w:rsidRPr="00C5573C">
        <w:rPr>
          <w:rFonts w:ascii="Times New Roman" w:hAnsi="Times New Roman" w:cs="Times New Roman"/>
          <w:sz w:val="24"/>
          <w:szCs w:val="24"/>
        </w:rPr>
        <w:t xml:space="preserve"> zrównoważonego rozwoju</w:t>
      </w:r>
      <w:r w:rsidR="00B3245B" w:rsidRPr="00C5573C">
        <w:rPr>
          <w:rFonts w:ascii="Times New Roman" w:hAnsi="Times New Roman" w:cs="Times New Roman"/>
          <w:sz w:val="24"/>
          <w:szCs w:val="24"/>
        </w:rPr>
        <w:t>)</w:t>
      </w:r>
      <w:r w:rsidR="001F5C0C" w:rsidRPr="00C5573C">
        <w:rPr>
          <w:rFonts w:ascii="Times New Roman" w:hAnsi="Times New Roman" w:cs="Times New Roman"/>
          <w:sz w:val="24"/>
          <w:szCs w:val="24"/>
        </w:rPr>
        <w:t>.</w:t>
      </w:r>
    </w:p>
    <w:p w14:paraId="687EE00B" w14:textId="5AD6C2A1" w:rsidR="001F5C0C" w:rsidRPr="00C5573C" w:rsidRDefault="001F5C0C" w:rsidP="005D657E">
      <w:pPr>
        <w:spacing w:before="120" w:after="0" w:line="360" w:lineRule="auto"/>
        <w:jc w:val="both"/>
        <w:rPr>
          <w:rFonts w:ascii="Times New Roman" w:hAnsi="Times New Roman" w:cs="Times New Roman"/>
          <w:sz w:val="24"/>
          <w:szCs w:val="24"/>
        </w:rPr>
      </w:pPr>
      <w:r w:rsidRPr="00C5573C">
        <w:rPr>
          <w:rFonts w:ascii="Times New Roman" w:hAnsi="Times New Roman" w:cs="Times New Roman"/>
          <w:sz w:val="24"/>
          <w:szCs w:val="24"/>
        </w:rPr>
        <w:t xml:space="preserve">W wyniku wdrożenia przepisów </w:t>
      </w:r>
      <w:r w:rsidR="00B751F9" w:rsidRPr="00C5573C">
        <w:rPr>
          <w:rFonts w:ascii="Times New Roman" w:hAnsi="Times New Roman" w:cs="Times New Roman"/>
          <w:sz w:val="24"/>
          <w:szCs w:val="24"/>
        </w:rPr>
        <w:t xml:space="preserve">dyrektywy 2022/2464 </w:t>
      </w:r>
      <w:r w:rsidRPr="00C5573C">
        <w:rPr>
          <w:rFonts w:ascii="Times New Roman" w:hAnsi="Times New Roman" w:cs="Times New Roman"/>
          <w:sz w:val="24"/>
          <w:szCs w:val="24"/>
        </w:rPr>
        <w:t>na poziomie krajowym</w:t>
      </w:r>
      <w:r w:rsidR="00DF399D" w:rsidRPr="00C5573C">
        <w:rPr>
          <w:rFonts w:ascii="Times New Roman" w:hAnsi="Times New Roman" w:cs="Times New Roman"/>
          <w:sz w:val="24"/>
          <w:szCs w:val="24"/>
        </w:rPr>
        <w:t xml:space="preserve"> w Polsce i innych państwach członkowskich UE</w:t>
      </w:r>
      <w:r w:rsidRPr="00C5573C">
        <w:rPr>
          <w:rFonts w:ascii="Times New Roman" w:hAnsi="Times New Roman" w:cs="Times New Roman"/>
          <w:sz w:val="24"/>
          <w:szCs w:val="24"/>
        </w:rPr>
        <w:t>:</w:t>
      </w:r>
    </w:p>
    <w:p w14:paraId="6665F005" w14:textId="77777777" w:rsidR="001F5C0C" w:rsidRPr="00C5573C" w:rsidRDefault="001F5C0C" w:rsidP="005D657E">
      <w:pPr>
        <w:pStyle w:val="Akapitzlist"/>
        <w:numPr>
          <w:ilvl w:val="0"/>
          <w:numId w:val="21"/>
        </w:numPr>
        <w:spacing w:after="0" w:line="360" w:lineRule="auto"/>
        <w:ind w:left="284" w:hanging="284"/>
        <w:jc w:val="both"/>
        <w:rPr>
          <w:rFonts w:ascii="Times New Roman" w:hAnsi="Times New Roman" w:cs="Times New Roman"/>
          <w:sz w:val="24"/>
          <w:szCs w:val="24"/>
        </w:rPr>
      </w:pPr>
      <w:r w:rsidRPr="00C5573C">
        <w:rPr>
          <w:rFonts w:ascii="Times New Roman" w:hAnsi="Times New Roman" w:cs="Times New Roman"/>
          <w:sz w:val="24"/>
          <w:szCs w:val="24"/>
        </w:rPr>
        <w:t>nastąpi poprawa sprawozdawczości zrównoważonego rozwoju, tak aby lepiej wykorzystać potencjał jednolitego rynku w UE w celu przyczynienia się do przejścia do systemu gospodarczego i finansowego zgodnego z Europejskim Zielonym Ładem oraz celami zrównoważonego rozwoju ONZ;</w:t>
      </w:r>
    </w:p>
    <w:p w14:paraId="6FB5D5F1" w14:textId="77777777" w:rsidR="001F5C0C" w:rsidRPr="00C5573C" w:rsidRDefault="001F5C0C" w:rsidP="005D657E">
      <w:pPr>
        <w:pStyle w:val="Akapitzlist"/>
        <w:numPr>
          <w:ilvl w:val="0"/>
          <w:numId w:val="21"/>
        </w:numPr>
        <w:spacing w:after="0" w:line="360" w:lineRule="auto"/>
        <w:ind w:left="284" w:hanging="284"/>
        <w:jc w:val="both"/>
        <w:rPr>
          <w:rFonts w:ascii="Times New Roman" w:hAnsi="Times New Roman" w:cs="Times New Roman"/>
          <w:sz w:val="24"/>
          <w:szCs w:val="24"/>
        </w:rPr>
      </w:pPr>
      <w:r w:rsidRPr="00C5573C">
        <w:rPr>
          <w:rFonts w:ascii="Times New Roman" w:hAnsi="Times New Roman" w:cs="Times New Roman"/>
          <w:sz w:val="24"/>
          <w:szCs w:val="24"/>
        </w:rPr>
        <w:t>zwiększony zostanie publiczny dostęp do informacji dotyczących kwestii zrównoważonego rozwoju oraz wpływu przedsiębiorstw na ludzi i środowisko;</w:t>
      </w:r>
    </w:p>
    <w:p w14:paraId="2DDD6E7F" w14:textId="77777777" w:rsidR="001F5C0C" w:rsidRPr="00C5573C" w:rsidRDefault="001F5C0C" w:rsidP="005D657E">
      <w:pPr>
        <w:pStyle w:val="Akapitzlist"/>
        <w:numPr>
          <w:ilvl w:val="0"/>
          <w:numId w:val="21"/>
        </w:numPr>
        <w:spacing w:after="0" w:line="360" w:lineRule="auto"/>
        <w:ind w:left="284" w:hanging="284"/>
        <w:jc w:val="both"/>
        <w:rPr>
          <w:rFonts w:ascii="Times New Roman" w:hAnsi="Times New Roman" w:cs="Times New Roman"/>
          <w:sz w:val="24"/>
          <w:szCs w:val="24"/>
        </w:rPr>
      </w:pPr>
      <w:r w:rsidRPr="00C5573C">
        <w:rPr>
          <w:rFonts w:ascii="Times New Roman" w:hAnsi="Times New Roman" w:cs="Times New Roman"/>
          <w:sz w:val="24"/>
          <w:szCs w:val="24"/>
        </w:rPr>
        <w:t>informacje</w:t>
      </w:r>
      <w:r w:rsidR="00DF399D" w:rsidRPr="00C5573C">
        <w:rPr>
          <w:rFonts w:ascii="Times New Roman" w:hAnsi="Times New Roman" w:cs="Times New Roman"/>
          <w:sz w:val="24"/>
          <w:szCs w:val="24"/>
        </w:rPr>
        <w:t xml:space="preserve"> na temat zrównoważonego</w:t>
      </w:r>
      <w:r w:rsidRPr="00C5573C">
        <w:rPr>
          <w:rFonts w:ascii="Times New Roman" w:hAnsi="Times New Roman" w:cs="Times New Roman"/>
          <w:sz w:val="24"/>
          <w:szCs w:val="24"/>
        </w:rPr>
        <w:t xml:space="preserve"> rozwoju będą bardziej porównywalne, wiarygodne oraz łatwe do wykorzystania przez użytkowników przy użyciu technologii cyfrowych;</w:t>
      </w:r>
    </w:p>
    <w:p w14:paraId="3CA68CE1" w14:textId="4529EC36" w:rsidR="00364C54" w:rsidRPr="00C5573C" w:rsidRDefault="001F5C0C" w:rsidP="005D657E">
      <w:pPr>
        <w:pStyle w:val="Akapitzlist"/>
        <w:numPr>
          <w:ilvl w:val="0"/>
          <w:numId w:val="21"/>
        </w:numPr>
        <w:spacing w:after="0" w:line="360" w:lineRule="auto"/>
        <w:ind w:left="284" w:hanging="284"/>
        <w:jc w:val="both"/>
        <w:rPr>
          <w:rFonts w:ascii="Times New Roman" w:hAnsi="Times New Roman" w:cs="Times New Roman"/>
          <w:sz w:val="24"/>
          <w:szCs w:val="24"/>
        </w:rPr>
      </w:pPr>
      <w:r w:rsidRPr="00C5573C">
        <w:rPr>
          <w:rFonts w:ascii="Times New Roman" w:hAnsi="Times New Roman" w:cs="Times New Roman"/>
          <w:sz w:val="24"/>
          <w:szCs w:val="24"/>
        </w:rPr>
        <w:t xml:space="preserve">w konsekwencji przyczyni się to do zmniejszenia </w:t>
      </w:r>
      <w:proofErr w:type="spellStart"/>
      <w:r w:rsidRPr="00C5573C">
        <w:rPr>
          <w:rFonts w:ascii="Times New Roman" w:hAnsi="Times New Roman" w:cs="Times New Roman"/>
          <w:sz w:val="24"/>
          <w:szCs w:val="24"/>
        </w:rPr>
        <w:t>ryzyk</w:t>
      </w:r>
      <w:proofErr w:type="spellEnd"/>
      <w:r w:rsidRPr="00C5573C">
        <w:rPr>
          <w:rFonts w:ascii="Times New Roman" w:hAnsi="Times New Roman" w:cs="Times New Roman"/>
          <w:sz w:val="24"/>
          <w:szCs w:val="24"/>
        </w:rPr>
        <w:t xml:space="preserve"> systemowych dla gospodarki, a także do poprawy alokacji kapitału finansowego na rzecz przedsiębiorstw i działań, które rozwiązują problemy społeczne, zdrowotne i środowiskowe. Ponadto sprawi to, że przedsiębiorstwa będą w większym stopniu odpowiedzialne za swój wpływ na ludzi i środowisko, co przysłuży się budowaniu zaufania między przedsiębiorstwami a społeczeństwem.</w:t>
      </w:r>
    </w:p>
    <w:p w14:paraId="7D997100" w14:textId="46D1B545" w:rsidR="00B751F9" w:rsidRPr="00C5573C" w:rsidRDefault="00B751F9" w:rsidP="005D657E">
      <w:pPr>
        <w:spacing w:before="120" w:after="0" w:line="360" w:lineRule="auto"/>
        <w:jc w:val="both"/>
        <w:rPr>
          <w:rFonts w:ascii="Times New Roman" w:hAnsi="Times New Roman" w:cs="Times New Roman"/>
          <w:sz w:val="24"/>
          <w:szCs w:val="24"/>
        </w:rPr>
      </w:pPr>
      <w:r w:rsidRPr="00C5573C">
        <w:rPr>
          <w:rFonts w:ascii="Times New Roman" w:hAnsi="Times New Roman" w:cs="Times New Roman"/>
          <w:sz w:val="24"/>
          <w:szCs w:val="24"/>
        </w:rPr>
        <w:t xml:space="preserve">W zakresie wdrożenia dyrektywy delegowanej </w:t>
      </w:r>
      <w:r w:rsidR="00060190" w:rsidRPr="00C5573C">
        <w:rPr>
          <w:rFonts w:ascii="Times New Roman" w:hAnsi="Times New Roman" w:cs="Times New Roman"/>
          <w:sz w:val="24"/>
          <w:szCs w:val="24"/>
        </w:rPr>
        <w:t>w ustawie o rachunkowości zaproponowano podniesienie o 25</w:t>
      </w:r>
      <w:r w:rsidR="00970472">
        <w:rPr>
          <w:rFonts w:ascii="Times New Roman" w:hAnsi="Times New Roman" w:cs="Times New Roman"/>
          <w:sz w:val="24"/>
          <w:szCs w:val="24"/>
        </w:rPr>
        <w:t xml:space="preserve"> </w:t>
      </w:r>
      <w:r w:rsidR="00060190" w:rsidRPr="00C5573C">
        <w:rPr>
          <w:rFonts w:ascii="Times New Roman" w:hAnsi="Times New Roman" w:cs="Times New Roman"/>
          <w:sz w:val="24"/>
          <w:szCs w:val="24"/>
        </w:rPr>
        <w:t>% progów</w:t>
      </w:r>
      <w:r w:rsidRPr="00C5573C">
        <w:rPr>
          <w:rFonts w:ascii="Times New Roman" w:hAnsi="Times New Roman" w:cs="Times New Roman"/>
          <w:sz w:val="24"/>
          <w:szCs w:val="24"/>
        </w:rPr>
        <w:t>:</w:t>
      </w:r>
    </w:p>
    <w:p w14:paraId="6311629F" w14:textId="4BCE59DC" w:rsidR="00060190" w:rsidRPr="00C5573C" w:rsidRDefault="00060190" w:rsidP="005D657E">
      <w:pPr>
        <w:pStyle w:val="Akapitzlist"/>
        <w:numPr>
          <w:ilvl w:val="0"/>
          <w:numId w:val="21"/>
        </w:numPr>
        <w:spacing w:after="0" w:line="360" w:lineRule="auto"/>
        <w:ind w:left="284" w:hanging="284"/>
        <w:jc w:val="both"/>
        <w:rPr>
          <w:rFonts w:ascii="Times New Roman" w:hAnsi="Times New Roman" w:cs="Times New Roman"/>
          <w:sz w:val="24"/>
          <w:szCs w:val="24"/>
        </w:rPr>
      </w:pPr>
      <w:r w:rsidRPr="00C5573C">
        <w:rPr>
          <w:rFonts w:ascii="Times New Roman" w:hAnsi="Times New Roman" w:cs="Times New Roman"/>
          <w:sz w:val="24"/>
          <w:szCs w:val="24"/>
        </w:rPr>
        <w:t>definiujących poszczególne kategorie jednostek oraz</w:t>
      </w:r>
    </w:p>
    <w:p w14:paraId="2D014D72" w14:textId="0C992C7D" w:rsidR="00060190" w:rsidRPr="00C5573C" w:rsidRDefault="00060190" w:rsidP="005D657E">
      <w:pPr>
        <w:pStyle w:val="Akapitzlist"/>
        <w:numPr>
          <w:ilvl w:val="0"/>
          <w:numId w:val="21"/>
        </w:numPr>
        <w:spacing w:after="0" w:line="360" w:lineRule="auto"/>
        <w:ind w:left="284" w:hanging="284"/>
        <w:jc w:val="both"/>
        <w:rPr>
          <w:rFonts w:ascii="Times New Roman" w:hAnsi="Times New Roman" w:cs="Times New Roman"/>
          <w:sz w:val="24"/>
          <w:szCs w:val="24"/>
        </w:rPr>
      </w:pPr>
      <w:r w:rsidRPr="00C5573C">
        <w:rPr>
          <w:rFonts w:ascii="Times New Roman" w:hAnsi="Times New Roman" w:cs="Times New Roman"/>
          <w:sz w:val="24"/>
          <w:szCs w:val="24"/>
        </w:rPr>
        <w:lastRenderedPageBreak/>
        <w:t>określających obowiązek poddania badaniu sprawozdania finansowego.</w:t>
      </w:r>
    </w:p>
    <w:p w14:paraId="7AA7C59D" w14:textId="77777777" w:rsidR="00060190" w:rsidRPr="00C5573C" w:rsidRDefault="00060190" w:rsidP="005D657E">
      <w:pPr>
        <w:spacing w:before="120" w:after="0" w:line="360" w:lineRule="auto"/>
        <w:jc w:val="both"/>
        <w:rPr>
          <w:rFonts w:ascii="Times New Roman" w:hAnsi="Times New Roman" w:cs="Times New Roman"/>
          <w:sz w:val="24"/>
          <w:szCs w:val="24"/>
        </w:rPr>
      </w:pPr>
      <w:r w:rsidRPr="00C5573C">
        <w:rPr>
          <w:rFonts w:ascii="Times New Roman" w:hAnsi="Times New Roman" w:cs="Times New Roman"/>
          <w:sz w:val="24"/>
          <w:szCs w:val="24"/>
        </w:rPr>
        <w:t>Ponadto projekt nowelizujący ustawę o rachunkowości zawiera propozycje przepisów, których bezpośrednim celem nie jest wdrożenie przepisów prawa UE, ale które pośrednio są konsekwencją podniesienia progów w dyrektywie delegowanej:</w:t>
      </w:r>
    </w:p>
    <w:p w14:paraId="1155085B" w14:textId="641CEAA1" w:rsidR="00060190" w:rsidRPr="00C5573C" w:rsidRDefault="00060190" w:rsidP="005D657E">
      <w:pPr>
        <w:pStyle w:val="Akapitzlist"/>
        <w:numPr>
          <w:ilvl w:val="2"/>
          <w:numId w:val="24"/>
        </w:numPr>
        <w:spacing w:after="0" w:line="360" w:lineRule="auto"/>
        <w:ind w:left="346" w:hanging="347"/>
        <w:jc w:val="both"/>
        <w:rPr>
          <w:rFonts w:ascii="Times New Roman" w:hAnsi="Times New Roman" w:cs="Times New Roman"/>
          <w:sz w:val="24"/>
          <w:szCs w:val="24"/>
        </w:rPr>
      </w:pPr>
      <w:r w:rsidRPr="00C5573C">
        <w:rPr>
          <w:rFonts w:ascii="Times New Roman" w:hAnsi="Times New Roman" w:cs="Times New Roman"/>
          <w:sz w:val="24"/>
          <w:szCs w:val="24"/>
        </w:rPr>
        <w:t>podniesienie o 25</w:t>
      </w:r>
      <w:r w:rsidR="00970472">
        <w:rPr>
          <w:rFonts w:ascii="Times New Roman" w:hAnsi="Times New Roman" w:cs="Times New Roman"/>
          <w:sz w:val="24"/>
          <w:szCs w:val="24"/>
        </w:rPr>
        <w:t xml:space="preserve"> </w:t>
      </w:r>
      <w:r w:rsidRPr="00C5573C">
        <w:rPr>
          <w:rFonts w:ascii="Times New Roman" w:hAnsi="Times New Roman" w:cs="Times New Roman"/>
          <w:sz w:val="24"/>
          <w:szCs w:val="24"/>
        </w:rPr>
        <w:t>% wysokości przychodów netto ze sprzedaży, których przekroczenie powoduje obowiązek prowadzenia ksiąg rachunkowych i stosowania ustawy o rachunkowości</w:t>
      </w:r>
      <w:r w:rsidR="00F11B86" w:rsidRPr="00C5573C">
        <w:rPr>
          <w:rFonts w:ascii="Times New Roman" w:hAnsi="Times New Roman" w:cs="Times New Roman"/>
          <w:sz w:val="24"/>
          <w:szCs w:val="24"/>
        </w:rPr>
        <w:t>;</w:t>
      </w:r>
    </w:p>
    <w:p w14:paraId="062E4954" w14:textId="50CA0EDF" w:rsidR="00060190" w:rsidRPr="00C5573C" w:rsidRDefault="00060190" w:rsidP="005D657E">
      <w:pPr>
        <w:pStyle w:val="Akapitzlist"/>
        <w:numPr>
          <w:ilvl w:val="2"/>
          <w:numId w:val="24"/>
        </w:numPr>
        <w:spacing w:after="0" w:line="360" w:lineRule="auto"/>
        <w:ind w:left="346" w:hanging="347"/>
        <w:jc w:val="both"/>
        <w:rPr>
          <w:rFonts w:ascii="Times New Roman" w:hAnsi="Times New Roman" w:cs="Times New Roman"/>
          <w:sz w:val="24"/>
          <w:szCs w:val="24"/>
        </w:rPr>
      </w:pPr>
      <w:r w:rsidRPr="00C5573C">
        <w:rPr>
          <w:rFonts w:ascii="Times New Roman" w:hAnsi="Times New Roman" w:cs="Times New Roman"/>
          <w:sz w:val="24"/>
          <w:szCs w:val="24"/>
        </w:rPr>
        <w:t>podniesienie o 25</w:t>
      </w:r>
      <w:r w:rsidR="00970472">
        <w:rPr>
          <w:rFonts w:ascii="Times New Roman" w:hAnsi="Times New Roman" w:cs="Times New Roman"/>
          <w:sz w:val="24"/>
          <w:szCs w:val="24"/>
        </w:rPr>
        <w:t xml:space="preserve"> </w:t>
      </w:r>
      <w:r w:rsidRPr="00C5573C">
        <w:rPr>
          <w:rFonts w:ascii="Times New Roman" w:hAnsi="Times New Roman" w:cs="Times New Roman"/>
          <w:sz w:val="24"/>
          <w:szCs w:val="24"/>
        </w:rPr>
        <w:t>% wysokości kryter</w:t>
      </w:r>
      <w:r w:rsidR="004723A2" w:rsidRPr="00C5573C">
        <w:rPr>
          <w:rFonts w:ascii="Times New Roman" w:hAnsi="Times New Roman" w:cs="Times New Roman"/>
          <w:sz w:val="24"/>
          <w:szCs w:val="24"/>
        </w:rPr>
        <w:t>iów</w:t>
      </w:r>
      <w:r w:rsidRPr="00C5573C">
        <w:rPr>
          <w:rFonts w:ascii="Times New Roman" w:hAnsi="Times New Roman" w:cs="Times New Roman"/>
          <w:sz w:val="24"/>
          <w:szCs w:val="24"/>
        </w:rPr>
        <w:t xml:space="preserve"> przychodów netto ze sprzedaży</w:t>
      </w:r>
      <w:r w:rsidR="004723A2" w:rsidRPr="00C5573C">
        <w:rPr>
          <w:rFonts w:ascii="Times New Roman" w:hAnsi="Times New Roman" w:cs="Times New Roman"/>
          <w:sz w:val="24"/>
          <w:szCs w:val="24"/>
        </w:rPr>
        <w:t xml:space="preserve"> oraz sumy aktywów bilansu</w:t>
      </w:r>
      <w:r w:rsidRPr="00C5573C">
        <w:rPr>
          <w:rFonts w:ascii="Times New Roman" w:hAnsi="Times New Roman" w:cs="Times New Roman"/>
          <w:sz w:val="24"/>
          <w:szCs w:val="24"/>
        </w:rPr>
        <w:t>, którego spełnienie umożliwia jednostkom stosowanie następujących uproszczeń:</w:t>
      </w:r>
    </w:p>
    <w:p w14:paraId="38BFCCD2" w14:textId="435F9030" w:rsidR="00060190" w:rsidRPr="00C5573C" w:rsidRDefault="008D0489" w:rsidP="005D657E">
      <w:pPr>
        <w:pStyle w:val="Akapitzlist"/>
        <w:spacing w:after="0" w:line="360" w:lineRule="auto"/>
        <w:ind w:left="567" w:hanging="221"/>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060190" w:rsidRPr="00C5573C">
        <w:rPr>
          <w:rFonts w:ascii="Times New Roman" w:hAnsi="Times New Roman" w:cs="Times New Roman"/>
          <w:sz w:val="24"/>
          <w:szCs w:val="24"/>
        </w:rPr>
        <w:t>klasyfikowanie umów leasingu finansowego według kryteriów określonych przepisami prawa podatkowego, a nie ustawy o rachunkowości,</w:t>
      </w:r>
    </w:p>
    <w:p w14:paraId="31215BB2" w14:textId="442B5A01" w:rsidR="00060190" w:rsidRPr="00C5573C" w:rsidRDefault="008D0489" w:rsidP="005D657E">
      <w:pPr>
        <w:pStyle w:val="Akapitzlist"/>
        <w:spacing w:after="0" w:line="360" w:lineRule="auto"/>
        <w:ind w:left="567" w:hanging="221"/>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060190" w:rsidRPr="00C5573C">
        <w:rPr>
          <w:rFonts w:ascii="Times New Roman" w:hAnsi="Times New Roman" w:cs="Times New Roman"/>
          <w:sz w:val="24"/>
          <w:szCs w:val="24"/>
        </w:rPr>
        <w:t>zaniechanie tworzenia rezerw i aktywów z tytułu odroczonego podatku dochodowego,</w:t>
      </w:r>
    </w:p>
    <w:p w14:paraId="67C79979" w14:textId="088E9A7B" w:rsidR="00060190" w:rsidRPr="00C5573C" w:rsidRDefault="008D0489" w:rsidP="005D657E">
      <w:pPr>
        <w:pStyle w:val="Akapitzlist"/>
        <w:spacing w:after="0" w:line="360" w:lineRule="auto"/>
        <w:ind w:left="567" w:hanging="221"/>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060190" w:rsidRPr="00C5573C">
        <w:rPr>
          <w:rFonts w:ascii="Times New Roman" w:hAnsi="Times New Roman" w:cs="Times New Roman"/>
          <w:sz w:val="24"/>
          <w:szCs w:val="24"/>
        </w:rPr>
        <w:t>stosowani</w:t>
      </w:r>
      <w:r w:rsidR="00DF13BC" w:rsidRPr="00C5573C">
        <w:rPr>
          <w:rFonts w:ascii="Times New Roman" w:hAnsi="Times New Roman" w:cs="Times New Roman"/>
          <w:sz w:val="24"/>
          <w:szCs w:val="24"/>
        </w:rPr>
        <w:t>e</w:t>
      </w:r>
      <w:r w:rsidR="00060190" w:rsidRPr="00C5573C">
        <w:rPr>
          <w:rFonts w:ascii="Times New Roman" w:hAnsi="Times New Roman" w:cs="Times New Roman"/>
          <w:sz w:val="24"/>
          <w:szCs w:val="24"/>
        </w:rPr>
        <w:t xml:space="preserve"> do wyceny instrumentów finansowych wyłącznie przepisów ustawy o rachunkowości zamiast przepisów odpowiedniego rozporządzenia Ministra Finansów,</w:t>
      </w:r>
    </w:p>
    <w:p w14:paraId="6F57A0AE" w14:textId="61C9288A" w:rsidR="00060190" w:rsidRPr="00C5573C" w:rsidRDefault="008D0489" w:rsidP="005D657E">
      <w:pPr>
        <w:pStyle w:val="Akapitzlist"/>
        <w:spacing w:after="0" w:line="360" w:lineRule="auto"/>
        <w:ind w:left="567" w:hanging="221"/>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DF13BC" w:rsidRPr="00C5573C">
        <w:rPr>
          <w:rFonts w:ascii="Times New Roman" w:hAnsi="Times New Roman" w:cs="Times New Roman"/>
          <w:sz w:val="24"/>
          <w:szCs w:val="24"/>
        </w:rPr>
        <w:t>stosowanie uproszczonego sposobu</w:t>
      </w:r>
      <w:r w:rsidR="004723A2" w:rsidRPr="00C5573C">
        <w:rPr>
          <w:rFonts w:ascii="Times New Roman" w:hAnsi="Times New Roman" w:cs="Times New Roman"/>
          <w:sz w:val="24"/>
          <w:szCs w:val="24"/>
        </w:rPr>
        <w:t xml:space="preserve"> obliczani</w:t>
      </w:r>
      <w:r w:rsidR="00DF13BC" w:rsidRPr="00C5573C">
        <w:rPr>
          <w:rFonts w:ascii="Times New Roman" w:hAnsi="Times New Roman" w:cs="Times New Roman"/>
          <w:sz w:val="24"/>
          <w:szCs w:val="24"/>
        </w:rPr>
        <w:t>a</w:t>
      </w:r>
      <w:r w:rsidR="004723A2" w:rsidRPr="00C5573C">
        <w:rPr>
          <w:rFonts w:ascii="Times New Roman" w:hAnsi="Times New Roman" w:cs="Times New Roman"/>
          <w:sz w:val="24"/>
          <w:szCs w:val="24"/>
        </w:rPr>
        <w:t xml:space="preserve"> kosztu wytworzenia produktu.</w:t>
      </w:r>
    </w:p>
    <w:p w14:paraId="13C929DD" w14:textId="0EC32EA2" w:rsidR="00060190" w:rsidRPr="00C5573C" w:rsidRDefault="00060190" w:rsidP="005D657E">
      <w:pPr>
        <w:spacing w:before="120" w:after="0" w:line="360" w:lineRule="auto"/>
        <w:jc w:val="both"/>
        <w:rPr>
          <w:rFonts w:ascii="Times New Roman" w:hAnsi="Times New Roman" w:cs="Times New Roman"/>
          <w:sz w:val="24"/>
          <w:szCs w:val="24"/>
        </w:rPr>
      </w:pPr>
      <w:r w:rsidRPr="00C5573C">
        <w:rPr>
          <w:rFonts w:ascii="Times New Roman" w:hAnsi="Times New Roman" w:cs="Times New Roman"/>
          <w:sz w:val="24"/>
          <w:szCs w:val="24"/>
        </w:rPr>
        <w:t xml:space="preserve">Jednocześnie w projekcie nowelizacji ustawy o rachunkowości zaproponowano zmiany wdrożonych już przepisów dyrektywy o rachunkowości, które mają na celu ich uproszczenie i ujednolicenie: </w:t>
      </w:r>
    </w:p>
    <w:p w14:paraId="2757AFF2" w14:textId="7D251763" w:rsidR="00060190" w:rsidRPr="00C5573C" w:rsidRDefault="00060190" w:rsidP="005D657E">
      <w:pPr>
        <w:pStyle w:val="Akapitzlist"/>
        <w:numPr>
          <w:ilvl w:val="0"/>
          <w:numId w:val="36"/>
        </w:numPr>
        <w:spacing w:after="0" w:line="360" w:lineRule="auto"/>
        <w:ind w:left="357" w:hanging="357"/>
        <w:jc w:val="both"/>
        <w:rPr>
          <w:rFonts w:ascii="Times New Roman" w:hAnsi="Times New Roman" w:cs="Times New Roman"/>
          <w:sz w:val="24"/>
          <w:szCs w:val="24"/>
        </w:rPr>
      </w:pPr>
      <w:r w:rsidRPr="00C5573C">
        <w:rPr>
          <w:rFonts w:ascii="Times New Roman" w:hAnsi="Times New Roman" w:cs="Times New Roman"/>
          <w:sz w:val="24"/>
          <w:szCs w:val="24"/>
        </w:rPr>
        <w:t xml:space="preserve">bardziej czytelne zdefiniowanie jednostki mikro i małej oraz warunków uzyskiwania i utraty statusu takich jednostek w słowniczku do </w:t>
      </w:r>
      <w:proofErr w:type="spellStart"/>
      <w:r w:rsidRPr="00C5573C">
        <w:rPr>
          <w:rFonts w:ascii="Times New Roman" w:hAnsi="Times New Roman" w:cs="Times New Roman"/>
          <w:sz w:val="24"/>
          <w:szCs w:val="24"/>
        </w:rPr>
        <w:t>uor</w:t>
      </w:r>
      <w:proofErr w:type="spellEnd"/>
      <w:r w:rsidRPr="00C5573C">
        <w:rPr>
          <w:rFonts w:ascii="Times New Roman" w:hAnsi="Times New Roman" w:cs="Times New Roman"/>
          <w:sz w:val="24"/>
          <w:szCs w:val="24"/>
        </w:rPr>
        <w:t xml:space="preserve"> (</w:t>
      </w:r>
      <w:r w:rsidR="004723A2" w:rsidRPr="00C5573C">
        <w:rPr>
          <w:rFonts w:ascii="Times New Roman" w:hAnsi="Times New Roman" w:cs="Times New Roman"/>
          <w:sz w:val="24"/>
          <w:szCs w:val="24"/>
        </w:rPr>
        <w:t xml:space="preserve">w </w:t>
      </w:r>
      <w:r w:rsidRPr="00C5573C">
        <w:rPr>
          <w:rFonts w:ascii="Times New Roman" w:hAnsi="Times New Roman" w:cs="Times New Roman"/>
          <w:sz w:val="24"/>
          <w:szCs w:val="24"/>
        </w:rPr>
        <w:t>art. 3 ust. 1) zamiast dotychczasowych zapisów w art. 3 ust. 1a</w:t>
      </w:r>
      <w:r w:rsidR="008D0489">
        <w:rPr>
          <w:rFonts w:ascii="Times New Roman" w:hAnsi="Times New Roman" w:cs="Times New Roman"/>
          <w:sz w:val="24"/>
          <w:szCs w:val="24"/>
        </w:rPr>
        <w:t>–</w:t>
      </w:r>
      <w:r w:rsidRPr="00C5573C">
        <w:rPr>
          <w:rFonts w:ascii="Times New Roman" w:hAnsi="Times New Roman" w:cs="Times New Roman"/>
          <w:sz w:val="24"/>
          <w:szCs w:val="24"/>
        </w:rPr>
        <w:t>1d; jednostkę mikro i jednostkę małą określać będą teraz jedynie wielkości progowe, tj. przychody netto ze sprzedaży towarów i produktów, suma aktywów bilansu oraz średnioroczne zatrudnienie w przeliczeniu na pełne etaty; jednocześnie jednostki określone w obecnym art. 3 ust. 1a pkt 2, jak np. związki zawodowe, pomimo wyłączenia z definicji jednostek mikro, będą mogły nadal korzystać z uproszczeń na dotychczasowych zasadach (por. nowy art. 80 ust. 4 i 5);</w:t>
      </w:r>
      <w:r w:rsidR="00B20C5D" w:rsidRPr="00C5573C">
        <w:rPr>
          <w:rFonts w:ascii="Times New Roman" w:hAnsi="Times New Roman" w:cs="Times New Roman"/>
          <w:sz w:val="24"/>
          <w:szCs w:val="24"/>
        </w:rPr>
        <w:t xml:space="preserve"> szersze omówienie i porównanie projektowanych rozwiązań z obecnie obowiązującymi znajduje się w dalszej części uzasadnienia (</w:t>
      </w:r>
      <w:r w:rsidR="000840D2" w:rsidRPr="00C5573C">
        <w:rPr>
          <w:rFonts w:ascii="Times New Roman" w:hAnsi="Times New Roman" w:cs="Times New Roman"/>
          <w:sz w:val="24"/>
          <w:szCs w:val="24"/>
        </w:rPr>
        <w:t>dotyczącymi projektowanego</w:t>
      </w:r>
      <w:r w:rsidR="00B20C5D" w:rsidRPr="00C5573C">
        <w:rPr>
          <w:rFonts w:ascii="Times New Roman" w:hAnsi="Times New Roman" w:cs="Times New Roman"/>
          <w:sz w:val="24"/>
          <w:szCs w:val="24"/>
        </w:rPr>
        <w:t xml:space="preserve"> art. 3 ust. 1 pkt 1a i 1b).</w:t>
      </w:r>
    </w:p>
    <w:p w14:paraId="6A059447" w14:textId="0506DF3A" w:rsidR="00060190" w:rsidRPr="00C5573C" w:rsidRDefault="00060190" w:rsidP="005D657E">
      <w:pPr>
        <w:pStyle w:val="Akapitzlist"/>
        <w:numPr>
          <w:ilvl w:val="0"/>
          <w:numId w:val="36"/>
        </w:numPr>
        <w:spacing w:after="0" w:line="360" w:lineRule="auto"/>
        <w:ind w:left="357" w:hanging="357"/>
        <w:jc w:val="both"/>
        <w:rPr>
          <w:rFonts w:ascii="Times New Roman" w:hAnsi="Times New Roman" w:cs="Times New Roman"/>
          <w:sz w:val="24"/>
          <w:szCs w:val="24"/>
        </w:rPr>
      </w:pPr>
      <w:r w:rsidRPr="00C5573C">
        <w:rPr>
          <w:rFonts w:ascii="Times New Roman" w:hAnsi="Times New Roman" w:cs="Times New Roman"/>
          <w:sz w:val="24"/>
          <w:szCs w:val="24"/>
        </w:rPr>
        <w:t xml:space="preserve">ujednolicenie </w:t>
      </w:r>
      <w:r w:rsidR="004723A2" w:rsidRPr="00C5573C">
        <w:rPr>
          <w:rFonts w:ascii="Times New Roman" w:hAnsi="Times New Roman" w:cs="Times New Roman"/>
          <w:sz w:val="24"/>
          <w:szCs w:val="24"/>
        </w:rPr>
        <w:t xml:space="preserve">zakresu </w:t>
      </w:r>
      <w:r w:rsidRPr="00C5573C">
        <w:rPr>
          <w:rFonts w:ascii="Times New Roman" w:hAnsi="Times New Roman" w:cs="Times New Roman"/>
          <w:sz w:val="24"/>
          <w:szCs w:val="24"/>
        </w:rPr>
        <w:t>pojęcia przychodów netto ze sprzedaży</w:t>
      </w:r>
      <w:r w:rsidR="004723A2" w:rsidRPr="00C5573C">
        <w:rPr>
          <w:rFonts w:ascii="Times New Roman" w:hAnsi="Times New Roman" w:cs="Times New Roman"/>
          <w:sz w:val="24"/>
          <w:szCs w:val="24"/>
        </w:rPr>
        <w:t xml:space="preserve"> dla różnych celów w ustawie o rachunkowości, tj. dla obowiązku prowadzenia ksiąg rachunkowych, w kryteriach korzystania z uproszczeń ewidencyjnych i sprawozdawczych, w kryteriach progów do </w:t>
      </w:r>
      <w:r w:rsidR="004723A2" w:rsidRPr="00C5573C">
        <w:rPr>
          <w:rFonts w:ascii="Times New Roman" w:hAnsi="Times New Roman" w:cs="Times New Roman"/>
          <w:sz w:val="24"/>
          <w:szCs w:val="24"/>
        </w:rPr>
        <w:lastRenderedPageBreak/>
        <w:t>badania oraz dla celów prezentacyjnych</w:t>
      </w:r>
      <w:r w:rsidRPr="00C5573C">
        <w:rPr>
          <w:rFonts w:ascii="Times New Roman" w:hAnsi="Times New Roman" w:cs="Times New Roman"/>
          <w:sz w:val="24"/>
          <w:szCs w:val="24"/>
        </w:rPr>
        <w:t xml:space="preserve"> (odpowiednie usunięcie z tej kategorii materiałów i przychodów z operacji finansowych);</w:t>
      </w:r>
    </w:p>
    <w:p w14:paraId="73165EED" w14:textId="74095BFE" w:rsidR="00060190" w:rsidRPr="00C5573C" w:rsidRDefault="00060190" w:rsidP="005D657E">
      <w:pPr>
        <w:pStyle w:val="Akapitzlist"/>
        <w:numPr>
          <w:ilvl w:val="0"/>
          <w:numId w:val="36"/>
        </w:numPr>
        <w:spacing w:after="0" w:line="360" w:lineRule="auto"/>
        <w:ind w:left="357" w:hanging="357"/>
        <w:jc w:val="both"/>
        <w:rPr>
          <w:rFonts w:ascii="Times New Roman" w:hAnsi="Times New Roman" w:cs="Times New Roman"/>
          <w:sz w:val="24"/>
          <w:szCs w:val="24"/>
        </w:rPr>
      </w:pPr>
      <w:r w:rsidRPr="00C5573C">
        <w:rPr>
          <w:rFonts w:ascii="Times New Roman" w:hAnsi="Times New Roman" w:cs="Times New Roman"/>
          <w:sz w:val="24"/>
          <w:szCs w:val="24"/>
        </w:rPr>
        <w:t>zapisanie wprost</w:t>
      </w:r>
      <w:r w:rsidR="000E16BA" w:rsidRPr="00C5573C">
        <w:rPr>
          <w:rFonts w:ascii="Times New Roman" w:hAnsi="Times New Roman" w:cs="Times New Roman"/>
          <w:sz w:val="24"/>
          <w:szCs w:val="24"/>
        </w:rPr>
        <w:t>, że jednostki mikro i małe nie są objęte obowiązkiem</w:t>
      </w:r>
      <w:r w:rsidRPr="00C5573C">
        <w:rPr>
          <w:rFonts w:ascii="Times New Roman" w:hAnsi="Times New Roman" w:cs="Times New Roman"/>
          <w:sz w:val="24"/>
          <w:szCs w:val="24"/>
        </w:rPr>
        <w:t xml:space="preserve"> sporządzania zestawienia zmian w kapitale oraz rachunku przepływów pieniężnych (</w:t>
      </w:r>
      <w:r w:rsidR="000E16BA" w:rsidRPr="00C5573C">
        <w:rPr>
          <w:rFonts w:ascii="Times New Roman" w:hAnsi="Times New Roman" w:cs="Times New Roman"/>
          <w:sz w:val="24"/>
          <w:szCs w:val="24"/>
        </w:rPr>
        <w:t>w miejsce</w:t>
      </w:r>
      <w:r w:rsidRPr="00C5573C">
        <w:rPr>
          <w:rFonts w:ascii="Times New Roman" w:hAnsi="Times New Roman" w:cs="Times New Roman"/>
          <w:sz w:val="24"/>
          <w:szCs w:val="24"/>
        </w:rPr>
        <w:t xml:space="preserve"> dotychczasowego obowiązku sporządzania tych dokumentów z jednoczesną możliwością zwolnienia z ich sporządzania).</w:t>
      </w:r>
    </w:p>
    <w:p w14:paraId="5C775526" w14:textId="77777777" w:rsidR="00364C54" w:rsidRPr="00C5573C" w:rsidRDefault="00364C54" w:rsidP="005D657E">
      <w:pPr>
        <w:pStyle w:val="Akapitzlist"/>
        <w:numPr>
          <w:ilvl w:val="0"/>
          <w:numId w:val="12"/>
        </w:numPr>
        <w:spacing w:before="120" w:after="0" w:line="360" w:lineRule="auto"/>
        <w:ind w:left="284" w:hanging="284"/>
        <w:jc w:val="both"/>
        <w:rPr>
          <w:rFonts w:ascii="Times New Roman" w:hAnsi="Times New Roman" w:cs="Times New Roman"/>
          <w:b/>
          <w:bCs/>
          <w:sz w:val="24"/>
          <w:szCs w:val="24"/>
        </w:rPr>
      </w:pPr>
      <w:r w:rsidRPr="00C5573C">
        <w:rPr>
          <w:rFonts w:ascii="Times New Roman" w:eastAsia="Times New Roman" w:hAnsi="Times New Roman" w:cs="Times New Roman"/>
          <w:b/>
          <w:bCs/>
          <w:sz w:val="24"/>
          <w:szCs w:val="24"/>
        </w:rPr>
        <w:t>Proponowane</w:t>
      </w:r>
      <w:r w:rsidRPr="00C5573C">
        <w:rPr>
          <w:rFonts w:ascii="Times New Roman" w:hAnsi="Times New Roman" w:cs="Times New Roman"/>
          <w:b/>
          <w:bCs/>
          <w:sz w:val="24"/>
          <w:szCs w:val="24"/>
        </w:rPr>
        <w:t xml:space="preserve"> zmiany w ustawie o rachunkowości wprowadzane projektem ustawy </w:t>
      </w:r>
      <w:r w:rsidR="00DD0AAF" w:rsidRPr="00C5573C">
        <w:rPr>
          <w:rFonts w:ascii="Times New Roman" w:hAnsi="Times New Roman" w:cs="Times New Roman"/>
          <w:b/>
          <w:bCs/>
          <w:sz w:val="24"/>
          <w:szCs w:val="24"/>
        </w:rPr>
        <w:t>(art. 1 ustawy nowelizującej)</w:t>
      </w:r>
    </w:p>
    <w:p w14:paraId="690A8298" w14:textId="13AD2F28" w:rsidR="00CB6F2C" w:rsidRPr="00C5573C" w:rsidRDefault="007E6A91" w:rsidP="005D657E">
      <w:pPr>
        <w:spacing w:before="120" w:after="0" w:line="360" w:lineRule="auto"/>
        <w:jc w:val="both"/>
        <w:rPr>
          <w:rFonts w:ascii="Times New Roman" w:hAnsi="Times New Roman" w:cs="Times New Roman"/>
          <w:sz w:val="24"/>
          <w:szCs w:val="24"/>
        </w:rPr>
      </w:pPr>
      <w:r w:rsidRPr="00C5573C">
        <w:rPr>
          <w:rFonts w:ascii="Times New Roman" w:hAnsi="Times New Roman" w:cs="Times New Roman"/>
          <w:sz w:val="24"/>
          <w:szCs w:val="24"/>
        </w:rPr>
        <w:t xml:space="preserve">Proponowane zmiany wprowadzane niniejszym </w:t>
      </w:r>
      <w:r w:rsidR="00627706" w:rsidRPr="00C5573C">
        <w:rPr>
          <w:rFonts w:ascii="Times New Roman" w:hAnsi="Times New Roman" w:cs="Times New Roman"/>
          <w:sz w:val="24"/>
          <w:szCs w:val="24"/>
        </w:rPr>
        <w:t>projektem</w:t>
      </w:r>
      <w:r w:rsidRPr="00C5573C">
        <w:rPr>
          <w:rFonts w:ascii="Times New Roman" w:hAnsi="Times New Roman" w:cs="Times New Roman"/>
          <w:sz w:val="24"/>
          <w:szCs w:val="24"/>
        </w:rPr>
        <w:t xml:space="preserve"> </w:t>
      </w:r>
      <w:r w:rsidR="002B5FC0" w:rsidRPr="00C5573C">
        <w:rPr>
          <w:rFonts w:ascii="Times New Roman" w:hAnsi="Times New Roman" w:cs="Times New Roman"/>
          <w:sz w:val="24"/>
          <w:szCs w:val="24"/>
        </w:rPr>
        <w:t>nakładają</w:t>
      </w:r>
      <w:r w:rsidR="007851CC" w:rsidRPr="00C5573C">
        <w:rPr>
          <w:rFonts w:ascii="Times New Roman" w:hAnsi="Times New Roman" w:cs="Times New Roman"/>
          <w:sz w:val="24"/>
          <w:szCs w:val="24"/>
        </w:rPr>
        <w:t xml:space="preserve"> </w:t>
      </w:r>
      <w:r w:rsidR="00B751F9" w:rsidRPr="00C5573C">
        <w:rPr>
          <w:rFonts w:ascii="Times New Roman" w:hAnsi="Times New Roman" w:cs="Times New Roman"/>
          <w:sz w:val="24"/>
          <w:szCs w:val="24"/>
        </w:rPr>
        <w:t xml:space="preserve">przede wszystkim </w:t>
      </w:r>
      <w:r w:rsidR="008A262C" w:rsidRPr="00C5573C">
        <w:rPr>
          <w:rFonts w:ascii="Times New Roman" w:hAnsi="Times New Roman" w:cs="Times New Roman"/>
          <w:sz w:val="24"/>
          <w:szCs w:val="24"/>
        </w:rPr>
        <w:t xml:space="preserve">nowe </w:t>
      </w:r>
      <w:r w:rsidR="007851CC" w:rsidRPr="00C5573C">
        <w:rPr>
          <w:rFonts w:ascii="Times New Roman" w:hAnsi="Times New Roman" w:cs="Times New Roman"/>
          <w:sz w:val="24"/>
          <w:szCs w:val="24"/>
        </w:rPr>
        <w:t>obowiąz</w:t>
      </w:r>
      <w:r w:rsidRPr="00C5573C">
        <w:rPr>
          <w:rFonts w:ascii="Times New Roman" w:hAnsi="Times New Roman" w:cs="Times New Roman"/>
          <w:sz w:val="24"/>
          <w:szCs w:val="24"/>
        </w:rPr>
        <w:t>k</w:t>
      </w:r>
      <w:r w:rsidR="007851CC" w:rsidRPr="00C5573C">
        <w:rPr>
          <w:rFonts w:ascii="Times New Roman" w:hAnsi="Times New Roman" w:cs="Times New Roman"/>
          <w:sz w:val="24"/>
          <w:szCs w:val="24"/>
        </w:rPr>
        <w:t>i w zakresie</w:t>
      </w:r>
      <w:r w:rsidRPr="00C5573C">
        <w:rPr>
          <w:rFonts w:ascii="Times New Roman" w:hAnsi="Times New Roman" w:cs="Times New Roman"/>
          <w:sz w:val="24"/>
          <w:szCs w:val="24"/>
        </w:rPr>
        <w:t xml:space="preserve"> spraw</w:t>
      </w:r>
      <w:r w:rsidR="00CB6F2C" w:rsidRPr="00C5573C">
        <w:rPr>
          <w:rFonts w:ascii="Times New Roman" w:hAnsi="Times New Roman" w:cs="Times New Roman"/>
          <w:sz w:val="24"/>
          <w:szCs w:val="24"/>
        </w:rPr>
        <w:t xml:space="preserve">ozdawczości zrównoważonego rozwoju </w:t>
      </w:r>
      <w:r w:rsidR="002B5FC0" w:rsidRPr="00C5573C">
        <w:rPr>
          <w:rFonts w:ascii="Times New Roman" w:hAnsi="Times New Roman" w:cs="Times New Roman"/>
          <w:sz w:val="24"/>
          <w:szCs w:val="24"/>
        </w:rPr>
        <w:t xml:space="preserve">na </w:t>
      </w:r>
      <w:r w:rsidR="00CB6F2C" w:rsidRPr="00C5573C">
        <w:rPr>
          <w:rFonts w:ascii="Times New Roman" w:hAnsi="Times New Roman" w:cs="Times New Roman"/>
          <w:sz w:val="24"/>
          <w:szCs w:val="24"/>
        </w:rPr>
        <w:t>duże jednostki, jednostki będące jednostką dominującą dużej grupy kapitałowej, małe i średnie jednostki dopuszczone do obrotu na rynku regulowanym (z wyłączeniem notowanych mikroprzedsiębiorstw) oraz spełniające określone warunki i kryteria wielkości jednostki zależne i oddziały z siedzibą w Polsce, których odpowiednio jednostka dominująca najwyższego szczebla lub jednostka samodzielna podlega przepisom prawa państwa trzeciego.</w:t>
      </w:r>
    </w:p>
    <w:p w14:paraId="6BBB98BD" w14:textId="2172046F" w:rsidR="009B35DF" w:rsidRPr="00C5573C" w:rsidRDefault="009B35DF" w:rsidP="005D657E">
      <w:pPr>
        <w:spacing w:before="120" w:after="0" w:line="360" w:lineRule="auto"/>
        <w:jc w:val="both"/>
        <w:rPr>
          <w:rFonts w:ascii="Times New Roman" w:hAnsi="Times New Roman" w:cs="Times New Roman"/>
          <w:sz w:val="24"/>
          <w:szCs w:val="24"/>
        </w:rPr>
      </w:pPr>
      <w:r w:rsidRPr="00C5573C">
        <w:rPr>
          <w:rFonts w:ascii="Times New Roman" w:hAnsi="Times New Roman" w:cs="Times New Roman"/>
          <w:sz w:val="24"/>
          <w:szCs w:val="24"/>
        </w:rPr>
        <w:t xml:space="preserve">W </w:t>
      </w:r>
      <w:r w:rsidR="00DA1719" w:rsidRPr="00C5573C">
        <w:rPr>
          <w:rFonts w:ascii="Times New Roman" w:hAnsi="Times New Roman" w:cs="Times New Roman"/>
          <w:sz w:val="24"/>
          <w:szCs w:val="24"/>
        </w:rPr>
        <w:t xml:space="preserve">kontekście dyrektywy delegowanej w </w:t>
      </w:r>
      <w:r w:rsidRPr="00C5573C">
        <w:rPr>
          <w:rFonts w:ascii="Times New Roman" w:hAnsi="Times New Roman" w:cs="Times New Roman"/>
          <w:sz w:val="24"/>
          <w:szCs w:val="24"/>
        </w:rPr>
        <w:t xml:space="preserve">projekcie </w:t>
      </w:r>
      <w:r w:rsidR="00631EF5" w:rsidRPr="00C5573C">
        <w:rPr>
          <w:rFonts w:ascii="Times New Roman" w:hAnsi="Times New Roman" w:cs="Times New Roman"/>
          <w:sz w:val="24"/>
          <w:szCs w:val="24"/>
        </w:rPr>
        <w:t xml:space="preserve">zaproponowano </w:t>
      </w:r>
      <w:r w:rsidRPr="00C5573C">
        <w:rPr>
          <w:rFonts w:ascii="Times New Roman" w:hAnsi="Times New Roman" w:cs="Times New Roman"/>
          <w:sz w:val="24"/>
          <w:szCs w:val="24"/>
        </w:rPr>
        <w:t>podniesienie co do zasady o 25</w:t>
      </w:r>
      <w:r w:rsidR="0000064E">
        <w:rPr>
          <w:rFonts w:ascii="Times New Roman" w:hAnsi="Times New Roman" w:cs="Times New Roman"/>
          <w:sz w:val="24"/>
          <w:szCs w:val="24"/>
        </w:rPr>
        <w:t xml:space="preserve"> </w:t>
      </w:r>
      <w:r w:rsidRPr="00C5573C">
        <w:rPr>
          <w:rFonts w:ascii="Times New Roman" w:hAnsi="Times New Roman" w:cs="Times New Roman"/>
          <w:sz w:val="24"/>
          <w:szCs w:val="24"/>
        </w:rPr>
        <w:t>% wszystkich progów zawartych w ustawie</w:t>
      </w:r>
      <w:r w:rsidR="00DA1719" w:rsidRPr="00C5573C">
        <w:rPr>
          <w:rFonts w:ascii="Times New Roman" w:hAnsi="Times New Roman" w:cs="Times New Roman"/>
          <w:sz w:val="24"/>
          <w:szCs w:val="24"/>
        </w:rPr>
        <w:t>, o czym szczegółowo wspomniano w pkt I powyżej</w:t>
      </w:r>
      <w:r w:rsidRPr="00C5573C">
        <w:rPr>
          <w:rFonts w:ascii="Times New Roman" w:hAnsi="Times New Roman" w:cs="Times New Roman"/>
          <w:sz w:val="24"/>
          <w:szCs w:val="24"/>
        </w:rPr>
        <w:t>.</w:t>
      </w:r>
    </w:p>
    <w:p w14:paraId="3DA75DA2" w14:textId="068C0CFE" w:rsidR="00DA1719" w:rsidRPr="00C5573C" w:rsidRDefault="00DA1719" w:rsidP="005D657E">
      <w:pPr>
        <w:spacing w:before="120" w:after="0" w:line="360" w:lineRule="auto"/>
        <w:jc w:val="both"/>
        <w:rPr>
          <w:rFonts w:ascii="Times New Roman" w:hAnsi="Times New Roman" w:cs="Times New Roman"/>
          <w:sz w:val="24"/>
          <w:szCs w:val="24"/>
        </w:rPr>
      </w:pPr>
      <w:r w:rsidRPr="00C5573C">
        <w:rPr>
          <w:rFonts w:ascii="Times New Roman" w:hAnsi="Times New Roman" w:cs="Times New Roman"/>
          <w:sz w:val="24"/>
          <w:szCs w:val="24"/>
        </w:rPr>
        <w:t>Ponadto, jak wskazano w pkt I powyżej, w projekcie nowelizacji ustawy o rachunkowości zaproponowano zmiany wdrożonych już przepisów dyrektywy o rachunkowości, które mają na celu ich uproszczenie i ujednoliceni</w:t>
      </w:r>
      <w:r w:rsidR="007C1BBF" w:rsidRPr="00C5573C">
        <w:rPr>
          <w:rFonts w:ascii="Times New Roman" w:hAnsi="Times New Roman" w:cs="Times New Roman"/>
          <w:sz w:val="24"/>
          <w:szCs w:val="24"/>
        </w:rPr>
        <w:t>e</w:t>
      </w:r>
      <w:r w:rsidRPr="00C5573C">
        <w:rPr>
          <w:rFonts w:ascii="Times New Roman" w:hAnsi="Times New Roman" w:cs="Times New Roman"/>
          <w:sz w:val="24"/>
          <w:szCs w:val="24"/>
        </w:rPr>
        <w:t>.</w:t>
      </w:r>
    </w:p>
    <w:p w14:paraId="534101B8" w14:textId="00051575" w:rsidR="00ED7F45" w:rsidRPr="00C5573C" w:rsidRDefault="007C1BBF" w:rsidP="005D657E">
      <w:pPr>
        <w:spacing w:before="120" w:after="0" w:line="360" w:lineRule="auto"/>
        <w:rPr>
          <w:rFonts w:ascii="Times New Roman" w:hAnsi="Times New Roman" w:cs="Times New Roman"/>
          <w:sz w:val="24"/>
          <w:szCs w:val="24"/>
        </w:rPr>
      </w:pPr>
      <w:r w:rsidRPr="00C5573C">
        <w:rPr>
          <w:rFonts w:ascii="Times New Roman" w:hAnsi="Times New Roman" w:cs="Times New Roman"/>
          <w:sz w:val="24"/>
          <w:szCs w:val="24"/>
        </w:rPr>
        <w:t>W celu realizacji powyższego p</w:t>
      </w:r>
      <w:r w:rsidR="00A93F08" w:rsidRPr="00C5573C">
        <w:rPr>
          <w:rFonts w:ascii="Times New Roman" w:hAnsi="Times New Roman" w:cs="Times New Roman"/>
          <w:sz w:val="24"/>
          <w:szCs w:val="24"/>
        </w:rPr>
        <w:t>rojekt zakłada wprowadzenie poniższych zmian w ustawie</w:t>
      </w:r>
      <w:r w:rsidRPr="00C5573C">
        <w:rPr>
          <w:rFonts w:ascii="Times New Roman" w:hAnsi="Times New Roman" w:cs="Times New Roman"/>
          <w:sz w:val="24"/>
          <w:szCs w:val="24"/>
        </w:rPr>
        <w:t>:</w:t>
      </w:r>
    </w:p>
    <w:p w14:paraId="2D3ED80D" w14:textId="5E14C779" w:rsidR="00F33290" w:rsidRPr="00C5573C" w:rsidRDefault="00F33290" w:rsidP="005D657E">
      <w:pPr>
        <w:pStyle w:val="USTustnpkodeksu"/>
        <w:spacing w:before="120"/>
        <w:ind w:firstLine="0"/>
        <w:rPr>
          <w:rFonts w:ascii="Times New Roman" w:hAnsi="Times New Roman" w:cs="Times New Roman"/>
          <w:szCs w:val="24"/>
        </w:rPr>
      </w:pPr>
      <w:r w:rsidRPr="00C5573C">
        <w:rPr>
          <w:rFonts w:ascii="Times New Roman" w:hAnsi="Times New Roman" w:cs="Times New Roman"/>
          <w:color w:val="000000"/>
          <w:szCs w:val="24"/>
        </w:rPr>
        <w:t>Zmiany</w:t>
      </w:r>
      <w:r w:rsidRPr="00C5573C">
        <w:rPr>
          <w:rFonts w:ascii="Times New Roman" w:hAnsi="Times New Roman" w:cs="Times New Roman"/>
          <w:szCs w:val="24"/>
        </w:rPr>
        <w:t xml:space="preserve"> do </w:t>
      </w:r>
      <w:r w:rsidRPr="00C5573C">
        <w:rPr>
          <w:rFonts w:ascii="Times New Roman" w:hAnsi="Times New Roman" w:cs="Times New Roman"/>
          <w:b/>
          <w:szCs w:val="24"/>
        </w:rPr>
        <w:t>art. 2</w:t>
      </w:r>
      <w:r w:rsidR="000D009D" w:rsidRPr="00C5573C">
        <w:rPr>
          <w:rFonts w:ascii="Times New Roman" w:hAnsi="Times New Roman" w:cs="Times New Roman"/>
          <w:bCs w:val="0"/>
          <w:szCs w:val="24"/>
        </w:rPr>
        <w:t xml:space="preserve"> ustawy</w:t>
      </w:r>
      <w:r w:rsidRPr="00C5573C">
        <w:rPr>
          <w:rFonts w:ascii="Times New Roman" w:hAnsi="Times New Roman" w:cs="Times New Roman"/>
          <w:bCs w:val="0"/>
          <w:szCs w:val="24"/>
        </w:rPr>
        <w:t>:</w:t>
      </w:r>
    </w:p>
    <w:p w14:paraId="5EF32AC9" w14:textId="7EFC4A89" w:rsidR="00F33290" w:rsidRPr="00C5573C" w:rsidRDefault="00F33290" w:rsidP="005D657E">
      <w:pPr>
        <w:numPr>
          <w:ilvl w:val="0"/>
          <w:numId w:val="27"/>
        </w:numPr>
        <w:spacing w:after="0" w:line="360" w:lineRule="auto"/>
        <w:ind w:left="284" w:hanging="284"/>
        <w:jc w:val="both"/>
        <w:rPr>
          <w:rFonts w:ascii="Times New Roman" w:hAnsi="Times New Roman" w:cs="Times New Roman"/>
          <w:sz w:val="24"/>
          <w:szCs w:val="24"/>
        </w:rPr>
      </w:pPr>
      <w:r w:rsidRPr="00C5573C">
        <w:rPr>
          <w:rFonts w:ascii="Times New Roman" w:hAnsi="Times New Roman" w:cs="Times New Roman"/>
          <w:sz w:val="24"/>
          <w:szCs w:val="24"/>
        </w:rPr>
        <w:t xml:space="preserve">w </w:t>
      </w:r>
      <w:r w:rsidRPr="00C5573C">
        <w:rPr>
          <w:rFonts w:ascii="Times New Roman" w:hAnsi="Times New Roman" w:cs="Times New Roman"/>
          <w:b/>
          <w:sz w:val="24"/>
          <w:szCs w:val="24"/>
        </w:rPr>
        <w:t>ust. 1 pkt 2</w:t>
      </w:r>
      <w:r w:rsidRPr="00C5573C">
        <w:rPr>
          <w:rFonts w:ascii="Times New Roman" w:hAnsi="Times New Roman" w:cs="Times New Roman"/>
          <w:sz w:val="24"/>
          <w:szCs w:val="24"/>
        </w:rPr>
        <w:t>:</w:t>
      </w:r>
    </w:p>
    <w:p w14:paraId="31BD4679" w14:textId="12FF2854" w:rsidR="00F33290" w:rsidRPr="00C5573C" w:rsidRDefault="00F33290" w:rsidP="005D657E">
      <w:pPr>
        <w:numPr>
          <w:ilvl w:val="0"/>
          <w:numId w:val="25"/>
        </w:numPr>
        <w:spacing w:after="0" w:line="360" w:lineRule="auto"/>
        <w:ind w:left="567" w:hanging="283"/>
        <w:jc w:val="both"/>
        <w:rPr>
          <w:rFonts w:ascii="Times New Roman" w:hAnsi="Times New Roman" w:cs="Times New Roman"/>
          <w:sz w:val="24"/>
          <w:szCs w:val="24"/>
        </w:rPr>
      </w:pPr>
      <w:r w:rsidRPr="00C5573C">
        <w:rPr>
          <w:rFonts w:ascii="Times New Roman" w:hAnsi="Times New Roman" w:cs="Times New Roman"/>
          <w:sz w:val="24"/>
          <w:szCs w:val="24"/>
        </w:rPr>
        <w:t>podwyższono limit przychodów</w:t>
      </w:r>
      <w:r w:rsidR="00D12AC2" w:rsidRPr="00C5573C">
        <w:rPr>
          <w:rFonts w:ascii="Times New Roman" w:hAnsi="Times New Roman" w:cs="Times New Roman"/>
          <w:sz w:val="24"/>
          <w:szCs w:val="24"/>
        </w:rPr>
        <w:t xml:space="preserve"> netto ze sprzedaży</w:t>
      </w:r>
      <w:r w:rsidRPr="00C5573C">
        <w:rPr>
          <w:rFonts w:ascii="Times New Roman" w:hAnsi="Times New Roman" w:cs="Times New Roman"/>
          <w:sz w:val="24"/>
          <w:szCs w:val="24"/>
        </w:rPr>
        <w:t xml:space="preserve"> obligujących do prowadzenia ksiąg rachunkowych o 25</w:t>
      </w:r>
      <w:r w:rsidR="0000064E">
        <w:rPr>
          <w:rFonts w:ascii="Times New Roman" w:hAnsi="Times New Roman" w:cs="Times New Roman"/>
          <w:sz w:val="24"/>
          <w:szCs w:val="24"/>
        </w:rPr>
        <w:t xml:space="preserve"> </w:t>
      </w:r>
      <w:r w:rsidRPr="00C5573C">
        <w:rPr>
          <w:rFonts w:ascii="Times New Roman" w:hAnsi="Times New Roman" w:cs="Times New Roman"/>
          <w:sz w:val="24"/>
          <w:szCs w:val="24"/>
        </w:rPr>
        <w:t xml:space="preserve">% </w:t>
      </w:r>
      <w:r w:rsidR="008D0489">
        <w:rPr>
          <w:rFonts w:ascii="Times New Roman" w:hAnsi="Times New Roman" w:cs="Times New Roman"/>
          <w:sz w:val="24"/>
          <w:szCs w:val="24"/>
        </w:rPr>
        <w:t>–</w:t>
      </w:r>
      <w:r w:rsidRPr="00C5573C">
        <w:rPr>
          <w:rFonts w:ascii="Times New Roman" w:hAnsi="Times New Roman" w:cs="Times New Roman"/>
          <w:sz w:val="24"/>
          <w:szCs w:val="24"/>
        </w:rPr>
        <w:t xml:space="preserve"> po zmianie wynosi </w:t>
      </w:r>
      <w:r w:rsidR="007C1BBF" w:rsidRPr="00C5573C">
        <w:rPr>
          <w:rFonts w:ascii="Times New Roman" w:hAnsi="Times New Roman" w:cs="Times New Roman"/>
          <w:sz w:val="24"/>
          <w:szCs w:val="24"/>
        </w:rPr>
        <w:t xml:space="preserve">on </w:t>
      </w:r>
      <w:r w:rsidRPr="00C5573C">
        <w:rPr>
          <w:rFonts w:ascii="Times New Roman" w:hAnsi="Times New Roman" w:cs="Times New Roman"/>
          <w:sz w:val="24"/>
          <w:szCs w:val="24"/>
        </w:rPr>
        <w:t>2 500 000 euro;</w:t>
      </w:r>
    </w:p>
    <w:p w14:paraId="4545678C" w14:textId="5E355FF9" w:rsidR="00F33290" w:rsidRPr="00C5573C" w:rsidRDefault="00F33290" w:rsidP="005D657E">
      <w:pPr>
        <w:numPr>
          <w:ilvl w:val="0"/>
          <w:numId w:val="25"/>
        </w:numPr>
        <w:spacing w:after="0" w:line="360" w:lineRule="auto"/>
        <w:ind w:left="567" w:hanging="283"/>
        <w:jc w:val="both"/>
        <w:rPr>
          <w:rFonts w:ascii="Times New Roman" w:hAnsi="Times New Roman" w:cs="Times New Roman"/>
          <w:sz w:val="24"/>
          <w:szCs w:val="24"/>
        </w:rPr>
      </w:pPr>
      <w:bookmarkStart w:id="2" w:name="_Hlk149047774"/>
      <w:r w:rsidRPr="00C5573C">
        <w:rPr>
          <w:rFonts w:ascii="Times New Roman" w:hAnsi="Times New Roman" w:cs="Times New Roman"/>
          <w:sz w:val="24"/>
          <w:szCs w:val="24"/>
        </w:rPr>
        <w:t>w ramach ujednolicenia pojęcia przychodów netto</w:t>
      </w:r>
      <w:r w:rsidR="007C1BBF" w:rsidRPr="00C5573C">
        <w:rPr>
          <w:rFonts w:ascii="Times New Roman" w:hAnsi="Times New Roman" w:cs="Times New Roman"/>
          <w:sz w:val="24"/>
          <w:szCs w:val="24"/>
        </w:rPr>
        <w:t xml:space="preserve"> ze sprzedaży</w:t>
      </w:r>
      <w:r w:rsidRPr="00C5573C">
        <w:rPr>
          <w:rFonts w:ascii="Times New Roman" w:hAnsi="Times New Roman" w:cs="Times New Roman"/>
          <w:sz w:val="24"/>
          <w:szCs w:val="24"/>
        </w:rPr>
        <w:t xml:space="preserve"> stosowanego w ustawie usunięto</w:t>
      </w:r>
      <w:r w:rsidR="00D12AC2" w:rsidRPr="00C5573C">
        <w:rPr>
          <w:rFonts w:ascii="Times New Roman" w:hAnsi="Times New Roman" w:cs="Times New Roman"/>
          <w:sz w:val="24"/>
          <w:szCs w:val="24"/>
        </w:rPr>
        <w:t xml:space="preserve"> z niego</w:t>
      </w:r>
      <w:r w:rsidRPr="00C5573C">
        <w:rPr>
          <w:rFonts w:ascii="Times New Roman" w:hAnsi="Times New Roman" w:cs="Times New Roman"/>
          <w:sz w:val="24"/>
          <w:szCs w:val="24"/>
        </w:rPr>
        <w:t xml:space="preserve"> kategorię przychodów z operacji finansowych;</w:t>
      </w:r>
    </w:p>
    <w:bookmarkEnd w:id="2"/>
    <w:p w14:paraId="12A24CAA" w14:textId="77777777" w:rsidR="00F33290" w:rsidRPr="00C5573C" w:rsidRDefault="00F33290" w:rsidP="005D657E">
      <w:pPr>
        <w:numPr>
          <w:ilvl w:val="0"/>
          <w:numId w:val="27"/>
        </w:numPr>
        <w:spacing w:after="0" w:line="360" w:lineRule="auto"/>
        <w:ind w:left="284" w:hanging="284"/>
        <w:jc w:val="both"/>
        <w:rPr>
          <w:rFonts w:ascii="Times New Roman" w:hAnsi="Times New Roman" w:cs="Times New Roman"/>
          <w:sz w:val="24"/>
          <w:szCs w:val="24"/>
        </w:rPr>
      </w:pPr>
      <w:r w:rsidRPr="00C5573C">
        <w:rPr>
          <w:rFonts w:ascii="Times New Roman" w:hAnsi="Times New Roman" w:cs="Times New Roman"/>
          <w:sz w:val="24"/>
          <w:szCs w:val="24"/>
        </w:rPr>
        <w:t xml:space="preserve">w </w:t>
      </w:r>
      <w:r w:rsidRPr="00C5573C">
        <w:rPr>
          <w:rFonts w:ascii="Times New Roman" w:hAnsi="Times New Roman" w:cs="Times New Roman"/>
          <w:b/>
          <w:sz w:val="24"/>
          <w:szCs w:val="24"/>
        </w:rPr>
        <w:t>ust. 2</w:t>
      </w:r>
      <w:r w:rsidRPr="00C5573C">
        <w:rPr>
          <w:rFonts w:ascii="Times New Roman" w:hAnsi="Times New Roman" w:cs="Times New Roman"/>
          <w:sz w:val="24"/>
          <w:szCs w:val="24"/>
        </w:rPr>
        <w:t xml:space="preserve"> – wprowadzono analogiczne zmiany jak w ust. 1 pkt 2;</w:t>
      </w:r>
    </w:p>
    <w:p w14:paraId="737754F8" w14:textId="0DBCA2D4" w:rsidR="00F33290" w:rsidRPr="00C5573C" w:rsidRDefault="00F33290" w:rsidP="005D657E">
      <w:pPr>
        <w:numPr>
          <w:ilvl w:val="0"/>
          <w:numId w:val="27"/>
        </w:numPr>
        <w:spacing w:after="0" w:line="360" w:lineRule="auto"/>
        <w:ind w:left="284" w:hanging="284"/>
        <w:jc w:val="both"/>
        <w:rPr>
          <w:rFonts w:ascii="Times New Roman" w:hAnsi="Times New Roman" w:cs="Times New Roman"/>
          <w:sz w:val="24"/>
          <w:szCs w:val="24"/>
        </w:rPr>
      </w:pPr>
      <w:r w:rsidRPr="00C5573C">
        <w:rPr>
          <w:rFonts w:ascii="Times New Roman" w:hAnsi="Times New Roman" w:cs="Times New Roman"/>
          <w:sz w:val="24"/>
          <w:szCs w:val="24"/>
        </w:rPr>
        <w:t xml:space="preserve">w </w:t>
      </w:r>
      <w:r w:rsidRPr="00C5573C">
        <w:rPr>
          <w:rFonts w:ascii="Times New Roman" w:hAnsi="Times New Roman" w:cs="Times New Roman"/>
          <w:b/>
          <w:sz w:val="24"/>
          <w:szCs w:val="24"/>
        </w:rPr>
        <w:t>ust. 2a</w:t>
      </w:r>
      <w:r w:rsidRPr="00C5573C">
        <w:rPr>
          <w:rFonts w:ascii="Times New Roman" w:hAnsi="Times New Roman" w:cs="Times New Roman"/>
          <w:sz w:val="24"/>
          <w:szCs w:val="24"/>
        </w:rPr>
        <w:t xml:space="preserve"> – </w:t>
      </w:r>
      <w:r w:rsidR="00142774" w:rsidRPr="00C5573C">
        <w:rPr>
          <w:rFonts w:ascii="Times New Roman" w:hAnsi="Times New Roman" w:cs="Times New Roman"/>
          <w:sz w:val="24"/>
          <w:szCs w:val="24"/>
        </w:rPr>
        <w:t>wprowadzono analogiczne zmiany jak w ust. 1 pkt 2.</w:t>
      </w:r>
    </w:p>
    <w:p w14:paraId="1B13CC0E" w14:textId="7D2030B6" w:rsidR="00F33290" w:rsidRPr="00C5573C" w:rsidRDefault="00F33290" w:rsidP="005D657E">
      <w:pPr>
        <w:pStyle w:val="USTustnpkodeksu"/>
        <w:ind w:firstLine="0"/>
        <w:rPr>
          <w:rFonts w:ascii="Times New Roman" w:hAnsi="Times New Roman" w:cs="Times New Roman"/>
          <w:bCs w:val="0"/>
          <w:color w:val="000000"/>
          <w:szCs w:val="24"/>
        </w:rPr>
      </w:pPr>
      <w:r w:rsidRPr="00C5573C">
        <w:rPr>
          <w:rFonts w:ascii="Times New Roman" w:hAnsi="Times New Roman" w:cs="Times New Roman"/>
          <w:color w:val="000000"/>
          <w:szCs w:val="24"/>
        </w:rPr>
        <w:t xml:space="preserve">Zmiany w </w:t>
      </w:r>
      <w:r w:rsidRPr="00C5573C">
        <w:rPr>
          <w:rFonts w:ascii="Times New Roman" w:hAnsi="Times New Roman" w:cs="Times New Roman"/>
          <w:b/>
          <w:color w:val="000000"/>
          <w:szCs w:val="24"/>
        </w:rPr>
        <w:t>art. 3</w:t>
      </w:r>
      <w:r w:rsidR="00D74453" w:rsidRPr="00C5573C">
        <w:rPr>
          <w:rFonts w:ascii="Times New Roman" w:hAnsi="Times New Roman" w:cs="Times New Roman"/>
          <w:bCs w:val="0"/>
          <w:color w:val="000000"/>
          <w:szCs w:val="24"/>
        </w:rPr>
        <w:t xml:space="preserve"> ustawy</w:t>
      </w:r>
      <w:r w:rsidRPr="00C5573C">
        <w:rPr>
          <w:rFonts w:ascii="Times New Roman" w:hAnsi="Times New Roman" w:cs="Times New Roman"/>
          <w:bCs w:val="0"/>
          <w:color w:val="000000"/>
          <w:szCs w:val="24"/>
        </w:rPr>
        <w:t>:</w:t>
      </w:r>
    </w:p>
    <w:p w14:paraId="6187E26A" w14:textId="5D69C764" w:rsidR="00F33290" w:rsidRPr="00C5573C" w:rsidRDefault="00746B86" w:rsidP="005D657E">
      <w:pPr>
        <w:pStyle w:val="Default"/>
        <w:numPr>
          <w:ilvl w:val="0"/>
          <w:numId w:val="28"/>
        </w:numPr>
        <w:spacing w:line="360" w:lineRule="auto"/>
        <w:ind w:left="284" w:hanging="284"/>
        <w:jc w:val="both"/>
      </w:pPr>
      <w:r w:rsidRPr="00C5573C">
        <w:t>w</w:t>
      </w:r>
      <w:r w:rsidR="00F33290" w:rsidRPr="00C5573C">
        <w:t xml:space="preserve"> </w:t>
      </w:r>
      <w:r w:rsidR="00F33290" w:rsidRPr="00C5573C">
        <w:rPr>
          <w:b/>
        </w:rPr>
        <w:t xml:space="preserve">ust. 1 </w:t>
      </w:r>
      <w:r w:rsidR="00F33290" w:rsidRPr="00C5573C">
        <w:t>dodano:</w:t>
      </w:r>
    </w:p>
    <w:p w14:paraId="3505F897" w14:textId="5921F768" w:rsidR="00F33290" w:rsidRPr="00C5573C" w:rsidRDefault="008D0489" w:rsidP="005D657E">
      <w:pPr>
        <w:pStyle w:val="Default"/>
        <w:spacing w:line="360" w:lineRule="auto"/>
        <w:ind w:left="567" w:hanging="283"/>
        <w:jc w:val="both"/>
      </w:pPr>
      <w:r>
        <w:lastRenderedPageBreak/>
        <w:t>–</w:t>
      </w:r>
      <w:r>
        <w:tab/>
      </w:r>
      <w:r w:rsidR="00746B86" w:rsidRPr="00C5573C">
        <w:rPr>
          <w:b/>
        </w:rPr>
        <w:t>pkt</w:t>
      </w:r>
      <w:r w:rsidR="00F33290" w:rsidRPr="00C5573C">
        <w:rPr>
          <w:b/>
        </w:rPr>
        <w:t xml:space="preserve"> 1a</w:t>
      </w:r>
      <w:r w:rsidR="00F33290" w:rsidRPr="00C5573C">
        <w:t xml:space="preserve">: </w:t>
      </w:r>
    </w:p>
    <w:p w14:paraId="004468EE" w14:textId="6457D664" w:rsidR="009855D6" w:rsidRPr="00C5573C" w:rsidRDefault="00F33290" w:rsidP="005D657E">
      <w:pPr>
        <w:pStyle w:val="Default"/>
        <w:numPr>
          <w:ilvl w:val="0"/>
          <w:numId w:val="29"/>
        </w:numPr>
        <w:spacing w:line="360" w:lineRule="auto"/>
        <w:ind w:left="851" w:hanging="284"/>
        <w:jc w:val="both"/>
      </w:pPr>
      <w:r w:rsidRPr="00C5573C">
        <w:t>wprowadzono do słowniczka pojęcie jednostki mikro</w:t>
      </w:r>
      <w:r w:rsidR="00D83DC2" w:rsidRPr="00C5573C">
        <w:t>; dotychczas jednostka mikro była „zdefiniowana” w art. 3 ust. 1a i 1b ustawy; celem zmiany jest bardziej czytelne zdefiniowanie tego pojęcia oraz warunków uzyskiwania i utraty statusu takiej jednostki</w:t>
      </w:r>
      <w:r w:rsidRPr="00C5573C">
        <w:t xml:space="preserve">; proponowane przepisy </w:t>
      </w:r>
      <w:r w:rsidR="00D83DC2" w:rsidRPr="00C5573C">
        <w:t>wprowadzają</w:t>
      </w:r>
      <w:r w:rsidRPr="00C5573C">
        <w:t xml:space="preserve"> zmian</w:t>
      </w:r>
      <w:r w:rsidR="00D83DC2" w:rsidRPr="00C5573C">
        <w:t>ę</w:t>
      </w:r>
      <w:r w:rsidRPr="00C5573C">
        <w:t xml:space="preserve"> koncepcji pojęcia jednostki mikro, polegając</w:t>
      </w:r>
      <w:r w:rsidR="00D83DC2" w:rsidRPr="00C5573C">
        <w:t>ą</w:t>
      </w:r>
      <w:r w:rsidRPr="00C5573C">
        <w:t xml:space="preserve"> na stosowaniu tego określenia wyłącznie w stosunku do jednostek, które spełniają </w:t>
      </w:r>
      <w:r w:rsidR="008E44E1" w:rsidRPr="00C5573C">
        <w:t>kryteria</w:t>
      </w:r>
      <w:r w:rsidRPr="00C5573C">
        <w:t xml:space="preserve"> progowe</w:t>
      </w:r>
      <w:r w:rsidR="0000064E">
        <w:t>,</w:t>
      </w:r>
      <w:r w:rsidRPr="00C5573C">
        <w:t xml:space="preserve"> takie jak przychody netto ze sprzedaży towarów i produktów, suma aktywów bilansu oraz średnioroczne zatrudnienie w przeliczeniu na pełne etaty</w:t>
      </w:r>
      <w:r w:rsidR="00914A23" w:rsidRPr="00C5573C">
        <w:t>;</w:t>
      </w:r>
      <w:r w:rsidR="00D83DC2" w:rsidRPr="00C5573C">
        <w:t xml:space="preserve"> dzięki temu zaproponowana definicja jednostki mikro </w:t>
      </w:r>
      <w:r w:rsidR="00142774" w:rsidRPr="00C5573C">
        <w:t xml:space="preserve">wzoruje się na </w:t>
      </w:r>
      <w:r w:rsidR="00D83DC2" w:rsidRPr="00C5573C">
        <w:t>definicj</w:t>
      </w:r>
      <w:r w:rsidR="00142774" w:rsidRPr="00C5573C">
        <w:t>i</w:t>
      </w:r>
      <w:r w:rsidR="00D83DC2" w:rsidRPr="00C5573C">
        <w:t xml:space="preserve"> takiej jednostki ujęt</w:t>
      </w:r>
      <w:r w:rsidR="006916FC" w:rsidRPr="00C5573C">
        <w:t>ej</w:t>
      </w:r>
      <w:r w:rsidR="00D83DC2" w:rsidRPr="00C5573C">
        <w:t xml:space="preserve"> w dyrektywie o rachunkowości;</w:t>
      </w:r>
    </w:p>
    <w:p w14:paraId="4BC395C9" w14:textId="077CCA78" w:rsidR="00F33290" w:rsidRPr="00C5573C" w:rsidRDefault="00312010" w:rsidP="005D657E">
      <w:pPr>
        <w:pStyle w:val="Default"/>
        <w:numPr>
          <w:ilvl w:val="0"/>
          <w:numId w:val="29"/>
        </w:numPr>
        <w:spacing w:line="360" w:lineRule="auto"/>
        <w:ind w:left="851" w:hanging="284"/>
        <w:jc w:val="both"/>
      </w:pPr>
      <w:r w:rsidRPr="00C5573C">
        <w:t xml:space="preserve">w ślad za dyrektywą delegowaną </w:t>
      </w:r>
      <w:r w:rsidR="00F33290" w:rsidRPr="00C5573C">
        <w:t>podniesiono dotychczas stosowane w ustawie progi</w:t>
      </w:r>
      <w:r w:rsidRPr="00C5573C">
        <w:t xml:space="preserve"> finansowe</w:t>
      </w:r>
      <w:r w:rsidR="00F33290" w:rsidRPr="00C5573C">
        <w:t xml:space="preserve"> dla jednostek mikro, co oznacza, że po zmianie będą </w:t>
      </w:r>
      <w:r w:rsidRPr="00C5573C">
        <w:t xml:space="preserve">one </w:t>
      </w:r>
      <w:r w:rsidR="00F33290" w:rsidRPr="00C5573C">
        <w:t xml:space="preserve">wynosić: </w:t>
      </w:r>
      <w:r w:rsidR="003E1F47" w:rsidRPr="00C5573C">
        <w:t>2</w:t>
      </w:r>
      <w:r w:rsidR="00AF600B" w:rsidRPr="00C5573C">
        <w:t> 000</w:t>
      </w:r>
      <w:r w:rsidR="003C4EE6" w:rsidRPr="00C5573C">
        <w:t> </w:t>
      </w:r>
      <w:r w:rsidR="00F33290" w:rsidRPr="00C5573C">
        <w:t xml:space="preserve">000 zł </w:t>
      </w:r>
      <w:r w:rsidR="008D0489">
        <w:t>–</w:t>
      </w:r>
      <w:r w:rsidR="00F33290" w:rsidRPr="00C5573C">
        <w:t xml:space="preserve"> w przypadku sumy aktywów bilansu na koniec roku obrotowego</w:t>
      </w:r>
      <w:r w:rsidRPr="00C5573C">
        <w:t xml:space="preserve"> oraz</w:t>
      </w:r>
      <w:r w:rsidR="00F33290" w:rsidRPr="00C5573C">
        <w:t xml:space="preserve"> </w:t>
      </w:r>
      <w:r w:rsidR="003E1F47" w:rsidRPr="00C5573C">
        <w:t>4</w:t>
      </w:r>
      <w:r w:rsidR="004222B1" w:rsidRPr="00C5573C">
        <w:t> </w:t>
      </w:r>
      <w:r w:rsidR="00B306CC" w:rsidRPr="00C5573C">
        <w:t>000</w:t>
      </w:r>
      <w:r w:rsidR="003C4EE6" w:rsidRPr="00C5573C">
        <w:t> </w:t>
      </w:r>
      <w:r w:rsidR="00F33290" w:rsidRPr="00C5573C">
        <w:t>000</w:t>
      </w:r>
      <w:r w:rsidR="003C4EE6" w:rsidRPr="00C5573C">
        <w:t> </w:t>
      </w:r>
      <w:r w:rsidR="00F33290" w:rsidRPr="00C5573C">
        <w:t xml:space="preserve">zł </w:t>
      </w:r>
      <w:r w:rsidR="00C65304">
        <w:t>–</w:t>
      </w:r>
      <w:r w:rsidR="00F33290" w:rsidRPr="00C5573C">
        <w:t xml:space="preserve"> w przypadku przychodów netto ze sprzedaży towarów i produktów za rok obrotowy</w:t>
      </w:r>
      <w:r w:rsidRPr="00C5573C">
        <w:t>;</w:t>
      </w:r>
      <w:r w:rsidR="00F33290" w:rsidRPr="00C5573C">
        <w:t xml:space="preserve"> próg zatrudnienia pozostaje bez zmian;</w:t>
      </w:r>
      <w:r w:rsidR="009C4CE1" w:rsidRPr="00C5573C">
        <w:t xml:space="preserve"> </w:t>
      </w:r>
      <w:r w:rsidR="00BF47F2" w:rsidRPr="00C5573C">
        <w:t xml:space="preserve">ww. </w:t>
      </w:r>
      <w:r w:rsidR="009C4CE1" w:rsidRPr="00C5573C">
        <w:t>kwoty ustalono</w:t>
      </w:r>
      <w:r w:rsidR="00B438E5" w:rsidRPr="00C5573C">
        <w:t xml:space="preserve"> zgodnie z art. 3 ust.</w:t>
      </w:r>
      <w:r w:rsidR="003141EE" w:rsidRPr="00C5573C">
        <w:t> </w:t>
      </w:r>
      <w:r w:rsidR="00B438E5" w:rsidRPr="00C5573C">
        <w:t>9 dyrektywy 2013/34/UE</w:t>
      </w:r>
      <w:r w:rsidR="009C4CE1" w:rsidRPr="00C5573C">
        <w:t xml:space="preserve"> poprzez </w:t>
      </w:r>
      <w:r w:rsidR="00CC1CCA" w:rsidRPr="00C5573C">
        <w:t xml:space="preserve">pomnożenie </w:t>
      </w:r>
      <w:r w:rsidR="00216C82" w:rsidRPr="00C5573C">
        <w:t xml:space="preserve">wyrażonych w euro </w:t>
      </w:r>
      <w:r w:rsidR="00C939BA" w:rsidRPr="00C5573C">
        <w:t>progów finansowych</w:t>
      </w:r>
      <w:r w:rsidR="00D0040E" w:rsidRPr="00C5573C">
        <w:t xml:space="preserve"> </w:t>
      </w:r>
      <w:r w:rsidR="00216C82" w:rsidRPr="00C5573C">
        <w:t>wynikających z dyrektywy</w:t>
      </w:r>
      <w:r w:rsidR="00213D56" w:rsidRPr="00C5573C">
        <w:t xml:space="preserve"> delegowanej</w:t>
      </w:r>
      <w:r w:rsidR="00216C82" w:rsidRPr="00C5573C">
        <w:t xml:space="preserve"> </w:t>
      </w:r>
      <w:r w:rsidR="00D25895" w:rsidRPr="00C5573C">
        <w:t xml:space="preserve">(450 000 </w:t>
      </w:r>
      <w:r w:rsidR="004A60C2">
        <w:t xml:space="preserve">euro </w:t>
      </w:r>
      <w:r w:rsidR="00D25895" w:rsidRPr="00C5573C">
        <w:t xml:space="preserve">i 900 000 euro) </w:t>
      </w:r>
      <w:r w:rsidR="00B0007B" w:rsidRPr="00C5573C">
        <w:t>przez oficjalny kurs walutowy</w:t>
      </w:r>
      <w:r w:rsidR="00724BFF" w:rsidRPr="00C5573C">
        <w:t xml:space="preserve"> z dnia 27</w:t>
      </w:r>
      <w:r w:rsidR="001F4402" w:rsidRPr="00C5573C">
        <w:t> </w:t>
      </w:r>
      <w:r w:rsidR="00724BFF" w:rsidRPr="00C5573C">
        <w:t>grudnia 2022 r.</w:t>
      </w:r>
      <w:r w:rsidR="008E7147" w:rsidRPr="00C5573C">
        <w:t xml:space="preserve"> </w:t>
      </w:r>
      <w:r w:rsidR="00471B19" w:rsidRPr="00C5573C">
        <w:t>opublikowany w Dzienniku Urzędowym UE</w:t>
      </w:r>
      <w:r w:rsidR="004A4EE5" w:rsidRPr="00C5573C">
        <w:t xml:space="preserve">, wynoszący 4,3308 zł za 1 euro, </w:t>
      </w:r>
      <w:r w:rsidR="00A8719E" w:rsidRPr="00C5573C">
        <w:t>a następnie</w:t>
      </w:r>
      <w:r w:rsidR="004A4EE5" w:rsidRPr="00C5573C">
        <w:t xml:space="preserve"> za</w:t>
      </w:r>
      <w:r w:rsidR="00A82B54" w:rsidRPr="00C5573C">
        <w:t xml:space="preserve">okrąglenie </w:t>
      </w:r>
      <w:r w:rsidR="00A8719E" w:rsidRPr="00C5573C">
        <w:t>w górę</w:t>
      </w:r>
      <w:r w:rsidR="000A3459" w:rsidRPr="00C5573C">
        <w:t xml:space="preserve"> w ramach 5</w:t>
      </w:r>
      <w:r w:rsidR="0000064E">
        <w:t xml:space="preserve"> </w:t>
      </w:r>
      <w:r w:rsidR="000A3459" w:rsidRPr="00C5573C">
        <w:t>% limitu</w:t>
      </w:r>
      <w:r w:rsidR="00F84CD8" w:rsidRPr="00C5573C">
        <w:t>;</w:t>
      </w:r>
    </w:p>
    <w:p w14:paraId="29562001" w14:textId="59700E39" w:rsidR="00F33290" w:rsidRPr="00C5573C" w:rsidRDefault="00312010" w:rsidP="005D657E">
      <w:pPr>
        <w:pStyle w:val="Default"/>
        <w:numPr>
          <w:ilvl w:val="0"/>
          <w:numId w:val="29"/>
        </w:numPr>
        <w:spacing w:line="360" w:lineRule="auto"/>
        <w:ind w:left="851" w:hanging="284"/>
        <w:jc w:val="both"/>
      </w:pPr>
      <w:r w:rsidRPr="00C5573C">
        <w:t>jak dotychczas, w celu ustalenia</w:t>
      </w:r>
      <w:r w:rsidR="00C43B8C">
        <w:t>,</w:t>
      </w:r>
      <w:r w:rsidRPr="00C5573C">
        <w:t xml:space="preserve"> czy dana jednostka uzyskała status jednostki mikro, </w:t>
      </w:r>
      <w:r w:rsidR="00F33290" w:rsidRPr="00C5573C">
        <w:t xml:space="preserve">powyższe </w:t>
      </w:r>
      <w:r w:rsidR="008E44E1" w:rsidRPr="00C5573C">
        <w:t xml:space="preserve">kryteria </w:t>
      </w:r>
      <w:r w:rsidR="00F33290" w:rsidRPr="00C5573C">
        <w:t>prog</w:t>
      </w:r>
      <w:r w:rsidR="008E44E1" w:rsidRPr="00C5573C">
        <w:t>owe</w:t>
      </w:r>
      <w:r w:rsidR="00F33290" w:rsidRPr="00C5573C">
        <w:t xml:space="preserve"> będą brane pod uwagę w</w:t>
      </w:r>
      <w:r w:rsidR="0033050F" w:rsidRPr="00C5573C">
        <w:t xml:space="preserve"> dwóch kolejnych latach obrotowych, tj. w</w:t>
      </w:r>
      <w:r w:rsidR="00F33290" w:rsidRPr="00C5573C">
        <w:t xml:space="preserve"> roku obrotowym, za który jednostka sporządza sprawozdanie finansowe, oraz w roku poprzedzającym ten rok obrotowy</w:t>
      </w:r>
      <w:r w:rsidR="0033050F" w:rsidRPr="00C5573C">
        <w:t>;</w:t>
      </w:r>
      <w:r w:rsidR="00F33290" w:rsidRPr="00C5573C">
        <w:t xml:space="preserve"> w przypadku jednostki rozpoczynającej działalność albo prowadzenie ksiąg rachunkowych w sposób określony ustawą </w:t>
      </w:r>
      <w:r w:rsidR="0033050F" w:rsidRPr="00C5573C">
        <w:t>brany będzie pod uwagę</w:t>
      </w:r>
      <w:r w:rsidR="00F33290" w:rsidRPr="00C5573C">
        <w:t xml:space="preserve"> rok obrotowy, w którym rozpoczęła </w:t>
      </w:r>
      <w:r w:rsidRPr="00C5573C">
        <w:t xml:space="preserve">ona </w:t>
      </w:r>
      <w:r w:rsidR="00F33290" w:rsidRPr="00C5573C">
        <w:t>działalność albo prowadzenie ksiąg rachunkowych w sposób określony ustawą (tzw. „wejście”)</w:t>
      </w:r>
      <w:r w:rsidR="0000064E">
        <w:t>;</w:t>
      </w:r>
    </w:p>
    <w:p w14:paraId="23D095F2" w14:textId="2CA8B2B3" w:rsidR="00312010" w:rsidRPr="00C5573C" w:rsidRDefault="0033050F" w:rsidP="005D657E">
      <w:pPr>
        <w:pStyle w:val="Default"/>
        <w:numPr>
          <w:ilvl w:val="0"/>
          <w:numId w:val="29"/>
        </w:numPr>
        <w:spacing w:line="360" w:lineRule="auto"/>
        <w:ind w:left="851" w:hanging="284"/>
        <w:jc w:val="both"/>
      </w:pPr>
      <w:r w:rsidRPr="00C5573C">
        <w:t xml:space="preserve">warunkiem koniecznym, </w:t>
      </w:r>
      <w:r w:rsidR="0000064E">
        <w:t>a</w:t>
      </w:r>
      <w:r w:rsidRPr="00C5573C">
        <w:t>by j</w:t>
      </w:r>
      <w:r w:rsidR="00312010" w:rsidRPr="00C5573C">
        <w:t>ednostka posiadając</w:t>
      </w:r>
      <w:r w:rsidRPr="00C5573C">
        <w:t>a</w:t>
      </w:r>
      <w:r w:rsidR="00312010" w:rsidRPr="00C5573C">
        <w:t xml:space="preserve"> już status mikro utraci</w:t>
      </w:r>
      <w:r w:rsidR="003047CF" w:rsidRPr="00C5573C">
        <w:t>ła</w:t>
      </w:r>
      <w:r w:rsidR="00312010" w:rsidRPr="00C5573C">
        <w:t xml:space="preserve"> go, </w:t>
      </w:r>
      <w:r w:rsidRPr="00C5573C">
        <w:t xml:space="preserve">jest zaprzestanie </w:t>
      </w:r>
      <w:r w:rsidR="00312010" w:rsidRPr="00C5573C">
        <w:t>spełnia</w:t>
      </w:r>
      <w:r w:rsidRPr="00C5573C">
        <w:t>nia przez nią</w:t>
      </w:r>
      <w:r w:rsidR="00312010" w:rsidRPr="00C5573C">
        <w:t xml:space="preserve"> </w:t>
      </w:r>
      <w:r w:rsidR="008E44E1" w:rsidRPr="00C5573C">
        <w:t>kryteriów progowych</w:t>
      </w:r>
      <w:r w:rsidR="00312010" w:rsidRPr="00C5573C">
        <w:t xml:space="preserve"> dla jednostki mikro</w:t>
      </w:r>
      <w:r w:rsidRPr="00C5573C">
        <w:t xml:space="preserve"> </w:t>
      </w:r>
      <w:r w:rsidRPr="00C5573C">
        <w:rPr>
          <w:u w:val="single"/>
        </w:rPr>
        <w:t>w dwóch kolejnych latach</w:t>
      </w:r>
      <w:r w:rsidRPr="00C5573C">
        <w:t xml:space="preserve"> obrotowych</w:t>
      </w:r>
      <w:r w:rsidR="00312010" w:rsidRPr="00C5573C">
        <w:t xml:space="preserve">, </w:t>
      </w:r>
      <w:r w:rsidRPr="00C5573C">
        <w:t>tj.</w:t>
      </w:r>
      <w:r w:rsidR="00312010" w:rsidRPr="00C5573C">
        <w:t xml:space="preserve"> </w:t>
      </w:r>
      <w:r w:rsidRPr="00C5573C">
        <w:t xml:space="preserve">przekroczenie </w:t>
      </w:r>
      <w:r w:rsidR="00312010" w:rsidRPr="00C5573C">
        <w:t xml:space="preserve">w </w:t>
      </w:r>
      <w:r w:rsidRPr="00C5573C">
        <w:t>danym</w:t>
      </w:r>
      <w:r w:rsidR="00312010" w:rsidRPr="00C5573C">
        <w:t xml:space="preserve"> roku obrotowym oraz w roku obrotowym poprzedzającym ten rok odpowiednio dw</w:t>
      </w:r>
      <w:r w:rsidRPr="00C5573C">
        <w:t>óch</w:t>
      </w:r>
      <w:r w:rsidR="00312010" w:rsidRPr="00C5573C">
        <w:t xml:space="preserve"> z</w:t>
      </w:r>
      <w:r w:rsidRPr="00C5573C">
        <w:t xml:space="preserve"> trzech</w:t>
      </w:r>
      <w:r w:rsidR="00312010" w:rsidRPr="00C5573C">
        <w:t xml:space="preserve"> wielkości </w:t>
      </w:r>
      <w:r w:rsidR="00312010" w:rsidRPr="00C5573C">
        <w:lastRenderedPageBreak/>
        <w:t>progowych</w:t>
      </w:r>
      <w:r w:rsidR="00A7636B" w:rsidRPr="00C5573C">
        <w:t>;</w:t>
      </w:r>
      <w:r w:rsidR="00312010" w:rsidRPr="00C5573C">
        <w:t xml:space="preserve"> </w:t>
      </w:r>
      <w:r w:rsidR="00A7636B" w:rsidRPr="00C5573C">
        <w:t xml:space="preserve">utrata statusu jednostki mikro będzie następować </w:t>
      </w:r>
      <w:r w:rsidR="00312010" w:rsidRPr="00C5573C">
        <w:t>ze skutkiem dla bieżącego roku obrotowego (tzw. „zejście”).</w:t>
      </w:r>
    </w:p>
    <w:p w14:paraId="5599C5E7" w14:textId="56776773" w:rsidR="003F371B" w:rsidRPr="00C5573C" w:rsidRDefault="00087D0F" w:rsidP="005D657E">
      <w:pPr>
        <w:pStyle w:val="Default"/>
        <w:spacing w:before="120" w:line="360" w:lineRule="auto"/>
        <w:ind w:left="284"/>
        <w:jc w:val="both"/>
      </w:pPr>
      <w:r w:rsidRPr="00C5573C">
        <w:t>W</w:t>
      </w:r>
      <w:r w:rsidR="00F33290" w:rsidRPr="00C5573C">
        <w:t xml:space="preserve"> konsekwencji </w:t>
      </w:r>
      <w:r w:rsidR="00A7636B" w:rsidRPr="00C5573C">
        <w:t>omówionej powyżej zmiany koncepcji pojęcia jednostki mikro,</w:t>
      </w:r>
      <w:r w:rsidR="00F33290" w:rsidRPr="00C5573C">
        <w:t xml:space="preserve"> jednostki</w:t>
      </w:r>
      <w:r w:rsidR="00A7636B" w:rsidRPr="00C5573C">
        <w:t xml:space="preserve"> dotychczas uznawane za mikro, tj.</w:t>
      </w:r>
      <w:r w:rsidR="00F33290" w:rsidRPr="00C5573C">
        <w:t>:</w:t>
      </w:r>
    </w:p>
    <w:p w14:paraId="681693FD" w14:textId="0366862A" w:rsidR="00F33290" w:rsidRPr="00C5573C" w:rsidRDefault="00913AFE" w:rsidP="005D657E">
      <w:pPr>
        <w:pStyle w:val="Default"/>
        <w:spacing w:line="360" w:lineRule="auto"/>
        <w:ind w:left="709" w:hanging="360"/>
        <w:jc w:val="both"/>
      </w:pPr>
      <w:r>
        <w:t>–</w:t>
      </w:r>
      <w:r>
        <w:tab/>
      </w:r>
      <w:r w:rsidR="00F33290" w:rsidRPr="00C5573C">
        <w:t>osoby fizyczne, spółki cywilne osób fizycznych, spółki cywilne osób fizycznych i przedsiębiorstwa w spadku, spółki jawne osób fizycznych, spółki partnerskie oraz przedsiębiorstwa w spadku działające zgodnie z ustawą z dnia 5 lipca 2018 r. o zarządzie sukcesyjnym przedsiębiorstwem osoby fizycznej i innych ułatwieniach związanych z sukcesją przedsiębiorstw, które prowadzą księgi rachunkowe obligatoryjnie albo fakultatywnie</w:t>
      </w:r>
      <w:r w:rsidR="00AF5FF6" w:rsidRPr="00C5573C">
        <w:t xml:space="preserve"> (tj. podmioty wymienione w obecnym art. 3 ust. 1a pkt 2a i 4 ustawy</w:t>
      </w:r>
      <w:r w:rsidR="00F33290" w:rsidRPr="00C5573C">
        <w:t xml:space="preserve">) </w:t>
      </w:r>
      <w:r w:rsidR="00C65304">
        <w:t>–</w:t>
      </w:r>
      <w:r w:rsidR="00E97122" w:rsidRPr="00C5573C">
        <w:t xml:space="preserve"> </w:t>
      </w:r>
      <w:r w:rsidR="0085165C" w:rsidRPr="00C5573C">
        <w:t>wchodzą w tzw. ogólną klasyfikację jednostek</w:t>
      </w:r>
      <w:r w:rsidR="00F33290" w:rsidRPr="00C5573C">
        <w:t xml:space="preserve"> po spełnieniu </w:t>
      </w:r>
      <w:r w:rsidR="00E015E4" w:rsidRPr="00C5573C">
        <w:t>określonych</w:t>
      </w:r>
      <w:r w:rsidR="00F33290" w:rsidRPr="00C5573C">
        <w:t xml:space="preserve"> kryteriów progowych dla tych jednostek;</w:t>
      </w:r>
      <w:r w:rsidR="004C5AA0" w:rsidRPr="00C5573C">
        <w:t xml:space="preserve"> jednostki te będą mogły korzystać z uproszczeń ewidencyjnych</w:t>
      </w:r>
      <w:r w:rsidR="00F54A55" w:rsidRPr="00C5573C">
        <w:t xml:space="preserve"> i sprawozdawczych</w:t>
      </w:r>
      <w:r w:rsidR="009079C0" w:rsidRPr="00C5573C">
        <w:t xml:space="preserve"> </w:t>
      </w:r>
      <w:r w:rsidR="004C5AA0" w:rsidRPr="00C5573C">
        <w:t>po spełnieniu</w:t>
      </w:r>
      <w:r w:rsidR="004A59EA" w:rsidRPr="00C5573C">
        <w:t xml:space="preserve"> ww.</w:t>
      </w:r>
      <w:r w:rsidR="004C5AA0" w:rsidRPr="00C5573C">
        <w:t xml:space="preserve"> kryteriów progowych</w:t>
      </w:r>
      <w:r w:rsidR="007C34E2" w:rsidRPr="00C5573C">
        <w:rPr>
          <w:rStyle w:val="Odwoanieprzypisudolnego"/>
        </w:rPr>
        <w:footnoteReference w:id="3"/>
      </w:r>
      <w:r>
        <w:rPr>
          <w:vertAlign w:val="superscript"/>
        </w:rPr>
        <w:t>)</w:t>
      </w:r>
      <w:r w:rsidR="004A60C2">
        <w:t>;</w:t>
      </w:r>
    </w:p>
    <w:p w14:paraId="5AEACA52" w14:textId="0C1276CF" w:rsidR="002312B4" w:rsidRPr="00C5573C" w:rsidRDefault="00913AFE" w:rsidP="005D657E">
      <w:pPr>
        <w:pStyle w:val="Default"/>
        <w:spacing w:line="360" w:lineRule="auto"/>
        <w:ind w:left="709" w:hanging="360"/>
        <w:jc w:val="both"/>
      </w:pPr>
      <w:r>
        <w:t>–</w:t>
      </w:r>
      <w:r>
        <w:tab/>
      </w:r>
      <w:r w:rsidR="003F371B" w:rsidRPr="00C5573C">
        <w:t>związki zawodowe, organizacje pracodawców, izby gospodarcze, przedstawicielstwa przedsiębiorców zagranicznych w rozumieniu przepisów ustawy z dnia 6 marca 2018 r. o zasadach uczestnictwa przedsiębiorców zagranicznych i innych osób zagranicznych w obrocie gospodarczym na terytorium Rzeczypospolitej Polskiej, społeczno-zawodowe organizacje rolników, organizacje samorządu zawodowego, organizacje samorządu gospodarczego rzemiosła i Polskie Biuro Ubezpieczycieli Komunikacyjnych</w:t>
      </w:r>
      <w:r w:rsidR="00F532A4" w:rsidRPr="00C5573C">
        <w:t>, jeżeli nie prowadzą działalności gospodarczej</w:t>
      </w:r>
      <w:r w:rsidR="00E97122" w:rsidRPr="00C5573C">
        <w:t xml:space="preserve"> </w:t>
      </w:r>
      <w:r w:rsidR="00AF5FF6" w:rsidRPr="00C5573C">
        <w:t xml:space="preserve">(tj. podmioty wymienione w obecnym art. 3 ust. 1a pkt 2 ustawy) </w:t>
      </w:r>
      <w:r w:rsidR="00C65304">
        <w:t>–</w:t>
      </w:r>
      <w:r w:rsidR="00E97122" w:rsidRPr="00C5573C">
        <w:t xml:space="preserve"> </w:t>
      </w:r>
      <w:r w:rsidR="00E15C9A" w:rsidRPr="00C5573C">
        <w:t xml:space="preserve">zachowują przewidziane dla nich uproszczenia w zakresie sprawozdawczości </w:t>
      </w:r>
      <w:r w:rsidR="001B1E04" w:rsidRPr="00C5573C">
        <w:t>f</w:t>
      </w:r>
      <w:r w:rsidR="00E15C9A" w:rsidRPr="00C5573C">
        <w:t>inansowej</w:t>
      </w:r>
      <w:r w:rsidR="001B1E04" w:rsidRPr="00C5573C">
        <w:t xml:space="preserve"> (</w:t>
      </w:r>
      <w:r w:rsidR="00AF5FF6" w:rsidRPr="00C5573C">
        <w:t xml:space="preserve">por. proponowany </w:t>
      </w:r>
      <w:r w:rsidR="001B1E04" w:rsidRPr="00C5573C">
        <w:t>art. 80</w:t>
      </w:r>
      <w:r w:rsidR="00AF5FF6" w:rsidRPr="00C5573C">
        <w:t xml:space="preserve"> </w:t>
      </w:r>
      <w:r w:rsidR="001B1E04" w:rsidRPr="00C5573C">
        <w:t>ust. 4</w:t>
      </w:r>
      <w:r w:rsidR="00E97122" w:rsidRPr="00C5573C">
        <w:t xml:space="preserve">) oraz </w:t>
      </w:r>
      <w:r w:rsidR="0027479E" w:rsidRPr="00C5573C">
        <w:t>będą</w:t>
      </w:r>
      <w:r w:rsidR="00B02167" w:rsidRPr="00C5573C">
        <w:t xml:space="preserve"> mogły</w:t>
      </w:r>
      <w:r w:rsidR="00E97122" w:rsidRPr="00C5573C">
        <w:t xml:space="preserve"> </w:t>
      </w:r>
      <w:r w:rsidR="0027479E" w:rsidRPr="00C5573C">
        <w:t xml:space="preserve">stosować uproszczenie w zakresie </w:t>
      </w:r>
      <w:r w:rsidR="00E97122" w:rsidRPr="00C5573C">
        <w:t xml:space="preserve">zasady </w:t>
      </w:r>
      <w:r w:rsidR="00D66D64" w:rsidRPr="00C5573C">
        <w:t>ostrożności</w:t>
      </w:r>
      <w:r w:rsidR="00500473" w:rsidRPr="00C5573C">
        <w:t xml:space="preserve"> (</w:t>
      </w:r>
      <w:r w:rsidR="00AF5FF6" w:rsidRPr="00C5573C">
        <w:t xml:space="preserve">por. proponowany </w:t>
      </w:r>
      <w:r w:rsidR="00500473" w:rsidRPr="00C5573C">
        <w:t>art. 80 ust. 5)</w:t>
      </w:r>
      <w:r w:rsidR="00DE1C7A" w:rsidRPr="00C5573C">
        <w:t>.</w:t>
      </w:r>
      <w:r w:rsidR="00D2208B">
        <w:t xml:space="preserve"> </w:t>
      </w:r>
      <w:r w:rsidR="0056031B" w:rsidRPr="00C5573C">
        <w:t>Na mocy</w:t>
      </w:r>
      <w:r w:rsidR="000A49EB" w:rsidRPr="00C5573C">
        <w:t xml:space="preserve"> proponowanego</w:t>
      </w:r>
      <w:r w:rsidR="0056031B" w:rsidRPr="00C5573C">
        <w:t xml:space="preserve"> art. 1</w:t>
      </w:r>
      <w:r w:rsidR="005E2775" w:rsidRPr="00C5573C">
        <w:t>1</w:t>
      </w:r>
      <w:r w:rsidR="0056031B" w:rsidRPr="00C5573C">
        <w:t xml:space="preserve"> </w:t>
      </w:r>
      <w:r w:rsidR="000A49EB" w:rsidRPr="00C5573C">
        <w:t>ust. 9 d</w:t>
      </w:r>
      <w:r w:rsidR="0056031B" w:rsidRPr="00C5573C">
        <w:t xml:space="preserve">ecyzje podjęte przez organ zatwierdzający w sprawie sporządzania sprawozdania finansowego z </w:t>
      </w:r>
      <w:r w:rsidR="0056031B" w:rsidRPr="00C5573C">
        <w:lastRenderedPageBreak/>
        <w:t>zastosowaniem art. 46 ust. 5 pkt 4 i 5, art. 47 ust. 4 pkt 4 i 5, art. 48 ust. 3 i 4 lub art. 49 ust. 5 pozostają w mocy do sprawozdań sporządzonych za rok obrotowy rozpoczynający się</w:t>
      </w:r>
      <w:r w:rsidR="00D2208B">
        <w:t xml:space="preserve"> </w:t>
      </w:r>
      <w:r w:rsidR="00C77142" w:rsidRPr="00C5573C">
        <w:t>w okresie od dnia 1 stycznia 2024 r. do dnia poprzedzającego dzień wejścia w życie niniejszej ustawy.</w:t>
      </w:r>
      <w:r w:rsidR="00D2208B">
        <w:t xml:space="preserve"> </w:t>
      </w:r>
      <w:r w:rsidR="71A242DC" w:rsidRPr="00C5573C">
        <w:t xml:space="preserve">Jednostki te będą </w:t>
      </w:r>
      <w:r w:rsidR="4122182E" w:rsidRPr="00C5573C">
        <w:t>mogły</w:t>
      </w:r>
      <w:r w:rsidR="71A242DC" w:rsidRPr="00C5573C">
        <w:t xml:space="preserve"> stosować:</w:t>
      </w:r>
    </w:p>
    <w:p w14:paraId="5B9A3307" w14:textId="1C9F0067" w:rsidR="002312B4" w:rsidRPr="00C5573C" w:rsidRDefault="71A242DC" w:rsidP="005D657E">
      <w:pPr>
        <w:pStyle w:val="Default"/>
        <w:numPr>
          <w:ilvl w:val="0"/>
          <w:numId w:val="53"/>
        </w:numPr>
        <w:spacing w:line="360" w:lineRule="auto"/>
        <w:ind w:left="1064" w:hanging="357"/>
        <w:jc w:val="both"/>
      </w:pPr>
      <w:r w:rsidRPr="00C5573C">
        <w:t>u</w:t>
      </w:r>
      <w:r w:rsidR="002312B4" w:rsidRPr="00C5573C">
        <w:t>proszczenia ewidencyjne, o których mowa w</w:t>
      </w:r>
      <w:r w:rsidR="00C77142" w:rsidRPr="00C5573C">
        <w:t xml:space="preserve"> art. 3 ust. 6, </w:t>
      </w:r>
      <w:r w:rsidR="002312B4" w:rsidRPr="00C5573C">
        <w:t>art. 7 ust. 2b, art. 28 ust. 4a, art. 28a, art.</w:t>
      </w:r>
      <w:r w:rsidR="0055513D" w:rsidRPr="00C5573C">
        <w:t> </w:t>
      </w:r>
      <w:r w:rsidR="002312B4" w:rsidRPr="00C5573C">
        <w:t>28b, art. 32 ust. 7, art. 37 ust. 10 oraz art. 39 ust. 6</w:t>
      </w:r>
      <w:r w:rsidR="2A9B0264" w:rsidRPr="00C5573C">
        <w:t>,</w:t>
      </w:r>
    </w:p>
    <w:p w14:paraId="7A594212" w14:textId="1ADF2AFD" w:rsidR="002312B4" w:rsidRPr="00C5573C" w:rsidRDefault="002312B4" w:rsidP="005D657E">
      <w:pPr>
        <w:pStyle w:val="Default"/>
        <w:numPr>
          <w:ilvl w:val="0"/>
          <w:numId w:val="53"/>
        </w:numPr>
        <w:spacing w:line="360" w:lineRule="auto"/>
        <w:ind w:left="1064" w:hanging="357"/>
        <w:jc w:val="both"/>
      </w:pPr>
      <w:r w:rsidRPr="00C5573C">
        <w:t>sprawozdawcze, o których mowa w art. 46 ust. 5 pkt 4, art. 47 ust. 4 pkt 4, art. 48 ust.</w:t>
      </w:r>
      <w:r w:rsidR="0055513D" w:rsidRPr="00C5573C">
        <w:t> </w:t>
      </w:r>
      <w:r w:rsidRPr="00C5573C">
        <w:t>3</w:t>
      </w:r>
      <w:r w:rsidR="3E842823" w:rsidRPr="00C5573C">
        <w:t>,</w:t>
      </w:r>
    </w:p>
    <w:p w14:paraId="1C5BC0DE" w14:textId="79674FFE" w:rsidR="00A51A68" w:rsidRPr="00C5573C" w:rsidRDefault="002312B4" w:rsidP="005D657E">
      <w:pPr>
        <w:pStyle w:val="Default"/>
        <w:numPr>
          <w:ilvl w:val="0"/>
          <w:numId w:val="53"/>
        </w:numPr>
        <w:spacing w:line="360" w:lineRule="auto"/>
        <w:ind w:left="1064" w:hanging="357"/>
        <w:jc w:val="both"/>
      </w:pPr>
      <w:r w:rsidRPr="00C5573C">
        <w:t>zwolnieni</w:t>
      </w:r>
      <w:r w:rsidR="00D82091" w:rsidRPr="00C5573C">
        <w:t>e</w:t>
      </w:r>
      <w:r w:rsidRPr="00C5573C">
        <w:t xml:space="preserve"> ze sporządzenia sprawozdania z działalności zgodnie z art. 49 ust. 4</w:t>
      </w:r>
    </w:p>
    <w:p w14:paraId="615C0BF6" w14:textId="3359AFDE" w:rsidR="002312B4" w:rsidRPr="00C5573C" w:rsidRDefault="00C65304" w:rsidP="005D657E">
      <w:pPr>
        <w:pStyle w:val="Default"/>
        <w:spacing w:line="360" w:lineRule="auto"/>
        <w:ind w:left="1064"/>
        <w:jc w:val="both"/>
      </w:pPr>
      <w:r>
        <w:t>–</w:t>
      </w:r>
      <w:r w:rsidR="002312B4" w:rsidRPr="00C5573C">
        <w:t xml:space="preserve"> po spełnieniu progów dla jednostki mikro po podjęciu decyzji przez odpowiedni organ jednostki.</w:t>
      </w:r>
    </w:p>
    <w:p w14:paraId="453831A5" w14:textId="6A87AA60" w:rsidR="00F33290" w:rsidRPr="00C5573C" w:rsidRDefault="00C65304" w:rsidP="005D657E">
      <w:pPr>
        <w:pStyle w:val="Default"/>
        <w:spacing w:line="360" w:lineRule="auto"/>
        <w:ind w:left="560" w:hanging="238"/>
        <w:jc w:val="both"/>
      </w:pPr>
      <w:r>
        <w:t>–</w:t>
      </w:r>
      <w:r>
        <w:tab/>
      </w:r>
      <w:r w:rsidR="00746B86" w:rsidRPr="00C5573C">
        <w:rPr>
          <w:b/>
        </w:rPr>
        <w:t>pkt</w:t>
      </w:r>
      <w:r w:rsidR="00F33290" w:rsidRPr="00C5573C">
        <w:rPr>
          <w:b/>
        </w:rPr>
        <w:t xml:space="preserve"> 1b</w:t>
      </w:r>
      <w:r w:rsidR="00F33290" w:rsidRPr="00C5573C">
        <w:t>:</w:t>
      </w:r>
    </w:p>
    <w:p w14:paraId="17D54D87" w14:textId="72A153F3" w:rsidR="00F33290" w:rsidRPr="00C5573C" w:rsidRDefault="00F33290" w:rsidP="005D657E">
      <w:pPr>
        <w:pStyle w:val="Default"/>
        <w:numPr>
          <w:ilvl w:val="0"/>
          <w:numId w:val="31"/>
        </w:numPr>
        <w:spacing w:line="360" w:lineRule="auto"/>
        <w:ind w:left="851" w:hanging="284"/>
        <w:jc w:val="both"/>
      </w:pPr>
      <w:r w:rsidRPr="00C5573C">
        <w:t xml:space="preserve">wprowadzono do słowniczka pojęcie jednostki małej; </w:t>
      </w:r>
      <w:r w:rsidR="005E215C" w:rsidRPr="00C5573C">
        <w:t xml:space="preserve">dotychczas jednostka mała była „zdefiniowana” w art. 3 ust. 1c i 1d ustawy; celem zmiany jest bardziej czytelne zdefiniowanie tego pojęcia oraz warunków uzyskiwania i utraty statusu takiej jednostki; </w:t>
      </w:r>
      <w:r w:rsidRPr="00C5573C">
        <w:t xml:space="preserve">proponowane przepisy </w:t>
      </w:r>
      <w:r w:rsidR="005E215C" w:rsidRPr="00C5573C">
        <w:t xml:space="preserve">wprowadzają </w:t>
      </w:r>
      <w:r w:rsidRPr="00C5573C">
        <w:t>zmian</w:t>
      </w:r>
      <w:r w:rsidR="005E215C" w:rsidRPr="00C5573C">
        <w:t>ę</w:t>
      </w:r>
      <w:r w:rsidRPr="00C5573C">
        <w:t xml:space="preserve"> koncepcji pojęcia jednostki małej, polegając</w:t>
      </w:r>
      <w:r w:rsidR="005E215C" w:rsidRPr="00C5573C">
        <w:t>ą</w:t>
      </w:r>
      <w:r w:rsidRPr="00C5573C">
        <w:t xml:space="preserve"> na stosowaniu tego określenia wyłącznie w stosunku do jednostek, które spełniają </w:t>
      </w:r>
      <w:r w:rsidR="003047CF" w:rsidRPr="00C5573C">
        <w:t>kryteria</w:t>
      </w:r>
      <w:r w:rsidRPr="00C5573C">
        <w:t xml:space="preserve"> progowe</w:t>
      </w:r>
      <w:r w:rsidR="00913AFE">
        <w:t>,</w:t>
      </w:r>
      <w:r w:rsidRPr="00C5573C">
        <w:t xml:space="preserve"> takie jak przychody netto ze sprzedaży towarów i produktów, suma aktywów bilansu oraz średnioroczne zatrudnienie w przeliczeniu na pełne etaty;</w:t>
      </w:r>
      <w:r w:rsidR="003047CF" w:rsidRPr="00C5573C">
        <w:t xml:space="preserve"> dzięki temu zaproponowana definicja jednostki małej </w:t>
      </w:r>
      <w:r w:rsidR="00142774" w:rsidRPr="00C5573C">
        <w:t>wzoruje się na</w:t>
      </w:r>
      <w:r w:rsidR="003047CF" w:rsidRPr="00C5573C">
        <w:t xml:space="preserve"> definicj</w:t>
      </w:r>
      <w:r w:rsidR="00142774" w:rsidRPr="00C5573C">
        <w:t>i</w:t>
      </w:r>
      <w:r w:rsidR="003047CF" w:rsidRPr="00C5573C">
        <w:t xml:space="preserve"> takiej jednostki ujętą w dyrektywie o rachunkowości;</w:t>
      </w:r>
    </w:p>
    <w:p w14:paraId="6D0BEB90" w14:textId="3AC08068" w:rsidR="00F33290" w:rsidRPr="00C5573C" w:rsidRDefault="003047CF" w:rsidP="005D657E">
      <w:pPr>
        <w:pStyle w:val="Default"/>
        <w:numPr>
          <w:ilvl w:val="0"/>
          <w:numId w:val="31"/>
        </w:numPr>
        <w:spacing w:line="360" w:lineRule="auto"/>
        <w:ind w:left="851" w:hanging="284"/>
        <w:jc w:val="both"/>
      </w:pPr>
      <w:r w:rsidRPr="00C5573C">
        <w:t xml:space="preserve">w ślad za dyrektywą delegowaną </w:t>
      </w:r>
      <w:r w:rsidR="00F33290" w:rsidRPr="00C5573C">
        <w:t>podniesiono</w:t>
      </w:r>
      <w:r w:rsidRPr="00C5573C">
        <w:t xml:space="preserve"> </w:t>
      </w:r>
      <w:r w:rsidR="00F33290" w:rsidRPr="00C5573C">
        <w:t xml:space="preserve">dotychczas stosowane w ustawie progi dla jednostek </w:t>
      </w:r>
      <w:r w:rsidRPr="00C5573C">
        <w:t>małych</w:t>
      </w:r>
      <w:r w:rsidR="00F33290" w:rsidRPr="00C5573C">
        <w:t>, co oznacza, że po zmianie będą</w:t>
      </w:r>
      <w:r w:rsidRPr="00C5573C">
        <w:t xml:space="preserve"> one</w:t>
      </w:r>
      <w:r w:rsidR="00F33290" w:rsidRPr="00C5573C">
        <w:t xml:space="preserve"> wynosić: 3</w:t>
      </w:r>
      <w:r w:rsidR="00165DDB" w:rsidRPr="00C5573C">
        <w:t>3</w:t>
      </w:r>
      <w:r w:rsidR="00D65416" w:rsidRPr="00C5573C">
        <w:t> </w:t>
      </w:r>
      <w:r w:rsidR="00165DDB" w:rsidRPr="00C5573C">
        <w:t>000</w:t>
      </w:r>
      <w:r w:rsidR="00D65416" w:rsidRPr="00C5573C">
        <w:t> </w:t>
      </w:r>
      <w:r w:rsidR="00F33290" w:rsidRPr="00C5573C">
        <w:t>000</w:t>
      </w:r>
      <w:r w:rsidR="00D65416" w:rsidRPr="00C5573C">
        <w:t> </w:t>
      </w:r>
      <w:r w:rsidR="00F33290" w:rsidRPr="00C5573C">
        <w:t xml:space="preserve">zł </w:t>
      </w:r>
      <w:r w:rsidR="00C65304">
        <w:t>–</w:t>
      </w:r>
      <w:r w:rsidR="00F33290" w:rsidRPr="00C5573C">
        <w:t xml:space="preserve"> w przypadku sumy aktywów bilansu na koniec roku obrotowego</w:t>
      </w:r>
      <w:r w:rsidRPr="00C5573C">
        <w:t xml:space="preserve"> oraz</w:t>
      </w:r>
      <w:r w:rsidR="00F33290" w:rsidRPr="00C5573C">
        <w:t xml:space="preserve"> 6</w:t>
      </w:r>
      <w:r w:rsidR="00165DDB" w:rsidRPr="00C5573C">
        <w:t>6</w:t>
      </w:r>
      <w:r w:rsidR="00D65416" w:rsidRPr="00C5573C">
        <w:t> </w:t>
      </w:r>
      <w:r w:rsidR="00165DDB" w:rsidRPr="00C5573C">
        <w:t>00</w:t>
      </w:r>
      <w:r w:rsidR="00F33290" w:rsidRPr="00C5573C">
        <w:t>0</w:t>
      </w:r>
      <w:r w:rsidR="00D65416" w:rsidRPr="00C5573C">
        <w:t> </w:t>
      </w:r>
      <w:r w:rsidR="00F33290" w:rsidRPr="00C5573C">
        <w:t>000</w:t>
      </w:r>
      <w:r w:rsidR="00D65416" w:rsidRPr="00C5573C">
        <w:t> </w:t>
      </w:r>
      <w:r w:rsidR="00F33290" w:rsidRPr="00C5573C">
        <w:t xml:space="preserve">zł </w:t>
      </w:r>
      <w:r w:rsidR="00C65304">
        <w:t>–</w:t>
      </w:r>
      <w:r w:rsidR="00F33290" w:rsidRPr="00C5573C">
        <w:t xml:space="preserve"> w przypadku przychodów netto ze sprzedaży towarów i produktów za rok obrotowy</w:t>
      </w:r>
      <w:r w:rsidRPr="00C5573C">
        <w:t>;</w:t>
      </w:r>
      <w:r w:rsidR="00F33290" w:rsidRPr="00C5573C">
        <w:t xml:space="preserve"> próg zatrudnienia pozostaje bez zmian;</w:t>
      </w:r>
      <w:r w:rsidR="00223DC8" w:rsidRPr="00C5573C">
        <w:t xml:space="preserve"> ww. kwoty ustalono zgodnie z art. 3 ust. 9 dyrektywy 2013/34/UE poprzez pomnożenie wyrażonych w euro progów finansowych wynikających z dyrektywy delegowanej (</w:t>
      </w:r>
      <w:r w:rsidR="00C27020" w:rsidRPr="00C5573C">
        <w:t>7 </w:t>
      </w:r>
      <w:r w:rsidR="00223DC8" w:rsidRPr="00C5573C">
        <w:t>5</w:t>
      </w:r>
      <w:r w:rsidR="00C27020" w:rsidRPr="00C5573C">
        <w:t>0</w:t>
      </w:r>
      <w:r w:rsidR="00223DC8" w:rsidRPr="00C5573C">
        <w:t>0</w:t>
      </w:r>
      <w:r w:rsidR="00530530">
        <w:t> </w:t>
      </w:r>
      <w:r w:rsidR="00223DC8" w:rsidRPr="00C5573C">
        <w:t>000</w:t>
      </w:r>
      <w:r w:rsidR="00530530">
        <w:t xml:space="preserve"> euro</w:t>
      </w:r>
      <w:r w:rsidR="00223DC8" w:rsidRPr="00C5573C">
        <w:t xml:space="preserve"> i </w:t>
      </w:r>
      <w:r w:rsidR="00C27020" w:rsidRPr="00C5573C">
        <w:t>15 0</w:t>
      </w:r>
      <w:r w:rsidR="00223DC8" w:rsidRPr="00C5573C">
        <w:t>00 000 euro) przez oficjalny kurs walutowy z dnia 27 grudnia 2022 r. opublikowany w Dzienniku Urzędowym UE, wynoszący 4,3308 zł za 1 euro, a następnie zaokrąglenie w górę w ramach 5</w:t>
      </w:r>
      <w:r w:rsidR="00913AFE">
        <w:t xml:space="preserve"> </w:t>
      </w:r>
      <w:r w:rsidR="00223DC8" w:rsidRPr="00C5573C">
        <w:t>% limitu</w:t>
      </w:r>
      <w:r w:rsidR="00482AF1" w:rsidRPr="00C5573C">
        <w:t>;</w:t>
      </w:r>
    </w:p>
    <w:p w14:paraId="7D58E400" w14:textId="2755D368" w:rsidR="00F33290" w:rsidRPr="00C5573C" w:rsidRDefault="003047CF" w:rsidP="005D657E">
      <w:pPr>
        <w:pStyle w:val="Default"/>
        <w:numPr>
          <w:ilvl w:val="0"/>
          <w:numId w:val="31"/>
        </w:numPr>
        <w:spacing w:line="360" w:lineRule="auto"/>
        <w:ind w:left="851" w:hanging="284"/>
        <w:jc w:val="both"/>
      </w:pPr>
      <w:r w:rsidRPr="00C5573C">
        <w:t>jak dotychczas, w celu ustalenia</w:t>
      </w:r>
      <w:r w:rsidR="00705539">
        <w:t>,</w:t>
      </w:r>
      <w:r w:rsidRPr="00C5573C">
        <w:t xml:space="preserve"> czy dana jednostka uzyskała status jednostki małej, </w:t>
      </w:r>
      <w:r w:rsidR="00F33290" w:rsidRPr="00C5573C">
        <w:t xml:space="preserve">powyższe </w:t>
      </w:r>
      <w:r w:rsidRPr="00C5573C">
        <w:t xml:space="preserve">kryteria </w:t>
      </w:r>
      <w:r w:rsidR="00F33290" w:rsidRPr="00C5573C">
        <w:t>prog</w:t>
      </w:r>
      <w:r w:rsidRPr="00C5573C">
        <w:t>ow</w:t>
      </w:r>
      <w:r w:rsidR="00FF348B" w:rsidRPr="00C5573C">
        <w:t>e</w:t>
      </w:r>
      <w:r w:rsidR="00F33290" w:rsidRPr="00C5573C">
        <w:t xml:space="preserve"> będą brane pod uwagę</w:t>
      </w:r>
      <w:r w:rsidRPr="00C5573C">
        <w:t xml:space="preserve"> w dwóch kolejnych latach obrotowych, tj.</w:t>
      </w:r>
      <w:r w:rsidR="00F33290" w:rsidRPr="00C5573C">
        <w:t xml:space="preserve"> w roku obrotowym, za który jednostka sporządza sprawozdanie </w:t>
      </w:r>
      <w:r w:rsidR="00F33290" w:rsidRPr="00C5573C">
        <w:lastRenderedPageBreak/>
        <w:t>finansowe, oraz w roku poprzedzającym ten rok obrotowy</w:t>
      </w:r>
      <w:r w:rsidRPr="00C5573C">
        <w:t>;</w:t>
      </w:r>
      <w:r w:rsidR="00F33290" w:rsidRPr="00C5573C">
        <w:t xml:space="preserve"> w przypadku jednostki rozpoczynającej działalność albo prowadzenie ksiąg rachunkowych w sposób określony ustawą </w:t>
      </w:r>
      <w:r w:rsidRPr="00C5573C">
        <w:t>brany będzie pod uwagę</w:t>
      </w:r>
      <w:r w:rsidR="00F33290" w:rsidRPr="00C5573C">
        <w:t xml:space="preserve"> rok obrotowy, w którym rozpoczęła </w:t>
      </w:r>
      <w:r w:rsidRPr="00C5573C">
        <w:t xml:space="preserve">ona </w:t>
      </w:r>
      <w:r w:rsidR="00F33290" w:rsidRPr="00C5573C">
        <w:t>działalność albo prowadzenie ksiąg rachunkowych w sposób określony ustawą (tzw. „wejście”);</w:t>
      </w:r>
    </w:p>
    <w:p w14:paraId="6AFA1B67" w14:textId="060AE343" w:rsidR="003047CF" w:rsidRPr="00C5573C" w:rsidRDefault="003047CF" w:rsidP="005D657E">
      <w:pPr>
        <w:pStyle w:val="Default"/>
        <w:numPr>
          <w:ilvl w:val="0"/>
          <w:numId w:val="31"/>
        </w:numPr>
        <w:spacing w:line="360" w:lineRule="auto"/>
        <w:ind w:left="851" w:hanging="284"/>
        <w:jc w:val="both"/>
      </w:pPr>
      <w:r w:rsidRPr="00C5573C">
        <w:t xml:space="preserve">warunkiem koniecznym, </w:t>
      </w:r>
      <w:r w:rsidR="00913AFE">
        <w:t>a</w:t>
      </w:r>
      <w:r w:rsidRPr="00C5573C">
        <w:t>by jednostka posiadająca już status m</w:t>
      </w:r>
      <w:r w:rsidR="00FF348B" w:rsidRPr="00C5573C">
        <w:t>ałej</w:t>
      </w:r>
      <w:r w:rsidRPr="00C5573C">
        <w:t xml:space="preserve"> utraciła go, jest zaprzestanie spełniania przez nią kryteriów progowych dla jednostki m</w:t>
      </w:r>
      <w:r w:rsidR="00FF348B" w:rsidRPr="00C5573C">
        <w:t>ałej</w:t>
      </w:r>
      <w:r w:rsidRPr="00C5573C">
        <w:t xml:space="preserve"> </w:t>
      </w:r>
      <w:r w:rsidRPr="00C5573C">
        <w:rPr>
          <w:u w:val="single"/>
        </w:rPr>
        <w:t>w dwóch kolejnych latach</w:t>
      </w:r>
      <w:r w:rsidRPr="00C5573C">
        <w:t xml:space="preserve"> obrotowych, tj. przekroczenie w danym roku obrotowym oraz w roku obrotowym poprzedzającym ten rok odpowiednio dwóch z trzech wielkości progowych; utrata statusu jednostki </w:t>
      </w:r>
      <w:r w:rsidR="00C77142" w:rsidRPr="00C5573C">
        <w:t xml:space="preserve">małej </w:t>
      </w:r>
      <w:r w:rsidRPr="00C5573C">
        <w:t>będzie następować ze skutkiem dla bieżącego roku obrotowego</w:t>
      </w:r>
      <w:r w:rsidR="00FF348B" w:rsidRPr="00C5573C">
        <w:t xml:space="preserve"> (tzw. „zejście”)</w:t>
      </w:r>
      <w:r w:rsidR="00913AFE">
        <w:t>.</w:t>
      </w:r>
    </w:p>
    <w:p w14:paraId="562FDB65" w14:textId="205CC506" w:rsidR="00F33290" w:rsidRPr="00C5573C" w:rsidRDefault="00F15B1B" w:rsidP="005D657E">
      <w:pPr>
        <w:pStyle w:val="Default"/>
        <w:spacing w:before="120" w:line="360" w:lineRule="auto"/>
        <w:ind w:left="567"/>
        <w:jc w:val="both"/>
      </w:pPr>
      <w:r w:rsidRPr="00C5573C">
        <w:t>W</w:t>
      </w:r>
      <w:r w:rsidR="00F33290" w:rsidRPr="00C5573C">
        <w:t xml:space="preserve"> konsekwencji </w:t>
      </w:r>
      <w:r w:rsidRPr="00C5573C">
        <w:t xml:space="preserve">omówionej powyżej </w:t>
      </w:r>
      <w:r w:rsidR="00F33290" w:rsidRPr="00C5573C">
        <w:t>zmian</w:t>
      </w:r>
      <w:r w:rsidRPr="00C5573C">
        <w:t>y pojęcia jednostki małej,</w:t>
      </w:r>
      <w:r w:rsidR="00F33290" w:rsidRPr="00C5573C">
        <w:t xml:space="preserve"> jednostki</w:t>
      </w:r>
      <w:r w:rsidRPr="00C5573C">
        <w:t xml:space="preserve"> dotychczas uznawane za małe</w:t>
      </w:r>
      <w:r w:rsidR="00F33290" w:rsidRPr="00C5573C">
        <w:t>,</w:t>
      </w:r>
      <w:r w:rsidRPr="00C5573C">
        <w:t xml:space="preserve"> tj.</w:t>
      </w:r>
      <w:r w:rsidR="00F33290" w:rsidRPr="00C5573C">
        <w:t>: osoby fizyczne, spółki cywilne osób fizycznych, spółki cywilne osób fizycznych i przedsiębiorstwa w spadku, spółki jawne osób fizycznych, spółki partnerskie oraz przedsiębiorstwa w spadku działające zgodnie z ustawą z dnia 5 lipca 2018 r. o zarządzie sukcesyjnym przedsiębiorstwem osoby fizycznej i innych ułatwieniach związanych z sukcesją przedsiębiorstw, które prowadzą fakultatywnie księgi rachunkowe</w:t>
      </w:r>
      <w:r w:rsidRPr="00C5573C">
        <w:t xml:space="preserve"> (tj. podmioty wymienione w obecnym art. 3 ust. 1c pkt 2 ustawy) wchodzą w tzw. ogólną klasyfikację jednostek po spełnieniu określonych kryteriów progowych dla tych jednostek; jednostki te będą mogły korzystać z uproszczeń ewidencyjnych po spełnieniu określonych kryteriów progowych</w:t>
      </w:r>
      <w:r w:rsidR="00FE38B3" w:rsidRPr="00C5573C">
        <w:t>.</w:t>
      </w:r>
    </w:p>
    <w:p w14:paraId="728E8A31" w14:textId="518C642D" w:rsidR="00B20C5D" w:rsidRPr="00C5573C" w:rsidRDefault="00B20C5D" w:rsidP="005D657E">
      <w:pPr>
        <w:pStyle w:val="Default"/>
        <w:spacing w:before="120" w:line="360" w:lineRule="auto"/>
        <w:ind w:left="567"/>
        <w:jc w:val="both"/>
      </w:pPr>
      <w:r w:rsidRPr="00C5573C">
        <w:t>Omówienie i porównanie projektowanych rozwiązań z obecnie obowiązującymi w zakresie jednostek mikro i małych.</w:t>
      </w:r>
    </w:p>
    <w:p w14:paraId="7C56C068" w14:textId="4122439F" w:rsidR="00B20C5D" w:rsidRPr="00C5573C" w:rsidRDefault="00B20C5D" w:rsidP="005D657E">
      <w:pPr>
        <w:pStyle w:val="Default"/>
        <w:spacing w:before="120" w:line="360" w:lineRule="auto"/>
        <w:ind w:left="567"/>
        <w:jc w:val="both"/>
      </w:pPr>
      <w:r w:rsidRPr="00C5573C">
        <w:t>W przypadku jednostek, o których mowa w ustawie o rachunkowości w art. 3:</w:t>
      </w:r>
    </w:p>
    <w:p w14:paraId="1CAC8C06" w14:textId="032D5C61" w:rsidR="00B20C5D" w:rsidRPr="00C5573C" w:rsidRDefault="00B20C5D" w:rsidP="005D657E">
      <w:pPr>
        <w:pStyle w:val="Default"/>
        <w:numPr>
          <w:ilvl w:val="0"/>
          <w:numId w:val="60"/>
        </w:numPr>
        <w:spacing w:line="360" w:lineRule="auto"/>
        <w:ind w:left="993" w:hanging="426"/>
        <w:jc w:val="both"/>
      </w:pPr>
      <w:r w:rsidRPr="00C5573C">
        <w:t>ust. 1a pkt 2, tj. jednostek takich jak: związki zawodowe, organizacje pracodawców, izby gospodarcze, przedstawicielstwa przedsiębiorców zagranicznych w rozumieniu przepisów ustawy z dnia 6 marca 2018 r. o zasadach uczestnictwa przedsiębiorców zagranicznych i innych osób zagranicznych w obrocie gospodarczym na terytorium Rzeczypospolitej Polskiej, społeczno-zawodowe organizacje rolników, organizacje samorządu zawodowego, organizacje samorządu gospodarczego rzemiosła i Polskie Biuro Ubezpieczycieli Komunikacyjnych, jeżeli nie prowadzą działalności gospodarczej w świetle proponowanych rozwiązań:</w:t>
      </w:r>
    </w:p>
    <w:p w14:paraId="22847DF9" w14:textId="71172F2D" w:rsidR="00B20C5D" w:rsidRPr="00C5573C" w:rsidRDefault="00B20C5D" w:rsidP="005D657E">
      <w:pPr>
        <w:pStyle w:val="Default"/>
        <w:numPr>
          <w:ilvl w:val="0"/>
          <w:numId w:val="61"/>
        </w:numPr>
        <w:tabs>
          <w:tab w:val="left" w:pos="426"/>
        </w:tabs>
        <w:spacing w:line="360" w:lineRule="auto"/>
        <w:ind w:left="1358" w:hanging="357"/>
        <w:jc w:val="both"/>
      </w:pPr>
      <w:r w:rsidRPr="00C5573C">
        <w:lastRenderedPageBreak/>
        <w:t xml:space="preserve">w przypadku uproszczeń sprawozdawczych </w:t>
      </w:r>
      <w:bookmarkStart w:id="4" w:name="_Hlk174093164"/>
      <w:r w:rsidRPr="00C5573C">
        <w:t>będą podlegać klasyfikacji pod kątem wielkości wg art. 3 ust. 1 pkt 1a–1d projektu (mikro, mała, średnia, duża)</w:t>
      </w:r>
      <w:r w:rsidR="00162D5F">
        <w:t>,</w:t>
      </w:r>
      <w:r w:rsidRPr="00C5573C">
        <w:t xml:space="preserve"> tj.</w:t>
      </w:r>
      <w:r w:rsidR="00D2208B">
        <w:t xml:space="preserve"> </w:t>
      </w:r>
      <w:r w:rsidRPr="00C5573C">
        <w:t xml:space="preserve">tzw. klasyfikacji wg zasad ogólnych i korzystać z uproszczeń przewidzianych dla poszczególnych klasyfikacji; </w:t>
      </w:r>
      <w:bookmarkEnd w:id="4"/>
      <w:r w:rsidRPr="00C5573C">
        <w:t xml:space="preserve">jednak </w:t>
      </w:r>
      <w:bookmarkStart w:id="5" w:name="_Hlk174093245"/>
      <w:r w:rsidRPr="00C5573C">
        <w:t>projekt przewiduje, że jednostki te nadal będą mogły korzystać z uproszczeń sprawozdawczych przewidzianych dla jednostek mikro (uproszczony zakres</w:t>
      </w:r>
      <w:r w:rsidR="00D2208B">
        <w:t xml:space="preserve"> </w:t>
      </w:r>
      <w:r w:rsidRPr="00C5573C">
        <w:t>sprawozdania finansowego określony w załączniku nr 4 do ustawy o rachunkowości)</w:t>
      </w:r>
      <w:r w:rsidR="00D2208B">
        <w:t xml:space="preserve"> </w:t>
      </w:r>
      <w:r w:rsidRPr="00C5573C">
        <w:t xml:space="preserve">na dotychczasowych zasadach (por. nowy art. 80 ust. 4 i 5); </w:t>
      </w:r>
      <w:bookmarkEnd w:id="5"/>
      <w:r w:rsidRPr="00C5573C">
        <w:t xml:space="preserve">natomiast jeżeli jednostki te chciałyby skorzystać z uproszczeń sprawozdawczych dla jednostki małej, wówczas będą je obowiązywać tzw. ogólne zasady (taka sama konstrukcja przepisów obowiązuje obecnie, tzn. powinny „mieścić się” w progach dla jednostki małej zgodnie </w:t>
      </w:r>
      <w:r w:rsidR="00162D5F">
        <w:t xml:space="preserve">z </w:t>
      </w:r>
      <w:r w:rsidRPr="00C5573C">
        <w:t>art. 3 ust. 1c pkt 1 ustawy);</w:t>
      </w:r>
    </w:p>
    <w:p w14:paraId="4FE19159" w14:textId="22C57289" w:rsidR="00B20C5D" w:rsidRPr="00C5573C" w:rsidRDefault="00B20C5D" w:rsidP="005D657E">
      <w:pPr>
        <w:pStyle w:val="Default"/>
        <w:numPr>
          <w:ilvl w:val="0"/>
          <w:numId w:val="61"/>
        </w:numPr>
        <w:spacing w:line="360" w:lineRule="auto"/>
        <w:ind w:left="1358"/>
        <w:jc w:val="both"/>
      </w:pPr>
      <w:r w:rsidRPr="00C5573C">
        <w:t>w zakresie uproszczeń ewidencyjnych, o których mowa w</w:t>
      </w:r>
      <w:r w:rsidR="00D2208B">
        <w:t xml:space="preserve"> </w:t>
      </w:r>
      <w:r w:rsidRPr="00C5573C">
        <w:t>art. 3 ust. 6, art. 7 ust. 2b, art. 28 ust. 4a, art. 28b, art. 32 ust. 7, art. 37 ust. 10, art. 39 ust. 6, będą nadal stosowane, jeżeli jednostki te spełnią warunki progowe dla jednostek mikro lub małych, czyli będą korzystały z uproszczeń ustalonych wg klasyfikacji wg zasad ogólnych; obecnie jednostki te korzystają z ww. uproszczeń ewidencyjnych wg dwóch wariantów: wg progów tożsamych dla jednostek małych (art. 3 ust. 6, art. 28 ust. 4a, art. 28b, art. 37 ust. 10)</w:t>
      </w:r>
      <w:r w:rsidR="00D2208B">
        <w:t xml:space="preserve"> </w:t>
      </w:r>
      <w:r w:rsidRPr="00C5573C">
        <w:t>oraz w przypadku, gdy jednostka ma status jednostki mikro lub małej (art. 7 ust. 2a i 2b, art. 32 ust. 7, art. 39 ust. 6);</w:t>
      </w:r>
    </w:p>
    <w:p w14:paraId="1B91DFA5" w14:textId="4272280F" w:rsidR="00B20C5D" w:rsidRPr="00C5573C" w:rsidRDefault="00B20C5D" w:rsidP="005D657E">
      <w:pPr>
        <w:pStyle w:val="Default"/>
        <w:numPr>
          <w:ilvl w:val="0"/>
          <w:numId w:val="60"/>
        </w:numPr>
        <w:spacing w:line="360" w:lineRule="auto"/>
        <w:ind w:left="1008" w:hanging="425"/>
        <w:jc w:val="both"/>
      </w:pPr>
      <w:r w:rsidRPr="00C5573C">
        <w:t>ust. 1a pkt 2a, tj. takich jednostek jak: osoby fizyczne, spółki cywilne osób fizycznych, spółki cywilne osób fizycznych i przedsiębiorstwa w spadku, spółki jawne osób fizycznych, spółki partnerskie oraz przedsiębiorstwa w spadku działające zgodnie z ustawą z dnia 5 lipca 2018 r. o zarządzie sukcesyjnym przedsiębiorstwem osoby fizycznej i innych ułatwieniach związanych z sukcesją przedsiębiorstw, jeżeli przychody netto tych jednostek ze sprzedaży towarów, produktów i operacji finansowych wyniosły równowartość w walucie polskiej nie mniej niż 2 000 000 euro i nie więcej niż 3 000 000 euro za poprzedni rok obrotowy</w:t>
      </w:r>
      <w:r w:rsidRPr="00C5573C">
        <w:rPr>
          <w:vertAlign w:val="superscript"/>
        </w:rPr>
        <w:footnoteReference w:id="4"/>
      </w:r>
      <w:r w:rsidR="00162D5F">
        <w:rPr>
          <w:vertAlign w:val="superscript"/>
        </w:rPr>
        <w:t>)</w:t>
      </w:r>
      <w:r w:rsidRPr="00C5573C">
        <w:t>:</w:t>
      </w:r>
    </w:p>
    <w:p w14:paraId="463D8E63" w14:textId="274EA76E" w:rsidR="00B20C5D" w:rsidRPr="00C5573C" w:rsidRDefault="00B20C5D" w:rsidP="005D657E">
      <w:pPr>
        <w:pStyle w:val="Default"/>
        <w:numPr>
          <w:ilvl w:val="0"/>
          <w:numId w:val="62"/>
        </w:numPr>
        <w:spacing w:line="360" w:lineRule="auto"/>
        <w:ind w:left="1358" w:hanging="357"/>
        <w:jc w:val="both"/>
      </w:pPr>
      <w:bookmarkStart w:id="6" w:name="_Hlk174095026"/>
      <w:r w:rsidRPr="00C5573C">
        <w:t>w przypadku uproszczeń sprawozdawczych będą podlegać klasyfikacji pod kątem wielkości wg art. 3 ust. 1 pkt 1a–1d projektu (mikro, mała, średnia, duża)</w:t>
      </w:r>
      <w:r w:rsidR="00162D5F">
        <w:t>,</w:t>
      </w:r>
      <w:r w:rsidRPr="00C5573C">
        <w:t xml:space="preserve"> tj.</w:t>
      </w:r>
      <w:r w:rsidR="00D2208B">
        <w:t xml:space="preserve"> </w:t>
      </w:r>
      <w:r w:rsidRPr="00C5573C">
        <w:t>tzw. klasyfikacji wg zasad ogólnych</w:t>
      </w:r>
      <w:r w:rsidR="00454CF2">
        <w:t>,</w:t>
      </w:r>
      <w:r w:rsidRPr="00C5573C">
        <w:t xml:space="preserve"> i korzystać z uproszczeń przewidzianych </w:t>
      </w:r>
      <w:r w:rsidRPr="00C5573C">
        <w:lastRenderedPageBreak/>
        <w:t>dla poszczególnych klasyfikacji; projekt przewiduje, że jednostki te nadal będą mogły korzystać z uproszczeń sprawozdawczych przewidzianych dla jednostek mikro</w:t>
      </w:r>
      <w:r w:rsidR="00AD6C10">
        <w:t>,</w:t>
      </w:r>
      <w:r w:rsidRPr="00C5573C">
        <w:t xml:space="preserve"> tj. stosować uproszczony zakres</w:t>
      </w:r>
      <w:r w:rsidR="00D2208B">
        <w:t xml:space="preserve"> </w:t>
      </w:r>
      <w:r w:rsidRPr="00C5573C">
        <w:t>sprawozdania finansowego określony w załączniku nr 4 do ustawy o rachunkowości</w:t>
      </w:r>
      <w:r w:rsidR="00AD6C10">
        <w:t>,</w:t>
      </w:r>
      <w:r w:rsidR="00D2208B">
        <w:t xml:space="preserve"> </w:t>
      </w:r>
      <w:r w:rsidRPr="00C5573C">
        <w:t>ale na ww. ogólnych zasadach; natomiast jeżeli jednostki te chciałaby skorzystać z uproszczeń sprawozdawczych dla jednostki małej</w:t>
      </w:r>
      <w:r w:rsidR="00AD6C10">
        <w:t>,</w:t>
      </w:r>
      <w:r w:rsidRPr="00C5573C">
        <w:t xml:space="preserve"> tj. stosować uproszczony zakres</w:t>
      </w:r>
      <w:r w:rsidR="00D2208B">
        <w:t xml:space="preserve"> </w:t>
      </w:r>
      <w:r w:rsidRPr="00C5573C">
        <w:t xml:space="preserve">sprawozdania finansowego określony w załączniku nr 5 do ustawy o rachunkowości, wówczas będą je obowiązywać również tzw. ogólne zasady (taka sama konstrukcja przepisów obowiązuje obecnie, tzn. powinny „mieścić się” w progach dla jednostki małej zgodnie </w:t>
      </w:r>
      <w:r w:rsidR="00AD6C10">
        <w:t xml:space="preserve">z </w:t>
      </w:r>
      <w:r w:rsidRPr="00C5573C">
        <w:t>art. 3 ust. 1c pkt 1 ustawy);</w:t>
      </w:r>
    </w:p>
    <w:p w14:paraId="428C56D0" w14:textId="26559691" w:rsidR="00B20C5D" w:rsidRPr="00C5573C" w:rsidRDefault="00B20C5D" w:rsidP="005D657E">
      <w:pPr>
        <w:pStyle w:val="Default"/>
        <w:numPr>
          <w:ilvl w:val="0"/>
          <w:numId w:val="62"/>
        </w:numPr>
        <w:spacing w:line="360" w:lineRule="auto"/>
        <w:ind w:left="1358" w:hanging="357"/>
        <w:jc w:val="both"/>
      </w:pPr>
      <w:r w:rsidRPr="00C5573C">
        <w:t>w zakresie uproszczeń ewidencyjnych, o których mowa w</w:t>
      </w:r>
      <w:r w:rsidR="00D2208B">
        <w:t xml:space="preserve"> </w:t>
      </w:r>
      <w:r w:rsidRPr="00C5573C">
        <w:t>art. 3 ust. 6, art. 7 ust. 2b, art. 28 ust. 4a, art. 28b, art. 32 ust. 7, art. 37 ust. 10, art. 39 ust. 6, będą nadal stosowane, jeżeli jednostki te spełnią warunki progowe dla jednostek mikro lub małych, czyli będą korzystały z uproszczeń ustalonych wg klasyfikacji wg zasad ogólnych; obecnie jednostki te korzystają z ww. uproszczeń ewidencyjnych wg dwóch wariantów: wg progów tożsamych dla jednostek małych (art. 3 ust. 6, art. 28 ust. 4a, art. 28b, art. 37 ust. 10)</w:t>
      </w:r>
      <w:r w:rsidR="00D2208B">
        <w:t xml:space="preserve"> </w:t>
      </w:r>
      <w:r w:rsidRPr="00C5573C">
        <w:t>oraz w przypadku, gdy jednostka ma status jednostki mikro lub małej (art. 7 ust. 2a i 2b, art. 32 ust. 7, art. 39 ust. 6);</w:t>
      </w:r>
      <w:bookmarkStart w:id="7" w:name="_Hlk173840681"/>
    </w:p>
    <w:p w14:paraId="1CEB4427" w14:textId="4B0F29D5" w:rsidR="00B20C5D" w:rsidRPr="00C5573C" w:rsidRDefault="00B20C5D" w:rsidP="005D657E">
      <w:pPr>
        <w:pStyle w:val="Default"/>
        <w:numPr>
          <w:ilvl w:val="0"/>
          <w:numId w:val="62"/>
        </w:numPr>
        <w:spacing w:line="360" w:lineRule="auto"/>
        <w:ind w:left="1358" w:hanging="357"/>
        <w:jc w:val="both"/>
      </w:pPr>
      <w:r w:rsidRPr="00C5573C">
        <w:t>zgodnie z projektem próg obowiązkowego wejścia na księgi rachunkowe i na ustawę o rachunkowości zostaje podwyższony</w:t>
      </w:r>
      <w:r w:rsidR="00D2208B">
        <w:t xml:space="preserve"> </w:t>
      </w:r>
      <w:r w:rsidRPr="00C5573C">
        <w:t>z 2 000</w:t>
      </w:r>
      <w:r w:rsidR="00AD6C10">
        <w:t> </w:t>
      </w:r>
      <w:r w:rsidRPr="00C5573C">
        <w:t>000</w:t>
      </w:r>
      <w:r w:rsidR="00AD6C10">
        <w:t xml:space="preserve"> euro</w:t>
      </w:r>
      <w:r w:rsidRPr="00C5573C">
        <w:t xml:space="preserve"> do 2 500 000 euro;</w:t>
      </w:r>
      <w:bookmarkEnd w:id="6"/>
      <w:bookmarkEnd w:id="7"/>
    </w:p>
    <w:p w14:paraId="08A256CD" w14:textId="66DE8DC0" w:rsidR="00B20C5D" w:rsidRPr="00C5573C" w:rsidRDefault="00B20C5D" w:rsidP="005D657E">
      <w:pPr>
        <w:pStyle w:val="Default"/>
        <w:numPr>
          <w:ilvl w:val="0"/>
          <w:numId w:val="62"/>
        </w:numPr>
        <w:spacing w:line="360" w:lineRule="auto"/>
        <w:ind w:left="1358" w:hanging="357"/>
        <w:jc w:val="both"/>
      </w:pPr>
      <w:r w:rsidRPr="00C5573C">
        <w:t>jednostki, których przychody nie przekraczają 2 500 000 euro</w:t>
      </w:r>
      <w:r w:rsidR="00AD6C10">
        <w:t>,</w:t>
      </w:r>
      <w:r w:rsidRPr="00C5573C">
        <w:t xml:space="preserve"> nie będą zobowiązane do stosowania przepisów ustawy o rachunkowości; </w:t>
      </w:r>
    </w:p>
    <w:p w14:paraId="56E8A6A7" w14:textId="5797AE72" w:rsidR="00B20C5D" w:rsidRPr="00C5573C" w:rsidRDefault="00B20C5D" w:rsidP="005D657E">
      <w:pPr>
        <w:pStyle w:val="Default"/>
        <w:numPr>
          <w:ilvl w:val="0"/>
          <w:numId w:val="62"/>
        </w:numPr>
        <w:spacing w:line="360" w:lineRule="auto"/>
        <w:ind w:left="1358" w:hanging="357"/>
        <w:jc w:val="both"/>
      </w:pPr>
      <w:r w:rsidRPr="00C5573C">
        <w:t xml:space="preserve">w odniesieniu do jednostek, których przychody wynoszą od 2 500 000 euro do 3 000 000 euro (wg nowej koncepcji stosują rozwiązania ogólne </w:t>
      </w:r>
      <w:r w:rsidR="00D2208B">
        <w:t>–</w:t>
      </w:r>
      <w:r w:rsidRPr="00C5573C">
        <w:t xml:space="preserve"> progowe), możliwe są dwa scenariusze:</w:t>
      </w:r>
    </w:p>
    <w:p w14:paraId="364E26A4" w14:textId="3DDE0FDF" w:rsidR="00B20C5D" w:rsidRPr="00C5573C" w:rsidRDefault="00D2208B" w:rsidP="005D657E">
      <w:pPr>
        <w:pStyle w:val="Default"/>
        <w:spacing w:line="360" w:lineRule="auto"/>
        <w:ind w:left="1701" w:hanging="329"/>
        <w:jc w:val="both"/>
      </w:pPr>
      <w:r>
        <w:t>–</w:t>
      </w:r>
      <w:r>
        <w:tab/>
      </w:r>
      <w:r w:rsidR="00B20C5D" w:rsidRPr="00C5573C">
        <w:t>jednostka spełnia warunki progowe dla</w:t>
      </w:r>
      <w:r>
        <w:t xml:space="preserve"> </w:t>
      </w:r>
      <w:r w:rsidR="00B20C5D" w:rsidRPr="00C5573C">
        <w:t xml:space="preserve">jednostki mikro (nieprzekroczenie wielkości zatrudnienia i sumy aktywów – próg przychodów został przekroczony); </w:t>
      </w:r>
    </w:p>
    <w:p w14:paraId="6F2D307A" w14:textId="0FFC66CD" w:rsidR="00B20C5D" w:rsidRPr="00C5573C" w:rsidRDefault="00D2208B" w:rsidP="005D657E">
      <w:pPr>
        <w:pStyle w:val="Default"/>
        <w:spacing w:line="360" w:lineRule="auto"/>
        <w:ind w:left="1701" w:hanging="329"/>
        <w:jc w:val="both"/>
      </w:pPr>
      <w:r>
        <w:t>–</w:t>
      </w:r>
      <w:r>
        <w:tab/>
      </w:r>
      <w:r w:rsidR="00B20C5D" w:rsidRPr="00C5573C">
        <w:t>jednostka nie spełnia warunków progowych dla mikro, ale spełnia warunki progowe dla jednostki małej (tutaj nastąpiła zmiana – nie mogą stosować uproszczeń sprawozdawczych dla jednostek mikro, jednak nadal mogą stosować uproszczenia sprawozdawcze dla małych jednostek);</w:t>
      </w:r>
    </w:p>
    <w:p w14:paraId="33A99C6D" w14:textId="77777777" w:rsidR="00B20C5D" w:rsidRPr="00C5573C" w:rsidRDefault="00B20C5D" w:rsidP="005D657E">
      <w:pPr>
        <w:pStyle w:val="Default"/>
        <w:numPr>
          <w:ilvl w:val="0"/>
          <w:numId w:val="62"/>
        </w:numPr>
        <w:spacing w:line="360" w:lineRule="auto"/>
        <w:ind w:left="1418" w:hanging="357"/>
        <w:jc w:val="both"/>
      </w:pPr>
      <w:r w:rsidRPr="00C5573C">
        <w:lastRenderedPageBreak/>
        <w:t>obecnie jednostki, które przekroczą 3 000 000 euro przychodów tracą możliwość uzyskania statusu mikro bez względu na sumę aktywów i wielkości zatrudnienia; w nowym systemie mogą korzystać z uproszczeń przewidzianych dla jednostek mikro, jeśli nie przekroczą wielkości dotyczących wartości aktywów i wysokości zatrudnienia;</w:t>
      </w:r>
    </w:p>
    <w:p w14:paraId="0CE2CEDA" w14:textId="282597C2" w:rsidR="00B20C5D" w:rsidRPr="00C5573C" w:rsidRDefault="00B20C5D" w:rsidP="005D657E">
      <w:pPr>
        <w:pStyle w:val="Default"/>
        <w:numPr>
          <w:ilvl w:val="0"/>
          <w:numId w:val="62"/>
        </w:numPr>
        <w:spacing w:line="360" w:lineRule="auto"/>
        <w:ind w:left="1418" w:hanging="357"/>
        <w:jc w:val="both"/>
      </w:pPr>
      <w:r w:rsidRPr="00C5573C">
        <w:t>w projektowanych przepisach dotyczących progów przychodów, które brane są pod uwagę do określenia progów dla jednostek mikro</w:t>
      </w:r>
      <w:r w:rsidR="00AD6C10">
        <w:t>,</w:t>
      </w:r>
      <w:r w:rsidRPr="00C5573C">
        <w:t xml:space="preserve"> nie ma przychodów z operacji finansowych, co wpływa potencjalnie korzystnie na ilość jednostek, które mogą skorzystać z tych uproszczeń;</w:t>
      </w:r>
    </w:p>
    <w:p w14:paraId="0BBD0D96" w14:textId="6100729B" w:rsidR="00B20C5D" w:rsidRPr="00C5573C" w:rsidRDefault="00B20C5D" w:rsidP="005D657E">
      <w:pPr>
        <w:pStyle w:val="Default"/>
        <w:numPr>
          <w:ilvl w:val="0"/>
          <w:numId w:val="60"/>
        </w:numPr>
        <w:spacing w:line="360" w:lineRule="auto"/>
        <w:ind w:left="1008" w:hanging="426"/>
        <w:jc w:val="both"/>
      </w:pPr>
      <w:r w:rsidRPr="00C5573C">
        <w:t>ust. 1a pkt 4 oraz ust. 1c pkt 2, tj. takich jednostek jak: osoby fizyczne, spółki cywilne osób fizycznych, spółki cywilne osób fizycznych i przedsiębiorstwa w spadku, spółki jawne osób fizycznych, spółki partnerskie oraz przedsiębiorstwa w spadku działające zgodnie z ustawą z dnia 5 lipca 2018 r. o zarządzie sukcesyjnym przedsiębiorstwem osoby fizycznej i innych ułatwieniach związanych z sukcesją przedsiębiorstw, które stosują zasady rachunkowości dobrowolnie (na podstawie art. 2 ust. 2)</w:t>
      </w:r>
      <w:r w:rsidR="00AD6C10">
        <w:t>,</w:t>
      </w:r>
      <w:r w:rsidRPr="00C5573C">
        <w:t xml:space="preserve"> czyli jeżeli ich przychody netto ze sprzedaży za poprzedni rok obrotowy są niższe niż równowartość w walucie polskiej 2 000 000 euro (w projekcie podwyższone do 2 500 000 euro): </w:t>
      </w:r>
    </w:p>
    <w:p w14:paraId="6EBEF653" w14:textId="69397D9F" w:rsidR="00B20C5D" w:rsidRPr="00C5573C" w:rsidRDefault="00B20C5D" w:rsidP="005D657E">
      <w:pPr>
        <w:pStyle w:val="Default"/>
        <w:numPr>
          <w:ilvl w:val="0"/>
          <w:numId w:val="63"/>
        </w:numPr>
        <w:spacing w:line="360" w:lineRule="auto"/>
        <w:ind w:left="1418" w:hanging="357"/>
        <w:jc w:val="both"/>
      </w:pPr>
      <w:r w:rsidRPr="00C5573C">
        <w:t>skutki projektowanych rozwiązań w kontekście uproszczeń, które mogły stosować jako jednostki mikro bądź małe</w:t>
      </w:r>
      <w:r w:rsidR="00AD6C10">
        <w:t>,</w:t>
      </w:r>
      <w:r w:rsidRPr="00C5573C">
        <w:t xml:space="preserve"> są analogiczne jak w przypadku jednostek omówionych w ww. pkt 2;</w:t>
      </w:r>
    </w:p>
    <w:p w14:paraId="1E3E2D39" w14:textId="2EFCCF41" w:rsidR="00B20C5D" w:rsidRPr="00C5573C" w:rsidRDefault="00B20C5D" w:rsidP="005D657E">
      <w:pPr>
        <w:pStyle w:val="Default"/>
        <w:spacing w:before="120" w:line="360" w:lineRule="auto"/>
        <w:ind w:left="567"/>
        <w:jc w:val="both"/>
      </w:pPr>
      <w:r w:rsidRPr="00C5573C">
        <w:t>obecnie jednostki, które nie przekroczą 2 500 000 mln euro przychodów mogą korzystać z uproszczeń przewidzianych dla jednostek mikro, jeśli nie przekroczą wielkości dotyczących wartości aktywów i wysokości zatrudnienia.</w:t>
      </w:r>
    </w:p>
    <w:p w14:paraId="155D643D" w14:textId="3E87C17A" w:rsidR="002B68C1" w:rsidRPr="00C5573C" w:rsidRDefault="00D2208B" w:rsidP="005D657E">
      <w:pPr>
        <w:pStyle w:val="Default"/>
        <w:spacing w:line="360" w:lineRule="auto"/>
        <w:ind w:left="588" w:hanging="284"/>
        <w:jc w:val="both"/>
      </w:pPr>
      <w:r>
        <w:t>–</w:t>
      </w:r>
      <w:r>
        <w:tab/>
      </w:r>
      <w:r w:rsidR="002B68C1" w:rsidRPr="00C5573C">
        <w:rPr>
          <w:b/>
        </w:rPr>
        <w:t>pkt 1c</w:t>
      </w:r>
      <w:r w:rsidR="002B68C1" w:rsidRPr="00C5573C">
        <w:t xml:space="preserve">: </w:t>
      </w:r>
    </w:p>
    <w:p w14:paraId="5BD855B8" w14:textId="791630EB" w:rsidR="002B68C1" w:rsidRPr="00C5573C" w:rsidRDefault="002B68C1" w:rsidP="005D657E">
      <w:pPr>
        <w:pStyle w:val="Default"/>
        <w:numPr>
          <w:ilvl w:val="0"/>
          <w:numId w:val="31"/>
        </w:numPr>
        <w:spacing w:line="360" w:lineRule="auto"/>
        <w:ind w:left="851" w:hanging="284"/>
        <w:jc w:val="both"/>
      </w:pPr>
      <w:r w:rsidRPr="00C5573C">
        <w:t>wprowadzono do słowniczka pojęcie jednostki średniej</w:t>
      </w:r>
      <w:r w:rsidR="00FE38B3" w:rsidRPr="00C5573C">
        <w:t xml:space="preserve"> </w:t>
      </w:r>
      <w:r w:rsidR="00965A32" w:rsidRPr="00C5573C">
        <w:t xml:space="preserve">oraz określono warunki uzyskiwania i utraty statusu takiej jednostki </w:t>
      </w:r>
      <w:r w:rsidR="00D2208B">
        <w:t>–</w:t>
      </w:r>
      <w:r w:rsidR="00FE38B3" w:rsidRPr="00C5573C">
        <w:t xml:space="preserve"> głównie na potrzeby stosowania przepisów o sprawozdawczości zrównoważonego rozwoju</w:t>
      </w:r>
      <w:r w:rsidRPr="00C5573C">
        <w:t>;</w:t>
      </w:r>
    </w:p>
    <w:p w14:paraId="0EC5EFA9" w14:textId="6941D1D6" w:rsidR="00634B70" w:rsidRPr="00C5573C" w:rsidRDefault="008C0404" w:rsidP="005D657E">
      <w:pPr>
        <w:pStyle w:val="Default"/>
        <w:numPr>
          <w:ilvl w:val="0"/>
          <w:numId w:val="31"/>
        </w:numPr>
        <w:spacing w:line="360" w:lineRule="auto"/>
        <w:ind w:left="851" w:hanging="284"/>
        <w:jc w:val="both"/>
      </w:pPr>
      <w:r w:rsidRPr="00C5573C">
        <w:t xml:space="preserve">na podstawie art. 3 ust. </w:t>
      </w:r>
      <w:r w:rsidR="00461118" w:rsidRPr="00C5573C">
        <w:t>3 dyrektywy 2013/34/UE znowelizowanego przez</w:t>
      </w:r>
      <w:r w:rsidR="0032029A" w:rsidRPr="00C5573C">
        <w:t xml:space="preserve"> dyrektywę delegowaną, </w:t>
      </w:r>
      <w:r w:rsidR="00EE4B89" w:rsidRPr="00C5573C">
        <w:t>progi definiujące</w:t>
      </w:r>
      <w:r w:rsidR="00AE3912" w:rsidRPr="00C5573C">
        <w:t xml:space="preserve"> jednostk</w:t>
      </w:r>
      <w:r w:rsidR="00FA3822" w:rsidRPr="00C5573C">
        <w:t>ę</w:t>
      </w:r>
      <w:r w:rsidR="00AE3912" w:rsidRPr="00C5573C">
        <w:t xml:space="preserve"> </w:t>
      </w:r>
      <w:r w:rsidR="00FA3822" w:rsidRPr="00C5573C">
        <w:t xml:space="preserve">średnią </w:t>
      </w:r>
      <w:r w:rsidR="00AE3912" w:rsidRPr="00C5573C">
        <w:t xml:space="preserve">ustalono na </w:t>
      </w:r>
      <w:r w:rsidR="006C002D" w:rsidRPr="00C5573C">
        <w:t>następujący</w:t>
      </w:r>
      <w:r w:rsidR="000B1630" w:rsidRPr="00C5573C">
        <w:t>m poziomie</w:t>
      </w:r>
      <w:r w:rsidR="00E3631E" w:rsidRPr="00C5573C">
        <w:t xml:space="preserve">: </w:t>
      </w:r>
      <w:r w:rsidR="000E446C" w:rsidRPr="00C5573C">
        <w:t>110</w:t>
      </w:r>
      <w:r w:rsidR="00E3631E" w:rsidRPr="00C5573C">
        <w:t xml:space="preserve"> 000 000 zł </w:t>
      </w:r>
      <w:r w:rsidR="00D2208B">
        <w:t>–</w:t>
      </w:r>
      <w:r w:rsidR="00E3631E" w:rsidRPr="00C5573C">
        <w:t xml:space="preserve"> w przypadku sumy aktywów bilansu na koniec roku obrotowego</w:t>
      </w:r>
      <w:r w:rsidR="006D5949" w:rsidRPr="00C5573C">
        <w:t>,</w:t>
      </w:r>
      <w:r w:rsidR="00E3631E" w:rsidRPr="00C5573C">
        <w:t xml:space="preserve"> </w:t>
      </w:r>
      <w:r w:rsidR="000E446C" w:rsidRPr="00C5573C">
        <w:t>220</w:t>
      </w:r>
      <w:r w:rsidR="00E3631E" w:rsidRPr="00C5573C">
        <w:t xml:space="preserve"> 000 000 zł </w:t>
      </w:r>
      <w:r w:rsidR="00D2208B">
        <w:t>–</w:t>
      </w:r>
      <w:r w:rsidR="00E3631E" w:rsidRPr="00C5573C">
        <w:t xml:space="preserve"> w przypadku przychodów netto ze sprzedaży towarów i produktów za rok obrotowy</w:t>
      </w:r>
      <w:r w:rsidR="006D5949" w:rsidRPr="00C5573C">
        <w:t xml:space="preserve"> oraz</w:t>
      </w:r>
      <w:r w:rsidR="001F1760" w:rsidRPr="00C5573C">
        <w:t xml:space="preserve"> 250 osób</w:t>
      </w:r>
      <w:r w:rsidR="003F36C6" w:rsidRPr="00C5573C">
        <w:t xml:space="preserve"> – w przypadku średniorocznego zatrudnienia </w:t>
      </w:r>
      <w:r w:rsidR="002D3FAE" w:rsidRPr="00C5573C">
        <w:t>w</w:t>
      </w:r>
      <w:r w:rsidR="003F36C6" w:rsidRPr="00C5573C">
        <w:t xml:space="preserve"> </w:t>
      </w:r>
      <w:r w:rsidR="005A1828" w:rsidRPr="00C5573C">
        <w:lastRenderedPageBreak/>
        <w:t>przeliczeniu na pełne etaty</w:t>
      </w:r>
      <w:r w:rsidR="00E3631E" w:rsidRPr="00C5573C">
        <w:t>;</w:t>
      </w:r>
      <w:r w:rsidR="000B434F" w:rsidRPr="00C5573C">
        <w:t xml:space="preserve"> ww. </w:t>
      </w:r>
      <w:r w:rsidR="005A1828" w:rsidRPr="00C5573C">
        <w:t>progi finansowe</w:t>
      </w:r>
      <w:r w:rsidR="000B434F" w:rsidRPr="00C5573C">
        <w:t xml:space="preserve"> ustalono zgodnie z art. 3 ust. 9 dyrektywy 2013/34/UE poprzez pomnożenie wyrażonych w euro progów finansowych wynikających z dyrektywy delegowanej (</w:t>
      </w:r>
      <w:r w:rsidR="0067587B" w:rsidRPr="00C5573C">
        <w:t>2</w:t>
      </w:r>
      <w:r w:rsidR="000B434F" w:rsidRPr="00C5573C">
        <w:t>5</w:t>
      </w:r>
      <w:r w:rsidR="0067587B" w:rsidRPr="00C5573C">
        <w:t> 000 </w:t>
      </w:r>
      <w:r w:rsidR="000B434F" w:rsidRPr="00C5573C">
        <w:t xml:space="preserve">000 </w:t>
      </w:r>
      <w:r w:rsidR="00BC4154">
        <w:t xml:space="preserve">euro </w:t>
      </w:r>
      <w:r w:rsidR="000B434F" w:rsidRPr="00C5573C">
        <w:t xml:space="preserve">i </w:t>
      </w:r>
      <w:r w:rsidR="0067587B" w:rsidRPr="00C5573C">
        <w:t>5</w:t>
      </w:r>
      <w:r w:rsidR="000B434F" w:rsidRPr="00C5573C">
        <w:t>0</w:t>
      </w:r>
      <w:r w:rsidR="0067587B" w:rsidRPr="00C5573C">
        <w:t> 000</w:t>
      </w:r>
      <w:r w:rsidR="000B434F" w:rsidRPr="00C5573C">
        <w:t> 000 euro) przez oficjalny kurs walutowy z dnia 27 grudnia 2022 r. opublikowany w Dzienniku Urzędowym UE, wynoszący 4,3308 zł za 1 euro, a następnie zaokrąglenie w górę w ramach 5</w:t>
      </w:r>
      <w:r w:rsidR="00BC4154">
        <w:t xml:space="preserve"> </w:t>
      </w:r>
      <w:r w:rsidR="000B434F" w:rsidRPr="00C5573C">
        <w:t>% limitu</w:t>
      </w:r>
      <w:r w:rsidR="00FE6743" w:rsidRPr="00C5573C">
        <w:t>;</w:t>
      </w:r>
    </w:p>
    <w:p w14:paraId="096B11DD" w14:textId="3154C9B7" w:rsidR="00366E8E" w:rsidRPr="00C5573C" w:rsidRDefault="00B47265" w:rsidP="005D657E">
      <w:pPr>
        <w:pStyle w:val="Default"/>
        <w:numPr>
          <w:ilvl w:val="0"/>
          <w:numId w:val="31"/>
        </w:numPr>
        <w:spacing w:line="360" w:lineRule="auto"/>
        <w:ind w:left="851" w:hanging="284"/>
        <w:jc w:val="both"/>
      </w:pPr>
      <w:r w:rsidRPr="00C5573C">
        <w:t xml:space="preserve">zasady uzyskania i utraty statusu jednostki średniej (tzw. </w:t>
      </w:r>
      <w:r w:rsidR="00C81BD4" w:rsidRPr="00C5573C">
        <w:t>wejście i zejście)</w:t>
      </w:r>
      <w:r w:rsidRPr="00C5573C">
        <w:t xml:space="preserve"> są analogiczne jak w przypadku jednostek mikro czy małych</w:t>
      </w:r>
      <w:r w:rsidR="007A21CB" w:rsidRPr="00C5573C">
        <w:t>;</w:t>
      </w:r>
    </w:p>
    <w:p w14:paraId="057DC764" w14:textId="5527860F" w:rsidR="002B68C1" w:rsidRPr="00C5573C" w:rsidRDefault="00D2208B" w:rsidP="005D657E">
      <w:pPr>
        <w:pStyle w:val="Default"/>
        <w:spacing w:line="360" w:lineRule="auto"/>
        <w:ind w:left="567" w:hanging="266"/>
        <w:jc w:val="both"/>
      </w:pPr>
      <w:r>
        <w:t>–</w:t>
      </w:r>
      <w:r>
        <w:tab/>
      </w:r>
      <w:r w:rsidR="002B68C1" w:rsidRPr="00C5573C">
        <w:rPr>
          <w:b/>
        </w:rPr>
        <w:t>pkt 1d</w:t>
      </w:r>
      <w:r w:rsidR="002B68C1" w:rsidRPr="00C5573C">
        <w:t xml:space="preserve">: </w:t>
      </w:r>
    </w:p>
    <w:p w14:paraId="00ECEB8B" w14:textId="684EE1BC" w:rsidR="002B68C1" w:rsidRPr="00C5573C" w:rsidRDefault="002B68C1" w:rsidP="005D657E">
      <w:pPr>
        <w:pStyle w:val="Default"/>
        <w:numPr>
          <w:ilvl w:val="0"/>
          <w:numId w:val="31"/>
        </w:numPr>
        <w:spacing w:line="360" w:lineRule="auto"/>
        <w:ind w:left="851" w:hanging="284"/>
        <w:jc w:val="both"/>
      </w:pPr>
      <w:r w:rsidRPr="00C5573C">
        <w:t>wprowadzono do słowniczka pojęcie jednostki</w:t>
      </w:r>
      <w:r w:rsidR="002331DC" w:rsidRPr="00C5573C">
        <w:t xml:space="preserve"> du</w:t>
      </w:r>
      <w:r w:rsidR="006032E2" w:rsidRPr="00C5573C">
        <w:t>żej</w:t>
      </w:r>
      <w:r w:rsidRPr="00C5573C">
        <w:t xml:space="preserve"> </w:t>
      </w:r>
      <w:r w:rsidR="00965A32" w:rsidRPr="00C5573C">
        <w:t xml:space="preserve">oraz określono warunki uzyskiwania i utraty statusu takiej jednostki </w:t>
      </w:r>
      <w:r w:rsidR="00D2208B">
        <w:t>–</w:t>
      </w:r>
      <w:r w:rsidR="00FE38B3" w:rsidRPr="00C5573C">
        <w:t xml:space="preserve"> głównie na potrzeby stosowania przepisów o sprawozdawczości zrównoważonego rozwoju</w:t>
      </w:r>
      <w:r w:rsidRPr="00C5573C">
        <w:t>;</w:t>
      </w:r>
    </w:p>
    <w:p w14:paraId="0F805D52" w14:textId="161EAB62" w:rsidR="00555144" w:rsidRPr="00C5573C" w:rsidRDefault="007A21CB" w:rsidP="005D657E">
      <w:pPr>
        <w:pStyle w:val="Default"/>
        <w:numPr>
          <w:ilvl w:val="0"/>
          <w:numId w:val="31"/>
        </w:numPr>
        <w:spacing w:line="360" w:lineRule="auto"/>
        <w:ind w:left="851" w:hanging="284"/>
        <w:jc w:val="both"/>
      </w:pPr>
      <w:r w:rsidRPr="00C5573C">
        <w:t>na podstawie art. 3 ust. 4 dyrektywy 2013/34/UE znowelizowanego przez dyrektywę delegowaną, progi definiujące jednostkę dużą ustalono na następującym po</w:t>
      </w:r>
      <w:r w:rsidR="00A441E7" w:rsidRPr="00C5573C">
        <w:t>ziomie</w:t>
      </w:r>
      <w:r w:rsidR="008C2751" w:rsidRPr="00C5573C">
        <w:t xml:space="preserve">: 110 000 000 zł </w:t>
      </w:r>
      <w:r w:rsidR="00D2208B">
        <w:t>–</w:t>
      </w:r>
      <w:r w:rsidR="008C2751" w:rsidRPr="00C5573C">
        <w:t xml:space="preserve"> w przypadku sumy aktywów bilansu na koniec roku obrotowego</w:t>
      </w:r>
      <w:r w:rsidR="00A441E7" w:rsidRPr="00C5573C">
        <w:t>,</w:t>
      </w:r>
      <w:r w:rsidR="008C2751" w:rsidRPr="00C5573C">
        <w:t xml:space="preserve"> 220 000 000 zł </w:t>
      </w:r>
      <w:r w:rsidR="00D2208B">
        <w:t>–</w:t>
      </w:r>
      <w:r w:rsidR="008C2751" w:rsidRPr="00C5573C">
        <w:t xml:space="preserve"> w przypadku przychodów netto ze sprzedaży towarów i produktów za rok obrotowy</w:t>
      </w:r>
      <w:r w:rsidR="00B849E1" w:rsidRPr="00C5573C">
        <w:t xml:space="preserve"> oraz</w:t>
      </w:r>
      <w:r w:rsidR="008C2751" w:rsidRPr="00C5573C">
        <w:t xml:space="preserve"> 250 osób</w:t>
      </w:r>
      <w:r w:rsidR="00B849E1" w:rsidRPr="00C5573C">
        <w:t xml:space="preserve"> – w przypadku średniorocznego </w:t>
      </w:r>
      <w:r w:rsidR="00555144" w:rsidRPr="00C5573C">
        <w:t>zatrudnienia w przeliczeniu na pełne etaty; ww. progi finansowe ustalono zgodnie z art. 3 ust. 9 dyrektywy 2013/34/UE poprzez pomnożenie wyrażonych w euro progów finansowych wynikających z dyrektywy delegowanej (25 000 000</w:t>
      </w:r>
      <w:r w:rsidR="00BC4154">
        <w:t xml:space="preserve"> euro</w:t>
      </w:r>
      <w:r w:rsidR="00555144" w:rsidRPr="00C5573C">
        <w:t xml:space="preserve"> i 50 000 000 euro) przez oficjalny kurs walutowy z dnia 27 grudnia 2022 r. opublikowany w Dzienniku Urzędowym UE, wynoszący 4,3308 zł za 1 euro, a następnie zaokrąglenie w górę w ramach 5</w:t>
      </w:r>
      <w:r w:rsidR="00BC4154">
        <w:t xml:space="preserve"> </w:t>
      </w:r>
      <w:r w:rsidR="00555144" w:rsidRPr="00C5573C">
        <w:t>% limitu;</w:t>
      </w:r>
    </w:p>
    <w:p w14:paraId="0450DF44" w14:textId="6C7417B9" w:rsidR="008C2751" w:rsidRPr="00C5573C" w:rsidRDefault="00A65D0A" w:rsidP="005D657E">
      <w:pPr>
        <w:pStyle w:val="Default"/>
        <w:numPr>
          <w:ilvl w:val="0"/>
          <w:numId w:val="31"/>
        </w:numPr>
        <w:spacing w:line="360" w:lineRule="auto"/>
        <w:ind w:left="851" w:hanging="284"/>
        <w:jc w:val="both"/>
      </w:pPr>
      <w:r w:rsidRPr="00C5573C">
        <w:t>zasady uzyskania i utraty statusu jednostki dużej (tzw. wejście i zejście) są analogiczne jak w przypadku jednostek mikro czy małych</w:t>
      </w:r>
      <w:r w:rsidR="008C2751" w:rsidRPr="00C5573C">
        <w:t>;</w:t>
      </w:r>
    </w:p>
    <w:p w14:paraId="3D93E151" w14:textId="31A187A0" w:rsidR="002B68C1" w:rsidRPr="00C5573C" w:rsidRDefault="00D2208B" w:rsidP="005D657E">
      <w:pPr>
        <w:pStyle w:val="Default"/>
        <w:spacing w:line="360" w:lineRule="auto"/>
        <w:ind w:left="567" w:hanging="284"/>
        <w:jc w:val="both"/>
      </w:pPr>
      <w:r>
        <w:t>–</w:t>
      </w:r>
      <w:r>
        <w:tab/>
      </w:r>
      <w:r w:rsidR="002B68C1" w:rsidRPr="00C5573C">
        <w:rPr>
          <w:b/>
        </w:rPr>
        <w:t>pkt 1e</w:t>
      </w:r>
      <w:r w:rsidR="002B68C1" w:rsidRPr="00C5573C">
        <w:t xml:space="preserve">: </w:t>
      </w:r>
    </w:p>
    <w:p w14:paraId="326BF0F0" w14:textId="1CDCC15F" w:rsidR="00982B0B" w:rsidRPr="00C5573C" w:rsidRDefault="002B68C1" w:rsidP="005D657E">
      <w:pPr>
        <w:pStyle w:val="Default"/>
        <w:numPr>
          <w:ilvl w:val="0"/>
          <w:numId w:val="31"/>
        </w:numPr>
        <w:spacing w:line="360" w:lineRule="auto"/>
        <w:ind w:left="851" w:hanging="284"/>
        <w:jc w:val="both"/>
      </w:pPr>
      <w:r w:rsidRPr="00C5573C">
        <w:t>wprowadzono do słowniczka pojęcie dużej grupy</w:t>
      </w:r>
      <w:r w:rsidR="00965A32" w:rsidRPr="00C5573C">
        <w:t xml:space="preserve"> oraz określono warunki uzyskiwania i utraty statusu takiej grupy</w:t>
      </w:r>
      <w:r w:rsidR="00FE38B3" w:rsidRPr="00C5573C">
        <w:t xml:space="preserve"> </w:t>
      </w:r>
      <w:r w:rsidR="00D2208B">
        <w:t>–</w:t>
      </w:r>
      <w:r w:rsidR="00FE38B3" w:rsidRPr="00C5573C">
        <w:t xml:space="preserve"> głównie na potrzeby stosowania przepisów o sprawozdawczości zrównoważonego rozwoju</w:t>
      </w:r>
      <w:r w:rsidR="00982B0B" w:rsidRPr="00C5573C">
        <w:t>;</w:t>
      </w:r>
    </w:p>
    <w:p w14:paraId="40FD7371" w14:textId="568F6899" w:rsidR="002B68C1" w:rsidRPr="00C5573C" w:rsidRDefault="00D11CD5" w:rsidP="005D657E">
      <w:pPr>
        <w:pStyle w:val="Default"/>
        <w:numPr>
          <w:ilvl w:val="0"/>
          <w:numId w:val="31"/>
        </w:numPr>
        <w:spacing w:line="360" w:lineRule="auto"/>
        <w:ind w:left="851" w:hanging="284"/>
        <w:jc w:val="both"/>
      </w:pPr>
      <w:r w:rsidRPr="00C5573C">
        <w:t xml:space="preserve">na podstawie art. 3 ust. </w:t>
      </w:r>
      <w:r w:rsidR="00C6027B" w:rsidRPr="00C5573C">
        <w:t>7</w:t>
      </w:r>
      <w:r w:rsidRPr="00C5573C">
        <w:t xml:space="preserve"> dyrektywy 2013/34/UE znowelizowanego przez dyrektywę delegowaną, progi definiujące dużą</w:t>
      </w:r>
      <w:r w:rsidR="00E06DF2" w:rsidRPr="00C5573C">
        <w:t xml:space="preserve"> grupę</w:t>
      </w:r>
      <w:r w:rsidRPr="00C5573C">
        <w:t xml:space="preserve"> ustalono na następującym poz</w:t>
      </w:r>
      <w:r w:rsidR="00E06DF2" w:rsidRPr="00C5573C">
        <w:t>iomie</w:t>
      </w:r>
      <w:r w:rsidR="00D418BB" w:rsidRPr="00C5573C">
        <w:t xml:space="preserve"> (po dokonaniu tzw. </w:t>
      </w:r>
      <w:proofErr w:type="spellStart"/>
      <w:r w:rsidR="00D418BB" w:rsidRPr="00C5573C">
        <w:t>wyłączeń</w:t>
      </w:r>
      <w:proofErr w:type="spellEnd"/>
      <w:r w:rsidR="00D418BB" w:rsidRPr="00C5573C">
        <w:t xml:space="preserve"> konsolidacyjnych)</w:t>
      </w:r>
      <w:r w:rsidR="00426305" w:rsidRPr="00C5573C">
        <w:t xml:space="preserve">: 110 000 000 zł </w:t>
      </w:r>
      <w:r w:rsidR="00D2208B">
        <w:t>–</w:t>
      </w:r>
      <w:r w:rsidR="00426305" w:rsidRPr="00C5573C">
        <w:t xml:space="preserve"> w przypadku sumy aktywów bilansu na koniec roku obrotowego</w:t>
      </w:r>
      <w:r w:rsidR="00ED3E0F" w:rsidRPr="00C5573C">
        <w:t>,</w:t>
      </w:r>
      <w:r w:rsidR="00426305" w:rsidRPr="00C5573C">
        <w:t xml:space="preserve"> 220 000 000 zł </w:t>
      </w:r>
      <w:r w:rsidR="00D2208B">
        <w:t>–</w:t>
      </w:r>
      <w:r w:rsidR="00426305" w:rsidRPr="00C5573C">
        <w:t xml:space="preserve"> w przypadku </w:t>
      </w:r>
      <w:r w:rsidR="00426305" w:rsidRPr="00C5573C">
        <w:lastRenderedPageBreak/>
        <w:t>przychodów netto ze sprzedaży towarów i produktów za rok obrotowy</w:t>
      </w:r>
      <w:r w:rsidR="00ED3E0F" w:rsidRPr="00C5573C">
        <w:t xml:space="preserve"> oraz 250 osób – w przypadku średniorocznego zatrudnienia w przeliczeniu na pełne etaty</w:t>
      </w:r>
      <w:r w:rsidR="0002214E" w:rsidRPr="00C5573C">
        <w:t xml:space="preserve">; </w:t>
      </w:r>
      <w:r w:rsidR="00684942" w:rsidRPr="00C5573C">
        <w:t>ww. progi finansowe ustalono zgodnie z art. 3 ust. 9 dyrektywy 2013/34/UE poprzez pomnożenie wyrażonych w euro progów finansowych wynikających z dyrektywy delegowanej (25 000 000</w:t>
      </w:r>
      <w:r w:rsidR="00BC4154">
        <w:t xml:space="preserve"> euro</w:t>
      </w:r>
      <w:r w:rsidR="00684942" w:rsidRPr="00C5573C">
        <w:t xml:space="preserve"> i 50 000 000 euro) przez oficjalny kurs walutowy z dnia 27 grudnia 2022 r. opublikowany w Dzienniku Urzędowym UE, wynoszący 4,3308 zł za 1 euro, a następnie zaokrąglenie w górę w ramach 5</w:t>
      </w:r>
      <w:r w:rsidR="00BC4154">
        <w:t xml:space="preserve"> </w:t>
      </w:r>
      <w:r w:rsidR="00684942" w:rsidRPr="00C5573C">
        <w:t>% limitu</w:t>
      </w:r>
      <w:r w:rsidR="00713440" w:rsidRPr="00C5573C">
        <w:t>;</w:t>
      </w:r>
      <w:r w:rsidR="006914AC" w:rsidRPr="00C5573C">
        <w:t xml:space="preserve"> </w:t>
      </w:r>
      <w:r w:rsidR="00713440" w:rsidRPr="00C5573C">
        <w:t xml:space="preserve">jednocześnie </w:t>
      </w:r>
      <w:r w:rsidR="00DB298F" w:rsidRPr="00C5573C">
        <w:t>zgodnie z art. 3 ust. 8 dyrektywy 2013/34/UE</w:t>
      </w:r>
      <w:r w:rsidR="00EC4A4E" w:rsidRPr="00C5573C">
        <w:t xml:space="preserve"> progi finansowe definiujące dużą grupę ustalono także na</w:t>
      </w:r>
      <w:r w:rsidR="00DF25CE" w:rsidRPr="00C5573C">
        <w:t xml:space="preserve"> </w:t>
      </w:r>
      <w:r w:rsidR="00F512A2" w:rsidRPr="00C5573C">
        <w:t>odpowiednim poziomie</w:t>
      </w:r>
      <w:r w:rsidR="006914AC" w:rsidRPr="00C5573C">
        <w:t xml:space="preserve"> przed </w:t>
      </w:r>
      <w:r w:rsidR="00E2004F" w:rsidRPr="00C5573C">
        <w:t xml:space="preserve">dokonaniem </w:t>
      </w:r>
      <w:proofErr w:type="spellStart"/>
      <w:r w:rsidR="00E2004F" w:rsidRPr="00C5573C">
        <w:t>wyłączeń</w:t>
      </w:r>
      <w:proofErr w:type="spellEnd"/>
      <w:r w:rsidR="00E2004F" w:rsidRPr="00C5573C">
        <w:t xml:space="preserve"> konsolidacyjnych </w:t>
      </w:r>
      <w:r w:rsidR="007E3517" w:rsidRPr="00C5573C">
        <w:t>(</w:t>
      </w:r>
      <w:r w:rsidR="004B50FE" w:rsidRPr="00C5573C">
        <w:t>zwiększenie o 20</w:t>
      </w:r>
      <w:r w:rsidR="00BC4154">
        <w:t xml:space="preserve"> </w:t>
      </w:r>
      <w:r w:rsidR="004B50FE" w:rsidRPr="00C5573C">
        <w:t xml:space="preserve">% </w:t>
      </w:r>
      <w:r w:rsidR="00556D5C" w:rsidRPr="00C5573C">
        <w:t>wysokości</w:t>
      </w:r>
      <w:r w:rsidR="00B03A80" w:rsidRPr="00C5573C">
        <w:t xml:space="preserve"> sumy </w:t>
      </w:r>
      <w:r w:rsidR="00D91F5A" w:rsidRPr="00C5573C">
        <w:t xml:space="preserve">aktywów </w:t>
      </w:r>
      <w:r w:rsidR="00B03A80" w:rsidRPr="00C5573C">
        <w:t>bilans</w:t>
      </w:r>
      <w:r w:rsidR="00D91F5A" w:rsidRPr="00C5573C">
        <w:t>u</w:t>
      </w:r>
      <w:r w:rsidR="00B03A80" w:rsidRPr="00C5573C">
        <w:t xml:space="preserve"> </w:t>
      </w:r>
      <w:r w:rsidR="002B1026" w:rsidRPr="00C5573C">
        <w:t>oraz</w:t>
      </w:r>
      <w:r w:rsidR="00B03A80" w:rsidRPr="00C5573C">
        <w:t xml:space="preserve"> przychodów netto ze sprzedaży </w:t>
      </w:r>
      <w:r w:rsidR="00D91F5A" w:rsidRPr="00C5573C">
        <w:t xml:space="preserve">towarów i usług </w:t>
      </w:r>
      <w:r w:rsidR="00E41874" w:rsidRPr="00C5573C">
        <w:t>uwzględniających</w:t>
      </w:r>
      <w:r w:rsidR="00221895" w:rsidRPr="00C5573C">
        <w:t xml:space="preserve"> wyłączeni</w:t>
      </w:r>
      <w:r w:rsidR="00143F5B" w:rsidRPr="00C5573C">
        <w:t>a konsolidacyjne)</w:t>
      </w:r>
      <w:r w:rsidR="00D5465D" w:rsidRPr="00C5573C">
        <w:t xml:space="preserve">: </w:t>
      </w:r>
      <w:r w:rsidR="00DA1A83" w:rsidRPr="00C5573C">
        <w:t>132</w:t>
      </w:r>
      <w:r w:rsidR="00D5465D" w:rsidRPr="00C5573C">
        <w:t xml:space="preserve"> 000 000 zł </w:t>
      </w:r>
      <w:r w:rsidR="00D2208B">
        <w:t>–</w:t>
      </w:r>
      <w:r w:rsidR="00D5465D" w:rsidRPr="00C5573C">
        <w:t xml:space="preserve"> w przypadku sumy aktywów bilansu na koniec roku obrotowego oraz 2</w:t>
      </w:r>
      <w:r w:rsidR="00DA1A83" w:rsidRPr="00C5573C">
        <w:t>64</w:t>
      </w:r>
      <w:r w:rsidR="00D5465D" w:rsidRPr="00C5573C">
        <w:t xml:space="preserve"> 000 000 zł </w:t>
      </w:r>
      <w:r w:rsidR="00D2208B">
        <w:t>–</w:t>
      </w:r>
      <w:r w:rsidR="00D5465D" w:rsidRPr="00C5573C">
        <w:t xml:space="preserve"> w przypadku przychodów netto ze sprzedaży towarów i produktów za rok obrotowy; próg zatrudnienia na poziomie 250 osób</w:t>
      </w:r>
      <w:r w:rsidR="00D91F5A" w:rsidRPr="00C5573C">
        <w:t>;</w:t>
      </w:r>
    </w:p>
    <w:p w14:paraId="09E98FA3" w14:textId="3FB0C910" w:rsidR="006426AC" w:rsidRPr="00C5573C" w:rsidRDefault="006426AC" w:rsidP="005D657E">
      <w:pPr>
        <w:pStyle w:val="Default"/>
        <w:numPr>
          <w:ilvl w:val="0"/>
          <w:numId w:val="31"/>
        </w:numPr>
        <w:spacing w:line="360" w:lineRule="auto"/>
        <w:ind w:left="851" w:hanging="284"/>
        <w:jc w:val="both"/>
      </w:pPr>
      <w:r w:rsidRPr="00C5573C">
        <w:t>zasady uzyskania i utraty statusu dużej grupy (tzw. wejście i zejście) są analogiczne jak w przypadku jednostek mikro czy małych</w:t>
      </w:r>
      <w:r w:rsidR="00AC7420" w:rsidRPr="00C5573C">
        <w:t>;</w:t>
      </w:r>
    </w:p>
    <w:p w14:paraId="44BD7209" w14:textId="63125B7E" w:rsidR="003F66A7" w:rsidRPr="00C5573C" w:rsidRDefault="00D2208B" w:rsidP="005D657E">
      <w:pPr>
        <w:pStyle w:val="Default"/>
        <w:spacing w:line="360" w:lineRule="auto"/>
        <w:ind w:left="574" w:hanging="284"/>
        <w:jc w:val="both"/>
        <w:rPr>
          <w:b/>
        </w:rPr>
      </w:pPr>
      <w:r>
        <w:rPr>
          <w:b/>
        </w:rPr>
        <w:t>–</w:t>
      </w:r>
      <w:r>
        <w:rPr>
          <w:b/>
        </w:rPr>
        <w:tab/>
      </w:r>
      <w:r w:rsidR="003F66A7" w:rsidRPr="00C5573C">
        <w:rPr>
          <w:b/>
        </w:rPr>
        <w:t>pk</w:t>
      </w:r>
      <w:r w:rsidR="00C83E5F" w:rsidRPr="00C5573C">
        <w:rPr>
          <w:b/>
        </w:rPr>
        <w:t>t 30a</w:t>
      </w:r>
    </w:p>
    <w:p w14:paraId="21E5F943" w14:textId="497DB55D" w:rsidR="004063EF" w:rsidRPr="00C5573C" w:rsidRDefault="000D0CB4" w:rsidP="005D657E">
      <w:pPr>
        <w:pStyle w:val="Default"/>
        <w:spacing w:before="120" w:line="360" w:lineRule="auto"/>
        <w:ind w:left="567"/>
        <w:jc w:val="both"/>
        <w:rPr>
          <w:bCs/>
        </w:rPr>
      </w:pPr>
      <w:r w:rsidRPr="00C5573C">
        <w:t>D</w:t>
      </w:r>
      <w:r w:rsidR="0070057D" w:rsidRPr="00C5573C">
        <w:t xml:space="preserve">odano nowy punkt 30a </w:t>
      </w:r>
      <w:r w:rsidR="004063EF" w:rsidRPr="00C5573C">
        <w:t xml:space="preserve">dotyczący definicji </w:t>
      </w:r>
      <w:r w:rsidR="004063EF" w:rsidRPr="00C5573C">
        <w:rPr>
          <w:bCs/>
        </w:rPr>
        <w:t>przychodów netto ze sprzedaży towarów i produktów</w:t>
      </w:r>
      <w:r w:rsidR="003A4F0E" w:rsidRPr="00C5573C">
        <w:rPr>
          <w:bCs/>
        </w:rPr>
        <w:t>.</w:t>
      </w:r>
      <w:r w:rsidR="004063EF" w:rsidRPr="00C5573C">
        <w:rPr>
          <w:bCs/>
        </w:rPr>
        <w:t xml:space="preserve"> </w:t>
      </w:r>
      <w:r w:rsidR="003A4F0E" w:rsidRPr="00C5573C">
        <w:rPr>
          <w:bCs/>
        </w:rPr>
        <w:t xml:space="preserve">Proponowane regulacje </w:t>
      </w:r>
      <w:r w:rsidRPr="00C5573C">
        <w:rPr>
          <w:bCs/>
        </w:rPr>
        <w:t>określają, że</w:t>
      </w:r>
      <w:r w:rsidRPr="00C5573C">
        <w:t xml:space="preserve"> </w:t>
      </w:r>
      <w:r w:rsidRPr="00C5573C">
        <w:rPr>
          <w:bCs/>
        </w:rPr>
        <w:t>przychody netto ze sprzedaży towarów i produktów to</w:t>
      </w:r>
      <w:r w:rsidR="004063EF" w:rsidRPr="00C5573C">
        <w:rPr>
          <w:bCs/>
        </w:rPr>
        <w:t>:</w:t>
      </w:r>
    </w:p>
    <w:p w14:paraId="0E984B05" w14:textId="69E2B9BA" w:rsidR="004063EF" w:rsidRPr="00C5573C" w:rsidRDefault="004063EF" w:rsidP="005D657E">
      <w:pPr>
        <w:pStyle w:val="Default"/>
        <w:spacing w:line="360" w:lineRule="auto"/>
        <w:ind w:left="851" w:hanging="283"/>
        <w:jc w:val="both"/>
        <w:rPr>
          <w:bCs/>
        </w:rPr>
      </w:pPr>
      <w:r w:rsidRPr="00C5573C">
        <w:rPr>
          <w:bCs/>
        </w:rPr>
        <w:t>a)</w:t>
      </w:r>
      <w:r w:rsidRPr="00C5573C">
        <w:rPr>
          <w:bCs/>
        </w:rPr>
        <w:tab/>
        <w:t xml:space="preserve">przychody ze sprzedaży towarów i produktów, z uwzględnieniem dotacji, opustów, rabatów i innych zwiększeń lub zmniejszeń, bez podatku od towarów i usług oraz innych podatków bezpośrednio związanych z obrotem </w:t>
      </w:r>
      <w:r w:rsidR="008D0489">
        <w:rPr>
          <w:bCs/>
        </w:rPr>
        <w:t>–</w:t>
      </w:r>
      <w:r w:rsidRPr="00C5573C">
        <w:rPr>
          <w:bCs/>
        </w:rPr>
        <w:t xml:space="preserve"> w przypadku jednostek innych niż wymienione w lit. b</w:t>
      </w:r>
      <w:r w:rsidR="008D0489">
        <w:rPr>
          <w:bCs/>
        </w:rPr>
        <w:t>–</w:t>
      </w:r>
      <w:r w:rsidRPr="00C5573C">
        <w:rPr>
          <w:bCs/>
        </w:rPr>
        <w:t>e,</w:t>
      </w:r>
    </w:p>
    <w:p w14:paraId="0382C3D4" w14:textId="39FC0543" w:rsidR="004063EF" w:rsidRPr="00C5573C" w:rsidRDefault="004063EF" w:rsidP="005D657E">
      <w:pPr>
        <w:pStyle w:val="Default"/>
        <w:spacing w:line="360" w:lineRule="auto"/>
        <w:ind w:left="851" w:hanging="283"/>
        <w:jc w:val="both"/>
        <w:rPr>
          <w:bCs/>
        </w:rPr>
      </w:pPr>
      <w:r w:rsidRPr="00C5573C">
        <w:rPr>
          <w:bCs/>
        </w:rPr>
        <w:t>b)</w:t>
      </w:r>
      <w:r w:rsidRPr="00C5573C">
        <w:rPr>
          <w:bCs/>
        </w:rPr>
        <w:tab/>
        <w:t xml:space="preserve">przychody z umów z klientami, o których mowa w MSR </w:t>
      </w:r>
      <w:r w:rsidR="008D0489">
        <w:rPr>
          <w:bCs/>
        </w:rPr>
        <w:t>–</w:t>
      </w:r>
      <w:r w:rsidR="009079C0" w:rsidRPr="00C5573C">
        <w:rPr>
          <w:bCs/>
        </w:rPr>
        <w:t xml:space="preserve"> </w:t>
      </w:r>
      <w:r w:rsidRPr="00C5573C">
        <w:rPr>
          <w:bCs/>
        </w:rPr>
        <w:t>w przypadku jednostek stosujących MSR,</w:t>
      </w:r>
    </w:p>
    <w:p w14:paraId="4A9F5AA8" w14:textId="77777777" w:rsidR="004063EF" w:rsidRPr="00C5573C" w:rsidRDefault="004063EF" w:rsidP="005D657E">
      <w:pPr>
        <w:pStyle w:val="Default"/>
        <w:spacing w:line="360" w:lineRule="auto"/>
        <w:ind w:left="851" w:hanging="283"/>
        <w:jc w:val="both"/>
        <w:rPr>
          <w:bCs/>
        </w:rPr>
      </w:pPr>
      <w:r w:rsidRPr="00C5573C">
        <w:rPr>
          <w:bCs/>
        </w:rPr>
        <w:t>c)</w:t>
      </w:r>
      <w:r w:rsidRPr="00C5573C">
        <w:rPr>
          <w:bCs/>
        </w:rPr>
        <w:tab/>
        <w:t>składkę przypisaną brutto – w przypadku zakładów ubezpieczeń i zakładów reasekuracji,</w:t>
      </w:r>
    </w:p>
    <w:p w14:paraId="5E65B32D" w14:textId="77777777" w:rsidR="004063EF" w:rsidRPr="00C5573C" w:rsidRDefault="004063EF" w:rsidP="005D657E">
      <w:pPr>
        <w:pStyle w:val="Default"/>
        <w:spacing w:line="360" w:lineRule="auto"/>
        <w:ind w:left="851" w:hanging="283"/>
        <w:jc w:val="both"/>
        <w:rPr>
          <w:bCs/>
        </w:rPr>
      </w:pPr>
      <w:bookmarkStart w:id="8" w:name="_Hlk169175680"/>
      <w:r w:rsidRPr="00C5573C">
        <w:rPr>
          <w:bCs/>
        </w:rPr>
        <w:t>d)</w:t>
      </w:r>
      <w:r w:rsidRPr="00C5573C">
        <w:rPr>
          <w:bCs/>
        </w:rPr>
        <w:tab/>
        <w:t>sumę pozycji I, IV, VII, VIII i XI w rachunku zysków i strat określonych w załączniku nr 2 do ustawy – w przypadku instytucji kredytowych,</w:t>
      </w:r>
    </w:p>
    <w:bookmarkEnd w:id="8"/>
    <w:p w14:paraId="7E979E82" w14:textId="148297C3" w:rsidR="004063EF" w:rsidRPr="00C5573C" w:rsidRDefault="004063EF" w:rsidP="005D657E">
      <w:pPr>
        <w:pStyle w:val="Default"/>
        <w:spacing w:line="360" w:lineRule="auto"/>
        <w:ind w:left="851" w:hanging="283"/>
        <w:jc w:val="both"/>
        <w:rPr>
          <w:bCs/>
        </w:rPr>
      </w:pPr>
      <w:r w:rsidRPr="00C5573C">
        <w:rPr>
          <w:bCs/>
        </w:rPr>
        <w:t>e)</w:t>
      </w:r>
      <w:r w:rsidRPr="00C5573C">
        <w:rPr>
          <w:bCs/>
        </w:rPr>
        <w:tab/>
        <w:t xml:space="preserve">przychody w rozumieniu ram sprawozdawczości finansowej stosowanych przez jednostkę, na podstawie których są sporządzane sprawozdania finansowe jednostki – </w:t>
      </w:r>
      <w:r w:rsidRPr="00C5573C">
        <w:rPr>
          <w:bCs/>
        </w:rPr>
        <w:lastRenderedPageBreak/>
        <w:t xml:space="preserve">w przypadku jednostek mających siedzibę lub miejsce sprawowania zarządu </w:t>
      </w:r>
      <w:r w:rsidR="00D629FD" w:rsidRPr="00C5573C">
        <w:rPr>
          <w:bCs/>
        </w:rPr>
        <w:t>poza terytorium EOG</w:t>
      </w:r>
      <w:r w:rsidRPr="00C5573C">
        <w:rPr>
          <w:bCs/>
        </w:rPr>
        <w:t>, o których mowa w art. 63zd ust. 1 pkt 1 lit. b oraz pkt 2 lit. a oraz b</w:t>
      </w:r>
    </w:p>
    <w:p w14:paraId="0605F801" w14:textId="1462BC60" w:rsidR="006D5694" w:rsidRPr="00C5573C" w:rsidRDefault="007E3621" w:rsidP="005D657E">
      <w:pPr>
        <w:pStyle w:val="Default"/>
        <w:spacing w:before="120" w:line="360" w:lineRule="auto"/>
        <w:ind w:left="567"/>
        <w:jc w:val="both"/>
      </w:pPr>
      <w:r w:rsidRPr="00C5573C">
        <w:t>W</w:t>
      </w:r>
      <w:r w:rsidR="00B90F5B" w:rsidRPr="00C5573C">
        <w:t xml:space="preserve"> ślad za art. 2 pkt 5 dyrektywy 2013/34/UE w brzmieniu nadanym dyrektywą 2022/2464 wprowadza się definicję przychodów netto ze sprzedaży towarów i produktów dla zakładów ubezpieczeń i zakładów reasekuracji, </w:t>
      </w:r>
      <w:r w:rsidR="00711B12" w:rsidRPr="00C5573C">
        <w:t>banków</w:t>
      </w:r>
      <w:r w:rsidR="009F11CA" w:rsidRPr="00C5573C">
        <w:t xml:space="preserve"> krajowych</w:t>
      </w:r>
      <w:r w:rsidR="007C03F7" w:rsidRPr="00C5573C">
        <w:t>, oddziałów</w:t>
      </w:r>
      <w:r w:rsidR="00711B12" w:rsidRPr="00C5573C">
        <w:t xml:space="preserve"> </w:t>
      </w:r>
      <w:r w:rsidR="00B90F5B" w:rsidRPr="00C5573C">
        <w:t xml:space="preserve">instytucji kredytowych </w:t>
      </w:r>
      <w:r w:rsidR="007C03F7" w:rsidRPr="00C5573C">
        <w:t>i oddziałów</w:t>
      </w:r>
      <w:r w:rsidR="00C60C27" w:rsidRPr="00C5573C">
        <w:t xml:space="preserve"> banków</w:t>
      </w:r>
      <w:r w:rsidR="007C03F7" w:rsidRPr="00C5573C">
        <w:t xml:space="preserve"> zagranicznych</w:t>
      </w:r>
      <w:r w:rsidR="00B90F5B" w:rsidRPr="00C5573C">
        <w:t xml:space="preserve"> oraz dla jednostek mających siedzibę lub miejsce sprawowania zarządu </w:t>
      </w:r>
      <w:r w:rsidR="00D629FD" w:rsidRPr="00C5573C">
        <w:t>poza terytorium EOG</w:t>
      </w:r>
      <w:r w:rsidR="00B90F5B" w:rsidRPr="00C5573C">
        <w:t>.</w:t>
      </w:r>
      <w:r w:rsidR="00BF19F2" w:rsidRPr="00C5573C">
        <w:t xml:space="preserve"> Dlatego </w:t>
      </w:r>
      <w:r w:rsidR="00FA5DD9" w:rsidRPr="00C5573C">
        <w:t>(</w:t>
      </w:r>
      <w:r w:rsidR="000935E4" w:rsidRPr="00C5573C">
        <w:t>aby definicja była kompletn</w:t>
      </w:r>
      <w:r w:rsidR="006E29A9" w:rsidRPr="00C5573C">
        <w:t>a</w:t>
      </w:r>
      <w:r w:rsidR="00FA5DD9" w:rsidRPr="00C5573C">
        <w:t xml:space="preserve">) </w:t>
      </w:r>
      <w:r w:rsidR="00BF19F2" w:rsidRPr="00C5573C">
        <w:t xml:space="preserve">celowym jest </w:t>
      </w:r>
      <w:r w:rsidR="000F7465" w:rsidRPr="00C5573C">
        <w:t>wprowadzenie również</w:t>
      </w:r>
      <w:r w:rsidR="003C6675" w:rsidRPr="00C5573C">
        <w:t xml:space="preserve"> definicji przychodów</w:t>
      </w:r>
      <w:r w:rsidR="005C32DC" w:rsidRPr="00C5573C">
        <w:t xml:space="preserve"> netto ze sprzedaży towarów i produktów dla pozostałych jednostek</w:t>
      </w:r>
      <w:r w:rsidR="00CC3F5A" w:rsidRPr="00C5573C">
        <w:t xml:space="preserve"> stosujących przepisy ustawy o rachunkowości</w:t>
      </w:r>
      <w:r w:rsidR="00743779" w:rsidRPr="00C5573C">
        <w:t xml:space="preserve"> </w:t>
      </w:r>
      <w:r w:rsidR="00247BBE" w:rsidRPr="00C5573C">
        <w:t>albo MSSF</w:t>
      </w:r>
      <w:r w:rsidR="00CC3F5A" w:rsidRPr="00C5573C">
        <w:t>.</w:t>
      </w:r>
    </w:p>
    <w:p w14:paraId="4F3D455D" w14:textId="24D1797F" w:rsidR="00670BEE" w:rsidRPr="00C5573C" w:rsidRDefault="008D0489" w:rsidP="005D657E">
      <w:pPr>
        <w:pStyle w:val="Default"/>
        <w:spacing w:line="360" w:lineRule="auto"/>
        <w:ind w:left="567" w:hanging="284"/>
        <w:jc w:val="both"/>
        <w:rPr>
          <w:b/>
          <w:bCs/>
        </w:rPr>
      </w:pPr>
      <w:r>
        <w:rPr>
          <w:b/>
          <w:bCs/>
        </w:rPr>
        <w:t>–</w:t>
      </w:r>
      <w:r>
        <w:rPr>
          <w:b/>
          <w:bCs/>
        </w:rPr>
        <w:tab/>
      </w:r>
      <w:r w:rsidR="00BF5D46" w:rsidRPr="00C5573C">
        <w:rPr>
          <w:b/>
          <w:bCs/>
        </w:rPr>
        <w:t xml:space="preserve">pkt </w:t>
      </w:r>
      <w:r w:rsidR="00670BEE" w:rsidRPr="00C5573C">
        <w:rPr>
          <w:b/>
          <w:bCs/>
        </w:rPr>
        <w:t>32</w:t>
      </w:r>
      <w:r w:rsidR="00BF5D46" w:rsidRPr="00C5573C">
        <w:rPr>
          <w:b/>
          <w:bCs/>
        </w:rPr>
        <w:t xml:space="preserve"> lit. b</w:t>
      </w:r>
    </w:p>
    <w:p w14:paraId="3E50959A" w14:textId="04E07EAE" w:rsidR="00667C2B" w:rsidRPr="00C5573C" w:rsidRDefault="00667C2B" w:rsidP="005D657E">
      <w:pPr>
        <w:pStyle w:val="Default"/>
        <w:spacing w:before="120" w:line="360" w:lineRule="auto"/>
        <w:ind w:left="567"/>
        <w:jc w:val="both"/>
      </w:pPr>
      <w:r w:rsidRPr="00C5573C">
        <w:t>Materiały zgodnie z art. 3 ust. 1 pkt 19 ustawy o rachunkowości stanowią rzeczowe aktywa obrotowe nabyte w celu zużycia na własne potrzeby. Zatem sprzedaż materiałów nie jest zaliczana jako przedmiot działalności jednostki (o którym mowa we wprowadzeniu do sprawozdania finansowego pkt 1 według załącznika nr 1 do ustawy o rachunkowości) i w konsekwencji nie będzie stanowić elementu przychodów z podstawowej działalności operacyjnej (przychody wykazywane w załączniku nr 1 w rachunku zysków i strat w poz. A)</w:t>
      </w:r>
      <w:r w:rsidR="00895D57">
        <w:t>,</w:t>
      </w:r>
      <w:r w:rsidRPr="00C5573C">
        <w:t xml:space="preserve"> </w:t>
      </w:r>
      <w:r w:rsidR="00895D57">
        <w:t>p</w:t>
      </w:r>
      <w:r w:rsidRPr="00C5573C">
        <w:t>onieważ sprzedaż tych składników aktywów wiąże się z działalnością operacyjną jednostki, dlatego, zgodnie z art. 42 ust. 1 pkt 1, przychody i koszty z tytułu sprzedaży tych składników aktywów będą ujmowane nadal w ramach działalności operacyjnej, która obejmuje również pozostałe przychody i koszty operacyjne.</w:t>
      </w:r>
    </w:p>
    <w:p w14:paraId="2320FFDD" w14:textId="34880AAA" w:rsidR="00BF5D46" w:rsidRPr="00C5573C" w:rsidRDefault="00667C2B" w:rsidP="005D657E">
      <w:pPr>
        <w:pStyle w:val="Default"/>
        <w:spacing w:before="120" w:line="360" w:lineRule="auto"/>
        <w:ind w:left="567"/>
        <w:jc w:val="both"/>
      </w:pPr>
      <w:r w:rsidRPr="00C5573C">
        <w:t>Analogiczna sytuacja występuje w przypadku środków trwałych, jako składników aktywów, które również służą podstawowej działalności jednostki, a ich sprzedaż jest ujmowana także w pozostałych przychodach i kosztach operacyjnych.</w:t>
      </w:r>
    </w:p>
    <w:p w14:paraId="7A172D79" w14:textId="0BA19057" w:rsidR="00BF5D46" w:rsidRPr="00C5573C" w:rsidRDefault="00B234CA" w:rsidP="005D657E">
      <w:pPr>
        <w:pStyle w:val="Default"/>
        <w:spacing w:before="120" w:line="360" w:lineRule="auto"/>
        <w:ind w:left="567"/>
        <w:jc w:val="both"/>
      </w:pPr>
      <w:r w:rsidRPr="00C5573C">
        <w:t>Proponowana zmiana wpływa na przejrzystość wykazywanych przychodów oraz jest zgodna z art. 2 pkt 5 dyrektywy o rachunkowości („przychody netto ze sprzedaży oznaczają kwoty pochodzące ze sprzedaży produktów oraz świadczenia usług po odliczeniu rabatów i podatku od wartości dodanej oraz innych podatków bezpośrednio związanych z obrotem”).</w:t>
      </w:r>
    </w:p>
    <w:p w14:paraId="20975D1C" w14:textId="097BF77C" w:rsidR="00BF5D46" w:rsidRPr="00C5573C" w:rsidRDefault="009D3374" w:rsidP="005D657E">
      <w:pPr>
        <w:pStyle w:val="Default"/>
        <w:spacing w:before="120" w:line="360" w:lineRule="auto"/>
        <w:ind w:left="567"/>
        <w:jc w:val="both"/>
      </w:pPr>
      <w:r w:rsidRPr="00C5573C">
        <w:t>W konsekwencji nastąpiła modyfikacja art. 3 ust. 1 pkt 32 dotyczącego definicji pozostałych kosztów i pozostałych przychodów operacyjnych poprzez dodanie w lit</w:t>
      </w:r>
      <w:r w:rsidR="00BD7012">
        <w:t>.</w:t>
      </w:r>
      <w:r w:rsidRPr="00C5573C">
        <w:t xml:space="preserve"> b), </w:t>
      </w:r>
      <w:r w:rsidRPr="00C5573C">
        <w:lastRenderedPageBreak/>
        <w:t>jako pozycję przychodów i kosztów związanych pośrednio z działalnością operacyjną, przychodów i kosztów związanych ze zbyciem materiałów.</w:t>
      </w:r>
    </w:p>
    <w:p w14:paraId="65B0AC75" w14:textId="33688F9C" w:rsidR="007D2401" w:rsidRPr="00C5573C" w:rsidRDefault="00F33290" w:rsidP="005D657E">
      <w:pPr>
        <w:pStyle w:val="Default"/>
        <w:numPr>
          <w:ilvl w:val="0"/>
          <w:numId w:val="28"/>
        </w:numPr>
        <w:spacing w:line="360" w:lineRule="auto"/>
        <w:ind w:left="851" w:hanging="283"/>
        <w:jc w:val="both"/>
        <w:rPr>
          <w:color w:val="auto"/>
        </w:rPr>
      </w:pPr>
      <w:r w:rsidRPr="00C5573C">
        <w:rPr>
          <w:color w:val="auto"/>
        </w:rPr>
        <w:t xml:space="preserve">w konsekwencji </w:t>
      </w:r>
      <w:r w:rsidR="00965A32" w:rsidRPr="00C5573C">
        <w:rPr>
          <w:color w:val="auto"/>
        </w:rPr>
        <w:t>wprowadzenia</w:t>
      </w:r>
      <w:r w:rsidR="007A4FDC" w:rsidRPr="00C5573C">
        <w:rPr>
          <w:color w:val="auto"/>
        </w:rPr>
        <w:t xml:space="preserve"> do ust. 1</w:t>
      </w:r>
      <w:r w:rsidR="00965A32" w:rsidRPr="00C5573C">
        <w:rPr>
          <w:color w:val="auto"/>
        </w:rPr>
        <w:t xml:space="preserve"> definicji jednostki mikro i jednostki małej</w:t>
      </w:r>
      <w:r w:rsidRPr="00C5573C">
        <w:rPr>
          <w:color w:val="auto"/>
        </w:rPr>
        <w:t xml:space="preserve"> opisanych </w:t>
      </w:r>
      <w:r w:rsidR="00965A32" w:rsidRPr="00C5573C">
        <w:rPr>
          <w:color w:val="auto"/>
        </w:rPr>
        <w:t>powyżej</w:t>
      </w:r>
      <w:r w:rsidRPr="00C5573C">
        <w:rPr>
          <w:color w:val="auto"/>
        </w:rPr>
        <w:t xml:space="preserve"> </w:t>
      </w:r>
      <w:r w:rsidR="0081656F" w:rsidRPr="00C5573C">
        <w:rPr>
          <w:color w:val="auto"/>
        </w:rPr>
        <w:t>w projekcie</w:t>
      </w:r>
      <w:r w:rsidRPr="00C5573C">
        <w:rPr>
          <w:color w:val="auto"/>
        </w:rPr>
        <w:t xml:space="preserve"> skreślono </w:t>
      </w:r>
      <w:r w:rsidR="002B68C1" w:rsidRPr="00C5573C">
        <w:rPr>
          <w:b/>
          <w:color w:val="auto"/>
        </w:rPr>
        <w:t>ust. 1a</w:t>
      </w:r>
      <w:r w:rsidR="008D0489">
        <w:rPr>
          <w:b/>
          <w:color w:val="auto"/>
        </w:rPr>
        <w:t>–</w:t>
      </w:r>
      <w:r w:rsidRPr="00C5573C">
        <w:rPr>
          <w:b/>
          <w:color w:val="auto"/>
        </w:rPr>
        <w:t>1d</w:t>
      </w:r>
      <w:r w:rsidR="0081656F" w:rsidRPr="00C5573C">
        <w:rPr>
          <w:color w:val="auto"/>
        </w:rPr>
        <w:t>.</w:t>
      </w:r>
      <w:r w:rsidR="00F92396" w:rsidRPr="00C5573C">
        <w:rPr>
          <w:color w:val="auto"/>
        </w:rPr>
        <w:t xml:space="preserve"> </w:t>
      </w:r>
      <w:r w:rsidR="00275950" w:rsidRPr="00C5573C">
        <w:rPr>
          <w:color w:val="auto"/>
        </w:rPr>
        <w:t>Skre</w:t>
      </w:r>
      <w:r w:rsidR="003A7EFC" w:rsidRPr="00C5573C">
        <w:rPr>
          <w:color w:val="auto"/>
        </w:rPr>
        <w:t xml:space="preserve">ślono również </w:t>
      </w:r>
      <w:r w:rsidR="00F92396" w:rsidRPr="00C5573C">
        <w:rPr>
          <w:b/>
          <w:color w:val="auto"/>
        </w:rPr>
        <w:t>ust. 1e</w:t>
      </w:r>
      <w:r w:rsidR="003A7EFC" w:rsidRPr="00C5573C">
        <w:rPr>
          <w:b/>
          <w:color w:val="auto"/>
        </w:rPr>
        <w:t>.</w:t>
      </w:r>
      <w:r w:rsidR="00F92396" w:rsidRPr="00C5573C">
        <w:rPr>
          <w:color w:val="auto"/>
        </w:rPr>
        <w:t xml:space="preserve"> </w:t>
      </w:r>
    </w:p>
    <w:p w14:paraId="0500943A" w14:textId="16D314CD" w:rsidR="00F33290" w:rsidRPr="00C5573C" w:rsidRDefault="007D2401" w:rsidP="005D657E">
      <w:pPr>
        <w:pStyle w:val="Default"/>
        <w:spacing w:before="120" w:line="360" w:lineRule="auto"/>
        <w:ind w:left="567"/>
        <w:jc w:val="both"/>
        <w:rPr>
          <w:color w:val="auto"/>
        </w:rPr>
      </w:pPr>
      <w:r w:rsidRPr="00C5573C">
        <w:rPr>
          <w:color w:val="auto"/>
        </w:rPr>
        <w:t xml:space="preserve">W związku z </w:t>
      </w:r>
      <w:bookmarkStart w:id="9" w:name="_Hlk170394624"/>
      <w:r w:rsidRPr="00C5573C">
        <w:rPr>
          <w:color w:val="auto"/>
        </w:rPr>
        <w:t>wprowadzeniem zmienionej koncepcji pojęcia jednostki mikro i jednostki małej</w:t>
      </w:r>
      <w:bookmarkEnd w:id="9"/>
      <w:r w:rsidRPr="00C5573C">
        <w:rPr>
          <w:color w:val="auto"/>
        </w:rPr>
        <w:t>,</w:t>
      </w:r>
      <w:r w:rsidR="00575D4B" w:rsidRPr="00C5573C">
        <w:rPr>
          <w:color w:val="auto"/>
        </w:rPr>
        <w:t xml:space="preserve"> w celu wyodrębnienia jednostek</w:t>
      </w:r>
      <w:r w:rsidR="00906BEE" w:rsidRPr="00C5573C">
        <w:rPr>
          <w:color w:val="auto"/>
        </w:rPr>
        <w:t xml:space="preserve">, które nie będą mogły korzystać z </w:t>
      </w:r>
      <w:r w:rsidR="00F27C25" w:rsidRPr="00C5573C">
        <w:rPr>
          <w:color w:val="auto"/>
        </w:rPr>
        <w:t>poszczególnych</w:t>
      </w:r>
      <w:r w:rsidRPr="00C5573C">
        <w:rPr>
          <w:color w:val="auto"/>
        </w:rPr>
        <w:t xml:space="preserve"> </w:t>
      </w:r>
      <w:r w:rsidR="00F27C25" w:rsidRPr="00C5573C">
        <w:rPr>
          <w:color w:val="auto"/>
        </w:rPr>
        <w:t>uproszczeń</w:t>
      </w:r>
      <w:r w:rsidR="00E80831" w:rsidRPr="00C5573C">
        <w:rPr>
          <w:color w:val="auto"/>
        </w:rPr>
        <w:t xml:space="preserve"> przewidzianych w ustawie, wprowadza się w art. 3 nowy ust. 1h</w:t>
      </w:r>
      <w:r w:rsidR="00E53144" w:rsidRPr="00C5573C">
        <w:rPr>
          <w:color w:val="auto"/>
        </w:rPr>
        <w:t xml:space="preserve">, który dotyczy jednostek tzw. rynku finansowego (obecnie art. 3 ust. 1e pkt 1–6). Natomiast </w:t>
      </w:r>
      <w:r w:rsidRPr="00C5573C">
        <w:rPr>
          <w:color w:val="auto"/>
        </w:rPr>
        <w:t>jednostki sektora finansów publicznych oraz jednostki, o których mowa w art. 3 ust. 2 ustawy z dnia 24 kwietnia 2003 r. o działalności pożytku publicznego i o wolontariacie, z wyjątkiem spółek kapitałowych, oraz jednostki, o których mowa w art. 3 ust. 3 pkt 1 i 2 tej ustawy</w:t>
      </w:r>
      <w:r w:rsidR="008533B5" w:rsidRPr="00C5573C">
        <w:rPr>
          <w:color w:val="auto"/>
        </w:rPr>
        <w:t xml:space="preserve"> (obecnie w art. 3 </w:t>
      </w:r>
      <w:r w:rsidR="00C0708E" w:rsidRPr="00C5573C">
        <w:rPr>
          <w:color w:val="auto"/>
        </w:rPr>
        <w:t>ust. 1e pkt 7 i 8)</w:t>
      </w:r>
      <w:r w:rsidRPr="00C5573C">
        <w:rPr>
          <w:color w:val="auto"/>
        </w:rPr>
        <w:t>, zostały zaliczone do kategorii jednostek mikro albo małych po spełnieniu wartości progowych dla tych jednostek</w:t>
      </w:r>
      <w:r w:rsidR="00882A6F" w:rsidRPr="00C5573C">
        <w:rPr>
          <w:color w:val="auto"/>
        </w:rPr>
        <w:t>.</w:t>
      </w:r>
      <w:r w:rsidRPr="00C5573C">
        <w:rPr>
          <w:color w:val="auto"/>
        </w:rPr>
        <w:t xml:space="preserve"> </w:t>
      </w:r>
      <w:r w:rsidR="00882A6F" w:rsidRPr="00C5573C">
        <w:rPr>
          <w:color w:val="auto"/>
        </w:rPr>
        <w:t>Z</w:t>
      </w:r>
      <w:r w:rsidRPr="00C5573C">
        <w:rPr>
          <w:color w:val="auto"/>
        </w:rPr>
        <w:t>miana ta nie wpłynie na zakres dotychczas stosowanych przez te jednostki uproszczeń ewidencyjnych; jednostki te nadal nie będą mogły sporządzać uproszczonych sprawozdań finansowych przewidzianych obecnie dla jednostek mikro i małych</w:t>
      </w:r>
      <w:r w:rsidR="00882A6F" w:rsidRPr="00C5573C">
        <w:rPr>
          <w:color w:val="auto"/>
        </w:rPr>
        <w:t xml:space="preserve">. </w:t>
      </w:r>
    </w:p>
    <w:p w14:paraId="3F572A72" w14:textId="5BC0B587" w:rsidR="00DB41BB" w:rsidRPr="00C5573C" w:rsidRDefault="00597DF8" w:rsidP="005D657E">
      <w:pPr>
        <w:pStyle w:val="Default"/>
        <w:numPr>
          <w:ilvl w:val="0"/>
          <w:numId w:val="28"/>
        </w:numPr>
        <w:spacing w:line="360" w:lineRule="auto"/>
        <w:ind w:left="284" w:hanging="283"/>
        <w:jc w:val="both"/>
      </w:pPr>
      <w:r w:rsidRPr="00C5573C">
        <w:t xml:space="preserve">wprowadzono nowy </w:t>
      </w:r>
      <w:r w:rsidRPr="00C5573C">
        <w:rPr>
          <w:b/>
          <w:bCs/>
        </w:rPr>
        <w:t>us</w:t>
      </w:r>
      <w:r w:rsidR="006F0206" w:rsidRPr="00C5573C">
        <w:rPr>
          <w:b/>
          <w:bCs/>
        </w:rPr>
        <w:t>t. 1h</w:t>
      </w:r>
      <w:r w:rsidRPr="00C5573C">
        <w:t xml:space="preserve"> </w:t>
      </w:r>
      <w:r w:rsidR="00786226" w:rsidRPr="00C5573C">
        <w:t>–</w:t>
      </w:r>
      <w:r w:rsidRPr="00C5573C">
        <w:t xml:space="preserve"> </w:t>
      </w:r>
      <w:r w:rsidR="00786226" w:rsidRPr="00C5573C">
        <w:t>w</w:t>
      </w:r>
      <w:r w:rsidR="00515EA3" w:rsidRPr="00C5573C">
        <w:t xml:space="preserve"> związku </w:t>
      </w:r>
      <w:r w:rsidR="004F16A3" w:rsidRPr="00C5573C">
        <w:t>z</w:t>
      </w:r>
      <w:r w:rsidR="009C0915" w:rsidRPr="00C5573C">
        <w:t>e</w:t>
      </w:r>
      <w:r w:rsidR="004F16A3" w:rsidRPr="00C5573C">
        <w:t xml:space="preserve"> zmi</w:t>
      </w:r>
      <w:r w:rsidR="009C0915" w:rsidRPr="00C5573C">
        <w:t>aną</w:t>
      </w:r>
      <w:r w:rsidR="004F16A3" w:rsidRPr="00C5573C">
        <w:t xml:space="preserve"> koncepcji pojęcia jednostki mikro i jednostki małej i</w:t>
      </w:r>
      <w:r w:rsidR="00515EA3" w:rsidRPr="00C5573C">
        <w:t xml:space="preserve"> wykreśleniem ust. 1e (opisano powyżej) </w:t>
      </w:r>
      <w:r w:rsidR="004F16A3" w:rsidRPr="00C5573C">
        <w:t xml:space="preserve">wprowadzono nową </w:t>
      </w:r>
      <w:r w:rsidR="009C0915" w:rsidRPr="00C5573C">
        <w:t>regulację, wzorowaną na art. 40 dyrektywy o rachunkowości</w:t>
      </w:r>
      <w:r w:rsidR="00F62414" w:rsidRPr="00C5573C">
        <w:t>.</w:t>
      </w:r>
      <w:r w:rsidR="009079C0" w:rsidRPr="00C5573C">
        <w:t xml:space="preserve"> </w:t>
      </w:r>
      <w:r w:rsidR="00F94992" w:rsidRPr="00C5573C">
        <w:t>Zgodnie z projektowaną zmianą</w:t>
      </w:r>
      <w:r w:rsidR="00980E69" w:rsidRPr="00C5573C">
        <w:t xml:space="preserve"> j</w:t>
      </w:r>
      <w:r w:rsidR="00C359DC" w:rsidRPr="00C5573C">
        <w:t>ednost</w:t>
      </w:r>
      <w:r w:rsidR="00DB41BB" w:rsidRPr="00C5573C">
        <w:t>k</w:t>
      </w:r>
      <w:r w:rsidR="00F94992" w:rsidRPr="00C5573C">
        <w:t>a</w:t>
      </w:r>
      <w:r w:rsidR="00DB41BB" w:rsidRPr="00C5573C">
        <w:t>:</w:t>
      </w:r>
    </w:p>
    <w:p w14:paraId="2C229F29" w14:textId="0B00D7E9" w:rsidR="00C359DC" w:rsidRPr="00C5573C" w:rsidRDefault="00C359DC" w:rsidP="005D657E">
      <w:pPr>
        <w:pStyle w:val="Default"/>
        <w:numPr>
          <w:ilvl w:val="1"/>
          <w:numId w:val="27"/>
        </w:numPr>
        <w:spacing w:line="360" w:lineRule="auto"/>
        <w:ind w:left="567" w:hanging="284"/>
        <w:jc w:val="both"/>
      </w:pPr>
      <w:r w:rsidRPr="00C5573C">
        <w:t>o której mowa w art. 2 ust. 1 pkt 3</w:t>
      </w:r>
      <w:r w:rsidR="00886C1B" w:rsidRPr="00C5573C">
        <w:t>;</w:t>
      </w:r>
    </w:p>
    <w:p w14:paraId="4740B020" w14:textId="51D1B854" w:rsidR="00C359DC" w:rsidRPr="00C5573C" w:rsidRDefault="00C359DC" w:rsidP="005D657E">
      <w:pPr>
        <w:pStyle w:val="Default"/>
        <w:numPr>
          <w:ilvl w:val="1"/>
          <w:numId w:val="27"/>
        </w:numPr>
        <w:spacing w:line="360" w:lineRule="auto"/>
        <w:ind w:left="567" w:hanging="284"/>
        <w:jc w:val="both"/>
      </w:pPr>
      <w:r w:rsidRPr="00C5573C">
        <w:t>zamierzając</w:t>
      </w:r>
      <w:r w:rsidR="00980E69" w:rsidRPr="00C5573C">
        <w:t>a</w:t>
      </w:r>
      <w:r w:rsidRPr="00C5573C">
        <w:t xml:space="preserve"> ubiegać się albo ubiegając</w:t>
      </w:r>
      <w:r w:rsidR="00980E69" w:rsidRPr="00C5573C">
        <w:t>a</w:t>
      </w:r>
      <w:r w:rsidRPr="00C5573C">
        <w:t xml:space="preserve"> się o zezwolenie na wykonywanie działalności na podstawie przepisów, o których mowa w art. 2 ust. 1 pkt 3, lub wpis do rejestru zarządzających ASI na podstawie przepisów o funduszach inwestycyjnych i zarządzaniu alternatywnymi funduszami inwestycyjnymi;</w:t>
      </w:r>
    </w:p>
    <w:p w14:paraId="17B1995D" w14:textId="0247912C" w:rsidR="00C359DC" w:rsidRPr="00C5573C" w:rsidRDefault="00C359DC" w:rsidP="005D657E">
      <w:pPr>
        <w:pStyle w:val="Default"/>
        <w:numPr>
          <w:ilvl w:val="1"/>
          <w:numId w:val="27"/>
        </w:numPr>
        <w:spacing w:line="360" w:lineRule="auto"/>
        <w:ind w:left="567" w:hanging="284"/>
        <w:jc w:val="both"/>
      </w:pPr>
      <w:r w:rsidRPr="00C5573C">
        <w:t>alternatywn</w:t>
      </w:r>
      <w:r w:rsidR="00980E69" w:rsidRPr="00C5573C">
        <w:t>a</w:t>
      </w:r>
      <w:r w:rsidRPr="00C5573C">
        <w:t xml:space="preserve"> spółk</w:t>
      </w:r>
      <w:r w:rsidR="00980E69" w:rsidRPr="00C5573C">
        <w:t>a</w:t>
      </w:r>
      <w:r w:rsidRPr="00C5573C">
        <w:t xml:space="preserve"> inwestycyjn</w:t>
      </w:r>
      <w:r w:rsidR="00980E69" w:rsidRPr="00C5573C">
        <w:t>a</w:t>
      </w:r>
      <w:r w:rsidRPr="00C5573C">
        <w:t xml:space="preserve"> w rozumieniu przepisów o funduszach inwestycyjnych i zarządzaniu alternatywnymi funduszami inwestycyjnymi, w tym uprawnioną do posługiwania się nazwą </w:t>
      </w:r>
      <w:r w:rsidR="00C778DF" w:rsidRPr="00C5573C">
        <w:t>„</w:t>
      </w:r>
      <w:proofErr w:type="spellStart"/>
      <w:r w:rsidRPr="00C5573C">
        <w:t>EuVECA</w:t>
      </w:r>
      <w:proofErr w:type="spellEnd"/>
      <w:r w:rsidR="00C778DF" w:rsidRPr="00C5573C">
        <w:t>”</w:t>
      </w:r>
      <w:r w:rsidRPr="00C5573C">
        <w:t xml:space="preserve"> albo </w:t>
      </w:r>
      <w:r w:rsidR="00C778DF" w:rsidRPr="00C5573C">
        <w:t>„</w:t>
      </w:r>
      <w:proofErr w:type="spellStart"/>
      <w:r w:rsidRPr="00C5573C">
        <w:t>EuSEF</w:t>
      </w:r>
      <w:proofErr w:type="spellEnd"/>
      <w:r w:rsidR="00C778DF" w:rsidRPr="00C5573C">
        <w:t>”</w:t>
      </w:r>
      <w:r w:rsidRPr="00C5573C">
        <w:t>;</w:t>
      </w:r>
    </w:p>
    <w:p w14:paraId="1355412E" w14:textId="0EB5AFD9" w:rsidR="00C359DC" w:rsidRPr="00C5573C" w:rsidRDefault="00980E69" w:rsidP="005D657E">
      <w:pPr>
        <w:pStyle w:val="Default"/>
        <w:numPr>
          <w:ilvl w:val="1"/>
          <w:numId w:val="27"/>
        </w:numPr>
        <w:spacing w:line="360" w:lineRule="auto"/>
        <w:ind w:left="567" w:hanging="284"/>
        <w:jc w:val="both"/>
      </w:pPr>
      <w:r w:rsidRPr="00C5573C">
        <w:t>e</w:t>
      </w:r>
      <w:r w:rsidR="00C359DC" w:rsidRPr="00C5573C">
        <w:t>mitent papierów wartościowych dopuszczony, emitent zamierzający ubiegać się lub ubiegający się o jego dopuszczenie do obrotu na jednym z rynków regulowanych Europejskiego Obszaru Gospodarczego;</w:t>
      </w:r>
    </w:p>
    <w:p w14:paraId="48B2449F" w14:textId="70422C48" w:rsidR="00C359DC" w:rsidRPr="00C5573C" w:rsidRDefault="00980E69" w:rsidP="005D657E">
      <w:pPr>
        <w:pStyle w:val="Default"/>
        <w:numPr>
          <w:ilvl w:val="1"/>
          <w:numId w:val="27"/>
        </w:numPr>
        <w:spacing w:line="360" w:lineRule="auto"/>
        <w:ind w:left="567" w:hanging="284"/>
        <w:jc w:val="both"/>
      </w:pPr>
      <w:r w:rsidRPr="00C5573C">
        <w:t>emitent</w:t>
      </w:r>
      <w:r w:rsidR="00C359DC" w:rsidRPr="00C5573C">
        <w:t xml:space="preserve"> papierów wartościowych dopuszczonych do obrotu w alternatywnym systemie obrotu;</w:t>
      </w:r>
    </w:p>
    <w:p w14:paraId="79FF6977" w14:textId="1CBE682E" w:rsidR="00C359DC" w:rsidRPr="00C5573C" w:rsidRDefault="00C359DC" w:rsidP="005D657E">
      <w:pPr>
        <w:pStyle w:val="Default"/>
        <w:numPr>
          <w:ilvl w:val="1"/>
          <w:numId w:val="27"/>
        </w:numPr>
        <w:spacing w:line="360" w:lineRule="auto"/>
        <w:ind w:left="567" w:hanging="284"/>
        <w:jc w:val="both"/>
      </w:pPr>
      <w:r w:rsidRPr="00C5573C">
        <w:lastRenderedPageBreak/>
        <w:t>krajow</w:t>
      </w:r>
      <w:r w:rsidR="00980E69" w:rsidRPr="00C5573C">
        <w:t>a</w:t>
      </w:r>
      <w:r w:rsidRPr="00C5573C">
        <w:t xml:space="preserve"> instytucj</w:t>
      </w:r>
      <w:r w:rsidR="00980E69" w:rsidRPr="00C5573C">
        <w:t>a</w:t>
      </w:r>
      <w:r w:rsidRPr="00C5573C">
        <w:t xml:space="preserve"> płatnicz</w:t>
      </w:r>
      <w:r w:rsidR="00980E69" w:rsidRPr="00C5573C">
        <w:t>a</w:t>
      </w:r>
      <w:r w:rsidRPr="00C5573C">
        <w:t>;</w:t>
      </w:r>
    </w:p>
    <w:p w14:paraId="567DF509" w14:textId="185CE857" w:rsidR="00C359DC" w:rsidRPr="00C5573C" w:rsidRDefault="00C359DC" w:rsidP="005D657E">
      <w:pPr>
        <w:pStyle w:val="Default"/>
        <w:numPr>
          <w:ilvl w:val="1"/>
          <w:numId w:val="27"/>
        </w:numPr>
        <w:spacing w:line="360" w:lineRule="auto"/>
        <w:ind w:left="567" w:hanging="284"/>
        <w:jc w:val="both"/>
      </w:pPr>
      <w:r w:rsidRPr="00C5573C">
        <w:t>instytucj</w:t>
      </w:r>
      <w:r w:rsidR="00980E69" w:rsidRPr="00C5573C">
        <w:t>a</w:t>
      </w:r>
      <w:r w:rsidRPr="00C5573C">
        <w:t xml:space="preserve"> pieniądza elektronicznego;</w:t>
      </w:r>
    </w:p>
    <w:p w14:paraId="1E259855" w14:textId="3AD1B2F2" w:rsidR="00F92396" w:rsidRPr="00C5573C" w:rsidRDefault="008D0489" w:rsidP="005D657E">
      <w:pPr>
        <w:pStyle w:val="Default"/>
        <w:spacing w:line="360" w:lineRule="auto"/>
        <w:ind w:left="284"/>
        <w:jc w:val="both"/>
      </w:pPr>
      <w:r>
        <w:t>–</w:t>
      </w:r>
      <w:r w:rsidR="00C359DC" w:rsidRPr="00C5573C">
        <w:t xml:space="preserve"> traktowana </w:t>
      </w:r>
      <w:r w:rsidR="00980E69" w:rsidRPr="00C5573C">
        <w:t>będzie</w:t>
      </w:r>
      <w:r w:rsidR="00C359DC" w:rsidRPr="00C5573C">
        <w:t xml:space="preserve"> jak jednostka duża dla celów art. 7 ust. 2b, art. 28 ust. 4a, art. 28a, art. 28b, art. 32 ust. 7, art. 37 ust. 10, art. 39 ust. 6, art. 46 ust. 5 pkt 4 albo 5, art. 47 ust. 4 pkt 4 albo 5, art. 48 ust. 3 albo 4, art. 49 ust. 4 albo 5 lub art. 56 ust. 1 i nie</w:t>
      </w:r>
      <w:r w:rsidR="00980E69" w:rsidRPr="00C5573C">
        <w:t xml:space="preserve"> będzie </w:t>
      </w:r>
      <w:r w:rsidR="00C359DC" w:rsidRPr="00C5573C">
        <w:t>stos</w:t>
      </w:r>
      <w:r w:rsidR="00996C74" w:rsidRPr="00C5573C">
        <w:t>ować</w:t>
      </w:r>
      <w:r w:rsidR="00C359DC" w:rsidRPr="00C5573C">
        <w:t xml:space="preserve"> uproszczeń i zwolnień przewiedzianych w tych przepisach</w:t>
      </w:r>
      <w:r w:rsidR="00A506EF" w:rsidRPr="00C5573C">
        <w:t>;</w:t>
      </w:r>
    </w:p>
    <w:p w14:paraId="674C910D" w14:textId="52BFF980" w:rsidR="000840D2" w:rsidRPr="00C5573C" w:rsidRDefault="000840D2" w:rsidP="005D657E">
      <w:pPr>
        <w:pStyle w:val="Default"/>
        <w:numPr>
          <w:ilvl w:val="0"/>
          <w:numId w:val="28"/>
        </w:numPr>
        <w:spacing w:line="360" w:lineRule="auto"/>
        <w:ind w:left="284" w:hanging="284"/>
        <w:jc w:val="both"/>
      </w:pPr>
      <w:r w:rsidRPr="00C5573C">
        <w:t xml:space="preserve">wprowadzono nowy </w:t>
      </w:r>
      <w:r w:rsidRPr="00C5573C">
        <w:rPr>
          <w:b/>
          <w:bCs/>
        </w:rPr>
        <w:t>ust. 1i</w:t>
      </w:r>
      <w:r w:rsidRPr="00C5573C">
        <w:t xml:space="preserve"> – w związku ze zmianą koncepcji pojęcia jednostki mikro i jednostki małej i wykreśleniem ust. 1a i 1c wprowadzono nową regulację, której intencją jest utrzymanie status quo przez jednostki będące przedsiębiorstwami w spadku działającymi zgodnie z ustawą z dnia 5 lipca 2018 r. o zarządzie sukcesyjnym przedsiębiorstwem osoby fizycznej i innych ułatwieniach związanych z sukcesją przedsiębiorstw, jeżeli na dzień poprzedzający dzień otwarcia spadku korzystały z uproszczeń wymienionych w tym przepisie. Przepis ten ma charakter szczególny w stosunku do zasad ogólnych kwalifikowania jednostek do kategorii mikro i małej i ma służyć zachowaniu ciągłości w stosowaniu uproszczeń ewidencyjnych i sprawozdawczych przewidzianych dla jednostek mikro lub małych. Jednocześnie nie wyklucza on możliwości bieżącego podejmowania decyzji w zakresie zastosowania konkretnego uproszczenia, przez przedsiębiorstwa w spadku spełniające ogólne kryteria kwalifikowania do jednostek mikro lub jednostek małych;</w:t>
      </w:r>
    </w:p>
    <w:p w14:paraId="1CD20337" w14:textId="19CAC9C7" w:rsidR="004A584A" w:rsidRPr="00C5573C" w:rsidRDefault="00E26CB5" w:rsidP="005D657E">
      <w:pPr>
        <w:pStyle w:val="Default"/>
        <w:numPr>
          <w:ilvl w:val="0"/>
          <w:numId w:val="28"/>
        </w:numPr>
        <w:spacing w:line="360" w:lineRule="auto"/>
        <w:ind w:left="284" w:hanging="284"/>
        <w:jc w:val="both"/>
      </w:pPr>
      <w:r w:rsidRPr="00C5573C">
        <w:t xml:space="preserve">w </w:t>
      </w:r>
      <w:r w:rsidRPr="00C5573C">
        <w:rPr>
          <w:b/>
          <w:bCs/>
        </w:rPr>
        <w:t>ust. 3</w:t>
      </w:r>
      <w:r w:rsidRPr="00C5573C">
        <w:t xml:space="preserve"> </w:t>
      </w:r>
      <w:r w:rsidR="0083348D" w:rsidRPr="00C5573C">
        <w:t>–</w:t>
      </w:r>
      <w:r w:rsidRPr="00C5573C">
        <w:t xml:space="preserve"> </w:t>
      </w:r>
      <w:r w:rsidR="0083348D" w:rsidRPr="00C5573C">
        <w:t xml:space="preserve">zmiana ma charakter techniczny </w:t>
      </w:r>
      <w:r w:rsidR="008D0489">
        <w:t>–</w:t>
      </w:r>
      <w:r w:rsidR="0083348D" w:rsidRPr="00C5573C">
        <w:t xml:space="preserve"> </w:t>
      </w:r>
      <w:r w:rsidRPr="00C5573C">
        <w:t xml:space="preserve">w związku z wprowadzeniem </w:t>
      </w:r>
      <w:r w:rsidR="0083348D" w:rsidRPr="00C5573C">
        <w:t>zmienionej</w:t>
      </w:r>
      <w:r w:rsidRPr="00C5573C">
        <w:t xml:space="preserve"> koncepcji </w:t>
      </w:r>
      <w:r w:rsidR="0083348D" w:rsidRPr="00C5573C">
        <w:t>pojęcia</w:t>
      </w:r>
      <w:r w:rsidRPr="00C5573C">
        <w:t xml:space="preserve"> jednostki mikro</w:t>
      </w:r>
      <w:r w:rsidR="00D607B1" w:rsidRPr="00C5573C">
        <w:t xml:space="preserve"> </w:t>
      </w:r>
      <w:r w:rsidR="0083348D" w:rsidRPr="00C5573C">
        <w:t xml:space="preserve">i skreśleniem obecnego ust. 1a, z treści przepisu </w:t>
      </w:r>
      <w:r w:rsidRPr="00C5573C">
        <w:t xml:space="preserve">usunięto </w:t>
      </w:r>
      <w:r w:rsidR="0083348D" w:rsidRPr="00C5573C">
        <w:t>zbędne powołanie na ust. 1a pkt 3</w:t>
      </w:r>
      <w:r w:rsidRPr="00C5573C">
        <w:t xml:space="preserve">; </w:t>
      </w:r>
    </w:p>
    <w:p w14:paraId="0343E884" w14:textId="13ABA54C" w:rsidR="00CE683C" w:rsidRPr="00C5573C" w:rsidRDefault="00F33290" w:rsidP="005D657E">
      <w:pPr>
        <w:pStyle w:val="Default"/>
        <w:numPr>
          <w:ilvl w:val="0"/>
          <w:numId w:val="28"/>
        </w:numPr>
        <w:spacing w:line="360" w:lineRule="auto"/>
        <w:ind w:left="284" w:hanging="284"/>
        <w:jc w:val="both"/>
      </w:pPr>
      <w:r w:rsidRPr="00C5573C">
        <w:t xml:space="preserve">zmieniono brzmienie </w:t>
      </w:r>
      <w:r w:rsidRPr="00C5573C">
        <w:rPr>
          <w:b/>
        </w:rPr>
        <w:t>ust. 6</w:t>
      </w:r>
      <w:r w:rsidRPr="00C5573C">
        <w:t xml:space="preserve"> dotyczącego uproszczenia w zakresie ewidencji leasingu, z uwagi na wprowadzenie definicji jednostki mikro i </w:t>
      </w:r>
      <w:r w:rsidR="00792139" w:rsidRPr="00C5573C">
        <w:t xml:space="preserve">jednostki </w:t>
      </w:r>
      <w:r w:rsidRPr="00C5573C">
        <w:t>małej do słowniczka ustawy</w:t>
      </w:r>
      <w:r w:rsidR="000F67AB" w:rsidRPr="00C5573C">
        <w:t xml:space="preserve"> oraz ze względu na wprowadzenie nowej koncepcji w art. 3 ust. 1h. </w:t>
      </w:r>
      <w:r w:rsidR="00A96FB6" w:rsidRPr="00C5573C">
        <w:t>W</w:t>
      </w:r>
      <w:r w:rsidRPr="00C5573C">
        <w:t xml:space="preserve"> konsekwencji jednostki korzystające z tego uproszczenia, będą stosować zasadę tzw. „wejścia” i „zejścia”, która obowiązuje jednostki mikro i </w:t>
      </w:r>
      <w:r w:rsidR="00EB582F" w:rsidRPr="00C5573C">
        <w:t xml:space="preserve">jednostki </w:t>
      </w:r>
      <w:r w:rsidRPr="00C5573C">
        <w:t>małe</w:t>
      </w:r>
      <w:r w:rsidR="00A96FB6" w:rsidRPr="00C5573C">
        <w:t xml:space="preserve">. </w:t>
      </w:r>
    </w:p>
    <w:p w14:paraId="16990E3C" w14:textId="4C515FD8" w:rsidR="00AD248B" w:rsidRPr="00C5573C" w:rsidRDefault="004D4E54" w:rsidP="005D657E">
      <w:pPr>
        <w:pStyle w:val="USTustnpkodeksu"/>
        <w:spacing w:before="120"/>
        <w:ind w:firstLine="0"/>
        <w:rPr>
          <w:rFonts w:ascii="Times New Roman" w:hAnsi="Times New Roman" w:cs="Times New Roman"/>
          <w:szCs w:val="24"/>
        </w:rPr>
      </w:pPr>
      <w:r w:rsidRPr="00C5573C">
        <w:rPr>
          <w:rFonts w:ascii="Times New Roman" w:hAnsi="Times New Roman" w:cs="Times New Roman"/>
          <w:szCs w:val="24"/>
        </w:rPr>
        <w:t>W</w:t>
      </w:r>
      <w:r w:rsidR="00D43DDA" w:rsidRPr="00C5573C">
        <w:rPr>
          <w:rFonts w:ascii="Times New Roman" w:hAnsi="Times New Roman" w:cs="Times New Roman"/>
          <w:szCs w:val="24"/>
        </w:rPr>
        <w:t xml:space="preserve"> </w:t>
      </w:r>
      <w:r w:rsidR="00D43DDA" w:rsidRPr="00C5573C">
        <w:rPr>
          <w:rFonts w:ascii="Times New Roman" w:hAnsi="Times New Roman" w:cs="Times New Roman"/>
          <w:b/>
          <w:szCs w:val="24"/>
        </w:rPr>
        <w:t>art. 4a ust. 1</w:t>
      </w:r>
      <w:r w:rsidR="00D43DDA" w:rsidRPr="00C5573C">
        <w:rPr>
          <w:rFonts w:ascii="Times New Roman" w:hAnsi="Times New Roman" w:cs="Times New Roman"/>
          <w:szCs w:val="24"/>
        </w:rPr>
        <w:t xml:space="preserve"> </w:t>
      </w:r>
      <w:r w:rsidR="001D76FA" w:rsidRPr="00C5573C">
        <w:rPr>
          <w:rFonts w:ascii="Times New Roman" w:hAnsi="Times New Roman" w:cs="Times New Roman"/>
          <w:szCs w:val="24"/>
        </w:rPr>
        <w:t>(w związku z art. 40c akapit drugi w brzmieniu nadanym dyrektywą 2022/2464</w:t>
      </w:r>
      <w:r w:rsidRPr="00C5573C">
        <w:rPr>
          <w:rFonts w:ascii="Times New Roman" w:hAnsi="Times New Roman" w:cs="Times New Roman"/>
          <w:szCs w:val="24"/>
        </w:rPr>
        <w:t xml:space="preserve">) dokonane zostały zmiany, aby rozszerzyć na kierownika </w:t>
      </w:r>
      <w:r w:rsidR="00AD248B" w:rsidRPr="00C5573C">
        <w:rPr>
          <w:rFonts w:ascii="Times New Roman" w:hAnsi="Times New Roman" w:cs="Times New Roman"/>
          <w:szCs w:val="24"/>
        </w:rPr>
        <w:t xml:space="preserve">oddziału </w:t>
      </w:r>
      <w:r w:rsidR="00200FCB" w:rsidRPr="00C5573C">
        <w:rPr>
          <w:rFonts w:ascii="Times New Roman" w:hAnsi="Times New Roman" w:cs="Times New Roman"/>
          <w:szCs w:val="24"/>
        </w:rPr>
        <w:t>i kierownika</w:t>
      </w:r>
      <w:r w:rsidR="00AD248B" w:rsidRPr="00C5573C">
        <w:rPr>
          <w:rFonts w:ascii="Times New Roman" w:hAnsi="Times New Roman" w:cs="Times New Roman"/>
          <w:szCs w:val="24"/>
        </w:rPr>
        <w:t xml:space="preserve"> jednostki zależnej</w:t>
      </w:r>
      <w:r w:rsidR="00F7664F" w:rsidRPr="00C5573C">
        <w:rPr>
          <w:rFonts w:ascii="Times New Roman" w:hAnsi="Times New Roman" w:cs="Times New Roman"/>
          <w:szCs w:val="24"/>
        </w:rPr>
        <w:t xml:space="preserve"> zobowiązanie do zapewnienia zgodności sprawozdawczości zrównoważonego rozwoju grupy kapitałow</w:t>
      </w:r>
      <w:r w:rsidR="00241801" w:rsidRPr="00C5573C">
        <w:rPr>
          <w:rFonts w:ascii="Times New Roman" w:hAnsi="Times New Roman" w:cs="Times New Roman"/>
          <w:szCs w:val="24"/>
        </w:rPr>
        <w:t>e</w:t>
      </w:r>
      <w:r w:rsidR="00F7664F" w:rsidRPr="00C5573C">
        <w:rPr>
          <w:rFonts w:ascii="Times New Roman" w:hAnsi="Times New Roman" w:cs="Times New Roman"/>
          <w:szCs w:val="24"/>
        </w:rPr>
        <w:t>j</w:t>
      </w:r>
      <w:r w:rsidR="00241801" w:rsidRPr="00C5573C">
        <w:rPr>
          <w:rFonts w:ascii="Times New Roman" w:hAnsi="Times New Roman" w:cs="Times New Roman"/>
          <w:szCs w:val="24"/>
        </w:rPr>
        <w:t xml:space="preserve"> jednostki dominującej najwyższego szczebla z państwa </w:t>
      </w:r>
      <w:r w:rsidR="00D629FD" w:rsidRPr="00C5573C">
        <w:rPr>
          <w:rFonts w:ascii="Times New Roman" w:hAnsi="Times New Roman" w:cs="Times New Roman"/>
          <w:szCs w:val="24"/>
        </w:rPr>
        <w:t>spoza EOG</w:t>
      </w:r>
      <w:r w:rsidR="00241801" w:rsidRPr="00C5573C">
        <w:rPr>
          <w:rFonts w:ascii="Times New Roman" w:hAnsi="Times New Roman" w:cs="Times New Roman"/>
          <w:szCs w:val="24"/>
        </w:rPr>
        <w:t xml:space="preserve"> i sprawozdawczości zrównoważonego rozwoju jednostki samodzielnej z państwa </w:t>
      </w:r>
      <w:r w:rsidR="00D629FD" w:rsidRPr="00C5573C">
        <w:rPr>
          <w:rFonts w:ascii="Times New Roman" w:hAnsi="Times New Roman" w:cs="Times New Roman"/>
          <w:szCs w:val="24"/>
        </w:rPr>
        <w:t>spoza EOG</w:t>
      </w:r>
      <w:r w:rsidR="00F7664F" w:rsidRPr="00C5573C">
        <w:rPr>
          <w:rFonts w:ascii="Times New Roman" w:hAnsi="Times New Roman" w:cs="Times New Roman"/>
          <w:szCs w:val="24"/>
        </w:rPr>
        <w:t xml:space="preserve"> z ustawą. </w:t>
      </w:r>
      <w:r w:rsidR="00553624" w:rsidRPr="00C5573C">
        <w:rPr>
          <w:rFonts w:ascii="Times New Roman" w:hAnsi="Times New Roman" w:cs="Times New Roman"/>
          <w:szCs w:val="24"/>
        </w:rPr>
        <w:t>Przy czym należy wskazać, że p</w:t>
      </w:r>
      <w:r w:rsidR="009F3FDB" w:rsidRPr="00C5573C">
        <w:rPr>
          <w:rFonts w:ascii="Times New Roman" w:hAnsi="Times New Roman" w:cs="Times New Roman"/>
          <w:szCs w:val="24"/>
        </w:rPr>
        <w:t xml:space="preserve">rzepis art. 4a ma charakter </w:t>
      </w:r>
      <w:r w:rsidR="009F3FDB" w:rsidRPr="00C5573C">
        <w:rPr>
          <w:rFonts w:ascii="Times New Roman" w:hAnsi="Times New Roman" w:cs="Times New Roman"/>
          <w:szCs w:val="24"/>
        </w:rPr>
        <w:lastRenderedPageBreak/>
        <w:t xml:space="preserve">ogólny i musi być czytany przez pryzmat innych artykułów, które nakładają na jednostki określone obowiązki. Zapis „zobowiązani do zapewnienia, aby sprawozdawczość zrównoważonego rozwoju dotycząca grupy kapitałowej jednostki dominującej najwyższego szczebla z państwa </w:t>
      </w:r>
      <w:r w:rsidR="00D629FD" w:rsidRPr="00C5573C">
        <w:rPr>
          <w:rFonts w:ascii="Times New Roman" w:hAnsi="Times New Roman" w:cs="Times New Roman"/>
          <w:szCs w:val="24"/>
        </w:rPr>
        <w:t>spoza EOG</w:t>
      </w:r>
      <w:r w:rsidR="009F3FDB" w:rsidRPr="00C5573C">
        <w:rPr>
          <w:rFonts w:ascii="Times New Roman" w:hAnsi="Times New Roman" w:cs="Times New Roman"/>
          <w:szCs w:val="24"/>
        </w:rPr>
        <w:t xml:space="preserve"> lub dotycząca jednostki samodzielnej z państwa </w:t>
      </w:r>
      <w:r w:rsidR="00D629FD" w:rsidRPr="00C5573C">
        <w:rPr>
          <w:rFonts w:ascii="Times New Roman" w:hAnsi="Times New Roman" w:cs="Times New Roman"/>
          <w:szCs w:val="24"/>
        </w:rPr>
        <w:t>spoza EOG</w:t>
      </w:r>
      <w:r w:rsidR="009F3FDB" w:rsidRPr="00C5573C">
        <w:rPr>
          <w:rFonts w:ascii="Times New Roman" w:hAnsi="Times New Roman" w:cs="Times New Roman"/>
          <w:szCs w:val="24"/>
        </w:rPr>
        <w:t>, spełniały wymagania przewidziane w ustawie” należy rozumieć w ten sposób, że kierownik jednostki zależnej</w:t>
      </w:r>
      <w:r w:rsidR="00343906">
        <w:rPr>
          <w:rFonts w:ascii="Times New Roman" w:hAnsi="Times New Roman" w:cs="Times New Roman"/>
          <w:szCs w:val="24"/>
        </w:rPr>
        <w:t xml:space="preserve"> </w:t>
      </w:r>
      <w:r w:rsidR="009F3FDB" w:rsidRPr="00C5573C">
        <w:rPr>
          <w:rFonts w:ascii="Times New Roman" w:hAnsi="Times New Roman" w:cs="Times New Roman"/>
          <w:szCs w:val="24"/>
        </w:rPr>
        <w:t xml:space="preserve">/ oddziału ma jedynie zapewnić </w:t>
      </w:r>
      <w:r w:rsidR="009F3FDB" w:rsidRPr="00C5573C">
        <w:rPr>
          <w:rFonts w:ascii="Times New Roman" w:hAnsi="Times New Roman" w:cs="Times New Roman"/>
          <w:szCs w:val="24"/>
          <w:u w:val="single"/>
        </w:rPr>
        <w:t>publikację</w:t>
      </w:r>
      <w:r w:rsidR="009F3FDB" w:rsidRPr="00C5573C">
        <w:rPr>
          <w:rFonts w:ascii="Times New Roman" w:hAnsi="Times New Roman" w:cs="Times New Roman"/>
          <w:szCs w:val="24"/>
        </w:rPr>
        <w:t xml:space="preserve"> </w:t>
      </w:r>
      <w:r w:rsidR="002A02BA" w:rsidRPr="00C5573C">
        <w:rPr>
          <w:rFonts w:ascii="Times New Roman" w:hAnsi="Times New Roman" w:cs="Times New Roman"/>
          <w:szCs w:val="24"/>
        </w:rPr>
        <w:t>sprawozdawczości zrównoważonego rozwoju</w:t>
      </w:r>
      <w:r w:rsidR="009F3FDB" w:rsidRPr="00C5573C">
        <w:rPr>
          <w:rFonts w:ascii="Times New Roman" w:hAnsi="Times New Roman" w:cs="Times New Roman"/>
          <w:szCs w:val="24"/>
        </w:rPr>
        <w:t xml:space="preserve"> jednostki z państwa </w:t>
      </w:r>
      <w:r w:rsidR="00D629FD" w:rsidRPr="00C5573C">
        <w:rPr>
          <w:rFonts w:ascii="Times New Roman" w:hAnsi="Times New Roman" w:cs="Times New Roman"/>
          <w:szCs w:val="24"/>
        </w:rPr>
        <w:t>spoza EOG</w:t>
      </w:r>
      <w:r w:rsidR="009F3FDB" w:rsidRPr="00C5573C">
        <w:rPr>
          <w:rFonts w:ascii="Times New Roman" w:hAnsi="Times New Roman" w:cs="Times New Roman"/>
          <w:szCs w:val="24"/>
        </w:rPr>
        <w:t xml:space="preserve"> (wymóg art. 63zd ust. 1) bez sprawdzania jej zawartości oraz </w:t>
      </w:r>
      <w:r w:rsidR="009F3FDB" w:rsidRPr="00C5573C">
        <w:rPr>
          <w:rFonts w:ascii="Times New Roman" w:hAnsi="Times New Roman" w:cs="Times New Roman"/>
          <w:szCs w:val="24"/>
          <w:u w:val="single"/>
        </w:rPr>
        <w:t>publikację</w:t>
      </w:r>
      <w:r w:rsidR="009F3FDB" w:rsidRPr="00C5573C">
        <w:rPr>
          <w:rFonts w:ascii="Times New Roman" w:hAnsi="Times New Roman" w:cs="Times New Roman"/>
          <w:szCs w:val="24"/>
        </w:rPr>
        <w:t xml:space="preserve"> sprawozdania z jej atestacji (art. 63zd ust. 6), a w przypadku gdy jednostka zależna</w:t>
      </w:r>
      <w:r w:rsidR="00343906">
        <w:rPr>
          <w:rFonts w:ascii="Times New Roman" w:hAnsi="Times New Roman" w:cs="Times New Roman"/>
          <w:szCs w:val="24"/>
        </w:rPr>
        <w:t xml:space="preserve"> </w:t>
      </w:r>
      <w:r w:rsidR="009F3FDB" w:rsidRPr="00C5573C">
        <w:rPr>
          <w:rFonts w:ascii="Times New Roman" w:hAnsi="Times New Roman" w:cs="Times New Roman"/>
          <w:szCs w:val="24"/>
        </w:rPr>
        <w:t xml:space="preserve">/ oddział nie otrzymają tych dokumentów od jednostki z państwa </w:t>
      </w:r>
      <w:r w:rsidR="00D629FD" w:rsidRPr="00C5573C">
        <w:rPr>
          <w:rFonts w:ascii="Times New Roman" w:hAnsi="Times New Roman" w:cs="Times New Roman"/>
          <w:szCs w:val="24"/>
        </w:rPr>
        <w:t>spoza EOG</w:t>
      </w:r>
      <w:r w:rsidR="009F3FDB" w:rsidRPr="00C5573C">
        <w:rPr>
          <w:rFonts w:ascii="Times New Roman" w:hAnsi="Times New Roman" w:cs="Times New Roman"/>
          <w:szCs w:val="24"/>
        </w:rPr>
        <w:t xml:space="preserve"> </w:t>
      </w:r>
      <w:r w:rsidR="008D0489">
        <w:rPr>
          <w:rFonts w:ascii="Times New Roman" w:hAnsi="Times New Roman" w:cs="Times New Roman"/>
          <w:szCs w:val="24"/>
        </w:rPr>
        <w:t>–</w:t>
      </w:r>
      <w:r w:rsidR="009F3FDB" w:rsidRPr="00C5573C">
        <w:rPr>
          <w:rFonts w:ascii="Times New Roman" w:hAnsi="Times New Roman" w:cs="Times New Roman"/>
          <w:szCs w:val="24"/>
        </w:rPr>
        <w:t xml:space="preserve"> zapewnić „zastępcze” </w:t>
      </w:r>
      <w:r w:rsidR="009F3FDB" w:rsidRPr="00C5573C">
        <w:rPr>
          <w:rFonts w:ascii="Times New Roman" w:hAnsi="Times New Roman" w:cs="Times New Roman"/>
          <w:szCs w:val="24"/>
          <w:u w:val="single"/>
        </w:rPr>
        <w:t>sporządzenie</w:t>
      </w:r>
      <w:r w:rsidR="009F3FDB" w:rsidRPr="00C5573C">
        <w:rPr>
          <w:rFonts w:ascii="Times New Roman" w:hAnsi="Times New Roman" w:cs="Times New Roman"/>
          <w:szCs w:val="24"/>
        </w:rPr>
        <w:t xml:space="preserve"> takiej sprawozdawczości na podstawie posiadanych informacji wraz z odpowiednim oświadczeniem</w:t>
      </w:r>
      <w:r w:rsidR="00895D57">
        <w:rPr>
          <w:rFonts w:ascii="Times New Roman" w:hAnsi="Times New Roman" w:cs="Times New Roman"/>
          <w:szCs w:val="24"/>
        </w:rPr>
        <w:t xml:space="preserve"> </w:t>
      </w:r>
      <w:r w:rsidR="009F3FDB" w:rsidRPr="00C5573C">
        <w:rPr>
          <w:rFonts w:ascii="Times New Roman" w:hAnsi="Times New Roman" w:cs="Times New Roman"/>
          <w:szCs w:val="24"/>
        </w:rPr>
        <w:t xml:space="preserve">/oświadczeniami oraz zapewnić ich </w:t>
      </w:r>
      <w:r w:rsidR="009F3FDB" w:rsidRPr="00C5573C">
        <w:rPr>
          <w:rFonts w:ascii="Times New Roman" w:hAnsi="Times New Roman" w:cs="Times New Roman"/>
          <w:szCs w:val="24"/>
          <w:u w:val="single"/>
        </w:rPr>
        <w:t>publikację</w:t>
      </w:r>
      <w:r w:rsidR="009F3FDB" w:rsidRPr="00C5573C">
        <w:rPr>
          <w:rFonts w:ascii="Times New Roman" w:hAnsi="Times New Roman" w:cs="Times New Roman"/>
          <w:szCs w:val="24"/>
        </w:rPr>
        <w:t xml:space="preserve"> (wymóg art. 63zd ust. 5).</w:t>
      </w:r>
      <w:r w:rsidR="00266AEA" w:rsidRPr="00C5573C">
        <w:rPr>
          <w:rFonts w:ascii="Times New Roman" w:hAnsi="Times New Roman" w:cs="Times New Roman"/>
          <w:szCs w:val="24"/>
        </w:rPr>
        <w:t xml:space="preserve"> </w:t>
      </w:r>
      <w:r w:rsidR="00F7664F" w:rsidRPr="00C5573C">
        <w:rPr>
          <w:rFonts w:ascii="Times New Roman" w:hAnsi="Times New Roman" w:cs="Times New Roman"/>
          <w:szCs w:val="24"/>
        </w:rPr>
        <w:t xml:space="preserve">Brak jest </w:t>
      </w:r>
      <w:r w:rsidR="00152936" w:rsidRPr="00C5573C">
        <w:rPr>
          <w:rFonts w:ascii="Times New Roman" w:hAnsi="Times New Roman" w:cs="Times New Roman"/>
          <w:szCs w:val="24"/>
        </w:rPr>
        <w:t xml:space="preserve">natomiast </w:t>
      </w:r>
      <w:r w:rsidR="00F7664F" w:rsidRPr="00C5573C">
        <w:rPr>
          <w:rFonts w:ascii="Times New Roman" w:hAnsi="Times New Roman" w:cs="Times New Roman"/>
          <w:szCs w:val="24"/>
        </w:rPr>
        <w:t xml:space="preserve">potrzeby rozszerzania odpowiedzialności </w:t>
      </w:r>
      <w:r w:rsidR="00152936" w:rsidRPr="00C5573C">
        <w:rPr>
          <w:rFonts w:ascii="Times New Roman" w:hAnsi="Times New Roman" w:cs="Times New Roman"/>
          <w:szCs w:val="24"/>
        </w:rPr>
        <w:t>na kierownika polskiej jednostki objętej obowiązkiem sporządzania sprawozdawczości zrównoważonego rozwoju, ponieważ</w:t>
      </w:r>
      <w:r w:rsidR="00F7664F" w:rsidRPr="00C5573C">
        <w:rPr>
          <w:rFonts w:ascii="Times New Roman" w:hAnsi="Times New Roman" w:cs="Times New Roman"/>
          <w:szCs w:val="24"/>
        </w:rPr>
        <w:t xml:space="preserve"> sprawozdawczość</w:t>
      </w:r>
      <w:r w:rsidR="00152936" w:rsidRPr="00C5573C">
        <w:rPr>
          <w:rFonts w:ascii="Times New Roman" w:hAnsi="Times New Roman" w:cs="Times New Roman"/>
          <w:szCs w:val="24"/>
        </w:rPr>
        <w:t xml:space="preserve"> ta</w:t>
      </w:r>
      <w:r w:rsidR="00F7664F" w:rsidRPr="00C5573C">
        <w:rPr>
          <w:rFonts w:ascii="Times New Roman" w:hAnsi="Times New Roman" w:cs="Times New Roman"/>
          <w:szCs w:val="24"/>
        </w:rPr>
        <w:t xml:space="preserve"> zawarta będzie w sprawozdaniu z działalności, a odpowiedzialność </w:t>
      </w:r>
      <w:r w:rsidR="00152936" w:rsidRPr="00C5573C">
        <w:rPr>
          <w:rFonts w:ascii="Times New Roman" w:hAnsi="Times New Roman" w:cs="Times New Roman"/>
          <w:szCs w:val="24"/>
        </w:rPr>
        <w:t xml:space="preserve">kierownika polskiej jednostki za zgodność tego sprawozdania z ustawą </w:t>
      </w:r>
      <w:r w:rsidR="00F7664F" w:rsidRPr="00C5573C">
        <w:rPr>
          <w:rFonts w:ascii="Times New Roman" w:hAnsi="Times New Roman" w:cs="Times New Roman"/>
          <w:szCs w:val="24"/>
        </w:rPr>
        <w:t xml:space="preserve">już jest określona w </w:t>
      </w:r>
      <w:r w:rsidR="00152936" w:rsidRPr="00C5573C">
        <w:rPr>
          <w:rFonts w:ascii="Times New Roman" w:hAnsi="Times New Roman" w:cs="Times New Roman"/>
          <w:szCs w:val="24"/>
        </w:rPr>
        <w:t>obecn</w:t>
      </w:r>
      <w:r w:rsidR="00CC76B5" w:rsidRPr="00C5573C">
        <w:rPr>
          <w:rFonts w:ascii="Times New Roman" w:hAnsi="Times New Roman" w:cs="Times New Roman"/>
          <w:szCs w:val="24"/>
        </w:rPr>
        <w:t xml:space="preserve">ie obowiązującym brzmieniu </w:t>
      </w:r>
      <w:r w:rsidR="00152936" w:rsidRPr="00C5573C">
        <w:rPr>
          <w:rFonts w:ascii="Times New Roman" w:hAnsi="Times New Roman" w:cs="Times New Roman"/>
          <w:szCs w:val="24"/>
        </w:rPr>
        <w:t>tego</w:t>
      </w:r>
      <w:r w:rsidR="00F7664F" w:rsidRPr="00C5573C">
        <w:rPr>
          <w:rFonts w:ascii="Times New Roman" w:hAnsi="Times New Roman" w:cs="Times New Roman"/>
          <w:szCs w:val="24"/>
        </w:rPr>
        <w:t xml:space="preserve"> przepis</w:t>
      </w:r>
      <w:r w:rsidR="00152936" w:rsidRPr="00C5573C">
        <w:rPr>
          <w:rFonts w:ascii="Times New Roman" w:hAnsi="Times New Roman" w:cs="Times New Roman"/>
          <w:szCs w:val="24"/>
        </w:rPr>
        <w:t>u</w:t>
      </w:r>
      <w:r w:rsidR="00F7664F" w:rsidRPr="00C5573C">
        <w:rPr>
          <w:rFonts w:ascii="Times New Roman" w:hAnsi="Times New Roman" w:cs="Times New Roman"/>
          <w:szCs w:val="24"/>
        </w:rPr>
        <w:t>.</w:t>
      </w:r>
    </w:p>
    <w:p w14:paraId="070857CB" w14:textId="55F31A47" w:rsidR="00775CEB" w:rsidRPr="00C5573C" w:rsidRDefault="00775CEB" w:rsidP="005D657E">
      <w:pPr>
        <w:pStyle w:val="USTustnpkodeksu"/>
        <w:spacing w:before="120"/>
        <w:ind w:firstLine="0"/>
        <w:rPr>
          <w:rFonts w:ascii="Times New Roman" w:hAnsi="Times New Roman" w:cs="Times New Roman"/>
          <w:color w:val="000000"/>
          <w:szCs w:val="24"/>
        </w:rPr>
      </w:pPr>
      <w:r w:rsidRPr="00C5573C">
        <w:rPr>
          <w:rFonts w:ascii="Times New Roman" w:hAnsi="Times New Roman" w:cs="Times New Roman"/>
          <w:szCs w:val="24"/>
        </w:rPr>
        <w:t>W</w:t>
      </w:r>
      <w:r w:rsidRPr="00C5573C">
        <w:rPr>
          <w:rFonts w:ascii="Times New Roman" w:hAnsi="Times New Roman" w:cs="Times New Roman"/>
          <w:color w:val="000000"/>
          <w:szCs w:val="24"/>
        </w:rPr>
        <w:t xml:space="preserve"> </w:t>
      </w:r>
      <w:r w:rsidRPr="00C5573C">
        <w:rPr>
          <w:rFonts w:ascii="Times New Roman" w:hAnsi="Times New Roman" w:cs="Times New Roman"/>
          <w:b/>
          <w:color w:val="000000"/>
          <w:szCs w:val="24"/>
        </w:rPr>
        <w:t>art. 7</w:t>
      </w:r>
      <w:r w:rsidRPr="00C5573C">
        <w:rPr>
          <w:rFonts w:ascii="Times New Roman" w:hAnsi="Times New Roman" w:cs="Times New Roman"/>
          <w:color w:val="000000"/>
          <w:szCs w:val="24"/>
        </w:rPr>
        <w:t>:</w:t>
      </w:r>
    </w:p>
    <w:p w14:paraId="37C723FC" w14:textId="68D6C13A" w:rsidR="007117EB" w:rsidRPr="00C5573C" w:rsidRDefault="00CC76B5" w:rsidP="005D657E">
      <w:pPr>
        <w:pStyle w:val="Default"/>
        <w:numPr>
          <w:ilvl w:val="0"/>
          <w:numId w:val="32"/>
        </w:numPr>
        <w:spacing w:line="360" w:lineRule="auto"/>
        <w:ind w:left="284" w:hanging="284"/>
        <w:jc w:val="both"/>
      </w:pPr>
      <w:r w:rsidRPr="00C5573C">
        <w:t xml:space="preserve">w związku ze zmianą koncepcji pojęcia jednostki mikro </w:t>
      </w:r>
      <w:r w:rsidR="0057338D" w:rsidRPr="00C5573C">
        <w:t xml:space="preserve">usunięto przepis </w:t>
      </w:r>
      <w:r w:rsidR="0057338D" w:rsidRPr="00C5573C">
        <w:rPr>
          <w:b/>
          <w:bCs/>
        </w:rPr>
        <w:t>ust. 2a</w:t>
      </w:r>
      <w:r w:rsidR="007759A2" w:rsidRPr="00C5573C">
        <w:t xml:space="preserve">. W konsekwencji </w:t>
      </w:r>
      <w:r w:rsidRPr="00C5573C">
        <w:t xml:space="preserve">jednostki wskazane w </w:t>
      </w:r>
      <w:r w:rsidR="00B923FD" w:rsidRPr="00C5573C">
        <w:t>ob</w:t>
      </w:r>
      <w:r w:rsidR="002A55D4" w:rsidRPr="00C5573C">
        <w:t>ecnym</w:t>
      </w:r>
      <w:r w:rsidR="00B923FD" w:rsidRPr="00C5573C">
        <w:t xml:space="preserve"> </w:t>
      </w:r>
      <w:r w:rsidRPr="00C5573C">
        <w:t xml:space="preserve">art. 3 ust. 1a pkt 2 ustawy, tj. </w:t>
      </w:r>
      <w:r w:rsidR="008458B9" w:rsidRPr="00C5573C">
        <w:t>związki zawodowe, organizacje pracodawców, izby gospodarcze, przedstawicielstwa przedsiębiorców zagranicznych w rozumieniu przepisów ustawy z dnia 6 marca 2018 r. o zasadach uczestnictwa przedsiębiorców zagranicznych i innych osób zagranicznych w obrocie gospodarczym na terytorium Rzeczypospolitej Polskiej, społeczno-zawodowe organizacje rolników, organizacje samorządu zawodowego, organizacje samorządu gospodarczego rzemiosła i Polskie Biuro Ubezpieczycieli Komunikacyjnych</w:t>
      </w:r>
      <w:r w:rsidR="008B3477" w:rsidRPr="00C5573C">
        <w:t>, jeżeli nie prowadzą działalności gospodarczej,</w:t>
      </w:r>
      <w:r w:rsidR="001E7E3B" w:rsidRPr="00C5573C">
        <w:t xml:space="preserve"> bę</w:t>
      </w:r>
      <w:r w:rsidR="00E66C70" w:rsidRPr="00C5573C">
        <w:t>dą mogły</w:t>
      </w:r>
      <w:r w:rsidR="0044305A" w:rsidRPr="00C5573C">
        <w:t xml:space="preserve"> zrezygnować, </w:t>
      </w:r>
      <w:r w:rsidR="0096171E" w:rsidRPr="00C5573C">
        <w:t xml:space="preserve">na podstawie </w:t>
      </w:r>
      <w:r w:rsidRPr="00C5573C">
        <w:t xml:space="preserve">nowo wprowadzanego </w:t>
      </w:r>
      <w:r w:rsidR="0096171E" w:rsidRPr="00C5573C">
        <w:t xml:space="preserve">art. </w:t>
      </w:r>
      <w:r w:rsidR="000A79A5" w:rsidRPr="00C5573C">
        <w:t>80</w:t>
      </w:r>
      <w:r w:rsidR="0096171E" w:rsidRPr="00C5573C">
        <w:t xml:space="preserve"> ust</w:t>
      </w:r>
      <w:r w:rsidR="00A30D39" w:rsidRPr="00C5573C">
        <w:t>. 5</w:t>
      </w:r>
      <w:r w:rsidR="0044305A" w:rsidRPr="00C5573C">
        <w:t>,</w:t>
      </w:r>
      <w:r w:rsidR="00A30D39" w:rsidRPr="00C5573C">
        <w:t xml:space="preserve"> </w:t>
      </w:r>
      <w:r w:rsidR="001A076E" w:rsidRPr="00C5573C">
        <w:t>z zachowania zasady ostrożności przy wycenie poszczególnych składników aktywów i pasywów w zakresie tworzenia odpisów aktualizujących wartość aktywów oraz rezerw na znane jednostce ryzyko, grożące straty oraz skutki innych zdarzeń</w:t>
      </w:r>
      <w:r w:rsidR="00343906">
        <w:t>,</w:t>
      </w:r>
      <w:r w:rsidR="0044305A" w:rsidRPr="00C5573C">
        <w:t xml:space="preserve"> </w:t>
      </w:r>
    </w:p>
    <w:p w14:paraId="14228962" w14:textId="11BFAD28" w:rsidR="00D736D0" w:rsidRPr="00C5573C" w:rsidRDefault="00E26CB5" w:rsidP="005D657E">
      <w:pPr>
        <w:pStyle w:val="Default"/>
        <w:numPr>
          <w:ilvl w:val="0"/>
          <w:numId w:val="32"/>
        </w:numPr>
        <w:spacing w:line="360" w:lineRule="auto"/>
        <w:ind w:left="284" w:hanging="284"/>
        <w:jc w:val="both"/>
      </w:pPr>
      <w:r w:rsidRPr="00C5573C">
        <w:t xml:space="preserve">zmieniono brzmienie </w:t>
      </w:r>
      <w:r w:rsidRPr="00C5573C">
        <w:rPr>
          <w:b/>
        </w:rPr>
        <w:t xml:space="preserve">ust. </w:t>
      </w:r>
      <w:r w:rsidR="00775CEB" w:rsidRPr="00C5573C">
        <w:rPr>
          <w:b/>
        </w:rPr>
        <w:t xml:space="preserve">2b </w:t>
      </w:r>
      <w:r w:rsidR="00443A62" w:rsidRPr="00C5573C">
        <w:rPr>
          <w:b/>
        </w:rPr>
        <w:t>i 2c</w:t>
      </w:r>
      <w:r w:rsidR="00775CEB" w:rsidRPr="00C5573C">
        <w:t xml:space="preserve"> spowodowane</w:t>
      </w:r>
      <w:r w:rsidR="00D30F4E" w:rsidRPr="00C5573C">
        <w:t xml:space="preserve">, zgodnie z nową koncepcją, </w:t>
      </w:r>
      <w:r w:rsidR="00775CEB" w:rsidRPr="00C5573C">
        <w:t xml:space="preserve">wprowadzeniem </w:t>
      </w:r>
      <w:r w:rsidR="00CA3844" w:rsidRPr="00C5573C">
        <w:t>w projekcie</w:t>
      </w:r>
      <w:r w:rsidR="00516E30" w:rsidRPr="00C5573C">
        <w:t xml:space="preserve"> </w:t>
      </w:r>
      <w:r w:rsidR="00CA3844" w:rsidRPr="00C5573C">
        <w:t xml:space="preserve">w </w:t>
      </w:r>
      <w:r w:rsidR="00775CEB" w:rsidRPr="00C5573C">
        <w:t>słowniczk</w:t>
      </w:r>
      <w:r w:rsidR="00CA3844" w:rsidRPr="00C5573C">
        <w:t>u</w:t>
      </w:r>
      <w:r w:rsidR="0022239B" w:rsidRPr="00C5573C">
        <w:t xml:space="preserve"> </w:t>
      </w:r>
      <w:r w:rsidR="00775CEB" w:rsidRPr="00C5573C">
        <w:t xml:space="preserve">definicji jednostki mikro i </w:t>
      </w:r>
      <w:r w:rsidR="00305E88" w:rsidRPr="00C5573C">
        <w:t xml:space="preserve">jednostki </w:t>
      </w:r>
      <w:r w:rsidR="00775CEB" w:rsidRPr="00C5573C">
        <w:t>małej;</w:t>
      </w:r>
      <w:r w:rsidR="00D736D0" w:rsidRPr="00C5573C">
        <w:t xml:space="preserve"> </w:t>
      </w:r>
      <w:r w:rsidR="00D736D0" w:rsidRPr="00C5573C">
        <w:lastRenderedPageBreak/>
        <w:t>Jednostka mikro i jednostka mała mogą zrezygnować z zachowania zasady ostrożności przy wycenie poszczególnych składników aktywów i pasywów w zakresie tworzenia odpisów aktualizujących wartość aktywów oraz rezerw na znane tym jednostkom ryzyko, grożące straty oraz skutki innych zdarzeń. Przepis nie będzie miał zastosowania do:</w:t>
      </w:r>
    </w:p>
    <w:p w14:paraId="0BFD3186" w14:textId="01629E45" w:rsidR="00D736D0" w:rsidRPr="00C5573C" w:rsidRDefault="00D736D0" w:rsidP="005D657E">
      <w:pPr>
        <w:pStyle w:val="USTustnpkodeksu"/>
        <w:ind w:left="568" w:hanging="284"/>
        <w:rPr>
          <w:rFonts w:ascii="Times New Roman" w:hAnsi="Times New Roman" w:cs="Times New Roman"/>
          <w:szCs w:val="24"/>
        </w:rPr>
      </w:pPr>
      <w:bookmarkStart w:id="10" w:name="_Hlk169176434"/>
      <w:r w:rsidRPr="00C5573C">
        <w:rPr>
          <w:rFonts w:ascii="Times New Roman" w:hAnsi="Times New Roman" w:cs="Times New Roman"/>
          <w:szCs w:val="24"/>
        </w:rPr>
        <w:t>1)</w:t>
      </w:r>
      <w:r w:rsidR="00343906">
        <w:rPr>
          <w:rFonts w:ascii="Times New Roman" w:hAnsi="Times New Roman" w:cs="Times New Roman"/>
          <w:szCs w:val="24"/>
        </w:rPr>
        <w:tab/>
      </w:r>
      <w:r w:rsidRPr="00C5573C">
        <w:rPr>
          <w:rFonts w:ascii="Times New Roman" w:hAnsi="Times New Roman" w:cs="Times New Roman"/>
          <w:szCs w:val="24"/>
        </w:rPr>
        <w:t>jednostek sektora finansów publicznych</w:t>
      </w:r>
      <w:bookmarkEnd w:id="10"/>
      <w:r w:rsidRPr="00C5573C">
        <w:rPr>
          <w:rFonts w:ascii="Times New Roman" w:hAnsi="Times New Roman" w:cs="Times New Roman"/>
          <w:szCs w:val="24"/>
        </w:rPr>
        <w:t>;</w:t>
      </w:r>
    </w:p>
    <w:p w14:paraId="0B6188A5" w14:textId="3F5E5C29" w:rsidR="00D736D0" w:rsidRPr="00C5573C" w:rsidRDefault="00D736D0" w:rsidP="005D657E">
      <w:pPr>
        <w:pStyle w:val="USTustnpkodeksu"/>
        <w:ind w:left="568" w:hanging="284"/>
        <w:rPr>
          <w:rFonts w:ascii="Times New Roman" w:hAnsi="Times New Roman" w:cs="Times New Roman"/>
          <w:szCs w:val="24"/>
        </w:rPr>
      </w:pPr>
      <w:r w:rsidRPr="00C5573C">
        <w:rPr>
          <w:rFonts w:ascii="Times New Roman" w:hAnsi="Times New Roman" w:cs="Times New Roman"/>
          <w:szCs w:val="24"/>
        </w:rPr>
        <w:t>2)</w:t>
      </w:r>
      <w:r w:rsidR="00343906">
        <w:rPr>
          <w:rFonts w:ascii="Times New Roman" w:hAnsi="Times New Roman" w:cs="Times New Roman"/>
          <w:szCs w:val="24"/>
        </w:rPr>
        <w:tab/>
      </w:r>
      <w:r w:rsidRPr="00C5573C">
        <w:rPr>
          <w:rFonts w:ascii="Times New Roman" w:hAnsi="Times New Roman" w:cs="Times New Roman"/>
          <w:szCs w:val="24"/>
        </w:rPr>
        <w:t>spółek kapitałowych;</w:t>
      </w:r>
    </w:p>
    <w:p w14:paraId="37C3E6CD" w14:textId="22027959" w:rsidR="00D736D0" w:rsidRPr="00C5573C" w:rsidRDefault="00D736D0" w:rsidP="005D657E">
      <w:pPr>
        <w:pStyle w:val="USTustnpkodeksu"/>
        <w:ind w:left="568" w:hanging="284"/>
        <w:rPr>
          <w:rFonts w:ascii="Times New Roman" w:hAnsi="Times New Roman" w:cs="Times New Roman"/>
          <w:szCs w:val="24"/>
        </w:rPr>
      </w:pPr>
      <w:r w:rsidRPr="00C5573C">
        <w:rPr>
          <w:rFonts w:ascii="Times New Roman" w:hAnsi="Times New Roman" w:cs="Times New Roman"/>
          <w:szCs w:val="24"/>
        </w:rPr>
        <w:t>3)</w:t>
      </w:r>
      <w:r w:rsidR="00343906">
        <w:rPr>
          <w:rFonts w:ascii="Times New Roman" w:hAnsi="Times New Roman" w:cs="Times New Roman"/>
          <w:szCs w:val="24"/>
        </w:rPr>
        <w:tab/>
      </w:r>
      <w:r w:rsidRPr="00C5573C">
        <w:rPr>
          <w:rFonts w:ascii="Times New Roman" w:hAnsi="Times New Roman" w:cs="Times New Roman"/>
          <w:szCs w:val="24"/>
        </w:rPr>
        <w:t>spółek komandytowo</w:t>
      </w:r>
      <w:r w:rsidRPr="00C5573C">
        <w:rPr>
          <w:rFonts w:ascii="Times New Roman" w:hAnsi="Times New Roman" w:cs="Times New Roman"/>
          <w:szCs w:val="24"/>
        </w:rPr>
        <w:softHyphen/>
      </w:r>
      <w:r w:rsidRPr="00C5573C">
        <w:rPr>
          <w:rFonts w:ascii="Times New Roman" w:hAnsi="Times New Roman" w:cs="Times New Roman"/>
          <w:szCs w:val="24"/>
        </w:rPr>
        <w:noBreakHyphen/>
        <w:t>akcyjnych;</w:t>
      </w:r>
    </w:p>
    <w:p w14:paraId="717A1D89" w14:textId="53F61237" w:rsidR="00D736D0" w:rsidRPr="00C5573C" w:rsidRDefault="00D736D0" w:rsidP="005D657E">
      <w:pPr>
        <w:pStyle w:val="USTustnpkodeksu"/>
        <w:ind w:left="568" w:hanging="284"/>
        <w:rPr>
          <w:rFonts w:ascii="Times New Roman" w:hAnsi="Times New Roman" w:cs="Times New Roman"/>
          <w:szCs w:val="24"/>
        </w:rPr>
      </w:pPr>
      <w:r w:rsidRPr="00C5573C">
        <w:rPr>
          <w:rFonts w:ascii="Times New Roman" w:hAnsi="Times New Roman" w:cs="Times New Roman"/>
          <w:szCs w:val="24"/>
        </w:rPr>
        <w:t>4)</w:t>
      </w:r>
      <w:r w:rsidR="00343906">
        <w:rPr>
          <w:rFonts w:ascii="Times New Roman" w:hAnsi="Times New Roman" w:cs="Times New Roman"/>
          <w:szCs w:val="24"/>
        </w:rPr>
        <w:tab/>
      </w:r>
      <w:r w:rsidRPr="00C5573C">
        <w:rPr>
          <w:rFonts w:ascii="Times New Roman" w:hAnsi="Times New Roman" w:cs="Times New Roman"/>
          <w:szCs w:val="24"/>
        </w:rPr>
        <w:t>spółek jawnych lub komandytowych, których wszystkimi wspólnikami ponoszącymi nieograniczoną odpowiedzialność są spółki kapitałowe, spółki komandytowo</w:t>
      </w:r>
      <w:r w:rsidRPr="00C5573C">
        <w:rPr>
          <w:rFonts w:ascii="Times New Roman" w:hAnsi="Times New Roman" w:cs="Times New Roman"/>
          <w:szCs w:val="24"/>
        </w:rPr>
        <w:softHyphen/>
      </w:r>
      <w:r w:rsidRPr="00C5573C">
        <w:rPr>
          <w:rFonts w:ascii="Times New Roman" w:hAnsi="Times New Roman" w:cs="Times New Roman"/>
          <w:szCs w:val="24"/>
        </w:rPr>
        <w:noBreakHyphen/>
        <w:t>akcyjne lub spółki z innych państw o podobnej do tych spółek formie prawnej.</w:t>
      </w:r>
    </w:p>
    <w:p w14:paraId="4D6D365C" w14:textId="17C69216" w:rsidR="00DC2836" w:rsidRPr="00C5573C" w:rsidRDefault="00E26CB5" w:rsidP="005D657E">
      <w:pPr>
        <w:pStyle w:val="USTustnpkodeksu"/>
        <w:spacing w:before="120"/>
        <w:ind w:firstLine="0"/>
        <w:rPr>
          <w:rFonts w:ascii="Times New Roman" w:hAnsi="Times New Roman" w:cs="Times New Roman"/>
          <w:color w:val="000000"/>
          <w:szCs w:val="24"/>
        </w:rPr>
      </w:pPr>
      <w:r w:rsidRPr="00C5573C">
        <w:rPr>
          <w:rFonts w:ascii="Times New Roman" w:hAnsi="Times New Roman" w:cs="Times New Roman"/>
          <w:bCs w:val="0"/>
          <w:color w:val="000000"/>
          <w:szCs w:val="24"/>
        </w:rPr>
        <w:t xml:space="preserve">W </w:t>
      </w:r>
      <w:r w:rsidRPr="00C5573C">
        <w:rPr>
          <w:rFonts w:ascii="Times New Roman" w:hAnsi="Times New Roman" w:cs="Times New Roman"/>
          <w:b/>
          <w:bCs w:val="0"/>
          <w:color w:val="000000"/>
          <w:szCs w:val="24"/>
        </w:rPr>
        <w:t>art. 28</w:t>
      </w:r>
      <w:r w:rsidRPr="00C5573C">
        <w:rPr>
          <w:rFonts w:ascii="Times New Roman" w:hAnsi="Times New Roman" w:cs="Times New Roman"/>
          <w:bCs w:val="0"/>
          <w:color w:val="000000"/>
          <w:szCs w:val="24"/>
        </w:rPr>
        <w:t xml:space="preserve"> zmieniono brzmienie </w:t>
      </w:r>
      <w:r w:rsidRPr="00C5573C">
        <w:rPr>
          <w:rFonts w:ascii="Times New Roman" w:hAnsi="Times New Roman" w:cs="Times New Roman"/>
          <w:b/>
          <w:bCs w:val="0"/>
          <w:color w:val="000000"/>
          <w:szCs w:val="24"/>
        </w:rPr>
        <w:t>ust. 4a</w:t>
      </w:r>
      <w:r w:rsidRPr="00C5573C">
        <w:rPr>
          <w:rFonts w:ascii="Times New Roman" w:hAnsi="Times New Roman" w:cs="Times New Roman"/>
          <w:bCs w:val="0"/>
          <w:color w:val="000000"/>
          <w:szCs w:val="24"/>
        </w:rPr>
        <w:t xml:space="preserve"> dotyczącego uproszczenia w zakresie obliczania kosztu wytworzenia produktu</w:t>
      </w:r>
      <w:r w:rsidR="00DC2836" w:rsidRPr="00C5573C">
        <w:rPr>
          <w:rFonts w:ascii="Times New Roman" w:hAnsi="Times New Roman" w:cs="Times New Roman"/>
          <w:bCs w:val="0"/>
          <w:color w:val="000000"/>
          <w:szCs w:val="24"/>
        </w:rPr>
        <w:t xml:space="preserve"> z uwagi na wprowadzenie definicji jednostki mikro i jednostki małej do słowniczka ustawy oraz ze względu na wprowadzenie nowej koncepcji w art. 3 ust. 1h. W konsekwencji jednostki korzystające z tego uproszczenia będą stosować zasadę tzw. „wejścia” i „zejścia”, która obowiązuje jednostki mikro i jednostki małe.</w:t>
      </w:r>
    </w:p>
    <w:p w14:paraId="47DAE53A" w14:textId="5876F852" w:rsidR="00775CEB" w:rsidRPr="00C5573C" w:rsidRDefault="00775CEB" w:rsidP="005D657E">
      <w:pPr>
        <w:pStyle w:val="USTustnpkodeksu"/>
        <w:spacing w:before="120"/>
        <w:ind w:firstLine="0"/>
        <w:rPr>
          <w:rFonts w:ascii="Times New Roman" w:hAnsi="Times New Roman" w:cs="Times New Roman"/>
          <w:color w:val="000000"/>
          <w:szCs w:val="24"/>
        </w:rPr>
      </w:pPr>
      <w:r w:rsidRPr="00C5573C">
        <w:rPr>
          <w:rFonts w:ascii="Times New Roman" w:hAnsi="Times New Roman" w:cs="Times New Roman"/>
          <w:color w:val="000000"/>
          <w:szCs w:val="24"/>
        </w:rPr>
        <w:t xml:space="preserve">Zmieniono brzmienie </w:t>
      </w:r>
      <w:r w:rsidRPr="00C5573C">
        <w:rPr>
          <w:rFonts w:ascii="Times New Roman" w:hAnsi="Times New Roman" w:cs="Times New Roman"/>
          <w:b/>
          <w:color w:val="000000"/>
          <w:szCs w:val="24"/>
        </w:rPr>
        <w:t>art. 28a</w:t>
      </w:r>
      <w:r w:rsidRPr="00C5573C">
        <w:rPr>
          <w:rFonts w:ascii="Times New Roman" w:hAnsi="Times New Roman" w:cs="Times New Roman"/>
          <w:color w:val="000000"/>
          <w:szCs w:val="24"/>
        </w:rPr>
        <w:t>, aby wprowadzenie nowej definicji jednostki mikro nie wpłynęło na utrzymanie obowiązującej zasady wynikającej z dyrektywy o rachunkowości, że jednostki mikro, które sporządzają uproszczone sprawozdanie finansowe z zastosowaniem art. 46 ust. 5 pkt 4, art. 47 ust. 4 pkt 4, art. 48 ust. 3 lub</w:t>
      </w:r>
      <w:r w:rsidR="009079C0" w:rsidRPr="00C5573C">
        <w:rPr>
          <w:rFonts w:ascii="Times New Roman" w:hAnsi="Times New Roman" w:cs="Times New Roman"/>
          <w:color w:val="000000"/>
          <w:szCs w:val="24"/>
        </w:rPr>
        <w:t xml:space="preserve"> </w:t>
      </w:r>
      <w:r w:rsidR="009D3EFF" w:rsidRPr="00C5573C">
        <w:rPr>
          <w:rFonts w:ascii="Times New Roman" w:hAnsi="Times New Roman" w:cs="Times New Roman"/>
          <w:color w:val="000000"/>
          <w:szCs w:val="24"/>
        </w:rPr>
        <w:t>korzystają ze zwolnienia ze sporządzenia sprawozdania z działalności</w:t>
      </w:r>
      <w:r w:rsidR="001D5840">
        <w:rPr>
          <w:rFonts w:ascii="Times New Roman" w:hAnsi="Times New Roman" w:cs="Times New Roman"/>
          <w:color w:val="000000"/>
          <w:szCs w:val="24"/>
        </w:rPr>
        <w:t>,</w:t>
      </w:r>
      <w:r w:rsidR="009D3EFF" w:rsidRPr="00C5573C">
        <w:rPr>
          <w:rFonts w:ascii="Times New Roman" w:hAnsi="Times New Roman" w:cs="Times New Roman"/>
          <w:color w:val="000000"/>
          <w:szCs w:val="24"/>
        </w:rPr>
        <w:t xml:space="preserve"> zgodnie z art. 49 ust. 4</w:t>
      </w:r>
      <w:r w:rsidR="001D5840">
        <w:rPr>
          <w:rFonts w:ascii="Times New Roman" w:hAnsi="Times New Roman" w:cs="Times New Roman"/>
          <w:color w:val="000000"/>
          <w:szCs w:val="24"/>
        </w:rPr>
        <w:t>,</w:t>
      </w:r>
      <w:r w:rsidRPr="00C5573C">
        <w:rPr>
          <w:rFonts w:ascii="Times New Roman" w:hAnsi="Times New Roman" w:cs="Times New Roman"/>
          <w:color w:val="000000"/>
          <w:szCs w:val="24"/>
        </w:rPr>
        <w:t xml:space="preserve"> nie wyceniają aktywów i pasywów według wartości godziwej i skorygowanej ceny nabycia.</w:t>
      </w:r>
    </w:p>
    <w:p w14:paraId="009F4641" w14:textId="37DF1229" w:rsidR="00D11FAF" w:rsidRPr="00C5573C" w:rsidRDefault="007E6A28" w:rsidP="005D657E">
      <w:pPr>
        <w:pStyle w:val="USTustnpkodeksu"/>
        <w:spacing w:before="120"/>
        <w:ind w:firstLine="0"/>
        <w:rPr>
          <w:rFonts w:ascii="Times New Roman" w:hAnsi="Times New Roman" w:cs="Times New Roman"/>
          <w:color w:val="000000"/>
          <w:szCs w:val="24"/>
        </w:rPr>
      </w:pPr>
      <w:r w:rsidRPr="00C5573C">
        <w:rPr>
          <w:rFonts w:ascii="Times New Roman" w:hAnsi="Times New Roman" w:cs="Times New Roman"/>
          <w:color w:val="000000"/>
          <w:szCs w:val="24"/>
        </w:rPr>
        <w:t>W</w:t>
      </w:r>
      <w:r w:rsidR="00D11FAF" w:rsidRPr="00C5573C">
        <w:rPr>
          <w:rFonts w:ascii="Times New Roman" w:hAnsi="Times New Roman" w:cs="Times New Roman"/>
          <w:color w:val="000000"/>
          <w:szCs w:val="24"/>
        </w:rPr>
        <w:t xml:space="preserve">ymienione </w:t>
      </w:r>
      <w:r w:rsidRPr="00C5573C">
        <w:rPr>
          <w:rFonts w:ascii="Times New Roman" w:hAnsi="Times New Roman" w:cs="Times New Roman"/>
          <w:color w:val="000000"/>
          <w:szCs w:val="24"/>
        </w:rPr>
        <w:t xml:space="preserve">przepisy dotyczące </w:t>
      </w:r>
      <w:r w:rsidR="00C540DE" w:rsidRPr="00C5573C">
        <w:rPr>
          <w:rFonts w:ascii="Times New Roman" w:hAnsi="Times New Roman" w:cs="Times New Roman"/>
          <w:color w:val="000000"/>
          <w:szCs w:val="24"/>
        </w:rPr>
        <w:t xml:space="preserve">uproszczeń sprawozdawczych </w:t>
      </w:r>
      <w:r w:rsidR="00D11FAF" w:rsidRPr="00C5573C">
        <w:rPr>
          <w:rFonts w:ascii="Times New Roman" w:hAnsi="Times New Roman" w:cs="Times New Roman"/>
          <w:color w:val="000000"/>
          <w:szCs w:val="24"/>
        </w:rPr>
        <w:t>wiążą się z wdrożeniem art. 36 dyrektywy (opcja uproszczeń dla mikro),</w:t>
      </w:r>
      <w:r w:rsidR="006A274B" w:rsidRPr="00C5573C">
        <w:rPr>
          <w:rFonts w:ascii="Times New Roman" w:hAnsi="Times New Roman" w:cs="Times New Roman"/>
          <w:color w:val="000000"/>
          <w:szCs w:val="24"/>
        </w:rPr>
        <w:t xml:space="preserve"> tj.</w:t>
      </w:r>
      <w:r w:rsidR="000D58BD" w:rsidRPr="00C5573C">
        <w:rPr>
          <w:rFonts w:ascii="Times New Roman" w:hAnsi="Times New Roman" w:cs="Times New Roman"/>
          <w:color w:val="000000"/>
          <w:szCs w:val="24"/>
        </w:rPr>
        <w:t xml:space="preserve"> </w:t>
      </w:r>
      <w:r w:rsidR="002F0D4A" w:rsidRPr="00C5573C">
        <w:rPr>
          <w:rFonts w:ascii="Times New Roman" w:hAnsi="Times New Roman" w:cs="Times New Roman"/>
          <w:color w:val="000000"/>
          <w:szCs w:val="24"/>
        </w:rPr>
        <w:t>możliwością</w:t>
      </w:r>
      <w:r w:rsidR="000D58BD" w:rsidRPr="00C5573C">
        <w:rPr>
          <w:rFonts w:ascii="Times New Roman" w:hAnsi="Times New Roman" w:cs="Times New Roman"/>
          <w:color w:val="000000"/>
          <w:szCs w:val="24"/>
        </w:rPr>
        <w:t xml:space="preserve"> </w:t>
      </w:r>
      <w:r w:rsidR="002F0D4A" w:rsidRPr="00C5573C">
        <w:rPr>
          <w:rFonts w:ascii="Times New Roman" w:hAnsi="Times New Roman" w:cs="Times New Roman"/>
          <w:color w:val="000000"/>
          <w:szCs w:val="24"/>
        </w:rPr>
        <w:t>zastosowania</w:t>
      </w:r>
      <w:r w:rsidR="000D58BD" w:rsidRPr="00C5573C">
        <w:rPr>
          <w:rFonts w:ascii="Times New Roman" w:hAnsi="Times New Roman" w:cs="Times New Roman"/>
          <w:color w:val="000000"/>
          <w:szCs w:val="24"/>
        </w:rPr>
        <w:t xml:space="preserve"> </w:t>
      </w:r>
      <w:r w:rsidR="002F0D4A" w:rsidRPr="00C5573C">
        <w:rPr>
          <w:rFonts w:ascii="Times New Roman" w:hAnsi="Times New Roman" w:cs="Times New Roman"/>
          <w:color w:val="000000"/>
          <w:szCs w:val="24"/>
        </w:rPr>
        <w:t>uproszczeń w zakresie</w:t>
      </w:r>
      <w:r w:rsidR="000D58BD" w:rsidRPr="00C5573C">
        <w:rPr>
          <w:rFonts w:ascii="Times New Roman" w:hAnsi="Times New Roman" w:cs="Times New Roman"/>
          <w:color w:val="000000"/>
          <w:szCs w:val="24"/>
        </w:rPr>
        <w:t xml:space="preserve"> bilan</w:t>
      </w:r>
      <w:r w:rsidR="00946DF0" w:rsidRPr="00C5573C">
        <w:rPr>
          <w:rFonts w:ascii="Times New Roman" w:hAnsi="Times New Roman" w:cs="Times New Roman"/>
          <w:color w:val="000000"/>
          <w:szCs w:val="24"/>
        </w:rPr>
        <w:t>s</w:t>
      </w:r>
      <w:r w:rsidR="000D58BD" w:rsidRPr="00C5573C">
        <w:rPr>
          <w:rFonts w:ascii="Times New Roman" w:hAnsi="Times New Roman" w:cs="Times New Roman"/>
          <w:color w:val="000000"/>
          <w:szCs w:val="24"/>
        </w:rPr>
        <w:t>u, rachunku zysków i strat</w:t>
      </w:r>
      <w:r w:rsidR="006A31D3" w:rsidRPr="00C5573C">
        <w:rPr>
          <w:rFonts w:ascii="Times New Roman" w:hAnsi="Times New Roman" w:cs="Times New Roman"/>
          <w:color w:val="000000"/>
          <w:szCs w:val="24"/>
        </w:rPr>
        <w:t xml:space="preserve"> oraz</w:t>
      </w:r>
      <w:r w:rsidR="00946DF0" w:rsidRPr="00C5573C">
        <w:rPr>
          <w:rFonts w:ascii="Times New Roman" w:hAnsi="Times New Roman" w:cs="Times New Roman"/>
          <w:color w:val="000000"/>
          <w:szCs w:val="24"/>
        </w:rPr>
        <w:t xml:space="preserve"> </w:t>
      </w:r>
      <w:r w:rsidR="00A26192" w:rsidRPr="00C5573C">
        <w:rPr>
          <w:rFonts w:ascii="Times New Roman" w:hAnsi="Times New Roman" w:cs="Times New Roman"/>
          <w:color w:val="000000"/>
          <w:szCs w:val="24"/>
        </w:rPr>
        <w:t>informacji</w:t>
      </w:r>
      <w:r w:rsidR="00946DF0" w:rsidRPr="00C5573C">
        <w:rPr>
          <w:rFonts w:ascii="Times New Roman" w:hAnsi="Times New Roman" w:cs="Times New Roman"/>
          <w:color w:val="000000"/>
          <w:szCs w:val="24"/>
        </w:rPr>
        <w:t xml:space="preserve"> dodatkowej</w:t>
      </w:r>
      <w:r w:rsidR="00A26192" w:rsidRPr="00C5573C">
        <w:rPr>
          <w:rFonts w:ascii="Times New Roman" w:hAnsi="Times New Roman" w:cs="Times New Roman"/>
          <w:color w:val="000000"/>
          <w:szCs w:val="24"/>
        </w:rPr>
        <w:t>.</w:t>
      </w:r>
      <w:r w:rsidR="003D6B40" w:rsidRPr="00C5573C">
        <w:rPr>
          <w:rFonts w:ascii="Times New Roman" w:hAnsi="Times New Roman" w:cs="Times New Roman"/>
          <w:color w:val="000000"/>
          <w:szCs w:val="24"/>
        </w:rPr>
        <w:t xml:space="preserve"> </w:t>
      </w:r>
    </w:p>
    <w:p w14:paraId="3398CDAB" w14:textId="1FAF3ABA" w:rsidR="00775CEB" w:rsidRPr="00C5573C" w:rsidRDefault="00376C8A" w:rsidP="005D657E">
      <w:pPr>
        <w:pStyle w:val="USTustnpkodeksu"/>
        <w:spacing w:before="120"/>
        <w:ind w:firstLine="0"/>
        <w:rPr>
          <w:rFonts w:ascii="Times New Roman" w:hAnsi="Times New Roman" w:cs="Times New Roman"/>
          <w:color w:val="000000"/>
          <w:szCs w:val="24"/>
        </w:rPr>
      </w:pPr>
      <w:r w:rsidRPr="00C5573C">
        <w:rPr>
          <w:rFonts w:ascii="Times New Roman" w:hAnsi="Times New Roman" w:cs="Times New Roman"/>
          <w:color w:val="000000"/>
          <w:szCs w:val="24"/>
        </w:rPr>
        <w:t>Zmieniono brzmienie</w:t>
      </w:r>
      <w:r w:rsidR="00775CEB" w:rsidRPr="00C5573C">
        <w:rPr>
          <w:rFonts w:ascii="Times New Roman" w:hAnsi="Times New Roman" w:cs="Times New Roman"/>
          <w:color w:val="000000"/>
          <w:szCs w:val="24"/>
        </w:rPr>
        <w:t xml:space="preserve"> art. </w:t>
      </w:r>
      <w:r w:rsidR="00775CEB" w:rsidRPr="00C5573C">
        <w:rPr>
          <w:rFonts w:ascii="Times New Roman" w:hAnsi="Times New Roman" w:cs="Times New Roman"/>
          <w:b/>
          <w:color w:val="000000"/>
          <w:szCs w:val="24"/>
        </w:rPr>
        <w:t>28b</w:t>
      </w:r>
      <w:r w:rsidR="00775CEB" w:rsidRPr="00C5573C">
        <w:rPr>
          <w:rFonts w:ascii="Times New Roman" w:hAnsi="Times New Roman" w:cs="Times New Roman"/>
          <w:color w:val="000000"/>
          <w:szCs w:val="24"/>
        </w:rPr>
        <w:t>:</w:t>
      </w:r>
    </w:p>
    <w:p w14:paraId="57EDEDED" w14:textId="196A8278" w:rsidR="00C414C0" w:rsidRPr="00C5573C" w:rsidRDefault="008D0489" w:rsidP="005D657E">
      <w:pPr>
        <w:pStyle w:val="Default"/>
        <w:spacing w:line="360" w:lineRule="auto"/>
        <w:ind w:left="284" w:hanging="284"/>
        <w:jc w:val="both"/>
      </w:pPr>
      <w:r>
        <w:rPr>
          <w:b/>
        </w:rPr>
        <w:t>–</w:t>
      </w:r>
      <w:r w:rsidR="00EA53A6">
        <w:rPr>
          <w:b/>
        </w:rPr>
        <w:tab/>
      </w:r>
      <w:r w:rsidR="00376C8A" w:rsidRPr="00C5573C">
        <w:t xml:space="preserve">z uwagi na wprowadzenie definicji jednostki </w:t>
      </w:r>
      <w:r w:rsidR="00782D61" w:rsidRPr="00C5573C">
        <w:t>małej</w:t>
      </w:r>
      <w:r w:rsidR="00376C8A" w:rsidRPr="00C5573C">
        <w:t xml:space="preserve"> do słowniczka ustawy</w:t>
      </w:r>
      <w:r w:rsidR="00C414C0" w:rsidRPr="00C5573C">
        <w:t xml:space="preserve"> oraz ze względu na wprowadzenie nowej koncepcji w art. 3 ust. 1h</w:t>
      </w:r>
      <w:r w:rsidR="00376C8A" w:rsidRPr="00C5573C" w:rsidDel="00376C8A">
        <w:rPr>
          <w:b/>
        </w:rPr>
        <w:t xml:space="preserve"> </w:t>
      </w:r>
      <w:r w:rsidR="00376C8A" w:rsidRPr="00C5573C">
        <w:t>jednostki korzystające z uproszczenia</w:t>
      </w:r>
      <w:r w:rsidR="00376C8A" w:rsidRPr="00C5573C" w:rsidDel="00376C8A">
        <w:rPr>
          <w:b/>
        </w:rPr>
        <w:t xml:space="preserve"> </w:t>
      </w:r>
      <w:r w:rsidR="00775CEB" w:rsidRPr="00C5573C">
        <w:t>w zakresie niestosowania przepisów art. 81 ust. 2 pkt 4 (dotyczących szczegółowych zasad uznawania, metody wyceny, zakresu ujawniania i sposobu prezentacji instrumentów finansowych)</w:t>
      </w:r>
      <w:r w:rsidR="00376C8A" w:rsidRPr="00C5573C">
        <w:t xml:space="preserve"> </w:t>
      </w:r>
      <w:r w:rsidR="00775CEB" w:rsidRPr="00C5573C">
        <w:t xml:space="preserve">będą stosować zasadę tzw. „wejścia” i „zejścia”, która obowiązuje jednostki </w:t>
      </w:r>
      <w:r w:rsidR="00782D61" w:rsidRPr="00C5573C">
        <w:t>mał</w:t>
      </w:r>
      <w:r w:rsidR="00EE6ABD" w:rsidRPr="00C5573C">
        <w:t>e</w:t>
      </w:r>
      <w:r w:rsidR="0002633B" w:rsidRPr="00C5573C">
        <w:t>.</w:t>
      </w:r>
    </w:p>
    <w:p w14:paraId="3F5A164C" w14:textId="7CECF3B7" w:rsidR="00747FCC" w:rsidRPr="00C5573C" w:rsidRDefault="00747FCC" w:rsidP="005D657E">
      <w:pPr>
        <w:pStyle w:val="USTustnpkodeksu"/>
        <w:spacing w:before="120"/>
        <w:ind w:firstLine="0"/>
        <w:rPr>
          <w:rFonts w:ascii="Times New Roman" w:hAnsi="Times New Roman" w:cs="Times New Roman"/>
          <w:b/>
          <w:color w:val="000000"/>
          <w:szCs w:val="24"/>
        </w:rPr>
      </w:pPr>
      <w:r w:rsidRPr="00C5573C">
        <w:rPr>
          <w:rFonts w:ascii="Times New Roman" w:hAnsi="Times New Roman" w:cs="Times New Roman"/>
          <w:color w:val="000000"/>
          <w:szCs w:val="24"/>
        </w:rPr>
        <w:lastRenderedPageBreak/>
        <w:t xml:space="preserve">Zmieniono brzmienie </w:t>
      </w:r>
      <w:r w:rsidRPr="00C5573C">
        <w:rPr>
          <w:rFonts w:ascii="Times New Roman" w:hAnsi="Times New Roman" w:cs="Times New Roman"/>
          <w:b/>
          <w:color w:val="000000"/>
          <w:szCs w:val="24"/>
        </w:rPr>
        <w:t>art. 32 ust. 7</w:t>
      </w:r>
      <w:r w:rsidRPr="00C5573C">
        <w:rPr>
          <w:rFonts w:ascii="Times New Roman" w:hAnsi="Times New Roman" w:cs="Times New Roman"/>
          <w:color w:val="000000"/>
          <w:szCs w:val="24"/>
        </w:rPr>
        <w:t xml:space="preserve"> dotyczące</w:t>
      </w:r>
      <w:r w:rsidR="009079C0" w:rsidRPr="00C5573C">
        <w:rPr>
          <w:rFonts w:ascii="Times New Roman" w:hAnsi="Times New Roman" w:cs="Times New Roman"/>
          <w:color w:val="000000"/>
          <w:szCs w:val="24"/>
        </w:rPr>
        <w:t xml:space="preserve"> </w:t>
      </w:r>
      <w:r w:rsidRPr="00C5573C">
        <w:rPr>
          <w:rFonts w:ascii="Times New Roman" w:hAnsi="Times New Roman" w:cs="Times New Roman"/>
          <w:color w:val="000000"/>
          <w:szCs w:val="24"/>
        </w:rPr>
        <w:t>możliwości</w:t>
      </w:r>
      <w:r w:rsidR="009079C0" w:rsidRPr="00C5573C">
        <w:rPr>
          <w:rFonts w:ascii="Times New Roman" w:hAnsi="Times New Roman" w:cs="Times New Roman"/>
          <w:color w:val="000000"/>
          <w:szCs w:val="24"/>
        </w:rPr>
        <w:t xml:space="preserve"> </w:t>
      </w:r>
      <w:r w:rsidRPr="00C5573C">
        <w:rPr>
          <w:rFonts w:ascii="Times New Roman" w:hAnsi="Times New Roman" w:cs="Times New Roman"/>
          <w:color w:val="000000"/>
          <w:szCs w:val="24"/>
        </w:rPr>
        <w:t xml:space="preserve">dokonywania odpisów amortyzacyjnych lub umorzeniowych od środków trwałych według zasad określonych w przepisach podatkowych z uwagi na wprowadzenie do słowniczka ustawy definicji jednostki mikro i </w:t>
      </w:r>
      <w:r w:rsidR="00CB266E" w:rsidRPr="00C5573C">
        <w:rPr>
          <w:rFonts w:ascii="Times New Roman" w:hAnsi="Times New Roman" w:cs="Times New Roman"/>
          <w:color w:val="000000"/>
          <w:szCs w:val="24"/>
        </w:rPr>
        <w:t xml:space="preserve">jednostki </w:t>
      </w:r>
      <w:r w:rsidRPr="00C5573C">
        <w:rPr>
          <w:rFonts w:ascii="Times New Roman" w:hAnsi="Times New Roman" w:cs="Times New Roman"/>
          <w:color w:val="000000"/>
          <w:szCs w:val="24"/>
        </w:rPr>
        <w:t xml:space="preserve">małej; w </w:t>
      </w:r>
      <w:r w:rsidRPr="00C5573C">
        <w:rPr>
          <w:rFonts w:ascii="Times New Roman" w:hAnsi="Times New Roman" w:cs="Times New Roman"/>
          <w:b/>
          <w:color w:val="000000"/>
          <w:szCs w:val="24"/>
        </w:rPr>
        <w:t xml:space="preserve">ust. 8 </w:t>
      </w:r>
      <w:r w:rsidRPr="00C5573C">
        <w:rPr>
          <w:rFonts w:ascii="Times New Roman" w:hAnsi="Times New Roman" w:cs="Times New Roman"/>
          <w:color w:val="000000"/>
          <w:szCs w:val="24"/>
        </w:rPr>
        <w:t xml:space="preserve">dodano jednostki sektora finansów publicznych z uwagi na wprowadzenie nowej koncepcji definicji jednostki mikro i </w:t>
      </w:r>
      <w:r w:rsidR="00D667A3" w:rsidRPr="00C5573C">
        <w:rPr>
          <w:rFonts w:ascii="Times New Roman" w:hAnsi="Times New Roman" w:cs="Times New Roman"/>
          <w:color w:val="000000"/>
          <w:szCs w:val="24"/>
        </w:rPr>
        <w:t xml:space="preserve">jednostki </w:t>
      </w:r>
      <w:r w:rsidRPr="00C5573C">
        <w:rPr>
          <w:rFonts w:ascii="Times New Roman" w:hAnsi="Times New Roman" w:cs="Times New Roman"/>
          <w:color w:val="000000"/>
          <w:szCs w:val="24"/>
        </w:rPr>
        <w:t>małej.</w:t>
      </w:r>
      <w:r w:rsidR="005A507B" w:rsidRPr="005D657E">
        <w:rPr>
          <w:rFonts w:ascii="Times New Roman" w:hAnsi="Times New Roman" w:cs="Times New Roman"/>
          <w:szCs w:val="24"/>
        </w:rPr>
        <w:t xml:space="preserve"> </w:t>
      </w:r>
      <w:r w:rsidR="005A507B" w:rsidRPr="00C5573C">
        <w:rPr>
          <w:rFonts w:ascii="Times New Roman" w:hAnsi="Times New Roman" w:cs="Times New Roman"/>
          <w:color w:val="000000"/>
          <w:szCs w:val="24"/>
        </w:rPr>
        <w:t>Zgodnie z projektem ustawy jednostki, o których mowa w art. 3 ust. 2 i ust. 3 pkt 1 i 2 ustawy z dnia 24 kwietnia 2003 r. o działalności pożytku publicznego i o wolontariacie, zaliczają się do katalogu jednostek mikro i małych, wobec tego mogą stosować uproszczenia, wynikające z art. 32 ust. 7 ustawy o rachunkowości.</w:t>
      </w:r>
    </w:p>
    <w:p w14:paraId="7E162B2F" w14:textId="77777777" w:rsidR="00747FCC" w:rsidRPr="00C5573C" w:rsidRDefault="00747FCC" w:rsidP="005D657E">
      <w:pPr>
        <w:pStyle w:val="USTustnpkodeksu"/>
        <w:spacing w:before="120"/>
        <w:ind w:firstLine="0"/>
        <w:rPr>
          <w:rFonts w:ascii="Times New Roman" w:hAnsi="Times New Roman" w:cs="Times New Roman"/>
          <w:color w:val="000000"/>
          <w:szCs w:val="24"/>
        </w:rPr>
      </w:pPr>
      <w:r w:rsidRPr="00C5573C">
        <w:rPr>
          <w:rFonts w:ascii="Times New Roman" w:hAnsi="Times New Roman" w:cs="Times New Roman"/>
          <w:bCs w:val="0"/>
          <w:color w:val="000000"/>
          <w:szCs w:val="24"/>
        </w:rPr>
        <w:t xml:space="preserve">W </w:t>
      </w:r>
      <w:r w:rsidRPr="00C5573C">
        <w:rPr>
          <w:rFonts w:ascii="Times New Roman" w:hAnsi="Times New Roman" w:cs="Times New Roman"/>
          <w:b/>
          <w:color w:val="000000"/>
          <w:szCs w:val="24"/>
        </w:rPr>
        <w:t>art. 37</w:t>
      </w:r>
      <w:r w:rsidRPr="00C5573C">
        <w:rPr>
          <w:rFonts w:ascii="Times New Roman" w:hAnsi="Times New Roman" w:cs="Times New Roman"/>
          <w:color w:val="000000"/>
          <w:szCs w:val="24"/>
        </w:rPr>
        <w:t xml:space="preserve"> zmieniono brzmienie:</w:t>
      </w:r>
    </w:p>
    <w:p w14:paraId="3383B884" w14:textId="261BE879" w:rsidR="00747FCC" w:rsidRPr="00C5573C" w:rsidRDefault="00747FCC" w:rsidP="005D657E">
      <w:pPr>
        <w:pStyle w:val="Default"/>
        <w:numPr>
          <w:ilvl w:val="0"/>
          <w:numId w:val="28"/>
        </w:numPr>
        <w:spacing w:line="360" w:lineRule="auto"/>
        <w:ind w:left="284" w:hanging="284"/>
        <w:jc w:val="both"/>
      </w:pPr>
      <w:r w:rsidRPr="00C5573C">
        <w:rPr>
          <w:b/>
        </w:rPr>
        <w:t>ust. 10</w:t>
      </w:r>
      <w:r w:rsidRPr="00C5573C">
        <w:t xml:space="preserve"> dotyczącego ustalania aktywów i rezerw z tytułu podatku odroczonego, </w:t>
      </w:r>
      <w:bookmarkStart w:id="11" w:name="_Hlk149043916"/>
      <w:r w:rsidRPr="00C5573C">
        <w:t xml:space="preserve">z uwagi na wprowadzenie definicji jednostki mikro i </w:t>
      </w:r>
      <w:r w:rsidR="00081091" w:rsidRPr="00C5573C">
        <w:t xml:space="preserve">jednostki </w:t>
      </w:r>
      <w:r w:rsidRPr="00C5573C">
        <w:t xml:space="preserve">małej do słowniczka ustawy; w konsekwencji jednostki korzystające z tego uproszczenia będą stosować zasadę tzw. „wejścia” i „zejścia”, która obowiązuje jednostki mikro i </w:t>
      </w:r>
      <w:r w:rsidR="00081091" w:rsidRPr="00C5573C">
        <w:t xml:space="preserve">jednostki </w:t>
      </w:r>
      <w:r w:rsidRPr="00C5573C">
        <w:t>małe;</w:t>
      </w:r>
    </w:p>
    <w:bookmarkEnd w:id="11"/>
    <w:p w14:paraId="5F4A5EF7" w14:textId="6B3C679B" w:rsidR="00747FCC" w:rsidRPr="00C5573C" w:rsidRDefault="00747FCC" w:rsidP="005D657E">
      <w:pPr>
        <w:pStyle w:val="Default"/>
        <w:numPr>
          <w:ilvl w:val="0"/>
          <w:numId w:val="28"/>
        </w:numPr>
        <w:spacing w:line="360" w:lineRule="auto"/>
        <w:ind w:left="284" w:hanging="284"/>
        <w:jc w:val="both"/>
      </w:pPr>
      <w:r w:rsidRPr="00C5573C">
        <w:t xml:space="preserve"> </w:t>
      </w:r>
      <w:r w:rsidR="00376C8A" w:rsidRPr="00C5573C">
        <w:t xml:space="preserve">uchylono </w:t>
      </w:r>
      <w:r w:rsidRPr="00C5573C">
        <w:rPr>
          <w:b/>
        </w:rPr>
        <w:t>ust. 11</w:t>
      </w:r>
      <w:r w:rsidRPr="00C5573C">
        <w:t xml:space="preserve">, </w:t>
      </w:r>
      <w:bookmarkStart w:id="12" w:name="_Hlk170397165"/>
      <w:r w:rsidR="00225CAB" w:rsidRPr="00C5573C">
        <w:t>ze względu na</w:t>
      </w:r>
      <w:r w:rsidRPr="00C5573C">
        <w:t xml:space="preserve"> wprowadzenie nowej koncepcji </w:t>
      </w:r>
      <w:r w:rsidR="00CC2037" w:rsidRPr="00C5573C">
        <w:t xml:space="preserve">w </w:t>
      </w:r>
      <w:r w:rsidR="00225CAB" w:rsidRPr="00C5573C">
        <w:t>art. 3 ust. 1h</w:t>
      </w:r>
      <w:r w:rsidR="009B2063">
        <w:t>.</w:t>
      </w:r>
    </w:p>
    <w:bookmarkEnd w:id="12"/>
    <w:p w14:paraId="385CDB23" w14:textId="17B22A40" w:rsidR="006169AE" w:rsidRPr="00C5573C" w:rsidRDefault="006169AE" w:rsidP="005D657E">
      <w:pPr>
        <w:pStyle w:val="USTustnpkodeksu"/>
        <w:spacing w:before="120"/>
        <w:ind w:firstLine="0"/>
        <w:rPr>
          <w:rFonts w:ascii="Times New Roman" w:hAnsi="Times New Roman" w:cs="Times New Roman"/>
          <w:color w:val="000000"/>
          <w:szCs w:val="24"/>
        </w:rPr>
      </w:pPr>
      <w:r w:rsidRPr="00C5573C">
        <w:rPr>
          <w:rFonts w:ascii="Times New Roman" w:hAnsi="Times New Roman" w:cs="Times New Roman"/>
          <w:color w:val="000000"/>
          <w:szCs w:val="24"/>
        </w:rPr>
        <w:t xml:space="preserve">Zmieniono brzmienie </w:t>
      </w:r>
      <w:r w:rsidRPr="00C5573C">
        <w:rPr>
          <w:rFonts w:ascii="Times New Roman" w:hAnsi="Times New Roman" w:cs="Times New Roman"/>
          <w:b/>
          <w:color w:val="000000"/>
          <w:szCs w:val="24"/>
        </w:rPr>
        <w:t>art. 39 ust. 6</w:t>
      </w:r>
      <w:r w:rsidRPr="00C5573C">
        <w:rPr>
          <w:rFonts w:ascii="Times New Roman" w:hAnsi="Times New Roman" w:cs="Times New Roman"/>
          <w:color w:val="000000"/>
          <w:szCs w:val="24"/>
        </w:rPr>
        <w:t xml:space="preserve"> odnoszące się do moż</w:t>
      </w:r>
      <w:r w:rsidRPr="00C5573C">
        <w:rPr>
          <w:rFonts w:ascii="Times New Roman" w:hAnsi="Times New Roman" w:cs="Times New Roman"/>
          <w:szCs w:val="24"/>
        </w:rPr>
        <w:t>liwości</w:t>
      </w:r>
      <w:r w:rsidRPr="00C5573C">
        <w:rPr>
          <w:rFonts w:ascii="Times New Roman" w:hAnsi="Times New Roman" w:cs="Times New Roman"/>
          <w:color w:val="000000"/>
          <w:szCs w:val="24"/>
        </w:rPr>
        <w:t xml:space="preserve"> nietworzenia biernych rozliczeń międzyokresowych kosztów dotyczących przyszłych świadczeń na rzecz pracowników, w tym świadczeń emerytalnych, z uwagi na wprowadzenie do słowniczka ustawy definicji jednostki mikro i </w:t>
      </w:r>
      <w:r w:rsidR="004A39BE" w:rsidRPr="00C5573C">
        <w:rPr>
          <w:rFonts w:ascii="Times New Roman" w:hAnsi="Times New Roman" w:cs="Times New Roman"/>
          <w:color w:val="000000"/>
          <w:szCs w:val="24"/>
        </w:rPr>
        <w:t xml:space="preserve">jednostki </w:t>
      </w:r>
      <w:r w:rsidRPr="00C5573C">
        <w:rPr>
          <w:rFonts w:ascii="Times New Roman" w:hAnsi="Times New Roman" w:cs="Times New Roman"/>
          <w:color w:val="000000"/>
          <w:szCs w:val="24"/>
        </w:rPr>
        <w:t>małej</w:t>
      </w:r>
      <w:r w:rsidR="00A96FB6" w:rsidRPr="00C5573C">
        <w:rPr>
          <w:rFonts w:ascii="Times New Roman" w:hAnsi="Times New Roman" w:cs="Times New Roman"/>
          <w:color w:val="000000"/>
          <w:szCs w:val="24"/>
        </w:rPr>
        <w:t xml:space="preserve">. </w:t>
      </w:r>
      <w:r w:rsidR="001908C9" w:rsidRPr="00C5573C">
        <w:rPr>
          <w:rFonts w:ascii="Times New Roman" w:hAnsi="Times New Roman" w:cs="Times New Roman"/>
          <w:color w:val="000000"/>
          <w:szCs w:val="24"/>
        </w:rPr>
        <w:t xml:space="preserve">Zgodnie z projektem ustawy jednostki, o których mowa w art. 3 ust. 2 i ust. 3 pkt 1 i 2 ustawy z dnia 24 kwietnia 2003 r. o działalności pożytku publicznego i o wolontariacie, zaliczają się do katalogu jednostek mikro i małych, wobec tego mogą stosować uproszczenia wynikające </w:t>
      </w:r>
      <w:r w:rsidR="00DF5CA3">
        <w:rPr>
          <w:rFonts w:ascii="Times New Roman" w:hAnsi="Times New Roman" w:cs="Times New Roman"/>
          <w:color w:val="000000"/>
          <w:szCs w:val="24"/>
        </w:rPr>
        <w:t xml:space="preserve">z </w:t>
      </w:r>
      <w:r w:rsidR="001908C9" w:rsidRPr="00C5573C">
        <w:rPr>
          <w:rFonts w:ascii="Times New Roman" w:hAnsi="Times New Roman" w:cs="Times New Roman"/>
          <w:color w:val="000000"/>
          <w:szCs w:val="24"/>
        </w:rPr>
        <w:t xml:space="preserve">art. 39 ust. 6 ustawy o rachunkowości. </w:t>
      </w:r>
      <w:r w:rsidR="00A96FB6" w:rsidRPr="00C5573C">
        <w:rPr>
          <w:rFonts w:ascii="Times New Roman" w:hAnsi="Times New Roman" w:cs="Times New Roman"/>
          <w:color w:val="000000"/>
          <w:szCs w:val="24"/>
        </w:rPr>
        <w:t>W</w:t>
      </w:r>
      <w:r w:rsidRPr="00C5573C">
        <w:rPr>
          <w:rFonts w:ascii="Times New Roman" w:hAnsi="Times New Roman" w:cs="Times New Roman"/>
          <w:color w:val="000000"/>
          <w:szCs w:val="24"/>
        </w:rPr>
        <w:t xml:space="preserve"> </w:t>
      </w:r>
      <w:r w:rsidRPr="00C5573C">
        <w:rPr>
          <w:rFonts w:ascii="Times New Roman" w:hAnsi="Times New Roman" w:cs="Times New Roman"/>
          <w:b/>
          <w:color w:val="000000"/>
          <w:szCs w:val="24"/>
        </w:rPr>
        <w:t>ust. 7</w:t>
      </w:r>
      <w:r w:rsidRPr="00C5573C">
        <w:rPr>
          <w:rFonts w:ascii="Times New Roman" w:hAnsi="Times New Roman" w:cs="Times New Roman"/>
          <w:color w:val="000000"/>
          <w:szCs w:val="24"/>
        </w:rPr>
        <w:t xml:space="preserve"> dodano jednostki sektora finansów publicznych z uwagi na wprowadzenie nowej koncepcji definicji jednostki mikro i </w:t>
      </w:r>
      <w:r w:rsidR="004A39BE" w:rsidRPr="00C5573C">
        <w:rPr>
          <w:rFonts w:ascii="Times New Roman" w:hAnsi="Times New Roman" w:cs="Times New Roman"/>
          <w:color w:val="000000"/>
          <w:szCs w:val="24"/>
        </w:rPr>
        <w:t xml:space="preserve">jednostki </w:t>
      </w:r>
      <w:r w:rsidRPr="00C5573C">
        <w:rPr>
          <w:rFonts w:ascii="Times New Roman" w:hAnsi="Times New Roman" w:cs="Times New Roman"/>
          <w:color w:val="000000"/>
          <w:szCs w:val="24"/>
        </w:rPr>
        <w:t>małej</w:t>
      </w:r>
      <w:r w:rsidR="00C45D64" w:rsidRPr="00C5573C">
        <w:rPr>
          <w:rFonts w:ascii="Times New Roman" w:hAnsi="Times New Roman" w:cs="Times New Roman"/>
          <w:color w:val="000000"/>
          <w:szCs w:val="24"/>
        </w:rPr>
        <w:t xml:space="preserve">. </w:t>
      </w:r>
    </w:p>
    <w:p w14:paraId="1FAF88D8" w14:textId="290B86E2" w:rsidR="00747FCC" w:rsidRPr="00C5573C" w:rsidRDefault="006169AE" w:rsidP="005D657E">
      <w:pPr>
        <w:pStyle w:val="USTustnpkodeksu"/>
        <w:spacing w:before="120"/>
        <w:ind w:firstLine="0"/>
        <w:rPr>
          <w:rFonts w:ascii="Times New Roman" w:hAnsi="Times New Roman" w:cs="Times New Roman"/>
          <w:color w:val="000000"/>
          <w:szCs w:val="24"/>
        </w:rPr>
      </w:pPr>
      <w:r w:rsidRPr="00C5573C">
        <w:rPr>
          <w:rFonts w:ascii="Times New Roman" w:hAnsi="Times New Roman" w:cs="Times New Roman"/>
          <w:color w:val="000000" w:themeColor="text1"/>
          <w:szCs w:val="24"/>
        </w:rPr>
        <w:t xml:space="preserve">Zmieniono brzmienie </w:t>
      </w:r>
      <w:r w:rsidRPr="00C5573C">
        <w:rPr>
          <w:rFonts w:ascii="Times New Roman" w:hAnsi="Times New Roman" w:cs="Times New Roman"/>
          <w:b/>
          <w:color w:val="000000" w:themeColor="text1"/>
          <w:szCs w:val="24"/>
        </w:rPr>
        <w:t>art. 42 ust. 2</w:t>
      </w:r>
      <w:r w:rsidRPr="00C5573C">
        <w:rPr>
          <w:rFonts w:ascii="Times New Roman" w:hAnsi="Times New Roman" w:cs="Times New Roman"/>
          <w:color w:val="000000" w:themeColor="text1"/>
          <w:szCs w:val="24"/>
        </w:rPr>
        <w:t xml:space="preserve"> dotyczące ustalania wyniku działalności operacyjnej w jednostkach innych niż banki, zakłady ubezpieczeń i zakłady reasekuracji, z uwagi na ujednolicenie pojęcia przychodów netto stosowanego w ustawie o rachunkowości</w:t>
      </w:r>
      <w:r w:rsidR="00A96FB6" w:rsidRPr="00C5573C">
        <w:rPr>
          <w:rFonts w:ascii="Times New Roman" w:hAnsi="Times New Roman" w:cs="Times New Roman"/>
          <w:color w:val="000000" w:themeColor="text1"/>
          <w:szCs w:val="24"/>
        </w:rPr>
        <w:t>. W</w:t>
      </w:r>
      <w:r w:rsidRPr="00C5573C">
        <w:rPr>
          <w:rFonts w:ascii="Times New Roman" w:hAnsi="Times New Roman" w:cs="Times New Roman"/>
          <w:color w:val="000000" w:themeColor="text1"/>
          <w:szCs w:val="24"/>
        </w:rPr>
        <w:t xml:space="preserve"> wyniku tej zmiany nastąpiło przekwalifikowanie przychodów ze sprzedaży materiałów z podstawowej działalności operacyjnej do pozostałej działalności operacyjnej </w:t>
      </w:r>
      <w:r w:rsidR="008D0489">
        <w:rPr>
          <w:rFonts w:ascii="Times New Roman" w:hAnsi="Times New Roman" w:cs="Times New Roman"/>
          <w:color w:val="000000" w:themeColor="text1"/>
          <w:szCs w:val="24"/>
        </w:rPr>
        <w:t>–</w:t>
      </w:r>
      <w:r w:rsidRPr="00C5573C">
        <w:rPr>
          <w:rFonts w:ascii="Times New Roman" w:hAnsi="Times New Roman" w:cs="Times New Roman"/>
          <w:color w:val="000000" w:themeColor="text1"/>
          <w:szCs w:val="24"/>
        </w:rPr>
        <w:t xml:space="preserve"> do pozostałych przychodów operacyjnych; w konsekwencji wartość sprzedanych materiałów będzie ujęta i prezentowana jako pozostałe koszty operacyjne</w:t>
      </w:r>
      <w:r w:rsidR="009F7714" w:rsidRPr="00C5573C">
        <w:rPr>
          <w:rFonts w:ascii="Times New Roman" w:hAnsi="Times New Roman" w:cs="Times New Roman"/>
          <w:color w:val="000000" w:themeColor="text1"/>
          <w:szCs w:val="24"/>
        </w:rPr>
        <w:t>. Zmiana ta jest skorelowana ze zmianą w art. 3 ust. 1 pkt 32 lit</w:t>
      </w:r>
      <w:r w:rsidR="00DF5CA3">
        <w:rPr>
          <w:rFonts w:ascii="Times New Roman" w:hAnsi="Times New Roman" w:cs="Times New Roman"/>
          <w:color w:val="000000" w:themeColor="text1"/>
          <w:szCs w:val="24"/>
        </w:rPr>
        <w:t>.</w:t>
      </w:r>
      <w:r w:rsidR="009F7714" w:rsidRPr="00C5573C">
        <w:rPr>
          <w:rFonts w:ascii="Times New Roman" w:hAnsi="Times New Roman" w:cs="Times New Roman"/>
          <w:color w:val="000000" w:themeColor="text1"/>
          <w:szCs w:val="24"/>
        </w:rPr>
        <w:t xml:space="preserve"> b</w:t>
      </w:r>
      <w:r w:rsidR="00027BA3" w:rsidRPr="00C5573C">
        <w:rPr>
          <w:rFonts w:ascii="Times New Roman" w:hAnsi="Times New Roman" w:cs="Times New Roman"/>
          <w:color w:val="000000" w:themeColor="text1"/>
          <w:szCs w:val="24"/>
        </w:rPr>
        <w:t>. opisaną powyżej.</w:t>
      </w:r>
    </w:p>
    <w:p w14:paraId="5EEBAB7D" w14:textId="0C24B787" w:rsidR="007109EA" w:rsidRPr="00C5573C" w:rsidRDefault="00A43175" w:rsidP="005D657E">
      <w:pPr>
        <w:pStyle w:val="USTustnpkodeksu"/>
        <w:spacing w:before="120"/>
        <w:ind w:firstLine="0"/>
        <w:rPr>
          <w:rFonts w:ascii="Times New Roman" w:hAnsi="Times New Roman" w:cs="Times New Roman"/>
          <w:color w:val="000000"/>
          <w:szCs w:val="24"/>
        </w:rPr>
      </w:pPr>
      <w:r w:rsidRPr="00C5573C">
        <w:rPr>
          <w:rFonts w:ascii="Times New Roman" w:hAnsi="Times New Roman" w:cs="Times New Roman"/>
          <w:color w:val="000000"/>
          <w:szCs w:val="24"/>
        </w:rPr>
        <w:lastRenderedPageBreak/>
        <w:t xml:space="preserve">W </w:t>
      </w:r>
      <w:r w:rsidRPr="00C5573C">
        <w:rPr>
          <w:rFonts w:ascii="Times New Roman" w:hAnsi="Times New Roman" w:cs="Times New Roman"/>
          <w:b/>
          <w:color w:val="000000"/>
          <w:szCs w:val="24"/>
        </w:rPr>
        <w:t>art. 45</w:t>
      </w:r>
      <w:r w:rsidRPr="00C5573C">
        <w:rPr>
          <w:rFonts w:ascii="Times New Roman" w:hAnsi="Times New Roman" w:cs="Times New Roman"/>
          <w:bCs w:val="0"/>
          <w:color w:val="000000"/>
          <w:szCs w:val="24"/>
        </w:rPr>
        <w:t xml:space="preserve"> </w:t>
      </w:r>
      <w:r w:rsidR="00083ADB" w:rsidRPr="00C5573C">
        <w:rPr>
          <w:rFonts w:ascii="Times New Roman" w:hAnsi="Times New Roman" w:cs="Times New Roman"/>
          <w:bCs w:val="0"/>
          <w:color w:val="000000"/>
          <w:szCs w:val="24"/>
        </w:rPr>
        <w:t>zmieniono brzmienie</w:t>
      </w:r>
      <w:r w:rsidRPr="00C5573C">
        <w:rPr>
          <w:rFonts w:ascii="Times New Roman" w:hAnsi="Times New Roman" w:cs="Times New Roman"/>
          <w:bCs w:val="0"/>
          <w:color w:val="000000"/>
          <w:szCs w:val="24"/>
        </w:rPr>
        <w:t xml:space="preserve"> </w:t>
      </w:r>
      <w:r w:rsidRPr="00C5573C">
        <w:rPr>
          <w:rFonts w:ascii="Times New Roman" w:hAnsi="Times New Roman" w:cs="Times New Roman"/>
          <w:b/>
          <w:color w:val="000000"/>
          <w:szCs w:val="24"/>
        </w:rPr>
        <w:t>ust. 3</w:t>
      </w:r>
      <w:r w:rsidR="00A97553" w:rsidRPr="00C5573C">
        <w:rPr>
          <w:rFonts w:ascii="Times New Roman" w:hAnsi="Times New Roman" w:cs="Times New Roman"/>
          <w:bCs w:val="0"/>
          <w:color w:val="000000"/>
          <w:szCs w:val="24"/>
        </w:rPr>
        <w:t xml:space="preserve">, aby dostosować regulacje krajowe do </w:t>
      </w:r>
      <w:r w:rsidR="00F62060" w:rsidRPr="00C5573C">
        <w:rPr>
          <w:rFonts w:ascii="Times New Roman" w:hAnsi="Times New Roman" w:cs="Times New Roman"/>
          <w:bCs w:val="0"/>
          <w:color w:val="000000"/>
          <w:szCs w:val="24"/>
        </w:rPr>
        <w:t>zapisów art. 4 dyrektywy o rachunkowości, która</w:t>
      </w:r>
      <w:r w:rsidR="00CA7D0C" w:rsidRPr="00C5573C">
        <w:rPr>
          <w:rFonts w:ascii="Times New Roman" w:hAnsi="Times New Roman" w:cs="Times New Roman"/>
          <w:bCs w:val="0"/>
          <w:color w:val="000000"/>
          <w:szCs w:val="24"/>
        </w:rPr>
        <w:t xml:space="preserve"> wskazuje, że co do zasady sprawozdanie finansowe składa się z bilansu, rachunku zysków i strat oraz informacji dodatkowej, natomiast państwa członkowskie mogą wymagać, </w:t>
      </w:r>
      <w:r w:rsidR="00DF5CA3">
        <w:rPr>
          <w:rFonts w:ascii="Times New Roman" w:hAnsi="Times New Roman" w:cs="Times New Roman"/>
          <w:bCs w:val="0"/>
          <w:color w:val="000000"/>
          <w:szCs w:val="24"/>
        </w:rPr>
        <w:t>a</w:t>
      </w:r>
      <w:r w:rsidR="00CA7D0C" w:rsidRPr="00C5573C">
        <w:rPr>
          <w:rFonts w:ascii="Times New Roman" w:hAnsi="Times New Roman" w:cs="Times New Roman"/>
          <w:bCs w:val="0"/>
          <w:color w:val="000000"/>
          <w:szCs w:val="24"/>
        </w:rPr>
        <w:t>by jednostki inne niż jednostki małe sporządzały dodatkowe elementy sprawozdania finansowego.</w:t>
      </w:r>
      <w:r w:rsidR="002B4394" w:rsidRPr="00C5573C">
        <w:rPr>
          <w:rFonts w:ascii="Times New Roman" w:hAnsi="Times New Roman" w:cs="Times New Roman"/>
          <w:bCs w:val="0"/>
          <w:color w:val="000000"/>
          <w:szCs w:val="24"/>
        </w:rPr>
        <w:t xml:space="preserve"> W związku z tym w ww. ust. 3</w:t>
      </w:r>
      <w:r w:rsidR="002B4394" w:rsidRPr="00C5573C">
        <w:rPr>
          <w:rFonts w:ascii="Times New Roman" w:hAnsi="Times New Roman" w:cs="Times New Roman"/>
          <w:color w:val="000000"/>
          <w:szCs w:val="24"/>
        </w:rPr>
        <w:t xml:space="preserve"> </w:t>
      </w:r>
      <w:r w:rsidR="003905C4" w:rsidRPr="00C5573C">
        <w:rPr>
          <w:rFonts w:ascii="Times New Roman" w:hAnsi="Times New Roman" w:cs="Times New Roman"/>
          <w:color w:val="000000"/>
          <w:szCs w:val="24"/>
        </w:rPr>
        <w:t>wskaz</w:t>
      </w:r>
      <w:r w:rsidR="002B4394" w:rsidRPr="00C5573C">
        <w:rPr>
          <w:rFonts w:ascii="Times New Roman" w:hAnsi="Times New Roman" w:cs="Times New Roman"/>
          <w:color w:val="000000"/>
          <w:szCs w:val="24"/>
        </w:rPr>
        <w:t>ano</w:t>
      </w:r>
      <w:r w:rsidR="003905C4" w:rsidRPr="00C5573C">
        <w:rPr>
          <w:rFonts w:ascii="Times New Roman" w:hAnsi="Times New Roman" w:cs="Times New Roman"/>
          <w:color w:val="000000"/>
          <w:szCs w:val="24"/>
        </w:rPr>
        <w:t>, że s</w:t>
      </w:r>
      <w:r w:rsidRPr="00C5573C">
        <w:rPr>
          <w:rFonts w:ascii="Times New Roman" w:hAnsi="Times New Roman" w:cs="Times New Roman"/>
          <w:color w:val="000000"/>
          <w:szCs w:val="24"/>
        </w:rPr>
        <w:t>prawozdanie finansowe</w:t>
      </w:r>
      <w:r w:rsidR="004D0F19" w:rsidRPr="00C5573C">
        <w:rPr>
          <w:rFonts w:ascii="Times New Roman" w:hAnsi="Times New Roman" w:cs="Times New Roman"/>
          <w:color w:val="000000"/>
          <w:szCs w:val="24"/>
        </w:rPr>
        <w:t>:</w:t>
      </w:r>
    </w:p>
    <w:p w14:paraId="121EC317" w14:textId="3A425755" w:rsidR="007109EA" w:rsidRPr="00C5573C" w:rsidRDefault="007109EA" w:rsidP="005D657E">
      <w:pPr>
        <w:pStyle w:val="USTustnpkodeksu"/>
        <w:ind w:left="284" w:hanging="284"/>
        <w:rPr>
          <w:rFonts w:ascii="Times New Roman" w:hAnsi="Times New Roman" w:cs="Times New Roman"/>
          <w:color w:val="000000"/>
          <w:szCs w:val="24"/>
        </w:rPr>
      </w:pPr>
      <w:r w:rsidRPr="00C5573C">
        <w:rPr>
          <w:rFonts w:ascii="Times New Roman" w:hAnsi="Times New Roman" w:cs="Times New Roman"/>
          <w:color w:val="000000"/>
          <w:szCs w:val="24"/>
        </w:rPr>
        <w:t>1)</w:t>
      </w:r>
      <w:r w:rsidR="00DF5CA3">
        <w:rPr>
          <w:rFonts w:ascii="Times New Roman" w:hAnsi="Times New Roman" w:cs="Times New Roman"/>
          <w:color w:val="000000"/>
          <w:szCs w:val="24"/>
        </w:rPr>
        <w:tab/>
      </w:r>
      <w:r w:rsidRPr="00C5573C">
        <w:rPr>
          <w:rFonts w:ascii="Times New Roman" w:hAnsi="Times New Roman" w:cs="Times New Roman"/>
          <w:color w:val="000000"/>
          <w:szCs w:val="24"/>
        </w:rPr>
        <w:t>jednostki innej niż jednostka mikro i jednostka mała lub jednostki, o której mowa w art. 80 ust. 4</w:t>
      </w:r>
      <w:r w:rsidR="00C77142" w:rsidRPr="005D657E">
        <w:rPr>
          <w:rFonts w:ascii="Times New Roman" w:hAnsi="Times New Roman" w:cs="Times New Roman"/>
          <w:szCs w:val="24"/>
        </w:rPr>
        <w:t xml:space="preserve"> </w:t>
      </w:r>
      <w:r w:rsidR="00C77142" w:rsidRPr="00C5573C">
        <w:rPr>
          <w:rFonts w:ascii="Times New Roman" w:hAnsi="Times New Roman" w:cs="Times New Roman"/>
          <w:color w:val="000000"/>
          <w:szCs w:val="24"/>
        </w:rPr>
        <w:t>(np. związki zawodowe nieprowadzące działalności gospodarczej),</w:t>
      </w:r>
    </w:p>
    <w:p w14:paraId="412EF351" w14:textId="5D65DB6A" w:rsidR="007109EA" w:rsidRPr="00C5573C" w:rsidRDefault="007109EA" w:rsidP="005D657E">
      <w:pPr>
        <w:pStyle w:val="USTustnpkodeksu"/>
        <w:ind w:left="284" w:hanging="284"/>
        <w:rPr>
          <w:rFonts w:ascii="Times New Roman" w:hAnsi="Times New Roman" w:cs="Times New Roman"/>
          <w:color w:val="000000"/>
          <w:szCs w:val="24"/>
        </w:rPr>
      </w:pPr>
      <w:r w:rsidRPr="00C5573C">
        <w:rPr>
          <w:rFonts w:ascii="Times New Roman" w:hAnsi="Times New Roman" w:cs="Times New Roman"/>
          <w:color w:val="000000"/>
          <w:szCs w:val="24"/>
        </w:rPr>
        <w:t>2)</w:t>
      </w:r>
      <w:r w:rsidR="00DF5CA3">
        <w:rPr>
          <w:rFonts w:ascii="Times New Roman" w:hAnsi="Times New Roman" w:cs="Times New Roman"/>
          <w:color w:val="000000"/>
          <w:szCs w:val="24"/>
        </w:rPr>
        <w:tab/>
      </w:r>
      <w:r w:rsidR="00C77142" w:rsidRPr="00C5573C">
        <w:rPr>
          <w:rFonts w:ascii="Times New Roman" w:hAnsi="Times New Roman" w:cs="Times New Roman"/>
          <w:color w:val="000000"/>
          <w:szCs w:val="24"/>
        </w:rPr>
        <w:t>jednostki sektora finansów publicznych, która w poprzedzającym roku obrotowym, za który sporządzono sprawozdania finansowe, spełniła co najmniej dwa warunki, o których mowa w art. 64 ust. 1 pkt 4,</w:t>
      </w:r>
    </w:p>
    <w:p w14:paraId="4139397A" w14:textId="279F69C5" w:rsidR="007109EA" w:rsidRPr="00C5573C" w:rsidRDefault="007109EA" w:rsidP="005D657E">
      <w:pPr>
        <w:pStyle w:val="USTustnpkodeksu"/>
        <w:ind w:left="284" w:hanging="284"/>
        <w:rPr>
          <w:rFonts w:ascii="Times New Roman" w:hAnsi="Times New Roman" w:cs="Times New Roman"/>
          <w:color w:val="000000"/>
          <w:szCs w:val="24"/>
        </w:rPr>
      </w:pPr>
      <w:r w:rsidRPr="00C5573C">
        <w:rPr>
          <w:rFonts w:ascii="Times New Roman" w:hAnsi="Times New Roman" w:cs="Times New Roman"/>
          <w:color w:val="000000"/>
          <w:szCs w:val="24"/>
        </w:rPr>
        <w:t>3)</w:t>
      </w:r>
      <w:r w:rsidR="00DF5CA3">
        <w:rPr>
          <w:rFonts w:ascii="Times New Roman" w:hAnsi="Times New Roman" w:cs="Times New Roman"/>
          <w:color w:val="000000"/>
          <w:szCs w:val="24"/>
        </w:rPr>
        <w:tab/>
      </w:r>
      <w:r w:rsidRPr="00C5573C">
        <w:rPr>
          <w:rFonts w:ascii="Times New Roman" w:hAnsi="Times New Roman" w:cs="Times New Roman"/>
          <w:color w:val="000000"/>
          <w:szCs w:val="24"/>
        </w:rPr>
        <w:t>alternatywnej spółki inwestycyjnej</w:t>
      </w:r>
    </w:p>
    <w:p w14:paraId="76FCA0BE" w14:textId="46AE311A" w:rsidR="007109EA" w:rsidRPr="00C5573C" w:rsidRDefault="007109EA" w:rsidP="005D657E">
      <w:pPr>
        <w:pStyle w:val="USTustnpkodeksu"/>
        <w:ind w:firstLine="0"/>
        <w:rPr>
          <w:rFonts w:ascii="Times New Roman" w:hAnsi="Times New Roman" w:cs="Times New Roman"/>
          <w:color w:val="000000"/>
          <w:szCs w:val="24"/>
        </w:rPr>
      </w:pPr>
      <w:r w:rsidRPr="00C5573C">
        <w:rPr>
          <w:rFonts w:ascii="Times New Roman" w:hAnsi="Times New Roman" w:cs="Times New Roman"/>
          <w:color w:val="000000"/>
          <w:szCs w:val="24"/>
        </w:rPr>
        <w:t>– obejmuje ponadto zestawienie zmian w kapitale (funduszu) własnym oraz rachunek przepływów pieniężnych.</w:t>
      </w:r>
    </w:p>
    <w:p w14:paraId="1F761DE1" w14:textId="0367312D" w:rsidR="00A43175" w:rsidRPr="00C5573C" w:rsidRDefault="00DE6EBD" w:rsidP="005D657E">
      <w:pPr>
        <w:pStyle w:val="USTustnpkodeksu"/>
        <w:spacing w:before="120"/>
        <w:ind w:firstLine="0"/>
        <w:rPr>
          <w:rFonts w:ascii="Times New Roman" w:hAnsi="Times New Roman" w:cs="Times New Roman"/>
          <w:color w:val="000000"/>
          <w:szCs w:val="24"/>
        </w:rPr>
      </w:pPr>
      <w:r w:rsidRPr="00C5573C">
        <w:rPr>
          <w:rFonts w:ascii="Times New Roman" w:hAnsi="Times New Roman" w:cs="Times New Roman"/>
          <w:color w:val="000000"/>
          <w:szCs w:val="24"/>
        </w:rPr>
        <w:t>P</w:t>
      </w:r>
      <w:r w:rsidR="009934E7" w:rsidRPr="00C5573C">
        <w:rPr>
          <w:rFonts w:ascii="Times New Roman" w:hAnsi="Times New Roman" w:cs="Times New Roman"/>
          <w:color w:val="000000"/>
          <w:szCs w:val="24"/>
        </w:rPr>
        <w:t>o</w:t>
      </w:r>
      <w:r w:rsidR="003B4340" w:rsidRPr="00C5573C">
        <w:rPr>
          <w:rFonts w:ascii="Times New Roman" w:hAnsi="Times New Roman" w:cs="Times New Roman"/>
          <w:color w:val="000000"/>
          <w:szCs w:val="24"/>
        </w:rPr>
        <w:t xml:space="preserve">dobnie w </w:t>
      </w:r>
      <w:r w:rsidR="00A87A18" w:rsidRPr="00C5573C">
        <w:rPr>
          <w:rFonts w:ascii="Times New Roman" w:hAnsi="Times New Roman" w:cs="Times New Roman"/>
          <w:color w:val="000000"/>
          <w:szCs w:val="24"/>
        </w:rPr>
        <w:t>zmienianym</w:t>
      </w:r>
      <w:r w:rsidR="009934E7" w:rsidRPr="00C5573C">
        <w:rPr>
          <w:rFonts w:ascii="Times New Roman" w:hAnsi="Times New Roman" w:cs="Times New Roman"/>
          <w:color w:val="000000"/>
          <w:szCs w:val="24"/>
        </w:rPr>
        <w:t xml:space="preserve"> </w:t>
      </w:r>
      <w:r w:rsidR="009934E7" w:rsidRPr="00C5573C">
        <w:rPr>
          <w:rFonts w:ascii="Times New Roman" w:hAnsi="Times New Roman" w:cs="Times New Roman"/>
          <w:b/>
          <w:color w:val="000000"/>
          <w:szCs w:val="24"/>
        </w:rPr>
        <w:t>ust. 3a</w:t>
      </w:r>
      <w:r w:rsidR="001B2D70" w:rsidRPr="00C5573C">
        <w:rPr>
          <w:rFonts w:ascii="Times New Roman" w:hAnsi="Times New Roman" w:cs="Times New Roman"/>
          <w:b/>
          <w:color w:val="000000"/>
          <w:szCs w:val="24"/>
        </w:rPr>
        <w:t xml:space="preserve"> </w:t>
      </w:r>
      <w:r w:rsidR="00C77142" w:rsidRPr="00C5573C">
        <w:rPr>
          <w:rFonts w:ascii="Times New Roman" w:hAnsi="Times New Roman" w:cs="Times New Roman"/>
          <w:bCs w:val="0"/>
          <w:color w:val="000000"/>
          <w:szCs w:val="24"/>
        </w:rPr>
        <w:t xml:space="preserve">wskazano jednoznacznie </w:t>
      </w:r>
      <w:r w:rsidR="00962F88" w:rsidRPr="00C5573C">
        <w:rPr>
          <w:rFonts w:ascii="Times New Roman" w:hAnsi="Times New Roman" w:cs="Times New Roman"/>
          <w:bCs w:val="0"/>
          <w:color w:val="000000"/>
          <w:szCs w:val="24"/>
        </w:rPr>
        <w:t>dodatkow</w:t>
      </w:r>
      <w:r w:rsidR="00C77142" w:rsidRPr="00C5573C">
        <w:rPr>
          <w:rFonts w:ascii="Times New Roman" w:hAnsi="Times New Roman" w:cs="Times New Roman"/>
          <w:bCs w:val="0"/>
          <w:color w:val="000000"/>
          <w:szCs w:val="24"/>
        </w:rPr>
        <w:t>e</w:t>
      </w:r>
      <w:r w:rsidR="00962F88" w:rsidRPr="00C5573C">
        <w:rPr>
          <w:rFonts w:ascii="Times New Roman" w:hAnsi="Times New Roman" w:cs="Times New Roman"/>
          <w:bCs w:val="0"/>
          <w:color w:val="000000"/>
          <w:szCs w:val="24"/>
        </w:rPr>
        <w:t xml:space="preserve"> element</w:t>
      </w:r>
      <w:r w:rsidR="00C77142" w:rsidRPr="00C5573C">
        <w:rPr>
          <w:rFonts w:ascii="Times New Roman" w:hAnsi="Times New Roman" w:cs="Times New Roman"/>
          <w:bCs w:val="0"/>
          <w:color w:val="000000"/>
          <w:szCs w:val="24"/>
        </w:rPr>
        <w:t>y</w:t>
      </w:r>
      <w:r w:rsidR="00962F88" w:rsidRPr="00C5573C">
        <w:rPr>
          <w:rFonts w:ascii="Times New Roman" w:hAnsi="Times New Roman" w:cs="Times New Roman"/>
          <w:bCs w:val="0"/>
          <w:color w:val="000000"/>
          <w:szCs w:val="24"/>
        </w:rPr>
        <w:t xml:space="preserve"> sprawozdania finansowego </w:t>
      </w:r>
      <w:r w:rsidR="0003735D" w:rsidRPr="00C5573C">
        <w:rPr>
          <w:rFonts w:ascii="Times New Roman" w:hAnsi="Times New Roman" w:cs="Times New Roman"/>
          <w:bCs w:val="0"/>
          <w:color w:val="000000"/>
          <w:szCs w:val="24"/>
        </w:rPr>
        <w:t>funduszy inwestycyjnych</w:t>
      </w:r>
      <w:r w:rsidR="00DF5CA3">
        <w:rPr>
          <w:rFonts w:ascii="Times New Roman" w:hAnsi="Times New Roman" w:cs="Times New Roman"/>
          <w:bCs w:val="0"/>
          <w:color w:val="000000"/>
          <w:szCs w:val="24"/>
        </w:rPr>
        <w:t>,</w:t>
      </w:r>
      <w:r w:rsidR="00D2208B">
        <w:rPr>
          <w:rFonts w:ascii="Times New Roman" w:hAnsi="Times New Roman" w:cs="Times New Roman"/>
          <w:bCs w:val="0"/>
          <w:color w:val="000000"/>
          <w:szCs w:val="24"/>
        </w:rPr>
        <w:t xml:space="preserve"> </w:t>
      </w:r>
      <w:r w:rsidR="00C77142" w:rsidRPr="00C5573C">
        <w:rPr>
          <w:rFonts w:ascii="Times New Roman" w:hAnsi="Times New Roman" w:cs="Times New Roman"/>
          <w:color w:val="000000"/>
          <w:szCs w:val="24"/>
        </w:rPr>
        <w:t xml:space="preserve">tj. sprawozdanie finansowe funduszu inwestycyjnego obejmuje ponadto zestawienie zmian w aktywach netto, a w przypadku sprawozdania finansowego funduszu inwestycyjnego zamkniętego </w:t>
      </w:r>
      <w:r w:rsidR="008D0489">
        <w:rPr>
          <w:rFonts w:ascii="Times New Roman" w:hAnsi="Times New Roman" w:cs="Times New Roman"/>
          <w:color w:val="000000"/>
          <w:szCs w:val="24"/>
        </w:rPr>
        <w:t>–</w:t>
      </w:r>
      <w:r w:rsidR="00C77142" w:rsidRPr="00C5573C">
        <w:rPr>
          <w:rFonts w:ascii="Times New Roman" w:hAnsi="Times New Roman" w:cs="Times New Roman"/>
          <w:color w:val="000000"/>
          <w:szCs w:val="24"/>
        </w:rPr>
        <w:t xml:space="preserve"> również rachunek przepływów pieniężnych.</w:t>
      </w:r>
    </w:p>
    <w:p w14:paraId="09595128" w14:textId="15EBE085" w:rsidR="00A347D8" w:rsidRPr="00C5573C" w:rsidRDefault="001B1F0A" w:rsidP="005D657E">
      <w:pPr>
        <w:pStyle w:val="USTustnpkodeksu"/>
        <w:spacing w:before="120"/>
        <w:ind w:firstLine="0"/>
        <w:rPr>
          <w:rFonts w:ascii="Times New Roman" w:hAnsi="Times New Roman" w:cs="Times New Roman"/>
          <w:szCs w:val="24"/>
        </w:rPr>
      </w:pPr>
      <w:r w:rsidRPr="00C5573C">
        <w:rPr>
          <w:rFonts w:ascii="Times New Roman" w:hAnsi="Times New Roman" w:cs="Times New Roman"/>
          <w:szCs w:val="24"/>
        </w:rPr>
        <w:t>Usunięto</w:t>
      </w:r>
      <w:r w:rsidR="00E26CB5" w:rsidRPr="00C5573C">
        <w:rPr>
          <w:rFonts w:ascii="Times New Roman" w:hAnsi="Times New Roman" w:cs="Times New Roman"/>
          <w:szCs w:val="24"/>
        </w:rPr>
        <w:t xml:space="preserve"> </w:t>
      </w:r>
      <w:r w:rsidR="00E26CB5" w:rsidRPr="00C5573C">
        <w:rPr>
          <w:rFonts w:ascii="Times New Roman" w:hAnsi="Times New Roman" w:cs="Times New Roman"/>
          <w:b/>
          <w:szCs w:val="24"/>
        </w:rPr>
        <w:t>art. 47 ust. 3a</w:t>
      </w:r>
      <w:r w:rsidR="00F9477D" w:rsidRPr="00C5573C">
        <w:rPr>
          <w:rFonts w:ascii="Times New Roman" w:hAnsi="Times New Roman" w:cs="Times New Roman"/>
          <w:bCs w:val="0"/>
          <w:szCs w:val="24"/>
        </w:rPr>
        <w:t xml:space="preserve">, ponieważ </w:t>
      </w:r>
      <w:r w:rsidR="007D1497" w:rsidRPr="00C5573C">
        <w:rPr>
          <w:rFonts w:ascii="Times New Roman" w:hAnsi="Times New Roman" w:cs="Times New Roman"/>
          <w:bCs w:val="0"/>
          <w:szCs w:val="24"/>
        </w:rPr>
        <w:t xml:space="preserve">wprowadzono jednolity sposób prezentacji </w:t>
      </w:r>
      <w:r w:rsidR="003D18B2" w:rsidRPr="00C5573C">
        <w:rPr>
          <w:rFonts w:ascii="Times New Roman" w:hAnsi="Times New Roman" w:cs="Times New Roman"/>
          <w:bCs w:val="0"/>
          <w:szCs w:val="24"/>
        </w:rPr>
        <w:t xml:space="preserve">w rachunku zysków i strat </w:t>
      </w:r>
      <w:r w:rsidR="007E0E3E" w:rsidRPr="00C5573C">
        <w:rPr>
          <w:rFonts w:ascii="Times New Roman" w:hAnsi="Times New Roman" w:cs="Times New Roman"/>
          <w:bCs w:val="0"/>
          <w:szCs w:val="24"/>
        </w:rPr>
        <w:t>wyniku finansowego netto</w:t>
      </w:r>
      <w:r w:rsidR="003D18B2" w:rsidRPr="00C5573C">
        <w:rPr>
          <w:rFonts w:ascii="Times New Roman" w:hAnsi="Times New Roman" w:cs="Times New Roman"/>
          <w:bCs w:val="0"/>
          <w:szCs w:val="24"/>
        </w:rPr>
        <w:t xml:space="preserve"> (zysk/</w:t>
      </w:r>
      <w:r w:rsidR="00670EE4" w:rsidRPr="00C5573C">
        <w:rPr>
          <w:rFonts w:ascii="Times New Roman" w:hAnsi="Times New Roman" w:cs="Times New Roman"/>
          <w:bCs w:val="0"/>
          <w:szCs w:val="24"/>
        </w:rPr>
        <w:t xml:space="preserve">strata </w:t>
      </w:r>
      <w:r w:rsidR="003D18B2" w:rsidRPr="00C5573C">
        <w:rPr>
          <w:rFonts w:ascii="Times New Roman" w:hAnsi="Times New Roman" w:cs="Times New Roman"/>
          <w:bCs w:val="0"/>
          <w:szCs w:val="24"/>
        </w:rPr>
        <w:t>netto</w:t>
      </w:r>
      <w:r w:rsidR="000C4D72" w:rsidRPr="00C5573C">
        <w:rPr>
          <w:rFonts w:ascii="Times New Roman" w:hAnsi="Times New Roman" w:cs="Times New Roman"/>
          <w:bCs w:val="0"/>
          <w:szCs w:val="24"/>
        </w:rPr>
        <w:t>)</w:t>
      </w:r>
      <w:r w:rsidR="009079C0" w:rsidRPr="00C5573C">
        <w:rPr>
          <w:rFonts w:ascii="Times New Roman" w:hAnsi="Times New Roman" w:cs="Times New Roman"/>
          <w:bCs w:val="0"/>
          <w:szCs w:val="24"/>
        </w:rPr>
        <w:t xml:space="preserve"> </w:t>
      </w:r>
      <w:r w:rsidR="00D439D8" w:rsidRPr="00C5573C">
        <w:rPr>
          <w:rFonts w:ascii="Times New Roman" w:hAnsi="Times New Roman" w:cs="Times New Roman"/>
          <w:szCs w:val="24"/>
        </w:rPr>
        <w:t xml:space="preserve">ustalany na zasadach ogólnych </w:t>
      </w:r>
      <w:r w:rsidR="005440D8" w:rsidRPr="00C5573C">
        <w:rPr>
          <w:rFonts w:ascii="Times New Roman" w:hAnsi="Times New Roman" w:cs="Times New Roman"/>
          <w:szCs w:val="24"/>
        </w:rPr>
        <w:t>dla</w:t>
      </w:r>
      <w:r w:rsidR="009079C0" w:rsidRPr="00C5573C">
        <w:rPr>
          <w:rFonts w:ascii="Times New Roman" w:hAnsi="Times New Roman" w:cs="Times New Roman"/>
          <w:szCs w:val="24"/>
        </w:rPr>
        <w:t xml:space="preserve"> </w:t>
      </w:r>
      <w:r w:rsidR="00A347D8" w:rsidRPr="00C5573C">
        <w:rPr>
          <w:rFonts w:ascii="Times New Roman" w:hAnsi="Times New Roman" w:cs="Times New Roman"/>
          <w:szCs w:val="24"/>
        </w:rPr>
        <w:t>takich jednostek, jak</w:t>
      </w:r>
      <w:r w:rsidR="000C4D72" w:rsidRPr="00C5573C">
        <w:rPr>
          <w:rFonts w:ascii="Times New Roman" w:hAnsi="Times New Roman" w:cs="Times New Roman"/>
          <w:szCs w:val="24"/>
        </w:rPr>
        <w:t>:</w:t>
      </w:r>
      <w:r w:rsidR="006B728D" w:rsidRPr="00C5573C">
        <w:rPr>
          <w:rFonts w:ascii="Times New Roman" w:hAnsi="Times New Roman" w:cs="Times New Roman"/>
          <w:szCs w:val="24"/>
        </w:rPr>
        <w:t xml:space="preserve"> </w:t>
      </w:r>
      <w:r w:rsidR="00A347D8" w:rsidRPr="00C5573C">
        <w:rPr>
          <w:rFonts w:ascii="Times New Roman" w:hAnsi="Times New Roman" w:cs="Times New Roman"/>
          <w:szCs w:val="24"/>
        </w:rPr>
        <w:t>związki zawodowe, organizacje pracodawców, izby gospodarcze, przedstawicielstwa przedsiębiorców zagranicznych w rozumieniu przepisów ustawy z dnia 6 marca 2018 r. o zasadach uczestnictwa przedsiębiorców zagranicznych i innych osób zagranicznych w obrocie gospodarczym na terytorium Rzeczypospolitej Polskiej, społeczno-zawodowe organizacje rolników, organizacje samorządu zawodowego, organizacje samorządu gospodarczego rzemiosła i Polskie Biuro Ubezpieczycieli Komunikacyjnych</w:t>
      </w:r>
      <w:r w:rsidR="000C4D72" w:rsidRPr="00C5573C">
        <w:rPr>
          <w:rFonts w:ascii="Times New Roman" w:hAnsi="Times New Roman" w:cs="Times New Roman"/>
          <w:szCs w:val="24"/>
        </w:rPr>
        <w:t>,</w:t>
      </w:r>
      <w:r w:rsidR="00E94344" w:rsidRPr="00C5573C">
        <w:rPr>
          <w:rFonts w:ascii="Times New Roman" w:hAnsi="Times New Roman" w:cs="Times New Roman"/>
          <w:szCs w:val="24"/>
        </w:rPr>
        <w:t xml:space="preserve"> bez względu na to, czy prowadzą lub nie działalności gospodarczej</w:t>
      </w:r>
      <w:r w:rsidR="006C1F0E" w:rsidRPr="00C5573C">
        <w:rPr>
          <w:rFonts w:ascii="Times New Roman" w:hAnsi="Times New Roman" w:cs="Times New Roman"/>
          <w:szCs w:val="24"/>
        </w:rPr>
        <w:t>.</w:t>
      </w:r>
    </w:p>
    <w:p w14:paraId="6E53DFD8" w14:textId="0E3E7D81" w:rsidR="00A347D8" w:rsidRPr="00C5573C" w:rsidRDefault="002829ED" w:rsidP="005D657E">
      <w:pPr>
        <w:pStyle w:val="USTustnpkodeksu"/>
        <w:spacing w:before="120"/>
        <w:ind w:firstLine="0"/>
        <w:rPr>
          <w:rFonts w:ascii="Times New Roman" w:hAnsi="Times New Roman" w:cs="Times New Roman"/>
          <w:szCs w:val="24"/>
        </w:rPr>
      </w:pPr>
      <w:r w:rsidRPr="00C5573C">
        <w:rPr>
          <w:rFonts w:ascii="Times New Roman" w:hAnsi="Times New Roman" w:cs="Times New Roman"/>
          <w:szCs w:val="24"/>
        </w:rPr>
        <w:t xml:space="preserve">Zatem </w:t>
      </w:r>
      <w:r w:rsidR="00FB06D4" w:rsidRPr="00C5573C">
        <w:rPr>
          <w:rFonts w:ascii="Times New Roman" w:hAnsi="Times New Roman" w:cs="Times New Roman"/>
          <w:szCs w:val="24"/>
        </w:rPr>
        <w:t>dotychczas stosowana zasada dla ww. jednostek</w:t>
      </w:r>
      <w:r w:rsidR="0073573A" w:rsidRPr="00C5573C">
        <w:rPr>
          <w:rFonts w:ascii="Times New Roman" w:hAnsi="Times New Roman" w:cs="Times New Roman"/>
          <w:szCs w:val="24"/>
        </w:rPr>
        <w:t xml:space="preserve">, </w:t>
      </w:r>
      <w:r w:rsidR="00657AF3" w:rsidRPr="00C5573C">
        <w:rPr>
          <w:rFonts w:ascii="Times New Roman" w:hAnsi="Times New Roman" w:cs="Times New Roman"/>
          <w:szCs w:val="24"/>
        </w:rPr>
        <w:t xml:space="preserve">jeżeli nie prowadziły działalności gospodarczej, </w:t>
      </w:r>
      <w:r w:rsidR="00466534" w:rsidRPr="00C5573C">
        <w:rPr>
          <w:rFonts w:ascii="Times New Roman" w:hAnsi="Times New Roman" w:cs="Times New Roman"/>
          <w:szCs w:val="24"/>
        </w:rPr>
        <w:t xml:space="preserve">wskazana w art. </w:t>
      </w:r>
      <w:r w:rsidR="00181361" w:rsidRPr="00C5573C">
        <w:rPr>
          <w:rFonts w:ascii="Times New Roman" w:hAnsi="Times New Roman" w:cs="Times New Roman"/>
          <w:szCs w:val="24"/>
        </w:rPr>
        <w:t>4</w:t>
      </w:r>
      <w:r w:rsidR="00466534" w:rsidRPr="00C5573C">
        <w:rPr>
          <w:rFonts w:ascii="Times New Roman" w:hAnsi="Times New Roman" w:cs="Times New Roman"/>
          <w:szCs w:val="24"/>
        </w:rPr>
        <w:t>7</w:t>
      </w:r>
      <w:r w:rsidR="00181361" w:rsidRPr="00C5573C">
        <w:rPr>
          <w:rFonts w:ascii="Times New Roman" w:hAnsi="Times New Roman" w:cs="Times New Roman"/>
          <w:szCs w:val="24"/>
        </w:rPr>
        <w:t xml:space="preserve"> ust. 3a nie będzie miała </w:t>
      </w:r>
      <w:r w:rsidR="00657AF3" w:rsidRPr="00C5573C">
        <w:rPr>
          <w:rFonts w:ascii="Times New Roman" w:hAnsi="Times New Roman" w:cs="Times New Roman"/>
          <w:szCs w:val="24"/>
        </w:rPr>
        <w:t>zastosowania</w:t>
      </w:r>
      <w:r w:rsidR="006B728D" w:rsidRPr="00C5573C">
        <w:rPr>
          <w:rFonts w:ascii="Times New Roman" w:hAnsi="Times New Roman" w:cs="Times New Roman"/>
          <w:szCs w:val="24"/>
        </w:rPr>
        <w:t>.</w:t>
      </w:r>
    </w:p>
    <w:p w14:paraId="440889AF" w14:textId="70D59365" w:rsidR="00376C8A" w:rsidRPr="00C5573C" w:rsidRDefault="00403FD7" w:rsidP="005D657E">
      <w:pPr>
        <w:pStyle w:val="USTustnpkodeksu"/>
        <w:spacing w:before="120"/>
        <w:ind w:firstLine="0"/>
        <w:rPr>
          <w:rFonts w:ascii="Times New Roman" w:hAnsi="Times New Roman" w:cs="Times New Roman"/>
          <w:szCs w:val="24"/>
        </w:rPr>
      </w:pPr>
      <w:r w:rsidRPr="00C5573C">
        <w:rPr>
          <w:rFonts w:ascii="Times New Roman" w:hAnsi="Times New Roman" w:cs="Times New Roman"/>
          <w:szCs w:val="24"/>
        </w:rPr>
        <w:t xml:space="preserve">W </w:t>
      </w:r>
      <w:r w:rsidRPr="00C5573C">
        <w:rPr>
          <w:rFonts w:ascii="Times New Roman" w:hAnsi="Times New Roman" w:cs="Times New Roman"/>
          <w:b/>
          <w:szCs w:val="24"/>
        </w:rPr>
        <w:t>art. 48a</w:t>
      </w:r>
      <w:r w:rsidRPr="00C5573C">
        <w:rPr>
          <w:rFonts w:ascii="Times New Roman" w:hAnsi="Times New Roman" w:cs="Times New Roman"/>
          <w:szCs w:val="24"/>
        </w:rPr>
        <w:t xml:space="preserve"> skreśla się </w:t>
      </w:r>
      <w:r w:rsidRPr="00C5573C">
        <w:rPr>
          <w:rFonts w:ascii="Times New Roman" w:hAnsi="Times New Roman" w:cs="Times New Roman"/>
          <w:b/>
          <w:szCs w:val="24"/>
        </w:rPr>
        <w:t>ust. 3 i 4</w:t>
      </w:r>
      <w:r w:rsidR="004A14D1" w:rsidRPr="00C5573C">
        <w:rPr>
          <w:rFonts w:ascii="Times New Roman" w:hAnsi="Times New Roman" w:cs="Times New Roman"/>
          <w:bCs w:val="0"/>
          <w:szCs w:val="24"/>
        </w:rPr>
        <w:t xml:space="preserve"> oraz</w:t>
      </w:r>
      <w:r w:rsidR="00204776" w:rsidRPr="00C5573C">
        <w:rPr>
          <w:rFonts w:ascii="Times New Roman" w:hAnsi="Times New Roman" w:cs="Times New Roman"/>
          <w:bCs w:val="0"/>
          <w:szCs w:val="24"/>
        </w:rPr>
        <w:t xml:space="preserve"> w</w:t>
      </w:r>
      <w:r w:rsidR="00204776" w:rsidRPr="00C5573C">
        <w:rPr>
          <w:rFonts w:ascii="Times New Roman" w:hAnsi="Times New Roman" w:cs="Times New Roman"/>
          <w:b/>
          <w:szCs w:val="24"/>
        </w:rPr>
        <w:t xml:space="preserve"> art. 48b </w:t>
      </w:r>
      <w:r w:rsidR="00204776" w:rsidRPr="00C5573C">
        <w:rPr>
          <w:rFonts w:ascii="Times New Roman" w:hAnsi="Times New Roman" w:cs="Times New Roman"/>
          <w:bCs w:val="0"/>
          <w:szCs w:val="24"/>
        </w:rPr>
        <w:t>skreśla się</w:t>
      </w:r>
      <w:r w:rsidR="00204776" w:rsidRPr="00C5573C">
        <w:rPr>
          <w:rFonts w:ascii="Times New Roman" w:hAnsi="Times New Roman" w:cs="Times New Roman"/>
          <w:b/>
          <w:szCs w:val="24"/>
        </w:rPr>
        <w:t xml:space="preserve"> ust. 4 i 5</w:t>
      </w:r>
      <w:r w:rsidR="00204776" w:rsidRPr="00C5573C">
        <w:rPr>
          <w:rFonts w:ascii="Times New Roman" w:hAnsi="Times New Roman" w:cs="Times New Roman"/>
          <w:bCs w:val="0"/>
          <w:szCs w:val="24"/>
        </w:rPr>
        <w:t xml:space="preserve">. </w:t>
      </w:r>
      <w:r w:rsidR="002F4CB6" w:rsidRPr="00C5573C">
        <w:rPr>
          <w:rFonts w:ascii="Times New Roman" w:hAnsi="Times New Roman" w:cs="Times New Roman"/>
          <w:bCs w:val="0"/>
          <w:szCs w:val="24"/>
        </w:rPr>
        <w:t>Jest to bezpośrednio związane</w:t>
      </w:r>
      <w:r w:rsidR="00F15C26" w:rsidRPr="00C5573C">
        <w:rPr>
          <w:rFonts w:ascii="Times New Roman" w:hAnsi="Times New Roman" w:cs="Times New Roman"/>
          <w:bCs w:val="0"/>
          <w:szCs w:val="24"/>
        </w:rPr>
        <w:t xml:space="preserve"> z a</w:t>
      </w:r>
      <w:r w:rsidR="009C7E8B" w:rsidRPr="00C5573C">
        <w:rPr>
          <w:rFonts w:ascii="Times New Roman" w:hAnsi="Times New Roman" w:cs="Times New Roman"/>
          <w:bCs w:val="0"/>
          <w:szCs w:val="24"/>
        </w:rPr>
        <w:t>rt. 4 dyrektywy o rachunkowości</w:t>
      </w:r>
      <w:r w:rsidR="0024665B" w:rsidRPr="00C5573C">
        <w:rPr>
          <w:rFonts w:ascii="Times New Roman" w:hAnsi="Times New Roman" w:cs="Times New Roman"/>
          <w:bCs w:val="0"/>
          <w:szCs w:val="24"/>
        </w:rPr>
        <w:t xml:space="preserve"> wskazuj</w:t>
      </w:r>
      <w:r w:rsidR="00F15C26" w:rsidRPr="00C5573C">
        <w:rPr>
          <w:rFonts w:ascii="Times New Roman" w:hAnsi="Times New Roman" w:cs="Times New Roman"/>
          <w:bCs w:val="0"/>
          <w:szCs w:val="24"/>
        </w:rPr>
        <w:t>ącym</w:t>
      </w:r>
      <w:r w:rsidR="0024665B" w:rsidRPr="00C5573C">
        <w:rPr>
          <w:rFonts w:ascii="Times New Roman" w:hAnsi="Times New Roman" w:cs="Times New Roman"/>
          <w:bCs w:val="0"/>
          <w:szCs w:val="24"/>
        </w:rPr>
        <w:t>, że</w:t>
      </w:r>
      <w:r w:rsidR="00B30993" w:rsidRPr="00C5573C">
        <w:rPr>
          <w:rFonts w:ascii="Times New Roman" w:hAnsi="Times New Roman" w:cs="Times New Roman"/>
          <w:bCs w:val="0"/>
          <w:szCs w:val="24"/>
        </w:rPr>
        <w:t xml:space="preserve"> państwa członkowskie nie mogą wymagać by jednostki mikro i jednostki małe sporządzały </w:t>
      </w:r>
      <w:r w:rsidR="00661C1A" w:rsidRPr="00C5573C">
        <w:rPr>
          <w:rFonts w:ascii="Times New Roman" w:hAnsi="Times New Roman" w:cs="Times New Roman"/>
          <w:bCs w:val="0"/>
          <w:szCs w:val="24"/>
        </w:rPr>
        <w:t xml:space="preserve">rachunek z przepływów </w:t>
      </w:r>
      <w:r w:rsidR="00661C1A" w:rsidRPr="00C5573C">
        <w:rPr>
          <w:rFonts w:ascii="Times New Roman" w:hAnsi="Times New Roman" w:cs="Times New Roman"/>
          <w:bCs w:val="0"/>
          <w:szCs w:val="24"/>
        </w:rPr>
        <w:lastRenderedPageBreak/>
        <w:t>pieniężnych oraz zestawienie zmian w kapitale (funduszu) własnym.</w:t>
      </w:r>
      <w:r w:rsidR="00B13C5E" w:rsidRPr="00C5573C">
        <w:rPr>
          <w:rFonts w:ascii="Times New Roman" w:hAnsi="Times New Roman" w:cs="Times New Roman"/>
          <w:bCs w:val="0"/>
          <w:szCs w:val="24"/>
        </w:rPr>
        <w:t xml:space="preserve"> </w:t>
      </w:r>
      <w:r w:rsidR="00D46454" w:rsidRPr="00C5573C">
        <w:rPr>
          <w:rFonts w:ascii="Times New Roman" w:hAnsi="Times New Roman" w:cs="Times New Roman"/>
          <w:bCs w:val="0"/>
          <w:szCs w:val="24"/>
        </w:rPr>
        <w:t xml:space="preserve">W </w:t>
      </w:r>
      <w:r w:rsidR="0081067C" w:rsidRPr="00C5573C">
        <w:rPr>
          <w:rFonts w:ascii="Times New Roman" w:hAnsi="Times New Roman" w:cs="Times New Roman"/>
          <w:bCs w:val="0"/>
          <w:szCs w:val="24"/>
        </w:rPr>
        <w:t>konsekwencji</w:t>
      </w:r>
      <w:r w:rsidR="00D46454" w:rsidRPr="00C5573C">
        <w:rPr>
          <w:rFonts w:ascii="Times New Roman" w:hAnsi="Times New Roman" w:cs="Times New Roman"/>
          <w:bCs w:val="0"/>
          <w:szCs w:val="24"/>
        </w:rPr>
        <w:t xml:space="preserve"> dokonano odpowiednich zmian w art. 45 ust. 3</w:t>
      </w:r>
      <w:r w:rsidR="0081067C" w:rsidRPr="00C5573C">
        <w:rPr>
          <w:rFonts w:ascii="Times New Roman" w:hAnsi="Times New Roman" w:cs="Times New Roman"/>
          <w:bCs w:val="0"/>
          <w:szCs w:val="24"/>
        </w:rPr>
        <w:t xml:space="preserve"> (opisanych powyżej)</w:t>
      </w:r>
      <w:r w:rsidR="00D46454" w:rsidRPr="00C5573C">
        <w:rPr>
          <w:rFonts w:ascii="Times New Roman" w:hAnsi="Times New Roman" w:cs="Times New Roman"/>
          <w:bCs w:val="0"/>
          <w:szCs w:val="24"/>
        </w:rPr>
        <w:t xml:space="preserve"> oraz </w:t>
      </w:r>
      <w:r w:rsidR="009848E6" w:rsidRPr="00C5573C">
        <w:rPr>
          <w:rFonts w:ascii="Times New Roman" w:hAnsi="Times New Roman" w:cs="Times New Roman"/>
          <w:bCs w:val="0"/>
          <w:szCs w:val="24"/>
        </w:rPr>
        <w:t>wykreśla się dotychczasowe zwolnienie dla ww. jednostek z obowiązku sporządzania tych dwóch elementów sprawozdania finansowego. Jednakże</w:t>
      </w:r>
      <w:r w:rsidR="0004524F" w:rsidRPr="00C5573C">
        <w:rPr>
          <w:rFonts w:ascii="Times New Roman" w:hAnsi="Times New Roman" w:cs="Times New Roman"/>
          <w:bCs w:val="0"/>
          <w:szCs w:val="24"/>
        </w:rPr>
        <w:t xml:space="preserve"> należy podkreślić, że</w:t>
      </w:r>
      <w:r w:rsidR="00505AC5" w:rsidRPr="00C5573C">
        <w:rPr>
          <w:rFonts w:ascii="Times New Roman" w:hAnsi="Times New Roman" w:cs="Times New Roman"/>
          <w:bCs w:val="0"/>
          <w:szCs w:val="24"/>
        </w:rPr>
        <w:t xml:space="preserve"> j</w:t>
      </w:r>
      <w:r w:rsidR="004A14D1" w:rsidRPr="00C5573C">
        <w:rPr>
          <w:rFonts w:ascii="Times New Roman" w:hAnsi="Times New Roman" w:cs="Times New Roman"/>
          <w:color w:val="000000"/>
          <w:szCs w:val="24"/>
        </w:rPr>
        <w:t xml:space="preserve">ednostka mikro i jednostka mała </w:t>
      </w:r>
      <w:r w:rsidR="00505AC5" w:rsidRPr="00C5573C">
        <w:rPr>
          <w:rFonts w:ascii="Times New Roman" w:hAnsi="Times New Roman" w:cs="Times New Roman"/>
          <w:color w:val="000000"/>
          <w:szCs w:val="24"/>
        </w:rPr>
        <w:t>będą mogły</w:t>
      </w:r>
      <w:r w:rsidR="004A14D1" w:rsidRPr="00C5573C">
        <w:rPr>
          <w:rFonts w:ascii="Times New Roman" w:hAnsi="Times New Roman" w:cs="Times New Roman"/>
          <w:color w:val="000000"/>
          <w:szCs w:val="24"/>
        </w:rPr>
        <w:t xml:space="preserve"> dobrowolnie sporządz</w:t>
      </w:r>
      <w:r w:rsidR="00505AC5" w:rsidRPr="00C5573C">
        <w:rPr>
          <w:rFonts w:ascii="Times New Roman" w:hAnsi="Times New Roman" w:cs="Times New Roman"/>
          <w:color w:val="000000"/>
          <w:szCs w:val="24"/>
        </w:rPr>
        <w:t>a</w:t>
      </w:r>
      <w:r w:rsidR="004A14D1" w:rsidRPr="00C5573C">
        <w:rPr>
          <w:rFonts w:ascii="Times New Roman" w:hAnsi="Times New Roman" w:cs="Times New Roman"/>
          <w:color w:val="000000"/>
          <w:szCs w:val="24"/>
        </w:rPr>
        <w:t>ć rachunek przepływów pieniężnych czy zestawienie zmian w kapitale</w:t>
      </w:r>
      <w:r w:rsidR="00F06BDE" w:rsidRPr="00C5573C">
        <w:rPr>
          <w:rFonts w:ascii="Times New Roman" w:hAnsi="Times New Roman" w:cs="Times New Roman"/>
          <w:color w:val="000000"/>
          <w:szCs w:val="24"/>
        </w:rPr>
        <w:t>, jeżeli uznają to za stosowne.</w:t>
      </w:r>
    </w:p>
    <w:p w14:paraId="08C3E399" w14:textId="6B4F79C6" w:rsidR="00D43DDA" w:rsidRPr="00C5573C" w:rsidRDefault="002E5BDA" w:rsidP="005D657E">
      <w:pPr>
        <w:pStyle w:val="USTustnpkodeksu"/>
        <w:spacing w:before="120"/>
        <w:ind w:firstLine="0"/>
        <w:rPr>
          <w:rFonts w:ascii="Times New Roman" w:hAnsi="Times New Roman" w:cs="Times New Roman"/>
          <w:szCs w:val="24"/>
        </w:rPr>
      </w:pPr>
      <w:r w:rsidRPr="00C5573C">
        <w:rPr>
          <w:rFonts w:ascii="Times New Roman" w:hAnsi="Times New Roman" w:cs="Times New Roman"/>
          <w:szCs w:val="24"/>
        </w:rPr>
        <w:t xml:space="preserve">W </w:t>
      </w:r>
      <w:r w:rsidRPr="00C5573C">
        <w:rPr>
          <w:rFonts w:ascii="Times New Roman" w:hAnsi="Times New Roman" w:cs="Times New Roman"/>
          <w:b/>
          <w:szCs w:val="24"/>
        </w:rPr>
        <w:t>art. 49 dodaje się ust. 3b</w:t>
      </w:r>
      <w:r w:rsidRPr="00C5573C">
        <w:rPr>
          <w:rFonts w:ascii="Times New Roman" w:hAnsi="Times New Roman" w:cs="Times New Roman"/>
          <w:szCs w:val="24"/>
        </w:rPr>
        <w:t xml:space="preserve"> (w ślad </w:t>
      </w:r>
      <w:r w:rsidRPr="00C5573C">
        <w:rPr>
          <w:rFonts w:ascii="Times New Roman" w:eastAsia="Times New Roman" w:hAnsi="Times New Roman" w:cs="Times New Roman"/>
          <w:szCs w:val="24"/>
        </w:rPr>
        <w:t xml:space="preserve">za </w:t>
      </w:r>
      <w:r w:rsidR="001D76FA" w:rsidRPr="00C5573C">
        <w:rPr>
          <w:rFonts w:ascii="Times New Roman" w:eastAsia="Times New Roman" w:hAnsi="Times New Roman" w:cs="Times New Roman"/>
          <w:szCs w:val="24"/>
        </w:rPr>
        <w:t xml:space="preserve">art. 19 ust. 1 </w:t>
      </w:r>
      <w:r w:rsidR="00375B54" w:rsidRPr="00C5573C">
        <w:rPr>
          <w:rFonts w:ascii="Times New Roman" w:eastAsia="Times New Roman" w:hAnsi="Times New Roman" w:cs="Times New Roman"/>
          <w:szCs w:val="24"/>
        </w:rPr>
        <w:t>akapitem czwarty</w:t>
      </w:r>
      <w:r w:rsidR="001D76FA" w:rsidRPr="00C5573C">
        <w:rPr>
          <w:rFonts w:ascii="Times New Roman" w:eastAsia="Times New Roman" w:hAnsi="Times New Roman" w:cs="Times New Roman"/>
          <w:szCs w:val="24"/>
        </w:rPr>
        <w:t xml:space="preserve"> </w:t>
      </w:r>
      <w:r w:rsidR="001D76FA" w:rsidRPr="00C5573C">
        <w:rPr>
          <w:rFonts w:ascii="Times New Roman" w:hAnsi="Times New Roman" w:cs="Times New Roman"/>
          <w:szCs w:val="24"/>
        </w:rPr>
        <w:t>dyrektywy 2013/34/UE w brzmieniu nadanym dyrektywą 2022/2464</w:t>
      </w:r>
      <w:r w:rsidRPr="00C5573C">
        <w:rPr>
          <w:rFonts w:ascii="Times New Roman" w:hAnsi="Times New Roman" w:cs="Times New Roman"/>
          <w:szCs w:val="24"/>
        </w:rPr>
        <w:t xml:space="preserve">), który nakłada na </w:t>
      </w:r>
      <w:r w:rsidR="0021337C" w:rsidRPr="00C5573C">
        <w:rPr>
          <w:rFonts w:ascii="Times New Roman" w:hAnsi="Times New Roman" w:cs="Times New Roman"/>
          <w:szCs w:val="24"/>
        </w:rPr>
        <w:t xml:space="preserve">jednostki </w:t>
      </w:r>
      <w:r w:rsidR="00AA5578" w:rsidRPr="00C5573C">
        <w:rPr>
          <w:rFonts w:ascii="Times New Roman" w:hAnsi="Times New Roman" w:cs="Times New Roman"/>
          <w:szCs w:val="24"/>
        </w:rPr>
        <w:t>małe i jednostki średnie będąc</w:t>
      </w:r>
      <w:r w:rsidR="0021337C" w:rsidRPr="00C5573C">
        <w:rPr>
          <w:rFonts w:ascii="Times New Roman" w:hAnsi="Times New Roman" w:cs="Times New Roman"/>
          <w:szCs w:val="24"/>
        </w:rPr>
        <w:t>e</w:t>
      </w:r>
      <w:r w:rsidR="00AA5578" w:rsidRPr="00C5573C">
        <w:rPr>
          <w:rFonts w:ascii="Times New Roman" w:hAnsi="Times New Roman" w:cs="Times New Roman"/>
          <w:szCs w:val="24"/>
        </w:rPr>
        <w:t xml:space="preserve"> emitentami papierów wartościowych dopuszczonych do obrotu na jednym z rynków regulowanych Europejskiego Obszaru Gospodarczego oraz </w:t>
      </w:r>
      <w:r w:rsidR="00E5779E" w:rsidRPr="00C5573C">
        <w:rPr>
          <w:rFonts w:ascii="Times New Roman" w:hAnsi="Times New Roman" w:cs="Times New Roman"/>
          <w:szCs w:val="24"/>
        </w:rPr>
        <w:t xml:space="preserve">na </w:t>
      </w:r>
      <w:r w:rsidR="00AA5578" w:rsidRPr="00C5573C">
        <w:rPr>
          <w:rFonts w:ascii="Times New Roman" w:hAnsi="Times New Roman" w:cs="Times New Roman"/>
          <w:szCs w:val="24"/>
        </w:rPr>
        <w:t>jednostki duże</w:t>
      </w:r>
      <w:r w:rsidRPr="00C5573C">
        <w:rPr>
          <w:rFonts w:ascii="Times New Roman" w:hAnsi="Times New Roman" w:cs="Times New Roman"/>
          <w:szCs w:val="24"/>
        </w:rPr>
        <w:t xml:space="preserve"> obowiązek przedstawiania w sprawozdaniu z działalności informacji na temat kluczowych zasobów niematerialnych jednostki oraz wyjaśnie</w:t>
      </w:r>
      <w:r w:rsidR="00906196" w:rsidRPr="00C5573C">
        <w:rPr>
          <w:rFonts w:ascii="Times New Roman" w:hAnsi="Times New Roman" w:cs="Times New Roman"/>
          <w:szCs w:val="24"/>
        </w:rPr>
        <w:t>nia</w:t>
      </w:r>
      <w:r w:rsidRPr="00C5573C">
        <w:rPr>
          <w:rFonts w:ascii="Times New Roman" w:hAnsi="Times New Roman" w:cs="Times New Roman"/>
          <w:szCs w:val="24"/>
        </w:rPr>
        <w:t xml:space="preserve"> w jaki sposób model biznesowy jednostki zależy od takich </w:t>
      </w:r>
      <w:r w:rsidR="00D0562A" w:rsidRPr="00C5573C">
        <w:rPr>
          <w:rFonts w:ascii="Times New Roman" w:hAnsi="Times New Roman" w:cs="Times New Roman"/>
          <w:szCs w:val="24"/>
        </w:rPr>
        <w:t xml:space="preserve">kluczowych </w:t>
      </w:r>
      <w:r w:rsidRPr="00C5573C">
        <w:rPr>
          <w:rFonts w:ascii="Times New Roman" w:hAnsi="Times New Roman" w:cs="Times New Roman"/>
          <w:szCs w:val="24"/>
        </w:rPr>
        <w:t xml:space="preserve">zasobów oraz w jaki sposób zasoby te stanowią źródło tworzenia wartości dla jednostki. </w:t>
      </w:r>
      <w:r w:rsidR="008C28DA" w:rsidRPr="00C5573C">
        <w:rPr>
          <w:rFonts w:ascii="Times New Roman" w:hAnsi="Times New Roman" w:cs="Times New Roman"/>
          <w:szCs w:val="24"/>
        </w:rPr>
        <w:t xml:space="preserve">„Kluczowe zasoby niematerialne” zostały zdefiniowane w projektowanym art. 49 ust. 3b. Chodzi tu przede wszystkim o zasoby, które nie spełniają kryteriów uznania za aktywa. Zgodnie z motywem 32 CSRD zalicza się do nich m.in. zasoby generowane wewnętrznie przez jednostkę. W pewnych przypadkach informacje nt. zasobów niematerialnych mogą być powiązane z kwestiami zrównoważonego rozwoju i dlatego być wykazywane w </w:t>
      </w:r>
      <w:r w:rsidR="00171D12" w:rsidRPr="00C5573C">
        <w:rPr>
          <w:rFonts w:ascii="Times New Roman" w:hAnsi="Times New Roman" w:cs="Times New Roman"/>
          <w:szCs w:val="24"/>
        </w:rPr>
        <w:t>sprawozdawczości zrównoważonego rozwoju</w:t>
      </w:r>
      <w:r w:rsidR="008C28DA" w:rsidRPr="00C5573C">
        <w:rPr>
          <w:rFonts w:ascii="Times New Roman" w:hAnsi="Times New Roman" w:cs="Times New Roman"/>
          <w:szCs w:val="24"/>
        </w:rPr>
        <w:t>. Np. informacje o umiejętnościach pracowników, ich kompetencjach, doświadczeniu i lojalności to informacje nt. zrównoważonego rozwoju dotyczące kwestii społecznych, które można również uznać za informacje na temat zasobów niematerialnych. Podobnie informacje nt. jakości relacji jednostki z jej klientami czy dostawcami to informacje nt. zrównoważonego rozwoju istotne dla kwestii społecznych lub związanych z zarządzaniem, które można również uznać za informacje nt. zasobów niematerialnych.</w:t>
      </w:r>
      <w:r w:rsidR="00452859" w:rsidRPr="00C5573C">
        <w:rPr>
          <w:rFonts w:ascii="Times New Roman" w:hAnsi="Times New Roman" w:cs="Times New Roman"/>
          <w:szCs w:val="24"/>
        </w:rPr>
        <w:t xml:space="preserve"> </w:t>
      </w:r>
      <w:r w:rsidR="006527B1" w:rsidRPr="00C5573C">
        <w:rPr>
          <w:rFonts w:ascii="Times New Roman" w:hAnsi="Times New Roman" w:cs="Times New Roman"/>
          <w:szCs w:val="24"/>
        </w:rPr>
        <w:t>Zatem, a</w:t>
      </w:r>
      <w:r w:rsidR="000C496E" w:rsidRPr="00C5573C">
        <w:rPr>
          <w:rFonts w:ascii="Times New Roman" w:hAnsi="Times New Roman" w:cs="Times New Roman"/>
          <w:szCs w:val="24"/>
        </w:rPr>
        <w:t xml:space="preserve">by umożliwić inwestorom lepsze zrozumienie rosnącej rozbieżności między wartością księgową </w:t>
      </w:r>
      <w:r w:rsidR="0036573C" w:rsidRPr="00C5573C">
        <w:rPr>
          <w:rFonts w:ascii="Times New Roman" w:hAnsi="Times New Roman" w:cs="Times New Roman"/>
          <w:szCs w:val="24"/>
        </w:rPr>
        <w:t>danej jednostki</w:t>
      </w:r>
      <w:r w:rsidR="000C496E" w:rsidRPr="00C5573C">
        <w:rPr>
          <w:rFonts w:ascii="Times New Roman" w:hAnsi="Times New Roman" w:cs="Times New Roman"/>
          <w:szCs w:val="24"/>
        </w:rPr>
        <w:t xml:space="preserve"> a </w:t>
      </w:r>
      <w:r w:rsidR="0036573C" w:rsidRPr="00C5573C">
        <w:rPr>
          <w:rFonts w:ascii="Times New Roman" w:hAnsi="Times New Roman" w:cs="Times New Roman"/>
          <w:szCs w:val="24"/>
        </w:rPr>
        <w:t>jej</w:t>
      </w:r>
      <w:r w:rsidR="000C496E" w:rsidRPr="00C5573C">
        <w:rPr>
          <w:rFonts w:ascii="Times New Roman" w:hAnsi="Times New Roman" w:cs="Times New Roman"/>
          <w:szCs w:val="24"/>
        </w:rPr>
        <w:t xml:space="preserve"> wartością rynkową, którą to różnicę można zaobserwować w wielu sektorach gospodarki,</w:t>
      </w:r>
      <w:r w:rsidR="00BA1F6C" w:rsidRPr="00C5573C">
        <w:rPr>
          <w:rFonts w:ascii="Times New Roman" w:hAnsi="Times New Roman" w:cs="Times New Roman"/>
          <w:szCs w:val="24"/>
        </w:rPr>
        <w:t xml:space="preserve"> </w:t>
      </w:r>
      <w:r w:rsidR="00EE2B89" w:rsidRPr="00C5573C">
        <w:rPr>
          <w:rFonts w:ascii="Times New Roman" w:hAnsi="Times New Roman" w:cs="Times New Roman"/>
          <w:szCs w:val="24"/>
        </w:rPr>
        <w:t>wskazane jest zobowiązanie jednostek objętych obowiązkiem SZR do przedstawiania odpowiedniej informacji</w:t>
      </w:r>
      <w:r w:rsidR="000C496E" w:rsidRPr="00C5573C">
        <w:rPr>
          <w:rFonts w:ascii="Times New Roman" w:hAnsi="Times New Roman" w:cs="Times New Roman"/>
          <w:szCs w:val="24"/>
        </w:rPr>
        <w:t xml:space="preserve"> </w:t>
      </w:r>
      <w:r w:rsidR="001846A7" w:rsidRPr="00C5573C">
        <w:rPr>
          <w:rFonts w:ascii="Times New Roman" w:hAnsi="Times New Roman" w:cs="Times New Roman"/>
          <w:szCs w:val="24"/>
        </w:rPr>
        <w:t>nt. ich</w:t>
      </w:r>
      <w:r w:rsidR="000C496E" w:rsidRPr="00C5573C">
        <w:rPr>
          <w:rFonts w:ascii="Times New Roman" w:hAnsi="Times New Roman" w:cs="Times New Roman"/>
          <w:szCs w:val="24"/>
        </w:rPr>
        <w:t xml:space="preserve"> zasobów niematerialnych.</w:t>
      </w:r>
    </w:p>
    <w:p w14:paraId="6F3DAD09" w14:textId="18975C91" w:rsidR="00E26CB5" w:rsidRPr="00C5573C" w:rsidRDefault="00E26CB5" w:rsidP="005D657E">
      <w:pPr>
        <w:pStyle w:val="USTustnpkodeksu"/>
        <w:spacing w:before="120"/>
        <w:ind w:firstLine="0"/>
        <w:rPr>
          <w:rFonts w:ascii="Times New Roman" w:hAnsi="Times New Roman" w:cs="Times New Roman"/>
          <w:szCs w:val="24"/>
        </w:rPr>
      </w:pPr>
      <w:r w:rsidRPr="00C5573C">
        <w:rPr>
          <w:rFonts w:ascii="Times New Roman" w:hAnsi="Times New Roman" w:cs="Times New Roman"/>
          <w:szCs w:val="24"/>
        </w:rPr>
        <w:t xml:space="preserve">Zmieniono brzmienie </w:t>
      </w:r>
      <w:r w:rsidRPr="00C5573C">
        <w:rPr>
          <w:rFonts w:ascii="Times New Roman" w:hAnsi="Times New Roman" w:cs="Times New Roman"/>
          <w:b/>
          <w:szCs w:val="24"/>
        </w:rPr>
        <w:t>art. 49 ust. 4</w:t>
      </w:r>
      <w:r w:rsidRPr="00C5573C">
        <w:rPr>
          <w:rFonts w:ascii="Times New Roman" w:hAnsi="Times New Roman" w:cs="Times New Roman"/>
          <w:szCs w:val="24"/>
        </w:rPr>
        <w:t xml:space="preserve"> spowodowane wprowadzeniem do słowniczka ustawy definicji jednostki mikro (zmiana powołania przepisu)</w:t>
      </w:r>
      <w:r w:rsidR="00A96FB6" w:rsidRPr="00C5573C">
        <w:rPr>
          <w:rFonts w:ascii="Times New Roman" w:hAnsi="Times New Roman" w:cs="Times New Roman"/>
          <w:szCs w:val="24"/>
        </w:rPr>
        <w:t>.</w:t>
      </w:r>
    </w:p>
    <w:p w14:paraId="01C6E3F9" w14:textId="1BCDE3AF" w:rsidR="00376C8A" w:rsidRPr="00C5573C" w:rsidRDefault="00376C8A" w:rsidP="005D657E">
      <w:pPr>
        <w:pStyle w:val="USTustnpkodeksu"/>
        <w:spacing w:before="120"/>
        <w:ind w:firstLine="0"/>
        <w:rPr>
          <w:rFonts w:ascii="Times New Roman" w:hAnsi="Times New Roman" w:cs="Times New Roman"/>
          <w:szCs w:val="24"/>
        </w:rPr>
      </w:pPr>
      <w:r w:rsidRPr="00C5573C">
        <w:rPr>
          <w:rFonts w:ascii="Times New Roman" w:hAnsi="Times New Roman" w:cs="Times New Roman"/>
          <w:szCs w:val="24"/>
        </w:rPr>
        <w:t xml:space="preserve">Zmiany </w:t>
      </w:r>
      <w:r w:rsidRPr="00C5573C">
        <w:rPr>
          <w:rFonts w:ascii="Times New Roman" w:hAnsi="Times New Roman" w:cs="Times New Roman"/>
          <w:b/>
          <w:bCs w:val="0"/>
          <w:szCs w:val="24"/>
        </w:rPr>
        <w:t>w art. 49a</w:t>
      </w:r>
      <w:r w:rsidRPr="00C5573C">
        <w:rPr>
          <w:rFonts w:ascii="Times New Roman" w:hAnsi="Times New Roman" w:cs="Times New Roman"/>
          <w:szCs w:val="24"/>
        </w:rPr>
        <w:t xml:space="preserve"> są konsekwencją zmian w art.</w:t>
      </w:r>
      <w:r w:rsidR="00B876D6" w:rsidRPr="00C5573C">
        <w:rPr>
          <w:rFonts w:ascii="Times New Roman" w:hAnsi="Times New Roman" w:cs="Times New Roman"/>
          <w:szCs w:val="24"/>
        </w:rPr>
        <w:t xml:space="preserve"> 48</w:t>
      </w:r>
      <w:r w:rsidR="00E96451" w:rsidRPr="00C5573C">
        <w:rPr>
          <w:rFonts w:ascii="Times New Roman" w:hAnsi="Times New Roman" w:cs="Times New Roman"/>
          <w:szCs w:val="24"/>
        </w:rPr>
        <w:t>a i 48b</w:t>
      </w:r>
      <w:r w:rsidR="00BB3A2D" w:rsidRPr="00C5573C">
        <w:rPr>
          <w:rFonts w:ascii="Times New Roman" w:hAnsi="Times New Roman" w:cs="Times New Roman"/>
          <w:szCs w:val="24"/>
        </w:rPr>
        <w:t xml:space="preserve"> </w:t>
      </w:r>
      <w:r w:rsidR="00913A9B" w:rsidRPr="00C5573C">
        <w:rPr>
          <w:rFonts w:ascii="Times New Roman" w:hAnsi="Times New Roman" w:cs="Times New Roman"/>
          <w:szCs w:val="24"/>
        </w:rPr>
        <w:t>– zaszła potrzeba wykreśleni</w:t>
      </w:r>
      <w:r w:rsidR="005A2AE0" w:rsidRPr="00C5573C">
        <w:rPr>
          <w:rFonts w:ascii="Times New Roman" w:hAnsi="Times New Roman" w:cs="Times New Roman"/>
          <w:szCs w:val="24"/>
        </w:rPr>
        <w:t>a</w:t>
      </w:r>
      <w:r w:rsidR="00913A9B" w:rsidRPr="00C5573C">
        <w:rPr>
          <w:rFonts w:ascii="Times New Roman" w:hAnsi="Times New Roman" w:cs="Times New Roman"/>
          <w:szCs w:val="24"/>
        </w:rPr>
        <w:t xml:space="preserve"> powołania na skreślone art. 48a ust. 3 i art. 48b ust. 4</w:t>
      </w:r>
      <w:r w:rsidR="00E96451" w:rsidRPr="00C5573C">
        <w:rPr>
          <w:rFonts w:ascii="Times New Roman" w:hAnsi="Times New Roman" w:cs="Times New Roman"/>
          <w:szCs w:val="24"/>
        </w:rPr>
        <w:t>.</w:t>
      </w:r>
    </w:p>
    <w:p w14:paraId="5DFF2937" w14:textId="44A46925" w:rsidR="00BE501F" w:rsidRPr="00C5573C" w:rsidRDefault="00BE501F" w:rsidP="005D657E">
      <w:pPr>
        <w:pStyle w:val="USTustnpkodeksu"/>
        <w:spacing w:before="120"/>
        <w:ind w:firstLine="0"/>
        <w:rPr>
          <w:rFonts w:ascii="Times New Roman" w:hAnsi="Times New Roman" w:cs="Times New Roman"/>
          <w:i/>
          <w:szCs w:val="24"/>
        </w:rPr>
      </w:pPr>
      <w:r w:rsidRPr="00C5573C">
        <w:rPr>
          <w:rFonts w:ascii="Times New Roman" w:hAnsi="Times New Roman" w:cs="Times New Roman"/>
          <w:szCs w:val="24"/>
        </w:rPr>
        <w:lastRenderedPageBreak/>
        <w:t xml:space="preserve">Skreśla się </w:t>
      </w:r>
      <w:r w:rsidRPr="00C5573C">
        <w:rPr>
          <w:rFonts w:ascii="Times New Roman" w:hAnsi="Times New Roman" w:cs="Times New Roman"/>
          <w:b/>
          <w:szCs w:val="24"/>
        </w:rPr>
        <w:t>art. 49b</w:t>
      </w:r>
      <w:r w:rsidRPr="00C5573C">
        <w:rPr>
          <w:rFonts w:ascii="Times New Roman" w:hAnsi="Times New Roman" w:cs="Times New Roman"/>
          <w:szCs w:val="24"/>
        </w:rPr>
        <w:t xml:space="preserve"> w związku z zastąpieniem </w:t>
      </w:r>
      <w:r w:rsidR="00F734F9" w:rsidRPr="00C5573C">
        <w:rPr>
          <w:rFonts w:ascii="Times New Roman" w:hAnsi="Times New Roman" w:cs="Times New Roman"/>
          <w:szCs w:val="24"/>
        </w:rPr>
        <w:t xml:space="preserve">przez dyrektywę 2022/2464 </w:t>
      </w:r>
      <w:r w:rsidR="00E02DEB" w:rsidRPr="00C5573C">
        <w:rPr>
          <w:rFonts w:ascii="Times New Roman" w:hAnsi="Times New Roman" w:cs="Times New Roman"/>
          <w:szCs w:val="24"/>
        </w:rPr>
        <w:t>dotychczasowych</w:t>
      </w:r>
      <w:r w:rsidRPr="00C5573C">
        <w:rPr>
          <w:rFonts w:ascii="Times New Roman" w:hAnsi="Times New Roman" w:cs="Times New Roman"/>
          <w:szCs w:val="24"/>
        </w:rPr>
        <w:t xml:space="preserve"> przepisów dotyczących sprawozdawczości n</w:t>
      </w:r>
      <w:r w:rsidR="00F734F9" w:rsidRPr="00C5573C">
        <w:rPr>
          <w:rFonts w:ascii="Times New Roman" w:hAnsi="Times New Roman" w:cs="Times New Roman"/>
          <w:szCs w:val="24"/>
        </w:rPr>
        <w:t>iefinansowej</w:t>
      </w:r>
      <w:r w:rsidR="00E96FCA" w:rsidRPr="00C5573C">
        <w:rPr>
          <w:rFonts w:ascii="Times New Roman" w:hAnsi="Times New Roman" w:cs="Times New Roman"/>
          <w:szCs w:val="24"/>
        </w:rPr>
        <w:t xml:space="preserve"> zawartych w </w:t>
      </w:r>
      <w:r w:rsidR="00E96FCA" w:rsidRPr="00C5573C">
        <w:rPr>
          <w:rFonts w:ascii="Times New Roman" w:hAnsi="Times New Roman" w:cs="Times New Roman"/>
          <w:i/>
          <w:szCs w:val="24"/>
        </w:rPr>
        <w:t>dyrektywie Parlamentu Europejskiego i Rady 2014/95/UE z dnia 22 października 2014 r. zmieniającej dyrektywę 2013/34/UE w odniesieniu do ujawniania informacji niefinansowych i informacji dotyczących różnorodności przez niektóre duże jednostki oraz grupy</w:t>
      </w:r>
      <w:r w:rsidR="00F734F9" w:rsidRPr="00C5573C">
        <w:rPr>
          <w:rFonts w:ascii="Times New Roman" w:hAnsi="Times New Roman" w:cs="Times New Roman"/>
          <w:szCs w:val="24"/>
        </w:rPr>
        <w:t xml:space="preserve">, </w:t>
      </w:r>
      <w:r w:rsidR="00E96FCA" w:rsidRPr="00C5573C">
        <w:rPr>
          <w:rFonts w:ascii="Times New Roman" w:hAnsi="Times New Roman" w:cs="Times New Roman"/>
          <w:szCs w:val="24"/>
        </w:rPr>
        <w:t>których art. 49b był</w:t>
      </w:r>
      <w:r w:rsidR="00F734F9" w:rsidRPr="00C5573C">
        <w:rPr>
          <w:rFonts w:ascii="Times New Roman" w:hAnsi="Times New Roman" w:cs="Times New Roman"/>
          <w:szCs w:val="24"/>
        </w:rPr>
        <w:t xml:space="preserve"> implementacją</w:t>
      </w:r>
      <w:r w:rsidR="00F734F9" w:rsidRPr="00C5573C">
        <w:rPr>
          <w:rFonts w:ascii="Times New Roman" w:hAnsi="Times New Roman" w:cs="Times New Roman"/>
          <w:i/>
          <w:szCs w:val="24"/>
        </w:rPr>
        <w:t>.</w:t>
      </w:r>
    </w:p>
    <w:p w14:paraId="5B65DBD0" w14:textId="011E11E2" w:rsidR="00830B83" w:rsidRPr="00C5573C" w:rsidRDefault="00830B83" w:rsidP="005D657E">
      <w:pPr>
        <w:pStyle w:val="USTustnpkodeksu"/>
        <w:spacing w:before="120"/>
        <w:ind w:firstLine="0"/>
        <w:rPr>
          <w:rFonts w:ascii="Times New Roman" w:hAnsi="Times New Roman" w:cs="Times New Roman"/>
          <w:color w:val="000000"/>
          <w:szCs w:val="24"/>
        </w:rPr>
      </w:pPr>
      <w:r w:rsidRPr="00C5573C">
        <w:rPr>
          <w:rFonts w:ascii="Times New Roman" w:hAnsi="Times New Roman" w:cs="Times New Roman"/>
          <w:color w:val="000000"/>
          <w:szCs w:val="24"/>
        </w:rPr>
        <w:t xml:space="preserve">W </w:t>
      </w:r>
      <w:r w:rsidRPr="00C5573C">
        <w:rPr>
          <w:rFonts w:ascii="Times New Roman" w:hAnsi="Times New Roman" w:cs="Times New Roman"/>
          <w:b/>
          <w:color w:val="000000"/>
          <w:szCs w:val="24"/>
        </w:rPr>
        <w:t xml:space="preserve">art. 49c </w:t>
      </w:r>
      <w:r w:rsidR="003F0BC2" w:rsidRPr="00C5573C">
        <w:rPr>
          <w:rFonts w:ascii="Times New Roman" w:hAnsi="Times New Roman" w:cs="Times New Roman"/>
          <w:b/>
          <w:color w:val="000000"/>
          <w:szCs w:val="24"/>
        </w:rPr>
        <w:t>ust. 1</w:t>
      </w:r>
      <w:r w:rsidR="003F0BC2" w:rsidRPr="00C5573C">
        <w:rPr>
          <w:rFonts w:ascii="Times New Roman" w:hAnsi="Times New Roman" w:cs="Times New Roman"/>
          <w:color w:val="000000"/>
          <w:szCs w:val="24"/>
        </w:rPr>
        <w:t xml:space="preserve"> </w:t>
      </w:r>
      <w:r w:rsidRPr="00C5573C">
        <w:rPr>
          <w:rFonts w:ascii="Times New Roman" w:hAnsi="Times New Roman" w:cs="Times New Roman"/>
          <w:color w:val="000000"/>
          <w:szCs w:val="24"/>
        </w:rPr>
        <w:t>wprowadzono:</w:t>
      </w:r>
    </w:p>
    <w:p w14:paraId="6DAEB06C" w14:textId="28D62E6A" w:rsidR="00830B83" w:rsidRPr="00C5573C" w:rsidRDefault="00830B83" w:rsidP="005D657E">
      <w:pPr>
        <w:pStyle w:val="Default"/>
        <w:numPr>
          <w:ilvl w:val="0"/>
          <w:numId w:val="35"/>
        </w:numPr>
        <w:spacing w:line="360" w:lineRule="auto"/>
        <w:ind w:left="284" w:hanging="284"/>
        <w:jc w:val="both"/>
      </w:pPr>
      <w:r w:rsidRPr="00C5573C">
        <w:t xml:space="preserve">w </w:t>
      </w:r>
      <w:r w:rsidR="0039428F" w:rsidRPr="00C5573C">
        <w:rPr>
          <w:b/>
        </w:rPr>
        <w:t>pkt</w:t>
      </w:r>
      <w:r w:rsidRPr="00C5573C">
        <w:rPr>
          <w:b/>
        </w:rPr>
        <w:t xml:space="preserve"> 1</w:t>
      </w:r>
      <w:r w:rsidRPr="00C5573C">
        <w:t xml:space="preserve"> </w:t>
      </w:r>
      <w:r w:rsidR="009B3794" w:rsidRPr="00C5573C">
        <w:t>prze</w:t>
      </w:r>
      <w:r w:rsidRPr="00C5573C">
        <w:t>pis, że decyzję w sprawie zastosowani</w:t>
      </w:r>
      <w:r w:rsidR="00F164B7">
        <w:t>a</w:t>
      </w:r>
      <w:r w:rsidRPr="00C5573C">
        <w:t xml:space="preserve"> przez jednostki mikro któregokolwiek z uproszczeń przewidzianych dla nich w zakresie sprawozdawczości finansowej podejmie organ zatwierdzający (dla zachowania ob</w:t>
      </w:r>
      <w:r w:rsidR="00BD0B1E" w:rsidRPr="00C5573C">
        <w:t>o</w:t>
      </w:r>
      <w:r w:rsidRPr="00C5573C">
        <w:t>wiązującej dotychczas zasady</w:t>
      </w:r>
      <w:r w:rsidR="0016679C" w:rsidRPr="00C5573C">
        <w:t>);</w:t>
      </w:r>
    </w:p>
    <w:p w14:paraId="7F5242B8" w14:textId="3BBF72A6" w:rsidR="00E439EE" w:rsidRPr="00C5573C" w:rsidRDefault="00830B83" w:rsidP="005D657E">
      <w:pPr>
        <w:pStyle w:val="Default"/>
        <w:numPr>
          <w:ilvl w:val="0"/>
          <w:numId w:val="35"/>
        </w:numPr>
        <w:spacing w:line="360" w:lineRule="auto"/>
        <w:ind w:left="284" w:hanging="284"/>
        <w:jc w:val="both"/>
      </w:pPr>
      <w:r w:rsidRPr="00C5573C">
        <w:t xml:space="preserve">w </w:t>
      </w:r>
      <w:r w:rsidR="00BB7E61" w:rsidRPr="00C5573C">
        <w:rPr>
          <w:b/>
        </w:rPr>
        <w:t>pkt</w:t>
      </w:r>
      <w:r w:rsidRPr="00C5573C">
        <w:rPr>
          <w:b/>
        </w:rPr>
        <w:t xml:space="preserve"> 2</w:t>
      </w:r>
      <w:r w:rsidRPr="00C5573C">
        <w:t xml:space="preserve"> </w:t>
      </w:r>
      <w:r w:rsidR="009B3794" w:rsidRPr="00C5573C">
        <w:t>prze</w:t>
      </w:r>
      <w:r w:rsidRPr="00C5573C">
        <w:t>pis, że decyzję w sprawie zastosowani</w:t>
      </w:r>
      <w:r w:rsidR="00F164B7">
        <w:t>a</w:t>
      </w:r>
      <w:r w:rsidRPr="00C5573C">
        <w:t xml:space="preserve"> przez jednostki małe któregokolwiek z uproszczeń przewidzianych dla nich w zakresie sprawozdawczości finansowej podejmie organ zatwierdzający (dla zachowania ob</w:t>
      </w:r>
      <w:r w:rsidR="00CB3520" w:rsidRPr="00C5573C">
        <w:t>o</w:t>
      </w:r>
      <w:r w:rsidRPr="00C5573C">
        <w:t>wiązującej dotychczas zasady</w:t>
      </w:r>
      <w:r w:rsidR="0016679C" w:rsidRPr="00C5573C">
        <w:t>)</w:t>
      </w:r>
      <w:r w:rsidR="00FE685D" w:rsidRPr="00C5573C">
        <w:t>.</w:t>
      </w:r>
    </w:p>
    <w:p w14:paraId="4D085369" w14:textId="3A9E117D" w:rsidR="00B622F4" w:rsidRPr="00C5573C" w:rsidRDefault="002D0B2C" w:rsidP="005D657E">
      <w:pPr>
        <w:pStyle w:val="USTustnpkodeksu"/>
        <w:spacing w:before="120"/>
        <w:ind w:firstLine="0"/>
        <w:rPr>
          <w:rFonts w:ascii="Times New Roman" w:hAnsi="Times New Roman" w:cs="Times New Roman"/>
          <w:szCs w:val="24"/>
        </w:rPr>
      </w:pPr>
      <w:r w:rsidRPr="00C5573C">
        <w:rPr>
          <w:rFonts w:ascii="Times New Roman" w:hAnsi="Times New Roman" w:cs="Times New Roman"/>
          <w:szCs w:val="24"/>
        </w:rPr>
        <w:t xml:space="preserve">W </w:t>
      </w:r>
      <w:r w:rsidRPr="00C5573C">
        <w:rPr>
          <w:rFonts w:ascii="Times New Roman" w:hAnsi="Times New Roman" w:cs="Times New Roman"/>
          <w:b/>
          <w:szCs w:val="24"/>
        </w:rPr>
        <w:t xml:space="preserve">art. 49c ust. 2 </w:t>
      </w:r>
      <w:r w:rsidR="00BD0A20" w:rsidRPr="00C5573C">
        <w:rPr>
          <w:rFonts w:ascii="Times New Roman" w:hAnsi="Times New Roman" w:cs="Times New Roman"/>
          <w:szCs w:val="24"/>
        </w:rPr>
        <w:t xml:space="preserve">określono, że </w:t>
      </w:r>
      <w:r w:rsidR="00921816" w:rsidRPr="00C5573C">
        <w:rPr>
          <w:rFonts w:ascii="Times New Roman" w:hAnsi="Times New Roman" w:cs="Times New Roman"/>
          <w:szCs w:val="24"/>
        </w:rPr>
        <w:t>organ zatwierdzający jednostki mikro może podjąć decyzję o sporządzani</w:t>
      </w:r>
      <w:r w:rsidR="00F164B7">
        <w:rPr>
          <w:rFonts w:ascii="Times New Roman" w:hAnsi="Times New Roman" w:cs="Times New Roman"/>
          <w:szCs w:val="24"/>
        </w:rPr>
        <w:t>u</w:t>
      </w:r>
      <w:r w:rsidR="00921816" w:rsidRPr="00C5573C">
        <w:rPr>
          <w:rFonts w:ascii="Times New Roman" w:hAnsi="Times New Roman" w:cs="Times New Roman"/>
          <w:szCs w:val="24"/>
        </w:rPr>
        <w:t xml:space="preserve"> sprawozdania finansowego z zastosowaniem uproszczeń </w:t>
      </w:r>
      <w:r w:rsidR="009965D9" w:rsidRPr="00C5573C">
        <w:rPr>
          <w:rFonts w:ascii="Times New Roman" w:hAnsi="Times New Roman" w:cs="Times New Roman"/>
          <w:szCs w:val="24"/>
        </w:rPr>
        <w:t xml:space="preserve">przewidzianych </w:t>
      </w:r>
      <w:r w:rsidR="00921816" w:rsidRPr="00C5573C">
        <w:rPr>
          <w:rFonts w:ascii="Times New Roman" w:hAnsi="Times New Roman" w:cs="Times New Roman"/>
          <w:szCs w:val="24"/>
        </w:rPr>
        <w:t>dla jednostki małej</w:t>
      </w:r>
      <w:r w:rsidR="00CD53EE" w:rsidRPr="00C5573C">
        <w:rPr>
          <w:rFonts w:ascii="Times New Roman" w:hAnsi="Times New Roman" w:cs="Times New Roman"/>
          <w:szCs w:val="24"/>
        </w:rPr>
        <w:t>.</w:t>
      </w:r>
    </w:p>
    <w:p w14:paraId="2E2ECFDB" w14:textId="52D4F24B" w:rsidR="00830B83" w:rsidRPr="00C5573C" w:rsidRDefault="00CD53EE" w:rsidP="005D657E">
      <w:pPr>
        <w:pStyle w:val="USTustnpkodeksu"/>
        <w:spacing w:before="120"/>
        <w:ind w:firstLine="0"/>
        <w:rPr>
          <w:rFonts w:ascii="Times New Roman" w:hAnsi="Times New Roman" w:cs="Times New Roman"/>
          <w:szCs w:val="24"/>
        </w:rPr>
      </w:pPr>
      <w:r w:rsidRPr="00C5573C">
        <w:rPr>
          <w:rFonts w:ascii="Times New Roman" w:hAnsi="Times New Roman" w:cs="Times New Roman"/>
          <w:szCs w:val="24"/>
        </w:rPr>
        <w:t xml:space="preserve">W </w:t>
      </w:r>
      <w:r w:rsidRPr="00C5573C">
        <w:rPr>
          <w:rFonts w:ascii="Times New Roman" w:hAnsi="Times New Roman" w:cs="Times New Roman"/>
          <w:b/>
          <w:szCs w:val="24"/>
        </w:rPr>
        <w:t xml:space="preserve">art. 49c ust. </w:t>
      </w:r>
      <w:r w:rsidR="00B622F4" w:rsidRPr="00C5573C">
        <w:rPr>
          <w:rFonts w:ascii="Times New Roman" w:hAnsi="Times New Roman" w:cs="Times New Roman"/>
          <w:b/>
          <w:szCs w:val="24"/>
        </w:rPr>
        <w:t xml:space="preserve">3 </w:t>
      </w:r>
      <w:r w:rsidR="00830B83" w:rsidRPr="00C5573C">
        <w:rPr>
          <w:rFonts w:ascii="Times New Roman" w:hAnsi="Times New Roman" w:cs="Times New Roman"/>
          <w:szCs w:val="24"/>
        </w:rPr>
        <w:t>wyłączono ze stosowania uproszczeń przy sporządzaniu sprawozdań finansowych jednostki sektora finansów publicznych oraz organizacje pozarządowe (oprócz spółek kapitałowych);</w:t>
      </w:r>
      <w:r w:rsidR="009079C0" w:rsidRPr="00C5573C">
        <w:rPr>
          <w:rFonts w:ascii="Times New Roman" w:hAnsi="Times New Roman" w:cs="Times New Roman"/>
          <w:szCs w:val="24"/>
        </w:rPr>
        <w:t xml:space="preserve"> </w:t>
      </w:r>
      <w:r w:rsidR="00830B83" w:rsidRPr="00C5573C">
        <w:rPr>
          <w:rFonts w:ascii="Times New Roman" w:hAnsi="Times New Roman" w:cs="Times New Roman"/>
          <w:szCs w:val="24"/>
        </w:rPr>
        <w:t xml:space="preserve">jednostki te zostały włączone do katalogu jednostek mikro i </w:t>
      </w:r>
      <w:r w:rsidR="001C771B" w:rsidRPr="00C5573C">
        <w:rPr>
          <w:rFonts w:ascii="Times New Roman" w:hAnsi="Times New Roman" w:cs="Times New Roman"/>
          <w:szCs w:val="24"/>
        </w:rPr>
        <w:t xml:space="preserve">jednostek </w:t>
      </w:r>
      <w:r w:rsidR="00830B83" w:rsidRPr="00C5573C">
        <w:rPr>
          <w:rFonts w:ascii="Times New Roman" w:hAnsi="Times New Roman" w:cs="Times New Roman"/>
          <w:szCs w:val="24"/>
        </w:rPr>
        <w:t xml:space="preserve">małych, ale nie stosują uproszczeń w zakresie sprawozdawczości finansowej (utrzymanie dotychczas obowiązującej zasady w tym zakresie); jednostki te mogą stosować inne uproszczenia przewidziane dla jednostek mikro i </w:t>
      </w:r>
      <w:r w:rsidR="005855A4" w:rsidRPr="00C5573C">
        <w:rPr>
          <w:rFonts w:ascii="Times New Roman" w:hAnsi="Times New Roman" w:cs="Times New Roman"/>
          <w:szCs w:val="24"/>
        </w:rPr>
        <w:t xml:space="preserve">jednostek </w:t>
      </w:r>
      <w:r w:rsidR="00830B83" w:rsidRPr="00C5573C">
        <w:rPr>
          <w:rFonts w:ascii="Times New Roman" w:hAnsi="Times New Roman" w:cs="Times New Roman"/>
          <w:szCs w:val="24"/>
        </w:rPr>
        <w:t>małych (tzw. uproszczenia ewidencyjne np. uproszczenie dotyczące leasingu – art. 3 ust. 6) oraz będą stosować zasadę tzw. „wejścia” i „zejścia”</w:t>
      </w:r>
      <w:r w:rsidR="00B07CC9" w:rsidRPr="00C5573C">
        <w:rPr>
          <w:rFonts w:ascii="Times New Roman" w:hAnsi="Times New Roman" w:cs="Times New Roman"/>
          <w:szCs w:val="24"/>
        </w:rPr>
        <w:t>.</w:t>
      </w:r>
    </w:p>
    <w:p w14:paraId="4E6013AB" w14:textId="64D2445A" w:rsidR="000840D2" w:rsidRPr="00C5573C" w:rsidRDefault="000840D2" w:rsidP="005D657E">
      <w:pPr>
        <w:pStyle w:val="USTustnpkodeksu"/>
        <w:spacing w:before="120"/>
        <w:ind w:firstLine="0"/>
        <w:rPr>
          <w:rFonts w:ascii="Times New Roman" w:hAnsi="Times New Roman" w:cs="Times New Roman"/>
          <w:szCs w:val="24"/>
        </w:rPr>
      </w:pPr>
      <w:r w:rsidRPr="00C5573C">
        <w:rPr>
          <w:rFonts w:ascii="Times New Roman" w:hAnsi="Times New Roman" w:cs="Times New Roman"/>
          <w:szCs w:val="24"/>
        </w:rPr>
        <w:t xml:space="preserve">W </w:t>
      </w:r>
      <w:r w:rsidRPr="00C5573C">
        <w:rPr>
          <w:rFonts w:ascii="Times New Roman" w:hAnsi="Times New Roman" w:cs="Times New Roman"/>
          <w:b/>
          <w:bCs w:val="0"/>
          <w:szCs w:val="24"/>
        </w:rPr>
        <w:t>art. 49c ust. 4</w:t>
      </w:r>
      <w:r w:rsidRPr="00C5573C">
        <w:rPr>
          <w:rFonts w:ascii="Times New Roman" w:hAnsi="Times New Roman" w:cs="Times New Roman"/>
          <w:szCs w:val="24"/>
        </w:rPr>
        <w:t xml:space="preserve"> projektu wskazano, że decyzje w zakresie stosowania uproszczeń sprawozdawczych dla jednostek mikro i małych w przypadku jednostek o których mowa w art. 2 ust. 1 pkt 2a ustawy podejmuje kierownik jednostki – stosownie do art. 53 ust</w:t>
      </w:r>
      <w:r w:rsidR="00612234">
        <w:rPr>
          <w:rFonts w:ascii="Times New Roman" w:hAnsi="Times New Roman" w:cs="Times New Roman"/>
          <w:szCs w:val="24"/>
        </w:rPr>
        <w:t>.</w:t>
      </w:r>
      <w:r w:rsidRPr="00C5573C">
        <w:rPr>
          <w:rFonts w:ascii="Times New Roman" w:hAnsi="Times New Roman" w:cs="Times New Roman"/>
          <w:szCs w:val="24"/>
        </w:rPr>
        <w:t xml:space="preserve"> 2aa ustawy, który nie przewiduje zatwierdzania rocznych sprawozdań finansowych w przypadku przedsiębiorstw w spadku.</w:t>
      </w:r>
    </w:p>
    <w:p w14:paraId="20DD0B82" w14:textId="08531DDC" w:rsidR="00CE3D7F" w:rsidRPr="00C5573C" w:rsidRDefault="00F56B61" w:rsidP="005D657E">
      <w:pPr>
        <w:pStyle w:val="USTustnpkodeksu"/>
        <w:spacing w:before="120"/>
        <w:ind w:firstLine="0"/>
        <w:rPr>
          <w:rFonts w:ascii="Times New Roman" w:hAnsi="Times New Roman" w:cs="Times New Roman"/>
          <w:szCs w:val="24"/>
        </w:rPr>
      </w:pPr>
      <w:r w:rsidRPr="00C5573C">
        <w:rPr>
          <w:rFonts w:ascii="Times New Roman" w:hAnsi="Times New Roman" w:cs="Times New Roman"/>
          <w:szCs w:val="24"/>
        </w:rPr>
        <w:t>W</w:t>
      </w:r>
      <w:r w:rsidR="00CE3D7F" w:rsidRPr="00C5573C">
        <w:rPr>
          <w:rFonts w:ascii="Times New Roman" w:hAnsi="Times New Roman" w:cs="Times New Roman"/>
          <w:szCs w:val="24"/>
        </w:rPr>
        <w:t xml:space="preserve"> </w:t>
      </w:r>
      <w:r w:rsidR="00E96FCA" w:rsidRPr="00C5573C">
        <w:rPr>
          <w:rFonts w:ascii="Times New Roman" w:hAnsi="Times New Roman" w:cs="Times New Roman"/>
          <w:szCs w:val="24"/>
        </w:rPr>
        <w:t xml:space="preserve">odniesieniu do </w:t>
      </w:r>
      <w:r w:rsidR="00CE3D7F" w:rsidRPr="00C5573C">
        <w:rPr>
          <w:rFonts w:ascii="Times New Roman" w:hAnsi="Times New Roman" w:cs="Times New Roman"/>
          <w:b/>
          <w:szCs w:val="24"/>
        </w:rPr>
        <w:t xml:space="preserve">art. 55 </w:t>
      </w:r>
      <w:r w:rsidRPr="00C5573C">
        <w:rPr>
          <w:rFonts w:ascii="Times New Roman" w:hAnsi="Times New Roman" w:cs="Times New Roman"/>
          <w:b/>
          <w:szCs w:val="24"/>
        </w:rPr>
        <w:t>ust. 2a</w:t>
      </w:r>
      <w:r w:rsidRPr="00C5573C">
        <w:rPr>
          <w:rFonts w:ascii="Times New Roman" w:hAnsi="Times New Roman" w:cs="Times New Roman"/>
          <w:szCs w:val="24"/>
        </w:rPr>
        <w:t xml:space="preserve"> zaproponowan</w:t>
      </w:r>
      <w:r w:rsidR="007E7623" w:rsidRPr="00C5573C">
        <w:rPr>
          <w:rFonts w:ascii="Times New Roman" w:hAnsi="Times New Roman" w:cs="Times New Roman"/>
          <w:szCs w:val="24"/>
        </w:rPr>
        <w:t>o</w:t>
      </w:r>
      <w:r w:rsidR="003635A2" w:rsidRPr="00C5573C">
        <w:rPr>
          <w:rFonts w:ascii="Times New Roman" w:hAnsi="Times New Roman" w:cs="Times New Roman"/>
          <w:szCs w:val="24"/>
        </w:rPr>
        <w:t xml:space="preserve"> zmianę powołania</w:t>
      </w:r>
      <w:r w:rsidR="00310405" w:rsidRPr="00C5573C">
        <w:rPr>
          <w:rFonts w:ascii="Times New Roman" w:hAnsi="Times New Roman" w:cs="Times New Roman"/>
          <w:szCs w:val="24"/>
        </w:rPr>
        <w:t xml:space="preserve"> </w:t>
      </w:r>
      <w:r w:rsidR="00D10E6F" w:rsidRPr="00C5573C">
        <w:rPr>
          <w:rFonts w:ascii="Times New Roman" w:hAnsi="Times New Roman" w:cs="Times New Roman"/>
          <w:szCs w:val="24"/>
        </w:rPr>
        <w:t>(</w:t>
      </w:r>
      <w:r w:rsidR="00310405" w:rsidRPr="00C5573C">
        <w:rPr>
          <w:rFonts w:ascii="Times New Roman" w:hAnsi="Times New Roman" w:cs="Times New Roman"/>
          <w:szCs w:val="24"/>
        </w:rPr>
        <w:t>dodanie</w:t>
      </w:r>
      <w:r w:rsidR="00223383" w:rsidRPr="00C5573C">
        <w:rPr>
          <w:rFonts w:ascii="Times New Roman" w:hAnsi="Times New Roman" w:cs="Times New Roman"/>
          <w:szCs w:val="24"/>
        </w:rPr>
        <w:t xml:space="preserve"> </w:t>
      </w:r>
      <w:r w:rsidR="00E96FCA" w:rsidRPr="00C5573C">
        <w:rPr>
          <w:rFonts w:ascii="Times New Roman" w:hAnsi="Times New Roman" w:cs="Times New Roman"/>
          <w:szCs w:val="24"/>
        </w:rPr>
        <w:t xml:space="preserve">ust. </w:t>
      </w:r>
      <w:r w:rsidR="00223383" w:rsidRPr="00C5573C">
        <w:rPr>
          <w:rFonts w:ascii="Times New Roman" w:hAnsi="Times New Roman" w:cs="Times New Roman"/>
          <w:szCs w:val="24"/>
        </w:rPr>
        <w:t>3b</w:t>
      </w:r>
      <w:r w:rsidR="00310405" w:rsidRPr="00C5573C">
        <w:rPr>
          <w:rFonts w:ascii="Times New Roman" w:hAnsi="Times New Roman" w:cs="Times New Roman"/>
          <w:szCs w:val="24"/>
        </w:rPr>
        <w:t>)</w:t>
      </w:r>
      <w:r w:rsidRPr="00C5573C">
        <w:rPr>
          <w:rFonts w:ascii="Times New Roman" w:hAnsi="Times New Roman" w:cs="Times New Roman"/>
          <w:szCs w:val="24"/>
        </w:rPr>
        <w:t xml:space="preserve">. Zmiana jest konieczna, </w:t>
      </w:r>
      <w:r w:rsidR="00E96FCA" w:rsidRPr="00C5573C">
        <w:rPr>
          <w:rFonts w:ascii="Times New Roman" w:hAnsi="Times New Roman" w:cs="Times New Roman"/>
          <w:szCs w:val="24"/>
        </w:rPr>
        <w:t>a</w:t>
      </w:r>
      <w:r w:rsidRPr="00C5573C">
        <w:rPr>
          <w:rFonts w:ascii="Times New Roman" w:hAnsi="Times New Roman" w:cs="Times New Roman"/>
          <w:szCs w:val="24"/>
        </w:rPr>
        <w:t>by sprawozdanie z działalności</w:t>
      </w:r>
      <w:r w:rsidR="00700B68" w:rsidRPr="00C5573C">
        <w:rPr>
          <w:rFonts w:ascii="Times New Roman" w:hAnsi="Times New Roman" w:cs="Times New Roman"/>
          <w:szCs w:val="24"/>
        </w:rPr>
        <w:t xml:space="preserve"> grupy kapitałowej</w:t>
      </w:r>
      <w:r w:rsidRPr="00C5573C">
        <w:rPr>
          <w:rFonts w:ascii="Times New Roman" w:hAnsi="Times New Roman" w:cs="Times New Roman"/>
          <w:szCs w:val="24"/>
        </w:rPr>
        <w:t xml:space="preserve"> było uzupełniane o informację wynikając</w:t>
      </w:r>
      <w:r w:rsidR="00700B68" w:rsidRPr="00C5573C">
        <w:rPr>
          <w:rFonts w:ascii="Times New Roman" w:hAnsi="Times New Roman" w:cs="Times New Roman"/>
          <w:szCs w:val="24"/>
        </w:rPr>
        <w:t>ą</w:t>
      </w:r>
      <w:r w:rsidRPr="00C5573C">
        <w:rPr>
          <w:rFonts w:ascii="Times New Roman" w:hAnsi="Times New Roman" w:cs="Times New Roman"/>
          <w:szCs w:val="24"/>
        </w:rPr>
        <w:t xml:space="preserve"> z nowego art. 49 ust. 3b.</w:t>
      </w:r>
    </w:p>
    <w:p w14:paraId="5B0F3C9D" w14:textId="0ACC4027" w:rsidR="007E5CA8" w:rsidRPr="00C5573C" w:rsidRDefault="007E5CA8" w:rsidP="005D657E">
      <w:pPr>
        <w:pStyle w:val="USTustnpkodeksu"/>
        <w:spacing w:before="120"/>
        <w:ind w:firstLine="0"/>
        <w:rPr>
          <w:rFonts w:ascii="Times New Roman" w:hAnsi="Times New Roman" w:cs="Times New Roman"/>
          <w:i/>
          <w:szCs w:val="24"/>
        </w:rPr>
      </w:pPr>
      <w:r w:rsidRPr="00C5573C">
        <w:rPr>
          <w:rFonts w:ascii="Times New Roman" w:hAnsi="Times New Roman" w:cs="Times New Roman"/>
          <w:szCs w:val="24"/>
        </w:rPr>
        <w:lastRenderedPageBreak/>
        <w:t xml:space="preserve">Skreśla się </w:t>
      </w:r>
      <w:r w:rsidRPr="00C5573C">
        <w:rPr>
          <w:rFonts w:ascii="Times New Roman" w:hAnsi="Times New Roman" w:cs="Times New Roman"/>
          <w:b/>
          <w:szCs w:val="24"/>
        </w:rPr>
        <w:t>art. 55 ust. 2b</w:t>
      </w:r>
      <w:r w:rsidR="008D0489">
        <w:rPr>
          <w:rFonts w:ascii="Times New Roman" w:hAnsi="Times New Roman" w:cs="Times New Roman"/>
          <w:b/>
          <w:szCs w:val="24"/>
        </w:rPr>
        <w:t>–</w:t>
      </w:r>
      <w:r w:rsidRPr="00C5573C">
        <w:rPr>
          <w:rFonts w:ascii="Times New Roman" w:hAnsi="Times New Roman" w:cs="Times New Roman"/>
          <w:b/>
          <w:szCs w:val="24"/>
        </w:rPr>
        <w:t>2e</w:t>
      </w:r>
      <w:r w:rsidRPr="00C5573C">
        <w:rPr>
          <w:rFonts w:ascii="Times New Roman" w:hAnsi="Times New Roman" w:cs="Times New Roman"/>
          <w:szCs w:val="24"/>
        </w:rPr>
        <w:t xml:space="preserve"> </w:t>
      </w:r>
      <w:r w:rsidR="00E96FCA" w:rsidRPr="00C5573C">
        <w:rPr>
          <w:rFonts w:ascii="Times New Roman" w:hAnsi="Times New Roman" w:cs="Times New Roman"/>
          <w:szCs w:val="24"/>
        </w:rPr>
        <w:t xml:space="preserve">w związku z zastąpieniem przez dyrektywę 2022/2464 </w:t>
      </w:r>
      <w:r w:rsidR="00206415" w:rsidRPr="00C5573C">
        <w:rPr>
          <w:rFonts w:ascii="Times New Roman" w:hAnsi="Times New Roman" w:cs="Times New Roman"/>
          <w:szCs w:val="24"/>
        </w:rPr>
        <w:t>dotychczasowych</w:t>
      </w:r>
      <w:r w:rsidR="00E96FCA" w:rsidRPr="00C5573C">
        <w:rPr>
          <w:rFonts w:ascii="Times New Roman" w:hAnsi="Times New Roman" w:cs="Times New Roman"/>
          <w:szCs w:val="24"/>
        </w:rPr>
        <w:t xml:space="preserve"> przepisów dotyczących sprawozdawczości niefinansowej zawartych w </w:t>
      </w:r>
      <w:r w:rsidR="00E96FCA" w:rsidRPr="00C5573C">
        <w:rPr>
          <w:rFonts w:ascii="Times New Roman" w:hAnsi="Times New Roman" w:cs="Times New Roman"/>
          <w:i/>
          <w:szCs w:val="24"/>
        </w:rPr>
        <w:t>dyrektywie Parlamentu Europejskiego i Rady 2014/95/UE z dnia 22 października 2014 r. zmieniającej dyrektywę 2013/34/UE w odniesieniu do ujawniania informacji niefinansowych i informacji dotyczących różnorodności przez niektóre duże jednostki oraz grupy</w:t>
      </w:r>
      <w:r w:rsidR="00E96FCA" w:rsidRPr="00C5573C">
        <w:rPr>
          <w:rFonts w:ascii="Times New Roman" w:hAnsi="Times New Roman" w:cs="Times New Roman"/>
          <w:szCs w:val="24"/>
        </w:rPr>
        <w:t>, których art. 55 ust. 2b</w:t>
      </w:r>
      <w:r w:rsidR="008D0489">
        <w:rPr>
          <w:rFonts w:ascii="Times New Roman" w:hAnsi="Times New Roman" w:cs="Times New Roman"/>
          <w:szCs w:val="24"/>
        </w:rPr>
        <w:t>–</w:t>
      </w:r>
      <w:r w:rsidR="00E96FCA" w:rsidRPr="00C5573C">
        <w:rPr>
          <w:rFonts w:ascii="Times New Roman" w:hAnsi="Times New Roman" w:cs="Times New Roman"/>
          <w:szCs w:val="24"/>
        </w:rPr>
        <w:t>2e był implementacją.</w:t>
      </w:r>
    </w:p>
    <w:p w14:paraId="2890ED3D" w14:textId="58C5D5D5" w:rsidR="002948C2" w:rsidRPr="00C5573C" w:rsidRDefault="002948C2" w:rsidP="005D657E">
      <w:pPr>
        <w:pStyle w:val="USTustnpkodeksu"/>
        <w:spacing w:before="120"/>
        <w:ind w:firstLine="0"/>
        <w:rPr>
          <w:rFonts w:ascii="Times New Roman" w:hAnsi="Times New Roman" w:cs="Times New Roman"/>
          <w:szCs w:val="24"/>
        </w:rPr>
      </w:pPr>
      <w:r w:rsidRPr="00C5573C">
        <w:rPr>
          <w:rFonts w:ascii="Times New Roman" w:hAnsi="Times New Roman" w:cs="Times New Roman"/>
          <w:szCs w:val="24"/>
        </w:rPr>
        <w:t xml:space="preserve">W </w:t>
      </w:r>
      <w:r w:rsidRPr="00C5573C">
        <w:rPr>
          <w:rFonts w:ascii="Times New Roman" w:hAnsi="Times New Roman" w:cs="Times New Roman"/>
          <w:b/>
          <w:szCs w:val="24"/>
        </w:rPr>
        <w:t>art. 5</w:t>
      </w:r>
      <w:r w:rsidR="00D46D87" w:rsidRPr="00C5573C">
        <w:rPr>
          <w:rFonts w:ascii="Times New Roman" w:hAnsi="Times New Roman" w:cs="Times New Roman"/>
          <w:b/>
          <w:szCs w:val="24"/>
        </w:rPr>
        <w:t xml:space="preserve">6 w ust. 1 </w:t>
      </w:r>
      <w:r w:rsidR="00E46F04" w:rsidRPr="00C5573C">
        <w:rPr>
          <w:rFonts w:ascii="Times New Roman" w:hAnsi="Times New Roman" w:cs="Times New Roman"/>
          <w:b/>
          <w:szCs w:val="24"/>
        </w:rPr>
        <w:t xml:space="preserve">w </w:t>
      </w:r>
      <w:r w:rsidR="00D46D87" w:rsidRPr="00C5573C">
        <w:rPr>
          <w:rFonts w:ascii="Times New Roman" w:hAnsi="Times New Roman" w:cs="Times New Roman"/>
          <w:b/>
          <w:szCs w:val="24"/>
        </w:rPr>
        <w:t>pkt 1</w:t>
      </w:r>
      <w:r w:rsidR="001B44E6" w:rsidRPr="00C5573C">
        <w:rPr>
          <w:rFonts w:ascii="Times New Roman" w:hAnsi="Times New Roman" w:cs="Times New Roman"/>
          <w:b/>
          <w:szCs w:val="24"/>
        </w:rPr>
        <w:t xml:space="preserve"> </w:t>
      </w:r>
      <w:r w:rsidR="001B44E6" w:rsidRPr="00C5573C">
        <w:rPr>
          <w:rFonts w:ascii="Times New Roman" w:hAnsi="Times New Roman" w:cs="Times New Roman"/>
          <w:bCs w:val="0"/>
          <w:szCs w:val="24"/>
        </w:rPr>
        <w:t>zmienia się</w:t>
      </w:r>
      <w:r w:rsidR="005D018C" w:rsidRPr="00C5573C">
        <w:rPr>
          <w:rFonts w:ascii="Times New Roman" w:hAnsi="Times New Roman" w:cs="Times New Roman"/>
          <w:b/>
          <w:szCs w:val="24"/>
        </w:rPr>
        <w:t xml:space="preserve"> lit. a</w:t>
      </w:r>
      <w:r w:rsidR="001B44E6" w:rsidRPr="00C5573C">
        <w:rPr>
          <w:rFonts w:ascii="Times New Roman" w:hAnsi="Times New Roman" w:cs="Times New Roman"/>
          <w:b/>
          <w:szCs w:val="24"/>
        </w:rPr>
        <w:t xml:space="preserve"> i b</w:t>
      </w:r>
      <w:r w:rsidR="00D46D87" w:rsidRPr="00C5573C">
        <w:rPr>
          <w:rFonts w:ascii="Times New Roman" w:hAnsi="Times New Roman" w:cs="Times New Roman"/>
          <w:b/>
          <w:szCs w:val="24"/>
        </w:rPr>
        <w:t xml:space="preserve"> </w:t>
      </w:r>
      <w:r w:rsidR="001B44E6" w:rsidRPr="00C5573C">
        <w:rPr>
          <w:rFonts w:ascii="Times New Roman" w:hAnsi="Times New Roman" w:cs="Times New Roman"/>
          <w:bCs w:val="0"/>
          <w:szCs w:val="24"/>
        </w:rPr>
        <w:t xml:space="preserve">oraz </w:t>
      </w:r>
      <w:r w:rsidR="001B44E6" w:rsidRPr="00C5573C">
        <w:rPr>
          <w:rFonts w:ascii="Times New Roman" w:hAnsi="Times New Roman" w:cs="Times New Roman"/>
          <w:b/>
          <w:szCs w:val="24"/>
        </w:rPr>
        <w:t>w</w:t>
      </w:r>
      <w:r w:rsidR="00D46D87" w:rsidRPr="00C5573C">
        <w:rPr>
          <w:rFonts w:ascii="Times New Roman" w:hAnsi="Times New Roman" w:cs="Times New Roman"/>
          <w:b/>
          <w:szCs w:val="24"/>
        </w:rPr>
        <w:t xml:space="preserve"> </w:t>
      </w:r>
      <w:r w:rsidR="00C7389D" w:rsidRPr="00C5573C">
        <w:rPr>
          <w:rFonts w:ascii="Times New Roman" w:hAnsi="Times New Roman" w:cs="Times New Roman"/>
          <w:b/>
          <w:szCs w:val="24"/>
        </w:rPr>
        <w:t xml:space="preserve">pkt </w:t>
      </w:r>
      <w:r w:rsidRPr="00C5573C">
        <w:rPr>
          <w:rFonts w:ascii="Times New Roman" w:hAnsi="Times New Roman" w:cs="Times New Roman"/>
          <w:b/>
          <w:szCs w:val="24"/>
        </w:rPr>
        <w:t>2</w:t>
      </w:r>
      <w:r w:rsidR="00C7389D" w:rsidRPr="00C5573C">
        <w:rPr>
          <w:rFonts w:ascii="Times New Roman" w:hAnsi="Times New Roman" w:cs="Times New Roman"/>
          <w:b/>
          <w:szCs w:val="24"/>
        </w:rPr>
        <w:t xml:space="preserve"> </w:t>
      </w:r>
      <w:r w:rsidR="001B44E6" w:rsidRPr="00C5573C">
        <w:rPr>
          <w:rFonts w:ascii="Times New Roman" w:hAnsi="Times New Roman" w:cs="Times New Roman"/>
          <w:bCs w:val="0"/>
          <w:szCs w:val="24"/>
        </w:rPr>
        <w:t>zmienia się</w:t>
      </w:r>
      <w:r w:rsidR="001B44E6" w:rsidRPr="00C5573C">
        <w:rPr>
          <w:rFonts w:ascii="Times New Roman" w:hAnsi="Times New Roman" w:cs="Times New Roman"/>
          <w:b/>
          <w:szCs w:val="24"/>
        </w:rPr>
        <w:t xml:space="preserve"> </w:t>
      </w:r>
      <w:r w:rsidR="00C7389D" w:rsidRPr="00C5573C">
        <w:rPr>
          <w:rFonts w:ascii="Times New Roman" w:hAnsi="Times New Roman" w:cs="Times New Roman"/>
          <w:b/>
          <w:szCs w:val="24"/>
        </w:rPr>
        <w:t>lit. a</w:t>
      </w:r>
      <w:r w:rsidR="00276796" w:rsidRPr="00C5573C">
        <w:rPr>
          <w:rFonts w:ascii="Times New Roman" w:hAnsi="Times New Roman" w:cs="Times New Roman"/>
          <w:b/>
          <w:szCs w:val="24"/>
        </w:rPr>
        <w:t xml:space="preserve"> i b</w:t>
      </w:r>
      <w:r w:rsidR="00E26CB5" w:rsidRPr="00C5573C">
        <w:rPr>
          <w:rFonts w:ascii="Times New Roman" w:hAnsi="Times New Roman" w:cs="Times New Roman"/>
          <w:szCs w:val="24"/>
        </w:rPr>
        <w:t xml:space="preserve"> </w:t>
      </w:r>
      <w:r w:rsidR="008D0489">
        <w:rPr>
          <w:rFonts w:ascii="Times New Roman" w:hAnsi="Times New Roman" w:cs="Times New Roman"/>
          <w:szCs w:val="24"/>
        </w:rPr>
        <w:t>–</w:t>
      </w:r>
      <w:r w:rsidR="00E26CB5" w:rsidRPr="00C5573C">
        <w:rPr>
          <w:rFonts w:ascii="Times New Roman" w:hAnsi="Times New Roman" w:cs="Times New Roman"/>
          <w:szCs w:val="24"/>
        </w:rPr>
        <w:t xml:space="preserve"> w </w:t>
      </w:r>
      <w:r w:rsidR="00E704AC" w:rsidRPr="00C5573C">
        <w:rPr>
          <w:rFonts w:ascii="Times New Roman" w:hAnsi="Times New Roman" w:cs="Times New Roman"/>
          <w:szCs w:val="24"/>
        </w:rPr>
        <w:t xml:space="preserve">ślad za dyrektywą delegowaną w </w:t>
      </w:r>
      <w:r w:rsidR="00E26CB5" w:rsidRPr="00C5573C">
        <w:rPr>
          <w:rFonts w:ascii="Times New Roman" w:hAnsi="Times New Roman" w:cs="Times New Roman"/>
          <w:szCs w:val="24"/>
        </w:rPr>
        <w:t xml:space="preserve">przepisach regulujących </w:t>
      </w:r>
      <w:r w:rsidRPr="00C5573C">
        <w:rPr>
          <w:rFonts w:ascii="Times New Roman" w:hAnsi="Times New Roman" w:cs="Times New Roman"/>
          <w:szCs w:val="24"/>
        </w:rPr>
        <w:t>zwolnienie ze sporządzania skonsolidowanego sprawozdania finansowego podniesiono dotychczas stosowane progi o 25</w:t>
      </w:r>
      <w:r w:rsidR="00F164B7">
        <w:rPr>
          <w:rFonts w:ascii="Times New Roman" w:hAnsi="Times New Roman" w:cs="Times New Roman"/>
          <w:szCs w:val="24"/>
        </w:rPr>
        <w:t xml:space="preserve"> </w:t>
      </w:r>
      <w:r w:rsidRPr="00C5573C">
        <w:rPr>
          <w:rFonts w:ascii="Times New Roman" w:hAnsi="Times New Roman" w:cs="Times New Roman"/>
          <w:szCs w:val="24"/>
        </w:rPr>
        <w:t>% w przypadku sumy aktywów bilansu na koniec roku obrotowego</w:t>
      </w:r>
      <w:r w:rsidR="00E704AC" w:rsidRPr="00C5573C">
        <w:rPr>
          <w:rFonts w:ascii="Times New Roman" w:hAnsi="Times New Roman" w:cs="Times New Roman"/>
          <w:szCs w:val="24"/>
        </w:rPr>
        <w:t xml:space="preserve"> oraz</w:t>
      </w:r>
      <w:r w:rsidRPr="00C5573C">
        <w:rPr>
          <w:rFonts w:ascii="Times New Roman" w:hAnsi="Times New Roman" w:cs="Times New Roman"/>
          <w:szCs w:val="24"/>
        </w:rPr>
        <w:t xml:space="preserve"> w przypadku przychodów netto ze sprzedaży towarów i produktów za rok obrotowy</w:t>
      </w:r>
      <w:r w:rsidR="00E704AC" w:rsidRPr="00C5573C">
        <w:rPr>
          <w:rFonts w:ascii="Times New Roman" w:hAnsi="Times New Roman" w:cs="Times New Roman"/>
          <w:szCs w:val="24"/>
        </w:rPr>
        <w:t>;</w:t>
      </w:r>
      <w:r w:rsidRPr="00C5573C">
        <w:rPr>
          <w:rFonts w:ascii="Times New Roman" w:hAnsi="Times New Roman" w:cs="Times New Roman"/>
          <w:szCs w:val="24"/>
        </w:rPr>
        <w:t xml:space="preserve"> próg zatrudnienia pozostaje bez zmian.</w:t>
      </w:r>
    </w:p>
    <w:p w14:paraId="62227A02" w14:textId="4EFD838E" w:rsidR="006119D1" w:rsidRPr="00C5573C" w:rsidRDefault="006119D1" w:rsidP="005D657E">
      <w:pPr>
        <w:pStyle w:val="USTustnpkodeksu"/>
        <w:spacing w:before="120"/>
        <w:ind w:firstLine="0"/>
        <w:rPr>
          <w:rFonts w:ascii="Times New Roman" w:hAnsi="Times New Roman" w:cs="Times New Roman"/>
          <w:szCs w:val="24"/>
        </w:rPr>
      </w:pPr>
      <w:r w:rsidRPr="00C5573C">
        <w:rPr>
          <w:rFonts w:ascii="Times New Roman" w:hAnsi="Times New Roman" w:cs="Times New Roman"/>
          <w:szCs w:val="24"/>
        </w:rPr>
        <w:t xml:space="preserve">W art. 56 w ust. </w:t>
      </w:r>
      <w:r w:rsidR="002525ED" w:rsidRPr="00C5573C">
        <w:rPr>
          <w:rFonts w:ascii="Times New Roman" w:hAnsi="Times New Roman" w:cs="Times New Roman"/>
          <w:szCs w:val="24"/>
        </w:rPr>
        <w:t xml:space="preserve">1 i </w:t>
      </w:r>
      <w:r w:rsidRPr="00C5573C">
        <w:rPr>
          <w:rFonts w:ascii="Times New Roman" w:hAnsi="Times New Roman" w:cs="Times New Roman"/>
          <w:szCs w:val="24"/>
        </w:rPr>
        <w:t>1a w związku z wprowadzeniem definicji dużej grupy kapitałowej (art. 3 ust. 1 pkt 1e) doprecyzowano warunki zwolnienia z konsolidacji</w:t>
      </w:r>
      <w:r w:rsidR="00D2208B">
        <w:rPr>
          <w:rFonts w:ascii="Times New Roman" w:hAnsi="Times New Roman" w:cs="Times New Roman"/>
          <w:szCs w:val="24"/>
        </w:rPr>
        <w:t xml:space="preserve"> </w:t>
      </w:r>
      <w:r w:rsidRPr="00C5573C">
        <w:rPr>
          <w:rFonts w:ascii="Times New Roman" w:hAnsi="Times New Roman" w:cs="Times New Roman"/>
          <w:szCs w:val="24"/>
        </w:rPr>
        <w:t>oraz utraty prawa do takiego zwolnienia. Jednostka dominująca, która jest zwolniona ze sporządzania skonsolidowanego sprawozdania finansowego na podstawie art. 56 ust. 1 pkt 1 lub 2, traci to prawo, jeżeli na dzień bilansowy roku obrotowego oraz na dzień bilansowy roku poprzedzającego rok obrotowy przekroczyła dwie z trzech wielkości określonych w art. 56 ust. 1 pkt 1</w:t>
      </w:r>
      <w:r w:rsidR="00D2208B">
        <w:rPr>
          <w:rFonts w:ascii="Times New Roman" w:hAnsi="Times New Roman" w:cs="Times New Roman"/>
          <w:szCs w:val="24"/>
        </w:rPr>
        <w:t xml:space="preserve"> </w:t>
      </w:r>
      <w:r w:rsidRPr="00C5573C">
        <w:rPr>
          <w:rFonts w:ascii="Times New Roman" w:hAnsi="Times New Roman" w:cs="Times New Roman"/>
          <w:szCs w:val="24"/>
        </w:rPr>
        <w:t>i 2, ze skutkiem dla bieżącego roku obrotowego.</w:t>
      </w:r>
    </w:p>
    <w:p w14:paraId="0692E383" w14:textId="6EACB966" w:rsidR="007346BA" w:rsidRPr="00C5573C" w:rsidRDefault="007346BA" w:rsidP="005D657E">
      <w:pPr>
        <w:pStyle w:val="USTustnpkodeksu"/>
        <w:spacing w:before="120"/>
        <w:ind w:firstLine="0"/>
        <w:rPr>
          <w:rFonts w:ascii="Times New Roman" w:hAnsi="Times New Roman" w:cs="Times New Roman"/>
          <w:bCs w:val="0"/>
          <w:szCs w:val="24"/>
        </w:rPr>
      </w:pPr>
      <w:r w:rsidRPr="00C5573C">
        <w:rPr>
          <w:rFonts w:ascii="Times New Roman" w:hAnsi="Times New Roman" w:cs="Times New Roman"/>
          <w:szCs w:val="24"/>
        </w:rPr>
        <w:t xml:space="preserve">W </w:t>
      </w:r>
      <w:r w:rsidRPr="00C5573C">
        <w:rPr>
          <w:rFonts w:ascii="Times New Roman" w:hAnsi="Times New Roman" w:cs="Times New Roman"/>
          <w:b/>
          <w:color w:val="000000"/>
          <w:szCs w:val="24"/>
        </w:rPr>
        <w:t>art. 56 dodano ust. 1b</w:t>
      </w:r>
      <w:r w:rsidRPr="00C5573C">
        <w:rPr>
          <w:rFonts w:ascii="Times New Roman" w:hAnsi="Times New Roman" w:cs="Times New Roman"/>
          <w:bCs w:val="0"/>
          <w:color w:val="000000"/>
          <w:szCs w:val="24"/>
        </w:rPr>
        <w:t>, którego celem jest doprecyzowanie przepisów ustawy w zakresie</w:t>
      </w:r>
      <w:r w:rsidR="006A4A2E" w:rsidRPr="00C5573C">
        <w:rPr>
          <w:rFonts w:ascii="Times New Roman" w:hAnsi="Times New Roman" w:cs="Times New Roman"/>
          <w:bCs w:val="0"/>
          <w:color w:val="000000"/>
          <w:szCs w:val="24"/>
        </w:rPr>
        <w:t xml:space="preserve"> możliwości niesporządzania </w:t>
      </w:r>
      <w:r w:rsidR="00424C6D" w:rsidRPr="00C5573C">
        <w:rPr>
          <w:rFonts w:ascii="Times New Roman" w:hAnsi="Times New Roman" w:cs="Times New Roman"/>
          <w:bCs w:val="0"/>
          <w:color w:val="000000"/>
          <w:szCs w:val="24"/>
        </w:rPr>
        <w:t xml:space="preserve">skonsolidowanego sprawozdania finansowego </w:t>
      </w:r>
      <w:r w:rsidR="0066380D" w:rsidRPr="00C5573C">
        <w:rPr>
          <w:rFonts w:ascii="Times New Roman" w:hAnsi="Times New Roman" w:cs="Times New Roman"/>
          <w:bCs w:val="0"/>
          <w:color w:val="000000"/>
          <w:szCs w:val="24"/>
        </w:rPr>
        <w:t xml:space="preserve">za pierwszy rok obrotowy </w:t>
      </w:r>
      <w:r w:rsidR="006A4A2E" w:rsidRPr="00C5573C">
        <w:rPr>
          <w:rFonts w:ascii="Times New Roman" w:hAnsi="Times New Roman" w:cs="Times New Roman"/>
          <w:bCs w:val="0"/>
          <w:color w:val="000000"/>
          <w:szCs w:val="24"/>
        </w:rPr>
        <w:t>przez tzw. małe grupy kapitałowe.</w:t>
      </w:r>
      <w:r w:rsidR="006119D1" w:rsidRPr="005D657E">
        <w:rPr>
          <w:rFonts w:ascii="Times New Roman" w:hAnsi="Times New Roman" w:cs="Times New Roman"/>
          <w:szCs w:val="24"/>
        </w:rPr>
        <w:t xml:space="preserve"> </w:t>
      </w:r>
      <w:r w:rsidR="006119D1" w:rsidRPr="00C5573C">
        <w:rPr>
          <w:rFonts w:ascii="Times New Roman" w:hAnsi="Times New Roman" w:cs="Times New Roman"/>
          <w:bCs w:val="0"/>
          <w:color w:val="000000"/>
          <w:szCs w:val="24"/>
        </w:rPr>
        <w:t>Jednostka dominująca może nie sporządzić za pierwszy rok obrotowy grupy kapitałowej skonsolidowanego sprawozdania finansowego, jeżeli nie zostały przekroczone w tym roku dwie z trzech wielkości, o których mowa w art. 56 ust. 1 pkt 1 lub 2.</w:t>
      </w:r>
    </w:p>
    <w:p w14:paraId="72952A53" w14:textId="63A1F48B" w:rsidR="002E5BDA" w:rsidRPr="00C5573C" w:rsidRDefault="00D62D82" w:rsidP="005D657E">
      <w:pPr>
        <w:pStyle w:val="USTustnpkodeksu"/>
        <w:spacing w:before="120"/>
        <w:ind w:firstLine="0"/>
        <w:rPr>
          <w:rFonts w:ascii="Times New Roman" w:hAnsi="Times New Roman" w:cs="Times New Roman"/>
          <w:szCs w:val="24"/>
        </w:rPr>
      </w:pPr>
      <w:r w:rsidRPr="00C5573C">
        <w:rPr>
          <w:rFonts w:ascii="Times New Roman" w:hAnsi="Times New Roman" w:cs="Times New Roman"/>
          <w:szCs w:val="24"/>
        </w:rPr>
        <w:t xml:space="preserve">W </w:t>
      </w:r>
      <w:r w:rsidRPr="00C5573C">
        <w:rPr>
          <w:rFonts w:ascii="Times New Roman" w:hAnsi="Times New Roman" w:cs="Times New Roman"/>
          <w:b/>
          <w:szCs w:val="24"/>
        </w:rPr>
        <w:t>art. 56 dodaje się ust. 2c</w:t>
      </w:r>
      <w:r w:rsidRPr="00C5573C">
        <w:rPr>
          <w:rFonts w:ascii="Times New Roman" w:hAnsi="Times New Roman" w:cs="Times New Roman"/>
          <w:szCs w:val="24"/>
        </w:rPr>
        <w:t xml:space="preserve"> </w:t>
      </w:r>
      <w:r w:rsidR="00117F5D" w:rsidRPr="00C5573C">
        <w:rPr>
          <w:rFonts w:ascii="Times New Roman" w:hAnsi="Times New Roman" w:cs="Times New Roman"/>
          <w:szCs w:val="24"/>
        </w:rPr>
        <w:t xml:space="preserve">(w ślad za art. 23 ust. 4 lit. b dyrektywy 2013/34/UE w brzmieniu nadanym dyrektywą 2022/2464) </w:t>
      </w:r>
      <w:r w:rsidRPr="00C5573C">
        <w:rPr>
          <w:rFonts w:ascii="Times New Roman" w:hAnsi="Times New Roman" w:cs="Times New Roman"/>
          <w:szCs w:val="24"/>
        </w:rPr>
        <w:t xml:space="preserve">stanowiący, że jednostka dominująca korzystająca ze zwolnienia ze sporządzenia skonsolidowanego sprawozdania finansowego jest również zwolniona ze sporządzenia sprawozdania z działalności grupy kapitałowej pod warunkiem, że sprawozdanie z działalności grupy kapitałowej jednostki dominującej wyższego szczebla sporządzane jest zgodnie z przepisami prawa państwa Europejskiego Obszaru Gospodarczego, któremu podlega. W przypadku jednostek dominujących dużej grupy zobowiązanych do sporządzania sprawozdawczości zrównoważonego rozwoju grupy kapitałowej </w:t>
      </w:r>
      <w:r w:rsidR="00E3287D" w:rsidRPr="00C5573C">
        <w:rPr>
          <w:rFonts w:ascii="Times New Roman" w:hAnsi="Times New Roman" w:cs="Times New Roman"/>
          <w:szCs w:val="24"/>
        </w:rPr>
        <w:t xml:space="preserve">warunkiem </w:t>
      </w:r>
      <w:r w:rsidR="00E3287D" w:rsidRPr="00C5573C">
        <w:rPr>
          <w:rFonts w:ascii="Times New Roman" w:hAnsi="Times New Roman" w:cs="Times New Roman"/>
          <w:szCs w:val="24"/>
        </w:rPr>
        <w:lastRenderedPageBreak/>
        <w:t>zwolnienia</w:t>
      </w:r>
      <w:r w:rsidR="0057207A" w:rsidRPr="00C5573C">
        <w:rPr>
          <w:rFonts w:ascii="Times New Roman" w:hAnsi="Times New Roman" w:cs="Times New Roman"/>
          <w:szCs w:val="24"/>
        </w:rPr>
        <w:t xml:space="preserve"> ze</w:t>
      </w:r>
      <w:r w:rsidR="00E3287D" w:rsidRPr="00C5573C">
        <w:rPr>
          <w:rFonts w:ascii="Times New Roman" w:hAnsi="Times New Roman" w:cs="Times New Roman"/>
          <w:szCs w:val="24"/>
        </w:rPr>
        <w:t xml:space="preserve"> </w:t>
      </w:r>
      <w:r w:rsidR="00B4244E" w:rsidRPr="00C5573C">
        <w:rPr>
          <w:rFonts w:ascii="Times New Roman" w:hAnsi="Times New Roman" w:cs="Times New Roman"/>
          <w:szCs w:val="24"/>
        </w:rPr>
        <w:t xml:space="preserve">sporządzenia </w:t>
      </w:r>
      <w:r w:rsidR="00E3287D" w:rsidRPr="00C5573C">
        <w:rPr>
          <w:rFonts w:ascii="Times New Roman" w:hAnsi="Times New Roman" w:cs="Times New Roman"/>
          <w:szCs w:val="24"/>
        </w:rPr>
        <w:t>sprawozdania z działalności grupy kapitałowej jest</w:t>
      </w:r>
      <w:r w:rsidR="006B063D" w:rsidRPr="00C5573C">
        <w:rPr>
          <w:rFonts w:ascii="Times New Roman" w:hAnsi="Times New Roman" w:cs="Times New Roman"/>
          <w:szCs w:val="24"/>
        </w:rPr>
        <w:t xml:space="preserve"> także </w:t>
      </w:r>
      <w:r w:rsidRPr="00C5573C">
        <w:rPr>
          <w:rFonts w:ascii="Times New Roman" w:hAnsi="Times New Roman" w:cs="Times New Roman"/>
          <w:szCs w:val="24"/>
        </w:rPr>
        <w:t>spełni</w:t>
      </w:r>
      <w:r w:rsidR="00B523F9" w:rsidRPr="00C5573C">
        <w:rPr>
          <w:rFonts w:ascii="Times New Roman" w:hAnsi="Times New Roman" w:cs="Times New Roman"/>
          <w:szCs w:val="24"/>
        </w:rPr>
        <w:t>enie</w:t>
      </w:r>
      <w:r w:rsidRPr="00C5573C">
        <w:rPr>
          <w:rFonts w:ascii="Times New Roman" w:hAnsi="Times New Roman" w:cs="Times New Roman"/>
          <w:szCs w:val="24"/>
        </w:rPr>
        <w:t xml:space="preserve"> warunk</w:t>
      </w:r>
      <w:r w:rsidR="00B523F9" w:rsidRPr="00C5573C">
        <w:rPr>
          <w:rFonts w:ascii="Times New Roman" w:hAnsi="Times New Roman" w:cs="Times New Roman"/>
          <w:szCs w:val="24"/>
        </w:rPr>
        <w:t>ów</w:t>
      </w:r>
      <w:r w:rsidRPr="00C5573C">
        <w:rPr>
          <w:rFonts w:ascii="Times New Roman" w:hAnsi="Times New Roman" w:cs="Times New Roman"/>
          <w:szCs w:val="24"/>
        </w:rPr>
        <w:t xml:space="preserve"> zwolnienia ze sporządzania sprawozdawczości zrównoważonego rozwoju grupy kapitałowej </w:t>
      </w:r>
      <w:r w:rsidR="00F4061C" w:rsidRPr="00C5573C">
        <w:rPr>
          <w:rFonts w:ascii="Times New Roman" w:hAnsi="Times New Roman" w:cs="Times New Roman"/>
          <w:szCs w:val="24"/>
        </w:rPr>
        <w:t>określon</w:t>
      </w:r>
      <w:r w:rsidR="00B523F9" w:rsidRPr="00C5573C">
        <w:rPr>
          <w:rFonts w:ascii="Times New Roman" w:hAnsi="Times New Roman" w:cs="Times New Roman"/>
          <w:szCs w:val="24"/>
        </w:rPr>
        <w:t>ych</w:t>
      </w:r>
      <w:r w:rsidR="00F4061C" w:rsidRPr="00C5573C">
        <w:rPr>
          <w:rFonts w:ascii="Times New Roman" w:hAnsi="Times New Roman" w:cs="Times New Roman"/>
          <w:szCs w:val="24"/>
        </w:rPr>
        <w:t xml:space="preserve"> we wprowadzany</w:t>
      </w:r>
      <w:r w:rsidR="00DA2F63" w:rsidRPr="00C5573C">
        <w:rPr>
          <w:rFonts w:ascii="Times New Roman" w:hAnsi="Times New Roman" w:cs="Times New Roman"/>
          <w:szCs w:val="24"/>
        </w:rPr>
        <w:t>m</w:t>
      </w:r>
      <w:r w:rsidR="00BC2EE7" w:rsidRPr="00C5573C">
        <w:rPr>
          <w:rFonts w:ascii="Times New Roman" w:hAnsi="Times New Roman" w:cs="Times New Roman"/>
          <w:szCs w:val="24"/>
        </w:rPr>
        <w:t xml:space="preserve"> </w:t>
      </w:r>
      <w:r w:rsidRPr="00C5573C">
        <w:rPr>
          <w:rFonts w:ascii="Times New Roman" w:hAnsi="Times New Roman" w:cs="Times New Roman"/>
          <w:szCs w:val="24"/>
        </w:rPr>
        <w:t xml:space="preserve">art. </w:t>
      </w:r>
      <w:r w:rsidR="00734F9F" w:rsidRPr="00C5573C">
        <w:rPr>
          <w:rFonts w:ascii="Times New Roman" w:hAnsi="Times New Roman" w:cs="Times New Roman"/>
          <w:szCs w:val="24"/>
        </w:rPr>
        <w:t xml:space="preserve">63z </w:t>
      </w:r>
      <w:r w:rsidR="00BC2EE7" w:rsidRPr="00C5573C">
        <w:rPr>
          <w:rFonts w:ascii="Times New Roman" w:hAnsi="Times New Roman" w:cs="Times New Roman"/>
          <w:szCs w:val="24"/>
        </w:rPr>
        <w:t>ustawy o rachunkowości. Wprowadzany art. 56 ust. 2c stanowi jednocześnie uzupełnienie niepełnej transpozycji poprzedniego brzmienia art. 23 ust. 3 dyrektywy 2013/34/UE, na mocy które</w:t>
      </w:r>
      <w:r w:rsidR="00F4061C" w:rsidRPr="00C5573C">
        <w:rPr>
          <w:rFonts w:ascii="Times New Roman" w:hAnsi="Times New Roman" w:cs="Times New Roman"/>
          <w:szCs w:val="24"/>
        </w:rPr>
        <w:t>go</w:t>
      </w:r>
      <w:r w:rsidR="00BC2EE7" w:rsidRPr="00C5573C">
        <w:rPr>
          <w:rFonts w:ascii="Times New Roman" w:hAnsi="Times New Roman" w:cs="Times New Roman"/>
          <w:szCs w:val="24"/>
        </w:rPr>
        <w:t xml:space="preserve"> jednostki zwalniane są nie tylko ze sporządzania skonsolidowanego sprawozdania finansowego, ale też ze</w:t>
      </w:r>
      <w:r w:rsidR="008929C7" w:rsidRPr="00C5573C">
        <w:rPr>
          <w:rFonts w:ascii="Times New Roman" w:hAnsi="Times New Roman" w:cs="Times New Roman"/>
          <w:szCs w:val="24"/>
        </w:rPr>
        <w:t xml:space="preserve"> sporządzania</w:t>
      </w:r>
      <w:r w:rsidR="00BC2EE7" w:rsidRPr="00C5573C">
        <w:rPr>
          <w:rFonts w:ascii="Times New Roman" w:hAnsi="Times New Roman" w:cs="Times New Roman"/>
          <w:szCs w:val="24"/>
        </w:rPr>
        <w:t xml:space="preserve"> sprawozdania z działalności grupy</w:t>
      </w:r>
      <w:r w:rsidR="00CF6900" w:rsidRPr="00C5573C">
        <w:rPr>
          <w:rFonts w:ascii="Times New Roman" w:hAnsi="Times New Roman" w:cs="Times New Roman"/>
          <w:szCs w:val="24"/>
        </w:rPr>
        <w:t xml:space="preserve"> kapitałowej</w:t>
      </w:r>
      <w:r w:rsidR="00BC2EE7" w:rsidRPr="00C5573C">
        <w:rPr>
          <w:rFonts w:ascii="Times New Roman" w:hAnsi="Times New Roman" w:cs="Times New Roman"/>
          <w:szCs w:val="24"/>
        </w:rPr>
        <w:t>.</w:t>
      </w:r>
    </w:p>
    <w:p w14:paraId="2EDE6329" w14:textId="73515D96" w:rsidR="00E26CB5" w:rsidRPr="00C5573C" w:rsidRDefault="00E26CB5" w:rsidP="005D657E">
      <w:pPr>
        <w:pStyle w:val="USTustnpkodeksu"/>
        <w:spacing w:before="120"/>
        <w:ind w:firstLine="0"/>
        <w:rPr>
          <w:rFonts w:ascii="Times New Roman" w:hAnsi="Times New Roman" w:cs="Times New Roman"/>
          <w:szCs w:val="24"/>
        </w:rPr>
      </w:pPr>
      <w:r w:rsidRPr="00C5573C">
        <w:rPr>
          <w:rFonts w:ascii="Times New Roman" w:hAnsi="Times New Roman" w:cs="Times New Roman"/>
          <w:szCs w:val="24"/>
        </w:rPr>
        <w:t xml:space="preserve">W </w:t>
      </w:r>
      <w:r w:rsidRPr="00C5573C">
        <w:rPr>
          <w:rFonts w:ascii="Times New Roman" w:hAnsi="Times New Roman" w:cs="Times New Roman"/>
          <w:b/>
          <w:szCs w:val="24"/>
        </w:rPr>
        <w:t xml:space="preserve">art. 56 </w:t>
      </w:r>
      <w:r w:rsidR="002431B4" w:rsidRPr="00C5573C">
        <w:rPr>
          <w:rFonts w:ascii="Times New Roman" w:hAnsi="Times New Roman" w:cs="Times New Roman"/>
          <w:b/>
          <w:szCs w:val="24"/>
        </w:rPr>
        <w:t>usunięto</w:t>
      </w:r>
      <w:r w:rsidRPr="00C5573C">
        <w:rPr>
          <w:rFonts w:ascii="Times New Roman" w:hAnsi="Times New Roman" w:cs="Times New Roman"/>
          <w:b/>
          <w:szCs w:val="24"/>
        </w:rPr>
        <w:t xml:space="preserve"> ust. 4</w:t>
      </w:r>
      <w:r w:rsidRPr="00C5573C">
        <w:rPr>
          <w:rFonts w:ascii="Times New Roman" w:hAnsi="Times New Roman" w:cs="Times New Roman"/>
          <w:szCs w:val="24"/>
        </w:rPr>
        <w:t xml:space="preserve"> </w:t>
      </w:r>
      <w:r w:rsidR="008D0489">
        <w:rPr>
          <w:rFonts w:ascii="Times New Roman" w:hAnsi="Times New Roman" w:cs="Times New Roman"/>
          <w:szCs w:val="24"/>
        </w:rPr>
        <w:t>–</w:t>
      </w:r>
      <w:r w:rsidRPr="00C5573C">
        <w:rPr>
          <w:rFonts w:ascii="Times New Roman" w:hAnsi="Times New Roman" w:cs="Times New Roman"/>
          <w:szCs w:val="24"/>
        </w:rPr>
        <w:t xml:space="preserve"> z uwagi na wprowadzenie </w:t>
      </w:r>
      <w:r w:rsidR="002431B4" w:rsidRPr="00C5573C">
        <w:rPr>
          <w:rFonts w:ascii="Times New Roman" w:hAnsi="Times New Roman" w:cs="Times New Roman"/>
          <w:szCs w:val="24"/>
        </w:rPr>
        <w:t xml:space="preserve">nowej regulacji w art. 3 ust. 1h. </w:t>
      </w:r>
    </w:p>
    <w:p w14:paraId="4BD8D8C9" w14:textId="5FC54067" w:rsidR="005F0F74" w:rsidRPr="00C5573C" w:rsidRDefault="002948C2" w:rsidP="005D657E">
      <w:pPr>
        <w:pStyle w:val="USTustnpkodeksu"/>
        <w:spacing w:before="120"/>
        <w:ind w:firstLine="0"/>
        <w:rPr>
          <w:rFonts w:ascii="Times New Roman" w:hAnsi="Times New Roman" w:cs="Times New Roman"/>
          <w:b/>
          <w:szCs w:val="24"/>
        </w:rPr>
      </w:pPr>
      <w:r w:rsidRPr="00C5573C">
        <w:rPr>
          <w:rFonts w:ascii="Times New Roman" w:hAnsi="Times New Roman" w:cs="Times New Roman"/>
          <w:szCs w:val="24"/>
        </w:rPr>
        <w:t xml:space="preserve">W </w:t>
      </w:r>
      <w:r w:rsidRPr="00C5573C">
        <w:rPr>
          <w:rFonts w:ascii="Times New Roman" w:hAnsi="Times New Roman" w:cs="Times New Roman"/>
          <w:b/>
          <w:szCs w:val="24"/>
        </w:rPr>
        <w:t>art. 63f w ust. 1</w:t>
      </w:r>
      <w:r w:rsidR="005F0F74" w:rsidRPr="00C5573C">
        <w:rPr>
          <w:rFonts w:ascii="Times New Roman" w:hAnsi="Times New Roman" w:cs="Times New Roman"/>
          <w:b/>
          <w:szCs w:val="24"/>
        </w:rPr>
        <w:t>:</w:t>
      </w:r>
    </w:p>
    <w:p w14:paraId="0463887B" w14:textId="1380341D" w:rsidR="002948C2" w:rsidRPr="00C5573C" w:rsidRDefault="005F0F74" w:rsidP="005D657E">
      <w:pPr>
        <w:pStyle w:val="Default"/>
        <w:numPr>
          <w:ilvl w:val="0"/>
          <w:numId w:val="35"/>
        </w:numPr>
        <w:spacing w:line="360" w:lineRule="auto"/>
        <w:ind w:left="284" w:hanging="284"/>
        <w:jc w:val="both"/>
      </w:pPr>
      <w:r w:rsidRPr="00C5573C">
        <w:t xml:space="preserve">w </w:t>
      </w:r>
      <w:r w:rsidR="002948C2" w:rsidRPr="00C5573C">
        <w:rPr>
          <w:b/>
        </w:rPr>
        <w:t>pkt 1</w:t>
      </w:r>
      <w:r w:rsidR="002948C2" w:rsidRPr="00C5573C">
        <w:t xml:space="preserve"> </w:t>
      </w:r>
      <w:r w:rsidR="00E704AC" w:rsidRPr="00C5573C">
        <w:t>–</w:t>
      </w:r>
      <w:r w:rsidR="002948C2" w:rsidRPr="00C5573C">
        <w:t xml:space="preserve"> z uwagi na </w:t>
      </w:r>
      <w:r w:rsidR="00C17FE2" w:rsidRPr="00C5573C">
        <w:t>wykreślenie</w:t>
      </w:r>
      <w:r w:rsidR="002948C2" w:rsidRPr="00C5573C">
        <w:t xml:space="preserve"> art. 3 ust. 1e</w:t>
      </w:r>
      <w:r w:rsidR="00C17FE2" w:rsidRPr="00C5573C">
        <w:t xml:space="preserve"> i zastąpienie go </w:t>
      </w:r>
      <w:r w:rsidR="00302202" w:rsidRPr="00C5573C">
        <w:t>przez nowy ust. 1h</w:t>
      </w:r>
      <w:r w:rsidR="002948C2" w:rsidRPr="00C5573C">
        <w:t>, zmieniono odwołanie</w:t>
      </w:r>
      <w:r w:rsidR="00CC4320" w:rsidRPr="00C5573C">
        <w:t xml:space="preserve"> (powołanie na ust. 1e</w:t>
      </w:r>
      <w:r w:rsidR="001203C5" w:rsidRPr="00C5573C">
        <w:t xml:space="preserve"> pkt 1</w:t>
      </w:r>
      <w:r w:rsidR="008D0489">
        <w:t>–</w:t>
      </w:r>
      <w:r w:rsidR="001203C5" w:rsidRPr="00C5573C">
        <w:t>6 zastąpiono powołaniem na ust. 1h</w:t>
      </w:r>
      <w:r w:rsidR="00CC4320" w:rsidRPr="00C5573C">
        <w:t>)</w:t>
      </w:r>
      <w:r w:rsidR="002948C2" w:rsidRPr="00C5573C">
        <w:t>;</w:t>
      </w:r>
    </w:p>
    <w:p w14:paraId="65C6E000" w14:textId="3A1EF43F" w:rsidR="005F0F74" w:rsidRPr="00C5573C" w:rsidRDefault="005F0F74" w:rsidP="005D657E">
      <w:pPr>
        <w:pStyle w:val="Default"/>
        <w:numPr>
          <w:ilvl w:val="0"/>
          <w:numId w:val="35"/>
        </w:numPr>
        <w:spacing w:line="360" w:lineRule="auto"/>
        <w:ind w:left="284" w:hanging="284"/>
        <w:jc w:val="both"/>
      </w:pPr>
      <w:r w:rsidRPr="00C5573C">
        <w:t xml:space="preserve">w </w:t>
      </w:r>
      <w:r w:rsidRPr="00C5573C">
        <w:rPr>
          <w:b/>
        </w:rPr>
        <w:t>pkt 2</w:t>
      </w:r>
      <w:r w:rsidRPr="00C5573C">
        <w:t xml:space="preserve"> </w:t>
      </w:r>
      <w:r w:rsidR="008D0489">
        <w:t>–</w:t>
      </w:r>
      <w:r w:rsidRPr="00C5573C">
        <w:t xml:space="preserve"> w konsekwencji wprowadzenia do słowniczka definicji jednostki dużej, </w:t>
      </w:r>
      <w:r w:rsidR="00CC4320" w:rsidRPr="00C5573C">
        <w:t>wykreślono lit. a</w:t>
      </w:r>
      <w:r w:rsidR="008D0489">
        <w:t>–</w:t>
      </w:r>
      <w:r w:rsidR="00CC4320" w:rsidRPr="00C5573C">
        <w:t>c, jako zbędne; w ich miejsce na początku zapisu dodano sformułowanie „jednostką dużą będącą”.</w:t>
      </w:r>
    </w:p>
    <w:p w14:paraId="7A535ADA" w14:textId="26734461" w:rsidR="00F038C4" w:rsidRPr="00C5573C" w:rsidRDefault="00380F2C" w:rsidP="005D657E">
      <w:pPr>
        <w:pStyle w:val="USTustnpkodeksu"/>
        <w:spacing w:before="120"/>
        <w:ind w:firstLine="0"/>
        <w:rPr>
          <w:rFonts w:ascii="Times New Roman" w:hAnsi="Times New Roman" w:cs="Times New Roman"/>
          <w:bCs w:val="0"/>
          <w:szCs w:val="24"/>
        </w:rPr>
      </w:pPr>
      <w:r w:rsidRPr="00C5573C">
        <w:rPr>
          <w:rFonts w:ascii="Times New Roman" w:hAnsi="Times New Roman" w:cs="Times New Roman"/>
          <w:bCs w:val="0"/>
          <w:szCs w:val="24"/>
        </w:rPr>
        <w:t>W związku z przenie</w:t>
      </w:r>
      <w:r w:rsidR="009E7C29" w:rsidRPr="00C5573C">
        <w:rPr>
          <w:rFonts w:ascii="Times New Roman" w:hAnsi="Times New Roman" w:cs="Times New Roman"/>
          <w:bCs w:val="0"/>
          <w:szCs w:val="24"/>
        </w:rPr>
        <w:t xml:space="preserve">sieniem definicji jednostki małej do słowniczka ogólnego </w:t>
      </w:r>
      <w:r w:rsidR="00AF05BA" w:rsidRPr="00C5573C">
        <w:rPr>
          <w:rFonts w:ascii="Times New Roman" w:hAnsi="Times New Roman" w:cs="Times New Roman"/>
          <w:bCs w:val="0"/>
          <w:szCs w:val="24"/>
        </w:rPr>
        <w:t xml:space="preserve">w </w:t>
      </w:r>
      <w:proofErr w:type="spellStart"/>
      <w:r w:rsidR="00AF05BA" w:rsidRPr="00C5573C">
        <w:rPr>
          <w:rFonts w:ascii="Times New Roman" w:hAnsi="Times New Roman" w:cs="Times New Roman"/>
          <w:bCs w:val="0"/>
          <w:szCs w:val="24"/>
        </w:rPr>
        <w:t>uor</w:t>
      </w:r>
      <w:proofErr w:type="spellEnd"/>
      <w:r w:rsidR="00AF05BA" w:rsidRPr="00C5573C">
        <w:rPr>
          <w:rFonts w:ascii="Times New Roman" w:hAnsi="Times New Roman" w:cs="Times New Roman"/>
          <w:bCs w:val="0"/>
          <w:szCs w:val="24"/>
        </w:rPr>
        <w:t xml:space="preserve"> </w:t>
      </w:r>
      <w:r w:rsidR="00461B9B" w:rsidRPr="00C5573C">
        <w:rPr>
          <w:rFonts w:ascii="Times New Roman" w:hAnsi="Times New Roman" w:cs="Times New Roman"/>
          <w:bCs w:val="0"/>
          <w:szCs w:val="24"/>
        </w:rPr>
        <w:t>(</w:t>
      </w:r>
      <w:r w:rsidR="00A37A6B" w:rsidRPr="00C5573C">
        <w:rPr>
          <w:rFonts w:ascii="Times New Roman" w:hAnsi="Times New Roman" w:cs="Times New Roman"/>
          <w:bCs w:val="0"/>
          <w:szCs w:val="24"/>
        </w:rPr>
        <w:t xml:space="preserve">nowy </w:t>
      </w:r>
      <w:r w:rsidR="009E7C29" w:rsidRPr="00C5573C">
        <w:rPr>
          <w:rFonts w:ascii="Times New Roman" w:hAnsi="Times New Roman" w:cs="Times New Roman"/>
          <w:bCs w:val="0"/>
          <w:szCs w:val="24"/>
        </w:rPr>
        <w:t>art.</w:t>
      </w:r>
      <w:r w:rsidR="00A37A6B" w:rsidRPr="00C5573C">
        <w:rPr>
          <w:rFonts w:ascii="Times New Roman" w:hAnsi="Times New Roman" w:cs="Times New Roman"/>
          <w:bCs w:val="0"/>
          <w:szCs w:val="24"/>
        </w:rPr>
        <w:t> </w:t>
      </w:r>
      <w:r w:rsidR="009E7C29" w:rsidRPr="00C5573C">
        <w:rPr>
          <w:rFonts w:ascii="Times New Roman" w:hAnsi="Times New Roman" w:cs="Times New Roman"/>
          <w:bCs w:val="0"/>
          <w:szCs w:val="24"/>
        </w:rPr>
        <w:t xml:space="preserve">3 ust. </w:t>
      </w:r>
      <w:r w:rsidR="001A5461" w:rsidRPr="00C5573C">
        <w:rPr>
          <w:rFonts w:ascii="Times New Roman" w:hAnsi="Times New Roman" w:cs="Times New Roman"/>
          <w:szCs w:val="24"/>
        </w:rPr>
        <w:t xml:space="preserve">1 pkt </w:t>
      </w:r>
      <w:r w:rsidR="009E7C29" w:rsidRPr="00C5573C">
        <w:rPr>
          <w:rFonts w:ascii="Times New Roman" w:hAnsi="Times New Roman" w:cs="Times New Roman"/>
          <w:bCs w:val="0"/>
          <w:szCs w:val="24"/>
        </w:rPr>
        <w:t>1</w:t>
      </w:r>
      <w:r w:rsidR="00A37A6B" w:rsidRPr="00C5573C">
        <w:rPr>
          <w:rFonts w:ascii="Times New Roman" w:hAnsi="Times New Roman" w:cs="Times New Roman"/>
          <w:bCs w:val="0"/>
          <w:szCs w:val="24"/>
        </w:rPr>
        <w:t>b</w:t>
      </w:r>
      <w:r w:rsidR="009E7C29" w:rsidRPr="00C5573C">
        <w:rPr>
          <w:rFonts w:ascii="Times New Roman" w:hAnsi="Times New Roman" w:cs="Times New Roman"/>
          <w:bCs w:val="0"/>
          <w:szCs w:val="24"/>
        </w:rPr>
        <w:t>)</w:t>
      </w:r>
      <w:r w:rsidR="001C1687" w:rsidRPr="00C5573C">
        <w:rPr>
          <w:rFonts w:ascii="Times New Roman" w:hAnsi="Times New Roman" w:cs="Times New Roman"/>
          <w:bCs w:val="0"/>
          <w:szCs w:val="24"/>
        </w:rPr>
        <w:t xml:space="preserve"> zaszła konieczność aktualizacji powołań w rozdziale 6b </w:t>
      </w:r>
      <w:proofErr w:type="spellStart"/>
      <w:r w:rsidR="001C1687" w:rsidRPr="00C5573C">
        <w:rPr>
          <w:rFonts w:ascii="Times New Roman" w:hAnsi="Times New Roman" w:cs="Times New Roman"/>
          <w:bCs w:val="0"/>
          <w:szCs w:val="24"/>
        </w:rPr>
        <w:t>uor</w:t>
      </w:r>
      <w:proofErr w:type="spellEnd"/>
      <w:r w:rsidR="00DC7905" w:rsidRPr="00C5573C">
        <w:rPr>
          <w:rFonts w:ascii="Times New Roman" w:hAnsi="Times New Roman" w:cs="Times New Roman"/>
          <w:bCs w:val="0"/>
          <w:szCs w:val="24"/>
        </w:rPr>
        <w:t xml:space="preserve"> </w:t>
      </w:r>
      <w:r w:rsidR="001C1687" w:rsidRPr="00C5573C">
        <w:rPr>
          <w:rFonts w:ascii="Times New Roman" w:hAnsi="Times New Roman" w:cs="Times New Roman"/>
          <w:bCs w:val="0"/>
          <w:szCs w:val="24"/>
        </w:rPr>
        <w:t>w art.</w:t>
      </w:r>
      <w:r w:rsidR="00AF05BA" w:rsidRPr="00C5573C">
        <w:rPr>
          <w:rFonts w:ascii="Times New Roman" w:hAnsi="Times New Roman" w:cs="Times New Roman"/>
          <w:bCs w:val="0"/>
          <w:szCs w:val="24"/>
        </w:rPr>
        <w:t> </w:t>
      </w:r>
      <w:r w:rsidR="006C2AFC" w:rsidRPr="00C5573C">
        <w:rPr>
          <w:rFonts w:ascii="Times New Roman" w:hAnsi="Times New Roman" w:cs="Times New Roman"/>
          <w:bCs w:val="0"/>
          <w:szCs w:val="24"/>
        </w:rPr>
        <w:t>63n ust. 1 i 8</w:t>
      </w:r>
      <w:r w:rsidR="00DC7905" w:rsidRPr="00C5573C">
        <w:rPr>
          <w:rFonts w:ascii="Times New Roman" w:hAnsi="Times New Roman" w:cs="Times New Roman"/>
          <w:bCs w:val="0"/>
          <w:szCs w:val="24"/>
        </w:rPr>
        <w:t xml:space="preserve"> (powołanie na art. 3 ust. 1 pkt 1</w:t>
      </w:r>
      <w:r w:rsidR="00E848D5" w:rsidRPr="00C5573C">
        <w:rPr>
          <w:rFonts w:ascii="Times New Roman" w:hAnsi="Times New Roman" w:cs="Times New Roman"/>
          <w:bCs w:val="0"/>
          <w:szCs w:val="24"/>
        </w:rPr>
        <w:t>b w miejsce dotychczasowego powołania na art. 3 ust. 1c pkt 1</w:t>
      </w:r>
      <w:r w:rsidR="00AF05BA" w:rsidRPr="00C5573C">
        <w:rPr>
          <w:rFonts w:ascii="Times New Roman" w:hAnsi="Times New Roman" w:cs="Times New Roman"/>
          <w:bCs w:val="0"/>
          <w:szCs w:val="24"/>
        </w:rPr>
        <w:t>).</w:t>
      </w:r>
    </w:p>
    <w:p w14:paraId="5F85A371" w14:textId="47258478" w:rsidR="0006769B" w:rsidRPr="00C5573C" w:rsidRDefault="001A5461" w:rsidP="005D657E">
      <w:pPr>
        <w:pStyle w:val="USTustnpkodeksu"/>
        <w:spacing w:before="120"/>
        <w:ind w:firstLine="0"/>
        <w:rPr>
          <w:rFonts w:ascii="Times New Roman" w:hAnsi="Times New Roman" w:cs="Times New Roman"/>
          <w:szCs w:val="24"/>
        </w:rPr>
      </w:pPr>
      <w:r w:rsidRPr="00C5573C">
        <w:rPr>
          <w:rFonts w:ascii="Times New Roman" w:hAnsi="Times New Roman" w:cs="Times New Roman"/>
          <w:b/>
          <w:szCs w:val="24"/>
        </w:rPr>
        <w:t>Art. 1 pkt 2</w:t>
      </w:r>
      <w:r w:rsidR="00A36445" w:rsidRPr="00C5573C">
        <w:rPr>
          <w:rFonts w:ascii="Times New Roman" w:hAnsi="Times New Roman" w:cs="Times New Roman"/>
          <w:b/>
          <w:szCs w:val="24"/>
        </w:rPr>
        <w:t>3</w:t>
      </w:r>
      <w:r w:rsidR="00BA2737" w:rsidRPr="00C5573C">
        <w:rPr>
          <w:rFonts w:ascii="Times New Roman" w:hAnsi="Times New Roman" w:cs="Times New Roman"/>
          <w:b/>
          <w:szCs w:val="24"/>
        </w:rPr>
        <w:t xml:space="preserve"> ustawy nowelizującej</w:t>
      </w:r>
      <w:r w:rsidR="00BA2737" w:rsidRPr="00C5573C">
        <w:rPr>
          <w:rFonts w:ascii="Times New Roman" w:hAnsi="Times New Roman" w:cs="Times New Roman"/>
          <w:szCs w:val="24"/>
        </w:rPr>
        <w:t xml:space="preserve"> wprowadza nowy rozdział 6c w ustawie o rachunkowości, stanowiący zasadniczą część implementacji dyrektywy 2022/2464</w:t>
      </w:r>
      <w:r w:rsidR="00117F5D" w:rsidRPr="00C5573C">
        <w:rPr>
          <w:rFonts w:ascii="Times New Roman" w:hAnsi="Times New Roman" w:cs="Times New Roman"/>
          <w:szCs w:val="24"/>
        </w:rPr>
        <w:t xml:space="preserve"> w zakresie przepisów dotyczących </w:t>
      </w:r>
      <w:r w:rsidR="00BA2737" w:rsidRPr="00C5573C">
        <w:rPr>
          <w:rFonts w:ascii="Times New Roman" w:hAnsi="Times New Roman" w:cs="Times New Roman"/>
          <w:szCs w:val="24"/>
        </w:rPr>
        <w:t>sporządzania sprawozdawczości zrównoważonego rozwoju</w:t>
      </w:r>
      <w:r w:rsidR="00117F5D" w:rsidRPr="00C5573C">
        <w:rPr>
          <w:rFonts w:ascii="Times New Roman" w:hAnsi="Times New Roman" w:cs="Times New Roman"/>
          <w:szCs w:val="24"/>
        </w:rPr>
        <w:t xml:space="preserve">. W nowym rozdziale 6c </w:t>
      </w:r>
      <w:r w:rsidR="00DA1E45" w:rsidRPr="00C5573C">
        <w:rPr>
          <w:rFonts w:ascii="Times New Roman" w:hAnsi="Times New Roman" w:cs="Times New Roman"/>
          <w:szCs w:val="24"/>
        </w:rPr>
        <w:t xml:space="preserve">ustawy </w:t>
      </w:r>
      <w:r w:rsidR="00117F5D" w:rsidRPr="00C5573C">
        <w:rPr>
          <w:rFonts w:ascii="Times New Roman" w:hAnsi="Times New Roman" w:cs="Times New Roman"/>
          <w:szCs w:val="24"/>
        </w:rPr>
        <w:t>zostały nałożone obowiązki w zakresie tej sprawozdawczości</w:t>
      </w:r>
      <w:r w:rsidR="00BA2737" w:rsidRPr="00C5573C">
        <w:rPr>
          <w:rFonts w:ascii="Times New Roman" w:hAnsi="Times New Roman" w:cs="Times New Roman"/>
          <w:szCs w:val="24"/>
        </w:rPr>
        <w:t xml:space="preserve"> na </w:t>
      </w:r>
      <w:r w:rsidR="00333AE7" w:rsidRPr="00C5573C">
        <w:rPr>
          <w:rFonts w:ascii="Times New Roman" w:hAnsi="Times New Roman" w:cs="Times New Roman"/>
          <w:szCs w:val="24"/>
        </w:rPr>
        <w:t>jednos</w:t>
      </w:r>
      <w:r w:rsidR="007D5B2E" w:rsidRPr="00C5573C">
        <w:rPr>
          <w:rFonts w:ascii="Times New Roman" w:hAnsi="Times New Roman" w:cs="Times New Roman"/>
          <w:szCs w:val="24"/>
        </w:rPr>
        <w:t xml:space="preserve">tki </w:t>
      </w:r>
      <w:r w:rsidR="0006769B" w:rsidRPr="00C5573C">
        <w:rPr>
          <w:rFonts w:ascii="Times New Roman" w:hAnsi="Times New Roman" w:cs="Times New Roman"/>
          <w:szCs w:val="24"/>
        </w:rPr>
        <w:t xml:space="preserve">duże, jednostki będące jednostką dominującą dużej grupy kapitałowej, małe i średnie jednostki dopuszczone do obrotu na rynku regulowanym oraz spełniające określone warunki i kryteria wielkości jednostki zależne i oddziały z siedzibą w Polsce, których odpowiednio jednostka dominująca najwyższego szczebla lub jednostka samodzielna podlega przepisom prawa państwa </w:t>
      </w:r>
      <w:r w:rsidR="00D629FD" w:rsidRPr="00C5573C">
        <w:rPr>
          <w:rFonts w:ascii="Times New Roman" w:hAnsi="Times New Roman" w:cs="Times New Roman"/>
          <w:szCs w:val="24"/>
        </w:rPr>
        <w:t>spoza EOG</w:t>
      </w:r>
      <w:r w:rsidR="0006769B" w:rsidRPr="00C5573C">
        <w:rPr>
          <w:rFonts w:ascii="Times New Roman" w:hAnsi="Times New Roman" w:cs="Times New Roman"/>
          <w:szCs w:val="24"/>
        </w:rPr>
        <w:t>.</w:t>
      </w:r>
    </w:p>
    <w:p w14:paraId="24DC1878" w14:textId="0557D3A0" w:rsidR="002E5BDA" w:rsidRPr="00C5573C" w:rsidRDefault="001A5461" w:rsidP="005D657E">
      <w:pPr>
        <w:pStyle w:val="USTustnpkodeksu"/>
        <w:spacing w:before="120"/>
        <w:ind w:firstLine="0"/>
        <w:rPr>
          <w:rFonts w:ascii="Times New Roman" w:hAnsi="Times New Roman" w:cs="Times New Roman"/>
          <w:szCs w:val="24"/>
        </w:rPr>
      </w:pPr>
      <w:r w:rsidRPr="00C5573C">
        <w:rPr>
          <w:rFonts w:ascii="Times New Roman" w:hAnsi="Times New Roman" w:cs="Times New Roman"/>
          <w:b/>
          <w:szCs w:val="24"/>
        </w:rPr>
        <w:t>Art. 63p pkt 1</w:t>
      </w:r>
      <w:r w:rsidR="008D0489">
        <w:rPr>
          <w:rFonts w:ascii="Times New Roman" w:hAnsi="Times New Roman" w:cs="Times New Roman"/>
          <w:b/>
          <w:szCs w:val="24"/>
        </w:rPr>
        <w:t>–</w:t>
      </w:r>
      <w:r w:rsidR="00A20639" w:rsidRPr="00C5573C">
        <w:rPr>
          <w:rFonts w:ascii="Times New Roman" w:hAnsi="Times New Roman" w:cs="Times New Roman"/>
          <w:b/>
          <w:szCs w:val="24"/>
        </w:rPr>
        <w:t>2</w:t>
      </w:r>
      <w:r w:rsidR="008B213B" w:rsidRPr="00C5573C">
        <w:rPr>
          <w:rFonts w:ascii="Times New Roman" w:hAnsi="Times New Roman" w:cs="Times New Roman"/>
          <w:szCs w:val="24"/>
        </w:rPr>
        <w:t xml:space="preserve"> wprowadza definicje: kwestii zrównoważon</w:t>
      </w:r>
      <w:r w:rsidR="004C5B46" w:rsidRPr="00C5573C">
        <w:rPr>
          <w:rFonts w:ascii="Times New Roman" w:hAnsi="Times New Roman" w:cs="Times New Roman"/>
          <w:szCs w:val="24"/>
        </w:rPr>
        <w:t>ego</w:t>
      </w:r>
      <w:r w:rsidR="008B213B" w:rsidRPr="00C5573C">
        <w:rPr>
          <w:rFonts w:ascii="Times New Roman" w:hAnsi="Times New Roman" w:cs="Times New Roman"/>
          <w:szCs w:val="24"/>
        </w:rPr>
        <w:t xml:space="preserve"> rozwoj</w:t>
      </w:r>
      <w:r w:rsidR="00565B26" w:rsidRPr="00C5573C">
        <w:rPr>
          <w:rFonts w:ascii="Times New Roman" w:hAnsi="Times New Roman" w:cs="Times New Roman"/>
          <w:szCs w:val="24"/>
        </w:rPr>
        <w:t>u</w:t>
      </w:r>
      <w:r w:rsidR="00FE5F13" w:rsidRPr="00C5573C">
        <w:rPr>
          <w:rFonts w:ascii="Times New Roman" w:hAnsi="Times New Roman" w:cs="Times New Roman"/>
          <w:szCs w:val="24"/>
        </w:rPr>
        <w:t>,</w:t>
      </w:r>
      <w:r w:rsidRPr="00C5573C">
        <w:rPr>
          <w:rFonts w:ascii="Times New Roman" w:hAnsi="Times New Roman" w:cs="Times New Roman"/>
          <w:szCs w:val="24"/>
        </w:rPr>
        <w:t xml:space="preserve"> </w:t>
      </w:r>
      <w:r w:rsidR="008B213B" w:rsidRPr="00C5573C">
        <w:rPr>
          <w:rFonts w:ascii="Times New Roman" w:hAnsi="Times New Roman" w:cs="Times New Roman"/>
          <w:szCs w:val="24"/>
        </w:rPr>
        <w:t>standardów sprawozdawczości zrównoważonego rozwoju</w:t>
      </w:r>
      <w:r w:rsidR="00FE5F13" w:rsidRPr="00C5573C">
        <w:rPr>
          <w:rFonts w:ascii="Times New Roman" w:hAnsi="Times New Roman" w:cs="Times New Roman"/>
          <w:szCs w:val="24"/>
        </w:rPr>
        <w:t xml:space="preserve"> oraz standardów </w:t>
      </w:r>
      <w:r w:rsidR="00D629FD" w:rsidRPr="00C5573C">
        <w:rPr>
          <w:rFonts w:ascii="Times New Roman" w:hAnsi="Times New Roman" w:cs="Times New Roman"/>
          <w:szCs w:val="24"/>
        </w:rPr>
        <w:t xml:space="preserve">sprawozdawczości </w:t>
      </w:r>
      <w:r w:rsidR="00FE5F13" w:rsidRPr="00C5573C">
        <w:rPr>
          <w:rFonts w:ascii="Times New Roman" w:hAnsi="Times New Roman" w:cs="Times New Roman"/>
          <w:szCs w:val="24"/>
        </w:rPr>
        <w:t>zrównoważonego rozwoju dla małych i średnich jednostek</w:t>
      </w:r>
      <w:r w:rsidR="008B213B" w:rsidRPr="00C5573C">
        <w:rPr>
          <w:rFonts w:ascii="Times New Roman" w:hAnsi="Times New Roman" w:cs="Times New Roman"/>
          <w:szCs w:val="24"/>
        </w:rPr>
        <w:t xml:space="preserve">. </w:t>
      </w:r>
      <w:r w:rsidR="006D2616" w:rsidRPr="00C5573C">
        <w:rPr>
          <w:rFonts w:ascii="Times New Roman" w:hAnsi="Times New Roman" w:cs="Times New Roman"/>
          <w:szCs w:val="24"/>
        </w:rPr>
        <w:t xml:space="preserve">Zawarta w </w:t>
      </w:r>
      <w:r w:rsidRPr="00C5573C">
        <w:rPr>
          <w:rFonts w:ascii="Times New Roman" w:hAnsi="Times New Roman" w:cs="Times New Roman"/>
          <w:b/>
          <w:szCs w:val="24"/>
        </w:rPr>
        <w:t>art. 63p pkt 1</w:t>
      </w:r>
      <w:r w:rsidR="006D2616" w:rsidRPr="00C5573C">
        <w:rPr>
          <w:rFonts w:ascii="Times New Roman" w:hAnsi="Times New Roman" w:cs="Times New Roman"/>
          <w:szCs w:val="24"/>
        </w:rPr>
        <w:t xml:space="preserve"> d</w:t>
      </w:r>
      <w:r w:rsidR="00824A10" w:rsidRPr="00C5573C">
        <w:rPr>
          <w:rFonts w:ascii="Times New Roman" w:hAnsi="Times New Roman" w:cs="Times New Roman"/>
          <w:szCs w:val="24"/>
        </w:rPr>
        <w:t>efinicja kwestii zrównoważon</w:t>
      </w:r>
      <w:r w:rsidR="00385A76" w:rsidRPr="00C5573C">
        <w:rPr>
          <w:rFonts w:ascii="Times New Roman" w:hAnsi="Times New Roman" w:cs="Times New Roman"/>
          <w:szCs w:val="24"/>
        </w:rPr>
        <w:t>ego</w:t>
      </w:r>
      <w:r w:rsidR="00824A10" w:rsidRPr="00C5573C">
        <w:rPr>
          <w:rFonts w:ascii="Times New Roman" w:hAnsi="Times New Roman" w:cs="Times New Roman"/>
          <w:szCs w:val="24"/>
        </w:rPr>
        <w:t xml:space="preserve"> rozwoj</w:t>
      </w:r>
      <w:r w:rsidR="00385A76" w:rsidRPr="00C5573C">
        <w:rPr>
          <w:rFonts w:ascii="Times New Roman" w:hAnsi="Times New Roman" w:cs="Times New Roman"/>
          <w:szCs w:val="24"/>
        </w:rPr>
        <w:t>u</w:t>
      </w:r>
      <w:r w:rsidR="00824A10" w:rsidRPr="00C5573C">
        <w:rPr>
          <w:rFonts w:ascii="Times New Roman" w:hAnsi="Times New Roman" w:cs="Times New Roman"/>
          <w:szCs w:val="24"/>
        </w:rPr>
        <w:t xml:space="preserve"> wynika z wprowadzenia tej definicji</w:t>
      </w:r>
      <w:r w:rsidRPr="00C5573C">
        <w:rPr>
          <w:rFonts w:ascii="Times New Roman" w:hAnsi="Times New Roman" w:cs="Times New Roman"/>
          <w:szCs w:val="24"/>
        </w:rPr>
        <w:t xml:space="preserve"> do dyrektywy 2013/34/UE</w:t>
      </w:r>
      <w:r w:rsidR="00824A10" w:rsidRPr="00C5573C">
        <w:rPr>
          <w:rFonts w:ascii="Times New Roman" w:hAnsi="Times New Roman" w:cs="Times New Roman"/>
          <w:szCs w:val="24"/>
        </w:rPr>
        <w:t xml:space="preserve"> przez dyrektywę 2022/2464 (</w:t>
      </w:r>
      <w:r w:rsidRPr="00C5573C">
        <w:rPr>
          <w:rFonts w:ascii="Times New Roman" w:hAnsi="Times New Roman" w:cs="Times New Roman"/>
          <w:szCs w:val="24"/>
        </w:rPr>
        <w:t xml:space="preserve">w ślad za art. 2 pkt 17 dyrektywy 2013/34/UE w </w:t>
      </w:r>
      <w:r w:rsidRPr="00C5573C">
        <w:rPr>
          <w:rFonts w:ascii="Times New Roman" w:hAnsi="Times New Roman" w:cs="Times New Roman"/>
          <w:szCs w:val="24"/>
        </w:rPr>
        <w:lastRenderedPageBreak/>
        <w:t>brzmieniu nadanym dyrektywą 2022/2464</w:t>
      </w:r>
      <w:r w:rsidR="00824A10" w:rsidRPr="00C5573C">
        <w:rPr>
          <w:rFonts w:ascii="Times New Roman" w:hAnsi="Times New Roman" w:cs="Times New Roman"/>
          <w:szCs w:val="24"/>
        </w:rPr>
        <w:t xml:space="preserve">). </w:t>
      </w:r>
      <w:bookmarkStart w:id="13" w:name="_Hlk170386756"/>
      <w:r w:rsidR="004D0BBB" w:rsidRPr="00C5573C">
        <w:rPr>
          <w:rFonts w:ascii="Times New Roman" w:hAnsi="Times New Roman" w:cs="Times New Roman"/>
          <w:szCs w:val="24"/>
        </w:rPr>
        <w:t>Z</w:t>
      </w:r>
      <w:bookmarkEnd w:id="13"/>
      <w:r w:rsidR="004D0BBB" w:rsidRPr="00C5573C">
        <w:rPr>
          <w:rFonts w:ascii="Times New Roman" w:hAnsi="Times New Roman" w:cs="Times New Roman"/>
          <w:szCs w:val="24"/>
        </w:rPr>
        <w:t xml:space="preserve">definiowanie </w:t>
      </w:r>
      <w:r w:rsidR="006D2616" w:rsidRPr="00C5573C">
        <w:rPr>
          <w:rFonts w:ascii="Times New Roman" w:hAnsi="Times New Roman" w:cs="Times New Roman"/>
          <w:szCs w:val="24"/>
        </w:rPr>
        <w:t xml:space="preserve">w </w:t>
      </w:r>
      <w:r w:rsidR="008F4A86" w:rsidRPr="00C5573C">
        <w:rPr>
          <w:rFonts w:ascii="Times New Roman" w:hAnsi="Times New Roman" w:cs="Times New Roman"/>
          <w:b/>
          <w:szCs w:val="24"/>
        </w:rPr>
        <w:t xml:space="preserve">art. 63p pkt </w:t>
      </w:r>
      <w:r w:rsidR="00001106" w:rsidRPr="00C5573C">
        <w:rPr>
          <w:rFonts w:ascii="Times New Roman" w:hAnsi="Times New Roman" w:cs="Times New Roman"/>
          <w:b/>
          <w:szCs w:val="24"/>
        </w:rPr>
        <w:t>2</w:t>
      </w:r>
      <w:r w:rsidR="00FE5F13" w:rsidRPr="00C5573C">
        <w:rPr>
          <w:rFonts w:ascii="Times New Roman" w:hAnsi="Times New Roman" w:cs="Times New Roman"/>
          <w:b/>
          <w:szCs w:val="24"/>
        </w:rPr>
        <w:t xml:space="preserve"> i 3</w:t>
      </w:r>
      <w:r w:rsidR="00637353" w:rsidRPr="00C5573C">
        <w:rPr>
          <w:rFonts w:ascii="Times New Roman" w:hAnsi="Times New Roman" w:cs="Times New Roman"/>
          <w:szCs w:val="24"/>
        </w:rPr>
        <w:t xml:space="preserve"> </w:t>
      </w:r>
      <w:r w:rsidR="004D0BBB" w:rsidRPr="00C5573C">
        <w:rPr>
          <w:rFonts w:ascii="Times New Roman" w:hAnsi="Times New Roman" w:cs="Times New Roman"/>
          <w:szCs w:val="24"/>
        </w:rPr>
        <w:t xml:space="preserve">standardów sprawozdawczości zrównoważonego rozwoju </w:t>
      </w:r>
      <w:r w:rsidR="00FE5F13" w:rsidRPr="00C5573C">
        <w:rPr>
          <w:rFonts w:ascii="Times New Roman" w:hAnsi="Times New Roman" w:cs="Times New Roman"/>
          <w:szCs w:val="24"/>
        </w:rPr>
        <w:t xml:space="preserve">oraz standardów sprawozdawczości zrównoważonego rozwoju dla małych i średnich jednostek </w:t>
      </w:r>
      <w:r w:rsidR="004D0BBB" w:rsidRPr="00C5573C">
        <w:rPr>
          <w:rFonts w:ascii="Times New Roman" w:hAnsi="Times New Roman" w:cs="Times New Roman"/>
          <w:szCs w:val="24"/>
        </w:rPr>
        <w:t xml:space="preserve">jest konieczne ze względu na wielokrotne posługiwanie się w </w:t>
      </w:r>
      <w:r w:rsidR="006D2616" w:rsidRPr="00C5573C">
        <w:rPr>
          <w:rFonts w:ascii="Times New Roman" w:hAnsi="Times New Roman" w:cs="Times New Roman"/>
          <w:szCs w:val="24"/>
        </w:rPr>
        <w:t>projekcie ustawy tym</w:t>
      </w:r>
      <w:r w:rsidR="00FE5F13" w:rsidRPr="00C5573C">
        <w:rPr>
          <w:rFonts w:ascii="Times New Roman" w:hAnsi="Times New Roman" w:cs="Times New Roman"/>
          <w:szCs w:val="24"/>
        </w:rPr>
        <w:t>i</w:t>
      </w:r>
      <w:r w:rsidR="006D2616" w:rsidRPr="00C5573C">
        <w:rPr>
          <w:rFonts w:ascii="Times New Roman" w:hAnsi="Times New Roman" w:cs="Times New Roman"/>
          <w:szCs w:val="24"/>
        </w:rPr>
        <w:t xml:space="preserve"> pojęci</w:t>
      </w:r>
      <w:r w:rsidR="00FE5F13" w:rsidRPr="00C5573C">
        <w:rPr>
          <w:rFonts w:ascii="Times New Roman" w:hAnsi="Times New Roman" w:cs="Times New Roman"/>
          <w:szCs w:val="24"/>
        </w:rPr>
        <w:t>ami</w:t>
      </w:r>
      <w:r w:rsidR="006D2616" w:rsidRPr="00C5573C">
        <w:rPr>
          <w:rFonts w:ascii="Times New Roman" w:hAnsi="Times New Roman" w:cs="Times New Roman"/>
          <w:szCs w:val="24"/>
        </w:rPr>
        <w:t>.</w:t>
      </w:r>
    </w:p>
    <w:p w14:paraId="5BCF7707" w14:textId="155E6769" w:rsidR="005D2E7C" w:rsidRPr="00C5573C" w:rsidRDefault="00824A10" w:rsidP="005D657E">
      <w:pPr>
        <w:pStyle w:val="USTustnpkodeksu"/>
        <w:spacing w:before="120"/>
        <w:ind w:firstLine="0"/>
        <w:rPr>
          <w:rFonts w:ascii="Times New Roman" w:hAnsi="Times New Roman" w:cs="Times New Roman"/>
          <w:szCs w:val="24"/>
        </w:rPr>
      </w:pPr>
      <w:r w:rsidRPr="00C5573C">
        <w:rPr>
          <w:rFonts w:ascii="Times New Roman" w:hAnsi="Times New Roman" w:cs="Times New Roman"/>
          <w:szCs w:val="24"/>
        </w:rPr>
        <w:t>W</w:t>
      </w:r>
      <w:r w:rsidRPr="00C5573C">
        <w:rPr>
          <w:rFonts w:ascii="Times New Roman" w:hAnsi="Times New Roman" w:cs="Times New Roman"/>
          <w:b/>
          <w:szCs w:val="24"/>
        </w:rPr>
        <w:t xml:space="preserve"> art. 63q</w:t>
      </w:r>
      <w:r w:rsidR="00CE350F" w:rsidRPr="00C5573C">
        <w:rPr>
          <w:rFonts w:ascii="Times New Roman" w:hAnsi="Times New Roman" w:cs="Times New Roman"/>
          <w:b/>
          <w:szCs w:val="24"/>
        </w:rPr>
        <w:t xml:space="preserve"> ust. 1 </w:t>
      </w:r>
      <w:r w:rsidR="000A1432" w:rsidRPr="00C5573C">
        <w:rPr>
          <w:rFonts w:ascii="Times New Roman" w:hAnsi="Times New Roman" w:cs="Times New Roman"/>
          <w:b/>
          <w:szCs w:val="24"/>
        </w:rPr>
        <w:t>pkt 1</w:t>
      </w:r>
      <w:r w:rsidR="008D0489">
        <w:rPr>
          <w:rFonts w:ascii="Times New Roman" w:hAnsi="Times New Roman" w:cs="Times New Roman"/>
          <w:b/>
          <w:szCs w:val="24"/>
        </w:rPr>
        <w:t>–</w:t>
      </w:r>
      <w:r w:rsidR="00D629FD" w:rsidRPr="00C5573C">
        <w:rPr>
          <w:rFonts w:ascii="Times New Roman" w:hAnsi="Times New Roman" w:cs="Times New Roman"/>
          <w:b/>
          <w:szCs w:val="24"/>
        </w:rPr>
        <w:t>3</w:t>
      </w:r>
      <w:r w:rsidR="000A1432" w:rsidRPr="00C5573C">
        <w:rPr>
          <w:rFonts w:ascii="Times New Roman" w:hAnsi="Times New Roman" w:cs="Times New Roman"/>
          <w:b/>
          <w:szCs w:val="24"/>
        </w:rPr>
        <w:t xml:space="preserve"> </w:t>
      </w:r>
      <w:r w:rsidR="00723468" w:rsidRPr="00C5573C">
        <w:rPr>
          <w:rFonts w:ascii="Times New Roman" w:hAnsi="Times New Roman" w:cs="Times New Roman"/>
          <w:szCs w:val="24"/>
        </w:rPr>
        <w:t>(w ślad za art. 1 ust. 1</w:t>
      </w:r>
      <w:r w:rsidR="00DC00D4" w:rsidRPr="00C5573C">
        <w:rPr>
          <w:rFonts w:ascii="Times New Roman" w:hAnsi="Times New Roman" w:cs="Times New Roman"/>
          <w:szCs w:val="24"/>
        </w:rPr>
        <w:t xml:space="preserve"> dyrektywy 2013/34/UE w brzmieniu nadanym dyrektywą 2022/2464</w:t>
      </w:r>
      <w:r w:rsidR="00723468" w:rsidRPr="00C5573C">
        <w:rPr>
          <w:rFonts w:ascii="Times New Roman" w:hAnsi="Times New Roman" w:cs="Times New Roman"/>
          <w:szCs w:val="24"/>
        </w:rPr>
        <w:t xml:space="preserve">) </w:t>
      </w:r>
      <w:r w:rsidRPr="00C5573C">
        <w:rPr>
          <w:rFonts w:ascii="Times New Roman" w:hAnsi="Times New Roman" w:cs="Times New Roman"/>
          <w:szCs w:val="24"/>
        </w:rPr>
        <w:t>określon</w:t>
      </w:r>
      <w:r w:rsidR="008E6763" w:rsidRPr="00C5573C">
        <w:rPr>
          <w:rFonts w:ascii="Times New Roman" w:hAnsi="Times New Roman" w:cs="Times New Roman"/>
          <w:szCs w:val="24"/>
        </w:rPr>
        <w:t>o</w:t>
      </w:r>
      <w:r w:rsidRPr="00C5573C">
        <w:rPr>
          <w:rFonts w:ascii="Times New Roman" w:hAnsi="Times New Roman" w:cs="Times New Roman"/>
          <w:szCs w:val="24"/>
        </w:rPr>
        <w:t>, że</w:t>
      </w:r>
      <w:r w:rsidRPr="00C5573C">
        <w:rPr>
          <w:rFonts w:ascii="Times New Roman" w:hAnsi="Times New Roman" w:cs="Times New Roman"/>
          <w:b/>
          <w:szCs w:val="24"/>
        </w:rPr>
        <w:t xml:space="preserve"> </w:t>
      </w:r>
      <w:r w:rsidRPr="00C5573C">
        <w:rPr>
          <w:rFonts w:ascii="Times New Roman" w:hAnsi="Times New Roman" w:cs="Times New Roman"/>
          <w:szCs w:val="24"/>
        </w:rPr>
        <w:t xml:space="preserve">obowiązek </w:t>
      </w:r>
      <w:r w:rsidR="00D629FD" w:rsidRPr="00C5573C">
        <w:rPr>
          <w:rFonts w:ascii="Times New Roman" w:hAnsi="Times New Roman" w:cs="Times New Roman"/>
          <w:szCs w:val="24"/>
        </w:rPr>
        <w:t xml:space="preserve">sporządzania </w:t>
      </w:r>
      <w:r w:rsidRPr="00C5573C">
        <w:rPr>
          <w:rFonts w:ascii="Times New Roman" w:hAnsi="Times New Roman" w:cs="Times New Roman"/>
          <w:szCs w:val="24"/>
        </w:rPr>
        <w:t xml:space="preserve">sprawozdawczości zrównoważonego rozwoju </w:t>
      </w:r>
      <w:r w:rsidR="006543B3" w:rsidRPr="00C5573C">
        <w:rPr>
          <w:rFonts w:ascii="Times New Roman" w:hAnsi="Times New Roman" w:cs="Times New Roman"/>
          <w:szCs w:val="24"/>
        </w:rPr>
        <w:t>dotyczy jedynie</w:t>
      </w:r>
      <w:r w:rsidRPr="00C5573C">
        <w:rPr>
          <w:rFonts w:ascii="Times New Roman" w:hAnsi="Times New Roman" w:cs="Times New Roman"/>
          <w:szCs w:val="24"/>
        </w:rPr>
        <w:t xml:space="preserve"> </w:t>
      </w:r>
      <w:r w:rsidR="005D2E7C" w:rsidRPr="00C5573C">
        <w:rPr>
          <w:rFonts w:ascii="Times New Roman" w:hAnsi="Times New Roman" w:cs="Times New Roman"/>
          <w:szCs w:val="24"/>
        </w:rPr>
        <w:t>form</w:t>
      </w:r>
      <w:r w:rsidR="000346BD" w:rsidRPr="00C5573C">
        <w:rPr>
          <w:rFonts w:ascii="Times New Roman" w:hAnsi="Times New Roman" w:cs="Times New Roman"/>
          <w:szCs w:val="24"/>
        </w:rPr>
        <w:t xml:space="preserve"> spółek</w:t>
      </w:r>
      <w:r w:rsidRPr="00C5573C">
        <w:rPr>
          <w:rFonts w:ascii="Times New Roman" w:hAnsi="Times New Roman" w:cs="Times New Roman"/>
          <w:szCs w:val="24"/>
        </w:rPr>
        <w:t xml:space="preserve">, </w:t>
      </w:r>
      <w:r w:rsidR="000346BD" w:rsidRPr="00C5573C">
        <w:rPr>
          <w:rFonts w:ascii="Times New Roman" w:hAnsi="Times New Roman" w:cs="Times New Roman"/>
          <w:szCs w:val="24"/>
        </w:rPr>
        <w:t>do których ma zastosowanie dyrekty</w:t>
      </w:r>
      <w:r w:rsidR="00723468" w:rsidRPr="00C5573C">
        <w:rPr>
          <w:rFonts w:ascii="Times New Roman" w:hAnsi="Times New Roman" w:cs="Times New Roman"/>
          <w:szCs w:val="24"/>
        </w:rPr>
        <w:t xml:space="preserve">wa 2013/34/UE </w:t>
      </w:r>
      <w:r w:rsidR="002B7F6C" w:rsidRPr="00C5573C">
        <w:rPr>
          <w:rFonts w:ascii="Times New Roman" w:hAnsi="Times New Roman" w:cs="Times New Roman"/>
          <w:szCs w:val="24"/>
        </w:rPr>
        <w:t>(</w:t>
      </w:r>
      <w:r w:rsidR="008E6763" w:rsidRPr="00C5573C">
        <w:rPr>
          <w:rFonts w:ascii="Times New Roman" w:hAnsi="Times New Roman" w:cs="Times New Roman"/>
          <w:szCs w:val="24"/>
        </w:rPr>
        <w:t xml:space="preserve">tj. </w:t>
      </w:r>
      <w:r w:rsidR="00C710F3" w:rsidRPr="00C5573C">
        <w:rPr>
          <w:rFonts w:ascii="Times New Roman" w:hAnsi="Times New Roman" w:cs="Times New Roman"/>
          <w:szCs w:val="24"/>
        </w:rPr>
        <w:t xml:space="preserve">form spółek </w:t>
      </w:r>
      <w:r w:rsidR="008E6763" w:rsidRPr="00C5573C">
        <w:rPr>
          <w:rFonts w:ascii="Times New Roman" w:hAnsi="Times New Roman" w:cs="Times New Roman"/>
          <w:szCs w:val="24"/>
        </w:rPr>
        <w:t xml:space="preserve">wymienionych w </w:t>
      </w:r>
      <w:r w:rsidR="000346BD" w:rsidRPr="00C5573C">
        <w:rPr>
          <w:rFonts w:ascii="Times New Roman" w:hAnsi="Times New Roman" w:cs="Times New Roman"/>
          <w:szCs w:val="24"/>
        </w:rPr>
        <w:t>załącznik</w:t>
      </w:r>
      <w:r w:rsidR="008E6763" w:rsidRPr="00C5573C">
        <w:rPr>
          <w:rFonts w:ascii="Times New Roman" w:hAnsi="Times New Roman" w:cs="Times New Roman"/>
          <w:szCs w:val="24"/>
        </w:rPr>
        <w:t>ach</w:t>
      </w:r>
      <w:r w:rsidRPr="00C5573C">
        <w:rPr>
          <w:rFonts w:ascii="Times New Roman" w:hAnsi="Times New Roman" w:cs="Times New Roman"/>
          <w:szCs w:val="24"/>
        </w:rPr>
        <w:t xml:space="preserve"> I </w:t>
      </w:r>
      <w:proofErr w:type="spellStart"/>
      <w:r w:rsidRPr="00C5573C">
        <w:rPr>
          <w:rFonts w:ascii="Times New Roman" w:hAnsi="Times New Roman" w:cs="Times New Roman"/>
          <w:szCs w:val="24"/>
        </w:rPr>
        <w:t>i</w:t>
      </w:r>
      <w:proofErr w:type="spellEnd"/>
      <w:r w:rsidRPr="00C5573C">
        <w:rPr>
          <w:rFonts w:ascii="Times New Roman" w:hAnsi="Times New Roman" w:cs="Times New Roman"/>
          <w:szCs w:val="24"/>
        </w:rPr>
        <w:t xml:space="preserve"> II </w:t>
      </w:r>
      <w:r w:rsidR="000346BD" w:rsidRPr="00C5573C">
        <w:rPr>
          <w:rFonts w:ascii="Times New Roman" w:hAnsi="Times New Roman" w:cs="Times New Roman"/>
          <w:szCs w:val="24"/>
        </w:rPr>
        <w:t>tej dyrektywy)</w:t>
      </w:r>
      <w:r w:rsidR="006543B3" w:rsidRPr="00C5573C">
        <w:rPr>
          <w:rFonts w:ascii="Times New Roman" w:hAnsi="Times New Roman" w:cs="Times New Roman"/>
          <w:szCs w:val="24"/>
        </w:rPr>
        <w:t>.</w:t>
      </w:r>
      <w:r w:rsidR="009079C0" w:rsidRPr="00C5573C">
        <w:rPr>
          <w:rFonts w:ascii="Times New Roman" w:hAnsi="Times New Roman" w:cs="Times New Roman"/>
          <w:szCs w:val="24"/>
        </w:rPr>
        <w:t xml:space="preserve"> </w:t>
      </w:r>
      <w:r w:rsidR="00D11FCC" w:rsidRPr="00C5573C">
        <w:rPr>
          <w:rFonts w:ascii="Times New Roman" w:hAnsi="Times New Roman" w:cs="Times New Roman"/>
          <w:szCs w:val="24"/>
        </w:rPr>
        <w:t xml:space="preserve">Ponadto </w:t>
      </w:r>
      <w:r w:rsidR="00D629FD" w:rsidRPr="00C5573C">
        <w:rPr>
          <w:rFonts w:ascii="Times New Roman" w:hAnsi="Times New Roman" w:cs="Times New Roman"/>
          <w:szCs w:val="24"/>
        </w:rPr>
        <w:t>w związku z zapisem art. 1 ust. 3 dyrektywy 2013/34/UE (w brzmieniu nadanym dyrektywą 2022/2464)</w:t>
      </w:r>
      <w:r w:rsidR="00E67958">
        <w:rPr>
          <w:rFonts w:ascii="Times New Roman" w:hAnsi="Times New Roman" w:cs="Times New Roman"/>
          <w:szCs w:val="24"/>
        </w:rPr>
        <w:t>,</w:t>
      </w:r>
      <w:r w:rsidR="00D629FD" w:rsidRPr="00C5573C">
        <w:rPr>
          <w:rFonts w:ascii="Times New Roman" w:hAnsi="Times New Roman" w:cs="Times New Roman"/>
          <w:szCs w:val="24"/>
        </w:rPr>
        <w:t xml:space="preserve"> </w:t>
      </w:r>
      <w:r w:rsidR="00E74222" w:rsidRPr="00C5573C">
        <w:rPr>
          <w:rFonts w:ascii="Times New Roman" w:hAnsi="Times New Roman" w:cs="Times New Roman"/>
          <w:szCs w:val="24"/>
        </w:rPr>
        <w:t xml:space="preserve">z </w:t>
      </w:r>
      <w:r w:rsidR="00D629FD" w:rsidRPr="00C5573C">
        <w:rPr>
          <w:rFonts w:ascii="Times New Roman" w:hAnsi="Times New Roman" w:cs="Times New Roman"/>
          <w:szCs w:val="24"/>
        </w:rPr>
        <w:t>którego</w:t>
      </w:r>
      <w:r w:rsidR="00E74222" w:rsidRPr="00C5573C">
        <w:rPr>
          <w:rFonts w:ascii="Times New Roman" w:hAnsi="Times New Roman" w:cs="Times New Roman"/>
          <w:szCs w:val="24"/>
        </w:rPr>
        <w:t xml:space="preserve"> wynika</w:t>
      </w:r>
      <w:r w:rsidR="006543B3" w:rsidRPr="00C5573C">
        <w:rPr>
          <w:rFonts w:ascii="Times New Roman" w:hAnsi="Times New Roman" w:cs="Times New Roman"/>
          <w:szCs w:val="24"/>
        </w:rPr>
        <w:t>, że w przypadku zakładów ubezpieczeń</w:t>
      </w:r>
      <w:r w:rsidR="00D629FD" w:rsidRPr="00C5573C">
        <w:rPr>
          <w:rFonts w:ascii="Times New Roman" w:hAnsi="Times New Roman" w:cs="Times New Roman"/>
          <w:szCs w:val="24"/>
        </w:rPr>
        <w:t xml:space="preserve"> w rozumieniu art. 2 pkt 1 dyrektywy 91/674/EWG</w:t>
      </w:r>
      <w:r w:rsidR="006543B3" w:rsidRPr="00C5573C">
        <w:rPr>
          <w:rFonts w:ascii="Times New Roman" w:hAnsi="Times New Roman" w:cs="Times New Roman"/>
          <w:szCs w:val="24"/>
        </w:rPr>
        <w:t xml:space="preserve"> oraz</w:t>
      </w:r>
      <w:r w:rsidR="00D629FD" w:rsidRPr="00C5573C">
        <w:rPr>
          <w:rFonts w:ascii="Times New Roman" w:hAnsi="Times New Roman" w:cs="Times New Roman"/>
          <w:szCs w:val="24"/>
        </w:rPr>
        <w:t xml:space="preserve"> instytucji kredytowych zdefiniowanych w art. 4 ust. 1 pkt 1 rozporządzenia 575/20213 obowiązek sporządzania sprawozdawczości zrównoważonego rozwoju ma zastosowanie bez względu na formę prawną w jakiej prowadzą działalność te jednostki, w art. 63q ust. 1 pkt 4 i 5 wskazano, że przepisy wprowadzanego rozdziału stosuje się do zakładów ubezpieczeń i zakładów reasekuracji (które są zdefiniowane w art. 3 ust. 1 pkt 3 i pkt 3b obecnej </w:t>
      </w:r>
      <w:proofErr w:type="spellStart"/>
      <w:r w:rsidR="00D629FD" w:rsidRPr="00C5573C">
        <w:rPr>
          <w:rFonts w:ascii="Times New Roman" w:hAnsi="Times New Roman" w:cs="Times New Roman"/>
          <w:szCs w:val="24"/>
        </w:rPr>
        <w:t>uor</w:t>
      </w:r>
      <w:proofErr w:type="spellEnd"/>
      <w:r w:rsidR="00D629FD" w:rsidRPr="00C5573C">
        <w:rPr>
          <w:rFonts w:ascii="Times New Roman" w:hAnsi="Times New Roman" w:cs="Times New Roman"/>
          <w:szCs w:val="24"/>
        </w:rPr>
        <w:t>) oraz do</w:t>
      </w:r>
      <w:r w:rsidR="006543B3" w:rsidRPr="00C5573C">
        <w:rPr>
          <w:rFonts w:ascii="Times New Roman" w:hAnsi="Times New Roman" w:cs="Times New Roman"/>
          <w:szCs w:val="24"/>
        </w:rPr>
        <w:t xml:space="preserve"> </w:t>
      </w:r>
      <w:r w:rsidR="007E6DA4" w:rsidRPr="00C5573C">
        <w:rPr>
          <w:rFonts w:ascii="Times New Roman" w:hAnsi="Times New Roman" w:cs="Times New Roman"/>
          <w:szCs w:val="24"/>
        </w:rPr>
        <w:t>bank</w:t>
      </w:r>
      <w:r w:rsidR="00475E90" w:rsidRPr="00C5573C">
        <w:rPr>
          <w:rFonts w:ascii="Times New Roman" w:hAnsi="Times New Roman" w:cs="Times New Roman"/>
          <w:szCs w:val="24"/>
        </w:rPr>
        <w:t>ów</w:t>
      </w:r>
      <w:r w:rsidR="007E6DA4" w:rsidRPr="00C5573C">
        <w:rPr>
          <w:rFonts w:ascii="Times New Roman" w:hAnsi="Times New Roman" w:cs="Times New Roman"/>
          <w:szCs w:val="24"/>
        </w:rPr>
        <w:t xml:space="preserve"> krajowy</w:t>
      </w:r>
      <w:r w:rsidR="00475E90" w:rsidRPr="00C5573C">
        <w:rPr>
          <w:rFonts w:ascii="Times New Roman" w:hAnsi="Times New Roman" w:cs="Times New Roman"/>
          <w:szCs w:val="24"/>
        </w:rPr>
        <w:t>ch</w:t>
      </w:r>
      <w:r w:rsidR="007E6DA4" w:rsidRPr="00C5573C">
        <w:rPr>
          <w:rFonts w:ascii="Times New Roman" w:hAnsi="Times New Roman" w:cs="Times New Roman"/>
          <w:szCs w:val="24"/>
        </w:rPr>
        <w:t>, oddział</w:t>
      </w:r>
      <w:r w:rsidR="00475E90" w:rsidRPr="00C5573C">
        <w:rPr>
          <w:rFonts w:ascii="Times New Roman" w:hAnsi="Times New Roman" w:cs="Times New Roman"/>
          <w:szCs w:val="24"/>
        </w:rPr>
        <w:t>ów</w:t>
      </w:r>
      <w:r w:rsidR="007E6DA4" w:rsidRPr="00C5573C">
        <w:rPr>
          <w:rFonts w:ascii="Times New Roman" w:hAnsi="Times New Roman" w:cs="Times New Roman"/>
          <w:szCs w:val="24"/>
        </w:rPr>
        <w:t xml:space="preserve"> </w:t>
      </w:r>
      <w:r w:rsidR="006543B3" w:rsidRPr="00C5573C">
        <w:rPr>
          <w:rFonts w:ascii="Times New Roman" w:hAnsi="Times New Roman" w:cs="Times New Roman"/>
          <w:szCs w:val="24"/>
        </w:rPr>
        <w:t xml:space="preserve">instytucji kredytowych </w:t>
      </w:r>
      <w:r w:rsidR="007E6DA4" w:rsidRPr="00C5573C">
        <w:rPr>
          <w:rFonts w:ascii="Times New Roman" w:hAnsi="Times New Roman" w:cs="Times New Roman"/>
          <w:szCs w:val="24"/>
        </w:rPr>
        <w:t>albo oddział</w:t>
      </w:r>
      <w:r w:rsidR="00475E90" w:rsidRPr="00C5573C">
        <w:rPr>
          <w:rFonts w:ascii="Times New Roman" w:hAnsi="Times New Roman" w:cs="Times New Roman"/>
          <w:szCs w:val="24"/>
        </w:rPr>
        <w:t>ów</w:t>
      </w:r>
      <w:r w:rsidR="007E6DA4" w:rsidRPr="00C5573C">
        <w:rPr>
          <w:rFonts w:ascii="Times New Roman" w:hAnsi="Times New Roman" w:cs="Times New Roman"/>
          <w:szCs w:val="24"/>
        </w:rPr>
        <w:t xml:space="preserve"> banku zagranicznego</w:t>
      </w:r>
      <w:r w:rsidR="006543B3" w:rsidRPr="00C5573C">
        <w:rPr>
          <w:rFonts w:ascii="Times New Roman" w:hAnsi="Times New Roman" w:cs="Times New Roman"/>
          <w:szCs w:val="24"/>
        </w:rPr>
        <w:t xml:space="preserve"> w </w:t>
      </w:r>
      <w:r w:rsidR="007E6DA4" w:rsidRPr="00C5573C">
        <w:rPr>
          <w:rFonts w:ascii="Times New Roman" w:hAnsi="Times New Roman" w:cs="Times New Roman"/>
          <w:szCs w:val="24"/>
        </w:rPr>
        <w:t>rozumieniu przepisów Prawa bankowego</w:t>
      </w:r>
      <w:r w:rsidR="006543B3" w:rsidRPr="00C5573C">
        <w:rPr>
          <w:rFonts w:ascii="Times New Roman" w:hAnsi="Times New Roman" w:cs="Times New Roman"/>
          <w:szCs w:val="24"/>
        </w:rPr>
        <w:t>.</w:t>
      </w:r>
      <w:r w:rsidR="00A83A34" w:rsidRPr="00C5573C">
        <w:rPr>
          <w:rFonts w:ascii="Times New Roman" w:hAnsi="Times New Roman" w:cs="Times New Roman"/>
          <w:szCs w:val="24"/>
        </w:rPr>
        <w:t xml:space="preserve"> </w:t>
      </w:r>
      <w:r w:rsidR="00CE350F" w:rsidRPr="00C5573C">
        <w:rPr>
          <w:rFonts w:ascii="Times New Roman" w:hAnsi="Times New Roman" w:cs="Times New Roman"/>
          <w:szCs w:val="24"/>
        </w:rPr>
        <w:t>W</w:t>
      </w:r>
      <w:r w:rsidR="00CE350F" w:rsidRPr="00C5573C">
        <w:rPr>
          <w:rFonts w:ascii="Times New Roman" w:hAnsi="Times New Roman" w:cs="Times New Roman"/>
          <w:b/>
          <w:szCs w:val="24"/>
        </w:rPr>
        <w:t xml:space="preserve"> art. 63q ust. </w:t>
      </w:r>
      <w:r w:rsidR="00D514E2" w:rsidRPr="00C5573C">
        <w:rPr>
          <w:rFonts w:ascii="Times New Roman" w:hAnsi="Times New Roman" w:cs="Times New Roman"/>
          <w:b/>
          <w:szCs w:val="24"/>
        </w:rPr>
        <w:t>2</w:t>
      </w:r>
      <w:r w:rsidR="00CE350F" w:rsidRPr="00C5573C">
        <w:rPr>
          <w:rFonts w:ascii="Times New Roman" w:hAnsi="Times New Roman" w:cs="Times New Roman"/>
          <w:b/>
          <w:szCs w:val="24"/>
        </w:rPr>
        <w:t xml:space="preserve"> </w:t>
      </w:r>
      <w:r w:rsidR="00723468" w:rsidRPr="00C5573C">
        <w:rPr>
          <w:rFonts w:ascii="Times New Roman" w:hAnsi="Times New Roman" w:cs="Times New Roman"/>
          <w:szCs w:val="24"/>
        </w:rPr>
        <w:t>(w ślad za art. 1 ust. 4 dyrektywy 2013/34/UE w brzmieniu nadanym dyrektywą 2022/2464)</w:t>
      </w:r>
      <w:r w:rsidR="00503DDC" w:rsidRPr="00C5573C">
        <w:rPr>
          <w:rFonts w:ascii="Times New Roman" w:hAnsi="Times New Roman" w:cs="Times New Roman"/>
          <w:szCs w:val="24"/>
        </w:rPr>
        <w:t xml:space="preserve"> zawarto też wyłączenie z obowiązku sprawozdawczości zrównoważonego rozwoju </w:t>
      </w:r>
      <w:r w:rsidR="0052688A" w:rsidRPr="00C5573C">
        <w:rPr>
          <w:rFonts w:ascii="Times New Roman" w:hAnsi="Times New Roman" w:cs="Times New Roman"/>
          <w:szCs w:val="24"/>
        </w:rPr>
        <w:t>dla</w:t>
      </w:r>
      <w:r w:rsidR="00503DDC" w:rsidRPr="00C5573C">
        <w:rPr>
          <w:rFonts w:ascii="Times New Roman" w:hAnsi="Times New Roman" w:cs="Times New Roman"/>
          <w:szCs w:val="24"/>
        </w:rPr>
        <w:t xml:space="preserve"> </w:t>
      </w:r>
      <w:r w:rsidR="0021241A" w:rsidRPr="00C5573C">
        <w:rPr>
          <w:rFonts w:ascii="Times New Roman" w:hAnsi="Times New Roman" w:cs="Times New Roman"/>
          <w:szCs w:val="24"/>
        </w:rPr>
        <w:t>otwartych funduszy inwestycyjnych</w:t>
      </w:r>
      <w:r w:rsidR="0021241A" w:rsidRPr="00C5573C">
        <w:rPr>
          <w:rStyle w:val="Odwoanieprzypisudolnego"/>
          <w:rFonts w:ascii="Times New Roman" w:hAnsi="Times New Roman" w:cs="Times New Roman"/>
          <w:szCs w:val="24"/>
        </w:rPr>
        <w:footnoteReference w:id="5"/>
      </w:r>
      <w:r w:rsidR="00E67958">
        <w:rPr>
          <w:rFonts w:ascii="Times New Roman" w:hAnsi="Times New Roman" w:cs="Times New Roman"/>
          <w:szCs w:val="24"/>
          <w:vertAlign w:val="superscript"/>
        </w:rPr>
        <w:t>)</w:t>
      </w:r>
      <w:r w:rsidR="0021241A" w:rsidRPr="00C5573C">
        <w:rPr>
          <w:rFonts w:ascii="Times New Roman" w:hAnsi="Times New Roman" w:cs="Times New Roman"/>
          <w:szCs w:val="24"/>
        </w:rPr>
        <w:t xml:space="preserve">, </w:t>
      </w:r>
      <w:r w:rsidR="008F4A86" w:rsidRPr="00C5573C">
        <w:rPr>
          <w:rFonts w:ascii="Times New Roman" w:hAnsi="Times New Roman" w:cs="Times New Roman"/>
          <w:szCs w:val="24"/>
        </w:rPr>
        <w:t>funduszy inwestycyjnych zamkniętych, specjalistycznych funduszy inwestycyjnych otwartych</w:t>
      </w:r>
      <w:r w:rsidR="00D73F21" w:rsidRPr="00C5573C">
        <w:rPr>
          <w:rFonts w:ascii="Times New Roman" w:hAnsi="Times New Roman" w:cs="Times New Roman"/>
          <w:szCs w:val="24"/>
        </w:rPr>
        <w:t xml:space="preserve"> oraz</w:t>
      </w:r>
      <w:r w:rsidR="008F4A86" w:rsidRPr="00C5573C">
        <w:rPr>
          <w:rFonts w:ascii="Times New Roman" w:hAnsi="Times New Roman" w:cs="Times New Roman"/>
          <w:szCs w:val="24"/>
        </w:rPr>
        <w:t xml:space="preserve"> alternatywnych spółek inwestycyjnych</w:t>
      </w:r>
      <w:r w:rsidR="008F4A86" w:rsidRPr="00C5573C">
        <w:rPr>
          <w:rStyle w:val="Odwoanieprzypisudolnego"/>
          <w:rFonts w:ascii="Times New Roman" w:hAnsi="Times New Roman" w:cs="Times New Roman"/>
          <w:szCs w:val="24"/>
        </w:rPr>
        <w:footnoteReference w:id="6"/>
      </w:r>
      <w:r w:rsidR="00E67958">
        <w:rPr>
          <w:rFonts w:ascii="Times New Roman" w:hAnsi="Times New Roman" w:cs="Times New Roman"/>
          <w:szCs w:val="24"/>
          <w:vertAlign w:val="superscript"/>
        </w:rPr>
        <w:t>)</w:t>
      </w:r>
      <w:r w:rsidR="00503DDC" w:rsidRPr="00C5573C">
        <w:rPr>
          <w:rFonts w:ascii="Times New Roman" w:hAnsi="Times New Roman" w:cs="Times New Roman"/>
          <w:szCs w:val="24"/>
        </w:rPr>
        <w:t xml:space="preserve">. </w:t>
      </w:r>
      <w:r w:rsidR="00A72F13" w:rsidRPr="00C5573C">
        <w:rPr>
          <w:rFonts w:ascii="Times New Roman" w:hAnsi="Times New Roman" w:cs="Times New Roman"/>
          <w:szCs w:val="24"/>
        </w:rPr>
        <w:t xml:space="preserve">Jednocześnie w związku z art. 1 ust. 3 akapit drugi dyrektywy 2013/34/UE (w brzmieniu nadanym dyrektywą 2022/2464) skorzystano z możliwości </w:t>
      </w:r>
      <w:r w:rsidR="00A72F13" w:rsidRPr="00C5573C">
        <w:rPr>
          <w:rFonts w:ascii="Times New Roman" w:hAnsi="Times New Roman" w:cs="Times New Roman"/>
          <w:szCs w:val="24"/>
        </w:rPr>
        <w:lastRenderedPageBreak/>
        <w:t>wyłączenia spółdzielczych kas oszczędnościowo-kredytowych (SKOK) z obowiązku sprawozdawczości zrównoważonego rozwoju.</w:t>
      </w:r>
      <w:r w:rsidR="00A72F13" w:rsidRPr="00C5573C">
        <w:rPr>
          <w:rStyle w:val="Odwoanieprzypisudolnego"/>
          <w:rFonts w:ascii="Times New Roman" w:hAnsi="Times New Roman" w:cs="Times New Roman"/>
          <w:szCs w:val="24"/>
        </w:rPr>
        <w:footnoteReference w:id="7"/>
      </w:r>
      <w:r w:rsidR="00E67958">
        <w:rPr>
          <w:rFonts w:ascii="Times New Roman" w:hAnsi="Times New Roman" w:cs="Times New Roman"/>
          <w:szCs w:val="24"/>
          <w:vertAlign w:val="superscript"/>
        </w:rPr>
        <w:t>)</w:t>
      </w:r>
      <w:r w:rsidR="00A72F13" w:rsidRPr="00C5573C">
        <w:rPr>
          <w:rStyle w:val="Odwoanieprzypisudolnego"/>
          <w:rFonts w:ascii="Times New Roman" w:hAnsi="Times New Roman" w:cs="Times New Roman"/>
          <w:szCs w:val="24"/>
        </w:rPr>
        <w:footnoteReference w:id="8"/>
      </w:r>
      <w:r w:rsidR="00E67958">
        <w:rPr>
          <w:rFonts w:ascii="Times New Roman" w:hAnsi="Times New Roman" w:cs="Times New Roman"/>
          <w:szCs w:val="24"/>
          <w:vertAlign w:val="superscript"/>
        </w:rPr>
        <w:t>)</w:t>
      </w:r>
      <w:r w:rsidR="00A72F13" w:rsidRPr="00C5573C">
        <w:rPr>
          <w:rFonts w:ascii="Times New Roman" w:hAnsi="Times New Roman" w:cs="Times New Roman"/>
          <w:szCs w:val="24"/>
        </w:rPr>
        <w:t xml:space="preserve"> Brak jest konieczności bezpośredniego wskazywania SKOK jako instytucji wyłączonej w art. 63q ust. 2, ponieważ w ust. 1 tego artykułu wskazano pełen katalog instytucji kredytowych objętych nowym obowiązkiem sprawozdawczym – katalog ten nie obejmuje SKOK, zatem nie są one zobowiązane do sporządzania sprawozdawczości zrównoważonego rozwoju. </w:t>
      </w:r>
      <w:r w:rsidR="002E2BAB" w:rsidRPr="00C5573C">
        <w:rPr>
          <w:rFonts w:ascii="Times New Roman" w:hAnsi="Times New Roman" w:cs="Times New Roman"/>
          <w:szCs w:val="24"/>
        </w:rPr>
        <w:t xml:space="preserve">Brak jest </w:t>
      </w:r>
      <w:r w:rsidR="00A72F13" w:rsidRPr="00C5573C">
        <w:rPr>
          <w:rFonts w:ascii="Times New Roman" w:hAnsi="Times New Roman" w:cs="Times New Roman"/>
          <w:szCs w:val="24"/>
        </w:rPr>
        <w:t xml:space="preserve">ponadto </w:t>
      </w:r>
      <w:r w:rsidR="002E2BAB" w:rsidRPr="00C5573C">
        <w:rPr>
          <w:rFonts w:ascii="Times New Roman" w:hAnsi="Times New Roman" w:cs="Times New Roman"/>
          <w:szCs w:val="24"/>
        </w:rPr>
        <w:t>potrzeby wskazywania</w:t>
      </w:r>
      <w:r w:rsidR="00A72F13" w:rsidRPr="00C5573C">
        <w:rPr>
          <w:rFonts w:ascii="Times New Roman" w:hAnsi="Times New Roman" w:cs="Times New Roman"/>
          <w:szCs w:val="24"/>
        </w:rPr>
        <w:t xml:space="preserve"> wprost</w:t>
      </w:r>
      <w:r w:rsidR="009E13E6" w:rsidRPr="00C5573C">
        <w:rPr>
          <w:rFonts w:ascii="Times New Roman" w:hAnsi="Times New Roman" w:cs="Times New Roman"/>
          <w:szCs w:val="24"/>
        </w:rPr>
        <w:t>, że Narodowy Bank Polski jest wyłączony</w:t>
      </w:r>
      <w:r w:rsidR="002E2BAB" w:rsidRPr="00C5573C">
        <w:rPr>
          <w:rFonts w:ascii="Times New Roman" w:hAnsi="Times New Roman" w:cs="Times New Roman"/>
          <w:szCs w:val="24"/>
        </w:rPr>
        <w:t xml:space="preserve">, </w:t>
      </w:r>
      <w:r w:rsidR="009E13E6" w:rsidRPr="00C5573C">
        <w:rPr>
          <w:rFonts w:ascii="Times New Roman" w:hAnsi="Times New Roman" w:cs="Times New Roman"/>
          <w:szCs w:val="24"/>
        </w:rPr>
        <w:t>choć</w:t>
      </w:r>
      <w:r w:rsidR="0026323C" w:rsidRPr="00C5573C">
        <w:rPr>
          <w:rFonts w:ascii="Times New Roman" w:hAnsi="Times New Roman" w:cs="Times New Roman"/>
          <w:szCs w:val="24"/>
        </w:rPr>
        <w:t xml:space="preserve"> opcja</w:t>
      </w:r>
      <w:r w:rsidR="00A72F13" w:rsidRPr="00C5573C">
        <w:rPr>
          <w:rFonts w:ascii="Times New Roman" w:hAnsi="Times New Roman" w:cs="Times New Roman"/>
          <w:szCs w:val="24"/>
        </w:rPr>
        <w:t xml:space="preserve"> zawarta w art. 1 ust. 3 akapit drugi dyrektywy 2013/34/UE (w brzmieniu nadanym dyrektywą 2022/22464) obejmuje</w:t>
      </w:r>
      <w:r w:rsidR="0026323C" w:rsidRPr="00C5573C">
        <w:rPr>
          <w:rFonts w:ascii="Times New Roman" w:hAnsi="Times New Roman" w:cs="Times New Roman"/>
          <w:szCs w:val="24"/>
        </w:rPr>
        <w:t xml:space="preserve"> także </w:t>
      </w:r>
      <w:r w:rsidR="009E13E6" w:rsidRPr="00C5573C">
        <w:rPr>
          <w:rFonts w:ascii="Times New Roman" w:hAnsi="Times New Roman" w:cs="Times New Roman"/>
          <w:szCs w:val="24"/>
        </w:rPr>
        <w:t>NBP</w:t>
      </w:r>
      <w:r w:rsidR="005D2E7C" w:rsidRPr="00C5573C">
        <w:rPr>
          <w:rFonts w:ascii="Times New Roman" w:hAnsi="Times New Roman" w:cs="Times New Roman"/>
          <w:szCs w:val="24"/>
        </w:rPr>
        <w:t xml:space="preserve">, ponieważ nie działa </w:t>
      </w:r>
      <w:r w:rsidR="009E13E6" w:rsidRPr="00C5573C">
        <w:rPr>
          <w:rFonts w:ascii="Times New Roman" w:hAnsi="Times New Roman" w:cs="Times New Roman"/>
          <w:szCs w:val="24"/>
        </w:rPr>
        <w:t xml:space="preserve">on </w:t>
      </w:r>
      <w:r w:rsidR="005D2E7C" w:rsidRPr="00C5573C">
        <w:rPr>
          <w:rFonts w:ascii="Times New Roman" w:hAnsi="Times New Roman" w:cs="Times New Roman"/>
          <w:szCs w:val="24"/>
        </w:rPr>
        <w:t>w formie spółki</w:t>
      </w:r>
      <w:r w:rsidR="009E13E6" w:rsidRPr="00C5573C">
        <w:rPr>
          <w:rFonts w:ascii="Times New Roman" w:hAnsi="Times New Roman" w:cs="Times New Roman"/>
          <w:szCs w:val="24"/>
        </w:rPr>
        <w:t>, a zarazem nie jest</w:t>
      </w:r>
      <w:r w:rsidR="002B7F6C" w:rsidRPr="00C5573C">
        <w:rPr>
          <w:rFonts w:ascii="Times New Roman" w:hAnsi="Times New Roman" w:cs="Times New Roman"/>
          <w:szCs w:val="24"/>
        </w:rPr>
        <w:t xml:space="preserve"> zakładem ubezpieczeń, zakładem reasekuracji </w:t>
      </w:r>
      <w:r w:rsidR="009E13E6" w:rsidRPr="00C5573C">
        <w:rPr>
          <w:rFonts w:ascii="Times New Roman" w:hAnsi="Times New Roman" w:cs="Times New Roman"/>
          <w:szCs w:val="24"/>
        </w:rPr>
        <w:t>lub</w:t>
      </w:r>
      <w:r w:rsidR="0026323C" w:rsidRPr="00C5573C">
        <w:rPr>
          <w:rFonts w:ascii="Times New Roman" w:hAnsi="Times New Roman" w:cs="Times New Roman"/>
          <w:szCs w:val="24"/>
        </w:rPr>
        <w:t xml:space="preserve"> instytucją kredytową. T</w:t>
      </w:r>
      <w:r w:rsidR="009E13E6" w:rsidRPr="00C5573C">
        <w:rPr>
          <w:rFonts w:ascii="Times New Roman" w:hAnsi="Times New Roman" w:cs="Times New Roman"/>
          <w:szCs w:val="24"/>
        </w:rPr>
        <w:t xml:space="preserve">ym samym </w:t>
      </w:r>
      <w:r w:rsidR="002B7F6C" w:rsidRPr="00C5573C">
        <w:rPr>
          <w:rFonts w:ascii="Times New Roman" w:hAnsi="Times New Roman" w:cs="Times New Roman"/>
          <w:szCs w:val="24"/>
        </w:rPr>
        <w:t>obowiązki w zakresie sprawozd</w:t>
      </w:r>
      <w:r w:rsidR="0026323C" w:rsidRPr="00C5573C">
        <w:rPr>
          <w:rFonts w:ascii="Times New Roman" w:hAnsi="Times New Roman" w:cs="Times New Roman"/>
          <w:szCs w:val="24"/>
        </w:rPr>
        <w:t>awczości zrównoważonego rozwoju</w:t>
      </w:r>
      <w:r w:rsidR="009474EF" w:rsidRPr="00C5573C">
        <w:rPr>
          <w:rFonts w:ascii="Times New Roman" w:hAnsi="Times New Roman" w:cs="Times New Roman"/>
          <w:szCs w:val="24"/>
        </w:rPr>
        <w:t xml:space="preserve"> nie dotyczą NBP</w:t>
      </w:r>
      <w:r w:rsidR="005D2E7C" w:rsidRPr="00C5573C">
        <w:rPr>
          <w:rFonts w:ascii="Times New Roman" w:hAnsi="Times New Roman" w:cs="Times New Roman"/>
          <w:szCs w:val="24"/>
        </w:rPr>
        <w:t xml:space="preserve">. W </w:t>
      </w:r>
      <w:r w:rsidR="008D3544" w:rsidRPr="00C5573C">
        <w:rPr>
          <w:rFonts w:ascii="Times New Roman" w:hAnsi="Times New Roman" w:cs="Times New Roman"/>
          <w:szCs w:val="24"/>
        </w:rPr>
        <w:t>odniesieniu do</w:t>
      </w:r>
      <w:r w:rsidR="005D2E7C" w:rsidRPr="00C5573C">
        <w:rPr>
          <w:rFonts w:ascii="Times New Roman" w:hAnsi="Times New Roman" w:cs="Times New Roman"/>
          <w:szCs w:val="24"/>
        </w:rPr>
        <w:t xml:space="preserve"> Banku Gospodarstwa Krajowego </w:t>
      </w:r>
      <w:r w:rsidR="00F35470" w:rsidRPr="00C5573C">
        <w:rPr>
          <w:rFonts w:ascii="Times New Roman" w:hAnsi="Times New Roman" w:cs="Times New Roman"/>
          <w:szCs w:val="24"/>
        </w:rPr>
        <w:t>(BGK), choć</w:t>
      </w:r>
      <w:r w:rsidR="008E6763" w:rsidRPr="00C5573C">
        <w:rPr>
          <w:rFonts w:ascii="Times New Roman" w:hAnsi="Times New Roman" w:cs="Times New Roman"/>
          <w:szCs w:val="24"/>
        </w:rPr>
        <w:t xml:space="preserve"> dyrektywa przewiduje możliwość</w:t>
      </w:r>
      <w:r w:rsidR="00F35470" w:rsidRPr="00C5573C">
        <w:rPr>
          <w:rFonts w:ascii="Times New Roman" w:hAnsi="Times New Roman" w:cs="Times New Roman"/>
          <w:szCs w:val="24"/>
        </w:rPr>
        <w:t xml:space="preserve"> jego wyłączenia podmiotowego, to należy wskazać, że </w:t>
      </w:r>
      <w:r w:rsidR="008E6763" w:rsidRPr="00C5573C">
        <w:rPr>
          <w:rFonts w:ascii="Times New Roman" w:hAnsi="Times New Roman" w:cs="Times New Roman"/>
          <w:szCs w:val="24"/>
        </w:rPr>
        <w:t xml:space="preserve">na podstawie informacji uzyskanych podczas roboczych </w:t>
      </w:r>
      <w:proofErr w:type="spellStart"/>
      <w:r w:rsidR="008E6763" w:rsidRPr="00C5573C">
        <w:rPr>
          <w:rFonts w:ascii="Times New Roman" w:hAnsi="Times New Roman" w:cs="Times New Roman"/>
          <w:szCs w:val="24"/>
        </w:rPr>
        <w:t>prekonsultacji</w:t>
      </w:r>
      <w:proofErr w:type="spellEnd"/>
      <w:r w:rsidR="008E6763" w:rsidRPr="00C5573C">
        <w:rPr>
          <w:rFonts w:ascii="Times New Roman" w:hAnsi="Times New Roman" w:cs="Times New Roman"/>
          <w:szCs w:val="24"/>
        </w:rPr>
        <w:t xml:space="preserve"> </w:t>
      </w:r>
      <w:r w:rsidR="00F35470" w:rsidRPr="00C5573C">
        <w:rPr>
          <w:rFonts w:ascii="Times New Roman" w:hAnsi="Times New Roman" w:cs="Times New Roman"/>
          <w:szCs w:val="24"/>
        </w:rPr>
        <w:t xml:space="preserve">BGK nie oczekuje takiego wyłączenia i już </w:t>
      </w:r>
      <w:r w:rsidR="008E6763" w:rsidRPr="00C5573C">
        <w:rPr>
          <w:rFonts w:ascii="Times New Roman" w:hAnsi="Times New Roman" w:cs="Times New Roman"/>
          <w:szCs w:val="24"/>
        </w:rPr>
        <w:t xml:space="preserve">obecnie </w:t>
      </w:r>
      <w:r w:rsidR="00F35470" w:rsidRPr="00C5573C">
        <w:rPr>
          <w:rFonts w:ascii="Times New Roman" w:hAnsi="Times New Roman" w:cs="Times New Roman"/>
          <w:szCs w:val="24"/>
        </w:rPr>
        <w:t xml:space="preserve">na zasadzie dobrowolności </w:t>
      </w:r>
      <w:r w:rsidR="008E6763" w:rsidRPr="00C5573C">
        <w:rPr>
          <w:rFonts w:ascii="Times New Roman" w:hAnsi="Times New Roman" w:cs="Times New Roman"/>
          <w:szCs w:val="24"/>
        </w:rPr>
        <w:t>przedstawia</w:t>
      </w:r>
      <w:r w:rsidR="00F35470" w:rsidRPr="00C5573C">
        <w:rPr>
          <w:rFonts w:ascii="Times New Roman" w:hAnsi="Times New Roman" w:cs="Times New Roman"/>
          <w:szCs w:val="24"/>
        </w:rPr>
        <w:t xml:space="preserve"> sprawozdawczość zrównoważonego rozwoju w zakresie swojej działalności.</w:t>
      </w:r>
      <w:r w:rsidR="00DA6DB9" w:rsidRPr="00C5573C">
        <w:rPr>
          <w:rFonts w:ascii="Times New Roman" w:hAnsi="Times New Roman" w:cs="Times New Roman"/>
          <w:szCs w:val="24"/>
        </w:rPr>
        <w:t xml:space="preserve"> W związku z tym BGK nie </w:t>
      </w:r>
      <w:r w:rsidR="008E6763" w:rsidRPr="00C5573C">
        <w:rPr>
          <w:rFonts w:ascii="Times New Roman" w:hAnsi="Times New Roman" w:cs="Times New Roman"/>
          <w:szCs w:val="24"/>
        </w:rPr>
        <w:t>został</w:t>
      </w:r>
      <w:r w:rsidR="00DA6DB9" w:rsidRPr="00C5573C">
        <w:rPr>
          <w:rFonts w:ascii="Times New Roman" w:hAnsi="Times New Roman" w:cs="Times New Roman"/>
          <w:szCs w:val="24"/>
        </w:rPr>
        <w:t xml:space="preserve"> co do zasady wyłączony z obowiązku sporządzania sprawozdawczości zrównoważonego rozwoju. Jednocześnie </w:t>
      </w:r>
      <w:r w:rsidR="000126EC" w:rsidRPr="00C5573C">
        <w:rPr>
          <w:rFonts w:ascii="Times New Roman" w:hAnsi="Times New Roman" w:cs="Times New Roman"/>
          <w:szCs w:val="24"/>
        </w:rPr>
        <w:t>mając na uwadze</w:t>
      </w:r>
      <w:r w:rsidR="00DA6DB9" w:rsidRPr="00C5573C">
        <w:rPr>
          <w:rFonts w:ascii="Times New Roman" w:hAnsi="Times New Roman" w:cs="Times New Roman"/>
          <w:szCs w:val="24"/>
        </w:rPr>
        <w:t xml:space="preserve"> specyfikę działalności BGK jako banku rozwoju, wykonującego obok działalności bankowej szereg działań w ramach tzw. działalności zleconej</w:t>
      </w:r>
      <w:r w:rsidR="000126EC" w:rsidRPr="00C5573C">
        <w:rPr>
          <w:rFonts w:ascii="Times New Roman" w:hAnsi="Times New Roman" w:cs="Times New Roman"/>
          <w:szCs w:val="24"/>
        </w:rPr>
        <w:t>, na wniosek BGK stosowanie przepisów</w:t>
      </w:r>
      <w:r w:rsidR="00723097" w:rsidRPr="00C5573C">
        <w:rPr>
          <w:rFonts w:ascii="Times New Roman" w:hAnsi="Times New Roman" w:cs="Times New Roman"/>
          <w:szCs w:val="24"/>
        </w:rPr>
        <w:t xml:space="preserve"> w zakresie sprawozdawczości zrównoważonego rozwoju</w:t>
      </w:r>
      <w:r w:rsidR="000126EC" w:rsidRPr="00C5573C">
        <w:rPr>
          <w:rFonts w:ascii="Times New Roman" w:hAnsi="Times New Roman" w:cs="Times New Roman"/>
          <w:szCs w:val="24"/>
        </w:rPr>
        <w:t xml:space="preserve"> będzie opóźnione o rok. </w:t>
      </w:r>
      <w:r w:rsidR="00723097" w:rsidRPr="00C5573C">
        <w:rPr>
          <w:rFonts w:ascii="Times New Roman" w:hAnsi="Times New Roman" w:cs="Times New Roman"/>
          <w:szCs w:val="24"/>
        </w:rPr>
        <w:t>Odpowiednie zapisy w tym zakresie zostały z</w:t>
      </w:r>
      <w:r w:rsidR="000126EC" w:rsidRPr="00C5573C">
        <w:rPr>
          <w:rFonts w:ascii="Times New Roman" w:hAnsi="Times New Roman" w:cs="Times New Roman"/>
          <w:szCs w:val="24"/>
        </w:rPr>
        <w:t>awarte w przepisach przejściowych projektu ustawy.</w:t>
      </w:r>
    </w:p>
    <w:p w14:paraId="41161D90" w14:textId="21DDD581" w:rsidR="009C3EEC" w:rsidRPr="00C5573C" w:rsidRDefault="009C3EEC" w:rsidP="005D657E">
      <w:pPr>
        <w:pStyle w:val="USTustnpkodeksu"/>
        <w:spacing w:before="120"/>
        <w:ind w:firstLine="0"/>
        <w:rPr>
          <w:rFonts w:ascii="Times New Roman" w:hAnsi="Times New Roman" w:cs="Times New Roman"/>
          <w:szCs w:val="24"/>
        </w:rPr>
      </w:pPr>
      <w:r w:rsidRPr="00C5573C">
        <w:rPr>
          <w:rFonts w:ascii="Times New Roman" w:hAnsi="Times New Roman" w:cs="Times New Roman"/>
          <w:szCs w:val="24"/>
        </w:rPr>
        <w:lastRenderedPageBreak/>
        <w:t xml:space="preserve">W </w:t>
      </w:r>
      <w:r w:rsidRPr="00C5573C">
        <w:rPr>
          <w:rFonts w:ascii="Times New Roman" w:hAnsi="Times New Roman" w:cs="Times New Roman"/>
          <w:b/>
          <w:szCs w:val="24"/>
        </w:rPr>
        <w:t>art. 63</w:t>
      </w:r>
      <w:r w:rsidR="00CF71EF" w:rsidRPr="00C5573C">
        <w:rPr>
          <w:rFonts w:ascii="Times New Roman" w:hAnsi="Times New Roman" w:cs="Times New Roman"/>
          <w:b/>
          <w:szCs w:val="24"/>
        </w:rPr>
        <w:t>r</w:t>
      </w:r>
      <w:r w:rsidRPr="00C5573C">
        <w:rPr>
          <w:rFonts w:ascii="Times New Roman" w:hAnsi="Times New Roman" w:cs="Times New Roman"/>
          <w:b/>
          <w:szCs w:val="24"/>
        </w:rPr>
        <w:t xml:space="preserve"> </w:t>
      </w:r>
      <w:r w:rsidR="00CF71EF" w:rsidRPr="00C5573C">
        <w:rPr>
          <w:rFonts w:ascii="Times New Roman" w:hAnsi="Times New Roman" w:cs="Times New Roman"/>
          <w:b/>
          <w:szCs w:val="24"/>
        </w:rPr>
        <w:t>ust. 1</w:t>
      </w:r>
      <w:r w:rsidR="008D0489">
        <w:rPr>
          <w:rFonts w:ascii="Times New Roman" w:hAnsi="Times New Roman" w:cs="Times New Roman"/>
          <w:b/>
          <w:szCs w:val="24"/>
        </w:rPr>
        <w:t>–</w:t>
      </w:r>
      <w:r w:rsidR="00A7373A" w:rsidRPr="00C5573C">
        <w:rPr>
          <w:rFonts w:ascii="Times New Roman" w:hAnsi="Times New Roman" w:cs="Times New Roman"/>
          <w:b/>
          <w:szCs w:val="24"/>
        </w:rPr>
        <w:t>6</w:t>
      </w:r>
      <w:r w:rsidRPr="00C5573C">
        <w:rPr>
          <w:rFonts w:ascii="Times New Roman" w:hAnsi="Times New Roman" w:cs="Times New Roman"/>
          <w:szCs w:val="24"/>
        </w:rPr>
        <w:t xml:space="preserve"> </w:t>
      </w:r>
      <w:r w:rsidR="00723468" w:rsidRPr="00C5573C">
        <w:rPr>
          <w:rFonts w:ascii="Times New Roman" w:hAnsi="Times New Roman" w:cs="Times New Roman"/>
          <w:szCs w:val="24"/>
        </w:rPr>
        <w:t>(w ślad za art. 19</w:t>
      </w:r>
      <w:r w:rsidR="002A5006" w:rsidRPr="00C5573C">
        <w:rPr>
          <w:rFonts w:ascii="Times New Roman" w:hAnsi="Times New Roman" w:cs="Times New Roman"/>
          <w:szCs w:val="24"/>
        </w:rPr>
        <w:t>a</w:t>
      </w:r>
      <w:r w:rsidR="00723468" w:rsidRPr="00C5573C">
        <w:rPr>
          <w:rFonts w:ascii="Times New Roman" w:hAnsi="Times New Roman" w:cs="Times New Roman"/>
          <w:szCs w:val="24"/>
        </w:rPr>
        <w:t xml:space="preserve"> ust. 1</w:t>
      </w:r>
      <w:r w:rsidR="008D0489">
        <w:rPr>
          <w:rFonts w:ascii="Times New Roman" w:hAnsi="Times New Roman" w:cs="Times New Roman"/>
          <w:szCs w:val="24"/>
        </w:rPr>
        <w:t>–</w:t>
      </w:r>
      <w:r w:rsidR="00723468" w:rsidRPr="00C5573C">
        <w:rPr>
          <w:rFonts w:ascii="Times New Roman" w:hAnsi="Times New Roman" w:cs="Times New Roman"/>
          <w:szCs w:val="24"/>
        </w:rPr>
        <w:t xml:space="preserve">3 dyrektywy 2013/34/UE w brzmieniu nadanym dyrektywą 2022/2464) </w:t>
      </w:r>
      <w:r w:rsidRPr="00C5573C">
        <w:rPr>
          <w:rFonts w:ascii="Times New Roman" w:hAnsi="Times New Roman" w:cs="Times New Roman"/>
          <w:szCs w:val="24"/>
        </w:rPr>
        <w:t xml:space="preserve">określono zakres podmiotów zobowiązanych do sporządzania sprawozdawczości zrównoważonego rozwoju i zakres informacji ujawnianych w tej sprawozdawczości. Zgodnie z przepisem </w:t>
      </w:r>
      <w:r w:rsidR="004172E4" w:rsidRPr="00C5573C">
        <w:rPr>
          <w:rFonts w:ascii="Times New Roman" w:hAnsi="Times New Roman" w:cs="Times New Roman"/>
          <w:szCs w:val="24"/>
        </w:rPr>
        <w:t>jednostki</w:t>
      </w:r>
      <w:r w:rsidR="002F0F1D" w:rsidRPr="00C5573C">
        <w:rPr>
          <w:rFonts w:ascii="Times New Roman" w:hAnsi="Times New Roman" w:cs="Times New Roman"/>
          <w:szCs w:val="24"/>
        </w:rPr>
        <w:t xml:space="preserve"> małe i je</w:t>
      </w:r>
      <w:r w:rsidR="008D5535" w:rsidRPr="00C5573C">
        <w:rPr>
          <w:rFonts w:ascii="Times New Roman" w:hAnsi="Times New Roman" w:cs="Times New Roman"/>
          <w:szCs w:val="24"/>
        </w:rPr>
        <w:t>dnostki średnie</w:t>
      </w:r>
      <w:r w:rsidR="004172E4" w:rsidRPr="00C5573C">
        <w:rPr>
          <w:rFonts w:ascii="Times New Roman" w:hAnsi="Times New Roman" w:cs="Times New Roman"/>
          <w:szCs w:val="24"/>
        </w:rPr>
        <w:t xml:space="preserve"> będące emitentami papierów wartościowych dopuszczonych do obrotu na jednym z rynków regulowanych Europejskiego Obszaru Gospodarczego oraz </w:t>
      </w:r>
      <w:r w:rsidRPr="00C5573C">
        <w:rPr>
          <w:rFonts w:ascii="Times New Roman" w:hAnsi="Times New Roman" w:cs="Times New Roman"/>
          <w:szCs w:val="24"/>
        </w:rPr>
        <w:t>jednostki</w:t>
      </w:r>
      <w:r w:rsidR="008D5535" w:rsidRPr="00C5573C">
        <w:rPr>
          <w:rFonts w:ascii="Times New Roman" w:hAnsi="Times New Roman" w:cs="Times New Roman"/>
          <w:szCs w:val="24"/>
        </w:rPr>
        <w:t xml:space="preserve"> duże</w:t>
      </w:r>
      <w:r w:rsidRPr="00C5573C">
        <w:rPr>
          <w:rFonts w:ascii="Times New Roman" w:hAnsi="Times New Roman" w:cs="Times New Roman"/>
          <w:szCs w:val="24"/>
        </w:rPr>
        <w:t xml:space="preserve"> </w:t>
      </w:r>
      <w:r w:rsidR="008D0489">
        <w:rPr>
          <w:rFonts w:ascii="Times New Roman" w:hAnsi="Times New Roman" w:cs="Times New Roman"/>
          <w:szCs w:val="24"/>
        </w:rPr>
        <w:t>–</w:t>
      </w:r>
      <w:r w:rsidRPr="00C5573C">
        <w:rPr>
          <w:rFonts w:ascii="Times New Roman" w:hAnsi="Times New Roman" w:cs="Times New Roman"/>
          <w:szCs w:val="24"/>
        </w:rPr>
        <w:t xml:space="preserve"> zawierają w sprawozdaniu z działalności</w:t>
      </w:r>
      <w:r w:rsidR="008C275E" w:rsidRPr="00C5573C">
        <w:rPr>
          <w:rFonts w:ascii="Times New Roman" w:hAnsi="Times New Roman" w:cs="Times New Roman"/>
          <w:szCs w:val="24"/>
        </w:rPr>
        <w:t>, w jego wyodrębnionej części,</w:t>
      </w:r>
      <w:r w:rsidRPr="00C5573C">
        <w:rPr>
          <w:rFonts w:ascii="Times New Roman" w:hAnsi="Times New Roman" w:cs="Times New Roman"/>
          <w:szCs w:val="24"/>
        </w:rPr>
        <w:t xml:space="preserve"> sprawozdawczość zrównoważonego rozwoju. Zakres tej sprawozdawczości obejmuje w szczególności:</w:t>
      </w:r>
    </w:p>
    <w:p w14:paraId="0878E4DF" w14:textId="77777777" w:rsidR="009C3EEC" w:rsidRPr="00C5573C" w:rsidRDefault="009C3EEC" w:rsidP="005D657E">
      <w:pPr>
        <w:pStyle w:val="PKTpunkt"/>
        <w:rPr>
          <w:rFonts w:ascii="Times New Roman" w:hAnsi="Times New Roman" w:cs="Times New Roman"/>
          <w:szCs w:val="24"/>
        </w:rPr>
      </w:pPr>
      <w:r w:rsidRPr="00C5573C">
        <w:rPr>
          <w:rFonts w:ascii="Times New Roman" w:hAnsi="Times New Roman" w:cs="Times New Roman"/>
          <w:szCs w:val="24"/>
        </w:rPr>
        <w:t>1)</w:t>
      </w:r>
      <w:r w:rsidRPr="00C5573C">
        <w:rPr>
          <w:rFonts w:ascii="Times New Roman" w:hAnsi="Times New Roman" w:cs="Times New Roman"/>
          <w:szCs w:val="24"/>
        </w:rPr>
        <w:tab/>
        <w:t>zwięzły opis modelu biznesowego i strateg</w:t>
      </w:r>
      <w:r w:rsidR="008E2B2C" w:rsidRPr="00C5573C">
        <w:rPr>
          <w:rFonts w:ascii="Times New Roman" w:hAnsi="Times New Roman" w:cs="Times New Roman"/>
          <w:szCs w:val="24"/>
        </w:rPr>
        <w:t>ii biznesowej jednostki;</w:t>
      </w:r>
    </w:p>
    <w:p w14:paraId="20F10466" w14:textId="02BF8152" w:rsidR="008E2B2C" w:rsidRPr="00C5573C" w:rsidRDefault="009C3EEC" w:rsidP="005D657E">
      <w:pPr>
        <w:pStyle w:val="PKTpunkt"/>
        <w:rPr>
          <w:rFonts w:ascii="Times New Roman" w:hAnsi="Times New Roman" w:cs="Times New Roman"/>
          <w:szCs w:val="24"/>
        </w:rPr>
      </w:pPr>
      <w:r w:rsidRPr="00C5573C">
        <w:rPr>
          <w:rFonts w:ascii="Times New Roman" w:hAnsi="Times New Roman" w:cs="Times New Roman"/>
          <w:szCs w:val="24"/>
        </w:rPr>
        <w:t>2)</w:t>
      </w:r>
      <w:r w:rsidRPr="00C5573C">
        <w:rPr>
          <w:rFonts w:ascii="Times New Roman" w:hAnsi="Times New Roman" w:cs="Times New Roman"/>
          <w:szCs w:val="24"/>
        </w:rPr>
        <w:tab/>
        <w:t>opis określonych w czasie i ustanowionych przez jednostkę celów dotyczących kwestii zrównoważon</w:t>
      </w:r>
      <w:r w:rsidR="009F20D8" w:rsidRPr="00C5573C">
        <w:rPr>
          <w:rFonts w:ascii="Times New Roman" w:hAnsi="Times New Roman" w:cs="Times New Roman"/>
          <w:szCs w:val="24"/>
        </w:rPr>
        <w:t>ego</w:t>
      </w:r>
      <w:r w:rsidRPr="00C5573C">
        <w:rPr>
          <w:rFonts w:ascii="Times New Roman" w:hAnsi="Times New Roman" w:cs="Times New Roman"/>
          <w:szCs w:val="24"/>
        </w:rPr>
        <w:t xml:space="preserve"> rozwoj</w:t>
      </w:r>
      <w:r w:rsidR="009F20D8" w:rsidRPr="00C5573C">
        <w:rPr>
          <w:rFonts w:ascii="Times New Roman" w:hAnsi="Times New Roman" w:cs="Times New Roman"/>
          <w:szCs w:val="24"/>
        </w:rPr>
        <w:t>u</w:t>
      </w:r>
      <w:r w:rsidRPr="00C5573C">
        <w:rPr>
          <w:rFonts w:ascii="Times New Roman" w:hAnsi="Times New Roman" w:cs="Times New Roman"/>
          <w:szCs w:val="24"/>
        </w:rPr>
        <w:t xml:space="preserve">, w tym bezwzględnych celów redukcji emisji gazów cieplarnianych co najmniej na lata 2030 i 2050, opis postępów poczynionych przez jednostkę na rzecz osiągnięcia tych celów oraz oświadczenie, czy cele jednostki związane z czynnikami środowiskowymi opierają się na </w:t>
      </w:r>
      <w:r w:rsidR="00C32A34" w:rsidRPr="00C5573C">
        <w:rPr>
          <w:rFonts w:ascii="Times New Roman" w:hAnsi="Times New Roman" w:cs="Times New Roman"/>
          <w:szCs w:val="24"/>
        </w:rPr>
        <w:t xml:space="preserve">rozstrzygających </w:t>
      </w:r>
      <w:r w:rsidRPr="00C5573C">
        <w:rPr>
          <w:rFonts w:ascii="Times New Roman" w:hAnsi="Times New Roman" w:cs="Times New Roman"/>
          <w:szCs w:val="24"/>
        </w:rPr>
        <w:t>dowodach naukowych;</w:t>
      </w:r>
    </w:p>
    <w:p w14:paraId="5942782C" w14:textId="415FA849" w:rsidR="008E2B2C" w:rsidRPr="00C5573C" w:rsidRDefault="009C3EEC" w:rsidP="005D657E">
      <w:pPr>
        <w:pStyle w:val="PKTpunkt"/>
        <w:rPr>
          <w:rFonts w:ascii="Times New Roman" w:hAnsi="Times New Roman" w:cs="Times New Roman"/>
          <w:szCs w:val="24"/>
        </w:rPr>
      </w:pPr>
      <w:r w:rsidRPr="00C5573C">
        <w:rPr>
          <w:rFonts w:ascii="Times New Roman" w:hAnsi="Times New Roman" w:cs="Times New Roman"/>
          <w:szCs w:val="24"/>
        </w:rPr>
        <w:t>3)</w:t>
      </w:r>
      <w:r w:rsidRPr="00C5573C">
        <w:rPr>
          <w:rFonts w:ascii="Times New Roman" w:hAnsi="Times New Roman" w:cs="Times New Roman"/>
          <w:szCs w:val="24"/>
        </w:rPr>
        <w:tab/>
        <w:t>opis roli kierownika jednostki oraz członków rady nadzorczej lub innego organu nadzorującego jednostkę w odniesieniu do kwestii</w:t>
      </w:r>
      <w:r w:rsidR="009079C0" w:rsidRPr="00C5573C">
        <w:rPr>
          <w:rFonts w:ascii="Times New Roman" w:hAnsi="Times New Roman" w:cs="Times New Roman"/>
          <w:szCs w:val="24"/>
        </w:rPr>
        <w:t xml:space="preserve"> </w:t>
      </w:r>
      <w:r w:rsidRPr="00C5573C">
        <w:rPr>
          <w:rFonts w:ascii="Times New Roman" w:hAnsi="Times New Roman" w:cs="Times New Roman"/>
          <w:szCs w:val="24"/>
        </w:rPr>
        <w:t>zrównoważon</w:t>
      </w:r>
      <w:r w:rsidR="006A176A" w:rsidRPr="00C5573C">
        <w:rPr>
          <w:rFonts w:ascii="Times New Roman" w:hAnsi="Times New Roman" w:cs="Times New Roman"/>
          <w:szCs w:val="24"/>
        </w:rPr>
        <w:t>ego</w:t>
      </w:r>
      <w:r w:rsidRPr="00C5573C">
        <w:rPr>
          <w:rFonts w:ascii="Times New Roman" w:hAnsi="Times New Roman" w:cs="Times New Roman"/>
          <w:szCs w:val="24"/>
        </w:rPr>
        <w:t xml:space="preserve"> rozwoj</w:t>
      </w:r>
      <w:r w:rsidR="006A176A" w:rsidRPr="00C5573C">
        <w:rPr>
          <w:rFonts w:ascii="Times New Roman" w:hAnsi="Times New Roman" w:cs="Times New Roman"/>
          <w:szCs w:val="24"/>
        </w:rPr>
        <w:t>u</w:t>
      </w:r>
      <w:r w:rsidRPr="00C5573C">
        <w:rPr>
          <w:rFonts w:ascii="Times New Roman" w:hAnsi="Times New Roman" w:cs="Times New Roman"/>
          <w:szCs w:val="24"/>
        </w:rPr>
        <w:t xml:space="preserve"> oraz ich wiedzy eksperckiej i umiejętności związanych z wypełnianiem tej roli lub dostęp </w:t>
      </w:r>
      <w:r w:rsidR="00225D70" w:rsidRPr="00C5573C">
        <w:rPr>
          <w:rFonts w:ascii="Times New Roman" w:hAnsi="Times New Roman" w:cs="Times New Roman"/>
          <w:szCs w:val="24"/>
        </w:rPr>
        <w:t xml:space="preserve">kierownika jednostki oraz członków rady nadzorczej lub innego organu nadzorującego jednostkę </w:t>
      </w:r>
      <w:r w:rsidRPr="00C5573C">
        <w:rPr>
          <w:rFonts w:ascii="Times New Roman" w:hAnsi="Times New Roman" w:cs="Times New Roman"/>
          <w:szCs w:val="24"/>
        </w:rPr>
        <w:t>do takiej wiedzy eksperckiej i umiejętności;</w:t>
      </w:r>
    </w:p>
    <w:p w14:paraId="660915E3" w14:textId="6A371CDE" w:rsidR="008E2B2C" w:rsidRPr="00C5573C" w:rsidRDefault="009C3EEC" w:rsidP="005D657E">
      <w:pPr>
        <w:pStyle w:val="PKTpunkt"/>
        <w:rPr>
          <w:rFonts w:ascii="Times New Roman" w:hAnsi="Times New Roman" w:cs="Times New Roman"/>
          <w:szCs w:val="24"/>
        </w:rPr>
      </w:pPr>
      <w:r w:rsidRPr="00C5573C">
        <w:rPr>
          <w:rFonts w:ascii="Times New Roman" w:hAnsi="Times New Roman" w:cs="Times New Roman"/>
          <w:szCs w:val="24"/>
        </w:rPr>
        <w:t>4)</w:t>
      </w:r>
      <w:r w:rsidRPr="00C5573C">
        <w:rPr>
          <w:rFonts w:ascii="Times New Roman" w:hAnsi="Times New Roman" w:cs="Times New Roman"/>
          <w:szCs w:val="24"/>
        </w:rPr>
        <w:tab/>
        <w:t>opis polityk jednostki w odniesieniu do kwestii zrównoważon</w:t>
      </w:r>
      <w:r w:rsidR="008F3189" w:rsidRPr="00C5573C">
        <w:rPr>
          <w:rFonts w:ascii="Times New Roman" w:hAnsi="Times New Roman" w:cs="Times New Roman"/>
          <w:szCs w:val="24"/>
        </w:rPr>
        <w:t>ego</w:t>
      </w:r>
      <w:r w:rsidRPr="00C5573C">
        <w:rPr>
          <w:rFonts w:ascii="Times New Roman" w:hAnsi="Times New Roman" w:cs="Times New Roman"/>
          <w:szCs w:val="24"/>
        </w:rPr>
        <w:t xml:space="preserve"> rozwoj</w:t>
      </w:r>
      <w:r w:rsidR="008F3189" w:rsidRPr="00C5573C">
        <w:rPr>
          <w:rFonts w:ascii="Times New Roman" w:hAnsi="Times New Roman" w:cs="Times New Roman"/>
          <w:szCs w:val="24"/>
        </w:rPr>
        <w:t>u</w:t>
      </w:r>
      <w:r w:rsidRPr="00C5573C">
        <w:rPr>
          <w:rFonts w:ascii="Times New Roman" w:hAnsi="Times New Roman" w:cs="Times New Roman"/>
          <w:szCs w:val="24"/>
        </w:rPr>
        <w:t>;</w:t>
      </w:r>
    </w:p>
    <w:p w14:paraId="05998082" w14:textId="2BAE1E32" w:rsidR="008E2B2C" w:rsidRPr="00C5573C" w:rsidRDefault="009C3EEC" w:rsidP="005D657E">
      <w:pPr>
        <w:pStyle w:val="PKTpunkt"/>
        <w:rPr>
          <w:rFonts w:ascii="Times New Roman" w:hAnsi="Times New Roman" w:cs="Times New Roman"/>
          <w:szCs w:val="24"/>
        </w:rPr>
      </w:pPr>
      <w:r w:rsidRPr="00C5573C">
        <w:rPr>
          <w:rFonts w:ascii="Times New Roman" w:hAnsi="Times New Roman" w:cs="Times New Roman"/>
          <w:szCs w:val="24"/>
        </w:rPr>
        <w:t>5)</w:t>
      </w:r>
      <w:r w:rsidRPr="00C5573C">
        <w:rPr>
          <w:rFonts w:ascii="Times New Roman" w:hAnsi="Times New Roman" w:cs="Times New Roman"/>
          <w:szCs w:val="24"/>
        </w:rPr>
        <w:tab/>
        <w:t>informacje o istnieniu systemów zachęt dotyczących kwestii zrównoważon</w:t>
      </w:r>
      <w:r w:rsidR="009127C9" w:rsidRPr="00C5573C">
        <w:rPr>
          <w:rFonts w:ascii="Times New Roman" w:hAnsi="Times New Roman" w:cs="Times New Roman"/>
          <w:szCs w:val="24"/>
        </w:rPr>
        <w:t>ego</w:t>
      </w:r>
      <w:r w:rsidRPr="00C5573C">
        <w:rPr>
          <w:rFonts w:ascii="Times New Roman" w:hAnsi="Times New Roman" w:cs="Times New Roman"/>
          <w:szCs w:val="24"/>
        </w:rPr>
        <w:t xml:space="preserve"> rozwoj</w:t>
      </w:r>
      <w:r w:rsidR="009127C9" w:rsidRPr="00C5573C">
        <w:rPr>
          <w:rFonts w:ascii="Times New Roman" w:hAnsi="Times New Roman" w:cs="Times New Roman"/>
          <w:szCs w:val="24"/>
        </w:rPr>
        <w:t>u</w:t>
      </w:r>
      <w:r w:rsidRPr="00C5573C">
        <w:rPr>
          <w:rFonts w:ascii="Times New Roman" w:hAnsi="Times New Roman" w:cs="Times New Roman"/>
          <w:szCs w:val="24"/>
        </w:rPr>
        <w:t xml:space="preserve"> oferowanych kierownikowi jednostki oraz członkom rady nadzorczej lub innego organu nadzorującego jednostkę;</w:t>
      </w:r>
    </w:p>
    <w:p w14:paraId="6CE3A2F0" w14:textId="0DC7E0D3" w:rsidR="009C3EEC" w:rsidRPr="00C5573C" w:rsidRDefault="008E2B2C" w:rsidP="005D657E">
      <w:pPr>
        <w:pStyle w:val="PKTpunkt"/>
        <w:rPr>
          <w:rFonts w:ascii="Times New Roman" w:hAnsi="Times New Roman" w:cs="Times New Roman"/>
          <w:szCs w:val="24"/>
        </w:rPr>
      </w:pPr>
      <w:r w:rsidRPr="00C5573C">
        <w:rPr>
          <w:rFonts w:ascii="Times New Roman" w:hAnsi="Times New Roman" w:cs="Times New Roman"/>
          <w:szCs w:val="24"/>
        </w:rPr>
        <w:t>6)</w:t>
      </w:r>
      <w:r w:rsidRPr="00C5573C">
        <w:rPr>
          <w:rFonts w:ascii="Times New Roman" w:hAnsi="Times New Roman" w:cs="Times New Roman"/>
          <w:szCs w:val="24"/>
        </w:rPr>
        <w:tab/>
        <w:t xml:space="preserve">opis </w:t>
      </w:r>
      <w:r w:rsidR="009C3EEC" w:rsidRPr="00C5573C">
        <w:rPr>
          <w:rFonts w:ascii="Times New Roman" w:hAnsi="Times New Roman" w:cs="Times New Roman"/>
          <w:szCs w:val="24"/>
        </w:rPr>
        <w:t>procesu należytej staranności wdrożonego przez jednostkę w odniesieniu do kwestii zrównoważon</w:t>
      </w:r>
      <w:r w:rsidR="00E61E17" w:rsidRPr="00C5573C">
        <w:rPr>
          <w:rFonts w:ascii="Times New Roman" w:hAnsi="Times New Roman" w:cs="Times New Roman"/>
          <w:szCs w:val="24"/>
        </w:rPr>
        <w:t>ego</w:t>
      </w:r>
      <w:r w:rsidR="009C3EEC" w:rsidRPr="00C5573C">
        <w:rPr>
          <w:rFonts w:ascii="Times New Roman" w:hAnsi="Times New Roman" w:cs="Times New Roman"/>
          <w:szCs w:val="24"/>
        </w:rPr>
        <w:t xml:space="preserve"> rozwoj</w:t>
      </w:r>
      <w:r w:rsidR="00E61E17" w:rsidRPr="00C5573C">
        <w:rPr>
          <w:rFonts w:ascii="Times New Roman" w:hAnsi="Times New Roman" w:cs="Times New Roman"/>
          <w:szCs w:val="24"/>
        </w:rPr>
        <w:t>u</w:t>
      </w:r>
      <w:r w:rsidR="009C3EEC" w:rsidRPr="00C5573C">
        <w:rPr>
          <w:rFonts w:ascii="Times New Roman" w:hAnsi="Times New Roman" w:cs="Times New Roman"/>
          <w:szCs w:val="24"/>
        </w:rPr>
        <w:t xml:space="preserve">, </w:t>
      </w:r>
      <w:r w:rsidRPr="00C5573C">
        <w:rPr>
          <w:rFonts w:ascii="Times New Roman" w:hAnsi="Times New Roman" w:cs="Times New Roman"/>
          <w:szCs w:val="24"/>
        </w:rPr>
        <w:t xml:space="preserve">opis </w:t>
      </w:r>
      <w:r w:rsidR="009C3EEC" w:rsidRPr="00C5573C">
        <w:rPr>
          <w:rFonts w:ascii="Times New Roman" w:hAnsi="Times New Roman" w:cs="Times New Roman"/>
          <w:szCs w:val="24"/>
        </w:rPr>
        <w:t>najważniejszych rzeczywistych lub potencjalnych niekorzystnych skutków związanych z własnymi działaniami jedn</w:t>
      </w:r>
      <w:r w:rsidRPr="00C5573C">
        <w:rPr>
          <w:rFonts w:ascii="Times New Roman" w:hAnsi="Times New Roman" w:cs="Times New Roman"/>
          <w:szCs w:val="24"/>
        </w:rPr>
        <w:t xml:space="preserve">ostki i jej łańcuchem wartości oraz opis </w:t>
      </w:r>
      <w:r w:rsidR="009C3EEC" w:rsidRPr="00C5573C">
        <w:rPr>
          <w:rFonts w:ascii="Times New Roman" w:hAnsi="Times New Roman" w:cs="Times New Roman"/>
          <w:szCs w:val="24"/>
        </w:rPr>
        <w:t xml:space="preserve">wszelkich działań podjętych przez jednostkę </w:t>
      </w:r>
      <w:r w:rsidR="00724AEE" w:rsidRPr="00C5573C">
        <w:rPr>
          <w:rFonts w:ascii="Times New Roman" w:hAnsi="Times New Roman" w:cs="Times New Roman"/>
          <w:szCs w:val="24"/>
        </w:rPr>
        <w:t xml:space="preserve">w ramach procesu należytej staranności </w:t>
      </w:r>
      <w:r w:rsidR="009C3EEC" w:rsidRPr="00C5573C">
        <w:rPr>
          <w:rFonts w:ascii="Times New Roman" w:hAnsi="Times New Roman" w:cs="Times New Roman"/>
          <w:szCs w:val="24"/>
        </w:rPr>
        <w:t xml:space="preserve">w celu zapobiegania rzeczywistym lub potencjalnym </w:t>
      </w:r>
      <w:r w:rsidR="0091681B" w:rsidRPr="00C5573C">
        <w:rPr>
          <w:rFonts w:ascii="Times New Roman" w:hAnsi="Times New Roman" w:cs="Times New Roman"/>
          <w:szCs w:val="24"/>
        </w:rPr>
        <w:t xml:space="preserve">niekorzystnym </w:t>
      </w:r>
      <w:r w:rsidR="009C3EEC" w:rsidRPr="00C5573C">
        <w:rPr>
          <w:rFonts w:ascii="Times New Roman" w:hAnsi="Times New Roman" w:cs="Times New Roman"/>
          <w:szCs w:val="24"/>
        </w:rPr>
        <w:t>skutkom, łagodzenia ich, zaradzania im lub usunięcia ich oraz wyniku tych działań;</w:t>
      </w:r>
    </w:p>
    <w:p w14:paraId="73EEB55D" w14:textId="4808AC22" w:rsidR="008E2B2C" w:rsidRPr="00C5573C" w:rsidRDefault="009C3EEC" w:rsidP="005D657E">
      <w:pPr>
        <w:pStyle w:val="PKTpunkt"/>
        <w:rPr>
          <w:rFonts w:ascii="Times New Roman" w:hAnsi="Times New Roman" w:cs="Times New Roman"/>
          <w:szCs w:val="24"/>
        </w:rPr>
      </w:pPr>
      <w:r w:rsidRPr="00C5573C">
        <w:rPr>
          <w:rFonts w:ascii="Times New Roman" w:hAnsi="Times New Roman" w:cs="Times New Roman"/>
          <w:szCs w:val="24"/>
        </w:rPr>
        <w:t>7)</w:t>
      </w:r>
      <w:r w:rsidRPr="00C5573C">
        <w:rPr>
          <w:rFonts w:ascii="Times New Roman" w:hAnsi="Times New Roman" w:cs="Times New Roman"/>
          <w:szCs w:val="24"/>
        </w:rPr>
        <w:tab/>
        <w:t xml:space="preserve">opis najważniejszych </w:t>
      </w:r>
      <w:proofErr w:type="spellStart"/>
      <w:r w:rsidRPr="00C5573C">
        <w:rPr>
          <w:rFonts w:ascii="Times New Roman" w:hAnsi="Times New Roman" w:cs="Times New Roman"/>
          <w:szCs w:val="24"/>
        </w:rPr>
        <w:t>ryzyk</w:t>
      </w:r>
      <w:proofErr w:type="spellEnd"/>
      <w:r w:rsidRPr="00C5573C">
        <w:rPr>
          <w:rFonts w:ascii="Times New Roman" w:hAnsi="Times New Roman" w:cs="Times New Roman"/>
          <w:szCs w:val="24"/>
        </w:rPr>
        <w:t xml:space="preserve"> dla jednostki w odniesieniu do kwestii zrówno</w:t>
      </w:r>
      <w:r w:rsidR="008E2B2C" w:rsidRPr="00C5573C">
        <w:rPr>
          <w:rFonts w:ascii="Times New Roman" w:hAnsi="Times New Roman" w:cs="Times New Roman"/>
          <w:szCs w:val="24"/>
        </w:rPr>
        <w:t>ważon</w:t>
      </w:r>
      <w:r w:rsidR="004B2A82" w:rsidRPr="00C5573C">
        <w:rPr>
          <w:rFonts w:ascii="Times New Roman" w:hAnsi="Times New Roman" w:cs="Times New Roman"/>
          <w:szCs w:val="24"/>
        </w:rPr>
        <w:t>ego</w:t>
      </w:r>
      <w:r w:rsidR="008E2B2C" w:rsidRPr="00C5573C">
        <w:rPr>
          <w:rFonts w:ascii="Times New Roman" w:hAnsi="Times New Roman" w:cs="Times New Roman"/>
          <w:szCs w:val="24"/>
        </w:rPr>
        <w:t xml:space="preserve"> rozwoj</w:t>
      </w:r>
      <w:r w:rsidR="00587165" w:rsidRPr="00C5573C">
        <w:rPr>
          <w:rFonts w:ascii="Times New Roman" w:hAnsi="Times New Roman" w:cs="Times New Roman"/>
          <w:szCs w:val="24"/>
        </w:rPr>
        <w:t>u</w:t>
      </w:r>
      <w:r w:rsidR="008E2B2C" w:rsidRPr="00C5573C">
        <w:rPr>
          <w:rFonts w:ascii="Times New Roman" w:hAnsi="Times New Roman" w:cs="Times New Roman"/>
          <w:szCs w:val="24"/>
        </w:rPr>
        <w:t>;</w:t>
      </w:r>
    </w:p>
    <w:p w14:paraId="27B0AB72" w14:textId="5654800B" w:rsidR="009C3EEC" w:rsidRPr="00C5573C" w:rsidRDefault="009C3EEC" w:rsidP="005D657E">
      <w:pPr>
        <w:pStyle w:val="PKTpunkt"/>
        <w:rPr>
          <w:rFonts w:ascii="Times New Roman" w:hAnsi="Times New Roman" w:cs="Times New Roman"/>
          <w:szCs w:val="24"/>
        </w:rPr>
      </w:pPr>
      <w:r w:rsidRPr="00C5573C">
        <w:rPr>
          <w:rFonts w:ascii="Times New Roman" w:hAnsi="Times New Roman" w:cs="Times New Roman"/>
          <w:szCs w:val="24"/>
        </w:rPr>
        <w:t>8)</w:t>
      </w:r>
      <w:r w:rsidRPr="00C5573C">
        <w:rPr>
          <w:rFonts w:ascii="Times New Roman" w:hAnsi="Times New Roman" w:cs="Times New Roman"/>
          <w:szCs w:val="24"/>
        </w:rPr>
        <w:tab/>
        <w:t>wskaźniki odnoszące się do informacji, o których mowa w pkt 1</w:t>
      </w:r>
      <w:r w:rsidR="008D0489">
        <w:rPr>
          <w:rFonts w:ascii="Times New Roman" w:hAnsi="Times New Roman" w:cs="Times New Roman"/>
          <w:szCs w:val="24"/>
        </w:rPr>
        <w:t>–</w:t>
      </w:r>
      <w:r w:rsidRPr="00C5573C">
        <w:rPr>
          <w:rFonts w:ascii="Times New Roman" w:hAnsi="Times New Roman" w:cs="Times New Roman"/>
          <w:szCs w:val="24"/>
        </w:rPr>
        <w:t xml:space="preserve">7. </w:t>
      </w:r>
    </w:p>
    <w:p w14:paraId="3FADF53A" w14:textId="1B573157" w:rsidR="00040E84" w:rsidRPr="00C5573C" w:rsidRDefault="00D40F82" w:rsidP="005D657E">
      <w:pPr>
        <w:pStyle w:val="USTustnpkodeksu"/>
        <w:spacing w:before="120"/>
        <w:ind w:firstLine="0"/>
        <w:rPr>
          <w:rFonts w:ascii="Times New Roman" w:hAnsi="Times New Roman" w:cs="Times New Roman"/>
          <w:szCs w:val="24"/>
        </w:rPr>
      </w:pPr>
      <w:r w:rsidRPr="00C5573C">
        <w:rPr>
          <w:rFonts w:ascii="Times New Roman" w:hAnsi="Times New Roman" w:cs="Times New Roman"/>
          <w:szCs w:val="24"/>
        </w:rPr>
        <w:lastRenderedPageBreak/>
        <w:t xml:space="preserve">Informacje </w:t>
      </w:r>
      <w:r w:rsidR="00AA1315" w:rsidRPr="00C5573C">
        <w:rPr>
          <w:rFonts w:ascii="Times New Roman" w:hAnsi="Times New Roman" w:cs="Times New Roman"/>
          <w:szCs w:val="24"/>
        </w:rPr>
        <w:t>w ramach</w:t>
      </w:r>
      <w:r w:rsidRPr="00C5573C">
        <w:rPr>
          <w:rFonts w:ascii="Times New Roman" w:hAnsi="Times New Roman" w:cs="Times New Roman"/>
          <w:szCs w:val="24"/>
        </w:rPr>
        <w:t xml:space="preserve"> s</w:t>
      </w:r>
      <w:r w:rsidR="00040E84" w:rsidRPr="00C5573C">
        <w:rPr>
          <w:rFonts w:ascii="Times New Roman" w:hAnsi="Times New Roman" w:cs="Times New Roman"/>
          <w:szCs w:val="24"/>
        </w:rPr>
        <w:t>prawozdawczoś</w:t>
      </w:r>
      <w:r w:rsidRPr="00C5573C">
        <w:rPr>
          <w:rFonts w:ascii="Times New Roman" w:hAnsi="Times New Roman" w:cs="Times New Roman"/>
          <w:szCs w:val="24"/>
        </w:rPr>
        <w:t>ci</w:t>
      </w:r>
      <w:r w:rsidR="00040E84" w:rsidRPr="00C5573C">
        <w:rPr>
          <w:rFonts w:ascii="Times New Roman" w:hAnsi="Times New Roman" w:cs="Times New Roman"/>
          <w:szCs w:val="24"/>
        </w:rPr>
        <w:t xml:space="preserve"> zrównoważonego rozwoju </w:t>
      </w:r>
      <w:r w:rsidR="00994DF6" w:rsidRPr="00C5573C">
        <w:rPr>
          <w:rFonts w:ascii="Times New Roman" w:hAnsi="Times New Roman" w:cs="Times New Roman"/>
          <w:szCs w:val="24"/>
        </w:rPr>
        <w:t>mają być</w:t>
      </w:r>
      <w:r w:rsidR="007D14CB" w:rsidRPr="00C5573C">
        <w:rPr>
          <w:rFonts w:ascii="Times New Roman" w:hAnsi="Times New Roman" w:cs="Times New Roman"/>
          <w:szCs w:val="24"/>
        </w:rPr>
        <w:t xml:space="preserve"> przedstawiane w </w:t>
      </w:r>
      <w:r w:rsidR="00040E84" w:rsidRPr="00C5573C">
        <w:rPr>
          <w:rFonts w:ascii="Times New Roman" w:hAnsi="Times New Roman" w:cs="Times New Roman"/>
          <w:szCs w:val="24"/>
        </w:rPr>
        <w:t>perspektyw</w:t>
      </w:r>
      <w:r w:rsidR="007D14CB" w:rsidRPr="00C5573C">
        <w:rPr>
          <w:rFonts w:ascii="Times New Roman" w:hAnsi="Times New Roman" w:cs="Times New Roman"/>
          <w:szCs w:val="24"/>
        </w:rPr>
        <w:t>ie</w:t>
      </w:r>
      <w:r w:rsidR="00040E84" w:rsidRPr="00C5573C">
        <w:rPr>
          <w:rFonts w:ascii="Times New Roman" w:hAnsi="Times New Roman" w:cs="Times New Roman"/>
          <w:szCs w:val="24"/>
        </w:rPr>
        <w:t xml:space="preserve"> krótko-, średnio- i długoterminowej</w:t>
      </w:r>
      <w:r w:rsidR="00CB56A4" w:rsidRPr="00C5573C">
        <w:rPr>
          <w:rFonts w:ascii="Times New Roman" w:hAnsi="Times New Roman" w:cs="Times New Roman"/>
          <w:szCs w:val="24"/>
        </w:rPr>
        <w:t xml:space="preserve"> zgodnie z wymogami określonymi w</w:t>
      </w:r>
      <w:r w:rsidR="00CB56A4" w:rsidRPr="005D657E">
        <w:rPr>
          <w:rFonts w:ascii="Times New Roman" w:hAnsi="Times New Roman" w:cs="Times New Roman"/>
          <w:szCs w:val="24"/>
        </w:rPr>
        <w:t xml:space="preserve"> standardach sprawozdawczości zrównoważonego rozwoju albo standardach sprawozdawczości zrównoważonego rozwoju dla małych i średnich jednostek</w:t>
      </w:r>
      <w:r w:rsidR="00040E84" w:rsidRPr="00C5573C">
        <w:rPr>
          <w:rFonts w:ascii="Times New Roman" w:hAnsi="Times New Roman" w:cs="Times New Roman"/>
          <w:szCs w:val="24"/>
        </w:rPr>
        <w:t xml:space="preserve">. </w:t>
      </w:r>
    </w:p>
    <w:p w14:paraId="0FA5907C" w14:textId="3E0ADEFD" w:rsidR="009628C9" w:rsidRPr="00C5573C" w:rsidRDefault="009628C9" w:rsidP="005D657E">
      <w:pPr>
        <w:pStyle w:val="USTustnpkodeksu"/>
        <w:spacing w:before="120"/>
        <w:ind w:firstLine="0"/>
        <w:rPr>
          <w:rFonts w:ascii="Times New Roman" w:hAnsi="Times New Roman" w:cs="Times New Roman"/>
          <w:szCs w:val="24"/>
        </w:rPr>
      </w:pPr>
      <w:r w:rsidRPr="00C5573C">
        <w:rPr>
          <w:rFonts w:ascii="Times New Roman" w:hAnsi="Times New Roman" w:cs="Times New Roman"/>
          <w:szCs w:val="24"/>
        </w:rPr>
        <w:t xml:space="preserve">W </w:t>
      </w:r>
      <w:r w:rsidR="00CF71EF" w:rsidRPr="00C5573C">
        <w:rPr>
          <w:rFonts w:ascii="Times New Roman" w:hAnsi="Times New Roman" w:cs="Times New Roman"/>
          <w:b/>
          <w:szCs w:val="24"/>
        </w:rPr>
        <w:t>art. 63r</w:t>
      </w:r>
      <w:r w:rsidRPr="00C5573C">
        <w:rPr>
          <w:rFonts w:ascii="Times New Roman" w:hAnsi="Times New Roman" w:cs="Times New Roman"/>
          <w:b/>
          <w:szCs w:val="24"/>
        </w:rPr>
        <w:t xml:space="preserve"> ust. </w:t>
      </w:r>
      <w:r w:rsidR="008972A0" w:rsidRPr="00C5573C">
        <w:rPr>
          <w:rFonts w:ascii="Times New Roman" w:hAnsi="Times New Roman" w:cs="Times New Roman"/>
          <w:b/>
          <w:szCs w:val="24"/>
        </w:rPr>
        <w:t>7</w:t>
      </w:r>
      <w:r w:rsidRPr="00C5573C">
        <w:rPr>
          <w:rFonts w:ascii="Times New Roman" w:hAnsi="Times New Roman" w:cs="Times New Roman"/>
          <w:b/>
          <w:szCs w:val="24"/>
        </w:rPr>
        <w:t xml:space="preserve"> </w:t>
      </w:r>
      <w:r w:rsidR="00CF71EF" w:rsidRPr="00C5573C">
        <w:rPr>
          <w:rFonts w:ascii="Times New Roman" w:hAnsi="Times New Roman" w:cs="Times New Roman"/>
          <w:szCs w:val="24"/>
        </w:rPr>
        <w:t>(w ślad za art. 19</w:t>
      </w:r>
      <w:r w:rsidR="002A5006" w:rsidRPr="00C5573C">
        <w:rPr>
          <w:rFonts w:ascii="Times New Roman" w:hAnsi="Times New Roman" w:cs="Times New Roman"/>
          <w:szCs w:val="24"/>
        </w:rPr>
        <w:t>a</w:t>
      </w:r>
      <w:r w:rsidR="00CF71EF" w:rsidRPr="00C5573C">
        <w:rPr>
          <w:rFonts w:ascii="Times New Roman" w:hAnsi="Times New Roman" w:cs="Times New Roman"/>
          <w:szCs w:val="24"/>
        </w:rPr>
        <w:t xml:space="preserve"> ust. 4 dyrektywy 2013/34/UE w brzmieniu nadanym dyrektywą 2022/2464) </w:t>
      </w:r>
      <w:r w:rsidRPr="00C5573C">
        <w:rPr>
          <w:rFonts w:ascii="Times New Roman" w:hAnsi="Times New Roman" w:cs="Times New Roman"/>
          <w:szCs w:val="24"/>
        </w:rPr>
        <w:t>określono, że jednostka sporządza sprawoz</w:t>
      </w:r>
      <w:r w:rsidR="00E955B6" w:rsidRPr="00C5573C">
        <w:rPr>
          <w:rFonts w:ascii="Times New Roman" w:hAnsi="Times New Roman" w:cs="Times New Roman"/>
          <w:szCs w:val="24"/>
        </w:rPr>
        <w:t>dawczość zrównoważonego rozwoju</w:t>
      </w:r>
      <w:r w:rsidRPr="00C5573C">
        <w:rPr>
          <w:rFonts w:ascii="Times New Roman" w:hAnsi="Times New Roman" w:cs="Times New Roman"/>
          <w:szCs w:val="24"/>
        </w:rPr>
        <w:t xml:space="preserve"> zgodnie ze </w:t>
      </w:r>
      <w:r w:rsidRPr="00C5573C">
        <w:rPr>
          <w:rFonts w:ascii="Times New Roman" w:eastAsiaTheme="minorHAnsi" w:hAnsi="Times New Roman" w:cs="Times New Roman"/>
          <w:bCs w:val="0"/>
          <w:szCs w:val="24"/>
          <w:lang w:eastAsia="en-US"/>
        </w:rPr>
        <w:t>standardami</w:t>
      </w:r>
      <w:r w:rsidRPr="00C5573C">
        <w:rPr>
          <w:rFonts w:ascii="Times New Roman" w:hAnsi="Times New Roman" w:cs="Times New Roman"/>
          <w:szCs w:val="24"/>
        </w:rPr>
        <w:t xml:space="preserve"> sprawozdawczości zrównoważonego rozwoju.</w:t>
      </w:r>
    </w:p>
    <w:p w14:paraId="5DA4936D" w14:textId="0FCB5566" w:rsidR="009628C9" w:rsidRPr="00C5573C" w:rsidRDefault="009628C9" w:rsidP="005D657E">
      <w:pPr>
        <w:pStyle w:val="USTustnpkodeksu"/>
        <w:spacing w:before="120"/>
        <w:ind w:firstLine="0"/>
        <w:rPr>
          <w:rFonts w:ascii="Times New Roman" w:hAnsi="Times New Roman" w:cs="Times New Roman"/>
          <w:szCs w:val="24"/>
        </w:rPr>
      </w:pPr>
      <w:r w:rsidRPr="00C5573C">
        <w:rPr>
          <w:rFonts w:ascii="Times New Roman" w:hAnsi="Times New Roman" w:cs="Times New Roman"/>
          <w:szCs w:val="24"/>
        </w:rPr>
        <w:t xml:space="preserve">W </w:t>
      </w:r>
      <w:r w:rsidR="00CF71EF" w:rsidRPr="00C5573C">
        <w:rPr>
          <w:rFonts w:ascii="Times New Roman" w:hAnsi="Times New Roman" w:cs="Times New Roman"/>
          <w:b/>
          <w:szCs w:val="24"/>
        </w:rPr>
        <w:t>art. 63r</w:t>
      </w:r>
      <w:r w:rsidRPr="00C5573C">
        <w:rPr>
          <w:rFonts w:ascii="Times New Roman" w:hAnsi="Times New Roman" w:cs="Times New Roman"/>
          <w:b/>
          <w:szCs w:val="24"/>
        </w:rPr>
        <w:t xml:space="preserve"> ust. </w:t>
      </w:r>
      <w:r w:rsidR="008972A0" w:rsidRPr="00C5573C">
        <w:rPr>
          <w:rFonts w:ascii="Times New Roman" w:hAnsi="Times New Roman" w:cs="Times New Roman"/>
          <w:b/>
          <w:szCs w:val="24"/>
        </w:rPr>
        <w:t>8</w:t>
      </w:r>
      <w:r w:rsidRPr="00C5573C">
        <w:rPr>
          <w:rFonts w:ascii="Times New Roman" w:hAnsi="Times New Roman" w:cs="Times New Roman"/>
          <w:b/>
          <w:szCs w:val="24"/>
        </w:rPr>
        <w:t xml:space="preserve"> </w:t>
      </w:r>
      <w:r w:rsidR="00CF71EF" w:rsidRPr="00C5573C">
        <w:rPr>
          <w:rFonts w:ascii="Times New Roman" w:hAnsi="Times New Roman" w:cs="Times New Roman"/>
          <w:szCs w:val="24"/>
        </w:rPr>
        <w:t>(w ślad za art. 19</w:t>
      </w:r>
      <w:r w:rsidR="002A5006" w:rsidRPr="00C5573C">
        <w:rPr>
          <w:rFonts w:ascii="Times New Roman" w:hAnsi="Times New Roman" w:cs="Times New Roman"/>
          <w:szCs w:val="24"/>
        </w:rPr>
        <w:t>a</w:t>
      </w:r>
      <w:r w:rsidR="00CF71EF" w:rsidRPr="00C5573C">
        <w:rPr>
          <w:rFonts w:ascii="Times New Roman" w:hAnsi="Times New Roman" w:cs="Times New Roman"/>
          <w:szCs w:val="24"/>
        </w:rPr>
        <w:t xml:space="preserve"> ust. 5 dyrektywy 2013/34/UE w brzmieniu nadanym dyrektywą 2022/2464) </w:t>
      </w:r>
      <w:r w:rsidRPr="00C5573C">
        <w:rPr>
          <w:rFonts w:ascii="Times New Roman" w:hAnsi="Times New Roman" w:cs="Times New Roman"/>
          <w:szCs w:val="24"/>
        </w:rPr>
        <w:t xml:space="preserve">określono, że kierownik jednostki sporządzającej sprawozdawczość zrównoważonego rozwoju </w:t>
      </w:r>
      <w:r w:rsidR="003D1948" w:rsidRPr="00C5573C">
        <w:rPr>
          <w:rFonts w:ascii="Times New Roman" w:hAnsi="Times New Roman" w:cs="Times New Roman"/>
          <w:szCs w:val="24"/>
        </w:rPr>
        <w:t xml:space="preserve">konsultuje z </w:t>
      </w:r>
      <w:r w:rsidRPr="00C5573C">
        <w:rPr>
          <w:rFonts w:ascii="Times New Roman" w:hAnsi="Times New Roman" w:cs="Times New Roman"/>
          <w:szCs w:val="24"/>
        </w:rPr>
        <w:t>przedstawiciel</w:t>
      </w:r>
      <w:r w:rsidR="003D1948" w:rsidRPr="00C5573C">
        <w:rPr>
          <w:rFonts w:ascii="Times New Roman" w:hAnsi="Times New Roman" w:cs="Times New Roman"/>
          <w:szCs w:val="24"/>
        </w:rPr>
        <w:t>am</w:t>
      </w:r>
      <w:r w:rsidRPr="00C5573C">
        <w:rPr>
          <w:rFonts w:ascii="Times New Roman" w:hAnsi="Times New Roman" w:cs="Times New Roman"/>
          <w:szCs w:val="24"/>
        </w:rPr>
        <w:t xml:space="preserve">i pracowników </w:t>
      </w:r>
      <w:r w:rsidR="00D76583" w:rsidRPr="00C5573C">
        <w:rPr>
          <w:rFonts w:ascii="Times New Roman" w:hAnsi="Times New Roman" w:cs="Times New Roman"/>
          <w:szCs w:val="24"/>
        </w:rPr>
        <w:t xml:space="preserve">na odpowiednim szczeblu </w:t>
      </w:r>
      <w:r w:rsidRPr="00C5573C">
        <w:rPr>
          <w:rFonts w:ascii="Times New Roman" w:hAnsi="Times New Roman" w:cs="Times New Roman"/>
          <w:szCs w:val="24"/>
        </w:rPr>
        <w:t xml:space="preserve">istotne dla nich informacje </w:t>
      </w:r>
      <w:r w:rsidR="00731133" w:rsidRPr="00C5573C">
        <w:rPr>
          <w:rFonts w:ascii="Times New Roman" w:hAnsi="Times New Roman" w:cs="Times New Roman"/>
          <w:szCs w:val="24"/>
        </w:rPr>
        <w:t>nt. zrówn</w:t>
      </w:r>
      <w:r w:rsidR="00216147" w:rsidRPr="00C5573C">
        <w:rPr>
          <w:rFonts w:ascii="Times New Roman" w:hAnsi="Times New Roman" w:cs="Times New Roman"/>
          <w:szCs w:val="24"/>
        </w:rPr>
        <w:t>oważonego rozwoju</w:t>
      </w:r>
      <w:r w:rsidRPr="00C5573C">
        <w:rPr>
          <w:rFonts w:ascii="Times New Roman" w:hAnsi="Times New Roman" w:cs="Times New Roman"/>
          <w:szCs w:val="24"/>
        </w:rPr>
        <w:t>. Zgodnie z tym przepisem kierownik jednostki przekazuje opinię przedstawicieli pracowników członkom rady nadzorczej lub innego organu nadzorującego jednostkę</w:t>
      </w:r>
      <w:r w:rsidR="00931D81" w:rsidRPr="00C5573C">
        <w:rPr>
          <w:rFonts w:ascii="Times New Roman" w:hAnsi="Times New Roman" w:cs="Times New Roman"/>
          <w:szCs w:val="24"/>
        </w:rPr>
        <w:t xml:space="preserve">, o ile </w:t>
      </w:r>
      <w:r w:rsidR="00E479AA" w:rsidRPr="00C5573C">
        <w:rPr>
          <w:rFonts w:ascii="Times New Roman" w:hAnsi="Times New Roman" w:cs="Times New Roman"/>
          <w:szCs w:val="24"/>
        </w:rPr>
        <w:t>jednostka taki organ posiada</w:t>
      </w:r>
      <w:r w:rsidRPr="00C5573C">
        <w:rPr>
          <w:rFonts w:ascii="Times New Roman" w:hAnsi="Times New Roman" w:cs="Times New Roman"/>
          <w:szCs w:val="24"/>
        </w:rPr>
        <w:t>.</w:t>
      </w:r>
      <w:r w:rsidR="00880890" w:rsidRPr="00C5573C">
        <w:rPr>
          <w:rFonts w:ascii="Times New Roman" w:hAnsi="Times New Roman" w:cs="Times New Roman"/>
          <w:szCs w:val="24"/>
        </w:rPr>
        <w:t xml:space="preserve"> S</w:t>
      </w:r>
      <w:r w:rsidR="00642FE0" w:rsidRPr="00C5573C">
        <w:rPr>
          <w:rFonts w:ascii="Times New Roman" w:hAnsi="Times New Roman" w:cs="Times New Roman"/>
          <w:szCs w:val="24"/>
        </w:rPr>
        <w:t>formułowani</w:t>
      </w:r>
      <w:r w:rsidR="006418E6" w:rsidRPr="00C5573C">
        <w:rPr>
          <w:rFonts w:ascii="Times New Roman" w:hAnsi="Times New Roman" w:cs="Times New Roman"/>
          <w:szCs w:val="24"/>
        </w:rPr>
        <w:t>e</w:t>
      </w:r>
      <w:r w:rsidR="00642FE0" w:rsidRPr="00C5573C">
        <w:rPr>
          <w:rFonts w:ascii="Times New Roman" w:hAnsi="Times New Roman" w:cs="Times New Roman"/>
          <w:szCs w:val="24"/>
        </w:rPr>
        <w:t xml:space="preserve"> „konsultuje” </w:t>
      </w:r>
      <w:r w:rsidR="006418E6" w:rsidRPr="00C5573C">
        <w:rPr>
          <w:rFonts w:ascii="Times New Roman" w:hAnsi="Times New Roman" w:cs="Times New Roman"/>
          <w:szCs w:val="24"/>
        </w:rPr>
        <w:t>użyte jest w przepisie w znaczeniu „</w:t>
      </w:r>
      <w:r w:rsidR="008323BA" w:rsidRPr="00C5573C">
        <w:rPr>
          <w:rFonts w:ascii="Times New Roman" w:hAnsi="Times New Roman" w:cs="Times New Roman"/>
          <w:szCs w:val="24"/>
        </w:rPr>
        <w:t xml:space="preserve">przedstawia </w:t>
      </w:r>
      <w:r w:rsidR="007B7331" w:rsidRPr="00C5573C">
        <w:rPr>
          <w:rFonts w:ascii="Times New Roman" w:hAnsi="Times New Roman" w:cs="Times New Roman"/>
          <w:szCs w:val="24"/>
        </w:rPr>
        <w:t>informacje” i „</w:t>
      </w:r>
      <w:r w:rsidR="006418E6" w:rsidRPr="00C5573C">
        <w:rPr>
          <w:rFonts w:ascii="Times New Roman" w:hAnsi="Times New Roman" w:cs="Times New Roman"/>
          <w:szCs w:val="24"/>
        </w:rPr>
        <w:t>omawia”</w:t>
      </w:r>
      <w:r w:rsidR="009C3269" w:rsidRPr="00C5573C">
        <w:rPr>
          <w:rFonts w:ascii="Times New Roman" w:hAnsi="Times New Roman" w:cs="Times New Roman"/>
          <w:szCs w:val="24"/>
        </w:rPr>
        <w:t xml:space="preserve">, nie oznacza natomiast konieczności uzyskania </w:t>
      </w:r>
      <w:r w:rsidR="00BF318C" w:rsidRPr="00C5573C">
        <w:rPr>
          <w:rFonts w:ascii="Times New Roman" w:hAnsi="Times New Roman" w:cs="Times New Roman"/>
          <w:szCs w:val="24"/>
        </w:rPr>
        <w:t>„zgody”</w:t>
      </w:r>
      <w:r w:rsidR="008F4E30" w:rsidRPr="00C5573C">
        <w:rPr>
          <w:rFonts w:ascii="Times New Roman" w:hAnsi="Times New Roman" w:cs="Times New Roman"/>
          <w:szCs w:val="24"/>
        </w:rPr>
        <w:t xml:space="preserve">. </w:t>
      </w:r>
      <w:r w:rsidR="00B11468" w:rsidRPr="00C5573C">
        <w:rPr>
          <w:rFonts w:ascii="Times New Roman" w:hAnsi="Times New Roman" w:cs="Times New Roman"/>
          <w:szCs w:val="24"/>
        </w:rPr>
        <w:t>Bowiem w my</w:t>
      </w:r>
      <w:r w:rsidR="008F4E30" w:rsidRPr="00C5573C">
        <w:rPr>
          <w:rFonts w:ascii="Times New Roman" w:hAnsi="Times New Roman" w:cs="Times New Roman"/>
          <w:szCs w:val="24"/>
        </w:rPr>
        <w:t>śl</w:t>
      </w:r>
      <w:r w:rsidR="00B11468" w:rsidRPr="00C5573C">
        <w:rPr>
          <w:rFonts w:ascii="Times New Roman" w:hAnsi="Times New Roman" w:cs="Times New Roman"/>
          <w:szCs w:val="24"/>
        </w:rPr>
        <w:t xml:space="preserve"> </w:t>
      </w:r>
      <w:r w:rsidR="00630332" w:rsidRPr="00C5573C">
        <w:rPr>
          <w:rFonts w:ascii="Times New Roman" w:hAnsi="Times New Roman" w:cs="Times New Roman"/>
          <w:szCs w:val="24"/>
        </w:rPr>
        <w:t>przesłanki 52 dyr</w:t>
      </w:r>
      <w:r w:rsidR="00B11468" w:rsidRPr="00C5573C">
        <w:rPr>
          <w:rFonts w:ascii="Times New Roman" w:hAnsi="Times New Roman" w:cs="Times New Roman"/>
          <w:szCs w:val="24"/>
        </w:rPr>
        <w:t>ektywy</w:t>
      </w:r>
      <w:r w:rsidR="008E3B6C" w:rsidRPr="00C5573C">
        <w:rPr>
          <w:rFonts w:ascii="Times New Roman" w:hAnsi="Times New Roman" w:cs="Times New Roman"/>
          <w:szCs w:val="24"/>
        </w:rPr>
        <w:t xml:space="preserve"> 2022/2464</w:t>
      </w:r>
      <w:r w:rsidR="00B11468" w:rsidRPr="00C5573C">
        <w:rPr>
          <w:rFonts w:ascii="Times New Roman" w:hAnsi="Times New Roman" w:cs="Times New Roman"/>
          <w:szCs w:val="24"/>
        </w:rPr>
        <w:t xml:space="preserve"> </w:t>
      </w:r>
      <w:r w:rsidR="00737BD8" w:rsidRPr="00C5573C">
        <w:rPr>
          <w:rFonts w:ascii="Times New Roman" w:hAnsi="Times New Roman" w:cs="Times New Roman"/>
          <w:szCs w:val="24"/>
        </w:rPr>
        <w:t>sprawozdawczość zrównoważonego rozwoju ma być sporządzana zgodnie z prawem pracowników do informacji i konsultacji.</w:t>
      </w:r>
      <w:r w:rsidR="00AD6AE7" w:rsidRPr="00C5573C">
        <w:rPr>
          <w:rFonts w:ascii="Times New Roman" w:hAnsi="Times New Roman" w:cs="Times New Roman"/>
          <w:szCs w:val="24"/>
        </w:rPr>
        <w:t xml:space="preserve"> Dlatego kierownik jednostki powinien informować</w:t>
      </w:r>
      <w:r w:rsidR="00D512E3" w:rsidRPr="00C5573C">
        <w:rPr>
          <w:rFonts w:ascii="Times New Roman" w:hAnsi="Times New Roman" w:cs="Times New Roman"/>
          <w:szCs w:val="24"/>
        </w:rPr>
        <w:t xml:space="preserve"> przedstawicieli pracowników </w:t>
      </w:r>
      <w:r w:rsidR="002223CA" w:rsidRPr="00C5573C">
        <w:rPr>
          <w:rFonts w:ascii="Times New Roman" w:hAnsi="Times New Roman" w:cs="Times New Roman"/>
          <w:szCs w:val="24"/>
        </w:rPr>
        <w:t xml:space="preserve">i omawiać z nimi </w:t>
      </w:r>
      <w:r w:rsidR="00534D75" w:rsidRPr="00C5573C">
        <w:rPr>
          <w:rFonts w:ascii="Times New Roman" w:hAnsi="Times New Roman" w:cs="Times New Roman"/>
          <w:szCs w:val="24"/>
        </w:rPr>
        <w:t xml:space="preserve">istotne dla </w:t>
      </w:r>
      <w:r w:rsidR="004B4BC7" w:rsidRPr="00C5573C">
        <w:rPr>
          <w:rFonts w:ascii="Times New Roman" w:hAnsi="Times New Roman" w:cs="Times New Roman"/>
          <w:szCs w:val="24"/>
        </w:rPr>
        <w:t>pracowników informacje zawarte w sprawozdawczości zrównoważonego rozwoju oraz</w:t>
      </w:r>
      <w:r w:rsidR="00C049C7" w:rsidRPr="00C5573C">
        <w:rPr>
          <w:rFonts w:ascii="Times New Roman" w:hAnsi="Times New Roman" w:cs="Times New Roman"/>
          <w:szCs w:val="24"/>
        </w:rPr>
        <w:t xml:space="preserve"> sposoby ich uzyskania </w:t>
      </w:r>
      <w:r w:rsidR="00BB0A8D" w:rsidRPr="00C5573C">
        <w:rPr>
          <w:rFonts w:ascii="Times New Roman" w:hAnsi="Times New Roman" w:cs="Times New Roman"/>
          <w:szCs w:val="24"/>
        </w:rPr>
        <w:t>i</w:t>
      </w:r>
      <w:r w:rsidR="00C049C7" w:rsidRPr="00C5573C">
        <w:rPr>
          <w:rFonts w:ascii="Times New Roman" w:hAnsi="Times New Roman" w:cs="Times New Roman"/>
          <w:szCs w:val="24"/>
        </w:rPr>
        <w:t xml:space="preserve"> weryfikacji. Oznacza to, że na potrzeby </w:t>
      </w:r>
      <w:r w:rsidR="0039294B" w:rsidRPr="00C5573C">
        <w:rPr>
          <w:rFonts w:ascii="Times New Roman" w:hAnsi="Times New Roman" w:cs="Times New Roman"/>
          <w:szCs w:val="24"/>
        </w:rPr>
        <w:t>ww. sprawozdawczości jednostka powinna ustanowić</w:t>
      </w:r>
      <w:r w:rsidR="002A55AB" w:rsidRPr="00C5573C">
        <w:rPr>
          <w:rFonts w:ascii="Times New Roman" w:hAnsi="Times New Roman" w:cs="Times New Roman"/>
          <w:szCs w:val="24"/>
        </w:rPr>
        <w:t xml:space="preserve"> dialog i wymianę poglądów </w:t>
      </w:r>
      <w:r w:rsidR="00D712AD" w:rsidRPr="00C5573C">
        <w:rPr>
          <w:rFonts w:ascii="Times New Roman" w:hAnsi="Times New Roman" w:cs="Times New Roman"/>
          <w:szCs w:val="24"/>
        </w:rPr>
        <w:t>z przedstawicielami pracowników</w:t>
      </w:r>
      <w:r w:rsidR="00A7777F" w:rsidRPr="00C5573C">
        <w:rPr>
          <w:rFonts w:ascii="Times New Roman" w:hAnsi="Times New Roman" w:cs="Times New Roman"/>
          <w:szCs w:val="24"/>
        </w:rPr>
        <w:t xml:space="preserve"> w takim czasie i w taki sposób, </w:t>
      </w:r>
      <w:r w:rsidR="00E67958">
        <w:rPr>
          <w:rFonts w:ascii="Times New Roman" w:hAnsi="Times New Roman" w:cs="Times New Roman"/>
          <w:szCs w:val="24"/>
        </w:rPr>
        <w:t>a</w:t>
      </w:r>
      <w:r w:rsidR="00A7777F" w:rsidRPr="00C5573C">
        <w:rPr>
          <w:rFonts w:ascii="Times New Roman" w:hAnsi="Times New Roman" w:cs="Times New Roman"/>
          <w:szCs w:val="24"/>
        </w:rPr>
        <w:t>by</w:t>
      </w:r>
      <w:r w:rsidR="003E0B4E" w:rsidRPr="00C5573C">
        <w:rPr>
          <w:rFonts w:ascii="Times New Roman" w:hAnsi="Times New Roman" w:cs="Times New Roman"/>
          <w:szCs w:val="24"/>
        </w:rPr>
        <w:t xml:space="preserve"> umożliwić im wyrażenie ich opinii.</w:t>
      </w:r>
      <w:r w:rsidR="00A55B74" w:rsidRPr="00C5573C">
        <w:rPr>
          <w:rFonts w:ascii="Times New Roman" w:hAnsi="Times New Roman" w:cs="Times New Roman"/>
          <w:szCs w:val="24"/>
        </w:rPr>
        <w:t xml:space="preserve"> Opinia ta powinna być następnie </w:t>
      </w:r>
      <w:r w:rsidR="00890E47" w:rsidRPr="00C5573C">
        <w:rPr>
          <w:rFonts w:ascii="Times New Roman" w:hAnsi="Times New Roman" w:cs="Times New Roman"/>
          <w:szCs w:val="24"/>
        </w:rPr>
        <w:t>przekazana do kierownika jednostki.</w:t>
      </w:r>
      <w:r w:rsidR="00CC605A" w:rsidRPr="00C5573C">
        <w:rPr>
          <w:rFonts w:ascii="Times New Roman" w:hAnsi="Times New Roman" w:cs="Times New Roman"/>
          <w:szCs w:val="24"/>
        </w:rPr>
        <w:t xml:space="preserve"> Sposób organizacji </w:t>
      </w:r>
      <w:r w:rsidR="00A23318" w:rsidRPr="00C5573C">
        <w:rPr>
          <w:rFonts w:ascii="Times New Roman" w:hAnsi="Times New Roman" w:cs="Times New Roman"/>
          <w:szCs w:val="24"/>
        </w:rPr>
        <w:t>tego procesu będzie zależał od struktury organizacyjnej i przedmiotu działalności poszczególnych jednostek.</w:t>
      </w:r>
    </w:p>
    <w:p w14:paraId="5B610D7A" w14:textId="02C10499" w:rsidR="00A72F13" w:rsidRPr="00C5573C" w:rsidRDefault="00AF028C" w:rsidP="005D657E">
      <w:pPr>
        <w:pStyle w:val="ARTartustawynprozporzdzenia"/>
        <w:ind w:firstLine="0"/>
        <w:rPr>
          <w:rFonts w:ascii="Times New Roman" w:hAnsi="Times New Roman" w:cs="Times New Roman"/>
          <w:szCs w:val="24"/>
        </w:rPr>
      </w:pPr>
      <w:r w:rsidRPr="00C5573C">
        <w:rPr>
          <w:rStyle w:val="Ppogrubienie"/>
          <w:rFonts w:ascii="Times New Roman" w:hAnsi="Times New Roman" w:cs="Times New Roman"/>
          <w:b w:val="0"/>
          <w:szCs w:val="24"/>
        </w:rPr>
        <w:t xml:space="preserve">W </w:t>
      </w:r>
      <w:r w:rsidRPr="00C5573C">
        <w:rPr>
          <w:rStyle w:val="Ppogrubienie"/>
          <w:rFonts w:ascii="Times New Roman" w:hAnsi="Times New Roman" w:cs="Times New Roman"/>
          <w:szCs w:val="24"/>
        </w:rPr>
        <w:t xml:space="preserve">art. 63s </w:t>
      </w:r>
      <w:r w:rsidR="00430894" w:rsidRPr="00C5573C">
        <w:rPr>
          <w:rStyle w:val="Ppogrubienie"/>
          <w:rFonts w:ascii="Times New Roman" w:hAnsi="Times New Roman" w:cs="Times New Roman"/>
          <w:szCs w:val="24"/>
        </w:rPr>
        <w:t>ust. 1</w:t>
      </w:r>
      <w:r w:rsidR="008D0489">
        <w:rPr>
          <w:rStyle w:val="Ppogrubienie"/>
          <w:rFonts w:ascii="Times New Roman" w:hAnsi="Times New Roman" w:cs="Times New Roman"/>
          <w:szCs w:val="24"/>
        </w:rPr>
        <w:t>–</w:t>
      </w:r>
      <w:r w:rsidR="00430894" w:rsidRPr="00C5573C">
        <w:rPr>
          <w:rStyle w:val="Ppogrubienie"/>
          <w:rFonts w:ascii="Times New Roman" w:hAnsi="Times New Roman" w:cs="Times New Roman"/>
          <w:szCs w:val="24"/>
        </w:rPr>
        <w:t xml:space="preserve">3 </w:t>
      </w:r>
      <w:r w:rsidR="00CF71EF" w:rsidRPr="00C5573C">
        <w:rPr>
          <w:rFonts w:ascii="Times New Roman" w:hAnsi="Times New Roman" w:cs="Times New Roman"/>
          <w:szCs w:val="24"/>
        </w:rPr>
        <w:t>(w ślad za art. 19</w:t>
      </w:r>
      <w:r w:rsidR="002A5006" w:rsidRPr="00C5573C">
        <w:rPr>
          <w:rFonts w:ascii="Times New Roman" w:hAnsi="Times New Roman" w:cs="Times New Roman"/>
          <w:szCs w:val="24"/>
        </w:rPr>
        <w:t>a</w:t>
      </w:r>
      <w:r w:rsidR="00CF71EF" w:rsidRPr="00C5573C">
        <w:rPr>
          <w:rFonts w:ascii="Times New Roman" w:hAnsi="Times New Roman" w:cs="Times New Roman"/>
          <w:szCs w:val="24"/>
        </w:rPr>
        <w:t xml:space="preserve"> ust. 6 dyrektywy 2013/34/UE w brzmieniu nadanym dyrektywą 2022/2464</w:t>
      </w:r>
      <w:r w:rsidRPr="00C5573C">
        <w:rPr>
          <w:rFonts w:ascii="Times New Roman" w:hAnsi="Times New Roman" w:cs="Times New Roman"/>
          <w:szCs w:val="24"/>
        </w:rPr>
        <w:t>)</w:t>
      </w:r>
      <w:r w:rsidR="00646B78" w:rsidRPr="00C5573C">
        <w:rPr>
          <w:rFonts w:ascii="Times New Roman" w:hAnsi="Times New Roman" w:cs="Times New Roman"/>
          <w:szCs w:val="24"/>
        </w:rPr>
        <w:t xml:space="preserve"> umożliwiono </w:t>
      </w:r>
      <w:r w:rsidR="009A17C1" w:rsidRPr="00C5573C">
        <w:rPr>
          <w:rFonts w:ascii="Times New Roman" w:hAnsi="Times New Roman" w:cs="Times New Roman"/>
          <w:szCs w:val="24"/>
        </w:rPr>
        <w:t>wybranym</w:t>
      </w:r>
      <w:r w:rsidRPr="00C5573C">
        <w:rPr>
          <w:rFonts w:ascii="Times New Roman" w:hAnsi="Times New Roman" w:cs="Times New Roman"/>
          <w:szCs w:val="24"/>
        </w:rPr>
        <w:t xml:space="preserve"> jednostkom </w:t>
      </w:r>
      <w:r w:rsidR="00887369" w:rsidRPr="00C5573C">
        <w:rPr>
          <w:rFonts w:ascii="Times New Roman" w:hAnsi="Times New Roman" w:cs="Times New Roman"/>
          <w:szCs w:val="24"/>
        </w:rPr>
        <w:t>podlegającym obowiązkowi przedstawiania sprawozdawczości zr</w:t>
      </w:r>
      <w:r w:rsidR="009A17C1" w:rsidRPr="00C5573C">
        <w:rPr>
          <w:rFonts w:ascii="Times New Roman" w:hAnsi="Times New Roman" w:cs="Times New Roman"/>
          <w:szCs w:val="24"/>
        </w:rPr>
        <w:t>ównoważonego rozwoju</w:t>
      </w:r>
      <w:r w:rsidR="00D27FF3" w:rsidRPr="00C5573C">
        <w:rPr>
          <w:rFonts w:ascii="Times New Roman" w:hAnsi="Times New Roman" w:cs="Times New Roman"/>
          <w:szCs w:val="24"/>
        </w:rPr>
        <w:t xml:space="preserve"> na podstawie art. 63r</w:t>
      </w:r>
      <w:r w:rsidR="009A17C1" w:rsidRPr="00C5573C">
        <w:rPr>
          <w:rFonts w:ascii="Times New Roman" w:hAnsi="Times New Roman" w:cs="Times New Roman"/>
          <w:szCs w:val="24"/>
        </w:rPr>
        <w:t xml:space="preserve"> </w:t>
      </w:r>
      <w:r w:rsidR="00611A2B" w:rsidRPr="00C5573C">
        <w:rPr>
          <w:rFonts w:ascii="Times New Roman" w:hAnsi="Times New Roman" w:cs="Times New Roman"/>
          <w:szCs w:val="24"/>
        </w:rPr>
        <w:t xml:space="preserve">raportowanie ograniczonego </w:t>
      </w:r>
      <w:r w:rsidR="00AC4B09" w:rsidRPr="00C5573C">
        <w:rPr>
          <w:rFonts w:ascii="Times New Roman" w:hAnsi="Times New Roman" w:cs="Times New Roman"/>
          <w:szCs w:val="24"/>
        </w:rPr>
        <w:t xml:space="preserve">(w stosunku do </w:t>
      </w:r>
      <w:r w:rsidR="0053006E" w:rsidRPr="00C5573C">
        <w:rPr>
          <w:rFonts w:ascii="Times New Roman" w:hAnsi="Times New Roman" w:cs="Times New Roman"/>
          <w:szCs w:val="24"/>
        </w:rPr>
        <w:t xml:space="preserve">określonego w art. 63r ust. 2) </w:t>
      </w:r>
      <w:r w:rsidR="00611A2B" w:rsidRPr="00C5573C">
        <w:rPr>
          <w:rFonts w:ascii="Times New Roman" w:hAnsi="Times New Roman" w:cs="Times New Roman"/>
          <w:szCs w:val="24"/>
        </w:rPr>
        <w:t>zakresu informacji w ramach</w:t>
      </w:r>
      <w:r w:rsidR="00335119" w:rsidRPr="00C5573C">
        <w:rPr>
          <w:rFonts w:ascii="Times New Roman" w:hAnsi="Times New Roman" w:cs="Times New Roman"/>
          <w:szCs w:val="24"/>
        </w:rPr>
        <w:t xml:space="preserve"> </w:t>
      </w:r>
      <w:r w:rsidR="00611FF2" w:rsidRPr="00C5573C">
        <w:rPr>
          <w:rFonts w:ascii="Times New Roman" w:hAnsi="Times New Roman" w:cs="Times New Roman"/>
          <w:szCs w:val="24"/>
        </w:rPr>
        <w:t>tej</w:t>
      </w:r>
      <w:r w:rsidR="00335119" w:rsidRPr="00C5573C">
        <w:rPr>
          <w:rFonts w:ascii="Times New Roman" w:hAnsi="Times New Roman" w:cs="Times New Roman"/>
          <w:szCs w:val="24"/>
        </w:rPr>
        <w:t xml:space="preserve"> sprawozdawczości (tzw.</w:t>
      </w:r>
      <w:r w:rsidR="00C47D7C" w:rsidRPr="00C5573C">
        <w:rPr>
          <w:rFonts w:ascii="Times New Roman" w:hAnsi="Times New Roman" w:cs="Times New Roman"/>
          <w:szCs w:val="24"/>
        </w:rPr>
        <w:t xml:space="preserve"> </w:t>
      </w:r>
      <w:r w:rsidRPr="00C5573C">
        <w:rPr>
          <w:rFonts w:ascii="Times New Roman" w:hAnsi="Times New Roman" w:cs="Times New Roman"/>
          <w:szCs w:val="24"/>
        </w:rPr>
        <w:t>sporządzanie uproszczonej sprawozdawczości zrównoważonego rozwoju</w:t>
      </w:r>
      <w:r w:rsidR="00C47D7C" w:rsidRPr="00C5573C">
        <w:rPr>
          <w:rFonts w:ascii="Times New Roman" w:hAnsi="Times New Roman" w:cs="Times New Roman"/>
          <w:szCs w:val="24"/>
        </w:rPr>
        <w:t>)</w:t>
      </w:r>
      <w:r w:rsidRPr="00C5573C">
        <w:rPr>
          <w:rFonts w:ascii="Times New Roman" w:hAnsi="Times New Roman" w:cs="Times New Roman"/>
          <w:szCs w:val="24"/>
        </w:rPr>
        <w:t xml:space="preserve">. </w:t>
      </w:r>
      <w:r w:rsidR="00A72F13" w:rsidRPr="00C5573C">
        <w:rPr>
          <w:rFonts w:ascii="Times New Roman" w:hAnsi="Times New Roman" w:cs="Times New Roman"/>
          <w:szCs w:val="24"/>
        </w:rPr>
        <w:t>Jednocześnie należy wskazać, że ilekroć przepisy ustawy odnoszą się do sprawozdawczości zrównoważonego rozwoju, to należy przez to rozumieć także odniesienie się do uproszczonej sprawozdawczości zrównoważonego rozwoju, chyba że dany przepis wskazuje inaczej.</w:t>
      </w:r>
    </w:p>
    <w:p w14:paraId="0DB8A726" w14:textId="08B67988" w:rsidR="00AF028C" w:rsidRPr="00C5573C" w:rsidRDefault="00AF028C" w:rsidP="005D657E">
      <w:pPr>
        <w:pStyle w:val="ARTartustawynprozporzdzenia"/>
        <w:ind w:firstLine="0"/>
        <w:rPr>
          <w:rFonts w:ascii="Times New Roman" w:hAnsi="Times New Roman" w:cs="Times New Roman"/>
          <w:szCs w:val="24"/>
        </w:rPr>
      </w:pPr>
      <w:r w:rsidRPr="00C5573C">
        <w:rPr>
          <w:rStyle w:val="Ppogrubienie"/>
          <w:rFonts w:ascii="Times New Roman" w:hAnsi="Times New Roman" w:cs="Times New Roman"/>
          <w:b w:val="0"/>
          <w:szCs w:val="24"/>
        </w:rPr>
        <w:lastRenderedPageBreak/>
        <w:t xml:space="preserve">W </w:t>
      </w:r>
      <w:r w:rsidRPr="00C5573C">
        <w:rPr>
          <w:rStyle w:val="Ppogrubienie"/>
          <w:rFonts w:ascii="Times New Roman" w:hAnsi="Times New Roman" w:cs="Times New Roman"/>
          <w:szCs w:val="24"/>
        </w:rPr>
        <w:t xml:space="preserve">art. 63s ust. 1 </w:t>
      </w:r>
      <w:r w:rsidRPr="00C5573C">
        <w:rPr>
          <w:rStyle w:val="Ppogrubienie"/>
          <w:rFonts w:ascii="Times New Roman" w:hAnsi="Times New Roman" w:cs="Times New Roman"/>
          <w:b w:val="0"/>
          <w:szCs w:val="24"/>
        </w:rPr>
        <w:t xml:space="preserve">określono, że z uproszczonej </w:t>
      </w:r>
      <w:r w:rsidRPr="00C5573C">
        <w:rPr>
          <w:rFonts w:ascii="Times New Roman" w:hAnsi="Times New Roman" w:cs="Times New Roman"/>
          <w:szCs w:val="24"/>
        </w:rPr>
        <w:t>sprawozdawczości zrównoważonego rozwoju mogą skorzystać (jest to dla nich opcja) następujące jednostki:</w:t>
      </w:r>
    </w:p>
    <w:p w14:paraId="17933EDB" w14:textId="0E6CABB6" w:rsidR="00EE32A5" w:rsidRPr="00C5573C" w:rsidRDefault="00AF028C" w:rsidP="005D657E">
      <w:pPr>
        <w:pStyle w:val="PKTpunkt"/>
        <w:rPr>
          <w:rFonts w:ascii="Times New Roman" w:hAnsi="Times New Roman" w:cs="Times New Roman"/>
          <w:szCs w:val="24"/>
        </w:rPr>
      </w:pPr>
      <w:r w:rsidRPr="00C5573C">
        <w:rPr>
          <w:rFonts w:ascii="Times New Roman" w:hAnsi="Times New Roman" w:cs="Times New Roman"/>
          <w:szCs w:val="24"/>
        </w:rPr>
        <w:t>1)</w:t>
      </w:r>
      <w:r w:rsidRPr="00C5573C">
        <w:rPr>
          <w:rFonts w:ascii="Times New Roman" w:hAnsi="Times New Roman" w:cs="Times New Roman"/>
          <w:szCs w:val="24"/>
        </w:rPr>
        <w:tab/>
      </w:r>
      <w:r w:rsidR="00EE32A5" w:rsidRPr="00C5573C">
        <w:rPr>
          <w:rFonts w:ascii="Times New Roman" w:hAnsi="Times New Roman" w:cs="Times New Roman"/>
          <w:szCs w:val="24"/>
        </w:rPr>
        <w:t>jednostki średnie będące emitentem papierów wartościowych dopuszczony</w:t>
      </w:r>
      <w:r w:rsidR="00B93C44" w:rsidRPr="00C5573C">
        <w:rPr>
          <w:rFonts w:ascii="Times New Roman" w:hAnsi="Times New Roman" w:cs="Times New Roman"/>
          <w:szCs w:val="24"/>
        </w:rPr>
        <w:t>ch</w:t>
      </w:r>
      <w:r w:rsidR="00EE32A5" w:rsidRPr="00C5573C">
        <w:rPr>
          <w:rFonts w:ascii="Times New Roman" w:hAnsi="Times New Roman" w:cs="Times New Roman"/>
          <w:szCs w:val="24"/>
        </w:rPr>
        <w:t xml:space="preserve"> do obrotu na jednym z rynków regulowanych Europejskiego Obszaru Gospodarczego</w:t>
      </w:r>
      <w:r w:rsidR="00AF5DAC" w:rsidRPr="00C5573C">
        <w:rPr>
          <w:rFonts w:ascii="Times New Roman" w:hAnsi="Times New Roman" w:cs="Times New Roman"/>
          <w:szCs w:val="24"/>
        </w:rPr>
        <w:t>,</w:t>
      </w:r>
    </w:p>
    <w:p w14:paraId="7FF11B84" w14:textId="65FD80AB" w:rsidR="00AF028C" w:rsidRPr="00C5573C" w:rsidRDefault="00EE32A5" w:rsidP="005D657E">
      <w:pPr>
        <w:pStyle w:val="PKTpunkt"/>
        <w:rPr>
          <w:rFonts w:ascii="Times New Roman" w:hAnsi="Times New Roman" w:cs="Times New Roman"/>
          <w:szCs w:val="24"/>
        </w:rPr>
      </w:pPr>
      <w:r w:rsidRPr="00C5573C">
        <w:rPr>
          <w:rFonts w:ascii="Times New Roman" w:hAnsi="Times New Roman" w:cs="Times New Roman"/>
          <w:szCs w:val="24"/>
        </w:rPr>
        <w:t>2)</w:t>
      </w:r>
      <w:r w:rsidRPr="00C5573C">
        <w:rPr>
          <w:rFonts w:ascii="Times New Roman" w:hAnsi="Times New Roman" w:cs="Times New Roman"/>
          <w:szCs w:val="24"/>
        </w:rPr>
        <w:tab/>
        <w:t>jednostki małe będące emitentem pap</w:t>
      </w:r>
      <w:r w:rsidR="00B93C44" w:rsidRPr="00C5573C">
        <w:rPr>
          <w:rFonts w:ascii="Times New Roman" w:hAnsi="Times New Roman" w:cs="Times New Roman"/>
          <w:szCs w:val="24"/>
        </w:rPr>
        <w:t>ierów wartościowych dopuszczonych</w:t>
      </w:r>
      <w:r w:rsidRPr="00C5573C">
        <w:rPr>
          <w:rFonts w:ascii="Times New Roman" w:hAnsi="Times New Roman" w:cs="Times New Roman"/>
          <w:szCs w:val="24"/>
        </w:rPr>
        <w:t xml:space="preserve"> do obrotu na jednym z rynków regulowanych Europejskiego Obszaru Gospodarczego</w:t>
      </w:r>
      <w:r w:rsidR="00AF5DAC" w:rsidRPr="00C5573C">
        <w:rPr>
          <w:rFonts w:ascii="Times New Roman" w:hAnsi="Times New Roman" w:cs="Times New Roman"/>
          <w:szCs w:val="24"/>
        </w:rPr>
        <w:t>,</w:t>
      </w:r>
    </w:p>
    <w:p w14:paraId="5FB9986D" w14:textId="55A6404C" w:rsidR="00AF028C" w:rsidRPr="00C5573C" w:rsidRDefault="00EE32A5" w:rsidP="005D657E">
      <w:pPr>
        <w:pStyle w:val="PKTpunkt"/>
        <w:rPr>
          <w:rFonts w:ascii="Times New Roman" w:hAnsi="Times New Roman" w:cs="Times New Roman"/>
          <w:szCs w:val="24"/>
        </w:rPr>
      </w:pPr>
      <w:r w:rsidRPr="00C5573C">
        <w:rPr>
          <w:rFonts w:ascii="Times New Roman" w:hAnsi="Times New Roman" w:cs="Times New Roman"/>
          <w:szCs w:val="24"/>
        </w:rPr>
        <w:t>3</w:t>
      </w:r>
      <w:r w:rsidR="00AF028C" w:rsidRPr="00C5573C">
        <w:rPr>
          <w:rFonts w:ascii="Times New Roman" w:hAnsi="Times New Roman" w:cs="Times New Roman"/>
          <w:szCs w:val="24"/>
        </w:rPr>
        <w:t>)</w:t>
      </w:r>
      <w:r w:rsidR="00AF028C" w:rsidRPr="00C5573C">
        <w:rPr>
          <w:rFonts w:ascii="Times New Roman" w:hAnsi="Times New Roman" w:cs="Times New Roman"/>
          <w:szCs w:val="24"/>
        </w:rPr>
        <w:tab/>
        <w:t>małe i niezłożone instytucje</w:t>
      </w:r>
      <w:r w:rsidR="00A0650E" w:rsidRPr="00C5573C">
        <w:rPr>
          <w:rFonts w:ascii="Times New Roman" w:hAnsi="Times New Roman" w:cs="Times New Roman"/>
          <w:szCs w:val="24"/>
        </w:rPr>
        <w:t xml:space="preserve"> w rozumieniu art. 4</w:t>
      </w:r>
      <w:r w:rsidR="00C04958" w:rsidRPr="00C5573C">
        <w:rPr>
          <w:rFonts w:ascii="Times New Roman" w:hAnsi="Times New Roman" w:cs="Times New Roman"/>
          <w:szCs w:val="24"/>
        </w:rPr>
        <w:t xml:space="preserve"> ust. 1 pkt 145 rozporządzenia 575/2013</w:t>
      </w:r>
      <w:r w:rsidR="00AF5DAC" w:rsidRPr="00C5573C">
        <w:rPr>
          <w:rFonts w:ascii="Times New Roman" w:hAnsi="Times New Roman" w:cs="Times New Roman"/>
          <w:szCs w:val="24"/>
        </w:rPr>
        <w:t>,</w:t>
      </w:r>
    </w:p>
    <w:p w14:paraId="6E198901" w14:textId="6CEE8086" w:rsidR="00AF028C" w:rsidRPr="00C5573C" w:rsidRDefault="00EE32A5" w:rsidP="005D657E">
      <w:pPr>
        <w:pStyle w:val="PKTpunkt"/>
        <w:rPr>
          <w:rFonts w:ascii="Times New Roman" w:hAnsi="Times New Roman" w:cs="Times New Roman"/>
          <w:szCs w:val="24"/>
        </w:rPr>
      </w:pPr>
      <w:r w:rsidRPr="00C5573C">
        <w:rPr>
          <w:rFonts w:ascii="Times New Roman" w:hAnsi="Times New Roman" w:cs="Times New Roman"/>
          <w:szCs w:val="24"/>
        </w:rPr>
        <w:t>4</w:t>
      </w:r>
      <w:r w:rsidR="00AF028C" w:rsidRPr="00C5573C">
        <w:rPr>
          <w:rFonts w:ascii="Times New Roman" w:hAnsi="Times New Roman" w:cs="Times New Roman"/>
          <w:szCs w:val="24"/>
        </w:rPr>
        <w:t>)</w:t>
      </w:r>
      <w:r w:rsidR="00AF028C" w:rsidRPr="00C5573C">
        <w:rPr>
          <w:rFonts w:ascii="Times New Roman" w:hAnsi="Times New Roman" w:cs="Times New Roman"/>
          <w:szCs w:val="24"/>
        </w:rPr>
        <w:tab/>
        <w:t>wewnętrzne zakłady ubezpieczeń</w:t>
      </w:r>
      <w:r w:rsidR="00C80595" w:rsidRPr="00C5573C">
        <w:rPr>
          <w:rFonts w:ascii="Times New Roman" w:hAnsi="Times New Roman" w:cs="Times New Roman"/>
          <w:szCs w:val="24"/>
        </w:rPr>
        <w:t xml:space="preserve"> w rozumieniu art. 3 ust. 1</w:t>
      </w:r>
      <w:r w:rsidR="000D2EAF" w:rsidRPr="00C5573C">
        <w:rPr>
          <w:rFonts w:ascii="Times New Roman" w:hAnsi="Times New Roman" w:cs="Times New Roman"/>
          <w:szCs w:val="24"/>
        </w:rPr>
        <w:t xml:space="preserve"> pkt 53a ustawy o działalności ubezpieczeniowej</w:t>
      </w:r>
      <w:r w:rsidR="00BF6C04" w:rsidRPr="00C5573C">
        <w:rPr>
          <w:rFonts w:ascii="Times New Roman" w:hAnsi="Times New Roman" w:cs="Times New Roman"/>
          <w:szCs w:val="24"/>
        </w:rPr>
        <w:t xml:space="preserve"> i reasekuracyjnej</w:t>
      </w:r>
      <w:r w:rsidR="00F578AF" w:rsidRPr="00C5573C">
        <w:rPr>
          <w:rFonts w:ascii="Times New Roman" w:hAnsi="Times New Roman" w:cs="Times New Roman"/>
          <w:szCs w:val="24"/>
        </w:rPr>
        <w:t>,</w:t>
      </w:r>
      <w:r w:rsidR="00AF028C" w:rsidRPr="00C5573C">
        <w:rPr>
          <w:rFonts w:ascii="Times New Roman" w:hAnsi="Times New Roman" w:cs="Times New Roman"/>
          <w:szCs w:val="24"/>
        </w:rPr>
        <w:t xml:space="preserve"> oraz</w:t>
      </w:r>
    </w:p>
    <w:p w14:paraId="64A9CB6B" w14:textId="2F3DDC6D" w:rsidR="00AF028C" w:rsidRPr="00C5573C" w:rsidRDefault="00EE32A5" w:rsidP="005D657E">
      <w:pPr>
        <w:pStyle w:val="PKTpunkt"/>
        <w:rPr>
          <w:rFonts w:ascii="Times New Roman" w:hAnsi="Times New Roman" w:cs="Times New Roman"/>
          <w:szCs w:val="24"/>
        </w:rPr>
      </w:pPr>
      <w:r w:rsidRPr="00C5573C">
        <w:rPr>
          <w:rFonts w:ascii="Times New Roman" w:hAnsi="Times New Roman" w:cs="Times New Roman"/>
          <w:szCs w:val="24"/>
        </w:rPr>
        <w:t>5</w:t>
      </w:r>
      <w:r w:rsidR="00AF028C" w:rsidRPr="00C5573C">
        <w:rPr>
          <w:rFonts w:ascii="Times New Roman" w:hAnsi="Times New Roman" w:cs="Times New Roman"/>
          <w:szCs w:val="24"/>
        </w:rPr>
        <w:t>)</w:t>
      </w:r>
      <w:r w:rsidR="00AF028C" w:rsidRPr="00C5573C">
        <w:rPr>
          <w:rFonts w:ascii="Times New Roman" w:hAnsi="Times New Roman" w:cs="Times New Roman"/>
          <w:szCs w:val="24"/>
        </w:rPr>
        <w:tab/>
        <w:t>wewnętrzne zakłady</w:t>
      </w:r>
      <w:r w:rsidR="00646B78" w:rsidRPr="00C5573C">
        <w:rPr>
          <w:rFonts w:ascii="Times New Roman" w:hAnsi="Times New Roman" w:cs="Times New Roman"/>
          <w:szCs w:val="24"/>
        </w:rPr>
        <w:t xml:space="preserve"> reasekuracji</w:t>
      </w:r>
      <w:r w:rsidR="000D2EAF" w:rsidRPr="00C5573C">
        <w:rPr>
          <w:rFonts w:ascii="Times New Roman" w:hAnsi="Times New Roman" w:cs="Times New Roman"/>
          <w:szCs w:val="24"/>
        </w:rPr>
        <w:t xml:space="preserve"> w rozumieniu art. 3 ust. 1 pkt 53</w:t>
      </w:r>
      <w:r w:rsidR="00BF6C04" w:rsidRPr="00C5573C">
        <w:rPr>
          <w:rFonts w:ascii="Times New Roman" w:hAnsi="Times New Roman" w:cs="Times New Roman"/>
          <w:szCs w:val="24"/>
        </w:rPr>
        <w:t>b ustawy o działalności ubezpieczeniowej i reasekuracyjnej</w:t>
      </w:r>
      <w:r w:rsidR="00646B78" w:rsidRPr="00C5573C">
        <w:rPr>
          <w:rFonts w:ascii="Times New Roman" w:hAnsi="Times New Roman" w:cs="Times New Roman"/>
          <w:szCs w:val="24"/>
        </w:rPr>
        <w:t>.</w:t>
      </w:r>
    </w:p>
    <w:p w14:paraId="60EDC2FA" w14:textId="14C57AE3" w:rsidR="00AF028C" w:rsidRPr="00C5573C" w:rsidRDefault="00AF028C" w:rsidP="005D657E">
      <w:pPr>
        <w:pStyle w:val="USTustnpkodeksu"/>
        <w:spacing w:before="120"/>
        <w:ind w:firstLine="0"/>
        <w:rPr>
          <w:rFonts w:ascii="Times New Roman" w:hAnsi="Times New Roman" w:cs="Times New Roman"/>
          <w:szCs w:val="24"/>
        </w:rPr>
      </w:pPr>
      <w:r w:rsidRPr="00C5573C">
        <w:rPr>
          <w:rStyle w:val="Ppogrubienie"/>
          <w:rFonts w:ascii="Times New Roman" w:hAnsi="Times New Roman" w:cs="Times New Roman"/>
          <w:b w:val="0"/>
          <w:szCs w:val="24"/>
        </w:rPr>
        <w:t xml:space="preserve">W </w:t>
      </w:r>
      <w:r w:rsidRPr="00C5573C">
        <w:rPr>
          <w:rStyle w:val="Ppogrubienie"/>
          <w:rFonts w:ascii="Times New Roman" w:hAnsi="Times New Roman" w:cs="Times New Roman"/>
          <w:szCs w:val="24"/>
        </w:rPr>
        <w:t xml:space="preserve">art. 63s ust. 2 </w:t>
      </w:r>
      <w:r w:rsidRPr="00C5573C">
        <w:rPr>
          <w:rFonts w:ascii="Times New Roman" w:hAnsi="Times New Roman" w:cs="Times New Roman"/>
          <w:bCs w:val="0"/>
          <w:szCs w:val="24"/>
          <w:lang w:eastAsia="en-US"/>
        </w:rPr>
        <w:t xml:space="preserve">określono zakres </w:t>
      </w:r>
      <w:r w:rsidR="00BF1048" w:rsidRPr="00C5573C">
        <w:rPr>
          <w:rFonts w:ascii="Times New Roman" w:hAnsi="Times New Roman" w:cs="Times New Roman"/>
          <w:bCs w:val="0"/>
          <w:szCs w:val="24"/>
          <w:lang w:eastAsia="en-US"/>
        </w:rPr>
        <w:t xml:space="preserve">informacji przedstawianych w ramach </w:t>
      </w:r>
      <w:r w:rsidRPr="00C5573C">
        <w:rPr>
          <w:rFonts w:ascii="Times New Roman" w:hAnsi="Times New Roman" w:cs="Times New Roman"/>
          <w:bCs w:val="0"/>
          <w:szCs w:val="24"/>
          <w:lang w:eastAsia="en-US"/>
        </w:rPr>
        <w:t>uproszczonej sprawozdawczości</w:t>
      </w:r>
      <w:r w:rsidR="00BF1048" w:rsidRPr="00C5573C">
        <w:rPr>
          <w:rFonts w:ascii="Times New Roman" w:hAnsi="Times New Roman" w:cs="Times New Roman"/>
          <w:bCs w:val="0"/>
          <w:szCs w:val="24"/>
          <w:lang w:eastAsia="en-US"/>
        </w:rPr>
        <w:t xml:space="preserve"> zrównoważonego rozwoju, który</w:t>
      </w:r>
      <w:r w:rsidRPr="00C5573C">
        <w:rPr>
          <w:rFonts w:ascii="Times New Roman" w:hAnsi="Times New Roman" w:cs="Times New Roman"/>
          <w:bCs w:val="0"/>
          <w:szCs w:val="24"/>
          <w:lang w:eastAsia="en-US"/>
        </w:rPr>
        <w:t xml:space="preserve"> obejmować będzie:</w:t>
      </w:r>
    </w:p>
    <w:p w14:paraId="1C5DDB5F" w14:textId="77777777" w:rsidR="00AF028C" w:rsidRPr="00C5573C" w:rsidRDefault="00AF028C" w:rsidP="005D657E">
      <w:pPr>
        <w:pStyle w:val="PKTpunkt"/>
        <w:rPr>
          <w:rFonts w:ascii="Times New Roman" w:hAnsi="Times New Roman" w:cs="Times New Roman"/>
          <w:szCs w:val="24"/>
        </w:rPr>
      </w:pPr>
      <w:r w:rsidRPr="00C5573C">
        <w:rPr>
          <w:rFonts w:ascii="Times New Roman" w:hAnsi="Times New Roman" w:cs="Times New Roman"/>
          <w:szCs w:val="24"/>
        </w:rPr>
        <w:t>1)</w:t>
      </w:r>
      <w:r w:rsidRPr="00C5573C">
        <w:rPr>
          <w:rFonts w:ascii="Times New Roman" w:hAnsi="Times New Roman" w:cs="Times New Roman"/>
          <w:szCs w:val="24"/>
        </w:rPr>
        <w:tab/>
        <w:t>zwięzły opis modelu biznesowego i strategii biznesowej jednostki;</w:t>
      </w:r>
    </w:p>
    <w:p w14:paraId="57B58A3A" w14:textId="702EFDCD" w:rsidR="00AF028C" w:rsidRPr="00C5573C" w:rsidRDefault="00AF028C" w:rsidP="005D657E">
      <w:pPr>
        <w:pStyle w:val="PKTpunkt"/>
        <w:rPr>
          <w:rFonts w:ascii="Times New Roman" w:hAnsi="Times New Roman" w:cs="Times New Roman"/>
          <w:szCs w:val="24"/>
        </w:rPr>
      </w:pPr>
      <w:r w:rsidRPr="00C5573C">
        <w:rPr>
          <w:rFonts w:ascii="Times New Roman" w:hAnsi="Times New Roman" w:cs="Times New Roman"/>
          <w:szCs w:val="24"/>
        </w:rPr>
        <w:t>2)</w:t>
      </w:r>
      <w:r w:rsidRPr="00C5573C">
        <w:rPr>
          <w:rFonts w:ascii="Times New Roman" w:hAnsi="Times New Roman" w:cs="Times New Roman"/>
          <w:szCs w:val="24"/>
        </w:rPr>
        <w:tab/>
        <w:t>opis polityk jednostki w odniesieniu do kwestii zrównoważon</w:t>
      </w:r>
      <w:r w:rsidR="00206C02" w:rsidRPr="00C5573C">
        <w:rPr>
          <w:rFonts w:ascii="Times New Roman" w:hAnsi="Times New Roman" w:cs="Times New Roman"/>
          <w:szCs w:val="24"/>
        </w:rPr>
        <w:t>ego</w:t>
      </w:r>
      <w:r w:rsidRPr="00C5573C">
        <w:rPr>
          <w:rFonts w:ascii="Times New Roman" w:hAnsi="Times New Roman" w:cs="Times New Roman"/>
          <w:szCs w:val="24"/>
        </w:rPr>
        <w:t xml:space="preserve"> rozwoj</w:t>
      </w:r>
      <w:r w:rsidR="00206C02" w:rsidRPr="00C5573C">
        <w:rPr>
          <w:rFonts w:ascii="Times New Roman" w:hAnsi="Times New Roman" w:cs="Times New Roman"/>
          <w:szCs w:val="24"/>
        </w:rPr>
        <w:t>u</w:t>
      </w:r>
      <w:r w:rsidRPr="00C5573C">
        <w:rPr>
          <w:rFonts w:ascii="Times New Roman" w:hAnsi="Times New Roman" w:cs="Times New Roman"/>
          <w:szCs w:val="24"/>
        </w:rPr>
        <w:t>;</w:t>
      </w:r>
    </w:p>
    <w:p w14:paraId="6A84AE2E" w14:textId="0D676E3A" w:rsidR="00AF028C" w:rsidRPr="00C5573C" w:rsidRDefault="00AF028C" w:rsidP="005D657E">
      <w:pPr>
        <w:pStyle w:val="PKTpunkt"/>
        <w:rPr>
          <w:rFonts w:ascii="Times New Roman" w:hAnsi="Times New Roman" w:cs="Times New Roman"/>
          <w:szCs w:val="24"/>
        </w:rPr>
      </w:pPr>
      <w:r w:rsidRPr="00C5573C">
        <w:rPr>
          <w:rFonts w:ascii="Times New Roman" w:hAnsi="Times New Roman" w:cs="Times New Roman"/>
          <w:szCs w:val="24"/>
        </w:rPr>
        <w:t>3)</w:t>
      </w:r>
      <w:r w:rsidRPr="00C5573C">
        <w:rPr>
          <w:rFonts w:ascii="Times New Roman" w:hAnsi="Times New Roman" w:cs="Times New Roman"/>
          <w:szCs w:val="24"/>
        </w:rPr>
        <w:tab/>
      </w:r>
      <w:r w:rsidR="00A72F13" w:rsidRPr="00C5573C">
        <w:rPr>
          <w:rFonts w:ascii="Times New Roman" w:hAnsi="Times New Roman" w:cs="Times New Roman"/>
          <w:szCs w:val="24"/>
        </w:rPr>
        <w:t xml:space="preserve">opis </w:t>
      </w:r>
      <w:r w:rsidRPr="00C5573C">
        <w:rPr>
          <w:rFonts w:ascii="Times New Roman" w:hAnsi="Times New Roman" w:cs="Times New Roman"/>
          <w:szCs w:val="24"/>
        </w:rPr>
        <w:t>najważniejsz</w:t>
      </w:r>
      <w:r w:rsidR="00A72F13" w:rsidRPr="00C5573C">
        <w:rPr>
          <w:rFonts w:ascii="Times New Roman" w:hAnsi="Times New Roman" w:cs="Times New Roman"/>
          <w:szCs w:val="24"/>
        </w:rPr>
        <w:t>ych</w:t>
      </w:r>
      <w:r w:rsidRPr="00C5573C">
        <w:rPr>
          <w:rFonts w:ascii="Times New Roman" w:hAnsi="Times New Roman" w:cs="Times New Roman"/>
          <w:szCs w:val="24"/>
        </w:rPr>
        <w:t xml:space="preserve"> rzeczywist</w:t>
      </w:r>
      <w:r w:rsidR="00A72F13" w:rsidRPr="00C5573C">
        <w:rPr>
          <w:rFonts w:ascii="Times New Roman" w:hAnsi="Times New Roman" w:cs="Times New Roman"/>
          <w:szCs w:val="24"/>
        </w:rPr>
        <w:t>ych</w:t>
      </w:r>
      <w:r w:rsidRPr="00C5573C">
        <w:rPr>
          <w:rFonts w:ascii="Times New Roman" w:hAnsi="Times New Roman" w:cs="Times New Roman"/>
          <w:szCs w:val="24"/>
        </w:rPr>
        <w:t xml:space="preserve"> lub potencjaln</w:t>
      </w:r>
      <w:r w:rsidR="00A72F13" w:rsidRPr="00C5573C">
        <w:rPr>
          <w:rFonts w:ascii="Times New Roman" w:hAnsi="Times New Roman" w:cs="Times New Roman"/>
          <w:szCs w:val="24"/>
        </w:rPr>
        <w:t>ych</w:t>
      </w:r>
      <w:r w:rsidRPr="00C5573C">
        <w:rPr>
          <w:rFonts w:ascii="Times New Roman" w:hAnsi="Times New Roman" w:cs="Times New Roman"/>
          <w:szCs w:val="24"/>
        </w:rPr>
        <w:t xml:space="preserve"> niekorzystn</w:t>
      </w:r>
      <w:r w:rsidR="00A72F13" w:rsidRPr="00C5573C">
        <w:rPr>
          <w:rFonts w:ascii="Times New Roman" w:hAnsi="Times New Roman" w:cs="Times New Roman"/>
          <w:szCs w:val="24"/>
        </w:rPr>
        <w:t>ych</w:t>
      </w:r>
      <w:r w:rsidRPr="00C5573C">
        <w:rPr>
          <w:rFonts w:ascii="Times New Roman" w:hAnsi="Times New Roman" w:cs="Times New Roman"/>
          <w:szCs w:val="24"/>
        </w:rPr>
        <w:t xml:space="preserve"> skutk</w:t>
      </w:r>
      <w:r w:rsidR="00A72F13" w:rsidRPr="00C5573C">
        <w:rPr>
          <w:rFonts w:ascii="Times New Roman" w:hAnsi="Times New Roman" w:cs="Times New Roman"/>
          <w:szCs w:val="24"/>
        </w:rPr>
        <w:t>ów</w:t>
      </w:r>
      <w:r w:rsidRPr="00C5573C">
        <w:rPr>
          <w:rFonts w:ascii="Times New Roman" w:hAnsi="Times New Roman" w:cs="Times New Roman"/>
          <w:szCs w:val="24"/>
        </w:rPr>
        <w:t xml:space="preserve"> funkcjonowania jednostki dla kwestii zrównoważon</w:t>
      </w:r>
      <w:r w:rsidR="00940666" w:rsidRPr="00C5573C">
        <w:rPr>
          <w:rFonts w:ascii="Times New Roman" w:hAnsi="Times New Roman" w:cs="Times New Roman"/>
          <w:szCs w:val="24"/>
        </w:rPr>
        <w:t>ego</w:t>
      </w:r>
      <w:r w:rsidRPr="00C5573C">
        <w:rPr>
          <w:rFonts w:ascii="Times New Roman" w:hAnsi="Times New Roman" w:cs="Times New Roman"/>
          <w:szCs w:val="24"/>
        </w:rPr>
        <w:t xml:space="preserve"> rozwoj</w:t>
      </w:r>
      <w:r w:rsidR="00FB6DD7" w:rsidRPr="00C5573C">
        <w:rPr>
          <w:rFonts w:ascii="Times New Roman" w:hAnsi="Times New Roman" w:cs="Times New Roman"/>
          <w:szCs w:val="24"/>
        </w:rPr>
        <w:t>u</w:t>
      </w:r>
      <w:r w:rsidRPr="00C5573C">
        <w:rPr>
          <w:rFonts w:ascii="Times New Roman" w:hAnsi="Times New Roman" w:cs="Times New Roman"/>
          <w:szCs w:val="24"/>
        </w:rPr>
        <w:t xml:space="preserve"> oraz wszelki</w:t>
      </w:r>
      <w:r w:rsidR="00A72F13" w:rsidRPr="00C5573C">
        <w:rPr>
          <w:rFonts w:ascii="Times New Roman" w:hAnsi="Times New Roman" w:cs="Times New Roman"/>
          <w:szCs w:val="24"/>
        </w:rPr>
        <w:t>ch</w:t>
      </w:r>
      <w:r w:rsidRPr="00C5573C">
        <w:rPr>
          <w:rFonts w:ascii="Times New Roman" w:hAnsi="Times New Roman" w:cs="Times New Roman"/>
          <w:szCs w:val="24"/>
        </w:rPr>
        <w:t xml:space="preserve"> działa</w:t>
      </w:r>
      <w:r w:rsidR="00A72F13" w:rsidRPr="00C5573C">
        <w:rPr>
          <w:rFonts w:ascii="Times New Roman" w:hAnsi="Times New Roman" w:cs="Times New Roman"/>
          <w:szCs w:val="24"/>
        </w:rPr>
        <w:t>ń</w:t>
      </w:r>
      <w:r w:rsidRPr="00C5573C">
        <w:rPr>
          <w:rFonts w:ascii="Times New Roman" w:hAnsi="Times New Roman" w:cs="Times New Roman"/>
          <w:szCs w:val="24"/>
        </w:rPr>
        <w:t xml:space="preserve"> podjęt</w:t>
      </w:r>
      <w:r w:rsidR="00A72F13" w:rsidRPr="00C5573C">
        <w:rPr>
          <w:rFonts w:ascii="Times New Roman" w:hAnsi="Times New Roman" w:cs="Times New Roman"/>
          <w:szCs w:val="24"/>
        </w:rPr>
        <w:t>ych</w:t>
      </w:r>
      <w:r w:rsidRPr="00C5573C">
        <w:rPr>
          <w:rFonts w:ascii="Times New Roman" w:hAnsi="Times New Roman" w:cs="Times New Roman"/>
          <w:szCs w:val="24"/>
        </w:rPr>
        <w:t xml:space="preserve"> w celu zidentyfikowania i monitorowania takich rzeczywistych lub potencjalnych niekorzystnych skutków, zapobiegania im, łagodzenia ich lub usunięcia ich;</w:t>
      </w:r>
    </w:p>
    <w:p w14:paraId="7F1B161D" w14:textId="36EC41C6" w:rsidR="00AF028C" w:rsidRPr="00C5573C" w:rsidRDefault="00AF028C" w:rsidP="005D657E">
      <w:pPr>
        <w:pStyle w:val="PKTpunkt"/>
        <w:rPr>
          <w:rFonts w:ascii="Times New Roman" w:hAnsi="Times New Roman" w:cs="Times New Roman"/>
          <w:szCs w:val="24"/>
        </w:rPr>
      </w:pPr>
      <w:r w:rsidRPr="00C5573C">
        <w:rPr>
          <w:rFonts w:ascii="Times New Roman" w:hAnsi="Times New Roman" w:cs="Times New Roman"/>
          <w:szCs w:val="24"/>
        </w:rPr>
        <w:t>4)</w:t>
      </w:r>
      <w:r w:rsidRPr="00C5573C">
        <w:rPr>
          <w:rFonts w:ascii="Times New Roman" w:hAnsi="Times New Roman" w:cs="Times New Roman"/>
          <w:szCs w:val="24"/>
        </w:rPr>
        <w:tab/>
      </w:r>
      <w:r w:rsidR="00A72F13" w:rsidRPr="00C5573C">
        <w:rPr>
          <w:rFonts w:ascii="Times New Roman" w:hAnsi="Times New Roman" w:cs="Times New Roman"/>
          <w:szCs w:val="24"/>
        </w:rPr>
        <w:t xml:space="preserve">opis </w:t>
      </w:r>
      <w:r w:rsidRPr="00C5573C">
        <w:rPr>
          <w:rFonts w:ascii="Times New Roman" w:hAnsi="Times New Roman" w:cs="Times New Roman"/>
          <w:szCs w:val="24"/>
        </w:rPr>
        <w:t>najważniejsz</w:t>
      </w:r>
      <w:r w:rsidR="00A72F13" w:rsidRPr="00C5573C">
        <w:rPr>
          <w:rFonts w:ascii="Times New Roman" w:hAnsi="Times New Roman" w:cs="Times New Roman"/>
          <w:szCs w:val="24"/>
        </w:rPr>
        <w:t>ych</w:t>
      </w:r>
      <w:r w:rsidRPr="00C5573C">
        <w:rPr>
          <w:rFonts w:ascii="Times New Roman" w:hAnsi="Times New Roman" w:cs="Times New Roman"/>
          <w:szCs w:val="24"/>
        </w:rPr>
        <w:t xml:space="preserve"> </w:t>
      </w:r>
      <w:proofErr w:type="spellStart"/>
      <w:r w:rsidRPr="00C5573C">
        <w:rPr>
          <w:rFonts w:ascii="Times New Roman" w:hAnsi="Times New Roman" w:cs="Times New Roman"/>
          <w:szCs w:val="24"/>
        </w:rPr>
        <w:t>ryzyk</w:t>
      </w:r>
      <w:proofErr w:type="spellEnd"/>
      <w:r w:rsidRPr="00C5573C">
        <w:rPr>
          <w:rFonts w:ascii="Times New Roman" w:hAnsi="Times New Roman" w:cs="Times New Roman"/>
          <w:szCs w:val="24"/>
        </w:rPr>
        <w:t xml:space="preserve"> dla jednostki w odniesieniu do kwestii zrównoważon</w:t>
      </w:r>
      <w:r w:rsidR="00A72F13" w:rsidRPr="00C5573C">
        <w:rPr>
          <w:rFonts w:ascii="Times New Roman" w:hAnsi="Times New Roman" w:cs="Times New Roman"/>
          <w:szCs w:val="24"/>
        </w:rPr>
        <w:t>ego</w:t>
      </w:r>
      <w:r w:rsidRPr="00C5573C">
        <w:rPr>
          <w:rFonts w:ascii="Times New Roman" w:hAnsi="Times New Roman" w:cs="Times New Roman"/>
          <w:szCs w:val="24"/>
        </w:rPr>
        <w:t xml:space="preserve"> rozwoj</w:t>
      </w:r>
      <w:r w:rsidR="00A72F13" w:rsidRPr="00C5573C">
        <w:rPr>
          <w:rFonts w:ascii="Times New Roman" w:hAnsi="Times New Roman" w:cs="Times New Roman"/>
          <w:szCs w:val="24"/>
        </w:rPr>
        <w:t>u</w:t>
      </w:r>
      <w:r w:rsidRPr="00C5573C">
        <w:rPr>
          <w:rFonts w:ascii="Times New Roman" w:hAnsi="Times New Roman" w:cs="Times New Roman"/>
          <w:szCs w:val="24"/>
        </w:rPr>
        <w:t xml:space="preserve"> oraz spos</w:t>
      </w:r>
      <w:r w:rsidR="00A72F13" w:rsidRPr="00C5573C">
        <w:rPr>
          <w:rFonts w:ascii="Times New Roman" w:hAnsi="Times New Roman" w:cs="Times New Roman"/>
          <w:szCs w:val="24"/>
        </w:rPr>
        <w:t>obu</w:t>
      </w:r>
      <w:r w:rsidRPr="00C5573C">
        <w:rPr>
          <w:rFonts w:ascii="Times New Roman" w:hAnsi="Times New Roman" w:cs="Times New Roman"/>
          <w:szCs w:val="24"/>
        </w:rPr>
        <w:t xml:space="preserve"> zarządzania tymi </w:t>
      </w:r>
      <w:proofErr w:type="spellStart"/>
      <w:r w:rsidRPr="00C5573C">
        <w:rPr>
          <w:rFonts w:ascii="Times New Roman" w:hAnsi="Times New Roman" w:cs="Times New Roman"/>
          <w:szCs w:val="24"/>
        </w:rPr>
        <w:t>ryzykami</w:t>
      </w:r>
      <w:proofErr w:type="spellEnd"/>
      <w:r w:rsidRPr="00C5573C">
        <w:rPr>
          <w:rFonts w:ascii="Times New Roman" w:hAnsi="Times New Roman" w:cs="Times New Roman"/>
          <w:szCs w:val="24"/>
        </w:rPr>
        <w:t xml:space="preserve"> przez jednostkę;</w:t>
      </w:r>
    </w:p>
    <w:p w14:paraId="4D2C5CF5" w14:textId="41DA0E3D" w:rsidR="00AF028C" w:rsidRPr="00C5573C" w:rsidRDefault="00AF028C" w:rsidP="005D657E">
      <w:pPr>
        <w:pStyle w:val="PKTpunkt"/>
        <w:rPr>
          <w:rFonts w:ascii="Times New Roman" w:hAnsi="Times New Roman" w:cs="Times New Roman"/>
          <w:szCs w:val="24"/>
        </w:rPr>
      </w:pPr>
      <w:r w:rsidRPr="00C5573C">
        <w:rPr>
          <w:rFonts w:ascii="Times New Roman" w:hAnsi="Times New Roman" w:cs="Times New Roman"/>
          <w:szCs w:val="24"/>
        </w:rPr>
        <w:t>5)</w:t>
      </w:r>
      <w:r w:rsidRPr="00C5573C">
        <w:rPr>
          <w:rFonts w:ascii="Times New Roman" w:hAnsi="Times New Roman" w:cs="Times New Roman"/>
          <w:szCs w:val="24"/>
        </w:rPr>
        <w:tab/>
        <w:t xml:space="preserve">kluczowe wskaźniki </w:t>
      </w:r>
      <w:r w:rsidR="00F63293" w:rsidRPr="00C5573C">
        <w:rPr>
          <w:rFonts w:ascii="Times New Roman" w:hAnsi="Times New Roman" w:cs="Times New Roman"/>
          <w:szCs w:val="24"/>
        </w:rPr>
        <w:t>niezbędne dla ujawnienia</w:t>
      </w:r>
      <w:r w:rsidR="005E60E6" w:rsidRPr="00C5573C">
        <w:rPr>
          <w:rFonts w:ascii="Times New Roman" w:hAnsi="Times New Roman" w:cs="Times New Roman"/>
          <w:szCs w:val="24"/>
        </w:rPr>
        <w:t xml:space="preserve"> </w:t>
      </w:r>
      <w:r w:rsidRPr="00C5573C">
        <w:rPr>
          <w:rFonts w:ascii="Times New Roman" w:hAnsi="Times New Roman" w:cs="Times New Roman"/>
          <w:szCs w:val="24"/>
        </w:rPr>
        <w:t>informacji, o których mowa w pkt 1</w:t>
      </w:r>
      <w:r w:rsidR="008D0489">
        <w:rPr>
          <w:rFonts w:ascii="Times New Roman" w:hAnsi="Times New Roman" w:cs="Times New Roman"/>
          <w:szCs w:val="24"/>
        </w:rPr>
        <w:t>–</w:t>
      </w:r>
      <w:r w:rsidRPr="00C5573C">
        <w:rPr>
          <w:rFonts w:ascii="Times New Roman" w:hAnsi="Times New Roman" w:cs="Times New Roman"/>
          <w:szCs w:val="24"/>
        </w:rPr>
        <w:t>4.</w:t>
      </w:r>
    </w:p>
    <w:p w14:paraId="39F6F7C0" w14:textId="3A88AD25" w:rsidR="00AF028C" w:rsidRPr="00C5573C" w:rsidRDefault="00AF028C" w:rsidP="005D657E">
      <w:pPr>
        <w:pStyle w:val="USTustnpkodeksu"/>
        <w:spacing w:before="120"/>
        <w:ind w:firstLine="0"/>
        <w:rPr>
          <w:rFonts w:ascii="Times New Roman" w:hAnsi="Times New Roman" w:cs="Times New Roman"/>
          <w:szCs w:val="24"/>
        </w:rPr>
      </w:pPr>
      <w:r w:rsidRPr="00C5573C">
        <w:rPr>
          <w:rStyle w:val="Ppogrubienie"/>
          <w:rFonts w:ascii="Times New Roman" w:hAnsi="Times New Roman" w:cs="Times New Roman"/>
          <w:b w:val="0"/>
          <w:szCs w:val="24"/>
        </w:rPr>
        <w:t xml:space="preserve">W </w:t>
      </w:r>
      <w:r w:rsidRPr="00C5573C">
        <w:rPr>
          <w:rStyle w:val="Ppogrubienie"/>
          <w:rFonts w:ascii="Times New Roman" w:hAnsi="Times New Roman" w:cs="Times New Roman"/>
          <w:szCs w:val="24"/>
        </w:rPr>
        <w:t xml:space="preserve">art. 63s ust. 3 </w:t>
      </w:r>
      <w:r w:rsidRPr="00C5573C">
        <w:rPr>
          <w:rFonts w:ascii="Times New Roman" w:hAnsi="Times New Roman" w:cs="Times New Roman"/>
          <w:szCs w:val="24"/>
        </w:rPr>
        <w:t xml:space="preserve">przewidziano, że jednostki, </w:t>
      </w:r>
      <w:r w:rsidR="00646B78" w:rsidRPr="00C5573C">
        <w:rPr>
          <w:rFonts w:ascii="Times New Roman" w:hAnsi="Times New Roman" w:cs="Times New Roman"/>
          <w:szCs w:val="24"/>
        </w:rPr>
        <w:t>które</w:t>
      </w:r>
      <w:r w:rsidRPr="00C5573C">
        <w:rPr>
          <w:rFonts w:ascii="Times New Roman" w:hAnsi="Times New Roman" w:cs="Times New Roman"/>
          <w:szCs w:val="24"/>
        </w:rPr>
        <w:t xml:space="preserve"> korzystają z możliwości </w:t>
      </w:r>
      <w:r w:rsidR="004808A4" w:rsidRPr="00C5573C">
        <w:rPr>
          <w:rFonts w:ascii="Times New Roman" w:hAnsi="Times New Roman" w:cs="Times New Roman"/>
          <w:szCs w:val="24"/>
        </w:rPr>
        <w:t xml:space="preserve">przedstawiania </w:t>
      </w:r>
      <w:r w:rsidR="00724A7C" w:rsidRPr="00C5573C">
        <w:rPr>
          <w:rFonts w:ascii="Times New Roman" w:hAnsi="Times New Roman" w:cs="Times New Roman"/>
          <w:szCs w:val="24"/>
        </w:rPr>
        <w:t>uproszczonej</w:t>
      </w:r>
      <w:r w:rsidR="00AE1698" w:rsidRPr="00C5573C">
        <w:rPr>
          <w:rFonts w:ascii="Times New Roman" w:hAnsi="Times New Roman" w:cs="Times New Roman"/>
          <w:szCs w:val="24"/>
        </w:rPr>
        <w:t xml:space="preserve"> sprawozdawczości</w:t>
      </w:r>
      <w:r w:rsidRPr="00C5573C">
        <w:rPr>
          <w:rFonts w:ascii="Times New Roman" w:hAnsi="Times New Roman" w:cs="Times New Roman"/>
          <w:szCs w:val="24"/>
        </w:rPr>
        <w:t xml:space="preserve"> zrównoważonego rozwoju </w:t>
      </w:r>
      <w:r w:rsidR="00AE1698" w:rsidRPr="00C5573C">
        <w:rPr>
          <w:rFonts w:ascii="Times New Roman" w:hAnsi="Times New Roman" w:cs="Times New Roman"/>
          <w:szCs w:val="24"/>
        </w:rPr>
        <w:t xml:space="preserve">sporządzają ją </w:t>
      </w:r>
      <w:r w:rsidRPr="00C5573C">
        <w:rPr>
          <w:rFonts w:ascii="Times New Roman" w:hAnsi="Times New Roman" w:cs="Times New Roman"/>
          <w:szCs w:val="24"/>
        </w:rPr>
        <w:t>zgodnie ze standardami sprawozdawczości zrównoważonego rozwoju dla małych i średnich jednostek.</w:t>
      </w:r>
    </w:p>
    <w:p w14:paraId="528B44EF" w14:textId="57EDF428" w:rsidR="002A5006" w:rsidRPr="00C5573C" w:rsidRDefault="002A5006" w:rsidP="005D657E">
      <w:pPr>
        <w:pStyle w:val="USTustnpkodeksu"/>
        <w:spacing w:before="120"/>
        <w:ind w:firstLine="0"/>
        <w:rPr>
          <w:rFonts w:ascii="Times New Roman" w:hAnsi="Times New Roman" w:cs="Times New Roman"/>
          <w:szCs w:val="24"/>
        </w:rPr>
      </w:pPr>
      <w:r w:rsidRPr="00C5573C">
        <w:rPr>
          <w:rStyle w:val="Ppogrubienie"/>
          <w:rFonts w:ascii="Times New Roman" w:hAnsi="Times New Roman" w:cs="Times New Roman"/>
          <w:b w:val="0"/>
          <w:szCs w:val="24"/>
        </w:rPr>
        <w:t xml:space="preserve">W </w:t>
      </w:r>
      <w:r w:rsidRPr="00C5573C">
        <w:rPr>
          <w:rStyle w:val="Ppogrubienie"/>
          <w:rFonts w:ascii="Times New Roman" w:hAnsi="Times New Roman" w:cs="Times New Roman"/>
          <w:szCs w:val="24"/>
        </w:rPr>
        <w:t>art. 63t</w:t>
      </w:r>
      <w:r w:rsidR="00430894" w:rsidRPr="00C5573C">
        <w:rPr>
          <w:rStyle w:val="Ppogrubienie"/>
          <w:rFonts w:ascii="Times New Roman" w:hAnsi="Times New Roman" w:cs="Times New Roman"/>
          <w:szCs w:val="24"/>
        </w:rPr>
        <w:t xml:space="preserve"> </w:t>
      </w:r>
      <w:r w:rsidRPr="00C5573C">
        <w:rPr>
          <w:rFonts w:ascii="Times New Roman" w:hAnsi="Times New Roman" w:cs="Times New Roman"/>
          <w:szCs w:val="24"/>
        </w:rPr>
        <w:t xml:space="preserve">(w ślad za art. 19a ust. 8 dyrektywy 2013/34/UE w brzmieniu nadanym dyrektywą 2022/2464) określono, że </w:t>
      </w:r>
      <w:r w:rsidR="00F63F0E" w:rsidRPr="00C5573C">
        <w:rPr>
          <w:rFonts w:ascii="Times New Roman" w:hAnsi="Times New Roman" w:cs="Times New Roman"/>
          <w:szCs w:val="24"/>
        </w:rPr>
        <w:t>jednostk</w:t>
      </w:r>
      <w:r w:rsidR="00845937" w:rsidRPr="00C5573C">
        <w:rPr>
          <w:rFonts w:ascii="Times New Roman" w:hAnsi="Times New Roman" w:cs="Times New Roman"/>
          <w:szCs w:val="24"/>
        </w:rPr>
        <w:t>i</w:t>
      </w:r>
      <w:r w:rsidR="0012614F" w:rsidRPr="00C5573C">
        <w:rPr>
          <w:rFonts w:ascii="Times New Roman" w:hAnsi="Times New Roman" w:cs="Times New Roman"/>
          <w:szCs w:val="24"/>
        </w:rPr>
        <w:t xml:space="preserve"> </w:t>
      </w:r>
      <w:r w:rsidR="00F63F0E" w:rsidRPr="00C5573C">
        <w:rPr>
          <w:rFonts w:ascii="Times New Roman" w:hAnsi="Times New Roman" w:cs="Times New Roman"/>
          <w:szCs w:val="24"/>
        </w:rPr>
        <w:t>sporządzając</w:t>
      </w:r>
      <w:r w:rsidR="00845937" w:rsidRPr="00C5573C">
        <w:rPr>
          <w:rFonts w:ascii="Times New Roman" w:hAnsi="Times New Roman" w:cs="Times New Roman"/>
          <w:szCs w:val="24"/>
        </w:rPr>
        <w:t>e</w:t>
      </w:r>
      <w:r w:rsidR="00F63F0E" w:rsidRPr="00C5573C">
        <w:rPr>
          <w:rFonts w:ascii="Times New Roman" w:hAnsi="Times New Roman" w:cs="Times New Roman"/>
          <w:szCs w:val="24"/>
        </w:rPr>
        <w:t xml:space="preserve"> sprawozdawczość zrównoważonego rozwoju </w:t>
      </w:r>
      <w:r w:rsidR="00A72F13" w:rsidRPr="00C5573C">
        <w:rPr>
          <w:rFonts w:ascii="Times New Roman" w:hAnsi="Times New Roman" w:cs="Times New Roman"/>
          <w:szCs w:val="24"/>
        </w:rPr>
        <w:t>(w tym także</w:t>
      </w:r>
      <w:r w:rsidR="00F63F0E" w:rsidRPr="00C5573C">
        <w:rPr>
          <w:rFonts w:ascii="Times New Roman" w:hAnsi="Times New Roman" w:cs="Times New Roman"/>
          <w:szCs w:val="24"/>
        </w:rPr>
        <w:t xml:space="preserve"> uproszczoną sprawozdawczość zrównoważonego rozwoju</w:t>
      </w:r>
      <w:r w:rsidR="00D45C93">
        <w:rPr>
          <w:rFonts w:ascii="Times New Roman" w:hAnsi="Times New Roman" w:cs="Times New Roman"/>
          <w:szCs w:val="24"/>
        </w:rPr>
        <w:t>)</w:t>
      </w:r>
      <w:r w:rsidR="00F63F0E" w:rsidRPr="00C5573C">
        <w:rPr>
          <w:rFonts w:ascii="Times New Roman" w:hAnsi="Times New Roman" w:cs="Times New Roman"/>
          <w:szCs w:val="24"/>
        </w:rPr>
        <w:t xml:space="preserve"> </w:t>
      </w:r>
      <w:r w:rsidR="00D67412" w:rsidRPr="00C5573C">
        <w:rPr>
          <w:rFonts w:ascii="Times New Roman" w:hAnsi="Times New Roman" w:cs="Times New Roman"/>
          <w:szCs w:val="24"/>
        </w:rPr>
        <w:t>n</w:t>
      </w:r>
      <w:r w:rsidR="00E0226A" w:rsidRPr="00C5573C">
        <w:rPr>
          <w:rFonts w:ascii="Times New Roman" w:hAnsi="Times New Roman" w:cs="Times New Roman"/>
          <w:szCs w:val="24"/>
        </w:rPr>
        <w:t>i</w:t>
      </w:r>
      <w:r w:rsidR="00D67412" w:rsidRPr="00C5573C">
        <w:rPr>
          <w:rFonts w:ascii="Times New Roman" w:hAnsi="Times New Roman" w:cs="Times New Roman"/>
          <w:szCs w:val="24"/>
        </w:rPr>
        <w:t xml:space="preserve">e </w:t>
      </w:r>
      <w:r w:rsidR="00845937" w:rsidRPr="00C5573C">
        <w:rPr>
          <w:rFonts w:ascii="Times New Roman" w:hAnsi="Times New Roman" w:cs="Times New Roman"/>
          <w:szCs w:val="24"/>
        </w:rPr>
        <w:t>podlegają obowiązkom określonym w</w:t>
      </w:r>
      <w:r w:rsidR="00F63F0E" w:rsidRPr="00C5573C">
        <w:rPr>
          <w:rFonts w:ascii="Times New Roman" w:hAnsi="Times New Roman" w:cs="Times New Roman"/>
          <w:szCs w:val="24"/>
        </w:rPr>
        <w:t xml:space="preserve"> art. 49 ust. 3 i 3a </w:t>
      </w:r>
      <w:r w:rsidR="00D67412" w:rsidRPr="00C5573C">
        <w:rPr>
          <w:rFonts w:ascii="Times New Roman" w:hAnsi="Times New Roman" w:cs="Times New Roman"/>
          <w:szCs w:val="24"/>
        </w:rPr>
        <w:t>ustawy</w:t>
      </w:r>
      <w:r w:rsidR="00510443" w:rsidRPr="00C5573C">
        <w:rPr>
          <w:rFonts w:ascii="Times New Roman" w:hAnsi="Times New Roman" w:cs="Times New Roman"/>
          <w:szCs w:val="24"/>
        </w:rPr>
        <w:t xml:space="preserve">, tj. </w:t>
      </w:r>
      <w:r w:rsidR="00172EFE" w:rsidRPr="00C5573C">
        <w:rPr>
          <w:rFonts w:ascii="Times New Roman" w:hAnsi="Times New Roman" w:cs="Times New Roman"/>
          <w:szCs w:val="24"/>
        </w:rPr>
        <w:t>m.in.</w:t>
      </w:r>
      <w:r w:rsidR="00510443" w:rsidRPr="00C5573C">
        <w:rPr>
          <w:rFonts w:ascii="Times New Roman" w:hAnsi="Times New Roman" w:cs="Times New Roman"/>
          <w:szCs w:val="24"/>
        </w:rPr>
        <w:t xml:space="preserve"> </w:t>
      </w:r>
      <w:r w:rsidR="005A79FD" w:rsidRPr="00C5573C">
        <w:rPr>
          <w:rFonts w:ascii="Times New Roman" w:hAnsi="Times New Roman" w:cs="Times New Roman"/>
          <w:szCs w:val="24"/>
        </w:rPr>
        <w:t>obowiązk</w:t>
      </w:r>
      <w:r w:rsidR="00ED1662" w:rsidRPr="00C5573C">
        <w:rPr>
          <w:rFonts w:ascii="Times New Roman" w:hAnsi="Times New Roman" w:cs="Times New Roman"/>
          <w:szCs w:val="24"/>
        </w:rPr>
        <w:t>owi</w:t>
      </w:r>
      <w:r w:rsidR="005A79FD" w:rsidRPr="00C5573C">
        <w:rPr>
          <w:rFonts w:ascii="Times New Roman" w:hAnsi="Times New Roman" w:cs="Times New Roman"/>
          <w:szCs w:val="24"/>
        </w:rPr>
        <w:t xml:space="preserve"> </w:t>
      </w:r>
      <w:r w:rsidR="00B76CEB" w:rsidRPr="00C5573C">
        <w:rPr>
          <w:rFonts w:ascii="Times New Roman" w:hAnsi="Times New Roman" w:cs="Times New Roman"/>
          <w:szCs w:val="24"/>
        </w:rPr>
        <w:t xml:space="preserve">przedstawiania </w:t>
      </w:r>
      <w:r w:rsidR="00510443" w:rsidRPr="00C5573C">
        <w:rPr>
          <w:rFonts w:ascii="Times New Roman" w:hAnsi="Times New Roman" w:cs="Times New Roman"/>
          <w:szCs w:val="24"/>
        </w:rPr>
        <w:t>kluczowych finansowych i niefinansowych wskaźników efektywności oraz informacji dotyczących zagadnień pracowniczych i środowiska naturalnego</w:t>
      </w:r>
      <w:r w:rsidR="005A79FD" w:rsidRPr="00C5573C">
        <w:rPr>
          <w:rFonts w:ascii="Times New Roman" w:hAnsi="Times New Roman" w:cs="Times New Roman"/>
          <w:szCs w:val="24"/>
        </w:rPr>
        <w:t xml:space="preserve"> (uznaje się bowiem, </w:t>
      </w:r>
      <w:r w:rsidR="004327C0" w:rsidRPr="00C5573C">
        <w:rPr>
          <w:rFonts w:ascii="Times New Roman" w:hAnsi="Times New Roman" w:cs="Times New Roman"/>
          <w:szCs w:val="24"/>
        </w:rPr>
        <w:t xml:space="preserve">że </w:t>
      </w:r>
      <w:r w:rsidR="00832A05" w:rsidRPr="00C5573C">
        <w:rPr>
          <w:rFonts w:ascii="Times New Roman" w:hAnsi="Times New Roman" w:cs="Times New Roman"/>
          <w:szCs w:val="24"/>
        </w:rPr>
        <w:t xml:space="preserve">ww. </w:t>
      </w:r>
      <w:r w:rsidR="00832A05" w:rsidRPr="00C5573C">
        <w:rPr>
          <w:rFonts w:ascii="Times New Roman" w:hAnsi="Times New Roman" w:cs="Times New Roman"/>
          <w:szCs w:val="24"/>
        </w:rPr>
        <w:lastRenderedPageBreak/>
        <w:t xml:space="preserve">wymóg ujawnieniowy </w:t>
      </w:r>
      <w:r w:rsidR="00DA7E73" w:rsidRPr="00C5573C">
        <w:rPr>
          <w:rFonts w:ascii="Times New Roman" w:hAnsi="Times New Roman" w:cs="Times New Roman"/>
          <w:szCs w:val="24"/>
        </w:rPr>
        <w:t xml:space="preserve">zostanie już zaspokojony </w:t>
      </w:r>
      <w:r w:rsidR="00832A05" w:rsidRPr="00C5573C">
        <w:rPr>
          <w:rFonts w:ascii="Times New Roman" w:hAnsi="Times New Roman" w:cs="Times New Roman"/>
          <w:szCs w:val="24"/>
        </w:rPr>
        <w:t xml:space="preserve">poprzez przedstawienie </w:t>
      </w:r>
      <w:r w:rsidR="00224F5C" w:rsidRPr="00C5573C">
        <w:rPr>
          <w:rFonts w:ascii="Times New Roman" w:hAnsi="Times New Roman" w:cs="Times New Roman"/>
          <w:szCs w:val="24"/>
        </w:rPr>
        <w:t>przez taką jednostkę jej</w:t>
      </w:r>
      <w:r w:rsidR="00FA60E8" w:rsidRPr="00C5573C">
        <w:rPr>
          <w:rFonts w:ascii="Times New Roman" w:hAnsi="Times New Roman" w:cs="Times New Roman"/>
          <w:szCs w:val="24"/>
        </w:rPr>
        <w:t xml:space="preserve"> sprawozdawczości zrównoważonego rozwoju)</w:t>
      </w:r>
      <w:r w:rsidR="00510443" w:rsidRPr="00C5573C">
        <w:rPr>
          <w:rFonts w:ascii="Times New Roman" w:hAnsi="Times New Roman" w:cs="Times New Roman"/>
          <w:szCs w:val="24"/>
        </w:rPr>
        <w:t>.</w:t>
      </w:r>
    </w:p>
    <w:p w14:paraId="43E069E7" w14:textId="59C49B9A" w:rsidR="002A5006" w:rsidRPr="00C5573C" w:rsidRDefault="008C21D0" w:rsidP="005D657E">
      <w:pPr>
        <w:pStyle w:val="USTustnpkodeksu"/>
        <w:spacing w:before="120"/>
        <w:ind w:firstLine="0"/>
        <w:rPr>
          <w:rFonts w:ascii="Times New Roman" w:hAnsi="Times New Roman" w:cs="Times New Roman"/>
          <w:szCs w:val="24"/>
        </w:rPr>
      </w:pPr>
      <w:r w:rsidRPr="00C5573C">
        <w:rPr>
          <w:rFonts w:ascii="Times New Roman" w:hAnsi="Times New Roman" w:cs="Times New Roman"/>
          <w:szCs w:val="24"/>
        </w:rPr>
        <w:t xml:space="preserve">W </w:t>
      </w:r>
      <w:r w:rsidRPr="00C5573C">
        <w:rPr>
          <w:rFonts w:ascii="Times New Roman" w:hAnsi="Times New Roman" w:cs="Times New Roman"/>
          <w:b/>
          <w:szCs w:val="24"/>
        </w:rPr>
        <w:t xml:space="preserve">art. 63u </w:t>
      </w:r>
      <w:r w:rsidR="00A56F41" w:rsidRPr="00C5573C">
        <w:rPr>
          <w:rFonts w:ascii="Times New Roman" w:hAnsi="Times New Roman" w:cs="Times New Roman"/>
          <w:b/>
          <w:szCs w:val="24"/>
        </w:rPr>
        <w:t>ust. 1</w:t>
      </w:r>
      <w:r w:rsidRPr="00C5573C">
        <w:rPr>
          <w:rFonts w:ascii="Times New Roman" w:hAnsi="Times New Roman" w:cs="Times New Roman"/>
          <w:b/>
          <w:szCs w:val="24"/>
        </w:rPr>
        <w:t xml:space="preserve"> </w:t>
      </w:r>
      <w:r w:rsidR="00763740" w:rsidRPr="00C5573C">
        <w:rPr>
          <w:rFonts w:ascii="Times New Roman" w:hAnsi="Times New Roman" w:cs="Times New Roman"/>
          <w:b/>
          <w:szCs w:val="24"/>
        </w:rPr>
        <w:t>pkt 1</w:t>
      </w:r>
      <w:r w:rsidR="00DF32B0" w:rsidRPr="00C5573C">
        <w:rPr>
          <w:rFonts w:ascii="Times New Roman" w:hAnsi="Times New Roman" w:cs="Times New Roman"/>
          <w:b/>
          <w:szCs w:val="24"/>
        </w:rPr>
        <w:t xml:space="preserve"> i </w:t>
      </w:r>
      <w:r w:rsidR="00763740" w:rsidRPr="00C5573C">
        <w:rPr>
          <w:rFonts w:ascii="Times New Roman" w:hAnsi="Times New Roman" w:cs="Times New Roman"/>
          <w:b/>
          <w:szCs w:val="24"/>
        </w:rPr>
        <w:t>2</w:t>
      </w:r>
      <w:r w:rsidR="00430894" w:rsidRPr="00C5573C">
        <w:rPr>
          <w:rFonts w:ascii="Times New Roman" w:hAnsi="Times New Roman" w:cs="Times New Roman"/>
          <w:szCs w:val="24"/>
        </w:rPr>
        <w:t xml:space="preserve"> </w:t>
      </w:r>
      <w:r w:rsidR="005B7809" w:rsidRPr="00C5573C">
        <w:rPr>
          <w:rFonts w:ascii="Times New Roman" w:hAnsi="Times New Roman" w:cs="Times New Roman"/>
          <w:szCs w:val="24"/>
        </w:rPr>
        <w:t>(w ślad za art. 19a ust. 9</w:t>
      </w:r>
      <w:r w:rsidR="008D0489">
        <w:rPr>
          <w:rFonts w:ascii="Times New Roman" w:hAnsi="Times New Roman" w:cs="Times New Roman"/>
          <w:szCs w:val="24"/>
        </w:rPr>
        <w:t>–</w:t>
      </w:r>
      <w:r w:rsidR="005B7809" w:rsidRPr="00C5573C">
        <w:rPr>
          <w:rFonts w:ascii="Times New Roman" w:hAnsi="Times New Roman" w:cs="Times New Roman"/>
          <w:szCs w:val="24"/>
        </w:rPr>
        <w:t>10</w:t>
      </w:r>
      <w:r w:rsidRPr="00C5573C">
        <w:rPr>
          <w:rFonts w:ascii="Times New Roman" w:hAnsi="Times New Roman" w:cs="Times New Roman"/>
          <w:szCs w:val="24"/>
        </w:rPr>
        <w:t xml:space="preserve"> dyrektywy 2013/34/UE w brzmieniu nadanym dyrektywą 2022/2464) przewidziano, </w:t>
      </w:r>
      <w:r w:rsidR="006A547B" w:rsidRPr="00C5573C">
        <w:rPr>
          <w:rFonts w:ascii="Times New Roman" w:hAnsi="Times New Roman" w:cs="Times New Roman"/>
          <w:szCs w:val="24"/>
        </w:rPr>
        <w:t xml:space="preserve">z zastrzeżeniem </w:t>
      </w:r>
      <w:r w:rsidRPr="00C5573C">
        <w:rPr>
          <w:rFonts w:ascii="Times New Roman" w:hAnsi="Times New Roman" w:cs="Times New Roman"/>
          <w:szCs w:val="24"/>
        </w:rPr>
        <w:t xml:space="preserve">spełnienia określonych warunków, możliwość zwolnienia z obowiązku sporządzania sprawozdawczości zrównoważonego rozwoju </w:t>
      </w:r>
      <w:r w:rsidR="00B50617" w:rsidRPr="00C5573C">
        <w:rPr>
          <w:rFonts w:ascii="Times New Roman" w:hAnsi="Times New Roman" w:cs="Times New Roman"/>
          <w:szCs w:val="24"/>
        </w:rPr>
        <w:t>dla</w:t>
      </w:r>
      <w:r w:rsidRPr="00C5573C">
        <w:rPr>
          <w:rFonts w:ascii="Times New Roman" w:hAnsi="Times New Roman" w:cs="Times New Roman"/>
          <w:szCs w:val="24"/>
        </w:rPr>
        <w:t xml:space="preserve"> jednostk</w:t>
      </w:r>
      <w:r w:rsidR="00B50617" w:rsidRPr="00C5573C">
        <w:rPr>
          <w:rFonts w:ascii="Times New Roman" w:hAnsi="Times New Roman" w:cs="Times New Roman"/>
          <w:szCs w:val="24"/>
        </w:rPr>
        <w:t>i</w:t>
      </w:r>
      <w:r w:rsidRPr="00C5573C">
        <w:rPr>
          <w:rFonts w:ascii="Times New Roman" w:hAnsi="Times New Roman" w:cs="Times New Roman"/>
          <w:szCs w:val="24"/>
        </w:rPr>
        <w:t xml:space="preserve"> zależn</w:t>
      </w:r>
      <w:r w:rsidR="00163BD6" w:rsidRPr="00C5573C">
        <w:rPr>
          <w:rFonts w:ascii="Times New Roman" w:hAnsi="Times New Roman" w:cs="Times New Roman"/>
          <w:szCs w:val="24"/>
        </w:rPr>
        <w:t>ej</w:t>
      </w:r>
      <w:r w:rsidRPr="00C5573C">
        <w:rPr>
          <w:rFonts w:ascii="Times New Roman" w:hAnsi="Times New Roman" w:cs="Times New Roman"/>
          <w:szCs w:val="24"/>
        </w:rPr>
        <w:t>, w tym jednostk</w:t>
      </w:r>
      <w:r w:rsidR="00163BD6" w:rsidRPr="00C5573C">
        <w:rPr>
          <w:rFonts w:ascii="Times New Roman" w:hAnsi="Times New Roman" w:cs="Times New Roman"/>
          <w:szCs w:val="24"/>
        </w:rPr>
        <w:t>i</w:t>
      </w:r>
      <w:r w:rsidRPr="00C5573C">
        <w:rPr>
          <w:rFonts w:ascii="Times New Roman" w:hAnsi="Times New Roman" w:cs="Times New Roman"/>
          <w:szCs w:val="24"/>
        </w:rPr>
        <w:t xml:space="preserve"> dominując</w:t>
      </w:r>
      <w:r w:rsidR="00163BD6" w:rsidRPr="00C5573C">
        <w:rPr>
          <w:rFonts w:ascii="Times New Roman" w:hAnsi="Times New Roman" w:cs="Times New Roman"/>
          <w:szCs w:val="24"/>
        </w:rPr>
        <w:t>ej</w:t>
      </w:r>
      <w:r w:rsidRPr="00C5573C">
        <w:rPr>
          <w:rFonts w:ascii="Times New Roman" w:hAnsi="Times New Roman" w:cs="Times New Roman"/>
          <w:szCs w:val="24"/>
        </w:rPr>
        <w:t xml:space="preserve"> niższego szczebla, jeżeli informacje z zakresu sprawozdawczości zrównoważonego rozwoju dotyczące tej jednostki i jej jednostek zależnych ujęte są w sprawozdawczości zrównoważonego rozwoju grupy kapitałowej</w:t>
      </w:r>
      <w:r w:rsidR="00A72F13" w:rsidRPr="00C5573C">
        <w:rPr>
          <w:rFonts w:ascii="Times New Roman" w:hAnsi="Times New Roman" w:cs="Times New Roman"/>
          <w:szCs w:val="24"/>
        </w:rPr>
        <w:t xml:space="preserve"> (o której mowa w art. 63x ust. 1 </w:t>
      </w:r>
      <w:proofErr w:type="spellStart"/>
      <w:r w:rsidR="00A72F13" w:rsidRPr="00C5573C">
        <w:rPr>
          <w:rFonts w:ascii="Times New Roman" w:hAnsi="Times New Roman" w:cs="Times New Roman"/>
          <w:szCs w:val="24"/>
        </w:rPr>
        <w:t>uor</w:t>
      </w:r>
      <w:proofErr w:type="spellEnd"/>
      <w:r w:rsidR="00A72F13" w:rsidRPr="00C5573C">
        <w:rPr>
          <w:rFonts w:ascii="Times New Roman" w:hAnsi="Times New Roman" w:cs="Times New Roman"/>
          <w:szCs w:val="24"/>
        </w:rPr>
        <w:t>)</w:t>
      </w:r>
      <w:r w:rsidRPr="00C5573C">
        <w:rPr>
          <w:rFonts w:ascii="Times New Roman" w:hAnsi="Times New Roman" w:cs="Times New Roman"/>
          <w:szCs w:val="24"/>
        </w:rPr>
        <w:t xml:space="preserve"> jednostki dominującej z </w:t>
      </w:r>
      <w:r w:rsidR="002E36C8" w:rsidRPr="00C5573C">
        <w:rPr>
          <w:rFonts w:ascii="Times New Roman" w:hAnsi="Times New Roman" w:cs="Times New Roman"/>
          <w:szCs w:val="24"/>
        </w:rPr>
        <w:t>państwa</w:t>
      </w:r>
      <w:r w:rsidRPr="00C5573C">
        <w:rPr>
          <w:rFonts w:ascii="Times New Roman" w:hAnsi="Times New Roman" w:cs="Times New Roman"/>
          <w:szCs w:val="24"/>
        </w:rPr>
        <w:t xml:space="preserve"> Europejskiego Obszaru Gospodarczego.</w:t>
      </w:r>
      <w:r w:rsidR="00FD7CD1" w:rsidRPr="00C5573C">
        <w:rPr>
          <w:rFonts w:ascii="Times New Roman" w:hAnsi="Times New Roman" w:cs="Times New Roman"/>
          <w:szCs w:val="24"/>
        </w:rPr>
        <w:t xml:space="preserve"> W </w:t>
      </w:r>
      <w:r w:rsidR="00FD7CD1" w:rsidRPr="00C5573C">
        <w:rPr>
          <w:rFonts w:ascii="Times New Roman" w:hAnsi="Times New Roman" w:cs="Times New Roman"/>
          <w:b/>
          <w:bCs w:val="0"/>
          <w:szCs w:val="24"/>
        </w:rPr>
        <w:t>art. 63u ust. 2</w:t>
      </w:r>
      <w:r w:rsidR="00FD7CD1" w:rsidRPr="00C5573C">
        <w:rPr>
          <w:rFonts w:ascii="Times New Roman" w:hAnsi="Times New Roman" w:cs="Times New Roman"/>
          <w:szCs w:val="24"/>
        </w:rPr>
        <w:t xml:space="preserve"> </w:t>
      </w:r>
      <w:r w:rsidR="00A13AD7" w:rsidRPr="00C5573C">
        <w:rPr>
          <w:rFonts w:ascii="Times New Roman" w:hAnsi="Times New Roman" w:cs="Times New Roman"/>
          <w:szCs w:val="24"/>
        </w:rPr>
        <w:t>określono</w:t>
      </w:r>
      <w:r w:rsidR="007407D8" w:rsidRPr="00C5573C">
        <w:rPr>
          <w:rFonts w:ascii="Times New Roman" w:hAnsi="Times New Roman" w:cs="Times New Roman"/>
          <w:szCs w:val="24"/>
        </w:rPr>
        <w:t xml:space="preserve">, że </w:t>
      </w:r>
      <w:r w:rsidR="00F225DC" w:rsidRPr="00C5573C">
        <w:rPr>
          <w:rFonts w:ascii="Times New Roman" w:hAnsi="Times New Roman" w:cs="Times New Roman"/>
          <w:szCs w:val="24"/>
        </w:rPr>
        <w:t xml:space="preserve">w przypadku gdy </w:t>
      </w:r>
      <w:r w:rsidR="00A16225" w:rsidRPr="00C5573C">
        <w:rPr>
          <w:rFonts w:ascii="Times New Roman" w:hAnsi="Times New Roman" w:cs="Times New Roman"/>
          <w:szCs w:val="24"/>
        </w:rPr>
        <w:t xml:space="preserve">jednostka dominująca ma </w:t>
      </w:r>
      <w:r w:rsidR="006E45C3" w:rsidRPr="00C5573C">
        <w:rPr>
          <w:rFonts w:ascii="Times New Roman" w:hAnsi="Times New Roman" w:cs="Times New Roman"/>
          <w:szCs w:val="24"/>
        </w:rPr>
        <w:t>siedzibę lub miejsce sprawowania zarządu w państwie innym niż Rzeczpospolita Pol</w:t>
      </w:r>
      <w:r w:rsidR="00D16668" w:rsidRPr="00C5573C">
        <w:rPr>
          <w:rFonts w:ascii="Times New Roman" w:hAnsi="Times New Roman" w:cs="Times New Roman"/>
          <w:szCs w:val="24"/>
        </w:rPr>
        <w:t>ska</w:t>
      </w:r>
      <w:r w:rsidR="00561334" w:rsidRPr="00C5573C">
        <w:rPr>
          <w:rFonts w:ascii="Times New Roman" w:hAnsi="Times New Roman" w:cs="Times New Roman"/>
          <w:szCs w:val="24"/>
        </w:rPr>
        <w:t xml:space="preserve">, </w:t>
      </w:r>
      <w:r w:rsidR="00025837" w:rsidRPr="00C5573C">
        <w:rPr>
          <w:rFonts w:ascii="Times New Roman" w:hAnsi="Times New Roman" w:cs="Times New Roman"/>
          <w:szCs w:val="24"/>
        </w:rPr>
        <w:t>warunkiem zwolnienia</w:t>
      </w:r>
      <w:r w:rsidR="00AC47AA" w:rsidRPr="00C5573C">
        <w:rPr>
          <w:rFonts w:ascii="Times New Roman" w:hAnsi="Times New Roman" w:cs="Times New Roman"/>
          <w:szCs w:val="24"/>
        </w:rPr>
        <w:t xml:space="preserve"> jednostki zależnej ze sporządzenia jej sprawozdawczości zrównoważonego rozwoju jest</w:t>
      </w:r>
      <w:r w:rsidR="00561334" w:rsidRPr="00C5573C">
        <w:rPr>
          <w:rFonts w:ascii="Times New Roman" w:hAnsi="Times New Roman" w:cs="Times New Roman"/>
          <w:szCs w:val="24"/>
        </w:rPr>
        <w:t xml:space="preserve"> </w:t>
      </w:r>
      <w:r w:rsidR="00D54928" w:rsidRPr="00C5573C">
        <w:rPr>
          <w:rFonts w:ascii="Times New Roman" w:hAnsi="Times New Roman" w:cs="Times New Roman"/>
          <w:szCs w:val="24"/>
        </w:rPr>
        <w:t xml:space="preserve">również podanie przez </w:t>
      </w:r>
      <w:r w:rsidR="00D9213C" w:rsidRPr="00C5573C">
        <w:rPr>
          <w:rFonts w:ascii="Times New Roman" w:hAnsi="Times New Roman" w:cs="Times New Roman"/>
          <w:szCs w:val="24"/>
        </w:rPr>
        <w:t>nią</w:t>
      </w:r>
      <w:r w:rsidR="00D54928" w:rsidRPr="00C5573C">
        <w:rPr>
          <w:rFonts w:ascii="Times New Roman" w:hAnsi="Times New Roman" w:cs="Times New Roman"/>
          <w:szCs w:val="24"/>
        </w:rPr>
        <w:t xml:space="preserve"> adresu strony internetowej, na której </w:t>
      </w:r>
      <w:r w:rsidR="00F40533" w:rsidRPr="00C5573C">
        <w:rPr>
          <w:rFonts w:ascii="Times New Roman" w:hAnsi="Times New Roman" w:cs="Times New Roman"/>
          <w:szCs w:val="24"/>
        </w:rPr>
        <w:t>udostępnione zostaną tłumaczenia</w:t>
      </w:r>
      <w:r w:rsidR="00A72F13" w:rsidRPr="00C5573C">
        <w:rPr>
          <w:rFonts w:ascii="Times New Roman" w:hAnsi="Times New Roman" w:cs="Times New Roman"/>
          <w:szCs w:val="24"/>
        </w:rPr>
        <w:t xml:space="preserve"> na język polski</w:t>
      </w:r>
      <w:r w:rsidR="00F40533" w:rsidRPr="00C5573C">
        <w:rPr>
          <w:rFonts w:ascii="Times New Roman" w:hAnsi="Times New Roman" w:cs="Times New Roman"/>
          <w:szCs w:val="24"/>
        </w:rPr>
        <w:t xml:space="preserve"> </w:t>
      </w:r>
      <w:r w:rsidR="00866E30" w:rsidRPr="00C5573C">
        <w:rPr>
          <w:rFonts w:ascii="Times New Roman" w:hAnsi="Times New Roman" w:cs="Times New Roman"/>
          <w:szCs w:val="24"/>
        </w:rPr>
        <w:t xml:space="preserve">sprawozdania z działalności grupy kapitałowej jednostki dominującej </w:t>
      </w:r>
      <w:r w:rsidR="00A82B20" w:rsidRPr="00C5573C">
        <w:rPr>
          <w:rFonts w:ascii="Times New Roman" w:hAnsi="Times New Roman" w:cs="Times New Roman"/>
          <w:szCs w:val="24"/>
        </w:rPr>
        <w:t>oraz</w:t>
      </w:r>
      <w:r w:rsidR="00866E30" w:rsidRPr="00C5573C">
        <w:rPr>
          <w:rFonts w:ascii="Times New Roman" w:hAnsi="Times New Roman" w:cs="Times New Roman"/>
          <w:szCs w:val="24"/>
        </w:rPr>
        <w:t xml:space="preserve"> sprawozdani</w:t>
      </w:r>
      <w:r w:rsidR="00A82B20" w:rsidRPr="00C5573C">
        <w:rPr>
          <w:rFonts w:ascii="Times New Roman" w:hAnsi="Times New Roman" w:cs="Times New Roman"/>
          <w:szCs w:val="24"/>
        </w:rPr>
        <w:t>a</w:t>
      </w:r>
      <w:r w:rsidR="00866E30" w:rsidRPr="00C5573C">
        <w:rPr>
          <w:rFonts w:ascii="Times New Roman" w:hAnsi="Times New Roman" w:cs="Times New Roman"/>
          <w:szCs w:val="24"/>
        </w:rPr>
        <w:t xml:space="preserve"> z atestacji sprawozdawczości zrównoważonego rozwoju grupy kapitałowej.</w:t>
      </w:r>
    </w:p>
    <w:p w14:paraId="134B9E09" w14:textId="167CF6CD" w:rsidR="00763740" w:rsidRPr="00C5573C" w:rsidRDefault="00763740" w:rsidP="005D657E">
      <w:pPr>
        <w:pStyle w:val="USTustnpkodeksu"/>
        <w:spacing w:before="120"/>
        <w:ind w:firstLine="0"/>
        <w:rPr>
          <w:rFonts w:ascii="Times New Roman" w:hAnsi="Times New Roman" w:cs="Times New Roman"/>
          <w:szCs w:val="24"/>
        </w:rPr>
      </w:pPr>
      <w:r w:rsidRPr="00C5573C">
        <w:rPr>
          <w:rFonts w:ascii="Times New Roman" w:hAnsi="Times New Roman" w:cs="Times New Roman"/>
          <w:szCs w:val="24"/>
        </w:rPr>
        <w:t xml:space="preserve">W </w:t>
      </w:r>
      <w:r w:rsidRPr="00C5573C">
        <w:rPr>
          <w:rFonts w:ascii="Times New Roman" w:hAnsi="Times New Roman" w:cs="Times New Roman"/>
          <w:b/>
          <w:szCs w:val="24"/>
        </w:rPr>
        <w:t>art. 63v pkt 1</w:t>
      </w:r>
      <w:r w:rsidR="008D0489">
        <w:rPr>
          <w:rFonts w:ascii="Times New Roman" w:hAnsi="Times New Roman" w:cs="Times New Roman"/>
          <w:b/>
          <w:szCs w:val="24"/>
        </w:rPr>
        <w:t>–</w:t>
      </w:r>
      <w:r w:rsidRPr="00C5573C">
        <w:rPr>
          <w:rFonts w:ascii="Times New Roman" w:hAnsi="Times New Roman" w:cs="Times New Roman"/>
          <w:b/>
          <w:szCs w:val="24"/>
        </w:rPr>
        <w:t>4</w:t>
      </w:r>
      <w:r w:rsidRPr="00C5573C">
        <w:rPr>
          <w:rFonts w:ascii="Times New Roman" w:hAnsi="Times New Roman" w:cs="Times New Roman"/>
          <w:szCs w:val="24"/>
        </w:rPr>
        <w:t xml:space="preserve"> (w ślad za art. 19a ust. 9</w:t>
      </w:r>
      <w:r w:rsidR="008D0489">
        <w:rPr>
          <w:rFonts w:ascii="Times New Roman" w:hAnsi="Times New Roman" w:cs="Times New Roman"/>
          <w:szCs w:val="24"/>
        </w:rPr>
        <w:t>–</w:t>
      </w:r>
      <w:r w:rsidRPr="00C5573C">
        <w:rPr>
          <w:rFonts w:ascii="Times New Roman" w:hAnsi="Times New Roman" w:cs="Times New Roman"/>
          <w:szCs w:val="24"/>
        </w:rPr>
        <w:t>10 dyrektywy 2013/34/UE w brzmieniu nadanym dyrektywą 2022/2464) przewidziano, z zastrzeżeniem spełnienia określonych warunków</w:t>
      </w:r>
      <w:r w:rsidR="0094292C" w:rsidRPr="00C5573C">
        <w:rPr>
          <w:rFonts w:ascii="Times New Roman" w:hAnsi="Times New Roman" w:cs="Times New Roman"/>
          <w:szCs w:val="24"/>
        </w:rPr>
        <w:t xml:space="preserve"> (są one szersze niż w przypadku określonym w art. 63u dotyczącym grupy kapitałowej jednostki dominującej z państwa Europejskiego Obszaru Gospodarczego)</w:t>
      </w:r>
      <w:r w:rsidRPr="00C5573C">
        <w:rPr>
          <w:rFonts w:ascii="Times New Roman" w:hAnsi="Times New Roman" w:cs="Times New Roman"/>
          <w:szCs w:val="24"/>
        </w:rPr>
        <w:t xml:space="preserve">, możliwość zwolnienia z obowiązku sporządzania sprawozdawczości zrównoważonego rozwoju </w:t>
      </w:r>
      <w:r w:rsidR="00FE19B7" w:rsidRPr="00C5573C">
        <w:rPr>
          <w:rFonts w:ascii="Times New Roman" w:hAnsi="Times New Roman" w:cs="Times New Roman"/>
          <w:szCs w:val="24"/>
        </w:rPr>
        <w:t>dla</w:t>
      </w:r>
      <w:r w:rsidRPr="00C5573C">
        <w:rPr>
          <w:rFonts w:ascii="Times New Roman" w:hAnsi="Times New Roman" w:cs="Times New Roman"/>
          <w:szCs w:val="24"/>
        </w:rPr>
        <w:t xml:space="preserve"> jednostk</w:t>
      </w:r>
      <w:r w:rsidR="00FE19B7" w:rsidRPr="00C5573C">
        <w:rPr>
          <w:rFonts w:ascii="Times New Roman" w:hAnsi="Times New Roman" w:cs="Times New Roman"/>
          <w:szCs w:val="24"/>
        </w:rPr>
        <w:t>i</w:t>
      </w:r>
      <w:r w:rsidRPr="00C5573C">
        <w:rPr>
          <w:rFonts w:ascii="Times New Roman" w:hAnsi="Times New Roman" w:cs="Times New Roman"/>
          <w:szCs w:val="24"/>
        </w:rPr>
        <w:t xml:space="preserve"> zależn</w:t>
      </w:r>
      <w:r w:rsidR="00FE19B7" w:rsidRPr="00C5573C">
        <w:rPr>
          <w:rFonts w:ascii="Times New Roman" w:hAnsi="Times New Roman" w:cs="Times New Roman"/>
          <w:szCs w:val="24"/>
        </w:rPr>
        <w:t>ej</w:t>
      </w:r>
      <w:r w:rsidRPr="00C5573C">
        <w:rPr>
          <w:rFonts w:ascii="Times New Roman" w:hAnsi="Times New Roman" w:cs="Times New Roman"/>
          <w:szCs w:val="24"/>
        </w:rPr>
        <w:t>, w tym jednostk</w:t>
      </w:r>
      <w:r w:rsidR="00643357" w:rsidRPr="00C5573C">
        <w:rPr>
          <w:rFonts w:ascii="Times New Roman" w:hAnsi="Times New Roman" w:cs="Times New Roman"/>
          <w:szCs w:val="24"/>
        </w:rPr>
        <w:t>i</w:t>
      </w:r>
      <w:r w:rsidRPr="00C5573C">
        <w:rPr>
          <w:rFonts w:ascii="Times New Roman" w:hAnsi="Times New Roman" w:cs="Times New Roman"/>
          <w:szCs w:val="24"/>
        </w:rPr>
        <w:t xml:space="preserve"> dominując</w:t>
      </w:r>
      <w:r w:rsidR="00643357" w:rsidRPr="00C5573C">
        <w:rPr>
          <w:rFonts w:ascii="Times New Roman" w:hAnsi="Times New Roman" w:cs="Times New Roman"/>
          <w:szCs w:val="24"/>
        </w:rPr>
        <w:t>ej</w:t>
      </w:r>
      <w:r w:rsidRPr="00C5573C">
        <w:rPr>
          <w:rFonts w:ascii="Times New Roman" w:hAnsi="Times New Roman" w:cs="Times New Roman"/>
          <w:szCs w:val="24"/>
        </w:rPr>
        <w:t xml:space="preserve"> niższego szczebla, jeżeli informacje z zakresu sprawozdawczości zrównoważonego rozwoju dotyczące tej jednostki i jej jednostek zależnych ujęte są w sprawozdawczości zrównoważonego rozwoju grupy kapitałowej jednostki dominującej z państwa </w:t>
      </w:r>
      <w:r w:rsidR="00A72F13" w:rsidRPr="00C5573C">
        <w:rPr>
          <w:rFonts w:ascii="Times New Roman" w:hAnsi="Times New Roman" w:cs="Times New Roman"/>
          <w:szCs w:val="24"/>
        </w:rPr>
        <w:t>spoza EOG</w:t>
      </w:r>
      <w:r w:rsidRPr="00C5573C">
        <w:rPr>
          <w:rFonts w:ascii="Times New Roman" w:hAnsi="Times New Roman" w:cs="Times New Roman"/>
          <w:szCs w:val="24"/>
        </w:rPr>
        <w:t>.</w:t>
      </w:r>
    </w:p>
    <w:p w14:paraId="56FA6DF3" w14:textId="62883EEF" w:rsidR="00647ACC" w:rsidRPr="00C5573C" w:rsidRDefault="005B7809" w:rsidP="005D657E">
      <w:pPr>
        <w:pStyle w:val="USTustnpkodeksu"/>
        <w:spacing w:before="120"/>
        <w:ind w:firstLine="0"/>
        <w:rPr>
          <w:rFonts w:ascii="Times New Roman" w:hAnsi="Times New Roman" w:cs="Times New Roman"/>
          <w:szCs w:val="24"/>
        </w:rPr>
      </w:pPr>
      <w:r w:rsidRPr="00C5573C">
        <w:rPr>
          <w:rFonts w:ascii="Times New Roman" w:hAnsi="Times New Roman" w:cs="Times New Roman"/>
          <w:szCs w:val="24"/>
        </w:rPr>
        <w:t xml:space="preserve">W </w:t>
      </w:r>
      <w:r w:rsidR="00CA1989" w:rsidRPr="00C5573C">
        <w:rPr>
          <w:rFonts w:ascii="Times New Roman" w:hAnsi="Times New Roman" w:cs="Times New Roman"/>
          <w:b/>
          <w:szCs w:val="24"/>
        </w:rPr>
        <w:t>art. 63w</w:t>
      </w:r>
      <w:r w:rsidRPr="00C5573C">
        <w:rPr>
          <w:rFonts w:ascii="Times New Roman" w:hAnsi="Times New Roman" w:cs="Times New Roman"/>
          <w:b/>
          <w:szCs w:val="24"/>
        </w:rPr>
        <w:t xml:space="preserve"> ust.</w:t>
      </w:r>
      <w:r w:rsidR="00CA1989" w:rsidRPr="00C5573C">
        <w:rPr>
          <w:rFonts w:ascii="Times New Roman" w:hAnsi="Times New Roman" w:cs="Times New Roman"/>
          <w:b/>
          <w:szCs w:val="24"/>
        </w:rPr>
        <w:t xml:space="preserve"> 1</w:t>
      </w:r>
      <w:r w:rsidR="008D0489">
        <w:rPr>
          <w:rFonts w:ascii="Times New Roman" w:hAnsi="Times New Roman" w:cs="Times New Roman"/>
          <w:b/>
          <w:szCs w:val="24"/>
        </w:rPr>
        <w:t>–</w:t>
      </w:r>
      <w:r w:rsidR="00AF20EA" w:rsidRPr="00C5573C">
        <w:rPr>
          <w:rFonts w:ascii="Times New Roman" w:hAnsi="Times New Roman" w:cs="Times New Roman"/>
          <w:b/>
          <w:szCs w:val="24"/>
        </w:rPr>
        <w:t>4</w:t>
      </w:r>
      <w:r w:rsidR="00CA1989" w:rsidRPr="00C5573C">
        <w:rPr>
          <w:rFonts w:ascii="Times New Roman" w:hAnsi="Times New Roman" w:cs="Times New Roman"/>
          <w:b/>
          <w:szCs w:val="24"/>
        </w:rPr>
        <w:t xml:space="preserve"> </w:t>
      </w:r>
      <w:r w:rsidR="00CA1989" w:rsidRPr="00C5573C">
        <w:rPr>
          <w:rFonts w:ascii="Times New Roman" w:hAnsi="Times New Roman" w:cs="Times New Roman"/>
          <w:szCs w:val="24"/>
        </w:rPr>
        <w:t>(w ślad za art. 19a ust. 9</w:t>
      </w:r>
      <w:r w:rsidR="00DD1555" w:rsidRPr="00C5573C">
        <w:rPr>
          <w:rFonts w:ascii="Times New Roman" w:hAnsi="Times New Roman" w:cs="Times New Roman"/>
          <w:szCs w:val="24"/>
        </w:rPr>
        <w:t xml:space="preserve"> i 10</w:t>
      </w:r>
      <w:r w:rsidR="00CA1989" w:rsidRPr="00C5573C">
        <w:rPr>
          <w:rFonts w:ascii="Times New Roman" w:hAnsi="Times New Roman" w:cs="Times New Roman"/>
          <w:szCs w:val="24"/>
        </w:rPr>
        <w:t xml:space="preserve"> dyrektywy 2013/34/UE w brzmieniu nadanym dyrektywą 2022/2464) zawarto dodatkowe przepisy odnoszące się do </w:t>
      </w:r>
      <w:r w:rsidR="006D57C4" w:rsidRPr="00C5573C">
        <w:rPr>
          <w:rFonts w:ascii="Times New Roman" w:hAnsi="Times New Roman" w:cs="Times New Roman"/>
          <w:szCs w:val="24"/>
        </w:rPr>
        <w:t xml:space="preserve">przypadku </w:t>
      </w:r>
      <w:r w:rsidR="00CA1989" w:rsidRPr="00C5573C">
        <w:rPr>
          <w:rFonts w:ascii="Times New Roman" w:hAnsi="Times New Roman" w:cs="Times New Roman"/>
          <w:szCs w:val="24"/>
        </w:rPr>
        <w:t xml:space="preserve">zwolnienia z obowiązku sporządzania sprawozdawczości zrównoważonego rozwoju przez jednostkę zależną. W </w:t>
      </w:r>
      <w:r w:rsidR="006D57C4" w:rsidRPr="00C5573C">
        <w:rPr>
          <w:rFonts w:ascii="Times New Roman" w:hAnsi="Times New Roman" w:cs="Times New Roman"/>
          <w:b/>
          <w:szCs w:val="24"/>
        </w:rPr>
        <w:t>art. 63w ust. 1</w:t>
      </w:r>
      <w:r w:rsidR="006D57C4" w:rsidRPr="00C5573C">
        <w:rPr>
          <w:rFonts w:ascii="Times New Roman" w:hAnsi="Times New Roman" w:cs="Times New Roman"/>
          <w:szCs w:val="24"/>
        </w:rPr>
        <w:t xml:space="preserve"> określono, że </w:t>
      </w:r>
      <w:r w:rsidR="00627868" w:rsidRPr="00C5573C">
        <w:rPr>
          <w:rFonts w:ascii="Times New Roman" w:hAnsi="Times New Roman" w:cs="Times New Roman"/>
          <w:szCs w:val="24"/>
        </w:rPr>
        <w:t xml:space="preserve">zwolnienie dla jednostki zależnej </w:t>
      </w:r>
      <w:r w:rsidR="00910388" w:rsidRPr="00C5573C">
        <w:rPr>
          <w:rFonts w:ascii="Times New Roman" w:hAnsi="Times New Roman" w:cs="Times New Roman"/>
          <w:szCs w:val="24"/>
        </w:rPr>
        <w:t xml:space="preserve">przewidziane w art. </w:t>
      </w:r>
      <w:r w:rsidR="0055408D" w:rsidRPr="00C5573C">
        <w:rPr>
          <w:rFonts w:ascii="Times New Roman" w:hAnsi="Times New Roman" w:cs="Times New Roman"/>
          <w:szCs w:val="24"/>
        </w:rPr>
        <w:t>63u i art. 63v</w:t>
      </w:r>
      <w:r w:rsidR="00627868" w:rsidRPr="00C5573C">
        <w:rPr>
          <w:rFonts w:ascii="Times New Roman" w:hAnsi="Times New Roman" w:cs="Times New Roman"/>
          <w:szCs w:val="24"/>
        </w:rPr>
        <w:t xml:space="preserve"> </w:t>
      </w:r>
      <w:r w:rsidR="00311D34" w:rsidRPr="00C5573C">
        <w:rPr>
          <w:rFonts w:ascii="Times New Roman" w:hAnsi="Times New Roman" w:cs="Times New Roman"/>
          <w:szCs w:val="24"/>
        </w:rPr>
        <w:t>nie ma zastosowania do jednostki</w:t>
      </w:r>
      <w:r w:rsidR="0055408D" w:rsidRPr="00C5573C">
        <w:rPr>
          <w:rFonts w:ascii="Times New Roman" w:hAnsi="Times New Roman" w:cs="Times New Roman"/>
          <w:szCs w:val="24"/>
        </w:rPr>
        <w:t xml:space="preserve"> dużej</w:t>
      </w:r>
      <w:r w:rsidR="00311D34" w:rsidRPr="00C5573C">
        <w:rPr>
          <w:rFonts w:ascii="Times New Roman" w:hAnsi="Times New Roman" w:cs="Times New Roman"/>
          <w:szCs w:val="24"/>
        </w:rPr>
        <w:t xml:space="preserve"> będącej emitentem papierów wartościowych dopuszczonych do obrotu na jednym z rynków regulowanych Europejskiego Obszaru Gospodarczego. </w:t>
      </w:r>
      <w:r w:rsidR="00FD7F53" w:rsidRPr="00C5573C">
        <w:rPr>
          <w:rFonts w:ascii="Times New Roman" w:hAnsi="Times New Roman" w:cs="Times New Roman"/>
          <w:szCs w:val="24"/>
        </w:rPr>
        <w:t xml:space="preserve">W </w:t>
      </w:r>
      <w:r w:rsidR="00FD7F53" w:rsidRPr="00C5573C">
        <w:rPr>
          <w:rFonts w:ascii="Times New Roman" w:hAnsi="Times New Roman" w:cs="Times New Roman"/>
          <w:b/>
          <w:szCs w:val="24"/>
        </w:rPr>
        <w:t>art. 63w ust. 2</w:t>
      </w:r>
      <w:r w:rsidR="00FD7F53" w:rsidRPr="00C5573C">
        <w:rPr>
          <w:rFonts w:ascii="Times New Roman" w:hAnsi="Times New Roman" w:cs="Times New Roman"/>
          <w:szCs w:val="24"/>
        </w:rPr>
        <w:t xml:space="preserve"> określono, że </w:t>
      </w:r>
      <w:r w:rsidR="005F50E6" w:rsidRPr="00C5573C">
        <w:rPr>
          <w:rFonts w:ascii="Times New Roman" w:hAnsi="Times New Roman" w:cs="Times New Roman"/>
          <w:szCs w:val="24"/>
        </w:rPr>
        <w:t xml:space="preserve">w </w:t>
      </w:r>
      <w:r w:rsidR="00CA1989" w:rsidRPr="00C5573C">
        <w:rPr>
          <w:rFonts w:ascii="Times New Roman" w:hAnsi="Times New Roman" w:cs="Times New Roman"/>
          <w:szCs w:val="24"/>
        </w:rPr>
        <w:t xml:space="preserve">przypadku </w:t>
      </w:r>
      <w:r w:rsidRPr="00C5573C">
        <w:rPr>
          <w:rFonts w:ascii="Times New Roman" w:hAnsi="Times New Roman" w:cs="Times New Roman"/>
          <w:szCs w:val="24"/>
        </w:rPr>
        <w:t xml:space="preserve">gdy sprawozdanie z działalności grupy kapitałowej jednostki dominującej z innego </w:t>
      </w:r>
      <w:r w:rsidR="00CA40A0" w:rsidRPr="00C5573C">
        <w:rPr>
          <w:rFonts w:ascii="Times New Roman" w:hAnsi="Times New Roman" w:cs="Times New Roman"/>
          <w:szCs w:val="24"/>
        </w:rPr>
        <w:t>państwa</w:t>
      </w:r>
      <w:r w:rsidRPr="00C5573C">
        <w:rPr>
          <w:rFonts w:ascii="Times New Roman" w:hAnsi="Times New Roman" w:cs="Times New Roman"/>
          <w:szCs w:val="24"/>
        </w:rPr>
        <w:t xml:space="preserve"> Europejskiego Obszaru </w:t>
      </w:r>
      <w:r w:rsidRPr="00C5573C">
        <w:rPr>
          <w:rFonts w:ascii="Times New Roman" w:hAnsi="Times New Roman" w:cs="Times New Roman"/>
          <w:szCs w:val="24"/>
        </w:rPr>
        <w:lastRenderedPageBreak/>
        <w:t xml:space="preserve">Gospodarczego </w:t>
      </w:r>
      <w:r w:rsidR="00CA1989" w:rsidRPr="00C5573C">
        <w:rPr>
          <w:rFonts w:ascii="Times New Roman" w:hAnsi="Times New Roman" w:cs="Times New Roman"/>
          <w:szCs w:val="24"/>
        </w:rPr>
        <w:t xml:space="preserve">(art. 63u </w:t>
      </w:r>
      <w:r w:rsidR="00972C61" w:rsidRPr="00C5573C">
        <w:rPr>
          <w:rFonts w:ascii="Times New Roman" w:hAnsi="Times New Roman" w:cs="Times New Roman"/>
          <w:szCs w:val="24"/>
        </w:rPr>
        <w:t>ust. 1</w:t>
      </w:r>
      <w:r w:rsidR="00CA1989" w:rsidRPr="00C5573C">
        <w:rPr>
          <w:rFonts w:ascii="Times New Roman" w:hAnsi="Times New Roman" w:cs="Times New Roman"/>
          <w:szCs w:val="24"/>
        </w:rPr>
        <w:t xml:space="preserve"> pkt 1) albo </w:t>
      </w:r>
      <w:r w:rsidRPr="00C5573C">
        <w:rPr>
          <w:rFonts w:ascii="Times New Roman" w:hAnsi="Times New Roman" w:cs="Times New Roman"/>
          <w:szCs w:val="24"/>
        </w:rPr>
        <w:t xml:space="preserve">sprawozdawczość zrównoważonego rozwoju grupy kapitałowej jednostki z państwa </w:t>
      </w:r>
      <w:r w:rsidR="00A72F13" w:rsidRPr="00C5573C">
        <w:rPr>
          <w:rFonts w:ascii="Times New Roman" w:hAnsi="Times New Roman" w:cs="Times New Roman"/>
          <w:szCs w:val="24"/>
        </w:rPr>
        <w:t>spoza EOG</w:t>
      </w:r>
      <w:r w:rsidR="00CA1989" w:rsidRPr="00C5573C">
        <w:rPr>
          <w:rFonts w:ascii="Times New Roman" w:hAnsi="Times New Roman" w:cs="Times New Roman"/>
          <w:szCs w:val="24"/>
        </w:rPr>
        <w:t xml:space="preserve"> (art. 63v pkt 1)</w:t>
      </w:r>
      <w:r w:rsidRPr="00C5573C">
        <w:rPr>
          <w:rFonts w:ascii="Times New Roman" w:hAnsi="Times New Roman" w:cs="Times New Roman"/>
          <w:szCs w:val="24"/>
        </w:rPr>
        <w:t xml:space="preserve"> zostały sporządzone w innym języku niż język polski, sporządzane jest tłumaczenie tych dokumentów na język polski. Tłumaczenie, które nie zostało wykonane przez tłumacza przysięgłego, zawiera informację o tym fakcie.</w:t>
      </w:r>
      <w:r w:rsidR="006D57C4" w:rsidRPr="00C5573C">
        <w:rPr>
          <w:rFonts w:ascii="Times New Roman" w:hAnsi="Times New Roman" w:cs="Times New Roman"/>
          <w:szCs w:val="24"/>
        </w:rPr>
        <w:t xml:space="preserve"> </w:t>
      </w:r>
      <w:r w:rsidRPr="00C5573C">
        <w:rPr>
          <w:rFonts w:ascii="Times New Roman" w:hAnsi="Times New Roman" w:cs="Times New Roman"/>
          <w:szCs w:val="24"/>
        </w:rPr>
        <w:t xml:space="preserve">W </w:t>
      </w:r>
      <w:r w:rsidRPr="00C5573C">
        <w:rPr>
          <w:rFonts w:ascii="Times New Roman" w:hAnsi="Times New Roman" w:cs="Times New Roman"/>
          <w:b/>
          <w:szCs w:val="24"/>
        </w:rPr>
        <w:t>art. 63</w:t>
      </w:r>
      <w:r w:rsidR="006D57C4" w:rsidRPr="00C5573C">
        <w:rPr>
          <w:rFonts w:ascii="Times New Roman" w:hAnsi="Times New Roman" w:cs="Times New Roman"/>
          <w:b/>
          <w:szCs w:val="24"/>
        </w:rPr>
        <w:t xml:space="preserve">w ust. </w:t>
      </w:r>
      <w:r w:rsidR="00024298" w:rsidRPr="00C5573C">
        <w:rPr>
          <w:rFonts w:ascii="Times New Roman" w:hAnsi="Times New Roman" w:cs="Times New Roman"/>
          <w:b/>
          <w:szCs w:val="24"/>
        </w:rPr>
        <w:t>3</w:t>
      </w:r>
      <w:r w:rsidR="006D57C4" w:rsidRPr="00C5573C">
        <w:rPr>
          <w:rFonts w:ascii="Times New Roman" w:hAnsi="Times New Roman" w:cs="Times New Roman"/>
          <w:b/>
          <w:szCs w:val="24"/>
        </w:rPr>
        <w:t xml:space="preserve"> i </w:t>
      </w:r>
      <w:r w:rsidR="00024298" w:rsidRPr="00C5573C">
        <w:rPr>
          <w:rFonts w:ascii="Times New Roman" w:hAnsi="Times New Roman" w:cs="Times New Roman"/>
          <w:b/>
          <w:szCs w:val="24"/>
        </w:rPr>
        <w:t>4</w:t>
      </w:r>
      <w:r w:rsidR="006D57C4" w:rsidRPr="00C5573C">
        <w:rPr>
          <w:rFonts w:ascii="Times New Roman" w:hAnsi="Times New Roman" w:cs="Times New Roman"/>
          <w:b/>
          <w:szCs w:val="24"/>
        </w:rPr>
        <w:t xml:space="preserve"> </w:t>
      </w:r>
      <w:r w:rsidRPr="00C5573C">
        <w:rPr>
          <w:rFonts w:ascii="Times New Roman" w:hAnsi="Times New Roman" w:cs="Times New Roman"/>
          <w:szCs w:val="24"/>
        </w:rPr>
        <w:t xml:space="preserve">zostało dodane </w:t>
      </w:r>
      <w:r w:rsidR="00647ACC" w:rsidRPr="00C5573C">
        <w:rPr>
          <w:rFonts w:ascii="Times New Roman" w:hAnsi="Times New Roman" w:cs="Times New Roman"/>
          <w:szCs w:val="24"/>
        </w:rPr>
        <w:t>doprecyzowanie, kiedy instytucja kredytowa</w:t>
      </w:r>
      <w:r w:rsidR="00C17D80" w:rsidRPr="00C5573C">
        <w:rPr>
          <w:rFonts w:ascii="Times New Roman" w:hAnsi="Times New Roman" w:cs="Times New Roman"/>
          <w:szCs w:val="24"/>
        </w:rPr>
        <w:t>,</w:t>
      </w:r>
      <w:r w:rsidR="00647ACC" w:rsidRPr="00C5573C">
        <w:rPr>
          <w:rFonts w:ascii="Times New Roman" w:hAnsi="Times New Roman" w:cs="Times New Roman"/>
          <w:szCs w:val="24"/>
        </w:rPr>
        <w:t xml:space="preserve"> zakład ubezpieczeń </w:t>
      </w:r>
      <w:r w:rsidR="00C17D80" w:rsidRPr="00C5573C">
        <w:rPr>
          <w:rFonts w:ascii="Times New Roman" w:hAnsi="Times New Roman" w:cs="Times New Roman"/>
          <w:szCs w:val="24"/>
        </w:rPr>
        <w:t xml:space="preserve">i zakład reasekuracji </w:t>
      </w:r>
      <w:r w:rsidR="00647ACC" w:rsidRPr="00C5573C">
        <w:rPr>
          <w:rFonts w:ascii="Times New Roman" w:hAnsi="Times New Roman" w:cs="Times New Roman"/>
          <w:szCs w:val="24"/>
        </w:rPr>
        <w:t xml:space="preserve">traktowane są jako jednostki zależne w celu skorzystania z możliwości ich ujęcia w sprawozdawczości zrównoważonego rozwoju grupy kapitałowej jednostki dominującej z </w:t>
      </w:r>
      <w:r w:rsidR="00CA40A0" w:rsidRPr="00C5573C">
        <w:rPr>
          <w:rFonts w:ascii="Times New Roman" w:hAnsi="Times New Roman" w:cs="Times New Roman"/>
          <w:szCs w:val="24"/>
        </w:rPr>
        <w:t>pań</w:t>
      </w:r>
      <w:r w:rsidR="008A44E5" w:rsidRPr="00C5573C">
        <w:rPr>
          <w:rFonts w:ascii="Times New Roman" w:hAnsi="Times New Roman" w:cs="Times New Roman"/>
          <w:szCs w:val="24"/>
        </w:rPr>
        <w:t>stwa</w:t>
      </w:r>
      <w:r w:rsidR="00647ACC" w:rsidRPr="00C5573C">
        <w:rPr>
          <w:rFonts w:ascii="Times New Roman" w:hAnsi="Times New Roman" w:cs="Times New Roman"/>
          <w:szCs w:val="24"/>
        </w:rPr>
        <w:t xml:space="preserve"> Europejskiego Obszaru Gospodarczego lub w sprawozdawczości zrównoważonego rozwoju grupy kapitałowej jednostki dominującej z państwa trzeciego. </w:t>
      </w:r>
    </w:p>
    <w:p w14:paraId="5582DEAB" w14:textId="63221B83" w:rsidR="000E4885" w:rsidRPr="00C5573C" w:rsidRDefault="00802782" w:rsidP="005D657E">
      <w:pPr>
        <w:pStyle w:val="USTustnpkodeksu"/>
        <w:spacing w:before="120"/>
        <w:ind w:firstLine="0"/>
        <w:rPr>
          <w:rFonts w:ascii="Times New Roman" w:hAnsi="Times New Roman" w:cs="Times New Roman"/>
          <w:szCs w:val="24"/>
        </w:rPr>
      </w:pPr>
      <w:r w:rsidRPr="00C5573C">
        <w:rPr>
          <w:rFonts w:ascii="Times New Roman" w:hAnsi="Times New Roman" w:cs="Times New Roman"/>
          <w:szCs w:val="24"/>
        </w:rPr>
        <w:t xml:space="preserve">Art. </w:t>
      </w:r>
      <w:r w:rsidR="001D15F4" w:rsidRPr="00C5573C">
        <w:rPr>
          <w:rFonts w:ascii="Times New Roman" w:hAnsi="Times New Roman" w:cs="Times New Roman"/>
          <w:b/>
          <w:szCs w:val="24"/>
        </w:rPr>
        <w:t>63x</w:t>
      </w:r>
      <w:r w:rsidRPr="00C5573C">
        <w:rPr>
          <w:rFonts w:ascii="Times New Roman" w:hAnsi="Times New Roman" w:cs="Times New Roman"/>
          <w:b/>
          <w:szCs w:val="24"/>
        </w:rPr>
        <w:t xml:space="preserve"> ust. 1</w:t>
      </w:r>
      <w:r w:rsidR="008D0489">
        <w:rPr>
          <w:rFonts w:ascii="Times New Roman" w:hAnsi="Times New Roman" w:cs="Times New Roman"/>
          <w:b/>
          <w:szCs w:val="24"/>
        </w:rPr>
        <w:t>–</w:t>
      </w:r>
      <w:r w:rsidR="00AB23C6" w:rsidRPr="00C5573C">
        <w:rPr>
          <w:rFonts w:ascii="Times New Roman" w:hAnsi="Times New Roman" w:cs="Times New Roman"/>
          <w:b/>
          <w:szCs w:val="24"/>
        </w:rPr>
        <w:t>8</w:t>
      </w:r>
      <w:r w:rsidRPr="00C5573C">
        <w:rPr>
          <w:rFonts w:ascii="Times New Roman" w:hAnsi="Times New Roman" w:cs="Times New Roman"/>
          <w:szCs w:val="24"/>
        </w:rPr>
        <w:t xml:space="preserve"> (w ślad za art. 29a</w:t>
      </w:r>
      <w:r w:rsidR="00EE104E" w:rsidRPr="00C5573C">
        <w:rPr>
          <w:rFonts w:ascii="Times New Roman" w:hAnsi="Times New Roman" w:cs="Times New Roman"/>
          <w:szCs w:val="24"/>
        </w:rPr>
        <w:t xml:space="preserve"> ust. 1</w:t>
      </w:r>
      <w:r w:rsidR="008D0489">
        <w:rPr>
          <w:rFonts w:ascii="Times New Roman" w:hAnsi="Times New Roman" w:cs="Times New Roman"/>
          <w:szCs w:val="24"/>
        </w:rPr>
        <w:t>–</w:t>
      </w:r>
      <w:r w:rsidR="00EE104E" w:rsidRPr="00C5573C">
        <w:rPr>
          <w:rFonts w:ascii="Times New Roman" w:hAnsi="Times New Roman" w:cs="Times New Roman"/>
          <w:szCs w:val="24"/>
        </w:rPr>
        <w:t>4</w:t>
      </w:r>
      <w:r w:rsidRPr="00C5573C">
        <w:rPr>
          <w:rFonts w:ascii="Times New Roman" w:hAnsi="Times New Roman" w:cs="Times New Roman"/>
          <w:szCs w:val="24"/>
        </w:rPr>
        <w:t xml:space="preserve"> dyrektywy 2013/34/UE w brzmieniu nadanym dyrektywą 2022/2464) określono zakres podmiotów zobowiązanych do sporządzania sprawozdawczości zrównoważonego rozwoju grupy kapitałowej i zakres informacji ujawnianych w tej sprawozdawczości. </w:t>
      </w:r>
      <w:r w:rsidR="00D87403" w:rsidRPr="00C5573C">
        <w:rPr>
          <w:rFonts w:ascii="Times New Roman" w:hAnsi="Times New Roman" w:cs="Times New Roman"/>
          <w:szCs w:val="24"/>
        </w:rPr>
        <w:t>Zgodnie z przepisem jednostka</w:t>
      </w:r>
      <w:r w:rsidRPr="00C5573C">
        <w:rPr>
          <w:rFonts w:ascii="Times New Roman" w:hAnsi="Times New Roman" w:cs="Times New Roman"/>
          <w:szCs w:val="24"/>
        </w:rPr>
        <w:t xml:space="preserve"> dominująca dużej grupy zawiera w sprawozdaniu z działalności grupy kapitałowej informacje </w:t>
      </w:r>
      <w:r w:rsidR="00D87403" w:rsidRPr="00C5573C">
        <w:rPr>
          <w:rFonts w:ascii="Times New Roman" w:hAnsi="Times New Roman" w:cs="Times New Roman"/>
          <w:szCs w:val="24"/>
        </w:rPr>
        <w:t>na temat zrównoważonego rozwo</w:t>
      </w:r>
      <w:r w:rsidR="00AC7CE8" w:rsidRPr="00C5573C">
        <w:rPr>
          <w:rFonts w:ascii="Times New Roman" w:hAnsi="Times New Roman" w:cs="Times New Roman"/>
          <w:szCs w:val="24"/>
        </w:rPr>
        <w:t xml:space="preserve">ju </w:t>
      </w:r>
      <w:r w:rsidR="005F50E6" w:rsidRPr="00C5573C">
        <w:rPr>
          <w:rFonts w:ascii="Times New Roman" w:hAnsi="Times New Roman" w:cs="Times New Roman"/>
          <w:szCs w:val="24"/>
        </w:rPr>
        <w:t xml:space="preserve">analogiczne do tych, jakie ujawniane są w </w:t>
      </w:r>
      <w:r w:rsidR="00AC7CE8" w:rsidRPr="00C5573C">
        <w:rPr>
          <w:rFonts w:ascii="Times New Roman" w:hAnsi="Times New Roman" w:cs="Times New Roman"/>
          <w:szCs w:val="24"/>
        </w:rPr>
        <w:t xml:space="preserve">jednostkowej sprawozdawczości zrównoważonego rozwoju. </w:t>
      </w:r>
      <w:r w:rsidR="00227CC2" w:rsidRPr="00C5573C">
        <w:rPr>
          <w:rFonts w:ascii="Times New Roman" w:hAnsi="Times New Roman" w:cs="Times New Roman"/>
          <w:szCs w:val="24"/>
        </w:rPr>
        <w:t xml:space="preserve">Informacje objęte </w:t>
      </w:r>
      <w:r w:rsidR="00353CA3" w:rsidRPr="00C5573C">
        <w:rPr>
          <w:rFonts w:ascii="Times New Roman" w:hAnsi="Times New Roman" w:cs="Times New Roman"/>
          <w:szCs w:val="24"/>
        </w:rPr>
        <w:t>s</w:t>
      </w:r>
      <w:r w:rsidR="00AC7CE8" w:rsidRPr="00C5573C">
        <w:rPr>
          <w:rFonts w:ascii="Times New Roman" w:hAnsi="Times New Roman" w:cs="Times New Roman"/>
          <w:szCs w:val="24"/>
        </w:rPr>
        <w:t>prawozdawczoś</w:t>
      </w:r>
      <w:r w:rsidR="00353CA3" w:rsidRPr="00C5573C">
        <w:rPr>
          <w:rFonts w:ascii="Times New Roman" w:hAnsi="Times New Roman" w:cs="Times New Roman"/>
          <w:szCs w:val="24"/>
        </w:rPr>
        <w:t>cią</w:t>
      </w:r>
      <w:r w:rsidR="00AC7CE8" w:rsidRPr="00C5573C">
        <w:rPr>
          <w:rFonts w:ascii="Times New Roman" w:hAnsi="Times New Roman" w:cs="Times New Roman"/>
          <w:szCs w:val="24"/>
        </w:rPr>
        <w:t xml:space="preserve"> zrównoważonego rozwoju grupy kapitałowej będ</w:t>
      </w:r>
      <w:r w:rsidR="00353CA3" w:rsidRPr="00C5573C">
        <w:rPr>
          <w:rFonts w:ascii="Times New Roman" w:hAnsi="Times New Roman" w:cs="Times New Roman"/>
          <w:szCs w:val="24"/>
        </w:rPr>
        <w:t xml:space="preserve">ą </w:t>
      </w:r>
      <w:r w:rsidR="001B3FD8" w:rsidRPr="00C5573C">
        <w:rPr>
          <w:rFonts w:ascii="Times New Roman" w:hAnsi="Times New Roman" w:cs="Times New Roman"/>
          <w:szCs w:val="24"/>
        </w:rPr>
        <w:t>przedstawiane w</w:t>
      </w:r>
      <w:r w:rsidR="00AC7CE8" w:rsidRPr="00C5573C">
        <w:rPr>
          <w:rFonts w:ascii="Times New Roman" w:hAnsi="Times New Roman" w:cs="Times New Roman"/>
          <w:szCs w:val="24"/>
        </w:rPr>
        <w:t xml:space="preserve"> perspektyw</w:t>
      </w:r>
      <w:r w:rsidR="001B3FD8" w:rsidRPr="00C5573C">
        <w:rPr>
          <w:rFonts w:ascii="Times New Roman" w:hAnsi="Times New Roman" w:cs="Times New Roman"/>
          <w:szCs w:val="24"/>
        </w:rPr>
        <w:t>ie</w:t>
      </w:r>
      <w:r w:rsidR="00AC7CE8" w:rsidRPr="00C5573C">
        <w:rPr>
          <w:rFonts w:ascii="Times New Roman" w:hAnsi="Times New Roman" w:cs="Times New Roman"/>
          <w:szCs w:val="24"/>
        </w:rPr>
        <w:t xml:space="preserve"> krótko-, średnio- i długoterminowej</w:t>
      </w:r>
      <w:r w:rsidR="009936F1" w:rsidRPr="00C5573C">
        <w:rPr>
          <w:rFonts w:ascii="Times New Roman" w:hAnsi="Times New Roman" w:cs="Times New Roman"/>
          <w:szCs w:val="24"/>
        </w:rPr>
        <w:t xml:space="preserve"> zgodnie z wymogami określonymi w</w:t>
      </w:r>
      <w:r w:rsidR="009936F1" w:rsidRPr="005D657E">
        <w:rPr>
          <w:rFonts w:ascii="Times New Roman" w:hAnsi="Times New Roman" w:cs="Times New Roman"/>
          <w:szCs w:val="24"/>
        </w:rPr>
        <w:t xml:space="preserve"> standardach sprawozdawczości zrównoważonego rozwoju</w:t>
      </w:r>
      <w:r w:rsidR="00AC7CE8" w:rsidRPr="00C5573C">
        <w:rPr>
          <w:rFonts w:ascii="Times New Roman" w:hAnsi="Times New Roman" w:cs="Times New Roman"/>
          <w:szCs w:val="24"/>
        </w:rPr>
        <w:t>.</w:t>
      </w:r>
      <w:r w:rsidR="00BD4E2D" w:rsidRPr="00C5573C">
        <w:rPr>
          <w:rFonts w:ascii="Times New Roman" w:hAnsi="Times New Roman" w:cs="Times New Roman"/>
          <w:szCs w:val="24"/>
        </w:rPr>
        <w:t xml:space="preserve"> Przy czym należy wskazać, że w przypadku gdy </w:t>
      </w:r>
      <w:r w:rsidR="00C634B0" w:rsidRPr="00C5573C">
        <w:rPr>
          <w:rFonts w:ascii="Times New Roman" w:hAnsi="Times New Roman" w:cs="Times New Roman"/>
          <w:szCs w:val="24"/>
        </w:rPr>
        <w:t xml:space="preserve">jednostka dominująca </w:t>
      </w:r>
      <w:r w:rsidR="00B03D54" w:rsidRPr="00C5573C">
        <w:rPr>
          <w:rFonts w:ascii="Times New Roman" w:hAnsi="Times New Roman" w:cs="Times New Roman"/>
          <w:szCs w:val="24"/>
        </w:rPr>
        <w:t>z</w:t>
      </w:r>
      <w:r w:rsidR="00C634B0" w:rsidRPr="00C5573C">
        <w:rPr>
          <w:rFonts w:ascii="Times New Roman" w:hAnsi="Times New Roman" w:cs="Times New Roman"/>
          <w:szCs w:val="24"/>
        </w:rPr>
        <w:t xml:space="preserve">identyfikuje istotne różnice między </w:t>
      </w:r>
      <w:proofErr w:type="spellStart"/>
      <w:r w:rsidR="00C634B0" w:rsidRPr="00C5573C">
        <w:rPr>
          <w:rFonts w:ascii="Times New Roman" w:hAnsi="Times New Roman" w:cs="Times New Roman"/>
          <w:szCs w:val="24"/>
        </w:rPr>
        <w:t>ryzykami</w:t>
      </w:r>
      <w:proofErr w:type="spellEnd"/>
      <w:r w:rsidR="006F0A43" w:rsidRPr="00C5573C">
        <w:rPr>
          <w:rFonts w:ascii="Times New Roman" w:hAnsi="Times New Roman" w:cs="Times New Roman"/>
          <w:szCs w:val="24"/>
        </w:rPr>
        <w:t xml:space="preserve"> </w:t>
      </w:r>
      <w:r w:rsidR="004D629F" w:rsidRPr="00C5573C">
        <w:rPr>
          <w:rFonts w:ascii="Times New Roman" w:hAnsi="Times New Roman" w:cs="Times New Roman"/>
          <w:szCs w:val="24"/>
        </w:rPr>
        <w:t xml:space="preserve">(związanymi z kwestiami zrównoważonego rozwoju) </w:t>
      </w:r>
      <w:r w:rsidR="00C634B0" w:rsidRPr="00C5573C">
        <w:rPr>
          <w:rFonts w:ascii="Times New Roman" w:hAnsi="Times New Roman" w:cs="Times New Roman"/>
          <w:szCs w:val="24"/>
        </w:rPr>
        <w:t>dla grupy kapitałowej a </w:t>
      </w:r>
      <w:proofErr w:type="spellStart"/>
      <w:r w:rsidR="00C634B0" w:rsidRPr="00C5573C">
        <w:rPr>
          <w:rFonts w:ascii="Times New Roman" w:hAnsi="Times New Roman" w:cs="Times New Roman"/>
          <w:szCs w:val="24"/>
        </w:rPr>
        <w:t>ryzykami</w:t>
      </w:r>
      <w:proofErr w:type="spellEnd"/>
      <w:r w:rsidR="00C634B0" w:rsidRPr="00C5573C">
        <w:rPr>
          <w:rFonts w:ascii="Times New Roman" w:hAnsi="Times New Roman" w:cs="Times New Roman"/>
          <w:szCs w:val="24"/>
        </w:rPr>
        <w:t xml:space="preserve"> dla </w:t>
      </w:r>
      <w:r w:rsidR="00635C3F" w:rsidRPr="00C5573C">
        <w:rPr>
          <w:rFonts w:ascii="Times New Roman" w:hAnsi="Times New Roman" w:cs="Times New Roman"/>
          <w:szCs w:val="24"/>
        </w:rPr>
        <w:t>danej</w:t>
      </w:r>
      <w:r w:rsidR="00C634B0" w:rsidRPr="00C5573C">
        <w:rPr>
          <w:rFonts w:ascii="Times New Roman" w:hAnsi="Times New Roman" w:cs="Times New Roman"/>
          <w:szCs w:val="24"/>
        </w:rPr>
        <w:t xml:space="preserve"> jednostki zależnej</w:t>
      </w:r>
      <w:r w:rsidR="00635C3F" w:rsidRPr="00C5573C">
        <w:rPr>
          <w:rFonts w:ascii="Times New Roman" w:hAnsi="Times New Roman" w:cs="Times New Roman"/>
          <w:szCs w:val="24"/>
        </w:rPr>
        <w:t xml:space="preserve"> w grupie</w:t>
      </w:r>
      <w:r w:rsidR="00C634B0" w:rsidRPr="00C5573C">
        <w:rPr>
          <w:rFonts w:ascii="Times New Roman" w:hAnsi="Times New Roman" w:cs="Times New Roman"/>
          <w:szCs w:val="24"/>
        </w:rPr>
        <w:t xml:space="preserve"> lub między wpływem</w:t>
      </w:r>
      <w:r w:rsidR="006F0A43" w:rsidRPr="00C5573C">
        <w:rPr>
          <w:rFonts w:ascii="Times New Roman" w:hAnsi="Times New Roman" w:cs="Times New Roman"/>
          <w:szCs w:val="24"/>
        </w:rPr>
        <w:t xml:space="preserve"> (na kwestie zrównoważonego rozwoju)</w:t>
      </w:r>
      <w:r w:rsidR="00C634B0" w:rsidRPr="00C5573C">
        <w:rPr>
          <w:rFonts w:ascii="Times New Roman" w:hAnsi="Times New Roman" w:cs="Times New Roman"/>
          <w:szCs w:val="24"/>
        </w:rPr>
        <w:t xml:space="preserve"> grupy kapitałowej a wpływem </w:t>
      </w:r>
      <w:r w:rsidR="00C450A5" w:rsidRPr="00C5573C">
        <w:rPr>
          <w:rFonts w:ascii="Times New Roman" w:hAnsi="Times New Roman" w:cs="Times New Roman"/>
          <w:szCs w:val="24"/>
        </w:rPr>
        <w:t>danej</w:t>
      </w:r>
      <w:r w:rsidR="00C634B0" w:rsidRPr="00C5573C">
        <w:rPr>
          <w:rFonts w:ascii="Times New Roman" w:hAnsi="Times New Roman" w:cs="Times New Roman"/>
          <w:szCs w:val="24"/>
        </w:rPr>
        <w:t xml:space="preserve"> jednostki zależnej</w:t>
      </w:r>
      <w:r w:rsidR="0045165D" w:rsidRPr="00C5573C">
        <w:rPr>
          <w:rFonts w:ascii="Times New Roman" w:hAnsi="Times New Roman" w:cs="Times New Roman"/>
          <w:szCs w:val="24"/>
        </w:rPr>
        <w:t>, będzie miała ona</w:t>
      </w:r>
      <w:r w:rsidR="009B1F30" w:rsidRPr="00C5573C">
        <w:rPr>
          <w:rFonts w:ascii="Times New Roman" w:hAnsi="Times New Roman" w:cs="Times New Roman"/>
          <w:szCs w:val="24"/>
        </w:rPr>
        <w:t xml:space="preserve"> dodatkowo</w:t>
      </w:r>
      <w:r w:rsidR="0045165D" w:rsidRPr="00C5573C">
        <w:rPr>
          <w:rFonts w:ascii="Times New Roman" w:hAnsi="Times New Roman" w:cs="Times New Roman"/>
          <w:szCs w:val="24"/>
        </w:rPr>
        <w:t xml:space="preserve"> ob</w:t>
      </w:r>
      <w:r w:rsidR="009B1F30" w:rsidRPr="00C5573C">
        <w:rPr>
          <w:rFonts w:ascii="Times New Roman" w:hAnsi="Times New Roman" w:cs="Times New Roman"/>
          <w:szCs w:val="24"/>
        </w:rPr>
        <w:t>o</w:t>
      </w:r>
      <w:r w:rsidR="0045165D" w:rsidRPr="00C5573C">
        <w:rPr>
          <w:rFonts w:ascii="Times New Roman" w:hAnsi="Times New Roman" w:cs="Times New Roman"/>
          <w:szCs w:val="24"/>
        </w:rPr>
        <w:t>w</w:t>
      </w:r>
      <w:r w:rsidR="009B1F30" w:rsidRPr="00C5573C">
        <w:rPr>
          <w:rFonts w:ascii="Times New Roman" w:hAnsi="Times New Roman" w:cs="Times New Roman"/>
          <w:szCs w:val="24"/>
        </w:rPr>
        <w:t>i</w:t>
      </w:r>
      <w:r w:rsidR="0045165D" w:rsidRPr="00C5573C">
        <w:rPr>
          <w:rFonts w:ascii="Times New Roman" w:hAnsi="Times New Roman" w:cs="Times New Roman"/>
          <w:szCs w:val="24"/>
        </w:rPr>
        <w:t>ązek</w:t>
      </w:r>
      <w:r w:rsidR="00C634B0" w:rsidRPr="00C5573C">
        <w:rPr>
          <w:rFonts w:ascii="Times New Roman" w:hAnsi="Times New Roman" w:cs="Times New Roman"/>
          <w:szCs w:val="24"/>
        </w:rPr>
        <w:t xml:space="preserve"> przedstawi</w:t>
      </w:r>
      <w:r w:rsidR="009B1F30" w:rsidRPr="00C5573C">
        <w:rPr>
          <w:rFonts w:ascii="Times New Roman" w:hAnsi="Times New Roman" w:cs="Times New Roman"/>
          <w:szCs w:val="24"/>
        </w:rPr>
        <w:t>eni</w:t>
      </w:r>
      <w:r w:rsidR="00C634B0" w:rsidRPr="00C5573C">
        <w:rPr>
          <w:rFonts w:ascii="Times New Roman" w:hAnsi="Times New Roman" w:cs="Times New Roman"/>
          <w:szCs w:val="24"/>
        </w:rPr>
        <w:t>a wyjaśnieni</w:t>
      </w:r>
      <w:r w:rsidR="006277C8" w:rsidRPr="00C5573C">
        <w:rPr>
          <w:rFonts w:ascii="Times New Roman" w:hAnsi="Times New Roman" w:cs="Times New Roman"/>
          <w:szCs w:val="24"/>
        </w:rPr>
        <w:t>a</w:t>
      </w:r>
      <w:r w:rsidR="00C634B0" w:rsidRPr="00C5573C">
        <w:rPr>
          <w:rFonts w:ascii="Times New Roman" w:hAnsi="Times New Roman" w:cs="Times New Roman"/>
          <w:szCs w:val="24"/>
        </w:rPr>
        <w:t xml:space="preserve"> dotyczące</w:t>
      </w:r>
      <w:r w:rsidR="006277C8" w:rsidRPr="00C5573C">
        <w:rPr>
          <w:rFonts w:ascii="Times New Roman" w:hAnsi="Times New Roman" w:cs="Times New Roman"/>
          <w:szCs w:val="24"/>
        </w:rPr>
        <w:t>go</w:t>
      </w:r>
      <w:r w:rsidR="00C634B0" w:rsidRPr="00C5573C">
        <w:rPr>
          <w:rFonts w:ascii="Times New Roman" w:hAnsi="Times New Roman" w:cs="Times New Roman"/>
          <w:szCs w:val="24"/>
        </w:rPr>
        <w:t xml:space="preserve"> odpowiednio ryzyka dla </w:t>
      </w:r>
      <w:r w:rsidR="007E2EE8" w:rsidRPr="00C5573C">
        <w:rPr>
          <w:rFonts w:ascii="Times New Roman" w:hAnsi="Times New Roman" w:cs="Times New Roman"/>
          <w:szCs w:val="24"/>
        </w:rPr>
        <w:t>takiej</w:t>
      </w:r>
      <w:r w:rsidR="00C634B0" w:rsidRPr="00C5573C">
        <w:rPr>
          <w:rFonts w:ascii="Times New Roman" w:hAnsi="Times New Roman" w:cs="Times New Roman"/>
          <w:szCs w:val="24"/>
        </w:rPr>
        <w:t xml:space="preserve"> jednostki zależnej lub wpływu danej jednostki zależnej</w:t>
      </w:r>
      <w:r w:rsidR="00422F22" w:rsidRPr="00C5573C">
        <w:rPr>
          <w:rFonts w:ascii="Times New Roman" w:hAnsi="Times New Roman" w:cs="Times New Roman"/>
          <w:szCs w:val="24"/>
        </w:rPr>
        <w:t xml:space="preserve"> (art. 63x ust. 7)</w:t>
      </w:r>
      <w:r w:rsidR="00387D10" w:rsidRPr="00C5573C">
        <w:rPr>
          <w:rFonts w:ascii="Times New Roman" w:hAnsi="Times New Roman" w:cs="Times New Roman"/>
          <w:szCs w:val="24"/>
        </w:rPr>
        <w:t>. Ponadto, w związku z możliwością skorzystania przez jednostki zależne z</w:t>
      </w:r>
      <w:r w:rsidR="00165858" w:rsidRPr="00C5573C">
        <w:rPr>
          <w:rFonts w:ascii="Times New Roman" w:hAnsi="Times New Roman" w:cs="Times New Roman"/>
          <w:szCs w:val="24"/>
        </w:rPr>
        <w:t xml:space="preserve">e zwolnienia ze sporządzania </w:t>
      </w:r>
      <w:r w:rsidR="00F647E9" w:rsidRPr="00C5573C">
        <w:rPr>
          <w:rFonts w:ascii="Times New Roman" w:hAnsi="Times New Roman" w:cs="Times New Roman"/>
          <w:szCs w:val="24"/>
        </w:rPr>
        <w:t xml:space="preserve">ich </w:t>
      </w:r>
      <w:r w:rsidR="00165858" w:rsidRPr="00C5573C">
        <w:rPr>
          <w:rFonts w:ascii="Times New Roman" w:hAnsi="Times New Roman" w:cs="Times New Roman"/>
          <w:szCs w:val="24"/>
        </w:rPr>
        <w:t>sprawozdawczości zrównoważonego rozwoju (jednostkowe</w:t>
      </w:r>
      <w:r w:rsidR="00726AE6" w:rsidRPr="00C5573C">
        <w:rPr>
          <w:rFonts w:ascii="Times New Roman" w:hAnsi="Times New Roman" w:cs="Times New Roman"/>
          <w:szCs w:val="24"/>
        </w:rPr>
        <w:t>j</w:t>
      </w:r>
      <w:r w:rsidR="00165858" w:rsidRPr="00C5573C">
        <w:rPr>
          <w:rFonts w:ascii="Times New Roman" w:hAnsi="Times New Roman" w:cs="Times New Roman"/>
          <w:szCs w:val="24"/>
        </w:rPr>
        <w:t xml:space="preserve"> lub/i grupowej),</w:t>
      </w:r>
      <w:r w:rsidR="00726AE6" w:rsidRPr="00C5573C">
        <w:rPr>
          <w:rFonts w:ascii="Times New Roman" w:hAnsi="Times New Roman" w:cs="Times New Roman"/>
          <w:szCs w:val="24"/>
        </w:rPr>
        <w:t xml:space="preserve"> jednostka dominująca będzie także zobowiązana do przedstawienia informacji</w:t>
      </w:r>
      <w:r w:rsidR="005D5EAF" w:rsidRPr="00C5573C">
        <w:rPr>
          <w:rFonts w:ascii="Times New Roman" w:hAnsi="Times New Roman" w:cs="Times New Roman"/>
          <w:szCs w:val="24"/>
        </w:rPr>
        <w:t>,</w:t>
      </w:r>
      <w:r w:rsidR="00726AE6" w:rsidRPr="00C5573C">
        <w:rPr>
          <w:rFonts w:ascii="Times New Roman" w:hAnsi="Times New Roman" w:cs="Times New Roman"/>
          <w:szCs w:val="24"/>
        </w:rPr>
        <w:t xml:space="preserve"> które z jej jednostek zależnych </w:t>
      </w:r>
      <w:r w:rsidR="000D0DDC" w:rsidRPr="00C5573C">
        <w:rPr>
          <w:rFonts w:ascii="Times New Roman" w:hAnsi="Times New Roman" w:cs="Times New Roman"/>
          <w:szCs w:val="24"/>
        </w:rPr>
        <w:t xml:space="preserve">objętych </w:t>
      </w:r>
      <w:r w:rsidR="005D5EAF" w:rsidRPr="00C5573C">
        <w:rPr>
          <w:rFonts w:ascii="Times New Roman" w:hAnsi="Times New Roman" w:cs="Times New Roman"/>
          <w:szCs w:val="24"/>
        </w:rPr>
        <w:t xml:space="preserve">jej </w:t>
      </w:r>
      <w:r w:rsidR="000D0DDC" w:rsidRPr="00C5573C">
        <w:rPr>
          <w:rFonts w:ascii="Times New Roman" w:hAnsi="Times New Roman" w:cs="Times New Roman"/>
          <w:szCs w:val="24"/>
        </w:rPr>
        <w:t>sprawozdawczością zrównoważonego rozwoju grupy kapitałowej</w:t>
      </w:r>
      <w:r w:rsidR="005D5EAF" w:rsidRPr="00C5573C">
        <w:rPr>
          <w:rFonts w:ascii="Times New Roman" w:hAnsi="Times New Roman" w:cs="Times New Roman"/>
          <w:szCs w:val="24"/>
        </w:rPr>
        <w:t xml:space="preserve"> skorzystały z takiego zwolnienia (art. 63x ust. </w:t>
      </w:r>
      <w:r w:rsidR="007B05A4" w:rsidRPr="00C5573C">
        <w:rPr>
          <w:rFonts w:ascii="Times New Roman" w:hAnsi="Times New Roman" w:cs="Times New Roman"/>
          <w:szCs w:val="24"/>
        </w:rPr>
        <w:t>8</w:t>
      </w:r>
      <w:r w:rsidR="005D5EAF" w:rsidRPr="00C5573C">
        <w:rPr>
          <w:rFonts w:ascii="Times New Roman" w:hAnsi="Times New Roman" w:cs="Times New Roman"/>
          <w:szCs w:val="24"/>
        </w:rPr>
        <w:t>).</w:t>
      </w:r>
    </w:p>
    <w:p w14:paraId="125A8B72" w14:textId="624C379A" w:rsidR="000E4885" w:rsidRPr="00C5573C" w:rsidRDefault="00E955B6" w:rsidP="005D657E">
      <w:pPr>
        <w:pStyle w:val="USTustnpkodeksu"/>
        <w:spacing w:before="120"/>
        <w:ind w:firstLine="0"/>
        <w:rPr>
          <w:rFonts w:ascii="Times New Roman" w:hAnsi="Times New Roman" w:cs="Times New Roman"/>
          <w:szCs w:val="24"/>
        </w:rPr>
      </w:pPr>
      <w:r w:rsidRPr="00C5573C">
        <w:rPr>
          <w:rFonts w:ascii="Times New Roman" w:hAnsi="Times New Roman" w:cs="Times New Roman"/>
          <w:szCs w:val="24"/>
        </w:rPr>
        <w:t xml:space="preserve">W </w:t>
      </w:r>
      <w:r w:rsidR="001D15F4" w:rsidRPr="00C5573C">
        <w:rPr>
          <w:rFonts w:ascii="Times New Roman" w:hAnsi="Times New Roman" w:cs="Times New Roman"/>
          <w:b/>
          <w:szCs w:val="24"/>
        </w:rPr>
        <w:t>art. 63x</w:t>
      </w:r>
      <w:r w:rsidRPr="00C5573C">
        <w:rPr>
          <w:rFonts w:ascii="Times New Roman" w:hAnsi="Times New Roman" w:cs="Times New Roman"/>
          <w:b/>
          <w:szCs w:val="24"/>
        </w:rPr>
        <w:t xml:space="preserve"> ust. </w:t>
      </w:r>
      <w:r w:rsidR="00AB23C6" w:rsidRPr="00C5573C">
        <w:rPr>
          <w:rFonts w:ascii="Times New Roman" w:hAnsi="Times New Roman" w:cs="Times New Roman"/>
          <w:b/>
          <w:szCs w:val="24"/>
        </w:rPr>
        <w:t>9</w:t>
      </w:r>
      <w:r w:rsidRPr="00C5573C">
        <w:rPr>
          <w:rFonts w:ascii="Times New Roman" w:hAnsi="Times New Roman" w:cs="Times New Roman"/>
          <w:b/>
          <w:szCs w:val="24"/>
        </w:rPr>
        <w:t xml:space="preserve"> </w:t>
      </w:r>
      <w:r w:rsidRPr="00C5573C">
        <w:rPr>
          <w:rFonts w:ascii="Times New Roman" w:hAnsi="Times New Roman" w:cs="Times New Roman"/>
          <w:szCs w:val="24"/>
        </w:rPr>
        <w:t xml:space="preserve">(w ślad za art. 29a ust. 5 dyrektywy 2013/34/UE w brzmieniu nadanym dyrektywą 2022/2464) określono, że jednostka dominująca sporządza sprawozdawczość </w:t>
      </w:r>
      <w:r w:rsidRPr="00C5573C">
        <w:rPr>
          <w:rFonts w:ascii="Times New Roman" w:hAnsi="Times New Roman" w:cs="Times New Roman"/>
          <w:szCs w:val="24"/>
        </w:rPr>
        <w:lastRenderedPageBreak/>
        <w:t>zrównoważonego rozwoju grupy kapitałowej zgodnie ze standardami sprawozdawczości zrównoważonego rozwoju.</w:t>
      </w:r>
    </w:p>
    <w:p w14:paraId="4F74A7EF" w14:textId="2E865957" w:rsidR="00757432" w:rsidRPr="00C5573C" w:rsidRDefault="00757432" w:rsidP="005D657E">
      <w:pPr>
        <w:pStyle w:val="USTustnpkodeksu"/>
        <w:spacing w:before="120"/>
        <w:ind w:firstLine="0"/>
        <w:rPr>
          <w:rFonts w:ascii="Times New Roman" w:hAnsi="Times New Roman" w:cs="Times New Roman"/>
          <w:szCs w:val="24"/>
        </w:rPr>
      </w:pPr>
      <w:r w:rsidRPr="00C5573C">
        <w:rPr>
          <w:rFonts w:ascii="Times New Roman" w:hAnsi="Times New Roman" w:cs="Times New Roman"/>
          <w:szCs w:val="24"/>
        </w:rPr>
        <w:t xml:space="preserve">W </w:t>
      </w:r>
      <w:r w:rsidR="0048252B" w:rsidRPr="00C5573C">
        <w:rPr>
          <w:rFonts w:ascii="Times New Roman" w:hAnsi="Times New Roman" w:cs="Times New Roman"/>
          <w:b/>
          <w:szCs w:val="24"/>
        </w:rPr>
        <w:t xml:space="preserve">art. </w:t>
      </w:r>
      <w:r w:rsidR="00C36949" w:rsidRPr="00C5573C">
        <w:rPr>
          <w:rFonts w:ascii="Times New Roman" w:hAnsi="Times New Roman" w:cs="Times New Roman"/>
          <w:b/>
          <w:szCs w:val="24"/>
        </w:rPr>
        <w:t>63x ust. 10</w:t>
      </w:r>
      <w:r w:rsidR="00C36949" w:rsidRPr="00C5573C">
        <w:rPr>
          <w:rFonts w:ascii="Times New Roman" w:hAnsi="Times New Roman" w:cs="Times New Roman"/>
          <w:bCs w:val="0"/>
          <w:szCs w:val="24"/>
        </w:rPr>
        <w:t xml:space="preserve"> </w:t>
      </w:r>
      <w:r w:rsidR="00BB3E1F" w:rsidRPr="00C5573C">
        <w:rPr>
          <w:rFonts w:ascii="Times New Roman" w:hAnsi="Times New Roman" w:cs="Times New Roman"/>
          <w:bCs w:val="0"/>
          <w:szCs w:val="24"/>
        </w:rPr>
        <w:t>u</w:t>
      </w:r>
      <w:r w:rsidR="00204BBF" w:rsidRPr="00C5573C">
        <w:rPr>
          <w:rFonts w:ascii="Times New Roman" w:hAnsi="Times New Roman" w:cs="Times New Roman"/>
          <w:bCs w:val="0"/>
          <w:szCs w:val="24"/>
        </w:rPr>
        <w:t>regulowano</w:t>
      </w:r>
      <w:r w:rsidR="005F3170" w:rsidRPr="00C5573C">
        <w:rPr>
          <w:rFonts w:ascii="Times New Roman" w:hAnsi="Times New Roman" w:cs="Times New Roman"/>
          <w:bCs w:val="0"/>
          <w:szCs w:val="24"/>
        </w:rPr>
        <w:t xml:space="preserve"> </w:t>
      </w:r>
      <w:r w:rsidR="00BB3E1F" w:rsidRPr="00C5573C">
        <w:rPr>
          <w:rFonts w:ascii="Times New Roman" w:hAnsi="Times New Roman" w:cs="Times New Roman"/>
          <w:bCs w:val="0"/>
          <w:szCs w:val="24"/>
        </w:rPr>
        <w:t xml:space="preserve">kwestię </w:t>
      </w:r>
      <w:r w:rsidR="00E1028F" w:rsidRPr="00C5573C">
        <w:rPr>
          <w:rFonts w:ascii="Times New Roman" w:hAnsi="Times New Roman" w:cs="Times New Roman"/>
          <w:bCs w:val="0"/>
          <w:szCs w:val="24"/>
        </w:rPr>
        <w:t>umiejscowienia</w:t>
      </w:r>
      <w:r w:rsidR="00ED43B0" w:rsidRPr="00C5573C">
        <w:rPr>
          <w:rFonts w:ascii="Times New Roman" w:hAnsi="Times New Roman" w:cs="Times New Roman"/>
          <w:bCs w:val="0"/>
          <w:szCs w:val="24"/>
        </w:rPr>
        <w:t xml:space="preserve"> sprawozdawczoś</w:t>
      </w:r>
      <w:r w:rsidR="007947ED" w:rsidRPr="00C5573C">
        <w:rPr>
          <w:rFonts w:ascii="Times New Roman" w:hAnsi="Times New Roman" w:cs="Times New Roman"/>
          <w:bCs w:val="0"/>
          <w:szCs w:val="24"/>
        </w:rPr>
        <w:t>ci</w:t>
      </w:r>
      <w:r w:rsidR="00ED43B0" w:rsidRPr="00C5573C">
        <w:rPr>
          <w:rFonts w:ascii="Times New Roman" w:hAnsi="Times New Roman" w:cs="Times New Roman"/>
          <w:bCs w:val="0"/>
          <w:szCs w:val="24"/>
        </w:rPr>
        <w:t xml:space="preserve"> zrównoważonego rozwoju </w:t>
      </w:r>
      <w:r w:rsidR="00AE3ACB" w:rsidRPr="00C5573C">
        <w:rPr>
          <w:rFonts w:ascii="Times New Roman" w:hAnsi="Times New Roman" w:cs="Times New Roman"/>
          <w:bCs w:val="0"/>
          <w:szCs w:val="24"/>
        </w:rPr>
        <w:t xml:space="preserve">grupy kapitałowej w </w:t>
      </w:r>
      <w:r w:rsidR="00E1028F" w:rsidRPr="00C5573C">
        <w:rPr>
          <w:rFonts w:ascii="Times New Roman" w:hAnsi="Times New Roman" w:cs="Times New Roman"/>
          <w:bCs w:val="0"/>
          <w:szCs w:val="24"/>
        </w:rPr>
        <w:t>przypadku, gdy</w:t>
      </w:r>
      <w:r w:rsidR="00AE3ACB" w:rsidRPr="00C5573C">
        <w:rPr>
          <w:rFonts w:ascii="Times New Roman" w:hAnsi="Times New Roman" w:cs="Times New Roman"/>
          <w:bCs w:val="0"/>
          <w:szCs w:val="24"/>
        </w:rPr>
        <w:t xml:space="preserve"> jednostk</w:t>
      </w:r>
      <w:r w:rsidR="00AA576F" w:rsidRPr="00C5573C">
        <w:rPr>
          <w:rFonts w:ascii="Times New Roman" w:hAnsi="Times New Roman" w:cs="Times New Roman"/>
          <w:bCs w:val="0"/>
          <w:szCs w:val="24"/>
        </w:rPr>
        <w:t>a</w:t>
      </w:r>
      <w:r w:rsidR="00AE3ACB" w:rsidRPr="00C5573C">
        <w:rPr>
          <w:rFonts w:ascii="Times New Roman" w:hAnsi="Times New Roman" w:cs="Times New Roman"/>
          <w:bCs w:val="0"/>
          <w:szCs w:val="24"/>
        </w:rPr>
        <w:t xml:space="preserve"> dominując</w:t>
      </w:r>
      <w:r w:rsidR="00AA576F" w:rsidRPr="00C5573C">
        <w:rPr>
          <w:rFonts w:ascii="Times New Roman" w:hAnsi="Times New Roman" w:cs="Times New Roman"/>
          <w:bCs w:val="0"/>
          <w:szCs w:val="24"/>
        </w:rPr>
        <w:t>a</w:t>
      </w:r>
      <w:r w:rsidR="00AE3ACB" w:rsidRPr="00C5573C">
        <w:rPr>
          <w:rFonts w:ascii="Times New Roman" w:hAnsi="Times New Roman" w:cs="Times New Roman"/>
          <w:bCs w:val="0"/>
          <w:szCs w:val="24"/>
        </w:rPr>
        <w:t xml:space="preserve"> dużej grupy kapitałowej</w:t>
      </w:r>
      <w:r w:rsidR="00D46DC1" w:rsidRPr="00C5573C">
        <w:rPr>
          <w:rFonts w:ascii="Times New Roman" w:hAnsi="Times New Roman" w:cs="Times New Roman"/>
          <w:bCs w:val="0"/>
          <w:szCs w:val="24"/>
        </w:rPr>
        <w:t xml:space="preserve"> nie sporządza skonsolidowanego sprawozdania finansowego na podstawie art. 56 ust. 3</w:t>
      </w:r>
      <w:r w:rsidR="00AF37C1" w:rsidRPr="00C5573C">
        <w:rPr>
          <w:rFonts w:ascii="Times New Roman" w:hAnsi="Times New Roman" w:cs="Times New Roman"/>
          <w:bCs w:val="0"/>
          <w:szCs w:val="24"/>
        </w:rPr>
        <w:t xml:space="preserve"> w związku z art.</w:t>
      </w:r>
      <w:r w:rsidR="00FC062B" w:rsidRPr="00C5573C">
        <w:rPr>
          <w:rFonts w:ascii="Times New Roman" w:hAnsi="Times New Roman" w:cs="Times New Roman"/>
          <w:bCs w:val="0"/>
          <w:szCs w:val="24"/>
        </w:rPr>
        <w:t xml:space="preserve"> 58 ust. 1</w:t>
      </w:r>
      <w:r w:rsidR="002719EA" w:rsidRPr="00C5573C">
        <w:rPr>
          <w:rFonts w:ascii="Times New Roman" w:hAnsi="Times New Roman" w:cs="Times New Roman"/>
          <w:bCs w:val="0"/>
          <w:szCs w:val="24"/>
        </w:rPr>
        <w:t xml:space="preserve"> (tj.</w:t>
      </w:r>
      <w:r w:rsidR="00E40B40" w:rsidRPr="00C5573C">
        <w:rPr>
          <w:rFonts w:ascii="Times New Roman" w:hAnsi="Times New Roman" w:cs="Times New Roman"/>
          <w:bCs w:val="0"/>
          <w:szCs w:val="24"/>
        </w:rPr>
        <w:t xml:space="preserve"> </w:t>
      </w:r>
      <w:r w:rsidR="002719EA" w:rsidRPr="00C5573C">
        <w:rPr>
          <w:rFonts w:ascii="Times New Roman" w:hAnsi="Times New Roman" w:cs="Times New Roman"/>
          <w:bCs w:val="0"/>
          <w:szCs w:val="24"/>
        </w:rPr>
        <w:t>gdy ma wyłącznie nieistotne jednostki zależne)</w:t>
      </w:r>
      <w:r w:rsidR="00D46DC1" w:rsidRPr="00C5573C">
        <w:rPr>
          <w:rFonts w:ascii="Times New Roman" w:hAnsi="Times New Roman" w:cs="Times New Roman"/>
          <w:bCs w:val="0"/>
          <w:szCs w:val="24"/>
        </w:rPr>
        <w:t>.</w:t>
      </w:r>
      <w:r w:rsidR="00E40B40" w:rsidRPr="00C5573C">
        <w:rPr>
          <w:rFonts w:ascii="Times New Roman" w:hAnsi="Times New Roman" w:cs="Times New Roman"/>
          <w:bCs w:val="0"/>
          <w:szCs w:val="24"/>
        </w:rPr>
        <w:t xml:space="preserve"> W takiej sytuacji jest ona także zwolniona ze sporządz</w:t>
      </w:r>
      <w:r w:rsidR="00274BDF" w:rsidRPr="00C5573C">
        <w:rPr>
          <w:rFonts w:ascii="Times New Roman" w:hAnsi="Times New Roman" w:cs="Times New Roman"/>
          <w:bCs w:val="0"/>
          <w:szCs w:val="24"/>
        </w:rPr>
        <w:t>e</w:t>
      </w:r>
      <w:r w:rsidR="00E40B40" w:rsidRPr="00C5573C">
        <w:rPr>
          <w:rFonts w:ascii="Times New Roman" w:hAnsi="Times New Roman" w:cs="Times New Roman"/>
          <w:bCs w:val="0"/>
          <w:szCs w:val="24"/>
        </w:rPr>
        <w:t xml:space="preserve">nia sprawozdania z działalności grupy kapitałowej. </w:t>
      </w:r>
      <w:r w:rsidR="00274BDF" w:rsidRPr="00C5573C">
        <w:rPr>
          <w:rFonts w:ascii="Times New Roman" w:hAnsi="Times New Roman" w:cs="Times New Roman"/>
          <w:bCs w:val="0"/>
          <w:szCs w:val="24"/>
        </w:rPr>
        <w:t>W związku z tym będzie ona przedstawiać sprawozdawczość zrównoważonego rozwoju</w:t>
      </w:r>
      <w:r w:rsidR="00FA49FE" w:rsidRPr="00C5573C">
        <w:rPr>
          <w:rFonts w:ascii="Times New Roman" w:hAnsi="Times New Roman" w:cs="Times New Roman"/>
          <w:bCs w:val="0"/>
          <w:szCs w:val="24"/>
        </w:rPr>
        <w:t xml:space="preserve"> grupy kapitałowej</w:t>
      </w:r>
      <w:r w:rsidR="00274BDF" w:rsidRPr="00C5573C">
        <w:rPr>
          <w:rFonts w:ascii="Times New Roman" w:hAnsi="Times New Roman" w:cs="Times New Roman"/>
          <w:bCs w:val="0"/>
          <w:szCs w:val="24"/>
        </w:rPr>
        <w:t xml:space="preserve"> w swoim sprawozdaniu z działalności.</w:t>
      </w:r>
    </w:p>
    <w:p w14:paraId="6058E355" w14:textId="3387501B" w:rsidR="00AB4267" w:rsidRPr="00C5573C" w:rsidRDefault="00AB4267" w:rsidP="005D657E">
      <w:pPr>
        <w:pStyle w:val="USTustnpkodeksu"/>
        <w:spacing w:before="120"/>
        <w:ind w:firstLine="0"/>
        <w:rPr>
          <w:rFonts w:ascii="Times New Roman" w:hAnsi="Times New Roman" w:cs="Times New Roman"/>
          <w:szCs w:val="24"/>
        </w:rPr>
      </w:pPr>
      <w:r w:rsidRPr="00C5573C">
        <w:rPr>
          <w:rFonts w:ascii="Times New Roman" w:hAnsi="Times New Roman" w:cs="Times New Roman"/>
          <w:szCs w:val="24"/>
        </w:rPr>
        <w:t xml:space="preserve">W </w:t>
      </w:r>
      <w:r w:rsidR="001D15F4" w:rsidRPr="00C5573C">
        <w:rPr>
          <w:rFonts w:ascii="Times New Roman" w:hAnsi="Times New Roman" w:cs="Times New Roman"/>
          <w:b/>
          <w:szCs w:val="24"/>
        </w:rPr>
        <w:t>art. 63x</w:t>
      </w:r>
      <w:r w:rsidRPr="00C5573C">
        <w:rPr>
          <w:rFonts w:ascii="Times New Roman" w:hAnsi="Times New Roman" w:cs="Times New Roman"/>
          <w:b/>
          <w:szCs w:val="24"/>
        </w:rPr>
        <w:t xml:space="preserve"> ust. 1</w:t>
      </w:r>
      <w:r w:rsidR="0055440C" w:rsidRPr="00C5573C">
        <w:rPr>
          <w:rFonts w:ascii="Times New Roman" w:hAnsi="Times New Roman" w:cs="Times New Roman"/>
          <w:b/>
          <w:szCs w:val="24"/>
        </w:rPr>
        <w:t>1</w:t>
      </w:r>
      <w:r w:rsidRPr="00C5573C">
        <w:rPr>
          <w:rFonts w:ascii="Times New Roman" w:hAnsi="Times New Roman" w:cs="Times New Roman"/>
          <w:b/>
          <w:szCs w:val="24"/>
        </w:rPr>
        <w:t xml:space="preserve"> </w:t>
      </w:r>
      <w:r w:rsidRPr="00C5573C">
        <w:rPr>
          <w:rFonts w:ascii="Times New Roman" w:hAnsi="Times New Roman" w:cs="Times New Roman"/>
          <w:szCs w:val="24"/>
        </w:rPr>
        <w:t xml:space="preserve">(w ślad za art. 29a ust. 6 dyrektywy 2013/34/UE w brzmieniu nadanym dyrektywą 2022/2464) określono, że kierownik jednostki dominującej </w:t>
      </w:r>
      <w:r w:rsidR="0049767F" w:rsidRPr="00C5573C">
        <w:rPr>
          <w:rFonts w:ascii="Times New Roman" w:hAnsi="Times New Roman" w:cs="Times New Roman"/>
          <w:szCs w:val="24"/>
        </w:rPr>
        <w:t xml:space="preserve">konsultuje z </w:t>
      </w:r>
      <w:r w:rsidRPr="00C5573C">
        <w:rPr>
          <w:rFonts w:ascii="Times New Roman" w:hAnsi="Times New Roman" w:cs="Times New Roman"/>
          <w:szCs w:val="24"/>
        </w:rPr>
        <w:t>przedstawiciel</w:t>
      </w:r>
      <w:r w:rsidR="0049767F" w:rsidRPr="00C5573C">
        <w:rPr>
          <w:rFonts w:ascii="Times New Roman" w:hAnsi="Times New Roman" w:cs="Times New Roman"/>
          <w:szCs w:val="24"/>
        </w:rPr>
        <w:t>ami</w:t>
      </w:r>
      <w:r w:rsidRPr="00C5573C">
        <w:rPr>
          <w:rFonts w:ascii="Times New Roman" w:hAnsi="Times New Roman" w:cs="Times New Roman"/>
          <w:szCs w:val="24"/>
        </w:rPr>
        <w:t xml:space="preserve"> pracowników</w:t>
      </w:r>
      <w:r w:rsidR="00263675" w:rsidRPr="00C5573C">
        <w:rPr>
          <w:rFonts w:ascii="Times New Roman" w:hAnsi="Times New Roman" w:cs="Times New Roman"/>
          <w:szCs w:val="24"/>
        </w:rPr>
        <w:t xml:space="preserve"> na odpowiednim szczeblu</w:t>
      </w:r>
      <w:r w:rsidRPr="00C5573C">
        <w:rPr>
          <w:rFonts w:ascii="Times New Roman" w:hAnsi="Times New Roman" w:cs="Times New Roman"/>
          <w:szCs w:val="24"/>
        </w:rPr>
        <w:t xml:space="preserve"> istotne dla </w:t>
      </w:r>
      <w:r w:rsidR="00AE24AC" w:rsidRPr="00C5573C">
        <w:rPr>
          <w:rFonts w:ascii="Times New Roman" w:hAnsi="Times New Roman" w:cs="Times New Roman"/>
          <w:szCs w:val="24"/>
        </w:rPr>
        <w:t>pracowników</w:t>
      </w:r>
      <w:r w:rsidRPr="00C5573C">
        <w:rPr>
          <w:rFonts w:ascii="Times New Roman" w:hAnsi="Times New Roman" w:cs="Times New Roman"/>
          <w:szCs w:val="24"/>
        </w:rPr>
        <w:t xml:space="preserve"> informacje </w:t>
      </w:r>
      <w:r w:rsidR="00092B57" w:rsidRPr="00C5573C">
        <w:rPr>
          <w:rFonts w:ascii="Times New Roman" w:hAnsi="Times New Roman" w:cs="Times New Roman"/>
          <w:szCs w:val="24"/>
        </w:rPr>
        <w:t xml:space="preserve">na temat </w:t>
      </w:r>
      <w:r w:rsidRPr="00C5573C">
        <w:rPr>
          <w:rFonts w:ascii="Times New Roman" w:hAnsi="Times New Roman" w:cs="Times New Roman"/>
          <w:szCs w:val="24"/>
        </w:rPr>
        <w:t>zrównoważonego rozwoju grupy kapitałowej oraz sposoby</w:t>
      </w:r>
      <w:r w:rsidR="00092B57" w:rsidRPr="00C5573C">
        <w:rPr>
          <w:rFonts w:ascii="Times New Roman" w:hAnsi="Times New Roman" w:cs="Times New Roman"/>
          <w:szCs w:val="24"/>
        </w:rPr>
        <w:t xml:space="preserve"> ich</w:t>
      </w:r>
      <w:r w:rsidRPr="00C5573C">
        <w:rPr>
          <w:rFonts w:ascii="Times New Roman" w:hAnsi="Times New Roman" w:cs="Times New Roman"/>
          <w:szCs w:val="24"/>
        </w:rPr>
        <w:t xml:space="preserve"> uzyskiwania i weryfikacji</w:t>
      </w:r>
      <w:r w:rsidR="002979A1" w:rsidRPr="00C5573C">
        <w:rPr>
          <w:rFonts w:ascii="Times New Roman" w:hAnsi="Times New Roman" w:cs="Times New Roman"/>
          <w:szCs w:val="24"/>
        </w:rPr>
        <w:t xml:space="preserve">. </w:t>
      </w:r>
      <w:r w:rsidRPr="00C5573C">
        <w:rPr>
          <w:rFonts w:ascii="Times New Roman" w:hAnsi="Times New Roman" w:cs="Times New Roman"/>
          <w:szCs w:val="24"/>
        </w:rPr>
        <w:t>Zgodnie z tym przepisem kierownik jednostki przekazuje opinię przedstawicieli pracowników członkom rady nadzorczej lub innego organu nadzorującego jednostkę dominującą</w:t>
      </w:r>
      <w:r w:rsidR="00E82ACC" w:rsidRPr="00C5573C">
        <w:rPr>
          <w:rFonts w:ascii="Times New Roman" w:hAnsi="Times New Roman" w:cs="Times New Roman"/>
          <w:szCs w:val="24"/>
        </w:rPr>
        <w:t xml:space="preserve">, o ile jednostka dominująca taki organ posiada. </w:t>
      </w:r>
      <w:r w:rsidR="00B556D9" w:rsidRPr="00C5573C">
        <w:rPr>
          <w:rFonts w:ascii="Times New Roman" w:hAnsi="Times New Roman" w:cs="Times New Roman"/>
          <w:szCs w:val="24"/>
        </w:rPr>
        <w:t>Kwestia użycia sformułowania „konsultuje” oraz organizacji procesu została omówiona przy art. 63r ust. 8 powyżej</w:t>
      </w:r>
      <w:r w:rsidR="003869CD" w:rsidRPr="00C5573C">
        <w:rPr>
          <w:rFonts w:ascii="Times New Roman" w:hAnsi="Times New Roman" w:cs="Times New Roman"/>
          <w:szCs w:val="24"/>
        </w:rPr>
        <w:t>.</w:t>
      </w:r>
    </w:p>
    <w:p w14:paraId="5E20FE04" w14:textId="6906837B" w:rsidR="00B44E8F" w:rsidRPr="00C5573C" w:rsidRDefault="00B44E8F" w:rsidP="005D657E">
      <w:pPr>
        <w:pStyle w:val="ARTartustawynprozporzdzenia"/>
        <w:ind w:firstLine="0"/>
        <w:rPr>
          <w:rFonts w:ascii="Times New Roman" w:hAnsi="Times New Roman" w:cs="Times New Roman"/>
          <w:szCs w:val="24"/>
        </w:rPr>
      </w:pPr>
      <w:r w:rsidRPr="00C5573C">
        <w:rPr>
          <w:rFonts w:ascii="Times New Roman" w:hAnsi="Times New Roman" w:cs="Times New Roman"/>
          <w:szCs w:val="24"/>
        </w:rPr>
        <w:t xml:space="preserve">W </w:t>
      </w:r>
      <w:r w:rsidR="001D15F4" w:rsidRPr="00C5573C">
        <w:rPr>
          <w:rFonts w:ascii="Times New Roman" w:hAnsi="Times New Roman" w:cs="Times New Roman"/>
          <w:b/>
          <w:szCs w:val="24"/>
        </w:rPr>
        <w:t>art. 63y</w:t>
      </w:r>
      <w:r w:rsidR="005527B9" w:rsidRPr="00C5573C">
        <w:rPr>
          <w:rFonts w:ascii="Times New Roman" w:hAnsi="Times New Roman" w:cs="Times New Roman"/>
          <w:b/>
          <w:szCs w:val="24"/>
        </w:rPr>
        <w:t xml:space="preserve"> </w:t>
      </w:r>
      <w:r w:rsidRPr="00C5573C">
        <w:rPr>
          <w:rFonts w:ascii="Times New Roman" w:hAnsi="Times New Roman" w:cs="Times New Roman"/>
          <w:szCs w:val="24"/>
        </w:rPr>
        <w:t>(w ślad za art. 29a ust. 7 dyrektywy 2013/34/UE w brzmieniu nadanym dyrektywą 2022/2464)</w:t>
      </w:r>
      <w:r w:rsidR="0027138D" w:rsidRPr="00C5573C">
        <w:rPr>
          <w:rFonts w:ascii="Times New Roman" w:hAnsi="Times New Roman" w:cs="Times New Roman"/>
          <w:szCs w:val="24"/>
        </w:rPr>
        <w:t xml:space="preserve"> </w:t>
      </w:r>
      <w:r w:rsidR="000E4885" w:rsidRPr="00C5573C">
        <w:rPr>
          <w:rFonts w:ascii="Times New Roman" w:hAnsi="Times New Roman" w:cs="Times New Roman"/>
          <w:szCs w:val="24"/>
        </w:rPr>
        <w:t>wskazano</w:t>
      </w:r>
      <w:r w:rsidRPr="00C5573C">
        <w:rPr>
          <w:rFonts w:ascii="Times New Roman" w:hAnsi="Times New Roman" w:cs="Times New Roman"/>
          <w:szCs w:val="24"/>
        </w:rPr>
        <w:t>, że jednostka dominująca sporządzająca sprawozdawczość zrównoważonego rozwoju grup</w:t>
      </w:r>
      <w:r w:rsidR="001D15F4" w:rsidRPr="00C5573C">
        <w:rPr>
          <w:rFonts w:ascii="Times New Roman" w:hAnsi="Times New Roman" w:cs="Times New Roman"/>
          <w:szCs w:val="24"/>
        </w:rPr>
        <w:t>y kapitałowej</w:t>
      </w:r>
      <w:r w:rsidR="00563F7E" w:rsidRPr="00C5573C">
        <w:rPr>
          <w:rFonts w:ascii="Times New Roman" w:hAnsi="Times New Roman" w:cs="Times New Roman"/>
          <w:szCs w:val="24"/>
        </w:rPr>
        <w:t xml:space="preserve"> jest zwolniona z </w:t>
      </w:r>
      <w:r w:rsidR="002602E0" w:rsidRPr="00C5573C">
        <w:rPr>
          <w:rFonts w:ascii="Times New Roman" w:hAnsi="Times New Roman" w:cs="Times New Roman"/>
          <w:szCs w:val="24"/>
        </w:rPr>
        <w:t>obowiązków, o których mowa w art. 49 ust. 3 i 3a, na poziomie grupy,</w:t>
      </w:r>
      <w:r w:rsidR="00FB4938" w:rsidRPr="00C5573C">
        <w:rPr>
          <w:rFonts w:ascii="Times New Roman" w:hAnsi="Times New Roman" w:cs="Times New Roman"/>
          <w:szCs w:val="24"/>
        </w:rPr>
        <w:t xml:space="preserve"> a także ze</w:t>
      </w:r>
      <w:r w:rsidR="00563F7E" w:rsidRPr="00C5573C">
        <w:rPr>
          <w:rFonts w:ascii="Times New Roman" w:hAnsi="Times New Roman" w:cs="Times New Roman"/>
          <w:szCs w:val="24"/>
        </w:rPr>
        <w:t xml:space="preserve"> sporządzania sprawozdawczości zrównoważonego rozwoju</w:t>
      </w:r>
      <w:r w:rsidR="0027138D" w:rsidRPr="00C5573C">
        <w:rPr>
          <w:rFonts w:ascii="Times New Roman" w:hAnsi="Times New Roman" w:cs="Times New Roman"/>
          <w:szCs w:val="24"/>
        </w:rPr>
        <w:t xml:space="preserve"> </w:t>
      </w:r>
      <w:r w:rsidR="00362C0F" w:rsidRPr="00C5573C">
        <w:rPr>
          <w:rFonts w:ascii="Times New Roman" w:hAnsi="Times New Roman" w:cs="Times New Roman"/>
          <w:szCs w:val="24"/>
        </w:rPr>
        <w:t>(</w:t>
      </w:r>
      <w:r w:rsidR="0027138D" w:rsidRPr="00C5573C">
        <w:rPr>
          <w:rFonts w:ascii="Times New Roman" w:hAnsi="Times New Roman" w:cs="Times New Roman"/>
          <w:szCs w:val="24"/>
        </w:rPr>
        <w:t xml:space="preserve">tj. </w:t>
      </w:r>
      <w:r w:rsidR="00362C0F" w:rsidRPr="00C5573C">
        <w:rPr>
          <w:rFonts w:ascii="Times New Roman" w:hAnsi="Times New Roman" w:cs="Times New Roman"/>
          <w:szCs w:val="24"/>
        </w:rPr>
        <w:t>z obowiązku</w:t>
      </w:r>
      <w:r w:rsidR="0027138D" w:rsidRPr="00C5573C">
        <w:rPr>
          <w:rFonts w:ascii="Times New Roman" w:hAnsi="Times New Roman" w:cs="Times New Roman"/>
          <w:szCs w:val="24"/>
        </w:rPr>
        <w:t xml:space="preserve"> </w:t>
      </w:r>
      <w:r w:rsidR="0061294D" w:rsidRPr="00C5573C">
        <w:rPr>
          <w:rFonts w:ascii="Times New Roman" w:hAnsi="Times New Roman" w:cs="Times New Roman"/>
          <w:szCs w:val="24"/>
        </w:rPr>
        <w:t xml:space="preserve">ujawnienia </w:t>
      </w:r>
      <w:r w:rsidR="002D0FAF" w:rsidRPr="00C5573C">
        <w:rPr>
          <w:rFonts w:ascii="Times New Roman" w:hAnsi="Times New Roman" w:cs="Times New Roman"/>
          <w:szCs w:val="24"/>
        </w:rPr>
        <w:t>m.in.</w:t>
      </w:r>
      <w:r w:rsidR="0061294D" w:rsidRPr="00C5573C">
        <w:rPr>
          <w:rFonts w:ascii="Times New Roman" w:hAnsi="Times New Roman" w:cs="Times New Roman"/>
          <w:szCs w:val="24"/>
        </w:rPr>
        <w:t xml:space="preserve"> </w:t>
      </w:r>
      <w:r w:rsidR="0027138D" w:rsidRPr="00C5573C">
        <w:rPr>
          <w:rFonts w:ascii="Times New Roman" w:hAnsi="Times New Roman" w:cs="Times New Roman"/>
          <w:szCs w:val="24"/>
        </w:rPr>
        <w:t>kluczowych finansowych i niefinansowych wskaźnik</w:t>
      </w:r>
      <w:r w:rsidR="007F2A10">
        <w:rPr>
          <w:rFonts w:ascii="Times New Roman" w:hAnsi="Times New Roman" w:cs="Times New Roman"/>
          <w:szCs w:val="24"/>
        </w:rPr>
        <w:t>ów</w:t>
      </w:r>
      <w:r w:rsidR="0027138D" w:rsidRPr="00C5573C">
        <w:rPr>
          <w:rFonts w:ascii="Times New Roman" w:hAnsi="Times New Roman" w:cs="Times New Roman"/>
          <w:szCs w:val="24"/>
        </w:rPr>
        <w:t xml:space="preserve"> efektywności oraz informacji dotyczących zagadnień pracowniczych i środowiska naturalnego</w:t>
      </w:r>
      <w:r w:rsidR="00EC7656" w:rsidRPr="00C5573C">
        <w:rPr>
          <w:rFonts w:ascii="Times New Roman" w:hAnsi="Times New Roman" w:cs="Times New Roman"/>
          <w:szCs w:val="24"/>
        </w:rPr>
        <w:t xml:space="preserve"> na pozio</w:t>
      </w:r>
      <w:r w:rsidR="0046771A" w:rsidRPr="00C5573C">
        <w:rPr>
          <w:rFonts w:ascii="Times New Roman" w:hAnsi="Times New Roman" w:cs="Times New Roman"/>
          <w:szCs w:val="24"/>
        </w:rPr>
        <w:t>mie grupy</w:t>
      </w:r>
      <w:r w:rsidR="00B8793C" w:rsidRPr="00C5573C">
        <w:rPr>
          <w:rFonts w:ascii="Times New Roman" w:hAnsi="Times New Roman" w:cs="Times New Roman"/>
          <w:szCs w:val="24"/>
        </w:rPr>
        <w:t>, a także z obowiązku sporządzenia swojej „jednostkowej” sprawozdawczości zrównoważonego rozwoju)</w:t>
      </w:r>
      <w:r w:rsidR="001E795E" w:rsidRPr="00C5573C">
        <w:rPr>
          <w:rFonts w:ascii="Times New Roman" w:hAnsi="Times New Roman" w:cs="Times New Roman"/>
          <w:szCs w:val="24"/>
        </w:rPr>
        <w:t>.</w:t>
      </w:r>
    </w:p>
    <w:p w14:paraId="32BDB9D1" w14:textId="39EEF81A" w:rsidR="00280978" w:rsidRPr="00C5573C" w:rsidRDefault="00C1292E" w:rsidP="005D657E">
      <w:pPr>
        <w:pStyle w:val="ARTartustawynprozporzdzenia"/>
        <w:ind w:firstLine="0"/>
        <w:rPr>
          <w:rFonts w:ascii="Times New Roman" w:hAnsi="Times New Roman" w:cs="Times New Roman"/>
          <w:szCs w:val="24"/>
        </w:rPr>
      </w:pPr>
      <w:r w:rsidRPr="00C5573C">
        <w:rPr>
          <w:rFonts w:ascii="Times New Roman" w:hAnsi="Times New Roman" w:cs="Times New Roman"/>
          <w:szCs w:val="24"/>
        </w:rPr>
        <w:t xml:space="preserve">W </w:t>
      </w:r>
      <w:r w:rsidR="002605DC" w:rsidRPr="00C5573C">
        <w:rPr>
          <w:rFonts w:ascii="Times New Roman" w:hAnsi="Times New Roman" w:cs="Times New Roman"/>
          <w:b/>
          <w:szCs w:val="24"/>
        </w:rPr>
        <w:t xml:space="preserve">art. 63z </w:t>
      </w:r>
      <w:r w:rsidR="00263A0F" w:rsidRPr="00C5573C">
        <w:rPr>
          <w:rFonts w:ascii="Times New Roman" w:hAnsi="Times New Roman" w:cs="Times New Roman"/>
          <w:b/>
          <w:szCs w:val="24"/>
        </w:rPr>
        <w:t>ust. 1</w:t>
      </w:r>
      <w:r w:rsidR="002605DC" w:rsidRPr="00C5573C">
        <w:rPr>
          <w:rFonts w:ascii="Times New Roman" w:hAnsi="Times New Roman" w:cs="Times New Roman"/>
          <w:b/>
          <w:szCs w:val="24"/>
        </w:rPr>
        <w:t xml:space="preserve"> pkt 1</w:t>
      </w:r>
      <w:r w:rsidR="00677A6C" w:rsidRPr="00C5573C">
        <w:rPr>
          <w:rFonts w:ascii="Times New Roman" w:hAnsi="Times New Roman" w:cs="Times New Roman"/>
          <w:b/>
          <w:szCs w:val="24"/>
        </w:rPr>
        <w:t xml:space="preserve"> i </w:t>
      </w:r>
      <w:r w:rsidR="002605DC" w:rsidRPr="00C5573C">
        <w:rPr>
          <w:rFonts w:ascii="Times New Roman" w:hAnsi="Times New Roman" w:cs="Times New Roman"/>
          <w:b/>
          <w:szCs w:val="24"/>
        </w:rPr>
        <w:t>2</w:t>
      </w:r>
      <w:r w:rsidRPr="00C5573C">
        <w:rPr>
          <w:rFonts w:ascii="Times New Roman" w:hAnsi="Times New Roman" w:cs="Times New Roman"/>
          <w:szCs w:val="24"/>
        </w:rPr>
        <w:t xml:space="preserve"> </w:t>
      </w:r>
      <w:r w:rsidR="00280978" w:rsidRPr="00C5573C">
        <w:rPr>
          <w:rFonts w:ascii="Times New Roman" w:hAnsi="Times New Roman" w:cs="Times New Roman"/>
          <w:szCs w:val="24"/>
        </w:rPr>
        <w:t>(w ślad za art. 2</w:t>
      </w:r>
      <w:r w:rsidR="002605DC" w:rsidRPr="00C5573C">
        <w:rPr>
          <w:rFonts w:ascii="Times New Roman" w:hAnsi="Times New Roman" w:cs="Times New Roman"/>
          <w:szCs w:val="24"/>
        </w:rPr>
        <w:t>9a ust. 8</w:t>
      </w:r>
      <w:r w:rsidR="008D0489">
        <w:rPr>
          <w:rFonts w:ascii="Times New Roman" w:hAnsi="Times New Roman" w:cs="Times New Roman"/>
          <w:szCs w:val="24"/>
        </w:rPr>
        <w:t>–</w:t>
      </w:r>
      <w:r w:rsidR="002605DC" w:rsidRPr="00C5573C">
        <w:rPr>
          <w:rFonts w:ascii="Times New Roman" w:hAnsi="Times New Roman" w:cs="Times New Roman"/>
          <w:szCs w:val="24"/>
        </w:rPr>
        <w:t>9</w:t>
      </w:r>
      <w:r w:rsidRPr="00C5573C">
        <w:rPr>
          <w:rFonts w:ascii="Times New Roman" w:hAnsi="Times New Roman" w:cs="Times New Roman"/>
          <w:szCs w:val="24"/>
        </w:rPr>
        <w:t xml:space="preserve"> dyrektywy 2013/34/UE w brzmieniu nadanym dyrektywą 2022/2464) przewidziano, pod warunkiem spełnienia określonych warunków, możliwość zwolnienia z obowiązku sporządzania sprawozdawczości zrównoważonego rozwoju </w:t>
      </w:r>
      <w:r w:rsidR="00280978" w:rsidRPr="00C5573C">
        <w:rPr>
          <w:rFonts w:ascii="Times New Roman" w:hAnsi="Times New Roman" w:cs="Times New Roman"/>
          <w:szCs w:val="24"/>
        </w:rPr>
        <w:t xml:space="preserve">grupy kapitałowej </w:t>
      </w:r>
      <w:r w:rsidR="002C4D04" w:rsidRPr="00C5573C">
        <w:rPr>
          <w:rFonts w:ascii="Times New Roman" w:hAnsi="Times New Roman" w:cs="Times New Roman"/>
          <w:szCs w:val="24"/>
        </w:rPr>
        <w:t>dla</w:t>
      </w:r>
      <w:r w:rsidR="00280978" w:rsidRPr="00C5573C">
        <w:rPr>
          <w:rFonts w:ascii="Times New Roman" w:hAnsi="Times New Roman" w:cs="Times New Roman"/>
          <w:szCs w:val="24"/>
        </w:rPr>
        <w:t xml:space="preserve"> jednostk</w:t>
      </w:r>
      <w:r w:rsidR="002C4D04" w:rsidRPr="00C5573C">
        <w:rPr>
          <w:rFonts w:ascii="Times New Roman" w:hAnsi="Times New Roman" w:cs="Times New Roman"/>
          <w:szCs w:val="24"/>
        </w:rPr>
        <w:t>i</w:t>
      </w:r>
      <w:r w:rsidR="00280978" w:rsidRPr="00C5573C">
        <w:rPr>
          <w:rFonts w:ascii="Times New Roman" w:hAnsi="Times New Roman" w:cs="Times New Roman"/>
          <w:szCs w:val="24"/>
        </w:rPr>
        <w:t xml:space="preserve"> dominując</w:t>
      </w:r>
      <w:r w:rsidR="002C4D04" w:rsidRPr="00C5573C">
        <w:rPr>
          <w:rFonts w:ascii="Times New Roman" w:hAnsi="Times New Roman" w:cs="Times New Roman"/>
          <w:szCs w:val="24"/>
        </w:rPr>
        <w:t>ej</w:t>
      </w:r>
      <w:r w:rsidR="00280978" w:rsidRPr="00C5573C">
        <w:rPr>
          <w:rFonts w:ascii="Times New Roman" w:hAnsi="Times New Roman" w:cs="Times New Roman"/>
          <w:szCs w:val="24"/>
        </w:rPr>
        <w:t xml:space="preserve"> będąc</w:t>
      </w:r>
      <w:r w:rsidR="00E04AEA" w:rsidRPr="00C5573C">
        <w:rPr>
          <w:rFonts w:ascii="Times New Roman" w:hAnsi="Times New Roman" w:cs="Times New Roman"/>
          <w:szCs w:val="24"/>
        </w:rPr>
        <w:t>ej</w:t>
      </w:r>
      <w:r w:rsidR="00280978" w:rsidRPr="00C5573C">
        <w:rPr>
          <w:rFonts w:ascii="Times New Roman" w:hAnsi="Times New Roman" w:cs="Times New Roman"/>
          <w:szCs w:val="24"/>
        </w:rPr>
        <w:t xml:space="preserve"> jednostką zależną, </w:t>
      </w:r>
      <w:r w:rsidRPr="00C5573C">
        <w:rPr>
          <w:rFonts w:ascii="Times New Roman" w:hAnsi="Times New Roman" w:cs="Times New Roman"/>
          <w:szCs w:val="24"/>
        </w:rPr>
        <w:t>jeżeli informacje z zakresu sprawozdawczości zrównoważonego rozwoju dotyczące tej jednostki</w:t>
      </w:r>
      <w:r w:rsidR="000E4885" w:rsidRPr="00C5573C">
        <w:rPr>
          <w:rFonts w:ascii="Times New Roman" w:hAnsi="Times New Roman" w:cs="Times New Roman"/>
          <w:szCs w:val="24"/>
        </w:rPr>
        <w:t xml:space="preserve"> dominującej</w:t>
      </w:r>
      <w:r w:rsidRPr="00C5573C">
        <w:rPr>
          <w:rFonts w:ascii="Times New Roman" w:hAnsi="Times New Roman" w:cs="Times New Roman"/>
          <w:szCs w:val="24"/>
        </w:rPr>
        <w:t xml:space="preserve"> i jej jednostek zależnych ujęte są w sprawozdawczości zrównoważonego rozwoju grupy kapitałowej jednostki dominującej </w:t>
      </w:r>
      <w:r w:rsidR="00280978" w:rsidRPr="00C5573C">
        <w:rPr>
          <w:rFonts w:ascii="Times New Roman" w:hAnsi="Times New Roman" w:cs="Times New Roman"/>
          <w:szCs w:val="24"/>
        </w:rPr>
        <w:t xml:space="preserve">wyższego szczebla </w:t>
      </w:r>
      <w:r w:rsidR="007B6A8F" w:rsidRPr="00C5573C">
        <w:rPr>
          <w:rFonts w:ascii="Times New Roman" w:hAnsi="Times New Roman" w:cs="Times New Roman"/>
          <w:szCs w:val="24"/>
        </w:rPr>
        <w:t xml:space="preserve">z </w:t>
      </w:r>
      <w:r w:rsidR="00CA40A0" w:rsidRPr="00C5573C">
        <w:rPr>
          <w:rFonts w:ascii="Times New Roman" w:hAnsi="Times New Roman" w:cs="Times New Roman"/>
          <w:szCs w:val="24"/>
        </w:rPr>
        <w:t>państwa</w:t>
      </w:r>
      <w:r w:rsidRPr="00C5573C">
        <w:rPr>
          <w:rFonts w:ascii="Times New Roman" w:hAnsi="Times New Roman" w:cs="Times New Roman"/>
          <w:szCs w:val="24"/>
        </w:rPr>
        <w:t xml:space="preserve"> Europejskiego Obszaru Gospodarczego</w:t>
      </w:r>
      <w:r w:rsidR="002605DC" w:rsidRPr="00C5573C">
        <w:rPr>
          <w:rFonts w:ascii="Times New Roman" w:hAnsi="Times New Roman" w:cs="Times New Roman"/>
          <w:szCs w:val="24"/>
        </w:rPr>
        <w:t>.</w:t>
      </w:r>
      <w:r w:rsidR="00263A0F" w:rsidRPr="00C5573C">
        <w:rPr>
          <w:rFonts w:ascii="Times New Roman" w:hAnsi="Times New Roman" w:cs="Times New Roman"/>
          <w:szCs w:val="24"/>
        </w:rPr>
        <w:t xml:space="preserve"> W </w:t>
      </w:r>
      <w:r w:rsidR="00263A0F" w:rsidRPr="00C5573C">
        <w:rPr>
          <w:rFonts w:ascii="Times New Roman" w:hAnsi="Times New Roman" w:cs="Times New Roman"/>
          <w:b/>
          <w:bCs/>
          <w:szCs w:val="24"/>
        </w:rPr>
        <w:t xml:space="preserve">art. </w:t>
      </w:r>
      <w:r w:rsidR="006C20AF" w:rsidRPr="00C5573C">
        <w:rPr>
          <w:rFonts w:ascii="Times New Roman" w:hAnsi="Times New Roman" w:cs="Times New Roman"/>
          <w:b/>
          <w:bCs/>
          <w:szCs w:val="24"/>
        </w:rPr>
        <w:t>63z ust. 2</w:t>
      </w:r>
      <w:r w:rsidR="004B76D7" w:rsidRPr="00C5573C">
        <w:rPr>
          <w:rFonts w:ascii="Times New Roman" w:hAnsi="Times New Roman" w:cs="Times New Roman"/>
          <w:szCs w:val="24"/>
        </w:rPr>
        <w:t xml:space="preserve"> </w:t>
      </w:r>
      <w:r w:rsidR="009111D7" w:rsidRPr="00C5573C">
        <w:rPr>
          <w:rFonts w:ascii="Times New Roman" w:hAnsi="Times New Roman" w:cs="Times New Roman"/>
          <w:szCs w:val="24"/>
        </w:rPr>
        <w:t>określono</w:t>
      </w:r>
      <w:r w:rsidR="009A5B5E" w:rsidRPr="00C5573C">
        <w:rPr>
          <w:rFonts w:ascii="Times New Roman" w:hAnsi="Times New Roman" w:cs="Times New Roman"/>
          <w:szCs w:val="24"/>
        </w:rPr>
        <w:t xml:space="preserve">, że w przypadku, </w:t>
      </w:r>
      <w:r w:rsidR="009A5B5E" w:rsidRPr="00C5573C">
        <w:rPr>
          <w:rFonts w:ascii="Times New Roman" w:hAnsi="Times New Roman" w:cs="Times New Roman"/>
          <w:szCs w:val="24"/>
        </w:rPr>
        <w:lastRenderedPageBreak/>
        <w:t xml:space="preserve">gdy jednostka dominująca </w:t>
      </w:r>
      <w:r w:rsidR="00E64465" w:rsidRPr="00C5573C">
        <w:rPr>
          <w:rFonts w:ascii="Times New Roman" w:hAnsi="Times New Roman" w:cs="Times New Roman"/>
          <w:szCs w:val="24"/>
        </w:rPr>
        <w:t xml:space="preserve">wyższego szczebla </w:t>
      </w:r>
      <w:r w:rsidR="009A5B5E" w:rsidRPr="00C5573C">
        <w:rPr>
          <w:rFonts w:ascii="Times New Roman" w:hAnsi="Times New Roman" w:cs="Times New Roman"/>
          <w:szCs w:val="24"/>
        </w:rPr>
        <w:t xml:space="preserve">ma siedzibę lub miejsce sprawowania zarządu w państwie innym niż Rzeczpospolita Polska, </w:t>
      </w:r>
      <w:r w:rsidR="00662ECD" w:rsidRPr="00C5573C">
        <w:rPr>
          <w:rFonts w:ascii="Times New Roman" w:hAnsi="Times New Roman" w:cs="Times New Roman"/>
          <w:szCs w:val="24"/>
        </w:rPr>
        <w:t xml:space="preserve">warunkiem zwolnienia jednostki </w:t>
      </w:r>
      <w:r w:rsidR="00B13DD7" w:rsidRPr="00C5573C">
        <w:rPr>
          <w:rFonts w:ascii="Times New Roman" w:hAnsi="Times New Roman" w:cs="Times New Roman"/>
          <w:szCs w:val="24"/>
        </w:rPr>
        <w:t>dominującej niższego szczebla</w:t>
      </w:r>
      <w:r w:rsidR="00662ECD" w:rsidRPr="00C5573C">
        <w:rPr>
          <w:rFonts w:ascii="Times New Roman" w:hAnsi="Times New Roman" w:cs="Times New Roman"/>
          <w:szCs w:val="24"/>
        </w:rPr>
        <w:t xml:space="preserve"> ze sporządzenia jej sprawozdawczości zrównoważonego rozwoju</w:t>
      </w:r>
      <w:r w:rsidR="00840BB4" w:rsidRPr="00C5573C">
        <w:rPr>
          <w:rFonts w:ascii="Times New Roman" w:hAnsi="Times New Roman" w:cs="Times New Roman"/>
          <w:szCs w:val="24"/>
        </w:rPr>
        <w:t xml:space="preserve"> grupy kapitałowej</w:t>
      </w:r>
      <w:r w:rsidR="00662ECD" w:rsidRPr="00C5573C">
        <w:rPr>
          <w:rFonts w:ascii="Times New Roman" w:hAnsi="Times New Roman" w:cs="Times New Roman"/>
          <w:szCs w:val="24"/>
        </w:rPr>
        <w:t xml:space="preserve"> jest</w:t>
      </w:r>
      <w:r w:rsidR="009A5B5E" w:rsidRPr="00C5573C">
        <w:rPr>
          <w:rFonts w:ascii="Times New Roman" w:hAnsi="Times New Roman" w:cs="Times New Roman"/>
          <w:szCs w:val="24"/>
        </w:rPr>
        <w:t xml:space="preserve"> również podanie przez </w:t>
      </w:r>
      <w:r w:rsidR="00840BB4" w:rsidRPr="00C5573C">
        <w:rPr>
          <w:rFonts w:ascii="Times New Roman" w:hAnsi="Times New Roman" w:cs="Times New Roman"/>
          <w:szCs w:val="24"/>
        </w:rPr>
        <w:t>nią</w:t>
      </w:r>
      <w:r w:rsidR="00322F39" w:rsidRPr="00C5573C">
        <w:rPr>
          <w:rFonts w:ascii="Times New Roman" w:hAnsi="Times New Roman" w:cs="Times New Roman"/>
          <w:szCs w:val="24"/>
        </w:rPr>
        <w:t xml:space="preserve"> </w:t>
      </w:r>
      <w:r w:rsidR="009A5B5E" w:rsidRPr="00C5573C">
        <w:rPr>
          <w:rFonts w:ascii="Times New Roman" w:hAnsi="Times New Roman" w:cs="Times New Roman"/>
          <w:szCs w:val="24"/>
        </w:rPr>
        <w:t>adresu strony internetowej, na której udostępnione zostaną tłumaczenia</w:t>
      </w:r>
      <w:r w:rsidR="00B85686" w:rsidRPr="00C5573C">
        <w:rPr>
          <w:rFonts w:ascii="Times New Roman" w:hAnsi="Times New Roman" w:cs="Times New Roman"/>
          <w:szCs w:val="24"/>
        </w:rPr>
        <w:t xml:space="preserve"> na język polski</w:t>
      </w:r>
      <w:r w:rsidR="009A5B5E" w:rsidRPr="00C5573C">
        <w:rPr>
          <w:rFonts w:ascii="Times New Roman" w:hAnsi="Times New Roman" w:cs="Times New Roman"/>
          <w:szCs w:val="24"/>
        </w:rPr>
        <w:t xml:space="preserve"> sprawozdania z działalności grupy kapitałowej jednostki dominującej </w:t>
      </w:r>
      <w:r w:rsidR="00383BEE" w:rsidRPr="00C5573C">
        <w:rPr>
          <w:rFonts w:ascii="Times New Roman" w:hAnsi="Times New Roman" w:cs="Times New Roman"/>
          <w:szCs w:val="24"/>
        </w:rPr>
        <w:t xml:space="preserve">wyższego szczebla </w:t>
      </w:r>
      <w:r w:rsidR="009A5B5E" w:rsidRPr="00C5573C">
        <w:rPr>
          <w:rFonts w:ascii="Times New Roman" w:hAnsi="Times New Roman" w:cs="Times New Roman"/>
          <w:szCs w:val="24"/>
        </w:rPr>
        <w:t>oraz sprawozdania z atestacji sprawozdawczości zrównoważonego rozwoju grupy kapitałowej</w:t>
      </w:r>
      <w:r w:rsidR="00383BEE" w:rsidRPr="00C5573C">
        <w:rPr>
          <w:rFonts w:ascii="Times New Roman" w:hAnsi="Times New Roman" w:cs="Times New Roman"/>
          <w:szCs w:val="24"/>
        </w:rPr>
        <w:t xml:space="preserve"> jednostki dominującej wyższego szczebla</w:t>
      </w:r>
      <w:r w:rsidR="009A5B5E" w:rsidRPr="00C5573C">
        <w:rPr>
          <w:rFonts w:ascii="Times New Roman" w:hAnsi="Times New Roman" w:cs="Times New Roman"/>
          <w:szCs w:val="24"/>
        </w:rPr>
        <w:t>.</w:t>
      </w:r>
    </w:p>
    <w:p w14:paraId="338E6304" w14:textId="5A99A739" w:rsidR="002605DC" w:rsidRPr="00C5573C" w:rsidRDefault="002605DC" w:rsidP="005D657E">
      <w:pPr>
        <w:pStyle w:val="ARTartustawynprozporzdzenia"/>
        <w:ind w:firstLine="0"/>
        <w:rPr>
          <w:rFonts w:ascii="Times New Roman" w:hAnsi="Times New Roman" w:cs="Times New Roman"/>
          <w:szCs w:val="24"/>
        </w:rPr>
      </w:pPr>
      <w:r w:rsidRPr="00C5573C">
        <w:rPr>
          <w:rFonts w:ascii="Times New Roman" w:hAnsi="Times New Roman" w:cs="Times New Roman"/>
          <w:szCs w:val="24"/>
        </w:rPr>
        <w:t xml:space="preserve">W </w:t>
      </w:r>
      <w:r w:rsidRPr="00C5573C">
        <w:rPr>
          <w:rFonts w:ascii="Times New Roman" w:hAnsi="Times New Roman" w:cs="Times New Roman"/>
          <w:b/>
          <w:szCs w:val="24"/>
        </w:rPr>
        <w:t>art. 63za pkt 1</w:t>
      </w:r>
      <w:r w:rsidR="008D0489">
        <w:rPr>
          <w:rFonts w:ascii="Times New Roman" w:hAnsi="Times New Roman" w:cs="Times New Roman"/>
          <w:b/>
          <w:szCs w:val="24"/>
        </w:rPr>
        <w:t>–</w:t>
      </w:r>
      <w:r w:rsidRPr="00C5573C">
        <w:rPr>
          <w:rFonts w:ascii="Times New Roman" w:hAnsi="Times New Roman" w:cs="Times New Roman"/>
          <w:b/>
          <w:szCs w:val="24"/>
        </w:rPr>
        <w:t>4</w:t>
      </w:r>
      <w:r w:rsidRPr="00C5573C">
        <w:rPr>
          <w:rFonts w:ascii="Times New Roman" w:hAnsi="Times New Roman" w:cs="Times New Roman"/>
          <w:szCs w:val="24"/>
        </w:rPr>
        <w:t xml:space="preserve"> (w ślad za art. 29a ust. 8</w:t>
      </w:r>
      <w:r w:rsidR="008D0489">
        <w:rPr>
          <w:rFonts w:ascii="Times New Roman" w:hAnsi="Times New Roman" w:cs="Times New Roman"/>
          <w:szCs w:val="24"/>
        </w:rPr>
        <w:t>–</w:t>
      </w:r>
      <w:r w:rsidRPr="00C5573C">
        <w:rPr>
          <w:rFonts w:ascii="Times New Roman" w:hAnsi="Times New Roman" w:cs="Times New Roman"/>
          <w:szCs w:val="24"/>
        </w:rPr>
        <w:t>9 dyrektywy 2013/34/UE w brzmieniu nadanym dyrektywą 2022/2464) przewidziano, pod warunkiem spełnienia określonych warunków</w:t>
      </w:r>
      <w:r w:rsidR="007B6A8F" w:rsidRPr="00C5573C">
        <w:rPr>
          <w:rFonts w:ascii="Times New Roman" w:hAnsi="Times New Roman" w:cs="Times New Roman"/>
          <w:szCs w:val="24"/>
        </w:rPr>
        <w:t xml:space="preserve"> (są one szersze niż w przypadku określonym w art. 63z dotyczącym grupy kapitałowej jednostki dominującej z państwa Europejskiego Obszaru Gospodarczego)</w:t>
      </w:r>
      <w:r w:rsidRPr="00C5573C">
        <w:rPr>
          <w:rFonts w:ascii="Times New Roman" w:hAnsi="Times New Roman" w:cs="Times New Roman"/>
          <w:szCs w:val="24"/>
        </w:rPr>
        <w:t xml:space="preserve">, możliwość zwolnienia z obowiązku sporządzania sprawozdawczości zrównoważonego rozwoju grupy kapitałowej </w:t>
      </w:r>
      <w:r w:rsidR="00EE0139" w:rsidRPr="00C5573C">
        <w:rPr>
          <w:rFonts w:ascii="Times New Roman" w:hAnsi="Times New Roman" w:cs="Times New Roman"/>
          <w:szCs w:val="24"/>
        </w:rPr>
        <w:t>dla</w:t>
      </w:r>
      <w:r w:rsidRPr="00C5573C">
        <w:rPr>
          <w:rFonts w:ascii="Times New Roman" w:hAnsi="Times New Roman" w:cs="Times New Roman"/>
          <w:szCs w:val="24"/>
        </w:rPr>
        <w:t xml:space="preserve"> jednostk</w:t>
      </w:r>
      <w:r w:rsidR="00EE0139" w:rsidRPr="00C5573C">
        <w:rPr>
          <w:rFonts w:ascii="Times New Roman" w:hAnsi="Times New Roman" w:cs="Times New Roman"/>
          <w:szCs w:val="24"/>
        </w:rPr>
        <w:t>i</w:t>
      </w:r>
      <w:r w:rsidRPr="00C5573C">
        <w:rPr>
          <w:rFonts w:ascii="Times New Roman" w:hAnsi="Times New Roman" w:cs="Times New Roman"/>
          <w:szCs w:val="24"/>
        </w:rPr>
        <w:t xml:space="preserve"> dominując</w:t>
      </w:r>
      <w:r w:rsidR="00FD2C9A" w:rsidRPr="00C5573C">
        <w:rPr>
          <w:rFonts w:ascii="Times New Roman" w:hAnsi="Times New Roman" w:cs="Times New Roman"/>
          <w:szCs w:val="24"/>
        </w:rPr>
        <w:t>ej</w:t>
      </w:r>
      <w:r w:rsidRPr="00C5573C">
        <w:rPr>
          <w:rFonts w:ascii="Times New Roman" w:hAnsi="Times New Roman" w:cs="Times New Roman"/>
          <w:szCs w:val="24"/>
        </w:rPr>
        <w:t xml:space="preserve"> będąc</w:t>
      </w:r>
      <w:r w:rsidR="00FD2C9A" w:rsidRPr="00C5573C">
        <w:rPr>
          <w:rFonts w:ascii="Times New Roman" w:hAnsi="Times New Roman" w:cs="Times New Roman"/>
          <w:szCs w:val="24"/>
        </w:rPr>
        <w:t>ej</w:t>
      </w:r>
      <w:r w:rsidRPr="00C5573C">
        <w:rPr>
          <w:rFonts w:ascii="Times New Roman" w:hAnsi="Times New Roman" w:cs="Times New Roman"/>
          <w:szCs w:val="24"/>
        </w:rPr>
        <w:t xml:space="preserve"> jednostką zależną, jeżeli informacje z zakresu sprawozdawczości zrównoważonego rozwoju dotyczące tej jednostki i jej jednostek zależnych ujęte są w sprawozdawczości zrównoważonego rozwoju grupy kapitałowej jednostki dominującej wyższego szczebla z państwa </w:t>
      </w:r>
      <w:r w:rsidR="00B85686" w:rsidRPr="00C5573C">
        <w:rPr>
          <w:rFonts w:ascii="Times New Roman" w:hAnsi="Times New Roman" w:cs="Times New Roman"/>
          <w:szCs w:val="24"/>
        </w:rPr>
        <w:t>spoza EOG</w:t>
      </w:r>
      <w:r w:rsidRPr="00C5573C">
        <w:rPr>
          <w:rFonts w:ascii="Times New Roman" w:hAnsi="Times New Roman" w:cs="Times New Roman"/>
          <w:szCs w:val="24"/>
        </w:rPr>
        <w:t>.</w:t>
      </w:r>
    </w:p>
    <w:p w14:paraId="78794CFE" w14:textId="4A1BA620" w:rsidR="009559EA" w:rsidRPr="00C5573C" w:rsidRDefault="00E64F52" w:rsidP="005D657E">
      <w:pPr>
        <w:pStyle w:val="USTustnpkodeksu"/>
        <w:spacing w:before="120"/>
        <w:ind w:firstLine="0"/>
        <w:rPr>
          <w:rFonts w:ascii="Times New Roman" w:hAnsi="Times New Roman" w:cs="Times New Roman"/>
          <w:szCs w:val="24"/>
        </w:rPr>
      </w:pPr>
      <w:r w:rsidRPr="00C5573C">
        <w:rPr>
          <w:rFonts w:ascii="Times New Roman" w:hAnsi="Times New Roman" w:cs="Times New Roman"/>
          <w:szCs w:val="24"/>
        </w:rPr>
        <w:t xml:space="preserve">W </w:t>
      </w:r>
      <w:r w:rsidR="002605DC" w:rsidRPr="00C5573C">
        <w:rPr>
          <w:rFonts w:ascii="Times New Roman" w:hAnsi="Times New Roman" w:cs="Times New Roman"/>
          <w:b/>
          <w:szCs w:val="24"/>
        </w:rPr>
        <w:t>art. 63zb</w:t>
      </w:r>
      <w:r w:rsidRPr="00C5573C">
        <w:rPr>
          <w:rFonts w:ascii="Times New Roman" w:hAnsi="Times New Roman" w:cs="Times New Roman"/>
          <w:b/>
          <w:szCs w:val="24"/>
        </w:rPr>
        <w:t xml:space="preserve"> ust.</w:t>
      </w:r>
      <w:r w:rsidR="002605DC" w:rsidRPr="00C5573C">
        <w:rPr>
          <w:rFonts w:ascii="Times New Roman" w:hAnsi="Times New Roman" w:cs="Times New Roman"/>
          <w:b/>
          <w:szCs w:val="24"/>
        </w:rPr>
        <w:t xml:space="preserve"> 1</w:t>
      </w:r>
      <w:r w:rsidR="008D0489">
        <w:rPr>
          <w:rFonts w:ascii="Times New Roman" w:hAnsi="Times New Roman" w:cs="Times New Roman"/>
          <w:b/>
          <w:szCs w:val="24"/>
        </w:rPr>
        <w:t>–</w:t>
      </w:r>
      <w:r w:rsidR="00947F47" w:rsidRPr="00C5573C">
        <w:rPr>
          <w:rFonts w:ascii="Times New Roman" w:hAnsi="Times New Roman" w:cs="Times New Roman"/>
          <w:b/>
          <w:szCs w:val="24"/>
        </w:rPr>
        <w:t>4</w:t>
      </w:r>
      <w:r w:rsidRPr="00C5573C">
        <w:rPr>
          <w:rFonts w:ascii="Times New Roman" w:hAnsi="Times New Roman" w:cs="Times New Roman"/>
          <w:szCs w:val="24"/>
        </w:rPr>
        <w:t xml:space="preserve"> </w:t>
      </w:r>
      <w:r w:rsidR="002605DC" w:rsidRPr="00C5573C">
        <w:rPr>
          <w:rFonts w:ascii="Times New Roman" w:hAnsi="Times New Roman" w:cs="Times New Roman"/>
          <w:szCs w:val="24"/>
        </w:rPr>
        <w:t xml:space="preserve">(w ślad za art. 29a ust. 8 </w:t>
      </w:r>
      <w:r w:rsidR="00444245" w:rsidRPr="00C5573C">
        <w:rPr>
          <w:rFonts w:ascii="Times New Roman" w:hAnsi="Times New Roman" w:cs="Times New Roman"/>
          <w:szCs w:val="24"/>
        </w:rPr>
        <w:t xml:space="preserve">i 9 </w:t>
      </w:r>
      <w:r w:rsidR="002605DC" w:rsidRPr="00C5573C">
        <w:rPr>
          <w:rFonts w:ascii="Times New Roman" w:hAnsi="Times New Roman" w:cs="Times New Roman"/>
          <w:szCs w:val="24"/>
        </w:rPr>
        <w:t xml:space="preserve">dyrektywy 2013/34/UE w brzmieniu nadanym dyrektywą 2022/2464) </w:t>
      </w:r>
      <w:r w:rsidR="00BC4A16" w:rsidRPr="00C5573C">
        <w:rPr>
          <w:rFonts w:ascii="Times New Roman" w:hAnsi="Times New Roman" w:cs="Times New Roman"/>
          <w:szCs w:val="24"/>
        </w:rPr>
        <w:t>zawarto dodatkowe przepisy odnoszące się do przypadku zwolnienia z obowiązku sporządzania sprawozdawczości zrównoważonego rozwoju grupy kapitałowej przez jednostkę dominując</w:t>
      </w:r>
      <w:r w:rsidR="000E4885" w:rsidRPr="00C5573C">
        <w:rPr>
          <w:rFonts w:ascii="Times New Roman" w:hAnsi="Times New Roman" w:cs="Times New Roman"/>
          <w:szCs w:val="24"/>
        </w:rPr>
        <w:t>ą</w:t>
      </w:r>
      <w:r w:rsidR="00BC4A16" w:rsidRPr="00C5573C">
        <w:rPr>
          <w:rFonts w:ascii="Times New Roman" w:hAnsi="Times New Roman" w:cs="Times New Roman"/>
          <w:szCs w:val="24"/>
        </w:rPr>
        <w:t xml:space="preserve"> będąc</w:t>
      </w:r>
      <w:r w:rsidR="000E4885" w:rsidRPr="00C5573C">
        <w:rPr>
          <w:rFonts w:ascii="Times New Roman" w:hAnsi="Times New Roman" w:cs="Times New Roman"/>
          <w:szCs w:val="24"/>
        </w:rPr>
        <w:t>ą</w:t>
      </w:r>
      <w:r w:rsidR="00BC4A16" w:rsidRPr="00C5573C">
        <w:rPr>
          <w:rFonts w:ascii="Times New Roman" w:hAnsi="Times New Roman" w:cs="Times New Roman"/>
          <w:szCs w:val="24"/>
        </w:rPr>
        <w:t xml:space="preserve"> jednostką zależną. </w:t>
      </w:r>
      <w:r w:rsidR="00270692" w:rsidRPr="00C5573C">
        <w:rPr>
          <w:rFonts w:ascii="Times New Roman" w:hAnsi="Times New Roman" w:cs="Times New Roman"/>
          <w:szCs w:val="24"/>
        </w:rPr>
        <w:t xml:space="preserve">W </w:t>
      </w:r>
      <w:r w:rsidR="00270692" w:rsidRPr="00C5573C">
        <w:rPr>
          <w:rFonts w:ascii="Times New Roman" w:hAnsi="Times New Roman" w:cs="Times New Roman"/>
          <w:b/>
          <w:szCs w:val="24"/>
        </w:rPr>
        <w:t>art. 63zb ust. 1</w:t>
      </w:r>
      <w:r w:rsidR="00270692" w:rsidRPr="00C5573C">
        <w:rPr>
          <w:rFonts w:ascii="Times New Roman" w:hAnsi="Times New Roman" w:cs="Times New Roman"/>
          <w:szCs w:val="24"/>
        </w:rPr>
        <w:t xml:space="preserve"> określono, że zwolnienie dla jednostki </w:t>
      </w:r>
      <w:r w:rsidR="00537D56" w:rsidRPr="00C5573C">
        <w:rPr>
          <w:rFonts w:ascii="Times New Roman" w:hAnsi="Times New Roman" w:cs="Times New Roman"/>
          <w:szCs w:val="24"/>
        </w:rPr>
        <w:t>dominującej</w:t>
      </w:r>
      <w:r w:rsidR="005E4D0A" w:rsidRPr="00C5573C">
        <w:rPr>
          <w:rFonts w:ascii="Times New Roman" w:hAnsi="Times New Roman" w:cs="Times New Roman"/>
          <w:szCs w:val="24"/>
        </w:rPr>
        <w:t xml:space="preserve"> </w:t>
      </w:r>
      <w:r w:rsidR="00537D56" w:rsidRPr="00C5573C">
        <w:rPr>
          <w:rFonts w:ascii="Times New Roman" w:hAnsi="Times New Roman" w:cs="Times New Roman"/>
          <w:szCs w:val="24"/>
        </w:rPr>
        <w:t>przewidziane w art. 63z i art. 63z</w:t>
      </w:r>
      <w:r w:rsidR="00D35F8A" w:rsidRPr="00C5573C">
        <w:rPr>
          <w:rFonts w:ascii="Times New Roman" w:hAnsi="Times New Roman" w:cs="Times New Roman"/>
          <w:szCs w:val="24"/>
        </w:rPr>
        <w:t>a</w:t>
      </w:r>
      <w:r w:rsidR="00270692" w:rsidRPr="00C5573C">
        <w:rPr>
          <w:rFonts w:ascii="Times New Roman" w:hAnsi="Times New Roman" w:cs="Times New Roman"/>
          <w:szCs w:val="24"/>
        </w:rPr>
        <w:t xml:space="preserve"> nie ma zastosowania do jednostki</w:t>
      </w:r>
      <w:r w:rsidR="00D14BC8" w:rsidRPr="00C5573C">
        <w:rPr>
          <w:rFonts w:ascii="Times New Roman" w:hAnsi="Times New Roman" w:cs="Times New Roman"/>
          <w:szCs w:val="24"/>
        </w:rPr>
        <w:t xml:space="preserve"> dużej</w:t>
      </w:r>
      <w:r w:rsidR="00270692" w:rsidRPr="00C5573C">
        <w:rPr>
          <w:rFonts w:ascii="Times New Roman" w:hAnsi="Times New Roman" w:cs="Times New Roman"/>
          <w:szCs w:val="24"/>
        </w:rPr>
        <w:t xml:space="preserve"> będącej emitentem papierów wartościowych dopuszczonych do obrotu na jednym z rynków regulowanych Europejskiego Obszaru Gospodarczego. </w:t>
      </w:r>
      <w:r w:rsidR="00BC4A16" w:rsidRPr="00C5573C">
        <w:rPr>
          <w:rFonts w:ascii="Times New Roman" w:hAnsi="Times New Roman" w:cs="Times New Roman"/>
          <w:szCs w:val="24"/>
        </w:rPr>
        <w:t xml:space="preserve">W </w:t>
      </w:r>
      <w:r w:rsidR="00BC4A16" w:rsidRPr="00C5573C">
        <w:rPr>
          <w:rFonts w:ascii="Times New Roman" w:hAnsi="Times New Roman" w:cs="Times New Roman"/>
          <w:b/>
          <w:szCs w:val="24"/>
        </w:rPr>
        <w:t>art. 63zb ust.</w:t>
      </w:r>
      <w:r w:rsidR="008E485D" w:rsidRPr="00C5573C">
        <w:rPr>
          <w:rFonts w:ascii="Times New Roman" w:hAnsi="Times New Roman" w:cs="Times New Roman"/>
          <w:b/>
          <w:szCs w:val="24"/>
        </w:rPr>
        <w:t> </w:t>
      </w:r>
      <w:r w:rsidR="00133FC6" w:rsidRPr="00C5573C">
        <w:rPr>
          <w:rFonts w:ascii="Times New Roman" w:hAnsi="Times New Roman" w:cs="Times New Roman"/>
          <w:b/>
          <w:szCs w:val="24"/>
        </w:rPr>
        <w:t>2</w:t>
      </w:r>
      <w:r w:rsidR="00BC4A16" w:rsidRPr="00C5573C">
        <w:rPr>
          <w:rFonts w:ascii="Times New Roman" w:hAnsi="Times New Roman" w:cs="Times New Roman"/>
          <w:szCs w:val="24"/>
        </w:rPr>
        <w:t xml:space="preserve"> </w:t>
      </w:r>
      <w:r w:rsidRPr="00C5573C">
        <w:rPr>
          <w:rFonts w:ascii="Times New Roman" w:hAnsi="Times New Roman" w:cs="Times New Roman"/>
          <w:szCs w:val="24"/>
        </w:rPr>
        <w:t xml:space="preserve">określono, że w przypadku gdy sprawozdanie z działalności grupy kapitałowej z innego </w:t>
      </w:r>
      <w:r w:rsidR="00BC61B0" w:rsidRPr="00C5573C">
        <w:rPr>
          <w:rFonts w:ascii="Times New Roman" w:hAnsi="Times New Roman" w:cs="Times New Roman"/>
          <w:szCs w:val="24"/>
        </w:rPr>
        <w:t>państwa</w:t>
      </w:r>
      <w:r w:rsidRPr="00C5573C">
        <w:rPr>
          <w:rFonts w:ascii="Times New Roman" w:hAnsi="Times New Roman" w:cs="Times New Roman"/>
          <w:szCs w:val="24"/>
        </w:rPr>
        <w:t xml:space="preserve"> Europejskiego Obszaru Gospodarczego</w:t>
      </w:r>
      <w:r w:rsidR="000E4885" w:rsidRPr="00C5573C">
        <w:rPr>
          <w:rFonts w:ascii="Times New Roman" w:hAnsi="Times New Roman" w:cs="Times New Roman"/>
          <w:szCs w:val="24"/>
        </w:rPr>
        <w:t xml:space="preserve"> (art. 63z</w:t>
      </w:r>
      <w:r w:rsidR="00FF2DE2" w:rsidRPr="00C5573C">
        <w:rPr>
          <w:rFonts w:ascii="Times New Roman" w:hAnsi="Times New Roman" w:cs="Times New Roman"/>
          <w:szCs w:val="24"/>
        </w:rPr>
        <w:t xml:space="preserve"> ust. 1</w:t>
      </w:r>
      <w:r w:rsidR="000E4885" w:rsidRPr="00C5573C">
        <w:rPr>
          <w:rFonts w:ascii="Times New Roman" w:hAnsi="Times New Roman" w:cs="Times New Roman"/>
          <w:szCs w:val="24"/>
        </w:rPr>
        <w:t xml:space="preserve"> pkt 1)</w:t>
      </w:r>
      <w:r w:rsidRPr="00C5573C">
        <w:rPr>
          <w:rFonts w:ascii="Times New Roman" w:hAnsi="Times New Roman" w:cs="Times New Roman"/>
          <w:szCs w:val="24"/>
        </w:rPr>
        <w:t xml:space="preserve"> </w:t>
      </w:r>
      <w:r w:rsidR="000E4885" w:rsidRPr="00C5573C">
        <w:rPr>
          <w:rFonts w:ascii="Times New Roman" w:hAnsi="Times New Roman" w:cs="Times New Roman"/>
          <w:szCs w:val="24"/>
        </w:rPr>
        <w:t>albo</w:t>
      </w:r>
      <w:r w:rsidRPr="00C5573C">
        <w:rPr>
          <w:rFonts w:ascii="Times New Roman" w:hAnsi="Times New Roman" w:cs="Times New Roman"/>
          <w:szCs w:val="24"/>
        </w:rPr>
        <w:t xml:space="preserve"> sprawozdawczość zrównoważonego rozwoju grupy kapitałowej jednostki dominującej wyższego szczebla z państwa </w:t>
      </w:r>
      <w:r w:rsidR="00B85686" w:rsidRPr="00C5573C">
        <w:rPr>
          <w:rFonts w:ascii="Times New Roman" w:hAnsi="Times New Roman" w:cs="Times New Roman"/>
          <w:szCs w:val="24"/>
        </w:rPr>
        <w:t>spoza EOG</w:t>
      </w:r>
      <w:r w:rsidR="000E4885" w:rsidRPr="00C5573C">
        <w:rPr>
          <w:rFonts w:ascii="Times New Roman" w:hAnsi="Times New Roman" w:cs="Times New Roman"/>
          <w:szCs w:val="24"/>
        </w:rPr>
        <w:t xml:space="preserve"> (art. 63za pkt</w:t>
      </w:r>
      <w:r w:rsidR="00146118" w:rsidRPr="00C5573C">
        <w:rPr>
          <w:rFonts w:ascii="Times New Roman" w:hAnsi="Times New Roman" w:cs="Times New Roman"/>
          <w:szCs w:val="24"/>
        </w:rPr>
        <w:t> </w:t>
      </w:r>
      <w:r w:rsidR="000E4885" w:rsidRPr="00C5573C">
        <w:rPr>
          <w:rFonts w:ascii="Times New Roman" w:hAnsi="Times New Roman" w:cs="Times New Roman"/>
          <w:szCs w:val="24"/>
        </w:rPr>
        <w:t>1)</w:t>
      </w:r>
      <w:r w:rsidRPr="00C5573C">
        <w:rPr>
          <w:rFonts w:ascii="Times New Roman" w:hAnsi="Times New Roman" w:cs="Times New Roman"/>
          <w:szCs w:val="24"/>
        </w:rPr>
        <w:t xml:space="preserve"> zostały sporządzone w innym języku niż język polski, sporządzane jest tłumaczenie tych dokumentów na język polski. Tłumaczenie, które nie zostało wykonane przez tłumacza przysięgłego, zawiera informację o tym fakcie.</w:t>
      </w:r>
      <w:r w:rsidR="00BC4A16" w:rsidRPr="00C5573C">
        <w:rPr>
          <w:rFonts w:ascii="Times New Roman" w:hAnsi="Times New Roman" w:cs="Times New Roman"/>
          <w:szCs w:val="24"/>
        </w:rPr>
        <w:t xml:space="preserve"> </w:t>
      </w:r>
      <w:r w:rsidR="009559EA" w:rsidRPr="00C5573C">
        <w:rPr>
          <w:rFonts w:ascii="Times New Roman" w:hAnsi="Times New Roman" w:cs="Times New Roman"/>
          <w:szCs w:val="24"/>
        </w:rPr>
        <w:t xml:space="preserve">W </w:t>
      </w:r>
      <w:r w:rsidR="009559EA" w:rsidRPr="00C5573C">
        <w:rPr>
          <w:rFonts w:ascii="Times New Roman" w:hAnsi="Times New Roman" w:cs="Times New Roman"/>
          <w:b/>
          <w:szCs w:val="24"/>
        </w:rPr>
        <w:t>art. 63</w:t>
      </w:r>
      <w:r w:rsidR="00BC4A16" w:rsidRPr="00C5573C">
        <w:rPr>
          <w:rFonts w:ascii="Times New Roman" w:hAnsi="Times New Roman" w:cs="Times New Roman"/>
          <w:b/>
          <w:szCs w:val="24"/>
        </w:rPr>
        <w:t xml:space="preserve">zb ust. </w:t>
      </w:r>
      <w:r w:rsidR="00133FC6" w:rsidRPr="00C5573C">
        <w:rPr>
          <w:rFonts w:ascii="Times New Roman" w:hAnsi="Times New Roman" w:cs="Times New Roman"/>
          <w:b/>
          <w:szCs w:val="24"/>
        </w:rPr>
        <w:t>3</w:t>
      </w:r>
      <w:r w:rsidR="00BC4A16" w:rsidRPr="00C5573C">
        <w:rPr>
          <w:rFonts w:ascii="Times New Roman" w:hAnsi="Times New Roman" w:cs="Times New Roman"/>
          <w:b/>
          <w:szCs w:val="24"/>
        </w:rPr>
        <w:t xml:space="preserve"> i </w:t>
      </w:r>
      <w:r w:rsidR="00133FC6" w:rsidRPr="00C5573C">
        <w:rPr>
          <w:rFonts w:ascii="Times New Roman" w:hAnsi="Times New Roman" w:cs="Times New Roman"/>
          <w:b/>
          <w:szCs w:val="24"/>
        </w:rPr>
        <w:t>4</w:t>
      </w:r>
      <w:r w:rsidR="009559EA" w:rsidRPr="00C5573C">
        <w:rPr>
          <w:rFonts w:ascii="Times New Roman" w:hAnsi="Times New Roman" w:cs="Times New Roman"/>
          <w:szCs w:val="24"/>
        </w:rPr>
        <w:t xml:space="preserve"> zostało dodane doprecyzowanie, kiedy instytucja kredytowa</w:t>
      </w:r>
      <w:r w:rsidR="00F753C0" w:rsidRPr="00C5573C">
        <w:rPr>
          <w:rFonts w:ascii="Times New Roman" w:hAnsi="Times New Roman" w:cs="Times New Roman"/>
          <w:szCs w:val="24"/>
        </w:rPr>
        <w:t>,</w:t>
      </w:r>
      <w:r w:rsidR="009559EA" w:rsidRPr="00C5573C">
        <w:rPr>
          <w:rFonts w:ascii="Times New Roman" w:hAnsi="Times New Roman" w:cs="Times New Roman"/>
          <w:szCs w:val="24"/>
        </w:rPr>
        <w:t xml:space="preserve"> zakład ubezpieczeń</w:t>
      </w:r>
      <w:r w:rsidR="00F753C0" w:rsidRPr="00C5573C">
        <w:rPr>
          <w:rFonts w:ascii="Times New Roman" w:hAnsi="Times New Roman" w:cs="Times New Roman"/>
          <w:szCs w:val="24"/>
        </w:rPr>
        <w:t xml:space="preserve"> i zakład </w:t>
      </w:r>
      <w:r w:rsidR="00FD4FC6" w:rsidRPr="00C5573C">
        <w:rPr>
          <w:rFonts w:ascii="Times New Roman" w:hAnsi="Times New Roman" w:cs="Times New Roman"/>
          <w:szCs w:val="24"/>
        </w:rPr>
        <w:t>reasekuracji</w:t>
      </w:r>
      <w:r w:rsidR="009559EA" w:rsidRPr="00C5573C">
        <w:rPr>
          <w:rFonts w:ascii="Times New Roman" w:hAnsi="Times New Roman" w:cs="Times New Roman"/>
          <w:szCs w:val="24"/>
        </w:rPr>
        <w:t xml:space="preserve"> traktowane są jako jednostki zależne w celu skorzystania z możliwości ich ujęcia w sprawozdawczości zrównoważonego rozwoju grupy kapitałowej jednostki dominującej z </w:t>
      </w:r>
      <w:r w:rsidR="00BC61B0" w:rsidRPr="00C5573C">
        <w:rPr>
          <w:rFonts w:ascii="Times New Roman" w:hAnsi="Times New Roman" w:cs="Times New Roman"/>
          <w:szCs w:val="24"/>
        </w:rPr>
        <w:lastRenderedPageBreak/>
        <w:t>państwa</w:t>
      </w:r>
      <w:r w:rsidR="009559EA" w:rsidRPr="00C5573C">
        <w:rPr>
          <w:rFonts w:ascii="Times New Roman" w:hAnsi="Times New Roman" w:cs="Times New Roman"/>
          <w:szCs w:val="24"/>
        </w:rPr>
        <w:t xml:space="preserve"> Europejskiego Obszaru Gospodarczego lub w sprawozdawczości zrównoważonego rozwoju grupy kapitałowej jednostki dominującej z państwa trzeciego. </w:t>
      </w:r>
    </w:p>
    <w:p w14:paraId="608BA37C" w14:textId="107AD564" w:rsidR="00060FB1" w:rsidRPr="00C5573C" w:rsidRDefault="00060FB1" w:rsidP="005D657E">
      <w:pPr>
        <w:pStyle w:val="USTustnpkodeksu"/>
        <w:spacing w:before="120"/>
        <w:ind w:firstLine="0"/>
        <w:rPr>
          <w:rFonts w:ascii="Times New Roman" w:hAnsi="Times New Roman" w:cs="Times New Roman"/>
          <w:szCs w:val="24"/>
        </w:rPr>
      </w:pPr>
      <w:r w:rsidRPr="00C5573C">
        <w:rPr>
          <w:rFonts w:ascii="Times New Roman" w:hAnsi="Times New Roman" w:cs="Times New Roman"/>
          <w:szCs w:val="24"/>
        </w:rPr>
        <w:t xml:space="preserve">Zgodnie z </w:t>
      </w:r>
      <w:r w:rsidR="00F51CD2" w:rsidRPr="00C5573C">
        <w:rPr>
          <w:rFonts w:ascii="Times New Roman" w:hAnsi="Times New Roman" w:cs="Times New Roman"/>
          <w:b/>
          <w:szCs w:val="24"/>
        </w:rPr>
        <w:t>art. 63zc</w:t>
      </w:r>
      <w:r w:rsidRPr="00C5573C">
        <w:rPr>
          <w:rFonts w:ascii="Times New Roman" w:hAnsi="Times New Roman" w:cs="Times New Roman"/>
          <w:b/>
          <w:szCs w:val="24"/>
        </w:rPr>
        <w:t xml:space="preserve"> </w:t>
      </w:r>
      <w:r w:rsidRPr="00C5573C">
        <w:rPr>
          <w:rFonts w:ascii="Times New Roman" w:hAnsi="Times New Roman" w:cs="Times New Roman"/>
          <w:szCs w:val="24"/>
        </w:rPr>
        <w:t>(w ślad za art. 29d ust. 1</w:t>
      </w:r>
      <w:r w:rsidR="008D0489">
        <w:rPr>
          <w:rFonts w:ascii="Times New Roman" w:hAnsi="Times New Roman" w:cs="Times New Roman"/>
          <w:szCs w:val="24"/>
        </w:rPr>
        <w:t>–</w:t>
      </w:r>
      <w:r w:rsidRPr="00C5573C">
        <w:rPr>
          <w:rFonts w:ascii="Times New Roman" w:hAnsi="Times New Roman" w:cs="Times New Roman"/>
          <w:szCs w:val="24"/>
        </w:rPr>
        <w:t xml:space="preserve">2 dyrektywy 2013/34/UE w brzmieniu nadanym dyrektywą 2022/2464) </w:t>
      </w:r>
      <w:r w:rsidR="00A75BDC" w:rsidRPr="00C5573C">
        <w:rPr>
          <w:rFonts w:ascii="Times New Roman" w:hAnsi="Times New Roman" w:cs="Times New Roman"/>
          <w:szCs w:val="24"/>
        </w:rPr>
        <w:t xml:space="preserve">odpowiednio </w:t>
      </w:r>
      <w:r w:rsidRPr="00C5573C">
        <w:rPr>
          <w:rFonts w:ascii="Times New Roman" w:hAnsi="Times New Roman" w:cs="Times New Roman"/>
          <w:szCs w:val="24"/>
        </w:rPr>
        <w:t xml:space="preserve">sprawozdania z działalności </w:t>
      </w:r>
      <w:r w:rsidR="00A75BDC" w:rsidRPr="00C5573C">
        <w:rPr>
          <w:rFonts w:ascii="Times New Roman" w:hAnsi="Times New Roman" w:cs="Times New Roman"/>
          <w:szCs w:val="24"/>
        </w:rPr>
        <w:t>i</w:t>
      </w:r>
      <w:r w:rsidR="00CD0B16" w:rsidRPr="00C5573C">
        <w:rPr>
          <w:rFonts w:ascii="Times New Roman" w:hAnsi="Times New Roman" w:cs="Times New Roman"/>
          <w:szCs w:val="24"/>
        </w:rPr>
        <w:t xml:space="preserve"> sprawozdania z działalności grupy kapitałowej </w:t>
      </w:r>
      <w:r w:rsidRPr="00C5573C">
        <w:rPr>
          <w:rFonts w:ascii="Times New Roman" w:hAnsi="Times New Roman" w:cs="Times New Roman"/>
          <w:szCs w:val="24"/>
        </w:rPr>
        <w:t xml:space="preserve">jednostek </w:t>
      </w:r>
      <w:r w:rsidR="00102F31" w:rsidRPr="00C5573C">
        <w:rPr>
          <w:rFonts w:ascii="Times New Roman" w:hAnsi="Times New Roman" w:cs="Times New Roman"/>
          <w:szCs w:val="24"/>
        </w:rPr>
        <w:t>zobowiązanych do sporządzania sprawozdawczości</w:t>
      </w:r>
      <w:r w:rsidRPr="00C5573C">
        <w:rPr>
          <w:rFonts w:ascii="Times New Roman" w:hAnsi="Times New Roman" w:cs="Times New Roman"/>
          <w:szCs w:val="24"/>
        </w:rPr>
        <w:t xml:space="preserve"> zrównoważon</w:t>
      </w:r>
      <w:r w:rsidR="009055C1">
        <w:rPr>
          <w:rFonts w:ascii="Times New Roman" w:hAnsi="Times New Roman" w:cs="Times New Roman"/>
          <w:szCs w:val="24"/>
        </w:rPr>
        <w:t>ego</w:t>
      </w:r>
      <w:r w:rsidRPr="00C5573C">
        <w:rPr>
          <w:rFonts w:ascii="Times New Roman" w:hAnsi="Times New Roman" w:cs="Times New Roman"/>
          <w:szCs w:val="24"/>
        </w:rPr>
        <w:t xml:space="preserve"> rozwoju</w:t>
      </w:r>
      <w:r w:rsidR="002F2645" w:rsidRPr="00C5573C">
        <w:rPr>
          <w:rFonts w:ascii="Times New Roman" w:hAnsi="Times New Roman" w:cs="Times New Roman"/>
          <w:szCs w:val="24"/>
        </w:rPr>
        <w:t xml:space="preserve"> </w:t>
      </w:r>
      <w:r w:rsidR="00A75BDC" w:rsidRPr="00C5573C">
        <w:rPr>
          <w:rFonts w:ascii="Times New Roman" w:hAnsi="Times New Roman" w:cs="Times New Roman"/>
          <w:szCs w:val="24"/>
        </w:rPr>
        <w:t>i</w:t>
      </w:r>
      <w:r w:rsidR="00867D4A" w:rsidRPr="00C5573C">
        <w:rPr>
          <w:rFonts w:ascii="Times New Roman" w:hAnsi="Times New Roman" w:cs="Times New Roman"/>
          <w:szCs w:val="24"/>
        </w:rPr>
        <w:t xml:space="preserve"> sprawozdawczości zrównoważon</w:t>
      </w:r>
      <w:r w:rsidR="009055C1">
        <w:rPr>
          <w:rFonts w:ascii="Times New Roman" w:hAnsi="Times New Roman" w:cs="Times New Roman"/>
          <w:szCs w:val="24"/>
        </w:rPr>
        <w:t>ego</w:t>
      </w:r>
      <w:r w:rsidR="00867D4A" w:rsidRPr="00C5573C">
        <w:rPr>
          <w:rFonts w:ascii="Times New Roman" w:hAnsi="Times New Roman" w:cs="Times New Roman"/>
          <w:szCs w:val="24"/>
        </w:rPr>
        <w:t xml:space="preserve"> rozwoju grupy kapitałowej</w:t>
      </w:r>
      <w:r w:rsidR="00533951" w:rsidRPr="00C5573C">
        <w:rPr>
          <w:rFonts w:ascii="Times New Roman" w:hAnsi="Times New Roman" w:cs="Times New Roman"/>
          <w:szCs w:val="24"/>
        </w:rPr>
        <w:t xml:space="preserve"> </w:t>
      </w:r>
      <w:r w:rsidRPr="00C5573C">
        <w:rPr>
          <w:rFonts w:ascii="Times New Roman" w:hAnsi="Times New Roman" w:cs="Times New Roman"/>
          <w:szCs w:val="24"/>
        </w:rPr>
        <w:t>będą obowiązkowo sporządzane w formacie elektronicznym czytelnym dla człowieka</w:t>
      </w:r>
      <w:r w:rsidR="00102F31" w:rsidRPr="00C5573C">
        <w:rPr>
          <w:rFonts w:ascii="Times New Roman" w:hAnsi="Times New Roman" w:cs="Times New Roman"/>
          <w:szCs w:val="24"/>
        </w:rPr>
        <w:t xml:space="preserve">, a </w:t>
      </w:r>
      <w:r w:rsidRPr="00C5573C">
        <w:rPr>
          <w:rFonts w:ascii="Times New Roman" w:hAnsi="Times New Roman" w:cs="Times New Roman"/>
          <w:szCs w:val="24"/>
        </w:rPr>
        <w:t>z</w:t>
      </w:r>
      <w:r w:rsidR="00102F31" w:rsidRPr="00C5573C">
        <w:rPr>
          <w:rFonts w:ascii="Times New Roman" w:hAnsi="Times New Roman" w:cs="Times New Roman"/>
          <w:szCs w:val="24"/>
        </w:rPr>
        <w:t>awarta</w:t>
      </w:r>
      <w:r w:rsidR="00BC61B0" w:rsidRPr="00C5573C">
        <w:rPr>
          <w:rFonts w:ascii="Times New Roman" w:hAnsi="Times New Roman" w:cs="Times New Roman"/>
          <w:szCs w:val="24"/>
        </w:rPr>
        <w:t xml:space="preserve"> w nich</w:t>
      </w:r>
      <w:r w:rsidRPr="00C5573C">
        <w:rPr>
          <w:rFonts w:ascii="Times New Roman" w:hAnsi="Times New Roman" w:cs="Times New Roman"/>
          <w:szCs w:val="24"/>
        </w:rPr>
        <w:t xml:space="preserve"> </w:t>
      </w:r>
      <w:r w:rsidR="00102F31" w:rsidRPr="00C5573C">
        <w:rPr>
          <w:rFonts w:ascii="Times New Roman" w:hAnsi="Times New Roman" w:cs="Times New Roman"/>
          <w:szCs w:val="24"/>
        </w:rPr>
        <w:t xml:space="preserve">sprawozdawczość </w:t>
      </w:r>
      <w:r w:rsidRPr="00C5573C">
        <w:rPr>
          <w:rFonts w:ascii="Times New Roman" w:hAnsi="Times New Roman" w:cs="Times New Roman"/>
          <w:szCs w:val="24"/>
        </w:rPr>
        <w:t>zrównoważonego rozwoju oznakowana będzie</w:t>
      </w:r>
      <w:r w:rsidR="00102F31" w:rsidRPr="00C5573C">
        <w:rPr>
          <w:rFonts w:ascii="Times New Roman" w:hAnsi="Times New Roman" w:cs="Times New Roman"/>
          <w:szCs w:val="24"/>
        </w:rPr>
        <w:t xml:space="preserve"> dodatkowo</w:t>
      </w:r>
      <w:r w:rsidRPr="00C5573C">
        <w:rPr>
          <w:rFonts w:ascii="Times New Roman" w:hAnsi="Times New Roman" w:cs="Times New Roman"/>
          <w:szCs w:val="24"/>
        </w:rPr>
        <w:t xml:space="preserve"> w formacie </w:t>
      </w:r>
      <w:r w:rsidR="00102F31" w:rsidRPr="00C5573C">
        <w:rPr>
          <w:rFonts w:ascii="Times New Roman" w:hAnsi="Times New Roman" w:cs="Times New Roman"/>
          <w:szCs w:val="24"/>
        </w:rPr>
        <w:t xml:space="preserve">zapewniającym </w:t>
      </w:r>
      <w:r w:rsidRPr="00C5573C">
        <w:rPr>
          <w:rFonts w:ascii="Times New Roman" w:hAnsi="Times New Roman" w:cs="Times New Roman"/>
          <w:szCs w:val="24"/>
        </w:rPr>
        <w:t xml:space="preserve">maszynowy odczyt </w:t>
      </w:r>
      <w:r w:rsidR="00102F31" w:rsidRPr="00C5573C">
        <w:rPr>
          <w:rFonts w:ascii="Times New Roman" w:hAnsi="Times New Roman" w:cs="Times New Roman"/>
          <w:szCs w:val="24"/>
        </w:rPr>
        <w:t>informacji</w:t>
      </w:r>
      <w:r w:rsidR="00BE55BD" w:rsidRPr="00C5573C">
        <w:rPr>
          <w:rFonts w:ascii="Times New Roman" w:hAnsi="Times New Roman" w:cs="Times New Roman"/>
          <w:szCs w:val="24"/>
        </w:rPr>
        <w:t xml:space="preserve"> (tj. będzie miał zastosowanie format ESEF)</w:t>
      </w:r>
      <w:r w:rsidRPr="00C5573C">
        <w:rPr>
          <w:rFonts w:ascii="Times New Roman" w:hAnsi="Times New Roman" w:cs="Times New Roman"/>
          <w:szCs w:val="24"/>
        </w:rPr>
        <w:t xml:space="preserve">. </w:t>
      </w:r>
    </w:p>
    <w:p w14:paraId="680BA596" w14:textId="08084FCB" w:rsidR="002E5BDA" w:rsidRPr="00C5573C" w:rsidRDefault="00BE53DA" w:rsidP="005D657E">
      <w:pPr>
        <w:pStyle w:val="USTustnpkodeksu"/>
        <w:spacing w:before="120"/>
        <w:ind w:firstLine="0"/>
        <w:rPr>
          <w:rFonts w:ascii="Times New Roman" w:hAnsi="Times New Roman" w:cs="Times New Roman"/>
          <w:szCs w:val="24"/>
        </w:rPr>
      </w:pPr>
      <w:r w:rsidRPr="00C5573C">
        <w:rPr>
          <w:rFonts w:ascii="Times New Roman" w:hAnsi="Times New Roman" w:cs="Times New Roman"/>
          <w:szCs w:val="24"/>
        </w:rPr>
        <w:t xml:space="preserve">Celem </w:t>
      </w:r>
      <w:r w:rsidRPr="00C5573C">
        <w:rPr>
          <w:rFonts w:ascii="Times New Roman" w:hAnsi="Times New Roman" w:cs="Times New Roman"/>
          <w:b/>
          <w:szCs w:val="24"/>
        </w:rPr>
        <w:t>art. 63zd ust. 1</w:t>
      </w:r>
      <w:r w:rsidR="008D0489">
        <w:rPr>
          <w:rFonts w:ascii="Times New Roman" w:hAnsi="Times New Roman" w:cs="Times New Roman"/>
          <w:b/>
          <w:szCs w:val="24"/>
        </w:rPr>
        <w:t>–</w:t>
      </w:r>
      <w:r w:rsidR="0001756E" w:rsidRPr="00C5573C">
        <w:rPr>
          <w:rFonts w:ascii="Times New Roman" w:hAnsi="Times New Roman" w:cs="Times New Roman"/>
          <w:b/>
          <w:szCs w:val="24"/>
        </w:rPr>
        <w:t>9</w:t>
      </w:r>
      <w:r w:rsidRPr="00C5573C">
        <w:rPr>
          <w:rFonts w:ascii="Times New Roman" w:hAnsi="Times New Roman" w:cs="Times New Roman"/>
          <w:szCs w:val="24"/>
        </w:rPr>
        <w:t xml:space="preserve"> (w ślad za art. 40a </w:t>
      </w:r>
      <w:r w:rsidR="0038041E" w:rsidRPr="00C5573C">
        <w:rPr>
          <w:rFonts w:ascii="Times New Roman" w:hAnsi="Times New Roman" w:cs="Times New Roman"/>
          <w:szCs w:val="24"/>
        </w:rPr>
        <w:t xml:space="preserve">i 40d </w:t>
      </w:r>
      <w:r w:rsidRPr="00C5573C">
        <w:rPr>
          <w:rFonts w:ascii="Times New Roman" w:hAnsi="Times New Roman" w:cs="Times New Roman"/>
          <w:szCs w:val="24"/>
        </w:rPr>
        <w:t>dyrektywy 2013/34/UE w brzmieniu nadanym dyrektywą 2022/2464)</w:t>
      </w:r>
      <w:r w:rsidR="00BE55BD" w:rsidRPr="00C5573C">
        <w:rPr>
          <w:rFonts w:ascii="Times New Roman" w:hAnsi="Times New Roman" w:cs="Times New Roman"/>
          <w:szCs w:val="24"/>
        </w:rPr>
        <w:t xml:space="preserve"> jest zapewnienie</w:t>
      </w:r>
      <w:r w:rsidRPr="00C5573C">
        <w:rPr>
          <w:rFonts w:ascii="Times New Roman" w:hAnsi="Times New Roman" w:cs="Times New Roman"/>
          <w:szCs w:val="24"/>
        </w:rPr>
        <w:t>, aby sprawozdawczość z</w:t>
      </w:r>
      <w:r w:rsidR="00E03F40" w:rsidRPr="00C5573C">
        <w:rPr>
          <w:rFonts w:ascii="Times New Roman" w:hAnsi="Times New Roman" w:cs="Times New Roman"/>
          <w:szCs w:val="24"/>
        </w:rPr>
        <w:t>równoważonego rozwoju dotycząca</w:t>
      </w:r>
      <w:r w:rsidRPr="00C5573C">
        <w:rPr>
          <w:rFonts w:ascii="Times New Roman" w:hAnsi="Times New Roman" w:cs="Times New Roman"/>
          <w:szCs w:val="24"/>
        </w:rPr>
        <w:t xml:space="preserve"> grupy kapitałowej jednostki dominującej najwyższego szczebla z państwa </w:t>
      </w:r>
      <w:r w:rsidR="00B85686" w:rsidRPr="00C5573C">
        <w:rPr>
          <w:rFonts w:ascii="Times New Roman" w:hAnsi="Times New Roman" w:cs="Times New Roman"/>
          <w:szCs w:val="24"/>
        </w:rPr>
        <w:t>spoza EOG</w:t>
      </w:r>
      <w:r w:rsidRPr="00C5573C">
        <w:rPr>
          <w:rFonts w:ascii="Times New Roman" w:hAnsi="Times New Roman" w:cs="Times New Roman"/>
          <w:szCs w:val="24"/>
        </w:rPr>
        <w:t xml:space="preserve"> lub </w:t>
      </w:r>
      <w:r w:rsidR="00BE55BD" w:rsidRPr="00C5573C">
        <w:rPr>
          <w:rFonts w:ascii="Times New Roman" w:hAnsi="Times New Roman" w:cs="Times New Roman"/>
          <w:szCs w:val="24"/>
        </w:rPr>
        <w:t xml:space="preserve">sprawozdawczość zrównoważonego rozwoju </w:t>
      </w:r>
      <w:r w:rsidRPr="00C5573C">
        <w:rPr>
          <w:rFonts w:ascii="Times New Roman" w:hAnsi="Times New Roman" w:cs="Times New Roman"/>
          <w:szCs w:val="24"/>
        </w:rPr>
        <w:t xml:space="preserve">jednostki samodzielnej z państwa </w:t>
      </w:r>
      <w:r w:rsidR="00B85686" w:rsidRPr="00C5573C">
        <w:rPr>
          <w:rFonts w:ascii="Times New Roman" w:hAnsi="Times New Roman" w:cs="Times New Roman"/>
          <w:szCs w:val="24"/>
        </w:rPr>
        <w:t>spoza EOG</w:t>
      </w:r>
      <w:r w:rsidR="0038041E" w:rsidRPr="00C5573C">
        <w:rPr>
          <w:rFonts w:ascii="Times New Roman" w:hAnsi="Times New Roman" w:cs="Times New Roman"/>
          <w:szCs w:val="24"/>
        </w:rPr>
        <w:t xml:space="preserve">, przy założeniu </w:t>
      </w:r>
      <w:r w:rsidR="0038041E" w:rsidRPr="00C5573C">
        <w:rPr>
          <w:rFonts w:ascii="Times New Roman" w:hAnsi="Times New Roman" w:cs="Times New Roman"/>
          <w:color w:val="000000"/>
          <w:szCs w:val="24"/>
        </w:rPr>
        <w:t>spełnienia określonych warunków i kryteriów</w:t>
      </w:r>
      <w:r w:rsidRPr="00C5573C">
        <w:rPr>
          <w:rFonts w:ascii="Times New Roman" w:hAnsi="Times New Roman" w:cs="Times New Roman"/>
          <w:color w:val="000000"/>
          <w:szCs w:val="24"/>
        </w:rPr>
        <w:t xml:space="preserve"> wielkości</w:t>
      </w:r>
      <w:r w:rsidR="0038041E" w:rsidRPr="00C5573C">
        <w:rPr>
          <w:rFonts w:ascii="Times New Roman" w:hAnsi="Times New Roman" w:cs="Times New Roman"/>
          <w:color w:val="000000"/>
          <w:szCs w:val="24"/>
        </w:rPr>
        <w:t>, była publikowana przez</w:t>
      </w:r>
      <w:r w:rsidRPr="00C5573C">
        <w:rPr>
          <w:rFonts w:ascii="Times New Roman" w:hAnsi="Times New Roman" w:cs="Times New Roman"/>
          <w:color w:val="000000"/>
          <w:szCs w:val="24"/>
        </w:rPr>
        <w:t xml:space="preserve"> </w:t>
      </w:r>
      <w:r w:rsidR="00BE55BD" w:rsidRPr="00C5573C">
        <w:rPr>
          <w:rFonts w:ascii="Times New Roman" w:hAnsi="Times New Roman" w:cs="Times New Roman"/>
          <w:color w:val="000000"/>
          <w:szCs w:val="24"/>
        </w:rPr>
        <w:t xml:space="preserve">polskie </w:t>
      </w:r>
      <w:r w:rsidRPr="00C5573C">
        <w:rPr>
          <w:rFonts w:ascii="Times New Roman" w:hAnsi="Times New Roman" w:cs="Times New Roman"/>
          <w:color w:val="000000"/>
          <w:szCs w:val="24"/>
        </w:rPr>
        <w:t>jednostki zależne i oddziały</w:t>
      </w:r>
      <w:r w:rsidR="0038041E" w:rsidRPr="00C5573C">
        <w:rPr>
          <w:rFonts w:ascii="Times New Roman" w:hAnsi="Times New Roman" w:cs="Times New Roman"/>
          <w:color w:val="000000"/>
          <w:szCs w:val="24"/>
        </w:rPr>
        <w:t xml:space="preserve">. </w:t>
      </w:r>
      <w:r w:rsidR="00BE55BD" w:rsidRPr="00C5573C">
        <w:rPr>
          <w:rFonts w:ascii="Times New Roman" w:hAnsi="Times New Roman" w:cs="Times New Roman"/>
          <w:color w:val="000000"/>
          <w:szCs w:val="24"/>
        </w:rPr>
        <w:t xml:space="preserve">Będzie to dotyczyć takich jednostek dominujących najwyższego szczebla czy </w:t>
      </w:r>
      <w:r w:rsidR="008E4C25" w:rsidRPr="00C5573C">
        <w:rPr>
          <w:rFonts w:ascii="Times New Roman" w:hAnsi="Times New Roman" w:cs="Times New Roman"/>
          <w:color w:val="000000"/>
          <w:szCs w:val="24"/>
        </w:rPr>
        <w:t>jednostek</w:t>
      </w:r>
      <w:r w:rsidR="00BE55BD" w:rsidRPr="00C5573C">
        <w:rPr>
          <w:rFonts w:ascii="Times New Roman" w:hAnsi="Times New Roman" w:cs="Times New Roman"/>
          <w:color w:val="000000"/>
          <w:szCs w:val="24"/>
        </w:rPr>
        <w:t xml:space="preserve"> samodzielnych z państw </w:t>
      </w:r>
      <w:r w:rsidR="00B85686" w:rsidRPr="00C5573C">
        <w:rPr>
          <w:rFonts w:ascii="Times New Roman" w:hAnsi="Times New Roman" w:cs="Times New Roman"/>
          <w:color w:val="000000"/>
          <w:szCs w:val="24"/>
        </w:rPr>
        <w:t>spoza EOG</w:t>
      </w:r>
      <w:r w:rsidR="00BE55BD" w:rsidRPr="00C5573C">
        <w:rPr>
          <w:rFonts w:ascii="Times New Roman" w:hAnsi="Times New Roman" w:cs="Times New Roman"/>
          <w:color w:val="000000"/>
          <w:szCs w:val="24"/>
        </w:rPr>
        <w:t>, które generują w UE przychody przekraczające 150 mln euro. B</w:t>
      </w:r>
      <w:r w:rsidR="0033517B" w:rsidRPr="00C5573C">
        <w:rPr>
          <w:rFonts w:ascii="Times New Roman" w:hAnsi="Times New Roman" w:cs="Times New Roman"/>
          <w:color w:val="000000"/>
          <w:szCs w:val="24"/>
        </w:rPr>
        <w:t>ędą</w:t>
      </w:r>
      <w:r w:rsidR="00BE55BD" w:rsidRPr="00C5573C">
        <w:rPr>
          <w:rFonts w:ascii="Times New Roman" w:hAnsi="Times New Roman" w:cs="Times New Roman"/>
          <w:color w:val="000000"/>
          <w:szCs w:val="24"/>
        </w:rPr>
        <w:t xml:space="preserve"> one</w:t>
      </w:r>
      <w:r w:rsidR="0033517B" w:rsidRPr="00C5573C">
        <w:rPr>
          <w:rFonts w:ascii="Times New Roman" w:hAnsi="Times New Roman" w:cs="Times New Roman"/>
          <w:color w:val="000000"/>
          <w:szCs w:val="24"/>
        </w:rPr>
        <w:t xml:space="preserve"> zobowiązane do dostarczania informacji na temat zrównoważonego rozwoju w celu zapewnienia, że </w:t>
      </w:r>
      <w:r w:rsidR="00E03F40" w:rsidRPr="00C5573C">
        <w:rPr>
          <w:rFonts w:ascii="Times New Roman" w:hAnsi="Times New Roman" w:cs="Times New Roman"/>
          <w:color w:val="000000"/>
          <w:szCs w:val="24"/>
        </w:rPr>
        <w:t>ujawniają</w:t>
      </w:r>
      <w:r w:rsidR="0033517B" w:rsidRPr="00C5573C">
        <w:rPr>
          <w:rFonts w:ascii="Times New Roman" w:hAnsi="Times New Roman" w:cs="Times New Roman"/>
          <w:color w:val="000000"/>
          <w:szCs w:val="24"/>
        </w:rPr>
        <w:t xml:space="preserve"> swój wpływ </w:t>
      </w:r>
      <w:r w:rsidR="00E03F40" w:rsidRPr="00C5573C">
        <w:rPr>
          <w:rFonts w:ascii="Times New Roman" w:hAnsi="Times New Roman" w:cs="Times New Roman"/>
          <w:color w:val="000000"/>
          <w:szCs w:val="24"/>
        </w:rPr>
        <w:t xml:space="preserve">w szczególności </w:t>
      </w:r>
      <w:r w:rsidR="0033517B" w:rsidRPr="00C5573C">
        <w:rPr>
          <w:rFonts w:ascii="Times New Roman" w:hAnsi="Times New Roman" w:cs="Times New Roman"/>
          <w:color w:val="000000"/>
          <w:szCs w:val="24"/>
        </w:rPr>
        <w:t>na ludzi i środowisko oraz aby działając na rynku wewnętrznym</w:t>
      </w:r>
      <w:r w:rsidR="00E44EBC" w:rsidRPr="00C5573C">
        <w:rPr>
          <w:rFonts w:ascii="Times New Roman" w:hAnsi="Times New Roman" w:cs="Times New Roman"/>
          <w:color w:val="000000"/>
          <w:szCs w:val="24"/>
        </w:rPr>
        <w:t xml:space="preserve"> w UE</w:t>
      </w:r>
      <w:r w:rsidR="009055C1">
        <w:rPr>
          <w:rFonts w:ascii="Times New Roman" w:hAnsi="Times New Roman" w:cs="Times New Roman"/>
          <w:color w:val="000000"/>
          <w:szCs w:val="24"/>
        </w:rPr>
        <w:t>,</w:t>
      </w:r>
      <w:r w:rsidR="0033517B" w:rsidRPr="00C5573C">
        <w:rPr>
          <w:rFonts w:ascii="Times New Roman" w:hAnsi="Times New Roman" w:cs="Times New Roman"/>
          <w:color w:val="000000"/>
          <w:szCs w:val="24"/>
        </w:rPr>
        <w:t xml:space="preserve"> miały </w:t>
      </w:r>
      <w:r w:rsidR="00E03F40" w:rsidRPr="00C5573C">
        <w:rPr>
          <w:rFonts w:ascii="Times New Roman" w:hAnsi="Times New Roman" w:cs="Times New Roman"/>
          <w:color w:val="000000"/>
          <w:szCs w:val="24"/>
        </w:rPr>
        <w:t xml:space="preserve">zbliżone obowiązki do </w:t>
      </w:r>
      <w:r w:rsidR="00BE55BD" w:rsidRPr="00C5573C">
        <w:rPr>
          <w:rFonts w:ascii="Times New Roman" w:hAnsi="Times New Roman" w:cs="Times New Roman"/>
          <w:color w:val="000000"/>
          <w:szCs w:val="24"/>
        </w:rPr>
        <w:t>jednostek</w:t>
      </w:r>
      <w:r w:rsidR="00A51408">
        <w:rPr>
          <w:rFonts w:ascii="Times New Roman" w:hAnsi="Times New Roman" w:cs="Times New Roman"/>
          <w:color w:val="000000"/>
          <w:szCs w:val="24"/>
        </w:rPr>
        <w:t xml:space="preserve"> </w:t>
      </w:r>
      <w:r w:rsidR="00BE55BD" w:rsidRPr="00C5573C">
        <w:rPr>
          <w:rFonts w:ascii="Times New Roman" w:hAnsi="Times New Roman" w:cs="Times New Roman"/>
          <w:color w:val="000000"/>
          <w:szCs w:val="24"/>
        </w:rPr>
        <w:t>/</w:t>
      </w:r>
      <w:r w:rsidR="00A51408">
        <w:rPr>
          <w:rFonts w:ascii="Times New Roman" w:hAnsi="Times New Roman" w:cs="Times New Roman"/>
          <w:color w:val="000000"/>
          <w:szCs w:val="24"/>
        </w:rPr>
        <w:t xml:space="preserve"> </w:t>
      </w:r>
      <w:r w:rsidR="00E03F40" w:rsidRPr="00C5573C">
        <w:rPr>
          <w:rFonts w:ascii="Times New Roman" w:hAnsi="Times New Roman" w:cs="Times New Roman"/>
          <w:color w:val="000000"/>
          <w:szCs w:val="24"/>
        </w:rPr>
        <w:t>grup kapitałowych z UE</w:t>
      </w:r>
      <w:r w:rsidR="0033517B" w:rsidRPr="00C5573C">
        <w:rPr>
          <w:rFonts w:ascii="Times New Roman" w:hAnsi="Times New Roman" w:cs="Times New Roman"/>
          <w:color w:val="000000"/>
          <w:szCs w:val="24"/>
        </w:rPr>
        <w:t>.</w:t>
      </w:r>
      <w:r w:rsidR="00E44EBC" w:rsidRPr="00C5573C">
        <w:rPr>
          <w:rFonts w:ascii="Times New Roman" w:hAnsi="Times New Roman" w:cs="Times New Roman"/>
          <w:color w:val="000000"/>
          <w:szCs w:val="24"/>
        </w:rPr>
        <w:t xml:space="preserve"> W </w:t>
      </w:r>
      <w:r w:rsidR="00E44EBC" w:rsidRPr="00C5573C">
        <w:rPr>
          <w:rFonts w:ascii="Times New Roman" w:hAnsi="Times New Roman" w:cs="Times New Roman"/>
          <w:b/>
          <w:szCs w:val="24"/>
        </w:rPr>
        <w:t xml:space="preserve">art. 63zd </w:t>
      </w:r>
      <w:r w:rsidR="00D308BF" w:rsidRPr="00C5573C">
        <w:rPr>
          <w:rFonts w:ascii="Times New Roman" w:hAnsi="Times New Roman" w:cs="Times New Roman"/>
          <w:b/>
          <w:szCs w:val="24"/>
        </w:rPr>
        <w:t>ust. 1</w:t>
      </w:r>
      <w:r w:rsidR="00E44EBC" w:rsidRPr="00C5573C">
        <w:rPr>
          <w:rFonts w:ascii="Times New Roman" w:hAnsi="Times New Roman" w:cs="Times New Roman"/>
          <w:b/>
          <w:szCs w:val="24"/>
        </w:rPr>
        <w:t xml:space="preserve"> </w:t>
      </w:r>
      <w:r w:rsidR="00E44EBC" w:rsidRPr="00C5573C">
        <w:rPr>
          <w:rFonts w:ascii="Times New Roman" w:hAnsi="Times New Roman" w:cs="Times New Roman"/>
          <w:szCs w:val="24"/>
        </w:rPr>
        <w:t>określone są kryteria wielkości, aby ww. obowiązek w zakresie sprawozdawczości zrównoważonego rozwoju</w:t>
      </w:r>
      <w:r w:rsidR="00E76651" w:rsidRPr="00C5573C">
        <w:rPr>
          <w:rFonts w:ascii="Times New Roman" w:hAnsi="Times New Roman" w:cs="Times New Roman"/>
          <w:szCs w:val="24"/>
        </w:rPr>
        <w:t xml:space="preserve"> jednostek z państw </w:t>
      </w:r>
      <w:r w:rsidR="00B85686" w:rsidRPr="00C5573C">
        <w:rPr>
          <w:rFonts w:ascii="Times New Roman" w:hAnsi="Times New Roman" w:cs="Times New Roman"/>
          <w:szCs w:val="24"/>
        </w:rPr>
        <w:t>spoza EOG</w:t>
      </w:r>
      <w:r w:rsidR="00E44EBC" w:rsidRPr="00C5573C">
        <w:rPr>
          <w:rFonts w:ascii="Times New Roman" w:hAnsi="Times New Roman" w:cs="Times New Roman"/>
          <w:szCs w:val="24"/>
        </w:rPr>
        <w:t xml:space="preserve"> zaistniał. Kryteria te dotyczą </w:t>
      </w:r>
      <w:r w:rsidR="00E44EBC" w:rsidRPr="00C5573C">
        <w:rPr>
          <w:rFonts w:ascii="Times New Roman" w:hAnsi="Times New Roman" w:cs="Times New Roman"/>
          <w:color w:val="000000"/>
          <w:szCs w:val="24"/>
        </w:rPr>
        <w:t>jednostki zależnej i oddział</w:t>
      </w:r>
      <w:r w:rsidR="00D308BF" w:rsidRPr="00C5573C">
        <w:rPr>
          <w:rFonts w:ascii="Times New Roman" w:hAnsi="Times New Roman" w:cs="Times New Roman"/>
          <w:color w:val="000000"/>
          <w:szCs w:val="24"/>
        </w:rPr>
        <w:t>u</w:t>
      </w:r>
      <w:r w:rsidR="00E44EBC" w:rsidRPr="00C5573C">
        <w:rPr>
          <w:rFonts w:ascii="Times New Roman" w:hAnsi="Times New Roman" w:cs="Times New Roman"/>
          <w:color w:val="000000"/>
          <w:szCs w:val="24"/>
        </w:rPr>
        <w:t xml:space="preserve"> z siedzibą w</w:t>
      </w:r>
      <w:r w:rsidR="00DC3F03" w:rsidRPr="00C5573C">
        <w:rPr>
          <w:rFonts w:ascii="Times New Roman" w:hAnsi="Times New Roman" w:cs="Times New Roman"/>
          <w:color w:val="000000"/>
          <w:szCs w:val="24"/>
        </w:rPr>
        <w:t xml:space="preserve"> RP</w:t>
      </w:r>
      <w:r w:rsidR="00E44EBC" w:rsidRPr="00C5573C">
        <w:rPr>
          <w:rFonts w:ascii="Times New Roman" w:hAnsi="Times New Roman" w:cs="Times New Roman"/>
          <w:color w:val="000000"/>
          <w:szCs w:val="24"/>
        </w:rPr>
        <w:t xml:space="preserve"> oraz </w:t>
      </w:r>
      <w:r w:rsidR="00E44EBC" w:rsidRPr="00C5573C">
        <w:rPr>
          <w:rFonts w:ascii="Times New Roman" w:hAnsi="Times New Roman" w:cs="Times New Roman"/>
          <w:szCs w:val="24"/>
        </w:rPr>
        <w:t xml:space="preserve">grupy kapitałowej jednostki dominującej najwyższego szczebla </w:t>
      </w:r>
      <w:r w:rsidR="00D308BF" w:rsidRPr="00C5573C">
        <w:rPr>
          <w:rFonts w:ascii="Times New Roman" w:hAnsi="Times New Roman" w:cs="Times New Roman"/>
          <w:szCs w:val="24"/>
        </w:rPr>
        <w:t xml:space="preserve">i jednostki samodzielnej z państwa </w:t>
      </w:r>
      <w:r w:rsidR="00B85686" w:rsidRPr="00C5573C">
        <w:rPr>
          <w:rFonts w:ascii="Times New Roman" w:hAnsi="Times New Roman" w:cs="Times New Roman"/>
          <w:szCs w:val="24"/>
        </w:rPr>
        <w:t>spoza EOG</w:t>
      </w:r>
      <w:r w:rsidR="00D308BF" w:rsidRPr="00C5573C">
        <w:rPr>
          <w:rFonts w:ascii="Times New Roman" w:hAnsi="Times New Roman" w:cs="Times New Roman"/>
          <w:szCs w:val="24"/>
        </w:rPr>
        <w:t xml:space="preserve">. W </w:t>
      </w:r>
      <w:r w:rsidR="00D308BF" w:rsidRPr="00C5573C">
        <w:rPr>
          <w:rFonts w:ascii="Times New Roman" w:hAnsi="Times New Roman" w:cs="Times New Roman"/>
          <w:b/>
          <w:szCs w:val="24"/>
        </w:rPr>
        <w:t>art. 63zd ust. 2</w:t>
      </w:r>
      <w:r w:rsidR="00D308BF" w:rsidRPr="00C5573C">
        <w:rPr>
          <w:rFonts w:ascii="Times New Roman" w:hAnsi="Times New Roman" w:cs="Times New Roman"/>
          <w:szCs w:val="24"/>
        </w:rPr>
        <w:t xml:space="preserve"> określony jest zakres </w:t>
      </w:r>
      <w:r w:rsidR="0083388F" w:rsidRPr="00C5573C">
        <w:rPr>
          <w:rFonts w:ascii="Times New Roman" w:hAnsi="Times New Roman" w:cs="Times New Roman"/>
          <w:szCs w:val="24"/>
        </w:rPr>
        <w:t xml:space="preserve">informacji przedstawianych w </w:t>
      </w:r>
      <w:r w:rsidR="00D308BF" w:rsidRPr="00C5573C">
        <w:rPr>
          <w:rFonts w:ascii="Times New Roman" w:hAnsi="Times New Roman" w:cs="Times New Roman"/>
          <w:szCs w:val="24"/>
        </w:rPr>
        <w:t>sprawozdawczości zrównoważonego rozwoju</w:t>
      </w:r>
      <w:r w:rsidR="00A202ED" w:rsidRPr="00C5573C">
        <w:rPr>
          <w:rFonts w:ascii="Times New Roman" w:hAnsi="Times New Roman" w:cs="Times New Roman"/>
          <w:szCs w:val="24"/>
        </w:rPr>
        <w:t xml:space="preserve"> jedn</w:t>
      </w:r>
      <w:r w:rsidR="009C61CC" w:rsidRPr="00C5573C">
        <w:rPr>
          <w:rFonts w:ascii="Times New Roman" w:hAnsi="Times New Roman" w:cs="Times New Roman"/>
          <w:szCs w:val="24"/>
        </w:rPr>
        <w:t>o</w:t>
      </w:r>
      <w:r w:rsidR="00A202ED" w:rsidRPr="00C5573C">
        <w:rPr>
          <w:rFonts w:ascii="Times New Roman" w:hAnsi="Times New Roman" w:cs="Times New Roman"/>
          <w:szCs w:val="24"/>
        </w:rPr>
        <w:t>stek</w:t>
      </w:r>
      <w:r w:rsidR="00D308BF" w:rsidRPr="00C5573C">
        <w:rPr>
          <w:rFonts w:ascii="Times New Roman" w:hAnsi="Times New Roman" w:cs="Times New Roman"/>
          <w:szCs w:val="24"/>
        </w:rPr>
        <w:t xml:space="preserve"> z państw </w:t>
      </w:r>
      <w:r w:rsidR="00B85686" w:rsidRPr="00C5573C">
        <w:rPr>
          <w:rFonts w:ascii="Times New Roman" w:hAnsi="Times New Roman" w:cs="Times New Roman"/>
          <w:szCs w:val="24"/>
        </w:rPr>
        <w:t>spoza EOG</w:t>
      </w:r>
      <w:r w:rsidR="00D308BF" w:rsidRPr="00C5573C">
        <w:rPr>
          <w:rFonts w:ascii="Times New Roman" w:hAnsi="Times New Roman" w:cs="Times New Roman"/>
          <w:szCs w:val="24"/>
        </w:rPr>
        <w:t xml:space="preserve">. W </w:t>
      </w:r>
      <w:r w:rsidR="00D308BF" w:rsidRPr="00C5573C">
        <w:rPr>
          <w:rFonts w:ascii="Times New Roman" w:hAnsi="Times New Roman" w:cs="Times New Roman"/>
          <w:b/>
          <w:szCs w:val="24"/>
        </w:rPr>
        <w:t>art. 63zd ust. 3</w:t>
      </w:r>
      <w:r w:rsidR="009079C0" w:rsidRPr="00C5573C">
        <w:rPr>
          <w:rFonts w:ascii="Times New Roman" w:hAnsi="Times New Roman" w:cs="Times New Roman"/>
          <w:b/>
          <w:szCs w:val="24"/>
        </w:rPr>
        <w:t xml:space="preserve"> </w:t>
      </w:r>
      <w:r w:rsidR="00D308BF" w:rsidRPr="00C5573C">
        <w:rPr>
          <w:rFonts w:ascii="Times New Roman" w:hAnsi="Times New Roman" w:cs="Times New Roman"/>
          <w:szCs w:val="24"/>
        </w:rPr>
        <w:t>określon</w:t>
      </w:r>
      <w:r w:rsidR="000C741D" w:rsidRPr="00C5573C">
        <w:rPr>
          <w:rFonts w:ascii="Times New Roman" w:hAnsi="Times New Roman" w:cs="Times New Roman"/>
          <w:szCs w:val="24"/>
        </w:rPr>
        <w:t>o</w:t>
      </w:r>
      <w:r w:rsidR="00D308BF" w:rsidRPr="00C5573C">
        <w:rPr>
          <w:rFonts w:ascii="Times New Roman" w:hAnsi="Times New Roman" w:cs="Times New Roman"/>
          <w:szCs w:val="24"/>
        </w:rPr>
        <w:t xml:space="preserve"> zgodnie z jakimi standardami </w:t>
      </w:r>
      <w:r w:rsidR="009D21AE" w:rsidRPr="00C5573C">
        <w:rPr>
          <w:rFonts w:ascii="Times New Roman" w:hAnsi="Times New Roman" w:cs="Times New Roman"/>
          <w:szCs w:val="24"/>
        </w:rPr>
        <w:t xml:space="preserve">ma być </w:t>
      </w:r>
      <w:r w:rsidR="00D308BF" w:rsidRPr="00C5573C">
        <w:rPr>
          <w:rFonts w:ascii="Times New Roman" w:hAnsi="Times New Roman" w:cs="Times New Roman"/>
          <w:szCs w:val="24"/>
        </w:rPr>
        <w:t>sporządzana sprawozdawczość zrównoważonego rozwoju</w:t>
      </w:r>
      <w:r w:rsidR="00141961" w:rsidRPr="00C5573C">
        <w:rPr>
          <w:rFonts w:ascii="Times New Roman" w:hAnsi="Times New Roman" w:cs="Times New Roman"/>
          <w:szCs w:val="24"/>
        </w:rPr>
        <w:t xml:space="preserve"> jednostek z państw </w:t>
      </w:r>
      <w:r w:rsidR="00B85686" w:rsidRPr="00C5573C">
        <w:rPr>
          <w:rFonts w:ascii="Times New Roman" w:hAnsi="Times New Roman" w:cs="Times New Roman"/>
          <w:szCs w:val="24"/>
        </w:rPr>
        <w:t>spoza EOG</w:t>
      </w:r>
      <w:r w:rsidR="00D308BF" w:rsidRPr="00C5573C">
        <w:rPr>
          <w:rFonts w:ascii="Times New Roman" w:hAnsi="Times New Roman" w:cs="Times New Roman"/>
          <w:szCs w:val="24"/>
        </w:rPr>
        <w:t>.</w:t>
      </w:r>
      <w:r w:rsidR="002E7B9B" w:rsidRPr="00C5573C">
        <w:rPr>
          <w:rFonts w:ascii="Times New Roman" w:hAnsi="Times New Roman" w:cs="Times New Roman"/>
          <w:szCs w:val="24"/>
        </w:rPr>
        <w:t xml:space="preserve"> </w:t>
      </w:r>
      <w:r w:rsidR="002E7B9B" w:rsidRPr="00C5573C">
        <w:rPr>
          <w:rFonts w:ascii="Times New Roman" w:hAnsi="Times New Roman" w:cs="Times New Roman"/>
          <w:b/>
          <w:szCs w:val="24"/>
        </w:rPr>
        <w:t xml:space="preserve">Art. 63zd ust. </w:t>
      </w:r>
      <w:r w:rsidR="0001756E" w:rsidRPr="00C5573C">
        <w:rPr>
          <w:rFonts w:ascii="Times New Roman" w:hAnsi="Times New Roman" w:cs="Times New Roman"/>
          <w:b/>
          <w:szCs w:val="24"/>
        </w:rPr>
        <w:t>4</w:t>
      </w:r>
      <w:r w:rsidR="008D0489">
        <w:rPr>
          <w:rFonts w:ascii="Times New Roman" w:hAnsi="Times New Roman" w:cs="Times New Roman"/>
          <w:b/>
          <w:szCs w:val="24"/>
        </w:rPr>
        <w:t>–</w:t>
      </w:r>
      <w:r w:rsidR="00F73396" w:rsidRPr="00C5573C">
        <w:rPr>
          <w:rFonts w:ascii="Times New Roman" w:hAnsi="Times New Roman" w:cs="Times New Roman"/>
          <w:b/>
          <w:szCs w:val="24"/>
        </w:rPr>
        <w:t>7</w:t>
      </w:r>
      <w:r w:rsidR="002E7B9B" w:rsidRPr="00C5573C">
        <w:rPr>
          <w:rFonts w:ascii="Times New Roman" w:hAnsi="Times New Roman" w:cs="Times New Roman"/>
          <w:szCs w:val="24"/>
        </w:rPr>
        <w:t xml:space="preserve"> określa zakres </w:t>
      </w:r>
      <w:r w:rsidR="00D73CB1" w:rsidRPr="00C5573C">
        <w:rPr>
          <w:rFonts w:ascii="Times New Roman" w:hAnsi="Times New Roman" w:cs="Times New Roman"/>
          <w:szCs w:val="24"/>
        </w:rPr>
        <w:t xml:space="preserve">zadań po stronie </w:t>
      </w:r>
      <w:r w:rsidR="00A270D9" w:rsidRPr="00C5573C">
        <w:rPr>
          <w:rFonts w:ascii="Times New Roman" w:hAnsi="Times New Roman" w:cs="Times New Roman"/>
          <w:szCs w:val="24"/>
        </w:rPr>
        <w:t>jednost</w:t>
      </w:r>
      <w:r w:rsidR="00D73CB1" w:rsidRPr="00C5573C">
        <w:rPr>
          <w:rFonts w:ascii="Times New Roman" w:hAnsi="Times New Roman" w:cs="Times New Roman"/>
          <w:szCs w:val="24"/>
        </w:rPr>
        <w:t>e</w:t>
      </w:r>
      <w:r w:rsidR="00A270D9" w:rsidRPr="00C5573C">
        <w:rPr>
          <w:rFonts w:ascii="Times New Roman" w:hAnsi="Times New Roman" w:cs="Times New Roman"/>
          <w:szCs w:val="24"/>
        </w:rPr>
        <w:t>k zależn</w:t>
      </w:r>
      <w:r w:rsidR="00D73CB1" w:rsidRPr="00C5573C">
        <w:rPr>
          <w:rFonts w:ascii="Times New Roman" w:hAnsi="Times New Roman" w:cs="Times New Roman"/>
          <w:szCs w:val="24"/>
        </w:rPr>
        <w:t>ych</w:t>
      </w:r>
      <w:r w:rsidR="00A270D9" w:rsidRPr="00C5573C">
        <w:rPr>
          <w:rFonts w:ascii="Times New Roman" w:hAnsi="Times New Roman" w:cs="Times New Roman"/>
          <w:szCs w:val="24"/>
        </w:rPr>
        <w:t xml:space="preserve"> i oddział</w:t>
      </w:r>
      <w:r w:rsidR="00D73CB1" w:rsidRPr="00C5573C">
        <w:rPr>
          <w:rFonts w:ascii="Times New Roman" w:hAnsi="Times New Roman" w:cs="Times New Roman"/>
          <w:szCs w:val="24"/>
        </w:rPr>
        <w:t>ów</w:t>
      </w:r>
      <w:r w:rsidR="002E7B9B" w:rsidRPr="00C5573C">
        <w:rPr>
          <w:rFonts w:ascii="Times New Roman" w:hAnsi="Times New Roman" w:cs="Times New Roman"/>
          <w:szCs w:val="24"/>
        </w:rPr>
        <w:t xml:space="preserve"> w odniesieniu do sporządzenia i publikacji sprawozdawczości zrównoważonego rozwoju</w:t>
      </w:r>
      <w:r w:rsidR="005B6297" w:rsidRPr="00C5573C">
        <w:rPr>
          <w:rFonts w:ascii="Times New Roman" w:hAnsi="Times New Roman" w:cs="Times New Roman"/>
          <w:szCs w:val="24"/>
        </w:rPr>
        <w:t xml:space="preserve"> jednostek </w:t>
      </w:r>
      <w:r w:rsidR="002E7B9B" w:rsidRPr="00C5573C">
        <w:rPr>
          <w:rFonts w:ascii="Times New Roman" w:hAnsi="Times New Roman" w:cs="Times New Roman"/>
          <w:szCs w:val="24"/>
        </w:rPr>
        <w:t>z państw</w:t>
      </w:r>
      <w:r w:rsidR="00E03F40" w:rsidRPr="00C5573C">
        <w:rPr>
          <w:rFonts w:ascii="Times New Roman" w:hAnsi="Times New Roman" w:cs="Times New Roman"/>
          <w:szCs w:val="24"/>
        </w:rPr>
        <w:t xml:space="preserve"> </w:t>
      </w:r>
      <w:r w:rsidR="00B85686" w:rsidRPr="00C5573C">
        <w:rPr>
          <w:rFonts w:ascii="Times New Roman" w:hAnsi="Times New Roman" w:cs="Times New Roman"/>
          <w:szCs w:val="24"/>
        </w:rPr>
        <w:t>spoza EOG</w:t>
      </w:r>
      <w:r w:rsidR="002E7B9B" w:rsidRPr="00C5573C">
        <w:rPr>
          <w:rFonts w:ascii="Times New Roman" w:hAnsi="Times New Roman" w:cs="Times New Roman"/>
          <w:szCs w:val="24"/>
        </w:rPr>
        <w:t xml:space="preserve">. W </w:t>
      </w:r>
      <w:r w:rsidR="002E7B9B" w:rsidRPr="00C5573C">
        <w:rPr>
          <w:rFonts w:ascii="Times New Roman" w:hAnsi="Times New Roman" w:cs="Times New Roman"/>
          <w:b/>
          <w:szCs w:val="24"/>
        </w:rPr>
        <w:t xml:space="preserve">art. 63zd ust. </w:t>
      </w:r>
      <w:r w:rsidR="00F73396" w:rsidRPr="00C5573C">
        <w:rPr>
          <w:rFonts w:ascii="Times New Roman" w:hAnsi="Times New Roman" w:cs="Times New Roman"/>
          <w:b/>
          <w:szCs w:val="24"/>
        </w:rPr>
        <w:t>8</w:t>
      </w:r>
      <w:r w:rsidR="008D0489">
        <w:rPr>
          <w:rFonts w:ascii="Times New Roman" w:hAnsi="Times New Roman" w:cs="Times New Roman"/>
          <w:b/>
          <w:szCs w:val="24"/>
        </w:rPr>
        <w:t>–</w:t>
      </w:r>
      <w:r w:rsidR="00F73396" w:rsidRPr="00C5573C">
        <w:rPr>
          <w:rFonts w:ascii="Times New Roman" w:hAnsi="Times New Roman" w:cs="Times New Roman"/>
          <w:b/>
          <w:szCs w:val="24"/>
        </w:rPr>
        <w:t>9</w:t>
      </w:r>
      <w:r w:rsidR="002E7B9B" w:rsidRPr="00C5573C">
        <w:rPr>
          <w:rFonts w:ascii="Times New Roman" w:hAnsi="Times New Roman" w:cs="Times New Roman"/>
          <w:b/>
          <w:szCs w:val="24"/>
        </w:rPr>
        <w:t xml:space="preserve"> </w:t>
      </w:r>
      <w:r w:rsidR="002E7B9B" w:rsidRPr="00C5573C">
        <w:rPr>
          <w:rFonts w:ascii="Times New Roman" w:hAnsi="Times New Roman" w:cs="Times New Roman"/>
          <w:szCs w:val="24"/>
        </w:rPr>
        <w:t>określon</w:t>
      </w:r>
      <w:r w:rsidR="00DC3F03" w:rsidRPr="00C5573C">
        <w:rPr>
          <w:rFonts w:ascii="Times New Roman" w:hAnsi="Times New Roman" w:cs="Times New Roman"/>
          <w:szCs w:val="24"/>
        </w:rPr>
        <w:t>o</w:t>
      </w:r>
      <w:r w:rsidR="002E7B9B" w:rsidRPr="00C5573C">
        <w:rPr>
          <w:rFonts w:ascii="Times New Roman" w:hAnsi="Times New Roman" w:cs="Times New Roman"/>
          <w:szCs w:val="24"/>
        </w:rPr>
        <w:t xml:space="preserve"> zasady złożenia </w:t>
      </w:r>
      <w:r w:rsidR="00DC3F03" w:rsidRPr="00C5573C">
        <w:rPr>
          <w:rFonts w:ascii="Times New Roman" w:hAnsi="Times New Roman" w:cs="Times New Roman"/>
          <w:szCs w:val="24"/>
        </w:rPr>
        <w:t xml:space="preserve">ww. sprawozdawczości </w:t>
      </w:r>
      <w:r w:rsidR="002E7B9B" w:rsidRPr="00C5573C">
        <w:rPr>
          <w:rFonts w:ascii="Times New Roman" w:hAnsi="Times New Roman" w:cs="Times New Roman"/>
          <w:szCs w:val="24"/>
        </w:rPr>
        <w:t>do Krajowego Rejestru Sądowego</w:t>
      </w:r>
      <w:r w:rsidR="00545C20" w:rsidRPr="00C5573C">
        <w:rPr>
          <w:rFonts w:ascii="Times New Roman" w:hAnsi="Times New Roman" w:cs="Times New Roman"/>
          <w:szCs w:val="24"/>
        </w:rPr>
        <w:t xml:space="preserve"> (KRS)</w:t>
      </w:r>
      <w:r w:rsidR="002E7B9B" w:rsidRPr="00C5573C">
        <w:rPr>
          <w:rFonts w:ascii="Times New Roman" w:hAnsi="Times New Roman" w:cs="Times New Roman"/>
          <w:szCs w:val="24"/>
        </w:rPr>
        <w:t>.</w:t>
      </w:r>
      <w:r w:rsidR="00545C20" w:rsidRPr="00C5573C">
        <w:rPr>
          <w:rFonts w:ascii="Times New Roman" w:hAnsi="Times New Roman" w:cs="Times New Roman"/>
          <w:szCs w:val="24"/>
        </w:rPr>
        <w:t xml:space="preserve"> W związku z </w:t>
      </w:r>
      <w:r w:rsidR="007F3749" w:rsidRPr="00C5573C">
        <w:rPr>
          <w:rFonts w:ascii="Times New Roman" w:hAnsi="Times New Roman" w:cs="Times New Roman"/>
          <w:szCs w:val="24"/>
        </w:rPr>
        <w:t xml:space="preserve">tym </w:t>
      </w:r>
      <w:r w:rsidR="00545C20" w:rsidRPr="00C5573C">
        <w:rPr>
          <w:rFonts w:ascii="Times New Roman" w:hAnsi="Times New Roman" w:cs="Times New Roman"/>
          <w:szCs w:val="24"/>
        </w:rPr>
        <w:t>obowiązkiem należy wyjaśnić, że nie ma potrzeby implementacji art. 40</w:t>
      </w:r>
      <w:r w:rsidR="00756430" w:rsidRPr="00C5573C">
        <w:rPr>
          <w:rFonts w:ascii="Times New Roman" w:hAnsi="Times New Roman" w:cs="Times New Roman"/>
          <w:szCs w:val="24"/>
        </w:rPr>
        <w:t>d</w:t>
      </w:r>
      <w:r w:rsidR="00545C20" w:rsidRPr="00C5573C">
        <w:rPr>
          <w:rFonts w:ascii="Times New Roman" w:hAnsi="Times New Roman" w:cs="Times New Roman"/>
          <w:szCs w:val="24"/>
        </w:rPr>
        <w:t xml:space="preserve"> ust. 2 dyrektywy 2013/34/UE (w brzmieniu nadanym </w:t>
      </w:r>
      <w:r w:rsidR="00545C20" w:rsidRPr="00C5573C">
        <w:rPr>
          <w:rFonts w:ascii="Times New Roman" w:hAnsi="Times New Roman" w:cs="Times New Roman"/>
          <w:szCs w:val="24"/>
        </w:rPr>
        <w:lastRenderedPageBreak/>
        <w:t>dyrektywą 2022/2464) ze względu na fakt, że dokumenty złożone do KRS są bezpłatnie udostępniane publicznie na stronie internetowej rejestru (art. 9a ust. 3 i 4 ustawy o Krajowym Rejestrze Sądowym).</w:t>
      </w:r>
    </w:p>
    <w:p w14:paraId="6C0A5DFD" w14:textId="77777777" w:rsidR="006119D1" w:rsidRPr="00C5573C" w:rsidRDefault="006119D1" w:rsidP="005D657E">
      <w:pPr>
        <w:pStyle w:val="USTustnpkodeksu"/>
        <w:spacing w:before="120"/>
        <w:ind w:firstLine="0"/>
        <w:rPr>
          <w:rFonts w:ascii="Times New Roman" w:hAnsi="Times New Roman" w:cs="Times New Roman"/>
          <w:szCs w:val="24"/>
        </w:rPr>
      </w:pPr>
      <w:r w:rsidRPr="00C5573C">
        <w:rPr>
          <w:rFonts w:ascii="Times New Roman" w:hAnsi="Times New Roman" w:cs="Times New Roman"/>
          <w:szCs w:val="24"/>
        </w:rPr>
        <w:t xml:space="preserve">W związku z wprowadzanymi zmianami w zakresie sprawozdawczości zrównoważonego rozwoju nastąpiła zmiana tytułu rozdziału 7 ustawy o rachunkowości: „Badanie sprawozdań finansowych, atestacja </w:t>
      </w:r>
      <w:bookmarkStart w:id="14" w:name="_Hlk177641834"/>
      <w:r w:rsidRPr="00C5573C">
        <w:rPr>
          <w:rFonts w:ascii="Times New Roman" w:hAnsi="Times New Roman" w:cs="Times New Roman"/>
          <w:szCs w:val="24"/>
        </w:rPr>
        <w:t>sprawozdawczości zrównoważonego rozwoju,</w:t>
      </w:r>
      <w:bookmarkEnd w:id="14"/>
      <w:r w:rsidRPr="00C5573C">
        <w:rPr>
          <w:rFonts w:ascii="Times New Roman" w:hAnsi="Times New Roman" w:cs="Times New Roman"/>
          <w:szCs w:val="24"/>
        </w:rPr>
        <w:t xml:space="preserve"> składanie do właściwego rejestru sądowego, udostępnianie i ogłaszanie sprawozdań”.</w:t>
      </w:r>
    </w:p>
    <w:p w14:paraId="79432D6F" w14:textId="4277A346" w:rsidR="007F3749" w:rsidRPr="00C5573C" w:rsidRDefault="003265C6" w:rsidP="005D657E">
      <w:pPr>
        <w:pStyle w:val="USTustnpkodeksu"/>
        <w:spacing w:before="120"/>
        <w:ind w:firstLine="0"/>
        <w:rPr>
          <w:rFonts w:ascii="Times New Roman" w:hAnsi="Times New Roman" w:cs="Times New Roman"/>
          <w:szCs w:val="24"/>
        </w:rPr>
      </w:pPr>
      <w:r w:rsidRPr="00C5573C">
        <w:rPr>
          <w:rFonts w:ascii="Times New Roman" w:hAnsi="Times New Roman" w:cs="Times New Roman"/>
          <w:szCs w:val="24"/>
        </w:rPr>
        <w:t>Zmiana w</w:t>
      </w:r>
      <w:r w:rsidRPr="00C5573C">
        <w:rPr>
          <w:rFonts w:ascii="Times New Roman" w:hAnsi="Times New Roman" w:cs="Times New Roman"/>
          <w:b/>
          <w:szCs w:val="24"/>
        </w:rPr>
        <w:t xml:space="preserve"> art. 64 w ust. 1 pkt 4</w:t>
      </w:r>
      <w:r w:rsidR="00A31BEA" w:rsidRPr="00C5573C">
        <w:rPr>
          <w:rFonts w:ascii="Times New Roman" w:hAnsi="Times New Roman" w:cs="Times New Roman"/>
          <w:b/>
          <w:szCs w:val="24"/>
        </w:rPr>
        <w:t xml:space="preserve"> lit. b i c</w:t>
      </w:r>
      <w:r w:rsidRPr="00C5573C">
        <w:rPr>
          <w:rFonts w:ascii="Times New Roman" w:hAnsi="Times New Roman" w:cs="Times New Roman"/>
          <w:szCs w:val="24"/>
        </w:rPr>
        <w:t>, dotyczący</w:t>
      </w:r>
      <w:r w:rsidR="00514ACE" w:rsidRPr="00C5573C">
        <w:rPr>
          <w:rFonts w:ascii="Times New Roman" w:hAnsi="Times New Roman" w:cs="Times New Roman"/>
          <w:szCs w:val="24"/>
        </w:rPr>
        <w:t>ch</w:t>
      </w:r>
      <w:r w:rsidRPr="00C5573C">
        <w:rPr>
          <w:rFonts w:ascii="Times New Roman" w:hAnsi="Times New Roman" w:cs="Times New Roman"/>
          <w:szCs w:val="24"/>
        </w:rPr>
        <w:t xml:space="preserve"> obowiązku badania sprawozdań finansowych tzw. pozostałych jednostek, polega na podniesieniu progów</w:t>
      </w:r>
      <w:r w:rsidR="007F3749" w:rsidRPr="00C5573C">
        <w:rPr>
          <w:rFonts w:ascii="Times New Roman" w:hAnsi="Times New Roman" w:cs="Times New Roman"/>
          <w:szCs w:val="24"/>
        </w:rPr>
        <w:t xml:space="preserve"> finansowych</w:t>
      </w:r>
      <w:r w:rsidRPr="00C5573C">
        <w:rPr>
          <w:rFonts w:ascii="Times New Roman" w:hAnsi="Times New Roman" w:cs="Times New Roman"/>
          <w:szCs w:val="24"/>
        </w:rPr>
        <w:t xml:space="preserve"> o 25</w:t>
      </w:r>
      <w:r w:rsidR="009055C1">
        <w:rPr>
          <w:rFonts w:ascii="Times New Roman" w:hAnsi="Times New Roman" w:cs="Times New Roman"/>
          <w:szCs w:val="24"/>
        </w:rPr>
        <w:t xml:space="preserve"> </w:t>
      </w:r>
      <w:r w:rsidRPr="00C5573C">
        <w:rPr>
          <w:rFonts w:ascii="Times New Roman" w:hAnsi="Times New Roman" w:cs="Times New Roman"/>
          <w:szCs w:val="24"/>
        </w:rPr>
        <w:t>%, co oznacza, że po zmianie będą</w:t>
      </w:r>
      <w:r w:rsidR="007F3749" w:rsidRPr="00C5573C">
        <w:rPr>
          <w:rFonts w:ascii="Times New Roman" w:hAnsi="Times New Roman" w:cs="Times New Roman"/>
          <w:szCs w:val="24"/>
        </w:rPr>
        <w:t xml:space="preserve"> one</w:t>
      </w:r>
      <w:r w:rsidRPr="00C5573C">
        <w:rPr>
          <w:rFonts w:ascii="Times New Roman" w:hAnsi="Times New Roman" w:cs="Times New Roman"/>
          <w:szCs w:val="24"/>
        </w:rPr>
        <w:t xml:space="preserve"> wynosić: 3 125 000 euro </w:t>
      </w:r>
      <w:r w:rsidR="008D0489">
        <w:rPr>
          <w:rFonts w:ascii="Times New Roman" w:hAnsi="Times New Roman" w:cs="Times New Roman"/>
          <w:szCs w:val="24"/>
        </w:rPr>
        <w:t>–</w:t>
      </w:r>
      <w:r w:rsidRPr="00C5573C">
        <w:rPr>
          <w:rFonts w:ascii="Times New Roman" w:hAnsi="Times New Roman" w:cs="Times New Roman"/>
          <w:szCs w:val="24"/>
        </w:rPr>
        <w:t xml:space="preserve"> w przypadku sumy aktywów bilansu na koniec roku obrotowego</w:t>
      </w:r>
      <w:r w:rsidR="007F3749" w:rsidRPr="00C5573C">
        <w:rPr>
          <w:rFonts w:ascii="Times New Roman" w:hAnsi="Times New Roman" w:cs="Times New Roman"/>
          <w:szCs w:val="24"/>
        </w:rPr>
        <w:t xml:space="preserve"> oraz</w:t>
      </w:r>
      <w:r w:rsidRPr="00C5573C">
        <w:rPr>
          <w:rFonts w:ascii="Times New Roman" w:hAnsi="Times New Roman" w:cs="Times New Roman"/>
          <w:szCs w:val="24"/>
        </w:rPr>
        <w:t xml:space="preserve"> 6 250 000 euro w przypadku przychodów netto ze sprzedaży towarów i produktów za rok obrotowy</w:t>
      </w:r>
      <w:r w:rsidR="007F3749" w:rsidRPr="00C5573C">
        <w:rPr>
          <w:rFonts w:ascii="Times New Roman" w:hAnsi="Times New Roman" w:cs="Times New Roman"/>
          <w:szCs w:val="24"/>
        </w:rPr>
        <w:t>;</w:t>
      </w:r>
      <w:r w:rsidRPr="00C5573C">
        <w:rPr>
          <w:rFonts w:ascii="Times New Roman" w:hAnsi="Times New Roman" w:cs="Times New Roman"/>
          <w:szCs w:val="24"/>
        </w:rPr>
        <w:t xml:space="preserve"> próg zatrudnienia pozostaje bez zmian</w:t>
      </w:r>
      <w:r w:rsidR="007F3749" w:rsidRPr="00C5573C">
        <w:rPr>
          <w:rFonts w:ascii="Times New Roman" w:hAnsi="Times New Roman" w:cs="Times New Roman"/>
          <w:szCs w:val="24"/>
        </w:rPr>
        <w:t>. Ponadto</w:t>
      </w:r>
      <w:r w:rsidRPr="00C5573C">
        <w:rPr>
          <w:rFonts w:ascii="Times New Roman" w:hAnsi="Times New Roman" w:cs="Times New Roman"/>
          <w:szCs w:val="24"/>
        </w:rPr>
        <w:t xml:space="preserve"> w ramach ujednolicenia pojęcia przychodów netto </w:t>
      </w:r>
      <w:r w:rsidR="007F3749" w:rsidRPr="00C5573C">
        <w:rPr>
          <w:rFonts w:ascii="Times New Roman" w:hAnsi="Times New Roman" w:cs="Times New Roman"/>
          <w:szCs w:val="24"/>
        </w:rPr>
        <w:t xml:space="preserve">ze sprzedaży </w:t>
      </w:r>
      <w:r w:rsidRPr="00C5573C">
        <w:rPr>
          <w:rFonts w:ascii="Times New Roman" w:hAnsi="Times New Roman" w:cs="Times New Roman"/>
          <w:szCs w:val="24"/>
        </w:rPr>
        <w:t>stosowanego w ustawie usunięto</w:t>
      </w:r>
      <w:r w:rsidR="007F3749" w:rsidRPr="00C5573C">
        <w:rPr>
          <w:rFonts w:ascii="Times New Roman" w:hAnsi="Times New Roman" w:cs="Times New Roman"/>
          <w:szCs w:val="24"/>
        </w:rPr>
        <w:t xml:space="preserve"> z tej pozycji</w:t>
      </w:r>
      <w:r w:rsidRPr="00C5573C">
        <w:rPr>
          <w:rFonts w:ascii="Times New Roman" w:hAnsi="Times New Roman" w:cs="Times New Roman"/>
          <w:szCs w:val="24"/>
        </w:rPr>
        <w:t xml:space="preserve"> kategorię przychodów z operacji finansowych.</w:t>
      </w:r>
    </w:p>
    <w:p w14:paraId="48E89039" w14:textId="650FC699" w:rsidR="002D3266" w:rsidRPr="00C5573C" w:rsidRDefault="004F5F8C" w:rsidP="005D657E">
      <w:pPr>
        <w:pStyle w:val="USTustnpkodeksu"/>
        <w:spacing w:before="120"/>
        <w:ind w:firstLine="0"/>
        <w:rPr>
          <w:rFonts w:ascii="Times New Roman" w:hAnsi="Times New Roman" w:cs="Times New Roman"/>
          <w:szCs w:val="24"/>
        </w:rPr>
      </w:pPr>
      <w:r w:rsidRPr="00C5573C">
        <w:rPr>
          <w:rFonts w:ascii="Times New Roman" w:hAnsi="Times New Roman" w:cs="Times New Roman"/>
          <w:szCs w:val="24"/>
        </w:rPr>
        <w:t xml:space="preserve">Celem </w:t>
      </w:r>
      <w:r w:rsidR="007F3749" w:rsidRPr="00C5573C">
        <w:rPr>
          <w:rFonts w:ascii="Times New Roman" w:hAnsi="Times New Roman" w:cs="Times New Roman"/>
          <w:szCs w:val="24"/>
        </w:rPr>
        <w:t xml:space="preserve">dodania </w:t>
      </w:r>
      <w:r w:rsidR="007F3749" w:rsidRPr="00C5573C">
        <w:rPr>
          <w:rFonts w:ascii="Times New Roman" w:hAnsi="Times New Roman" w:cs="Times New Roman"/>
          <w:b/>
          <w:bCs w:val="0"/>
          <w:szCs w:val="24"/>
        </w:rPr>
        <w:t>ust. 7</w:t>
      </w:r>
      <w:r w:rsidR="007F3749" w:rsidRPr="00C5573C">
        <w:rPr>
          <w:rFonts w:ascii="Times New Roman" w:hAnsi="Times New Roman" w:cs="Times New Roman"/>
          <w:szCs w:val="24"/>
        </w:rPr>
        <w:t xml:space="preserve"> w </w:t>
      </w:r>
      <w:r w:rsidRPr="00C5573C">
        <w:rPr>
          <w:rFonts w:ascii="Times New Roman" w:hAnsi="Times New Roman" w:cs="Times New Roman"/>
          <w:b/>
          <w:szCs w:val="24"/>
        </w:rPr>
        <w:t>art. 64</w:t>
      </w:r>
      <w:r w:rsidR="007F3749" w:rsidRPr="00C5573C">
        <w:rPr>
          <w:rFonts w:ascii="Times New Roman" w:hAnsi="Times New Roman" w:cs="Times New Roman"/>
          <w:bCs w:val="0"/>
          <w:szCs w:val="24"/>
        </w:rPr>
        <w:t xml:space="preserve"> (w ślad za art. 34 </w:t>
      </w:r>
      <w:r w:rsidR="007F3749" w:rsidRPr="00C5573C">
        <w:rPr>
          <w:rFonts w:ascii="Times New Roman" w:hAnsi="Times New Roman" w:cs="Times New Roman"/>
          <w:szCs w:val="24"/>
        </w:rPr>
        <w:t>dyrektywy 2013/34/UE w brzmieniu nadanym dyrektywą 2022/2464)</w:t>
      </w:r>
      <w:r w:rsidR="007F3749" w:rsidRPr="00C5573C">
        <w:rPr>
          <w:rFonts w:ascii="Times New Roman" w:hAnsi="Times New Roman" w:cs="Times New Roman"/>
          <w:bCs w:val="0"/>
          <w:szCs w:val="24"/>
        </w:rPr>
        <w:t xml:space="preserve"> </w:t>
      </w:r>
      <w:r w:rsidRPr="00C5573C">
        <w:rPr>
          <w:rFonts w:ascii="Times New Roman" w:hAnsi="Times New Roman" w:cs="Times New Roman"/>
          <w:szCs w:val="24"/>
        </w:rPr>
        <w:t>jest</w:t>
      </w:r>
      <w:r w:rsidR="007F3749" w:rsidRPr="00C5573C">
        <w:rPr>
          <w:rFonts w:ascii="Times New Roman" w:hAnsi="Times New Roman" w:cs="Times New Roman"/>
          <w:szCs w:val="24"/>
        </w:rPr>
        <w:t xml:space="preserve"> wprowadzenie obowiązku atestacji</w:t>
      </w:r>
      <w:r w:rsidRPr="00C5573C">
        <w:rPr>
          <w:rFonts w:ascii="Times New Roman" w:hAnsi="Times New Roman" w:cs="Times New Roman"/>
          <w:szCs w:val="24"/>
        </w:rPr>
        <w:t xml:space="preserve"> sprawozdawczoś</w:t>
      </w:r>
      <w:r w:rsidR="007B1D3B" w:rsidRPr="00C5573C">
        <w:rPr>
          <w:rFonts w:ascii="Times New Roman" w:hAnsi="Times New Roman" w:cs="Times New Roman"/>
          <w:szCs w:val="24"/>
        </w:rPr>
        <w:t>ci</w:t>
      </w:r>
      <w:r w:rsidRPr="00C5573C">
        <w:rPr>
          <w:rFonts w:ascii="Times New Roman" w:hAnsi="Times New Roman" w:cs="Times New Roman"/>
          <w:szCs w:val="24"/>
        </w:rPr>
        <w:t xml:space="preserve"> zrównoważonego rozwoju oraz sprawozdawczoś</w:t>
      </w:r>
      <w:r w:rsidR="007B1D3B" w:rsidRPr="00C5573C">
        <w:rPr>
          <w:rFonts w:ascii="Times New Roman" w:hAnsi="Times New Roman" w:cs="Times New Roman"/>
          <w:szCs w:val="24"/>
        </w:rPr>
        <w:t>ci</w:t>
      </w:r>
      <w:r w:rsidRPr="00C5573C">
        <w:rPr>
          <w:rFonts w:ascii="Times New Roman" w:hAnsi="Times New Roman" w:cs="Times New Roman"/>
          <w:szCs w:val="24"/>
        </w:rPr>
        <w:t xml:space="preserve"> zrównoważonego rozwoju grupy kapitałowej przez biegłego rewidenta</w:t>
      </w:r>
      <w:r w:rsidR="00B85686" w:rsidRPr="00C5573C">
        <w:rPr>
          <w:rFonts w:ascii="Times New Roman" w:hAnsi="Times New Roman" w:cs="Times New Roman"/>
          <w:szCs w:val="24"/>
        </w:rPr>
        <w:t xml:space="preserve"> uprawnionego do przeprowadzania takiej atestacji. Pod pojęciem „</w:t>
      </w:r>
      <w:r w:rsidR="006671C0" w:rsidRPr="00C5573C">
        <w:rPr>
          <w:rFonts w:ascii="Times New Roman" w:hAnsi="Times New Roman" w:cs="Times New Roman"/>
          <w:szCs w:val="24"/>
        </w:rPr>
        <w:t>atestacj</w:t>
      </w:r>
      <w:r w:rsidR="00B85686" w:rsidRPr="00C5573C">
        <w:rPr>
          <w:rFonts w:ascii="Times New Roman" w:hAnsi="Times New Roman" w:cs="Times New Roman"/>
          <w:szCs w:val="24"/>
        </w:rPr>
        <w:t>a</w:t>
      </w:r>
      <w:r w:rsidR="006671C0" w:rsidRPr="00C5573C">
        <w:rPr>
          <w:rFonts w:ascii="Times New Roman" w:hAnsi="Times New Roman" w:cs="Times New Roman"/>
          <w:szCs w:val="24"/>
        </w:rPr>
        <w:t xml:space="preserve"> sprawozdawczości zrównoważonego rozwoju</w:t>
      </w:r>
      <w:r w:rsidR="00B85686" w:rsidRPr="00C5573C">
        <w:rPr>
          <w:rFonts w:ascii="Times New Roman" w:hAnsi="Times New Roman" w:cs="Times New Roman"/>
          <w:szCs w:val="24"/>
        </w:rPr>
        <w:t>” (zgodnie z definicją wprowadzaną do ustawy o biegłych rewidentach)</w:t>
      </w:r>
      <w:r w:rsidR="00A93CFC" w:rsidRPr="00C5573C">
        <w:rPr>
          <w:rFonts w:ascii="Times New Roman" w:hAnsi="Times New Roman" w:cs="Times New Roman"/>
          <w:szCs w:val="24"/>
        </w:rPr>
        <w:t xml:space="preserve"> </w:t>
      </w:r>
      <w:r w:rsidR="00B85686" w:rsidRPr="00C5573C">
        <w:rPr>
          <w:rFonts w:ascii="Times New Roman" w:hAnsi="Times New Roman" w:cs="Times New Roman"/>
          <w:szCs w:val="24"/>
        </w:rPr>
        <w:t xml:space="preserve">należy </w:t>
      </w:r>
      <w:r w:rsidR="00A93CFC" w:rsidRPr="00C5573C">
        <w:rPr>
          <w:rFonts w:ascii="Times New Roman" w:hAnsi="Times New Roman" w:cs="Times New Roman"/>
          <w:szCs w:val="24"/>
        </w:rPr>
        <w:t>rozumie</w:t>
      </w:r>
      <w:r w:rsidR="00B85686" w:rsidRPr="00C5573C">
        <w:rPr>
          <w:rFonts w:ascii="Times New Roman" w:hAnsi="Times New Roman" w:cs="Times New Roman"/>
          <w:szCs w:val="24"/>
        </w:rPr>
        <w:t>ć</w:t>
      </w:r>
      <w:r w:rsidR="00A93CFC" w:rsidRPr="00C5573C">
        <w:rPr>
          <w:rFonts w:ascii="Times New Roman" w:hAnsi="Times New Roman" w:cs="Times New Roman"/>
          <w:szCs w:val="24"/>
        </w:rPr>
        <w:t xml:space="preserve"> atestację sprawozdawczości jednostkowej</w:t>
      </w:r>
      <w:r w:rsidR="00BC579C" w:rsidRPr="00C5573C">
        <w:rPr>
          <w:rFonts w:ascii="Times New Roman" w:hAnsi="Times New Roman" w:cs="Times New Roman"/>
          <w:szCs w:val="24"/>
        </w:rPr>
        <w:t xml:space="preserve"> oraz</w:t>
      </w:r>
      <w:r w:rsidR="00A93CFC" w:rsidRPr="00C5573C">
        <w:rPr>
          <w:rFonts w:ascii="Times New Roman" w:hAnsi="Times New Roman" w:cs="Times New Roman"/>
          <w:szCs w:val="24"/>
        </w:rPr>
        <w:t xml:space="preserve"> sprawozdawczości skonsolidowanej</w:t>
      </w:r>
      <w:r w:rsidR="00F51E51" w:rsidRPr="00C5573C">
        <w:rPr>
          <w:rFonts w:ascii="Times New Roman" w:hAnsi="Times New Roman" w:cs="Times New Roman"/>
          <w:szCs w:val="24"/>
        </w:rPr>
        <w:t xml:space="preserve">. Zatem użycie w </w:t>
      </w:r>
      <w:r w:rsidR="00F2778F" w:rsidRPr="00C5573C">
        <w:rPr>
          <w:rFonts w:ascii="Times New Roman" w:hAnsi="Times New Roman" w:cs="Times New Roman"/>
          <w:szCs w:val="24"/>
        </w:rPr>
        <w:t xml:space="preserve">dalszych artykułach ustawy o rachunkowości pojęcia „atestacja sprawozdawczości zrównoważonego rozwoju” oznacza, że </w:t>
      </w:r>
      <w:r w:rsidR="00AF5DB6" w:rsidRPr="00C5573C">
        <w:rPr>
          <w:rFonts w:ascii="Times New Roman" w:hAnsi="Times New Roman" w:cs="Times New Roman"/>
          <w:szCs w:val="24"/>
        </w:rPr>
        <w:t xml:space="preserve">będą one miały zastosowanie </w:t>
      </w:r>
      <w:r w:rsidR="005A591D" w:rsidRPr="00C5573C">
        <w:rPr>
          <w:rFonts w:ascii="Times New Roman" w:hAnsi="Times New Roman" w:cs="Times New Roman"/>
          <w:szCs w:val="24"/>
        </w:rPr>
        <w:t>do atestacji obu rodzajów ww. sprawozdawczości.</w:t>
      </w:r>
    </w:p>
    <w:p w14:paraId="1B572269" w14:textId="1A6F9A82" w:rsidR="002D3266" w:rsidRPr="00C5573C" w:rsidRDefault="0097168E" w:rsidP="005D657E">
      <w:pPr>
        <w:pStyle w:val="USTustnpkodeksu"/>
        <w:spacing w:before="120"/>
        <w:ind w:firstLine="0"/>
        <w:rPr>
          <w:rFonts w:ascii="Times New Roman" w:hAnsi="Times New Roman" w:cs="Times New Roman"/>
          <w:szCs w:val="24"/>
        </w:rPr>
      </w:pPr>
      <w:r w:rsidRPr="00C5573C">
        <w:rPr>
          <w:rFonts w:ascii="Times New Roman" w:hAnsi="Times New Roman" w:cs="Times New Roman"/>
          <w:szCs w:val="24"/>
        </w:rPr>
        <w:t>W</w:t>
      </w:r>
      <w:r w:rsidR="002D3266" w:rsidRPr="00C5573C">
        <w:rPr>
          <w:rFonts w:ascii="Times New Roman" w:hAnsi="Times New Roman" w:cs="Times New Roman"/>
          <w:szCs w:val="24"/>
        </w:rPr>
        <w:t xml:space="preserve"> </w:t>
      </w:r>
      <w:r w:rsidRPr="00C5573C">
        <w:rPr>
          <w:rFonts w:ascii="Times New Roman" w:hAnsi="Times New Roman" w:cs="Times New Roman"/>
          <w:szCs w:val="24"/>
        </w:rPr>
        <w:t>nowelizowanym</w:t>
      </w:r>
      <w:r w:rsidRPr="00C5573C">
        <w:rPr>
          <w:rFonts w:ascii="Times New Roman" w:hAnsi="Times New Roman" w:cs="Times New Roman"/>
          <w:b/>
          <w:szCs w:val="24"/>
        </w:rPr>
        <w:t xml:space="preserve"> </w:t>
      </w:r>
      <w:r w:rsidR="002D3266" w:rsidRPr="00C5573C">
        <w:rPr>
          <w:rFonts w:ascii="Times New Roman" w:hAnsi="Times New Roman" w:cs="Times New Roman"/>
          <w:b/>
          <w:szCs w:val="24"/>
        </w:rPr>
        <w:t>art. 6</w:t>
      </w:r>
      <w:r w:rsidRPr="00C5573C">
        <w:rPr>
          <w:rFonts w:ascii="Times New Roman" w:hAnsi="Times New Roman" w:cs="Times New Roman"/>
          <w:b/>
          <w:szCs w:val="24"/>
        </w:rPr>
        <w:t>6 ust. 4</w:t>
      </w:r>
      <w:r w:rsidR="00D5707A" w:rsidRPr="00C5573C">
        <w:rPr>
          <w:rFonts w:ascii="Times New Roman" w:hAnsi="Times New Roman" w:cs="Times New Roman"/>
          <w:b/>
          <w:szCs w:val="24"/>
        </w:rPr>
        <w:t xml:space="preserve"> zdanie pierwsze</w:t>
      </w:r>
      <w:r w:rsidRPr="00C5573C">
        <w:rPr>
          <w:rFonts w:ascii="Times New Roman" w:hAnsi="Times New Roman" w:cs="Times New Roman"/>
          <w:szCs w:val="24"/>
        </w:rPr>
        <w:t xml:space="preserve"> </w:t>
      </w:r>
      <w:r w:rsidR="005E013D" w:rsidRPr="00C5573C">
        <w:rPr>
          <w:rFonts w:ascii="Times New Roman" w:hAnsi="Times New Roman" w:cs="Times New Roman"/>
          <w:szCs w:val="24"/>
        </w:rPr>
        <w:t>(w</w:t>
      </w:r>
      <w:r w:rsidR="005E013D" w:rsidRPr="00C5573C">
        <w:rPr>
          <w:rStyle w:val="Odwoaniedokomentarza"/>
          <w:rFonts w:ascii="Times New Roman" w:hAnsi="Times New Roman" w:cs="Times New Roman"/>
          <w:sz w:val="24"/>
          <w:szCs w:val="24"/>
          <w:lang w:eastAsia="en-US"/>
        </w:rPr>
        <w:t xml:space="preserve"> ślad </w:t>
      </w:r>
      <w:r w:rsidR="0045303E" w:rsidRPr="00C5573C">
        <w:rPr>
          <w:rStyle w:val="Odwoaniedokomentarza"/>
          <w:rFonts w:ascii="Times New Roman" w:hAnsi="Times New Roman" w:cs="Times New Roman"/>
          <w:sz w:val="24"/>
          <w:szCs w:val="24"/>
          <w:lang w:eastAsia="en-US"/>
        </w:rPr>
        <w:t xml:space="preserve">za </w:t>
      </w:r>
      <w:r w:rsidR="005E013D" w:rsidRPr="00C5573C">
        <w:rPr>
          <w:rStyle w:val="Odwoaniedokomentarza"/>
          <w:rFonts w:ascii="Times New Roman" w:hAnsi="Times New Roman" w:cs="Times New Roman"/>
          <w:sz w:val="24"/>
          <w:szCs w:val="24"/>
          <w:lang w:eastAsia="en-US"/>
        </w:rPr>
        <w:t>a</w:t>
      </w:r>
      <w:r w:rsidR="005E013D" w:rsidRPr="00C5573C">
        <w:rPr>
          <w:rFonts w:ascii="Times New Roman" w:hAnsi="Times New Roman" w:cs="Times New Roman"/>
          <w:szCs w:val="24"/>
        </w:rPr>
        <w:t xml:space="preserve">rt. 37 ust. 1 akapit </w:t>
      </w:r>
      <w:r w:rsidR="0045303E" w:rsidRPr="00C5573C">
        <w:rPr>
          <w:rFonts w:ascii="Times New Roman" w:hAnsi="Times New Roman" w:cs="Times New Roman"/>
          <w:szCs w:val="24"/>
        </w:rPr>
        <w:t xml:space="preserve">2 i ust. 2 akapit 2 </w:t>
      </w:r>
      <w:r w:rsidR="005E013D" w:rsidRPr="00C5573C">
        <w:rPr>
          <w:rFonts w:ascii="Times New Roman" w:hAnsi="Times New Roman" w:cs="Times New Roman"/>
          <w:szCs w:val="24"/>
        </w:rPr>
        <w:t>dyrektywy</w:t>
      </w:r>
      <w:r w:rsidR="005F2E94" w:rsidRPr="00C5573C">
        <w:rPr>
          <w:rFonts w:ascii="Times New Roman" w:hAnsi="Times New Roman" w:cs="Times New Roman"/>
          <w:szCs w:val="24"/>
        </w:rPr>
        <w:t xml:space="preserve"> </w:t>
      </w:r>
      <w:r w:rsidR="021F0F25" w:rsidRPr="00C5573C">
        <w:rPr>
          <w:rFonts w:ascii="Times New Roman" w:hAnsi="Times New Roman" w:cs="Times New Roman"/>
          <w:szCs w:val="24"/>
        </w:rPr>
        <w:t>2006/43/WE</w:t>
      </w:r>
      <w:r w:rsidR="007B7B65" w:rsidRPr="00C5573C">
        <w:rPr>
          <w:rFonts w:ascii="Times New Roman" w:hAnsi="Times New Roman" w:cs="Times New Roman"/>
          <w:szCs w:val="24"/>
        </w:rPr>
        <w:t xml:space="preserve"> w brzmieniu nadanym dyrektywą 2022/2464</w:t>
      </w:r>
      <w:r w:rsidR="005E013D" w:rsidRPr="00C5573C">
        <w:rPr>
          <w:rFonts w:ascii="Times New Roman" w:hAnsi="Times New Roman" w:cs="Times New Roman"/>
          <w:szCs w:val="24"/>
        </w:rPr>
        <w:t>)</w:t>
      </w:r>
      <w:r w:rsidR="00EE15EA" w:rsidRPr="00C5573C">
        <w:rPr>
          <w:rFonts w:ascii="Times New Roman" w:hAnsi="Times New Roman" w:cs="Times New Roman"/>
          <w:szCs w:val="24"/>
        </w:rPr>
        <w:t xml:space="preserve"> proponuje się uzupełnienie zapisów o wskazanie, </w:t>
      </w:r>
      <w:r w:rsidRPr="00C5573C">
        <w:rPr>
          <w:rFonts w:ascii="Times New Roman" w:hAnsi="Times New Roman" w:cs="Times New Roman"/>
          <w:szCs w:val="24"/>
        </w:rPr>
        <w:t>że w</w:t>
      </w:r>
      <w:r w:rsidR="002D3266" w:rsidRPr="00C5573C">
        <w:rPr>
          <w:rFonts w:ascii="Times New Roman" w:hAnsi="Times New Roman" w:cs="Times New Roman"/>
          <w:szCs w:val="24"/>
        </w:rPr>
        <w:t>yboru firmy audytorskiej do</w:t>
      </w:r>
      <w:r w:rsidR="007B1D3B" w:rsidRPr="00C5573C">
        <w:rPr>
          <w:rFonts w:ascii="Times New Roman" w:hAnsi="Times New Roman" w:cs="Times New Roman"/>
          <w:szCs w:val="24"/>
        </w:rPr>
        <w:t xml:space="preserve"> </w:t>
      </w:r>
      <w:r w:rsidR="002D3266" w:rsidRPr="00C5573C">
        <w:rPr>
          <w:rFonts w:ascii="Times New Roman" w:hAnsi="Times New Roman" w:cs="Times New Roman"/>
          <w:szCs w:val="24"/>
        </w:rPr>
        <w:t>atestacji sprawozdawczości zrównoważonego rozwoju</w:t>
      </w:r>
      <w:r w:rsidR="00EE15EA" w:rsidRPr="00C5573C">
        <w:rPr>
          <w:rFonts w:ascii="Times New Roman" w:hAnsi="Times New Roman" w:cs="Times New Roman"/>
          <w:szCs w:val="24"/>
        </w:rPr>
        <w:t xml:space="preserve"> </w:t>
      </w:r>
      <w:r w:rsidR="002D3266" w:rsidRPr="00C5573C">
        <w:rPr>
          <w:rFonts w:ascii="Times New Roman" w:hAnsi="Times New Roman" w:cs="Times New Roman"/>
          <w:szCs w:val="24"/>
        </w:rPr>
        <w:t xml:space="preserve">dokonuje organ zatwierdzający sprawozdanie finansowe jednostki, chyba że statut, umowa lub inne wiążące jednostkę przepisy prawa stanowią inaczej. </w:t>
      </w:r>
      <w:r w:rsidR="00323A74" w:rsidRPr="00C5573C">
        <w:rPr>
          <w:rFonts w:ascii="Times New Roman" w:hAnsi="Times New Roman" w:cs="Times New Roman"/>
          <w:szCs w:val="24"/>
        </w:rPr>
        <w:t xml:space="preserve">Jednocześnie, tak jak w przypadku umów o badanie sprawozdania finansowego, </w:t>
      </w:r>
      <w:r w:rsidR="00F26F15" w:rsidRPr="00C5573C">
        <w:rPr>
          <w:rFonts w:ascii="Times New Roman" w:hAnsi="Times New Roman" w:cs="Times New Roman"/>
          <w:szCs w:val="24"/>
        </w:rPr>
        <w:t>k</w:t>
      </w:r>
      <w:r w:rsidR="002D3266" w:rsidRPr="00C5573C">
        <w:rPr>
          <w:rFonts w:ascii="Times New Roman" w:hAnsi="Times New Roman" w:cs="Times New Roman"/>
          <w:szCs w:val="24"/>
        </w:rPr>
        <w:t xml:space="preserve">ierownik jednostki nie </w:t>
      </w:r>
      <w:r w:rsidR="00F26F15" w:rsidRPr="00C5573C">
        <w:rPr>
          <w:rFonts w:ascii="Times New Roman" w:hAnsi="Times New Roman" w:cs="Times New Roman"/>
          <w:szCs w:val="24"/>
        </w:rPr>
        <w:t>będzie mógł</w:t>
      </w:r>
      <w:r w:rsidR="002D3266" w:rsidRPr="00C5573C">
        <w:rPr>
          <w:rFonts w:ascii="Times New Roman" w:hAnsi="Times New Roman" w:cs="Times New Roman"/>
          <w:szCs w:val="24"/>
        </w:rPr>
        <w:t xml:space="preserve"> dokonać takiego wyboru.</w:t>
      </w:r>
    </w:p>
    <w:p w14:paraId="5B283460" w14:textId="6405AED7" w:rsidR="002011E3" w:rsidRPr="00C5573C" w:rsidRDefault="00BA7171" w:rsidP="005D657E">
      <w:pPr>
        <w:pStyle w:val="USTustnpkodeksu"/>
        <w:spacing w:before="120"/>
        <w:ind w:firstLine="0"/>
        <w:rPr>
          <w:rFonts w:ascii="Times New Roman" w:hAnsi="Times New Roman" w:cs="Times New Roman"/>
          <w:szCs w:val="24"/>
        </w:rPr>
      </w:pPr>
      <w:r w:rsidRPr="00C5573C">
        <w:rPr>
          <w:rFonts w:ascii="Times New Roman" w:hAnsi="Times New Roman" w:cs="Times New Roman"/>
          <w:szCs w:val="24"/>
        </w:rPr>
        <w:t>W nowelizowanym</w:t>
      </w:r>
      <w:r w:rsidRPr="00C5573C">
        <w:rPr>
          <w:rFonts w:ascii="Times New Roman" w:hAnsi="Times New Roman" w:cs="Times New Roman"/>
          <w:b/>
          <w:szCs w:val="24"/>
        </w:rPr>
        <w:t xml:space="preserve"> art. 66 ust. 5a </w:t>
      </w:r>
      <w:r w:rsidR="006F6211" w:rsidRPr="00C5573C">
        <w:rPr>
          <w:rFonts w:ascii="Times New Roman" w:hAnsi="Times New Roman" w:cs="Times New Roman"/>
          <w:szCs w:val="24"/>
        </w:rPr>
        <w:t>(w</w:t>
      </w:r>
      <w:r w:rsidR="006F6211" w:rsidRPr="00C5573C">
        <w:rPr>
          <w:rStyle w:val="Odwoaniedokomentarza"/>
          <w:rFonts w:ascii="Times New Roman" w:hAnsi="Times New Roman" w:cs="Times New Roman"/>
          <w:sz w:val="24"/>
          <w:szCs w:val="24"/>
          <w:lang w:eastAsia="en-US"/>
        </w:rPr>
        <w:t xml:space="preserve"> ślad za a</w:t>
      </w:r>
      <w:r w:rsidR="006F6211" w:rsidRPr="00C5573C">
        <w:rPr>
          <w:rFonts w:ascii="Times New Roman" w:hAnsi="Times New Roman" w:cs="Times New Roman"/>
          <w:szCs w:val="24"/>
        </w:rPr>
        <w:t>rt. 37 ust. 3 akapit 1 dyrektywy</w:t>
      </w:r>
      <w:r w:rsidR="008F1369" w:rsidRPr="00C5573C">
        <w:rPr>
          <w:rFonts w:ascii="Times New Roman" w:hAnsi="Times New Roman" w:cs="Times New Roman"/>
          <w:szCs w:val="24"/>
        </w:rPr>
        <w:t xml:space="preserve"> </w:t>
      </w:r>
      <w:r w:rsidR="007B7B65" w:rsidRPr="00C5573C">
        <w:rPr>
          <w:rFonts w:ascii="Times New Roman" w:hAnsi="Times New Roman" w:cs="Times New Roman"/>
          <w:szCs w:val="24"/>
        </w:rPr>
        <w:t>20</w:t>
      </w:r>
      <w:r w:rsidR="6E3DD392" w:rsidRPr="00C5573C">
        <w:rPr>
          <w:rFonts w:ascii="Times New Roman" w:hAnsi="Times New Roman" w:cs="Times New Roman"/>
          <w:szCs w:val="24"/>
        </w:rPr>
        <w:t>06</w:t>
      </w:r>
      <w:r w:rsidR="007B7B65" w:rsidRPr="00C5573C">
        <w:rPr>
          <w:rFonts w:ascii="Times New Roman" w:hAnsi="Times New Roman" w:cs="Times New Roman"/>
          <w:szCs w:val="24"/>
        </w:rPr>
        <w:t>/</w:t>
      </w:r>
      <w:r w:rsidR="50527EBA" w:rsidRPr="00C5573C">
        <w:rPr>
          <w:rFonts w:ascii="Times New Roman" w:hAnsi="Times New Roman" w:cs="Times New Roman"/>
          <w:szCs w:val="24"/>
        </w:rPr>
        <w:t>43</w:t>
      </w:r>
      <w:r w:rsidR="007B7B65" w:rsidRPr="00C5573C">
        <w:rPr>
          <w:rFonts w:ascii="Times New Roman" w:hAnsi="Times New Roman" w:cs="Times New Roman"/>
          <w:szCs w:val="24"/>
        </w:rPr>
        <w:t>/</w:t>
      </w:r>
      <w:r w:rsidR="1A63BA43" w:rsidRPr="00C5573C">
        <w:rPr>
          <w:rFonts w:ascii="Times New Roman" w:hAnsi="Times New Roman" w:cs="Times New Roman"/>
          <w:szCs w:val="24"/>
        </w:rPr>
        <w:t>W</w:t>
      </w:r>
      <w:r w:rsidR="007B7B65" w:rsidRPr="00C5573C">
        <w:rPr>
          <w:rFonts w:ascii="Times New Roman" w:hAnsi="Times New Roman" w:cs="Times New Roman"/>
          <w:szCs w:val="24"/>
        </w:rPr>
        <w:t>E w brzmieniu nadanym dyrektywą 2022/2464</w:t>
      </w:r>
      <w:r w:rsidR="006F6211" w:rsidRPr="00C5573C">
        <w:rPr>
          <w:rFonts w:ascii="Times New Roman" w:hAnsi="Times New Roman" w:cs="Times New Roman"/>
          <w:szCs w:val="24"/>
        </w:rPr>
        <w:t xml:space="preserve">) </w:t>
      </w:r>
      <w:r w:rsidRPr="00C5573C">
        <w:rPr>
          <w:rFonts w:ascii="Times New Roman" w:hAnsi="Times New Roman" w:cs="Times New Roman"/>
          <w:szCs w:val="24"/>
        </w:rPr>
        <w:t>proponuje się uzupełnienie przepisu,</w:t>
      </w:r>
      <w:r w:rsidRPr="00C5573C">
        <w:rPr>
          <w:rFonts w:ascii="Times New Roman" w:hAnsi="Times New Roman" w:cs="Times New Roman"/>
          <w:b/>
          <w:szCs w:val="24"/>
        </w:rPr>
        <w:t xml:space="preserve"> </w:t>
      </w:r>
      <w:r w:rsidRPr="00C5573C">
        <w:rPr>
          <w:rFonts w:ascii="Times New Roman" w:hAnsi="Times New Roman" w:cs="Times New Roman"/>
          <w:szCs w:val="24"/>
        </w:rPr>
        <w:t>że za</w:t>
      </w:r>
      <w:r w:rsidRPr="00C5573C">
        <w:rPr>
          <w:rFonts w:ascii="Times New Roman" w:hAnsi="Times New Roman" w:cs="Times New Roman"/>
          <w:b/>
          <w:szCs w:val="24"/>
        </w:rPr>
        <w:t xml:space="preserve"> </w:t>
      </w:r>
      <w:r w:rsidR="002D3266" w:rsidRPr="00C5573C">
        <w:rPr>
          <w:rFonts w:ascii="Times New Roman" w:hAnsi="Times New Roman" w:cs="Times New Roman"/>
          <w:szCs w:val="24"/>
        </w:rPr>
        <w:lastRenderedPageBreak/>
        <w:t xml:space="preserve">nieważne z mocy prawa uznaje się wszelkie klauzule umowne, które ograniczałyby możliwość wyboru firmy audytorskiej przez organ dokonujący wyboru firmy audytorskiej, </w:t>
      </w:r>
      <w:r w:rsidR="00EE15EA" w:rsidRPr="00C5573C">
        <w:rPr>
          <w:rFonts w:ascii="Times New Roman" w:hAnsi="Times New Roman" w:cs="Times New Roman"/>
          <w:szCs w:val="24"/>
        </w:rPr>
        <w:t xml:space="preserve">nie tylko </w:t>
      </w:r>
      <w:r w:rsidR="002D3266" w:rsidRPr="00C5573C">
        <w:rPr>
          <w:rFonts w:ascii="Times New Roman" w:hAnsi="Times New Roman" w:cs="Times New Roman"/>
          <w:szCs w:val="24"/>
        </w:rPr>
        <w:t>na potrzeby przeprowadzenia badania ustawowego tej jednostki</w:t>
      </w:r>
      <w:r w:rsidR="00EE15EA" w:rsidRPr="00C5573C">
        <w:rPr>
          <w:rFonts w:ascii="Times New Roman" w:hAnsi="Times New Roman" w:cs="Times New Roman"/>
          <w:szCs w:val="24"/>
        </w:rPr>
        <w:t>, ale także na potrzeby</w:t>
      </w:r>
      <w:r w:rsidR="002D3266" w:rsidRPr="00C5573C">
        <w:rPr>
          <w:rFonts w:ascii="Times New Roman" w:hAnsi="Times New Roman" w:cs="Times New Roman"/>
          <w:szCs w:val="24"/>
        </w:rPr>
        <w:t xml:space="preserve"> atestacji sprawozdawczości zrównoważonego rozwoju tej jednostki, do określonych kategorii lub wykazów firm audytorskich.</w:t>
      </w:r>
      <w:r w:rsidR="009F0C94" w:rsidRPr="00C5573C">
        <w:rPr>
          <w:rFonts w:ascii="Times New Roman" w:hAnsi="Times New Roman" w:cs="Times New Roman"/>
          <w:szCs w:val="24"/>
        </w:rPr>
        <w:t xml:space="preserve"> </w:t>
      </w:r>
      <w:r w:rsidR="002011E3" w:rsidRPr="00C5573C">
        <w:rPr>
          <w:rFonts w:ascii="Times New Roman" w:hAnsi="Times New Roman" w:cs="Times New Roman"/>
          <w:szCs w:val="24"/>
        </w:rPr>
        <w:t>Projektowany p</w:t>
      </w:r>
      <w:r w:rsidR="009F0C94" w:rsidRPr="00C5573C">
        <w:rPr>
          <w:rFonts w:ascii="Times New Roman" w:hAnsi="Times New Roman" w:cs="Times New Roman"/>
          <w:szCs w:val="24"/>
        </w:rPr>
        <w:t xml:space="preserve">rzepis </w:t>
      </w:r>
      <w:r w:rsidR="002011E3" w:rsidRPr="00C5573C">
        <w:rPr>
          <w:rFonts w:ascii="Times New Roman" w:hAnsi="Times New Roman" w:cs="Times New Roman"/>
          <w:szCs w:val="24"/>
        </w:rPr>
        <w:t xml:space="preserve">przewiduje też doprecyzowanie w stosunku do brzmienia obecnego przepisu w związku z podnoszonymi wątpliwościami, że należy go stosować także na etapie poprzedzającym zawarcie umowy np. podczas procesu wyboru firmy audytorskiej w drodze przetargu. </w:t>
      </w:r>
    </w:p>
    <w:p w14:paraId="0C685877" w14:textId="02BF9E02" w:rsidR="002D3266" w:rsidRPr="00C5573C" w:rsidRDefault="007501F5" w:rsidP="005D657E">
      <w:pPr>
        <w:pStyle w:val="USTustnpkodeksu"/>
        <w:spacing w:before="120"/>
        <w:ind w:firstLine="0"/>
        <w:rPr>
          <w:rFonts w:ascii="Times New Roman" w:hAnsi="Times New Roman" w:cs="Times New Roman"/>
          <w:szCs w:val="24"/>
        </w:rPr>
      </w:pPr>
      <w:r w:rsidRPr="00C5573C">
        <w:rPr>
          <w:rFonts w:ascii="Times New Roman" w:hAnsi="Times New Roman" w:cs="Times New Roman"/>
          <w:szCs w:val="24"/>
        </w:rPr>
        <w:t xml:space="preserve">W </w:t>
      </w:r>
      <w:r w:rsidRPr="00C5573C">
        <w:rPr>
          <w:rFonts w:ascii="Times New Roman" w:hAnsi="Times New Roman" w:cs="Times New Roman"/>
          <w:b/>
          <w:szCs w:val="24"/>
        </w:rPr>
        <w:t xml:space="preserve">art. 66 w dodawanym ust. 5b </w:t>
      </w:r>
      <w:r w:rsidR="00970C8B" w:rsidRPr="00C5573C">
        <w:rPr>
          <w:rFonts w:ascii="Times New Roman" w:hAnsi="Times New Roman" w:cs="Times New Roman"/>
          <w:szCs w:val="24"/>
        </w:rPr>
        <w:t xml:space="preserve">zostało </w:t>
      </w:r>
      <w:r w:rsidRPr="00C5573C">
        <w:rPr>
          <w:rFonts w:ascii="Times New Roman" w:hAnsi="Times New Roman" w:cs="Times New Roman"/>
          <w:szCs w:val="24"/>
        </w:rPr>
        <w:t>przewidziane, że k</w:t>
      </w:r>
      <w:r w:rsidR="002D3266" w:rsidRPr="00C5573C">
        <w:rPr>
          <w:rFonts w:ascii="Times New Roman" w:hAnsi="Times New Roman" w:cs="Times New Roman"/>
          <w:szCs w:val="24"/>
        </w:rPr>
        <w:t>ierownik jednostki zawiera z firmą audytorską umowę o atestację sprawozdawczości zrównoważonego rozwoju. Koszty przeprowadzenia atestacji sprawozdawczości zrównoważonego rozwoju ponosi jednostka, której sprawozdawczość zrównoważonego rozwoju podlega atestacji.</w:t>
      </w:r>
      <w:r w:rsidRPr="00C5573C">
        <w:rPr>
          <w:rFonts w:ascii="Times New Roman" w:hAnsi="Times New Roman" w:cs="Times New Roman"/>
          <w:szCs w:val="24"/>
        </w:rPr>
        <w:t xml:space="preserve"> Jest to rozwiązanie analogiczne ja</w:t>
      </w:r>
      <w:r w:rsidR="31798670" w:rsidRPr="00C5573C">
        <w:rPr>
          <w:rFonts w:ascii="Times New Roman" w:hAnsi="Times New Roman" w:cs="Times New Roman"/>
          <w:szCs w:val="24"/>
        </w:rPr>
        <w:t>k</w:t>
      </w:r>
      <w:r w:rsidRPr="00C5573C">
        <w:rPr>
          <w:rFonts w:ascii="Times New Roman" w:hAnsi="Times New Roman" w:cs="Times New Roman"/>
          <w:szCs w:val="24"/>
        </w:rPr>
        <w:t xml:space="preserve"> w art. 66 ust. 5 dotyczącym zawarcia umowy o badanie.</w:t>
      </w:r>
    </w:p>
    <w:p w14:paraId="1A168AC0" w14:textId="6BBED9EF" w:rsidR="00F11CE4" w:rsidRPr="00C5573C" w:rsidRDefault="00E714B0" w:rsidP="005D657E">
      <w:pPr>
        <w:pStyle w:val="USTustnpkodeksu"/>
        <w:spacing w:before="120"/>
        <w:ind w:firstLine="0"/>
        <w:rPr>
          <w:rFonts w:ascii="Times New Roman" w:hAnsi="Times New Roman" w:cs="Times New Roman"/>
          <w:strike/>
          <w:szCs w:val="24"/>
        </w:rPr>
      </w:pPr>
      <w:r w:rsidRPr="00C5573C">
        <w:rPr>
          <w:rFonts w:ascii="Times New Roman" w:hAnsi="Times New Roman" w:cs="Times New Roman"/>
          <w:szCs w:val="24"/>
        </w:rPr>
        <w:t xml:space="preserve">W </w:t>
      </w:r>
      <w:r w:rsidRPr="00C5573C">
        <w:rPr>
          <w:rFonts w:ascii="Times New Roman" w:hAnsi="Times New Roman" w:cs="Times New Roman"/>
          <w:b/>
          <w:szCs w:val="24"/>
        </w:rPr>
        <w:t xml:space="preserve">art. 66 </w:t>
      </w:r>
      <w:r w:rsidR="00BA6A73" w:rsidRPr="00C5573C">
        <w:rPr>
          <w:rFonts w:ascii="Times New Roman" w:hAnsi="Times New Roman" w:cs="Times New Roman"/>
          <w:b/>
          <w:szCs w:val="24"/>
        </w:rPr>
        <w:t xml:space="preserve">w </w:t>
      </w:r>
      <w:r w:rsidRPr="00C5573C">
        <w:rPr>
          <w:rFonts w:ascii="Times New Roman" w:hAnsi="Times New Roman" w:cs="Times New Roman"/>
          <w:b/>
          <w:szCs w:val="24"/>
        </w:rPr>
        <w:t>nowelizowany</w:t>
      </w:r>
      <w:r w:rsidR="00BA6A73" w:rsidRPr="00C5573C">
        <w:rPr>
          <w:rFonts w:ascii="Times New Roman" w:hAnsi="Times New Roman" w:cs="Times New Roman"/>
          <w:b/>
          <w:szCs w:val="24"/>
        </w:rPr>
        <w:t>m</w:t>
      </w:r>
      <w:r w:rsidR="00726792" w:rsidRPr="00C5573C">
        <w:rPr>
          <w:rFonts w:ascii="Times New Roman" w:hAnsi="Times New Roman" w:cs="Times New Roman"/>
          <w:b/>
          <w:szCs w:val="24"/>
        </w:rPr>
        <w:t xml:space="preserve"> ust. 7 </w:t>
      </w:r>
      <w:r w:rsidRPr="00C5573C">
        <w:rPr>
          <w:rFonts w:ascii="Times New Roman" w:hAnsi="Times New Roman" w:cs="Times New Roman"/>
          <w:szCs w:val="24"/>
        </w:rPr>
        <w:t>przewiduje się</w:t>
      </w:r>
      <w:r w:rsidR="00491873" w:rsidRPr="00C5573C">
        <w:rPr>
          <w:rFonts w:ascii="Times New Roman" w:hAnsi="Times New Roman" w:cs="Times New Roman"/>
          <w:szCs w:val="24"/>
        </w:rPr>
        <w:t xml:space="preserve"> (w</w:t>
      </w:r>
      <w:r w:rsidR="00491873" w:rsidRPr="00C5573C">
        <w:rPr>
          <w:rStyle w:val="Odwoaniedokomentarza"/>
          <w:rFonts w:ascii="Times New Roman" w:hAnsi="Times New Roman" w:cs="Times New Roman"/>
          <w:sz w:val="24"/>
          <w:szCs w:val="24"/>
          <w:lang w:eastAsia="en-US"/>
        </w:rPr>
        <w:t xml:space="preserve"> ślad za a</w:t>
      </w:r>
      <w:r w:rsidR="00491873" w:rsidRPr="00C5573C">
        <w:rPr>
          <w:rFonts w:ascii="Times New Roman" w:hAnsi="Times New Roman" w:cs="Times New Roman"/>
          <w:szCs w:val="24"/>
        </w:rPr>
        <w:t>rt. 38 ust. 1 dyrektywy</w:t>
      </w:r>
      <w:r w:rsidR="00726792" w:rsidRPr="00C5573C">
        <w:rPr>
          <w:rFonts w:ascii="Times New Roman" w:hAnsi="Times New Roman" w:cs="Times New Roman"/>
          <w:szCs w:val="24"/>
        </w:rPr>
        <w:t xml:space="preserve"> </w:t>
      </w:r>
      <w:r w:rsidR="007B7B65" w:rsidRPr="00C5573C">
        <w:rPr>
          <w:rFonts w:ascii="Times New Roman" w:hAnsi="Times New Roman" w:cs="Times New Roman"/>
          <w:szCs w:val="24"/>
        </w:rPr>
        <w:t>20</w:t>
      </w:r>
      <w:r w:rsidR="5E5E6295" w:rsidRPr="00C5573C">
        <w:rPr>
          <w:rFonts w:ascii="Times New Roman" w:hAnsi="Times New Roman" w:cs="Times New Roman"/>
          <w:szCs w:val="24"/>
        </w:rPr>
        <w:t>06</w:t>
      </w:r>
      <w:r w:rsidR="007B7B65" w:rsidRPr="00C5573C">
        <w:rPr>
          <w:rFonts w:ascii="Times New Roman" w:hAnsi="Times New Roman" w:cs="Times New Roman"/>
          <w:szCs w:val="24"/>
        </w:rPr>
        <w:t>/</w:t>
      </w:r>
      <w:r w:rsidR="26965E6C" w:rsidRPr="00C5573C">
        <w:rPr>
          <w:rFonts w:ascii="Times New Roman" w:hAnsi="Times New Roman" w:cs="Times New Roman"/>
          <w:szCs w:val="24"/>
        </w:rPr>
        <w:t>43</w:t>
      </w:r>
      <w:r w:rsidR="007B7B65" w:rsidRPr="00C5573C">
        <w:rPr>
          <w:rFonts w:ascii="Times New Roman" w:hAnsi="Times New Roman" w:cs="Times New Roman"/>
          <w:szCs w:val="24"/>
        </w:rPr>
        <w:t>/</w:t>
      </w:r>
      <w:r w:rsidR="7DA7A1E7" w:rsidRPr="00C5573C">
        <w:rPr>
          <w:rFonts w:ascii="Times New Roman" w:hAnsi="Times New Roman" w:cs="Times New Roman"/>
          <w:szCs w:val="24"/>
        </w:rPr>
        <w:t>W</w:t>
      </w:r>
      <w:r w:rsidR="007B7B65" w:rsidRPr="00C5573C">
        <w:rPr>
          <w:rFonts w:ascii="Times New Roman" w:hAnsi="Times New Roman" w:cs="Times New Roman"/>
          <w:szCs w:val="24"/>
        </w:rPr>
        <w:t>E w brzmieniu nadanym dyrektywą 2022/2464</w:t>
      </w:r>
      <w:r w:rsidR="00491873" w:rsidRPr="00C5573C">
        <w:rPr>
          <w:rFonts w:ascii="Times New Roman" w:hAnsi="Times New Roman" w:cs="Times New Roman"/>
          <w:szCs w:val="24"/>
        </w:rPr>
        <w:t>)</w:t>
      </w:r>
      <w:r w:rsidRPr="00C5573C">
        <w:rPr>
          <w:rFonts w:ascii="Times New Roman" w:hAnsi="Times New Roman" w:cs="Times New Roman"/>
          <w:szCs w:val="24"/>
        </w:rPr>
        <w:t xml:space="preserve"> </w:t>
      </w:r>
      <w:r w:rsidR="00BA6A73" w:rsidRPr="00C5573C">
        <w:rPr>
          <w:rFonts w:ascii="Times New Roman" w:hAnsi="Times New Roman" w:cs="Times New Roman"/>
          <w:szCs w:val="24"/>
        </w:rPr>
        <w:t>doregulowanie</w:t>
      </w:r>
      <w:r w:rsidR="00524A13">
        <w:rPr>
          <w:rFonts w:ascii="Times New Roman" w:hAnsi="Times New Roman" w:cs="Times New Roman"/>
          <w:szCs w:val="24"/>
        </w:rPr>
        <w:t>,</w:t>
      </w:r>
      <w:r w:rsidR="00BA6A73" w:rsidRPr="00C5573C">
        <w:rPr>
          <w:rFonts w:ascii="Times New Roman" w:hAnsi="Times New Roman" w:cs="Times New Roman"/>
          <w:szCs w:val="24"/>
        </w:rPr>
        <w:t xml:space="preserve"> </w:t>
      </w:r>
      <w:r w:rsidR="00E92E2D" w:rsidRPr="00C5573C">
        <w:rPr>
          <w:rFonts w:ascii="Times New Roman" w:hAnsi="Times New Roman" w:cs="Times New Roman"/>
          <w:szCs w:val="24"/>
        </w:rPr>
        <w:t xml:space="preserve">kiedy jest możliwe </w:t>
      </w:r>
      <w:bookmarkStart w:id="15" w:name="_Hlk149035785"/>
      <w:r w:rsidRPr="00C5573C">
        <w:rPr>
          <w:rFonts w:ascii="Times New Roman" w:hAnsi="Times New Roman" w:cs="Times New Roman"/>
          <w:szCs w:val="24"/>
        </w:rPr>
        <w:t>r</w:t>
      </w:r>
      <w:r w:rsidR="002D3266" w:rsidRPr="00C5573C">
        <w:rPr>
          <w:rFonts w:ascii="Times New Roman" w:hAnsi="Times New Roman" w:cs="Times New Roman"/>
          <w:szCs w:val="24"/>
        </w:rPr>
        <w:t>ozwiązani</w:t>
      </w:r>
      <w:r w:rsidR="00E92E2D" w:rsidRPr="00C5573C">
        <w:rPr>
          <w:rFonts w:ascii="Times New Roman" w:hAnsi="Times New Roman" w:cs="Times New Roman"/>
          <w:szCs w:val="24"/>
        </w:rPr>
        <w:t>e</w:t>
      </w:r>
      <w:r w:rsidR="002D3266" w:rsidRPr="00C5573C">
        <w:rPr>
          <w:rFonts w:ascii="Times New Roman" w:hAnsi="Times New Roman" w:cs="Times New Roman"/>
          <w:szCs w:val="24"/>
        </w:rPr>
        <w:t xml:space="preserve"> umowy o </w:t>
      </w:r>
      <w:r w:rsidR="00990BCC" w:rsidRPr="00C5573C">
        <w:rPr>
          <w:rFonts w:ascii="Times New Roman" w:hAnsi="Times New Roman" w:cs="Times New Roman"/>
          <w:szCs w:val="24"/>
        </w:rPr>
        <w:t xml:space="preserve">badanie skonsolidowanego sprawozdania finansowego, </w:t>
      </w:r>
      <w:r w:rsidR="002D3266" w:rsidRPr="00C5573C">
        <w:rPr>
          <w:rFonts w:ascii="Times New Roman" w:hAnsi="Times New Roman" w:cs="Times New Roman"/>
          <w:szCs w:val="24"/>
        </w:rPr>
        <w:t xml:space="preserve">umowy o atestację sprawozdawczości zrównoważonego </w:t>
      </w:r>
      <w:r w:rsidR="00B81EFA">
        <w:rPr>
          <w:rFonts w:ascii="Times New Roman" w:hAnsi="Times New Roman" w:cs="Times New Roman"/>
          <w:szCs w:val="24"/>
        </w:rPr>
        <w:t xml:space="preserve">rozwoju </w:t>
      </w:r>
      <w:r w:rsidR="00E92E2D" w:rsidRPr="00C5573C">
        <w:rPr>
          <w:rFonts w:ascii="Times New Roman" w:hAnsi="Times New Roman" w:cs="Times New Roman"/>
          <w:szCs w:val="24"/>
        </w:rPr>
        <w:t xml:space="preserve">oraz uzupełnienie </w:t>
      </w:r>
      <w:r w:rsidR="00EE15EA" w:rsidRPr="00C5573C">
        <w:rPr>
          <w:rFonts w:ascii="Times New Roman" w:hAnsi="Times New Roman" w:cs="Times New Roman"/>
          <w:szCs w:val="24"/>
        </w:rPr>
        <w:t xml:space="preserve">zapisów dotyczących </w:t>
      </w:r>
      <w:r w:rsidR="00E92E2D" w:rsidRPr="00C5573C">
        <w:rPr>
          <w:rFonts w:ascii="Times New Roman" w:hAnsi="Times New Roman" w:cs="Times New Roman"/>
          <w:szCs w:val="24"/>
        </w:rPr>
        <w:t xml:space="preserve">uzasadnionych </w:t>
      </w:r>
      <w:r w:rsidR="002D3266" w:rsidRPr="00C5573C">
        <w:rPr>
          <w:rFonts w:ascii="Times New Roman" w:hAnsi="Times New Roman" w:cs="Times New Roman"/>
          <w:szCs w:val="24"/>
        </w:rPr>
        <w:t>podstaw</w:t>
      </w:r>
      <w:r w:rsidR="00E92E2D" w:rsidRPr="00C5573C">
        <w:rPr>
          <w:rFonts w:ascii="Times New Roman" w:hAnsi="Times New Roman" w:cs="Times New Roman"/>
          <w:szCs w:val="24"/>
        </w:rPr>
        <w:t xml:space="preserve"> rozwiązania tej umowy. W przepisie tym </w:t>
      </w:r>
      <w:r w:rsidR="00557F72" w:rsidRPr="00C5573C">
        <w:rPr>
          <w:rFonts w:ascii="Times New Roman" w:hAnsi="Times New Roman" w:cs="Times New Roman"/>
          <w:szCs w:val="24"/>
        </w:rPr>
        <w:t xml:space="preserve">zostały </w:t>
      </w:r>
      <w:r w:rsidR="00E92E2D" w:rsidRPr="00C5573C">
        <w:rPr>
          <w:rFonts w:ascii="Times New Roman" w:hAnsi="Times New Roman" w:cs="Times New Roman"/>
          <w:szCs w:val="24"/>
        </w:rPr>
        <w:t xml:space="preserve">wprowadzone także zmiany redakcyjne. </w:t>
      </w:r>
      <w:bookmarkEnd w:id="15"/>
    </w:p>
    <w:p w14:paraId="6DD5A018" w14:textId="1CD81A97" w:rsidR="00F11CE4" w:rsidRPr="00C5573C" w:rsidRDefault="00E92E2D" w:rsidP="005D657E">
      <w:pPr>
        <w:pStyle w:val="USTustnpkodeksu"/>
        <w:spacing w:before="120"/>
        <w:ind w:firstLine="0"/>
        <w:rPr>
          <w:rFonts w:ascii="Times New Roman" w:hAnsi="Times New Roman" w:cs="Times New Roman"/>
          <w:szCs w:val="24"/>
        </w:rPr>
      </w:pPr>
      <w:r w:rsidRPr="00C5573C">
        <w:rPr>
          <w:rFonts w:ascii="Times New Roman" w:hAnsi="Times New Roman" w:cs="Times New Roman"/>
          <w:szCs w:val="24"/>
        </w:rPr>
        <w:t xml:space="preserve">W </w:t>
      </w:r>
      <w:r w:rsidRPr="00C5573C">
        <w:rPr>
          <w:rFonts w:ascii="Times New Roman" w:hAnsi="Times New Roman" w:cs="Times New Roman"/>
          <w:b/>
          <w:szCs w:val="24"/>
        </w:rPr>
        <w:t>art. 66 w nowelizowanym ust.</w:t>
      </w:r>
      <w:r w:rsidR="00726792" w:rsidRPr="00C5573C">
        <w:rPr>
          <w:rFonts w:ascii="Times New Roman" w:hAnsi="Times New Roman" w:cs="Times New Roman"/>
          <w:b/>
          <w:szCs w:val="24"/>
        </w:rPr>
        <w:t xml:space="preserve"> </w:t>
      </w:r>
      <w:r w:rsidR="002D3266" w:rsidRPr="00C5573C">
        <w:rPr>
          <w:rFonts w:ascii="Times New Roman" w:hAnsi="Times New Roman" w:cs="Times New Roman"/>
          <w:b/>
          <w:szCs w:val="24"/>
        </w:rPr>
        <w:t>8</w:t>
      </w:r>
      <w:r w:rsidRPr="00C5573C">
        <w:rPr>
          <w:rFonts w:ascii="Times New Roman" w:hAnsi="Times New Roman" w:cs="Times New Roman"/>
          <w:b/>
          <w:szCs w:val="24"/>
        </w:rPr>
        <w:t xml:space="preserve"> </w:t>
      </w:r>
      <w:r w:rsidR="00970C8B" w:rsidRPr="00C5573C">
        <w:rPr>
          <w:rFonts w:ascii="Times New Roman" w:hAnsi="Times New Roman" w:cs="Times New Roman"/>
          <w:szCs w:val="24"/>
        </w:rPr>
        <w:t xml:space="preserve">zostało </w:t>
      </w:r>
      <w:r w:rsidRPr="00C5573C">
        <w:rPr>
          <w:rFonts w:ascii="Times New Roman" w:hAnsi="Times New Roman" w:cs="Times New Roman"/>
          <w:szCs w:val="24"/>
        </w:rPr>
        <w:t xml:space="preserve">przyjęte </w:t>
      </w:r>
      <w:r w:rsidR="00491873" w:rsidRPr="00C5573C">
        <w:rPr>
          <w:rFonts w:ascii="Times New Roman" w:hAnsi="Times New Roman" w:cs="Times New Roman"/>
          <w:szCs w:val="24"/>
        </w:rPr>
        <w:t>(w</w:t>
      </w:r>
      <w:r w:rsidR="00491873" w:rsidRPr="00C5573C">
        <w:rPr>
          <w:rStyle w:val="Odwoaniedokomentarza"/>
          <w:rFonts w:ascii="Times New Roman" w:hAnsi="Times New Roman" w:cs="Times New Roman"/>
          <w:sz w:val="24"/>
          <w:szCs w:val="24"/>
        </w:rPr>
        <w:t xml:space="preserve"> ślad za a</w:t>
      </w:r>
      <w:r w:rsidR="00491873" w:rsidRPr="00C5573C">
        <w:rPr>
          <w:rFonts w:ascii="Times New Roman" w:hAnsi="Times New Roman" w:cs="Times New Roman"/>
          <w:szCs w:val="24"/>
        </w:rPr>
        <w:t>rt. 38 ust. 1 dyrektywy</w:t>
      </w:r>
      <w:r w:rsidR="4743EBD3" w:rsidRPr="00C5573C">
        <w:rPr>
          <w:rFonts w:ascii="Times New Roman" w:hAnsi="Times New Roman" w:cs="Times New Roman"/>
          <w:szCs w:val="24"/>
        </w:rPr>
        <w:t xml:space="preserve"> 2006/43/WE</w:t>
      </w:r>
      <w:r w:rsidR="00726792" w:rsidRPr="00C5573C">
        <w:rPr>
          <w:rFonts w:ascii="Times New Roman" w:hAnsi="Times New Roman" w:cs="Times New Roman"/>
          <w:szCs w:val="24"/>
        </w:rPr>
        <w:t xml:space="preserve"> </w:t>
      </w:r>
      <w:r w:rsidR="40DD556F" w:rsidRPr="00C5573C">
        <w:rPr>
          <w:rFonts w:ascii="Times New Roman" w:hAnsi="Times New Roman" w:cs="Times New Roman"/>
          <w:szCs w:val="24"/>
        </w:rPr>
        <w:t xml:space="preserve">w brzmieniu nadanym dyrektywą </w:t>
      </w:r>
      <w:r w:rsidR="00726792" w:rsidRPr="00C5573C">
        <w:rPr>
          <w:rFonts w:ascii="Times New Roman" w:hAnsi="Times New Roman" w:cs="Times New Roman"/>
          <w:szCs w:val="24"/>
        </w:rPr>
        <w:t>2022/2464</w:t>
      </w:r>
      <w:r w:rsidR="00491873" w:rsidRPr="00C5573C">
        <w:rPr>
          <w:rFonts w:ascii="Times New Roman" w:hAnsi="Times New Roman" w:cs="Times New Roman"/>
          <w:szCs w:val="24"/>
        </w:rPr>
        <w:t>)</w:t>
      </w:r>
      <w:r w:rsidRPr="00C5573C">
        <w:rPr>
          <w:rFonts w:ascii="Times New Roman" w:hAnsi="Times New Roman" w:cs="Times New Roman"/>
          <w:szCs w:val="24"/>
        </w:rPr>
        <w:t>, że r</w:t>
      </w:r>
      <w:r w:rsidR="002D3266" w:rsidRPr="00C5573C">
        <w:rPr>
          <w:rFonts w:ascii="Times New Roman" w:hAnsi="Times New Roman" w:cs="Times New Roman"/>
          <w:szCs w:val="24"/>
        </w:rPr>
        <w:t xml:space="preserve">óżnice poglądów w zakresie stosowania zasad rachunkowości, standardów badania, standardów sprawozdawczości zrównoważonego rozwoju </w:t>
      </w:r>
      <w:r w:rsidR="00541AC3" w:rsidRPr="00C5573C">
        <w:rPr>
          <w:rFonts w:ascii="Times New Roman" w:hAnsi="Times New Roman" w:cs="Times New Roman"/>
          <w:szCs w:val="24"/>
        </w:rPr>
        <w:t>(w tym standardów sprawozdawczości zrównoważonego rozwoju dla małych i średnich jednostek</w:t>
      </w:r>
      <w:r w:rsidR="00433906" w:rsidRPr="00C5573C">
        <w:rPr>
          <w:rFonts w:ascii="Times New Roman" w:hAnsi="Times New Roman" w:cs="Times New Roman"/>
          <w:szCs w:val="24"/>
        </w:rPr>
        <w:t>)</w:t>
      </w:r>
      <w:r w:rsidR="002D3266" w:rsidRPr="00C5573C">
        <w:rPr>
          <w:rFonts w:ascii="Times New Roman" w:hAnsi="Times New Roman" w:cs="Times New Roman"/>
          <w:szCs w:val="24"/>
        </w:rPr>
        <w:t xml:space="preserve"> lub standardów atestacji sprawozdawczości zrównoważonego rozwoju nie stanowią uzasadnionej podstawy rozwiązania odpowiednio umowy o badanie lub umowy o atestację sprawozdawczości zrównoważonego rozwoju.</w:t>
      </w:r>
    </w:p>
    <w:p w14:paraId="376BA956" w14:textId="2980DE63" w:rsidR="00BF7BEA" w:rsidRPr="00C5573C" w:rsidRDefault="00F9164B" w:rsidP="005D657E">
      <w:pPr>
        <w:pStyle w:val="USTustnpkodeksu"/>
        <w:spacing w:before="120"/>
        <w:ind w:firstLine="0"/>
        <w:rPr>
          <w:rFonts w:ascii="Times New Roman" w:hAnsi="Times New Roman" w:cs="Times New Roman"/>
          <w:szCs w:val="24"/>
        </w:rPr>
      </w:pPr>
      <w:r w:rsidRPr="00C5573C">
        <w:rPr>
          <w:rFonts w:ascii="Times New Roman" w:hAnsi="Times New Roman" w:cs="Times New Roman"/>
          <w:szCs w:val="24"/>
        </w:rPr>
        <w:t xml:space="preserve">W </w:t>
      </w:r>
      <w:r w:rsidRPr="00C5573C">
        <w:rPr>
          <w:rFonts w:ascii="Times New Roman" w:hAnsi="Times New Roman" w:cs="Times New Roman"/>
          <w:b/>
          <w:szCs w:val="24"/>
        </w:rPr>
        <w:t xml:space="preserve">art. 66 w nowelizowanym ust. </w:t>
      </w:r>
      <w:r w:rsidR="004502D4" w:rsidRPr="00C5573C">
        <w:rPr>
          <w:rFonts w:ascii="Times New Roman" w:hAnsi="Times New Roman" w:cs="Times New Roman"/>
          <w:b/>
          <w:szCs w:val="24"/>
        </w:rPr>
        <w:t>9</w:t>
      </w:r>
      <w:r w:rsidRPr="00C5573C">
        <w:rPr>
          <w:rFonts w:ascii="Times New Roman" w:hAnsi="Times New Roman" w:cs="Times New Roman"/>
          <w:b/>
          <w:szCs w:val="24"/>
        </w:rPr>
        <w:t xml:space="preserve"> </w:t>
      </w:r>
      <w:r w:rsidRPr="00C5573C">
        <w:rPr>
          <w:rFonts w:ascii="Times New Roman" w:hAnsi="Times New Roman" w:cs="Times New Roman"/>
          <w:szCs w:val="24"/>
        </w:rPr>
        <w:t>zostało wskazane</w:t>
      </w:r>
      <w:r w:rsidR="00AB1821" w:rsidRPr="00C5573C">
        <w:rPr>
          <w:rFonts w:ascii="Times New Roman" w:hAnsi="Times New Roman" w:cs="Times New Roman"/>
          <w:szCs w:val="24"/>
        </w:rPr>
        <w:t xml:space="preserve"> (w</w:t>
      </w:r>
      <w:r w:rsidR="00AB1821" w:rsidRPr="00C5573C">
        <w:rPr>
          <w:rStyle w:val="Odwoaniedokomentarza"/>
          <w:rFonts w:ascii="Times New Roman" w:hAnsi="Times New Roman" w:cs="Times New Roman"/>
          <w:sz w:val="24"/>
          <w:szCs w:val="24"/>
        </w:rPr>
        <w:t xml:space="preserve"> ślad za a</w:t>
      </w:r>
      <w:r w:rsidR="00AB1821" w:rsidRPr="00C5573C">
        <w:rPr>
          <w:rFonts w:ascii="Times New Roman" w:hAnsi="Times New Roman" w:cs="Times New Roman"/>
          <w:szCs w:val="24"/>
        </w:rPr>
        <w:t>rt. 38 ust. 2 akapit 2 dyrektywy</w:t>
      </w:r>
      <w:r w:rsidR="00726792" w:rsidRPr="00C5573C">
        <w:rPr>
          <w:rFonts w:ascii="Times New Roman" w:hAnsi="Times New Roman" w:cs="Times New Roman"/>
          <w:szCs w:val="24"/>
        </w:rPr>
        <w:t xml:space="preserve"> </w:t>
      </w:r>
      <w:r w:rsidR="007B7B65" w:rsidRPr="00C5573C">
        <w:rPr>
          <w:rFonts w:ascii="Times New Roman" w:hAnsi="Times New Roman" w:cs="Times New Roman"/>
          <w:szCs w:val="24"/>
        </w:rPr>
        <w:t>20</w:t>
      </w:r>
      <w:r w:rsidR="1028E3EE" w:rsidRPr="00C5573C">
        <w:rPr>
          <w:rFonts w:ascii="Times New Roman" w:hAnsi="Times New Roman" w:cs="Times New Roman"/>
          <w:szCs w:val="24"/>
        </w:rPr>
        <w:t>06/43/W</w:t>
      </w:r>
      <w:r w:rsidR="007B7B65" w:rsidRPr="00C5573C">
        <w:rPr>
          <w:rFonts w:ascii="Times New Roman" w:hAnsi="Times New Roman" w:cs="Times New Roman"/>
          <w:szCs w:val="24"/>
        </w:rPr>
        <w:t>E w brzmieniu nadanym dyrektywą 2022/2464</w:t>
      </w:r>
      <w:r w:rsidR="00AB1821" w:rsidRPr="00C5573C">
        <w:rPr>
          <w:rFonts w:ascii="Times New Roman" w:hAnsi="Times New Roman" w:cs="Times New Roman"/>
          <w:szCs w:val="24"/>
        </w:rPr>
        <w:t>)</w:t>
      </w:r>
      <w:r w:rsidRPr="00C5573C">
        <w:rPr>
          <w:rFonts w:ascii="Times New Roman" w:hAnsi="Times New Roman" w:cs="Times New Roman"/>
          <w:szCs w:val="24"/>
        </w:rPr>
        <w:t>, że o</w:t>
      </w:r>
      <w:r w:rsidRPr="00C5573C">
        <w:rPr>
          <w:rFonts w:ascii="Times New Roman" w:hAnsi="Times New Roman" w:cs="Times New Roman"/>
          <w:b/>
          <w:szCs w:val="24"/>
        </w:rPr>
        <w:t xml:space="preserve"> </w:t>
      </w:r>
      <w:r w:rsidR="002D3266" w:rsidRPr="00C5573C">
        <w:rPr>
          <w:rFonts w:ascii="Times New Roman" w:hAnsi="Times New Roman" w:cs="Times New Roman"/>
          <w:szCs w:val="24"/>
        </w:rPr>
        <w:t xml:space="preserve">rozwiązaniu umowy o badanie sprawozdania finansowego lub umowy o atestację sprawozdawczości zrównoważonego rozwoju kierownik jednostki oraz firma audytorska informują niezwłocznie, wraz z podaniem stosownego wyjaśnienia przyczyn rozwiązania umowy, Polską Agencję Nadzoru Audytowego, a w przypadku jednostki zainteresowania publicznego w rozumieniu art. 2 pkt 9 ustawy o biegłych rewidentach </w:t>
      </w:r>
      <w:r w:rsidR="008D0489">
        <w:rPr>
          <w:rFonts w:ascii="Times New Roman" w:hAnsi="Times New Roman" w:cs="Times New Roman"/>
          <w:szCs w:val="24"/>
        </w:rPr>
        <w:t>–</w:t>
      </w:r>
      <w:r w:rsidR="002D3266" w:rsidRPr="00C5573C">
        <w:rPr>
          <w:rFonts w:ascii="Times New Roman" w:hAnsi="Times New Roman" w:cs="Times New Roman"/>
          <w:szCs w:val="24"/>
        </w:rPr>
        <w:t xml:space="preserve"> także Komisję Nadzoru Finansowego.</w:t>
      </w:r>
    </w:p>
    <w:p w14:paraId="384C2262" w14:textId="6712CD83" w:rsidR="00447F9D" w:rsidRPr="00C5573C" w:rsidRDefault="00BF7BEA" w:rsidP="005D657E">
      <w:pPr>
        <w:pStyle w:val="USTustnpkodeksu"/>
        <w:spacing w:before="120"/>
        <w:ind w:firstLine="0"/>
        <w:rPr>
          <w:rFonts w:ascii="Times New Roman" w:hAnsi="Times New Roman" w:cs="Times New Roman"/>
          <w:szCs w:val="24"/>
        </w:rPr>
      </w:pPr>
      <w:r w:rsidRPr="00C5573C">
        <w:rPr>
          <w:rFonts w:ascii="Times New Roman" w:hAnsi="Times New Roman" w:cs="Times New Roman"/>
          <w:szCs w:val="24"/>
        </w:rPr>
        <w:lastRenderedPageBreak/>
        <w:t>W</w:t>
      </w:r>
      <w:r w:rsidRPr="00C5573C">
        <w:rPr>
          <w:rFonts w:ascii="Times New Roman" w:hAnsi="Times New Roman" w:cs="Times New Roman"/>
          <w:b/>
          <w:szCs w:val="24"/>
        </w:rPr>
        <w:t xml:space="preserve"> art. 66 w nowelizowanym ust. 10 </w:t>
      </w:r>
      <w:r w:rsidR="00970C8B" w:rsidRPr="00C5573C">
        <w:rPr>
          <w:rFonts w:ascii="Times New Roman" w:hAnsi="Times New Roman" w:cs="Times New Roman"/>
          <w:szCs w:val="24"/>
        </w:rPr>
        <w:t xml:space="preserve">zostało </w:t>
      </w:r>
      <w:r w:rsidRPr="00C5573C">
        <w:rPr>
          <w:rFonts w:ascii="Times New Roman" w:hAnsi="Times New Roman" w:cs="Times New Roman"/>
          <w:szCs w:val="24"/>
        </w:rPr>
        <w:t xml:space="preserve">przewidziane </w:t>
      </w:r>
      <w:r w:rsidR="004502D4" w:rsidRPr="00C5573C">
        <w:rPr>
          <w:rFonts w:ascii="Times New Roman" w:hAnsi="Times New Roman" w:cs="Times New Roman"/>
          <w:szCs w:val="24"/>
        </w:rPr>
        <w:t>(w</w:t>
      </w:r>
      <w:r w:rsidR="004502D4" w:rsidRPr="00C5573C">
        <w:rPr>
          <w:rStyle w:val="Odwoaniedokomentarza"/>
          <w:rFonts w:ascii="Times New Roman" w:hAnsi="Times New Roman" w:cs="Times New Roman"/>
          <w:sz w:val="24"/>
          <w:szCs w:val="24"/>
        </w:rPr>
        <w:t xml:space="preserve"> ślad za a</w:t>
      </w:r>
      <w:r w:rsidR="004502D4" w:rsidRPr="00C5573C">
        <w:rPr>
          <w:rFonts w:ascii="Times New Roman" w:hAnsi="Times New Roman" w:cs="Times New Roman"/>
          <w:szCs w:val="24"/>
        </w:rPr>
        <w:t>rt. 38 ust. 3 akapit 2 dyrektywy</w:t>
      </w:r>
      <w:r w:rsidR="00726792" w:rsidRPr="00C5573C">
        <w:rPr>
          <w:rFonts w:ascii="Times New Roman" w:hAnsi="Times New Roman" w:cs="Times New Roman"/>
          <w:szCs w:val="24"/>
        </w:rPr>
        <w:t xml:space="preserve"> </w:t>
      </w:r>
      <w:r w:rsidR="007B7B65" w:rsidRPr="00C5573C">
        <w:rPr>
          <w:rFonts w:ascii="Times New Roman" w:hAnsi="Times New Roman" w:cs="Times New Roman"/>
          <w:szCs w:val="24"/>
        </w:rPr>
        <w:t>20</w:t>
      </w:r>
      <w:r w:rsidR="5EE2E653" w:rsidRPr="00C5573C">
        <w:rPr>
          <w:rFonts w:ascii="Times New Roman" w:hAnsi="Times New Roman" w:cs="Times New Roman"/>
          <w:szCs w:val="24"/>
        </w:rPr>
        <w:t>06</w:t>
      </w:r>
      <w:r w:rsidR="007B7B65" w:rsidRPr="00C5573C">
        <w:rPr>
          <w:rFonts w:ascii="Times New Roman" w:hAnsi="Times New Roman" w:cs="Times New Roman"/>
          <w:szCs w:val="24"/>
        </w:rPr>
        <w:t>/</w:t>
      </w:r>
      <w:r w:rsidR="1962E6A0" w:rsidRPr="00C5573C">
        <w:rPr>
          <w:rFonts w:ascii="Times New Roman" w:hAnsi="Times New Roman" w:cs="Times New Roman"/>
          <w:szCs w:val="24"/>
        </w:rPr>
        <w:t>43</w:t>
      </w:r>
      <w:r w:rsidR="007B7B65" w:rsidRPr="00C5573C">
        <w:rPr>
          <w:rFonts w:ascii="Times New Roman" w:hAnsi="Times New Roman" w:cs="Times New Roman"/>
          <w:szCs w:val="24"/>
        </w:rPr>
        <w:t>/</w:t>
      </w:r>
      <w:r w:rsidR="6446E92F" w:rsidRPr="00C5573C">
        <w:rPr>
          <w:rFonts w:ascii="Times New Roman" w:hAnsi="Times New Roman" w:cs="Times New Roman"/>
          <w:szCs w:val="24"/>
        </w:rPr>
        <w:t>W</w:t>
      </w:r>
      <w:r w:rsidR="007B7B65" w:rsidRPr="00C5573C">
        <w:rPr>
          <w:rFonts w:ascii="Times New Roman" w:hAnsi="Times New Roman" w:cs="Times New Roman"/>
          <w:szCs w:val="24"/>
        </w:rPr>
        <w:t>E w brzmieniu nadanym dyrektywą 2022/2464</w:t>
      </w:r>
      <w:r w:rsidR="004502D4" w:rsidRPr="00C5573C">
        <w:rPr>
          <w:rFonts w:ascii="Times New Roman" w:hAnsi="Times New Roman" w:cs="Times New Roman"/>
          <w:szCs w:val="24"/>
        </w:rPr>
        <w:t>)</w:t>
      </w:r>
      <w:r w:rsidRPr="00C5573C">
        <w:rPr>
          <w:rFonts w:ascii="Times New Roman" w:hAnsi="Times New Roman" w:cs="Times New Roman"/>
          <w:szCs w:val="24"/>
        </w:rPr>
        <w:t xml:space="preserve"> uzupełnienie w </w:t>
      </w:r>
      <w:r w:rsidR="002D3266" w:rsidRPr="00C5573C">
        <w:rPr>
          <w:rFonts w:ascii="Times New Roman" w:hAnsi="Times New Roman" w:cs="Times New Roman"/>
          <w:szCs w:val="24"/>
        </w:rPr>
        <w:t>częś</w:t>
      </w:r>
      <w:r w:rsidRPr="00C5573C">
        <w:rPr>
          <w:rFonts w:ascii="Times New Roman" w:hAnsi="Times New Roman" w:cs="Times New Roman"/>
          <w:szCs w:val="24"/>
        </w:rPr>
        <w:t xml:space="preserve">ci </w:t>
      </w:r>
      <w:r w:rsidR="002D3266" w:rsidRPr="00C5573C">
        <w:rPr>
          <w:rFonts w:ascii="Times New Roman" w:hAnsi="Times New Roman" w:cs="Times New Roman"/>
          <w:szCs w:val="24"/>
        </w:rPr>
        <w:t>wspóln</w:t>
      </w:r>
      <w:r w:rsidRPr="00C5573C">
        <w:rPr>
          <w:rFonts w:ascii="Times New Roman" w:hAnsi="Times New Roman" w:cs="Times New Roman"/>
          <w:szCs w:val="24"/>
        </w:rPr>
        <w:t>ej</w:t>
      </w:r>
      <w:r w:rsidR="00EF6963" w:rsidRPr="00C5573C">
        <w:rPr>
          <w:rFonts w:ascii="Times New Roman" w:hAnsi="Times New Roman" w:cs="Times New Roman"/>
          <w:szCs w:val="24"/>
        </w:rPr>
        <w:t xml:space="preserve"> zapisów dotyczących</w:t>
      </w:r>
      <w:r w:rsidRPr="00C5573C">
        <w:rPr>
          <w:rFonts w:ascii="Times New Roman" w:hAnsi="Times New Roman" w:cs="Times New Roman"/>
          <w:szCs w:val="24"/>
        </w:rPr>
        <w:t xml:space="preserve"> prawa wniesienia do sądu powództwa o rozwiązanie umowy o atestację </w:t>
      </w:r>
      <w:r w:rsidR="00447F9D" w:rsidRPr="00C5573C">
        <w:rPr>
          <w:rFonts w:ascii="Times New Roman" w:hAnsi="Times New Roman" w:cs="Times New Roman"/>
          <w:szCs w:val="24"/>
        </w:rPr>
        <w:t>sprawozdawczości zrównoważonego rozwoju dotyczące</w:t>
      </w:r>
      <w:r w:rsidR="00EF6963" w:rsidRPr="00C5573C">
        <w:rPr>
          <w:rFonts w:ascii="Times New Roman" w:hAnsi="Times New Roman" w:cs="Times New Roman"/>
          <w:szCs w:val="24"/>
        </w:rPr>
        <w:t>j</w:t>
      </w:r>
      <w:r w:rsidR="00447F9D" w:rsidRPr="00C5573C">
        <w:rPr>
          <w:rFonts w:ascii="Times New Roman" w:hAnsi="Times New Roman" w:cs="Times New Roman"/>
          <w:szCs w:val="24"/>
        </w:rPr>
        <w:t xml:space="preserve"> jednostek zainteresowania publicznego. </w:t>
      </w:r>
    </w:p>
    <w:p w14:paraId="5BCFD0C8" w14:textId="75B96820" w:rsidR="002D3266" w:rsidRPr="00C5573C" w:rsidRDefault="00BF7BEA" w:rsidP="005D657E">
      <w:pPr>
        <w:pStyle w:val="USTustnpkodeksu"/>
        <w:spacing w:before="120"/>
        <w:ind w:firstLine="0"/>
        <w:rPr>
          <w:rFonts w:ascii="Times New Roman" w:hAnsi="Times New Roman" w:cs="Times New Roman"/>
          <w:szCs w:val="24"/>
        </w:rPr>
      </w:pPr>
      <w:r w:rsidRPr="00C5573C">
        <w:rPr>
          <w:rFonts w:ascii="Times New Roman" w:hAnsi="Times New Roman" w:cs="Times New Roman"/>
          <w:szCs w:val="24"/>
        </w:rPr>
        <w:t>W</w:t>
      </w:r>
      <w:r w:rsidRPr="00C5573C">
        <w:rPr>
          <w:rFonts w:ascii="Times New Roman" w:hAnsi="Times New Roman" w:cs="Times New Roman"/>
          <w:b/>
          <w:szCs w:val="24"/>
        </w:rPr>
        <w:t xml:space="preserve"> art. 66 w dodawanym ust. 11 </w:t>
      </w:r>
      <w:r w:rsidR="00970C8B" w:rsidRPr="00C5573C">
        <w:rPr>
          <w:rFonts w:ascii="Times New Roman" w:hAnsi="Times New Roman" w:cs="Times New Roman"/>
          <w:szCs w:val="24"/>
        </w:rPr>
        <w:t xml:space="preserve">zostało </w:t>
      </w:r>
      <w:r w:rsidRPr="00C5573C">
        <w:rPr>
          <w:rFonts w:ascii="Times New Roman" w:hAnsi="Times New Roman" w:cs="Times New Roman"/>
          <w:szCs w:val="24"/>
        </w:rPr>
        <w:t>przewidziane (w</w:t>
      </w:r>
      <w:r w:rsidRPr="00C5573C">
        <w:rPr>
          <w:rStyle w:val="Odwoaniedokomentarza"/>
          <w:rFonts w:ascii="Times New Roman" w:hAnsi="Times New Roman" w:cs="Times New Roman"/>
          <w:sz w:val="24"/>
          <w:szCs w:val="24"/>
        </w:rPr>
        <w:t xml:space="preserve"> ślad za a</w:t>
      </w:r>
      <w:r w:rsidRPr="00C5573C">
        <w:rPr>
          <w:rFonts w:ascii="Times New Roman" w:hAnsi="Times New Roman" w:cs="Times New Roman"/>
          <w:szCs w:val="24"/>
        </w:rPr>
        <w:t>rt. 37 ust. 3 akapit 2 dyrektywy</w:t>
      </w:r>
      <w:r w:rsidR="003A01F2" w:rsidRPr="00C5573C">
        <w:rPr>
          <w:rFonts w:ascii="Times New Roman" w:hAnsi="Times New Roman" w:cs="Times New Roman"/>
          <w:szCs w:val="24"/>
        </w:rPr>
        <w:t xml:space="preserve"> </w:t>
      </w:r>
      <w:r w:rsidR="007B7B65" w:rsidRPr="00C5573C">
        <w:rPr>
          <w:rFonts w:ascii="Times New Roman" w:hAnsi="Times New Roman" w:cs="Times New Roman"/>
          <w:szCs w:val="24"/>
        </w:rPr>
        <w:t>20</w:t>
      </w:r>
      <w:r w:rsidR="58C02B2F" w:rsidRPr="00C5573C">
        <w:rPr>
          <w:rFonts w:ascii="Times New Roman" w:hAnsi="Times New Roman" w:cs="Times New Roman"/>
          <w:szCs w:val="24"/>
        </w:rPr>
        <w:t>06</w:t>
      </w:r>
      <w:r w:rsidR="007B7B65" w:rsidRPr="00C5573C">
        <w:rPr>
          <w:rFonts w:ascii="Times New Roman" w:hAnsi="Times New Roman" w:cs="Times New Roman"/>
          <w:szCs w:val="24"/>
        </w:rPr>
        <w:t>/</w:t>
      </w:r>
      <w:r w:rsidR="427AFBFD" w:rsidRPr="00C5573C">
        <w:rPr>
          <w:rFonts w:ascii="Times New Roman" w:hAnsi="Times New Roman" w:cs="Times New Roman"/>
          <w:szCs w:val="24"/>
        </w:rPr>
        <w:t>43</w:t>
      </w:r>
      <w:r w:rsidR="007B7B65" w:rsidRPr="00C5573C">
        <w:rPr>
          <w:rFonts w:ascii="Times New Roman" w:hAnsi="Times New Roman" w:cs="Times New Roman"/>
          <w:szCs w:val="24"/>
        </w:rPr>
        <w:t>/</w:t>
      </w:r>
      <w:r w:rsidR="07D07969" w:rsidRPr="00C5573C">
        <w:rPr>
          <w:rFonts w:ascii="Times New Roman" w:hAnsi="Times New Roman" w:cs="Times New Roman"/>
          <w:szCs w:val="24"/>
        </w:rPr>
        <w:t>W</w:t>
      </w:r>
      <w:r w:rsidR="007B7B65" w:rsidRPr="00C5573C">
        <w:rPr>
          <w:rFonts w:ascii="Times New Roman" w:hAnsi="Times New Roman" w:cs="Times New Roman"/>
          <w:szCs w:val="24"/>
        </w:rPr>
        <w:t>E w brzmieniu nadanym dyrektywą 2022/2464</w:t>
      </w:r>
      <w:r w:rsidRPr="00C5573C">
        <w:rPr>
          <w:rFonts w:ascii="Times New Roman" w:hAnsi="Times New Roman" w:cs="Times New Roman"/>
          <w:szCs w:val="24"/>
        </w:rPr>
        <w:t>), że w</w:t>
      </w:r>
      <w:r w:rsidR="002D3266" w:rsidRPr="00C5573C">
        <w:rPr>
          <w:rFonts w:ascii="Times New Roman" w:hAnsi="Times New Roman" w:cs="Times New Roman"/>
          <w:szCs w:val="24"/>
        </w:rPr>
        <w:t xml:space="preserve">spólnicy lub udziałowcy jednostek </w:t>
      </w:r>
      <w:r w:rsidR="004A3933" w:rsidRPr="00C5573C">
        <w:rPr>
          <w:rFonts w:ascii="Times New Roman" w:hAnsi="Times New Roman" w:cs="Times New Roman"/>
          <w:szCs w:val="24"/>
        </w:rPr>
        <w:t xml:space="preserve">dużych </w:t>
      </w:r>
      <w:r w:rsidR="002D3266" w:rsidRPr="00C5573C">
        <w:rPr>
          <w:rFonts w:ascii="Times New Roman" w:hAnsi="Times New Roman" w:cs="Times New Roman"/>
          <w:szCs w:val="24"/>
        </w:rPr>
        <w:t xml:space="preserve">podlegających obowiązkowi </w:t>
      </w:r>
      <w:r w:rsidR="00DD6663" w:rsidRPr="00C5573C">
        <w:rPr>
          <w:rFonts w:ascii="Times New Roman" w:hAnsi="Times New Roman" w:cs="Times New Roman"/>
          <w:szCs w:val="24"/>
        </w:rPr>
        <w:t>sporządzania sprawozdawczości zrównoważonego rozwoju</w:t>
      </w:r>
      <w:r w:rsidR="002D3266" w:rsidRPr="00C5573C">
        <w:rPr>
          <w:rFonts w:ascii="Times New Roman" w:hAnsi="Times New Roman" w:cs="Times New Roman"/>
          <w:szCs w:val="24"/>
        </w:rPr>
        <w:t xml:space="preserve"> lub </w:t>
      </w:r>
      <w:r w:rsidR="002F5028" w:rsidRPr="00C5573C">
        <w:rPr>
          <w:rFonts w:ascii="Times New Roman" w:hAnsi="Times New Roman" w:cs="Times New Roman"/>
          <w:szCs w:val="24"/>
        </w:rPr>
        <w:t>sprawozdawczości zrównoważonego rozwoju grupy kapitałowej</w:t>
      </w:r>
      <w:r w:rsidR="002D3266" w:rsidRPr="00C5573C">
        <w:rPr>
          <w:rFonts w:ascii="Times New Roman" w:hAnsi="Times New Roman" w:cs="Times New Roman"/>
          <w:szCs w:val="24"/>
        </w:rPr>
        <w:t>, z wyjątkiem jednostek będących emitentami papierów wartościowych dopuszczonych do obrotu na jednym z rynków regulowanych Europejskiego Obszaru Gospodarczego,</w:t>
      </w:r>
      <w:r w:rsidR="003A01F2" w:rsidRPr="00C5573C">
        <w:rPr>
          <w:rFonts w:ascii="Times New Roman" w:hAnsi="Times New Roman" w:cs="Times New Roman"/>
          <w:szCs w:val="24"/>
        </w:rPr>
        <w:t xml:space="preserve"> którzy posiadają co najmniej 5</w:t>
      </w:r>
      <w:r w:rsidR="00E32B89" w:rsidRPr="00C5573C">
        <w:rPr>
          <w:rFonts w:ascii="Times New Roman" w:hAnsi="Times New Roman" w:cs="Times New Roman"/>
          <w:szCs w:val="24"/>
        </w:rPr>
        <w:t xml:space="preserve"> </w:t>
      </w:r>
      <w:r w:rsidR="003A01F2" w:rsidRPr="00C5573C">
        <w:rPr>
          <w:rFonts w:ascii="Times New Roman" w:hAnsi="Times New Roman" w:cs="Times New Roman"/>
          <w:szCs w:val="24"/>
        </w:rPr>
        <w:t>% praw głosów lub co najmniej 5</w:t>
      </w:r>
      <w:r w:rsidR="00E32B89" w:rsidRPr="00C5573C">
        <w:rPr>
          <w:rFonts w:ascii="Times New Roman" w:hAnsi="Times New Roman" w:cs="Times New Roman"/>
          <w:szCs w:val="24"/>
        </w:rPr>
        <w:t xml:space="preserve"> </w:t>
      </w:r>
      <w:r w:rsidR="002D3266" w:rsidRPr="00C5573C">
        <w:rPr>
          <w:rFonts w:ascii="Times New Roman" w:hAnsi="Times New Roman" w:cs="Times New Roman"/>
          <w:szCs w:val="24"/>
        </w:rPr>
        <w:t>% kapitał</w:t>
      </w:r>
      <w:r w:rsidR="003A01F2" w:rsidRPr="00C5573C">
        <w:rPr>
          <w:rFonts w:ascii="Times New Roman" w:hAnsi="Times New Roman" w:cs="Times New Roman"/>
          <w:szCs w:val="24"/>
        </w:rPr>
        <w:t>u zakładowego</w:t>
      </w:r>
      <w:r w:rsidR="00B81EFA">
        <w:rPr>
          <w:rFonts w:ascii="Times New Roman" w:hAnsi="Times New Roman" w:cs="Times New Roman"/>
          <w:szCs w:val="24"/>
        </w:rPr>
        <w:t>,</w:t>
      </w:r>
      <w:r w:rsidR="003A01F2" w:rsidRPr="00C5573C">
        <w:rPr>
          <w:rFonts w:ascii="Times New Roman" w:hAnsi="Times New Roman" w:cs="Times New Roman"/>
          <w:szCs w:val="24"/>
        </w:rPr>
        <w:t xml:space="preserve"> lub co najmniej 5</w:t>
      </w:r>
      <w:r w:rsidR="00E32B89" w:rsidRPr="00C5573C">
        <w:rPr>
          <w:rFonts w:ascii="Times New Roman" w:hAnsi="Times New Roman" w:cs="Times New Roman"/>
          <w:szCs w:val="24"/>
        </w:rPr>
        <w:t xml:space="preserve"> </w:t>
      </w:r>
      <w:r w:rsidR="002D3266" w:rsidRPr="00C5573C">
        <w:rPr>
          <w:rFonts w:ascii="Times New Roman" w:hAnsi="Times New Roman" w:cs="Times New Roman"/>
          <w:szCs w:val="24"/>
        </w:rPr>
        <w:t xml:space="preserve">% kapitału akcyjnego w jednostce, mogą </w:t>
      </w:r>
      <w:r w:rsidR="008D0489">
        <w:rPr>
          <w:rFonts w:ascii="Times New Roman" w:hAnsi="Times New Roman" w:cs="Times New Roman"/>
          <w:szCs w:val="24"/>
        </w:rPr>
        <w:t>–</w:t>
      </w:r>
      <w:r w:rsidR="002D3266" w:rsidRPr="00C5573C">
        <w:rPr>
          <w:rFonts w:ascii="Times New Roman" w:hAnsi="Times New Roman" w:cs="Times New Roman"/>
          <w:szCs w:val="24"/>
        </w:rPr>
        <w:t xml:space="preserve"> działając pojedynczo lub grupowo </w:t>
      </w:r>
      <w:r w:rsidR="008D0489">
        <w:rPr>
          <w:rFonts w:ascii="Times New Roman" w:hAnsi="Times New Roman" w:cs="Times New Roman"/>
          <w:szCs w:val="24"/>
        </w:rPr>
        <w:t>–</w:t>
      </w:r>
      <w:r w:rsidR="002D3266" w:rsidRPr="00C5573C">
        <w:rPr>
          <w:rFonts w:ascii="Times New Roman" w:hAnsi="Times New Roman" w:cs="Times New Roman"/>
          <w:szCs w:val="24"/>
        </w:rPr>
        <w:t xml:space="preserve"> złożyć projekt uchwały </w:t>
      </w:r>
      <w:r w:rsidR="00E32B89" w:rsidRPr="00C5573C">
        <w:rPr>
          <w:rFonts w:ascii="Times New Roman" w:hAnsi="Times New Roman" w:cs="Times New Roman"/>
          <w:szCs w:val="24"/>
        </w:rPr>
        <w:t xml:space="preserve">albo postanowienia organu zatwierdzającego </w:t>
      </w:r>
      <w:r w:rsidR="00B01942" w:rsidRPr="00C5573C">
        <w:rPr>
          <w:rFonts w:ascii="Times New Roman" w:hAnsi="Times New Roman" w:cs="Times New Roman"/>
          <w:szCs w:val="24"/>
        </w:rPr>
        <w:t>o sporządzeniu</w:t>
      </w:r>
      <w:r w:rsidR="0046474C" w:rsidRPr="00C5573C">
        <w:rPr>
          <w:rFonts w:ascii="Times New Roman" w:hAnsi="Times New Roman" w:cs="Times New Roman"/>
          <w:szCs w:val="24"/>
        </w:rPr>
        <w:t xml:space="preserve"> sprawozdania dotyczącego określonych elementów sprawozdawczości zrównoważonego rozwoju</w:t>
      </w:r>
      <w:r w:rsidR="002F2E15" w:rsidRPr="00C5573C">
        <w:rPr>
          <w:rFonts w:ascii="Times New Roman" w:hAnsi="Times New Roman" w:cs="Times New Roman"/>
          <w:szCs w:val="24"/>
        </w:rPr>
        <w:t xml:space="preserve"> </w:t>
      </w:r>
      <w:r w:rsidR="00217AE8" w:rsidRPr="00C5573C">
        <w:rPr>
          <w:rFonts w:ascii="Times New Roman" w:hAnsi="Times New Roman" w:cs="Times New Roman"/>
          <w:szCs w:val="24"/>
        </w:rPr>
        <w:t xml:space="preserve">lub sprawozdawczości zrównoważonego rozwoju grupy kapitałowej </w:t>
      </w:r>
      <w:r w:rsidR="002F2E15" w:rsidRPr="00C5573C">
        <w:rPr>
          <w:rFonts w:ascii="Times New Roman" w:hAnsi="Times New Roman" w:cs="Times New Roman"/>
          <w:szCs w:val="24"/>
        </w:rPr>
        <w:t>przez</w:t>
      </w:r>
      <w:r w:rsidR="002D3266" w:rsidRPr="00C5573C">
        <w:rPr>
          <w:rFonts w:ascii="Times New Roman" w:hAnsi="Times New Roman" w:cs="Times New Roman"/>
          <w:szCs w:val="24"/>
        </w:rPr>
        <w:t xml:space="preserve"> podmiot akredytowany inny niż firma audytorska przeprowadzająca badanie ustawowe lub podmiot należący do jej sieci oraz </w:t>
      </w:r>
      <w:r w:rsidR="003A483A" w:rsidRPr="00C5573C">
        <w:rPr>
          <w:rFonts w:ascii="Times New Roman" w:hAnsi="Times New Roman" w:cs="Times New Roman"/>
          <w:szCs w:val="24"/>
        </w:rPr>
        <w:t xml:space="preserve">o </w:t>
      </w:r>
      <w:r w:rsidR="002D3266" w:rsidRPr="00C5573C">
        <w:rPr>
          <w:rFonts w:ascii="Times New Roman" w:hAnsi="Times New Roman" w:cs="Times New Roman"/>
          <w:szCs w:val="24"/>
        </w:rPr>
        <w:t>udostępni</w:t>
      </w:r>
      <w:r w:rsidR="00442B82" w:rsidRPr="00C5573C">
        <w:rPr>
          <w:rFonts w:ascii="Times New Roman" w:hAnsi="Times New Roman" w:cs="Times New Roman"/>
          <w:szCs w:val="24"/>
        </w:rPr>
        <w:t>e</w:t>
      </w:r>
      <w:r w:rsidR="002D3266" w:rsidRPr="00C5573C">
        <w:rPr>
          <w:rFonts w:ascii="Times New Roman" w:hAnsi="Times New Roman" w:cs="Times New Roman"/>
          <w:szCs w:val="24"/>
        </w:rPr>
        <w:t>n</w:t>
      </w:r>
      <w:r w:rsidR="00A2688C" w:rsidRPr="00C5573C">
        <w:rPr>
          <w:rFonts w:ascii="Times New Roman" w:hAnsi="Times New Roman" w:cs="Times New Roman"/>
          <w:szCs w:val="24"/>
        </w:rPr>
        <w:t>iu</w:t>
      </w:r>
      <w:r w:rsidR="002D3266" w:rsidRPr="00C5573C">
        <w:rPr>
          <w:rFonts w:ascii="Times New Roman" w:hAnsi="Times New Roman" w:cs="Times New Roman"/>
          <w:szCs w:val="24"/>
        </w:rPr>
        <w:t xml:space="preserve"> </w:t>
      </w:r>
      <w:r w:rsidR="001440C7" w:rsidRPr="00C5573C">
        <w:rPr>
          <w:rFonts w:ascii="Times New Roman" w:hAnsi="Times New Roman" w:cs="Times New Roman"/>
          <w:szCs w:val="24"/>
        </w:rPr>
        <w:t xml:space="preserve">takiego sprawozdania </w:t>
      </w:r>
      <w:r w:rsidR="003A483A" w:rsidRPr="00C5573C">
        <w:rPr>
          <w:rFonts w:ascii="Times New Roman" w:hAnsi="Times New Roman" w:cs="Times New Roman"/>
          <w:szCs w:val="24"/>
        </w:rPr>
        <w:t>organowi zatwierdzającemu</w:t>
      </w:r>
      <w:r w:rsidR="002D3266" w:rsidRPr="00C5573C">
        <w:rPr>
          <w:rFonts w:ascii="Times New Roman" w:hAnsi="Times New Roman" w:cs="Times New Roman"/>
          <w:szCs w:val="24"/>
        </w:rPr>
        <w:t>.</w:t>
      </w:r>
      <w:r w:rsidR="006A6ADE" w:rsidRPr="00C5573C">
        <w:rPr>
          <w:rFonts w:ascii="Times New Roman" w:hAnsi="Times New Roman" w:cs="Times New Roman"/>
          <w:szCs w:val="24"/>
        </w:rPr>
        <w:t xml:space="preserve"> </w:t>
      </w:r>
      <w:r w:rsidR="00F50F98" w:rsidRPr="00C5573C">
        <w:rPr>
          <w:rFonts w:ascii="Times New Roman" w:hAnsi="Times New Roman" w:cs="Times New Roman"/>
          <w:szCs w:val="24"/>
        </w:rPr>
        <w:t>Jako podmiot akredytowany można między innymi uznać podmiot akredytowany przez krajową jednostkę akredytującą zgodnie z rozporządzeniem Parlamentu Europejskiego i Rady (WE) nr 765/2008 z dnia 9 lipca 2008 r. ustanawiającym wymagania w zakresie akredytacji i uchylającym rozporządzenie (EWG) nr 339/93 (Dz. Urz. UE L 218 z 13.</w:t>
      </w:r>
      <w:r w:rsidR="00B81EFA">
        <w:rPr>
          <w:rFonts w:ascii="Times New Roman" w:hAnsi="Times New Roman" w:cs="Times New Roman"/>
          <w:szCs w:val="24"/>
        </w:rPr>
        <w:t>0</w:t>
      </w:r>
      <w:r w:rsidR="00F50F98" w:rsidRPr="00C5573C">
        <w:rPr>
          <w:rFonts w:ascii="Times New Roman" w:hAnsi="Times New Roman" w:cs="Times New Roman"/>
          <w:szCs w:val="24"/>
        </w:rPr>
        <w:t>8.2008, str. 30).</w:t>
      </w:r>
    </w:p>
    <w:p w14:paraId="4E8977ED" w14:textId="64DC81B1" w:rsidR="007D438F" w:rsidRPr="00C5573C" w:rsidRDefault="007D438F" w:rsidP="005D657E">
      <w:pPr>
        <w:pStyle w:val="USTustnpkodeksu"/>
        <w:spacing w:before="120"/>
        <w:ind w:firstLine="0"/>
        <w:rPr>
          <w:rFonts w:ascii="Times New Roman" w:hAnsi="Times New Roman" w:cs="Times New Roman"/>
          <w:szCs w:val="24"/>
        </w:rPr>
      </w:pPr>
      <w:r w:rsidRPr="00C5573C">
        <w:rPr>
          <w:rFonts w:ascii="Times New Roman" w:hAnsi="Times New Roman" w:cs="Times New Roman"/>
          <w:bCs w:val="0"/>
          <w:szCs w:val="24"/>
        </w:rPr>
        <w:t xml:space="preserve">W </w:t>
      </w:r>
      <w:r w:rsidR="002D3266" w:rsidRPr="00C5573C">
        <w:rPr>
          <w:rFonts w:ascii="Times New Roman" w:hAnsi="Times New Roman" w:cs="Times New Roman"/>
          <w:b/>
          <w:bCs w:val="0"/>
          <w:szCs w:val="24"/>
        </w:rPr>
        <w:t xml:space="preserve">art. 67 </w:t>
      </w:r>
      <w:r w:rsidRPr="00C5573C">
        <w:rPr>
          <w:rFonts w:ascii="Times New Roman" w:hAnsi="Times New Roman" w:cs="Times New Roman"/>
          <w:b/>
          <w:bCs w:val="0"/>
          <w:szCs w:val="24"/>
        </w:rPr>
        <w:t xml:space="preserve">w dodawanym </w:t>
      </w:r>
      <w:r w:rsidR="002D3266" w:rsidRPr="00C5573C">
        <w:rPr>
          <w:rFonts w:ascii="Times New Roman" w:hAnsi="Times New Roman" w:cs="Times New Roman"/>
          <w:b/>
          <w:bCs w:val="0"/>
          <w:szCs w:val="24"/>
        </w:rPr>
        <w:t>ust. 5</w:t>
      </w:r>
      <w:r w:rsidR="002D3266" w:rsidRPr="00C5573C">
        <w:rPr>
          <w:rFonts w:ascii="Times New Roman" w:hAnsi="Times New Roman" w:cs="Times New Roman"/>
          <w:szCs w:val="24"/>
        </w:rPr>
        <w:t xml:space="preserve"> </w:t>
      </w:r>
      <w:r w:rsidRPr="00C5573C">
        <w:rPr>
          <w:rFonts w:ascii="Times New Roman" w:hAnsi="Times New Roman" w:cs="Times New Roman"/>
          <w:szCs w:val="24"/>
        </w:rPr>
        <w:t>przewiduje się</w:t>
      </w:r>
      <w:r w:rsidR="00524A13">
        <w:rPr>
          <w:rFonts w:ascii="Times New Roman" w:hAnsi="Times New Roman" w:cs="Times New Roman"/>
          <w:szCs w:val="24"/>
        </w:rPr>
        <w:t>,</w:t>
      </w:r>
      <w:r w:rsidRPr="00C5573C">
        <w:rPr>
          <w:rFonts w:ascii="Times New Roman" w:hAnsi="Times New Roman" w:cs="Times New Roman"/>
          <w:szCs w:val="24"/>
        </w:rPr>
        <w:t xml:space="preserve"> że k</w:t>
      </w:r>
      <w:r w:rsidR="002D3266" w:rsidRPr="00C5573C">
        <w:rPr>
          <w:rFonts w:ascii="Times New Roman" w:hAnsi="Times New Roman" w:cs="Times New Roman"/>
          <w:szCs w:val="24"/>
        </w:rPr>
        <w:t xml:space="preserve">ierownik jednostki zapewnia biegłemu rewidentowi przeprowadzającemu atestację sprawozdawczości zrównoważonego rozwoju dostęp do wszelkich dokumentów, jak również udziela wyczerpujących informacji </w:t>
      </w:r>
      <w:r w:rsidR="009A3807" w:rsidRPr="00C5573C">
        <w:rPr>
          <w:rFonts w:ascii="Times New Roman" w:hAnsi="Times New Roman" w:cs="Times New Roman"/>
          <w:szCs w:val="24"/>
        </w:rPr>
        <w:t xml:space="preserve">i </w:t>
      </w:r>
      <w:r w:rsidR="002D3266" w:rsidRPr="00C5573C">
        <w:rPr>
          <w:rFonts w:ascii="Times New Roman" w:hAnsi="Times New Roman" w:cs="Times New Roman"/>
          <w:szCs w:val="24"/>
        </w:rPr>
        <w:t xml:space="preserve">wyjaśnień </w:t>
      </w:r>
      <w:r w:rsidR="009A3807" w:rsidRPr="0077619C">
        <w:rPr>
          <w:rFonts w:ascii="Times New Roman" w:hAnsi="Times New Roman" w:cs="Times New Roman"/>
          <w:szCs w:val="24"/>
        </w:rPr>
        <w:t>oraz składa oświadczenia w zakresie, w jakim te dokumenty, informacje, wyjaśnienia i oświadczenia są niezbędne do sporządzenia sprawozdania z atestacji sprawozdawczości zrównoważonego rozwoju</w:t>
      </w:r>
      <w:r w:rsidR="002D3266" w:rsidRPr="00C5573C">
        <w:rPr>
          <w:rFonts w:ascii="Times New Roman" w:hAnsi="Times New Roman" w:cs="Times New Roman"/>
          <w:szCs w:val="24"/>
        </w:rPr>
        <w:t>.</w:t>
      </w:r>
    </w:p>
    <w:p w14:paraId="0ACA8ED3" w14:textId="7A685D0E" w:rsidR="007D438F" w:rsidRPr="00C5573C" w:rsidRDefault="007D438F" w:rsidP="005D657E">
      <w:pPr>
        <w:pStyle w:val="USTustnpkodeksu"/>
        <w:spacing w:before="120"/>
        <w:ind w:firstLine="0"/>
        <w:rPr>
          <w:rFonts w:ascii="Times New Roman" w:hAnsi="Times New Roman" w:cs="Times New Roman"/>
          <w:szCs w:val="24"/>
        </w:rPr>
      </w:pPr>
      <w:r w:rsidRPr="00C5573C">
        <w:rPr>
          <w:rFonts w:ascii="Times New Roman" w:hAnsi="Times New Roman" w:cs="Times New Roman"/>
          <w:bCs w:val="0"/>
          <w:szCs w:val="24"/>
        </w:rPr>
        <w:t xml:space="preserve">W </w:t>
      </w:r>
      <w:r w:rsidRPr="00C5573C">
        <w:rPr>
          <w:rFonts w:ascii="Times New Roman" w:hAnsi="Times New Roman" w:cs="Times New Roman"/>
          <w:b/>
          <w:bCs w:val="0"/>
          <w:szCs w:val="24"/>
        </w:rPr>
        <w:t xml:space="preserve">art. 67 w dodawanym ust. </w:t>
      </w:r>
      <w:r w:rsidR="002D3266" w:rsidRPr="00C5573C">
        <w:rPr>
          <w:rFonts w:ascii="Times New Roman" w:hAnsi="Times New Roman" w:cs="Times New Roman"/>
          <w:b/>
          <w:bCs w:val="0"/>
          <w:szCs w:val="24"/>
        </w:rPr>
        <w:t>6</w:t>
      </w:r>
      <w:r w:rsidRPr="00C5573C">
        <w:rPr>
          <w:rFonts w:ascii="Times New Roman" w:hAnsi="Times New Roman" w:cs="Times New Roman"/>
          <w:szCs w:val="24"/>
        </w:rPr>
        <w:t xml:space="preserve"> przewiduje się, że b</w:t>
      </w:r>
      <w:r w:rsidR="002D3266" w:rsidRPr="00C5573C">
        <w:rPr>
          <w:rFonts w:ascii="Times New Roman" w:hAnsi="Times New Roman" w:cs="Times New Roman"/>
          <w:szCs w:val="24"/>
        </w:rPr>
        <w:t xml:space="preserve">iegły rewident przeprowadzający atestację sprawozdawczości zrównoważonego rozwoju </w:t>
      </w:r>
      <w:r w:rsidR="009A3807" w:rsidRPr="00C5573C">
        <w:rPr>
          <w:rFonts w:ascii="Times New Roman" w:hAnsi="Times New Roman" w:cs="Times New Roman"/>
          <w:szCs w:val="24"/>
        </w:rPr>
        <w:t xml:space="preserve">danej jednostki </w:t>
      </w:r>
      <w:r w:rsidR="002D3266" w:rsidRPr="00C5573C">
        <w:rPr>
          <w:rFonts w:ascii="Times New Roman" w:hAnsi="Times New Roman" w:cs="Times New Roman"/>
          <w:szCs w:val="24"/>
        </w:rPr>
        <w:t xml:space="preserve">jest uprawniony do uzyskania informacji związanych z przebiegiem atestacji sprawozdawczości zrównoważonego rozwoju od kontrahentów, w tym także od banków i jej doradców prawnych </w:t>
      </w:r>
      <w:r w:rsidR="008E6AE1" w:rsidRPr="00C5573C">
        <w:rPr>
          <w:rFonts w:ascii="Times New Roman" w:hAnsi="Times New Roman" w:cs="Times New Roman"/>
          <w:szCs w:val="24"/>
        </w:rPr>
        <w:t>–</w:t>
      </w:r>
      <w:r w:rsidR="002D3266" w:rsidRPr="00C5573C">
        <w:rPr>
          <w:rFonts w:ascii="Times New Roman" w:hAnsi="Times New Roman" w:cs="Times New Roman"/>
          <w:szCs w:val="24"/>
        </w:rPr>
        <w:t xml:space="preserve"> </w:t>
      </w:r>
      <w:r w:rsidR="008E6AE1" w:rsidRPr="00C5573C">
        <w:rPr>
          <w:rFonts w:ascii="Times New Roman" w:hAnsi="Times New Roman" w:cs="Times New Roman"/>
          <w:szCs w:val="24"/>
        </w:rPr>
        <w:t>na podstawie</w:t>
      </w:r>
      <w:r w:rsidR="002D3266" w:rsidRPr="00C5573C">
        <w:rPr>
          <w:rFonts w:ascii="Times New Roman" w:hAnsi="Times New Roman" w:cs="Times New Roman"/>
          <w:szCs w:val="24"/>
        </w:rPr>
        <w:t xml:space="preserve"> </w:t>
      </w:r>
      <w:r w:rsidR="002D3266" w:rsidRPr="00C5573C">
        <w:rPr>
          <w:rFonts w:ascii="Times New Roman" w:hAnsi="Times New Roman" w:cs="Times New Roman"/>
          <w:szCs w:val="24"/>
        </w:rPr>
        <w:lastRenderedPageBreak/>
        <w:t xml:space="preserve">upoważnienia </w:t>
      </w:r>
      <w:r w:rsidR="009A3807" w:rsidRPr="00C5573C">
        <w:rPr>
          <w:rFonts w:ascii="Times New Roman" w:hAnsi="Times New Roman" w:cs="Times New Roman"/>
          <w:szCs w:val="24"/>
        </w:rPr>
        <w:t xml:space="preserve">udzielonego przez </w:t>
      </w:r>
      <w:r w:rsidR="002D3266" w:rsidRPr="00C5573C">
        <w:rPr>
          <w:rFonts w:ascii="Times New Roman" w:hAnsi="Times New Roman" w:cs="Times New Roman"/>
          <w:szCs w:val="24"/>
        </w:rPr>
        <w:t xml:space="preserve">kierownika </w:t>
      </w:r>
      <w:r w:rsidR="009A3807" w:rsidRPr="00C5573C">
        <w:rPr>
          <w:rFonts w:ascii="Times New Roman" w:hAnsi="Times New Roman" w:cs="Times New Roman"/>
          <w:szCs w:val="24"/>
        </w:rPr>
        <w:t xml:space="preserve">tej </w:t>
      </w:r>
      <w:r w:rsidR="002D3266" w:rsidRPr="00C5573C">
        <w:rPr>
          <w:rFonts w:ascii="Times New Roman" w:hAnsi="Times New Roman" w:cs="Times New Roman"/>
          <w:szCs w:val="24"/>
        </w:rPr>
        <w:t>jednostki.</w:t>
      </w:r>
      <w:r w:rsidRPr="00C5573C">
        <w:rPr>
          <w:rFonts w:ascii="Times New Roman" w:hAnsi="Times New Roman" w:cs="Times New Roman"/>
          <w:szCs w:val="24"/>
        </w:rPr>
        <w:t xml:space="preserve"> Przepis ma na celu zapewnienie pozyskania niezbędnych informacji w celu przeprowadzenia atestacji sprawozdawczości zrównoważonego rozwoju i wydania sprawozdania w tym zakresie.</w:t>
      </w:r>
    </w:p>
    <w:p w14:paraId="17D5F252" w14:textId="54B2B5B7" w:rsidR="00B027C9" w:rsidRPr="00C5573C" w:rsidRDefault="007D438F" w:rsidP="005D657E">
      <w:pPr>
        <w:pStyle w:val="USTustnpkodeksu"/>
        <w:spacing w:before="120"/>
        <w:ind w:firstLine="0"/>
        <w:rPr>
          <w:rFonts w:ascii="Times New Roman" w:hAnsi="Times New Roman" w:cs="Times New Roman"/>
          <w:szCs w:val="24"/>
        </w:rPr>
      </w:pPr>
      <w:r w:rsidRPr="00C5573C">
        <w:rPr>
          <w:rFonts w:ascii="Times New Roman" w:hAnsi="Times New Roman" w:cs="Times New Roman"/>
          <w:bCs w:val="0"/>
          <w:szCs w:val="24"/>
        </w:rPr>
        <w:t xml:space="preserve">W </w:t>
      </w:r>
      <w:r w:rsidRPr="00C5573C">
        <w:rPr>
          <w:rFonts w:ascii="Times New Roman" w:hAnsi="Times New Roman" w:cs="Times New Roman"/>
          <w:b/>
          <w:bCs w:val="0"/>
          <w:szCs w:val="24"/>
        </w:rPr>
        <w:t>art. 67 w dodawanym ust. 7</w:t>
      </w:r>
      <w:r w:rsidRPr="00C5573C">
        <w:rPr>
          <w:rFonts w:ascii="Times New Roman" w:hAnsi="Times New Roman" w:cs="Times New Roman"/>
          <w:szCs w:val="24"/>
        </w:rPr>
        <w:t xml:space="preserve"> zostało przewidziane, że j</w:t>
      </w:r>
      <w:r w:rsidR="002D3266" w:rsidRPr="00C5573C">
        <w:rPr>
          <w:rFonts w:ascii="Times New Roman" w:hAnsi="Times New Roman" w:cs="Times New Roman"/>
          <w:szCs w:val="24"/>
        </w:rPr>
        <w:t xml:space="preserve">eżeli przedmiotem atestacji jest sprawozdawczość zrównoważonego rozwoju jednostki dominującej, to uprawnienia biegłego rewidenta, o których mowa w ust. 5 i 6, przysługują także wobec jednostek zależnych, współzależnych i stowarzyszonych. </w:t>
      </w:r>
    </w:p>
    <w:p w14:paraId="1A2E6BC1" w14:textId="6830999D" w:rsidR="008A30DD" w:rsidRPr="00C5573C" w:rsidRDefault="008A30DD" w:rsidP="005D657E">
      <w:pPr>
        <w:pStyle w:val="USTustnpkodeksu"/>
        <w:spacing w:before="120"/>
        <w:ind w:firstLine="0"/>
        <w:rPr>
          <w:rFonts w:ascii="Times New Roman" w:hAnsi="Times New Roman" w:cs="Times New Roman"/>
          <w:szCs w:val="24"/>
        </w:rPr>
      </w:pPr>
      <w:r w:rsidRPr="00C5573C">
        <w:rPr>
          <w:rFonts w:ascii="Times New Roman" w:hAnsi="Times New Roman" w:cs="Times New Roman"/>
          <w:bCs w:val="0"/>
          <w:szCs w:val="24"/>
        </w:rPr>
        <w:t xml:space="preserve">W </w:t>
      </w:r>
      <w:r w:rsidRPr="00C5573C">
        <w:rPr>
          <w:rFonts w:ascii="Times New Roman" w:hAnsi="Times New Roman" w:cs="Times New Roman"/>
          <w:b/>
          <w:bCs w:val="0"/>
          <w:szCs w:val="24"/>
        </w:rPr>
        <w:t>art. 67 w dodawanym ust. 8</w:t>
      </w:r>
      <w:r w:rsidRPr="00C5573C">
        <w:rPr>
          <w:rFonts w:ascii="Times New Roman" w:hAnsi="Times New Roman" w:cs="Times New Roman"/>
          <w:szCs w:val="24"/>
        </w:rPr>
        <w:t xml:space="preserve"> zostało przewidziane, że jeżeli przedmiotem atestacji jest sprawozdawczość zrównoważonego rozwoju jednostki</w:t>
      </w:r>
      <w:r w:rsidR="00B81EFA">
        <w:rPr>
          <w:rFonts w:ascii="Times New Roman" w:hAnsi="Times New Roman" w:cs="Times New Roman"/>
          <w:szCs w:val="24"/>
        </w:rPr>
        <w:t>,</w:t>
      </w:r>
      <w:r w:rsidRPr="00C5573C">
        <w:rPr>
          <w:rFonts w:ascii="Times New Roman" w:hAnsi="Times New Roman" w:cs="Times New Roman"/>
          <w:szCs w:val="24"/>
        </w:rPr>
        <w:t xml:space="preserve"> </w:t>
      </w:r>
      <w:r w:rsidR="009C36D9" w:rsidRPr="00C5573C">
        <w:rPr>
          <w:rFonts w:ascii="Times New Roman" w:hAnsi="Times New Roman" w:cs="Times New Roman"/>
          <w:szCs w:val="24"/>
        </w:rPr>
        <w:t xml:space="preserve">która posiada udziały w jednostkach stowarzyszonych, a nie jest </w:t>
      </w:r>
      <w:r w:rsidR="005E6415" w:rsidRPr="00C5573C">
        <w:rPr>
          <w:rFonts w:ascii="Times New Roman" w:hAnsi="Times New Roman" w:cs="Times New Roman"/>
          <w:szCs w:val="24"/>
        </w:rPr>
        <w:t xml:space="preserve">jednostką </w:t>
      </w:r>
      <w:r w:rsidRPr="00C5573C">
        <w:rPr>
          <w:rFonts w:ascii="Times New Roman" w:hAnsi="Times New Roman" w:cs="Times New Roman"/>
          <w:szCs w:val="24"/>
        </w:rPr>
        <w:t>dominując</w:t>
      </w:r>
      <w:r w:rsidR="000A61C5" w:rsidRPr="00C5573C">
        <w:rPr>
          <w:rFonts w:ascii="Times New Roman" w:hAnsi="Times New Roman" w:cs="Times New Roman"/>
          <w:szCs w:val="24"/>
        </w:rPr>
        <w:t>ą</w:t>
      </w:r>
      <w:r w:rsidR="004149C8" w:rsidRPr="00C5573C">
        <w:rPr>
          <w:rFonts w:ascii="Times New Roman" w:hAnsi="Times New Roman" w:cs="Times New Roman"/>
          <w:szCs w:val="24"/>
        </w:rPr>
        <w:t>,</w:t>
      </w:r>
      <w:r w:rsidR="009C36D9" w:rsidRPr="00C5573C">
        <w:rPr>
          <w:rFonts w:ascii="Times New Roman" w:hAnsi="Times New Roman" w:cs="Times New Roman"/>
          <w:szCs w:val="24"/>
        </w:rPr>
        <w:t xml:space="preserve"> </w:t>
      </w:r>
      <w:r w:rsidRPr="00C5573C">
        <w:rPr>
          <w:rFonts w:ascii="Times New Roman" w:hAnsi="Times New Roman" w:cs="Times New Roman"/>
          <w:szCs w:val="24"/>
        </w:rPr>
        <w:t xml:space="preserve">to uprawnienia biegłego rewidenta, o których mowa w ust. 5 i 6, przysługują także wobec </w:t>
      </w:r>
      <w:r w:rsidR="00B06BBB" w:rsidRPr="00C5573C">
        <w:rPr>
          <w:rFonts w:ascii="Times New Roman" w:hAnsi="Times New Roman" w:cs="Times New Roman"/>
          <w:szCs w:val="24"/>
        </w:rPr>
        <w:t xml:space="preserve">tych </w:t>
      </w:r>
      <w:r w:rsidRPr="00C5573C">
        <w:rPr>
          <w:rFonts w:ascii="Times New Roman" w:hAnsi="Times New Roman" w:cs="Times New Roman"/>
          <w:szCs w:val="24"/>
        </w:rPr>
        <w:t xml:space="preserve">jednostek stowarzyszonych. </w:t>
      </w:r>
    </w:p>
    <w:p w14:paraId="642F6CEA" w14:textId="3BA403AF" w:rsidR="007D438F" w:rsidRPr="00C5573C" w:rsidRDefault="007D438F" w:rsidP="005D657E">
      <w:pPr>
        <w:pStyle w:val="USTustnpkodeksu"/>
        <w:spacing w:before="120"/>
        <w:ind w:firstLine="0"/>
        <w:rPr>
          <w:rFonts w:ascii="Times New Roman" w:hAnsi="Times New Roman" w:cs="Times New Roman"/>
          <w:szCs w:val="24"/>
        </w:rPr>
      </w:pPr>
      <w:r w:rsidRPr="00C5573C">
        <w:rPr>
          <w:rFonts w:ascii="Times New Roman" w:hAnsi="Times New Roman" w:cs="Times New Roman"/>
          <w:szCs w:val="24"/>
        </w:rPr>
        <w:t xml:space="preserve">Jak </w:t>
      </w:r>
      <w:r w:rsidR="002A1118" w:rsidRPr="00C5573C">
        <w:rPr>
          <w:rFonts w:ascii="Times New Roman" w:hAnsi="Times New Roman" w:cs="Times New Roman"/>
          <w:szCs w:val="24"/>
        </w:rPr>
        <w:t xml:space="preserve">wynika </w:t>
      </w:r>
      <w:r w:rsidRPr="00C5573C">
        <w:rPr>
          <w:rFonts w:ascii="Times New Roman" w:hAnsi="Times New Roman" w:cs="Times New Roman"/>
          <w:szCs w:val="24"/>
        </w:rPr>
        <w:t>z powyższego</w:t>
      </w:r>
      <w:r w:rsidR="00A51408">
        <w:rPr>
          <w:rFonts w:ascii="Times New Roman" w:hAnsi="Times New Roman" w:cs="Times New Roman"/>
          <w:szCs w:val="24"/>
        </w:rPr>
        <w:t>,</w:t>
      </w:r>
      <w:r w:rsidRPr="00C5573C">
        <w:rPr>
          <w:rFonts w:ascii="Times New Roman" w:hAnsi="Times New Roman" w:cs="Times New Roman"/>
          <w:szCs w:val="24"/>
        </w:rPr>
        <w:t xml:space="preserve"> dodawane przepisy w </w:t>
      </w:r>
      <w:r w:rsidRPr="00C5573C">
        <w:rPr>
          <w:rFonts w:ascii="Times New Roman" w:hAnsi="Times New Roman" w:cs="Times New Roman"/>
          <w:b/>
          <w:szCs w:val="24"/>
        </w:rPr>
        <w:t xml:space="preserve">art. 67 </w:t>
      </w:r>
      <w:r w:rsidR="00060736" w:rsidRPr="00C5573C">
        <w:rPr>
          <w:rFonts w:ascii="Times New Roman" w:hAnsi="Times New Roman" w:cs="Times New Roman"/>
          <w:b/>
          <w:szCs w:val="24"/>
        </w:rPr>
        <w:t>ust.</w:t>
      </w:r>
      <w:r w:rsidRPr="00C5573C">
        <w:rPr>
          <w:rFonts w:ascii="Times New Roman" w:hAnsi="Times New Roman" w:cs="Times New Roman"/>
          <w:b/>
          <w:szCs w:val="24"/>
        </w:rPr>
        <w:t xml:space="preserve"> 5</w:t>
      </w:r>
      <w:r w:rsidR="008D0489">
        <w:rPr>
          <w:rFonts w:ascii="Times New Roman" w:hAnsi="Times New Roman" w:cs="Times New Roman"/>
          <w:b/>
          <w:szCs w:val="24"/>
        </w:rPr>
        <w:t>–</w:t>
      </w:r>
      <w:r w:rsidR="004D17E6" w:rsidRPr="00C5573C">
        <w:rPr>
          <w:rFonts w:ascii="Times New Roman" w:hAnsi="Times New Roman" w:cs="Times New Roman"/>
          <w:b/>
          <w:szCs w:val="24"/>
        </w:rPr>
        <w:t>8</w:t>
      </w:r>
      <w:r w:rsidRPr="00C5573C">
        <w:rPr>
          <w:rFonts w:ascii="Times New Roman" w:hAnsi="Times New Roman" w:cs="Times New Roman"/>
          <w:szCs w:val="24"/>
        </w:rPr>
        <w:t xml:space="preserve"> mają na celu zapewnienie pozyskania </w:t>
      </w:r>
      <w:r w:rsidR="00B027C9" w:rsidRPr="00C5573C">
        <w:rPr>
          <w:rFonts w:ascii="Times New Roman" w:hAnsi="Times New Roman" w:cs="Times New Roman"/>
          <w:szCs w:val="24"/>
        </w:rPr>
        <w:t xml:space="preserve">szeroko rozumianych </w:t>
      </w:r>
      <w:r w:rsidRPr="00C5573C">
        <w:rPr>
          <w:rFonts w:ascii="Times New Roman" w:hAnsi="Times New Roman" w:cs="Times New Roman"/>
          <w:szCs w:val="24"/>
        </w:rPr>
        <w:t>informacji</w:t>
      </w:r>
      <w:r w:rsidR="00EF6963" w:rsidRPr="00C5573C">
        <w:rPr>
          <w:rFonts w:ascii="Times New Roman" w:hAnsi="Times New Roman" w:cs="Times New Roman"/>
          <w:szCs w:val="24"/>
        </w:rPr>
        <w:t xml:space="preserve"> niezbędnych do przeprowadzenia</w:t>
      </w:r>
      <w:r w:rsidRPr="00C5573C">
        <w:rPr>
          <w:rFonts w:ascii="Times New Roman" w:hAnsi="Times New Roman" w:cs="Times New Roman"/>
          <w:szCs w:val="24"/>
        </w:rPr>
        <w:t xml:space="preserve"> atestacji sprawozdawczości zrównoważonego rozwoju i wydania sprawozdania w tym zakresie</w:t>
      </w:r>
      <w:r w:rsidR="00B027C9" w:rsidRPr="00C5573C">
        <w:rPr>
          <w:rFonts w:ascii="Times New Roman" w:hAnsi="Times New Roman" w:cs="Times New Roman"/>
          <w:szCs w:val="24"/>
        </w:rPr>
        <w:t>, które biegły rewident będzie mógł pozyskać z różnych podmiotów</w:t>
      </w:r>
      <w:r w:rsidRPr="00C5573C">
        <w:rPr>
          <w:rFonts w:ascii="Times New Roman" w:hAnsi="Times New Roman" w:cs="Times New Roman"/>
          <w:szCs w:val="24"/>
        </w:rPr>
        <w:t>.</w:t>
      </w:r>
      <w:r w:rsidR="00B027C9" w:rsidRPr="00C5573C">
        <w:rPr>
          <w:rFonts w:ascii="Times New Roman" w:hAnsi="Times New Roman" w:cs="Times New Roman"/>
          <w:szCs w:val="24"/>
        </w:rPr>
        <w:t xml:space="preserve"> Tym samym dodawane przepisy gwarantują biegłemu rewidentowi dostęp do informacji w celu wykonani</w:t>
      </w:r>
      <w:r w:rsidR="0F5ABDAE" w:rsidRPr="00C5573C">
        <w:rPr>
          <w:rFonts w:ascii="Times New Roman" w:hAnsi="Times New Roman" w:cs="Times New Roman"/>
          <w:szCs w:val="24"/>
        </w:rPr>
        <w:t>a</w:t>
      </w:r>
      <w:r w:rsidR="00B027C9" w:rsidRPr="00C5573C">
        <w:rPr>
          <w:rFonts w:ascii="Times New Roman" w:hAnsi="Times New Roman" w:cs="Times New Roman"/>
          <w:szCs w:val="24"/>
        </w:rPr>
        <w:t xml:space="preserve"> zlecenia atestacji sprawozdawczości zrównoważonego rozwoju.</w:t>
      </w:r>
    </w:p>
    <w:p w14:paraId="586E82D2" w14:textId="3E1D7F7E" w:rsidR="00534431" w:rsidRPr="00C5573C" w:rsidRDefault="004004D2" w:rsidP="005D657E">
      <w:pPr>
        <w:pStyle w:val="USTustnpkodeksu"/>
        <w:spacing w:before="120"/>
        <w:ind w:firstLine="0"/>
        <w:rPr>
          <w:rFonts w:ascii="Times New Roman" w:hAnsi="Times New Roman" w:cs="Times New Roman"/>
          <w:szCs w:val="24"/>
        </w:rPr>
      </w:pPr>
      <w:r w:rsidRPr="00C5573C">
        <w:rPr>
          <w:rFonts w:ascii="Times New Roman" w:hAnsi="Times New Roman" w:cs="Times New Roman"/>
          <w:szCs w:val="24"/>
        </w:rPr>
        <w:t xml:space="preserve">Celem nowelizacji </w:t>
      </w:r>
      <w:r w:rsidRPr="00C5573C">
        <w:rPr>
          <w:rFonts w:ascii="Times New Roman" w:hAnsi="Times New Roman" w:cs="Times New Roman"/>
          <w:b/>
          <w:bCs w:val="0"/>
          <w:szCs w:val="24"/>
        </w:rPr>
        <w:t>a</w:t>
      </w:r>
      <w:r w:rsidR="00BB14CC" w:rsidRPr="00C5573C">
        <w:rPr>
          <w:rFonts w:ascii="Times New Roman" w:hAnsi="Times New Roman" w:cs="Times New Roman"/>
          <w:b/>
          <w:bCs w:val="0"/>
          <w:szCs w:val="24"/>
        </w:rPr>
        <w:t>rt. 68</w:t>
      </w:r>
      <w:r w:rsidRPr="00C5573C">
        <w:rPr>
          <w:rFonts w:ascii="Times New Roman" w:hAnsi="Times New Roman" w:cs="Times New Roman"/>
          <w:szCs w:val="24"/>
        </w:rPr>
        <w:t xml:space="preserve"> jest</w:t>
      </w:r>
      <w:r w:rsidR="006C685B" w:rsidRPr="00C5573C">
        <w:rPr>
          <w:rFonts w:ascii="Times New Roman" w:hAnsi="Times New Roman" w:cs="Times New Roman"/>
          <w:szCs w:val="24"/>
        </w:rPr>
        <w:t xml:space="preserve"> uzupełnienie </w:t>
      </w:r>
      <w:r w:rsidR="00EF6963" w:rsidRPr="00C5573C">
        <w:rPr>
          <w:rFonts w:ascii="Times New Roman" w:hAnsi="Times New Roman" w:cs="Times New Roman"/>
          <w:szCs w:val="24"/>
        </w:rPr>
        <w:t xml:space="preserve">katalogu dokumentów udostępnianych </w:t>
      </w:r>
      <w:r w:rsidR="00B85686" w:rsidRPr="00C5573C">
        <w:rPr>
          <w:rFonts w:ascii="Times New Roman" w:hAnsi="Times New Roman" w:cs="Times New Roman"/>
          <w:szCs w:val="24"/>
        </w:rPr>
        <w:t>udziałowcom</w:t>
      </w:r>
      <w:r w:rsidR="00EF6963" w:rsidRPr="00C5573C">
        <w:rPr>
          <w:rFonts w:ascii="Times New Roman" w:hAnsi="Times New Roman" w:cs="Times New Roman"/>
          <w:szCs w:val="24"/>
        </w:rPr>
        <w:t xml:space="preserve"> lub członkom o </w:t>
      </w:r>
      <w:r w:rsidR="006C685B" w:rsidRPr="00C5573C">
        <w:rPr>
          <w:rFonts w:ascii="Times New Roman" w:hAnsi="Times New Roman" w:cs="Times New Roman"/>
          <w:szCs w:val="24"/>
        </w:rPr>
        <w:t>sprawozda</w:t>
      </w:r>
      <w:r w:rsidR="00EF6963" w:rsidRPr="00C5573C">
        <w:rPr>
          <w:rFonts w:ascii="Times New Roman" w:hAnsi="Times New Roman" w:cs="Times New Roman"/>
          <w:szCs w:val="24"/>
        </w:rPr>
        <w:t>nie z</w:t>
      </w:r>
      <w:r w:rsidR="006C685B" w:rsidRPr="00C5573C">
        <w:rPr>
          <w:rFonts w:ascii="Times New Roman" w:hAnsi="Times New Roman" w:cs="Times New Roman"/>
          <w:szCs w:val="24"/>
        </w:rPr>
        <w:t xml:space="preserve"> atestacji sprawozdawczości zrównoważonego rozwoju </w:t>
      </w:r>
      <w:r w:rsidR="00BB14CC" w:rsidRPr="00C5573C">
        <w:rPr>
          <w:rFonts w:ascii="Times New Roman" w:hAnsi="Times New Roman" w:cs="Times New Roman"/>
          <w:szCs w:val="24"/>
        </w:rPr>
        <w:t>w przypadku, gdy jednostka jest zobowiązana do sporządzania sprawozdawczości zrównoważonego rozwoju</w:t>
      </w:r>
      <w:r w:rsidR="006C685B" w:rsidRPr="00C5573C">
        <w:rPr>
          <w:rFonts w:ascii="Times New Roman" w:hAnsi="Times New Roman" w:cs="Times New Roman"/>
          <w:szCs w:val="24"/>
        </w:rPr>
        <w:t>.</w:t>
      </w:r>
    </w:p>
    <w:p w14:paraId="229DA2D5" w14:textId="1E2E1848" w:rsidR="00375B54" w:rsidRPr="00C5573C" w:rsidRDefault="00533095" w:rsidP="005D657E">
      <w:pPr>
        <w:pStyle w:val="USTustnpkodeksu"/>
        <w:spacing w:before="120"/>
        <w:ind w:firstLine="0"/>
        <w:rPr>
          <w:rFonts w:ascii="Times New Roman" w:hAnsi="Times New Roman" w:cs="Times New Roman"/>
          <w:szCs w:val="24"/>
        </w:rPr>
      </w:pPr>
      <w:r w:rsidRPr="00C5573C">
        <w:rPr>
          <w:rFonts w:ascii="Times New Roman" w:hAnsi="Times New Roman" w:cs="Times New Roman"/>
          <w:szCs w:val="24"/>
        </w:rPr>
        <w:t xml:space="preserve">Celem nowelizacji </w:t>
      </w:r>
      <w:r w:rsidRPr="00C5573C">
        <w:rPr>
          <w:rFonts w:ascii="Times New Roman" w:hAnsi="Times New Roman" w:cs="Times New Roman"/>
          <w:b/>
          <w:szCs w:val="24"/>
        </w:rPr>
        <w:t xml:space="preserve">art. 69 ust. 1 </w:t>
      </w:r>
      <w:r w:rsidRPr="00C5573C">
        <w:rPr>
          <w:rFonts w:ascii="Times New Roman" w:hAnsi="Times New Roman" w:cs="Times New Roman"/>
          <w:szCs w:val="24"/>
        </w:rPr>
        <w:t>(w ślad za art. 30 ust. 1</w:t>
      </w:r>
      <w:r w:rsidR="00375B54" w:rsidRPr="00C5573C">
        <w:rPr>
          <w:rFonts w:ascii="Times New Roman" w:hAnsi="Times New Roman" w:cs="Times New Roman"/>
          <w:szCs w:val="24"/>
        </w:rPr>
        <w:t xml:space="preserve"> </w:t>
      </w:r>
      <w:r w:rsidR="00441987" w:rsidRPr="00C5573C">
        <w:rPr>
          <w:rFonts w:ascii="Times New Roman" w:hAnsi="Times New Roman" w:cs="Times New Roman"/>
          <w:szCs w:val="24"/>
        </w:rPr>
        <w:t xml:space="preserve">akapit </w:t>
      </w:r>
      <w:r w:rsidR="00375B54" w:rsidRPr="00C5573C">
        <w:rPr>
          <w:rFonts w:ascii="Times New Roman" w:hAnsi="Times New Roman" w:cs="Times New Roman"/>
          <w:szCs w:val="24"/>
        </w:rPr>
        <w:t xml:space="preserve">pierwszy </w:t>
      </w:r>
      <w:r w:rsidRPr="00C5573C">
        <w:rPr>
          <w:rFonts w:ascii="Times New Roman" w:hAnsi="Times New Roman" w:cs="Times New Roman"/>
          <w:szCs w:val="24"/>
        </w:rPr>
        <w:t xml:space="preserve">dyrektywy 2013/34/UE w brzmieniu nadanym dyrektywą 2022/2464) </w:t>
      </w:r>
      <w:r w:rsidR="008A7FD7" w:rsidRPr="00C5573C">
        <w:rPr>
          <w:rFonts w:ascii="Times New Roman" w:hAnsi="Times New Roman" w:cs="Times New Roman"/>
          <w:szCs w:val="24"/>
        </w:rPr>
        <w:t xml:space="preserve">jest </w:t>
      </w:r>
      <w:r w:rsidRPr="00C5573C">
        <w:rPr>
          <w:rFonts w:ascii="Times New Roman" w:hAnsi="Times New Roman" w:cs="Times New Roman"/>
          <w:szCs w:val="24"/>
        </w:rPr>
        <w:t xml:space="preserve">takie uzupełnienie przepisu </w:t>
      </w:r>
      <w:r w:rsidR="00375B54" w:rsidRPr="00C5573C">
        <w:rPr>
          <w:rFonts w:ascii="Times New Roman" w:hAnsi="Times New Roman" w:cs="Times New Roman"/>
          <w:szCs w:val="24"/>
        </w:rPr>
        <w:t>(projektowany art. 69 ust. 1 pkt 5), aby obowiązek złożenia do właściwego rejestru sądowego obejmował też w stosownych przypadkach sprawozdanie z atestacji sprawozdawczości zrównoważonego rozwoju. Jednocześnie dla zwiększenia czytelnoś</w:t>
      </w:r>
      <w:r w:rsidR="008A7FD7" w:rsidRPr="00C5573C">
        <w:rPr>
          <w:rFonts w:ascii="Times New Roman" w:hAnsi="Times New Roman" w:cs="Times New Roman"/>
          <w:szCs w:val="24"/>
        </w:rPr>
        <w:t>ci przepis</w:t>
      </w:r>
      <w:r w:rsidR="00375B54" w:rsidRPr="00C5573C">
        <w:rPr>
          <w:rFonts w:ascii="Times New Roman" w:hAnsi="Times New Roman" w:cs="Times New Roman"/>
          <w:szCs w:val="24"/>
        </w:rPr>
        <w:t xml:space="preserve"> został podzielony na jednostki redakcyjne w formie punktów.</w:t>
      </w:r>
    </w:p>
    <w:p w14:paraId="147C987A" w14:textId="7C328E72" w:rsidR="008A7FD7" w:rsidRPr="00C5573C" w:rsidRDefault="008A7FD7" w:rsidP="005D657E">
      <w:pPr>
        <w:pStyle w:val="USTustnpkodeksu"/>
        <w:spacing w:before="120"/>
        <w:ind w:firstLine="0"/>
        <w:rPr>
          <w:rFonts w:ascii="Times New Roman" w:hAnsi="Times New Roman" w:cs="Times New Roman"/>
          <w:szCs w:val="24"/>
        </w:rPr>
      </w:pPr>
      <w:r w:rsidRPr="00C5573C">
        <w:rPr>
          <w:rFonts w:ascii="Times New Roman" w:hAnsi="Times New Roman" w:cs="Times New Roman"/>
          <w:szCs w:val="24"/>
        </w:rPr>
        <w:t xml:space="preserve">Znowelizowanie </w:t>
      </w:r>
      <w:r w:rsidRPr="00C5573C">
        <w:rPr>
          <w:rFonts w:ascii="Times New Roman" w:hAnsi="Times New Roman" w:cs="Times New Roman"/>
          <w:b/>
          <w:szCs w:val="24"/>
        </w:rPr>
        <w:t xml:space="preserve">art. 69 ust. 3 </w:t>
      </w:r>
      <w:r w:rsidR="009B5BA1" w:rsidRPr="00C5573C">
        <w:rPr>
          <w:rFonts w:ascii="Times New Roman" w:hAnsi="Times New Roman" w:cs="Times New Roman"/>
          <w:szCs w:val="24"/>
        </w:rPr>
        <w:t>ma na celu zapewnienie uniknięci</w:t>
      </w:r>
      <w:r w:rsidR="00EF6963" w:rsidRPr="00C5573C">
        <w:rPr>
          <w:rFonts w:ascii="Times New Roman" w:hAnsi="Times New Roman" w:cs="Times New Roman"/>
          <w:szCs w:val="24"/>
        </w:rPr>
        <w:t>a</w:t>
      </w:r>
      <w:r w:rsidR="009B5BA1" w:rsidRPr="00C5573C">
        <w:rPr>
          <w:rFonts w:ascii="Times New Roman" w:hAnsi="Times New Roman" w:cs="Times New Roman"/>
          <w:szCs w:val="24"/>
        </w:rPr>
        <w:t xml:space="preserve"> wątpliwości, że obowiązki w zakresie złożenia do właściwego rejestru odnoszą się także do</w:t>
      </w:r>
      <w:r w:rsidRPr="00C5573C">
        <w:rPr>
          <w:rFonts w:ascii="Times New Roman" w:hAnsi="Times New Roman" w:cs="Times New Roman"/>
          <w:szCs w:val="24"/>
        </w:rPr>
        <w:t xml:space="preserve"> jednostki dominującej sporządzającej sprawozdawczość zrównoważonego rozwoju grupy kapitałowej.</w:t>
      </w:r>
    </w:p>
    <w:p w14:paraId="0AF244A9" w14:textId="69665579" w:rsidR="00A32424" w:rsidRPr="00C5573C" w:rsidRDefault="00581D66" w:rsidP="005D657E">
      <w:pPr>
        <w:pStyle w:val="USTustnpkodeksu"/>
        <w:spacing w:before="120"/>
        <w:ind w:firstLine="0"/>
        <w:rPr>
          <w:rFonts w:ascii="Times New Roman" w:eastAsia="Times New Roman" w:hAnsi="Times New Roman" w:cs="Times New Roman"/>
          <w:szCs w:val="24"/>
        </w:rPr>
      </w:pPr>
      <w:r w:rsidRPr="00C5573C">
        <w:rPr>
          <w:rFonts w:ascii="Times New Roman" w:hAnsi="Times New Roman" w:cs="Times New Roman"/>
          <w:b/>
          <w:szCs w:val="24"/>
        </w:rPr>
        <w:t>Art. 69 ust. 5</w:t>
      </w:r>
      <w:r w:rsidR="008D0489">
        <w:rPr>
          <w:rFonts w:ascii="Times New Roman" w:hAnsi="Times New Roman" w:cs="Times New Roman"/>
          <w:b/>
          <w:szCs w:val="24"/>
        </w:rPr>
        <w:t>–</w:t>
      </w:r>
      <w:r w:rsidRPr="00C5573C">
        <w:rPr>
          <w:rFonts w:ascii="Times New Roman" w:hAnsi="Times New Roman" w:cs="Times New Roman"/>
          <w:b/>
          <w:szCs w:val="24"/>
        </w:rPr>
        <w:t xml:space="preserve">7 </w:t>
      </w:r>
      <w:r w:rsidRPr="00C5573C">
        <w:rPr>
          <w:rFonts w:ascii="Times New Roman" w:hAnsi="Times New Roman" w:cs="Times New Roman"/>
          <w:szCs w:val="24"/>
        </w:rPr>
        <w:t xml:space="preserve">(w ślad za art. 30 ust. 1 akapit drugi dyrektywy 2013/34/UE w brzmieniu nadanym dyrektywą 2022/2464) stanowi skorzystanie z opcji przewidzianej w dyrektywie </w:t>
      </w:r>
      <w:r w:rsidRPr="00C5573C">
        <w:rPr>
          <w:rFonts w:ascii="Times New Roman" w:hAnsi="Times New Roman" w:cs="Times New Roman"/>
          <w:szCs w:val="24"/>
        </w:rPr>
        <w:lastRenderedPageBreak/>
        <w:t xml:space="preserve">2013/34/UE, aby jednostki sporządzające sprawozdawczość zrównoważonego rozwoju lub sprawozdawczość zrównoważonego rozwoju grupy kapitałowej, oprócz składania do właściwego rejestru sądowego, </w:t>
      </w:r>
      <w:r w:rsidRPr="00C5573C">
        <w:rPr>
          <w:rFonts w:ascii="Times New Roman" w:eastAsia="Times New Roman" w:hAnsi="Times New Roman" w:cs="Times New Roman"/>
          <w:szCs w:val="24"/>
        </w:rPr>
        <w:t>bezpłatnie udostępniały sprawozdania z działalności do wiadomości publicznej na swojej stronie internetowej.</w:t>
      </w:r>
    </w:p>
    <w:p w14:paraId="0B40ADB0" w14:textId="0CB0E655" w:rsidR="008A7FD7" w:rsidRPr="00C5573C" w:rsidRDefault="002E60ED" w:rsidP="005D657E">
      <w:pPr>
        <w:pStyle w:val="USTustnpkodeksu"/>
        <w:spacing w:before="120"/>
        <w:ind w:firstLine="0"/>
        <w:rPr>
          <w:rFonts w:ascii="Times New Roman" w:hAnsi="Times New Roman" w:cs="Times New Roman"/>
          <w:szCs w:val="24"/>
        </w:rPr>
      </w:pPr>
      <w:r w:rsidRPr="00C5573C">
        <w:rPr>
          <w:rFonts w:ascii="Times New Roman" w:hAnsi="Times New Roman" w:cs="Times New Roman"/>
          <w:b/>
          <w:szCs w:val="24"/>
        </w:rPr>
        <w:t xml:space="preserve">Art. 69 ust. 8 </w:t>
      </w:r>
      <w:r w:rsidRPr="00C5573C">
        <w:rPr>
          <w:rFonts w:ascii="Times New Roman" w:hAnsi="Times New Roman" w:cs="Times New Roman"/>
          <w:szCs w:val="24"/>
        </w:rPr>
        <w:t xml:space="preserve">(w ślad za art. 34 ust. 6 akapit drugi dyrektywy 2013/34/UE w brzmieniu nadanym dyrektywą 2022/2464) stanowi, że w przypadku gdy przepisy </w:t>
      </w:r>
      <w:r w:rsidR="00A20682" w:rsidRPr="00C5573C">
        <w:rPr>
          <w:rFonts w:ascii="Times New Roman" w:hAnsi="Times New Roman" w:cs="Times New Roman"/>
          <w:szCs w:val="24"/>
        </w:rPr>
        <w:t xml:space="preserve">prawa UE </w:t>
      </w:r>
      <w:r w:rsidRPr="00C5573C">
        <w:rPr>
          <w:rFonts w:ascii="Times New Roman" w:hAnsi="Times New Roman" w:cs="Times New Roman"/>
          <w:szCs w:val="24"/>
        </w:rPr>
        <w:t xml:space="preserve">wymagają od jednostki poddania elementów jej sprawozdawczości zrównoważonego rozwoju weryfikacji przez akredytowaną niezależną stronę trzecią, sprawozdanie z tej weryfikacji stanowi załącznik do sprawozdania z działalności składanego do </w:t>
      </w:r>
      <w:r w:rsidR="00F02064" w:rsidRPr="00C5573C">
        <w:rPr>
          <w:rFonts w:ascii="Times New Roman" w:hAnsi="Times New Roman" w:cs="Times New Roman"/>
          <w:szCs w:val="24"/>
        </w:rPr>
        <w:t>w</w:t>
      </w:r>
      <w:r w:rsidR="00235AEB" w:rsidRPr="00C5573C">
        <w:rPr>
          <w:rFonts w:ascii="Times New Roman" w:hAnsi="Times New Roman" w:cs="Times New Roman"/>
          <w:szCs w:val="24"/>
        </w:rPr>
        <w:t xml:space="preserve">łaściwego </w:t>
      </w:r>
      <w:r w:rsidRPr="00C5573C">
        <w:rPr>
          <w:rFonts w:ascii="Times New Roman" w:hAnsi="Times New Roman" w:cs="Times New Roman"/>
          <w:szCs w:val="24"/>
        </w:rPr>
        <w:t>rejestru</w:t>
      </w:r>
      <w:r w:rsidR="00235AEB" w:rsidRPr="00C5573C">
        <w:rPr>
          <w:rFonts w:ascii="Times New Roman" w:hAnsi="Times New Roman" w:cs="Times New Roman"/>
          <w:szCs w:val="24"/>
        </w:rPr>
        <w:t xml:space="preserve"> sądowego</w:t>
      </w:r>
      <w:r w:rsidRPr="00C5573C">
        <w:rPr>
          <w:rFonts w:ascii="Times New Roman" w:hAnsi="Times New Roman" w:cs="Times New Roman"/>
          <w:szCs w:val="24"/>
        </w:rPr>
        <w:t xml:space="preserve"> </w:t>
      </w:r>
      <w:r w:rsidR="00B85686" w:rsidRPr="00C5573C">
        <w:rPr>
          <w:rFonts w:ascii="Times New Roman" w:hAnsi="Times New Roman" w:cs="Times New Roman"/>
          <w:szCs w:val="24"/>
        </w:rPr>
        <w:t>i</w:t>
      </w:r>
      <w:r w:rsidRPr="00C5573C">
        <w:rPr>
          <w:rFonts w:ascii="Times New Roman" w:hAnsi="Times New Roman" w:cs="Times New Roman"/>
          <w:szCs w:val="24"/>
        </w:rPr>
        <w:t xml:space="preserve"> umieszczanego na stronie internetowej jednostki.</w:t>
      </w:r>
    </w:p>
    <w:p w14:paraId="7D38EB1B" w14:textId="64E4CC22" w:rsidR="009970BF" w:rsidRPr="00C5573C" w:rsidRDefault="00D24F2C" w:rsidP="0077619C">
      <w:pPr>
        <w:pStyle w:val="USTustnpkodeksu"/>
        <w:spacing w:before="120"/>
        <w:ind w:firstLine="0"/>
        <w:rPr>
          <w:rFonts w:ascii="Times New Roman" w:hAnsi="Times New Roman" w:cs="Times New Roman"/>
          <w:szCs w:val="24"/>
        </w:rPr>
      </w:pPr>
      <w:r w:rsidRPr="00C5573C">
        <w:rPr>
          <w:rFonts w:ascii="Times New Roman" w:hAnsi="Times New Roman" w:cs="Times New Roman"/>
          <w:szCs w:val="24"/>
        </w:rPr>
        <w:t xml:space="preserve">W </w:t>
      </w:r>
      <w:r w:rsidRPr="00C5573C">
        <w:rPr>
          <w:rFonts w:ascii="Times New Roman" w:hAnsi="Times New Roman" w:cs="Times New Roman"/>
          <w:b/>
          <w:bCs w:val="0"/>
          <w:szCs w:val="24"/>
        </w:rPr>
        <w:t>art. 70a</w:t>
      </w:r>
      <w:r w:rsidRPr="00C5573C">
        <w:rPr>
          <w:rFonts w:ascii="Times New Roman" w:hAnsi="Times New Roman" w:cs="Times New Roman"/>
          <w:szCs w:val="24"/>
        </w:rPr>
        <w:t>:</w:t>
      </w:r>
    </w:p>
    <w:p w14:paraId="3DCCBFAE" w14:textId="15EA0290" w:rsidR="00D24F2C" w:rsidRPr="00C5573C" w:rsidRDefault="00D24F2C" w:rsidP="0077619C">
      <w:pPr>
        <w:numPr>
          <w:ilvl w:val="0"/>
          <w:numId w:val="25"/>
        </w:numPr>
        <w:spacing w:after="0" w:line="360" w:lineRule="auto"/>
        <w:ind w:left="284" w:hanging="284"/>
        <w:jc w:val="both"/>
        <w:rPr>
          <w:rFonts w:ascii="Times New Roman" w:hAnsi="Times New Roman" w:cs="Times New Roman"/>
          <w:sz w:val="24"/>
          <w:szCs w:val="24"/>
        </w:rPr>
      </w:pPr>
      <w:r w:rsidRPr="00C5573C">
        <w:rPr>
          <w:rFonts w:ascii="Times New Roman" w:hAnsi="Times New Roman" w:cs="Times New Roman"/>
          <w:sz w:val="24"/>
          <w:szCs w:val="24"/>
        </w:rPr>
        <w:t xml:space="preserve">podwyższono </w:t>
      </w:r>
      <w:r w:rsidR="00693AC6" w:rsidRPr="00C5573C">
        <w:rPr>
          <w:rFonts w:ascii="Times New Roman" w:hAnsi="Times New Roman" w:cs="Times New Roman"/>
          <w:sz w:val="24"/>
          <w:szCs w:val="24"/>
        </w:rPr>
        <w:t>o 25</w:t>
      </w:r>
      <w:r w:rsidR="00AF7B02">
        <w:rPr>
          <w:rFonts w:ascii="Times New Roman" w:hAnsi="Times New Roman" w:cs="Times New Roman"/>
          <w:sz w:val="24"/>
          <w:szCs w:val="24"/>
        </w:rPr>
        <w:t xml:space="preserve"> </w:t>
      </w:r>
      <w:r w:rsidR="00693AC6" w:rsidRPr="00C5573C">
        <w:rPr>
          <w:rFonts w:ascii="Times New Roman" w:hAnsi="Times New Roman" w:cs="Times New Roman"/>
          <w:sz w:val="24"/>
          <w:szCs w:val="24"/>
        </w:rPr>
        <w:t xml:space="preserve">% </w:t>
      </w:r>
      <w:r w:rsidRPr="00C5573C">
        <w:rPr>
          <w:rFonts w:ascii="Times New Roman" w:hAnsi="Times New Roman" w:cs="Times New Roman"/>
          <w:sz w:val="24"/>
          <w:szCs w:val="24"/>
        </w:rPr>
        <w:t>limit przychodów netto ze sprzedaży obligujących do</w:t>
      </w:r>
      <w:r w:rsidR="002052BD" w:rsidRPr="00C5573C">
        <w:rPr>
          <w:rFonts w:ascii="Times New Roman" w:hAnsi="Times New Roman" w:cs="Times New Roman"/>
          <w:sz w:val="24"/>
          <w:szCs w:val="24"/>
        </w:rPr>
        <w:t xml:space="preserve"> złożenia do rejestru sądowego oświadczenia o braku obowiązku sporządzenia i złożeni</w:t>
      </w:r>
      <w:r w:rsidR="003D5CEC" w:rsidRPr="00C5573C">
        <w:rPr>
          <w:rFonts w:ascii="Times New Roman" w:hAnsi="Times New Roman" w:cs="Times New Roman"/>
          <w:sz w:val="24"/>
          <w:szCs w:val="24"/>
        </w:rPr>
        <w:t>a rocznego sprawozdania finansowego</w:t>
      </w:r>
      <w:r w:rsidR="00693AC6" w:rsidRPr="00C5573C">
        <w:rPr>
          <w:rFonts w:ascii="Times New Roman" w:hAnsi="Times New Roman" w:cs="Times New Roman"/>
          <w:sz w:val="24"/>
          <w:szCs w:val="24"/>
        </w:rPr>
        <w:t xml:space="preserve"> </w:t>
      </w:r>
      <w:r w:rsidR="008D0489">
        <w:rPr>
          <w:rFonts w:ascii="Times New Roman" w:hAnsi="Times New Roman" w:cs="Times New Roman"/>
          <w:sz w:val="24"/>
          <w:szCs w:val="24"/>
        </w:rPr>
        <w:t>–</w:t>
      </w:r>
      <w:r w:rsidRPr="00C5573C">
        <w:rPr>
          <w:rFonts w:ascii="Times New Roman" w:hAnsi="Times New Roman" w:cs="Times New Roman"/>
          <w:sz w:val="24"/>
          <w:szCs w:val="24"/>
        </w:rPr>
        <w:t xml:space="preserve"> po zmianie wynosi on 2 500 000 euro;</w:t>
      </w:r>
    </w:p>
    <w:p w14:paraId="114FCF34" w14:textId="4871A35A" w:rsidR="00D24F2C" w:rsidRPr="00C5573C" w:rsidRDefault="00D24F2C" w:rsidP="0077619C">
      <w:pPr>
        <w:numPr>
          <w:ilvl w:val="0"/>
          <w:numId w:val="25"/>
        </w:numPr>
        <w:spacing w:after="0" w:line="360" w:lineRule="auto"/>
        <w:ind w:left="284" w:hanging="284"/>
        <w:jc w:val="both"/>
        <w:rPr>
          <w:rFonts w:ascii="Times New Roman" w:hAnsi="Times New Roman" w:cs="Times New Roman"/>
          <w:sz w:val="24"/>
          <w:szCs w:val="24"/>
        </w:rPr>
      </w:pPr>
      <w:r w:rsidRPr="00C5573C">
        <w:rPr>
          <w:rFonts w:ascii="Times New Roman" w:hAnsi="Times New Roman" w:cs="Times New Roman"/>
          <w:sz w:val="24"/>
          <w:szCs w:val="24"/>
        </w:rPr>
        <w:t>w ramach ujednolicenia pojęcia przychodów netto ze sprzedaży stosowanego w ustawie usunięto z niego kategorię przychodów z operacji finansowych</w:t>
      </w:r>
      <w:r w:rsidR="00DA7F95" w:rsidRPr="00C5573C">
        <w:rPr>
          <w:rFonts w:ascii="Times New Roman" w:hAnsi="Times New Roman" w:cs="Times New Roman"/>
          <w:sz w:val="24"/>
          <w:szCs w:val="24"/>
        </w:rPr>
        <w:t>.</w:t>
      </w:r>
    </w:p>
    <w:p w14:paraId="4B53E572" w14:textId="33598282" w:rsidR="00FB3E3E" w:rsidRPr="00C5573C" w:rsidRDefault="00E313D9" w:rsidP="0077619C">
      <w:pPr>
        <w:spacing w:before="120" w:after="0" w:line="360" w:lineRule="auto"/>
        <w:jc w:val="both"/>
        <w:rPr>
          <w:rFonts w:ascii="Times New Roman" w:hAnsi="Times New Roman" w:cs="Times New Roman"/>
          <w:sz w:val="24"/>
          <w:szCs w:val="24"/>
        </w:rPr>
      </w:pPr>
      <w:r w:rsidRPr="00C5573C">
        <w:rPr>
          <w:rFonts w:ascii="Times New Roman" w:hAnsi="Times New Roman" w:cs="Times New Roman"/>
          <w:bCs/>
          <w:sz w:val="24"/>
          <w:szCs w:val="24"/>
        </w:rPr>
        <w:t xml:space="preserve">W </w:t>
      </w:r>
      <w:r w:rsidRPr="00C5573C">
        <w:rPr>
          <w:rFonts w:ascii="Times New Roman" w:hAnsi="Times New Roman" w:cs="Times New Roman"/>
          <w:b/>
          <w:bCs/>
          <w:sz w:val="24"/>
          <w:szCs w:val="24"/>
        </w:rPr>
        <w:t>a</w:t>
      </w:r>
      <w:r w:rsidR="00DC123B" w:rsidRPr="00C5573C">
        <w:rPr>
          <w:rFonts w:ascii="Times New Roman" w:hAnsi="Times New Roman" w:cs="Times New Roman"/>
          <w:b/>
          <w:bCs/>
          <w:sz w:val="24"/>
          <w:szCs w:val="24"/>
        </w:rPr>
        <w:t xml:space="preserve">rt. 78 ust. 1 </w:t>
      </w:r>
      <w:r w:rsidR="00EE3247" w:rsidRPr="00C5573C">
        <w:rPr>
          <w:rFonts w:ascii="Times New Roman" w:hAnsi="Times New Roman" w:cs="Times New Roman"/>
          <w:bCs/>
          <w:sz w:val="24"/>
          <w:szCs w:val="24"/>
        </w:rPr>
        <w:t xml:space="preserve">w związku ze zmianami dotyczącymi atestacji sprawozdawczości zrównoważonego rozwoju </w:t>
      </w:r>
      <w:r w:rsidR="00DC123B" w:rsidRPr="00C5573C">
        <w:rPr>
          <w:rFonts w:ascii="Times New Roman" w:hAnsi="Times New Roman" w:cs="Times New Roman"/>
          <w:sz w:val="24"/>
          <w:szCs w:val="24"/>
        </w:rPr>
        <w:t>proponuje się</w:t>
      </w:r>
      <w:r w:rsidR="007B7B65" w:rsidRPr="00C5573C">
        <w:rPr>
          <w:rFonts w:ascii="Times New Roman" w:hAnsi="Times New Roman" w:cs="Times New Roman"/>
          <w:b/>
          <w:bCs/>
          <w:sz w:val="24"/>
          <w:szCs w:val="24"/>
        </w:rPr>
        <w:t xml:space="preserve"> </w:t>
      </w:r>
      <w:r w:rsidR="00DC123B" w:rsidRPr="00C5573C">
        <w:rPr>
          <w:rFonts w:ascii="Times New Roman" w:hAnsi="Times New Roman" w:cs="Times New Roman"/>
          <w:sz w:val="24"/>
          <w:szCs w:val="24"/>
        </w:rPr>
        <w:t>wprowadzenie odpowiedzialności karnej b</w:t>
      </w:r>
      <w:r w:rsidR="00FB3E3E" w:rsidRPr="00C5573C">
        <w:rPr>
          <w:rFonts w:ascii="Times New Roman" w:hAnsi="Times New Roman" w:cs="Times New Roman"/>
          <w:sz w:val="24"/>
          <w:szCs w:val="24"/>
        </w:rPr>
        <w:t>iegł</w:t>
      </w:r>
      <w:r w:rsidR="00DC123B" w:rsidRPr="00C5573C">
        <w:rPr>
          <w:rFonts w:ascii="Times New Roman" w:hAnsi="Times New Roman" w:cs="Times New Roman"/>
          <w:sz w:val="24"/>
          <w:szCs w:val="24"/>
        </w:rPr>
        <w:t>ego</w:t>
      </w:r>
      <w:r w:rsidR="00FB3E3E" w:rsidRPr="00C5573C">
        <w:rPr>
          <w:rFonts w:ascii="Times New Roman" w:hAnsi="Times New Roman" w:cs="Times New Roman"/>
          <w:sz w:val="24"/>
          <w:szCs w:val="24"/>
        </w:rPr>
        <w:t xml:space="preserve"> rewident</w:t>
      </w:r>
      <w:r w:rsidR="00DC123B" w:rsidRPr="00C5573C">
        <w:rPr>
          <w:rFonts w:ascii="Times New Roman" w:hAnsi="Times New Roman" w:cs="Times New Roman"/>
          <w:sz w:val="24"/>
          <w:szCs w:val="24"/>
        </w:rPr>
        <w:t>a</w:t>
      </w:r>
      <w:r w:rsidR="00FB3E3E" w:rsidRPr="00C5573C">
        <w:rPr>
          <w:rFonts w:ascii="Times New Roman" w:hAnsi="Times New Roman" w:cs="Times New Roman"/>
          <w:sz w:val="24"/>
          <w:szCs w:val="24"/>
        </w:rPr>
        <w:t xml:space="preserve">, który sporządza niezgodną ze stanem faktycznym opinię </w:t>
      </w:r>
      <w:r w:rsidR="00DC123B" w:rsidRPr="00C5573C">
        <w:rPr>
          <w:rFonts w:ascii="Times New Roman" w:hAnsi="Times New Roman" w:cs="Times New Roman"/>
          <w:sz w:val="24"/>
          <w:szCs w:val="24"/>
        </w:rPr>
        <w:t>o sprawozdawczości zrównoważonego rozwoju</w:t>
      </w:r>
      <w:r w:rsidR="00B363FC" w:rsidRPr="00C5573C">
        <w:rPr>
          <w:rFonts w:ascii="Times New Roman" w:hAnsi="Times New Roman" w:cs="Times New Roman"/>
          <w:sz w:val="24"/>
          <w:szCs w:val="24"/>
        </w:rPr>
        <w:t xml:space="preserve"> lub sprawozdawczości zr</w:t>
      </w:r>
      <w:r w:rsidR="00672D18" w:rsidRPr="00C5573C">
        <w:rPr>
          <w:rFonts w:ascii="Times New Roman" w:hAnsi="Times New Roman" w:cs="Times New Roman"/>
          <w:sz w:val="24"/>
          <w:szCs w:val="24"/>
        </w:rPr>
        <w:t>ównoważonego rozwoju grupy kapitałowej</w:t>
      </w:r>
      <w:r w:rsidR="00430645" w:rsidRPr="00C5573C">
        <w:rPr>
          <w:rFonts w:ascii="Times New Roman" w:hAnsi="Times New Roman" w:cs="Times New Roman"/>
          <w:sz w:val="24"/>
          <w:szCs w:val="24"/>
        </w:rPr>
        <w:t xml:space="preserve">. </w:t>
      </w:r>
      <w:r w:rsidR="00EE3247" w:rsidRPr="00C5573C">
        <w:rPr>
          <w:rFonts w:ascii="Times New Roman" w:hAnsi="Times New Roman" w:cs="Times New Roman"/>
          <w:sz w:val="24"/>
          <w:szCs w:val="24"/>
        </w:rPr>
        <w:t xml:space="preserve">Przepis ma charakter prewencyjny i ma na celu zniechęcenie do sporządzania niezgodnej opinii ze stanem faktycznym przez biegłego rewidenta uprawnionego do atestacji sprawozdawczości zrównoważonego rozwoju. </w:t>
      </w:r>
      <w:r w:rsidR="00430645" w:rsidRPr="00C5573C">
        <w:rPr>
          <w:rFonts w:ascii="Times New Roman" w:hAnsi="Times New Roman" w:cs="Times New Roman"/>
          <w:sz w:val="24"/>
          <w:szCs w:val="24"/>
        </w:rPr>
        <w:t>Projektowane przepisy wprowadzają odpowiedzialność karną</w:t>
      </w:r>
      <w:r w:rsidR="00DC123B" w:rsidRPr="00C5573C">
        <w:rPr>
          <w:rFonts w:ascii="Times New Roman" w:hAnsi="Times New Roman" w:cs="Times New Roman"/>
          <w:sz w:val="24"/>
          <w:szCs w:val="24"/>
        </w:rPr>
        <w:t xml:space="preserve"> podobnie jak ma to obecnie miejsce </w:t>
      </w:r>
      <w:r w:rsidR="00430645" w:rsidRPr="00C5573C">
        <w:rPr>
          <w:rFonts w:ascii="Times New Roman" w:hAnsi="Times New Roman" w:cs="Times New Roman"/>
          <w:sz w:val="24"/>
          <w:szCs w:val="24"/>
        </w:rPr>
        <w:t xml:space="preserve">w ustawie o rachunkowości </w:t>
      </w:r>
      <w:r w:rsidR="00DC123B" w:rsidRPr="00C5573C">
        <w:rPr>
          <w:rFonts w:ascii="Times New Roman" w:hAnsi="Times New Roman" w:cs="Times New Roman"/>
          <w:sz w:val="24"/>
          <w:szCs w:val="24"/>
        </w:rPr>
        <w:t xml:space="preserve">w przypadku odpowiedzialności karnej </w:t>
      </w:r>
      <w:r w:rsidR="00430645" w:rsidRPr="00C5573C">
        <w:rPr>
          <w:rFonts w:ascii="Times New Roman" w:hAnsi="Times New Roman" w:cs="Times New Roman"/>
          <w:sz w:val="24"/>
          <w:szCs w:val="24"/>
        </w:rPr>
        <w:t>biegłego rewidenta</w:t>
      </w:r>
      <w:r w:rsidR="00AC5B71" w:rsidRPr="00C5573C">
        <w:rPr>
          <w:rFonts w:ascii="Times New Roman" w:hAnsi="Times New Roman" w:cs="Times New Roman"/>
          <w:sz w:val="24"/>
          <w:szCs w:val="24"/>
        </w:rPr>
        <w:t>,</w:t>
      </w:r>
      <w:r w:rsidR="00430645" w:rsidRPr="00C5573C">
        <w:rPr>
          <w:rFonts w:ascii="Times New Roman" w:hAnsi="Times New Roman" w:cs="Times New Roman"/>
          <w:sz w:val="24"/>
          <w:szCs w:val="24"/>
        </w:rPr>
        <w:t xml:space="preserve"> który sporządza niezgodn</w:t>
      </w:r>
      <w:r w:rsidR="00EB1CB1" w:rsidRPr="00C5573C">
        <w:rPr>
          <w:rFonts w:ascii="Times New Roman" w:hAnsi="Times New Roman" w:cs="Times New Roman"/>
          <w:sz w:val="24"/>
          <w:szCs w:val="24"/>
        </w:rPr>
        <w:t>ą</w:t>
      </w:r>
      <w:r w:rsidR="00430645" w:rsidRPr="00C5573C">
        <w:rPr>
          <w:rFonts w:ascii="Times New Roman" w:hAnsi="Times New Roman" w:cs="Times New Roman"/>
          <w:sz w:val="24"/>
          <w:szCs w:val="24"/>
        </w:rPr>
        <w:t xml:space="preserve"> ze stanem faktycznym opinię </w:t>
      </w:r>
      <w:r w:rsidR="00DC123B" w:rsidRPr="00C5573C">
        <w:rPr>
          <w:rFonts w:ascii="Times New Roman" w:hAnsi="Times New Roman" w:cs="Times New Roman"/>
          <w:sz w:val="24"/>
          <w:szCs w:val="24"/>
        </w:rPr>
        <w:t>o sprawozdaniu finansowym i stanowiących podstawę jego sporządzenia księgach rachunkowych jednostki lub sytuacji finansowo-majątkowej tej jednostki</w:t>
      </w:r>
      <w:r w:rsidR="00430645" w:rsidRPr="00C5573C">
        <w:rPr>
          <w:rFonts w:ascii="Times New Roman" w:hAnsi="Times New Roman" w:cs="Times New Roman"/>
          <w:sz w:val="24"/>
          <w:szCs w:val="24"/>
        </w:rPr>
        <w:t>. W obu tych przypadkach przewiduje się zagrożenie</w:t>
      </w:r>
      <w:r w:rsidR="00DC123B" w:rsidRPr="00C5573C">
        <w:rPr>
          <w:rFonts w:ascii="Times New Roman" w:hAnsi="Times New Roman" w:cs="Times New Roman"/>
          <w:sz w:val="24"/>
          <w:szCs w:val="24"/>
        </w:rPr>
        <w:t xml:space="preserve"> grzywn</w:t>
      </w:r>
      <w:r w:rsidR="00430645" w:rsidRPr="00C5573C">
        <w:rPr>
          <w:rFonts w:ascii="Times New Roman" w:hAnsi="Times New Roman" w:cs="Times New Roman"/>
          <w:sz w:val="24"/>
          <w:szCs w:val="24"/>
        </w:rPr>
        <w:t>ą</w:t>
      </w:r>
      <w:r w:rsidR="00DC123B" w:rsidRPr="00C5573C">
        <w:rPr>
          <w:rFonts w:ascii="Times New Roman" w:hAnsi="Times New Roman" w:cs="Times New Roman"/>
          <w:sz w:val="24"/>
          <w:szCs w:val="24"/>
        </w:rPr>
        <w:t xml:space="preserve"> albo </w:t>
      </w:r>
      <w:r w:rsidR="00430645" w:rsidRPr="00C5573C">
        <w:rPr>
          <w:rFonts w:ascii="Times New Roman" w:hAnsi="Times New Roman" w:cs="Times New Roman"/>
          <w:sz w:val="24"/>
          <w:szCs w:val="24"/>
        </w:rPr>
        <w:t xml:space="preserve">karą </w:t>
      </w:r>
      <w:r w:rsidR="00DC123B" w:rsidRPr="00C5573C">
        <w:rPr>
          <w:rFonts w:ascii="Times New Roman" w:hAnsi="Times New Roman" w:cs="Times New Roman"/>
          <w:sz w:val="24"/>
          <w:szCs w:val="24"/>
        </w:rPr>
        <w:t xml:space="preserve">pozbawienia wolności do lat 2, </w:t>
      </w:r>
      <w:r w:rsidR="00430645" w:rsidRPr="00C5573C">
        <w:rPr>
          <w:rFonts w:ascii="Times New Roman" w:hAnsi="Times New Roman" w:cs="Times New Roman"/>
          <w:sz w:val="24"/>
          <w:szCs w:val="24"/>
        </w:rPr>
        <w:t xml:space="preserve">jak też możliwość podlegania </w:t>
      </w:r>
      <w:r w:rsidR="00DC123B" w:rsidRPr="00C5573C">
        <w:rPr>
          <w:rFonts w:ascii="Times New Roman" w:hAnsi="Times New Roman" w:cs="Times New Roman"/>
          <w:sz w:val="24"/>
          <w:szCs w:val="24"/>
        </w:rPr>
        <w:t>obu tym karom łącznie.</w:t>
      </w:r>
      <w:r w:rsidR="00E51F1F" w:rsidRPr="00C5573C">
        <w:rPr>
          <w:rFonts w:ascii="Times New Roman" w:hAnsi="Times New Roman" w:cs="Times New Roman"/>
          <w:sz w:val="24"/>
          <w:szCs w:val="24"/>
        </w:rPr>
        <w:t xml:space="preserve"> Jednocześnie uzupełnia się katalog</w:t>
      </w:r>
      <w:r w:rsidR="00B66AF8" w:rsidRPr="00C5573C">
        <w:rPr>
          <w:rFonts w:ascii="Times New Roman" w:hAnsi="Times New Roman" w:cs="Times New Roman"/>
          <w:sz w:val="24"/>
          <w:szCs w:val="24"/>
        </w:rPr>
        <w:t xml:space="preserve"> </w:t>
      </w:r>
      <w:r w:rsidR="00947664" w:rsidRPr="00C5573C">
        <w:rPr>
          <w:rFonts w:ascii="Times New Roman" w:hAnsi="Times New Roman" w:cs="Times New Roman"/>
          <w:sz w:val="24"/>
          <w:szCs w:val="24"/>
        </w:rPr>
        <w:t xml:space="preserve">czynów rodzących odpowiedzialność karną </w:t>
      </w:r>
      <w:r w:rsidR="00C7209B" w:rsidRPr="00C5573C">
        <w:rPr>
          <w:rFonts w:ascii="Times New Roman" w:hAnsi="Times New Roman" w:cs="Times New Roman"/>
          <w:sz w:val="24"/>
          <w:szCs w:val="24"/>
        </w:rPr>
        <w:t xml:space="preserve">biegłego rewidenta </w:t>
      </w:r>
      <w:r w:rsidR="00947664" w:rsidRPr="00C5573C">
        <w:rPr>
          <w:rFonts w:ascii="Times New Roman" w:hAnsi="Times New Roman" w:cs="Times New Roman"/>
          <w:sz w:val="24"/>
          <w:szCs w:val="24"/>
        </w:rPr>
        <w:t xml:space="preserve">o </w:t>
      </w:r>
      <w:r w:rsidR="00C7209B" w:rsidRPr="00C5573C">
        <w:rPr>
          <w:rFonts w:ascii="Times New Roman" w:hAnsi="Times New Roman" w:cs="Times New Roman"/>
          <w:sz w:val="24"/>
          <w:szCs w:val="24"/>
        </w:rPr>
        <w:t>przypadek spor</w:t>
      </w:r>
      <w:r w:rsidR="00157FB7" w:rsidRPr="00C5573C">
        <w:rPr>
          <w:rFonts w:ascii="Times New Roman" w:hAnsi="Times New Roman" w:cs="Times New Roman"/>
          <w:sz w:val="24"/>
          <w:szCs w:val="24"/>
        </w:rPr>
        <w:t>ządzenia niezgo</w:t>
      </w:r>
      <w:r w:rsidR="007E60C8" w:rsidRPr="00C5573C">
        <w:rPr>
          <w:rFonts w:ascii="Times New Roman" w:hAnsi="Times New Roman" w:cs="Times New Roman"/>
          <w:sz w:val="24"/>
          <w:szCs w:val="24"/>
        </w:rPr>
        <w:t xml:space="preserve">dnej ze stanem faktycznym opinii o skonsolidowanym sprawozdaniu finansowym i sytuacji </w:t>
      </w:r>
      <w:r w:rsidR="00D467C1" w:rsidRPr="00C5573C">
        <w:rPr>
          <w:rFonts w:ascii="Times New Roman" w:hAnsi="Times New Roman" w:cs="Times New Roman"/>
          <w:sz w:val="24"/>
          <w:szCs w:val="24"/>
        </w:rPr>
        <w:t>finansowo-majątkow</w:t>
      </w:r>
      <w:r w:rsidR="00AA3D38" w:rsidRPr="00C5573C">
        <w:rPr>
          <w:rFonts w:ascii="Times New Roman" w:hAnsi="Times New Roman" w:cs="Times New Roman"/>
          <w:sz w:val="24"/>
          <w:szCs w:val="24"/>
        </w:rPr>
        <w:t xml:space="preserve">ej </w:t>
      </w:r>
      <w:r w:rsidR="00F239EC" w:rsidRPr="00C5573C">
        <w:rPr>
          <w:rFonts w:ascii="Times New Roman" w:hAnsi="Times New Roman" w:cs="Times New Roman"/>
          <w:sz w:val="24"/>
          <w:szCs w:val="24"/>
        </w:rPr>
        <w:t>grupy kapitałowej</w:t>
      </w:r>
      <w:r w:rsidR="0059309D" w:rsidRPr="00C5573C">
        <w:rPr>
          <w:rFonts w:ascii="Times New Roman" w:hAnsi="Times New Roman" w:cs="Times New Roman"/>
          <w:sz w:val="24"/>
          <w:szCs w:val="24"/>
        </w:rPr>
        <w:t>.</w:t>
      </w:r>
    </w:p>
    <w:p w14:paraId="028A736F" w14:textId="7CD27B03" w:rsidR="003B7A95" w:rsidRPr="00C5573C" w:rsidRDefault="00E902B0" w:rsidP="0077619C">
      <w:pPr>
        <w:spacing w:before="120" w:after="0" w:line="360" w:lineRule="auto"/>
        <w:jc w:val="both"/>
        <w:rPr>
          <w:rFonts w:ascii="Times New Roman" w:hAnsi="Times New Roman" w:cs="Times New Roman"/>
          <w:bCs/>
          <w:sz w:val="24"/>
          <w:szCs w:val="24"/>
        </w:rPr>
      </w:pPr>
      <w:r w:rsidRPr="00C5573C">
        <w:rPr>
          <w:rFonts w:ascii="Times New Roman" w:hAnsi="Times New Roman" w:cs="Times New Roman"/>
          <w:bCs/>
          <w:sz w:val="24"/>
          <w:szCs w:val="24"/>
        </w:rPr>
        <w:lastRenderedPageBreak/>
        <w:t xml:space="preserve">W </w:t>
      </w:r>
      <w:r w:rsidRPr="00C5573C">
        <w:rPr>
          <w:rFonts w:ascii="Times New Roman" w:hAnsi="Times New Roman" w:cs="Times New Roman"/>
          <w:b/>
          <w:bCs/>
          <w:sz w:val="24"/>
          <w:szCs w:val="24"/>
        </w:rPr>
        <w:t>art. 79 przewiduje się zmianę pkt 1</w:t>
      </w:r>
      <w:r w:rsidR="002370E6" w:rsidRPr="00C5573C">
        <w:rPr>
          <w:rFonts w:ascii="Times New Roman" w:hAnsi="Times New Roman" w:cs="Times New Roman"/>
          <w:b/>
          <w:bCs/>
          <w:sz w:val="24"/>
          <w:szCs w:val="24"/>
        </w:rPr>
        <w:t xml:space="preserve"> </w:t>
      </w:r>
      <w:r w:rsidR="002370E6" w:rsidRPr="00C5573C">
        <w:rPr>
          <w:rFonts w:ascii="Times New Roman" w:hAnsi="Times New Roman" w:cs="Times New Roman"/>
          <w:sz w:val="24"/>
          <w:szCs w:val="24"/>
        </w:rPr>
        <w:t xml:space="preserve">i wprowadzenie odpowiedzialności karnej </w:t>
      </w:r>
      <w:r w:rsidR="00EF4405" w:rsidRPr="00C5573C">
        <w:rPr>
          <w:rFonts w:ascii="Times New Roman" w:hAnsi="Times New Roman" w:cs="Times New Roman"/>
          <w:sz w:val="24"/>
          <w:szCs w:val="24"/>
        </w:rPr>
        <w:t xml:space="preserve">również </w:t>
      </w:r>
      <w:r w:rsidR="002370E6" w:rsidRPr="00C5573C">
        <w:rPr>
          <w:rFonts w:ascii="Times New Roman" w:hAnsi="Times New Roman" w:cs="Times New Roman"/>
          <w:sz w:val="24"/>
          <w:szCs w:val="24"/>
        </w:rPr>
        <w:t>w przypadku</w:t>
      </w:r>
      <w:r w:rsidRPr="00C5573C">
        <w:rPr>
          <w:rFonts w:ascii="Times New Roman" w:hAnsi="Times New Roman" w:cs="Times New Roman"/>
          <w:sz w:val="24"/>
          <w:szCs w:val="24"/>
        </w:rPr>
        <w:t xml:space="preserve"> </w:t>
      </w:r>
      <w:r w:rsidR="003B7A95" w:rsidRPr="00C5573C">
        <w:rPr>
          <w:rFonts w:ascii="Times New Roman" w:hAnsi="Times New Roman" w:cs="Times New Roman"/>
          <w:sz w:val="24"/>
          <w:szCs w:val="24"/>
        </w:rPr>
        <w:t>niepodd</w:t>
      </w:r>
      <w:r w:rsidR="002370E6" w:rsidRPr="00C5573C">
        <w:rPr>
          <w:rFonts w:ascii="Times New Roman" w:hAnsi="Times New Roman" w:cs="Times New Roman"/>
          <w:sz w:val="24"/>
          <w:szCs w:val="24"/>
        </w:rPr>
        <w:t>ania</w:t>
      </w:r>
      <w:r w:rsidR="003B7A95" w:rsidRPr="00C5573C">
        <w:rPr>
          <w:rFonts w:ascii="Times New Roman" w:hAnsi="Times New Roman" w:cs="Times New Roman"/>
          <w:sz w:val="24"/>
          <w:szCs w:val="24"/>
        </w:rPr>
        <w:t xml:space="preserve"> skonsolidowanego sprawozdania finansowego badaniu przez biegłego rewidenta</w:t>
      </w:r>
      <w:r w:rsidR="00C10E95" w:rsidRPr="00C5573C">
        <w:rPr>
          <w:rFonts w:ascii="Times New Roman" w:hAnsi="Times New Roman" w:cs="Times New Roman"/>
          <w:sz w:val="24"/>
          <w:szCs w:val="24"/>
        </w:rPr>
        <w:t xml:space="preserve"> podobnie jak ma to miejsce w przypadku niepoddania </w:t>
      </w:r>
      <w:r w:rsidR="00304CAF" w:rsidRPr="00C5573C">
        <w:rPr>
          <w:rFonts w:ascii="Times New Roman" w:hAnsi="Times New Roman" w:cs="Times New Roman"/>
          <w:sz w:val="24"/>
          <w:szCs w:val="24"/>
        </w:rPr>
        <w:t xml:space="preserve">badaniu przez biegłego rewidenta </w:t>
      </w:r>
      <w:r w:rsidR="00C10E95" w:rsidRPr="00C5573C">
        <w:rPr>
          <w:rFonts w:ascii="Times New Roman" w:hAnsi="Times New Roman" w:cs="Times New Roman"/>
          <w:sz w:val="24"/>
          <w:szCs w:val="24"/>
        </w:rPr>
        <w:t>sprawozdania finansowego</w:t>
      </w:r>
      <w:r w:rsidRPr="00C5573C">
        <w:rPr>
          <w:rFonts w:ascii="Times New Roman" w:hAnsi="Times New Roman" w:cs="Times New Roman"/>
          <w:sz w:val="24"/>
          <w:szCs w:val="24"/>
        </w:rPr>
        <w:t>.</w:t>
      </w:r>
    </w:p>
    <w:p w14:paraId="6C961C34" w14:textId="79811162" w:rsidR="00D24957" w:rsidRPr="00C5573C" w:rsidRDefault="00205589" w:rsidP="0077619C">
      <w:pPr>
        <w:spacing w:before="120" w:after="0" w:line="360" w:lineRule="auto"/>
        <w:jc w:val="both"/>
        <w:rPr>
          <w:rFonts w:ascii="Times New Roman" w:hAnsi="Times New Roman" w:cs="Times New Roman"/>
          <w:sz w:val="24"/>
          <w:szCs w:val="24"/>
        </w:rPr>
      </w:pPr>
      <w:r w:rsidRPr="00C5573C">
        <w:rPr>
          <w:rFonts w:ascii="Times New Roman" w:hAnsi="Times New Roman" w:cs="Times New Roman"/>
          <w:bCs/>
          <w:sz w:val="24"/>
          <w:szCs w:val="24"/>
        </w:rPr>
        <w:t xml:space="preserve">W </w:t>
      </w:r>
      <w:r w:rsidRPr="00C5573C">
        <w:rPr>
          <w:rFonts w:ascii="Times New Roman" w:hAnsi="Times New Roman" w:cs="Times New Roman"/>
          <w:b/>
          <w:bCs/>
          <w:sz w:val="24"/>
          <w:szCs w:val="24"/>
        </w:rPr>
        <w:t>art. 79 przewiduje się dodanie pkt 1a.</w:t>
      </w:r>
      <w:r w:rsidRPr="00C5573C">
        <w:rPr>
          <w:rFonts w:ascii="Times New Roman" w:hAnsi="Times New Roman" w:cs="Times New Roman"/>
          <w:sz w:val="24"/>
          <w:szCs w:val="24"/>
        </w:rPr>
        <w:t xml:space="preserve"> Przepis przewiduje </w:t>
      </w:r>
      <w:r w:rsidR="000E64A7" w:rsidRPr="00C5573C">
        <w:rPr>
          <w:rFonts w:ascii="Times New Roman" w:hAnsi="Times New Roman" w:cs="Times New Roman"/>
          <w:sz w:val="24"/>
          <w:szCs w:val="24"/>
        </w:rPr>
        <w:t xml:space="preserve">odpowiedzialność karną </w:t>
      </w:r>
      <w:r w:rsidRPr="00C5573C">
        <w:rPr>
          <w:rFonts w:ascii="Times New Roman" w:hAnsi="Times New Roman" w:cs="Times New Roman"/>
          <w:sz w:val="24"/>
          <w:szCs w:val="24"/>
        </w:rPr>
        <w:t xml:space="preserve">w przypadku niepoddania </w:t>
      </w:r>
      <w:r w:rsidR="00FB3E3E" w:rsidRPr="00C5573C">
        <w:rPr>
          <w:rFonts w:ascii="Times New Roman" w:hAnsi="Times New Roman" w:cs="Times New Roman"/>
          <w:sz w:val="24"/>
          <w:szCs w:val="24"/>
        </w:rPr>
        <w:t xml:space="preserve">sprawozdawczości zrównoważonego rozwoju </w:t>
      </w:r>
      <w:r w:rsidR="008E13DD" w:rsidRPr="00C5573C">
        <w:rPr>
          <w:rFonts w:ascii="Times New Roman" w:hAnsi="Times New Roman" w:cs="Times New Roman"/>
          <w:sz w:val="24"/>
          <w:szCs w:val="24"/>
        </w:rPr>
        <w:t>lub sprawozdawczości zrównoważonego rozwoju grupy kapitałowej</w:t>
      </w:r>
      <w:r w:rsidR="00FB3E3E" w:rsidRPr="00C5573C">
        <w:rPr>
          <w:rFonts w:ascii="Times New Roman" w:hAnsi="Times New Roman" w:cs="Times New Roman"/>
          <w:sz w:val="24"/>
          <w:szCs w:val="24"/>
        </w:rPr>
        <w:t xml:space="preserve"> atestacji przez biegłego rewidenta </w:t>
      </w:r>
      <w:r w:rsidR="00B85686" w:rsidRPr="00C5573C">
        <w:rPr>
          <w:rFonts w:ascii="Times New Roman" w:hAnsi="Times New Roman" w:cs="Times New Roman"/>
          <w:sz w:val="24"/>
          <w:szCs w:val="24"/>
        </w:rPr>
        <w:t>uprawnionego</w:t>
      </w:r>
      <w:r w:rsidR="00FB3E3E" w:rsidRPr="00C5573C">
        <w:rPr>
          <w:rFonts w:ascii="Times New Roman" w:hAnsi="Times New Roman" w:cs="Times New Roman"/>
          <w:sz w:val="24"/>
          <w:szCs w:val="24"/>
        </w:rPr>
        <w:t xml:space="preserve"> do atestacji sprawozdawczości zrównoważonego rozwoju</w:t>
      </w:r>
      <w:r w:rsidRPr="00C5573C">
        <w:rPr>
          <w:rFonts w:ascii="Times New Roman" w:hAnsi="Times New Roman" w:cs="Times New Roman"/>
          <w:sz w:val="24"/>
          <w:szCs w:val="24"/>
        </w:rPr>
        <w:t>.</w:t>
      </w:r>
      <w:r w:rsidR="00AF7FC9" w:rsidRPr="00C5573C">
        <w:rPr>
          <w:rFonts w:ascii="Times New Roman" w:hAnsi="Times New Roman" w:cs="Times New Roman"/>
          <w:sz w:val="24"/>
          <w:szCs w:val="24"/>
        </w:rPr>
        <w:t xml:space="preserve"> Przepis ma na celu </w:t>
      </w:r>
      <w:r w:rsidR="00AC5B71" w:rsidRPr="00C5573C">
        <w:rPr>
          <w:rFonts w:ascii="Times New Roman" w:hAnsi="Times New Roman" w:cs="Times New Roman"/>
          <w:sz w:val="24"/>
          <w:szCs w:val="24"/>
        </w:rPr>
        <w:t>zapewnienie odpowiednich sankcji za brak realizacji obowiązku poddania atestacji wynikającego z ustawy (w związku z zapisami art. 51 dyrektywy 2013/34/UE, który nakazuje państwom członkowskim wprowadzenie odpowiedniego systemu kar za naruszenia przepisów krajowych implementujących dyrektywę)</w:t>
      </w:r>
      <w:r w:rsidR="00AF7FC9" w:rsidRPr="00C5573C">
        <w:rPr>
          <w:rFonts w:ascii="Times New Roman" w:hAnsi="Times New Roman" w:cs="Times New Roman"/>
          <w:sz w:val="24"/>
          <w:szCs w:val="24"/>
        </w:rPr>
        <w:t>.</w:t>
      </w:r>
    </w:p>
    <w:p w14:paraId="29329F60" w14:textId="0549FDF2" w:rsidR="005D1833" w:rsidRPr="00C5573C" w:rsidRDefault="000E64A7" w:rsidP="0077619C">
      <w:pPr>
        <w:spacing w:before="120" w:after="0" w:line="360" w:lineRule="auto"/>
        <w:jc w:val="both"/>
        <w:rPr>
          <w:rFonts w:ascii="Times New Roman" w:hAnsi="Times New Roman" w:cs="Times New Roman"/>
          <w:sz w:val="24"/>
          <w:szCs w:val="24"/>
        </w:rPr>
      </w:pPr>
      <w:r w:rsidRPr="00C5573C">
        <w:rPr>
          <w:rFonts w:ascii="Times New Roman" w:hAnsi="Times New Roman" w:cs="Times New Roman"/>
          <w:sz w:val="24"/>
          <w:szCs w:val="24"/>
        </w:rPr>
        <w:t>W</w:t>
      </w:r>
      <w:r w:rsidR="00205589" w:rsidRPr="00C5573C">
        <w:rPr>
          <w:rFonts w:ascii="Times New Roman" w:hAnsi="Times New Roman" w:cs="Times New Roman"/>
          <w:sz w:val="24"/>
          <w:szCs w:val="24"/>
        </w:rPr>
        <w:t xml:space="preserve"> </w:t>
      </w:r>
      <w:r w:rsidR="0034702D" w:rsidRPr="00C5573C">
        <w:rPr>
          <w:rFonts w:ascii="Times New Roman" w:hAnsi="Times New Roman" w:cs="Times New Roman"/>
          <w:b/>
          <w:sz w:val="24"/>
          <w:szCs w:val="24"/>
        </w:rPr>
        <w:t xml:space="preserve">art. 79 </w:t>
      </w:r>
      <w:r w:rsidR="00D24957" w:rsidRPr="00C5573C">
        <w:rPr>
          <w:rFonts w:ascii="Times New Roman" w:hAnsi="Times New Roman" w:cs="Times New Roman"/>
          <w:b/>
          <w:sz w:val="24"/>
          <w:szCs w:val="24"/>
        </w:rPr>
        <w:t>pkt</w:t>
      </w:r>
      <w:r w:rsidR="00205589" w:rsidRPr="00C5573C">
        <w:rPr>
          <w:rFonts w:ascii="Times New Roman" w:hAnsi="Times New Roman" w:cs="Times New Roman"/>
          <w:b/>
          <w:sz w:val="24"/>
          <w:szCs w:val="24"/>
        </w:rPr>
        <w:t xml:space="preserve"> 4</w:t>
      </w:r>
      <w:r w:rsidR="00DB3A09" w:rsidRPr="00C5573C">
        <w:rPr>
          <w:rFonts w:ascii="Times New Roman" w:hAnsi="Times New Roman" w:cs="Times New Roman"/>
          <w:sz w:val="24"/>
          <w:szCs w:val="24"/>
        </w:rPr>
        <w:t xml:space="preserve"> </w:t>
      </w:r>
      <w:r w:rsidR="0021095D" w:rsidRPr="00C5573C">
        <w:rPr>
          <w:rFonts w:ascii="Times New Roman" w:hAnsi="Times New Roman" w:cs="Times New Roman"/>
          <w:sz w:val="24"/>
          <w:szCs w:val="24"/>
        </w:rPr>
        <w:t>uzupełniono</w:t>
      </w:r>
      <w:r w:rsidR="004B2D55" w:rsidRPr="00C5573C">
        <w:rPr>
          <w:rFonts w:ascii="Times New Roman" w:hAnsi="Times New Roman" w:cs="Times New Roman"/>
          <w:sz w:val="24"/>
          <w:szCs w:val="24"/>
        </w:rPr>
        <w:t xml:space="preserve"> obecne</w:t>
      </w:r>
      <w:r w:rsidR="0021095D" w:rsidRPr="00C5573C">
        <w:rPr>
          <w:rFonts w:ascii="Times New Roman" w:hAnsi="Times New Roman" w:cs="Times New Roman"/>
          <w:sz w:val="24"/>
          <w:szCs w:val="24"/>
        </w:rPr>
        <w:t xml:space="preserve"> zapisy</w:t>
      </w:r>
      <w:r w:rsidR="00D2208B">
        <w:rPr>
          <w:rFonts w:ascii="Times New Roman" w:hAnsi="Times New Roman" w:cs="Times New Roman"/>
          <w:sz w:val="24"/>
          <w:szCs w:val="24"/>
        </w:rPr>
        <w:t xml:space="preserve"> </w:t>
      </w:r>
      <w:r w:rsidR="004B2D55" w:rsidRPr="00C5573C">
        <w:rPr>
          <w:rFonts w:ascii="Times New Roman" w:hAnsi="Times New Roman" w:cs="Times New Roman"/>
          <w:sz w:val="24"/>
          <w:szCs w:val="24"/>
        </w:rPr>
        <w:t xml:space="preserve">o </w:t>
      </w:r>
      <w:r w:rsidR="00DB3A09" w:rsidRPr="00C5573C">
        <w:rPr>
          <w:rFonts w:ascii="Times New Roman" w:hAnsi="Times New Roman" w:cs="Times New Roman"/>
          <w:sz w:val="24"/>
          <w:szCs w:val="24"/>
        </w:rPr>
        <w:t>odpowiedzialność karną w przypadku niezłożenia do właściwego rejestru sądowego</w:t>
      </w:r>
      <w:r w:rsidR="00F04FA7" w:rsidRPr="00C5573C">
        <w:rPr>
          <w:rFonts w:ascii="Times New Roman" w:hAnsi="Times New Roman" w:cs="Times New Roman"/>
          <w:sz w:val="24"/>
          <w:szCs w:val="24"/>
        </w:rPr>
        <w:t>:</w:t>
      </w:r>
    </w:p>
    <w:p w14:paraId="1AF5844F" w14:textId="029FD1C8" w:rsidR="004E39D3" w:rsidRPr="00C5573C" w:rsidRDefault="004E39D3" w:rsidP="0077619C">
      <w:pPr>
        <w:spacing w:after="0" w:line="360" w:lineRule="auto"/>
        <w:ind w:left="284" w:hanging="284"/>
        <w:jc w:val="both"/>
        <w:rPr>
          <w:rFonts w:ascii="Times New Roman" w:hAnsi="Times New Roman" w:cs="Times New Roman"/>
          <w:sz w:val="24"/>
          <w:szCs w:val="24"/>
        </w:rPr>
      </w:pPr>
      <w:r w:rsidRPr="00C5573C">
        <w:rPr>
          <w:rFonts w:ascii="Times New Roman" w:hAnsi="Times New Roman" w:cs="Times New Roman"/>
          <w:sz w:val="24"/>
          <w:szCs w:val="24"/>
        </w:rPr>
        <w:t>1)</w:t>
      </w:r>
      <w:r w:rsidR="00AF7B02">
        <w:rPr>
          <w:rFonts w:ascii="Times New Roman" w:hAnsi="Times New Roman" w:cs="Times New Roman"/>
          <w:sz w:val="24"/>
          <w:szCs w:val="24"/>
        </w:rPr>
        <w:tab/>
      </w:r>
      <w:r w:rsidR="00DB3A09" w:rsidRPr="00C5573C">
        <w:rPr>
          <w:rFonts w:ascii="Times New Roman" w:hAnsi="Times New Roman" w:cs="Times New Roman"/>
          <w:sz w:val="24"/>
          <w:szCs w:val="24"/>
        </w:rPr>
        <w:t>sprawozdawczości zrównoważonego rozwoju</w:t>
      </w:r>
      <w:r w:rsidR="004F5315" w:rsidRPr="00C5573C">
        <w:rPr>
          <w:rFonts w:ascii="Times New Roman" w:hAnsi="Times New Roman" w:cs="Times New Roman"/>
          <w:sz w:val="24"/>
          <w:szCs w:val="24"/>
        </w:rPr>
        <w:t xml:space="preserve"> dotyczącej grupy kapitałowej jednostki dominującej najwyższego szczebla z państwa </w:t>
      </w:r>
      <w:r w:rsidR="00B4538F" w:rsidRPr="00C5573C">
        <w:rPr>
          <w:rFonts w:ascii="Times New Roman" w:hAnsi="Times New Roman" w:cs="Times New Roman"/>
          <w:sz w:val="24"/>
          <w:szCs w:val="24"/>
        </w:rPr>
        <w:t>spoza EOG</w:t>
      </w:r>
      <w:r w:rsidR="004F5315" w:rsidRPr="00C5573C">
        <w:rPr>
          <w:rFonts w:ascii="Times New Roman" w:hAnsi="Times New Roman" w:cs="Times New Roman"/>
          <w:sz w:val="24"/>
          <w:szCs w:val="24"/>
        </w:rPr>
        <w:t xml:space="preserve"> lub dotyczącej jednostki samodzielnej z państwa </w:t>
      </w:r>
      <w:r w:rsidR="00B4538F" w:rsidRPr="00C5573C">
        <w:rPr>
          <w:rFonts w:ascii="Times New Roman" w:hAnsi="Times New Roman" w:cs="Times New Roman"/>
          <w:sz w:val="24"/>
          <w:szCs w:val="24"/>
        </w:rPr>
        <w:t>spoza EOG</w:t>
      </w:r>
      <w:r w:rsidR="00030C72" w:rsidRPr="00C5573C">
        <w:rPr>
          <w:rFonts w:ascii="Times New Roman" w:hAnsi="Times New Roman" w:cs="Times New Roman"/>
          <w:sz w:val="24"/>
          <w:szCs w:val="24"/>
        </w:rPr>
        <w:t>, a także</w:t>
      </w:r>
      <w:r w:rsidR="00674705" w:rsidRPr="00C5573C">
        <w:rPr>
          <w:rFonts w:ascii="Times New Roman" w:hAnsi="Times New Roman" w:cs="Times New Roman"/>
          <w:sz w:val="24"/>
          <w:szCs w:val="24"/>
        </w:rPr>
        <w:t xml:space="preserve"> sprawozdania z atestacji wspomnianego w art. 63zd ust. </w:t>
      </w:r>
      <w:r w:rsidR="00EA18F0" w:rsidRPr="00C5573C">
        <w:rPr>
          <w:rFonts w:ascii="Times New Roman" w:hAnsi="Times New Roman" w:cs="Times New Roman"/>
          <w:sz w:val="24"/>
          <w:szCs w:val="24"/>
        </w:rPr>
        <w:t>6 oraz oświadczeń wymienionych w art. 63zd ust. 5 pkt 2 i ust. 7</w:t>
      </w:r>
      <w:r w:rsidR="00D25EF7" w:rsidRPr="00C5573C">
        <w:rPr>
          <w:rFonts w:ascii="Times New Roman" w:hAnsi="Times New Roman" w:cs="Times New Roman"/>
          <w:sz w:val="24"/>
          <w:szCs w:val="24"/>
        </w:rPr>
        <w:t>;</w:t>
      </w:r>
    </w:p>
    <w:p w14:paraId="51DF3BC7" w14:textId="483FA738" w:rsidR="00DC4012" w:rsidRPr="00C5573C" w:rsidRDefault="004E39D3" w:rsidP="0077619C">
      <w:pPr>
        <w:spacing w:after="0" w:line="360" w:lineRule="auto"/>
        <w:ind w:left="284" w:hanging="284"/>
        <w:jc w:val="both"/>
        <w:rPr>
          <w:rFonts w:ascii="Times New Roman" w:hAnsi="Times New Roman" w:cs="Times New Roman"/>
          <w:sz w:val="24"/>
          <w:szCs w:val="24"/>
        </w:rPr>
      </w:pPr>
      <w:r w:rsidRPr="00C5573C">
        <w:rPr>
          <w:rFonts w:ascii="Times New Roman" w:hAnsi="Times New Roman" w:cs="Times New Roman"/>
          <w:sz w:val="24"/>
          <w:szCs w:val="24"/>
        </w:rPr>
        <w:t>2)</w:t>
      </w:r>
      <w:r w:rsidR="00AF7B02">
        <w:rPr>
          <w:rFonts w:ascii="Times New Roman" w:hAnsi="Times New Roman" w:cs="Times New Roman"/>
          <w:sz w:val="24"/>
          <w:szCs w:val="24"/>
        </w:rPr>
        <w:tab/>
      </w:r>
      <w:r w:rsidR="00DC4012" w:rsidRPr="00C5573C">
        <w:rPr>
          <w:rFonts w:ascii="Times New Roman" w:hAnsi="Times New Roman" w:cs="Times New Roman"/>
          <w:sz w:val="24"/>
          <w:szCs w:val="24"/>
        </w:rPr>
        <w:t>sprawozdawczości zrównoważonego rozwoju grupy kapitałowej jednostki dominującej wraz ze sprawozdaniem z atestacji tej sprawozdawczości, o których mowa w art. 63v pkt 3, lub sprawozdawczości zrównoważonego rozwoju grupy kapitałowej jednostki dominującej wyższego szczebla wraz ze sprawozdaniem z atestacji tej sprawozdawczości, o których mowa w art. 63za pkt 3</w:t>
      </w:r>
      <w:r w:rsidR="00D25EF7" w:rsidRPr="00C5573C">
        <w:rPr>
          <w:rFonts w:ascii="Times New Roman" w:hAnsi="Times New Roman" w:cs="Times New Roman"/>
          <w:sz w:val="24"/>
          <w:szCs w:val="24"/>
        </w:rPr>
        <w:t>;</w:t>
      </w:r>
    </w:p>
    <w:p w14:paraId="41A39F89" w14:textId="69E5BD04" w:rsidR="0045246F" w:rsidRPr="00C5573C" w:rsidRDefault="0045246F" w:rsidP="0077619C">
      <w:pPr>
        <w:spacing w:after="0" w:line="360" w:lineRule="auto"/>
        <w:ind w:left="284" w:hanging="284"/>
        <w:jc w:val="both"/>
        <w:rPr>
          <w:rFonts w:ascii="Times New Roman" w:hAnsi="Times New Roman" w:cs="Times New Roman"/>
          <w:sz w:val="24"/>
          <w:szCs w:val="24"/>
        </w:rPr>
      </w:pPr>
      <w:r w:rsidRPr="00C5573C">
        <w:rPr>
          <w:rFonts w:ascii="Times New Roman" w:hAnsi="Times New Roman" w:cs="Times New Roman"/>
          <w:sz w:val="24"/>
          <w:szCs w:val="24"/>
        </w:rPr>
        <w:t>3)</w:t>
      </w:r>
      <w:r w:rsidR="00AF7B02">
        <w:rPr>
          <w:rFonts w:ascii="Times New Roman" w:hAnsi="Times New Roman" w:cs="Times New Roman"/>
          <w:sz w:val="24"/>
          <w:szCs w:val="24"/>
        </w:rPr>
        <w:tab/>
      </w:r>
      <w:r w:rsidRPr="00C5573C">
        <w:rPr>
          <w:rFonts w:ascii="Times New Roman" w:hAnsi="Times New Roman" w:cs="Times New Roman"/>
          <w:sz w:val="24"/>
          <w:szCs w:val="24"/>
        </w:rPr>
        <w:t>sprawozdania z badania sprawozdania finansowego lub sprawozdania z badania skonsolidowanego sprawozdania finansowego</w:t>
      </w:r>
      <w:r w:rsidR="00D25EF7" w:rsidRPr="00C5573C">
        <w:rPr>
          <w:rFonts w:ascii="Times New Roman" w:hAnsi="Times New Roman" w:cs="Times New Roman"/>
          <w:sz w:val="24"/>
          <w:szCs w:val="24"/>
        </w:rPr>
        <w:t xml:space="preserve"> </w:t>
      </w:r>
      <w:r w:rsidR="00E64F62" w:rsidRPr="00C5573C">
        <w:rPr>
          <w:rFonts w:ascii="Times New Roman" w:hAnsi="Times New Roman" w:cs="Times New Roman"/>
          <w:sz w:val="24"/>
          <w:szCs w:val="24"/>
        </w:rPr>
        <w:t>oraz</w:t>
      </w:r>
    </w:p>
    <w:p w14:paraId="2732D741" w14:textId="2D9127AF" w:rsidR="00495C63" w:rsidRPr="00C5573C" w:rsidRDefault="0045246F" w:rsidP="0077619C">
      <w:pPr>
        <w:spacing w:after="0" w:line="360" w:lineRule="auto"/>
        <w:ind w:left="284" w:hanging="284"/>
        <w:jc w:val="both"/>
        <w:rPr>
          <w:rFonts w:ascii="Times New Roman" w:hAnsi="Times New Roman" w:cs="Times New Roman"/>
          <w:sz w:val="24"/>
          <w:szCs w:val="24"/>
        </w:rPr>
      </w:pPr>
      <w:r w:rsidRPr="00C5573C">
        <w:rPr>
          <w:rFonts w:ascii="Times New Roman" w:hAnsi="Times New Roman" w:cs="Times New Roman"/>
          <w:sz w:val="24"/>
          <w:szCs w:val="24"/>
        </w:rPr>
        <w:t>4)</w:t>
      </w:r>
      <w:r w:rsidR="00AF7B02">
        <w:rPr>
          <w:rFonts w:ascii="Times New Roman" w:hAnsi="Times New Roman" w:cs="Times New Roman"/>
          <w:sz w:val="24"/>
          <w:szCs w:val="24"/>
        </w:rPr>
        <w:tab/>
      </w:r>
      <w:r w:rsidR="00E64F62" w:rsidRPr="00C5573C">
        <w:rPr>
          <w:rFonts w:ascii="Times New Roman" w:hAnsi="Times New Roman" w:cs="Times New Roman"/>
          <w:sz w:val="24"/>
          <w:szCs w:val="24"/>
        </w:rPr>
        <w:t>sprawozdania z atestacji sprawozdawczości zrównoważonego rozwoju</w:t>
      </w:r>
      <w:r w:rsidR="000E64A7" w:rsidRPr="00C5573C">
        <w:rPr>
          <w:rFonts w:ascii="Times New Roman" w:hAnsi="Times New Roman" w:cs="Times New Roman"/>
          <w:sz w:val="24"/>
          <w:szCs w:val="24"/>
        </w:rPr>
        <w:t>.</w:t>
      </w:r>
    </w:p>
    <w:p w14:paraId="066ADC7D" w14:textId="133FC2F4" w:rsidR="000A3821" w:rsidRPr="00C5573C" w:rsidRDefault="000A3821" w:rsidP="0077619C">
      <w:pPr>
        <w:spacing w:before="120" w:after="0" w:line="360" w:lineRule="auto"/>
        <w:jc w:val="both"/>
        <w:rPr>
          <w:rFonts w:ascii="Times New Roman" w:hAnsi="Times New Roman" w:cs="Times New Roman"/>
          <w:sz w:val="24"/>
          <w:szCs w:val="24"/>
        </w:rPr>
      </w:pPr>
      <w:r w:rsidRPr="00C5573C">
        <w:rPr>
          <w:rFonts w:ascii="Times New Roman" w:hAnsi="Times New Roman" w:cs="Times New Roman"/>
          <w:sz w:val="24"/>
          <w:szCs w:val="24"/>
        </w:rPr>
        <w:t xml:space="preserve">W </w:t>
      </w:r>
      <w:r w:rsidRPr="00C5573C">
        <w:rPr>
          <w:rFonts w:ascii="Times New Roman" w:hAnsi="Times New Roman" w:cs="Times New Roman"/>
          <w:b/>
          <w:sz w:val="24"/>
          <w:szCs w:val="24"/>
        </w:rPr>
        <w:t>art. 79 pkt 4a</w:t>
      </w:r>
      <w:r w:rsidR="0071776E" w:rsidRPr="00C5573C">
        <w:rPr>
          <w:rFonts w:ascii="Times New Roman" w:hAnsi="Times New Roman" w:cs="Times New Roman"/>
          <w:sz w:val="24"/>
          <w:szCs w:val="24"/>
        </w:rPr>
        <w:t xml:space="preserve"> przewidziano odpowiedzialność karną w przypadku nieumieszczenia sprawozdania z działalności </w:t>
      </w:r>
      <w:r w:rsidR="00C5531D" w:rsidRPr="00C5573C">
        <w:rPr>
          <w:rFonts w:ascii="Times New Roman" w:hAnsi="Times New Roman" w:cs="Times New Roman"/>
          <w:sz w:val="24"/>
          <w:szCs w:val="24"/>
        </w:rPr>
        <w:t xml:space="preserve">lub sprawozdania z działalności grupy kapitałowej </w:t>
      </w:r>
      <w:r w:rsidR="0071776E" w:rsidRPr="00C5573C">
        <w:rPr>
          <w:rFonts w:ascii="Times New Roman" w:hAnsi="Times New Roman" w:cs="Times New Roman"/>
          <w:sz w:val="24"/>
          <w:szCs w:val="24"/>
        </w:rPr>
        <w:t xml:space="preserve">na stronie internetowej jednostki </w:t>
      </w:r>
      <w:r w:rsidR="00D95D95" w:rsidRPr="00C5573C">
        <w:rPr>
          <w:rFonts w:ascii="Times New Roman" w:hAnsi="Times New Roman" w:cs="Times New Roman"/>
          <w:sz w:val="24"/>
          <w:szCs w:val="24"/>
        </w:rPr>
        <w:t>w przypadku jednostek zobowiązanych do sporządzania sprawozdawczości zrównoważonego rozwoju.</w:t>
      </w:r>
    </w:p>
    <w:p w14:paraId="42368E0C" w14:textId="4A079FBF" w:rsidR="00B83F65" w:rsidRPr="00C5573C" w:rsidRDefault="00B83F65" w:rsidP="0077619C">
      <w:pPr>
        <w:spacing w:before="120" w:after="0" w:line="360" w:lineRule="auto"/>
        <w:jc w:val="both"/>
        <w:rPr>
          <w:rFonts w:ascii="Times New Roman" w:hAnsi="Times New Roman" w:cs="Times New Roman"/>
          <w:sz w:val="24"/>
          <w:szCs w:val="24"/>
        </w:rPr>
      </w:pPr>
      <w:r w:rsidRPr="00C5573C">
        <w:rPr>
          <w:rFonts w:ascii="Times New Roman" w:hAnsi="Times New Roman" w:cs="Times New Roman"/>
          <w:sz w:val="24"/>
          <w:szCs w:val="24"/>
        </w:rPr>
        <w:t xml:space="preserve">W </w:t>
      </w:r>
      <w:r w:rsidRPr="00C5573C">
        <w:rPr>
          <w:rFonts w:ascii="Times New Roman" w:hAnsi="Times New Roman" w:cs="Times New Roman"/>
          <w:b/>
          <w:bCs/>
          <w:sz w:val="24"/>
          <w:szCs w:val="24"/>
        </w:rPr>
        <w:t>art. 79</w:t>
      </w:r>
      <w:r w:rsidRPr="00C5573C">
        <w:rPr>
          <w:rFonts w:ascii="Times New Roman" w:hAnsi="Times New Roman" w:cs="Times New Roman"/>
          <w:sz w:val="24"/>
          <w:szCs w:val="24"/>
        </w:rPr>
        <w:t xml:space="preserve"> </w:t>
      </w:r>
      <w:r w:rsidR="00815921" w:rsidRPr="00C5573C">
        <w:rPr>
          <w:rFonts w:ascii="Times New Roman" w:hAnsi="Times New Roman" w:cs="Times New Roman"/>
          <w:sz w:val="24"/>
          <w:szCs w:val="24"/>
        </w:rPr>
        <w:t xml:space="preserve">zmieniono dotychczasowe brzmienie </w:t>
      </w:r>
      <w:r w:rsidR="00815921" w:rsidRPr="00C5573C">
        <w:rPr>
          <w:rFonts w:ascii="Times New Roman" w:hAnsi="Times New Roman" w:cs="Times New Roman"/>
          <w:b/>
          <w:bCs/>
          <w:sz w:val="24"/>
          <w:szCs w:val="24"/>
        </w:rPr>
        <w:t>pkt 8</w:t>
      </w:r>
      <w:r w:rsidR="00815921" w:rsidRPr="00C5573C">
        <w:rPr>
          <w:rFonts w:ascii="Times New Roman" w:hAnsi="Times New Roman" w:cs="Times New Roman"/>
          <w:sz w:val="24"/>
          <w:szCs w:val="24"/>
        </w:rPr>
        <w:t>, uzupełniając je o odpowiedzialność karną za rozwiązanie umowy o badanie skonsolidowanego sprawozdania finansowego</w:t>
      </w:r>
      <w:r w:rsidR="00F332F2" w:rsidRPr="00C5573C">
        <w:rPr>
          <w:rFonts w:ascii="Times New Roman" w:hAnsi="Times New Roman" w:cs="Times New Roman"/>
          <w:sz w:val="24"/>
          <w:szCs w:val="24"/>
        </w:rPr>
        <w:t xml:space="preserve"> bez </w:t>
      </w:r>
      <w:r w:rsidR="00F332F2" w:rsidRPr="00C5573C">
        <w:rPr>
          <w:rFonts w:ascii="Times New Roman" w:hAnsi="Times New Roman" w:cs="Times New Roman"/>
          <w:sz w:val="24"/>
          <w:szCs w:val="24"/>
        </w:rPr>
        <w:lastRenderedPageBreak/>
        <w:t>uzasadnionej przyczyny</w:t>
      </w:r>
      <w:r w:rsidR="00327B21" w:rsidRPr="00C5573C">
        <w:rPr>
          <w:rFonts w:ascii="Times New Roman" w:hAnsi="Times New Roman" w:cs="Times New Roman"/>
          <w:sz w:val="24"/>
          <w:szCs w:val="24"/>
        </w:rPr>
        <w:t xml:space="preserve"> </w:t>
      </w:r>
      <w:r w:rsidR="0053789F" w:rsidRPr="00C5573C">
        <w:rPr>
          <w:rFonts w:ascii="Times New Roman" w:hAnsi="Times New Roman" w:cs="Times New Roman"/>
          <w:sz w:val="24"/>
          <w:szCs w:val="24"/>
        </w:rPr>
        <w:t>lub</w:t>
      </w:r>
      <w:r w:rsidR="00327B21" w:rsidRPr="00C5573C">
        <w:rPr>
          <w:rFonts w:ascii="Times New Roman" w:hAnsi="Times New Roman" w:cs="Times New Roman"/>
          <w:sz w:val="24"/>
          <w:szCs w:val="24"/>
        </w:rPr>
        <w:t xml:space="preserve"> niepoinformowanie</w:t>
      </w:r>
      <w:r w:rsidR="0053789F" w:rsidRPr="00C5573C">
        <w:rPr>
          <w:rFonts w:ascii="Times New Roman" w:hAnsi="Times New Roman" w:cs="Times New Roman"/>
          <w:sz w:val="24"/>
          <w:szCs w:val="24"/>
        </w:rPr>
        <w:t xml:space="preserve"> Polskiej Agencji Nadzoru Audytowego</w:t>
      </w:r>
      <w:r w:rsidR="001A13CA" w:rsidRPr="00C5573C">
        <w:rPr>
          <w:rFonts w:ascii="Times New Roman" w:hAnsi="Times New Roman" w:cs="Times New Roman"/>
          <w:sz w:val="24"/>
          <w:szCs w:val="24"/>
        </w:rPr>
        <w:t xml:space="preserve"> (i ew. KNF)</w:t>
      </w:r>
      <w:r w:rsidR="0053789F" w:rsidRPr="00C5573C">
        <w:rPr>
          <w:rFonts w:ascii="Times New Roman" w:hAnsi="Times New Roman" w:cs="Times New Roman"/>
          <w:sz w:val="24"/>
          <w:szCs w:val="24"/>
        </w:rPr>
        <w:t xml:space="preserve"> o fakcie rozwiązania takiej umowy.</w:t>
      </w:r>
    </w:p>
    <w:p w14:paraId="002886D1" w14:textId="4B6B0224" w:rsidR="00FB3E3E" w:rsidRPr="00C5573C" w:rsidRDefault="00D24957" w:rsidP="0077619C">
      <w:pPr>
        <w:pStyle w:val="LITlitera"/>
        <w:spacing w:before="120"/>
        <w:ind w:left="0" w:firstLine="0"/>
        <w:rPr>
          <w:rFonts w:ascii="Times New Roman" w:hAnsi="Times New Roman" w:cs="Times New Roman"/>
          <w:szCs w:val="24"/>
        </w:rPr>
      </w:pPr>
      <w:r w:rsidRPr="00C5573C">
        <w:rPr>
          <w:rFonts w:ascii="Times New Roman" w:hAnsi="Times New Roman" w:cs="Times New Roman"/>
          <w:bCs w:val="0"/>
          <w:szCs w:val="24"/>
        </w:rPr>
        <w:t xml:space="preserve">W </w:t>
      </w:r>
      <w:r w:rsidR="00523577" w:rsidRPr="00C5573C">
        <w:rPr>
          <w:rFonts w:ascii="Times New Roman" w:hAnsi="Times New Roman" w:cs="Times New Roman"/>
          <w:szCs w:val="24"/>
        </w:rPr>
        <w:t xml:space="preserve">dodawanym </w:t>
      </w:r>
      <w:r w:rsidR="0034702D" w:rsidRPr="00C5573C">
        <w:rPr>
          <w:rFonts w:ascii="Times New Roman" w:hAnsi="Times New Roman" w:cs="Times New Roman"/>
          <w:szCs w:val="24"/>
        </w:rPr>
        <w:t>w</w:t>
      </w:r>
      <w:r w:rsidR="0034702D" w:rsidRPr="00C5573C">
        <w:rPr>
          <w:rFonts w:ascii="Times New Roman" w:hAnsi="Times New Roman" w:cs="Times New Roman"/>
          <w:b/>
          <w:bCs w:val="0"/>
          <w:szCs w:val="24"/>
        </w:rPr>
        <w:t xml:space="preserve"> art. 79 </w:t>
      </w:r>
      <w:r w:rsidR="00523577" w:rsidRPr="00C5573C">
        <w:rPr>
          <w:rFonts w:ascii="Times New Roman" w:hAnsi="Times New Roman" w:cs="Times New Roman"/>
          <w:b/>
          <w:bCs w:val="0"/>
          <w:szCs w:val="24"/>
        </w:rPr>
        <w:t>pkt</w:t>
      </w:r>
      <w:r w:rsidRPr="00C5573C">
        <w:rPr>
          <w:rFonts w:ascii="Times New Roman" w:hAnsi="Times New Roman" w:cs="Times New Roman"/>
          <w:b/>
          <w:bCs w:val="0"/>
          <w:szCs w:val="24"/>
        </w:rPr>
        <w:t xml:space="preserve"> </w:t>
      </w:r>
      <w:r w:rsidR="007B7B65" w:rsidRPr="00C5573C">
        <w:rPr>
          <w:rFonts w:ascii="Times New Roman" w:hAnsi="Times New Roman" w:cs="Times New Roman"/>
          <w:b/>
          <w:bCs w:val="0"/>
          <w:szCs w:val="24"/>
        </w:rPr>
        <w:t>8a</w:t>
      </w:r>
      <w:r w:rsidR="00FB3E3E" w:rsidRPr="00C5573C">
        <w:rPr>
          <w:rFonts w:ascii="Times New Roman" w:hAnsi="Times New Roman" w:cs="Times New Roman"/>
          <w:szCs w:val="24"/>
        </w:rPr>
        <w:t xml:space="preserve"> </w:t>
      </w:r>
      <w:r w:rsidR="00E03E32" w:rsidRPr="00C5573C">
        <w:rPr>
          <w:rFonts w:ascii="Times New Roman" w:hAnsi="Times New Roman" w:cs="Times New Roman"/>
          <w:szCs w:val="24"/>
        </w:rPr>
        <w:t>przewidzian</w:t>
      </w:r>
      <w:r w:rsidR="00B90504" w:rsidRPr="00C5573C">
        <w:rPr>
          <w:rFonts w:ascii="Times New Roman" w:hAnsi="Times New Roman" w:cs="Times New Roman"/>
          <w:szCs w:val="24"/>
        </w:rPr>
        <w:t>o</w:t>
      </w:r>
      <w:r w:rsidR="00E03E32" w:rsidRPr="00C5573C">
        <w:rPr>
          <w:rFonts w:ascii="Times New Roman" w:hAnsi="Times New Roman" w:cs="Times New Roman"/>
          <w:szCs w:val="24"/>
        </w:rPr>
        <w:t xml:space="preserve"> odpowiedzialnoś</w:t>
      </w:r>
      <w:r w:rsidR="00B90504" w:rsidRPr="00C5573C">
        <w:rPr>
          <w:rFonts w:ascii="Times New Roman" w:hAnsi="Times New Roman" w:cs="Times New Roman"/>
          <w:szCs w:val="24"/>
        </w:rPr>
        <w:t>ć</w:t>
      </w:r>
      <w:r w:rsidR="00E03E32" w:rsidRPr="00C5573C">
        <w:rPr>
          <w:rFonts w:ascii="Times New Roman" w:hAnsi="Times New Roman" w:cs="Times New Roman"/>
          <w:szCs w:val="24"/>
        </w:rPr>
        <w:t xml:space="preserve"> karn</w:t>
      </w:r>
      <w:r w:rsidR="00B90504" w:rsidRPr="00C5573C">
        <w:rPr>
          <w:rFonts w:ascii="Times New Roman" w:hAnsi="Times New Roman" w:cs="Times New Roman"/>
          <w:szCs w:val="24"/>
        </w:rPr>
        <w:t>ą</w:t>
      </w:r>
      <w:r w:rsidR="00E03E32" w:rsidRPr="00C5573C">
        <w:rPr>
          <w:rFonts w:ascii="Times New Roman" w:hAnsi="Times New Roman" w:cs="Times New Roman"/>
          <w:szCs w:val="24"/>
        </w:rPr>
        <w:t xml:space="preserve"> w przypadku </w:t>
      </w:r>
      <w:r w:rsidR="00FB3E3E" w:rsidRPr="00C5573C">
        <w:rPr>
          <w:rFonts w:ascii="Times New Roman" w:hAnsi="Times New Roman" w:cs="Times New Roman"/>
          <w:szCs w:val="24"/>
        </w:rPr>
        <w:t>rozwiąz</w:t>
      </w:r>
      <w:r w:rsidR="00E03E32" w:rsidRPr="00C5573C">
        <w:rPr>
          <w:rFonts w:ascii="Times New Roman" w:hAnsi="Times New Roman" w:cs="Times New Roman"/>
          <w:szCs w:val="24"/>
        </w:rPr>
        <w:t>ania</w:t>
      </w:r>
      <w:r w:rsidR="00FB3E3E" w:rsidRPr="00C5573C">
        <w:rPr>
          <w:rFonts w:ascii="Times New Roman" w:hAnsi="Times New Roman" w:cs="Times New Roman"/>
          <w:szCs w:val="24"/>
        </w:rPr>
        <w:t xml:space="preserve"> umow</w:t>
      </w:r>
      <w:r w:rsidR="00E03E32" w:rsidRPr="00C5573C">
        <w:rPr>
          <w:rFonts w:ascii="Times New Roman" w:hAnsi="Times New Roman" w:cs="Times New Roman"/>
          <w:szCs w:val="24"/>
        </w:rPr>
        <w:t>y</w:t>
      </w:r>
      <w:r w:rsidR="00FB3E3E" w:rsidRPr="00C5573C">
        <w:rPr>
          <w:rFonts w:ascii="Times New Roman" w:hAnsi="Times New Roman" w:cs="Times New Roman"/>
          <w:szCs w:val="24"/>
        </w:rPr>
        <w:t xml:space="preserve"> o atestację sprawozdawczości zrównoważonego rozwoju bez uzasadnionej podstawy lub nie</w:t>
      </w:r>
      <w:r w:rsidR="00E03E32" w:rsidRPr="00C5573C">
        <w:rPr>
          <w:rFonts w:ascii="Times New Roman" w:hAnsi="Times New Roman" w:cs="Times New Roman"/>
          <w:szCs w:val="24"/>
        </w:rPr>
        <w:t xml:space="preserve">poinformowania </w:t>
      </w:r>
      <w:r w:rsidR="00FB3E3E" w:rsidRPr="00C5573C">
        <w:rPr>
          <w:rFonts w:ascii="Times New Roman" w:hAnsi="Times New Roman" w:cs="Times New Roman"/>
          <w:szCs w:val="24"/>
        </w:rPr>
        <w:t xml:space="preserve">Polskiej Agencji Nadzoru Audytowego, a w odpowiednich przypadkach </w:t>
      </w:r>
      <w:r w:rsidR="008D0489">
        <w:rPr>
          <w:rFonts w:ascii="Times New Roman" w:hAnsi="Times New Roman" w:cs="Times New Roman"/>
          <w:szCs w:val="24"/>
        </w:rPr>
        <w:t>–</w:t>
      </w:r>
      <w:r w:rsidR="00FB3E3E" w:rsidRPr="00C5573C">
        <w:rPr>
          <w:rFonts w:ascii="Times New Roman" w:hAnsi="Times New Roman" w:cs="Times New Roman"/>
          <w:szCs w:val="24"/>
        </w:rPr>
        <w:t xml:space="preserve"> Komisji Nadzoru Finansowego, o rozwiązaniu tej umowy</w:t>
      </w:r>
      <w:r w:rsidR="00E03E32" w:rsidRPr="00C5573C">
        <w:rPr>
          <w:rFonts w:ascii="Times New Roman" w:hAnsi="Times New Roman" w:cs="Times New Roman"/>
          <w:szCs w:val="24"/>
        </w:rPr>
        <w:t>. Rozwiązanie to ma na celu zapobieganie nieuzasadnionemu rozwiązaniu</w:t>
      </w:r>
      <w:r w:rsidR="00B90504" w:rsidRPr="00C5573C">
        <w:rPr>
          <w:rFonts w:ascii="Times New Roman" w:hAnsi="Times New Roman" w:cs="Times New Roman"/>
          <w:szCs w:val="24"/>
        </w:rPr>
        <w:t xml:space="preserve"> umów</w:t>
      </w:r>
      <w:r w:rsidR="00E03E32" w:rsidRPr="00C5573C">
        <w:rPr>
          <w:rFonts w:ascii="Times New Roman" w:hAnsi="Times New Roman" w:cs="Times New Roman"/>
          <w:szCs w:val="24"/>
        </w:rPr>
        <w:t xml:space="preserve"> o atestację i wpływanie w ten sposób na opinię biegłego rewidenta.</w:t>
      </w:r>
    </w:p>
    <w:p w14:paraId="0B2D07C3" w14:textId="656F34EA" w:rsidR="00650092" w:rsidRPr="00C5573C" w:rsidRDefault="001821A9" w:rsidP="0077619C">
      <w:pPr>
        <w:pStyle w:val="LITlitera"/>
        <w:spacing w:before="120"/>
        <w:ind w:left="0" w:firstLine="0"/>
        <w:rPr>
          <w:rFonts w:ascii="Times New Roman" w:hAnsi="Times New Roman" w:cs="Times New Roman"/>
          <w:szCs w:val="24"/>
        </w:rPr>
      </w:pPr>
      <w:r w:rsidRPr="00C5573C">
        <w:rPr>
          <w:rFonts w:ascii="Times New Roman" w:hAnsi="Times New Roman" w:cs="Times New Roman"/>
          <w:szCs w:val="24"/>
        </w:rPr>
        <w:t>W</w:t>
      </w:r>
      <w:r w:rsidR="00650092" w:rsidRPr="00C5573C">
        <w:rPr>
          <w:rFonts w:ascii="Times New Roman" w:hAnsi="Times New Roman" w:cs="Times New Roman"/>
          <w:szCs w:val="24"/>
        </w:rPr>
        <w:t xml:space="preserve"> </w:t>
      </w:r>
      <w:r w:rsidR="00650092" w:rsidRPr="00C5573C">
        <w:rPr>
          <w:rFonts w:ascii="Times New Roman" w:hAnsi="Times New Roman" w:cs="Times New Roman"/>
          <w:b/>
          <w:bCs w:val="0"/>
          <w:szCs w:val="24"/>
        </w:rPr>
        <w:t>art. 80</w:t>
      </w:r>
      <w:r w:rsidRPr="00C5573C">
        <w:rPr>
          <w:rFonts w:ascii="Times New Roman" w:hAnsi="Times New Roman" w:cs="Times New Roman"/>
          <w:b/>
          <w:bCs w:val="0"/>
          <w:szCs w:val="24"/>
        </w:rPr>
        <w:t xml:space="preserve"> </w:t>
      </w:r>
      <w:r w:rsidRPr="00C5573C">
        <w:rPr>
          <w:rFonts w:ascii="Times New Roman" w:hAnsi="Times New Roman" w:cs="Times New Roman"/>
          <w:szCs w:val="24"/>
        </w:rPr>
        <w:t>dodano</w:t>
      </w:r>
      <w:r w:rsidR="00650092" w:rsidRPr="00C5573C">
        <w:rPr>
          <w:rFonts w:ascii="Times New Roman" w:hAnsi="Times New Roman" w:cs="Times New Roman"/>
          <w:b/>
          <w:bCs w:val="0"/>
          <w:szCs w:val="24"/>
        </w:rPr>
        <w:t xml:space="preserve"> ust</w:t>
      </w:r>
      <w:r w:rsidR="00636749" w:rsidRPr="00C5573C">
        <w:rPr>
          <w:rFonts w:ascii="Times New Roman" w:hAnsi="Times New Roman" w:cs="Times New Roman"/>
          <w:b/>
          <w:bCs w:val="0"/>
          <w:szCs w:val="24"/>
        </w:rPr>
        <w:t>. 4 i 5</w:t>
      </w:r>
      <w:r w:rsidRPr="00C5573C">
        <w:rPr>
          <w:rFonts w:ascii="Times New Roman" w:hAnsi="Times New Roman" w:cs="Times New Roman"/>
          <w:b/>
          <w:bCs w:val="0"/>
          <w:szCs w:val="24"/>
        </w:rPr>
        <w:t xml:space="preserve">, </w:t>
      </w:r>
      <w:r w:rsidR="00805101" w:rsidRPr="00C5573C">
        <w:rPr>
          <w:rFonts w:ascii="Times New Roman" w:hAnsi="Times New Roman" w:cs="Times New Roman"/>
          <w:szCs w:val="24"/>
        </w:rPr>
        <w:t>co wynika ze zmian w art</w:t>
      </w:r>
      <w:r w:rsidR="00D93F05" w:rsidRPr="00C5573C">
        <w:rPr>
          <w:rFonts w:ascii="Times New Roman" w:hAnsi="Times New Roman" w:cs="Times New Roman"/>
          <w:szCs w:val="24"/>
        </w:rPr>
        <w:t xml:space="preserve">. </w:t>
      </w:r>
      <w:r w:rsidR="00982EBE" w:rsidRPr="00C5573C">
        <w:rPr>
          <w:rFonts w:ascii="Times New Roman" w:hAnsi="Times New Roman" w:cs="Times New Roman"/>
          <w:szCs w:val="24"/>
        </w:rPr>
        <w:t>3 ust. 1 pkt 1a</w:t>
      </w:r>
      <w:r w:rsidR="00262831" w:rsidRPr="00C5573C">
        <w:rPr>
          <w:rFonts w:ascii="Times New Roman" w:hAnsi="Times New Roman" w:cs="Times New Roman"/>
          <w:szCs w:val="24"/>
        </w:rPr>
        <w:t xml:space="preserve"> oraz art. 7, </w:t>
      </w:r>
      <w:r w:rsidR="00805101" w:rsidRPr="00C5573C">
        <w:rPr>
          <w:rFonts w:ascii="Times New Roman" w:hAnsi="Times New Roman" w:cs="Times New Roman"/>
          <w:szCs w:val="24"/>
        </w:rPr>
        <w:t xml:space="preserve">opisanych </w:t>
      </w:r>
      <w:r w:rsidR="00D93F05" w:rsidRPr="00C5573C">
        <w:rPr>
          <w:rFonts w:ascii="Times New Roman" w:hAnsi="Times New Roman" w:cs="Times New Roman"/>
          <w:szCs w:val="24"/>
        </w:rPr>
        <w:t>w uzasadnieniu do tych przepisów.</w:t>
      </w:r>
      <w:r w:rsidR="002B45D9" w:rsidRPr="00C5573C">
        <w:rPr>
          <w:rFonts w:ascii="Times New Roman" w:hAnsi="Times New Roman" w:cs="Times New Roman"/>
          <w:szCs w:val="24"/>
        </w:rPr>
        <w:t xml:space="preserve"> </w:t>
      </w:r>
    </w:p>
    <w:p w14:paraId="5A3D5D6C" w14:textId="602BF437" w:rsidR="00FB3E3E" w:rsidRPr="00C5573C" w:rsidRDefault="00EE1BD7" w:rsidP="0077619C">
      <w:pPr>
        <w:pStyle w:val="LITlitera"/>
        <w:spacing w:before="120"/>
        <w:ind w:left="0" w:firstLine="0"/>
        <w:rPr>
          <w:rFonts w:ascii="Times New Roman" w:hAnsi="Times New Roman" w:cs="Times New Roman"/>
          <w:szCs w:val="24"/>
        </w:rPr>
      </w:pPr>
      <w:r w:rsidRPr="00C5573C">
        <w:rPr>
          <w:rFonts w:ascii="Times New Roman" w:hAnsi="Times New Roman" w:cs="Times New Roman"/>
          <w:szCs w:val="24"/>
        </w:rPr>
        <w:t xml:space="preserve">W </w:t>
      </w:r>
      <w:r w:rsidRPr="00C5573C">
        <w:rPr>
          <w:rFonts w:ascii="Times New Roman" w:hAnsi="Times New Roman" w:cs="Times New Roman"/>
          <w:b/>
          <w:szCs w:val="24"/>
        </w:rPr>
        <w:t>załączniku nr 1 do ustawy o rachunkowości</w:t>
      </w:r>
      <w:r w:rsidRPr="00C5573C">
        <w:rPr>
          <w:rFonts w:ascii="Times New Roman" w:hAnsi="Times New Roman" w:cs="Times New Roman"/>
          <w:szCs w:val="24"/>
        </w:rPr>
        <w:t xml:space="preserve"> określającym zakres informacji wykazywanych w sprawozdaniu finansowym, o którym mowa w art. 45 ustawy, dla jednostek innych niż banki, zakłady ubezpieczeń i zakłady reasekuracji, w rachunku zysków i strat zarówno w wariancie kalkulacyjnym</w:t>
      </w:r>
      <w:r w:rsidR="00AF7B02">
        <w:rPr>
          <w:rFonts w:ascii="Times New Roman" w:hAnsi="Times New Roman" w:cs="Times New Roman"/>
          <w:szCs w:val="24"/>
        </w:rPr>
        <w:t>,</w:t>
      </w:r>
      <w:r w:rsidRPr="00C5573C">
        <w:rPr>
          <w:rFonts w:ascii="Times New Roman" w:hAnsi="Times New Roman" w:cs="Times New Roman"/>
          <w:szCs w:val="24"/>
        </w:rPr>
        <w:t xml:space="preserve"> jak i w porównawczym usunięto pozycję przychody ze sprzedaży materiałów i pozycję wartość sprzedanych materiałów oraz odpowiednio zmieniono pozycje główne</w:t>
      </w:r>
      <w:r w:rsidR="00B90504" w:rsidRPr="00C5573C">
        <w:rPr>
          <w:rFonts w:ascii="Times New Roman" w:hAnsi="Times New Roman" w:cs="Times New Roman"/>
          <w:szCs w:val="24"/>
        </w:rPr>
        <w:t>,</w:t>
      </w:r>
      <w:r w:rsidRPr="00C5573C">
        <w:rPr>
          <w:rFonts w:ascii="Times New Roman" w:hAnsi="Times New Roman" w:cs="Times New Roman"/>
          <w:szCs w:val="24"/>
        </w:rPr>
        <w:t xml:space="preserve"> w skład których wchodziły usunięte pozycje. Zmiana ta jest konsekwencją </w:t>
      </w:r>
      <w:r w:rsidR="006119D1" w:rsidRPr="00C5573C">
        <w:rPr>
          <w:rFonts w:ascii="Times New Roman" w:hAnsi="Times New Roman" w:cs="Times New Roman"/>
          <w:szCs w:val="24"/>
        </w:rPr>
        <w:t>wprowadzenia nowej regulacji w art. 3 ust. 1 pkt 30a (definicja przychodów netto ze sprzedaży towarów i produktów) oraz w konsekwencji zmiany</w:t>
      </w:r>
      <w:r w:rsidR="00D2208B">
        <w:rPr>
          <w:rFonts w:ascii="Times New Roman" w:hAnsi="Times New Roman" w:cs="Times New Roman"/>
          <w:szCs w:val="24"/>
        </w:rPr>
        <w:t xml:space="preserve"> </w:t>
      </w:r>
      <w:r w:rsidR="006119D1" w:rsidRPr="00C5573C">
        <w:rPr>
          <w:rFonts w:ascii="Times New Roman" w:hAnsi="Times New Roman" w:cs="Times New Roman"/>
          <w:szCs w:val="24"/>
        </w:rPr>
        <w:t>art. 3 ust. 1 pkt 32 lit</w:t>
      </w:r>
      <w:r w:rsidR="00D83CFD">
        <w:rPr>
          <w:rFonts w:ascii="Times New Roman" w:hAnsi="Times New Roman" w:cs="Times New Roman"/>
          <w:szCs w:val="24"/>
        </w:rPr>
        <w:t>.</w:t>
      </w:r>
      <w:r w:rsidR="006119D1" w:rsidRPr="00C5573C">
        <w:rPr>
          <w:rFonts w:ascii="Times New Roman" w:hAnsi="Times New Roman" w:cs="Times New Roman"/>
          <w:szCs w:val="24"/>
        </w:rPr>
        <w:t xml:space="preserve"> b oraz art. 42 ust. 2. </w:t>
      </w:r>
    </w:p>
    <w:p w14:paraId="66E36EB8" w14:textId="335B0E42" w:rsidR="006D46AC" w:rsidRPr="00C5573C" w:rsidRDefault="00FB0258" w:rsidP="0077619C">
      <w:pPr>
        <w:pStyle w:val="LITlitera"/>
        <w:spacing w:before="120"/>
        <w:ind w:left="0" w:firstLine="0"/>
        <w:rPr>
          <w:rFonts w:ascii="Times New Roman" w:hAnsi="Times New Roman" w:cs="Times New Roman"/>
          <w:szCs w:val="24"/>
        </w:rPr>
      </w:pPr>
      <w:r w:rsidRPr="00C5573C">
        <w:rPr>
          <w:rFonts w:ascii="Times New Roman" w:hAnsi="Times New Roman" w:cs="Times New Roman"/>
          <w:szCs w:val="24"/>
        </w:rPr>
        <w:t xml:space="preserve">W </w:t>
      </w:r>
      <w:r w:rsidRPr="00C5573C">
        <w:rPr>
          <w:rFonts w:ascii="Times New Roman" w:hAnsi="Times New Roman" w:cs="Times New Roman"/>
          <w:b/>
          <w:szCs w:val="24"/>
        </w:rPr>
        <w:t>załączniku nr 4 do ustawy o rachunkowości</w:t>
      </w:r>
      <w:r w:rsidRPr="00C5573C">
        <w:rPr>
          <w:rFonts w:ascii="Times New Roman" w:hAnsi="Times New Roman" w:cs="Times New Roman"/>
          <w:szCs w:val="24"/>
        </w:rPr>
        <w:t xml:space="preserve"> </w:t>
      </w:r>
      <w:r w:rsidR="00FE3D68" w:rsidRPr="00C5573C">
        <w:rPr>
          <w:rFonts w:ascii="Times New Roman" w:hAnsi="Times New Roman" w:cs="Times New Roman"/>
          <w:szCs w:val="24"/>
        </w:rPr>
        <w:t xml:space="preserve">zmieniono tytuł, który wskazuje, że </w:t>
      </w:r>
      <w:r w:rsidR="008938CA" w:rsidRPr="00C5573C">
        <w:rPr>
          <w:rFonts w:ascii="Times New Roman" w:hAnsi="Times New Roman" w:cs="Times New Roman"/>
          <w:szCs w:val="24"/>
        </w:rPr>
        <w:t xml:space="preserve">załącznik ten </w:t>
      </w:r>
      <w:r w:rsidR="006D46AC" w:rsidRPr="00C5573C">
        <w:rPr>
          <w:rFonts w:ascii="Times New Roman" w:hAnsi="Times New Roman" w:cs="Times New Roman"/>
          <w:szCs w:val="24"/>
        </w:rPr>
        <w:t>dedykowany</w:t>
      </w:r>
      <w:r w:rsidR="008938CA" w:rsidRPr="00C5573C">
        <w:rPr>
          <w:rFonts w:ascii="Times New Roman" w:hAnsi="Times New Roman" w:cs="Times New Roman"/>
          <w:szCs w:val="24"/>
        </w:rPr>
        <w:t xml:space="preserve"> jest nie tylko</w:t>
      </w:r>
      <w:r w:rsidR="006D46AC" w:rsidRPr="00C5573C">
        <w:rPr>
          <w:rFonts w:ascii="Times New Roman" w:hAnsi="Times New Roman" w:cs="Times New Roman"/>
          <w:szCs w:val="24"/>
        </w:rPr>
        <w:t xml:space="preserve"> dla</w:t>
      </w:r>
      <w:r w:rsidR="008938CA" w:rsidRPr="00C5573C">
        <w:rPr>
          <w:rFonts w:ascii="Times New Roman" w:hAnsi="Times New Roman" w:cs="Times New Roman"/>
          <w:szCs w:val="24"/>
        </w:rPr>
        <w:t xml:space="preserve"> jedn</w:t>
      </w:r>
      <w:r w:rsidR="00133DF9" w:rsidRPr="00C5573C">
        <w:rPr>
          <w:rFonts w:ascii="Times New Roman" w:hAnsi="Times New Roman" w:cs="Times New Roman"/>
          <w:szCs w:val="24"/>
        </w:rPr>
        <w:t>ostek</w:t>
      </w:r>
      <w:r w:rsidR="008938CA" w:rsidRPr="00C5573C">
        <w:rPr>
          <w:rFonts w:ascii="Times New Roman" w:hAnsi="Times New Roman" w:cs="Times New Roman"/>
          <w:szCs w:val="24"/>
        </w:rPr>
        <w:t xml:space="preserve"> mikro (w obecnym rozumieniu projektu)</w:t>
      </w:r>
      <w:r w:rsidR="00B90504" w:rsidRPr="00C5573C">
        <w:rPr>
          <w:rFonts w:ascii="Times New Roman" w:hAnsi="Times New Roman" w:cs="Times New Roman"/>
          <w:szCs w:val="24"/>
        </w:rPr>
        <w:t>,</w:t>
      </w:r>
      <w:r w:rsidR="008938CA" w:rsidRPr="00C5573C">
        <w:rPr>
          <w:rFonts w:ascii="Times New Roman" w:hAnsi="Times New Roman" w:cs="Times New Roman"/>
          <w:szCs w:val="24"/>
        </w:rPr>
        <w:t xml:space="preserve"> ale również</w:t>
      </w:r>
      <w:r w:rsidR="00133DF9" w:rsidRPr="00C5573C">
        <w:rPr>
          <w:rFonts w:ascii="Times New Roman" w:hAnsi="Times New Roman" w:cs="Times New Roman"/>
          <w:szCs w:val="24"/>
        </w:rPr>
        <w:t xml:space="preserve"> dla</w:t>
      </w:r>
      <w:r w:rsidR="008938CA" w:rsidRPr="00C5573C">
        <w:rPr>
          <w:rFonts w:ascii="Times New Roman" w:hAnsi="Times New Roman" w:cs="Times New Roman"/>
          <w:szCs w:val="24"/>
        </w:rPr>
        <w:t xml:space="preserve"> jednost</w:t>
      </w:r>
      <w:r w:rsidR="00133DF9" w:rsidRPr="00C5573C">
        <w:rPr>
          <w:rFonts w:ascii="Times New Roman" w:hAnsi="Times New Roman" w:cs="Times New Roman"/>
          <w:szCs w:val="24"/>
        </w:rPr>
        <w:t>ek</w:t>
      </w:r>
      <w:r w:rsidR="008938CA" w:rsidRPr="00C5573C">
        <w:rPr>
          <w:rFonts w:ascii="Times New Roman" w:hAnsi="Times New Roman" w:cs="Times New Roman"/>
          <w:szCs w:val="24"/>
        </w:rPr>
        <w:t>, któ</w:t>
      </w:r>
      <w:r w:rsidR="006D46AC" w:rsidRPr="00C5573C">
        <w:rPr>
          <w:rFonts w:ascii="Times New Roman" w:hAnsi="Times New Roman" w:cs="Times New Roman"/>
          <w:szCs w:val="24"/>
        </w:rPr>
        <w:t xml:space="preserve">re mogą korzystać z </w:t>
      </w:r>
      <w:r w:rsidR="00133DF9" w:rsidRPr="00C5573C">
        <w:rPr>
          <w:rFonts w:ascii="Times New Roman" w:hAnsi="Times New Roman" w:cs="Times New Roman"/>
          <w:szCs w:val="24"/>
        </w:rPr>
        <w:t>uproszczeń</w:t>
      </w:r>
      <w:r w:rsidR="006D46AC" w:rsidRPr="00C5573C">
        <w:rPr>
          <w:rFonts w:ascii="Times New Roman" w:hAnsi="Times New Roman" w:cs="Times New Roman"/>
          <w:szCs w:val="24"/>
        </w:rPr>
        <w:t xml:space="preserve"> sprawozdawczych</w:t>
      </w:r>
      <w:r w:rsidR="00133DF9" w:rsidRPr="00C5573C">
        <w:rPr>
          <w:rFonts w:ascii="Times New Roman" w:hAnsi="Times New Roman" w:cs="Times New Roman"/>
          <w:szCs w:val="24"/>
        </w:rPr>
        <w:t xml:space="preserve"> jednostek mikro</w:t>
      </w:r>
      <w:r w:rsidR="006D46AC" w:rsidRPr="00C5573C">
        <w:rPr>
          <w:rFonts w:ascii="Times New Roman" w:hAnsi="Times New Roman" w:cs="Times New Roman"/>
          <w:szCs w:val="24"/>
        </w:rPr>
        <w:t xml:space="preserve">, na </w:t>
      </w:r>
      <w:r w:rsidR="00133DF9" w:rsidRPr="00C5573C">
        <w:rPr>
          <w:rFonts w:ascii="Times New Roman" w:hAnsi="Times New Roman" w:cs="Times New Roman"/>
          <w:szCs w:val="24"/>
        </w:rPr>
        <w:t>podstawie</w:t>
      </w:r>
      <w:r w:rsidR="006D46AC" w:rsidRPr="00C5573C">
        <w:rPr>
          <w:rFonts w:ascii="Times New Roman" w:hAnsi="Times New Roman" w:cs="Times New Roman"/>
          <w:szCs w:val="24"/>
        </w:rPr>
        <w:t xml:space="preserve"> art. 80 ust. 4, tj. dla </w:t>
      </w:r>
      <w:r w:rsidR="00636230" w:rsidRPr="00C5573C">
        <w:rPr>
          <w:rFonts w:ascii="Times New Roman" w:hAnsi="Times New Roman" w:cs="Times New Roman"/>
          <w:szCs w:val="24"/>
        </w:rPr>
        <w:t xml:space="preserve">takich jednostek jak: związki zawodowe, organizacje pracodawców, izby gospodarcze, przedstawicielstwa przedsiębiorców zagranicznych w rozumieniu przepisów </w:t>
      </w:r>
      <w:r w:rsidR="00636230" w:rsidRPr="00C5573C">
        <w:rPr>
          <w:rFonts w:ascii="Times New Roman" w:hAnsi="Times New Roman" w:cs="Times New Roman"/>
          <w:i/>
          <w:iCs/>
          <w:szCs w:val="24"/>
        </w:rPr>
        <w:t>ustawy z dnia 6 marca 2018 r. o zasadach uczestnictwa przedsiębiorców zagranicznych i innych osób zagranicznych w obrocie gospodarczym na terytorium Rzeczypospolitej Polskiej</w:t>
      </w:r>
      <w:r w:rsidR="00636230" w:rsidRPr="00C5573C">
        <w:rPr>
          <w:rFonts w:ascii="Times New Roman" w:hAnsi="Times New Roman" w:cs="Times New Roman"/>
          <w:szCs w:val="24"/>
        </w:rPr>
        <w:t>, społeczno-zawodowe organizacje rolników, organizacje samorządu zawodowego, organizacje samorządu gospodarczego rzemiosła i Polskie Biuro Ubezpieczycieli Komunikacyjnych, jeżeli nie prowadzą działalności gospodarczej.</w:t>
      </w:r>
    </w:p>
    <w:p w14:paraId="6E5ED7F9" w14:textId="26973325" w:rsidR="00EA4018" w:rsidRPr="00C5573C" w:rsidRDefault="00EA4018" w:rsidP="0077619C">
      <w:pPr>
        <w:pStyle w:val="LITlitera"/>
        <w:spacing w:before="120"/>
        <w:ind w:left="0" w:firstLine="0"/>
        <w:rPr>
          <w:rFonts w:ascii="Times New Roman" w:hAnsi="Times New Roman" w:cs="Times New Roman"/>
          <w:szCs w:val="24"/>
        </w:rPr>
      </w:pPr>
      <w:r w:rsidRPr="00C5573C">
        <w:rPr>
          <w:rFonts w:ascii="Times New Roman" w:hAnsi="Times New Roman" w:cs="Times New Roman"/>
          <w:szCs w:val="24"/>
        </w:rPr>
        <w:t xml:space="preserve">W </w:t>
      </w:r>
      <w:r w:rsidRPr="00C5573C">
        <w:rPr>
          <w:rFonts w:ascii="Times New Roman" w:hAnsi="Times New Roman" w:cs="Times New Roman"/>
          <w:b/>
          <w:bCs w:val="0"/>
          <w:szCs w:val="24"/>
        </w:rPr>
        <w:t>pozycji F</w:t>
      </w:r>
      <w:r w:rsidRPr="00C5573C">
        <w:rPr>
          <w:rFonts w:ascii="Times New Roman" w:hAnsi="Times New Roman" w:cs="Times New Roman"/>
          <w:szCs w:val="24"/>
        </w:rPr>
        <w:t xml:space="preserve"> </w:t>
      </w:r>
      <w:r w:rsidR="00B90504" w:rsidRPr="00C5573C">
        <w:rPr>
          <w:rFonts w:ascii="Times New Roman" w:hAnsi="Times New Roman" w:cs="Times New Roman"/>
          <w:szCs w:val="24"/>
        </w:rPr>
        <w:t xml:space="preserve">tego załącznika </w:t>
      </w:r>
      <w:r w:rsidR="00A419BF" w:rsidRPr="00C5573C">
        <w:rPr>
          <w:rFonts w:ascii="Times New Roman" w:hAnsi="Times New Roman" w:cs="Times New Roman"/>
          <w:szCs w:val="24"/>
        </w:rPr>
        <w:t>usunięto</w:t>
      </w:r>
      <w:r w:rsidRPr="00C5573C">
        <w:rPr>
          <w:rFonts w:ascii="Times New Roman" w:hAnsi="Times New Roman" w:cs="Times New Roman"/>
          <w:szCs w:val="24"/>
        </w:rPr>
        <w:t xml:space="preserve"> </w:t>
      </w:r>
      <w:r w:rsidR="00F77DC1" w:rsidRPr="00C5573C">
        <w:rPr>
          <w:rFonts w:ascii="Times New Roman" w:hAnsi="Times New Roman" w:cs="Times New Roman"/>
          <w:szCs w:val="24"/>
        </w:rPr>
        <w:t>zapis w nawiasie</w:t>
      </w:r>
      <w:r w:rsidR="00BC5DC4" w:rsidRPr="00C5573C">
        <w:rPr>
          <w:rFonts w:ascii="Times New Roman" w:hAnsi="Times New Roman" w:cs="Times New Roman"/>
          <w:szCs w:val="24"/>
        </w:rPr>
        <w:t xml:space="preserve"> z uwagi na now</w:t>
      </w:r>
      <w:r w:rsidR="00AF7CA9" w:rsidRPr="00C5573C">
        <w:rPr>
          <w:rFonts w:ascii="Times New Roman" w:hAnsi="Times New Roman" w:cs="Times New Roman"/>
          <w:szCs w:val="24"/>
        </w:rPr>
        <w:t>ą</w:t>
      </w:r>
      <w:r w:rsidR="009079C0" w:rsidRPr="00C5573C">
        <w:rPr>
          <w:rFonts w:ascii="Times New Roman" w:hAnsi="Times New Roman" w:cs="Times New Roman"/>
          <w:szCs w:val="24"/>
        </w:rPr>
        <w:t xml:space="preserve"> </w:t>
      </w:r>
      <w:r w:rsidR="00AF7CA9" w:rsidRPr="00C5573C">
        <w:rPr>
          <w:rFonts w:ascii="Times New Roman" w:hAnsi="Times New Roman" w:cs="Times New Roman"/>
          <w:szCs w:val="24"/>
        </w:rPr>
        <w:t xml:space="preserve">jednolitą </w:t>
      </w:r>
      <w:r w:rsidR="00BC5DC4" w:rsidRPr="00C5573C">
        <w:rPr>
          <w:rFonts w:ascii="Times New Roman" w:hAnsi="Times New Roman" w:cs="Times New Roman"/>
          <w:szCs w:val="24"/>
        </w:rPr>
        <w:t>koncepcję</w:t>
      </w:r>
      <w:r w:rsidR="00AF7CA9" w:rsidRPr="00C5573C">
        <w:rPr>
          <w:rFonts w:ascii="Times New Roman" w:hAnsi="Times New Roman" w:cs="Times New Roman"/>
          <w:szCs w:val="24"/>
        </w:rPr>
        <w:t xml:space="preserve"> zasad</w:t>
      </w:r>
      <w:r w:rsidR="00BC5DC4" w:rsidRPr="00C5573C">
        <w:rPr>
          <w:rFonts w:ascii="Times New Roman" w:hAnsi="Times New Roman" w:cs="Times New Roman"/>
          <w:szCs w:val="24"/>
        </w:rPr>
        <w:t xml:space="preserve"> ustalania </w:t>
      </w:r>
      <w:r w:rsidR="00AF7CA9" w:rsidRPr="00C5573C">
        <w:rPr>
          <w:rFonts w:ascii="Times New Roman" w:hAnsi="Times New Roman" w:cs="Times New Roman"/>
          <w:szCs w:val="24"/>
        </w:rPr>
        <w:t>zysku (straty) netto</w:t>
      </w:r>
      <w:r w:rsidR="00AF2770" w:rsidRPr="00C5573C">
        <w:rPr>
          <w:rFonts w:ascii="Times New Roman" w:hAnsi="Times New Roman" w:cs="Times New Roman"/>
          <w:szCs w:val="24"/>
        </w:rPr>
        <w:t xml:space="preserve">, w konsekwencji </w:t>
      </w:r>
      <w:r w:rsidR="00C77548" w:rsidRPr="00C5573C">
        <w:rPr>
          <w:rFonts w:ascii="Times New Roman" w:hAnsi="Times New Roman" w:cs="Times New Roman"/>
          <w:szCs w:val="24"/>
        </w:rPr>
        <w:t>us</w:t>
      </w:r>
      <w:r w:rsidR="008B6DCA" w:rsidRPr="00C5573C">
        <w:rPr>
          <w:rFonts w:ascii="Times New Roman" w:hAnsi="Times New Roman" w:cs="Times New Roman"/>
          <w:szCs w:val="24"/>
        </w:rPr>
        <w:t>unięto</w:t>
      </w:r>
      <w:r w:rsidR="00C77548" w:rsidRPr="00C5573C">
        <w:rPr>
          <w:rFonts w:ascii="Times New Roman" w:hAnsi="Times New Roman" w:cs="Times New Roman"/>
          <w:szCs w:val="24"/>
        </w:rPr>
        <w:t xml:space="preserve"> </w:t>
      </w:r>
      <w:r w:rsidR="00AF2770" w:rsidRPr="00C5573C">
        <w:rPr>
          <w:rFonts w:ascii="Times New Roman" w:hAnsi="Times New Roman" w:cs="Times New Roman"/>
          <w:szCs w:val="24"/>
        </w:rPr>
        <w:t>przepis art. 47 ust. 3a.</w:t>
      </w:r>
      <w:r w:rsidR="00E07F68" w:rsidRPr="00C5573C">
        <w:rPr>
          <w:rFonts w:ascii="Times New Roman" w:hAnsi="Times New Roman" w:cs="Times New Roman"/>
          <w:szCs w:val="24"/>
        </w:rPr>
        <w:t xml:space="preserve"> </w:t>
      </w:r>
    </w:p>
    <w:p w14:paraId="351AFDB0" w14:textId="1144D30D" w:rsidR="007310A4" w:rsidRPr="00C5573C" w:rsidRDefault="008D29D8" w:rsidP="0077619C">
      <w:pPr>
        <w:pStyle w:val="LITlitera"/>
        <w:spacing w:before="120"/>
        <w:ind w:left="0" w:firstLine="0"/>
        <w:rPr>
          <w:rFonts w:ascii="Times New Roman" w:hAnsi="Times New Roman" w:cs="Times New Roman"/>
          <w:szCs w:val="24"/>
        </w:rPr>
      </w:pPr>
      <w:r w:rsidRPr="00C5573C">
        <w:rPr>
          <w:rFonts w:ascii="Times New Roman" w:hAnsi="Times New Roman" w:cs="Times New Roman"/>
          <w:b/>
          <w:szCs w:val="24"/>
        </w:rPr>
        <w:t>Pozycja G</w:t>
      </w:r>
      <w:r w:rsidRPr="00C5573C">
        <w:rPr>
          <w:rFonts w:ascii="Times New Roman" w:hAnsi="Times New Roman" w:cs="Times New Roman"/>
          <w:bCs w:val="0"/>
          <w:szCs w:val="24"/>
        </w:rPr>
        <w:t xml:space="preserve"> została usunięta jako konsekwencja </w:t>
      </w:r>
      <w:r w:rsidR="004E2342" w:rsidRPr="00C5573C">
        <w:rPr>
          <w:rFonts w:ascii="Times New Roman" w:hAnsi="Times New Roman" w:cs="Times New Roman"/>
          <w:bCs w:val="0"/>
          <w:szCs w:val="24"/>
        </w:rPr>
        <w:t>usunięcia przepisu art. 47 ust. 3a</w:t>
      </w:r>
      <w:r w:rsidR="00EA4018" w:rsidRPr="00C5573C">
        <w:rPr>
          <w:rFonts w:ascii="Times New Roman" w:hAnsi="Times New Roman" w:cs="Times New Roman"/>
          <w:bCs w:val="0"/>
          <w:szCs w:val="24"/>
        </w:rPr>
        <w:t>.</w:t>
      </w:r>
    </w:p>
    <w:p w14:paraId="72FF9A85" w14:textId="686848DC" w:rsidR="63F65161" w:rsidRPr="00C5573C" w:rsidRDefault="006119D1" w:rsidP="0077619C">
      <w:pPr>
        <w:spacing w:before="120" w:after="0" w:line="360" w:lineRule="auto"/>
        <w:jc w:val="both"/>
        <w:rPr>
          <w:rFonts w:ascii="Times New Roman" w:hAnsi="Times New Roman" w:cs="Times New Roman"/>
          <w:bCs/>
          <w:sz w:val="24"/>
          <w:szCs w:val="24"/>
        </w:rPr>
      </w:pPr>
      <w:r w:rsidRPr="00C5573C">
        <w:rPr>
          <w:rFonts w:ascii="Times New Roman" w:hAnsi="Times New Roman" w:cs="Times New Roman"/>
          <w:bCs/>
          <w:sz w:val="24"/>
          <w:szCs w:val="24"/>
        </w:rPr>
        <w:lastRenderedPageBreak/>
        <w:t>W</w:t>
      </w:r>
      <w:r w:rsidRPr="00C5573C">
        <w:rPr>
          <w:rFonts w:ascii="Times New Roman" w:hAnsi="Times New Roman" w:cs="Times New Roman"/>
          <w:b/>
          <w:sz w:val="24"/>
          <w:szCs w:val="24"/>
        </w:rPr>
        <w:t xml:space="preserve"> załączniku nr 5 do ustawy o rachunkowości </w:t>
      </w:r>
      <w:r w:rsidRPr="00C5573C">
        <w:rPr>
          <w:rFonts w:ascii="Times New Roman" w:hAnsi="Times New Roman" w:cs="Times New Roman"/>
          <w:bCs/>
          <w:sz w:val="24"/>
          <w:szCs w:val="24"/>
        </w:rPr>
        <w:t>określającym zakres informacji wykazywanych w sprawozdaniu finansowym, o którym mowa w art. 45 ustawy, dla jednostek małych korzystających z uproszczeń odnoszących się do sprawozdania finansowego w rachunku zysków i strat zarówno w wariancie kalkulacyjnym</w:t>
      </w:r>
      <w:r w:rsidR="00D83CFD">
        <w:rPr>
          <w:rFonts w:ascii="Times New Roman" w:hAnsi="Times New Roman" w:cs="Times New Roman"/>
          <w:bCs/>
          <w:sz w:val="24"/>
          <w:szCs w:val="24"/>
        </w:rPr>
        <w:t>,</w:t>
      </w:r>
      <w:r w:rsidRPr="00C5573C">
        <w:rPr>
          <w:rFonts w:ascii="Times New Roman" w:hAnsi="Times New Roman" w:cs="Times New Roman"/>
          <w:bCs/>
          <w:sz w:val="24"/>
          <w:szCs w:val="24"/>
        </w:rPr>
        <w:t xml:space="preserve"> jak i w porównawczym usunięto pozycję przychody ze sprzedaży materiałów i pozycję wartość sprzedanych materiałów oraz odpowiednio zmieniono pozycje główne, w skład których wchodziły usunięte pozycje. Zmiana ta jest konsekwencją wprowadzenia nowej regulacji w art. 3 ust. 1 pkt 30a (definicja przychodów netto ze sprzedaży towarów i produktów) oraz w konsekwencji zmiany</w:t>
      </w:r>
      <w:r w:rsidR="00D2208B">
        <w:rPr>
          <w:rFonts w:ascii="Times New Roman" w:hAnsi="Times New Roman" w:cs="Times New Roman"/>
          <w:bCs/>
          <w:sz w:val="24"/>
          <w:szCs w:val="24"/>
        </w:rPr>
        <w:t xml:space="preserve"> </w:t>
      </w:r>
      <w:r w:rsidRPr="00C5573C">
        <w:rPr>
          <w:rFonts w:ascii="Times New Roman" w:hAnsi="Times New Roman" w:cs="Times New Roman"/>
          <w:bCs/>
          <w:sz w:val="24"/>
          <w:szCs w:val="24"/>
        </w:rPr>
        <w:t>art. 3 ust. 1 pkt 32 lit</w:t>
      </w:r>
      <w:r w:rsidR="00612234">
        <w:rPr>
          <w:rFonts w:ascii="Times New Roman" w:hAnsi="Times New Roman" w:cs="Times New Roman"/>
          <w:bCs/>
          <w:sz w:val="24"/>
          <w:szCs w:val="24"/>
        </w:rPr>
        <w:t>.</w:t>
      </w:r>
      <w:r w:rsidRPr="00C5573C">
        <w:rPr>
          <w:rFonts w:ascii="Times New Roman" w:hAnsi="Times New Roman" w:cs="Times New Roman"/>
          <w:bCs/>
          <w:sz w:val="24"/>
          <w:szCs w:val="24"/>
        </w:rPr>
        <w:t xml:space="preserve"> b</w:t>
      </w:r>
      <w:r w:rsidR="00D2208B">
        <w:rPr>
          <w:rFonts w:ascii="Times New Roman" w:hAnsi="Times New Roman" w:cs="Times New Roman"/>
          <w:bCs/>
          <w:sz w:val="24"/>
          <w:szCs w:val="24"/>
        </w:rPr>
        <w:t xml:space="preserve"> </w:t>
      </w:r>
      <w:r w:rsidRPr="00C5573C">
        <w:rPr>
          <w:rFonts w:ascii="Times New Roman" w:hAnsi="Times New Roman" w:cs="Times New Roman"/>
          <w:bCs/>
          <w:sz w:val="24"/>
          <w:szCs w:val="24"/>
        </w:rPr>
        <w:t>oraz art. 42 ust. 2.</w:t>
      </w:r>
    </w:p>
    <w:p w14:paraId="4EE89327" w14:textId="77777777" w:rsidR="00A10F2C" w:rsidRPr="00C5573C" w:rsidRDefault="00EA1330" w:rsidP="0077619C">
      <w:pPr>
        <w:pStyle w:val="Akapitzlist"/>
        <w:numPr>
          <w:ilvl w:val="0"/>
          <w:numId w:val="12"/>
        </w:numPr>
        <w:spacing w:before="120" w:after="0" w:line="360" w:lineRule="auto"/>
        <w:ind w:left="426" w:hanging="426"/>
        <w:jc w:val="both"/>
        <w:rPr>
          <w:rFonts w:ascii="Times New Roman" w:hAnsi="Times New Roman" w:cs="Times New Roman"/>
          <w:b/>
          <w:bCs/>
          <w:sz w:val="24"/>
          <w:szCs w:val="24"/>
        </w:rPr>
      </w:pPr>
      <w:r w:rsidRPr="00C5573C">
        <w:rPr>
          <w:rFonts w:ascii="Times New Roman" w:hAnsi="Times New Roman" w:cs="Times New Roman"/>
          <w:b/>
          <w:bCs/>
          <w:sz w:val="24"/>
          <w:szCs w:val="24"/>
        </w:rPr>
        <w:t>Proponowane zmiany w ustawie o biegłych rewidentach</w:t>
      </w:r>
      <w:r w:rsidR="00364C54" w:rsidRPr="00C5573C">
        <w:rPr>
          <w:rFonts w:ascii="Times New Roman" w:hAnsi="Times New Roman" w:cs="Times New Roman"/>
          <w:b/>
          <w:bCs/>
          <w:sz w:val="24"/>
          <w:szCs w:val="24"/>
        </w:rPr>
        <w:t xml:space="preserve"> wprowadzane projektem ustawy </w:t>
      </w:r>
      <w:r w:rsidR="008D75CD" w:rsidRPr="00C5573C">
        <w:rPr>
          <w:rFonts w:ascii="Times New Roman" w:hAnsi="Times New Roman" w:cs="Times New Roman"/>
          <w:b/>
          <w:bCs/>
          <w:sz w:val="24"/>
          <w:szCs w:val="24"/>
        </w:rPr>
        <w:t>(art. 2</w:t>
      </w:r>
      <w:r w:rsidR="00DD0AAF" w:rsidRPr="00C5573C">
        <w:rPr>
          <w:rFonts w:ascii="Times New Roman" w:hAnsi="Times New Roman" w:cs="Times New Roman"/>
          <w:b/>
          <w:bCs/>
          <w:sz w:val="24"/>
          <w:szCs w:val="24"/>
        </w:rPr>
        <w:t xml:space="preserve"> ustawy nowelizującej)</w:t>
      </w:r>
    </w:p>
    <w:p w14:paraId="1398B67E" w14:textId="519FE5C2" w:rsidR="00372A55" w:rsidRPr="00C5573C" w:rsidRDefault="00372A55" w:rsidP="0077619C">
      <w:pPr>
        <w:pStyle w:val="Tekstpodstawowywcity3"/>
        <w:spacing w:before="120" w:line="360" w:lineRule="auto"/>
        <w:ind w:firstLine="0"/>
        <w:jc w:val="both"/>
      </w:pPr>
      <w:r w:rsidRPr="00C5573C">
        <w:t>Proponowane zmiany wprowadzane niniejszym projektem mają na celu zapewnienie stosowania spójnych zasad w odniesieniu do badania sprawozdań finansowych i atestacji sprawozdawczości zrównoważonego rozwoju wykonywanych przez firmy audytorskie.</w:t>
      </w:r>
    </w:p>
    <w:p w14:paraId="649DBFFC" w14:textId="77777777" w:rsidR="00372A55" w:rsidRPr="00C5573C" w:rsidRDefault="00372A55" w:rsidP="0077619C">
      <w:pPr>
        <w:pStyle w:val="LITlitera"/>
        <w:spacing w:before="120"/>
        <w:ind w:left="0" w:firstLine="0"/>
        <w:rPr>
          <w:rFonts w:ascii="Times New Roman" w:hAnsi="Times New Roman" w:cs="Times New Roman"/>
          <w:szCs w:val="24"/>
          <w:u w:val="single"/>
        </w:rPr>
      </w:pPr>
      <w:r w:rsidRPr="00C5573C">
        <w:rPr>
          <w:rFonts w:ascii="Times New Roman" w:eastAsia="Times New Roman" w:hAnsi="Times New Roman" w:cs="Times New Roman"/>
          <w:szCs w:val="24"/>
        </w:rPr>
        <w:t xml:space="preserve">W celu realizacji powyższego obowiązku projekt zakłada wprowadzenie poniższych zmian w ustawie: </w:t>
      </w:r>
    </w:p>
    <w:p w14:paraId="12DB19F1" w14:textId="7B07EF87" w:rsidR="00372A55" w:rsidRPr="00C5573C" w:rsidRDefault="00372A55" w:rsidP="0077619C">
      <w:pPr>
        <w:pStyle w:val="LITlitera"/>
        <w:spacing w:before="120"/>
        <w:ind w:left="0" w:firstLine="0"/>
        <w:rPr>
          <w:rFonts w:ascii="Times New Roman" w:hAnsi="Times New Roman" w:cs="Times New Roman"/>
          <w:szCs w:val="24"/>
        </w:rPr>
      </w:pPr>
      <w:r w:rsidRPr="00C5573C">
        <w:rPr>
          <w:rFonts w:ascii="Times New Roman" w:hAnsi="Times New Roman" w:cs="Times New Roman"/>
          <w:szCs w:val="24"/>
        </w:rPr>
        <w:t xml:space="preserve">Dokonuje się zmian w </w:t>
      </w:r>
      <w:r w:rsidRPr="00C5573C">
        <w:rPr>
          <w:rFonts w:ascii="Times New Roman" w:hAnsi="Times New Roman" w:cs="Times New Roman"/>
          <w:b/>
          <w:szCs w:val="24"/>
        </w:rPr>
        <w:t>art. 2</w:t>
      </w:r>
      <w:r w:rsidR="00B90A7B" w:rsidRPr="00C5573C">
        <w:rPr>
          <w:rFonts w:ascii="Times New Roman" w:hAnsi="Times New Roman" w:cs="Times New Roman"/>
          <w:b/>
          <w:szCs w:val="24"/>
        </w:rPr>
        <w:t xml:space="preserve"> </w:t>
      </w:r>
      <w:r w:rsidR="00AA23AC" w:rsidRPr="00C5573C">
        <w:rPr>
          <w:rFonts w:ascii="Times New Roman" w:hAnsi="Times New Roman" w:cs="Times New Roman"/>
          <w:szCs w:val="24"/>
        </w:rPr>
        <w:t>ustawy zawierającym słowniczek</w:t>
      </w:r>
      <w:r w:rsidR="00AA23AC" w:rsidRPr="00C5573C">
        <w:rPr>
          <w:rFonts w:ascii="Times New Roman" w:hAnsi="Times New Roman" w:cs="Times New Roman"/>
          <w:b/>
          <w:szCs w:val="24"/>
        </w:rPr>
        <w:t xml:space="preserve"> </w:t>
      </w:r>
      <w:r w:rsidR="00B90A7B" w:rsidRPr="00C5573C">
        <w:rPr>
          <w:rFonts w:ascii="Times New Roman" w:hAnsi="Times New Roman" w:cs="Times New Roman"/>
          <w:szCs w:val="24"/>
        </w:rPr>
        <w:t>(implementacja art. 2 pkt 2</w:t>
      </w:r>
      <w:r w:rsidR="008D0489">
        <w:rPr>
          <w:rFonts w:ascii="Times New Roman" w:hAnsi="Times New Roman" w:cs="Times New Roman"/>
          <w:szCs w:val="24"/>
        </w:rPr>
        <w:t>–</w:t>
      </w:r>
      <w:r w:rsidR="00B90A7B" w:rsidRPr="00C5573C">
        <w:rPr>
          <w:rFonts w:ascii="Times New Roman" w:hAnsi="Times New Roman" w:cs="Times New Roman"/>
          <w:szCs w:val="24"/>
        </w:rPr>
        <w:t>6, pkt 16a oraz pkt 21</w:t>
      </w:r>
      <w:r w:rsidR="008D0489">
        <w:rPr>
          <w:rFonts w:ascii="Times New Roman" w:hAnsi="Times New Roman" w:cs="Times New Roman"/>
          <w:szCs w:val="24"/>
        </w:rPr>
        <w:t>–</w:t>
      </w:r>
      <w:r w:rsidR="00B90A7B" w:rsidRPr="00C5573C">
        <w:rPr>
          <w:rFonts w:ascii="Times New Roman" w:hAnsi="Times New Roman" w:cs="Times New Roman"/>
          <w:szCs w:val="24"/>
        </w:rPr>
        <w:t>23 dyrektywy 2006/43/WE w brzmieniu nadanym dyrektywą 2022/2464)</w:t>
      </w:r>
      <w:r w:rsidRPr="00C5573C">
        <w:rPr>
          <w:rFonts w:ascii="Times New Roman" w:hAnsi="Times New Roman" w:cs="Times New Roman"/>
          <w:szCs w:val="24"/>
        </w:rPr>
        <w:t>. Mając na uwadze postanowienia przepisów unijnych</w:t>
      </w:r>
      <w:r w:rsidR="00D83CFD">
        <w:rPr>
          <w:rFonts w:ascii="Times New Roman" w:hAnsi="Times New Roman" w:cs="Times New Roman"/>
          <w:szCs w:val="24"/>
        </w:rPr>
        <w:t>,</w:t>
      </w:r>
      <w:r w:rsidRPr="00C5573C">
        <w:rPr>
          <w:rFonts w:ascii="Times New Roman" w:hAnsi="Times New Roman" w:cs="Times New Roman"/>
          <w:szCs w:val="24"/>
        </w:rPr>
        <w:t xml:space="preserve"> niezbędne jest przeniesienie pakietu pojęć zdefiniowanych w dyrektywie na grunt prawa polskiego, poprzez uzupełnienie obecnego słowniczka bądź odpowiednią modyfikację obecnie zawartych w nim definicji.</w:t>
      </w:r>
    </w:p>
    <w:p w14:paraId="58FB9CA3" w14:textId="7A7D1369" w:rsidR="00CF7EAE" w:rsidRPr="00C5573C" w:rsidRDefault="00CF7EAE" w:rsidP="0077619C">
      <w:pPr>
        <w:pStyle w:val="LITlitera"/>
        <w:spacing w:before="120"/>
        <w:ind w:left="0" w:firstLine="0"/>
        <w:rPr>
          <w:rFonts w:ascii="Times New Roman" w:hAnsi="Times New Roman" w:cs="Times New Roman"/>
          <w:szCs w:val="24"/>
        </w:rPr>
      </w:pPr>
      <w:r w:rsidRPr="00C5573C">
        <w:rPr>
          <w:rFonts w:ascii="Times New Roman" w:hAnsi="Times New Roman" w:cs="Times New Roman"/>
          <w:szCs w:val="24"/>
        </w:rPr>
        <w:t xml:space="preserve">W </w:t>
      </w:r>
      <w:r w:rsidRPr="00C5573C">
        <w:rPr>
          <w:rFonts w:ascii="Times New Roman" w:hAnsi="Times New Roman" w:cs="Times New Roman"/>
          <w:b/>
          <w:szCs w:val="24"/>
        </w:rPr>
        <w:t>pkt 1 i 2</w:t>
      </w:r>
      <w:r w:rsidRPr="00C5573C">
        <w:rPr>
          <w:rFonts w:ascii="Times New Roman" w:hAnsi="Times New Roman" w:cs="Times New Roman"/>
          <w:szCs w:val="24"/>
        </w:rPr>
        <w:t xml:space="preserve"> wprowadzono </w:t>
      </w:r>
      <w:r w:rsidR="00767A54" w:rsidRPr="00C5573C">
        <w:rPr>
          <w:rFonts w:ascii="Times New Roman" w:hAnsi="Times New Roman" w:cs="Times New Roman"/>
          <w:szCs w:val="24"/>
        </w:rPr>
        <w:t xml:space="preserve">odesłanie </w:t>
      </w:r>
      <w:r w:rsidR="00955065" w:rsidRPr="00C5573C">
        <w:rPr>
          <w:rFonts w:ascii="Times New Roman" w:hAnsi="Times New Roman" w:cs="Times New Roman"/>
          <w:szCs w:val="24"/>
        </w:rPr>
        <w:t xml:space="preserve">w zakresie definicji </w:t>
      </w:r>
      <w:r w:rsidR="00576FF4" w:rsidRPr="00C5573C">
        <w:rPr>
          <w:rFonts w:ascii="Times New Roman" w:hAnsi="Times New Roman" w:cs="Times New Roman"/>
          <w:szCs w:val="24"/>
        </w:rPr>
        <w:t xml:space="preserve">badania </w:t>
      </w:r>
      <w:r w:rsidR="00955065" w:rsidRPr="00C5573C">
        <w:rPr>
          <w:rFonts w:ascii="Times New Roman" w:hAnsi="Times New Roman" w:cs="Times New Roman"/>
          <w:szCs w:val="24"/>
        </w:rPr>
        <w:t>ustawowe</w:t>
      </w:r>
      <w:r w:rsidR="00576FF4" w:rsidRPr="00C5573C">
        <w:rPr>
          <w:rFonts w:ascii="Times New Roman" w:hAnsi="Times New Roman" w:cs="Times New Roman"/>
          <w:szCs w:val="24"/>
        </w:rPr>
        <w:t>go i badania dobrowolnego</w:t>
      </w:r>
      <w:r w:rsidR="00955065" w:rsidRPr="00C5573C">
        <w:rPr>
          <w:rFonts w:ascii="Times New Roman" w:hAnsi="Times New Roman" w:cs="Times New Roman"/>
          <w:szCs w:val="24"/>
        </w:rPr>
        <w:t xml:space="preserve"> </w:t>
      </w:r>
      <w:r w:rsidR="00767A54" w:rsidRPr="00C5573C">
        <w:rPr>
          <w:rFonts w:ascii="Times New Roman" w:hAnsi="Times New Roman" w:cs="Times New Roman"/>
          <w:szCs w:val="24"/>
        </w:rPr>
        <w:t>do art. 64 ust. 1</w:t>
      </w:r>
      <w:r w:rsidR="008D0489">
        <w:rPr>
          <w:rFonts w:ascii="Times New Roman" w:hAnsi="Times New Roman" w:cs="Times New Roman"/>
          <w:szCs w:val="24"/>
        </w:rPr>
        <w:t>–</w:t>
      </w:r>
      <w:r w:rsidR="00767A54" w:rsidRPr="00C5573C">
        <w:rPr>
          <w:rFonts w:ascii="Times New Roman" w:hAnsi="Times New Roman" w:cs="Times New Roman"/>
          <w:szCs w:val="24"/>
        </w:rPr>
        <w:t xml:space="preserve">4 ustawy o rachunkowości, co jest konsekwencją </w:t>
      </w:r>
      <w:r w:rsidR="00CA636F" w:rsidRPr="00C5573C">
        <w:rPr>
          <w:rFonts w:ascii="Times New Roman" w:hAnsi="Times New Roman" w:cs="Times New Roman"/>
          <w:szCs w:val="24"/>
        </w:rPr>
        <w:t>dodania ust. 7 dotyczącego sprawozdawczości zrównoważonego rozwoju.</w:t>
      </w:r>
    </w:p>
    <w:p w14:paraId="7A7EDB89" w14:textId="2B5EAFA3" w:rsidR="00372A55" w:rsidRPr="00C5573C" w:rsidRDefault="00372A55" w:rsidP="0077619C">
      <w:pPr>
        <w:pStyle w:val="LITlitera"/>
        <w:spacing w:before="120"/>
        <w:ind w:left="0" w:firstLine="0"/>
        <w:rPr>
          <w:rFonts w:ascii="Times New Roman" w:hAnsi="Times New Roman" w:cs="Times New Roman"/>
          <w:szCs w:val="24"/>
        </w:rPr>
      </w:pPr>
      <w:r w:rsidRPr="00C5573C">
        <w:rPr>
          <w:rFonts w:ascii="Times New Roman" w:hAnsi="Times New Roman" w:cs="Times New Roman"/>
          <w:szCs w:val="24"/>
        </w:rPr>
        <w:t xml:space="preserve">Wprowadzono definicję </w:t>
      </w:r>
      <w:r w:rsidRPr="00C5573C">
        <w:rPr>
          <w:rFonts w:ascii="Times New Roman" w:hAnsi="Times New Roman" w:cs="Times New Roman"/>
          <w:b/>
          <w:szCs w:val="24"/>
        </w:rPr>
        <w:t>sprawozdawczości zrównoważonego rozwoju</w:t>
      </w:r>
      <w:r w:rsidRPr="00C5573C">
        <w:rPr>
          <w:rFonts w:ascii="Times New Roman" w:hAnsi="Times New Roman" w:cs="Times New Roman"/>
          <w:szCs w:val="24"/>
        </w:rPr>
        <w:t xml:space="preserve"> </w:t>
      </w:r>
      <w:r w:rsidR="008D0489">
        <w:rPr>
          <w:rFonts w:ascii="Times New Roman" w:hAnsi="Times New Roman" w:cs="Times New Roman"/>
          <w:szCs w:val="24"/>
        </w:rPr>
        <w:t>–</w:t>
      </w:r>
      <w:r w:rsidRPr="00C5573C">
        <w:rPr>
          <w:rFonts w:ascii="Times New Roman" w:hAnsi="Times New Roman" w:cs="Times New Roman"/>
          <w:szCs w:val="24"/>
        </w:rPr>
        <w:t xml:space="preserve"> poprzez wskazanie, iż należy przez to rozumieć</w:t>
      </w:r>
      <w:r w:rsidR="000B78E0" w:rsidRPr="00C5573C">
        <w:rPr>
          <w:rFonts w:ascii="Times New Roman" w:hAnsi="Times New Roman" w:cs="Times New Roman"/>
          <w:szCs w:val="24"/>
        </w:rPr>
        <w:t xml:space="preserve"> </w:t>
      </w:r>
      <w:r w:rsidRPr="00C5573C">
        <w:rPr>
          <w:rFonts w:ascii="Times New Roman" w:hAnsi="Times New Roman" w:cs="Times New Roman"/>
          <w:szCs w:val="24"/>
        </w:rPr>
        <w:t xml:space="preserve">sprawozdawczość zrównoważonego rozwoju, o której mowa w </w:t>
      </w:r>
      <w:r w:rsidR="000B78E0" w:rsidRPr="00C5573C">
        <w:rPr>
          <w:rFonts w:ascii="Times New Roman" w:hAnsi="Times New Roman" w:cs="Times New Roman"/>
          <w:szCs w:val="24"/>
        </w:rPr>
        <w:t xml:space="preserve">art. </w:t>
      </w:r>
      <w:r w:rsidR="00206D99" w:rsidRPr="00C5573C">
        <w:rPr>
          <w:rFonts w:ascii="Times New Roman" w:hAnsi="Times New Roman" w:cs="Times New Roman"/>
          <w:szCs w:val="24"/>
        </w:rPr>
        <w:t xml:space="preserve">63r i art. 63s </w:t>
      </w:r>
      <w:r w:rsidRPr="00C5573C">
        <w:rPr>
          <w:rFonts w:ascii="Times New Roman" w:hAnsi="Times New Roman" w:cs="Times New Roman"/>
          <w:szCs w:val="24"/>
        </w:rPr>
        <w:t>ustaw</w:t>
      </w:r>
      <w:r w:rsidR="00206D99" w:rsidRPr="00C5573C">
        <w:rPr>
          <w:rFonts w:ascii="Times New Roman" w:hAnsi="Times New Roman" w:cs="Times New Roman"/>
          <w:szCs w:val="24"/>
        </w:rPr>
        <w:t>y</w:t>
      </w:r>
      <w:r w:rsidRPr="00C5573C">
        <w:rPr>
          <w:rFonts w:ascii="Times New Roman" w:hAnsi="Times New Roman" w:cs="Times New Roman"/>
          <w:szCs w:val="24"/>
        </w:rPr>
        <w:t xml:space="preserve"> z dnia 29 września 1994 r. o rachunkowości</w:t>
      </w:r>
      <w:r w:rsidR="00302DF1" w:rsidRPr="00C5573C">
        <w:rPr>
          <w:rFonts w:ascii="Times New Roman" w:hAnsi="Times New Roman" w:cs="Times New Roman"/>
          <w:szCs w:val="24"/>
        </w:rPr>
        <w:t xml:space="preserve"> (sprawozdawczość jednostkową)</w:t>
      </w:r>
      <w:r w:rsidRPr="00C5573C">
        <w:rPr>
          <w:rFonts w:ascii="Times New Roman" w:hAnsi="Times New Roman" w:cs="Times New Roman"/>
          <w:szCs w:val="24"/>
        </w:rPr>
        <w:t>.</w:t>
      </w:r>
      <w:r w:rsidR="00302DF1" w:rsidRPr="00C5573C">
        <w:rPr>
          <w:rFonts w:ascii="Times New Roman" w:hAnsi="Times New Roman" w:cs="Times New Roman"/>
          <w:szCs w:val="24"/>
        </w:rPr>
        <w:t xml:space="preserve"> </w:t>
      </w:r>
    </w:p>
    <w:p w14:paraId="63EFF7B4" w14:textId="1AC9B136" w:rsidR="00206D99" w:rsidRPr="00C5573C" w:rsidRDefault="00206D99" w:rsidP="0077619C">
      <w:pPr>
        <w:pStyle w:val="LITlitera"/>
        <w:spacing w:before="120"/>
        <w:ind w:left="0" w:firstLine="0"/>
        <w:rPr>
          <w:rFonts w:ascii="Times New Roman" w:hAnsi="Times New Roman" w:cs="Times New Roman"/>
          <w:szCs w:val="24"/>
        </w:rPr>
      </w:pPr>
      <w:r w:rsidRPr="00C5573C">
        <w:rPr>
          <w:rFonts w:ascii="Times New Roman" w:hAnsi="Times New Roman" w:cs="Times New Roman"/>
          <w:szCs w:val="24"/>
        </w:rPr>
        <w:t xml:space="preserve">Natomiast pojęcie </w:t>
      </w:r>
      <w:r w:rsidR="00346AB3" w:rsidRPr="00C5573C">
        <w:rPr>
          <w:rFonts w:ascii="Times New Roman" w:hAnsi="Times New Roman" w:cs="Times New Roman"/>
          <w:b/>
          <w:bCs w:val="0"/>
          <w:szCs w:val="24"/>
        </w:rPr>
        <w:t>sprawozdawczości zrównoważonego rozwoju grupy kapitałowej</w:t>
      </w:r>
      <w:r w:rsidR="00346AB3" w:rsidRPr="00C5573C">
        <w:rPr>
          <w:rFonts w:ascii="Times New Roman" w:hAnsi="Times New Roman" w:cs="Times New Roman"/>
          <w:szCs w:val="24"/>
        </w:rPr>
        <w:t xml:space="preserve"> – obejmuje sprawozdawczość zrównoważonego rozwoju w rozumieniu art. 63x ustawy z dnia 29 września 1994 r. o rachunkowości</w:t>
      </w:r>
      <w:r w:rsidR="00302DF1" w:rsidRPr="00C5573C">
        <w:rPr>
          <w:rFonts w:ascii="Times New Roman" w:hAnsi="Times New Roman" w:cs="Times New Roman"/>
          <w:szCs w:val="24"/>
        </w:rPr>
        <w:t xml:space="preserve"> (sprawozdawczość skonsolidowaną).</w:t>
      </w:r>
    </w:p>
    <w:p w14:paraId="6FB8FE51" w14:textId="5A80D2BD" w:rsidR="00372A55" w:rsidRPr="00C5573C" w:rsidRDefault="00372A55" w:rsidP="0077619C">
      <w:pPr>
        <w:pStyle w:val="LITlitera"/>
        <w:spacing w:before="120"/>
        <w:ind w:left="0" w:firstLine="0"/>
        <w:rPr>
          <w:rFonts w:ascii="Times New Roman" w:hAnsi="Times New Roman" w:cs="Times New Roman"/>
          <w:szCs w:val="24"/>
        </w:rPr>
      </w:pPr>
      <w:r w:rsidRPr="00C5573C">
        <w:rPr>
          <w:rFonts w:ascii="Times New Roman" w:hAnsi="Times New Roman" w:cs="Times New Roman"/>
          <w:szCs w:val="24"/>
        </w:rPr>
        <w:lastRenderedPageBreak/>
        <w:t xml:space="preserve">Zdefiniowano pojęcie </w:t>
      </w:r>
      <w:r w:rsidRPr="00C5573C">
        <w:rPr>
          <w:rFonts w:ascii="Times New Roman" w:hAnsi="Times New Roman" w:cs="Times New Roman"/>
          <w:b/>
          <w:szCs w:val="24"/>
        </w:rPr>
        <w:t xml:space="preserve">atestacji sprawozdawczości zrównoważonego rozwoju. </w:t>
      </w:r>
      <w:r w:rsidRPr="00C5573C">
        <w:rPr>
          <w:rFonts w:ascii="Times New Roman" w:hAnsi="Times New Roman" w:cs="Times New Roman"/>
          <w:szCs w:val="24"/>
        </w:rPr>
        <w:t xml:space="preserve">Zgodnie z przyjętą definicją atestacja sprawozdawczości zrównoważonego rozwoju obejmuje </w:t>
      </w:r>
      <w:r w:rsidR="004D3DCB" w:rsidRPr="00C5573C">
        <w:rPr>
          <w:rFonts w:ascii="Times New Roman" w:hAnsi="Times New Roman" w:cs="Times New Roman"/>
          <w:szCs w:val="24"/>
        </w:rPr>
        <w:t xml:space="preserve">wykonanie </w:t>
      </w:r>
      <w:r w:rsidR="003817C4" w:rsidRPr="00C5573C">
        <w:rPr>
          <w:rFonts w:ascii="Times New Roman" w:hAnsi="Times New Roman" w:cs="Times New Roman"/>
          <w:szCs w:val="24"/>
        </w:rPr>
        <w:t xml:space="preserve">przez biegłego rewidenta </w:t>
      </w:r>
      <w:r w:rsidR="004D3DCB" w:rsidRPr="00C5573C">
        <w:rPr>
          <w:rFonts w:ascii="Times New Roman" w:hAnsi="Times New Roman" w:cs="Times New Roman"/>
          <w:szCs w:val="24"/>
        </w:rPr>
        <w:t>usługi atestacyjn</w:t>
      </w:r>
      <w:r w:rsidR="003817C4" w:rsidRPr="00C5573C">
        <w:rPr>
          <w:rFonts w:ascii="Times New Roman" w:hAnsi="Times New Roman" w:cs="Times New Roman"/>
          <w:szCs w:val="24"/>
        </w:rPr>
        <w:t>ej obejmującej</w:t>
      </w:r>
      <w:r w:rsidR="004D3DCB" w:rsidRPr="00C5573C">
        <w:rPr>
          <w:rFonts w:ascii="Times New Roman" w:hAnsi="Times New Roman" w:cs="Times New Roman"/>
          <w:szCs w:val="24"/>
        </w:rPr>
        <w:t xml:space="preserve"> </w:t>
      </w:r>
      <w:bookmarkStart w:id="16" w:name="_Hlk161994620"/>
      <w:r w:rsidR="003817C4" w:rsidRPr="00C5573C">
        <w:rPr>
          <w:rFonts w:ascii="Times New Roman" w:hAnsi="Times New Roman" w:cs="Times New Roman"/>
          <w:szCs w:val="24"/>
        </w:rPr>
        <w:t xml:space="preserve">przeprowadzenie określonych procedur </w:t>
      </w:r>
      <w:r w:rsidR="00BE4FE1" w:rsidRPr="00C5573C">
        <w:rPr>
          <w:rFonts w:ascii="Times New Roman" w:hAnsi="Times New Roman" w:cs="Times New Roman"/>
          <w:szCs w:val="24"/>
        </w:rPr>
        <w:t xml:space="preserve">zarówno </w:t>
      </w:r>
      <w:r w:rsidR="004D3DCB" w:rsidRPr="00C5573C">
        <w:rPr>
          <w:rFonts w:ascii="Times New Roman" w:hAnsi="Times New Roman" w:cs="Times New Roman"/>
          <w:szCs w:val="24"/>
        </w:rPr>
        <w:t>w zakresie sprawozdawczości zrównoważonego rozwoju</w:t>
      </w:r>
      <w:r w:rsidR="003817C4" w:rsidRPr="00C5573C">
        <w:rPr>
          <w:rFonts w:ascii="Times New Roman" w:hAnsi="Times New Roman" w:cs="Times New Roman"/>
          <w:szCs w:val="24"/>
        </w:rPr>
        <w:t xml:space="preserve"> (czyli </w:t>
      </w:r>
      <w:r w:rsidR="00BE4FE1" w:rsidRPr="00C5573C">
        <w:rPr>
          <w:rFonts w:ascii="Times New Roman" w:hAnsi="Times New Roman" w:cs="Times New Roman"/>
          <w:szCs w:val="24"/>
        </w:rPr>
        <w:t xml:space="preserve">sprawozdawczości </w:t>
      </w:r>
      <w:r w:rsidR="003817C4" w:rsidRPr="00C5573C">
        <w:rPr>
          <w:rFonts w:ascii="Times New Roman" w:hAnsi="Times New Roman" w:cs="Times New Roman"/>
          <w:szCs w:val="24"/>
        </w:rPr>
        <w:t>jednostkowej)</w:t>
      </w:r>
      <w:r w:rsidR="004D3DCB" w:rsidRPr="00C5573C">
        <w:rPr>
          <w:rFonts w:ascii="Times New Roman" w:hAnsi="Times New Roman" w:cs="Times New Roman"/>
          <w:szCs w:val="24"/>
        </w:rPr>
        <w:t xml:space="preserve"> oraz sprawozdawczości zrównoważonego rozwoju grupy kapitałowej</w:t>
      </w:r>
      <w:bookmarkEnd w:id="16"/>
      <w:r w:rsidR="003817C4" w:rsidRPr="00C5573C">
        <w:rPr>
          <w:rFonts w:ascii="Times New Roman" w:hAnsi="Times New Roman" w:cs="Times New Roman"/>
          <w:szCs w:val="24"/>
        </w:rPr>
        <w:t xml:space="preserve"> (</w:t>
      </w:r>
      <w:r w:rsidR="00BE4FE1" w:rsidRPr="00C5573C">
        <w:rPr>
          <w:rFonts w:ascii="Times New Roman" w:hAnsi="Times New Roman" w:cs="Times New Roman"/>
          <w:szCs w:val="24"/>
        </w:rPr>
        <w:t xml:space="preserve">czyli sprawozdawczości </w:t>
      </w:r>
      <w:r w:rsidR="003817C4" w:rsidRPr="00C5573C">
        <w:rPr>
          <w:rFonts w:ascii="Times New Roman" w:hAnsi="Times New Roman" w:cs="Times New Roman"/>
          <w:szCs w:val="24"/>
        </w:rPr>
        <w:t>skonsolidowanej</w:t>
      </w:r>
      <w:r w:rsidR="00264383" w:rsidRPr="00C5573C">
        <w:rPr>
          <w:rFonts w:ascii="Times New Roman" w:hAnsi="Times New Roman" w:cs="Times New Roman"/>
          <w:szCs w:val="24"/>
        </w:rPr>
        <w:t>)</w:t>
      </w:r>
      <w:r w:rsidRPr="00C5573C">
        <w:rPr>
          <w:rFonts w:ascii="Times New Roman" w:hAnsi="Times New Roman" w:cs="Times New Roman"/>
          <w:szCs w:val="24"/>
        </w:rPr>
        <w:t>.</w:t>
      </w:r>
    </w:p>
    <w:p w14:paraId="27016AD4" w14:textId="6A84C9DE" w:rsidR="00372A55" w:rsidRPr="00C5573C" w:rsidRDefault="00372A55" w:rsidP="0077619C">
      <w:pPr>
        <w:pStyle w:val="LITlitera"/>
        <w:spacing w:before="120"/>
        <w:ind w:left="0" w:firstLine="0"/>
        <w:rPr>
          <w:rFonts w:ascii="Times New Roman" w:hAnsi="Times New Roman" w:cs="Times New Roman"/>
          <w:szCs w:val="24"/>
        </w:rPr>
      </w:pPr>
      <w:r w:rsidRPr="00C5573C">
        <w:rPr>
          <w:rFonts w:ascii="Times New Roman" w:hAnsi="Times New Roman" w:cs="Times New Roman"/>
          <w:szCs w:val="24"/>
        </w:rPr>
        <w:t xml:space="preserve">Doprecyzowano pojęcie </w:t>
      </w:r>
      <w:r w:rsidRPr="00C5573C">
        <w:rPr>
          <w:rFonts w:ascii="Times New Roman" w:hAnsi="Times New Roman" w:cs="Times New Roman"/>
          <w:b/>
          <w:szCs w:val="24"/>
        </w:rPr>
        <w:t xml:space="preserve">czynności rewizji finansowej </w:t>
      </w:r>
      <w:r w:rsidRPr="00C5573C">
        <w:rPr>
          <w:rFonts w:ascii="Times New Roman" w:hAnsi="Times New Roman" w:cs="Times New Roman"/>
          <w:szCs w:val="24"/>
        </w:rPr>
        <w:t>przez wskazanie, iż obejmują one zarówno badanie, przeglądy sprawozdań finansowych</w:t>
      </w:r>
      <w:r w:rsidR="00D83CFD">
        <w:rPr>
          <w:rFonts w:ascii="Times New Roman" w:hAnsi="Times New Roman" w:cs="Times New Roman"/>
          <w:szCs w:val="24"/>
        </w:rPr>
        <w:t>,</w:t>
      </w:r>
      <w:r w:rsidRPr="00C5573C">
        <w:rPr>
          <w:rFonts w:ascii="Times New Roman" w:hAnsi="Times New Roman" w:cs="Times New Roman"/>
          <w:szCs w:val="24"/>
        </w:rPr>
        <w:t xml:space="preserve"> jak też atestację sprawozdawczości zrównoważonego rozwoju oraz inne usługi atestacyjne zastrzeżone przepisami prawa dla biegłych rewidentów. </w:t>
      </w:r>
    </w:p>
    <w:p w14:paraId="51385FF3" w14:textId="360153FC" w:rsidR="1A6A34CF" w:rsidRPr="00C5573C" w:rsidRDefault="1A6A34CF" w:rsidP="0077619C">
      <w:pPr>
        <w:pStyle w:val="LITlitera"/>
        <w:spacing w:before="120"/>
        <w:ind w:left="0" w:firstLine="0"/>
        <w:rPr>
          <w:rFonts w:ascii="Times New Roman" w:hAnsi="Times New Roman" w:cs="Times New Roman"/>
          <w:szCs w:val="24"/>
        </w:rPr>
      </w:pPr>
      <w:r w:rsidRPr="00C5573C">
        <w:rPr>
          <w:rFonts w:ascii="Times New Roman" w:hAnsi="Times New Roman" w:cs="Times New Roman"/>
          <w:szCs w:val="24"/>
        </w:rPr>
        <w:t>W związku z wprowadzeniem do ustawy o rachunkowości (art. 3 ust. 1 pkt 1d) definicji jednostki dużej, d</w:t>
      </w:r>
      <w:r w:rsidR="14F2A8E8" w:rsidRPr="00C5573C">
        <w:rPr>
          <w:rFonts w:ascii="Times New Roman" w:hAnsi="Times New Roman" w:cs="Times New Roman"/>
          <w:szCs w:val="24"/>
        </w:rPr>
        <w:t xml:space="preserve">ostosowano pojęcie </w:t>
      </w:r>
      <w:r w:rsidR="14F2A8E8" w:rsidRPr="00C5573C">
        <w:rPr>
          <w:rFonts w:ascii="Times New Roman" w:hAnsi="Times New Roman" w:cs="Times New Roman"/>
          <w:b/>
          <w:szCs w:val="24"/>
        </w:rPr>
        <w:t>dużej jednostki</w:t>
      </w:r>
      <w:r w:rsidR="14F2A8E8" w:rsidRPr="00C5573C">
        <w:rPr>
          <w:rFonts w:ascii="Times New Roman" w:hAnsi="Times New Roman" w:cs="Times New Roman"/>
          <w:szCs w:val="24"/>
        </w:rPr>
        <w:t xml:space="preserve"> </w:t>
      </w:r>
      <w:r w:rsidR="4BD3248E" w:rsidRPr="00C5573C">
        <w:rPr>
          <w:rFonts w:ascii="Times New Roman" w:hAnsi="Times New Roman" w:cs="Times New Roman"/>
          <w:szCs w:val="24"/>
        </w:rPr>
        <w:t xml:space="preserve">poprzez odesłanie </w:t>
      </w:r>
      <w:r w:rsidR="14F2A8E8" w:rsidRPr="00C5573C">
        <w:rPr>
          <w:rFonts w:ascii="Times New Roman" w:hAnsi="Times New Roman" w:cs="Times New Roman"/>
          <w:szCs w:val="24"/>
        </w:rPr>
        <w:t>do definicji, któ</w:t>
      </w:r>
      <w:r w:rsidR="5979F25B" w:rsidRPr="00C5573C">
        <w:rPr>
          <w:rFonts w:ascii="Times New Roman" w:hAnsi="Times New Roman" w:cs="Times New Roman"/>
          <w:szCs w:val="24"/>
        </w:rPr>
        <w:t xml:space="preserve">ra została zawarta </w:t>
      </w:r>
      <w:r w:rsidR="7D61E781" w:rsidRPr="00C5573C">
        <w:rPr>
          <w:rFonts w:ascii="Times New Roman" w:hAnsi="Times New Roman" w:cs="Times New Roman"/>
          <w:szCs w:val="24"/>
        </w:rPr>
        <w:t>w ustawie o rachunkowości</w:t>
      </w:r>
      <w:r w:rsidR="318E5E2D" w:rsidRPr="00C5573C">
        <w:rPr>
          <w:rFonts w:ascii="Times New Roman" w:hAnsi="Times New Roman" w:cs="Times New Roman"/>
          <w:szCs w:val="24"/>
        </w:rPr>
        <w:t>.</w:t>
      </w:r>
    </w:p>
    <w:p w14:paraId="7C6C152A" w14:textId="3E684387" w:rsidR="00372A55" w:rsidRPr="00C5573C" w:rsidRDefault="00372A55" w:rsidP="0077619C">
      <w:pPr>
        <w:pStyle w:val="LITlitera"/>
        <w:spacing w:before="120"/>
        <w:ind w:left="0" w:firstLine="0"/>
        <w:rPr>
          <w:rFonts w:ascii="Times New Roman" w:hAnsi="Times New Roman" w:cs="Times New Roman"/>
          <w:szCs w:val="24"/>
        </w:rPr>
      </w:pPr>
      <w:r w:rsidRPr="00C5573C">
        <w:rPr>
          <w:rFonts w:ascii="Times New Roman" w:hAnsi="Times New Roman" w:cs="Times New Roman"/>
          <w:szCs w:val="24"/>
        </w:rPr>
        <w:t>Wprowadzono definicj</w:t>
      </w:r>
      <w:r w:rsidR="007747CA" w:rsidRPr="00C5573C">
        <w:rPr>
          <w:rFonts w:ascii="Times New Roman" w:hAnsi="Times New Roman" w:cs="Times New Roman"/>
          <w:szCs w:val="24"/>
        </w:rPr>
        <w:t>ę</w:t>
      </w:r>
      <w:r w:rsidRPr="00C5573C">
        <w:rPr>
          <w:rFonts w:ascii="Times New Roman" w:hAnsi="Times New Roman" w:cs="Times New Roman"/>
          <w:szCs w:val="24"/>
        </w:rPr>
        <w:t xml:space="preserve"> </w:t>
      </w:r>
      <w:r w:rsidRPr="00C5573C">
        <w:rPr>
          <w:rFonts w:ascii="Times New Roman" w:hAnsi="Times New Roman" w:cs="Times New Roman"/>
          <w:b/>
          <w:szCs w:val="24"/>
        </w:rPr>
        <w:t>kluczowego biegłego rewidenta atestacji sprawozdawczości zrównoważonego rozwoju</w:t>
      </w:r>
      <w:r w:rsidRPr="00C5573C">
        <w:rPr>
          <w:rFonts w:ascii="Times New Roman" w:hAnsi="Times New Roman" w:cs="Times New Roman"/>
          <w:szCs w:val="24"/>
        </w:rPr>
        <w:t xml:space="preserve"> </w:t>
      </w:r>
      <w:r w:rsidR="0071486D" w:rsidRPr="00C5573C">
        <w:rPr>
          <w:rFonts w:ascii="Times New Roman" w:hAnsi="Times New Roman" w:cs="Times New Roman"/>
          <w:szCs w:val="24"/>
        </w:rPr>
        <w:t>–</w:t>
      </w:r>
      <w:r w:rsidRPr="00C5573C">
        <w:rPr>
          <w:rFonts w:ascii="Times New Roman" w:hAnsi="Times New Roman" w:cs="Times New Roman"/>
          <w:szCs w:val="24"/>
        </w:rPr>
        <w:t xml:space="preserve"> </w:t>
      </w:r>
      <w:r w:rsidR="0071486D" w:rsidRPr="00C5573C">
        <w:rPr>
          <w:rFonts w:ascii="Times New Roman" w:hAnsi="Times New Roman" w:cs="Times New Roman"/>
          <w:szCs w:val="24"/>
        </w:rPr>
        <w:t>(implementacja</w:t>
      </w:r>
      <w:r w:rsidRPr="00C5573C">
        <w:rPr>
          <w:rFonts w:ascii="Times New Roman" w:hAnsi="Times New Roman" w:cs="Times New Roman"/>
          <w:szCs w:val="24"/>
        </w:rPr>
        <w:t xml:space="preserve"> art. 2 pkt 16a dyrektywy 2006/43/WE</w:t>
      </w:r>
      <w:r w:rsidR="0071486D" w:rsidRPr="00C5573C">
        <w:rPr>
          <w:rFonts w:ascii="Times New Roman" w:hAnsi="Times New Roman" w:cs="Times New Roman"/>
          <w:szCs w:val="24"/>
        </w:rPr>
        <w:t>),</w:t>
      </w:r>
      <w:r w:rsidRPr="00C5573C">
        <w:rPr>
          <w:rFonts w:ascii="Times New Roman" w:hAnsi="Times New Roman" w:cs="Times New Roman"/>
          <w:szCs w:val="24"/>
        </w:rPr>
        <w:t xml:space="preserve"> definicja wskazuje, że kluczowym biegłym rewidentem w zakresie </w:t>
      </w:r>
      <w:r w:rsidR="00A24FDB" w:rsidRPr="00C5573C">
        <w:rPr>
          <w:rFonts w:ascii="Times New Roman" w:hAnsi="Times New Roman" w:cs="Times New Roman"/>
          <w:szCs w:val="24"/>
        </w:rPr>
        <w:t xml:space="preserve">atestacji sprawozdawczości </w:t>
      </w:r>
      <w:r w:rsidRPr="00C5573C">
        <w:rPr>
          <w:rFonts w:ascii="Times New Roman" w:hAnsi="Times New Roman" w:cs="Times New Roman"/>
          <w:szCs w:val="24"/>
        </w:rPr>
        <w:t>zrównoważonego rozwoju jest biegły rewident</w:t>
      </w:r>
      <w:r w:rsidR="008D3F23" w:rsidRPr="00C5573C">
        <w:rPr>
          <w:rFonts w:ascii="Times New Roman" w:hAnsi="Times New Roman" w:cs="Times New Roman"/>
          <w:szCs w:val="24"/>
        </w:rPr>
        <w:t xml:space="preserve"> posiadający uprawnienie do atestacji sprawozdawczości zrównoważonego rozwoju</w:t>
      </w:r>
      <w:r w:rsidRPr="00C5573C">
        <w:rPr>
          <w:rFonts w:ascii="Times New Roman" w:hAnsi="Times New Roman" w:cs="Times New Roman"/>
          <w:szCs w:val="24"/>
        </w:rPr>
        <w:t xml:space="preserve">, który był w głównym stopniu odpowiedzialny za przeprowadzenie </w:t>
      </w:r>
      <w:bookmarkStart w:id="17" w:name="_Hlk148945702"/>
      <w:r w:rsidRPr="00C5573C">
        <w:rPr>
          <w:rFonts w:ascii="Times New Roman" w:hAnsi="Times New Roman" w:cs="Times New Roman"/>
          <w:szCs w:val="24"/>
        </w:rPr>
        <w:t xml:space="preserve">atestacji sprawozdawczości zrównoważonego rozwoju </w:t>
      </w:r>
      <w:bookmarkEnd w:id="17"/>
      <w:r w:rsidRPr="00C5573C">
        <w:rPr>
          <w:rFonts w:ascii="Times New Roman" w:hAnsi="Times New Roman" w:cs="Times New Roman"/>
          <w:szCs w:val="24"/>
        </w:rPr>
        <w:t xml:space="preserve">lub który podpisał sprawozdanie z atestacji sprawozdawczości zrównoważonego rozwoju. Oznacza to, iż wystarczy spełnić jeden z dwóch wskazanych warunków, aby zostać uznanym za kluczowego biegłego rewidenta atestacji sprawozdawczości zrównoważonego rozwoju. Ponadto w przypadku atestacji sprawozdawczości zrównoważonego rozwoju </w:t>
      </w:r>
      <w:r w:rsidR="00DB5421" w:rsidRPr="00C5573C">
        <w:rPr>
          <w:rFonts w:ascii="Times New Roman" w:hAnsi="Times New Roman" w:cs="Times New Roman"/>
          <w:szCs w:val="24"/>
        </w:rPr>
        <w:t xml:space="preserve">w zakresie </w:t>
      </w:r>
      <w:r w:rsidR="00AB53EC" w:rsidRPr="00C5573C">
        <w:rPr>
          <w:rFonts w:ascii="Times New Roman" w:hAnsi="Times New Roman" w:cs="Times New Roman"/>
          <w:szCs w:val="24"/>
        </w:rPr>
        <w:t xml:space="preserve">sprawozdawczości zrównoważonego rozwoju </w:t>
      </w:r>
      <w:r w:rsidRPr="00C5573C">
        <w:rPr>
          <w:rFonts w:ascii="Times New Roman" w:hAnsi="Times New Roman" w:cs="Times New Roman"/>
          <w:szCs w:val="24"/>
        </w:rPr>
        <w:t xml:space="preserve">grupy kapitałowej – kluczowym biegłym rewidentem atestacji sprawozdawczości zrównoważonego rozwoju jest biegły rewident </w:t>
      </w:r>
      <w:r w:rsidR="00A71BF4" w:rsidRPr="00C5573C">
        <w:rPr>
          <w:rFonts w:ascii="Times New Roman" w:hAnsi="Times New Roman" w:cs="Times New Roman"/>
          <w:szCs w:val="24"/>
        </w:rPr>
        <w:t xml:space="preserve">posiadający uprawnienie do atestacji sprawozdawczości zrównoważonego rozwoju </w:t>
      </w:r>
      <w:r w:rsidRPr="00C5573C">
        <w:rPr>
          <w:rFonts w:ascii="Times New Roman" w:hAnsi="Times New Roman" w:cs="Times New Roman"/>
          <w:szCs w:val="24"/>
        </w:rPr>
        <w:t xml:space="preserve">wyznaczony przez firmę audytorską jako w głównym stopniu odpowiedzialny za przeprowadzenie atestacji sprawozdawczości zrównoważonego rozwoju grupy kapitałowej w imieniu firmy audytorskiej na poziomie jednostki dominującej danej grupy kapitałowej oraz biegły rewident </w:t>
      </w:r>
      <w:r w:rsidR="00A71BF4" w:rsidRPr="00C5573C">
        <w:rPr>
          <w:rFonts w:ascii="Times New Roman" w:hAnsi="Times New Roman" w:cs="Times New Roman"/>
          <w:szCs w:val="24"/>
        </w:rPr>
        <w:t>posiadający uprawnienie do atestacji sprawozdawczości zrównoważonego rozwoju</w:t>
      </w:r>
      <w:r w:rsidRPr="00C5573C">
        <w:rPr>
          <w:rFonts w:ascii="Times New Roman" w:hAnsi="Times New Roman" w:cs="Times New Roman"/>
          <w:szCs w:val="24"/>
        </w:rPr>
        <w:t xml:space="preserve"> wyznaczony jako w głównym stopniu odpowiedzialny za przeprowadzenie atestacji sprawozdawczości zrównoważonego rozwoju grupy kapitałowej na poziomie istotnych jednostek zależnych danej grupy kapitałowej.</w:t>
      </w:r>
    </w:p>
    <w:p w14:paraId="5974D767" w14:textId="3AAEDC1A" w:rsidR="00372A55" w:rsidRPr="00C5573C" w:rsidRDefault="00372A55" w:rsidP="0077619C">
      <w:pPr>
        <w:pStyle w:val="LITlitera"/>
        <w:spacing w:before="120"/>
        <w:ind w:left="0" w:firstLine="0"/>
        <w:rPr>
          <w:rFonts w:ascii="Times New Roman" w:hAnsi="Times New Roman" w:cs="Times New Roman"/>
          <w:szCs w:val="24"/>
        </w:rPr>
      </w:pPr>
      <w:r w:rsidRPr="00C5573C">
        <w:rPr>
          <w:rFonts w:ascii="Times New Roman" w:hAnsi="Times New Roman" w:cs="Times New Roman"/>
          <w:szCs w:val="24"/>
        </w:rPr>
        <w:lastRenderedPageBreak/>
        <w:t xml:space="preserve">Uzupełniono pojęcie </w:t>
      </w:r>
      <w:r w:rsidRPr="00C5573C">
        <w:rPr>
          <w:rFonts w:ascii="Times New Roman" w:hAnsi="Times New Roman" w:cs="Times New Roman"/>
          <w:b/>
          <w:szCs w:val="24"/>
        </w:rPr>
        <w:t>firmy audytorskiej grupy</w:t>
      </w:r>
      <w:r w:rsidRPr="00C5573C">
        <w:rPr>
          <w:rFonts w:ascii="Times New Roman" w:hAnsi="Times New Roman" w:cs="Times New Roman"/>
          <w:szCs w:val="24"/>
        </w:rPr>
        <w:t xml:space="preserve"> poprzez wskazanie, że jest nią firma audytorska przeprowadzająca badanie skonsolidowanych sprawozdań finansowych lub atestację sprawozdawczości zrównoważonego rozwoju danej grupy kapitałowej.</w:t>
      </w:r>
    </w:p>
    <w:p w14:paraId="613EA118" w14:textId="4DBDB713" w:rsidR="00C77F4B" w:rsidRPr="00C5573C" w:rsidRDefault="00C77F4B" w:rsidP="0077619C">
      <w:pPr>
        <w:pStyle w:val="LITlitera"/>
        <w:spacing w:before="120"/>
        <w:ind w:left="0" w:firstLine="0"/>
        <w:rPr>
          <w:rFonts w:ascii="Times New Roman" w:hAnsi="Times New Roman" w:cs="Times New Roman"/>
          <w:szCs w:val="24"/>
        </w:rPr>
      </w:pPr>
      <w:r w:rsidRPr="00C5573C">
        <w:rPr>
          <w:rFonts w:ascii="Times New Roman" w:hAnsi="Times New Roman" w:cs="Times New Roman"/>
          <w:szCs w:val="24"/>
        </w:rPr>
        <w:t xml:space="preserve">Wprowadzono pojęcie </w:t>
      </w:r>
      <w:r w:rsidR="00B6218D" w:rsidRPr="00C5573C">
        <w:rPr>
          <w:rFonts w:ascii="Times New Roman" w:hAnsi="Times New Roman" w:cs="Times New Roman"/>
          <w:b/>
          <w:bCs w:val="0"/>
          <w:szCs w:val="24"/>
        </w:rPr>
        <w:t>zespołu wykonującego atestację sprawozdawczości zrównoważonego rozwoju</w:t>
      </w:r>
      <w:r w:rsidR="00B6218D" w:rsidRPr="00C5573C">
        <w:rPr>
          <w:rFonts w:ascii="Times New Roman" w:hAnsi="Times New Roman" w:cs="Times New Roman"/>
          <w:szCs w:val="24"/>
        </w:rPr>
        <w:t>, który obejmuje wszystkie osoby zaangażowane w przeprowadzanie atestacji sprawozdawczości zrównoważonego rozwoju, w szczególności biegłych rewidentów, osoby przeprowadzające kontrolę jakości wykonania zlecenia, kadrę kierowniczą wyższego szczebla oraz osoby odbywające aplikację w zakresie atestacji sprawozdawczości zrównoważonego rozwoju</w:t>
      </w:r>
      <w:r w:rsidR="00812475" w:rsidRPr="00C5573C">
        <w:rPr>
          <w:rFonts w:ascii="Times New Roman" w:hAnsi="Times New Roman" w:cs="Times New Roman"/>
          <w:szCs w:val="24"/>
        </w:rPr>
        <w:t>,</w:t>
      </w:r>
      <w:r w:rsidR="00B6218D" w:rsidRPr="00C5573C">
        <w:rPr>
          <w:rFonts w:ascii="Times New Roman" w:hAnsi="Times New Roman" w:cs="Times New Roman"/>
          <w:szCs w:val="24"/>
        </w:rPr>
        <w:t xml:space="preserve"> uczestniczących w przeprowadzanej atestacji sprawozdawczości zrównoważonego rozwoju, a także zatrudnianych przez firmę audytorską ekspertów oraz inne osoby wykonujące, w ramach danej atestacji, czynności na zlecenie lub pod kontrolą biegłego rewidenta lub firmy audytorskiej</w:t>
      </w:r>
      <w:r w:rsidR="00206A3C" w:rsidRPr="00C5573C">
        <w:rPr>
          <w:rFonts w:ascii="Times New Roman" w:hAnsi="Times New Roman" w:cs="Times New Roman"/>
          <w:szCs w:val="24"/>
        </w:rPr>
        <w:t>.</w:t>
      </w:r>
    </w:p>
    <w:p w14:paraId="72788107" w14:textId="034138B2" w:rsidR="00372A55" w:rsidRPr="00C5573C" w:rsidRDefault="00372A55" w:rsidP="0077619C">
      <w:pPr>
        <w:pStyle w:val="LITlitera"/>
        <w:spacing w:before="120"/>
        <w:ind w:left="0" w:firstLine="0"/>
        <w:rPr>
          <w:rFonts w:ascii="Times New Roman" w:hAnsi="Times New Roman" w:cs="Times New Roman"/>
          <w:szCs w:val="24"/>
        </w:rPr>
      </w:pPr>
      <w:r w:rsidRPr="00C5573C">
        <w:rPr>
          <w:rFonts w:ascii="Times New Roman" w:hAnsi="Times New Roman" w:cs="Times New Roman"/>
          <w:szCs w:val="24"/>
        </w:rPr>
        <w:t>Wprowadzono definicj</w:t>
      </w:r>
      <w:r w:rsidR="00FE576B" w:rsidRPr="00C5573C">
        <w:rPr>
          <w:rFonts w:ascii="Times New Roman" w:hAnsi="Times New Roman" w:cs="Times New Roman"/>
          <w:szCs w:val="24"/>
        </w:rPr>
        <w:t>ę</w:t>
      </w:r>
      <w:r w:rsidRPr="00C5573C">
        <w:rPr>
          <w:rFonts w:ascii="Times New Roman" w:hAnsi="Times New Roman" w:cs="Times New Roman"/>
          <w:szCs w:val="24"/>
        </w:rPr>
        <w:t xml:space="preserve"> </w:t>
      </w:r>
      <w:r w:rsidRPr="00C5573C">
        <w:rPr>
          <w:rFonts w:ascii="Times New Roman" w:hAnsi="Times New Roman" w:cs="Times New Roman"/>
          <w:b/>
          <w:szCs w:val="24"/>
        </w:rPr>
        <w:t>krajow</w:t>
      </w:r>
      <w:r w:rsidR="001A464E" w:rsidRPr="00C5573C">
        <w:rPr>
          <w:rFonts w:ascii="Times New Roman" w:hAnsi="Times New Roman" w:cs="Times New Roman"/>
          <w:b/>
          <w:szCs w:val="24"/>
        </w:rPr>
        <w:t>ych</w:t>
      </w:r>
      <w:r w:rsidRPr="00C5573C">
        <w:rPr>
          <w:rFonts w:ascii="Times New Roman" w:hAnsi="Times New Roman" w:cs="Times New Roman"/>
          <w:b/>
          <w:szCs w:val="24"/>
        </w:rPr>
        <w:t xml:space="preserve"> </w:t>
      </w:r>
      <w:r w:rsidR="001A464E" w:rsidRPr="00C5573C">
        <w:rPr>
          <w:rFonts w:ascii="Times New Roman" w:hAnsi="Times New Roman" w:cs="Times New Roman"/>
          <w:b/>
          <w:szCs w:val="24"/>
        </w:rPr>
        <w:t xml:space="preserve">standardów </w:t>
      </w:r>
      <w:r w:rsidRPr="00C5573C">
        <w:rPr>
          <w:rFonts w:ascii="Times New Roman" w:hAnsi="Times New Roman" w:cs="Times New Roman"/>
          <w:b/>
          <w:szCs w:val="24"/>
        </w:rPr>
        <w:t xml:space="preserve">atestacji sprawozdawczości zrównoważonego rozwoju. </w:t>
      </w:r>
      <w:r w:rsidRPr="00C5573C">
        <w:rPr>
          <w:rFonts w:ascii="Times New Roman" w:hAnsi="Times New Roman" w:cs="Times New Roman"/>
          <w:szCs w:val="24"/>
        </w:rPr>
        <w:t>Dyrektywa wymaga od państw członkowskich nałożenia obowiązku przeprowadzania atestacji sprawozdawczości zrównoważonego rozwoju zgodnie ze standardami atestacji sprawozdawczości zrównoważonego rozwoju przyjętymi do prawa UE w drodze wydania przez K</w:t>
      </w:r>
      <w:r w:rsidR="452E1664" w:rsidRPr="00C5573C">
        <w:rPr>
          <w:rFonts w:ascii="Times New Roman" w:hAnsi="Times New Roman" w:cs="Times New Roman"/>
          <w:szCs w:val="24"/>
        </w:rPr>
        <w:t xml:space="preserve">omisję </w:t>
      </w:r>
      <w:r w:rsidRPr="00C5573C">
        <w:rPr>
          <w:rFonts w:ascii="Times New Roman" w:hAnsi="Times New Roman" w:cs="Times New Roman"/>
          <w:szCs w:val="24"/>
        </w:rPr>
        <w:t>E</w:t>
      </w:r>
      <w:r w:rsidR="745DD24A" w:rsidRPr="00C5573C">
        <w:rPr>
          <w:rFonts w:ascii="Times New Roman" w:hAnsi="Times New Roman" w:cs="Times New Roman"/>
          <w:szCs w:val="24"/>
        </w:rPr>
        <w:t>uropejską</w:t>
      </w:r>
      <w:r w:rsidRPr="00C5573C">
        <w:rPr>
          <w:rFonts w:ascii="Times New Roman" w:hAnsi="Times New Roman" w:cs="Times New Roman"/>
          <w:szCs w:val="24"/>
        </w:rPr>
        <w:t xml:space="preserve"> odpowiednich rozporządzeń. </w:t>
      </w:r>
      <w:r w:rsidR="00C40899" w:rsidRPr="00C5573C">
        <w:rPr>
          <w:rFonts w:ascii="Times New Roman" w:hAnsi="Times New Roman" w:cs="Times New Roman"/>
          <w:szCs w:val="24"/>
        </w:rPr>
        <w:t>W przypadku</w:t>
      </w:r>
      <w:r w:rsidR="002D4289" w:rsidRPr="00C5573C">
        <w:rPr>
          <w:rFonts w:ascii="Times New Roman" w:hAnsi="Times New Roman" w:cs="Times New Roman"/>
          <w:szCs w:val="24"/>
        </w:rPr>
        <w:t xml:space="preserve"> (do czasu)</w:t>
      </w:r>
      <w:r w:rsidR="00C40899" w:rsidRPr="00C5573C">
        <w:rPr>
          <w:rFonts w:ascii="Times New Roman" w:hAnsi="Times New Roman" w:cs="Times New Roman"/>
          <w:szCs w:val="24"/>
        </w:rPr>
        <w:t xml:space="preserve"> nie</w:t>
      </w:r>
      <w:r w:rsidR="00FE7285" w:rsidRPr="00C5573C">
        <w:rPr>
          <w:rFonts w:ascii="Times New Roman" w:hAnsi="Times New Roman" w:cs="Times New Roman"/>
          <w:szCs w:val="24"/>
        </w:rPr>
        <w:t>obowiązywania</w:t>
      </w:r>
      <w:r w:rsidRPr="00C5573C">
        <w:rPr>
          <w:rFonts w:ascii="Times New Roman" w:hAnsi="Times New Roman" w:cs="Times New Roman"/>
          <w:szCs w:val="24"/>
        </w:rPr>
        <w:t xml:space="preserve"> przez K</w:t>
      </w:r>
      <w:r w:rsidR="4ADAFE39" w:rsidRPr="00C5573C">
        <w:rPr>
          <w:rFonts w:ascii="Times New Roman" w:hAnsi="Times New Roman" w:cs="Times New Roman"/>
          <w:szCs w:val="24"/>
        </w:rPr>
        <w:t xml:space="preserve">omisję </w:t>
      </w:r>
      <w:r w:rsidRPr="00C5573C">
        <w:rPr>
          <w:rFonts w:ascii="Times New Roman" w:hAnsi="Times New Roman" w:cs="Times New Roman"/>
          <w:szCs w:val="24"/>
        </w:rPr>
        <w:t>E</w:t>
      </w:r>
      <w:r w:rsidR="619C9666" w:rsidRPr="00C5573C">
        <w:rPr>
          <w:rFonts w:ascii="Times New Roman" w:hAnsi="Times New Roman" w:cs="Times New Roman"/>
          <w:szCs w:val="24"/>
        </w:rPr>
        <w:t>uropejską</w:t>
      </w:r>
      <w:r w:rsidRPr="00C5573C">
        <w:rPr>
          <w:rFonts w:ascii="Times New Roman" w:hAnsi="Times New Roman" w:cs="Times New Roman"/>
          <w:szCs w:val="24"/>
        </w:rPr>
        <w:t xml:space="preserve"> tych standardów dyrektywa zezwala państwom członkowskim</w:t>
      </w:r>
      <w:r w:rsidR="000174BF">
        <w:rPr>
          <w:rFonts w:ascii="Times New Roman" w:hAnsi="Times New Roman" w:cs="Times New Roman"/>
          <w:szCs w:val="24"/>
        </w:rPr>
        <w:t>,</w:t>
      </w:r>
      <w:r w:rsidRPr="00C5573C">
        <w:rPr>
          <w:rFonts w:ascii="Times New Roman" w:hAnsi="Times New Roman" w:cs="Times New Roman"/>
          <w:szCs w:val="24"/>
        </w:rPr>
        <w:t xml:space="preserve"> </w:t>
      </w:r>
      <w:r w:rsidR="000174BF">
        <w:rPr>
          <w:rFonts w:ascii="Times New Roman" w:hAnsi="Times New Roman" w:cs="Times New Roman"/>
          <w:szCs w:val="24"/>
        </w:rPr>
        <w:t>a</w:t>
      </w:r>
      <w:r w:rsidRPr="00C5573C">
        <w:rPr>
          <w:rFonts w:ascii="Times New Roman" w:hAnsi="Times New Roman" w:cs="Times New Roman"/>
          <w:szCs w:val="24"/>
        </w:rPr>
        <w:t>by atestacja sprawozdawczości zrównoważonego rozwoju mogła być przeprowadzana wg krajowych standardów atestacji sprawozdawczości zrównoważonego rozwoju swobodnie kształtowanych przez państwa członkowskie</w:t>
      </w:r>
      <w:r w:rsidR="000851F4" w:rsidRPr="00C5573C">
        <w:rPr>
          <w:rFonts w:ascii="Times New Roman" w:hAnsi="Times New Roman" w:cs="Times New Roman"/>
          <w:szCs w:val="24"/>
        </w:rPr>
        <w:t xml:space="preserve"> (zgodnie z wymogiem art. 26a ust. 1 i 2 dyrektywy 2006/43/WE w brzmieniu nadanym dyrektywą 2022/2464)</w:t>
      </w:r>
      <w:r w:rsidRPr="00C5573C">
        <w:rPr>
          <w:rFonts w:ascii="Times New Roman" w:hAnsi="Times New Roman" w:cs="Times New Roman"/>
          <w:szCs w:val="24"/>
        </w:rPr>
        <w:t>.</w:t>
      </w:r>
    </w:p>
    <w:p w14:paraId="13FAD7FE" w14:textId="506099A9" w:rsidR="00372A55" w:rsidRPr="00C5573C" w:rsidRDefault="00372A55" w:rsidP="0077619C">
      <w:pPr>
        <w:pStyle w:val="LITlitera"/>
        <w:spacing w:before="120"/>
        <w:ind w:left="0" w:firstLine="0"/>
        <w:rPr>
          <w:rFonts w:ascii="Times New Roman" w:hAnsi="Times New Roman" w:cs="Times New Roman"/>
          <w:szCs w:val="24"/>
        </w:rPr>
      </w:pPr>
      <w:r w:rsidRPr="00C5573C">
        <w:rPr>
          <w:rFonts w:ascii="Times New Roman" w:hAnsi="Times New Roman" w:cs="Times New Roman"/>
          <w:szCs w:val="24"/>
        </w:rPr>
        <w:t xml:space="preserve">Uzupełniono definicję </w:t>
      </w:r>
      <w:r w:rsidRPr="00C5573C">
        <w:rPr>
          <w:rFonts w:ascii="Times New Roman" w:hAnsi="Times New Roman" w:cs="Times New Roman"/>
          <w:b/>
          <w:szCs w:val="24"/>
        </w:rPr>
        <w:t xml:space="preserve">krajowych standardów wykonywania zawodu </w:t>
      </w:r>
      <w:r w:rsidRPr="00C5573C">
        <w:rPr>
          <w:rFonts w:ascii="Times New Roman" w:hAnsi="Times New Roman" w:cs="Times New Roman"/>
          <w:szCs w:val="24"/>
        </w:rPr>
        <w:t>poprzez dodanie, iż obejmują one</w:t>
      </w:r>
      <w:r w:rsidRPr="00C5573C">
        <w:rPr>
          <w:rFonts w:ascii="Times New Roman" w:hAnsi="Times New Roman" w:cs="Times New Roman"/>
          <w:b/>
          <w:szCs w:val="24"/>
        </w:rPr>
        <w:t xml:space="preserve"> </w:t>
      </w:r>
      <w:r w:rsidRPr="00C5573C">
        <w:rPr>
          <w:rFonts w:ascii="Times New Roman" w:hAnsi="Times New Roman" w:cs="Times New Roman"/>
          <w:szCs w:val="24"/>
        </w:rPr>
        <w:t xml:space="preserve">również </w:t>
      </w:r>
      <w:r w:rsidR="00FE7285" w:rsidRPr="00C5573C">
        <w:rPr>
          <w:rFonts w:ascii="Times New Roman" w:hAnsi="Times New Roman" w:cs="Times New Roman"/>
          <w:szCs w:val="24"/>
        </w:rPr>
        <w:t xml:space="preserve">krajowe </w:t>
      </w:r>
      <w:r w:rsidRPr="00C5573C">
        <w:rPr>
          <w:rFonts w:ascii="Times New Roman" w:hAnsi="Times New Roman" w:cs="Times New Roman"/>
          <w:szCs w:val="24"/>
        </w:rPr>
        <w:t>standard</w:t>
      </w:r>
      <w:r w:rsidR="00FE7285" w:rsidRPr="00C5573C">
        <w:rPr>
          <w:rFonts w:ascii="Times New Roman" w:hAnsi="Times New Roman" w:cs="Times New Roman"/>
          <w:szCs w:val="24"/>
        </w:rPr>
        <w:t>y</w:t>
      </w:r>
      <w:r w:rsidRPr="00C5573C">
        <w:rPr>
          <w:rFonts w:ascii="Times New Roman" w:hAnsi="Times New Roman" w:cs="Times New Roman"/>
          <w:b/>
          <w:szCs w:val="24"/>
        </w:rPr>
        <w:t xml:space="preserve"> </w:t>
      </w:r>
      <w:r w:rsidRPr="00C5573C">
        <w:rPr>
          <w:rFonts w:ascii="Times New Roman" w:hAnsi="Times New Roman" w:cs="Times New Roman"/>
          <w:szCs w:val="24"/>
        </w:rPr>
        <w:t>atestacji sprawozdawczości zrównoważonego rozwoju.</w:t>
      </w:r>
    </w:p>
    <w:p w14:paraId="193CD4DD" w14:textId="49D025F6" w:rsidR="00372A55" w:rsidRPr="00C5573C" w:rsidRDefault="00372A55" w:rsidP="0077619C">
      <w:pPr>
        <w:pStyle w:val="LITlitera"/>
        <w:spacing w:before="120"/>
        <w:ind w:left="0" w:firstLine="0"/>
        <w:rPr>
          <w:rFonts w:ascii="Times New Roman" w:hAnsi="Times New Roman" w:cs="Times New Roman"/>
          <w:szCs w:val="24"/>
        </w:rPr>
      </w:pPr>
      <w:r w:rsidRPr="00C5573C">
        <w:rPr>
          <w:rFonts w:ascii="Times New Roman" w:hAnsi="Times New Roman" w:cs="Times New Roman"/>
          <w:szCs w:val="24"/>
        </w:rPr>
        <w:t xml:space="preserve">Uzupełniono definicje: </w:t>
      </w:r>
      <w:r w:rsidRPr="00C5573C">
        <w:rPr>
          <w:rFonts w:ascii="Times New Roman" w:hAnsi="Times New Roman" w:cs="Times New Roman"/>
          <w:b/>
          <w:szCs w:val="24"/>
        </w:rPr>
        <w:t>zatwierdzenia osoby lub jednostki organizacyjnej;</w:t>
      </w:r>
      <w:r w:rsidRPr="00C5573C">
        <w:rPr>
          <w:rFonts w:ascii="Times New Roman" w:hAnsi="Times New Roman" w:cs="Times New Roman"/>
          <w:szCs w:val="24"/>
        </w:rPr>
        <w:t xml:space="preserve"> </w:t>
      </w:r>
      <w:r w:rsidRPr="00C5573C">
        <w:rPr>
          <w:rFonts w:ascii="Times New Roman" w:hAnsi="Times New Roman" w:cs="Times New Roman"/>
          <w:b/>
          <w:szCs w:val="24"/>
        </w:rPr>
        <w:t xml:space="preserve">jednostki audytorskiej pochodzącej z państwa trzeciego </w:t>
      </w:r>
      <w:r w:rsidRPr="00C5573C">
        <w:rPr>
          <w:rFonts w:ascii="Times New Roman" w:hAnsi="Times New Roman" w:cs="Times New Roman"/>
          <w:szCs w:val="24"/>
        </w:rPr>
        <w:t>oraz</w:t>
      </w:r>
      <w:r w:rsidRPr="00C5573C">
        <w:rPr>
          <w:rFonts w:ascii="Times New Roman" w:hAnsi="Times New Roman" w:cs="Times New Roman"/>
          <w:b/>
          <w:szCs w:val="24"/>
        </w:rPr>
        <w:t xml:space="preserve"> biegłego rewidenta pochodzącego z państwa trzeciego</w:t>
      </w:r>
      <w:r w:rsidRPr="00C5573C">
        <w:rPr>
          <w:rFonts w:ascii="Times New Roman" w:hAnsi="Times New Roman" w:cs="Times New Roman"/>
          <w:szCs w:val="24"/>
        </w:rPr>
        <w:t xml:space="preserve"> – poprzez wskazanie, iż te pojęcia </w:t>
      </w:r>
      <w:r w:rsidR="0044778B" w:rsidRPr="00C5573C">
        <w:rPr>
          <w:rFonts w:ascii="Times New Roman" w:hAnsi="Times New Roman" w:cs="Times New Roman"/>
          <w:szCs w:val="24"/>
        </w:rPr>
        <w:t xml:space="preserve">odnoszą się </w:t>
      </w:r>
      <w:r w:rsidRPr="00C5573C">
        <w:rPr>
          <w:rFonts w:ascii="Times New Roman" w:hAnsi="Times New Roman" w:cs="Times New Roman"/>
          <w:szCs w:val="24"/>
        </w:rPr>
        <w:t>nie tylko do przeprowadzania badań ustawowych</w:t>
      </w:r>
      <w:r w:rsidR="000174BF">
        <w:rPr>
          <w:rFonts w:ascii="Times New Roman" w:hAnsi="Times New Roman" w:cs="Times New Roman"/>
          <w:szCs w:val="24"/>
        </w:rPr>
        <w:t>,</w:t>
      </w:r>
      <w:r w:rsidRPr="00C5573C">
        <w:rPr>
          <w:rFonts w:ascii="Times New Roman" w:hAnsi="Times New Roman" w:cs="Times New Roman"/>
          <w:szCs w:val="24"/>
        </w:rPr>
        <w:t xml:space="preserve"> ale również w stosownych przypadkach do atestacji sprawozdawczości zrównoważonego rozwoju.</w:t>
      </w:r>
    </w:p>
    <w:p w14:paraId="388BD91F" w14:textId="642BF8D6" w:rsidR="3E2CD66F" w:rsidRPr="00C5573C" w:rsidRDefault="50867903" w:rsidP="0077619C">
      <w:pPr>
        <w:pStyle w:val="LITlitera"/>
        <w:spacing w:before="120"/>
        <w:ind w:left="0" w:firstLine="0"/>
        <w:rPr>
          <w:rFonts w:ascii="Times New Roman" w:eastAsia="Times New Roman" w:hAnsi="Times New Roman" w:cs="Times New Roman"/>
          <w:b/>
          <w:szCs w:val="24"/>
        </w:rPr>
      </w:pPr>
      <w:r w:rsidRPr="00C5573C">
        <w:rPr>
          <w:rFonts w:ascii="Times New Roman" w:eastAsia="Times New Roman" w:hAnsi="Times New Roman" w:cs="Times New Roman"/>
          <w:szCs w:val="24"/>
        </w:rPr>
        <w:t xml:space="preserve">Wprowadzono definicję </w:t>
      </w:r>
      <w:r w:rsidRPr="00C5573C">
        <w:rPr>
          <w:rFonts w:ascii="Times New Roman" w:eastAsia="Times New Roman" w:hAnsi="Times New Roman" w:cs="Times New Roman"/>
          <w:b/>
          <w:szCs w:val="24"/>
        </w:rPr>
        <w:t>niezależnego dostaw</w:t>
      </w:r>
      <w:r w:rsidR="0003553B" w:rsidRPr="00C5573C">
        <w:rPr>
          <w:rFonts w:ascii="Times New Roman" w:eastAsia="Times New Roman" w:hAnsi="Times New Roman" w:cs="Times New Roman"/>
          <w:b/>
          <w:szCs w:val="24"/>
        </w:rPr>
        <w:t>c</w:t>
      </w:r>
      <w:r w:rsidRPr="00C5573C">
        <w:rPr>
          <w:rFonts w:ascii="Times New Roman" w:eastAsia="Times New Roman" w:hAnsi="Times New Roman" w:cs="Times New Roman"/>
          <w:b/>
          <w:szCs w:val="24"/>
        </w:rPr>
        <w:t>y usług atestacyjnych</w:t>
      </w:r>
      <w:r w:rsidR="75BB7343" w:rsidRPr="00C5573C">
        <w:rPr>
          <w:rFonts w:ascii="Times New Roman" w:eastAsia="Times New Roman" w:hAnsi="Times New Roman" w:cs="Times New Roman"/>
          <w:b/>
          <w:szCs w:val="24"/>
        </w:rPr>
        <w:t xml:space="preserve">, </w:t>
      </w:r>
      <w:r w:rsidR="75BB7343" w:rsidRPr="00C5573C">
        <w:rPr>
          <w:rFonts w:ascii="Times New Roman" w:eastAsia="Times New Roman" w:hAnsi="Times New Roman" w:cs="Times New Roman"/>
          <w:szCs w:val="24"/>
        </w:rPr>
        <w:t xml:space="preserve">który oznacza jednostkę z innego niż Rzeczpospolita Polska państwa Unii Europejskiej oceniającą zgodność, </w:t>
      </w:r>
      <w:r w:rsidR="75BB7343" w:rsidRPr="00C5573C">
        <w:rPr>
          <w:rFonts w:ascii="Times New Roman" w:eastAsia="Times New Roman" w:hAnsi="Times New Roman" w:cs="Times New Roman"/>
          <w:szCs w:val="24"/>
        </w:rPr>
        <w:lastRenderedPageBreak/>
        <w:t>akredytowaną zgodnie z rozporządzeniem Parlamentu Europejskiego i Rady (WE) nr 765/2008 z dnia 9 lipca 2008 r. ustanawiając</w:t>
      </w:r>
      <w:r w:rsidR="00246623" w:rsidRPr="00C5573C">
        <w:rPr>
          <w:rFonts w:ascii="Times New Roman" w:eastAsia="Times New Roman" w:hAnsi="Times New Roman" w:cs="Times New Roman"/>
          <w:szCs w:val="24"/>
        </w:rPr>
        <w:t>ym</w:t>
      </w:r>
      <w:r w:rsidR="75BB7343" w:rsidRPr="00C5573C">
        <w:rPr>
          <w:rFonts w:ascii="Times New Roman" w:eastAsia="Times New Roman" w:hAnsi="Times New Roman" w:cs="Times New Roman"/>
          <w:szCs w:val="24"/>
        </w:rPr>
        <w:t xml:space="preserve"> wymagania w zakresie akredytacji i uchylając</w:t>
      </w:r>
      <w:r w:rsidR="00246623" w:rsidRPr="00C5573C">
        <w:rPr>
          <w:rFonts w:ascii="Times New Roman" w:eastAsia="Times New Roman" w:hAnsi="Times New Roman" w:cs="Times New Roman"/>
          <w:szCs w:val="24"/>
        </w:rPr>
        <w:t>ym</w:t>
      </w:r>
      <w:r w:rsidR="75BB7343" w:rsidRPr="00C5573C">
        <w:rPr>
          <w:rFonts w:ascii="Times New Roman" w:eastAsia="Times New Roman" w:hAnsi="Times New Roman" w:cs="Times New Roman"/>
          <w:szCs w:val="24"/>
        </w:rPr>
        <w:t xml:space="preserve"> rozporządzenie (EWG) nr 339/93 (Dz.</w:t>
      </w:r>
      <w:r w:rsidR="00C04C78">
        <w:rPr>
          <w:rFonts w:ascii="Times New Roman" w:eastAsia="Times New Roman" w:hAnsi="Times New Roman" w:cs="Times New Roman"/>
          <w:szCs w:val="24"/>
        </w:rPr>
        <w:t xml:space="preserve"> </w:t>
      </w:r>
      <w:r w:rsidR="75BB7343" w:rsidRPr="00C5573C">
        <w:rPr>
          <w:rFonts w:ascii="Times New Roman" w:eastAsia="Times New Roman" w:hAnsi="Times New Roman" w:cs="Times New Roman"/>
          <w:szCs w:val="24"/>
        </w:rPr>
        <w:t>U</w:t>
      </w:r>
      <w:r w:rsidR="005E0A62" w:rsidRPr="00C5573C">
        <w:rPr>
          <w:rFonts w:ascii="Times New Roman" w:eastAsia="Times New Roman" w:hAnsi="Times New Roman" w:cs="Times New Roman"/>
          <w:szCs w:val="24"/>
        </w:rPr>
        <w:t>rz</w:t>
      </w:r>
      <w:r w:rsidR="75BB7343" w:rsidRPr="00C5573C">
        <w:rPr>
          <w:rFonts w:ascii="Times New Roman" w:eastAsia="Times New Roman" w:hAnsi="Times New Roman" w:cs="Times New Roman"/>
          <w:szCs w:val="24"/>
        </w:rPr>
        <w:t xml:space="preserve">. </w:t>
      </w:r>
      <w:r w:rsidR="005E0A62" w:rsidRPr="00C5573C">
        <w:rPr>
          <w:rFonts w:ascii="Times New Roman" w:eastAsia="Times New Roman" w:hAnsi="Times New Roman" w:cs="Times New Roman"/>
          <w:szCs w:val="24"/>
        </w:rPr>
        <w:t xml:space="preserve">UE </w:t>
      </w:r>
      <w:r w:rsidR="75BB7343" w:rsidRPr="00C5573C">
        <w:rPr>
          <w:rFonts w:ascii="Times New Roman" w:eastAsia="Times New Roman" w:hAnsi="Times New Roman" w:cs="Times New Roman"/>
          <w:szCs w:val="24"/>
        </w:rPr>
        <w:t>L 218 z 13.</w:t>
      </w:r>
      <w:r w:rsidR="005E0A62" w:rsidRPr="00C5573C">
        <w:rPr>
          <w:rFonts w:ascii="Times New Roman" w:eastAsia="Times New Roman" w:hAnsi="Times New Roman" w:cs="Times New Roman"/>
          <w:szCs w:val="24"/>
        </w:rPr>
        <w:t>0</w:t>
      </w:r>
      <w:r w:rsidR="75BB7343" w:rsidRPr="00C5573C">
        <w:rPr>
          <w:rFonts w:ascii="Times New Roman" w:eastAsia="Times New Roman" w:hAnsi="Times New Roman" w:cs="Times New Roman"/>
          <w:szCs w:val="24"/>
        </w:rPr>
        <w:t>8.2008, s</w:t>
      </w:r>
      <w:r w:rsidR="00DC5763">
        <w:rPr>
          <w:rFonts w:ascii="Times New Roman" w:eastAsia="Times New Roman" w:hAnsi="Times New Roman" w:cs="Times New Roman"/>
          <w:szCs w:val="24"/>
        </w:rPr>
        <w:t>tr</w:t>
      </w:r>
      <w:r w:rsidR="75BB7343" w:rsidRPr="00C5573C">
        <w:rPr>
          <w:rFonts w:ascii="Times New Roman" w:eastAsia="Times New Roman" w:hAnsi="Times New Roman" w:cs="Times New Roman"/>
          <w:szCs w:val="24"/>
        </w:rPr>
        <w:t>.</w:t>
      </w:r>
      <w:r w:rsidR="00CB1712" w:rsidRPr="00C5573C">
        <w:rPr>
          <w:rFonts w:ascii="Times New Roman" w:eastAsia="Times New Roman" w:hAnsi="Times New Roman" w:cs="Times New Roman"/>
          <w:szCs w:val="24"/>
        </w:rPr>
        <w:t xml:space="preserve"> </w:t>
      </w:r>
      <w:r w:rsidR="75BB7343" w:rsidRPr="00C5573C">
        <w:rPr>
          <w:rFonts w:ascii="Times New Roman" w:eastAsia="Times New Roman" w:hAnsi="Times New Roman" w:cs="Times New Roman"/>
          <w:szCs w:val="24"/>
        </w:rPr>
        <w:t>30</w:t>
      </w:r>
      <w:r w:rsidR="005E0A62" w:rsidRPr="00C5573C">
        <w:rPr>
          <w:rFonts w:ascii="Times New Roman" w:eastAsia="Times New Roman" w:hAnsi="Times New Roman" w:cs="Times New Roman"/>
          <w:szCs w:val="24"/>
        </w:rPr>
        <w:t xml:space="preserve">, z </w:t>
      </w:r>
      <w:proofErr w:type="spellStart"/>
      <w:r w:rsidR="005E0A62" w:rsidRPr="00C5573C">
        <w:rPr>
          <w:rFonts w:ascii="Times New Roman" w:eastAsia="Times New Roman" w:hAnsi="Times New Roman" w:cs="Times New Roman"/>
          <w:szCs w:val="24"/>
        </w:rPr>
        <w:t>późn</w:t>
      </w:r>
      <w:proofErr w:type="spellEnd"/>
      <w:r w:rsidR="005E0A62" w:rsidRPr="00C5573C">
        <w:rPr>
          <w:rFonts w:ascii="Times New Roman" w:eastAsia="Times New Roman" w:hAnsi="Times New Roman" w:cs="Times New Roman"/>
          <w:szCs w:val="24"/>
        </w:rPr>
        <w:t>. zm.</w:t>
      </w:r>
      <w:r w:rsidR="75BB7343" w:rsidRPr="00C5573C">
        <w:rPr>
          <w:rFonts w:ascii="Times New Roman" w:eastAsia="Times New Roman" w:hAnsi="Times New Roman" w:cs="Times New Roman"/>
          <w:szCs w:val="24"/>
        </w:rPr>
        <w:t xml:space="preserve">) </w:t>
      </w:r>
      <w:r w:rsidR="42FFE19D" w:rsidRPr="00C5573C">
        <w:rPr>
          <w:rFonts w:ascii="Times New Roman" w:eastAsia="Times New Roman" w:hAnsi="Times New Roman" w:cs="Times New Roman"/>
          <w:szCs w:val="24"/>
        </w:rPr>
        <w:t xml:space="preserve">i dopuszczoną przez to państwo </w:t>
      </w:r>
      <w:r w:rsidR="75BB7343" w:rsidRPr="00C5573C">
        <w:rPr>
          <w:rFonts w:ascii="Times New Roman" w:eastAsia="Times New Roman" w:hAnsi="Times New Roman" w:cs="Times New Roman"/>
          <w:szCs w:val="24"/>
        </w:rPr>
        <w:t>do przeprowadzenia atestacji sprawozdawczości zrównoważonego rozwoju</w:t>
      </w:r>
      <w:r w:rsidR="00E44AD0" w:rsidRPr="00C5573C">
        <w:rPr>
          <w:rFonts w:ascii="Times New Roman" w:eastAsia="Times New Roman" w:hAnsi="Times New Roman" w:cs="Times New Roman"/>
          <w:szCs w:val="24"/>
        </w:rPr>
        <w:t>.</w:t>
      </w:r>
    </w:p>
    <w:p w14:paraId="0B222D3F" w14:textId="7828BF7B" w:rsidR="7A5BF0CB" w:rsidRPr="00C5573C" w:rsidRDefault="7A5BF0CB" w:rsidP="0077619C">
      <w:pPr>
        <w:spacing w:before="120" w:after="0" w:line="360" w:lineRule="auto"/>
        <w:jc w:val="both"/>
        <w:rPr>
          <w:rFonts w:ascii="Times New Roman" w:eastAsia="Times" w:hAnsi="Times New Roman" w:cs="Times New Roman"/>
          <w:sz w:val="24"/>
          <w:szCs w:val="24"/>
        </w:rPr>
      </w:pPr>
      <w:r w:rsidRPr="00C5573C">
        <w:rPr>
          <w:rFonts w:ascii="Times New Roman" w:eastAsia="Times" w:hAnsi="Times New Roman" w:cs="Times New Roman"/>
          <w:sz w:val="24"/>
          <w:szCs w:val="24"/>
        </w:rPr>
        <w:t xml:space="preserve">W </w:t>
      </w:r>
      <w:r w:rsidRPr="00C5573C">
        <w:rPr>
          <w:rFonts w:ascii="Times New Roman" w:eastAsia="Times" w:hAnsi="Times New Roman" w:cs="Times New Roman"/>
          <w:b/>
          <w:sz w:val="24"/>
          <w:szCs w:val="24"/>
        </w:rPr>
        <w:t>art. 2 w pkt 14 w lit</w:t>
      </w:r>
      <w:r w:rsidR="00612234">
        <w:rPr>
          <w:rFonts w:ascii="Times New Roman" w:eastAsia="Times" w:hAnsi="Times New Roman" w:cs="Times New Roman"/>
          <w:b/>
          <w:sz w:val="24"/>
          <w:szCs w:val="24"/>
        </w:rPr>
        <w:t>.</w:t>
      </w:r>
      <w:r w:rsidRPr="00C5573C">
        <w:rPr>
          <w:rFonts w:ascii="Times New Roman" w:eastAsia="Times" w:hAnsi="Times New Roman" w:cs="Times New Roman"/>
          <w:sz w:val="24"/>
          <w:szCs w:val="24"/>
        </w:rPr>
        <w:t xml:space="preserve"> b </w:t>
      </w:r>
      <w:r w:rsidR="00557F72" w:rsidRPr="00C5573C">
        <w:rPr>
          <w:rFonts w:ascii="Times New Roman" w:eastAsia="Times" w:hAnsi="Times New Roman" w:cs="Times New Roman"/>
          <w:sz w:val="24"/>
          <w:szCs w:val="24"/>
        </w:rPr>
        <w:t xml:space="preserve">została </w:t>
      </w:r>
      <w:r w:rsidRPr="00C5573C">
        <w:rPr>
          <w:rFonts w:ascii="Times New Roman" w:eastAsia="Times" w:hAnsi="Times New Roman" w:cs="Times New Roman"/>
          <w:sz w:val="24"/>
          <w:szCs w:val="24"/>
        </w:rPr>
        <w:t xml:space="preserve">przewidziana zmiana dostosowująca do obecnej nomenklatury </w:t>
      </w:r>
      <w:r w:rsidR="000F15E5" w:rsidRPr="00C5573C">
        <w:rPr>
          <w:rFonts w:ascii="Times New Roman" w:eastAsia="Times" w:hAnsi="Times New Roman" w:cs="Times New Roman"/>
          <w:sz w:val="24"/>
          <w:szCs w:val="24"/>
        </w:rPr>
        <w:t>w zakresie określenia „</w:t>
      </w:r>
      <w:r w:rsidRPr="00C5573C">
        <w:rPr>
          <w:rFonts w:ascii="Times New Roman" w:eastAsia="Times" w:hAnsi="Times New Roman" w:cs="Times New Roman"/>
          <w:sz w:val="24"/>
          <w:szCs w:val="24"/>
        </w:rPr>
        <w:t>polityki i procedury zarządzania jakością</w:t>
      </w:r>
      <w:r w:rsidR="000F15E5" w:rsidRPr="00C5573C">
        <w:rPr>
          <w:rFonts w:ascii="Times New Roman" w:eastAsia="Times" w:hAnsi="Times New Roman" w:cs="Times New Roman"/>
          <w:sz w:val="24"/>
          <w:szCs w:val="24"/>
        </w:rPr>
        <w:t>”</w:t>
      </w:r>
      <w:r w:rsidRPr="00C5573C">
        <w:rPr>
          <w:rFonts w:ascii="Times New Roman" w:eastAsia="Times" w:hAnsi="Times New Roman" w:cs="Times New Roman"/>
          <w:sz w:val="24"/>
          <w:szCs w:val="24"/>
        </w:rPr>
        <w:t xml:space="preserve">, zamiast </w:t>
      </w:r>
      <w:r w:rsidR="000F15E5" w:rsidRPr="00C5573C">
        <w:rPr>
          <w:rFonts w:ascii="Times New Roman" w:eastAsia="Times" w:hAnsi="Times New Roman" w:cs="Times New Roman"/>
          <w:sz w:val="24"/>
          <w:szCs w:val="24"/>
        </w:rPr>
        <w:t>„</w:t>
      </w:r>
      <w:r w:rsidRPr="00C5573C">
        <w:rPr>
          <w:rFonts w:ascii="Times New Roman" w:eastAsia="Times" w:hAnsi="Times New Roman" w:cs="Times New Roman"/>
          <w:sz w:val="24"/>
          <w:szCs w:val="24"/>
        </w:rPr>
        <w:t>polityki i procedury kontroli jakości</w:t>
      </w:r>
      <w:r w:rsidR="000F15E5" w:rsidRPr="00C5573C">
        <w:rPr>
          <w:rFonts w:ascii="Times New Roman" w:eastAsia="Times" w:hAnsi="Times New Roman" w:cs="Times New Roman"/>
          <w:sz w:val="24"/>
          <w:szCs w:val="24"/>
        </w:rPr>
        <w:t>”</w:t>
      </w:r>
      <w:r w:rsidRPr="00C5573C">
        <w:rPr>
          <w:rFonts w:ascii="Times New Roman" w:eastAsia="Times" w:hAnsi="Times New Roman" w:cs="Times New Roman"/>
          <w:sz w:val="24"/>
          <w:szCs w:val="24"/>
        </w:rPr>
        <w:t>.</w:t>
      </w:r>
    </w:p>
    <w:p w14:paraId="1EFBD176" w14:textId="01C5D837" w:rsidR="00BA5C69" w:rsidRPr="00C5573C" w:rsidRDefault="009B4C53" w:rsidP="0077619C">
      <w:pPr>
        <w:spacing w:before="120" w:after="0" w:line="360" w:lineRule="auto"/>
        <w:jc w:val="both"/>
        <w:rPr>
          <w:rFonts w:ascii="Times New Roman" w:eastAsia="Times" w:hAnsi="Times New Roman" w:cs="Times New Roman"/>
          <w:sz w:val="24"/>
          <w:szCs w:val="24"/>
        </w:rPr>
      </w:pPr>
      <w:r w:rsidRPr="00C5573C">
        <w:rPr>
          <w:rFonts w:ascii="Times New Roman" w:eastAsia="Times" w:hAnsi="Times New Roman" w:cs="Times New Roman"/>
          <w:sz w:val="24"/>
          <w:szCs w:val="24"/>
        </w:rPr>
        <w:t>W</w:t>
      </w:r>
      <w:r w:rsidR="7A5BF0CB" w:rsidRPr="00C5573C">
        <w:rPr>
          <w:rFonts w:ascii="Times New Roman" w:eastAsia="Times" w:hAnsi="Times New Roman" w:cs="Times New Roman"/>
          <w:sz w:val="24"/>
          <w:szCs w:val="24"/>
        </w:rPr>
        <w:t xml:space="preserve"> </w:t>
      </w:r>
      <w:r w:rsidR="7A5BF0CB" w:rsidRPr="00C5573C">
        <w:rPr>
          <w:rFonts w:ascii="Times New Roman" w:eastAsia="Times" w:hAnsi="Times New Roman" w:cs="Times New Roman"/>
          <w:b/>
          <w:sz w:val="24"/>
          <w:szCs w:val="24"/>
        </w:rPr>
        <w:t>pkt 20</w:t>
      </w:r>
      <w:r w:rsidR="7A5BF0CB" w:rsidRPr="00C5573C">
        <w:rPr>
          <w:rFonts w:ascii="Times New Roman" w:eastAsia="Times" w:hAnsi="Times New Roman" w:cs="Times New Roman"/>
          <w:sz w:val="24"/>
          <w:szCs w:val="24"/>
        </w:rPr>
        <w:t xml:space="preserve"> zamiast </w:t>
      </w:r>
      <w:r w:rsidRPr="00C5573C">
        <w:rPr>
          <w:rFonts w:ascii="Times New Roman" w:eastAsia="Times" w:hAnsi="Times New Roman" w:cs="Times New Roman"/>
          <w:sz w:val="24"/>
          <w:szCs w:val="24"/>
        </w:rPr>
        <w:t>„</w:t>
      </w:r>
      <w:r w:rsidR="7A5BF0CB" w:rsidRPr="00C5573C">
        <w:rPr>
          <w:rFonts w:ascii="Times New Roman" w:eastAsia="Times" w:hAnsi="Times New Roman" w:cs="Times New Roman"/>
          <w:sz w:val="24"/>
          <w:szCs w:val="24"/>
        </w:rPr>
        <w:t>międzynarodowych standardów kontroli jakości</w:t>
      </w:r>
      <w:r w:rsidRPr="00C5573C">
        <w:rPr>
          <w:rFonts w:ascii="Times New Roman" w:eastAsia="Times" w:hAnsi="Times New Roman" w:cs="Times New Roman"/>
          <w:sz w:val="24"/>
          <w:szCs w:val="24"/>
        </w:rPr>
        <w:t>”</w:t>
      </w:r>
      <w:r w:rsidR="7A5BF0CB" w:rsidRPr="00C5573C">
        <w:rPr>
          <w:rFonts w:ascii="Times New Roman" w:eastAsia="Times" w:hAnsi="Times New Roman" w:cs="Times New Roman"/>
          <w:sz w:val="24"/>
          <w:szCs w:val="24"/>
        </w:rPr>
        <w:t xml:space="preserve"> przewiduje się zmianę na </w:t>
      </w:r>
      <w:r w:rsidRPr="00C5573C">
        <w:rPr>
          <w:rFonts w:ascii="Times New Roman" w:eastAsia="Times" w:hAnsi="Times New Roman" w:cs="Times New Roman"/>
          <w:sz w:val="24"/>
          <w:szCs w:val="24"/>
        </w:rPr>
        <w:t>„</w:t>
      </w:r>
      <w:r w:rsidR="7A5BF0CB" w:rsidRPr="00C5573C">
        <w:rPr>
          <w:rFonts w:ascii="Times New Roman" w:eastAsia="Times" w:hAnsi="Times New Roman" w:cs="Times New Roman"/>
          <w:sz w:val="24"/>
          <w:szCs w:val="24"/>
        </w:rPr>
        <w:t>międzynarodowe standardy zarządzania jakością</w:t>
      </w:r>
      <w:r w:rsidRPr="00C5573C">
        <w:rPr>
          <w:rFonts w:ascii="Times New Roman" w:eastAsia="Times" w:hAnsi="Times New Roman" w:cs="Times New Roman"/>
          <w:sz w:val="24"/>
          <w:szCs w:val="24"/>
        </w:rPr>
        <w:t>”</w:t>
      </w:r>
      <w:r w:rsidR="7A5BF0CB" w:rsidRPr="00C5573C">
        <w:rPr>
          <w:rFonts w:ascii="Times New Roman" w:eastAsia="Times" w:hAnsi="Times New Roman" w:cs="Times New Roman"/>
          <w:sz w:val="24"/>
          <w:szCs w:val="24"/>
        </w:rPr>
        <w:t xml:space="preserve"> – przez co należy rozumieć Międzynarodowe Standardy Zarządzania Jakością oraz inne powiązane standardy wydane przez Międzynarodową Federację Księgowych za pośrednictwem Rady Międzynarodowych Standardów Rewizji Finansowej i Usług Atestacyjnych w zakresie, w jakim odnoszą się one do zarządzania jakością. Tym samym przepis dostosowuje nazewnictwo do obecnie stosowanego. </w:t>
      </w:r>
    </w:p>
    <w:p w14:paraId="7044DAF7" w14:textId="4C1C1978" w:rsidR="7A5BF0CB" w:rsidRPr="00C5573C" w:rsidRDefault="7A5BF0CB" w:rsidP="0077619C">
      <w:pPr>
        <w:spacing w:before="120" w:after="0" w:line="360" w:lineRule="auto"/>
        <w:jc w:val="both"/>
        <w:rPr>
          <w:rFonts w:ascii="Times New Roman" w:eastAsia="Times" w:hAnsi="Times New Roman" w:cs="Times New Roman"/>
          <w:sz w:val="24"/>
          <w:szCs w:val="24"/>
        </w:rPr>
      </w:pPr>
      <w:r w:rsidRPr="00C5573C">
        <w:rPr>
          <w:rFonts w:ascii="Times New Roman" w:eastAsia="Times" w:hAnsi="Times New Roman" w:cs="Times New Roman"/>
          <w:sz w:val="24"/>
          <w:szCs w:val="24"/>
        </w:rPr>
        <w:t xml:space="preserve">W związku z tym zmianie ulegnie także nazwa </w:t>
      </w:r>
      <w:r w:rsidR="004E3B1B" w:rsidRPr="00C5573C">
        <w:rPr>
          <w:rFonts w:ascii="Times New Roman" w:eastAsia="Times" w:hAnsi="Times New Roman" w:cs="Times New Roman"/>
          <w:sz w:val="24"/>
          <w:szCs w:val="24"/>
        </w:rPr>
        <w:t>„</w:t>
      </w:r>
      <w:r w:rsidRPr="00C5573C">
        <w:rPr>
          <w:rFonts w:ascii="Times New Roman" w:eastAsia="Times" w:hAnsi="Times New Roman" w:cs="Times New Roman"/>
          <w:sz w:val="24"/>
          <w:szCs w:val="24"/>
        </w:rPr>
        <w:t>krajowych standardów kontroli jakości</w:t>
      </w:r>
      <w:r w:rsidR="004E3B1B" w:rsidRPr="00C5573C">
        <w:rPr>
          <w:rFonts w:ascii="Times New Roman" w:eastAsia="Times" w:hAnsi="Times New Roman" w:cs="Times New Roman"/>
          <w:sz w:val="24"/>
          <w:szCs w:val="24"/>
        </w:rPr>
        <w:t>”</w:t>
      </w:r>
      <w:r w:rsidRPr="00C5573C">
        <w:rPr>
          <w:rFonts w:ascii="Times New Roman" w:eastAsia="Times" w:hAnsi="Times New Roman" w:cs="Times New Roman"/>
          <w:sz w:val="24"/>
          <w:szCs w:val="24"/>
        </w:rPr>
        <w:t xml:space="preserve">, o której mowa w </w:t>
      </w:r>
      <w:r w:rsidRPr="00C5573C">
        <w:rPr>
          <w:rFonts w:ascii="Times New Roman" w:eastAsia="Times" w:hAnsi="Times New Roman" w:cs="Times New Roman"/>
          <w:b/>
          <w:sz w:val="24"/>
          <w:szCs w:val="24"/>
        </w:rPr>
        <w:t>pkt 24</w:t>
      </w:r>
      <w:r w:rsidR="00C04C78">
        <w:rPr>
          <w:rFonts w:ascii="Times New Roman" w:eastAsia="Times" w:hAnsi="Times New Roman" w:cs="Times New Roman"/>
          <w:b/>
          <w:sz w:val="24"/>
          <w:szCs w:val="24"/>
        </w:rPr>
        <w:t>,</w:t>
      </w:r>
      <w:r w:rsidRPr="00C5573C">
        <w:rPr>
          <w:rFonts w:ascii="Times New Roman" w:eastAsia="Times" w:hAnsi="Times New Roman" w:cs="Times New Roman"/>
          <w:sz w:val="24"/>
          <w:szCs w:val="24"/>
        </w:rPr>
        <w:t xml:space="preserve"> na </w:t>
      </w:r>
      <w:r w:rsidR="004E3B1B" w:rsidRPr="00C5573C">
        <w:rPr>
          <w:rFonts w:ascii="Times New Roman" w:eastAsia="Times" w:hAnsi="Times New Roman" w:cs="Times New Roman"/>
          <w:sz w:val="24"/>
          <w:szCs w:val="24"/>
        </w:rPr>
        <w:t>„</w:t>
      </w:r>
      <w:r w:rsidRPr="00C5573C">
        <w:rPr>
          <w:rFonts w:ascii="Times New Roman" w:eastAsia="Times" w:hAnsi="Times New Roman" w:cs="Times New Roman"/>
          <w:sz w:val="24"/>
          <w:szCs w:val="24"/>
        </w:rPr>
        <w:t>krajowe standardy zarządzania jakością</w:t>
      </w:r>
      <w:r w:rsidR="004E3B1B" w:rsidRPr="00C5573C">
        <w:rPr>
          <w:rFonts w:ascii="Times New Roman" w:eastAsia="Times" w:hAnsi="Times New Roman" w:cs="Times New Roman"/>
          <w:sz w:val="24"/>
          <w:szCs w:val="24"/>
        </w:rPr>
        <w:t>”</w:t>
      </w:r>
      <w:r w:rsidR="00953754">
        <w:rPr>
          <w:rFonts w:ascii="Times New Roman" w:eastAsia="Times" w:hAnsi="Times New Roman" w:cs="Times New Roman"/>
          <w:sz w:val="24"/>
          <w:szCs w:val="24"/>
        </w:rPr>
        <w:t>,</w:t>
      </w:r>
      <w:r w:rsidRPr="00C5573C">
        <w:rPr>
          <w:rFonts w:ascii="Times New Roman" w:eastAsia="Times" w:hAnsi="Times New Roman" w:cs="Times New Roman"/>
          <w:sz w:val="24"/>
          <w:szCs w:val="24"/>
        </w:rPr>
        <w:t xml:space="preserve"> przez co należy rozumieć:</w:t>
      </w:r>
    </w:p>
    <w:p w14:paraId="2A1B350A" w14:textId="3C2D04EE" w:rsidR="7A5BF0CB" w:rsidRPr="00C5573C" w:rsidRDefault="7A5BF0CB" w:rsidP="0077619C">
      <w:pPr>
        <w:spacing w:after="0" w:line="360" w:lineRule="auto"/>
        <w:ind w:left="284" w:hanging="284"/>
        <w:jc w:val="both"/>
        <w:rPr>
          <w:rFonts w:ascii="Times New Roman" w:eastAsia="Times" w:hAnsi="Times New Roman" w:cs="Times New Roman"/>
          <w:sz w:val="24"/>
          <w:szCs w:val="24"/>
        </w:rPr>
      </w:pPr>
      <w:r w:rsidRPr="00C5573C">
        <w:rPr>
          <w:rFonts w:ascii="Times New Roman" w:eastAsia="Times" w:hAnsi="Times New Roman" w:cs="Times New Roman"/>
          <w:sz w:val="24"/>
          <w:szCs w:val="24"/>
        </w:rPr>
        <w:t>a)</w:t>
      </w:r>
      <w:r w:rsidRPr="00C5573C">
        <w:rPr>
          <w:rFonts w:ascii="Times New Roman" w:hAnsi="Times New Roman" w:cs="Times New Roman"/>
          <w:sz w:val="24"/>
          <w:szCs w:val="24"/>
        </w:rPr>
        <w:tab/>
      </w:r>
      <w:r w:rsidRPr="00C5573C">
        <w:rPr>
          <w:rFonts w:ascii="Times New Roman" w:eastAsia="Times" w:hAnsi="Times New Roman" w:cs="Times New Roman"/>
          <w:sz w:val="24"/>
          <w:szCs w:val="24"/>
        </w:rPr>
        <w:t>międzynarodowe standardy zarządzania jakością przyjęte do prawa Unii Europejskiej w formie rozporządzeń Komisji Europejskiej,</w:t>
      </w:r>
    </w:p>
    <w:p w14:paraId="5C554176" w14:textId="2CD7245D" w:rsidR="7A5BF0CB" w:rsidRPr="00C5573C" w:rsidRDefault="7A5BF0CB" w:rsidP="0077619C">
      <w:pPr>
        <w:spacing w:after="0" w:line="360" w:lineRule="auto"/>
        <w:ind w:left="284" w:hanging="284"/>
        <w:jc w:val="both"/>
        <w:rPr>
          <w:rFonts w:ascii="Times New Roman" w:eastAsia="Times" w:hAnsi="Times New Roman" w:cs="Times New Roman"/>
          <w:sz w:val="24"/>
          <w:szCs w:val="24"/>
        </w:rPr>
      </w:pPr>
      <w:r w:rsidRPr="00C5573C">
        <w:rPr>
          <w:rFonts w:ascii="Times New Roman" w:eastAsia="Times" w:hAnsi="Times New Roman" w:cs="Times New Roman"/>
          <w:sz w:val="24"/>
          <w:szCs w:val="24"/>
        </w:rPr>
        <w:t>b)</w:t>
      </w:r>
      <w:r w:rsidR="004E3B1B" w:rsidRPr="00C5573C">
        <w:rPr>
          <w:rFonts w:ascii="Times New Roman" w:hAnsi="Times New Roman" w:cs="Times New Roman"/>
          <w:sz w:val="24"/>
          <w:szCs w:val="24"/>
        </w:rPr>
        <w:tab/>
      </w:r>
      <w:r w:rsidRPr="00C5573C">
        <w:rPr>
          <w:rFonts w:ascii="Times New Roman" w:eastAsia="Times" w:hAnsi="Times New Roman" w:cs="Times New Roman"/>
          <w:sz w:val="24"/>
          <w:szCs w:val="24"/>
        </w:rPr>
        <w:t>zasady zarządzania jakością w zakresie nieuregulowanym standardami, o których mowa w lit. a, przyjęte przez Krajową Radę Biegłych Rewidentów, zatwierdzone przez Radę Agencji.</w:t>
      </w:r>
    </w:p>
    <w:p w14:paraId="05E06A89" w14:textId="4E46C214" w:rsidR="0AC42474" w:rsidRPr="00C5573C" w:rsidRDefault="1D13A734" w:rsidP="0077619C">
      <w:pPr>
        <w:pStyle w:val="LITlitera"/>
        <w:spacing w:before="120"/>
        <w:ind w:left="0" w:firstLine="0"/>
        <w:rPr>
          <w:rFonts w:ascii="Times New Roman" w:hAnsi="Times New Roman" w:cs="Times New Roman"/>
          <w:szCs w:val="24"/>
        </w:rPr>
      </w:pPr>
      <w:r w:rsidRPr="00C5573C">
        <w:rPr>
          <w:rFonts w:ascii="Times New Roman" w:hAnsi="Times New Roman" w:cs="Times New Roman"/>
          <w:szCs w:val="24"/>
        </w:rPr>
        <w:t>Zaproponowane zmiany nie mają na celu wdrożenia przepisów prawa UE, ale są one konsekwencją zmiany nazewnictwa</w:t>
      </w:r>
      <w:r w:rsidR="00C04C78">
        <w:rPr>
          <w:rFonts w:ascii="Times New Roman" w:hAnsi="Times New Roman" w:cs="Times New Roman"/>
          <w:szCs w:val="24"/>
        </w:rPr>
        <w:t>,</w:t>
      </w:r>
      <w:r w:rsidRPr="00C5573C">
        <w:rPr>
          <w:rFonts w:ascii="Times New Roman" w:hAnsi="Times New Roman" w:cs="Times New Roman"/>
          <w:szCs w:val="24"/>
        </w:rPr>
        <w:t xml:space="preserve"> tj. zastąpienia krajowych standardów kontroli jakości nowym nazewnictwem, tj. krajowymi standardami zarządzania jakością, oraz odpowiedniego związanego z tym dostosowania nazewnictwa w pozostałym zakresie, co jest konsekwencją zmiany, które pojawiły się na poziomie międzynarodowym.</w:t>
      </w:r>
    </w:p>
    <w:p w14:paraId="4DBECE7E" w14:textId="1BE5F36D" w:rsidR="00372A55" w:rsidRPr="00C5573C" w:rsidRDefault="00372A55" w:rsidP="0077619C">
      <w:pPr>
        <w:pStyle w:val="LITlitera"/>
        <w:spacing w:before="120"/>
        <w:ind w:left="0" w:firstLine="0"/>
        <w:rPr>
          <w:rFonts w:ascii="Times New Roman" w:hAnsi="Times New Roman" w:cs="Times New Roman"/>
          <w:szCs w:val="24"/>
        </w:rPr>
      </w:pPr>
      <w:r w:rsidRPr="00C5573C">
        <w:rPr>
          <w:rFonts w:ascii="Times New Roman" w:hAnsi="Times New Roman" w:cs="Times New Roman"/>
          <w:szCs w:val="24"/>
        </w:rPr>
        <w:t xml:space="preserve">Dokonuje się zmiany w </w:t>
      </w:r>
      <w:r w:rsidRPr="00C5573C">
        <w:rPr>
          <w:rFonts w:ascii="Times New Roman" w:hAnsi="Times New Roman" w:cs="Times New Roman"/>
          <w:b/>
          <w:szCs w:val="24"/>
        </w:rPr>
        <w:t>art. 2a</w:t>
      </w:r>
      <w:r w:rsidRPr="00C5573C">
        <w:rPr>
          <w:rFonts w:ascii="Times New Roman" w:hAnsi="Times New Roman" w:cs="Times New Roman"/>
          <w:szCs w:val="24"/>
        </w:rPr>
        <w:t xml:space="preserve">, która wynika z konieczności uzupełnienia przepisów poprzez wskazanie, iż Polska Izba Biegłych Rewidentów </w:t>
      </w:r>
      <w:r w:rsidR="00A72308" w:rsidRPr="00C5573C">
        <w:rPr>
          <w:rFonts w:ascii="Times New Roman" w:hAnsi="Times New Roman" w:cs="Times New Roman"/>
          <w:szCs w:val="24"/>
        </w:rPr>
        <w:t xml:space="preserve">(dalej: PIBR) </w:t>
      </w:r>
      <w:r w:rsidRPr="00C5573C">
        <w:rPr>
          <w:rFonts w:ascii="Times New Roman" w:hAnsi="Times New Roman" w:cs="Times New Roman"/>
          <w:szCs w:val="24"/>
        </w:rPr>
        <w:t>jest administratorem danych nie tylko przetwarzanych w celach realizacji zadań lub obowiązków przez organy samorządu, związanych z działalnością Komisji Egzaminacyjnej</w:t>
      </w:r>
      <w:r w:rsidR="524568F9" w:rsidRPr="00C5573C">
        <w:rPr>
          <w:rFonts w:ascii="Times New Roman" w:hAnsi="Times New Roman" w:cs="Times New Roman"/>
          <w:szCs w:val="24"/>
        </w:rPr>
        <w:t xml:space="preserve"> (dalej: Komisja)</w:t>
      </w:r>
      <w:r w:rsidR="0003553B" w:rsidRPr="00C5573C">
        <w:rPr>
          <w:rFonts w:ascii="Times New Roman" w:hAnsi="Times New Roman" w:cs="Times New Roman"/>
          <w:szCs w:val="24"/>
        </w:rPr>
        <w:t xml:space="preserve"> </w:t>
      </w:r>
      <w:r w:rsidRPr="00C5573C">
        <w:rPr>
          <w:rFonts w:ascii="Times New Roman" w:hAnsi="Times New Roman" w:cs="Times New Roman"/>
          <w:szCs w:val="24"/>
        </w:rPr>
        <w:t>czy też organizacją egzaminów dla kandydatów na biegłych rewidentów</w:t>
      </w:r>
      <w:r w:rsidR="00C04C78">
        <w:rPr>
          <w:rFonts w:ascii="Times New Roman" w:hAnsi="Times New Roman" w:cs="Times New Roman"/>
          <w:szCs w:val="24"/>
        </w:rPr>
        <w:t>,</w:t>
      </w:r>
      <w:r w:rsidRPr="00C5573C">
        <w:rPr>
          <w:rFonts w:ascii="Times New Roman" w:hAnsi="Times New Roman" w:cs="Times New Roman"/>
          <w:szCs w:val="24"/>
        </w:rPr>
        <w:t xml:space="preserve"> ale również danych związanych z organizacją egzaminów dla biegłych rewidentów ubiegających się o uprawnienia do atestacji sprawozdawczości zrównoważonego rozwoju.</w:t>
      </w:r>
    </w:p>
    <w:p w14:paraId="2C04980F" w14:textId="5AD8330A" w:rsidR="00372A55" w:rsidRPr="00C5573C" w:rsidRDefault="00372A55" w:rsidP="0077619C">
      <w:pPr>
        <w:pStyle w:val="LITlitera"/>
        <w:spacing w:before="120"/>
        <w:ind w:left="0" w:firstLine="0"/>
        <w:rPr>
          <w:rFonts w:ascii="Times New Roman" w:hAnsi="Times New Roman" w:cs="Times New Roman"/>
          <w:szCs w:val="24"/>
        </w:rPr>
      </w:pPr>
      <w:r w:rsidRPr="00C5573C">
        <w:rPr>
          <w:rFonts w:ascii="Times New Roman" w:hAnsi="Times New Roman" w:cs="Times New Roman"/>
          <w:szCs w:val="24"/>
        </w:rPr>
        <w:lastRenderedPageBreak/>
        <w:t xml:space="preserve">Zmiana w </w:t>
      </w:r>
      <w:r w:rsidRPr="00C5573C">
        <w:rPr>
          <w:rFonts w:ascii="Times New Roman" w:hAnsi="Times New Roman" w:cs="Times New Roman"/>
          <w:b/>
          <w:szCs w:val="24"/>
        </w:rPr>
        <w:t>art. 3</w:t>
      </w:r>
      <w:r w:rsidRPr="00C5573C">
        <w:rPr>
          <w:rFonts w:ascii="Times New Roman" w:hAnsi="Times New Roman" w:cs="Times New Roman"/>
          <w:szCs w:val="24"/>
        </w:rPr>
        <w:t xml:space="preserve"> poprzez dodanie </w:t>
      </w:r>
      <w:r w:rsidRPr="00C5573C">
        <w:rPr>
          <w:rFonts w:ascii="Times New Roman" w:hAnsi="Times New Roman" w:cs="Times New Roman"/>
          <w:b/>
          <w:szCs w:val="24"/>
        </w:rPr>
        <w:t>ust.</w:t>
      </w:r>
      <w:r w:rsidRPr="00C5573C">
        <w:rPr>
          <w:rFonts w:ascii="Times New Roman" w:hAnsi="Times New Roman" w:cs="Times New Roman"/>
          <w:szCs w:val="24"/>
        </w:rPr>
        <w:t xml:space="preserve"> </w:t>
      </w:r>
      <w:r w:rsidRPr="00C5573C">
        <w:rPr>
          <w:rFonts w:ascii="Times New Roman" w:hAnsi="Times New Roman" w:cs="Times New Roman"/>
          <w:b/>
          <w:szCs w:val="24"/>
        </w:rPr>
        <w:t xml:space="preserve">1a </w:t>
      </w:r>
      <w:r w:rsidRPr="00C5573C">
        <w:rPr>
          <w:rFonts w:ascii="Times New Roman" w:hAnsi="Times New Roman" w:cs="Times New Roman"/>
          <w:szCs w:val="24"/>
        </w:rPr>
        <w:t>wskazującego, iż atestację sprawozdawczości zrównoważonego rozwoju mogą wykonywać jedynie biegli rewidenci uprawnieni w tym zakresie.</w:t>
      </w:r>
    </w:p>
    <w:p w14:paraId="5EF500E0" w14:textId="0D1C016F" w:rsidR="00D4104E" w:rsidRPr="00C5573C" w:rsidRDefault="00D4104E" w:rsidP="0077619C">
      <w:pPr>
        <w:pStyle w:val="LITlitera"/>
        <w:spacing w:before="120"/>
        <w:ind w:left="0" w:firstLine="0"/>
        <w:rPr>
          <w:rFonts w:ascii="Times New Roman" w:hAnsi="Times New Roman" w:cs="Times New Roman"/>
          <w:szCs w:val="24"/>
        </w:rPr>
      </w:pPr>
      <w:r w:rsidRPr="00C5573C">
        <w:rPr>
          <w:rFonts w:ascii="Times New Roman" w:hAnsi="Times New Roman" w:cs="Times New Roman"/>
          <w:szCs w:val="24"/>
        </w:rPr>
        <w:t xml:space="preserve">Zmiana w </w:t>
      </w:r>
      <w:r w:rsidRPr="00C5573C">
        <w:rPr>
          <w:rFonts w:ascii="Times New Roman" w:hAnsi="Times New Roman" w:cs="Times New Roman"/>
          <w:b/>
          <w:bCs w:val="0"/>
          <w:szCs w:val="24"/>
        </w:rPr>
        <w:t xml:space="preserve">art. 4 </w:t>
      </w:r>
      <w:r w:rsidR="00301D39" w:rsidRPr="00C5573C">
        <w:rPr>
          <w:rFonts w:ascii="Times New Roman" w:hAnsi="Times New Roman" w:cs="Times New Roman"/>
          <w:b/>
          <w:bCs w:val="0"/>
          <w:szCs w:val="24"/>
        </w:rPr>
        <w:t>w ust. 2 w pkt 4</w:t>
      </w:r>
      <w:r w:rsidR="00301D39" w:rsidRPr="00C5573C">
        <w:rPr>
          <w:rFonts w:ascii="Times New Roman" w:hAnsi="Times New Roman" w:cs="Times New Roman"/>
          <w:szCs w:val="24"/>
        </w:rPr>
        <w:t xml:space="preserve"> ma na celu </w:t>
      </w:r>
      <w:r w:rsidR="008F0CE4" w:rsidRPr="00C5573C">
        <w:rPr>
          <w:rFonts w:ascii="Times New Roman" w:hAnsi="Times New Roman" w:cs="Times New Roman"/>
          <w:szCs w:val="24"/>
        </w:rPr>
        <w:t xml:space="preserve">dostosowanie </w:t>
      </w:r>
      <w:r w:rsidR="0098675A" w:rsidRPr="00C5573C">
        <w:rPr>
          <w:rFonts w:ascii="Times New Roman" w:hAnsi="Times New Roman" w:cs="Times New Roman"/>
          <w:szCs w:val="24"/>
        </w:rPr>
        <w:t>terminologii w zakresie uznawania zagranicznych dyplomów do terminologii stosowanej na gruncie</w:t>
      </w:r>
      <w:r w:rsidR="008F0CE4" w:rsidRPr="00C5573C">
        <w:rPr>
          <w:rFonts w:ascii="Times New Roman" w:hAnsi="Times New Roman" w:cs="Times New Roman"/>
          <w:szCs w:val="24"/>
        </w:rPr>
        <w:t xml:space="preserve"> </w:t>
      </w:r>
      <w:r w:rsidR="009433C0" w:rsidRPr="00C5573C">
        <w:rPr>
          <w:rFonts w:ascii="Times New Roman" w:hAnsi="Times New Roman" w:cs="Times New Roman"/>
          <w:szCs w:val="24"/>
        </w:rPr>
        <w:t>przepisów ustawy</w:t>
      </w:r>
      <w:r w:rsidR="00C04C78">
        <w:rPr>
          <w:rFonts w:ascii="Times New Roman" w:hAnsi="Times New Roman" w:cs="Times New Roman"/>
          <w:szCs w:val="24"/>
        </w:rPr>
        <w:t xml:space="preserve"> </w:t>
      </w:r>
      <w:r w:rsidR="009443A4">
        <w:rPr>
          <w:rFonts w:ascii="Times New Roman" w:hAnsi="Times New Roman"/>
        </w:rPr>
        <w:t xml:space="preserve">z dnia 20 lipca 2018 r. </w:t>
      </w:r>
      <w:r w:rsidR="00C04C78">
        <w:rPr>
          <w:rFonts w:ascii="Times New Roman" w:hAnsi="Times New Roman" w:cs="Times New Roman"/>
          <w:szCs w:val="24"/>
        </w:rPr>
        <w:t>–</w:t>
      </w:r>
      <w:r w:rsidR="009433C0" w:rsidRPr="00C5573C">
        <w:rPr>
          <w:rFonts w:ascii="Times New Roman" w:hAnsi="Times New Roman" w:cs="Times New Roman"/>
          <w:szCs w:val="24"/>
        </w:rPr>
        <w:t xml:space="preserve"> Prawo o szkolnictwie </w:t>
      </w:r>
      <w:r w:rsidR="009B0342" w:rsidRPr="00C5573C">
        <w:rPr>
          <w:rFonts w:ascii="Times New Roman" w:hAnsi="Times New Roman" w:cs="Times New Roman"/>
          <w:szCs w:val="24"/>
        </w:rPr>
        <w:t>wyższym</w:t>
      </w:r>
      <w:r w:rsidR="005B7ADB" w:rsidRPr="00C5573C">
        <w:rPr>
          <w:rFonts w:ascii="Times New Roman" w:hAnsi="Times New Roman" w:cs="Times New Roman"/>
          <w:szCs w:val="24"/>
        </w:rPr>
        <w:t xml:space="preserve"> i nauce</w:t>
      </w:r>
      <w:r w:rsidR="00770F0B" w:rsidRPr="00C5573C">
        <w:rPr>
          <w:rFonts w:ascii="Times New Roman" w:hAnsi="Times New Roman" w:cs="Times New Roman"/>
          <w:szCs w:val="24"/>
        </w:rPr>
        <w:t xml:space="preserve"> (P</w:t>
      </w:r>
      <w:r w:rsidR="005B7ADB" w:rsidRPr="00C5573C">
        <w:rPr>
          <w:rFonts w:ascii="Times New Roman" w:hAnsi="Times New Roman" w:cs="Times New Roman"/>
          <w:szCs w:val="24"/>
        </w:rPr>
        <w:t>SWN)</w:t>
      </w:r>
      <w:r w:rsidR="00006F2A" w:rsidRPr="00C5573C">
        <w:rPr>
          <w:rFonts w:ascii="Times New Roman" w:hAnsi="Times New Roman" w:cs="Times New Roman"/>
          <w:szCs w:val="24"/>
        </w:rPr>
        <w:t>. Ustawa to bowiem w stosunku do uznania zagranicznych dyplomów posługuje się określeniem „równoważny”</w:t>
      </w:r>
      <w:r w:rsidR="00C05952" w:rsidRPr="00C5573C">
        <w:rPr>
          <w:rFonts w:ascii="Times New Roman" w:hAnsi="Times New Roman" w:cs="Times New Roman"/>
          <w:szCs w:val="24"/>
        </w:rPr>
        <w:t xml:space="preserve">. Natomiast określenie „równorzędny” </w:t>
      </w:r>
      <w:r w:rsidR="005A392A" w:rsidRPr="00C5573C">
        <w:rPr>
          <w:rFonts w:ascii="Times New Roman" w:hAnsi="Times New Roman" w:cs="Times New Roman"/>
          <w:szCs w:val="24"/>
        </w:rPr>
        <w:t>na gruncie przepisów ustawy PSWN odnosi się do innych tytułów zawodowych niż licencjat, inżynier, magister, magister inżynier otrzymywanych po ukończeniu studiów w Polsce (art. 77 ust. 1 ustawy PSWN). Tytuły zawodowe równorzędne do ww. tytułów zostały wskazane w rozporządzeniu Ministra Nauki i Szkolnictwa Wyższego z dnia 27 września 2018 r. w sprawie studiów (Dz. U. z 2023 r. poz. 2787) i są to: inżynier architekt, inżynier pożarnictwa, licencjat pielęgniarstwa, licencjat położnictwa, magister inżynier architekt, magister inżynier pożarnictwa, magister pielęgniarstwa, magister położnictwa, lekarz, lekarz dentysta, lekarz weterynarii, magister farmacji.</w:t>
      </w:r>
      <w:r w:rsidR="00E246C0" w:rsidRPr="00C5573C">
        <w:rPr>
          <w:rFonts w:ascii="Times New Roman" w:hAnsi="Times New Roman" w:cs="Times New Roman"/>
          <w:szCs w:val="24"/>
        </w:rPr>
        <w:t xml:space="preserve"> Wprowadza się zatem </w:t>
      </w:r>
      <w:r w:rsidR="0022767D" w:rsidRPr="00C5573C">
        <w:rPr>
          <w:rFonts w:ascii="Times New Roman" w:hAnsi="Times New Roman" w:cs="Times New Roman"/>
          <w:szCs w:val="24"/>
        </w:rPr>
        <w:t xml:space="preserve">odniesienie do wymogu posiadania </w:t>
      </w:r>
      <w:r w:rsidR="009A3CE3" w:rsidRPr="00C5573C">
        <w:rPr>
          <w:rFonts w:ascii="Times New Roman" w:hAnsi="Times New Roman" w:cs="Times New Roman"/>
          <w:szCs w:val="24"/>
        </w:rPr>
        <w:t xml:space="preserve">dyplomu ukończenia studiów za granicą uznanego w Rzeczypospolitej Polskiej za równoważny z odpowiednim polskim dyplomem i tytułem zawodowym, zgodnie z przepisami o szkolnictwie wyższym i nauce. </w:t>
      </w:r>
      <w:r w:rsidR="007D21C2" w:rsidRPr="00C5573C">
        <w:rPr>
          <w:rFonts w:ascii="Times New Roman" w:hAnsi="Times New Roman" w:cs="Times New Roman"/>
          <w:szCs w:val="24"/>
        </w:rPr>
        <w:t xml:space="preserve">Analogiczne zmiany dokonywane są w </w:t>
      </w:r>
      <w:r w:rsidR="007D21C2" w:rsidRPr="00C5573C">
        <w:rPr>
          <w:rFonts w:ascii="Times New Roman" w:hAnsi="Times New Roman" w:cs="Times New Roman"/>
          <w:b/>
          <w:bCs w:val="0"/>
          <w:szCs w:val="24"/>
        </w:rPr>
        <w:t>art. 11 ust. 2 pkt 4</w:t>
      </w:r>
      <w:r w:rsidR="007D21C2" w:rsidRPr="00C5573C">
        <w:rPr>
          <w:rFonts w:ascii="Times New Roman" w:hAnsi="Times New Roman" w:cs="Times New Roman"/>
          <w:szCs w:val="24"/>
        </w:rPr>
        <w:t xml:space="preserve">, </w:t>
      </w:r>
      <w:r w:rsidR="007D21C2" w:rsidRPr="00C5573C">
        <w:rPr>
          <w:rFonts w:ascii="Times New Roman" w:hAnsi="Times New Roman" w:cs="Times New Roman"/>
          <w:b/>
          <w:bCs w:val="0"/>
          <w:szCs w:val="24"/>
        </w:rPr>
        <w:t>art. 15 ust. 1 i 2</w:t>
      </w:r>
      <w:r w:rsidR="007D21C2" w:rsidRPr="00C5573C">
        <w:rPr>
          <w:rFonts w:ascii="Times New Roman" w:hAnsi="Times New Roman" w:cs="Times New Roman"/>
          <w:szCs w:val="24"/>
        </w:rPr>
        <w:t xml:space="preserve"> oraz </w:t>
      </w:r>
      <w:r w:rsidR="007D21C2" w:rsidRPr="00C5573C">
        <w:rPr>
          <w:rFonts w:ascii="Times New Roman" w:hAnsi="Times New Roman" w:cs="Times New Roman"/>
          <w:b/>
          <w:bCs w:val="0"/>
          <w:szCs w:val="24"/>
        </w:rPr>
        <w:t xml:space="preserve">art. </w:t>
      </w:r>
      <w:r w:rsidR="00D91757" w:rsidRPr="00C5573C">
        <w:rPr>
          <w:rFonts w:ascii="Times New Roman" w:hAnsi="Times New Roman" w:cs="Times New Roman"/>
          <w:b/>
          <w:bCs w:val="0"/>
          <w:szCs w:val="24"/>
        </w:rPr>
        <w:t>94d ust. 2 pkt 4</w:t>
      </w:r>
      <w:r w:rsidR="00D91757" w:rsidRPr="00C5573C">
        <w:rPr>
          <w:rFonts w:ascii="Times New Roman" w:hAnsi="Times New Roman" w:cs="Times New Roman"/>
          <w:szCs w:val="24"/>
        </w:rPr>
        <w:t>.</w:t>
      </w:r>
    </w:p>
    <w:p w14:paraId="3874C942" w14:textId="496ADC19" w:rsidR="00051F13" w:rsidRPr="00C5573C" w:rsidRDefault="00051F13" w:rsidP="0077619C">
      <w:pPr>
        <w:pStyle w:val="LITlitera"/>
        <w:spacing w:before="120"/>
        <w:ind w:left="0" w:firstLine="0"/>
        <w:rPr>
          <w:rFonts w:ascii="Times New Roman" w:hAnsi="Times New Roman" w:cs="Times New Roman"/>
          <w:szCs w:val="24"/>
        </w:rPr>
      </w:pPr>
      <w:r w:rsidRPr="00C5573C">
        <w:rPr>
          <w:rFonts w:ascii="Times New Roman" w:hAnsi="Times New Roman" w:cs="Times New Roman"/>
          <w:szCs w:val="24"/>
        </w:rPr>
        <w:t xml:space="preserve">W art. 4 w pkt 5 w lit. a i b wprowadza się doprecyzowanie brzmienia przepisów, iż aplikację można odbyć u biegłego rewidenta zarejestrowanego w państwie Unii Europejskiej. Zmiana ta jest konsekwencją dodawanego nowego art. 4a ust. 1 pkt </w:t>
      </w:r>
      <w:r w:rsidR="00B3216C" w:rsidRPr="00C5573C">
        <w:rPr>
          <w:rFonts w:ascii="Times New Roman" w:hAnsi="Times New Roman" w:cs="Times New Roman"/>
          <w:szCs w:val="24"/>
        </w:rPr>
        <w:t xml:space="preserve">2 </w:t>
      </w:r>
      <w:r w:rsidRPr="00C5573C">
        <w:rPr>
          <w:rFonts w:ascii="Times New Roman" w:hAnsi="Times New Roman" w:cs="Times New Roman"/>
          <w:szCs w:val="24"/>
        </w:rPr>
        <w:t>lit</w:t>
      </w:r>
      <w:r w:rsidR="00C04C78">
        <w:rPr>
          <w:rFonts w:ascii="Times New Roman" w:hAnsi="Times New Roman" w:cs="Times New Roman"/>
          <w:szCs w:val="24"/>
        </w:rPr>
        <w:t>.</w:t>
      </w:r>
      <w:r w:rsidRPr="00C5573C">
        <w:rPr>
          <w:rFonts w:ascii="Times New Roman" w:hAnsi="Times New Roman" w:cs="Times New Roman"/>
          <w:szCs w:val="24"/>
        </w:rPr>
        <w:t xml:space="preserve"> b</w:t>
      </w:r>
      <w:r w:rsidR="00C04C78">
        <w:rPr>
          <w:rFonts w:ascii="Times New Roman" w:hAnsi="Times New Roman" w:cs="Times New Roman"/>
          <w:szCs w:val="24"/>
        </w:rPr>
        <w:t>,</w:t>
      </w:r>
      <w:r w:rsidR="00EB1E22" w:rsidRPr="00C5573C">
        <w:rPr>
          <w:rFonts w:ascii="Times New Roman" w:hAnsi="Times New Roman" w:cs="Times New Roman"/>
          <w:szCs w:val="24"/>
        </w:rPr>
        <w:t xml:space="preserve"> tj. odbywania aplikacji u biegłego rewidenta uprawnionego do atestacji sprawozdawczości zrównoważonego rozwoju zarejestrowanego w państwie Unii Europejskiej (co wynika z potrzeby ujednolicenia brzmienia przepisów).</w:t>
      </w:r>
    </w:p>
    <w:p w14:paraId="474A3A96" w14:textId="0B905582" w:rsidR="00372A55" w:rsidRPr="00C5573C" w:rsidRDefault="00372A55" w:rsidP="0077619C">
      <w:pPr>
        <w:pStyle w:val="LITlitera"/>
        <w:spacing w:before="120"/>
        <w:ind w:left="0" w:firstLine="0"/>
        <w:rPr>
          <w:rFonts w:ascii="Times New Roman" w:hAnsi="Times New Roman" w:cs="Times New Roman"/>
          <w:szCs w:val="24"/>
        </w:rPr>
      </w:pPr>
      <w:r w:rsidRPr="00C5573C">
        <w:rPr>
          <w:rFonts w:ascii="Times New Roman" w:hAnsi="Times New Roman" w:cs="Times New Roman"/>
          <w:szCs w:val="24"/>
        </w:rPr>
        <w:t xml:space="preserve">Dodaje się </w:t>
      </w:r>
      <w:r w:rsidRPr="00C5573C">
        <w:rPr>
          <w:rFonts w:ascii="Times New Roman" w:hAnsi="Times New Roman" w:cs="Times New Roman"/>
          <w:b/>
          <w:szCs w:val="24"/>
        </w:rPr>
        <w:t>art. 4a</w:t>
      </w:r>
      <w:r w:rsidR="00B90A7B" w:rsidRPr="00C5573C">
        <w:rPr>
          <w:rFonts w:ascii="Times New Roman" w:hAnsi="Times New Roman" w:cs="Times New Roman"/>
          <w:b/>
          <w:szCs w:val="24"/>
        </w:rPr>
        <w:t xml:space="preserve"> (implementacja art. 7 oraz art. 10 ust. 1 dyrektywy 2006/43/WE w brzmieniu nadanym dyrektywą 2022/2464)</w:t>
      </w:r>
      <w:r w:rsidRPr="00C5573C">
        <w:rPr>
          <w:rFonts w:ascii="Times New Roman" w:hAnsi="Times New Roman" w:cs="Times New Roman"/>
          <w:szCs w:val="24"/>
        </w:rPr>
        <w:t xml:space="preserve"> określający warunki uprawni</w:t>
      </w:r>
      <w:r w:rsidR="00DC73BE" w:rsidRPr="00C5573C">
        <w:rPr>
          <w:rFonts w:ascii="Times New Roman" w:hAnsi="Times New Roman" w:cs="Times New Roman"/>
          <w:szCs w:val="24"/>
        </w:rPr>
        <w:t>ające</w:t>
      </w:r>
      <w:r w:rsidRPr="00C5573C">
        <w:rPr>
          <w:rFonts w:ascii="Times New Roman" w:hAnsi="Times New Roman" w:cs="Times New Roman"/>
          <w:szCs w:val="24"/>
        </w:rPr>
        <w:t xml:space="preserve"> do atestacji sprawozdawczości zrównoważonego rozwoju. Zgodnie z projektowaną regulacją atestację sprawozdawczości zrównoważonego rozwoju będzie mogła wykonywać osoba, która zda egzamin z wiedzy z zakresu sprawozdawczości zrównoważonego rozwoju oraz atestacji sprawozdawczości zrównoważonego rozwoju; odbędzie co najmniej 8-miesięczną aplikację obejmującą sprawozdawczoś</w:t>
      </w:r>
      <w:r w:rsidR="00C04C78">
        <w:rPr>
          <w:rFonts w:ascii="Times New Roman" w:hAnsi="Times New Roman" w:cs="Times New Roman"/>
          <w:szCs w:val="24"/>
        </w:rPr>
        <w:t>ć</w:t>
      </w:r>
      <w:r w:rsidRPr="00C5573C">
        <w:rPr>
          <w:rFonts w:ascii="Times New Roman" w:hAnsi="Times New Roman" w:cs="Times New Roman"/>
          <w:szCs w:val="24"/>
        </w:rPr>
        <w:t xml:space="preserve"> zrównoważonego rozwoju oraz atestację sprawozdawczości zrównoważonego rozwoju</w:t>
      </w:r>
      <w:r w:rsidR="0079554F" w:rsidRPr="00C5573C">
        <w:rPr>
          <w:rFonts w:ascii="Times New Roman" w:hAnsi="Times New Roman" w:cs="Times New Roman"/>
          <w:szCs w:val="24"/>
        </w:rPr>
        <w:t xml:space="preserve"> </w:t>
      </w:r>
      <w:r w:rsidR="00F6639B" w:rsidRPr="00C5573C">
        <w:rPr>
          <w:rFonts w:ascii="Times New Roman" w:hAnsi="Times New Roman" w:cs="Times New Roman"/>
          <w:szCs w:val="24"/>
        </w:rPr>
        <w:t>(</w:t>
      </w:r>
      <w:r w:rsidR="0079554F" w:rsidRPr="00C5573C">
        <w:rPr>
          <w:rFonts w:ascii="Times New Roman" w:hAnsi="Times New Roman" w:cs="Times New Roman"/>
          <w:szCs w:val="24"/>
        </w:rPr>
        <w:t>zarówno jednostkową</w:t>
      </w:r>
      <w:r w:rsidR="00C04C78">
        <w:rPr>
          <w:rFonts w:ascii="Times New Roman" w:hAnsi="Times New Roman" w:cs="Times New Roman"/>
          <w:szCs w:val="24"/>
        </w:rPr>
        <w:t>,</w:t>
      </w:r>
      <w:r w:rsidR="0079554F" w:rsidRPr="00C5573C">
        <w:rPr>
          <w:rFonts w:ascii="Times New Roman" w:hAnsi="Times New Roman" w:cs="Times New Roman"/>
          <w:szCs w:val="24"/>
        </w:rPr>
        <w:t xml:space="preserve"> jak i grupy kapitałowej</w:t>
      </w:r>
      <w:r w:rsidR="00F6639B" w:rsidRPr="00C5573C">
        <w:rPr>
          <w:rFonts w:ascii="Times New Roman" w:hAnsi="Times New Roman" w:cs="Times New Roman"/>
          <w:szCs w:val="24"/>
        </w:rPr>
        <w:t xml:space="preserve"> zgodnie z przyjętą </w:t>
      </w:r>
      <w:r w:rsidR="00F6639B" w:rsidRPr="00C5573C">
        <w:rPr>
          <w:rFonts w:ascii="Times New Roman" w:hAnsi="Times New Roman" w:cs="Times New Roman"/>
          <w:szCs w:val="24"/>
        </w:rPr>
        <w:lastRenderedPageBreak/>
        <w:t>definicją)</w:t>
      </w:r>
      <w:r w:rsidRPr="00C5573C">
        <w:rPr>
          <w:rFonts w:ascii="Times New Roman" w:hAnsi="Times New Roman" w:cs="Times New Roman"/>
          <w:szCs w:val="24"/>
        </w:rPr>
        <w:t>, zda egzamin dyplomowy z tego zakresu oraz będzie wpisana do rejestru biegłych rewidentów</w:t>
      </w:r>
      <w:r w:rsidR="00B62B2F" w:rsidRPr="00C5573C">
        <w:rPr>
          <w:rFonts w:ascii="Times New Roman" w:hAnsi="Times New Roman" w:cs="Times New Roman"/>
          <w:szCs w:val="24"/>
        </w:rPr>
        <w:t xml:space="preserve"> jako uprawniona do atestacji sprawozdawczości zrównoważonego rozwoju</w:t>
      </w:r>
      <w:r w:rsidRPr="00C5573C">
        <w:rPr>
          <w:rFonts w:ascii="Times New Roman" w:hAnsi="Times New Roman" w:cs="Times New Roman"/>
          <w:szCs w:val="24"/>
        </w:rPr>
        <w:t>. W przypadku kandydatów na biegłych rewidentów, którzy będą ubiegać się o uprawnienia do atestacji sprawozdawczości zrównoważonego rozwoju w trakcie postępowania kwalifikacyjnego możliwe jest odbycie aplikacji odnośnie</w:t>
      </w:r>
      <w:r w:rsidR="00507CD9">
        <w:rPr>
          <w:rFonts w:ascii="Times New Roman" w:hAnsi="Times New Roman" w:cs="Times New Roman"/>
          <w:szCs w:val="24"/>
        </w:rPr>
        <w:t xml:space="preserve"> do</w:t>
      </w:r>
      <w:r w:rsidRPr="00C5573C">
        <w:rPr>
          <w:rFonts w:ascii="Times New Roman" w:hAnsi="Times New Roman" w:cs="Times New Roman"/>
          <w:szCs w:val="24"/>
        </w:rPr>
        <w:t xml:space="preserve"> atestacji sprawozdawczości zrównoważonego rozwoju równocześnie z aplikacją obejmującą badania sprawozdań finansowych. Natomiast kandydaci na biegłych rewidentów, którzy będą chcieli udokumentować posiadanie 15-letniego doświadczenia zawodowego, o którym mowa w art. 4 ust</w:t>
      </w:r>
      <w:r w:rsidR="00C04C78">
        <w:rPr>
          <w:rFonts w:ascii="Times New Roman" w:hAnsi="Times New Roman" w:cs="Times New Roman"/>
          <w:szCs w:val="24"/>
        </w:rPr>
        <w:t>.</w:t>
      </w:r>
      <w:r w:rsidRPr="00C5573C">
        <w:rPr>
          <w:rFonts w:ascii="Times New Roman" w:hAnsi="Times New Roman" w:cs="Times New Roman"/>
          <w:szCs w:val="24"/>
        </w:rPr>
        <w:t xml:space="preserve"> 3 pkt 1 ustawy, zobowiązani </w:t>
      </w:r>
      <w:r w:rsidR="002E32AC" w:rsidRPr="00C5573C">
        <w:rPr>
          <w:rFonts w:ascii="Times New Roman" w:hAnsi="Times New Roman" w:cs="Times New Roman"/>
          <w:szCs w:val="24"/>
        </w:rPr>
        <w:t>będą</w:t>
      </w:r>
      <w:r w:rsidRPr="00C5573C">
        <w:rPr>
          <w:rFonts w:ascii="Times New Roman" w:hAnsi="Times New Roman" w:cs="Times New Roman"/>
          <w:szCs w:val="24"/>
        </w:rPr>
        <w:t xml:space="preserve"> w celu uzyskania uprawnień do atestacji sprawozdawczości zrównoważonego rozwoju </w:t>
      </w:r>
      <w:r w:rsidR="00A70A38" w:rsidRPr="00C5573C">
        <w:rPr>
          <w:rFonts w:ascii="Times New Roman" w:hAnsi="Times New Roman" w:cs="Times New Roman"/>
          <w:szCs w:val="24"/>
        </w:rPr>
        <w:t xml:space="preserve">dodatkowo </w:t>
      </w:r>
      <w:r w:rsidRPr="00C5573C">
        <w:rPr>
          <w:rFonts w:ascii="Times New Roman" w:hAnsi="Times New Roman" w:cs="Times New Roman"/>
          <w:szCs w:val="24"/>
        </w:rPr>
        <w:t xml:space="preserve">odbyć 8-miesiączną aplikację w </w:t>
      </w:r>
      <w:r w:rsidR="00A70A38" w:rsidRPr="00C5573C">
        <w:rPr>
          <w:rFonts w:ascii="Times New Roman" w:hAnsi="Times New Roman" w:cs="Times New Roman"/>
          <w:szCs w:val="24"/>
        </w:rPr>
        <w:t>zakresie atestacji sprawozdawczości zrównoważonego rozwoju</w:t>
      </w:r>
      <w:r w:rsidRPr="00C5573C">
        <w:rPr>
          <w:rFonts w:ascii="Times New Roman" w:hAnsi="Times New Roman" w:cs="Times New Roman"/>
          <w:szCs w:val="24"/>
        </w:rPr>
        <w:t xml:space="preserve">. </w:t>
      </w:r>
      <w:r w:rsidR="00B90A7B" w:rsidRPr="00C5573C">
        <w:rPr>
          <w:rFonts w:ascii="Times New Roman" w:hAnsi="Times New Roman" w:cs="Times New Roman"/>
          <w:szCs w:val="24"/>
        </w:rPr>
        <w:t xml:space="preserve">Zgodnie z ust. 4 </w:t>
      </w:r>
      <w:r w:rsidR="00B90A7B" w:rsidRPr="0077619C">
        <w:rPr>
          <w:rFonts w:ascii="Times New Roman" w:hAnsi="Times New Roman" w:cs="Times New Roman"/>
          <w:b/>
          <w:bCs w:val="0"/>
          <w:szCs w:val="24"/>
        </w:rPr>
        <w:t>(</w:t>
      </w:r>
      <w:r w:rsidR="00B90A7B" w:rsidRPr="00C5573C">
        <w:rPr>
          <w:rFonts w:ascii="Times New Roman" w:hAnsi="Times New Roman" w:cs="Times New Roman"/>
          <w:b/>
          <w:szCs w:val="24"/>
        </w:rPr>
        <w:t>implementacja art. 14 ust. 2 dyrektywy 2006/43/WE w brzmieniu nadanym dyrektywą 2022/2464)</w:t>
      </w:r>
      <w:r w:rsidR="00B90A7B" w:rsidRPr="00C5573C">
        <w:rPr>
          <w:rFonts w:ascii="Times New Roman" w:hAnsi="Times New Roman" w:cs="Times New Roman"/>
          <w:szCs w:val="24"/>
        </w:rPr>
        <w:t xml:space="preserve"> w</w:t>
      </w:r>
      <w:r w:rsidRPr="00C5573C">
        <w:rPr>
          <w:rFonts w:ascii="Times New Roman" w:hAnsi="Times New Roman" w:cs="Times New Roman"/>
          <w:szCs w:val="24"/>
        </w:rPr>
        <w:t xml:space="preserve"> przypadku biegłych rewidentów z innych krajów UE czy też państw trzecich, którzy chcieliby uzyskać uprawnienia do atestacji sprawozdawczości zrównoważonego rozwoju, egzamin z prawa gospodarczego będzie musiał zawierać zagadnienia z tego zakresu.</w:t>
      </w:r>
      <w:r w:rsidR="67BFDAD6" w:rsidRPr="00C5573C">
        <w:rPr>
          <w:rFonts w:ascii="Times New Roman" w:hAnsi="Times New Roman" w:cs="Times New Roman"/>
          <w:szCs w:val="24"/>
        </w:rPr>
        <w:t xml:space="preserve"> Wykreślenie biegłego rewidenta z rejestru oznacza</w:t>
      </w:r>
      <w:r w:rsidR="00906FAF" w:rsidRPr="00C5573C">
        <w:rPr>
          <w:rFonts w:ascii="Times New Roman" w:hAnsi="Times New Roman" w:cs="Times New Roman"/>
          <w:szCs w:val="24"/>
        </w:rPr>
        <w:t>ć będzie</w:t>
      </w:r>
      <w:r w:rsidR="67BFDAD6" w:rsidRPr="00C5573C">
        <w:rPr>
          <w:rFonts w:ascii="Times New Roman" w:hAnsi="Times New Roman" w:cs="Times New Roman"/>
          <w:szCs w:val="24"/>
        </w:rPr>
        <w:t xml:space="preserve"> również utratę przez taką osobę uprawnień do atestacji sprawozdawczości zrównoważonego rozwoju</w:t>
      </w:r>
      <w:r w:rsidR="57218391" w:rsidRPr="00C5573C">
        <w:rPr>
          <w:rFonts w:ascii="Times New Roman" w:hAnsi="Times New Roman" w:cs="Times New Roman"/>
          <w:szCs w:val="24"/>
        </w:rPr>
        <w:t>.</w:t>
      </w:r>
    </w:p>
    <w:p w14:paraId="05B65CBF" w14:textId="4C643F1D" w:rsidR="00372A55" w:rsidRPr="00C5573C" w:rsidRDefault="00372A55" w:rsidP="0077619C">
      <w:pPr>
        <w:pStyle w:val="LITlitera"/>
        <w:spacing w:before="120"/>
        <w:ind w:left="0" w:firstLine="0"/>
        <w:rPr>
          <w:rFonts w:ascii="Times New Roman" w:hAnsi="Times New Roman" w:cs="Times New Roman"/>
          <w:szCs w:val="24"/>
        </w:rPr>
      </w:pPr>
      <w:r w:rsidRPr="00C5573C">
        <w:rPr>
          <w:rFonts w:ascii="Times New Roman" w:hAnsi="Times New Roman" w:cs="Times New Roman"/>
          <w:szCs w:val="24"/>
        </w:rPr>
        <w:t xml:space="preserve">W </w:t>
      </w:r>
      <w:r w:rsidRPr="00C5573C">
        <w:rPr>
          <w:rFonts w:ascii="Times New Roman" w:hAnsi="Times New Roman" w:cs="Times New Roman"/>
          <w:b/>
          <w:szCs w:val="24"/>
        </w:rPr>
        <w:t>art. 5</w:t>
      </w:r>
      <w:r w:rsidRPr="00C5573C">
        <w:rPr>
          <w:rFonts w:ascii="Times New Roman" w:hAnsi="Times New Roman" w:cs="Times New Roman"/>
          <w:szCs w:val="24"/>
        </w:rPr>
        <w:t xml:space="preserve"> wskazuje się, iż Komisja</w:t>
      </w:r>
      <w:r w:rsidR="00B25D5A">
        <w:rPr>
          <w:rFonts w:ascii="Times New Roman" w:hAnsi="Times New Roman" w:cs="Times New Roman"/>
          <w:szCs w:val="24"/>
        </w:rPr>
        <w:t>,</w:t>
      </w:r>
      <w:r w:rsidRPr="00C5573C">
        <w:rPr>
          <w:rFonts w:ascii="Times New Roman" w:hAnsi="Times New Roman" w:cs="Times New Roman"/>
          <w:szCs w:val="24"/>
        </w:rPr>
        <w:t xml:space="preserve"> ustalając zakres egzaminu z prawa gospodarczego</w:t>
      </w:r>
      <w:r w:rsidR="00B25D5A">
        <w:rPr>
          <w:rFonts w:ascii="Times New Roman" w:hAnsi="Times New Roman" w:cs="Times New Roman"/>
          <w:szCs w:val="24"/>
        </w:rPr>
        <w:t>,</w:t>
      </w:r>
      <w:r w:rsidRPr="00C5573C">
        <w:rPr>
          <w:rFonts w:ascii="Times New Roman" w:hAnsi="Times New Roman" w:cs="Times New Roman"/>
          <w:szCs w:val="24"/>
        </w:rPr>
        <w:t xml:space="preserve"> w stosownych przypadkach powinna również uwzględnić przepisy prawa istotne dla atestacji sprawozdawczości zrównoważonego rozwoju.</w:t>
      </w:r>
    </w:p>
    <w:p w14:paraId="4010AD1B" w14:textId="3B2D0058" w:rsidR="00372A55" w:rsidRPr="00C5573C" w:rsidRDefault="00372A55" w:rsidP="0077619C">
      <w:pPr>
        <w:pStyle w:val="LITlitera"/>
        <w:spacing w:before="120"/>
        <w:ind w:left="0" w:firstLine="0"/>
        <w:rPr>
          <w:rFonts w:ascii="Times New Roman" w:hAnsi="Times New Roman" w:cs="Times New Roman"/>
          <w:szCs w:val="24"/>
        </w:rPr>
      </w:pPr>
      <w:r w:rsidRPr="00C5573C">
        <w:rPr>
          <w:rFonts w:ascii="Times New Roman" w:hAnsi="Times New Roman" w:cs="Times New Roman"/>
          <w:szCs w:val="24"/>
        </w:rPr>
        <w:t xml:space="preserve">W </w:t>
      </w:r>
      <w:r w:rsidRPr="00C5573C">
        <w:rPr>
          <w:rFonts w:ascii="Times New Roman" w:hAnsi="Times New Roman" w:cs="Times New Roman"/>
          <w:b/>
          <w:szCs w:val="24"/>
        </w:rPr>
        <w:t>art. 9</w:t>
      </w:r>
      <w:r w:rsidRPr="00C5573C">
        <w:rPr>
          <w:rFonts w:ascii="Times New Roman" w:hAnsi="Times New Roman" w:cs="Times New Roman"/>
          <w:szCs w:val="24"/>
        </w:rPr>
        <w:t xml:space="preserve"> dotyczącym obligatoryjnego doskonalenia zawodowego dokonuje się zmiany</w:t>
      </w:r>
      <w:r w:rsidR="00B25D5A">
        <w:rPr>
          <w:rFonts w:ascii="Times New Roman" w:hAnsi="Times New Roman" w:cs="Times New Roman"/>
          <w:szCs w:val="24"/>
        </w:rPr>
        <w:t>,</w:t>
      </w:r>
      <w:r w:rsidRPr="00C5573C">
        <w:rPr>
          <w:rFonts w:ascii="Times New Roman" w:hAnsi="Times New Roman" w:cs="Times New Roman"/>
          <w:szCs w:val="24"/>
        </w:rPr>
        <w:t xml:space="preserve"> wskazując, iż w przypadku biegłych rewidentów uprawnionych do atestacji sprawozdawczości zrównoważonego rozwoju</w:t>
      </w:r>
      <w:r w:rsidR="00501875" w:rsidRPr="00C5573C">
        <w:rPr>
          <w:rFonts w:ascii="Times New Roman" w:hAnsi="Times New Roman" w:cs="Times New Roman"/>
          <w:szCs w:val="24"/>
        </w:rPr>
        <w:t>,</w:t>
      </w:r>
      <w:r w:rsidRPr="00C5573C">
        <w:rPr>
          <w:rFonts w:ascii="Times New Roman" w:hAnsi="Times New Roman" w:cs="Times New Roman"/>
          <w:szCs w:val="24"/>
        </w:rPr>
        <w:t xml:space="preserve"> zakres obligatoryjnego doskonalenia zawodowego powinien również obejmować atestację sprawozdawczości zrównoważonego rozwoju.</w:t>
      </w:r>
    </w:p>
    <w:p w14:paraId="0BE2CD75" w14:textId="4872F893" w:rsidR="004C1E04" w:rsidRPr="00C5573C" w:rsidRDefault="004C1E04" w:rsidP="0077619C">
      <w:pPr>
        <w:pStyle w:val="LITlitera"/>
        <w:spacing w:before="120"/>
        <w:ind w:left="0" w:firstLine="0"/>
        <w:rPr>
          <w:rFonts w:ascii="Times New Roman" w:hAnsi="Times New Roman" w:cs="Times New Roman"/>
          <w:szCs w:val="24"/>
        </w:rPr>
      </w:pPr>
      <w:r w:rsidRPr="00C5573C">
        <w:rPr>
          <w:rFonts w:ascii="Times New Roman" w:hAnsi="Times New Roman" w:cs="Times New Roman"/>
          <w:szCs w:val="24"/>
        </w:rPr>
        <w:t xml:space="preserve">W </w:t>
      </w:r>
      <w:r w:rsidR="00AC093C" w:rsidRPr="00C5573C">
        <w:rPr>
          <w:rFonts w:ascii="Times New Roman" w:hAnsi="Times New Roman" w:cs="Times New Roman"/>
          <w:b/>
          <w:bCs w:val="0"/>
          <w:szCs w:val="24"/>
        </w:rPr>
        <w:t>art. 10 w ust. 11</w:t>
      </w:r>
      <w:r w:rsidR="00AC093C" w:rsidRPr="00C5573C">
        <w:rPr>
          <w:rFonts w:ascii="Times New Roman" w:hAnsi="Times New Roman" w:cs="Times New Roman"/>
          <w:szCs w:val="24"/>
        </w:rPr>
        <w:t xml:space="preserve"> rozszerza się pkt 2 przez wskazanie</w:t>
      </w:r>
      <w:r w:rsidR="00D208FF" w:rsidRPr="00C5573C">
        <w:rPr>
          <w:rFonts w:ascii="Times New Roman" w:hAnsi="Times New Roman" w:cs="Times New Roman"/>
          <w:szCs w:val="24"/>
        </w:rPr>
        <w:t xml:space="preserve"> możliwości </w:t>
      </w:r>
      <w:r w:rsidR="00667239" w:rsidRPr="00C5573C">
        <w:rPr>
          <w:rFonts w:ascii="Times New Roman" w:hAnsi="Times New Roman" w:cs="Times New Roman"/>
          <w:szCs w:val="24"/>
        </w:rPr>
        <w:t xml:space="preserve">określenia w uchwale przez Krajową Radę Biegłych Rewidentów liczby godzin </w:t>
      </w:r>
      <w:r w:rsidR="00A27FD8" w:rsidRPr="00C5573C">
        <w:rPr>
          <w:rFonts w:ascii="Times New Roman" w:hAnsi="Times New Roman" w:cs="Times New Roman"/>
          <w:szCs w:val="24"/>
        </w:rPr>
        <w:t xml:space="preserve">obligatoryjnego doskonalenia zawodowego dla biegłych rewidentów </w:t>
      </w:r>
      <w:r w:rsidR="009D5DE2" w:rsidRPr="00C5573C">
        <w:rPr>
          <w:rFonts w:ascii="Times New Roman" w:hAnsi="Times New Roman" w:cs="Times New Roman"/>
          <w:szCs w:val="24"/>
        </w:rPr>
        <w:t xml:space="preserve">uprawnionych do atestacji sprawozdawczości zrównoważonego rozwoju, liczba ta może być jednakowa dla wszystkich biegłych (uprawnionych do atestacji oraz nieposiadających takiego uprawnienia) lub też można </w:t>
      </w:r>
      <w:r w:rsidR="006E17A5" w:rsidRPr="00C5573C">
        <w:rPr>
          <w:rFonts w:ascii="Times New Roman" w:hAnsi="Times New Roman" w:cs="Times New Roman"/>
          <w:szCs w:val="24"/>
        </w:rPr>
        <w:t xml:space="preserve">liczbę godzin różnicować, decyzja w tym zakresie </w:t>
      </w:r>
      <w:r w:rsidR="005B7ADB" w:rsidRPr="00C5573C">
        <w:rPr>
          <w:rFonts w:ascii="Times New Roman" w:hAnsi="Times New Roman" w:cs="Times New Roman"/>
          <w:szCs w:val="24"/>
        </w:rPr>
        <w:t xml:space="preserve">będzie </w:t>
      </w:r>
      <w:r w:rsidR="006E17A5" w:rsidRPr="00C5573C">
        <w:rPr>
          <w:rFonts w:ascii="Times New Roman" w:hAnsi="Times New Roman" w:cs="Times New Roman"/>
          <w:szCs w:val="24"/>
        </w:rPr>
        <w:t>należ</w:t>
      </w:r>
      <w:r w:rsidR="005B7ADB" w:rsidRPr="00C5573C">
        <w:rPr>
          <w:rFonts w:ascii="Times New Roman" w:hAnsi="Times New Roman" w:cs="Times New Roman"/>
          <w:szCs w:val="24"/>
        </w:rPr>
        <w:t>ała</w:t>
      </w:r>
      <w:r w:rsidR="006E17A5" w:rsidRPr="00C5573C">
        <w:rPr>
          <w:rFonts w:ascii="Times New Roman" w:hAnsi="Times New Roman" w:cs="Times New Roman"/>
          <w:szCs w:val="24"/>
        </w:rPr>
        <w:t xml:space="preserve"> do właściwości KRBR.</w:t>
      </w:r>
    </w:p>
    <w:p w14:paraId="5ACDB49B" w14:textId="7DB6F99D" w:rsidR="00372A55" w:rsidRPr="00C5573C" w:rsidRDefault="00372A55" w:rsidP="0077619C">
      <w:pPr>
        <w:pStyle w:val="LITlitera"/>
        <w:spacing w:before="120"/>
        <w:ind w:left="0" w:firstLine="0"/>
        <w:rPr>
          <w:rFonts w:ascii="Times New Roman" w:hAnsi="Times New Roman" w:cs="Times New Roman"/>
          <w:szCs w:val="24"/>
        </w:rPr>
      </w:pPr>
      <w:r w:rsidRPr="00C5573C">
        <w:rPr>
          <w:rFonts w:ascii="Times New Roman" w:hAnsi="Times New Roman" w:cs="Times New Roman"/>
          <w:szCs w:val="24"/>
        </w:rPr>
        <w:t xml:space="preserve">Dokonuje się zmiany w </w:t>
      </w:r>
      <w:r w:rsidRPr="00C5573C">
        <w:rPr>
          <w:rFonts w:ascii="Times New Roman" w:hAnsi="Times New Roman" w:cs="Times New Roman"/>
          <w:b/>
          <w:szCs w:val="24"/>
        </w:rPr>
        <w:t xml:space="preserve">art. 11 </w:t>
      </w:r>
      <w:r w:rsidRPr="00C5573C">
        <w:rPr>
          <w:rFonts w:ascii="Times New Roman" w:hAnsi="Times New Roman" w:cs="Times New Roman"/>
          <w:szCs w:val="24"/>
        </w:rPr>
        <w:t xml:space="preserve">przez wskazanie, </w:t>
      </w:r>
      <w:r w:rsidR="00590C68" w:rsidRPr="00C5573C">
        <w:rPr>
          <w:rFonts w:ascii="Times New Roman" w:hAnsi="Times New Roman" w:cs="Times New Roman"/>
          <w:b/>
          <w:bCs w:val="0"/>
          <w:szCs w:val="24"/>
        </w:rPr>
        <w:t xml:space="preserve">w </w:t>
      </w:r>
      <w:r w:rsidR="00BC59E5" w:rsidRPr="00C5573C">
        <w:rPr>
          <w:rFonts w:ascii="Times New Roman" w:hAnsi="Times New Roman" w:cs="Times New Roman"/>
          <w:b/>
          <w:bCs w:val="0"/>
          <w:szCs w:val="24"/>
        </w:rPr>
        <w:t>ust. 2</w:t>
      </w:r>
      <w:r w:rsidR="004F25A9" w:rsidRPr="00C5573C">
        <w:rPr>
          <w:rFonts w:ascii="Times New Roman" w:hAnsi="Times New Roman" w:cs="Times New Roman"/>
          <w:szCs w:val="24"/>
        </w:rPr>
        <w:t>, że</w:t>
      </w:r>
      <w:r w:rsidR="00BC59E5" w:rsidRPr="00C5573C">
        <w:rPr>
          <w:rFonts w:ascii="Times New Roman" w:hAnsi="Times New Roman" w:cs="Times New Roman"/>
          <w:szCs w:val="24"/>
        </w:rPr>
        <w:t xml:space="preserve"> wśród członków Komisji</w:t>
      </w:r>
      <w:r w:rsidR="00FF47DB" w:rsidRPr="00C5573C">
        <w:rPr>
          <w:rFonts w:ascii="Times New Roman" w:hAnsi="Times New Roman" w:cs="Times New Roman"/>
          <w:szCs w:val="24"/>
        </w:rPr>
        <w:t>, będących biegłymi rewidentami</w:t>
      </w:r>
      <w:r w:rsidR="00B146AC" w:rsidRPr="00C5573C">
        <w:rPr>
          <w:rFonts w:ascii="Times New Roman" w:hAnsi="Times New Roman" w:cs="Times New Roman"/>
          <w:szCs w:val="24"/>
        </w:rPr>
        <w:t>,</w:t>
      </w:r>
      <w:r w:rsidR="00BC59E5" w:rsidRPr="00C5573C">
        <w:rPr>
          <w:rFonts w:ascii="Times New Roman" w:hAnsi="Times New Roman" w:cs="Times New Roman"/>
          <w:szCs w:val="24"/>
        </w:rPr>
        <w:t xml:space="preserve"> </w:t>
      </w:r>
      <w:r w:rsidR="00FF47DB" w:rsidRPr="00C5573C">
        <w:rPr>
          <w:rFonts w:ascii="Times New Roman" w:hAnsi="Times New Roman" w:cs="Times New Roman"/>
          <w:szCs w:val="24"/>
        </w:rPr>
        <w:t>rekomendowanych przez Krajową Radę Biegłych Rewidentów</w:t>
      </w:r>
      <w:r w:rsidR="00472E05" w:rsidRPr="00C5573C">
        <w:rPr>
          <w:rFonts w:ascii="Times New Roman" w:hAnsi="Times New Roman" w:cs="Times New Roman"/>
          <w:szCs w:val="24"/>
        </w:rPr>
        <w:t xml:space="preserve"> (KRBR)</w:t>
      </w:r>
      <w:r w:rsidR="009079C0" w:rsidRPr="00C5573C">
        <w:rPr>
          <w:rFonts w:ascii="Times New Roman" w:hAnsi="Times New Roman" w:cs="Times New Roman"/>
          <w:szCs w:val="24"/>
        </w:rPr>
        <w:t xml:space="preserve"> </w:t>
      </w:r>
      <w:r w:rsidR="00FF47DB" w:rsidRPr="00C5573C">
        <w:rPr>
          <w:rFonts w:ascii="Times New Roman" w:hAnsi="Times New Roman" w:cs="Times New Roman"/>
          <w:szCs w:val="24"/>
        </w:rPr>
        <w:t>co najmniej 2 musi posiadać</w:t>
      </w:r>
      <w:r w:rsidR="00B146AC" w:rsidRPr="00C5573C">
        <w:rPr>
          <w:rFonts w:ascii="Times New Roman" w:hAnsi="Times New Roman" w:cs="Times New Roman"/>
          <w:szCs w:val="24"/>
        </w:rPr>
        <w:t xml:space="preserve"> uprawnienie do atestacji sprawozdawczości </w:t>
      </w:r>
      <w:r w:rsidR="00B146AC" w:rsidRPr="00C5573C">
        <w:rPr>
          <w:rFonts w:ascii="Times New Roman" w:hAnsi="Times New Roman" w:cs="Times New Roman"/>
          <w:szCs w:val="24"/>
        </w:rPr>
        <w:lastRenderedPageBreak/>
        <w:t>zrównoważonego rozwoj</w:t>
      </w:r>
      <w:r w:rsidR="00472E05" w:rsidRPr="00C5573C">
        <w:rPr>
          <w:rFonts w:ascii="Times New Roman" w:hAnsi="Times New Roman" w:cs="Times New Roman"/>
          <w:szCs w:val="24"/>
        </w:rPr>
        <w:t xml:space="preserve">u. W konsekwencji </w:t>
      </w:r>
      <w:r w:rsidR="00472E05" w:rsidRPr="00C5573C">
        <w:rPr>
          <w:rFonts w:ascii="Times New Roman" w:hAnsi="Times New Roman" w:cs="Times New Roman"/>
          <w:b/>
          <w:bCs w:val="0"/>
          <w:szCs w:val="24"/>
        </w:rPr>
        <w:t>w ust. 6</w:t>
      </w:r>
      <w:r w:rsidR="00472E05" w:rsidRPr="00C5573C">
        <w:rPr>
          <w:rFonts w:ascii="Times New Roman" w:hAnsi="Times New Roman" w:cs="Times New Roman"/>
          <w:szCs w:val="24"/>
        </w:rPr>
        <w:t xml:space="preserve"> wskazuje się</w:t>
      </w:r>
      <w:r w:rsidRPr="00C5573C">
        <w:rPr>
          <w:rFonts w:ascii="Times New Roman" w:hAnsi="Times New Roman" w:cs="Times New Roman"/>
          <w:szCs w:val="24"/>
        </w:rPr>
        <w:t>, iż KRBR</w:t>
      </w:r>
      <w:r w:rsidR="00507CD9">
        <w:rPr>
          <w:rFonts w:ascii="Times New Roman" w:hAnsi="Times New Roman" w:cs="Times New Roman"/>
          <w:szCs w:val="24"/>
        </w:rPr>
        <w:t>,</w:t>
      </w:r>
      <w:r w:rsidRPr="00C5573C">
        <w:rPr>
          <w:rFonts w:ascii="Times New Roman" w:hAnsi="Times New Roman" w:cs="Times New Roman"/>
          <w:szCs w:val="24"/>
        </w:rPr>
        <w:t xml:space="preserve"> rekomendując kandydatów do Komisji, spośród wymaganych 14 kandydatów będących biegłymi rewidentami, wskazuje </w:t>
      </w:r>
      <w:r w:rsidR="00F20424" w:rsidRPr="00C5573C">
        <w:rPr>
          <w:rFonts w:ascii="Times New Roman" w:hAnsi="Times New Roman" w:cs="Times New Roman"/>
          <w:szCs w:val="24"/>
        </w:rPr>
        <w:t>czterech</w:t>
      </w:r>
      <w:r w:rsidR="00303F5A">
        <w:rPr>
          <w:rFonts w:ascii="Times New Roman" w:hAnsi="Times New Roman" w:cs="Times New Roman"/>
          <w:szCs w:val="24"/>
        </w:rPr>
        <w:t>,</w:t>
      </w:r>
      <w:r w:rsidR="00F20424" w:rsidRPr="00C5573C">
        <w:rPr>
          <w:rFonts w:ascii="Times New Roman" w:hAnsi="Times New Roman" w:cs="Times New Roman"/>
          <w:szCs w:val="24"/>
        </w:rPr>
        <w:t xml:space="preserve"> </w:t>
      </w:r>
      <w:r w:rsidRPr="00C5573C">
        <w:rPr>
          <w:rFonts w:ascii="Times New Roman" w:hAnsi="Times New Roman" w:cs="Times New Roman"/>
          <w:szCs w:val="24"/>
        </w:rPr>
        <w:t xml:space="preserve">którzy posiadają uprawnienia do atestacji sprawozdawczości zrównoważonego rozwoju. Dodaje się również </w:t>
      </w:r>
      <w:r w:rsidRPr="00C5573C">
        <w:rPr>
          <w:rFonts w:ascii="Times New Roman" w:hAnsi="Times New Roman" w:cs="Times New Roman"/>
          <w:b/>
          <w:szCs w:val="24"/>
        </w:rPr>
        <w:t>ust. 8a</w:t>
      </w:r>
      <w:r w:rsidRPr="00C5573C">
        <w:rPr>
          <w:rFonts w:ascii="Times New Roman" w:hAnsi="Times New Roman" w:cs="Times New Roman"/>
          <w:szCs w:val="24"/>
        </w:rPr>
        <w:t xml:space="preserve"> określający, iż w przypadku konieczności powołania przed końcem kadencji nowego członka do Komisji będącego reprezentantem KRBR</w:t>
      </w:r>
      <w:r w:rsidR="005F14C7" w:rsidRPr="00C5573C">
        <w:rPr>
          <w:rFonts w:ascii="Times New Roman" w:hAnsi="Times New Roman" w:cs="Times New Roman"/>
          <w:szCs w:val="24"/>
        </w:rPr>
        <w:t xml:space="preserve">, </w:t>
      </w:r>
      <w:r w:rsidR="0016239F" w:rsidRPr="00C5573C">
        <w:rPr>
          <w:rFonts w:ascii="Times New Roman" w:hAnsi="Times New Roman" w:cs="Times New Roman"/>
          <w:szCs w:val="24"/>
        </w:rPr>
        <w:t xml:space="preserve">a </w:t>
      </w:r>
      <w:r w:rsidR="005F14C7" w:rsidRPr="00C5573C">
        <w:rPr>
          <w:rFonts w:ascii="Times New Roman" w:hAnsi="Times New Roman" w:cs="Times New Roman"/>
          <w:szCs w:val="24"/>
        </w:rPr>
        <w:t>zastę</w:t>
      </w:r>
      <w:r w:rsidR="00E4208E" w:rsidRPr="00C5573C">
        <w:rPr>
          <w:rFonts w:ascii="Times New Roman" w:hAnsi="Times New Roman" w:cs="Times New Roman"/>
          <w:szCs w:val="24"/>
        </w:rPr>
        <w:t>p</w:t>
      </w:r>
      <w:r w:rsidR="005F14C7" w:rsidRPr="00C5573C">
        <w:rPr>
          <w:rFonts w:ascii="Times New Roman" w:hAnsi="Times New Roman" w:cs="Times New Roman"/>
          <w:szCs w:val="24"/>
        </w:rPr>
        <w:t xml:space="preserve">owany członek był jednym z </w:t>
      </w:r>
      <w:r w:rsidR="00E4208E" w:rsidRPr="00C5573C">
        <w:rPr>
          <w:rFonts w:ascii="Times New Roman" w:hAnsi="Times New Roman" w:cs="Times New Roman"/>
          <w:szCs w:val="24"/>
        </w:rPr>
        <w:t xml:space="preserve">2 posiadających uprawnienie </w:t>
      </w:r>
      <w:r w:rsidR="006A57A4" w:rsidRPr="00C5573C">
        <w:rPr>
          <w:rFonts w:ascii="Times New Roman" w:hAnsi="Times New Roman" w:cs="Times New Roman"/>
          <w:szCs w:val="24"/>
        </w:rPr>
        <w:t xml:space="preserve">do atestacji sprawozdawczości zrównoważonego rozwoju, to rekomendowani </w:t>
      </w:r>
      <w:r w:rsidR="00501EBF" w:rsidRPr="00C5573C">
        <w:rPr>
          <w:rFonts w:ascii="Times New Roman" w:hAnsi="Times New Roman" w:cs="Times New Roman"/>
          <w:szCs w:val="24"/>
        </w:rPr>
        <w:t xml:space="preserve">do </w:t>
      </w:r>
      <w:r w:rsidR="000C473B" w:rsidRPr="00C5573C">
        <w:rPr>
          <w:rFonts w:ascii="Times New Roman" w:hAnsi="Times New Roman" w:cs="Times New Roman"/>
          <w:szCs w:val="24"/>
        </w:rPr>
        <w:t xml:space="preserve">składu Komisji </w:t>
      </w:r>
      <w:r w:rsidR="006A57A4" w:rsidRPr="00C5573C">
        <w:rPr>
          <w:rFonts w:ascii="Times New Roman" w:hAnsi="Times New Roman" w:cs="Times New Roman"/>
          <w:szCs w:val="24"/>
        </w:rPr>
        <w:t>przez KRBR kandydaci muszą posiadać takie uprawnienie.</w:t>
      </w:r>
    </w:p>
    <w:p w14:paraId="2096894F" w14:textId="072B3B00" w:rsidR="00372A55" w:rsidRPr="00C5573C" w:rsidRDefault="00372A55" w:rsidP="0077619C">
      <w:pPr>
        <w:pStyle w:val="LITlitera"/>
        <w:spacing w:before="120"/>
        <w:ind w:left="0" w:firstLine="0"/>
        <w:rPr>
          <w:rFonts w:ascii="Times New Roman" w:hAnsi="Times New Roman" w:cs="Times New Roman"/>
          <w:szCs w:val="24"/>
        </w:rPr>
      </w:pPr>
      <w:r w:rsidRPr="00C5573C">
        <w:rPr>
          <w:rFonts w:ascii="Times New Roman" w:hAnsi="Times New Roman" w:cs="Times New Roman"/>
          <w:szCs w:val="24"/>
        </w:rPr>
        <w:t xml:space="preserve">W art. </w:t>
      </w:r>
      <w:r w:rsidRPr="00C5573C">
        <w:rPr>
          <w:rFonts w:ascii="Times New Roman" w:hAnsi="Times New Roman" w:cs="Times New Roman"/>
          <w:b/>
          <w:szCs w:val="24"/>
        </w:rPr>
        <w:t>12 w ust. 1</w:t>
      </w:r>
      <w:r w:rsidRPr="00C5573C">
        <w:rPr>
          <w:rFonts w:ascii="Times New Roman" w:hAnsi="Times New Roman" w:cs="Times New Roman"/>
          <w:szCs w:val="24"/>
        </w:rPr>
        <w:t xml:space="preserve"> rozszerza się zadania Komisji o zadania związane z przeprowadzaniem egzaminów odnośnie</w:t>
      </w:r>
      <w:r w:rsidR="00507CD9">
        <w:rPr>
          <w:rFonts w:ascii="Times New Roman" w:hAnsi="Times New Roman" w:cs="Times New Roman"/>
          <w:szCs w:val="24"/>
        </w:rPr>
        <w:t xml:space="preserve"> do</w:t>
      </w:r>
      <w:r w:rsidRPr="00C5573C">
        <w:rPr>
          <w:rFonts w:ascii="Times New Roman" w:hAnsi="Times New Roman" w:cs="Times New Roman"/>
          <w:szCs w:val="24"/>
        </w:rPr>
        <w:t xml:space="preserve"> atestacji sprawozdawczości zrównoważonego rozwoju czy też zaliczaniem tych egzaminów. W </w:t>
      </w:r>
      <w:r w:rsidRPr="00C5573C">
        <w:rPr>
          <w:rFonts w:ascii="Times New Roman" w:hAnsi="Times New Roman" w:cs="Times New Roman"/>
          <w:b/>
          <w:szCs w:val="24"/>
        </w:rPr>
        <w:t>ust. 3</w:t>
      </w:r>
      <w:r w:rsidRPr="00C5573C">
        <w:rPr>
          <w:rFonts w:ascii="Times New Roman" w:hAnsi="Times New Roman" w:cs="Times New Roman"/>
          <w:szCs w:val="24"/>
        </w:rPr>
        <w:t xml:space="preserve"> wskazuje się, iż umowa między Uczelnią a Komisją może obejmować zakres tematyczny wskazany w art. 14 ust. 1 i 2, jak również może obejmować wszystkie egzamin z wiedzy</w:t>
      </w:r>
      <w:r w:rsidR="7C2209A7" w:rsidRPr="00C5573C">
        <w:rPr>
          <w:rFonts w:ascii="Times New Roman" w:hAnsi="Times New Roman" w:cs="Times New Roman"/>
          <w:szCs w:val="24"/>
        </w:rPr>
        <w:t>,</w:t>
      </w:r>
      <w:r w:rsidRPr="00C5573C">
        <w:rPr>
          <w:rFonts w:ascii="Times New Roman" w:hAnsi="Times New Roman" w:cs="Times New Roman"/>
          <w:szCs w:val="24"/>
        </w:rPr>
        <w:t xml:space="preserve"> a więc również te z zakresu atestacji sprawozdawczości zrównoważonego rozwoju wskazane w art. 14 ust. 2a.</w:t>
      </w:r>
      <w:r w:rsidR="00BC38C5" w:rsidRPr="00C5573C">
        <w:rPr>
          <w:rFonts w:ascii="Times New Roman" w:hAnsi="Times New Roman" w:cs="Times New Roman"/>
          <w:szCs w:val="24"/>
        </w:rPr>
        <w:t xml:space="preserve"> Dodatkowo w związku ze zmianami w ustawie</w:t>
      </w:r>
      <w:r w:rsidR="00303F5A">
        <w:rPr>
          <w:rFonts w:ascii="Times New Roman" w:hAnsi="Times New Roman" w:cs="Times New Roman"/>
          <w:szCs w:val="24"/>
        </w:rPr>
        <w:t xml:space="preserve"> </w:t>
      </w:r>
      <w:r w:rsidR="009443A4">
        <w:rPr>
          <w:rFonts w:ascii="Times New Roman" w:hAnsi="Times New Roman" w:cs="Times New Roman"/>
          <w:szCs w:val="24"/>
        </w:rPr>
        <w:t xml:space="preserve">z dnia 20 lipa 2018 r. </w:t>
      </w:r>
      <w:r w:rsidR="00303F5A">
        <w:rPr>
          <w:rFonts w:ascii="Times New Roman" w:hAnsi="Times New Roman" w:cs="Times New Roman"/>
          <w:szCs w:val="24"/>
        </w:rPr>
        <w:t>–</w:t>
      </w:r>
      <w:r w:rsidR="00BC38C5" w:rsidRPr="00C5573C">
        <w:rPr>
          <w:rFonts w:ascii="Times New Roman" w:hAnsi="Times New Roman" w:cs="Times New Roman"/>
          <w:szCs w:val="24"/>
        </w:rPr>
        <w:t xml:space="preserve"> </w:t>
      </w:r>
      <w:r w:rsidR="00D966F8" w:rsidRPr="00C5573C">
        <w:rPr>
          <w:rFonts w:ascii="Times New Roman" w:hAnsi="Times New Roman" w:cs="Times New Roman"/>
          <w:szCs w:val="24"/>
        </w:rPr>
        <w:t>Prawo o szkolnictwie wyższym i nauce wskazano, iż ta</w:t>
      </w:r>
      <w:r w:rsidR="00582835" w:rsidRPr="00C5573C">
        <w:rPr>
          <w:rFonts w:ascii="Times New Roman" w:hAnsi="Times New Roman" w:cs="Times New Roman"/>
          <w:szCs w:val="24"/>
        </w:rPr>
        <w:t xml:space="preserve"> umowa może zostać zawarta z uczelnią </w:t>
      </w:r>
      <w:r w:rsidR="00D746E1" w:rsidRPr="00C5573C">
        <w:rPr>
          <w:rFonts w:ascii="Times New Roman" w:hAnsi="Times New Roman" w:cs="Times New Roman"/>
          <w:szCs w:val="24"/>
        </w:rPr>
        <w:t>posiadającą uprawnienie do nadawania stopnia naukowego doktora w dziedzinie nauk społecznych w dyscyplinie ekonomia i finanse lub w dyscyplinie nauki o zarządzaniu i jakości (</w:t>
      </w:r>
      <w:r w:rsidR="003E5B17" w:rsidRPr="00C5573C">
        <w:rPr>
          <w:rFonts w:ascii="Times New Roman" w:hAnsi="Times New Roman" w:cs="Times New Roman"/>
          <w:szCs w:val="24"/>
        </w:rPr>
        <w:t>obecnie</w:t>
      </w:r>
      <w:r w:rsidR="00D746E1" w:rsidRPr="00C5573C">
        <w:rPr>
          <w:rFonts w:ascii="Times New Roman" w:hAnsi="Times New Roman" w:cs="Times New Roman"/>
          <w:szCs w:val="24"/>
        </w:rPr>
        <w:t xml:space="preserve"> stopień naukowy doktora nauk ekonomicznych).</w:t>
      </w:r>
    </w:p>
    <w:p w14:paraId="4A1E5DDC" w14:textId="3AD5A9C9" w:rsidR="00372A55" w:rsidRPr="00C5573C" w:rsidRDefault="00372A55" w:rsidP="0077619C">
      <w:pPr>
        <w:pStyle w:val="LITlitera"/>
        <w:spacing w:before="120"/>
        <w:ind w:left="0" w:firstLine="0"/>
        <w:rPr>
          <w:rFonts w:ascii="Times New Roman" w:hAnsi="Times New Roman" w:cs="Times New Roman"/>
          <w:szCs w:val="24"/>
        </w:rPr>
      </w:pPr>
      <w:r w:rsidRPr="00C5573C">
        <w:rPr>
          <w:rFonts w:ascii="Times New Roman" w:hAnsi="Times New Roman" w:cs="Times New Roman"/>
          <w:szCs w:val="24"/>
        </w:rPr>
        <w:t xml:space="preserve">Dokonuje się zmiany w </w:t>
      </w:r>
      <w:r w:rsidRPr="00C5573C">
        <w:rPr>
          <w:rFonts w:ascii="Times New Roman" w:hAnsi="Times New Roman" w:cs="Times New Roman"/>
          <w:b/>
          <w:szCs w:val="24"/>
        </w:rPr>
        <w:t>art. 13</w:t>
      </w:r>
      <w:r w:rsidR="008F4894">
        <w:rPr>
          <w:rFonts w:ascii="Times New Roman" w:hAnsi="Times New Roman" w:cs="Times New Roman"/>
          <w:b/>
          <w:szCs w:val="24"/>
        </w:rPr>
        <w:t>,</w:t>
      </w:r>
      <w:r w:rsidRPr="00C5573C">
        <w:rPr>
          <w:rFonts w:ascii="Times New Roman" w:hAnsi="Times New Roman" w:cs="Times New Roman"/>
          <w:szCs w:val="24"/>
        </w:rPr>
        <w:t xml:space="preserve"> wskazując, w jakiej wysokości przysługuje wynagrodzenie </w:t>
      </w:r>
      <w:r w:rsidR="00A065D5" w:rsidRPr="00C5573C">
        <w:rPr>
          <w:rFonts w:ascii="Times New Roman" w:hAnsi="Times New Roman" w:cs="Times New Roman"/>
          <w:szCs w:val="24"/>
        </w:rPr>
        <w:t xml:space="preserve">członkom Komisji </w:t>
      </w:r>
      <w:r w:rsidRPr="00C5573C">
        <w:rPr>
          <w:rFonts w:ascii="Times New Roman" w:hAnsi="Times New Roman" w:cs="Times New Roman"/>
          <w:szCs w:val="24"/>
        </w:rPr>
        <w:t>za czynności w zakresie atestacji sprawozdawczości zrównoważonego rozwoju związane z przygotowaniem egzaminów z wiedzy, egzaminu dyplomowego czy też rozpatrzeni</w:t>
      </w:r>
      <w:r w:rsidR="000C131B" w:rsidRPr="00C5573C">
        <w:rPr>
          <w:rFonts w:ascii="Times New Roman" w:hAnsi="Times New Roman" w:cs="Times New Roman"/>
          <w:szCs w:val="24"/>
        </w:rPr>
        <w:t>em</w:t>
      </w:r>
      <w:r w:rsidRPr="00C5573C">
        <w:rPr>
          <w:rFonts w:ascii="Times New Roman" w:hAnsi="Times New Roman" w:cs="Times New Roman"/>
          <w:szCs w:val="24"/>
        </w:rPr>
        <w:t xml:space="preserve"> wniosku o odbycie aplikacji.</w:t>
      </w:r>
    </w:p>
    <w:p w14:paraId="6E60E583" w14:textId="28213B72" w:rsidR="00EE3CC2" w:rsidRPr="00C5573C" w:rsidRDefault="00372A55" w:rsidP="0077619C">
      <w:pPr>
        <w:pStyle w:val="LITlitera"/>
        <w:spacing w:before="120"/>
        <w:ind w:left="0" w:firstLine="0"/>
        <w:rPr>
          <w:rFonts w:ascii="Times New Roman" w:hAnsi="Times New Roman" w:cs="Times New Roman"/>
          <w:bCs w:val="0"/>
          <w:szCs w:val="24"/>
        </w:rPr>
      </w:pPr>
      <w:r w:rsidRPr="00C5573C">
        <w:rPr>
          <w:rFonts w:ascii="Times New Roman" w:hAnsi="Times New Roman" w:cs="Times New Roman"/>
          <w:szCs w:val="24"/>
        </w:rPr>
        <w:t xml:space="preserve">W </w:t>
      </w:r>
      <w:r w:rsidRPr="00C5573C">
        <w:rPr>
          <w:rFonts w:ascii="Times New Roman" w:hAnsi="Times New Roman" w:cs="Times New Roman"/>
          <w:b/>
          <w:szCs w:val="24"/>
        </w:rPr>
        <w:t>art. 14</w:t>
      </w:r>
      <w:r w:rsidR="009A3472" w:rsidRPr="00C5573C">
        <w:rPr>
          <w:rFonts w:ascii="Times New Roman" w:hAnsi="Times New Roman" w:cs="Times New Roman"/>
          <w:b/>
          <w:szCs w:val="24"/>
        </w:rPr>
        <w:t xml:space="preserve"> w ust. 1 </w:t>
      </w:r>
      <w:r w:rsidR="0009767F" w:rsidRPr="00C5573C">
        <w:rPr>
          <w:rFonts w:ascii="Times New Roman" w:hAnsi="Times New Roman" w:cs="Times New Roman"/>
          <w:bCs w:val="0"/>
          <w:szCs w:val="24"/>
        </w:rPr>
        <w:t xml:space="preserve">wskazano, iż zakres egzaminów z wiedzy, w przypadku kandydata na biegłego rewidenta, który nie ubiega się o uprawnienie do </w:t>
      </w:r>
      <w:bookmarkStart w:id="18" w:name="_Hlk172111225"/>
      <w:r w:rsidR="0009767F" w:rsidRPr="00C5573C">
        <w:rPr>
          <w:rFonts w:ascii="Times New Roman" w:hAnsi="Times New Roman" w:cs="Times New Roman"/>
          <w:bCs w:val="0"/>
          <w:szCs w:val="24"/>
        </w:rPr>
        <w:t>atestacji sprawozdawczości zrównoważonego rozwoju</w:t>
      </w:r>
      <w:bookmarkEnd w:id="18"/>
      <w:r w:rsidR="0009767F" w:rsidRPr="00C5573C">
        <w:rPr>
          <w:rFonts w:ascii="Times New Roman" w:hAnsi="Times New Roman" w:cs="Times New Roman"/>
          <w:bCs w:val="0"/>
          <w:szCs w:val="24"/>
        </w:rPr>
        <w:t xml:space="preserve"> nie obejmuje</w:t>
      </w:r>
      <w:r w:rsidR="00EE3CC2" w:rsidRPr="00C5573C">
        <w:rPr>
          <w:rFonts w:ascii="Times New Roman" w:hAnsi="Times New Roman" w:cs="Times New Roman"/>
          <w:bCs w:val="0"/>
          <w:szCs w:val="24"/>
        </w:rPr>
        <w:t>:</w:t>
      </w:r>
    </w:p>
    <w:p w14:paraId="27D67AFC" w14:textId="208323E7" w:rsidR="00F75566" w:rsidRPr="00C5573C" w:rsidRDefault="00F75566" w:rsidP="0077619C">
      <w:pPr>
        <w:pStyle w:val="LITlitera"/>
        <w:numPr>
          <w:ilvl w:val="0"/>
          <w:numId w:val="55"/>
        </w:numPr>
        <w:ind w:left="284" w:hanging="284"/>
        <w:rPr>
          <w:rFonts w:ascii="Times New Roman" w:hAnsi="Times New Roman" w:cs="Times New Roman"/>
          <w:szCs w:val="24"/>
        </w:rPr>
      </w:pPr>
      <w:r w:rsidRPr="00C5573C">
        <w:rPr>
          <w:rFonts w:ascii="Times New Roman" w:hAnsi="Times New Roman" w:cs="Times New Roman"/>
          <w:bCs w:val="0"/>
          <w:szCs w:val="24"/>
        </w:rPr>
        <w:t>w zakresie rewizji finansowej</w:t>
      </w:r>
      <w:r w:rsidR="00631EA1" w:rsidRPr="00C5573C">
        <w:rPr>
          <w:rFonts w:ascii="Times New Roman" w:hAnsi="Times New Roman" w:cs="Times New Roman"/>
          <w:bCs w:val="0"/>
          <w:szCs w:val="24"/>
        </w:rPr>
        <w:t xml:space="preserve"> </w:t>
      </w:r>
      <w:r w:rsidR="008D0489">
        <w:rPr>
          <w:rFonts w:ascii="Times New Roman" w:hAnsi="Times New Roman" w:cs="Times New Roman"/>
          <w:bCs w:val="0"/>
          <w:szCs w:val="24"/>
        </w:rPr>
        <w:t>–</w:t>
      </w:r>
      <w:r w:rsidR="00631EA1" w:rsidRPr="00C5573C">
        <w:rPr>
          <w:rFonts w:ascii="Times New Roman" w:hAnsi="Times New Roman" w:cs="Times New Roman"/>
          <w:bCs w:val="0"/>
          <w:szCs w:val="24"/>
        </w:rPr>
        <w:t xml:space="preserve"> atestacji sprawozdawczości zrównoważonego rozwoju,</w:t>
      </w:r>
    </w:p>
    <w:p w14:paraId="5241C480" w14:textId="62051189" w:rsidR="00EE3CC2" w:rsidRPr="00C5573C" w:rsidRDefault="00631EA1" w:rsidP="0077619C">
      <w:pPr>
        <w:pStyle w:val="LITlitera"/>
        <w:numPr>
          <w:ilvl w:val="0"/>
          <w:numId w:val="55"/>
        </w:numPr>
        <w:ind w:left="284" w:hanging="284"/>
        <w:rPr>
          <w:rFonts w:ascii="Times New Roman" w:hAnsi="Times New Roman" w:cs="Times New Roman"/>
          <w:szCs w:val="24"/>
        </w:rPr>
      </w:pPr>
      <w:r w:rsidRPr="00C5573C">
        <w:rPr>
          <w:rFonts w:ascii="Times New Roman" w:hAnsi="Times New Roman" w:cs="Times New Roman"/>
          <w:bCs w:val="0"/>
          <w:szCs w:val="24"/>
        </w:rPr>
        <w:t xml:space="preserve">w zakresie krajowych standardów wykonywania zawodu </w:t>
      </w:r>
      <w:r w:rsidR="008D0489">
        <w:rPr>
          <w:rFonts w:ascii="Times New Roman" w:hAnsi="Times New Roman" w:cs="Times New Roman"/>
          <w:bCs w:val="0"/>
          <w:szCs w:val="24"/>
        </w:rPr>
        <w:t>–</w:t>
      </w:r>
      <w:r w:rsidRPr="00C5573C">
        <w:rPr>
          <w:rFonts w:ascii="Times New Roman" w:hAnsi="Times New Roman" w:cs="Times New Roman"/>
          <w:bCs w:val="0"/>
          <w:szCs w:val="24"/>
        </w:rPr>
        <w:t xml:space="preserve"> </w:t>
      </w:r>
      <w:r w:rsidR="00EE1283" w:rsidRPr="00C5573C">
        <w:rPr>
          <w:rFonts w:ascii="Times New Roman" w:hAnsi="Times New Roman" w:cs="Times New Roman"/>
          <w:szCs w:val="24"/>
        </w:rPr>
        <w:t xml:space="preserve">krajowych standardów </w:t>
      </w:r>
      <w:r w:rsidR="002F2065" w:rsidRPr="00C5573C">
        <w:rPr>
          <w:rFonts w:ascii="Times New Roman" w:hAnsi="Times New Roman" w:cs="Times New Roman"/>
          <w:szCs w:val="24"/>
        </w:rPr>
        <w:t xml:space="preserve">atestacji sprawozdawczości zrównoważonego rozwoju. </w:t>
      </w:r>
    </w:p>
    <w:p w14:paraId="0A03A9AD" w14:textId="68728662" w:rsidR="00372A55" w:rsidRPr="00C5573C" w:rsidRDefault="002F2065" w:rsidP="0077619C">
      <w:pPr>
        <w:pStyle w:val="LITlitera"/>
        <w:spacing w:before="120"/>
        <w:ind w:left="0" w:firstLine="0"/>
        <w:rPr>
          <w:rFonts w:ascii="Times New Roman" w:hAnsi="Times New Roman" w:cs="Times New Roman"/>
          <w:szCs w:val="24"/>
        </w:rPr>
      </w:pPr>
      <w:r w:rsidRPr="00C5573C">
        <w:rPr>
          <w:rFonts w:ascii="Times New Roman" w:hAnsi="Times New Roman" w:cs="Times New Roman"/>
          <w:szCs w:val="24"/>
        </w:rPr>
        <w:t>D</w:t>
      </w:r>
      <w:r w:rsidR="00372A55" w:rsidRPr="00C5573C">
        <w:rPr>
          <w:rFonts w:ascii="Times New Roman" w:hAnsi="Times New Roman" w:cs="Times New Roman"/>
          <w:szCs w:val="24"/>
        </w:rPr>
        <w:t>odaje się</w:t>
      </w:r>
      <w:r w:rsidR="00372A55" w:rsidRPr="00C5573C">
        <w:rPr>
          <w:rFonts w:ascii="Times New Roman" w:hAnsi="Times New Roman" w:cs="Times New Roman"/>
          <w:b/>
          <w:szCs w:val="24"/>
        </w:rPr>
        <w:t xml:space="preserve"> ust. 2a</w:t>
      </w:r>
      <w:r w:rsidR="00372A55" w:rsidRPr="00C5573C">
        <w:rPr>
          <w:rFonts w:ascii="Times New Roman" w:hAnsi="Times New Roman" w:cs="Times New Roman"/>
          <w:szCs w:val="24"/>
        </w:rPr>
        <w:t xml:space="preserve"> określający zakres egzamin</w:t>
      </w:r>
      <w:r w:rsidR="00533C43" w:rsidRPr="00C5573C">
        <w:rPr>
          <w:rFonts w:ascii="Times New Roman" w:hAnsi="Times New Roman" w:cs="Times New Roman"/>
          <w:szCs w:val="24"/>
        </w:rPr>
        <w:t>u</w:t>
      </w:r>
      <w:r w:rsidR="00372A55" w:rsidRPr="00C5573C">
        <w:rPr>
          <w:rFonts w:ascii="Times New Roman" w:hAnsi="Times New Roman" w:cs="Times New Roman"/>
          <w:szCs w:val="24"/>
        </w:rPr>
        <w:t xml:space="preserve"> z wiedzy w celu uzyskania uprawnień do atestacji sprawozdawczości zrównoważonego rozwoju (implementacja art. 8 ust. 3 dyrektywy 2006/43/WE</w:t>
      </w:r>
      <w:r w:rsidR="00B90A7B" w:rsidRPr="00C5573C">
        <w:rPr>
          <w:rFonts w:ascii="Times New Roman" w:hAnsi="Times New Roman" w:cs="Times New Roman"/>
          <w:szCs w:val="24"/>
        </w:rPr>
        <w:t xml:space="preserve"> w brzmieniu nadanym dyrektywą 2022/2464</w:t>
      </w:r>
      <w:r w:rsidR="00372A55" w:rsidRPr="00C5573C">
        <w:rPr>
          <w:rFonts w:ascii="Times New Roman" w:hAnsi="Times New Roman" w:cs="Times New Roman"/>
          <w:szCs w:val="24"/>
        </w:rPr>
        <w:t xml:space="preserve">). W dodawanym ust. 3a wskazuje </w:t>
      </w:r>
      <w:r w:rsidR="00372A55" w:rsidRPr="00C5573C">
        <w:rPr>
          <w:rFonts w:ascii="Times New Roman" w:hAnsi="Times New Roman" w:cs="Times New Roman"/>
          <w:szCs w:val="24"/>
        </w:rPr>
        <w:lastRenderedPageBreak/>
        <w:t>się warunki, kiedy można przystąpić do egzamin</w:t>
      </w:r>
      <w:r w:rsidR="00550020" w:rsidRPr="00C5573C">
        <w:rPr>
          <w:rFonts w:ascii="Times New Roman" w:hAnsi="Times New Roman" w:cs="Times New Roman"/>
          <w:szCs w:val="24"/>
        </w:rPr>
        <w:t>u</w:t>
      </w:r>
      <w:r w:rsidR="00372A55" w:rsidRPr="00C5573C">
        <w:rPr>
          <w:rFonts w:ascii="Times New Roman" w:hAnsi="Times New Roman" w:cs="Times New Roman"/>
          <w:szCs w:val="24"/>
        </w:rPr>
        <w:t xml:space="preserve"> dyplomowego w zakresie </w:t>
      </w:r>
      <w:r w:rsidR="009309C8" w:rsidRPr="00C5573C">
        <w:rPr>
          <w:rFonts w:ascii="Times New Roman" w:hAnsi="Times New Roman" w:cs="Times New Roman"/>
          <w:szCs w:val="24"/>
        </w:rPr>
        <w:t xml:space="preserve">atestacji sprawozdawczości </w:t>
      </w:r>
      <w:r w:rsidR="00372A55" w:rsidRPr="00C5573C">
        <w:rPr>
          <w:rFonts w:ascii="Times New Roman" w:hAnsi="Times New Roman" w:cs="Times New Roman"/>
          <w:szCs w:val="24"/>
        </w:rPr>
        <w:t xml:space="preserve">zrównoważonego rozwoju. </w:t>
      </w:r>
      <w:r w:rsidR="00550020" w:rsidRPr="00C5573C">
        <w:rPr>
          <w:rFonts w:ascii="Times New Roman" w:hAnsi="Times New Roman" w:cs="Times New Roman"/>
          <w:szCs w:val="24"/>
        </w:rPr>
        <w:t xml:space="preserve">W </w:t>
      </w:r>
      <w:r w:rsidR="00372A55" w:rsidRPr="00C5573C">
        <w:rPr>
          <w:rFonts w:ascii="Times New Roman" w:hAnsi="Times New Roman" w:cs="Times New Roman"/>
          <w:szCs w:val="24"/>
        </w:rPr>
        <w:t xml:space="preserve">ust. 4a określa </w:t>
      </w:r>
      <w:r w:rsidR="00550020" w:rsidRPr="00C5573C">
        <w:rPr>
          <w:rFonts w:ascii="Times New Roman" w:hAnsi="Times New Roman" w:cs="Times New Roman"/>
          <w:szCs w:val="24"/>
        </w:rPr>
        <w:t xml:space="preserve">się </w:t>
      </w:r>
      <w:r w:rsidR="00372A55" w:rsidRPr="00C5573C">
        <w:rPr>
          <w:rFonts w:ascii="Times New Roman" w:hAnsi="Times New Roman" w:cs="Times New Roman"/>
          <w:szCs w:val="24"/>
        </w:rPr>
        <w:t xml:space="preserve">zakres egzaminu dyplomowego </w:t>
      </w:r>
      <w:r w:rsidR="007813F2" w:rsidRPr="00C5573C">
        <w:rPr>
          <w:rFonts w:ascii="Times New Roman" w:hAnsi="Times New Roman" w:cs="Times New Roman"/>
          <w:szCs w:val="24"/>
        </w:rPr>
        <w:t>odnośnie</w:t>
      </w:r>
      <w:r w:rsidR="00372A55" w:rsidRPr="00C5573C">
        <w:rPr>
          <w:rFonts w:ascii="Times New Roman" w:hAnsi="Times New Roman" w:cs="Times New Roman"/>
          <w:szCs w:val="24"/>
        </w:rPr>
        <w:t xml:space="preserve"> </w:t>
      </w:r>
      <w:r w:rsidR="00970C8B">
        <w:rPr>
          <w:rFonts w:ascii="Times New Roman" w:hAnsi="Times New Roman" w:cs="Times New Roman"/>
          <w:szCs w:val="24"/>
        </w:rPr>
        <w:t xml:space="preserve">do </w:t>
      </w:r>
      <w:r w:rsidR="00575E1D" w:rsidRPr="00C5573C">
        <w:rPr>
          <w:rFonts w:ascii="Times New Roman" w:hAnsi="Times New Roman" w:cs="Times New Roman"/>
          <w:szCs w:val="24"/>
        </w:rPr>
        <w:t xml:space="preserve">atestacji sprawozdawczości </w:t>
      </w:r>
      <w:r w:rsidR="00372A55" w:rsidRPr="00C5573C">
        <w:rPr>
          <w:rFonts w:ascii="Times New Roman" w:hAnsi="Times New Roman" w:cs="Times New Roman"/>
          <w:szCs w:val="24"/>
        </w:rPr>
        <w:t xml:space="preserve">zrównoważonego rozwoju. Zmianie ulegają również ust. 5 oraz ust. </w:t>
      </w:r>
      <w:r w:rsidR="00235D3C" w:rsidRPr="00C5573C">
        <w:rPr>
          <w:rFonts w:ascii="Times New Roman" w:hAnsi="Times New Roman" w:cs="Times New Roman"/>
          <w:szCs w:val="24"/>
        </w:rPr>
        <w:t>6</w:t>
      </w:r>
      <w:r w:rsidR="008D0489">
        <w:rPr>
          <w:rFonts w:ascii="Times New Roman" w:hAnsi="Times New Roman" w:cs="Times New Roman"/>
          <w:szCs w:val="24"/>
        </w:rPr>
        <w:t>–</w:t>
      </w:r>
      <w:r w:rsidR="00372A55" w:rsidRPr="00C5573C">
        <w:rPr>
          <w:rFonts w:ascii="Times New Roman" w:hAnsi="Times New Roman" w:cs="Times New Roman"/>
          <w:szCs w:val="24"/>
        </w:rPr>
        <w:t>12 tak</w:t>
      </w:r>
      <w:r w:rsidR="00303F5A">
        <w:rPr>
          <w:rFonts w:ascii="Times New Roman" w:hAnsi="Times New Roman" w:cs="Times New Roman"/>
          <w:szCs w:val="24"/>
        </w:rPr>
        <w:t>,</w:t>
      </w:r>
      <w:r w:rsidR="00372A55" w:rsidRPr="00C5573C">
        <w:rPr>
          <w:rFonts w:ascii="Times New Roman" w:hAnsi="Times New Roman" w:cs="Times New Roman"/>
          <w:szCs w:val="24"/>
        </w:rPr>
        <w:t xml:space="preserve"> aby mogły mieć one zastosowanie zarówno do egzaminów zdawanych w postępowaniu kwalifikacyjnym przez kandydatów na biegłych rewidentów, jak również egzaminów zdawanych przez biegłych rewidentów </w:t>
      </w:r>
      <w:r w:rsidR="009F436C" w:rsidRPr="00C5573C">
        <w:rPr>
          <w:rFonts w:ascii="Times New Roman" w:hAnsi="Times New Roman" w:cs="Times New Roman"/>
          <w:szCs w:val="24"/>
        </w:rPr>
        <w:t xml:space="preserve">ubiegających się o </w:t>
      </w:r>
      <w:r w:rsidR="00372A55" w:rsidRPr="00C5573C">
        <w:rPr>
          <w:rFonts w:ascii="Times New Roman" w:hAnsi="Times New Roman" w:cs="Times New Roman"/>
          <w:szCs w:val="24"/>
        </w:rPr>
        <w:t xml:space="preserve">uprawnienia do atestacji sprawozdawczości zrównoważonego rozwoju </w:t>
      </w:r>
      <w:r w:rsidR="008D0489">
        <w:rPr>
          <w:rFonts w:ascii="Times New Roman" w:hAnsi="Times New Roman" w:cs="Times New Roman"/>
          <w:szCs w:val="24"/>
        </w:rPr>
        <w:t>–</w:t>
      </w:r>
      <w:r w:rsidR="00235D3C" w:rsidRPr="00C5573C">
        <w:rPr>
          <w:rFonts w:ascii="Times New Roman" w:hAnsi="Times New Roman" w:cs="Times New Roman"/>
          <w:szCs w:val="24"/>
        </w:rPr>
        <w:t xml:space="preserve"> </w:t>
      </w:r>
      <w:r w:rsidR="00372A55" w:rsidRPr="00C5573C">
        <w:rPr>
          <w:rFonts w:ascii="Times New Roman" w:hAnsi="Times New Roman" w:cs="Times New Roman"/>
          <w:szCs w:val="24"/>
        </w:rPr>
        <w:t>po uzyskaniu uprawnień biegłego rewidenta.</w:t>
      </w:r>
    </w:p>
    <w:p w14:paraId="499102C7" w14:textId="0C9A4F0C" w:rsidR="00372A55" w:rsidRPr="00C5573C" w:rsidRDefault="00372A55" w:rsidP="0077619C">
      <w:pPr>
        <w:pStyle w:val="LITlitera"/>
        <w:spacing w:before="120"/>
        <w:ind w:left="0" w:firstLine="0"/>
        <w:rPr>
          <w:rFonts w:ascii="Times New Roman" w:hAnsi="Times New Roman" w:cs="Times New Roman"/>
          <w:szCs w:val="24"/>
        </w:rPr>
      </w:pPr>
      <w:r w:rsidRPr="00C5573C">
        <w:rPr>
          <w:rFonts w:ascii="Times New Roman" w:hAnsi="Times New Roman" w:cs="Times New Roman"/>
          <w:szCs w:val="24"/>
        </w:rPr>
        <w:t xml:space="preserve">Dokonuje się zmiany w </w:t>
      </w:r>
      <w:r w:rsidRPr="00C5573C">
        <w:rPr>
          <w:rFonts w:ascii="Times New Roman" w:hAnsi="Times New Roman" w:cs="Times New Roman"/>
          <w:b/>
          <w:szCs w:val="24"/>
        </w:rPr>
        <w:t xml:space="preserve">art. 15 </w:t>
      </w:r>
      <w:r w:rsidRPr="00C5573C">
        <w:rPr>
          <w:rFonts w:ascii="Times New Roman" w:hAnsi="Times New Roman" w:cs="Times New Roman"/>
          <w:szCs w:val="24"/>
        </w:rPr>
        <w:t xml:space="preserve">przez jego rozszerzenie na możliwość zaliczania </w:t>
      </w:r>
      <w:r w:rsidR="009F436C" w:rsidRPr="00C5573C">
        <w:rPr>
          <w:rFonts w:ascii="Times New Roman" w:hAnsi="Times New Roman" w:cs="Times New Roman"/>
          <w:szCs w:val="24"/>
        </w:rPr>
        <w:t>(zarówno przez kandydatów na biegłych rewidentów, jak również biegłych rewidentów ubiegających się o uprawnienia do atestacji sprawozdawczości zrównoważonego rozwoju</w:t>
      </w:r>
      <w:r w:rsidR="006A40EB" w:rsidRPr="00C5573C">
        <w:rPr>
          <w:rFonts w:ascii="Times New Roman" w:hAnsi="Times New Roman" w:cs="Times New Roman"/>
          <w:szCs w:val="24"/>
        </w:rPr>
        <w:t>)</w:t>
      </w:r>
      <w:r w:rsidRPr="00C5573C">
        <w:rPr>
          <w:rFonts w:ascii="Times New Roman" w:hAnsi="Times New Roman" w:cs="Times New Roman"/>
          <w:szCs w:val="24"/>
        </w:rPr>
        <w:t xml:space="preserve"> egzamin</w:t>
      </w:r>
      <w:r w:rsidR="00E316D8" w:rsidRPr="00C5573C">
        <w:rPr>
          <w:rFonts w:ascii="Times New Roman" w:hAnsi="Times New Roman" w:cs="Times New Roman"/>
          <w:szCs w:val="24"/>
        </w:rPr>
        <w:t>u</w:t>
      </w:r>
      <w:r w:rsidRPr="00C5573C">
        <w:rPr>
          <w:rFonts w:ascii="Times New Roman" w:hAnsi="Times New Roman" w:cs="Times New Roman"/>
          <w:szCs w:val="24"/>
        </w:rPr>
        <w:t xml:space="preserve"> z wiedzy obejmując</w:t>
      </w:r>
      <w:r w:rsidR="00E316D8" w:rsidRPr="00C5573C">
        <w:rPr>
          <w:rFonts w:ascii="Times New Roman" w:hAnsi="Times New Roman" w:cs="Times New Roman"/>
          <w:szCs w:val="24"/>
        </w:rPr>
        <w:t>ego</w:t>
      </w:r>
      <w:r w:rsidRPr="00C5573C">
        <w:rPr>
          <w:rFonts w:ascii="Times New Roman" w:hAnsi="Times New Roman" w:cs="Times New Roman"/>
          <w:szCs w:val="24"/>
        </w:rPr>
        <w:t xml:space="preserve"> </w:t>
      </w:r>
      <w:bookmarkStart w:id="19" w:name="_Hlk148960605"/>
      <w:r w:rsidRPr="00C5573C">
        <w:rPr>
          <w:rFonts w:ascii="Times New Roman" w:hAnsi="Times New Roman" w:cs="Times New Roman"/>
          <w:szCs w:val="24"/>
        </w:rPr>
        <w:t>wiedzę z zakresu sprawozdawczości zrównoważonego rozwoju i atestacji sprawozdawczości zrównoważonego rozwoju</w:t>
      </w:r>
      <w:bookmarkEnd w:id="19"/>
      <w:r w:rsidRPr="00C5573C">
        <w:rPr>
          <w:rFonts w:ascii="Times New Roman" w:hAnsi="Times New Roman" w:cs="Times New Roman"/>
          <w:szCs w:val="24"/>
        </w:rPr>
        <w:t>, zgodnie z zakresem wskazanym w art. 14 ust. 2a.</w:t>
      </w:r>
      <w:r w:rsidR="00490594" w:rsidRPr="00C5573C">
        <w:rPr>
          <w:rFonts w:ascii="Times New Roman" w:hAnsi="Times New Roman" w:cs="Times New Roman"/>
          <w:szCs w:val="24"/>
        </w:rPr>
        <w:t xml:space="preserve"> W artykule tym wprowadza się także aktualne nazewnictwo</w:t>
      </w:r>
      <w:r w:rsidR="00303F5A">
        <w:rPr>
          <w:rFonts w:ascii="Times New Roman" w:hAnsi="Times New Roman" w:cs="Times New Roman"/>
          <w:szCs w:val="24"/>
        </w:rPr>
        <w:t>,</w:t>
      </w:r>
      <w:r w:rsidR="00490594" w:rsidRPr="00C5573C">
        <w:rPr>
          <w:rFonts w:ascii="Times New Roman" w:hAnsi="Times New Roman" w:cs="Times New Roman"/>
          <w:szCs w:val="24"/>
        </w:rPr>
        <w:t xml:space="preserve"> tj. zmienia się wyrazy „studia wyższe” na wyrazy „studia” (zgodnie z przepisami o szkolnictwie wyższym i nauce). </w:t>
      </w:r>
      <w:r w:rsidR="009B452B" w:rsidRPr="00C5573C">
        <w:rPr>
          <w:rFonts w:ascii="Times New Roman" w:hAnsi="Times New Roman" w:cs="Times New Roman"/>
          <w:szCs w:val="24"/>
        </w:rPr>
        <w:t xml:space="preserve">Analogiczna zmiany nazewnictwa zostały wprowadzone w art. 4 w ust. 2 w pkt 4, w art. 11 w ust. 3 pkt 4 oraz </w:t>
      </w:r>
      <w:r w:rsidR="009B452B" w:rsidRPr="0077619C">
        <w:rPr>
          <w:rFonts w:ascii="Times New Roman" w:hAnsi="Times New Roman" w:cs="Times New Roman"/>
          <w:szCs w:val="24"/>
        </w:rPr>
        <w:t>w art. 94d w ust. 2 pkt 4.</w:t>
      </w:r>
    </w:p>
    <w:p w14:paraId="5B245738" w14:textId="1D8A48AE" w:rsidR="00372A55" w:rsidRPr="00C5573C" w:rsidRDefault="00372A55" w:rsidP="0077619C">
      <w:pPr>
        <w:pStyle w:val="LITlitera"/>
        <w:spacing w:before="120"/>
        <w:ind w:left="0" w:firstLine="0"/>
        <w:rPr>
          <w:rFonts w:ascii="Times New Roman" w:hAnsi="Times New Roman" w:cs="Times New Roman"/>
          <w:szCs w:val="24"/>
        </w:rPr>
      </w:pPr>
      <w:r w:rsidRPr="00C5573C">
        <w:rPr>
          <w:rFonts w:ascii="Times New Roman" w:hAnsi="Times New Roman" w:cs="Times New Roman"/>
          <w:szCs w:val="24"/>
        </w:rPr>
        <w:t xml:space="preserve">W </w:t>
      </w:r>
      <w:r w:rsidRPr="00C5573C">
        <w:rPr>
          <w:rFonts w:ascii="Times New Roman" w:hAnsi="Times New Roman" w:cs="Times New Roman"/>
          <w:b/>
          <w:szCs w:val="24"/>
        </w:rPr>
        <w:t>art. 16</w:t>
      </w:r>
      <w:r w:rsidRPr="00C5573C">
        <w:rPr>
          <w:rFonts w:ascii="Times New Roman" w:hAnsi="Times New Roman" w:cs="Times New Roman"/>
          <w:szCs w:val="24"/>
        </w:rPr>
        <w:t xml:space="preserve"> </w:t>
      </w:r>
      <w:r w:rsidR="00186E97" w:rsidRPr="00C5573C">
        <w:rPr>
          <w:rFonts w:ascii="Times New Roman" w:hAnsi="Times New Roman" w:cs="Times New Roman"/>
          <w:szCs w:val="24"/>
        </w:rPr>
        <w:t>w</w:t>
      </w:r>
      <w:r w:rsidR="0026087D" w:rsidRPr="00C5573C">
        <w:rPr>
          <w:rFonts w:ascii="Times New Roman" w:hAnsi="Times New Roman" w:cs="Times New Roman"/>
          <w:szCs w:val="24"/>
        </w:rPr>
        <w:t xml:space="preserve"> </w:t>
      </w:r>
      <w:r w:rsidRPr="00C5573C">
        <w:rPr>
          <w:rFonts w:ascii="Times New Roman" w:hAnsi="Times New Roman" w:cs="Times New Roman"/>
          <w:b/>
          <w:szCs w:val="24"/>
        </w:rPr>
        <w:t>ust. 1</w:t>
      </w:r>
      <w:r w:rsidRPr="00C5573C">
        <w:rPr>
          <w:rFonts w:ascii="Times New Roman" w:hAnsi="Times New Roman" w:cs="Times New Roman"/>
          <w:szCs w:val="24"/>
        </w:rPr>
        <w:t xml:space="preserve"> </w:t>
      </w:r>
      <w:r w:rsidR="00186E97" w:rsidRPr="00C5573C">
        <w:rPr>
          <w:rFonts w:ascii="Times New Roman" w:hAnsi="Times New Roman" w:cs="Times New Roman"/>
          <w:szCs w:val="24"/>
        </w:rPr>
        <w:t>dokonuje się zmiany redakcyjnej</w:t>
      </w:r>
      <w:r w:rsidR="008F4894">
        <w:rPr>
          <w:rFonts w:ascii="Times New Roman" w:hAnsi="Times New Roman" w:cs="Times New Roman"/>
          <w:szCs w:val="24"/>
        </w:rPr>
        <w:t>,</w:t>
      </w:r>
      <w:r w:rsidR="00186E97" w:rsidRPr="00C5573C">
        <w:rPr>
          <w:rFonts w:ascii="Times New Roman" w:hAnsi="Times New Roman" w:cs="Times New Roman"/>
          <w:szCs w:val="24"/>
        </w:rPr>
        <w:t xml:space="preserve"> </w:t>
      </w:r>
      <w:r w:rsidRPr="00C5573C">
        <w:rPr>
          <w:rFonts w:ascii="Times New Roman" w:hAnsi="Times New Roman" w:cs="Times New Roman"/>
          <w:szCs w:val="24"/>
        </w:rPr>
        <w:t>wskazują</w:t>
      </w:r>
      <w:r w:rsidR="00186E97" w:rsidRPr="00C5573C">
        <w:rPr>
          <w:rFonts w:ascii="Times New Roman" w:hAnsi="Times New Roman" w:cs="Times New Roman"/>
          <w:szCs w:val="24"/>
        </w:rPr>
        <w:t>c</w:t>
      </w:r>
      <w:r w:rsidR="008F4894">
        <w:rPr>
          <w:rFonts w:ascii="Times New Roman" w:hAnsi="Times New Roman" w:cs="Times New Roman"/>
          <w:szCs w:val="24"/>
        </w:rPr>
        <w:t>,</w:t>
      </w:r>
      <w:r w:rsidR="00186E97" w:rsidRPr="00C5573C">
        <w:rPr>
          <w:rFonts w:ascii="Times New Roman" w:hAnsi="Times New Roman" w:cs="Times New Roman"/>
          <w:szCs w:val="24"/>
        </w:rPr>
        <w:t xml:space="preserve"> jakie opłaty uiszcza kandydat na biegłego rewidenta (opłatę wstępną, opłaty egzaminacyjne oraz opłaty za rozpatrzenie poszczególnych wniosków.</w:t>
      </w:r>
      <w:r w:rsidR="00F1742A" w:rsidRPr="00C5573C">
        <w:rPr>
          <w:rFonts w:ascii="Times New Roman" w:hAnsi="Times New Roman" w:cs="Times New Roman"/>
          <w:szCs w:val="24"/>
        </w:rPr>
        <w:t xml:space="preserve"> </w:t>
      </w:r>
      <w:r w:rsidR="00186E97" w:rsidRPr="00C5573C">
        <w:rPr>
          <w:rFonts w:ascii="Times New Roman" w:hAnsi="Times New Roman" w:cs="Times New Roman"/>
          <w:szCs w:val="24"/>
        </w:rPr>
        <w:t xml:space="preserve">Dodaje się </w:t>
      </w:r>
      <w:r w:rsidR="00186E97" w:rsidRPr="00C5573C">
        <w:rPr>
          <w:rFonts w:ascii="Times New Roman" w:hAnsi="Times New Roman" w:cs="Times New Roman"/>
          <w:b/>
          <w:bCs w:val="0"/>
          <w:szCs w:val="24"/>
        </w:rPr>
        <w:t>ust. 1a</w:t>
      </w:r>
      <w:r w:rsidR="00186E97" w:rsidRPr="00C5573C">
        <w:rPr>
          <w:rFonts w:ascii="Times New Roman" w:hAnsi="Times New Roman" w:cs="Times New Roman"/>
          <w:szCs w:val="24"/>
        </w:rPr>
        <w:t xml:space="preserve"> </w:t>
      </w:r>
      <w:r w:rsidRPr="00C5573C">
        <w:rPr>
          <w:rFonts w:ascii="Times New Roman" w:hAnsi="Times New Roman" w:cs="Times New Roman"/>
          <w:szCs w:val="24"/>
        </w:rPr>
        <w:t>wskazujący</w:t>
      </w:r>
      <w:r w:rsidR="00584913">
        <w:rPr>
          <w:rFonts w:ascii="Times New Roman" w:hAnsi="Times New Roman" w:cs="Times New Roman"/>
          <w:szCs w:val="24"/>
        </w:rPr>
        <w:t>,</w:t>
      </w:r>
      <w:r w:rsidR="000D1E72" w:rsidRPr="00C5573C">
        <w:rPr>
          <w:rFonts w:ascii="Times New Roman" w:hAnsi="Times New Roman" w:cs="Times New Roman"/>
          <w:szCs w:val="24"/>
        </w:rPr>
        <w:t xml:space="preserve"> jakie opłaty uiszcza </w:t>
      </w:r>
      <w:r w:rsidRPr="00C5573C">
        <w:rPr>
          <w:rFonts w:ascii="Times New Roman" w:hAnsi="Times New Roman" w:cs="Times New Roman"/>
          <w:szCs w:val="24"/>
        </w:rPr>
        <w:t xml:space="preserve">biegły rewident </w:t>
      </w:r>
      <w:r w:rsidR="00AE0887" w:rsidRPr="00C5573C">
        <w:rPr>
          <w:rFonts w:ascii="Times New Roman" w:hAnsi="Times New Roman" w:cs="Times New Roman"/>
          <w:szCs w:val="24"/>
        </w:rPr>
        <w:t>ubiegający się o uprawnienie do atestacji sprawozdawczości zrównoważonego rozwoju</w:t>
      </w:r>
      <w:r w:rsidR="000D1E72" w:rsidRPr="00C5573C">
        <w:rPr>
          <w:rFonts w:ascii="Times New Roman" w:hAnsi="Times New Roman" w:cs="Times New Roman"/>
          <w:szCs w:val="24"/>
        </w:rPr>
        <w:t>. B</w:t>
      </w:r>
      <w:r w:rsidRPr="00C5573C">
        <w:rPr>
          <w:rFonts w:ascii="Times New Roman" w:hAnsi="Times New Roman" w:cs="Times New Roman"/>
          <w:szCs w:val="24"/>
        </w:rPr>
        <w:t>ędzie</w:t>
      </w:r>
      <w:r w:rsidR="000D1E72" w:rsidRPr="00C5573C">
        <w:rPr>
          <w:rFonts w:ascii="Times New Roman" w:hAnsi="Times New Roman" w:cs="Times New Roman"/>
          <w:szCs w:val="24"/>
        </w:rPr>
        <w:t xml:space="preserve"> on</w:t>
      </w:r>
      <w:r w:rsidRPr="00C5573C">
        <w:rPr>
          <w:rFonts w:ascii="Times New Roman" w:hAnsi="Times New Roman" w:cs="Times New Roman"/>
          <w:szCs w:val="24"/>
        </w:rPr>
        <w:t xml:space="preserve"> wnosił opłaty </w:t>
      </w:r>
      <w:r w:rsidR="002B70E3" w:rsidRPr="00C5573C">
        <w:rPr>
          <w:rFonts w:ascii="Times New Roman" w:hAnsi="Times New Roman" w:cs="Times New Roman"/>
          <w:szCs w:val="24"/>
        </w:rPr>
        <w:t>egzaminacyjne</w:t>
      </w:r>
      <w:r w:rsidRPr="00C5573C">
        <w:rPr>
          <w:rFonts w:ascii="Times New Roman" w:hAnsi="Times New Roman" w:cs="Times New Roman"/>
          <w:szCs w:val="24"/>
        </w:rPr>
        <w:t xml:space="preserve"> </w:t>
      </w:r>
      <w:r w:rsidR="002B70E3" w:rsidRPr="00C5573C">
        <w:rPr>
          <w:rFonts w:ascii="Times New Roman" w:hAnsi="Times New Roman" w:cs="Times New Roman"/>
          <w:szCs w:val="24"/>
        </w:rPr>
        <w:t>(</w:t>
      </w:r>
      <w:r w:rsidRPr="00C5573C">
        <w:rPr>
          <w:rFonts w:ascii="Times New Roman" w:hAnsi="Times New Roman" w:cs="Times New Roman"/>
          <w:szCs w:val="24"/>
        </w:rPr>
        <w:t>za egzamin z wiedzy z zakresu atestacji sprawozdawczości zrównoważonego rozwoju oraz egzamin dyplomowy z zakresu atestacji sprawozdawczości zrównoważonego rozwoju</w:t>
      </w:r>
      <w:r w:rsidR="002B70E3" w:rsidRPr="00C5573C">
        <w:rPr>
          <w:rFonts w:ascii="Times New Roman" w:hAnsi="Times New Roman" w:cs="Times New Roman"/>
          <w:szCs w:val="24"/>
        </w:rPr>
        <w:t>)</w:t>
      </w:r>
      <w:r w:rsidR="00F1742A" w:rsidRPr="00C5573C">
        <w:rPr>
          <w:rFonts w:ascii="Times New Roman" w:hAnsi="Times New Roman" w:cs="Times New Roman"/>
          <w:szCs w:val="24"/>
        </w:rPr>
        <w:t xml:space="preserve"> oraz </w:t>
      </w:r>
      <w:r w:rsidR="002B70E3" w:rsidRPr="00C5573C">
        <w:rPr>
          <w:rFonts w:ascii="Times New Roman" w:hAnsi="Times New Roman" w:cs="Times New Roman"/>
          <w:szCs w:val="24"/>
        </w:rPr>
        <w:t xml:space="preserve">opłaty </w:t>
      </w:r>
      <w:r w:rsidR="007915BB" w:rsidRPr="00C5573C">
        <w:rPr>
          <w:rFonts w:ascii="Times New Roman" w:hAnsi="Times New Roman" w:cs="Times New Roman"/>
          <w:szCs w:val="24"/>
        </w:rPr>
        <w:t xml:space="preserve">za rozpatrzenie </w:t>
      </w:r>
      <w:r w:rsidR="00C514F4" w:rsidRPr="00C5573C">
        <w:rPr>
          <w:rFonts w:ascii="Times New Roman" w:hAnsi="Times New Roman" w:cs="Times New Roman"/>
          <w:szCs w:val="24"/>
        </w:rPr>
        <w:t xml:space="preserve">wniosku o zaliczenie egzaminu z wiedzy. W </w:t>
      </w:r>
      <w:r w:rsidR="00C514F4" w:rsidRPr="00C5573C">
        <w:rPr>
          <w:rFonts w:ascii="Times New Roman" w:hAnsi="Times New Roman" w:cs="Times New Roman"/>
          <w:b/>
          <w:bCs w:val="0"/>
          <w:szCs w:val="24"/>
        </w:rPr>
        <w:t>ust. 1</w:t>
      </w:r>
      <w:r w:rsidR="003E40DF" w:rsidRPr="00C5573C">
        <w:rPr>
          <w:rFonts w:ascii="Times New Roman" w:hAnsi="Times New Roman" w:cs="Times New Roman"/>
          <w:b/>
          <w:bCs w:val="0"/>
          <w:szCs w:val="24"/>
        </w:rPr>
        <w:t>b</w:t>
      </w:r>
      <w:r w:rsidR="00C514F4" w:rsidRPr="00C5573C">
        <w:rPr>
          <w:rFonts w:ascii="Times New Roman" w:hAnsi="Times New Roman" w:cs="Times New Roman"/>
          <w:szCs w:val="24"/>
        </w:rPr>
        <w:t xml:space="preserve"> wskazuje się, iż opłaty wnoszone zarówno przez kandydatów na biegłych rewidentów</w:t>
      </w:r>
      <w:r w:rsidR="00FE4C08" w:rsidRPr="00C5573C">
        <w:rPr>
          <w:rFonts w:ascii="Times New Roman" w:hAnsi="Times New Roman" w:cs="Times New Roman"/>
          <w:szCs w:val="24"/>
        </w:rPr>
        <w:t>,</w:t>
      </w:r>
      <w:r w:rsidR="00C514F4" w:rsidRPr="00C5573C">
        <w:rPr>
          <w:rFonts w:ascii="Times New Roman" w:hAnsi="Times New Roman" w:cs="Times New Roman"/>
          <w:szCs w:val="24"/>
        </w:rPr>
        <w:t xml:space="preserve"> jak również </w:t>
      </w:r>
      <w:r w:rsidR="00DE2095" w:rsidRPr="00C5573C">
        <w:rPr>
          <w:rFonts w:ascii="Times New Roman" w:hAnsi="Times New Roman" w:cs="Times New Roman"/>
          <w:szCs w:val="24"/>
        </w:rPr>
        <w:t xml:space="preserve">biegłych rewidentów </w:t>
      </w:r>
      <w:r w:rsidR="00C514F4" w:rsidRPr="00C5573C">
        <w:rPr>
          <w:rFonts w:ascii="Times New Roman" w:hAnsi="Times New Roman" w:cs="Times New Roman"/>
          <w:szCs w:val="24"/>
        </w:rPr>
        <w:t>ubiegający</w:t>
      </w:r>
      <w:r w:rsidR="00303F5A">
        <w:rPr>
          <w:rFonts w:ascii="Times New Roman" w:hAnsi="Times New Roman" w:cs="Times New Roman"/>
          <w:szCs w:val="24"/>
        </w:rPr>
        <w:t>ch</w:t>
      </w:r>
      <w:r w:rsidR="00C514F4" w:rsidRPr="00C5573C">
        <w:rPr>
          <w:rFonts w:ascii="Times New Roman" w:hAnsi="Times New Roman" w:cs="Times New Roman"/>
          <w:szCs w:val="24"/>
        </w:rPr>
        <w:t xml:space="preserve"> się o uprawnienie do atestacji sprawozdawczości zrównoważonego rozwoju</w:t>
      </w:r>
      <w:r w:rsidRPr="00C5573C">
        <w:rPr>
          <w:rFonts w:ascii="Times New Roman" w:hAnsi="Times New Roman" w:cs="Times New Roman"/>
          <w:szCs w:val="24"/>
        </w:rPr>
        <w:t xml:space="preserve"> stanowią przychód PIBR. W </w:t>
      </w:r>
      <w:r w:rsidRPr="00C5573C">
        <w:rPr>
          <w:rFonts w:ascii="Times New Roman" w:hAnsi="Times New Roman" w:cs="Times New Roman"/>
          <w:b/>
          <w:szCs w:val="24"/>
        </w:rPr>
        <w:t>ust. 2</w:t>
      </w:r>
      <w:r w:rsidR="008D0489">
        <w:rPr>
          <w:rFonts w:ascii="Times New Roman" w:hAnsi="Times New Roman" w:cs="Times New Roman"/>
          <w:b/>
          <w:szCs w:val="24"/>
        </w:rPr>
        <w:t>–</w:t>
      </w:r>
      <w:r w:rsidR="00426D42" w:rsidRPr="00C5573C">
        <w:rPr>
          <w:rFonts w:ascii="Times New Roman" w:hAnsi="Times New Roman" w:cs="Times New Roman"/>
          <w:b/>
          <w:szCs w:val="24"/>
        </w:rPr>
        <w:t>3</w:t>
      </w:r>
      <w:r w:rsidRPr="00C5573C">
        <w:rPr>
          <w:rFonts w:ascii="Times New Roman" w:hAnsi="Times New Roman" w:cs="Times New Roman"/>
          <w:szCs w:val="24"/>
        </w:rPr>
        <w:t xml:space="preserve"> określa </w:t>
      </w:r>
      <w:r w:rsidR="00426D42" w:rsidRPr="00C5573C">
        <w:rPr>
          <w:rFonts w:ascii="Times New Roman" w:hAnsi="Times New Roman" w:cs="Times New Roman"/>
          <w:szCs w:val="24"/>
        </w:rPr>
        <w:t>się</w:t>
      </w:r>
      <w:r w:rsidRPr="00C5573C">
        <w:rPr>
          <w:rFonts w:ascii="Times New Roman" w:hAnsi="Times New Roman" w:cs="Times New Roman"/>
          <w:szCs w:val="24"/>
        </w:rPr>
        <w:t xml:space="preserve"> również wysokość opłaty za egzamin dyplomowy z zakresu atestacji sprawozdawczości zrównoważonego rozwoju</w:t>
      </w:r>
      <w:r w:rsidR="00426D42" w:rsidRPr="00C5573C">
        <w:rPr>
          <w:rFonts w:ascii="Times New Roman" w:hAnsi="Times New Roman" w:cs="Times New Roman"/>
          <w:szCs w:val="24"/>
        </w:rPr>
        <w:t xml:space="preserve"> czy te</w:t>
      </w:r>
      <w:r w:rsidR="00DF6020" w:rsidRPr="00C5573C">
        <w:rPr>
          <w:rFonts w:ascii="Times New Roman" w:hAnsi="Times New Roman" w:cs="Times New Roman"/>
          <w:szCs w:val="24"/>
        </w:rPr>
        <w:t>ż za</w:t>
      </w:r>
      <w:r w:rsidR="00426D42" w:rsidRPr="00C5573C">
        <w:rPr>
          <w:rFonts w:ascii="Times New Roman" w:hAnsi="Times New Roman" w:cs="Times New Roman"/>
          <w:szCs w:val="24"/>
        </w:rPr>
        <w:t xml:space="preserve"> rozpatrzenie wniosku </w:t>
      </w:r>
      <w:r w:rsidR="00CA4CEB" w:rsidRPr="00C5573C">
        <w:rPr>
          <w:rFonts w:ascii="Times New Roman" w:hAnsi="Times New Roman" w:cs="Times New Roman"/>
          <w:szCs w:val="24"/>
        </w:rPr>
        <w:t>za zaliczenie egzaminów</w:t>
      </w:r>
      <w:r w:rsidRPr="00C5573C">
        <w:rPr>
          <w:rFonts w:ascii="Times New Roman" w:hAnsi="Times New Roman" w:cs="Times New Roman"/>
          <w:szCs w:val="24"/>
        </w:rPr>
        <w:t xml:space="preserve">. W </w:t>
      </w:r>
      <w:r w:rsidRPr="00C5573C">
        <w:rPr>
          <w:rFonts w:ascii="Times New Roman" w:hAnsi="Times New Roman" w:cs="Times New Roman"/>
          <w:b/>
          <w:szCs w:val="24"/>
        </w:rPr>
        <w:t>ust. 6 i 7</w:t>
      </w:r>
      <w:r w:rsidRPr="00C5573C">
        <w:rPr>
          <w:rFonts w:ascii="Times New Roman" w:hAnsi="Times New Roman" w:cs="Times New Roman"/>
          <w:szCs w:val="24"/>
        </w:rPr>
        <w:t xml:space="preserve"> rozszerzony i doprecyzowany został zarówno zakres rozporządzenia, jak i zakres uchwał KRBR poprzez uwzględnienie w nim zadań i zagadnień z zakresu atestacji sprawozdawczości zrównoważonego rozwoju.</w:t>
      </w:r>
    </w:p>
    <w:p w14:paraId="5A919B62" w14:textId="277C5F74" w:rsidR="00372A55" w:rsidRPr="00C5573C" w:rsidRDefault="00372A55" w:rsidP="0077619C">
      <w:pPr>
        <w:pStyle w:val="LITlitera"/>
        <w:spacing w:before="120"/>
        <w:ind w:left="0" w:firstLine="0"/>
        <w:rPr>
          <w:rFonts w:ascii="Times New Roman" w:hAnsi="Times New Roman" w:cs="Times New Roman"/>
          <w:szCs w:val="24"/>
        </w:rPr>
      </w:pPr>
      <w:r w:rsidRPr="00C5573C">
        <w:rPr>
          <w:rFonts w:ascii="Times New Roman" w:hAnsi="Times New Roman" w:cs="Times New Roman"/>
          <w:szCs w:val="24"/>
        </w:rPr>
        <w:lastRenderedPageBreak/>
        <w:t xml:space="preserve">W </w:t>
      </w:r>
      <w:r w:rsidRPr="00C5573C">
        <w:rPr>
          <w:rFonts w:ascii="Times New Roman" w:hAnsi="Times New Roman" w:cs="Times New Roman"/>
          <w:b/>
          <w:szCs w:val="24"/>
        </w:rPr>
        <w:t>art. 17 ust. 2 pkt 5a i 6</w:t>
      </w:r>
      <w:r w:rsidRPr="00C5573C">
        <w:rPr>
          <w:rFonts w:ascii="Times New Roman" w:hAnsi="Times New Roman" w:cs="Times New Roman"/>
          <w:szCs w:val="24"/>
        </w:rPr>
        <w:t xml:space="preserve"> </w:t>
      </w:r>
      <w:bookmarkStart w:id="20" w:name="_Hlk154654426"/>
      <w:r w:rsidR="006C4B00" w:rsidRPr="00C5573C">
        <w:rPr>
          <w:rFonts w:ascii="Times New Roman" w:hAnsi="Times New Roman" w:cs="Times New Roman"/>
          <w:szCs w:val="24"/>
        </w:rPr>
        <w:t xml:space="preserve">(zgodnie z wymogiem art. 16 ust. 1 lit. a i b dyrektywy 2006/43/WE w brzmieniu nadanym dyrektywą 2022/2464) </w:t>
      </w:r>
      <w:bookmarkEnd w:id="20"/>
      <w:r w:rsidRPr="00C5573C">
        <w:rPr>
          <w:rFonts w:ascii="Times New Roman" w:hAnsi="Times New Roman" w:cs="Times New Roman"/>
          <w:szCs w:val="24"/>
        </w:rPr>
        <w:t xml:space="preserve">został rozszerzony zakres danych, które powinien zawierać rejestr biegłych rewidentów prowadzony przez </w:t>
      </w:r>
      <w:r w:rsidR="273714B1" w:rsidRPr="00C5573C">
        <w:rPr>
          <w:rFonts w:ascii="Times New Roman" w:hAnsi="Times New Roman" w:cs="Times New Roman"/>
          <w:szCs w:val="24"/>
        </w:rPr>
        <w:t>PIBR</w:t>
      </w:r>
      <w:r w:rsidRPr="00C5573C">
        <w:rPr>
          <w:rFonts w:ascii="Times New Roman" w:hAnsi="Times New Roman" w:cs="Times New Roman"/>
          <w:szCs w:val="24"/>
        </w:rPr>
        <w:t>, o informacj</w:t>
      </w:r>
      <w:r w:rsidR="00554C20" w:rsidRPr="00C5573C">
        <w:rPr>
          <w:rFonts w:ascii="Times New Roman" w:hAnsi="Times New Roman" w:cs="Times New Roman"/>
          <w:szCs w:val="24"/>
        </w:rPr>
        <w:t>ę</w:t>
      </w:r>
      <w:r w:rsidR="00F277D2">
        <w:rPr>
          <w:rFonts w:ascii="Times New Roman" w:hAnsi="Times New Roman" w:cs="Times New Roman"/>
          <w:szCs w:val="24"/>
        </w:rPr>
        <w:t>,</w:t>
      </w:r>
      <w:r w:rsidRPr="00C5573C">
        <w:rPr>
          <w:rFonts w:ascii="Times New Roman" w:hAnsi="Times New Roman" w:cs="Times New Roman"/>
          <w:szCs w:val="24"/>
        </w:rPr>
        <w:t xml:space="preserve"> czy biegły rewident jest uprawniony do przeprowadzania atestacji sprawozdawczości zrównoważonego rozwoju. </w:t>
      </w:r>
      <w:r w:rsidR="007633D5" w:rsidRPr="00C5573C">
        <w:rPr>
          <w:rFonts w:ascii="Times New Roman" w:hAnsi="Times New Roman" w:cs="Times New Roman"/>
          <w:b/>
          <w:bCs w:val="0"/>
          <w:szCs w:val="24"/>
        </w:rPr>
        <w:t>P</w:t>
      </w:r>
      <w:r w:rsidRPr="00C5573C">
        <w:rPr>
          <w:rFonts w:ascii="Times New Roman" w:hAnsi="Times New Roman" w:cs="Times New Roman"/>
          <w:b/>
          <w:szCs w:val="24"/>
        </w:rPr>
        <w:t>kt 6</w:t>
      </w:r>
      <w:r w:rsidRPr="00C5573C">
        <w:rPr>
          <w:rFonts w:ascii="Times New Roman" w:hAnsi="Times New Roman" w:cs="Times New Roman"/>
          <w:szCs w:val="24"/>
        </w:rPr>
        <w:t xml:space="preserve"> odnosi się do osób, które uzyskały uprawnienia biegłego rewidenta w państwie członkowskim UE innym niż Polska lub państwie trzecim. </w:t>
      </w:r>
      <w:r w:rsidR="007C36DF" w:rsidRPr="00C5573C">
        <w:rPr>
          <w:rFonts w:ascii="Times New Roman" w:hAnsi="Times New Roman" w:cs="Times New Roman"/>
          <w:szCs w:val="24"/>
        </w:rPr>
        <w:t xml:space="preserve">W </w:t>
      </w:r>
      <w:r w:rsidR="007C36DF" w:rsidRPr="00C5573C">
        <w:rPr>
          <w:rFonts w:ascii="Times New Roman" w:hAnsi="Times New Roman" w:cs="Times New Roman"/>
          <w:b/>
          <w:bCs w:val="0"/>
          <w:szCs w:val="24"/>
        </w:rPr>
        <w:t>art. 17 ust. 2</w:t>
      </w:r>
      <w:r w:rsidR="007C36DF" w:rsidRPr="00C5573C">
        <w:rPr>
          <w:rFonts w:ascii="Times New Roman" w:hAnsi="Times New Roman" w:cs="Times New Roman"/>
          <w:szCs w:val="24"/>
        </w:rPr>
        <w:t xml:space="preserve"> </w:t>
      </w:r>
      <w:r w:rsidR="007C36DF" w:rsidRPr="00C5573C">
        <w:rPr>
          <w:rFonts w:ascii="Times New Roman" w:hAnsi="Times New Roman" w:cs="Times New Roman"/>
          <w:b/>
          <w:bCs w:val="0"/>
          <w:szCs w:val="24"/>
        </w:rPr>
        <w:t>pkt 7</w:t>
      </w:r>
      <w:r w:rsidR="007C36DF" w:rsidRPr="00C5573C">
        <w:rPr>
          <w:rFonts w:ascii="Times New Roman" w:hAnsi="Times New Roman" w:cs="Times New Roman"/>
          <w:szCs w:val="24"/>
        </w:rPr>
        <w:t xml:space="preserve"> </w:t>
      </w:r>
      <w:r w:rsidR="005F0176" w:rsidRPr="00C5573C">
        <w:rPr>
          <w:rFonts w:ascii="Times New Roman" w:hAnsi="Times New Roman" w:cs="Times New Roman"/>
          <w:szCs w:val="24"/>
        </w:rPr>
        <w:t>zakres danych zamieszczanych w rejestrze rozszerzono o</w:t>
      </w:r>
      <w:r w:rsidR="007C36DF" w:rsidRPr="00C5573C">
        <w:rPr>
          <w:rFonts w:ascii="Times New Roman" w:hAnsi="Times New Roman" w:cs="Times New Roman"/>
          <w:szCs w:val="24"/>
        </w:rPr>
        <w:t xml:space="preserve"> datę wpisu biegłego rewidenta do tego rejestru. Jest to </w:t>
      </w:r>
      <w:r w:rsidR="005F0176" w:rsidRPr="00C5573C">
        <w:rPr>
          <w:rFonts w:ascii="Times New Roman" w:hAnsi="Times New Roman" w:cs="Times New Roman"/>
          <w:szCs w:val="24"/>
        </w:rPr>
        <w:t>analogiczna zmiana jaka ma miejsce odnośnie</w:t>
      </w:r>
      <w:r w:rsidR="00970C8B">
        <w:rPr>
          <w:rFonts w:ascii="Times New Roman" w:hAnsi="Times New Roman" w:cs="Times New Roman"/>
          <w:szCs w:val="24"/>
        </w:rPr>
        <w:t xml:space="preserve"> do</w:t>
      </w:r>
      <w:r w:rsidR="00D2208B">
        <w:rPr>
          <w:rFonts w:ascii="Times New Roman" w:hAnsi="Times New Roman" w:cs="Times New Roman"/>
          <w:szCs w:val="24"/>
        </w:rPr>
        <w:t xml:space="preserve"> </w:t>
      </w:r>
      <w:r w:rsidR="005F0176" w:rsidRPr="00C5573C">
        <w:rPr>
          <w:rFonts w:ascii="Times New Roman" w:hAnsi="Times New Roman" w:cs="Times New Roman"/>
          <w:szCs w:val="24"/>
        </w:rPr>
        <w:t>zakresu danych</w:t>
      </w:r>
      <w:r w:rsidR="001226AB" w:rsidRPr="00C5573C">
        <w:rPr>
          <w:rFonts w:ascii="Times New Roman" w:hAnsi="Times New Roman" w:cs="Times New Roman"/>
          <w:szCs w:val="24"/>
        </w:rPr>
        <w:t xml:space="preserve">, które obejmuje lista firm audytorskich. </w:t>
      </w:r>
      <w:r w:rsidRPr="00C5573C">
        <w:rPr>
          <w:rFonts w:ascii="Times New Roman" w:hAnsi="Times New Roman" w:cs="Times New Roman"/>
          <w:szCs w:val="24"/>
        </w:rPr>
        <w:t xml:space="preserve">Za rozpatrzenie wniosku o </w:t>
      </w:r>
      <w:r w:rsidR="0032782E" w:rsidRPr="00C5573C">
        <w:rPr>
          <w:rFonts w:ascii="Times New Roman" w:hAnsi="Times New Roman" w:cs="Times New Roman"/>
          <w:szCs w:val="24"/>
        </w:rPr>
        <w:t>wpis informacji</w:t>
      </w:r>
      <w:r w:rsidRPr="00C5573C">
        <w:rPr>
          <w:rFonts w:ascii="Times New Roman" w:hAnsi="Times New Roman" w:cs="Times New Roman"/>
          <w:szCs w:val="24"/>
        </w:rPr>
        <w:t xml:space="preserve"> </w:t>
      </w:r>
      <w:r w:rsidR="001226AB" w:rsidRPr="00C5573C">
        <w:rPr>
          <w:rFonts w:ascii="Times New Roman" w:hAnsi="Times New Roman" w:cs="Times New Roman"/>
          <w:szCs w:val="24"/>
        </w:rPr>
        <w:t>o uprawnieniu do przeprowadzania atestacji sprawozdawczości zrównoważonego rozwoju</w:t>
      </w:r>
      <w:r w:rsidRPr="00C5573C">
        <w:rPr>
          <w:rFonts w:ascii="Times New Roman" w:hAnsi="Times New Roman" w:cs="Times New Roman"/>
          <w:szCs w:val="24"/>
        </w:rPr>
        <w:t xml:space="preserve"> do rejestru biegłych rewidentów wprowadzono opłatę </w:t>
      </w:r>
      <w:r w:rsidR="008D0489">
        <w:rPr>
          <w:rFonts w:ascii="Times New Roman" w:hAnsi="Times New Roman" w:cs="Times New Roman"/>
          <w:szCs w:val="24"/>
        </w:rPr>
        <w:t>–</w:t>
      </w:r>
      <w:r w:rsidRPr="00C5573C">
        <w:rPr>
          <w:rFonts w:ascii="Times New Roman" w:hAnsi="Times New Roman" w:cs="Times New Roman"/>
          <w:szCs w:val="24"/>
        </w:rPr>
        <w:t xml:space="preserve"> </w:t>
      </w:r>
      <w:r w:rsidRPr="00C5573C">
        <w:rPr>
          <w:rFonts w:ascii="Times New Roman" w:hAnsi="Times New Roman" w:cs="Times New Roman"/>
          <w:b/>
          <w:szCs w:val="24"/>
        </w:rPr>
        <w:t>art. 17 ust. 3</w:t>
      </w:r>
      <w:r w:rsidRPr="00C5573C">
        <w:rPr>
          <w:rFonts w:ascii="Times New Roman" w:hAnsi="Times New Roman" w:cs="Times New Roman"/>
          <w:szCs w:val="24"/>
        </w:rPr>
        <w:t xml:space="preserve">. Zmiany w </w:t>
      </w:r>
      <w:r w:rsidRPr="00C5573C">
        <w:rPr>
          <w:rFonts w:ascii="Times New Roman" w:hAnsi="Times New Roman" w:cs="Times New Roman"/>
          <w:b/>
          <w:szCs w:val="24"/>
        </w:rPr>
        <w:t xml:space="preserve">art. 17 ust. </w:t>
      </w:r>
      <w:r w:rsidR="00B05A74" w:rsidRPr="00C5573C">
        <w:rPr>
          <w:rFonts w:ascii="Times New Roman" w:hAnsi="Times New Roman" w:cs="Times New Roman"/>
          <w:b/>
          <w:szCs w:val="24"/>
        </w:rPr>
        <w:t>5</w:t>
      </w:r>
      <w:r w:rsidR="008D0489">
        <w:rPr>
          <w:rFonts w:ascii="Times New Roman" w:hAnsi="Times New Roman" w:cs="Times New Roman"/>
          <w:b/>
          <w:szCs w:val="24"/>
        </w:rPr>
        <w:t>–</w:t>
      </w:r>
      <w:r w:rsidRPr="00C5573C">
        <w:rPr>
          <w:rFonts w:ascii="Times New Roman" w:hAnsi="Times New Roman" w:cs="Times New Roman"/>
          <w:b/>
          <w:szCs w:val="24"/>
        </w:rPr>
        <w:t>8</w:t>
      </w:r>
      <w:r w:rsidRPr="00C5573C">
        <w:rPr>
          <w:rFonts w:ascii="Times New Roman" w:hAnsi="Times New Roman" w:cs="Times New Roman"/>
          <w:szCs w:val="24"/>
        </w:rPr>
        <w:t xml:space="preserve"> są konsekwencją </w:t>
      </w:r>
      <w:r w:rsidR="009B2B71" w:rsidRPr="00C5573C">
        <w:rPr>
          <w:rFonts w:ascii="Times New Roman" w:hAnsi="Times New Roman" w:cs="Times New Roman"/>
          <w:szCs w:val="24"/>
        </w:rPr>
        <w:t>powyższych zmian.</w:t>
      </w:r>
      <w:r w:rsidRPr="00C5573C">
        <w:rPr>
          <w:rFonts w:ascii="Times New Roman" w:hAnsi="Times New Roman" w:cs="Times New Roman"/>
          <w:szCs w:val="24"/>
        </w:rPr>
        <w:t xml:space="preserve"> </w:t>
      </w:r>
    </w:p>
    <w:p w14:paraId="3B3AB646" w14:textId="09C70851" w:rsidR="22608169" w:rsidRPr="00C5573C" w:rsidRDefault="22608169" w:rsidP="0077619C">
      <w:pPr>
        <w:pStyle w:val="LITlitera"/>
        <w:spacing w:before="120"/>
        <w:ind w:left="0" w:firstLine="0"/>
        <w:rPr>
          <w:rFonts w:ascii="Times New Roman" w:eastAsia="Times" w:hAnsi="Times New Roman" w:cs="Times New Roman"/>
          <w:szCs w:val="24"/>
        </w:rPr>
      </w:pPr>
      <w:r w:rsidRPr="00C5573C">
        <w:rPr>
          <w:rFonts w:ascii="Times New Roman" w:eastAsia="Times New Roman" w:hAnsi="Times New Roman" w:cs="Times New Roman"/>
          <w:szCs w:val="24"/>
        </w:rPr>
        <w:t xml:space="preserve">W </w:t>
      </w:r>
      <w:r w:rsidRPr="00C5573C">
        <w:rPr>
          <w:rFonts w:ascii="Times New Roman" w:eastAsia="Times New Roman" w:hAnsi="Times New Roman" w:cs="Times New Roman"/>
          <w:b/>
          <w:szCs w:val="24"/>
        </w:rPr>
        <w:t>art. 18</w:t>
      </w:r>
      <w:r w:rsidRPr="00C5573C">
        <w:rPr>
          <w:rFonts w:ascii="Times New Roman" w:eastAsia="Times New Roman" w:hAnsi="Times New Roman" w:cs="Times New Roman"/>
          <w:szCs w:val="24"/>
        </w:rPr>
        <w:t xml:space="preserve"> w dodawanym</w:t>
      </w:r>
      <w:r w:rsidRPr="00C5573C">
        <w:rPr>
          <w:rFonts w:ascii="Times New Roman" w:eastAsia="Times New Roman" w:hAnsi="Times New Roman" w:cs="Times New Roman"/>
          <w:b/>
          <w:szCs w:val="24"/>
        </w:rPr>
        <w:t xml:space="preserve"> ust. 1a</w:t>
      </w:r>
      <w:r w:rsidRPr="00C5573C">
        <w:rPr>
          <w:rFonts w:ascii="Times New Roman" w:eastAsia="Times New Roman" w:hAnsi="Times New Roman" w:cs="Times New Roman"/>
          <w:szCs w:val="24"/>
        </w:rPr>
        <w:t xml:space="preserve"> </w:t>
      </w:r>
      <w:r w:rsidR="00113465" w:rsidRPr="00C5573C">
        <w:rPr>
          <w:rFonts w:ascii="Times New Roman" w:eastAsia="Times New Roman" w:hAnsi="Times New Roman" w:cs="Times New Roman"/>
          <w:szCs w:val="24"/>
        </w:rPr>
        <w:t xml:space="preserve">wskazano, kiedy następuje </w:t>
      </w:r>
      <w:r w:rsidR="00AE744D" w:rsidRPr="00C5573C">
        <w:rPr>
          <w:rFonts w:ascii="Times New Roman" w:hAnsi="Times New Roman" w:cs="Times New Roman"/>
          <w:szCs w:val="24"/>
        </w:rPr>
        <w:t>wykreślenie w rejestrze informacji o uprawnieniu do atestacji sprawozdawczości zrównoważonego rozwoju</w:t>
      </w:r>
      <w:r w:rsidR="009E5E1A">
        <w:rPr>
          <w:rFonts w:ascii="Times New Roman" w:hAnsi="Times New Roman" w:cs="Times New Roman"/>
          <w:szCs w:val="24"/>
        </w:rPr>
        <w:t>.</w:t>
      </w:r>
      <w:r w:rsidR="00113465" w:rsidRPr="00C5573C">
        <w:rPr>
          <w:rFonts w:ascii="Times New Roman" w:eastAsia="Times New Roman" w:hAnsi="Times New Roman" w:cs="Times New Roman"/>
          <w:szCs w:val="24"/>
        </w:rPr>
        <w:t xml:space="preserve"> </w:t>
      </w:r>
      <w:r w:rsidR="00AE744D" w:rsidRPr="00C5573C">
        <w:rPr>
          <w:rFonts w:ascii="Times New Roman" w:eastAsia="Times New Roman" w:hAnsi="Times New Roman" w:cs="Times New Roman"/>
          <w:szCs w:val="24"/>
        </w:rPr>
        <w:t>Może to nastąpić na wniosek biegłego rewidenta</w:t>
      </w:r>
      <w:r w:rsidR="00EE1644" w:rsidRPr="00C5573C">
        <w:rPr>
          <w:rFonts w:ascii="Times New Roman" w:eastAsia="Times New Roman" w:hAnsi="Times New Roman" w:cs="Times New Roman"/>
          <w:szCs w:val="24"/>
        </w:rPr>
        <w:t>, w przypadku tych biegłych rewidentów</w:t>
      </w:r>
      <w:r w:rsidRPr="00C5573C">
        <w:rPr>
          <w:rFonts w:ascii="Times New Roman" w:eastAsia="Times New Roman" w:hAnsi="Times New Roman" w:cs="Times New Roman"/>
          <w:szCs w:val="24"/>
        </w:rPr>
        <w:t>, którzy nie zamierzają wykonywać takiej atestacji</w:t>
      </w:r>
      <w:r w:rsidR="00EE1644" w:rsidRPr="00C5573C">
        <w:rPr>
          <w:rFonts w:ascii="Times New Roman" w:eastAsia="Times New Roman" w:hAnsi="Times New Roman" w:cs="Times New Roman"/>
          <w:szCs w:val="24"/>
        </w:rPr>
        <w:t>, lub też z urzędu w</w:t>
      </w:r>
      <w:r w:rsidR="001668BC" w:rsidRPr="00C5573C">
        <w:rPr>
          <w:rFonts w:ascii="Times New Roman" w:hAnsi="Times New Roman" w:cs="Times New Roman"/>
          <w:szCs w:val="24"/>
        </w:rPr>
        <w:t xml:space="preserve"> przypadku prawomocnego orzeczenia dyscyplinarnego o wykreśleniu z rejestru informacji o uprawnieniu do przeprowadzania atestacji sprawozdawczości zrównoważonego rozwoju</w:t>
      </w:r>
      <w:r w:rsidR="003971C0" w:rsidRPr="00C5573C">
        <w:rPr>
          <w:rFonts w:ascii="Times New Roman" w:hAnsi="Times New Roman" w:cs="Times New Roman"/>
          <w:szCs w:val="24"/>
        </w:rPr>
        <w:t xml:space="preserve"> </w:t>
      </w:r>
      <w:r w:rsidR="003971C0" w:rsidRPr="00C5573C">
        <w:rPr>
          <w:rFonts w:ascii="Times New Roman" w:eastAsia="Times New Roman" w:hAnsi="Times New Roman" w:cs="Times New Roman"/>
          <w:szCs w:val="24"/>
        </w:rPr>
        <w:t>(w związku z projektowanym dodaniem w art. 159 w ust. 1 nowego pkt 6a)</w:t>
      </w:r>
      <w:r w:rsidRPr="00C5573C">
        <w:rPr>
          <w:rFonts w:ascii="Times New Roman" w:eastAsia="Times New Roman" w:hAnsi="Times New Roman" w:cs="Times New Roman"/>
          <w:szCs w:val="24"/>
        </w:rPr>
        <w:t xml:space="preserve">. </w:t>
      </w:r>
      <w:r w:rsidR="00A9396A" w:rsidRPr="00C5573C">
        <w:rPr>
          <w:rFonts w:ascii="Times New Roman" w:eastAsia="Times New Roman" w:hAnsi="Times New Roman" w:cs="Times New Roman"/>
          <w:szCs w:val="24"/>
        </w:rPr>
        <w:t>W d</w:t>
      </w:r>
      <w:r w:rsidR="005A7E5B" w:rsidRPr="00C5573C">
        <w:rPr>
          <w:rFonts w:ascii="Times New Roman" w:eastAsia="Times New Roman" w:hAnsi="Times New Roman" w:cs="Times New Roman"/>
          <w:szCs w:val="24"/>
        </w:rPr>
        <w:t xml:space="preserve">odawanych </w:t>
      </w:r>
      <w:r w:rsidR="005A7E5B" w:rsidRPr="00C5573C">
        <w:rPr>
          <w:rFonts w:ascii="Times New Roman" w:eastAsia="Times New Roman" w:hAnsi="Times New Roman" w:cs="Times New Roman"/>
          <w:b/>
          <w:szCs w:val="24"/>
        </w:rPr>
        <w:t>ust. 6a, 7a oraz</w:t>
      </w:r>
      <w:r w:rsidR="006533FD" w:rsidRPr="00C5573C">
        <w:rPr>
          <w:rFonts w:ascii="Times New Roman" w:eastAsia="Times New Roman" w:hAnsi="Times New Roman" w:cs="Times New Roman"/>
          <w:b/>
          <w:bCs w:val="0"/>
          <w:szCs w:val="24"/>
        </w:rPr>
        <w:t xml:space="preserve"> 9</w:t>
      </w:r>
      <w:r w:rsidR="006533FD" w:rsidRPr="00C5573C">
        <w:rPr>
          <w:rFonts w:ascii="Times New Roman" w:eastAsia="Times New Roman" w:hAnsi="Times New Roman" w:cs="Times New Roman"/>
          <w:szCs w:val="24"/>
        </w:rPr>
        <w:t xml:space="preserve"> wskazano</w:t>
      </w:r>
      <w:r w:rsidR="0062330F" w:rsidRPr="00C5573C">
        <w:rPr>
          <w:rFonts w:ascii="Times New Roman" w:eastAsia="Times New Roman" w:hAnsi="Times New Roman" w:cs="Times New Roman"/>
          <w:szCs w:val="24"/>
        </w:rPr>
        <w:t xml:space="preserve"> procedurę, gdyby</w:t>
      </w:r>
      <w:r w:rsidRPr="00C5573C">
        <w:rPr>
          <w:rFonts w:ascii="Times New Roman" w:eastAsia="Times New Roman" w:hAnsi="Times New Roman" w:cs="Times New Roman"/>
          <w:szCs w:val="24"/>
        </w:rPr>
        <w:t xml:space="preserve"> biegły rewident chcia</w:t>
      </w:r>
      <w:r w:rsidR="0062330F" w:rsidRPr="00C5573C">
        <w:rPr>
          <w:rFonts w:ascii="Times New Roman" w:eastAsia="Times New Roman" w:hAnsi="Times New Roman" w:cs="Times New Roman"/>
          <w:szCs w:val="24"/>
        </w:rPr>
        <w:t>ł</w:t>
      </w:r>
      <w:r w:rsidRPr="00C5573C">
        <w:rPr>
          <w:rFonts w:ascii="Times New Roman" w:eastAsia="Times New Roman" w:hAnsi="Times New Roman" w:cs="Times New Roman"/>
          <w:szCs w:val="24"/>
        </w:rPr>
        <w:t xml:space="preserve"> przywrócić w rejestrze informację o przysługującym mu uprawnieniu do atestacji sprawozdawczości zrównoważonego rozwoju</w:t>
      </w:r>
      <w:r w:rsidR="00A76B41" w:rsidRPr="00C5573C">
        <w:rPr>
          <w:rFonts w:ascii="Times New Roman" w:eastAsia="Times New Roman" w:hAnsi="Times New Roman" w:cs="Times New Roman"/>
          <w:szCs w:val="24"/>
        </w:rPr>
        <w:t>.</w:t>
      </w:r>
      <w:r w:rsidRPr="00C5573C">
        <w:rPr>
          <w:rFonts w:ascii="Times New Roman" w:eastAsia="Times New Roman" w:hAnsi="Times New Roman" w:cs="Times New Roman"/>
          <w:szCs w:val="24"/>
        </w:rPr>
        <w:t xml:space="preserve"> </w:t>
      </w:r>
      <w:r w:rsidR="00A76B41" w:rsidRPr="00C5573C">
        <w:rPr>
          <w:rFonts w:ascii="Times New Roman" w:eastAsia="Times New Roman" w:hAnsi="Times New Roman" w:cs="Times New Roman"/>
          <w:szCs w:val="24"/>
        </w:rPr>
        <w:t>M</w:t>
      </w:r>
      <w:r w:rsidRPr="00C5573C">
        <w:rPr>
          <w:rFonts w:ascii="Times New Roman" w:eastAsia="Times New Roman" w:hAnsi="Times New Roman" w:cs="Times New Roman"/>
          <w:szCs w:val="24"/>
        </w:rPr>
        <w:t xml:space="preserve">oże </w:t>
      </w:r>
      <w:r w:rsidR="00A76B41" w:rsidRPr="00C5573C">
        <w:rPr>
          <w:rFonts w:ascii="Times New Roman" w:eastAsia="Times New Roman" w:hAnsi="Times New Roman" w:cs="Times New Roman"/>
          <w:szCs w:val="24"/>
        </w:rPr>
        <w:t>on</w:t>
      </w:r>
      <w:r w:rsidRPr="00C5573C">
        <w:rPr>
          <w:rFonts w:ascii="Times New Roman" w:eastAsia="Times New Roman" w:hAnsi="Times New Roman" w:cs="Times New Roman"/>
          <w:szCs w:val="24"/>
        </w:rPr>
        <w:t xml:space="preserve"> ponownie o to zawnioskować, jeżeli spełniałby warunki, o których mowa w dodawanym art. 4a</w:t>
      </w:r>
      <w:r w:rsidR="00EC5F8A" w:rsidRPr="0077619C">
        <w:rPr>
          <w:rFonts w:ascii="Times New Roman" w:hAnsi="Times New Roman" w:cs="Times New Roman"/>
          <w:szCs w:val="24"/>
        </w:rPr>
        <w:t xml:space="preserve"> ust. 1 pkt 1</w:t>
      </w:r>
      <w:r w:rsidR="008D0489">
        <w:rPr>
          <w:rFonts w:ascii="Times New Roman" w:hAnsi="Times New Roman" w:cs="Times New Roman"/>
          <w:szCs w:val="24"/>
        </w:rPr>
        <w:t>–</w:t>
      </w:r>
      <w:r w:rsidR="00EC5F8A" w:rsidRPr="0077619C">
        <w:rPr>
          <w:rFonts w:ascii="Times New Roman" w:hAnsi="Times New Roman" w:cs="Times New Roman"/>
          <w:szCs w:val="24"/>
        </w:rPr>
        <w:t>3</w:t>
      </w:r>
      <w:r w:rsidRPr="00C5573C">
        <w:rPr>
          <w:rFonts w:ascii="Times New Roman" w:eastAsia="Times New Roman" w:hAnsi="Times New Roman" w:cs="Times New Roman"/>
          <w:szCs w:val="24"/>
        </w:rPr>
        <w:t xml:space="preserve">. </w:t>
      </w:r>
      <w:r w:rsidR="00A528B7" w:rsidRPr="00C5573C">
        <w:rPr>
          <w:rFonts w:ascii="Times New Roman" w:eastAsia="Times New Roman" w:hAnsi="Times New Roman" w:cs="Times New Roman"/>
          <w:szCs w:val="24"/>
        </w:rPr>
        <w:t xml:space="preserve">W przypadku wykreślenia z rejestru informacji na skutek </w:t>
      </w:r>
      <w:r w:rsidR="00A528B7" w:rsidRPr="00C5573C">
        <w:rPr>
          <w:rFonts w:ascii="Times New Roman" w:hAnsi="Times New Roman" w:cs="Times New Roman"/>
          <w:szCs w:val="24"/>
        </w:rPr>
        <w:t>prawomocnego orzeczenia dyscyplinarnego można ponownie się ubiegać o wpis takiej informacji po upływ</w:t>
      </w:r>
      <w:r w:rsidR="00251339" w:rsidRPr="00C5573C">
        <w:rPr>
          <w:rFonts w:ascii="Times New Roman" w:hAnsi="Times New Roman" w:cs="Times New Roman"/>
          <w:szCs w:val="24"/>
        </w:rPr>
        <w:t>i</w:t>
      </w:r>
      <w:r w:rsidR="00A528B7" w:rsidRPr="00C5573C">
        <w:rPr>
          <w:rFonts w:ascii="Times New Roman" w:hAnsi="Times New Roman" w:cs="Times New Roman"/>
          <w:szCs w:val="24"/>
        </w:rPr>
        <w:t>e 10 lat od dnia uprawomocnienia się orzeczenia</w:t>
      </w:r>
      <w:r w:rsidR="00251339" w:rsidRPr="00C5573C">
        <w:rPr>
          <w:rFonts w:ascii="Times New Roman" w:hAnsi="Times New Roman" w:cs="Times New Roman"/>
          <w:szCs w:val="24"/>
        </w:rPr>
        <w:t>.</w:t>
      </w:r>
      <w:r w:rsidR="79EF42C7" w:rsidRPr="00C5573C">
        <w:rPr>
          <w:rFonts w:ascii="Times New Roman" w:eastAsia="Times New Roman" w:hAnsi="Times New Roman" w:cs="Times New Roman"/>
          <w:szCs w:val="24"/>
        </w:rPr>
        <w:t xml:space="preserve"> </w:t>
      </w:r>
      <w:r w:rsidR="609A1980" w:rsidRPr="00C5573C">
        <w:rPr>
          <w:rFonts w:ascii="Times New Roman" w:eastAsia="Times New Roman" w:hAnsi="Times New Roman" w:cs="Times New Roman"/>
          <w:szCs w:val="24"/>
        </w:rPr>
        <w:t xml:space="preserve">W </w:t>
      </w:r>
      <w:r w:rsidR="609A1980" w:rsidRPr="00C5573C">
        <w:rPr>
          <w:rFonts w:ascii="Times New Roman" w:eastAsia="Times New Roman" w:hAnsi="Times New Roman" w:cs="Times New Roman"/>
          <w:b/>
          <w:szCs w:val="24"/>
        </w:rPr>
        <w:t>ust. 9</w:t>
      </w:r>
      <w:r w:rsidR="609A1980" w:rsidRPr="00C5573C">
        <w:rPr>
          <w:rFonts w:ascii="Times New Roman" w:eastAsia="Times New Roman" w:hAnsi="Times New Roman" w:cs="Times New Roman"/>
          <w:szCs w:val="24"/>
        </w:rPr>
        <w:t xml:space="preserve"> </w:t>
      </w:r>
      <w:r w:rsidR="00970C8B" w:rsidRPr="00C5573C">
        <w:rPr>
          <w:rFonts w:ascii="Times New Roman" w:eastAsia="Times New Roman" w:hAnsi="Times New Roman" w:cs="Times New Roman"/>
          <w:szCs w:val="24"/>
        </w:rPr>
        <w:t xml:space="preserve">zostało </w:t>
      </w:r>
      <w:r w:rsidR="609A1980" w:rsidRPr="00C5573C">
        <w:rPr>
          <w:rFonts w:ascii="Times New Roman" w:eastAsia="Times New Roman" w:hAnsi="Times New Roman" w:cs="Times New Roman"/>
          <w:szCs w:val="24"/>
        </w:rPr>
        <w:t>przewidziane, że j</w:t>
      </w:r>
      <w:r w:rsidR="609A1980" w:rsidRPr="00C5573C">
        <w:rPr>
          <w:rFonts w:ascii="Times New Roman" w:eastAsia="Times" w:hAnsi="Times New Roman" w:cs="Times New Roman"/>
          <w:szCs w:val="24"/>
        </w:rPr>
        <w:t xml:space="preserve">eżeli od dnia wykreślenia z rejestru informacji o uprawnieniu do przeprowadzania atestacji sprawozdawczości zrównoważonego rozwoju upłynęło </w:t>
      </w:r>
      <w:r w:rsidR="0970BC21" w:rsidRPr="00C5573C">
        <w:rPr>
          <w:rFonts w:ascii="Times New Roman" w:eastAsia="Times" w:hAnsi="Times New Roman" w:cs="Times New Roman"/>
          <w:szCs w:val="24"/>
        </w:rPr>
        <w:t xml:space="preserve">więcej </w:t>
      </w:r>
      <w:r w:rsidR="609A1980" w:rsidRPr="00C5573C">
        <w:rPr>
          <w:rFonts w:ascii="Times New Roman" w:eastAsia="Times" w:hAnsi="Times New Roman" w:cs="Times New Roman"/>
          <w:szCs w:val="24"/>
        </w:rPr>
        <w:t>niż 10 lat, osoby, o których mowa w ust. 6a i 7a, mogą wnioskować o wpis do rejestru tej informacji po ponownym złożeniu egzamin</w:t>
      </w:r>
      <w:r w:rsidR="00FA3AB6" w:rsidRPr="00C5573C">
        <w:rPr>
          <w:rFonts w:ascii="Times New Roman" w:eastAsia="Times" w:hAnsi="Times New Roman" w:cs="Times New Roman"/>
          <w:szCs w:val="24"/>
        </w:rPr>
        <w:t>u</w:t>
      </w:r>
      <w:r w:rsidR="609A1980" w:rsidRPr="00C5573C">
        <w:rPr>
          <w:rFonts w:ascii="Times New Roman" w:eastAsia="Times" w:hAnsi="Times New Roman" w:cs="Times New Roman"/>
          <w:szCs w:val="24"/>
        </w:rPr>
        <w:t xml:space="preserve"> z wiedzy, o który</w:t>
      </w:r>
      <w:r w:rsidR="00FA3AB6" w:rsidRPr="00C5573C">
        <w:rPr>
          <w:rFonts w:ascii="Times New Roman" w:eastAsia="Times" w:hAnsi="Times New Roman" w:cs="Times New Roman"/>
          <w:szCs w:val="24"/>
        </w:rPr>
        <w:t>m</w:t>
      </w:r>
      <w:r w:rsidR="609A1980" w:rsidRPr="00C5573C">
        <w:rPr>
          <w:rFonts w:ascii="Times New Roman" w:eastAsia="Times" w:hAnsi="Times New Roman" w:cs="Times New Roman"/>
          <w:szCs w:val="24"/>
        </w:rPr>
        <w:t xml:space="preserve"> mowa w art. 4a ust. 1</w:t>
      </w:r>
      <w:r w:rsidR="00FA3AB6" w:rsidRPr="00C5573C">
        <w:rPr>
          <w:rFonts w:ascii="Times New Roman" w:eastAsia="Times" w:hAnsi="Times New Roman" w:cs="Times New Roman"/>
          <w:szCs w:val="24"/>
        </w:rPr>
        <w:t xml:space="preserve"> pkt 1</w:t>
      </w:r>
      <w:r w:rsidR="609A1980" w:rsidRPr="00C5573C">
        <w:rPr>
          <w:rFonts w:ascii="Times New Roman" w:eastAsia="Times" w:hAnsi="Times New Roman" w:cs="Times New Roman"/>
          <w:szCs w:val="24"/>
        </w:rPr>
        <w:t>.</w:t>
      </w:r>
      <w:r w:rsidR="000C44FB" w:rsidRPr="00C5573C">
        <w:rPr>
          <w:rFonts w:ascii="Times New Roman" w:eastAsia="Times" w:hAnsi="Times New Roman" w:cs="Times New Roman"/>
          <w:szCs w:val="24"/>
        </w:rPr>
        <w:t xml:space="preserve"> </w:t>
      </w:r>
      <w:r w:rsidR="000C44FB" w:rsidRPr="00C5573C">
        <w:rPr>
          <w:rFonts w:ascii="Times New Roman" w:eastAsia="Times" w:hAnsi="Times New Roman" w:cs="Times New Roman"/>
          <w:b/>
          <w:bCs w:val="0"/>
          <w:szCs w:val="24"/>
        </w:rPr>
        <w:t>Ust. 6, 7</w:t>
      </w:r>
      <w:r w:rsidR="003C33AA">
        <w:rPr>
          <w:rFonts w:ascii="Times New Roman" w:eastAsia="Times" w:hAnsi="Times New Roman" w:cs="Times New Roman"/>
          <w:b/>
          <w:bCs w:val="0"/>
          <w:szCs w:val="24"/>
        </w:rPr>
        <w:t xml:space="preserve"> i</w:t>
      </w:r>
      <w:r w:rsidR="000C44FB" w:rsidRPr="00C5573C">
        <w:rPr>
          <w:rFonts w:ascii="Times New Roman" w:eastAsia="Times" w:hAnsi="Times New Roman" w:cs="Times New Roman"/>
          <w:b/>
          <w:bCs w:val="0"/>
          <w:szCs w:val="24"/>
        </w:rPr>
        <w:t xml:space="preserve"> 8</w:t>
      </w:r>
      <w:r w:rsidR="000C44FB" w:rsidRPr="00C5573C">
        <w:rPr>
          <w:rFonts w:ascii="Times New Roman" w:eastAsia="Times" w:hAnsi="Times New Roman" w:cs="Times New Roman"/>
          <w:szCs w:val="24"/>
        </w:rPr>
        <w:t xml:space="preserve"> uzupełniono </w:t>
      </w:r>
      <w:r w:rsidR="00E30524">
        <w:rPr>
          <w:rFonts w:ascii="Times New Roman" w:eastAsia="Times" w:hAnsi="Times New Roman" w:cs="Times New Roman"/>
          <w:szCs w:val="24"/>
        </w:rPr>
        <w:t xml:space="preserve">o </w:t>
      </w:r>
      <w:r w:rsidR="00D6015C" w:rsidRPr="00C5573C">
        <w:rPr>
          <w:rFonts w:ascii="Times New Roman" w:eastAsia="Times" w:hAnsi="Times New Roman" w:cs="Times New Roman"/>
          <w:szCs w:val="24"/>
        </w:rPr>
        <w:t>umożliwienie</w:t>
      </w:r>
      <w:r w:rsidR="000C44FB" w:rsidRPr="00C5573C">
        <w:rPr>
          <w:rFonts w:ascii="Times New Roman" w:eastAsia="Times" w:hAnsi="Times New Roman" w:cs="Times New Roman"/>
          <w:szCs w:val="24"/>
        </w:rPr>
        <w:t xml:space="preserve"> osobom, które zostały wykreślone z rejestru biegłych rewidentów, a były uprawnione </w:t>
      </w:r>
      <w:r w:rsidR="00FC2099" w:rsidRPr="00C5573C">
        <w:rPr>
          <w:rFonts w:ascii="Times New Roman" w:eastAsia="Times" w:hAnsi="Times New Roman" w:cs="Times New Roman"/>
          <w:szCs w:val="24"/>
        </w:rPr>
        <w:t xml:space="preserve">do </w:t>
      </w:r>
      <w:r w:rsidR="00FC2099" w:rsidRPr="00C5573C">
        <w:rPr>
          <w:rFonts w:ascii="Times New Roman" w:hAnsi="Times New Roman" w:cs="Times New Roman"/>
          <w:szCs w:val="24"/>
        </w:rPr>
        <w:t>przeprowadzania atestacji sprawozdawczości zrównoważonego rozwoju</w:t>
      </w:r>
      <w:r w:rsidR="00E30524">
        <w:rPr>
          <w:rFonts w:ascii="Times New Roman" w:hAnsi="Times New Roman" w:cs="Times New Roman"/>
          <w:szCs w:val="24"/>
        </w:rPr>
        <w:t>,</w:t>
      </w:r>
      <w:r w:rsidR="00FC2099" w:rsidRPr="00C5573C">
        <w:rPr>
          <w:rFonts w:ascii="Times New Roman" w:hAnsi="Times New Roman" w:cs="Times New Roman"/>
          <w:szCs w:val="24"/>
        </w:rPr>
        <w:t xml:space="preserve"> ubiegani</w:t>
      </w:r>
      <w:r w:rsidR="00E30524">
        <w:rPr>
          <w:rFonts w:ascii="Times New Roman" w:hAnsi="Times New Roman" w:cs="Times New Roman"/>
          <w:szCs w:val="24"/>
        </w:rPr>
        <w:t>a</w:t>
      </w:r>
      <w:r w:rsidR="00FC2099" w:rsidRPr="00C5573C">
        <w:rPr>
          <w:rFonts w:ascii="Times New Roman" w:hAnsi="Times New Roman" w:cs="Times New Roman"/>
          <w:szCs w:val="24"/>
        </w:rPr>
        <w:t xml:space="preserve"> się </w:t>
      </w:r>
      <w:r w:rsidR="00EE47B1" w:rsidRPr="00C5573C">
        <w:rPr>
          <w:rFonts w:ascii="Times New Roman" w:hAnsi="Times New Roman" w:cs="Times New Roman"/>
          <w:szCs w:val="24"/>
        </w:rPr>
        <w:t>wraz z ponownym wpisem do rej</w:t>
      </w:r>
      <w:r w:rsidR="001D3793" w:rsidRPr="00C5573C">
        <w:rPr>
          <w:rFonts w:ascii="Times New Roman" w:hAnsi="Times New Roman" w:cs="Times New Roman"/>
          <w:szCs w:val="24"/>
        </w:rPr>
        <w:t xml:space="preserve">estru </w:t>
      </w:r>
      <w:r w:rsidR="00EC5F8A" w:rsidRPr="0077619C">
        <w:rPr>
          <w:rFonts w:ascii="Times New Roman" w:hAnsi="Times New Roman" w:cs="Times New Roman"/>
          <w:szCs w:val="24"/>
        </w:rPr>
        <w:t xml:space="preserve">lub po tym wpisie </w:t>
      </w:r>
      <w:r w:rsidR="001D3793" w:rsidRPr="00C5573C">
        <w:rPr>
          <w:rFonts w:ascii="Times New Roman" w:hAnsi="Times New Roman" w:cs="Times New Roman"/>
          <w:szCs w:val="24"/>
        </w:rPr>
        <w:t xml:space="preserve">również </w:t>
      </w:r>
      <w:r w:rsidR="00FC2099" w:rsidRPr="00C5573C">
        <w:rPr>
          <w:rFonts w:ascii="Times New Roman" w:hAnsi="Times New Roman" w:cs="Times New Roman"/>
          <w:szCs w:val="24"/>
        </w:rPr>
        <w:t xml:space="preserve">o </w:t>
      </w:r>
      <w:r w:rsidR="00EE47B1" w:rsidRPr="00C5573C">
        <w:rPr>
          <w:rFonts w:ascii="Times New Roman" w:hAnsi="Times New Roman" w:cs="Times New Roman"/>
          <w:szCs w:val="24"/>
        </w:rPr>
        <w:t>ponowne wpisa</w:t>
      </w:r>
      <w:r w:rsidR="001D3793" w:rsidRPr="00C5573C">
        <w:rPr>
          <w:rFonts w:ascii="Times New Roman" w:hAnsi="Times New Roman" w:cs="Times New Roman"/>
          <w:szCs w:val="24"/>
        </w:rPr>
        <w:t>nie tej informacji</w:t>
      </w:r>
      <w:r w:rsidR="00E545CE" w:rsidRPr="00C5573C">
        <w:rPr>
          <w:rFonts w:ascii="Times New Roman" w:hAnsi="Times New Roman" w:cs="Times New Roman"/>
          <w:szCs w:val="24"/>
        </w:rPr>
        <w:t>, jeżeli spełnia</w:t>
      </w:r>
      <w:r w:rsidR="00D33C81" w:rsidRPr="00C5573C">
        <w:rPr>
          <w:rFonts w:ascii="Times New Roman" w:hAnsi="Times New Roman" w:cs="Times New Roman"/>
          <w:szCs w:val="24"/>
        </w:rPr>
        <w:t>ją</w:t>
      </w:r>
      <w:r w:rsidR="00E545CE" w:rsidRPr="00C5573C">
        <w:rPr>
          <w:rFonts w:ascii="Times New Roman" w:hAnsi="Times New Roman" w:cs="Times New Roman"/>
          <w:szCs w:val="24"/>
        </w:rPr>
        <w:t xml:space="preserve"> warunki, o których mowa w art. 4a</w:t>
      </w:r>
      <w:r w:rsidR="00EC5F8A" w:rsidRPr="0077619C">
        <w:rPr>
          <w:rFonts w:ascii="Times New Roman" w:hAnsi="Times New Roman" w:cs="Times New Roman"/>
          <w:szCs w:val="24"/>
        </w:rPr>
        <w:t xml:space="preserve"> ust. 1 pkt 1</w:t>
      </w:r>
      <w:r w:rsidR="008D0489">
        <w:rPr>
          <w:rFonts w:ascii="Times New Roman" w:hAnsi="Times New Roman" w:cs="Times New Roman"/>
          <w:szCs w:val="24"/>
        </w:rPr>
        <w:t>–</w:t>
      </w:r>
      <w:r w:rsidR="00EC5F8A" w:rsidRPr="0077619C">
        <w:rPr>
          <w:rFonts w:ascii="Times New Roman" w:hAnsi="Times New Roman" w:cs="Times New Roman"/>
          <w:szCs w:val="24"/>
        </w:rPr>
        <w:t>3</w:t>
      </w:r>
      <w:r w:rsidR="00D33C81" w:rsidRPr="00C5573C">
        <w:rPr>
          <w:rFonts w:ascii="Times New Roman" w:hAnsi="Times New Roman" w:cs="Times New Roman"/>
          <w:szCs w:val="24"/>
        </w:rPr>
        <w:t xml:space="preserve">, w </w:t>
      </w:r>
      <w:r w:rsidR="00D33C81" w:rsidRPr="00C5573C">
        <w:rPr>
          <w:rFonts w:ascii="Times New Roman" w:hAnsi="Times New Roman" w:cs="Times New Roman"/>
          <w:szCs w:val="24"/>
        </w:rPr>
        <w:lastRenderedPageBreak/>
        <w:t>przypadku gdy od wykreślenia z rejestru informacji o uprawnieniu do atestacji spraw</w:t>
      </w:r>
      <w:r w:rsidR="003074DE" w:rsidRPr="00C5573C">
        <w:rPr>
          <w:rFonts w:ascii="Times New Roman" w:hAnsi="Times New Roman" w:cs="Times New Roman"/>
          <w:szCs w:val="24"/>
        </w:rPr>
        <w:t xml:space="preserve">ozdawczości zrównoważonego rozwoju upłynęło więcej niż 10 lat, po ponownym złożeniu egzaminu z wiedzy, o którym mowa w art. </w:t>
      </w:r>
      <w:r w:rsidR="00FA3AB6" w:rsidRPr="00C5573C">
        <w:rPr>
          <w:rFonts w:ascii="Times New Roman" w:hAnsi="Times New Roman" w:cs="Times New Roman"/>
          <w:szCs w:val="24"/>
        </w:rPr>
        <w:t>4a ust</w:t>
      </w:r>
      <w:r w:rsidR="00612234">
        <w:rPr>
          <w:rFonts w:ascii="Times New Roman" w:hAnsi="Times New Roman" w:cs="Times New Roman"/>
          <w:szCs w:val="24"/>
        </w:rPr>
        <w:t>.</w:t>
      </w:r>
      <w:r w:rsidR="00EC5F8A" w:rsidRPr="00C5573C">
        <w:rPr>
          <w:rFonts w:ascii="Times New Roman" w:hAnsi="Times New Roman" w:cs="Times New Roman"/>
          <w:szCs w:val="24"/>
        </w:rPr>
        <w:t xml:space="preserve"> </w:t>
      </w:r>
      <w:r w:rsidR="00FA3AB6" w:rsidRPr="00C5573C">
        <w:rPr>
          <w:rFonts w:ascii="Times New Roman" w:hAnsi="Times New Roman" w:cs="Times New Roman"/>
          <w:szCs w:val="24"/>
        </w:rPr>
        <w:t>1 pkt 1.</w:t>
      </w:r>
    </w:p>
    <w:p w14:paraId="69718753" w14:textId="2156CA31" w:rsidR="00372A55" w:rsidRPr="00C5573C" w:rsidRDefault="00372A55" w:rsidP="0077619C">
      <w:pPr>
        <w:pStyle w:val="LITlitera"/>
        <w:spacing w:before="120"/>
        <w:ind w:left="0" w:firstLine="0"/>
        <w:rPr>
          <w:rFonts w:ascii="Times New Roman" w:hAnsi="Times New Roman" w:cs="Times New Roman"/>
          <w:szCs w:val="24"/>
        </w:rPr>
      </w:pPr>
      <w:r w:rsidRPr="00C5573C">
        <w:rPr>
          <w:rFonts w:ascii="Times New Roman" w:hAnsi="Times New Roman" w:cs="Times New Roman"/>
          <w:szCs w:val="24"/>
        </w:rPr>
        <w:t xml:space="preserve">Nowe brzmienie </w:t>
      </w:r>
      <w:r w:rsidRPr="00C5573C">
        <w:rPr>
          <w:rFonts w:ascii="Times New Roman" w:hAnsi="Times New Roman" w:cs="Times New Roman"/>
          <w:b/>
          <w:szCs w:val="24"/>
        </w:rPr>
        <w:t>art. 21 ust. 1</w:t>
      </w:r>
      <w:r w:rsidRPr="00C5573C">
        <w:rPr>
          <w:rFonts w:ascii="Times New Roman" w:hAnsi="Times New Roman" w:cs="Times New Roman"/>
          <w:szCs w:val="24"/>
        </w:rPr>
        <w:t xml:space="preserve"> uwzględnia stosowanie przepisów Kodeksu postępowania administracyjnego w odniesieniu </w:t>
      </w:r>
      <w:r w:rsidR="00702943" w:rsidRPr="00C5573C">
        <w:rPr>
          <w:rFonts w:ascii="Times New Roman" w:hAnsi="Times New Roman" w:cs="Times New Roman"/>
          <w:szCs w:val="24"/>
        </w:rPr>
        <w:t>do</w:t>
      </w:r>
      <w:r w:rsidRPr="00C5573C">
        <w:rPr>
          <w:rFonts w:ascii="Times New Roman" w:hAnsi="Times New Roman" w:cs="Times New Roman"/>
          <w:szCs w:val="24"/>
        </w:rPr>
        <w:t xml:space="preserve"> uchwał </w:t>
      </w:r>
      <w:r w:rsidR="5F65B1A2" w:rsidRPr="00C5573C">
        <w:rPr>
          <w:rFonts w:ascii="Times New Roman" w:hAnsi="Times New Roman" w:cs="Times New Roman"/>
          <w:szCs w:val="24"/>
        </w:rPr>
        <w:t xml:space="preserve">KRBR </w:t>
      </w:r>
      <w:r w:rsidRPr="00C5573C">
        <w:rPr>
          <w:rFonts w:ascii="Times New Roman" w:hAnsi="Times New Roman" w:cs="Times New Roman"/>
          <w:szCs w:val="24"/>
        </w:rPr>
        <w:t>odnośnie</w:t>
      </w:r>
      <w:r w:rsidR="106C3E81" w:rsidRPr="00C5573C">
        <w:rPr>
          <w:rFonts w:ascii="Times New Roman" w:hAnsi="Times New Roman" w:cs="Times New Roman"/>
          <w:szCs w:val="24"/>
        </w:rPr>
        <w:t xml:space="preserve"> </w:t>
      </w:r>
      <w:r w:rsidR="00970C8B">
        <w:rPr>
          <w:rFonts w:ascii="Times New Roman" w:hAnsi="Times New Roman" w:cs="Times New Roman"/>
          <w:szCs w:val="24"/>
        </w:rPr>
        <w:t xml:space="preserve">do </w:t>
      </w:r>
      <w:r w:rsidR="00D1085F" w:rsidRPr="00C5573C">
        <w:rPr>
          <w:rFonts w:ascii="Times New Roman" w:hAnsi="Times New Roman" w:cs="Times New Roman"/>
          <w:szCs w:val="24"/>
        </w:rPr>
        <w:t xml:space="preserve">wpisu do rejestru informacji o uprawnieniu do atestacji sprawozdawczości zrównoważonego rozwoju oraz </w:t>
      </w:r>
      <w:bookmarkStart w:id="21" w:name="_Hlk163219670"/>
      <w:r w:rsidR="00D1085F" w:rsidRPr="00C5573C">
        <w:rPr>
          <w:rFonts w:ascii="Times New Roman" w:hAnsi="Times New Roman" w:cs="Times New Roman"/>
          <w:szCs w:val="24"/>
        </w:rPr>
        <w:t xml:space="preserve">wykreślenia z rejestru informacji o uprawnieniu do atestacji sprawozdawczości zrównoważonego </w:t>
      </w:r>
      <w:bookmarkEnd w:id="21"/>
      <w:r w:rsidR="00D1085F" w:rsidRPr="00C5573C">
        <w:rPr>
          <w:rFonts w:ascii="Times New Roman" w:hAnsi="Times New Roman" w:cs="Times New Roman"/>
          <w:szCs w:val="24"/>
        </w:rPr>
        <w:t>rozwoju</w:t>
      </w:r>
      <w:r w:rsidRPr="00C5573C">
        <w:rPr>
          <w:rFonts w:ascii="Times New Roman" w:hAnsi="Times New Roman" w:cs="Times New Roman"/>
          <w:szCs w:val="24"/>
        </w:rPr>
        <w:t>.</w:t>
      </w:r>
      <w:r w:rsidR="009079C0" w:rsidRPr="00C5573C">
        <w:rPr>
          <w:rFonts w:ascii="Times New Roman" w:hAnsi="Times New Roman" w:cs="Times New Roman"/>
          <w:szCs w:val="24"/>
        </w:rPr>
        <w:t xml:space="preserve"> </w:t>
      </w:r>
    </w:p>
    <w:p w14:paraId="7FFF6315" w14:textId="3396D3E2" w:rsidR="00372A55" w:rsidRPr="00C5573C" w:rsidRDefault="409AAB97" w:rsidP="0077619C">
      <w:pPr>
        <w:pStyle w:val="LITlitera"/>
        <w:spacing w:before="120"/>
        <w:ind w:left="0" w:firstLine="0"/>
        <w:rPr>
          <w:rFonts w:ascii="Times New Roman" w:eastAsia="Times New Roman" w:hAnsi="Times New Roman" w:cs="Times New Roman"/>
          <w:szCs w:val="24"/>
        </w:rPr>
      </w:pPr>
      <w:r w:rsidRPr="00C5573C">
        <w:rPr>
          <w:rFonts w:ascii="Times New Roman" w:eastAsia="Times New Roman" w:hAnsi="Times New Roman" w:cs="Times New Roman"/>
          <w:szCs w:val="24"/>
        </w:rPr>
        <w:t xml:space="preserve">W </w:t>
      </w:r>
      <w:r w:rsidRPr="00C5573C">
        <w:rPr>
          <w:rFonts w:ascii="Times New Roman" w:eastAsia="Times New Roman" w:hAnsi="Times New Roman" w:cs="Times New Roman"/>
          <w:b/>
          <w:szCs w:val="24"/>
        </w:rPr>
        <w:t>art. 25 w ust. 1 w pkt 2</w:t>
      </w:r>
      <w:r w:rsidRPr="00C5573C">
        <w:rPr>
          <w:rFonts w:ascii="Times New Roman" w:eastAsia="Times New Roman" w:hAnsi="Times New Roman" w:cs="Times New Roman"/>
          <w:szCs w:val="24"/>
        </w:rPr>
        <w:t xml:space="preserve"> </w:t>
      </w:r>
      <w:r w:rsidR="69C7F405" w:rsidRPr="00C5573C">
        <w:rPr>
          <w:rFonts w:ascii="Times New Roman" w:eastAsia="Times New Roman" w:hAnsi="Times New Roman" w:cs="Times New Roman"/>
          <w:szCs w:val="24"/>
        </w:rPr>
        <w:t xml:space="preserve">przewiduje się, że </w:t>
      </w:r>
      <w:r w:rsidRPr="00C5573C">
        <w:rPr>
          <w:rFonts w:ascii="Times New Roman" w:eastAsia="Times New Roman" w:hAnsi="Times New Roman" w:cs="Times New Roman"/>
          <w:szCs w:val="24"/>
        </w:rPr>
        <w:t xml:space="preserve">wyrazy „krajowych standardów kontroli jakości” </w:t>
      </w:r>
      <w:r w:rsidR="1FA696EF" w:rsidRPr="00C5573C">
        <w:rPr>
          <w:rFonts w:ascii="Times New Roman" w:eastAsia="Times New Roman" w:hAnsi="Times New Roman" w:cs="Times New Roman"/>
          <w:szCs w:val="24"/>
        </w:rPr>
        <w:t xml:space="preserve">zastąpione zostaną </w:t>
      </w:r>
      <w:r w:rsidRPr="00C5573C">
        <w:rPr>
          <w:rFonts w:ascii="Times New Roman" w:eastAsia="Times New Roman" w:hAnsi="Times New Roman" w:cs="Times New Roman"/>
          <w:szCs w:val="24"/>
        </w:rPr>
        <w:t xml:space="preserve">wyrazami „krajowych standardów zarządzania jakością”, </w:t>
      </w:r>
      <w:r w:rsidR="7A2CC4E3" w:rsidRPr="00C5573C">
        <w:rPr>
          <w:rFonts w:ascii="Times New Roman" w:eastAsia="Times New Roman" w:hAnsi="Times New Roman" w:cs="Times New Roman"/>
          <w:szCs w:val="24"/>
        </w:rPr>
        <w:t xml:space="preserve">co jest konsekwencją </w:t>
      </w:r>
      <w:r w:rsidRPr="00C5573C">
        <w:rPr>
          <w:rFonts w:ascii="Times New Roman" w:eastAsia="Times New Roman" w:hAnsi="Times New Roman" w:cs="Times New Roman"/>
          <w:szCs w:val="24"/>
        </w:rPr>
        <w:t>zmian</w:t>
      </w:r>
      <w:r w:rsidR="7C11F071" w:rsidRPr="00C5573C">
        <w:rPr>
          <w:rFonts w:ascii="Times New Roman" w:eastAsia="Times New Roman" w:hAnsi="Times New Roman" w:cs="Times New Roman"/>
          <w:szCs w:val="24"/>
        </w:rPr>
        <w:t>y</w:t>
      </w:r>
      <w:r w:rsidRPr="00C5573C">
        <w:rPr>
          <w:rFonts w:ascii="Times New Roman" w:eastAsia="Times New Roman" w:hAnsi="Times New Roman" w:cs="Times New Roman"/>
          <w:szCs w:val="24"/>
        </w:rPr>
        <w:t xml:space="preserve"> słowniczka</w:t>
      </w:r>
      <w:r w:rsidR="3AF64138" w:rsidRPr="00C5573C">
        <w:rPr>
          <w:rFonts w:ascii="Times New Roman" w:eastAsia="Times New Roman" w:hAnsi="Times New Roman" w:cs="Times New Roman"/>
          <w:szCs w:val="24"/>
        </w:rPr>
        <w:t xml:space="preserve"> </w:t>
      </w:r>
      <w:r w:rsidR="53A9E938" w:rsidRPr="00C5573C">
        <w:rPr>
          <w:rFonts w:ascii="Times New Roman" w:eastAsia="Times New Roman" w:hAnsi="Times New Roman" w:cs="Times New Roman"/>
          <w:szCs w:val="24"/>
        </w:rPr>
        <w:t>dotyczące</w:t>
      </w:r>
      <w:r w:rsidR="00702943" w:rsidRPr="00C5573C">
        <w:rPr>
          <w:rFonts w:ascii="Times New Roman" w:eastAsia="Times New Roman" w:hAnsi="Times New Roman" w:cs="Times New Roman"/>
          <w:szCs w:val="24"/>
        </w:rPr>
        <w:t>go</w:t>
      </w:r>
      <w:r w:rsidR="53A9E938" w:rsidRPr="00C5573C">
        <w:rPr>
          <w:rFonts w:ascii="Times New Roman" w:eastAsia="Times New Roman" w:hAnsi="Times New Roman" w:cs="Times New Roman"/>
          <w:szCs w:val="24"/>
        </w:rPr>
        <w:t xml:space="preserve"> krajowych standardów zarz</w:t>
      </w:r>
      <w:r w:rsidR="00D670B2">
        <w:rPr>
          <w:rFonts w:ascii="Times New Roman" w:eastAsia="Times New Roman" w:hAnsi="Times New Roman" w:cs="Times New Roman"/>
          <w:szCs w:val="24"/>
        </w:rPr>
        <w:t>ą</w:t>
      </w:r>
      <w:r w:rsidR="53A9E938" w:rsidRPr="00C5573C">
        <w:rPr>
          <w:rFonts w:ascii="Times New Roman" w:eastAsia="Times New Roman" w:hAnsi="Times New Roman" w:cs="Times New Roman"/>
          <w:szCs w:val="24"/>
        </w:rPr>
        <w:t>dzania jakością</w:t>
      </w:r>
      <w:r w:rsidR="081C5347" w:rsidRPr="00C5573C">
        <w:rPr>
          <w:rFonts w:ascii="Times New Roman" w:eastAsia="Times New Roman" w:hAnsi="Times New Roman" w:cs="Times New Roman"/>
          <w:szCs w:val="24"/>
        </w:rPr>
        <w:t>.</w:t>
      </w:r>
    </w:p>
    <w:p w14:paraId="436171EA" w14:textId="3CD02066" w:rsidR="00372A55" w:rsidRPr="00C5573C" w:rsidRDefault="79DE9ABF" w:rsidP="0077619C">
      <w:pPr>
        <w:pStyle w:val="LITlitera"/>
        <w:spacing w:before="120"/>
        <w:ind w:left="0" w:firstLine="0"/>
        <w:rPr>
          <w:rFonts w:ascii="Times New Roman" w:hAnsi="Times New Roman" w:cs="Times New Roman"/>
          <w:szCs w:val="24"/>
        </w:rPr>
      </w:pPr>
      <w:r w:rsidRPr="00C5573C">
        <w:rPr>
          <w:rFonts w:ascii="Times New Roman" w:hAnsi="Times New Roman" w:cs="Times New Roman"/>
          <w:szCs w:val="24"/>
        </w:rPr>
        <w:t xml:space="preserve">Zmiany w </w:t>
      </w:r>
      <w:r w:rsidRPr="00C5573C">
        <w:rPr>
          <w:rFonts w:ascii="Times New Roman" w:hAnsi="Times New Roman" w:cs="Times New Roman"/>
          <w:b/>
          <w:szCs w:val="24"/>
        </w:rPr>
        <w:t>art. 30</w:t>
      </w:r>
      <w:r w:rsidRPr="00C5573C">
        <w:rPr>
          <w:rFonts w:ascii="Times New Roman" w:hAnsi="Times New Roman" w:cs="Times New Roman"/>
          <w:szCs w:val="24"/>
        </w:rPr>
        <w:t xml:space="preserve"> wynikają także ze zmiany słowniczka (</w:t>
      </w:r>
      <w:r w:rsidRPr="00C5573C">
        <w:rPr>
          <w:rFonts w:ascii="Times New Roman" w:eastAsia="Times New Roman" w:hAnsi="Times New Roman" w:cs="Times New Roman"/>
          <w:szCs w:val="24"/>
        </w:rPr>
        <w:t>wyrazy „krajowych standardów kontroli jakości” zastąpione zostaną w odpowiednim przypadku wyrazami „krajowych standardów zarządzania jakością (art. 30 ust. 2 pkt 2 lit. b i</w:t>
      </w:r>
      <w:r w:rsidR="009079C0" w:rsidRPr="00C5573C">
        <w:rPr>
          <w:rFonts w:ascii="Times New Roman" w:eastAsia="Times New Roman" w:hAnsi="Times New Roman" w:cs="Times New Roman"/>
          <w:szCs w:val="24"/>
        </w:rPr>
        <w:t xml:space="preserve"> </w:t>
      </w:r>
      <w:r w:rsidRPr="00C5573C">
        <w:rPr>
          <w:rFonts w:ascii="Times New Roman" w:eastAsia="Times New Roman" w:hAnsi="Times New Roman" w:cs="Times New Roman"/>
          <w:szCs w:val="24"/>
        </w:rPr>
        <w:t>ust. 4).</w:t>
      </w:r>
      <w:r w:rsidR="009079C0" w:rsidRPr="00C5573C">
        <w:rPr>
          <w:rFonts w:ascii="Times New Roman" w:hAnsi="Times New Roman" w:cs="Times New Roman"/>
          <w:szCs w:val="24"/>
        </w:rPr>
        <w:t xml:space="preserve"> </w:t>
      </w:r>
      <w:r w:rsidR="00372A55" w:rsidRPr="00C5573C">
        <w:rPr>
          <w:rFonts w:ascii="Times New Roman" w:hAnsi="Times New Roman" w:cs="Times New Roman"/>
          <w:szCs w:val="24"/>
        </w:rPr>
        <w:t xml:space="preserve">Zmiana </w:t>
      </w:r>
      <w:r w:rsidR="00372A55" w:rsidRPr="00C5573C">
        <w:rPr>
          <w:rFonts w:ascii="Times New Roman" w:hAnsi="Times New Roman" w:cs="Times New Roman"/>
          <w:b/>
          <w:szCs w:val="24"/>
        </w:rPr>
        <w:t>art. 30 w ust.</w:t>
      </w:r>
      <w:r w:rsidR="00CB1712" w:rsidRPr="00C5573C">
        <w:rPr>
          <w:rFonts w:ascii="Times New Roman" w:hAnsi="Times New Roman" w:cs="Times New Roman"/>
          <w:b/>
          <w:szCs w:val="24"/>
        </w:rPr>
        <w:t xml:space="preserve"> </w:t>
      </w:r>
      <w:r w:rsidR="00372A55" w:rsidRPr="00C5573C">
        <w:rPr>
          <w:rFonts w:ascii="Times New Roman" w:hAnsi="Times New Roman" w:cs="Times New Roman"/>
          <w:b/>
          <w:szCs w:val="24"/>
        </w:rPr>
        <w:t>2 w pkt 3 lit. g</w:t>
      </w:r>
      <w:r w:rsidR="00372A55" w:rsidRPr="00C5573C">
        <w:rPr>
          <w:rFonts w:ascii="Times New Roman" w:hAnsi="Times New Roman" w:cs="Times New Roman"/>
          <w:szCs w:val="24"/>
        </w:rPr>
        <w:t xml:space="preserve"> jest konsekwencją zmiany dokonanej w art. 17 ust. 3a dotyczącej wnoszenia opłaty za rozpatrzenie wniosku o </w:t>
      </w:r>
      <w:r w:rsidR="00BF487F" w:rsidRPr="00C5573C">
        <w:rPr>
          <w:rFonts w:ascii="Times New Roman" w:hAnsi="Times New Roman" w:cs="Times New Roman"/>
          <w:szCs w:val="24"/>
        </w:rPr>
        <w:t xml:space="preserve">wpis do </w:t>
      </w:r>
      <w:r w:rsidR="00372A55" w:rsidRPr="00C5573C">
        <w:rPr>
          <w:rFonts w:ascii="Times New Roman" w:hAnsi="Times New Roman" w:cs="Times New Roman"/>
          <w:szCs w:val="24"/>
        </w:rPr>
        <w:t>rejestru biegłych rewidentów informacj</w:t>
      </w:r>
      <w:r w:rsidR="00BF487F" w:rsidRPr="00C5573C">
        <w:rPr>
          <w:rFonts w:ascii="Times New Roman" w:hAnsi="Times New Roman" w:cs="Times New Roman"/>
          <w:szCs w:val="24"/>
        </w:rPr>
        <w:t>i</w:t>
      </w:r>
      <w:r w:rsidR="00372A55" w:rsidRPr="00C5573C">
        <w:rPr>
          <w:rFonts w:ascii="Times New Roman" w:hAnsi="Times New Roman" w:cs="Times New Roman"/>
          <w:szCs w:val="24"/>
        </w:rPr>
        <w:t xml:space="preserve"> dot. przeprowadzania atestacji sprawozdawczości zrównoważonego rozwoju.</w:t>
      </w:r>
    </w:p>
    <w:p w14:paraId="71F75C23" w14:textId="652026E2" w:rsidR="00BB2447" w:rsidRPr="00C5573C" w:rsidRDefault="00372A55" w:rsidP="0077619C">
      <w:pPr>
        <w:pStyle w:val="LITlitera"/>
        <w:spacing w:before="120"/>
        <w:ind w:left="0" w:firstLine="0"/>
        <w:rPr>
          <w:rFonts w:ascii="Times New Roman" w:hAnsi="Times New Roman" w:cs="Times New Roman"/>
          <w:szCs w:val="24"/>
        </w:rPr>
      </w:pPr>
      <w:r w:rsidRPr="00C5573C">
        <w:rPr>
          <w:rFonts w:ascii="Times New Roman" w:hAnsi="Times New Roman" w:cs="Times New Roman"/>
          <w:b/>
          <w:szCs w:val="24"/>
        </w:rPr>
        <w:t>Art. 48</w:t>
      </w:r>
      <w:r w:rsidR="006E2E20" w:rsidRPr="00C5573C">
        <w:rPr>
          <w:rFonts w:ascii="Times New Roman" w:hAnsi="Times New Roman" w:cs="Times New Roman"/>
          <w:b/>
          <w:szCs w:val="24"/>
        </w:rPr>
        <w:t xml:space="preserve"> w ust. 1, 2 i 4</w:t>
      </w:r>
      <w:r w:rsidRPr="00C5573C">
        <w:rPr>
          <w:rFonts w:ascii="Times New Roman" w:hAnsi="Times New Roman" w:cs="Times New Roman"/>
          <w:b/>
          <w:szCs w:val="24"/>
        </w:rPr>
        <w:t xml:space="preserve"> </w:t>
      </w:r>
      <w:r w:rsidR="00ED31F0" w:rsidRPr="00C5573C">
        <w:rPr>
          <w:rFonts w:ascii="Times New Roman" w:hAnsi="Times New Roman" w:cs="Times New Roman"/>
          <w:szCs w:val="24"/>
        </w:rPr>
        <w:t>rozszerzono o kwestie związane z</w:t>
      </w:r>
      <w:r w:rsidR="00ED31F0" w:rsidRPr="00C5573C">
        <w:rPr>
          <w:rFonts w:ascii="Times New Roman" w:hAnsi="Times New Roman" w:cs="Times New Roman"/>
          <w:b/>
          <w:szCs w:val="24"/>
        </w:rPr>
        <w:t xml:space="preserve"> </w:t>
      </w:r>
      <w:r w:rsidR="00ED31F0" w:rsidRPr="00C5573C">
        <w:rPr>
          <w:rFonts w:ascii="Times New Roman" w:hAnsi="Times New Roman" w:cs="Times New Roman"/>
          <w:szCs w:val="24"/>
        </w:rPr>
        <w:t>możliwości</w:t>
      </w:r>
      <w:r w:rsidR="00943E60" w:rsidRPr="00C5573C">
        <w:rPr>
          <w:rFonts w:ascii="Times New Roman" w:hAnsi="Times New Roman" w:cs="Times New Roman"/>
          <w:szCs w:val="24"/>
        </w:rPr>
        <w:t>ą</w:t>
      </w:r>
      <w:r w:rsidR="00ED31F0" w:rsidRPr="00C5573C">
        <w:rPr>
          <w:rFonts w:ascii="Times New Roman" w:hAnsi="Times New Roman" w:cs="Times New Roman"/>
          <w:szCs w:val="24"/>
        </w:rPr>
        <w:t xml:space="preserve"> zlecania niektórych czynności atestacji sprawozdawczości zrównoważonego rozwoju podwykonawcom </w:t>
      </w:r>
      <w:r w:rsidR="008D0489">
        <w:rPr>
          <w:rFonts w:ascii="Times New Roman" w:hAnsi="Times New Roman" w:cs="Times New Roman"/>
          <w:szCs w:val="24"/>
        </w:rPr>
        <w:t>–</w:t>
      </w:r>
      <w:r w:rsidR="007F6082" w:rsidRPr="00C5573C">
        <w:rPr>
          <w:rFonts w:ascii="Times New Roman" w:hAnsi="Times New Roman" w:cs="Times New Roman"/>
          <w:szCs w:val="24"/>
        </w:rPr>
        <w:t xml:space="preserve"> </w:t>
      </w:r>
      <w:r w:rsidR="00ED31F0" w:rsidRPr="00C5573C">
        <w:rPr>
          <w:rFonts w:ascii="Times New Roman" w:hAnsi="Times New Roman" w:cs="Times New Roman"/>
          <w:szCs w:val="24"/>
        </w:rPr>
        <w:t xml:space="preserve">analogicznie jak ma to miejsce w przypadku badania sprawozdań finansowych. </w:t>
      </w:r>
      <w:r w:rsidR="00ED31F0" w:rsidRPr="00C5573C">
        <w:rPr>
          <w:rFonts w:ascii="Times New Roman" w:hAnsi="Times New Roman" w:cs="Times New Roman"/>
          <w:bCs w:val="0"/>
          <w:szCs w:val="24"/>
        </w:rPr>
        <w:t>W</w:t>
      </w:r>
      <w:r w:rsidR="007D0349" w:rsidRPr="00C5573C">
        <w:rPr>
          <w:rFonts w:ascii="Times New Roman" w:hAnsi="Times New Roman" w:cs="Times New Roman"/>
          <w:bCs w:val="0"/>
          <w:szCs w:val="24"/>
        </w:rPr>
        <w:t xml:space="preserve"> związku z pojawiającymi się rozbieżnościami w interpretacji obecnego brzmienia przepisów odnośnie </w:t>
      </w:r>
      <w:r w:rsidR="003C33AA">
        <w:rPr>
          <w:rFonts w:ascii="Times New Roman" w:hAnsi="Times New Roman" w:cs="Times New Roman"/>
          <w:bCs w:val="0"/>
          <w:szCs w:val="24"/>
        </w:rPr>
        <w:t xml:space="preserve">do </w:t>
      </w:r>
      <w:r w:rsidR="007D0349" w:rsidRPr="00C5573C">
        <w:rPr>
          <w:rFonts w:ascii="Times New Roman" w:hAnsi="Times New Roman" w:cs="Times New Roman"/>
          <w:bCs w:val="0"/>
          <w:szCs w:val="24"/>
        </w:rPr>
        <w:t>dopuszczalnego zakresu czynności, które mogą być przedmiotem podwykonawstwa</w:t>
      </w:r>
      <w:r w:rsidR="00D670B2">
        <w:rPr>
          <w:rFonts w:ascii="Times New Roman" w:hAnsi="Times New Roman" w:cs="Times New Roman"/>
          <w:bCs w:val="0"/>
          <w:szCs w:val="24"/>
        </w:rPr>
        <w:t>,</w:t>
      </w:r>
      <w:r w:rsidR="007D0349" w:rsidRPr="00C5573C">
        <w:rPr>
          <w:rFonts w:ascii="Times New Roman" w:hAnsi="Times New Roman" w:cs="Times New Roman"/>
          <w:bCs w:val="0"/>
          <w:szCs w:val="24"/>
        </w:rPr>
        <w:t xml:space="preserve"> doprecyzowano jego brzmienie</w:t>
      </w:r>
      <w:r w:rsidR="007D0349" w:rsidRPr="0077619C">
        <w:rPr>
          <w:rFonts w:ascii="Times New Roman" w:hAnsi="Times New Roman" w:cs="Times New Roman"/>
          <w:bCs w:val="0"/>
          <w:szCs w:val="24"/>
        </w:rPr>
        <w:t xml:space="preserve"> </w:t>
      </w:r>
      <w:r w:rsidRPr="00C5573C">
        <w:rPr>
          <w:rFonts w:ascii="Times New Roman" w:hAnsi="Times New Roman" w:cs="Times New Roman"/>
          <w:szCs w:val="24"/>
        </w:rPr>
        <w:t>przez wskazanie, iż przedmiotem podwykonawstwa nie może być powierzenie roli kluczowego biegłego rewidenta</w:t>
      </w:r>
      <w:r w:rsidR="00ED31F0" w:rsidRPr="00C5573C">
        <w:rPr>
          <w:rFonts w:ascii="Times New Roman" w:hAnsi="Times New Roman" w:cs="Times New Roman"/>
          <w:szCs w:val="24"/>
        </w:rPr>
        <w:t xml:space="preserve">, jak również </w:t>
      </w:r>
      <w:r w:rsidR="00F71DB6" w:rsidRPr="00C5573C">
        <w:rPr>
          <w:rFonts w:ascii="Times New Roman" w:hAnsi="Times New Roman" w:cs="Times New Roman"/>
          <w:szCs w:val="24"/>
        </w:rPr>
        <w:t>roli kluczowego biegłego rewidenta atestacji sprawozdawczości zrównoważonego rozwoju</w:t>
      </w:r>
      <w:r w:rsidRPr="00C5573C">
        <w:rPr>
          <w:rFonts w:ascii="Times New Roman" w:hAnsi="Times New Roman" w:cs="Times New Roman"/>
          <w:szCs w:val="24"/>
        </w:rPr>
        <w:t>.</w:t>
      </w:r>
      <w:r w:rsidR="007D0349" w:rsidRPr="00C5573C">
        <w:rPr>
          <w:rFonts w:ascii="Times New Roman" w:hAnsi="Times New Roman" w:cs="Times New Roman"/>
          <w:szCs w:val="24"/>
        </w:rPr>
        <w:t xml:space="preserve"> </w:t>
      </w:r>
      <w:r w:rsidR="00BB2447" w:rsidRPr="00C5573C">
        <w:rPr>
          <w:rFonts w:ascii="Times New Roman" w:hAnsi="Times New Roman" w:cs="Times New Roman"/>
          <w:szCs w:val="24"/>
        </w:rPr>
        <w:t xml:space="preserve">Brak możliwości powierzania w ramach podwykonawstwa roli kluczowego biegłego rewidenta (kluczowego biegłego rewidenta atestacji </w:t>
      </w:r>
      <w:r w:rsidR="00980306" w:rsidRPr="00C5573C">
        <w:rPr>
          <w:rFonts w:ascii="Times New Roman" w:hAnsi="Times New Roman" w:cs="Times New Roman"/>
          <w:szCs w:val="24"/>
        </w:rPr>
        <w:t>sprawozdawczości zrównoważonego rozwoju</w:t>
      </w:r>
      <w:r w:rsidR="00BB2447" w:rsidRPr="00C5573C">
        <w:rPr>
          <w:rFonts w:ascii="Times New Roman" w:hAnsi="Times New Roman" w:cs="Times New Roman"/>
          <w:szCs w:val="24"/>
        </w:rPr>
        <w:t xml:space="preserve">) </w:t>
      </w:r>
      <w:r w:rsidR="00B91382" w:rsidRPr="00C5573C">
        <w:rPr>
          <w:rFonts w:ascii="Times New Roman" w:hAnsi="Times New Roman" w:cs="Times New Roman"/>
          <w:szCs w:val="24"/>
        </w:rPr>
        <w:t xml:space="preserve">jest uzasadniony </w:t>
      </w:r>
      <w:r w:rsidR="00BB2447" w:rsidRPr="00C5573C">
        <w:rPr>
          <w:rFonts w:ascii="Times New Roman" w:hAnsi="Times New Roman" w:cs="Times New Roman"/>
          <w:szCs w:val="24"/>
        </w:rPr>
        <w:t>ze względu na jego rolę w procesie</w:t>
      </w:r>
      <w:r w:rsidR="0054772E" w:rsidRPr="00C5573C">
        <w:rPr>
          <w:rFonts w:ascii="Times New Roman" w:hAnsi="Times New Roman" w:cs="Times New Roman"/>
          <w:szCs w:val="24"/>
        </w:rPr>
        <w:t xml:space="preserve"> badania</w:t>
      </w:r>
      <w:r w:rsidR="00D670B2">
        <w:rPr>
          <w:rFonts w:ascii="Times New Roman" w:hAnsi="Times New Roman" w:cs="Times New Roman"/>
          <w:szCs w:val="24"/>
        </w:rPr>
        <w:t>,</w:t>
      </w:r>
      <w:r w:rsidR="00BB2447" w:rsidRPr="00C5573C">
        <w:rPr>
          <w:rFonts w:ascii="Times New Roman" w:hAnsi="Times New Roman" w:cs="Times New Roman"/>
          <w:szCs w:val="24"/>
        </w:rPr>
        <w:t xml:space="preserve"> tj. jako w głównym stopniu odpowiedzialnego za przeprowadzenie całego procesu badania czy atestacji czy też podpisanie sprawozdania z badania lub atestacji. Do obowiązków kluczowego biegłego rewidenta zgodnie z </w:t>
      </w:r>
      <w:proofErr w:type="spellStart"/>
      <w:r w:rsidR="00BB2447" w:rsidRPr="00C5573C">
        <w:rPr>
          <w:rFonts w:ascii="Times New Roman" w:hAnsi="Times New Roman" w:cs="Times New Roman"/>
          <w:szCs w:val="24"/>
        </w:rPr>
        <w:t>uobr</w:t>
      </w:r>
      <w:proofErr w:type="spellEnd"/>
      <w:r w:rsidR="00BB2447" w:rsidRPr="00C5573C">
        <w:rPr>
          <w:rFonts w:ascii="Times New Roman" w:hAnsi="Times New Roman" w:cs="Times New Roman"/>
          <w:szCs w:val="24"/>
        </w:rPr>
        <w:t xml:space="preserve"> należy m.in. czynny udział w</w:t>
      </w:r>
      <w:r w:rsidR="000A58C5" w:rsidRPr="00C5573C">
        <w:rPr>
          <w:rFonts w:ascii="Times New Roman" w:hAnsi="Times New Roman" w:cs="Times New Roman"/>
          <w:szCs w:val="24"/>
        </w:rPr>
        <w:t xml:space="preserve"> </w:t>
      </w:r>
      <w:r w:rsidR="00BB2447" w:rsidRPr="00C5573C">
        <w:rPr>
          <w:rFonts w:ascii="Times New Roman" w:hAnsi="Times New Roman" w:cs="Times New Roman"/>
          <w:szCs w:val="24"/>
        </w:rPr>
        <w:t>przeprowadzaniu badania, przeznacza</w:t>
      </w:r>
      <w:r w:rsidR="00C11658" w:rsidRPr="00C5573C">
        <w:rPr>
          <w:rFonts w:ascii="Times New Roman" w:hAnsi="Times New Roman" w:cs="Times New Roman"/>
          <w:szCs w:val="24"/>
        </w:rPr>
        <w:t>nie</w:t>
      </w:r>
      <w:r w:rsidR="00BB2447" w:rsidRPr="00C5573C">
        <w:rPr>
          <w:rFonts w:ascii="Times New Roman" w:hAnsi="Times New Roman" w:cs="Times New Roman"/>
          <w:szCs w:val="24"/>
        </w:rPr>
        <w:t xml:space="preserve"> wystarczając</w:t>
      </w:r>
      <w:r w:rsidR="00C11658" w:rsidRPr="00C5573C">
        <w:rPr>
          <w:rFonts w:ascii="Times New Roman" w:hAnsi="Times New Roman" w:cs="Times New Roman"/>
          <w:szCs w:val="24"/>
        </w:rPr>
        <w:t>ej</w:t>
      </w:r>
      <w:r w:rsidR="00BB2447" w:rsidRPr="00C5573C">
        <w:rPr>
          <w:rFonts w:ascii="Times New Roman" w:hAnsi="Times New Roman" w:cs="Times New Roman"/>
          <w:szCs w:val="24"/>
        </w:rPr>
        <w:t xml:space="preserve"> iloś</w:t>
      </w:r>
      <w:r w:rsidR="00C11658" w:rsidRPr="00C5573C">
        <w:rPr>
          <w:rFonts w:ascii="Times New Roman" w:hAnsi="Times New Roman" w:cs="Times New Roman"/>
          <w:szCs w:val="24"/>
        </w:rPr>
        <w:t>ci</w:t>
      </w:r>
      <w:r w:rsidR="00BB2447" w:rsidRPr="00C5573C">
        <w:rPr>
          <w:rFonts w:ascii="Times New Roman" w:hAnsi="Times New Roman" w:cs="Times New Roman"/>
          <w:szCs w:val="24"/>
        </w:rPr>
        <w:t xml:space="preserve"> czasu i odpowiedni</w:t>
      </w:r>
      <w:r w:rsidR="00C11658" w:rsidRPr="00C5573C">
        <w:rPr>
          <w:rFonts w:ascii="Times New Roman" w:hAnsi="Times New Roman" w:cs="Times New Roman"/>
          <w:szCs w:val="24"/>
        </w:rPr>
        <w:t>ch</w:t>
      </w:r>
      <w:r w:rsidR="00BB2447" w:rsidRPr="00C5573C">
        <w:rPr>
          <w:rFonts w:ascii="Times New Roman" w:hAnsi="Times New Roman" w:cs="Times New Roman"/>
          <w:szCs w:val="24"/>
        </w:rPr>
        <w:t xml:space="preserve"> zasob</w:t>
      </w:r>
      <w:r w:rsidR="00C11658" w:rsidRPr="00C5573C">
        <w:rPr>
          <w:rFonts w:ascii="Times New Roman" w:hAnsi="Times New Roman" w:cs="Times New Roman"/>
          <w:szCs w:val="24"/>
        </w:rPr>
        <w:t>ów</w:t>
      </w:r>
      <w:r w:rsidR="00BB2447" w:rsidRPr="00C5573C">
        <w:rPr>
          <w:rFonts w:ascii="Times New Roman" w:hAnsi="Times New Roman" w:cs="Times New Roman"/>
          <w:szCs w:val="24"/>
        </w:rPr>
        <w:t xml:space="preserve"> w celu właściwej realizacji badania (art. 66 ust. 3), jak również gromadzeni</w:t>
      </w:r>
      <w:r w:rsidR="00C11658" w:rsidRPr="00C5573C">
        <w:rPr>
          <w:rFonts w:ascii="Times New Roman" w:hAnsi="Times New Roman" w:cs="Times New Roman"/>
          <w:szCs w:val="24"/>
        </w:rPr>
        <w:t>e</w:t>
      </w:r>
      <w:r w:rsidR="00BB2447" w:rsidRPr="00C5573C">
        <w:rPr>
          <w:rFonts w:ascii="Times New Roman" w:hAnsi="Times New Roman" w:cs="Times New Roman"/>
          <w:szCs w:val="24"/>
        </w:rPr>
        <w:t xml:space="preserve"> i opracowywanie akt badania</w:t>
      </w:r>
      <w:r w:rsidR="00524A13">
        <w:rPr>
          <w:rFonts w:ascii="Times New Roman" w:hAnsi="Times New Roman" w:cs="Times New Roman"/>
          <w:szCs w:val="24"/>
        </w:rPr>
        <w:t xml:space="preserve"> </w:t>
      </w:r>
      <w:r w:rsidR="00BB2447" w:rsidRPr="00C5573C">
        <w:rPr>
          <w:rFonts w:ascii="Times New Roman" w:hAnsi="Times New Roman" w:cs="Times New Roman"/>
          <w:szCs w:val="24"/>
        </w:rPr>
        <w:t xml:space="preserve">(art. 84). Dodatkowo zgodnie z art. 74 </w:t>
      </w:r>
      <w:proofErr w:type="spellStart"/>
      <w:r w:rsidR="00BB2447" w:rsidRPr="00C5573C">
        <w:rPr>
          <w:rFonts w:ascii="Times New Roman" w:hAnsi="Times New Roman" w:cs="Times New Roman"/>
          <w:szCs w:val="24"/>
        </w:rPr>
        <w:t>uobr</w:t>
      </w:r>
      <w:proofErr w:type="spellEnd"/>
      <w:r w:rsidR="00BB2447" w:rsidRPr="00C5573C">
        <w:rPr>
          <w:rFonts w:ascii="Times New Roman" w:hAnsi="Times New Roman" w:cs="Times New Roman"/>
          <w:szCs w:val="24"/>
        </w:rPr>
        <w:t xml:space="preserve"> firma </w:t>
      </w:r>
      <w:r w:rsidR="00BB2447" w:rsidRPr="00C5573C">
        <w:rPr>
          <w:rFonts w:ascii="Times New Roman" w:hAnsi="Times New Roman" w:cs="Times New Roman"/>
          <w:szCs w:val="24"/>
        </w:rPr>
        <w:lastRenderedPageBreak/>
        <w:t>audytorska oraz kluczowy biegły rewident przed przyjęciem lub kontynuowaniem zlecenia badania są obowiązani ocenić i udokumentować, czy:</w:t>
      </w:r>
    </w:p>
    <w:p w14:paraId="39969351" w14:textId="1D80A99C" w:rsidR="00BB2447" w:rsidRPr="00C5573C" w:rsidRDefault="00BB2447" w:rsidP="0077619C">
      <w:pPr>
        <w:pStyle w:val="LITlitera"/>
        <w:ind w:left="284" w:hanging="284"/>
        <w:rPr>
          <w:rFonts w:ascii="Times New Roman" w:hAnsi="Times New Roman" w:cs="Times New Roman"/>
          <w:szCs w:val="24"/>
        </w:rPr>
      </w:pPr>
      <w:r w:rsidRPr="00C5573C">
        <w:rPr>
          <w:rFonts w:ascii="Times New Roman" w:hAnsi="Times New Roman" w:cs="Times New Roman"/>
          <w:szCs w:val="24"/>
        </w:rPr>
        <w:t>1)</w:t>
      </w:r>
      <w:r w:rsidR="006D6753" w:rsidRPr="00C5573C">
        <w:rPr>
          <w:rFonts w:ascii="Times New Roman" w:hAnsi="Times New Roman" w:cs="Times New Roman"/>
          <w:szCs w:val="24"/>
        </w:rPr>
        <w:tab/>
      </w:r>
      <w:r w:rsidRPr="00C5573C">
        <w:rPr>
          <w:rFonts w:ascii="Times New Roman" w:hAnsi="Times New Roman" w:cs="Times New Roman"/>
          <w:szCs w:val="24"/>
        </w:rPr>
        <w:t>spełnione zostały wymogi niezależności, o których mowa w art. 69</w:t>
      </w:r>
      <w:r w:rsidR="008D0489">
        <w:rPr>
          <w:rFonts w:ascii="Times New Roman" w:hAnsi="Times New Roman" w:cs="Times New Roman"/>
          <w:szCs w:val="24"/>
        </w:rPr>
        <w:t>–</w:t>
      </w:r>
      <w:r w:rsidRPr="00C5573C">
        <w:rPr>
          <w:rFonts w:ascii="Times New Roman" w:hAnsi="Times New Roman" w:cs="Times New Roman"/>
          <w:szCs w:val="24"/>
        </w:rPr>
        <w:t>73;</w:t>
      </w:r>
    </w:p>
    <w:p w14:paraId="609E53C7" w14:textId="039AEF54" w:rsidR="00BB2447" w:rsidRPr="00C5573C" w:rsidRDefault="00BB2447" w:rsidP="0077619C">
      <w:pPr>
        <w:pStyle w:val="LITlitera"/>
        <w:ind w:left="284" w:hanging="284"/>
        <w:rPr>
          <w:rFonts w:ascii="Times New Roman" w:hAnsi="Times New Roman" w:cs="Times New Roman"/>
          <w:szCs w:val="24"/>
        </w:rPr>
      </w:pPr>
      <w:r w:rsidRPr="00C5573C">
        <w:rPr>
          <w:rFonts w:ascii="Times New Roman" w:hAnsi="Times New Roman" w:cs="Times New Roman"/>
          <w:szCs w:val="24"/>
        </w:rPr>
        <w:t>2)</w:t>
      </w:r>
      <w:r w:rsidR="006D6753" w:rsidRPr="00C5573C">
        <w:rPr>
          <w:rFonts w:ascii="Times New Roman" w:hAnsi="Times New Roman" w:cs="Times New Roman"/>
          <w:szCs w:val="24"/>
        </w:rPr>
        <w:tab/>
      </w:r>
      <w:r w:rsidRPr="00C5573C">
        <w:rPr>
          <w:rFonts w:ascii="Times New Roman" w:hAnsi="Times New Roman" w:cs="Times New Roman"/>
          <w:szCs w:val="24"/>
        </w:rPr>
        <w:t>istnieją zagrożenia dla ich niezależności oraz zastosowano zabezpieczenia w celu ich zminimalizowania;</w:t>
      </w:r>
    </w:p>
    <w:p w14:paraId="3500F2D4" w14:textId="3ACA1F89" w:rsidR="00BB2447" w:rsidRPr="00C5573C" w:rsidRDefault="00BB2447" w:rsidP="0077619C">
      <w:pPr>
        <w:pStyle w:val="LITlitera"/>
        <w:ind w:left="284" w:hanging="284"/>
        <w:rPr>
          <w:rFonts w:ascii="Times New Roman" w:hAnsi="Times New Roman" w:cs="Times New Roman"/>
          <w:szCs w:val="24"/>
        </w:rPr>
      </w:pPr>
      <w:r w:rsidRPr="00C5573C">
        <w:rPr>
          <w:rFonts w:ascii="Times New Roman" w:hAnsi="Times New Roman" w:cs="Times New Roman"/>
          <w:szCs w:val="24"/>
        </w:rPr>
        <w:t>3)</w:t>
      </w:r>
      <w:r w:rsidR="006D6753" w:rsidRPr="00C5573C">
        <w:rPr>
          <w:rFonts w:ascii="Times New Roman" w:hAnsi="Times New Roman" w:cs="Times New Roman"/>
          <w:szCs w:val="24"/>
        </w:rPr>
        <w:tab/>
      </w:r>
      <w:r w:rsidRPr="00C5573C">
        <w:rPr>
          <w:rFonts w:ascii="Times New Roman" w:hAnsi="Times New Roman" w:cs="Times New Roman"/>
          <w:szCs w:val="24"/>
        </w:rPr>
        <w:t>dysponują kompetentnymi pracownikami, czasem i innymi zasobami umożliwiającymi odpowiednie przeprowadzenie badania;</w:t>
      </w:r>
    </w:p>
    <w:p w14:paraId="00707A53" w14:textId="6AEFA0FC" w:rsidR="00BB2447" w:rsidRPr="00C5573C" w:rsidRDefault="00BB2447" w:rsidP="0077619C">
      <w:pPr>
        <w:pStyle w:val="LITlitera"/>
        <w:ind w:left="284" w:hanging="284"/>
        <w:rPr>
          <w:rFonts w:ascii="Times New Roman" w:hAnsi="Times New Roman" w:cs="Times New Roman"/>
          <w:szCs w:val="24"/>
        </w:rPr>
      </w:pPr>
      <w:r w:rsidRPr="00C5573C">
        <w:rPr>
          <w:rFonts w:ascii="Times New Roman" w:hAnsi="Times New Roman" w:cs="Times New Roman"/>
          <w:szCs w:val="24"/>
        </w:rPr>
        <w:t>4)</w:t>
      </w:r>
      <w:r w:rsidR="006D6753" w:rsidRPr="00C5573C">
        <w:rPr>
          <w:rFonts w:ascii="Times New Roman" w:hAnsi="Times New Roman" w:cs="Times New Roman"/>
          <w:szCs w:val="24"/>
        </w:rPr>
        <w:tab/>
      </w:r>
      <w:r w:rsidRPr="00C5573C">
        <w:rPr>
          <w:rFonts w:ascii="Times New Roman" w:hAnsi="Times New Roman" w:cs="Times New Roman"/>
          <w:szCs w:val="24"/>
        </w:rPr>
        <w:t>osoba wyznaczona jako kluczowy biegły rewident posiada uprawnienia do przeprowadzania obowiązkowych badań sprawozdań finansowych uzyskane w państwie Unii Europejskiej, w którym wymagane jest badanie, w tym czy została wpisana do odpowiednich rejestrów biegłych rewidentów, prowadzonych w państwie Unii Europejskiej wymagającym badania.</w:t>
      </w:r>
    </w:p>
    <w:p w14:paraId="0C5BF407" w14:textId="0D0150F1" w:rsidR="00372A55" w:rsidRPr="00C5573C" w:rsidRDefault="00BB2447" w:rsidP="0077619C">
      <w:pPr>
        <w:pStyle w:val="LITlitera"/>
        <w:spacing w:before="120"/>
        <w:ind w:left="0" w:firstLine="0"/>
        <w:rPr>
          <w:rFonts w:ascii="Times New Roman" w:hAnsi="Times New Roman" w:cs="Times New Roman"/>
          <w:szCs w:val="24"/>
        </w:rPr>
      </w:pPr>
      <w:r w:rsidRPr="00C5573C">
        <w:rPr>
          <w:rFonts w:ascii="Times New Roman" w:hAnsi="Times New Roman" w:cs="Times New Roman"/>
          <w:szCs w:val="24"/>
        </w:rPr>
        <w:t xml:space="preserve">Analogiczne obowiązki dotyczą kluczowego biegłego rewidenta atestacji </w:t>
      </w:r>
      <w:r w:rsidR="00980306" w:rsidRPr="00C5573C">
        <w:rPr>
          <w:rFonts w:ascii="Times New Roman" w:hAnsi="Times New Roman" w:cs="Times New Roman"/>
          <w:szCs w:val="24"/>
        </w:rPr>
        <w:t>sprawozdawczości zrównoważonego rozwoju</w:t>
      </w:r>
      <w:r w:rsidRPr="00C5573C">
        <w:rPr>
          <w:rFonts w:ascii="Times New Roman" w:hAnsi="Times New Roman" w:cs="Times New Roman"/>
          <w:szCs w:val="24"/>
        </w:rPr>
        <w:t>. Zatem ze względu na rolę kluczowego biegłego zarówno w badaniu</w:t>
      </w:r>
      <w:r w:rsidR="00D670B2">
        <w:rPr>
          <w:rFonts w:ascii="Times New Roman" w:hAnsi="Times New Roman" w:cs="Times New Roman"/>
          <w:szCs w:val="24"/>
        </w:rPr>
        <w:t>,</w:t>
      </w:r>
      <w:r w:rsidRPr="00C5573C">
        <w:rPr>
          <w:rFonts w:ascii="Times New Roman" w:hAnsi="Times New Roman" w:cs="Times New Roman"/>
          <w:szCs w:val="24"/>
        </w:rPr>
        <w:t xml:space="preserve"> jak i atestacji </w:t>
      </w:r>
      <w:r w:rsidR="00980306" w:rsidRPr="00C5573C">
        <w:rPr>
          <w:rFonts w:ascii="Times New Roman" w:hAnsi="Times New Roman" w:cs="Times New Roman"/>
          <w:szCs w:val="24"/>
        </w:rPr>
        <w:t>sprawozdawczości zrównoważonego rozwoju</w:t>
      </w:r>
      <w:r w:rsidRPr="00C5573C">
        <w:rPr>
          <w:rFonts w:ascii="Times New Roman" w:hAnsi="Times New Roman" w:cs="Times New Roman"/>
          <w:szCs w:val="24"/>
        </w:rPr>
        <w:t xml:space="preserve"> celowe i zasadne jest wyłączenie możliwości powierzania tej funkcji w ramach podwykonawstwa.</w:t>
      </w:r>
    </w:p>
    <w:p w14:paraId="3EAD781A" w14:textId="6BF782A9" w:rsidR="00372A55" w:rsidRPr="00C5573C" w:rsidRDefault="00372A55" w:rsidP="0077619C">
      <w:pPr>
        <w:pStyle w:val="LITlitera"/>
        <w:spacing w:before="120"/>
        <w:ind w:left="0" w:firstLine="0"/>
        <w:rPr>
          <w:rFonts w:ascii="Times New Roman" w:hAnsi="Times New Roman" w:cs="Times New Roman"/>
          <w:szCs w:val="24"/>
        </w:rPr>
      </w:pPr>
      <w:r w:rsidRPr="00C5573C">
        <w:rPr>
          <w:rFonts w:ascii="Times New Roman" w:hAnsi="Times New Roman" w:cs="Times New Roman"/>
          <w:szCs w:val="24"/>
        </w:rPr>
        <w:t xml:space="preserve">Dodaje się </w:t>
      </w:r>
      <w:r w:rsidR="00F71DB6" w:rsidRPr="00C5573C">
        <w:rPr>
          <w:rFonts w:ascii="Times New Roman" w:hAnsi="Times New Roman" w:cs="Times New Roman"/>
          <w:szCs w:val="24"/>
        </w:rPr>
        <w:t xml:space="preserve">w </w:t>
      </w:r>
      <w:r w:rsidRPr="00C5573C">
        <w:rPr>
          <w:rFonts w:ascii="Times New Roman" w:hAnsi="Times New Roman" w:cs="Times New Roman"/>
          <w:b/>
          <w:szCs w:val="24"/>
        </w:rPr>
        <w:t>art. 49</w:t>
      </w:r>
      <w:r w:rsidR="007E5D05" w:rsidRPr="00C5573C">
        <w:rPr>
          <w:rFonts w:ascii="Times New Roman" w:hAnsi="Times New Roman" w:cs="Times New Roman"/>
          <w:b/>
          <w:szCs w:val="24"/>
        </w:rPr>
        <w:t xml:space="preserve"> ust. 2</w:t>
      </w:r>
      <w:r w:rsidRPr="00C5573C">
        <w:rPr>
          <w:rFonts w:ascii="Times New Roman" w:hAnsi="Times New Roman" w:cs="Times New Roman"/>
          <w:szCs w:val="24"/>
        </w:rPr>
        <w:t xml:space="preserve">, który </w:t>
      </w:r>
      <w:r w:rsidR="007E5D05" w:rsidRPr="00C5573C">
        <w:rPr>
          <w:rFonts w:ascii="Times New Roman" w:hAnsi="Times New Roman" w:cs="Times New Roman"/>
          <w:szCs w:val="24"/>
        </w:rPr>
        <w:t>wskazuje, iż do podwykonawców, któr</w:t>
      </w:r>
      <w:r w:rsidR="003566BA" w:rsidRPr="00C5573C">
        <w:rPr>
          <w:rFonts w:ascii="Times New Roman" w:hAnsi="Times New Roman" w:cs="Times New Roman"/>
          <w:szCs w:val="24"/>
        </w:rPr>
        <w:t>ym powierza się czynności w zak</w:t>
      </w:r>
      <w:r w:rsidR="003F54E7" w:rsidRPr="00C5573C">
        <w:rPr>
          <w:rFonts w:ascii="Times New Roman" w:hAnsi="Times New Roman" w:cs="Times New Roman"/>
          <w:szCs w:val="24"/>
        </w:rPr>
        <w:t>resie atestacji sprawozdawczości zrównoważonego rozwoju mają zastosowanie przepisy odnośnie</w:t>
      </w:r>
      <w:r w:rsidR="00970C8B">
        <w:rPr>
          <w:rFonts w:ascii="Times New Roman" w:hAnsi="Times New Roman" w:cs="Times New Roman"/>
          <w:szCs w:val="24"/>
        </w:rPr>
        <w:t xml:space="preserve"> do</w:t>
      </w:r>
      <w:r w:rsidR="0004606C" w:rsidRPr="00C5573C">
        <w:rPr>
          <w:rFonts w:ascii="Times New Roman" w:hAnsi="Times New Roman" w:cs="Times New Roman"/>
          <w:szCs w:val="24"/>
        </w:rPr>
        <w:t xml:space="preserve"> przestrzegania zasad etyki niezależności czy też </w:t>
      </w:r>
      <w:r w:rsidR="007A003F" w:rsidRPr="00C5573C">
        <w:rPr>
          <w:rFonts w:ascii="Times New Roman" w:hAnsi="Times New Roman" w:cs="Times New Roman"/>
          <w:szCs w:val="24"/>
        </w:rPr>
        <w:t xml:space="preserve">przestrzegania </w:t>
      </w:r>
      <w:r w:rsidR="00945F76" w:rsidRPr="00C5573C">
        <w:rPr>
          <w:rFonts w:ascii="Times New Roman" w:hAnsi="Times New Roman" w:cs="Times New Roman"/>
          <w:szCs w:val="24"/>
        </w:rPr>
        <w:t>określonych polityk i procedur</w:t>
      </w:r>
      <w:r w:rsidR="007A003F" w:rsidRPr="00C5573C">
        <w:rPr>
          <w:rFonts w:ascii="Times New Roman" w:hAnsi="Times New Roman" w:cs="Times New Roman"/>
          <w:szCs w:val="24"/>
        </w:rPr>
        <w:t xml:space="preserve"> </w:t>
      </w:r>
      <w:r w:rsidR="00C918E9" w:rsidRPr="00C5573C">
        <w:rPr>
          <w:rFonts w:ascii="Times New Roman" w:hAnsi="Times New Roman" w:cs="Times New Roman"/>
          <w:szCs w:val="24"/>
        </w:rPr>
        <w:t>ustanowionych przez firmę audytorską zlecającą wykonywanie tych czynności</w:t>
      </w:r>
      <w:r w:rsidR="00945F76" w:rsidRPr="00C5573C">
        <w:rPr>
          <w:rFonts w:ascii="Times New Roman" w:hAnsi="Times New Roman" w:cs="Times New Roman"/>
          <w:szCs w:val="24"/>
        </w:rPr>
        <w:t>.</w:t>
      </w:r>
      <w:r w:rsidR="007E5D05" w:rsidRPr="00C5573C">
        <w:rPr>
          <w:rFonts w:ascii="Times New Roman" w:hAnsi="Times New Roman" w:cs="Times New Roman"/>
          <w:szCs w:val="24"/>
        </w:rPr>
        <w:t xml:space="preserve"> </w:t>
      </w:r>
    </w:p>
    <w:p w14:paraId="04CE5A00" w14:textId="56EDC279" w:rsidR="6676783E" w:rsidRPr="00C5573C" w:rsidRDefault="6676783E" w:rsidP="0077619C">
      <w:pPr>
        <w:pStyle w:val="LITlitera"/>
        <w:spacing w:before="120"/>
        <w:ind w:left="0" w:firstLine="0"/>
        <w:rPr>
          <w:rFonts w:ascii="Times New Roman" w:eastAsia="Times New Roman" w:hAnsi="Times New Roman" w:cs="Times New Roman"/>
          <w:szCs w:val="24"/>
        </w:rPr>
      </w:pPr>
      <w:r w:rsidRPr="00C5573C">
        <w:rPr>
          <w:rFonts w:ascii="Times New Roman" w:eastAsia="Times New Roman" w:hAnsi="Times New Roman" w:cs="Times New Roman"/>
          <w:szCs w:val="24"/>
        </w:rPr>
        <w:t xml:space="preserve">W </w:t>
      </w:r>
      <w:r w:rsidRPr="00C5573C">
        <w:rPr>
          <w:rFonts w:ascii="Times New Roman" w:eastAsia="Times New Roman" w:hAnsi="Times New Roman" w:cs="Times New Roman"/>
          <w:b/>
          <w:szCs w:val="24"/>
        </w:rPr>
        <w:t>art. 50</w:t>
      </w:r>
      <w:r w:rsidRPr="00C5573C">
        <w:rPr>
          <w:rFonts w:ascii="Times New Roman" w:eastAsia="Times New Roman" w:hAnsi="Times New Roman" w:cs="Times New Roman"/>
          <w:szCs w:val="24"/>
        </w:rPr>
        <w:t xml:space="preserve"> przewiduje się </w:t>
      </w:r>
      <w:r w:rsidR="00631F4A" w:rsidRPr="00C5573C">
        <w:rPr>
          <w:rFonts w:ascii="Times New Roman" w:eastAsia="Times New Roman" w:hAnsi="Times New Roman" w:cs="Times New Roman"/>
          <w:szCs w:val="24"/>
        </w:rPr>
        <w:t>zmiany</w:t>
      </w:r>
      <w:r w:rsidR="007B195B" w:rsidRPr="00C5573C">
        <w:rPr>
          <w:rFonts w:ascii="Times New Roman" w:eastAsia="Times New Roman" w:hAnsi="Times New Roman" w:cs="Times New Roman"/>
          <w:szCs w:val="24"/>
        </w:rPr>
        <w:t xml:space="preserve"> dostosowujące odnośnie </w:t>
      </w:r>
      <w:r w:rsidR="00970C8B">
        <w:rPr>
          <w:rFonts w:ascii="Times New Roman" w:eastAsia="Times New Roman" w:hAnsi="Times New Roman" w:cs="Times New Roman"/>
          <w:szCs w:val="24"/>
        </w:rPr>
        <w:t xml:space="preserve">do </w:t>
      </w:r>
      <w:r w:rsidR="00141291" w:rsidRPr="00C5573C">
        <w:rPr>
          <w:rFonts w:ascii="Times New Roman" w:eastAsia="Times New Roman" w:hAnsi="Times New Roman" w:cs="Times New Roman"/>
          <w:szCs w:val="24"/>
        </w:rPr>
        <w:t xml:space="preserve">zastąpienia </w:t>
      </w:r>
      <w:r w:rsidRPr="00C5573C">
        <w:rPr>
          <w:rFonts w:ascii="Times New Roman" w:eastAsia="Times New Roman" w:hAnsi="Times New Roman" w:cs="Times New Roman"/>
          <w:szCs w:val="24"/>
        </w:rPr>
        <w:t>wyraz</w:t>
      </w:r>
      <w:r w:rsidR="00141291" w:rsidRPr="00C5573C">
        <w:rPr>
          <w:rFonts w:ascii="Times New Roman" w:eastAsia="Times New Roman" w:hAnsi="Times New Roman" w:cs="Times New Roman"/>
          <w:szCs w:val="24"/>
        </w:rPr>
        <w:t>ów</w:t>
      </w:r>
      <w:r w:rsidRPr="00C5573C">
        <w:rPr>
          <w:rFonts w:ascii="Times New Roman" w:eastAsia="Times New Roman" w:hAnsi="Times New Roman" w:cs="Times New Roman"/>
          <w:szCs w:val="24"/>
        </w:rPr>
        <w:t xml:space="preserve"> „krajowych standardów kontroli jakości” wyrazami „krajowych standardów zarządzania jakością” </w:t>
      </w:r>
      <w:r w:rsidR="341A8DB3" w:rsidRPr="00C5573C">
        <w:rPr>
          <w:rFonts w:ascii="Times New Roman" w:eastAsia="Times New Roman" w:hAnsi="Times New Roman" w:cs="Times New Roman"/>
          <w:szCs w:val="24"/>
        </w:rPr>
        <w:t>oraz odpowiednio dostosowuje się przepisy do nowego nazewnictwa (</w:t>
      </w:r>
      <w:r w:rsidRPr="00C5573C">
        <w:rPr>
          <w:rFonts w:ascii="Times New Roman" w:eastAsia="Times New Roman" w:hAnsi="Times New Roman" w:cs="Times New Roman"/>
          <w:szCs w:val="24"/>
        </w:rPr>
        <w:t xml:space="preserve">wyrazy </w:t>
      </w:r>
      <w:r w:rsidR="621916C5" w:rsidRPr="00C5573C">
        <w:rPr>
          <w:rFonts w:ascii="Times New Roman" w:eastAsia="Times New Roman" w:hAnsi="Times New Roman" w:cs="Times New Roman"/>
          <w:szCs w:val="24"/>
        </w:rPr>
        <w:t>„</w:t>
      </w:r>
      <w:r w:rsidRPr="00C5573C">
        <w:rPr>
          <w:rFonts w:ascii="Times New Roman" w:eastAsia="Times New Roman" w:hAnsi="Times New Roman" w:cs="Times New Roman"/>
          <w:szCs w:val="24"/>
        </w:rPr>
        <w:t>system wewnętrznej kontroli jakości</w:t>
      </w:r>
      <w:r w:rsidR="21DE5003" w:rsidRPr="00C5573C">
        <w:rPr>
          <w:rFonts w:ascii="Times New Roman" w:eastAsia="Times New Roman" w:hAnsi="Times New Roman" w:cs="Times New Roman"/>
          <w:szCs w:val="24"/>
        </w:rPr>
        <w:t>”</w:t>
      </w:r>
      <w:r w:rsidRPr="00C5573C">
        <w:rPr>
          <w:rFonts w:ascii="Times New Roman" w:eastAsia="Times New Roman" w:hAnsi="Times New Roman" w:cs="Times New Roman"/>
          <w:szCs w:val="24"/>
        </w:rPr>
        <w:t xml:space="preserve"> zastępuje się wyrazami </w:t>
      </w:r>
      <w:r w:rsidR="7701DBA8" w:rsidRPr="00C5573C">
        <w:rPr>
          <w:rFonts w:ascii="Times New Roman" w:eastAsia="Times New Roman" w:hAnsi="Times New Roman" w:cs="Times New Roman"/>
          <w:szCs w:val="24"/>
        </w:rPr>
        <w:t>„</w:t>
      </w:r>
      <w:r w:rsidR="31729130" w:rsidRPr="00C5573C">
        <w:rPr>
          <w:rFonts w:ascii="Times New Roman" w:eastAsia="Times New Roman" w:hAnsi="Times New Roman" w:cs="Times New Roman"/>
          <w:szCs w:val="24"/>
        </w:rPr>
        <w:t>systemem zarządzania jakością</w:t>
      </w:r>
      <w:r w:rsidR="0063C0A1" w:rsidRPr="00C5573C">
        <w:rPr>
          <w:rFonts w:ascii="Times New Roman" w:eastAsia="Times New Roman" w:hAnsi="Times New Roman" w:cs="Times New Roman"/>
          <w:szCs w:val="24"/>
        </w:rPr>
        <w:t>”</w:t>
      </w:r>
      <w:r w:rsidR="31729130" w:rsidRPr="00C5573C">
        <w:rPr>
          <w:rFonts w:ascii="Times New Roman" w:eastAsia="Times New Roman" w:hAnsi="Times New Roman" w:cs="Times New Roman"/>
          <w:szCs w:val="24"/>
        </w:rPr>
        <w:t>)</w:t>
      </w:r>
      <w:r w:rsidR="00D670B2">
        <w:rPr>
          <w:rFonts w:ascii="Times New Roman" w:eastAsia="Times New Roman" w:hAnsi="Times New Roman" w:cs="Times New Roman"/>
          <w:szCs w:val="24"/>
        </w:rPr>
        <w:t>,</w:t>
      </w:r>
      <w:r w:rsidR="31729130" w:rsidRPr="00C5573C">
        <w:rPr>
          <w:rFonts w:ascii="Times New Roman" w:eastAsia="Times New Roman" w:hAnsi="Times New Roman" w:cs="Times New Roman"/>
          <w:szCs w:val="24"/>
        </w:rPr>
        <w:t xml:space="preserve"> </w:t>
      </w:r>
      <w:r w:rsidRPr="00C5573C">
        <w:rPr>
          <w:rFonts w:ascii="Times New Roman" w:eastAsia="Times New Roman" w:hAnsi="Times New Roman" w:cs="Times New Roman"/>
          <w:szCs w:val="24"/>
        </w:rPr>
        <w:t xml:space="preserve">co jest konsekwencją zmiany słowniczka </w:t>
      </w:r>
      <w:r w:rsidR="3E9E7076" w:rsidRPr="00C5573C">
        <w:rPr>
          <w:rFonts w:ascii="Times New Roman" w:eastAsia="Times New Roman" w:hAnsi="Times New Roman" w:cs="Times New Roman"/>
          <w:szCs w:val="24"/>
        </w:rPr>
        <w:t>dotyczącej krajowych standardów zarz</w:t>
      </w:r>
      <w:r w:rsidR="00524A13">
        <w:rPr>
          <w:rFonts w:ascii="Times New Roman" w:eastAsia="Times New Roman" w:hAnsi="Times New Roman" w:cs="Times New Roman"/>
          <w:szCs w:val="24"/>
        </w:rPr>
        <w:t>ą</w:t>
      </w:r>
      <w:r w:rsidR="3E9E7076" w:rsidRPr="00C5573C">
        <w:rPr>
          <w:rFonts w:ascii="Times New Roman" w:eastAsia="Times New Roman" w:hAnsi="Times New Roman" w:cs="Times New Roman"/>
          <w:szCs w:val="24"/>
        </w:rPr>
        <w:t>dzania jakością</w:t>
      </w:r>
      <w:r w:rsidRPr="00C5573C">
        <w:rPr>
          <w:rFonts w:ascii="Times New Roman" w:eastAsia="Times New Roman" w:hAnsi="Times New Roman" w:cs="Times New Roman"/>
          <w:szCs w:val="24"/>
        </w:rPr>
        <w:t>.</w:t>
      </w:r>
    </w:p>
    <w:p w14:paraId="1FE542D5" w14:textId="7A4A8680" w:rsidR="00372A55" w:rsidRPr="00C5573C" w:rsidRDefault="00372A55" w:rsidP="0077619C">
      <w:pPr>
        <w:pStyle w:val="LITlitera"/>
        <w:spacing w:before="120"/>
        <w:ind w:left="0" w:firstLine="0"/>
        <w:rPr>
          <w:rFonts w:ascii="Times New Roman" w:hAnsi="Times New Roman" w:cs="Times New Roman"/>
          <w:szCs w:val="24"/>
        </w:rPr>
      </w:pPr>
      <w:r w:rsidRPr="00C5573C">
        <w:rPr>
          <w:rFonts w:ascii="Times New Roman" w:hAnsi="Times New Roman" w:cs="Times New Roman"/>
          <w:szCs w:val="24"/>
        </w:rPr>
        <w:t xml:space="preserve">Zmiana w </w:t>
      </w:r>
      <w:r w:rsidRPr="00C5573C">
        <w:rPr>
          <w:rFonts w:ascii="Times New Roman" w:hAnsi="Times New Roman" w:cs="Times New Roman"/>
          <w:b/>
          <w:szCs w:val="24"/>
        </w:rPr>
        <w:t xml:space="preserve">art. 51 </w:t>
      </w:r>
      <w:r w:rsidR="00024F2C" w:rsidRPr="00C5573C">
        <w:rPr>
          <w:rFonts w:ascii="Times New Roman" w:hAnsi="Times New Roman" w:cs="Times New Roman"/>
          <w:b/>
          <w:szCs w:val="24"/>
        </w:rPr>
        <w:t xml:space="preserve">w </w:t>
      </w:r>
      <w:r w:rsidRPr="00C5573C">
        <w:rPr>
          <w:rFonts w:ascii="Times New Roman" w:hAnsi="Times New Roman" w:cs="Times New Roman"/>
          <w:b/>
          <w:szCs w:val="24"/>
        </w:rPr>
        <w:t xml:space="preserve">ust. 1 </w:t>
      </w:r>
      <w:r w:rsidR="00024F2C" w:rsidRPr="00C5573C">
        <w:rPr>
          <w:rFonts w:ascii="Times New Roman" w:hAnsi="Times New Roman" w:cs="Times New Roman"/>
          <w:b/>
          <w:szCs w:val="24"/>
        </w:rPr>
        <w:t xml:space="preserve">w </w:t>
      </w:r>
      <w:r w:rsidRPr="00C5573C">
        <w:rPr>
          <w:rFonts w:ascii="Times New Roman" w:hAnsi="Times New Roman" w:cs="Times New Roman"/>
          <w:b/>
          <w:szCs w:val="24"/>
        </w:rPr>
        <w:t xml:space="preserve">pkt 3 </w:t>
      </w:r>
      <w:r w:rsidRPr="00C5573C">
        <w:rPr>
          <w:rFonts w:ascii="Times New Roman" w:hAnsi="Times New Roman" w:cs="Times New Roman"/>
          <w:szCs w:val="24"/>
        </w:rPr>
        <w:t>dotycząca wykazywani</w:t>
      </w:r>
      <w:r w:rsidR="00EB1C40" w:rsidRPr="00C5573C">
        <w:rPr>
          <w:rFonts w:ascii="Times New Roman" w:hAnsi="Times New Roman" w:cs="Times New Roman"/>
          <w:szCs w:val="24"/>
        </w:rPr>
        <w:t>a</w:t>
      </w:r>
      <w:r w:rsidRPr="00C5573C">
        <w:rPr>
          <w:rFonts w:ascii="Times New Roman" w:hAnsi="Times New Roman" w:cs="Times New Roman"/>
          <w:szCs w:val="24"/>
        </w:rPr>
        <w:t xml:space="preserve"> w sprawozdaniu składanym przez firmy audytorskie do Agencji informacji o podwykonawcach również w przypadku wykonywania atestacji sprawozdawczości zrównoważonego rozwoju jest konsekwencją </w:t>
      </w:r>
      <w:r w:rsidR="00582BE4" w:rsidRPr="00C5573C">
        <w:rPr>
          <w:rFonts w:ascii="Times New Roman" w:hAnsi="Times New Roman" w:cs="Times New Roman"/>
          <w:szCs w:val="24"/>
        </w:rPr>
        <w:t xml:space="preserve">zmian w </w:t>
      </w:r>
      <w:r w:rsidRPr="00C5573C">
        <w:rPr>
          <w:rFonts w:ascii="Times New Roman" w:hAnsi="Times New Roman" w:cs="Times New Roman"/>
          <w:szCs w:val="24"/>
        </w:rPr>
        <w:t>art. 4</w:t>
      </w:r>
      <w:r w:rsidR="00582BE4" w:rsidRPr="00C5573C">
        <w:rPr>
          <w:rFonts w:ascii="Times New Roman" w:hAnsi="Times New Roman" w:cs="Times New Roman"/>
          <w:szCs w:val="24"/>
        </w:rPr>
        <w:t>8</w:t>
      </w:r>
      <w:r w:rsidRPr="00C5573C">
        <w:rPr>
          <w:rFonts w:ascii="Times New Roman" w:hAnsi="Times New Roman" w:cs="Times New Roman"/>
          <w:szCs w:val="24"/>
        </w:rPr>
        <w:t>, który przewiduje możliwość zlecania podwykonawc</w:t>
      </w:r>
      <w:r w:rsidR="00B90A7B" w:rsidRPr="00C5573C">
        <w:rPr>
          <w:rFonts w:ascii="Times New Roman" w:hAnsi="Times New Roman" w:cs="Times New Roman"/>
          <w:szCs w:val="24"/>
        </w:rPr>
        <w:t>om</w:t>
      </w:r>
      <w:r w:rsidRPr="00C5573C">
        <w:rPr>
          <w:rFonts w:ascii="Times New Roman" w:hAnsi="Times New Roman" w:cs="Times New Roman"/>
          <w:szCs w:val="24"/>
        </w:rPr>
        <w:t xml:space="preserve"> niektórych czynności atestacji sprawozdawczości zrównoważonego rozwoju.</w:t>
      </w:r>
    </w:p>
    <w:p w14:paraId="04A0B1FC" w14:textId="41CCE3BD" w:rsidR="00132E87" w:rsidRPr="00C5573C" w:rsidRDefault="00132E87" w:rsidP="0077619C">
      <w:pPr>
        <w:pStyle w:val="Tekstpodstawowy2"/>
        <w:spacing w:before="120" w:after="0" w:line="360" w:lineRule="auto"/>
        <w:jc w:val="both"/>
        <w:rPr>
          <w:rFonts w:ascii="Times New Roman" w:hAnsi="Times New Roman" w:cs="Times New Roman"/>
          <w:sz w:val="24"/>
          <w:szCs w:val="24"/>
        </w:rPr>
      </w:pPr>
      <w:r w:rsidRPr="00C5573C">
        <w:rPr>
          <w:rFonts w:ascii="Times New Roman" w:hAnsi="Times New Roman" w:cs="Times New Roman"/>
          <w:sz w:val="24"/>
          <w:szCs w:val="24"/>
        </w:rPr>
        <w:t xml:space="preserve">W projekcie </w:t>
      </w:r>
      <w:r w:rsidR="00557F72" w:rsidRPr="00C5573C">
        <w:rPr>
          <w:rFonts w:ascii="Times New Roman" w:hAnsi="Times New Roman" w:cs="Times New Roman"/>
          <w:sz w:val="24"/>
          <w:szCs w:val="24"/>
        </w:rPr>
        <w:t xml:space="preserve">została </w:t>
      </w:r>
      <w:r w:rsidRPr="00C5573C">
        <w:rPr>
          <w:rFonts w:ascii="Times New Roman" w:hAnsi="Times New Roman" w:cs="Times New Roman"/>
          <w:sz w:val="24"/>
          <w:szCs w:val="24"/>
        </w:rPr>
        <w:t xml:space="preserve">przewidziana zmiana </w:t>
      </w:r>
      <w:r w:rsidRPr="00C5573C">
        <w:rPr>
          <w:rFonts w:ascii="Times New Roman" w:hAnsi="Times New Roman" w:cs="Times New Roman"/>
          <w:b/>
          <w:sz w:val="24"/>
          <w:szCs w:val="24"/>
        </w:rPr>
        <w:t xml:space="preserve">art. 54 </w:t>
      </w:r>
      <w:r w:rsidR="00BF1F5A" w:rsidRPr="00C5573C">
        <w:rPr>
          <w:rFonts w:ascii="Times New Roman" w:hAnsi="Times New Roman" w:cs="Times New Roman"/>
          <w:b/>
          <w:bCs/>
          <w:sz w:val="24"/>
          <w:szCs w:val="24"/>
        </w:rPr>
        <w:t xml:space="preserve">w </w:t>
      </w:r>
      <w:r w:rsidRPr="00C5573C">
        <w:rPr>
          <w:rFonts w:ascii="Times New Roman" w:hAnsi="Times New Roman" w:cs="Times New Roman"/>
          <w:b/>
          <w:sz w:val="24"/>
          <w:szCs w:val="24"/>
        </w:rPr>
        <w:t>ust. 2</w:t>
      </w:r>
      <w:r w:rsidR="00F94EB4" w:rsidRPr="00C5573C">
        <w:rPr>
          <w:rFonts w:ascii="Times New Roman" w:hAnsi="Times New Roman" w:cs="Times New Roman"/>
          <w:b/>
          <w:sz w:val="24"/>
          <w:szCs w:val="24"/>
        </w:rPr>
        <w:t xml:space="preserve"> </w:t>
      </w:r>
      <w:r w:rsidRPr="00C5573C">
        <w:rPr>
          <w:rFonts w:ascii="Times New Roman" w:hAnsi="Times New Roman" w:cs="Times New Roman"/>
          <w:sz w:val="24"/>
          <w:szCs w:val="24"/>
        </w:rPr>
        <w:t xml:space="preserve">w odniesieniu do </w:t>
      </w:r>
      <w:r w:rsidR="006E7C8D" w:rsidRPr="00C5573C">
        <w:rPr>
          <w:rFonts w:ascii="Times New Roman" w:hAnsi="Times New Roman" w:cs="Times New Roman"/>
          <w:sz w:val="24"/>
          <w:szCs w:val="24"/>
        </w:rPr>
        <w:t xml:space="preserve">maksymalnego </w:t>
      </w:r>
      <w:r w:rsidR="00210283" w:rsidRPr="00C5573C">
        <w:rPr>
          <w:rFonts w:ascii="Times New Roman" w:hAnsi="Times New Roman" w:cs="Times New Roman"/>
          <w:sz w:val="24"/>
          <w:szCs w:val="24"/>
        </w:rPr>
        <w:t xml:space="preserve">limitu </w:t>
      </w:r>
      <w:r w:rsidR="00276075" w:rsidRPr="00C5573C">
        <w:rPr>
          <w:rFonts w:ascii="Times New Roman" w:hAnsi="Times New Roman" w:cs="Times New Roman"/>
          <w:sz w:val="24"/>
          <w:szCs w:val="24"/>
        </w:rPr>
        <w:t xml:space="preserve">kwoty </w:t>
      </w:r>
      <w:r w:rsidR="00D95B10" w:rsidRPr="00C5573C">
        <w:rPr>
          <w:rFonts w:ascii="Times New Roman" w:hAnsi="Times New Roman" w:cs="Times New Roman"/>
          <w:sz w:val="24"/>
          <w:szCs w:val="24"/>
        </w:rPr>
        <w:t>odszkodowania z tytułu odpow</w:t>
      </w:r>
      <w:r w:rsidR="00924050" w:rsidRPr="00C5573C">
        <w:rPr>
          <w:rFonts w:ascii="Times New Roman" w:hAnsi="Times New Roman" w:cs="Times New Roman"/>
          <w:sz w:val="24"/>
          <w:szCs w:val="24"/>
        </w:rPr>
        <w:t>iedzialności</w:t>
      </w:r>
      <w:r w:rsidR="00F94EB4" w:rsidRPr="00C5573C">
        <w:rPr>
          <w:rFonts w:ascii="Times New Roman" w:hAnsi="Times New Roman" w:cs="Times New Roman"/>
          <w:sz w:val="24"/>
          <w:szCs w:val="24"/>
        </w:rPr>
        <w:t xml:space="preserve"> firm audytorskich</w:t>
      </w:r>
      <w:r w:rsidRPr="00C5573C">
        <w:rPr>
          <w:rFonts w:ascii="Times New Roman" w:hAnsi="Times New Roman" w:cs="Times New Roman"/>
          <w:sz w:val="24"/>
          <w:szCs w:val="24"/>
        </w:rPr>
        <w:t xml:space="preserve">. </w:t>
      </w:r>
      <w:r w:rsidR="00A7159A" w:rsidRPr="00C5573C">
        <w:rPr>
          <w:rFonts w:ascii="Times New Roman" w:hAnsi="Times New Roman" w:cs="Times New Roman"/>
          <w:sz w:val="24"/>
          <w:szCs w:val="24"/>
        </w:rPr>
        <w:t xml:space="preserve">Maksymalna </w:t>
      </w:r>
      <w:r w:rsidR="00A7159A" w:rsidRPr="00C5573C">
        <w:rPr>
          <w:rFonts w:ascii="Times New Roman" w:hAnsi="Times New Roman" w:cs="Times New Roman"/>
          <w:sz w:val="24"/>
          <w:szCs w:val="24"/>
        </w:rPr>
        <w:lastRenderedPageBreak/>
        <w:t xml:space="preserve">kwota odszkodowania będzie </w:t>
      </w:r>
      <w:r w:rsidR="00C10BD6" w:rsidRPr="00C5573C">
        <w:rPr>
          <w:rFonts w:ascii="Times New Roman" w:hAnsi="Times New Roman" w:cs="Times New Roman"/>
          <w:sz w:val="24"/>
          <w:szCs w:val="24"/>
        </w:rPr>
        <w:t>zależ</w:t>
      </w:r>
      <w:r w:rsidR="001912EE" w:rsidRPr="00C5573C">
        <w:rPr>
          <w:rFonts w:ascii="Times New Roman" w:hAnsi="Times New Roman" w:cs="Times New Roman"/>
          <w:sz w:val="24"/>
          <w:szCs w:val="24"/>
        </w:rPr>
        <w:t>eć</w:t>
      </w:r>
      <w:r w:rsidR="00CF6E56" w:rsidRPr="00C5573C">
        <w:rPr>
          <w:rFonts w:ascii="Times New Roman" w:hAnsi="Times New Roman" w:cs="Times New Roman"/>
          <w:sz w:val="24"/>
          <w:szCs w:val="24"/>
        </w:rPr>
        <w:t xml:space="preserve"> od tego, </w:t>
      </w:r>
      <w:r w:rsidR="001912EE" w:rsidRPr="00C5573C">
        <w:rPr>
          <w:rFonts w:ascii="Times New Roman" w:hAnsi="Times New Roman" w:cs="Times New Roman"/>
          <w:sz w:val="24"/>
          <w:szCs w:val="24"/>
        </w:rPr>
        <w:t>czy firma audytorska</w:t>
      </w:r>
      <w:r w:rsidR="00A7159A" w:rsidRPr="00C5573C">
        <w:rPr>
          <w:rFonts w:ascii="Times New Roman" w:hAnsi="Times New Roman" w:cs="Times New Roman"/>
          <w:sz w:val="24"/>
          <w:szCs w:val="24"/>
        </w:rPr>
        <w:t xml:space="preserve"> </w:t>
      </w:r>
      <w:r w:rsidR="00322F0E" w:rsidRPr="00C5573C">
        <w:rPr>
          <w:rFonts w:ascii="Times New Roman" w:hAnsi="Times New Roman" w:cs="Times New Roman"/>
          <w:sz w:val="24"/>
          <w:szCs w:val="24"/>
        </w:rPr>
        <w:t xml:space="preserve">przeprowadza </w:t>
      </w:r>
      <w:r w:rsidR="00C10BD6" w:rsidRPr="00C5573C">
        <w:rPr>
          <w:rFonts w:ascii="Times New Roman" w:hAnsi="Times New Roman" w:cs="Times New Roman"/>
          <w:sz w:val="24"/>
          <w:szCs w:val="24"/>
        </w:rPr>
        <w:t>badania lub atestacj</w:t>
      </w:r>
      <w:r w:rsidR="001912EE" w:rsidRPr="00C5573C">
        <w:rPr>
          <w:rFonts w:ascii="Times New Roman" w:hAnsi="Times New Roman" w:cs="Times New Roman"/>
          <w:sz w:val="24"/>
          <w:szCs w:val="24"/>
        </w:rPr>
        <w:t>e</w:t>
      </w:r>
      <w:r w:rsidR="00C10BD6" w:rsidRPr="00C5573C">
        <w:rPr>
          <w:rFonts w:ascii="Times New Roman" w:hAnsi="Times New Roman" w:cs="Times New Roman"/>
          <w:sz w:val="24"/>
          <w:szCs w:val="24"/>
        </w:rPr>
        <w:t xml:space="preserve"> sprawozdawczości zrównoważonego rozwoju na rzecz JZP</w:t>
      </w:r>
      <w:r w:rsidR="001912EE" w:rsidRPr="00C5573C">
        <w:rPr>
          <w:rFonts w:ascii="Times New Roman" w:hAnsi="Times New Roman" w:cs="Times New Roman"/>
          <w:sz w:val="24"/>
          <w:szCs w:val="24"/>
        </w:rPr>
        <w:t xml:space="preserve"> czy też na rzecz pozostałych jednostek.</w:t>
      </w:r>
    </w:p>
    <w:p w14:paraId="0C5525A7" w14:textId="6C49A5AB" w:rsidR="000268F2" w:rsidRPr="00C5573C" w:rsidRDefault="00372A55" w:rsidP="0077619C">
      <w:pPr>
        <w:pStyle w:val="LITlitera"/>
        <w:spacing w:before="120"/>
        <w:ind w:left="0" w:firstLine="0"/>
        <w:rPr>
          <w:rFonts w:ascii="Times New Roman" w:hAnsi="Times New Roman" w:cs="Times New Roman"/>
          <w:szCs w:val="24"/>
        </w:rPr>
      </w:pPr>
      <w:r w:rsidRPr="00C5573C">
        <w:rPr>
          <w:rFonts w:ascii="Times New Roman" w:hAnsi="Times New Roman" w:cs="Times New Roman"/>
          <w:bCs w:val="0"/>
          <w:szCs w:val="24"/>
        </w:rPr>
        <w:t xml:space="preserve">Nowe brzmienie </w:t>
      </w:r>
      <w:r w:rsidRPr="00C5573C">
        <w:rPr>
          <w:rFonts w:ascii="Times New Roman" w:hAnsi="Times New Roman" w:cs="Times New Roman"/>
          <w:b/>
          <w:bCs w:val="0"/>
          <w:szCs w:val="24"/>
        </w:rPr>
        <w:t xml:space="preserve">art. 57 ust. 2 pkt 6 i 10 </w:t>
      </w:r>
      <w:r w:rsidR="006C4B00" w:rsidRPr="00C5573C">
        <w:rPr>
          <w:rFonts w:ascii="Times New Roman" w:hAnsi="Times New Roman" w:cs="Times New Roman"/>
          <w:szCs w:val="24"/>
        </w:rPr>
        <w:t xml:space="preserve">(zgodnie z wymogiem art. 17 ust. 1 lit. e i </w:t>
      </w:r>
      <w:proofErr w:type="spellStart"/>
      <w:r w:rsidR="006C4B00" w:rsidRPr="00C5573C">
        <w:rPr>
          <w:rFonts w:ascii="Times New Roman" w:hAnsi="Times New Roman" w:cs="Times New Roman"/>
          <w:szCs w:val="24"/>
        </w:rPr>
        <w:t>i</w:t>
      </w:r>
      <w:proofErr w:type="spellEnd"/>
      <w:r w:rsidR="006C4B00" w:rsidRPr="00C5573C">
        <w:rPr>
          <w:rFonts w:ascii="Times New Roman" w:hAnsi="Times New Roman" w:cs="Times New Roman"/>
          <w:szCs w:val="24"/>
        </w:rPr>
        <w:t xml:space="preserve"> oraz ust. 2 dyrektywy 2006/43/WE w brzmieniu nadanym dyrektywą 2022/2464) </w:t>
      </w:r>
      <w:r w:rsidRPr="00C5573C">
        <w:rPr>
          <w:rFonts w:ascii="Times New Roman" w:hAnsi="Times New Roman" w:cs="Times New Roman"/>
          <w:bCs w:val="0"/>
          <w:szCs w:val="24"/>
        </w:rPr>
        <w:t>wynika z konieczności uzupełnienia zakresu danych, które zawiera lista firm audytorskich</w:t>
      </w:r>
      <w:r w:rsidR="00D670B2">
        <w:rPr>
          <w:rFonts w:ascii="Times New Roman" w:hAnsi="Times New Roman" w:cs="Times New Roman"/>
          <w:bCs w:val="0"/>
          <w:szCs w:val="24"/>
        </w:rPr>
        <w:t>,</w:t>
      </w:r>
      <w:r w:rsidRPr="00C5573C">
        <w:rPr>
          <w:rFonts w:ascii="Times New Roman" w:hAnsi="Times New Roman" w:cs="Times New Roman"/>
          <w:bCs w:val="0"/>
          <w:szCs w:val="24"/>
        </w:rPr>
        <w:t xml:space="preserve"> o informacj</w:t>
      </w:r>
      <w:r w:rsidR="00ED6FD6" w:rsidRPr="00C5573C">
        <w:rPr>
          <w:rFonts w:ascii="Times New Roman" w:hAnsi="Times New Roman" w:cs="Times New Roman"/>
          <w:bCs w:val="0"/>
          <w:szCs w:val="24"/>
        </w:rPr>
        <w:t>ę</w:t>
      </w:r>
      <w:r w:rsidR="00ED34D7">
        <w:rPr>
          <w:rFonts w:ascii="Times New Roman" w:hAnsi="Times New Roman" w:cs="Times New Roman"/>
          <w:bCs w:val="0"/>
          <w:szCs w:val="24"/>
        </w:rPr>
        <w:t>,</w:t>
      </w:r>
      <w:r w:rsidRPr="00C5573C">
        <w:rPr>
          <w:rFonts w:ascii="Times New Roman" w:hAnsi="Times New Roman" w:cs="Times New Roman"/>
          <w:bCs w:val="0"/>
          <w:szCs w:val="24"/>
        </w:rPr>
        <w:t xml:space="preserve"> czy biegli rewidenci zatrudnieni w firmie audytorskiej lub z nią powiązani jako wspólnicy lub w inny sposób są uprawnieni do atestacji sprawozdawczości zrównoważonego rozwoju (pkt</w:t>
      </w:r>
      <w:r w:rsidR="00891724" w:rsidRPr="00C5573C">
        <w:rPr>
          <w:rFonts w:ascii="Times New Roman" w:hAnsi="Times New Roman" w:cs="Times New Roman"/>
          <w:bCs w:val="0"/>
          <w:szCs w:val="24"/>
        </w:rPr>
        <w:t> </w:t>
      </w:r>
      <w:r w:rsidRPr="00C5573C">
        <w:rPr>
          <w:rFonts w:ascii="Times New Roman" w:hAnsi="Times New Roman" w:cs="Times New Roman"/>
          <w:bCs w:val="0"/>
          <w:szCs w:val="24"/>
        </w:rPr>
        <w:t>6)</w:t>
      </w:r>
      <w:r w:rsidR="00D50EEC" w:rsidRPr="00C5573C">
        <w:rPr>
          <w:rFonts w:ascii="Times New Roman" w:hAnsi="Times New Roman" w:cs="Times New Roman"/>
          <w:bCs w:val="0"/>
          <w:szCs w:val="24"/>
        </w:rPr>
        <w:t xml:space="preserve">, </w:t>
      </w:r>
      <w:r w:rsidRPr="00C5573C">
        <w:rPr>
          <w:rFonts w:ascii="Times New Roman" w:hAnsi="Times New Roman" w:cs="Times New Roman"/>
          <w:bCs w:val="0"/>
          <w:szCs w:val="24"/>
        </w:rPr>
        <w:t xml:space="preserve">a w przypadku firmy audytorskiej pochodzącej </w:t>
      </w:r>
      <w:r w:rsidR="002A684C" w:rsidRPr="00C5573C">
        <w:rPr>
          <w:rFonts w:ascii="Times New Roman" w:hAnsi="Times New Roman" w:cs="Times New Roman"/>
          <w:bCs w:val="0"/>
          <w:szCs w:val="24"/>
        </w:rPr>
        <w:t xml:space="preserve">z </w:t>
      </w:r>
      <w:r w:rsidRPr="00C5573C">
        <w:rPr>
          <w:rFonts w:ascii="Times New Roman" w:hAnsi="Times New Roman" w:cs="Times New Roman"/>
          <w:bCs w:val="0"/>
          <w:szCs w:val="24"/>
        </w:rPr>
        <w:t>innego niż Rzeczpospolita Polska państwa Unii Europejskiej lub państwa trzeciego, czy firma ta jest uprawniona do przeprowadzania badań sprawozdań finansowych lub atestacji sprawozdawczości zrównoważonego rozwoju (pkt</w:t>
      </w:r>
      <w:r w:rsidR="00891724" w:rsidRPr="00C5573C">
        <w:rPr>
          <w:rFonts w:ascii="Times New Roman" w:hAnsi="Times New Roman" w:cs="Times New Roman"/>
          <w:bCs w:val="0"/>
          <w:szCs w:val="24"/>
        </w:rPr>
        <w:t> </w:t>
      </w:r>
      <w:r w:rsidRPr="00C5573C">
        <w:rPr>
          <w:rFonts w:ascii="Times New Roman" w:hAnsi="Times New Roman" w:cs="Times New Roman"/>
          <w:bCs w:val="0"/>
          <w:szCs w:val="24"/>
        </w:rPr>
        <w:t xml:space="preserve">10). </w:t>
      </w:r>
      <w:r w:rsidR="00C45AA0" w:rsidRPr="00C5573C">
        <w:rPr>
          <w:rFonts w:ascii="Times New Roman" w:hAnsi="Times New Roman" w:cs="Times New Roman"/>
          <w:b/>
          <w:szCs w:val="24"/>
        </w:rPr>
        <w:t>P</w:t>
      </w:r>
      <w:r w:rsidR="000268F2" w:rsidRPr="00C5573C">
        <w:rPr>
          <w:rFonts w:ascii="Times New Roman" w:hAnsi="Times New Roman" w:cs="Times New Roman"/>
          <w:b/>
          <w:szCs w:val="24"/>
        </w:rPr>
        <w:t xml:space="preserve">kt 6 </w:t>
      </w:r>
      <w:r w:rsidR="000268F2" w:rsidRPr="00C5573C">
        <w:rPr>
          <w:rFonts w:ascii="Times New Roman" w:hAnsi="Times New Roman" w:cs="Times New Roman"/>
          <w:bCs w:val="0"/>
          <w:szCs w:val="24"/>
        </w:rPr>
        <w:t xml:space="preserve">przewiduje </w:t>
      </w:r>
      <w:r w:rsidR="00C45AA0" w:rsidRPr="00C5573C">
        <w:rPr>
          <w:rFonts w:ascii="Times New Roman" w:hAnsi="Times New Roman" w:cs="Times New Roman"/>
          <w:bCs w:val="0"/>
          <w:szCs w:val="24"/>
        </w:rPr>
        <w:t>również</w:t>
      </w:r>
      <w:r w:rsidR="000268F2" w:rsidRPr="00C5573C">
        <w:rPr>
          <w:rFonts w:ascii="Times New Roman" w:hAnsi="Times New Roman" w:cs="Times New Roman"/>
          <w:szCs w:val="24"/>
        </w:rPr>
        <w:t xml:space="preserve"> uzupełnienie </w:t>
      </w:r>
      <w:r w:rsidR="00693977" w:rsidRPr="00C5573C">
        <w:rPr>
          <w:rFonts w:ascii="Times New Roman" w:hAnsi="Times New Roman" w:cs="Times New Roman"/>
          <w:szCs w:val="24"/>
        </w:rPr>
        <w:t>listy o</w:t>
      </w:r>
      <w:r w:rsidR="000268F2" w:rsidRPr="00C5573C">
        <w:rPr>
          <w:rFonts w:ascii="Times New Roman" w:hAnsi="Times New Roman" w:cs="Times New Roman"/>
          <w:szCs w:val="24"/>
        </w:rPr>
        <w:t xml:space="preserve"> informacj</w:t>
      </w:r>
      <w:r w:rsidR="00693977" w:rsidRPr="00C5573C">
        <w:rPr>
          <w:rFonts w:ascii="Times New Roman" w:hAnsi="Times New Roman" w:cs="Times New Roman"/>
          <w:szCs w:val="24"/>
        </w:rPr>
        <w:t>ę</w:t>
      </w:r>
      <w:r w:rsidR="000268F2" w:rsidRPr="00C5573C">
        <w:rPr>
          <w:rFonts w:ascii="Times New Roman" w:hAnsi="Times New Roman" w:cs="Times New Roman"/>
          <w:szCs w:val="24"/>
        </w:rPr>
        <w:t xml:space="preserve"> dotycząc</w:t>
      </w:r>
      <w:r w:rsidR="00693977" w:rsidRPr="00C5573C">
        <w:rPr>
          <w:rFonts w:ascii="Times New Roman" w:hAnsi="Times New Roman" w:cs="Times New Roman"/>
          <w:szCs w:val="24"/>
        </w:rPr>
        <w:t>ą</w:t>
      </w:r>
      <w:r w:rsidR="000268F2" w:rsidRPr="00C5573C">
        <w:rPr>
          <w:rFonts w:ascii="Times New Roman" w:hAnsi="Times New Roman" w:cs="Times New Roman"/>
          <w:szCs w:val="24"/>
        </w:rPr>
        <w:t xml:space="preserve"> nazwiska i imion oraz numeru w rejestrze biegłego rewidenta prowadzącego działalność gospodarczą we własnym imieniu i na własny rachunek</w:t>
      </w:r>
      <w:r w:rsidR="00AC3824" w:rsidRPr="00C5573C">
        <w:rPr>
          <w:rFonts w:ascii="Times New Roman" w:hAnsi="Times New Roman" w:cs="Times New Roman"/>
          <w:szCs w:val="24"/>
        </w:rPr>
        <w:t>, co wynika z potrzeby</w:t>
      </w:r>
      <w:r w:rsidR="00693977" w:rsidRPr="00C5573C">
        <w:rPr>
          <w:rFonts w:ascii="Times New Roman" w:hAnsi="Times New Roman" w:cs="Times New Roman"/>
          <w:szCs w:val="24"/>
        </w:rPr>
        <w:t xml:space="preserve"> ujednolicenia </w:t>
      </w:r>
      <w:r w:rsidR="006E002C" w:rsidRPr="00C5573C">
        <w:rPr>
          <w:rFonts w:ascii="Times New Roman" w:hAnsi="Times New Roman" w:cs="Times New Roman"/>
          <w:szCs w:val="24"/>
        </w:rPr>
        <w:t>listy</w:t>
      </w:r>
      <w:r w:rsidR="005B7380" w:rsidRPr="00C5573C">
        <w:rPr>
          <w:rFonts w:ascii="Times New Roman" w:hAnsi="Times New Roman" w:cs="Times New Roman"/>
          <w:szCs w:val="24"/>
        </w:rPr>
        <w:t xml:space="preserve"> podobnie jak ma to miejsce w przypadku m.in. biegłych rewidentów zatrudnionych w firmie audytorskiej</w:t>
      </w:r>
      <w:r w:rsidR="006E002C" w:rsidRPr="00C5573C">
        <w:rPr>
          <w:rFonts w:ascii="Times New Roman" w:hAnsi="Times New Roman" w:cs="Times New Roman"/>
          <w:szCs w:val="24"/>
        </w:rPr>
        <w:t>.</w:t>
      </w:r>
    </w:p>
    <w:p w14:paraId="52CF57D6" w14:textId="6065936B" w:rsidR="00C45AA0" w:rsidRPr="00C5573C" w:rsidRDefault="00B94422" w:rsidP="0077619C">
      <w:pPr>
        <w:pStyle w:val="LITlitera"/>
        <w:spacing w:before="120"/>
        <w:ind w:left="0" w:firstLine="0"/>
        <w:rPr>
          <w:rFonts w:ascii="Times New Roman" w:hAnsi="Times New Roman" w:cs="Times New Roman"/>
          <w:szCs w:val="24"/>
        </w:rPr>
      </w:pPr>
      <w:r w:rsidRPr="00C5573C">
        <w:rPr>
          <w:rFonts w:ascii="Times New Roman" w:hAnsi="Times New Roman" w:cs="Times New Roman"/>
          <w:szCs w:val="24"/>
        </w:rPr>
        <w:t>D</w:t>
      </w:r>
      <w:r w:rsidR="00383CDB" w:rsidRPr="00C5573C">
        <w:rPr>
          <w:rFonts w:ascii="Times New Roman" w:hAnsi="Times New Roman" w:cs="Times New Roman"/>
          <w:szCs w:val="24"/>
        </w:rPr>
        <w:t>odanie</w:t>
      </w:r>
      <w:r w:rsidR="00E81BD9" w:rsidRPr="00C5573C">
        <w:rPr>
          <w:rFonts w:ascii="Times New Roman" w:hAnsi="Times New Roman" w:cs="Times New Roman"/>
          <w:szCs w:val="24"/>
        </w:rPr>
        <w:t xml:space="preserve"> </w:t>
      </w:r>
      <w:r w:rsidR="00383CDB" w:rsidRPr="00C5573C">
        <w:rPr>
          <w:rFonts w:ascii="Times New Roman" w:hAnsi="Times New Roman" w:cs="Times New Roman"/>
          <w:b/>
          <w:szCs w:val="24"/>
        </w:rPr>
        <w:t>pkt 14</w:t>
      </w:r>
      <w:r w:rsidR="00CB317C" w:rsidRPr="00C5573C">
        <w:rPr>
          <w:rFonts w:ascii="Times New Roman" w:hAnsi="Times New Roman" w:cs="Times New Roman"/>
          <w:szCs w:val="24"/>
        </w:rPr>
        <w:t xml:space="preserve"> dotyczącego daty wpisu na listę firm audytorskich ma na celu </w:t>
      </w:r>
      <w:r w:rsidR="00FB37ED" w:rsidRPr="00C5573C">
        <w:rPr>
          <w:rFonts w:ascii="Times New Roman" w:hAnsi="Times New Roman" w:cs="Times New Roman"/>
          <w:szCs w:val="24"/>
        </w:rPr>
        <w:t>podanie tej informacji do wiadomości publicznej.</w:t>
      </w:r>
      <w:r w:rsidR="00C45AA0" w:rsidRPr="00C5573C">
        <w:rPr>
          <w:rFonts w:ascii="Times New Roman" w:hAnsi="Times New Roman" w:cs="Times New Roman"/>
          <w:szCs w:val="24"/>
        </w:rPr>
        <w:t xml:space="preserve"> </w:t>
      </w:r>
    </w:p>
    <w:p w14:paraId="3941A080" w14:textId="4B354072" w:rsidR="00372A55" w:rsidRPr="00C5573C" w:rsidRDefault="00C45AA0" w:rsidP="0077619C">
      <w:pPr>
        <w:pStyle w:val="LITlitera"/>
        <w:spacing w:before="120"/>
        <w:ind w:left="0" w:firstLine="0"/>
        <w:rPr>
          <w:rFonts w:ascii="Times New Roman" w:hAnsi="Times New Roman" w:cs="Times New Roman"/>
          <w:szCs w:val="24"/>
        </w:rPr>
      </w:pPr>
      <w:r w:rsidRPr="00C5573C">
        <w:rPr>
          <w:rFonts w:ascii="Times New Roman" w:hAnsi="Times New Roman" w:cs="Times New Roman"/>
          <w:szCs w:val="24"/>
        </w:rPr>
        <w:t xml:space="preserve">Natomiast konieczność dodania </w:t>
      </w:r>
      <w:r w:rsidRPr="00C5573C">
        <w:rPr>
          <w:rFonts w:ascii="Times New Roman" w:hAnsi="Times New Roman" w:cs="Times New Roman"/>
          <w:b/>
          <w:szCs w:val="24"/>
        </w:rPr>
        <w:t>ust. 4a</w:t>
      </w:r>
      <w:r w:rsidRPr="00C5573C">
        <w:rPr>
          <w:rFonts w:ascii="Times New Roman" w:hAnsi="Times New Roman" w:cs="Times New Roman"/>
          <w:szCs w:val="24"/>
        </w:rPr>
        <w:t xml:space="preserve"> jest konsekwencją włączenia do definicji czynności rewizji finansowych atestacji sprawozdawczości zrównoważonego rozwoju. Nie wszystkie firmy audytorskie z chwilą wpisu na listę firm audytorskich będą posiadały zdolność do przeprowadzania atestacji zrównoważonego rozwoju, a więc w tym przypadku w oświadczeniu, o którym mowa w ust. 4 pkt 3</w:t>
      </w:r>
      <w:r w:rsidR="00352784">
        <w:rPr>
          <w:rFonts w:ascii="Times New Roman" w:hAnsi="Times New Roman" w:cs="Times New Roman"/>
          <w:szCs w:val="24"/>
        </w:rPr>
        <w:t>,</w:t>
      </w:r>
      <w:r w:rsidRPr="00C5573C">
        <w:rPr>
          <w:rFonts w:ascii="Times New Roman" w:hAnsi="Times New Roman" w:cs="Times New Roman"/>
          <w:szCs w:val="24"/>
        </w:rPr>
        <w:t xml:space="preserve"> powinno zostać wskazane, iż firma taka nie </w:t>
      </w:r>
      <w:r w:rsidR="00322F0E" w:rsidRPr="00C5573C">
        <w:rPr>
          <w:rFonts w:ascii="Times New Roman" w:hAnsi="Times New Roman" w:cs="Times New Roman"/>
          <w:szCs w:val="24"/>
        </w:rPr>
        <w:t xml:space="preserve">posiada </w:t>
      </w:r>
      <w:r w:rsidRPr="00C5573C">
        <w:rPr>
          <w:rFonts w:ascii="Times New Roman" w:hAnsi="Times New Roman" w:cs="Times New Roman"/>
          <w:szCs w:val="24"/>
        </w:rPr>
        <w:t>zdolności do prowadzenia atestacji sprawozdawczości zrównoważonego rozwoju.</w:t>
      </w:r>
    </w:p>
    <w:p w14:paraId="1C9AFF77" w14:textId="33D56B47" w:rsidR="2F26BEE7" w:rsidRPr="00C5573C" w:rsidRDefault="2F26BEE7" w:rsidP="0077619C">
      <w:pPr>
        <w:pStyle w:val="LITlitera"/>
        <w:spacing w:before="120"/>
        <w:ind w:left="0" w:firstLine="0"/>
        <w:rPr>
          <w:rFonts w:ascii="Times New Roman" w:eastAsia="Times New Roman" w:hAnsi="Times New Roman" w:cs="Times New Roman"/>
          <w:szCs w:val="24"/>
        </w:rPr>
      </w:pPr>
      <w:r w:rsidRPr="00C5573C">
        <w:rPr>
          <w:rFonts w:ascii="Times New Roman" w:eastAsia="Times New Roman" w:hAnsi="Times New Roman" w:cs="Times New Roman"/>
          <w:szCs w:val="24"/>
        </w:rPr>
        <w:t xml:space="preserve">W </w:t>
      </w:r>
      <w:r w:rsidRPr="00C5573C">
        <w:rPr>
          <w:rFonts w:ascii="Times New Roman" w:eastAsia="Times New Roman" w:hAnsi="Times New Roman" w:cs="Times New Roman"/>
          <w:b/>
          <w:szCs w:val="24"/>
        </w:rPr>
        <w:t>art. 61 w ust. 7</w:t>
      </w:r>
      <w:r w:rsidRPr="00C5573C">
        <w:rPr>
          <w:rFonts w:ascii="Times New Roman" w:eastAsia="Times New Roman" w:hAnsi="Times New Roman" w:cs="Times New Roman"/>
          <w:szCs w:val="24"/>
        </w:rPr>
        <w:t xml:space="preserve"> we wprowadzeniu do wyliczenia i </w:t>
      </w:r>
      <w:r w:rsidRPr="00C5573C">
        <w:rPr>
          <w:rFonts w:ascii="Times New Roman" w:eastAsia="Times New Roman" w:hAnsi="Times New Roman" w:cs="Times New Roman"/>
          <w:b/>
          <w:szCs w:val="24"/>
        </w:rPr>
        <w:t>w ust. 7b</w:t>
      </w:r>
      <w:r w:rsidRPr="00C5573C">
        <w:rPr>
          <w:rFonts w:ascii="Times New Roman" w:eastAsia="Times New Roman" w:hAnsi="Times New Roman" w:cs="Times New Roman"/>
          <w:szCs w:val="24"/>
        </w:rPr>
        <w:t xml:space="preserve"> w zdaniu pierwszym, a także odpowiednio w art. 121 w ust. 1 w pkt 1 oraz w art. 212 w ust. 1, użyte</w:t>
      </w:r>
      <w:r w:rsidR="00441CE3">
        <w:rPr>
          <w:rFonts w:ascii="Times New Roman" w:eastAsia="Times New Roman" w:hAnsi="Times New Roman" w:cs="Times New Roman"/>
          <w:szCs w:val="24"/>
        </w:rPr>
        <w:t>,</w:t>
      </w:r>
      <w:r w:rsidRPr="00C5573C">
        <w:rPr>
          <w:rFonts w:ascii="Times New Roman" w:eastAsia="Times New Roman" w:hAnsi="Times New Roman" w:cs="Times New Roman"/>
          <w:szCs w:val="24"/>
        </w:rPr>
        <w:t xml:space="preserve"> w </w:t>
      </w:r>
      <w:r w:rsidR="00322F0E" w:rsidRPr="00C5573C">
        <w:rPr>
          <w:rFonts w:ascii="Times New Roman" w:eastAsia="Times New Roman" w:hAnsi="Times New Roman" w:cs="Times New Roman"/>
          <w:szCs w:val="24"/>
        </w:rPr>
        <w:t xml:space="preserve">różnym </w:t>
      </w:r>
      <w:r w:rsidRPr="00C5573C">
        <w:rPr>
          <w:rFonts w:ascii="Times New Roman" w:eastAsia="Times New Roman" w:hAnsi="Times New Roman" w:cs="Times New Roman"/>
          <w:szCs w:val="24"/>
        </w:rPr>
        <w:t>przypadku, wyrazy „system wewnętrznej kontroli jakości” zastępuje się użytymi w odpowiedni</w:t>
      </w:r>
      <w:r w:rsidR="00322F0E" w:rsidRPr="00C5573C">
        <w:rPr>
          <w:rFonts w:ascii="Times New Roman" w:eastAsia="Times New Roman" w:hAnsi="Times New Roman" w:cs="Times New Roman"/>
          <w:szCs w:val="24"/>
        </w:rPr>
        <w:t>m</w:t>
      </w:r>
      <w:r w:rsidRPr="00C5573C">
        <w:rPr>
          <w:rFonts w:ascii="Times New Roman" w:eastAsia="Times New Roman" w:hAnsi="Times New Roman" w:cs="Times New Roman"/>
          <w:szCs w:val="24"/>
        </w:rPr>
        <w:t xml:space="preserve"> przypadku wyrazami „system zarządzania jakością”</w:t>
      </w:r>
      <w:r w:rsidR="326126A6" w:rsidRPr="00C5573C">
        <w:rPr>
          <w:rFonts w:ascii="Times New Roman" w:eastAsia="Times New Roman" w:hAnsi="Times New Roman" w:cs="Times New Roman"/>
          <w:szCs w:val="24"/>
        </w:rPr>
        <w:t xml:space="preserve">. Wskazane zmiany są konsekwencją zmiany słowniczka </w:t>
      </w:r>
      <w:r w:rsidR="00322F0E" w:rsidRPr="00C5573C">
        <w:rPr>
          <w:rFonts w:ascii="Times New Roman" w:eastAsia="Times New Roman" w:hAnsi="Times New Roman" w:cs="Times New Roman"/>
          <w:szCs w:val="24"/>
        </w:rPr>
        <w:t xml:space="preserve">dotyczącego </w:t>
      </w:r>
      <w:r w:rsidR="79FB8420" w:rsidRPr="00C5573C">
        <w:rPr>
          <w:rFonts w:ascii="Times New Roman" w:eastAsia="Times New Roman" w:hAnsi="Times New Roman" w:cs="Times New Roman"/>
          <w:szCs w:val="24"/>
        </w:rPr>
        <w:t>krajowych standardów zarz</w:t>
      </w:r>
      <w:r w:rsidR="00352784">
        <w:rPr>
          <w:rFonts w:ascii="Times New Roman" w:eastAsia="Times New Roman" w:hAnsi="Times New Roman" w:cs="Times New Roman"/>
          <w:szCs w:val="24"/>
        </w:rPr>
        <w:t>ą</w:t>
      </w:r>
      <w:r w:rsidR="79FB8420" w:rsidRPr="00C5573C">
        <w:rPr>
          <w:rFonts w:ascii="Times New Roman" w:eastAsia="Times New Roman" w:hAnsi="Times New Roman" w:cs="Times New Roman"/>
          <w:szCs w:val="24"/>
        </w:rPr>
        <w:t>dzania jakością</w:t>
      </w:r>
      <w:r w:rsidR="326126A6" w:rsidRPr="00C5573C">
        <w:rPr>
          <w:rFonts w:ascii="Times New Roman" w:eastAsia="Times New Roman" w:hAnsi="Times New Roman" w:cs="Times New Roman"/>
          <w:szCs w:val="24"/>
        </w:rPr>
        <w:t>.</w:t>
      </w:r>
    </w:p>
    <w:p w14:paraId="2E32EC17" w14:textId="07BA19CB" w:rsidR="46C5B967" w:rsidRPr="00C5573C" w:rsidRDefault="46C5B967" w:rsidP="0077619C">
      <w:pPr>
        <w:pStyle w:val="LITlitera"/>
        <w:spacing w:before="120"/>
        <w:ind w:left="0" w:firstLine="0"/>
        <w:rPr>
          <w:rFonts w:ascii="Times New Roman" w:eastAsia="Times New Roman" w:hAnsi="Times New Roman" w:cs="Times New Roman"/>
          <w:szCs w:val="24"/>
        </w:rPr>
      </w:pPr>
      <w:r w:rsidRPr="00C5573C">
        <w:rPr>
          <w:rFonts w:ascii="Times New Roman" w:eastAsia="Times New Roman" w:hAnsi="Times New Roman" w:cs="Times New Roman"/>
          <w:szCs w:val="24"/>
        </w:rPr>
        <w:t xml:space="preserve">W </w:t>
      </w:r>
      <w:r w:rsidRPr="00C5573C">
        <w:rPr>
          <w:rFonts w:ascii="Times New Roman" w:eastAsia="Times New Roman" w:hAnsi="Times New Roman" w:cs="Times New Roman"/>
          <w:b/>
          <w:szCs w:val="24"/>
        </w:rPr>
        <w:t>art. 64 w ust. 1 w pkt 1 w lit. c i w pkt 4 oraz w art. 65 w ust. 1 i 2</w:t>
      </w:r>
      <w:r w:rsidRPr="00C5573C">
        <w:rPr>
          <w:rFonts w:ascii="Times New Roman" w:eastAsia="Times New Roman" w:hAnsi="Times New Roman" w:cs="Times New Roman"/>
          <w:szCs w:val="24"/>
        </w:rPr>
        <w:t xml:space="preserve"> użyte</w:t>
      </w:r>
      <w:r w:rsidR="00441CE3">
        <w:rPr>
          <w:rFonts w:ascii="Times New Roman" w:eastAsia="Times New Roman" w:hAnsi="Times New Roman" w:cs="Times New Roman"/>
          <w:szCs w:val="24"/>
        </w:rPr>
        <w:t>,</w:t>
      </w:r>
      <w:r w:rsidRPr="00C5573C">
        <w:rPr>
          <w:rFonts w:ascii="Times New Roman" w:eastAsia="Times New Roman" w:hAnsi="Times New Roman" w:cs="Times New Roman"/>
          <w:szCs w:val="24"/>
        </w:rPr>
        <w:t xml:space="preserve"> </w:t>
      </w:r>
      <w:r w:rsidR="00322F0E" w:rsidRPr="00C5573C">
        <w:rPr>
          <w:rFonts w:ascii="Times New Roman" w:eastAsia="Times New Roman" w:hAnsi="Times New Roman" w:cs="Times New Roman"/>
          <w:szCs w:val="24"/>
        </w:rPr>
        <w:t>w różnym przypadku</w:t>
      </w:r>
      <w:r w:rsidR="00441CE3">
        <w:rPr>
          <w:rFonts w:ascii="Times New Roman" w:eastAsia="Times New Roman" w:hAnsi="Times New Roman" w:cs="Times New Roman"/>
          <w:szCs w:val="24"/>
        </w:rPr>
        <w:t>,</w:t>
      </w:r>
      <w:r w:rsidR="00322F0E" w:rsidRPr="00C5573C">
        <w:rPr>
          <w:rFonts w:ascii="Times New Roman" w:eastAsia="Times New Roman" w:hAnsi="Times New Roman" w:cs="Times New Roman"/>
          <w:szCs w:val="24"/>
        </w:rPr>
        <w:t xml:space="preserve"> </w:t>
      </w:r>
      <w:r w:rsidRPr="00C5573C">
        <w:rPr>
          <w:rFonts w:ascii="Times New Roman" w:eastAsia="Times New Roman" w:hAnsi="Times New Roman" w:cs="Times New Roman"/>
          <w:szCs w:val="24"/>
        </w:rPr>
        <w:t>wyrazy „</w:t>
      </w:r>
      <w:r w:rsidR="00322F0E" w:rsidRPr="00C5573C">
        <w:rPr>
          <w:rFonts w:ascii="Times New Roman" w:eastAsia="Times New Roman" w:hAnsi="Times New Roman" w:cs="Times New Roman"/>
          <w:szCs w:val="24"/>
        </w:rPr>
        <w:t xml:space="preserve">wewnętrzna kontrola </w:t>
      </w:r>
      <w:r w:rsidRPr="00C5573C">
        <w:rPr>
          <w:rFonts w:ascii="Times New Roman" w:eastAsia="Times New Roman" w:hAnsi="Times New Roman" w:cs="Times New Roman"/>
          <w:szCs w:val="24"/>
        </w:rPr>
        <w:t xml:space="preserve">jakości” zastępuje się </w:t>
      </w:r>
      <w:r w:rsidR="00322F0E" w:rsidRPr="00C5573C">
        <w:rPr>
          <w:rFonts w:ascii="Times New Roman" w:eastAsia="Times New Roman" w:hAnsi="Times New Roman" w:cs="Times New Roman"/>
          <w:szCs w:val="24"/>
        </w:rPr>
        <w:t xml:space="preserve">użytymi w </w:t>
      </w:r>
      <w:r w:rsidR="001D5840">
        <w:rPr>
          <w:rFonts w:ascii="Times New Roman" w:eastAsia="Times New Roman" w:hAnsi="Times New Roman" w:cs="Times New Roman"/>
          <w:szCs w:val="24"/>
        </w:rPr>
        <w:t>odpowiednim</w:t>
      </w:r>
      <w:r w:rsidR="001D5840" w:rsidRPr="00C5573C">
        <w:rPr>
          <w:rFonts w:ascii="Times New Roman" w:eastAsia="Times New Roman" w:hAnsi="Times New Roman" w:cs="Times New Roman"/>
          <w:szCs w:val="24"/>
        </w:rPr>
        <w:t xml:space="preserve"> </w:t>
      </w:r>
      <w:r w:rsidR="00322F0E" w:rsidRPr="00C5573C">
        <w:rPr>
          <w:rFonts w:ascii="Times New Roman" w:eastAsia="Times New Roman" w:hAnsi="Times New Roman" w:cs="Times New Roman"/>
          <w:szCs w:val="24"/>
        </w:rPr>
        <w:t xml:space="preserve">przypadku </w:t>
      </w:r>
      <w:r w:rsidRPr="00C5573C">
        <w:rPr>
          <w:rFonts w:ascii="Times New Roman" w:eastAsia="Times New Roman" w:hAnsi="Times New Roman" w:cs="Times New Roman"/>
          <w:szCs w:val="24"/>
        </w:rPr>
        <w:t>wyrazami „</w:t>
      </w:r>
      <w:r w:rsidR="00322F0E" w:rsidRPr="00C5573C">
        <w:rPr>
          <w:rFonts w:ascii="Times New Roman" w:eastAsia="Times New Roman" w:hAnsi="Times New Roman" w:cs="Times New Roman"/>
          <w:szCs w:val="24"/>
        </w:rPr>
        <w:t xml:space="preserve">zarządzanie </w:t>
      </w:r>
      <w:r w:rsidRPr="00C5573C">
        <w:rPr>
          <w:rFonts w:ascii="Times New Roman" w:eastAsia="Times New Roman" w:hAnsi="Times New Roman" w:cs="Times New Roman"/>
          <w:szCs w:val="24"/>
        </w:rPr>
        <w:t xml:space="preserve">jakością”. Wskazane zmiany są konsekwencją zmiany słowniczka </w:t>
      </w:r>
      <w:r w:rsidR="46F225E8" w:rsidRPr="00C5573C">
        <w:rPr>
          <w:rFonts w:ascii="Times New Roman" w:eastAsia="Times New Roman" w:hAnsi="Times New Roman" w:cs="Times New Roman"/>
          <w:szCs w:val="24"/>
        </w:rPr>
        <w:t>dotyczące</w:t>
      </w:r>
      <w:r w:rsidR="00322F0E" w:rsidRPr="00C5573C">
        <w:rPr>
          <w:rFonts w:ascii="Times New Roman" w:eastAsia="Times New Roman" w:hAnsi="Times New Roman" w:cs="Times New Roman"/>
          <w:szCs w:val="24"/>
        </w:rPr>
        <w:t>go</w:t>
      </w:r>
      <w:r w:rsidR="46F225E8" w:rsidRPr="00C5573C">
        <w:rPr>
          <w:rFonts w:ascii="Times New Roman" w:eastAsia="Times New Roman" w:hAnsi="Times New Roman" w:cs="Times New Roman"/>
          <w:szCs w:val="24"/>
        </w:rPr>
        <w:t xml:space="preserve"> krajowych standardów zarz</w:t>
      </w:r>
      <w:r w:rsidR="00352784">
        <w:rPr>
          <w:rFonts w:ascii="Times New Roman" w:eastAsia="Times New Roman" w:hAnsi="Times New Roman" w:cs="Times New Roman"/>
          <w:szCs w:val="24"/>
        </w:rPr>
        <w:t>ą</w:t>
      </w:r>
      <w:r w:rsidR="46F225E8" w:rsidRPr="00C5573C">
        <w:rPr>
          <w:rFonts w:ascii="Times New Roman" w:eastAsia="Times New Roman" w:hAnsi="Times New Roman" w:cs="Times New Roman"/>
          <w:szCs w:val="24"/>
        </w:rPr>
        <w:t>dzania jakością</w:t>
      </w:r>
      <w:r w:rsidRPr="00C5573C">
        <w:rPr>
          <w:rFonts w:ascii="Times New Roman" w:eastAsia="Times New Roman" w:hAnsi="Times New Roman" w:cs="Times New Roman"/>
          <w:szCs w:val="24"/>
        </w:rPr>
        <w:t>.</w:t>
      </w:r>
    </w:p>
    <w:p w14:paraId="7AA270AB" w14:textId="097C36FF" w:rsidR="00372A55" w:rsidRPr="00C5573C" w:rsidRDefault="00372A55" w:rsidP="0077619C">
      <w:pPr>
        <w:pStyle w:val="LITlitera"/>
        <w:spacing w:before="120"/>
        <w:ind w:left="0" w:firstLine="0"/>
        <w:rPr>
          <w:rFonts w:ascii="Times New Roman" w:hAnsi="Times New Roman" w:cs="Times New Roman"/>
          <w:szCs w:val="24"/>
        </w:rPr>
      </w:pPr>
      <w:r w:rsidRPr="00C5573C">
        <w:rPr>
          <w:rFonts w:ascii="Times New Roman" w:hAnsi="Times New Roman" w:cs="Times New Roman"/>
          <w:szCs w:val="24"/>
        </w:rPr>
        <w:lastRenderedPageBreak/>
        <w:t xml:space="preserve">W </w:t>
      </w:r>
      <w:r w:rsidR="5C5EDC23" w:rsidRPr="00C5573C">
        <w:rPr>
          <w:rFonts w:ascii="Times New Roman" w:hAnsi="Times New Roman" w:cs="Times New Roman"/>
          <w:szCs w:val="24"/>
        </w:rPr>
        <w:t>zmienianym</w:t>
      </w:r>
      <w:r w:rsidRPr="00C5573C">
        <w:rPr>
          <w:rFonts w:ascii="Times New Roman" w:hAnsi="Times New Roman" w:cs="Times New Roman"/>
          <w:szCs w:val="24"/>
        </w:rPr>
        <w:t xml:space="preserve"> </w:t>
      </w:r>
      <w:r w:rsidRPr="00C5573C">
        <w:rPr>
          <w:rFonts w:ascii="Times New Roman" w:hAnsi="Times New Roman" w:cs="Times New Roman"/>
          <w:b/>
          <w:szCs w:val="24"/>
        </w:rPr>
        <w:t xml:space="preserve">art. 66 </w:t>
      </w:r>
      <w:r w:rsidR="00557F72" w:rsidRPr="00C5573C">
        <w:rPr>
          <w:rFonts w:ascii="Times New Roman" w:hAnsi="Times New Roman" w:cs="Times New Roman"/>
          <w:szCs w:val="24"/>
        </w:rPr>
        <w:t xml:space="preserve">zostały </w:t>
      </w:r>
      <w:r w:rsidRPr="00C5573C">
        <w:rPr>
          <w:rFonts w:ascii="Times New Roman" w:hAnsi="Times New Roman" w:cs="Times New Roman"/>
          <w:szCs w:val="24"/>
        </w:rPr>
        <w:t xml:space="preserve">określone wymogi nakładające na firmę audytorską obowiązki w zakresie organizacji pracy w odniesieniu do świadczenia usług atestacji sprawozdawczości zrównoważonego rozwoju wskazujące, że: </w:t>
      </w:r>
    </w:p>
    <w:p w14:paraId="44C9448F" w14:textId="23CD294D" w:rsidR="00372A55" w:rsidRPr="00C5573C" w:rsidRDefault="00372A55" w:rsidP="0077619C">
      <w:pPr>
        <w:pStyle w:val="Tekstpodstawowywcity3"/>
        <w:numPr>
          <w:ilvl w:val="0"/>
          <w:numId w:val="56"/>
        </w:numPr>
        <w:spacing w:line="360" w:lineRule="auto"/>
        <w:ind w:left="284" w:hanging="284"/>
        <w:jc w:val="both"/>
      </w:pPr>
      <w:r w:rsidRPr="00C5573C">
        <w:t>do każdej atestacji sprawozdawczości zrównoważonego rozwoju firma audytorska wyznacza przynajmniej jednego kluczowego biegłego rewidenta atestacji sprawozdawczości zrównoważonego rozwoju, kierując się koniecznością zapewnienia wysokiej jakości atestacji sprawozdawczości zrównoważonego rozwoju oraz spełnienia wymogów w zakresie niezależności i kompetencji umożliwiających właściwe przeprowadzenie atestacji sprawozdawczości zrównoważonego rozwoju (</w:t>
      </w:r>
      <w:r w:rsidR="5F8E59DF" w:rsidRPr="00C5573C">
        <w:t xml:space="preserve">w ślad </w:t>
      </w:r>
      <w:r w:rsidR="005812F8">
        <w:t xml:space="preserve">za </w:t>
      </w:r>
      <w:r w:rsidRPr="00C5573C">
        <w:t>art. 24b ust. 1 zd</w:t>
      </w:r>
      <w:r w:rsidR="00CB1712" w:rsidRPr="00C5573C">
        <w:t>anie</w:t>
      </w:r>
      <w:r w:rsidRPr="00C5573C">
        <w:t xml:space="preserve"> 2 dyrektywy</w:t>
      </w:r>
      <w:r w:rsidR="1D4EF960" w:rsidRPr="00C5573C">
        <w:t xml:space="preserve"> 2006/43/WE</w:t>
      </w:r>
      <w:r w:rsidR="47DBE56E" w:rsidRPr="00C5573C">
        <w:t xml:space="preserve"> w brzmieniu nadanym dyrektywą 2022/2464</w:t>
      </w:r>
      <w:r w:rsidRPr="00C5573C">
        <w:t>)</w:t>
      </w:r>
      <w:r w:rsidR="00CB1712" w:rsidRPr="00C5573C">
        <w:t>;</w:t>
      </w:r>
    </w:p>
    <w:p w14:paraId="78580646" w14:textId="550355B0" w:rsidR="00372A55" w:rsidRPr="00C5573C" w:rsidRDefault="00372A55" w:rsidP="0077619C">
      <w:pPr>
        <w:pStyle w:val="Tekstpodstawowywcity3"/>
        <w:numPr>
          <w:ilvl w:val="0"/>
          <w:numId w:val="56"/>
        </w:numPr>
        <w:spacing w:line="360" w:lineRule="auto"/>
        <w:ind w:left="284" w:hanging="284"/>
        <w:jc w:val="both"/>
      </w:pPr>
      <w:r w:rsidRPr="00C5573C">
        <w:t xml:space="preserve">firma audytorska zapewnia kluczowemu biegłemu rewidentowi atestacji sprawozdawczości zrównoważonego rozwoju odpowiednie zasoby, w tym zespół wykonujący atestację sprawozdawczości zrównoważonego rozwoju, posiadający kompetencje i możliwości niezbędne do właściwego </w:t>
      </w:r>
      <w:r w:rsidR="00322F0E" w:rsidRPr="00C5573C">
        <w:t xml:space="preserve">przeprowadzenia </w:t>
      </w:r>
      <w:r w:rsidRPr="00C5573C">
        <w:t>danej atestacji sprawozdawczości zrównoważonego rozwoju (</w:t>
      </w:r>
      <w:r w:rsidR="1DDB4C27" w:rsidRPr="00C5573C">
        <w:t xml:space="preserve">w ślad </w:t>
      </w:r>
      <w:r w:rsidR="005812F8">
        <w:t xml:space="preserve">za </w:t>
      </w:r>
      <w:r w:rsidRPr="00C5573C">
        <w:t>art. 24b ust. 1 zd</w:t>
      </w:r>
      <w:r w:rsidR="00CB1712" w:rsidRPr="00C5573C">
        <w:t>anie</w:t>
      </w:r>
      <w:r w:rsidRPr="00C5573C">
        <w:t xml:space="preserve"> 2 dyrektywy</w:t>
      </w:r>
      <w:r w:rsidR="2ADC8CC0" w:rsidRPr="00C5573C">
        <w:t xml:space="preserve"> 2006/43/WE</w:t>
      </w:r>
      <w:r w:rsidR="4AA594FC" w:rsidRPr="00C5573C">
        <w:t xml:space="preserve"> w brzmieniu nadanym dyrektywą 2022/2464</w:t>
      </w:r>
      <w:r w:rsidRPr="00C5573C">
        <w:t>)</w:t>
      </w:r>
      <w:r w:rsidR="00CB1712" w:rsidRPr="00C5573C">
        <w:t>;</w:t>
      </w:r>
    </w:p>
    <w:p w14:paraId="63F5B3F2" w14:textId="37750DA9" w:rsidR="00372A55" w:rsidRPr="00C5573C" w:rsidRDefault="00372A55" w:rsidP="0077619C">
      <w:pPr>
        <w:pStyle w:val="Tekstpodstawowywcity3"/>
        <w:numPr>
          <w:ilvl w:val="0"/>
          <w:numId w:val="56"/>
        </w:numPr>
        <w:spacing w:line="360" w:lineRule="auto"/>
        <w:ind w:left="284" w:hanging="284"/>
        <w:jc w:val="both"/>
      </w:pPr>
      <w:r w:rsidRPr="00C5573C">
        <w:t xml:space="preserve">kluczowy biegły rewident atestacji sprawozdawczości zrównoważonego rozwoju bierze czynny udział w </w:t>
      </w:r>
      <w:r w:rsidR="21E4E48C" w:rsidRPr="00C5573C">
        <w:t xml:space="preserve">przeprowadzeniu </w:t>
      </w:r>
      <w:r w:rsidRPr="00C5573C">
        <w:t>atestacji sprawozdawczości zrównoważonego rozwoju (</w:t>
      </w:r>
      <w:r w:rsidR="5F923BDA" w:rsidRPr="00C5573C">
        <w:t xml:space="preserve">w ślad </w:t>
      </w:r>
      <w:r w:rsidR="005812F8">
        <w:t xml:space="preserve">za </w:t>
      </w:r>
      <w:r w:rsidRPr="00C5573C">
        <w:t>art. 24b ust. 1 zd</w:t>
      </w:r>
      <w:r w:rsidR="00CB1712" w:rsidRPr="00C5573C">
        <w:t>anie</w:t>
      </w:r>
      <w:r w:rsidRPr="00C5573C">
        <w:t xml:space="preserve"> 5 dyrektywy</w:t>
      </w:r>
      <w:r w:rsidR="0866347D" w:rsidRPr="00C5573C">
        <w:t xml:space="preserve"> 2006/43/WE</w:t>
      </w:r>
      <w:r w:rsidR="1267462F" w:rsidRPr="00C5573C">
        <w:t xml:space="preserve"> w brzmieniu nadanym dyrektywą 2022/2464</w:t>
      </w:r>
      <w:r w:rsidRPr="00C5573C">
        <w:t>)</w:t>
      </w:r>
      <w:r w:rsidR="00CB1712" w:rsidRPr="00C5573C">
        <w:t>;</w:t>
      </w:r>
    </w:p>
    <w:p w14:paraId="64054951" w14:textId="42D6287E" w:rsidR="00372A55" w:rsidRPr="00C5573C" w:rsidRDefault="00372A55" w:rsidP="0077619C">
      <w:pPr>
        <w:pStyle w:val="Tekstpodstawowywcity3"/>
        <w:numPr>
          <w:ilvl w:val="0"/>
          <w:numId w:val="56"/>
        </w:numPr>
        <w:spacing w:line="360" w:lineRule="auto"/>
        <w:ind w:left="284" w:hanging="284"/>
        <w:jc w:val="both"/>
      </w:pPr>
      <w:r w:rsidRPr="00C5573C">
        <w:t xml:space="preserve">kluczowy biegły rewident atestacji sprawozdawczości zrównoważonego rozwoju i firma audytorska przeznaczają wystarczającą ilość czasu i odpowiednie zasoby w celu </w:t>
      </w:r>
      <w:r w:rsidR="00322F0E" w:rsidRPr="00C5573C">
        <w:t xml:space="preserve">właściwego przeprowadzenia </w:t>
      </w:r>
      <w:r w:rsidRPr="00C5573C">
        <w:t>atestacji sprawozdawczości zrównoważonego rozwoju (</w:t>
      </w:r>
      <w:r w:rsidR="53C260FD" w:rsidRPr="00C5573C">
        <w:t>w ślad</w:t>
      </w:r>
      <w:r w:rsidR="005812F8">
        <w:t xml:space="preserve"> za</w:t>
      </w:r>
      <w:r w:rsidR="53C260FD" w:rsidRPr="00C5573C">
        <w:t xml:space="preserve"> </w:t>
      </w:r>
      <w:r w:rsidRPr="00C5573C">
        <w:t>art. 24b ust. 1 zd</w:t>
      </w:r>
      <w:r w:rsidR="00CB1712" w:rsidRPr="00C5573C">
        <w:t xml:space="preserve">anie </w:t>
      </w:r>
      <w:r w:rsidRPr="00C5573C">
        <w:t>5 dyrektywy</w:t>
      </w:r>
      <w:r w:rsidR="4292E32C" w:rsidRPr="00C5573C">
        <w:t xml:space="preserve"> 2006/43/WE</w:t>
      </w:r>
      <w:r w:rsidR="008294F3" w:rsidRPr="00C5573C">
        <w:t xml:space="preserve"> w brzmieniu nadanym dyrektywą 2022/2464</w:t>
      </w:r>
      <w:r w:rsidRPr="00C5573C">
        <w:t>)</w:t>
      </w:r>
      <w:r w:rsidR="00CB1712" w:rsidRPr="00C5573C">
        <w:t>;</w:t>
      </w:r>
    </w:p>
    <w:p w14:paraId="0153865D" w14:textId="7D569B97" w:rsidR="2D2CAB4C" w:rsidRPr="00C5573C" w:rsidRDefault="00372A55" w:rsidP="0077619C">
      <w:pPr>
        <w:pStyle w:val="Tekstpodstawowywcity3"/>
        <w:numPr>
          <w:ilvl w:val="0"/>
          <w:numId w:val="56"/>
        </w:numPr>
        <w:spacing w:line="360" w:lineRule="auto"/>
        <w:ind w:left="284" w:hanging="284"/>
        <w:jc w:val="both"/>
      </w:pPr>
      <w:r w:rsidRPr="00C5573C">
        <w:t>kluczowy biegły rewident może jednocześnie pełnić funkcję kluczowego biegłego rewidenta</w:t>
      </w:r>
      <w:r w:rsidR="009079C0" w:rsidRPr="00C5573C">
        <w:t xml:space="preserve"> </w:t>
      </w:r>
      <w:r w:rsidRPr="00C5573C">
        <w:t>atestacji sprawozdawczości zrównoważonego rozwoju, o ile posiada uprawnienia do atestacji sprawozdawczości zrównoważonego rozwoju.</w:t>
      </w:r>
      <w:r w:rsidR="2845D74D" w:rsidRPr="00C5573C">
        <w:t xml:space="preserve"> </w:t>
      </w:r>
      <w:r w:rsidR="20E62597" w:rsidRPr="00C5573C">
        <w:t xml:space="preserve">W takim przypadku zespół wykonujący badanie może być jednocześnie zespołem </w:t>
      </w:r>
      <w:r w:rsidR="005630F5" w:rsidRPr="00C5573C">
        <w:t xml:space="preserve">przeprowadzającym </w:t>
      </w:r>
      <w:r w:rsidR="20E62597" w:rsidRPr="00C5573C">
        <w:t>atestację sprawozdawczości zrównoważonego rozwoju</w:t>
      </w:r>
      <w:r w:rsidR="00352784">
        <w:t>;</w:t>
      </w:r>
    </w:p>
    <w:p w14:paraId="2B41EF49" w14:textId="4FDE41D3" w:rsidR="2D2CAB4C" w:rsidRPr="00C5573C" w:rsidRDefault="00EF4C00" w:rsidP="0077619C">
      <w:pPr>
        <w:pStyle w:val="Tekstpodstawowywcity3"/>
        <w:numPr>
          <w:ilvl w:val="0"/>
          <w:numId w:val="56"/>
        </w:numPr>
        <w:spacing w:line="360" w:lineRule="auto"/>
        <w:ind w:left="284" w:hanging="284"/>
        <w:jc w:val="both"/>
      </w:pPr>
      <w:r w:rsidRPr="00C5573C">
        <w:rPr>
          <w:rFonts w:eastAsia="Times"/>
        </w:rPr>
        <w:t>p</w:t>
      </w:r>
      <w:r w:rsidR="20E62597" w:rsidRPr="00C5573C">
        <w:rPr>
          <w:rFonts w:eastAsia="Times"/>
        </w:rPr>
        <w:t>rzeprowadzając atestację sprawozdawczości zrównoważonego rozwoju</w:t>
      </w:r>
      <w:r w:rsidR="00701BC9">
        <w:rPr>
          <w:rFonts w:eastAsia="Times"/>
        </w:rPr>
        <w:t>,</w:t>
      </w:r>
      <w:r w:rsidR="20E62597" w:rsidRPr="00C5573C">
        <w:rPr>
          <w:rFonts w:eastAsia="Times"/>
        </w:rPr>
        <w:t xml:space="preserve"> firma audytorska i kluczowy biegły rewident atestacji sprawozdawczości zrównoważonego rozwoju mogą korzystać z pracy eksperta, w tym w zakresie środowiska i klimatu, spraw społecznych oraz ładu korporacyjnego.</w:t>
      </w:r>
      <w:r w:rsidR="1C6F59FD" w:rsidRPr="00C5573C">
        <w:t xml:space="preserve"> </w:t>
      </w:r>
      <w:r w:rsidR="2D2CAB4C" w:rsidRPr="00C5573C">
        <w:t>Przepis o możliwości wykorzystania eksperta ma na celu umo</w:t>
      </w:r>
      <w:r w:rsidR="0C7F1DE5" w:rsidRPr="00C5573C">
        <w:t>ż</w:t>
      </w:r>
      <w:r w:rsidR="2D2CAB4C" w:rsidRPr="00C5573C">
        <w:t xml:space="preserve">liwienie </w:t>
      </w:r>
      <w:r w:rsidR="2D2CAB4C" w:rsidRPr="00C5573C">
        <w:lastRenderedPageBreak/>
        <w:t>korzystania z wie</w:t>
      </w:r>
      <w:r w:rsidR="1FC4059B" w:rsidRPr="00C5573C">
        <w:t>dzy wyspecjalizowan</w:t>
      </w:r>
      <w:r w:rsidR="781A8B23" w:rsidRPr="00C5573C">
        <w:t>ych</w:t>
      </w:r>
      <w:r w:rsidR="1FC4059B" w:rsidRPr="00C5573C">
        <w:t xml:space="preserve"> </w:t>
      </w:r>
      <w:r w:rsidR="37DC7E49" w:rsidRPr="00C5573C">
        <w:t>os</w:t>
      </w:r>
      <w:r w:rsidR="704C2A10" w:rsidRPr="00C5573C">
        <w:t>ób</w:t>
      </w:r>
      <w:r w:rsidR="37DC7E49" w:rsidRPr="00C5573C">
        <w:t xml:space="preserve"> </w:t>
      </w:r>
      <w:r w:rsidR="1FC4059B" w:rsidRPr="00C5573C">
        <w:t>w danej dziedzinie.</w:t>
      </w:r>
      <w:r w:rsidR="007B79C0" w:rsidRPr="00C5573C">
        <w:t xml:space="preserve"> </w:t>
      </w:r>
      <w:r w:rsidR="00FD6C98" w:rsidRPr="00C5573C">
        <w:t>E</w:t>
      </w:r>
      <w:r w:rsidR="007B79C0" w:rsidRPr="00C5573C">
        <w:t>kspertem takim może być jednostka działająca w oparciu o rozporządzeni</w:t>
      </w:r>
      <w:r w:rsidR="00352784">
        <w:t>e</w:t>
      </w:r>
      <w:r w:rsidR="007B79C0" w:rsidRPr="00C5573C">
        <w:t xml:space="preserve"> Parlamentu Europejskiego i Rady (WE) </w:t>
      </w:r>
      <w:r w:rsidR="00701BC9">
        <w:t>nr</w:t>
      </w:r>
      <w:r w:rsidR="007B79C0" w:rsidRPr="00C5573C">
        <w:t xml:space="preserve"> 765/2008 z dnia 9 lipca 2008 r. ustanawiając</w:t>
      </w:r>
      <w:r w:rsidR="00352784">
        <w:t>e</w:t>
      </w:r>
      <w:r w:rsidR="007B79C0" w:rsidRPr="00C5573C">
        <w:t xml:space="preserve"> wymagania w zakresie akredytacji i nadzoru rynku odnoszące się do warunków wprowadzania produktów do obrotu i uchylającym rozporządzenie (EWG) nr 339/93 (przywołanym w dyrektywie 2022/2464) czy też przepisy krajowe </w:t>
      </w:r>
      <w:r w:rsidR="008D0489">
        <w:t>–</w:t>
      </w:r>
      <w:r w:rsidR="007B79C0" w:rsidRPr="00C5573C">
        <w:t xml:space="preserve"> ustawę z dnia 30 sierpnia 2002 r. o systemie oceny zgodności oraz ustawę z dnia 13 kwietnia 2016 r. o systemach oceny zgodności i nadzoru rynku.</w:t>
      </w:r>
    </w:p>
    <w:p w14:paraId="1139C00E" w14:textId="164CFD51" w:rsidR="00372A55" w:rsidRPr="00C5573C" w:rsidRDefault="00372A55" w:rsidP="0077619C">
      <w:pPr>
        <w:pStyle w:val="Tekstpodstawowywcity3"/>
        <w:spacing w:before="120" w:line="360" w:lineRule="auto"/>
        <w:ind w:firstLine="0"/>
        <w:jc w:val="both"/>
      </w:pPr>
      <w:r w:rsidRPr="00C5573C">
        <w:rPr>
          <w:rFonts w:eastAsia="Times"/>
        </w:rPr>
        <w:t>W</w:t>
      </w:r>
      <w:r w:rsidR="39625AE9" w:rsidRPr="00C5573C">
        <w:rPr>
          <w:rFonts w:eastAsia="Times"/>
        </w:rPr>
        <w:t xml:space="preserve"> </w:t>
      </w:r>
      <w:r w:rsidRPr="00C5573C">
        <w:rPr>
          <w:rFonts w:eastAsia="Times"/>
          <w:b/>
        </w:rPr>
        <w:t xml:space="preserve">art. </w:t>
      </w:r>
      <w:r w:rsidR="39625AE9" w:rsidRPr="00C5573C">
        <w:rPr>
          <w:rFonts w:eastAsia="Times"/>
          <w:b/>
        </w:rPr>
        <w:t xml:space="preserve">67 w ust. 1 w pkt 2 </w:t>
      </w:r>
      <w:r w:rsidR="00945E41" w:rsidRPr="00C5573C">
        <w:rPr>
          <w:rFonts w:eastAsia="Times"/>
          <w:b/>
        </w:rPr>
        <w:t xml:space="preserve">w </w:t>
      </w:r>
      <w:r w:rsidR="39625AE9" w:rsidRPr="00C5573C">
        <w:rPr>
          <w:rFonts w:eastAsia="Times"/>
          <w:b/>
        </w:rPr>
        <w:t xml:space="preserve">lit. b </w:t>
      </w:r>
      <w:r w:rsidR="7D65723A" w:rsidRPr="00C5573C">
        <w:rPr>
          <w:rFonts w:eastAsia="Times"/>
        </w:rPr>
        <w:t xml:space="preserve">przewiduje się zmianę nazewnictwa na </w:t>
      </w:r>
      <w:r w:rsidR="39625AE9" w:rsidRPr="00C5573C">
        <w:rPr>
          <w:rFonts w:eastAsia="Times"/>
        </w:rPr>
        <w:t>system zarządzania jakością</w:t>
      </w:r>
      <w:r w:rsidR="2A5BFA48" w:rsidRPr="00C5573C">
        <w:rPr>
          <w:rFonts w:eastAsia="Times"/>
        </w:rPr>
        <w:t xml:space="preserve">, co jest konsekwencją wprowadzanych zmian w słowniczku </w:t>
      </w:r>
      <w:r w:rsidR="008D0489">
        <w:rPr>
          <w:rFonts w:eastAsia="Times"/>
        </w:rPr>
        <w:t>–</w:t>
      </w:r>
      <w:r w:rsidR="2A5BFA48" w:rsidRPr="00C5573C">
        <w:rPr>
          <w:rFonts w:eastAsia="Times"/>
        </w:rPr>
        <w:t xml:space="preserve"> dotyczących kraj</w:t>
      </w:r>
      <w:r w:rsidR="06823E3C" w:rsidRPr="00C5573C">
        <w:rPr>
          <w:rFonts w:eastAsia="Times"/>
        </w:rPr>
        <w:t>owych standardów zarządzania jakości</w:t>
      </w:r>
      <w:r w:rsidR="00352784">
        <w:rPr>
          <w:rFonts w:eastAsia="Times"/>
        </w:rPr>
        <w:t>ą</w:t>
      </w:r>
      <w:r w:rsidR="06823E3C" w:rsidRPr="00C5573C">
        <w:rPr>
          <w:rFonts w:eastAsia="Times"/>
        </w:rPr>
        <w:t>.</w:t>
      </w:r>
      <w:r w:rsidR="00A547A2" w:rsidRPr="00C5573C">
        <w:t xml:space="preserve"> </w:t>
      </w:r>
      <w:r w:rsidRPr="00C5573C">
        <w:t xml:space="preserve">W </w:t>
      </w:r>
      <w:r w:rsidR="20C9353F" w:rsidRPr="00C5573C">
        <w:rPr>
          <w:b/>
        </w:rPr>
        <w:t>ust. 3</w:t>
      </w:r>
      <w:r w:rsidRPr="00C5573C">
        <w:t xml:space="preserve"> określone zostały wymogi nakładające na firmę audytorską obowiązki w zakresie atestacji sprawozdawczości zrównoważonego rozwoju poprzez dodanie odpowiednich przepisów lub zmianę </w:t>
      </w:r>
      <w:r w:rsidR="00F746E1" w:rsidRPr="00C5573C">
        <w:t>oraz uchyleni</w:t>
      </w:r>
      <w:r w:rsidR="00352784">
        <w:t>e</w:t>
      </w:r>
      <w:r w:rsidR="00F746E1" w:rsidRPr="00C5573C">
        <w:t xml:space="preserve"> pkt 4a </w:t>
      </w:r>
      <w:r w:rsidRPr="00C5573C">
        <w:t xml:space="preserve">obecnie obowiązujących </w:t>
      </w:r>
      <w:r w:rsidR="00D350D8" w:rsidRPr="00C5573C">
        <w:t xml:space="preserve">przepisów </w:t>
      </w:r>
      <w:r w:rsidR="00B52E9C" w:rsidRPr="00C5573C">
        <w:t xml:space="preserve">dotyczących </w:t>
      </w:r>
      <w:r w:rsidRPr="00C5573C">
        <w:t xml:space="preserve">sporządzania dokumentacji klienta, która zawiera: </w:t>
      </w:r>
    </w:p>
    <w:p w14:paraId="6F899E51" w14:textId="229EC872" w:rsidR="00372A55" w:rsidRPr="00C5573C" w:rsidRDefault="00372A55" w:rsidP="0077619C">
      <w:pPr>
        <w:pStyle w:val="Tekstpodstawowywcity3"/>
        <w:spacing w:line="360" w:lineRule="auto"/>
        <w:ind w:left="364" w:hanging="364"/>
        <w:jc w:val="both"/>
      </w:pPr>
      <w:r w:rsidRPr="00C5573C">
        <w:t>1)</w:t>
      </w:r>
      <w:r w:rsidR="00352784">
        <w:tab/>
      </w:r>
      <w:r w:rsidR="005630F5" w:rsidRPr="00C5573C">
        <w:t xml:space="preserve">określenie rodzaju sprawozdań finansowych klienta podlegających badaniu, a </w:t>
      </w:r>
      <w:r w:rsidRPr="00C5573C">
        <w:t xml:space="preserve">w przypadku atestacji sprawozdawczości zrównoważonego rozwoju </w:t>
      </w:r>
      <w:r w:rsidR="005630F5" w:rsidRPr="00C5573C">
        <w:t>–</w:t>
      </w:r>
      <w:r w:rsidR="29FB6450" w:rsidRPr="00C5573C">
        <w:t xml:space="preserve"> </w:t>
      </w:r>
      <w:r w:rsidR="005630F5" w:rsidRPr="00C5573C">
        <w:t xml:space="preserve">określenie </w:t>
      </w:r>
      <w:r w:rsidRPr="00C5573C">
        <w:t>rodzaj</w:t>
      </w:r>
      <w:r w:rsidR="005630F5" w:rsidRPr="00C5573C">
        <w:t xml:space="preserve">u </w:t>
      </w:r>
      <w:r w:rsidRPr="00C5573C">
        <w:t>sprawozdawczości</w:t>
      </w:r>
      <w:r w:rsidR="009079C0" w:rsidRPr="00C5573C">
        <w:t xml:space="preserve"> </w:t>
      </w:r>
      <w:r w:rsidRPr="00C5573C">
        <w:t>podlegając</w:t>
      </w:r>
      <w:r w:rsidR="005630F5" w:rsidRPr="00C5573C">
        <w:t>ej</w:t>
      </w:r>
      <w:r w:rsidRPr="00C5573C">
        <w:t xml:space="preserve"> atestacji</w:t>
      </w:r>
      <w:r w:rsidR="00CB1712" w:rsidRPr="00C5573C">
        <w:t>;</w:t>
      </w:r>
      <w:r w:rsidR="447A78D2" w:rsidRPr="00C5573C">
        <w:t xml:space="preserve"> </w:t>
      </w:r>
    </w:p>
    <w:p w14:paraId="1D55FD0A" w14:textId="407C83D9" w:rsidR="00372A55" w:rsidRPr="00C5573C" w:rsidRDefault="20A0BCC6" w:rsidP="0077619C">
      <w:pPr>
        <w:pStyle w:val="Tekstpodstawowywcity3"/>
        <w:spacing w:line="360" w:lineRule="auto"/>
        <w:ind w:left="364" w:hanging="364"/>
        <w:jc w:val="both"/>
      </w:pPr>
      <w:r w:rsidRPr="00C5573C">
        <w:t>2</w:t>
      </w:r>
      <w:r w:rsidR="00372A55" w:rsidRPr="00C5573C">
        <w:t>)</w:t>
      </w:r>
      <w:r w:rsidR="00352784">
        <w:tab/>
      </w:r>
      <w:r w:rsidR="00372A55" w:rsidRPr="00C5573C">
        <w:t>akta</w:t>
      </w:r>
      <w:r w:rsidR="7F1F3D19" w:rsidRPr="00C5573C">
        <w:t xml:space="preserve"> wykonanych lub wykonywanych na rzecz danego klienta</w:t>
      </w:r>
      <w:r w:rsidR="7AA001A9" w:rsidRPr="00C5573C">
        <w:t>:</w:t>
      </w:r>
    </w:p>
    <w:p w14:paraId="29D775EA" w14:textId="03DAEBC9" w:rsidR="00372A55" w:rsidRPr="00C5573C" w:rsidRDefault="7AA001A9" w:rsidP="0077619C">
      <w:pPr>
        <w:pStyle w:val="Tekstpodstawowywcity3"/>
        <w:spacing w:line="360" w:lineRule="auto"/>
        <w:ind w:left="709" w:hanging="331"/>
        <w:jc w:val="both"/>
      </w:pPr>
      <w:r w:rsidRPr="00C5573C">
        <w:t>a)</w:t>
      </w:r>
      <w:r w:rsidR="00352784">
        <w:tab/>
      </w:r>
      <w:r w:rsidRPr="00C5573C">
        <w:t>badań,</w:t>
      </w:r>
    </w:p>
    <w:p w14:paraId="7221BF3D" w14:textId="00942A3B" w:rsidR="00372A55" w:rsidRPr="00C5573C" w:rsidRDefault="7AA001A9" w:rsidP="0077619C">
      <w:pPr>
        <w:pStyle w:val="Tekstpodstawowywcity3"/>
        <w:spacing w:line="360" w:lineRule="auto"/>
        <w:ind w:left="709" w:hanging="331"/>
        <w:jc w:val="both"/>
      </w:pPr>
      <w:r w:rsidRPr="00C5573C">
        <w:t>b)</w:t>
      </w:r>
      <w:r w:rsidR="00352784">
        <w:tab/>
      </w:r>
      <w:r w:rsidRPr="00C5573C">
        <w:t>atestacji sprawozdawczości zrównoważonego rozwoju</w:t>
      </w:r>
      <w:r w:rsidR="00945E41" w:rsidRPr="00C5573C">
        <w:t>,</w:t>
      </w:r>
    </w:p>
    <w:p w14:paraId="39336135" w14:textId="4F24D35A" w:rsidR="00372A55" w:rsidRPr="00C5573C" w:rsidRDefault="7AA001A9" w:rsidP="0077619C">
      <w:pPr>
        <w:pStyle w:val="Tekstpodstawowywcity3"/>
        <w:spacing w:line="360" w:lineRule="auto"/>
        <w:ind w:left="709" w:hanging="331"/>
        <w:jc w:val="both"/>
      </w:pPr>
      <w:r w:rsidRPr="00C5573C">
        <w:t>c)</w:t>
      </w:r>
      <w:r w:rsidR="00352784">
        <w:tab/>
      </w:r>
      <w:r w:rsidR="00372A55" w:rsidRPr="00C5573C">
        <w:t>zleceń usług atestacyjnych innych niż badanie i atestacja sprawozdawczości zrównoważonego rozwoju oraz</w:t>
      </w:r>
    </w:p>
    <w:p w14:paraId="5BFEAF66" w14:textId="52CD0D32" w:rsidR="00372A55" w:rsidRPr="00C5573C" w:rsidRDefault="57B94069" w:rsidP="0077619C">
      <w:pPr>
        <w:pStyle w:val="Tekstpodstawowywcity3"/>
        <w:spacing w:line="360" w:lineRule="auto"/>
        <w:ind w:left="709" w:hanging="331"/>
        <w:jc w:val="both"/>
      </w:pPr>
      <w:r w:rsidRPr="00C5573C">
        <w:t>d)</w:t>
      </w:r>
      <w:r w:rsidR="00352784">
        <w:tab/>
      </w:r>
      <w:r w:rsidR="00372A55" w:rsidRPr="00C5573C">
        <w:t>zleceń usług pokrewnych</w:t>
      </w:r>
      <w:r w:rsidR="00A436DB" w:rsidRPr="00C5573C">
        <w:t>;</w:t>
      </w:r>
      <w:r w:rsidR="00372A55" w:rsidRPr="00C5573C">
        <w:t xml:space="preserve"> </w:t>
      </w:r>
    </w:p>
    <w:p w14:paraId="519C4C9D" w14:textId="1F8012E1" w:rsidR="09DD7CAF" w:rsidRPr="00C5573C" w:rsidRDefault="09DD7CAF" w:rsidP="0077619C">
      <w:pPr>
        <w:pStyle w:val="Tekstpodstawowywcity3"/>
        <w:spacing w:line="360" w:lineRule="auto"/>
        <w:ind w:left="426" w:hanging="426"/>
        <w:jc w:val="both"/>
      </w:pPr>
      <w:r w:rsidRPr="00C5573C">
        <w:t>3</w:t>
      </w:r>
      <w:r w:rsidR="112753D0" w:rsidRPr="00C5573C">
        <w:t>)</w:t>
      </w:r>
      <w:r w:rsidR="00352784">
        <w:tab/>
      </w:r>
      <w:r w:rsidR="112753D0" w:rsidRPr="00C5573C">
        <w:t>listę usług wykonanych lub wykonywanych na rzecz danego klienta, w tym usług atestacyjnych innych niż badanie i atestacja sprawozdawczości zrównoważonego rozwoju oraz usług pokrewnych;</w:t>
      </w:r>
    </w:p>
    <w:p w14:paraId="22069A57" w14:textId="0F6101CE" w:rsidR="00372A55" w:rsidRPr="00C5573C" w:rsidRDefault="13E74142" w:rsidP="0077619C">
      <w:pPr>
        <w:pStyle w:val="Tekstpodstawowywcity3"/>
        <w:spacing w:line="360" w:lineRule="auto"/>
        <w:ind w:left="426" w:hanging="426"/>
        <w:jc w:val="both"/>
      </w:pPr>
      <w:r w:rsidRPr="00C5573C">
        <w:t>4</w:t>
      </w:r>
      <w:r w:rsidR="00372A55" w:rsidRPr="00C5573C">
        <w:t>)</w:t>
      </w:r>
      <w:r w:rsidR="00352784">
        <w:tab/>
      </w:r>
      <w:r w:rsidR="00372A55" w:rsidRPr="00C5573C">
        <w:t>wynagrodzenie:</w:t>
      </w:r>
    </w:p>
    <w:p w14:paraId="725BCC9A" w14:textId="178EFAEE" w:rsidR="00372A55" w:rsidRPr="00C5573C" w:rsidRDefault="00372A55" w:rsidP="0077619C">
      <w:pPr>
        <w:pStyle w:val="Tekstpodstawowywcity3"/>
        <w:spacing w:line="360" w:lineRule="auto"/>
        <w:ind w:left="728" w:hanging="322"/>
        <w:jc w:val="both"/>
      </w:pPr>
      <w:r w:rsidRPr="00C5573C">
        <w:t>a)</w:t>
      </w:r>
      <w:r w:rsidR="00352784">
        <w:tab/>
      </w:r>
      <w:r w:rsidRPr="00C5573C">
        <w:t xml:space="preserve">całkowite </w:t>
      </w:r>
      <w:r w:rsidR="6A501212" w:rsidRPr="00C5573C">
        <w:t xml:space="preserve">przewidziane umową </w:t>
      </w:r>
      <w:r w:rsidRPr="00C5573C">
        <w:t>za badanie</w:t>
      </w:r>
      <w:r w:rsidR="55674D2F" w:rsidRPr="00C5573C">
        <w:t>, za atestację sprawozdawczości zrównoważonego rozwoju, za poszczególne usługi inne niż badanie i atestacja sprawozdawczości zrównoważonego rozwoju</w:t>
      </w:r>
      <w:r w:rsidRPr="00C5573C">
        <w:t>,</w:t>
      </w:r>
    </w:p>
    <w:p w14:paraId="1D1B84D2" w14:textId="633D2DB0" w:rsidR="00915458" w:rsidRPr="00C5573C" w:rsidRDefault="00372A55" w:rsidP="0077619C">
      <w:pPr>
        <w:pStyle w:val="Tekstpodstawowywcity3"/>
        <w:spacing w:line="360" w:lineRule="auto"/>
        <w:ind w:left="728" w:hanging="322"/>
        <w:jc w:val="both"/>
      </w:pPr>
      <w:r w:rsidRPr="00C5573C">
        <w:t>b)</w:t>
      </w:r>
      <w:r w:rsidR="00352784">
        <w:tab/>
      </w:r>
      <w:r w:rsidRPr="00C5573C">
        <w:t>faktyczne</w:t>
      </w:r>
      <w:r w:rsidR="009079C0" w:rsidRPr="00C5573C">
        <w:t xml:space="preserve"> </w:t>
      </w:r>
      <w:r w:rsidRPr="00C5573C">
        <w:t>otrzymane w każdym roku obrotowym</w:t>
      </w:r>
      <w:r w:rsidR="2ED75B86" w:rsidRPr="00C5573C">
        <w:t xml:space="preserve"> za badanie</w:t>
      </w:r>
      <w:r w:rsidRPr="00C5573C">
        <w:t>,</w:t>
      </w:r>
      <w:r w:rsidR="6E524392" w:rsidRPr="00C5573C">
        <w:t xml:space="preserve"> za atestację sprawozdawczości zrównoważonego rozwoju, za poszczególne usługi inne niż badanie i atestacja sprawozdawczości zrównoważonego rozwoju.</w:t>
      </w:r>
    </w:p>
    <w:p w14:paraId="183441A4" w14:textId="3D0E9FBD" w:rsidR="00915458" w:rsidRPr="00C5573C" w:rsidRDefault="00144455" w:rsidP="0077619C">
      <w:pPr>
        <w:pStyle w:val="Tekstpodstawowywcity3"/>
        <w:spacing w:before="120" w:line="360" w:lineRule="auto"/>
        <w:ind w:firstLine="0"/>
        <w:jc w:val="both"/>
      </w:pPr>
      <w:r w:rsidRPr="00C5573C">
        <w:lastRenderedPageBreak/>
        <w:t>W projekcie zostało przewidziane doprecyzowanie</w:t>
      </w:r>
      <w:r w:rsidR="006E48BF" w:rsidRPr="00C5573C">
        <w:t xml:space="preserve"> w </w:t>
      </w:r>
      <w:r w:rsidR="006E48BF" w:rsidRPr="00C5573C">
        <w:rPr>
          <w:b/>
          <w:bCs/>
        </w:rPr>
        <w:t>art. 67 ust. 4 pkt 8</w:t>
      </w:r>
      <w:r w:rsidR="0010796D" w:rsidRPr="00C5573C">
        <w:t xml:space="preserve">, że </w:t>
      </w:r>
      <w:r w:rsidR="00A31032" w:rsidRPr="00C5573C">
        <w:t>akta badania zawiera</w:t>
      </w:r>
      <w:r w:rsidR="00FC05F6" w:rsidRPr="00C5573C">
        <w:t>ją</w:t>
      </w:r>
      <w:r w:rsidR="0010796D" w:rsidRPr="00C5573C">
        <w:t xml:space="preserve"> </w:t>
      </w:r>
      <w:r w:rsidR="006E48BF" w:rsidRPr="00C5573C">
        <w:t xml:space="preserve">sprawozdanie </w:t>
      </w:r>
      <w:r w:rsidRPr="00C5573C">
        <w:t xml:space="preserve">z badania sporządzone zgodnie z art. 83–86, a w odpowiednich przypadkach </w:t>
      </w:r>
      <w:r w:rsidR="008D0489">
        <w:t>–</w:t>
      </w:r>
      <w:r w:rsidRPr="00C5573C">
        <w:t xml:space="preserve"> także zgodnie z art. 10 rozporządzenia nr 537/2014</w:t>
      </w:r>
      <w:r w:rsidR="00915458" w:rsidRPr="00C5573C">
        <w:t xml:space="preserve">, co wynika z konsekwencji </w:t>
      </w:r>
      <w:r w:rsidR="0030491E" w:rsidRPr="00C5573C">
        <w:t xml:space="preserve">przyjęcia </w:t>
      </w:r>
      <w:r w:rsidR="00915458" w:rsidRPr="00C5573C">
        <w:t xml:space="preserve">podobnego rozwiązania </w:t>
      </w:r>
      <w:r w:rsidR="00FC05F6" w:rsidRPr="00C5573C">
        <w:t>odnośnie</w:t>
      </w:r>
      <w:r w:rsidR="00915458" w:rsidRPr="00C5573C">
        <w:t xml:space="preserve"> </w:t>
      </w:r>
      <w:r w:rsidR="00970C8B">
        <w:t xml:space="preserve">do </w:t>
      </w:r>
      <w:r w:rsidR="00915458" w:rsidRPr="00C5573C">
        <w:t>atestacji sprawozdawczości zrównoważonego rozw</w:t>
      </w:r>
      <w:r w:rsidR="00787005" w:rsidRPr="00C5573C">
        <w:t>o</w:t>
      </w:r>
      <w:r w:rsidR="00915458" w:rsidRPr="00C5573C">
        <w:t>ju.</w:t>
      </w:r>
    </w:p>
    <w:p w14:paraId="73E75700" w14:textId="73B14534" w:rsidR="00787005" w:rsidRPr="00C5573C" w:rsidRDefault="00372A55" w:rsidP="0077619C">
      <w:pPr>
        <w:pStyle w:val="Tekstpodstawowywcity3"/>
        <w:spacing w:before="120" w:line="360" w:lineRule="auto"/>
        <w:ind w:firstLine="0"/>
        <w:jc w:val="both"/>
      </w:pPr>
      <w:r w:rsidRPr="00C5573C">
        <w:t xml:space="preserve">W projekcie zostało przewidziane, co do zasady, że dokumentacja atestacji sprawozdawczości zrównoważonego rozwoju będzie sporządzana w języku polskim oraz w pewnych sytuacjach przewidzianych w projektowanym przepisie </w:t>
      </w:r>
      <w:r w:rsidR="001A5D4D" w:rsidRPr="00C5573C">
        <w:t xml:space="preserve">będzie </w:t>
      </w:r>
      <w:r w:rsidRPr="00C5573C">
        <w:t>istniała możliwość sporządzania dokumentacji w języku obcym, jednakże na potrzeby kontroli firma audytorska będzie zobowiązana do zapewnienia pisemnego tłumaczenia tej dokumentacji na język polski (</w:t>
      </w:r>
      <w:r w:rsidRPr="00C5573C">
        <w:rPr>
          <w:b/>
          <w:bCs/>
        </w:rPr>
        <w:t>art. 67 ust. 4</w:t>
      </w:r>
      <w:r w:rsidR="38EC5B79" w:rsidRPr="00C5573C">
        <w:rPr>
          <w:b/>
          <w:bCs/>
        </w:rPr>
        <w:t>a</w:t>
      </w:r>
      <w:r w:rsidRPr="00C5573C">
        <w:t xml:space="preserve">). Projektowany przepis pozostaje analogiczny jak obecnie obowiązujący w ustawie o biegłych rewidentach. </w:t>
      </w:r>
    </w:p>
    <w:p w14:paraId="741D28D4" w14:textId="72B8C4B6" w:rsidR="00372A55" w:rsidRPr="00C5573C" w:rsidRDefault="00D369E6" w:rsidP="0077619C">
      <w:pPr>
        <w:pStyle w:val="Tekstpodstawowywcity3"/>
        <w:spacing w:before="120" w:line="360" w:lineRule="auto"/>
        <w:ind w:firstLine="0"/>
        <w:jc w:val="both"/>
      </w:pPr>
      <w:r w:rsidRPr="00C5573C">
        <w:t>W</w:t>
      </w:r>
      <w:r w:rsidR="00372A55" w:rsidRPr="00C5573C">
        <w:t xml:space="preserve"> </w:t>
      </w:r>
      <w:r w:rsidRPr="00C5573C">
        <w:rPr>
          <w:b/>
          <w:bCs/>
        </w:rPr>
        <w:t>ust. 4b</w:t>
      </w:r>
      <w:r w:rsidRPr="00C5573C">
        <w:t xml:space="preserve"> </w:t>
      </w:r>
      <w:r w:rsidR="00372A55" w:rsidRPr="00C5573C">
        <w:t>zostało przewidziane</w:t>
      </w:r>
      <w:r w:rsidRPr="00C5573C">
        <w:t xml:space="preserve">, </w:t>
      </w:r>
      <w:r w:rsidR="00372A55" w:rsidRPr="00C5573C">
        <w:t>że firma audytorska tworzy akta atestacji sprawozdawczości zrównoważonego rozwoju dla każdej atestacji sprawozdawczości zrównoważonego rozwoju, zawierające:</w:t>
      </w:r>
    </w:p>
    <w:p w14:paraId="1DB44521" w14:textId="355F7ED1" w:rsidR="00372A55" w:rsidRPr="00C5573C" w:rsidRDefault="00372A55" w:rsidP="0077619C">
      <w:pPr>
        <w:pStyle w:val="Tekstpodstawowywcity3"/>
        <w:spacing w:line="360" w:lineRule="auto"/>
        <w:ind w:left="322" w:hanging="322"/>
        <w:jc w:val="both"/>
      </w:pPr>
      <w:r w:rsidRPr="00C5573C">
        <w:t>1)</w:t>
      </w:r>
      <w:r w:rsidR="001A5D4D">
        <w:tab/>
      </w:r>
      <w:r w:rsidRPr="00C5573C">
        <w:t>dane i dokumenty, o których mowa w art. 74</w:t>
      </w:r>
      <w:r w:rsidR="061F3353" w:rsidRPr="00C5573C">
        <w:t xml:space="preserve">, a także </w:t>
      </w:r>
      <w:r w:rsidR="0090039F" w:rsidRPr="00C5573C">
        <w:t xml:space="preserve">dokumenty sporządzone w związku z wykonywaniem obowiązków, o których mowa </w:t>
      </w:r>
      <w:r w:rsidR="061F3353" w:rsidRPr="00C5573C">
        <w:t>w art. 7 rozporządzenia nr 537/2014</w:t>
      </w:r>
      <w:r w:rsidRPr="00C5573C">
        <w:t>;</w:t>
      </w:r>
    </w:p>
    <w:p w14:paraId="27CCBD0F" w14:textId="2B90E5C7" w:rsidR="00372A55" w:rsidRPr="00C5573C" w:rsidRDefault="00372A55" w:rsidP="0077619C">
      <w:pPr>
        <w:pStyle w:val="Tekstpodstawowywcity3"/>
        <w:spacing w:line="360" w:lineRule="auto"/>
        <w:ind w:left="322" w:hanging="322"/>
        <w:jc w:val="both"/>
      </w:pPr>
      <w:r w:rsidRPr="00C5573C">
        <w:t>2)</w:t>
      </w:r>
      <w:r w:rsidR="001A5D4D">
        <w:tab/>
      </w:r>
      <w:r w:rsidRPr="00C5573C">
        <w:t>imiona i nazwiska kluczowych biegłych rewidentów atestacji sprawozdawczości zrównoważonego rozwoju wraz ze wskazaniem imienia i nazwiska kluczowego biegłego rewidenta</w:t>
      </w:r>
      <w:r w:rsidR="009079C0" w:rsidRPr="00C5573C">
        <w:t xml:space="preserve"> </w:t>
      </w:r>
      <w:r w:rsidRPr="00C5573C">
        <w:t>atestacji sprawozdawczości zrównoważonego rozwoju podpisującego sprawozdanie z atestacji sprawozdawczości zrównoważonego rozwoju;</w:t>
      </w:r>
    </w:p>
    <w:p w14:paraId="747DB985" w14:textId="70CBD290" w:rsidR="00372A55" w:rsidRPr="00C5573C" w:rsidRDefault="00372A55" w:rsidP="0077619C">
      <w:pPr>
        <w:pStyle w:val="Tekstpodstawowywcity3"/>
        <w:spacing w:line="360" w:lineRule="auto"/>
        <w:ind w:left="322" w:hanging="322"/>
        <w:jc w:val="both"/>
      </w:pPr>
      <w:r w:rsidRPr="00C5573C">
        <w:t>3)</w:t>
      </w:r>
      <w:r w:rsidR="001A5D4D">
        <w:tab/>
      </w:r>
      <w:r w:rsidRPr="00C5573C">
        <w:t>skład zespołu wykonującego atestację sprawozdawczości zrównoważonego rozwoju;</w:t>
      </w:r>
    </w:p>
    <w:p w14:paraId="164311B0" w14:textId="5659E542" w:rsidR="00372A55" w:rsidRPr="00C5573C" w:rsidRDefault="00372A55" w:rsidP="0077619C">
      <w:pPr>
        <w:pStyle w:val="Tekstpodstawowywcity3"/>
        <w:spacing w:line="360" w:lineRule="auto"/>
        <w:ind w:left="322" w:hanging="322"/>
        <w:jc w:val="both"/>
      </w:pPr>
      <w:r w:rsidRPr="00C5573C">
        <w:t>4)</w:t>
      </w:r>
      <w:r w:rsidR="001A5D4D">
        <w:tab/>
      </w:r>
      <w:r w:rsidRPr="00C5573C">
        <w:t>listę podwykonawców, podmiotów powiązanych z firmą audytorską, podmiotów należących do sieci, ekspertów lub innych osób, które brały udział w atestacji sprawozdawczości zrównoważonego rozwoju;</w:t>
      </w:r>
    </w:p>
    <w:p w14:paraId="260A55D8" w14:textId="51BCF40F" w:rsidR="00372A55" w:rsidRPr="00C5573C" w:rsidRDefault="00372A55" w:rsidP="0077619C">
      <w:pPr>
        <w:pStyle w:val="Tekstpodstawowywcity3"/>
        <w:spacing w:line="360" w:lineRule="auto"/>
        <w:ind w:left="322" w:hanging="322"/>
        <w:jc w:val="both"/>
      </w:pPr>
      <w:r w:rsidRPr="00C5573C">
        <w:t>5)</w:t>
      </w:r>
      <w:r w:rsidR="001A5D4D">
        <w:tab/>
      </w:r>
      <w:r w:rsidRPr="00C5573C">
        <w:t>oświadczenia o niezależności, o których mowa w art. 74 ust. 2;</w:t>
      </w:r>
    </w:p>
    <w:p w14:paraId="758C0F31" w14:textId="58EBD08B" w:rsidR="00372A55" w:rsidRPr="00C5573C" w:rsidRDefault="00372A55" w:rsidP="0077619C">
      <w:pPr>
        <w:pStyle w:val="Tekstpodstawowywcity3"/>
        <w:spacing w:line="360" w:lineRule="auto"/>
        <w:ind w:left="322" w:hanging="322"/>
        <w:jc w:val="both"/>
      </w:pPr>
      <w:r w:rsidRPr="00C5573C">
        <w:t>6)</w:t>
      </w:r>
      <w:r w:rsidR="001A5D4D">
        <w:tab/>
      </w:r>
      <w:r w:rsidRPr="00C5573C">
        <w:t>sprawozdanie z atestacji sprawozdawczości zrównoważonego rozwoju sporządzone zgodnie z art. 8</w:t>
      </w:r>
      <w:r w:rsidR="0D778D9C" w:rsidRPr="00C5573C">
        <w:t>7</w:t>
      </w:r>
      <w:r w:rsidRPr="00C5573C">
        <w:t>a</w:t>
      </w:r>
      <w:r w:rsidR="00C40982" w:rsidRPr="00C5573C">
        <w:t>–87d</w:t>
      </w:r>
      <w:r w:rsidRPr="00C5573C">
        <w:t>;</w:t>
      </w:r>
    </w:p>
    <w:p w14:paraId="192FAED5" w14:textId="69AC5051" w:rsidR="00372A55" w:rsidRPr="00C5573C" w:rsidRDefault="00372A55" w:rsidP="0077619C">
      <w:pPr>
        <w:pStyle w:val="Tekstpodstawowywcity3"/>
        <w:spacing w:line="360" w:lineRule="auto"/>
        <w:ind w:left="322" w:hanging="322"/>
        <w:jc w:val="both"/>
      </w:pPr>
      <w:r w:rsidRPr="00C5573C">
        <w:t>7)</w:t>
      </w:r>
      <w:r w:rsidR="001A5D4D">
        <w:tab/>
      </w:r>
      <w:r w:rsidRPr="00C5573C">
        <w:t>dokumentację atestacji sprawozdawczości zrównoważonego rozwoju;</w:t>
      </w:r>
    </w:p>
    <w:p w14:paraId="5552E7BC" w14:textId="12921BE1" w:rsidR="00372A55" w:rsidRPr="00C5573C" w:rsidRDefault="00372A55" w:rsidP="0077619C">
      <w:pPr>
        <w:pStyle w:val="Tekstpodstawowywcity3"/>
        <w:spacing w:line="360" w:lineRule="auto"/>
        <w:ind w:left="322" w:hanging="322"/>
        <w:jc w:val="both"/>
      </w:pPr>
      <w:r w:rsidRPr="00C5573C">
        <w:t>8)</w:t>
      </w:r>
      <w:r w:rsidR="001A5D4D">
        <w:tab/>
      </w:r>
      <w:r w:rsidRPr="00C5573C">
        <w:t>dokumentację wykonanego przeglądu, o której mowa w art. 81 ust. 5 pkt 3;</w:t>
      </w:r>
    </w:p>
    <w:p w14:paraId="689106A3" w14:textId="0A444229" w:rsidR="00372A55" w:rsidRPr="00C5573C" w:rsidRDefault="00372A55" w:rsidP="0077619C">
      <w:pPr>
        <w:pStyle w:val="Tekstpodstawowywcity3"/>
        <w:spacing w:line="360" w:lineRule="auto"/>
        <w:ind w:left="322" w:hanging="322"/>
        <w:jc w:val="both"/>
      </w:pPr>
      <w:r w:rsidRPr="00C5573C">
        <w:t>9)</w:t>
      </w:r>
      <w:r w:rsidR="001A5D4D">
        <w:tab/>
      </w:r>
      <w:r w:rsidRPr="00C5573C">
        <w:t>oświadczenie o spełnieniu wymogu, o którym mowa w art. 66 ust. 4;</w:t>
      </w:r>
    </w:p>
    <w:p w14:paraId="1E2A9D92" w14:textId="77AAD3F1" w:rsidR="10A302EB" w:rsidRPr="00C5573C" w:rsidRDefault="10A302EB" w:rsidP="0077619C">
      <w:pPr>
        <w:pStyle w:val="Tekstpodstawowywcity3"/>
        <w:spacing w:line="360" w:lineRule="auto"/>
        <w:ind w:left="322" w:hanging="322"/>
        <w:jc w:val="both"/>
      </w:pPr>
      <w:r w:rsidRPr="00C5573C">
        <w:lastRenderedPageBreak/>
        <w:t>10)</w:t>
      </w:r>
      <w:r w:rsidR="001A5D4D">
        <w:tab/>
      </w:r>
      <w:r w:rsidR="62977E76" w:rsidRPr="00C5573C">
        <w:t xml:space="preserve">zapytanie </w:t>
      </w:r>
      <w:r w:rsidR="57AE35BE" w:rsidRPr="00C5573C">
        <w:t xml:space="preserve">o poradę kierowane </w:t>
      </w:r>
      <w:r w:rsidR="62977E76" w:rsidRPr="00C5573C">
        <w:t>do eksperta, o którym mowa w art. 66 ust. 6 projektu</w:t>
      </w:r>
      <w:r w:rsidR="530CA2EE" w:rsidRPr="00C5573C">
        <w:t xml:space="preserve"> </w:t>
      </w:r>
      <w:r w:rsidR="0E542A4C" w:rsidRPr="00C5573C">
        <w:rPr>
          <w:color w:val="333333"/>
        </w:rPr>
        <w:t>wraz z otrzymaną poradą i uzasadnienie wyboru określonego rozwiązania zaproponowanego przez ekspertów</w:t>
      </w:r>
      <w:r w:rsidR="530CA2EE" w:rsidRPr="00C5573C">
        <w:t>;</w:t>
      </w:r>
    </w:p>
    <w:p w14:paraId="1EB89846" w14:textId="6F91B577" w:rsidR="00372A55" w:rsidRPr="00C5573C" w:rsidRDefault="00372A55" w:rsidP="0077619C">
      <w:pPr>
        <w:pStyle w:val="Tekstpodstawowywcity3"/>
        <w:spacing w:line="360" w:lineRule="auto"/>
        <w:ind w:left="322" w:hanging="322"/>
        <w:jc w:val="both"/>
      </w:pPr>
      <w:r w:rsidRPr="00C5573C">
        <w:t>1</w:t>
      </w:r>
      <w:r w:rsidR="28CF98F1" w:rsidRPr="00C5573C">
        <w:t>1</w:t>
      </w:r>
      <w:r w:rsidRPr="00C5573C">
        <w:t>)</w:t>
      </w:r>
      <w:r w:rsidR="001A5D4D">
        <w:tab/>
      </w:r>
      <w:r w:rsidRPr="00C5573C">
        <w:t>inne istotne dane i dokumenty, które brane były pod uwagę przez kluczowego biegłego rewidenta atestacji sprawozdawczości zrównoważonego rozwoju i firmę audytorską przy sporządzaniu sprawozdania z atestacji sprawozdawczości zrównoważonego rozwoju, oraz które wspomagają proces monitorowania przestrzegania przepisów ustawy.</w:t>
      </w:r>
    </w:p>
    <w:p w14:paraId="2AB66EFA" w14:textId="36EAAE98" w:rsidR="00372A55" w:rsidRPr="00C5573C" w:rsidRDefault="00372A55" w:rsidP="0077619C">
      <w:pPr>
        <w:pStyle w:val="Tekstpodstawowywcity3"/>
        <w:spacing w:before="120" w:line="360" w:lineRule="auto"/>
        <w:ind w:firstLine="0"/>
        <w:jc w:val="both"/>
      </w:pPr>
      <w:r w:rsidRPr="00C5573C">
        <w:t>Powyższe rozwiązania mają na celu uregulowanie wymogów dotyczących tworzenia akt atestacji sprawozdawczości zrównoważonego rozwoju w szczególności dla celów kontroli firmy audytorskiej oraz możliwości prześledzenia pracy biegłego rewidenta i firmy audytorskiej i przedstawionych przez biegłego rewidenta wniosków w sprawozdaniu z atestacji sprawozdawczości zrównoważonego rozwoju. Wprowadzenie powyższych regulacji wynika z konieczności wdrożenia art. 24b ust. 5a dyrektywy</w:t>
      </w:r>
      <w:r w:rsidR="49444D87" w:rsidRPr="00C5573C">
        <w:t xml:space="preserve"> 2006/43/WE</w:t>
      </w:r>
      <w:r w:rsidR="746FEE64" w:rsidRPr="00C5573C">
        <w:t xml:space="preserve"> w brzmieniu nadanym dyrektywą 2022/2464</w:t>
      </w:r>
      <w:r w:rsidRPr="00C5573C">
        <w:t>.</w:t>
      </w:r>
    </w:p>
    <w:p w14:paraId="5F0D305A" w14:textId="3B43C304" w:rsidR="61DFC237" w:rsidRPr="00C5573C" w:rsidRDefault="61DFC237" w:rsidP="0077619C">
      <w:pPr>
        <w:pStyle w:val="Tekstpodstawowywcity3"/>
        <w:spacing w:before="120" w:line="360" w:lineRule="auto"/>
        <w:ind w:firstLine="0"/>
        <w:jc w:val="both"/>
      </w:pPr>
      <w:r w:rsidRPr="00C5573C">
        <w:t>Stosownie do z</w:t>
      </w:r>
      <w:r w:rsidR="4D7B2F76" w:rsidRPr="00C5573C">
        <w:t xml:space="preserve">miany w </w:t>
      </w:r>
      <w:r w:rsidRPr="00C5573C">
        <w:rPr>
          <w:b/>
          <w:bCs/>
        </w:rPr>
        <w:t>ust. 5</w:t>
      </w:r>
      <w:r w:rsidRPr="00C5573C">
        <w:t xml:space="preserve"> </w:t>
      </w:r>
      <w:r w:rsidR="39169CB5" w:rsidRPr="00C5573C">
        <w:t xml:space="preserve">projektu </w:t>
      </w:r>
      <w:r w:rsidRPr="00C5573C">
        <w:t>firma audytorska jest obowiązana zamknąć akta atestacji sprawozdawczości zrównoważonego rozwoju</w:t>
      </w:r>
      <w:r w:rsidR="00441CE3">
        <w:t>,</w:t>
      </w:r>
      <w:r w:rsidRPr="00C5573C">
        <w:t xml:space="preserve"> nie później niż 60 dni po dniu sporządzenia sprawozdania z atestacji sprawozdawczości zrównoważonego rozwoju</w:t>
      </w:r>
      <w:r w:rsidR="00441CE3">
        <w:t>,</w:t>
      </w:r>
      <w:r w:rsidRPr="00C5573C">
        <w:t xml:space="preserve"> i przechowywać je przez okres co najmniej 8 lat od dnia ich zamknięcia. Przepis ten zawiera analogiczne rozwiązanie jak w przypadku zamknięcia i przechowywania akt badania. Stanowi wdrożenie wymogów art. 24b ust. 5a akapit 5 dyrektywy 2006/43/WE w brzmieniu nadanym dyrektywą 2022/2464.</w:t>
      </w:r>
    </w:p>
    <w:p w14:paraId="33CC337B" w14:textId="6C05CD58" w:rsidR="00372A55" w:rsidRPr="00C5573C" w:rsidRDefault="00372A55" w:rsidP="0077619C">
      <w:pPr>
        <w:pStyle w:val="Tekstpodstawowywcity3"/>
        <w:spacing w:before="120" w:line="360" w:lineRule="auto"/>
        <w:ind w:firstLine="0"/>
        <w:jc w:val="both"/>
      </w:pPr>
      <w:r w:rsidRPr="00C5573C">
        <w:rPr>
          <w:b/>
          <w:bCs/>
        </w:rPr>
        <w:t>Ust. 5a</w:t>
      </w:r>
      <w:r w:rsidRPr="00C5573C">
        <w:t xml:space="preserve"> ma charakter doprecyzowujący w związku z</w:t>
      </w:r>
      <w:r w:rsidR="0ED64A45" w:rsidRPr="00C5573C">
        <w:t>e zmianą</w:t>
      </w:r>
      <w:r w:rsidRPr="00C5573C">
        <w:t xml:space="preserve"> ust. 5. Zgodnie z proponowanym przepisem firma audytorska jest obowiązana zamknąć akta zleceń usług atestacyjnych innych niż badanie lub atestacja sprawozdawczości zrównoważonego rozwoju oraz akta zleceń usług pokrewnych, nie później niż 60 dni po dniu sporządzenia sprawozdania z wykonania usługi atestacyjnej innej niż badanie lub atestacja sprawozdawczości zrównoważonego rozwoju lub usługi pokrewnej</w:t>
      </w:r>
      <w:r w:rsidR="00441CE3">
        <w:t>,</w:t>
      </w:r>
      <w:r w:rsidRPr="00C5573C">
        <w:t xml:space="preserve"> i przechowywać je przez okres co najmniej 8 lat od dnia ich zamknięcia. </w:t>
      </w:r>
    </w:p>
    <w:p w14:paraId="100FE88F" w14:textId="43EB8C3E" w:rsidR="00372A55" w:rsidRPr="00C5573C" w:rsidRDefault="00372A55" w:rsidP="0077619C">
      <w:pPr>
        <w:pStyle w:val="Tekstpodstawowywcity3"/>
        <w:spacing w:before="120" w:line="360" w:lineRule="auto"/>
        <w:ind w:firstLine="0"/>
        <w:jc w:val="both"/>
      </w:pPr>
      <w:r w:rsidRPr="00C5573C">
        <w:t xml:space="preserve">W </w:t>
      </w:r>
      <w:r w:rsidRPr="00C5573C">
        <w:rPr>
          <w:b/>
          <w:bCs/>
        </w:rPr>
        <w:t>ust. 6</w:t>
      </w:r>
      <w:r w:rsidRPr="00C5573C">
        <w:t xml:space="preserve"> projektu </w:t>
      </w:r>
      <w:r w:rsidR="00970C8B" w:rsidRPr="00C5573C">
        <w:t xml:space="preserve">zostało </w:t>
      </w:r>
      <w:r w:rsidRPr="00C5573C">
        <w:t xml:space="preserve">przewidziane, że firma audytorska przechowuje przez okres nie krótszy niż 8 lat od daty zamknięcia akt badania lub </w:t>
      </w:r>
      <w:r w:rsidR="39ABFA9B" w:rsidRPr="00C5573C">
        <w:t xml:space="preserve">akt </w:t>
      </w:r>
      <w:r w:rsidRPr="00C5573C">
        <w:t xml:space="preserve">atestacji sprawozdawczości zrównoważonego rozwoju lub </w:t>
      </w:r>
      <w:r w:rsidR="6AEA7AA9" w:rsidRPr="00C5573C">
        <w:t>akt zleceń</w:t>
      </w:r>
      <w:r w:rsidR="009079C0" w:rsidRPr="00C5573C">
        <w:t xml:space="preserve"> </w:t>
      </w:r>
      <w:r w:rsidR="6AEA7AA9" w:rsidRPr="00C5573C">
        <w:t xml:space="preserve">usług atestacyjnych innych niż badanie i atestacja sprawozdawczości zrównoważonego rozwoju lub akt zleceń usług pokrewnych dokumentację klienta, na rzecz którego wykonane było badanie lub atestacja sprawozdawczości </w:t>
      </w:r>
      <w:r w:rsidR="6AEA7AA9" w:rsidRPr="00C5573C">
        <w:lastRenderedPageBreak/>
        <w:t>zrównoważonego rozwoju lub</w:t>
      </w:r>
      <w:r w:rsidR="009079C0" w:rsidRPr="00C5573C">
        <w:t xml:space="preserve"> </w:t>
      </w:r>
      <w:r w:rsidR="6AEA7AA9" w:rsidRPr="00C5573C">
        <w:t>inna usługa</w:t>
      </w:r>
      <w:r w:rsidRPr="00C5573C">
        <w:t>. Przepis wdraża art. 24b ust. 5a dyrektywy</w:t>
      </w:r>
      <w:r w:rsidR="70428BD9" w:rsidRPr="00C5573C">
        <w:t xml:space="preserve"> 2006/43/WE w brzmieniu nadanym dyrektywą 2022/2464</w:t>
      </w:r>
      <w:r w:rsidRPr="00C5573C">
        <w:t>.</w:t>
      </w:r>
    </w:p>
    <w:p w14:paraId="4D5970FE" w14:textId="3E7003A9" w:rsidR="00372A55" w:rsidRPr="00C5573C" w:rsidRDefault="00372A55" w:rsidP="0077619C">
      <w:pPr>
        <w:pStyle w:val="Tekstpodstawowywcity3"/>
        <w:spacing w:before="120" w:line="360" w:lineRule="auto"/>
        <w:ind w:firstLine="0"/>
        <w:jc w:val="both"/>
      </w:pPr>
      <w:r w:rsidRPr="00C5573C">
        <w:t xml:space="preserve">Z kolei w </w:t>
      </w:r>
      <w:r w:rsidRPr="00C5573C">
        <w:rPr>
          <w:b/>
          <w:bCs/>
        </w:rPr>
        <w:t>ust. 7</w:t>
      </w:r>
      <w:r w:rsidRPr="00C5573C">
        <w:t xml:space="preserve"> </w:t>
      </w:r>
      <w:r w:rsidR="00701BC9" w:rsidRPr="00C5573C">
        <w:t xml:space="preserve">zostało </w:t>
      </w:r>
      <w:r w:rsidRPr="00C5573C">
        <w:t>przewidziane, że firma audytorska przechowuje dokumentację wszystkich przekazanych jej skarg pisemnych, które dotyczyły przeprowadzonych badań, atestacji sprawozdawczości zrównoważonego rozwoju, usług atestacyjnych innych niż badanie i atestacja sprawozdawczości zrównoważonego rozwoju lub usług pokrewnych, przez co najmniej 8 lat od daty ich wniesienia. Przepis ten zawiera analogiczne rozwiązanie jak w przypadku przechowywania skarg pisemnych dotyczących badania. Stanowi wdrożenie wymogów w zakresie przechowywania skarg pisemnych dotyczących atestacji sprawozdawczości zrównoważonego rozwoju (</w:t>
      </w:r>
      <w:r w:rsidR="29820E8D" w:rsidRPr="00C5573C">
        <w:t>w ślad</w:t>
      </w:r>
      <w:r w:rsidR="005812F8">
        <w:t xml:space="preserve"> za</w:t>
      </w:r>
      <w:r w:rsidR="29820E8D" w:rsidRPr="00C5573C">
        <w:t xml:space="preserve"> </w:t>
      </w:r>
      <w:r w:rsidRPr="00C5573C">
        <w:t>art. 24b ust. 6 dyrektywy</w:t>
      </w:r>
      <w:r w:rsidR="63645A5B" w:rsidRPr="00C5573C">
        <w:t xml:space="preserve"> 2006/43/WE w brzmieniu nadanym dyrektywą 2022/2464</w:t>
      </w:r>
      <w:r w:rsidRPr="00C5573C">
        <w:t>).</w:t>
      </w:r>
    </w:p>
    <w:p w14:paraId="7B509F34" w14:textId="50DAFCDB" w:rsidR="00372A55" w:rsidRPr="00C5573C" w:rsidRDefault="00372A55" w:rsidP="0077619C">
      <w:pPr>
        <w:pStyle w:val="Tekstpodstawowywcity3"/>
        <w:spacing w:before="120" w:line="360" w:lineRule="auto"/>
        <w:ind w:firstLine="0"/>
        <w:jc w:val="both"/>
      </w:pPr>
      <w:r w:rsidRPr="00C5573C">
        <w:t xml:space="preserve">W </w:t>
      </w:r>
      <w:r w:rsidRPr="00C5573C">
        <w:rPr>
          <w:b/>
          <w:bCs/>
        </w:rPr>
        <w:t>ust. 7a</w:t>
      </w:r>
      <w:r w:rsidRPr="00C5573C">
        <w:t xml:space="preserve"> został przewidziany przepis</w:t>
      </w:r>
      <w:r w:rsidR="004F323C">
        <w:t>,</w:t>
      </w:r>
      <w:r w:rsidRPr="00C5573C">
        <w:t xml:space="preserve"> zgodnie z którym, w przypadku gdy ta sama firma audytorska przeprowadza badanie </w:t>
      </w:r>
      <w:r w:rsidR="247D9EDD" w:rsidRPr="00C5573C">
        <w:t>ustawowe</w:t>
      </w:r>
      <w:r w:rsidR="009079C0" w:rsidRPr="00C5573C">
        <w:t xml:space="preserve"> </w:t>
      </w:r>
      <w:r w:rsidRPr="00C5573C">
        <w:t>i atestację sprawozdawczości zrównoważonego rozwoju, akta atestacji sprawozdawczości zrównoważonego rozwoju można zawrzeć w aktach badania. Rozwiązanie wynika z możliwości, która została przewidziana w art. 24b ust. 5a akapit 5 dyrektywy</w:t>
      </w:r>
      <w:r w:rsidR="22C7AF07" w:rsidRPr="00C5573C">
        <w:t xml:space="preserve"> 2006/43/WE w brzmieniu nadanym dyrektywą 2022/2464</w:t>
      </w:r>
      <w:r w:rsidRPr="00C5573C">
        <w:t>.</w:t>
      </w:r>
    </w:p>
    <w:p w14:paraId="5EF89369" w14:textId="6A493BC4" w:rsidR="00372A55" w:rsidRPr="00C5573C" w:rsidRDefault="00372A55" w:rsidP="0077619C">
      <w:pPr>
        <w:pStyle w:val="Tekstpodstawowywcity3"/>
        <w:spacing w:before="120" w:line="360" w:lineRule="auto"/>
        <w:ind w:firstLine="0"/>
        <w:jc w:val="both"/>
      </w:pPr>
      <w:r w:rsidRPr="00C5573C">
        <w:t xml:space="preserve">W </w:t>
      </w:r>
      <w:r w:rsidRPr="00C5573C">
        <w:rPr>
          <w:b/>
          <w:bCs/>
        </w:rPr>
        <w:t>ust. 8</w:t>
      </w:r>
      <w:r w:rsidRPr="00C5573C">
        <w:t xml:space="preserve"> </w:t>
      </w:r>
      <w:r w:rsidR="6B3E1C29" w:rsidRPr="00C5573C">
        <w:t>w zdaniu pierwszym</w:t>
      </w:r>
      <w:r w:rsidR="00701BC9">
        <w:t xml:space="preserve"> </w:t>
      </w:r>
      <w:r w:rsidR="00701BC9" w:rsidRPr="00C5573C">
        <w:t>zostało</w:t>
      </w:r>
      <w:r w:rsidRPr="00C5573C">
        <w:t xml:space="preserve"> przewidziane nowe brzmienie przepisu, zgodnie z którym w przypadku wszczęcia postępowania dyscyplinarnego lub postępowania w sprawie odpowiedzialności firmy audytorskiej okres przechowywania dokumentacji klienta, akt badania, akt atestacji sprawozdawczości zrównoważonego rozwoju oraz innych dokumentów istotnych dla oceny zgodności działalności firmy audytorskiej lub biegłych rewidentów z przepisami ustawy lub rozporządzenia nr 537/2014 ulega wydłużeniu do czasu przedawnienia odpowiednio okresu karalności przewinienia dyscyplinarnego albo nałożenia kary administracyjnej.</w:t>
      </w:r>
      <w:r w:rsidR="009079C0" w:rsidRPr="00C5573C">
        <w:t xml:space="preserve"> </w:t>
      </w:r>
      <w:r w:rsidRPr="00C5573C">
        <w:t>Przepis ten ma na celu umożliwienie wszczęci</w:t>
      </w:r>
      <w:r w:rsidR="6160AEC1" w:rsidRPr="00C5573C">
        <w:t>a</w:t>
      </w:r>
      <w:r w:rsidRPr="00C5573C">
        <w:t xml:space="preserve"> i przeprowadzeni</w:t>
      </w:r>
      <w:r w:rsidR="3BE08599" w:rsidRPr="00C5573C">
        <w:t>a</w:t>
      </w:r>
      <w:r w:rsidRPr="00C5573C">
        <w:t xml:space="preserve"> postępowania do końca w sytuacji wykrycia przewinienia dyscyplinarnego lub naruszenia przepisów ustawy o biegłych rewidentach pod koniec okresu przedawnienia.</w:t>
      </w:r>
    </w:p>
    <w:p w14:paraId="7BF10EEF" w14:textId="3FAF09DC" w:rsidR="55A5210F" w:rsidRPr="00C5573C" w:rsidRDefault="55A5210F" w:rsidP="0077619C">
      <w:pPr>
        <w:pStyle w:val="Tekstpodstawowywcity3"/>
        <w:spacing w:before="120" w:line="360" w:lineRule="auto"/>
        <w:ind w:firstLine="0"/>
        <w:jc w:val="both"/>
        <w:rPr>
          <w:rFonts w:eastAsia="Times"/>
        </w:rPr>
      </w:pPr>
      <w:r w:rsidRPr="00C5573C">
        <w:rPr>
          <w:rFonts w:eastAsia="Times"/>
        </w:rPr>
        <w:t>W związku z proponowanymi przepisami w rozdziale 6 dotyczącymi przeprowadzania atestacji sprawozdawczości zrównoważonego rozwoju p</w:t>
      </w:r>
      <w:r w:rsidR="76080617" w:rsidRPr="00C5573C">
        <w:rPr>
          <w:rFonts w:eastAsia="Times"/>
        </w:rPr>
        <w:t xml:space="preserve">rzewiduje się </w:t>
      </w:r>
      <w:r w:rsidR="7652AE76" w:rsidRPr="00C5573C">
        <w:rPr>
          <w:rFonts w:eastAsia="Times"/>
          <w:b/>
        </w:rPr>
        <w:t xml:space="preserve">zmianę </w:t>
      </w:r>
      <w:r w:rsidR="76080617" w:rsidRPr="00C5573C">
        <w:rPr>
          <w:rFonts w:eastAsia="Times"/>
          <w:b/>
        </w:rPr>
        <w:t>tytułu rozdziału</w:t>
      </w:r>
      <w:r w:rsidR="380E94FF" w:rsidRPr="00C5573C">
        <w:rPr>
          <w:rFonts w:eastAsia="Times"/>
          <w:b/>
        </w:rPr>
        <w:t xml:space="preserve"> 6</w:t>
      </w:r>
      <w:r w:rsidR="23493684" w:rsidRPr="00C5573C">
        <w:rPr>
          <w:rFonts w:eastAsia="Times"/>
        </w:rPr>
        <w:t xml:space="preserve">, tj. </w:t>
      </w:r>
      <w:r w:rsidR="00C65304">
        <w:rPr>
          <w:rFonts w:eastAsia="Times"/>
        </w:rPr>
        <w:t>„</w:t>
      </w:r>
      <w:r w:rsidR="76080617" w:rsidRPr="00C5573C">
        <w:rPr>
          <w:rFonts w:eastAsia="Times"/>
        </w:rPr>
        <w:t>Zasady przeprowadzania badań, przeprowadzania atestacji sprawozdawczości zrównoważonego rozwoju oraz świadczenia usług na rzecz badanej jednostki</w:t>
      </w:r>
      <w:r w:rsidR="00C65304">
        <w:rPr>
          <w:rFonts w:eastAsia="Times"/>
        </w:rPr>
        <w:t>”</w:t>
      </w:r>
      <w:r w:rsidR="3248C52D" w:rsidRPr="00C5573C">
        <w:rPr>
          <w:rFonts w:eastAsia="Times"/>
        </w:rPr>
        <w:t>.</w:t>
      </w:r>
    </w:p>
    <w:p w14:paraId="63C2E14D" w14:textId="391A16FD" w:rsidR="00372A55" w:rsidRPr="00C5573C" w:rsidRDefault="00372A55" w:rsidP="0077619C">
      <w:pPr>
        <w:pStyle w:val="Tekstpodstawowywcity3"/>
        <w:spacing w:before="120" w:line="360" w:lineRule="auto"/>
        <w:ind w:firstLine="0"/>
        <w:jc w:val="both"/>
        <w:rPr>
          <w:rFonts w:eastAsia="Times"/>
        </w:rPr>
      </w:pPr>
      <w:r w:rsidRPr="00C5573C">
        <w:lastRenderedPageBreak/>
        <w:t xml:space="preserve">Doprecyzowane brzmienia </w:t>
      </w:r>
      <w:r w:rsidRPr="00C5573C">
        <w:rPr>
          <w:b/>
          <w:bCs/>
        </w:rPr>
        <w:t>art. 73</w:t>
      </w:r>
      <w:r w:rsidRPr="00C5573C">
        <w:t xml:space="preserve"> przez wskazanie, iż świadczenie usług innych niż badanie oraz atestacja sprawozdawczości zrównoważonego rozwoju odbywa się zgodnie z wymogami niezależności określonymi w zasadach etyki i standardach wykonywania tych usług.</w:t>
      </w:r>
    </w:p>
    <w:p w14:paraId="4ABCFB73" w14:textId="38F0A820" w:rsidR="38DDF46A" w:rsidRPr="00C5573C" w:rsidRDefault="38DDF46A" w:rsidP="0077619C">
      <w:pPr>
        <w:pStyle w:val="Tekstpodstawowywcity3"/>
        <w:spacing w:before="120" w:line="360" w:lineRule="auto"/>
        <w:ind w:firstLine="0"/>
        <w:jc w:val="both"/>
        <w:rPr>
          <w:rFonts w:eastAsia="Times"/>
        </w:rPr>
      </w:pPr>
      <w:r w:rsidRPr="00C5573C">
        <w:rPr>
          <w:rFonts w:eastAsia="Times"/>
        </w:rPr>
        <w:t xml:space="preserve">W dodawanym </w:t>
      </w:r>
      <w:r w:rsidRPr="00C5573C">
        <w:rPr>
          <w:rFonts w:eastAsia="Times"/>
          <w:b/>
        </w:rPr>
        <w:t>art. 73a</w:t>
      </w:r>
      <w:r w:rsidR="0673D0C5" w:rsidRPr="00C5573C">
        <w:rPr>
          <w:rFonts w:eastAsia="Times"/>
        </w:rPr>
        <w:t xml:space="preserve"> </w:t>
      </w:r>
      <w:r w:rsidR="4F706740" w:rsidRPr="00C5573C">
        <w:rPr>
          <w:rFonts w:eastAsia="Times"/>
        </w:rPr>
        <w:t xml:space="preserve">projektu </w:t>
      </w:r>
      <w:r w:rsidR="00701BC9" w:rsidRPr="00701BC9">
        <w:rPr>
          <w:rFonts w:eastAsia="Times"/>
        </w:rPr>
        <w:t xml:space="preserve">zostało </w:t>
      </w:r>
      <w:r w:rsidR="0673D0C5" w:rsidRPr="00C5573C">
        <w:rPr>
          <w:rFonts w:eastAsia="Times"/>
        </w:rPr>
        <w:t xml:space="preserve">przewidziane (w </w:t>
      </w:r>
      <w:r w:rsidR="0673D0C5" w:rsidRPr="00C5573C">
        <w:t>celu dostosowania przepisów krajowych do art. 25d dyrektywy 2006/43/WE w brzmieniu nadanym dyrektywą 2022/2464)</w:t>
      </w:r>
      <w:r w:rsidRPr="00C5573C">
        <w:rPr>
          <w:rFonts w:eastAsia="Times"/>
        </w:rPr>
        <w:t>, że do atestacji sprawozdawczości zrównoważonego rozwoju jednostki zainteresowania publicznego art. 7 rozporządzenia nr 537/2014 stosuje się odpowiednio.</w:t>
      </w:r>
      <w:r w:rsidR="6900AB1C" w:rsidRPr="00C5573C">
        <w:rPr>
          <w:rFonts w:eastAsia="Times"/>
        </w:rPr>
        <w:t xml:space="preserve"> </w:t>
      </w:r>
    </w:p>
    <w:p w14:paraId="6489D43F" w14:textId="0DA42B98" w:rsidR="00372A55" w:rsidRPr="00C5573C" w:rsidRDefault="00372A55" w:rsidP="0077619C">
      <w:pPr>
        <w:pStyle w:val="Tekstpodstawowywcity3"/>
        <w:spacing w:before="120" w:line="360" w:lineRule="auto"/>
        <w:ind w:firstLine="0"/>
        <w:jc w:val="both"/>
      </w:pPr>
      <w:r w:rsidRPr="00C5573C">
        <w:t xml:space="preserve">Zmiana w zakresie </w:t>
      </w:r>
      <w:r w:rsidRPr="00C5573C">
        <w:rPr>
          <w:b/>
          <w:bCs/>
        </w:rPr>
        <w:t xml:space="preserve">art. 78 </w:t>
      </w:r>
      <w:r w:rsidR="00F3411B" w:rsidRPr="00C5573C">
        <w:rPr>
          <w:b/>
          <w:bCs/>
        </w:rPr>
        <w:t xml:space="preserve">ust. 3 pkt 3 </w:t>
      </w:r>
      <w:r w:rsidRPr="00C5573C">
        <w:t xml:space="preserve">przewiduje, iż przekazanie przez biegłego rewidenta </w:t>
      </w:r>
      <w:r w:rsidR="0036237C" w:rsidRPr="00C5573C">
        <w:t xml:space="preserve">lub firmę audytorską </w:t>
      </w:r>
      <w:r w:rsidRPr="00C5573C">
        <w:t>dokumentacji w zakresie atestacji sprawozdawczości zrównoważonego rozwoju biegłemu rewidentowi</w:t>
      </w:r>
      <w:r w:rsidR="008C047B" w:rsidRPr="00C5573C">
        <w:t>, który wykonuje atestację</w:t>
      </w:r>
      <w:r w:rsidR="009079C0" w:rsidRPr="00C5573C">
        <w:t xml:space="preserve"> </w:t>
      </w:r>
      <w:r w:rsidR="4EFB19E8" w:rsidRPr="00C5573C">
        <w:t xml:space="preserve">sprawozdawczości zrównoważonego rozwoju </w:t>
      </w:r>
      <w:r w:rsidRPr="00C5573C">
        <w:t>grupy kapitałowej</w:t>
      </w:r>
      <w:r w:rsidR="00701BC9">
        <w:t>,</w:t>
      </w:r>
      <w:r w:rsidRPr="00C5573C">
        <w:t xml:space="preserve"> nie </w:t>
      </w:r>
      <w:r w:rsidR="00F3411B" w:rsidRPr="00C5573C">
        <w:t xml:space="preserve">będzie </w:t>
      </w:r>
      <w:r w:rsidRPr="00C5573C">
        <w:t>stanowić naruszenia tajemnicy zawodowej.</w:t>
      </w:r>
    </w:p>
    <w:p w14:paraId="056F9345" w14:textId="757CCE80" w:rsidR="0080308E" w:rsidRPr="00C5573C" w:rsidRDefault="0080308E" w:rsidP="0077619C">
      <w:pPr>
        <w:pStyle w:val="Tekstpodstawowywcity3"/>
        <w:spacing w:before="120" w:line="360" w:lineRule="auto"/>
        <w:ind w:firstLine="0"/>
        <w:jc w:val="both"/>
      </w:pPr>
      <w:r w:rsidRPr="00C5573C">
        <w:t>Jednocześnie proponuje się dodanie</w:t>
      </w:r>
      <w:r w:rsidRPr="00C5573C">
        <w:rPr>
          <w:b/>
          <w:bCs/>
        </w:rPr>
        <w:t xml:space="preserve"> pkt 3a</w:t>
      </w:r>
      <w:r w:rsidRPr="00C5573C">
        <w:t xml:space="preserve"> przewidującego możliwość przekazania przez biegłego rewidenta lub firmę audytorską </w:t>
      </w:r>
      <w:r w:rsidR="007D4A1B">
        <w:t xml:space="preserve">– </w:t>
      </w:r>
      <w:r w:rsidRPr="00C5573C">
        <w:t>w przypadku przeprowadzania badania ustawowego lub atestacji sprawozdawczości zrównoważonego rozwoju jednostki</w:t>
      </w:r>
      <w:r w:rsidR="007D4A1B">
        <w:t xml:space="preserve"> –</w:t>
      </w:r>
      <w:r w:rsidRPr="00C5573C">
        <w:t xml:space="preserve"> informacji lub dokumentacji dotyczącej wykonywanej pracy w zakresie badania ustawowego lub atestacji sprawozdawczości zrównoważonego rozwoju biegłemu rewidentowi</w:t>
      </w:r>
      <w:r w:rsidR="004F323C">
        <w:t>,</w:t>
      </w:r>
      <w:r w:rsidRPr="00C5573C">
        <w:t xml:space="preserve"> w tym uprawnionemu do atestacji sprawozdawczości zrównoważonego rozwoju</w:t>
      </w:r>
      <w:r w:rsidR="004F323C">
        <w:t>,</w:t>
      </w:r>
      <w:r w:rsidRPr="00C5573C">
        <w:t xml:space="preserve"> lub firmie audytorskiej, jeżeli dokumentacja ta jest konieczna do przeprowadzenia badania sprawozdania finansowego lub atestacji sprawozdawczości zrównoważonego rozwoju jednostki. Przepis ten ma na celu umożliwienie przekazywania informacji lub dokumentacji w przypadku</w:t>
      </w:r>
      <w:r w:rsidR="00701BC9">
        <w:t>,</w:t>
      </w:r>
      <w:r w:rsidRPr="00C5573C">
        <w:t xml:space="preserve"> gdy badanie ustawowe i atestację sprawozdawczości zrównoważonego rozwoju </w:t>
      </w:r>
      <w:r w:rsidR="44C11F1A" w:rsidRPr="00C5573C">
        <w:t xml:space="preserve">będą </w:t>
      </w:r>
      <w:r w:rsidRPr="00C5573C">
        <w:t>przeprowadza</w:t>
      </w:r>
      <w:r w:rsidR="025E1249" w:rsidRPr="00C5573C">
        <w:t>ć</w:t>
      </w:r>
      <w:r w:rsidRPr="00C5573C">
        <w:t xml:space="preserve"> odrębnie dwie firmy audytorskie. Tym samym działanie takie nie będzie stanowiło naruszenia tajemnicy zawodowej.</w:t>
      </w:r>
    </w:p>
    <w:p w14:paraId="16A05F83" w14:textId="538BDF01" w:rsidR="00372A55" w:rsidRPr="00C5573C" w:rsidRDefault="00372A55" w:rsidP="0077619C">
      <w:pPr>
        <w:pStyle w:val="Tekstpodstawowywcity3"/>
        <w:spacing w:before="120" w:line="360" w:lineRule="auto"/>
        <w:ind w:firstLine="0"/>
        <w:jc w:val="both"/>
      </w:pPr>
      <w:r w:rsidRPr="00C5573C">
        <w:t>Przepisy obecnej ustawy (</w:t>
      </w:r>
      <w:r w:rsidRPr="00C5573C">
        <w:rPr>
          <w:b/>
          <w:bCs/>
        </w:rPr>
        <w:t>art. 80</w:t>
      </w:r>
      <w:r w:rsidRPr="00C5573C">
        <w:t>) określają, iż wynagrodzenie uzyskiwane przez biegłych rewidentów i firmy audytorskie za przeprowadzenie badania nie może być uzależnione od żadnych warunków, w tym od wyniku badania, ani nie może być kształtowane przez świadczenie dodatkowych usług na rzecz jednostki. Ponadto wynagrodzenie za badanie nie może być kształtowane czy uzależnione od świadczenia na rzecz danej jednostki badanej dodatkowych usług niebędących badaniem nie tylko przez samą firmę audytorską, ale również przez jakikolwiek podmiot z nią powiązany lub jakąkolwiek jednostkę należącą do sieci. Przepis uzupełniono przez wskazanie, iż analogiczne zakazy odnoszą się do wynagrodzenia za atestację sprawozdawczości zrównoważonego rozwoju.</w:t>
      </w:r>
    </w:p>
    <w:p w14:paraId="217CEA46" w14:textId="6A53C4D5" w:rsidR="00372A55" w:rsidRPr="00C5573C" w:rsidRDefault="004D42B3" w:rsidP="0077619C">
      <w:pPr>
        <w:pStyle w:val="Tekstpodstawowywcity3"/>
        <w:spacing w:before="120" w:line="360" w:lineRule="auto"/>
        <w:ind w:firstLine="0"/>
        <w:jc w:val="both"/>
      </w:pPr>
      <w:r w:rsidRPr="00C5573C">
        <w:rPr>
          <w:b/>
          <w:bCs/>
        </w:rPr>
        <w:lastRenderedPageBreak/>
        <w:t>A</w:t>
      </w:r>
      <w:r w:rsidR="00372A55" w:rsidRPr="00C5573C">
        <w:rPr>
          <w:b/>
          <w:bCs/>
        </w:rPr>
        <w:t>rt. 81</w:t>
      </w:r>
      <w:r w:rsidRPr="00C5573C">
        <w:rPr>
          <w:b/>
          <w:bCs/>
        </w:rPr>
        <w:t xml:space="preserve"> </w:t>
      </w:r>
      <w:r w:rsidRPr="00C5573C">
        <w:t>rozszerza się</w:t>
      </w:r>
      <w:r w:rsidR="009079C0" w:rsidRPr="00C5573C">
        <w:rPr>
          <w:b/>
          <w:bCs/>
        </w:rPr>
        <w:t xml:space="preserve"> </w:t>
      </w:r>
      <w:r w:rsidR="00372A55" w:rsidRPr="00C5573C">
        <w:t>w celu dostosowania przepisów krajowych do art. 27a dyrektywy 2006/43/WE</w:t>
      </w:r>
      <w:r w:rsidR="0554895F" w:rsidRPr="00C5573C">
        <w:t xml:space="preserve"> w brzmieniu nadanym dyrektywą 2022/2464 </w:t>
      </w:r>
      <w:r w:rsidR="00A26CA6" w:rsidRPr="00C5573C">
        <w:t xml:space="preserve">w zakresie </w:t>
      </w:r>
      <w:r w:rsidR="00372A55" w:rsidRPr="00C5573C">
        <w:t xml:space="preserve">atestacji sprawozdawczości zrównoważonego rozwoju grupy kapitałowej. Wprowadzono regulacje zobowiązujące firmę audytorską grupy do dokonania przeglądu i oceny pracy wykonanej przez biegłych rewidentów, niezależnych dostawców usług atestacyjnych z innych państw UE, jednostki audytorskie pochodzące z państw trzecich atestujących jednostki zależne wchodzące w skład grupy. W sytuacji, gdy firma audytorska grupy nie ma możliwości dokonania przeglądu prac wykonanych przez ww. podmioty, </w:t>
      </w:r>
      <w:r w:rsidR="00117565" w:rsidRPr="00C5573C">
        <w:t xml:space="preserve">jest ona </w:t>
      </w:r>
      <w:r w:rsidR="00372A55" w:rsidRPr="00C5573C">
        <w:t>zobowiązana do przeprowadzenia dodatkowej pracy w zakresie atestacji sprawozdawczości zrównoważonego rozwoju jednostek wchodzących w skład grupy kapitałowej. Dodatkowo na firmę audytorską grupy nałożono obowiązek udostępniania na żądanie Agencji posiadanej przez siebie dokumentacji atestacji sprawozdawczości zrównoważonego rozwoju, w tym dokumentacji pracy wykonanej przez podmioty atestujące jednostki wchodzące w skład grupy.</w:t>
      </w:r>
    </w:p>
    <w:p w14:paraId="5034566C" w14:textId="0190CDCA" w:rsidR="00372A55" w:rsidRPr="00C5573C" w:rsidRDefault="00372A55" w:rsidP="0077619C">
      <w:pPr>
        <w:pStyle w:val="Tekstpodstawowywcity3"/>
        <w:spacing w:before="120" w:line="360" w:lineRule="auto"/>
        <w:ind w:firstLine="0"/>
        <w:jc w:val="both"/>
      </w:pPr>
      <w:r w:rsidRPr="00C5573C">
        <w:t xml:space="preserve">W </w:t>
      </w:r>
      <w:r w:rsidRPr="00C5573C">
        <w:rPr>
          <w:b/>
          <w:bCs/>
        </w:rPr>
        <w:t>art. 83</w:t>
      </w:r>
      <w:r w:rsidRPr="00C5573C">
        <w:t xml:space="preserve"> doprecyzowano, że w sprawozdaniu z badania nie zawiera się informacji odnośnie </w:t>
      </w:r>
      <w:r w:rsidR="00970C8B">
        <w:t xml:space="preserve">do </w:t>
      </w:r>
      <w:r w:rsidRPr="00C5573C">
        <w:t>sprawozdawczości zrównoważonego rozwoju</w:t>
      </w:r>
      <w:r w:rsidR="00293ADE" w:rsidRPr="00C5573C">
        <w:t xml:space="preserve"> zawartych w sprawozdaniu z działalności</w:t>
      </w:r>
      <w:r w:rsidRPr="00C5573C">
        <w:t>.</w:t>
      </w:r>
    </w:p>
    <w:p w14:paraId="02E442A8" w14:textId="340BF199" w:rsidR="00372A55" w:rsidRPr="00C5573C" w:rsidRDefault="00372A55" w:rsidP="0077619C">
      <w:pPr>
        <w:pStyle w:val="Tekstpodstawowywcity3"/>
        <w:spacing w:before="120" w:line="360" w:lineRule="auto"/>
        <w:ind w:firstLine="0"/>
        <w:jc w:val="both"/>
      </w:pPr>
      <w:r w:rsidRPr="00C5573C">
        <w:t xml:space="preserve">Dodawane </w:t>
      </w:r>
      <w:r w:rsidRPr="00C5573C">
        <w:rPr>
          <w:b/>
          <w:bCs/>
        </w:rPr>
        <w:t>art. 87a</w:t>
      </w:r>
      <w:r w:rsidR="008D0489">
        <w:rPr>
          <w:b/>
          <w:bCs/>
        </w:rPr>
        <w:t>–</w:t>
      </w:r>
      <w:r w:rsidRPr="00C5573C">
        <w:rPr>
          <w:b/>
          <w:bCs/>
        </w:rPr>
        <w:t>87</w:t>
      </w:r>
      <w:r w:rsidR="008632EF" w:rsidRPr="00C5573C">
        <w:rPr>
          <w:b/>
          <w:bCs/>
        </w:rPr>
        <w:t>e</w:t>
      </w:r>
      <w:r w:rsidRPr="00C5573C">
        <w:t xml:space="preserve"> odnoszą się do sporządzania sprawozdania z atestacji sprawozdawczości zrównoważonego rozwoju (wdrożenie art. 28a dyrektywy 2006/43/WE</w:t>
      </w:r>
      <w:r w:rsidR="21D4B43B" w:rsidRPr="00C5573C">
        <w:t xml:space="preserve"> w brzmieniu nadanym dyrektywą 2022/2464</w:t>
      </w:r>
      <w:r w:rsidRPr="00C5573C">
        <w:t>), w tym wskazując elementy</w:t>
      </w:r>
      <w:r w:rsidR="00584913">
        <w:t>,</w:t>
      </w:r>
      <w:r w:rsidRPr="00C5573C">
        <w:t xml:space="preserve"> jakie sprawozdanie powinno zawierać, zasady jego sporządzania czy też podpisywania. Są to analogiczne rozwiązania</w:t>
      </w:r>
      <w:r w:rsidR="00117565">
        <w:t>,</w:t>
      </w:r>
      <w:r w:rsidRPr="00C5573C">
        <w:t xml:space="preserve"> jakie obowiązują w zakresie sporządzania czy też podpisywania sprawozdania z badania.</w:t>
      </w:r>
    </w:p>
    <w:p w14:paraId="2F6CA439" w14:textId="3FE2F3B9" w:rsidR="0091640D" w:rsidRPr="00C5573C" w:rsidRDefault="0091640D" w:rsidP="0077619C">
      <w:pPr>
        <w:pStyle w:val="Tekstpodstawowywcity3"/>
        <w:spacing w:before="120" w:line="360" w:lineRule="auto"/>
        <w:ind w:firstLine="0"/>
        <w:jc w:val="both"/>
      </w:pPr>
      <w:r w:rsidRPr="00C5573C">
        <w:t xml:space="preserve">W </w:t>
      </w:r>
      <w:r w:rsidRPr="00C5573C">
        <w:rPr>
          <w:b/>
          <w:bCs/>
        </w:rPr>
        <w:t>art. 8</w:t>
      </w:r>
      <w:r w:rsidR="009B64B3" w:rsidRPr="00C5573C">
        <w:rPr>
          <w:b/>
          <w:bCs/>
        </w:rPr>
        <w:t>7</w:t>
      </w:r>
      <w:r w:rsidRPr="00C5573C">
        <w:rPr>
          <w:b/>
          <w:bCs/>
        </w:rPr>
        <w:t>f</w:t>
      </w:r>
      <w:r w:rsidRPr="00C5573C">
        <w:t xml:space="preserve"> </w:t>
      </w:r>
      <w:r w:rsidR="00117565" w:rsidRPr="00C5573C">
        <w:t xml:space="preserve">zostało </w:t>
      </w:r>
      <w:r w:rsidRPr="00C5573C">
        <w:t>przewidziane, że jeżeli badanie ustawowe i atestacja sprawozdawczości zrównoważonego rozwoju są przeprowadzane przez więcej niż jedną firmę audytorską, kluczowy biegły rewident oraz kluczowy biegły rewident atestacji sprawozdawczości zrównoważonego rozwoju obowiązani są wymieniać się informacjami o istotnych okolicznościach powziętych w trakcie badania lub atestacji sprawozdawczości zrównoważonego rozwoju, które mogłyby mieć wpływ na wydawaną lub wydaną przez nich opinię. Wprowadzone rozwiązanie ma na celu ewentualne wyeliminowanie przypadków wydania opinii</w:t>
      </w:r>
      <w:r w:rsidR="00524A13">
        <w:t>,</w:t>
      </w:r>
      <w:r w:rsidRPr="00C5573C">
        <w:t xml:space="preserve"> gdy jeden z biegłych rewidentów powziął informację o nieprawidłowościach, które mogłyby mieć wpływ na wydawane opinie przez biegłych rewidentów w sprawozdaniu z badania lub w sprawozdaniu z atestacji sprawozdawczości zrównoważonego rozwoju. </w:t>
      </w:r>
    </w:p>
    <w:p w14:paraId="1682EB77" w14:textId="1BEF5E73" w:rsidR="003E0B9C" w:rsidRPr="00C5573C" w:rsidRDefault="002B61F9" w:rsidP="0077619C">
      <w:pPr>
        <w:pStyle w:val="Tekstpodstawowywcity3"/>
        <w:spacing w:before="120" w:line="360" w:lineRule="auto"/>
        <w:ind w:firstLine="0"/>
        <w:jc w:val="both"/>
      </w:pPr>
      <w:r w:rsidRPr="00C5573C">
        <w:t>Zmiana w</w:t>
      </w:r>
      <w:r w:rsidR="003E0B9C" w:rsidRPr="00C5573C">
        <w:t xml:space="preserve"> </w:t>
      </w:r>
      <w:r w:rsidR="003E0B9C" w:rsidRPr="00C5573C">
        <w:rPr>
          <w:b/>
          <w:bCs/>
        </w:rPr>
        <w:t>art. 88 w ust. 1 pkt 5</w:t>
      </w:r>
      <w:r w:rsidR="003E0B9C" w:rsidRPr="00C5573C">
        <w:t xml:space="preserve"> </w:t>
      </w:r>
      <w:r w:rsidR="00E445FE" w:rsidRPr="00C5573C">
        <w:t xml:space="preserve">ma na celu wskazanie, iż Agencja sprawuje nadzór </w:t>
      </w:r>
      <w:r w:rsidR="00A9402A" w:rsidRPr="00C5573C">
        <w:t xml:space="preserve">nad działalnością </w:t>
      </w:r>
      <w:r w:rsidR="003D3CED" w:rsidRPr="00C5573C">
        <w:t xml:space="preserve">jednostek audytorskich pochodzących z państwa trzeciego i wpisanych na listę </w:t>
      </w:r>
      <w:r w:rsidR="003D3CED" w:rsidRPr="00C5573C">
        <w:lastRenderedPageBreak/>
        <w:t xml:space="preserve">zarówno na podstawie art. </w:t>
      </w:r>
      <w:r w:rsidR="00F6678A" w:rsidRPr="00C5573C">
        <w:t>205 ust. 1 (odnośnie</w:t>
      </w:r>
      <w:r w:rsidR="00970C8B">
        <w:t xml:space="preserve"> do</w:t>
      </w:r>
      <w:r w:rsidR="00F6678A" w:rsidRPr="00C5573C">
        <w:t xml:space="preserve"> badania sprawozdań finansowych)</w:t>
      </w:r>
      <w:r w:rsidR="00B15B73">
        <w:t>,</w:t>
      </w:r>
      <w:r w:rsidR="00F6678A" w:rsidRPr="00C5573C">
        <w:t xml:space="preserve"> jak i </w:t>
      </w:r>
      <w:r w:rsidR="001227F1" w:rsidRPr="00C5573C">
        <w:t xml:space="preserve">art. 205 </w:t>
      </w:r>
      <w:r w:rsidR="00F6678A" w:rsidRPr="00C5573C">
        <w:t xml:space="preserve">ust. 1a (odnośnie </w:t>
      </w:r>
      <w:r w:rsidR="00117565">
        <w:t xml:space="preserve">do </w:t>
      </w:r>
      <w:r w:rsidR="00F6678A" w:rsidRPr="00C5573C">
        <w:t>atestacji sprawozdawczości zrównoważonego rozwoju).</w:t>
      </w:r>
    </w:p>
    <w:p w14:paraId="09DDDD35" w14:textId="3AF0FE97" w:rsidR="00372A55" w:rsidRPr="00C5573C" w:rsidRDefault="00372A55" w:rsidP="0077619C">
      <w:pPr>
        <w:pStyle w:val="Tekstpodstawowywcity3"/>
        <w:spacing w:before="120" w:line="360" w:lineRule="auto"/>
        <w:ind w:firstLine="0"/>
        <w:jc w:val="both"/>
      </w:pPr>
      <w:r w:rsidRPr="00C5573C">
        <w:t xml:space="preserve">W </w:t>
      </w:r>
      <w:r w:rsidRPr="00C5573C">
        <w:rPr>
          <w:b/>
          <w:bCs/>
        </w:rPr>
        <w:t>art. 89</w:t>
      </w:r>
      <w:r w:rsidRPr="00C5573C">
        <w:t xml:space="preserve"> </w:t>
      </w:r>
      <w:r w:rsidR="009A3F15" w:rsidRPr="00C5573C">
        <w:rPr>
          <w:b/>
          <w:bCs/>
        </w:rPr>
        <w:t>w</w:t>
      </w:r>
      <w:r w:rsidRPr="00C5573C">
        <w:t xml:space="preserve"> </w:t>
      </w:r>
      <w:r w:rsidRPr="00C5573C">
        <w:rPr>
          <w:b/>
          <w:bCs/>
        </w:rPr>
        <w:t>ust. 1 pkt 3</w:t>
      </w:r>
      <w:r w:rsidRPr="00C5573C">
        <w:t xml:space="preserve"> zadania KNF rozszerzono o monitorowanie przestrzegani</w:t>
      </w:r>
      <w:r w:rsidR="001227F1" w:rsidRPr="00C5573C">
        <w:t>a</w:t>
      </w:r>
      <w:r w:rsidRPr="00C5573C">
        <w:t xml:space="preserve"> przepisów dotyczących powołania, składu i funkcjonowania odrębnego komitetu powoływanego przez radę nadzorczą lub inny organ nadzorczy lub kontrolny w przypadku powierzenia mu wykonywania obowiązków komitetu audytu dotyczących sprawozdawczości zrównoważonego rozwoju</w:t>
      </w:r>
      <w:r w:rsidR="00B818CA" w:rsidRPr="00C5573C">
        <w:t>,</w:t>
      </w:r>
      <w:r w:rsidR="00131DAE" w:rsidRPr="00C5573C">
        <w:t xml:space="preserve"> sprawozdawczości zrównoważonego rozwoju grupy kapitałowej oraz atestacji tych sprawozdawczości</w:t>
      </w:r>
      <w:r w:rsidRPr="00C5573C">
        <w:t>. Jest to konsekwencja zmiany w art. 128, który przewiduje możliwość powierzenia zadań komitetu audytu dotyczących sprawozdawczości zrównoważonego rozwoju</w:t>
      </w:r>
      <w:r w:rsidR="00B818CA" w:rsidRPr="00C5573C">
        <w:t>,</w:t>
      </w:r>
      <w:r w:rsidRPr="00C5573C">
        <w:t xml:space="preserve"> </w:t>
      </w:r>
      <w:r w:rsidR="00131DAE" w:rsidRPr="00C5573C">
        <w:t>sprawozdawczości zrównoważonego rozwoju grupy kapitałowej oraz atestacji tych sprawozdawczości</w:t>
      </w:r>
      <w:r w:rsidRPr="00C5573C">
        <w:t xml:space="preserve"> odrębnemu komitetowi powołanemu przez radę nadzorczą czy też inny organ nadzorczy lub kontrolny.</w:t>
      </w:r>
    </w:p>
    <w:p w14:paraId="1F7BFA3F" w14:textId="551A9730" w:rsidR="00372A55" w:rsidRPr="00C5573C" w:rsidRDefault="00372A55" w:rsidP="0077619C">
      <w:pPr>
        <w:pStyle w:val="Tekstpodstawowywcity3"/>
        <w:spacing w:before="120" w:line="360" w:lineRule="auto"/>
        <w:ind w:firstLine="0"/>
        <w:jc w:val="both"/>
      </w:pPr>
      <w:r w:rsidRPr="00C5573C">
        <w:t xml:space="preserve">W </w:t>
      </w:r>
      <w:r w:rsidRPr="00C5573C">
        <w:rPr>
          <w:b/>
          <w:bCs/>
        </w:rPr>
        <w:t>art. 90 ust. 1 pkt 6</w:t>
      </w:r>
      <w:r w:rsidR="005454F2" w:rsidRPr="00C5573C">
        <w:rPr>
          <w:b/>
          <w:bCs/>
        </w:rPr>
        <w:t xml:space="preserve"> i 8</w:t>
      </w:r>
      <w:r w:rsidRPr="00C5573C">
        <w:t xml:space="preserve"> do zadań Agencji zostało dodane prowadzenie postępowań wyjaśniających, dochodzeń dyscyplinarnych oraz występowanie jako oskarżyciel przed sądami w sprawach przewinień dyscyplinarnych popełnionych w związku z atestacją sprawozdawczości zrównoważonego rozwoju</w:t>
      </w:r>
      <w:r w:rsidR="00766DF8" w:rsidRPr="00C5573C">
        <w:t xml:space="preserve">, jak również </w:t>
      </w:r>
      <w:r w:rsidR="00D31FA6" w:rsidRPr="00C5573C">
        <w:t>wpisywanie jednostek audytorskich pochodzących z państw trzecich na listę na podstawie art. 205 ust. 1a.</w:t>
      </w:r>
    </w:p>
    <w:p w14:paraId="429EC927" w14:textId="00ACD541" w:rsidR="280582C2" w:rsidRPr="00C5573C" w:rsidRDefault="2668D320" w:rsidP="0077619C">
      <w:pPr>
        <w:pStyle w:val="Tekstpodstawowywcity3"/>
        <w:spacing w:before="120" w:line="360" w:lineRule="auto"/>
        <w:ind w:firstLine="0"/>
        <w:jc w:val="both"/>
      </w:pPr>
      <w:r w:rsidRPr="00C5573C">
        <w:t xml:space="preserve">W </w:t>
      </w:r>
      <w:r w:rsidRPr="00C5573C">
        <w:rPr>
          <w:b/>
          <w:bCs/>
        </w:rPr>
        <w:t xml:space="preserve">art. 95 ust. 5 pkt 2 lit. </w:t>
      </w:r>
      <w:r w:rsidR="07C4577E" w:rsidRPr="00C5573C">
        <w:rPr>
          <w:b/>
          <w:bCs/>
        </w:rPr>
        <w:t>e</w:t>
      </w:r>
      <w:r w:rsidRPr="00C5573C">
        <w:t xml:space="preserve"> dokonano zmiany redakcyjnej</w:t>
      </w:r>
      <w:r w:rsidR="2D18A25B" w:rsidRPr="00C5573C">
        <w:t xml:space="preserve"> odnośnie</w:t>
      </w:r>
      <w:r w:rsidR="00970C8B">
        <w:t xml:space="preserve"> do</w:t>
      </w:r>
      <w:r w:rsidR="2D18A25B" w:rsidRPr="00C5573C">
        <w:t xml:space="preserve"> Generalnego Inspektora Informacji Finansowej.</w:t>
      </w:r>
      <w:r w:rsidR="00D97020" w:rsidRPr="00C5573C">
        <w:t xml:space="preserve"> W dodawanych literach m i n przyjęto, że nie narusza </w:t>
      </w:r>
      <w:r w:rsidR="00527C3E" w:rsidRPr="00C5573C">
        <w:t xml:space="preserve">obowiązku </w:t>
      </w:r>
      <w:r w:rsidR="00D97020" w:rsidRPr="00C5573C">
        <w:t xml:space="preserve">zachowania tajemnicy </w:t>
      </w:r>
      <w:r w:rsidR="00527C3E" w:rsidRPr="00C5573C">
        <w:t xml:space="preserve">udostępnianie </w:t>
      </w:r>
      <w:r w:rsidR="00527C3E" w:rsidRPr="00C5573C">
        <w:rPr>
          <w:shd w:val="clear" w:color="auto" w:fill="FFFFFF"/>
        </w:rPr>
        <w:t xml:space="preserve">przez Agencję lub organy Polskiej Izby Biegłych Rewidentów informacji lub dokumentów </w:t>
      </w:r>
      <w:r w:rsidR="00993403" w:rsidRPr="00C5573C">
        <w:t>komitetowi audytu i odrębnemu komitetowi, o których mowa w art. 128 ust. 1 i 1b,</w:t>
      </w:r>
      <w:r w:rsidR="009C7C0E" w:rsidRPr="00C5573C">
        <w:t xml:space="preserve"> oraz radzie nadzorczej lub innemu organowi nadzorczemu lub kontrolnemu jednostki zainteresowania publicznego w przypadku, o którym mowa</w:t>
      </w:r>
      <w:r w:rsidR="00D346AB">
        <w:t xml:space="preserve"> w</w:t>
      </w:r>
      <w:r w:rsidR="009C7C0E" w:rsidRPr="00C5573C">
        <w:t xml:space="preserve"> art. 128 ust. 4.</w:t>
      </w:r>
      <w:r w:rsidR="00F661AC" w:rsidRPr="00C5573C">
        <w:t xml:space="preserve"> </w:t>
      </w:r>
      <w:r w:rsidR="009A679C" w:rsidRPr="00C5573C">
        <w:t>Powyższe przepisy doprecyzowują możliwość wykonywania zadań</w:t>
      </w:r>
      <w:r w:rsidR="00FB6A70" w:rsidRPr="00C5573C">
        <w:t>, o których mowa w szczególności w art. 130 ust. 1 pkt 1 lit. c wskazując</w:t>
      </w:r>
      <w:r w:rsidR="00117565">
        <w:t>ym</w:t>
      </w:r>
      <w:r w:rsidR="00FB6A70" w:rsidRPr="00C5573C">
        <w:t xml:space="preserve">, że </w:t>
      </w:r>
      <w:r w:rsidR="004B6638" w:rsidRPr="00C5573C">
        <w:t xml:space="preserve">do zadań komitetu audytu należy </w:t>
      </w:r>
      <w:r w:rsidR="00BF7EB8" w:rsidRPr="00C5573C">
        <w:t xml:space="preserve">w szczególności monitorowanie wykonywania </w:t>
      </w:r>
      <w:r w:rsidR="009A679C" w:rsidRPr="00C5573C">
        <w:rPr>
          <w:shd w:val="clear" w:color="auto" w:fill="FFFFFF"/>
        </w:rPr>
        <w:t>czynności rewizji finansowej, w szczególności przeprowadzania przez firmę audytorską badania, z uwzględnieniem wszelkich wniosków i ustaleń Agencji wynikających z kontroli przeprowadzonej w firmie audytorskiej</w:t>
      </w:r>
      <w:r w:rsidR="006A2482" w:rsidRPr="00C5573C">
        <w:rPr>
          <w:shd w:val="clear" w:color="auto" w:fill="FFFFFF"/>
        </w:rPr>
        <w:t>.</w:t>
      </w:r>
    </w:p>
    <w:p w14:paraId="723C1200" w14:textId="654B86D1" w:rsidR="00372A55" w:rsidRPr="00C5573C" w:rsidRDefault="00B92695" w:rsidP="0077619C">
      <w:pPr>
        <w:pStyle w:val="Tekstpodstawowywcity3"/>
        <w:spacing w:before="120" w:line="360" w:lineRule="auto"/>
        <w:ind w:firstLine="0"/>
        <w:jc w:val="both"/>
      </w:pPr>
      <w:r w:rsidRPr="00C5573C">
        <w:rPr>
          <w:b/>
          <w:bCs/>
        </w:rPr>
        <w:t>A</w:t>
      </w:r>
      <w:r w:rsidR="00372A55" w:rsidRPr="00C5573C">
        <w:rPr>
          <w:b/>
          <w:bCs/>
        </w:rPr>
        <w:t>rt. 106</w:t>
      </w:r>
      <w:r w:rsidR="00F612F2" w:rsidRPr="00C5573C">
        <w:rPr>
          <w:b/>
          <w:bCs/>
        </w:rPr>
        <w:t xml:space="preserve"> </w:t>
      </w:r>
      <w:r w:rsidR="00104EA3" w:rsidRPr="00C5573C">
        <w:rPr>
          <w:b/>
          <w:bCs/>
        </w:rPr>
        <w:t xml:space="preserve">w </w:t>
      </w:r>
      <w:r w:rsidR="007E1491" w:rsidRPr="00C5573C">
        <w:rPr>
          <w:b/>
          <w:bCs/>
        </w:rPr>
        <w:t>ust. 1</w:t>
      </w:r>
      <w:r w:rsidR="00F612F2" w:rsidRPr="00C5573C">
        <w:t xml:space="preserve"> rozszerza </w:t>
      </w:r>
      <w:r w:rsidR="006C4B00" w:rsidRPr="00C5573C">
        <w:t>(</w:t>
      </w:r>
      <w:bookmarkStart w:id="22" w:name="_Hlk154654921"/>
      <w:r w:rsidR="006C4B00" w:rsidRPr="00C5573C">
        <w:t>zgodnie z wymogiem art. 29 ust. 1 lit. d</w:t>
      </w:r>
      <w:r w:rsidR="007162EB" w:rsidRPr="00C5573C">
        <w:t xml:space="preserve"> i h oraz ust. 2 lit. a</w:t>
      </w:r>
      <w:r w:rsidR="006C4B00" w:rsidRPr="00C5573C">
        <w:t xml:space="preserve"> dyrektywy 2006/43/WE w brzmieniu nadanym dyrektywą 2022/2464)</w:t>
      </w:r>
      <w:bookmarkEnd w:id="22"/>
      <w:r w:rsidR="006C4B00" w:rsidRPr="00C5573C">
        <w:t xml:space="preserve"> </w:t>
      </w:r>
      <w:r w:rsidR="009F53AF" w:rsidRPr="00C5573C">
        <w:t xml:space="preserve">zakres kontroli prowadzonych przez Agencję </w:t>
      </w:r>
      <w:r w:rsidR="00372A55" w:rsidRPr="00C5573C">
        <w:t xml:space="preserve">o </w:t>
      </w:r>
      <w:r w:rsidRPr="00C5573C">
        <w:t>możliwoś</w:t>
      </w:r>
      <w:r w:rsidR="009F53AF" w:rsidRPr="00C5573C">
        <w:t>ć</w:t>
      </w:r>
      <w:r w:rsidRPr="00C5573C">
        <w:t xml:space="preserve"> przeprowadzania przez Agencję</w:t>
      </w:r>
      <w:r w:rsidR="2D00F383" w:rsidRPr="00C5573C">
        <w:t xml:space="preserve"> </w:t>
      </w:r>
      <w:r w:rsidR="00372A55" w:rsidRPr="00C5573C">
        <w:t xml:space="preserve">kontroli w zakresie dotyczącym atestacji sprawozdawczości zrównoważonego rozwoju. </w:t>
      </w:r>
      <w:r w:rsidRPr="00C5573C">
        <w:t xml:space="preserve">Kontrole </w:t>
      </w:r>
      <w:r w:rsidR="00C60247" w:rsidRPr="00C5573C">
        <w:t xml:space="preserve">w zakresie dotyczącym badań ustawowych i </w:t>
      </w:r>
      <w:bookmarkStart w:id="23" w:name="_Hlk162251820"/>
      <w:r w:rsidR="00C60247" w:rsidRPr="00C5573C">
        <w:t>atestacji sprawozdawczości zrównoważonego rozwoju</w:t>
      </w:r>
      <w:bookmarkEnd w:id="23"/>
      <w:r w:rsidR="00C60247" w:rsidRPr="00C5573C">
        <w:t xml:space="preserve"> mogą </w:t>
      </w:r>
      <w:r w:rsidR="00C60247" w:rsidRPr="00C5573C">
        <w:lastRenderedPageBreak/>
        <w:t>być przeprowadzane zarówno łącznie</w:t>
      </w:r>
      <w:r w:rsidR="00D346AB">
        <w:t>,</w:t>
      </w:r>
      <w:r w:rsidR="00C60247" w:rsidRPr="00C5573C">
        <w:t xml:space="preserve"> jak i odrębnie. </w:t>
      </w:r>
      <w:r w:rsidR="00372A55" w:rsidRPr="00C5573C">
        <w:t xml:space="preserve">W </w:t>
      </w:r>
      <w:r w:rsidR="00372A55" w:rsidRPr="00C5573C">
        <w:rPr>
          <w:b/>
          <w:bCs/>
        </w:rPr>
        <w:t>ust. 2</w:t>
      </w:r>
      <w:r w:rsidR="00372A55" w:rsidRPr="00C5573C">
        <w:t xml:space="preserve"> określono wymogi </w:t>
      </w:r>
      <w:r w:rsidR="479A92A9" w:rsidRPr="00C5573C">
        <w:t>co do</w:t>
      </w:r>
      <w:r w:rsidR="00372A55" w:rsidRPr="00C5573C">
        <w:t xml:space="preserve"> częstotliwości kontroli – w zależności od wyników analizy ryzyka</w:t>
      </w:r>
      <w:r w:rsidR="00D346AB">
        <w:t>,</w:t>
      </w:r>
      <w:r w:rsidR="00372A55" w:rsidRPr="00C5573C">
        <w:t xml:space="preserve"> ale </w:t>
      </w:r>
      <w:r w:rsidR="106C3E81" w:rsidRPr="00C5573C">
        <w:t>nie</w:t>
      </w:r>
      <w:r w:rsidR="7BA80FD6" w:rsidRPr="00C5573C">
        <w:t xml:space="preserve"> </w:t>
      </w:r>
      <w:r w:rsidR="106C3E81" w:rsidRPr="00C5573C">
        <w:t>rzadziej</w:t>
      </w:r>
      <w:r w:rsidR="00372A55" w:rsidRPr="00C5573C">
        <w:t xml:space="preserve"> niż </w:t>
      </w:r>
      <w:r w:rsidR="00996C5E" w:rsidRPr="00C5573C">
        <w:t>raz na 3 lata – w przypadku firmy audytorskiej przeprowadzającej badania ustawowe jednostek zainteresowania publicznego spełniających kryteria dużej jednostki</w:t>
      </w:r>
      <w:r w:rsidR="00DE43DB" w:rsidRPr="00C5573C">
        <w:t xml:space="preserve"> oraz </w:t>
      </w:r>
      <w:r w:rsidR="00996C5E" w:rsidRPr="00C5573C">
        <w:t>raz na 6 lat – w przypadku firmy audytorskiej przeprowadzającej</w:t>
      </w:r>
      <w:r w:rsidR="00DE43DB" w:rsidRPr="00C5573C">
        <w:t xml:space="preserve"> </w:t>
      </w:r>
      <w:r w:rsidR="00996C5E" w:rsidRPr="00C5573C">
        <w:t>badania ustawowe jednostek innych niż wskazane w pkt 1 lub</w:t>
      </w:r>
      <w:r w:rsidR="00DE43DB" w:rsidRPr="00C5573C">
        <w:t xml:space="preserve"> </w:t>
      </w:r>
      <w:r w:rsidR="00996C5E" w:rsidRPr="00C5573C">
        <w:t>atestację sprawozdawczości zrównoważonego rozwoju</w:t>
      </w:r>
      <w:r w:rsidR="00DE43DB" w:rsidRPr="00C5573C">
        <w:t>. W</w:t>
      </w:r>
      <w:r w:rsidR="00372A55" w:rsidRPr="00C5573C">
        <w:rPr>
          <w:b/>
          <w:bCs/>
        </w:rPr>
        <w:t xml:space="preserve"> ust. 3</w:t>
      </w:r>
      <w:r w:rsidR="00922E2E" w:rsidRPr="00C5573C">
        <w:rPr>
          <w:b/>
          <w:bCs/>
        </w:rPr>
        <w:t xml:space="preserve">a </w:t>
      </w:r>
      <w:r w:rsidR="00922E2E" w:rsidRPr="00C5573C">
        <w:t>wskazano, iż</w:t>
      </w:r>
      <w:r w:rsidR="00922E2E" w:rsidRPr="0077619C">
        <w:t xml:space="preserve"> </w:t>
      </w:r>
      <w:r w:rsidR="00B066E2" w:rsidRPr="00C5573C">
        <w:t xml:space="preserve">kontrole w zakresie dotyczącym badań ustawowych jednostek innych niż jednostki zainteresowania publicznego lub atestacji sprawozdawczości zrównoważonego rozwoju, wraz z kontrolerami Agencji, pod nadzorem kontrolerów Agencji, mogą przeprowadzać osoby niebędące kontrolerami Agencji. W </w:t>
      </w:r>
      <w:r w:rsidR="00B066E2" w:rsidRPr="00C5573C">
        <w:rPr>
          <w:b/>
          <w:bCs/>
        </w:rPr>
        <w:t>ust. 3b</w:t>
      </w:r>
      <w:r w:rsidR="00372A55" w:rsidRPr="00C5573C">
        <w:t xml:space="preserve"> </w:t>
      </w:r>
      <w:r w:rsidR="657C80FB" w:rsidRPr="00C5573C">
        <w:t xml:space="preserve">zawarto </w:t>
      </w:r>
      <w:r w:rsidR="00372A55" w:rsidRPr="00C5573C">
        <w:t>wymogi odnośnie</w:t>
      </w:r>
      <w:r w:rsidR="595500E2" w:rsidRPr="00C5573C">
        <w:t xml:space="preserve"> </w:t>
      </w:r>
      <w:r w:rsidR="00970C8B">
        <w:t xml:space="preserve">do </w:t>
      </w:r>
      <w:r w:rsidR="00372A55" w:rsidRPr="00C5573C">
        <w:t xml:space="preserve">kwalifikacji kontrolerów </w:t>
      </w:r>
      <w:r w:rsidR="00290A64" w:rsidRPr="00C5573C">
        <w:t>przeprowadzających kontrolę w zakresie atestacji sprawozdawczości zrównoważonego rozwoju</w:t>
      </w:r>
      <w:r w:rsidR="00372A55" w:rsidRPr="00C5573C">
        <w:t xml:space="preserve"> – konieczność posiadania wiedzy i doświadczenia w zakresie sprawozdawczości zrównoważonego rozwoju</w:t>
      </w:r>
      <w:r w:rsidR="001F2D39" w:rsidRPr="00C5573C">
        <w:t>, sprawozdawczości zrównoważonego rozwoju grup kapitałowych</w:t>
      </w:r>
      <w:r w:rsidR="00372A55" w:rsidRPr="00C5573C">
        <w:t xml:space="preserve"> i atestacji sprawozdawczości zrównoważonego rozwoju. </w:t>
      </w:r>
    </w:p>
    <w:p w14:paraId="058B73C4" w14:textId="017DD850" w:rsidR="00372A55" w:rsidRPr="00C5573C" w:rsidRDefault="00372A55" w:rsidP="0077619C">
      <w:pPr>
        <w:pStyle w:val="Tekstpodstawowywcity3"/>
        <w:spacing w:before="120" w:line="360" w:lineRule="auto"/>
        <w:ind w:firstLine="0"/>
        <w:jc w:val="both"/>
      </w:pPr>
      <w:r w:rsidRPr="00C5573C">
        <w:t xml:space="preserve">Przepis </w:t>
      </w:r>
      <w:r w:rsidRPr="00C5573C">
        <w:rPr>
          <w:b/>
          <w:bCs/>
        </w:rPr>
        <w:t>art. 111 ust. 3</w:t>
      </w:r>
      <w:r w:rsidRPr="00C5573C">
        <w:t xml:space="preserve"> rozszerzono przez wskazanie, że Agencja może żądać od firm audytorskich informacji </w:t>
      </w:r>
      <w:r w:rsidR="0373D8C6" w:rsidRPr="00C5573C">
        <w:t>dotyczących</w:t>
      </w:r>
      <w:r w:rsidRPr="00C5573C">
        <w:t xml:space="preserve"> przeprowadzonych przez </w:t>
      </w:r>
      <w:r w:rsidR="1C098F6C" w:rsidRPr="00C5573C">
        <w:t>nie</w:t>
      </w:r>
      <w:r w:rsidRPr="00C5573C">
        <w:t xml:space="preserve"> atestacji sprawozdawczości zrównoważonego rozwoju, jak również może żądać sprawozdań z działalności jednostek </w:t>
      </w:r>
      <w:r w:rsidR="5BD7C5A3" w:rsidRPr="00C5573C">
        <w:t>lub grup kapitałowych</w:t>
      </w:r>
      <w:r w:rsidR="20DDA3C9" w:rsidRPr="00C5573C">
        <w:t>,</w:t>
      </w:r>
      <w:r w:rsidR="106C3E81" w:rsidRPr="00C5573C">
        <w:t xml:space="preserve"> </w:t>
      </w:r>
      <w:r w:rsidRPr="00C5573C">
        <w:t xml:space="preserve">w których firma audytorska przeprowadzała </w:t>
      </w:r>
      <w:r w:rsidR="3327F265" w:rsidRPr="00C5573C">
        <w:t>taką</w:t>
      </w:r>
      <w:r w:rsidR="106C3E81" w:rsidRPr="00C5573C">
        <w:t xml:space="preserve"> </w:t>
      </w:r>
      <w:r w:rsidRPr="00C5573C">
        <w:t>atestację.</w:t>
      </w:r>
      <w:r w:rsidR="0021027F" w:rsidRPr="00C5573C">
        <w:t xml:space="preserve"> </w:t>
      </w:r>
    </w:p>
    <w:p w14:paraId="51E4D555" w14:textId="1B1977A7" w:rsidR="00372A55" w:rsidRPr="00C5573C" w:rsidRDefault="000C4ADB" w:rsidP="0077619C">
      <w:pPr>
        <w:pStyle w:val="Tekstpodstawowywcity3"/>
        <w:spacing w:before="120" w:line="360" w:lineRule="auto"/>
        <w:ind w:firstLine="0"/>
        <w:jc w:val="both"/>
      </w:pPr>
      <w:r w:rsidRPr="00C5573C">
        <w:rPr>
          <w:b/>
          <w:bCs/>
        </w:rPr>
        <w:t>A</w:t>
      </w:r>
      <w:r w:rsidR="00372A55" w:rsidRPr="00C5573C">
        <w:rPr>
          <w:b/>
          <w:bCs/>
        </w:rPr>
        <w:t>rt. 112</w:t>
      </w:r>
      <w:r w:rsidR="00372A55" w:rsidRPr="00C5573C">
        <w:t xml:space="preserve"> </w:t>
      </w:r>
      <w:r w:rsidR="00310BBB" w:rsidRPr="00C5573C">
        <w:t xml:space="preserve">(zgodnie z wymogiem art. 29 ust. 1 lit. f dyrektywy 2006/43/WE w brzmieniu nadanym dyrektywą 2022/2464) </w:t>
      </w:r>
      <w:r w:rsidR="00372A55" w:rsidRPr="00C5573C">
        <w:t xml:space="preserve">określający zakres kontroli </w:t>
      </w:r>
      <w:r w:rsidRPr="00C5573C">
        <w:t>rozszerzono o kwestie</w:t>
      </w:r>
      <w:r w:rsidR="00372A55" w:rsidRPr="00C5573C">
        <w:t xml:space="preserve"> odnośnie </w:t>
      </w:r>
      <w:r w:rsidR="00970C8B">
        <w:t xml:space="preserve">do </w:t>
      </w:r>
      <w:r w:rsidR="00372A55" w:rsidRPr="00C5573C">
        <w:t>atestacji sprawozdawczości zrównoważonego rozwoju</w:t>
      </w:r>
      <w:r w:rsidR="008520F4" w:rsidRPr="00C5573C">
        <w:t>.</w:t>
      </w:r>
      <w:r w:rsidR="00372A55" w:rsidRPr="00C5573C">
        <w:t xml:space="preserve"> </w:t>
      </w:r>
      <w:r w:rsidR="008520F4" w:rsidRPr="00C5573C">
        <w:t>T</w:t>
      </w:r>
      <w:r w:rsidR="00D26539" w:rsidRPr="00C5573C">
        <w:t xml:space="preserve">ym samym zakres kontroli </w:t>
      </w:r>
      <w:r w:rsidR="00372A55" w:rsidRPr="00C5573C">
        <w:t xml:space="preserve">obejmuje: </w:t>
      </w:r>
    </w:p>
    <w:p w14:paraId="4522DB73" w14:textId="51A38C1F" w:rsidR="0021027F" w:rsidRPr="00C5573C" w:rsidRDefault="0021027F" w:rsidP="0077619C">
      <w:pPr>
        <w:pStyle w:val="Tekstpodstawowywcity3"/>
        <w:numPr>
          <w:ilvl w:val="0"/>
          <w:numId w:val="47"/>
        </w:numPr>
        <w:spacing w:line="360" w:lineRule="auto"/>
        <w:ind w:left="284" w:hanging="284"/>
        <w:jc w:val="both"/>
      </w:pPr>
      <w:r w:rsidRPr="00C5573C">
        <w:t>ocenę systemu zarządzania jakością w kontrolowanej firmie audytorskiej, w tym ocenę polityk i procedur</w:t>
      </w:r>
      <w:r w:rsidR="009079C0" w:rsidRPr="00C5573C">
        <w:t xml:space="preserve"> </w:t>
      </w:r>
      <w:r w:rsidRPr="00C5573C">
        <w:t>zarządzania jakością tej firmy zapewniających przestrzeganie przez biegłych rewidentów i firmę audytorską:</w:t>
      </w:r>
    </w:p>
    <w:p w14:paraId="65499C5F" w14:textId="7E7ECBF8" w:rsidR="0021027F" w:rsidRPr="00C5573C" w:rsidRDefault="0021027F" w:rsidP="0077619C">
      <w:pPr>
        <w:pStyle w:val="Tekstpodstawowywcity3"/>
        <w:numPr>
          <w:ilvl w:val="1"/>
          <w:numId w:val="57"/>
        </w:numPr>
        <w:spacing w:line="360" w:lineRule="auto"/>
        <w:ind w:left="567" w:hanging="283"/>
        <w:jc w:val="both"/>
      </w:pPr>
      <w:r w:rsidRPr="00C5573C">
        <w:t>mających zastosowanie standardów badania, standardów atestacji sprawozdawczości zrównoważonego rozwoju i standardów zarządzania jakością,</w:t>
      </w:r>
    </w:p>
    <w:p w14:paraId="5400E14C" w14:textId="42AC51DD" w:rsidR="0021027F" w:rsidRPr="00C5573C" w:rsidRDefault="0021027F" w:rsidP="0077619C">
      <w:pPr>
        <w:pStyle w:val="Tekstpodstawowywcity3"/>
        <w:numPr>
          <w:ilvl w:val="1"/>
          <w:numId w:val="57"/>
        </w:numPr>
        <w:spacing w:line="360" w:lineRule="auto"/>
        <w:ind w:left="567" w:hanging="283"/>
        <w:jc w:val="both"/>
      </w:pPr>
      <w:r w:rsidRPr="00C5573C">
        <w:t>wymogów w zakresie etyki i niezależności określonych w niniejszej ustawie oraz zasadach etyki zawodowej, a w przypadku kontroli w zakresie badań ustawowych – również art. 4 i art. 5 rozporządzenia nr 537/2014,</w:t>
      </w:r>
    </w:p>
    <w:p w14:paraId="40CFF2F5" w14:textId="5E55715C" w:rsidR="0021027F" w:rsidRPr="00C5573C" w:rsidRDefault="0021027F" w:rsidP="0077619C">
      <w:pPr>
        <w:pStyle w:val="Tekstpodstawowywcity3"/>
        <w:numPr>
          <w:ilvl w:val="1"/>
          <w:numId w:val="57"/>
        </w:numPr>
        <w:spacing w:line="360" w:lineRule="auto"/>
        <w:ind w:left="567" w:hanging="283"/>
        <w:jc w:val="both"/>
      </w:pPr>
      <w:r w:rsidRPr="00C5573C">
        <w:t>innych mających zastosowanie przepisów prawa i wynikających z nich obowiązków;</w:t>
      </w:r>
    </w:p>
    <w:p w14:paraId="04A86C63" w14:textId="0A436080" w:rsidR="0021027F" w:rsidRPr="00C5573C" w:rsidRDefault="0021027F" w:rsidP="0077619C">
      <w:pPr>
        <w:pStyle w:val="Tekstpodstawowywcity3"/>
        <w:numPr>
          <w:ilvl w:val="0"/>
          <w:numId w:val="47"/>
        </w:numPr>
        <w:spacing w:line="360" w:lineRule="auto"/>
        <w:ind w:left="284" w:hanging="284"/>
        <w:jc w:val="both"/>
      </w:pPr>
      <w:r w:rsidRPr="00C5573C">
        <w:lastRenderedPageBreak/>
        <w:t>testy zgodności procedur i przegląd akt badań rocznych i skonsolidowanych sprawozdań finansowych oraz akt atestacji sprawozdawczości zrównoważonego rozwoju w celu zweryfikowania skuteczności systemu</w:t>
      </w:r>
      <w:r w:rsidR="009079C0" w:rsidRPr="00C5573C">
        <w:t xml:space="preserve"> </w:t>
      </w:r>
      <w:r w:rsidRPr="00C5573C">
        <w:t>zarządzania jakością;</w:t>
      </w:r>
    </w:p>
    <w:p w14:paraId="4C52BB1A" w14:textId="5EFEC3B0" w:rsidR="0021027F" w:rsidRPr="00C5573C" w:rsidRDefault="0021027F" w:rsidP="0077619C">
      <w:pPr>
        <w:pStyle w:val="Tekstpodstawowywcity3"/>
        <w:numPr>
          <w:ilvl w:val="0"/>
          <w:numId w:val="47"/>
        </w:numPr>
        <w:spacing w:line="360" w:lineRule="auto"/>
        <w:ind w:left="284" w:hanging="284"/>
        <w:jc w:val="both"/>
      </w:pPr>
      <w:r w:rsidRPr="00C5573C">
        <w:t xml:space="preserve">w związku z ustaleniami dokonanymi na podstawie pkt 1 i 2 </w:t>
      </w:r>
      <w:r w:rsidR="003044DD" w:rsidRPr="00C5573C">
        <w:t>dotyczącymi</w:t>
      </w:r>
      <w:r w:rsidRPr="00C5573C">
        <w:t xml:space="preserve"> kontroli w zakresie badania ustawowego, ocenę zawartości przynajmniej ostatniego sporządzonego, rocznego sprawozdania z przejrzystości zamieszczonego na stronie internetowej kontrolowanej firmy audytorskiej;</w:t>
      </w:r>
    </w:p>
    <w:p w14:paraId="1CE0A392" w14:textId="265712F5" w:rsidR="0021027F" w:rsidRPr="00C5573C" w:rsidRDefault="0021027F" w:rsidP="0077619C">
      <w:pPr>
        <w:pStyle w:val="Tekstpodstawowywcity3"/>
        <w:numPr>
          <w:ilvl w:val="0"/>
          <w:numId w:val="47"/>
        </w:numPr>
        <w:spacing w:line="360" w:lineRule="auto"/>
        <w:ind w:left="284" w:hanging="284"/>
        <w:jc w:val="both"/>
      </w:pPr>
      <w:r w:rsidRPr="00C5573C">
        <w:t>ocenę zgodności wybran</w:t>
      </w:r>
      <w:r w:rsidR="003044DD" w:rsidRPr="00C5573C">
        <w:t>ych</w:t>
      </w:r>
      <w:r w:rsidRPr="00C5573C">
        <w:t xml:space="preserve"> do kontroli </w:t>
      </w:r>
      <w:r w:rsidR="003044DD" w:rsidRPr="00C5573C">
        <w:t xml:space="preserve">akt </w:t>
      </w:r>
      <w:r w:rsidRPr="00C5573C">
        <w:t>bada</w:t>
      </w:r>
      <w:r w:rsidR="005E0A62" w:rsidRPr="00C5573C">
        <w:t>ń</w:t>
      </w:r>
      <w:r w:rsidRPr="00C5573C">
        <w:t xml:space="preserve"> lub akt atestacji sprawozdawczości zrównoważonego rozwoju z obowiązującymi przepisami prawa, wymogami standardów badania lub </w:t>
      </w:r>
      <w:r w:rsidR="003044DD" w:rsidRPr="00C5573C">
        <w:t xml:space="preserve">standardów </w:t>
      </w:r>
      <w:r w:rsidRPr="00C5573C">
        <w:t xml:space="preserve">atestacji sprawozdawczości zrównoważonego rozwoju, </w:t>
      </w:r>
      <w:r w:rsidR="003121E1" w:rsidRPr="00C5573C">
        <w:t xml:space="preserve">zarządzania </w:t>
      </w:r>
      <w:r w:rsidRPr="00C5573C">
        <w:t>jakości</w:t>
      </w:r>
      <w:r w:rsidR="003121E1" w:rsidRPr="00C5573C">
        <w:t>ą</w:t>
      </w:r>
      <w:r w:rsidRPr="00C5573C">
        <w:t xml:space="preserve"> oraz wymogami w zakresie etyki i niezależności;</w:t>
      </w:r>
    </w:p>
    <w:p w14:paraId="70EFEAAF" w14:textId="2526FF1C" w:rsidR="0021027F" w:rsidRPr="00C5573C" w:rsidRDefault="0021027F" w:rsidP="0077619C">
      <w:pPr>
        <w:pStyle w:val="Tekstpodstawowywcity3"/>
        <w:numPr>
          <w:ilvl w:val="0"/>
          <w:numId w:val="47"/>
        </w:numPr>
        <w:spacing w:line="360" w:lineRule="auto"/>
        <w:ind w:left="284" w:hanging="284"/>
        <w:jc w:val="both"/>
      </w:pPr>
      <w:r w:rsidRPr="00C5573C">
        <w:t xml:space="preserve">ocenę ilości i jakości zasobów osobowych, rzeczowych i finansowych wykorzystanych do przeprowadzenia badania lub atestacji sprawozdawczości zrównoważonego rozwoju, w tym ocenę przestrzegania wymagań w zakresie obligatoryjnego doskonalenia zawodowego, o którym mowa w art. 8 pkt 2, na podstawie analizy </w:t>
      </w:r>
      <w:r w:rsidR="003044DD" w:rsidRPr="00C5573C">
        <w:t xml:space="preserve">wybranych akt </w:t>
      </w:r>
      <w:r w:rsidRPr="00C5573C">
        <w:t>bada</w:t>
      </w:r>
      <w:r w:rsidR="005E0A62" w:rsidRPr="00C5573C">
        <w:t>ń</w:t>
      </w:r>
      <w:r w:rsidRPr="00C5573C">
        <w:t xml:space="preserve">, </w:t>
      </w:r>
      <w:r w:rsidR="003044DD" w:rsidRPr="00C5573C">
        <w:t xml:space="preserve">akt </w:t>
      </w:r>
      <w:r w:rsidRPr="00C5573C">
        <w:t xml:space="preserve">atestacji sprawozdawczości zrównoważonego rozwoju oraz polityk i procedur </w:t>
      </w:r>
      <w:r w:rsidR="00643F4A" w:rsidRPr="00C5573C">
        <w:t xml:space="preserve">wewnętrznego zarządzania </w:t>
      </w:r>
      <w:r w:rsidRPr="00C5573C">
        <w:t>jakości</w:t>
      </w:r>
      <w:r w:rsidR="00643F4A" w:rsidRPr="00C5573C">
        <w:t>ą</w:t>
      </w:r>
      <w:r w:rsidRPr="00C5573C">
        <w:t xml:space="preserve"> kontrolowanej firmy audytorskiej w tym zakresie;</w:t>
      </w:r>
    </w:p>
    <w:p w14:paraId="3F0B22D3" w14:textId="2E71FD11" w:rsidR="0021027F" w:rsidRPr="00C5573C" w:rsidRDefault="0021027F" w:rsidP="0077619C">
      <w:pPr>
        <w:pStyle w:val="Tekstpodstawowywcity3"/>
        <w:numPr>
          <w:ilvl w:val="0"/>
          <w:numId w:val="47"/>
        </w:numPr>
        <w:spacing w:line="360" w:lineRule="auto"/>
        <w:ind w:left="284" w:hanging="284"/>
        <w:jc w:val="both"/>
      </w:pPr>
      <w:r w:rsidRPr="00C5573C">
        <w:t>ocenę zgodności z przepisami prawa wynagrodzenia za badanie lub atestację sprawozdawczości zrównoważonego rozwoju, naliczonego i wypłaconego kluczowemu biegłemu rewidentowi lub kluczowemu biegłemu rewidentowi atestacji sprawozdawczości zrównoważonego rozwoju, członkom zespołu wykonującego zlecenie oraz kontrolowanej firmie audytorskiej lub innemu podmiotowi, z którego usług w trakcie badania lub atestacji sprawozdawczości zrównoważonego rozwoju korzystał kluczowy biegły rewident</w:t>
      </w:r>
      <w:r w:rsidR="003044DD" w:rsidRPr="00C5573C">
        <w:t>,</w:t>
      </w:r>
      <w:r w:rsidRPr="00C5573C">
        <w:t xml:space="preserve"> kluczowy biegły rewident atestacji sprawozdawczości zrównoważonego rozwoju lub kontrolowana firma audytorska, na podstawie analizy wybranych akt badań lub </w:t>
      </w:r>
      <w:r w:rsidR="003044DD" w:rsidRPr="00C5573C">
        <w:t xml:space="preserve">akt </w:t>
      </w:r>
      <w:r w:rsidRPr="00C5573C">
        <w:t>atestacji sprawozdawczości zrównoważonego rozwoju, polityk i procedur wewnętrznej kontroli jakości kontrolowanej firmy audytorskiej w tym zakresie;</w:t>
      </w:r>
    </w:p>
    <w:p w14:paraId="41DD996E" w14:textId="3813E90E" w:rsidR="0000355E" w:rsidRPr="00C5573C" w:rsidRDefault="0021027F" w:rsidP="0077619C">
      <w:pPr>
        <w:pStyle w:val="Tekstpodstawowywcity3"/>
        <w:numPr>
          <w:ilvl w:val="0"/>
          <w:numId w:val="47"/>
        </w:numPr>
        <w:spacing w:line="360" w:lineRule="auto"/>
        <w:ind w:left="284" w:hanging="284"/>
        <w:jc w:val="both"/>
      </w:pPr>
      <w:r w:rsidRPr="00C5573C">
        <w:t>ocenę zgodności działalności kontrolowanej firmy audytorskiej w zakresie atestacji sprawozdawczości zrównoważonego rozwoju z ustawą, a w przypadku kontroli w zakresie badania ustawowego – również rozporządzeniem nr 537/2014.</w:t>
      </w:r>
    </w:p>
    <w:p w14:paraId="60C5B0B6" w14:textId="6E57DCEB" w:rsidR="00C00F0E" w:rsidRPr="00C5573C" w:rsidRDefault="0036424D" w:rsidP="0077619C">
      <w:pPr>
        <w:pStyle w:val="Tekstpodstawowywcity3"/>
        <w:spacing w:before="120" w:line="360" w:lineRule="auto"/>
        <w:ind w:firstLine="0"/>
        <w:jc w:val="both"/>
      </w:pPr>
      <w:r w:rsidRPr="00C5573C">
        <w:t xml:space="preserve">W </w:t>
      </w:r>
      <w:r w:rsidRPr="00C5573C">
        <w:rPr>
          <w:b/>
          <w:bCs/>
        </w:rPr>
        <w:t>ust. 2</w:t>
      </w:r>
      <w:r w:rsidRPr="00C5573C">
        <w:t xml:space="preserve"> wskazuje się analogicznie jak ma to miejsce w przypadku </w:t>
      </w:r>
      <w:r w:rsidR="00AA1B91" w:rsidRPr="00C5573C">
        <w:t xml:space="preserve">akt badania, iż </w:t>
      </w:r>
      <w:r w:rsidR="009511CA" w:rsidRPr="00C5573C">
        <w:t xml:space="preserve">akta atestacji sprawozdawczości zrównoważonego rozwoju, podlegające sprawdzeniu podczas kontroli, </w:t>
      </w:r>
      <w:r w:rsidR="009511CA" w:rsidRPr="00C5573C">
        <w:lastRenderedPageBreak/>
        <w:t>wybiera się na podstawie analizy ryzyka nieprawidłowego przeprowadzenia atestacji sprawozdawczości zrównoważonego rozwoju.</w:t>
      </w:r>
    </w:p>
    <w:p w14:paraId="3B60132F" w14:textId="53E0234B" w:rsidR="009511CA" w:rsidRPr="00C5573C" w:rsidRDefault="009511CA" w:rsidP="0077619C">
      <w:pPr>
        <w:pStyle w:val="Tekstpodstawowywcity3"/>
        <w:spacing w:before="120" w:line="360" w:lineRule="auto"/>
        <w:ind w:firstLine="0"/>
        <w:jc w:val="both"/>
      </w:pPr>
      <w:r w:rsidRPr="00C5573C">
        <w:rPr>
          <w:b/>
          <w:bCs/>
        </w:rPr>
        <w:t>Ust. 4</w:t>
      </w:r>
      <w:r w:rsidRPr="00C5573C">
        <w:t xml:space="preserve"> rozszerzono przez wskazanie, iż</w:t>
      </w:r>
      <w:r w:rsidR="00BF12D6" w:rsidRPr="00C5573C">
        <w:t xml:space="preserve"> osoba kontrolująca podczas kontroli dokonuje przeglądu metodyki wykorzystywanej do przeprowadzania atestacji sprawozdawczości zrównoważonego rozwoju przez firmę audytorską</w:t>
      </w:r>
      <w:r w:rsidR="00D07092" w:rsidRPr="00C5573C">
        <w:t>.</w:t>
      </w:r>
    </w:p>
    <w:p w14:paraId="089F6807" w14:textId="58B6DC5B" w:rsidR="00C00F0E" w:rsidRPr="00C5573C" w:rsidRDefault="00C00F0E" w:rsidP="0077619C">
      <w:pPr>
        <w:pStyle w:val="Tekstpodstawowywcity3"/>
        <w:spacing w:before="120" w:line="360" w:lineRule="auto"/>
        <w:ind w:firstLine="0"/>
        <w:jc w:val="both"/>
      </w:pPr>
      <w:r w:rsidRPr="00C5573C">
        <w:t xml:space="preserve">Zmiana </w:t>
      </w:r>
      <w:r w:rsidRPr="00C5573C">
        <w:rPr>
          <w:b/>
          <w:bCs/>
        </w:rPr>
        <w:t>w art. 113 w ust. 1</w:t>
      </w:r>
      <w:r w:rsidRPr="00C5573C">
        <w:t xml:space="preserve"> ma charakter dostosowujący i jest konsekwencją zmiany w art. 106 ust. 1 przez wprowadzenie możliwości przeprowadzania dwóch kontroli, </w:t>
      </w:r>
      <w:r w:rsidR="00F0121C" w:rsidRPr="00C5573C">
        <w:t xml:space="preserve">tym samym </w:t>
      </w:r>
      <w:r w:rsidRPr="00C5573C">
        <w:t>należało zastąpić liczbę pojedynczą „o kt</w:t>
      </w:r>
      <w:r w:rsidR="00607907" w:rsidRPr="00C5573C">
        <w:t>órej” liczbą mnogą „o których”.</w:t>
      </w:r>
    </w:p>
    <w:p w14:paraId="5F614CF0" w14:textId="7A30740F" w:rsidR="00372A55" w:rsidRPr="00C5573C" w:rsidRDefault="00372A55" w:rsidP="0077619C">
      <w:pPr>
        <w:pStyle w:val="Tekstpodstawowywcity3"/>
        <w:spacing w:before="120" w:line="360" w:lineRule="auto"/>
        <w:ind w:firstLine="0"/>
        <w:jc w:val="both"/>
      </w:pPr>
      <w:r w:rsidRPr="00C5573C">
        <w:rPr>
          <w:b/>
          <w:bCs/>
        </w:rPr>
        <w:t>Art. 114</w:t>
      </w:r>
      <w:r w:rsidRPr="00C5573C">
        <w:t xml:space="preserve"> zmienia się przez </w:t>
      </w:r>
      <w:r w:rsidR="00FE6E6D" w:rsidRPr="00C5573C">
        <w:t xml:space="preserve">rozszerzenie </w:t>
      </w:r>
      <w:r w:rsidRPr="00C5573C">
        <w:rPr>
          <w:b/>
          <w:bCs/>
        </w:rPr>
        <w:t>ust. 3</w:t>
      </w:r>
      <w:r w:rsidRPr="00C5573C">
        <w:t xml:space="preserve"> </w:t>
      </w:r>
      <w:r w:rsidR="00FE6E6D" w:rsidRPr="00C5573C">
        <w:t>o</w:t>
      </w:r>
      <w:r w:rsidRPr="00C5573C">
        <w:t xml:space="preserve"> możliwość żądania przez osobę kontrolującą dokumentów związanych z atestacją sprawozdawczości zrównoważonego rozwoju od określonego katalogu podmiotów/jednostek. Analogicznie jak ma to miejsce w przypadku kontroli w zakresie badań ustawowych.</w:t>
      </w:r>
    </w:p>
    <w:p w14:paraId="32D18EAC" w14:textId="2FE15DF5" w:rsidR="00372A55" w:rsidRPr="00C5573C" w:rsidRDefault="00372A55" w:rsidP="0077619C">
      <w:pPr>
        <w:pStyle w:val="Tekstpodstawowywcity3"/>
        <w:spacing w:before="120" w:line="360" w:lineRule="auto"/>
        <w:ind w:firstLine="0"/>
        <w:jc w:val="both"/>
      </w:pPr>
      <w:r w:rsidRPr="00C5573C">
        <w:t xml:space="preserve">W </w:t>
      </w:r>
      <w:r w:rsidRPr="00C5573C">
        <w:rPr>
          <w:b/>
          <w:bCs/>
        </w:rPr>
        <w:t>art. 123</w:t>
      </w:r>
      <w:r w:rsidRPr="00C5573C">
        <w:t xml:space="preserve"> dokonuje się zmiany w </w:t>
      </w:r>
      <w:r w:rsidRPr="00C5573C">
        <w:rPr>
          <w:b/>
          <w:bCs/>
        </w:rPr>
        <w:t>ust. 4</w:t>
      </w:r>
      <w:r w:rsidRPr="00C5573C">
        <w:t xml:space="preserve"> przez wskazanie, że </w:t>
      </w:r>
      <w:r w:rsidR="003D345C" w:rsidRPr="00C5573C">
        <w:t>w przypadku</w:t>
      </w:r>
      <w:r w:rsidR="00C30E1D" w:rsidRPr="00C5573C">
        <w:t xml:space="preserve">, gdy </w:t>
      </w:r>
      <w:r w:rsidRPr="00C5573C">
        <w:t>kontrola tematyczna swoim zakresem obejm</w:t>
      </w:r>
      <w:r w:rsidR="00C30E1D" w:rsidRPr="00C5573C">
        <w:t>uje</w:t>
      </w:r>
      <w:r w:rsidRPr="00C5573C">
        <w:t xml:space="preserve"> zagadnienia związane </w:t>
      </w:r>
      <w:r w:rsidR="00256830" w:rsidRPr="00C5573C">
        <w:t xml:space="preserve">z </w:t>
      </w:r>
      <w:r w:rsidRPr="00C5573C">
        <w:t>atestacją sprawozdawczości zrównoważonego rozwoju</w:t>
      </w:r>
      <w:r w:rsidR="00C30E1D" w:rsidRPr="00C5573C">
        <w:t xml:space="preserve">, kontrolerzy przeprowadzający taką kontrolę muszą </w:t>
      </w:r>
      <w:r w:rsidR="002877CF" w:rsidRPr="00C5573C">
        <w:t xml:space="preserve">posiadać wiedzę i doświadczenie w zakresie sprawozdawczości zrównoważonego rozwoju, </w:t>
      </w:r>
      <w:bookmarkStart w:id="24" w:name="_Hlk164256734"/>
      <w:r w:rsidR="002877CF" w:rsidRPr="00C5573C">
        <w:t>sprawozdawczości zrównoważonego rozwoju grup kapitałowych</w:t>
      </w:r>
      <w:bookmarkEnd w:id="24"/>
      <w:r w:rsidR="002877CF" w:rsidRPr="00C5573C">
        <w:t xml:space="preserve"> i atestacji sprawozdawczości zrównoważonego rozwoju</w:t>
      </w:r>
      <w:r w:rsidR="006E3959" w:rsidRPr="00C5573C">
        <w:t>.</w:t>
      </w:r>
    </w:p>
    <w:p w14:paraId="2C5B1D26" w14:textId="3412862D" w:rsidR="00372A55" w:rsidRPr="00C5573C" w:rsidRDefault="00372A55" w:rsidP="0077619C">
      <w:pPr>
        <w:pStyle w:val="Tekstpodstawowywcity3"/>
        <w:spacing w:before="120" w:line="360" w:lineRule="auto"/>
        <w:ind w:firstLine="0"/>
        <w:jc w:val="both"/>
      </w:pPr>
      <w:r w:rsidRPr="00C5573C">
        <w:rPr>
          <w:b/>
          <w:bCs/>
        </w:rPr>
        <w:t>Art. 123a</w:t>
      </w:r>
      <w:r w:rsidRPr="00C5573C">
        <w:t xml:space="preserve"> zmienia się przez wskazanie, iż dotyczy on przeprowadzania kontroli w zakresie usług atestacyjnych innych niż badanie ustawowe i atestacja sprawozdawczości zrównoważonego rozwoju lub w zakresie usług pokrewnych wykonywanych zgodnie z krajowymi standardami wykonywania zawodu. </w:t>
      </w:r>
      <w:r w:rsidR="0003180B" w:rsidRPr="00C5573C">
        <w:t>Przepis ten n</w:t>
      </w:r>
      <w:r w:rsidRPr="00C5573C">
        <w:t>ależało zawęzić</w:t>
      </w:r>
      <w:r w:rsidR="009B0278" w:rsidRPr="00C5573C">
        <w:t xml:space="preserve">, gdyż kontrole </w:t>
      </w:r>
      <w:r w:rsidRPr="00C5573C">
        <w:t>atestacj</w:t>
      </w:r>
      <w:r w:rsidR="009B0278" w:rsidRPr="00C5573C">
        <w:t>i</w:t>
      </w:r>
      <w:r w:rsidRPr="00C5573C">
        <w:t xml:space="preserve"> sprawozdawczości zrównoważonego rozwoju</w:t>
      </w:r>
      <w:r w:rsidR="009B0278" w:rsidRPr="00C5573C">
        <w:t xml:space="preserve"> </w:t>
      </w:r>
      <w:r w:rsidR="007430BC" w:rsidRPr="007430BC">
        <w:t xml:space="preserve">będą </w:t>
      </w:r>
      <w:r w:rsidRPr="00C5573C">
        <w:t>przeprowadzane na podstawie art. 106</w:t>
      </w:r>
      <w:r w:rsidR="00E70896" w:rsidRPr="00C5573C">
        <w:t>, którego zakres został rozszerzony</w:t>
      </w:r>
      <w:r w:rsidRPr="00C5573C">
        <w:t>.</w:t>
      </w:r>
      <w:r w:rsidR="009B6B61" w:rsidRPr="00C5573C">
        <w:t xml:space="preserve"> </w:t>
      </w:r>
      <w:r w:rsidR="00283C6B" w:rsidRPr="00C5573C">
        <w:t xml:space="preserve">W </w:t>
      </w:r>
      <w:r w:rsidR="00283C6B" w:rsidRPr="00C5573C">
        <w:rPr>
          <w:b/>
          <w:bCs/>
        </w:rPr>
        <w:t>ust. 3</w:t>
      </w:r>
      <w:r w:rsidR="00283C6B" w:rsidRPr="00C5573C">
        <w:t xml:space="preserve"> w</w:t>
      </w:r>
      <w:r w:rsidR="009B6B61" w:rsidRPr="00C5573C">
        <w:t xml:space="preserve">prowadzono również zmiany dostosowujące w zakresie terminologii odnośnie </w:t>
      </w:r>
      <w:r w:rsidR="00970C8B">
        <w:t xml:space="preserve">do </w:t>
      </w:r>
      <w:r w:rsidR="009B6B61" w:rsidRPr="00C5573C">
        <w:t>systemu zarządzania jakością czy też standardów zarządzania jakością.</w:t>
      </w:r>
    </w:p>
    <w:p w14:paraId="3E7A0B47" w14:textId="275CFBD8" w:rsidR="00372A55" w:rsidRPr="00C5573C" w:rsidRDefault="00372A55" w:rsidP="0077619C">
      <w:pPr>
        <w:pStyle w:val="Tekstpodstawowywcity3"/>
        <w:spacing w:before="120" w:line="360" w:lineRule="auto"/>
        <w:ind w:firstLine="0"/>
        <w:jc w:val="both"/>
      </w:pPr>
      <w:r w:rsidRPr="00C5573C">
        <w:t xml:space="preserve">Zmiana </w:t>
      </w:r>
      <w:r w:rsidRPr="00C5573C">
        <w:rPr>
          <w:b/>
          <w:bCs/>
        </w:rPr>
        <w:t xml:space="preserve">art. 124 </w:t>
      </w:r>
      <w:r w:rsidR="00C46C38" w:rsidRPr="00C5573C">
        <w:t>ma na celu</w:t>
      </w:r>
      <w:r w:rsidRPr="00C5573C">
        <w:rPr>
          <w:b/>
          <w:bCs/>
        </w:rPr>
        <w:t xml:space="preserve"> </w:t>
      </w:r>
      <w:r w:rsidRPr="00C5573C">
        <w:t>wskazanie, iż kontrole doraźne możn</w:t>
      </w:r>
      <w:r w:rsidR="003B6954" w:rsidRPr="00C5573C">
        <w:t>a</w:t>
      </w:r>
      <w:r w:rsidRPr="00C5573C">
        <w:t xml:space="preserve"> przeprowadzać również w przypadku powzięcia informacji o nieprawidłowościach w atestacji sprawozdawczości zrównoważonego rozwoju.</w:t>
      </w:r>
    </w:p>
    <w:p w14:paraId="4B175963" w14:textId="47FAA4A6" w:rsidR="00EB45A1" w:rsidRPr="00C5573C" w:rsidRDefault="00EB45A1" w:rsidP="0077619C">
      <w:pPr>
        <w:pStyle w:val="Tekstpodstawowywcity3"/>
        <w:spacing w:before="120" w:line="360" w:lineRule="auto"/>
        <w:ind w:firstLine="0"/>
        <w:jc w:val="both"/>
      </w:pPr>
      <w:r w:rsidRPr="00C5573C">
        <w:t>Z uwagi na konieczność rozszerzenia przepisów o kwestie atestacji sprawozdawczości zrównowa</w:t>
      </w:r>
      <w:r w:rsidR="004F41E4" w:rsidRPr="00C5573C">
        <w:t xml:space="preserve">żonego rozwoju </w:t>
      </w:r>
      <w:r w:rsidR="00D7709D" w:rsidRPr="00C5573C">
        <w:t>należy dokonać</w:t>
      </w:r>
      <w:r w:rsidR="004F41E4" w:rsidRPr="00C5573C">
        <w:t xml:space="preserve"> </w:t>
      </w:r>
      <w:r w:rsidR="004F41E4" w:rsidRPr="00C5573C">
        <w:rPr>
          <w:b/>
          <w:bCs/>
        </w:rPr>
        <w:t>zmiany tytułu rozdziału</w:t>
      </w:r>
      <w:r w:rsidR="004F41E4" w:rsidRPr="00C5573C">
        <w:t xml:space="preserve"> </w:t>
      </w:r>
      <w:r w:rsidR="004F41E4" w:rsidRPr="00C5573C">
        <w:rPr>
          <w:b/>
          <w:bCs/>
        </w:rPr>
        <w:t>8</w:t>
      </w:r>
      <w:r w:rsidR="004F41E4" w:rsidRPr="00C5573C">
        <w:t xml:space="preserve"> </w:t>
      </w:r>
      <w:r w:rsidR="009A4230" w:rsidRPr="00C5573C">
        <w:t>–</w:t>
      </w:r>
      <w:r w:rsidR="004B2A6E" w:rsidRPr="00C5573C">
        <w:t xml:space="preserve"> </w:t>
      </w:r>
      <w:r w:rsidR="009A4230" w:rsidRPr="00C5573C">
        <w:t>„</w:t>
      </w:r>
      <w:r w:rsidR="004B2A6E" w:rsidRPr="00C5573C">
        <w:t xml:space="preserve">Komitet audytu oraz </w:t>
      </w:r>
      <w:r w:rsidR="004B2A6E" w:rsidRPr="00C5573C">
        <w:lastRenderedPageBreak/>
        <w:t>szczególne warunki przeprowadzania badań ustawowych i atestacji sprawozdawczości zrównoważonego rozwoju w jednostkach zainteresowania publicznego</w:t>
      </w:r>
      <w:r w:rsidR="009A4230" w:rsidRPr="00C5573C">
        <w:t>”</w:t>
      </w:r>
      <w:r w:rsidR="00A84A86" w:rsidRPr="00C5573C">
        <w:t>.</w:t>
      </w:r>
    </w:p>
    <w:p w14:paraId="6B0F7FC7" w14:textId="7C3834B4" w:rsidR="00372A55" w:rsidRPr="00C5573C" w:rsidRDefault="00372A55" w:rsidP="0077619C">
      <w:pPr>
        <w:pStyle w:val="Tekstpodstawowywcity3"/>
        <w:spacing w:before="120" w:line="360" w:lineRule="auto"/>
        <w:ind w:firstLine="0"/>
        <w:jc w:val="both"/>
      </w:pPr>
      <w:r w:rsidRPr="00C5573C">
        <w:t xml:space="preserve">W </w:t>
      </w:r>
      <w:r w:rsidRPr="00C5573C">
        <w:rPr>
          <w:b/>
          <w:bCs/>
        </w:rPr>
        <w:t>art. 128</w:t>
      </w:r>
      <w:r w:rsidRPr="00C5573C">
        <w:t xml:space="preserve"> dodaje się </w:t>
      </w:r>
      <w:r w:rsidRPr="00C5573C">
        <w:rPr>
          <w:b/>
          <w:bCs/>
        </w:rPr>
        <w:t>ust. 1b</w:t>
      </w:r>
      <w:r w:rsidRPr="00C5573C">
        <w:t xml:space="preserve"> umożliwiający powierzenie </w:t>
      </w:r>
      <w:r w:rsidR="00AD5749" w:rsidRPr="00C5573C">
        <w:t>pełnienia funkcji</w:t>
      </w:r>
      <w:r w:rsidRPr="00C5573C">
        <w:t xml:space="preserve"> komitetu audytu </w:t>
      </w:r>
      <w:r w:rsidR="00FD7218" w:rsidRPr="00C5573C">
        <w:t xml:space="preserve">w zakresie </w:t>
      </w:r>
      <w:r w:rsidRPr="00C5573C">
        <w:t>dotyczący</w:t>
      </w:r>
      <w:r w:rsidR="00FD7218" w:rsidRPr="00C5573C">
        <w:t>m</w:t>
      </w:r>
      <w:r w:rsidRPr="00C5573C">
        <w:t xml:space="preserve"> sprawozdawczości zrównoważonego rozwoju</w:t>
      </w:r>
      <w:r w:rsidR="00C21DD8" w:rsidRPr="00C5573C">
        <w:t>, sprawozdawczości zrównoważonego rozwoju grupy kapitałowej</w:t>
      </w:r>
      <w:r w:rsidRPr="00C5573C">
        <w:t xml:space="preserve"> oraz atestacji tej sprawozdawczości odrębnemu komitetowi powołanemu przez radę nadzorczą czy też inny organ nadzorczy lub kontrolny. Przepis wdraża art. 39 ust. 4a dyrektywy 2006/43/WE</w:t>
      </w:r>
      <w:r w:rsidR="75DF6013" w:rsidRPr="00C5573C">
        <w:t xml:space="preserve"> w brzmieniu nadanym dyrektywą 2022/2464</w:t>
      </w:r>
      <w:r w:rsidRPr="00C5573C">
        <w:t>.</w:t>
      </w:r>
      <w:r w:rsidR="56B10C86" w:rsidRPr="00C5573C">
        <w:t xml:space="preserve"> W </w:t>
      </w:r>
      <w:r w:rsidR="56B10C86" w:rsidRPr="00C5573C">
        <w:rPr>
          <w:b/>
          <w:bCs/>
        </w:rPr>
        <w:t xml:space="preserve">ust. 4 w pkt 4 </w:t>
      </w:r>
      <w:r w:rsidR="56B10C86" w:rsidRPr="00C5573C">
        <w:t xml:space="preserve">wprowadza się odwołanie do definicji małej </w:t>
      </w:r>
      <w:r w:rsidR="001B16A1" w:rsidRPr="00C5573C">
        <w:t xml:space="preserve">jednostki </w:t>
      </w:r>
      <w:r w:rsidR="00FF9811" w:rsidRPr="00C5573C">
        <w:t>wprowadzonej do ustawy o rachunkowości</w:t>
      </w:r>
      <w:r w:rsidR="006F1655" w:rsidRPr="00C5573C">
        <w:t>.</w:t>
      </w:r>
      <w:r w:rsidR="00F15AA9" w:rsidRPr="00C5573C">
        <w:t xml:space="preserve"> </w:t>
      </w:r>
    </w:p>
    <w:p w14:paraId="43356F88" w14:textId="37EB6646" w:rsidR="006F1655" w:rsidRPr="00C5573C" w:rsidRDefault="006F1655" w:rsidP="0077619C">
      <w:pPr>
        <w:pStyle w:val="Tekstpodstawowywcity3"/>
        <w:spacing w:before="120" w:line="360" w:lineRule="auto"/>
        <w:ind w:firstLine="0"/>
        <w:jc w:val="both"/>
      </w:pPr>
      <w:r w:rsidRPr="00C5573C">
        <w:t xml:space="preserve">Z uwagi, iż komitet audytu będzie pełnił </w:t>
      </w:r>
      <w:r w:rsidR="00804A68" w:rsidRPr="00C5573C">
        <w:t xml:space="preserve">również </w:t>
      </w:r>
      <w:r w:rsidRPr="00C5573C">
        <w:t xml:space="preserve">zadania odnośnie </w:t>
      </w:r>
      <w:r w:rsidR="00970C8B">
        <w:t xml:space="preserve">do </w:t>
      </w:r>
      <w:r w:rsidR="00804A68" w:rsidRPr="00C5573C">
        <w:t xml:space="preserve">sprawozdawczości zrównoważonego rozwoju, sprawozdawczości zrównoważonego rozwoju grupy kapitałowej oraz atestacji tej sprawozdawczości, niezależność członków komitetu powinna również odnosić się do </w:t>
      </w:r>
      <w:r w:rsidR="001B16A1" w:rsidRPr="00C5573C">
        <w:t>tego zakresu</w:t>
      </w:r>
      <w:r w:rsidR="00804A68" w:rsidRPr="00C5573C">
        <w:t xml:space="preserve">, konieczne jest zatem rozszerzenie </w:t>
      </w:r>
      <w:r w:rsidR="00804A68" w:rsidRPr="00C5573C">
        <w:rPr>
          <w:b/>
          <w:bCs/>
        </w:rPr>
        <w:t>art. 129 ust. 3</w:t>
      </w:r>
      <w:r w:rsidR="00804A68" w:rsidRPr="00C5573C">
        <w:t xml:space="preserve"> o kwestie powiązania z firmą audytorsk</w:t>
      </w:r>
      <w:r w:rsidR="00CA40B6" w:rsidRPr="00C5573C">
        <w:t>ą przeprowadzającą</w:t>
      </w:r>
      <w:r w:rsidR="00804A68" w:rsidRPr="00C5573C">
        <w:t xml:space="preserve"> </w:t>
      </w:r>
      <w:r w:rsidR="00CA40B6" w:rsidRPr="00C5573C">
        <w:t>atestację sprawozdawczości zrównoważonego rozwoju.</w:t>
      </w:r>
      <w:r w:rsidR="009079C0" w:rsidRPr="00C5573C">
        <w:t xml:space="preserve"> </w:t>
      </w:r>
      <w:r w:rsidR="00AE07F4" w:rsidRPr="00C5573C">
        <w:t xml:space="preserve">W dodawanym </w:t>
      </w:r>
      <w:r w:rsidR="00AE07F4" w:rsidRPr="00C5573C">
        <w:rPr>
          <w:b/>
          <w:bCs/>
        </w:rPr>
        <w:t>ust. 6a</w:t>
      </w:r>
      <w:r w:rsidR="00AE07F4" w:rsidRPr="00C5573C">
        <w:t xml:space="preserve"> określa się zasady powoływania przewodniczącego odrębnego komitetu, o którym </w:t>
      </w:r>
      <w:r w:rsidR="007430BC">
        <w:t xml:space="preserve">mowa </w:t>
      </w:r>
      <w:r w:rsidR="00AE07F4" w:rsidRPr="00C5573C">
        <w:t>w art. 128 ust. 1b, przewodniczącego tego komitetu powołują jego członkowie lub rada nadzorcza.</w:t>
      </w:r>
    </w:p>
    <w:p w14:paraId="4CA5DF17" w14:textId="10030E46" w:rsidR="00372A55" w:rsidRPr="00C5573C" w:rsidRDefault="00372A55" w:rsidP="0077619C">
      <w:pPr>
        <w:pStyle w:val="Tekstpodstawowywcity3"/>
        <w:spacing w:before="120" w:line="360" w:lineRule="auto"/>
        <w:ind w:firstLine="0"/>
        <w:jc w:val="both"/>
      </w:pPr>
      <w:r w:rsidRPr="00C5573C">
        <w:rPr>
          <w:b/>
          <w:bCs/>
        </w:rPr>
        <w:t>Art. 130</w:t>
      </w:r>
      <w:r w:rsidRPr="00C5573C">
        <w:t xml:space="preserve"> zostaje uzupełniony o zadania komitetu audytu związane ze sprawozdawczością zrównoważonego rozwoju oraz atestacją sprawozdawczości zrównoważonego rozwoju, stosownie do art. 39 ust. 6 dyrektyw</w:t>
      </w:r>
      <w:r w:rsidR="007430BC">
        <w:t>y</w:t>
      </w:r>
      <w:r w:rsidRPr="00C5573C">
        <w:t xml:space="preserve"> 2006/43/WE</w:t>
      </w:r>
      <w:r w:rsidR="22D5E821" w:rsidRPr="00C5573C">
        <w:t xml:space="preserve"> w brzmieniu nadanym dyrektywą 2022/2464</w:t>
      </w:r>
      <w:r w:rsidRPr="00C5573C">
        <w:t xml:space="preserve">. </w:t>
      </w:r>
      <w:r w:rsidR="00B57136" w:rsidRPr="00C5573C">
        <w:t>Z</w:t>
      </w:r>
      <w:r w:rsidRPr="00C5573C">
        <w:t>ada</w:t>
      </w:r>
      <w:r w:rsidR="00B57136" w:rsidRPr="00C5573C">
        <w:t>nia</w:t>
      </w:r>
      <w:r w:rsidRPr="00C5573C">
        <w:t xml:space="preserve"> komitetu audytu </w:t>
      </w:r>
      <w:r w:rsidR="002F0B55" w:rsidRPr="00C5573C">
        <w:t>będą obejmowały m.in.:</w:t>
      </w:r>
    </w:p>
    <w:p w14:paraId="5A32E70E" w14:textId="6A2D70F9" w:rsidR="00414F02" w:rsidRPr="00C5573C" w:rsidRDefault="00372A55" w:rsidP="0077619C">
      <w:pPr>
        <w:pStyle w:val="Tekstpodstawowywcity3"/>
        <w:numPr>
          <w:ilvl w:val="0"/>
          <w:numId w:val="44"/>
        </w:numPr>
        <w:spacing w:line="360" w:lineRule="auto"/>
        <w:ind w:left="284" w:hanging="284"/>
        <w:jc w:val="both"/>
      </w:pPr>
      <w:r w:rsidRPr="00C5573C">
        <w:t>monitorowanie:</w:t>
      </w:r>
    </w:p>
    <w:p w14:paraId="4DA4C353" w14:textId="20CBD1A7" w:rsidR="00AB2BA6" w:rsidRPr="00C5573C" w:rsidRDefault="00372A55" w:rsidP="0077619C">
      <w:pPr>
        <w:pStyle w:val="Tekstpodstawowywcity3"/>
        <w:numPr>
          <w:ilvl w:val="0"/>
          <w:numId w:val="58"/>
        </w:numPr>
        <w:spacing w:line="360" w:lineRule="auto"/>
        <w:ind w:left="567" w:hanging="283"/>
        <w:jc w:val="both"/>
      </w:pPr>
      <w:r w:rsidRPr="00C5573C">
        <w:t>procesu</w:t>
      </w:r>
      <w:r w:rsidR="00AB2BA6" w:rsidRPr="00C5573C">
        <w:t>:</w:t>
      </w:r>
      <w:r w:rsidR="00C90A3A" w:rsidRPr="00C5573C">
        <w:t xml:space="preserve"> </w:t>
      </w:r>
      <w:r w:rsidR="00AB2BA6" w:rsidRPr="00C5573C">
        <w:t>sprawozdawczości finansowej</w:t>
      </w:r>
      <w:r w:rsidR="00C90A3A" w:rsidRPr="00C5573C">
        <w:t>;</w:t>
      </w:r>
      <w:r w:rsidRPr="00C5573C">
        <w:t xml:space="preserve"> sprawozdawczości zrównoważonego rozwoju</w:t>
      </w:r>
      <w:r w:rsidR="00AB2BA6" w:rsidRPr="00C5573C">
        <w:t xml:space="preserve"> lub sprawozdawczości zrównoważonego rozwoju grupy kapitałowej</w:t>
      </w:r>
      <w:r w:rsidRPr="00C5573C">
        <w:t>, w</w:t>
      </w:r>
      <w:r w:rsidR="00AB2BA6" w:rsidRPr="00C5573C">
        <w:t> </w:t>
      </w:r>
      <w:r w:rsidRPr="00C5573C">
        <w:t xml:space="preserve">tym </w:t>
      </w:r>
      <w:r w:rsidR="00BA3F51" w:rsidRPr="00C5573C">
        <w:t xml:space="preserve">w zakresie ich sporządzania i znakowania zgodnie z </w:t>
      </w:r>
      <w:r w:rsidRPr="00C5573C">
        <w:t>art.</w:t>
      </w:r>
      <w:r w:rsidR="00AB2BA6" w:rsidRPr="00C5573C">
        <w:t> </w:t>
      </w:r>
      <w:r w:rsidRPr="00C5573C">
        <w:t>63zc ustawy z</w:t>
      </w:r>
      <w:r w:rsidR="00AB2BA6" w:rsidRPr="00C5573C">
        <w:t> </w:t>
      </w:r>
      <w:r w:rsidRPr="00C5573C">
        <w:t>dnia 29</w:t>
      </w:r>
      <w:r w:rsidR="00AB2BA6" w:rsidRPr="00C5573C">
        <w:t> </w:t>
      </w:r>
      <w:r w:rsidRPr="00C5573C">
        <w:t>września 1994</w:t>
      </w:r>
      <w:r w:rsidR="00AB2BA6" w:rsidRPr="00C5573C">
        <w:t> </w:t>
      </w:r>
      <w:r w:rsidRPr="00C5573C">
        <w:t>r. o</w:t>
      </w:r>
      <w:r w:rsidR="00AB2BA6" w:rsidRPr="00C5573C">
        <w:t> </w:t>
      </w:r>
      <w:r w:rsidRPr="00C5573C">
        <w:t>rachunkowości</w:t>
      </w:r>
      <w:r w:rsidR="00BA3F51" w:rsidRPr="00C5573C">
        <w:t>,</w:t>
      </w:r>
      <w:r w:rsidRPr="00C5573C">
        <w:t xml:space="preserve"> oraz procesu identyfikacji przez jednostkę zainteresowania publicznego informacji przedstawianych zgodnie ze standardami sprawozdawczości zrównoważonego rozwoju</w:t>
      </w:r>
      <w:r w:rsidR="00C21C47" w:rsidRPr="00C5573C">
        <w:t xml:space="preserve"> w </w:t>
      </w:r>
      <w:r w:rsidR="00390A98" w:rsidRPr="00C5573C">
        <w:t xml:space="preserve">rozumieniu </w:t>
      </w:r>
      <w:r w:rsidR="00C21C47" w:rsidRPr="00C5573C">
        <w:t>art. 63p pkt 2 ustawy z dnia 29 września 1994 r. o rachunkowości</w:t>
      </w:r>
      <w:r w:rsidR="009079C0" w:rsidRPr="00C5573C">
        <w:t xml:space="preserve"> </w:t>
      </w:r>
      <w:r w:rsidR="00C21C47" w:rsidRPr="00C5573C">
        <w:t xml:space="preserve">albo </w:t>
      </w:r>
      <w:r w:rsidR="00BA3F51" w:rsidRPr="00C5573C">
        <w:t xml:space="preserve">ze </w:t>
      </w:r>
      <w:r w:rsidR="00C21C47" w:rsidRPr="00C5573C">
        <w:t xml:space="preserve">standardami sprawozdawczości zrównoważonego rozwoju dla małych i średnich jednostek w </w:t>
      </w:r>
      <w:r w:rsidR="00390A98" w:rsidRPr="00C5573C">
        <w:t xml:space="preserve">rozumieniu </w:t>
      </w:r>
      <w:r w:rsidR="00C21C47" w:rsidRPr="00C5573C">
        <w:t>art. 63s ust. 3 ustawy z dnia 29 września 1994 r. o rachunkowości</w:t>
      </w:r>
      <w:r w:rsidR="00C36C7F" w:rsidRPr="00C5573C">
        <w:t>,</w:t>
      </w:r>
      <w:r w:rsidR="00C21C47" w:rsidRPr="00C5573C">
        <w:t xml:space="preserve"> </w:t>
      </w:r>
    </w:p>
    <w:p w14:paraId="171F61CD" w14:textId="3A46C1A6" w:rsidR="00AB2BA6" w:rsidRPr="00C5573C" w:rsidRDefault="00AB2BA6" w:rsidP="0077619C">
      <w:pPr>
        <w:pStyle w:val="Tekstpodstawowywcity3"/>
        <w:numPr>
          <w:ilvl w:val="0"/>
          <w:numId w:val="58"/>
        </w:numPr>
        <w:spacing w:line="360" w:lineRule="auto"/>
        <w:ind w:left="567" w:hanging="283"/>
        <w:jc w:val="both"/>
      </w:pPr>
      <w:r w:rsidRPr="00C5573C">
        <w:t>skuteczności systemów kontroli wewnętrznej i systemów zarządzania ryzykiem oraz audytu wewnętrznego, w szczególności:</w:t>
      </w:r>
      <w:r w:rsidR="005548C6" w:rsidRPr="00C5573C">
        <w:t xml:space="preserve"> </w:t>
      </w:r>
      <w:r w:rsidRPr="00C5573C">
        <w:t>w zakresie sprawozdawczości finansowej</w:t>
      </w:r>
      <w:r w:rsidR="005548C6" w:rsidRPr="00C5573C">
        <w:t xml:space="preserve"> oraz </w:t>
      </w:r>
      <w:r w:rsidRPr="00C5573C">
        <w:lastRenderedPageBreak/>
        <w:t xml:space="preserve">sprawozdawczości zrównoważonego rozwoju lub sprawozdawczości zrównoważonego rozwoju grupy kapitałowej, w tym w zakresie </w:t>
      </w:r>
      <w:r w:rsidR="00BA3F51" w:rsidRPr="00C5573C">
        <w:t xml:space="preserve">jej </w:t>
      </w:r>
      <w:r w:rsidRPr="00C5573C">
        <w:t xml:space="preserve">sporządzania </w:t>
      </w:r>
      <w:r w:rsidR="00BA3F51" w:rsidRPr="00C5573C">
        <w:t xml:space="preserve">i znakowania zgodnie z </w:t>
      </w:r>
      <w:r w:rsidRPr="00C5573C">
        <w:t>art. 63zc ustawy z dnia 29 września 1994 r. o rachunkowości,</w:t>
      </w:r>
    </w:p>
    <w:p w14:paraId="29F7B922" w14:textId="164644E9" w:rsidR="00AB2BA6" w:rsidRPr="00C5573C" w:rsidRDefault="00AB2BA6" w:rsidP="0077619C">
      <w:pPr>
        <w:pStyle w:val="Tekstpodstawowywcity3"/>
        <w:numPr>
          <w:ilvl w:val="0"/>
          <w:numId w:val="58"/>
        </w:numPr>
        <w:spacing w:line="360" w:lineRule="auto"/>
        <w:ind w:left="567" w:hanging="283"/>
        <w:jc w:val="both"/>
      </w:pPr>
      <w:r w:rsidRPr="00C5573C">
        <w:t>wykonywania czynności rewizji finansowej, w szczególności przeprowadzania przez firmę audytorską badania lub atestacji sprawozdawczości zrównoważonego rozwoju, z uwzględnieniem wszelkich wniosków i ustaleń Agencji wynikających z kontroli przeprowadzonej w firmie audytorskiej;</w:t>
      </w:r>
    </w:p>
    <w:p w14:paraId="1F862804" w14:textId="477FC875" w:rsidR="00AB2BA6" w:rsidRPr="00C5573C" w:rsidRDefault="00AB2BA6" w:rsidP="0077619C">
      <w:pPr>
        <w:pStyle w:val="Tekstpodstawowywcity3"/>
        <w:numPr>
          <w:ilvl w:val="0"/>
          <w:numId w:val="44"/>
        </w:numPr>
        <w:spacing w:line="360" w:lineRule="auto"/>
        <w:ind w:left="284" w:hanging="284"/>
        <w:jc w:val="both"/>
      </w:pPr>
      <w:r w:rsidRPr="00C5573C">
        <w:t xml:space="preserve">kontrolowanie i monitorowanie niezależności biegłego rewidenta i firmy audytorskiej, w szczególności w przypadku, gdy na rzecz jednostki zainteresowania publicznego </w:t>
      </w:r>
      <w:r w:rsidR="00BA3F51" w:rsidRPr="00C5573C">
        <w:t xml:space="preserve">są </w:t>
      </w:r>
      <w:r w:rsidRPr="00C5573C">
        <w:t>świadczone przez firmę audytorską inne usługi niż badanie i atestacja sprawozdawczości zrównoważonego rozwoju;</w:t>
      </w:r>
    </w:p>
    <w:p w14:paraId="78B9F30C" w14:textId="40997B85" w:rsidR="00AB2BA6" w:rsidRPr="00C5573C" w:rsidRDefault="00AB2BA6" w:rsidP="0077619C">
      <w:pPr>
        <w:pStyle w:val="Tekstpodstawowywcity3"/>
        <w:numPr>
          <w:ilvl w:val="0"/>
          <w:numId w:val="44"/>
        </w:numPr>
        <w:spacing w:line="360" w:lineRule="auto"/>
        <w:ind w:left="284" w:hanging="284"/>
        <w:jc w:val="both"/>
      </w:pPr>
      <w:r w:rsidRPr="00C5573C">
        <w:t>informowanie rady nadzorczej lub innego organu nadzorczego lub kontrolnego jednostki zainteresowania publicznego o wynikach badania lub atestacji sprawozdawczości zrównoważonego rozwoju oraz wyjaśnianie, w jaki sposób to badanie lub ta atestacja przyczyniły się do rzetelności sprawozdawczości finansowej, sprawozdawczości zrównoważonego rozwoju lub sprawozdawczości zrównoważonego rozwoju grupy kapitałowej w jednostce zainteresowania publicznego, a także jaka była rola komitetu audytu odpowiednio w procesie badania lub atestacji;",</w:t>
      </w:r>
    </w:p>
    <w:p w14:paraId="73E5EA45" w14:textId="77777777" w:rsidR="00C90A3A" w:rsidRPr="00C5573C" w:rsidRDefault="00C90A3A" w:rsidP="0077619C">
      <w:pPr>
        <w:pStyle w:val="Tekstpodstawowywcity3"/>
        <w:numPr>
          <w:ilvl w:val="0"/>
          <w:numId w:val="44"/>
        </w:numPr>
        <w:spacing w:line="360" w:lineRule="auto"/>
        <w:ind w:left="284" w:hanging="284"/>
        <w:jc w:val="both"/>
      </w:pPr>
      <w:r w:rsidRPr="00C5573C">
        <w:t>opracowywanie polityki wyboru firmy audytorskiej do przeprowadzania badania oraz atestacji sprawozdawczości zrównoważonego rozwoju – w przypadku jednostki zainteresowania publicznego obowiązanej do sporządzania sprawozdawczości zrównoważonego rozwoju lub sprawozdawczości zrównoważonego rozwoju grupy kapitałowej;</w:t>
      </w:r>
    </w:p>
    <w:p w14:paraId="565960C3" w14:textId="0009D733" w:rsidR="00C90A3A" w:rsidRPr="00C5573C" w:rsidRDefault="00C90A3A" w:rsidP="0077619C">
      <w:pPr>
        <w:pStyle w:val="Tekstpodstawowywcity3"/>
        <w:numPr>
          <w:ilvl w:val="0"/>
          <w:numId w:val="44"/>
        </w:numPr>
        <w:spacing w:line="360" w:lineRule="auto"/>
        <w:ind w:left="284" w:hanging="284"/>
        <w:jc w:val="both"/>
      </w:pPr>
      <w:r w:rsidRPr="00C5573C">
        <w:t>opracowywanie polityki świadczenia przez firmę audytorską przeprowadzającą badanie lub atestację sprawozdawczości zrównoważonego rozwoju przez podmioty powiązane z tą firmą audytorską oraz przez członka sieci firmy audytorskiej dozwolonych usług niebędących badaniem lub atestacją sprawozdawczości zrównoważonego rozwoju;</w:t>
      </w:r>
    </w:p>
    <w:p w14:paraId="5A005025" w14:textId="690285E2" w:rsidR="00AB2BA6" w:rsidRPr="00C5573C" w:rsidRDefault="00D469F7" w:rsidP="0077619C">
      <w:pPr>
        <w:pStyle w:val="Tekstpodstawowywcity3"/>
        <w:numPr>
          <w:ilvl w:val="0"/>
          <w:numId w:val="44"/>
        </w:numPr>
        <w:spacing w:line="360" w:lineRule="auto"/>
        <w:ind w:left="284" w:hanging="284"/>
        <w:jc w:val="both"/>
      </w:pPr>
      <w:r w:rsidRPr="00C5573C">
        <w:t>przedkładanie zaleceń mających na celu zapewnienie rzetelności procesu sprawozdawczości finansowej, sprawozdawczości zrównoważonego rozwoju lub sprawozdawczości zrównoważonego rozwoju grupy kapitałowej w jednostce zainteresowania publicznego.</w:t>
      </w:r>
    </w:p>
    <w:p w14:paraId="20D71B26" w14:textId="6A9741CF" w:rsidR="00FC631E" w:rsidRPr="00C5573C" w:rsidRDefault="00DD4B3F" w:rsidP="00E47AB7">
      <w:pPr>
        <w:pStyle w:val="Tekstpodstawowywcity3"/>
        <w:spacing w:before="120" w:line="360" w:lineRule="auto"/>
        <w:ind w:firstLine="0"/>
        <w:jc w:val="both"/>
      </w:pPr>
      <w:r w:rsidRPr="00C5573C">
        <w:t xml:space="preserve">W dodawanym </w:t>
      </w:r>
      <w:r w:rsidRPr="00C5573C">
        <w:rPr>
          <w:b/>
        </w:rPr>
        <w:t>ust. 1a</w:t>
      </w:r>
      <w:r w:rsidRPr="00C5573C">
        <w:t xml:space="preserve"> wskazuje się, iż w przypadku powołania w </w:t>
      </w:r>
      <w:r w:rsidR="004F4AB1">
        <w:t>JZP</w:t>
      </w:r>
      <w:r w:rsidR="004F4AB1" w:rsidRPr="00C5573C">
        <w:t xml:space="preserve"> </w:t>
      </w:r>
      <w:r w:rsidR="009567B0" w:rsidRPr="00C5573C">
        <w:t xml:space="preserve">odrębnego komitetu, o którym mowa w art. 128 ust. 1b, który wykonuje zadania w zakresie sprawozdawczości </w:t>
      </w:r>
      <w:r w:rsidR="009567B0" w:rsidRPr="00C5573C">
        <w:lastRenderedPageBreak/>
        <w:t xml:space="preserve">zrównoważonego rozwoju oraz atestacji sprawozdawczości zrównoważonego rozwoju, </w:t>
      </w:r>
      <w:r w:rsidR="007F7F96" w:rsidRPr="00C5573C">
        <w:t>komitet audytu nie wykonuje tych zadań.</w:t>
      </w:r>
    </w:p>
    <w:p w14:paraId="0671FDFC" w14:textId="5D8B9B9B" w:rsidR="00372A55" w:rsidRPr="00C5573C" w:rsidRDefault="00372A55" w:rsidP="00E47AB7">
      <w:pPr>
        <w:pStyle w:val="Tekstpodstawowywcity3"/>
        <w:spacing w:before="120" w:line="360" w:lineRule="auto"/>
        <w:ind w:firstLine="0"/>
        <w:jc w:val="both"/>
      </w:pPr>
      <w:r w:rsidRPr="00C5573C">
        <w:t xml:space="preserve">Dodaje się </w:t>
      </w:r>
      <w:r w:rsidRPr="00C5573C">
        <w:rPr>
          <w:b/>
          <w:bCs/>
        </w:rPr>
        <w:t>art. 136a</w:t>
      </w:r>
      <w:r w:rsidRPr="00C5573C">
        <w:t xml:space="preserve"> z</w:t>
      </w:r>
      <w:r w:rsidR="004F4AB1">
        <w:t>a</w:t>
      </w:r>
      <w:r w:rsidRPr="00C5573C">
        <w:t xml:space="preserve">wierający „czarną listę” usług zakazanych, których nie może wykonywać firma audytorska </w:t>
      </w:r>
      <w:r w:rsidR="00250093" w:rsidRPr="00C5573C">
        <w:t>w przypadku przeprowadzania</w:t>
      </w:r>
      <w:r w:rsidRPr="00C5573C">
        <w:t xml:space="preserve"> atestacj</w:t>
      </w:r>
      <w:r w:rsidR="00DA7A82" w:rsidRPr="00C5573C">
        <w:t>i</w:t>
      </w:r>
      <w:r w:rsidRPr="00C5573C">
        <w:t xml:space="preserve"> sprawozdawczości zrównoważonego rozwoju jednostki zainteresowania publicznego. Lista ta obejmuje usługi, o których mowa w art. 5</w:t>
      </w:r>
      <w:r w:rsidR="00D275EA" w:rsidRPr="00C5573C">
        <w:t xml:space="preserve"> </w:t>
      </w:r>
      <w:r w:rsidRPr="00C5573C">
        <w:t>ust. 1 akapit drugi lit. b i c oraz lit. e</w:t>
      </w:r>
      <w:r w:rsidR="008D0489">
        <w:t>–</w:t>
      </w:r>
      <w:r w:rsidRPr="00C5573C">
        <w:t>k rozporządzenia nr 537/2014. Przepis wdraża art. 25c dyrektywy 2006/43/WE</w:t>
      </w:r>
      <w:r w:rsidR="45BCA961" w:rsidRPr="00C5573C">
        <w:t xml:space="preserve"> w brzmieniu nadanym dyrektywą 2022/2464</w:t>
      </w:r>
      <w:r w:rsidRPr="00C5573C">
        <w:t>. W przypadku gdy ta sama firma audytorska przeprowadza w JZP badanie i atestację sprawozdawczości zrównoważonego rozwoju</w:t>
      </w:r>
      <w:r w:rsidR="004F4AB1">
        <w:t>,</w:t>
      </w:r>
      <w:r w:rsidRPr="00C5573C">
        <w:t xml:space="preserve"> to do niej ma zastosowanie art. 136 określający „białą listę” usług dozwolonych.</w:t>
      </w:r>
    </w:p>
    <w:p w14:paraId="341C8AA2" w14:textId="2D564C54" w:rsidR="00372A55" w:rsidRPr="00C5573C" w:rsidRDefault="00372A55" w:rsidP="00E47AB7">
      <w:pPr>
        <w:pStyle w:val="Tekstpodstawowywcity3"/>
        <w:spacing w:before="120" w:line="360" w:lineRule="auto"/>
        <w:ind w:firstLine="0"/>
        <w:jc w:val="both"/>
      </w:pPr>
      <w:r w:rsidRPr="00C5573C">
        <w:t xml:space="preserve">W </w:t>
      </w:r>
      <w:r w:rsidRPr="00C5573C">
        <w:rPr>
          <w:b/>
          <w:bCs/>
        </w:rPr>
        <w:t xml:space="preserve">art. 159 w ust. </w:t>
      </w:r>
      <w:r w:rsidR="003A3330" w:rsidRPr="00C5573C">
        <w:rPr>
          <w:b/>
          <w:bCs/>
        </w:rPr>
        <w:t xml:space="preserve">1 </w:t>
      </w:r>
      <w:r w:rsidR="003F56C7" w:rsidRPr="00C5573C">
        <w:rPr>
          <w:b/>
          <w:bCs/>
        </w:rPr>
        <w:t>w</w:t>
      </w:r>
      <w:r w:rsidR="003A3330" w:rsidRPr="00C5573C">
        <w:rPr>
          <w:b/>
          <w:bCs/>
        </w:rPr>
        <w:t xml:space="preserve"> pkt </w:t>
      </w:r>
      <w:r w:rsidRPr="00C5573C">
        <w:rPr>
          <w:b/>
          <w:bCs/>
        </w:rPr>
        <w:t>3</w:t>
      </w:r>
      <w:r w:rsidR="0F8BA01A" w:rsidRPr="00C5573C">
        <w:rPr>
          <w:b/>
          <w:bCs/>
        </w:rPr>
        <w:t xml:space="preserve"> lit. b </w:t>
      </w:r>
      <w:r w:rsidRPr="00C5573C">
        <w:t xml:space="preserve">dodano nową karę zakazu </w:t>
      </w:r>
      <w:r w:rsidR="09E0043B" w:rsidRPr="00C5573C">
        <w:t>przeprowadzania</w:t>
      </w:r>
      <w:r w:rsidRPr="00C5573C">
        <w:t xml:space="preserve"> atestacji sprawozdawczości zrównoważonego rozwoju możliwą do zastosowania w przypadku naruszeń przepisów prawa, krajowych standardów wykonywania zawodu lub kodeksu etyki zawodowej (</w:t>
      </w:r>
      <w:r w:rsidR="6B300FB5" w:rsidRPr="00C5573C">
        <w:t xml:space="preserve">w ślad </w:t>
      </w:r>
      <w:r w:rsidR="005812F8">
        <w:t xml:space="preserve">za </w:t>
      </w:r>
      <w:r w:rsidRPr="00C5573C">
        <w:t>art. 30a ust. 1 lit. ca dyrektywy</w:t>
      </w:r>
      <w:r w:rsidR="59AF2C64" w:rsidRPr="00C5573C">
        <w:t xml:space="preserve"> 2006/43/WE w brzmieniu nadanym dyrektywą 2022/2464</w:t>
      </w:r>
      <w:r w:rsidRPr="00C5573C">
        <w:t>). Orzeczenie tego zakazu będzie możliwe (podobnie jak przy innych zakazach) od roku do 3 lat. Ustalając rodzaj i wymiar kary, brane będą pod uwagę okoliczności, o których mowa w art. 160 ustawy o biegłych rewidentach. Wprowadzenie nowej kary dyscyplinarnej jest konsekwencją wprowadzenia regulacji w zakresie wykonywania zawodu w związku z uprawnieniem biegłego rewidenta do atestacji sprawozdawczości zrównoważonego rozwoju.</w:t>
      </w:r>
      <w:r w:rsidR="00935524" w:rsidRPr="00C5573C">
        <w:t xml:space="preserve"> </w:t>
      </w:r>
      <w:r w:rsidR="004B288B" w:rsidRPr="00C5573C">
        <w:t xml:space="preserve">W </w:t>
      </w:r>
      <w:r w:rsidR="004B288B" w:rsidRPr="00C5573C">
        <w:rPr>
          <w:b/>
          <w:bCs/>
        </w:rPr>
        <w:t xml:space="preserve">ust. 1 pkt 6a </w:t>
      </w:r>
      <w:r w:rsidR="004B288B" w:rsidRPr="00C5573C">
        <w:t xml:space="preserve">dodano nową karę </w:t>
      </w:r>
      <w:r w:rsidR="004B288B" w:rsidRPr="00C5573C">
        <w:rPr>
          <w:color w:val="000000" w:themeColor="text1"/>
        </w:rPr>
        <w:t xml:space="preserve">wykreślenia z rejestru informacji o uprawnieniu </w:t>
      </w:r>
      <w:r w:rsidR="0A12B3B7" w:rsidRPr="00C5573C">
        <w:rPr>
          <w:color w:val="000000" w:themeColor="text1"/>
        </w:rPr>
        <w:t xml:space="preserve">do przeprowadzania </w:t>
      </w:r>
      <w:r w:rsidR="004B288B" w:rsidRPr="00C5573C">
        <w:rPr>
          <w:color w:val="000000" w:themeColor="text1"/>
        </w:rPr>
        <w:t>atestacji sprawozdawczości zrównoważonego rozwoju</w:t>
      </w:r>
      <w:r w:rsidR="004B288B" w:rsidRPr="00C5573C">
        <w:t>. Dodanie tej kary dyscyplinarnej wynika z potrzeby stosowania stopniowania kar przy ich wymiarze przewidzianych w postępowaniu dyscyplinarnym.</w:t>
      </w:r>
      <w:r w:rsidR="00935524" w:rsidRPr="00C5573C">
        <w:t xml:space="preserve"> </w:t>
      </w:r>
      <w:r w:rsidR="0B037654" w:rsidRPr="00C5573C">
        <w:t xml:space="preserve">W </w:t>
      </w:r>
      <w:r w:rsidR="0B037654" w:rsidRPr="00C5573C">
        <w:rPr>
          <w:b/>
        </w:rPr>
        <w:t>ust. 4</w:t>
      </w:r>
      <w:r w:rsidR="0B037654" w:rsidRPr="00C5573C">
        <w:t xml:space="preserve"> przewiduje się, że obok kar, o których mowa w ust. 1, można orzec dodatkowo zakaz zajmowania stanowiska kontrolera jakości wykonania zlecenia lub pełnienia funkcji osoby odpowiedzialnej za system zarządzania jakością w firmie audytorskiej na okres od roku do 3 lat. Prz</w:t>
      </w:r>
      <w:r w:rsidR="387E3083" w:rsidRPr="00C5573C">
        <w:t>epis przewiduje dostosowanie nazewnictwa, tj. systemu zarządzania jakością</w:t>
      </w:r>
      <w:r w:rsidR="500EF1E9" w:rsidRPr="00C5573C">
        <w:t xml:space="preserve"> w konsekwencji zmian wprowadzonych w słowniczku dotyczącej </w:t>
      </w:r>
      <w:r w:rsidR="5EFFE912" w:rsidRPr="00C5573C">
        <w:t>krajowych standardów zarz</w:t>
      </w:r>
      <w:r w:rsidR="00C12185">
        <w:t>ą</w:t>
      </w:r>
      <w:r w:rsidR="5EFFE912" w:rsidRPr="00C5573C">
        <w:t>dzania jakością.</w:t>
      </w:r>
      <w:r w:rsidR="00935524" w:rsidRPr="00C5573C">
        <w:t xml:space="preserve"> </w:t>
      </w:r>
      <w:r w:rsidRPr="00C5573C">
        <w:t>Jednocześnie w konsekwencji obecnych regulacji przewidzianych w ustawie o biegłych rewidentach (dotyczących usługi świadczonej w związku z przygotowaniem lub przeprowadzeniem emisji, wystawieniem lub zbyciem instrumentu finansowego lub związane było z badaniem ustawowym jednostki zainteresowania publicznego) w projekcie zostało przewidziane (</w:t>
      </w:r>
      <w:r w:rsidR="66C10229" w:rsidRPr="00C5573C">
        <w:t>zmiana</w:t>
      </w:r>
      <w:r w:rsidR="7B5C0204" w:rsidRPr="00C5573C">
        <w:t xml:space="preserve"> w</w:t>
      </w:r>
      <w:r w:rsidR="25182253" w:rsidRPr="00C5573C">
        <w:t xml:space="preserve"> </w:t>
      </w:r>
      <w:r w:rsidRPr="00C5573C">
        <w:rPr>
          <w:b/>
          <w:bCs/>
        </w:rPr>
        <w:t>ust. 5a</w:t>
      </w:r>
      <w:r w:rsidR="1E5AA69B" w:rsidRPr="00C5573C">
        <w:rPr>
          <w:b/>
          <w:bCs/>
        </w:rPr>
        <w:t xml:space="preserve"> pkt </w:t>
      </w:r>
      <w:r w:rsidR="458B6A43" w:rsidRPr="00C5573C">
        <w:rPr>
          <w:b/>
          <w:bCs/>
        </w:rPr>
        <w:t>2</w:t>
      </w:r>
      <w:r w:rsidRPr="00C5573C">
        <w:t xml:space="preserve">), że jeżeli przewinienie dyscyplinarne </w:t>
      </w:r>
      <w:r w:rsidR="00C12185" w:rsidRPr="00C5573C">
        <w:t xml:space="preserve">będzie </w:t>
      </w:r>
      <w:r w:rsidRPr="00C5573C">
        <w:t xml:space="preserve">związane z atestacją </w:t>
      </w:r>
      <w:r w:rsidRPr="00C5573C">
        <w:lastRenderedPageBreak/>
        <w:t>sprawozdawczości zrównoważonego rozwoju jednostki zainteresowania publicznego karę pieniężną wymierza się do kwoty 500 000 zł.</w:t>
      </w:r>
      <w:r w:rsidR="00631FE2" w:rsidRPr="00C5573C">
        <w:rPr>
          <w:color w:val="333333"/>
          <w:shd w:val="clear" w:color="auto" w:fill="FFFFFF"/>
        </w:rPr>
        <w:t xml:space="preserve"> </w:t>
      </w:r>
      <w:r w:rsidR="00181599" w:rsidRPr="00C5573C">
        <w:rPr>
          <w:color w:val="333333"/>
          <w:shd w:val="clear" w:color="auto" w:fill="FFFFFF"/>
        </w:rPr>
        <w:t xml:space="preserve">W </w:t>
      </w:r>
      <w:r w:rsidR="00181599" w:rsidRPr="00C5573C">
        <w:rPr>
          <w:b/>
          <w:bCs/>
          <w:color w:val="333333"/>
          <w:shd w:val="clear" w:color="auto" w:fill="FFFFFF"/>
        </w:rPr>
        <w:t>ust. 7</w:t>
      </w:r>
      <w:r w:rsidR="00181599" w:rsidRPr="00C5573C">
        <w:rPr>
          <w:color w:val="333333"/>
          <w:shd w:val="clear" w:color="auto" w:fill="FFFFFF"/>
        </w:rPr>
        <w:t xml:space="preserve"> </w:t>
      </w:r>
      <w:r w:rsidR="001868DA" w:rsidRPr="00C5573C">
        <w:rPr>
          <w:color w:val="333333"/>
          <w:shd w:val="clear" w:color="auto" w:fill="FFFFFF"/>
        </w:rPr>
        <w:t xml:space="preserve">zostało </w:t>
      </w:r>
      <w:r w:rsidR="00181599" w:rsidRPr="00C5573C">
        <w:rPr>
          <w:color w:val="333333"/>
          <w:shd w:val="clear" w:color="auto" w:fill="FFFFFF"/>
        </w:rPr>
        <w:t xml:space="preserve">przewidziane, że kara </w:t>
      </w:r>
      <w:r w:rsidR="00181599" w:rsidRPr="00C5573C">
        <w:t xml:space="preserve">wykreślenia z rejestru informacji o uprawnieniu </w:t>
      </w:r>
      <w:r w:rsidR="50E05AB0" w:rsidRPr="00C5573C">
        <w:t xml:space="preserve">do przeprowadzania </w:t>
      </w:r>
      <w:r w:rsidR="00181599" w:rsidRPr="00C5573C">
        <w:t>atestacji sprawozdawczości zrównoważonego rozwoju może zostać orzeczona obok</w:t>
      </w:r>
      <w:r w:rsidR="00181599" w:rsidRPr="00C5573C">
        <w:rPr>
          <w:color w:val="333333"/>
          <w:shd w:val="clear" w:color="auto" w:fill="FFFFFF"/>
        </w:rPr>
        <w:t xml:space="preserve"> kary zakazu pełnienia funkcji członka zarządu lub innego organu zarządzającego lub członka rady nadzorczej lub innego organu nadzorczego w firmach audytorskich lub jednostkach zainteresowania publicznego.</w:t>
      </w:r>
      <w:r w:rsidR="00A5387E" w:rsidRPr="00C5573C">
        <w:rPr>
          <w:color w:val="333333"/>
          <w:shd w:val="clear" w:color="auto" w:fill="FFFFFF"/>
        </w:rPr>
        <w:t xml:space="preserve"> </w:t>
      </w:r>
      <w:r w:rsidRPr="00C5573C">
        <w:t xml:space="preserve">W </w:t>
      </w:r>
      <w:r w:rsidRPr="00C5573C">
        <w:rPr>
          <w:b/>
          <w:bCs/>
        </w:rPr>
        <w:t>ust. 8</w:t>
      </w:r>
      <w:r w:rsidRPr="00C5573C">
        <w:t xml:space="preserve"> </w:t>
      </w:r>
      <w:r w:rsidR="056A46A0" w:rsidRPr="00C5573C">
        <w:t>projektu</w:t>
      </w:r>
      <w:r w:rsidRPr="00C5573C">
        <w:t xml:space="preserve"> </w:t>
      </w:r>
      <w:r w:rsidR="00970C8B" w:rsidRPr="00C5573C">
        <w:t xml:space="preserve">zostało </w:t>
      </w:r>
      <w:r w:rsidRPr="00C5573C">
        <w:t>przewidziane (zgodnie z wymogiem art. 30a ust. 1 lit. da dyrektywy</w:t>
      </w:r>
      <w:r w:rsidR="4965D9CA" w:rsidRPr="00C5573C">
        <w:t xml:space="preserve"> 2006/43/WE w brzmieniu nadanym dyrektywą 2022/2464</w:t>
      </w:r>
      <w:r w:rsidRPr="00C5573C">
        <w:t xml:space="preserve">), że jeżeli przewinienie dyscyplinarne </w:t>
      </w:r>
      <w:r w:rsidR="00BA3F51" w:rsidRPr="00C5573C">
        <w:t xml:space="preserve">było </w:t>
      </w:r>
      <w:r w:rsidRPr="00C5573C">
        <w:t>związane z atestacją sprawozdawczości zrównoważonego rozwoju, orzekając karę, o której mowa w ust. 1, stwierdza się również, czy sprawozdanie z atestacji sprawozdawczości zrównoważonego rozwoju spełnia wymogi, o których mowa w art. 87a</w:t>
      </w:r>
      <w:r w:rsidR="008D0489">
        <w:t>–</w:t>
      </w:r>
      <w:r w:rsidR="6F54B43E" w:rsidRPr="00C5573C">
        <w:t>87d</w:t>
      </w:r>
      <w:r w:rsidRPr="00C5573C">
        <w:t>. Przepis ten ma na celu określenie wymogów prawnych w zakresie prawidłowości sprawozdania z atestacji sprawozdawczości zrównoważonego rozwoju, jakich biegły rewident powinien przestrzegać</w:t>
      </w:r>
      <w:r w:rsidR="00117565">
        <w:t>,</w:t>
      </w:r>
      <w:r w:rsidRPr="00C5573C">
        <w:t xml:space="preserve"> wydając to sprawozdanie.</w:t>
      </w:r>
      <w:r w:rsidR="3F31FD8C" w:rsidRPr="00C5573C">
        <w:t xml:space="preserve"> Odpowiednie zmiany zostały zaproponowane w przypadku</w:t>
      </w:r>
      <w:r w:rsidR="00117565">
        <w:t>,</w:t>
      </w:r>
      <w:r w:rsidR="3EADCB6A" w:rsidRPr="00C5573C">
        <w:t xml:space="preserve"> jeżeli przewinienie dyscyplinarne </w:t>
      </w:r>
      <w:r w:rsidR="00117565" w:rsidRPr="00C5573C">
        <w:t xml:space="preserve">było </w:t>
      </w:r>
      <w:r w:rsidR="3EADCB6A" w:rsidRPr="00C5573C">
        <w:t>związane z</w:t>
      </w:r>
      <w:r w:rsidR="3F31FD8C" w:rsidRPr="00C5573C">
        <w:t xml:space="preserve"> badani</w:t>
      </w:r>
      <w:r w:rsidR="066F7C9D" w:rsidRPr="00C5573C">
        <w:t>em ustawowym</w:t>
      </w:r>
      <w:r w:rsidR="3F31FD8C" w:rsidRPr="00C5573C">
        <w:t xml:space="preserve"> sprawozdania finansowego</w:t>
      </w:r>
      <w:r w:rsidR="00FE09A4" w:rsidRPr="00C5573C">
        <w:t>.</w:t>
      </w:r>
    </w:p>
    <w:p w14:paraId="45FF4131" w14:textId="62BAF307" w:rsidR="00372A55" w:rsidRPr="00C5573C" w:rsidRDefault="00372A55" w:rsidP="00E47AB7">
      <w:pPr>
        <w:pStyle w:val="Tekstpodstawowywcity3"/>
        <w:spacing w:before="120" w:line="360" w:lineRule="auto"/>
        <w:ind w:firstLine="0"/>
        <w:jc w:val="both"/>
      </w:pPr>
      <w:r w:rsidRPr="00C5573C">
        <w:t xml:space="preserve">W zmienianym </w:t>
      </w:r>
      <w:r w:rsidRPr="00C5573C">
        <w:rPr>
          <w:b/>
          <w:bCs/>
        </w:rPr>
        <w:t>ust. 9</w:t>
      </w:r>
      <w:r w:rsidRPr="00C5573C">
        <w:t xml:space="preserve"> </w:t>
      </w:r>
      <w:r w:rsidR="271D0A04" w:rsidRPr="00C5573C">
        <w:t xml:space="preserve">zdanie drugie </w:t>
      </w:r>
      <w:r w:rsidR="0D3760A0" w:rsidRPr="00C5573C">
        <w:t>projektu</w:t>
      </w:r>
      <w:r w:rsidRPr="00C5573C">
        <w:t xml:space="preserve"> </w:t>
      </w:r>
      <w:r w:rsidR="00117565" w:rsidRPr="00C5573C">
        <w:t xml:space="preserve">zostało </w:t>
      </w:r>
      <w:r w:rsidRPr="00C5573C">
        <w:t xml:space="preserve">przewidziane jako uzupełnienie dotychczasowego brzmienia przepisu, będące konsekwencją wdrożenia dyrektywy, że jeżeli przewinienie dyscyplinarne </w:t>
      </w:r>
      <w:r w:rsidR="00BA3F51" w:rsidRPr="00C5573C">
        <w:t xml:space="preserve">było </w:t>
      </w:r>
      <w:r w:rsidRPr="00C5573C">
        <w:t xml:space="preserve">związane z atestacją sprawozdawczości zrównoważonego rozwoju, Krajowy Sąd Dyscyplinarny przesyła ujawnionemu pokrzywdzonemu również informacje o sprawozdaniu z atestacji sprawozdawczości zrównoważonego rozwoju w zakresie, o którym mowa w ust. 8. </w:t>
      </w:r>
    </w:p>
    <w:p w14:paraId="6EE52D2C" w14:textId="390A3C71" w:rsidR="00BA3F51" w:rsidRPr="00C5573C" w:rsidRDefault="00372A55" w:rsidP="00E47AB7">
      <w:pPr>
        <w:pStyle w:val="Tekstpodstawowywcity3"/>
        <w:spacing w:before="120" w:line="360" w:lineRule="auto"/>
        <w:ind w:firstLine="0"/>
        <w:jc w:val="both"/>
      </w:pPr>
      <w:r w:rsidRPr="00C5573C">
        <w:t xml:space="preserve">W </w:t>
      </w:r>
      <w:r w:rsidRPr="00C5573C">
        <w:rPr>
          <w:b/>
          <w:bCs/>
        </w:rPr>
        <w:t>art. 162 ust. 2 pkt 3</w:t>
      </w:r>
      <w:r w:rsidRPr="00C5573C">
        <w:t xml:space="preserve"> </w:t>
      </w:r>
      <w:r w:rsidR="5125F18B" w:rsidRPr="00C5573C">
        <w:rPr>
          <w:b/>
        </w:rPr>
        <w:t>w lit</w:t>
      </w:r>
      <w:r w:rsidR="00C12185">
        <w:rPr>
          <w:b/>
        </w:rPr>
        <w:t>.</w:t>
      </w:r>
      <w:r w:rsidR="5125F18B" w:rsidRPr="00C5573C">
        <w:rPr>
          <w:b/>
        </w:rPr>
        <w:t xml:space="preserve"> a</w:t>
      </w:r>
      <w:r w:rsidR="5125F18B" w:rsidRPr="00C5573C">
        <w:t xml:space="preserve"> projektu </w:t>
      </w:r>
      <w:r w:rsidRPr="00C5573C">
        <w:t xml:space="preserve">wprowadzono nowe brzmienie przepisu, </w:t>
      </w:r>
      <w:r w:rsidR="4C493B53" w:rsidRPr="00C5573C">
        <w:t>zgodnie z którym</w:t>
      </w:r>
      <w:r w:rsidRPr="00C5573C">
        <w:t xml:space="preserve"> </w:t>
      </w:r>
      <w:r w:rsidR="5B8D7903" w:rsidRPr="00C5573C">
        <w:t xml:space="preserve">przy orzekaniu kary łącznej </w:t>
      </w:r>
      <w:r w:rsidRPr="00C5573C">
        <w:t xml:space="preserve">nowa kara zakazu </w:t>
      </w:r>
      <w:r w:rsidR="4377B05C" w:rsidRPr="00C5573C">
        <w:t xml:space="preserve">przeprowadzania </w:t>
      </w:r>
      <w:r w:rsidRPr="00C5573C">
        <w:t xml:space="preserve">atestacji sprawozdawczości zrównoważonego rozwoju </w:t>
      </w:r>
      <w:r w:rsidR="3507FE9F" w:rsidRPr="00C5573C">
        <w:t>(</w:t>
      </w:r>
      <w:r w:rsidRPr="00C5573C">
        <w:t xml:space="preserve">podobnie jak i inne kary zakazu przewidziane w </w:t>
      </w:r>
      <w:r w:rsidR="4BD688C1" w:rsidRPr="00C5573C">
        <w:t xml:space="preserve">tym przepisie </w:t>
      </w:r>
      <w:r w:rsidR="5159F4D8" w:rsidRPr="00C5573C">
        <w:t xml:space="preserve">w </w:t>
      </w:r>
      <w:r w:rsidRPr="00C5573C">
        <w:t>ustawie o biegłych rewidentach</w:t>
      </w:r>
      <w:r w:rsidR="404D2907" w:rsidRPr="00C5573C">
        <w:t>)</w:t>
      </w:r>
      <w:r w:rsidRPr="00C5573C">
        <w:t xml:space="preserve"> nie podlegają łączeniu z karą upomnienia i karą pieniężną.</w:t>
      </w:r>
    </w:p>
    <w:p w14:paraId="18071DB3" w14:textId="58BDA047" w:rsidR="00BA3F51" w:rsidRPr="00C5573C" w:rsidRDefault="00711C5B" w:rsidP="00E47AB7">
      <w:pPr>
        <w:pStyle w:val="Tekstpodstawowywcity3"/>
        <w:spacing w:before="120" w:line="360" w:lineRule="auto"/>
        <w:ind w:firstLine="0"/>
        <w:jc w:val="both"/>
      </w:pPr>
      <w:r w:rsidRPr="00C5573C">
        <w:t xml:space="preserve">W konsekwencji wprowadzenia kary wykreślenia z rejestru informacji o uprawnieniu do atestacji sprawozdawczości zrównoważonego rozwoju </w:t>
      </w:r>
      <w:r w:rsidRPr="00C5573C">
        <w:rPr>
          <w:b/>
          <w:bCs/>
        </w:rPr>
        <w:t>w</w:t>
      </w:r>
      <w:r w:rsidR="00BA3F51" w:rsidRPr="00C5573C">
        <w:rPr>
          <w:b/>
          <w:bCs/>
        </w:rPr>
        <w:t xml:space="preserve"> art. 166 w ust. 1 pkt 4</w:t>
      </w:r>
      <w:r w:rsidR="00BA3F51" w:rsidRPr="00C5573C">
        <w:t xml:space="preserve"> zostało przewidziane</w:t>
      </w:r>
      <w:r w:rsidRPr="00C5573C">
        <w:t xml:space="preserve"> </w:t>
      </w:r>
      <w:r w:rsidR="00BA3F51" w:rsidRPr="00C5573C">
        <w:t>zatarcie</w:t>
      </w:r>
      <w:r w:rsidRPr="00C5573C">
        <w:t xml:space="preserve"> tej</w:t>
      </w:r>
      <w:r w:rsidR="00BA3F51" w:rsidRPr="00C5573C">
        <w:t xml:space="preserve"> </w:t>
      </w:r>
      <w:r w:rsidRPr="00C5573C">
        <w:t>kary po 10 latach</w:t>
      </w:r>
      <w:r w:rsidR="005E7204">
        <w:t>,</w:t>
      </w:r>
      <w:r w:rsidRPr="00C5573C">
        <w:t xml:space="preserve"> licząc od dnia, w którym orzeczenie nakładające tę karę stało się prawomocne.</w:t>
      </w:r>
    </w:p>
    <w:p w14:paraId="6986A0B5" w14:textId="7DBAACD7" w:rsidR="00833D5A" w:rsidRPr="00C5573C" w:rsidRDefault="68D37DB1" w:rsidP="00E47AB7">
      <w:pPr>
        <w:pStyle w:val="Tekstpodstawowywcity3"/>
        <w:spacing w:before="120" w:line="360" w:lineRule="auto"/>
        <w:ind w:firstLine="0"/>
        <w:jc w:val="both"/>
      </w:pPr>
      <w:r w:rsidRPr="00C5573C">
        <w:lastRenderedPageBreak/>
        <w:t xml:space="preserve">W </w:t>
      </w:r>
      <w:r w:rsidRPr="00C5573C">
        <w:rPr>
          <w:b/>
          <w:bCs/>
        </w:rPr>
        <w:t xml:space="preserve">art. 172 ust. </w:t>
      </w:r>
      <w:r w:rsidR="72C4EF0D" w:rsidRPr="00C5573C">
        <w:rPr>
          <w:b/>
          <w:bCs/>
        </w:rPr>
        <w:t>3</w:t>
      </w:r>
      <w:r w:rsidRPr="00C5573C">
        <w:rPr>
          <w:b/>
          <w:bCs/>
        </w:rPr>
        <w:t xml:space="preserve"> pkt </w:t>
      </w:r>
      <w:r w:rsidR="2880ABCB" w:rsidRPr="00C5573C">
        <w:rPr>
          <w:b/>
          <w:bCs/>
        </w:rPr>
        <w:t xml:space="preserve">1 </w:t>
      </w:r>
      <w:r w:rsidR="00117565" w:rsidRPr="00C5573C">
        <w:t xml:space="preserve">została </w:t>
      </w:r>
      <w:r w:rsidR="2880ABCB" w:rsidRPr="00C5573C">
        <w:t>przewidziana zmiana polegająca na uw</w:t>
      </w:r>
      <w:r w:rsidR="5B25F48D" w:rsidRPr="00C5573C">
        <w:t>z</w:t>
      </w:r>
      <w:r w:rsidR="2880ABCB" w:rsidRPr="00C5573C">
        <w:t xml:space="preserve">ględnieniu </w:t>
      </w:r>
      <w:r w:rsidR="2B033DDB" w:rsidRPr="00C5573C">
        <w:t xml:space="preserve">dodawanego art. 18 ust. 7a i 9 w przypadku </w:t>
      </w:r>
      <w:r w:rsidR="700EB970" w:rsidRPr="00C5573C">
        <w:t xml:space="preserve">wykreślenia informacji z rejestru o uprawnieniu do </w:t>
      </w:r>
      <w:r w:rsidR="2B033DDB" w:rsidRPr="00C5573C">
        <w:t>atestacji sprawozdawczości zrównowa</w:t>
      </w:r>
      <w:r w:rsidR="4A428615" w:rsidRPr="00C5573C">
        <w:t>ż</w:t>
      </w:r>
      <w:r w:rsidR="2B033DDB" w:rsidRPr="00C5573C">
        <w:t>onego rozwoju.</w:t>
      </w:r>
      <w:r w:rsidR="00833D5A" w:rsidRPr="00C5573C">
        <w:t xml:space="preserve"> </w:t>
      </w:r>
    </w:p>
    <w:p w14:paraId="22308D14" w14:textId="4375D933" w:rsidR="00372A55" w:rsidRPr="00C5573C" w:rsidRDefault="00372A55" w:rsidP="00E47AB7">
      <w:pPr>
        <w:pStyle w:val="Tekstpodstawowywcity3"/>
        <w:spacing w:before="120" w:line="360" w:lineRule="auto"/>
        <w:ind w:firstLine="0"/>
        <w:jc w:val="both"/>
      </w:pPr>
      <w:r w:rsidRPr="00C5573C">
        <w:t xml:space="preserve">Proponuje się wprowadzenie przepisów w </w:t>
      </w:r>
      <w:r w:rsidRPr="00C5573C">
        <w:rPr>
          <w:b/>
          <w:bCs/>
        </w:rPr>
        <w:t>art. 182 ust. 1</w:t>
      </w:r>
      <w:r w:rsidRPr="00C5573C">
        <w:t xml:space="preserve"> ustawy regulujących odpowiedzialność za naruszenie przepisów dotyczących atestacji sprawozdawczości zrównoważonego rozwoju</w:t>
      </w:r>
      <w:r w:rsidR="00B75E25" w:rsidRPr="00C5573C">
        <w:t>,</w:t>
      </w:r>
      <w:r w:rsidR="002E0953" w:rsidRPr="00C5573C">
        <w:t xml:space="preserve"> a także </w:t>
      </w:r>
      <w:r w:rsidR="00B75E25" w:rsidRPr="00C5573C">
        <w:t xml:space="preserve">doprecyzowanie </w:t>
      </w:r>
      <w:r w:rsidR="002E0953" w:rsidRPr="00C5573C">
        <w:t xml:space="preserve">przepisów </w:t>
      </w:r>
      <w:r w:rsidR="00177F34" w:rsidRPr="00C5573C">
        <w:t xml:space="preserve">obowiązujących </w:t>
      </w:r>
      <w:r w:rsidR="002E0953" w:rsidRPr="00C5573C">
        <w:t xml:space="preserve">związanych z </w:t>
      </w:r>
      <w:r w:rsidR="004251DB" w:rsidRPr="00C5573C">
        <w:t>obowiązkami firmy audytorskiej</w:t>
      </w:r>
      <w:r w:rsidRPr="00C5573C">
        <w:t>. Firma audytorska w związku z tym będzie ponosić odpowiedzialność w przypadku naruszenia przepisów, gdy:</w:t>
      </w:r>
    </w:p>
    <w:p w14:paraId="3BA104B1" w14:textId="47D4B458" w:rsidR="00372A55" w:rsidRPr="00C5573C" w:rsidRDefault="00372A55" w:rsidP="00E47AB7">
      <w:pPr>
        <w:pStyle w:val="Tekstpodstawowywcity3"/>
        <w:numPr>
          <w:ilvl w:val="1"/>
          <w:numId w:val="59"/>
        </w:numPr>
        <w:spacing w:line="360" w:lineRule="auto"/>
        <w:ind w:left="284" w:hanging="284"/>
        <w:jc w:val="both"/>
      </w:pPr>
      <w:r w:rsidRPr="00C5573C">
        <w:t>nie przestrzega wymogów dotyczących wynagrodzenia z tytułu atestacji sprawozdawczości zrównoważonego rozwoju, o których mowa w art. 80;</w:t>
      </w:r>
    </w:p>
    <w:p w14:paraId="2B3DDEA2" w14:textId="7D85A744" w:rsidR="00372A55" w:rsidRPr="00C5573C" w:rsidRDefault="00372A55" w:rsidP="00E47AB7">
      <w:pPr>
        <w:pStyle w:val="Tekstpodstawowywcity3"/>
        <w:numPr>
          <w:ilvl w:val="1"/>
          <w:numId w:val="59"/>
        </w:numPr>
        <w:spacing w:line="360" w:lineRule="auto"/>
        <w:ind w:left="284" w:hanging="284"/>
        <w:jc w:val="both"/>
      </w:pPr>
      <w:r w:rsidRPr="00C5573C">
        <w:t>przeprowadza atestację sprawozdawczości zrównoważonego rozwoju z naruszeniem wymogów określonych w art. 49 pkt 1, art. 69 ust. 2, 4</w:t>
      </w:r>
      <w:r w:rsidR="008D0489">
        <w:t>–</w:t>
      </w:r>
      <w:r w:rsidRPr="00C5573C">
        <w:t>7 i 9, art. 71 oraz art. 72;</w:t>
      </w:r>
    </w:p>
    <w:p w14:paraId="7F92A8A4" w14:textId="65F444D1" w:rsidR="00372A55" w:rsidRPr="00C5573C" w:rsidRDefault="00372A55" w:rsidP="00E47AB7">
      <w:pPr>
        <w:pStyle w:val="Tekstpodstawowywcity3"/>
        <w:numPr>
          <w:ilvl w:val="1"/>
          <w:numId w:val="59"/>
        </w:numPr>
        <w:spacing w:line="360" w:lineRule="auto"/>
        <w:ind w:left="284" w:hanging="284"/>
        <w:jc w:val="both"/>
      </w:pPr>
      <w:r w:rsidRPr="00C5573C">
        <w:t>świadczy usługi zabronione w rozumieniu art. 5 rozporządzenia nr 537/2014 oraz art. 136 lub art. 136a lub narusza warunki ich świadczenia;</w:t>
      </w:r>
    </w:p>
    <w:p w14:paraId="54257614" w14:textId="6E536C7E" w:rsidR="00190573" w:rsidRPr="00C5573C" w:rsidRDefault="00372A55" w:rsidP="00E47AB7">
      <w:pPr>
        <w:pStyle w:val="Tekstpodstawowywcity3"/>
        <w:numPr>
          <w:ilvl w:val="1"/>
          <w:numId w:val="59"/>
        </w:numPr>
        <w:spacing w:line="360" w:lineRule="auto"/>
        <w:ind w:left="284" w:hanging="284"/>
        <w:jc w:val="both"/>
      </w:pPr>
      <w:r w:rsidRPr="00C5573C">
        <w:t xml:space="preserve">nie dokonuje oceny </w:t>
      </w:r>
      <w:r w:rsidR="00190573" w:rsidRPr="00C5573C">
        <w:t>lub</w:t>
      </w:r>
      <w:r w:rsidRPr="00C5573C">
        <w:t xml:space="preserve"> nie dokumentuje w zakresie określonym w art. </w:t>
      </w:r>
      <w:r w:rsidR="00EA72AC" w:rsidRPr="00C5573C">
        <w:t>74 oraz art. 6 ust. 1 rozporządzenia nr 537/2014 w przypadku badań jednostek zainteresowania publicznego</w:t>
      </w:r>
      <w:r w:rsidR="0051387E" w:rsidRPr="00C5573C">
        <w:t>;</w:t>
      </w:r>
    </w:p>
    <w:p w14:paraId="385C99D5" w14:textId="4A361FAB" w:rsidR="00372A55" w:rsidRPr="00C5573C" w:rsidRDefault="00372A55" w:rsidP="00E47AB7">
      <w:pPr>
        <w:pStyle w:val="Tekstpodstawowywcity3"/>
        <w:numPr>
          <w:ilvl w:val="1"/>
          <w:numId w:val="59"/>
        </w:numPr>
        <w:spacing w:line="360" w:lineRule="auto"/>
        <w:ind w:left="284" w:hanging="284"/>
        <w:jc w:val="both"/>
      </w:pPr>
      <w:r w:rsidRPr="00C5573C">
        <w:t xml:space="preserve">nie dokonuje oceny </w:t>
      </w:r>
      <w:r w:rsidR="00155002" w:rsidRPr="00C5573C">
        <w:t xml:space="preserve">lub </w:t>
      </w:r>
      <w:r w:rsidRPr="00C5573C">
        <w:t>nie dokumentuje w zakresie określonym w art. 74 w przypadku atestacji sprawozdawczości zrównoważonego rozwoju;</w:t>
      </w:r>
    </w:p>
    <w:p w14:paraId="53865CC4" w14:textId="296C9EAB" w:rsidR="00372A55" w:rsidRPr="00C5573C" w:rsidRDefault="00372A55" w:rsidP="00E47AB7">
      <w:pPr>
        <w:pStyle w:val="Tekstpodstawowywcity3"/>
        <w:numPr>
          <w:ilvl w:val="1"/>
          <w:numId w:val="59"/>
        </w:numPr>
        <w:spacing w:line="360" w:lineRule="auto"/>
        <w:ind w:left="284" w:hanging="284"/>
        <w:jc w:val="both"/>
      </w:pPr>
      <w:r w:rsidRPr="00C5573C">
        <w:t>nie składa przed przystąpieniem do atestacji sprawozdawczości zrównoważonego rozwoju oświadczenia w sprawie niezależności, o którym mowa w art. 74 ust. 2;</w:t>
      </w:r>
    </w:p>
    <w:p w14:paraId="64A1A39E" w14:textId="0B6EE2F4" w:rsidR="00372A55" w:rsidRPr="00C5573C" w:rsidRDefault="00372A55" w:rsidP="00E47AB7">
      <w:pPr>
        <w:pStyle w:val="Tekstpodstawowywcity3"/>
        <w:numPr>
          <w:ilvl w:val="1"/>
          <w:numId w:val="59"/>
        </w:numPr>
        <w:spacing w:line="360" w:lineRule="auto"/>
        <w:ind w:left="284" w:hanging="284"/>
        <w:jc w:val="both"/>
      </w:pPr>
      <w:r w:rsidRPr="00C5573C">
        <w:t>nie przestrzega przepisów art. 87a</w:t>
      </w:r>
      <w:r w:rsidR="008D0489">
        <w:t>–</w:t>
      </w:r>
      <w:r w:rsidR="0092480E" w:rsidRPr="00C5573C">
        <w:t>87d</w:t>
      </w:r>
      <w:r w:rsidR="00D20139" w:rsidRPr="00C5573C">
        <w:t xml:space="preserve"> dotyczących sprawozdania z atestacji sprawozdawczości zrównoważonego rozwoju</w:t>
      </w:r>
      <w:r w:rsidRPr="00C5573C">
        <w:t>;</w:t>
      </w:r>
    </w:p>
    <w:p w14:paraId="5A936596" w14:textId="0C72FC97" w:rsidR="00372A55" w:rsidRPr="00C5573C" w:rsidRDefault="00372A55" w:rsidP="00E47AB7">
      <w:pPr>
        <w:pStyle w:val="Tekstpodstawowywcity3"/>
        <w:numPr>
          <w:ilvl w:val="1"/>
          <w:numId w:val="59"/>
        </w:numPr>
        <w:spacing w:line="360" w:lineRule="auto"/>
        <w:ind w:left="284" w:hanging="284"/>
        <w:jc w:val="both"/>
      </w:pPr>
      <w:r w:rsidRPr="00C5573C">
        <w:t>nie przestrzega obowiązku</w:t>
      </w:r>
      <w:r w:rsidR="00E91346" w:rsidRPr="00C5573C">
        <w:t>,</w:t>
      </w:r>
      <w:r w:rsidRPr="00C5573C">
        <w:t xml:space="preserve"> </w:t>
      </w:r>
      <w:r w:rsidR="00E91346" w:rsidRPr="00C5573C">
        <w:t>o którym mowa w art. 82</w:t>
      </w:r>
      <w:r w:rsidR="002D0AAE" w:rsidRPr="00C5573C">
        <w:t>,</w:t>
      </w:r>
      <w:r w:rsidRPr="00C5573C">
        <w:t xml:space="preserve"> zapewnienia zastępującej firmie audytorskiej dostępu do wszelkich informacji na temat jednostki podlegającej atestacji sprawozdawczości zrównoważonego rozwoju i ostatniej atestacji sprawozdawczości zrównoważonego rozwoju tej jednostki lub do akt atestacji sprawozdawczości zrównoważonego rozwoju</w:t>
      </w:r>
      <w:r w:rsidR="00D1326D" w:rsidRPr="00C5573C">
        <w:t xml:space="preserve"> – w przypadku atestacji sprawozdawczości zrównoważonego rozwoju</w:t>
      </w:r>
      <w:r w:rsidR="00233CCB" w:rsidRPr="00C5573C">
        <w:t>;</w:t>
      </w:r>
      <w:r w:rsidRPr="00C5573C">
        <w:t xml:space="preserve"> </w:t>
      </w:r>
    </w:p>
    <w:p w14:paraId="5518DCF7" w14:textId="380558DF" w:rsidR="00372A55" w:rsidRPr="00C5573C" w:rsidRDefault="00372A55" w:rsidP="00E47AB7">
      <w:pPr>
        <w:pStyle w:val="Tekstpodstawowywcity3"/>
        <w:numPr>
          <w:ilvl w:val="1"/>
          <w:numId w:val="59"/>
        </w:numPr>
        <w:spacing w:line="360" w:lineRule="auto"/>
        <w:ind w:left="284" w:hanging="284"/>
        <w:jc w:val="both"/>
      </w:pPr>
      <w:r w:rsidRPr="00C5573C">
        <w:t>nie przestrzega przepisów art. 49, art. 50 oraz art. 65</w:t>
      </w:r>
      <w:r w:rsidR="008D0489">
        <w:t>–</w:t>
      </w:r>
      <w:r w:rsidRPr="00C5573C">
        <w:t xml:space="preserve">67 w zakresie wdrożenia i funkcjonowania systemu </w:t>
      </w:r>
      <w:r w:rsidR="5CAD2D26" w:rsidRPr="00C5573C">
        <w:t>zarządzania jakością</w:t>
      </w:r>
      <w:r w:rsidRPr="00C5573C">
        <w:t>, w tym nie posiada lub nie wdraża: polityk i procedur przeprowadzania badań i atestacji sprawozdawczości zrównoważonego rozwoju przez podwykonawców</w:t>
      </w:r>
      <w:r w:rsidR="00756015" w:rsidRPr="00C5573C">
        <w:t>;</w:t>
      </w:r>
    </w:p>
    <w:p w14:paraId="2097F980" w14:textId="1D52D027" w:rsidR="00756015" w:rsidRPr="00C5573C" w:rsidRDefault="00756015" w:rsidP="00E47AB7">
      <w:pPr>
        <w:pStyle w:val="Tekstpodstawowywcity3"/>
        <w:numPr>
          <w:ilvl w:val="1"/>
          <w:numId w:val="59"/>
        </w:numPr>
        <w:spacing w:line="360" w:lineRule="auto"/>
        <w:ind w:left="284" w:hanging="284"/>
        <w:jc w:val="both"/>
      </w:pPr>
      <w:r w:rsidRPr="00C5573C">
        <w:t>nie przestrzega przepisów </w:t>
      </w:r>
      <w:r w:rsidR="00414F02" w:rsidRPr="00C5573C">
        <w:t>art. 78</w:t>
      </w:r>
      <w:r w:rsidRPr="00C5573C">
        <w:t> dotyczących zachowania tajemnicy zawodowej;</w:t>
      </w:r>
    </w:p>
    <w:p w14:paraId="4AE9C9CE" w14:textId="0FE4C365" w:rsidR="00390019" w:rsidRPr="00C5573C" w:rsidRDefault="00390019" w:rsidP="00E47AB7">
      <w:pPr>
        <w:pStyle w:val="Tekstpodstawowywcity3"/>
        <w:numPr>
          <w:ilvl w:val="1"/>
          <w:numId w:val="59"/>
        </w:numPr>
        <w:spacing w:line="360" w:lineRule="auto"/>
        <w:ind w:left="284" w:hanging="284"/>
        <w:jc w:val="both"/>
      </w:pPr>
      <w:r w:rsidRPr="00C5573C">
        <w:lastRenderedPageBreak/>
        <w:t xml:space="preserve">nie </w:t>
      </w:r>
      <w:r w:rsidR="008B2A6F" w:rsidRPr="00C5573C">
        <w:t>przestrzega przepisów</w:t>
      </w:r>
      <w:r w:rsidR="009079C0" w:rsidRPr="00C5573C">
        <w:t xml:space="preserve"> </w:t>
      </w:r>
      <w:r w:rsidR="00414F02" w:rsidRPr="00C5573C">
        <w:t>art. 79</w:t>
      </w:r>
      <w:r w:rsidR="008B2A6F" w:rsidRPr="00C5573C">
        <w:t> dotyczących przekazywania dokumentów organowi nadzoru publicznego z państwa trzeciego w przypadku badania ustawowego i atestacji sprawozdawczości zrównoważonego rozwoju;</w:t>
      </w:r>
    </w:p>
    <w:p w14:paraId="0555427C" w14:textId="5719423C" w:rsidR="00372A55" w:rsidRPr="00C5573C" w:rsidRDefault="00372A55" w:rsidP="00E47AB7">
      <w:pPr>
        <w:pStyle w:val="Tekstpodstawowywcity3"/>
        <w:numPr>
          <w:ilvl w:val="1"/>
          <w:numId w:val="59"/>
        </w:numPr>
        <w:spacing w:line="360" w:lineRule="auto"/>
        <w:ind w:left="284" w:hanging="284"/>
        <w:jc w:val="both"/>
      </w:pPr>
      <w:r w:rsidRPr="00C5573C">
        <w:t xml:space="preserve">nie przestrzega przepisów dotyczących atestacji sprawozdawczości zrównoważonego rozwoju </w:t>
      </w:r>
      <w:r w:rsidR="7E624808" w:rsidRPr="00C5573C">
        <w:t xml:space="preserve">w zakresie sprawozdawczości zrównoważonego rozwoju </w:t>
      </w:r>
      <w:r w:rsidRPr="00C5573C">
        <w:t>grupy kapitałowej, o których mowa w art. 81;</w:t>
      </w:r>
    </w:p>
    <w:p w14:paraId="79D6007A" w14:textId="24D606F7" w:rsidR="00372A55" w:rsidRPr="00C5573C" w:rsidRDefault="00372A55" w:rsidP="00E47AB7">
      <w:pPr>
        <w:pStyle w:val="Tekstpodstawowywcity3"/>
        <w:numPr>
          <w:ilvl w:val="1"/>
          <w:numId w:val="59"/>
        </w:numPr>
        <w:spacing w:line="360" w:lineRule="auto"/>
        <w:ind w:left="284" w:hanging="284"/>
        <w:jc w:val="both"/>
      </w:pPr>
      <w:r w:rsidRPr="00C5573C">
        <w:t>świadczy usługi atestacyjne lub usługi pokrewne niezgodnie z krajowymi standardami wykonywania zawodu.</w:t>
      </w:r>
    </w:p>
    <w:p w14:paraId="4FB9FE7B" w14:textId="6FA8A414" w:rsidR="4DAD46A5" w:rsidRPr="00C5573C" w:rsidRDefault="4DAD46A5" w:rsidP="00E47AB7">
      <w:pPr>
        <w:pStyle w:val="Tekstpodstawowywcity3"/>
        <w:spacing w:before="120" w:line="360" w:lineRule="auto"/>
        <w:ind w:firstLine="0"/>
        <w:jc w:val="both"/>
      </w:pPr>
      <w:r w:rsidRPr="00C5573C">
        <w:t xml:space="preserve">Jednocześnie przewiduje się </w:t>
      </w:r>
      <w:r w:rsidR="2FF8FD62" w:rsidRPr="00C5573C">
        <w:t>zastąpienie</w:t>
      </w:r>
      <w:r w:rsidRPr="00C5573C">
        <w:t xml:space="preserve"> </w:t>
      </w:r>
      <w:r w:rsidR="5756A841" w:rsidRPr="00C5573C">
        <w:t>wyrazów</w:t>
      </w:r>
      <w:r w:rsidR="33CEE3F8" w:rsidRPr="00C5573C">
        <w:t xml:space="preserve"> </w:t>
      </w:r>
      <w:r w:rsidR="2429117C" w:rsidRPr="00C5573C">
        <w:t>„</w:t>
      </w:r>
      <w:r w:rsidR="2F7AEFC6" w:rsidRPr="00C5573C">
        <w:t xml:space="preserve">krajowych standardów kontroli jakości” wyrazami </w:t>
      </w:r>
      <w:r w:rsidR="2429117C" w:rsidRPr="00C5573C">
        <w:t>„</w:t>
      </w:r>
      <w:r w:rsidR="1BABB756" w:rsidRPr="00C5573C">
        <w:t>krajowych standardów zarz</w:t>
      </w:r>
      <w:r w:rsidR="00B3725B">
        <w:t>ą</w:t>
      </w:r>
      <w:r w:rsidR="1BABB756" w:rsidRPr="00C5573C">
        <w:t>dzania jakością</w:t>
      </w:r>
      <w:r w:rsidR="2429117C" w:rsidRPr="00C5573C">
        <w:t>”</w:t>
      </w:r>
      <w:r w:rsidR="1E691D51" w:rsidRPr="00C5573C">
        <w:t xml:space="preserve"> </w:t>
      </w:r>
      <w:r w:rsidR="2429117C" w:rsidRPr="00C5573C">
        <w:t>w związku ze zmianą nazewnictwa w słowniczku</w:t>
      </w:r>
      <w:r w:rsidR="62F066C4" w:rsidRPr="00C5573C">
        <w:t xml:space="preserve"> (art. 182 ust. 1 pkt 10)</w:t>
      </w:r>
      <w:r w:rsidR="2429117C" w:rsidRPr="00C5573C">
        <w:t xml:space="preserve"> oraz </w:t>
      </w:r>
      <w:r w:rsidR="2777B038" w:rsidRPr="00C5573C">
        <w:t xml:space="preserve">zastąpienie wyrazów </w:t>
      </w:r>
      <w:r w:rsidR="2429117C" w:rsidRPr="00C5573C">
        <w:t>„wewnętrznej kontroli jakości” wyrazami „zarządzania jakością” (zmiana w ar</w:t>
      </w:r>
      <w:r w:rsidR="1833F83E" w:rsidRPr="00C5573C">
        <w:t>t</w:t>
      </w:r>
      <w:r w:rsidR="2429117C" w:rsidRPr="00C5573C">
        <w:t>. 182 ust. 1 pkt 21</w:t>
      </w:r>
      <w:r w:rsidR="0E72FE78" w:rsidRPr="00C5573C">
        <w:t xml:space="preserve"> we wprowadzeniu do wyliczenia</w:t>
      </w:r>
      <w:r w:rsidR="2429117C" w:rsidRPr="00C5573C">
        <w:t xml:space="preserve">). </w:t>
      </w:r>
    </w:p>
    <w:p w14:paraId="41C0E804" w14:textId="58595382" w:rsidR="00372A55" w:rsidRPr="00C5573C" w:rsidRDefault="00372A55" w:rsidP="00E47AB7">
      <w:pPr>
        <w:pStyle w:val="Tekstpodstawowywcity3"/>
        <w:spacing w:before="120" w:line="360" w:lineRule="auto"/>
        <w:ind w:firstLine="0"/>
        <w:jc w:val="both"/>
      </w:pPr>
      <w:r w:rsidRPr="00C5573C">
        <w:t xml:space="preserve">Z kolei w </w:t>
      </w:r>
      <w:r w:rsidRPr="00C5573C">
        <w:rPr>
          <w:b/>
          <w:bCs/>
        </w:rPr>
        <w:t>art. 182 ust. 2</w:t>
      </w:r>
      <w:r w:rsidRPr="00C5573C">
        <w:t xml:space="preserve"> </w:t>
      </w:r>
      <w:r w:rsidR="00BE1C63" w:rsidRPr="00C5573C">
        <w:t xml:space="preserve">zostało </w:t>
      </w:r>
      <w:r w:rsidRPr="00C5573C">
        <w:t>przewidziane, że kara administracyjna, o której mowa w art. 183 ust. 1 pkt 1, 2 lub 6</w:t>
      </w:r>
      <w:r w:rsidR="00B3725B">
        <w:t>,</w:t>
      </w:r>
      <w:r w:rsidRPr="00C5573C">
        <w:t xml:space="preserve"> może zostać nałożona </w:t>
      </w:r>
      <w:r w:rsidR="6B89B34E" w:rsidRPr="00C5573C">
        <w:t xml:space="preserve">na </w:t>
      </w:r>
      <w:r w:rsidRPr="00C5573C">
        <w:t>członków zarządu lub innego organu zarządzającego oraz członków rady nadzorczej lub innego organu nadzorczego firmy audytorskiej, oraz członków zespołu wykonującego badanie podejmujących decyzję co do wyniku badania, oraz osoby, o których mowa w art. 23 ust. 3 akapit drugi lit. e rozporządzenia nr 537/2014, oraz członków zespołu wykonującego atestację sprawozdawczości zrównoważonego rozwoju podejmujących decyzję co do wyniku atestacji</w:t>
      </w:r>
      <w:r w:rsidR="00D1326D" w:rsidRPr="00C5573C">
        <w:t xml:space="preserve"> – jeżeli nie są oni biegłymi rewidentami</w:t>
      </w:r>
      <w:r w:rsidRPr="00C5573C">
        <w:t xml:space="preserve">. Tym samym w stosunku do obecnie obowiązujących regulacji zostały dodane przepisy odnoszące się do przypadków odpowiedzialności za naruszenia przepisów odnoszących się do atestacji sprawozdawczości zrównoważonego rozwoju. </w:t>
      </w:r>
    </w:p>
    <w:p w14:paraId="3237F865" w14:textId="77BB7FBA" w:rsidR="00385673" w:rsidRPr="00C5573C" w:rsidRDefault="00372A55" w:rsidP="00E47AB7">
      <w:pPr>
        <w:pStyle w:val="Tekstpodstawowywcity3"/>
        <w:spacing w:before="120" w:line="360" w:lineRule="auto"/>
        <w:ind w:firstLine="0"/>
        <w:jc w:val="both"/>
      </w:pPr>
      <w:r w:rsidRPr="00C5573C">
        <w:t xml:space="preserve">W </w:t>
      </w:r>
      <w:r w:rsidRPr="00C5573C">
        <w:rPr>
          <w:b/>
          <w:bCs/>
        </w:rPr>
        <w:t>art. 183</w:t>
      </w:r>
      <w:r w:rsidRPr="00C5573C">
        <w:t xml:space="preserve"> </w:t>
      </w:r>
      <w:r w:rsidR="4CCB6F11" w:rsidRPr="00C5573C">
        <w:rPr>
          <w:b/>
        </w:rPr>
        <w:t>w ust. 1 pkt</w:t>
      </w:r>
      <w:r w:rsidRPr="00C5573C">
        <w:rPr>
          <w:b/>
        </w:rPr>
        <w:t xml:space="preserve"> </w:t>
      </w:r>
      <w:r w:rsidR="4CCB6F11" w:rsidRPr="00C5573C">
        <w:rPr>
          <w:b/>
        </w:rPr>
        <w:t>3</w:t>
      </w:r>
      <w:r w:rsidRPr="00C5573C">
        <w:t xml:space="preserve"> w katalogu kar proponuje się dodanie kary zakazu </w:t>
      </w:r>
      <w:r w:rsidR="3508ACAE" w:rsidRPr="00C5573C">
        <w:t xml:space="preserve">przeprowadzania </w:t>
      </w:r>
      <w:r w:rsidRPr="00C5573C">
        <w:t>atestacji sprawozdawczości zrównoważonego rozwoju. Orzeczenie tego zakazu będzie możliwe (podobnie jak przy innych zakazach) od roku do 3 lat. Ustalając rodzaj i wymiar kary zakazu atestacji sprawozdawczości zrównoważonego rozwoju</w:t>
      </w:r>
      <w:r w:rsidR="00584913">
        <w:t>,</w:t>
      </w:r>
      <w:r w:rsidRPr="00C5573C">
        <w:t xml:space="preserve"> </w:t>
      </w:r>
      <w:r w:rsidR="00BE1C63" w:rsidRPr="00C5573C">
        <w:t xml:space="preserve">będą </w:t>
      </w:r>
      <w:r w:rsidRPr="00C5573C">
        <w:t>brane pod uwagę okoliczności, o których mowa w art. 183 ust. 6 ustawy o biegłych rewidentach</w:t>
      </w:r>
      <w:r w:rsidR="00B3725B">
        <w:t>,</w:t>
      </w:r>
      <w:r w:rsidRPr="00C5573C">
        <w:t xml:space="preserve"> podobnie jak obecnie przy pozostałych karach. Wprowadzenie nowej kary administracyjnej jest konsekwencją wprowadzenia regulacji w zakresie atestacji sprawozdawczości zrównoważonego rozwoju.</w:t>
      </w:r>
      <w:r w:rsidR="008F0AD9" w:rsidRPr="00C5573C">
        <w:t xml:space="preserve"> </w:t>
      </w:r>
      <w:r w:rsidRPr="00C5573C">
        <w:t xml:space="preserve">Jednocześnie w konsekwencji obecnych regulacji przewidzianych w ustawie o biegłych rewidentach (dotyczących usługi świadczonej w związku z przygotowaniem lub przeprowadzeniem emisji, wystawieniem lub zbyciem instrumentu </w:t>
      </w:r>
      <w:r w:rsidRPr="00C5573C">
        <w:lastRenderedPageBreak/>
        <w:t>finansowego lub związane było z badaniem ustawowym jednostki zainteresowania publicznego) w projekcie zostało przewidziane (</w:t>
      </w:r>
      <w:r w:rsidRPr="00C5573C">
        <w:rPr>
          <w:b/>
        </w:rPr>
        <w:t>w</w:t>
      </w:r>
      <w:r w:rsidRPr="00C5573C">
        <w:rPr>
          <w:b/>
          <w:bCs/>
        </w:rPr>
        <w:t xml:space="preserve"> art. 183</w:t>
      </w:r>
      <w:r w:rsidRPr="00C5573C">
        <w:t xml:space="preserve"> </w:t>
      </w:r>
      <w:r w:rsidRPr="00C5573C">
        <w:rPr>
          <w:b/>
          <w:bCs/>
        </w:rPr>
        <w:t>ust. 4a</w:t>
      </w:r>
      <w:r w:rsidRPr="00C5573C">
        <w:t>), że jeżeli naruszenie dotyczyło atestacji sprawozdawczości zrównoważonego rozwoju jednostki zainteresowania publicznego, to karę pieniężną (o której mowa w ust. 1 pkt 2) wymierza się do kwoty 500</w:t>
      </w:r>
      <w:r w:rsidR="00414F02" w:rsidRPr="00C5573C">
        <w:t> </w:t>
      </w:r>
      <w:r w:rsidRPr="00C5573C">
        <w:t>000</w:t>
      </w:r>
      <w:r w:rsidR="00414F02" w:rsidRPr="00C5573C">
        <w:t> </w:t>
      </w:r>
      <w:r w:rsidR="00E76B5A" w:rsidRPr="00C5573C">
        <w:t>zł</w:t>
      </w:r>
      <w:r w:rsidR="00414F02" w:rsidRPr="00C5573C">
        <w:t>.</w:t>
      </w:r>
    </w:p>
    <w:p w14:paraId="105F2A09" w14:textId="07DE3178" w:rsidR="3BD0E20F" w:rsidRPr="00C5573C" w:rsidRDefault="3BD0E20F" w:rsidP="00E47AB7">
      <w:pPr>
        <w:pStyle w:val="Tekstpodstawowywcity3"/>
        <w:spacing w:before="120" w:line="360" w:lineRule="auto"/>
        <w:ind w:firstLine="0"/>
        <w:jc w:val="both"/>
        <w:rPr>
          <w:rFonts w:eastAsia="Times"/>
        </w:rPr>
      </w:pPr>
      <w:r w:rsidRPr="00C5573C">
        <w:rPr>
          <w:rFonts w:eastAsia="Times"/>
        </w:rPr>
        <w:t xml:space="preserve">W </w:t>
      </w:r>
      <w:r w:rsidR="3424129E" w:rsidRPr="00C5573C">
        <w:rPr>
          <w:rFonts w:eastAsia="Times"/>
        </w:rPr>
        <w:t xml:space="preserve">art. </w:t>
      </w:r>
      <w:r w:rsidR="3CDCBB65" w:rsidRPr="00C5573C">
        <w:rPr>
          <w:rFonts w:eastAsia="Times"/>
          <w:b/>
        </w:rPr>
        <w:t>18</w:t>
      </w:r>
      <w:r w:rsidR="70CBB5EF" w:rsidRPr="00C5573C">
        <w:rPr>
          <w:rFonts w:eastAsia="Times"/>
          <w:b/>
        </w:rPr>
        <w:t>6</w:t>
      </w:r>
      <w:r w:rsidR="3424129E" w:rsidRPr="00C5573C">
        <w:rPr>
          <w:rFonts w:eastAsia="Times"/>
          <w:b/>
        </w:rPr>
        <w:t xml:space="preserve"> ust. 2</w:t>
      </w:r>
      <w:r w:rsidR="3424129E" w:rsidRPr="00C5573C">
        <w:rPr>
          <w:rFonts w:eastAsia="Times"/>
        </w:rPr>
        <w:t xml:space="preserve"> </w:t>
      </w:r>
      <w:r w:rsidR="04088C4A" w:rsidRPr="00C5573C">
        <w:rPr>
          <w:rFonts w:eastAsia="Times"/>
        </w:rPr>
        <w:t xml:space="preserve">projektu </w:t>
      </w:r>
      <w:r w:rsidR="00557F72" w:rsidRPr="00C5573C">
        <w:rPr>
          <w:rFonts w:eastAsia="Times"/>
        </w:rPr>
        <w:t xml:space="preserve">została </w:t>
      </w:r>
      <w:r w:rsidR="3424129E" w:rsidRPr="00C5573C">
        <w:rPr>
          <w:rFonts w:eastAsia="Times"/>
        </w:rPr>
        <w:t xml:space="preserve">przewidziana zmiana, </w:t>
      </w:r>
      <w:r w:rsidR="217BB1F2" w:rsidRPr="00C5573C">
        <w:rPr>
          <w:rFonts w:eastAsia="Times"/>
        </w:rPr>
        <w:t>iż</w:t>
      </w:r>
      <w:r w:rsidR="3424129E" w:rsidRPr="00C5573C">
        <w:rPr>
          <w:rFonts w:eastAsia="Times"/>
        </w:rPr>
        <w:t xml:space="preserve"> </w:t>
      </w:r>
      <w:r w:rsidR="00AD3CA4" w:rsidRPr="00C5573C">
        <w:rPr>
          <w:rFonts w:eastAsia="Times"/>
        </w:rPr>
        <w:t xml:space="preserve">w </w:t>
      </w:r>
      <w:r w:rsidRPr="00C5573C">
        <w:rPr>
          <w:rFonts w:eastAsia="Times"/>
        </w:rPr>
        <w:t>przypadku stwierdzenia, że sprawozdanie z badania nie spełnia wymogów, o których mowa w art. 83</w:t>
      </w:r>
      <w:r w:rsidR="008D0489">
        <w:rPr>
          <w:rFonts w:eastAsia="Times"/>
        </w:rPr>
        <w:t>–</w:t>
      </w:r>
      <w:r w:rsidRPr="00C5573C">
        <w:rPr>
          <w:rFonts w:eastAsia="Times"/>
        </w:rPr>
        <w:t xml:space="preserve">86 lub </w:t>
      </w:r>
      <w:r w:rsidR="008159CD" w:rsidRPr="00C5573C">
        <w:rPr>
          <w:rFonts w:eastAsia="Times"/>
        </w:rPr>
        <w:t xml:space="preserve">wymogów, o których mowa w </w:t>
      </w:r>
      <w:r w:rsidRPr="00C5573C">
        <w:rPr>
          <w:rFonts w:eastAsia="Times"/>
        </w:rPr>
        <w:t>art. 10 rozporządzenia nr 537/2014, informacja ta publikowana jest w trybie, o którym mowa w art. 191.</w:t>
      </w:r>
      <w:r w:rsidR="2431E78F" w:rsidRPr="00C5573C">
        <w:rPr>
          <w:rFonts w:eastAsia="Times"/>
        </w:rPr>
        <w:t xml:space="preserve"> Zmiana ta ma na celu ujednolicenie stosowania przepisów odpowiednio do sprawozdania z badania</w:t>
      </w:r>
      <w:r w:rsidR="6C6991C9" w:rsidRPr="00C5573C">
        <w:rPr>
          <w:rFonts w:eastAsia="Times"/>
        </w:rPr>
        <w:t xml:space="preserve"> </w:t>
      </w:r>
      <w:r w:rsidR="008D0489">
        <w:rPr>
          <w:rFonts w:eastAsia="Times"/>
        </w:rPr>
        <w:t>–</w:t>
      </w:r>
      <w:r w:rsidR="2431E78F" w:rsidRPr="00C5573C">
        <w:rPr>
          <w:rFonts w:eastAsia="Times"/>
        </w:rPr>
        <w:t xml:space="preserve"> na wzó</w:t>
      </w:r>
      <w:r w:rsidR="186D1F0B" w:rsidRPr="00C5573C">
        <w:rPr>
          <w:rFonts w:eastAsia="Times"/>
        </w:rPr>
        <w:t>r proponowanych zmian dotyczących sprawozdania z atestacji sprawozdawczości zrównoważonego rozwoju.</w:t>
      </w:r>
    </w:p>
    <w:p w14:paraId="65214F79" w14:textId="18A31A47" w:rsidR="00372A55" w:rsidRPr="00C5573C" w:rsidRDefault="00372A55" w:rsidP="00E47AB7">
      <w:pPr>
        <w:pStyle w:val="Tekstpodstawowywcity3"/>
        <w:spacing w:before="120" w:line="360" w:lineRule="auto"/>
        <w:ind w:firstLine="0"/>
        <w:jc w:val="both"/>
      </w:pPr>
      <w:r w:rsidRPr="00C5573C">
        <w:t xml:space="preserve">W dodawanym projekcie w </w:t>
      </w:r>
      <w:r w:rsidRPr="00C5573C">
        <w:rPr>
          <w:b/>
          <w:bCs/>
        </w:rPr>
        <w:t>art. 186 ust. 3</w:t>
      </w:r>
      <w:r w:rsidRPr="00C5573C">
        <w:t xml:space="preserve"> </w:t>
      </w:r>
      <w:r w:rsidR="00557F72" w:rsidRPr="00C5573C">
        <w:t xml:space="preserve">zostało </w:t>
      </w:r>
      <w:r w:rsidRPr="00C5573C">
        <w:t>przewidziane (zgodnie z wymogiem art. 30a ust. 1 lit. da dyrektywy</w:t>
      </w:r>
      <w:r w:rsidR="59CF91DA" w:rsidRPr="00C5573C">
        <w:t xml:space="preserve"> 2006/43/WE w brzmieniu nadanym dyrektywą 2022/2464</w:t>
      </w:r>
      <w:r w:rsidRPr="00C5573C">
        <w:t>), że jeżeli naruszenie związane było z atestacją sprawozdawczości zrównoważonego rozwoju, orzekając karę, o której mowa w art. 183 ust. 1, stwierdza się również, czy sprawozdanie z atestacji sprawozdawczości zrównoważonego rozwoju spełnia wymogi, o których mowa w art. 87a</w:t>
      </w:r>
      <w:r w:rsidR="008D0489">
        <w:t>–</w:t>
      </w:r>
      <w:r w:rsidR="5617D912" w:rsidRPr="00C5573C">
        <w:t>87d</w:t>
      </w:r>
      <w:r w:rsidRPr="00C5573C">
        <w:t>. W przypadku stwierdzenia, że sprawozdanie z atestacji sprawozdawczości zrównoważonego rozwoju nie będzie spełniało wymogów, o których mowa w art. 87a</w:t>
      </w:r>
      <w:r w:rsidR="008D0489">
        <w:t>–</w:t>
      </w:r>
      <w:r w:rsidR="15077E29" w:rsidRPr="00C5573C">
        <w:t>87d</w:t>
      </w:r>
      <w:r w:rsidRPr="00C5573C">
        <w:t xml:space="preserve">, informacja ta publikowana będzie w trybie, o którym mowa w art. 191 ustawy o biegłych rewidentach (dodawany </w:t>
      </w:r>
      <w:r w:rsidRPr="00C5573C">
        <w:rPr>
          <w:b/>
          <w:bCs/>
        </w:rPr>
        <w:t>art. 186 ust. 4</w:t>
      </w:r>
      <w:r w:rsidRPr="00C5573C">
        <w:t xml:space="preserve"> projektu).</w:t>
      </w:r>
    </w:p>
    <w:p w14:paraId="1F59E340" w14:textId="4433CFDD" w:rsidR="54276837" w:rsidRPr="00C5573C" w:rsidRDefault="54276837" w:rsidP="00E47AB7">
      <w:pPr>
        <w:pStyle w:val="Tekstpodstawowywcity3"/>
        <w:spacing w:before="120" w:line="360" w:lineRule="auto"/>
        <w:ind w:firstLine="0"/>
        <w:jc w:val="both"/>
      </w:pPr>
      <w:r w:rsidRPr="00C5573C">
        <w:t xml:space="preserve">W </w:t>
      </w:r>
      <w:r w:rsidRPr="00C5573C">
        <w:rPr>
          <w:b/>
        </w:rPr>
        <w:t>art. 192 w ust. 1</w:t>
      </w:r>
      <w:r w:rsidRPr="00C5573C">
        <w:t xml:space="preserve"> we wprowadzeniu do wyliczenia </w:t>
      </w:r>
      <w:r w:rsidR="0CB863B8" w:rsidRPr="00C5573C">
        <w:t xml:space="preserve">proponuje się zmianę przepisu </w:t>
      </w:r>
      <w:r w:rsidR="227C933B" w:rsidRPr="00C5573C">
        <w:t>mając</w:t>
      </w:r>
      <w:r w:rsidR="287E4995" w:rsidRPr="00C5573C">
        <w:t>ego</w:t>
      </w:r>
      <w:r w:rsidR="227C933B" w:rsidRPr="00C5573C">
        <w:t xml:space="preserve"> na celu odpowiedzialność osób realizujących zadania </w:t>
      </w:r>
      <w:r w:rsidR="1ECCA514" w:rsidRPr="00C5573C">
        <w:t xml:space="preserve">przypisane dla zadań </w:t>
      </w:r>
      <w:r w:rsidR="227C933B" w:rsidRPr="00C5573C">
        <w:t>komitetu audytu.</w:t>
      </w:r>
      <w:r w:rsidR="00874CBC" w:rsidRPr="00C5573C">
        <w:t xml:space="preserve"> </w:t>
      </w:r>
      <w:r w:rsidR="0028203B" w:rsidRPr="00C5573C">
        <w:t xml:space="preserve">W </w:t>
      </w:r>
      <w:r w:rsidR="0028203B" w:rsidRPr="00C5573C">
        <w:rPr>
          <w:b/>
          <w:bCs/>
        </w:rPr>
        <w:t>art. 192 ust. 1</w:t>
      </w:r>
      <w:r w:rsidR="0028203B" w:rsidRPr="00C5573C">
        <w:t xml:space="preserve"> we wprowadzeniu do wyliczenia </w:t>
      </w:r>
      <w:r w:rsidR="00557F72" w:rsidRPr="00C5573C">
        <w:t xml:space="preserve">zostało </w:t>
      </w:r>
      <w:r w:rsidR="0028203B" w:rsidRPr="00C5573C">
        <w:t xml:space="preserve">przewidziane, że analogicznie jak ma to miejsce w przypadku członka komitetu audytu, Komisja Nadzoru Finansowego będzie mogła nałożyć karę również na członka odrębnego komitetu, o którym mowa w art. 128 ust. 1b. Powyższe rozwiązanie jest konsekwencją dodania w art. 128 ust. 1b projektu, zgodnie z którym pełnienie funkcji komitetu audytu dotyczących sprawozdawczości zrównoważonego rozwoju oraz atestacji tej sprawozdawczości będzie można powierzyć odrębnemu komitetowi powoływanemu przez radę nadzorczą. </w:t>
      </w:r>
    </w:p>
    <w:p w14:paraId="46BDF0FD" w14:textId="12BA225C" w:rsidR="00B41F2B" w:rsidRPr="00C5573C" w:rsidRDefault="000834B3" w:rsidP="00E47AB7">
      <w:pPr>
        <w:pStyle w:val="Tekstpodstawowywcity3"/>
        <w:spacing w:before="120" w:line="360" w:lineRule="auto"/>
        <w:ind w:firstLine="0"/>
        <w:jc w:val="both"/>
      </w:pPr>
      <w:r w:rsidRPr="00C5573C">
        <w:t xml:space="preserve">Z kolei </w:t>
      </w:r>
      <w:r w:rsidRPr="00C5573C">
        <w:rPr>
          <w:b/>
          <w:bCs/>
        </w:rPr>
        <w:t>w art. 192 w ust. 1 pkt 5</w:t>
      </w:r>
      <w:r w:rsidRPr="00C5573C">
        <w:t xml:space="preserve"> przewidziana została możliwość nałożenia kary </w:t>
      </w:r>
      <w:r w:rsidR="00C026F1" w:rsidRPr="00C5573C">
        <w:t>w przypadku nie</w:t>
      </w:r>
      <w:r w:rsidRPr="00C5573C">
        <w:t>przestrzega</w:t>
      </w:r>
      <w:r w:rsidR="00C026F1" w:rsidRPr="00C5573C">
        <w:t>nia</w:t>
      </w:r>
      <w:r w:rsidRPr="00C5573C">
        <w:t xml:space="preserve"> przepisów dotyczących powołania, składu i funkcjonowania komitetu audytu lub odrębnego komitetu, o których mowa w art. 128 ust. 1 i 1b</w:t>
      </w:r>
      <w:r w:rsidR="00C026F1" w:rsidRPr="00C5573C">
        <w:t xml:space="preserve">. </w:t>
      </w:r>
      <w:r w:rsidR="00ED2F93" w:rsidRPr="00C5573C">
        <w:t xml:space="preserve">Powyższe jest konsekwencją przyjęcia rozwiązania odnośnie do możliwości powołania </w:t>
      </w:r>
      <w:r w:rsidR="00CC387E" w:rsidRPr="00C5573C">
        <w:t xml:space="preserve">przez jednostkę </w:t>
      </w:r>
      <w:r w:rsidR="00ED2F93" w:rsidRPr="00C5573C">
        <w:t xml:space="preserve">odrębnego od </w:t>
      </w:r>
      <w:r w:rsidR="00ED2F93" w:rsidRPr="00C5573C">
        <w:lastRenderedPageBreak/>
        <w:t xml:space="preserve">komitetu audytu, </w:t>
      </w:r>
      <w:r w:rsidR="00CC387E" w:rsidRPr="00C5573C">
        <w:t xml:space="preserve">komitetu </w:t>
      </w:r>
      <w:r w:rsidR="000E0C62" w:rsidRPr="00C5573C">
        <w:t xml:space="preserve">do </w:t>
      </w:r>
      <w:r w:rsidR="009C2619" w:rsidRPr="00C5573C">
        <w:t xml:space="preserve">pełnienia funkcji komitetu audytu w zakresie dotyczącym sprawozdawczości zrównoważonego rozwoju, sprawozdawczości zrównoważonego rozwoju grupy kapitałowej oraz atestacji tej sprawozdawczości odrębnemu komitetowi powołanemu przez radę nadzorczą czy też inny organ nadzorczy lub kontrolny. Przepis </w:t>
      </w:r>
      <w:r w:rsidR="00D1417B" w:rsidRPr="00C5573C">
        <w:t xml:space="preserve">jest konsekwencją </w:t>
      </w:r>
      <w:r w:rsidR="00BB6A70" w:rsidRPr="00C5573C">
        <w:t>przyjęci</w:t>
      </w:r>
      <w:r w:rsidR="00D1417B" w:rsidRPr="00C5573C">
        <w:t>a</w:t>
      </w:r>
      <w:r w:rsidR="00BB6A70" w:rsidRPr="00C5573C">
        <w:t xml:space="preserve"> rozwiązania wynikającego z art. 128 ust. 1b </w:t>
      </w:r>
      <w:r w:rsidR="009C2619" w:rsidRPr="00C5573C">
        <w:t>wdraża</w:t>
      </w:r>
      <w:r w:rsidR="00D1417B" w:rsidRPr="00C5573C">
        <w:t>jącego</w:t>
      </w:r>
      <w:r w:rsidR="009C2619" w:rsidRPr="00C5573C">
        <w:t xml:space="preserve"> art. 39 ust. 4a dyrektywy 2006/43/WE w brzmieniu nadanym dyrektywą 2022/2464</w:t>
      </w:r>
      <w:r w:rsidR="00CC387E" w:rsidRPr="00C5573C">
        <w:t>.</w:t>
      </w:r>
      <w:r w:rsidR="00663D89" w:rsidRPr="00C5573C">
        <w:t xml:space="preserve"> </w:t>
      </w:r>
    </w:p>
    <w:p w14:paraId="780AD6AE" w14:textId="3E28F5A7" w:rsidR="00372A55" w:rsidRPr="00C5573C" w:rsidRDefault="00372A55" w:rsidP="00E47AB7">
      <w:pPr>
        <w:pStyle w:val="Tekstpodstawowywcity3"/>
        <w:spacing w:before="120" w:line="360" w:lineRule="auto"/>
        <w:ind w:firstLine="0"/>
        <w:jc w:val="both"/>
      </w:pPr>
      <w:r w:rsidRPr="00C5573C">
        <w:t>W konsekwencji obecnych regulacji przewidzianych w ustawie o biegłych rewidentach</w:t>
      </w:r>
      <w:r w:rsidR="00BB7E47" w:rsidRPr="00C5573C">
        <w:t xml:space="preserve">, </w:t>
      </w:r>
      <w:r w:rsidR="003477F7" w:rsidRPr="00C5573C">
        <w:t xml:space="preserve">odnośnie </w:t>
      </w:r>
      <w:r w:rsidR="00BE1C63">
        <w:t xml:space="preserve">do </w:t>
      </w:r>
      <w:r w:rsidR="003477F7" w:rsidRPr="00C5573C">
        <w:t>maksymalnej kary pieniężnej (do kwoty 500 000 zł</w:t>
      </w:r>
      <w:r w:rsidR="00E47EA3" w:rsidRPr="00C5573C">
        <w:t xml:space="preserve">), </w:t>
      </w:r>
      <w:r w:rsidR="00756647" w:rsidRPr="00C5573C">
        <w:t>nakładanej w przypadku</w:t>
      </w:r>
      <w:r w:rsidR="00BE1C63">
        <w:t>,</w:t>
      </w:r>
      <w:r w:rsidR="00756647" w:rsidRPr="00C5573C">
        <w:t xml:space="preserve"> </w:t>
      </w:r>
      <w:r w:rsidR="00BB7E47" w:rsidRPr="00C5573C">
        <w:t>gdy</w:t>
      </w:r>
      <w:r w:rsidR="00D94F11" w:rsidRPr="00C5573C">
        <w:t xml:space="preserve"> naruszenie </w:t>
      </w:r>
      <w:r w:rsidRPr="00C5573C">
        <w:t>dotycz</w:t>
      </w:r>
      <w:r w:rsidR="00D94F11" w:rsidRPr="00C5573C">
        <w:t>yło</w:t>
      </w:r>
      <w:r w:rsidRPr="00C5573C">
        <w:t xml:space="preserve"> usługi świadczonej w związku z przygotowaniem lub przeprowadzeniem emisji, wystawieniem lub zbyciem instrumentu finansowego lub związane było z badaniem ustawowym jednostki zainteresowania publicznego</w:t>
      </w:r>
      <w:r w:rsidR="00BE1C63">
        <w:t xml:space="preserve"> –</w:t>
      </w:r>
      <w:r w:rsidRPr="00C5573C">
        <w:t xml:space="preserve"> </w:t>
      </w:r>
      <w:r w:rsidR="00E47EA3" w:rsidRPr="00C5573C">
        <w:t xml:space="preserve">analogiczne rozwiązanie </w:t>
      </w:r>
      <w:r w:rsidRPr="00C5573C">
        <w:t xml:space="preserve">zostało przewidziane (w </w:t>
      </w:r>
      <w:r w:rsidRPr="00C5573C">
        <w:rPr>
          <w:b/>
        </w:rPr>
        <w:t>art. 193 ust. 3a</w:t>
      </w:r>
      <w:r w:rsidR="21E0291F" w:rsidRPr="00C5573C">
        <w:rPr>
          <w:b/>
        </w:rPr>
        <w:t xml:space="preserve"> pkt 2</w:t>
      </w:r>
      <w:r w:rsidRPr="00C5573C">
        <w:t xml:space="preserve">) </w:t>
      </w:r>
      <w:r w:rsidR="00B86F48" w:rsidRPr="00C5573C">
        <w:t>w przypadku</w:t>
      </w:r>
      <w:r w:rsidR="00BE1C63">
        <w:t>,</w:t>
      </w:r>
      <w:r w:rsidR="00B86F48" w:rsidRPr="00C5573C">
        <w:t xml:space="preserve"> </w:t>
      </w:r>
      <w:r w:rsidRPr="00C5573C">
        <w:t>jeżeli naruszenie dotyczyło atestacji sprawozdawczości zrównoważonego rozwoju jednostki zainteresowania publicznego</w:t>
      </w:r>
      <w:r w:rsidR="00756647" w:rsidRPr="00C5573C">
        <w:t>.</w:t>
      </w:r>
    </w:p>
    <w:p w14:paraId="52DAC19B" w14:textId="4464CD93" w:rsidR="00372A55" w:rsidRPr="00C5573C" w:rsidRDefault="00372A55" w:rsidP="00E47AB7">
      <w:pPr>
        <w:pStyle w:val="Tekstpodstawowywcity3"/>
        <w:spacing w:before="120" w:line="360" w:lineRule="auto"/>
        <w:ind w:firstLine="0"/>
        <w:jc w:val="both"/>
      </w:pPr>
      <w:r w:rsidRPr="00C5573C">
        <w:t xml:space="preserve">W </w:t>
      </w:r>
      <w:r w:rsidRPr="00C5573C">
        <w:rPr>
          <w:b/>
          <w:bCs/>
        </w:rPr>
        <w:t>art. 200 ust. 2</w:t>
      </w:r>
      <w:r w:rsidRPr="00C5573C">
        <w:t xml:space="preserve"> </w:t>
      </w:r>
      <w:r w:rsidR="00557F72" w:rsidRPr="00C5573C">
        <w:t xml:space="preserve">zostało </w:t>
      </w:r>
      <w:r w:rsidRPr="00C5573C">
        <w:t xml:space="preserve">przewidziane, że w przypadku, o którym mowa w ust. 1, w szczególności w związku z kontrolami doraźnymi dotyczącymi przeprowadzania badań ustawowych lub atestacji sprawozdawczości zrównoważonego rozwoju, Agencja lub Komisja Nadzoru Finansowego mogą udzielać informacji i przekazywać dokumenty, w tym objęte obowiązkiem zachowania tajemnicy. </w:t>
      </w:r>
    </w:p>
    <w:p w14:paraId="2D422802" w14:textId="6A2F6C4C" w:rsidR="00372A55" w:rsidRPr="00C5573C" w:rsidRDefault="00372A55" w:rsidP="00E47AB7">
      <w:pPr>
        <w:pStyle w:val="Tekstpodstawowywcity3"/>
        <w:spacing w:before="120" w:line="360" w:lineRule="auto"/>
        <w:ind w:firstLine="0"/>
        <w:jc w:val="both"/>
      </w:pPr>
      <w:r w:rsidRPr="00C5573C">
        <w:t xml:space="preserve">W </w:t>
      </w:r>
      <w:r w:rsidRPr="00C5573C">
        <w:rPr>
          <w:b/>
          <w:bCs/>
        </w:rPr>
        <w:t>ust. 7</w:t>
      </w:r>
      <w:r w:rsidRPr="00C5573C">
        <w:t xml:space="preserve"> proponuje się zmianę</w:t>
      </w:r>
      <w:r w:rsidR="00F83F7C">
        <w:t>,</w:t>
      </w:r>
      <w:r w:rsidRPr="00C5573C">
        <w:t xml:space="preserve"> zgodnie z którą Agencja może kierować do właściwych organów nadzoru publicznego z państw Unii Europejskiej wnioski o udostępnienie:</w:t>
      </w:r>
    </w:p>
    <w:p w14:paraId="5E05A041" w14:textId="385A8F07" w:rsidR="00372A55" w:rsidRPr="00C5573C" w:rsidRDefault="006B03BF" w:rsidP="00E47AB7">
      <w:pPr>
        <w:pStyle w:val="Tekstpodstawowywcity3"/>
        <w:spacing w:line="360" w:lineRule="auto"/>
        <w:ind w:left="284" w:hanging="284"/>
        <w:jc w:val="both"/>
      </w:pPr>
      <w:r w:rsidRPr="00C5573C">
        <w:t>1)</w:t>
      </w:r>
      <w:r w:rsidR="00F83F7C">
        <w:tab/>
      </w:r>
      <w:r w:rsidR="00372A55" w:rsidRPr="00C5573C">
        <w:t>dodatkowej dokumentacji z badania, dotyczącej badań sprawozdań finansowych lub pakietów konsolidacyjnych jednostek wchodzących w skład grupy kapitałowej lub</w:t>
      </w:r>
    </w:p>
    <w:p w14:paraId="18E1BB0D" w14:textId="052DDD35" w:rsidR="00372A55" w:rsidRPr="00C5573C" w:rsidRDefault="006B03BF" w:rsidP="00E47AB7">
      <w:pPr>
        <w:pStyle w:val="Tekstpodstawowywcity3"/>
        <w:spacing w:line="360" w:lineRule="auto"/>
        <w:ind w:left="284" w:hanging="284"/>
        <w:jc w:val="both"/>
      </w:pPr>
      <w:r w:rsidRPr="00C5573C">
        <w:t>2)</w:t>
      </w:r>
      <w:r w:rsidR="00F83F7C">
        <w:tab/>
      </w:r>
      <w:r w:rsidR="00372A55" w:rsidRPr="00C5573C">
        <w:t>dokumentacji z atestacji sprawozdawczości zrównoważonego rozwoju jednostek wchodzący</w:t>
      </w:r>
      <w:r w:rsidR="008750DE" w:rsidRPr="00C5573C">
        <w:t>ch</w:t>
      </w:r>
      <w:r w:rsidR="00372A55" w:rsidRPr="00C5573C">
        <w:t xml:space="preserve"> w skład grupy kapitałowej</w:t>
      </w:r>
    </w:p>
    <w:p w14:paraId="26D1A89B" w14:textId="4B8BEFAD" w:rsidR="00372A55" w:rsidRPr="00C5573C" w:rsidRDefault="008D0489" w:rsidP="00E47AB7">
      <w:pPr>
        <w:pStyle w:val="Tekstpodstawowywcity3"/>
        <w:spacing w:line="360" w:lineRule="auto"/>
        <w:ind w:firstLine="0"/>
        <w:jc w:val="both"/>
      </w:pPr>
      <w:r>
        <w:t>–</w:t>
      </w:r>
      <w:r w:rsidR="006B03BF" w:rsidRPr="00C5573C">
        <w:t xml:space="preserve"> </w:t>
      </w:r>
      <w:r w:rsidR="00372A55" w:rsidRPr="00C5573C">
        <w:t xml:space="preserve">której jednostka dominująca ma siedzibę w Rzeczypospolitej Polskiej, w </w:t>
      </w:r>
      <w:r w:rsidR="635ED497" w:rsidRPr="00C5573C">
        <w:t>przypadku</w:t>
      </w:r>
      <w:r w:rsidR="00372A55" w:rsidRPr="00C5573C">
        <w:t xml:space="preserve"> gdy takie badani</w:t>
      </w:r>
      <w:r w:rsidR="60842431" w:rsidRPr="00C5573C">
        <w:t>e</w:t>
      </w:r>
      <w:r w:rsidR="00372A55" w:rsidRPr="00C5573C">
        <w:t xml:space="preserve"> lub tak</w:t>
      </w:r>
      <w:r w:rsidR="27B34DA3" w:rsidRPr="00C5573C">
        <w:t>a</w:t>
      </w:r>
      <w:r w:rsidR="00372A55" w:rsidRPr="00C5573C">
        <w:t xml:space="preserve"> atestacj</w:t>
      </w:r>
      <w:r w:rsidR="52F78FF7" w:rsidRPr="00C5573C">
        <w:t>a</w:t>
      </w:r>
      <w:r w:rsidR="00372A55" w:rsidRPr="00C5573C">
        <w:t xml:space="preserve"> zostały przeprowadzone odpowiednio na potrzeby badania lub atestacji sprawozdawczości zrównoważonego rozwoju takiej grupy kapitałowej przez biegłych rewidentów lub firmy audytorskie zatwierdzone w państwach Unii Europejskiej. </w:t>
      </w:r>
    </w:p>
    <w:p w14:paraId="543E15B4" w14:textId="5276AD3E" w:rsidR="00372A55" w:rsidRPr="00C5573C" w:rsidRDefault="00372A55" w:rsidP="00E47AB7">
      <w:pPr>
        <w:pStyle w:val="Tekstpodstawowywcity3"/>
        <w:spacing w:before="120" w:line="360" w:lineRule="auto"/>
        <w:ind w:firstLine="0"/>
        <w:jc w:val="both"/>
      </w:pPr>
      <w:r w:rsidRPr="00C5573C">
        <w:t xml:space="preserve">Zgodnie z </w:t>
      </w:r>
      <w:r w:rsidRPr="00C5573C">
        <w:rPr>
          <w:b/>
          <w:bCs/>
        </w:rPr>
        <w:t>ust. 8</w:t>
      </w:r>
      <w:r w:rsidRPr="00C5573C">
        <w:t xml:space="preserve"> projektu na żądanie Agencji biegły rewident lub firma audytorska są obowiązani doręczyć jej informacje, akta badania, akta atestacji sprawozdawczości zrównoważonego rozwoju i inne dokumenty. </w:t>
      </w:r>
    </w:p>
    <w:p w14:paraId="6CD37A99" w14:textId="77777777" w:rsidR="00372A55" w:rsidRPr="00C5573C" w:rsidRDefault="00372A55" w:rsidP="00E47AB7">
      <w:pPr>
        <w:pStyle w:val="Tekstpodstawowywcity3"/>
        <w:spacing w:before="120" w:line="360" w:lineRule="auto"/>
        <w:ind w:firstLine="0"/>
        <w:jc w:val="both"/>
      </w:pPr>
      <w:r w:rsidRPr="00C5573C">
        <w:lastRenderedPageBreak/>
        <w:t xml:space="preserve">Stosownie do </w:t>
      </w:r>
      <w:r w:rsidRPr="00C5573C">
        <w:rPr>
          <w:b/>
          <w:bCs/>
        </w:rPr>
        <w:t xml:space="preserve">ust. 9 </w:t>
      </w:r>
      <w:r w:rsidRPr="00C5573C">
        <w:t>projektu biegły rewident lub firma audytorska nie mogą bezpośrednio przekazywać informacji, akt badania, akt atestacji sprawozdawczości zrównoważonego rozwoju lub innych dokumentów właściwemu organowi nadzoru publicznego z państwa Unii Europejskiej oraz europejskim urzędom nadzoru.</w:t>
      </w:r>
    </w:p>
    <w:p w14:paraId="0813221E" w14:textId="6C6146F9" w:rsidR="00372A55" w:rsidRPr="00C5573C" w:rsidRDefault="00372A55" w:rsidP="00E47AB7">
      <w:pPr>
        <w:pStyle w:val="Tekstpodstawowywcity3"/>
        <w:spacing w:before="120" w:line="360" w:lineRule="auto"/>
        <w:ind w:firstLine="0"/>
        <w:jc w:val="both"/>
      </w:pPr>
      <w:r w:rsidRPr="00C5573C">
        <w:t>Zmiana wyżej wymienionych przepisów wynika z potrzeby ujednolicenia podejścia odnoszącego się do udzielenia informacji i przekazywania dokumentów w zakresie atestacji sprawozdawczości zrównoważonego rozwoju, możliwości kierowania przez Agencję wniosków do organów nadzoru publicznego państw członkowskich</w:t>
      </w:r>
      <w:r w:rsidR="009079C0" w:rsidRPr="00C5573C">
        <w:t xml:space="preserve"> </w:t>
      </w:r>
      <w:r w:rsidRPr="00C5573C">
        <w:t>Unii Europejskiej o udostępnienie dokumentacji atestacji zrównoważonego rozwoju, żądania Agencji wobec firm audytorskich i biegłych rewidentów doręczenia jej informacji i akt atestacji sprawozdawczości zrównoważonego rozwoju oraz braku możliwości bezpośredniego przekazywania akt atestacji zrównoważonego rozwoju do organów nadzoru publicznego innych państw Unii Europejskiej oraz europejskim urzędom nadzoru, podobnie jak jest to obecnie w przypadku badań ustawowych. W powyższym zakresie zostaje wdrożona w ten sposób regulacja wynikająca z art. 36a dyrektywy odwołująca się do art. 34 ust. 1 dyrektywy</w:t>
      </w:r>
      <w:r w:rsidR="6E34249B" w:rsidRPr="00C5573C">
        <w:t xml:space="preserve"> 2006/43/WE w brzmieniu nadanym dyrektywą 2022/2464</w:t>
      </w:r>
      <w:r w:rsidRPr="00C5573C">
        <w:t>.</w:t>
      </w:r>
    </w:p>
    <w:p w14:paraId="611086FA" w14:textId="2DE104DB" w:rsidR="00372A55" w:rsidRPr="00C5573C" w:rsidRDefault="00372A55" w:rsidP="00E47AB7">
      <w:pPr>
        <w:pStyle w:val="Tekstpodstawowywcity3"/>
        <w:spacing w:before="120" w:line="360" w:lineRule="auto"/>
        <w:ind w:firstLine="0"/>
        <w:jc w:val="both"/>
      </w:pPr>
      <w:r w:rsidRPr="00C5573C">
        <w:t xml:space="preserve">W </w:t>
      </w:r>
      <w:r w:rsidRPr="00C5573C">
        <w:rPr>
          <w:b/>
          <w:bCs/>
        </w:rPr>
        <w:t xml:space="preserve">art. 203 </w:t>
      </w:r>
      <w:r w:rsidR="001F2937" w:rsidRPr="00C5573C">
        <w:rPr>
          <w:b/>
          <w:bCs/>
        </w:rPr>
        <w:t>w</w:t>
      </w:r>
      <w:r w:rsidRPr="00C5573C">
        <w:rPr>
          <w:b/>
          <w:bCs/>
        </w:rPr>
        <w:t xml:space="preserve"> ust. 2</w:t>
      </w:r>
      <w:r w:rsidRPr="00C5573C">
        <w:t xml:space="preserve"> </w:t>
      </w:r>
      <w:r w:rsidR="00557F72" w:rsidRPr="00C5573C">
        <w:t xml:space="preserve">zostało </w:t>
      </w:r>
      <w:r w:rsidRPr="00C5573C">
        <w:t>przewidziane, że biegły rewident lub firma audytorska, przeprowadzający obowiązkowe badanie sprawozdania finansowego lub obowiązkową atestację sprawozdawczości zrównoważonego rozwoju jednostki zarejestrowanej w państwie trzecim, której papiery wartościowe są dopuszczone do obrotu na rynku regulowanym w innym niż Rzeczpospolita Polska państwie Unii Europejskiej, podlegają nadzorowi sprawowanemu przez Agencję, w tym kontrolom, o których mowa w art. 106 ust. 1</w:t>
      </w:r>
      <w:r w:rsidR="007C6F81" w:rsidRPr="00C5573C">
        <w:t xml:space="preserve"> </w:t>
      </w:r>
      <w:r w:rsidRPr="00C5573C">
        <w:t>i art. 124 ust. 1, oraz karom obowiązującym w Rzeczypospolitej Polskiej</w:t>
      </w:r>
      <w:r w:rsidR="0028203B" w:rsidRPr="00C5573C">
        <w:t>,</w:t>
      </w:r>
      <w:r w:rsidRPr="00C5573C">
        <w:t xml:space="preserve"> na zasadach przewidzianych w niniejszej ustawie dla biegłych rewidentów lub firm audytorskich przeprowadzających badania sprawozdań finansowych lub atestację sprawozdawczości w zakresie zrównoważonego rozwoju. </w:t>
      </w:r>
    </w:p>
    <w:p w14:paraId="521719DC" w14:textId="2C841D87" w:rsidR="00372A55" w:rsidRPr="00C5573C" w:rsidRDefault="00372A55" w:rsidP="00E47AB7">
      <w:pPr>
        <w:pStyle w:val="Tekstpodstawowywcity3"/>
        <w:spacing w:before="120" w:line="360" w:lineRule="auto"/>
        <w:ind w:firstLine="0"/>
        <w:jc w:val="both"/>
      </w:pPr>
      <w:r w:rsidRPr="00C5573C">
        <w:t xml:space="preserve">Jak </w:t>
      </w:r>
      <w:r w:rsidR="00FD596B" w:rsidRPr="00FD596B">
        <w:t xml:space="preserve">wynika </w:t>
      </w:r>
      <w:r w:rsidRPr="00C5573C">
        <w:t>z powyższego</w:t>
      </w:r>
      <w:r w:rsidR="00BE1C63">
        <w:t>,</w:t>
      </w:r>
      <w:r w:rsidRPr="00C5573C">
        <w:t xml:space="preserve"> przepis wprowadza analogiczne rozwiązania dla atestacji sprawozdawczości zrównoważonego rozwoju jak jest to obecnie w przypadku badań ustawowych. W efekcie przepis ten wprowadza możliwość nadzoru</w:t>
      </w:r>
      <w:r w:rsidR="00BE4D8E" w:rsidRPr="00C5573C">
        <w:t>,</w:t>
      </w:r>
      <w:r w:rsidRPr="00C5573C">
        <w:t xml:space="preserve"> w tym </w:t>
      </w:r>
      <w:r w:rsidR="00BE4D8E" w:rsidRPr="00C5573C">
        <w:t>prz</w:t>
      </w:r>
      <w:r w:rsidR="00BE1CCC" w:rsidRPr="00C5573C">
        <w:t xml:space="preserve">eprowadzenia </w:t>
      </w:r>
      <w:r w:rsidRPr="00C5573C">
        <w:t>kontrol</w:t>
      </w:r>
      <w:r w:rsidR="00BE1CCC" w:rsidRPr="00C5573C">
        <w:t>i</w:t>
      </w:r>
      <w:r w:rsidRPr="00C5573C">
        <w:t xml:space="preserve"> przez Agencję, biegłych rewidentów lub firm audytorskich, którzy przeprowadzają obowiązkową atestację sprawozdawczości zrównoważonego rozwoju jednostki zarejestrowanej w państwie trzecim, której papiery wartościowe są dopuszczone do obrotu na rynku regulowanym w innym niż Rzeczpospolita Polska państwie Unii Europejskiej. </w:t>
      </w:r>
      <w:r w:rsidR="00055A05" w:rsidRPr="00C5573C">
        <w:t xml:space="preserve">Zmianie </w:t>
      </w:r>
      <w:r w:rsidR="00055A05" w:rsidRPr="00C5573C">
        <w:lastRenderedPageBreak/>
        <w:t>uległ również ust. 3</w:t>
      </w:r>
      <w:r w:rsidR="00AD3308" w:rsidRPr="00C5573C">
        <w:t xml:space="preserve">, który wskazuje w jakiej sytuacji nie stosuje się </w:t>
      </w:r>
      <w:r w:rsidR="003C6E59" w:rsidRPr="00C5573C">
        <w:t>przepisów ust. 2 poprzez dodanie również jednostki podlegającej atestacji sprawozdawczości zrównoważonego rozwoju.</w:t>
      </w:r>
    </w:p>
    <w:p w14:paraId="5B47DC1F" w14:textId="4FE5569E" w:rsidR="00372A55" w:rsidRPr="00C5573C" w:rsidRDefault="00372A55" w:rsidP="00E47AB7">
      <w:pPr>
        <w:pStyle w:val="Tekstpodstawowywcity3"/>
        <w:spacing w:before="120" w:line="360" w:lineRule="auto"/>
        <w:ind w:firstLine="0"/>
        <w:jc w:val="both"/>
      </w:pPr>
      <w:r w:rsidRPr="00C5573C">
        <w:t xml:space="preserve">Zmiana w </w:t>
      </w:r>
      <w:r w:rsidRPr="00C5573C">
        <w:rPr>
          <w:b/>
          <w:bCs/>
        </w:rPr>
        <w:t>art. 204 ust. 2</w:t>
      </w:r>
      <w:r w:rsidRPr="00C5573C">
        <w:t xml:space="preserve"> </w:t>
      </w:r>
      <w:bookmarkStart w:id="25" w:name="_Hlk154656191"/>
      <w:r w:rsidR="00310BBB" w:rsidRPr="00C5573C">
        <w:t xml:space="preserve">(zgodnie z wymogiem art. 45 ust. 1 dyrektywy 2006/43/WE w brzmieniu nadanym dyrektywą 2022/2464) </w:t>
      </w:r>
      <w:bookmarkEnd w:id="25"/>
      <w:r w:rsidRPr="00C5573C">
        <w:t>wynika z konieczności uzupełni</w:t>
      </w:r>
      <w:r w:rsidR="00CD3640" w:rsidRPr="00C5573C">
        <w:t>enia</w:t>
      </w:r>
      <w:r w:rsidRPr="00C5573C">
        <w:t xml:space="preserve"> zakresu danych, które zawiera lista jednostek audytorskich pochodzących z państw trzecich o informacje: czy biegli rewidenci zatrudnieni w firmie audytorskiej lub z nią powiązani jako wspólnicy lub w inny sposób zamierzają przeprowadzać lub przeprowadzają atestacj</w:t>
      </w:r>
      <w:r w:rsidR="00616388" w:rsidRPr="00C5573C">
        <w:t>ę</w:t>
      </w:r>
      <w:r w:rsidRPr="00C5573C">
        <w:t xml:space="preserve"> sprawozdawczości zrównoważonego rozwoju (pkt 6); czy są oni uprawnieni do atestacji sprawozdawczości zrównoważonego rozwoju (pkt 6a) oraz nazwę jednostki zarejestrowanej w państwie trzecim, której papiery wartościowe są dopuszczone </w:t>
      </w:r>
      <w:r w:rsidR="007C6F81" w:rsidRPr="00C5573C">
        <w:t xml:space="preserve">do </w:t>
      </w:r>
      <w:r w:rsidRPr="00C5573C">
        <w:t>obrotu na rynku regulowanym w RP</w:t>
      </w:r>
      <w:r w:rsidR="00FD596B">
        <w:t>,</w:t>
      </w:r>
      <w:r w:rsidRPr="00C5573C">
        <w:t xml:space="preserve"> na rzecz której jednostka audytorska pochodząca z państwa trzeciego zamierza przeprowadzać lub przeprowadza badanie sprawozdania finansowego lub atestację sprawozdawczości zrównoważonego rozwoju (pkt 11).</w:t>
      </w:r>
      <w:r w:rsidR="00ED580B" w:rsidRPr="00C5573C">
        <w:t xml:space="preserve"> Przepis został uzupełniony również o datę wpisu na listę </w:t>
      </w:r>
      <w:r w:rsidR="00400294" w:rsidRPr="00C5573C">
        <w:t>jednostek audytorskich pochodzących z państw trzecich (pkt 12).</w:t>
      </w:r>
    </w:p>
    <w:p w14:paraId="6ED46AE0" w14:textId="636D80F5" w:rsidR="00372A55" w:rsidRPr="00C5573C" w:rsidRDefault="00372A55" w:rsidP="00E47AB7">
      <w:pPr>
        <w:pStyle w:val="Tekstpodstawowywcity3"/>
        <w:spacing w:before="120" w:line="360" w:lineRule="auto"/>
        <w:ind w:firstLine="0"/>
        <w:jc w:val="both"/>
      </w:pPr>
      <w:r w:rsidRPr="00C5573C">
        <w:t xml:space="preserve">W </w:t>
      </w:r>
      <w:r w:rsidRPr="00C5573C">
        <w:rPr>
          <w:b/>
          <w:bCs/>
        </w:rPr>
        <w:t>art. 205</w:t>
      </w:r>
      <w:r w:rsidRPr="00C5573C">
        <w:t xml:space="preserve"> </w:t>
      </w:r>
      <w:r w:rsidR="00DF46E7" w:rsidRPr="00C5573C">
        <w:t xml:space="preserve">dodano </w:t>
      </w:r>
      <w:r w:rsidRPr="00C5573C">
        <w:rPr>
          <w:b/>
          <w:bCs/>
        </w:rPr>
        <w:t>ust. 1a</w:t>
      </w:r>
      <w:r w:rsidRPr="00C5573C">
        <w:t xml:space="preserve"> </w:t>
      </w:r>
      <w:r w:rsidR="00310BBB" w:rsidRPr="00C5573C">
        <w:t xml:space="preserve">(zgodnie z wymogiem art. 45 ust. </w:t>
      </w:r>
      <w:r w:rsidR="004D4C17" w:rsidRPr="00C5573C">
        <w:t>5</w:t>
      </w:r>
      <w:r w:rsidR="008D0489">
        <w:t>–</w:t>
      </w:r>
      <w:r w:rsidR="00310BBB" w:rsidRPr="00C5573C">
        <w:t>6 dyrektywy 2006/43/WE w brzmieniu nadanym dyrektywą 2022/2464)</w:t>
      </w:r>
      <w:r w:rsidR="00DF46E7" w:rsidRPr="00C5573C">
        <w:t>, w którym</w:t>
      </w:r>
      <w:r w:rsidR="00310BBB" w:rsidRPr="00C5573C">
        <w:t xml:space="preserve"> </w:t>
      </w:r>
      <w:r w:rsidR="0094522E" w:rsidRPr="00C5573C">
        <w:t xml:space="preserve">wprowadzono regulację </w:t>
      </w:r>
      <w:r w:rsidRPr="00C5573C">
        <w:t>określającą szczegółowe warunki, pod jakimi możliwa jest rejestracja jednostek audytorskich pochodzących z państwa trzeciego, które zamierzają przeprowadzać lub przeprowadzają atestację sprawozdawczości zrównoważonego rozwoju. Głównymi wymogami są</w:t>
      </w:r>
      <w:r w:rsidR="00C52499" w:rsidRPr="00C5573C">
        <w:t>, że</w:t>
      </w:r>
      <w:r w:rsidRPr="00C5573C">
        <w:t xml:space="preserve">: </w:t>
      </w:r>
    </w:p>
    <w:p w14:paraId="6614F681" w14:textId="77777777" w:rsidR="00372A55" w:rsidRPr="00C5573C" w:rsidRDefault="00372A55" w:rsidP="00E47AB7">
      <w:pPr>
        <w:pStyle w:val="Akapitzlist"/>
        <w:numPr>
          <w:ilvl w:val="0"/>
          <w:numId w:val="20"/>
        </w:numPr>
        <w:autoSpaceDE w:val="0"/>
        <w:autoSpaceDN w:val="0"/>
        <w:adjustRightInd w:val="0"/>
        <w:spacing w:after="0" w:line="360" w:lineRule="auto"/>
        <w:ind w:left="284" w:hanging="284"/>
        <w:jc w:val="both"/>
        <w:rPr>
          <w:rFonts w:ascii="Times New Roman" w:hAnsi="Times New Roman" w:cs="Times New Roman"/>
          <w:sz w:val="24"/>
          <w:szCs w:val="24"/>
        </w:rPr>
      </w:pPr>
      <w:r w:rsidRPr="00C5573C">
        <w:rPr>
          <w:rFonts w:ascii="Times New Roman" w:hAnsi="Times New Roman" w:cs="Times New Roman"/>
          <w:sz w:val="24"/>
          <w:szCs w:val="24"/>
        </w:rPr>
        <w:t>większość członków organów zarządzających jednostki audytorskiej pochodzącej z państwa trzeciego spełnia wymagania równoważne z wymaganiami przewidzianymi dla biegłych rewidentów uprawnionych do atestacji sprawozdawczości zrównoważonego rozwoju w niniejszej ustawie;</w:t>
      </w:r>
    </w:p>
    <w:p w14:paraId="4D4198B1" w14:textId="77777777" w:rsidR="00372A55" w:rsidRPr="00C5573C" w:rsidRDefault="00372A55" w:rsidP="00E47AB7">
      <w:pPr>
        <w:pStyle w:val="Akapitzlist"/>
        <w:numPr>
          <w:ilvl w:val="0"/>
          <w:numId w:val="20"/>
        </w:numPr>
        <w:autoSpaceDE w:val="0"/>
        <w:autoSpaceDN w:val="0"/>
        <w:adjustRightInd w:val="0"/>
        <w:spacing w:before="120" w:after="0" w:line="360" w:lineRule="auto"/>
        <w:ind w:left="284" w:hanging="284"/>
        <w:jc w:val="both"/>
        <w:rPr>
          <w:rFonts w:ascii="Times New Roman" w:hAnsi="Times New Roman" w:cs="Times New Roman"/>
          <w:sz w:val="24"/>
          <w:szCs w:val="24"/>
        </w:rPr>
      </w:pPr>
      <w:r w:rsidRPr="00C5573C">
        <w:rPr>
          <w:rFonts w:ascii="Times New Roman" w:hAnsi="Times New Roman" w:cs="Times New Roman"/>
          <w:sz w:val="24"/>
          <w:szCs w:val="24"/>
        </w:rPr>
        <w:t>biegły rewident pochodzący z państwa trzeciego, przeprowadzający w imieniu jednostki audytorskiej pochodzącej z państwa trzeciego atestację sprawozdawczości zrównoważonego rozwoju, zarejestrowanej w państwie trzecim, której papiery wartościowe są dopuszczone do obrotu na rynku regulowanym w Rzeczypospolitej Polskiej, spełnia wymagania równoważne z wymaganiami przewidzianymi dla biegłych rewidentów uprawnionych do atestacji sprawozdawczości zrównoważonego rozwoju w niniejszej ustawie;</w:t>
      </w:r>
    </w:p>
    <w:p w14:paraId="688B925E" w14:textId="6A967397" w:rsidR="00372A55" w:rsidRPr="00C5573C" w:rsidRDefault="00372A55" w:rsidP="00E47AB7">
      <w:pPr>
        <w:pStyle w:val="Akapitzlist"/>
        <w:numPr>
          <w:ilvl w:val="0"/>
          <w:numId w:val="20"/>
        </w:numPr>
        <w:autoSpaceDE w:val="0"/>
        <w:autoSpaceDN w:val="0"/>
        <w:adjustRightInd w:val="0"/>
        <w:spacing w:before="120" w:after="0" w:line="360" w:lineRule="auto"/>
        <w:ind w:left="284" w:hanging="284"/>
        <w:jc w:val="both"/>
        <w:rPr>
          <w:rFonts w:ascii="Times New Roman" w:hAnsi="Times New Roman" w:cs="Times New Roman"/>
          <w:sz w:val="24"/>
          <w:szCs w:val="24"/>
        </w:rPr>
      </w:pPr>
      <w:r w:rsidRPr="00C5573C">
        <w:rPr>
          <w:rFonts w:ascii="Times New Roman" w:hAnsi="Times New Roman" w:cs="Times New Roman"/>
          <w:sz w:val="24"/>
          <w:szCs w:val="24"/>
        </w:rPr>
        <w:t xml:space="preserve">jednostka audytorska pochodząca z państwa trzeciego przeprowadza atestację sprawozdawczości zrównoważonego rozwoju jednostki zarejestrowanej w państwie trzecim, której papiery wartościowe są dopuszczone do obrotu na rynku regulowanym w </w:t>
      </w:r>
      <w:r w:rsidRPr="00C5573C">
        <w:rPr>
          <w:rFonts w:ascii="Times New Roman" w:hAnsi="Times New Roman" w:cs="Times New Roman"/>
          <w:sz w:val="24"/>
          <w:szCs w:val="24"/>
        </w:rPr>
        <w:lastRenderedPageBreak/>
        <w:t>Rzeczypospolitej Polskiej, zgodnie z międzynarodowymi standardami atestacji sprawozdawczości zrównoważonego rozwoju lub standardami równoważnymi</w:t>
      </w:r>
      <w:r w:rsidR="00A00DF2" w:rsidRPr="00C5573C">
        <w:rPr>
          <w:rFonts w:ascii="Times New Roman" w:hAnsi="Times New Roman" w:cs="Times New Roman"/>
          <w:sz w:val="24"/>
          <w:szCs w:val="24"/>
        </w:rPr>
        <w:t>;</w:t>
      </w:r>
    </w:p>
    <w:p w14:paraId="4C8E0DED" w14:textId="77777777" w:rsidR="00CD1D69" w:rsidRPr="00C5573C" w:rsidRDefault="00CD1D69" w:rsidP="00E47AB7">
      <w:pPr>
        <w:pStyle w:val="Akapitzlist"/>
        <w:numPr>
          <w:ilvl w:val="0"/>
          <w:numId w:val="20"/>
        </w:numPr>
        <w:autoSpaceDE w:val="0"/>
        <w:autoSpaceDN w:val="0"/>
        <w:adjustRightInd w:val="0"/>
        <w:spacing w:before="120" w:after="0" w:line="360" w:lineRule="auto"/>
        <w:ind w:left="284" w:hanging="284"/>
        <w:jc w:val="both"/>
        <w:rPr>
          <w:rFonts w:ascii="Times New Roman" w:hAnsi="Times New Roman" w:cs="Times New Roman"/>
          <w:sz w:val="24"/>
          <w:szCs w:val="24"/>
        </w:rPr>
      </w:pPr>
      <w:r w:rsidRPr="00C5573C">
        <w:rPr>
          <w:rFonts w:ascii="Times New Roman" w:hAnsi="Times New Roman" w:cs="Times New Roman"/>
          <w:sz w:val="24"/>
          <w:szCs w:val="24"/>
        </w:rPr>
        <w:t>jednostka audytorska pochodząca z państwa trzeciego publikuje na swojej stronie internetowej roczne sprawozdanie zawierające informacje, o których mowa w art. 13 rozporządzenia nr 537/2014, lub spełnia równoważne wymagania dotyczące ujawniania informacji;</w:t>
      </w:r>
    </w:p>
    <w:p w14:paraId="7617798C" w14:textId="14EB6748" w:rsidR="00CD1D69" w:rsidRPr="00C5573C" w:rsidRDefault="00CD1D69" w:rsidP="00E47AB7">
      <w:pPr>
        <w:pStyle w:val="Akapitzlist"/>
        <w:numPr>
          <w:ilvl w:val="0"/>
          <w:numId w:val="20"/>
        </w:numPr>
        <w:autoSpaceDE w:val="0"/>
        <w:autoSpaceDN w:val="0"/>
        <w:adjustRightInd w:val="0"/>
        <w:spacing w:before="120" w:after="0" w:line="360" w:lineRule="auto"/>
        <w:ind w:left="346" w:hanging="346"/>
        <w:jc w:val="both"/>
        <w:rPr>
          <w:rFonts w:ascii="Times New Roman" w:hAnsi="Times New Roman" w:cs="Times New Roman"/>
          <w:sz w:val="24"/>
          <w:szCs w:val="24"/>
        </w:rPr>
      </w:pPr>
      <w:r w:rsidRPr="00C5573C">
        <w:rPr>
          <w:rFonts w:ascii="Times New Roman" w:hAnsi="Times New Roman" w:cs="Times New Roman"/>
          <w:sz w:val="24"/>
          <w:szCs w:val="24"/>
        </w:rPr>
        <w:t>jednostka audytorska pochodząca z państwa trzeciego spełnia wymagania określone w art. 49, art. 50, art. 64, art. 65, art. 69–76, art. 78 i art. 80</w:t>
      </w:r>
      <w:r w:rsidR="009079C0" w:rsidRPr="00C5573C">
        <w:rPr>
          <w:rFonts w:ascii="Times New Roman" w:hAnsi="Times New Roman" w:cs="Times New Roman"/>
          <w:sz w:val="24"/>
          <w:szCs w:val="24"/>
        </w:rPr>
        <w:t xml:space="preserve"> </w:t>
      </w:r>
      <w:r w:rsidRPr="00C5573C">
        <w:rPr>
          <w:rFonts w:ascii="Times New Roman" w:hAnsi="Times New Roman" w:cs="Times New Roman"/>
          <w:sz w:val="24"/>
          <w:szCs w:val="24"/>
        </w:rPr>
        <w:t>lub wymagania równoważne</w:t>
      </w:r>
    </w:p>
    <w:p w14:paraId="1439207A" w14:textId="037BF061" w:rsidR="002A2BDB" w:rsidRPr="00C5573C" w:rsidRDefault="00CC07F4" w:rsidP="00E47AB7">
      <w:pPr>
        <w:pStyle w:val="Tekstpodstawowywcity3"/>
        <w:spacing w:before="120" w:line="360" w:lineRule="auto"/>
        <w:ind w:firstLine="0"/>
        <w:jc w:val="both"/>
      </w:pPr>
      <w:r w:rsidRPr="00C5573C">
        <w:t xml:space="preserve">Wprowadzono w </w:t>
      </w:r>
      <w:r w:rsidRPr="00C5573C">
        <w:rPr>
          <w:b/>
        </w:rPr>
        <w:t>ust. 2a</w:t>
      </w:r>
      <w:r w:rsidRPr="00C5573C">
        <w:t xml:space="preserve"> przepis (analogiczny jaki jest zamieszczony w ust. 2</w:t>
      </w:r>
      <w:r w:rsidR="00FD596B">
        <w:t>)</w:t>
      </w:r>
      <w:r w:rsidRPr="00C5573C">
        <w:t xml:space="preserve"> odnośnie </w:t>
      </w:r>
      <w:r w:rsidR="00970C8B">
        <w:t xml:space="preserve">do </w:t>
      </w:r>
      <w:r w:rsidR="00D4241E" w:rsidRPr="00C5573C">
        <w:t xml:space="preserve">wpisywania na listę </w:t>
      </w:r>
      <w:r w:rsidR="00241378" w:rsidRPr="00C5573C">
        <w:t>jednostki audytorskiej pochodzącej z państwa trzeciego, która zamierza przeprowadzać lub przeprowadza atestację sprawozdawczości zrównoważonego rozwoju jednostki zarejestrowanej w państwie trzecim, której papiery wartościowe są dopuszczone do obrotu na rynku regulowanym w Rzeczypospolitej Polskiej, prowadząc</w:t>
      </w:r>
      <w:r w:rsidR="00BF2E93" w:rsidRPr="00C5573C">
        <w:t>a</w:t>
      </w:r>
      <w:r w:rsidR="00241378" w:rsidRPr="00C5573C">
        <w:t xml:space="preserve"> </w:t>
      </w:r>
      <w:r w:rsidR="00BF2E93" w:rsidRPr="00C5573C">
        <w:t xml:space="preserve">jako biegły rewident </w:t>
      </w:r>
      <w:r w:rsidR="00241378" w:rsidRPr="00C5573C">
        <w:t xml:space="preserve">działalność </w:t>
      </w:r>
      <w:r w:rsidR="00BF2E93" w:rsidRPr="00C5573C">
        <w:t xml:space="preserve">gospodarczą </w:t>
      </w:r>
      <w:r w:rsidR="00241378" w:rsidRPr="00C5573C">
        <w:t>we własnym imieniu i na własny rachunek</w:t>
      </w:r>
      <w:r w:rsidR="00D4241E" w:rsidRPr="00C5573C">
        <w:t>.</w:t>
      </w:r>
    </w:p>
    <w:p w14:paraId="4D7B18B5" w14:textId="43E7B386" w:rsidR="00372A55" w:rsidRPr="00C5573C" w:rsidRDefault="00372A55" w:rsidP="00E47AB7">
      <w:pPr>
        <w:pStyle w:val="Tekstpodstawowywcity3"/>
        <w:spacing w:before="120" w:line="360" w:lineRule="auto"/>
        <w:ind w:firstLine="0"/>
        <w:jc w:val="both"/>
      </w:pPr>
      <w:r w:rsidRPr="00C5573C">
        <w:t xml:space="preserve">Dodatkowo wprowadzono (zmieniane </w:t>
      </w:r>
      <w:r w:rsidRPr="00C5573C">
        <w:rPr>
          <w:b/>
          <w:bCs/>
        </w:rPr>
        <w:t>ust. 3 i 4</w:t>
      </w:r>
      <w:r w:rsidRPr="00C5573C">
        <w:t>) regulacje wskazujące, iż atestacja sprawozdawczości zrównoważonego rozwoju przeprowadzona przez jednostkę audytorską pochodzącą z państwa trzeciego, która nie została wpisana na listę, nie wywołuje skutków prawnych, a także wskazano warunki, kiedy rejestracja jednostki audytorskiej pochodzącej z państwa trzeciego nie jest wymagana</w:t>
      </w:r>
      <w:r w:rsidR="004D4C17" w:rsidRPr="00C5573C">
        <w:t xml:space="preserve"> (zgodnie z wymogiem art. 45 ust. 4 dyrektywy 2006/43/WE w brzmieniu nadanym dyrektywą 2022/2464)</w:t>
      </w:r>
      <w:r w:rsidRPr="00C5573C">
        <w:t xml:space="preserve">. </w:t>
      </w:r>
      <w:r w:rsidR="00313247" w:rsidRPr="00C5573C">
        <w:t xml:space="preserve">W ust. 6 </w:t>
      </w:r>
      <w:r w:rsidR="00FD596B">
        <w:t xml:space="preserve">w </w:t>
      </w:r>
      <w:r w:rsidR="00313247" w:rsidRPr="00C5573C">
        <w:t>zdani</w:t>
      </w:r>
      <w:r w:rsidR="00FD596B">
        <w:t>u</w:t>
      </w:r>
      <w:r w:rsidR="00313247" w:rsidRPr="00C5573C">
        <w:t xml:space="preserve"> pierwsz</w:t>
      </w:r>
      <w:r w:rsidR="00FD596B">
        <w:t>ym</w:t>
      </w:r>
      <w:r w:rsidR="00313247" w:rsidRPr="00C5573C">
        <w:t xml:space="preserve"> wskazano, że za rozpatrzenie wniosku o wpis, o którym mowa w ust. 1 i 1a, jednostka audytorska z państwa trzeciego wnosi opłatę w wysokości określonej w art. 60 ust. 1. Tym samym opłata będzie wnoszona przez jednostkę audytorską z państwa trzeciego podobnie jak ma to teraz miejsce w przypadku wniosku, o którym mowa w ust. 1. </w:t>
      </w:r>
      <w:r w:rsidRPr="00C5573C">
        <w:t xml:space="preserve">Dostosowano również odpowiednio brzmienie </w:t>
      </w:r>
      <w:r w:rsidRPr="00C5573C">
        <w:rPr>
          <w:b/>
          <w:bCs/>
        </w:rPr>
        <w:t xml:space="preserve">ust. 7 </w:t>
      </w:r>
      <w:r w:rsidR="00313247" w:rsidRPr="00C5573C">
        <w:t>zdanie drugie</w:t>
      </w:r>
      <w:r w:rsidR="00313247" w:rsidRPr="00C5573C">
        <w:rPr>
          <w:b/>
          <w:bCs/>
        </w:rPr>
        <w:t xml:space="preserve"> </w:t>
      </w:r>
      <w:r w:rsidRPr="00C5573C">
        <w:rPr>
          <w:b/>
          <w:bCs/>
        </w:rPr>
        <w:t>i 8</w:t>
      </w:r>
      <w:r w:rsidR="00313247" w:rsidRPr="00C5573C">
        <w:rPr>
          <w:b/>
          <w:bCs/>
        </w:rPr>
        <w:t xml:space="preserve"> </w:t>
      </w:r>
      <w:r w:rsidR="00313247" w:rsidRPr="00C5573C">
        <w:t>zdanie drugie</w:t>
      </w:r>
      <w:r w:rsidRPr="00C5573C">
        <w:t>.</w:t>
      </w:r>
    </w:p>
    <w:p w14:paraId="5E12FA08" w14:textId="598A63D8" w:rsidR="00F03B94" w:rsidRPr="00C5573C" w:rsidRDefault="00F03B94" w:rsidP="00E47AB7">
      <w:pPr>
        <w:pStyle w:val="Tekstpodstawowywcity3"/>
        <w:spacing w:before="120" w:line="360" w:lineRule="auto"/>
        <w:ind w:firstLine="0"/>
        <w:jc w:val="both"/>
      </w:pPr>
      <w:r w:rsidRPr="00C5573C">
        <w:t xml:space="preserve">Konsekwencją zmian wprowadzonych w art. 205 są zmiany dokonane w </w:t>
      </w:r>
      <w:r w:rsidRPr="00C5573C">
        <w:rPr>
          <w:b/>
        </w:rPr>
        <w:t>art. 20</w:t>
      </w:r>
      <w:r w:rsidR="00EA70DF" w:rsidRPr="00C5573C">
        <w:rPr>
          <w:b/>
        </w:rPr>
        <w:t>6 ust. 1</w:t>
      </w:r>
      <w:r w:rsidR="0015265C" w:rsidRPr="00C5573C">
        <w:rPr>
          <w:b/>
        </w:rPr>
        <w:t xml:space="preserve"> pkt 2 i 3</w:t>
      </w:r>
      <w:r w:rsidR="00EA70DF" w:rsidRPr="00C5573C">
        <w:t xml:space="preserve">, </w:t>
      </w:r>
      <w:r w:rsidR="00EA70DF" w:rsidRPr="00C5573C">
        <w:rPr>
          <w:b/>
        </w:rPr>
        <w:t>art. 207 ust.</w:t>
      </w:r>
      <w:r w:rsidR="00EA70DF" w:rsidRPr="00C5573C">
        <w:t xml:space="preserve"> </w:t>
      </w:r>
      <w:r w:rsidR="00EA70DF" w:rsidRPr="00C5573C">
        <w:rPr>
          <w:b/>
          <w:bCs/>
        </w:rPr>
        <w:t xml:space="preserve">1 </w:t>
      </w:r>
      <w:r w:rsidR="00EA70DF" w:rsidRPr="00C5573C">
        <w:t xml:space="preserve">oraz </w:t>
      </w:r>
      <w:r w:rsidR="00EA70DF" w:rsidRPr="00C5573C">
        <w:rPr>
          <w:b/>
        </w:rPr>
        <w:t>art. 209 ust. 1 pkt 3</w:t>
      </w:r>
      <w:r w:rsidR="00EA70DF" w:rsidRPr="00C5573C">
        <w:t>.</w:t>
      </w:r>
    </w:p>
    <w:p w14:paraId="08701E45" w14:textId="03EBB48E" w:rsidR="007B77A6" w:rsidRPr="00C5573C" w:rsidRDefault="000F437E" w:rsidP="00E47AB7">
      <w:pPr>
        <w:pStyle w:val="Tekstpodstawowywcity3"/>
        <w:spacing w:before="120" w:line="360" w:lineRule="auto"/>
        <w:ind w:firstLine="0"/>
        <w:jc w:val="both"/>
      </w:pPr>
      <w:r w:rsidRPr="00C5573C">
        <w:t xml:space="preserve">W </w:t>
      </w:r>
      <w:r w:rsidRPr="00C5573C">
        <w:rPr>
          <w:b/>
          <w:bCs/>
        </w:rPr>
        <w:t xml:space="preserve">art. 212 </w:t>
      </w:r>
      <w:r w:rsidR="000A407C" w:rsidRPr="00C5573C">
        <w:rPr>
          <w:b/>
          <w:bCs/>
        </w:rPr>
        <w:t xml:space="preserve">zmiana w ust. 3 </w:t>
      </w:r>
      <w:r w:rsidR="006F61A0" w:rsidRPr="00C5573C">
        <w:t xml:space="preserve">ma na </w:t>
      </w:r>
      <w:r w:rsidR="007B77A6" w:rsidRPr="00C5573C">
        <w:t xml:space="preserve">celu usunięcie </w:t>
      </w:r>
      <w:r w:rsidR="00D26ADF" w:rsidRPr="00C5573C">
        <w:t>dookreślenia</w:t>
      </w:r>
      <w:r w:rsidR="006F61A0" w:rsidRPr="00C5573C">
        <w:t xml:space="preserve">, iż </w:t>
      </w:r>
      <w:r w:rsidR="007B77A6" w:rsidRPr="00C5573C">
        <w:t>przekazywanie dokumentó</w:t>
      </w:r>
      <w:r w:rsidR="00B03046" w:rsidRPr="00C5573C">
        <w:t>w</w:t>
      </w:r>
      <w:r w:rsidR="007B77A6" w:rsidRPr="00C5573C">
        <w:t xml:space="preserve"> lub udzielanie </w:t>
      </w:r>
      <w:r w:rsidR="00B03046" w:rsidRPr="00C5573C">
        <w:t xml:space="preserve">informacji upoważnionym przedstawicielom organu nadzoru publicznego z państwa trzeciego </w:t>
      </w:r>
      <w:r w:rsidR="00684413" w:rsidRPr="00C5573C">
        <w:t>może odbywać się w trakcie kontroli w siedzibie firmy audytorskich, ze względu, iż co do zasady kontro</w:t>
      </w:r>
      <w:r w:rsidR="00D261E0" w:rsidRPr="00C5573C">
        <w:t>le przeprowadzane są w sposób zdalny.</w:t>
      </w:r>
    </w:p>
    <w:p w14:paraId="2DE202C2" w14:textId="461645A5" w:rsidR="000A407C" w:rsidRPr="00C5573C" w:rsidRDefault="00747B9E" w:rsidP="00E47AB7">
      <w:pPr>
        <w:pStyle w:val="Tekstpodstawowywcity3"/>
        <w:spacing w:before="120" w:line="360" w:lineRule="auto"/>
        <w:ind w:firstLine="0"/>
        <w:jc w:val="both"/>
      </w:pPr>
      <w:r w:rsidRPr="00C5573C">
        <w:lastRenderedPageBreak/>
        <w:t>W d</w:t>
      </w:r>
      <w:r w:rsidR="00D261E0" w:rsidRPr="00C5573C">
        <w:t>odawan</w:t>
      </w:r>
      <w:r w:rsidRPr="00C5573C">
        <w:t>ych</w:t>
      </w:r>
      <w:r w:rsidR="00D261E0" w:rsidRPr="00C5573C">
        <w:t xml:space="preserve"> </w:t>
      </w:r>
      <w:r w:rsidR="00D261E0" w:rsidRPr="00C5573C">
        <w:rPr>
          <w:b/>
          <w:bCs/>
        </w:rPr>
        <w:t>ust. 5</w:t>
      </w:r>
      <w:r w:rsidR="008D0489">
        <w:rPr>
          <w:b/>
          <w:bCs/>
        </w:rPr>
        <w:t>–</w:t>
      </w:r>
      <w:r w:rsidR="00D261E0" w:rsidRPr="00C5573C">
        <w:rPr>
          <w:b/>
          <w:bCs/>
        </w:rPr>
        <w:t>9</w:t>
      </w:r>
      <w:r w:rsidR="00D261E0" w:rsidRPr="00C5573C">
        <w:t xml:space="preserve"> </w:t>
      </w:r>
      <w:r w:rsidR="00E6367F" w:rsidRPr="00C5573C">
        <w:t>przewidzian</w:t>
      </w:r>
      <w:r w:rsidR="00847B04" w:rsidRPr="00C5573C">
        <w:t>y</w:t>
      </w:r>
      <w:r w:rsidR="00E6367F" w:rsidRPr="00C5573C">
        <w:t xml:space="preserve"> został udział przedstawicieli właściwego organu nadzoru publicznego nad jednostkami audytorskimi pochodzącymi z państwa trzeciego w kontroli przeprowadzanej na podstawie porozumienia</w:t>
      </w:r>
      <w:r w:rsidR="001924AD" w:rsidRPr="00C5573C">
        <w:t xml:space="preserve"> (</w:t>
      </w:r>
      <w:r w:rsidR="00E6367F" w:rsidRPr="00C5573C">
        <w:t>o którym mowa w art. 214 ust. 1</w:t>
      </w:r>
      <w:r w:rsidR="001924AD" w:rsidRPr="00C5573C">
        <w:t>)</w:t>
      </w:r>
      <w:r w:rsidR="00847B04" w:rsidRPr="00C5573C">
        <w:t>, jeżeli zostały spełnione określone warunki przewidziane w tym przepisie.</w:t>
      </w:r>
      <w:r w:rsidR="006C292A" w:rsidRPr="00C5573C">
        <w:t xml:space="preserve"> Zawieranie porozumień będzie istotne dla rynku firm audytorskich, ponieważ umożliwi im przeprowadzanie badań sprawozdań finansowych polskich podmiotów planujących emisję papierów wartościowych na zagranicznych rynkach regulowanych. W efekcie ułatwi to polskim firmom audytorskim rozwój dodatkowych usług, a jednostkom </w:t>
      </w:r>
      <w:r w:rsidR="008D0489">
        <w:t>–</w:t>
      </w:r>
      <w:r w:rsidR="006C292A" w:rsidRPr="00C5573C">
        <w:t xml:space="preserve"> pozyskiwanie kapitału na rynkach zagranicznych. Praktyka zawierania porozumień przez organy nadzoru z państw UE z organami z państw trzecich jest powszechna</w:t>
      </w:r>
      <w:r w:rsidR="00D10D0D" w:rsidRPr="00C5573C">
        <w:t xml:space="preserve">. </w:t>
      </w:r>
    </w:p>
    <w:p w14:paraId="1EEAE00B" w14:textId="31F8272C" w:rsidR="000F437E" w:rsidRPr="00C5573C" w:rsidRDefault="00D10D0D" w:rsidP="00E47AB7">
      <w:pPr>
        <w:pStyle w:val="Tekstpodstawowywcity3"/>
        <w:spacing w:before="120" w:line="360" w:lineRule="auto"/>
        <w:ind w:firstLine="0"/>
        <w:jc w:val="both"/>
      </w:pPr>
      <w:r w:rsidRPr="00C5573C">
        <w:t>Konsekwencją zmian wprowadzonych w art. 2</w:t>
      </w:r>
      <w:r w:rsidR="00F27E82" w:rsidRPr="00C5573C">
        <w:t>12</w:t>
      </w:r>
      <w:r w:rsidRPr="00C5573C">
        <w:t xml:space="preserve"> są zmiany dokonane w </w:t>
      </w:r>
      <w:r w:rsidRPr="00C5573C">
        <w:rPr>
          <w:b/>
        </w:rPr>
        <w:t>art. 2</w:t>
      </w:r>
      <w:r w:rsidR="00F27E82" w:rsidRPr="00C5573C">
        <w:rPr>
          <w:b/>
        </w:rPr>
        <w:t>13</w:t>
      </w:r>
      <w:r w:rsidRPr="00C5573C">
        <w:rPr>
          <w:b/>
        </w:rPr>
        <w:t xml:space="preserve"> </w:t>
      </w:r>
      <w:r w:rsidR="00F27E82" w:rsidRPr="00C5573C">
        <w:rPr>
          <w:bCs/>
        </w:rPr>
        <w:t>oraz</w:t>
      </w:r>
      <w:r w:rsidR="00F27E82" w:rsidRPr="00C5573C">
        <w:rPr>
          <w:b/>
        </w:rPr>
        <w:t xml:space="preserve"> art. 214 ust. 1.</w:t>
      </w:r>
    </w:p>
    <w:p w14:paraId="0C4C8013" w14:textId="5F7A9F3C" w:rsidR="008D75CD" w:rsidRPr="00C5573C" w:rsidRDefault="00372A55" w:rsidP="00E47AB7">
      <w:pPr>
        <w:pStyle w:val="Tekstpodstawowywcity3"/>
        <w:spacing w:before="120" w:line="360" w:lineRule="auto"/>
        <w:ind w:firstLine="0"/>
        <w:jc w:val="both"/>
      </w:pPr>
      <w:r w:rsidRPr="00C5573C">
        <w:t xml:space="preserve">W </w:t>
      </w:r>
      <w:r w:rsidRPr="00C5573C">
        <w:rPr>
          <w:b/>
          <w:bCs/>
        </w:rPr>
        <w:t>art. 215</w:t>
      </w:r>
      <w:r w:rsidRPr="00C5573C">
        <w:t xml:space="preserve"> </w:t>
      </w:r>
      <w:r w:rsidRPr="00C5573C">
        <w:rPr>
          <w:b/>
          <w:bCs/>
        </w:rPr>
        <w:t>ust. 1a</w:t>
      </w:r>
      <w:r w:rsidRPr="00C5573C">
        <w:t xml:space="preserve"> </w:t>
      </w:r>
      <w:r w:rsidR="0094522E" w:rsidRPr="00C5573C">
        <w:t xml:space="preserve">wprowadzono regulację, </w:t>
      </w:r>
      <w:r w:rsidRPr="00C5573C">
        <w:t>że Agencja może</w:t>
      </w:r>
      <w:r w:rsidR="0015265C" w:rsidRPr="00C5573C">
        <w:t xml:space="preserve"> </w:t>
      </w:r>
      <w:r w:rsidR="005F5B04" w:rsidRPr="00C5573C">
        <w:t>zawrzeć porozumienie z właściwymi organami nadzoru publicznego z państw trzecich, zgodnie z którym może</w:t>
      </w:r>
      <w:r w:rsidR="009079C0" w:rsidRPr="00C5573C">
        <w:t xml:space="preserve"> </w:t>
      </w:r>
      <w:r w:rsidRPr="00C5573C">
        <w:t xml:space="preserve">kierować do </w:t>
      </w:r>
      <w:r w:rsidR="005F5B04" w:rsidRPr="00C5573C">
        <w:t>tych organów</w:t>
      </w:r>
      <w:r w:rsidRPr="00C5573C">
        <w:t xml:space="preserve"> wnioski o udostępnienie dokumentacji odnośnie </w:t>
      </w:r>
      <w:r w:rsidR="00970C8B">
        <w:t xml:space="preserve">do </w:t>
      </w:r>
      <w:r w:rsidRPr="00C5573C">
        <w:t>atestacji sprawozdawczości zrównoważonego rozwoju, w sytuacji gdy atestacja taka została przeprowadzona na potrzeby atestacji sprawozdawczości zrównoważonego rozwoju grupy kapitałow</w:t>
      </w:r>
      <w:r w:rsidR="00DA37DF" w:rsidRPr="00C5573C">
        <w:t>ej</w:t>
      </w:r>
      <w:r w:rsidRPr="00C5573C">
        <w:t>.</w:t>
      </w:r>
      <w:r w:rsidR="00303A9D" w:rsidRPr="00C5573C">
        <w:t xml:space="preserve"> Odpowiedni</w:t>
      </w:r>
      <w:r w:rsidR="00FD596B">
        <w:t>o</w:t>
      </w:r>
      <w:r w:rsidR="00303A9D" w:rsidRPr="00C5573C">
        <w:t xml:space="preserve"> został zmieniony ust. 2 w związku z dodaniem ust. 1a.</w:t>
      </w:r>
    </w:p>
    <w:p w14:paraId="57C978DD" w14:textId="0E8B606E" w:rsidR="009035D5" w:rsidRPr="00C5573C" w:rsidRDefault="009035D5" w:rsidP="00E47AB7">
      <w:pPr>
        <w:pStyle w:val="Akapitzlist"/>
        <w:numPr>
          <w:ilvl w:val="0"/>
          <w:numId w:val="12"/>
        </w:numPr>
        <w:spacing w:before="120" w:after="0" w:line="360" w:lineRule="auto"/>
        <w:ind w:left="426" w:hanging="426"/>
        <w:jc w:val="both"/>
        <w:rPr>
          <w:rFonts w:ascii="Times New Roman" w:hAnsi="Times New Roman" w:cs="Times New Roman"/>
          <w:b/>
          <w:bCs/>
          <w:sz w:val="24"/>
          <w:szCs w:val="24"/>
        </w:rPr>
      </w:pPr>
      <w:r w:rsidRPr="00C5573C">
        <w:rPr>
          <w:rFonts w:ascii="Times New Roman" w:hAnsi="Times New Roman" w:cs="Times New Roman"/>
          <w:b/>
          <w:bCs/>
          <w:sz w:val="24"/>
          <w:szCs w:val="24"/>
        </w:rPr>
        <w:t>Proponowane zmiany w ustawie o Krajowym Rejestrze Sądowym wprowadzane projektem ustawy (art. 3 ustawy nowelizującej)</w:t>
      </w:r>
    </w:p>
    <w:p w14:paraId="672E8E40" w14:textId="1EAF164A" w:rsidR="009035D5" w:rsidRPr="00C5573C" w:rsidRDefault="009035D5" w:rsidP="00E47AB7">
      <w:pPr>
        <w:pStyle w:val="USTustnpkodeksu"/>
        <w:spacing w:before="120"/>
        <w:ind w:firstLine="0"/>
        <w:rPr>
          <w:rFonts w:ascii="Times New Roman" w:hAnsi="Times New Roman" w:cs="Times New Roman"/>
          <w:szCs w:val="24"/>
        </w:rPr>
      </w:pPr>
      <w:r w:rsidRPr="00C5573C">
        <w:rPr>
          <w:rFonts w:ascii="Times New Roman" w:hAnsi="Times New Roman" w:cs="Times New Roman"/>
          <w:szCs w:val="24"/>
        </w:rPr>
        <w:t xml:space="preserve">W związku z </w:t>
      </w:r>
      <w:r w:rsidR="00FC50D7" w:rsidRPr="00C5573C">
        <w:rPr>
          <w:rFonts w:ascii="Times New Roman" w:hAnsi="Times New Roman" w:cs="Times New Roman"/>
          <w:szCs w:val="24"/>
        </w:rPr>
        <w:t>wprowadzanym</w:t>
      </w:r>
      <w:r w:rsidRPr="00C5573C">
        <w:rPr>
          <w:rFonts w:ascii="Times New Roman" w:hAnsi="Times New Roman" w:cs="Times New Roman"/>
          <w:szCs w:val="24"/>
        </w:rPr>
        <w:t xml:space="preserve"> obowiązkiem sporządzania sprawozdawczości zrównoważonego rozwoju, w celu zapewnienia, że Krajowy Rejestr Sądowy będzie mógł przyjmować ww. sprawozdawczość oraz </w:t>
      </w:r>
      <w:r w:rsidR="00FC50D7" w:rsidRPr="00C5573C">
        <w:rPr>
          <w:rFonts w:ascii="Times New Roman" w:hAnsi="Times New Roman" w:cs="Times New Roman"/>
          <w:szCs w:val="24"/>
        </w:rPr>
        <w:t xml:space="preserve">że </w:t>
      </w:r>
      <w:r w:rsidRPr="00C5573C">
        <w:rPr>
          <w:rFonts w:ascii="Times New Roman" w:hAnsi="Times New Roman" w:cs="Times New Roman"/>
          <w:szCs w:val="24"/>
        </w:rPr>
        <w:t xml:space="preserve">dokumenty ją stanowiące będą powszechnie dostępne w </w:t>
      </w:r>
      <w:r w:rsidR="002D6D39" w:rsidRPr="00C5573C">
        <w:rPr>
          <w:rFonts w:ascii="Times New Roman" w:hAnsi="Times New Roman" w:cs="Times New Roman"/>
          <w:szCs w:val="24"/>
        </w:rPr>
        <w:t>r</w:t>
      </w:r>
      <w:r w:rsidRPr="00C5573C">
        <w:rPr>
          <w:rFonts w:ascii="Times New Roman" w:hAnsi="Times New Roman" w:cs="Times New Roman"/>
          <w:szCs w:val="24"/>
        </w:rPr>
        <w:t xml:space="preserve">epozytorium </w:t>
      </w:r>
      <w:r w:rsidR="002D6D39" w:rsidRPr="00C5573C">
        <w:rPr>
          <w:rFonts w:ascii="Times New Roman" w:hAnsi="Times New Roman" w:cs="Times New Roman"/>
          <w:szCs w:val="24"/>
        </w:rPr>
        <w:t>d</w:t>
      </w:r>
      <w:r w:rsidRPr="00C5573C">
        <w:rPr>
          <w:rFonts w:ascii="Times New Roman" w:hAnsi="Times New Roman" w:cs="Times New Roman"/>
          <w:szCs w:val="24"/>
        </w:rPr>
        <w:t xml:space="preserve">okumentów </w:t>
      </w:r>
      <w:r w:rsidR="002D6D39" w:rsidRPr="00C5573C">
        <w:rPr>
          <w:rFonts w:ascii="Times New Roman" w:hAnsi="Times New Roman" w:cs="Times New Roman"/>
          <w:szCs w:val="24"/>
        </w:rPr>
        <w:t>f</w:t>
      </w:r>
      <w:r w:rsidRPr="00C5573C">
        <w:rPr>
          <w:rFonts w:ascii="Times New Roman" w:hAnsi="Times New Roman" w:cs="Times New Roman"/>
          <w:szCs w:val="24"/>
        </w:rPr>
        <w:t>inansowych, należy wprowadzić odpowiednie zmiany do ustawy z dnia 20 sierpnia 1997 r. o Krajowym Rejestrze Sądowym:</w:t>
      </w:r>
    </w:p>
    <w:p w14:paraId="00141089" w14:textId="22055BAB" w:rsidR="009035D5" w:rsidRPr="00C5573C" w:rsidRDefault="009035D5" w:rsidP="00E47AB7">
      <w:pPr>
        <w:pStyle w:val="Tekstpodstawowywcity3"/>
        <w:spacing w:before="120" w:line="360" w:lineRule="auto"/>
        <w:ind w:firstLine="0"/>
        <w:jc w:val="both"/>
      </w:pPr>
      <w:r w:rsidRPr="00C5573C">
        <w:t xml:space="preserve">W </w:t>
      </w:r>
      <w:r w:rsidRPr="00C5573C">
        <w:rPr>
          <w:b/>
        </w:rPr>
        <w:t xml:space="preserve">art. 8a ust. 1 pkt 5 </w:t>
      </w:r>
      <w:r w:rsidRPr="00C5573C">
        <w:t>rozszerzono katalog dokumentów spółek, w przypadku gdy sprawozdawczość zrównoważonego rozwoju nie jest ujęta w sprawozdaniu z działalności, tj. o dokumenty stanowiące sprawozdawczość zrównoważonego rozwoju</w:t>
      </w:r>
      <w:r w:rsidR="00770A99" w:rsidRPr="00C5573C">
        <w:t xml:space="preserve"> grupy kapitałowej</w:t>
      </w:r>
      <w:r w:rsidRPr="00C5573C">
        <w:t xml:space="preserve"> jednostki dominującej z państwa </w:t>
      </w:r>
      <w:r w:rsidR="00770A99" w:rsidRPr="00C5573C">
        <w:t>spoza EOG</w:t>
      </w:r>
      <w:r w:rsidRPr="00C5573C">
        <w:t xml:space="preserve">, jednostki dominującej wyższego szczebla z państwa </w:t>
      </w:r>
      <w:r w:rsidR="00770A99" w:rsidRPr="00C5573C">
        <w:t>spoza EOG lub</w:t>
      </w:r>
      <w:r w:rsidRPr="00C5573C">
        <w:t xml:space="preserve"> jednostki dominującej najwyższego szczebla z państwa </w:t>
      </w:r>
      <w:r w:rsidR="00770A99" w:rsidRPr="00C5573C">
        <w:t>spoza EOG</w:t>
      </w:r>
      <w:r w:rsidR="00722721" w:rsidRPr="00C5573C">
        <w:t xml:space="preserve"> lub </w:t>
      </w:r>
      <w:r w:rsidR="00770A99" w:rsidRPr="00C5573C">
        <w:t xml:space="preserve">sprawozdawczość zrównoważonego rozwoju </w:t>
      </w:r>
      <w:r w:rsidR="00722721" w:rsidRPr="00C5573C">
        <w:t xml:space="preserve">jednostki samodzielnej z państwa </w:t>
      </w:r>
      <w:r w:rsidR="00770A99" w:rsidRPr="00C5573C">
        <w:t>spoza EOG</w:t>
      </w:r>
      <w:r w:rsidRPr="00C5573C">
        <w:t xml:space="preserve">. </w:t>
      </w:r>
      <w:r w:rsidR="00CB0628" w:rsidRPr="00C5573C">
        <w:lastRenderedPageBreak/>
        <w:t xml:space="preserve">Jednocześnie </w:t>
      </w:r>
      <w:r w:rsidR="005B6ACC" w:rsidRPr="00C5573C">
        <w:t>katalog dokumentów uzupełniono także o sprawozdanie z działalności grupy kapitałowej oraz sprawozdanie z atestacji sprawozdawczości zrównoważonego rozwoju.</w:t>
      </w:r>
    </w:p>
    <w:p w14:paraId="1CCAFEBC" w14:textId="1C4CB8EF" w:rsidR="009035D5" w:rsidRPr="00C5573C" w:rsidRDefault="009035D5" w:rsidP="00E47AB7">
      <w:pPr>
        <w:pStyle w:val="USTustnpkodeksu"/>
        <w:spacing w:before="120"/>
        <w:ind w:firstLine="0"/>
        <w:rPr>
          <w:rFonts w:ascii="Times New Roman" w:hAnsi="Times New Roman" w:cs="Times New Roman"/>
          <w:szCs w:val="24"/>
        </w:rPr>
      </w:pPr>
      <w:r w:rsidRPr="00C5573C">
        <w:rPr>
          <w:rFonts w:ascii="Times New Roman" w:hAnsi="Times New Roman" w:cs="Times New Roman"/>
          <w:szCs w:val="24"/>
        </w:rPr>
        <w:t xml:space="preserve">W </w:t>
      </w:r>
      <w:r w:rsidRPr="00C5573C">
        <w:rPr>
          <w:rFonts w:ascii="Times New Roman" w:hAnsi="Times New Roman" w:cs="Times New Roman"/>
          <w:b/>
          <w:szCs w:val="24"/>
        </w:rPr>
        <w:t>art. 9a ust. 2</w:t>
      </w:r>
      <w:r w:rsidRPr="00C5573C">
        <w:rPr>
          <w:rFonts w:ascii="Times New Roman" w:hAnsi="Times New Roman" w:cs="Times New Roman"/>
          <w:szCs w:val="24"/>
        </w:rPr>
        <w:t xml:space="preserve"> wskazuje się, że do repozytorium dokumentów finansowych, oprócz dokumentów</w:t>
      </w:r>
      <w:r w:rsidRPr="00C5573C">
        <w:rPr>
          <w:rFonts w:ascii="Times New Roman" w:hAnsi="Times New Roman" w:cs="Times New Roman"/>
          <w:bCs w:val="0"/>
          <w:szCs w:val="24"/>
        </w:rPr>
        <w:t xml:space="preserve"> wymienionych w obecnym brzmieniu tego artykułu</w:t>
      </w:r>
      <w:r w:rsidRPr="00C5573C">
        <w:rPr>
          <w:rFonts w:ascii="Times New Roman" w:hAnsi="Times New Roman" w:cs="Times New Roman"/>
          <w:szCs w:val="24"/>
        </w:rPr>
        <w:t>, składana ma być również sprawozdawczość zrównoważonego rozwoju, która dotyczy jednostki dominującej z państwa trzeciego, jednostki dominującej wyższego szczebla z państwa trzeciego</w:t>
      </w:r>
      <w:r w:rsidR="00945F78" w:rsidRPr="00C5573C">
        <w:rPr>
          <w:rFonts w:ascii="Times New Roman" w:hAnsi="Times New Roman" w:cs="Times New Roman"/>
          <w:szCs w:val="24"/>
        </w:rPr>
        <w:t>,</w:t>
      </w:r>
      <w:r w:rsidRPr="00C5573C">
        <w:rPr>
          <w:rFonts w:ascii="Times New Roman" w:hAnsi="Times New Roman" w:cs="Times New Roman"/>
          <w:szCs w:val="24"/>
        </w:rPr>
        <w:t xml:space="preserve"> jednostki dominującej najwyższego szczebla z państwa trzeciego </w:t>
      </w:r>
      <w:r w:rsidR="00945F78" w:rsidRPr="00C5573C">
        <w:rPr>
          <w:rFonts w:ascii="Times New Roman" w:hAnsi="Times New Roman" w:cs="Times New Roman"/>
          <w:szCs w:val="24"/>
        </w:rPr>
        <w:t xml:space="preserve">lub jednostki samodzielnej z państwa trzeciego </w:t>
      </w:r>
      <w:r w:rsidRPr="00C5573C">
        <w:rPr>
          <w:rFonts w:ascii="Times New Roman" w:hAnsi="Times New Roman" w:cs="Times New Roman"/>
          <w:szCs w:val="24"/>
        </w:rPr>
        <w:t>(dodanie powołania na art. 63v pkt 3, art. 63za pkt 3 i art. 63zd ust. 8 pkt 1 ustawy o rachunkowości).</w:t>
      </w:r>
    </w:p>
    <w:p w14:paraId="329B3729" w14:textId="15883406" w:rsidR="009035D5" w:rsidRPr="00C5573C" w:rsidRDefault="009035D5" w:rsidP="00E47AB7">
      <w:pPr>
        <w:pStyle w:val="USTustnpkodeksu"/>
        <w:spacing w:before="120"/>
        <w:ind w:firstLine="0"/>
        <w:rPr>
          <w:rFonts w:ascii="Times New Roman" w:hAnsi="Times New Roman" w:cs="Times New Roman"/>
          <w:szCs w:val="24"/>
        </w:rPr>
      </w:pPr>
      <w:r w:rsidRPr="00C5573C">
        <w:rPr>
          <w:rFonts w:ascii="Times New Roman" w:hAnsi="Times New Roman" w:cs="Times New Roman"/>
          <w:szCs w:val="24"/>
        </w:rPr>
        <w:t xml:space="preserve">W konsekwencji uzupełnia się także </w:t>
      </w:r>
      <w:r w:rsidRPr="00C5573C">
        <w:rPr>
          <w:rFonts w:ascii="Times New Roman" w:hAnsi="Times New Roman" w:cs="Times New Roman"/>
          <w:b/>
          <w:szCs w:val="24"/>
        </w:rPr>
        <w:t>art. 19e ust. 1</w:t>
      </w:r>
      <w:r w:rsidRPr="00C5573C">
        <w:rPr>
          <w:rFonts w:ascii="Times New Roman" w:hAnsi="Times New Roman" w:cs="Times New Roman"/>
          <w:szCs w:val="24"/>
        </w:rPr>
        <w:t xml:space="preserve"> (dodanie powołania na art. 63v pkt 3, art. 63za pkt 3 i art. 63zd ust. 8 ustawy o rachunkowości)</w:t>
      </w:r>
      <w:r w:rsidR="00E1657D">
        <w:rPr>
          <w:rFonts w:ascii="Times New Roman" w:hAnsi="Times New Roman" w:cs="Times New Roman"/>
          <w:szCs w:val="24"/>
        </w:rPr>
        <w:t>,</w:t>
      </w:r>
      <w:r w:rsidRPr="00C5573C">
        <w:rPr>
          <w:rFonts w:ascii="Times New Roman" w:hAnsi="Times New Roman" w:cs="Times New Roman"/>
          <w:szCs w:val="24"/>
        </w:rPr>
        <w:t xml:space="preserve"> wskazując, że ww. złożenie dokumentów stanowiących sprawozdawczość zrównoważonego rozwoju następuje przez zgłoszenie za pośrednictwem systemu teleinformatycznego udostępnionego przez Ministra Sprawiedliwości.</w:t>
      </w:r>
    </w:p>
    <w:p w14:paraId="291638DB" w14:textId="373D5096" w:rsidR="00396767" w:rsidRPr="00C5573C" w:rsidRDefault="00EB1E6D" w:rsidP="00E47AB7">
      <w:pPr>
        <w:pStyle w:val="USTustnpkodeksu"/>
        <w:spacing w:before="120"/>
        <w:ind w:firstLine="0"/>
        <w:rPr>
          <w:rFonts w:ascii="Times New Roman" w:eastAsia="Times New Roman" w:hAnsi="Times New Roman" w:cs="Times New Roman"/>
          <w:szCs w:val="24"/>
        </w:rPr>
      </w:pPr>
      <w:r w:rsidRPr="00C5573C">
        <w:rPr>
          <w:rFonts w:ascii="Times New Roman" w:eastAsia="Times New Roman" w:hAnsi="Times New Roman" w:cs="Times New Roman"/>
          <w:bCs w:val="0"/>
          <w:szCs w:val="24"/>
        </w:rPr>
        <w:t xml:space="preserve">Obecny </w:t>
      </w:r>
      <w:r w:rsidR="00A7280F" w:rsidRPr="00C5573C">
        <w:rPr>
          <w:rFonts w:ascii="Times New Roman" w:eastAsia="Times New Roman" w:hAnsi="Times New Roman" w:cs="Times New Roman"/>
          <w:b/>
          <w:szCs w:val="24"/>
        </w:rPr>
        <w:t>a</w:t>
      </w:r>
      <w:r w:rsidR="000665EF" w:rsidRPr="00C5573C">
        <w:rPr>
          <w:rFonts w:ascii="Times New Roman" w:eastAsia="Times New Roman" w:hAnsi="Times New Roman" w:cs="Times New Roman"/>
          <w:b/>
          <w:szCs w:val="24"/>
        </w:rPr>
        <w:t xml:space="preserve">rt. </w:t>
      </w:r>
      <w:r w:rsidR="00AF1672" w:rsidRPr="00C5573C">
        <w:rPr>
          <w:rFonts w:ascii="Times New Roman" w:eastAsia="Times New Roman" w:hAnsi="Times New Roman" w:cs="Times New Roman"/>
          <w:b/>
          <w:szCs w:val="24"/>
        </w:rPr>
        <w:t>40</w:t>
      </w:r>
      <w:r w:rsidR="000665EF" w:rsidRPr="00C5573C">
        <w:rPr>
          <w:rFonts w:ascii="Times New Roman" w:eastAsia="Times New Roman" w:hAnsi="Times New Roman" w:cs="Times New Roman"/>
          <w:b/>
          <w:szCs w:val="24"/>
        </w:rPr>
        <w:t xml:space="preserve"> </w:t>
      </w:r>
      <w:r w:rsidR="00AF1672" w:rsidRPr="00C5573C">
        <w:rPr>
          <w:rFonts w:ascii="Times New Roman" w:eastAsia="Times New Roman" w:hAnsi="Times New Roman" w:cs="Times New Roman"/>
          <w:b/>
          <w:szCs w:val="24"/>
        </w:rPr>
        <w:t>pkt</w:t>
      </w:r>
      <w:r w:rsidR="000665EF" w:rsidRPr="00C5573C">
        <w:rPr>
          <w:rFonts w:ascii="Times New Roman" w:eastAsia="Times New Roman" w:hAnsi="Times New Roman" w:cs="Times New Roman"/>
          <w:b/>
          <w:szCs w:val="24"/>
        </w:rPr>
        <w:t xml:space="preserve"> </w:t>
      </w:r>
      <w:r w:rsidR="00AF1672" w:rsidRPr="00C5573C">
        <w:rPr>
          <w:rFonts w:ascii="Times New Roman" w:eastAsia="Times New Roman" w:hAnsi="Times New Roman" w:cs="Times New Roman"/>
          <w:b/>
          <w:szCs w:val="24"/>
        </w:rPr>
        <w:t>5</w:t>
      </w:r>
      <w:r w:rsidR="000665EF" w:rsidRPr="00C5573C">
        <w:rPr>
          <w:rFonts w:ascii="Times New Roman" w:eastAsia="Times New Roman" w:hAnsi="Times New Roman" w:cs="Times New Roman"/>
          <w:szCs w:val="24"/>
        </w:rPr>
        <w:t xml:space="preserve"> </w:t>
      </w:r>
      <w:r w:rsidR="002A7567" w:rsidRPr="00C5573C">
        <w:rPr>
          <w:rFonts w:ascii="Times New Roman" w:eastAsia="Times New Roman" w:hAnsi="Times New Roman" w:cs="Times New Roman"/>
          <w:szCs w:val="24"/>
        </w:rPr>
        <w:t>uzupełnia</w:t>
      </w:r>
      <w:r w:rsidR="000665EF" w:rsidRPr="00C5573C">
        <w:rPr>
          <w:rFonts w:ascii="Times New Roman" w:eastAsia="Times New Roman" w:hAnsi="Times New Roman" w:cs="Times New Roman"/>
          <w:szCs w:val="24"/>
        </w:rPr>
        <w:t xml:space="preserve"> się </w:t>
      </w:r>
      <w:r w:rsidR="00FA087B" w:rsidRPr="00C5573C">
        <w:rPr>
          <w:rFonts w:ascii="Times New Roman" w:eastAsia="Times New Roman" w:hAnsi="Times New Roman" w:cs="Times New Roman"/>
          <w:szCs w:val="24"/>
        </w:rPr>
        <w:t>o</w:t>
      </w:r>
      <w:r w:rsidR="000665EF" w:rsidRPr="00C5573C">
        <w:rPr>
          <w:rFonts w:ascii="Times New Roman" w:eastAsia="Times New Roman" w:hAnsi="Times New Roman" w:cs="Times New Roman"/>
          <w:szCs w:val="24"/>
        </w:rPr>
        <w:t xml:space="preserve"> wskazanie, iż </w:t>
      </w:r>
      <w:r w:rsidR="00064F70" w:rsidRPr="00C5573C">
        <w:rPr>
          <w:rFonts w:ascii="Times New Roman" w:hAnsi="Times New Roman" w:cs="Times New Roman"/>
          <w:bCs w:val="0"/>
          <w:color w:val="000000"/>
          <w:szCs w:val="24"/>
        </w:rPr>
        <w:t xml:space="preserve">w dziale 3 rejestru przedsiębiorców </w:t>
      </w:r>
      <w:r w:rsidR="00B518DE" w:rsidRPr="00C5573C">
        <w:rPr>
          <w:rFonts w:ascii="Times New Roman" w:hAnsi="Times New Roman" w:cs="Times New Roman"/>
          <w:bCs w:val="0"/>
          <w:color w:val="000000"/>
          <w:szCs w:val="24"/>
        </w:rPr>
        <w:t xml:space="preserve">zamieszcza się </w:t>
      </w:r>
      <w:r w:rsidR="0032489D" w:rsidRPr="00C5573C">
        <w:rPr>
          <w:rFonts w:ascii="Times New Roman" w:hAnsi="Times New Roman" w:cs="Times New Roman"/>
          <w:bCs w:val="0"/>
          <w:color w:val="000000"/>
          <w:szCs w:val="24"/>
        </w:rPr>
        <w:t xml:space="preserve">odrębną </w:t>
      </w:r>
      <w:r w:rsidR="00B518DE" w:rsidRPr="00C5573C">
        <w:rPr>
          <w:rFonts w:ascii="Times New Roman" w:hAnsi="Times New Roman" w:cs="Times New Roman"/>
          <w:bCs w:val="0"/>
          <w:color w:val="000000"/>
          <w:szCs w:val="24"/>
        </w:rPr>
        <w:t xml:space="preserve">wzmiankę o złożeniu przez jednostkę </w:t>
      </w:r>
      <w:r w:rsidR="00706892" w:rsidRPr="00C5573C">
        <w:rPr>
          <w:rFonts w:ascii="Times New Roman" w:hAnsi="Times New Roman" w:cs="Times New Roman"/>
          <w:bCs w:val="0"/>
          <w:color w:val="000000"/>
          <w:szCs w:val="24"/>
        </w:rPr>
        <w:t>sprawozdania</w:t>
      </w:r>
      <w:r w:rsidR="00FB3DF0" w:rsidRPr="00C5573C">
        <w:rPr>
          <w:rFonts w:ascii="Times New Roman" w:hAnsi="Times New Roman" w:cs="Times New Roman"/>
          <w:bCs w:val="0"/>
          <w:color w:val="000000"/>
          <w:szCs w:val="24"/>
        </w:rPr>
        <w:t xml:space="preserve"> z działalności grupy kapitałowej.</w:t>
      </w:r>
    </w:p>
    <w:p w14:paraId="079FDE3D" w14:textId="37975B53" w:rsidR="009035D5" w:rsidRPr="00C5573C" w:rsidRDefault="009035D5" w:rsidP="00E47AB7">
      <w:pPr>
        <w:pStyle w:val="USTustnpkodeksu"/>
        <w:spacing w:before="120"/>
        <w:ind w:firstLine="0"/>
        <w:rPr>
          <w:rFonts w:ascii="Times New Roman" w:hAnsi="Times New Roman" w:cs="Times New Roman"/>
          <w:szCs w:val="24"/>
        </w:rPr>
      </w:pPr>
      <w:r w:rsidRPr="00C5573C">
        <w:rPr>
          <w:rFonts w:ascii="Times New Roman" w:hAnsi="Times New Roman" w:cs="Times New Roman"/>
          <w:szCs w:val="24"/>
        </w:rPr>
        <w:t xml:space="preserve">W </w:t>
      </w:r>
      <w:r w:rsidRPr="00C5573C">
        <w:rPr>
          <w:rFonts w:ascii="Times New Roman" w:hAnsi="Times New Roman" w:cs="Times New Roman"/>
          <w:b/>
          <w:szCs w:val="24"/>
        </w:rPr>
        <w:t xml:space="preserve">art. 40 </w:t>
      </w:r>
      <w:r w:rsidRPr="00C5573C">
        <w:rPr>
          <w:rFonts w:ascii="Times New Roman" w:hAnsi="Times New Roman" w:cs="Times New Roman"/>
          <w:bCs w:val="0"/>
          <w:szCs w:val="24"/>
        </w:rPr>
        <w:t>dodaje się</w:t>
      </w:r>
      <w:r w:rsidRPr="00C5573C">
        <w:rPr>
          <w:rFonts w:ascii="Times New Roman" w:hAnsi="Times New Roman" w:cs="Times New Roman"/>
          <w:b/>
          <w:szCs w:val="24"/>
        </w:rPr>
        <w:t xml:space="preserve"> pkt 5c </w:t>
      </w:r>
      <w:r w:rsidR="00692728" w:rsidRPr="00C5573C">
        <w:rPr>
          <w:rFonts w:ascii="Times New Roman" w:hAnsi="Times New Roman" w:cs="Times New Roman"/>
          <w:szCs w:val="24"/>
        </w:rPr>
        <w:t xml:space="preserve">i </w:t>
      </w:r>
      <w:r w:rsidR="00692728" w:rsidRPr="00C5573C">
        <w:rPr>
          <w:rFonts w:ascii="Times New Roman" w:hAnsi="Times New Roman" w:cs="Times New Roman"/>
          <w:b/>
          <w:szCs w:val="24"/>
        </w:rPr>
        <w:t>pkt</w:t>
      </w:r>
      <w:r w:rsidR="00614F48" w:rsidRPr="00C5573C">
        <w:rPr>
          <w:rFonts w:ascii="Times New Roman" w:hAnsi="Times New Roman" w:cs="Times New Roman"/>
          <w:b/>
          <w:szCs w:val="24"/>
        </w:rPr>
        <w:t xml:space="preserve"> 5d</w:t>
      </w:r>
      <w:r w:rsidR="00614F48" w:rsidRPr="00C5573C">
        <w:rPr>
          <w:rFonts w:ascii="Times New Roman" w:hAnsi="Times New Roman" w:cs="Times New Roman"/>
          <w:szCs w:val="24"/>
        </w:rPr>
        <w:t xml:space="preserve">. </w:t>
      </w:r>
      <w:r w:rsidR="00ED264F" w:rsidRPr="00C5573C">
        <w:rPr>
          <w:rFonts w:ascii="Times New Roman" w:hAnsi="Times New Roman" w:cs="Times New Roman"/>
          <w:b/>
          <w:szCs w:val="24"/>
        </w:rPr>
        <w:t xml:space="preserve">Art. 40 pkt </w:t>
      </w:r>
      <w:r w:rsidR="00035960" w:rsidRPr="00C5573C">
        <w:rPr>
          <w:rFonts w:ascii="Times New Roman" w:hAnsi="Times New Roman" w:cs="Times New Roman"/>
          <w:b/>
          <w:szCs w:val="24"/>
        </w:rPr>
        <w:t xml:space="preserve">5c </w:t>
      </w:r>
      <w:r w:rsidRPr="00C5573C">
        <w:rPr>
          <w:rFonts w:ascii="Times New Roman" w:hAnsi="Times New Roman" w:cs="Times New Roman"/>
          <w:szCs w:val="24"/>
        </w:rPr>
        <w:t>stanowi, że w dziale 3 rejestru przedsiębiorców zamieszcza się wzmiankę o złożeniu przez spółkę zależną</w:t>
      </w:r>
      <w:r w:rsidR="00D07D13" w:rsidRPr="00C5573C">
        <w:rPr>
          <w:rFonts w:ascii="Times New Roman" w:hAnsi="Times New Roman" w:cs="Times New Roman"/>
          <w:szCs w:val="24"/>
        </w:rPr>
        <w:t>/oddział</w:t>
      </w:r>
      <w:r w:rsidRPr="00C5573C">
        <w:rPr>
          <w:rFonts w:ascii="Times New Roman" w:hAnsi="Times New Roman" w:cs="Times New Roman"/>
          <w:szCs w:val="24"/>
        </w:rPr>
        <w:t xml:space="preserve"> sprawozdawczości zrównoważonego rozwoju </w:t>
      </w:r>
      <w:r w:rsidR="00D07D13" w:rsidRPr="00C5573C">
        <w:rPr>
          <w:rFonts w:ascii="Times New Roman" w:hAnsi="Times New Roman" w:cs="Times New Roman"/>
          <w:szCs w:val="24"/>
        </w:rPr>
        <w:t>grupy kapitałowej</w:t>
      </w:r>
      <w:r w:rsidRPr="00C5573C">
        <w:rPr>
          <w:rFonts w:ascii="Times New Roman" w:hAnsi="Times New Roman" w:cs="Times New Roman"/>
          <w:szCs w:val="24"/>
        </w:rPr>
        <w:t xml:space="preserve"> jednostki dominującej z państwa </w:t>
      </w:r>
      <w:r w:rsidR="00D07D13" w:rsidRPr="00C5573C">
        <w:rPr>
          <w:rFonts w:ascii="Times New Roman" w:hAnsi="Times New Roman" w:cs="Times New Roman"/>
          <w:szCs w:val="24"/>
        </w:rPr>
        <w:t>spoza EOG, jednostki dominującej wyższego szczebla z państwa spoza EOG lub jednostki dominującej najwyższego szczebla z państwa spoza EOG lub sprawozdawczości zrównoważonego rozwoju jednostki samodzielnej z państwa spoza EOG</w:t>
      </w:r>
      <w:r w:rsidRPr="00C5573C">
        <w:rPr>
          <w:rFonts w:ascii="Times New Roman" w:hAnsi="Times New Roman" w:cs="Times New Roman"/>
          <w:szCs w:val="24"/>
        </w:rPr>
        <w:t xml:space="preserve">. </w:t>
      </w:r>
      <w:r w:rsidR="006B41F8" w:rsidRPr="00C5573C">
        <w:rPr>
          <w:rFonts w:ascii="Times New Roman" w:hAnsi="Times New Roman" w:cs="Times New Roman"/>
          <w:b/>
          <w:szCs w:val="24"/>
        </w:rPr>
        <w:t>Art. 40 pkt 5d</w:t>
      </w:r>
      <w:r w:rsidR="006B41F8" w:rsidRPr="00C5573C">
        <w:rPr>
          <w:rFonts w:ascii="Times New Roman" w:hAnsi="Times New Roman" w:cs="Times New Roman"/>
          <w:szCs w:val="24"/>
        </w:rPr>
        <w:t xml:space="preserve"> </w:t>
      </w:r>
      <w:r w:rsidR="00213EBF" w:rsidRPr="00C5573C">
        <w:rPr>
          <w:rFonts w:ascii="Times New Roman" w:hAnsi="Times New Roman" w:cs="Times New Roman"/>
          <w:szCs w:val="24"/>
        </w:rPr>
        <w:t xml:space="preserve">stanowi, że </w:t>
      </w:r>
      <w:r w:rsidR="006C3B50" w:rsidRPr="00C5573C">
        <w:rPr>
          <w:rFonts w:ascii="Times New Roman" w:hAnsi="Times New Roman" w:cs="Times New Roman"/>
          <w:szCs w:val="24"/>
        </w:rPr>
        <w:t>w</w:t>
      </w:r>
      <w:r w:rsidR="00967511" w:rsidRPr="00C5573C">
        <w:rPr>
          <w:rFonts w:ascii="Times New Roman" w:hAnsi="Times New Roman" w:cs="Times New Roman"/>
          <w:szCs w:val="24"/>
        </w:rPr>
        <w:t xml:space="preserve"> rejestrze</w:t>
      </w:r>
      <w:r w:rsidR="006C3B50" w:rsidRPr="00C5573C">
        <w:rPr>
          <w:rFonts w:ascii="Times New Roman" w:hAnsi="Times New Roman" w:cs="Times New Roman"/>
          <w:szCs w:val="24"/>
        </w:rPr>
        <w:t xml:space="preserve"> </w:t>
      </w:r>
      <w:r w:rsidR="00554B10" w:rsidRPr="00C5573C">
        <w:rPr>
          <w:rFonts w:ascii="Times New Roman" w:hAnsi="Times New Roman" w:cs="Times New Roman"/>
          <w:szCs w:val="24"/>
        </w:rPr>
        <w:t xml:space="preserve">zamieszcza się </w:t>
      </w:r>
      <w:r w:rsidR="00B27224" w:rsidRPr="00C5573C">
        <w:rPr>
          <w:rFonts w:ascii="Times New Roman" w:hAnsi="Times New Roman" w:cs="Times New Roman"/>
          <w:szCs w:val="24"/>
        </w:rPr>
        <w:t>także</w:t>
      </w:r>
      <w:r w:rsidR="00BB3C9A" w:rsidRPr="00C5573C">
        <w:rPr>
          <w:rFonts w:ascii="Times New Roman" w:hAnsi="Times New Roman" w:cs="Times New Roman"/>
          <w:szCs w:val="24"/>
        </w:rPr>
        <w:t xml:space="preserve"> </w:t>
      </w:r>
      <w:r w:rsidR="00554B10" w:rsidRPr="00C5573C">
        <w:rPr>
          <w:rFonts w:ascii="Times New Roman" w:hAnsi="Times New Roman" w:cs="Times New Roman"/>
          <w:szCs w:val="24"/>
        </w:rPr>
        <w:t xml:space="preserve">wzmiankę o złożeniu przez </w:t>
      </w:r>
      <w:r w:rsidR="00F31E07" w:rsidRPr="00C5573C">
        <w:rPr>
          <w:rFonts w:ascii="Times New Roman" w:hAnsi="Times New Roman" w:cs="Times New Roman"/>
          <w:szCs w:val="24"/>
        </w:rPr>
        <w:t>jednostkę</w:t>
      </w:r>
      <w:r w:rsidR="00554B10" w:rsidRPr="00C5573C">
        <w:rPr>
          <w:rFonts w:ascii="Times New Roman" w:hAnsi="Times New Roman" w:cs="Times New Roman"/>
          <w:szCs w:val="24"/>
        </w:rPr>
        <w:t xml:space="preserve"> sprawozdania z atestacji sprawozdawczości zrównoważonego rozwoju</w:t>
      </w:r>
      <w:r w:rsidR="007C13CF" w:rsidRPr="00C5573C">
        <w:rPr>
          <w:rFonts w:ascii="Times New Roman" w:hAnsi="Times New Roman" w:cs="Times New Roman"/>
          <w:szCs w:val="24"/>
        </w:rPr>
        <w:t>.</w:t>
      </w:r>
      <w:r w:rsidR="00035960" w:rsidRPr="00C5573C">
        <w:rPr>
          <w:rFonts w:ascii="Times New Roman" w:hAnsi="Times New Roman" w:cs="Times New Roman"/>
          <w:szCs w:val="24"/>
        </w:rPr>
        <w:t xml:space="preserve"> </w:t>
      </w:r>
    </w:p>
    <w:p w14:paraId="1B1D826F" w14:textId="0ACD10C5" w:rsidR="009035D5" w:rsidRPr="00C5573C" w:rsidRDefault="009035D5" w:rsidP="00E47AB7">
      <w:pPr>
        <w:pStyle w:val="USTustnpkodeksu"/>
        <w:spacing w:before="120"/>
        <w:ind w:firstLine="0"/>
        <w:rPr>
          <w:rFonts w:ascii="Times New Roman" w:hAnsi="Times New Roman" w:cs="Times New Roman"/>
          <w:szCs w:val="24"/>
        </w:rPr>
      </w:pPr>
      <w:r w:rsidRPr="00C5573C">
        <w:rPr>
          <w:rFonts w:ascii="Times New Roman" w:hAnsi="Times New Roman" w:cs="Times New Roman"/>
          <w:szCs w:val="24"/>
        </w:rPr>
        <w:t xml:space="preserve">W konsekwencji zaktualizowane zostały powołania na art. 40 pkt 5c </w:t>
      </w:r>
      <w:r w:rsidR="001F31DA" w:rsidRPr="00C5573C">
        <w:rPr>
          <w:rFonts w:ascii="Times New Roman" w:hAnsi="Times New Roman" w:cs="Times New Roman"/>
          <w:szCs w:val="24"/>
        </w:rPr>
        <w:t xml:space="preserve">i </w:t>
      </w:r>
      <w:r w:rsidR="00EB2BBD" w:rsidRPr="00C5573C">
        <w:rPr>
          <w:rFonts w:ascii="Times New Roman" w:hAnsi="Times New Roman" w:cs="Times New Roman"/>
          <w:szCs w:val="24"/>
        </w:rPr>
        <w:t>5d</w:t>
      </w:r>
      <w:r w:rsidRPr="00C5573C">
        <w:rPr>
          <w:rFonts w:ascii="Times New Roman" w:hAnsi="Times New Roman" w:cs="Times New Roman"/>
          <w:szCs w:val="24"/>
        </w:rPr>
        <w:t xml:space="preserve"> w </w:t>
      </w:r>
      <w:r w:rsidRPr="00C5573C">
        <w:rPr>
          <w:rFonts w:ascii="Times New Roman" w:hAnsi="Times New Roman" w:cs="Times New Roman"/>
          <w:b/>
          <w:szCs w:val="24"/>
        </w:rPr>
        <w:t>art. 12 ust. 4, art. 19e ust. 7</w:t>
      </w:r>
      <w:r w:rsidRPr="00C5573C">
        <w:rPr>
          <w:rFonts w:ascii="Times New Roman" w:hAnsi="Times New Roman" w:cs="Times New Roman"/>
          <w:szCs w:val="24"/>
        </w:rPr>
        <w:t xml:space="preserve"> i </w:t>
      </w:r>
      <w:r w:rsidRPr="00C5573C">
        <w:rPr>
          <w:rFonts w:ascii="Times New Roman" w:hAnsi="Times New Roman" w:cs="Times New Roman"/>
          <w:b/>
          <w:szCs w:val="24"/>
        </w:rPr>
        <w:t>art. 20 ust. 1f</w:t>
      </w:r>
      <w:r w:rsidRPr="00C5573C">
        <w:rPr>
          <w:rFonts w:ascii="Times New Roman" w:hAnsi="Times New Roman" w:cs="Times New Roman"/>
          <w:szCs w:val="24"/>
        </w:rPr>
        <w:t xml:space="preserve"> ustawy o KRS.</w:t>
      </w:r>
    </w:p>
    <w:p w14:paraId="0B528A09" w14:textId="741DC020" w:rsidR="0CCD3CA6" w:rsidRPr="00C5573C" w:rsidRDefault="0CCD3CA6" w:rsidP="00E47AB7">
      <w:pPr>
        <w:pStyle w:val="Akapitzlist"/>
        <w:numPr>
          <w:ilvl w:val="0"/>
          <w:numId w:val="12"/>
        </w:numPr>
        <w:spacing w:before="120" w:after="0" w:line="360" w:lineRule="auto"/>
        <w:ind w:left="426" w:hanging="426"/>
        <w:jc w:val="both"/>
        <w:rPr>
          <w:rFonts w:ascii="Times New Roman" w:eastAsia="Times New Roman" w:hAnsi="Times New Roman" w:cs="Times New Roman"/>
          <w:b/>
          <w:bCs/>
          <w:sz w:val="24"/>
          <w:szCs w:val="24"/>
        </w:rPr>
      </w:pPr>
      <w:r w:rsidRPr="00C5573C">
        <w:rPr>
          <w:rFonts w:ascii="Times New Roman" w:hAnsi="Times New Roman" w:cs="Times New Roman"/>
          <w:b/>
          <w:bCs/>
          <w:sz w:val="24"/>
          <w:szCs w:val="24"/>
        </w:rPr>
        <w:t>Proponowane</w:t>
      </w:r>
      <w:r w:rsidRPr="00C5573C">
        <w:rPr>
          <w:rFonts w:ascii="Times New Roman" w:eastAsia="Times New Roman" w:hAnsi="Times New Roman" w:cs="Times New Roman"/>
          <w:b/>
          <w:bCs/>
          <w:sz w:val="24"/>
          <w:szCs w:val="24"/>
        </w:rPr>
        <w:t xml:space="preserve"> zmiany w ustawie </w:t>
      </w:r>
      <w:r w:rsidR="00494BE0">
        <w:rPr>
          <w:rFonts w:ascii="Times New Roman" w:eastAsia="Times New Roman" w:hAnsi="Times New Roman" w:cs="Times New Roman"/>
          <w:b/>
          <w:bCs/>
          <w:sz w:val="24"/>
          <w:szCs w:val="24"/>
        </w:rPr>
        <w:t xml:space="preserve">– </w:t>
      </w:r>
      <w:r w:rsidRPr="00C5573C">
        <w:rPr>
          <w:rFonts w:ascii="Times New Roman" w:eastAsia="Times New Roman" w:hAnsi="Times New Roman" w:cs="Times New Roman"/>
          <w:b/>
          <w:bCs/>
          <w:sz w:val="24"/>
          <w:szCs w:val="24"/>
        </w:rPr>
        <w:t>Prawo bankowe</w:t>
      </w:r>
      <w:r w:rsidRPr="00C5573C">
        <w:rPr>
          <w:rFonts w:ascii="Times New Roman" w:eastAsia="Calibri" w:hAnsi="Times New Roman" w:cs="Times New Roman"/>
          <w:sz w:val="24"/>
          <w:szCs w:val="24"/>
        </w:rPr>
        <w:t xml:space="preserve"> </w:t>
      </w:r>
      <w:r w:rsidRPr="00C5573C">
        <w:rPr>
          <w:rFonts w:ascii="Times New Roman" w:eastAsia="Times New Roman" w:hAnsi="Times New Roman" w:cs="Times New Roman"/>
          <w:b/>
          <w:bCs/>
          <w:sz w:val="24"/>
          <w:szCs w:val="24"/>
        </w:rPr>
        <w:t xml:space="preserve">(art. </w:t>
      </w:r>
      <w:r w:rsidR="22CC14C9" w:rsidRPr="00C5573C">
        <w:rPr>
          <w:rFonts w:ascii="Times New Roman" w:eastAsia="Times New Roman" w:hAnsi="Times New Roman" w:cs="Times New Roman"/>
          <w:b/>
          <w:bCs/>
          <w:sz w:val="24"/>
          <w:szCs w:val="24"/>
        </w:rPr>
        <w:t>4</w:t>
      </w:r>
      <w:r w:rsidRPr="00C5573C">
        <w:rPr>
          <w:rFonts w:ascii="Times New Roman" w:eastAsia="Times New Roman" w:hAnsi="Times New Roman" w:cs="Times New Roman"/>
          <w:b/>
          <w:bCs/>
          <w:sz w:val="24"/>
          <w:szCs w:val="24"/>
        </w:rPr>
        <w:t xml:space="preserve"> ustawy nowelizującej)</w:t>
      </w:r>
    </w:p>
    <w:p w14:paraId="12416DA5" w14:textId="38DD33CB" w:rsidR="5E53E4C6" w:rsidRPr="00C5573C" w:rsidRDefault="5E53E4C6" w:rsidP="00E47AB7">
      <w:pPr>
        <w:spacing w:before="120" w:after="0" w:line="360" w:lineRule="auto"/>
        <w:jc w:val="both"/>
        <w:rPr>
          <w:rFonts w:ascii="Times New Roman" w:eastAsia="Times New Roman" w:hAnsi="Times New Roman" w:cs="Times New Roman"/>
          <w:sz w:val="24"/>
          <w:szCs w:val="24"/>
        </w:rPr>
      </w:pPr>
      <w:r w:rsidRPr="00C5573C">
        <w:rPr>
          <w:rFonts w:ascii="Times New Roman" w:eastAsia="Times New Roman" w:hAnsi="Times New Roman" w:cs="Times New Roman"/>
          <w:sz w:val="24"/>
          <w:szCs w:val="24"/>
        </w:rPr>
        <w:t>Proponowane zmiany wprowadzane niniejszym projektem mają na celu zapewnienie stosowania spójnych zasad w odniesieniu do badania sprawozdań finansowych i atestacji sprawozdawczości zrównoważonego rozwoju wykonywanych przez firmy audytorskie, również w przypadku gdy badanie sprawozdania finansowego i atestacja sprawozdawczości zrównoważonego rozwoju będą przeprowadzane przez dwie różne firmy audytorskie.</w:t>
      </w:r>
    </w:p>
    <w:p w14:paraId="1F044E95" w14:textId="7E3BA7E5" w:rsidR="5E53E4C6" w:rsidRPr="00C5573C" w:rsidRDefault="5E53E4C6" w:rsidP="00E47AB7">
      <w:pPr>
        <w:spacing w:before="120" w:after="0" w:line="360" w:lineRule="auto"/>
        <w:jc w:val="both"/>
        <w:rPr>
          <w:rFonts w:ascii="Times New Roman" w:eastAsia="Times New Roman" w:hAnsi="Times New Roman" w:cs="Times New Roman"/>
          <w:sz w:val="24"/>
          <w:szCs w:val="24"/>
        </w:rPr>
      </w:pPr>
      <w:r w:rsidRPr="00C5573C">
        <w:rPr>
          <w:rFonts w:ascii="Times New Roman" w:eastAsia="Times New Roman" w:hAnsi="Times New Roman" w:cs="Times New Roman"/>
          <w:sz w:val="24"/>
          <w:szCs w:val="24"/>
        </w:rPr>
        <w:lastRenderedPageBreak/>
        <w:t xml:space="preserve">Niezbędne jest rozszerzenie przepisów </w:t>
      </w:r>
      <w:r w:rsidRPr="00C5573C">
        <w:rPr>
          <w:rFonts w:ascii="Times New Roman" w:eastAsia="Times New Roman" w:hAnsi="Times New Roman" w:cs="Times New Roman"/>
          <w:b/>
          <w:sz w:val="24"/>
          <w:szCs w:val="24"/>
        </w:rPr>
        <w:t>art. 6c w ust. 1 pkt 2 i w ust. 4 pkt 12 lit. b oraz art. 6d w ust. 1f pkt 4</w:t>
      </w:r>
      <w:r w:rsidRPr="00C5573C">
        <w:rPr>
          <w:rFonts w:ascii="Times New Roman" w:eastAsia="Times New Roman" w:hAnsi="Times New Roman" w:cs="Times New Roman"/>
          <w:sz w:val="24"/>
          <w:szCs w:val="24"/>
        </w:rPr>
        <w:t xml:space="preserve"> (implementacja art. 34 ust. 3 dyrektywy 2013/34/UE w brzmieniu nadanym dyrektywą 2022/2464) o kwestie atestacji sprawozdawczości zrównoważonego rozwoju, tak aby bank przy powierzaniu wykonywania określonych czynności uwzględniał nie tylko</w:t>
      </w:r>
      <w:r w:rsidR="00ED34D7">
        <w:rPr>
          <w:rFonts w:ascii="Times New Roman" w:eastAsia="Times New Roman" w:hAnsi="Times New Roman" w:cs="Times New Roman"/>
          <w:sz w:val="24"/>
          <w:szCs w:val="24"/>
        </w:rPr>
        <w:t>,</w:t>
      </w:r>
      <w:r w:rsidRPr="00C5573C">
        <w:rPr>
          <w:rFonts w:ascii="Times New Roman" w:eastAsia="Times New Roman" w:hAnsi="Times New Roman" w:cs="Times New Roman"/>
          <w:sz w:val="24"/>
          <w:szCs w:val="24"/>
        </w:rPr>
        <w:t xml:space="preserve"> czy nie wpłynie to niekorzystnie na możliwość wykonywania obowiązków przez biegłego rewidenta upoważnionego do badania sprawozdań finansowych banku</w:t>
      </w:r>
      <w:r w:rsidR="00494BE0">
        <w:rPr>
          <w:rFonts w:ascii="Times New Roman" w:eastAsia="Times New Roman" w:hAnsi="Times New Roman" w:cs="Times New Roman"/>
          <w:sz w:val="24"/>
          <w:szCs w:val="24"/>
        </w:rPr>
        <w:t>,</w:t>
      </w:r>
      <w:r w:rsidRPr="00C5573C">
        <w:rPr>
          <w:rFonts w:ascii="Times New Roman" w:eastAsia="Times New Roman" w:hAnsi="Times New Roman" w:cs="Times New Roman"/>
          <w:sz w:val="24"/>
          <w:szCs w:val="24"/>
        </w:rPr>
        <w:t xml:space="preserve"> ale również możliwość wykonywania obowiązków przez biegłego rewidenta upoważnionego do atestacji sprawozdawczości zrównoważonego rozwoju.</w:t>
      </w:r>
    </w:p>
    <w:p w14:paraId="14729699" w14:textId="51A4F9FF" w:rsidR="5E53E4C6" w:rsidRPr="00C5573C" w:rsidRDefault="5E53E4C6" w:rsidP="00E47AB7">
      <w:pPr>
        <w:spacing w:before="120" w:after="0" w:line="360" w:lineRule="auto"/>
        <w:jc w:val="both"/>
        <w:rPr>
          <w:rFonts w:ascii="Times New Roman" w:eastAsia="Times New Roman" w:hAnsi="Times New Roman" w:cs="Times New Roman"/>
          <w:sz w:val="24"/>
          <w:szCs w:val="24"/>
        </w:rPr>
      </w:pPr>
      <w:r w:rsidRPr="00C5573C">
        <w:rPr>
          <w:rFonts w:ascii="Times New Roman" w:eastAsia="Times New Roman" w:hAnsi="Times New Roman" w:cs="Times New Roman"/>
          <w:sz w:val="24"/>
          <w:szCs w:val="24"/>
        </w:rPr>
        <w:t xml:space="preserve">Dodatkowo projektowane przepisy </w:t>
      </w:r>
      <w:r w:rsidRPr="00C5573C">
        <w:rPr>
          <w:rFonts w:ascii="Times New Roman" w:eastAsia="Times New Roman" w:hAnsi="Times New Roman" w:cs="Times New Roman"/>
          <w:b/>
          <w:sz w:val="24"/>
          <w:szCs w:val="24"/>
        </w:rPr>
        <w:t xml:space="preserve">art. 105 w ust. 1 w pkt 2 w lit. </w:t>
      </w:r>
      <w:r w:rsidRPr="00C5573C">
        <w:rPr>
          <w:rFonts w:ascii="Times New Roman" w:eastAsia="Times New Roman" w:hAnsi="Times New Roman" w:cs="Times New Roman"/>
          <w:b/>
          <w:bCs/>
          <w:sz w:val="24"/>
          <w:szCs w:val="24"/>
        </w:rPr>
        <w:t xml:space="preserve">i </w:t>
      </w:r>
      <w:proofErr w:type="spellStart"/>
      <w:r w:rsidRPr="00C5573C">
        <w:rPr>
          <w:rFonts w:ascii="Times New Roman" w:eastAsia="Times New Roman" w:hAnsi="Times New Roman" w:cs="Times New Roman"/>
          <w:b/>
          <w:bCs/>
          <w:sz w:val="24"/>
          <w:szCs w:val="24"/>
        </w:rPr>
        <w:t>tire</w:t>
      </w:r>
      <w:r w:rsidR="00CF58B7" w:rsidRPr="00C5573C">
        <w:rPr>
          <w:rFonts w:ascii="Times New Roman" w:eastAsia="Times New Roman" w:hAnsi="Times New Roman" w:cs="Times New Roman"/>
          <w:b/>
          <w:bCs/>
          <w:sz w:val="24"/>
          <w:szCs w:val="24"/>
        </w:rPr>
        <w:t>t</w:t>
      </w:r>
      <w:proofErr w:type="spellEnd"/>
      <w:r w:rsidRPr="00C5573C">
        <w:rPr>
          <w:rFonts w:ascii="Times New Roman" w:eastAsia="Times New Roman" w:hAnsi="Times New Roman" w:cs="Times New Roman"/>
          <w:b/>
          <w:sz w:val="24"/>
          <w:szCs w:val="24"/>
        </w:rPr>
        <w:t xml:space="preserve"> </w:t>
      </w:r>
      <w:r w:rsidRPr="00C5573C">
        <w:rPr>
          <w:rFonts w:ascii="Times New Roman" w:eastAsia="Times New Roman" w:hAnsi="Times New Roman" w:cs="Times New Roman"/>
          <w:b/>
          <w:bCs/>
          <w:sz w:val="24"/>
          <w:szCs w:val="24"/>
        </w:rPr>
        <w:t>pierwsz</w:t>
      </w:r>
      <w:r w:rsidR="003F6384" w:rsidRPr="00C5573C">
        <w:rPr>
          <w:rFonts w:ascii="Times New Roman" w:eastAsia="Times New Roman" w:hAnsi="Times New Roman" w:cs="Times New Roman"/>
          <w:b/>
          <w:bCs/>
          <w:sz w:val="24"/>
          <w:szCs w:val="24"/>
        </w:rPr>
        <w:t>e</w:t>
      </w:r>
      <w:r w:rsidRPr="00C5573C">
        <w:rPr>
          <w:rFonts w:ascii="Times New Roman" w:eastAsia="Times New Roman" w:hAnsi="Times New Roman" w:cs="Times New Roman"/>
          <w:sz w:val="24"/>
          <w:szCs w:val="24"/>
        </w:rPr>
        <w:t xml:space="preserve"> przewidują możliwość udostępnienia przez bank informacji objętych tajemnicą zawodową biegłemu rewidentowi upoważnionemu do atestacji sprawozdawczości zrównoważonego rozwoju, podobnie jak ma to miejsce w przypadku biegłego rewidenta upoważnionego do badania sprawozdania finansowego.</w:t>
      </w:r>
    </w:p>
    <w:p w14:paraId="014599D6" w14:textId="41178494" w:rsidR="5E53E4C6" w:rsidRPr="00C5573C" w:rsidRDefault="5E53E4C6" w:rsidP="00E47AB7">
      <w:pPr>
        <w:spacing w:before="120" w:after="0" w:line="360" w:lineRule="auto"/>
        <w:jc w:val="both"/>
        <w:rPr>
          <w:rFonts w:ascii="Times New Roman" w:eastAsia="Times New Roman" w:hAnsi="Times New Roman" w:cs="Times New Roman"/>
          <w:sz w:val="24"/>
          <w:szCs w:val="24"/>
        </w:rPr>
      </w:pPr>
      <w:r w:rsidRPr="00C5573C">
        <w:rPr>
          <w:rFonts w:ascii="Times New Roman" w:eastAsia="Times New Roman" w:hAnsi="Times New Roman" w:cs="Times New Roman"/>
          <w:b/>
          <w:sz w:val="24"/>
          <w:szCs w:val="24"/>
        </w:rPr>
        <w:t>Art. 134 w ust. 1</w:t>
      </w:r>
      <w:r w:rsidRPr="00C5573C">
        <w:rPr>
          <w:rFonts w:ascii="Times New Roman" w:eastAsia="Times New Roman" w:hAnsi="Times New Roman" w:cs="Times New Roman"/>
          <w:sz w:val="24"/>
          <w:szCs w:val="24"/>
        </w:rPr>
        <w:t xml:space="preserve"> zmienia się przez wskazanie, iż atestacja sprawozdawczości zrównoważonego rozwoju, tak samo jak badanie sprawozdania finansowego</w:t>
      </w:r>
      <w:r w:rsidR="00494BE0">
        <w:rPr>
          <w:rFonts w:ascii="Times New Roman" w:eastAsia="Times New Roman" w:hAnsi="Times New Roman" w:cs="Times New Roman"/>
          <w:sz w:val="24"/>
          <w:szCs w:val="24"/>
        </w:rPr>
        <w:t>,</w:t>
      </w:r>
      <w:r w:rsidRPr="00C5573C">
        <w:rPr>
          <w:rFonts w:ascii="Times New Roman" w:eastAsia="Times New Roman" w:hAnsi="Times New Roman" w:cs="Times New Roman"/>
          <w:sz w:val="24"/>
          <w:szCs w:val="24"/>
        </w:rPr>
        <w:t xml:space="preserve"> może być zlecona tylko biegłemu rewidentowi spełniającemu wymogi określone w ustawie o biegłych rewidentach, firmach audytorskich oraz nadzorze publicznym.</w:t>
      </w:r>
    </w:p>
    <w:p w14:paraId="54EB1E0A" w14:textId="3E45EC8B" w:rsidR="5E53E4C6" w:rsidRPr="00C5573C" w:rsidRDefault="5E53E4C6" w:rsidP="00E47AB7">
      <w:pPr>
        <w:spacing w:before="120" w:after="0" w:line="360" w:lineRule="auto"/>
        <w:jc w:val="both"/>
        <w:rPr>
          <w:rFonts w:ascii="Times New Roman" w:eastAsia="Times New Roman" w:hAnsi="Times New Roman" w:cs="Times New Roman"/>
          <w:sz w:val="24"/>
          <w:szCs w:val="24"/>
        </w:rPr>
      </w:pPr>
      <w:r w:rsidRPr="00C5573C">
        <w:rPr>
          <w:rFonts w:ascii="Times New Roman" w:eastAsia="Times New Roman" w:hAnsi="Times New Roman" w:cs="Times New Roman"/>
          <w:sz w:val="24"/>
          <w:szCs w:val="24"/>
        </w:rPr>
        <w:t>W dodawanym do</w:t>
      </w:r>
      <w:r w:rsidRPr="00C5573C">
        <w:rPr>
          <w:rFonts w:ascii="Times New Roman" w:eastAsia="Times New Roman" w:hAnsi="Times New Roman" w:cs="Times New Roman"/>
          <w:b/>
          <w:sz w:val="24"/>
          <w:szCs w:val="24"/>
        </w:rPr>
        <w:t xml:space="preserve"> art. 135 ust. 5</w:t>
      </w:r>
      <w:r w:rsidRPr="00C5573C">
        <w:rPr>
          <w:rFonts w:ascii="Times New Roman" w:eastAsia="Times New Roman" w:hAnsi="Times New Roman" w:cs="Times New Roman"/>
          <w:sz w:val="24"/>
          <w:szCs w:val="24"/>
        </w:rPr>
        <w:t xml:space="preserve"> przewiduje się możliwość zlecania przez Komisję Nadzoru Finansowego ponownej atestacji sprawozdawczości zrównoważonego rozwoju w przypadku wątpliwości co do jej rzetelności </w:t>
      </w:r>
      <w:r w:rsidR="008D0489">
        <w:rPr>
          <w:rFonts w:ascii="Times New Roman" w:eastAsia="Times New Roman" w:hAnsi="Times New Roman" w:cs="Times New Roman"/>
          <w:sz w:val="24"/>
          <w:szCs w:val="24"/>
        </w:rPr>
        <w:t>–</w:t>
      </w:r>
      <w:r w:rsidRPr="00C5573C">
        <w:rPr>
          <w:rFonts w:ascii="Times New Roman" w:eastAsia="Times New Roman" w:hAnsi="Times New Roman" w:cs="Times New Roman"/>
          <w:sz w:val="24"/>
          <w:szCs w:val="24"/>
        </w:rPr>
        <w:t xml:space="preserve"> podobnie jak ma to miejsce w przypadku badania sprawozdania finansowego. </w:t>
      </w:r>
    </w:p>
    <w:p w14:paraId="09DE47E4" w14:textId="4D9C03DC" w:rsidR="5E53E4C6" w:rsidRPr="00C5573C" w:rsidRDefault="5E53E4C6" w:rsidP="00E47AB7">
      <w:pPr>
        <w:spacing w:before="120" w:after="0" w:line="360" w:lineRule="auto"/>
        <w:jc w:val="both"/>
        <w:rPr>
          <w:rFonts w:ascii="Times New Roman" w:eastAsia="Times New Roman" w:hAnsi="Times New Roman" w:cs="Times New Roman"/>
          <w:sz w:val="24"/>
          <w:szCs w:val="24"/>
        </w:rPr>
      </w:pPr>
      <w:r w:rsidRPr="00C5573C">
        <w:rPr>
          <w:rFonts w:ascii="Times New Roman" w:eastAsia="Times New Roman" w:hAnsi="Times New Roman" w:cs="Times New Roman"/>
          <w:sz w:val="24"/>
          <w:szCs w:val="24"/>
        </w:rPr>
        <w:t xml:space="preserve">W projektowanym </w:t>
      </w:r>
      <w:r w:rsidRPr="00C5573C">
        <w:rPr>
          <w:rFonts w:ascii="Times New Roman" w:eastAsia="Times New Roman" w:hAnsi="Times New Roman" w:cs="Times New Roman"/>
          <w:b/>
          <w:sz w:val="24"/>
          <w:szCs w:val="24"/>
        </w:rPr>
        <w:t>art. 136 w ust. 1</w:t>
      </w:r>
      <w:r w:rsidRPr="00C5573C">
        <w:rPr>
          <w:rFonts w:ascii="Times New Roman" w:eastAsia="Times New Roman" w:hAnsi="Times New Roman" w:cs="Times New Roman"/>
          <w:sz w:val="24"/>
          <w:szCs w:val="24"/>
        </w:rPr>
        <w:t xml:space="preserve"> we wprowadzeniu do wyliczenia i w </w:t>
      </w:r>
      <w:r w:rsidRPr="00C5573C">
        <w:rPr>
          <w:rFonts w:ascii="Times New Roman" w:eastAsia="Times New Roman" w:hAnsi="Times New Roman" w:cs="Times New Roman"/>
          <w:b/>
          <w:sz w:val="24"/>
          <w:szCs w:val="24"/>
        </w:rPr>
        <w:t xml:space="preserve">ust. 3 </w:t>
      </w:r>
      <w:r w:rsidRPr="00C5573C">
        <w:rPr>
          <w:rFonts w:ascii="Times New Roman" w:eastAsia="Times New Roman" w:hAnsi="Times New Roman" w:cs="Times New Roman"/>
          <w:sz w:val="24"/>
          <w:szCs w:val="24"/>
        </w:rPr>
        <w:t>zmiana ma na celu wprowadzenie obowiązku powiadamiania Komisji Nadzoru Finansowego o stwierdzonych podczas atestacji sprawozdawczości zrównoważonego rozwoju istotnych uchybieniach, analogicznie jak ma to miejsce w przypadku badania sprawozdania finansowego.</w:t>
      </w:r>
    </w:p>
    <w:p w14:paraId="6A5DC001" w14:textId="70D4743E" w:rsidR="0CCD3CA6" w:rsidRPr="00C5573C" w:rsidRDefault="0CCD3CA6" w:rsidP="00E47AB7">
      <w:pPr>
        <w:pStyle w:val="Akapitzlist"/>
        <w:numPr>
          <w:ilvl w:val="0"/>
          <w:numId w:val="12"/>
        </w:numPr>
        <w:spacing w:before="120" w:after="0" w:line="360" w:lineRule="auto"/>
        <w:ind w:left="426" w:hanging="426"/>
        <w:jc w:val="both"/>
        <w:rPr>
          <w:rFonts w:ascii="Times New Roman" w:eastAsia="Times New Roman" w:hAnsi="Times New Roman" w:cs="Times New Roman"/>
          <w:b/>
          <w:bCs/>
          <w:sz w:val="24"/>
          <w:szCs w:val="24"/>
        </w:rPr>
      </w:pPr>
      <w:r w:rsidRPr="00C5573C">
        <w:rPr>
          <w:rFonts w:ascii="Times New Roman" w:hAnsi="Times New Roman" w:cs="Times New Roman"/>
          <w:b/>
          <w:bCs/>
          <w:sz w:val="24"/>
          <w:szCs w:val="24"/>
        </w:rPr>
        <w:t>Proponowane</w:t>
      </w:r>
      <w:r w:rsidRPr="00C5573C">
        <w:rPr>
          <w:rFonts w:ascii="Times New Roman" w:eastAsia="Times New Roman" w:hAnsi="Times New Roman" w:cs="Times New Roman"/>
          <w:b/>
          <w:bCs/>
          <w:sz w:val="24"/>
          <w:szCs w:val="24"/>
        </w:rPr>
        <w:t xml:space="preserve"> zmiany w ustawie o funkcjonowaniu banków spółdzielczych, ich zrzeszaniu się i bankach zrzeszających</w:t>
      </w:r>
      <w:r w:rsidRPr="00C5573C">
        <w:rPr>
          <w:rFonts w:ascii="Times New Roman" w:eastAsia="Calibri" w:hAnsi="Times New Roman" w:cs="Times New Roman"/>
          <w:sz w:val="24"/>
          <w:szCs w:val="24"/>
        </w:rPr>
        <w:t xml:space="preserve"> </w:t>
      </w:r>
      <w:r w:rsidRPr="00C5573C">
        <w:rPr>
          <w:rFonts w:ascii="Times New Roman" w:eastAsia="Times New Roman" w:hAnsi="Times New Roman" w:cs="Times New Roman"/>
          <w:b/>
          <w:bCs/>
          <w:sz w:val="24"/>
          <w:szCs w:val="24"/>
        </w:rPr>
        <w:t xml:space="preserve">(art. </w:t>
      </w:r>
      <w:r w:rsidR="7231C3B2" w:rsidRPr="00C5573C">
        <w:rPr>
          <w:rFonts w:ascii="Times New Roman" w:eastAsia="Times New Roman" w:hAnsi="Times New Roman" w:cs="Times New Roman"/>
          <w:b/>
          <w:bCs/>
          <w:sz w:val="24"/>
          <w:szCs w:val="24"/>
        </w:rPr>
        <w:t>5</w:t>
      </w:r>
      <w:r w:rsidRPr="00C5573C">
        <w:rPr>
          <w:rFonts w:ascii="Times New Roman" w:eastAsia="Times New Roman" w:hAnsi="Times New Roman" w:cs="Times New Roman"/>
          <w:b/>
          <w:bCs/>
          <w:sz w:val="24"/>
          <w:szCs w:val="24"/>
        </w:rPr>
        <w:t xml:space="preserve"> ustawy nowelizującej)</w:t>
      </w:r>
    </w:p>
    <w:p w14:paraId="18AD3936" w14:textId="53BDEBFE" w:rsidR="5E53E4C6" w:rsidRPr="00C5573C" w:rsidRDefault="5E53E4C6" w:rsidP="00E47AB7">
      <w:pPr>
        <w:spacing w:before="120" w:after="0" w:line="360" w:lineRule="auto"/>
        <w:jc w:val="both"/>
        <w:rPr>
          <w:rFonts w:ascii="Times New Roman" w:eastAsia="Times New Roman" w:hAnsi="Times New Roman" w:cs="Times New Roman"/>
          <w:sz w:val="24"/>
          <w:szCs w:val="24"/>
        </w:rPr>
      </w:pPr>
      <w:r w:rsidRPr="00C5573C">
        <w:rPr>
          <w:rFonts w:ascii="Times New Roman" w:eastAsia="Times New Roman" w:hAnsi="Times New Roman" w:cs="Times New Roman"/>
          <w:sz w:val="24"/>
          <w:szCs w:val="24"/>
        </w:rPr>
        <w:t>Proponowana zmiana wprowadzana niniejszym projektem ma na celu zapewnienie stosowania spójnych zasad w odniesieniu do badania sprawozdań finansowych i atestacji sprawozdawczości zrównoważonego rozwoju wykonywanych przez firmy audytorskie.</w:t>
      </w:r>
    </w:p>
    <w:p w14:paraId="11D2E19D" w14:textId="70803C01" w:rsidR="5E53E4C6" w:rsidRPr="00C5573C" w:rsidRDefault="5E53E4C6" w:rsidP="00E47AB7">
      <w:pPr>
        <w:spacing w:before="120" w:after="0" w:line="360" w:lineRule="auto"/>
        <w:jc w:val="both"/>
        <w:rPr>
          <w:rFonts w:ascii="Times New Roman" w:eastAsia="Times" w:hAnsi="Times New Roman" w:cs="Times New Roman"/>
          <w:sz w:val="24"/>
          <w:szCs w:val="24"/>
        </w:rPr>
      </w:pPr>
      <w:r w:rsidRPr="00C5573C">
        <w:rPr>
          <w:rFonts w:ascii="Times New Roman" w:eastAsia="Times New Roman" w:hAnsi="Times New Roman" w:cs="Times New Roman"/>
          <w:sz w:val="24"/>
          <w:szCs w:val="24"/>
        </w:rPr>
        <w:t xml:space="preserve">W celu realizacji powyższego obowiązku projekt zakłada wprowadzenie </w:t>
      </w:r>
      <w:r w:rsidRPr="00C5573C">
        <w:rPr>
          <w:rFonts w:ascii="Times New Roman" w:eastAsia="Times" w:hAnsi="Times New Roman" w:cs="Times New Roman"/>
          <w:sz w:val="24"/>
          <w:szCs w:val="24"/>
        </w:rPr>
        <w:t xml:space="preserve">zmiany w </w:t>
      </w:r>
      <w:r w:rsidRPr="00C5573C">
        <w:rPr>
          <w:rFonts w:ascii="Times New Roman" w:eastAsia="Times" w:hAnsi="Times New Roman" w:cs="Times New Roman"/>
          <w:b/>
          <w:sz w:val="24"/>
          <w:szCs w:val="24"/>
        </w:rPr>
        <w:t>art. 15 ust. 4</w:t>
      </w:r>
      <w:r w:rsidRPr="00C5573C">
        <w:rPr>
          <w:rFonts w:ascii="Times New Roman" w:eastAsia="Times" w:hAnsi="Times New Roman" w:cs="Times New Roman"/>
          <w:sz w:val="24"/>
          <w:szCs w:val="24"/>
        </w:rPr>
        <w:t xml:space="preserve"> (implementacja art. </w:t>
      </w:r>
      <w:r w:rsidR="3F42A789" w:rsidRPr="00C5573C">
        <w:rPr>
          <w:rFonts w:ascii="Times New Roman" w:eastAsia="Times" w:hAnsi="Times New Roman" w:cs="Times New Roman"/>
          <w:sz w:val="24"/>
          <w:szCs w:val="24"/>
        </w:rPr>
        <w:t xml:space="preserve">34 </w:t>
      </w:r>
      <w:r w:rsidRPr="00C5573C">
        <w:rPr>
          <w:rFonts w:ascii="Times New Roman" w:eastAsia="Times" w:hAnsi="Times New Roman" w:cs="Times New Roman"/>
          <w:sz w:val="24"/>
          <w:szCs w:val="24"/>
        </w:rPr>
        <w:t xml:space="preserve">ust. 3 dyrektywy 2013/34/UE w brzmieniu nadanym dyrektywą </w:t>
      </w:r>
      <w:r w:rsidRPr="00C5573C">
        <w:rPr>
          <w:rFonts w:ascii="Times New Roman" w:eastAsia="Times" w:hAnsi="Times New Roman" w:cs="Times New Roman"/>
          <w:sz w:val="24"/>
          <w:szCs w:val="24"/>
        </w:rPr>
        <w:lastRenderedPageBreak/>
        <w:t>2022/2464)</w:t>
      </w:r>
      <w:r w:rsidR="00D3514B">
        <w:rPr>
          <w:rFonts w:ascii="Times New Roman" w:eastAsia="Times" w:hAnsi="Times New Roman" w:cs="Times New Roman"/>
          <w:sz w:val="24"/>
          <w:szCs w:val="24"/>
        </w:rPr>
        <w:t>,</w:t>
      </w:r>
      <w:r w:rsidRPr="00C5573C">
        <w:rPr>
          <w:rFonts w:ascii="Times New Roman" w:eastAsia="Times" w:hAnsi="Times New Roman" w:cs="Times New Roman"/>
          <w:sz w:val="24"/>
          <w:szCs w:val="24"/>
        </w:rPr>
        <w:t xml:space="preserve"> rozszerzając przepisy o kwestię atestacji sprawozdawczości zrównoważonego rozwoju. Projektowany przepis ma na celu uwzględnienie możliwości przekazywania sprawozdania z atestacji sprawozdawczości zrównoważonego rozwoju bankowi zrzeszającemu podobnie jak ma to miejsce w przypadku sprawozdania z badania.</w:t>
      </w:r>
    </w:p>
    <w:p w14:paraId="1A953D16" w14:textId="72FAB077" w:rsidR="0CCD3CA6" w:rsidRPr="00C5573C" w:rsidRDefault="0CCD3CA6" w:rsidP="00E47AB7">
      <w:pPr>
        <w:pStyle w:val="Akapitzlist"/>
        <w:numPr>
          <w:ilvl w:val="0"/>
          <w:numId w:val="12"/>
        </w:numPr>
        <w:spacing w:before="120" w:after="0" w:line="360" w:lineRule="auto"/>
        <w:ind w:left="567" w:hanging="567"/>
        <w:jc w:val="both"/>
        <w:rPr>
          <w:rFonts w:ascii="Times New Roman" w:eastAsia="Times New Roman" w:hAnsi="Times New Roman" w:cs="Times New Roman"/>
          <w:b/>
          <w:bCs/>
          <w:sz w:val="24"/>
          <w:szCs w:val="24"/>
        </w:rPr>
      </w:pPr>
      <w:r w:rsidRPr="00C5573C">
        <w:rPr>
          <w:rFonts w:ascii="Times New Roman" w:hAnsi="Times New Roman" w:cs="Times New Roman"/>
          <w:b/>
          <w:bCs/>
          <w:sz w:val="24"/>
          <w:szCs w:val="24"/>
        </w:rPr>
        <w:t>Proponowane</w:t>
      </w:r>
      <w:r w:rsidRPr="00C5573C">
        <w:rPr>
          <w:rFonts w:ascii="Times New Roman" w:eastAsia="Times New Roman" w:hAnsi="Times New Roman" w:cs="Times New Roman"/>
          <w:b/>
          <w:bCs/>
          <w:sz w:val="24"/>
          <w:szCs w:val="24"/>
        </w:rPr>
        <w:t xml:space="preserve"> zmiany w ustawie o funduszach inwestycyjnych i zarządzaniu alternatywnymi funduszami inwestycyjnymi</w:t>
      </w:r>
      <w:r w:rsidRPr="00C5573C">
        <w:rPr>
          <w:rFonts w:ascii="Times New Roman" w:eastAsia="Calibri" w:hAnsi="Times New Roman" w:cs="Times New Roman"/>
          <w:sz w:val="24"/>
          <w:szCs w:val="24"/>
        </w:rPr>
        <w:t xml:space="preserve"> </w:t>
      </w:r>
      <w:r w:rsidRPr="00C5573C">
        <w:rPr>
          <w:rFonts w:ascii="Times New Roman" w:eastAsia="Times New Roman" w:hAnsi="Times New Roman" w:cs="Times New Roman"/>
          <w:b/>
          <w:bCs/>
          <w:sz w:val="24"/>
          <w:szCs w:val="24"/>
        </w:rPr>
        <w:t xml:space="preserve">(art. </w:t>
      </w:r>
      <w:r w:rsidR="6024ED2C" w:rsidRPr="00C5573C">
        <w:rPr>
          <w:rFonts w:ascii="Times New Roman" w:eastAsia="Times New Roman" w:hAnsi="Times New Roman" w:cs="Times New Roman"/>
          <w:b/>
          <w:bCs/>
          <w:sz w:val="24"/>
          <w:szCs w:val="24"/>
        </w:rPr>
        <w:t>6</w:t>
      </w:r>
      <w:r w:rsidRPr="00C5573C">
        <w:rPr>
          <w:rFonts w:ascii="Times New Roman" w:eastAsia="Times New Roman" w:hAnsi="Times New Roman" w:cs="Times New Roman"/>
          <w:b/>
          <w:bCs/>
          <w:sz w:val="24"/>
          <w:szCs w:val="24"/>
        </w:rPr>
        <w:t xml:space="preserve"> ustawy nowelizującej)</w:t>
      </w:r>
    </w:p>
    <w:p w14:paraId="5E958AB3" w14:textId="08817939" w:rsidR="5E53E4C6" w:rsidRPr="00C5573C" w:rsidRDefault="5E53E4C6" w:rsidP="00E47AB7">
      <w:pPr>
        <w:spacing w:before="120" w:after="0" w:line="360" w:lineRule="auto"/>
        <w:jc w:val="both"/>
        <w:rPr>
          <w:rFonts w:ascii="Times New Roman" w:eastAsia="Times New Roman" w:hAnsi="Times New Roman" w:cs="Times New Roman"/>
          <w:sz w:val="24"/>
          <w:szCs w:val="24"/>
        </w:rPr>
      </w:pPr>
      <w:r w:rsidRPr="00C5573C">
        <w:rPr>
          <w:rFonts w:ascii="Times New Roman" w:eastAsia="Times New Roman" w:hAnsi="Times New Roman" w:cs="Times New Roman"/>
          <w:sz w:val="24"/>
          <w:szCs w:val="24"/>
        </w:rPr>
        <w:t xml:space="preserve">Proponowane zmiany wprowadzane niniejszym projektem mają na celu zapewnienie stosowania spójnych zasad w odniesieniu do badania sprawozdań finansowych i atestacji sprawozdawczości zrównoważonego rozwoju wykonywanych przez firmy audytorskie, również w przypadku gdy badanie sprawozdania finansowego i atestacja sprawozdawczości zrównoważonego rozwoju będą przeprowadzane przez dwie różne firmy audytorskie. </w:t>
      </w:r>
    </w:p>
    <w:p w14:paraId="5DA27266" w14:textId="1B9074FA" w:rsidR="5E53E4C6" w:rsidRPr="00C5573C" w:rsidRDefault="5E53E4C6" w:rsidP="00E47AB7">
      <w:pPr>
        <w:spacing w:before="120" w:after="0" w:line="360" w:lineRule="auto"/>
        <w:jc w:val="both"/>
        <w:rPr>
          <w:rFonts w:ascii="Times New Roman" w:eastAsia="Times New Roman" w:hAnsi="Times New Roman" w:cs="Times New Roman"/>
          <w:sz w:val="24"/>
          <w:szCs w:val="24"/>
        </w:rPr>
      </w:pPr>
      <w:r w:rsidRPr="00C5573C">
        <w:rPr>
          <w:rFonts w:ascii="Times New Roman" w:eastAsia="Times New Roman" w:hAnsi="Times New Roman" w:cs="Times New Roman"/>
          <w:sz w:val="24"/>
          <w:szCs w:val="24"/>
        </w:rPr>
        <w:t xml:space="preserve">Projektowana zmiana w </w:t>
      </w:r>
      <w:r w:rsidRPr="00C5573C">
        <w:rPr>
          <w:rFonts w:ascii="Times New Roman" w:eastAsia="Times New Roman" w:hAnsi="Times New Roman" w:cs="Times New Roman"/>
          <w:b/>
          <w:sz w:val="24"/>
          <w:szCs w:val="24"/>
        </w:rPr>
        <w:t>art. 223</w:t>
      </w:r>
      <w:r w:rsidRPr="00C5573C">
        <w:rPr>
          <w:rFonts w:ascii="Times New Roman" w:eastAsia="Times New Roman" w:hAnsi="Times New Roman" w:cs="Times New Roman"/>
          <w:sz w:val="24"/>
          <w:szCs w:val="24"/>
        </w:rPr>
        <w:t xml:space="preserve"> w części wspólnej (implementacja art. 34 ust. 3 dyrektywy 2013/34/UE w brzmieniu nadanym dyrektywą 2022/2464) ma na celu wprowadzenie obowiązku powiadomienia Komisji Nadzoru Finansowego o stwierdzonych podczas atestacji sprawozdawczości zrównoważonego rozwoju istotnych uchybieniach. W dodawanym w </w:t>
      </w:r>
      <w:r w:rsidRPr="00C5573C">
        <w:rPr>
          <w:rFonts w:ascii="Times New Roman" w:eastAsia="Times New Roman" w:hAnsi="Times New Roman" w:cs="Times New Roman"/>
          <w:b/>
          <w:sz w:val="24"/>
          <w:szCs w:val="24"/>
        </w:rPr>
        <w:t>art. 232</w:t>
      </w:r>
      <w:r w:rsidRPr="00C5573C">
        <w:rPr>
          <w:rFonts w:ascii="Times New Roman" w:eastAsia="Times New Roman" w:hAnsi="Times New Roman" w:cs="Times New Roman"/>
          <w:b/>
          <w:bCs/>
          <w:sz w:val="24"/>
          <w:szCs w:val="24"/>
        </w:rPr>
        <w:t xml:space="preserve"> </w:t>
      </w:r>
      <w:r w:rsidR="005567A5" w:rsidRPr="00C5573C">
        <w:rPr>
          <w:rFonts w:ascii="Times New Roman" w:eastAsia="Times New Roman" w:hAnsi="Times New Roman" w:cs="Times New Roman"/>
          <w:b/>
          <w:bCs/>
          <w:sz w:val="24"/>
          <w:szCs w:val="24"/>
        </w:rPr>
        <w:t>ust. 4</w:t>
      </w:r>
      <w:r w:rsidRPr="00C5573C">
        <w:rPr>
          <w:rFonts w:ascii="Times New Roman" w:eastAsia="Times New Roman" w:hAnsi="Times New Roman" w:cs="Times New Roman"/>
          <w:b/>
          <w:sz w:val="24"/>
          <w:szCs w:val="24"/>
        </w:rPr>
        <w:t xml:space="preserve"> </w:t>
      </w:r>
      <w:r w:rsidRPr="00C5573C">
        <w:rPr>
          <w:rFonts w:ascii="Times New Roman" w:eastAsia="Times New Roman" w:hAnsi="Times New Roman" w:cs="Times New Roman"/>
          <w:sz w:val="24"/>
          <w:szCs w:val="24"/>
        </w:rPr>
        <w:t xml:space="preserve">przewiduje się możliwość zlecania przez Komisję Nadzoru Finansowego ponownej atestacji sprawozdawczości zrównoważonego rozwoju w przypadku wątpliwości co do jej rzetelności </w:t>
      </w:r>
      <w:r w:rsidR="008D0489">
        <w:rPr>
          <w:rFonts w:ascii="Times New Roman" w:eastAsia="Times New Roman" w:hAnsi="Times New Roman" w:cs="Times New Roman"/>
          <w:sz w:val="24"/>
          <w:szCs w:val="24"/>
        </w:rPr>
        <w:t>–</w:t>
      </w:r>
      <w:r w:rsidRPr="00C5573C">
        <w:rPr>
          <w:rFonts w:ascii="Times New Roman" w:eastAsia="Times New Roman" w:hAnsi="Times New Roman" w:cs="Times New Roman"/>
          <w:sz w:val="24"/>
          <w:szCs w:val="24"/>
        </w:rPr>
        <w:t xml:space="preserve"> podobnie jak ma to miejsce w przypadku badania sprawozdania finansowego. </w:t>
      </w:r>
    </w:p>
    <w:p w14:paraId="046AE046" w14:textId="3EFD062E" w:rsidR="009079C0" w:rsidRPr="00C5573C" w:rsidRDefault="5E53E4C6" w:rsidP="00E47AB7">
      <w:pPr>
        <w:spacing w:before="120" w:after="0" w:line="360" w:lineRule="auto"/>
        <w:jc w:val="both"/>
        <w:rPr>
          <w:rFonts w:ascii="Times New Roman" w:eastAsia="Times New Roman" w:hAnsi="Times New Roman" w:cs="Times New Roman"/>
          <w:sz w:val="24"/>
          <w:szCs w:val="24"/>
        </w:rPr>
      </w:pPr>
      <w:r w:rsidRPr="00C5573C">
        <w:rPr>
          <w:rFonts w:ascii="Times New Roman" w:eastAsia="Times New Roman" w:hAnsi="Times New Roman" w:cs="Times New Roman"/>
          <w:sz w:val="24"/>
          <w:szCs w:val="24"/>
        </w:rPr>
        <w:t xml:space="preserve">Zmiana </w:t>
      </w:r>
      <w:r w:rsidRPr="00C5573C">
        <w:rPr>
          <w:rFonts w:ascii="Times New Roman" w:eastAsia="Times New Roman" w:hAnsi="Times New Roman" w:cs="Times New Roman"/>
          <w:b/>
          <w:sz w:val="24"/>
          <w:szCs w:val="24"/>
        </w:rPr>
        <w:t>art. 281 ust. 1 pkt 7</w:t>
      </w:r>
      <w:r w:rsidRPr="00C5573C">
        <w:rPr>
          <w:rFonts w:ascii="Times New Roman" w:eastAsia="Times New Roman" w:hAnsi="Times New Roman" w:cs="Times New Roman"/>
          <w:sz w:val="24"/>
          <w:szCs w:val="24"/>
        </w:rPr>
        <w:t xml:space="preserve"> ma na celu udostępnianie informacji objętych tajemnicą zawodową w celu umożliwienia przeprowadzenia atestacji sprawozdawczości zrównoważonego rozwoju przez biegłego rewidenta, podobnie jak ma to miejsce w przypadku badania sprawozdania finansowego.</w:t>
      </w:r>
    </w:p>
    <w:p w14:paraId="0D92EDE8" w14:textId="2C35BF0E" w:rsidR="5E53E4C6" w:rsidRPr="00C5573C" w:rsidRDefault="0CCD3CA6" w:rsidP="00E47AB7">
      <w:pPr>
        <w:pStyle w:val="Akapitzlist"/>
        <w:numPr>
          <w:ilvl w:val="0"/>
          <w:numId w:val="12"/>
        </w:numPr>
        <w:spacing w:before="120" w:after="0" w:line="360" w:lineRule="auto"/>
        <w:ind w:left="709" w:hanging="709"/>
        <w:jc w:val="both"/>
        <w:rPr>
          <w:rFonts w:ascii="Times New Roman" w:eastAsia="Times" w:hAnsi="Times New Roman" w:cs="Times New Roman"/>
          <w:sz w:val="24"/>
          <w:szCs w:val="24"/>
        </w:rPr>
      </w:pPr>
      <w:r w:rsidRPr="00C5573C">
        <w:rPr>
          <w:rFonts w:ascii="Times New Roman" w:eastAsia="Times New Roman" w:hAnsi="Times New Roman" w:cs="Times New Roman"/>
          <w:b/>
          <w:bCs/>
          <w:sz w:val="24"/>
          <w:szCs w:val="24"/>
        </w:rPr>
        <w:t>Proponowane zmiany w ustawie o obrocie instrumentami finansowymi</w:t>
      </w:r>
      <w:r w:rsidRPr="00C5573C">
        <w:rPr>
          <w:rFonts w:ascii="Times New Roman" w:eastAsia="Calibri" w:hAnsi="Times New Roman" w:cs="Times New Roman"/>
          <w:sz w:val="24"/>
          <w:szCs w:val="24"/>
        </w:rPr>
        <w:t xml:space="preserve"> </w:t>
      </w:r>
      <w:r w:rsidRPr="00C5573C">
        <w:rPr>
          <w:rFonts w:ascii="Times New Roman" w:eastAsia="Times New Roman" w:hAnsi="Times New Roman" w:cs="Times New Roman"/>
          <w:b/>
          <w:bCs/>
          <w:sz w:val="24"/>
          <w:szCs w:val="24"/>
        </w:rPr>
        <w:t>(art.</w:t>
      </w:r>
      <w:r w:rsidR="009079C0" w:rsidRPr="00C5573C">
        <w:rPr>
          <w:rFonts w:ascii="Times New Roman" w:eastAsia="Times New Roman" w:hAnsi="Times New Roman" w:cs="Times New Roman"/>
          <w:b/>
          <w:bCs/>
          <w:sz w:val="24"/>
          <w:szCs w:val="24"/>
        </w:rPr>
        <w:t> </w:t>
      </w:r>
      <w:r w:rsidR="5C04F46D" w:rsidRPr="00C5573C">
        <w:rPr>
          <w:rFonts w:ascii="Times New Roman" w:eastAsia="Times New Roman" w:hAnsi="Times New Roman" w:cs="Times New Roman"/>
          <w:b/>
          <w:bCs/>
          <w:sz w:val="24"/>
          <w:szCs w:val="24"/>
        </w:rPr>
        <w:t>7</w:t>
      </w:r>
      <w:r w:rsidRPr="00C5573C">
        <w:rPr>
          <w:rFonts w:ascii="Times New Roman" w:eastAsia="Times New Roman" w:hAnsi="Times New Roman" w:cs="Times New Roman"/>
          <w:b/>
          <w:bCs/>
          <w:sz w:val="24"/>
          <w:szCs w:val="24"/>
        </w:rPr>
        <w:t xml:space="preserve"> ustawy nowelizującej)</w:t>
      </w:r>
    </w:p>
    <w:p w14:paraId="451D592E" w14:textId="57F88FAB" w:rsidR="5E53E4C6" w:rsidRPr="00C5573C" w:rsidRDefault="5E53E4C6" w:rsidP="00E47AB7">
      <w:pPr>
        <w:spacing w:before="120" w:after="0" w:line="360" w:lineRule="auto"/>
        <w:jc w:val="both"/>
        <w:rPr>
          <w:rFonts w:ascii="Times New Roman" w:eastAsia="Times New Roman" w:hAnsi="Times New Roman" w:cs="Times New Roman"/>
          <w:sz w:val="24"/>
          <w:szCs w:val="24"/>
        </w:rPr>
      </w:pPr>
      <w:r w:rsidRPr="00C5573C">
        <w:rPr>
          <w:rFonts w:ascii="Times New Roman" w:eastAsia="Times New Roman" w:hAnsi="Times New Roman" w:cs="Times New Roman"/>
          <w:sz w:val="24"/>
          <w:szCs w:val="24"/>
        </w:rPr>
        <w:t>Proponowane zmiany wprowadzane niniejszym projektem mają na celu zapewnienie stosowania spójnych zasad w odniesieniu do badania sprawozdań finansowych i atestacji sprawozdawczości zrównoważonego rozwoju wykonywanych przez firmy audytorskie, również w przypadku gdy badanie sprawozdania finansowego i atestacja sprawozdawczości zrównoważonego rozwoju będą przeprowadzane przez dwie różne firmy audytorskie.</w:t>
      </w:r>
    </w:p>
    <w:p w14:paraId="4E8A44C2" w14:textId="1FDF72BA" w:rsidR="007769B4" w:rsidRPr="00C5573C" w:rsidRDefault="5E53E4C6" w:rsidP="00E47AB7">
      <w:pPr>
        <w:spacing w:before="120" w:after="0" w:line="360" w:lineRule="auto"/>
        <w:jc w:val="both"/>
        <w:rPr>
          <w:rFonts w:ascii="Times New Roman" w:eastAsia="Times New Roman" w:hAnsi="Times New Roman" w:cs="Times New Roman"/>
          <w:sz w:val="24"/>
          <w:szCs w:val="24"/>
        </w:rPr>
      </w:pPr>
      <w:r w:rsidRPr="00C5573C">
        <w:rPr>
          <w:rFonts w:ascii="Times New Roman" w:eastAsia="Times New Roman" w:hAnsi="Times New Roman" w:cs="Times New Roman"/>
          <w:sz w:val="24"/>
          <w:szCs w:val="24"/>
        </w:rPr>
        <w:t xml:space="preserve">Dokonuje się zmian w </w:t>
      </w:r>
      <w:r w:rsidRPr="00C5573C">
        <w:rPr>
          <w:rFonts w:ascii="Times New Roman" w:eastAsia="Times New Roman" w:hAnsi="Times New Roman" w:cs="Times New Roman"/>
          <w:b/>
          <w:sz w:val="24"/>
          <w:szCs w:val="24"/>
        </w:rPr>
        <w:t>art. 30 ust. 3 i art. 64 ust.</w:t>
      </w:r>
      <w:r w:rsidRPr="00C5573C">
        <w:rPr>
          <w:rFonts w:ascii="Times New Roman" w:eastAsia="Times New Roman" w:hAnsi="Times New Roman" w:cs="Times New Roman"/>
          <w:sz w:val="24"/>
          <w:szCs w:val="24"/>
        </w:rPr>
        <w:t xml:space="preserve"> </w:t>
      </w:r>
      <w:r w:rsidRPr="00C5573C">
        <w:rPr>
          <w:rFonts w:ascii="Times New Roman" w:eastAsia="Times New Roman" w:hAnsi="Times New Roman" w:cs="Times New Roman"/>
          <w:b/>
          <w:sz w:val="24"/>
          <w:szCs w:val="24"/>
        </w:rPr>
        <w:t>3</w:t>
      </w:r>
      <w:r w:rsidRPr="00C5573C">
        <w:rPr>
          <w:rFonts w:ascii="Times New Roman" w:eastAsia="Times New Roman" w:hAnsi="Times New Roman" w:cs="Times New Roman"/>
          <w:sz w:val="24"/>
          <w:szCs w:val="24"/>
        </w:rPr>
        <w:t xml:space="preserve"> (implementacja art. 34 ust. 3 dyrektywy 2013/34/UE w brzmieniu nadanym dyrektywą 2022/2464)</w:t>
      </w:r>
      <w:r w:rsidR="00D3514B">
        <w:rPr>
          <w:rFonts w:ascii="Times New Roman" w:eastAsia="Times New Roman" w:hAnsi="Times New Roman" w:cs="Times New Roman"/>
          <w:sz w:val="24"/>
          <w:szCs w:val="24"/>
        </w:rPr>
        <w:t>,</w:t>
      </w:r>
      <w:r w:rsidRPr="00C5573C">
        <w:rPr>
          <w:rFonts w:ascii="Times New Roman" w:eastAsia="Times New Roman" w:hAnsi="Times New Roman" w:cs="Times New Roman"/>
          <w:sz w:val="24"/>
          <w:szCs w:val="24"/>
        </w:rPr>
        <w:t xml:space="preserve"> rozszerzając przepisy o kwestie atestacji sprawozdawczości zrównoważonego rozwoju. Tym samym przewiduje się możliwość </w:t>
      </w:r>
      <w:r w:rsidRPr="00C5573C">
        <w:rPr>
          <w:rFonts w:ascii="Times New Roman" w:eastAsia="Times New Roman" w:hAnsi="Times New Roman" w:cs="Times New Roman"/>
          <w:sz w:val="24"/>
          <w:szCs w:val="24"/>
        </w:rPr>
        <w:lastRenderedPageBreak/>
        <w:t xml:space="preserve">udostępnienia przez biegłego rewidenta informacji objętych tajemnicą zawodową odnośnie </w:t>
      </w:r>
      <w:r w:rsidR="00970C8B">
        <w:rPr>
          <w:rFonts w:ascii="Times New Roman" w:eastAsia="Times New Roman" w:hAnsi="Times New Roman" w:cs="Times New Roman"/>
          <w:sz w:val="24"/>
          <w:szCs w:val="24"/>
        </w:rPr>
        <w:t xml:space="preserve">do </w:t>
      </w:r>
      <w:r w:rsidRPr="00C5573C">
        <w:rPr>
          <w:rFonts w:ascii="Times New Roman" w:eastAsia="Times New Roman" w:hAnsi="Times New Roman" w:cs="Times New Roman"/>
          <w:sz w:val="24"/>
          <w:szCs w:val="24"/>
        </w:rPr>
        <w:t xml:space="preserve">atestacji sprawozdawczości zrównoważonego rozwoju (podobnie jak ma to miejsce w przypadku badania sprawozdania finansowego). </w:t>
      </w:r>
    </w:p>
    <w:p w14:paraId="4377ABA4" w14:textId="3448FC13" w:rsidR="5E53E4C6" w:rsidRPr="00C5573C" w:rsidRDefault="5E53E4C6" w:rsidP="00E47AB7">
      <w:pPr>
        <w:spacing w:before="120" w:after="0" w:line="360" w:lineRule="auto"/>
        <w:jc w:val="both"/>
        <w:rPr>
          <w:rFonts w:ascii="Times New Roman" w:eastAsia="Times New Roman" w:hAnsi="Times New Roman" w:cs="Times New Roman"/>
          <w:color w:val="000000" w:themeColor="text1"/>
          <w:sz w:val="24"/>
          <w:szCs w:val="24"/>
        </w:rPr>
      </w:pPr>
      <w:r w:rsidRPr="00C5573C">
        <w:rPr>
          <w:rFonts w:ascii="Times New Roman" w:eastAsia="Times New Roman" w:hAnsi="Times New Roman" w:cs="Times New Roman"/>
          <w:sz w:val="24"/>
          <w:szCs w:val="24"/>
        </w:rPr>
        <w:t xml:space="preserve">Z kolei w dodawanym w </w:t>
      </w:r>
      <w:r w:rsidRPr="00C5573C">
        <w:rPr>
          <w:rFonts w:ascii="Times New Roman" w:eastAsia="Times New Roman" w:hAnsi="Times New Roman" w:cs="Times New Roman"/>
          <w:b/>
          <w:sz w:val="24"/>
          <w:szCs w:val="24"/>
        </w:rPr>
        <w:t>art. 100 ust. 5</w:t>
      </w:r>
      <w:r w:rsidRPr="00C5573C">
        <w:rPr>
          <w:rFonts w:ascii="Times New Roman" w:eastAsia="Times New Roman" w:hAnsi="Times New Roman" w:cs="Times New Roman"/>
          <w:sz w:val="24"/>
          <w:szCs w:val="24"/>
        </w:rPr>
        <w:t xml:space="preserve"> oraz w </w:t>
      </w:r>
      <w:r w:rsidRPr="00C5573C">
        <w:rPr>
          <w:rFonts w:ascii="Times New Roman" w:eastAsia="Times New Roman" w:hAnsi="Times New Roman" w:cs="Times New Roman"/>
          <w:b/>
          <w:sz w:val="24"/>
          <w:szCs w:val="24"/>
        </w:rPr>
        <w:t>art. 131k ust. 5</w:t>
      </w:r>
      <w:r w:rsidRPr="00C5573C">
        <w:rPr>
          <w:rFonts w:ascii="Times New Roman" w:eastAsia="Times New Roman" w:hAnsi="Times New Roman" w:cs="Times New Roman"/>
          <w:sz w:val="24"/>
          <w:szCs w:val="24"/>
        </w:rPr>
        <w:t xml:space="preserve"> zostało przewidziane</w:t>
      </w:r>
      <w:r w:rsidR="009079C0" w:rsidRPr="00C5573C">
        <w:rPr>
          <w:rFonts w:ascii="Times New Roman" w:eastAsia="Times New Roman" w:hAnsi="Times New Roman" w:cs="Times New Roman"/>
          <w:sz w:val="24"/>
          <w:szCs w:val="24"/>
        </w:rPr>
        <w:t xml:space="preserve"> </w:t>
      </w:r>
      <w:r w:rsidRPr="00C5573C">
        <w:rPr>
          <w:rFonts w:ascii="Times New Roman" w:eastAsia="Times New Roman" w:hAnsi="Times New Roman" w:cs="Times New Roman"/>
          <w:sz w:val="24"/>
          <w:szCs w:val="24"/>
        </w:rPr>
        <w:t>odpowiednie stosowanie przepisów art. 100 ust. 3</w:t>
      </w:r>
      <w:r w:rsidR="008D0489">
        <w:rPr>
          <w:rFonts w:ascii="Times New Roman" w:eastAsia="Times New Roman" w:hAnsi="Times New Roman" w:cs="Times New Roman"/>
          <w:sz w:val="24"/>
          <w:szCs w:val="24"/>
        </w:rPr>
        <w:t>–</w:t>
      </w:r>
      <w:r w:rsidRPr="00C5573C">
        <w:rPr>
          <w:rFonts w:ascii="Times New Roman" w:eastAsia="Times New Roman" w:hAnsi="Times New Roman" w:cs="Times New Roman"/>
          <w:sz w:val="24"/>
          <w:szCs w:val="24"/>
        </w:rPr>
        <w:t>4 i art. 131k ust. 2</w:t>
      </w:r>
      <w:r w:rsidR="008D0489">
        <w:rPr>
          <w:rFonts w:ascii="Times New Roman" w:eastAsia="Times New Roman" w:hAnsi="Times New Roman" w:cs="Times New Roman"/>
          <w:sz w:val="24"/>
          <w:szCs w:val="24"/>
        </w:rPr>
        <w:t>–</w:t>
      </w:r>
      <w:r w:rsidRPr="00C5573C">
        <w:rPr>
          <w:rFonts w:ascii="Times New Roman" w:eastAsia="Times New Roman" w:hAnsi="Times New Roman" w:cs="Times New Roman"/>
          <w:sz w:val="24"/>
          <w:szCs w:val="24"/>
        </w:rPr>
        <w:t>4 w przypadku atestacji sprawozdawczości zrównoważonego rozwoju. Tym samym w</w:t>
      </w:r>
      <w:r w:rsidRPr="00C5573C">
        <w:rPr>
          <w:rFonts w:ascii="Times New Roman" w:eastAsia="Times New Roman" w:hAnsi="Times New Roman" w:cs="Times New Roman"/>
          <w:color w:val="000000" w:themeColor="text1"/>
          <w:sz w:val="24"/>
          <w:szCs w:val="24"/>
        </w:rPr>
        <w:t xml:space="preserve">ykonanie obowiązku przekazania określonych dokumentów czy informacji danym podmiotom nie będzie prowadziło do naruszenia obowiązku zachowania tajemnicy, o której mowa w </w:t>
      </w:r>
      <w:r w:rsidR="006E4133" w:rsidRPr="00C5573C">
        <w:rPr>
          <w:rFonts w:ascii="Times New Roman" w:eastAsia="Times New Roman" w:hAnsi="Times New Roman" w:cs="Times New Roman"/>
          <w:color w:val="000000" w:themeColor="text1"/>
          <w:sz w:val="24"/>
          <w:szCs w:val="24"/>
        </w:rPr>
        <w:t>art. 78</w:t>
      </w:r>
      <w:r w:rsidRPr="00C5573C">
        <w:rPr>
          <w:rFonts w:ascii="Times New Roman" w:eastAsia="Times New Roman" w:hAnsi="Times New Roman" w:cs="Times New Roman"/>
          <w:color w:val="000000" w:themeColor="text1"/>
          <w:sz w:val="24"/>
          <w:szCs w:val="24"/>
        </w:rPr>
        <w:t xml:space="preserve"> ustawy o biegłych rewidentach.</w:t>
      </w:r>
    </w:p>
    <w:p w14:paraId="70C3B237" w14:textId="6EFB2F4E" w:rsidR="5E53E4C6" w:rsidRPr="00C5573C" w:rsidRDefault="5E53E4C6" w:rsidP="00E47AB7">
      <w:pPr>
        <w:spacing w:before="120" w:after="0" w:line="360" w:lineRule="auto"/>
        <w:jc w:val="both"/>
        <w:rPr>
          <w:rFonts w:ascii="Times New Roman" w:eastAsia="Times New Roman" w:hAnsi="Times New Roman" w:cs="Times New Roman"/>
          <w:sz w:val="24"/>
          <w:szCs w:val="24"/>
        </w:rPr>
      </w:pPr>
      <w:r w:rsidRPr="00C5573C">
        <w:rPr>
          <w:rFonts w:ascii="Times New Roman" w:eastAsia="Times New Roman" w:hAnsi="Times New Roman" w:cs="Times New Roman"/>
          <w:sz w:val="24"/>
          <w:szCs w:val="24"/>
        </w:rPr>
        <w:t xml:space="preserve">Odpowiednie rozwiązania mające na celu możliwość udostępnienia przez określone podmioty informacji bez naruszenia tajemnicy zawodowej w celu umożliwienia wykonywania przez biegłych rewidentów atestacji sprawozdawczości zrównoważonego rozwoju zostały zaproponowane w zmienianych przepisach w </w:t>
      </w:r>
      <w:r w:rsidRPr="00C5573C">
        <w:rPr>
          <w:rFonts w:ascii="Times New Roman" w:eastAsia="Times New Roman" w:hAnsi="Times New Roman" w:cs="Times New Roman"/>
          <w:b/>
          <w:sz w:val="24"/>
          <w:szCs w:val="24"/>
        </w:rPr>
        <w:t>art. 149 w ust. 1 pkt 6</w:t>
      </w:r>
      <w:r w:rsidRPr="00C5573C">
        <w:rPr>
          <w:rFonts w:ascii="Times New Roman" w:eastAsia="Times New Roman" w:hAnsi="Times New Roman" w:cs="Times New Roman"/>
          <w:sz w:val="24"/>
          <w:szCs w:val="24"/>
        </w:rPr>
        <w:t xml:space="preserve"> i </w:t>
      </w:r>
      <w:r w:rsidRPr="00C5573C">
        <w:rPr>
          <w:rFonts w:ascii="Times New Roman" w:eastAsia="Times New Roman" w:hAnsi="Times New Roman" w:cs="Times New Roman"/>
          <w:b/>
          <w:sz w:val="24"/>
          <w:szCs w:val="24"/>
        </w:rPr>
        <w:t>art. 150 w ust. 1 w pkt 12</w:t>
      </w:r>
      <w:r w:rsidRPr="00C5573C">
        <w:rPr>
          <w:rFonts w:ascii="Times New Roman" w:eastAsia="Times New Roman" w:hAnsi="Times New Roman" w:cs="Times New Roman"/>
          <w:sz w:val="24"/>
          <w:szCs w:val="24"/>
        </w:rPr>
        <w:t>.</w:t>
      </w:r>
      <w:r w:rsidR="00A3626F" w:rsidRPr="00C5573C">
        <w:rPr>
          <w:rFonts w:ascii="Times New Roman" w:eastAsia="Times New Roman" w:hAnsi="Times New Roman" w:cs="Times New Roman"/>
          <w:sz w:val="24"/>
          <w:szCs w:val="24"/>
        </w:rPr>
        <w:t xml:space="preserve"> </w:t>
      </w:r>
      <w:r w:rsidR="00CC1BCC" w:rsidRPr="00C5573C">
        <w:rPr>
          <w:rFonts w:ascii="Times New Roman" w:eastAsia="Times New Roman" w:hAnsi="Times New Roman" w:cs="Times New Roman"/>
          <w:sz w:val="24"/>
          <w:szCs w:val="24"/>
        </w:rPr>
        <w:t>Jednocześnie w</w:t>
      </w:r>
      <w:r w:rsidR="00A3626F" w:rsidRPr="00C5573C">
        <w:rPr>
          <w:rFonts w:ascii="Times New Roman" w:eastAsia="Times New Roman" w:hAnsi="Times New Roman" w:cs="Times New Roman"/>
          <w:sz w:val="24"/>
          <w:szCs w:val="24"/>
        </w:rPr>
        <w:t xml:space="preserve"> art. 150 ust. 1 pkt 12 </w:t>
      </w:r>
      <w:r w:rsidR="003741DA" w:rsidRPr="00C5573C">
        <w:rPr>
          <w:rFonts w:ascii="Times New Roman" w:eastAsia="Times New Roman" w:hAnsi="Times New Roman" w:cs="Times New Roman"/>
          <w:sz w:val="24"/>
          <w:szCs w:val="24"/>
        </w:rPr>
        <w:t xml:space="preserve">uzupełniono przepis </w:t>
      </w:r>
      <w:r w:rsidR="00CC1BCC" w:rsidRPr="00C5573C">
        <w:rPr>
          <w:rFonts w:ascii="Times New Roman" w:eastAsia="Times New Roman" w:hAnsi="Times New Roman" w:cs="Times New Roman"/>
          <w:sz w:val="24"/>
          <w:szCs w:val="24"/>
        </w:rPr>
        <w:t xml:space="preserve">o </w:t>
      </w:r>
      <w:r w:rsidR="003741DA" w:rsidRPr="00C5573C">
        <w:rPr>
          <w:rFonts w:ascii="Times New Roman" w:hAnsi="Times New Roman" w:cs="Times New Roman"/>
          <w:sz w:val="24"/>
          <w:szCs w:val="24"/>
        </w:rPr>
        <w:t>bank</w:t>
      </w:r>
      <w:r w:rsidR="00CC1BCC" w:rsidRPr="00C5573C">
        <w:rPr>
          <w:rFonts w:ascii="Times New Roman" w:hAnsi="Times New Roman" w:cs="Times New Roman"/>
          <w:sz w:val="24"/>
          <w:szCs w:val="24"/>
        </w:rPr>
        <w:t xml:space="preserve"> </w:t>
      </w:r>
      <w:r w:rsidR="003741DA" w:rsidRPr="00C5573C">
        <w:rPr>
          <w:rFonts w:ascii="Times New Roman" w:hAnsi="Times New Roman" w:cs="Times New Roman"/>
          <w:sz w:val="24"/>
          <w:szCs w:val="24"/>
        </w:rPr>
        <w:t>państwow</w:t>
      </w:r>
      <w:r w:rsidR="00CC1BCC" w:rsidRPr="00C5573C">
        <w:rPr>
          <w:rFonts w:ascii="Times New Roman" w:hAnsi="Times New Roman" w:cs="Times New Roman"/>
          <w:sz w:val="24"/>
          <w:szCs w:val="24"/>
        </w:rPr>
        <w:t>y</w:t>
      </w:r>
      <w:r w:rsidR="003741DA" w:rsidRPr="00C5573C">
        <w:rPr>
          <w:rFonts w:ascii="Times New Roman" w:hAnsi="Times New Roman" w:cs="Times New Roman"/>
          <w:sz w:val="24"/>
          <w:szCs w:val="24"/>
        </w:rPr>
        <w:t xml:space="preserve"> prowadząc</w:t>
      </w:r>
      <w:r w:rsidR="00CC1BCC" w:rsidRPr="00C5573C">
        <w:rPr>
          <w:rFonts w:ascii="Times New Roman" w:hAnsi="Times New Roman" w:cs="Times New Roman"/>
          <w:sz w:val="24"/>
          <w:szCs w:val="24"/>
        </w:rPr>
        <w:t>y</w:t>
      </w:r>
      <w:r w:rsidR="003741DA" w:rsidRPr="00C5573C">
        <w:rPr>
          <w:rFonts w:ascii="Times New Roman" w:hAnsi="Times New Roman" w:cs="Times New Roman"/>
          <w:sz w:val="24"/>
          <w:szCs w:val="24"/>
        </w:rPr>
        <w:t xml:space="preserve"> działalność maklerską</w:t>
      </w:r>
      <w:r w:rsidR="00CC1BCC" w:rsidRPr="00C5573C">
        <w:rPr>
          <w:rFonts w:ascii="Times New Roman" w:eastAsia="Times New Roman" w:hAnsi="Times New Roman" w:cs="Times New Roman"/>
          <w:sz w:val="24"/>
          <w:szCs w:val="24"/>
        </w:rPr>
        <w:t xml:space="preserve">. </w:t>
      </w:r>
      <w:r w:rsidR="00B965AC" w:rsidRPr="00C5573C">
        <w:rPr>
          <w:rFonts w:ascii="Times New Roman" w:eastAsia="Times New Roman" w:hAnsi="Times New Roman" w:cs="Times New Roman"/>
          <w:sz w:val="24"/>
          <w:szCs w:val="24"/>
        </w:rPr>
        <w:t>Ustawa z dnia 16 sierpnia 2023 r. o zmianie niektórych ustaw w związku z zapewnieniem rozwoju rynku finansowego oraz ochrony inwestorów na tym rynku, umożliwiła bankom państwowym prowadzenie działalności maklerskiej na zasadach zbliżonych do banków komercyjnych prowadzących działalność maklerską, stąd zasadne jest</w:t>
      </w:r>
      <w:r w:rsidR="00494BE0">
        <w:rPr>
          <w:rFonts w:ascii="Times New Roman" w:eastAsia="Times New Roman" w:hAnsi="Times New Roman" w:cs="Times New Roman"/>
          <w:sz w:val="24"/>
          <w:szCs w:val="24"/>
        </w:rPr>
        <w:t>,</w:t>
      </w:r>
      <w:r w:rsidR="00B965AC" w:rsidRPr="00C5573C">
        <w:rPr>
          <w:rFonts w:ascii="Times New Roman" w:eastAsia="Times New Roman" w:hAnsi="Times New Roman" w:cs="Times New Roman"/>
          <w:sz w:val="24"/>
          <w:szCs w:val="24"/>
        </w:rPr>
        <w:t xml:space="preserve"> aby zwolnienie z tajemnicy zawodowej przy wymianie informacji między KNF, a w szczególności firmą audytorską, która jest związana z badaniem lub atestacją sprawozdawczości zrównoważonego rozwoju, obejmowała także bank państwowy prowadzący działalność maklerską.</w:t>
      </w:r>
    </w:p>
    <w:p w14:paraId="56BFA65C" w14:textId="095BBC28" w:rsidR="00C7383B" w:rsidRPr="00C5573C" w:rsidRDefault="00C7383B" w:rsidP="00E47AB7">
      <w:pPr>
        <w:pStyle w:val="Akapitzlist"/>
        <w:numPr>
          <w:ilvl w:val="0"/>
          <w:numId w:val="12"/>
        </w:numPr>
        <w:spacing w:before="120" w:after="0" w:line="360" w:lineRule="auto"/>
        <w:ind w:left="426" w:hanging="426"/>
        <w:jc w:val="both"/>
        <w:rPr>
          <w:rFonts w:ascii="Times New Roman" w:eastAsia="Times New Roman" w:hAnsi="Times New Roman" w:cs="Times New Roman"/>
          <w:b/>
          <w:bCs/>
          <w:sz w:val="24"/>
          <w:szCs w:val="24"/>
        </w:rPr>
      </w:pPr>
      <w:r w:rsidRPr="00C5573C">
        <w:rPr>
          <w:rFonts w:ascii="Times New Roman" w:eastAsia="Times New Roman" w:hAnsi="Times New Roman" w:cs="Times New Roman"/>
          <w:b/>
          <w:bCs/>
          <w:sz w:val="24"/>
          <w:szCs w:val="24"/>
        </w:rPr>
        <w:t xml:space="preserve">Proponowane zmiany w ustawie </w:t>
      </w:r>
      <w:r w:rsidR="00B03146" w:rsidRPr="00C5573C">
        <w:rPr>
          <w:rFonts w:ascii="Times New Roman" w:hAnsi="Times New Roman" w:cs="Times New Roman"/>
          <w:b/>
          <w:bCs/>
          <w:sz w:val="24"/>
          <w:szCs w:val="24"/>
        </w:rPr>
        <w:t xml:space="preserve">o ofercie publicznej i warunkach wprowadzania instrumentów </w:t>
      </w:r>
      <w:r w:rsidR="00B03146" w:rsidRPr="00C5573C">
        <w:rPr>
          <w:rFonts w:ascii="Times New Roman" w:eastAsia="Times New Roman" w:hAnsi="Times New Roman" w:cs="Times New Roman"/>
          <w:b/>
          <w:bCs/>
          <w:sz w:val="24"/>
          <w:szCs w:val="24"/>
        </w:rPr>
        <w:t>finansowych</w:t>
      </w:r>
      <w:r w:rsidR="00B03146" w:rsidRPr="00C5573C">
        <w:rPr>
          <w:rFonts w:ascii="Times New Roman" w:hAnsi="Times New Roman" w:cs="Times New Roman"/>
          <w:b/>
          <w:bCs/>
          <w:sz w:val="24"/>
          <w:szCs w:val="24"/>
        </w:rPr>
        <w:t xml:space="preserve"> do zorganizowanego systemu obrotu oraz o spółkach publicznych</w:t>
      </w:r>
      <w:r w:rsidR="001A1906" w:rsidRPr="00C5573C">
        <w:rPr>
          <w:rFonts w:ascii="Times New Roman" w:hAnsi="Times New Roman" w:cs="Times New Roman"/>
          <w:b/>
          <w:bCs/>
          <w:sz w:val="24"/>
          <w:szCs w:val="24"/>
        </w:rPr>
        <w:t xml:space="preserve"> (art. 8 ustawy nowelizującej)</w:t>
      </w:r>
    </w:p>
    <w:p w14:paraId="53C82772" w14:textId="414B5B8B" w:rsidR="005B5C53" w:rsidRPr="00C5573C" w:rsidRDefault="005B5C53" w:rsidP="00E47AB7">
      <w:pPr>
        <w:spacing w:before="120" w:after="0" w:line="360" w:lineRule="auto"/>
        <w:jc w:val="both"/>
        <w:rPr>
          <w:rFonts w:ascii="Times New Roman" w:eastAsia="Times New Roman" w:hAnsi="Times New Roman" w:cs="Times New Roman"/>
          <w:sz w:val="24"/>
          <w:szCs w:val="24"/>
        </w:rPr>
      </w:pPr>
      <w:r w:rsidRPr="00C5573C">
        <w:rPr>
          <w:rFonts w:ascii="Times New Roman" w:eastAsia="Times New Roman" w:hAnsi="Times New Roman" w:cs="Times New Roman"/>
          <w:sz w:val="24"/>
          <w:szCs w:val="24"/>
        </w:rPr>
        <w:t>Z</w:t>
      </w:r>
      <w:r w:rsidR="00B03146" w:rsidRPr="00C5573C">
        <w:rPr>
          <w:rFonts w:ascii="Times New Roman" w:eastAsia="Calibri" w:hAnsi="Times New Roman" w:cs="Times New Roman"/>
          <w:bCs/>
          <w:sz w:val="24"/>
          <w:szCs w:val="24"/>
        </w:rPr>
        <w:t xml:space="preserve">miana art. 60 ust. 2 i art. 61 ustawy o ofercie jest </w:t>
      </w:r>
      <w:r w:rsidR="00B03146" w:rsidRPr="00C5573C">
        <w:rPr>
          <w:rFonts w:ascii="Times New Roman" w:hAnsi="Times New Roman" w:cs="Times New Roman"/>
          <w:bCs/>
          <w:sz w:val="24"/>
          <w:szCs w:val="24"/>
          <w:shd w:val="clear" w:color="auto" w:fill="FFFFFF"/>
        </w:rPr>
        <w:t>konsekwencją dodania do ustawy o rachunkowości rozdziału 6c „Sprawozdawczość zrównoważonego rozwoju”, a także uwzględnienia nowego brzmienia art. 4 ust. 2 lit. c, art. 4 ust. 4 i 5 dyrektywy 2004/109/WE nadanego przez art. 2 pkt 2 lit. a</w:t>
      </w:r>
      <w:r w:rsidR="00B03146" w:rsidRPr="00C5573C">
        <w:rPr>
          <w:rFonts w:ascii="Times New Roman" w:hAnsi="Times New Roman" w:cs="Times New Roman"/>
          <w:bCs/>
          <w:sz w:val="24"/>
          <w:szCs w:val="24"/>
        </w:rPr>
        <w:t xml:space="preserve"> i b</w:t>
      </w:r>
      <w:r w:rsidR="00B03146" w:rsidRPr="00C5573C">
        <w:rPr>
          <w:rFonts w:ascii="Times New Roman" w:hAnsi="Times New Roman" w:cs="Times New Roman"/>
          <w:bCs/>
          <w:sz w:val="24"/>
          <w:szCs w:val="24"/>
          <w:shd w:val="clear" w:color="auto" w:fill="FFFFFF"/>
        </w:rPr>
        <w:t xml:space="preserve"> dyrektywy nr 2022/2464 z dnia 14 grudnia 2022 r. (Dz. Urz. UE L 322 z 16.12.2022, str. 15), dalej: „dyrektywa 2022/2464”. Z powołanych wyżej przepisów wynika, że informacje okresowe przekazywane przez emitentów</w:t>
      </w:r>
      <w:r w:rsidR="009079C0" w:rsidRPr="00C5573C">
        <w:rPr>
          <w:rFonts w:ascii="Times New Roman" w:hAnsi="Times New Roman" w:cs="Times New Roman"/>
          <w:bCs/>
          <w:sz w:val="24"/>
          <w:szCs w:val="24"/>
          <w:shd w:val="clear" w:color="auto" w:fill="FFFFFF"/>
        </w:rPr>
        <w:t xml:space="preserve"> </w:t>
      </w:r>
      <w:r w:rsidR="00B03146" w:rsidRPr="00C5573C">
        <w:rPr>
          <w:rFonts w:ascii="Times New Roman" w:hAnsi="Times New Roman" w:cs="Times New Roman"/>
          <w:bCs/>
          <w:sz w:val="24"/>
          <w:szCs w:val="24"/>
          <w:shd w:val="clear" w:color="auto" w:fill="FFFFFF"/>
        </w:rPr>
        <w:t xml:space="preserve">papierów wartościowych dopuszczonych do obrotu na rynku regulowanym, w stosownych wypadkach, będą zawierały oprócz danych finansowych, także dane niebędące danymi finansowymi, tj. </w:t>
      </w:r>
      <w:r w:rsidR="00B03146" w:rsidRPr="00C5573C">
        <w:rPr>
          <w:rFonts w:ascii="Times New Roman" w:hAnsi="Times New Roman" w:cs="Times New Roman"/>
          <w:bCs/>
          <w:sz w:val="24"/>
          <w:szCs w:val="24"/>
        </w:rPr>
        <w:lastRenderedPageBreak/>
        <w:t>informacje niezbędne do zrozumienia wpływu jednostki na kwestie zrównoważonego rozwoju oraz wpływu kwestii zrównoważonego rozwoju na rozwój, wyniki i sytuację jednostki (sprawozdawczość zrównoważonego rozwoju). W związku z powyższym w celu zapewnienia pełnej implementacji art. 24 ust. 4 lit</w:t>
      </w:r>
      <w:r w:rsidR="00494BE0">
        <w:rPr>
          <w:rFonts w:ascii="Times New Roman" w:hAnsi="Times New Roman" w:cs="Times New Roman"/>
          <w:bCs/>
          <w:sz w:val="24"/>
          <w:szCs w:val="24"/>
        </w:rPr>
        <w:t>.</w:t>
      </w:r>
      <w:r w:rsidR="00B03146" w:rsidRPr="00C5573C">
        <w:rPr>
          <w:rFonts w:ascii="Times New Roman" w:hAnsi="Times New Roman" w:cs="Times New Roman"/>
          <w:bCs/>
          <w:sz w:val="24"/>
          <w:szCs w:val="24"/>
        </w:rPr>
        <w:t xml:space="preserve"> b dyrektywy </w:t>
      </w:r>
      <w:r w:rsidR="00B03146" w:rsidRPr="00C5573C">
        <w:rPr>
          <w:rFonts w:ascii="Times New Roman" w:hAnsi="Times New Roman" w:cs="Times New Roman"/>
          <w:bCs/>
          <w:sz w:val="24"/>
          <w:szCs w:val="24"/>
          <w:shd w:val="clear" w:color="auto" w:fill="FFFFFF"/>
        </w:rPr>
        <w:t xml:space="preserve">2004/109/WE </w:t>
      </w:r>
      <w:r w:rsidR="00B03146" w:rsidRPr="00C5573C">
        <w:rPr>
          <w:rFonts w:ascii="Times New Roman" w:hAnsi="Times New Roman" w:cs="Times New Roman"/>
          <w:bCs/>
          <w:sz w:val="24"/>
          <w:szCs w:val="24"/>
        </w:rPr>
        <w:t>konieczn</w:t>
      </w:r>
      <w:r w:rsidR="008B3432">
        <w:rPr>
          <w:rFonts w:ascii="Times New Roman" w:hAnsi="Times New Roman" w:cs="Times New Roman"/>
          <w:bCs/>
          <w:sz w:val="24"/>
          <w:szCs w:val="24"/>
        </w:rPr>
        <w:t>a</w:t>
      </w:r>
      <w:r w:rsidR="00B03146" w:rsidRPr="00C5573C">
        <w:rPr>
          <w:rFonts w:ascii="Times New Roman" w:hAnsi="Times New Roman" w:cs="Times New Roman"/>
          <w:bCs/>
          <w:sz w:val="24"/>
          <w:szCs w:val="24"/>
        </w:rPr>
        <w:t xml:space="preserve"> jest zmiana ww. przepisów. P</w:t>
      </w:r>
      <w:r w:rsidR="00B03146" w:rsidRPr="00C5573C">
        <w:rPr>
          <w:rFonts w:ascii="Times New Roman" w:hAnsi="Times New Roman" w:cs="Times New Roman"/>
          <w:bCs/>
          <w:sz w:val="24"/>
          <w:szCs w:val="24"/>
          <w:shd w:val="clear" w:color="auto" w:fill="FFFFFF"/>
        </w:rPr>
        <w:t xml:space="preserve">rzepisy wykonawcze wydane na podstawie zmienionego na podstawie niniejszej ustawy art. 60 ust. 2 ustawy o ofercie </w:t>
      </w:r>
      <w:r w:rsidR="008B3432" w:rsidRPr="00C5573C">
        <w:rPr>
          <w:rFonts w:ascii="Times New Roman" w:hAnsi="Times New Roman" w:cs="Times New Roman"/>
          <w:bCs/>
          <w:sz w:val="24"/>
          <w:szCs w:val="24"/>
          <w:shd w:val="clear" w:color="auto" w:fill="FFFFFF"/>
        </w:rPr>
        <w:t xml:space="preserve">będą </w:t>
      </w:r>
      <w:r w:rsidR="00B03146" w:rsidRPr="00C5573C">
        <w:rPr>
          <w:rFonts w:ascii="Times New Roman" w:hAnsi="Times New Roman" w:cs="Times New Roman"/>
          <w:bCs/>
          <w:sz w:val="24"/>
          <w:szCs w:val="24"/>
          <w:shd w:val="clear" w:color="auto" w:fill="FFFFFF"/>
        </w:rPr>
        <w:t>stanowić jednocześnie transpozycję art. 5 ust. 2 akapit trzeci dyrektywy 2022/2464.</w:t>
      </w:r>
    </w:p>
    <w:p w14:paraId="135C01AE" w14:textId="6A487709" w:rsidR="005B5C53" w:rsidRPr="00C5573C" w:rsidRDefault="00B03146" w:rsidP="00E47AB7">
      <w:pPr>
        <w:spacing w:before="120" w:after="0" w:line="360" w:lineRule="auto"/>
        <w:jc w:val="both"/>
        <w:rPr>
          <w:rFonts w:ascii="Times New Roman" w:eastAsia="Times New Roman" w:hAnsi="Times New Roman" w:cs="Times New Roman"/>
          <w:sz w:val="24"/>
          <w:szCs w:val="24"/>
        </w:rPr>
      </w:pPr>
      <w:r w:rsidRPr="00C5573C">
        <w:rPr>
          <w:rFonts w:ascii="Times New Roman" w:hAnsi="Times New Roman" w:cs="Times New Roman"/>
          <w:bCs/>
          <w:sz w:val="24"/>
          <w:szCs w:val="24"/>
          <w:shd w:val="clear" w:color="auto" w:fill="FFFFFF"/>
        </w:rPr>
        <w:t xml:space="preserve">Zmiana art. 62 ust. 7 ustawy o ofercie jest konsekwencją nowego brzmienia akapitu trzeciego i czwartego art. 23 ust. 4 dyrektywy 2004/109/WE, zmienionego przez </w:t>
      </w:r>
      <w:r w:rsidR="00674A8B" w:rsidRPr="00C5573C">
        <w:rPr>
          <w:rFonts w:ascii="Times New Roman" w:hAnsi="Times New Roman" w:cs="Times New Roman"/>
          <w:sz w:val="24"/>
          <w:szCs w:val="24"/>
        </w:rPr>
        <w:t>art. 2 pkt 3</w:t>
      </w:r>
      <w:r w:rsidRPr="00C5573C">
        <w:rPr>
          <w:rFonts w:ascii="Times New Roman" w:hAnsi="Times New Roman" w:cs="Times New Roman"/>
          <w:bCs/>
          <w:sz w:val="24"/>
          <w:szCs w:val="24"/>
          <w:shd w:val="clear" w:color="auto" w:fill="FFFFFF"/>
        </w:rPr>
        <w:t xml:space="preserve"> dyrektywy 2022/2464, przewidującego wydanie przez Komisję Europejską aktu wykonawczego </w:t>
      </w:r>
      <w:r w:rsidRPr="00C5573C">
        <w:rPr>
          <w:rFonts w:ascii="Times New Roman" w:eastAsia="Times New Roman" w:hAnsi="Times New Roman" w:cs="Times New Roman"/>
          <w:bCs/>
          <w:sz w:val="24"/>
          <w:szCs w:val="24"/>
        </w:rPr>
        <w:t>w sprawie równoważności standardów sprawozdawczości w zakresie zrównoważonego rozwoju</w:t>
      </w:r>
      <w:r w:rsidRPr="00C5573C">
        <w:rPr>
          <w:rFonts w:ascii="Times New Roman" w:hAnsi="Times New Roman" w:cs="Times New Roman"/>
          <w:bCs/>
          <w:sz w:val="24"/>
          <w:szCs w:val="24"/>
          <w:shd w:val="clear" w:color="auto" w:fill="FFFFFF"/>
        </w:rPr>
        <w:t>, o których mowa w art. 29b dyrektywy 2013/34/UE, stosowanych przez emitentów z państw trzecich. Akt ten powinien zostać uwzględniony przez KNF przy rozpatrywaniu wniosku emitenta z siedzibą w państwie trzecim, o którym mowa w art. 62 ust. 4 ustawy o ofercie</w:t>
      </w:r>
      <w:r w:rsidR="008B3432">
        <w:rPr>
          <w:rFonts w:ascii="Times New Roman" w:hAnsi="Times New Roman" w:cs="Times New Roman"/>
          <w:bCs/>
          <w:sz w:val="24"/>
          <w:szCs w:val="24"/>
          <w:shd w:val="clear" w:color="auto" w:fill="FFFFFF"/>
        </w:rPr>
        <w:t>,</w:t>
      </w:r>
      <w:r w:rsidRPr="00C5573C">
        <w:rPr>
          <w:rFonts w:ascii="Times New Roman" w:hAnsi="Times New Roman" w:cs="Times New Roman"/>
          <w:bCs/>
          <w:sz w:val="24"/>
          <w:szCs w:val="24"/>
          <w:shd w:val="clear" w:color="auto" w:fill="FFFFFF"/>
        </w:rPr>
        <w:t xml:space="preserve"> w sytuacji, gdy wniosek ten odnosi się do</w:t>
      </w:r>
      <w:r w:rsidR="009079C0" w:rsidRPr="00C5573C">
        <w:rPr>
          <w:rFonts w:ascii="Times New Roman" w:hAnsi="Times New Roman" w:cs="Times New Roman"/>
          <w:bCs/>
          <w:sz w:val="24"/>
          <w:szCs w:val="24"/>
          <w:shd w:val="clear" w:color="auto" w:fill="FFFFFF"/>
        </w:rPr>
        <w:t xml:space="preserve"> </w:t>
      </w:r>
      <w:r w:rsidRPr="00C5573C">
        <w:rPr>
          <w:rFonts w:ascii="Times New Roman" w:hAnsi="Times New Roman" w:cs="Times New Roman"/>
          <w:bCs/>
          <w:sz w:val="24"/>
          <w:szCs w:val="24"/>
          <w:shd w:val="clear" w:color="auto" w:fill="FFFFFF"/>
        </w:rPr>
        <w:t>sprawozdawczości zrównoważonego rozwoju.</w:t>
      </w:r>
    </w:p>
    <w:p w14:paraId="109ECAFE" w14:textId="634BE5D5" w:rsidR="005B5C53" w:rsidRPr="00C5573C" w:rsidRDefault="00B03146" w:rsidP="00E47AB7">
      <w:pPr>
        <w:spacing w:before="120" w:after="0" w:line="360" w:lineRule="auto"/>
        <w:jc w:val="both"/>
        <w:rPr>
          <w:rFonts w:ascii="Times New Roman" w:eastAsia="Times New Roman" w:hAnsi="Times New Roman" w:cs="Times New Roman"/>
          <w:sz w:val="24"/>
          <w:szCs w:val="24"/>
        </w:rPr>
      </w:pPr>
      <w:r w:rsidRPr="00C5573C">
        <w:rPr>
          <w:rFonts w:ascii="Times New Roman" w:eastAsia="Calibri" w:hAnsi="Times New Roman" w:cs="Times New Roman"/>
          <w:bCs/>
          <w:sz w:val="24"/>
          <w:szCs w:val="24"/>
        </w:rPr>
        <w:t xml:space="preserve">Dodanie w art. 68 ust. 1d ustawy o ofercie publicznej stanowi rozszerzenie uprawnienia KNF do żądania informacji od podmiotów nienadzorowanych, będących </w:t>
      </w:r>
      <w:r w:rsidRPr="00C5573C">
        <w:rPr>
          <w:rFonts w:ascii="Times New Roman" w:hAnsi="Times New Roman" w:cs="Times New Roman"/>
          <w:bCs/>
          <w:sz w:val="24"/>
          <w:szCs w:val="24"/>
        </w:rPr>
        <w:t xml:space="preserve">jednostką dominującą lub jednostką dominującą wyższego szczebla wobec emitenta papierów wartościowych dopuszczonych do obrotu na rynku regulowanym, który korzysta ze zwolnienia z obowiązku sporządzenia sprawozdawczości zrównoważonego rozwoju lub sprawozdawczości zrównoważonego rozwoju grupy kapitałowej. Jednym z warunków zwolnienia jest to, aby informacje dotyczące emitenta (i jego podmiotów zależnych) znajdowały się w sprawozdawczości zrównoważonego rozwoju grupy kapitałowej sporządzonej </w:t>
      </w:r>
      <w:r w:rsidR="008D0489">
        <w:rPr>
          <w:rFonts w:ascii="Times New Roman" w:hAnsi="Times New Roman" w:cs="Times New Roman"/>
          <w:bCs/>
          <w:sz w:val="24"/>
          <w:szCs w:val="24"/>
        </w:rPr>
        <w:t>–</w:t>
      </w:r>
      <w:r w:rsidRPr="00C5573C">
        <w:rPr>
          <w:rFonts w:ascii="Times New Roman" w:hAnsi="Times New Roman" w:cs="Times New Roman"/>
          <w:bCs/>
          <w:sz w:val="24"/>
          <w:szCs w:val="24"/>
        </w:rPr>
        <w:t xml:space="preserve"> zgodnie ze standardami sprawozdawczości zrównoważonego rozwoju lub standardami uznanymi za równoważne </w:t>
      </w:r>
      <w:r w:rsidR="008D0489">
        <w:rPr>
          <w:rFonts w:ascii="Times New Roman" w:hAnsi="Times New Roman" w:cs="Times New Roman"/>
          <w:bCs/>
          <w:sz w:val="24"/>
          <w:szCs w:val="24"/>
        </w:rPr>
        <w:t>–</w:t>
      </w:r>
      <w:r w:rsidRPr="00C5573C">
        <w:rPr>
          <w:rFonts w:ascii="Times New Roman" w:hAnsi="Times New Roman" w:cs="Times New Roman"/>
          <w:bCs/>
          <w:sz w:val="24"/>
          <w:szCs w:val="24"/>
        </w:rPr>
        <w:t xml:space="preserve"> przez jednostkę dominując</w:t>
      </w:r>
      <w:r w:rsidR="002E05AC">
        <w:rPr>
          <w:rFonts w:ascii="Times New Roman" w:hAnsi="Times New Roman" w:cs="Times New Roman"/>
          <w:bCs/>
          <w:sz w:val="24"/>
          <w:szCs w:val="24"/>
        </w:rPr>
        <w:t>ą</w:t>
      </w:r>
      <w:r w:rsidRPr="00C5573C">
        <w:rPr>
          <w:rFonts w:ascii="Times New Roman" w:hAnsi="Times New Roman" w:cs="Times New Roman"/>
          <w:bCs/>
          <w:sz w:val="24"/>
          <w:szCs w:val="24"/>
        </w:rPr>
        <w:t xml:space="preserve"> albo jednostkę dominującą wyższego szczebla. Zgodnie z art. 24 ust. 4 lit</w:t>
      </w:r>
      <w:r w:rsidR="002E05AC">
        <w:rPr>
          <w:rFonts w:ascii="Times New Roman" w:hAnsi="Times New Roman" w:cs="Times New Roman"/>
          <w:bCs/>
          <w:sz w:val="24"/>
          <w:szCs w:val="24"/>
        </w:rPr>
        <w:t>.</w:t>
      </w:r>
      <w:r w:rsidRPr="00C5573C">
        <w:rPr>
          <w:rFonts w:ascii="Times New Roman" w:hAnsi="Times New Roman" w:cs="Times New Roman"/>
          <w:bCs/>
          <w:sz w:val="24"/>
          <w:szCs w:val="24"/>
        </w:rPr>
        <w:t xml:space="preserve"> h dyrektywy </w:t>
      </w:r>
      <w:r w:rsidRPr="00C5573C">
        <w:rPr>
          <w:rFonts w:ascii="Times New Roman" w:hAnsi="Times New Roman" w:cs="Times New Roman"/>
          <w:bCs/>
          <w:sz w:val="24"/>
          <w:szCs w:val="24"/>
          <w:shd w:val="clear" w:color="auto" w:fill="FFFFFF"/>
        </w:rPr>
        <w:t>2004/109/WE każdy</w:t>
      </w:r>
      <w:r w:rsidR="009079C0" w:rsidRPr="00C5573C">
        <w:rPr>
          <w:rFonts w:ascii="Times New Roman" w:hAnsi="Times New Roman" w:cs="Times New Roman"/>
          <w:bCs/>
          <w:sz w:val="24"/>
          <w:szCs w:val="24"/>
          <w:shd w:val="clear" w:color="auto" w:fill="FFFFFF"/>
        </w:rPr>
        <w:t xml:space="preserve"> </w:t>
      </w:r>
      <w:r w:rsidRPr="00C5573C">
        <w:rPr>
          <w:rFonts w:ascii="Times New Roman" w:hAnsi="Times New Roman" w:cs="Times New Roman"/>
          <w:bCs/>
          <w:sz w:val="24"/>
          <w:szCs w:val="24"/>
          <w:shd w:val="clear" w:color="auto" w:fill="FFFFFF"/>
        </w:rPr>
        <w:t xml:space="preserve">właściwy organ uprawniony jest co najmniej do badania, czy informacje, o których mowa w niniejszej dyrektywie, </w:t>
      </w:r>
      <w:r w:rsidR="00557F72" w:rsidRPr="00C5573C">
        <w:rPr>
          <w:rFonts w:ascii="Times New Roman" w:hAnsi="Times New Roman" w:cs="Times New Roman"/>
          <w:bCs/>
          <w:sz w:val="24"/>
          <w:szCs w:val="24"/>
          <w:shd w:val="clear" w:color="auto" w:fill="FFFFFF"/>
        </w:rPr>
        <w:t xml:space="preserve">zostały </w:t>
      </w:r>
      <w:r w:rsidRPr="00C5573C">
        <w:rPr>
          <w:rFonts w:ascii="Times New Roman" w:hAnsi="Times New Roman" w:cs="Times New Roman"/>
          <w:bCs/>
          <w:sz w:val="24"/>
          <w:szCs w:val="24"/>
          <w:shd w:val="clear" w:color="auto" w:fill="FFFFFF"/>
        </w:rPr>
        <w:t>opracowane zgodnie z odpowiednimi ramami sprawozdawczymi i podejmowania odpowiednich działań w przypadku stwierdzenia naruszeń. Ponadto zgodnie z art. 24 ust. 4a dyrektywy 2004/109/WE bez uszczerbku dla ust. 4 właściwym organom przyznaje się wszelkie uprawnienia dochodzeniowe, które są niezbędne do wykonywania ich funkcji. Uprawnienia te wykonuje się zgodnie z przepisami krajowymi.</w:t>
      </w:r>
      <w:r w:rsidRPr="00C5573C">
        <w:rPr>
          <w:rFonts w:ascii="Times New Roman" w:hAnsi="Times New Roman" w:cs="Times New Roman"/>
          <w:bCs/>
          <w:sz w:val="24"/>
          <w:szCs w:val="24"/>
        </w:rPr>
        <w:t xml:space="preserve"> Zgodnie z art. 68 ust. 1 pkt 1 ustawy o ofercie </w:t>
      </w:r>
      <w:r w:rsidRPr="00C5573C">
        <w:rPr>
          <w:rFonts w:ascii="Times New Roman" w:hAnsi="Times New Roman" w:cs="Times New Roman"/>
          <w:bCs/>
          <w:sz w:val="24"/>
          <w:szCs w:val="24"/>
        </w:rPr>
        <w:lastRenderedPageBreak/>
        <w:t>publicznej</w:t>
      </w:r>
      <w:r w:rsidRPr="00C5573C">
        <w:rPr>
          <w:rFonts w:ascii="Times New Roman" w:eastAsia="Calibri" w:hAnsi="Times New Roman" w:cs="Times New Roman"/>
          <w:bCs/>
          <w:sz w:val="24"/>
          <w:szCs w:val="24"/>
        </w:rPr>
        <w:t xml:space="preserve"> na żądanie KNF osoby wchodzące w skład organów zarządzających lub nadzorczych emitenta papierów wartościowych dopuszczonych do obrotu na rynku regulowanym lub będących przedmiotem ubiegania się o to dopuszczenie, lub którego papiery wartościowe zostały wprowadzone do alternatywnego systemu obrotu lub są przedmiotem ubiegania się o takie wprowadzenie, albo pozostające z nim w stosunku pracy, lub będące odpowiednio likwidatorem, syndykiem ustanowionym w postępowaniu upadłościowym lub zarządcą ustanowionym w postępowaniu restrukturyzacyjnym są obowiązane do niezwłocznego udzielenia pisemnych lub ustnych informacji i wyjaśnień, a także sporządzenia i przekazania, na koszt emitenta, kopii dokumentów i innych nośników informacji, w celu umożliwienia wykonywania ustawowych zadań KNF</w:t>
      </w:r>
      <w:r w:rsidR="009079C0" w:rsidRPr="00C5573C">
        <w:rPr>
          <w:rFonts w:ascii="Times New Roman" w:eastAsia="Calibri" w:hAnsi="Times New Roman" w:cs="Times New Roman"/>
          <w:bCs/>
          <w:sz w:val="24"/>
          <w:szCs w:val="24"/>
        </w:rPr>
        <w:t xml:space="preserve"> </w:t>
      </w:r>
      <w:r w:rsidRPr="00C5573C">
        <w:rPr>
          <w:rFonts w:ascii="Times New Roman" w:eastAsia="Calibri" w:hAnsi="Times New Roman" w:cs="Times New Roman"/>
          <w:bCs/>
          <w:sz w:val="24"/>
          <w:szCs w:val="24"/>
        </w:rPr>
        <w:t xml:space="preserve">w zakresie </w:t>
      </w:r>
      <w:r w:rsidRPr="00C5573C">
        <w:rPr>
          <w:rFonts w:ascii="Times New Roman" w:hAnsi="Times New Roman" w:cs="Times New Roman"/>
          <w:bCs/>
          <w:sz w:val="24"/>
          <w:szCs w:val="24"/>
          <w:shd w:val="clear" w:color="auto" w:fill="FFFFFF"/>
        </w:rPr>
        <w:t xml:space="preserve">nadzoru nad sposobem wykonywania przez te podmioty obowiązków informacyjnych (w tym w zakresie sprawozdawczości zrównoważonego rozwoju). </w:t>
      </w:r>
      <w:r w:rsidRPr="00C5573C">
        <w:rPr>
          <w:rFonts w:ascii="Times New Roman" w:eastAsia="Calibri" w:hAnsi="Times New Roman" w:cs="Times New Roman"/>
          <w:bCs/>
          <w:sz w:val="24"/>
          <w:szCs w:val="24"/>
        </w:rPr>
        <w:t xml:space="preserve">Obowiązek ten, zgodnie z art. 68 ust. 2 ustawy o ofercie, spoczywa również na biegłym rewidencie oraz osobach wchodzących w skład organów zarządzających firmy audytorskiej lub pozostających z tą firmą w stosunku pracy – w zakresie wskazanym w tym przepisie. W tym miejscu należy wskazać, że powyższa podstawa prawna uprawnień nadzorczych KNF odnosi się wyłącznie do podmiotów nadzorowanych w rozumieniu art. 5 ustawy o nadzorze nad rynkiem kapitałowym. Analogiczne działania podejmowane w stosunku do podmiotów nienadzorowanych oparte są o ogólną zasadę sprawowania przez KNF nadzoru nad rynkiem (wynikającą z art. 4 ustawy o nadzorze nad rynkiem kapitałowym), która nie stanowi konkretnej podstawy prawnej uprawnienia nadzorczego. Podmiot nienadzorowany nie jest bowiem w żaden sposób zobowiązany do udzielenia KNF odpowiedzi, zaś nieudzielenie odpowiedzi nie podlega sankcji. Zaproponowane rozszerzenie art. 68 ustawy o ofercie publicznej będzie podstawą prawną czynności nadzorczych KNF, prowadzonych w stosunku do podmiotów nienadzorowanych, będących jednostkami dominującymi </w:t>
      </w:r>
      <w:r w:rsidRPr="00C5573C">
        <w:rPr>
          <w:rFonts w:ascii="Times New Roman" w:hAnsi="Times New Roman" w:cs="Times New Roman"/>
          <w:bCs/>
          <w:sz w:val="24"/>
          <w:szCs w:val="24"/>
        </w:rPr>
        <w:t xml:space="preserve">lub jednostkami dominującymi wyższego szczebla wobec emitenta papierów wartościowych dopuszczonych do obrotu na rynku regulowanym, który korzysta ze zwolnienia z obowiązku sporządzenia sprawozdawczości zrównoważonego rozwoju lub sprawozdawczości zrównoważonego rozwoju grupy kapitałowej. Powyższe umożliwi sprawowanie efektywnego nadzoru nad wykonywaniem przez emitentów obowiązków informacyjnych, w tym weryfikację prawidłowości korzystania przez nich ze zwolnień z obowiązku sporządzenia sprawozdawczości zrównoważonego rozwoju. </w:t>
      </w:r>
      <w:r w:rsidRPr="00C5573C">
        <w:rPr>
          <w:rFonts w:ascii="Times New Roman" w:eastAsia="Calibri" w:hAnsi="Times New Roman" w:cs="Times New Roman"/>
          <w:bCs/>
          <w:sz w:val="24"/>
          <w:szCs w:val="24"/>
        </w:rPr>
        <w:t xml:space="preserve">Gwarancją przedstawienia informacji przez podmiot nienadzorowany będzie sankcja wynikająca z art. 102 ust. 1 ustawy o ofercie publicznej. </w:t>
      </w:r>
    </w:p>
    <w:p w14:paraId="21ABF731" w14:textId="53AA82A6" w:rsidR="00B03146" w:rsidRPr="00C5573C" w:rsidRDefault="00B03146" w:rsidP="00E47AB7">
      <w:pPr>
        <w:spacing w:before="120" w:after="0" w:line="360" w:lineRule="auto"/>
        <w:jc w:val="both"/>
        <w:rPr>
          <w:rFonts w:ascii="Times New Roman" w:eastAsia="Times New Roman" w:hAnsi="Times New Roman" w:cs="Times New Roman"/>
          <w:sz w:val="24"/>
          <w:szCs w:val="24"/>
        </w:rPr>
      </w:pPr>
      <w:r w:rsidRPr="00C5573C">
        <w:rPr>
          <w:rFonts w:ascii="Times New Roman" w:hAnsi="Times New Roman" w:cs="Times New Roman"/>
          <w:bCs/>
          <w:sz w:val="24"/>
          <w:szCs w:val="24"/>
        </w:rPr>
        <w:lastRenderedPageBreak/>
        <w:t xml:space="preserve">W celu zapewnienia ciągłości przekazywania przez emitentów informacji bieżących i okresowych, do czasu wydania aktu wykonawczego na podstawie art. 60 ust. 2 ustawy zmienianej </w:t>
      </w:r>
      <w:r w:rsidRPr="00C5573C">
        <w:rPr>
          <w:rFonts w:ascii="Times New Roman" w:hAnsi="Times New Roman" w:cs="Times New Roman"/>
          <w:b/>
          <w:sz w:val="24"/>
          <w:szCs w:val="24"/>
        </w:rPr>
        <w:t xml:space="preserve">w art. </w:t>
      </w:r>
      <w:r w:rsidR="008B6E16" w:rsidRPr="00C5573C">
        <w:rPr>
          <w:rFonts w:ascii="Times New Roman" w:hAnsi="Times New Roman" w:cs="Times New Roman"/>
          <w:b/>
          <w:sz w:val="24"/>
          <w:szCs w:val="24"/>
        </w:rPr>
        <w:t>8</w:t>
      </w:r>
      <w:r w:rsidRPr="00C5573C">
        <w:rPr>
          <w:rFonts w:ascii="Times New Roman" w:hAnsi="Times New Roman" w:cs="Times New Roman"/>
          <w:bCs/>
          <w:sz w:val="24"/>
          <w:szCs w:val="24"/>
        </w:rPr>
        <w:t xml:space="preserve"> projektowanej ustawy w brzmieniu nadanym niniejszą ustawą, jednak nie dłużej niż przez 12 miesięcy od dnia wejścia w życie niniejszej ustawy, utrzymuje się w mocy dotychczasowe rozporządzenie, tj. rozporządzenie Ministra Finansów z dnia 29 marca 2018 r. w sprawie informacji bieżących i okresowych przekazywanych przez emitentów papierów wartościowych oraz warunków uznawania za równoważne informacji wymaganych przepisami prawa państwa niebędącego państwem członkowskim (Dz. U. poz. 757). </w:t>
      </w:r>
      <w:r w:rsidRPr="00C5573C">
        <w:rPr>
          <w:rFonts w:ascii="Times New Roman" w:hAnsi="Times New Roman" w:cs="Times New Roman"/>
          <w:bCs/>
          <w:sz w:val="24"/>
          <w:szCs w:val="24"/>
          <w:shd w:val="clear" w:color="auto" w:fill="FFFFFF"/>
        </w:rPr>
        <w:t xml:space="preserve">Przepisy wykonawcze wydane na podstawie art. 60 ust. 2 ustawy zmienianej w art. </w:t>
      </w:r>
      <w:r w:rsidR="00F33B76" w:rsidRPr="00C5573C">
        <w:rPr>
          <w:rFonts w:ascii="Times New Roman" w:hAnsi="Times New Roman" w:cs="Times New Roman"/>
          <w:bCs/>
          <w:sz w:val="24"/>
          <w:szCs w:val="24"/>
          <w:shd w:val="clear" w:color="auto" w:fill="FFFFFF"/>
        </w:rPr>
        <w:t>8</w:t>
      </w:r>
      <w:r w:rsidRPr="00C5573C">
        <w:rPr>
          <w:rFonts w:ascii="Times New Roman" w:hAnsi="Times New Roman" w:cs="Times New Roman"/>
          <w:bCs/>
          <w:sz w:val="24"/>
          <w:szCs w:val="24"/>
          <w:shd w:val="clear" w:color="auto" w:fill="FFFFFF"/>
        </w:rPr>
        <w:t xml:space="preserve"> projektowanej ustawy, w brzmieniu nadanym niniejszą ustawą, stanowić będą transpozycję art. 5 ust. 2 akapit trzeci dyrektywy 2022/2464.</w:t>
      </w:r>
    </w:p>
    <w:p w14:paraId="0EDD9665" w14:textId="22DB1A01" w:rsidR="0CCD3CA6" w:rsidRPr="00C5573C" w:rsidRDefault="0CCD3CA6" w:rsidP="00E47AB7">
      <w:pPr>
        <w:pStyle w:val="Akapitzlist"/>
        <w:numPr>
          <w:ilvl w:val="0"/>
          <w:numId w:val="12"/>
        </w:numPr>
        <w:spacing w:before="120" w:after="0" w:line="360" w:lineRule="auto"/>
        <w:ind w:left="426" w:hanging="426"/>
        <w:jc w:val="both"/>
        <w:rPr>
          <w:rFonts w:ascii="Times New Roman" w:eastAsia="Times New Roman" w:hAnsi="Times New Roman" w:cs="Times New Roman"/>
          <w:b/>
          <w:bCs/>
          <w:sz w:val="24"/>
          <w:szCs w:val="24"/>
        </w:rPr>
      </w:pPr>
      <w:r w:rsidRPr="00C5573C">
        <w:rPr>
          <w:rFonts w:ascii="Times New Roman" w:hAnsi="Times New Roman" w:cs="Times New Roman"/>
          <w:b/>
          <w:bCs/>
          <w:sz w:val="24"/>
          <w:szCs w:val="24"/>
        </w:rPr>
        <w:t>Proponowane</w:t>
      </w:r>
      <w:r w:rsidRPr="00C5573C">
        <w:rPr>
          <w:rFonts w:ascii="Times New Roman" w:eastAsia="Times New Roman" w:hAnsi="Times New Roman" w:cs="Times New Roman"/>
          <w:b/>
          <w:bCs/>
          <w:sz w:val="24"/>
          <w:szCs w:val="24"/>
        </w:rPr>
        <w:t xml:space="preserve"> zmiany w ustawie o działalności ubezpieczeniowej i reasekuracyjnej (art. </w:t>
      </w:r>
      <w:r w:rsidR="00D436FD" w:rsidRPr="00C5573C">
        <w:rPr>
          <w:rFonts w:ascii="Times New Roman" w:eastAsia="Times New Roman" w:hAnsi="Times New Roman" w:cs="Times New Roman"/>
          <w:b/>
          <w:bCs/>
          <w:sz w:val="24"/>
          <w:szCs w:val="24"/>
        </w:rPr>
        <w:t>9</w:t>
      </w:r>
      <w:r w:rsidRPr="00C5573C">
        <w:rPr>
          <w:rFonts w:ascii="Times New Roman" w:eastAsia="Times New Roman" w:hAnsi="Times New Roman" w:cs="Times New Roman"/>
          <w:b/>
          <w:bCs/>
          <w:sz w:val="24"/>
          <w:szCs w:val="24"/>
        </w:rPr>
        <w:t xml:space="preserve"> ustawy nowelizującej)</w:t>
      </w:r>
    </w:p>
    <w:p w14:paraId="55F65B64" w14:textId="340CE0DC" w:rsidR="5E53E4C6" w:rsidRPr="00C5573C" w:rsidRDefault="5E53E4C6" w:rsidP="00E47AB7">
      <w:pPr>
        <w:spacing w:before="120" w:after="0" w:line="360" w:lineRule="auto"/>
        <w:jc w:val="both"/>
        <w:rPr>
          <w:rFonts w:ascii="Times New Roman" w:eastAsia="Times New Roman" w:hAnsi="Times New Roman" w:cs="Times New Roman"/>
          <w:sz w:val="24"/>
          <w:szCs w:val="24"/>
        </w:rPr>
      </w:pPr>
      <w:r w:rsidRPr="00C5573C">
        <w:rPr>
          <w:rFonts w:ascii="Times New Roman" w:eastAsia="Times New Roman" w:hAnsi="Times New Roman" w:cs="Times New Roman"/>
          <w:sz w:val="24"/>
          <w:szCs w:val="24"/>
        </w:rPr>
        <w:t>Proponowane zmiany wprowadzane niniejszym projektem mają na celu zapewnienie stosowania spójnych zasad w odniesieniu do badania sprawozdań finansowych i atestacji sprawozdawczości zrównoważonego rozwoju wykonywanych przez firmy audytorskie, również w przypadku gdy badanie sprawozdania finansowego i atestacja sprawozdawczości zrównoważonego rozwoju będą przeprowadzane przez dwie różne firmy audytorskie.</w:t>
      </w:r>
    </w:p>
    <w:p w14:paraId="4BEA19F6" w14:textId="69B11619" w:rsidR="5E53E4C6" w:rsidRPr="00C5573C" w:rsidRDefault="5E53E4C6" w:rsidP="00E47AB7">
      <w:pPr>
        <w:spacing w:before="120" w:after="0" w:line="360" w:lineRule="auto"/>
        <w:jc w:val="both"/>
        <w:rPr>
          <w:rFonts w:ascii="Times New Roman" w:eastAsia="Times New Roman" w:hAnsi="Times New Roman" w:cs="Times New Roman"/>
          <w:color w:val="000000" w:themeColor="text1"/>
          <w:sz w:val="24"/>
          <w:szCs w:val="24"/>
        </w:rPr>
      </w:pPr>
      <w:r w:rsidRPr="00C5573C">
        <w:rPr>
          <w:rFonts w:ascii="Times New Roman" w:eastAsia="Times New Roman" w:hAnsi="Times New Roman" w:cs="Times New Roman"/>
          <w:sz w:val="24"/>
          <w:szCs w:val="24"/>
        </w:rPr>
        <w:t xml:space="preserve">Dokonuje się zmian w </w:t>
      </w:r>
      <w:r w:rsidRPr="00C5573C">
        <w:rPr>
          <w:rFonts w:ascii="Times New Roman" w:eastAsia="Times New Roman" w:hAnsi="Times New Roman" w:cs="Times New Roman"/>
          <w:b/>
          <w:sz w:val="24"/>
          <w:szCs w:val="24"/>
        </w:rPr>
        <w:t>art. 74 ust. 2</w:t>
      </w:r>
      <w:r w:rsidRPr="00C5573C">
        <w:rPr>
          <w:rFonts w:ascii="Times New Roman" w:eastAsia="Times New Roman" w:hAnsi="Times New Roman" w:cs="Times New Roman"/>
          <w:sz w:val="24"/>
          <w:szCs w:val="24"/>
        </w:rPr>
        <w:t xml:space="preserve"> (implementacja art. 34 ust. 3 dyrektywy 2013/34/UE w brzmieniu nadanym dyrektywą 2022/2464)</w:t>
      </w:r>
      <w:r w:rsidR="00D3514B">
        <w:rPr>
          <w:rFonts w:ascii="Times New Roman" w:eastAsia="Times New Roman" w:hAnsi="Times New Roman" w:cs="Times New Roman"/>
          <w:sz w:val="24"/>
          <w:szCs w:val="24"/>
        </w:rPr>
        <w:t>,</w:t>
      </w:r>
      <w:r w:rsidRPr="00C5573C">
        <w:rPr>
          <w:rFonts w:ascii="Times New Roman" w:eastAsia="Times New Roman" w:hAnsi="Times New Roman" w:cs="Times New Roman"/>
          <w:sz w:val="24"/>
          <w:szCs w:val="24"/>
        </w:rPr>
        <w:t xml:space="preserve"> rozszerzając przepis o kwestię atestacji sprawozdawczości zrównoważonego rozwoju. Tym samym przekazanie w drodze outsourcingu </w:t>
      </w:r>
      <w:r w:rsidRPr="00C5573C">
        <w:rPr>
          <w:rFonts w:ascii="Times New Roman" w:eastAsia="Times New Roman" w:hAnsi="Times New Roman" w:cs="Times New Roman"/>
          <w:color w:val="000000" w:themeColor="text1"/>
          <w:sz w:val="24"/>
          <w:szCs w:val="24"/>
        </w:rPr>
        <w:t>czynności ubezpieczeniowych lub reasekuracyjnych oraz funkcji należących do systemu zarządzania może odbywać się, pod warunkiem że firma audytorska przeprowadzająca atestację sprawozdawczości zrównoważonego rozwoju podobnie jak i firma audytorska badająca sprawozdania finansowe zakładu ubezpieczeń i zakładu reasekuracji oraz wykonująca inne czynności wymienione w tym przepisie, będą posiadać dostęp do danych związanych z powierzonymi czynnościami lub funkcjami.</w:t>
      </w:r>
    </w:p>
    <w:p w14:paraId="70F64CCA" w14:textId="34F02B7C" w:rsidR="5E53E4C6" w:rsidRPr="00C5573C" w:rsidRDefault="5E53E4C6" w:rsidP="00E47AB7">
      <w:pPr>
        <w:spacing w:before="120" w:after="0" w:line="360" w:lineRule="auto"/>
        <w:jc w:val="both"/>
        <w:rPr>
          <w:rFonts w:ascii="Times New Roman" w:eastAsia="Times" w:hAnsi="Times New Roman" w:cs="Times New Roman"/>
          <w:sz w:val="24"/>
          <w:szCs w:val="24"/>
        </w:rPr>
      </w:pPr>
      <w:r w:rsidRPr="00C5573C">
        <w:rPr>
          <w:rFonts w:ascii="Times New Roman" w:eastAsia="Times" w:hAnsi="Times New Roman" w:cs="Times New Roman"/>
          <w:sz w:val="24"/>
          <w:szCs w:val="24"/>
        </w:rPr>
        <w:t xml:space="preserve">Z kolei w </w:t>
      </w:r>
      <w:r w:rsidRPr="00C5573C">
        <w:rPr>
          <w:rFonts w:ascii="Times New Roman" w:eastAsia="Times" w:hAnsi="Times New Roman" w:cs="Times New Roman"/>
          <w:b/>
          <w:sz w:val="24"/>
          <w:szCs w:val="24"/>
        </w:rPr>
        <w:t>art. 282 ust. 2</w:t>
      </w:r>
      <w:r w:rsidRPr="00C5573C">
        <w:rPr>
          <w:rFonts w:ascii="Times New Roman" w:eastAsia="Times" w:hAnsi="Times New Roman" w:cs="Times New Roman"/>
          <w:sz w:val="24"/>
          <w:szCs w:val="24"/>
        </w:rPr>
        <w:t xml:space="preserve"> wprowadza się zmianę polegającą na tym, że zakład ubezpieczeń i zakład reasekuracji zawiadamiają organ nadzoru o zmianie firmy audytorskiej przeprowadzającej atestację sprawozdawczości zrównoważonego rozwoju w terminie 7 dni od dnia zmiany tej firmy. </w:t>
      </w:r>
    </w:p>
    <w:p w14:paraId="4D60FDA0" w14:textId="0DD106BB" w:rsidR="5E53E4C6" w:rsidRPr="00C5573C" w:rsidRDefault="5E53E4C6" w:rsidP="00E47AB7">
      <w:pPr>
        <w:spacing w:before="120" w:after="0" w:line="360" w:lineRule="auto"/>
        <w:jc w:val="both"/>
        <w:rPr>
          <w:rFonts w:ascii="Times New Roman" w:eastAsia="Times" w:hAnsi="Times New Roman" w:cs="Times New Roman"/>
          <w:sz w:val="24"/>
          <w:szCs w:val="24"/>
        </w:rPr>
      </w:pPr>
      <w:r w:rsidRPr="00C5573C">
        <w:rPr>
          <w:rFonts w:ascii="Times New Roman" w:eastAsia="Times" w:hAnsi="Times New Roman" w:cs="Times New Roman"/>
          <w:sz w:val="24"/>
          <w:szCs w:val="24"/>
        </w:rPr>
        <w:lastRenderedPageBreak/>
        <w:t xml:space="preserve">Zmiany przewidziane w </w:t>
      </w:r>
      <w:r w:rsidRPr="00C5573C">
        <w:rPr>
          <w:rFonts w:ascii="Times New Roman" w:eastAsia="Times" w:hAnsi="Times New Roman" w:cs="Times New Roman"/>
          <w:b/>
          <w:sz w:val="24"/>
          <w:szCs w:val="24"/>
        </w:rPr>
        <w:t xml:space="preserve">art. 283 ust. 1 </w:t>
      </w:r>
      <w:r w:rsidRPr="00C5573C">
        <w:rPr>
          <w:rFonts w:ascii="Times New Roman" w:eastAsia="Times" w:hAnsi="Times New Roman" w:cs="Times New Roman"/>
          <w:sz w:val="24"/>
          <w:szCs w:val="24"/>
        </w:rPr>
        <w:t xml:space="preserve">(we wprowadzeniu do wyliczenia), </w:t>
      </w:r>
      <w:r w:rsidRPr="00C5573C">
        <w:rPr>
          <w:rFonts w:ascii="Times New Roman" w:eastAsia="Times" w:hAnsi="Times New Roman" w:cs="Times New Roman"/>
          <w:b/>
          <w:sz w:val="24"/>
          <w:szCs w:val="24"/>
        </w:rPr>
        <w:t>ust. 2 i 3</w:t>
      </w:r>
      <w:r w:rsidRPr="00C5573C">
        <w:rPr>
          <w:rFonts w:ascii="Times New Roman" w:eastAsia="Times" w:hAnsi="Times New Roman" w:cs="Times New Roman"/>
          <w:sz w:val="24"/>
          <w:szCs w:val="24"/>
        </w:rPr>
        <w:t xml:space="preserve"> mają na celu zastosowanie podobnych rozwiązań do atestacji sprawozdawczości zrównoważonego rozwoju jak ma to miejsce w przypadku badania sprawozdania finansowego. Tym samym, odnośnie </w:t>
      </w:r>
      <w:r w:rsidR="00DB42DA">
        <w:rPr>
          <w:rFonts w:ascii="Times New Roman" w:eastAsia="Times" w:hAnsi="Times New Roman" w:cs="Times New Roman"/>
          <w:sz w:val="24"/>
          <w:szCs w:val="24"/>
        </w:rPr>
        <w:t xml:space="preserve">do </w:t>
      </w:r>
      <w:r w:rsidRPr="00C5573C">
        <w:rPr>
          <w:rFonts w:ascii="Times New Roman" w:eastAsia="Times" w:hAnsi="Times New Roman" w:cs="Times New Roman"/>
          <w:sz w:val="24"/>
          <w:szCs w:val="24"/>
        </w:rPr>
        <w:t>atestacji sprawozdawczości zrównoważonego</w:t>
      </w:r>
      <w:r w:rsidR="00DB42DA">
        <w:rPr>
          <w:rFonts w:ascii="Times New Roman" w:eastAsia="Times" w:hAnsi="Times New Roman" w:cs="Times New Roman"/>
          <w:sz w:val="24"/>
          <w:szCs w:val="24"/>
        </w:rPr>
        <w:t>,</w:t>
      </w:r>
      <w:r w:rsidRPr="00C5573C">
        <w:rPr>
          <w:rFonts w:ascii="Times New Roman" w:eastAsia="Times" w:hAnsi="Times New Roman" w:cs="Times New Roman"/>
          <w:sz w:val="24"/>
          <w:szCs w:val="24"/>
        </w:rPr>
        <w:t xml:space="preserve"> biegły rewident lub organ nadzoru rozwoju w danej sytuacji będą postępować analogicznie jak w przypadku badania sprawozdania finansowego.</w:t>
      </w:r>
    </w:p>
    <w:p w14:paraId="183333CD" w14:textId="358AC9CE" w:rsidR="5E53E4C6" w:rsidRPr="00C5573C" w:rsidRDefault="5E53E4C6" w:rsidP="00E47AB7">
      <w:pPr>
        <w:spacing w:before="120" w:after="0" w:line="360" w:lineRule="auto"/>
        <w:jc w:val="both"/>
        <w:rPr>
          <w:rFonts w:ascii="Times New Roman" w:eastAsia="Times New Roman" w:hAnsi="Times New Roman" w:cs="Times New Roman"/>
          <w:sz w:val="24"/>
          <w:szCs w:val="24"/>
        </w:rPr>
      </w:pPr>
      <w:r w:rsidRPr="00C5573C">
        <w:rPr>
          <w:rFonts w:ascii="Times New Roman" w:eastAsia="Times New Roman" w:hAnsi="Times New Roman" w:cs="Times New Roman"/>
          <w:sz w:val="24"/>
          <w:szCs w:val="24"/>
        </w:rPr>
        <w:t xml:space="preserve">W </w:t>
      </w:r>
      <w:r w:rsidRPr="00C5573C">
        <w:rPr>
          <w:rFonts w:ascii="Times New Roman" w:eastAsia="Times New Roman" w:hAnsi="Times New Roman" w:cs="Times New Roman"/>
          <w:b/>
          <w:sz w:val="24"/>
          <w:szCs w:val="24"/>
        </w:rPr>
        <w:t>art. 334</w:t>
      </w:r>
      <w:r w:rsidRPr="00C5573C">
        <w:rPr>
          <w:rFonts w:ascii="Times New Roman" w:eastAsia="Times New Roman" w:hAnsi="Times New Roman" w:cs="Times New Roman"/>
          <w:sz w:val="24"/>
          <w:szCs w:val="24"/>
        </w:rPr>
        <w:t xml:space="preserve">, </w:t>
      </w:r>
      <w:r w:rsidRPr="00C5573C">
        <w:rPr>
          <w:rFonts w:ascii="Times New Roman" w:eastAsia="Times New Roman" w:hAnsi="Times New Roman" w:cs="Times New Roman"/>
          <w:b/>
          <w:sz w:val="24"/>
          <w:szCs w:val="24"/>
        </w:rPr>
        <w:t>art. 335 ust. 6</w:t>
      </w:r>
      <w:r w:rsidRPr="00C5573C">
        <w:rPr>
          <w:rFonts w:ascii="Times New Roman" w:eastAsia="Times New Roman" w:hAnsi="Times New Roman" w:cs="Times New Roman"/>
          <w:sz w:val="24"/>
          <w:szCs w:val="24"/>
        </w:rPr>
        <w:t xml:space="preserve"> i </w:t>
      </w:r>
      <w:r w:rsidRPr="00C5573C">
        <w:rPr>
          <w:rFonts w:ascii="Times New Roman" w:eastAsia="Times New Roman" w:hAnsi="Times New Roman" w:cs="Times New Roman"/>
          <w:b/>
          <w:sz w:val="24"/>
          <w:szCs w:val="24"/>
        </w:rPr>
        <w:t>art. 362</w:t>
      </w:r>
      <w:r w:rsidR="007B273A" w:rsidRPr="00C5573C">
        <w:rPr>
          <w:rFonts w:ascii="Times New Roman" w:eastAsia="Times New Roman" w:hAnsi="Times New Roman" w:cs="Times New Roman"/>
          <w:b/>
          <w:bCs/>
          <w:sz w:val="24"/>
          <w:szCs w:val="24"/>
        </w:rPr>
        <w:t xml:space="preserve"> ust. 2 pkt 3a</w:t>
      </w:r>
      <w:r w:rsidRPr="00C5573C">
        <w:rPr>
          <w:rFonts w:ascii="Times New Roman" w:eastAsia="Times New Roman" w:hAnsi="Times New Roman" w:cs="Times New Roman"/>
          <w:sz w:val="24"/>
          <w:szCs w:val="24"/>
        </w:rPr>
        <w:t xml:space="preserve"> przewiduje się zmiany mające na celu rozszerzenie uprawnień organu nadzoru o kwestie atestacji sprawozdawczości zrównoważonego rozwoju. Tym samym</w:t>
      </w:r>
      <w:r w:rsidR="00DB42DA">
        <w:rPr>
          <w:rFonts w:ascii="Times New Roman" w:eastAsia="Times New Roman" w:hAnsi="Times New Roman" w:cs="Times New Roman"/>
          <w:sz w:val="24"/>
          <w:szCs w:val="24"/>
        </w:rPr>
        <w:t>,</w:t>
      </w:r>
      <w:r w:rsidRPr="00C5573C">
        <w:rPr>
          <w:rFonts w:ascii="Times New Roman" w:eastAsia="Times New Roman" w:hAnsi="Times New Roman" w:cs="Times New Roman"/>
          <w:sz w:val="24"/>
          <w:szCs w:val="24"/>
        </w:rPr>
        <w:t xml:space="preserve"> w zakresie niezbędnym dla celów nadzoru, organ nadzoru może żądać przekazania informacji lub wydać określoną decyzję w przypadku dotyczącym atestacji sprawozdawczości zrównoważonego rozwoju</w:t>
      </w:r>
      <w:r w:rsidR="00E56862" w:rsidRPr="00C5573C">
        <w:rPr>
          <w:rFonts w:ascii="Times New Roman" w:eastAsia="Times New Roman" w:hAnsi="Times New Roman" w:cs="Times New Roman"/>
          <w:sz w:val="24"/>
          <w:szCs w:val="24"/>
        </w:rPr>
        <w:t>,</w:t>
      </w:r>
      <w:r w:rsidRPr="00C5573C">
        <w:rPr>
          <w:rFonts w:ascii="Times New Roman" w:eastAsia="Times New Roman" w:hAnsi="Times New Roman" w:cs="Times New Roman"/>
          <w:sz w:val="24"/>
          <w:szCs w:val="24"/>
        </w:rPr>
        <w:t xml:space="preserve"> podobnie jak w przypadku badania sprawozdania finansowego. </w:t>
      </w:r>
    </w:p>
    <w:p w14:paraId="28AF0456" w14:textId="6D1B19EE" w:rsidR="5E53E4C6" w:rsidRPr="00C5573C" w:rsidRDefault="2132D0A5" w:rsidP="00E47AB7">
      <w:pPr>
        <w:spacing w:before="120" w:after="0" w:line="360" w:lineRule="auto"/>
        <w:jc w:val="both"/>
        <w:rPr>
          <w:rFonts w:ascii="Times New Roman" w:eastAsia="Times New Roman" w:hAnsi="Times New Roman" w:cs="Times New Roman"/>
          <w:color w:val="000000" w:themeColor="text1"/>
          <w:sz w:val="24"/>
          <w:szCs w:val="24"/>
        </w:rPr>
      </w:pPr>
      <w:r w:rsidRPr="00C5573C">
        <w:rPr>
          <w:rFonts w:ascii="Times New Roman" w:eastAsia="Times New Roman" w:hAnsi="Times New Roman" w:cs="Times New Roman"/>
          <w:sz w:val="24"/>
          <w:szCs w:val="24"/>
        </w:rPr>
        <w:t xml:space="preserve">Zaproponowana zmiana </w:t>
      </w:r>
      <w:r w:rsidR="27996709" w:rsidRPr="00C5573C">
        <w:rPr>
          <w:rFonts w:ascii="Times New Roman" w:eastAsia="Times New Roman" w:hAnsi="Times New Roman" w:cs="Times New Roman"/>
          <w:sz w:val="24"/>
          <w:szCs w:val="24"/>
        </w:rPr>
        <w:t xml:space="preserve">w </w:t>
      </w:r>
      <w:r w:rsidR="27996709" w:rsidRPr="00C5573C">
        <w:rPr>
          <w:rFonts w:ascii="Times New Roman" w:eastAsia="Times New Roman" w:hAnsi="Times New Roman" w:cs="Times New Roman"/>
          <w:b/>
          <w:bCs/>
          <w:sz w:val="24"/>
          <w:szCs w:val="24"/>
        </w:rPr>
        <w:t>art. 362 ust. 6</w:t>
      </w:r>
      <w:r w:rsidR="27996709" w:rsidRPr="00C5573C">
        <w:rPr>
          <w:rFonts w:ascii="Times New Roman" w:eastAsia="Times New Roman" w:hAnsi="Times New Roman" w:cs="Times New Roman"/>
          <w:sz w:val="24"/>
          <w:szCs w:val="24"/>
        </w:rPr>
        <w:t xml:space="preserve"> </w:t>
      </w:r>
      <w:r w:rsidRPr="00C5573C">
        <w:rPr>
          <w:rFonts w:ascii="Times New Roman" w:eastAsia="Times New Roman" w:hAnsi="Times New Roman" w:cs="Times New Roman"/>
          <w:sz w:val="24"/>
          <w:szCs w:val="24"/>
        </w:rPr>
        <w:t>nie ma na celu wdrożenia prawa UE, a wynika z potrzeby wprowadzenia zmiany redakcyjnej</w:t>
      </w:r>
      <w:r w:rsidR="5E53E4C6" w:rsidRPr="00C5573C">
        <w:rPr>
          <w:rFonts w:ascii="Times New Roman" w:eastAsia="Times New Roman" w:hAnsi="Times New Roman" w:cs="Times New Roman"/>
          <w:sz w:val="24"/>
          <w:szCs w:val="24"/>
        </w:rPr>
        <w:t xml:space="preserve"> w art. 362 ust. 6, gdyż w trakcie prac nad </w:t>
      </w:r>
      <w:r w:rsidR="5E53E4C6" w:rsidRPr="00C5573C">
        <w:rPr>
          <w:rFonts w:ascii="Times New Roman" w:eastAsia="Times New Roman" w:hAnsi="Times New Roman" w:cs="Times New Roman"/>
          <w:color w:val="000000" w:themeColor="text1"/>
          <w:sz w:val="24"/>
          <w:szCs w:val="24"/>
        </w:rPr>
        <w:t>ustawą o zmianie niektórych ustaw w związku z zapewnieniem rozwoju rynku finansowego oraz ochrony inwestorów na tym rynku uchylono art. 280 ust.</w:t>
      </w:r>
      <w:r w:rsidR="00B640AD">
        <w:rPr>
          <w:rFonts w:ascii="Times New Roman" w:eastAsia="Times New Roman" w:hAnsi="Times New Roman" w:cs="Times New Roman"/>
          <w:color w:val="000000" w:themeColor="text1"/>
          <w:sz w:val="24"/>
          <w:szCs w:val="24"/>
        </w:rPr>
        <w:t xml:space="preserve"> </w:t>
      </w:r>
      <w:r w:rsidR="5E53E4C6" w:rsidRPr="00C5573C">
        <w:rPr>
          <w:rFonts w:ascii="Times New Roman" w:eastAsia="Times New Roman" w:hAnsi="Times New Roman" w:cs="Times New Roman"/>
          <w:color w:val="000000" w:themeColor="text1"/>
          <w:sz w:val="24"/>
          <w:szCs w:val="24"/>
        </w:rPr>
        <w:t>1. W związku z powyższym należy doprecyzować art. 362 ust. 6, wskazując, że przepis odnosi się do ostatniego</w:t>
      </w:r>
      <w:r w:rsidR="009079C0" w:rsidRPr="00C5573C">
        <w:rPr>
          <w:rFonts w:ascii="Times New Roman" w:eastAsia="Times New Roman" w:hAnsi="Times New Roman" w:cs="Times New Roman"/>
          <w:color w:val="000000" w:themeColor="text1"/>
          <w:sz w:val="24"/>
          <w:szCs w:val="24"/>
        </w:rPr>
        <w:t xml:space="preserve"> </w:t>
      </w:r>
      <w:r w:rsidR="5E53E4C6" w:rsidRPr="00C5573C">
        <w:rPr>
          <w:rFonts w:ascii="Times New Roman" w:eastAsia="Times New Roman" w:hAnsi="Times New Roman" w:cs="Times New Roman"/>
          <w:color w:val="000000" w:themeColor="text1"/>
          <w:sz w:val="24"/>
          <w:szCs w:val="24"/>
        </w:rPr>
        <w:t xml:space="preserve">sprawozdania </w:t>
      </w:r>
      <w:r w:rsidR="009C05FD" w:rsidRPr="00C5573C">
        <w:rPr>
          <w:rFonts w:ascii="Times New Roman" w:eastAsia="Times New Roman" w:hAnsi="Times New Roman" w:cs="Times New Roman"/>
          <w:color w:val="000000" w:themeColor="text1"/>
          <w:sz w:val="24"/>
          <w:szCs w:val="24"/>
        </w:rPr>
        <w:t xml:space="preserve">finansowego </w:t>
      </w:r>
      <w:r w:rsidR="5E53E4C6" w:rsidRPr="00C5573C">
        <w:rPr>
          <w:rFonts w:ascii="Times New Roman" w:eastAsia="Times New Roman" w:hAnsi="Times New Roman" w:cs="Times New Roman"/>
          <w:color w:val="000000" w:themeColor="text1"/>
          <w:sz w:val="24"/>
          <w:szCs w:val="24"/>
        </w:rPr>
        <w:t>za rok obrotowy,</w:t>
      </w:r>
      <w:r w:rsidR="009079C0" w:rsidRPr="00C5573C">
        <w:rPr>
          <w:rFonts w:ascii="Times New Roman" w:eastAsia="Times New Roman" w:hAnsi="Times New Roman" w:cs="Times New Roman"/>
          <w:color w:val="000000" w:themeColor="text1"/>
          <w:sz w:val="24"/>
          <w:szCs w:val="24"/>
        </w:rPr>
        <w:t xml:space="preserve"> </w:t>
      </w:r>
      <w:r w:rsidR="5E53E4C6" w:rsidRPr="00C5573C">
        <w:rPr>
          <w:rFonts w:ascii="Times New Roman" w:eastAsia="Times New Roman" w:hAnsi="Times New Roman" w:cs="Times New Roman"/>
          <w:color w:val="000000" w:themeColor="text1"/>
          <w:sz w:val="24"/>
          <w:szCs w:val="24"/>
        </w:rPr>
        <w:t>zatwierdzonego przez organ zatwierdzający.</w:t>
      </w:r>
    </w:p>
    <w:p w14:paraId="3A96E264" w14:textId="3CF570E4" w:rsidR="31A1538A" w:rsidRPr="00C5573C" w:rsidRDefault="31A1538A" w:rsidP="00E47AB7">
      <w:pPr>
        <w:pStyle w:val="Akapitzlist"/>
        <w:numPr>
          <w:ilvl w:val="0"/>
          <w:numId w:val="12"/>
        </w:numPr>
        <w:spacing w:before="120" w:after="0" w:line="360" w:lineRule="auto"/>
        <w:ind w:left="567" w:hanging="567"/>
        <w:jc w:val="both"/>
        <w:rPr>
          <w:rFonts w:ascii="Times New Roman" w:eastAsia="Times New Roman" w:hAnsi="Times New Roman" w:cs="Times New Roman"/>
          <w:b/>
          <w:bCs/>
          <w:sz w:val="24"/>
          <w:szCs w:val="24"/>
        </w:rPr>
      </w:pPr>
      <w:r w:rsidRPr="00C5573C">
        <w:rPr>
          <w:rFonts w:ascii="Times New Roman" w:hAnsi="Times New Roman" w:cs="Times New Roman"/>
          <w:b/>
          <w:bCs/>
          <w:sz w:val="24"/>
          <w:szCs w:val="24"/>
        </w:rPr>
        <w:t>Proponowane</w:t>
      </w:r>
      <w:r w:rsidRPr="00C5573C">
        <w:rPr>
          <w:rFonts w:ascii="Times New Roman" w:eastAsia="Times New Roman" w:hAnsi="Times New Roman" w:cs="Times New Roman"/>
          <w:b/>
          <w:bCs/>
          <w:sz w:val="24"/>
          <w:szCs w:val="24"/>
        </w:rPr>
        <w:t xml:space="preserve"> zmiany w ustawie o finansowaniu społecznościowym dla przedsięwzięć gospodarczych i pomocy kredytobiorcom</w:t>
      </w:r>
      <w:r w:rsidRPr="00C5573C">
        <w:rPr>
          <w:rFonts w:ascii="Times New Roman" w:eastAsia="Calibri" w:hAnsi="Times New Roman" w:cs="Times New Roman"/>
          <w:sz w:val="24"/>
          <w:szCs w:val="24"/>
        </w:rPr>
        <w:t xml:space="preserve"> </w:t>
      </w:r>
      <w:r w:rsidRPr="00C5573C">
        <w:rPr>
          <w:rFonts w:ascii="Times New Roman" w:eastAsia="Times New Roman" w:hAnsi="Times New Roman" w:cs="Times New Roman"/>
          <w:b/>
          <w:bCs/>
          <w:sz w:val="24"/>
          <w:szCs w:val="24"/>
        </w:rPr>
        <w:t xml:space="preserve">(art. </w:t>
      </w:r>
      <w:r w:rsidR="00D436FD" w:rsidRPr="00C5573C">
        <w:rPr>
          <w:rFonts w:ascii="Times New Roman" w:eastAsia="Times New Roman" w:hAnsi="Times New Roman" w:cs="Times New Roman"/>
          <w:b/>
          <w:bCs/>
          <w:sz w:val="24"/>
          <w:szCs w:val="24"/>
        </w:rPr>
        <w:t>10</w:t>
      </w:r>
      <w:r w:rsidRPr="00C5573C">
        <w:rPr>
          <w:rFonts w:ascii="Times New Roman" w:eastAsia="Times New Roman" w:hAnsi="Times New Roman" w:cs="Times New Roman"/>
          <w:b/>
          <w:bCs/>
          <w:sz w:val="24"/>
          <w:szCs w:val="24"/>
        </w:rPr>
        <w:t xml:space="preserve"> ustawy nowelizującej)</w:t>
      </w:r>
    </w:p>
    <w:p w14:paraId="5AE733BA" w14:textId="43BEC0A3" w:rsidR="5E53E4C6" w:rsidRPr="00C5573C" w:rsidRDefault="5E53E4C6" w:rsidP="00E47AB7">
      <w:pPr>
        <w:spacing w:before="120" w:after="0" w:line="360" w:lineRule="auto"/>
        <w:jc w:val="both"/>
        <w:rPr>
          <w:rFonts w:ascii="Times New Roman" w:eastAsia="Times New Roman" w:hAnsi="Times New Roman" w:cs="Times New Roman"/>
          <w:sz w:val="24"/>
          <w:szCs w:val="24"/>
        </w:rPr>
      </w:pPr>
      <w:r w:rsidRPr="00C5573C">
        <w:rPr>
          <w:rFonts w:ascii="Times New Roman" w:eastAsia="Times New Roman" w:hAnsi="Times New Roman" w:cs="Times New Roman"/>
          <w:sz w:val="24"/>
          <w:szCs w:val="24"/>
        </w:rPr>
        <w:t>Proponowane zmiany wprowadzane niniejszym projektem mają na celu zapewnienie stosowania spójnych zasad w odniesieniu do badania sprawozdań finansowych i atestacji sprawozdawczości zrównoważonego rozwoju wykonywanych przez firmy audytorskie, również w przypadku gdy badanie sprawozdania finansowego i atestacja sprawozdawczości zrównoważonego rozwoju będą przeprowadzane przez dwie różne firmy audytorskie.</w:t>
      </w:r>
    </w:p>
    <w:p w14:paraId="433CB9AD" w14:textId="4FE636FF" w:rsidR="5E53E4C6" w:rsidRPr="00C5573C" w:rsidRDefault="5E53E4C6" w:rsidP="00E47AB7">
      <w:pPr>
        <w:spacing w:before="120" w:after="0" w:line="360" w:lineRule="auto"/>
        <w:jc w:val="both"/>
        <w:rPr>
          <w:rFonts w:ascii="Times New Roman" w:eastAsia="Times New Roman" w:hAnsi="Times New Roman" w:cs="Times New Roman"/>
          <w:sz w:val="24"/>
          <w:szCs w:val="24"/>
        </w:rPr>
      </w:pPr>
      <w:r w:rsidRPr="00C5573C">
        <w:rPr>
          <w:rFonts w:ascii="Times New Roman" w:eastAsia="Times New Roman" w:hAnsi="Times New Roman" w:cs="Times New Roman"/>
          <w:sz w:val="24"/>
          <w:szCs w:val="24"/>
        </w:rPr>
        <w:t xml:space="preserve">Dokonuje się zmian w </w:t>
      </w:r>
      <w:r w:rsidRPr="00C5573C">
        <w:rPr>
          <w:rFonts w:ascii="Times New Roman" w:eastAsia="Times New Roman" w:hAnsi="Times New Roman" w:cs="Times New Roman"/>
          <w:b/>
          <w:sz w:val="24"/>
          <w:szCs w:val="24"/>
        </w:rPr>
        <w:t>art. 7 pkt 6</w:t>
      </w:r>
      <w:r w:rsidRPr="00C5573C">
        <w:rPr>
          <w:rFonts w:ascii="Times New Roman" w:eastAsia="Times New Roman" w:hAnsi="Times New Roman" w:cs="Times New Roman"/>
          <w:sz w:val="24"/>
          <w:szCs w:val="24"/>
        </w:rPr>
        <w:t xml:space="preserve"> i </w:t>
      </w:r>
      <w:r w:rsidRPr="00C5573C">
        <w:rPr>
          <w:rFonts w:ascii="Times New Roman" w:eastAsia="Times New Roman" w:hAnsi="Times New Roman" w:cs="Times New Roman"/>
          <w:b/>
          <w:sz w:val="24"/>
          <w:szCs w:val="24"/>
        </w:rPr>
        <w:t>art. 21 ust. 1 oraz ust. 2</w:t>
      </w:r>
      <w:r w:rsidRPr="00C5573C">
        <w:rPr>
          <w:rFonts w:ascii="Times New Roman" w:eastAsia="Times New Roman" w:hAnsi="Times New Roman" w:cs="Times New Roman"/>
          <w:sz w:val="24"/>
          <w:szCs w:val="24"/>
        </w:rPr>
        <w:t xml:space="preserve"> we wprowadzeniu do wyliczenia (implementacja art. 34 ust. 3 dyrektywy 2013/34/UE w brzmieniu nadanym dyrektywą 2022/2464)</w:t>
      </w:r>
      <w:r w:rsidR="00B640AD">
        <w:rPr>
          <w:rFonts w:ascii="Times New Roman" w:eastAsia="Times New Roman" w:hAnsi="Times New Roman" w:cs="Times New Roman"/>
          <w:sz w:val="24"/>
          <w:szCs w:val="24"/>
        </w:rPr>
        <w:t>,</w:t>
      </w:r>
      <w:r w:rsidRPr="00C5573C">
        <w:rPr>
          <w:rFonts w:ascii="Times New Roman" w:eastAsia="Times New Roman" w:hAnsi="Times New Roman" w:cs="Times New Roman"/>
          <w:sz w:val="24"/>
          <w:szCs w:val="24"/>
        </w:rPr>
        <w:t xml:space="preserve"> rozszerzając przepisy o kwestię atestacji sprawozdawczości zrównoważonego rozwoju. Tym samym przewiduje się możliwość udostępnienia informacji objętych tajemnicą zawodową przez podmiot podlegający atestacji sprawozdawczości zrównoważonego rozwoju biegłemu rewidentowi przeprowadzającemu atestację sprawozdawczości zrównoważonego </w:t>
      </w:r>
      <w:r w:rsidRPr="00C5573C">
        <w:rPr>
          <w:rFonts w:ascii="Times New Roman" w:eastAsia="Times New Roman" w:hAnsi="Times New Roman" w:cs="Times New Roman"/>
          <w:sz w:val="24"/>
          <w:szCs w:val="24"/>
        </w:rPr>
        <w:lastRenderedPageBreak/>
        <w:t>rozwoju, podobnie jak ma to miejsce w przypadku badania sprawozdania finansowego (w art. 7 pkt 6). Z kolei w art. 21 ust. 1 przewiduje się, że Komisja Nadzoru Finansowego może zlecić firmie audytorskiej kontrolę sprawozdawczości zrównoważonego rozwoju. Tym samym przepis ma na celu wprowadzenie analogicznego rozwiązania jak w przypadku możliwości zlecenia przez Komisję kontroli sprawozdania finansowego. W przypadku ust. 2 we wprowadzeniu do wyliczenia przewiduje się obowiązek przekazywania informacji przez biegłego rewidenta oraz firmę audytorską, przeprowadzających atestację sprawozdawczości zrównoważonego rozwoju dostawcy usług finansowania społecznościowego lub jednostki dominującej podobnie jak w przypadku biegłych rewidentów oraz firm audytorskich badających sprawozdania finansowe.</w:t>
      </w:r>
    </w:p>
    <w:p w14:paraId="7DA55C34" w14:textId="4AA1DC8E" w:rsidR="00FD28E0" w:rsidRPr="00C5573C" w:rsidRDefault="00C34C7F" w:rsidP="00E47AB7">
      <w:pPr>
        <w:spacing w:before="120" w:after="0" w:line="360" w:lineRule="auto"/>
        <w:jc w:val="both"/>
        <w:rPr>
          <w:rFonts w:ascii="Times New Roman" w:hAnsi="Times New Roman" w:cs="Times New Roman"/>
          <w:sz w:val="24"/>
          <w:szCs w:val="24"/>
        </w:rPr>
      </w:pPr>
      <w:r w:rsidRPr="00C5573C">
        <w:rPr>
          <w:rFonts w:ascii="Times New Roman" w:eastAsia="Times New Roman" w:hAnsi="Times New Roman" w:cs="Times New Roman"/>
          <w:sz w:val="24"/>
          <w:szCs w:val="24"/>
        </w:rPr>
        <w:t xml:space="preserve">Dokonuje się zmian w </w:t>
      </w:r>
      <w:r w:rsidRPr="00C5573C">
        <w:rPr>
          <w:rFonts w:ascii="Times New Roman" w:eastAsia="Times New Roman" w:hAnsi="Times New Roman" w:cs="Times New Roman"/>
          <w:b/>
          <w:sz w:val="24"/>
          <w:szCs w:val="24"/>
        </w:rPr>
        <w:t xml:space="preserve">art. </w:t>
      </w:r>
      <w:r w:rsidR="005D731E" w:rsidRPr="00C5573C">
        <w:rPr>
          <w:rFonts w:ascii="Times New Roman" w:eastAsia="Times New Roman" w:hAnsi="Times New Roman" w:cs="Times New Roman"/>
          <w:b/>
          <w:sz w:val="24"/>
          <w:szCs w:val="24"/>
        </w:rPr>
        <w:t xml:space="preserve">8 ust. </w:t>
      </w:r>
      <w:r w:rsidR="00631470" w:rsidRPr="00C5573C">
        <w:rPr>
          <w:rFonts w:ascii="Times New Roman" w:eastAsia="Times New Roman" w:hAnsi="Times New Roman" w:cs="Times New Roman"/>
          <w:b/>
          <w:sz w:val="24"/>
          <w:szCs w:val="24"/>
        </w:rPr>
        <w:t>1</w:t>
      </w:r>
      <w:r w:rsidR="005D731E" w:rsidRPr="00C5573C">
        <w:rPr>
          <w:rFonts w:ascii="Times New Roman" w:eastAsia="Times New Roman" w:hAnsi="Times New Roman" w:cs="Times New Roman"/>
          <w:b/>
          <w:sz w:val="24"/>
          <w:szCs w:val="24"/>
        </w:rPr>
        <w:t xml:space="preserve"> </w:t>
      </w:r>
      <w:r w:rsidRPr="00C5573C">
        <w:rPr>
          <w:rFonts w:ascii="Times New Roman" w:eastAsia="Times New Roman" w:hAnsi="Times New Roman" w:cs="Times New Roman"/>
          <w:b/>
          <w:sz w:val="24"/>
          <w:szCs w:val="24"/>
        </w:rPr>
        <w:t xml:space="preserve">pkt </w:t>
      </w:r>
      <w:r w:rsidR="00631470" w:rsidRPr="00C5573C">
        <w:rPr>
          <w:rFonts w:ascii="Times New Roman" w:eastAsia="Times New Roman" w:hAnsi="Times New Roman" w:cs="Times New Roman"/>
          <w:b/>
          <w:sz w:val="24"/>
          <w:szCs w:val="24"/>
        </w:rPr>
        <w:t>8</w:t>
      </w:r>
      <w:r w:rsidR="00B640AD" w:rsidRPr="00E47AB7">
        <w:rPr>
          <w:rFonts w:ascii="Times New Roman" w:eastAsia="Times New Roman" w:hAnsi="Times New Roman" w:cs="Times New Roman"/>
          <w:bCs/>
          <w:sz w:val="24"/>
          <w:szCs w:val="24"/>
        </w:rPr>
        <w:t>,</w:t>
      </w:r>
      <w:r w:rsidR="00631470" w:rsidRPr="00C5573C">
        <w:rPr>
          <w:rFonts w:ascii="Times New Roman" w:eastAsia="Times New Roman" w:hAnsi="Times New Roman" w:cs="Times New Roman"/>
          <w:b/>
          <w:sz w:val="24"/>
          <w:szCs w:val="24"/>
        </w:rPr>
        <w:t xml:space="preserve"> </w:t>
      </w:r>
      <w:r w:rsidR="00631470" w:rsidRPr="00C5573C">
        <w:rPr>
          <w:rFonts w:ascii="Times New Roman" w:eastAsia="Times New Roman" w:hAnsi="Times New Roman" w:cs="Times New Roman"/>
          <w:bCs/>
          <w:sz w:val="24"/>
          <w:szCs w:val="24"/>
        </w:rPr>
        <w:t>zgodnie z którym</w:t>
      </w:r>
      <w:r w:rsidR="00631470" w:rsidRPr="00C5573C">
        <w:rPr>
          <w:rFonts w:ascii="Times New Roman" w:eastAsia="Times New Roman" w:hAnsi="Times New Roman" w:cs="Times New Roman"/>
          <w:b/>
          <w:sz w:val="24"/>
          <w:szCs w:val="24"/>
        </w:rPr>
        <w:t xml:space="preserve"> </w:t>
      </w:r>
      <w:r w:rsidR="00631470" w:rsidRPr="00C5573C">
        <w:rPr>
          <w:rFonts w:ascii="Times New Roman" w:hAnsi="Times New Roman" w:cs="Times New Roman"/>
          <w:sz w:val="24"/>
          <w:szCs w:val="24"/>
        </w:rPr>
        <w:t>między Komisją lub właściwym organem nadzoru w innym państwie członkowskim a</w:t>
      </w:r>
      <w:r w:rsidR="00A43B50" w:rsidRPr="00C5573C">
        <w:rPr>
          <w:rFonts w:ascii="Times New Roman" w:hAnsi="Times New Roman" w:cs="Times New Roman"/>
          <w:sz w:val="24"/>
          <w:szCs w:val="24"/>
        </w:rPr>
        <w:t xml:space="preserve"> </w:t>
      </w:r>
      <w:r w:rsidR="00BD56E0" w:rsidRPr="00C5573C">
        <w:rPr>
          <w:rFonts w:ascii="Times New Roman" w:hAnsi="Times New Roman" w:cs="Times New Roman"/>
          <w:sz w:val="24"/>
          <w:szCs w:val="24"/>
        </w:rPr>
        <w:t>firm</w:t>
      </w:r>
      <w:r w:rsidR="00B640AD">
        <w:rPr>
          <w:rFonts w:ascii="Times New Roman" w:hAnsi="Times New Roman" w:cs="Times New Roman"/>
          <w:sz w:val="24"/>
          <w:szCs w:val="24"/>
        </w:rPr>
        <w:t>ą</w:t>
      </w:r>
      <w:r w:rsidR="00BD56E0" w:rsidRPr="00C5573C">
        <w:rPr>
          <w:rFonts w:ascii="Times New Roman" w:hAnsi="Times New Roman" w:cs="Times New Roman"/>
          <w:sz w:val="24"/>
          <w:szCs w:val="24"/>
        </w:rPr>
        <w:t xml:space="preserve"> audytorską </w:t>
      </w:r>
      <w:r w:rsidR="004011FA" w:rsidRPr="00C5573C">
        <w:rPr>
          <w:rFonts w:ascii="Times New Roman" w:hAnsi="Times New Roman" w:cs="Times New Roman"/>
          <w:sz w:val="24"/>
          <w:szCs w:val="24"/>
        </w:rPr>
        <w:t>badającą sprawozdania finansowe lub przeprowadzającą atestację sprawozdawczości zrównoważonego rozwoju dostawcy usług finansowania społecznościowego lub zagranicznego dostawcy usług finansowania społecznościowego</w:t>
      </w:r>
      <w:r w:rsidR="00926196" w:rsidRPr="00C5573C">
        <w:rPr>
          <w:rFonts w:ascii="Times New Roman" w:hAnsi="Times New Roman" w:cs="Times New Roman"/>
          <w:sz w:val="24"/>
          <w:szCs w:val="24"/>
        </w:rPr>
        <w:t>, sędzią-komisarzem, nadzorcą sądowym, syndykiem lub zarządcą albo likwidatorem dostawcy usług finansowania społecznościowego lub organem odpowiedzialnym za prowadzenie postępowania upadłościowego lub likwidacyjnego zagranicznego dostawcy usług finansowania społecznościowego</w:t>
      </w:r>
      <w:r w:rsidR="000E102E" w:rsidRPr="00C5573C">
        <w:rPr>
          <w:rFonts w:ascii="Times New Roman" w:hAnsi="Times New Roman" w:cs="Times New Roman"/>
          <w:sz w:val="24"/>
          <w:szCs w:val="24"/>
        </w:rPr>
        <w:t xml:space="preserve"> – jeżeli informacje te są niezbędne do wykonywania zadań w zakresie nadzoru przez Komisję lub właściwy organ nadzoru w innym państwie członkowskim albo do skutecznego prowadzenia postępowania upadłościowego, sprawowania zarządu masą upadłości lub prowadzenia likwidacji, lub </w:t>
      </w:r>
      <w:r w:rsidR="008D0489">
        <w:rPr>
          <w:rFonts w:ascii="Times New Roman" w:hAnsi="Times New Roman" w:cs="Times New Roman"/>
          <w:sz w:val="24"/>
          <w:szCs w:val="24"/>
        </w:rPr>
        <w:t>–</w:t>
      </w:r>
      <w:r w:rsidR="000E102E" w:rsidRPr="00C5573C">
        <w:rPr>
          <w:rFonts w:ascii="Times New Roman" w:hAnsi="Times New Roman" w:cs="Times New Roman"/>
          <w:sz w:val="24"/>
          <w:szCs w:val="24"/>
        </w:rPr>
        <w:t xml:space="preserve"> w zakresie informacji określonych przepisami o rachunkowości </w:t>
      </w:r>
      <w:r w:rsidR="008D0489">
        <w:rPr>
          <w:rFonts w:ascii="Times New Roman" w:hAnsi="Times New Roman" w:cs="Times New Roman"/>
          <w:sz w:val="24"/>
          <w:szCs w:val="24"/>
        </w:rPr>
        <w:t>–</w:t>
      </w:r>
      <w:r w:rsidR="000E102E" w:rsidRPr="00C5573C">
        <w:rPr>
          <w:rFonts w:ascii="Times New Roman" w:hAnsi="Times New Roman" w:cs="Times New Roman"/>
          <w:sz w:val="24"/>
          <w:szCs w:val="24"/>
        </w:rPr>
        <w:t xml:space="preserve"> do celów badania sprawozdań finansowych lub atestacji sprawozdawczości zrównoważonego rozwoju tych dostawców usług finansowania społecznościowego. Tym samym przepis </w:t>
      </w:r>
      <w:r w:rsidR="009A7F67" w:rsidRPr="00C5573C">
        <w:rPr>
          <w:rFonts w:ascii="Times New Roman" w:hAnsi="Times New Roman" w:cs="Times New Roman"/>
          <w:sz w:val="24"/>
          <w:szCs w:val="24"/>
        </w:rPr>
        <w:t>będzie miał zastosowanie zarówno do firm audytorskich badających sprawozdania finansowe</w:t>
      </w:r>
      <w:r w:rsidR="006D3A61">
        <w:rPr>
          <w:rFonts w:ascii="Times New Roman" w:hAnsi="Times New Roman" w:cs="Times New Roman"/>
          <w:sz w:val="24"/>
          <w:szCs w:val="24"/>
        </w:rPr>
        <w:t>,</w:t>
      </w:r>
      <w:r w:rsidR="009A7F67" w:rsidRPr="00C5573C">
        <w:rPr>
          <w:rFonts w:ascii="Times New Roman" w:hAnsi="Times New Roman" w:cs="Times New Roman"/>
          <w:sz w:val="24"/>
          <w:szCs w:val="24"/>
        </w:rPr>
        <w:t xml:space="preserve"> jak i firm audytorskich przeprowadzających atestację sprawozdawczości zrównoważonego rozwoju. </w:t>
      </w:r>
      <w:r w:rsidR="004D2B08" w:rsidRPr="00C5573C">
        <w:rPr>
          <w:rFonts w:ascii="Times New Roman" w:hAnsi="Times New Roman" w:cs="Times New Roman"/>
          <w:sz w:val="24"/>
          <w:szCs w:val="24"/>
        </w:rPr>
        <w:t>Przepis bę</w:t>
      </w:r>
      <w:r w:rsidR="00283013" w:rsidRPr="00C5573C">
        <w:rPr>
          <w:rFonts w:ascii="Times New Roman" w:hAnsi="Times New Roman" w:cs="Times New Roman"/>
          <w:sz w:val="24"/>
          <w:szCs w:val="24"/>
        </w:rPr>
        <w:t>d</w:t>
      </w:r>
      <w:r w:rsidR="004D2B08" w:rsidRPr="00C5573C">
        <w:rPr>
          <w:rFonts w:ascii="Times New Roman" w:hAnsi="Times New Roman" w:cs="Times New Roman"/>
          <w:sz w:val="24"/>
          <w:szCs w:val="24"/>
        </w:rPr>
        <w:t xml:space="preserve">zie miał zbliżone brzmienie do art. 150 </w:t>
      </w:r>
      <w:r w:rsidR="00283013" w:rsidRPr="00C5573C">
        <w:rPr>
          <w:rFonts w:ascii="Times New Roman" w:hAnsi="Times New Roman" w:cs="Times New Roman"/>
          <w:sz w:val="24"/>
          <w:szCs w:val="24"/>
        </w:rPr>
        <w:t xml:space="preserve">ust. 1 pkt 12 </w:t>
      </w:r>
      <w:r w:rsidR="004D2B08" w:rsidRPr="00C5573C">
        <w:rPr>
          <w:rFonts w:ascii="Times New Roman" w:eastAsia="Times New Roman" w:hAnsi="Times New Roman" w:cs="Times New Roman"/>
          <w:sz w:val="24"/>
          <w:szCs w:val="24"/>
        </w:rPr>
        <w:t>ustaw</w:t>
      </w:r>
      <w:r w:rsidR="00283013" w:rsidRPr="00C5573C">
        <w:rPr>
          <w:rFonts w:ascii="Times New Roman" w:eastAsia="Times New Roman" w:hAnsi="Times New Roman" w:cs="Times New Roman"/>
          <w:sz w:val="24"/>
          <w:szCs w:val="24"/>
        </w:rPr>
        <w:t>y</w:t>
      </w:r>
      <w:r w:rsidR="004D2B08" w:rsidRPr="00C5573C">
        <w:rPr>
          <w:rFonts w:ascii="Times New Roman" w:eastAsia="Times New Roman" w:hAnsi="Times New Roman" w:cs="Times New Roman"/>
          <w:sz w:val="24"/>
          <w:szCs w:val="24"/>
        </w:rPr>
        <w:t xml:space="preserve"> o obrocie instrumentami finansowymi</w:t>
      </w:r>
      <w:r w:rsidR="00283013" w:rsidRPr="00C5573C">
        <w:rPr>
          <w:rFonts w:ascii="Times New Roman" w:eastAsia="Times New Roman" w:hAnsi="Times New Roman" w:cs="Times New Roman"/>
          <w:sz w:val="24"/>
          <w:szCs w:val="24"/>
        </w:rPr>
        <w:t>.</w:t>
      </w:r>
    </w:p>
    <w:p w14:paraId="31E19F0C" w14:textId="77777777" w:rsidR="00A10F2C" w:rsidRPr="00C5573C" w:rsidRDefault="000B3E7B" w:rsidP="00E47AB7">
      <w:pPr>
        <w:pStyle w:val="Akapitzlist"/>
        <w:numPr>
          <w:ilvl w:val="0"/>
          <w:numId w:val="12"/>
        </w:numPr>
        <w:spacing w:before="120" w:after="0" w:line="360" w:lineRule="auto"/>
        <w:ind w:left="567" w:hanging="567"/>
        <w:jc w:val="both"/>
        <w:rPr>
          <w:rFonts w:ascii="Times New Roman" w:hAnsi="Times New Roman" w:cs="Times New Roman"/>
          <w:b/>
          <w:sz w:val="24"/>
          <w:szCs w:val="24"/>
        </w:rPr>
      </w:pPr>
      <w:r w:rsidRPr="00C5573C">
        <w:rPr>
          <w:rFonts w:ascii="Times New Roman" w:hAnsi="Times New Roman" w:cs="Times New Roman"/>
          <w:b/>
          <w:sz w:val="24"/>
          <w:szCs w:val="24"/>
        </w:rPr>
        <w:t>Pozostałe kwestie</w:t>
      </w:r>
    </w:p>
    <w:p w14:paraId="5045E321" w14:textId="4911B91D" w:rsidR="004004D7" w:rsidRPr="00C5573C" w:rsidRDefault="007E6A85" w:rsidP="00E47AB7">
      <w:pPr>
        <w:pStyle w:val="USTustnpkodeksu"/>
        <w:spacing w:before="120"/>
        <w:ind w:firstLine="0"/>
        <w:rPr>
          <w:rFonts w:ascii="Times New Roman" w:hAnsi="Times New Roman" w:cs="Times New Roman"/>
          <w:szCs w:val="24"/>
        </w:rPr>
      </w:pPr>
      <w:r w:rsidRPr="00C5573C">
        <w:rPr>
          <w:rFonts w:ascii="Times New Roman" w:hAnsi="Times New Roman" w:cs="Times New Roman"/>
          <w:szCs w:val="24"/>
        </w:rPr>
        <w:t>Zapisy</w:t>
      </w:r>
      <w:r w:rsidR="004004D7" w:rsidRPr="00C5573C">
        <w:rPr>
          <w:rFonts w:ascii="Times New Roman" w:hAnsi="Times New Roman" w:cs="Times New Roman"/>
          <w:szCs w:val="24"/>
        </w:rPr>
        <w:t xml:space="preserve"> </w:t>
      </w:r>
      <w:r w:rsidR="004004D7" w:rsidRPr="00C5573C">
        <w:rPr>
          <w:rFonts w:ascii="Times New Roman" w:hAnsi="Times New Roman" w:cs="Times New Roman"/>
          <w:b/>
          <w:szCs w:val="24"/>
        </w:rPr>
        <w:t xml:space="preserve">art. </w:t>
      </w:r>
      <w:r w:rsidR="00DF6409" w:rsidRPr="00C5573C">
        <w:rPr>
          <w:rFonts w:ascii="Times New Roman" w:hAnsi="Times New Roman" w:cs="Times New Roman"/>
          <w:b/>
          <w:szCs w:val="24"/>
        </w:rPr>
        <w:t>1</w:t>
      </w:r>
      <w:r w:rsidR="00147336" w:rsidRPr="00C5573C">
        <w:rPr>
          <w:rFonts w:ascii="Times New Roman" w:hAnsi="Times New Roman" w:cs="Times New Roman"/>
          <w:b/>
          <w:szCs w:val="24"/>
        </w:rPr>
        <w:t>1</w:t>
      </w:r>
      <w:r w:rsidR="004004D7" w:rsidRPr="00C5573C">
        <w:rPr>
          <w:rFonts w:ascii="Times New Roman" w:hAnsi="Times New Roman" w:cs="Times New Roman"/>
          <w:b/>
          <w:bCs w:val="0"/>
          <w:szCs w:val="24"/>
        </w:rPr>
        <w:t xml:space="preserve"> </w:t>
      </w:r>
      <w:r w:rsidR="000A051C" w:rsidRPr="00C5573C">
        <w:rPr>
          <w:rFonts w:ascii="Times New Roman" w:hAnsi="Times New Roman" w:cs="Times New Roman"/>
          <w:b/>
          <w:bCs w:val="0"/>
          <w:szCs w:val="24"/>
        </w:rPr>
        <w:t>ust. 1</w:t>
      </w:r>
      <w:r w:rsidR="000A051C" w:rsidRPr="00C5573C">
        <w:rPr>
          <w:rFonts w:ascii="Times New Roman" w:hAnsi="Times New Roman" w:cs="Times New Roman"/>
          <w:szCs w:val="24"/>
        </w:rPr>
        <w:t xml:space="preserve"> </w:t>
      </w:r>
      <w:r w:rsidR="00D60D94" w:rsidRPr="00C5573C">
        <w:rPr>
          <w:rFonts w:ascii="Times New Roman" w:hAnsi="Times New Roman" w:cs="Times New Roman"/>
          <w:b/>
          <w:szCs w:val="24"/>
        </w:rPr>
        <w:t>ustawy nowelizującej</w:t>
      </w:r>
      <w:r w:rsidR="0067451A" w:rsidRPr="00C5573C">
        <w:rPr>
          <w:rFonts w:ascii="Times New Roman" w:hAnsi="Times New Roman" w:cs="Times New Roman"/>
          <w:szCs w:val="24"/>
        </w:rPr>
        <w:t xml:space="preserve"> określają, że przepisy</w:t>
      </w:r>
      <w:r w:rsidR="00431FD1" w:rsidRPr="00C5573C">
        <w:rPr>
          <w:rFonts w:ascii="Times New Roman" w:hAnsi="Times New Roman" w:cs="Times New Roman"/>
          <w:szCs w:val="24"/>
        </w:rPr>
        <w:t xml:space="preserve"> ustawy o rachunkowości</w:t>
      </w:r>
      <w:r w:rsidR="002755AF" w:rsidRPr="00C5573C">
        <w:rPr>
          <w:rFonts w:ascii="Times New Roman" w:hAnsi="Times New Roman" w:cs="Times New Roman"/>
          <w:szCs w:val="24"/>
        </w:rPr>
        <w:t xml:space="preserve"> zmieniane w</w:t>
      </w:r>
      <w:r w:rsidR="004004D7" w:rsidRPr="00C5573C">
        <w:rPr>
          <w:rFonts w:ascii="Times New Roman" w:hAnsi="Times New Roman" w:cs="Times New Roman"/>
          <w:szCs w:val="24"/>
        </w:rPr>
        <w:t xml:space="preserve"> art. 1 w pkt 1</w:t>
      </w:r>
      <w:r w:rsidR="00743751" w:rsidRPr="00C5573C">
        <w:rPr>
          <w:rFonts w:ascii="Times New Roman" w:hAnsi="Times New Roman" w:cs="Times New Roman"/>
          <w:szCs w:val="24"/>
        </w:rPr>
        <w:t xml:space="preserve"> i </w:t>
      </w:r>
      <w:r w:rsidR="00D57112" w:rsidRPr="00C5573C">
        <w:rPr>
          <w:rFonts w:ascii="Times New Roman" w:hAnsi="Times New Roman" w:cs="Times New Roman"/>
          <w:szCs w:val="24"/>
        </w:rPr>
        <w:t>30</w:t>
      </w:r>
      <w:r w:rsidR="002755AF" w:rsidRPr="00C5573C">
        <w:rPr>
          <w:rFonts w:ascii="Times New Roman" w:hAnsi="Times New Roman" w:cs="Times New Roman"/>
          <w:szCs w:val="24"/>
        </w:rPr>
        <w:t xml:space="preserve"> projektu</w:t>
      </w:r>
      <w:r w:rsidR="004004D7" w:rsidRPr="00C5573C">
        <w:rPr>
          <w:rFonts w:ascii="Times New Roman" w:hAnsi="Times New Roman" w:cs="Times New Roman"/>
          <w:szCs w:val="24"/>
        </w:rPr>
        <w:t xml:space="preserve"> mają zastosowanie po raz pierwszy do</w:t>
      </w:r>
      <w:r w:rsidR="00B45E0A" w:rsidRPr="00C5573C">
        <w:rPr>
          <w:rFonts w:ascii="Times New Roman" w:hAnsi="Times New Roman" w:cs="Times New Roman"/>
          <w:szCs w:val="24"/>
        </w:rPr>
        <w:t xml:space="preserve"> roku obrotowego rozpoczynającego się po 31 grudnia 2024</w:t>
      </w:r>
      <w:r w:rsidR="004B3AFA" w:rsidRPr="00C5573C">
        <w:rPr>
          <w:rFonts w:ascii="Times New Roman" w:hAnsi="Times New Roman" w:cs="Times New Roman"/>
          <w:szCs w:val="24"/>
        </w:rPr>
        <w:t> </w:t>
      </w:r>
      <w:r w:rsidR="00B45E0A" w:rsidRPr="00C5573C">
        <w:rPr>
          <w:rFonts w:ascii="Times New Roman" w:hAnsi="Times New Roman" w:cs="Times New Roman"/>
          <w:szCs w:val="24"/>
        </w:rPr>
        <w:t>r., przy</w:t>
      </w:r>
      <w:r w:rsidR="00877B0A" w:rsidRPr="00C5573C">
        <w:rPr>
          <w:rFonts w:ascii="Times New Roman" w:hAnsi="Times New Roman" w:cs="Times New Roman"/>
          <w:szCs w:val="24"/>
        </w:rPr>
        <w:t xml:space="preserve"> czym na potrzeby ustalenia</w:t>
      </w:r>
      <w:r w:rsidR="00ED34D7">
        <w:rPr>
          <w:rFonts w:ascii="Times New Roman" w:hAnsi="Times New Roman" w:cs="Times New Roman"/>
          <w:szCs w:val="24"/>
        </w:rPr>
        <w:t>,</w:t>
      </w:r>
      <w:r w:rsidR="00877B0A" w:rsidRPr="00C5573C">
        <w:rPr>
          <w:rFonts w:ascii="Times New Roman" w:hAnsi="Times New Roman" w:cs="Times New Roman"/>
          <w:szCs w:val="24"/>
        </w:rPr>
        <w:t xml:space="preserve"> czy jednostka </w:t>
      </w:r>
      <w:r w:rsidR="006B5FA0" w:rsidRPr="00C5573C">
        <w:rPr>
          <w:rFonts w:ascii="Times New Roman" w:hAnsi="Times New Roman" w:cs="Times New Roman"/>
          <w:szCs w:val="24"/>
        </w:rPr>
        <w:t>spełnia warunek</w:t>
      </w:r>
      <w:r w:rsidR="004E08BF" w:rsidRPr="00C5573C">
        <w:rPr>
          <w:rFonts w:ascii="Times New Roman" w:hAnsi="Times New Roman" w:cs="Times New Roman"/>
          <w:szCs w:val="24"/>
        </w:rPr>
        <w:t xml:space="preserve"> </w:t>
      </w:r>
      <w:r w:rsidR="00310B5B" w:rsidRPr="00C5573C">
        <w:rPr>
          <w:rFonts w:ascii="Times New Roman" w:hAnsi="Times New Roman" w:cs="Times New Roman"/>
          <w:szCs w:val="24"/>
        </w:rPr>
        <w:t>w nich określony</w:t>
      </w:r>
      <w:r w:rsidR="00EF15C6">
        <w:rPr>
          <w:rFonts w:ascii="Times New Roman" w:hAnsi="Times New Roman" w:cs="Times New Roman"/>
          <w:szCs w:val="24"/>
        </w:rPr>
        <w:t>,</w:t>
      </w:r>
      <w:r w:rsidR="00CA16B4" w:rsidRPr="00C5573C">
        <w:rPr>
          <w:rFonts w:ascii="Times New Roman" w:hAnsi="Times New Roman" w:cs="Times New Roman"/>
          <w:szCs w:val="24"/>
        </w:rPr>
        <w:t xml:space="preserve"> bierze się pod uwagę</w:t>
      </w:r>
      <w:r w:rsidR="004004D7" w:rsidRPr="00C5573C">
        <w:rPr>
          <w:rFonts w:ascii="Times New Roman" w:hAnsi="Times New Roman" w:cs="Times New Roman"/>
          <w:szCs w:val="24"/>
        </w:rPr>
        <w:t xml:space="preserve"> przychod</w:t>
      </w:r>
      <w:r w:rsidR="00CA16B4" w:rsidRPr="00C5573C">
        <w:rPr>
          <w:rFonts w:ascii="Times New Roman" w:hAnsi="Times New Roman" w:cs="Times New Roman"/>
          <w:szCs w:val="24"/>
        </w:rPr>
        <w:t>y</w:t>
      </w:r>
      <w:r w:rsidR="004004D7" w:rsidRPr="00C5573C">
        <w:rPr>
          <w:rFonts w:ascii="Times New Roman" w:hAnsi="Times New Roman" w:cs="Times New Roman"/>
          <w:szCs w:val="24"/>
        </w:rPr>
        <w:t xml:space="preserve"> </w:t>
      </w:r>
      <w:r w:rsidR="001C406D" w:rsidRPr="00C5573C">
        <w:rPr>
          <w:rFonts w:ascii="Times New Roman" w:hAnsi="Times New Roman" w:cs="Times New Roman"/>
          <w:szCs w:val="24"/>
        </w:rPr>
        <w:t xml:space="preserve">netto </w:t>
      </w:r>
      <w:r w:rsidR="00586D4A" w:rsidRPr="00C5573C">
        <w:rPr>
          <w:rFonts w:ascii="Times New Roman" w:hAnsi="Times New Roman" w:cs="Times New Roman"/>
          <w:szCs w:val="24"/>
        </w:rPr>
        <w:t xml:space="preserve">ze sprzedaży towarów </w:t>
      </w:r>
      <w:r w:rsidR="00586D4A" w:rsidRPr="00C5573C">
        <w:rPr>
          <w:rFonts w:ascii="Times New Roman" w:hAnsi="Times New Roman" w:cs="Times New Roman"/>
          <w:szCs w:val="24"/>
        </w:rPr>
        <w:lastRenderedPageBreak/>
        <w:t xml:space="preserve">i produktów </w:t>
      </w:r>
      <w:r w:rsidR="004004D7" w:rsidRPr="00C5573C">
        <w:rPr>
          <w:rFonts w:ascii="Times New Roman" w:hAnsi="Times New Roman" w:cs="Times New Roman"/>
          <w:szCs w:val="24"/>
        </w:rPr>
        <w:t>osiągnięt</w:t>
      </w:r>
      <w:r w:rsidR="00CA16B4" w:rsidRPr="00C5573C">
        <w:rPr>
          <w:rFonts w:ascii="Times New Roman" w:hAnsi="Times New Roman" w:cs="Times New Roman"/>
          <w:szCs w:val="24"/>
        </w:rPr>
        <w:t>e</w:t>
      </w:r>
      <w:r w:rsidR="004004D7" w:rsidRPr="00C5573C">
        <w:rPr>
          <w:rFonts w:ascii="Times New Roman" w:hAnsi="Times New Roman" w:cs="Times New Roman"/>
          <w:szCs w:val="24"/>
        </w:rPr>
        <w:t xml:space="preserve"> w</w:t>
      </w:r>
      <w:r w:rsidR="00CA16B4" w:rsidRPr="00C5573C">
        <w:rPr>
          <w:rFonts w:ascii="Times New Roman" w:hAnsi="Times New Roman" w:cs="Times New Roman"/>
          <w:szCs w:val="24"/>
        </w:rPr>
        <w:t xml:space="preserve"> </w:t>
      </w:r>
      <w:r w:rsidR="00DD0579" w:rsidRPr="00C5573C">
        <w:rPr>
          <w:rFonts w:ascii="Times New Roman" w:hAnsi="Times New Roman" w:cs="Times New Roman"/>
          <w:szCs w:val="24"/>
        </w:rPr>
        <w:t xml:space="preserve">poprzedzającym </w:t>
      </w:r>
      <w:r w:rsidR="00CA16B4" w:rsidRPr="00C5573C">
        <w:rPr>
          <w:rFonts w:ascii="Times New Roman" w:hAnsi="Times New Roman" w:cs="Times New Roman"/>
          <w:szCs w:val="24"/>
        </w:rPr>
        <w:t xml:space="preserve">roku obrotowym </w:t>
      </w:r>
      <w:r w:rsidR="00DD0579" w:rsidRPr="00C5573C">
        <w:rPr>
          <w:rFonts w:ascii="Times New Roman" w:hAnsi="Times New Roman" w:cs="Times New Roman"/>
          <w:szCs w:val="24"/>
        </w:rPr>
        <w:t xml:space="preserve">(tj. </w:t>
      </w:r>
      <w:r w:rsidR="00CA16B4" w:rsidRPr="00C5573C">
        <w:rPr>
          <w:rFonts w:ascii="Times New Roman" w:hAnsi="Times New Roman" w:cs="Times New Roman"/>
          <w:szCs w:val="24"/>
        </w:rPr>
        <w:t>rozpoczynającym się</w:t>
      </w:r>
      <w:r w:rsidR="00DD0579" w:rsidRPr="00C5573C">
        <w:rPr>
          <w:rFonts w:ascii="Times New Roman" w:hAnsi="Times New Roman" w:cs="Times New Roman"/>
          <w:szCs w:val="24"/>
        </w:rPr>
        <w:t xml:space="preserve"> po 31 grudnia</w:t>
      </w:r>
      <w:r w:rsidR="004004D7" w:rsidRPr="00C5573C">
        <w:rPr>
          <w:rFonts w:ascii="Times New Roman" w:hAnsi="Times New Roman" w:cs="Times New Roman"/>
          <w:szCs w:val="24"/>
        </w:rPr>
        <w:t xml:space="preserve"> 2023 r.</w:t>
      </w:r>
      <w:r w:rsidR="00C1632A" w:rsidRPr="00C5573C">
        <w:rPr>
          <w:rFonts w:ascii="Times New Roman" w:hAnsi="Times New Roman" w:cs="Times New Roman"/>
          <w:szCs w:val="24"/>
        </w:rPr>
        <w:t>)</w:t>
      </w:r>
      <w:r w:rsidR="00DB5C92" w:rsidRPr="00C5573C">
        <w:rPr>
          <w:rFonts w:ascii="Times New Roman" w:hAnsi="Times New Roman" w:cs="Times New Roman"/>
          <w:szCs w:val="24"/>
        </w:rPr>
        <w:t>.</w:t>
      </w:r>
    </w:p>
    <w:p w14:paraId="1287BD74" w14:textId="3E971E49" w:rsidR="004004D7" w:rsidRPr="00C5573C" w:rsidRDefault="00F207CA" w:rsidP="00E47AB7">
      <w:pPr>
        <w:pStyle w:val="USTustnpkodeksu"/>
        <w:spacing w:before="120"/>
        <w:ind w:firstLine="0"/>
        <w:rPr>
          <w:rFonts w:ascii="Times New Roman" w:hAnsi="Times New Roman" w:cs="Times New Roman"/>
          <w:szCs w:val="24"/>
        </w:rPr>
      </w:pPr>
      <w:r w:rsidRPr="00C5573C">
        <w:rPr>
          <w:rFonts w:ascii="Times New Roman" w:hAnsi="Times New Roman" w:cs="Times New Roman"/>
          <w:szCs w:val="24"/>
        </w:rPr>
        <w:t xml:space="preserve">W </w:t>
      </w:r>
      <w:r w:rsidRPr="00C5573C">
        <w:rPr>
          <w:rFonts w:ascii="Times New Roman" w:hAnsi="Times New Roman" w:cs="Times New Roman"/>
          <w:b/>
          <w:szCs w:val="24"/>
        </w:rPr>
        <w:t xml:space="preserve">art. </w:t>
      </w:r>
      <w:r w:rsidR="00147336" w:rsidRPr="00C5573C">
        <w:rPr>
          <w:rFonts w:ascii="Times New Roman" w:hAnsi="Times New Roman" w:cs="Times New Roman"/>
          <w:b/>
          <w:szCs w:val="24"/>
        </w:rPr>
        <w:t>1</w:t>
      </w:r>
      <w:r w:rsidRPr="00C5573C">
        <w:rPr>
          <w:rFonts w:ascii="Times New Roman" w:hAnsi="Times New Roman" w:cs="Times New Roman"/>
          <w:b/>
          <w:szCs w:val="24"/>
        </w:rPr>
        <w:t>1</w:t>
      </w:r>
      <w:r w:rsidR="0067451A" w:rsidRPr="00C5573C">
        <w:rPr>
          <w:rFonts w:ascii="Times New Roman" w:hAnsi="Times New Roman" w:cs="Times New Roman"/>
          <w:szCs w:val="24"/>
        </w:rPr>
        <w:t xml:space="preserve"> </w:t>
      </w:r>
      <w:r w:rsidR="0067451A" w:rsidRPr="00C5573C">
        <w:rPr>
          <w:rFonts w:ascii="Times New Roman" w:hAnsi="Times New Roman" w:cs="Times New Roman"/>
          <w:b/>
          <w:szCs w:val="24"/>
        </w:rPr>
        <w:t>ust. 2</w:t>
      </w:r>
      <w:r w:rsidRPr="00C5573C">
        <w:rPr>
          <w:rFonts w:ascii="Times New Roman" w:hAnsi="Times New Roman" w:cs="Times New Roman"/>
          <w:b/>
          <w:szCs w:val="24"/>
        </w:rPr>
        <w:t xml:space="preserve"> ustawy nowelizującej</w:t>
      </w:r>
      <w:r w:rsidR="0067451A" w:rsidRPr="00C5573C">
        <w:rPr>
          <w:rFonts w:ascii="Times New Roman" w:hAnsi="Times New Roman" w:cs="Times New Roman"/>
          <w:szCs w:val="24"/>
        </w:rPr>
        <w:t xml:space="preserve"> określa</w:t>
      </w:r>
      <w:r w:rsidR="006B29E2" w:rsidRPr="00C5573C">
        <w:rPr>
          <w:rFonts w:ascii="Times New Roman" w:hAnsi="Times New Roman" w:cs="Times New Roman"/>
          <w:szCs w:val="24"/>
        </w:rPr>
        <w:t xml:space="preserve"> się</w:t>
      </w:r>
      <w:r w:rsidR="0067451A" w:rsidRPr="00C5573C">
        <w:rPr>
          <w:rFonts w:ascii="Times New Roman" w:hAnsi="Times New Roman" w:cs="Times New Roman"/>
          <w:szCs w:val="24"/>
        </w:rPr>
        <w:t xml:space="preserve">, że przepisy </w:t>
      </w:r>
      <w:r w:rsidR="0034168F" w:rsidRPr="00C5573C">
        <w:rPr>
          <w:rFonts w:ascii="Times New Roman" w:hAnsi="Times New Roman" w:cs="Times New Roman"/>
          <w:szCs w:val="24"/>
        </w:rPr>
        <w:t>art. 1 w pkt 2</w:t>
      </w:r>
      <w:r w:rsidR="00D57112" w:rsidRPr="00C5573C">
        <w:rPr>
          <w:rFonts w:ascii="Times New Roman" w:hAnsi="Times New Roman" w:cs="Times New Roman"/>
          <w:szCs w:val="24"/>
        </w:rPr>
        <w:t>5</w:t>
      </w:r>
      <w:r w:rsidR="004004D7" w:rsidRPr="00C5573C">
        <w:rPr>
          <w:rFonts w:ascii="Times New Roman" w:hAnsi="Times New Roman" w:cs="Times New Roman"/>
          <w:szCs w:val="24"/>
        </w:rPr>
        <w:t xml:space="preserve"> lit. a </w:t>
      </w:r>
      <w:r w:rsidR="00531763" w:rsidRPr="00C5573C">
        <w:rPr>
          <w:rFonts w:ascii="Times New Roman" w:hAnsi="Times New Roman" w:cs="Times New Roman"/>
          <w:szCs w:val="24"/>
        </w:rPr>
        <w:t xml:space="preserve">projektu (tj. </w:t>
      </w:r>
      <w:r w:rsidR="00AD248F" w:rsidRPr="00C5573C">
        <w:rPr>
          <w:rFonts w:ascii="Times New Roman" w:hAnsi="Times New Roman" w:cs="Times New Roman"/>
          <w:szCs w:val="24"/>
        </w:rPr>
        <w:t xml:space="preserve">nowelizowany </w:t>
      </w:r>
      <w:r w:rsidR="00531763" w:rsidRPr="00C5573C">
        <w:rPr>
          <w:rFonts w:ascii="Times New Roman" w:hAnsi="Times New Roman" w:cs="Times New Roman"/>
          <w:szCs w:val="24"/>
        </w:rPr>
        <w:t xml:space="preserve">art. 64 ust. 1 pkt </w:t>
      </w:r>
      <w:r w:rsidR="00AD248F" w:rsidRPr="00C5573C">
        <w:rPr>
          <w:rFonts w:ascii="Times New Roman" w:hAnsi="Times New Roman" w:cs="Times New Roman"/>
          <w:szCs w:val="24"/>
        </w:rPr>
        <w:t xml:space="preserve">4 lit. b i c ustawy o rachunkowości) </w:t>
      </w:r>
      <w:r w:rsidR="004004D7" w:rsidRPr="00C5573C">
        <w:rPr>
          <w:rFonts w:ascii="Times New Roman" w:hAnsi="Times New Roman" w:cs="Times New Roman"/>
          <w:szCs w:val="24"/>
        </w:rPr>
        <w:t>mają zastosowanie po raz pierwszy do</w:t>
      </w:r>
      <w:r w:rsidR="005D332E" w:rsidRPr="00C5573C">
        <w:rPr>
          <w:rFonts w:ascii="Times New Roman" w:hAnsi="Times New Roman" w:cs="Times New Roman"/>
          <w:szCs w:val="24"/>
        </w:rPr>
        <w:t xml:space="preserve"> roku obrotowego rozpoczynającego się</w:t>
      </w:r>
      <w:r w:rsidR="004B3AFA" w:rsidRPr="00C5573C">
        <w:rPr>
          <w:rFonts w:ascii="Times New Roman" w:hAnsi="Times New Roman" w:cs="Times New Roman"/>
          <w:szCs w:val="24"/>
        </w:rPr>
        <w:t xml:space="preserve"> po 31 grudnia 2024 r., przy czym na potrzeby ustalenia</w:t>
      </w:r>
      <w:r w:rsidR="00ED34D7">
        <w:rPr>
          <w:rFonts w:ascii="Times New Roman" w:hAnsi="Times New Roman" w:cs="Times New Roman"/>
          <w:szCs w:val="24"/>
        </w:rPr>
        <w:t>,</w:t>
      </w:r>
      <w:r w:rsidR="00513DA4" w:rsidRPr="00C5573C">
        <w:rPr>
          <w:rFonts w:ascii="Times New Roman" w:hAnsi="Times New Roman" w:cs="Times New Roman"/>
          <w:szCs w:val="24"/>
        </w:rPr>
        <w:t xml:space="preserve"> czy jednostka spełnia warunki w nich okre</w:t>
      </w:r>
      <w:r w:rsidR="00D7114C" w:rsidRPr="00C5573C">
        <w:rPr>
          <w:rFonts w:ascii="Times New Roman" w:hAnsi="Times New Roman" w:cs="Times New Roman"/>
          <w:szCs w:val="24"/>
        </w:rPr>
        <w:t>ślon</w:t>
      </w:r>
      <w:r w:rsidR="00D8499E" w:rsidRPr="00C5573C">
        <w:rPr>
          <w:rFonts w:ascii="Times New Roman" w:hAnsi="Times New Roman" w:cs="Times New Roman"/>
          <w:szCs w:val="24"/>
        </w:rPr>
        <w:t>e</w:t>
      </w:r>
      <w:r w:rsidR="00EF15C6">
        <w:rPr>
          <w:rFonts w:ascii="Times New Roman" w:hAnsi="Times New Roman" w:cs="Times New Roman"/>
          <w:szCs w:val="24"/>
        </w:rPr>
        <w:t>,</w:t>
      </w:r>
      <w:r w:rsidR="00D8499E" w:rsidRPr="00C5573C">
        <w:rPr>
          <w:rFonts w:ascii="Times New Roman" w:hAnsi="Times New Roman" w:cs="Times New Roman"/>
          <w:szCs w:val="24"/>
        </w:rPr>
        <w:t xml:space="preserve"> bierze się pod uwagę</w:t>
      </w:r>
      <w:r w:rsidR="004004D7" w:rsidRPr="00C5573C">
        <w:rPr>
          <w:rFonts w:ascii="Times New Roman" w:hAnsi="Times New Roman" w:cs="Times New Roman"/>
          <w:szCs w:val="24"/>
        </w:rPr>
        <w:t xml:space="preserve"> sum</w:t>
      </w:r>
      <w:r w:rsidR="00D8499E" w:rsidRPr="00C5573C">
        <w:rPr>
          <w:rFonts w:ascii="Times New Roman" w:hAnsi="Times New Roman" w:cs="Times New Roman"/>
          <w:szCs w:val="24"/>
        </w:rPr>
        <w:t>ę</w:t>
      </w:r>
      <w:r w:rsidR="004004D7" w:rsidRPr="00C5573C">
        <w:rPr>
          <w:rFonts w:ascii="Times New Roman" w:hAnsi="Times New Roman" w:cs="Times New Roman"/>
          <w:szCs w:val="24"/>
        </w:rPr>
        <w:t xml:space="preserve"> aktywów bilansu oraz przychod</w:t>
      </w:r>
      <w:r w:rsidR="00D8499E" w:rsidRPr="00C5573C">
        <w:rPr>
          <w:rFonts w:ascii="Times New Roman" w:hAnsi="Times New Roman" w:cs="Times New Roman"/>
          <w:szCs w:val="24"/>
        </w:rPr>
        <w:t>y</w:t>
      </w:r>
      <w:r w:rsidR="001C406D" w:rsidRPr="00C5573C">
        <w:rPr>
          <w:rFonts w:ascii="Times New Roman" w:hAnsi="Times New Roman" w:cs="Times New Roman"/>
          <w:szCs w:val="24"/>
        </w:rPr>
        <w:t xml:space="preserve"> netto</w:t>
      </w:r>
      <w:r w:rsidR="004004D7" w:rsidRPr="00C5573C">
        <w:rPr>
          <w:rFonts w:ascii="Times New Roman" w:hAnsi="Times New Roman" w:cs="Times New Roman"/>
          <w:szCs w:val="24"/>
        </w:rPr>
        <w:t xml:space="preserve"> </w:t>
      </w:r>
      <w:r w:rsidR="0067451A" w:rsidRPr="00C5573C">
        <w:rPr>
          <w:rFonts w:ascii="Times New Roman" w:hAnsi="Times New Roman" w:cs="Times New Roman"/>
          <w:szCs w:val="24"/>
        </w:rPr>
        <w:t xml:space="preserve">ze sprzedaży towarów i produktów </w:t>
      </w:r>
      <w:r w:rsidR="004004D7" w:rsidRPr="00C5573C">
        <w:rPr>
          <w:rFonts w:ascii="Times New Roman" w:hAnsi="Times New Roman" w:cs="Times New Roman"/>
          <w:szCs w:val="24"/>
        </w:rPr>
        <w:t>osiągnięt</w:t>
      </w:r>
      <w:r w:rsidR="00A24519" w:rsidRPr="00C5573C">
        <w:rPr>
          <w:rFonts w:ascii="Times New Roman" w:hAnsi="Times New Roman" w:cs="Times New Roman"/>
          <w:szCs w:val="24"/>
        </w:rPr>
        <w:t>e</w:t>
      </w:r>
      <w:r w:rsidR="004004D7" w:rsidRPr="00C5573C">
        <w:rPr>
          <w:rFonts w:ascii="Times New Roman" w:hAnsi="Times New Roman" w:cs="Times New Roman"/>
          <w:szCs w:val="24"/>
        </w:rPr>
        <w:t xml:space="preserve"> w </w:t>
      </w:r>
      <w:r w:rsidR="00A24519" w:rsidRPr="00C5573C">
        <w:rPr>
          <w:rFonts w:ascii="Times New Roman" w:hAnsi="Times New Roman" w:cs="Times New Roman"/>
          <w:szCs w:val="24"/>
        </w:rPr>
        <w:t xml:space="preserve">poprzedzającym roku obrotowym (tj. rozpoczynającym się </w:t>
      </w:r>
      <w:r w:rsidR="00A54D6E" w:rsidRPr="00C5573C">
        <w:rPr>
          <w:rFonts w:ascii="Times New Roman" w:hAnsi="Times New Roman" w:cs="Times New Roman"/>
          <w:szCs w:val="24"/>
        </w:rPr>
        <w:t xml:space="preserve">po 31 grudnia </w:t>
      </w:r>
      <w:r w:rsidR="004004D7" w:rsidRPr="00C5573C">
        <w:rPr>
          <w:rFonts w:ascii="Times New Roman" w:hAnsi="Times New Roman" w:cs="Times New Roman"/>
          <w:szCs w:val="24"/>
        </w:rPr>
        <w:t>2023 r.</w:t>
      </w:r>
      <w:r w:rsidR="006D3A61">
        <w:rPr>
          <w:rFonts w:ascii="Times New Roman" w:hAnsi="Times New Roman" w:cs="Times New Roman"/>
          <w:szCs w:val="24"/>
        </w:rPr>
        <w:t>).</w:t>
      </w:r>
    </w:p>
    <w:p w14:paraId="4BC082D9" w14:textId="4671A32C" w:rsidR="004004D7" w:rsidRPr="00C5573C" w:rsidRDefault="00A54D6E" w:rsidP="00E47AB7">
      <w:pPr>
        <w:pStyle w:val="USTustnpkodeksu"/>
        <w:spacing w:before="120"/>
        <w:ind w:firstLine="0"/>
        <w:rPr>
          <w:rFonts w:ascii="Times New Roman" w:hAnsi="Times New Roman" w:cs="Times New Roman"/>
          <w:szCs w:val="24"/>
        </w:rPr>
      </w:pPr>
      <w:r w:rsidRPr="00C5573C">
        <w:rPr>
          <w:rFonts w:ascii="Times New Roman" w:hAnsi="Times New Roman" w:cs="Times New Roman"/>
          <w:szCs w:val="24"/>
        </w:rPr>
        <w:t xml:space="preserve">W </w:t>
      </w:r>
      <w:r w:rsidRPr="00C5573C">
        <w:rPr>
          <w:rFonts w:ascii="Times New Roman" w:hAnsi="Times New Roman" w:cs="Times New Roman"/>
          <w:b/>
          <w:szCs w:val="24"/>
        </w:rPr>
        <w:t>art. 1</w:t>
      </w:r>
      <w:r w:rsidR="00797EDE" w:rsidRPr="00C5573C">
        <w:rPr>
          <w:rFonts w:ascii="Times New Roman" w:hAnsi="Times New Roman" w:cs="Times New Roman"/>
          <w:b/>
          <w:szCs w:val="24"/>
        </w:rPr>
        <w:t>1</w:t>
      </w:r>
      <w:r w:rsidR="0067451A" w:rsidRPr="00C5573C">
        <w:rPr>
          <w:rFonts w:ascii="Times New Roman" w:hAnsi="Times New Roman" w:cs="Times New Roman"/>
          <w:szCs w:val="24"/>
        </w:rPr>
        <w:t xml:space="preserve"> </w:t>
      </w:r>
      <w:r w:rsidR="0067451A" w:rsidRPr="00C5573C">
        <w:rPr>
          <w:rFonts w:ascii="Times New Roman" w:hAnsi="Times New Roman" w:cs="Times New Roman"/>
          <w:b/>
          <w:szCs w:val="24"/>
        </w:rPr>
        <w:t>ust. 3</w:t>
      </w:r>
      <w:r w:rsidR="006774D4" w:rsidRPr="00C5573C">
        <w:rPr>
          <w:rFonts w:ascii="Times New Roman" w:hAnsi="Times New Roman" w:cs="Times New Roman"/>
          <w:b/>
          <w:szCs w:val="24"/>
        </w:rPr>
        <w:t xml:space="preserve"> ustawy nowelizującej</w:t>
      </w:r>
      <w:r w:rsidR="0067451A" w:rsidRPr="00C5573C">
        <w:rPr>
          <w:rFonts w:ascii="Times New Roman" w:hAnsi="Times New Roman" w:cs="Times New Roman"/>
          <w:szCs w:val="24"/>
        </w:rPr>
        <w:t xml:space="preserve"> określają, że przepisy </w:t>
      </w:r>
      <w:r w:rsidR="00080AE9" w:rsidRPr="00C5573C">
        <w:rPr>
          <w:rFonts w:ascii="Times New Roman" w:hAnsi="Times New Roman" w:cs="Times New Roman"/>
          <w:szCs w:val="24"/>
        </w:rPr>
        <w:t>art. 3 ust. 1 pkt 1a–1</w:t>
      </w:r>
      <w:r w:rsidR="008C0C95" w:rsidRPr="00C5573C">
        <w:rPr>
          <w:rFonts w:ascii="Times New Roman" w:hAnsi="Times New Roman" w:cs="Times New Roman"/>
          <w:szCs w:val="24"/>
        </w:rPr>
        <w:t>e</w:t>
      </w:r>
      <w:r w:rsidR="00080AE9" w:rsidRPr="00C5573C">
        <w:rPr>
          <w:rFonts w:ascii="Times New Roman" w:hAnsi="Times New Roman" w:cs="Times New Roman"/>
          <w:szCs w:val="24"/>
        </w:rPr>
        <w:t>, ust. 1</w:t>
      </w:r>
      <w:r w:rsidR="003D6435" w:rsidRPr="00C5573C">
        <w:rPr>
          <w:rFonts w:ascii="Times New Roman" w:hAnsi="Times New Roman" w:cs="Times New Roman"/>
          <w:szCs w:val="24"/>
        </w:rPr>
        <w:t>h</w:t>
      </w:r>
      <w:r w:rsidR="00080AE9" w:rsidRPr="00C5573C">
        <w:rPr>
          <w:rFonts w:ascii="Times New Roman" w:hAnsi="Times New Roman" w:cs="Times New Roman"/>
          <w:szCs w:val="24"/>
        </w:rPr>
        <w:t>,</w:t>
      </w:r>
      <w:r w:rsidR="00C73B44" w:rsidRPr="00C5573C">
        <w:rPr>
          <w:rFonts w:ascii="Times New Roman" w:hAnsi="Times New Roman" w:cs="Times New Roman"/>
          <w:szCs w:val="24"/>
        </w:rPr>
        <w:t xml:space="preserve"> 1i,</w:t>
      </w:r>
      <w:r w:rsidR="00080AE9" w:rsidRPr="00C5573C">
        <w:rPr>
          <w:rFonts w:ascii="Times New Roman" w:hAnsi="Times New Roman" w:cs="Times New Roman"/>
          <w:szCs w:val="24"/>
        </w:rPr>
        <w:t xml:space="preserve"> 3 i 6, art. 7 ust. 2b i 2c, art. 28 ust. 4a, art. 28a, art. 28b, art. 32 ust. 7 i 8, art. 37 ust. 10, art. 39 ust. 6 i 7, art. 42 ust. 2, art. 45 ust. 3 i 3a, art. 49 ust. 4, art. 49a, art. 49c, art. 55 ust. 2a, art. 56 ust. 1 pkt 1 lit. </w:t>
      </w:r>
      <w:r w:rsidR="00C90A51" w:rsidRPr="00C5573C">
        <w:rPr>
          <w:rFonts w:ascii="Times New Roman" w:hAnsi="Times New Roman" w:cs="Times New Roman"/>
          <w:szCs w:val="24"/>
        </w:rPr>
        <w:t>a i b</w:t>
      </w:r>
      <w:r w:rsidR="00080AE9" w:rsidRPr="00C5573C">
        <w:rPr>
          <w:rFonts w:ascii="Times New Roman" w:hAnsi="Times New Roman" w:cs="Times New Roman"/>
          <w:szCs w:val="24"/>
        </w:rPr>
        <w:t>, pkt 2 lit. a i b</w:t>
      </w:r>
      <w:r w:rsidR="00D57112" w:rsidRPr="00C5573C">
        <w:rPr>
          <w:rFonts w:ascii="Times New Roman" w:hAnsi="Times New Roman" w:cs="Times New Roman"/>
          <w:szCs w:val="24"/>
        </w:rPr>
        <w:t>, 1b</w:t>
      </w:r>
      <w:r w:rsidR="00080AE9" w:rsidRPr="00C5573C">
        <w:rPr>
          <w:rFonts w:ascii="Times New Roman" w:hAnsi="Times New Roman" w:cs="Times New Roman"/>
          <w:szCs w:val="24"/>
        </w:rPr>
        <w:t>, art. 63f ust. 1 pkt 1 i 2, art. 64 ust. 7, art. 80 ust. 4 i 5</w:t>
      </w:r>
      <w:r w:rsidR="00D57112" w:rsidRPr="00C5573C">
        <w:rPr>
          <w:rFonts w:ascii="Times New Roman" w:hAnsi="Times New Roman" w:cs="Times New Roman"/>
          <w:szCs w:val="24"/>
        </w:rPr>
        <w:t xml:space="preserve"> oraz</w:t>
      </w:r>
      <w:r w:rsidR="00080AE9" w:rsidRPr="00C5573C">
        <w:rPr>
          <w:rFonts w:ascii="Times New Roman" w:hAnsi="Times New Roman" w:cs="Times New Roman"/>
          <w:szCs w:val="24"/>
        </w:rPr>
        <w:t xml:space="preserve"> załącznik</w:t>
      </w:r>
      <w:r w:rsidR="00D57112" w:rsidRPr="00C5573C">
        <w:rPr>
          <w:rFonts w:ascii="Times New Roman" w:hAnsi="Times New Roman" w:cs="Times New Roman"/>
          <w:szCs w:val="24"/>
        </w:rPr>
        <w:t>i</w:t>
      </w:r>
      <w:r w:rsidR="00080AE9" w:rsidRPr="00C5573C">
        <w:rPr>
          <w:rFonts w:ascii="Times New Roman" w:hAnsi="Times New Roman" w:cs="Times New Roman"/>
          <w:szCs w:val="24"/>
        </w:rPr>
        <w:t xml:space="preserve"> nr 1</w:t>
      </w:r>
      <w:r w:rsidR="00D57112" w:rsidRPr="00C5573C">
        <w:rPr>
          <w:rFonts w:ascii="Times New Roman" w:hAnsi="Times New Roman" w:cs="Times New Roman"/>
          <w:szCs w:val="24"/>
        </w:rPr>
        <w:t>,</w:t>
      </w:r>
      <w:r w:rsidR="00080AE9" w:rsidRPr="00C5573C">
        <w:rPr>
          <w:rFonts w:ascii="Times New Roman" w:hAnsi="Times New Roman" w:cs="Times New Roman"/>
          <w:szCs w:val="24"/>
        </w:rPr>
        <w:t> 4</w:t>
      </w:r>
      <w:r w:rsidR="00D57112" w:rsidRPr="00C5573C">
        <w:rPr>
          <w:rFonts w:ascii="Times New Roman" w:hAnsi="Times New Roman" w:cs="Times New Roman"/>
          <w:szCs w:val="24"/>
        </w:rPr>
        <w:t xml:space="preserve"> i 5</w:t>
      </w:r>
      <w:r w:rsidR="00EF15C6">
        <w:rPr>
          <w:rFonts w:ascii="Times New Roman" w:hAnsi="Times New Roman" w:cs="Times New Roman"/>
          <w:szCs w:val="24"/>
        </w:rPr>
        <w:t>,</w:t>
      </w:r>
      <w:r w:rsidR="00080AE9" w:rsidRPr="00C5573C">
        <w:rPr>
          <w:rFonts w:ascii="Times New Roman" w:hAnsi="Times New Roman" w:cs="Times New Roman"/>
          <w:szCs w:val="24"/>
        </w:rPr>
        <w:t xml:space="preserve"> w brzmieniu nadanym niniejszą ustawą, </w:t>
      </w:r>
      <w:r w:rsidR="004004D7" w:rsidRPr="00C5573C">
        <w:rPr>
          <w:rFonts w:ascii="Times New Roman" w:hAnsi="Times New Roman" w:cs="Times New Roman"/>
          <w:szCs w:val="24"/>
        </w:rPr>
        <w:t>mają zastosowanie po raz pierwszy do sprawozdań sporządzonych za rok obrotowy rozpoczynający się po 31 grudnia 2023 r.</w:t>
      </w:r>
    </w:p>
    <w:p w14:paraId="7C12B793" w14:textId="36FB37F4" w:rsidR="00A21B3F" w:rsidRPr="00C5573C" w:rsidRDefault="00A21B3F" w:rsidP="00E47AB7">
      <w:pPr>
        <w:pStyle w:val="USTustnpkodeksu"/>
        <w:spacing w:before="120"/>
        <w:ind w:firstLine="0"/>
        <w:rPr>
          <w:rFonts w:ascii="Times New Roman" w:hAnsi="Times New Roman" w:cs="Times New Roman"/>
          <w:bCs w:val="0"/>
          <w:szCs w:val="24"/>
        </w:rPr>
      </w:pPr>
      <w:r w:rsidRPr="00C5573C">
        <w:rPr>
          <w:rFonts w:ascii="Times New Roman" w:hAnsi="Times New Roman" w:cs="Times New Roman"/>
          <w:b/>
          <w:szCs w:val="24"/>
        </w:rPr>
        <w:t>Art. 1</w:t>
      </w:r>
      <w:r w:rsidR="00797EDE" w:rsidRPr="00C5573C">
        <w:rPr>
          <w:rFonts w:ascii="Times New Roman" w:hAnsi="Times New Roman" w:cs="Times New Roman"/>
          <w:b/>
          <w:szCs w:val="24"/>
        </w:rPr>
        <w:t>1</w:t>
      </w:r>
      <w:r w:rsidRPr="00C5573C">
        <w:rPr>
          <w:rFonts w:ascii="Times New Roman" w:hAnsi="Times New Roman" w:cs="Times New Roman"/>
          <w:b/>
          <w:szCs w:val="24"/>
        </w:rPr>
        <w:t xml:space="preserve"> ust. 4 ustawy nowelizującej</w:t>
      </w:r>
      <w:r w:rsidRPr="00C5573C">
        <w:rPr>
          <w:rFonts w:ascii="Times New Roman" w:hAnsi="Times New Roman" w:cs="Times New Roman"/>
          <w:bCs w:val="0"/>
          <w:szCs w:val="24"/>
        </w:rPr>
        <w:t xml:space="preserve"> </w:t>
      </w:r>
      <w:r w:rsidR="006B4266" w:rsidRPr="00C5573C">
        <w:rPr>
          <w:rFonts w:ascii="Times New Roman" w:hAnsi="Times New Roman" w:cs="Times New Roman"/>
          <w:bCs w:val="0"/>
          <w:szCs w:val="24"/>
        </w:rPr>
        <w:t>określa termin graniczny stosow</w:t>
      </w:r>
      <w:r w:rsidR="00F15BCC" w:rsidRPr="00C5573C">
        <w:rPr>
          <w:rFonts w:ascii="Times New Roman" w:hAnsi="Times New Roman" w:cs="Times New Roman"/>
          <w:bCs w:val="0"/>
          <w:szCs w:val="24"/>
        </w:rPr>
        <w:t>ania przepisów uchylanych ustawą nowelizującą</w:t>
      </w:r>
      <w:r w:rsidR="00B009DD" w:rsidRPr="00C5573C">
        <w:rPr>
          <w:rFonts w:ascii="Times New Roman" w:hAnsi="Times New Roman" w:cs="Times New Roman"/>
          <w:bCs w:val="0"/>
          <w:szCs w:val="24"/>
        </w:rPr>
        <w:t xml:space="preserve"> – jest nim rok obrotowy </w:t>
      </w:r>
      <w:r w:rsidR="00CC6404" w:rsidRPr="00C5573C">
        <w:rPr>
          <w:rFonts w:ascii="Times New Roman" w:hAnsi="Times New Roman" w:cs="Times New Roman"/>
          <w:bCs w:val="0"/>
          <w:szCs w:val="24"/>
        </w:rPr>
        <w:t xml:space="preserve">kończący się </w:t>
      </w:r>
      <w:r w:rsidR="00341812" w:rsidRPr="00C5573C">
        <w:rPr>
          <w:rFonts w:ascii="Times New Roman" w:hAnsi="Times New Roman" w:cs="Times New Roman"/>
          <w:bCs w:val="0"/>
          <w:szCs w:val="24"/>
        </w:rPr>
        <w:t>31 grudnia 2023 r.</w:t>
      </w:r>
    </w:p>
    <w:p w14:paraId="379F605C" w14:textId="593F360D" w:rsidR="003D5403" w:rsidRPr="00C5573C" w:rsidRDefault="000B3E7B" w:rsidP="00E47AB7">
      <w:pPr>
        <w:pStyle w:val="USTustnpkodeksu"/>
        <w:spacing w:before="120"/>
        <w:ind w:firstLine="0"/>
        <w:rPr>
          <w:rFonts w:ascii="Times New Roman" w:hAnsi="Times New Roman" w:cs="Times New Roman"/>
          <w:szCs w:val="24"/>
        </w:rPr>
      </w:pPr>
      <w:r w:rsidRPr="00C5573C">
        <w:rPr>
          <w:rFonts w:ascii="Times New Roman" w:hAnsi="Times New Roman" w:cs="Times New Roman"/>
          <w:b/>
          <w:szCs w:val="24"/>
        </w:rPr>
        <w:t xml:space="preserve">Art. </w:t>
      </w:r>
      <w:r w:rsidR="00DF6409" w:rsidRPr="00C5573C">
        <w:rPr>
          <w:rFonts w:ascii="Times New Roman" w:hAnsi="Times New Roman" w:cs="Times New Roman"/>
          <w:b/>
          <w:szCs w:val="24"/>
        </w:rPr>
        <w:t>1</w:t>
      </w:r>
      <w:r w:rsidR="00797EDE" w:rsidRPr="00C5573C">
        <w:rPr>
          <w:rFonts w:ascii="Times New Roman" w:hAnsi="Times New Roman" w:cs="Times New Roman"/>
          <w:b/>
          <w:szCs w:val="24"/>
        </w:rPr>
        <w:t>1</w:t>
      </w:r>
      <w:r w:rsidR="0067451A" w:rsidRPr="00C5573C">
        <w:rPr>
          <w:rFonts w:ascii="Times New Roman" w:hAnsi="Times New Roman" w:cs="Times New Roman"/>
          <w:b/>
          <w:szCs w:val="24"/>
        </w:rPr>
        <w:t xml:space="preserve"> ust. </w:t>
      </w:r>
      <w:r w:rsidR="008F6BB6" w:rsidRPr="00C5573C">
        <w:rPr>
          <w:rFonts w:ascii="Times New Roman" w:hAnsi="Times New Roman" w:cs="Times New Roman"/>
          <w:b/>
          <w:szCs w:val="24"/>
        </w:rPr>
        <w:t>5</w:t>
      </w:r>
      <w:r w:rsidRPr="00C5573C">
        <w:rPr>
          <w:rFonts w:ascii="Times New Roman" w:hAnsi="Times New Roman" w:cs="Times New Roman"/>
          <w:b/>
          <w:szCs w:val="24"/>
        </w:rPr>
        <w:t xml:space="preserve"> ustawy nowelizującej</w:t>
      </w:r>
      <w:r w:rsidRPr="00C5573C">
        <w:rPr>
          <w:rFonts w:ascii="Times New Roman" w:hAnsi="Times New Roman" w:cs="Times New Roman"/>
          <w:szCs w:val="24"/>
        </w:rPr>
        <w:t xml:space="preserve"> określa</w:t>
      </w:r>
      <w:r w:rsidR="003D5403" w:rsidRPr="00C5573C">
        <w:rPr>
          <w:rFonts w:ascii="Times New Roman" w:hAnsi="Times New Roman" w:cs="Times New Roman"/>
          <w:szCs w:val="24"/>
        </w:rPr>
        <w:t xml:space="preserve"> terminy </w:t>
      </w:r>
      <w:r w:rsidR="004928E3" w:rsidRPr="00C5573C">
        <w:rPr>
          <w:rFonts w:ascii="Times New Roman" w:hAnsi="Times New Roman" w:cs="Times New Roman"/>
          <w:szCs w:val="24"/>
        </w:rPr>
        <w:t xml:space="preserve">obowiązku </w:t>
      </w:r>
      <w:r w:rsidR="00D34B65" w:rsidRPr="00C5573C">
        <w:rPr>
          <w:rFonts w:ascii="Times New Roman" w:hAnsi="Times New Roman" w:cs="Times New Roman"/>
          <w:szCs w:val="24"/>
        </w:rPr>
        <w:t>sporządz</w:t>
      </w:r>
      <w:r w:rsidR="001C406D" w:rsidRPr="00C5573C">
        <w:rPr>
          <w:rFonts w:ascii="Times New Roman" w:hAnsi="Times New Roman" w:cs="Times New Roman"/>
          <w:szCs w:val="24"/>
        </w:rPr>
        <w:t>e</w:t>
      </w:r>
      <w:r w:rsidR="00D34B65" w:rsidRPr="00C5573C">
        <w:rPr>
          <w:rFonts w:ascii="Times New Roman" w:hAnsi="Times New Roman" w:cs="Times New Roman"/>
          <w:szCs w:val="24"/>
        </w:rPr>
        <w:t>nia sprawozdawczości</w:t>
      </w:r>
      <w:r w:rsidR="003D5403" w:rsidRPr="00C5573C">
        <w:rPr>
          <w:rFonts w:ascii="Times New Roman" w:hAnsi="Times New Roman" w:cs="Times New Roman"/>
          <w:szCs w:val="24"/>
        </w:rPr>
        <w:t xml:space="preserve"> zrównoważonego rozwoju</w:t>
      </w:r>
      <w:r w:rsidR="001C406D" w:rsidRPr="00C5573C">
        <w:rPr>
          <w:rFonts w:ascii="Times New Roman" w:hAnsi="Times New Roman" w:cs="Times New Roman"/>
          <w:szCs w:val="24"/>
        </w:rPr>
        <w:t xml:space="preserve"> po raz pierwszy</w:t>
      </w:r>
      <w:r w:rsidR="004928E3" w:rsidRPr="00C5573C">
        <w:rPr>
          <w:rFonts w:ascii="Times New Roman" w:hAnsi="Times New Roman" w:cs="Times New Roman"/>
          <w:szCs w:val="24"/>
        </w:rPr>
        <w:t>.</w:t>
      </w:r>
      <w:r w:rsidR="003D5403" w:rsidRPr="00C5573C">
        <w:rPr>
          <w:rFonts w:ascii="Times New Roman" w:hAnsi="Times New Roman" w:cs="Times New Roman"/>
          <w:szCs w:val="24"/>
        </w:rPr>
        <w:t xml:space="preserve"> </w:t>
      </w:r>
      <w:r w:rsidR="009858F5" w:rsidRPr="00C5573C">
        <w:rPr>
          <w:rFonts w:ascii="Times New Roman" w:hAnsi="Times New Roman" w:cs="Times New Roman"/>
          <w:szCs w:val="24"/>
        </w:rPr>
        <w:t xml:space="preserve">Zgodnie z </w:t>
      </w:r>
      <w:r w:rsidR="00D07D13" w:rsidRPr="00C5573C">
        <w:rPr>
          <w:rFonts w:ascii="Times New Roman" w:hAnsi="Times New Roman" w:cs="Times New Roman"/>
          <w:szCs w:val="24"/>
        </w:rPr>
        <w:t>nim</w:t>
      </w:r>
      <w:r w:rsidR="009858F5" w:rsidRPr="00C5573C">
        <w:rPr>
          <w:rFonts w:ascii="Times New Roman" w:hAnsi="Times New Roman" w:cs="Times New Roman"/>
          <w:szCs w:val="24"/>
        </w:rPr>
        <w:t xml:space="preserve"> (w ślad za art. 5 </w:t>
      </w:r>
      <w:r w:rsidR="002E60ED" w:rsidRPr="00C5573C">
        <w:rPr>
          <w:rFonts w:ascii="Times New Roman" w:hAnsi="Times New Roman" w:cs="Times New Roman"/>
          <w:szCs w:val="24"/>
        </w:rPr>
        <w:t xml:space="preserve">ust. 2 </w:t>
      </w:r>
      <w:r w:rsidR="009858F5" w:rsidRPr="00C5573C">
        <w:rPr>
          <w:rFonts w:ascii="Times New Roman" w:hAnsi="Times New Roman" w:cs="Times New Roman"/>
          <w:szCs w:val="24"/>
        </w:rPr>
        <w:t>dyrektywy 2022/2464) n</w:t>
      </w:r>
      <w:r w:rsidR="003D5403" w:rsidRPr="00C5573C">
        <w:rPr>
          <w:rFonts w:ascii="Times New Roman" w:hAnsi="Times New Roman" w:cs="Times New Roman"/>
          <w:szCs w:val="24"/>
        </w:rPr>
        <w:t xml:space="preserve">astępować to będzie stopniowo </w:t>
      </w:r>
      <w:r w:rsidR="00BA6067" w:rsidRPr="00C5573C">
        <w:rPr>
          <w:rFonts w:ascii="Times New Roman" w:hAnsi="Times New Roman" w:cs="Times New Roman"/>
          <w:szCs w:val="24"/>
        </w:rPr>
        <w:t>w odniesieniu do lat obrotowych rozpoczynających</w:t>
      </w:r>
      <w:r w:rsidR="003D5403" w:rsidRPr="00C5573C">
        <w:rPr>
          <w:rFonts w:ascii="Times New Roman" w:hAnsi="Times New Roman" w:cs="Times New Roman"/>
          <w:szCs w:val="24"/>
        </w:rPr>
        <w:t xml:space="preserve"> się: </w:t>
      </w:r>
    </w:p>
    <w:p w14:paraId="78406A75" w14:textId="0659CAB9" w:rsidR="003D5403" w:rsidRPr="00C5573C" w:rsidRDefault="003D5403" w:rsidP="00E47AB7">
      <w:pPr>
        <w:pStyle w:val="PKTpunkt"/>
        <w:rPr>
          <w:rFonts w:ascii="Times New Roman" w:hAnsi="Times New Roman" w:cs="Times New Roman"/>
          <w:szCs w:val="24"/>
        </w:rPr>
      </w:pPr>
      <w:r w:rsidRPr="00C5573C">
        <w:rPr>
          <w:rFonts w:ascii="Times New Roman" w:hAnsi="Times New Roman" w:cs="Times New Roman"/>
          <w:szCs w:val="24"/>
        </w:rPr>
        <w:t>1)</w:t>
      </w:r>
      <w:r w:rsidRPr="00C5573C">
        <w:rPr>
          <w:rFonts w:ascii="Times New Roman" w:hAnsi="Times New Roman" w:cs="Times New Roman"/>
          <w:szCs w:val="24"/>
        </w:rPr>
        <w:tab/>
        <w:t xml:space="preserve">po dniu 31 grudnia 2023 r. </w:t>
      </w:r>
      <w:r w:rsidR="008D0489">
        <w:rPr>
          <w:rFonts w:ascii="Times New Roman" w:hAnsi="Times New Roman" w:cs="Times New Roman"/>
          <w:szCs w:val="24"/>
        </w:rPr>
        <w:t>–</w:t>
      </w:r>
      <w:r w:rsidRPr="00C5573C">
        <w:rPr>
          <w:rFonts w:ascii="Times New Roman" w:hAnsi="Times New Roman" w:cs="Times New Roman"/>
          <w:szCs w:val="24"/>
        </w:rPr>
        <w:t xml:space="preserve"> w przypadku </w:t>
      </w:r>
      <w:r w:rsidR="00003282" w:rsidRPr="00C5573C">
        <w:rPr>
          <w:rFonts w:ascii="Times New Roman" w:hAnsi="Times New Roman" w:cs="Times New Roman"/>
          <w:szCs w:val="24"/>
        </w:rPr>
        <w:t xml:space="preserve">największych </w:t>
      </w:r>
      <w:r w:rsidR="006D3A61">
        <w:rPr>
          <w:rFonts w:ascii="Times New Roman" w:hAnsi="Times New Roman" w:cs="Times New Roman"/>
          <w:szCs w:val="24"/>
        </w:rPr>
        <w:t>JZP</w:t>
      </w:r>
      <w:r w:rsidR="00003282" w:rsidRPr="00C5573C">
        <w:rPr>
          <w:rFonts w:ascii="Times New Roman" w:hAnsi="Times New Roman" w:cs="Times New Roman"/>
          <w:szCs w:val="24"/>
        </w:rPr>
        <w:t xml:space="preserve"> i </w:t>
      </w:r>
      <w:r w:rsidR="00BE3C31" w:rsidRPr="00C5573C">
        <w:rPr>
          <w:rFonts w:ascii="Times New Roman" w:hAnsi="Times New Roman" w:cs="Times New Roman"/>
          <w:szCs w:val="24"/>
        </w:rPr>
        <w:t xml:space="preserve">oraz </w:t>
      </w:r>
      <w:r w:rsidR="006D3A61">
        <w:rPr>
          <w:rFonts w:ascii="Times New Roman" w:hAnsi="Times New Roman" w:cs="Times New Roman"/>
          <w:szCs w:val="24"/>
        </w:rPr>
        <w:t>JZP</w:t>
      </w:r>
      <w:r w:rsidR="00BE3C31" w:rsidRPr="00C5573C">
        <w:rPr>
          <w:rFonts w:ascii="Times New Roman" w:hAnsi="Times New Roman" w:cs="Times New Roman"/>
          <w:szCs w:val="24"/>
        </w:rPr>
        <w:t xml:space="preserve"> będących </w:t>
      </w:r>
      <w:r w:rsidR="00003282" w:rsidRPr="00C5573C">
        <w:rPr>
          <w:rFonts w:ascii="Times New Roman" w:hAnsi="Times New Roman" w:cs="Times New Roman"/>
          <w:szCs w:val="24"/>
        </w:rPr>
        <w:t>jednostk</w:t>
      </w:r>
      <w:r w:rsidR="00BE3C31" w:rsidRPr="00C5573C">
        <w:rPr>
          <w:rFonts w:ascii="Times New Roman" w:hAnsi="Times New Roman" w:cs="Times New Roman"/>
          <w:szCs w:val="24"/>
        </w:rPr>
        <w:t>ami</w:t>
      </w:r>
      <w:r w:rsidR="00003282" w:rsidRPr="00C5573C">
        <w:rPr>
          <w:rFonts w:ascii="Times New Roman" w:hAnsi="Times New Roman" w:cs="Times New Roman"/>
          <w:szCs w:val="24"/>
        </w:rPr>
        <w:t xml:space="preserve"> dominujący</w:t>
      </w:r>
      <w:r w:rsidR="00BE3C31" w:rsidRPr="00C5573C">
        <w:rPr>
          <w:rFonts w:ascii="Times New Roman" w:hAnsi="Times New Roman" w:cs="Times New Roman"/>
          <w:szCs w:val="24"/>
        </w:rPr>
        <w:t>mi</w:t>
      </w:r>
      <w:r w:rsidR="00003282" w:rsidRPr="00C5573C">
        <w:rPr>
          <w:rFonts w:ascii="Times New Roman" w:hAnsi="Times New Roman" w:cs="Times New Roman"/>
          <w:szCs w:val="24"/>
        </w:rPr>
        <w:t xml:space="preserve"> </w:t>
      </w:r>
      <w:r w:rsidR="00BA6067" w:rsidRPr="00C5573C">
        <w:rPr>
          <w:rFonts w:ascii="Times New Roman" w:hAnsi="Times New Roman" w:cs="Times New Roman"/>
          <w:szCs w:val="24"/>
        </w:rPr>
        <w:t>największych z dużych grup</w:t>
      </w:r>
      <w:r w:rsidRPr="00C5573C">
        <w:rPr>
          <w:rFonts w:ascii="Times New Roman" w:hAnsi="Times New Roman" w:cs="Times New Roman"/>
          <w:szCs w:val="24"/>
        </w:rPr>
        <w:t xml:space="preserve">, </w:t>
      </w:r>
      <w:r w:rsidR="00617B8C" w:rsidRPr="00C5573C">
        <w:rPr>
          <w:rFonts w:ascii="Times New Roman" w:hAnsi="Times New Roman" w:cs="Times New Roman"/>
          <w:szCs w:val="24"/>
        </w:rPr>
        <w:t xml:space="preserve">które </w:t>
      </w:r>
      <w:r w:rsidR="00F1746F" w:rsidRPr="00C5573C">
        <w:rPr>
          <w:rFonts w:ascii="Times New Roman" w:hAnsi="Times New Roman" w:cs="Times New Roman"/>
          <w:szCs w:val="24"/>
        </w:rPr>
        <w:t xml:space="preserve">co do zasady </w:t>
      </w:r>
      <w:r w:rsidR="001C406D" w:rsidRPr="00C5573C">
        <w:rPr>
          <w:rFonts w:ascii="Times New Roman" w:hAnsi="Times New Roman" w:cs="Times New Roman"/>
          <w:szCs w:val="24"/>
        </w:rPr>
        <w:t xml:space="preserve">obecnie </w:t>
      </w:r>
      <w:r w:rsidR="00617B8C" w:rsidRPr="00C5573C">
        <w:rPr>
          <w:rFonts w:ascii="Times New Roman" w:hAnsi="Times New Roman" w:cs="Times New Roman"/>
          <w:szCs w:val="24"/>
        </w:rPr>
        <w:t>przedstawia</w:t>
      </w:r>
      <w:r w:rsidR="001C406D" w:rsidRPr="00C5573C">
        <w:rPr>
          <w:rFonts w:ascii="Times New Roman" w:hAnsi="Times New Roman" w:cs="Times New Roman"/>
          <w:szCs w:val="24"/>
        </w:rPr>
        <w:t>ją</w:t>
      </w:r>
      <w:r w:rsidR="00617B8C" w:rsidRPr="00C5573C">
        <w:rPr>
          <w:rFonts w:ascii="Times New Roman" w:hAnsi="Times New Roman" w:cs="Times New Roman"/>
          <w:szCs w:val="24"/>
        </w:rPr>
        <w:t xml:space="preserve"> </w:t>
      </w:r>
      <w:r w:rsidR="00A67466" w:rsidRPr="00C5573C">
        <w:rPr>
          <w:rFonts w:ascii="Times New Roman" w:hAnsi="Times New Roman" w:cs="Times New Roman"/>
          <w:szCs w:val="24"/>
        </w:rPr>
        <w:t xml:space="preserve">tzw. oświadczenie na temat </w:t>
      </w:r>
      <w:r w:rsidR="00617B8C" w:rsidRPr="00C5573C">
        <w:rPr>
          <w:rFonts w:ascii="Times New Roman" w:hAnsi="Times New Roman" w:cs="Times New Roman"/>
          <w:szCs w:val="24"/>
        </w:rPr>
        <w:t>informacj</w:t>
      </w:r>
      <w:r w:rsidR="00A67466" w:rsidRPr="00C5573C">
        <w:rPr>
          <w:rFonts w:ascii="Times New Roman" w:hAnsi="Times New Roman" w:cs="Times New Roman"/>
          <w:szCs w:val="24"/>
        </w:rPr>
        <w:t>i</w:t>
      </w:r>
      <w:r w:rsidR="001C406D" w:rsidRPr="00C5573C">
        <w:rPr>
          <w:rFonts w:ascii="Times New Roman" w:hAnsi="Times New Roman" w:cs="Times New Roman"/>
          <w:szCs w:val="24"/>
        </w:rPr>
        <w:t xml:space="preserve"> niefinansow</w:t>
      </w:r>
      <w:r w:rsidR="00A67466" w:rsidRPr="00C5573C">
        <w:rPr>
          <w:rFonts w:ascii="Times New Roman" w:hAnsi="Times New Roman" w:cs="Times New Roman"/>
          <w:szCs w:val="24"/>
        </w:rPr>
        <w:t>ych</w:t>
      </w:r>
      <w:r w:rsidR="00617B8C" w:rsidRPr="00C5573C">
        <w:rPr>
          <w:rFonts w:ascii="Times New Roman" w:hAnsi="Times New Roman" w:cs="Times New Roman"/>
          <w:szCs w:val="24"/>
        </w:rPr>
        <w:t xml:space="preserve"> na podstawie dotychczasowych przepisó</w:t>
      </w:r>
      <w:r w:rsidR="00003282" w:rsidRPr="00C5573C">
        <w:rPr>
          <w:rFonts w:ascii="Times New Roman" w:hAnsi="Times New Roman" w:cs="Times New Roman"/>
          <w:szCs w:val="24"/>
        </w:rPr>
        <w:t>w</w:t>
      </w:r>
      <w:r w:rsidR="001C406D" w:rsidRPr="00C5573C">
        <w:rPr>
          <w:rFonts w:ascii="Times New Roman" w:hAnsi="Times New Roman" w:cs="Times New Roman"/>
          <w:szCs w:val="24"/>
        </w:rPr>
        <w:t xml:space="preserve"> (</w:t>
      </w:r>
      <w:r w:rsidR="00A67466" w:rsidRPr="00C5573C">
        <w:rPr>
          <w:rFonts w:ascii="Times New Roman" w:hAnsi="Times New Roman" w:cs="Times New Roman"/>
          <w:szCs w:val="24"/>
        </w:rPr>
        <w:t xml:space="preserve">tj. </w:t>
      </w:r>
      <w:r w:rsidR="001C406D" w:rsidRPr="00C5573C">
        <w:rPr>
          <w:rFonts w:ascii="Times New Roman" w:hAnsi="Times New Roman" w:cs="Times New Roman"/>
          <w:szCs w:val="24"/>
        </w:rPr>
        <w:t>art. 49b oraz art. 55 ust. 2b</w:t>
      </w:r>
      <w:r w:rsidR="008D0489">
        <w:rPr>
          <w:rFonts w:ascii="Times New Roman" w:hAnsi="Times New Roman" w:cs="Times New Roman"/>
          <w:szCs w:val="24"/>
        </w:rPr>
        <w:t>–</w:t>
      </w:r>
      <w:r w:rsidR="001C406D" w:rsidRPr="00C5573C">
        <w:rPr>
          <w:rFonts w:ascii="Times New Roman" w:hAnsi="Times New Roman" w:cs="Times New Roman"/>
          <w:szCs w:val="24"/>
        </w:rPr>
        <w:t>2e)</w:t>
      </w:r>
      <w:r w:rsidR="00F1746F" w:rsidRPr="00C5573C">
        <w:rPr>
          <w:rFonts w:ascii="Times New Roman" w:hAnsi="Times New Roman" w:cs="Times New Roman"/>
          <w:szCs w:val="24"/>
        </w:rPr>
        <w:t>, przy</w:t>
      </w:r>
      <w:r w:rsidR="005D20A0" w:rsidRPr="00C5573C">
        <w:rPr>
          <w:rFonts w:ascii="Times New Roman" w:hAnsi="Times New Roman" w:cs="Times New Roman"/>
          <w:szCs w:val="24"/>
        </w:rPr>
        <w:t xml:space="preserve"> jednocześnie podniesionych progach finansowych</w:t>
      </w:r>
      <w:r w:rsidR="001F37B7" w:rsidRPr="00C5573C">
        <w:rPr>
          <w:rFonts w:ascii="Times New Roman" w:hAnsi="Times New Roman" w:cs="Times New Roman"/>
          <w:szCs w:val="24"/>
        </w:rPr>
        <w:t xml:space="preserve"> wskutek transpozycji dyrektywy delegowanej</w:t>
      </w:r>
      <w:r w:rsidRPr="00C5573C">
        <w:rPr>
          <w:rFonts w:ascii="Times New Roman" w:hAnsi="Times New Roman" w:cs="Times New Roman"/>
          <w:szCs w:val="24"/>
        </w:rPr>
        <w:t>;</w:t>
      </w:r>
    </w:p>
    <w:p w14:paraId="5A40FDD1" w14:textId="5FC2A211" w:rsidR="003D5403" w:rsidRPr="00C5573C" w:rsidRDefault="003D5403" w:rsidP="00E47AB7">
      <w:pPr>
        <w:pStyle w:val="PKTpunkt"/>
        <w:rPr>
          <w:rFonts w:ascii="Times New Roman" w:hAnsi="Times New Roman" w:cs="Times New Roman"/>
          <w:szCs w:val="24"/>
        </w:rPr>
      </w:pPr>
      <w:r w:rsidRPr="00C5573C">
        <w:rPr>
          <w:rFonts w:ascii="Times New Roman" w:hAnsi="Times New Roman" w:cs="Times New Roman"/>
          <w:szCs w:val="24"/>
        </w:rPr>
        <w:t>2)</w:t>
      </w:r>
      <w:r w:rsidRPr="00C5573C">
        <w:rPr>
          <w:rFonts w:ascii="Times New Roman" w:hAnsi="Times New Roman" w:cs="Times New Roman"/>
          <w:szCs w:val="24"/>
        </w:rPr>
        <w:tab/>
        <w:t xml:space="preserve">po dniu 31 grudnia 2024 r. </w:t>
      </w:r>
      <w:r w:rsidR="008D0489">
        <w:rPr>
          <w:rFonts w:ascii="Times New Roman" w:hAnsi="Times New Roman" w:cs="Times New Roman"/>
          <w:szCs w:val="24"/>
        </w:rPr>
        <w:t>–</w:t>
      </w:r>
      <w:r w:rsidRPr="00C5573C">
        <w:rPr>
          <w:rFonts w:ascii="Times New Roman" w:hAnsi="Times New Roman" w:cs="Times New Roman"/>
          <w:szCs w:val="24"/>
        </w:rPr>
        <w:t xml:space="preserve"> w przypadku </w:t>
      </w:r>
      <w:r w:rsidR="00A67466" w:rsidRPr="00C5573C">
        <w:rPr>
          <w:rFonts w:ascii="Times New Roman" w:hAnsi="Times New Roman" w:cs="Times New Roman"/>
          <w:szCs w:val="24"/>
        </w:rPr>
        <w:t xml:space="preserve">pozostałych </w:t>
      </w:r>
      <w:r w:rsidRPr="00C5573C">
        <w:rPr>
          <w:rFonts w:ascii="Times New Roman" w:hAnsi="Times New Roman" w:cs="Times New Roman"/>
          <w:szCs w:val="24"/>
        </w:rPr>
        <w:t>jednostek</w:t>
      </w:r>
      <w:r w:rsidR="00697926" w:rsidRPr="00C5573C">
        <w:rPr>
          <w:rFonts w:ascii="Times New Roman" w:hAnsi="Times New Roman" w:cs="Times New Roman"/>
          <w:szCs w:val="24"/>
        </w:rPr>
        <w:t xml:space="preserve"> dużych</w:t>
      </w:r>
      <w:r w:rsidRPr="00C5573C">
        <w:rPr>
          <w:rFonts w:ascii="Times New Roman" w:hAnsi="Times New Roman" w:cs="Times New Roman"/>
          <w:szCs w:val="24"/>
        </w:rPr>
        <w:t xml:space="preserve"> i jednostek dominujących </w:t>
      </w:r>
      <w:r w:rsidR="00A67466" w:rsidRPr="00C5573C">
        <w:rPr>
          <w:rFonts w:ascii="Times New Roman" w:hAnsi="Times New Roman" w:cs="Times New Roman"/>
          <w:szCs w:val="24"/>
        </w:rPr>
        <w:t xml:space="preserve">pozostałych </w:t>
      </w:r>
      <w:r w:rsidRPr="00C5573C">
        <w:rPr>
          <w:rFonts w:ascii="Times New Roman" w:hAnsi="Times New Roman" w:cs="Times New Roman"/>
          <w:szCs w:val="24"/>
        </w:rPr>
        <w:t>duż</w:t>
      </w:r>
      <w:r w:rsidR="00A67466" w:rsidRPr="00C5573C">
        <w:rPr>
          <w:rFonts w:ascii="Times New Roman" w:hAnsi="Times New Roman" w:cs="Times New Roman"/>
          <w:szCs w:val="24"/>
        </w:rPr>
        <w:t>ych</w:t>
      </w:r>
      <w:r w:rsidRPr="00C5573C">
        <w:rPr>
          <w:rFonts w:ascii="Times New Roman" w:hAnsi="Times New Roman" w:cs="Times New Roman"/>
          <w:szCs w:val="24"/>
        </w:rPr>
        <w:t xml:space="preserve"> grup</w:t>
      </w:r>
      <w:r w:rsidR="008E7C2F" w:rsidRPr="00C5573C">
        <w:rPr>
          <w:rFonts w:ascii="Times New Roman" w:hAnsi="Times New Roman" w:cs="Times New Roman"/>
          <w:szCs w:val="24"/>
        </w:rPr>
        <w:t xml:space="preserve"> oraz Banku Gospodarstwa Krajowego</w:t>
      </w:r>
      <w:r w:rsidR="0021020F" w:rsidRPr="00C5573C">
        <w:rPr>
          <w:rFonts w:ascii="Times New Roman" w:hAnsi="Times New Roman" w:cs="Times New Roman"/>
          <w:szCs w:val="24"/>
        </w:rPr>
        <w:t xml:space="preserve"> (</w:t>
      </w:r>
      <w:r w:rsidR="00E8411C" w:rsidRPr="00C5573C">
        <w:rPr>
          <w:rFonts w:ascii="Times New Roman" w:hAnsi="Times New Roman" w:cs="Times New Roman"/>
          <w:szCs w:val="24"/>
        </w:rPr>
        <w:t>w nawiązaniu do art. 1 ust. 3 dyrektywy 2013/34/UE w brzmieniu nadanym dyrektywą 2022/2464 oraz w</w:t>
      </w:r>
      <w:r w:rsidR="0021020F" w:rsidRPr="00C5573C">
        <w:rPr>
          <w:rFonts w:ascii="Times New Roman" w:hAnsi="Times New Roman" w:cs="Times New Roman"/>
          <w:szCs w:val="24"/>
        </w:rPr>
        <w:t xml:space="preserve"> związku z objęciem BGK </w:t>
      </w:r>
      <w:r w:rsidR="008D0489">
        <w:rPr>
          <w:rFonts w:ascii="Times New Roman" w:hAnsi="Times New Roman" w:cs="Times New Roman"/>
          <w:szCs w:val="24"/>
        </w:rPr>
        <w:t>–</w:t>
      </w:r>
      <w:r w:rsidR="0021020F" w:rsidRPr="00C5573C">
        <w:rPr>
          <w:rFonts w:ascii="Times New Roman" w:hAnsi="Times New Roman" w:cs="Times New Roman"/>
          <w:szCs w:val="24"/>
        </w:rPr>
        <w:t xml:space="preserve"> na jego wniosek </w:t>
      </w:r>
      <w:r w:rsidR="008D0489">
        <w:rPr>
          <w:rFonts w:ascii="Times New Roman" w:hAnsi="Times New Roman" w:cs="Times New Roman"/>
          <w:szCs w:val="24"/>
        </w:rPr>
        <w:t>–</w:t>
      </w:r>
      <w:r w:rsidR="0021020F" w:rsidRPr="00C5573C">
        <w:rPr>
          <w:rFonts w:ascii="Times New Roman" w:hAnsi="Times New Roman" w:cs="Times New Roman"/>
          <w:szCs w:val="24"/>
        </w:rPr>
        <w:t xml:space="preserve"> obowiązkiem sporządzania sprawozdawczości zrównoważonego rozwoju, ale jednocześnie mając na uwadze specyfikę działalności BGK jako banku rozwoju, wykonującego obok </w:t>
      </w:r>
      <w:r w:rsidR="0021020F" w:rsidRPr="00C5573C">
        <w:rPr>
          <w:rFonts w:ascii="Times New Roman" w:hAnsi="Times New Roman" w:cs="Times New Roman"/>
          <w:szCs w:val="24"/>
        </w:rPr>
        <w:lastRenderedPageBreak/>
        <w:t>działalności bankowej szereg działań w ramach tzw. działalności zleconej, wprowadzono przepis przejściowy odraczający pierwsze stosowanie ww. obowiązku opóźnione o rok)</w:t>
      </w:r>
      <w:r w:rsidRPr="00C5573C">
        <w:rPr>
          <w:rFonts w:ascii="Times New Roman" w:hAnsi="Times New Roman" w:cs="Times New Roman"/>
          <w:szCs w:val="24"/>
        </w:rPr>
        <w:t>;</w:t>
      </w:r>
    </w:p>
    <w:p w14:paraId="0A5629C0" w14:textId="48D0554B" w:rsidR="003D5403" w:rsidRPr="00C5573C" w:rsidRDefault="003D5403" w:rsidP="00E47AB7">
      <w:pPr>
        <w:pStyle w:val="PKTpunkt"/>
        <w:rPr>
          <w:rFonts w:ascii="Times New Roman" w:hAnsi="Times New Roman" w:cs="Times New Roman"/>
          <w:szCs w:val="24"/>
        </w:rPr>
      </w:pPr>
      <w:r w:rsidRPr="00C5573C">
        <w:rPr>
          <w:rFonts w:ascii="Times New Roman" w:hAnsi="Times New Roman" w:cs="Times New Roman"/>
          <w:szCs w:val="24"/>
        </w:rPr>
        <w:t>3)</w:t>
      </w:r>
      <w:r w:rsidRPr="00C5573C">
        <w:rPr>
          <w:rFonts w:ascii="Times New Roman" w:hAnsi="Times New Roman" w:cs="Times New Roman"/>
          <w:szCs w:val="24"/>
        </w:rPr>
        <w:tab/>
        <w:t>po dniu 31</w:t>
      </w:r>
      <w:r w:rsidR="00003282" w:rsidRPr="00C5573C">
        <w:rPr>
          <w:rFonts w:ascii="Times New Roman" w:hAnsi="Times New Roman" w:cs="Times New Roman"/>
          <w:szCs w:val="24"/>
        </w:rPr>
        <w:t xml:space="preserve"> grudnia 2025 r. </w:t>
      </w:r>
      <w:r w:rsidR="008D0489">
        <w:rPr>
          <w:rFonts w:ascii="Times New Roman" w:hAnsi="Times New Roman" w:cs="Times New Roman"/>
          <w:szCs w:val="24"/>
        </w:rPr>
        <w:t>–</w:t>
      </w:r>
      <w:r w:rsidR="00003282" w:rsidRPr="00C5573C">
        <w:rPr>
          <w:rFonts w:ascii="Times New Roman" w:hAnsi="Times New Roman" w:cs="Times New Roman"/>
          <w:szCs w:val="24"/>
        </w:rPr>
        <w:t xml:space="preserve"> w przypadku </w:t>
      </w:r>
      <w:r w:rsidR="008E7C2F" w:rsidRPr="00C5573C">
        <w:rPr>
          <w:rFonts w:ascii="Times New Roman" w:hAnsi="Times New Roman" w:cs="Times New Roman"/>
          <w:szCs w:val="24"/>
        </w:rPr>
        <w:t xml:space="preserve">jednostek </w:t>
      </w:r>
      <w:r w:rsidR="00003282" w:rsidRPr="00C5573C">
        <w:rPr>
          <w:rFonts w:ascii="Times New Roman" w:hAnsi="Times New Roman" w:cs="Times New Roman"/>
          <w:szCs w:val="24"/>
        </w:rPr>
        <w:t>małych</w:t>
      </w:r>
      <w:r w:rsidR="0067451A" w:rsidRPr="00C5573C">
        <w:rPr>
          <w:rFonts w:ascii="Times New Roman" w:hAnsi="Times New Roman" w:cs="Times New Roman"/>
          <w:szCs w:val="24"/>
        </w:rPr>
        <w:t xml:space="preserve"> </w:t>
      </w:r>
      <w:r w:rsidR="00A67466" w:rsidRPr="00C5573C">
        <w:rPr>
          <w:rFonts w:ascii="Times New Roman" w:hAnsi="Times New Roman" w:cs="Times New Roman"/>
          <w:szCs w:val="24"/>
        </w:rPr>
        <w:t>i</w:t>
      </w:r>
      <w:r w:rsidR="008E7C2F" w:rsidRPr="00C5573C">
        <w:rPr>
          <w:rFonts w:ascii="Times New Roman" w:hAnsi="Times New Roman" w:cs="Times New Roman"/>
          <w:szCs w:val="24"/>
        </w:rPr>
        <w:t xml:space="preserve"> jednostek</w:t>
      </w:r>
      <w:r w:rsidR="00003282" w:rsidRPr="00C5573C">
        <w:rPr>
          <w:rFonts w:ascii="Times New Roman" w:hAnsi="Times New Roman" w:cs="Times New Roman"/>
          <w:szCs w:val="24"/>
        </w:rPr>
        <w:t xml:space="preserve"> średnich </w:t>
      </w:r>
      <w:r w:rsidRPr="00C5573C">
        <w:rPr>
          <w:rFonts w:ascii="Times New Roman" w:hAnsi="Times New Roman" w:cs="Times New Roman"/>
          <w:szCs w:val="24"/>
        </w:rPr>
        <w:t>będących emitent</w:t>
      </w:r>
      <w:r w:rsidR="001920F0" w:rsidRPr="00C5573C">
        <w:rPr>
          <w:rFonts w:ascii="Times New Roman" w:hAnsi="Times New Roman" w:cs="Times New Roman"/>
          <w:szCs w:val="24"/>
        </w:rPr>
        <w:t>ami</w:t>
      </w:r>
      <w:r w:rsidRPr="00C5573C">
        <w:rPr>
          <w:rFonts w:ascii="Times New Roman" w:hAnsi="Times New Roman" w:cs="Times New Roman"/>
          <w:szCs w:val="24"/>
        </w:rPr>
        <w:t xml:space="preserve"> papierów wartościowych dopuszczonych do obrotu na jednym z rynków regulowanych Europejskiego Obszaru Gospodarczego,</w:t>
      </w:r>
      <w:r w:rsidR="00003282" w:rsidRPr="00C5573C">
        <w:rPr>
          <w:rFonts w:ascii="Times New Roman" w:hAnsi="Times New Roman" w:cs="Times New Roman"/>
          <w:szCs w:val="24"/>
        </w:rPr>
        <w:t xml:space="preserve"> a także w przypadku </w:t>
      </w:r>
      <w:r w:rsidRPr="00C5573C">
        <w:rPr>
          <w:rFonts w:ascii="Times New Roman" w:hAnsi="Times New Roman" w:cs="Times New Roman"/>
          <w:szCs w:val="24"/>
        </w:rPr>
        <w:t>małych i niezłożonych instytucji, wewnętrznych zakładów ubezpieczeń oraz wewnętrznych zakładów reasekuracji;</w:t>
      </w:r>
    </w:p>
    <w:p w14:paraId="268C50AA" w14:textId="7B650665" w:rsidR="009858F5" w:rsidRPr="00C5573C" w:rsidRDefault="003D5403" w:rsidP="00E47AB7">
      <w:pPr>
        <w:pStyle w:val="PKTpunkt"/>
        <w:rPr>
          <w:rFonts w:ascii="Times New Roman" w:hAnsi="Times New Roman" w:cs="Times New Roman"/>
          <w:szCs w:val="24"/>
        </w:rPr>
      </w:pPr>
      <w:r w:rsidRPr="00C5573C">
        <w:rPr>
          <w:rFonts w:ascii="Times New Roman" w:hAnsi="Times New Roman" w:cs="Times New Roman"/>
          <w:szCs w:val="24"/>
        </w:rPr>
        <w:t>4)</w:t>
      </w:r>
      <w:r w:rsidRPr="00C5573C">
        <w:rPr>
          <w:rFonts w:ascii="Times New Roman" w:hAnsi="Times New Roman" w:cs="Times New Roman"/>
          <w:szCs w:val="24"/>
        </w:rPr>
        <w:tab/>
        <w:t xml:space="preserve">po dniu 31 grudnia 2027 r. </w:t>
      </w:r>
      <w:r w:rsidR="008D0489">
        <w:rPr>
          <w:rFonts w:ascii="Times New Roman" w:hAnsi="Times New Roman" w:cs="Times New Roman"/>
          <w:szCs w:val="24"/>
        </w:rPr>
        <w:t>–</w:t>
      </w:r>
      <w:r w:rsidRPr="00C5573C">
        <w:rPr>
          <w:rFonts w:ascii="Times New Roman" w:hAnsi="Times New Roman" w:cs="Times New Roman"/>
          <w:szCs w:val="24"/>
        </w:rPr>
        <w:t xml:space="preserve"> w przypadku jedno</w:t>
      </w:r>
      <w:r w:rsidR="00003282" w:rsidRPr="00C5573C">
        <w:rPr>
          <w:rFonts w:ascii="Times New Roman" w:hAnsi="Times New Roman" w:cs="Times New Roman"/>
          <w:szCs w:val="24"/>
        </w:rPr>
        <w:t>stek zależnych lub oddziałów jednostki dominującej najwyższego szczebla z państwa trzeciego lub jednostki samodzielnej z państwa trzeciego.</w:t>
      </w:r>
    </w:p>
    <w:p w14:paraId="7B1A3519" w14:textId="6DB33CF6" w:rsidR="00A67466" w:rsidRPr="00C5573C" w:rsidRDefault="009858F5" w:rsidP="00E47AB7">
      <w:pPr>
        <w:pStyle w:val="USTustnpkodeksu"/>
        <w:spacing w:before="120"/>
        <w:ind w:firstLine="0"/>
        <w:rPr>
          <w:rFonts w:ascii="Times New Roman" w:hAnsi="Times New Roman" w:cs="Times New Roman"/>
          <w:szCs w:val="24"/>
        </w:rPr>
      </w:pPr>
      <w:r w:rsidRPr="00C5573C">
        <w:rPr>
          <w:rFonts w:ascii="Times New Roman" w:hAnsi="Times New Roman" w:cs="Times New Roman"/>
          <w:szCs w:val="24"/>
        </w:rPr>
        <w:t xml:space="preserve">W </w:t>
      </w:r>
      <w:r w:rsidR="0067451A" w:rsidRPr="00C5573C">
        <w:rPr>
          <w:rFonts w:ascii="Times New Roman" w:hAnsi="Times New Roman" w:cs="Times New Roman"/>
          <w:b/>
          <w:szCs w:val="24"/>
        </w:rPr>
        <w:t xml:space="preserve">art. </w:t>
      </w:r>
      <w:r w:rsidR="00DF6409" w:rsidRPr="00C5573C">
        <w:rPr>
          <w:rFonts w:ascii="Times New Roman" w:hAnsi="Times New Roman" w:cs="Times New Roman"/>
          <w:b/>
          <w:szCs w:val="24"/>
        </w:rPr>
        <w:t>1</w:t>
      </w:r>
      <w:r w:rsidR="00A64329" w:rsidRPr="00C5573C">
        <w:rPr>
          <w:rFonts w:ascii="Times New Roman" w:hAnsi="Times New Roman" w:cs="Times New Roman"/>
          <w:b/>
          <w:szCs w:val="24"/>
        </w:rPr>
        <w:t>1</w:t>
      </w:r>
      <w:r w:rsidR="0067451A" w:rsidRPr="00C5573C">
        <w:rPr>
          <w:rFonts w:ascii="Times New Roman" w:hAnsi="Times New Roman" w:cs="Times New Roman"/>
          <w:b/>
          <w:szCs w:val="24"/>
        </w:rPr>
        <w:t xml:space="preserve"> ust. </w:t>
      </w:r>
      <w:r w:rsidR="00FB4A2D" w:rsidRPr="00C5573C">
        <w:rPr>
          <w:rFonts w:ascii="Times New Roman" w:hAnsi="Times New Roman" w:cs="Times New Roman"/>
          <w:b/>
          <w:szCs w:val="24"/>
        </w:rPr>
        <w:t>6</w:t>
      </w:r>
      <w:r w:rsidRPr="00C5573C">
        <w:rPr>
          <w:rFonts w:ascii="Times New Roman" w:hAnsi="Times New Roman" w:cs="Times New Roman"/>
          <w:b/>
          <w:szCs w:val="24"/>
        </w:rPr>
        <w:t xml:space="preserve"> ustawy nowelizującej</w:t>
      </w:r>
      <w:r w:rsidRPr="00C5573C">
        <w:rPr>
          <w:rFonts w:ascii="Times New Roman" w:hAnsi="Times New Roman" w:cs="Times New Roman"/>
          <w:szCs w:val="24"/>
        </w:rPr>
        <w:t xml:space="preserve"> (</w:t>
      </w:r>
      <w:r w:rsidR="00847A28" w:rsidRPr="00C5573C">
        <w:rPr>
          <w:rFonts w:ascii="Times New Roman" w:hAnsi="Times New Roman" w:cs="Times New Roman"/>
          <w:szCs w:val="24"/>
        </w:rPr>
        <w:t xml:space="preserve">w ślad za art. 19a ust. </w:t>
      </w:r>
      <w:r w:rsidR="00D34B65" w:rsidRPr="00C5573C">
        <w:rPr>
          <w:rFonts w:ascii="Times New Roman" w:hAnsi="Times New Roman" w:cs="Times New Roman"/>
          <w:szCs w:val="24"/>
        </w:rPr>
        <w:t xml:space="preserve">7 </w:t>
      </w:r>
      <w:r w:rsidR="00847A28" w:rsidRPr="00C5573C">
        <w:rPr>
          <w:rFonts w:ascii="Times New Roman" w:hAnsi="Times New Roman" w:cs="Times New Roman"/>
          <w:szCs w:val="24"/>
        </w:rPr>
        <w:t xml:space="preserve">dyrektywy 2013/34/UE w brzmieniu nadanym dyrektywą 2022/2464) zawarta jest opcja czasowego zwolnienia z obowiązków sprawozdawczości zrównoważonego rozwoju dla </w:t>
      </w:r>
      <w:r w:rsidR="003001D3" w:rsidRPr="00C5573C">
        <w:rPr>
          <w:rFonts w:ascii="Times New Roman" w:hAnsi="Times New Roman" w:cs="Times New Roman"/>
          <w:szCs w:val="24"/>
        </w:rPr>
        <w:t xml:space="preserve">jednostek </w:t>
      </w:r>
      <w:r w:rsidR="00847A28" w:rsidRPr="00C5573C">
        <w:rPr>
          <w:rFonts w:ascii="Times New Roman" w:hAnsi="Times New Roman" w:cs="Times New Roman"/>
          <w:szCs w:val="24"/>
        </w:rPr>
        <w:t xml:space="preserve">małych </w:t>
      </w:r>
      <w:r w:rsidR="00A67466" w:rsidRPr="00C5573C">
        <w:rPr>
          <w:rFonts w:ascii="Times New Roman" w:hAnsi="Times New Roman" w:cs="Times New Roman"/>
          <w:szCs w:val="24"/>
        </w:rPr>
        <w:t>i</w:t>
      </w:r>
      <w:r w:rsidR="003001D3" w:rsidRPr="00C5573C">
        <w:rPr>
          <w:rFonts w:ascii="Times New Roman" w:hAnsi="Times New Roman" w:cs="Times New Roman"/>
          <w:szCs w:val="24"/>
        </w:rPr>
        <w:t xml:space="preserve"> jednostek</w:t>
      </w:r>
      <w:r w:rsidR="00847A28" w:rsidRPr="00C5573C">
        <w:rPr>
          <w:rFonts w:ascii="Times New Roman" w:hAnsi="Times New Roman" w:cs="Times New Roman"/>
          <w:szCs w:val="24"/>
        </w:rPr>
        <w:t xml:space="preserve"> średnich będących emitent</w:t>
      </w:r>
      <w:r w:rsidR="0012259C" w:rsidRPr="00C5573C">
        <w:rPr>
          <w:rFonts w:ascii="Times New Roman" w:hAnsi="Times New Roman" w:cs="Times New Roman"/>
          <w:szCs w:val="24"/>
        </w:rPr>
        <w:t>ami</w:t>
      </w:r>
      <w:r w:rsidR="00847A28" w:rsidRPr="00C5573C">
        <w:rPr>
          <w:rFonts w:ascii="Times New Roman" w:hAnsi="Times New Roman" w:cs="Times New Roman"/>
          <w:szCs w:val="24"/>
        </w:rPr>
        <w:t xml:space="preserve"> papierów wartościowych dopuszczonych do obrotu na jednym z rynków regulowanych Europejskiego Obszaru Gospodarczego. W odniesieniu do lat obrotowych rozpoczynających się przed dn</w:t>
      </w:r>
      <w:r w:rsidR="00D34B65" w:rsidRPr="00C5573C">
        <w:rPr>
          <w:rFonts w:ascii="Times New Roman" w:hAnsi="Times New Roman" w:cs="Times New Roman"/>
          <w:szCs w:val="24"/>
        </w:rPr>
        <w:t>iem 1 stycznia 2028 r. jednostki te</w:t>
      </w:r>
      <w:r w:rsidR="00847A28" w:rsidRPr="00C5573C">
        <w:rPr>
          <w:rFonts w:ascii="Times New Roman" w:hAnsi="Times New Roman" w:cs="Times New Roman"/>
          <w:szCs w:val="24"/>
        </w:rPr>
        <w:t xml:space="preserve"> będą mogł</w:t>
      </w:r>
      <w:r w:rsidR="00D34B65" w:rsidRPr="00C5573C">
        <w:rPr>
          <w:rFonts w:ascii="Times New Roman" w:hAnsi="Times New Roman" w:cs="Times New Roman"/>
          <w:szCs w:val="24"/>
        </w:rPr>
        <w:t>y</w:t>
      </w:r>
      <w:r w:rsidR="00847A28" w:rsidRPr="00C5573C">
        <w:rPr>
          <w:rFonts w:ascii="Times New Roman" w:hAnsi="Times New Roman" w:cs="Times New Roman"/>
          <w:szCs w:val="24"/>
        </w:rPr>
        <w:t xml:space="preserve"> nie sporządzać sprawozdawczości zrównoważonego rozwoju. </w:t>
      </w:r>
      <w:r w:rsidR="00C62CFD" w:rsidRPr="00C5573C">
        <w:rPr>
          <w:rFonts w:ascii="Times New Roman" w:hAnsi="Times New Roman" w:cs="Times New Roman"/>
          <w:szCs w:val="24"/>
        </w:rPr>
        <w:t xml:space="preserve">Opcja </w:t>
      </w:r>
      <w:r w:rsidR="00A67466" w:rsidRPr="00C5573C">
        <w:rPr>
          <w:rFonts w:ascii="Times New Roman" w:hAnsi="Times New Roman" w:cs="Times New Roman"/>
          <w:szCs w:val="24"/>
        </w:rPr>
        <w:t xml:space="preserve">ta będzie </w:t>
      </w:r>
      <w:r w:rsidR="00C62CFD" w:rsidRPr="00C5573C">
        <w:rPr>
          <w:rFonts w:ascii="Times New Roman" w:hAnsi="Times New Roman" w:cs="Times New Roman"/>
          <w:szCs w:val="24"/>
        </w:rPr>
        <w:t xml:space="preserve">też </w:t>
      </w:r>
      <w:r w:rsidR="00A67466" w:rsidRPr="00C5573C">
        <w:rPr>
          <w:rFonts w:ascii="Times New Roman" w:hAnsi="Times New Roman" w:cs="Times New Roman"/>
          <w:szCs w:val="24"/>
        </w:rPr>
        <w:t>przysługiwała</w:t>
      </w:r>
      <w:r w:rsidR="00C62CFD" w:rsidRPr="00C5573C">
        <w:rPr>
          <w:rFonts w:ascii="Times New Roman" w:hAnsi="Times New Roman" w:cs="Times New Roman"/>
          <w:szCs w:val="24"/>
        </w:rPr>
        <w:t xml:space="preserve"> małej i niezłożonej instytucj</w:t>
      </w:r>
      <w:r w:rsidR="00813252">
        <w:rPr>
          <w:rFonts w:ascii="Times New Roman" w:hAnsi="Times New Roman" w:cs="Times New Roman"/>
          <w:szCs w:val="24"/>
        </w:rPr>
        <w:t>i</w:t>
      </w:r>
      <w:r w:rsidR="00C62CFD" w:rsidRPr="00C5573C">
        <w:rPr>
          <w:rFonts w:ascii="Times New Roman" w:hAnsi="Times New Roman" w:cs="Times New Roman"/>
          <w:szCs w:val="24"/>
        </w:rPr>
        <w:t xml:space="preserve"> określonej w art. 4 ust. 1 pkt 145 rozporządzenia (UE) nr 575/2013 oraz wewnętrzne</w:t>
      </w:r>
      <w:r w:rsidR="00A67466" w:rsidRPr="00C5573C">
        <w:rPr>
          <w:rFonts w:ascii="Times New Roman" w:hAnsi="Times New Roman" w:cs="Times New Roman"/>
          <w:szCs w:val="24"/>
        </w:rPr>
        <w:t>mu</w:t>
      </w:r>
      <w:r w:rsidR="00C62CFD" w:rsidRPr="00C5573C">
        <w:rPr>
          <w:rFonts w:ascii="Times New Roman" w:hAnsi="Times New Roman" w:cs="Times New Roman"/>
          <w:szCs w:val="24"/>
        </w:rPr>
        <w:t xml:space="preserve"> zakład</w:t>
      </w:r>
      <w:r w:rsidR="00A67466" w:rsidRPr="00C5573C">
        <w:rPr>
          <w:rFonts w:ascii="Times New Roman" w:hAnsi="Times New Roman" w:cs="Times New Roman"/>
          <w:szCs w:val="24"/>
        </w:rPr>
        <w:t>owi</w:t>
      </w:r>
      <w:r w:rsidR="00C62CFD" w:rsidRPr="00C5573C">
        <w:rPr>
          <w:rFonts w:ascii="Times New Roman" w:hAnsi="Times New Roman" w:cs="Times New Roman"/>
          <w:szCs w:val="24"/>
        </w:rPr>
        <w:t xml:space="preserve"> ubezpieczeń i wewnętrzne</w:t>
      </w:r>
      <w:r w:rsidR="00A67466" w:rsidRPr="00C5573C">
        <w:rPr>
          <w:rFonts w:ascii="Times New Roman" w:hAnsi="Times New Roman" w:cs="Times New Roman"/>
          <w:szCs w:val="24"/>
        </w:rPr>
        <w:t>mu</w:t>
      </w:r>
      <w:r w:rsidR="00C62CFD" w:rsidRPr="00C5573C">
        <w:rPr>
          <w:rFonts w:ascii="Times New Roman" w:hAnsi="Times New Roman" w:cs="Times New Roman"/>
          <w:szCs w:val="24"/>
        </w:rPr>
        <w:t xml:space="preserve"> zakład</w:t>
      </w:r>
      <w:r w:rsidR="00A67466" w:rsidRPr="00C5573C">
        <w:rPr>
          <w:rFonts w:ascii="Times New Roman" w:hAnsi="Times New Roman" w:cs="Times New Roman"/>
          <w:szCs w:val="24"/>
        </w:rPr>
        <w:t>owi</w:t>
      </w:r>
      <w:r w:rsidR="00C62CFD" w:rsidRPr="00C5573C">
        <w:rPr>
          <w:rFonts w:ascii="Times New Roman" w:hAnsi="Times New Roman" w:cs="Times New Roman"/>
          <w:szCs w:val="24"/>
        </w:rPr>
        <w:t xml:space="preserve"> reasekuracji określony</w:t>
      </w:r>
      <w:r w:rsidR="00A9654D" w:rsidRPr="00C5573C">
        <w:rPr>
          <w:rFonts w:ascii="Times New Roman" w:hAnsi="Times New Roman" w:cs="Times New Roman"/>
          <w:szCs w:val="24"/>
        </w:rPr>
        <w:t>m</w:t>
      </w:r>
      <w:r w:rsidR="00C62CFD" w:rsidRPr="00C5573C">
        <w:rPr>
          <w:rFonts w:ascii="Times New Roman" w:hAnsi="Times New Roman" w:cs="Times New Roman"/>
          <w:szCs w:val="24"/>
        </w:rPr>
        <w:t xml:space="preserve"> w art. 3 ust. 1 pkt 53a i 53b ustawy o działalności ubezpieczeniowej i reasekuracyjnej, pod warunkiem</w:t>
      </w:r>
      <w:r w:rsidR="00A67466" w:rsidRPr="00C5573C">
        <w:rPr>
          <w:rFonts w:ascii="Times New Roman" w:hAnsi="Times New Roman" w:cs="Times New Roman"/>
          <w:szCs w:val="24"/>
        </w:rPr>
        <w:t>,</w:t>
      </w:r>
      <w:r w:rsidR="00C62CFD" w:rsidRPr="00C5573C">
        <w:rPr>
          <w:rFonts w:ascii="Times New Roman" w:hAnsi="Times New Roman" w:cs="Times New Roman"/>
          <w:szCs w:val="24"/>
        </w:rPr>
        <w:t xml:space="preserve"> że </w:t>
      </w:r>
      <w:r w:rsidR="00A67466" w:rsidRPr="00C5573C">
        <w:rPr>
          <w:rFonts w:ascii="Times New Roman" w:hAnsi="Times New Roman" w:cs="Times New Roman"/>
          <w:szCs w:val="24"/>
        </w:rPr>
        <w:t>jednostki te będą jednocześnie</w:t>
      </w:r>
      <w:r w:rsidR="00C62CFD" w:rsidRPr="00C5573C">
        <w:rPr>
          <w:rFonts w:ascii="Times New Roman" w:hAnsi="Times New Roman" w:cs="Times New Roman"/>
          <w:szCs w:val="24"/>
        </w:rPr>
        <w:t xml:space="preserve"> </w:t>
      </w:r>
      <w:r w:rsidR="002F39E7" w:rsidRPr="00C5573C">
        <w:rPr>
          <w:rFonts w:ascii="Times New Roman" w:hAnsi="Times New Roman" w:cs="Times New Roman"/>
          <w:szCs w:val="24"/>
        </w:rPr>
        <w:t xml:space="preserve">albo jednostką </w:t>
      </w:r>
      <w:r w:rsidR="00C62CFD" w:rsidRPr="00C5573C">
        <w:rPr>
          <w:rFonts w:ascii="Times New Roman" w:hAnsi="Times New Roman" w:cs="Times New Roman"/>
          <w:szCs w:val="24"/>
        </w:rPr>
        <w:t xml:space="preserve">małą </w:t>
      </w:r>
      <w:r w:rsidR="002F39E7" w:rsidRPr="00C5573C">
        <w:rPr>
          <w:rFonts w:ascii="Times New Roman" w:hAnsi="Times New Roman" w:cs="Times New Roman"/>
          <w:szCs w:val="24"/>
        </w:rPr>
        <w:t>albo</w:t>
      </w:r>
      <w:r w:rsidR="00C62CFD" w:rsidRPr="00C5573C">
        <w:rPr>
          <w:rFonts w:ascii="Times New Roman" w:hAnsi="Times New Roman" w:cs="Times New Roman"/>
          <w:szCs w:val="24"/>
        </w:rPr>
        <w:t xml:space="preserve"> </w:t>
      </w:r>
      <w:r w:rsidR="00737960" w:rsidRPr="00C5573C">
        <w:rPr>
          <w:rFonts w:ascii="Times New Roman" w:hAnsi="Times New Roman" w:cs="Times New Roman"/>
          <w:szCs w:val="24"/>
        </w:rPr>
        <w:t xml:space="preserve">jednostką </w:t>
      </w:r>
      <w:r w:rsidR="00C62CFD" w:rsidRPr="00C5573C">
        <w:rPr>
          <w:rFonts w:ascii="Times New Roman" w:hAnsi="Times New Roman" w:cs="Times New Roman"/>
          <w:szCs w:val="24"/>
        </w:rPr>
        <w:t>średnią będącą emitentem papierów wartościowych dopuszczonych do obrotu na jednym z rynków regulowanych Europejskiego Obszaru Gospodarczego.</w:t>
      </w:r>
    </w:p>
    <w:p w14:paraId="12BBEF0C" w14:textId="50836021" w:rsidR="008D3544" w:rsidRPr="00C5573C" w:rsidRDefault="00D34B65" w:rsidP="00E47AB7">
      <w:pPr>
        <w:pStyle w:val="USTustnpkodeksu"/>
        <w:spacing w:before="120"/>
        <w:ind w:firstLine="0"/>
        <w:rPr>
          <w:rFonts w:ascii="Times New Roman" w:hAnsi="Times New Roman" w:cs="Times New Roman"/>
          <w:szCs w:val="24"/>
        </w:rPr>
      </w:pPr>
      <w:r w:rsidRPr="00C5573C">
        <w:rPr>
          <w:rFonts w:ascii="Times New Roman" w:hAnsi="Times New Roman" w:cs="Times New Roman"/>
          <w:szCs w:val="24"/>
        </w:rPr>
        <w:t xml:space="preserve">W </w:t>
      </w:r>
      <w:r w:rsidR="00DF622E" w:rsidRPr="00C5573C">
        <w:rPr>
          <w:rFonts w:ascii="Times New Roman" w:hAnsi="Times New Roman" w:cs="Times New Roman"/>
          <w:b/>
          <w:szCs w:val="24"/>
        </w:rPr>
        <w:t xml:space="preserve">art. </w:t>
      </w:r>
      <w:r w:rsidR="00DF6409" w:rsidRPr="00C5573C">
        <w:rPr>
          <w:rFonts w:ascii="Times New Roman" w:hAnsi="Times New Roman" w:cs="Times New Roman"/>
          <w:b/>
          <w:szCs w:val="24"/>
        </w:rPr>
        <w:t>1</w:t>
      </w:r>
      <w:r w:rsidR="00A64329" w:rsidRPr="00C5573C">
        <w:rPr>
          <w:rFonts w:ascii="Times New Roman" w:hAnsi="Times New Roman" w:cs="Times New Roman"/>
          <w:b/>
          <w:szCs w:val="24"/>
        </w:rPr>
        <w:t>1</w:t>
      </w:r>
      <w:r w:rsidR="00DF622E" w:rsidRPr="00C5573C">
        <w:rPr>
          <w:rFonts w:ascii="Times New Roman" w:hAnsi="Times New Roman" w:cs="Times New Roman"/>
          <w:b/>
          <w:szCs w:val="24"/>
        </w:rPr>
        <w:t xml:space="preserve"> ust. </w:t>
      </w:r>
      <w:r w:rsidR="007B0980" w:rsidRPr="00C5573C">
        <w:rPr>
          <w:rFonts w:ascii="Times New Roman" w:hAnsi="Times New Roman" w:cs="Times New Roman"/>
          <w:b/>
          <w:szCs w:val="24"/>
        </w:rPr>
        <w:t>7</w:t>
      </w:r>
      <w:r w:rsidRPr="00C5573C">
        <w:rPr>
          <w:rFonts w:ascii="Times New Roman" w:hAnsi="Times New Roman" w:cs="Times New Roman"/>
          <w:b/>
          <w:szCs w:val="24"/>
        </w:rPr>
        <w:t xml:space="preserve"> ustawy nowelizującej</w:t>
      </w:r>
      <w:r w:rsidRPr="00C5573C">
        <w:rPr>
          <w:rFonts w:ascii="Times New Roman" w:hAnsi="Times New Roman" w:cs="Times New Roman"/>
          <w:szCs w:val="24"/>
        </w:rPr>
        <w:t xml:space="preserve"> (w ślad za art. 19a ust. 3 i 29a ust. 3 dyrektywy 2013/34/UE w brzmieniu nadanym dyrektywą 2022/2464) zawart</w:t>
      </w:r>
      <w:r w:rsidR="008D3544" w:rsidRPr="00C5573C">
        <w:rPr>
          <w:rFonts w:ascii="Times New Roman" w:hAnsi="Times New Roman" w:cs="Times New Roman"/>
          <w:szCs w:val="24"/>
        </w:rPr>
        <w:t>o</w:t>
      </w:r>
      <w:r w:rsidRPr="00C5573C">
        <w:rPr>
          <w:rFonts w:ascii="Times New Roman" w:hAnsi="Times New Roman" w:cs="Times New Roman"/>
          <w:szCs w:val="24"/>
        </w:rPr>
        <w:t xml:space="preserve"> opcj</w:t>
      </w:r>
      <w:r w:rsidR="008D3544" w:rsidRPr="00C5573C">
        <w:rPr>
          <w:rFonts w:ascii="Times New Roman" w:hAnsi="Times New Roman" w:cs="Times New Roman"/>
          <w:szCs w:val="24"/>
        </w:rPr>
        <w:t>ę</w:t>
      </w:r>
      <w:r w:rsidRPr="00C5573C">
        <w:rPr>
          <w:rFonts w:ascii="Times New Roman" w:hAnsi="Times New Roman" w:cs="Times New Roman"/>
          <w:szCs w:val="24"/>
        </w:rPr>
        <w:t xml:space="preserve"> określając</w:t>
      </w:r>
      <w:r w:rsidR="008D3544" w:rsidRPr="00C5573C">
        <w:rPr>
          <w:rFonts w:ascii="Times New Roman" w:hAnsi="Times New Roman" w:cs="Times New Roman"/>
          <w:szCs w:val="24"/>
        </w:rPr>
        <w:t>ą</w:t>
      </w:r>
      <w:r w:rsidRPr="00C5573C">
        <w:rPr>
          <w:rFonts w:ascii="Times New Roman" w:hAnsi="Times New Roman" w:cs="Times New Roman"/>
          <w:szCs w:val="24"/>
        </w:rPr>
        <w:t xml:space="preserve">, że przez </w:t>
      </w:r>
      <w:r w:rsidR="00A67466" w:rsidRPr="00C5573C">
        <w:rPr>
          <w:rFonts w:ascii="Times New Roman" w:hAnsi="Times New Roman" w:cs="Times New Roman"/>
          <w:szCs w:val="24"/>
        </w:rPr>
        <w:t xml:space="preserve">pierwsze </w:t>
      </w:r>
      <w:r w:rsidRPr="00C5573C">
        <w:rPr>
          <w:rFonts w:ascii="Times New Roman" w:hAnsi="Times New Roman" w:cs="Times New Roman"/>
          <w:szCs w:val="24"/>
        </w:rPr>
        <w:t>trzy lata</w:t>
      </w:r>
      <w:r w:rsidR="0019739D" w:rsidRPr="00C5573C">
        <w:rPr>
          <w:rFonts w:ascii="Times New Roman" w:hAnsi="Times New Roman" w:cs="Times New Roman"/>
          <w:szCs w:val="24"/>
        </w:rPr>
        <w:t xml:space="preserve"> obrotowe</w:t>
      </w:r>
      <w:r w:rsidRPr="00C5573C">
        <w:rPr>
          <w:rFonts w:ascii="Times New Roman" w:hAnsi="Times New Roman" w:cs="Times New Roman"/>
          <w:szCs w:val="24"/>
        </w:rPr>
        <w:t xml:space="preserve"> od </w:t>
      </w:r>
      <w:r w:rsidR="008D3544" w:rsidRPr="00C5573C">
        <w:rPr>
          <w:rFonts w:ascii="Times New Roman" w:hAnsi="Times New Roman" w:cs="Times New Roman"/>
          <w:szCs w:val="24"/>
        </w:rPr>
        <w:t>daty wejścia w życie</w:t>
      </w:r>
      <w:r w:rsidRPr="00C5573C">
        <w:rPr>
          <w:rFonts w:ascii="Times New Roman" w:hAnsi="Times New Roman" w:cs="Times New Roman"/>
          <w:szCs w:val="24"/>
        </w:rPr>
        <w:t xml:space="preserve"> obowiązku sporządzania sprawozdawczości zrównoważonego rozwoju</w:t>
      </w:r>
      <w:r w:rsidR="008D3544" w:rsidRPr="00C5573C">
        <w:rPr>
          <w:rFonts w:ascii="Times New Roman" w:hAnsi="Times New Roman" w:cs="Times New Roman"/>
          <w:szCs w:val="24"/>
        </w:rPr>
        <w:t xml:space="preserve"> przez poszczególne jednostki</w:t>
      </w:r>
      <w:r w:rsidRPr="00C5573C">
        <w:rPr>
          <w:rFonts w:ascii="Times New Roman" w:hAnsi="Times New Roman" w:cs="Times New Roman"/>
          <w:szCs w:val="24"/>
        </w:rPr>
        <w:t xml:space="preserve">, </w:t>
      </w:r>
      <w:r w:rsidR="006F50A0" w:rsidRPr="00C5573C">
        <w:rPr>
          <w:rFonts w:ascii="Times New Roman" w:hAnsi="Times New Roman" w:cs="Times New Roman"/>
          <w:szCs w:val="24"/>
        </w:rPr>
        <w:t xml:space="preserve">w </w:t>
      </w:r>
      <w:r w:rsidRPr="00C5573C">
        <w:rPr>
          <w:rFonts w:ascii="Times New Roman" w:hAnsi="Times New Roman" w:cs="Times New Roman"/>
          <w:szCs w:val="24"/>
        </w:rPr>
        <w:t>przypadku gdy</w:t>
      </w:r>
      <w:r w:rsidR="008D3544" w:rsidRPr="00C5573C">
        <w:rPr>
          <w:rFonts w:ascii="Times New Roman" w:hAnsi="Times New Roman" w:cs="Times New Roman"/>
          <w:szCs w:val="24"/>
        </w:rPr>
        <w:t>by</w:t>
      </w:r>
      <w:r w:rsidRPr="00C5573C">
        <w:rPr>
          <w:rFonts w:ascii="Times New Roman" w:hAnsi="Times New Roman" w:cs="Times New Roman"/>
          <w:szCs w:val="24"/>
        </w:rPr>
        <w:t xml:space="preserve"> nie b</w:t>
      </w:r>
      <w:r w:rsidR="008D3544" w:rsidRPr="00C5573C">
        <w:rPr>
          <w:rFonts w:ascii="Times New Roman" w:hAnsi="Times New Roman" w:cs="Times New Roman"/>
          <w:szCs w:val="24"/>
        </w:rPr>
        <w:t>yły</w:t>
      </w:r>
      <w:r w:rsidRPr="00C5573C">
        <w:rPr>
          <w:rFonts w:ascii="Times New Roman" w:hAnsi="Times New Roman" w:cs="Times New Roman"/>
          <w:szCs w:val="24"/>
        </w:rPr>
        <w:t xml:space="preserve"> dostępne wszystkie niezbędne informacje dotyczące łańcucha wartości j</w:t>
      </w:r>
      <w:r w:rsidR="006F50A0" w:rsidRPr="00C5573C">
        <w:rPr>
          <w:rFonts w:ascii="Times New Roman" w:hAnsi="Times New Roman" w:cs="Times New Roman"/>
          <w:szCs w:val="24"/>
        </w:rPr>
        <w:t>ednostki</w:t>
      </w:r>
      <w:r w:rsidR="00C56B30" w:rsidRPr="00C5573C">
        <w:rPr>
          <w:rFonts w:ascii="Times New Roman" w:hAnsi="Times New Roman" w:cs="Times New Roman"/>
          <w:szCs w:val="24"/>
        </w:rPr>
        <w:t xml:space="preserve"> lub grupy</w:t>
      </w:r>
      <w:r w:rsidR="006F50A0" w:rsidRPr="00C5573C">
        <w:rPr>
          <w:rFonts w:ascii="Times New Roman" w:hAnsi="Times New Roman" w:cs="Times New Roman"/>
          <w:szCs w:val="24"/>
        </w:rPr>
        <w:t xml:space="preserve">, jednostka </w:t>
      </w:r>
      <w:r w:rsidR="008D3544" w:rsidRPr="00C5573C">
        <w:rPr>
          <w:rFonts w:ascii="Times New Roman" w:hAnsi="Times New Roman" w:cs="Times New Roman"/>
          <w:szCs w:val="24"/>
        </w:rPr>
        <w:t xml:space="preserve">będzie zwolniona z </w:t>
      </w:r>
      <w:r w:rsidR="006F50A0" w:rsidRPr="00C5573C">
        <w:rPr>
          <w:rFonts w:ascii="Times New Roman" w:hAnsi="Times New Roman" w:cs="Times New Roman"/>
          <w:szCs w:val="24"/>
        </w:rPr>
        <w:t>przedstawia</w:t>
      </w:r>
      <w:r w:rsidR="008D3544" w:rsidRPr="00C5573C">
        <w:rPr>
          <w:rFonts w:ascii="Times New Roman" w:hAnsi="Times New Roman" w:cs="Times New Roman"/>
          <w:szCs w:val="24"/>
        </w:rPr>
        <w:t>nia takich informacji. Jednocześnie jednostka</w:t>
      </w:r>
      <w:r w:rsidR="006F50A0" w:rsidRPr="00C5573C">
        <w:rPr>
          <w:rFonts w:ascii="Times New Roman" w:hAnsi="Times New Roman" w:cs="Times New Roman"/>
          <w:szCs w:val="24"/>
        </w:rPr>
        <w:t xml:space="preserve"> będzie</w:t>
      </w:r>
      <w:r w:rsidR="008D3544" w:rsidRPr="00C5573C">
        <w:rPr>
          <w:rFonts w:ascii="Times New Roman" w:hAnsi="Times New Roman" w:cs="Times New Roman"/>
          <w:szCs w:val="24"/>
        </w:rPr>
        <w:t xml:space="preserve"> zobowiązana do </w:t>
      </w:r>
      <w:r w:rsidR="006F50A0" w:rsidRPr="00C5573C">
        <w:rPr>
          <w:rFonts w:ascii="Times New Roman" w:hAnsi="Times New Roman" w:cs="Times New Roman"/>
          <w:szCs w:val="24"/>
        </w:rPr>
        <w:t>wyjaśnienia</w:t>
      </w:r>
      <w:r w:rsidR="008D3544" w:rsidRPr="00C5573C">
        <w:rPr>
          <w:rFonts w:ascii="Times New Roman" w:hAnsi="Times New Roman" w:cs="Times New Roman"/>
          <w:szCs w:val="24"/>
        </w:rPr>
        <w:t xml:space="preserve"> powodów niedostępności tych informacji oraz planów ich pozyskania w przyszłości</w:t>
      </w:r>
      <w:r w:rsidR="006F50A0" w:rsidRPr="00C5573C">
        <w:rPr>
          <w:rFonts w:ascii="Times New Roman" w:hAnsi="Times New Roman" w:cs="Times New Roman"/>
          <w:szCs w:val="24"/>
        </w:rPr>
        <w:t>.</w:t>
      </w:r>
      <w:r w:rsidR="004E6036" w:rsidRPr="00C5573C">
        <w:rPr>
          <w:rFonts w:ascii="Times New Roman" w:hAnsi="Times New Roman" w:cs="Times New Roman"/>
          <w:szCs w:val="24"/>
        </w:rPr>
        <w:t xml:space="preserve"> W tym miejscu należy </w:t>
      </w:r>
      <w:r w:rsidR="00AE3676" w:rsidRPr="00C5573C">
        <w:rPr>
          <w:rFonts w:ascii="Times New Roman" w:hAnsi="Times New Roman" w:cs="Times New Roman"/>
          <w:szCs w:val="24"/>
        </w:rPr>
        <w:t>zaznaczyć</w:t>
      </w:r>
      <w:r w:rsidR="004E6036" w:rsidRPr="00C5573C">
        <w:rPr>
          <w:rFonts w:ascii="Times New Roman" w:hAnsi="Times New Roman" w:cs="Times New Roman"/>
          <w:szCs w:val="24"/>
        </w:rPr>
        <w:t xml:space="preserve">, że w przypadku jednostek małych i jednostek średnich </w:t>
      </w:r>
      <w:r w:rsidR="008073FC" w:rsidRPr="00C5573C">
        <w:rPr>
          <w:rFonts w:ascii="Times New Roman" w:hAnsi="Times New Roman" w:cs="Times New Roman"/>
          <w:szCs w:val="24"/>
        </w:rPr>
        <w:t xml:space="preserve">będących emitentami </w:t>
      </w:r>
      <w:r w:rsidR="00AE3676" w:rsidRPr="00C5573C">
        <w:rPr>
          <w:rFonts w:ascii="Times New Roman" w:hAnsi="Times New Roman" w:cs="Times New Roman"/>
          <w:szCs w:val="24"/>
        </w:rPr>
        <w:t xml:space="preserve">papierów wartościowych dopuszczonych do obrotu na jednym z rynków regulowanych Europejskiego </w:t>
      </w:r>
      <w:r w:rsidR="00AE3676" w:rsidRPr="00C5573C">
        <w:rPr>
          <w:rFonts w:ascii="Times New Roman" w:hAnsi="Times New Roman" w:cs="Times New Roman"/>
          <w:szCs w:val="24"/>
        </w:rPr>
        <w:lastRenderedPageBreak/>
        <w:t>Obszaru Gospodarczego</w:t>
      </w:r>
      <w:r w:rsidR="004F0232" w:rsidRPr="00C5573C">
        <w:rPr>
          <w:rFonts w:ascii="Times New Roman" w:hAnsi="Times New Roman" w:cs="Times New Roman"/>
          <w:szCs w:val="24"/>
        </w:rPr>
        <w:t xml:space="preserve">, które skorzystają z </w:t>
      </w:r>
      <w:r w:rsidR="00893070" w:rsidRPr="00C5573C">
        <w:rPr>
          <w:rFonts w:ascii="Times New Roman" w:hAnsi="Times New Roman" w:cs="Times New Roman"/>
          <w:szCs w:val="24"/>
        </w:rPr>
        <w:t xml:space="preserve">2-letniej </w:t>
      </w:r>
      <w:r w:rsidR="004F0232" w:rsidRPr="00C5573C">
        <w:rPr>
          <w:rFonts w:ascii="Times New Roman" w:hAnsi="Times New Roman" w:cs="Times New Roman"/>
          <w:szCs w:val="24"/>
        </w:rPr>
        <w:t xml:space="preserve">opcji niesporządzania sprawozdawczości zrównoważonego rozwoju na mocy art. 10 ust. 6 ustawy nowelizującej, </w:t>
      </w:r>
      <w:r w:rsidR="00F823CE" w:rsidRPr="00C5573C">
        <w:rPr>
          <w:rFonts w:ascii="Times New Roman" w:hAnsi="Times New Roman" w:cs="Times New Roman"/>
          <w:szCs w:val="24"/>
        </w:rPr>
        <w:t xml:space="preserve">możliwość niepodawania informacji na temat łańcucha wartości przewidziana w art. 10 ust. 7 ustawy nowelizującej będzie </w:t>
      </w:r>
      <w:r w:rsidR="00A86933" w:rsidRPr="00C5573C">
        <w:rPr>
          <w:rFonts w:ascii="Times New Roman" w:hAnsi="Times New Roman" w:cs="Times New Roman"/>
          <w:szCs w:val="24"/>
        </w:rPr>
        <w:t>dotyczyć de facto jednego roku</w:t>
      </w:r>
      <w:r w:rsidR="00545653" w:rsidRPr="00C5573C">
        <w:rPr>
          <w:rFonts w:ascii="Times New Roman" w:hAnsi="Times New Roman" w:cs="Times New Roman"/>
          <w:szCs w:val="24"/>
        </w:rPr>
        <w:t xml:space="preserve"> obrotowego (tj. rozpoczynającego się po 31 grudnia 202</w:t>
      </w:r>
      <w:r w:rsidR="0002738F" w:rsidRPr="00C5573C">
        <w:rPr>
          <w:rFonts w:ascii="Times New Roman" w:hAnsi="Times New Roman" w:cs="Times New Roman"/>
          <w:szCs w:val="24"/>
        </w:rPr>
        <w:t>7 r.)</w:t>
      </w:r>
      <w:r w:rsidR="00C80ACE" w:rsidRPr="00C5573C">
        <w:rPr>
          <w:rFonts w:ascii="Times New Roman" w:hAnsi="Times New Roman" w:cs="Times New Roman"/>
          <w:szCs w:val="24"/>
        </w:rPr>
        <w:t>. Wynika to z faktu, że</w:t>
      </w:r>
      <w:r w:rsidR="00893070" w:rsidRPr="00C5573C">
        <w:rPr>
          <w:rFonts w:ascii="Times New Roman" w:hAnsi="Times New Roman" w:cs="Times New Roman"/>
          <w:szCs w:val="24"/>
        </w:rPr>
        <w:t xml:space="preserve"> </w:t>
      </w:r>
      <w:r w:rsidR="00D15F4F" w:rsidRPr="00C5573C">
        <w:rPr>
          <w:rFonts w:ascii="Times New Roman" w:hAnsi="Times New Roman" w:cs="Times New Roman"/>
          <w:szCs w:val="24"/>
        </w:rPr>
        <w:t xml:space="preserve">3-letni </w:t>
      </w:r>
      <w:r w:rsidR="00F7062C" w:rsidRPr="00C5573C">
        <w:rPr>
          <w:rFonts w:ascii="Times New Roman" w:hAnsi="Times New Roman" w:cs="Times New Roman"/>
          <w:szCs w:val="24"/>
        </w:rPr>
        <w:t>okres, w którym istnieje możliwość</w:t>
      </w:r>
      <w:r w:rsidR="00D15F4F" w:rsidRPr="00C5573C">
        <w:rPr>
          <w:rFonts w:ascii="Times New Roman" w:hAnsi="Times New Roman" w:cs="Times New Roman"/>
          <w:szCs w:val="24"/>
        </w:rPr>
        <w:t xml:space="preserve"> nieprzedstawiania informacji o łańcuchu wartości</w:t>
      </w:r>
      <w:r w:rsidR="00C22825" w:rsidRPr="00C5573C">
        <w:rPr>
          <w:rFonts w:ascii="Times New Roman" w:hAnsi="Times New Roman" w:cs="Times New Roman"/>
          <w:szCs w:val="24"/>
        </w:rPr>
        <w:t>,</w:t>
      </w:r>
      <w:r w:rsidR="00D15F4F" w:rsidRPr="00C5573C">
        <w:rPr>
          <w:rFonts w:ascii="Times New Roman" w:hAnsi="Times New Roman" w:cs="Times New Roman"/>
          <w:szCs w:val="24"/>
        </w:rPr>
        <w:t xml:space="preserve"> liczy się od</w:t>
      </w:r>
      <w:r w:rsidR="00EE7457" w:rsidRPr="00C5573C">
        <w:rPr>
          <w:rFonts w:ascii="Times New Roman" w:hAnsi="Times New Roman" w:cs="Times New Roman"/>
          <w:szCs w:val="24"/>
        </w:rPr>
        <w:t xml:space="preserve"> pie</w:t>
      </w:r>
      <w:r w:rsidR="00F67023" w:rsidRPr="00C5573C">
        <w:rPr>
          <w:rFonts w:ascii="Times New Roman" w:hAnsi="Times New Roman" w:cs="Times New Roman"/>
          <w:szCs w:val="24"/>
        </w:rPr>
        <w:t>rwszego roku obrotowego, za który istnieje obowiązek sporządzania sprawozdawczości zrównoważonego rozwoju</w:t>
      </w:r>
      <w:r w:rsidR="006E586D" w:rsidRPr="00C5573C">
        <w:rPr>
          <w:rFonts w:ascii="Times New Roman" w:hAnsi="Times New Roman" w:cs="Times New Roman"/>
          <w:szCs w:val="24"/>
        </w:rPr>
        <w:t xml:space="preserve"> dla takich jednostek (tj. od roku obrotowego rozpoczynającego się po 31 grudnia 2025 r.) i jest niezależny od tego</w:t>
      </w:r>
      <w:r w:rsidR="00ED34D7">
        <w:rPr>
          <w:rFonts w:ascii="Times New Roman" w:hAnsi="Times New Roman" w:cs="Times New Roman"/>
          <w:szCs w:val="24"/>
        </w:rPr>
        <w:t>,</w:t>
      </w:r>
      <w:r w:rsidR="006E586D" w:rsidRPr="00C5573C">
        <w:rPr>
          <w:rFonts w:ascii="Times New Roman" w:hAnsi="Times New Roman" w:cs="Times New Roman"/>
          <w:szCs w:val="24"/>
        </w:rPr>
        <w:t xml:space="preserve"> czy jednostki te skorzystają z 2-letniej opcji nieprzedstawiania informacji w</w:t>
      </w:r>
      <w:r w:rsidR="003D3864" w:rsidRPr="00C5573C">
        <w:rPr>
          <w:rFonts w:ascii="Times New Roman" w:hAnsi="Times New Roman" w:cs="Times New Roman"/>
          <w:szCs w:val="24"/>
        </w:rPr>
        <w:t xml:space="preserve"> ramach ww. sprawozdawczości.</w:t>
      </w:r>
    </w:p>
    <w:p w14:paraId="2B15AEE9" w14:textId="7B9DABE5" w:rsidR="000E16BA" w:rsidRPr="00C5573C" w:rsidRDefault="000E16BA" w:rsidP="00E47AB7">
      <w:pPr>
        <w:pStyle w:val="USTustnpkodeksu"/>
        <w:spacing w:before="120"/>
        <w:ind w:firstLine="0"/>
        <w:rPr>
          <w:rStyle w:val="ui-provider"/>
          <w:rFonts w:ascii="Times New Roman" w:hAnsi="Times New Roman" w:cs="Times New Roman"/>
          <w:szCs w:val="24"/>
        </w:rPr>
      </w:pPr>
      <w:r w:rsidRPr="00C5573C">
        <w:rPr>
          <w:rFonts w:ascii="Times New Roman" w:hAnsi="Times New Roman" w:cs="Times New Roman"/>
          <w:szCs w:val="24"/>
        </w:rPr>
        <w:t xml:space="preserve">W </w:t>
      </w:r>
      <w:r w:rsidRPr="00C5573C">
        <w:rPr>
          <w:rFonts w:ascii="Times New Roman" w:hAnsi="Times New Roman" w:cs="Times New Roman"/>
          <w:b/>
          <w:szCs w:val="24"/>
        </w:rPr>
        <w:t xml:space="preserve">art. </w:t>
      </w:r>
      <w:r w:rsidR="00DF6409" w:rsidRPr="00C5573C">
        <w:rPr>
          <w:rFonts w:ascii="Times New Roman" w:hAnsi="Times New Roman" w:cs="Times New Roman"/>
          <w:b/>
          <w:szCs w:val="24"/>
        </w:rPr>
        <w:t>1</w:t>
      </w:r>
      <w:r w:rsidR="00A64329" w:rsidRPr="00C5573C">
        <w:rPr>
          <w:rFonts w:ascii="Times New Roman" w:hAnsi="Times New Roman" w:cs="Times New Roman"/>
          <w:b/>
          <w:szCs w:val="24"/>
        </w:rPr>
        <w:t>1</w:t>
      </w:r>
      <w:r w:rsidRPr="00C5573C">
        <w:rPr>
          <w:rFonts w:ascii="Times New Roman" w:hAnsi="Times New Roman" w:cs="Times New Roman"/>
          <w:b/>
          <w:szCs w:val="24"/>
        </w:rPr>
        <w:t xml:space="preserve"> ust. </w:t>
      </w:r>
      <w:r w:rsidR="00F457C4" w:rsidRPr="00C5573C">
        <w:rPr>
          <w:rFonts w:ascii="Times New Roman" w:hAnsi="Times New Roman" w:cs="Times New Roman"/>
          <w:b/>
          <w:szCs w:val="24"/>
        </w:rPr>
        <w:t>8</w:t>
      </w:r>
      <w:r w:rsidRPr="00C5573C">
        <w:rPr>
          <w:rFonts w:ascii="Times New Roman" w:hAnsi="Times New Roman" w:cs="Times New Roman"/>
          <w:b/>
          <w:szCs w:val="24"/>
        </w:rPr>
        <w:t xml:space="preserve"> ustawy nowelizującej </w:t>
      </w:r>
      <w:r w:rsidRPr="00C5573C">
        <w:rPr>
          <w:rFonts w:ascii="Times New Roman" w:hAnsi="Times New Roman" w:cs="Times New Roman"/>
          <w:szCs w:val="24"/>
        </w:rPr>
        <w:t>zawarto przepis przejściowy zapewniający płynne przejście z raportowania niefinansowego do raportowania zrównoważonego rozwoju. Jednostki obecnie przedstawiające tzw. oświadczenie na temat informacji niefinansowych</w:t>
      </w:r>
      <w:r w:rsidR="007B5A63" w:rsidRPr="00C5573C">
        <w:rPr>
          <w:rFonts w:ascii="Times New Roman" w:hAnsi="Times New Roman" w:cs="Times New Roman"/>
          <w:szCs w:val="24"/>
        </w:rPr>
        <w:t xml:space="preserve"> lub oświadczenie grupy kapitałowej nt. informacji niefinansowych</w:t>
      </w:r>
      <w:r w:rsidRPr="00C5573C">
        <w:rPr>
          <w:rFonts w:ascii="Times New Roman" w:hAnsi="Times New Roman" w:cs="Times New Roman"/>
          <w:szCs w:val="24"/>
        </w:rPr>
        <w:t>, wskazane w art. 49b i art. 55 ust. 2b ustawy o rachunkowości,</w:t>
      </w:r>
      <w:r w:rsidR="007B5A63" w:rsidRPr="00C5573C">
        <w:rPr>
          <w:rFonts w:ascii="Times New Roman" w:hAnsi="Times New Roman" w:cs="Times New Roman"/>
          <w:szCs w:val="24"/>
        </w:rPr>
        <w:t xml:space="preserve"> będą</w:t>
      </w:r>
      <w:r w:rsidRPr="00C5573C">
        <w:rPr>
          <w:rFonts w:ascii="Times New Roman" w:hAnsi="Times New Roman" w:cs="Times New Roman"/>
          <w:szCs w:val="24"/>
        </w:rPr>
        <w:t xml:space="preserve"> </w:t>
      </w:r>
      <w:r w:rsidRPr="00C5573C">
        <w:rPr>
          <w:rStyle w:val="ui-provider"/>
          <w:rFonts w:ascii="Times New Roman" w:hAnsi="Times New Roman" w:cs="Times New Roman"/>
          <w:szCs w:val="24"/>
        </w:rPr>
        <w:t>sporządza</w:t>
      </w:r>
      <w:r w:rsidR="007B5A63" w:rsidRPr="00C5573C">
        <w:rPr>
          <w:rStyle w:val="ui-provider"/>
          <w:rFonts w:ascii="Times New Roman" w:hAnsi="Times New Roman" w:cs="Times New Roman"/>
          <w:szCs w:val="24"/>
        </w:rPr>
        <w:t xml:space="preserve">ć te </w:t>
      </w:r>
      <w:r w:rsidRPr="00C5573C">
        <w:rPr>
          <w:rStyle w:val="ui-provider"/>
          <w:rFonts w:ascii="Times New Roman" w:hAnsi="Times New Roman" w:cs="Times New Roman"/>
          <w:szCs w:val="24"/>
        </w:rPr>
        <w:t>oświadczeni</w:t>
      </w:r>
      <w:r w:rsidR="007B5A63" w:rsidRPr="00C5573C">
        <w:rPr>
          <w:rStyle w:val="ui-provider"/>
          <w:rFonts w:ascii="Times New Roman" w:hAnsi="Times New Roman" w:cs="Times New Roman"/>
          <w:szCs w:val="24"/>
        </w:rPr>
        <w:t>a</w:t>
      </w:r>
      <w:r w:rsidRPr="00C5573C">
        <w:rPr>
          <w:rStyle w:val="ui-provider"/>
          <w:rFonts w:ascii="Times New Roman" w:hAnsi="Times New Roman" w:cs="Times New Roman"/>
          <w:szCs w:val="24"/>
        </w:rPr>
        <w:t xml:space="preserve"> za rok obrotowy rozpoczynający się przed 1 stycznia 2024 r. zgodnie z art. 49b i art. 55 ust. 2b</w:t>
      </w:r>
      <w:r w:rsidR="008D0489">
        <w:rPr>
          <w:rStyle w:val="ui-provider"/>
          <w:rFonts w:ascii="Times New Roman" w:hAnsi="Times New Roman" w:cs="Times New Roman"/>
          <w:szCs w:val="24"/>
        </w:rPr>
        <w:t>–</w:t>
      </w:r>
      <w:r w:rsidRPr="00C5573C">
        <w:rPr>
          <w:rStyle w:val="ui-provider"/>
          <w:rFonts w:ascii="Times New Roman" w:hAnsi="Times New Roman" w:cs="Times New Roman"/>
          <w:szCs w:val="24"/>
        </w:rPr>
        <w:t>2e</w:t>
      </w:r>
      <w:r w:rsidR="007B5A63" w:rsidRPr="00C5573C">
        <w:rPr>
          <w:rStyle w:val="ui-provider"/>
          <w:rFonts w:ascii="Times New Roman" w:hAnsi="Times New Roman" w:cs="Times New Roman"/>
          <w:szCs w:val="24"/>
        </w:rPr>
        <w:t xml:space="preserve">. Natomiast za rok obrotowy rozpoczynający się po tej dacie – zgodnie z nowymi przepisami. Dla przykładu, jeżeli obecnie raportująca </w:t>
      </w:r>
      <w:r w:rsidR="00813252">
        <w:rPr>
          <w:rStyle w:val="ui-provider"/>
          <w:rFonts w:ascii="Times New Roman" w:hAnsi="Times New Roman" w:cs="Times New Roman"/>
          <w:szCs w:val="24"/>
        </w:rPr>
        <w:t>JZP</w:t>
      </w:r>
      <w:r w:rsidR="007B5A63" w:rsidRPr="00C5573C">
        <w:rPr>
          <w:rStyle w:val="ui-provider"/>
          <w:rFonts w:ascii="Times New Roman" w:hAnsi="Times New Roman" w:cs="Times New Roman"/>
          <w:szCs w:val="24"/>
        </w:rPr>
        <w:t xml:space="preserve"> ma rok obrotowy rozpoczynający się 1 lipca danego roku i kończący 30 czerwca roku następnego, to zgodnie z tymi zapisami </w:t>
      </w:r>
      <w:r w:rsidR="00EA3E41" w:rsidRPr="00C5573C">
        <w:rPr>
          <w:rStyle w:val="ui-provider"/>
          <w:rFonts w:ascii="Times New Roman" w:hAnsi="Times New Roman" w:cs="Times New Roman"/>
          <w:szCs w:val="24"/>
        </w:rPr>
        <w:t>za rok obrotowy 1 lipca 2023 – 30 czerwca 2024 r. przedstawi oświadczenie nt. informacji niefinansowych (zgodnie z art. 49b lub art. 55 ust. 2b</w:t>
      </w:r>
      <w:r w:rsidR="008D0489">
        <w:rPr>
          <w:rStyle w:val="ui-provider"/>
          <w:rFonts w:ascii="Times New Roman" w:hAnsi="Times New Roman" w:cs="Times New Roman"/>
          <w:szCs w:val="24"/>
        </w:rPr>
        <w:t>–</w:t>
      </w:r>
      <w:r w:rsidR="00EA3E41" w:rsidRPr="00C5573C">
        <w:rPr>
          <w:rStyle w:val="ui-provider"/>
          <w:rFonts w:ascii="Times New Roman" w:hAnsi="Times New Roman" w:cs="Times New Roman"/>
          <w:szCs w:val="24"/>
        </w:rPr>
        <w:t>2e), natomiast za rok obrotowy 1 lipca 2024 – 30 czerwca 2025 sporządzi sprawozdawczość zrównoważonego rozwoju zgodnie z nowymi regulacjami rozdziału 6c.</w:t>
      </w:r>
    </w:p>
    <w:p w14:paraId="00E213AF" w14:textId="60DB5C75" w:rsidR="00D27B88" w:rsidRPr="00C5573C" w:rsidRDefault="00C20140" w:rsidP="00E47AB7">
      <w:pPr>
        <w:pStyle w:val="USTustnpkodeksu"/>
        <w:spacing w:before="120"/>
        <w:ind w:firstLine="0"/>
        <w:rPr>
          <w:rFonts w:ascii="Times New Roman" w:hAnsi="Times New Roman" w:cs="Times New Roman"/>
          <w:szCs w:val="24"/>
        </w:rPr>
      </w:pPr>
      <w:r w:rsidRPr="00C5573C">
        <w:rPr>
          <w:rStyle w:val="ui-provider"/>
          <w:rFonts w:ascii="Times New Roman" w:hAnsi="Times New Roman" w:cs="Times New Roman"/>
          <w:szCs w:val="24"/>
        </w:rPr>
        <w:t xml:space="preserve">W </w:t>
      </w:r>
      <w:r w:rsidRPr="00C5573C">
        <w:rPr>
          <w:rStyle w:val="ui-provider"/>
          <w:rFonts w:ascii="Times New Roman" w:hAnsi="Times New Roman" w:cs="Times New Roman"/>
          <w:b/>
          <w:szCs w:val="24"/>
        </w:rPr>
        <w:t xml:space="preserve">art. </w:t>
      </w:r>
      <w:r w:rsidRPr="00C5573C">
        <w:rPr>
          <w:rStyle w:val="ui-provider"/>
          <w:rFonts w:ascii="Times New Roman" w:hAnsi="Times New Roman" w:cs="Times New Roman"/>
          <w:b/>
          <w:bCs w:val="0"/>
          <w:szCs w:val="24"/>
        </w:rPr>
        <w:t>1</w:t>
      </w:r>
      <w:r w:rsidR="00A64329" w:rsidRPr="00C5573C">
        <w:rPr>
          <w:rStyle w:val="ui-provider"/>
          <w:rFonts w:ascii="Times New Roman" w:hAnsi="Times New Roman" w:cs="Times New Roman"/>
          <w:b/>
          <w:bCs w:val="0"/>
          <w:szCs w:val="24"/>
        </w:rPr>
        <w:t>1</w:t>
      </w:r>
      <w:r w:rsidRPr="00C5573C">
        <w:rPr>
          <w:rStyle w:val="ui-provider"/>
          <w:rFonts w:ascii="Times New Roman" w:hAnsi="Times New Roman" w:cs="Times New Roman"/>
          <w:b/>
          <w:szCs w:val="24"/>
        </w:rPr>
        <w:t xml:space="preserve"> ust. 9 </w:t>
      </w:r>
      <w:r w:rsidR="00A272DA" w:rsidRPr="00C5573C">
        <w:rPr>
          <w:rFonts w:ascii="Times New Roman" w:hAnsi="Times New Roman" w:cs="Times New Roman"/>
          <w:b/>
          <w:szCs w:val="24"/>
        </w:rPr>
        <w:t>ustawy nowelizującej</w:t>
      </w:r>
      <w:r w:rsidR="00A272DA" w:rsidRPr="00C5573C">
        <w:rPr>
          <w:rFonts w:ascii="Times New Roman" w:hAnsi="Times New Roman" w:cs="Times New Roman"/>
          <w:szCs w:val="24"/>
        </w:rPr>
        <w:t xml:space="preserve"> </w:t>
      </w:r>
      <w:r w:rsidR="000C227F" w:rsidRPr="00C5573C">
        <w:rPr>
          <w:rFonts w:ascii="Times New Roman" w:hAnsi="Times New Roman" w:cs="Times New Roman"/>
          <w:szCs w:val="24"/>
        </w:rPr>
        <w:t>wprowadzono</w:t>
      </w:r>
      <w:r w:rsidR="00A272DA" w:rsidRPr="00C5573C">
        <w:rPr>
          <w:rFonts w:ascii="Times New Roman" w:hAnsi="Times New Roman" w:cs="Times New Roman"/>
          <w:szCs w:val="24"/>
        </w:rPr>
        <w:t xml:space="preserve"> regulacje</w:t>
      </w:r>
      <w:r w:rsidR="000C227F" w:rsidRPr="00C5573C">
        <w:rPr>
          <w:rFonts w:ascii="Times New Roman" w:hAnsi="Times New Roman" w:cs="Times New Roman"/>
          <w:szCs w:val="24"/>
        </w:rPr>
        <w:t xml:space="preserve"> dotyczące utrzymania w mocy</w:t>
      </w:r>
      <w:r w:rsidR="002F1653" w:rsidRPr="00C5573C">
        <w:rPr>
          <w:rFonts w:ascii="Times New Roman" w:hAnsi="Times New Roman" w:cs="Times New Roman"/>
          <w:szCs w:val="24"/>
        </w:rPr>
        <w:t xml:space="preserve"> </w:t>
      </w:r>
      <w:r w:rsidRPr="00C5573C">
        <w:rPr>
          <w:rFonts w:ascii="Times New Roman" w:hAnsi="Times New Roman" w:cs="Times New Roman"/>
          <w:szCs w:val="24"/>
        </w:rPr>
        <w:t>decyzj</w:t>
      </w:r>
      <w:r w:rsidR="000C227F" w:rsidRPr="00C5573C">
        <w:rPr>
          <w:rFonts w:ascii="Times New Roman" w:hAnsi="Times New Roman" w:cs="Times New Roman"/>
          <w:szCs w:val="24"/>
        </w:rPr>
        <w:t>i</w:t>
      </w:r>
      <w:r w:rsidRPr="00C5573C">
        <w:rPr>
          <w:rFonts w:ascii="Times New Roman" w:hAnsi="Times New Roman" w:cs="Times New Roman"/>
          <w:szCs w:val="24"/>
        </w:rPr>
        <w:t xml:space="preserve"> podjęt</w:t>
      </w:r>
      <w:r w:rsidR="000C227F" w:rsidRPr="00C5573C">
        <w:rPr>
          <w:rFonts w:ascii="Times New Roman" w:hAnsi="Times New Roman" w:cs="Times New Roman"/>
          <w:szCs w:val="24"/>
        </w:rPr>
        <w:t>ych</w:t>
      </w:r>
      <w:r w:rsidRPr="00C5573C">
        <w:rPr>
          <w:rFonts w:ascii="Times New Roman" w:hAnsi="Times New Roman" w:cs="Times New Roman"/>
          <w:szCs w:val="24"/>
        </w:rPr>
        <w:t xml:space="preserve"> przez organ zatwierdzający </w:t>
      </w:r>
      <w:r w:rsidR="007C1527" w:rsidRPr="00C5573C">
        <w:rPr>
          <w:rFonts w:ascii="Times New Roman" w:hAnsi="Times New Roman" w:cs="Times New Roman"/>
          <w:szCs w:val="24"/>
        </w:rPr>
        <w:t xml:space="preserve">w sprawie sporządzania sprawozdania finansowego z zastosowaniem art. 46 ust. 5 pkt 4 lub 5, art. 47 ust. 4 pkt 4 lub 5, art. 48 ust. 3 lub 4 lub skorzystania ze zwolnienia ze sporządzenia sprawozdania z działalności zgodnie z art. 49 ust. 4 lub ust. 5 </w:t>
      </w:r>
      <w:r w:rsidRPr="00C5573C">
        <w:rPr>
          <w:rFonts w:ascii="Times New Roman" w:hAnsi="Times New Roman" w:cs="Times New Roman"/>
          <w:szCs w:val="24"/>
        </w:rPr>
        <w:t xml:space="preserve">do sprawozdań sporządzonych za rok obrotowy rozpoczynający się </w:t>
      </w:r>
      <w:r w:rsidR="00344734" w:rsidRPr="00C5573C">
        <w:rPr>
          <w:rFonts w:ascii="Times New Roman" w:hAnsi="Times New Roman" w:cs="Times New Roman"/>
          <w:szCs w:val="24"/>
        </w:rPr>
        <w:t>w okresie od dnia 1 stycznia 2024 r. do dnia poprzedzającego dzień wejścia w życie niniejszej ustawy.</w:t>
      </w:r>
    </w:p>
    <w:p w14:paraId="613C99AE" w14:textId="0C17A78C" w:rsidR="00880CF7" w:rsidRPr="00C5573C" w:rsidRDefault="009F0A39" w:rsidP="00E47AB7">
      <w:pPr>
        <w:pStyle w:val="USTustnpkodeksu"/>
        <w:spacing w:before="120"/>
        <w:ind w:firstLine="0"/>
        <w:rPr>
          <w:rFonts w:ascii="Times New Roman" w:hAnsi="Times New Roman" w:cs="Times New Roman"/>
          <w:szCs w:val="24"/>
        </w:rPr>
      </w:pPr>
      <w:r w:rsidRPr="00C5573C">
        <w:rPr>
          <w:rFonts w:ascii="Times New Roman" w:hAnsi="Times New Roman" w:cs="Times New Roman"/>
          <w:szCs w:val="24"/>
        </w:rPr>
        <w:t xml:space="preserve">W </w:t>
      </w:r>
      <w:r w:rsidR="00DF622E" w:rsidRPr="00C5573C">
        <w:rPr>
          <w:rFonts w:ascii="Times New Roman" w:hAnsi="Times New Roman" w:cs="Times New Roman"/>
          <w:b/>
          <w:szCs w:val="24"/>
        </w:rPr>
        <w:t xml:space="preserve">art. </w:t>
      </w:r>
      <w:r w:rsidR="00133376" w:rsidRPr="00C5573C">
        <w:rPr>
          <w:rFonts w:ascii="Times New Roman" w:hAnsi="Times New Roman" w:cs="Times New Roman"/>
          <w:b/>
          <w:szCs w:val="24"/>
        </w:rPr>
        <w:t>1</w:t>
      </w:r>
      <w:r w:rsidR="00462A3B" w:rsidRPr="00C5573C">
        <w:rPr>
          <w:rFonts w:ascii="Times New Roman" w:hAnsi="Times New Roman" w:cs="Times New Roman"/>
          <w:b/>
          <w:szCs w:val="24"/>
        </w:rPr>
        <w:t>2</w:t>
      </w:r>
      <w:r w:rsidRPr="00C5573C">
        <w:rPr>
          <w:rFonts w:ascii="Times New Roman" w:hAnsi="Times New Roman" w:cs="Times New Roman"/>
          <w:b/>
          <w:szCs w:val="24"/>
        </w:rPr>
        <w:t xml:space="preserve"> ust. </w:t>
      </w:r>
      <w:r w:rsidR="007F54DD" w:rsidRPr="00C5573C">
        <w:rPr>
          <w:rFonts w:ascii="Times New Roman" w:hAnsi="Times New Roman" w:cs="Times New Roman"/>
          <w:b/>
          <w:szCs w:val="24"/>
        </w:rPr>
        <w:t>1</w:t>
      </w:r>
      <w:r w:rsidR="008D0489">
        <w:rPr>
          <w:rFonts w:ascii="Times New Roman" w:hAnsi="Times New Roman" w:cs="Times New Roman"/>
          <w:b/>
          <w:szCs w:val="24"/>
        </w:rPr>
        <w:t>–</w:t>
      </w:r>
      <w:r w:rsidR="007F54DD" w:rsidRPr="00C5573C">
        <w:rPr>
          <w:rFonts w:ascii="Times New Roman" w:hAnsi="Times New Roman" w:cs="Times New Roman"/>
          <w:b/>
          <w:szCs w:val="24"/>
        </w:rPr>
        <w:t>4</w:t>
      </w:r>
      <w:r w:rsidRPr="00C5573C">
        <w:rPr>
          <w:rFonts w:ascii="Times New Roman" w:hAnsi="Times New Roman" w:cs="Times New Roman"/>
          <w:b/>
          <w:szCs w:val="24"/>
        </w:rPr>
        <w:t xml:space="preserve"> ustawy nowelizującej</w:t>
      </w:r>
      <w:r w:rsidRPr="00C5573C">
        <w:rPr>
          <w:rFonts w:ascii="Times New Roman" w:hAnsi="Times New Roman" w:cs="Times New Roman"/>
          <w:szCs w:val="24"/>
        </w:rPr>
        <w:t xml:space="preserve"> (w ślad za art. 48i dyrektywy 2013/34/UE w brzmieniu nadanym dyrektywą 2022/2464)</w:t>
      </w:r>
      <w:r w:rsidR="00EE65C9" w:rsidRPr="00C5573C">
        <w:rPr>
          <w:rFonts w:ascii="Times New Roman" w:hAnsi="Times New Roman" w:cs="Times New Roman"/>
          <w:szCs w:val="24"/>
        </w:rPr>
        <w:t xml:space="preserve"> przewidziana jest opcja tzw. „sztucznej konsolidacji” w zakresie sprawozdawczości zrównoważonego rozwoju. </w:t>
      </w:r>
      <w:r w:rsidR="008345C8" w:rsidRPr="00C5573C">
        <w:rPr>
          <w:rFonts w:ascii="Times New Roman" w:hAnsi="Times New Roman" w:cs="Times New Roman"/>
          <w:szCs w:val="24"/>
        </w:rPr>
        <w:t xml:space="preserve">Jest to forma czasowej </w:t>
      </w:r>
      <w:r w:rsidR="00B9691E" w:rsidRPr="00C5573C">
        <w:rPr>
          <w:rFonts w:ascii="Times New Roman" w:hAnsi="Times New Roman" w:cs="Times New Roman"/>
          <w:szCs w:val="24"/>
        </w:rPr>
        <w:t>„</w:t>
      </w:r>
      <w:r w:rsidR="008345C8" w:rsidRPr="00C5573C">
        <w:rPr>
          <w:rFonts w:ascii="Times New Roman" w:hAnsi="Times New Roman" w:cs="Times New Roman"/>
          <w:szCs w:val="24"/>
        </w:rPr>
        <w:t>ulgi</w:t>
      </w:r>
      <w:r w:rsidR="00B9691E" w:rsidRPr="00C5573C">
        <w:rPr>
          <w:rFonts w:ascii="Times New Roman" w:hAnsi="Times New Roman" w:cs="Times New Roman"/>
          <w:szCs w:val="24"/>
        </w:rPr>
        <w:t>”</w:t>
      </w:r>
      <w:r w:rsidR="008345C8" w:rsidRPr="00C5573C">
        <w:rPr>
          <w:rFonts w:ascii="Times New Roman" w:hAnsi="Times New Roman" w:cs="Times New Roman"/>
          <w:szCs w:val="24"/>
        </w:rPr>
        <w:t xml:space="preserve"> dla </w:t>
      </w:r>
      <w:r w:rsidR="00880CF7" w:rsidRPr="00C5573C">
        <w:rPr>
          <w:rFonts w:ascii="Times New Roman" w:hAnsi="Times New Roman" w:cs="Times New Roman"/>
          <w:szCs w:val="24"/>
        </w:rPr>
        <w:t xml:space="preserve">unijnych </w:t>
      </w:r>
      <w:r w:rsidR="008345C8" w:rsidRPr="00C5573C">
        <w:rPr>
          <w:rFonts w:ascii="Times New Roman" w:hAnsi="Times New Roman" w:cs="Times New Roman"/>
          <w:szCs w:val="24"/>
        </w:rPr>
        <w:t xml:space="preserve">jednostek </w:t>
      </w:r>
      <w:r w:rsidR="00880CF7" w:rsidRPr="00C5573C">
        <w:rPr>
          <w:rFonts w:ascii="Times New Roman" w:hAnsi="Times New Roman" w:cs="Times New Roman"/>
          <w:szCs w:val="24"/>
        </w:rPr>
        <w:t xml:space="preserve">zależnych od jednostek </w:t>
      </w:r>
      <w:r w:rsidR="008345C8" w:rsidRPr="00C5573C">
        <w:rPr>
          <w:rFonts w:ascii="Times New Roman" w:hAnsi="Times New Roman" w:cs="Times New Roman"/>
          <w:szCs w:val="24"/>
        </w:rPr>
        <w:t xml:space="preserve">dominujących lub jednostek </w:t>
      </w:r>
      <w:r w:rsidR="008345C8" w:rsidRPr="00C5573C">
        <w:rPr>
          <w:rFonts w:ascii="Times New Roman" w:hAnsi="Times New Roman" w:cs="Times New Roman"/>
          <w:szCs w:val="24"/>
        </w:rPr>
        <w:lastRenderedPageBreak/>
        <w:t xml:space="preserve">dominujących wyższego szczebla z państw </w:t>
      </w:r>
      <w:r w:rsidR="00B73D98" w:rsidRPr="00C5573C">
        <w:rPr>
          <w:rFonts w:ascii="Times New Roman" w:hAnsi="Times New Roman" w:cs="Times New Roman"/>
          <w:szCs w:val="24"/>
        </w:rPr>
        <w:t>spoza EOG</w:t>
      </w:r>
      <w:r w:rsidR="00880CF7" w:rsidRPr="00C5573C">
        <w:rPr>
          <w:rFonts w:ascii="Times New Roman" w:hAnsi="Times New Roman" w:cs="Times New Roman"/>
          <w:szCs w:val="24"/>
        </w:rPr>
        <w:t xml:space="preserve">. Mianowicie jednostka zależna zobowiązana do sporządzania </w:t>
      </w:r>
      <w:r w:rsidR="00B9691E" w:rsidRPr="00C5573C">
        <w:rPr>
          <w:rFonts w:ascii="Times New Roman" w:hAnsi="Times New Roman" w:cs="Times New Roman"/>
          <w:szCs w:val="24"/>
        </w:rPr>
        <w:t xml:space="preserve">własnej jednostkowej </w:t>
      </w:r>
      <w:r w:rsidR="00880CF7" w:rsidRPr="00C5573C">
        <w:rPr>
          <w:rFonts w:ascii="Times New Roman" w:hAnsi="Times New Roman" w:cs="Times New Roman"/>
          <w:szCs w:val="24"/>
        </w:rPr>
        <w:t>sprawozdawczości zrównoważonego rozwoju m</w:t>
      </w:r>
      <w:r w:rsidR="00B9691E" w:rsidRPr="00C5573C">
        <w:rPr>
          <w:rFonts w:ascii="Times New Roman" w:hAnsi="Times New Roman" w:cs="Times New Roman"/>
          <w:szCs w:val="24"/>
        </w:rPr>
        <w:t>oże być zwolniona z tego obowiązku, je</w:t>
      </w:r>
      <w:r w:rsidR="00695732" w:rsidRPr="00C5573C">
        <w:rPr>
          <w:rFonts w:ascii="Times New Roman" w:hAnsi="Times New Roman" w:cs="Times New Roman"/>
          <w:szCs w:val="24"/>
        </w:rPr>
        <w:t>że</w:t>
      </w:r>
      <w:r w:rsidR="00B9691E" w:rsidRPr="00C5573C">
        <w:rPr>
          <w:rFonts w:ascii="Times New Roman" w:hAnsi="Times New Roman" w:cs="Times New Roman"/>
          <w:szCs w:val="24"/>
        </w:rPr>
        <w:t>li ona i wszystkie jej jednostki zależne zostaną objęte sprawozdawczością zrównoważonego rozwoju grupy</w:t>
      </w:r>
      <w:r w:rsidR="00B73D98" w:rsidRPr="00C5573C">
        <w:rPr>
          <w:rFonts w:ascii="Times New Roman" w:hAnsi="Times New Roman" w:cs="Times New Roman"/>
          <w:szCs w:val="24"/>
        </w:rPr>
        <w:t xml:space="preserve"> kapitałowej</w:t>
      </w:r>
      <w:r w:rsidR="00B9691E" w:rsidRPr="00C5573C">
        <w:rPr>
          <w:rFonts w:ascii="Times New Roman" w:hAnsi="Times New Roman" w:cs="Times New Roman"/>
          <w:szCs w:val="24"/>
        </w:rPr>
        <w:t xml:space="preserve"> sporządzon</w:t>
      </w:r>
      <w:r w:rsidR="00695732" w:rsidRPr="00C5573C">
        <w:rPr>
          <w:rFonts w:ascii="Times New Roman" w:hAnsi="Times New Roman" w:cs="Times New Roman"/>
          <w:szCs w:val="24"/>
        </w:rPr>
        <w:t>ą</w:t>
      </w:r>
      <w:r w:rsidR="00B9691E" w:rsidRPr="00C5573C">
        <w:rPr>
          <w:rFonts w:ascii="Times New Roman" w:hAnsi="Times New Roman" w:cs="Times New Roman"/>
          <w:szCs w:val="24"/>
        </w:rPr>
        <w:t xml:space="preserve"> przez jednostkę dominującą z państwa </w:t>
      </w:r>
      <w:r w:rsidR="00B73D98" w:rsidRPr="00C5573C">
        <w:rPr>
          <w:rFonts w:ascii="Times New Roman" w:hAnsi="Times New Roman" w:cs="Times New Roman"/>
          <w:szCs w:val="24"/>
        </w:rPr>
        <w:t>spoza EOG</w:t>
      </w:r>
      <w:r w:rsidR="00B9691E" w:rsidRPr="00C5573C">
        <w:rPr>
          <w:rFonts w:ascii="Times New Roman" w:hAnsi="Times New Roman" w:cs="Times New Roman"/>
          <w:szCs w:val="24"/>
        </w:rPr>
        <w:t>. W sytuacji gdyby jednak ww. sprawozdawczość zrównoważonego rozwoju grupy</w:t>
      </w:r>
      <w:r w:rsidR="00B73D98" w:rsidRPr="00C5573C">
        <w:rPr>
          <w:rFonts w:ascii="Times New Roman" w:hAnsi="Times New Roman" w:cs="Times New Roman"/>
          <w:szCs w:val="24"/>
        </w:rPr>
        <w:t xml:space="preserve"> kapitałowej</w:t>
      </w:r>
      <w:r w:rsidR="00B9691E" w:rsidRPr="00C5573C">
        <w:rPr>
          <w:rFonts w:ascii="Times New Roman" w:hAnsi="Times New Roman" w:cs="Times New Roman"/>
          <w:szCs w:val="24"/>
        </w:rPr>
        <w:t xml:space="preserve"> nie była dostępna, jednostka zależna nie mogłaby skorzystać z opcji zwolnienia ze sporządzenia swojej sprawozdawczości. Zatem w dyrektywie przewidziano rozwiązanie przejściowe (dostępne do roku obrotowego kończącego się najpóźniej 6 stycznia 2030 r.)</w:t>
      </w:r>
      <w:r w:rsidR="00695732" w:rsidRPr="00C5573C">
        <w:rPr>
          <w:rFonts w:ascii="Times New Roman" w:hAnsi="Times New Roman" w:cs="Times New Roman"/>
          <w:szCs w:val="24"/>
        </w:rPr>
        <w:t xml:space="preserve"> zakładające</w:t>
      </w:r>
      <w:r w:rsidR="00B9691E" w:rsidRPr="00C5573C">
        <w:rPr>
          <w:rFonts w:ascii="Times New Roman" w:hAnsi="Times New Roman" w:cs="Times New Roman"/>
          <w:szCs w:val="24"/>
        </w:rPr>
        <w:t xml:space="preserve">, że w takiej sytuacji jedna z unijnych jednostek zależnych </w:t>
      </w:r>
      <w:r w:rsidR="00695732" w:rsidRPr="00C5573C">
        <w:rPr>
          <w:rFonts w:ascii="Times New Roman" w:hAnsi="Times New Roman" w:cs="Times New Roman"/>
          <w:szCs w:val="24"/>
        </w:rPr>
        <w:t xml:space="preserve">(tj. generująca największe przychody netto) od takiej jednostki dominującej z państwa </w:t>
      </w:r>
      <w:r w:rsidR="00B73D98" w:rsidRPr="00C5573C">
        <w:rPr>
          <w:rFonts w:ascii="Times New Roman" w:hAnsi="Times New Roman" w:cs="Times New Roman"/>
          <w:szCs w:val="24"/>
        </w:rPr>
        <w:t>spoza EOG</w:t>
      </w:r>
      <w:r w:rsidR="00695732" w:rsidRPr="00C5573C">
        <w:rPr>
          <w:rFonts w:ascii="Times New Roman" w:hAnsi="Times New Roman" w:cs="Times New Roman"/>
          <w:szCs w:val="24"/>
        </w:rPr>
        <w:t xml:space="preserve"> </w:t>
      </w:r>
      <w:r w:rsidR="00B9691E" w:rsidRPr="00C5573C">
        <w:rPr>
          <w:rFonts w:ascii="Times New Roman" w:hAnsi="Times New Roman" w:cs="Times New Roman"/>
          <w:szCs w:val="24"/>
        </w:rPr>
        <w:t xml:space="preserve">może sporządzić „zastępczą” </w:t>
      </w:r>
      <w:r w:rsidR="008345C8" w:rsidRPr="00C5573C">
        <w:rPr>
          <w:rFonts w:ascii="Times New Roman" w:hAnsi="Times New Roman" w:cs="Times New Roman"/>
          <w:szCs w:val="24"/>
        </w:rPr>
        <w:t xml:space="preserve">sprawozdawczość zrównoważonego rozwoju grupy kapitałowej </w:t>
      </w:r>
      <w:r w:rsidR="00695732" w:rsidRPr="00C5573C">
        <w:rPr>
          <w:rFonts w:ascii="Times New Roman" w:hAnsi="Times New Roman" w:cs="Times New Roman"/>
          <w:szCs w:val="24"/>
        </w:rPr>
        <w:t>obejmującą jedynie</w:t>
      </w:r>
      <w:r w:rsidR="00EE65C9" w:rsidRPr="00C5573C">
        <w:rPr>
          <w:rFonts w:ascii="Times New Roman" w:hAnsi="Times New Roman" w:cs="Times New Roman"/>
          <w:szCs w:val="24"/>
        </w:rPr>
        <w:t xml:space="preserve"> </w:t>
      </w:r>
      <w:r w:rsidR="008345C8" w:rsidRPr="00C5573C">
        <w:rPr>
          <w:rFonts w:ascii="Times New Roman" w:hAnsi="Times New Roman" w:cs="Times New Roman"/>
          <w:szCs w:val="24"/>
        </w:rPr>
        <w:t xml:space="preserve">wszystkie jednostki zależne mające </w:t>
      </w:r>
      <w:r w:rsidR="00EE65C9" w:rsidRPr="00C5573C">
        <w:rPr>
          <w:rFonts w:ascii="Times New Roman" w:hAnsi="Times New Roman" w:cs="Times New Roman"/>
          <w:szCs w:val="24"/>
        </w:rPr>
        <w:t>siedzibę lub miejsce sprawowania zarządu na terytorium Europejskieg</w:t>
      </w:r>
      <w:r w:rsidR="008345C8" w:rsidRPr="00C5573C">
        <w:rPr>
          <w:rFonts w:ascii="Times New Roman" w:hAnsi="Times New Roman" w:cs="Times New Roman"/>
          <w:szCs w:val="24"/>
        </w:rPr>
        <w:t>o Obszaru Gospodarczego.</w:t>
      </w:r>
      <w:r w:rsidR="005E620A" w:rsidRPr="00C5573C">
        <w:rPr>
          <w:rFonts w:ascii="Times New Roman" w:hAnsi="Times New Roman" w:cs="Times New Roman"/>
          <w:szCs w:val="24"/>
        </w:rPr>
        <w:t xml:space="preserve"> Co za tym idzie </w:t>
      </w:r>
      <w:r w:rsidR="00695732" w:rsidRPr="00C5573C">
        <w:rPr>
          <w:rFonts w:ascii="Times New Roman" w:hAnsi="Times New Roman" w:cs="Times New Roman"/>
          <w:szCs w:val="24"/>
        </w:rPr>
        <w:t>unijne</w:t>
      </w:r>
      <w:r w:rsidR="005E620A" w:rsidRPr="00C5573C">
        <w:rPr>
          <w:rFonts w:ascii="Times New Roman" w:hAnsi="Times New Roman" w:cs="Times New Roman"/>
          <w:szCs w:val="24"/>
        </w:rPr>
        <w:t xml:space="preserve"> jednostki zależne</w:t>
      </w:r>
      <w:r w:rsidR="00695732" w:rsidRPr="00C5573C">
        <w:rPr>
          <w:rFonts w:ascii="Times New Roman" w:hAnsi="Times New Roman" w:cs="Times New Roman"/>
          <w:szCs w:val="24"/>
        </w:rPr>
        <w:t xml:space="preserve"> należące do takiej grupy</w:t>
      </w:r>
      <w:r w:rsidR="005E620A" w:rsidRPr="00C5573C">
        <w:rPr>
          <w:rFonts w:ascii="Times New Roman" w:hAnsi="Times New Roman" w:cs="Times New Roman"/>
          <w:szCs w:val="24"/>
        </w:rPr>
        <w:t xml:space="preserve"> </w:t>
      </w:r>
      <w:r w:rsidR="00695732" w:rsidRPr="00C5573C">
        <w:rPr>
          <w:rFonts w:ascii="Times New Roman" w:hAnsi="Times New Roman" w:cs="Times New Roman"/>
          <w:szCs w:val="24"/>
        </w:rPr>
        <w:t>mogłyby wtedy</w:t>
      </w:r>
      <w:r w:rsidR="005E620A" w:rsidRPr="00C5573C">
        <w:rPr>
          <w:rFonts w:ascii="Times New Roman" w:hAnsi="Times New Roman" w:cs="Times New Roman"/>
          <w:szCs w:val="24"/>
        </w:rPr>
        <w:t xml:space="preserve"> skorzystać ze zwolnienia </w:t>
      </w:r>
      <w:r w:rsidR="006930ED" w:rsidRPr="00C5573C">
        <w:rPr>
          <w:rFonts w:ascii="Times New Roman" w:hAnsi="Times New Roman" w:cs="Times New Roman"/>
          <w:szCs w:val="24"/>
        </w:rPr>
        <w:t xml:space="preserve">ze </w:t>
      </w:r>
      <w:r w:rsidR="005E620A" w:rsidRPr="00C5573C">
        <w:rPr>
          <w:rFonts w:ascii="Times New Roman" w:hAnsi="Times New Roman" w:cs="Times New Roman"/>
          <w:szCs w:val="24"/>
        </w:rPr>
        <w:t>sporządzania własnej sprawozdawczości zrównoważonego rozwoju.</w:t>
      </w:r>
    </w:p>
    <w:p w14:paraId="1336D8A1" w14:textId="02834FC0" w:rsidR="00B73D98" w:rsidRPr="00C5573C" w:rsidRDefault="007F54DD" w:rsidP="00E47AB7">
      <w:pPr>
        <w:pStyle w:val="USTustnpkodeksu"/>
        <w:spacing w:before="120"/>
        <w:ind w:firstLine="0"/>
        <w:rPr>
          <w:rFonts w:ascii="Times New Roman" w:hAnsi="Times New Roman" w:cs="Times New Roman"/>
          <w:bCs w:val="0"/>
          <w:szCs w:val="24"/>
        </w:rPr>
      </w:pPr>
      <w:r w:rsidRPr="00C5573C">
        <w:rPr>
          <w:rFonts w:ascii="Times New Roman" w:hAnsi="Times New Roman" w:cs="Times New Roman"/>
          <w:bCs w:val="0"/>
          <w:szCs w:val="24"/>
        </w:rPr>
        <w:t xml:space="preserve">Przepisy zawarte w </w:t>
      </w:r>
      <w:r w:rsidR="00DF622E" w:rsidRPr="00C5573C">
        <w:rPr>
          <w:rFonts w:ascii="Times New Roman" w:hAnsi="Times New Roman" w:cs="Times New Roman"/>
          <w:b/>
          <w:bCs w:val="0"/>
          <w:szCs w:val="24"/>
        </w:rPr>
        <w:t xml:space="preserve">art. </w:t>
      </w:r>
      <w:r w:rsidR="00133376" w:rsidRPr="00C5573C">
        <w:rPr>
          <w:rFonts w:ascii="Times New Roman" w:hAnsi="Times New Roman" w:cs="Times New Roman"/>
          <w:b/>
          <w:bCs w:val="0"/>
          <w:szCs w:val="24"/>
        </w:rPr>
        <w:t>1</w:t>
      </w:r>
      <w:r w:rsidR="000D04E3" w:rsidRPr="00C5573C">
        <w:rPr>
          <w:rFonts w:ascii="Times New Roman" w:hAnsi="Times New Roman" w:cs="Times New Roman"/>
          <w:b/>
          <w:bCs w:val="0"/>
          <w:szCs w:val="24"/>
        </w:rPr>
        <w:t>2</w:t>
      </w:r>
      <w:r w:rsidRPr="00C5573C">
        <w:rPr>
          <w:rFonts w:ascii="Times New Roman" w:hAnsi="Times New Roman" w:cs="Times New Roman"/>
          <w:b/>
          <w:bCs w:val="0"/>
          <w:szCs w:val="24"/>
        </w:rPr>
        <w:t xml:space="preserve"> ust. 5</w:t>
      </w:r>
      <w:r w:rsidR="008D0489">
        <w:rPr>
          <w:rFonts w:ascii="Times New Roman" w:hAnsi="Times New Roman" w:cs="Times New Roman"/>
          <w:b/>
          <w:bCs w:val="0"/>
          <w:szCs w:val="24"/>
        </w:rPr>
        <w:t>–</w:t>
      </w:r>
      <w:r w:rsidRPr="00C5573C">
        <w:rPr>
          <w:rFonts w:ascii="Times New Roman" w:hAnsi="Times New Roman" w:cs="Times New Roman"/>
          <w:b/>
          <w:bCs w:val="0"/>
          <w:szCs w:val="24"/>
        </w:rPr>
        <w:t>6 ustawy nowelizującej</w:t>
      </w:r>
      <w:r w:rsidRPr="00C5573C">
        <w:rPr>
          <w:rFonts w:ascii="Times New Roman" w:hAnsi="Times New Roman" w:cs="Times New Roman"/>
          <w:bCs w:val="0"/>
          <w:szCs w:val="24"/>
        </w:rPr>
        <w:t xml:space="preserve"> mają na celu uniknięcie wątpliwości w zakresie dokumentów przekazywanych do KRS. Wyznaczony termin na przekazanie do KRS </w:t>
      </w:r>
      <w:r w:rsidR="00E6670C" w:rsidRPr="00C5573C">
        <w:rPr>
          <w:rFonts w:ascii="Times New Roman" w:hAnsi="Times New Roman" w:cs="Times New Roman"/>
          <w:bCs w:val="0"/>
          <w:szCs w:val="24"/>
        </w:rPr>
        <w:t xml:space="preserve">ma </w:t>
      </w:r>
      <w:r w:rsidRPr="00C5573C">
        <w:rPr>
          <w:rFonts w:ascii="Times New Roman" w:hAnsi="Times New Roman" w:cs="Times New Roman"/>
          <w:bCs w:val="0"/>
          <w:szCs w:val="24"/>
        </w:rPr>
        <w:t xml:space="preserve">na celu zachowanie spójności z terminem złożenia do KRS dokumentów przez jednostkę zależną korzystającą ze zwolnienia ze sporządzenia swojej sprawozdawczości zrównoważonego rozwoju (która ma na to </w:t>
      </w:r>
      <w:r w:rsidR="00DD3DFF" w:rsidRPr="00C5573C">
        <w:rPr>
          <w:rFonts w:ascii="Times New Roman" w:hAnsi="Times New Roman" w:cs="Times New Roman"/>
          <w:bCs w:val="0"/>
          <w:szCs w:val="24"/>
        </w:rPr>
        <w:t>12</w:t>
      </w:r>
      <w:r w:rsidRPr="00C5573C">
        <w:rPr>
          <w:rFonts w:ascii="Times New Roman" w:hAnsi="Times New Roman" w:cs="Times New Roman"/>
          <w:bCs w:val="0"/>
          <w:szCs w:val="24"/>
        </w:rPr>
        <w:t xml:space="preserve"> miesięcy).</w:t>
      </w:r>
    </w:p>
    <w:p w14:paraId="5054190B" w14:textId="3625F241" w:rsidR="009C755C" w:rsidRPr="00C5573C" w:rsidRDefault="009C755C" w:rsidP="00E47AB7">
      <w:pPr>
        <w:pStyle w:val="USTustnpkodeksu"/>
        <w:spacing w:before="120"/>
        <w:ind w:firstLine="0"/>
        <w:rPr>
          <w:rFonts w:ascii="Times New Roman" w:hAnsi="Times New Roman" w:cs="Times New Roman"/>
          <w:szCs w:val="24"/>
        </w:rPr>
      </w:pPr>
      <w:r w:rsidRPr="00C5573C">
        <w:rPr>
          <w:rFonts w:ascii="Times New Roman" w:hAnsi="Times New Roman" w:cs="Times New Roman"/>
          <w:szCs w:val="24"/>
        </w:rPr>
        <w:t xml:space="preserve">Przepisy </w:t>
      </w:r>
      <w:r w:rsidRPr="00C5573C">
        <w:rPr>
          <w:rFonts w:ascii="Times New Roman" w:hAnsi="Times New Roman" w:cs="Times New Roman"/>
          <w:b/>
          <w:szCs w:val="24"/>
        </w:rPr>
        <w:t>art. 13</w:t>
      </w:r>
      <w:r w:rsidRPr="00C5573C">
        <w:rPr>
          <w:rFonts w:ascii="Times New Roman" w:hAnsi="Times New Roman" w:cs="Times New Roman"/>
          <w:szCs w:val="24"/>
        </w:rPr>
        <w:t xml:space="preserve"> </w:t>
      </w:r>
      <w:r w:rsidRPr="00C5573C">
        <w:rPr>
          <w:rFonts w:ascii="Times New Roman" w:hAnsi="Times New Roman" w:cs="Times New Roman"/>
          <w:b/>
          <w:szCs w:val="24"/>
        </w:rPr>
        <w:t xml:space="preserve">ustawy nowelizującej </w:t>
      </w:r>
      <w:r w:rsidRPr="00C5573C">
        <w:rPr>
          <w:rFonts w:ascii="Times New Roman" w:hAnsi="Times New Roman" w:cs="Times New Roman"/>
          <w:szCs w:val="24"/>
        </w:rPr>
        <w:t>przewiduj</w:t>
      </w:r>
      <w:r w:rsidR="00B87458" w:rsidRPr="00C5573C">
        <w:rPr>
          <w:rFonts w:ascii="Times New Roman" w:hAnsi="Times New Roman" w:cs="Times New Roman"/>
          <w:szCs w:val="24"/>
        </w:rPr>
        <w:t>ą, że a</w:t>
      </w:r>
      <w:r w:rsidRPr="00C5573C">
        <w:rPr>
          <w:rFonts w:ascii="Times New Roman" w:hAnsi="Times New Roman" w:cs="Times New Roman"/>
          <w:szCs w:val="24"/>
        </w:rPr>
        <w:t>testacja sprawozdawczości zrównoważonego rozwoju za rok obrotowy rozpoczynający się przed dniem wejścia w życie niniejszej ustawy może zostać przeprowadzona na podstawie zawartej przed dniem wejścia w życie niniejszej ustawy przez kierownika jednostki umowy o atestację sprawozdawczości zrównoważonego rozwoju, pod warunkiem, że wybór firmy audytorskiej do przeprowadzenia tej atestacji nie był dokonany przez kierownika jednostki.</w:t>
      </w:r>
      <w:r w:rsidR="009079C0" w:rsidRPr="00C5573C">
        <w:rPr>
          <w:rFonts w:ascii="Times New Roman" w:hAnsi="Times New Roman" w:cs="Times New Roman"/>
          <w:szCs w:val="24"/>
        </w:rPr>
        <w:t xml:space="preserve"> </w:t>
      </w:r>
      <w:r w:rsidR="001459F0" w:rsidRPr="00C5573C">
        <w:rPr>
          <w:rFonts w:ascii="Times New Roman" w:hAnsi="Times New Roman" w:cs="Times New Roman"/>
          <w:szCs w:val="24"/>
        </w:rPr>
        <w:t xml:space="preserve">Zgodnie z projektowanym ust. </w:t>
      </w:r>
      <w:r w:rsidRPr="00C5573C">
        <w:rPr>
          <w:rFonts w:ascii="Times New Roman" w:hAnsi="Times New Roman" w:cs="Times New Roman"/>
          <w:szCs w:val="24"/>
        </w:rPr>
        <w:t>2</w:t>
      </w:r>
      <w:r w:rsidR="001459F0" w:rsidRPr="00C5573C">
        <w:rPr>
          <w:rFonts w:ascii="Times New Roman" w:hAnsi="Times New Roman" w:cs="Times New Roman"/>
          <w:szCs w:val="24"/>
        </w:rPr>
        <w:t xml:space="preserve"> k</w:t>
      </w:r>
      <w:r w:rsidRPr="00C5573C">
        <w:rPr>
          <w:rFonts w:ascii="Times New Roman" w:hAnsi="Times New Roman" w:cs="Times New Roman"/>
          <w:szCs w:val="24"/>
        </w:rPr>
        <w:t xml:space="preserve">ierownik jednostki może zawrzeć umowę o atestację sprawozdawczości zrównoważonego rozwoju za rok obrotowy rozpoczynający się przed dniem wejścia w życie niniejszej ustawy z firmą audytorską wybraną do przeprowadzenia badania sprawozdania finansowego za ten rok obrotowy. </w:t>
      </w:r>
      <w:r w:rsidR="009C71B8" w:rsidRPr="00C5573C">
        <w:rPr>
          <w:rFonts w:ascii="Times New Roman" w:hAnsi="Times New Roman" w:cs="Times New Roman"/>
          <w:szCs w:val="24"/>
        </w:rPr>
        <w:t xml:space="preserve">Proponowane przepisy przejściowe umożliwiają w związku z tym usprawnienie </w:t>
      </w:r>
      <w:r w:rsidR="0018783C" w:rsidRPr="00C5573C">
        <w:rPr>
          <w:rFonts w:ascii="Times New Roman" w:hAnsi="Times New Roman" w:cs="Times New Roman"/>
          <w:szCs w:val="24"/>
        </w:rPr>
        <w:t xml:space="preserve">procesu związanego z zawieraniem umów </w:t>
      </w:r>
      <w:r w:rsidR="00F6254B" w:rsidRPr="00C5573C">
        <w:rPr>
          <w:rFonts w:ascii="Times New Roman" w:hAnsi="Times New Roman" w:cs="Times New Roman"/>
          <w:szCs w:val="24"/>
        </w:rPr>
        <w:t>dotyczących atestacji sprawozdawczości zrównoważonego rozwoju</w:t>
      </w:r>
      <w:r w:rsidR="005B0C0B" w:rsidRPr="00C5573C">
        <w:rPr>
          <w:rFonts w:ascii="Times New Roman" w:hAnsi="Times New Roman" w:cs="Times New Roman"/>
          <w:szCs w:val="24"/>
        </w:rPr>
        <w:t xml:space="preserve"> </w:t>
      </w:r>
      <w:r w:rsidR="00806A85" w:rsidRPr="00C5573C">
        <w:rPr>
          <w:rFonts w:ascii="Times New Roman" w:hAnsi="Times New Roman" w:cs="Times New Roman"/>
          <w:szCs w:val="24"/>
        </w:rPr>
        <w:t xml:space="preserve">w przypadku atestacji </w:t>
      </w:r>
      <w:r w:rsidR="00FD7CFA" w:rsidRPr="00C5573C">
        <w:rPr>
          <w:rFonts w:ascii="Times New Roman" w:hAnsi="Times New Roman" w:cs="Times New Roman"/>
          <w:szCs w:val="24"/>
        </w:rPr>
        <w:t xml:space="preserve">za rok obrotowy rozpoczynający się przed </w:t>
      </w:r>
      <w:r w:rsidR="00FD7CFA" w:rsidRPr="00C5573C">
        <w:rPr>
          <w:rFonts w:ascii="Times New Roman" w:hAnsi="Times New Roman" w:cs="Times New Roman"/>
          <w:szCs w:val="24"/>
        </w:rPr>
        <w:lastRenderedPageBreak/>
        <w:t xml:space="preserve">dniem wejścia w życie niniejszej ustawy </w:t>
      </w:r>
      <w:r w:rsidR="005B0C0B" w:rsidRPr="00C5573C">
        <w:rPr>
          <w:rFonts w:ascii="Times New Roman" w:hAnsi="Times New Roman" w:cs="Times New Roman"/>
          <w:szCs w:val="24"/>
        </w:rPr>
        <w:t xml:space="preserve">oraz </w:t>
      </w:r>
      <w:r w:rsidR="00806A85" w:rsidRPr="00C5573C">
        <w:rPr>
          <w:rFonts w:ascii="Times New Roman" w:hAnsi="Times New Roman" w:cs="Times New Roman"/>
          <w:szCs w:val="24"/>
        </w:rPr>
        <w:t>sprawniejsze</w:t>
      </w:r>
      <w:r w:rsidR="005B0C0B" w:rsidRPr="00C5573C">
        <w:rPr>
          <w:rFonts w:ascii="Times New Roman" w:hAnsi="Times New Roman" w:cs="Times New Roman"/>
          <w:szCs w:val="24"/>
        </w:rPr>
        <w:t xml:space="preserve"> </w:t>
      </w:r>
      <w:r w:rsidR="002B3CCE" w:rsidRPr="00C5573C">
        <w:rPr>
          <w:rFonts w:ascii="Times New Roman" w:hAnsi="Times New Roman" w:cs="Times New Roman"/>
          <w:szCs w:val="24"/>
        </w:rPr>
        <w:t xml:space="preserve">i mniej kosztowne </w:t>
      </w:r>
      <w:r w:rsidR="005B0C0B" w:rsidRPr="00C5573C">
        <w:rPr>
          <w:rFonts w:ascii="Times New Roman" w:hAnsi="Times New Roman" w:cs="Times New Roman"/>
          <w:szCs w:val="24"/>
        </w:rPr>
        <w:t xml:space="preserve">dostosowanie </w:t>
      </w:r>
      <w:r w:rsidR="000E3519" w:rsidRPr="00C5573C">
        <w:rPr>
          <w:rFonts w:ascii="Times New Roman" w:hAnsi="Times New Roman" w:cs="Times New Roman"/>
          <w:szCs w:val="24"/>
        </w:rPr>
        <w:t xml:space="preserve">przez jednostkę </w:t>
      </w:r>
      <w:r w:rsidR="0079531A" w:rsidRPr="00C5573C">
        <w:rPr>
          <w:rFonts w:ascii="Times New Roman" w:hAnsi="Times New Roman" w:cs="Times New Roman"/>
          <w:szCs w:val="24"/>
        </w:rPr>
        <w:t>swoich regulacji</w:t>
      </w:r>
      <w:r w:rsidR="00FD7CFA" w:rsidRPr="00C5573C">
        <w:rPr>
          <w:rFonts w:ascii="Times New Roman" w:hAnsi="Times New Roman" w:cs="Times New Roman"/>
          <w:szCs w:val="24"/>
        </w:rPr>
        <w:t xml:space="preserve"> w tym zakresie</w:t>
      </w:r>
      <w:r w:rsidR="0079531A" w:rsidRPr="00C5573C">
        <w:rPr>
          <w:rFonts w:ascii="Times New Roman" w:hAnsi="Times New Roman" w:cs="Times New Roman"/>
          <w:szCs w:val="24"/>
        </w:rPr>
        <w:t>.</w:t>
      </w:r>
    </w:p>
    <w:p w14:paraId="06ECEA46" w14:textId="02971A79" w:rsidR="009C755C" w:rsidRPr="00C5573C" w:rsidRDefault="00AE7093" w:rsidP="00E47AB7">
      <w:pPr>
        <w:pStyle w:val="USTustnpkodeksu"/>
        <w:spacing w:before="120"/>
        <w:ind w:firstLine="0"/>
        <w:rPr>
          <w:rFonts w:ascii="Times New Roman" w:hAnsi="Times New Roman" w:cs="Times New Roman"/>
          <w:szCs w:val="24"/>
        </w:rPr>
      </w:pPr>
      <w:r w:rsidRPr="00C5573C">
        <w:rPr>
          <w:rFonts w:ascii="Times New Roman" w:hAnsi="Times New Roman" w:cs="Times New Roman"/>
          <w:szCs w:val="24"/>
        </w:rPr>
        <w:t xml:space="preserve">Przepisy </w:t>
      </w:r>
      <w:r w:rsidRPr="00C5573C">
        <w:rPr>
          <w:rFonts w:ascii="Times New Roman" w:hAnsi="Times New Roman" w:cs="Times New Roman"/>
          <w:b/>
          <w:bCs w:val="0"/>
          <w:szCs w:val="24"/>
        </w:rPr>
        <w:t xml:space="preserve">art. </w:t>
      </w:r>
      <w:r w:rsidR="007A1F6C" w:rsidRPr="00C5573C">
        <w:rPr>
          <w:rFonts w:ascii="Times New Roman" w:hAnsi="Times New Roman" w:cs="Times New Roman"/>
          <w:b/>
          <w:bCs w:val="0"/>
          <w:szCs w:val="24"/>
        </w:rPr>
        <w:t>13 ustawy nowelizującej</w:t>
      </w:r>
      <w:r w:rsidR="007A1F6C" w:rsidRPr="00C5573C">
        <w:rPr>
          <w:rFonts w:ascii="Times New Roman" w:hAnsi="Times New Roman" w:cs="Times New Roman"/>
          <w:szCs w:val="24"/>
        </w:rPr>
        <w:t xml:space="preserve"> </w:t>
      </w:r>
      <w:r w:rsidR="00742E3E" w:rsidRPr="00C5573C">
        <w:rPr>
          <w:rFonts w:ascii="Times New Roman" w:hAnsi="Times New Roman" w:cs="Times New Roman"/>
          <w:szCs w:val="24"/>
        </w:rPr>
        <w:t xml:space="preserve">wskazują, iż umowa </w:t>
      </w:r>
      <w:r w:rsidR="008210E4" w:rsidRPr="00C5573C">
        <w:rPr>
          <w:rFonts w:ascii="Times New Roman" w:hAnsi="Times New Roman" w:cs="Times New Roman"/>
          <w:szCs w:val="24"/>
        </w:rPr>
        <w:t xml:space="preserve">z firmą audytorską </w:t>
      </w:r>
      <w:r w:rsidR="008531E7" w:rsidRPr="00C5573C">
        <w:rPr>
          <w:rFonts w:ascii="Times New Roman" w:hAnsi="Times New Roman" w:cs="Times New Roman"/>
          <w:szCs w:val="24"/>
        </w:rPr>
        <w:t xml:space="preserve">o przeprowadzenie atestacji sprawozdawczości za rok obrotowy rozpoczynający się przed dniem wejścia w życie ustawy </w:t>
      </w:r>
      <w:r w:rsidR="0067282C" w:rsidRPr="00C5573C">
        <w:rPr>
          <w:rFonts w:ascii="Times New Roman" w:hAnsi="Times New Roman" w:cs="Times New Roman"/>
          <w:szCs w:val="24"/>
        </w:rPr>
        <w:t xml:space="preserve">zawarta przed dniem wejścia w życie ustawy jest ważna, pod warunkiem, iż </w:t>
      </w:r>
      <w:r w:rsidR="008210E4" w:rsidRPr="00C5573C">
        <w:rPr>
          <w:rFonts w:ascii="Times New Roman" w:hAnsi="Times New Roman" w:cs="Times New Roman"/>
          <w:szCs w:val="24"/>
        </w:rPr>
        <w:t>wyboru firmy audytorskiej do przepro</w:t>
      </w:r>
      <w:r w:rsidR="003E62B6" w:rsidRPr="00C5573C">
        <w:rPr>
          <w:rFonts w:ascii="Times New Roman" w:hAnsi="Times New Roman" w:cs="Times New Roman"/>
          <w:szCs w:val="24"/>
        </w:rPr>
        <w:t xml:space="preserve">wadzenia takiej atestacji nie dokonał kierownik jednostki. </w:t>
      </w:r>
      <w:r w:rsidR="00C77536" w:rsidRPr="00C5573C">
        <w:rPr>
          <w:rFonts w:ascii="Times New Roman" w:hAnsi="Times New Roman" w:cs="Times New Roman"/>
          <w:szCs w:val="24"/>
        </w:rPr>
        <w:t>Natomiast w przypadku umów zawieranych po dniu wejścia ustawy, na przeprowadzenie atestacji sprawozdawczości za rok obrotowy rozpoczynający się przed dniem wejścia w życie ustawy</w:t>
      </w:r>
      <w:r w:rsidR="0036497E" w:rsidRPr="00C5573C">
        <w:rPr>
          <w:rFonts w:ascii="Times New Roman" w:hAnsi="Times New Roman" w:cs="Times New Roman"/>
          <w:szCs w:val="24"/>
        </w:rPr>
        <w:t xml:space="preserve">, umowa ta może zostać zawarta z tą samą firmą, która została wybrana do badania. W tych sytuacjach nie mają </w:t>
      </w:r>
      <w:r w:rsidR="00C8508A" w:rsidRPr="00C5573C">
        <w:rPr>
          <w:rFonts w:ascii="Times New Roman" w:hAnsi="Times New Roman" w:cs="Times New Roman"/>
          <w:szCs w:val="24"/>
        </w:rPr>
        <w:t>zastosowania przepisy odnośnie</w:t>
      </w:r>
      <w:r w:rsidR="00970C8B">
        <w:rPr>
          <w:rFonts w:ascii="Times New Roman" w:hAnsi="Times New Roman" w:cs="Times New Roman"/>
          <w:szCs w:val="24"/>
        </w:rPr>
        <w:t xml:space="preserve"> do</w:t>
      </w:r>
      <w:r w:rsidR="00C8508A" w:rsidRPr="00C5573C">
        <w:rPr>
          <w:rFonts w:ascii="Times New Roman" w:hAnsi="Times New Roman" w:cs="Times New Roman"/>
          <w:szCs w:val="24"/>
        </w:rPr>
        <w:t xml:space="preserve"> wyboru firmy audytorskiej do przeprowadzani</w:t>
      </w:r>
      <w:r w:rsidR="00634966">
        <w:rPr>
          <w:rFonts w:ascii="Times New Roman" w:hAnsi="Times New Roman" w:cs="Times New Roman"/>
          <w:szCs w:val="24"/>
        </w:rPr>
        <w:t>a</w:t>
      </w:r>
      <w:r w:rsidR="00C8508A" w:rsidRPr="00C5573C">
        <w:rPr>
          <w:rFonts w:ascii="Times New Roman" w:hAnsi="Times New Roman" w:cs="Times New Roman"/>
          <w:szCs w:val="24"/>
        </w:rPr>
        <w:t xml:space="preserve"> atestacji sprawozdawczości zrównoważonego rozwoju zaw</w:t>
      </w:r>
      <w:r w:rsidR="0046437E" w:rsidRPr="00C5573C">
        <w:rPr>
          <w:rFonts w:ascii="Times New Roman" w:hAnsi="Times New Roman" w:cs="Times New Roman"/>
          <w:szCs w:val="24"/>
        </w:rPr>
        <w:t>arte w ustawie o rachunkowości czy też ustawie o biegłych rewidentach.</w:t>
      </w:r>
    </w:p>
    <w:p w14:paraId="1B1F1C67" w14:textId="5FA3CBEE" w:rsidR="00372A55" w:rsidRPr="00C5573C" w:rsidRDefault="00372A55" w:rsidP="00E47AB7">
      <w:pPr>
        <w:pStyle w:val="USTustnpkodeksu"/>
        <w:spacing w:before="120"/>
        <w:ind w:firstLine="0"/>
        <w:rPr>
          <w:rFonts w:ascii="Times New Roman" w:hAnsi="Times New Roman" w:cs="Times New Roman"/>
          <w:szCs w:val="24"/>
        </w:rPr>
      </w:pPr>
      <w:r w:rsidRPr="00C5573C">
        <w:rPr>
          <w:rFonts w:ascii="Times New Roman" w:hAnsi="Times New Roman" w:cs="Times New Roman"/>
          <w:szCs w:val="24"/>
        </w:rPr>
        <w:t xml:space="preserve">Przepisy </w:t>
      </w:r>
      <w:r w:rsidR="00DF622E" w:rsidRPr="00C5573C">
        <w:rPr>
          <w:rFonts w:ascii="Times New Roman" w:hAnsi="Times New Roman" w:cs="Times New Roman"/>
          <w:b/>
          <w:szCs w:val="24"/>
        </w:rPr>
        <w:t xml:space="preserve">art. </w:t>
      </w:r>
      <w:r w:rsidR="00133376" w:rsidRPr="00C5573C">
        <w:rPr>
          <w:rFonts w:ascii="Times New Roman" w:hAnsi="Times New Roman" w:cs="Times New Roman"/>
          <w:b/>
          <w:szCs w:val="24"/>
        </w:rPr>
        <w:t>1</w:t>
      </w:r>
      <w:r w:rsidR="00787BE5" w:rsidRPr="00C5573C">
        <w:rPr>
          <w:rFonts w:ascii="Times New Roman" w:hAnsi="Times New Roman" w:cs="Times New Roman"/>
          <w:b/>
          <w:szCs w:val="24"/>
        </w:rPr>
        <w:t>4</w:t>
      </w:r>
      <w:r w:rsidR="00D60D94" w:rsidRPr="00C5573C">
        <w:rPr>
          <w:rFonts w:ascii="Times New Roman" w:hAnsi="Times New Roman" w:cs="Times New Roman"/>
          <w:szCs w:val="24"/>
        </w:rPr>
        <w:t xml:space="preserve"> </w:t>
      </w:r>
      <w:r w:rsidR="00D60D94" w:rsidRPr="00C5573C">
        <w:rPr>
          <w:rFonts w:ascii="Times New Roman" w:hAnsi="Times New Roman" w:cs="Times New Roman"/>
          <w:b/>
          <w:szCs w:val="24"/>
        </w:rPr>
        <w:t>ustawy nowelizującej</w:t>
      </w:r>
      <w:r w:rsidR="00DA37DF" w:rsidRPr="00C5573C">
        <w:rPr>
          <w:rFonts w:ascii="Times New Roman" w:hAnsi="Times New Roman" w:cs="Times New Roman"/>
          <w:b/>
          <w:szCs w:val="24"/>
        </w:rPr>
        <w:t xml:space="preserve"> (implementacja art. 14a akapit pierwszy dyrektywy 2006/43/WE w brzmieniu nadanym dyrektywą 2022/2464)</w:t>
      </w:r>
      <w:r w:rsidR="00D60D94" w:rsidRPr="00C5573C">
        <w:rPr>
          <w:rFonts w:ascii="Times New Roman" w:hAnsi="Times New Roman" w:cs="Times New Roman"/>
          <w:szCs w:val="24"/>
        </w:rPr>
        <w:t xml:space="preserve"> </w:t>
      </w:r>
      <w:r w:rsidRPr="00C5573C">
        <w:rPr>
          <w:rFonts w:ascii="Times New Roman" w:hAnsi="Times New Roman" w:cs="Times New Roman"/>
          <w:szCs w:val="24"/>
        </w:rPr>
        <w:t xml:space="preserve">przewidują, iż biegli rewidenci </w:t>
      </w:r>
      <w:bookmarkStart w:id="26" w:name="_Hlk148968844"/>
      <w:r w:rsidRPr="00C5573C">
        <w:rPr>
          <w:rFonts w:ascii="Times New Roman" w:hAnsi="Times New Roman" w:cs="Times New Roman"/>
          <w:szCs w:val="24"/>
        </w:rPr>
        <w:t xml:space="preserve">wpisani do rejestru przed dniem 1 stycznia 2024 r. </w:t>
      </w:r>
      <w:bookmarkEnd w:id="26"/>
      <w:r w:rsidR="00422EA9" w:rsidRPr="00C5573C">
        <w:rPr>
          <w:rFonts w:ascii="Times New Roman" w:hAnsi="Times New Roman" w:cs="Times New Roman"/>
          <w:szCs w:val="24"/>
        </w:rPr>
        <w:t xml:space="preserve">oraz biegli rewidenci, którzy </w:t>
      </w:r>
      <w:r w:rsidR="00711F43" w:rsidRPr="00C5573C">
        <w:rPr>
          <w:rFonts w:ascii="Times New Roman" w:hAnsi="Times New Roman" w:cs="Times New Roman"/>
          <w:szCs w:val="24"/>
        </w:rPr>
        <w:t>przystąpili do postępowania kwalifikacyjnego przed dniem 1 stycznia 2024 r. i zostali wpisani do rejestru biegłych rewidentów w okresie od dnia 1 stycznia 2024 r.</w:t>
      </w:r>
      <w:r w:rsidR="00EF15C6">
        <w:rPr>
          <w:rFonts w:ascii="Times New Roman" w:hAnsi="Times New Roman" w:cs="Times New Roman"/>
          <w:szCs w:val="24"/>
        </w:rPr>
        <w:t>,</w:t>
      </w:r>
      <w:r w:rsidR="00711F43" w:rsidRPr="00C5573C">
        <w:rPr>
          <w:rFonts w:ascii="Times New Roman" w:hAnsi="Times New Roman" w:cs="Times New Roman"/>
          <w:szCs w:val="24"/>
        </w:rPr>
        <w:t xml:space="preserve"> do dnia poprzedzającego dzień wejścia w życie ustawy </w:t>
      </w:r>
      <w:r w:rsidRPr="00C5573C">
        <w:rPr>
          <w:rFonts w:ascii="Times New Roman" w:hAnsi="Times New Roman" w:cs="Times New Roman"/>
          <w:szCs w:val="24"/>
        </w:rPr>
        <w:t>nabędą uprawnienia do atestacji sprawozdawczości zrównoważonego rozwoju bez konieczności spełniania dodatkowych warunków</w:t>
      </w:r>
      <w:r w:rsidR="00534F0F">
        <w:rPr>
          <w:rFonts w:ascii="Times New Roman" w:hAnsi="Times New Roman" w:cs="Times New Roman"/>
          <w:szCs w:val="24"/>
        </w:rPr>
        <w:t>,</w:t>
      </w:r>
      <w:r w:rsidRPr="00C5573C">
        <w:rPr>
          <w:rFonts w:ascii="Times New Roman" w:hAnsi="Times New Roman" w:cs="Times New Roman"/>
          <w:szCs w:val="24"/>
        </w:rPr>
        <w:t xml:space="preserve"> tj. zdawania egzaminów z wiedzy, dodatkowego egzaminu dyplomowego czy też odbywania aplikacji w tym zakresie. K</w:t>
      </w:r>
      <w:r w:rsidR="005B1438" w:rsidRPr="00C5573C">
        <w:rPr>
          <w:rFonts w:ascii="Times New Roman" w:hAnsi="Times New Roman" w:cs="Times New Roman"/>
          <w:szCs w:val="24"/>
        </w:rPr>
        <w:t xml:space="preserve">rajowa </w:t>
      </w:r>
      <w:r w:rsidRPr="00C5573C">
        <w:rPr>
          <w:rFonts w:ascii="Times New Roman" w:hAnsi="Times New Roman" w:cs="Times New Roman"/>
          <w:szCs w:val="24"/>
        </w:rPr>
        <w:t>R</w:t>
      </w:r>
      <w:r w:rsidR="005B1438" w:rsidRPr="00C5573C">
        <w:rPr>
          <w:rFonts w:ascii="Times New Roman" w:hAnsi="Times New Roman" w:cs="Times New Roman"/>
          <w:szCs w:val="24"/>
        </w:rPr>
        <w:t xml:space="preserve">ada </w:t>
      </w:r>
      <w:r w:rsidRPr="00C5573C">
        <w:rPr>
          <w:rFonts w:ascii="Times New Roman" w:hAnsi="Times New Roman" w:cs="Times New Roman"/>
          <w:szCs w:val="24"/>
        </w:rPr>
        <w:t>B</w:t>
      </w:r>
      <w:r w:rsidR="005B1438" w:rsidRPr="00C5573C">
        <w:rPr>
          <w:rFonts w:ascii="Times New Roman" w:hAnsi="Times New Roman" w:cs="Times New Roman"/>
          <w:szCs w:val="24"/>
        </w:rPr>
        <w:t xml:space="preserve">iegłych </w:t>
      </w:r>
      <w:r w:rsidRPr="00C5573C">
        <w:rPr>
          <w:rFonts w:ascii="Times New Roman" w:hAnsi="Times New Roman" w:cs="Times New Roman"/>
          <w:szCs w:val="24"/>
        </w:rPr>
        <w:t>R</w:t>
      </w:r>
      <w:r w:rsidR="005B1438" w:rsidRPr="00C5573C">
        <w:rPr>
          <w:rFonts w:ascii="Times New Roman" w:hAnsi="Times New Roman" w:cs="Times New Roman"/>
          <w:szCs w:val="24"/>
        </w:rPr>
        <w:t>ewidentów (</w:t>
      </w:r>
      <w:r w:rsidRPr="00C5573C">
        <w:rPr>
          <w:rFonts w:ascii="Times New Roman" w:hAnsi="Times New Roman" w:cs="Times New Roman"/>
          <w:szCs w:val="24"/>
        </w:rPr>
        <w:t>KRBR</w:t>
      </w:r>
      <w:r w:rsidR="005B1438" w:rsidRPr="00C5573C">
        <w:rPr>
          <w:rFonts w:ascii="Times New Roman" w:hAnsi="Times New Roman" w:cs="Times New Roman"/>
          <w:szCs w:val="24"/>
        </w:rPr>
        <w:t>)</w:t>
      </w:r>
      <w:r w:rsidRPr="00C5573C">
        <w:rPr>
          <w:rFonts w:ascii="Times New Roman" w:hAnsi="Times New Roman" w:cs="Times New Roman"/>
          <w:szCs w:val="24"/>
        </w:rPr>
        <w:t xml:space="preserve"> będzie miała miesiąc na uzupełnienie rejestru </w:t>
      </w:r>
      <w:r w:rsidR="00E555B4" w:rsidRPr="00C5573C">
        <w:rPr>
          <w:rFonts w:ascii="Times New Roman" w:hAnsi="Times New Roman" w:cs="Times New Roman"/>
          <w:szCs w:val="24"/>
        </w:rPr>
        <w:t>o informacj</w:t>
      </w:r>
      <w:r w:rsidR="006550CF" w:rsidRPr="00C5573C">
        <w:rPr>
          <w:rFonts w:ascii="Times New Roman" w:hAnsi="Times New Roman" w:cs="Times New Roman"/>
          <w:szCs w:val="24"/>
        </w:rPr>
        <w:t>ę</w:t>
      </w:r>
      <w:r w:rsidR="00E555B4" w:rsidRPr="00C5573C">
        <w:rPr>
          <w:rFonts w:ascii="Times New Roman" w:hAnsi="Times New Roman" w:cs="Times New Roman"/>
          <w:szCs w:val="24"/>
        </w:rPr>
        <w:t xml:space="preserve"> o </w:t>
      </w:r>
      <w:r w:rsidR="009C7760" w:rsidRPr="00C5573C">
        <w:rPr>
          <w:rFonts w:ascii="Times New Roman" w:hAnsi="Times New Roman" w:cs="Times New Roman"/>
          <w:szCs w:val="24"/>
        </w:rPr>
        <w:t xml:space="preserve">posiadaniu przez biegłego rewidenta </w:t>
      </w:r>
      <w:r w:rsidR="00E555B4" w:rsidRPr="00C5573C">
        <w:rPr>
          <w:rFonts w:ascii="Times New Roman" w:hAnsi="Times New Roman" w:cs="Times New Roman"/>
          <w:szCs w:val="24"/>
        </w:rPr>
        <w:t>uprawnieni</w:t>
      </w:r>
      <w:r w:rsidR="009C7760" w:rsidRPr="00C5573C">
        <w:rPr>
          <w:rFonts w:ascii="Times New Roman" w:hAnsi="Times New Roman" w:cs="Times New Roman"/>
          <w:szCs w:val="24"/>
        </w:rPr>
        <w:t>a</w:t>
      </w:r>
      <w:r w:rsidR="00E555B4" w:rsidRPr="00C5573C">
        <w:rPr>
          <w:rFonts w:ascii="Times New Roman" w:hAnsi="Times New Roman" w:cs="Times New Roman"/>
          <w:szCs w:val="24"/>
        </w:rPr>
        <w:t xml:space="preserve"> do przeprowadzania</w:t>
      </w:r>
      <w:r w:rsidR="00651590" w:rsidRPr="00C5573C">
        <w:rPr>
          <w:rFonts w:ascii="Times New Roman" w:hAnsi="Times New Roman" w:cs="Times New Roman"/>
          <w:szCs w:val="24"/>
        </w:rPr>
        <w:t xml:space="preserve"> </w:t>
      </w:r>
      <w:r w:rsidR="00E555B4" w:rsidRPr="00C5573C">
        <w:rPr>
          <w:rFonts w:ascii="Times New Roman" w:hAnsi="Times New Roman" w:cs="Times New Roman"/>
          <w:szCs w:val="24"/>
        </w:rPr>
        <w:t>atestacji sprawozdawczości zrównoważonego rozwoju</w:t>
      </w:r>
      <w:r w:rsidRPr="00C5573C">
        <w:rPr>
          <w:rFonts w:ascii="Times New Roman" w:hAnsi="Times New Roman" w:cs="Times New Roman"/>
          <w:szCs w:val="24"/>
        </w:rPr>
        <w:t>.</w:t>
      </w:r>
      <w:r w:rsidR="00565770" w:rsidRPr="00C5573C">
        <w:rPr>
          <w:rFonts w:ascii="Times New Roman" w:hAnsi="Times New Roman" w:cs="Times New Roman"/>
          <w:szCs w:val="24"/>
        </w:rPr>
        <w:t xml:space="preserve"> Przewiduje się także</w:t>
      </w:r>
      <w:r w:rsidR="00832842" w:rsidRPr="00C5573C">
        <w:rPr>
          <w:rFonts w:ascii="Times New Roman" w:hAnsi="Times New Roman" w:cs="Times New Roman"/>
          <w:szCs w:val="24"/>
        </w:rPr>
        <w:t xml:space="preserve">, że KRBR </w:t>
      </w:r>
      <w:r w:rsidR="00E5510D" w:rsidRPr="00C5573C">
        <w:rPr>
          <w:rFonts w:ascii="Times New Roman" w:hAnsi="Times New Roman" w:cs="Times New Roman"/>
          <w:szCs w:val="24"/>
        </w:rPr>
        <w:t xml:space="preserve">w terminie miesiąca </w:t>
      </w:r>
      <w:r w:rsidR="002A6D6E" w:rsidRPr="00C5573C">
        <w:rPr>
          <w:rFonts w:ascii="Times New Roman" w:hAnsi="Times New Roman" w:cs="Times New Roman"/>
          <w:szCs w:val="24"/>
        </w:rPr>
        <w:t xml:space="preserve">od dnia wejścia w życie niniejszej ustawy </w:t>
      </w:r>
      <w:r w:rsidR="00227A2B" w:rsidRPr="00C5573C">
        <w:rPr>
          <w:rFonts w:ascii="Times New Roman" w:hAnsi="Times New Roman" w:cs="Times New Roman"/>
          <w:szCs w:val="24"/>
        </w:rPr>
        <w:t>uzupełni rejestr o</w:t>
      </w:r>
      <w:r w:rsidR="002A6D6E" w:rsidRPr="00C5573C">
        <w:rPr>
          <w:rFonts w:ascii="Times New Roman" w:hAnsi="Times New Roman" w:cs="Times New Roman"/>
          <w:szCs w:val="24"/>
        </w:rPr>
        <w:t xml:space="preserve"> </w:t>
      </w:r>
      <w:r w:rsidR="007B27DF" w:rsidRPr="00C5573C">
        <w:rPr>
          <w:rFonts w:ascii="Times New Roman" w:hAnsi="Times New Roman" w:cs="Times New Roman"/>
          <w:szCs w:val="24"/>
        </w:rPr>
        <w:t>dat</w:t>
      </w:r>
      <w:r w:rsidR="00227A2B" w:rsidRPr="00C5573C">
        <w:rPr>
          <w:rFonts w:ascii="Times New Roman" w:hAnsi="Times New Roman" w:cs="Times New Roman"/>
          <w:szCs w:val="24"/>
        </w:rPr>
        <w:t>ę</w:t>
      </w:r>
      <w:r w:rsidR="007B27DF" w:rsidRPr="00C5573C">
        <w:rPr>
          <w:rFonts w:ascii="Times New Roman" w:hAnsi="Times New Roman" w:cs="Times New Roman"/>
          <w:szCs w:val="24"/>
        </w:rPr>
        <w:t xml:space="preserve"> wpisu do rejestru biegłych rewidentów</w:t>
      </w:r>
      <w:r w:rsidRPr="00C5573C">
        <w:rPr>
          <w:rFonts w:ascii="Times New Roman" w:hAnsi="Times New Roman" w:cs="Times New Roman"/>
          <w:szCs w:val="24"/>
        </w:rPr>
        <w:t>.</w:t>
      </w:r>
    </w:p>
    <w:p w14:paraId="13914E5F" w14:textId="04432754" w:rsidR="00372A55" w:rsidRPr="00C5573C" w:rsidRDefault="00D60D94" w:rsidP="00E47AB7">
      <w:pPr>
        <w:pStyle w:val="USTustnpkodeksu"/>
        <w:spacing w:before="120"/>
        <w:ind w:firstLine="0"/>
        <w:rPr>
          <w:rFonts w:ascii="Times New Roman" w:hAnsi="Times New Roman" w:cs="Times New Roman"/>
          <w:szCs w:val="24"/>
        </w:rPr>
      </w:pPr>
      <w:r w:rsidRPr="00C5573C">
        <w:rPr>
          <w:rFonts w:ascii="Times New Roman" w:hAnsi="Times New Roman" w:cs="Times New Roman"/>
          <w:szCs w:val="24"/>
        </w:rPr>
        <w:t xml:space="preserve">Zgodnie z </w:t>
      </w:r>
      <w:r w:rsidR="00DF622E" w:rsidRPr="00C5573C">
        <w:rPr>
          <w:rFonts w:ascii="Times New Roman" w:hAnsi="Times New Roman" w:cs="Times New Roman"/>
          <w:b/>
          <w:szCs w:val="24"/>
        </w:rPr>
        <w:t xml:space="preserve">art. </w:t>
      </w:r>
      <w:r w:rsidR="00133376" w:rsidRPr="00C5573C">
        <w:rPr>
          <w:rFonts w:ascii="Times New Roman" w:hAnsi="Times New Roman" w:cs="Times New Roman"/>
          <w:b/>
          <w:szCs w:val="24"/>
        </w:rPr>
        <w:t>1</w:t>
      </w:r>
      <w:r w:rsidR="00993466" w:rsidRPr="00C5573C">
        <w:rPr>
          <w:rFonts w:ascii="Times New Roman" w:hAnsi="Times New Roman" w:cs="Times New Roman"/>
          <w:b/>
          <w:szCs w:val="24"/>
        </w:rPr>
        <w:t>5</w:t>
      </w:r>
      <w:r w:rsidRPr="00C5573C">
        <w:rPr>
          <w:rFonts w:ascii="Times New Roman" w:hAnsi="Times New Roman" w:cs="Times New Roman"/>
          <w:szCs w:val="24"/>
        </w:rPr>
        <w:t xml:space="preserve"> </w:t>
      </w:r>
      <w:r w:rsidRPr="00C5573C">
        <w:rPr>
          <w:rFonts w:ascii="Times New Roman" w:hAnsi="Times New Roman" w:cs="Times New Roman"/>
          <w:b/>
          <w:szCs w:val="24"/>
        </w:rPr>
        <w:t>ustawy nowelizującej</w:t>
      </w:r>
      <w:r w:rsidR="00DA37DF" w:rsidRPr="00C5573C">
        <w:rPr>
          <w:rFonts w:ascii="Times New Roman" w:hAnsi="Times New Roman" w:cs="Times New Roman"/>
          <w:b/>
          <w:szCs w:val="24"/>
        </w:rPr>
        <w:t xml:space="preserve"> </w:t>
      </w:r>
      <w:r w:rsidR="009C7760" w:rsidRPr="00C5573C">
        <w:rPr>
          <w:rFonts w:ascii="Times New Roman" w:hAnsi="Times New Roman" w:cs="Times New Roman"/>
          <w:b/>
          <w:szCs w:val="24"/>
        </w:rPr>
        <w:t>(</w:t>
      </w:r>
      <w:r w:rsidR="00DA37DF" w:rsidRPr="00C5573C">
        <w:rPr>
          <w:rFonts w:ascii="Times New Roman" w:hAnsi="Times New Roman" w:cs="Times New Roman"/>
          <w:b/>
          <w:szCs w:val="24"/>
        </w:rPr>
        <w:t>implementacja art. 14a akapit trzeci dyrektywy 2006/43/WE w brzmieniu nadanym dyrektywą 2022/2464)</w:t>
      </w:r>
      <w:r w:rsidR="00DA37DF" w:rsidRPr="00C5573C">
        <w:rPr>
          <w:rFonts w:ascii="Times New Roman" w:hAnsi="Times New Roman" w:cs="Times New Roman"/>
          <w:szCs w:val="24"/>
        </w:rPr>
        <w:t xml:space="preserve"> </w:t>
      </w:r>
      <w:r w:rsidRPr="00C5573C">
        <w:rPr>
          <w:rFonts w:ascii="Times New Roman" w:hAnsi="Times New Roman" w:cs="Times New Roman"/>
          <w:szCs w:val="24"/>
        </w:rPr>
        <w:t>b</w:t>
      </w:r>
      <w:r w:rsidR="00372A55" w:rsidRPr="00C5573C">
        <w:rPr>
          <w:rFonts w:ascii="Times New Roman" w:hAnsi="Times New Roman" w:cs="Times New Roman"/>
          <w:szCs w:val="24"/>
        </w:rPr>
        <w:t>iegli rewidenci</w:t>
      </w:r>
      <w:r w:rsidR="00E50BDB" w:rsidRPr="00C5573C">
        <w:rPr>
          <w:rFonts w:ascii="Times New Roman" w:hAnsi="Times New Roman" w:cs="Times New Roman"/>
          <w:szCs w:val="24"/>
        </w:rPr>
        <w:t>, o których mowa w art. 12</w:t>
      </w:r>
      <w:r w:rsidR="00534F0F">
        <w:rPr>
          <w:rFonts w:ascii="Times New Roman" w:hAnsi="Times New Roman" w:cs="Times New Roman"/>
          <w:szCs w:val="24"/>
        </w:rPr>
        <w:t>,</w:t>
      </w:r>
      <w:r w:rsidR="00E50BDB" w:rsidRPr="00C5573C">
        <w:rPr>
          <w:rFonts w:ascii="Times New Roman" w:hAnsi="Times New Roman" w:cs="Times New Roman"/>
          <w:szCs w:val="24"/>
        </w:rPr>
        <w:t xml:space="preserve"> </w:t>
      </w:r>
      <w:r w:rsidR="00372A55" w:rsidRPr="00C5573C">
        <w:rPr>
          <w:rFonts w:ascii="Times New Roman" w:hAnsi="Times New Roman" w:cs="Times New Roman"/>
          <w:szCs w:val="24"/>
        </w:rPr>
        <w:t>którzy będą chcieli przeprowadzać atestację sprawozdawczości zrównoważonego rozwoju</w:t>
      </w:r>
      <w:r w:rsidR="00534F0F">
        <w:rPr>
          <w:rFonts w:ascii="Times New Roman" w:hAnsi="Times New Roman" w:cs="Times New Roman"/>
          <w:szCs w:val="24"/>
        </w:rPr>
        <w:t>,</w:t>
      </w:r>
      <w:r w:rsidR="00372A55" w:rsidRPr="00C5573C">
        <w:rPr>
          <w:rFonts w:ascii="Times New Roman" w:hAnsi="Times New Roman" w:cs="Times New Roman"/>
          <w:szCs w:val="24"/>
        </w:rPr>
        <w:t xml:space="preserve"> są zobowiązani do odbycia szkolenia w zakresie sprawozdawczości zrównoważonego rozwoju</w:t>
      </w:r>
      <w:r w:rsidR="00044CBB" w:rsidRPr="00C5573C">
        <w:rPr>
          <w:rFonts w:ascii="Times New Roman" w:hAnsi="Times New Roman" w:cs="Times New Roman"/>
          <w:szCs w:val="24"/>
        </w:rPr>
        <w:t>,</w:t>
      </w:r>
      <w:r w:rsidR="00372A55" w:rsidRPr="00C5573C">
        <w:rPr>
          <w:rFonts w:ascii="Times New Roman" w:hAnsi="Times New Roman" w:cs="Times New Roman"/>
          <w:szCs w:val="24"/>
        </w:rPr>
        <w:t xml:space="preserve"> </w:t>
      </w:r>
      <w:r w:rsidR="00044CBB" w:rsidRPr="00C5573C">
        <w:rPr>
          <w:rFonts w:ascii="Times New Roman" w:hAnsi="Times New Roman" w:cs="Times New Roman"/>
          <w:szCs w:val="24"/>
        </w:rPr>
        <w:t>sprawozdawczości zrównoważonego rozwoju grupy kapitałowej</w:t>
      </w:r>
      <w:r w:rsidR="00372A55" w:rsidRPr="00C5573C">
        <w:rPr>
          <w:rFonts w:ascii="Times New Roman" w:hAnsi="Times New Roman" w:cs="Times New Roman"/>
          <w:szCs w:val="24"/>
        </w:rPr>
        <w:t xml:space="preserve"> oraz atestacji sprawozdawczości zrównoważonego rozwoju w ramach obligatoryjnego doskonalenia zawodowego. Ustawa przewiduje, że powinno to nastąpić najpóźniej </w:t>
      </w:r>
      <w:r w:rsidR="77CD3994" w:rsidRPr="00C5573C">
        <w:rPr>
          <w:rFonts w:ascii="Times New Roman" w:hAnsi="Times New Roman" w:cs="Times New Roman"/>
          <w:szCs w:val="24"/>
        </w:rPr>
        <w:t>do końca 2026 r.</w:t>
      </w:r>
      <w:r w:rsidR="00372A55" w:rsidRPr="00C5573C">
        <w:rPr>
          <w:rFonts w:ascii="Times New Roman" w:hAnsi="Times New Roman" w:cs="Times New Roman"/>
          <w:szCs w:val="24"/>
        </w:rPr>
        <w:t xml:space="preserve"> W przypadku niewypełnienia przez biegłego rewidenta tego obowiązku KRBR</w:t>
      </w:r>
      <w:r w:rsidR="007F4ACE" w:rsidRPr="00C5573C">
        <w:rPr>
          <w:rFonts w:ascii="Times New Roman" w:hAnsi="Times New Roman" w:cs="Times New Roman"/>
          <w:szCs w:val="24"/>
        </w:rPr>
        <w:t xml:space="preserve"> w </w:t>
      </w:r>
      <w:r w:rsidR="007F4ACE" w:rsidRPr="00C5573C">
        <w:rPr>
          <w:rFonts w:ascii="Times New Roman" w:hAnsi="Times New Roman" w:cs="Times New Roman"/>
          <w:szCs w:val="24"/>
        </w:rPr>
        <w:lastRenderedPageBreak/>
        <w:t>terminie do 1 marca 2027 r.</w:t>
      </w:r>
      <w:r w:rsidR="00372A55" w:rsidRPr="00C5573C">
        <w:rPr>
          <w:rFonts w:ascii="Times New Roman" w:hAnsi="Times New Roman" w:cs="Times New Roman"/>
          <w:szCs w:val="24"/>
        </w:rPr>
        <w:t xml:space="preserve"> podejm</w:t>
      </w:r>
      <w:r w:rsidR="000A639E" w:rsidRPr="00C5573C">
        <w:rPr>
          <w:rFonts w:ascii="Times New Roman" w:hAnsi="Times New Roman" w:cs="Times New Roman"/>
          <w:szCs w:val="24"/>
        </w:rPr>
        <w:t>ie</w:t>
      </w:r>
      <w:r w:rsidR="00372A55" w:rsidRPr="00C5573C">
        <w:rPr>
          <w:rFonts w:ascii="Times New Roman" w:hAnsi="Times New Roman" w:cs="Times New Roman"/>
          <w:szCs w:val="24"/>
        </w:rPr>
        <w:t xml:space="preserve"> uchwałę o wykreślenie z rejestru informacji o posiadaniu przez biegłego rewidenta uprawnie</w:t>
      </w:r>
      <w:r w:rsidR="00DF50DA" w:rsidRPr="00C5573C">
        <w:rPr>
          <w:rFonts w:ascii="Times New Roman" w:hAnsi="Times New Roman" w:cs="Times New Roman"/>
          <w:szCs w:val="24"/>
        </w:rPr>
        <w:t>nia</w:t>
      </w:r>
      <w:r w:rsidR="00372A55" w:rsidRPr="00C5573C">
        <w:rPr>
          <w:rFonts w:ascii="Times New Roman" w:hAnsi="Times New Roman" w:cs="Times New Roman"/>
          <w:szCs w:val="24"/>
        </w:rPr>
        <w:t xml:space="preserve"> do atestacji sprawozdawczości zrównoważonego rozwoju. Do uchwał tych stosuje się przepisy Kodeksu postępowania administracyjnego a odwołanie wnosi się do Agencji za pośrednictwem KRBR.</w:t>
      </w:r>
      <w:r w:rsidR="24C3C1A2" w:rsidRPr="00C5573C">
        <w:rPr>
          <w:rFonts w:ascii="Times New Roman" w:hAnsi="Times New Roman" w:cs="Times New Roman"/>
          <w:szCs w:val="24"/>
        </w:rPr>
        <w:t xml:space="preserve"> </w:t>
      </w:r>
      <w:r w:rsidR="00106FE1" w:rsidRPr="00C5573C">
        <w:rPr>
          <w:rFonts w:ascii="Times New Roman" w:hAnsi="Times New Roman" w:cs="Times New Roman"/>
          <w:szCs w:val="24"/>
        </w:rPr>
        <w:t xml:space="preserve">W ust. </w:t>
      </w:r>
      <w:r w:rsidR="0047709A" w:rsidRPr="00C5573C">
        <w:rPr>
          <w:rFonts w:ascii="Times New Roman" w:hAnsi="Times New Roman" w:cs="Times New Roman"/>
          <w:szCs w:val="24"/>
        </w:rPr>
        <w:t>5</w:t>
      </w:r>
      <w:r w:rsidR="008D0489">
        <w:rPr>
          <w:rFonts w:ascii="Times New Roman" w:hAnsi="Times New Roman" w:cs="Times New Roman"/>
          <w:szCs w:val="24"/>
        </w:rPr>
        <w:t>–</w:t>
      </w:r>
      <w:r w:rsidR="0047709A" w:rsidRPr="00C5573C">
        <w:rPr>
          <w:rFonts w:ascii="Times New Roman" w:hAnsi="Times New Roman" w:cs="Times New Roman"/>
          <w:szCs w:val="24"/>
        </w:rPr>
        <w:t xml:space="preserve">9 wskazane zostały </w:t>
      </w:r>
      <w:r w:rsidR="007C605A" w:rsidRPr="00C5573C">
        <w:rPr>
          <w:rFonts w:ascii="Times New Roman" w:hAnsi="Times New Roman" w:cs="Times New Roman"/>
          <w:szCs w:val="24"/>
        </w:rPr>
        <w:t>przepisy</w:t>
      </w:r>
      <w:r w:rsidR="00EC1EC1" w:rsidRPr="00C5573C">
        <w:rPr>
          <w:rFonts w:ascii="Times New Roman" w:hAnsi="Times New Roman" w:cs="Times New Roman"/>
          <w:szCs w:val="24"/>
        </w:rPr>
        <w:t>, gdy biegły rewid</w:t>
      </w:r>
      <w:r w:rsidR="00F23EA8" w:rsidRPr="00C5573C">
        <w:rPr>
          <w:rFonts w:ascii="Times New Roman" w:hAnsi="Times New Roman" w:cs="Times New Roman"/>
          <w:szCs w:val="24"/>
        </w:rPr>
        <w:t xml:space="preserve">ent będzie chciał przywrócić w rejestrze informację o </w:t>
      </w:r>
      <w:r w:rsidR="00F05397" w:rsidRPr="00C5573C">
        <w:rPr>
          <w:rFonts w:ascii="Times New Roman" w:hAnsi="Times New Roman" w:cs="Times New Roman"/>
          <w:szCs w:val="24"/>
        </w:rPr>
        <w:t>uprawnieniu do atestacji sprawozdawczości zrównoważonego rozwoju.</w:t>
      </w:r>
    </w:p>
    <w:p w14:paraId="487859C5" w14:textId="13F824A0" w:rsidR="00372A55" w:rsidRPr="00C5573C" w:rsidRDefault="00D60D94" w:rsidP="00E47AB7">
      <w:pPr>
        <w:pStyle w:val="USTustnpkodeksu"/>
        <w:spacing w:before="120"/>
        <w:ind w:firstLine="0"/>
        <w:rPr>
          <w:rFonts w:ascii="Times New Roman" w:hAnsi="Times New Roman" w:cs="Times New Roman"/>
          <w:szCs w:val="24"/>
        </w:rPr>
      </w:pPr>
      <w:r w:rsidRPr="00C5573C">
        <w:rPr>
          <w:rFonts w:ascii="Times New Roman" w:hAnsi="Times New Roman" w:cs="Times New Roman"/>
          <w:szCs w:val="24"/>
        </w:rPr>
        <w:t xml:space="preserve">Zgodnie z </w:t>
      </w:r>
      <w:r w:rsidR="00DF622E" w:rsidRPr="00C5573C">
        <w:rPr>
          <w:rFonts w:ascii="Times New Roman" w:hAnsi="Times New Roman" w:cs="Times New Roman"/>
          <w:b/>
          <w:szCs w:val="24"/>
        </w:rPr>
        <w:t xml:space="preserve">art. </w:t>
      </w:r>
      <w:r w:rsidR="00133376" w:rsidRPr="00C5573C">
        <w:rPr>
          <w:rFonts w:ascii="Times New Roman" w:hAnsi="Times New Roman" w:cs="Times New Roman"/>
          <w:b/>
          <w:szCs w:val="24"/>
        </w:rPr>
        <w:t>1</w:t>
      </w:r>
      <w:r w:rsidR="00993466" w:rsidRPr="00C5573C">
        <w:rPr>
          <w:rFonts w:ascii="Times New Roman" w:hAnsi="Times New Roman" w:cs="Times New Roman"/>
          <w:b/>
          <w:szCs w:val="24"/>
        </w:rPr>
        <w:t>6</w:t>
      </w:r>
      <w:r w:rsidRPr="00C5573C">
        <w:rPr>
          <w:rFonts w:ascii="Times New Roman" w:hAnsi="Times New Roman" w:cs="Times New Roman"/>
          <w:szCs w:val="24"/>
        </w:rPr>
        <w:t xml:space="preserve"> </w:t>
      </w:r>
      <w:r w:rsidRPr="00C5573C">
        <w:rPr>
          <w:rFonts w:ascii="Times New Roman" w:hAnsi="Times New Roman" w:cs="Times New Roman"/>
          <w:b/>
          <w:szCs w:val="24"/>
        </w:rPr>
        <w:t>ustawy nowelizującej</w:t>
      </w:r>
      <w:r w:rsidR="00DA37DF" w:rsidRPr="00C5573C">
        <w:rPr>
          <w:rFonts w:ascii="Times New Roman" w:hAnsi="Times New Roman" w:cs="Times New Roman"/>
          <w:b/>
          <w:szCs w:val="24"/>
        </w:rPr>
        <w:t xml:space="preserve"> implementacja art. 14a akapit drugi dyrektywy 2006/43/WE w brzmieniu nadanym dyrektywą 2022/2464)</w:t>
      </w:r>
      <w:r w:rsidR="00DA37DF" w:rsidRPr="00C5573C">
        <w:rPr>
          <w:rFonts w:ascii="Times New Roman" w:hAnsi="Times New Roman" w:cs="Times New Roman"/>
          <w:szCs w:val="24"/>
        </w:rPr>
        <w:t xml:space="preserve"> </w:t>
      </w:r>
      <w:r w:rsidRPr="00C5573C">
        <w:rPr>
          <w:rFonts w:ascii="Times New Roman" w:hAnsi="Times New Roman" w:cs="Times New Roman"/>
          <w:szCs w:val="24"/>
        </w:rPr>
        <w:t>k</w:t>
      </w:r>
      <w:r w:rsidR="00372A55" w:rsidRPr="00C5573C">
        <w:rPr>
          <w:rFonts w:ascii="Times New Roman" w:hAnsi="Times New Roman" w:cs="Times New Roman"/>
          <w:szCs w:val="24"/>
        </w:rPr>
        <w:t xml:space="preserve">andydaci na biegłych rewidentów, którzy </w:t>
      </w:r>
      <w:r w:rsidR="00422AE3" w:rsidRPr="00C5573C">
        <w:rPr>
          <w:rFonts w:ascii="Times New Roman" w:hAnsi="Times New Roman" w:cs="Times New Roman"/>
          <w:szCs w:val="24"/>
        </w:rPr>
        <w:t>przystąpili do</w:t>
      </w:r>
      <w:r w:rsidR="0EE801F3" w:rsidRPr="00C5573C">
        <w:rPr>
          <w:rFonts w:ascii="Times New Roman" w:hAnsi="Times New Roman" w:cs="Times New Roman"/>
          <w:szCs w:val="24"/>
        </w:rPr>
        <w:t xml:space="preserve"> postępowani</w:t>
      </w:r>
      <w:r w:rsidR="00422AE3" w:rsidRPr="00C5573C">
        <w:rPr>
          <w:rFonts w:ascii="Times New Roman" w:hAnsi="Times New Roman" w:cs="Times New Roman"/>
          <w:szCs w:val="24"/>
        </w:rPr>
        <w:t>a</w:t>
      </w:r>
      <w:r w:rsidR="0EE801F3" w:rsidRPr="00C5573C">
        <w:rPr>
          <w:rFonts w:ascii="Times New Roman" w:hAnsi="Times New Roman" w:cs="Times New Roman"/>
          <w:szCs w:val="24"/>
        </w:rPr>
        <w:t xml:space="preserve"> kwalifikacyjne</w:t>
      </w:r>
      <w:r w:rsidR="00422AE3" w:rsidRPr="00C5573C">
        <w:rPr>
          <w:rFonts w:ascii="Times New Roman" w:hAnsi="Times New Roman" w:cs="Times New Roman"/>
          <w:szCs w:val="24"/>
        </w:rPr>
        <w:t>go</w:t>
      </w:r>
      <w:r w:rsidR="0EE801F3" w:rsidRPr="00C5573C">
        <w:rPr>
          <w:rFonts w:ascii="Times New Roman" w:hAnsi="Times New Roman" w:cs="Times New Roman"/>
          <w:szCs w:val="24"/>
        </w:rPr>
        <w:t xml:space="preserve"> przed</w:t>
      </w:r>
      <w:r w:rsidR="00372A55" w:rsidRPr="00C5573C">
        <w:rPr>
          <w:rFonts w:ascii="Times New Roman" w:hAnsi="Times New Roman" w:cs="Times New Roman"/>
          <w:szCs w:val="24"/>
        </w:rPr>
        <w:t xml:space="preserve"> d</w:t>
      </w:r>
      <w:r w:rsidR="482784A6" w:rsidRPr="00C5573C">
        <w:rPr>
          <w:rFonts w:ascii="Times New Roman" w:hAnsi="Times New Roman" w:cs="Times New Roman"/>
          <w:szCs w:val="24"/>
        </w:rPr>
        <w:t>niem</w:t>
      </w:r>
      <w:r w:rsidR="00372A55" w:rsidRPr="00C5573C">
        <w:rPr>
          <w:rFonts w:ascii="Times New Roman" w:hAnsi="Times New Roman" w:cs="Times New Roman"/>
          <w:szCs w:val="24"/>
        </w:rPr>
        <w:t xml:space="preserve"> 1 stycznia 2024 r. </w:t>
      </w:r>
      <w:r w:rsidR="00F42623" w:rsidRPr="00C5573C">
        <w:rPr>
          <w:rFonts w:ascii="Times New Roman" w:hAnsi="Times New Roman" w:cs="Times New Roman"/>
          <w:szCs w:val="24"/>
        </w:rPr>
        <w:t>i zostaną wpisani do rejestru biegłych rewidentów</w:t>
      </w:r>
      <w:r w:rsidR="00EF15C6">
        <w:rPr>
          <w:rFonts w:ascii="Times New Roman" w:hAnsi="Times New Roman" w:cs="Times New Roman"/>
          <w:szCs w:val="24"/>
        </w:rPr>
        <w:t>,</w:t>
      </w:r>
      <w:r w:rsidR="00F42623" w:rsidRPr="00C5573C">
        <w:rPr>
          <w:rFonts w:ascii="Times New Roman" w:hAnsi="Times New Roman" w:cs="Times New Roman"/>
          <w:szCs w:val="24"/>
        </w:rPr>
        <w:t xml:space="preserve"> w okresie od dnia wejścia w życie ustawy do dnia 1 stycznia 2026 r</w:t>
      </w:r>
      <w:r w:rsidR="00534F0F">
        <w:rPr>
          <w:rFonts w:ascii="Times New Roman" w:hAnsi="Times New Roman" w:cs="Times New Roman"/>
          <w:szCs w:val="24"/>
        </w:rPr>
        <w:t>.</w:t>
      </w:r>
      <w:r w:rsidR="00372A55" w:rsidRPr="00C5573C">
        <w:rPr>
          <w:rFonts w:ascii="Times New Roman" w:hAnsi="Times New Roman" w:cs="Times New Roman"/>
          <w:szCs w:val="24"/>
        </w:rPr>
        <w:t xml:space="preserve"> nabędą</w:t>
      </w:r>
      <w:r w:rsidR="00FD13FC" w:rsidRPr="00C5573C">
        <w:rPr>
          <w:rFonts w:ascii="Times New Roman" w:hAnsi="Times New Roman" w:cs="Times New Roman"/>
          <w:szCs w:val="24"/>
        </w:rPr>
        <w:t xml:space="preserve"> </w:t>
      </w:r>
      <w:r w:rsidR="008D0489">
        <w:rPr>
          <w:rFonts w:ascii="Times New Roman" w:hAnsi="Times New Roman" w:cs="Times New Roman"/>
          <w:szCs w:val="24"/>
        </w:rPr>
        <w:t>–</w:t>
      </w:r>
      <w:r w:rsidR="00372A55" w:rsidRPr="00C5573C">
        <w:rPr>
          <w:rFonts w:ascii="Times New Roman" w:hAnsi="Times New Roman" w:cs="Times New Roman"/>
          <w:szCs w:val="24"/>
        </w:rPr>
        <w:t xml:space="preserve"> analogicznie jak biegli rewidenci</w:t>
      </w:r>
      <w:r w:rsidR="00422AE3" w:rsidRPr="00C5573C">
        <w:rPr>
          <w:rFonts w:ascii="Times New Roman" w:hAnsi="Times New Roman" w:cs="Times New Roman"/>
          <w:szCs w:val="24"/>
        </w:rPr>
        <w:t xml:space="preserve">, o których mowa w art. </w:t>
      </w:r>
      <w:r w:rsidR="007C605A" w:rsidRPr="00C5573C">
        <w:rPr>
          <w:rFonts w:ascii="Times New Roman" w:hAnsi="Times New Roman" w:cs="Times New Roman"/>
          <w:szCs w:val="24"/>
        </w:rPr>
        <w:t xml:space="preserve">15 </w:t>
      </w:r>
      <w:r w:rsidR="008D0489">
        <w:rPr>
          <w:rFonts w:ascii="Times New Roman" w:hAnsi="Times New Roman" w:cs="Times New Roman"/>
          <w:szCs w:val="24"/>
        </w:rPr>
        <w:t>–</w:t>
      </w:r>
      <w:r w:rsidR="00372A55" w:rsidRPr="00C5573C">
        <w:rPr>
          <w:rFonts w:ascii="Times New Roman" w:hAnsi="Times New Roman" w:cs="Times New Roman"/>
          <w:szCs w:val="24"/>
        </w:rPr>
        <w:t xml:space="preserve"> uprawnienia do atestacji sprawozdawczości zrównoważonego rozwoju bez konieczności spełniania dodatkowych warunków</w:t>
      </w:r>
      <w:r w:rsidR="00534F0F">
        <w:rPr>
          <w:rFonts w:ascii="Times New Roman" w:hAnsi="Times New Roman" w:cs="Times New Roman"/>
          <w:szCs w:val="24"/>
        </w:rPr>
        <w:t>,</w:t>
      </w:r>
      <w:r w:rsidR="00372A55" w:rsidRPr="00C5573C">
        <w:rPr>
          <w:rFonts w:ascii="Times New Roman" w:hAnsi="Times New Roman" w:cs="Times New Roman"/>
          <w:szCs w:val="24"/>
        </w:rPr>
        <w:t xml:space="preserve"> tj. zdawania egzaminów z wiedzy, dodatkowego egzaminu dyplomowego czy też odbywania aplikacji w tym zakresie. </w:t>
      </w:r>
      <w:r w:rsidR="00B42D81" w:rsidRPr="00C5573C">
        <w:rPr>
          <w:rFonts w:ascii="Times New Roman" w:hAnsi="Times New Roman" w:cs="Times New Roman"/>
          <w:szCs w:val="24"/>
        </w:rPr>
        <w:t>Powinni oni we wniosku o wpis do rejestru biegłych rewidentów wskazać, iż są uprawnieni również do atestacji. Osoby takie, które będą chciały przeprowadzać atestację sprawozdawczości zrównoważonego rozwoju</w:t>
      </w:r>
      <w:r w:rsidR="00534F0F">
        <w:rPr>
          <w:rFonts w:ascii="Times New Roman" w:hAnsi="Times New Roman" w:cs="Times New Roman"/>
          <w:szCs w:val="24"/>
        </w:rPr>
        <w:t>,</w:t>
      </w:r>
      <w:r w:rsidR="00B42D81" w:rsidRPr="00C5573C">
        <w:rPr>
          <w:rFonts w:ascii="Times New Roman" w:hAnsi="Times New Roman" w:cs="Times New Roman"/>
          <w:szCs w:val="24"/>
        </w:rPr>
        <w:t xml:space="preserve"> będą zobowiązane do odbycia szkolenia w zakresie sprawozdawczości zrównoważonego rozwoju oraz atestacji sprawozdawczości zrównoważonego rozwoju w ramach obligatoryjnego doskonalenia zawodowego. Ustawa przewiduje, że powinno to nastąpić najpóźniej w ciągu 2 lat od uzyskania wpisu do rejestru. W przypadku niewypełnienia tego obowiązku KRBR </w:t>
      </w:r>
      <w:r w:rsidR="006E6939" w:rsidRPr="00C5573C">
        <w:rPr>
          <w:rFonts w:ascii="Times New Roman" w:hAnsi="Times New Roman" w:cs="Times New Roman"/>
          <w:szCs w:val="24"/>
        </w:rPr>
        <w:t xml:space="preserve">w terminie 60 dni </w:t>
      </w:r>
      <w:r w:rsidR="004411D4" w:rsidRPr="00C5573C">
        <w:rPr>
          <w:rFonts w:ascii="Times New Roman" w:hAnsi="Times New Roman" w:cs="Times New Roman"/>
          <w:szCs w:val="24"/>
        </w:rPr>
        <w:t>od dnia</w:t>
      </w:r>
      <w:r w:rsidR="006E6939" w:rsidRPr="00C5573C">
        <w:rPr>
          <w:rFonts w:ascii="Times New Roman" w:hAnsi="Times New Roman" w:cs="Times New Roman"/>
          <w:szCs w:val="24"/>
        </w:rPr>
        <w:t xml:space="preserve"> upływ</w:t>
      </w:r>
      <w:r w:rsidR="00DF50DA" w:rsidRPr="00C5573C">
        <w:rPr>
          <w:rFonts w:ascii="Times New Roman" w:hAnsi="Times New Roman" w:cs="Times New Roman"/>
          <w:szCs w:val="24"/>
        </w:rPr>
        <w:t>u</w:t>
      </w:r>
      <w:r w:rsidR="006E6939" w:rsidRPr="00C5573C">
        <w:rPr>
          <w:rFonts w:ascii="Times New Roman" w:hAnsi="Times New Roman" w:cs="Times New Roman"/>
          <w:szCs w:val="24"/>
        </w:rPr>
        <w:t xml:space="preserve"> 2-letniego okresu </w:t>
      </w:r>
      <w:r w:rsidR="00B42D81" w:rsidRPr="00C5573C">
        <w:rPr>
          <w:rFonts w:ascii="Times New Roman" w:hAnsi="Times New Roman" w:cs="Times New Roman"/>
          <w:szCs w:val="24"/>
        </w:rPr>
        <w:t>podejmuje uchwałę o wykreśleni</w:t>
      </w:r>
      <w:r w:rsidR="00DF50DA" w:rsidRPr="00C5573C">
        <w:rPr>
          <w:rFonts w:ascii="Times New Roman" w:hAnsi="Times New Roman" w:cs="Times New Roman"/>
          <w:szCs w:val="24"/>
        </w:rPr>
        <w:t>u</w:t>
      </w:r>
      <w:r w:rsidR="00B42D81" w:rsidRPr="00C5573C">
        <w:rPr>
          <w:rFonts w:ascii="Times New Roman" w:hAnsi="Times New Roman" w:cs="Times New Roman"/>
          <w:szCs w:val="24"/>
        </w:rPr>
        <w:t xml:space="preserve"> z rejestru informacji o posiadaniu przez biegłego rewidenta uprawnie</w:t>
      </w:r>
      <w:r w:rsidR="00DF50DA" w:rsidRPr="00C5573C">
        <w:rPr>
          <w:rFonts w:ascii="Times New Roman" w:hAnsi="Times New Roman" w:cs="Times New Roman"/>
          <w:szCs w:val="24"/>
        </w:rPr>
        <w:t>nia</w:t>
      </w:r>
      <w:r w:rsidR="00B42D81" w:rsidRPr="00C5573C">
        <w:rPr>
          <w:rFonts w:ascii="Times New Roman" w:hAnsi="Times New Roman" w:cs="Times New Roman"/>
          <w:szCs w:val="24"/>
        </w:rPr>
        <w:t xml:space="preserve"> do atestacji sprawozdawczości zrównoważonego rozwoju.</w:t>
      </w:r>
    </w:p>
    <w:p w14:paraId="732FE33B" w14:textId="10F3B93B" w:rsidR="55FA4426" w:rsidRPr="00C5573C" w:rsidRDefault="00D60D94" w:rsidP="00E47AB7">
      <w:pPr>
        <w:pStyle w:val="USTustnpkodeksu"/>
        <w:spacing w:before="120"/>
        <w:ind w:firstLine="0"/>
        <w:rPr>
          <w:rFonts w:ascii="Times New Roman" w:hAnsi="Times New Roman" w:cs="Times New Roman"/>
          <w:szCs w:val="24"/>
        </w:rPr>
      </w:pPr>
      <w:r w:rsidRPr="00C5573C">
        <w:rPr>
          <w:rFonts w:ascii="Times New Roman" w:hAnsi="Times New Roman" w:cs="Times New Roman"/>
          <w:szCs w:val="24"/>
        </w:rPr>
        <w:t xml:space="preserve">Zgodnie z </w:t>
      </w:r>
      <w:r w:rsidR="00DF622E" w:rsidRPr="00C5573C">
        <w:rPr>
          <w:rFonts w:ascii="Times New Roman" w:hAnsi="Times New Roman" w:cs="Times New Roman"/>
          <w:b/>
          <w:szCs w:val="24"/>
        </w:rPr>
        <w:t xml:space="preserve">art. </w:t>
      </w:r>
      <w:r w:rsidR="00133376" w:rsidRPr="00C5573C">
        <w:rPr>
          <w:rFonts w:ascii="Times New Roman" w:hAnsi="Times New Roman" w:cs="Times New Roman"/>
          <w:b/>
          <w:szCs w:val="24"/>
        </w:rPr>
        <w:t>1</w:t>
      </w:r>
      <w:r w:rsidR="00B474E5" w:rsidRPr="00C5573C">
        <w:rPr>
          <w:rFonts w:ascii="Times New Roman" w:hAnsi="Times New Roman" w:cs="Times New Roman"/>
          <w:b/>
          <w:szCs w:val="24"/>
        </w:rPr>
        <w:t>7</w:t>
      </w:r>
      <w:r w:rsidR="2C6960B5" w:rsidRPr="00C5573C">
        <w:rPr>
          <w:rFonts w:ascii="Times New Roman" w:hAnsi="Times New Roman" w:cs="Times New Roman"/>
          <w:b/>
          <w:szCs w:val="24"/>
        </w:rPr>
        <w:t xml:space="preserve"> </w:t>
      </w:r>
      <w:r w:rsidR="0C19E3B3" w:rsidRPr="00C5573C">
        <w:rPr>
          <w:rFonts w:ascii="Times New Roman" w:hAnsi="Times New Roman" w:cs="Times New Roman"/>
          <w:b/>
          <w:szCs w:val="24"/>
        </w:rPr>
        <w:t>ustawy nowelizującej</w:t>
      </w:r>
      <w:r w:rsidR="00DA37DF" w:rsidRPr="00C5573C">
        <w:rPr>
          <w:rFonts w:ascii="Times New Roman" w:hAnsi="Times New Roman" w:cs="Times New Roman"/>
          <w:b/>
          <w:szCs w:val="24"/>
        </w:rPr>
        <w:t xml:space="preserve"> </w:t>
      </w:r>
      <w:r w:rsidR="00EC3DFC" w:rsidRPr="00C5573C">
        <w:rPr>
          <w:rFonts w:ascii="Times New Roman" w:hAnsi="Times New Roman" w:cs="Times New Roman"/>
          <w:b/>
          <w:szCs w:val="24"/>
        </w:rPr>
        <w:t>(</w:t>
      </w:r>
      <w:r w:rsidR="00DA37DF" w:rsidRPr="00C5573C">
        <w:rPr>
          <w:rFonts w:ascii="Times New Roman" w:hAnsi="Times New Roman" w:cs="Times New Roman"/>
          <w:b/>
          <w:szCs w:val="24"/>
        </w:rPr>
        <w:t>implementacja art. 14a akapit drugi i trzeci dyrektywy 2006/43/WE w brzmieniu nadanym dyrektywą 2022/2464)</w:t>
      </w:r>
      <w:r w:rsidR="00DA37DF" w:rsidRPr="00C5573C">
        <w:rPr>
          <w:rFonts w:ascii="Times New Roman" w:hAnsi="Times New Roman" w:cs="Times New Roman"/>
          <w:szCs w:val="24"/>
        </w:rPr>
        <w:t xml:space="preserve"> </w:t>
      </w:r>
      <w:r w:rsidR="00A47677" w:rsidRPr="00C5573C">
        <w:rPr>
          <w:rFonts w:ascii="Times New Roman" w:hAnsi="Times New Roman" w:cs="Times New Roman"/>
          <w:szCs w:val="24"/>
        </w:rPr>
        <w:t>KRBR w ciągu</w:t>
      </w:r>
      <w:r w:rsidR="009079C0" w:rsidRPr="00C5573C">
        <w:rPr>
          <w:rFonts w:ascii="Times New Roman" w:hAnsi="Times New Roman" w:cs="Times New Roman"/>
          <w:szCs w:val="24"/>
        </w:rPr>
        <w:t xml:space="preserve"> </w:t>
      </w:r>
      <w:r w:rsidR="00A47677" w:rsidRPr="00C5573C">
        <w:rPr>
          <w:rFonts w:ascii="Times New Roman" w:hAnsi="Times New Roman" w:cs="Times New Roman"/>
          <w:szCs w:val="24"/>
        </w:rPr>
        <w:t xml:space="preserve">miesiąca od dnia wejścia w życie ustawy określi zakres tematyczny oraz minimalną liczbę godzin </w:t>
      </w:r>
      <w:r w:rsidR="007C605A" w:rsidRPr="00C5573C">
        <w:rPr>
          <w:rFonts w:ascii="Times New Roman" w:hAnsi="Times New Roman" w:cs="Times New Roman"/>
          <w:szCs w:val="24"/>
        </w:rPr>
        <w:t>szkolenia, o którym mowa w art. 15 ust. 1</w:t>
      </w:r>
      <w:r w:rsidR="00A47677" w:rsidRPr="00C5573C">
        <w:rPr>
          <w:rFonts w:ascii="Times New Roman" w:hAnsi="Times New Roman" w:cs="Times New Roman"/>
          <w:szCs w:val="24"/>
        </w:rPr>
        <w:t xml:space="preserve"> </w:t>
      </w:r>
      <w:r w:rsidR="00CF3C8E" w:rsidRPr="00C5573C">
        <w:rPr>
          <w:rFonts w:ascii="Times New Roman" w:hAnsi="Times New Roman" w:cs="Times New Roman"/>
          <w:szCs w:val="24"/>
        </w:rPr>
        <w:t>(w</w:t>
      </w:r>
      <w:r w:rsidR="00400356" w:rsidRPr="00C5573C">
        <w:rPr>
          <w:rFonts w:ascii="Times New Roman" w:hAnsi="Times New Roman" w:cs="Times New Roman"/>
          <w:szCs w:val="24"/>
        </w:rPr>
        <w:t xml:space="preserve"> </w:t>
      </w:r>
      <w:r w:rsidR="00CF3C8E" w:rsidRPr="00C5573C">
        <w:rPr>
          <w:rFonts w:ascii="Times New Roman" w:hAnsi="Times New Roman" w:cs="Times New Roman"/>
          <w:szCs w:val="24"/>
        </w:rPr>
        <w:t xml:space="preserve">tym liczbę godzin przypadających na </w:t>
      </w:r>
      <w:r w:rsidR="00400356" w:rsidRPr="00C5573C">
        <w:rPr>
          <w:rFonts w:ascii="Times New Roman" w:hAnsi="Times New Roman" w:cs="Times New Roman"/>
          <w:szCs w:val="24"/>
        </w:rPr>
        <w:t>samokształcenie)</w:t>
      </w:r>
      <w:r w:rsidR="00113682">
        <w:rPr>
          <w:rFonts w:ascii="Times New Roman" w:hAnsi="Times New Roman" w:cs="Times New Roman"/>
          <w:szCs w:val="24"/>
        </w:rPr>
        <w:t>,</w:t>
      </w:r>
      <w:r w:rsidR="00A47677" w:rsidRPr="00C5573C">
        <w:rPr>
          <w:rFonts w:ascii="Times New Roman" w:hAnsi="Times New Roman" w:cs="Times New Roman"/>
          <w:szCs w:val="24"/>
        </w:rPr>
        <w:t xml:space="preserve"> odnośnie </w:t>
      </w:r>
      <w:r w:rsidR="006C65C3">
        <w:rPr>
          <w:rFonts w:ascii="Times New Roman" w:hAnsi="Times New Roman" w:cs="Times New Roman"/>
          <w:szCs w:val="24"/>
        </w:rPr>
        <w:t xml:space="preserve">do </w:t>
      </w:r>
      <w:r w:rsidR="00A47677" w:rsidRPr="00C5573C">
        <w:rPr>
          <w:rFonts w:ascii="Times New Roman" w:hAnsi="Times New Roman" w:cs="Times New Roman"/>
          <w:szCs w:val="24"/>
        </w:rPr>
        <w:t>sprawozdawczości zrównoważonego rozwoju</w:t>
      </w:r>
      <w:r w:rsidR="00587C0B" w:rsidRPr="00C5573C">
        <w:rPr>
          <w:rFonts w:ascii="Times New Roman" w:hAnsi="Times New Roman" w:cs="Times New Roman"/>
          <w:szCs w:val="24"/>
        </w:rPr>
        <w:t>, sprawozdawczości zrównoważonego rozwoju grupy kapitałowej</w:t>
      </w:r>
      <w:r w:rsidR="00A47677" w:rsidRPr="00C5573C">
        <w:rPr>
          <w:rFonts w:ascii="Times New Roman" w:hAnsi="Times New Roman" w:cs="Times New Roman"/>
          <w:szCs w:val="24"/>
        </w:rPr>
        <w:t xml:space="preserve"> oraz jej atestacji dla biegłych rewidentów wpisanych do rejestru przed </w:t>
      </w:r>
      <w:r w:rsidR="006C65C3">
        <w:rPr>
          <w:rFonts w:ascii="Times New Roman" w:hAnsi="Times New Roman" w:cs="Times New Roman"/>
          <w:szCs w:val="24"/>
        </w:rPr>
        <w:t xml:space="preserve">dniem </w:t>
      </w:r>
      <w:r w:rsidR="00A47677" w:rsidRPr="00C5573C">
        <w:rPr>
          <w:rFonts w:ascii="Times New Roman" w:hAnsi="Times New Roman" w:cs="Times New Roman"/>
          <w:szCs w:val="24"/>
        </w:rPr>
        <w:t xml:space="preserve">1 stycznia 2024 </w:t>
      </w:r>
      <w:r w:rsidR="006C65C3">
        <w:rPr>
          <w:rFonts w:ascii="Times New Roman" w:hAnsi="Times New Roman" w:cs="Times New Roman"/>
          <w:szCs w:val="24"/>
        </w:rPr>
        <w:t xml:space="preserve">r. </w:t>
      </w:r>
      <w:r w:rsidR="00A47677" w:rsidRPr="00C5573C">
        <w:rPr>
          <w:rFonts w:ascii="Times New Roman" w:hAnsi="Times New Roman" w:cs="Times New Roman"/>
          <w:szCs w:val="24"/>
        </w:rPr>
        <w:t xml:space="preserve">oraz tych, którzy zostali wpisani przed </w:t>
      </w:r>
      <w:r w:rsidR="006C65C3">
        <w:rPr>
          <w:rFonts w:ascii="Times New Roman" w:hAnsi="Times New Roman" w:cs="Times New Roman"/>
          <w:szCs w:val="24"/>
        </w:rPr>
        <w:t xml:space="preserve">dniem </w:t>
      </w:r>
      <w:r w:rsidR="00A47677" w:rsidRPr="00C5573C">
        <w:rPr>
          <w:rFonts w:ascii="Times New Roman" w:hAnsi="Times New Roman" w:cs="Times New Roman"/>
          <w:szCs w:val="24"/>
        </w:rPr>
        <w:t>1 stycznia 2026</w:t>
      </w:r>
      <w:r w:rsidR="006C65C3">
        <w:rPr>
          <w:rFonts w:ascii="Times New Roman" w:hAnsi="Times New Roman" w:cs="Times New Roman"/>
          <w:szCs w:val="24"/>
        </w:rPr>
        <w:t xml:space="preserve"> r</w:t>
      </w:r>
      <w:r w:rsidR="00596CA2" w:rsidRPr="00C5573C">
        <w:rPr>
          <w:rFonts w:ascii="Times New Roman" w:hAnsi="Times New Roman" w:cs="Times New Roman"/>
          <w:szCs w:val="24"/>
        </w:rPr>
        <w:t>.</w:t>
      </w:r>
    </w:p>
    <w:p w14:paraId="1E8BC86D" w14:textId="50484DBD" w:rsidR="006D5C9C" w:rsidRPr="00C5573C" w:rsidRDefault="006D5C9C" w:rsidP="00E47AB7">
      <w:pPr>
        <w:pStyle w:val="USTustnpkodeksu"/>
        <w:spacing w:before="120"/>
        <w:ind w:firstLine="0"/>
        <w:rPr>
          <w:rFonts w:ascii="Times New Roman" w:hAnsi="Times New Roman" w:cs="Times New Roman"/>
          <w:szCs w:val="24"/>
        </w:rPr>
      </w:pPr>
      <w:r w:rsidRPr="00C5573C">
        <w:rPr>
          <w:rFonts w:ascii="Times New Roman" w:hAnsi="Times New Roman" w:cs="Times New Roman"/>
          <w:szCs w:val="24"/>
        </w:rPr>
        <w:lastRenderedPageBreak/>
        <w:t>KRBR w ciągu</w:t>
      </w:r>
      <w:r w:rsidR="009079C0" w:rsidRPr="00C5573C">
        <w:rPr>
          <w:rFonts w:ascii="Times New Roman" w:hAnsi="Times New Roman" w:cs="Times New Roman"/>
          <w:szCs w:val="24"/>
        </w:rPr>
        <w:t xml:space="preserve"> </w:t>
      </w:r>
      <w:r w:rsidRPr="00C5573C">
        <w:rPr>
          <w:rFonts w:ascii="Times New Roman" w:hAnsi="Times New Roman" w:cs="Times New Roman"/>
          <w:szCs w:val="24"/>
        </w:rPr>
        <w:t xml:space="preserve">miesiąca od dnia wejścia w życie ustawy określi </w:t>
      </w:r>
      <w:r w:rsidR="008B1489" w:rsidRPr="00C5573C">
        <w:rPr>
          <w:rFonts w:ascii="Times New Roman" w:hAnsi="Times New Roman" w:cs="Times New Roman"/>
          <w:szCs w:val="24"/>
        </w:rPr>
        <w:t xml:space="preserve">również </w:t>
      </w:r>
      <w:r w:rsidRPr="00C5573C">
        <w:rPr>
          <w:rFonts w:ascii="Times New Roman" w:hAnsi="Times New Roman" w:cs="Times New Roman"/>
          <w:szCs w:val="24"/>
        </w:rPr>
        <w:t>krajowe standardy atestacji sprawozdawczości zrównoważonego rozwoju, o których mowa w art. 2 pkt 22a lit. b ustawy zmienianej w art. 2.</w:t>
      </w:r>
    </w:p>
    <w:p w14:paraId="7394D20A" w14:textId="45F193D5" w:rsidR="006D5C9C" w:rsidRPr="00C5573C" w:rsidRDefault="009D2FD0" w:rsidP="00E47AB7">
      <w:pPr>
        <w:pStyle w:val="USTustnpkodeksu"/>
        <w:spacing w:before="120"/>
        <w:ind w:firstLine="0"/>
        <w:rPr>
          <w:rFonts w:ascii="Times New Roman" w:hAnsi="Times New Roman" w:cs="Times New Roman"/>
          <w:szCs w:val="24"/>
        </w:rPr>
      </w:pPr>
      <w:r w:rsidRPr="00C5573C">
        <w:rPr>
          <w:rFonts w:ascii="Times New Roman" w:hAnsi="Times New Roman" w:cs="Times New Roman"/>
          <w:szCs w:val="24"/>
        </w:rPr>
        <w:t>KRBR</w:t>
      </w:r>
      <w:r w:rsidR="006D5C9C" w:rsidRPr="00C5573C">
        <w:rPr>
          <w:rFonts w:ascii="Times New Roman" w:hAnsi="Times New Roman" w:cs="Times New Roman"/>
          <w:szCs w:val="24"/>
        </w:rPr>
        <w:t xml:space="preserve"> podejmuje i doręcza uchwały, o których mowa w ust. 1</w:t>
      </w:r>
      <w:r w:rsidR="00113682">
        <w:rPr>
          <w:rFonts w:ascii="Times New Roman" w:hAnsi="Times New Roman" w:cs="Times New Roman"/>
          <w:szCs w:val="24"/>
        </w:rPr>
        <w:t>,</w:t>
      </w:r>
      <w:r w:rsidR="006D5C9C" w:rsidRPr="00C5573C">
        <w:rPr>
          <w:rFonts w:ascii="Times New Roman" w:hAnsi="Times New Roman" w:cs="Times New Roman"/>
          <w:szCs w:val="24"/>
        </w:rPr>
        <w:t xml:space="preserve"> Radzie Polskiej Agencji Nadzoru Audytowego w terminie 30 dni od dnia wejścia w życie niniejszej ustawy.</w:t>
      </w:r>
      <w:r w:rsidR="000B5C63" w:rsidRPr="00C5573C">
        <w:rPr>
          <w:rFonts w:ascii="Times New Roman" w:hAnsi="Times New Roman" w:cs="Times New Roman"/>
          <w:szCs w:val="24"/>
        </w:rPr>
        <w:t xml:space="preserve"> Uchwały te będą podlegały zatwierdzeniu przez Radę </w:t>
      </w:r>
      <w:r w:rsidRPr="00C5573C">
        <w:rPr>
          <w:rFonts w:ascii="Times New Roman" w:hAnsi="Times New Roman" w:cs="Times New Roman"/>
          <w:szCs w:val="24"/>
        </w:rPr>
        <w:t>P</w:t>
      </w:r>
      <w:r w:rsidR="000B5C63" w:rsidRPr="00C5573C">
        <w:rPr>
          <w:rFonts w:ascii="Times New Roman" w:hAnsi="Times New Roman" w:cs="Times New Roman"/>
          <w:szCs w:val="24"/>
        </w:rPr>
        <w:t>olskiej Agencji Nadzoru Audytowego.</w:t>
      </w:r>
    </w:p>
    <w:p w14:paraId="690ADE53" w14:textId="64350EA1" w:rsidR="000B5C63" w:rsidRPr="00C5573C" w:rsidRDefault="000B5C63" w:rsidP="00E47AB7">
      <w:pPr>
        <w:pStyle w:val="USTustnpkodeksu"/>
        <w:spacing w:before="120"/>
        <w:ind w:firstLine="0"/>
        <w:rPr>
          <w:rFonts w:ascii="Times New Roman" w:hAnsi="Times New Roman" w:cs="Times New Roman"/>
          <w:szCs w:val="24"/>
        </w:rPr>
      </w:pPr>
      <w:r w:rsidRPr="00C5573C">
        <w:rPr>
          <w:rFonts w:ascii="Times New Roman" w:hAnsi="Times New Roman" w:cs="Times New Roman"/>
          <w:szCs w:val="24"/>
        </w:rPr>
        <w:t>Przewiduje się, że jeżeli w terminie</w:t>
      </w:r>
      <w:r w:rsidR="00263038" w:rsidRPr="00C5573C">
        <w:rPr>
          <w:rFonts w:ascii="Times New Roman" w:hAnsi="Times New Roman" w:cs="Times New Roman"/>
          <w:szCs w:val="24"/>
        </w:rPr>
        <w:t xml:space="preserve"> miesiąca </w:t>
      </w:r>
      <w:r w:rsidR="00E754D9" w:rsidRPr="00C5573C">
        <w:rPr>
          <w:rFonts w:ascii="Times New Roman" w:hAnsi="Times New Roman" w:cs="Times New Roman"/>
          <w:szCs w:val="24"/>
        </w:rPr>
        <w:t>KRBR</w:t>
      </w:r>
      <w:r w:rsidRPr="00C5573C">
        <w:rPr>
          <w:rFonts w:ascii="Times New Roman" w:hAnsi="Times New Roman" w:cs="Times New Roman"/>
          <w:szCs w:val="24"/>
        </w:rPr>
        <w:t xml:space="preserve"> nie doręczy </w:t>
      </w:r>
      <w:r w:rsidR="007C605A" w:rsidRPr="00C5573C">
        <w:rPr>
          <w:rFonts w:ascii="Times New Roman" w:hAnsi="Times New Roman" w:cs="Times New Roman"/>
          <w:szCs w:val="24"/>
        </w:rPr>
        <w:t xml:space="preserve">Radzie Polskiej </w:t>
      </w:r>
      <w:r w:rsidRPr="00C5573C">
        <w:rPr>
          <w:rFonts w:ascii="Times New Roman" w:hAnsi="Times New Roman" w:cs="Times New Roman"/>
          <w:szCs w:val="24"/>
        </w:rPr>
        <w:t xml:space="preserve">Agencji </w:t>
      </w:r>
      <w:r w:rsidR="007C605A" w:rsidRPr="00C5573C">
        <w:rPr>
          <w:rFonts w:ascii="Times New Roman" w:hAnsi="Times New Roman" w:cs="Times New Roman"/>
          <w:szCs w:val="24"/>
        </w:rPr>
        <w:t xml:space="preserve">Nadzoru Audytowego </w:t>
      </w:r>
      <w:r w:rsidRPr="00C5573C">
        <w:rPr>
          <w:rFonts w:ascii="Times New Roman" w:hAnsi="Times New Roman" w:cs="Times New Roman"/>
          <w:szCs w:val="24"/>
        </w:rPr>
        <w:t xml:space="preserve">uchwał, </w:t>
      </w:r>
      <w:r w:rsidR="00263038" w:rsidRPr="00C5573C">
        <w:rPr>
          <w:rFonts w:ascii="Times New Roman" w:hAnsi="Times New Roman" w:cs="Times New Roman"/>
          <w:szCs w:val="24"/>
        </w:rPr>
        <w:t>to</w:t>
      </w:r>
      <w:r w:rsidRPr="00C5573C">
        <w:rPr>
          <w:rFonts w:ascii="Times New Roman" w:hAnsi="Times New Roman" w:cs="Times New Roman"/>
          <w:szCs w:val="24"/>
        </w:rPr>
        <w:t xml:space="preserve"> Rada Polskiej Agencji Nadzoru Audytowego może podjąć uchwał</w:t>
      </w:r>
      <w:r w:rsidR="00263038" w:rsidRPr="00C5573C">
        <w:rPr>
          <w:rFonts w:ascii="Times New Roman" w:hAnsi="Times New Roman" w:cs="Times New Roman"/>
          <w:szCs w:val="24"/>
        </w:rPr>
        <w:t>y</w:t>
      </w:r>
      <w:r w:rsidR="00AB2A94" w:rsidRPr="00C5573C">
        <w:rPr>
          <w:rFonts w:ascii="Times New Roman" w:hAnsi="Times New Roman" w:cs="Times New Roman"/>
          <w:szCs w:val="24"/>
        </w:rPr>
        <w:t xml:space="preserve"> w przedmiotowym zakresie</w:t>
      </w:r>
      <w:r w:rsidRPr="00C5573C">
        <w:rPr>
          <w:rFonts w:ascii="Times New Roman" w:hAnsi="Times New Roman" w:cs="Times New Roman"/>
          <w:szCs w:val="24"/>
        </w:rPr>
        <w:t>, któr</w:t>
      </w:r>
      <w:r w:rsidR="00AB2A94" w:rsidRPr="00C5573C">
        <w:rPr>
          <w:rFonts w:ascii="Times New Roman" w:hAnsi="Times New Roman" w:cs="Times New Roman"/>
          <w:szCs w:val="24"/>
        </w:rPr>
        <w:t>e będą</w:t>
      </w:r>
      <w:r w:rsidRPr="00C5573C">
        <w:rPr>
          <w:rFonts w:ascii="Times New Roman" w:hAnsi="Times New Roman" w:cs="Times New Roman"/>
          <w:szCs w:val="24"/>
        </w:rPr>
        <w:t xml:space="preserve"> wywoł</w:t>
      </w:r>
      <w:r w:rsidR="00AB2A94" w:rsidRPr="00C5573C">
        <w:rPr>
          <w:rFonts w:ascii="Times New Roman" w:hAnsi="Times New Roman" w:cs="Times New Roman"/>
          <w:szCs w:val="24"/>
        </w:rPr>
        <w:t>ywać</w:t>
      </w:r>
      <w:r w:rsidRPr="00C5573C">
        <w:rPr>
          <w:rFonts w:ascii="Times New Roman" w:hAnsi="Times New Roman" w:cs="Times New Roman"/>
          <w:szCs w:val="24"/>
        </w:rPr>
        <w:t xml:space="preserve"> skutki prawne do czasu zastąpienia </w:t>
      </w:r>
      <w:r w:rsidR="00AB2A94" w:rsidRPr="00C5573C">
        <w:rPr>
          <w:rFonts w:ascii="Times New Roman" w:hAnsi="Times New Roman" w:cs="Times New Roman"/>
          <w:szCs w:val="24"/>
        </w:rPr>
        <w:t>danej</w:t>
      </w:r>
      <w:r w:rsidR="00A9618D" w:rsidRPr="00C5573C">
        <w:rPr>
          <w:rFonts w:ascii="Times New Roman" w:hAnsi="Times New Roman" w:cs="Times New Roman"/>
          <w:szCs w:val="24"/>
        </w:rPr>
        <w:t xml:space="preserve"> uchwały,</w:t>
      </w:r>
      <w:r w:rsidR="00AB2A94" w:rsidRPr="00C5573C">
        <w:rPr>
          <w:rFonts w:ascii="Times New Roman" w:hAnsi="Times New Roman" w:cs="Times New Roman"/>
          <w:szCs w:val="24"/>
        </w:rPr>
        <w:t xml:space="preserve"> </w:t>
      </w:r>
      <w:r w:rsidRPr="00C5573C">
        <w:rPr>
          <w:rFonts w:ascii="Times New Roman" w:hAnsi="Times New Roman" w:cs="Times New Roman"/>
          <w:szCs w:val="24"/>
        </w:rPr>
        <w:t xml:space="preserve">uchwałą </w:t>
      </w:r>
      <w:r w:rsidR="00E754D9" w:rsidRPr="00C5573C">
        <w:rPr>
          <w:rFonts w:ascii="Times New Roman" w:hAnsi="Times New Roman" w:cs="Times New Roman"/>
          <w:szCs w:val="24"/>
        </w:rPr>
        <w:t>KRBR</w:t>
      </w:r>
      <w:r w:rsidRPr="00C5573C">
        <w:rPr>
          <w:rFonts w:ascii="Times New Roman" w:hAnsi="Times New Roman" w:cs="Times New Roman"/>
          <w:szCs w:val="24"/>
        </w:rPr>
        <w:t xml:space="preserve"> zatwierdzoną przez Radę Polskiej Agencji Nadzoru Audytowego.</w:t>
      </w:r>
      <w:r w:rsidR="00A9618D" w:rsidRPr="00C5573C">
        <w:rPr>
          <w:rFonts w:ascii="Times New Roman" w:hAnsi="Times New Roman" w:cs="Times New Roman"/>
          <w:szCs w:val="24"/>
        </w:rPr>
        <w:t xml:space="preserve"> Przepis ma na celu sprawne przyjęcie uchwał</w:t>
      </w:r>
      <w:r w:rsidR="004935CC" w:rsidRPr="00C5573C">
        <w:rPr>
          <w:rFonts w:ascii="Times New Roman" w:hAnsi="Times New Roman" w:cs="Times New Roman"/>
          <w:szCs w:val="24"/>
        </w:rPr>
        <w:t xml:space="preserve"> w zakresie</w:t>
      </w:r>
      <w:r w:rsidR="00113682">
        <w:rPr>
          <w:rFonts w:ascii="Times New Roman" w:hAnsi="Times New Roman" w:cs="Times New Roman"/>
          <w:szCs w:val="24"/>
        </w:rPr>
        <w:t>,</w:t>
      </w:r>
      <w:r w:rsidR="004935CC" w:rsidRPr="00C5573C">
        <w:rPr>
          <w:rFonts w:ascii="Times New Roman" w:hAnsi="Times New Roman" w:cs="Times New Roman"/>
          <w:szCs w:val="24"/>
        </w:rPr>
        <w:t xml:space="preserve"> o którym mowa</w:t>
      </w:r>
      <w:r w:rsidR="00854C08" w:rsidRPr="00C5573C">
        <w:rPr>
          <w:rFonts w:ascii="Times New Roman" w:hAnsi="Times New Roman" w:cs="Times New Roman"/>
          <w:szCs w:val="24"/>
        </w:rPr>
        <w:t>,</w:t>
      </w:r>
      <w:r w:rsidR="00AF2176" w:rsidRPr="00C5573C">
        <w:rPr>
          <w:rFonts w:ascii="Times New Roman" w:hAnsi="Times New Roman" w:cs="Times New Roman"/>
          <w:szCs w:val="24"/>
        </w:rPr>
        <w:t xml:space="preserve"> tak aby biegli rewidenci </w:t>
      </w:r>
      <w:r w:rsidR="00306371" w:rsidRPr="00C5573C">
        <w:rPr>
          <w:rFonts w:ascii="Times New Roman" w:hAnsi="Times New Roman" w:cs="Times New Roman"/>
          <w:szCs w:val="24"/>
        </w:rPr>
        <w:t xml:space="preserve">mieli możliwość odbycia </w:t>
      </w:r>
      <w:r w:rsidR="00046EAF" w:rsidRPr="00C5573C">
        <w:rPr>
          <w:rFonts w:ascii="Times New Roman" w:hAnsi="Times New Roman" w:cs="Times New Roman"/>
          <w:szCs w:val="24"/>
        </w:rPr>
        <w:t>obligatoryjnego doskonalenia zawodowego</w:t>
      </w:r>
      <w:r w:rsidR="00854C08" w:rsidRPr="00C5573C">
        <w:rPr>
          <w:rFonts w:ascii="Times New Roman" w:hAnsi="Times New Roman" w:cs="Times New Roman"/>
          <w:szCs w:val="24"/>
        </w:rPr>
        <w:t xml:space="preserve"> oraz w okresie przejściowym</w:t>
      </w:r>
      <w:r w:rsidR="00113682">
        <w:rPr>
          <w:rFonts w:ascii="Times New Roman" w:hAnsi="Times New Roman" w:cs="Times New Roman"/>
          <w:szCs w:val="24"/>
        </w:rPr>
        <w:t>,</w:t>
      </w:r>
      <w:r w:rsidR="00854C08" w:rsidRPr="00C5573C">
        <w:rPr>
          <w:rFonts w:ascii="Times New Roman" w:hAnsi="Times New Roman" w:cs="Times New Roman"/>
          <w:szCs w:val="24"/>
        </w:rPr>
        <w:t xml:space="preserve"> czyli do czasu wydania </w:t>
      </w:r>
      <w:r w:rsidR="00576967" w:rsidRPr="00C5573C">
        <w:rPr>
          <w:rFonts w:ascii="Times New Roman" w:hAnsi="Times New Roman" w:cs="Times New Roman"/>
          <w:szCs w:val="24"/>
        </w:rPr>
        <w:t xml:space="preserve">stosownego </w:t>
      </w:r>
      <w:r w:rsidR="00854C08" w:rsidRPr="00C5573C">
        <w:rPr>
          <w:rFonts w:ascii="Times New Roman" w:hAnsi="Times New Roman" w:cs="Times New Roman"/>
          <w:szCs w:val="24"/>
        </w:rPr>
        <w:t>akt</w:t>
      </w:r>
      <w:r w:rsidR="00576967" w:rsidRPr="00C5573C">
        <w:rPr>
          <w:rFonts w:ascii="Times New Roman" w:hAnsi="Times New Roman" w:cs="Times New Roman"/>
          <w:szCs w:val="24"/>
        </w:rPr>
        <w:t>u</w:t>
      </w:r>
      <w:r w:rsidR="00854C08" w:rsidRPr="00C5573C">
        <w:rPr>
          <w:rFonts w:ascii="Times New Roman" w:hAnsi="Times New Roman" w:cs="Times New Roman"/>
          <w:szCs w:val="24"/>
        </w:rPr>
        <w:t xml:space="preserve"> delegowa</w:t>
      </w:r>
      <w:r w:rsidR="00576967" w:rsidRPr="00C5573C">
        <w:rPr>
          <w:rFonts w:ascii="Times New Roman" w:hAnsi="Times New Roman" w:cs="Times New Roman"/>
          <w:szCs w:val="24"/>
        </w:rPr>
        <w:t>nego</w:t>
      </w:r>
      <w:r w:rsidR="00854C08" w:rsidRPr="00C5573C">
        <w:rPr>
          <w:rFonts w:ascii="Times New Roman" w:hAnsi="Times New Roman" w:cs="Times New Roman"/>
          <w:szCs w:val="24"/>
        </w:rPr>
        <w:t xml:space="preserve"> </w:t>
      </w:r>
      <w:r w:rsidR="001325CD" w:rsidRPr="00C5573C">
        <w:rPr>
          <w:rFonts w:ascii="Times New Roman" w:hAnsi="Times New Roman" w:cs="Times New Roman"/>
          <w:szCs w:val="24"/>
        </w:rPr>
        <w:t>przez Komisję Europejską</w:t>
      </w:r>
      <w:r w:rsidR="00113682">
        <w:rPr>
          <w:rFonts w:ascii="Times New Roman" w:hAnsi="Times New Roman" w:cs="Times New Roman"/>
          <w:szCs w:val="24"/>
        </w:rPr>
        <w:t>,</w:t>
      </w:r>
      <w:r w:rsidR="001325CD" w:rsidRPr="00C5573C">
        <w:rPr>
          <w:rFonts w:ascii="Times New Roman" w:hAnsi="Times New Roman" w:cs="Times New Roman"/>
          <w:szCs w:val="24"/>
        </w:rPr>
        <w:t xml:space="preserve"> mogli przeprowadz</w:t>
      </w:r>
      <w:r w:rsidR="00F306BB" w:rsidRPr="00C5573C">
        <w:rPr>
          <w:rFonts w:ascii="Times New Roman" w:hAnsi="Times New Roman" w:cs="Times New Roman"/>
          <w:szCs w:val="24"/>
        </w:rPr>
        <w:t>a</w:t>
      </w:r>
      <w:r w:rsidR="001325CD" w:rsidRPr="00C5573C">
        <w:rPr>
          <w:rFonts w:ascii="Times New Roman" w:hAnsi="Times New Roman" w:cs="Times New Roman"/>
          <w:szCs w:val="24"/>
        </w:rPr>
        <w:t>ć</w:t>
      </w:r>
      <w:r w:rsidR="00F306BB" w:rsidRPr="00C5573C">
        <w:rPr>
          <w:rFonts w:ascii="Times New Roman" w:hAnsi="Times New Roman" w:cs="Times New Roman"/>
          <w:szCs w:val="24"/>
        </w:rPr>
        <w:t xml:space="preserve"> atestację na pod</w:t>
      </w:r>
      <w:r w:rsidR="001325CD" w:rsidRPr="00C5573C">
        <w:rPr>
          <w:rFonts w:ascii="Times New Roman" w:hAnsi="Times New Roman" w:cs="Times New Roman"/>
          <w:szCs w:val="24"/>
        </w:rPr>
        <w:t>stawie krajowych standardów atestacji sprawozdawczości</w:t>
      </w:r>
      <w:r w:rsidR="00F306BB" w:rsidRPr="00C5573C">
        <w:rPr>
          <w:rFonts w:ascii="Times New Roman" w:hAnsi="Times New Roman" w:cs="Times New Roman"/>
          <w:szCs w:val="24"/>
        </w:rPr>
        <w:t xml:space="preserve"> zrównoważonego rozwoju</w:t>
      </w:r>
      <w:r w:rsidR="00306371" w:rsidRPr="00C5573C">
        <w:rPr>
          <w:rFonts w:ascii="Times New Roman" w:hAnsi="Times New Roman" w:cs="Times New Roman"/>
          <w:szCs w:val="24"/>
        </w:rPr>
        <w:t>.</w:t>
      </w:r>
    </w:p>
    <w:p w14:paraId="4C18AA71" w14:textId="31A1C054" w:rsidR="00372A55" w:rsidRPr="00C5573C" w:rsidRDefault="00D60D94" w:rsidP="00E47AB7">
      <w:pPr>
        <w:pStyle w:val="USTustnpkodeksu"/>
        <w:spacing w:before="120"/>
        <w:ind w:firstLine="0"/>
        <w:rPr>
          <w:rFonts w:ascii="Times New Roman" w:hAnsi="Times New Roman" w:cs="Times New Roman"/>
          <w:szCs w:val="24"/>
        </w:rPr>
      </w:pPr>
      <w:r w:rsidRPr="00C5573C">
        <w:rPr>
          <w:rFonts w:ascii="Times New Roman" w:hAnsi="Times New Roman" w:cs="Times New Roman"/>
          <w:szCs w:val="24"/>
        </w:rPr>
        <w:t xml:space="preserve">Zgodnie z </w:t>
      </w:r>
      <w:r w:rsidR="00DF622E" w:rsidRPr="00C5573C">
        <w:rPr>
          <w:rFonts w:ascii="Times New Roman" w:hAnsi="Times New Roman" w:cs="Times New Roman"/>
          <w:b/>
          <w:szCs w:val="24"/>
        </w:rPr>
        <w:t xml:space="preserve">art. </w:t>
      </w:r>
      <w:r w:rsidR="1881CFB8" w:rsidRPr="00C5573C">
        <w:rPr>
          <w:rFonts w:ascii="Times New Roman" w:hAnsi="Times New Roman" w:cs="Times New Roman"/>
          <w:b/>
          <w:szCs w:val="24"/>
        </w:rPr>
        <w:t>1</w:t>
      </w:r>
      <w:r w:rsidR="00900A0E" w:rsidRPr="00C5573C">
        <w:rPr>
          <w:rFonts w:ascii="Times New Roman" w:hAnsi="Times New Roman" w:cs="Times New Roman"/>
          <w:b/>
          <w:szCs w:val="24"/>
        </w:rPr>
        <w:t>8</w:t>
      </w:r>
      <w:r w:rsidRPr="00C5573C">
        <w:rPr>
          <w:rFonts w:ascii="Times New Roman" w:hAnsi="Times New Roman" w:cs="Times New Roman"/>
          <w:b/>
          <w:szCs w:val="24"/>
        </w:rPr>
        <w:t xml:space="preserve"> ustawy nowelizującej</w:t>
      </w:r>
      <w:r w:rsidRPr="00C5573C">
        <w:rPr>
          <w:rFonts w:ascii="Times New Roman" w:hAnsi="Times New Roman" w:cs="Times New Roman"/>
          <w:szCs w:val="24"/>
        </w:rPr>
        <w:t xml:space="preserve"> </w:t>
      </w:r>
      <w:r w:rsidR="00A77EFD" w:rsidRPr="00C5573C">
        <w:rPr>
          <w:rFonts w:ascii="Times New Roman" w:hAnsi="Times New Roman" w:cs="Times New Roman"/>
          <w:szCs w:val="24"/>
        </w:rPr>
        <w:t>szkolenie</w:t>
      </w:r>
      <w:r w:rsidR="003650B9" w:rsidRPr="00C5573C">
        <w:rPr>
          <w:rFonts w:ascii="Times New Roman" w:hAnsi="Times New Roman" w:cs="Times New Roman"/>
          <w:szCs w:val="24"/>
        </w:rPr>
        <w:t>, o którym mowa w art. 1</w:t>
      </w:r>
      <w:r w:rsidR="00BF30FF" w:rsidRPr="00C5573C">
        <w:rPr>
          <w:rFonts w:ascii="Times New Roman" w:hAnsi="Times New Roman" w:cs="Times New Roman"/>
          <w:szCs w:val="24"/>
        </w:rPr>
        <w:t>5</w:t>
      </w:r>
      <w:r w:rsidR="003650B9" w:rsidRPr="00C5573C">
        <w:rPr>
          <w:rFonts w:ascii="Times New Roman" w:hAnsi="Times New Roman" w:cs="Times New Roman"/>
          <w:szCs w:val="24"/>
        </w:rPr>
        <w:t xml:space="preserve"> ust. 1, nie wchodzi w zakres minimalnej liczby godzin obligatoryjnego doskonalenia zawodowego określonego uchwałą KRBR</w:t>
      </w:r>
      <w:r w:rsidR="001110C1" w:rsidRPr="00C5573C">
        <w:rPr>
          <w:rFonts w:ascii="Times New Roman" w:hAnsi="Times New Roman" w:cs="Times New Roman"/>
          <w:szCs w:val="24"/>
        </w:rPr>
        <w:t xml:space="preserve">, o której mowa w art. </w:t>
      </w:r>
      <w:r w:rsidR="00723285" w:rsidRPr="00C5573C">
        <w:rPr>
          <w:rFonts w:ascii="Times New Roman" w:hAnsi="Times New Roman" w:cs="Times New Roman"/>
          <w:szCs w:val="24"/>
        </w:rPr>
        <w:t>10 ust. 2 ustawy o biegłych rewidentach</w:t>
      </w:r>
      <w:r w:rsidR="003650B9" w:rsidRPr="00C5573C">
        <w:rPr>
          <w:rFonts w:ascii="Times New Roman" w:hAnsi="Times New Roman" w:cs="Times New Roman"/>
          <w:szCs w:val="24"/>
        </w:rPr>
        <w:t>. Pona</w:t>
      </w:r>
      <w:r w:rsidR="005A7629" w:rsidRPr="00C5573C">
        <w:rPr>
          <w:rFonts w:ascii="Times New Roman" w:hAnsi="Times New Roman" w:cs="Times New Roman"/>
          <w:szCs w:val="24"/>
        </w:rPr>
        <w:t>d</w:t>
      </w:r>
      <w:r w:rsidR="003650B9" w:rsidRPr="00C5573C">
        <w:rPr>
          <w:rFonts w:ascii="Times New Roman" w:hAnsi="Times New Roman" w:cs="Times New Roman"/>
          <w:szCs w:val="24"/>
        </w:rPr>
        <w:t>to</w:t>
      </w:r>
      <w:r w:rsidRPr="00C5573C">
        <w:rPr>
          <w:rFonts w:ascii="Times New Roman" w:hAnsi="Times New Roman" w:cs="Times New Roman"/>
          <w:szCs w:val="24"/>
        </w:rPr>
        <w:t xml:space="preserve"> p</w:t>
      </w:r>
      <w:r w:rsidR="00372A55" w:rsidRPr="00C5573C">
        <w:rPr>
          <w:rFonts w:ascii="Times New Roman" w:hAnsi="Times New Roman" w:cs="Times New Roman"/>
          <w:szCs w:val="24"/>
        </w:rPr>
        <w:t xml:space="preserve">rzepisy przewidują </w:t>
      </w:r>
      <w:r w:rsidR="27730635" w:rsidRPr="00C5573C">
        <w:rPr>
          <w:rFonts w:ascii="Times New Roman" w:hAnsi="Times New Roman" w:cs="Times New Roman"/>
          <w:szCs w:val="24"/>
        </w:rPr>
        <w:t xml:space="preserve">możliwości zaliczenia </w:t>
      </w:r>
      <w:r w:rsidR="00EA4E67" w:rsidRPr="00C5573C">
        <w:rPr>
          <w:rFonts w:ascii="Times New Roman" w:hAnsi="Times New Roman" w:cs="Times New Roman"/>
          <w:szCs w:val="24"/>
        </w:rPr>
        <w:t>samo</w:t>
      </w:r>
      <w:r w:rsidR="27730635" w:rsidRPr="00C5573C">
        <w:rPr>
          <w:rFonts w:ascii="Times New Roman" w:hAnsi="Times New Roman" w:cs="Times New Roman"/>
          <w:szCs w:val="24"/>
        </w:rPr>
        <w:t xml:space="preserve">kształcenia odbytego przed dniem wejścia w życie ustawy odnośnie </w:t>
      </w:r>
      <w:r w:rsidR="00970C8B">
        <w:rPr>
          <w:rFonts w:ascii="Times New Roman" w:hAnsi="Times New Roman" w:cs="Times New Roman"/>
          <w:szCs w:val="24"/>
        </w:rPr>
        <w:t xml:space="preserve">do </w:t>
      </w:r>
      <w:r w:rsidR="27730635" w:rsidRPr="00C5573C">
        <w:rPr>
          <w:rFonts w:ascii="Times New Roman" w:hAnsi="Times New Roman" w:cs="Times New Roman"/>
          <w:szCs w:val="24"/>
        </w:rPr>
        <w:t xml:space="preserve">sprawozdawczości zrównoważonego rozwoju </w:t>
      </w:r>
      <w:r w:rsidR="00BF556E" w:rsidRPr="00C5573C">
        <w:rPr>
          <w:rFonts w:ascii="Times New Roman" w:hAnsi="Times New Roman" w:cs="Times New Roman"/>
          <w:szCs w:val="24"/>
        </w:rPr>
        <w:t>i sprawozdawczości zrównoważonego rozwoju grupy kapitałowej</w:t>
      </w:r>
      <w:r w:rsidR="27730635" w:rsidRPr="00C5573C">
        <w:rPr>
          <w:rFonts w:ascii="Times New Roman" w:hAnsi="Times New Roman" w:cs="Times New Roman"/>
          <w:szCs w:val="24"/>
        </w:rPr>
        <w:t xml:space="preserve"> w ramach godzin przewidzianych </w:t>
      </w:r>
      <w:r w:rsidR="00C55FE1" w:rsidRPr="00C5573C">
        <w:rPr>
          <w:rFonts w:ascii="Times New Roman" w:hAnsi="Times New Roman" w:cs="Times New Roman"/>
          <w:szCs w:val="24"/>
        </w:rPr>
        <w:t>uchwałą, o której mowa w art. 15</w:t>
      </w:r>
      <w:r w:rsidR="008271BD" w:rsidRPr="00C5573C">
        <w:rPr>
          <w:rFonts w:ascii="Times New Roman" w:hAnsi="Times New Roman" w:cs="Times New Roman"/>
          <w:szCs w:val="24"/>
        </w:rPr>
        <w:t>,</w:t>
      </w:r>
      <w:r w:rsidR="27730635" w:rsidRPr="00C5573C">
        <w:rPr>
          <w:rFonts w:ascii="Times New Roman" w:hAnsi="Times New Roman" w:cs="Times New Roman"/>
          <w:szCs w:val="24"/>
        </w:rPr>
        <w:t xml:space="preserve"> na </w:t>
      </w:r>
      <w:r w:rsidR="55AF87FB" w:rsidRPr="00C5573C">
        <w:rPr>
          <w:rFonts w:ascii="Times New Roman" w:hAnsi="Times New Roman" w:cs="Times New Roman"/>
          <w:szCs w:val="24"/>
        </w:rPr>
        <w:t>samokształcenie zawodowe.</w:t>
      </w:r>
    </w:p>
    <w:p w14:paraId="355C5B30" w14:textId="24EEA5B7" w:rsidR="55AF87FB" w:rsidRPr="00C5573C" w:rsidRDefault="00D60D94" w:rsidP="00E47AB7">
      <w:pPr>
        <w:pStyle w:val="USTustnpkodeksu"/>
        <w:spacing w:before="120"/>
        <w:ind w:firstLine="0"/>
        <w:rPr>
          <w:rFonts w:ascii="Times New Roman" w:hAnsi="Times New Roman" w:cs="Times New Roman"/>
          <w:szCs w:val="24"/>
        </w:rPr>
      </w:pPr>
      <w:r w:rsidRPr="00C5573C">
        <w:rPr>
          <w:rFonts w:ascii="Times New Roman" w:hAnsi="Times New Roman" w:cs="Times New Roman"/>
          <w:szCs w:val="24"/>
        </w:rPr>
        <w:t>Zgodnie z</w:t>
      </w:r>
      <w:r w:rsidRPr="00C5573C">
        <w:rPr>
          <w:rFonts w:ascii="Times New Roman" w:hAnsi="Times New Roman" w:cs="Times New Roman"/>
          <w:b/>
          <w:szCs w:val="24"/>
        </w:rPr>
        <w:t xml:space="preserve"> </w:t>
      </w:r>
      <w:r w:rsidR="00DF622E" w:rsidRPr="00C5573C">
        <w:rPr>
          <w:rFonts w:ascii="Times New Roman" w:hAnsi="Times New Roman" w:cs="Times New Roman"/>
          <w:b/>
          <w:szCs w:val="24"/>
        </w:rPr>
        <w:t xml:space="preserve">art. </w:t>
      </w:r>
      <w:r w:rsidR="3C53A7B5" w:rsidRPr="00C5573C">
        <w:rPr>
          <w:rFonts w:ascii="Times New Roman" w:hAnsi="Times New Roman" w:cs="Times New Roman"/>
          <w:b/>
          <w:szCs w:val="24"/>
        </w:rPr>
        <w:t>1</w:t>
      </w:r>
      <w:r w:rsidR="009B1750" w:rsidRPr="00C5573C">
        <w:rPr>
          <w:rFonts w:ascii="Times New Roman" w:hAnsi="Times New Roman" w:cs="Times New Roman"/>
          <w:b/>
          <w:szCs w:val="24"/>
        </w:rPr>
        <w:t>9</w:t>
      </w:r>
      <w:r w:rsidR="49381936" w:rsidRPr="00C5573C">
        <w:rPr>
          <w:rFonts w:ascii="Times New Roman" w:hAnsi="Times New Roman" w:cs="Times New Roman"/>
          <w:szCs w:val="24"/>
        </w:rPr>
        <w:t xml:space="preserve"> </w:t>
      </w:r>
      <w:r w:rsidR="49381936" w:rsidRPr="00C5573C">
        <w:rPr>
          <w:rFonts w:ascii="Times New Roman" w:hAnsi="Times New Roman" w:cs="Times New Roman"/>
          <w:b/>
          <w:bCs w:val="0"/>
          <w:szCs w:val="24"/>
        </w:rPr>
        <w:t>ustawy nowelizującej</w:t>
      </w:r>
      <w:r w:rsidR="49381936" w:rsidRPr="00C5573C">
        <w:rPr>
          <w:rFonts w:ascii="Times New Roman" w:hAnsi="Times New Roman" w:cs="Times New Roman"/>
          <w:szCs w:val="24"/>
        </w:rPr>
        <w:t xml:space="preserve"> przepis odnośnie </w:t>
      </w:r>
      <w:r w:rsidR="00970C8B">
        <w:rPr>
          <w:rFonts w:ascii="Times New Roman" w:hAnsi="Times New Roman" w:cs="Times New Roman"/>
          <w:szCs w:val="24"/>
        </w:rPr>
        <w:t xml:space="preserve">do </w:t>
      </w:r>
      <w:r w:rsidR="49381936" w:rsidRPr="00C5573C">
        <w:rPr>
          <w:rFonts w:ascii="Times New Roman" w:hAnsi="Times New Roman" w:cs="Times New Roman"/>
          <w:szCs w:val="24"/>
        </w:rPr>
        <w:t>zakresu obligatoryjnego doskonalenia zawodoweg</w:t>
      </w:r>
      <w:r w:rsidR="2331E1F5" w:rsidRPr="00C5573C">
        <w:rPr>
          <w:rFonts w:ascii="Times New Roman" w:hAnsi="Times New Roman" w:cs="Times New Roman"/>
          <w:szCs w:val="24"/>
        </w:rPr>
        <w:t>o (art. 9 ust. 2 ustawy o biegłych rewidentach)</w:t>
      </w:r>
      <w:r w:rsidR="405C8091" w:rsidRPr="00C5573C">
        <w:rPr>
          <w:rFonts w:ascii="Times New Roman" w:hAnsi="Times New Roman" w:cs="Times New Roman"/>
          <w:szCs w:val="24"/>
        </w:rPr>
        <w:t xml:space="preserve"> </w:t>
      </w:r>
      <w:r w:rsidR="2331E1F5" w:rsidRPr="00C5573C">
        <w:rPr>
          <w:rFonts w:ascii="Times New Roman" w:hAnsi="Times New Roman" w:cs="Times New Roman"/>
          <w:szCs w:val="24"/>
        </w:rPr>
        <w:t xml:space="preserve">będzie miał zastosowanie od cyklu </w:t>
      </w:r>
      <w:r w:rsidR="00723285" w:rsidRPr="00C5573C">
        <w:rPr>
          <w:rFonts w:ascii="Times New Roman" w:hAnsi="Times New Roman" w:cs="Times New Roman"/>
          <w:szCs w:val="24"/>
        </w:rPr>
        <w:t>o</w:t>
      </w:r>
      <w:r w:rsidR="4D48B543" w:rsidRPr="00C5573C">
        <w:rPr>
          <w:rFonts w:ascii="Times New Roman" w:hAnsi="Times New Roman" w:cs="Times New Roman"/>
          <w:szCs w:val="24"/>
        </w:rPr>
        <w:t xml:space="preserve">bligatoryjnego </w:t>
      </w:r>
      <w:r w:rsidR="00723285" w:rsidRPr="00C5573C">
        <w:rPr>
          <w:rFonts w:ascii="Times New Roman" w:hAnsi="Times New Roman" w:cs="Times New Roman"/>
          <w:szCs w:val="24"/>
        </w:rPr>
        <w:t>d</w:t>
      </w:r>
      <w:r w:rsidR="6C2AC02C" w:rsidRPr="00C5573C">
        <w:rPr>
          <w:rFonts w:ascii="Times New Roman" w:hAnsi="Times New Roman" w:cs="Times New Roman"/>
          <w:szCs w:val="24"/>
        </w:rPr>
        <w:t xml:space="preserve">oskonalenia </w:t>
      </w:r>
      <w:r w:rsidR="00723285" w:rsidRPr="00C5573C">
        <w:rPr>
          <w:rFonts w:ascii="Times New Roman" w:hAnsi="Times New Roman" w:cs="Times New Roman"/>
          <w:szCs w:val="24"/>
        </w:rPr>
        <w:t>z</w:t>
      </w:r>
      <w:r w:rsidR="6819274F" w:rsidRPr="00C5573C">
        <w:rPr>
          <w:rFonts w:ascii="Times New Roman" w:hAnsi="Times New Roman" w:cs="Times New Roman"/>
          <w:szCs w:val="24"/>
        </w:rPr>
        <w:t>awodowego</w:t>
      </w:r>
      <w:r w:rsidR="2331E1F5" w:rsidRPr="00C5573C">
        <w:rPr>
          <w:rFonts w:ascii="Times New Roman" w:hAnsi="Times New Roman" w:cs="Times New Roman"/>
          <w:szCs w:val="24"/>
        </w:rPr>
        <w:t xml:space="preserve"> rozpoczynaj</w:t>
      </w:r>
      <w:r w:rsidR="519FC195" w:rsidRPr="00C5573C">
        <w:rPr>
          <w:rFonts w:ascii="Times New Roman" w:hAnsi="Times New Roman" w:cs="Times New Roman"/>
          <w:szCs w:val="24"/>
        </w:rPr>
        <w:t>ą</w:t>
      </w:r>
      <w:r w:rsidR="2331E1F5" w:rsidRPr="00C5573C">
        <w:rPr>
          <w:rFonts w:ascii="Times New Roman" w:hAnsi="Times New Roman" w:cs="Times New Roman"/>
          <w:szCs w:val="24"/>
        </w:rPr>
        <w:t>cego się od 1 stycznia 2027 r.</w:t>
      </w:r>
    </w:p>
    <w:p w14:paraId="694F7CA7" w14:textId="5AFD38A5" w:rsidR="00372A55" w:rsidRPr="00C5573C" w:rsidRDefault="00D60D94" w:rsidP="00E47AB7">
      <w:pPr>
        <w:pStyle w:val="USTustnpkodeksu"/>
        <w:spacing w:before="120"/>
        <w:ind w:firstLine="0"/>
        <w:rPr>
          <w:rFonts w:ascii="Times New Roman" w:hAnsi="Times New Roman" w:cs="Times New Roman"/>
          <w:szCs w:val="24"/>
        </w:rPr>
      </w:pPr>
      <w:r w:rsidRPr="00C5573C">
        <w:rPr>
          <w:rFonts w:ascii="Times New Roman" w:hAnsi="Times New Roman" w:cs="Times New Roman"/>
          <w:szCs w:val="24"/>
        </w:rPr>
        <w:t xml:space="preserve">Zgodnie z </w:t>
      </w:r>
      <w:r w:rsidR="00DF622E" w:rsidRPr="00C5573C">
        <w:rPr>
          <w:rFonts w:ascii="Times New Roman" w:hAnsi="Times New Roman" w:cs="Times New Roman"/>
          <w:b/>
          <w:szCs w:val="24"/>
        </w:rPr>
        <w:t xml:space="preserve">art. </w:t>
      </w:r>
      <w:r w:rsidR="009B1750" w:rsidRPr="00C5573C">
        <w:rPr>
          <w:rFonts w:ascii="Times New Roman" w:hAnsi="Times New Roman" w:cs="Times New Roman"/>
          <w:b/>
          <w:szCs w:val="24"/>
        </w:rPr>
        <w:t>20</w:t>
      </w:r>
      <w:r w:rsidRPr="00C5573C">
        <w:rPr>
          <w:rFonts w:ascii="Times New Roman" w:hAnsi="Times New Roman" w:cs="Times New Roman"/>
          <w:b/>
          <w:szCs w:val="24"/>
        </w:rPr>
        <w:t xml:space="preserve"> ustawy nowelizującej</w:t>
      </w:r>
      <w:r w:rsidRPr="00C5573C">
        <w:rPr>
          <w:rFonts w:ascii="Times New Roman" w:hAnsi="Times New Roman" w:cs="Times New Roman"/>
          <w:szCs w:val="24"/>
        </w:rPr>
        <w:t xml:space="preserve"> w</w:t>
      </w:r>
      <w:r w:rsidR="00372A55" w:rsidRPr="00C5573C">
        <w:rPr>
          <w:rFonts w:ascii="Times New Roman" w:hAnsi="Times New Roman" w:cs="Times New Roman"/>
          <w:szCs w:val="24"/>
        </w:rPr>
        <w:t xml:space="preserve"> terminie miesi</w:t>
      </w:r>
      <w:r w:rsidR="7EF5AF41" w:rsidRPr="00C5573C">
        <w:rPr>
          <w:rFonts w:ascii="Times New Roman" w:hAnsi="Times New Roman" w:cs="Times New Roman"/>
          <w:szCs w:val="24"/>
        </w:rPr>
        <w:t>ąca</w:t>
      </w:r>
      <w:r w:rsidR="00372A55" w:rsidRPr="00C5573C">
        <w:rPr>
          <w:rFonts w:ascii="Times New Roman" w:hAnsi="Times New Roman" w:cs="Times New Roman"/>
          <w:szCs w:val="24"/>
        </w:rPr>
        <w:t xml:space="preserve"> od dnia wejścia w życie ustawy Agencja dostosuje i uzupełni listę firm audytorskich w zakresie informacji</w:t>
      </w:r>
      <w:r w:rsidR="00C43B8C">
        <w:rPr>
          <w:rFonts w:ascii="Times New Roman" w:hAnsi="Times New Roman" w:cs="Times New Roman"/>
          <w:szCs w:val="24"/>
        </w:rPr>
        <w:t>,</w:t>
      </w:r>
      <w:r w:rsidR="00372A55" w:rsidRPr="00C5573C">
        <w:rPr>
          <w:rFonts w:ascii="Times New Roman" w:hAnsi="Times New Roman" w:cs="Times New Roman"/>
          <w:szCs w:val="24"/>
        </w:rPr>
        <w:t xml:space="preserve"> czy biegli rewidenci zatrudnieni w firmie audytorski</w:t>
      </w:r>
      <w:r w:rsidR="00113682">
        <w:rPr>
          <w:rFonts w:ascii="Times New Roman" w:hAnsi="Times New Roman" w:cs="Times New Roman"/>
          <w:szCs w:val="24"/>
        </w:rPr>
        <w:t>ej</w:t>
      </w:r>
      <w:r w:rsidR="00372A55" w:rsidRPr="00C5573C">
        <w:rPr>
          <w:rFonts w:ascii="Times New Roman" w:hAnsi="Times New Roman" w:cs="Times New Roman"/>
          <w:szCs w:val="24"/>
        </w:rPr>
        <w:t xml:space="preserve"> lub w inny sposób powiązani z firmą audytorską są uprawnieni do atestacji sprawozdawczości zrównoważonego rozwoju</w:t>
      </w:r>
      <w:r w:rsidR="00AC1525" w:rsidRPr="00C5573C">
        <w:rPr>
          <w:rFonts w:ascii="Times New Roman" w:hAnsi="Times New Roman" w:cs="Times New Roman"/>
          <w:szCs w:val="24"/>
        </w:rPr>
        <w:t>, numeru w rejestrze biegłych rewid</w:t>
      </w:r>
      <w:r w:rsidR="008D2054" w:rsidRPr="00C5573C">
        <w:rPr>
          <w:rFonts w:ascii="Times New Roman" w:hAnsi="Times New Roman" w:cs="Times New Roman"/>
          <w:szCs w:val="24"/>
        </w:rPr>
        <w:t xml:space="preserve">entów prowadzących działalność gospodarczą we własnym imieniu i na własny </w:t>
      </w:r>
      <w:r w:rsidR="008D2054" w:rsidRPr="00C5573C">
        <w:rPr>
          <w:rFonts w:ascii="Times New Roman" w:hAnsi="Times New Roman" w:cs="Times New Roman"/>
          <w:szCs w:val="24"/>
        </w:rPr>
        <w:lastRenderedPageBreak/>
        <w:t>rachunek</w:t>
      </w:r>
      <w:r w:rsidR="00031A0D" w:rsidRPr="00C5573C">
        <w:rPr>
          <w:rFonts w:ascii="Times New Roman" w:hAnsi="Times New Roman" w:cs="Times New Roman"/>
          <w:szCs w:val="24"/>
        </w:rPr>
        <w:t xml:space="preserve"> oraz w zak</w:t>
      </w:r>
      <w:r w:rsidR="00E57A5E" w:rsidRPr="00C5573C">
        <w:rPr>
          <w:rFonts w:ascii="Times New Roman" w:hAnsi="Times New Roman" w:cs="Times New Roman"/>
          <w:szCs w:val="24"/>
        </w:rPr>
        <w:t>resie daty wpisu na listę firm audytorskich</w:t>
      </w:r>
      <w:r w:rsidR="006142BF" w:rsidRPr="00C5573C">
        <w:rPr>
          <w:rFonts w:ascii="Times New Roman" w:hAnsi="Times New Roman" w:cs="Times New Roman"/>
          <w:szCs w:val="24"/>
        </w:rPr>
        <w:t xml:space="preserve">, co ma na celu </w:t>
      </w:r>
      <w:r w:rsidR="00023DA2" w:rsidRPr="00C5573C">
        <w:rPr>
          <w:rFonts w:ascii="Times New Roman" w:hAnsi="Times New Roman" w:cs="Times New Roman"/>
          <w:szCs w:val="24"/>
        </w:rPr>
        <w:t xml:space="preserve">wprowadzenie na listę tych informacji </w:t>
      </w:r>
      <w:r w:rsidR="002E5F87" w:rsidRPr="00C5573C">
        <w:rPr>
          <w:rFonts w:ascii="Times New Roman" w:hAnsi="Times New Roman" w:cs="Times New Roman"/>
          <w:szCs w:val="24"/>
        </w:rPr>
        <w:t>i</w:t>
      </w:r>
      <w:r w:rsidR="00023DA2" w:rsidRPr="00C5573C">
        <w:rPr>
          <w:rFonts w:ascii="Times New Roman" w:hAnsi="Times New Roman" w:cs="Times New Roman"/>
          <w:szCs w:val="24"/>
        </w:rPr>
        <w:t xml:space="preserve"> </w:t>
      </w:r>
      <w:r w:rsidR="00DF5CB2" w:rsidRPr="00C5573C">
        <w:rPr>
          <w:rFonts w:ascii="Times New Roman" w:hAnsi="Times New Roman" w:cs="Times New Roman"/>
          <w:szCs w:val="24"/>
        </w:rPr>
        <w:t>da</w:t>
      </w:r>
      <w:r w:rsidR="002E5F87" w:rsidRPr="00C5573C">
        <w:rPr>
          <w:rFonts w:ascii="Times New Roman" w:hAnsi="Times New Roman" w:cs="Times New Roman"/>
          <w:szCs w:val="24"/>
        </w:rPr>
        <w:t xml:space="preserve">nie </w:t>
      </w:r>
      <w:r w:rsidR="005F1C3D" w:rsidRPr="00C5573C">
        <w:rPr>
          <w:rFonts w:ascii="Times New Roman" w:hAnsi="Times New Roman" w:cs="Times New Roman"/>
          <w:szCs w:val="24"/>
        </w:rPr>
        <w:t xml:space="preserve">Agencji </w:t>
      </w:r>
      <w:r w:rsidR="00493B88" w:rsidRPr="00C5573C">
        <w:rPr>
          <w:rFonts w:ascii="Times New Roman" w:hAnsi="Times New Roman" w:cs="Times New Roman"/>
          <w:szCs w:val="24"/>
        </w:rPr>
        <w:t>odpowiedni</w:t>
      </w:r>
      <w:r w:rsidR="002E5F87" w:rsidRPr="00C5573C">
        <w:rPr>
          <w:rFonts w:ascii="Times New Roman" w:hAnsi="Times New Roman" w:cs="Times New Roman"/>
          <w:szCs w:val="24"/>
        </w:rPr>
        <w:t>ego</w:t>
      </w:r>
      <w:r w:rsidR="00187959" w:rsidRPr="00C5573C">
        <w:rPr>
          <w:rFonts w:ascii="Times New Roman" w:hAnsi="Times New Roman" w:cs="Times New Roman"/>
          <w:szCs w:val="24"/>
        </w:rPr>
        <w:t xml:space="preserve"> czas</w:t>
      </w:r>
      <w:r w:rsidR="002E5F87" w:rsidRPr="00C5573C">
        <w:rPr>
          <w:rFonts w:ascii="Times New Roman" w:hAnsi="Times New Roman" w:cs="Times New Roman"/>
          <w:szCs w:val="24"/>
        </w:rPr>
        <w:t>u</w:t>
      </w:r>
      <w:r w:rsidR="00493B88" w:rsidRPr="00C5573C">
        <w:rPr>
          <w:rFonts w:ascii="Times New Roman" w:hAnsi="Times New Roman" w:cs="Times New Roman"/>
          <w:szCs w:val="24"/>
        </w:rPr>
        <w:t xml:space="preserve"> na realizację tego obowiązku</w:t>
      </w:r>
      <w:r w:rsidR="00372A55" w:rsidRPr="00C5573C">
        <w:rPr>
          <w:rFonts w:ascii="Times New Roman" w:hAnsi="Times New Roman" w:cs="Times New Roman"/>
          <w:szCs w:val="24"/>
        </w:rPr>
        <w:t>.</w:t>
      </w:r>
    </w:p>
    <w:p w14:paraId="4FBC09FE" w14:textId="358BC9ED" w:rsidR="00C95622" w:rsidRPr="00C5573C" w:rsidRDefault="00D60D94" w:rsidP="00E47AB7">
      <w:pPr>
        <w:pStyle w:val="USTustnpkodeksu"/>
        <w:spacing w:before="120"/>
        <w:ind w:firstLine="0"/>
        <w:rPr>
          <w:rFonts w:ascii="Times New Roman" w:hAnsi="Times New Roman" w:cs="Times New Roman"/>
          <w:szCs w:val="24"/>
        </w:rPr>
      </w:pPr>
      <w:r w:rsidRPr="00C5573C">
        <w:rPr>
          <w:rFonts w:ascii="Times New Roman" w:hAnsi="Times New Roman" w:cs="Times New Roman"/>
          <w:szCs w:val="24"/>
        </w:rPr>
        <w:t xml:space="preserve">Zgodnie z </w:t>
      </w:r>
      <w:r w:rsidR="00DF622E" w:rsidRPr="00C5573C">
        <w:rPr>
          <w:rFonts w:ascii="Times New Roman" w:hAnsi="Times New Roman" w:cs="Times New Roman"/>
          <w:b/>
          <w:szCs w:val="24"/>
        </w:rPr>
        <w:t xml:space="preserve">art. </w:t>
      </w:r>
      <w:r w:rsidR="009D4D0E" w:rsidRPr="00C5573C">
        <w:rPr>
          <w:rFonts w:ascii="Times New Roman" w:hAnsi="Times New Roman" w:cs="Times New Roman"/>
          <w:b/>
          <w:szCs w:val="24"/>
        </w:rPr>
        <w:t>21</w:t>
      </w:r>
      <w:r w:rsidR="2AE3026E" w:rsidRPr="00C5573C">
        <w:rPr>
          <w:rFonts w:ascii="Times New Roman" w:hAnsi="Times New Roman" w:cs="Times New Roman"/>
          <w:szCs w:val="24"/>
        </w:rPr>
        <w:t xml:space="preserve"> </w:t>
      </w:r>
      <w:r w:rsidR="0094522E" w:rsidRPr="00C5573C">
        <w:rPr>
          <w:rFonts w:ascii="Times New Roman" w:hAnsi="Times New Roman" w:cs="Times New Roman"/>
          <w:b/>
          <w:szCs w:val="24"/>
        </w:rPr>
        <w:t>ustawy nowelizującej</w:t>
      </w:r>
      <w:r w:rsidR="0094522E" w:rsidRPr="00C5573C">
        <w:rPr>
          <w:rFonts w:ascii="Times New Roman" w:hAnsi="Times New Roman" w:cs="Times New Roman"/>
          <w:szCs w:val="24"/>
        </w:rPr>
        <w:t xml:space="preserve"> </w:t>
      </w:r>
      <w:r w:rsidR="00C95622" w:rsidRPr="00C5573C">
        <w:rPr>
          <w:rFonts w:ascii="Times New Roman" w:hAnsi="Times New Roman" w:cs="Times New Roman"/>
          <w:szCs w:val="24"/>
        </w:rPr>
        <w:t xml:space="preserve">zmiany wprowadzone w ustawie o biegłych rewidentach </w:t>
      </w:r>
      <w:r w:rsidR="005E4872" w:rsidRPr="00C5573C">
        <w:rPr>
          <w:rFonts w:ascii="Times New Roman" w:hAnsi="Times New Roman" w:cs="Times New Roman"/>
          <w:szCs w:val="24"/>
        </w:rPr>
        <w:t>mają zastosowanie po raz pierwszy do atestacji sprawozdawczości zrównoważonego rozwoju za rok obrotowy rozpoczynający się po dniu 31 grudnia 2023 r.</w:t>
      </w:r>
    </w:p>
    <w:p w14:paraId="79285658" w14:textId="3F730029" w:rsidR="0050441A" w:rsidRPr="00C5573C" w:rsidRDefault="000C6E68" w:rsidP="00E47AB7">
      <w:pPr>
        <w:pStyle w:val="USTustnpkodeksu"/>
        <w:spacing w:before="120"/>
        <w:ind w:firstLine="0"/>
        <w:rPr>
          <w:rFonts w:ascii="Times New Roman" w:hAnsi="Times New Roman" w:cs="Times New Roman"/>
          <w:szCs w:val="24"/>
        </w:rPr>
      </w:pPr>
      <w:r w:rsidRPr="00C5573C">
        <w:rPr>
          <w:rFonts w:ascii="Times New Roman" w:hAnsi="Times New Roman" w:cs="Times New Roman"/>
          <w:szCs w:val="24"/>
        </w:rPr>
        <w:t xml:space="preserve">W </w:t>
      </w:r>
      <w:r w:rsidRPr="00C5573C">
        <w:rPr>
          <w:rFonts w:ascii="Times New Roman" w:hAnsi="Times New Roman" w:cs="Times New Roman"/>
          <w:b/>
          <w:bCs w:val="0"/>
          <w:szCs w:val="24"/>
        </w:rPr>
        <w:t xml:space="preserve">art. 22 </w:t>
      </w:r>
      <w:r w:rsidR="006D2E44" w:rsidRPr="00C5573C">
        <w:rPr>
          <w:rFonts w:ascii="Times New Roman" w:hAnsi="Times New Roman" w:cs="Times New Roman"/>
          <w:b/>
          <w:bCs w:val="0"/>
          <w:szCs w:val="24"/>
        </w:rPr>
        <w:t>pkt</w:t>
      </w:r>
      <w:r w:rsidRPr="00C5573C">
        <w:rPr>
          <w:rFonts w:ascii="Times New Roman" w:hAnsi="Times New Roman" w:cs="Times New Roman"/>
          <w:b/>
          <w:bCs w:val="0"/>
          <w:szCs w:val="24"/>
        </w:rPr>
        <w:t xml:space="preserve"> 1 </w:t>
      </w:r>
      <w:r w:rsidR="00567177" w:rsidRPr="00C5573C">
        <w:rPr>
          <w:rFonts w:ascii="Times New Roman" w:hAnsi="Times New Roman" w:cs="Times New Roman"/>
          <w:b/>
          <w:bCs w:val="0"/>
          <w:szCs w:val="24"/>
        </w:rPr>
        <w:t>ustawy nowelizującej</w:t>
      </w:r>
      <w:r w:rsidR="00C252D2" w:rsidRPr="00C5573C">
        <w:rPr>
          <w:rFonts w:ascii="Times New Roman" w:hAnsi="Times New Roman" w:cs="Times New Roman"/>
          <w:b/>
          <w:bCs w:val="0"/>
          <w:szCs w:val="24"/>
        </w:rPr>
        <w:t xml:space="preserve"> </w:t>
      </w:r>
      <w:r w:rsidR="00706DE8" w:rsidRPr="00C5573C">
        <w:rPr>
          <w:rFonts w:ascii="Times New Roman" w:hAnsi="Times New Roman" w:cs="Times New Roman"/>
          <w:szCs w:val="24"/>
        </w:rPr>
        <w:t>wprowadzany przepis przejściowy adresuje s</w:t>
      </w:r>
      <w:r w:rsidR="0096690D" w:rsidRPr="00C5573C">
        <w:rPr>
          <w:rFonts w:ascii="Times New Roman" w:hAnsi="Times New Roman" w:cs="Times New Roman"/>
          <w:szCs w:val="24"/>
        </w:rPr>
        <w:t>ytuację</w:t>
      </w:r>
      <w:r w:rsidR="00E169BB" w:rsidRPr="00C5573C">
        <w:rPr>
          <w:rFonts w:ascii="Times New Roman" w:hAnsi="Times New Roman" w:cs="Times New Roman"/>
          <w:szCs w:val="24"/>
        </w:rPr>
        <w:t xml:space="preserve">, do czasu gdy </w:t>
      </w:r>
      <w:r w:rsidR="00E64EAD" w:rsidRPr="00C5573C">
        <w:rPr>
          <w:rFonts w:ascii="Times New Roman" w:hAnsi="Times New Roman" w:cs="Times New Roman"/>
          <w:szCs w:val="24"/>
        </w:rPr>
        <w:t xml:space="preserve">zostanie </w:t>
      </w:r>
      <w:r w:rsidR="00020E72" w:rsidRPr="00C5573C">
        <w:rPr>
          <w:rFonts w:ascii="Times New Roman" w:hAnsi="Times New Roman" w:cs="Times New Roman"/>
          <w:szCs w:val="24"/>
        </w:rPr>
        <w:t xml:space="preserve">znowelizowane </w:t>
      </w:r>
      <w:r w:rsidR="00A3118A" w:rsidRPr="00C5573C">
        <w:rPr>
          <w:rFonts w:ascii="Times New Roman" w:hAnsi="Times New Roman" w:cs="Times New Roman"/>
          <w:szCs w:val="24"/>
        </w:rPr>
        <w:t>rozporządzeni</w:t>
      </w:r>
      <w:r w:rsidR="00020E72" w:rsidRPr="00C5573C">
        <w:rPr>
          <w:rFonts w:ascii="Times New Roman" w:hAnsi="Times New Roman" w:cs="Times New Roman"/>
          <w:szCs w:val="24"/>
        </w:rPr>
        <w:t>e</w:t>
      </w:r>
      <w:r w:rsidR="00A3118A" w:rsidRPr="00C5573C">
        <w:rPr>
          <w:rFonts w:ascii="Times New Roman" w:hAnsi="Times New Roman" w:cs="Times New Roman"/>
          <w:szCs w:val="24"/>
        </w:rPr>
        <w:t xml:space="preserve"> delegowane Komisji (UE) 2019/815 z dnia 17 grudnia 2018 r. uzupełniające dyrektywę 2004/109/WE Parlamentu Europejskiego i Rady w odniesieniu do regulacyjnych standardów technicznych dotyczących specyfikacji jednolitego elektronicznego formatu raportowania (Dz. Urz. UE L 143 z 29.05.2019, str. 1, z </w:t>
      </w:r>
      <w:proofErr w:type="spellStart"/>
      <w:r w:rsidR="00A3118A" w:rsidRPr="00C5573C">
        <w:rPr>
          <w:rFonts w:ascii="Times New Roman" w:hAnsi="Times New Roman" w:cs="Times New Roman"/>
          <w:szCs w:val="24"/>
        </w:rPr>
        <w:t>późn</w:t>
      </w:r>
      <w:proofErr w:type="spellEnd"/>
      <w:r w:rsidR="00A3118A" w:rsidRPr="00C5573C">
        <w:rPr>
          <w:rFonts w:ascii="Times New Roman" w:hAnsi="Times New Roman" w:cs="Times New Roman"/>
          <w:szCs w:val="24"/>
        </w:rPr>
        <w:t>. zm.</w:t>
      </w:r>
      <w:r w:rsidR="00992531" w:rsidRPr="00C5573C">
        <w:rPr>
          <w:rFonts w:ascii="Times New Roman" w:hAnsi="Times New Roman" w:cs="Times New Roman"/>
          <w:szCs w:val="24"/>
        </w:rPr>
        <w:t xml:space="preserve">). </w:t>
      </w:r>
      <w:r w:rsidR="007770F4" w:rsidRPr="00C5573C">
        <w:rPr>
          <w:rFonts w:ascii="Times New Roman" w:hAnsi="Times New Roman" w:cs="Times New Roman"/>
          <w:szCs w:val="24"/>
        </w:rPr>
        <w:t xml:space="preserve">Nowelizacja </w:t>
      </w:r>
      <w:r w:rsidR="00D05B86" w:rsidRPr="00C5573C">
        <w:rPr>
          <w:rFonts w:ascii="Times New Roman" w:hAnsi="Times New Roman" w:cs="Times New Roman"/>
          <w:szCs w:val="24"/>
        </w:rPr>
        <w:t xml:space="preserve">przedmiotowego rozporządzenia dopiero wprowadzi regulacje określające </w:t>
      </w:r>
      <w:r w:rsidR="00EC5D54" w:rsidRPr="00C5573C">
        <w:rPr>
          <w:rFonts w:ascii="Times New Roman" w:hAnsi="Times New Roman" w:cs="Times New Roman"/>
          <w:szCs w:val="24"/>
        </w:rPr>
        <w:t>wymagania w zakresie znakowania</w:t>
      </w:r>
      <w:r w:rsidR="00D64E31" w:rsidRPr="00C5573C">
        <w:rPr>
          <w:rFonts w:ascii="Times New Roman" w:hAnsi="Times New Roman" w:cs="Times New Roman"/>
          <w:szCs w:val="24"/>
        </w:rPr>
        <w:t xml:space="preserve"> </w:t>
      </w:r>
      <w:r w:rsidR="003446A2" w:rsidRPr="00C5573C">
        <w:rPr>
          <w:rFonts w:ascii="Times New Roman" w:hAnsi="Times New Roman" w:cs="Times New Roman"/>
          <w:szCs w:val="24"/>
        </w:rPr>
        <w:t xml:space="preserve">sprawozdawczości zrównoważonego rozwoju i sprawozdawczości </w:t>
      </w:r>
      <w:r w:rsidR="0050441A" w:rsidRPr="00C5573C">
        <w:rPr>
          <w:rFonts w:ascii="Times New Roman" w:hAnsi="Times New Roman" w:cs="Times New Roman"/>
          <w:szCs w:val="24"/>
        </w:rPr>
        <w:t>zrównoważonego rozwoju grupy kapitałowej.</w:t>
      </w:r>
    </w:p>
    <w:p w14:paraId="234017A0" w14:textId="39DA0627" w:rsidR="000C6E68" w:rsidRPr="00C5573C" w:rsidRDefault="00DC34EC" w:rsidP="00E47AB7">
      <w:pPr>
        <w:pStyle w:val="USTustnpkodeksu"/>
        <w:spacing w:before="120"/>
        <w:ind w:firstLine="0"/>
        <w:rPr>
          <w:rFonts w:ascii="Times New Roman" w:hAnsi="Times New Roman" w:cs="Times New Roman"/>
          <w:szCs w:val="24"/>
        </w:rPr>
      </w:pPr>
      <w:r w:rsidRPr="00C5573C">
        <w:rPr>
          <w:rFonts w:ascii="Times New Roman" w:hAnsi="Times New Roman" w:cs="Times New Roman"/>
          <w:szCs w:val="24"/>
        </w:rPr>
        <w:t xml:space="preserve">W </w:t>
      </w:r>
      <w:r w:rsidRPr="00C5573C">
        <w:rPr>
          <w:rFonts w:ascii="Times New Roman" w:hAnsi="Times New Roman" w:cs="Times New Roman"/>
          <w:b/>
          <w:bCs w:val="0"/>
          <w:szCs w:val="24"/>
        </w:rPr>
        <w:t>ust. 1</w:t>
      </w:r>
      <w:r w:rsidRPr="00C5573C">
        <w:rPr>
          <w:rFonts w:ascii="Times New Roman" w:hAnsi="Times New Roman" w:cs="Times New Roman"/>
          <w:szCs w:val="24"/>
        </w:rPr>
        <w:t xml:space="preserve"> </w:t>
      </w:r>
      <w:r w:rsidR="00557F72" w:rsidRPr="00C5573C">
        <w:rPr>
          <w:rFonts w:ascii="Times New Roman" w:hAnsi="Times New Roman" w:cs="Times New Roman"/>
          <w:szCs w:val="24"/>
        </w:rPr>
        <w:t xml:space="preserve">zostało </w:t>
      </w:r>
      <w:r w:rsidRPr="00C5573C">
        <w:rPr>
          <w:rFonts w:ascii="Times New Roman" w:hAnsi="Times New Roman" w:cs="Times New Roman"/>
          <w:szCs w:val="24"/>
        </w:rPr>
        <w:t>przewidziane, że pr</w:t>
      </w:r>
      <w:r w:rsidR="00125E61" w:rsidRPr="00C5573C">
        <w:rPr>
          <w:rFonts w:ascii="Times New Roman" w:hAnsi="Times New Roman" w:cs="Times New Roman"/>
          <w:szCs w:val="24"/>
        </w:rPr>
        <w:t xml:space="preserve">ojektowany art. 63zc ustawy </w:t>
      </w:r>
      <w:r w:rsidR="00035016" w:rsidRPr="00C5573C">
        <w:rPr>
          <w:rFonts w:ascii="Times New Roman" w:hAnsi="Times New Roman" w:cs="Times New Roman"/>
          <w:szCs w:val="24"/>
        </w:rPr>
        <w:t>o rachunkowości</w:t>
      </w:r>
      <w:r w:rsidR="00125E61" w:rsidRPr="00C5573C">
        <w:rPr>
          <w:rFonts w:ascii="Times New Roman" w:hAnsi="Times New Roman" w:cs="Times New Roman"/>
          <w:szCs w:val="24"/>
        </w:rPr>
        <w:t xml:space="preserve"> </w:t>
      </w:r>
      <w:r w:rsidR="003A3037" w:rsidRPr="00C5573C">
        <w:rPr>
          <w:rFonts w:ascii="Times New Roman" w:hAnsi="Times New Roman" w:cs="Times New Roman"/>
          <w:szCs w:val="24"/>
        </w:rPr>
        <w:t xml:space="preserve">w </w:t>
      </w:r>
      <w:r w:rsidR="009B1142" w:rsidRPr="00C5573C">
        <w:rPr>
          <w:rFonts w:ascii="Times New Roman" w:hAnsi="Times New Roman" w:cs="Times New Roman"/>
          <w:szCs w:val="24"/>
        </w:rPr>
        <w:t xml:space="preserve">zakresie </w:t>
      </w:r>
      <w:r w:rsidR="00035016" w:rsidRPr="00C5573C">
        <w:rPr>
          <w:rFonts w:ascii="Times New Roman" w:hAnsi="Times New Roman" w:cs="Times New Roman"/>
          <w:szCs w:val="24"/>
        </w:rPr>
        <w:t>obowiązk</w:t>
      </w:r>
      <w:r w:rsidR="002C52E0" w:rsidRPr="00C5573C">
        <w:rPr>
          <w:rFonts w:ascii="Times New Roman" w:hAnsi="Times New Roman" w:cs="Times New Roman"/>
          <w:szCs w:val="24"/>
        </w:rPr>
        <w:t>u</w:t>
      </w:r>
      <w:r w:rsidR="009B1142" w:rsidRPr="00C5573C">
        <w:rPr>
          <w:rFonts w:ascii="Times New Roman" w:hAnsi="Times New Roman" w:cs="Times New Roman"/>
          <w:szCs w:val="24"/>
        </w:rPr>
        <w:t xml:space="preserve"> </w:t>
      </w:r>
      <w:r w:rsidR="00A77266" w:rsidRPr="00C5573C">
        <w:rPr>
          <w:rFonts w:ascii="Times New Roman" w:hAnsi="Times New Roman" w:cs="Times New Roman"/>
          <w:szCs w:val="24"/>
        </w:rPr>
        <w:t xml:space="preserve">znakowania sprawozdawczości zrównoważonego rozwoju i sprawozdawczości zrównoważonego rozwoju grupy kapitałowej </w:t>
      </w:r>
      <w:r w:rsidR="002B4799" w:rsidRPr="00C5573C">
        <w:rPr>
          <w:rFonts w:ascii="Times New Roman" w:hAnsi="Times New Roman" w:cs="Times New Roman"/>
          <w:szCs w:val="24"/>
        </w:rPr>
        <w:t xml:space="preserve">będzie </w:t>
      </w:r>
      <w:r w:rsidR="00FE2BA2" w:rsidRPr="00C5573C">
        <w:rPr>
          <w:rFonts w:ascii="Times New Roman" w:hAnsi="Times New Roman" w:cs="Times New Roman"/>
          <w:szCs w:val="24"/>
        </w:rPr>
        <w:t>miał zastosowanie po raz pierwszy</w:t>
      </w:r>
      <w:r w:rsidR="007C3755" w:rsidRPr="00C5573C">
        <w:rPr>
          <w:rFonts w:ascii="Times New Roman" w:hAnsi="Times New Roman" w:cs="Times New Roman"/>
          <w:szCs w:val="24"/>
        </w:rPr>
        <w:t xml:space="preserve"> od daty zastosowania określonej</w:t>
      </w:r>
      <w:r w:rsidR="002B4799" w:rsidRPr="00C5573C">
        <w:rPr>
          <w:rFonts w:ascii="Times New Roman" w:hAnsi="Times New Roman" w:cs="Times New Roman"/>
          <w:szCs w:val="24"/>
        </w:rPr>
        <w:t xml:space="preserve"> </w:t>
      </w:r>
      <w:r w:rsidR="00236373" w:rsidRPr="00C5573C">
        <w:rPr>
          <w:rFonts w:ascii="Times New Roman" w:hAnsi="Times New Roman" w:cs="Times New Roman"/>
          <w:szCs w:val="24"/>
        </w:rPr>
        <w:t xml:space="preserve">w </w:t>
      </w:r>
      <w:r w:rsidR="002C52E0" w:rsidRPr="00C5573C">
        <w:rPr>
          <w:rFonts w:ascii="Times New Roman" w:hAnsi="Times New Roman" w:cs="Times New Roman"/>
          <w:szCs w:val="24"/>
        </w:rPr>
        <w:t xml:space="preserve">rozporządzeniu </w:t>
      </w:r>
      <w:r w:rsidR="00236373" w:rsidRPr="00C5573C">
        <w:rPr>
          <w:rFonts w:ascii="Times New Roman" w:hAnsi="Times New Roman" w:cs="Times New Roman"/>
          <w:szCs w:val="24"/>
        </w:rPr>
        <w:t>delegowanym KE zmieniającym</w:t>
      </w:r>
      <w:r w:rsidR="002B4799" w:rsidRPr="00C5573C">
        <w:rPr>
          <w:rFonts w:ascii="Times New Roman" w:hAnsi="Times New Roman" w:cs="Times New Roman"/>
          <w:szCs w:val="24"/>
        </w:rPr>
        <w:t xml:space="preserve"> ww. rozporządzeni</w:t>
      </w:r>
      <w:r w:rsidR="005801B3" w:rsidRPr="00C5573C">
        <w:rPr>
          <w:rFonts w:ascii="Times New Roman" w:hAnsi="Times New Roman" w:cs="Times New Roman"/>
          <w:szCs w:val="24"/>
        </w:rPr>
        <w:t>e</w:t>
      </w:r>
      <w:r w:rsidR="006A45E6" w:rsidRPr="00C5573C">
        <w:rPr>
          <w:rFonts w:ascii="Times New Roman" w:hAnsi="Times New Roman" w:cs="Times New Roman"/>
          <w:szCs w:val="24"/>
        </w:rPr>
        <w:t xml:space="preserve"> </w:t>
      </w:r>
      <w:r w:rsidR="0069496B" w:rsidRPr="00C5573C">
        <w:rPr>
          <w:rFonts w:ascii="Times New Roman" w:hAnsi="Times New Roman" w:cs="Times New Roman"/>
          <w:szCs w:val="24"/>
        </w:rPr>
        <w:t>2019/815</w:t>
      </w:r>
      <w:r w:rsidR="006A45E6" w:rsidRPr="00C5573C">
        <w:rPr>
          <w:rFonts w:ascii="Times New Roman" w:hAnsi="Times New Roman" w:cs="Times New Roman"/>
          <w:szCs w:val="24"/>
        </w:rPr>
        <w:t>.</w:t>
      </w:r>
    </w:p>
    <w:p w14:paraId="708E326F" w14:textId="7C2AD729" w:rsidR="00B20758" w:rsidRPr="00C5573C" w:rsidRDefault="002204FD" w:rsidP="00E47AB7">
      <w:pPr>
        <w:pStyle w:val="USTustnpkodeksu"/>
        <w:spacing w:before="120"/>
        <w:ind w:firstLine="0"/>
        <w:rPr>
          <w:rFonts w:ascii="Times New Roman" w:hAnsi="Times New Roman" w:cs="Times New Roman"/>
          <w:szCs w:val="24"/>
        </w:rPr>
      </w:pPr>
      <w:r w:rsidRPr="00C5573C">
        <w:rPr>
          <w:rFonts w:ascii="Times New Roman" w:hAnsi="Times New Roman" w:cs="Times New Roman"/>
          <w:szCs w:val="24"/>
        </w:rPr>
        <w:t xml:space="preserve">W </w:t>
      </w:r>
      <w:r w:rsidRPr="00C5573C">
        <w:rPr>
          <w:rFonts w:ascii="Times New Roman" w:hAnsi="Times New Roman" w:cs="Times New Roman"/>
          <w:b/>
          <w:bCs w:val="0"/>
          <w:szCs w:val="24"/>
        </w:rPr>
        <w:t>u</w:t>
      </w:r>
      <w:r w:rsidR="00AB4D63" w:rsidRPr="00C5573C">
        <w:rPr>
          <w:rFonts w:ascii="Times New Roman" w:hAnsi="Times New Roman" w:cs="Times New Roman"/>
          <w:b/>
          <w:bCs w:val="0"/>
          <w:szCs w:val="24"/>
        </w:rPr>
        <w:t>st. 2</w:t>
      </w:r>
      <w:r w:rsidRPr="00C5573C">
        <w:rPr>
          <w:rFonts w:ascii="Times New Roman" w:hAnsi="Times New Roman" w:cs="Times New Roman"/>
          <w:szCs w:val="24"/>
        </w:rPr>
        <w:t xml:space="preserve"> </w:t>
      </w:r>
      <w:r w:rsidR="006C65C3" w:rsidRPr="00C5573C">
        <w:rPr>
          <w:rFonts w:ascii="Times New Roman" w:hAnsi="Times New Roman" w:cs="Times New Roman"/>
          <w:szCs w:val="24"/>
        </w:rPr>
        <w:t xml:space="preserve">zostało </w:t>
      </w:r>
      <w:r w:rsidRPr="00C5573C">
        <w:rPr>
          <w:rFonts w:ascii="Times New Roman" w:hAnsi="Times New Roman" w:cs="Times New Roman"/>
          <w:szCs w:val="24"/>
        </w:rPr>
        <w:t xml:space="preserve">przewidziane, że </w:t>
      </w:r>
      <w:r w:rsidR="00B415C5" w:rsidRPr="00C5573C">
        <w:rPr>
          <w:rFonts w:ascii="Times New Roman" w:hAnsi="Times New Roman" w:cs="Times New Roman"/>
          <w:szCs w:val="24"/>
        </w:rPr>
        <w:t xml:space="preserve">projektowany </w:t>
      </w:r>
      <w:r w:rsidR="00A729F8" w:rsidRPr="00C5573C">
        <w:rPr>
          <w:rFonts w:ascii="Times New Roman" w:hAnsi="Times New Roman" w:cs="Times New Roman"/>
          <w:szCs w:val="24"/>
        </w:rPr>
        <w:t>art. 87a ust. 2 pkt </w:t>
      </w:r>
      <w:r w:rsidR="00C03F4E" w:rsidRPr="00C5573C">
        <w:rPr>
          <w:rFonts w:ascii="Times New Roman" w:hAnsi="Times New Roman" w:cs="Times New Roman"/>
          <w:szCs w:val="24"/>
        </w:rPr>
        <w:t xml:space="preserve">9 </w:t>
      </w:r>
      <w:r w:rsidR="00A729F8" w:rsidRPr="00C5573C">
        <w:rPr>
          <w:rFonts w:ascii="Times New Roman" w:hAnsi="Times New Roman" w:cs="Times New Roman"/>
          <w:szCs w:val="24"/>
        </w:rPr>
        <w:t>lit</w:t>
      </w:r>
      <w:r w:rsidR="00612234">
        <w:rPr>
          <w:rFonts w:ascii="Times New Roman" w:hAnsi="Times New Roman" w:cs="Times New Roman"/>
          <w:szCs w:val="24"/>
        </w:rPr>
        <w:t>.</w:t>
      </w:r>
      <w:r w:rsidR="00A729F8" w:rsidRPr="00C5573C">
        <w:rPr>
          <w:rFonts w:ascii="Times New Roman" w:hAnsi="Times New Roman" w:cs="Times New Roman"/>
          <w:szCs w:val="24"/>
        </w:rPr>
        <w:t xml:space="preserve"> c </w:t>
      </w:r>
      <w:r w:rsidR="0001374C" w:rsidRPr="00C5573C">
        <w:rPr>
          <w:rFonts w:ascii="Times New Roman" w:hAnsi="Times New Roman" w:cs="Times New Roman"/>
          <w:szCs w:val="24"/>
        </w:rPr>
        <w:t>ustawy zmienianej w art. 2 w zakresie sporządzania sprawozdania z atestacji sprawozdawczości zrównoważonego rozwoju</w:t>
      </w:r>
      <w:r w:rsidRPr="00C5573C">
        <w:rPr>
          <w:rFonts w:ascii="Times New Roman" w:hAnsi="Times New Roman" w:cs="Times New Roman"/>
          <w:szCs w:val="24"/>
        </w:rPr>
        <w:t xml:space="preserve"> b</w:t>
      </w:r>
      <w:r w:rsidR="00B415C5" w:rsidRPr="00C5573C">
        <w:rPr>
          <w:rFonts w:ascii="Times New Roman" w:hAnsi="Times New Roman" w:cs="Times New Roman"/>
          <w:szCs w:val="24"/>
        </w:rPr>
        <w:t xml:space="preserve">ędzie stosowany wraz </w:t>
      </w:r>
      <w:r w:rsidR="005332D4" w:rsidRPr="00C5573C">
        <w:rPr>
          <w:rFonts w:ascii="Times New Roman" w:hAnsi="Times New Roman" w:cs="Times New Roman"/>
          <w:szCs w:val="24"/>
        </w:rPr>
        <w:t xml:space="preserve">ze stosowaniem </w:t>
      </w:r>
      <w:r w:rsidR="002B4799" w:rsidRPr="00C5573C">
        <w:rPr>
          <w:rFonts w:ascii="Times New Roman" w:hAnsi="Times New Roman" w:cs="Times New Roman"/>
          <w:szCs w:val="24"/>
        </w:rPr>
        <w:t xml:space="preserve">ww. </w:t>
      </w:r>
      <w:r w:rsidR="005332D4" w:rsidRPr="00C5573C">
        <w:rPr>
          <w:rFonts w:ascii="Times New Roman" w:hAnsi="Times New Roman" w:cs="Times New Roman"/>
          <w:szCs w:val="24"/>
        </w:rPr>
        <w:t>rozporządzenia UE</w:t>
      </w:r>
      <w:r w:rsidR="00125E87" w:rsidRPr="00C5573C">
        <w:rPr>
          <w:rFonts w:ascii="Times New Roman" w:hAnsi="Times New Roman" w:cs="Times New Roman"/>
          <w:szCs w:val="24"/>
        </w:rPr>
        <w:t xml:space="preserve"> po jego odpowiedniej nowelizacji</w:t>
      </w:r>
      <w:r w:rsidR="00A52856" w:rsidRPr="00C5573C">
        <w:rPr>
          <w:rFonts w:ascii="Times New Roman" w:hAnsi="Times New Roman" w:cs="Times New Roman"/>
          <w:szCs w:val="24"/>
        </w:rPr>
        <w:t>, co jest</w:t>
      </w:r>
      <w:r w:rsidR="00AB4D63" w:rsidRPr="00C5573C">
        <w:rPr>
          <w:rFonts w:ascii="Times New Roman" w:hAnsi="Times New Roman" w:cs="Times New Roman"/>
          <w:szCs w:val="24"/>
        </w:rPr>
        <w:t xml:space="preserve"> skutkiem</w:t>
      </w:r>
      <w:r w:rsidR="00C540CD" w:rsidRPr="00C5573C">
        <w:rPr>
          <w:rFonts w:ascii="Times New Roman" w:hAnsi="Times New Roman" w:cs="Times New Roman"/>
          <w:szCs w:val="24"/>
        </w:rPr>
        <w:t xml:space="preserve"> </w:t>
      </w:r>
      <w:r w:rsidR="00AB4D63" w:rsidRPr="00C5573C">
        <w:rPr>
          <w:rFonts w:ascii="Times New Roman" w:hAnsi="Times New Roman" w:cs="Times New Roman"/>
          <w:szCs w:val="24"/>
        </w:rPr>
        <w:t>przepisu</w:t>
      </w:r>
      <w:r w:rsidR="00C540CD" w:rsidRPr="00C5573C">
        <w:rPr>
          <w:rFonts w:ascii="Times New Roman" w:hAnsi="Times New Roman" w:cs="Times New Roman"/>
          <w:szCs w:val="24"/>
        </w:rPr>
        <w:t xml:space="preserve"> przejściowego</w:t>
      </w:r>
      <w:r w:rsidR="00AB4D63" w:rsidRPr="00C5573C">
        <w:rPr>
          <w:rFonts w:ascii="Times New Roman" w:hAnsi="Times New Roman" w:cs="Times New Roman"/>
          <w:szCs w:val="24"/>
        </w:rPr>
        <w:t xml:space="preserve"> ust. 1 </w:t>
      </w:r>
      <w:r w:rsidR="00A52856" w:rsidRPr="00C5573C">
        <w:rPr>
          <w:rFonts w:ascii="Times New Roman" w:hAnsi="Times New Roman" w:cs="Times New Roman"/>
          <w:szCs w:val="24"/>
        </w:rPr>
        <w:t>(</w:t>
      </w:r>
      <w:r w:rsidR="00C540CD" w:rsidRPr="00C5573C">
        <w:rPr>
          <w:rFonts w:ascii="Times New Roman" w:hAnsi="Times New Roman" w:cs="Times New Roman"/>
          <w:szCs w:val="24"/>
        </w:rPr>
        <w:t xml:space="preserve">tj. </w:t>
      </w:r>
      <w:r w:rsidR="00FE4DDA" w:rsidRPr="00C5573C">
        <w:rPr>
          <w:rFonts w:ascii="Times New Roman" w:hAnsi="Times New Roman" w:cs="Times New Roman"/>
          <w:szCs w:val="24"/>
        </w:rPr>
        <w:t xml:space="preserve">odkładającego w czasie </w:t>
      </w:r>
      <w:r w:rsidR="007141B2" w:rsidRPr="00C5573C">
        <w:rPr>
          <w:rFonts w:ascii="Times New Roman" w:hAnsi="Times New Roman" w:cs="Times New Roman"/>
          <w:szCs w:val="24"/>
        </w:rPr>
        <w:t>obowiązek znakowania</w:t>
      </w:r>
      <w:r w:rsidR="00BB6BAC" w:rsidRPr="00C5573C">
        <w:rPr>
          <w:rFonts w:ascii="Times New Roman" w:hAnsi="Times New Roman" w:cs="Times New Roman"/>
          <w:szCs w:val="24"/>
        </w:rPr>
        <w:t xml:space="preserve"> określony w</w:t>
      </w:r>
      <w:r w:rsidR="00FE4DDA" w:rsidRPr="00C5573C">
        <w:rPr>
          <w:rFonts w:ascii="Times New Roman" w:hAnsi="Times New Roman" w:cs="Times New Roman"/>
          <w:szCs w:val="24"/>
        </w:rPr>
        <w:t xml:space="preserve"> </w:t>
      </w:r>
      <w:r w:rsidR="00C540CD" w:rsidRPr="00C5573C">
        <w:rPr>
          <w:rFonts w:ascii="Times New Roman" w:hAnsi="Times New Roman" w:cs="Times New Roman"/>
          <w:szCs w:val="24"/>
        </w:rPr>
        <w:t>art. 6</w:t>
      </w:r>
      <w:r w:rsidR="004664C8" w:rsidRPr="00C5573C">
        <w:rPr>
          <w:rFonts w:ascii="Times New Roman" w:hAnsi="Times New Roman" w:cs="Times New Roman"/>
          <w:szCs w:val="24"/>
        </w:rPr>
        <w:t>3zc ustawy zmienianej w art. 1</w:t>
      </w:r>
      <w:r w:rsidR="00772927" w:rsidRPr="00C5573C">
        <w:rPr>
          <w:rFonts w:ascii="Times New Roman" w:hAnsi="Times New Roman" w:cs="Times New Roman"/>
          <w:szCs w:val="24"/>
        </w:rPr>
        <w:t>)</w:t>
      </w:r>
      <w:r w:rsidR="00340A90" w:rsidRPr="00C5573C">
        <w:rPr>
          <w:rFonts w:ascii="Times New Roman" w:hAnsi="Times New Roman" w:cs="Times New Roman"/>
          <w:szCs w:val="24"/>
        </w:rPr>
        <w:t>, co oznacza, że biegły rewident będzie wydawał opini</w:t>
      </w:r>
      <w:r w:rsidR="00A7120F" w:rsidRPr="00C5573C">
        <w:rPr>
          <w:rFonts w:ascii="Times New Roman" w:hAnsi="Times New Roman" w:cs="Times New Roman"/>
          <w:szCs w:val="24"/>
        </w:rPr>
        <w:t>ę</w:t>
      </w:r>
      <w:r w:rsidR="00340A90" w:rsidRPr="00C5573C">
        <w:rPr>
          <w:rFonts w:ascii="Times New Roman" w:hAnsi="Times New Roman" w:cs="Times New Roman"/>
          <w:szCs w:val="24"/>
        </w:rPr>
        <w:t xml:space="preserve"> w tym zakresie </w:t>
      </w:r>
      <w:r w:rsidR="00A7120F" w:rsidRPr="00C5573C">
        <w:rPr>
          <w:rFonts w:ascii="Times New Roman" w:hAnsi="Times New Roman" w:cs="Times New Roman"/>
          <w:szCs w:val="24"/>
        </w:rPr>
        <w:t>od</w:t>
      </w:r>
      <w:r w:rsidR="00340A90" w:rsidRPr="00C5573C">
        <w:rPr>
          <w:rFonts w:ascii="Times New Roman" w:hAnsi="Times New Roman" w:cs="Times New Roman"/>
          <w:szCs w:val="24"/>
        </w:rPr>
        <w:t xml:space="preserve"> czasu </w:t>
      </w:r>
      <w:r w:rsidR="005313F8" w:rsidRPr="00C5573C">
        <w:rPr>
          <w:rFonts w:ascii="Times New Roman" w:hAnsi="Times New Roman" w:cs="Times New Roman"/>
          <w:szCs w:val="24"/>
        </w:rPr>
        <w:t xml:space="preserve">stosowania ww. </w:t>
      </w:r>
      <w:r w:rsidR="00C26241" w:rsidRPr="00C5573C">
        <w:rPr>
          <w:rFonts w:ascii="Times New Roman" w:hAnsi="Times New Roman" w:cs="Times New Roman"/>
          <w:szCs w:val="24"/>
        </w:rPr>
        <w:t xml:space="preserve">znowelizowanego </w:t>
      </w:r>
      <w:r w:rsidR="005313F8" w:rsidRPr="00C5573C">
        <w:rPr>
          <w:rFonts w:ascii="Times New Roman" w:hAnsi="Times New Roman" w:cs="Times New Roman"/>
          <w:szCs w:val="24"/>
        </w:rPr>
        <w:t>rozporządzenia UE</w:t>
      </w:r>
      <w:r w:rsidR="003A6E27" w:rsidRPr="00C5573C">
        <w:rPr>
          <w:rFonts w:ascii="Times New Roman" w:hAnsi="Times New Roman" w:cs="Times New Roman"/>
          <w:szCs w:val="24"/>
        </w:rPr>
        <w:t>.</w:t>
      </w:r>
    </w:p>
    <w:p w14:paraId="10EB03EF" w14:textId="767E33B6" w:rsidR="00EF7828" w:rsidRPr="00C5573C" w:rsidRDefault="00EF7828" w:rsidP="00E47AB7">
      <w:pPr>
        <w:pStyle w:val="USTustnpkodeksu"/>
        <w:spacing w:before="120"/>
        <w:ind w:firstLine="0"/>
        <w:rPr>
          <w:rFonts w:ascii="Times New Roman" w:hAnsi="Times New Roman" w:cs="Times New Roman"/>
          <w:szCs w:val="24"/>
        </w:rPr>
      </w:pPr>
      <w:r w:rsidRPr="00C5573C">
        <w:rPr>
          <w:rFonts w:ascii="Times New Roman" w:hAnsi="Times New Roman" w:cs="Times New Roman"/>
          <w:szCs w:val="24"/>
        </w:rPr>
        <w:t xml:space="preserve">W </w:t>
      </w:r>
      <w:r w:rsidRPr="00C5573C">
        <w:rPr>
          <w:rFonts w:ascii="Times New Roman" w:hAnsi="Times New Roman" w:cs="Times New Roman"/>
          <w:b/>
          <w:bCs w:val="0"/>
          <w:szCs w:val="24"/>
        </w:rPr>
        <w:t xml:space="preserve">art. 23 ustawy </w:t>
      </w:r>
      <w:r w:rsidR="00691CF7" w:rsidRPr="00C5573C">
        <w:rPr>
          <w:rFonts w:ascii="Times New Roman" w:hAnsi="Times New Roman" w:cs="Times New Roman"/>
          <w:b/>
          <w:bCs w:val="0"/>
          <w:szCs w:val="24"/>
        </w:rPr>
        <w:t>nowelizującej</w:t>
      </w:r>
      <w:r w:rsidR="00691CF7" w:rsidRPr="00C5573C">
        <w:rPr>
          <w:rFonts w:ascii="Times New Roman" w:hAnsi="Times New Roman" w:cs="Times New Roman"/>
          <w:szCs w:val="24"/>
        </w:rPr>
        <w:t xml:space="preserve"> </w:t>
      </w:r>
      <w:r w:rsidR="006C65C3" w:rsidRPr="00C5573C">
        <w:rPr>
          <w:rFonts w:ascii="Times New Roman" w:hAnsi="Times New Roman" w:cs="Times New Roman"/>
          <w:szCs w:val="24"/>
        </w:rPr>
        <w:t xml:space="preserve">zostało </w:t>
      </w:r>
      <w:r w:rsidRPr="00C5573C">
        <w:rPr>
          <w:rFonts w:ascii="Times New Roman" w:hAnsi="Times New Roman" w:cs="Times New Roman"/>
          <w:szCs w:val="24"/>
        </w:rPr>
        <w:t>przewidziane, że do dnia poprzedzającego dzień stosowania standardów wydanych przez Komisję Europejską na podstawie art. 26a ust. 3 akapit pierwszy dyrektywy 2006/43/WE Parlamentu Europejskiego i Rady z dnia 17 maja 2006 r. w sprawie ustawowych badań rocznych sprawozdań finansowych i skonsolidowanych sprawozdań finansowych, zmieniając</w:t>
      </w:r>
      <w:r w:rsidR="00C03F4E" w:rsidRPr="00C5573C">
        <w:rPr>
          <w:rFonts w:ascii="Times New Roman" w:hAnsi="Times New Roman" w:cs="Times New Roman"/>
          <w:szCs w:val="24"/>
        </w:rPr>
        <w:t>ej</w:t>
      </w:r>
      <w:r w:rsidRPr="00C5573C">
        <w:rPr>
          <w:rFonts w:ascii="Times New Roman" w:hAnsi="Times New Roman" w:cs="Times New Roman"/>
          <w:szCs w:val="24"/>
        </w:rPr>
        <w:t xml:space="preserve"> dyrektywy Rady 78/660/EWG i 83/349/EWG oraz uchylając</w:t>
      </w:r>
      <w:r w:rsidR="00C03F4E" w:rsidRPr="00C5573C">
        <w:rPr>
          <w:rFonts w:ascii="Times New Roman" w:hAnsi="Times New Roman" w:cs="Times New Roman"/>
          <w:szCs w:val="24"/>
        </w:rPr>
        <w:t>ej</w:t>
      </w:r>
      <w:r w:rsidRPr="00C5573C">
        <w:rPr>
          <w:rFonts w:ascii="Times New Roman" w:hAnsi="Times New Roman" w:cs="Times New Roman"/>
          <w:szCs w:val="24"/>
        </w:rPr>
        <w:t xml:space="preserve"> dyrektywę Rady 84/253/EWG (Dz. Urz. UE L 157 z </w:t>
      </w:r>
      <w:r w:rsidR="006C65C3">
        <w:rPr>
          <w:rFonts w:ascii="Times New Roman" w:hAnsi="Times New Roman" w:cs="Times New Roman"/>
          <w:szCs w:val="24"/>
        </w:rPr>
        <w:t>0</w:t>
      </w:r>
      <w:r w:rsidRPr="00C5573C">
        <w:rPr>
          <w:rFonts w:ascii="Times New Roman" w:hAnsi="Times New Roman" w:cs="Times New Roman"/>
          <w:szCs w:val="24"/>
        </w:rPr>
        <w:t xml:space="preserve">9.06.2006, str. 87, z </w:t>
      </w:r>
      <w:proofErr w:type="spellStart"/>
      <w:r w:rsidRPr="00C5573C">
        <w:rPr>
          <w:rFonts w:ascii="Times New Roman" w:hAnsi="Times New Roman" w:cs="Times New Roman"/>
          <w:szCs w:val="24"/>
        </w:rPr>
        <w:t>późn</w:t>
      </w:r>
      <w:proofErr w:type="spellEnd"/>
      <w:r w:rsidRPr="00C5573C">
        <w:rPr>
          <w:rFonts w:ascii="Times New Roman" w:hAnsi="Times New Roman" w:cs="Times New Roman"/>
          <w:szCs w:val="24"/>
        </w:rPr>
        <w:t xml:space="preserve">. </w:t>
      </w:r>
      <w:r w:rsidRPr="00C5573C">
        <w:rPr>
          <w:rFonts w:ascii="Times New Roman" w:hAnsi="Times New Roman" w:cs="Times New Roman"/>
          <w:szCs w:val="24"/>
        </w:rPr>
        <w:lastRenderedPageBreak/>
        <w:t>zm.</w:t>
      </w:r>
      <w:r w:rsidRPr="00C5573C">
        <w:rPr>
          <w:rStyle w:val="Odwoanieprzypisudolnego"/>
          <w:rFonts w:ascii="Times New Roman" w:hAnsi="Times New Roman" w:cs="Times New Roman"/>
          <w:szCs w:val="24"/>
        </w:rPr>
        <w:footnoteReference w:id="9"/>
      </w:r>
      <w:r w:rsidRPr="00C5573C">
        <w:rPr>
          <w:rStyle w:val="IGindeksgrny"/>
          <w:rFonts w:ascii="Times New Roman" w:hAnsi="Times New Roman" w:cs="Times New Roman"/>
          <w:szCs w:val="24"/>
        </w:rPr>
        <w:t>)</w:t>
      </w:r>
      <w:r w:rsidRPr="00C5573C">
        <w:rPr>
          <w:rFonts w:ascii="Times New Roman" w:hAnsi="Times New Roman" w:cs="Times New Roman"/>
          <w:szCs w:val="24"/>
        </w:rPr>
        <w:t xml:space="preserve">), atestacja sprawozdawczości zrównoważonego rozwoju jest usługą atestacyjną zapewniającą uwiarygodnienie w umiarkowanym </w:t>
      </w:r>
      <w:r w:rsidR="0087146D" w:rsidRPr="00C5573C">
        <w:rPr>
          <w:rFonts w:ascii="Times New Roman" w:hAnsi="Times New Roman" w:cs="Times New Roman"/>
          <w:szCs w:val="24"/>
        </w:rPr>
        <w:t xml:space="preserve">(ograniczonym) </w:t>
      </w:r>
      <w:r w:rsidRPr="00C5573C">
        <w:rPr>
          <w:rFonts w:ascii="Times New Roman" w:hAnsi="Times New Roman" w:cs="Times New Roman"/>
          <w:szCs w:val="24"/>
        </w:rPr>
        <w:t>stopniu.</w:t>
      </w:r>
      <w:r w:rsidR="00DE7287" w:rsidRPr="00C5573C">
        <w:rPr>
          <w:rFonts w:ascii="Times New Roman" w:hAnsi="Times New Roman" w:cs="Times New Roman"/>
          <w:szCs w:val="24"/>
        </w:rPr>
        <w:t xml:space="preserve"> Tym samym </w:t>
      </w:r>
      <w:r w:rsidR="00902E9C" w:rsidRPr="00C5573C">
        <w:rPr>
          <w:rFonts w:ascii="Times New Roman" w:hAnsi="Times New Roman" w:cs="Times New Roman"/>
          <w:szCs w:val="24"/>
        </w:rPr>
        <w:t xml:space="preserve">przepis ma na celu </w:t>
      </w:r>
      <w:r w:rsidR="007D6F7E" w:rsidRPr="00C5573C">
        <w:rPr>
          <w:rFonts w:ascii="Times New Roman" w:hAnsi="Times New Roman" w:cs="Times New Roman"/>
          <w:szCs w:val="24"/>
        </w:rPr>
        <w:t xml:space="preserve">usunięcie luki w tym zakresie </w:t>
      </w:r>
      <w:r w:rsidR="00E02E4B" w:rsidRPr="00C5573C">
        <w:rPr>
          <w:rFonts w:ascii="Times New Roman" w:hAnsi="Times New Roman" w:cs="Times New Roman"/>
          <w:szCs w:val="24"/>
        </w:rPr>
        <w:t>w okresie od wejścia w życie niniejszej ustawy do dnia poprzedzają</w:t>
      </w:r>
      <w:r w:rsidR="006D3322" w:rsidRPr="00C5573C">
        <w:rPr>
          <w:rFonts w:ascii="Times New Roman" w:hAnsi="Times New Roman" w:cs="Times New Roman"/>
          <w:szCs w:val="24"/>
        </w:rPr>
        <w:t>c</w:t>
      </w:r>
      <w:r w:rsidR="00E02E4B" w:rsidRPr="00C5573C">
        <w:rPr>
          <w:rFonts w:ascii="Times New Roman" w:hAnsi="Times New Roman" w:cs="Times New Roman"/>
          <w:szCs w:val="24"/>
        </w:rPr>
        <w:t>ego</w:t>
      </w:r>
      <w:r w:rsidR="005D20F1" w:rsidRPr="00C5573C">
        <w:rPr>
          <w:rFonts w:ascii="Times New Roman" w:hAnsi="Times New Roman" w:cs="Times New Roman"/>
          <w:szCs w:val="24"/>
        </w:rPr>
        <w:t xml:space="preserve"> stosowani</w:t>
      </w:r>
      <w:r w:rsidR="009F29D8" w:rsidRPr="00C5573C">
        <w:rPr>
          <w:rFonts w:ascii="Times New Roman" w:hAnsi="Times New Roman" w:cs="Times New Roman"/>
          <w:szCs w:val="24"/>
        </w:rPr>
        <w:t>e</w:t>
      </w:r>
      <w:r w:rsidR="00DE7287" w:rsidRPr="00C5573C">
        <w:rPr>
          <w:rFonts w:ascii="Times New Roman" w:hAnsi="Times New Roman" w:cs="Times New Roman"/>
          <w:szCs w:val="24"/>
        </w:rPr>
        <w:t xml:space="preserve"> ww. rozporządzenia delegowanego</w:t>
      </w:r>
      <w:r w:rsidR="006D3322" w:rsidRPr="00C5573C">
        <w:rPr>
          <w:rFonts w:ascii="Times New Roman" w:hAnsi="Times New Roman" w:cs="Times New Roman"/>
          <w:szCs w:val="24"/>
        </w:rPr>
        <w:t xml:space="preserve">. W związku </w:t>
      </w:r>
      <w:r w:rsidR="00695197" w:rsidRPr="00C5573C">
        <w:rPr>
          <w:rFonts w:ascii="Times New Roman" w:hAnsi="Times New Roman" w:cs="Times New Roman"/>
          <w:szCs w:val="24"/>
        </w:rPr>
        <w:t xml:space="preserve">z tym </w:t>
      </w:r>
      <w:r w:rsidR="006D3322" w:rsidRPr="00C5573C">
        <w:rPr>
          <w:rFonts w:ascii="Times New Roman" w:hAnsi="Times New Roman" w:cs="Times New Roman"/>
          <w:szCs w:val="24"/>
        </w:rPr>
        <w:t>przepis art. 23</w:t>
      </w:r>
      <w:r w:rsidR="0051240F" w:rsidRPr="00C5573C">
        <w:rPr>
          <w:rFonts w:ascii="Times New Roman" w:hAnsi="Times New Roman" w:cs="Times New Roman"/>
          <w:szCs w:val="24"/>
        </w:rPr>
        <w:t xml:space="preserve"> stanowi wymóg, który</w:t>
      </w:r>
      <w:r w:rsidR="006D3322" w:rsidRPr="00C5573C">
        <w:rPr>
          <w:rFonts w:ascii="Times New Roman" w:hAnsi="Times New Roman" w:cs="Times New Roman"/>
          <w:szCs w:val="24"/>
        </w:rPr>
        <w:t xml:space="preserve"> </w:t>
      </w:r>
      <w:r w:rsidR="00FE5BA0" w:rsidRPr="00C5573C">
        <w:rPr>
          <w:rFonts w:ascii="Times New Roman" w:hAnsi="Times New Roman" w:cs="Times New Roman"/>
          <w:szCs w:val="24"/>
        </w:rPr>
        <w:t xml:space="preserve">będzie stosowany </w:t>
      </w:r>
      <w:r w:rsidR="00695197" w:rsidRPr="00C5573C">
        <w:rPr>
          <w:rFonts w:ascii="Times New Roman" w:hAnsi="Times New Roman" w:cs="Times New Roman"/>
          <w:szCs w:val="24"/>
        </w:rPr>
        <w:t>przejściowo</w:t>
      </w:r>
      <w:r w:rsidR="00FD7000">
        <w:rPr>
          <w:rFonts w:ascii="Times New Roman" w:hAnsi="Times New Roman" w:cs="Times New Roman"/>
          <w:szCs w:val="24"/>
        </w:rPr>
        <w:t>,</w:t>
      </w:r>
      <w:r w:rsidR="00695197" w:rsidRPr="00C5573C">
        <w:rPr>
          <w:rFonts w:ascii="Times New Roman" w:hAnsi="Times New Roman" w:cs="Times New Roman"/>
          <w:szCs w:val="24"/>
        </w:rPr>
        <w:t xml:space="preserve"> </w:t>
      </w:r>
      <w:r w:rsidR="0054299E" w:rsidRPr="00C5573C">
        <w:rPr>
          <w:rFonts w:ascii="Times New Roman" w:hAnsi="Times New Roman" w:cs="Times New Roman"/>
          <w:szCs w:val="24"/>
        </w:rPr>
        <w:t>wskazując, że</w:t>
      </w:r>
      <w:r w:rsidR="007A6C12" w:rsidRPr="00C5573C">
        <w:rPr>
          <w:rFonts w:ascii="Times New Roman" w:hAnsi="Times New Roman" w:cs="Times New Roman"/>
          <w:szCs w:val="24"/>
        </w:rPr>
        <w:t xml:space="preserve"> usługa </w:t>
      </w:r>
      <w:r w:rsidR="00D91D00" w:rsidRPr="00C5573C">
        <w:rPr>
          <w:rFonts w:ascii="Times New Roman" w:hAnsi="Times New Roman" w:cs="Times New Roman"/>
          <w:szCs w:val="24"/>
        </w:rPr>
        <w:t xml:space="preserve">atestacji sprawozdawczości zrównoważonego rozwoju </w:t>
      </w:r>
      <w:r w:rsidR="007A6C12" w:rsidRPr="00C5573C">
        <w:rPr>
          <w:rFonts w:ascii="Times New Roman" w:hAnsi="Times New Roman" w:cs="Times New Roman"/>
          <w:szCs w:val="24"/>
        </w:rPr>
        <w:t>jest usługą</w:t>
      </w:r>
      <w:r w:rsidR="00D91D00" w:rsidRPr="00C5573C">
        <w:rPr>
          <w:rFonts w:ascii="Times New Roman" w:hAnsi="Times New Roman" w:cs="Times New Roman"/>
          <w:szCs w:val="24"/>
        </w:rPr>
        <w:t xml:space="preserve"> </w:t>
      </w:r>
      <w:r w:rsidR="007A6C12" w:rsidRPr="00C5573C">
        <w:rPr>
          <w:rFonts w:ascii="Times New Roman" w:hAnsi="Times New Roman" w:cs="Times New Roman"/>
          <w:szCs w:val="24"/>
        </w:rPr>
        <w:t xml:space="preserve">atestacyjną </w:t>
      </w:r>
      <w:r w:rsidR="001B1F80" w:rsidRPr="00C5573C">
        <w:rPr>
          <w:rFonts w:ascii="Times New Roman" w:hAnsi="Times New Roman" w:cs="Times New Roman"/>
          <w:szCs w:val="24"/>
        </w:rPr>
        <w:t>dającą ograniczoną pewność</w:t>
      </w:r>
      <w:r w:rsidR="00E743C9" w:rsidRPr="00C5573C">
        <w:rPr>
          <w:rFonts w:ascii="Times New Roman" w:hAnsi="Times New Roman" w:cs="Times New Roman"/>
          <w:szCs w:val="24"/>
        </w:rPr>
        <w:t xml:space="preserve"> </w:t>
      </w:r>
      <w:r w:rsidR="00763DCD" w:rsidRPr="00C5573C">
        <w:rPr>
          <w:rFonts w:ascii="Times New Roman" w:hAnsi="Times New Roman" w:cs="Times New Roman"/>
          <w:szCs w:val="24"/>
        </w:rPr>
        <w:t xml:space="preserve">(zgodnie z art. 34 ust. </w:t>
      </w:r>
      <w:r w:rsidR="00180534" w:rsidRPr="00C5573C">
        <w:rPr>
          <w:rFonts w:ascii="Times New Roman" w:hAnsi="Times New Roman" w:cs="Times New Roman"/>
          <w:szCs w:val="24"/>
        </w:rPr>
        <w:t>1 akapit drugi lit. aa</w:t>
      </w:r>
      <w:r w:rsidR="0047306B" w:rsidRPr="00C5573C">
        <w:rPr>
          <w:rFonts w:ascii="Times New Roman" w:hAnsi="Times New Roman" w:cs="Times New Roman"/>
          <w:szCs w:val="24"/>
        </w:rPr>
        <w:t>)</w:t>
      </w:r>
      <w:r w:rsidR="00207019" w:rsidRPr="00C5573C">
        <w:rPr>
          <w:rFonts w:ascii="Times New Roman" w:hAnsi="Times New Roman" w:cs="Times New Roman"/>
          <w:szCs w:val="24"/>
        </w:rPr>
        <w:t xml:space="preserve"> </w:t>
      </w:r>
      <w:r w:rsidR="00763DCD" w:rsidRPr="00C5573C">
        <w:rPr>
          <w:rFonts w:ascii="Times New Roman" w:hAnsi="Times New Roman" w:cs="Times New Roman"/>
          <w:szCs w:val="24"/>
        </w:rPr>
        <w:t>dyrektywy 20</w:t>
      </w:r>
      <w:r w:rsidR="00FB1343" w:rsidRPr="00C5573C">
        <w:rPr>
          <w:rFonts w:ascii="Times New Roman" w:hAnsi="Times New Roman" w:cs="Times New Roman"/>
          <w:szCs w:val="24"/>
        </w:rPr>
        <w:t>13</w:t>
      </w:r>
      <w:r w:rsidR="00763DCD" w:rsidRPr="00C5573C">
        <w:rPr>
          <w:rFonts w:ascii="Times New Roman" w:hAnsi="Times New Roman" w:cs="Times New Roman"/>
          <w:szCs w:val="24"/>
        </w:rPr>
        <w:t>/</w:t>
      </w:r>
      <w:r w:rsidR="00FB1343" w:rsidRPr="00C5573C">
        <w:rPr>
          <w:rFonts w:ascii="Times New Roman" w:hAnsi="Times New Roman" w:cs="Times New Roman"/>
          <w:szCs w:val="24"/>
        </w:rPr>
        <w:t>34</w:t>
      </w:r>
      <w:r w:rsidR="00763DCD" w:rsidRPr="00C5573C">
        <w:rPr>
          <w:rFonts w:ascii="Times New Roman" w:hAnsi="Times New Roman" w:cs="Times New Roman"/>
          <w:szCs w:val="24"/>
        </w:rPr>
        <w:t>/WE w brzmieniu nadanym dyrektywą 2022/2464).</w:t>
      </w:r>
    </w:p>
    <w:p w14:paraId="296DF713" w14:textId="3DE84337" w:rsidR="00372A55" w:rsidRPr="00C5573C" w:rsidRDefault="00D60D94" w:rsidP="00E47AB7">
      <w:pPr>
        <w:pStyle w:val="USTustnpkodeksu"/>
        <w:spacing w:before="120"/>
        <w:ind w:firstLine="0"/>
        <w:rPr>
          <w:rFonts w:ascii="Times New Roman" w:hAnsi="Times New Roman" w:cs="Times New Roman"/>
          <w:szCs w:val="24"/>
        </w:rPr>
      </w:pPr>
      <w:r w:rsidRPr="00C5573C">
        <w:rPr>
          <w:rFonts w:ascii="Times New Roman" w:hAnsi="Times New Roman" w:cs="Times New Roman"/>
          <w:szCs w:val="24"/>
        </w:rPr>
        <w:t xml:space="preserve">Zgodnie z </w:t>
      </w:r>
      <w:r w:rsidR="00DF622E" w:rsidRPr="00C5573C">
        <w:rPr>
          <w:rFonts w:ascii="Times New Roman" w:hAnsi="Times New Roman" w:cs="Times New Roman"/>
          <w:b/>
          <w:szCs w:val="24"/>
        </w:rPr>
        <w:t xml:space="preserve">art. </w:t>
      </w:r>
      <w:r w:rsidR="00C17E81" w:rsidRPr="00C5573C">
        <w:rPr>
          <w:rFonts w:ascii="Times New Roman" w:hAnsi="Times New Roman" w:cs="Times New Roman"/>
          <w:b/>
          <w:szCs w:val="24"/>
        </w:rPr>
        <w:t>2</w:t>
      </w:r>
      <w:r w:rsidR="00C32721" w:rsidRPr="00C5573C">
        <w:rPr>
          <w:rFonts w:ascii="Times New Roman" w:hAnsi="Times New Roman" w:cs="Times New Roman"/>
          <w:b/>
          <w:szCs w:val="24"/>
        </w:rPr>
        <w:t>4</w:t>
      </w:r>
      <w:r w:rsidRPr="00C5573C">
        <w:rPr>
          <w:rFonts w:ascii="Times New Roman" w:hAnsi="Times New Roman" w:cs="Times New Roman"/>
          <w:b/>
          <w:szCs w:val="24"/>
        </w:rPr>
        <w:t xml:space="preserve"> ustawy nowelizującej</w:t>
      </w:r>
      <w:r w:rsidRPr="00C5573C">
        <w:rPr>
          <w:rFonts w:ascii="Times New Roman" w:hAnsi="Times New Roman" w:cs="Times New Roman"/>
          <w:szCs w:val="24"/>
        </w:rPr>
        <w:t xml:space="preserve"> w</w:t>
      </w:r>
      <w:r w:rsidR="00372A55" w:rsidRPr="00C5573C">
        <w:rPr>
          <w:rFonts w:ascii="Times New Roman" w:hAnsi="Times New Roman" w:cs="Times New Roman"/>
          <w:szCs w:val="24"/>
        </w:rPr>
        <w:t>ymóg</w:t>
      </w:r>
      <w:r w:rsidR="00382D5E" w:rsidRPr="00C5573C">
        <w:rPr>
          <w:rFonts w:ascii="Times New Roman" w:hAnsi="Times New Roman" w:cs="Times New Roman"/>
          <w:szCs w:val="24"/>
        </w:rPr>
        <w:t xml:space="preserve">, aby co najmniej 2 członków Komisji </w:t>
      </w:r>
      <w:r w:rsidR="007A1CC8" w:rsidRPr="00C5573C">
        <w:rPr>
          <w:rFonts w:ascii="Times New Roman" w:hAnsi="Times New Roman" w:cs="Times New Roman"/>
          <w:szCs w:val="24"/>
        </w:rPr>
        <w:t xml:space="preserve">Egzaminacyjnej </w:t>
      </w:r>
      <w:r w:rsidR="00AC3F14" w:rsidRPr="00C5573C">
        <w:rPr>
          <w:rFonts w:ascii="Times New Roman" w:hAnsi="Times New Roman" w:cs="Times New Roman"/>
          <w:szCs w:val="24"/>
        </w:rPr>
        <w:t>będących przedstawicielami KRBR posiadało uprawnienie do atestacji sprawozdawczości zrównoważonego rozwoju, a co za tym idzie wymóg</w:t>
      </w:r>
      <w:r w:rsidR="00372A55" w:rsidRPr="00C5573C">
        <w:rPr>
          <w:rFonts w:ascii="Times New Roman" w:hAnsi="Times New Roman" w:cs="Times New Roman"/>
          <w:szCs w:val="24"/>
        </w:rPr>
        <w:t xml:space="preserve"> rekomendowania przez KRBR co najmniej 4 kandydatów do Komisji Egzaminacyjnej posiadających uprawnienia do atestacji sprawozdawczości zrównoważonego rozwoju ma zastosowanie po raz pierwszy do Komisji Egzaminacyjnej </w:t>
      </w:r>
      <w:r w:rsidR="00C03F4E" w:rsidRPr="00C5573C">
        <w:rPr>
          <w:rFonts w:ascii="Times New Roman" w:hAnsi="Times New Roman" w:cs="Times New Roman"/>
          <w:szCs w:val="24"/>
        </w:rPr>
        <w:t xml:space="preserve">powoływanej </w:t>
      </w:r>
      <w:r w:rsidR="00372A55" w:rsidRPr="00C5573C">
        <w:rPr>
          <w:rFonts w:ascii="Times New Roman" w:hAnsi="Times New Roman" w:cs="Times New Roman"/>
          <w:szCs w:val="24"/>
        </w:rPr>
        <w:t>po wejściu w życie ustawy.</w:t>
      </w:r>
    </w:p>
    <w:p w14:paraId="37A07AA3" w14:textId="1F465377" w:rsidR="00395259" w:rsidRPr="00C5573C" w:rsidRDefault="00D60D94" w:rsidP="00E47AB7">
      <w:pPr>
        <w:pStyle w:val="USTustnpkodeksu"/>
        <w:spacing w:before="120"/>
        <w:ind w:firstLine="0"/>
        <w:rPr>
          <w:rFonts w:ascii="Times New Roman" w:hAnsi="Times New Roman" w:cs="Times New Roman"/>
          <w:szCs w:val="24"/>
        </w:rPr>
      </w:pPr>
      <w:r w:rsidRPr="00C5573C">
        <w:rPr>
          <w:rFonts w:ascii="Times New Roman" w:hAnsi="Times New Roman" w:cs="Times New Roman"/>
          <w:szCs w:val="24"/>
        </w:rPr>
        <w:t xml:space="preserve">Zgodnie z </w:t>
      </w:r>
      <w:r w:rsidR="00DF622E" w:rsidRPr="00C5573C">
        <w:rPr>
          <w:rFonts w:ascii="Times New Roman" w:hAnsi="Times New Roman" w:cs="Times New Roman"/>
          <w:b/>
          <w:szCs w:val="24"/>
        </w:rPr>
        <w:t xml:space="preserve">art. </w:t>
      </w:r>
      <w:r w:rsidR="00C17E81" w:rsidRPr="00C5573C">
        <w:rPr>
          <w:rFonts w:ascii="Times New Roman" w:hAnsi="Times New Roman" w:cs="Times New Roman"/>
          <w:b/>
          <w:szCs w:val="24"/>
        </w:rPr>
        <w:t>2</w:t>
      </w:r>
      <w:r w:rsidR="00F056DF" w:rsidRPr="00C5573C">
        <w:rPr>
          <w:rFonts w:ascii="Times New Roman" w:hAnsi="Times New Roman" w:cs="Times New Roman"/>
          <w:b/>
          <w:szCs w:val="24"/>
        </w:rPr>
        <w:t>5</w:t>
      </w:r>
      <w:r w:rsidR="0094522E" w:rsidRPr="00C5573C">
        <w:rPr>
          <w:rFonts w:ascii="Times New Roman" w:hAnsi="Times New Roman" w:cs="Times New Roman"/>
          <w:b/>
          <w:szCs w:val="24"/>
        </w:rPr>
        <w:t xml:space="preserve"> </w:t>
      </w:r>
      <w:r w:rsidRPr="00C5573C">
        <w:rPr>
          <w:rFonts w:ascii="Times New Roman" w:hAnsi="Times New Roman" w:cs="Times New Roman"/>
          <w:b/>
          <w:szCs w:val="24"/>
        </w:rPr>
        <w:t>ustawy nowelizującej</w:t>
      </w:r>
      <w:r w:rsidRPr="00C5573C">
        <w:rPr>
          <w:rFonts w:ascii="Times New Roman" w:hAnsi="Times New Roman" w:cs="Times New Roman"/>
          <w:szCs w:val="24"/>
        </w:rPr>
        <w:t xml:space="preserve"> d</w:t>
      </w:r>
      <w:r w:rsidR="00372A55" w:rsidRPr="00C5573C">
        <w:rPr>
          <w:rFonts w:ascii="Times New Roman" w:hAnsi="Times New Roman" w:cs="Times New Roman"/>
          <w:szCs w:val="24"/>
        </w:rPr>
        <w:t>o 31 grudnia 2025 r. kontrolerzy Agencji są uprawnieni do przeprowadzania kontroli w zakresie atestacji sprawozdawczości zrównoważonego rozwoju bez konieczności posiadania doświadczenia w zakresie sprawozdawczości zrównoważonego rozwoju</w:t>
      </w:r>
      <w:r w:rsidR="00115E0E" w:rsidRPr="00C5573C">
        <w:rPr>
          <w:rFonts w:ascii="Times New Roman" w:hAnsi="Times New Roman" w:cs="Times New Roman"/>
          <w:szCs w:val="24"/>
        </w:rPr>
        <w:t>, sprawozdawczości zrównoważonego rozwoju grupy kapitałowej</w:t>
      </w:r>
      <w:r w:rsidR="00372A55" w:rsidRPr="00C5573C">
        <w:rPr>
          <w:rFonts w:ascii="Times New Roman" w:hAnsi="Times New Roman" w:cs="Times New Roman"/>
          <w:szCs w:val="24"/>
        </w:rPr>
        <w:t xml:space="preserve"> i atestacji tej sprawozdawczości </w:t>
      </w:r>
      <w:r w:rsidR="007162EB" w:rsidRPr="00C5573C">
        <w:rPr>
          <w:rFonts w:ascii="Times New Roman" w:hAnsi="Times New Roman" w:cs="Times New Roman"/>
          <w:szCs w:val="24"/>
        </w:rPr>
        <w:t>(zgodnie z art. 29 ust. 2a dyrektywy 2006/43/WE w brzmieniu nadanym dyrektywą 2022/2464)</w:t>
      </w:r>
      <w:r w:rsidR="00372A55" w:rsidRPr="00C5573C">
        <w:rPr>
          <w:rFonts w:ascii="Times New Roman" w:hAnsi="Times New Roman" w:cs="Times New Roman"/>
          <w:szCs w:val="24"/>
        </w:rPr>
        <w:t>.</w:t>
      </w:r>
    </w:p>
    <w:p w14:paraId="4C434FA3" w14:textId="0AA5469F" w:rsidR="00C53B01" w:rsidRPr="00C5573C" w:rsidRDefault="00C53B01" w:rsidP="00E47AB7">
      <w:pPr>
        <w:pStyle w:val="USTustnpkodeksu"/>
        <w:spacing w:before="120"/>
        <w:ind w:firstLine="0"/>
        <w:rPr>
          <w:rFonts w:ascii="Times New Roman" w:hAnsi="Times New Roman" w:cs="Times New Roman"/>
          <w:szCs w:val="24"/>
        </w:rPr>
      </w:pPr>
      <w:r w:rsidRPr="00C5573C">
        <w:rPr>
          <w:rFonts w:ascii="Times New Roman" w:hAnsi="Times New Roman" w:cs="Times New Roman"/>
          <w:szCs w:val="24"/>
        </w:rPr>
        <w:t xml:space="preserve">Zgodnie z </w:t>
      </w:r>
      <w:r w:rsidRPr="00C5573C">
        <w:rPr>
          <w:rFonts w:ascii="Times New Roman" w:hAnsi="Times New Roman" w:cs="Times New Roman"/>
          <w:b/>
          <w:bCs w:val="0"/>
          <w:szCs w:val="24"/>
        </w:rPr>
        <w:t>art. 2</w:t>
      </w:r>
      <w:r w:rsidR="00432481" w:rsidRPr="00C5573C">
        <w:rPr>
          <w:rFonts w:ascii="Times New Roman" w:hAnsi="Times New Roman" w:cs="Times New Roman"/>
          <w:b/>
          <w:bCs w:val="0"/>
          <w:szCs w:val="24"/>
        </w:rPr>
        <w:t>6</w:t>
      </w:r>
      <w:r w:rsidRPr="00C5573C">
        <w:rPr>
          <w:rFonts w:ascii="Times New Roman" w:hAnsi="Times New Roman" w:cs="Times New Roman"/>
          <w:b/>
          <w:bCs w:val="0"/>
          <w:szCs w:val="24"/>
        </w:rPr>
        <w:t xml:space="preserve"> ustawy nowelizującej</w:t>
      </w:r>
      <w:r w:rsidRPr="00C5573C">
        <w:rPr>
          <w:rFonts w:ascii="Times New Roman" w:hAnsi="Times New Roman" w:cs="Times New Roman"/>
          <w:szCs w:val="24"/>
        </w:rPr>
        <w:t xml:space="preserve"> </w:t>
      </w:r>
      <w:r w:rsidR="0040708E" w:rsidRPr="00C5573C">
        <w:rPr>
          <w:rFonts w:ascii="Times New Roman" w:hAnsi="Times New Roman" w:cs="Times New Roman"/>
          <w:szCs w:val="24"/>
        </w:rPr>
        <w:t xml:space="preserve">uchwały KRBR odnośnie </w:t>
      </w:r>
      <w:r w:rsidR="00970C8B">
        <w:rPr>
          <w:rFonts w:ascii="Times New Roman" w:hAnsi="Times New Roman" w:cs="Times New Roman"/>
          <w:szCs w:val="24"/>
        </w:rPr>
        <w:t xml:space="preserve">do </w:t>
      </w:r>
      <w:r w:rsidR="0040708E" w:rsidRPr="00C5573C">
        <w:rPr>
          <w:rFonts w:ascii="Times New Roman" w:hAnsi="Times New Roman" w:cs="Times New Roman"/>
          <w:szCs w:val="24"/>
        </w:rPr>
        <w:t>postępowania kwalifikacyjnego zachowują moc do dnia podjęcia nowych uchwał na podstawie przepisów zmieniany</w:t>
      </w:r>
      <w:r w:rsidR="004A58AE" w:rsidRPr="00C5573C">
        <w:rPr>
          <w:rFonts w:ascii="Times New Roman" w:hAnsi="Times New Roman" w:cs="Times New Roman"/>
          <w:szCs w:val="24"/>
        </w:rPr>
        <w:t>ch,</w:t>
      </w:r>
      <w:r w:rsidR="0040708E" w:rsidRPr="00C5573C">
        <w:rPr>
          <w:rFonts w:ascii="Times New Roman" w:hAnsi="Times New Roman" w:cs="Times New Roman"/>
          <w:szCs w:val="24"/>
        </w:rPr>
        <w:t xml:space="preserve"> </w:t>
      </w:r>
      <w:r w:rsidR="004A58AE" w:rsidRPr="00C5573C">
        <w:rPr>
          <w:rFonts w:ascii="Times New Roman" w:hAnsi="Times New Roman" w:cs="Times New Roman"/>
          <w:szCs w:val="24"/>
        </w:rPr>
        <w:t xml:space="preserve">jednak nie dłużej niż przez 4 miesiące od dnia wejścia w życie rozporządzenia odnośnie </w:t>
      </w:r>
      <w:r w:rsidR="00970C8B">
        <w:rPr>
          <w:rFonts w:ascii="Times New Roman" w:hAnsi="Times New Roman" w:cs="Times New Roman"/>
          <w:szCs w:val="24"/>
        </w:rPr>
        <w:t xml:space="preserve">do </w:t>
      </w:r>
      <w:r w:rsidR="004A58AE" w:rsidRPr="00C5573C">
        <w:rPr>
          <w:rFonts w:ascii="Times New Roman" w:hAnsi="Times New Roman" w:cs="Times New Roman"/>
          <w:szCs w:val="24"/>
        </w:rPr>
        <w:t>postępowania kwalifikacyjnego.</w:t>
      </w:r>
      <w:r w:rsidR="00122176" w:rsidRPr="00C5573C">
        <w:rPr>
          <w:rFonts w:ascii="Times New Roman" w:hAnsi="Times New Roman" w:cs="Times New Roman"/>
          <w:szCs w:val="24"/>
        </w:rPr>
        <w:t xml:space="preserve"> Również uchwały podjęte</w:t>
      </w:r>
      <w:r w:rsidR="009D7C47" w:rsidRPr="00C5573C">
        <w:rPr>
          <w:rFonts w:ascii="Times New Roman" w:hAnsi="Times New Roman" w:cs="Times New Roman"/>
          <w:szCs w:val="24"/>
        </w:rPr>
        <w:t xml:space="preserve"> na podstawie</w:t>
      </w:r>
      <w:r w:rsidR="009079C0" w:rsidRPr="00C5573C">
        <w:rPr>
          <w:rFonts w:ascii="Times New Roman" w:hAnsi="Times New Roman" w:cs="Times New Roman"/>
          <w:szCs w:val="24"/>
        </w:rPr>
        <w:t xml:space="preserve"> </w:t>
      </w:r>
      <w:r w:rsidR="00277E31" w:rsidRPr="00E47AB7">
        <w:rPr>
          <w:rFonts w:ascii="Times New Roman" w:hAnsi="Times New Roman" w:cs="Times New Roman"/>
          <w:szCs w:val="24"/>
        </w:rPr>
        <w:t>art. 102 ust. 9 ustawy zmienianej w art. 2 w zakresie, o którym mowa w art. 30 ust. 2 pkt 3 lit. b ustawy zmienianej w art. 2, w brzmieniu dotychczasowym, zachowują moc do dnia wejścia w życie uchwał podjętych w zakresie, o którym mowa w art. 30 ust. 2 pkt 3 lit. b ustawy zmienianej w art. 2, w brzmieniu nadanym niniejszą</w:t>
      </w:r>
      <w:r w:rsidR="009D7C47" w:rsidRPr="00C5573C">
        <w:rPr>
          <w:rFonts w:ascii="Times New Roman" w:hAnsi="Times New Roman" w:cs="Times New Roman"/>
          <w:szCs w:val="24"/>
        </w:rPr>
        <w:t>.</w:t>
      </w:r>
    </w:p>
    <w:p w14:paraId="3B291807" w14:textId="6292B8CA" w:rsidR="004A58AE" w:rsidRPr="00C5573C" w:rsidRDefault="004A58AE" w:rsidP="00E47AB7">
      <w:pPr>
        <w:pStyle w:val="USTustnpkodeksu"/>
        <w:spacing w:before="120"/>
        <w:ind w:firstLine="0"/>
        <w:rPr>
          <w:rFonts w:ascii="Times New Roman" w:hAnsi="Times New Roman" w:cs="Times New Roman"/>
          <w:szCs w:val="24"/>
        </w:rPr>
      </w:pPr>
      <w:r w:rsidRPr="00C5573C">
        <w:rPr>
          <w:rFonts w:ascii="Times New Roman" w:hAnsi="Times New Roman" w:cs="Times New Roman"/>
          <w:szCs w:val="24"/>
        </w:rPr>
        <w:t xml:space="preserve">Zgodnie z </w:t>
      </w:r>
      <w:r w:rsidRPr="00C5573C">
        <w:rPr>
          <w:rFonts w:ascii="Times New Roman" w:hAnsi="Times New Roman" w:cs="Times New Roman"/>
          <w:b/>
          <w:bCs w:val="0"/>
          <w:szCs w:val="24"/>
        </w:rPr>
        <w:t>art. 2</w:t>
      </w:r>
      <w:r w:rsidR="00432481" w:rsidRPr="00C5573C">
        <w:rPr>
          <w:rFonts w:ascii="Times New Roman" w:hAnsi="Times New Roman" w:cs="Times New Roman"/>
          <w:b/>
          <w:bCs w:val="0"/>
          <w:szCs w:val="24"/>
        </w:rPr>
        <w:t>7</w:t>
      </w:r>
      <w:r w:rsidRPr="00C5573C">
        <w:rPr>
          <w:rFonts w:ascii="Times New Roman" w:hAnsi="Times New Roman" w:cs="Times New Roman"/>
          <w:b/>
          <w:bCs w:val="0"/>
          <w:szCs w:val="24"/>
        </w:rPr>
        <w:t xml:space="preserve"> ustawy nowelizującej</w:t>
      </w:r>
      <w:r w:rsidRPr="00C5573C">
        <w:rPr>
          <w:rFonts w:ascii="Times New Roman" w:hAnsi="Times New Roman" w:cs="Times New Roman"/>
          <w:szCs w:val="24"/>
        </w:rPr>
        <w:t xml:space="preserve"> </w:t>
      </w:r>
      <w:r w:rsidR="009D7C47" w:rsidRPr="00C5573C">
        <w:rPr>
          <w:rFonts w:ascii="Times New Roman" w:hAnsi="Times New Roman" w:cs="Times New Roman"/>
          <w:szCs w:val="24"/>
        </w:rPr>
        <w:t xml:space="preserve">dotychczasowe przepisy wykonawcze – rozporządzenie odnośnie </w:t>
      </w:r>
      <w:r w:rsidR="00970C8B">
        <w:rPr>
          <w:rFonts w:ascii="Times New Roman" w:hAnsi="Times New Roman" w:cs="Times New Roman"/>
          <w:szCs w:val="24"/>
        </w:rPr>
        <w:t xml:space="preserve">do </w:t>
      </w:r>
      <w:r w:rsidR="009D7C47" w:rsidRPr="00C5573C">
        <w:rPr>
          <w:rFonts w:ascii="Times New Roman" w:hAnsi="Times New Roman" w:cs="Times New Roman"/>
          <w:szCs w:val="24"/>
        </w:rPr>
        <w:t xml:space="preserve">postępowania kwalifikacyjnego dla kandydatów na biegłych </w:t>
      </w:r>
      <w:r w:rsidR="009D7C47" w:rsidRPr="00C5573C">
        <w:rPr>
          <w:rFonts w:ascii="Times New Roman" w:hAnsi="Times New Roman" w:cs="Times New Roman"/>
          <w:szCs w:val="24"/>
        </w:rPr>
        <w:lastRenderedPageBreak/>
        <w:t xml:space="preserve">rewidentów </w:t>
      </w:r>
      <w:r w:rsidR="008D0489">
        <w:rPr>
          <w:rFonts w:ascii="Times New Roman" w:hAnsi="Times New Roman" w:cs="Times New Roman"/>
          <w:szCs w:val="24"/>
        </w:rPr>
        <w:t>–</w:t>
      </w:r>
      <w:r w:rsidR="008511B3" w:rsidRPr="00C5573C">
        <w:rPr>
          <w:rFonts w:ascii="Times New Roman" w:hAnsi="Times New Roman" w:cs="Times New Roman"/>
          <w:szCs w:val="24"/>
        </w:rPr>
        <w:t xml:space="preserve"> </w:t>
      </w:r>
      <w:r w:rsidR="007D75CE" w:rsidRPr="00C5573C">
        <w:rPr>
          <w:rFonts w:ascii="Times New Roman" w:hAnsi="Times New Roman" w:cs="Times New Roman"/>
          <w:szCs w:val="24"/>
        </w:rPr>
        <w:t xml:space="preserve">zachowują moc do czasu wejścia w życie nowych przepisów, </w:t>
      </w:r>
      <w:r w:rsidR="00B80129" w:rsidRPr="00C5573C">
        <w:rPr>
          <w:rFonts w:ascii="Times New Roman" w:hAnsi="Times New Roman" w:cs="Times New Roman"/>
          <w:szCs w:val="24"/>
        </w:rPr>
        <w:t xml:space="preserve">jednak </w:t>
      </w:r>
      <w:r w:rsidR="001474C4" w:rsidRPr="00C5573C">
        <w:rPr>
          <w:rFonts w:ascii="Times New Roman" w:hAnsi="Times New Roman" w:cs="Times New Roman"/>
          <w:szCs w:val="24"/>
        </w:rPr>
        <w:t>nie dłużej niż przez 9 miesięcy od dnia wejścia w życie niniejszej ustawy.</w:t>
      </w:r>
    </w:p>
    <w:p w14:paraId="5440CBEA" w14:textId="31C7F7F9" w:rsidR="001474C4" w:rsidRPr="00C5573C" w:rsidRDefault="001474C4" w:rsidP="00E47AB7">
      <w:pPr>
        <w:pStyle w:val="USTustnpkodeksu"/>
        <w:spacing w:before="120"/>
        <w:ind w:firstLine="0"/>
        <w:rPr>
          <w:rFonts w:ascii="Times New Roman" w:hAnsi="Times New Roman" w:cs="Times New Roman"/>
          <w:szCs w:val="24"/>
        </w:rPr>
      </w:pPr>
      <w:r w:rsidRPr="00C5573C">
        <w:rPr>
          <w:rFonts w:ascii="Times New Roman" w:hAnsi="Times New Roman" w:cs="Times New Roman"/>
          <w:szCs w:val="24"/>
        </w:rPr>
        <w:t xml:space="preserve">Zgodnie z </w:t>
      </w:r>
      <w:r w:rsidRPr="00C5573C">
        <w:rPr>
          <w:rFonts w:ascii="Times New Roman" w:hAnsi="Times New Roman" w:cs="Times New Roman"/>
          <w:b/>
          <w:bCs w:val="0"/>
          <w:szCs w:val="24"/>
        </w:rPr>
        <w:t>art. 2</w:t>
      </w:r>
      <w:r w:rsidR="00E4420E" w:rsidRPr="00C5573C">
        <w:rPr>
          <w:rFonts w:ascii="Times New Roman" w:hAnsi="Times New Roman" w:cs="Times New Roman"/>
          <w:b/>
          <w:bCs w:val="0"/>
          <w:szCs w:val="24"/>
        </w:rPr>
        <w:t>8</w:t>
      </w:r>
      <w:r w:rsidRPr="00C5573C">
        <w:rPr>
          <w:rFonts w:ascii="Times New Roman" w:hAnsi="Times New Roman" w:cs="Times New Roman"/>
          <w:b/>
          <w:bCs w:val="0"/>
          <w:szCs w:val="24"/>
        </w:rPr>
        <w:t xml:space="preserve"> ustawy nowelizującej</w:t>
      </w:r>
      <w:r w:rsidRPr="00C5573C">
        <w:rPr>
          <w:rFonts w:ascii="Times New Roman" w:hAnsi="Times New Roman" w:cs="Times New Roman"/>
          <w:szCs w:val="24"/>
        </w:rPr>
        <w:t xml:space="preserve"> dotychczasowe przepisy wykonawcze – rozporządzenie w sprawie sprawozdawczości firm audytorskich </w:t>
      </w:r>
      <w:r w:rsidR="008D0489">
        <w:rPr>
          <w:rFonts w:ascii="Times New Roman" w:hAnsi="Times New Roman" w:cs="Times New Roman"/>
          <w:szCs w:val="24"/>
        </w:rPr>
        <w:t>–</w:t>
      </w:r>
      <w:r w:rsidRPr="00C5573C">
        <w:rPr>
          <w:rFonts w:ascii="Times New Roman" w:hAnsi="Times New Roman" w:cs="Times New Roman"/>
          <w:szCs w:val="24"/>
        </w:rPr>
        <w:t xml:space="preserve"> </w:t>
      </w:r>
      <w:r w:rsidR="006550D0" w:rsidRPr="00C5573C">
        <w:rPr>
          <w:rFonts w:ascii="Times New Roman" w:hAnsi="Times New Roman" w:cs="Times New Roman"/>
          <w:szCs w:val="24"/>
        </w:rPr>
        <w:t xml:space="preserve">zachowują moc do czasu wejścia w życie nowych przepisów, </w:t>
      </w:r>
      <w:r w:rsidR="00B80129" w:rsidRPr="00C5573C">
        <w:rPr>
          <w:rFonts w:ascii="Times New Roman" w:hAnsi="Times New Roman" w:cs="Times New Roman"/>
          <w:szCs w:val="24"/>
        </w:rPr>
        <w:t xml:space="preserve">jednak </w:t>
      </w:r>
      <w:r w:rsidR="006550D0" w:rsidRPr="00C5573C">
        <w:rPr>
          <w:rFonts w:ascii="Times New Roman" w:hAnsi="Times New Roman" w:cs="Times New Roman"/>
          <w:szCs w:val="24"/>
        </w:rPr>
        <w:t>nie dłużej niż przez 9 miesięcy od dnia wejścia w życie niniejszej ustawy.</w:t>
      </w:r>
    </w:p>
    <w:p w14:paraId="11DEF72B" w14:textId="5F80D616" w:rsidR="00D90516" w:rsidRPr="00C5573C" w:rsidRDefault="00E24FD7" w:rsidP="00E47AB7">
      <w:pPr>
        <w:pStyle w:val="USTustnpkodeksu"/>
        <w:spacing w:before="120"/>
        <w:ind w:firstLine="0"/>
        <w:rPr>
          <w:rFonts w:ascii="Times New Roman" w:hAnsi="Times New Roman" w:cs="Times New Roman"/>
          <w:bCs w:val="0"/>
          <w:szCs w:val="24"/>
        </w:rPr>
      </w:pPr>
      <w:r w:rsidRPr="00C5573C">
        <w:rPr>
          <w:rFonts w:ascii="Times New Roman" w:hAnsi="Times New Roman" w:cs="Times New Roman"/>
          <w:bCs w:val="0"/>
          <w:szCs w:val="24"/>
        </w:rPr>
        <w:t xml:space="preserve">Zgodnie z </w:t>
      </w:r>
      <w:r w:rsidRPr="00C5573C">
        <w:rPr>
          <w:rFonts w:ascii="Times New Roman" w:hAnsi="Times New Roman" w:cs="Times New Roman"/>
          <w:b/>
          <w:szCs w:val="24"/>
        </w:rPr>
        <w:t>art. 2</w:t>
      </w:r>
      <w:r w:rsidR="00395AF3" w:rsidRPr="00C5573C">
        <w:rPr>
          <w:rFonts w:ascii="Times New Roman" w:hAnsi="Times New Roman" w:cs="Times New Roman"/>
          <w:b/>
          <w:szCs w:val="24"/>
        </w:rPr>
        <w:t>9</w:t>
      </w:r>
      <w:r w:rsidRPr="00C5573C">
        <w:rPr>
          <w:rFonts w:ascii="Times New Roman" w:hAnsi="Times New Roman" w:cs="Times New Roman"/>
          <w:b/>
          <w:szCs w:val="24"/>
        </w:rPr>
        <w:t xml:space="preserve"> ustawy nowelizującej</w:t>
      </w:r>
      <w:r w:rsidRPr="00C5573C">
        <w:rPr>
          <w:rFonts w:ascii="Times New Roman" w:hAnsi="Times New Roman" w:cs="Times New Roman"/>
          <w:bCs w:val="0"/>
          <w:szCs w:val="24"/>
        </w:rPr>
        <w:t xml:space="preserve"> dotychczasowe przepisy wykonawcze – rozporządzenie w </w:t>
      </w:r>
      <w:r w:rsidR="00ED32B4" w:rsidRPr="00C5573C">
        <w:rPr>
          <w:rFonts w:ascii="Times New Roman" w:hAnsi="Times New Roman" w:cs="Times New Roman"/>
          <w:color w:val="000000"/>
          <w:szCs w:val="24"/>
        </w:rPr>
        <w:t>sprawie informacji bieżących i okresowych przekazywanych przez emitentów papierów wartościowych oraz warunków uznawania za równoważne informacji wymaganych przepisami prawa państwa niebędącego państwem członkowskim</w:t>
      </w:r>
      <w:r w:rsidR="00302D5D" w:rsidRPr="00C5573C">
        <w:rPr>
          <w:rFonts w:ascii="Times New Roman" w:hAnsi="Times New Roman" w:cs="Times New Roman"/>
          <w:color w:val="000000"/>
          <w:szCs w:val="24"/>
        </w:rPr>
        <w:t xml:space="preserve"> </w:t>
      </w:r>
      <w:r w:rsidR="008D0489">
        <w:rPr>
          <w:rFonts w:ascii="Times New Roman" w:hAnsi="Times New Roman" w:cs="Times New Roman"/>
          <w:color w:val="000000"/>
          <w:szCs w:val="24"/>
        </w:rPr>
        <w:t>–</w:t>
      </w:r>
      <w:r w:rsidRPr="00C5573C">
        <w:rPr>
          <w:rFonts w:ascii="Times New Roman" w:hAnsi="Times New Roman" w:cs="Times New Roman"/>
          <w:bCs w:val="0"/>
          <w:szCs w:val="24"/>
        </w:rPr>
        <w:t xml:space="preserve"> zachowują moc do czasu wejścia w życie nowych przepisów, </w:t>
      </w:r>
      <w:r w:rsidR="00B80129" w:rsidRPr="00C5573C">
        <w:rPr>
          <w:rFonts w:ascii="Times New Roman" w:hAnsi="Times New Roman" w:cs="Times New Roman"/>
          <w:bCs w:val="0"/>
          <w:szCs w:val="24"/>
        </w:rPr>
        <w:t xml:space="preserve">jednak </w:t>
      </w:r>
      <w:r w:rsidRPr="00C5573C">
        <w:rPr>
          <w:rFonts w:ascii="Times New Roman" w:hAnsi="Times New Roman" w:cs="Times New Roman"/>
          <w:bCs w:val="0"/>
          <w:szCs w:val="24"/>
        </w:rPr>
        <w:t xml:space="preserve">nie dłużej niż przez </w:t>
      </w:r>
      <w:r w:rsidR="00F55DBF" w:rsidRPr="00C5573C">
        <w:rPr>
          <w:rFonts w:ascii="Times New Roman" w:hAnsi="Times New Roman" w:cs="Times New Roman"/>
          <w:bCs w:val="0"/>
          <w:szCs w:val="24"/>
        </w:rPr>
        <w:t>12</w:t>
      </w:r>
      <w:r w:rsidRPr="00C5573C">
        <w:rPr>
          <w:rFonts w:ascii="Times New Roman" w:hAnsi="Times New Roman" w:cs="Times New Roman"/>
          <w:bCs w:val="0"/>
          <w:szCs w:val="24"/>
        </w:rPr>
        <w:t xml:space="preserve"> miesięcy od dnia wejścia w życie niniejszej ustawy.</w:t>
      </w:r>
      <w:r w:rsidR="008B35AA" w:rsidRPr="00C5573C">
        <w:rPr>
          <w:rFonts w:ascii="Times New Roman" w:hAnsi="Times New Roman" w:cs="Times New Roman"/>
          <w:bCs w:val="0"/>
          <w:szCs w:val="24"/>
        </w:rPr>
        <w:t xml:space="preserve"> </w:t>
      </w:r>
    </w:p>
    <w:p w14:paraId="64D0FF46" w14:textId="6CA1E088" w:rsidR="00814125" w:rsidRPr="00C5573C" w:rsidRDefault="00B80129" w:rsidP="00E47AB7">
      <w:pPr>
        <w:pStyle w:val="USTustnpkodeksu"/>
        <w:spacing w:before="120"/>
        <w:ind w:firstLine="0"/>
        <w:rPr>
          <w:rFonts w:ascii="Times New Roman" w:hAnsi="Times New Roman" w:cs="Times New Roman"/>
          <w:szCs w:val="24"/>
        </w:rPr>
      </w:pPr>
      <w:r w:rsidRPr="00C5573C">
        <w:rPr>
          <w:rFonts w:ascii="Times New Roman" w:hAnsi="Times New Roman" w:cs="Times New Roman"/>
          <w:szCs w:val="24"/>
        </w:rPr>
        <w:t xml:space="preserve">Zgodnie z </w:t>
      </w:r>
      <w:r w:rsidRPr="00C5573C">
        <w:rPr>
          <w:rFonts w:ascii="Times New Roman" w:eastAsiaTheme="minorHAnsi" w:hAnsi="Times New Roman" w:cs="Times New Roman"/>
          <w:b/>
          <w:szCs w:val="24"/>
          <w:lang w:eastAsia="en-US"/>
        </w:rPr>
        <w:t>art. 30</w:t>
      </w:r>
      <w:r w:rsidR="00CE2DE5" w:rsidRPr="00C5573C">
        <w:rPr>
          <w:rFonts w:ascii="Times New Roman" w:eastAsiaTheme="minorHAnsi" w:hAnsi="Times New Roman" w:cs="Times New Roman"/>
          <w:b/>
          <w:bCs w:val="0"/>
          <w:szCs w:val="24"/>
          <w:lang w:eastAsia="en-US"/>
        </w:rPr>
        <w:t xml:space="preserve"> ustawy nowelizującej</w:t>
      </w:r>
      <w:r w:rsidRPr="00C5573C">
        <w:rPr>
          <w:rFonts w:ascii="Times New Roman" w:hAnsi="Times New Roman" w:cs="Times New Roman"/>
          <w:szCs w:val="24"/>
        </w:rPr>
        <w:t xml:space="preserve"> w celu zapewnienia ciągłości przekazywania informacji bieżących i okresowych przez emitentów papierów wartościowych dopuszczonych do obrotu wyłącznie na rynku regulowanym niebędącym rynkiem oficjalnych notowań, do czasu wydania regulaminów na podstawie art. 61 ustawy zmienianej w art. 8 projektowanej ustawy w brzmieniu nadanym niniejszą ustawą, jednak nie dłużej niż przez 15 miesięcy od dnia wejścia w życie niniejszej ustawy, utrzymuje się w mocy dotychczasowe regulaminy. </w:t>
      </w:r>
      <w:r w:rsidR="00265BF9" w:rsidRPr="00C5573C">
        <w:rPr>
          <w:rFonts w:ascii="Times New Roman" w:hAnsi="Times New Roman" w:cs="Times New Roman"/>
          <w:b/>
          <w:szCs w:val="24"/>
        </w:rPr>
        <w:t xml:space="preserve">Art. </w:t>
      </w:r>
      <w:r w:rsidR="00E02B40" w:rsidRPr="00C5573C">
        <w:rPr>
          <w:rFonts w:ascii="Times New Roman" w:hAnsi="Times New Roman" w:cs="Times New Roman"/>
          <w:b/>
          <w:szCs w:val="24"/>
        </w:rPr>
        <w:t xml:space="preserve">31 </w:t>
      </w:r>
      <w:r w:rsidR="00265BF9" w:rsidRPr="00C5573C">
        <w:rPr>
          <w:rFonts w:ascii="Times New Roman" w:hAnsi="Times New Roman" w:cs="Times New Roman"/>
          <w:b/>
          <w:szCs w:val="24"/>
        </w:rPr>
        <w:t>ustawy nowelizującej</w:t>
      </w:r>
      <w:r w:rsidR="00265BF9" w:rsidRPr="00C5573C">
        <w:rPr>
          <w:rFonts w:ascii="Times New Roman" w:hAnsi="Times New Roman" w:cs="Times New Roman"/>
          <w:szCs w:val="24"/>
        </w:rPr>
        <w:t xml:space="preserve"> wprowadza maksymalny limit wydatków budżetu państwa będących skutkiem finansowym ustawy w latach 2025</w:t>
      </w:r>
      <w:r w:rsidR="008D0489">
        <w:rPr>
          <w:rFonts w:ascii="Times New Roman" w:hAnsi="Times New Roman" w:cs="Times New Roman"/>
          <w:szCs w:val="24"/>
        </w:rPr>
        <w:t>–</w:t>
      </w:r>
      <w:r w:rsidR="00265BF9" w:rsidRPr="00C5573C">
        <w:rPr>
          <w:rFonts w:ascii="Times New Roman" w:hAnsi="Times New Roman" w:cs="Times New Roman"/>
          <w:szCs w:val="24"/>
        </w:rPr>
        <w:t>2034 i informację o mechanizmie korygującym, wskazując ministra właściwego do spraw finansów publicznych jako organ właściwy do monitorowania tych</w:t>
      </w:r>
      <w:r w:rsidR="00D808CE" w:rsidRPr="00C5573C">
        <w:rPr>
          <w:rFonts w:ascii="Times New Roman" w:hAnsi="Times New Roman" w:cs="Times New Roman"/>
          <w:szCs w:val="24"/>
        </w:rPr>
        <w:t xml:space="preserve"> </w:t>
      </w:r>
      <w:r w:rsidR="00265BF9" w:rsidRPr="00C5573C">
        <w:rPr>
          <w:rFonts w:ascii="Times New Roman" w:hAnsi="Times New Roman" w:cs="Times New Roman"/>
          <w:szCs w:val="24"/>
        </w:rPr>
        <w:t xml:space="preserve">wydatków. Składowe wydatków budżetu państwa ponoszonych w związku ze wzrostem zatrudnienia w urzędzie obsługującym ministra właściwego do spraw </w:t>
      </w:r>
      <w:r w:rsidR="00265BF9" w:rsidRPr="00C5573C">
        <w:rPr>
          <w:rStyle w:val="ui-provider"/>
          <w:rFonts w:ascii="Times New Roman" w:hAnsi="Times New Roman" w:cs="Times New Roman"/>
          <w:szCs w:val="24"/>
        </w:rPr>
        <w:t>budżetu państwa, finansów publicznych oraz instytucji finansowych</w:t>
      </w:r>
      <w:r w:rsidR="00265BF9" w:rsidRPr="00C5573C">
        <w:rPr>
          <w:rFonts w:ascii="Times New Roman" w:hAnsi="Times New Roman" w:cs="Times New Roman"/>
          <w:szCs w:val="24"/>
        </w:rPr>
        <w:t xml:space="preserve"> stanowią wydatki </w:t>
      </w:r>
      <w:r w:rsidR="00BD588B" w:rsidRPr="00C5573C">
        <w:rPr>
          <w:rFonts w:ascii="Times New Roman" w:hAnsi="Times New Roman" w:cs="Times New Roman"/>
          <w:szCs w:val="24"/>
        </w:rPr>
        <w:t>zatrudnienia</w:t>
      </w:r>
      <w:r w:rsidR="00265BF9" w:rsidRPr="00C5573C">
        <w:rPr>
          <w:rFonts w:ascii="Times New Roman" w:hAnsi="Times New Roman" w:cs="Times New Roman"/>
          <w:szCs w:val="24"/>
        </w:rPr>
        <w:t xml:space="preserve"> 3 osób począwszy od 2025 r.</w:t>
      </w:r>
    </w:p>
    <w:p w14:paraId="5813EA50" w14:textId="192FB9BE" w:rsidR="00667509" w:rsidRPr="00C5573C" w:rsidRDefault="00C05C94" w:rsidP="00E47AB7">
      <w:pPr>
        <w:pStyle w:val="USTustnpkodeksu"/>
        <w:spacing w:before="120"/>
        <w:ind w:firstLine="0"/>
        <w:rPr>
          <w:rFonts w:ascii="Times New Roman" w:hAnsi="Times New Roman" w:cs="Times New Roman"/>
          <w:szCs w:val="24"/>
        </w:rPr>
      </w:pPr>
      <w:r w:rsidRPr="00C5573C">
        <w:rPr>
          <w:rFonts w:ascii="Times New Roman" w:hAnsi="Times New Roman" w:cs="Times New Roman"/>
          <w:szCs w:val="24"/>
        </w:rPr>
        <w:t>Potrzeba zwiększenia zatrudnienia w</w:t>
      </w:r>
      <w:r w:rsidR="00667509" w:rsidRPr="00C5573C">
        <w:rPr>
          <w:rFonts w:ascii="Times New Roman" w:hAnsi="Times New Roman" w:cs="Times New Roman"/>
          <w:szCs w:val="24"/>
        </w:rPr>
        <w:t xml:space="preserve">ynika z dodatkowych nowych zadań </w:t>
      </w:r>
      <w:r w:rsidRPr="00C5573C">
        <w:rPr>
          <w:rFonts w:ascii="Times New Roman" w:hAnsi="Times New Roman" w:cs="Times New Roman"/>
          <w:szCs w:val="24"/>
        </w:rPr>
        <w:t xml:space="preserve">urzędu obsługującego ministra właściwego do spraw </w:t>
      </w:r>
      <w:r w:rsidRPr="00C5573C">
        <w:rPr>
          <w:rStyle w:val="ui-provider"/>
          <w:rFonts w:ascii="Times New Roman" w:hAnsi="Times New Roman" w:cs="Times New Roman"/>
          <w:szCs w:val="24"/>
        </w:rPr>
        <w:t>budżetu państwa, finansów publicznych oraz instytucji finansowych</w:t>
      </w:r>
      <w:r w:rsidR="00604206" w:rsidRPr="00C5573C">
        <w:rPr>
          <w:rStyle w:val="ui-provider"/>
          <w:rFonts w:ascii="Times New Roman" w:hAnsi="Times New Roman" w:cs="Times New Roman"/>
          <w:szCs w:val="24"/>
        </w:rPr>
        <w:t xml:space="preserve"> </w:t>
      </w:r>
      <w:r w:rsidR="008D0489">
        <w:rPr>
          <w:rStyle w:val="ui-provider"/>
          <w:rFonts w:ascii="Times New Roman" w:hAnsi="Times New Roman" w:cs="Times New Roman"/>
          <w:szCs w:val="24"/>
        </w:rPr>
        <w:t>–</w:t>
      </w:r>
      <w:r w:rsidR="00667509" w:rsidRPr="00C5573C">
        <w:rPr>
          <w:rFonts w:ascii="Times New Roman" w:hAnsi="Times New Roman" w:cs="Times New Roman"/>
          <w:szCs w:val="24"/>
        </w:rPr>
        <w:t xml:space="preserve"> dotyczących projektowania, wdrażania i upowszechniania sprawozdawczości zrównoważonego rozwoju, ze szczególnym uwzględnieniem rozwiązań przyjmowanych na poziomie UE i w innych państwach członkowskich UE.</w:t>
      </w:r>
    </w:p>
    <w:p w14:paraId="4BBF0E1F" w14:textId="0803FE95" w:rsidR="00396739" w:rsidRPr="00C5573C" w:rsidRDefault="00226038" w:rsidP="00E47AB7">
      <w:pPr>
        <w:pStyle w:val="USTustnpkodeksu"/>
        <w:spacing w:before="120"/>
        <w:ind w:firstLine="0"/>
        <w:rPr>
          <w:rFonts w:ascii="Times New Roman" w:hAnsi="Times New Roman" w:cs="Times New Roman"/>
          <w:szCs w:val="24"/>
        </w:rPr>
      </w:pPr>
      <w:r w:rsidRPr="00C5573C">
        <w:rPr>
          <w:rFonts w:ascii="Times New Roman" w:hAnsi="Times New Roman" w:cs="Times New Roman"/>
          <w:szCs w:val="24"/>
        </w:rPr>
        <w:t>Z</w:t>
      </w:r>
      <w:r w:rsidR="00396739" w:rsidRPr="00C5573C">
        <w:rPr>
          <w:rFonts w:ascii="Times New Roman" w:hAnsi="Times New Roman" w:cs="Times New Roman"/>
          <w:szCs w:val="24"/>
        </w:rPr>
        <w:t>godnie z przepisem w latach 202</w:t>
      </w:r>
      <w:r w:rsidRPr="00C5573C">
        <w:rPr>
          <w:rFonts w:ascii="Times New Roman" w:hAnsi="Times New Roman" w:cs="Times New Roman"/>
          <w:szCs w:val="24"/>
        </w:rPr>
        <w:t>5</w:t>
      </w:r>
      <w:r w:rsidR="00396739" w:rsidRPr="00C5573C">
        <w:rPr>
          <w:rFonts w:ascii="Times New Roman" w:hAnsi="Times New Roman" w:cs="Times New Roman"/>
          <w:szCs w:val="24"/>
        </w:rPr>
        <w:t xml:space="preserve">–2034 maksymalny limit wydatków z budżetu państwa </w:t>
      </w:r>
      <w:r w:rsidR="002642C9" w:rsidRPr="00C5573C">
        <w:rPr>
          <w:rFonts w:ascii="Times New Roman" w:hAnsi="Times New Roman" w:cs="Times New Roman"/>
          <w:szCs w:val="24"/>
        </w:rPr>
        <w:t>związanych z zatrudnieniem 3 osób</w:t>
      </w:r>
      <w:r w:rsidR="00CA57CA" w:rsidRPr="00C5573C">
        <w:rPr>
          <w:rFonts w:ascii="Times New Roman" w:hAnsi="Times New Roman" w:cs="Times New Roman"/>
          <w:szCs w:val="24"/>
        </w:rPr>
        <w:t xml:space="preserve"> </w:t>
      </w:r>
      <w:r w:rsidR="00396739" w:rsidRPr="00C5573C">
        <w:rPr>
          <w:rFonts w:ascii="Times New Roman" w:hAnsi="Times New Roman" w:cs="Times New Roman"/>
          <w:szCs w:val="24"/>
        </w:rPr>
        <w:t xml:space="preserve">wynosi </w:t>
      </w:r>
      <w:r w:rsidR="000D422D" w:rsidRPr="00C5573C">
        <w:rPr>
          <w:rFonts w:ascii="Times New Roman" w:hAnsi="Times New Roman" w:cs="Times New Roman"/>
          <w:szCs w:val="24"/>
        </w:rPr>
        <w:t>6</w:t>
      </w:r>
      <w:r w:rsidR="0032285E" w:rsidRPr="00C5573C">
        <w:rPr>
          <w:rFonts w:ascii="Times New Roman" w:hAnsi="Times New Roman" w:cs="Times New Roman"/>
          <w:szCs w:val="24"/>
        </w:rPr>
        <w:t> </w:t>
      </w:r>
      <w:r w:rsidR="000D422D" w:rsidRPr="00C5573C">
        <w:rPr>
          <w:rFonts w:ascii="Times New Roman" w:hAnsi="Times New Roman" w:cs="Times New Roman"/>
          <w:szCs w:val="24"/>
        </w:rPr>
        <w:t>336</w:t>
      </w:r>
      <w:r w:rsidR="0032285E" w:rsidRPr="00C5573C">
        <w:rPr>
          <w:rFonts w:ascii="Times New Roman" w:hAnsi="Times New Roman" w:cs="Times New Roman"/>
          <w:szCs w:val="24"/>
        </w:rPr>
        <w:t> </w:t>
      </w:r>
      <w:r w:rsidR="000D422D" w:rsidRPr="00C5573C">
        <w:rPr>
          <w:rFonts w:ascii="Times New Roman" w:hAnsi="Times New Roman" w:cs="Times New Roman"/>
          <w:szCs w:val="24"/>
        </w:rPr>
        <w:t>000</w:t>
      </w:r>
      <w:r w:rsidR="0032285E" w:rsidRPr="00C5573C">
        <w:rPr>
          <w:rFonts w:ascii="Times New Roman" w:hAnsi="Times New Roman" w:cs="Times New Roman"/>
          <w:szCs w:val="24"/>
        </w:rPr>
        <w:t xml:space="preserve"> </w:t>
      </w:r>
      <w:r w:rsidR="00396739" w:rsidRPr="00C5573C">
        <w:rPr>
          <w:rFonts w:ascii="Times New Roman" w:hAnsi="Times New Roman" w:cs="Times New Roman"/>
          <w:szCs w:val="24"/>
        </w:rPr>
        <w:t>zł, w tym w</w:t>
      </w:r>
      <w:r w:rsidR="009872DF" w:rsidRPr="00C5573C">
        <w:rPr>
          <w:rFonts w:ascii="Times New Roman" w:hAnsi="Times New Roman" w:cs="Times New Roman"/>
          <w:szCs w:val="24"/>
        </w:rPr>
        <w:t xml:space="preserve"> roku</w:t>
      </w:r>
      <w:r w:rsidR="00396739" w:rsidRPr="00C5573C">
        <w:rPr>
          <w:rFonts w:ascii="Times New Roman" w:hAnsi="Times New Roman" w:cs="Times New Roman"/>
          <w:szCs w:val="24"/>
        </w:rPr>
        <w:t>:</w:t>
      </w:r>
      <w:r w:rsidR="009079C0" w:rsidRPr="00C5573C">
        <w:rPr>
          <w:rFonts w:ascii="Times New Roman" w:hAnsi="Times New Roman" w:cs="Times New Roman"/>
          <w:szCs w:val="24"/>
        </w:rPr>
        <w:t xml:space="preserve"> </w:t>
      </w:r>
    </w:p>
    <w:p w14:paraId="22DDE22B" w14:textId="56F57D12" w:rsidR="00E67419" w:rsidRPr="00C5573C" w:rsidRDefault="00E67419" w:rsidP="00E47AB7">
      <w:pPr>
        <w:pStyle w:val="USTustnpkodeksu"/>
        <w:ind w:left="350" w:hanging="350"/>
        <w:rPr>
          <w:rFonts w:ascii="Times New Roman" w:hAnsi="Times New Roman" w:cs="Times New Roman"/>
          <w:szCs w:val="24"/>
        </w:rPr>
      </w:pPr>
      <w:r w:rsidRPr="00C5573C">
        <w:rPr>
          <w:rFonts w:ascii="Times New Roman" w:hAnsi="Times New Roman" w:cs="Times New Roman"/>
          <w:szCs w:val="24"/>
        </w:rPr>
        <w:lastRenderedPageBreak/>
        <w:t>1)</w:t>
      </w:r>
      <w:r w:rsidR="005A47B8">
        <w:rPr>
          <w:rFonts w:ascii="Times New Roman" w:hAnsi="Times New Roman" w:cs="Times New Roman"/>
          <w:szCs w:val="24"/>
        </w:rPr>
        <w:tab/>
      </w:r>
      <w:r w:rsidRPr="00C5573C">
        <w:rPr>
          <w:rFonts w:ascii="Times New Roman" w:hAnsi="Times New Roman" w:cs="Times New Roman"/>
          <w:szCs w:val="24"/>
        </w:rPr>
        <w:t>2025 – 521</w:t>
      </w:r>
      <w:r w:rsidR="00A5181D" w:rsidRPr="00C5573C">
        <w:rPr>
          <w:rFonts w:ascii="Times New Roman" w:hAnsi="Times New Roman" w:cs="Times New Roman"/>
          <w:szCs w:val="24"/>
        </w:rPr>
        <w:t> 000</w:t>
      </w:r>
      <w:r w:rsidRPr="00C5573C">
        <w:rPr>
          <w:rFonts w:ascii="Times New Roman" w:hAnsi="Times New Roman" w:cs="Times New Roman"/>
          <w:szCs w:val="24"/>
        </w:rPr>
        <w:t xml:space="preserve"> zł;</w:t>
      </w:r>
    </w:p>
    <w:p w14:paraId="353A55BA" w14:textId="22CC0D95" w:rsidR="00E67419" w:rsidRPr="00C5573C" w:rsidRDefault="00E67419" w:rsidP="00E47AB7">
      <w:pPr>
        <w:pStyle w:val="USTustnpkodeksu"/>
        <w:ind w:left="350" w:hanging="350"/>
        <w:rPr>
          <w:rFonts w:ascii="Times New Roman" w:hAnsi="Times New Roman" w:cs="Times New Roman"/>
          <w:szCs w:val="24"/>
        </w:rPr>
      </w:pPr>
      <w:r w:rsidRPr="00C5573C">
        <w:rPr>
          <w:rFonts w:ascii="Times New Roman" w:hAnsi="Times New Roman" w:cs="Times New Roman"/>
          <w:szCs w:val="24"/>
        </w:rPr>
        <w:t>2)</w:t>
      </w:r>
      <w:r w:rsidR="005A47B8">
        <w:rPr>
          <w:rFonts w:ascii="Times New Roman" w:hAnsi="Times New Roman" w:cs="Times New Roman"/>
          <w:szCs w:val="24"/>
        </w:rPr>
        <w:tab/>
      </w:r>
      <w:r w:rsidRPr="00C5573C">
        <w:rPr>
          <w:rFonts w:ascii="Times New Roman" w:hAnsi="Times New Roman" w:cs="Times New Roman"/>
          <w:szCs w:val="24"/>
        </w:rPr>
        <w:t>2026 – 587</w:t>
      </w:r>
      <w:r w:rsidR="00A5181D" w:rsidRPr="00C5573C">
        <w:rPr>
          <w:rFonts w:ascii="Times New Roman" w:hAnsi="Times New Roman" w:cs="Times New Roman"/>
          <w:szCs w:val="24"/>
        </w:rPr>
        <w:t> 000</w:t>
      </w:r>
      <w:r w:rsidRPr="00C5573C">
        <w:rPr>
          <w:rFonts w:ascii="Times New Roman" w:hAnsi="Times New Roman" w:cs="Times New Roman"/>
          <w:szCs w:val="24"/>
        </w:rPr>
        <w:t xml:space="preserve"> zł;</w:t>
      </w:r>
      <w:r w:rsidR="009079C0" w:rsidRPr="00C5573C">
        <w:rPr>
          <w:rFonts w:ascii="Times New Roman" w:hAnsi="Times New Roman" w:cs="Times New Roman"/>
          <w:szCs w:val="24"/>
        </w:rPr>
        <w:t xml:space="preserve"> </w:t>
      </w:r>
    </w:p>
    <w:p w14:paraId="19F78CB3" w14:textId="0931D224" w:rsidR="00E67419" w:rsidRPr="00C5573C" w:rsidRDefault="00E67419" w:rsidP="00E47AB7">
      <w:pPr>
        <w:pStyle w:val="USTustnpkodeksu"/>
        <w:ind w:left="350" w:hanging="350"/>
        <w:rPr>
          <w:rFonts w:ascii="Times New Roman" w:hAnsi="Times New Roman" w:cs="Times New Roman"/>
          <w:szCs w:val="24"/>
        </w:rPr>
      </w:pPr>
      <w:r w:rsidRPr="00C5573C">
        <w:rPr>
          <w:rFonts w:ascii="Times New Roman" w:hAnsi="Times New Roman" w:cs="Times New Roman"/>
          <w:szCs w:val="24"/>
        </w:rPr>
        <w:t>3)</w:t>
      </w:r>
      <w:r w:rsidR="005A47B8">
        <w:rPr>
          <w:rFonts w:ascii="Times New Roman" w:hAnsi="Times New Roman" w:cs="Times New Roman"/>
          <w:szCs w:val="24"/>
        </w:rPr>
        <w:tab/>
      </w:r>
      <w:r w:rsidRPr="00C5573C">
        <w:rPr>
          <w:rFonts w:ascii="Times New Roman" w:hAnsi="Times New Roman" w:cs="Times New Roman"/>
          <w:szCs w:val="24"/>
        </w:rPr>
        <w:t>2027 – 601</w:t>
      </w:r>
      <w:r w:rsidR="00A5181D" w:rsidRPr="00C5573C">
        <w:rPr>
          <w:rFonts w:ascii="Times New Roman" w:hAnsi="Times New Roman" w:cs="Times New Roman"/>
          <w:szCs w:val="24"/>
        </w:rPr>
        <w:t> 000</w:t>
      </w:r>
      <w:r w:rsidRPr="00C5573C">
        <w:rPr>
          <w:rFonts w:ascii="Times New Roman" w:hAnsi="Times New Roman" w:cs="Times New Roman"/>
          <w:szCs w:val="24"/>
        </w:rPr>
        <w:t xml:space="preserve"> zł;</w:t>
      </w:r>
    </w:p>
    <w:p w14:paraId="48DD777C" w14:textId="57576DB8" w:rsidR="00E67419" w:rsidRPr="00C5573C" w:rsidRDefault="00E67419" w:rsidP="00E47AB7">
      <w:pPr>
        <w:pStyle w:val="USTustnpkodeksu"/>
        <w:ind w:left="350" w:hanging="350"/>
        <w:rPr>
          <w:rFonts w:ascii="Times New Roman" w:hAnsi="Times New Roman" w:cs="Times New Roman"/>
          <w:szCs w:val="24"/>
        </w:rPr>
      </w:pPr>
      <w:r w:rsidRPr="00C5573C">
        <w:rPr>
          <w:rFonts w:ascii="Times New Roman" w:hAnsi="Times New Roman" w:cs="Times New Roman"/>
          <w:szCs w:val="24"/>
        </w:rPr>
        <w:t>4)</w:t>
      </w:r>
      <w:r w:rsidR="005A47B8">
        <w:rPr>
          <w:rFonts w:ascii="Times New Roman" w:hAnsi="Times New Roman" w:cs="Times New Roman"/>
          <w:szCs w:val="24"/>
        </w:rPr>
        <w:tab/>
      </w:r>
      <w:r w:rsidRPr="00C5573C">
        <w:rPr>
          <w:rFonts w:ascii="Times New Roman" w:hAnsi="Times New Roman" w:cs="Times New Roman"/>
          <w:szCs w:val="24"/>
        </w:rPr>
        <w:t>2028 – 615</w:t>
      </w:r>
      <w:r w:rsidR="00A5181D" w:rsidRPr="00C5573C">
        <w:rPr>
          <w:rFonts w:ascii="Times New Roman" w:hAnsi="Times New Roman" w:cs="Times New Roman"/>
          <w:szCs w:val="24"/>
        </w:rPr>
        <w:t> 000</w:t>
      </w:r>
      <w:r w:rsidRPr="00C5573C">
        <w:rPr>
          <w:rFonts w:ascii="Times New Roman" w:hAnsi="Times New Roman" w:cs="Times New Roman"/>
          <w:szCs w:val="24"/>
        </w:rPr>
        <w:t xml:space="preserve"> zł;</w:t>
      </w:r>
    </w:p>
    <w:p w14:paraId="733D9C52" w14:textId="5018FFFD" w:rsidR="00E67419" w:rsidRPr="00C5573C" w:rsidRDefault="00E67419" w:rsidP="00E47AB7">
      <w:pPr>
        <w:pStyle w:val="USTustnpkodeksu"/>
        <w:ind w:left="350" w:hanging="350"/>
        <w:rPr>
          <w:rFonts w:ascii="Times New Roman" w:hAnsi="Times New Roman" w:cs="Times New Roman"/>
          <w:szCs w:val="24"/>
        </w:rPr>
      </w:pPr>
      <w:r w:rsidRPr="00C5573C">
        <w:rPr>
          <w:rFonts w:ascii="Times New Roman" w:hAnsi="Times New Roman" w:cs="Times New Roman"/>
          <w:szCs w:val="24"/>
        </w:rPr>
        <w:t>5)</w:t>
      </w:r>
      <w:r w:rsidR="005A47B8">
        <w:rPr>
          <w:rFonts w:ascii="Times New Roman" w:hAnsi="Times New Roman" w:cs="Times New Roman"/>
          <w:szCs w:val="24"/>
        </w:rPr>
        <w:tab/>
      </w:r>
      <w:r w:rsidRPr="00C5573C">
        <w:rPr>
          <w:rFonts w:ascii="Times New Roman" w:hAnsi="Times New Roman" w:cs="Times New Roman"/>
          <w:szCs w:val="24"/>
        </w:rPr>
        <w:t>2029 – 630</w:t>
      </w:r>
      <w:r w:rsidR="00A5181D" w:rsidRPr="00C5573C">
        <w:rPr>
          <w:rFonts w:ascii="Times New Roman" w:hAnsi="Times New Roman" w:cs="Times New Roman"/>
          <w:szCs w:val="24"/>
        </w:rPr>
        <w:t> 000</w:t>
      </w:r>
      <w:r w:rsidRPr="00C5573C">
        <w:rPr>
          <w:rFonts w:ascii="Times New Roman" w:hAnsi="Times New Roman" w:cs="Times New Roman"/>
          <w:szCs w:val="24"/>
        </w:rPr>
        <w:t xml:space="preserve"> zł;</w:t>
      </w:r>
    </w:p>
    <w:p w14:paraId="1DA2F28C" w14:textId="6A216613" w:rsidR="00E67419" w:rsidRPr="00C5573C" w:rsidRDefault="00E67419" w:rsidP="00E47AB7">
      <w:pPr>
        <w:pStyle w:val="USTustnpkodeksu"/>
        <w:ind w:left="350" w:hanging="350"/>
        <w:rPr>
          <w:rFonts w:ascii="Times New Roman" w:hAnsi="Times New Roman" w:cs="Times New Roman"/>
          <w:szCs w:val="24"/>
        </w:rPr>
      </w:pPr>
      <w:r w:rsidRPr="00C5573C">
        <w:rPr>
          <w:rFonts w:ascii="Times New Roman" w:hAnsi="Times New Roman" w:cs="Times New Roman"/>
          <w:szCs w:val="24"/>
        </w:rPr>
        <w:t>6)</w:t>
      </w:r>
      <w:r w:rsidR="005A47B8">
        <w:rPr>
          <w:rFonts w:ascii="Times New Roman" w:hAnsi="Times New Roman" w:cs="Times New Roman"/>
          <w:szCs w:val="24"/>
        </w:rPr>
        <w:tab/>
      </w:r>
      <w:r w:rsidRPr="00C5573C">
        <w:rPr>
          <w:rFonts w:ascii="Times New Roman" w:hAnsi="Times New Roman" w:cs="Times New Roman"/>
          <w:szCs w:val="24"/>
        </w:rPr>
        <w:t>2030 – 645</w:t>
      </w:r>
      <w:r w:rsidR="00A5181D" w:rsidRPr="00C5573C">
        <w:rPr>
          <w:rFonts w:ascii="Times New Roman" w:hAnsi="Times New Roman" w:cs="Times New Roman"/>
          <w:szCs w:val="24"/>
        </w:rPr>
        <w:t> 000</w:t>
      </w:r>
      <w:r w:rsidRPr="00C5573C">
        <w:rPr>
          <w:rFonts w:ascii="Times New Roman" w:hAnsi="Times New Roman" w:cs="Times New Roman"/>
          <w:szCs w:val="24"/>
        </w:rPr>
        <w:t xml:space="preserve"> zł;</w:t>
      </w:r>
    </w:p>
    <w:p w14:paraId="0F3FA8F9" w14:textId="1E55C697" w:rsidR="00E67419" w:rsidRPr="00C5573C" w:rsidRDefault="00E67419" w:rsidP="00E47AB7">
      <w:pPr>
        <w:pStyle w:val="USTustnpkodeksu"/>
        <w:ind w:left="350" w:hanging="350"/>
        <w:rPr>
          <w:rFonts w:ascii="Times New Roman" w:hAnsi="Times New Roman" w:cs="Times New Roman"/>
          <w:szCs w:val="24"/>
        </w:rPr>
      </w:pPr>
      <w:r w:rsidRPr="00C5573C">
        <w:rPr>
          <w:rFonts w:ascii="Times New Roman" w:hAnsi="Times New Roman" w:cs="Times New Roman"/>
          <w:szCs w:val="24"/>
        </w:rPr>
        <w:t>7)</w:t>
      </w:r>
      <w:r w:rsidR="005A47B8">
        <w:rPr>
          <w:rFonts w:ascii="Times New Roman" w:hAnsi="Times New Roman" w:cs="Times New Roman"/>
          <w:szCs w:val="24"/>
        </w:rPr>
        <w:tab/>
      </w:r>
      <w:r w:rsidRPr="00C5573C">
        <w:rPr>
          <w:rFonts w:ascii="Times New Roman" w:hAnsi="Times New Roman" w:cs="Times New Roman"/>
          <w:szCs w:val="24"/>
        </w:rPr>
        <w:t>2031 – 660</w:t>
      </w:r>
      <w:r w:rsidR="00A5181D" w:rsidRPr="00C5573C">
        <w:rPr>
          <w:rFonts w:ascii="Times New Roman" w:hAnsi="Times New Roman" w:cs="Times New Roman"/>
          <w:szCs w:val="24"/>
        </w:rPr>
        <w:t> 000</w:t>
      </w:r>
      <w:r w:rsidRPr="00C5573C">
        <w:rPr>
          <w:rFonts w:ascii="Times New Roman" w:hAnsi="Times New Roman" w:cs="Times New Roman"/>
          <w:szCs w:val="24"/>
        </w:rPr>
        <w:t xml:space="preserve"> zł;</w:t>
      </w:r>
    </w:p>
    <w:p w14:paraId="18421035" w14:textId="5BB0409B" w:rsidR="00E67419" w:rsidRPr="00C5573C" w:rsidRDefault="00E67419" w:rsidP="00E47AB7">
      <w:pPr>
        <w:pStyle w:val="USTustnpkodeksu"/>
        <w:ind w:left="350" w:hanging="350"/>
        <w:rPr>
          <w:rFonts w:ascii="Times New Roman" w:hAnsi="Times New Roman" w:cs="Times New Roman"/>
          <w:szCs w:val="24"/>
        </w:rPr>
      </w:pPr>
      <w:r w:rsidRPr="00C5573C">
        <w:rPr>
          <w:rFonts w:ascii="Times New Roman" w:hAnsi="Times New Roman" w:cs="Times New Roman"/>
          <w:szCs w:val="24"/>
        </w:rPr>
        <w:t>8)</w:t>
      </w:r>
      <w:r w:rsidR="005A47B8">
        <w:rPr>
          <w:rFonts w:ascii="Times New Roman" w:hAnsi="Times New Roman" w:cs="Times New Roman"/>
          <w:szCs w:val="24"/>
        </w:rPr>
        <w:tab/>
      </w:r>
      <w:r w:rsidRPr="00C5573C">
        <w:rPr>
          <w:rFonts w:ascii="Times New Roman" w:hAnsi="Times New Roman" w:cs="Times New Roman"/>
          <w:szCs w:val="24"/>
        </w:rPr>
        <w:t>2032 – 676</w:t>
      </w:r>
      <w:r w:rsidR="00A5181D" w:rsidRPr="00C5573C">
        <w:rPr>
          <w:rFonts w:ascii="Times New Roman" w:hAnsi="Times New Roman" w:cs="Times New Roman"/>
          <w:szCs w:val="24"/>
        </w:rPr>
        <w:t> 000</w:t>
      </w:r>
      <w:r w:rsidRPr="00C5573C">
        <w:rPr>
          <w:rFonts w:ascii="Times New Roman" w:hAnsi="Times New Roman" w:cs="Times New Roman"/>
          <w:szCs w:val="24"/>
        </w:rPr>
        <w:t xml:space="preserve"> zł;</w:t>
      </w:r>
    </w:p>
    <w:p w14:paraId="39747A20" w14:textId="13AB6B87" w:rsidR="00E67419" w:rsidRPr="00C5573C" w:rsidRDefault="00E67419" w:rsidP="00E47AB7">
      <w:pPr>
        <w:pStyle w:val="USTustnpkodeksu"/>
        <w:ind w:left="350" w:hanging="350"/>
        <w:rPr>
          <w:rFonts w:ascii="Times New Roman" w:hAnsi="Times New Roman" w:cs="Times New Roman"/>
          <w:szCs w:val="24"/>
        </w:rPr>
      </w:pPr>
      <w:r w:rsidRPr="00C5573C">
        <w:rPr>
          <w:rFonts w:ascii="Times New Roman" w:hAnsi="Times New Roman" w:cs="Times New Roman"/>
          <w:szCs w:val="24"/>
        </w:rPr>
        <w:t>9)</w:t>
      </w:r>
      <w:r w:rsidR="005A47B8">
        <w:rPr>
          <w:rFonts w:ascii="Times New Roman" w:hAnsi="Times New Roman" w:cs="Times New Roman"/>
          <w:szCs w:val="24"/>
        </w:rPr>
        <w:tab/>
      </w:r>
      <w:r w:rsidRPr="00C5573C">
        <w:rPr>
          <w:rFonts w:ascii="Times New Roman" w:hAnsi="Times New Roman" w:cs="Times New Roman"/>
          <w:szCs w:val="24"/>
        </w:rPr>
        <w:t>2033 – 692</w:t>
      </w:r>
      <w:r w:rsidR="00A5181D" w:rsidRPr="00C5573C">
        <w:rPr>
          <w:rFonts w:ascii="Times New Roman" w:hAnsi="Times New Roman" w:cs="Times New Roman"/>
          <w:szCs w:val="24"/>
        </w:rPr>
        <w:t> 000</w:t>
      </w:r>
      <w:r w:rsidRPr="00C5573C">
        <w:rPr>
          <w:rFonts w:ascii="Times New Roman" w:hAnsi="Times New Roman" w:cs="Times New Roman"/>
          <w:szCs w:val="24"/>
        </w:rPr>
        <w:t xml:space="preserve"> zł;</w:t>
      </w:r>
    </w:p>
    <w:p w14:paraId="447DF24B" w14:textId="3248DF21" w:rsidR="00E67419" w:rsidRPr="00C5573C" w:rsidRDefault="00E67419" w:rsidP="00E47AB7">
      <w:pPr>
        <w:pStyle w:val="USTustnpkodeksu"/>
        <w:ind w:left="350" w:hanging="350"/>
        <w:rPr>
          <w:rFonts w:ascii="Times New Roman" w:hAnsi="Times New Roman" w:cs="Times New Roman"/>
          <w:szCs w:val="24"/>
        </w:rPr>
      </w:pPr>
      <w:r w:rsidRPr="00C5573C">
        <w:rPr>
          <w:rFonts w:ascii="Times New Roman" w:hAnsi="Times New Roman" w:cs="Times New Roman"/>
          <w:szCs w:val="24"/>
        </w:rPr>
        <w:t>10)</w:t>
      </w:r>
      <w:r w:rsidR="005A47B8">
        <w:rPr>
          <w:rFonts w:ascii="Times New Roman" w:hAnsi="Times New Roman" w:cs="Times New Roman"/>
          <w:szCs w:val="24"/>
        </w:rPr>
        <w:tab/>
      </w:r>
      <w:r w:rsidRPr="00C5573C">
        <w:rPr>
          <w:rFonts w:ascii="Times New Roman" w:hAnsi="Times New Roman" w:cs="Times New Roman"/>
          <w:szCs w:val="24"/>
        </w:rPr>
        <w:t>2034 – 709</w:t>
      </w:r>
      <w:r w:rsidR="00A5181D" w:rsidRPr="00C5573C">
        <w:rPr>
          <w:rFonts w:ascii="Times New Roman" w:hAnsi="Times New Roman" w:cs="Times New Roman"/>
          <w:szCs w:val="24"/>
        </w:rPr>
        <w:t xml:space="preserve"> 000 </w:t>
      </w:r>
      <w:r w:rsidRPr="00C5573C">
        <w:rPr>
          <w:rFonts w:ascii="Times New Roman" w:hAnsi="Times New Roman" w:cs="Times New Roman"/>
          <w:szCs w:val="24"/>
        </w:rPr>
        <w:t>zł.</w:t>
      </w:r>
    </w:p>
    <w:p w14:paraId="53A620C6" w14:textId="30A4BA99" w:rsidR="0032285E" w:rsidRPr="00C5573C" w:rsidRDefault="006E50D9" w:rsidP="00E47AB7">
      <w:pPr>
        <w:pStyle w:val="USTustnpkodeksu"/>
        <w:spacing w:before="120"/>
        <w:ind w:firstLine="0"/>
        <w:rPr>
          <w:rFonts w:ascii="Times New Roman" w:hAnsi="Times New Roman" w:cs="Times New Roman"/>
          <w:szCs w:val="24"/>
        </w:rPr>
      </w:pPr>
      <w:r w:rsidRPr="00C5573C">
        <w:rPr>
          <w:rFonts w:ascii="Times New Roman" w:hAnsi="Times New Roman" w:cs="Times New Roman"/>
          <w:szCs w:val="24"/>
        </w:rPr>
        <w:t xml:space="preserve">W przypadku przekroczenia lub zagrożenia przekroczenia przyjętego na dany rok budżetowy limitu wydatków </w:t>
      </w:r>
      <w:r w:rsidR="00620FE4" w:rsidRPr="00620FE4">
        <w:rPr>
          <w:rFonts w:ascii="Times New Roman" w:hAnsi="Times New Roman" w:cs="Times New Roman"/>
          <w:szCs w:val="24"/>
        </w:rPr>
        <w:t xml:space="preserve">będzie </w:t>
      </w:r>
      <w:r w:rsidRPr="00C5573C">
        <w:rPr>
          <w:rFonts w:ascii="Times New Roman" w:hAnsi="Times New Roman" w:cs="Times New Roman"/>
          <w:szCs w:val="24"/>
        </w:rPr>
        <w:t>stos</w:t>
      </w:r>
      <w:r w:rsidR="00E17AF1" w:rsidRPr="00C5573C">
        <w:rPr>
          <w:rFonts w:ascii="Times New Roman" w:hAnsi="Times New Roman" w:cs="Times New Roman"/>
          <w:szCs w:val="24"/>
        </w:rPr>
        <w:t>ować</w:t>
      </w:r>
      <w:r w:rsidRPr="00C5573C">
        <w:rPr>
          <w:rFonts w:ascii="Times New Roman" w:hAnsi="Times New Roman" w:cs="Times New Roman"/>
          <w:szCs w:val="24"/>
        </w:rPr>
        <w:t xml:space="preserve"> się mechanizm korygujący polegający na zmniejszeniu kosztów wykonywania zadań publicznych przez ograniczenie kosztów administracyjnych.</w:t>
      </w:r>
    </w:p>
    <w:p w14:paraId="228D7FF4" w14:textId="3A974F9B" w:rsidR="00A10F2C" w:rsidRPr="00C5573C" w:rsidRDefault="000B3E7B" w:rsidP="00E47AB7">
      <w:pPr>
        <w:pStyle w:val="USTustnpkodeksu"/>
        <w:spacing w:before="120"/>
        <w:ind w:firstLine="0"/>
        <w:rPr>
          <w:rFonts w:ascii="Times New Roman" w:hAnsi="Times New Roman" w:cs="Times New Roman"/>
          <w:szCs w:val="24"/>
        </w:rPr>
      </w:pPr>
      <w:r w:rsidRPr="00C5573C">
        <w:rPr>
          <w:rFonts w:ascii="Times New Roman" w:hAnsi="Times New Roman" w:cs="Times New Roman"/>
          <w:b/>
          <w:szCs w:val="24"/>
        </w:rPr>
        <w:t xml:space="preserve">Art. </w:t>
      </w:r>
      <w:r w:rsidR="00E02B40" w:rsidRPr="00C5573C">
        <w:rPr>
          <w:rFonts w:ascii="Times New Roman" w:hAnsi="Times New Roman" w:cs="Times New Roman"/>
          <w:b/>
          <w:szCs w:val="24"/>
        </w:rPr>
        <w:t xml:space="preserve">32 </w:t>
      </w:r>
      <w:r w:rsidRPr="00C5573C">
        <w:rPr>
          <w:rFonts w:ascii="Times New Roman" w:hAnsi="Times New Roman" w:cs="Times New Roman"/>
          <w:b/>
          <w:szCs w:val="24"/>
        </w:rPr>
        <w:t>ustawy nowelizującej</w:t>
      </w:r>
      <w:r w:rsidRPr="00C5573C">
        <w:rPr>
          <w:rFonts w:ascii="Times New Roman" w:hAnsi="Times New Roman" w:cs="Times New Roman"/>
          <w:szCs w:val="24"/>
        </w:rPr>
        <w:t xml:space="preserve"> określa datę wejścia w życie ustawy</w:t>
      </w:r>
      <w:r w:rsidR="00E6670C" w:rsidRPr="00C5573C">
        <w:rPr>
          <w:rFonts w:ascii="Times New Roman" w:hAnsi="Times New Roman" w:cs="Times New Roman"/>
          <w:szCs w:val="24"/>
        </w:rPr>
        <w:t xml:space="preserve"> </w:t>
      </w:r>
      <w:r w:rsidR="008D0489">
        <w:rPr>
          <w:rFonts w:ascii="Times New Roman" w:hAnsi="Times New Roman" w:cs="Times New Roman"/>
          <w:szCs w:val="24"/>
        </w:rPr>
        <w:t>–</w:t>
      </w:r>
      <w:r w:rsidR="00DF622E" w:rsidRPr="00C5573C">
        <w:rPr>
          <w:rFonts w:ascii="Times New Roman" w:hAnsi="Times New Roman" w:cs="Times New Roman"/>
          <w:szCs w:val="24"/>
        </w:rPr>
        <w:t xml:space="preserve"> 14 dni od dnia ogłoszenia, z zastrzeżeniem wskazanych wyjątków.</w:t>
      </w:r>
    </w:p>
    <w:p w14:paraId="29728B15" w14:textId="26F7BC79" w:rsidR="009E27EC" w:rsidRPr="00C5573C" w:rsidRDefault="009E27EC" w:rsidP="00E47AB7">
      <w:pPr>
        <w:pStyle w:val="USTustnpkodeksu"/>
        <w:spacing w:before="120"/>
        <w:ind w:firstLine="0"/>
        <w:rPr>
          <w:rFonts w:ascii="Times New Roman" w:hAnsi="Times New Roman" w:cs="Times New Roman"/>
          <w:szCs w:val="24"/>
        </w:rPr>
      </w:pPr>
      <w:r w:rsidRPr="00C5573C">
        <w:rPr>
          <w:rFonts w:ascii="Times New Roman" w:hAnsi="Times New Roman" w:cs="Times New Roman"/>
          <w:szCs w:val="24"/>
        </w:rPr>
        <w:t xml:space="preserve">Projekt ustawy nie wymaga przedstawienia organom i instytucjom </w:t>
      </w:r>
      <w:r w:rsidR="00BA6067" w:rsidRPr="00C5573C">
        <w:rPr>
          <w:rFonts w:ascii="Times New Roman" w:hAnsi="Times New Roman" w:cs="Times New Roman"/>
          <w:szCs w:val="24"/>
        </w:rPr>
        <w:t>UE</w:t>
      </w:r>
      <w:r w:rsidRPr="00C5573C">
        <w:rPr>
          <w:rFonts w:ascii="Times New Roman" w:hAnsi="Times New Roman" w:cs="Times New Roman"/>
          <w:szCs w:val="24"/>
        </w:rPr>
        <w:t xml:space="preserve"> w celu uzyskania opinii, dokonania powiadomienia, konsultacji albo uzgodnienia. W szczególności, zgodnie z art. 2 ust.</w:t>
      </w:r>
      <w:r w:rsidR="0094522E" w:rsidRPr="00C5573C">
        <w:rPr>
          <w:rFonts w:ascii="Times New Roman" w:hAnsi="Times New Roman" w:cs="Times New Roman"/>
          <w:szCs w:val="24"/>
        </w:rPr>
        <w:t> </w:t>
      </w:r>
      <w:r w:rsidRPr="00C5573C">
        <w:rPr>
          <w:rFonts w:ascii="Times New Roman" w:hAnsi="Times New Roman" w:cs="Times New Roman"/>
          <w:szCs w:val="24"/>
        </w:rPr>
        <w:t xml:space="preserve">1 </w:t>
      </w:r>
      <w:r w:rsidRPr="00C5573C">
        <w:rPr>
          <w:rFonts w:ascii="Times New Roman" w:hAnsi="Times New Roman" w:cs="Times New Roman"/>
          <w:i/>
          <w:iCs/>
          <w:szCs w:val="24"/>
        </w:rPr>
        <w:t>decyzji Rady 98/415/WE z dnia 29 czerwca 1998 r. w sprawie konsultacji Europejskiego Banku Centralnego udzielanych władzom krajowym w sprawie projektów przepisów prawnych</w:t>
      </w:r>
      <w:r w:rsidRPr="00C5573C">
        <w:rPr>
          <w:rFonts w:ascii="Times New Roman" w:hAnsi="Times New Roman" w:cs="Times New Roman"/>
          <w:szCs w:val="24"/>
        </w:rPr>
        <w:t xml:space="preserve"> (Dz. Urz. WE L 189 z 03.07.1998, s</w:t>
      </w:r>
      <w:r w:rsidR="00575CF9" w:rsidRPr="00C5573C">
        <w:rPr>
          <w:rFonts w:ascii="Times New Roman" w:hAnsi="Times New Roman" w:cs="Times New Roman"/>
          <w:szCs w:val="24"/>
        </w:rPr>
        <w:t>tr</w:t>
      </w:r>
      <w:r w:rsidRPr="00C5573C">
        <w:rPr>
          <w:rFonts w:ascii="Times New Roman" w:hAnsi="Times New Roman" w:cs="Times New Roman"/>
          <w:szCs w:val="24"/>
        </w:rPr>
        <w:t>. 42), projekt ustawy nie podlega konsultacji z Europejskim Bankiem Centralnym.</w:t>
      </w:r>
    </w:p>
    <w:p w14:paraId="2A4E7D7F" w14:textId="264D4E81" w:rsidR="009E27EC" w:rsidRPr="00C5573C" w:rsidRDefault="009E27EC" w:rsidP="00E47AB7">
      <w:pPr>
        <w:pStyle w:val="USTustnpkodeksu"/>
        <w:spacing w:before="120"/>
        <w:ind w:firstLine="0"/>
        <w:rPr>
          <w:rFonts w:ascii="Times New Roman" w:hAnsi="Times New Roman" w:cs="Times New Roman"/>
          <w:szCs w:val="24"/>
        </w:rPr>
      </w:pPr>
      <w:r w:rsidRPr="00C5573C">
        <w:rPr>
          <w:rFonts w:ascii="Times New Roman" w:hAnsi="Times New Roman" w:cs="Times New Roman"/>
          <w:szCs w:val="24"/>
        </w:rPr>
        <w:t xml:space="preserve">Zawarte w projekcie ustawy regulacje nie stanowią przepisów technicznych w rozumieniu </w:t>
      </w:r>
      <w:r w:rsidRPr="00C5573C">
        <w:rPr>
          <w:rFonts w:ascii="Times New Roman" w:hAnsi="Times New Roman" w:cs="Times New Roman"/>
          <w:i/>
          <w:iCs/>
          <w:szCs w:val="24"/>
        </w:rPr>
        <w:t>rozporządzenia Rady Ministrów z dnia 23 grudnia 2002 r. w sprawie sposobu funkcjonowania krajowego systemu notyfikacji norm i aktów prawnych</w:t>
      </w:r>
      <w:r w:rsidRPr="00C5573C">
        <w:rPr>
          <w:rFonts w:ascii="Times New Roman" w:hAnsi="Times New Roman" w:cs="Times New Roman"/>
          <w:szCs w:val="24"/>
        </w:rPr>
        <w:t xml:space="preserve"> (Dz. U. poz. 2039, z </w:t>
      </w:r>
      <w:proofErr w:type="spellStart"/>
      <w:r w:rsidRPr="00C5573C">
        <w:rPr>
          <w:rFonts w:ascii="Times New Roman" w:hAnsi="Times New Roman" w:cs="Times New Roman"/>
          <w:szCs w:val="24"/>
        </w:rPr>
        <w:t>późn</w:t>
      </w:r>
      <w:proofErr w:type="spellEnd"/>
      <w:r w:rsidRPr="00C5573C">
        <w:rPr>
          <w:rFonts w:ascii="Times New Roman" w:hAnsi="Times New Roman" w:cs="Times New Roman"/>
          <w:szCs w:val="24"/>
        </w:rPr>
        <w:t>. zm.), dlatego też projekt ustawy nie podlega procedurze notyfikacji.</w:t>
      </w:r>
    </w:p>
    <w:p w14:paraId="203134F3" w14:textId="59EF9692" w:rsidR="00301AD1" w:rsidRPr="00C5573C" w:rsidRDefault="00596AAB" w:rsidP="00E47AB7">
      <w:pPr>
        <w:pStyle w:val="USTustnpkodeksu"/>
        <w:spacing w:before="120"/>
        <w:ind w:firstLine="0"/>
        <w:rPr>
          <w:rFonts w:ascii="Times New Roman" w:hAnsi="Times New Roman" w:cs="Times New Roman"/>
          <w:szCs w:val="24"/>
        </w:rPr>
      </w:pPr>
      <w:r w:rsidRPr="00C5573C">
        <w:rPr>
          <w:rFonts w:ascii="Times New Roman" w:hAnsi="Times New Roman" w:cs="Times New Roman"/>
          <w:szCs w:val="24"/>
        </w:rPr>
        <w:t xml:space="preserve">Projekt ustawy jest zgodny z prawem </w:t>
      </w:r>
      <w:r w:rsidR="00BA6067" w:rsidRPr="00C5573C">
        <w:rPr>
          <w:rFonts w:ascii="Times New Roman" w:hAnsi="Times New Roman" w:cs="Times New Roman"/>
          <w:szCs w:val="24"/>
        </w:rPr>
        <w:t>UE</w:t>
      </w:r>
      <w:r w:rsidRPr="00C5573C">
        <w:rPr>
          <w:rFonts w:ascii="Times New Roman" w:hAnsi="Times New Roman" w:cs="Times New Roman"/>
          <w:szCs w:val="24"/>
        </w:rPr>
        <w:t>.</w:t>
      </w:r>
    </w:p>
    <w:sectPr w:rsidR="00301AD1" w:rsidRPr="00C5573C" w:rsidSect="00411852">
      <w:headerReference w:type="default" r:id="rId11"/>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85709" w14:textId="77777777" w:rsidR="005707C0" w:rsidRDefault="005707C0" w:rsidP="00324412">
      <w:pPr>
        <w:spacing w:after="0" w:line="240" w:lineRule="auto"/>
      </w:pPr>
      <w:r>
        <w:separator/>
      </w:r>
    </w:p>
  </w:endnote>
  <w:endnote w:type="continuationSeparator" w:id="0">
    <w:p w14:paraId="0D5A14E0" w14:textId="77777777" w:rsidR="005707C0" w:rsidRDefault="005707C0" w:rsidP="00324412">
      <w:pPr>
        <w:spacing w:after="0" w:line="240" w:lineRule="auto"/>
      </w:pPr>
      <w:r>
        <w:continuationSeparator/>
      </w:r>
    </w:p>
  </w:endnote>
  <w:endnote w:type="continuationNotice" w:id="1">
    <w:p w14:paraId="4418A7C5" w14:textId="77777777" w:rsidR="005707C0" w:rsidRDefault="005707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3779241"/>
      <w:docPartObj>
        <w:docPartGallery w:val="Page Numbers (Bottom of Page)"/>
        <w:docPartUnique/>
      </w:docPartObj>
    </w:sdtPr>
    <w:sdtEndPr>
      <w:rPr>
        <w:rFonts w:ascii="Times New Roman" w:hAnsi="Times New Roman" w:cs="Times New Roman"/>
        <w:sz w:val="24"/>
        <w:szCs w:val="24"/>
      </w:rPr>
    </w:sdtEndPr>
    <w:sdtContent>
      <w:p w14:paraId="4E402ABF" w14:textId="72CC2621" w:rsidR="005D657E" w:rsidRPr="007B7095" w:rsidRDefault="005D657E" w:rsidP="007B7095">
        <w:pPr>
          <w:pStyle w:val="Stopka"/>
          <w:jc w:val="center"/>
          <w:rPr>
            <w:rFonts w:ascii="Times New Roman" w:hAnsi="Times New Roman" w:cs="Times New Roman"/>
            <w:sz w:val="24"/>
            <w:szCs w:val="24"/>
          </w:rPr>
        </w:pPr>
        <w:r w:rsidRPr="007B7095">
          <w:rPr>
            <w:rFonts w:ascii="Times New Roman" w:hAnsi="Times New Roman" w:cs="Times New Roman"/>
            <w:sz w:val="24"/>
            <w:szCs w:val="24"/>
          </w:rPr>
          <w:fldChar w:fldCharType="begin"/>
        </w:r>
        <w:r w:rsidRPr="007B7095">
          <w:rPr>
            <w:rFonts w:ascii="Times New Roman" w:hAnsi="Times New Roman" w:cs="Times New Roman"/>
            <w:sz w:val="24"/>
            <w:szCs w:val="24"/>
          </w:rPr>
          <w:instrText>PAGE   \* MERGEFORMAT</w:instrText>
        </w:r>
        <w:r w:rsidRPr="007B7095">
          <w:rPr>
            <w:rFonts w:ascii="Times New Roman" w:hAnsi="Times New Roman" w:cs="Times New Roman"/>
            <w:sz w:val="24"/>
            <w:szCs w:val="24"/>
          </w:rPr>
          <w:fldChar w:fldCharType="separate"/>
        </w:r>
        <w:r w:rsidRPr="007B7095">
          <w:rPr>
            <w:rFonts w:ascii="Times New Roman" w:hAnsi="Times New Roman" w:cs="Times New Roman"/>
            <w:noProof/>
            <w:sz w:val="24"/>
            <w:szCs w:val="24"/>
          </w:rPr>
          <w:t>37</w:t>
        </w:r>
        <w:r w:rsidRPr="007B7095">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1FC92" w14:textId="77777777" w:rsidR="005707C0" w:rsidRDefault="005707C0" w:rsidP="00324412">
      <w:pPr>
        <w:spacing w:after="0" w:line="240" w:lineRule="auto"/>
      </w:pPr>
      <w:r>
        <w:separator/>
      </w:r>
    </w:p>
  </w:footnote>
  <w:footnote w:type="continuationSeparator" w:id="0">
    <w:p w14:paraId="052EA6A8" w14:textId="77777777" w:rsidR="005707C0" w:rsidRDefault="005707C0" w:rsidP="00324412">
      <w:pPr>
        <w:spacing w:after="0" w:line="240" w:lineRule="auto"/>
      </w:pPr>
      <w:r>
        <w:continuationSeparator/>
      </w:r>
    </w:p>
  </w:footnote>
  <w:footnote w:type="continuationNotice" w:id="1">
    <w:p w14:paraId="7622826F" w14:textId="77777777" w:rsidR="005707C0" w:rsidRDefault="005707C0">
      <w:pPr>
        <w:spacing w:after="0" w:line="240" w:lineRule="auto"/>
      </w:pPr>
    </w:p>
  </w:footnote>
  <w:footnote w:id="2">
    <w:p w14:paraId="01446F1F" w14:textId="793A4EFE" w:rsidR="005D657E" w:rsidRPr="00A56D82" w:rsidRDefault="005D657E" w:rsidP="00E47AB7">
      <w:pPr>
        <w:pStyle w:val="Tekstprzypisudolnego"/>
        <w:ind w:left="168" w:hanging="168"/>
        <w:jc w:val="both"/>
        <w:rPr>
          <w:rFonts w:ascii="Times New Roman" w:hAnsi="Times New Roman" w:cs="Times New Roman"/>
        </w:rPr>
      </w:pPr>
      <w:r w:rsidRPr="00A56D82">
        <w:rPr>
          <w:rStyle w:val="Odwoanieprzypisudolnego"/>
          <w:rFonts w:ascii="Times New Roman" w:hAnsi="Times New Roman" w:cs="Times New Roman"/>
        </w:rPr>
        <w:footnoteRef/>
      </w:r>
      <w:r>
        <w:rPr>
          <w:rFonts w:ascii="Times New Roman" w:hAnsi="Times New Roman" w:cs="Times New Roman"/>
          <w:vertAlign w:val="superscript"/>
        </w:rPr>
        <w:t>)</w:t>
      </w:r>
      <w:r>
        <w:rPr>
          <w:rFonts w:ascii="Times New Roman" w:hAnsi="Times New Roman" w:cs="Times New Roman"/>
        </w:rPr>
        <w:tab/>
      </w:r>
      <w:r w:rsidRPr="00A56D82">
        <w:rPr>
          <w:rFonts w:ascii="Times New Roman" w:hAnsi="Times New Roman" w:cs="Times New Roman"/>
        </w:rPr>
        <w:t xml:space="preserve">Niniejszą ustawą zmienia się także następujące ustawy: ustawę z dnia 20 sierpnia 1997 r. o Krajowym Rejestrze Sądowym, ustawę z dnia 29 sierpnia 1997 r. </w:t>
      </w:r>
      <w:r>
        <w:rPr>
          <w:rFonts w:ascii="Times New Roman" w:hAnsi="Times New Roman" w:cs="Times New Roman"/>
        </w:rPr>
        <w:t>–</w:t>
      </w:r>
      <w:r w:rsidRPr="00A56D82">
        <w:rPr>
          <w:rFonts w:ascii="Times New Roman" w:hAnsi="Times New Roman" w:cs="Times New Roman"/>
        </w:rPr>
        <w:t xml:space="preserve"> Prawo bankowe, ustawę z dnia 7 grudnia 2000 r. o funkcjonowaniu banków spółdzielczych, ich zrzeszaniu się i bankach zrzeszających, ustawę z dnia 27 maja 2004 r. o funduszach inwestycyjnych i zarządzaniu alternatywnymi funduszami inwestycyjnymi, ustawę z dnia 29 lipca 2005 r. o obrocie instrumentami finansowymi, ustawę z dnia 29 lipca 2005 r. o ofercie publicznej i warunkach wprowadzania instrumentów finansowych do zorganizowanego systemu obrotu oraz o spółkach publicznych, ustawę z dnia 11 września 2015 r. o działalności ubezpieczeniowej i reasekuracyjnej oraz ustawę </w:t>
      </w:r>
      <w:r>
        <w:rPr>
          <w:rFonts w:ascii="Times New Roman" w:hAnsi="Times New Roman" w:cs="Times New Roman"/>
        </w:rPr>
        <w:t xml:space="preserve">z </w:t>
      </w:r>
      <w:r w:rsidRPr="00A56D82">
        <w:rPr>
          <w:rFonts w:ascii="Times New Roman" w:hAnsi="Times New Roman" w:cs="Times New Roman"/>
        </w:rPr>
        <w:t>dnia 7 lipca 2022 r. o finansowaniu społecznościowym dla przedsięwzięć gospodarczych i pomocy kredytobiorcom.</w:t>
      </w:r>
    </w:p>
  </w:footnote>
  <w:footnote w:id="3">
    <w:p w14:paraId="58E00F3D" w14:textId="7939AA8A" w:rsidR="005D657E" w:rsidRPr="003D17A7" w:rsidRDefault="005D657E" w:rsidP="00E47AB7">
      <w:pPr>
        <w:pStyle w:val="Tekstprzypisudolnego"/>
        <w:ind w:left="168" w:hanging="168"/>
        <w:jc w:val="both"/>
        <w:rPr>
          <w:rFonts w:ascii="Times New Roman" w:hAnsi="Times New Roman" w:cs="Times New Roman"/>
        </w:rPr>
      </w:pPr>
      <w:r w:rsidRPr="003D17A7">
        <w:rPr>
          <w:rStyle w:val="Odwoanieprzypisudolnego"/>
          <w:rFonts w:ascii="Times New Roman" w:hAnsi="Times New Roman" w:cs="Times New Roman"/>
        </w:rPr>
        <w:footnoteRef/>
      </w:r>
      <w:r>
        <w:rPr>
          <w:rFonts w:ascii="Times New Roman" w:hAnsi="Times New Roman" w:cs="Times New Roman"/>
          <w:vertAlign w:val="superscript"/>
        </w:rPr>
        <w:t>)</w:t>
      </w:r>
      <w:r>
        <w:rPr>
          <w:rFonts w:ascii="Times New Roman" w:hAnsi="Times New Roman" w:cs="Times New Roman"/>
          <w:vertAlign w:val="superscript"/>
        </w:rPr>
        <w:tab/>
      </w:r>
      <w:r w:rsidRPr="003D17A7">
        <w:rPr>
          <w:rFonts w:ascii="Times New Roman" w:hAnsi="Times New Roman" w:cs="Times New Roman"/>
        </w:rPr>
        <w:t xml:space="preserve">Obecnie jednostki te mogą korzystać z uproszczeń sprawozdawczych, jeżeli przychody netto tych jednostek ze sprzedaży towarów, produktów i operacji finansowych wyniosły równowartość w walucie polskiej nie mniej niż 2 000 000 euro i nie więcej niż 3 000 000 euro za poprzedni rok obrotowy, a w przypadku jednostek rozpoczynających działalność albo prowadzenie ksiąg rachunkowych w sposób określony ustawą </w:t>
      </w:r>
      <w:r>
        <w:rPr>
          <w:rFonts w:ascii="Times New Roman" w:hAnsi="Times New Roman" w:cs="Times New Roman"/>
        </w:rPr>
        <w:t>–</w:t>
      </w:r>
      <w:r w:rsidRPr="003D17A7">
        <w:rPr>
          <w:rFonts w:ascii="Times New Roman" w:hAnsi="Times New Roman" w:cs="Times New Roman"/>
        </w:rPr>
        <w:t xml:space="preserve"> w roku obrotowym, w którym rozpoczęły działalność albo prowadzenie ksiąg rachunkowych w sposób określony ustawą; z uproszczeń ewidencyjnych dotyczących amortyzacji, rozliczeń międzyokresowych biernych na świadczenia pracownicze lub możliwości rezygnacji z zasady ostrożności jednostka mikro </w:t>
      </w:r>
      <w:bookmarkStart w:id="3" w:name="_Hlk170383429"/>
      <w:r w:rsidRPr="003D17A7">
        <w:rPr>
          <w:rFonts w:ascii="Times New Roman" w:hAnsi="Times New Roman" w:cs="Times New Roman"/>
        </w:rPr>
        <w:t>może korzystać w przypadku decyzji organu zatwierdzającego o przyjęciu statusu jednostki mikro</w:t>
      </w:r>
      <w:bookmarkEnd w:id="3"/>
      <w:r w:rsidRPr="003D17A7">
        <w:rPr>
          <w:rFonts w:ascii="Times New Roman" w:hAnsi="Times New Roman" w:cs="Times New Roman"/>
        </w:rPr>
        <w:t>; w przypadku uproszczeń dotyczących ewidencji leasingu, podatku odroczonego, instrumentów finansowych lub kosztu wytworzenia jednostka może z nich korzystać w przypadku podjęcia takiej decyzji przez kierownika jednostki (opisanej w zasadach (polityce) rachunkowości jednostki) i jeżeli jednostka ta za poprzedni rok obrotowy nie przekroczyła co najmniej dwóch z następujących trzech wielkości:</w:t>
      </w:r>
      <w:r>
        <w:rPr>
          <w:rFonts w:ascii="Times New Roman" w:hAnsi="Times New Roman" w:cs="Times New Roman"/>
        </w:rPr>
        <w:t xml:space="preserve"> </w:t>
      </w:r>
      <w:r w:rsidRPr="003D17A7">
        <w:rPr>
          <w:rFonts w:ascii="Times New Roman" w:hAnsi="Times New Roman" w:cs="Times New Roman"/>
        </w:rPr>
        <w:t xml:space="preserve">25 500 000 zł </w:t>
      </w:r>
      <w:r>
        <w:rPr>
          <w:rFonts w:ascii="Times New Roman" w:hAnsi="Times New Roman" w:cs="Times New Roman"/>
        </w:rPr>
        <w:t>–</w:t>
      </w:r>
      <w:r w:rsidRPr="003D17A7">
        <w:rPr>
          <w:rFonts w:ascii="Times New Roman" w:hAnsi="Times New Roman" w:cs="Times New Roman"/>
        </w:rPr>
        <w:t xml:space="preserve"> w przypadku sumy aktywów bilansu na koniec roku obrotowego, 51 000 000 zł </w:t>
      </w:r>
      <w:r>
        <w:rPr>
          <w:rFonts w:ascii="Times New Roman" w:hAnsi="Times New Roman" w:cs="Times New Roman"/>
        </w:rPr>
        <w:t>–</w:t>
      </w:r>
      <w:r w:rsidRPr="003D17A7">
        <w:rPr>
          <w:rFonts w:ascii="Times New Roman" w:hAnsi="Times New Roman" w:cs="Times New Roman"/>
        </w:rPr>
        <w:t xml:space="preserve"> w przypadku przychodów netto ze sprzedaży towarów i produktów za rok obrotowy, 50 osób </w:t>
      </w:r>
      <w:r>
        <w:rPr>
          <w:rFonts w:ascii="Times New Roman" w:hAnsi="Times New Roman" w:cs="Times New Roman"/>
        </w:rPr>
        <w:t>–</w:t>
      </w:r>
      <w:r w:rsidRPr="003D17A7">
        <w:rPr>
          <w:rFonts w:ascii="Times New Roman" w:hAnsi="Times New Roman" w:cs="Times New Roman"/>
        </w:rPr>
        <w:t xml:space="preserve"> w przypadku średniorocznego zatrudnienia w przeliczeniu na pełne etaty.</w:t>
      </w:r>
    </w:p>
  </w:footnote>
  <w:footnote w:id="4">
    <w:p w14:paraId="33A7C941" w14:textId="2673BE37" w:rsidR="005D657E" w:rsidRPr="00E47AB7" w:rsidRDefault="005D657E" w:rsidP="00E47AB7">
      <w:pPr>
        <w:pStyle w:val="Tekstprzypisudolnego"/>
        <w:ind w:left="210" w:hanging="210"/>
        <w:jc w:val="both"/>
        <w:rPr>
          <w:rFonts w:ascii="Times New Roman" w:hAnsi="Times New Roman" w:cs="Times New Roman"/>
        </w:rPr>
      </w:pPr>
      <w:r w:rsidRPr="00E47AB7">
        <w:rPr>
          <w:rStyle w:val="Odwoanieprzypisudolnego"/>
          <w:rFonts w:ascii="Times New Roman" w:hAnsi="Times New Roman" w:cs="Times New Roman"/>
        </w:rPr>
        <w:footnoteRef/>
      </w:r>
      <w:r w:rsidRPr="00E47AB7">
        <w:rPr>
          <w:rFonts w:ascii="Times New Roman" w:hAnsi="Times New Roman" w:cs="Times New Roman"/>
          <w:vertAlign w:val="superscript"/>
        </w:rPr>
        <w:t>)</w:t>
      </w:r>
      <w:r w:rsidRPr="00E47AB7">
        <w:rPr>
          <w:rFonts w:ascii="Times New Roman" w:hAnsi="Times New Roman" w:cs="Times New Roman"/>
        </w:rPr>
        <w:tab/>
        <w:t xml:space="preserve">W przypadku gdy jednostki te rozpoczynają działalność albo prowadzenie ksiąg rachunkowych, </w:t>
      </w:r>
      <w:r w:rsidRPr="00A929B7">
        <w:rPr>
          <w:rFonts w:ascii="Times New Roman" w:hAnsi="Times New Roman" w:cs="Times New Roman"/>
        </w:rPr>
        <w:t>jest</w:t>
      </w:r>
      <w:r w:rsidRPr="006C65C3">
        <w:rPr>
          <w:rFonts w:ascii="Times New Roman" w:hAnsi="Times New Roman" w:cs="Times New Roman"/>
        </w:rPr>
        <w:t xml:space="preserve"> </w:t>
      </w:r>
      <w:r w:rsidRPr="00E47AB7">
        <w:rPr>
          <w:rFonts w:ascii="Times New Roman" w:hAnsi="Times New Roman" w:cs="Times New Roman"/>
        </w:rPr>
        <w:t>brany pod uwagę rok obrotowy, w których zaistniały te zdarzenia.</w:t>
      </w:r>
    </w:p>
  </w:footnote>
  <w:footnote w:id="5">
    <w:p w14:paraId="5C92646A" w14:textId="74B728E3" w:rsidR="005D657E" w:rsidRPr="00E67958" w:rsidRDefault="005D657E" w:rsidP="00E47AB7">
      <w:pPr>
        <w:pStyle w:val="Tekstprzypisudolnego"/>
        <w:ind w:left="182" w:hanging="182"/>
        <w:jc w:val="both"/>
        <w:rPr>
          <w:rFonts w:ascii="Times New Roman" w:hAnsi="Times New Roman" w:cs="Times New Roman"/>
        </w:rPr>
      </w:pPr>
      <w:r w:rsidRPr="00E67958">
        <w:rPr>
          <w:rStyle w:val="Odwoanieprzypisudolnego"/>
          <w:rFonts w:ascii="Times New Roman" w:hAnsi="Times New Roman" w:cs="Times New Roman"/>
        </w:rPr>
        <w:footnoteRef/>
      </w:r>
      <w:r w:rsidRPr="00E67958">
        <w:rPr>
          <w:rFonts w:ascii="Times New Roman" w:hAnsi="Times New Roman" w:cs="Times New Roman"/>
          <w:vertAlign w:val="superscript"/>
        </w:rPr>
        <w:t>)</w:t>
      </w:r>
      <w:r w:rsidRPr="00E67958">
        <w:rPr>
          <w:rFonts w:ascii="Times New Roman" w:hAnsi="Times New Roman" w:cs="Times New Roman"/>
          <w:vertAlign w:val="superscript"/>
        </w:rPr>
        <w:tab/>
      </w:r>
      <w:r w:rsidRPr="00E67958">
        <w:rPr>
          <w:rFonts w:ascii="Times New Roman" w:hAnsi="Times New Roman" w:cs="Times New Roman"/>
        </w:rPr>
        <w:t>W art. 2 pkt 12 lit. f rozporządzenia 2019/2088 jest mowa o produkcie inwestycyjnym w formie UCITS (ang. </w:t>
      </w:r>
      <w:proofErr w:type="spellStart"/>
      <w:r w:rsidRPr="00E67958">
        <w:rPr>
          <w:rFonts w:ascii="Times New Roman" w:hAnsi="Times New Roman" w:cs="Times New Roman"/>
          <w:i/>
        </w:rPr>
        <w:t>Undertakings</w:t>
      </w:r>
      <w:proofErr w:type="spellEnd"/>
      <w:r w:rsidRPr="00E67958">
        <w:rPr>
          <w:rFonts w:ascii="Times New Roman" w:hAnsi="Times New Roman" w:cs="Times New Roman"/>
          <w:i/>
        </w:rPr>
        <w:t xml:space="preserve"> for </w:t>
      </w:r>
      <w:proofErr w:type="spellStart"/>
      <w:r w:rsidRPr="00E67958">
        <w:rPr>
          <w:rFonts w:ascii="Times New Roman" w:hAnsi="Times New Roman" w:cs="Times New Roman"/>
          <w:i/>
        </w:rPr>
        <w:t>Collective</w:t>
      </w:r>
      <w:proofErr w:type="spellEnd"/>
      <w:r w:rsidRPr="00E67958">
        <w:rPr>
          <w:rFonts w:ascii="Times New Roman" w:hAnsi="Times New Roman" w:cs="Times New Roman"/>
          <w:i/>
        </w:rPr>
        <w:t xml:space="preserve"> </w:t>
      </w:r>
      <w:proofErr w:type="spellStart"/>
      <w:r w:rsidRPr="00E67958">
        <w:rPr>
          <w:rFonts w:ascii="Times New Roman" w:hAnsi="Times New Roman" w:cs="Times New Roman"/>
          <w:i/>
        </w:rPr>
        <w:t>Investments</w:t>
      </w:r>
      <w:proofErr w:type="spellEnd"/>
      <w:r w:rsidRPr="00E67958">
        <w:rPr>
          <w:rFonts w:ascii="Times New Roman" w:hAnsi="Times New Roman" w:cs="Times New Roman"/>
          <w:i/>
        </w:rPr>
        <w:t xml:space="preserve"> in </w:t>
      </w:r>
      <w:proofErr w:type="spellStart"/>
      <w:r w:rsidRPr="00E67958">
        <w:rPr>
          <w:rFonts w:ascii="Times New Roman" w:hAnsi="Times New Roman" w:cs="Times New Roman"/>
          <w:i/>
        </w:rPr>
        <w:t>Transferable</w:t>
      </w:r>
      <w:proofErr w:type="spellEnd"/>
      <w:r w:rsidRPr="00E67958">
        <w:rPr>
          <w:rFonts w:ascii="Times New Roman" w:hAnsi="Times New Roman" w:cs="Times New Roman"/>
          <w:i/>
        </w:rPr>
        <w:t xml:space="preserve"> </w:t>
      </w:r>
      <w:proofErr w:type="spellStart"/>
      <w:r w:rsidRPr="00E67958">
        <w:rPr>
          <w:rFonts w:ascii="Times New Roman" w:hAnsi="Times New Roman" w:cs="Times New Roman"/>
          <w:i/>
        </w:rPr>
        <w:t>Seciurities</w:t>
      </w:r>
      <w:proofErr w:type="spellEnd"/>
      <w:r w:rsidRPr="00E67958">
        <w:rPr>
          <w:rFonts w:ascii="Times New Roman" w:hAnsi="Times New Roman" w:cs="Times New Roman"/>
        </w:rPr>
        <w:t>). Zgodnie z art. 2 pkt 15 tego rozporządzenia za UCITS</w:t>
      </w:r>
      <w:r>
        <w:rPr>
          <w:rFonts w:ascii="Times New Roman" w:hAnsi="Times New Roman" w:cs="Times New Roman"/>
        </w:rPr>
        <w:t xml:space="preserve"> </w:t>
      </w:r>
      <w:r w:rsidRPr="00E67958">
        <w:rPr>
          <w:rFonts w:ascii="Times New Roman" w:hAnsi="Times New Roman" w:cs="Times New Roman"/>
        </w:rPr>
        <w:t>/ przedsiębiorstwo zbiorowego inwestowania w zbywalne papiery wartościowe uznaje się przedsiębiorstwo zbiorowego inwestowania w zbywalne papiery wartościowe, które uzyskało zezwolenie zgodnie z art. 5 dyrektywy 2009/65/WE. Dyrektywa 2009/65/WE w krajowym porządku prawnym została zaimplementowana w ustawie z dnia 27 maja 2004 r. o funduszach inwestycyjnych i zarządzaniu alternatywnymi funduszami inwestycyjnymi (Dz. U. z 2022 r. poz. 1523</w:t>
      </w:r>
      <w:r>
        <w:rPr>
          <w:rFonts w:ascii="Times New Roman" w:hAnsi="Times New Roman" w:cs="Times New Roman"/>
        </w:rPr>
        <w:t>,</w:t>
      </w:r>
      <w:r w:rsidRPr="00E67958">
        <w:rPr>
          <w:rFonts w:ascii="Times New Roman" w:hAnsi="Times New Roman" w:cs="Times New Roman"/>
        </w:rPr>
        <w:t xml:space="preserve"> z </w:t>
      </w:r>
      <w:proofErr w:type="spellStart"/>
      <w:r w:rsidRPr="00E67958">
        <w:rPr>
          <w:rFonts w:ascii="Times New Roman" w:hAnsi="Times New Roman" w:cs="Times New Roman"/>
        </w:rPr>
        <w:t>późn</w:t>
      </w:r>
      <w:proofErr w:type="spellEnd"/>
      <w:r w:rsidRPr="00E67958">
        <w:rPr>
          <w:rFonts w:ascii="Times New Roman" w:hAnsi="Times New Roman" w:cs="Times New Roman"/>
        </w:rPr>
        <w:t>. zm.). Ustawa ta za fundusze UCITS uznaje wyłącznie otwarte fundusze inwestycyjne.</w:t>
      </w:r>
    </w:p>
  </w:footnote>
  <w:footnote w:id="6">
    <w:p w14:paraId="5A3361E6" w14:textId="31A8845A" w:rsidR="005D657E" w:rsidRPr="00E67958" w:rsidRDefault="005D657E" w:rsidP="00E47AB7">
      <w:pPr>
        <w:pStyle w:val="Tekstprzypisudolnego"/>
        <w:ind w:left="182" w:hanging="182"/>
        <w:jc w:val="both"/>
        <w:rPr>
          <w:rFonts w:ascii="Times New Roman" w:hAnsi="Times New Roman" w:cs="Times New Roman"/>
        </w:rPr>
      </w:pPr>
      <w:r w:rsidRPr="00E67958">
        <w:rPr>
          <w:rStyle w:val="Odwoanieprzypisudolnego"/>
          <w:rFonts w:ascii="Times New Roman" w:hAnsi="Times New Roman" w:cs="Times New Roman"/>
        </w:rPr>
        <w:footnoteRef/>
      </w:r>
      <w:r w:rsidRPr="00E67958">
        <w:rPr>
          <w:rFonts w:ascii="Times New Roman" w:hAnsi="Times New Roman" w:cs="Times New Roman"/>
          <w:vertAlign w:val="superscript"/>
        </w:rPr>
        <w:t>)</w:t>
      </w:r>
      <w:r w:rsidRPr="00E67958">
        <w:rPr>
          <w:rFonts w:ascii="Times New Roman" w:hAnsi="Times New Roman" w:cs="Times New Roman"/>
          <w:vertAlign w:val="superscript"/>
        </w:rPr>
        <w:tab/>
      </w:r>
      <w:r w:rsidRPr="00E67958">
        <w:rPr>
          <w:rFonts w:ascii="Times New Roman" w:hAnsi="Times New Roman" w:cs="Times New Roman"/>
        </w:rPr>
        <w:t>W art. 2 pkt 12 lit. b rozporządzenia 2019/2088 mowa jest o produkcie inwestycyjnym w formie alternatywnego funduszu inwestycyjnego. Zgodnie z art. 2 pkt 13 tego rozporządzenia alternatywny fundusz inwestycyjny oznacza AFI zdefiniowany w art. 4 ust. 1 lit. a dyrektywy 2011/61/UE. W myśl tej definicji AFI oznacza przedsiębiorstwa zbiorowego inwestowania, w tym subfundusze takich przedsiębiorstw, które: (i) pozyskują kapitał od wielu inwestorów z myślą o inwestowaniu go zgodnie z określoną polityką inwestycyjną z korzyścią dla tych inwestorów; oraz (ii) nie potrzebują zezwolenia na mocy art. 5 dyrektywy 2009/65/WE.</w:t>
      </w:r>
    </w:p>
    <w:p w14:paraId="78637DF6" w14:textId="02693CB9" w:rsidR="005D657E" w:rsidRPr="00E67958" w:rsidRDefault="005D657E" w:rsidP="00E47AB7">
      <w:pPr>
        <w:pStyle w:val="Tekstprzypisudolnego"/>
        <w:ind w:left="182" w:hanging="14"/>
        <w:jc w:val="both"/>
        <w:rPr>
          <w:rFonts w:ascii="Times New Roman" w:hAnsi="Times New Roman" w:cs="Times New Roman"/>
        </w:rPr>
      </w:pPr>
      <w:r w:rsidRPr="00E67958">
        <w:rPr>
          <w:rFonts w:ascii="Times New Roman" w:hAnsi="Times New Roman" w:cs="Times New Roman"/>
        </w:rPr>
        <w:t>Dyrektywa 2011/61/UE w krajowym porządku prawnym została zaimplementowana w ustawie z dnia 27 maja 2004 r. o funduszach inwestycyjnych i zarządzaniu alternatywnymi funduszami inwestycyjnymi (Dz. U. z 2022 r. poz. 1523</w:t>
      </w:r>
      <w:r>
        <w:rPr>
          <w:rFonts w:ascii="Times New Roman" w:hAnsi="Times New Roman" w:cs="Times New Roman"/>
        </w:rPr>
        <w:t>,</w:t>
      </w:r>
      <w:r w:rsidRPr="00E67958">
        <w:rPr>
          <w:rFonts w:ascii="Times New Roman" w:hAnsi="Times New Roman" w:cs="Times New Roman"/>
        </w:rPr>
        <w:t xml:space="preserve"> z </w:t>
      </w:r>
      <w:proofErr w:type="spellStart"/>
      <w:r w:rsidRPr="00E67958">
        <w:rPr>
          <w:rFonts w:ascii="Times New Roman" w:hAnsi="Times New Roman" w:cs="Times New Roman"/>
        </w:rPr>
        <w:t>późn</w:t>
      </w:r>
      <w:proofErr w:type="spellEnd"/>
      <w:r w:rsidRPr="00E67958">
        <w:rPr>
          <w:rFonts w:ascii="Times New Roman" w:hAnsi="Times New Roman" w:cs="Times New Roman"/>
        </w:rPr>
        <w:t>. zm.).</w:t>
      </w:r>
    </w:p>
  </w:footnote>
  <w:footnote w:id="7">
    <w:p w14:paraId="135CB069" w14:textId="28EA3C26" w:rsidR="005D657E" w:rsidRPr="00E67958" w:rsidRDefault="005D657E" w:rsidP="00E47AB7">
      <w:pPr>
        <w:pStyle w:val="Tekstprzypisudolnego"/>
        <w:ind w:left="182" w:hanging="182"/>
        <w:jc w:val="both"/>
        <w:rPr>
          <w:rFonts w:ascii="Times New Roman" w:hAnsi="Times New Roman" w:cs="Times New Roman"/>
        </w:rPr>
      </w:pPr>
      <w:r w:rsidRPr="00E47AB7">
        <w:rPr>
          <w:rStyle w:val="Odwoanieprzypisudolnego"/>
          <w:rFonts w:ascii="Times New Roman" w:hAnsi="Times New Roman" w:cs="Times New Roman"/>
        </w:rPr>
        <w:footnoteRef/>
      </w:r>
      <w:r w:rsidRPr="00E47AB7">
        <w:rPr>
          <w:rFonts w:ascii="Times New Roman" w:hAnsi="Times New Roman" w:cs="Times New Roman"/>
          <w:vertAlign w:val="superscript"/>
        </w:rPr>
        <w:t>)</w:t>
      </w:r>
      <w:r w:rsidRPr="00E47AB7">
        <w:rPr>
          <w:rFonts w:ascii="Times New Roman" w:hAnsi="Times New Roman" w:cs="Times New Roman"/>
          <w:vertAlign w:val="superscript"/>
        </w:rPr>
        <w:tab/>
      </w:r>
      <w:r w:rsidRPr="00E67958">
        <w:rPr>
          <w:rFonts w:ascii="Times New Roman" w:hAnsi="Times New Roman" w:cs="Times New Roman"/>
        </w:rPr>
        <w:t>Wyłączenie SKOK wynika ze specyfiki działania kas, prostej struktury organizacyjnej oraz braku zidentyfikowanej wartości dodanej tego rodzaju sprawozdawczości dla interesariuszy. Stanowisko w sprawie możliwości wyłączenia SKOK przedstawił Urząd Komisji Nadzoru Finansowego. Zgodnie z wyjaśnieniami przedstawionymi przez UKNF, SKOK są spółdzielniami prowadzącymi działalność w zakresie podstawowych usług finansowych (depozytowych i kredytowych) wyłącznie na rzecz swoich członków. SKOK udzielają głównie kredytów konsumpcyjnych osobom fizycznym (ponad 80%). W sektorze liczbowo dominują kasy małe, w których suma aktywów nie przekracza 100 mln zł. Natomiast wartość aktywów dwóch największych kas znacznie przekracza 500 mln zł. Sektor SKOK nadal pozostaje w procesie restrukturyzacyjnym i konsolidacyjnym, a więc kasy skupione są głównie na działaniach sanacyjnych (naprawczych). Dodatkowe obciążenia sprawozdawcze na tym etapie mogłyby spowodować wydłużenie okresu naprawy.</w:t>
      </w:r>
    </w:p>
    <w:p w14:paraId="65E861B7" w14:textId="22E58143" w:rsidR="005D657E" w:rsidRPr="00E47AB7" w:rsidRDefault="005D657E" w:rsidP="00E47AB7">
      <w:pPr>
        <w:pStyle w:val="Tekstprzypisudolnego"/>
        <w:ind w:left="182"/>
        <w:jc w:val="both"/>
        <w:rPr>
          <w:rFonts w:ascii="Times New Roman" w:hAnsi="Times New Roman" w:cs="Times New Roman"/>
        </w:rPr>
      </w:pPr>
      <w:r w:rsidRPr="00E67958">
        <w:rPr>
          <w:rFonts w:ascii="Times New Roman" w:hAnsi="Times New Roman" w:cs="Times New Roman"/>
        </w:rPr>
        <w:t>Jednocześnie</w:t>
      </w:r>
      <w:r>
        <w:rPr>
          <w:rFonts w:ascii="Times New Roman" w:hAnsi="Times New Roman" w:cs="Times New Roman"/>
        </w:rPr>
        <w:t>,</w:t>
      </w:r>
      <w:r w:rsidRPr="00E67958">
        <w:rPr>
          <w:rFonts w:ascii="Times New Roman" w:hAnsi="Times New Roman" w:cs="Times New Roman"/>
        </w:rPr>
        <w:t xml:space="preserve"> zgodnie z argumentacją UKNF, SKOK mają ograniczony zakres interesariuszy. Są nimi wyłącznie członkowie, Kasa Krajowa w zakresie pomocy stabilizacyjnej oraz nabywcy obligacji, którymi są również podmioty związane z sektorem SKOK. W tym kontekście cele sprawozdawczości zrównoważonego rozwoju w znakomitej większości nie zostaną osiągnięte wobec braku odbiorców tych informacji i tym samym sprawozdawczość ta byłaby nadmiarowym, nieadekwatnym do osiąganych efektów obciążeniem.</w:t>
      </w:r>
    </w:p>
  </w:footnote>
  <w:footnote w:id="8">
    <w:p w14:paraId="1EF9A4D1" w14:textId="0337CC70" w:rsidR="005D657E" w:rsidRPr="004F1576" w:rsidRDefault="005D657E" w:rsidP="00E47AB7">
      <w:pPr>
        <w:pStyle w:val="Tekstprzypisudolnego"/>
        <w:ind w:left="182" w:hanging="182"/>
        <w:jc w:val="both"/>
        <w:rPr>
          <w:rFonts w:ascii="Times New Roman" w:hAnsi="Times New Roman" w:cs="Times New Roman"/>
        </w:rPr>
      </w:pPr>
      <w:r w:rsidRPr="00E47AB7">
        <w:rPr>
          <w:rStyle w:val="Odwoanieprzypisudolnego"/>
          <w:rFonts w:ascii="Times New Roman" w:hAnsi="Times New Roman" w:cs="Times New Roman"/>
        </w:rPr>
        <w:footnoteRef/>
      </w:r>
      <w:r w:rsidRPr="00E47AB7">
        <w:rPr>
          <w:rFonts w:ascii="Times New Roman" w:hAnsi="Times New Roman" w:cs="Times New Roman"/>
          <w:vertAlign w:val="superscript"/>
        </w:rPr>
        <w:t>)</w:t>
      </w:r>
      <w:r w:rsidRPr="00E47AB7">
        <w:rPr>
          <w:rFonts w:ascii="Times New Roman" w:hAnsi="Times New Roman" w:cs="Times New Roman"/>
          <w:vertAlign w:val="superscript"/>
        </w:rPr>
        <w:tab/>
      </w:r>
      <w:r w:rsidRPr="00E67958">
        <w:rPr>
          <w:rFonts w:ascii="Times New Roman" w:hAnsi="Times New Roman" w:cs="Times New Roman"/>
        </w:rPr>
        <w:t>Art. 1 ust. 3 akapit drugi dyrektywy 2022/2464 umożliwia też wyłączenie instytucji świadczących żyro pocztowe. Ze względu na brak zidentyfikowanych tego typu instytucji w Polsce nie zawarto w projekcie ustawy przepisu wyłączającego takie podmioty.</w:t>
      </w:r>
    </w:p>
  </w:footnote>
  <w:footnote w:id="9">
    <w:p w14:paraId="5B3DAF54" w14:textId="77777777" w:rsidR="005D657E" w:rsidRPr="003D17A7" w:rsidRDefault="005D657E" w:rsidP="00EF7828">
      <w:pPr>
        <w:pStyle w:val="ODNONIKtreodnonika"/>
        <w:rPr>
          <w:rFonts w:cs="Times New Roman"/>
        </w:rPr>
      </w:pPr>
      <w:r w:rsidRPr="000A4DCF">
        <w:rPr>
          <w:rStyle w:val="Odwoanieprzypisudolnego"/>
          <w:rFonts w:cs="Times New Roman"/>
        </w:rPr>
        <w:footnoteRef/>
      </w:r>
      <w:r w:rsidRPr="000A4DCF">
        <w:rPr>
          <w:rStyle w:val="IGindeksgrny"/>
          <w:rFonts w:cs="Times New Roman"/>
        </w:rPr>
        <w:t>)</w:t>
      </w:r>
      <w:r w:rsidRPr="003477F7">
        <w:rPr>
          <w:rFonts w:cs="Times New Roman"/>
        </w:rPr>
        <w:tab/>
        <w:t xml:space="preserve">Zmiany wymienionej dyrektywy </w:t>
      </w:r>
      <w:r w:rsidRPr="00145644">
        <w:rPr>
          <w:rFonts w:cs="Times New Roman"/>
        </w:rPr>
        <w:t>zostały ogłoszone w Dz. Urz. UE L 81 z 23.03.2008, str. 87, Dz. Urz. UE L 182 z 29.06.2013, str. 19, Dz. Urz. UE L 158 z 27.05.2014, str. 196 oraz Dz. Urz. UE L 322 z 16.12.2022, str. 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5D657E" w14:paraId="0B6A2A7B" w14:textId="77777777" w:rsidTr="002149A5">
      <w:trPr>
        <w:trHeight w:val="300"/>
      </w:trPr>
      <w:tc>
        <w:tcPr>
          <w:tcW w:w="3020" w:type="dxa"/>
        </w:tcPr>
        <w:p w14:paraId="138A2F09" w14:textId="0AD59A25" w:rsidR="005D657E" w:rsidRDefault="005D657E" w:rsidP="002149A5">
          <w:pPr>
            <w:pStyle w:val="Nagwek"/>
            <w:ind w:left="-115"/>
          </w:pPr>
        </w:p>
      </w:tc>
      <w:tc>
        <w:tcPr>
          <w:tcW w:w="3020" w:type="dxa"/>
        </w:tcPr>
        <w:p w14:paraId="0B95E414" w14:textId="7CFD17FF" w:rsidR="005D657E" w:rsidRDefault="005D657E" w:rsidP="002149A5">
          <w:pPr>
            <w:pStyle w:val="Nagwek"/>
            <w:jc w:val="center"/>
          </w:pPr>
        </w:p>
      </w:tc>
      <w:tc>
        <w:tcPr>
          <w:tcW w:w="3020" w:type="dxa"/>
        </w:tcPr>
        <w:p w14:paraId="3127E475" w14:textId="23D099CB" w:rsidR="005D657E" w:rsidRDefault="005D657E" w:rsidP="002149A5">
          <w:pPr>
            <w:pStyle w:val="Nagwek"/>
            <w:ind w:right="-115"/>
            <w:jc w:val="right"/>
          </w:pPr>
        </w:p>
      </w:tc>
    </w:tr>
  </w:tbl>
  <w:p w14:paraId="550DEEB0" w14:textId="6B37FF21" w:rsidR="005D657E" w:rsidRDefault="005D657E" w:rsidP="002149A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8154A"/>
    <w:multiLevelType w:val="hybridMultilevel"/>
    <w:tmpl w:val="ECB0A72E"/>
    <w:lvl w:ilvl="0" w:tplc="04150001">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1" w15:restartNumberingAfterBreak="0">
    <w:nsid w:val="04FC667B"/>
    <w:multiLevelType w:val="hybridMultilevel"/>
    <w:tmpl w:val="B48A8F70"/>
    <w:lvl w:ilvl="0" w:tplc="DE6A23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AF68E6"/>
    <w:multiLevelType w:val="hybridMultilevel"/>
    <w:tmpl w:val="054C7B3E"/>
    <w:lvl w:ilvl="0" w:tplc="9D2C0646">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9442D2F"/>
    <w:multiLevelType w:val="hybridMultilevel"/>
    <w:tmpl w:val="9E2C67EC"/>
    <w:lvl w:ilvl="0" w:tplc="3C109D00">
      <w:start w:val="1"/>
      <w:numFmt w:val="upperRoman"/>
      <w:lvlText w:val="%1."/>
      <w:lvlJc w:val="left"/>
      <w:pPr>
        <w:ind w:left="1425" w:hanging="720"/>
      </w:pPr>
      <w:rPr>
        <w:rFonts w:hint="default"/>
      </w:rPr>
    </w:lvl>
    <w:lvl w:ilvl="1" w:tplc="FE5E23E6">
      <w:start w:val="1"/>
      <w:numFmt w:val="lowerLetter"/>
      <w:lvlText w:val="%2)"/>
      <w:lvlJc w:val="left"/>
      <w:pPr>
        <w:ind w:left="2133" w:hanging="708"/>
      </w:pPr>
      <w:rPr>
        <w:rFonts w:ascii="Times New Roman" w:hAnsi="Times New Roman" w:hint="default"/>
      </w:r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 w15:restartNumberingAfterBreak="0">
    <w:nsid w:val="09AD67FB"/>
    <w:multiLevelType w:val="hybridMultilevel"/>
    <w:tmpl w:val="8DD6EE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C6B1C9E"/>
    <w:multiLevelType w:val="multilevel"/>
    <w:tmpl w:val="014049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B07892"/>
    <w:multiLevelType w:val="hybridMultilevel"/>
    <w:tmpl w:val="BCB0600A"/>
    <w:lvl w:ilvl="0" w:tplc="1ED41A1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651592A"/>
    <w:multiLevelType w:val="hybridMultilevel"/>
    <w:tmpl w:val="BC661E46"/>
    <w:lvl w:ilvl="0" w:tplc="04150001">
      <w:start w:val="1"/>
      <w:numFmt w:val="bullet"/>
      <w:lvlText w:val=""/>
      <w:lvlJc w:val="left"/>
      <w:pPr>
        <w:ind w:left="1290" w:hanging="360"/>
      </w:pPr>
      <w:rPr>
        <w:rFonts w:ascii="Symbol" w:hAnsi="Symbol" w:hint="default"/>
      </w:rPr>
    </w:lvl>
    <w:lvl w:ilvl="1" w:tplc="04150003" w:tentative="1">
      <w:start w:val="1"/>
      <w:numFmt w:val="bullet"/>
      <w:lvlText w:val="o"/>
      <w:lvlJc w:val="left"/>
      <w:pPr>
        <w:ind w:left="2010" w:hanging="360"/>
      </w:pPr>
      <w:rPr>
        <w:rFonts w:ascii="Courier New" w:hAnsi="Courier New" w:cs="Courier New" w:hint="default"/>
      </w:rPr>
    </w:lvl>
    <w:lvl w:ilvl="2" w:tplc="04150005" w:tentative="1">
      <w:start w:val="1"/>
      <w:numFmt w:val="bullet"/>
      <w:lvlText w:val=""/>
      <w:lvlJc w:val="left"/>
      <w:pPr>
        <w:ind w:left="2730" w:hanging="360"/>
      </w:pPr>
      <w:rPr>
        <w:rFonts w:ascii="Wingdings" w:hAnsi="Wingdings" w:hint="default"/>
      </w:rPr>
    </w:lvl>
    <w:lvl w:ilvl="3" w:tplc="04150001" w:tentative="1">
      <w:start w:val="1"/>
      <w:numFmt w:val="bullet"/>
      <w:lvlText w:val=""/>
      <w:lvlJc w:val="left"/>
      <w:pPr>
        <w:ind w:left="3450" w:hanging="360"/>
      </w:pPr>
      <w:rPr>
        <w:rFonts w:ascii="Symbol" w:hAnsi="Symbol" w:hint="default"/>
      </w:rPr>
    </w:lvl>
    <w:lvl w:ilvl="4" w:tplc="04150003" w:tentative="1">
      <w:start w:val="1"/>
      <w:numFmt w:val="bullet"/>
      <w:lvlText w:val="o"/>
      <w:lvlJc w:val="left"/>
      <w:pPr>
        <w:ind w:left="4170" w:hanging="360"/>
      </w:pPr>
      <w:rPr>
        <w:rFonts w:ascii="Courier New" w:hAnsi="Courier New" w:cs="Courier New" w:hint="default"/>
      </w:rPr>
    </w:lvl>
    <w:lvl w:ilvl="5" w:tplc="04150005" w:tentative="1">
      <w:start w:val="1"/>
      <w:numFmt w:val="bullet"/>
      <w:lvlText w:val=""/>
      <w:lvlJc w:val="left"/>
      <w:pPr>
        <w:ind w:left="4890" w:hanging="360"/>
      </w:pPr>
      <w:rPr>
        <w:rFonts w:ascii="Wingdings" w:hAnsi="Wingdings" w:hint="default"/>
      </w:rPr>
    </w:lvl>
    <w:lvl w:ilvl="6" w:tplc="04150001" w:tentative="1">
      <w:start w:val="1"/>
      <w:numFmt w:val="bullet"/>
      <w:lvlText w:val=""/>
      <w:lvlJc w:val="left"/>
      <w:pPr>
        <w:ind w:left="5610" w:hanging="360"/>
      </w:pPr>
      <w:rPr>
        <w:rFonts w:ascii="Symbol" w:hAnsi="Symbol" w:hint="default"/>
      </w:rPr>
    </w:lvl>
    <w:lvl w:ilvl="7" w:tplc="04150003" w:tentative="1">
      <w:start w:val="1"/>
      <w:numFmt w:val="bullet"/>
      <w:lvlText w:val="o"/>
      <w:lvlJc w:val="left"/>
      <w:pPr>
        <w:ind w:left="6330" w:hanging="360"/>
      </w:pPr>
      <w:rPr>
        <w:rFonts w:ascii="Courier New" w:hAnsi="Courier New" w:cs="Courier New" w:hint="default"/>
      </w:rPr>
    </w:lvl>
    <w:lvl w:ilvl="8" w:tplc="04150005" w:tentative="1">
      <w:start w:val="1"/>
      <w:numFmt w:val="bullet"/>
      <w:lvlText w:val=""/>
      <w:lvlJc w:val="left"/>
      <w:pPr>
        <w:ind w:left="7050" w:hanging="360"/>
      </w:pPr>
      <w:rPr>
        <w:rFonts w:ascii="Wingdings" w:hAnsi="Wingdings" w:hint="default"/>
      </w:rPr>
    </w:lvl>
  </w:abstractNum>
  <w:abstractNum w:abstractNumId="8" w15:restartNumberingAfterBreak="0">
    <w:nsid w:val="1D7C58F1"/>
    <w:multiLevelType w:val="hybridMultilevel"/>
    <w:tmpl w:val="05D87C36"/>
    <w:lvl w:ilvl="0" w:tplc="D4124312">
      <w:start w:val="1"/>
      <w:numFmt w:val="lowerLetter"/>
      <w:lvlText w:val="%1)"/>
      <w:lvlJc w:val="left"/>
      <w:pPr>
        <w:ind w:left="1125" w:hanging="360"/>
      </w:pPr>
      <w:rPr>
        <w:rFonts w:hint="default"/>
      </w:rPr>
    </w:lvl>
    <w:lvl w:ilvl="1" w:tplc="C62C24B4">
      <w:start w:val="1"/>
      <w:numFmt w:val="decimal"/>
      <w:lvlText w:val="%2)"/>
      <w:lvlJc w:val="left"/>
      <w:pPr>
        <w:ind w:left="1845" w:hanging="360"/>
      </w:pPr>
      <w:rPr>
        <w:rFonts w:hint="default"/>
      </w:r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9" w15:restartNumberingAfterBreak="0">
    <w:nsid w:val="1DFF0766"/>
    <w:multiLevelType w:val="hybridMultilevel"/>
    <w:tmpl w:val="E104FBCE"/>
    <w:lvl w:ilvl="0" w:tplc="D19AA94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8156B8"/>
    <w:multiLevelType w:val="hybridMultilevel"/>
    <w:tmpl w:val="1BA024B8"/>
    <w:lvl w:ilvl="0" w:tplc="04150017">
      <w:start w:val="1"/>
      <w:numFmt w:val="lowerLetter"/>
      <w:lvlText w:val="%1)"/>
      <w:lvlJc w:val="left"/>
      <w:pPr>
        <w:ind w:left="2700" w:hanging="360"/>
      </w:p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11" w15:restartNumberingAfterBreak="0">
    <w:nsid w:val="22F70980"/>
    <w:multiLevelType w:val="hybridMultilevel"/>
    <w:tmpl w:val="38D0E8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502"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3AB017D"/>
    <w:multiLevelType w:val="hybridMultilevel"/>
    <w:tmpl w:val="30987D5E"/>
    <w:lvl w:ilvl="0" w:tplc="3C109D00">
      <w:start w:val="1"/>
      <w:numFmt w:val="upperRoman"/>
      <w:lvlText w:val="%1."/>
      <w:lvlJc w:val="left"/>
      <w:pPr>
        <w:ind w:left="1425" w:hanging="720"/>
      </w:pPr>
      <w:rPr>
        <w:rFonts w:hint="default"/>
      </w:rPr>
    </w:lvl>
    <w:lvl w:ilvl="1" w:tplc="FE5E23E6">
      <w:start w:val="1"/>
      <w:numFmt w:val="lowerLetter"/>
      <w:lvlText w:val="%2)"/>
      <w:lvlJc w:val="left"/>
      <w:pPr>
        <w:ind w:left="2133" w:hanging="708"/>
      </w:pPr>
      <w:rPr>
        <w:rFonts w:ascii="Times New Roman" w:hAnsi="Times New Roman" w:hint="default"/>
      </w:r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3" w15:restartNumberingAfterBreak="0">
    <w:nsid w:val="24C13D9C"/>
    <w:multiLevelType w:val="multilevel"/>
    <w:tmpl w:val="A2A87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E24FE6"/>
    <w:multiLevelType w:val="hybridMultilevel"/>
    <w:tmpl w:val="F7ECC1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BAD3E94"/>
    <w:multiLevelType w:val="hybridMultilevel"/>
    <w:tmpl w:val="E5E058AE"/>
    <w:lvl w:ilvl="0" w:tplc="DE6A232A">
      <w:start w:val="1"/>
      <w:numFmt w:val="bullet"/>
      <w:lvlText w:val=""/>
      <w:lvlJc w:val="left"/>
      <w:pPr>
        <w:ind w:left="1287" w:hanging="360"/>
      </w:pPr>
      <w:rPr>
        <w:rFonts w:ascii="Symbol" w:hAnsi="Symbol" w:hint="default"/>
      </w:rPr>
    </w:lvl>
    <w:lvl w:ilvl="1" w:tplc="04150001">
      <w:start w:val="1"/>
      <w:numFmt w:val="bullet"/>
      <w:lvlText w:val=""/>
      <w:lvlJc w:val="left"/>
      <w:pPr>
        <w:ind w:left="2007" w:hanging="360"/>
      </w:pPr>
      <w:rPr>
        <w:rFonts w:ascii="Symbol" w:hAnsi="Symbol"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2CFB431F"/>
    <w:multiLevelType w:val="hybridMultilevel"/>
    <w:tmpl w:val="80888126"/>
    <w:lvl w:ilvl="0" w:tplc="B9AED382">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7" w15:restartNumberingAfterBreak="0">
    <w:nsid w:val="2E0F3090"/>
    <w:multiLevelType w:val="multilevel"/>
    <w:tmpl w:val="5F3260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A92B12"/>
    <w:multiLevelType w:val="hybridMultilevel"/>
    <w:tmpl w:val="459CF47C"/>
    <w:lvl w:ilvl="0" w:tplc="DE6A232A">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2FEA5C5B"/>
    <w:multiLevelType w:val="hybridMultilevel"/>
    <w:tmpl w:val="BEA2F030"/>
    <w:lvl w:ilvl="0" w:tplc="04150017">
      <w:start w:val="1"/>
      <w:numFmt w:val="lowerLetter"/>
      <w:lvlText w:val="%1)"/>
      <w:lvlJc w:val="left"/>
      <w:pPr>
        <w:ind w:left="720" w:hanging="360"/>
      </w:pPr>
      <w:rPr>
        <w:rFonts w:hint="default"/>
      </w:rPr>
    </w:lvl>
    <w:lvl w:ilvl="1" w:tplc="38EAD9E8">
      <w:start w:val="1"/>
      <w:numFmt w:val="bullet"/>
      <w:lvlText w:val="o"/>
      <w:lvlJc w:val="left"/>
      <w:pPr>
        <w:ind w:left="1440" w:hanging="360"/>
      </w:pPr>
      <w:rPr>
        <w:rFonts w:ascii="Courier New" w:hAnsi="Courier New" w:hint="default"/>
      </w:rPr>
    </w:lvl>
    <w:lvl w:ilvl="2" w:tplc="2F08B530">
      <w:start w:val="1"/>
      <w:numFmt w:val="bullet"/>
      <w:lvlText w:val=""/>
      <w:lvlJc w:val="left"/>
      <w:pPr>
        <w:ind w:left="2160" w:hanging="360"/>
      </w:pPr>
      <w:rPr>
        <w:rFonts w:ascii="Wingdings" w:hAnsi="Wingdings" w:hint="default"/>
      </w:rPr>
    </w:lvl>
    <w:lvl w:ilvl="3" w:tplc="85D6CEE0">
      <w:start w:val="1"/>
      <w:numFmt w:val="bullet"/>
      <w:lvlText w:val=""/>
      <w:lvlJc w:val="left"/>
      <w:pPr>
        <w:ind w:left="2880" w:hanging="360"/>
      </w:pPr>
      <w:rPr>
        <w:rFonts w:ascii="Symbol" w:hAnsi="Symbol" w:hint="default"/>
      </w:rPr>
    </w:lvl>
    <w:lvl w:ilvl="4" w:tplc="E54C3ED2">
      <w:start w:val="1"/>
      <w:numFmt w:val="bullet"/>
      <w:lvlText w:val="o"/>
      <w:lvlJc w:val="left"/>
      <w:pPr>
        <w:ind w:left="3600" w:hanging="360"/>
      </w:pPr>
      <w:rPr>
        <w:rFonts w:ascii="Courier New" w:hAnsi="Courier New" w:hint="default"/>
      </w:rPr>
    </w:lvl>
    <w:lvl w:ilvl="5" w:tplc="8502381C">
      <w:start w:val="1"/>
      <w:numFmt w:val="bullet"/>
      <w:lvlText w:val=""/>
      <w:lvlJc w:val="left"/>
      <w:pPr>
        <w:ind w:left="4320" w:hanging="360"/>
      </w:pPr>
      <w:rPr>
        <w:rFonts w:ascii="Wingdings" w:hAnsi="Wingdings" w:hint="default"/>
      </w:rPr>
    </w:lvl>
    <w:lvl w:ilvl="6" w:tplc="EB548354">
      <w:start w:val="1"/>
      <w:numFmt w:val="bullet"/>
      <w:lvlText w:val=""/>
      <w:lvlJc w:val="left"/>
      <w:pPr>
        <w:ind w:left="5040" w:hanging="360"/>
      </w:pPr>
      <w:rPr>
        <w:rFonts w:ascii="Symbol" w:hAnsi="Symbol" w:hint="default"/>
      </w:rPr>
    </w:lvl>
    <w:lvl w:ilvl="7" w:tplc="BE1A6AB2">
      <w:start w:val="1"/>
      <w:numFmt w:val="bullet"/>
      <w:lvlText w:val="o"/>
      <w:lvlJc w:val="left"/>
      <w:pPr>
        <w:ind w:left="5760" w:hanging="360"/>
      </w:pPr>
      <w:rPr>
        <w:rFonts w:ascii="Courier New" w:hAnsi="Courier New" w:hint="default"/>
      </w:rPr>
    </w:lvl>
    <w:lvl w:ilvl="8" w:tplc="8A52E6D8">
      <w:start w:val="1"/>
      <w:numFmt w:val="bullet"/>
      <w:lvlText w:val=""/>
      <w:lvlJc w:val="left"/>
      <w:pPr>
        <w:ind w:left="6480" w:hanging="360"/>
      </w:pPr>
      <w:rPr>
        <w:rFonts w:ascii="Wingdings" w:hAnsi="Wingdings" w:hint="default"/>
      </w:rPr>
    </w:lvl>
  </w:abstractNum>
  <w:abstractNum w:abstractNumId="20" w15:restartNumberingAfterBreak="0">
    <w:nsid w:val="2FF872FB"/>
    <w:multiLevelType w:val="hybridMultilevel"/>
    <w:tmpl w:val="D026CECE"/>
    <w:lvl w:ilvl="0" w:tplc="04150001">
      <w:start w:val="1"/>
      <w:numFmt w:val="bullet"/>
      <w:lvlText w:val=""/>
      <w:lvlJc w:val="left"/>
      <w:pPr>
        <w:ind w:left="720" w:hanging="360"/>
      </w:pPr>
      <w:rPr>
        <w:rFonts w:ascii="Symbol" w:hAnsi="Symbol" w:hint="default"/>
      </w:rPr>
    </w:lvl>
    <w:lvl w:ilvl="1" w:tplc="DE6A232A">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2D26334"/>
    <w:multiLevelType w:val="hybridMultilevel"/>
    <w:tmpl w:val="23863A0E"/>
    <w:lvl w:ilvl="0" w:tplc="B538C52C">
      <w:start w:val="1"/>
      <w:numFmt w:val="upperRoman"/>
      <w:lvlText w:val="%1."/>
      <w:lvlJc w:val="left"/>
      <w:pPr>
        <w:ind w:left="1425" w:hanging="720"/>
      </w:pPr>
      <w:rPr>
        <w:rFonts w:hint="default"/>
        <w:b/>
        <w:bCs/>
      </w:rPr>
    </w:lvl>
    <w:lvl w:ilvl="1" w:tplc="FE5E23E6">
      <w:start w:val="1"/>
      <w:numFmt w:val="lowerLetter"/>
      <w:lvlText w:val="%2)"/>
      <w:lvlJc w:val="left"/>
      <w:pPr>
        <w:ind w:left="2133" w:hanging="708"/>
      </w:pPr>
      <w:rPr>
        <w:rFonts w:ascii="Times New Roman" w:hAnsi="Times New Roman" w:hint="default"/>
      </w:r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2" w15:restartNumberingAfterBreak="0">
    <w:nsid w:val="35A6589C"/>
    <w:multiLevelType w:val="multilevel"/>
    <w:tmpl w:val="515A74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39DB4741"/>
    <w:multiLevelType w:val="hybridMultilevel"/>
    <w:tmpl w:val="8D743A38"/>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4" w15:restartNumberingAfterBreak="0">
    <w:nsid w:val="3A8A0032"/>
    <w:multiLevelType w:val="hybridMultilevel"/>
    <w:tmpl w:val="16DC6AB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3BA43A93"/>
    <w:multiLevelType w:val="hybridMultilevel"/>
    <w:tmpl w:val="811A606E"/>
    <w:lvl w:ilvl="0" w:tplc="8F2885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4967FBB"/>
    <w:multiLevelType w:val="hybridMultilevel"/>
    <w:tmpl w:val="DA08121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4BF1C90"/>
    <w:multiLevelType w:val="hybridMultilevel"/>
    <w:tmpl w:val="1A56A160"/>
    <w:lvl w:ilvl="0" w:tplc="8A80F6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453010C2"/>
    <w:multiLevelType w:val="hybridMultilevel"/>
    <w:tmpl w:val="05B2F1E4"/>
    <w:lvl w:ilvl="0" w:tplc="04150013">
      <w:start w:val="1"/>
      <w:numFmt w:val="upperRoman"/>
      <w:lvlText w:val="%1."/>
      <w:lvlJc w:val="right"/>
      <w:pPr>
        <w:ind w:left="1785" w:hanging="360"/>
      </w:p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30" w15:restartNumberingAfterBreak="0">
    <w:nsid w:val="48B0537C"/>
    <w:multiLevelType w:val="multilevel"/>
    <w:tmpl w:val="10E0C0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1C55B0"/>
    <w:multiLevelType w:val="hybridMultilevel"/>
    <w:tmpl w:val="F4FCF324"/>
    <w:lvl w:ilvl="0" w:tplc="8A80F62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4CF9289E"/>
    <w:multiLevelType w:val="hybridMultilevel"/>
    <w:tmpl w:val="59ACB780"/>
    <w:lvl w:ilvl="0" w:tplc="F864C0D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50191123"/>
    <w:multiLevelType w:val="hybridMultilevel"/>
    <w:tmpl w:val="1EEA4C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0824F9E"/>
    <w:multiLevelType w:val="hybridMultilevel"/>
    <w:tmpl w:val="37D2DE9E"/>
    <w:lvl w:ilvl="0" w:tplc="8A80F62C">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5" w15:restartNumberingAfterBreak="0">
    <w:nsid w:val="537D1DC2"/>
    <w:multiLevelType w:val="hybridMultilevel"/>
    <w:tmpl w:val="7F16D6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4D70CE5"/>
    <w:multiLevelType w:val="hybridMultilevel"/>
    <w:tmpl w:val="2C2E5BD4"/>
    <w:lvl w:ilvl="0" w:tplc="DE6A232A">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5BB1D54"/>
    <w:multiLevelType w:val="hybridMultilevel"/>
    <w:tmpl w:val="A0123CC8"/>
    <w:lvl w:ilvl="0" w:tplc="DE6A232A">
      <w:start w:val="1"/>
      <w:numFmt w:val="bullet"/>
      <w:lvlText w:val=""/>
      <w:lvlJc w:val="left"/>
      <w:pPr>
        <w:ind w:left="1290" w:hanging="360"/>
      </w:pPr>
      <w:rPr>
        <w:rFonts w:ascii="Symbol" w:hAnsi="Symbol" w:hint="default"/>
      </w:rPr>
    </w:lvl>
    <w:lvl w:ilvl="1" w:tplc="04150003" w:tentative="1">
      <w:start w:val="1"/>
      <w:numFmt w:val="bullet"/>
      <w:lvlText w:val="o"/>
      <w:lvlJc w:val="left"/>
      <w:pPr>
        <w:ind w:left="2010" w:hanging="360"/>
      </w:pPr>
      <w:rPr>
        <w:rFonts w:ascii="Courier New" w:hAnsi="Courier New" w:cs="Courier New" w:hint="default"/>
      </w:rPr>
    </w:lvl>
    <w:lvl w:ilvl="2" w:tplc="04150005" w:tentative="1">
      <w:start w:val="1"/>
      <w:numFmt w:val="bullet"/>
      <w:lvlText w:val=""/>
      <w:lvlJc w:val="left"/>
      <w:pPr>
        <w:ind w:left="2730" w:hanging="360"/>
      </w:pPr>
      <w:rPr>
        <w:rFonts w:ascii="Wingdings" w:hAnsi="Wingdings" w:hint="default"/>
      </w:rPr>
    </w:lvl>
    <w:lvl w:ilvl="3" w:tplc="04150001" w:tentative="1">
      <w:start w:val="1"/>
      <w:numFmt w:val="bullet"/>
      <w:lvlText w:val=""/>
      <w:lvlJc w:val="left"/>
      <w:pPr>
        <w:ind w:left="3450" w:hanging="360"/>
      </w:pPr>
      <w:rPr>
        <w:rFonts w:ascii="Symbol" w:hAnsi="Symbol" w:hint="default"/>
      </w:rPr>
    </w:lvl>
    <w:lvl w:ilvl="4" w:tplc="04150003" w:tentative="1">
      <w:start w:val="1"/>
      <w:numFmt w:val="bullet"/>
      <w:lvlText w:val="o"/>
      <w:lvlJc w:val="left"/>
      <w:pPr>
        <w:ind w:left="4170" w:hanging="360"/>
      </w:pPr>
      <w:rPr>
        <w:rFonts w:ascii="Courier New" w:hAnsi="Courier New" w:cs="Courier New" w:hint="default"/>
      </w:rPr>
    </w:lvl>
    <w:lvl w:ilvl="5" w:tplc="04150005" w:tentative="1">
      <w:start w:val="1"/>
      <w:numFmt w:val="bullet"/>
      <w:lvlText w:val=""/>
      <w:lvlJc w:val="left"/>
      <w:pPr>
        <w:ind w:left="4890" w:hanging="360"/>
      </w:pPr>
      <w:rPr>
        <w:rFonts w:ascii="Wingdings" w:hAnsi="Wingdings" w:hint="default"/>
      </w:rPr>
    </w:lvl>
    <w:lvl w:ilvl="6" w:tplc="04150001" w:tentative="1">
      <w:start w:val="1"/>
      <w:numFmt w:val="bullet"/>
      <w:lvlText w:val=""/>
      <w:lvlJc w:val="left"/>
      <w:pPr>
        <w:ind w:left="5610" w:hanging="360"/>
      </w:pPr>
      <w:rPr>
        <w:rFonts w:ascii="Symbol" w:hAnsi="Symbol" w:hint="default"/>
      </w:rPr>
    </w:lvl>
    <w:lvl w:ilvl="7" w:tplc="04150003" w:tentative="1">
      <w:start w:val="1"/>
      <w:numFmt w:val="bullet"/>
      <w:lvlText w:val="o"/>
      <w:lvlJc w:val="left"/>
      <w:pPr>
        <w:ind w:left="6330" w:hanging="360"/>
      </w:pPr>
      <w:rPr>
        <w:rFonts w:ascii="Courier New" w:hAnsi="Courier New" w:cs="Courier New" w:hint="default"/>
      </w:rPr>
    </w:lvl>
    <w:lvl w:ilvl="8" w:tplc="04150005" w:tentative="1">
      <w:start w:val="1"/>
      <w:numFmt w:val="bullet"/>
      <w:lvlText w:val=""/>
      <w:lvlJc w:val="left"/>
      <w:pPr>
        <w:ind w:left="7050" w:hanging="360"/>
      </w:pPr>
      <w:rPr>
        <w:rFonts w:ascii="Wingdings" w:hAnsi="Wingdings" w:hint="default"/>
      </w:rPr>
    </w:lvl>
  </w:abstractNum>
  <w:abstractNum w:abstractNumId="38" w15:restartNumberingAfterBreak="0">
    <w:nsid w:val="58057307"/>
    <w:multiLevelType w:val="hybridMultilevel"/>
    <w:tmpl w:val="3B36E352"/>
    <w:lvl w:ilvl="0" w:tplc="0415000B">
      <w:start w:val="1"/>
      <w:numFmt w:val="bullet"/>
      <w:lvlText w:val=""/>
      <w:lvlJc w:val="left"/>
      <w:pPr>
        <w:ind w:left="1647" w:hanging="360"/>
      </w:pPr>
      <w:rPr>
        <w:rFonts w:ascii="Wingdings" w:hAnsi="Wingdings"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39" w15:restartNumberingAfterBreak="0">
    <w:nsid w:val="58476E1D"/>
    <w:multiLevelType w:val="hybridMultilevel"/>
    <w:tmpl w:val="91723E80"/>
    <w:lvl w:ilvl="0" w:tplc="8A80F62C">
      <w:start w:val="1"/>
      <w:numFmt w:val="bullet"/>
      <w:lvlText w:val=""/>
      <w:lvlJc w:val="left"/>
      <w:pPr>
        <w:ind w:left="4471" w:hanging="360"/>
      </w:pPr>
      <w:rPr>
        <w:rFonts w:ascii="Symbol" w:hAnsi="Symbol" w:hint="default"/>
      </w:rPr>
    </w:lvl>
    <w:lvl w:ilvl="1" w:tplc="04150003" w:tentative="1">
      <w:start w:val="1"/>
      <w:numFmt w:val="bullet"/>
      <w:lvlText w:val="o"/>
      <w:lvlJc w:val="left"/>
      <w:pPr>
        <w:ind w:left="5191" w:hanging="360"/>
      </w:pPr>
      <w:rPr>
        <w:rFonts w:ascii="Courier New" w:hAnsi="Courier New" w:cs="Courier New" w:hint="default"/>
      </w:rPr>
    </w:lvl>
    <w:lvl w:ilvl="2" w:tplc="04150005" w:tentative="1">
      <w:start w:val="1"/>
      <w:numFmt w:val="bullet"/>
      <w:lvlText w:val=""/>
      <w:lvlJc w:val="left"/>
      <w:pPr>
        <w:ind w:left="5911" w:hanging="360"/>
      </w:pPr>
      <w:rPr>
        <w:rFonts w:ascii="Wingdings" w:hAnsi="Wingdings" w:hint="default"/>
      </w:rPr>
    </w:lvl>
    <w:lvl w:ilvl="3" w:tplc="04150001" w:tentative="1">
      <w:start w:val="1"/>
      <w:numFmt w:val="bullet"/>
      <w:lvlText w:val=""/>
      <w:lvlJc w:val="left"/>
      <w:pPr>
        <w:ind w:left="6631" w:hanging="360"/>
      </w:pPr>
      <w:rPr>
        <w:rFonts w:ascii="Symbol" w:hAnsi="Symbol" w:hint="default"/>
      </w:rPr>
    </w:lvl>
    <w:lvl w:ilvl="4" w:tplc="04150003" w:tentative="1">
      <w:start w:val="1"/>
      <w:numFmt w:val="bullet"/>
      <w:lvlText w:val="o"/>
      <w:lvlJc w:val="left"/>
      <w:pPr>
        <w:ind w:left="7351" w:hanging="360"/>
      </w:pPr>
      <w:rPr>
        <w:rFonts w:ascii="Courier New" w:hAnsi="Courier New" w:cs="Courier New" w:hint="default"/>
      </w:rPr>
    </w:lvl>
    <w:lvl w:ilvl="5" w:tplc="04150005" w:tentative="1">
      <w:start w:val="1"/>
      <w:numFmt w:val="bullet"/>
      <w:lvlText w:val=""/>
      <w:lvlJc w:val="left"/>
      <w:pPr>
        <w:ind w:left="8071" w:hanging="360"/>
      </w:pPr>
      <w:rPr>
        <w:rFonts w:ascii="Wingdings" w:hAnsi="Wingdings" w:hint="default"/>
      </w:rPr>
    </w:lvl>
    <w:lvl w:ilvl="6" w:tplc="04150001" w:tentative="1">
      <w:start w:val="1"/>
      <w:numFmt w:val="bullet"/>
      <w:lvlText w:val=""/>
      <w:lvlJc w:val="left"/>
      <w:pPr>
        <w:ind w:left="8791" w:hanging="360"/>
      </w:pPr>
      <w:rPr>
        <w:rFonts w:ascii="Symbol" w:hAnsi="Symbol" w:hint="default"/>
      </w:rPr>
    </w:lvl>
    <w:lvl w:ilvl="7" w:tplc="04150003" w:tentative="1">
      <w:start w:val="1"/>
      <w:numFmt w:val="bullet"/>
      <w:lvlText w:val="o"/>
      <w:lvlJc w:val="left"/>
      <w:pPr>
        <w:ind w:left="9511" w:hanging="360"/>
      </w:pPr>
      <w:rPr>
        <w:rFonts w:ascii="Courier New" w:hAnsi="Courier New" w:cs="Courier New" w:hint="default"/>
      </w:rPr>
    </w:lvl>
    <w:lvl w:ilvl="8" w:tplc="04150005" w:tentative="1">
      <w:start w:val="1"/>
      <w:numFmt w:val="bullet"/>
      <w:lvlText w:val=""/>
      <w:lvlJc w:val="left"/>
      <w:pPr>
        <w:ind w:left="10231" w:hanging="360"/>
      </w:pPr>
      <w:rPr>
        <w:rFonts w:ascii="Wingdings" w:hAnsi="Wingdings" w:hint="default"/>
      </w:rPr>
    </w:lvl>
  </w:abstractNum>
  <w:abstractNum w:abstractNumId="40" w15:restartNumberingAfterBreak="0">
    <w:nsid w:val="5931018D"/>
    <w:multiLevelType w:val="hybridMultilevel"/>
    <w:tmpl w:val="A0821DFA"/>
    <w:lvl w:ilvl="0" w:tplc="5E1AA8A4">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A745349"/>
    <w:multiLevelType w:val="hybridMultilevel"/>
    <w:tmpl w:val="6B980734"/>
    <w:lvl w:ilvl="0" w:tplc="8A80F6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15:restartNumberingAfterBreak="0">
    <w:nsid w:val="5BF17CC2"/>
    <w:multiLevelType w:val="hybridMultilevel"/>
    <w:tmpl w:val="DFA8AC38"/>
    <w:lvl w:ilvl="0" w:tplc="6526EC2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15:restartNumberingAfterBreak="0">
    <w:nsid w:val="5D2E7A63"/>
    <w:multiLevelType w:val="hybridMultilevel"/>
    <w:tmpl w:val="E84AFD2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DE31877"/>
    <w:multiLevelType w:val="hybridMultilevel"/>
    <w:tmpl w:val="60C02716"/>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5" w15:restartNumberingAfterBreak="0">
    <w:nsid w:val="60E45286"/>
    <w:multiLevelType w:val="hybridMultilevel"/>
    <w:tmpl w:val="3BE8B2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21A5654"/>
    <w:multiLevelType w:val="hybridMultilevel"/>
    <w:tmpl w:val="A31A86FC"/>
    <w:lvl w:ilvl="0" w:tplc="1F6CD276">
      <w:start w:val="1"/>
      <w:numFmt w:val="upp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15:restartNumberingAfterBreak="0">
    <w:nsid w:val="625B0FCC"/>
    <w:multiLevelType w:val="hybridMultilevel"/>
    <w:tmpl w:val="08CCBC14"/>
    <w:lvl w:ilvl="0" w:tplc="A098710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51A56AD"/>
    <w:multiLevelType w:val="hybridMultilevel"/>
    <w:tmpl w:val="C3D441A8"/>
    <w:lvl w:ilvl="0" w:tplc="B9AED3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7FD33DA"/>
    <w:multiLevelType w:val="hybridMultilevel"/>
    <w:tmpl w:val="E3D29CE8"/>
    <w:lvl w:ilvl="0" w:tplc="8A80F6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0" w15:restartNumberingAfterBreak="0">
    <w:nsid w:val="6904041B"/>
    <w:multiLevelType w:val="hybridMultilevel"/>
    <w:tmpl w:val="714CE56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1" w15:restartNumberingAfterBreak="0">
    <w:nsid w:val="6AF0D631"/>
    <w:multiLevelType w:val="hybridMultilevel"/>
    <w:tmpl w:val="0A548A6C"/>
    <w:lvl w:ilvl="0" w:tplc="D7349890">
      <w:start w:val="1"/>
      <w:numFmt w:val="bullet"/>
      <w:lvlText w:val="-"/>
      <w:lvlJc w:val="left"/>
      <w:pPr>
        <w:ind w:left="720" w:hanging="360"/>
      </w:pPr>
      <w:rPr>
        <w:rFonts w:ascii="Aptos" w:hAnsi="Aptos" w:hint="default"/>
      </w:rPr>
    </w:lvl>
    <w:lvl w:ilvl="1" w:tplc="38EAD9E8">
      <w:start w:val="1"/>
      <w:numFmt w:val="bullet"/>
      <w:lvlText w:val="o"/>
      <w:lvlJc w:val="left"/>
      <w:pPr>
        <w:ind w:left="1440" w:hanging="360"/>
      </w:pPr>
      <w:rPr>
        <w:rFonts w:ascii="Courier New" w:hAnsi="Courier New" w:hint="default"/>
      </w:rPr>
    </w:lvl>
    <w:lvl w:ilvl="2" w:tplc="2F08B530">
      <w:start w:val="1"/>
      <w:numFmt w:val="bullet"/>
      <w:lvlText w:val=""/>
      <w:lvlJc w:val="left"/>
      <w:pPr>
        <w:ind w:left="2160" w:hanging="360"/>
      </w:pPr>
      <w:rPr>
        <w:rFonts w:ascii="Wingdings" w:hAnsi="Wingdings" w:hint="default"/>
      </w:rPr>
    </w:lvl>
    <w:lvl w:ilvl="3" w:tplc="85D6CEE0">
      <w:start w:val="1"/>
      <w:numFmt w:val="bullet"/>
      <w:lvlText w:val=""/>
      <w:lvlJc w:val="left"/>
      <w:pPr>
        <w:ind w:left="2880" w:hanging="360"/>
      </w:pPr>
      <w:rPr>
        <w:rFonts w:ascii="Symbol" w:hAnsi="Symbol" w:hint="default"/>
      </w:rPr>
    </w:lvl>
    <w:lvl w:ilvl="4" w:tplc="E54C3ED2">
      <w:start w:val="1"/>
      <w:numFmt w:val="bullet"/>
      <w:lvlText w:val="o"/>
      <w:lvlJc w:val="left"/>
      <w:pPr>
        <w:ind w:left="3600" w:hanging="360"/>
      </w:pPr>
      <w:rPr>
        <w:rFonts w:ascii="Courier New" w:hAnsi="Courier New" w:hint="default"/>
      </w:rPr>
    </w:lvl>
    <w:lvl w:ilvl="5" w:tplc="8502381C">
      <w:start w:val="1"/>
      <w:numFmt w:val="bullet"/>
      <w:lvlText w:val=""/>
      <w:lvlJc w:val="left"/>
      <w:pPr>
        <w:ind w:left="4320" w:hanging="360"/>
      </w:pPr>
      <w:rPr>
        <w:rFonts w:ascii="Wingdings" w:hAnsi="Wingdings" w:hint="default"/>
      </w:rPr>
    </w:lvl>
    <w:lvl w:ilvl="6" w:tplc="EB548354">
      <w:start w:val="1"/>
      <w:numFmt w:val="bullet"/>
      <w:lvlText w:val=""/>
      <w:lvlJc w:val="left"/>
      <w:pPr>
        <w:ind w:left="5040" w:hanging="360"/>
      </w:pPr>
      <w:rPr>
        <w:rFonts w:ascii="Symbol" w:hAnsi="Symbol" w:hint="default"/>
      </w:rPr>
    </w:lvl>
    <w:lvl w:ilvl="7" w:tplc="BE1A6AB2">
      <w:start w:val="1"/>
      <w:numFmt w:val="bullet"/>
      <w:lvlText w:val="o"/>
      <w:lvlJc w:val="left"/>
      <w:pPr>
        <w:ind w:left="5760" w:hanging="360"/>
      </w:pPr>
      <w:rPr>
        <w:rFonts w:ascii="Courier New" w:hAnsi="Courier New" w:hint="default"/>
      </w:rPr>
    </w:lvl>
    <w:lvl w:ilvl="8" w:tplc="8A52E6D8">
      <w:start w:val="1"/>
      <w:numFmt w:val="bullet"/>
      <w:lvlText w:val=""/>
      <w:lvlJc w:val="left"/>
      <w:pPr>
        <w:ind w:left="6480" w:hanging="360"/>
      </w:pPr>
      <w:rPr>
        <w:rFonts w:ascii="Wingdings" w:hAnsi="Wingdings" w:hint="default"/>
      </w:rPr>
    </w:lvl>
  </w:abstractNum>
  <w:abstractNum w:abstractNumId="52" w15:restartNumberingAfterBreak="0">
    <w:nsid w:val="6C4A182A"/>
    <w:multiLevelType w:val="hybridMultilevel"/>
    <w:tmpl w:val="503EEBA0"/>
    <w:lvl w:ilvl="0" w:tplc="8A80F6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3" w15:restartNumberingAfterBreak="0">
    <w:nsid w:val="6C54170A"/>
    <w:multiLevelType w:val="hybridMultilevel"/>
    <w:tmpl w:val="3EBE8AD4"/>
    <w:lvl w:ilvl="0" w:tplc="3C109D00">
      <w:start w:val="1"/>
      <w:numFmt w:val="upperRoman"/>
      <w:lvlText w:val="%1."/>
      <w:lvlJc w:val="left"/>
      <w:pPr>
        <w:ind w:left="1425" w:hanging="720"/>
      </w:pPr>
      <w:rPr>
        <w:rFonts w:hint="default"/>
      </w:rPr>
    </w:lvl>
    <w:lvl w:ilvl="1" w:tplc="FE5E23E6">
      <w:start w:val="1"/>
      <w:numFmt w:val="lowerLetter"/>
      <w:lvlText w:val="%2)"/>
      <w:lvlJc w:val="left"/>
      <w:pPr>
        <w:ind w:left="2133" w:hanging="708"/>
      </w:pPr>
      <w:rPr>
        <w:rFonts w:ascii="Times New Roman" w:hAnsi="Times New Roman" w:hint="default"/>
      </w:r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4" w15:restartNumberingAfterBreak="0">
    <w:nsid w:val="6D826E7E"/>
    <w:multiLevelType w:val="hybridMultilevel"/>
    <w:tmpl w:val="B13028F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09A0E9E"/>
    <w:multiLevelType w:val="hybridMultilevel"/>
    <w:tmpl w:val="E064E550"/>
    <w:lvl w:ilvl="0" w:tplc="04150013">
      <w:start w:val="1"/>
      <w:numFmt w:val="upperRoman"/>
      <w:lvlText w:val="%1."/>
      <w:lvlJc w:val="righ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56" w15:restartNumberingAfterBreak="0">
    <w:nsid w:val="732C3B18"/>
    <w:multiLevelType w:val="hybridMultilevel"/>
    <w:tmpl w:val="771260C6"/>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57" w15:restartNumberingAfterBreak="0">
    <w:nsid w:val="73305792"/>
    <w:multiLevelType w:val="hybridMultilevel"/>
    <w:tmpl w:val="FF5AA7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56C143E"/>
    <w:multiLevelType w:val="hybridMultilevel"/>
    <w:tmpl w:val="A62A18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77AF3C8E"/>
    <w:multiLevelType w:val="hybridMultilevel"/>
    <w:tmpl w:val="2B1AC7F4"/>
    <w:lvl w:ilvl="0" w:tplc="D1DA3540">
      <w:start w:val="1"/>
      <w:numFmt w:val="upperRoman"/>
      <w:lvlText w:val="%1."/>
      <w:lvlJc w:val="left"/>
      <w:pPr>
        <w:ind w:left="1428" w:hanging="72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0" w15:restartNumberingAfterBreak="0">
    <w:nsid w:val="77DF7437"/>
    <w:multiLevelType w:val="hybridMultilevel"/>
    <w:tmpl w:val="B4DA9AD2"/>
    <w:lvl w:ilvl="0" w:tplc="DE6A232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1" w15:restartNumberingAfterBreak="0">
    <w:nsid w:val="78DA2109"/>
    <w:multiLevelType w:val="hybridMultilevel"/>
    <w:tmpl w:val="DFB4AAC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9966586">
    <w:abstractNumId w:val="42"/>
  </w:num>
  <w:num w:numId="2" w16cid:durableId="923881557">
    <w:abstractNumId w:val="59"/>
  </w:num>
  <w:num w:numId="3" w16cid:durableId="1819419537">
    <w:abstractNumId w:val="9"/>
  </w:num>
  <w:num w:numId="4" w16cid:durableId="1323005339">
    <w:abstractNumId w:val="54"/>
  </w:num>
  <w:num w:numId="5" w16cid:durableId="1085613619">
    <w:abstractNumId w:val="47"/>
  </w:num>
  <w:num w:numId="6" w16cid:durableId="95105067">
    <w:abstractNumId w:val="40"/>
  </w:num>
  <w:num w:numId="7" w16cid:durableId="1062419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58632779">
    <w:abstractNumId w:val="32"/>
  </w:num>
  <w:num w:numId="9" w16cid:durableId="176312460">
    <w:abstractNumId w:val="27"/>
  </w:num>
  <w:num w:numId="10" w16cid:durableId="640886827">
    <w:abstractNumId w:val="46"/>
  </w:num>
  <w:num w:numId="11" w16cid:durableId="1206452437">
    <w:abstractNumId w:val="61"/>
  </w:num>
  <w:num w:numId="12" w16cid:durableId="1244414403">
    <w:abstractNumId w:val="21"/>
  </w:num>
  <w:num w:numId="13" w16cid:durableId="326176750">
    <w:abstractNumId w:val="17"/>
  </w:num>
  <w:num w:numId="14" w16cid:durableId="127169767">
    <w:abstractNumId w:val="13"/>
  </w:num>
  <w:num w:numId="15" w16cid:durableId="346904012">
    <w:abstractNumId w:val="5"/>
  </w:num>
  <w:num w:numId="16" w16cid:durableId="1593705546">
    <w:abstractNumId w:val="30"/>
  </w:num>
  <w:num w:numId="17" w16cid:durableId="544678089">
    <w:abstractNumId w:val="24"/>
  </w:num>
  <w:num w:numId="18" w16cid:durableId="1957322074">
    <w:abstractNumId w:val="50"/>
  </w:num>
  <w:num w:numId="19" w16cid:durableId="662465018">
    <w:abstractNumId w:val="23"/>
  </w:num>
  <w:num w:numId="20" w16cid:durableId="1488857592">
    <w:abstractNumId w:val="48"/>
  </w:num>
  <w:num w:numId="21" w16cid:durableId="945312644">
    <w:abstractNumId w:val="16"/>
  </w:num>
  <w:num w:numId="22" w16cid:durableId="1480803825">
    <w:abstractNumId w:val="11"/>
  </w:num>
  <w:num w:numId="23" w16cid:durableId="940526033">
    <w:abstractNumId w:val="56"/>
  </w:num>
  <w:num w:numId="24" w16cid:durableId="1875120144">
    <w:abstractNumId w:val="35"/>
  </w:num>
  <w:num w:numId="25" w16cid:durableId="859898090">
    <w:abstractNumId w:val="28"/>
  </w:num>
  <w:num w:numId="26" w16cid:durableId="1163281883">
    <w:abstractNumId w:val="25"/>
  </w:num>
  <w:num w:numId="27" w16cid:durableId="1971669067">
    <w:abstractNumId w:val="8"/>
  </w:num>
  <w:num w:numId="28" w16cid:durableId="1838693362">
    <w:abstractNumId w:val="36"/>
  </w:num>
  <w:num w:numId="29" w16cid:durableId="1555698124">
    <w:abstractNumId w:val="41"/>
  </w:num>
  <w:num w:numId="30" w16cid:durableId="1210996963">
    <w:abstractNumId w:val="49"/>
  </w:num>
  <w:num w:numId="31" w16cid:durableId="1389691591">
    <w:abstractNumId w:val="52"/>
  </w:num>
  <w:num w:numId="32" w16cid:durableId="153687178">
    <w:abstractNumId w:val="6"/>
  </w:num>
  <w:num w:numId="33" w16cid:durableId="553347149">
    <w:abstractNumId w:val="39"/>
  </w:num>
  <w:num w:numId="34" w16cid:durableId="1881933960">
    <w:abstractNumId w:val="31"/>
  </w:num>
  <w:num w:numId="35" w16cid:durableId="1527061768">
    <w:abstractNumId w:val="34"/>
  </w:num>
  <w:num w:numId="36" w16cid:durableId="1785927512">
    <w:abstractNumId w:val="10"/>
  </w:num>
  <w:num w:numId="37" w16cid:durableId="228804013">
    <w:abstractNumId w:val="12"/>
  </w:num>
  <w:num w:numId="38" w16cid:durableId="783236627">
    <w:abstractNumId w:val="3"/>
  </w:num>
  <w:num w:numId="39" w16cid:durableId="1704479499">
    <w:abstractNumId w:val="33"/>
  </w:num>
  <w:num w:numId="40" w16cid:durableId="1615408031">
    <w:abstractNumId w:val="22"/>
  </w:num>
  <w:num w:numId="41" w16cid:durableId="958951483">
    <w:abstractNumId w:val="53"/>
  </w:num>
  <w:num w:numId="42" w16cid:durableId="979386226">
    <w:abstractNumId w:val="55"/>
  </w:num>
  <w:num w:numId="43" w16cid:durableId="918174800">
    <w:abstractNumId w:val="29"/>
  </w:num>
  <w:num w:numId="44" w16cid:durableId="2109767119">
    <w:abstractNumId w:val="60"/>
  </w:num>
  <w:num w:numId="45" w16cid:durableId="1630087193">
    <w:abstractNumId w:val="38"/>
  </w:num>
  <w:num w:numId="46" w16cid:durableId="1476873515">
    <w:abstractNumId w:val="14"/>
  </w:num>
  <w:num w:numId="47" w16cid:durableId="343677844">
    <w:abstractNumId w:val="18"/>
  </w:num>
  <w:num w:numId="48" w16cid:durableId="1836065822">
    <w:abstractNumId w:val="43"/>
  </w:num>
  <w:num w:numId="49" w16cid:durableId="1997874957">
    <w:abstractNumId w:val="2"/>
  </w:num>
  <w:num w:numId="50" w16cid:durableId="148984559">
    <w:abstractNumId w:val="57"/>
  </w:num>
  <w:num w:numId="51" w16cid:durableId="1455365647">
    <w:abstractNumId w:val="26"/>
  </w:num>
  <w:num w:numId="52" w16cid:durableId="1616523726">
    <w:abstractNumId w:val="51"/>
  </w:num>
  <w:num w:numId="53" w16cid:durableId="1548444948">
    <w:abstractNumId w:val="19"/>
  </w:num>
  <w:num w:numId="54" w16cid:durableId="607273971">
    <w:abstractNumId w:val="7"/>
  </w:num>
  <w:num w:numId="55" w16cid:durableId="47842613">
    <w:abstractNumId w:val="37"/>
  </w:num>
  <w:num w:numId="56" w16cid:durableId="735668303">
    <w:abstractNumId w:val="1"/>
  </w:num>
  <w:num w:numId="57" w16cid:durableId="1822387687">
    <w:abstractNumId w:val="15"/>
  </w:num>
  <w:num w:numId="58" w16cid:durableId="955410254">
    <w:abstractNumId w:val="0"/>
  </w:num>
  <w:num w:numId="59" w16cid:durableId="1251162569">
    <w:abstractNumId w:val="20"/>
  </w:num>
  <w:num w:numId="60" w16cid:durableId="1038774217">
    <w:abstractNumId w:val="44"/>
  </w:num>
  <w:num w:numId="61" w16cid:durableId="579755972">
    <w:abstractNumId w:val="45"/>
  </w:num>
  <w:num w:numId="62" w16cid:durableId="204678521">
    <w:abstractNumId w:val="58"/>
  </w:num>
  <w:num w:numId="63" w16cid:durableId="1725330492">
    <w:abstractNumId w:val="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C91"/>
    <w:rsid w:val="0000064E"/>
    <w:rsid w:val="0000100F"/>
    <w:rsid w:val="00001106"/>
    <w:rsid w:val="00002A79"/>
    <w:rsid w:val="00003282"/>
    <w:rsid w:val="00003353"/>
    <w:rsid w:val="0000355E"/>
    <w:rsid w:val="000048CE"/>
    <w:rsid w:val="000051B5"/>
    <w:rsid w:val="00005E8E"/>
    <w:rsid w:val="0000625D"/>
    <w:rsid w:val="000064C9"/>
    <w:rsid w:val="00006955"/>
    <w:rsid w:val="00006CE5"/>
    <w:rsid w:val="00006F2A"/>
    <w:rsid w:val="00007278"/>
    <w:rsid w:val="00007B74"/>
    <w:rsid w:val="00007EC3"/>
    <w:rsid w:val="00010F7E"/>
    <w:rsid w:val="00011223"/>
    <w:rsid w:val="00012337"/>
    <w:rsid w:val="000126DD"/>
    <w:rsid w:val="000126EC"/>
    <w:rsid w:val="00012B4F"/>
    <w:rsid w:val="0001374C"/>
    <w:rsid w:val="000137A2"/>
    <w:rsid w:val="00013B76"/>
    <w:rsid w:val="00014D1B"/>
    <w:rsid w:val="000165E8"/>
    <w:rsid w:val="000174BF"/>
    <w:rsid w:val="0001756E"/>
    <w:rsid w:val="00017967"/>
    <w:rsid w:val="00017B94"/>
    <w:rsid w:val="0002013D"/>
    <w:rsid w:val="00020E72"/>
    <w:rsid w:val="000212B1"/>
    <w:rsid w:val="00021E6D"/>
    <w:rsid w:val="0002214E"/>
    <w:rsid w:val="0002241B"/>
    <w:rsid w:val="00023DA2"/>
    <w:rsid w:val="00024298"/>
    <w:rsid w:val="000246DF"/>
    <w:rsid w:val="000249E9"/>
    <w:rsid w:val="00024E4D"/>
    <w:rsid w:val="00024F2C"/>
    <w:rsid w:val="00025719"/>
    <w:rsid w:val="00025837"/>
    <w:rsid w:val="00025C97"/>
    <w:rsid w:val="00025F63"/>
    <w:rsid w:val="0002633B"/>
    <w:rsid w:val="00026483"/>
    <w:rsid w:val="000268F2"/>
    <w:rsid w:val="00026976"/>
    <w:rsid w:val="0002738F"/>
    <w:rsid w:val="000273FD"/>
    <w:rsid w:val="00027BA3"/>
    <w:rsid w:val="00030061"/>
    <w:rsid w:val="0003021B"/>
    <w:rsid w:val="0003046E"/>
    <w:rsid w:val="00030644"/>
    <w:rsid w:val="00030C72"/>
    <w:rsid w:val="0003180B"/>
    <w:rsid w:val="0003183A"/>
    <w:rsid w:val="00031A0D"/>
    <w:rsid w:val="00031BC3"/>
    <w:rsid w:val="0003216D"/>
    <w:rsid w:val="0003284D"/>
    <w:rsid w:val="00033036"/>
    <w:rsid w:val="0003356D"/>
    <w:rsid w:val="00033DF8"/>
    <w:rsid w:val="000341C2"/>
    <w:rsid w:val="00034650"/>
    <w:rsid w:val="000346BD"/>
    <w:rsid w:val="00034E60"/>
    <w:rsid w:val="00035016"/>
    <w:rsid w:val="0003530F"/>
    <w:rsid w:val="0003553B"/>
    <w:rsid w:val="00035960"/>
    <w:rsid w:val="0003600F"/>
    <w:rsid w:val="0003636F"/>
    <w:rsid w:val="0003685F"/>
    <w:rsid w:val="00036F4E"/>
    <w:rsid w:val="0003735D"/>
    <w:rsid w:val="00040407"/>
    <w:rsid w:val="00040859"/>
    <w:rsid w:val="00040E84"/>
    <w:rsid w:val="00042001"/>
    <w:rsid w:val="000423BC"/>
    <w:rsid w:val="00042863"/>
    <w:rsid w:val="00043700"/>
    <w:rsid w:val="00043862"/>
    <w:rsid w:val="00044036"/>
    <w:rsid w:val="00044B6F"/>
    <w:rsid w:val="00044CB7"/>
    <w:rsid w:val="00044CBB"/>
    <w:rsid w:val="000450F0"/>
    <w:rsid w:val="0004524F"/>
    <w:rsid w:val="00045409"/>
    <w:rsid w:val="00045808"/>
    <w:rsid w:val="0004606C"/>
    <w:rsid w:val="00046140"/>
    <w:rsid w:val="000461DC"/>
    <w:rsid w:val="00046EAF"/>
    <w:rsid w:val="00047238"/>
    <w:rsid w:val="000503CE"/>
    <w:rsid w:val="00050428"/>
    <w:rsid w:val="00050E92"/>
    <w:rsid w:val="00051DD2"/>
    <w:rsid w:val="00051F13"/>
    <w:rsid w:val="0005200C"/>
    <w:rsid w:val="00052251"/>
    <w:rsid w:val="00053C3F"/>
    <w:rsid w:val="000549E5"/>
    <w:rsid w:val="000554D3"/>
    <w:rsid w:val="000558A2"/>
    <w:rsid w:val="00055A05"/>
    <w:rsid w:val="00056477"/>
    <w:rsid w:val="0005656F"/>
    <w:rsid w:val="00056A15"/>
    <w:rsid w:val="000571C3"/>
    <w:rsid w:val="00057CE7"/>
    <w:rsid w:val="00060190"/>
    <w:rsid w:val="00060638"/>
    <w:rsid w:val="00060736"/>
    <w:rsid w:val="00060C98"/>
    <w:rsid w:val="00060FB1"/>
    <w:rsid w:val="00062336"/>
    <w:rsid w:val="000625DA"/>
    <w:rsid w:val="00063563"/>
    <w:rsid w:val="00063BF3"/>
    <w:rsid w:val="000640E8"/>
    <w:rsid w:val="00064A25"/>
    <w:rsid w:val="00064F70"/>
    <w:rsid w:val="0006564B"/>
    <w:rsid w:val="00065A32"/>
    <w:rsid w:val="000665EF"/>
    <w:rsid w:val="0006769B"/>
    <w:rsid w:val="00070773"/>
    <w:rsid w:val="00071868"/>
    <w:rsid w:val="00073C94"/>
    <w:rsid w:val="000763B3"/>
    <w:rsid w:val="000765B3"/>
    <w:rsid w:val="00077B20"/>
    <w:rsid w:val="00080429"/>
    <w:rsid w:val="00080AE9"/>
    <w:rsid w:val="00080B8D"/>
    <w:rsid w:val="00081091"/>
    <w:rsid w:val="000834B3"/>
    <w:rsid w:val="0008376E"/>
    <w:rsid w:val="00083ADB"/>
    <w:rsid w:val="00083E9D"/>
    <w:rsid w:val="000840D2"/>
    <w:rsid w:val="00084993"/>
    <w:rsid w:val="000851F4"/>
    <w:rsid w:val="000852F5"/>
    <w:rsid w:val="00085549"/>
    <w:rsid w:val="000859F0"/>
    <w:rsid w:val="00086635"/>
    <w:rsid w:val="000867FD"/>
    <w:rsid w:val="00086CA0"/>
    <w:rsid w:val="00086EAB"/>
    <w:rsid w:val="00087993"/>
    <w:rsid w:val="00087CCD"/>
    <w:rsid w:val="00087D0F"/>
    <w:rsid w:val="000908E3"/>
    <w:rsid w:val="00090A86"/>
    <w:rsid w:val="00091299"/>
    <w:rsid w:val="00091726"/>
    <w:rsid w:val="00091C77"/>
    <w:rsid w:val="0009284D"/>
    <w:rsid w:val="0009288E"/>
    <w:rsid w:val="00092B57"/>
    <w:rsid w:val="00092EE7"/>
    <w:rsid w:val="000935E4"/>
    <w:rsid w:val="000940A7"/>
    <w:rsid w:val="00095107"/>
    <w:rsid w:val="0009573B"/>
    <w:rsid w:val="0009620D"/>
    <w:rsid w:val="0009671D"/>
    <w:rsid w:val="00096CAA"/>
    <w:rsid w:val="0009767F"/>
    <w:rsid w:val="0009773C"/>
    <w:rsid w:val="000979C7"/>
    <w:rsid w:val="000A051C"/>
    <w:rsid w:val="000A0DA6"/>
    <w:rsid w:val="000A1432"/>
    <w:rsid w:val="000A197B"/>
    <w:rsid w:val="000A1FC7"/>
    <w:rsid w:val="000A20B8"/>
    <w:rsid w:val="000A2178"/>
    <w:rsid w:val="000A2B4A"/>
    <w:rsid w:val="000A3459"/>
    <w:rsid w:val="000A3821"/>
    <w:rsid w:val="000A38B1"/>
    <w:rsid w:val="000A3C8B"/>
    <w:rsid w:val="000A407C"/>
    <w:rsid w:val="000A4468"/>
    <w:rsid w:val="000A49EB"/>
    <w:rsid w:val="000A4DCF"/>
    <w:rsid w:val="000A4E3F"/>
    <w:rsid w:val="000A58C5"/>
    <w:rsid w:val="000A5BF7"/>
    <w:rsid w:val="000A61C5"/>
    <w:rsid w:val="000A639E"/>
    <w:rsid w:val="000A6CE1"/>
    <w:rsid w:val="000A6D9C"/>
    <w:rsid w:val="000A76BC"/>
    <w:rsid w:val="000A79A5"/>
    <w:rsid w:val="000B0086"/>
    <w:rsid w:val="000B077B"/>
    <w:rsid w:val="000B0EB7"/>
    <w:rsid w:val="000B14DD"/>
    <w:rsid w:val="000B1630"/>
    <w:rsid w:val="000B322B"/>
    <w:rsid w:val="000B34F2"/>
    <w:rsid w:val="000B3B10"/>
    <w:rsid w:val="000B3E53"/>
    <w:rsid w:val="000B3E7B"/>
    <w:rsid w:val="000B434F"/>
    <w:rsid w:val="000B5C63"/>
    <w:rsid w:val="000B67AF"/>
    <w:rsid w:val="000B6C1D"/>
    <w:rsid w:val="000B7393"/>
    <w:rsid w:val="000B78E0"/>
    <w:rsid w:val="000B79B3"/>
    <w:rsid w:val="000C0D70"/>
    <w:rsid w:val="000C131B"/>
    <w:rsid w:val="000C159E"/>
    <w:rsid w:val="000C1B5A"/>
    <w:rsid w:val="000C2148"/>
    <w:rsid w:val="000C227F"/>
    <w:rsid w:val="000C2BE8"/>
    <w:rsid w:val="000C3EB8"/>
    <w:rsid w:val="000C416F"/>
    <w:rsid w:val="000C44FB"/>
    <w:rsid w:val="000C473B"/>
    <w:rsid w:val="000C496E"/>
    <w:rsid w:val="000C4ADB"/>
    <w:rsid w:val="000C4D72"/>
    <w:rsid w:val="000C6448"/>
    <w:rsid w:val="000C6E68"/>
    <w:rsid w:val="000C741D"/>
    <w:rsid w:val="000C7C43"/>
    <w:rsid w:val="000D009D"/>
    <w:rsid w:val="000D04E3"/>
    <w:rsid w:val="000D0CB4"/>
    <w:rsid w:val="000D0DDC"/>
    <w:rsid w:val="000D0F86"/>
    <w:rsid w:val="000D1BFD"/>
    <w:rsid w:val="000D1E72"/>
    <w:rsid w:val="000D2177"/>
    <w:rsid w:val="000D2E11"/>
    <w:rsid w:val="000D2E6A"/>
    <w:rsid w:val="000D2EAF"/>
    <w:rsid w:val="000D315A"/>
    <w:rsid w:val="000D35A5"/>
    <w:rsid w:val="000D3EAB"/>
    <w:rsid w:val="000D422D"/>
    <w:rsid w:val="000D461D"/>
    <w:rsid w:val="000D51EF"/>
    <w:rsid w:val="000D5234"/>
    <w:rsid w:val="000D58BD"/>
    <w:rsid w:val="000D6C07"/>
    <w:rsid w:val="000D7AF6"/>
    <w:rsid w:val="000D7D95"/>
    <w:rsid w:val="000E0C62"/>
    <w:rsid w:val="000E102E"/>
    <w:rsid w:val="000E16BA"/>
    <w:rsid w:val="000E1CDA"/>
    <w:rsid w:val="000E1DE0"/>
    <w:rsid w:val="000E285A"/>
    <w:rsid w:val="000E2B79"/>
    <w:rsid w:val="000E3519"/>
    <w:rsid w:val="000E43B4"/>
    <w:rsid w:val="000E446C"/>
    <w:rsid w:val="000E4885"/>
    <w:rsid w:val="000E4940"/>
    <w:rsid w:val="000E49C4"/>
    <w:rsid w:val="000E4B27"/>
    <w:rsid w:val="000E4D88"/>
    <w:rsid w:val="000E4DD7"/>
    <w:rsid w:val="000E57E1"/>
    <w:rsid w:val="000E6190"/>
    <w:rsid w:val="000E64A7"/>
    <w:rsid w:val="000E71A5"/>
    <w:rsid w:val="000F0163"/>
    <w:rsid w:val="000F057D"/>
    <w:rsid w:val="000F0ECA"/>
    <w:rsid w:val="000F15E5"/>
    <w:rsid w:val="000F1E71"/>
    <w:rsid w:val="000F293B"/>
    <w:rsid w:val="000F3A91"/>
    <w:rsid w:val="000F41FC"/>
    <w:rsid w:val="000F4296"/>
    <w:rsid w:val="000F437E"/>
    <w:rsid w:val="000F4480"/>
    <w:rsid w:val="000F58C5"/>
    <w:rsid w:val="000F59C7"/>
    <w:rsid w:val="000F59E0"/>
    <w:rsid w:val="000F67AB"/>
    <w:rsid w:val="000F6A98"/>
    <w:rsid w:val="000F6ECC"/>
    <w:rsid w:val="000F7465"/>
    <w:rsid w:val="000F76F0"/>
    <w:rsid w:val="00100812"/>
    <w:rsid w:val="00100B3C"/>
    <w:rsid w:val="00101CFF"/>
    <w:rsid w:val="0010204A"/>
    <w:rsid w:val="001028BC"/>
    <w:rsid w:val="00102F31"/>
    <w:rsid w:val="00103073"/>
    <w:rsid w:val="00103151"/>
    <w:rsid w:val="00103886"/>
    <w:rsid w:val="00103C8A"/>
    <w:rsid w:val="00103F24"/>
    <w:rsid w:val="00104279"/>
    <w:rsid w:val="001044D8"/>
    <w:rsid w:val="00104EA3"/>
    <w:rsid w:val="00106467"/>
    <w:rsid w:val="00106859"/>
    <w:rsid w:val="00106FE1"/>
    <w:rsid w:val="0010796D"/>
    <w:rsid w:val="001105F0"/>
    <w:rsid w:val="001110C1"/>
    <w:rsid w:val="00111788"/>
    <w:rsid w:val="00112E04"/>
    <w:rsid w:val="00112FB9"/>
    <w:rsid w:val="00113310"/>
    <w:rsid w:val="00113465"/>
    <w:rsid w:val="00113682"/>
    <w:rsid w:val="00114021"/>
    <w:rsid w:val="0011402B"/>
    <w:rsid w:val="0011440C"/>
    <w:rsid w:val="00115E0E"/>
    <w:rsid w:val="001162A1"/>
    <w:rsid w:val="001168E0"/>
    <w:rsid w:val="0011742C"/>
    <w:rsid w:val="00117565"/>
    <w:rsid w:val="00117D39"/>
    <w:rsid w:val="00117F5D"/>
    <w:rsid w:val="00120029"/>
    <w:rsid w:val="001203C5"/>
    <w:rsid w:val="0012051D"/>
    <w:rsid w:val="001208BB"/>
    <w:rsid w:val="00122073"/>
    <w:rsid w:val="00122176"/>
    <w:rsid w:val="001223C5"/>
    <w:rsid w:val="0012259C"/>
    <w:rsid w:val="001226AB"/>
    <w:rsid w:val="001227F1"/>
    <w:rsid w:val="00122F9A"/>
    <w:rsid w:val="00123793"/>
    <w:rsid w:val="00123E3C"/>
    <w:rsid w:val="00124B91"/>
    <w:rsid w:val="00125E61"/>
    <w:rsid w:val="00125E87"/>
    <w:rsid w:val="0012614F"/>
    <w:rsid w:val="00126542"/>
    <w:rsid w:val="00126C26"/>
    <w:rsid w:val="00127D52"/>
    <w:rsid w:val="001307B8"/>
    <w:rsid w:val="001317D5"/>
    <w:rsid w:val="001319F6"/>
    <w:rsid w:val="00131DAE"/>
    <w:rsid w:val="00131EFB"/>
    <w:rsid w:val="001325CD"/>
    <w:rsid w:val="001325D5"/>
    <w:rsid w:val="00132E87"/>
    <w:rsid w:val="00133376"/>
    <w:rsid w:val="00133DF9"/>
    <w:rsid w:val="00133FC6"/>
    <w:rsid w:val="001352F8"/>
    <w:rsid w:val="001353DC"/>
    <w:rsid w:val="001365A6"/>
    <w:rsid w:val="00136EBD"/>
    <w:rsid w:val="00140F8A"/>
    <w:rsid w:val="00141291"/>
    <w:rsid w:val="00141961"/>
    <w:rsid w:val="001423E4"/>
    <w:rsid w:val="0014271F"/>
    <w:rsid w:val="00142774"/>
    <w:rsid w:val="00142958"/>
    <w:rsid w:val="00143F5B"/>
    <w:rsid w:val="001440C7"/>
    <w:rsid w:val="00144455"/>
    <w:rsid w:val="001450FE"/>
    <w:rsid w:val="00145644"/>
    <w:rsid w:val="00145676"/>
    <w:rsid w:val="001459F0"/>
    <w:rsid w:val="0014610D"/>
    <w:rsid w:val="00146118"/>
    <w:rsid w:val="00146AD7"/>
    <w:rsid w:val="00147336"/>
    <w:rsid w:val="0014739B"/>
    <w:rsid w:val="001474C4"/>
    <w:rsid w:val="0014762A"/>
    <w:rsid w:val="00147766"/>
    <w:rsid w:val="0014789B"/>
    <w:rsid w:val="001505BF"/>
    <w:rsid w:val="00151993"/>
    <w:rsid w:val="00152613"/>
    <w:rsid w:val="0015265C"/>
    <w:rsid w:val="00152936"/>
    <w:rsid w:val="0015311F"/>
    <w:rsid w:val="00153655"/>
    <w:rsid w:val="00153669"/>
    <w:rsid w:val="00153DE7"/>
    <w:rsid w:val="00154BD9"/>
    <w:rsid w:val="00155002"/>
    <w:rsid w:val="001550F6"/>
    <w:rsid w:val="0015547B"/>
    <w:rsid w:val="00155E6F"/>
    <w:rsid w:val="00156DCA"/>
    <w:rsid w:val="00156EE4"/>
    <w:rsid w:val="00157FB7"/>
    <w:rsid w:val="00160728"/>
    <w:rsid w:val="00161375"/>
    <w:rsid w:val="00161CDD"/>
    <w:rsid w:val="0016202B"/>
    <w:rsid w:val="0016239F"/>
    <w:rsid w:val="00162C87"/>
    <w:rsid w:val="00162D5F"/>
    <w:rsid w:val="00163BD6"/>
    <w:rsid w:val="0016472B"/>
    <w:rsid w:val="00165858"/>
    <w:rsid w:val="00165DDB"/>
    <w:rsid w:val="00166392"/>
    <w:rsid w:val="001666B2"/>
    <w:rsid w:val="0016679C"/>
    <w:rsid w:val="001668BC"/>
    <w:rsid w:val="001713EA"/>
    <w:rsid w:val="00171B90"/>
    <w:rsid w:val="00171D12"/>
    <w:rsid w:val="00171FFB"/>
    <w:rsid w:val="001720BA"/>
    <w:rsid w:val="00172755"/>
    <w:rsid w:val="00172760"/>
    <w:rsid w:val="00172B48"/>
    <w:rsid w:val="00172EFE"/>
    <w:rsid w:val="001742F5"/>
    <w:rsid w:val="00175279"/>
    <w:rsid w:val="0017541F"/>
    <w:rsid w:val="001755FE"/>
    <w:rsid w:val="001760AC"/>
    <w:rsid w:val="00177B41"/>
    <w:rsid w:val="00177F34"/>
    <w:rsid w:val="00180534"/>
    <w:rsid w:val="00181361"/>
    <w:rsid w:val="001814A6"/>
    <w:rsid w:val="00181599"/>
    <w:rsid w:val="001821A9"/>
    <w:rsid w:val="001822BF"/>
    <w:rsid w:val="00184100"/>
    <w:rsid w:val="001846A7"/>
    <w:rsid w:val="001846F7"/>
    <w:rsid w:val="00185A39"/>
    <w:rsid w:val="0018614D"/>
    <w:rsid w:val="00186591"/>
    <w:rsid w:val="001865E4"/>
    <w:rsid w:val="001868DA"/>
    <w:rsid w:val="00186B75"/>
    <w:rsid w:val="00186E97"/>
    <w:rsid w:val="0018783C"/>
    <w:rsid w:val="00187959"/>
    <w:rsid w:val="00190573"/>
    <w:rsid w:val="001907CF"/>
    <w:rsid w:val="001908C9"/>
    <w:rsid w:val="001912EE"/>
    <w:rsid w:val="0019164F"/>
    <w:rsid w:val="00191764"/>
    <w:rsid w:val="001920F0"/>
    <w:rsid w:val="001924AD"/>
    <w:rsid w:val="001931E0"/>
    <w:rsid w:val="00193BB4"/>
    <w:rsid w:val="001950A6"/>
    <w:rsid w:val="0019568C"/>
    <w:rsid w:val="001965CA"/>
    <w:rsid w:val="00196EFD"/>
    <w:rsid w:val="0019739D"/>
    <w:rsid w:val="001A05F9"/>
    <w:rsid w:val="001A076E"/>
    <w:rsid w:val="001A091A"/>
    <w:rsid w:val="001A0F26"/>
    <w:rsid w:val="001A13CA"/>
    <w:rsid w:val="001A166B"/>
    <w:rsid w:val="001A1906"/>
    <w:rsid w:val="001A330D"/>
    <w:rsid w:val="001A376F"/>
    <w:rsid w:val="001A4112"/>
    <w:rsid w:val="001A464E"/>
    <w:rsid w:val="001A5461"/>
    <w:rsid w:val="001A5D4D"/>
    <w:rsid w:val="001A6099"/>
    <w:rsid w:val="001A6188"/>
    <w:rsid w:val="001A69C8"/>
    <w:rsid w:val="001A76D6"/>
    <w:rsid w:val="001B0012"/>
    <w:rsid w:val="001B0157"/>
    <w:rsid w:val="001B0F36"/>
    <w:rsid w:val="001B16A1"/>
    <w:rsid w:val="001B1E04"/>
    <w:rsid w:val="001B1F0A"/>
    <w:rsid w:val="001B1F80"/>
    <w:rsid w:val="001B220F"/>
    <w:rsid w:val="001B2646"/>
    <w:rsid w:val="001B2D70"/>
    <w:rsid w:val="001B3FD8"/>
    <w:rsid w:val="001B400C"/>
    <w:rsid w:val="001B4064"/>
    <w:rsid w:val="001B44E6"/>
    <w:rsid w:val="001B5851"/>
    <w:rsid w:val="001B681F"/>
    <w:rsid w:val="001B6B05"/>
    <w:rsid w:val="001B6D2A"/>
    <w:rsid w:val="001B760D"/>
    <w:rsid w:val="001C0283"/>
    <w:rsid w:val="001C12BF"/>
    <w:rsid w:val="001C1687"/>
    <w:rsid w:val="001C1D89"/>
    <w:rsid w:val="001C2C3A"/>
    <w:rsid w:val="001C406D"/>
    <w:rsid w:val="001C465D"/>
    <w:rsid w:val="001C5B2A"/>
    <w:rsid w:val="001C5FAE"/>
    <w:rsid w:val="001C68B7"/>
    <w:rsid w:val="001C7395"/>
    <w:rsid w:val="001C771B"/>
    <w:rsid w:val="001D0202"/>
    <w:rsid w:val="001D08B8"/>
    <w:rsid w:val="001D15F4"/>
    <w:rsid w:val="001D1ECC"/>
    <w:rsid w:val="001D2283"/>
    <w:rsid w:val="001D2A9F"/>
    <w:rsid w:val="001D3394"/>
    <w:rsid w:val="001D33E5"/>
    <w:rsid w:val="001D3793"/>
    <w:rsid w:val="001D44EB"/>
    <w:rsid w:val="001D4CF3"/>
    <w:rsid w:val="001D4D6A"/>
    <w:rsid w:val="001D5840"/>
    <w:rsid w:val="001D6309"/>
    <w:rsid w:val="001D654C"/>
    <w:rsid w:val="001D6B8A"/>
    <w:rsid w:val="001D76FA"/>
    <w:rsid w:val="001D7DA5"/>
    <w:rsid w:val="001E09D9"/>
    <w:rsid w:val="001E1132"/>
    <w:rsid w:val="001E1758"/>
    <w:rsid w:val="001E2BC8"/>
    <w:rsid w:val="001E3352"/>
    <w:rsid w:val="001E3E55"/>
    <w:rsid w:val="001E560C"/>
    <w:rsid w:val="001E6DEC"/>
    <w:rsid w:val="001E6F5F"/>
    <w:rsid w:val="001E7934"/>
    <w:rsid w:val="001E795E"/>
    <w:rsid w:val="001E7E3B"/>
    <w:rsid w:val="001E7EB5"/>
    <w:rsid w:val="001F0A05"/>
    <w:rsid w:val="001F1760"/>
    <w:rsid w:val="001F1C74"/>
    <w:rsid w:val="001F2937"/>
    <w:rsid w:val="001F2D39"/>
    <w:rsid w:val="001F31DA"/>
    <w:rsid w:val="001F37B7"/>
    <w:rsid w:val="001F394A"/>
    <w:rsid w:val="001F4402"/>
    <w:rsid w:val="001F4B44"/>
    <w:rsid w:val="001F5555"/>
    <w:rsid w:val="001F5C0C"/>
    <w:rsid w:val="001F6732"/>
    <w:rsid w:val="001F6735"/>
    <w:rsid w:val="00200CCA"/>
    <w:rsid w:val="00200FCB"/>
    <w:rsid w:val="002011E3"/>
    <w:rsid w:val="0020139A"/>
    <w:rsid w:val="002015EE"/>
    <w:rsid w:val="0020297D"/>
    <w:rsid w:val="00203CEC"/>
    <w:rsid w:val="0020410C"/>
    <w:rsid w:val="00204776"/>
    <w:rsid w:val="00204BBF"/>
    <w:rsid w:val="00205019"/>
    <w:rsid w:val="002052BD"/>
    <w:rsid w:val="00205589"/>
    <w:rsid w:val="002061DF"/>
    <w:rsid w:val="002062CF"/>
    <w:rsid w:val="00206415"/>
    <w:rsid w:val="00206790"/>
    <w:rsid w:val="00206A3C"/>
    <w:rsid w:val="00206C02"/>
    <w:rsid w:val="00206D99"/>
    <w:rsid w:val="00207019"/>
    <w:rsid w:val="0021020F"/>
    <w:rsid w:val="0021027F"/>
    <w:rsid w:val="00210283"/>
    <w:rsid w:val="002106E5"/>
    <w:rsid w:val="0021095D"/>
    <w:rsid w:val="00210C85"/>
    <w:rsid w:val="00211023"/>
    <w:rsid w:val="00211247"/>
    <w:rsid w:val="0021132C"/>
    <w:rsid w:val="002121BE"/>
    <w:rsid w:val="0021241A"/>
    <w:rsid w:val="00212DB8"/>
    <w:rsid w:val="0021337C"/>
    <w:rsid w:val="00213B85"/>
    <w:rsid w:val="00213D56"/>
    <w:rsid w:val="00213EBF"/>
    <w:rsid w:val="00214394"/>
    <w:rsid w:val="002149A5"/>
    <w:rsid w:val="00214E1A"/>
    <w:rsid w:val="00215505"/>
    <w:rsid w:val="002157C4"/>
    <w:rsid w:val="00215A92"/>
    <w:rsid w:val="00216147"/>
    <w:rsid w:val="00216447"/>
    <w:rsid w:val="00216C82"/>
    <w:rsid w:val="00216E32"/>
    <w:rsid w:val="0021734D"/>
    <w:rsid w:val="00217AE8"/>
    <w:rsid w:val="002204FD"/>
    <w:rsid w:val="0022069C"/>
    <w:rsid w:val="002211F3"/>
    <w:rsid w:val="0022170C"/>
    <w:rsid w:val="00221895"/>
    <w:rsid w:val="00222396"/>
    <w:rsid w:val="0022239B"/>
    <w:rsid w:val="002223CA"/>
    <w:rsid w:val="0022284C"/>
    <w:rsid w:val="00222ACC"/>
    <w:rsid w:val="00223383"/>
    <w:rsid w:val="00223DC8"/>
    <w:rsid w:val="00224692"/>
    <w:rsid w:val="00224912"/>
    <w:rsid w:val="00224A62"/>
    <w:rsid w:val="00224F5C"/>
    <w:rsid w:val="002258A3"/>
    <w:rsid w:val="00225C11"/>
    <w:rsid w:val="00225CAB"/>
    <w:rsid w:val="00225D70"/>
    <w:rsid w:val="00226038"/>
    <w:rsid w:val="00226A0C"/>
    <w:rsid w:val="00226C0B"/>
    <w:rsid w:val="0022767D"/>
    <w:rsid w:val="002277B7"/>
    <w:rsid w:val="00227A2B"/>
    <w:rsid w:val="00227CC2"/>
    <w:rsid w:val="00230794"/>
    <w:rsid w:val="002312B4"/>
    <w:rsid w:val="00231383"/>
    <w:rsid w:val="002315AF"/>
    <w:rsid w:val="002331DC"/>
    <w:rsid w:val="00233475"/>
    <w:rsid w:val="00233CCB"/>
    <w:rsid w:val="00234938"/>
    <w:rsid w:val="00235AEB"/>
    <w:rsid w:val="00235CD4"/>
    <w:rsid w:val="00235D3C"/>
    <w:rsid w:val="00236373"/>
    <w:rsid w:val="002370E6"/>
    <w:rsid w:val="00240095"/>
    <w:rsid w:val="0024017B"/>
    <w:rsid w:val="00241378"/>
    <w:rsid w:val="00241801"/>
    <w:rsid w:val="0024216C"/>
    <w:rsid w:val="002431B4"/>
    <w:rsid w:val="00244797"/>
    <w:rsid w:val="00244DE9"/>
    <w:rsid w:val="00244E7C"/>
    <w:rsid w:val="00246623"/>
    <w:rsid w:val="0024665B"/>
    <w:rsid w:val="00246B3B"/>
    <w:rsid w:val="00246D0D"/>
    <w:rsid w:val="00247003"/>
    <w:rsid w:val="00247BBE"/>
    <w:rsid w:val="00250093"/>
    <w:rsid w:val="002500F0"/>
    <w:rsid w:val="00251339"/>
    <w:rsid w:val="0025177A"/>
    <w:rsid w:val="002524B5"/>
    <w:rsid w:val="002525ED"/>
    <w:rsid w:val="00252D2B"/>
    <w:rsid w:val="0025376D"/>
    <w:rsid w:val="00253D60"/>
    <w:rsid w:val="0025403A"/>
    <w:rsid w:val="0025452A"/>
    <w:rsid w:val="00255E25"/>
    <w:rsid w:val="00256830"/>
    <w:rsid w:val="00257014"/>
    <w:rsid w:val="002578D7"/>
    <w:rsid w:val="00257F4A"/>
    <w:rsid w:val="002602E0"/>
    <w:rsid w:val="00260437"/>
    <w:rsid w:val="00260587"/>
    <w:rsid w:val="002605DC"/>
    <w:rsid w:val="0026087D"/>
    <w:rsid w:val="00261CBF"/>
    <w:rsid w:val="00262162"/>
    <w:rsid w:val="00262529"/>
    <w:rsid w:val="00262831"/>
    <w:rsid w:val="002628E9"/>
    <w:rsid w:val="00263038"/>
    <w:rsid w:val="0026323C"/>
    <w:rsid w:val="002635C6"/>
    <w:rsid w:val="00263675"/>
    <w:rsid w:val="002639F4"/>
    <w:rsid w:val="00263A0F"/>
    <w:rsid w:val="00263C52"/>
    <w:rsid w:val="00263D82"/>
    <w:rsid w:val="00263F93"/>
    <w:rsid w:val="002642C9"/>
    <w:rsid w:val="00264383"/>
    <w:rsid w:val="0026452E"/>
    <w:rsid w:val="002657E1"/>
    <w:rsid w:val="00265BF9"/>
    <w:rsid w:val="00266328"/>
    <w:rsid w:val="00266639"/>
    <w:rsid w:val="00266AEA"/>
    <w:rsid w:val="00267246"/>
    <w:rsid w:val="00267EB7"/>
    <w:rsid w:val="00270692"/>
    <w:rsid w:val="00270BD9"/>
    <w:rsid w:val="0027138D"/>
    <w:rsid w:val="002719EA"/>
    <w:rsid w:val="00271EC7"/>
    <w:rsid w:val="0027232D"/>
    <w:rsid w:val="002723D4"/>
    <w:rsid w:val="002731E7"/>
    <w:rsid w:val="0027479E"/>
    <w:rsid w:val="00274BDF"/>
    <w:rsid w:val="002755AF"/>
    <w:rsid w:val="0027561A"/>
    <w:rsid w:val="00275931"/>
    <w:rsid w:val="00275950"/>
    <w:rsid w:val="00276075"/>
    <w:rsid w:val="002763B2"/>
    <w:rsid w:val="00276796"/>
    <w:rsid w:val="00277898"/>
    <w:rsid w:val="00277E31"/>
    <w:rsid w:val="00280258"/>
    <w:rsid w:val="002805A5"/>
    <w:rsid w:val="00280868"/>
    <w:rsid w:val="002808FC"/>
    <w:rsid w:val="00280978"/>
    <w:rsid w:val="002811E7"/>
    <w:rsid w:val="0028120E"/>
    <w:rsid w:val="002813D2"/>
    <w:rsid w:val="0028192D"/>
    <w:rsid w:val="0028203B"/>
    <w:rsid w:val="0028246D"/>
    <w:rsid w:val="00282808"/>
    <w:rsid w:val="002829ED"/>
    <w:rsid w:val="00282AC8"/>
    <w:rsid w:val="00283013"/>
    <w:rsid w:val="00283C6B"/>
    <w:rsid w:val="00283E06"/>
    <w:rsid w:val="0028496B"/>
    <w:rsid w:val="00284EE9"/>
    <w:rsid w:val="002850C6"/>
    <w:rsid w:val="002852D3"/>
    <w:rsid w:val="00285679"/>
    <w:rsid w:val="00286560"/>
    <w:rsid w:val="002870D9"/>
    <w:rsid w:val="00287177"/>
    <w:rsid w:val="0028740F"/>
    <w:rsid w:val="002877CF"/>
    <w:rsid w:val="00287B14"/>
    <w:rsid w:val="00290A64"/>
    <w:rsid w:val="00290F26"/>
    <w:rsid w:val="00291618"/>
    <w:rsid w:val="002916B6"/>
    <w:rsid w:val="00291895"/>
    <w:rsid w:val="0029209A"/>
    <w:rsid w:val="00292321"/>
    <w:rsid w:val="0029235F"/>
    <w:rsid w:val="0029278E"/>
    <w:rsid w:val="00293ADE"/>
    <w:rsid w:val="00293C8F"/>
    <w:rsid w:val="00293D69"/>
    <w:rsid w:val="002948C2"/>
    <w:rsid w:val="0029594D"/>
    <w:rsid w:val="002976EF"/>
    <w:rsid w:val="002977D2"/>
    <w:rsid w:val="002979A1"/>
    <w:rsid w:val="002A02BA"/>
    <w:rsid w:val="002A03EC"/>
    <w:rsid w:val="002A066D"/>
    <w:rsid w:val="002A1006"/>
    <w:rsid w:val="002A1118"/>
    <w:rsid w:val="002A1121"/>
    <w:rsid w:val="002A129F"/>
    <w:rsid w:val="002A2BDB"/>
    <w:rsid w:val="002A2D39"/>
    <w:rsid w:val="002A2DB9"/>
    <w:rsid w:val="002A3CBA"/>
    <w:rsid w:val="002A4014"/>
    <w:rsid w:val="002A43CB"/>
    <w:rsid w:val="002A5006"/>
    <w:rsid w:val="002A513E"/>
    <w:rsid w:val="002A5204"/>
    <w:rsid w:val="002A5489"/>
    <w:rsid w:val="002A55AB"/>
    <w:rsid w:val="002A55D4"/>
    <w:rsid w:val="002A5A0C"/>
    <w:rsid w:val="002A5A5A"/>
    <w:rsid w:val="002A684C"/>
    <w:rsid w:val="002A691F"/>
    <w:rsid w:val="002A69B0"/>
    <w:rsid w:val="002A6D6E"/>
    <w:rsid w:val="002A7567"/>
    <w:rsid w:val="002B0B6C"/>
    <w:rsid w:val="002B1026"/>
    <w:rsid w:val="002B154B"/>
    <w:rsid w:val="002B3CCE"/>
    <w:rsid w:val="002B3F79"/>
    <w:rsid w:val="002B4394"/>
    <w:rsid w:val="002B444F"/>
    <w:rsid w:val="002B45D9"/>
    <w:rsid w:val="002B4799"/>
    <w:rsid w:val="002B48E2"/>
    <w:rsid w:val="002B5138"/>
    <w:rsid w:val="002B588B"/>
    <w:rsid w:val="002B59C8"/>
    <w:rsid w:val="002B5ADF"/>
    <w:rsid w:val="002B5FC0"/>
    <w:rsid w:val="002B615A"/>
    <w:rsid w:val="002B61F9"/>
    <w:rsid w:val="002B66A1"/>
    <w:rsid w:val="002B68C1"/>
    <w:rsid w:val="002B6FE4"/>
    <w:rsid w:val="002B70E3"/>
    <w:rsid w:val="002B7536"/>
    <w:rsid w:val="002B756F"/>
    <w:rsid w:val="002B7F6C"/>
    <w:rsid w:val="002C0912"/>
    <w:rsid w:val="002C0928"/>
    <w:rsid w:val="002C0F89"/>
    <w:rsid w:val="002C198D"/>
    <w:rsid w:val="002C2A42"/>
    <w:rsid w:val="002C3502"/>
    <w:rsid w:val="002C3C6E"/>
    <w:rsid w:val="002C4159"/>
    <w:rsid w:val="002C4332"/>
    <w:rsid w:val="002C4D04"/>
    <w:rsid w:val="002C51D3"/>
    <w:rsid w:val="002C52E0"/>
    <w:rsid w:val="002C5DF0"/>
    <w:rsid w:val="002C5E95"/>
    <w:rsid w:val="002C5EBE"/>
    <w:rsid w:val="002C692B"/>
    <w:rsid w:val="002C6E80"/>
    <w:rsid w:val="002C7681"/>
    <w:rsid w:val="002D02EF"/>
    <w:rsid w:val="002D0AAE"/>
    <w:rsid w:val="002D0B2C"/>
    <w:rsid w:val="002D0FAF"/>
    <w:rsid w:val="002D1A05"/>
    <w:rsid w:val="002D2225"/>
    <w:rsid w:val="002D2C9D"/>
    <w:rsid w:val="002D3266"/>
    <w:rsid w:val="002D32DE"/>
    <w:rsid w:val="002D3FAE"/>
    <w:rsid w:val="002D4289"/>
    <w:rsid w:val="002D4AD9"/>
    <w:rsid w:val="002D5AE1"/>
    <w:rsid w:val="002D5B78"/>
    <w:rsid w:val="002D5E80"/>
    <w:rsid w:val="002D63E5"/>
    <w:rsid w:val="002D6560"/>
    <w:rsid w:val="002D6D39"/>
    <w:rsid w:val="002D7299"/>
    <w:rsid w:val="002D7BA9"/>
    <w:rsid w:val="002E0349"/>
    <w:rsid w:val="002E05AC"/>
    <w:rsid w:val="002E0953"/>
    <w:rsid w:val="002E23AE"/>
    <w:rsid w:val="002E2BAB"/>
    <w:rsid w:val="002E2C70"/>
    <w:rsid w:val="002E2C9A"/>
    <w:rsid w:val="002E32AC"/>
    <w:rsid w:val="002E36C8"/>
    <w:rsid w:val="002E3921"/>
    <w:rsid w:val="002E3FA9"/>
    <w:rsid w:val="002E4C1D"/>
    <w:rsid w:val="002E5BDA"/>
    <w:rsid w:val="002E5F87"/>
    <w:rsid w:val="002E60ED"/>
    <w:rsid w:val="002E6FFB"/>
    <w:rsid w:val="002E7ABA"/>
    <w:rsid w:val="002E7B9B"/>
    <w:rsid w:val="002F0B55"/>
    <w:rsid w:val="002F0D4A"/>
    <w:rsid w:val="002F0F1D"/>
    <w:rsid w:val="002F15DC"/>
    <w:rsid w:val="002F1653"/>
    <w:rsid w:val="002F1799"/>
    <w:rsid w:val="002F2065"/>
    <w:rsid w:val="002F2645"/>
    <w:rsid w:val="002F2E15"/>
    <w:rsid w:val="002F39E7"/>
    <w:rsid w:val="002F480D"/>
    <w:rsid w:val="002F4CB6"/>
    <w:rsid w:val="002F5028"/>
    <w:rsid w:val="002F6B95"/>
    <w:rsid w:val="002F6FAC"/>
    <w:rsid w:val="003001D3"/>
    <w:rsid w:val="00301AD1"/>
    <w:rsid w:val="00301D39"/>
    <w:rsid w:val="00302202"/>
    <w:rsid w:val="00302D5D"/>
    <w:rsid w:val="00302DF1"/>
    <w:rsid w:val="00303A9D"/>
    <w:rsid w:val="00303F5A"/>
    <w:rsid w:val="003044DD"/>
    <w:rsid w:val="00304711"/>
    <w:rsid w:val="003047CF"/>
    <w:rsid w:val="003048B7"/>
    <w:rsid w:val="0030491E"/>
    <w:rsid w:val="00304CAF"/>
    <w:rsid w:val="00305595"/>
    <w:rsid w:val="0030568C"/>
    <w:rsid w:val="00305BDE"/>
    <w:rsid w:val="00305E88"/>
    <w:rsid w:val="00306371"/>
    <w:rsid w:val="003074DE"/>
    <w:rsid w:val="00310405"/>
    <w:rsid w:val="00310B5B"/>
    <w:rsid w:val="00310BBB"/>
    <w:rsid w:val="00310EF9"/>
    <w:rsid w:val="0031143D"/>
    <w:rsid w:val="00311D18"/>
    <w:rsid w:val="00311D34"/>
    <w:rsid w:val="00312010"/>
    <w:rsid w:val="003121E1"/>
    <w:rsid w:val="00312457"/>
    <w:rsid w:val="0031289A"/>
    <w:rsid w:val="00313247"/>
    <w:rsid w:val="00314008"/>
    <w:rsid w:val="003141EE"/>
    <w:rsid w:val="003150E7"/>
    <w:rsid w:val="003153D2"/>
    <w:rsid w:val="00315A43"/>
    <w:rsid w:val="003167A1"/>
    <w:rsid w:val="003167B6"/>
    <w:rsid w:val="00316B9C"/>
    <w:rsid w:val="00316DF9"/>
    <w:rsid w:val="003177CE"/>
    <w:rsid w:val="00317E9C"/>
    <w:rsid w:val="0032029A"/>
    <w:rsid w:val="003213CD"/>
    <w:rsid w:val="003219C9"/>
    <w:rsid w:val="003221C7"/>
    <w:rsid w:val="0032285E"/>
    <w:rsid w:val="00322F0E"/>
    <w:rsid w:val="00322F39"/>
    <w:rsid w:val="00323A74"/>
    <w:rsid w:val="00323F48"/>
    <w:rsid w:val="00324365"/>
    <w:rsid w:val="00324412"/>
    <w:rsid w:val="0032489D"/>
    <w:rsid w:val="003261E0"/>
    <w:rsid w:val="003265C6"/>
    <w:rsid w:val="0032782E"/>
    <w:rsid w:val="0032794A"/>
    <w:rsid w:val="00327ACE"/>
    <w:rsid w:val="00327B21"/>
    <w:rsid w:val="00327C8D"/>
    <w:rsid w:val="0033050F"/>
    <w:rsid w:val="003307D5"/>
    <w:rsid w:val="00330C8E"/>
    <w:rsid w:val="00330E29"/>
    <w:rsid w:val="00331346"/>
    <w:rsid w:val="00332D62"/>
    <w:rsid w:val="00333013"/>
    <w:rsid w:val="00333AE7"/>
    <w:rsid w:val="0033459E"/>
    <w:rsid w:val="00335119"/>
    <w:rsid w:val="00335147"/>
    <w:rsid w:val="0033517B"/>
    <w:rsid w:val="00340A90"/>
    <w:rsid w:val="0034168F"/>
    <w:rsid w:val="00341812"/>
    <w:rsid w:val="00341BE6"/>
    <w:rsid w:val="00342092"/>
    <w:rsid w:val="00342300"/>
    <w:rsid w:val="00342524"/>
    <w:rsid w:val="00342BC1"/>
    <w:rsid w:val="00343494"/>
    <w:rsid w:val="00343906"/>
    <w:rsid w:val="00343E54"/>
    <w:rsid w:val="003446A2"/>
    <w:rsid w:val="00344734"/>
    <w:rsid w:val="0034477E"/>
    <w:rsid w:val="00345040"/>
    <w:rsid w:val="00345D4B"/>
    <w:rsid w:val="00346AB3"/>
    <w:rsid w:val="0034702D"/>
    <w:rsid w:val="003474ED"/>
    <w:rsid w:val="003477F7"/>
    <w:rsid w:val="00347EDE"/>
    <w:rsid w:val="00350E2B"/>
    <w:rsid w:val="00350FD5"/>
    <w:rsid w:val="00351E10"/>
    <w:rsid w:val="00352784"/>
    <w:rsid w:val="00352F2B"/>
    <w:rsid w:val="00353CA3"/>
    <w:rsid w:val="003540C8"/>
    <w:rsid w:val="00354131"/>
    <w:rsid w:val="00354C38"/>
    <w:rsid w:val="00355416"/>
    <w:rsid w:val="00355E5C"/>
    <w:rsid w:val="003566BA"/>
    <w:rsid w:val="003570E2"/>
    <w:rsid w:val="00357756"/>
    <w:rsid w:val="003577A0"/>
    <w:rsid w:val="003579A8"/>
    <w:rsid w:val="0036005F"/>
    <w:rsid w:val="00360304"/>
    <w:rsid w:val="00360351"/>
    <w:rsid w:val="0036089A"/>
    <w:rsid w:val="00362331"/>
    <w:rsid w:val="0036237C"/>
    <w:rsid w:val="00362C0F"/>
    <w:rsid w:val="003635A2"/>
    <w:rsid w:val="0036424D"/>
    <w:rsid w:val="00364569"/>
    <w:rsid w:val="0036497E"/>
    <w:rsid w:val="00364C54"/>
    <w:rsid w:val="0036502A"/>
    <w:rsid w:val="003650B9"/>
    <w:rsid w:val="0036573C"/>
    <w:rsid w:val="00366E8E"/>
    <w:rsid w:val="00367330"/>
    <w:rsid w:val="00367A84"/>
    <w:rsid w:val="00367F57"/>
    <w:rsid w:val="00371769"/>
    <w:rsid w:val="00372087"/>
    <w:rsid w:val="0037239D"/>
    <w:rsid w:val="00372A55"/>
    <w:rsid w:val="003741AF"/>
    <w:rsid w:val="003741DA"/>
    <w:rsid w:val="0037515B"/>
    <w:rsid w:val="00375354"/>
    <w:rsid w:val="00375B54"/>
    <w:rsid w:val="003761BE"/>
    <w:rsid w:val="00376C8A"/>
    <w:rsid w:val="0037711F"/>
    <w:rsid w:val="0038003A"/>
    <w:rsid w:val="0038041E"/>
    <w:rsid w:val="003806A9"/>
    <w:rsid w:val="00380F2C"/>
    <w:rsid w:val="003817C4"/>
    <w:rsid w:val="00381BDB"/>
    <w:rsid w:val="003825A4"/>
    <w:rsid w:val="00382C22"/>
    <w:rsid w:val="00382D5E"/>
    <w:rsid w:val="00383AE7"/>
    <w:rsid w:val="00383BEE"/>
    <w:rsid w:val="00383CDB"/>
    <w:rsid w:val="0038497E"/>
    <w:rsid w:val="00385673"/>
    <w:rsid w:val="00385A76"/>
    <w:rsid w:val="00386216"/>
    <w:rsid w:val="003869CD"/>
    <w:rsid w:val="00387201"/>
    <w:rsid w:val="00387D10"/>
    <w:rsid w:val="00390019"/>
    <w:rsid w:val="003905C4"/>
    <w:rsid w:val="00390956"/>
    <w:rsid w:val="00390A98"/>
    <w:rsid w:val="003910E6"/>
    <w:rsid w:val="00391184"/>
    <w:rsid w:val="003917EF"/>
    <w:rsid w:val="00392330"/>
    <w:rsid w:val="0039294B"/>
    <w:rsid w:val="00392B6C"/>
    <w:rsid w:val="003941AC"/>
    <w:rsid w:val="0039428F"/>
    <w:rsid w:val="00394A17"/>
    <w:rsid w:val="00394F4E"/>
    <w:rsid w:val="00395259"/>
    <w:rsid w:val="00395AF3"/>
    <w:rsid w:val="003961C2"/>
    <w:rsid w:val="003964AE"/>
    <w:rsid w:val="00396739"/>
    <w:rsid w:val="00396767"/>
    <w:rsid w:val="003971C0"/>
    <w:rsid w:val="003A01F2"/>
    <w:rsid w:val="003A1F4A"/>
    <w:rsid w:val="003A20DA"/>
    <w:rsid w:val="003A23B1"/>
    <w:rsid w:val="003A3037"/>
    <w:rsid w:val="003A3330"/>
    <w:rsid w:val="003A3A51"/>
    <w:rsid w:val="003A483A"/>
    <w:rsid w:val="003A4F0E"/>
    <w:rsid w:val="003A6E27"/>
    <w:rsid w:val="003A6F10"/>
    <w:rsid w:val="003A791F"/>
    <w:rsid w:val="003A7BA8"/>
    <w:rsid w:val="003A7EFC"/>
    <w:rsid w:val="003B00DB"/>
    <w:rsid w:val="003B134A"/>
    <w:rsid w:val="003B385F"/>
    <w:rsid w:val="003B4340"/>
    <w:rsid w:val="003B4E83"/>
    <w:rsid w:val="003B52CE"/>
    <w:rsid w:val="003B5940"/>
    <w:rsid w:val="003B6954"/>
    <w:rsid w:val="003B6A9E"/>
    <w:rsid w:val="003B7A95"/>
    <w:rsid w:val="003C14D1"/>
    <w:rsid w:val="003C18F1"/>
    <w:rsid w:val="003C1C00"/>
    <w:rsid w:val="003C2801"/>
    <w:rsid w:val="003C2B38"/>
    <w:rsid w:val="003C2D5B"/>
    <w:rsid w:val="003C2DBE"/>
    <w:rsid w:val="003C33AA"/>
    <w:rsid w:val="003C3DFE"/>
    <w:rsid w:val="003C48E6"/>
    <w:rsid w:val="003C4EE6"/>
    <w:rsid w:val="003C51BA"/>
    <w:rsid w:val="003C57F9"/>
    <w:rsid w:val="003C5BE9"/>
    <w:rsid w:val="003C61B4"/>
    <w:rsid w:val="003C6675"/>
    <w:rsid w:val="003C6E59"/>
    <w:rsid w:val="003C732F"/>
    <w:rsid w:val="003C7C84"/>
    <w:rsid w:val="003D0BB6"/>
    <w:rsid w:val="003D17A7"/>
    <w:rsid w:val="003D18B2"/>
    <w:rsid w:val="003D1948"/>
    <w:rsid w:val="003D1E51"/>
    <w:rsid w:val="003D2370"/>
    <w:rsid w:val="003D345C"/>
    <w:rsid w:val="003D3864"/>
    <w:rsid w:val="003D3A99"/>
    <w:rsid w:val="003D3CED"/>
    <w:rsid w:val="003D3E84"/>
    <w:rsid w:val="003D4163"/>
    <w:rsid w:val="003D5403"/>
    <w:rsid w:val="003D5CEC"/>
    <w:rsid w:val="003D6435"/>
    <w:rsid w:val="003D6546"/>
    <w:rsid w:val="003D6595"/>
    <w:rsid w:val="003D6B40"/>
    <w:rsid w:val="003D6E8E"/>
    <w:rsid w:val="003D75F0"/>
    <w:rsid w:val="003E04B7"/>
    <w:rsid w:val="003E08D5"/>
    <w:rsid w:val="003E096A"/>
    <w:rsid w:val="003E0B4E"/>
    <w:rsid w:val="003E0B9C"/>
    <w:rsid w:val="003E1290"/>
    <w:rsid w:val="003E148C"/>
    <w:rsid w:val="003E1AEF"/>
    <w:rsid w:val="003E1F47"/>
    <w:rsid w:val="003E2E5E"/>
    <w:rsid w:val="003E3856"/>
    <w:rsid w:val="003E3885"/>
    <w:rsid w:val="003E38CB"/>
    <w:rsid w:val="003E3F78"/>
    <w:rsid w:val="003E40DF"/>
    <w:rsid w:val="003E4178"/>
    <w:rsid w:val="003E47DC"/>
    <w:rsid w:val="003E536F"/>
    <w:rsid w:val="003E5B17"/>
    <w:rsid w:val="003E62B6"/>
    <w:rsid w:val="003E672D"/>
    <w:rsid w:val="003F057F"/>
    <w:rsid w:val="003F0BC2"/>
    <w:rsid w:val="003F105C"/>
    <w:rsid w:val="003F314B"/>
    <w:rsid w:val="003F36C6"/>
    <w:rsid w:val="003F371B"/>
    <w:rsid w:val="003F3BBC"/>
    <w:rsid w:val="003F3BDE"/>
    <w:rsid w:val="003F403B"/>
    <w:rsid w:val="003F4938"/>
    <w:rsid w:val="003F4BCD"/>
    <w:rsid w:val="003F4C9F"/>
    <w:rsid w:val="003F54E7"/>
    <w:rsid w:val="003F56C7"/>
    <w:rsid w:val="003F5A0C"/>
    <w:rsid w:val="003F5F23"/>
    <w:rsid w:val="003F6384"/>
    <w:rsid w:val="003F66A7"/>
    <w:rsid w:val="003F6B51"/>
    <w:rsid w:val="003F6C0F"/>
    <w:rsid w:val="00400233"/>
    <w:rsid w:val="00400294"/>
    <w:rsid w:val="00400356"/>
    <w:rsid w:val="004004D2"/>
    <w:rsid w:val="004004D7"/>
    <w:rsid w:val="004005AD"/>
    <w:rsid w:val="00400901"/>
    <w:rsid w:val="004009D5"/>
    <w:rsid w:val="00400BC3"/>
    <w:rsid w:val="004011FA"/>
    <w:rsid w:val="00401451"/>
    <w:rsid w:val="004017D5"/>
    <w:rsid w:val="00401EE0"/>
    <w:rsid w:val="00403FB1"/>
    <w:rsid w:val="00403FD7"/>
    <w:rsid w:val="004046E3"/>
    <w:rsid w:val="004046FC"/>
    <w:rsid w:val="00406333"/>
    <w:rsid w:val="004063EF"/>
    <w:rsid w:val="00406DEB"/>
    <w:rsid w:val="0040708E"/>
    <w:rsid w:val="00410CAC"/>
    <w:rsid w:val="00410FE3"/>
    <w:rsid w:val="00411852"/>
    <w:rsid w:val="004131F3"/>
    <w:rsid w:val="00413777"/>
    <w:rsid w:val="004149C8"/>
    <w:rsid w:val="00414ADF"/>
    <w:rsid w:val="00414F02"/>
    <w:rsid w:val="00416148"/>
    <w:rsid w:val="00416C4D"/>
    <w:rsid w:val="00416E39"/>
    <w:rsid w:val="004172E4"/>
    <w:rsid w:val="00417A15"/>
    <w:rsid w:val="004201DA"/>
    <w:rsid w:val="004206D0"/>
    <w:rsid w:val="00420F4E"/>
    <w:rsid w:val="004215C1"/>
    <w:rsid w:val="004222B1"/>
    <w:rsid w:val="00422491"/>
    <w:rsid w:val="00422AE3"/>
    <w:rsid w:val="00422EA9"/>
    <w:rsid w:val="00422F22"/>
    <w:rsid w:val="0042302E"/>
    <w:rsid w:val="004231E6"/>
    <w:rsid w:val="00424C6D"/>
    <w:rsid w:val="004250F3"/>
    <w:rsid w:val="004251DB"/>
    <w:rsid w:val="004252E5"/>
    <w:rsid w:val="004259E3"/>
    <w:rsid w:val="00425F4A"/>
    <w:rsid w:val="00426305"/>
    <w:rsid w:val="004268D4"/>
    <w:rsid w:val="00426D42"/>
    <w:rsid w:val="00427319"/>
    <w:rsid w:val="004277A8"/>
    <w:rsid w:val="004278DF"/>
    <w:rsid w:val="00430645"/>
    <w:rsid w:val="00430894"/>
    <w:rsid w:val="0043096B"/>
    <w:rsid w:val="00431980"/>
    <w:rsid w:val="00431E05"/>
    <w:rsid w:val="00431F8A"/>
    <w:rsid w:val="00431FD1"/>
    <w:rsid w:val="00432481"/>
    <w:rsid w:val="004327C0"/>
    <w:rsid w:val="004337DA"/>
    <w:rsid w:val="00433906"/>
    <w:rsid w:val="00434717"/>
    <w:rsid w:val="004352AD"/>
    <w:rsid w:val="00435775"/>
    <w:rsid w:val="00435B8A"/>
    <w:rsid w:val="00436C9F"/>
    <w:rsid w:val="00440EF7"/>
    <w:rsid w:val="004411D4"/>
    <w:rsid w:val="00441644"/>
    <w:rsid w:val="004416FD"/>
    <w:rsid w:val="0044177A"/>
    <w:rsid w:val="00441987"/>
    <w:rsid w:val="00441CE3"/>
    <w:rsid w:val="00442B82"/>
    <w:rsid w:val="0044305A"/>
    <w:rsid w:val="00443370"/>
    <w:rsid w:val="00443A62"/>
    <w:rsid w:val="00444245"/>
    <w:rsid w:val="00445629"/>
    <w:rsid w:val="00445C26"/>
    <w:rsid w:val="0044778B"/>
    <w:rsid w:val="00447F9D"/>
    <w:rsid w:val="004502D4"/>
    <w:rsid w:val="0045165D"/>
    <w:rsid w:val="00451BF8"/>
    <w:rsid w:val="0045246F"/>
    <w:rsid w:val="00452859"/>
    <w:rsid w:val="0045303E"/>
    <w:rsid w:val="0045312C"/>
    <w:rsid w:val="00453D65"/>
    <w:rsid w:val="00453E81"/>
    <w:rsid w:val="004541E0"/>
    <w:rsid w:val="0045496B"/>
    <w:rsid w:val="00454B17"/>
    <w:rsid w:val="00454CF2"/>
    <w:rsid w:val="00454E07"/>
    <w:rsid w:val="004553B2"/>
    <w:rsid w:val="00456165"/>
    <w:rsid w:val="00456EA1"/>
    <w:rsid w:val="00461118"/>
    <w:rsid w:val="00461B9B"/>
    <w:rsid w:val="00462147"/>
    <w:rsid w:val="004623F5"/>
    <w:rsid w:val="00462A3B"/>
    <w:rsid w:val="0046437E"/>
    <w:rsid w:val="0046474C"/>
    <w:rsid w:val="00464C3B"/>
    <w:rsid w:val="004652C8"/>
    <w:rsid w:val="004653CD"/>
    <w:rsid w:val="0046544D"/>
    <w:rsid w:val="00465643"/>
    <w:rsid w:val="00465D52"/>
    <w:rsid w:val="00465E2C"/>
    <w:rsid w:val="004664C8"/>
    <w:rsid w:val="00466534"/>
    <w:rsid w:val="00466A33"/>
    <w:rsid w:val="00466E13"/>
    <w:rsid w:val="0046771A"/>
    <w:rsid w:val="00467D49"/>
    <w:rsid w:val="00467D57"/>
    <w:rsid w:val="00471B19"/>
    <w:rsid w:val="004723A2"/>
    <w:rsid w:val="00472E05"/>
    <w:rsid w:val="0047306B"/>
    <w:rsid w:val="00473574"/>
    <w:rsid w:val="00474C04"/>
    <w:rsid w:val="00475B99"/>
    <w:rsid w:val="00475E90"/>
    <w:rsid w:val="0047709A"/>
    <w:rsid w:val="00477FB5"/>
    <w:rsid w:val="004808A4"/>
    <w:rsid w:val="00480D44"/>
    <w:rsid w:val="0048145A"/>
    <w:rsid w:val="0048237A"/>
    <w:rsid w:val="0048252B"/>
    <w:rsid w:val="00482AF1"/>
    <w:rsid w:val="00482DA4"/>
    <w:rsid w:val="00483481"/>
    <w:rsid w:val="00484594"/>
    <w:rsid w:val="00485157"/>
    <w:rsid w:val="00485B1E"/>
    <w:rsid w:val="0048683A"/>
    <w:rsid w:val="0048752E"/>
    <w:rsid w:val="004878D6"/>
    <w:rsid w:val="00490594"/>
    <w:rsid w:val="00490CAC"/>
    <w:rsid w:val="004914B2"/>
    <w:rsid w:val="00491873"/>
    <w:rsid w:val="00491EA5"/>
    <w:rsid w:val="004928E3"/>
    <w:rsid w:val="004935CC"/>
    <w:rsid w:val="00493644"/>
    <w:rsid w:val="00493B88"/>
    <w:rsid w:val="00493DBF"/>
    <w:rsid w:val="00494133"/>
    <w:rsid w:val="00494BE0"/>
    <w:rsid w:val="00495538"/>
    <w:rsid w:val="00495C63"/>
    <w:rsid w:val="00496AF4"/>
    <w:rsid w:val="0049767F"/>
    <w:rsid w:val="004A0554"/>
    <w:rsid w:val="004A07E1"/>
    <w:rsid w:val="004A0CA8"/>
    <w:rsid w:val="004A0F3E"/>
    <w:rsid w:val="004A14D1"/>
    <w:rsid w:val="004A31D0"/>
    <w:rsid w:val="004A34DB"/>
    <w:rsid w:val="004A3933"/>
    <w:rsid w:val="004A39BE"/>
    <w:rsid w:val="004A447A"/>
    <w:rsid w:val="004A44EE"/>
    <w:rsid w:val="004A4C71"/>
    <w:rsid w:val="004A4EE5"/>
    <w:rsid w:val="004A4F99"/>
    <w:rsid w:val="004A5639"/>
    <w:rsid w:val="004A584A"/>
    <w:rsid w:val="004A58AE"/>
    <w:rsid w:val="004A59EA"/>
    <w:rsid w:val="004A60C2"/>
    <w:rsid w:val="004A68CE"/>
    <w:rsid w:val="004B011C"/>
    <w:rsid w:val="004B072A"/>
    <w:rsid w:val="004B0791"/>
    <w:rsid w:val="004B083A"/>
    <w:rsid w:val="004B1770"/>
    <w:rsid w:val="004B288B"/>
    <w:rsid w:val="004B2A49"/>
    <w:rsid w:val="004B2A6E"/>
    <w:rsid w:val="004B2A82"/>
    <w:rsid w:val="004B2D55"/>
    <w:rsid w:val="004B3AFA"/>
    <w:rsid w:val="004B4BC7"/>
    <w:rsid w:val="004B4D43"/>
    <w:rsid w:val="004B50FE"/>
    <w:rsid w:val="004B53AF"/>
    <w:rsid w:val="004B5916"/>
    <w:rsid w:val="004B6638"/>
    <w:rsid w:val="004B69C3"/>
    <w:rsid w:val="004B76D7"/>
    <w:rsid w:val="004B7E5A"/>
    <w:rsid w:val="004C00B4"/>
    <w:rsid w:val="004C0680"/>
    <w:rsid w:val="004C112D"/>
    <w:rsid w:val="004C1470"/>
    <w:rsid w:val="004C1E04"/>
    <w:rsid w:val="004C22B4"/>
    <w:rsid w:val="004C29DC"/>
    <w:rsid w:val="004C2FDE"/>
    <w:rsid w:val="004C3444"/>
    <w:rsid w:val="004C5AA0"/>
    <w:rsid w:val="004C5B46"/>
    <w:rsid w:val="004C7BBD"/>
    <w:rsid w:val="004C7D9E"/>
    <w:rsid w:val="004D0587"/>
    <w:rsid w:val="004D0665"/>
    <w:rsid w:val="004D0B33"/>
    <w:rsid w:val="004D0BBB"/>
    <w:rsid w:val="004D0F19"/>
    <w:rsid w:val="004D1450"/>
    <w:rsid w:val="004D175B"/>
    <w:rsid w:val="004D17E6"/>
    <w:rsid w:val="004D1C45"/>
    <w:rsid w:val="004D1E95"/>
    <w:rsid w:val="004D2082"/>
    <w:rsid w:val="004D272E"/>
    <w:rsid w:val="004D2B08"/>
    <w:rsid w:val="004D2E52"/>
    <w:rsid w:val="004D3C83"/>
    <w:rsid w:val="004D3DCB"/>
    <w:rsid w:val="004D42B3"/>
    <w:rsid w:val="004D4AAE"/>
    <w:rsid w:val="004D4BD2"/>
    <w:rsid w:val="004D4C17"/>
    <w:rsid w:val="004D4E49"/>
    <w:rsid w:val="004D4E54"/>
    <w:rsid w:val="004D5479"/>
    <w:rsid w:val="004D58EE"/>
    <w:rsid w:val="004D5BA9"/>
    <w:rsid w:val="004D629F"/>
    <w:rsid w:val="004D6E3D"/>
    <w:rsid w:val="004E0207"/>
    <w:rsid w:val="004E08B7"/>
    <w:rsid w:val="004E08BF"/>
    <w:rsid w:val="004E1A9E"/>
    <w:rsid w:val="004E1BC6"/>
    <w:rsid w:val="004E1D21"/>
    <w:rsid w:val="004E2342"/>
    <w:rsid w:val="004E315E"/>
    <w:rsid w:val="004E39D3"/>
    <w:rsid w:val="004E3B1B"/>
    <w:rsid w:val="004E3F3B"/>
    <w:rsid w:val="004E560A"/>
    <w:rsid w:val="004E5A35"/>
    <w:rsid w:val="004E6036"/>
    <w:rsid w:val="004E6273"/>
    <w:rsid w:val="004E716D"/>
    <w:rsid w:val="004E71D7"/>
    <w:rsid w:val="004E732F"/>
    <w:rsid w:val="004F0180"/>
    <w:rsid w:val="004F0232"/>
    <w:rsid w:val="004F0B3D"/>
    <w:rsid w:val="004F15B1"/>
    <w:rsid w:val="004F16A3"/>
    <w:rsid w:val="004F25A9"/>
    <w:rsid w:val="004F2A7C"/>
    <w:rsid w:val="004F306A"/>
    <w:rsid w:val="004F323C"/>
    <w:rsid w:val="004F41E4"/>
    <w:rsid w:val="004F42D7"/>
    <w:rsid w:val="004F4AB1"/>
    <w:rsid w:val="004F4E34"/>
    <w:rsid w:val="004F52CA"/>
    <w:rsid w:val="004F5315"/>
    <w:rsid w:val="004F55A8"/>
    <w:rsid w:val="004F5F8C"/>
    <w:rsid w:val="004F5FC3"/>
    <w:rsid w:val="004F6263"/>
    <w:rsid w:val="00500473"/>
    <w:rsid w:val="005016B4"/>
    <w:rsid w:val="00501875"/>
    <w:rsid w:val="00501EBF"/>
    <w:rsid w:val="00502D9E"/>
    <w:rsid w:val="00503331"/>
    <w:rsid w:val="005036A4"/>
    <w:rsid w:val="00503858"/>
    <w:rsid w:val="00503DA6"/>
    <w:rsid w:val="00503DDC"/>
    <w:rsid w:val="005040CA"/>
    <w:rsid w:val="0050441A"/>
    <w:rsid w:val="00504F1B"/>
    <w:rsid w:val="00505AC5"/>
    <w:rsid w:val="00506101"/>
    <w:rsid w:val="00506802"/>
    <w:rsid w:val="00507CCA"/>
    <w:rsid w:val="00507CD9"/>
    <w:rsid w:val="00510443"/>
    <w:rsid w:val="005106DE"/>
    <w:rsid w:val="0051099B"/>
    <w:rsid w:val="00510CF0"/>
    <w:rsid w:val="0051123E"/>
    <w:rsid w:val="00511DC6"/>
    <w:rsid w:val="0051240F"/>
    <w:rsid w:val="00513301"/>
    <w:rsid w:val="0051387E"/>
    <w:rsid w:val="005139FB"/>
    <w:rsid w:val="00513DA4"/>
    <w:rsid w:val="00513FD3"/>
    <w:rsid w:val="00514440"/>
    <w:rsid w:val="00514ACE"/>
    <w:rsid w:val="00514EC7"/>
    <w:rsid w:val="0051564B"/>
    <w:rsid w:val="005157A1"/>
    <w:rsid w:val="00515A34"/>
    <w:rsid w:val="00515EA3"/>
    <w:rsid w:val="00515F05"/>
    <w:rsid w:val="00516628"/>
    <w:rsid w:val="00516CE6"/>
    <w:rsid w:val="00516E15"/>
    <w:rsid w:val="00516E30"/>
    <w:rsid w:val="0051715B"/>
    <w:rsid w:val="00522004"/>
    <w:rsid w:val="00522589"/>
    <w:rsid w:val="00522A15"/>
    <w:rsid w:val="00522A7B"/>
    <w:rsid w:val="00522B49"/>
    <w:rsid w:val="00523577"/>
    <w:rsid w:val="00523CA2"/>
    <w:rsid w:val="005249D0"/>
    <w:rsid w:val="00524A13"/>
    <w:rsid w:val="00525698"/>
    <w:rsid w:val="0052688A"/>
    <w:rsid w:val="005269C7"/>
    <w:rsid w:val="00526A77"/>
    <w:rsid w:val="005273A4"/>
    <w:rsid w:val="005275BE"/>
    <w:rsid w:val="00527C3E"/>
    <w:rsid w:val="0053006E"/>
    <w:rsid w:val="005304CD"/>
    <w:rsid w:val="00530530"/>
    <w:rsid w:val="005313F8"/>
    <w:rsid w:val="00531763"/>
    <w:rsid w:val="00533095"/>
    <w:rsid w:val="005332D4"/>
    <w:rsid w:val="005337E5"/>
    <w:rsid w:val="00533951"/>
    <w:rsid w:val="00533BDE"/>
    <w:rsid w:val="00533C43"/>
    <w:rsid w:val="00534431"/>
    <w:rsid w:val="00534D75"/>
    <w:rsid w:val="00534F0F"/>
    <w:rsid w:val="00536378"/>
    <w:rsid w:val="00536399"/>
    <w:rsid w:val="00537873"/>
    <w:rsid w:val="0053789F"/>
    <w:rsid w:val="00537D56"/>
    <w:rsid w:val="00541AC3"/>
    <w:rsid w:val="00541ECA"/>
    <w:rsid w:val="0054299E"/>
    <w:rsid w:val="005440D8"/>
    <w:rsid w:val="00544B3E"/>
    <w:rsid w:val="00544CE2"/>
    <w:rsid w:val="00545114"/>
    <w:rsid w:val="005454F2"/>
    <w:rsid w:val="00545653"/>
    <w:rsid w:val="00545C0E"/>
    <w:rsid w:val="00545C20"/>
    <w:rsid w:val="00547123"/>
    <w:rsid w:val="0054772E"/>
    <w:rsid w:val="00550020"/>
    <w:rsid w:val="00550B30"/>
    <w:rsid w:val="0055139E"/>
    <w:rsid w:val="005514C8"/>
    <w:rsid w:val="005527B9"/>
    <w:rsid w:val="00553624"/>
    <w:rsid w:val="0055393E"/>
    <w:rsid w:val="00553DA0"/>
    <w:rsid w:val="0055408D"/>
    <w:rsid w:val="0055440C"/>
    <w:rsid w:val="005548C6"/>
    <w:rsid w:val="00554B10"/>
    <w:rsid w:val="00554C20"/>
    <w:rsid w:val="00554F59"/>
    <w:rsid w:val="0055513D"/>
    <w:rsid w:val="00555144"/>
    <w:rsid w:val="005551D7"/>
    <w:rsid w:val="0055572D"/>
    <w:rsid w:val="005567A5"/>
    <w:rsid w:val="00556D5C"/>
    <w:rsid w:val="00556E75"/>
    <w:rsid w:val="00556F6E"/>
    <w:rsid w:val="00557A89"/>
    <w:rsid w:val="00557F72"/>
    <w:rsid w:val="0056031B"/>
    <w:rsid w:val="00560BFD"/>
    <w:rsid w:val="00561334"/>
    <w:rsid w:val="005620E3"/>
    <w:rsid w:val="005630F5"/>
    <w:rsid w:val="0056338D"/>
    <w:rsid w:val="00563C3D"/>
    <w:rsid w:val="00563F7E"/>
    <w:rsid w:val="00564865"/>
    <w:rsid w:val="00564DEB"/>
    <w:rsid w:val="00565770"/>
    <w:rsid w:val="00565A72"/>
    <w:rsid w:val="00565B26"/>
    <w:rsid w:val="00565E40"/>
    <w:rsid w:val="00566B84"/>
    <w:rsid w:val="00567177"/>
    <w:rsid w:val="005671FA"/>
    <w:rsid w:val="00567B87"/>
    <w:rsid w:val="00567FC9"/>
    <w:rsid w:val="005707C0"/>
    <w:rsid w:val="00570E0A"/>
    <w:rsid w:val="00571125"/>
    <w:rsid w:val="005715BB"/>
    <w:rsid w:val="005716A3"/>
    <w:rsid w:val="0057207A"/>
    <w:rsid w:val="00572765"/>
    <w:rsid w:val="0057281D"/>
    <w:rsid w:val="0057291A"/>
    <w:rsid w:val="0057338D"/>
    <w:rsid w:val="00574BDC"/>
    <w:rsid w:val="00574CAC"/>
    <w:rsid w:val="005756B5"/>
    <w:rsid w:val="00575836"/>
    <w:rsid w:val="00575CF9"/>
    <w:rsid w:val="00575D4B"/>
    <w:rsid w:val="00575E1D"/>
    <w:rsid w:val="005760DF"/>
    <w:rsid w:val="00576967"/>
    <w:rsid w:val="00576BB5"/>
    <w:rsid w:val="00576FF4"/>
    <w:rsid w:val="005777D8"/>
    <w:rsid w:val="005801B3"/>
    <w:rsid w:val="005812F8"/>
    <w:rsid w:val="00581A28"/>
    <w:rsid w:val="00581D66"/>
    <w:rsid w:val="0058238B"/>
    <w:rsid w:val="00582835"/>
    <w:rsid w:val="00582B83"/>
    <w:rsid w:val="00582BE4"/>
    <w:rsid w:val="0058324C"/>
    <w:rsid w:val="00583548"/>
    <w:rsid w:val="005844CC"/>
    <w:rsid w:val="00584913"/>
    <w:rsid w:val="005851B9"/>
    <w:rsid w:val="005855A4"/>
    <w:rsid w:val="00585A51"/>
    <w:rsid w:val="00585B25"/>
    <w:rsid w:val="00586D4A"/>
    <w:rsid w:val="00587165"/>
    <w:rsid w:val="00587C0B"/>
    <w:rsid w:val="00590C68"/>
    <w:rsid w:val="0059219D"/>
    <w:rsid w:val="00592667"/>
    <w:rsid w:val="0059309D"/>
    <w:rsid w:val="0059541C"/>
    <w:rsid w:val="005967E7"/>
    <w:rsid w:val="00596AAB"/>
    <w:rsid w:val="00596CA2"/>
    <w:rsid w:val="00597D7D"/>
    <w:rsid w:val="00597DF8"/>
    <w:rsid w:val="005A0F8D"/>
    <w:rsid w:val="005A1296"/>
    <w:rsid w:val="005A1602"/>
    <w:rsid w:val="005A1828"/>
    <w:rsid w:val="005A1AC6"/>
    <w:rsid w:val="005A2AE0"/>
    <w:rsid w:val="005A333C"/>
    <w:rsid w:val="005A33A4"/>
    <w:rsid w:val="005A392A"/>
    <w:rsid w:val="005A3DF8"/>
    <w:rsid w:val="005A3FAD"/>
    <w:rsid w:val="005A3FF6"/>
    <w:rsid w:val="005A42BD"/>
    <w:rsid w:val="005A47B8"/>
    <w:rsid w:val="005A4A2B"/>
    <w:rsid w:val="005A4AD3"/>
    <w:rsid w:val="005A507B"/>
    <w:rsid w:val="005A538A"/>
    <w:rsid w:val="005A56C3"/>
    <w:rsid w:val="005A591D"/>
    <w:rsid w:val="005A5B5D"/>
    <w:rsid w:val="005A6565"/>
    <w:rsid w:val="005A6FFD"/>
    <w:rsid w:val="005A7538"/>
    <w:rsid w:val="005A7629"/>
    <w:rsid w:val="005A766B"/>
    <w:rsid w:val="005A79FD"/>
    <w:rsid w:val="005A7E5B"/>
    <w:rsid w:val="005A7F0B"/>
    <w:rsid w:val="005B010A"/>
    <w:rsid w:val="005B0C0B"/>
    <w:rsid w:val="005B0E25"/>
    <w:rsid w:val="005B1438"/>
    <w:rsid w:val="005B225B"/>
    <w:rsid w:val="005B2861"/>
    <w:rsid w:val="005B2D0D"/>
    <w:rsid w:val="005B48A4"/>
    <w:rsid w:val="005B492A"/>
    <w:rsid w:val="005B4AA9"/>
    <w:rsid w:val="005B5C53"/>
    <w:rsid w:val="005B6297"/>
    <w:rsid w:val="005B64CF"/>
    <w:rsid w:val="005B6ACC"/>
    <w:rsid w:val="005B7380"/>
    <w:rsid w:val="005B73A0"/>
    <w:rsid w:val="005B7809"/>
    <w:rsid w:val="005B7ADB"/>
    <w:rsid w:val="005C02DA"/>
    <w:rsid w:val="005C1201"/>
    <w:rsid w:val="005C163C"/>
    <w:rsid w:val="005C206E"/>
    <w:rsid w:val="005C215C"/>
    <w:rsid w:val="005C26F1"/>
    <w:rsid w:val="005C3218"/>
    <w:rsid w:val="005C32DC"/>
    <w:rsid w:val="005C3779"/>
    <w:rsid w:val="005C43AE"/>
    <w:rsid w:val="005C4566"/>
    <w:rsid w:val="005C4C0C"/>
    <w:rsid w:val="005C5B6C"/>
    <w:rsid w:val="005C7084"/>
    <w:rsid w:val="005C7326"/>
    <w:rsid w:val="005D018C"/>
    <w:rsid w:val="005D0D5E"/>
    <w:rsid w:val="005D0F90"/>
    <w:rsid w:val="005D1833"/>
    <w:rsid w:val="005D20A0"/>
    <w:rsid w:val="005D20F1"/>
    <w:rsid w:val="005D2660"/>
    <w:rsid w:val="005D2E7C"/>
    <w:rsid w:val="005D332E"/>
    <w:rsid w:val="005D354B"/>
    <w:rsid w:val="005D3E70"/>
    <w:rsid w:val="005D441B"/>
    <w:rsid w:val="005D46E4"/>
    <w:rsid w:val="005D4C46"/>
    <w:rsid w:val="005D5EAF"/>
    <w:rsid w:val="005D6046"/>
    <w:rsid w:val="005D657E"/>
    <w:rsid w:val="005D6D7A"/>
    <w:rsid w:val="005D7271"/>
    <w:rsid w:val="005D731E"/>
    <w:rsid w:val="005D7754"/>
    <w:rsid w:val="005D7BCA"/>
    <w:rsid w:val="005E013D"/>
    <w:rsid w:val="005E0A62"/>
    <w:rsid w:val="005E13C1"/>
    <w:rsid w:val="005E1768"/>
    <w:rsid w:val="005E1EA4"/>
    <w:rsid w:val="005E215C"/>
    <w:rsid w:val="005E2775"/>
    <w:rsid w:val="005E351D"/>
    <w:rsid w:val="005E3B3C"/>
    <w:rsid w:val="005E4809"/>
    <w:rsid w:val="005E4872"/>
    <w:rsid w:val="005E4D0A"/>
    <w:rsid w:val="005E5D2B"/>
    <w:rsid w:val="005E60E6"/>
    <w:rsid w:val="005E620A"/>
    <w:rsid w:val="005E6415"/>
    <w:rsid w:val="005E6711"/>
    <w:rsid w:val="005E6B5D"/>
    <w:rsid w:val="005E7204"/>
    <w:rsid w:val="005E7BA6"/>
    <w:rsid w:val="005E7F39"/>
    <w:rsid w:val="005F000F"/>
    <w:rsid w:val="005F0176"/>
    <w:rsid w:val="005F0F74"/>
    <w:rsid w:val="005F14C7"/>
    <w:rsid w:val="005F1C3D"/>
    <w:rsid w:val="005F1D07"/>
    <w:rsid w:val="005F274F"/>
    <w:rsid w:val="005F2BEC"/>
    <w:rsid w:val="005F2E94"/>
    <w:rsid w:val="005F3170"/>
    <w:rsid w:val="005F46C7"/>
    <w:rsid w:val="005F4C12"/>
    <w:rsid w:val="005F4C37"/>
    <w:rsid w:val="005F4CCF"/>
    <w:rsid w:val="005F50E6"/>
    <w:rsid w:val="005F5367"/>
    <w:rsid w:val="005F5682"/>
    <w:rsid w:val="005F5B04"/>
    <w:rsid w:val="005F63C7"/>
    <w:rsid w:val="005F7E09"/>
    <w:rsid w:val="00600E1E"/>
    <w:rsid w:val="00600FB3"/>
    <w:rsid w:val="006014E3"/>
    <w:rsid w:val="00602303"/>
    <w:rsid w:val="006032E2"/>
    <w:rsid w:val="00603C55"/>
    <w:rsid w:val="00604206"/>
    <w:rsid w:val="00604526"/>
    <w:rsid w:val="00604B5D"/>
    <w:rsid w:val="00604ECE"/>
    <w:rsid w:val="00607907"/>
    <w:rsid w:val="006112D3"/>
    <w:rsid w:val="0061134A"/>
    <w:rsid w:val="006119D1"/>
    <w:rsid w:val="00611A2B"/>
    <w:rsid w:val="00611FF2"/>
    <w:rsid w:val="00612234"/>
    <w:rsid w:val="00612746"/>
    <w:rsid w:val="0061294D"/>
    <w:rsid w:val="006142BF"/>
    <w:rsid w:val="00614A93"/>
    <w:rsid w:val="00614F48"/>
    <w:rsid w:val="006159B2"/>
    <w:rsid w:val="00615BDC"/>
    <w:rsid w:val="00616388"/>
    <w:rsid w:val="00616573"/>
    <w:rsid w:val="00616640"/>
    <w:rsid w:val="006169AE"/>
    <w:rsid w:val="00616E42"/>
    <w:rsid w:val="0061703A"/>
    <w:rsid w:val="006174A9"/>
    <w:rsid w:val="00617662"/>
    <w:rsid w:val="00617B8C"/>
    <w:rsid w:val="00620334"/>
    <w:rsid w:val="00620EAF"/>
    <w:rsid w:val="00620FE4"/>
    <w:rsid w:val="00621704"/>
    <w:rsid w:val="00621EEB"/>
    <w:rsid w:val="006221FF"/>
    <w:rsid w:val="00622681"/>
    <w:rsid w:val="00622D78"/>
    <w:rsid w:val="0062330F"/>
    <w:rsid w:val="00624392"/>
    <w:rsid w:val="006251C0"/>
    <w:rsid w:val="00625DBD"/>
    <w:rsid w:val="006260B4"/>
    <w:rsid w:val="00627706"/>
    <w:rsid w:val="006277C8"/>
    <w:rsid w:val="00627868"/>
    <w:rsid w:val="00630332"/>
    <w:rsid w:val="006309B8"/>
    <w:rsid w:val="0063110F"/>
    <w:rsid w:val="00631470"/>
    <w:rsid w:val="00631623"/>
    <w:rsid w:val="00631EA1"/>
    <w:rsid w:val="00631EF5"/>
    <w:rsid w:val="00631F4A"/>
    <w:rsid w:val="00631FE2"/>
    <w:rsid w:val="00633B12"/>
    <w:rsid w:val="00633FEF"/>
    <w:rsid w:val="00634966"/>
    <w:rsid w:val="00634B70"/>
    <w:rsid w:val="00634B7E"/>
    <w:rsid w:val="00634F74"/>
    <w:rsid w:val="0063563E"/>
    <w:rsid w:val="00635AF8"/>
    <w:rsid w:val="00635C3F"/>
    <w:rsid w:val="00636230"/>
    <w:rsid w:val="00636749"/>
    <w:rsid w:val="00637353"/>
    <w:rsid w:val="0063C0A1"/>
    <w:rsid w:val="00640D17"/>
    <w:rsid w:val="00641042"/>
    <w:rsid w:val="006418E6"/>
    <w:rsid w:val="006426AC"/>
    <w:rsid w:val="00642FE0"/>
    <w:rsid w:val="00643357"/>
    <w:rsid w:val="0064356E"/>
    <w:rsid w:val="006436EE"/>
    <w:rsid w:val="00643D60"/>
    <w:rsid w:val="00643F4A"/>
    <w:rsid w:val="00645088"/>
    <w:rsid w:val="006450F0"/>
    <w:rsid w:val="006456CB"/>
    <w:rsid w:val="006457FD"/>
    <w:rsid w:val="00645888"/>
    <w:rsid w:val="00646B78"/>
    <w:rsid w:val="00647ACC"/>
    <w:rsid w:val="00647E38"/>
    <w:rsid w:val="00647EEF"/>
    <w:rsid w:val="00650092"/>
    <w:rsid w:val="0065045C"/>
    <w:rsid w:val="006506B6"/>
    <w:rsid w:val="00651100"/>
    <w:rsid w:val="006511DA"/>
    <w:rsid w:val="00651590"/>
    <w:rsid w:val="006527B1"/>
    <w:rsid w:val="00652928"/>
    <w:rsid w:val="006533FD"/>
    <w:rsid w:val="006541E5"/>
    <w:rsid w:val="00654342"/>
    <w:rsid w:val="006543B3"/>
    <w:rsid w:val="006550CF"/>
    <w:rsid w:val="006550D0"/>
    <w:rsid w:val="00655C08"/>
    <w:rsid w:val="006562F2"/>
    <w:rsid w:val="00656C0E"/>
    <w:rsid w:val="00657AF3"/>
    <w:rsid w:val="00657B7A"/>
    <w:rsid w:val="00657E2F"/>
    <w:rsid w:val="00657F48"/>
    <w:rsid w:val="00660142"/>
    <w:rsid w:val="00660375"/>
    <w:rsid w:val="0066122A"/>
    <w:rsid w:val="00661C1A"/>
    <w:rsid w:val="006628F7"/>
    <w:rsid w:val="00662ECD"/>
    <w:rsid w:val="00662ECE"/>
    <w:rsid w:val="0066337E"/>
    <w:rsid w:val="00663475"/>
    <w:rsid w:val="0066380D"/>
    <w:rsid w:val="00663AB7"/>
    <w:rsid w:val="00663D89"/>
    <w:rsid w:val="00664241"/>
    <w:rsid w:val="00664758"/>
    <w:rsid w:val="00664DFE"/>
    <w:rsid w:val="006665AD"/>
    <w:rsid w:val="006669D9"/>
    <w:rsid w:val="00666CA6"/>
    <w:rsid w:val="00667056"/>
    <w:rsid w:val="006671C0"/>
    <w:rsid w:val="00667239"/>
    <w:rsid w:val="00667509"/>
    <w:rsid w:val="00667C2B"/>
    <w:rsid w:val="00667DB3"/>
    <w:rsid w:val="00670BEE"/>
    <w:rsid w:val="00670EE4"/>
    <w:rsid w:val="00671553"/>
    <w:rsid w:val="006715E1"/>
    <w:rsid w:val="00671CE5"/>
    <w:rsid w:val="00671CE9"/>
    <w:rsid w:val="0067282C"/>
    <w:rsid w:val="00672D18"/>
    <w:rsid w:val="00672D98"/>
    <w:rsid w:val="006734DF"/>
    <w:rsid w:val="0067419A"/>
    <w:rsid w:val="0067451A"/>
    <w:rsid w:val="00674705"/>
    <w:rsid w:val="00674A8B"/>
    <w:rsid w:val="0067587B"/>
    <w:rsid w:val="00676198"/>
    <w:rsid w:val="00676831"/>
    <w:rsid w:val="00677306"/>
    <w:rsid w:val="006774D4"/>
    <w:rsid w:val="00677A6C"/>
    <w:rsid w:val="00677D40"/>
    <w:rsid w:val="006811E3"/>
    <w:rsid w:val="0068199D"/>
    <w:rsid w:val="00681C63"/>
    <w:rsid w:val="006820F5"/>
    <w:rsid w:val="006823FF"/>
    <w:rsid w:val="006833C5"/>
    <w:rsid w:val="006837DC"/>
    <w:rsid w:val="00683DDA"/>
    <w:rsid w:val="00684413"/>
    <w:rsid w:val="00684421"/>
    <w:rsid w:val="00684942"/>
    <w:rsid w:val="00685D7D"/>
    <w:rsid w:val="00685E0A"/>
    <w:rsid w:val="006860EB"/>
    <w:rsid w:val="00686601"/>
    <w:rsid w:val="00686E70"/>
    <w:rsid w:val="00690007"/>
    <w:rsid w:val="006914AC"/>
    <w:rsid w:val="006916FC"/>
    <w:rsid w:val="00691752"/>
    <w:rsid w:val="00691CF7"/>
    <w:rsid w:val="00692728"/>
    <w:rsid w:val="006930ED"/>
    <w:rsid w:val="00693977"/>
    <w:rsid w:val="00693AC6"/>
    <w:rsid w:val="00693DB0"/>
    <w:rsid w:val="0069427C"/>
    <w:rsid w:val="00694540"/>
    <w:rsid w:val="0069496B"/>
    <w:rsid w:val="00694AA8"/>
    <w:rsid w:val="00695197"/>
    <w:rsid w:val="00695732"/>
    <w:rsid w:val="006966EA"/>
    <w:rsid w:val="00696BD2"/>
    <w:rsid w:val="006970CB"/>
    <w:rsid w:val="00697926"/>
    <w:rsid w:val="006A04D4"/>
    <w:rsid w:val="006A1323"/>
    <w:rsid w:val="006A176A"/>
    <w:rsid w:val="006A1C7A"/>
    <w:rsid w:val="006A2482"/>
    <w:rsid w:val="006A274B"/>
    <w:rsid w:val="006A31D3"/>
    <w:rsid w:val="006A3861"/>
    <w:rsid w:val="006A3BCF"/>
    <w:rsid w:val="006A40EB"/>
    <w:rsid w:val="006A45E6"/>
    <w:rsid w:val="006A45F8"/>
    <w:rsid w:val="006A48B8"/>
    <w:rsid w:val="006A4A2E"/>
    <w:rsid w:val="006A547B"/>
    <w:rsid w:val="006A5664"/>
    <w:rsid w:val="006A57A4"/>
    <w:rsid w:val="006A584E"/>
    <w:rsid w:val="006A640C"/>
    <w:rsid w:val="006A6596"/>
    <w:rsid w:val="006A6839"/>
    <w:rsid w:val="006A6A84"/>
    <w:rsid w:val="006A6ADE"/>
    <w:rsid w:val="006A6CFD"/>
    <w:rsid w:val="006A7C92"/>
    <w:rsid w:val="006B0081"/>
    <w:rsid w:val="006B01DC"/>
    <w:rsid w:val="006B03BF"/>
    <w:rsid w:val="006B03F4"/>
    <w:rsid w:val="006B063D"/>
    <w:rsid w:val="006B0681"/>
    <w:rsid w:val="006B0843"/>
    <w:rsid w:val="006B0AE4"/>
    <w:rsid w:val="006B19BB"/>
    <w:rsid w:val="006B1EE0"/>
    <w:rsid w:val="006B29E2"/>
    <w:rsid w:val="006B2D86"/>
    <w:rsid w:val="006B3FC0"/>
    <w:rsid w:val="006B41F8"/>
    <w:rsid w:val="006B4266"/>
    <w:rsid w:val="006B505B"/>
    <w:rsid w:val="006B5DAC"/>
    <w:rsid w:val="006B5FA0"/>
    <w:rsid w:val="006B6750"/>
    <w:rsid w:val="006B6AA4"/>
    <w:rsid w:val="006B7124"/>
    <w:rsid w:val="006B728D"/>
    <w:rsid w:val="006B7BFE"/>
    <w:rsid w:val="006B7F50"/>
    <w:rsid w:val="006C002D"/>
    <w:rsid w:val="006C0572"/>
    <w:rsid w:val="006C1DC3"/>
    <w:rsid w:val="006C1F0E"/>
    <w:rsid w:val="006C20AF"/>
    <w:rsid w:val="006C292A"/>
    <w:rsid w:val="006C2AFC"/>
    <w:rsid w:val="006C2FA8"/>
    <w:rsid w:val="006C318E"/>
    <w:rsid w:val="006C31B0"/>
    <w:rsid w:val="006C3B50"/>
    <w:rsid w:val="006C3DFD"/>
    <w:rsid w:val="006C468C"/>
    <w:rsid w:val="006C4B00"/>
    <w:rsid w:val="006C4DE3"/>
    <w:rsid w:val="006C52F2"/>
    <w:rsid w:val="006C552E"/>
    <w:rsid w:val="006C60FC"/>
    <w:rsid w:val="006C65C3"/>
    <w:rsid w:val="006C685B"/>
    <w:rsid w:val="006C79A3"/>
    <w:rsid w:val="006C7E7B"/>
    <w:rsid w:val="006D0293"/>
    <w:rsid w:val="006D07D6"/>
    <w:rsid w:val="006D1256"/>
    <w:rsid w:val="006D212C"/>
    <w:rsid w:val="006D24F4"/>
    <w:rsid w:val="006D2616"/>
    <w:rsid w:val="006D2652"/>
    <w:rsid w:val="006D2E44"/>
    <w:rsid w:val="006D3322"/>
    <w:rsid w:val="006D3A61"/>
    <w:rsid w:val="006D45C2"/>
    <w:rsid w:val="006D46AC"/>
    <w:rsid w:val="006D5694"/>
    <w:rsid w:val="006D57C4"/>
    <w:rsid w:val="006D5949"/>
    <w:rsid w:val="006D5C9C"/>
    <w:rsid w:val="006D5DD6"/>
    <w:rsid w:val="006D6753"/>
    <w:rsid w:val="006D6D05"/>
    <w:rsid w:val="006D6D8F"/>
    <w:rsid w:val="006E002C"/>
    <w:rsid w:val="006E17A5"/>
    <w:rsid w:val="006E1A0F"/>
    <w:rsid w:val="006E1B19"/>
    <w:rsid w:val="006E1BCE"/>
    <w:rsid w:val="006E1D68"/>
    <w:rsid w:val="006E267C"/>
    <w:rsid w:val="006E29A9"/>
    <w:rsid w:val="006E2E20"/>
    <w:rsid w:val="006E31BF"/>
    <w:rsid w:val="006E3959"/>
    <w:rsid w:val="006E3F7A"/>
    <w:rsid w:val="006E40DE"/>
    <w:rsid w:val="006E4133"/>
    <w:rsid w:val="006E457D"/>
    <w:rsid w:val="006E45C3"/>
    <w:rsid w:val="006E48BF"/>
    <w:rsid w:val="006E50D9"/>
    <w:rsid w:val="006E586D"/>
    <w:rsid w:val="006E6939"/>
    <w:rsid w:val="006E6BB8"/>
    <w:rsid w:val="006E78BE"/>
    <w:rsid w:val="006E7C8D"/>
    <w:rsid w:val="006F0206"/>
    <w:rsid w:val="006F0259"/>
    <w:rsid w:val="006F03DB"/>
    <w:rsid w:val="006F092C"/>
    <w:rsid w:val="006F0A43"/>
    <w:rsid w:val="006F0C2E"/>
    <w:rsid w:val="006F1655"/>
    <w:rsid w:val="006F2182"/>
    <w:rsid w:val="006F22E6"/>
    <w:rsid w:val="006F2D89"/>
    <w:rsid w:val="006F33B1"/>
    <w:rsid w:val="006F3BE5"/>
    <w:rsid w:val="006F4CCD"/>
    <w:rsid w:val="006F50A0"/>
    <w:rsid w:val="006F549C"/>
    <w:rsid w:val="006F5D21"/>
    <w:rsid w:val="006F61A0"/>
    <w:rsid w:val="006F6211"/>
    <w:rsid w:val="006F6EB4"/>
    <w:rsid w:val="006F79E4"/>
    <w:rsid w:val="007000C2"/>
    <w:rsid w:val="0070057D"/>
    <w:rsid w:val="00700B06"/>
    <w:rsid w:val="00700B68"/>
    <w:rsid w:val="00701AC4"/>
    <w:rsid w:val="00701BC9"/>
    <w:rsid w:val="007021C5"/>
    <w:rsid w:val="007023E7"/>
    <w:rsid w:val="007024D1"/>
    <w:rsid w:val="0070264B"/>
    <w:rsid w:val="00702943"/>
    <w:rsid w:val="00703736"/>
    <w:rsid w:val="00703F9B"/>
    <w:rsid w:val="007047EC"/>
    <w:rsid w:val="0070508B"/>
    <w:rsid w:val="007052CE"/>
    <w:rsid w:val="00705539"/>
    <w:rsid w:val="00705674"/>
    <w:rsid w:val="00706892"/>
    <w:rsid w:val="00706DE8"/>
    <w:rsid w:val="00707CAE"/>
    <w:rsid w:val="007109EA"/>
    <w:rsid w:val="007117EB"/>
    <w:rsid w:val="00711B12"/>
    <w:rsid w:val="00711C5B"/>
    <w:rsid w:val="00711F43"/>
    <w:rsid w:val="00712482"/>
    <w:rsid w:val="00713100"/>
    <w:rsid w:val="00713440"/>
    <w:rsid w:val="007141B2"/>
    <w:rsid w:val="00714749"/>
    <w:rsid w:val="0071486D"/>
    <w:rsid w:val="00714A7D"/>
    <w:rsid w:val="007162EB"/>
    <w:rsid w:val="00716FD7"/>
    <w:rsid w:val="0071776E"/>
    <w:rsid w:val="00717800"/>
    <w:rsid w:val="00717FAA"/>
    <w:rsid w:val="0072240B"/>
    <w:rsid w:val="00722721"/>
    <w:rsid w:val="007229AE"/>
    <w:rsid w:val="00723097"/>
    <w:rsid w:val="00723285"/>
    <w:rsid w:val="00723468"/>
    <w:rsid w:val="00723C3E"/>
    <w:rsid w:val="00723CF7"/>
    <w:rsid w:val="007248E0"/>
    <w:rsid w:val="00724A7C"/>
    <w:rsid w:val="00724AEE"/>
    <w:rsid w:val="00724BFF"/>
    <w:rsid w:val="00724F1B"/>
    <w:rsid w:val="00725CBD"/>
    <w:rsid w:val="00725EEF"/>
    <w:rsid w:val="00725F33"/>
    <w:rsid w:val="00726792"/>
    <w:rsid w:val="00726AE6"/>
    <w:rsid w:val="0072755A"/>
    <w:rsid w:val="00727A00"/>
    <w:rsid w:val="00727AB7"/>
    <w:rsid w:val="00727C83"/>
    <w:rsid w:val="0073004A"/>
    <w:rsid w:val="007306B5"/>
    <w:rsid w:val="0073080F"/>
    <w:rsid w:val="007309F1"/>
    <w:rsid w:val="00730D73"/>
    <w:rsid w:val="007310A4"/>
    <w:rsid w:val="00731133"/>
    <w:rsid w:val="00731275"/>
    <w:rsid w:val="007330BD"/>
    <w:rsid w:val="007346BA"/>
    <w:rsid w:val="00734CF8"/>
    <w:rsid w:val="00734F9F"/>
    <w:rsid w:val="00735304"/>
    <w:rsid w:val="00735537"/>
    <w:rsid w:val="0073573A"/>
    <w:rsid w:val="00735933"/>
    <w:rsid w:val="0073600C"/>
    <w:rsid w:val="00736B3F"/>
    <w:rsid w:val="00737334"/>
    <w:rsid w:val="00737480"/>
    <w:rsid w:val="00737960"/>
    <w:rsid w:val="00737BD8"/>
    <w:rsid w:val="007407D8"/>
    <w:rsid w:val="00740F9A"/>
    <w:rsid w:val="00741706"/>
    <w:rsid w:val="00741B6C"/>
    <w:rsid w:val="007423CC"/>
    <w:rsid w:val="00742D94"/>
    <w:rsid w:val="00742E3E"/>
    <w:rsid w:val="007430BC"/>
    <w:rsid w:val="00743751"/>
    <w:rsid w:val="00743779"/>
    <w:rsid w:val="00743DB4"/>
    <w:rsid w:val="00744CD2"/>
    <w:rsid w:val="00745335"/>
    <w:rsid w:val="007457B4"/>
    <w:rsid w:val="007457BB"/>
    <w:rsid w:val="00746B86"/>
    <w:rsid w:val="007477ED"/>
    <w:rsid w:val="00747B9E"/>
    <w:rsid w:val="00747FCC"/>
    <w:rsid w:val="007501F5"/>
    <w:rsid w:val="007518F1"/>
    <w:rsid w:val="00751E92"/>
    <w:rsid w:val="00751FEC"/>
    <w:rsid w:val="00752FCB"/>
    <w:rsid w:val="00753B5F"/>
    <w:rsid w:val="00753CC9"/>
    <w:rsid w:val="0075417A"/>
    <w:rsid w:val="00754227"/>
    <w:rsid w:val="007549E0"/>
    <w:rsid w:val="0075518B"/>
    <w:rsid w:val="00755F32"/>
    <w:rsid w:val="00756015"/>
    <w:rsid w:val="007562FF"/>
    <w:rsid w:val="00756430"/>
    <w:rsid w:val="00756647"/>
    <w:rsid w:val="00756F2F"/>
    <w:rsid w:val="00757432"/>
    <w:rsid w:val="00757815"/>
    <w:rsid w:val="00757BE6"/>
    <w:rsid w:val="00757BFB"/>
    <w:rsid w:val="00760F07"/>
    <w:rsid w:val="00761ACC"/>
    <w:rsid w:val="00761BA9"/>
    <w:rsid w:val="007633D5"/>
    <w:rsid w:val="00763740"/>
    <w:rsid w:val="00763BEE"/>
    <w:rsid w:val="00763CAE"/>
    <w:rsid w:val="00763DCD"/>
    <w:rsid w:val="00764FF6"/>
    <w:rsid w:val="00765902"/>
    <w:rsid w:val="0076649A"/>
    <w:rsid w:val="007665C1"/>
    <w:rsid w:val="00766DF8"/>
    <w:rsid w:val="00767A54"/>
    <w:rsid w:val="00767AF6"/>
    <w:rsid w:val="00770A99"/>
    <w:rsid w:val="00770F0B"/>
    <w:rsid w:val="00771BFA"/>
    <w:rsid w:val="00772927"/>
    <w:rsid w:val="00772A1B"/>
    <w:rsid w:val="00773FED"/>
    <w:rsid w:val="0077431F"/>
    <w:rsid w:val="007747CA"/>
    <w:rsid w:val="007759A2"/>
    <w:rsid w:val="00775CEB"/>
    <w:rsid w:val="0077619C"/>
    <w:rsid w:val="007769B4"/>
    <w:rsid w:val="007770F4"/>
    <w:rsid w:val="00777D8C"/>
    <w:rsid w:val="00780103"/>
    <w:rsid w:val="007813A5"/>
    <w:rsid w:val="007813F2"/>
    <w:rsid w:val="007824BA"/>
    <w:rsid w:val="00782BBD"/>
    <w:rsid w:val="00782D61"/>
    <w:rsid w:val="00784296"/>
    <w:rsid w:val="00784C06"/>
    <w:rsid w:val="00784F15"/>
    <w:rsid w:val="007851CC"/>
    <w:rsid w:val="00786226"/>
    <w:rsid w:val="0078637B"/>
    <w:rsid w:val="0078697D"/>
    <w:rsid w:val="00786A8F"/>
    <w:rsid w:val="00786B37"/>
    <w:rsid w:val="00787005"/>
    <w:rsid w:val="00787BE5"/>
    <w:rsid w:val="007915BB"/>
    <w:rsid w:val="00792139"/>
    <w:rsid w:val="007923BA"/>
    <w:rsid w:val="007924B8"/>
    <w:rsid w:val="007929BF"/>
    <w:rsid w:val="00793C14"/>
    <w:rsid w:val="00793E76"/>
    <w:rsid w:val="007947ED"/>
    <w:rsid w:val="00794B4B"/>
    <w:rsid w:val="00794BA0"/>
    <w:rsid w:val="0079531A"/>
    <w:rsid w:val="0079554F"/>
    <w:rsid w:val="00795DF7"/>
    <w:rsid w:val="0079689A"/>
    <w:rsid w:val="00797037"/>
    <w:rsid w:val="00797EDE"/>
    <w:rsid w:val="007A003F"/>
    <w:rsid w:val="007A1CC8"/>
    <w:rsid w:val="007A1F6C"/>
    <w:rsid w:val="007A2000"/>
    <w:rsid w:val="007A21CB"/>
    <w:rsid w:val="007A3BA0"/>
    <w:rsid w:val="007A4271"/>
    <w:rsid w:val="007A432E"/>
    <w:rsid w:val="007A484B"/>
    <w:rsid w:val="007A4FDC"/>
    <w:rsid w:val="007A6C12"/>
    <w:rsid w:val="007A7DBB"/>
    <w:rsid w:val="007B05A4"/>
    <w:rsid w:val="007B0980"/>
    <w:rsid w:val="007B195B"/>
    <w:rsid w:val="007B1D3B"/>
    <w:rsid w:val="007B1D54"/>
    <w:rsid w:val="007B1EFA"/>
    <w:rsid w:val="007B2387"/>
    <w:rsid w:val="007B273A"/>
    <w:rsid w:val="007B27DF"/>
    <w:rsid w:val="007B3889"/>
    <w:rsid w:val="007B4522"/>
    <w:rsid w:val="007B4E6C"/>
    <w:rsid w:val="007B53B7"/>
    <w:rsid w:val="007B5532"/>
    <w:rsid w:val="007B5A63"/>
    <w:rsid w:val="007B6486"/>
    <w:rsid w:val="007B660B"/>
    <w:rsid w:val="007B6A8F"/>
    <w:rsid w:val="007B7095"/>
    <w:rsid w:val="007B7331"/>
    <w:rsid w:val="007B73B7"/>
    <w:rsid w:val="007B77A6"/>
    <w:rsid w:val="007B79C0"/>
    <w:rsid w:val="007B7B65"/>
    <w:rsid w:val="007C03F7"/>
    <w:rsid w:val="007C09F3"/>
    <w:rsid w:val="007C13CF"/>
    <w:rsid w:val="007C1527"/>
    <w:rsid w:val="007C1B3C"/>
    <w:rsid w:val="007C1BBF"/>
    <w:rsid w:val="007C1CAA"/>
    <w:rsid w:val="007C227F"/>
    <w:rsid w:val="007C253A"/>
    <w:rsid w:val="007C25EB"/>
    <w:rsid w:val="007C3056"/>
    <w:rsid w:val="007C34E2"/>
    <w:rsid w:val="007C36DF"/>
    <w:rsid w:val="007C3755"/>
    <w:rsid w:val="007C4211"/>
    <w:rsid w:val="007C44E2"/>
    <w:rsid w:val="007C4876"/>
    <w:rsid w:val="007C4FB7"/>
    <w:rsid w:val="007C5352"/>
    <w:rsid w:val="007C5765"/>
    <w:rsid w:val="007C605A"/>
    <w:rsid w:val="007C6F81"/>
    <w:rsid w:val="007D031B"/>
    <w:rsid w:val="007D0349"/>
    <w:rsid w:val="007D0FEF"/>
    <w:rsid w:val="007D1497"/>
    <w:rsid w:val="007D14CB"/>
    <w:rsid w:val="007D16FE"/>
    <w:rsid w:val="007D1C00"/>
    <w:rsid w:val="007D1CC0"/>
    <w:rsid w:val="007D21C2"/>
    <w:rsid w:val="007D2401"/>
    <w:rsid w:val="007D33F8"/>
    <w:rsid w:val="007D3E0C"/>
    <w:rsid w:val="007D41A8"/>
    <w:rsid w:val="007D4356"/>
    <w:rsid w:val="007D438F"/>
    <w:rsid w:val="007D4A1B"/>
    <w:rsid w:val="007D4F83"/>
    <w:rsid w:val="007D5B2E"/>
    <w:rsid w:val="007D5CAD"/>
    <w:rsid w:val="007D6039"/>
    <w:rsid w:val="007D61D9"/>
    <w:rsid w:val="007D6F7E"/>
    <w:rsid w:val="007D75CE"/>
    <w:rsid w:val="007E03CF"/>
    <w:rsid w:val="007E0E3E"/>
    <w:rsid w:val="007E1491"/>
    <w:rsid w:val="007E29EA"/>
    <w:rsid w:val="007E2E84"/>
    <w:rsid w:val="007E2EE8"/>
    <w:rsid w:val="007E3517"/>
    <w:rsid w:val="007E3621"/>
    <w:rsid w:val="007E4344"/>
    <w:rsid w:val="007E43B5"/>
    <w:rsid w:val="007E46E2"/>
    <w:rsid w:val="007E5026"/>
    <w:rsid w:val="007E5368"/>
    <w:rsid w:val="007E5BF1"/>
    <w:rsid w:val="007E5CA8"/>
    <w:rsid w:val="007E5D05"/>
    <w:rsid w:val="007E60C8"/>
    <w:rsid w:val="007E6A28"/>
    <w:rsid w:val="007E6A85"/>
    <w:rsid w:val="007E6A91"/>
    <w:rsid w:val="007E6B1D"/>
    <w:rsid w:val="007E6DA4"/>
    <w:rsid w:val="007E7623"/>
    <w:rsid w:val="007F289B"/>
    <w:rsid w:val="007F2A10"/>
    <w:rsid w:val="007F2D79"/>
    <w:rsid w:val="007F345E"/>
    <w:rsid w:val="007F34DC"/>
    <w:rsid w:val="007F3749"/>
    <w:rsid w:val="007F46CB"/>
    <w:rsid w:val="007F46FB"/>
    <w:rsid w:val="007F4ACE"/>
    <w:rsid w:val="007F4B86"/>
    <w:rsid w:val="007F500B"/>
    <w:rsid w:val="007F54DD"/>
    <w:rsid w:val="007F5589"/>
    <w:rsid w:val="007F58A5"/>
    <w:rsid w:val="007F6039"/>
    <w:rsid w:val="007F6082"/>
    <w:rsid w:val="007F69BC"/>
    <w:rsid w:val="007F6A25"/>
    <w:rsid w:val="007F6B05"/>
    <w:rsid w:val="007F7709"/>
    <w:rsid w:val="007F7749"/>
    <w:rsid w:val="007F7B49"/>
    <w:rsid w:val="007F7F27"/>
    <w:rsid w:val="007F7F96"/>
    <w:rsid w:val="008016CF"/>
    <w:rsid w:val="00802782"/>
    <w:rsid w:val="0080308E"/>
    <w:rsid w:val="00803177"/>
    <w:rsid w:val="00803873"/>
    <w:rsid w:val="00804919"/>
    <w:rsid w:val="00804A68"/>
    <w:rsid w:val="00805101"/>
    <w:rsid w:val="008057F6"/>
    <w:rsid w:val="00805D55"/>
    <w:rsid w:val="008069AF"/>
    <w:rsid w:val="00806A85"/>
    <w:rsid w:val="008073FC"/>
    <w:rsid w:val="00807675"/>
    <w:rsid w:val="00807CDF"/>
    <w:rsid w:val="00807F8E"/>
    <w:rsid w:val="0081067C"/>
    <w:rsid w:val="00811686"/>
    <w:rsid w:val="00812475"/>
    <w:rsid w:val="00813252"/>
    <w:rsid w:val="00814046"/>
    <w:rsid w:val="00814125"/>
    <w:rsid w:val="008148D8"/>
    <w:rsid w:val="00815921"/>
    <w:rsid w:val="00815962"/>
    <w:rsid w:val="008159CD"/>
    <w:rsid w:val="00815A01"/>
    <w:rsid w:val="008164F0"/>
    <w:rsid w:val="0081656F"/>
    <w:rsid w:val="008205AF"/>
    <w:rsid w:val="00820782"/>
    <w:rsid w:val="008210E4"/>
    <w:rsid w:val="0082169B"/>
    <w:rsid w:val="00821923"/>
    <w:rsid w:val="00822072"/>
    <w:rsid w:val="0082244F"/>
    <w:rsid w:val="00822F03"/>
    <w:rsid w:val="0082427B"/>
    <w:rsid w:val="0082460E"/>
    <w:rsid w:val="008246D3"/>
    <w:rsid w:val="00824A10"/>
    <w:rsid w:val="00824B7C"/>
    <w:rsid w:val="00824C78"/>
    <w:rsid w:val="00824E69"/>
    <w:rsid w:val="00825214"/>
    <w:rsid w:val="00825E3B"/>
    <w:rsid w:val="00825F5C"/>
    <w:rsid w:val="00825F92"/>
    <w:rsid w:val="0082674B"/>
    <w:rsid w:val="00826A97"/>
    <w:rsid w:val="00826C81"/>
    <w:rsid w:val="008271BD"/>
    <w:rsid w:val="00827A59"/>
    <w:rsid w:val="008294F3"/>
    <w:rsid w:val="008300AC"/>
    <w:rsid w:val="008309DF"/>
    <w:rsid w:val="00830B83"/>
    <w:rsid w:val="00831054"/>
    <w:rsid w:val="00831660"/>
    <w:rsid w:val="00832152"/>
    <w:rsid w:val="008321F9"/>
    <w:rsid w:val="008323BA"/>
    <w:rsid w:val="00832607"/>
    <w:rsid w:val="00832842"/>
    <w:rsid w:val="00832A05"/>
    <w:rsid w:val="0083348D"/>
    <w:rsid w:val="0083388F"/>
    <w:rsid w:val="00833D5A"/>
    <w:rsid w:val="0083445B"/>
    <w:rsid w:val="008345C8"/>
    <w:rsid w:val="00834AF4"/>
    <w:rsid w:val="008354BD"/>
    <w:rsid w:val="008354DE"/>
    <w:rsid w:val="00835CDE"/>
    <w:rsid w:val="00836607"/>
    <w:rsid w:val="00837A18"/>
    <w:rsid w:val="00837EB7"/>
    <w:rsid w:val="00840BB4"/>
    <w:rsid w:val="00840D63"/>
    <w:rsid w:val="008415AA"/>
    <w:rsid w:val="0084175D"/>
    <w:rsid w:val="00841DCE"/>
    <w:rsid w:val="00843587"/>
    <w:rsid w:val="0084359E"/>
    <w:rsid w:val="00843880"/>
    <w:rsid w:val="00843F5B"/>
    <w:rsid w:val="008458B9"/>
    <w:rsid w:val="00845937"/>
    <w:rsid w:val="00846091"/>
    <w:rsid w:val="008463ED"/>
    <w:rsid w:val="008467BE"/>
    <w:rsid w:val="00847A28"/>
    <w:rsid w:val="00847B04"/>
    <w:rsid w:val="00850AEC"/>
    <w:rsid w:val="008511B3"/>
    <w:rsid w:val="008514E9"/>
    <w:rsid w:val="0085165C"/>
    <w:rsid w:val="00851CD5"/>
    <w:rsid w:val="008520F4"/>
    <w:rsid w:val="0085262B"/>
    <w:rsid w:val="008526DA"/>
    <w:rsid w:val="008531E7"/>
    <w:rsid w:val="008533B5"/>
    <w:rsid w:val="00854329"/>
    <w:rsid w:val="00854C08"/>
    <w:rsid w:val="00855564"/>
    <w:rsid w:val="00855FFA"/>
    <w:rsid w:val="008617E5"/>
    <w:rsid w:val="008619A1"/>
    <w:rsid w:val="00861D8A"/>
    <w:rsid w:val="00862369"/>
    <w:rsid w:val="00862BE2"/>
    <w:rsid w:val="008632EF"/>
    <w:rsid w:val="00863E1F"/>
    <w:rsid w:val="008643A1"/>
    <w:rsid w:val="00864666"/>
    <w:rsid w:val="00864890"/>
    <w:rsid w:val="00865545"/>
    <w:rsid w:val="00866E30"/>
    <w:rsid w:val="00867D4A"/>
    <w:rsid w:val="0087146D"/>
    <w:rsid w:val="00872EB8"/>
    <w:rsid w:val="00874188"/>
    <w:rsid w:val="0087471D"/>
    <w:rsid w:val="00874CBC"/>
    <w:rsid w:val="008750DE"/>
    <w:rsid w:val="00875748"/>
    <w:rsid w:val="00875D2A"/>
    <w:rsid w:val="00875D71"/>
    <w:rsid w:val="00875E3B"/>
    <w:rsid w:val="00876123"/>
    <w:rsid w:val="00877629"/>
    <w:rsid w:val="00877B0A"/>
    <w:rsid w:val="00880890"/>
    <w:rsid w:val="00880CF7"/>
    <w:rsid w:val="00881548"/>
    <w:rsid w:val="00881F0E"/>
    <w:rsid w:val="00882A6F"/>
    <w:rsid w:val="00882A9B"/>
    <w:rsid w:val="00883287"/>
    <w:rsid w:val="0088384F"/>
    <w:rsid w:val="00885A4E"/>
    <w:rsid w:val="00885E29"/>
    <w:rsid w:val="00886BDB"/>
    <w:rsid w:val="00886C1B"/>
    <w:rsid w:val="00887369"/>
    <w:rsid w:val="008901E1"/>
    <w:rsid w:val="00890E0A"/>
    <w:rsid w:val="00890E47"/>
    <w:rsid w:val="00891724"/>
    <w:rsid w:val="008917BC"/>
    <w:rsid w:val="00892601"/>
    <w:rsid w:val="00892966"/>
    <w:rsid w:val="008929C7"/>
    <w:rsid w:val="00893070"/>
    <w:rsid w:val="0089369D"/>
    <w:rsid w:val="008938CA"/>
    <w:rsid w:val="0089401C"/>
    <w:rsid w:val="00895D57"/>
    <w:rsid w:val="00896570"/>
    <w:rsid w:val="00896D10"/>
    <w:rsid w:val="0089713D"/>
    <w:rsid w:val="008972A0"/>
    <w:rsid w:val="00897684"/>
    <w:rsid w:val="00897CAD"/>
    <w:rsid w:val="008A10F3"/>
    <w:rsid w:val="008A262C"/>
    <w:rsid w:val="008A30DD"/>
    <w:rsid w:val="008A392B"/>
    <w:rsid w:val="008A435D"/>
    <w:rsid w:val="008A44E5"/>
    <w:rsid w:val="008A4686"/>
    <w:rsid w:val="008A4B40"/>
    <w:rsid w:val="008A603B"/>
    <w:rsid w:val="008A62FC"/>
    <w:rsid w:val="008A7A74"/>
    <w:rsid w:val="008A7FD7"/>
    <w:rsid w:val="008B0D16"/>
    <w:rsid w:val="008B0E43"/>
    <w:rsid w:val="008B0EC9"/>
    <w:rsid w:val="008B1489"/>
    <w:rsid w:val="008B18CF"/>
    <w:rsid w:val="008B1FED"/>
    <w:rsid w:val="008B213B"/>
    <w:rsid w:val="008B2A6F"/>
    <w:rsid w:val="008B3432"/>
    <w:rsid w:val="008B3477"/>
    <w:rsid w:val="008B35AA"/>
    <w:rsid w:val="008B55F3"/>
    <w:rsid w:val="008B5742"/>
    <w:rsid w:val="008B64CF"/>
    <w:rsid w:val="008B6DCA"/>
    <w:rsid w:val="008B6E16"/>
    <w:rsid w:val="008B7270"/>
    <w:rsid w:val="008B72ED"/>
    <w:rsid w:val="008B7EC0"/>
    <w:rsid w:val="008C0404"/>
    <w:rsid w:val="008C047B"/>
    <w:rsid w:val="008C0C95"/>
    <w:rsid w:val="008C0D87"/>
    <w:rsid w:val="008C100B"/>
    <w:rsid w:val="008C1917"/>
    <w:rsid w:val="008C2188"/>
    <w:rsid w:val="008C21D0"/>
    <w:rsid w:val="008C25A7"/>
    <w:rsid w:val="008C2751"/>
    <w:rsid w:val="008C275E"/>
    <w:rsid w:val="008C284C"/>
    <w:rsid w:val="008C28DA"/>
    <w:rsid w:val="008C2DFE"/>
    <w:rsid w:val="008C3122"/>
    <w:rsid w:val="008C3691"/>
    <w:rsid w:val="008C7182"/>
    <w:rsid w:val="008C7276"/>
    <w:rsid w:val="008C7323"/>
    <w:rsid w:val="008C7AF8"/>
    <w:rsid w:val="008C7B3A"/>
    <w:rsid w:val="008C7D8F"/>
    <w:rsid w:val="008C7F7A"/>
    <w:rsid w:val="008D0489"/>
    <w:rsid w:val="008D095B"/>
    <w:rsid w:val="008D1191"/>
    <w:rsid w:val="008D2054"/>
    <w:rsid w:val="008D29D8"/>
    <w:rsid w:val="008D2C76"/>
    <w:rsid w:val="008D3544"/>
    <w:rsid w:val="008D3F23"/>
    <w:rsid w:val="008D51A6"/>
    <w:rsid w:val="008D5535"/>
    <w:rsid w:val="008D5ABB"/>
    <w:rsid w:val="008D66A0"/>
    <w:rsid w:val="008D69CF"/>
    <w:rsid w:val="008D75CD"/>
    <w:rsid w:val="008E0D9D"/>
    <w:rsid w:val="008E13DD"/>
    <w:rsid w:val="008E2B2C"/>
    <w:rsid w:val="008E2EE6"/>
    <w:rsid w:val="008E34BD"/>
    <w:rsid w:val="008E3B6C"/>
    <w:rsid w:val="008E44E1"/>
    <w:rsid w:val="008E485D"/>
    <w:rsid w:val="008E4C25"/>
    <w:rsid w:val="008E4DB9"/>
    <w:rsid w:val="008E4FF3"/>
    <w:rsid w:val="008E503B"/>
    <w:rsid w:val="008E5505"/>
    <w:rsid w:val="008E662F"/>
    <w:rsid w:val="008E6763"/>
    <w:rsid w:val="008E6AE1"/>
    <w:rsid w:val="008E7147"/>
    <w:rsid w:val="008E7414"/>
    <w:rsid w:val="008E771D"/>
    <w:rsid w:val="008E7C2F"/>
    <w:rsid w:val="008E7D8A"/>
    <w:rsid w:val="008F044D"/>
    <w:rsid w:val="008F0578"/>
    <w:rsid w:val="008F0AD9"/>
    <w:rsid w:val="008F0CE4"/>
    <w:rsid w:val="008F0D04"/>
    <w:rsid w:val="008F11E2"/>
    <w:rsid w:val="008F1369"/>
    <w:rsid w:val="008F152A"/>
    <w:rsid w:val="008F2639"/>
    <w:rsid w:val="008F3189"/>
    <w:rsid w:val="008F3C76"/>
    <w:rsid w:val="008F410A"/>
    <w:rsid w:val="008F46B3"/>
    <w:rsid w:val="008F4894"/>
    <w:rsid w:val="008F49F7"/>
    <w:rsid w:val="008F4A86"/>
    <w:rsid w:val="008F4E30"/>
    <w:rsid w:val="008F4F2C"/>
    <w:rsid w:val="008F672A"/>
    <w:rsid w:val="008F6847"/>
    <w:rsid w:val="008F6A31"/>
    <w:rsid w:val="008F6BB6"/>
    <w:rsid w:val="008F7708"/>
    <w:rsid w:val="008F7D67"/>
    <w:rsid w:val="0090039F"/>
    <w:rsid w:val="00900719"/>
    <w:rsid w:val="00900A0E"/>
    <w:rsid w:val="00900C9A"/>
    <w:rsid w:val="009028DA"/>
    <w:rsid w:val="00902A2E"/>
    <w:rsid w:val="00902C85"/>
    <w:rsid w:val="00902D70"/>
    <w:rsid w:val="00902E9C"/>
    <w:rsid w:val="009035D5"/>
    <w:rsid w:val="009042BC"/>
    <w:rsid w:val="009055C1"/>
    <w:rsid w:val="00905F58"/>
    <w:rsid w:val="009060FC"/>
    <w:rsid w:val="00906196"/>
    <w:rsid w:val="00906BEE"/>
    <w:rsid w:val="00906FAF"/>
    <w:rsid w:val="009076BD"/>
    <w:rsid w:val="009079C0"/>
    <w:rsid w:val="00907A3A"/>
    <w:rsid w:val="00910388"/>
    <w:rsid w:val="009105D6"/>
    <w:rsid w:val="00910C8E"/>
    <w:rsid w:val="009111D7"/>
    <w:rsid w:val="009118CB"/>
    <w:rsid w:val="009121FF"/>
    <w:rsid w:val="009127C9"/>
    <w:rsid w:val="009130F0"/>
    <w:rsid w:val="00913A9B"/>
    <w:rsid w:val="00913AFE"/>
    <w:rsid w:val="009145A6"/>
    <w:rsid w:val="00914A23"/>
    <w:rsid w:val="00914ED2"/>
    <w:rsid w:val="00915458"/>
    <w:rsid w:val="0091640D"/>
    <w:rsid w:val="0091681B"/>
    <w:rsid w:val="00917671"/>
    <w:rsid w:val="00917BC8"/>
    <w:rsid w:val="00917D26"/>
    <w:rsid w:val="009212BE"/>
    <w:rsid w:val="00921816"/>
    <w:rsid w:val="00921987"/>
    <w:rsid w:val="00921AC4"/>
    <w:rsid w:val="00922E2E"/>
    <w:rsid w:val="00923032"/>
    <w:rsid w:val="00923B4D"/>
    <w:rsid w:val="00924050"/>
    <w:rsid w:val="0092466F"/>
    <w:rsid w:val="0092480E"/>
    <w:rsid w:val="0092515B"/>
    <w:rsid w:val="00925607"/>
    <w:rsid w:val="00926196"/>
    <w:rsid w:val="0092762D"/>
    <w:rsid w:val="009309C8"/>
    <w:rsid w:val="00930E10"/>
    <w:rsid w:val="00931D81"/>
    <w:rsid w:val="00931F96"/>
    <w:rsid w:val="009324FD"/>
    <w:rsid w:val="00932881"/>
    <w:rsid w:val="0093329F"/>
    <w:rsid w:val="00935076"/>
    <w:rsid w:val="00935524"/>
    <w:rsid w:val="00936CEE"/>
    <w:rsid w:val="00936E1F"/>
    <w:rsid w:val="009373AD"/>
    <w:rsid w:val="0094041B"/>
    <w:rsid w:val="00940666"/>
    <w:rsid w:val="00940E15"/>
    <w:rsid w:val="009410AA"/>
    <w:rsid w:val="0094292C"/>
    <w:rsid w:val="009433C0"/>
    <w:rsid w:val="00943E60"/>
    <w:rsid w:val="00944006"/>
    <w:rsid w:val="009443A4"/>
    <w:rsid w:val="00944E56"/>
    <w:rsid w:val="0094522E"/>
    <w:rsid w:val="00945D68"/>
    <w:rsid w:val="00945E41"/>
    <w:rsid w:val="00945F76"/>
    <w:rsid w:val="00945F78"/>
    <w:rsid w:val="00946DF0"/>
    <w:rsid w:val="009474EF"/>
    <w:rsid w:val="00947664"/>
    <w:rsid w:val="00947F47"/>
    <w:rsid w:val="009500C8"/>
    <w:rsid w:val="009500CD"/>
    <w:rsid w:val="00950A24"/>
    <w:rsid w:val="00950CFB"/>
    <w:rsid w:val="00950F9E"/>
    <w:rsid w:val="009511CA"/>
    <w:rsid w:val="0095130A"/>
    <w:rsid w:val="00951E58"/>
    <w:rsid w:val="00951EE0"/>
    <w:rsid w:val="00952848"/>
    <w:rsid w:val="00952C43"/>
    <w:rsid w:val="00952D9C"/>
    <w:rsid w:val="00952F43"/>
    <w:rsid w:val="009530E6"/>
    <w:rsid w:val="00953754"/>
    <w:rsid w:val="00953AC3"/>
    <w:rsid w:val="00954493"/>
    <w:rsid w:val="00954B07"/>
    <w:rsid w:val="00955065"/>
    <w:rsid w:val="009559EA"/>
    <w:rsid w:val="00955A93"/>
    <w:rsid w:val="00955C09"/>
    <w:rsid w:val="009567B0"/>
    <w:rsid w:val="009568B8"/>
    <w:rsid w:val="00957F2A"/>
    <w:rsid w:val="00957F95"/>
    <w:rsid w:val="00960920"/>
    <w:rsid w:val="00960D3C"/>
    <w:rsid w:val="0096104E"/>
    <w:rsid w:val="0096171E"/>
    <w:rsid w:val="00961937"/>
    <w:rsid w:val="0096199C"/>
    <w:rsid w:val="009621C1"/>
    <w:rsid w:val="009628C9"/>
    <w:rsid w:val="009629B7"/>
    <w:rsid w:val="009629C6"/>
    <w:rsid w:val="00962F88"/>
    <w:rsid w:val="00963434"/>
    <w:rsid w:val="009643A8"/>
    <w:rsid w:val="00964E78"/>
    <w:rsid w:val="0096580E"/>
    <w:rsid w:val="00965A32"/>
    <w:rsid w:val="0096690D"/>
    <w:rsid w:val="00966D31"/>
    <w:rsid w:val="00967511"/>
    <w:rsid w:val="00970472"/>
    <w:rsid w:val="00970C8B"/>
    <w:rsid w:val="00970F55"/>
    <w:rsid w:val="0097168E"/>
    <w:rsid w:val="00972897"/>
    <w:rsid w:val="00972C61"/>
    <w:rsid w:val="00973583"/>
    <w:rsid w:val="00973C2C"/>
    <w:rsid w:val="00974836"/>
    <w:rsid w:val="00974B92"/>
    <w:rsid w:val="00975AB6"/>
    <w:rsid w:val="009768EB"/>
    <w:rsid w:val="00976C75"/>
    <w:rsid w:val="009772F8"/>
    <w:rsid w:val="00980048"/>
    <w:rsid w:val="0098024D"/>
    <w:rsid w:val="00980306"/>
    <w:rsid w:val="00980327"/>
    <w:rsid w:val="00980E69"/>
    <w:rsid w:val="00982B0B"/>
    <w:rsid w:val="00982EBE"/>
    <w:rsid w:val="0098343A"/>
    <w:rsid w:val="00983455"/>
    <w:rsid w:val="00983A1B"/>
    <w:rsid w:val="00984131"/>
    <w:rsid w:val="009848E6"/>
    <w:rsid w:val="00984C3E"/>
    <w:rsid w:val="00984D7D"/>
    <w:rsid w:val="009855D6"/>
    <w:rsid w:val="009858F5"/>
    <w:rsid w:val="00985F63"/>
    <w:rsid w:val="0098675A"/>
    <w:rsid w:val="009872DF"/>
    <w:rsid w:val="00990BCC"/>
    <w:rsid w:val="00990D9D"/>
    <w:rsid w:val="00991754"/>
    <w:rsid w:val="00991A01"/>
    <w:rsid w:val="0099226C"/>
    <w:rsid w:val="00992531"/>
    <w:rsid w:val="00992E74"/>
    <w:rsid w:val="00993403"/>
    <w:rsid w:val="00993466"/>
    <w:rsid w:val="009934E7"/>
    <w:rsid w:val="009936F1"/>
    <w:rsid w:val="00993746"/>
    <w:rsid w:val="00993DA4"/>
    <w:rsid w:val="0099407D"/>
    <w:rsid w:val="00994DF6"/>
    <w:rsid w:val="009950DE"/>
    <w:rsid w:val="00995123"/>
    <w:rsid w:val="009951B3"/>
    <w:rsid w:val="009965D9"/>
    <w:rsid w:val="00996B56"/>
    <w:rsid w:val="00996C5E"/>
    <w:rsid w:val="00996C74"/>
    <w:rsid w:val="00996CB5"/>
    <w:rsid w:val="009970BF"/>
    <w:rsid w:val="009A083B"/>
    <w:rsid w:val="009A0FF0"/>
    <w:rsid w:val="009A10D3"/>
    <w:rsid w:val="009A17C1"/>
    <w:rsid w:val="009A293A"/>
    <w:rsid w:val="009A3472"/>
    <w:rsid w:val="009A3534"/>
    <w:rsid w:val="009A3585"/>
    <w:rsid w:val="009A3807"/>
    <w:rsid w:val="009A3CE3"/>
    <w:rsid w:val="009A3DEB"/>
    <w:rsid w:val="009A3F15"/>
    <w:rsid w:val="009A4230"/>
    <w:rsid w:val="009A4250"/>
    <w:rsid w:val="009A4515"/>
    <w:rsid w:val="009A4CC2"/>
    <w:rsid w:val="009A5587"/>
    <w:rsid w:val="009A5B5E"/>
    <w:rsid w:val="009A5D39"/>
    <w:rsid w:val="009A5DD9"/>
    <w:rsid w:val="009A5E7F"/>
    <w:rsid w:val="009A679C"/>
    <w:rsid w:val="009A7F67"/>
    <w:rsid w:val="009B0278"/>
    <w:rsid w:val="009B0342"/>
    <w:rsid w:val="009B08D3"/>
    <w:rsid w:val="009B1142"/>
    <w:rsid w:val="009B166F"/>
    <w:rsid w:val="009B1750"/>
    <w:rsid w:val="009B1F30"/>
    <w:rsid w:val="009B2063"/>
    <w:rsid w:val="009B26E4"/>
    <w:rsid w:val="009B29C2"/>
    <w:rsid w:val="009B2B71"/>
    <w:rsid w:val="009B35DF"/>
    <w:rsid w:val="009B3794"/>
    <w:rsid w:val="009B3E16"/>
    <w:rsid w:val="009B452B"/>
    <w:rsid w:val="009B4C53"/>
    <w:rsid w:val="009B519D"/>
    <w:rsid w:val="009B5B5F"/>
    <w:rsid w:val="009B5BA1"/>
    <w:rsid w:val="009B5FA6"/>
    <w:rsid w:val="009B64B3"/>
    <w:rsid w:val="009B6929"/>
    <w:rsid w:val="009B6B61"/>
    <w:rsid w:val="009B7792"/>
    <w:rsid w:val="009B7BCC"/>
    <w:rsid w:val="009C016E"/>
    <w:rsid w:val="009C01B8"/>
    <w:rsid w:val="009C05FD"/>
    <w:rsid w:val="009C08B1"/>
    <w:rsid w:val="009C0915"/>
    <w:rsid w:val="009C142D"/>
    <w:rsid w:val="009C149B"/>
    <w:rsid w:val="009C1A8C"/>
    <w:rsid w:val="009C227E"/>
    <w:rsid w:val="009C2619"/>
    <w:rsid w:val="009C2DEA"/>
    <w:rsid w:val="009C3269"/>
    <w:rsid w:val="009C32D7"/>
    <w:rsid w:val="009C36D9"/>
    <w:rsid w:val="009C3EEC"/>
    <w:rsid w:val="009C460F"/>
    <w:rsid w:val="009C4CE1"/>
    <w:rsid w:val="009C61CC"/>
    <w:rsid w:val="009C63F6"/>
    <w:rsid w:val="009C6F03"/>
    <w:rsid w:val="009C71B2"/>
    <w:rsid w:val="009C71B8"/>
    <w:rsid w:val="009C755C"/>
    <w:rsid w:val="009C7679"/>
    <w:rsid w:val="009C7760"/>
    <w:rsid w:val="009C7C0E"/>
    <w:rsid w:val="009C7E8B"/>
    <w:rsid w:val="009D03C3"/>
    <w:rsid w:val="009D06D4"/>
    <w:rsid w:val="009D13FC"/>
    <w:rsid w:val="009D1774"/>
    <w:rsid w:val="009D1BF9"/>
    <w:rsid w:val="009D2180"/>
    <w:rsid w:val="009D21AE"/>
    <w:rsid w:val="009D2F7A"/>
    <w:rsid w:val="009D2FD0"/>
    <w:rsid w:val="009D3374"/>
    <w:rsid w:val="009D3EFF"/>
    <w:rsid w:val="009D498A"/>
    <w:rsid w:val="009D4D0E"/>
    <w:rsid w:val="009D5DE2"/>
    <w:rsid w:val="009D605B"/>
    <w:rsid w:val="009D61D8"/>
    <w:rsid w:val="009D6680"/>
    <w:rsid w:val="009D7C47"/>
    <w:rsid w:val="009E0FD0"/>
    <w:rsid w:val="009E13E6"/>
    <w:rsid w:val="009E26C6"/>
    <w:rsid w:val="009E27EC"/>
    <w:rsid w:val="009E28B9"/>
    <w:rsid w:val="009E2941"/>
    <w:rsid w:val="009E2BE5"/>
    <w:rsid w:val="009E38E4"/>
    <w:rsid w:val="009E4862"/>
    <w:rsid w:val="009E520B"/>
    <w:rsid w:val="009E5E1A"/>
    <w:rsid w:val="009E6C75"/>
    <w:rsid w:val="009E7C29"/>
    <w:rsid w:val="009F0A39"/>
    <w:rsid w:val="009F0C94"/>
    <w:rsid w:val="009F11CA"/>
    <w:rsid w:val="009F1B1E"/>
    <w:rsid w:val="009F20D8"/>
    <w:rsid w:val="009F29D8"/>
    <w:rsid w:val="009F372C"/>
    <w:rsid w:val="009F37D6"/>
    <w:rsid w:val="009F3FDB"/>
    <w:rsid w:val="009F436C"/>
    <w:rsid w:val="009F4390"/>
    <w:rsid w:val="009F4671"/>
    <w:rsid w:val="009F508E"/>
    <w:rsid w:val="009F53AF"/>
    <w:rsid w:val="009F59CC"/>
    <w:rsid w:val="009F5BBB"/>
    <w:rsid w:val="009F69BE"/>
    <w:rsid w:val="009F7627"/>
    <w:rsid w:val="009F7714"/>
    <w:rsid w:val="009F7CC4"/>
    <w:rsid w:val="009F7E2B"/>
    <w:rsid w:val="00A000B1"/>
    <w:rsid w:val="00A00DF2"/>
    <w:rsid w:val="00A04022"/>
    <w:rsid w:val="00A05363"/>
    <w:rsid w:val="00A05920"/>
    <w:rsid w:val="00A06213"/>
    <w:rsid w:val="00A0633A"/>
    <w:rsid w:val="00A0650E"/>
    <w:rsid w:val="00A065D5"/>
    <w:rsid w:val="00A069C2"/>
    <w:rsid w:val="00A072AC"/>
    <w:rsid w:val="00A07F18"/>
    <w:rsid w:val="00A101D3"/>
    <w:rsid w:val="00A10253"/>
    <w:rsid w:val="00A106D3"/>
    <w:rsid w:val="00A10F2C"/>
    <w:rsid w:val="00A11EF3"/>
    <w:rsid w:val="00A1292E"/>
    <w:rsid w:val="00A12B13"/>
    <w:rsid w:val="00A13AD7"/>
    <w:rsid w:val="00A13DD2"/>
    <w:rsid w:val="00A13E74"/>
    <w:rsid w:val="00A14D79"/>
    <w:rsid w:val="00A15648"/>
    <w:rsid w:val="00A158AC"/>
    <w:rsid w:val="00A16225"/>
    <w:rsid w:val="00A172F2"/>
    <w:rsid w:val="00A17D60"/>
    <w:rsid w:val="00A200CE"/>
    <w:rsid w:val="00A2023A"/>
    <w:rsid w:val="00A202ED"/>
    <w:rsid w:val="00A20639"/>
    <w:rsid w:val="00A20682"/>
    <w:rsid w:val="00A20A66"/>
    <w:rsid w:val="00A21B3F"/>
    <w:rsid w:val="00A22959"/>
    <w:rsid w:val="00A22DDC"/>
    <w:rsid w:val="00A23318"/>
    <w:rsid w:val="00A24170"/>
    <w:rsid w:val="00A24519"/>
    <w:rsid w:val="00A24FDB"/>
    <w:rsid w:val="00A26192"/>
    <w:rsid w:val="00A2688C"/>
    <w:rsid w:val="00A26945"/>
    <w:rsid w:val="00A2697C"/>
    <w:rsid w:val="00A26CA6"/>
    <w:rsid w:val="00A270D9"/>
    <w:rsid w:val="00A272DA"/>
    <w:rsid w:val="00A2735C"/>
    <w:rsid w:val="00A27FD8"/>
    <w:rsid w:val="00A30226"/>
    <w:rsid w:val="00A30D39"/>
    <w:rsid w:val="00A31032"/>
    <w:rsid w:val="00A3118A"/>
    <w:rsid w:val="00A3196F"/>
    <w:rsid w:val="00A31BEA"/>
    <w:rsid w:val="00A320A9"/>
    <w:rsid w:val="00A32424"/>
    <w:rsid w:val="00A325FB"/>
    <w:rsid w:val="00A336A1"/>
    <w:rsid w:val="00A347D8"/>
    <w:rsid w:val="00A3599B"/>
    <w:rsid w:val="00A36235"/>
    <w:rsid w:val="00A3626F"/>
    <w:rsid w:val="00A36445"/>
    <w:rsid w:val="00A36FA1"/>
    <w:rsid w:val="00A37012"/>
    <w:rsid w:val="00A370AD"/>
    <w:rsid w:val="00A37A6B"/>
    <w:rsid w:val="00A419BF"/>
    <w:rsid w:val="00A42A9F"/>
    <w:rsid w:val="00A43175"/>
    <w:rsid w:val="00A436DB"/>
    <w:rsid w:val="00A43B50"/>
    <w:rsid w:val="00A441E7"/>
    <w:rsid w:val="00A4495A"/>
    <w:rsid w:val="00A46677"/>
    <w:rsid w:val="00A46F34"/>
    <w:rsid w:val="00A47677"/>
    <w:rsid w:val="00A5017D"/>
    <w:rsid w:val="00A502EC"/>
    <w:rsid w:val="00A506EF"/>
    <w:rsid w:val="00A50E24"/>
    <w:rsid w:val="00A51408"/>
    <w:rsid w:val="00A5165C"/>
    <w:rsid w:val="00A5172B"/>
    <w:rsid w:val="00A5181D"/>
    <w:rsid w:val="00A51A68"/>
    <w:rsid w:val="00A51CA0"/>
    <w:rsid w:val="00A52701"/>
    <w:rsid w:val="00A5270B"/>
    <w:rsid w:val="00A52784"/>
    <w:rsid w:val="00A52791"/>
    <w:rsid w:val="00A52856"/>
    <w:rsid w:val="00A528B7"/>
    <w:rsid w:val="00A52F8C"/>
    <w:rsid w:val="00A534E1"/>
    <w:rsid w:val="00A5387E"/>
    <w:rsid w:val="00A53A94"/>
    <w:rsid w:val="00A540D8"/>
    <w:rsid w:val="00A545CC"/>
    <w:rsid w:val="00A547A2"/>
    <w:rsid w:val="00A5485A"/>
    <w:rsid w:val="00A548F2"/>
    <w:rsid w:val="00A5496E"/>
    <w:rsid w:val="00A54D28"/>
    <w:rsid w:val="00A54D6E"/>
    <w:rsid w:val="00A54F18"/>
    <w:rsid w:val="00A55B74"/>
    <w:rsid w:val="00A55E19"/>
    <w:rsid w:val="00A5619F"/>
    <w:rsid w:val="00A56D82"/>
    <w:rsid w:val="00A56F41"/>
    <w:rsid w:val="00A57713"/>
    <w:rsid w:val="00A6019B"/>
    <w:rsid w:val="00A60A46"/>
    <w:rsid w:val="00A60D66"/>
    <w:rsid w:val="00A614C7"/>
    <w:rsid w:val="00A61D8C"/>
    <w:rsid w:val="00A61DE9"/>
    <w:rsid w:val="00A61E3F"/>
    <w:rsid w:val="00A61EC1"/>
    <w:rsid w:val="00A62103"/>
    <w:rsid w:val="00A640E5"/>
    <w:rsid w:val="00A64329"/>
    <w:rsid w:val="00A646C8"/>
    <w:rsid w:val="00A64EA2"/>
    <w:rsid w:val="00A656B7"/>
    <w:rsid w:val="00A65D0A"/>
    <w:rsid w:val="00A661BB"/>
    <w:rsid w:val="00A66960"/>
    <w:rsid w:val="00A672EC"/>
    <w:rsid w:val="00A6732B"/>
    <w:rsid w:val="00A67466"/>
    <w:rsid w:val="00A67799"/>
    <w:rsid w:val="00A70A38"/>
    <w:rsid w:val="00A70E0F"/>
    <w:rsid w:val="00A7120F"/>
    <w:rsid w:val="00A71364"/>
    <w:rsid w:val="00A7159A"/>
    <w:rsid w:val="00A71BF4"/>
    <w:rsid w:val="00A72308"/>
    <w:rsid w:val="00A72777"/>
    <w:rsid w:val="00A7280F"/>
    <w:rsid w:val="00A728FE"/>
    <w:rsid w:val="00A729F8"/>
    <w:rsid w:val="00A72F13"/>
    <w:rsid w:val="00A73424"/>
    <w:rsid w:val="00A7373A"/>
    <w:rsid w:val="00A75BDC"/>
    <w:rsid w:val="00A76174"/>
    <w:rsid w:val="00A7636B"/>
    <w:rsid w:val="00A76B41"/>
    <w:rsid w:val="00A771EA"/>
    <w:rsid w:val="00A77266"/>
    <w:rsid w:val="00A7777F"/>
    <w:rsid w:val="00A779BD"/>
    <w:rsid w:val="00A77EFD"/>
    <w:rsid w:val="00A80B95"/>
    <w:rsid w:val="00A81DEA"/>
    <w:rsid w:val="00A81E5F"/>
    <w:rsid w:val="00A81EEB"/>
    <w:rsid w:val="00A82407"/>
    <w:rsid w:val="00A827DA"/>
    <w:rsid w:val="00A82B20"/>
    <w:rsid w:val="00A82B54"/>
    <w:rsid w:val="00A83018"/>
    <w:rsid w:val="00A83A34"/>
    <w:rsid w:val="00A84332"/>
    <w:rsid w:val="00A8484A"/>
    <w:rsid w:val="00A84A86"/>
    <w:rsid w:val="00A84A8E"/>
    <w:rsid w:val="00A858AB"/>
    <w:rsid w:val="00A85B15"/>
    <w:rsid w:val="00A8640C"/>
    <w:rsid w:val="00A86876"/>
    <w:rsid w:val="00A868A8"/>
    <w:rsid w:val="00A86933"/>
    <w:rsid w:val="00A8719E"/>
    <w:rsid w:val="00A876F7"/>
    <w:rsid w:val="00A87A18"/>
    <w:rsid w:val="00A87EDA"/>
    <w:rsid w:val="00A9049B"/>
    <w:rsid w:val="00A91069"/>
    <w:rsid w:val="00A9115F"/>
    <w:rsid w:val="00A911C3"/>
    <w:rsid w:val="00A914B8"/>
    <w:rsid w:val="00A91896"/>
    <w:rsid w:val="00A92A7C"/>
    <w:rsid w:val="00A92B57"/>
    <w:rsid w:val="00A9396A"/>
    <w:rsid w:val="00A93CFC"/>
    <w:rsid w:val="00A93EDB"/>
    <w:rsid w:val="00A93F08"/>
    <w:rsid w:val="00A9402A"/>
    <w:rsid w:val="00A958FF"/>
    <w:rsid w:val="00A9618D"/>
    <w:rsid w:val="00A9654D"/>
    <w:rsid w:val="00A96FB6"/>
    <w:rsid w:val="00A97553"/>
    <w:rsid w:val="00AA06BA"/>
    <w:rsid w:val="00AA0CFB"/>
    <w:rsid w:val="00AA11F3"/>
    <w:rsid w:val="00AA1315"/>
    <w:rsid w:val="00AA1B91"/>
    <w:rsid w:val="00AA1C58"/>
    <w:rsid w:val="00AA2279"/>
    <w:rsid w:val="00AA23AC"/>
    <w:rsid w:val="00AA3786"/>
    <w:rsid w:val="00AA3D38"/>
    <w:rsid w:val="00AA5578"/>
    <w:rsid w:val="00AA576F"/>
    <w:rsid w:val="00AA5898"/>
    <w:rsid w:val="00AA6308"/>
    <w:rsid w:val="00AA761E"/>
    <w:rsid w:val="00AB04B1"/>
    <w:rsid w:val="00AB053E"/>
    <w:rsid w:val="00AB0A98"/>
    <w:rsid w:val="00AB0D60"/>
    <w:rsid w:val="00AB0E75"/>
    <w:rsid w:val="00AB171B"/>
    <w:rsid w:val="00AB1821"/>
    <w:rsid w:val="00AB23C6"/>
    <w:rsid w:val="00AB2A94"/>
    <w:rsid w:val="00AB2BA6"/>
    <w:rsid w:val="00AB2BEB"/>
    <w:rsid w:val="00AB2F56"/>
    <w:rsid w:val="00AB380B"/>
    <w:rsid w:val="00AB4076"/>
    <w:rsid w:val="00AB41AC"/>
    <w:rsid w:val="00AB4267"/>
    <w:rsid w:val="00AB4626"/>
    <w:rsid w:val="00AB4880"/>
    <w:rsid w:val="00AB4929"/>
    <w:rsid w:val="00AB4A3F"/>
    <w:rsid w:val="00AB4D63"/>
    <w:rsid w:val="00AB53EC"/>
    <w:rsid w:val="00AB554E"/>
    <w:rsid w:val="00AB5BA4"/>
    <w:rsid w:val="00AB5EFB"/>
    <w:rsid w:val="00AB5F94"/>
    <w:rsid w:val="00AB6118"/>
    <w:rsid w:val="00AB6600"/>
    <w:rsid w:val="00AB6CBA"/>
    <w:rsid w:val="00AB7A60"/>
    <w:rsid w:val="00AC003B"/>
    <w:rsid w:val="00AC093C"/>
    <w:rsid w:val="00AC1525"/>
    <w:rsid w:val="00AC290D"/>
    <w:rsid w:val="00AC315A"/>
    <w:rsid w:val="00AC31BA"/>
    <w:rsid w:val="00AC35B5"/>
    <w:rsid w:val="00AC3824"/>
    <w:rsid w:val="00AC3F14"/>
    <w:rsid w:val="00AC47AA"/>
    <w:rsid w:val="00AC4B09"/>
    <w:rsid w:val="00AC5222"/>
    <w:rsid w:val="00AC5B71"/>
    <w:rsid w:val="00AC7420"/>
    <w:rsid w:val="00AC7CE8"/>
    <w:rsid w:val="00AD11C2"/>
    <w:rsid w:val="00AD1A27"/>
    <w:rsid w:val="00AD248B"/>
    <w:rsid w:val="00AD248F"/>
    <w:rsid w:val="00AD24FD"/>
    <w:rsid w:val="00AD3308"/>
    <w:rsid w:val="00AD39E3"/>
    <w:rsid w:val="00AD3CA4"/>
    <w:rsid w:val="00AD3F64"/>
    <w:rsid w:val="00AD54B7"/>
    <w:rsid w:val="00AD5749"/>
    <w:rsid w:val="00AD58B7"/>
    <w:rsid w:val="00AD5ED8"/>
    <w:rsid w:val="00AD6154"/>
    <w:rsid w:val="00AD6AE7"/>
    <w:rsid w:val="00AD6C10"/>
    <w:rsid w:val="00AD7A14"/>
    <w:rsid w:val="00AE0686"/>
    <w:rsid w:val="00AE07F4"/>
    <w:rsid w:val="00AE0826"/>
    <w:rsid w:val="00AE0887"/>
    <w:rsid w:val="00AE1544"/>
    <w:rsid w:val="00AE1698"/>
    <w:rsid w:val="00AE24AC"/>
    <w:rsid w:val="00AE33C0"/>
    <w:rsid w:val="00AE3676"/>
    <w:rsid w:val="00AE3912"/>
    <w:rsid w:val="00AE3ACB"/>
    <w:rsid w:val="00AE46B7"/>
    <w:rsid w:val="00AE49CC"/>
    <w:rsid w:val="00AE4CFA"/>
    <w:rsid w:val="00AE502B"/>
    <w:rsid w:val="00AE63BF"/>
    <w:rsid w:val="00AE6995"/>
    <w:rsid w:val="00AE7093"/>
    <w:rsid w:val="00AE744D"/>
    <w:rsid w:val="00AE7E94"/>
    <w:rsid w:val="00AF028C"/>
    <w:rsid w:val="00AF05BA"/>
    <w:rsid w:val="00AF0725"/>
    <w:rsid w:val="00AF0890"/>
    <w:rsid w:val="00AF0BCC"/>
    <w:rsid w:val="00AF1672"/>
    <w:rsid w:val="00AF20EA"/>
    <w:rsid w:val="00AF2176"/>
    <w:rsid w:val="00AF2749"/>
    <w:rsid w:val="00AF2770"/>
    <w:rsid w:val="00AF30EB"/>
    <w:rsid w:val="00AF3519"/>
    <w:rsid w:val="00AF36EA"/>
    <w:rsid w:val="00AF37C1"/>
    <w:rsid w:val="00AF4A28"/>
    <w:rsid w:val="00AF5128"/>
    <w:rsid w:val="00AF55DD"/>
    <w:rsid w:val="00AF5DAC"/>
    <w:rsid w:val="00AF5DB6"/>
    <w:rsid w:val="00AF5FF6"/>
    <w:rsid w:val="00AF600B"/>
    <w:rsid w:val="00AF702E"/>
    <w:rsid w:val="00AF7B02"/>
    <w:rsid w:val="00AF7CA9"/>
    <w:rsid w:val="00AF7FC9"/>
    <w:rsid w:val="00B0007B"/>
    <w:rsid w:val="00B009DD"/>
    <w:rsid w:val="00B0118E"/>
    <w:rsid w:val="00B01942"/>
    <w:rsid w:val="00B02167"/>
    <w:rsid w:val="00B027C9"/>
    <w:rsid w:val="00B02AAD"/>
    <w:rsid w:val="00B03046"/>
    <w:rsid w:val="00B03146"/>
    <w:rsid w:val="00B03333"/>
    <w:rsid w:val="00B03470"/>
    <w:rsid w:val="00B03A80"/>
    <w:rsid w:val="00B03CC1"/>
    <w:rsid w:val="00B03D54"/>
    <w:rsid w:val="00B04BA6"/>
    <w:rsid w:val="00B04CEB"/>
    <w:rsid w:val="00B05A74"/>
    <w:rsid w:val="00B066E2"/>
    <w:rsid w:val="00B06A55"/>
    <w:rsid w:val="00B06BBB"/>
    <w:rsid w:val="00B07883"/>
    <w:rsid w:val="00B07CC9"/>
    <w:rsid w:val="00B11468"/>
    <w:rsid w:val="00B11D7A"/>
    <w:rsid w:val="00B11E36"/>
    <w:rsid w:val="00B121E3"/>
    <w:rsid w:val="00B13C5E"/>
    <w:rsid w:val="00B13DD7"/>
    <w:rsid w:val="00B146AC"/>
    <w:rsid w:val="00B1489C"/>
    <w:rsid w:val="00B14967"/>
    <w:rsid w:val="00B158D7"/>
    <w:rsid w:val="00B15B73"/>
    <w:rsid w:val="00B15BCC"/>
    <w:rsid w:val="00B16211"/>
    <w:rsid w:val="00B1647A"/>
    <w:rsid w:val="00B17600"/>
    <w:rsid w:val="00B20758"/>
    <w:rsid w:val="00B20C5D"/>
    <w:rsid w:val="00B21A84"/>
    <w:rsid w:val="00B225C8"/>
    <w:rsid w:val="00B22697"/>
    <w:rsid w:val="00B234CA"/>
    <w:rsid w:val="00B2404F"/>
    <w:rsid w:val="00B245C5"/>
    <w:rsid w:val="00B25D5A"/>
    <w:rsid w:val="00B26005"/>
    <w:rsid w:val="00B26174"/>
    <w:rsid w:val="00B27224"/>
    <w:rsid w:val="00B27E12"/>
    <w:rsid w:val="00B306CC"/>
    <w:rsid w:val="00B30993"/>
    <w:rsid w:val="00B30F06"/>
    <w:rsid w:val="00B3176E"/>
    <w:rsid w:val="00B31B72"/>
    <w:rsid w:val="00B31D80"/>
    <w:rsid w:val="00B3216C"/>
    <w:rsid w:val="00B32186"/>
    <w:rsid w:val="00B3245B"/>
    <w:rsid w:val="00B32809"/>
    <w:rsid w:val="00B32B00"/>
    <w:rsid w:val="00B33360"/>
    <w:rsid w:val="00B340C4"/>
    <w:rsid w:val="00B34CB5"/>
    <w:rsid w:val="00B34DFB"/>
    <w:rsid w:val="00B35363"/>
    <w:rsid w:val="00B35B41"/>
    <w:rsid w:val="00B35CCC"/>
    <w:rsid w:val="00B363FC"/>
    <w:rsid w:val="00B3725B"/>
    <w:rsid w:val="00B37795"/>
    <w:rsid w:val="00B4080C"/>
    <w:rsid w:val="00B40C64"/>
    <w:rsid w:val="00B415C5"/>
    <w:rsid w:val="00B41F2B"/>
    <w:rsid w:val="00B42022"/>
    <w:rsid w:val="00B4244E"/>
    <w:rsid w:val="00B42D81"/>
    <w:rsid w:val="00B438E5"/>
    <w:rsid w:val="00B44E8F"/>
    <w:rsid w:val="00B4524C"/>
    <w:rsid w:val="00B4538F"/>
    <w:rsid w:val="00B45D86"/>
    <w:rsid w:val="00B45E0A"/>
    <w:rsid w:val="00B46049"/>
    <w:rsid w:val="00B4615F"/>
    <w:rsid w:val="00B464A5"/>
    <w:rsid w:val="00B465CB"/>
    <w:rsid w:val="00B46681"/>
    <w:rsid w:val="00B46E79"/>
    <w:rsid w:val="00B47265"/>
    <w:rsid w:val="00B474E5"/>
    <w:rsid w:val="00B501D7"/>
    <w:rsid w:val="00B50617"/>
    <w:rsid w:val="00B506BD"/>
    <w:rsid w:val="00B518DE"/>
    <w:rsid w:val="00B523F9"/>
    <w:rsid w:val="00B52E9C"/>
    <w:rsid w:val="00B539AB"/>
    <w:rsid w:val="00B5454E"/>
    <w:rsid w:val="00B54EC3"/>
    <w:rsid w:val="00B556D9"/>
    <w:rsid w:val="00B567C6"/>
    <w:rsid w:val="00B5712A"/>
    <w:rsid w:val="00B57136"/>
    <w:rsid w:val="00B5755B"/>
    <w:rsid w:val="00B57E33"/>
    <w:rsid w:val="00B600EE"/>
    <w:rsid w:val="00B6024B"/>
    <w:rsid w:val="00B6218D"/>
    <w:rsid w:val="00B622F4"/>
    <w:rsid w:val="00B62B2F"/>
    <w:rsid w:val="00B640AD"/>
    <w:rsid w:val="00B65E2A"/>
    <w:rsid w:val="00B66964"/>
    <w:rsid w:val="00B66AF8"/>
    <w:rsid w:val="00B67720"/>
    <w:rsid w:val="00B70A5A"/>
    <w:rsid w:val="00B70C70"/>
    <w:rsid w:val="00B70FE4"/>
    <w:rsid w:val="00B71626"/>
    <w:rsid w:val="00B72294"/>
    <w:rsid w:val="00B722C5"/>
    <w:rsid w:val="00B7327B"/>
    <w:rsid w:val="00B73787"/>
    <w:rsid w:val="00B73A6E"/>
    <w:rsid w:val="00B73D98"/>
    <w:rsid w:val="00B74952"/>
    <w:rsid w:val="00B74EB5"/>
    <w:rsid w:val="00B751F9"/>
    <w:rsid w:val="00B7523F"/>
    <w:rsid w:val="00B755AD"/>
    <w:rsid w:val="00B75E25"/>
    <w:rsid w:val="00B75F2D"/>
    <w:rsid w:val="00B76391"/>
    <w:rsid w:val="00B76CEB"/>
    <w:rsid w:val="00B76F9C"/>
    <w:rsid w:val="00B77671"/>
    <w:rsid w:val="00B77891"/>
    <w:rsid w:val="00B779E8"/>
    <w:rsid w:val="00B80129"/>
    <w:rsid w:val="00B802E2"/>
    <w:rsid w:val="00B80592"/>
    <w:rsid w:val="00B80806"/>
    <w:rsid w:val="00B80DE7"/>
    <w:rsid w:val="00B81495"/>
    <w:rsid w:val="00B818CA"/>
    <w:rsid w:val="00B81A00"/>
    <w:rsid w:val="00B81EFA"/>
    <w:rsid w:val="00B83F65"/>
    <w:rsid w:val="00B84337"/>
    <w:rsid w:val="00B849E1"/>
    <w:rsid w:val="00B84DB7"/>
    <w:rsid w:val="00B85686"/>
    <w:rsid w:val="00B865B3"/>
    <w:rsid w:val="00B86A75"/>
    <w:rsid w:val="00B86C28"/>
    <w:rsid w:val="00B86E04"/>
    <w:rsid w:val="00B86F1F"/>
    <w:rsid w:val="00B86F48"/>
    <w:rsid w:val="00B87458"/>
    <w:rsid w:val="00B87571"/>
    <w:rsid w:val="00B876D6"/>
    <w:rsid w:val="00B8793C"/>
    <w:rsid w:val="00B87A9D"/>
    <w:rsid w:val="00B90163"/>
    <w:rsid w:val="00B90504"/>
    <w:rsid w:val="00B90A7B"/>
    <w:rsid w:val="00B90F5B"/>
    <w:rsid w:val="00B910FC"/>
    <w:rsid w:val="00B9133C"/>
    <w:rsid w:val="00B91382"/>
    <w:rsid w:val="00B9158D"/>
    <w:rsid w:val="00B923FD"/>
    <w:rsid w:val="00B92695"/>
    <w:rsid w:val="00B92E61"/>
    <w:rsid w:val="00B93A5C"/>
    <w:rsid w:val="00B93C44"/>
    <w:rsid w:val="00B94422"/>
    <w:rsid w:val="00B95061"/>
    <w:rsid w:val="00B9573E"/>
    <w:rsid w:val="00B95B16"/>
    <w:rsid w:val="00B965AC"/>
    <w:rsid w:val="00B9691E"/>
    <w:rsid w:val="00B96AF4"/>
    <w:rsid w:val="00B96B5A"/>
    <w:rsid w:val="00B96C7D"/>
    <w:rsid w:val="00B97261"/>
    <w:rsid w:val="00B9743C"/>
    <w:rsid w:val="00B97A6B"/>
    <w:rsid w:val="00B97CCA"/>
    <w:rsid w:val="00B97E64"/>
    <w:rsid w:val="00BA04F3"/>
    <w:rsid w:val="00BA0C33"/>
    <w:rsid w:val="00BA1D2C"/>
    <w:rsid w:val="00BA1F6C"/>
    <w:rsid w:val="00BA2737"/>
    <w:rsid w:val="00BA3841"/>
    <w:rsid w:val="00BA3F51"/>
    <w:rsid w:val="00BA4833"/>
    <w:rsid w:val="00BA4FA7"/>
    <w:rsid w:val="00BA5547"/>
    <w:rsid w:val="00BA5892"/>
    <w:rsid w:val="00BA5C69"/>
    <w:rsid w:val="00BA6067"/>
    <w:rsid w:val="00BA6484"/>
    <w:rsid w:val="00BA64C3"/>
    <w:rsid w:val="00BA6A43"/>
    <w:rsid w:val="00BA6A73"/>
    <w:rsid w:val="00BA7171"/>
    <w:rsid w:val="00BA7198"/>
    <w:rsid w:val="00BA7DB0"/>
    <w:rsid w:val="00BB00D9"/>
    <w:rsid w:val="00BB09DE"/>
    <w:rsid w:val="00BB0A8D"/>
    <w:rsid w:val="00BB14CC"/>
    <w:rsid w:val="00BB2026"/>
    <w:rsid w:val="00BB2447"/>
    <w:rsid w:val="00BB338E"/>
    <w:rsid w:val="00BB385F"/>
    <w:rsid w:val="00BB3A2D"/>
    <w:rsid w:val="00BB3C9A"/>
    <w:rsid w:val="00BB3E1F"/>
    <w:rsid w:val="00BB4B5D"/>
    <w:rsid w:val="00BB57D4"/>
    <w:rsid w:val="00BB5AC5"/>
    <w:rsid w:val="00BB686E"/>
    <w:rsid w:val="00BB6A70"/>
    <w:rsid w:val="00BB6BAC"/>
    <w:rsid w:val="00BB7605"/>
    <w:rsid w:val="00BB7E47"/>
    <w:rsid w:val="00BB7E61"/>
    <w:rsid w:val="00BC027D"/>
    <w:rsid w:val="00BC0555"/>
    <w:rsid w:val="00BC117E"/>
    <w:rsid w:val="00BC19DD"/>
    <w:rsid w:val="00BC2898"/>
    <w:rsid w:val="00BC2EE7"/>
    <w:rsid w:val="00BC38C5"/>
    <w:rsid w:val="00BC3B0D"/>
    <w:rsid w:val="00BC4154"/>
    <w:rsid w:val="00BC4A16"/>
    <w:rsid w:val="00BC4B20"/>
    <w:rsid w:val="00BC4F0B"/>
    <w:rsid w:val="00BC50B3"/>
    <w:rsid w:val="00BC53B5"/>
    <w:rsid w:val="00BC5474"/>
    <w:rsid w:val="00BC5703"/>
    <w:rsid w:val="00BC579C"/>
    <w:rsid w:val="00BC59E5"/>
    <w:rsid w:val="00BC5DC4"/>
    <w:rsid w:val="00BC61B0"/>
    <w:rsid w:val="00BC69FB"/>
    <w:rsid w:val="00BC6FE6"/>
    <w:rsid w:val="00BC7CC9"/>
    <w:rsid w:val="00BD0124"/>
    <w:rsid w:val="00BD0A20"/>
    <w:rsid w:val="00BD0B1E"/>
    <w:rsid w:val="00BD0D0F"/>
    <w:rsid w:val="00BD13F5"/>
    <w:rsid w:val="00BD155A"/>
    <w:rsid w:val="00BD1EEF"/>
    <w:rsid w:val="00BD247B"/>
    <w:rsid w:val="00BD4760"/>
    <w:rsid w:val="00BD4BB0"/>
    <w:rsid w:val="00BD4E2D"/>
    <w:rsid w:val="00BD4E5A"/>
    <w:rsid w:val="00BD555C"/>
    <w:rsid w:val="00BD56E0"/>
    <w:rsid w:val="00BD588B"/>
    <w:rsid w:val="00BD7012"/>
    <w:rsid w:val="00BD706B"/>
    <w:rsid w:val="00BE0D1F"/>
    <w:rsid w:val="00BE19E7"/>
    <w:rsid w:val="00BE1C63"/>
    <w:rsid w:val="00BE1CCC"/>
    <w:rsid w:val="00BE1E16"/>
    <w:rsid w:val="00BE1F79"/>
    <w:rsid w:val="00BE2A3A"/>
    <w:rsid w:val="00BE2CC9"/>
    <w:rsid w:val="00BE3B5E"/>
    <w:rsid w:val="00BE3C31"/>
    <w:rsid w:val="00BE4443"/>
    <w:rsid w:val="00BE4D8E"/>
    <w:rsid w:val="00BE4FE1"/>
    <w:rsid w:val="00BE501F"/>
    <w:rsid w:val="00BE514D"/>
    <w:rsid w:val="00BE53DA"/>
    <w:rsid w:val="00BE55BD"/>
    <w:rsid w:val="00BF00D2"/>
    <w:rsid w:val="00BF052B"/>
    <w:rsid w:val="00BF1048"/>
    <w:rsid w:val="00BF10CC"/>
    <w:rsid w:val="00BF12D6"/>
    <w:rsid w:val="00BF1396"/>
    <w:rsid w:val="00BF14B2"/>
    <w:rsid w:val="00BF19F2"/>
    <w:rsid w:val="00BF1F5A"/>
    <w:rsid w:val="00BF276E"/>
    <w:rsid w:val="00BF2AA1"/>
    <w:rsid w:val="00BF2ABB"/>
    <w:rsid w:val="00BF2E93"/>
    <w:rsid w:val="00BF30FF"/>
    <w:rsid w:val="00BF318C"/>
    <w:rsid w:val="00BF37F1"/>
    <w:rsid w:val="00BF387E"/>
    <w:rsid w:val="00BF45F0"/>
    <w:rsid w:val="00BF47F2"/>
    <w:rsid w:val="00BF487F"/>
    <w:rsid w:val="00BF4BBA"/>
    <w:rsid w:val="00BF5401"/>
    <w:rsid w:val="00BF556E"/>
    <w:rsid w:val="00BF56E3"/>
    <w:rsid w:val="00BF5D46"/>
    <w:rsid w:val="00BF60F3"/>
    <w:rsid w:val="00BF6614"/>
    <w:rsid w:val="00BF6C04"/>
    <w:rsid w:val="00BF6FCC"/>
    <w:rsid w:val="00BF7753"/>
    <w:rsid w:val="00BF7BEA"/>
    <w:rsid w:val="00BF7EB8"/>
    <w:rsid w:val="00C00F0E"/>
    <w:rsid w:val="00C02162"/>
    <w:rsid w:val="00C026F1"/>
    <w:rsid w:val="00C026FD"/>
    <w:rsid w:val="00C028A6"/>
    <w:rsid w:val="00C02C28"/>
    <w:rsid w:val="00C03F4E"/>
    <w:rsid w:val="00C04958"/>
    <w:rsid w:val="00C049C7"/>
    <w:rsid w:val="00C04C78"/>
    <w:rsid w:val="00C05235"/>
    <w:rsid w:val="00C05662"/>
    <w:rsid w:val="00C05952"/>
    <w:rsid w:val="00C059EB"/>
    <w:rsid w:val="00C05C94"/>
    <w:rsid w:val="00C06E94"/>
    <w:rsid w:val="00C06EC1"/>
    <w:rsid w:val="00C0708E"/>
    <w:rsid w:val="00C0783F"/>
    <w:rsid w:val="00C07F85"/>
    <w:rsid w:val="00C10372"/>
    <w:rsid w:val="00C109BB"/>
    <w:rsid w:val="00C10BD6"/>
    <w:rsid w:val="00C10E95"/>
    <w:rsid w:val="00C11658"/>
    <w:rsid w:val="00C12185"/>
    <w:rsid w:val="00C1292E"/>
    <w:rsid w:val="00C136A1"/>
    <w:rsid w:val="00C14565"/>
    <w:rsid w:val="00C14723"/>
    <w:rsid w:val="00C15BB7"/>
    <w:rsid w:val="00C15D23"/>
    <w:rsid w:val="00C1632A"/>
    <w:rsid w:val="00C1662C"/>
    <w:rsid w:val="00C16A13"/>
    <w:rsid w:val="00C17D80"/>
    <w:rsid w:val="00C17E81"/>
    <w:rsid w:val="00C17FE2"/>
    <w:rsid w:val="00C20140"/>
    <w:rsid w:val="00C2017F"/>
    <w:rsid w:val="00C20625"/>
    <w:rsid w:val="00C20C4A"/>
    <w:rsid w:val="00C20F78"/>
    <w:rsid w:val="00C21BFF"/>
    <w:rsid w:val="00C21C47"/>
    <w:rsid w:val="00C21DD8"/>
    <w:rsid w:val="00C21FAE"/>
    <w:rsid w:val="00C22309"/>
    <w:rsid w:val="00C22803"/>
    <w:rsid w:val="00C22825"/>
    <w:rsid w:val="00C234C7"/>
    <w:rsid w:val="00C2394F"/>
    <w:rsid w:val="00C23DB7"/>
    <w:rsid w:val="00C2425A"/>
    <w:rsid w:val="00C25263"/>
    <w:rsid w:val="00C252D2"/>
    <w:rsid w:val="00C26241"/>
    <w:rsid w:val="00C26D6F"/>
    <w:rsid w:val="00C26E8A"/>
    <w:rsid w:val="00C27020"/>
    <w:rsid w:val="00C27D1B"/>
    <w:rsid w:val="00C27F74"/>
    <w:rsid w:val="00C30E1D"/>
    <w:rsid w:val="00C32721"/>
    <w:rsid w:val="00C32A34"/>
    <w:rsid w:val="00C3318B"/>
    <w:rsid w:val="00C33A1E"/>
    <w:rsid w:val="00C33D8E"/>
    <w:rsid w:val="00C34A33"/>
    <w:rsid w:val="00C34C7F"/>
    <w:rsid w:val="00C34DD9"/>
    <w:rsid w:val="00C359DC"/>
    <w:rsid w:val="00C359DD"/>
    <w:rsid w:val="00C36102"/>
    <w:rsid w:val="00C362EC"/>
    <w:rsid w:val="00C36445"/>
    <w:rsid w:val="00C36949"/>
    <w:rsid w:val="00C36C7F"/>
    <w:rsid w:val="00C3778E"/>
    <w:rsid w:val="00C37A30"/>
    <w:rsid w:val="00C4066C"/>
    <w:rsid w:val="00C40899"/>
    <w:rsid w:val="00C40982"/>
    <w:rsid w:val="00C41065"/>
    <w:rsid w:val="00C414C0"/>
    <w:rsid w:val="00C4150F"/>
    <w:rsid w:val="00C415E3"/>
    <w:rsid w:val="00C41DCC"/>
    <w:rsid w:val="00C4250E"/>
    <w:rsid w:val="00C426E5"/>
    <w:rsid w:val="00C42F04"/>
    <w:rsid w:val="00C43B8C"/>
    <w:rsid w:val="00C44591"/>
    <w:rsid w:val="00C44E1B"/>
    <w:rsid w:val="00C44E1D"/>
    <w:rsid w:val="00C450A5"/>
    <w:rsid w:val="00C4512F"/>
    <w:rsid w:val="00C45517"/>
    <w:rsid w:val="00C45AA0"/>
    <w:rsid w:val="00C45D64"/>
    <w:rsid w:val="00C4672F"/>
    <w:rsid w:val="00C46BE7"/>
    <w:rsid w:val="00C46C38"/>
    <w:rsid w:val="00C46D77"/>
    <w:rsid w:val="00C47460"/>
    <w:rsid w:val="00C47D7C"/>
    <w:rsid w:val="00C50777"/>
    <w:rsid w:val="00C5112F"/>
    <w:rsid w:val="00C514F4"/>
    <w:rsid w:val="00C51B29"/>
    <w:rsid w:val="00C51C05"/>
    <w:rsid w:val="00C520DB"/>
    <w:rsid w:val="00C52499"/>
    <w:rsid w:val="00C527C4"/>
    <w:rsid w:val="00C52804"/>
    <w:rsid w:val="00C52E7C"/>
    <w:rsid w:val="00C53B01"/>
    <w:rsid w:val="00C540CD"/>
    <w:rsid w:val="00C540DE"/>
    <w:rsid w:val="00C5504B"/>
    <w:rsid w:val="00C5523B"/>
    <w:rsid w:val="00C5531D"/>
    <w:rsid w:val="00C5573C"/>
    <w:rsid w:val="00C55CD5"/>
    <w:rsid w:val="00C55FE1"/>
    <w:rsid w:val="00C56B30"/>
    <w:rsid w:val="00C60247"/>
    <w:rsid w:val="00C6027B"/>
    <w:rsid w:val="00C6034E"/>
    <w:rsid w:val="00C60C27"/>
    <w:rsid w:val="00C60F78"/>
    <w:rsid w:val="00C62598"/>
    <w:rsid w:val="00C62CFD"/>
    <w:rsid w:val="00C634B0"/>
    <w:rsid w:val="00C65304"/>
    <w:rsid w:val="00C65811"/>
    <w:rsid w:val="00C670C8"/>
    <w:rsid w:val="00C670E5"/>
    <w:rsid w:val="00C67754"/>
    <w:rsid w:val="00C67999"/>
    <w:rsid w:val="00C7048B"/>
    <w:rsid w:val="00C70C63"/>
    <w:rsid w:val="00C710F3"/>
    <w:rsid w:val="00C7209B"/>
    <w:rsid w:val="00C7383B"/>
    <w:rsid w:val="00C7389D"/>
    <w:rsid w:val="00C73B44"/>
    <w:rsid w:val="00C75100"/>
    <w:rsid w:val="00C75601"/>
    <w:rsid w:val="00C76474"/>
    <w:rsid w:val="00C7658A"/>
    <w:rsid w:val="00C76DFC"/>
    <w:rsid w:val="00C77142"/>
    <w:rsid w:val="00C77420"/>
    <w:rsid w:val="00C77536"/>
    <w:rsid w:val="00C77548"/>
    <w:rsid w:val="00C778DF"/>
    <w:rsid w:val="00C77F4B"/>
    <w:rsid w:val="00C77FBF"/>
    <w:rsid w:val="00C800B0"/>
    <w:rsid w:val="00C80595"/>
    <w:rsid w:val="00C80623"/>
    <w:rsid w:val="00C80ACE"/>
    <w:rsid w:val="00C8140C"/>
    <w:rsid w:val="00C81BD4"/>
    <w:rsid w:val="00C826B5"/>
    <w:rsid w:val="00C82DC6"/>
    <w:rsid w:val="00C831EC"/>
    <w:rsid w:val="00C8323C"/>
    <w:rsid w:val="00C837CD"/>
    <w:rsid w:val="00C83E5F"/>
    <w:rsid w:val="00C83E7D"/>
    <w:rsid w:val="00C844C0"/>
    <w:rsid w:val="00C8499F"/>
    <w:rsid w:val="00C84E5F"/>
    <w:rsid w:val="00C8508A"/>
    <w:rsid w:val="00C85389"/>
    <w:rsid w:val="00C862BA"/>
    <w:rsid w:val="00C86D5A"/>
    <w:rsid w:val="00C8767B"/>
    <w:rsid w:val="00C90A24"/>
    <w:rsid w:val="00C90A3A"/>
    <w:rsid w:val="00C90A51"/>
    <w:rsid w:val="00C918E9"/>
    <w:rsid w:val="00C9396E"/>
    <w:rsid w:val="00C939BA"/>
    <w:rsid w:val="00C95622"/>
    <w:rsid w:val="00C95D8E"/>
    <w:rsid w:val="00C963B1"/>
    <w:rsid w:val="00C964F5"/>
    <w:rsid w:val="00C97E0D"/>
    <w:rsid w:val="00CA01DE"/>
    <w:rsid w:val="00CA02EB"/>
    <w:rsid w:val="00CA16B4"/>
    <w:rsid w:val="00CA1989"/>
    <w:rsid w:val="00CA35AE"/>
    <w:rsid w:val="00CA3844"/>
    <w:rsid w:val="00CA384B"/>
    <w:rsid w:val="00CA40A0"/>
    <w:rsid w:val="00CA40B6"/>
    <w:rsid w:val="00CA44B0"/>
    <w:rsid w:val="00CA4CEB"/>
    <w:rsid w:val="00CA57CA"/>
    <w:rsid w:val="00CA636F"/>
    <w:rsid w:val="00CA7D0C"/>
    <w:rsid w:val="00CB0244"/>
    <w:rsid w:val="00CB0628"/>
    <w:rsid w:val="00CB0845"/>
    <w:rsid w:val="00CB1712"/>
    <w:rsid w:val="00CB1763"/>
    <w:rsid w:val="00CB1EBB"/>
    <w:rsid w:val="00CB266E"/>
    <w:rsid w:val="00CB2816"/>
    <w:rsid w:val="00CB317C"/>
    <w:rsid w:val="00CB3520"/>
    <w:rsid w:val="00CB4AE5"/>
    <w:rsid w:val="00CB4EED"/>
    <w:rsid w:val="00CB56A4"/>
    <w:rsid w:val="00CB6F2C"/>
    <w:rsid w:val="00CB725C"/>
    <w:rsid w:val="00CB78B1"/>
    <w:rsid w:val="00CC07F4"/>
    <w:rsid w:val="00CC133C"/>
    <w:rsid w:val="00CC1370"/>
    <w:rsid w:val="00CC188C"/>
    <w:rsid w:val="00CC19C4"/>
    <w:rsid w:val="00CC1A06"/>
    <w:rsid w:val="00CC1BCC"/>
    <w:rsid w:val="00CC1CCA"/>
    <w:rsid w:val="00CC2037"/>
    <w:rsid w:val="00CC2338"/>
    <w:rsid w:val="00CC2E08"/>
    <w:rsid w:val="00CC387E"/>
    <w:rsid w:val="00CC3976"/>
    <w:rsid w:val="00CC3BAF"/>
    <w:rsid w:val="00CC3F5A"/>
    <w:rsid w:val="00CC4320"/>
    <w:rsid w:val="00CC46AC"/>
    <w:rsid w:val="00CC4E08"/>
    <w:rsid w:val="00CC53A2"/>
    <w:rsid w:val="00CC5829"/>
    <w:rsid w:val="00CC605A"/>
    <w:rsid w:val="00CC6404"/>
    <w:rsid w:val="00CC6465"/>
    <w:rsid w:val="00CC66C5"/>
    <w:rsid w:val="00CC76B5"/>
    <w:rsid w:val="00CD0B16"/>
    <w:rsid w:val="00CD1D69"/>
    <w:rsid w:val="00CD34B4"/>
    <w:rsid w:val="00CD3640"/>
    <w:rsid w:val="00CD3715"/>
    <w:rsid w:val="00CD4653"/>
    <w:rsid w:val="00CD4B58"/>
    <w:rsid w:val="00CD4B9B"/>
    <w:rsid w:val="00CD4F2D"/>
    <w:rsid w:val="00CD5234"/>
    <w:rsid w:val="00CD53EE"/>
    <w:rsid w:val="00CD561F"/>
    <w:rsid w:val="00CD677D"/>
    <w:rsid w:val="00CD681C"/>
    <w:rsid w:val="00CD6831"/>
    <w:rsid w:val="00CD6B26"/>
    <w:rsid w:val="00CD70AE"/>
    <w:rsid w:val="00CD7116"/>
    <w:rsid w:val="00CD7986"/>
    <w:rsid w:val="00CE046A"/>
    <w:rsid w:val="00CE2217"/>
    <w:rsid w:val="00CE2453"/>
    <w:rsid w:val="00CE2DE5"/>
    <w:rsid w:val="00CE350F"/>
    <w:rsid w:val="00CE3D7F"/>
    <w:rsid w:val="00CE40ED"/>
    <w:rsid w:val="00CE45C4"/>
    <w:rsid w:val="00CE4BB4"/>
    <w:rsid w:val="00CE55CD"/>
    <w:rsid w:val="00CE683C"/>
    <w:rsid w:val="00CE6FA8"/>
    <w:rsid w:val="00CE747B"/>
    <w:rsid w:val="00CF0197"/>
    <w:rsid w:val="00CF0E01"/>
    <w:rsid w:val="00CF190F"/>
    <w:rsid w:val="00CF192E"/>
    <w:rsid w:val="00CF1B71"/>
    <w:rsid w:val="00CF3092"/>
    <w:rsid w:val="00CF3A67"/>
    <w:rsid w:val="00CF3C8E"/>
    <w:rsid w:val="00CF51A3"/>
    <w:rsid w:val="00CF58B7"/>
    <w:rsid w:val="00CF5AF7"/>
    <w:rsid w:val="00CF5F43"/>
    <w:rsid w:val="00CF6900"/>
    <w:rsid w:val="00CF6E56"/>
    <w:rsid w:val="00CF71EF"/>
    <w:rsid w:val="00CF738F"/>
    <w:rsid w:val="00CF7EAE"/>
    <w:rsid w:val="00D000A7"/>
    <w:rsid w:val="00D0040E"/>
    <w:rsid w:val="00D00F7A"/>
    <w:rsid w:val="00D01F06"/>
    <w:rsid w:val="00D02060"/>
    <w:rsid w:val="00D02525"/>
    <w:rsid w:val="00D029BC"/>
    <w:rsid w:val="00D03CCA"/>
    <w:rsid w:val="00D03D9C"/>
    <w:rsid w:val="00D04A0B"/>
    <w:rsid w:val="00D0508E"/>
    <w:rsid w:val="00D05446"/>
    <w:rsid w:val="00D0562A"/>
    <w:rsid w:val="00D05721"/>
    <w:rsid w:val="00D05B86"/>
    <w:rsid w:val="00D0609A"/>
    <w:rsid w:val="00D065FF"/>
    <w:rsid w:val="00D07092"/>
    <w:rsid w:val="00D07729"/>
    <w:rsid w:val="00D07D13"/>
    <w:rsid w:val="00D1085F"/>
    <w:rsid w:val="00D10D0D"/>
    <w:rsid w:val="00D10E6F"/>
    <w:rsid w:val="00D111CD"/>
    <w:rsid w:val="00D1189F"/>
    <w:rsid w:val="00D11CD5"/>
    <w:rsid w:val="00D11FAF"/>
    <w:rsid w:val="00D11FCC"/>
    <w:rsid w:val="00D129FA"/>
    <w:rsid w:val="00D12AC2"/>
    <w:rsid w:val="00D1326D"/>
    <w:rsid w:val="00D1417B"/>
    <w:rsid w:val="00D14886"/>
    <w:rsid w:val="00D14BC8"/>
    <w:rsid w:val="00D14BF6"/>
    <w:rsid w:val="00D15F4F"/>
    <w:rsid w:val="00D16668"/>
    <w:rsid w:val="00D17838"/>
    <w:rsid w:val="00D17E6D"/>
    <w:rsid w:val="00D20139"/>
    <w:rsid w:val="00D208FF"/>
    <w:rsid w:val="00D20AED"/>
    <w:rsid w:val="00D211D2"/>
    <w:rsid w:val="00D212DE"/>
    <w:rsid w:val="00D2180B"/>
    <w:rsid w:val="00D2208B"/>
    <w:rsid w:val="00D222F8"/>
    <w:rsid w:val="00D229F4"/>
    <w:rsid w:val="00D22D5F"/>
    <w:rsid w:val="00D23622"/>
    <w:rsid w:val="00D23A23"/>
    <w:rsid w:val="00D23BFB"/>
    <w:rsid w:val="00D243E1"/>
    <w:rsid w:val="00D2476D"/>
    <w:rsid w:val="00D24957"/>
    <w:rsid w:val="00D24F2C"/>
    <w:rsid w:val="00D25895"/>
    <w:rsid w:val="00D25BF4"/>
    <w:rsid w:val="00D25EF7"/>
    <w:rsid w:val="00D261E0"/>
    <w:rsid w:val="00D26539"/>
    <w:rsid w:val="00D268EB"/>
    <w:rsid w:val="00D26ADF"/>
    <w:rsid w:val="00D26CD1"/>
    <w:rsid w:val="00D26F48"/>
    <w:rsid w:val="00D275EA"/>
    <w:rsid w:val="00D27B88"/>
    <w:rsid w:val="00D27FF3"/>
    <w:rsid w:val="00D300F0"/>
    <w:rsid w:val="00D301A6"/>
    <w:rsid w:val="00D308BF"/>
    <w:rsid w:val="00D30F4E"/>
    <w:rsid w:val="00D315D3"/>
    <w:rsid w:val="00D317D9"/>
    <w:rsid w:val="00D31FA6"/>
    <w:rsid w:val="00D32FA5"/>
    <w:rsid w:val="00D3332F"/>
    <w:rsid w:val="00D3334F"/>
    <w:rsid w:val="00D33C81"/>
    <w:rsid w:val="00D33EBE"/>
    <w:rsid w:val="00D342D1"/>
    <w:rsid w:val="00D346AB"/>
    <w:rsid w:val="00D34B65"/>
    <w:rsid w:val="00D350D8"/>
    <w:rsid w:val="00D3514B"/>
    <w:rsid w:val="00D354B2"/>
    <w:rsid w:val="00D356FC"/>
    <w:rsid w:val="00D35859"/>
    <w:rsid w:val="00D35F8A"/>
    <w:rsid w:val="00D365DB"/>
    <w:rsid w:val="00D369E6"/>
    <w:rsid w:val="00D3772E"/>
    <w:rsid w:val="00D37CA9"/>
    <w:rsid w:val="00D40F82"/>
    <w:rsid w:val="00D4104E"/>
    <w:rsid w:val="00D414F2"/>
    <w:rsid w:val="00D418BB"/>
    <w:rsid w:val="00D4241E"/>
    <w:rsid w:val="00D425C3"/>
    <w:rsid w:val="00D426C0"/>
    <w:rsid w:val="00D4337B"/>
    <w:rsid w:val="00D436FD"/>
    <w:rsid w:val="00D439D8"/>
    <w:rsid w:val="00D43DDA"/>
    <w:rsid w:val="00D45BD1"/>
    <w:rsid w:val="00D45C93"/>
    <w:rsid w:val="00D46454"/>
    <w:rsid w:val="00D46676"/>
    <w:rsid w:val="00D467C1"/>
    <w:rsid w:val="00D469F7"/>
    <w:rsid w:val="00D46B5D"/>
    <w:rsid w:val="00D46D68"/>
    <w:rsid w:val="00D46D87"/>
    <w:rsid w:val="00D46DC1"/>
    <w:rsid w:val="00D4729C"/>
    <w:rsid w:val="00D50EEC"/>
    <w:rsid w:val="00D512E3"/>
    <w:rsid w:val="00D514E2"/>
    <w:rsid w:val="00D518AD"/>
    <w:rsid w:val="00D51A7C"/>
    <w:rsid w:val="00D51D9A"/>
    <w:rsid w:val="00D522B7"/>
    <w:rsid w:val="00D522BE"/>
    <w:rsid w:val="00D52824"/>
    <w:rsid w:val="00D52CB8"/>
    <w:rsid w:val="00D534C2"/>
    <w:rsid w:val="00D53D2F"/>
    <w:rsid w:val="00D53F7A"/>
    <w:rsid w:val="00D5465D"/>
    <w:rsid w:val="00D54928"/>
    <w:rsid w:val="00D5707A"/>
    <w:rsid w:val="00D57112"/>
    <w:rsid w:val="00D57C95"/>
    <w:rsid w:val="00D6015C"/>
    <w:rsid w:val="00D607B1"/>
    <w:rsid w:val="00D60D94"/>
    <w:rsid w:val="00D610B2"/>
    <w:rsid w:val="00D62669"/>
    <w:rsid w:val="00D6268A"/>
    <w:rsid w:val="00D629FD"/>
    <w:rsid w:val="00D62B13"/>
    <w:rsid w:val="00D62D82"/>
    <w:rsid w:val="00D63CF9"/>
    <w:rsid w:val="00D64E31"/>
    <w:rsid w:val="00D65416"/>
    <w:rsid w:val="00D667A3"/>
    <w:rsid w:val="00D669B0"/>
    <w:rsid w:val="00D66D64"/>
    <w:rsid w:val="00D670B2"/>
    <w:rsid w:val="00D6725A"/>
    <w:rsid w:val="00D67412"/>
    <w:rsid w:val="00D67C91"/>
    <w:rsid w:val="00D67CAB"/>
    <w:rsid w:val="00D70180"/>
    <w:rsid w:val="00D703EE"/>
    <w:rsid w:val="00D704FD"/>
    <w:rsid w:val="00D70E65"/>
    <w:rsid w:val="00D70F87"/>
    <w:rsid w:val="00D710CA"/>
    <w:rsid w:val="00D7114C"/>
    <w:rsid w:val="00D712AD"/>
    <w:rsid w:val="00D7266A"/>
    <w:rsid w:val="00D72A7B"/>
    <w:rsid w:val="00D736D0"/>
    <w:rsid w:val="00D73CB1"/>
    <w:rsid w:val="00D73F21"/>
    <w:rsid w:val="00D7409C"/>
    <w:rsid w:val="00D74453"/>
    <w:rsid w:val="00D746E1"/>
    <w:rsid w:val="00D74BA9"/>
    <w:rsid w:val="00D74C5B"/>
    <w:rsid w:val="00D752EA"/>
    <w:rsid w:val="00D75B11"/>
    <w:rsid w:val="00D762CA"/>
    <w:rsid w:val="00D76583"/>
    <w:rsid w:val="00D7709D"/>
    <w:rsid w:val="00D803D4"/>
    <w:rsid w:val="00D80689"/>
    <w:rsid w:val="00D80850"/>
    <w:rsid w:val="00D808CE"/>
    <w:rsid w:val="00D814C1"/>
    <w:rsid w:val="00D81926"/>
    <w:rsid w:val="00D82059"/>
    <w:rsid w:val="00D82091"/>
    <w:rsid w:val="00D83CFD"/>
    <w:rsid w:val="00D83DC2"/>
    <w:rsid w:val="00D843D4"/>
    <w:rsid w:val="00D8499E"/>
    <w:rsid w:val="00D84AEC"/>
    <w:rsid w:val="00D85B89"/>
    <w:rsid w:val="00D85BF2"/>
    <w:rsid w:val="00D85CA3"/>
    <w:rsid w:val="00D86729"/>
    <w:rsid w:val="00D8696D"/>
    <w:rsid w:val="00D87403"/>
    <w:rsid w:val="00D90516"/>
    <w:rsid w:val="00D913F9"/>
    <w:rsid w:val="00D91757"/>
    <w:rsid w:val="00D91D00"/>
    <w:rsid w:val="00D91F5A"/>
    <w:rsid w:val="00D9213C"/>
    <w:rsid w:val="00D92262"/>
    <w:rsid w:val="00D93172"/>
    <w:rsid w:val="00D93F05"/>
    <w:rsid w:val="00D94F11"/>
    <w:rsid w:val="00D95170"/>
    <w:rsid w:val="00D95B10"/>
    <w:rsid w:val="00D95D95"/>
    <w:rsid w:val="00D9661E"/>
    <w:rsid w:val="00D966F8"/>
    <w:rsid w:val="00D96A93"/>
    <w:rsid w:val="00D96DD9"/>
    <w:rsid w:val="00D97020"/>
    <w:rsid w:val="00D97FFD"/>
    <w:rsid w:val="00DA043A"/>
    <w:rsid w:val="00DA1719"/>
    <w:rsid w:val="00DA188C"/>
    <w:rsid w:val="00DA1971"/>
    <w:rsid w:val="00DA1A83"/>
    <w:rsid w:val="00DA1E45"/>
    <w:rsid w:val="00DA201C"/>
    <w:rsid w:val="00DA293B"/>
    <w:rsid w:val="00DA2F63"/>
    <w:rsid w:val="00DA37DF"/>
    <w:rsid w:val="00DA3CEA"/>
    <w:rsid w:val="00DA576E"/>
    <w:rsid w:val="00DA6D28"/>
    <w:rsid w:val="00DA6DB9"/>
    <w:rsid w:val="00DA7A82"/>
    <w:rsid w:val="00DA7AFE"/>
    <w:rsid w:val="00DA7E73"/>
    <w:rsid w:val="00DA7F95"/>
    <w:rsid w:val="00DB0B53"/>
    <w:rsid w:val="00DB0DC0"/>
    <w:rsid w:val="00DB1008"/>
    <w:rsid w:val="00DB19A7"/>
    <w:rsid w:val="00DB1B53"/>
    <w:rsid w:val="00DB241E"/>
    <w:rsid w:val="00DB2507"/>
    <w:rsid w:val="00DB298F"/>
    <w:rsid w:val="00DB2B97"/>
    <w:rsid w:val="00DB2DE8"/>
    <w:rsid w:val="00DB3271"/>
    <w:rsid w:val="00DB3A09"/>
    <w:rsid w:val="00DB3B99"/>
    <w:rsid w:val="00DB3D17"/>
    <w:rsid w:val="00DB41BB"/>
    <w:rsid w:val="00DB42DA"/>
    <w:rsid w:val="00DB5421"/>
    <w:rsid w:val="00DB5852"/>
    <w:rsid w:val="00DB5C92"/>
    <w:rsid w:val="00DB6C29"/>
    <w:rsid w:val="00DC00D4"/>
    <w:rsid w:val="00DC0B3B"/>
    <w:rsid w:val="00DC123B"/>
    <w:rsid w:val="00DC2836"/>
    <w:rsid w:val="00DC2F56"/>
    <w:rsid w:val="00DC31DD"/>
    <w:rsid w:val="00DC34EC"/>
    <w:rsid w:val="00DC3C34"/>
    <w:rsid w:val="00DC3F03"/>
    <w:rsid w:val="00DC4012"/>
    <w:rsid w:val="00DC41BA"/>
    <w:rsid w:val="00DC4532"/>
    <w:rsid w:val="00DC4641"/>
    <w:rsid w:val="00DC4AB3"/>
    <w:rsid w:val="00DC5763"/>
    <w:rsid w:val="00DC6730"/>
    <w:rsid w:val="00DC7187"/>
    <w:rsid w:val="00DC73BE"/>
    <w:rsid w:val="00DC7905"/>
    <w:rsid w:val="00DC7955"/>
    <w:rsid w:val="00DD0579"/>
    <w:rsid w:val="00DD0AAF"/>
    <w:rsid w:val="00DD1555"/>
    <w:rsid w:val="00DD1FD5"/>
    <w:rsid w:val="00DD1FD8"/>
    <w:rsid w:val="00DD36F9"/>
    <w:rsid w:val="00DD3846"/>
    <w:rsid w:val="00DD399C"/>
    <w:rsid w:val="00DD3DFF"/>
    <w:rsid w:val="00DD4147"/>
    <w:rsid w:val="00DD44B0"/>
    <w:rsid w:val="00DD4B3F"/>
    <w:rsid w:val="00DD5A4F"/>
    <w:rsid w:val="00DD5D9B"/>
    <w:rsid w:val="00DD62C8"/>
    <w:rsid w:val="00DD64E3"/>
    <w:rsid w:val="00DD6663"/>
    <w:rsid w:val="00DD7599"/>
    <w:rsid w:val="00DE034B"/>
    <w:rsid w:val="00DE03AE"/>
    <w:rsid w:val="00DE084D"/>
    <w:rsid w:val="00DE092E"/>
    <w:rsid w:val="00DE0BE6"/>
    <w:rsid w:val="00DE0C2C"/>
    <w:rsid w:val="00DE193B"/>
    <w:rsid w:val="00DE196B"/>
    <w:rsid w:val="00DE1BEC"/>
    <w:rsid w:val="00DE1C7A"/>
    <w:rsid w:val="00DE1E57"/>
    <w:rsid w:val="00DE2095"/>
    <w:rsid w:val="00DE2B5A"/>
    <w:rsid w:val="00DE3C8A"/>
    <w:rsid w:val="00DE43DB"/>
    <w:rsid w:val="00DE4602"/>
    <w:rsid w:val="00DE4E47"/>
    <w:rsid w:val="00DE5BF0"/>
    <w:rsid w:val="00DE65B7"/>
    <w:rsid w:val="00DE6870"/>
    <w:rsid w:val="00DE6EBD"/>
    <w:rsid w:val="00DE7287"/>
    <w:rsid w:val="00DE7315"/>
    <w:rsid w:val="00DF06C3"/>
    <w:rsid w:val="00DF13BC"/>
    <w:rsid w:val="00DF2563"/>
    <w:rsid w:val="00DF2586"/>
    <w:rsid w:val="00DF25CE"/>
    <w:rsid w:val="00DF3124"/>
    <w:rsid w:val="00DF32B0"/>
    <w:rsid w:val="00DF376A"/>
    <w:rsid w:val="00DF399D"/>
    <w:rsid w:val="00DF46E7"/>
    <w:rsid w:val="00DF4B29"/>
    <w:rsid w:val="00DF4BDB"/>
    <w:rsid w:val="00DF50DA"/>
    <w:rsid w:val="00DF53C1"/>
    <w:rsid w:val="00DF5CA3"/>
    <w:rsid w:val="00DF5CB2"/>
    <w:rsid w:val="00DF6020"/>
    <w:rsid w:val="00DF622E"/>
    <w:rsid w:val="00DF6409"/>
    <w:rsid w:val="00DF68CF"/>
    <w:rsid w:val="00DF7F50"/>
    <w:rsid w:val="00E0027D"/>
    <w:rsid w:val="00E00A56"/>
    <w:rsid w:val="00E0113B"/>
    <w:rsid w:val="00E015E4"/>
    <w:rsid w:val="00E01658"/>
    <w:rsid w:val="00E01B97"/>
    <w:rsid w:val="00E0226A"/>
    <w:rsid w:val="00E02B40"/>
    <w:rsid w:val="00E02B8C"/>
    <w:rsid w:val="00E02DEB"/>
    <w:rsid w:val="00E02E4B"/>
    <w:rsid w:val="00E03093"/>
    <w:rsid w:val="00E036EF"/>
    <w:rsid w:val="00E03C6F"/>
    <w:rsid w:val="00E03E32"/>
    <w:rsid w:val="00E03F40"/>
    <w:rsid w:val="00E03F8C"/>
    <w:rsid w:val="00E047CB"/>
    <w:rsid w:val="00E0483C"/>
    <w:rsid w:val="00E04AEA"/>
    <w:rsid w:val="00E0651E"/>
    <w:rsid w:val="00E06DF2"/>
    <w:rsid w:val="00E07C8D"/>
    <w:rsid w:val="00E07F68"/>
    <w:rsid w:val="00E1028F"/>
    <w:rsid w:val="00E1262F"/>
    <w:rsid w:val="00E12F81"/>
    <w:rsid w:val="00E1445D"/>
    <w:rsid w:val="00E15C9A"/>
    <w:rsid w:val="00E1657D"/>
    <w:rsid w:val="00E169BB"/>
    <w:rsid w:val="00E16DA5"/>
    <w:rsid w:val="00E17AF1"/>
    <w:rsid w:val="00E17CC8"/>
    <w:rsid w:val="00E17DA1"/>
    <w:rsid w:val="00E2004F"/>
    <w:rsid w:val="00E2072A"/>
    <w:rsid w:val="00E20851"/>
    <w:rsid w:val="00E22AE2"/>
    <w:rsid w:val="00E22AEA"/>
    <w:rsid w:val="00E22B0D"/>
    <w:rsid w:val="00E2399C"/>
    <w:rsid w:val="00E244A9"/>
    <w:rsid w:val="00E245FD"/>
    <w:rsid w:val="00E246C0"/>
    <w:rsid w:val="00E24FD7"/>
    <w:rsid w:val="00E25091"/>
    <w:rsid w:val="00E255A3"/>
    <w:rsid w:val="00E26994"/>
    <w:rsid w:val="00E26CB5"/>
    <w:rsid w:val="00E270A4"/>
    <w:rsid w:val="00E27DF8"/>
    <w:rsid w:val="00E30524"/>
    <w:rsid w:val="00E30D46"/>
    <w:rsid w:val="00E3103A"/>
    <w:rsid w:val="00E313D9"/>
    <w:rsid w:val="00E316D8"/>
    <w:rsid w:val="00E318CD"/>
    <w:rsid w:val="00E31AE0"/>
    <w:rsid w:val="00E31C9E"/>
    <w:rsid w:val="00E31CD8"/>
    <w:rsid w:val="00E3287D"/>
    <w:rsid w:val="00E32B89"/>
    <w:rsid w:val="00E32F50"/>
    <w:rsid w:val="00E334C1"/>
    <w:rsid w:val="00E338F8"/>
    <w:rsid w:val="00E34D3E"/>
    <w:rsid w:val="00E35881"/>
    <w:rsid w:val="00E3631E"/>
    <w:rsid w:val="00E4010D"/>
    <w:rsid w:val="00E40B40"/>
    <w:rsid w:val="00E40DE4"/>
    <w:rsid w:val="00E41874"/>
    <w:rsid w:val="00E41AD9"/>
    <w:rsid w:val="00E41D16"/>
    <w:rsid w:val="00E4208E"/>
    <w:rsid w:val="00E430D0"/>
    <w:rsid w:val="00E43366"/>
    <w:rsid w:val="00E439EE"/>
    <w:rsid w:val="00E4420E"/>
    <w:rsid w:val="00E445F2"/>
    <w:rsid w:val="00E445FE"/>
    <w:rsid w:val="00E44AD0"/>
    <w:rsid w:val="00E44EBC"/>
    <w:rsid w:val="00E46A4A"/>
    <w:rsid w:val="00E46CD5"/>
    <w:rsid w:val="00E46F04"/>
    <w:rsid w:val="00E479AA"/>
    <w:rsid w:val="00E47AB7"/>
    <w:rsid w:val="00E47EA3"/>
    <w:rsid w:val="00E47F0F"/>
    <w:rsid w:val="00E50AEB"/>
    <w:rsid w:val="00E50BDB"/>
    <w:rsid w:val="00E50E3B"/>
    <w:rsid w:val="00E511CD"/>
    <w:rsid w:val="00E51500"/>
    <w:rsid w:val="00E51F1F"/>
    <w:rsid w:val="00E53144"/>
    <w:rsid w:val="00E5355C"/>
    <w:rsid w:val="00E545CE"/>
    <w:rsid w:val="00E54A3B"/>
    <w:rsid w:val="00E54B19"/>
    <w:rsid w:val="00E5510D"/>
    <w:rsid w:val="00E553C7"/>
    <w:rsid w:val="00E555B4"/>
    <w:rsid w:val="00E5592B"/>
    <w:rsid w:val="00E55ED0"/>
    <w:rsid w:val="00E562CF"/>
    <w:rsid w:val="00E56862"/>
    <w:rsid w:val="00E568F5"/>
    <w:rsid w:val="00E56976"/>
    <w:rsid w:val="00E56EF0"/>
    <w:rsid w:val="00E5779E"/>
    <w:rsid w:val="00E57A5E"/>
    <w:rsid w:val="00E60818"/>
    <w:rsid w:val="00E60C8D"/>
    <w:rsid w:val="00E61E17"/>
    <w:rsid w:val="00E6260F"/>
    <w:rsid w:val="00E6367F"/>
    <w:rsid w:val="00E64465"/>
    <w:rsid w:val="00E64836"/>
    <w:rsid w:val="00E64EAD"/>
    <w:rsid w:val="00E64F52"/>
    <w:rsid w:val="00E64F62"/>
    <w:rsid w:val="00E6670C"/>
    <w:rsid w:val="00E66892"/>
    <w:rsid w:val="00E66BDB"/>
    <w:rsid w:val="00E66C70"/>
    <w:rsid w:val="00E66DE1"/>
    <w:rsid w:val="00E67419"/>
    <w:rsid w:val="00E67581"/>
    <w:rsid w:val="00E67958"/>
    <w:rsid w:val="00E704AC"/>
    <w:rsid w:val="00E70584"/>
    <w:rsid w:val="00E70896"/>
    <w:rsid w:val="00E70F86"/>
    <w:rsid w:val="00E714B0"/>
    <w:rsid w:val="00E71D9C"/>
    <w:rsid w:val="00E74222"/>
    <w:rsid w:val="00E743C9"/>
    <w:rsid w:val="00E74D91"/>
    <w:rsid w:val="00E7502A"/>
    <w:rsid w:val="00E7508C"/>
    <w:rsid w:val="00E754D9"/>
    <w:rsid w:val="00E75F43"/>
    <w:rsid w:val="00E763EA"/>
    <w:rsid w:val="00E76651"/>
    <w:rsid w:val="00E76B5A"/>
    <w:rsid w:val="00E80831"/>
    <w:rsid w:val="00E81BD9"/>
    <w:rsid w:val="00E82472"/>
    <w:rsid w:val="00E82ACC"/>
    <w:rsid w:val="00E83A78"/>
    <w:rsid w:val="00E8411C"/>
    <w:rsid w:val="00E84184"/>
    <w:rsid w:val="00E8466C"/>
    <w:rsid w:val="00E848D5"/>
    <w:rsid w:val="00E84BC4"/>
    <w:rsid w:val="00E85B65"/>
    <w:rsid w:val="00E85F4D"/>
    <w:rsid w:val="00E86012"/>
    <w:rsid w:val="00E86DC0"/>
    <w:rsid w:val="00E87090"/>
    <w:rsid w:val="00E90053"/>
    <w:rsid w:val="00E902B0"/>
    <w:rsid w:val="00E9130F"/>
    <w:rsid w:val="00E91346"/>
    <w:rsid w:val="00E91C6D"/>
    <w:rsid w:val="00E924A0"/>
    <w:rsid w:val="00E92E2D"/>
    <w:rsid w:val="00E940AE"/>
    <w:rsid w:val="00E94344"/>
    <w:rsid w:val="00E94B9C"/>
    <w:rsid w:val="00E955B6"/>
    <w:rsid w:val="00E95D47"/>
    <w:rsid w:val="00E96451"/>
    <w:rsid w:val="00E96615"/>
    <w:rsid w:val="00E96A0F"/>
    <w:rsid w:val="00E96DCF"/>
    <w:rsid w:val="00E96FCA"/>
    <w:rsid w:val="00E97122"/>
    <w:rsid w:val="00E97261"/>
    <w:rsid w:val="00E97413"/>
    <w:rsid w:val="00E97440"/>
    <w:rsid w:val="00E97D6D"/>
    <w:rsid w:val="00EA07D7"/>
    <w:rsid w:val="00EA0818"/>
    <w:rsid w:val="00EA106B"/>
    <w:rsid w:val="00EA1330"/>
    <w:rsid w:val="00EA1438"/>
    <w:rsid w:val="00EA18F0"/>
    <w:rsid w:val="00EA339F"/>
    <w:rsid w:val="00EA3E41"/>
    <w:rsid w:val="00EA4018"/>
    <w:rsid w:val="00EA466B"/>
    <w:rsid w:val="00EA4835"/>
    <w:rsid w:val="00EA4E67"/>
    <w:rsid w:val="00EA53A6"/>
    <w:rsid w:val="00EA569C"/>
    <w:rsid w:val="00EA5916"/>
    <w:rsid w:val="00EA70DF"/>
    <w:rsid w:val="00EA72AC"/>
    <w:rsid w:val="00EA7347"/>
    <w:rsid w:val="00EA7374"/>
    <w:rsid w:val="00EA79B4"/>
    <w:rsid w:val="00EA7ED0"/>
    <w:rsid w:val="00EB009B"/>
    <w:rsid w:val="00EB1C40"/>
    <w:rsid w:val="00EB1CB1"/>
    <w:rsid w:val="00EB1E22"/>
    <w:rsid w:val="00EB1E6D"/>
    <w:rsid w:val="00EB2BBD"/>
    <w:rsid w:val="00EB3A47"/>
    <w:rsid w:val="00EB3E11"/>
    <w:rsid w:val="00EB45A1"/>
    <w:rsid w:val="00EB45CE"/>
    <w:rsid w:val="00EB54B9"/>
    <w:rsid w:val="00EB582F"/>
    <w:rsid w:val="00EB5E32"/>
    <w:rsid w:val="00EC0B7B"/>
    <w:rsid w:val="00EC0D41"/>
    <w:rsid w:val="00EC14F4"/>
    <w:rsid w:val="00EC158A"/>
    <w:rsid w:val="00EC1EC1"/>
    <w:rsid w:val="00EC1F3F"/>
    <w:rsid w:val="00EC26CE"/>
    <w:rsid w:val="00EC3DFC"/>
    <w:rsid w:val="00EC4A4E"/>
    <w:rsid w:val="00EC4DA3"/>
    <w:rsid w:val="00EC5D54"/>
    <w:rsid w:val="00EC5F8A"/>
    <w:rsid w:val="00EC5FF3"/>
    <w:rsid w:val="00EC606F"/>
    <w:rsid w:val="00EC6A95"/>
    <w:rsid w:val="00EC6B7D"/>
    <w:rsid w:val="00EC7656"/>
    <w:rsid w:val="00EC7668"/>
    <w:rsid w:val="00ED0180"/>
    <w:rsid w:val="00ED1656"/>
    <w:rsid w:val="00ED1662"/>
    <w:rsid w:val="00ED264F"/>
    <w:rsid w:val="00ED2819"/>
    <w:rsid w:val="00ED2F93"/>
    <w:rsid w:val="00ED31F0"/>
    <w:rsid w:val="00ED3287"/>
    <w:rsid w:val="00ED32B4"/>
    <w:rsid w:val="00ED34D7"/>
    <w:rsid w:val="00ED3843"/>
    <w:rsid w:val="00ED3901"/>
    <w:rsid w:val="00ED3E0F"/>
    <w:rsid w:val="00ED43B0"/>
    <w:rsid w:val="00ED43BA"/>
    <w:rsid w:val="00ED5134"/>
    <w:rsid w:val="00ED515B"/>
    <w:rsid w:val="00ED53AF"/>
    <w:rsid w:val="00ED5438"/>
    <w:rsid w:val="00ED551C"/>
    <w:rsid w:val="00ED580B"/>
    <w:rsid w:val="00ED5895"/>
    <w:rsid w:val="00ED59DC"/>
    <w:rsid w:val="00ED6653"/>
    <w:rsid w:val="00ED69F0"/>
    <w:rsid w:val="00ED6FD6"/>
    <w:rsid w:val="00ED7141"/>
    <w:rsid w:val="00ED7F45"/>
    <w:rsid w:val="00EE0139"/>
    <w:rsid w:val="00EE0F0C"/>
    <w:rsid w:val="00EE104E"/>
    <w:rsid w:val="00EE1132"/>
    <w:rsid w:val="00EE1283"/>
    <w:rsid w:val="00EE15EA"/>
    <w:rsid w:val="00EE1644"/>
    <w:rsid w:val="00EE1647"/>
    <w:rsid w:val="00EE1702"/>
    <w:rsid w:val="00EE1BD7"/>
    <w:rsid w:val="00EE2B89"/>
    <w:rsid w:val="00EE3247"/>
    <w:rsid w:val="00EE32A5"/>
    <w:rsid w:val="00EE337C"/>
    <w:rsid w:val="00EE3CC2"/>
    <w:rsid w:val="00EE3F61"/>
    <w:rsid w:val="00EE3F72"/>
    <w:rsid w:val="00EE47B1"/>
    <w:rsid w:val="00EE4B89"/>
    <w:rsid w:val="00EE586F"/>
    <w:rsid w:val="00EE655D"/>
    <w:rsid w:val="00EE65C9"/>
    <w:rsid w:val="00EE6ABD"/>
    <w:rsid w:val="00EE6D4B"/>
    <w:rsid w:val="00EE7457"/>
    <w:rsid w:val="00EF033F"/>
    <w:rsid w:val="00EF0AE6"/>
    <w:rsid w:val="00EF0AFF"/>
    <w:rsid w:val="00EF15C6"/>
    <w:rsid w:val="00EF2391"/>
    <w:rsid w:val="00EF29D4"/>
    <w:rsid w:val="00EF3BDC"/>
    <w:rsid w:val="00EF4405"/>
    <w:rsid w:val="00EF4C00"/>
    <w:rsid w:val="00EF65FB"/>
    <w:rsid w:val="00EF6963"/>
    <w:rsid w:val="00EF7828"/>
    <w:rsid w:val="00EF79F6"/>
    <w:rsid w:val="00F000B1"/>
    <w:rsid w:val="00F01158"/>
    <w:rsid w:val="00F0121C"/>
    <w:rsid w:val="00F02064"/>
    <w:rsid w:val="00F021FE"/>
    <w:rsid w:val="00F026D8"/>
    <w:rsid w:val="00F02CF8"/>
    <w:rsid w:val="00F02EF9"/>
    <w:rsid w:val="00F038C4"/>
    <w:rsid w:val="00F03B94"/>
    <w:rsid w:val="00F03C5C"/>
    <w:rsid w:val="00F03D33"/>
    <w:rsid w:val="00F04968"/>
    <w:rsid w:val="00F04FA7"/>
    <w:rsid w:val="00F05397"/>
    <w:rsid w:val="00F056DF"/>
    <w:rsid w:val="00F059AA"/>
    <w:rsid w:val="00F05B52"/>
    <w:rsid w:val="00F062E8"/>
    <w:rsid w:val="00F06BDE"/>
    <w:rsid w:val="00F0796C"/>
    <w:rsid w:val="00F07A0C"/>
    <w:rsid w:val="00F101B9"/>
    <w:rsid w:val="00F10E99"/>
    <w:rsid w:val="00F114F8"/>
    <w:rsid w:val="00F116DC"/>
    <w:rsid w:val="00F11944"/>
    <w:rsid w:val="00F11B86"/>
    <w:rsid w:val="00F11CE4"/>
    <w:rsid w:val="00F1481E"/>
    <w:rsid w:val="00F149DA"/>
    <w:rsid w:val="00F14B98"/>
    <w:rsid w:val="00F1500F"/>
    <w:rsid w:val="00F15AA9"/>
    <w:rsid w:val="00F15B1B"/>
    <w:rsid w:val="00F15BCC"/>
    <w:rsid w:val="00F15C26"/>
    <w:rsid w:val="00F164B7"/>
    <w:rsid w:val="00F16CE5"/>
    <w:rsid w:val="00F17174"/>
    <w:rsid w:val="00F1734F"/>
    <w:rsid w:val="00F1742A"/>
    <w:rsid w:val="00F1746F"/>
    <w:rsid w:val="00F17770"/>
    <w:rsid w:val="00F17DB9"/>
    <w:rsid w:val="00F2020F"/>
    <w:rsid w:val="00F20424"/>
    <w:rsid w:val="00F207CA"/>
    <w:rsid w:val="00F225DC"/>
    <w:rsid w:val="00F22DF9"/>
    <w:rsid w:val="00F239EC"/>
    <w:rsid w:val="00F23EA8"/>
    <w:rsid w:val="00F250B4"/>
    <w:rsid w:val="00F257EF"/>
    <w:rsid w:val="00F262A6"/>
    <w:rsid w:val="00F26F15"/>
    <w:rsid w:val="00F27678"/>
    <w:rsid w:val="00F2778F"/>
    <w:rsid w:val="00F277D2"/>
    <w:rsid w:val="00F27C25"/>
    <w:rsid w:val="00F27D0C"/>
    <w:rsid w:val="00F27E82"/>
    <w:rsid w:val="00F27FCA"/>
    <w:rsid w:val="00F306BB"/>
    <w:rsid w:val="00F318DA"/>
    <w:rsid w:val="00F31E07"/>
    <w:rsid w:val="00F3268B"/>
    <w:rsid w:val="00F33290"/>
    <w:rsid w:val="00F332F2"/>
    <w:rsid w:val="00F33B76"/>
    <w:rsid w:val="00F3405A"/>
    <w:rsid w:val="00F3411B"/>
    <w:rsid w:val="00F34126"/>
    <w:rsid w:val="00F3484B"/>
    <w:rsid w:val="00F34B6F"/>
    <w:rsid w:val="00F34CE8"/>
    <w:rsid w:val="00F35470"/>
    <w:rsid w:val="00F35E43"/>
    <w:rsid w:val="00F373C4"/>
    <w:rsid w:val="00F40337"/>
    <w:rsid w:val="00F40533"/>
    <w:rsid w:val="00F4061C"/>
    <w:rsid w:val="00F40695"/>
    <w:rsid w:val="00F410AC"/>
    <w:rsid w:val="00F4133C"/>
    <w:rsid w:val="00F41ADE"/>
    <w:rsid w:val="00F422D0"/>
    <w:rsid w:val="00F42623"/>
    <w:rsid w:val="00F42E1B"/>
    <w:rsid w:val="00F43BDD"/>
    <w:rsid w:val="00F44119"/>
    <w:rsid w:val="00F44A9B"/>
    <w:rsid w:val="00F4539E"/>
    <w:rsid w:val="00F453E1"/>
    <w:rsid w:val="00F457C4"/>
    <w:rsid w:val="00F45D03"/>
    <w:rsid w:val="00F45ED6"/>
    <w:rsid w:val="00F502D6"/>
    <w:rsid w:val="00F50F98"/>
    <w:rsid w:val="00F512A2"/>
    <w:rsid w:val="00F51707"/>
    <w:rsid w:val="00F51CD2"/>
    <w:rsid w:val="00F51E51"/>
    <w:rsid w:val="00F525E7"/>
    <w:rsid w:val="00F530D5"/>
    <w:rsid w:val="00F532A4"/>
    <w:rsid w:val="00F54060"/>
    <w:rsid w:val="00F54A55"/>
    <w:rsid w:val="00F55265"/>
    <w:rsid w:val="00F55705"/>
    <w:rsid w:val="00F55DBF"/>
    <w:rsid w:val="00F5684C"/>
    <w:rsid w:val="00F56895"/>
    <w:rsid w:val="00F56B61"/>
    <w:rsid w:val="00F577B0"/>
    <w:rsid w:val="00F578AF"/>
    <w:rsid w:val="00F57C58"/>
    <w:rsid w:val="00F612E3"/>
    <w:rsid w:val="00F612F2"/>
    <w:rsid w:val="00F617FF"/>
    <w:rsid w:val="00F619E0"/>
    <w:rsid w:val="00F62060"/>
    <w:rsid w:val="00F62226"/>
    <w:rsid w:val="00F62414"/>
    <w:rsid w:val="00F6254B"/>
    <w:rsid w:val="00F63293"/>
    <w:rsid w:val="00F63694"/>
    <w:rsid w:val="00F63984"/>
    <w:rsid w:val="00F63CF7"/>
    <w:rsid w:val="00F63F0E"/>
    <w:rsid w:val="00F6419B"/>
    <w:rsid w:val="00F647E9"/>
    <w:rsid w:val="00F64E58"/>
    <w:rsid w:val="00F65840"/>
    <w:rsid w:val="00F65F15"/>
    <w:rsid w:val="00F661AC"/>
    <w:rsid w:val="00F6639B"/>
    <w:rsid w:val="00F6678A"/>
    <w:rsid w:val="00F67023"/>
    <w:rsid w:val="00F6760E"/>
    <w:rsid w:val="00F6770B"/>
    <w:rsid w:val="00F67CC1"/>
    <w:rsid w:val="00F7062C"/>
    <w:rsid w:val="00F71DB6"/>
    <w:rsid w:val="00F71FDF"/>
    <w:rsid w:val="00F73396"/>
    <w:rsid w:val="00F733A5"/>
    <w:rsid w:val="00F734F9"/>
    <w:rsid w:val="00F746E1"/>
    <w:rsid w:val="00F753C0"/>
    <w:rsid w:val="00F75566"/>
    <w:rsid w:val="00F757E4"/>
    <w:rsid w:val="00F763DB"/>
    <w:rsid w:val="00F7664F"/>
    <w:rsid w:val="00F76918"/>
    <w:rsid w:val="00F76DA2"/>
    <w:rsid w:val="00F779D5"/>
    <w:rsid w:val="00F77DC1"/>
    <w:rsid w:val="00F80A55"/>
    <w:rsid w:val="00F80E14"/>
    <w:rsid w:val="00F81BEA"/>
    <w:rsid w:val="00F823CE"/>
    <w:rsid w:val="00F8246C"/>
    <w:rsid w:val="00F82755"/>
    <w:rsid w:val="00F8321B"/>
    <w:rsid w:val="00F83428"/>
    <w:rsid w:val="00F83E96"/>
    <w:rsid w:val="00F83F7C"/>
    <w:rsid w:val="00F84732"/>
    <w:rsid w:val="00F84857"/>
    <w:rsid w:val="00F84A5B"/>
    <w:rsid w:val="00F84CD8"/>
    <w:rsid w:val="00F86E5D"/>
    <w:rsid w:val="00F87098"/>
    <w:rsid w:val="00F87538"/>
    <w:rsid w:val="00F900DE"/>
    <w:rsid w:val="00F90853"/>
    <w:rsid w:val="00F90920"/>
    <w:rsid w:val="00F90EF1"/>
    <w:rsid w:val="00F91132"/>
    <w:rsid w:val="00F9164B"/>
    <w:rsid w:val="00F9192B"/>
    <w:rsid w:val="00F92396"/>
    <w:rsid w:val="00F9289D"/>
    <w:rsid w:val="00F92D7E"/>
    <w:rsid w:val="00F9477D"/>
    <w:rsid w:val="00F94992"/>
    <w:rsid w:val="00F949FC"/>
    <w:rsid w:val="00F94EB4"/>
    <w:rsid w:val="00F95361"/>
    <w:rsid w:val="00F9575B"/>
    <w:rsid w:val="00F95AE3"/>
    <w:rsid w:val="00F95C1C"/>
    <w:rsid w:val="00F96C0F"/>
    <w:rsid w:val="00F96C3D"/>
    <w:rsid w:val="00F970EA"/>
    <w:rsid w:val="00F97EC7"/>
    <w:rsid w:val="00FA06D6"/>
    <w:rsid w:val="00FA087B"/>
    <w:rsid w:val="00FA0F0C"/>
    <w:rsid w:val="00FA0FB5"/>
    <w:rsid w:val="00FA2738"/>
    <w:rsid w:val="00FA3822"/>
    <w:rsid w:val="00FA3989"/>
    <w:rsid w:val="00FA3AB6"/>
    <w:rsid w:val="00FA3B98"/>
    <w:rsid w:val="00FA48A3"/>
    <w:rsid w:val="00FA49FE"/>
    <w:rsid w:val="00FA4F35"/>
    <w:rsid w:val="00FA5198"/>
    <w:rsid w:val="00FA5584"/>
    <w:rsid w:val="00FA5DD9"/>
    <w:rsid w:val="00FA5E36"/>
    <w:rsid w:val="00FA60E8"/>
    <w:rsid w:val="00FA6416"/>
    <w:rsid w:val="00FA7BCD"/>
    <w:rsid w:val="00FB0258"/>
    <w:rsid w:val="00FB06D4"/>
    <w:rsid w:val="00FB1226"/>
    <w:rsid w:val="00FB1343"/>
    <w:rsid w:val="00FB264D"/>
    <w:rsid w:val="00FB37ED"/>
    <w:rsid w:val="00FB3DF0"/>
    <w:rsid w:val="00FB3E3E"/>
    <w:rsid w:val="00FB405A"/>
    <w:rsid w:val="00FB44C5"/>
    <w:rsid w:val="00FB4938"/>
    <w:rsid w:val="00FB4A2D"/>
    <w:rsid w:val="00FB56AB"/>
    <w:rsid w:val="00FB58A9"/>
    <w:rsid w:val="00FB6018"/>
    <w:rsid w:val="00FB6206"/>
    <w:rsid w:val="00FB6A70"/>
    <w:rsid w:val="00FB6DD7"/>
    <w:rsid w:val="00FB70D8"/>
    <w:rsid w:val="00FB70FE"/>
    <w:rsid w:val="00FB7800"/>
    <w:rsid w:val="00FC05F6"/>
    <w:rsid w:val="00FC062B"/>
    <w:rsid w:val="00FC06BB"/>
    <w:rsid w:val="00FC0C14"/>
    <w:rsid w:val="00FC0D90"/>
    <w:rsid w:val="00FC0DE3"/>
    <w:rsid w:val="00FC1563"/>
    <w:rsid w:val="00FC15E8"/>
    <w:rsid w:val="00FC1E79"/>
    <w:rsid w:val="00FC2099"/>
    <w:rsid w:val="00FC2D2A"/>
    <w:rsid w:val="00FC447A"/>
    <w:rsid w:val="00FC50D7"/>
    <w:rsid w:val="00FC5873"/>
    <w:rsid w:val="00FC631E"/>
    <w:rsid w:val="00FC67DF"/>
    <w:rsid w:val="00FC7A88"/>
    <w:rsid w:val="00FC7B5C"/>
    <w:rsid w:val="00FD0912"/>
    <w:rsid w:val="00FD0EBF"/>
    <w:rsid w:val="00FD13FC"/>
    <w:rsid w:val="00FD1F7E"/>
    <w:rsid w:val="00FD28E0"/>
    <w:rsid w:val="00FD2C9A"/>
    <w:rsid w:val="00FD4E1D"/>
    <w:rsid w:val="00FD4FC6"/>
    <w:rsid w:val="00FD539A"/>
    <w:rsid w:val="00FD596B"/>
    <w:rsid w:val="00FD6AF4"/>
    <w:rsid w:val="00FD6C98"/>
    <w:rsid w:val="00FD7000"/>
    <w:rsid w:val="00FD7218"/>
    <w:rsid w:val="00FD751E"/>
    <w:rsid w:val="00FD7B14"/>
    <w:rsid w:val="00FD7CD1"/>
    <w:rsid w:val="00FD7CFA"/>
    <w:rsid w:val="00FD7F53"/>
    <w:rsid w:val="00FE045D"/>
    <w:rsid w:val="00FE09A4"/>
    <w:rsid w:val="00FE0CF6"/>
    <w:rsid w:val="00FE119A"/>
    <w:rsid w:val="00FE19B7"/>
    <w:rsid w:val="00FE2BA2"/>
    <w:rsid w:val="00FE347A"/>
    <w:rsid w:val="00FE3496"/>
    <w:rsid w:val="00FE355E"/>
    <w:rsid w:val="00FE38B3"/>
    <w:rsid w:val="00FE3B2C"/>
    <w:rsid w:val="00FE3D68"/>
    <w:rsid w:val="00FE40C2"/>
    <w:rsid w:val="00FE45EF"/>
    <w:rsid w:val="00FE4C08"/>
    <w:rsid w:val="00FE4DDA"/>
    <w:rsid w:val="00FE576B"/>
    <w:rsid w:val="00FE5AE2"/>
    <w:rsid w:val="00FE5BA0"/>
    <w:rsid w:val="00FE5ECC"/>
    <w:rsid w:val="00FE5F13"/>
    <w:rsid w:val="00FE6743"/>
    <w:rsid w:val="00FE685D"/>
    <w:rsid w:val="00FE6E6D"/>
    <w:rsid w:val="00FE7285"/>
    <w:rsid w:val="00FE7D43"/>
    <w:rsid w:val="00FF0DD2"/>
    <w:rsid w:val="00FF1A6E"/>
    <w:rsid w:val="00FF1AA6"/>
    <w:rsid w:val="00FF2DE2"/>
    <w:rsid w:val="00FF3398"/>
    <w:rsid w:val="00FF348B"/>
    <w:rsid w:val="00FF3AC3"/>
    <w:rsid w:val="00FF419B"/>
    <w:rsid w:val="00FF47DB"/>
    <w:rsid w:val="00FF4988"/>
    <w:rsid w:val="00FF4B89"/>
    <w:rsid w:val="00FF695A"/>
    <w:rsid w:val="00FF7312"/>
    <w:rsid w:val="00FF9811"/>
    <w:rsid w:val="011C3A65"/>
    <w:rsid w:val="0132FA4A"/>
    <w:rsid w:val="0152628C"/>
    <w:rsid w:val="01576528"/>
    <w:rsid w:val="021F0F25"/>
    <w:rsid w:val="02595894"/>
    <w:rsid w:val="025E1249"/>
    <w:rsid w:val="0266565C"/>
    <w:rsid w:val="0278016D"/>
    <w:rsid w:val="030FF3F7"/>
    <w:rsid w:val="0373D8C6"/>
    <w:rsid w:val="03C71AC1"/>
    <w:rsid w:val="03E23644"/>
    <w:rsid w:val="04088C4A"/>
    <w:rsid w:val="042BC6B6"/>
    <w:rsid w:val="0440ECB5"/>
    <w:rsid w:val="049A071F"/>
    <w:rsid w:val="04C6A7E6"/>
    <w:rsid w:val="0520B390"/>
    <w:rsid w:val="0554895F"/>
    <w:rsid w:val="056A46A0"/>
    <w:rsid w:val="05BAD3CA"/>
    <w:rsid w:val="05E5D71C"/>
    <w:rsid w:val="061F3353"/>
    <w:rsid w:val="06627847"/>
    <w:rsid w:val="066F7C9D"/>
    <w:rsid w:val="0673D0C5"/>
    <w:rsid w:val="06823E3C"/>
    <w:rsid w:val="071417C4"/>
    <w:rsid w:val="076FA1B7"/>
    <w:rsid w:val="07C4577E"/>
    <w:rsid w:val="07C91B91"/>
    <w:rsid w:val="07D07969"/>
    <w:rsid w:val="081C5347"/>
    <w:rsid w:val="0859502B"/>
    <w:rsid w:val="08624D41"/>
    <w:rsid w:val="0865E291"/>
    <w:rsid w:val="0866347D"/>
    <w:rsid w:val="087558D8"/>
    <w:rsid w:val="089A8BE4"/>
    <w:rsid w:val="08E3C0AC"/>
    <w:rsid w:val="0920FA0D"/>
    <w:rsid w:val="0970BC21"/>
    <w:rsid w:val="09856F2D"/>
    <w:rsid w:val="09DD7CAF"/>
    <w:rsid w:val="09E0043B"/>
    <w:rsid w:val="0A12B3B7"/>
    <w:rsid w:val="0A12CF7D"/>
    <w:rsid w:val="0A1736B7"/>
    <w:rsid w:val="0A866F63"/>
    <w:rsid w:val="0AB0D18F"/>
    <w:rsid w:val="0AB68AA4"/>
    <w:rsid w:val="0AC42474"/>
    <w:rsid w:val="0B037654"/>
    <w:rsid w:val="0B32DCBE"/>
    <w:rsid w:val="0C19E3B3"/>
    <w:rsid w:val="0C1BBCB8"/>
    <w:rsid w:val="0C4E035A"/>
    <w:rsid w:val="0C7F1DE5"/>
    <w:rsid w:val="0CB863B8"/>
    <w:rsid w:val="0CCD3CA6"/>
    <w:rsid w:val="0D230B24"/>
    <w:rsid w:val="0D3760A0"/>
    <w:rsid w:val="0D54D4AA"/>
    <w:rsid w:val="0D778D9C"/>
    <w:rsid w:val="0D9B5153"/>
    <w:rsid w:val="0DE87251"/>
    <w:rsid w:val="0E03132C"/>
    <w:rsid w:val="0E09917D"/>
    <w:rsid w:val="0E0B5746"/>
    <w:rsid w:val="0E1E3D7D"/>
    <w:rsid w:val="0E204211"/>
    <w:rsid w:val="0E35CA40"/>
    <w:rsid w:val="0E395C1E"/>
    <w:rsid w:val="0E4FAEF0"/>
    <w:rsid w:val="0E542A4C"/>
    <w:rsid w:val="0E72FE78"/>
    <w:rsid w:val="0E7D6467"/>
    <w:rsid w:val="0E7E5F81"/>
    <w:rsid w:val="0ED64A45"/>
    <w:rsid w:val="0EE801F3"/>
    <w:rsid w:val="0F3D5C18"/>
    <w:rsid w:val="0F5849E2"/>
    <w:rsid w:val="0F5ABDAE"/>
    <w:rsid w:val="0F8442B2"/>
    <w:rsid w:val="0F8BA01A"/>
    <w:rsid w:val="0FB985A4"/>
    <w:rsid w:val="0FC32A40"/>
    <w:rsid w:val="1028E3EE"/>
    <w:rsid w:val="103BFA8A"/>
    <w:rsid w:val="103E6AC7"/>
    <w:rsid w:val="106C3E81"/>
    <w:rsid w:val="10A302EB"/>
    <w:rsid w:val="10C1F81D"/>
    <w:rsid w:val="10C619E7"/>
    <w:rsid w:val="1116997F"/>
    <w:rsid w:val="112753D0"/>
    <w:rsid w:val="112F4744"/>
    <w:rsid w:val="1173FB1F"/>
    <w:rsid w:val="11EE220C"/>
    <w:rsid w:val="11FD3890"/>
    <w:rsid w:val="1261EA48"/>
    <w:rsid w:val="1267462F"/>
    <w:rsid w:val="13132916"/>
    <w:rsid w:val="1359B951"/>
    <w:rsid w:val="1378F91C"/>
    <w:rsid w:val="13D4B22B"/>
    <w:rsid w:val="13E74142"/>
    <w:rsid w:val="13E8C7E7"/>
    <w:rsid w:val="13FD1C46"/>
    <w:rsid w:val="1415946B"/>
    <w:rsid w:val="14485096"/>
    <w:rsid w:val="145B75E9"/>
    <w:rsid w:val="14821539"/>
    <w:rsid w:val="14A04B75"/>
    <w:rsid w:val="14A89DA2"/>
    <w:rsid w:val="14B7D921"/>
    <w:rsid w:val="14DBB5F9"/>
    <w:rsid w:val="14E50414"/>
    <w:rsid w:val="14F2A8E8"/>
    <w:rsid w:val="15077E29"/>
    <w:rsid w:val="1555F1B8"/>
    <w:rsid w:val="15598185"/>
    <w:rsid w:val="159CC252"/>
    <w:rsid w:val="15DBBD43"/>
    <w:rsid w:val="15FB38DD"/>
    <w:rsid w:val="16011341"/>
    <w:rsid w:val="1668E96D"/>
    <w:rsid w:val="16C736F3"/>
    <w:rsid w:val="171E5549"/>
    <w:rsid w:val="171F90BA"/>
    <w:rsid w:val="178E8264"/>
    <w:rsid w:val="179064DC"/>
    <w:rsid w:val="17B55C9A"/>
    <w:rsid w:val="17F43BC2"/>
    <w:rsid w:val="1833F83E"/>
    <w:rsid w:val="1851D881"/>
    <w:rsid w:val="1861C068"/>
    <w:rsid w:val="186D1F0B"/>
    <w:rsid w:val="1881CFB8"/>
    <w:rsid w:val="1893BE13"/>
    <w:rsid w:val="18BFCE5A"/>
    <w:rsid w:val="18C27E8D"/>
    <w:rsid w:val="18E06FB7"/>
    <w:rsid w:val="1926682E"/>
    <w:rsid w:val="195D40F3"/>
    <w:rsid w:val="1962E6A0"/>
    <w:rsid w:val="197EFD84"/>
    <w:rsid w:val="19C4ADD8"/>
    <w:rsid w:val="19CE0BE0"/>
    <w:rsid w:val="1A2D5E12"/>
    <w:rsid w:val="1A53683E"/>
    <w:rsid w:val="1A63BA43"/>
    <w:rsid w:val="1A6A34CF"/>
    <w:rsid w:val="1A6CFC2D"/>
    <w:rsid w:val="1AC8059E"/>
    <w:rsid w:val="1B09C463"/>
    <w:rsid w:val="1B49E225"/>
    <w:rsid w:val="1B924B51"/>
    <w:rsid w:val="1BABB756"/>
    <w:rsid w:val="1BC4ECEA"/>
    <w:rsid w:val="1BEF05CE"/>
    <w:rsid w:val="1C098F6C"/>
    <w:rsid w:val="1C26A7CA"/>
    <w:rsid w:val="1C2B1813"/>
    <w:rsid w:val="1C6F59FD"/>
    <w:rsid w:val="1C813020"/>
    <w:rsid w:val="1CEAC40D"/>
    <w:rsid w:val="1CFFA142"/>
    <w:rsid w:val="1D1077B7"/>
    <w:rsid w:val="1D13A734"/>
    <w:rsid w:val="1D464B2E"/>
    <w:rsid w:val="1D4EF960"/>
    <w:rsid w:val="1D9A18C8"/>
    <w:rsid w:val="1DDB4C27"/>
    <w:rsid w:val="1DFFA660"/>
    <w:rsid w:val="1E5AA69B"/>
    <w:rsid w:val="1E691D51"/>
    <w:rsid w:val="1E6F6F82"/>
    <w:rsid w:val="1E7C05BF"/>
    <w:rsid w:val="1E9E7AD2"/>
    <w:rsid w:val="1ECCA514"/>
    <w:rsid w:val="1EDC9455"/>
    <w:rsid w:val="1F0771FF"/>
    <w:rsid w:val="1F106D13"/>
    <w:rsid w:val="1F18DC65"/>
    <w:rsid w:val="1F406D50"/>
    <w:rsid w:val="1F623DBD"/>
    <w:rsid w:val="1FA30A4F"/>
    <w:rsid w:val="1FA596B1"/>
    <w:rsid w:val="1FA696EF"/>
    <w:rsid w:val="1FC4059B"/>
    <w:rsid w:val="200A069B"/>
    <w:rsid w:val="209D67D3"/>
    <w:rsid w:val="20A0BCC6"/>
    <w:rsid w:val="20A6CD7F"/>
    <w:rsid w:val="20B673A0"/>
    <w:rsid w:val="20C9353F"/>
    <w:rsid w:val="20D55512"/>
    <w:rsid w:val="20DBA1BD"/>
    <w:rsid w:val="20DDA3C9"/>
    <w:rsid w:val="20E62597"/>
    <w:rsid w:val="211902C6"/>
    <w:rsid w:val="2132D0A5"/>
    <w:rsid w:val="2168F343"/>
    <w:rsid w:val="217905E7"/>
    <w:rsid w:val="217BB1F2"/>
    <w:rsid w:val="219792FD"/>
    <w:rsid w:val="21A71044"/>
    <w:rsid w:val="21B26559"/>
    <w:rsid w:val="21B6D847"/>
    <w:rsid w:val="21D4B43B"/>
    <w:rsid w:val="21DE5003"/>
    <w:rsid w:val="21E0291F"/>
    <w:rsid w:val="21E4E48C"/>
    <w:rsid w:val="22143517"/>
    <w:rsid w:val="2215D32F"/>
    <w:rsid w:val="22608169"/>
    <w:rsid w:val="22694135"/>
    <w:rsid w:val="226C6476"/>
    <w:rsid w:val="227A1E7A"/>
    <w:rsid w:val="227C933B"/>
    <w:rsid w:val="22C7AF07"/>
    <w:rsid w:val="22CC14C9"/>
    <w:rsid w:val="22D5E821"/>
    <w:rsid w:val="2331E1F5"/>
    <w:rsid w:val="2342E0A5"/>
    <w:rsid w:val="23493684"/>
    <w:rsid w:val="23D3B497"/>
    <w:rsid w:val="23F3CD77"/>
    <w:rsid w:val="2415EEDB"/>
    <w:rsid w:val="2429117C"/>
    <w:rsid w:val="2431E78F"/>
    <w:rsid w:val="2434F6AC"/>
    <w:rsid w:val="244B53A9"/>
    <w:rsid w:val="244DC89A"/>
    <w:rsid w:val="2470BBEA"/>
    <w:rsid w:val="247D9EDD"/>
    <w:rsid w:val="2480DF14"/>
    <w:rsid w:val="24C3C1A2"/>
    <w:rsid w:val="24EE7909"/>
    <w:rsid w:val="25182253"/>
    <w:rsid w:val="25499F20"/>
    <w:rsid w:val="2551889D"/>
    <w:rsid w:val="256448BD"/>
    <w:rsid w:val="257AE544"/>
    <w:rsid w:val="264E8044"/>
    <w:rsid w:val="2668D320"/>
    <w:rsid w:val="26965E6C"/>
    <w:rsid w:val="26A4343C"/>
    <w:rsid w:val="26DFA561"/>
    <w:rsid w:val="271D0A04"/>
    <w:rsid w:val="273714B1"/>
    <w:rsid w:val="27450F13"/>
    <w:rsid w:val="27730635"/>
    <w:rsid w:val="2777B038"/>
    <w:rsid w:val="27996709"/>
    <w:rsid w:val="27A1EDC5"/>
    <w:rsid w:val="27B34DA3"/>
    <w:rsid w:val="27FD296B"/>
    <w:rsid w:val="280582C2"/>
    <w:rsid w:val="28192EB0"/>
    <w:rsid w:val="2845D74D"/>
    <w:rsid w:val="287E4995"/>
    <w:rsid w:val="287F3160"/>
    <w:rsid w:val="2880ABCB"/>
    <w:rsid w:val="28CF98F1"/>
    <w:rsid w:val="29409731"/>
    <w:rsid w:val="29820E8D"/>
    <w:rsid w:val="29B499CA"/>
    <w:rsid w:val="29FB6450"/>
    <w:rsid w:val="2A169920"/>
    <w:rsid w:val="2A192A5F"/>
    <w:rsid w:val="2A5A5810"/>
    <w:rsid w:val="2A5BFA48"/>
    <w:rsid w:val="2A9B0264"/>
    <w:rsid w:val="2ADC8CC0"/>
    <w:rsid w:val="2AE3026E"/>
    <w:rsid w:val="2B033DDB"/>
    <w:rsid w:val="2B3DE799"/>
    <w:rsid w:val="2B578914"/>
    <w:rsid w:val="2BC88C1D"/>
    <w:rsid w:val="2BED0515"/>
    <w:rsid w:val="2BF69B47"/>
    <w:rsid w:val="2C252F5E"/>
    <w:rsid w:val="2C2B9B55"/>
    <w:rsid w:val="2C6960B5"/>
    <w:rsid w:val="2C6B4007"/>
    <w:rsid w:val="2CE6E76B"/>
    <w:rsid w:val="2D00F383"/>
    <w:rsid w:val="2D18A25B"/>
    <w:rsid w:val="2D2CAB4C"/>
    <w:rsid w:val="2D3BBD27"/>
    <w:rsid w:val="2D926BA8"/>
    <w:rsid w:val="2DAF7B81"/>
    <w:rsid w:val="2DBE5878"/>
    <w:rsid w:val="2DE666E5"/>
    <w:rsid w:val="2DF9A38E"/>
    <w:rsid w:val="2E51E976"/>
    <w:rsid w:val="2EC67FCB"/>
    <w:rsid w:val="2ED75B86"/>
    <w:rsid w:val="2EE865E7"/>
    <w:rsid w:val="2EF05A28"/>
    <w:rsid w:val="2F26BEE7"/>
    <w:rsid w:val="2F56911A"/>
    <w:rsid w:val="2F7AEFC6"/>
    <w:rsid w:val="2FA3C874"/>
    <w:rsid w:val="2FF8FD62"/>
    <w:rsid w:val="300B0F77"/>
    <w:rsid w:val="308C2A89"/>
    <w:rsid w:val="30CA0C6A"/>
    <w:rsid w:val="31445FD9"/>
    <w:rsid w:val="316DE11B"/>
    <w:rsid w:val="31729130"/>
    <w:rsid w:val="31798670"/>
    <w:rsid w:val="31806052"/>
    <w:rsid w:val="3187FE37"/>
    <w:rsid w:val="318E5E2D"/>
    <w:rsid w:val="31A1538A"/>
    <w:rsid w:val="31F201E7"/>
    <w:rsid w:val="321724F0"/>
    <w:rsid w:val="32243C44"/>
    <w:rsid w:val="3248C52D"/>
    <w:rsid w:val="325092C8"/>
    <w:rsid w:val="326126A6"/>
    <w:rsid w:val="32B20A0E"/>
    <w:rsid w:val="32BF293E"/>
    <w:rsid w:val="3327F265"/>
    <w:rsid w:val="33336521"/>
    <w:rsid w:val="33840537"/>
    <w:rsid w:val="33CEE3F8"/>
    <w:rsid w:val="33F62148"/>
    <w:rsid w:val="340271AA"/>
    <w:rsid w:val="341A8DB3"/>
    <w:rsid w:val="3424129E"/>
    <w:rsid w:val="3449EBE2"/>
    <w:rsid w:val="347421B9"/>
    <w:rsid w:val="34B12BD2"/>
    <w:rsid w:val="34C98BA8"/>
    <w:rsid w:val="3507FE9F"/>
    <w:rsid w:val="3508ACAE"/>
    <w:rsid w:val="35564606"/>
    <w:rsid w:val="3561B387"/>
    <w:rsid w:val="3594C4D3"/>
    <w:rsid w:val="3637D2F9"/>
    <w:rsid w:val="363C79EE"/>
    <w:rsid w:val="366EB63F"/>
    <w:rsid w:val="36BB736B"/>
    <w:rsid w:val="3770502B"/>
    <w:rsid w:val="37A36B79"/>
    <w:rsid w:val="37DC7E49"/>
    <w:rsid w:val="37F2F8F4"/>
    <w:rsid w:val="380E94FF"/>
    <w:rsid w:val="380EE227"/>
    <w:rsid w:val="381349B4"/>
    <w:rsid w:val="387E1411"/>
    <w:rsid w:val="387E3083"/>
    <w:rsid w:val="389DE13A"/>
    <w:rsid w:val="38DDF46A"/>
    <w:rsid w:val="38EC5B79"/>
    <w:rsid w:val="38FF01C4"/>
    <w:rsid w:val="39169CB5"/>
    <w:rsid w:val="39625AE9"/>
    <w:rsid w:val="39ABFA9B"/>
    <w:rsid w:val="39E29E98"/>
    <w:rsid w:val="3A5B8029"/>
    <w:rsid w:val="3A5C42BC"/>
    <w:rsid w:val="3A8C77AF"/>
    <w:rsid w:val="3A95F22E"/>
    <w:rsid w:val="3A9FD641"/>
    <w:rsid w:val="3AF64138"/>
    <w:rsid w:val="3B16BEF0"/>
    <w:rsid w:val="3B7BCBDD"/>
    <w:rsid w:val="3BD0E20F"/>
    <w:rsid w:val="3BDF6B37"/>
    <w:rsid w:val="3BE08599"/>
    <w:rsid w:val="3BF7508A"/>
    <w:rsid w:val="3C10A68D"/>
    <w:rsid w:val="3C3C65B4"/>
    <w:rsid w:val="3C53A7B5"/>
    <w:rsid w:val="3CBEE17D"/>
    <w:rsid w:val="3CDCBB65"/>
    <w:rsid w:val="3D0FAEB8"/>
    <w:rsid w:val="3D179C3E"/>
    <w:rsid w:val="3D383C22"/>
    <w:rsid w:val="3D7F45A5"/>
    <w:rsid w:val="3D81780E"/>
    <w:rsid w:val="3DD83615"/>
    <w:rsid w:val="3E2CD66F"/>
    <w:rsid w:val="3E842823"/>
    <w:rsid w:val="3E94BF9D"/>
    <w:rsid w:val="3E9A4442"/>
    <w:rsid w:val="3E9E7076"/>
    <w:rsid w:val="3EAB7F19"/>
    <w:rsid w:val="3EADCB6A"/>
    <w:rsid w:val="3F0573EE"/>
    <w:rsid w:val="3F1D486F"/>
    <w:rsid w:val="3F229742"/>
    <w:rsid w:val="3F2EF14C"/>
    <w:rsid w:val="3F31FD8C"/>
    <w:rsid w:val="3F42A789"/>
    <w:rsid w:val="3F4EF288"/>
    <w:rsid w:val="3F9735CC"/>
    <w:rsid w:val="3FBA5EE1"/>
    <w:rsid w:val="3FCBEC3A"/>
    <w:rsid w:val="401285EA"/>
    <w:rsid w:val="404D2907"/>
    <w:rsid w:val="405C8091"/>
    <w:rsid w:val="40876EB8"/>
    <w:rsid w:val="409AAB97"/>
    <w:rsid w:val="40A09715"/>
    <w:rsid w:val="40DD556F"/>
    <w:rsid w:val="40F74A6E"/>
    <w:rsid w:val="410FD6D7"/>
    <w:rsid w:val="4122182E"/>
    <w:rsid w:val="4184E5FB"/>
    <w:rsid w:val="419D0268"/>
    <w:rsid w:val="41EFCAD8"/>
    <w:rsid w:val="420FAE1E"/>
    <w:rsid w:val="4266920E"/>
    <w:rsid w:val="427AFBFD"/>
    <w:rsid w:val="427F4B6A"/>
    <w:rsid w:val="4292E32C"/>
    <w:rsid w:val="42A1C22A"/>
    <w:rsid w:val="42E4C402"/>
    <w:rsid w:val="42F892DB"/>
    <w:rsid w:val="42FFE19D"/>
    <w:rsid w:val="432E2301"/>
    <w:rsid w:val="4348E24B"/>
    <w:rsid w:val="434D3947"/>
    <w:rsid w:val="434EAAC9"/>
    <w:rsid w:val="4377B05C"/>
    <w:rsid w:val="4386DDC2"/>
    <w:rsid w:val="43C64F00"/>
    <w:rsid w:val="44012AD7"/>
    <w:rsid w:val="4410784C"/>
    <w:rsid w:val="445E13C1"/>
    <w:rsid w:val="447A78D2"/>
    <w:rsid w:val="448DD004"/>
    <w:rsid w:val="44A8E3B6"/>
    <w:rsid w:val="44C11F1A"/>
    <w:rsid w:val="44F2CB63"/>
    <w:rsid w:val="44F7D1A3"/>
    <w:rsid w:val="451461CE"/>
    <w:rsid w:val="452E1664"/>
    <w:rsid w:val="45637EF2"/>
    <w:rsid w:val="458B6A43"/>
    <w:rsid w:val="45A398C8"/>
    <w:rsid w:val="45A6D5C4"/>
    <w:rsid w:val="45BCA961"/>
    <w:rsid w:val="46602CC3"/>
    <w:rsid w:val="4682E80F"/>
    <w:rsid w:val="469E7134"/>
    <w:rsid w:val="46B690FE"/>
    <w:rsid w:val="46BCB644"/>
    <w:rsid w:val="46C5B967"/>
    <w:rsid w:val="46F225E8"/>
    <w:rsid w:val="4715F143"/>
    <w:rsid w:val="4743EBD3"/>
    <w:rsid w:val="47710FE9"/>
    <w:rsid w:val="479A92A9"/>
    <w:rsid w:val="47DBE56E"/>
    <w:rsid w:val="47E041D3"/>
    <w:rsid w:val="47F675EA"/>
    <w:rsid w:val="47FBFD24"/>
    <w:rsid w:val="48046F72"/>
    <w:rsid w:val="482784A6"/>
    <w:rsid w:val="482CF906"/>
    <w:rsid w:val="4895F041"/>
    <w:rsid w:val="489EB260"/>
    <w:rsid w:val="48E933F6"/>
    <w:rsid w:val="493011CA"/>
    <w:rsid w:val="49381936"/>
    <w:rsid w:val="49444D87"/>
    <w:rsid w:val="4965D9CA"/>
    <w:rsid w:val="49B36E98"/>
    <w:rsid w:val="4A2E50FE"/>
    <w:rsid w:val="4A428615"/>
    <w:rsid w:val="4A87D9E2"/>
    <w:rsid w:val="4A8E35B7"/>
    <w:rsid w:val="4A8FC47E"/>
    <w:rsid w:val="4A92E77C"/>
    <w:rsid w:val="4AA594FC"/>
    <w:rsid w:val="4ADAFE39"/>
    <w:rsid w:val="4B23CB2F"/>
    <w:rsid w:val="4BD3248E"/>
    <w:rsid w:val="4BD688C1"/>
    <w:rsid w:val="4BE7F1ED"/>
    <w:rsid w:val="4C0036C5"/>
    <w:rsid w:val="4C493B53"/>
    <w:rsid w:val="4C502652"/>
    <w:rsid w:val="4C504E12"/>
    <w:rsid w:val="4CB5468D"/>
    <w:rsid w:val="4CBBDCEA"/>
    <w:rsid w:val="4CCB6F11"/>
    <w:rsid w:val="4CD433A4"/>
    <w:rsid w:val="4D17CEF3"/>
    <w:rsid w:val="4D48B543"/>
    <w:rsid w:val="4D7B2F76"/>
    <w:rsid w:val="4D9D56F5"/>
    <w:rsid w:val="4DAD46A5"/>
    <w:rsid w:val="4E006D18"/>
    <w:rsid w:val="4E03E7B0"/>
    <w:rsid w:val="4E810C5B"/>
    <w:rsid w:val="4E9CC4AA"/>
    <w:rsid w:val="4EF6703B"/>
    <w:rsid w:val="4EFB19E8"/>
    <w:rsid w:val="4F0A6138"/>
    <w:rsid w:val="4F3DF389"/>
    <w:rsid w:val="4F5B4B05"/>
    <w:rsid w:val="4F706740"/>
    <w:rsid w:val="4F7A7469"/>
    <w:rsid w:val="4F9FB410"/>
    <w:rsid w:val="4FADF1CE"/>
    <w:rsid w:val="4FD42C75"/>
    <w:rsid w:val="4FF37DAC"/>
    <w:rsid w:val="500EF1E9"/>
    <w:rsid w:val="50527EBA"/>
    <w:rsid w:val="50831D02"/>
    <w:rsid w:val="50867903"/>
    <w:rsid w:val="50C00E80"/>
    <w:rsid w:val="50D4F7B7"/>
    <w:rsid w:val="50D5D2F7"/>
    <w:rsid w:val="50E05AB0"/>
    <w:rsid w:val="50F2AC60"/>
    <w:rsid w:val="5125F18B"/>
    <w:rsid w:val="51346519"/>
    <w:rsid w:val="5159F4D8"/>
    <w:rsid w:val="519D5830"/>
    <w:rsid w:val="519FC195"/>
    <w:rsid w:val="52445D36"/>
    <w:rsid w:val="524568F9"/>
    <w:rsid w:val="526C1279"/>
    <w:rsid w:val="52A22746"/>
    <w:rsid w:val="52AAD196"/>
    <w:rsid w:val="52C1A8EB"/>
    <w:rsid w:val="52F78FF7"/>
    <w:rsid w:val="530CA2EE"/>
    <w:rsid w:val="53994BAB"/>
    <w:rsid w:val="539C6598"/>
    <w:rsid w:val="53A9E938"/>
    <w:rsid w:val="53B9B9D5"/>
    <w:rsid w:val="53BE19C5"/>
    <w:rsid w:val="53C260FD"/>
    <w:rsid w:val="54124784"/>
    <w:rsid w:val="541CB9E9"/>
    <w:rsid w:val="54276837"/>
    <w:rsid w:val="5466F91A"/>
    <w:rsid w:val="547F66F1"/>
    <w:rsid w:val="54CEDC55"/>
    <w:rsid w:val="555EB939"/>
    <w:rsid w:val="55674D2F"/>
    <w:rsid w:val="55A5210F"/>
    <w:rsid w:val="55AF87FB"/>
    <w:rsid w:val="55FA4426"/>
    <w:rsid w:val="560E88FB"/>
    <w:rsid w:val="5617D912"/>
    <w:rsid w:val="569A6933"/>
    <w:rsid w:val="56B10C86"/>
    <w:rsid w:val="56F1F414"/>
    <w:rsid w:val="57218391"/>
    <w:rsid w:val="5756A841"/>
    <w:rsid w:val="577E849E"/>
    <w:rsid w:val="5784014E"/>
    <w:rsid w:val="57AE35BE"/>
    <w:rsid w:val="57B94069"/>
    <w:rsid w:val="587D70EC"/>
    <w:rsid w:val="58C02B2F"/>
    <w:rsid w:val="591168CA"/>
    <w:rsid w:val="591A57D8"/>
    <w:rsid w:val="59221CE5"/>
    <w:rsid w:val="5931E4E8"/>
    <w:rsid w:val="593B8302"/>
    <w:rsid w:val="595500E2"/>
    <w:rsid w:val="5979F25B"/>
    <w:rsid w:val="5990DFD0"/>
    <w:rsid w:val="59A636A2"/>
    <w:rsid w:val="59AF2C64"/>
    <w:rsid w:val="59CF91DA"/>
    <w:rsid w:val="5A00C26E"/>
    <w:rsid w:val="5A7332E7"/>
    <w:rsid w:val="5AA9A2BE"/>
    <w:rsid w:val="5B25F48D"/>
    <w:rsid w:val="5B8D7903"/>
    <w:rsid w:val="5B9BE588"/>
    <w:rsid w:val="5BB91F24"/>
    <w:rsid w:val="5BD7C5A3"/>
    <w:rsid w:val="5BF0ED3D"/>
    <w:rsid w:val="5C04F46D"/>
    <w:rsid w:val="5C5AB443"/>
    <w:rsid w:val="5C5EDC23"/>
    <w:rsid w:val="5CAC9D59"/>
    <w:rsid w:val="5CAD2D26"/>
    <w:rsid w:val="5CC4ABC1"/>
    <w:rsid w:val="5CFE32B4"/>
    <w:rsid w:val="5D1B8EC1"/>
    <w:rsid w:val="5D276A81"/>
    <w:rsid w:val="5D315988"/>
    <w:rsid w:val="5D33ECD5"/>
    <w:rsid w:val="5DCEEA25"/>
    <w:rsid w:val="5E1D0BE2"/>
    <w:rsid w:val="5E4821DA"/>
    <w:rsid w:val="5E53E4C6"/>
    <w:rsid w:val="5E5E6295"/>
    <w:rsid w:val="5ECFBD36"/>
    <w:rsid w:val="5ED10FCD"/>
    <w:rsid w:val="5EE2E653"/>
    <w:rsid w:val="5EFF9DD8"/>
    <w:rsid w:val="5EFFE912"/>
    <w:rsid w:val="5F619408"/>
    <w:rsid w:val="5F65B1A2"/>
    <w:rsid w:val="5F675A16"/>
    <w:rsid w:val="5F8E59DF"/>
    <w:rsid w:val="5F8F1333"/>
    <w:rsid w:val="5F923BDA"/>
    <w:rsid w:val="5FC8B240"/>
    <w:rsid w:val="5FFC8102"/>
    <w:rsid w:val="6015583A"/>
    <w:rsid w:val="6024ED2C"/>
    <w:rsid w:val="603C782E"/>
    <w:rsid w:val="60532F83"/>
    <w:rsid w:val="606FB29D"/>
    <w:rsid w:val="60842431"/>
    <w:rsid w:val="609A1980"/>
    <w:rsid w:val="6160AEC1"/>
    <w:rsid w:val="616E1B49"/>
    <w:rsid w:val="619C9666"/>
    <w:rsid w:val="61AD4804"/>
    <w:rsid w:val="61D01161"/>
    <w:rsid w:val="61D564B1"/>
    <w:rsid w:val="61DFC237"/>
    <w:rsid w:val="61E85363"/>
    <w:rsid w:val="6208B08F"/>
    <w:rsid w:val="621916C5"/>
    <w:rsid w:val="6260134A"/>
    <w:rsid w:val="62815E90"/>
    <w:rsid w:val="629498B0"/>
    <w:rsid w:val="62977E76"/>
    <w:rsid w:val="62AB4250"/>
    <w:rsid w:val="62F066C4"/>
    <w:rsid w:val="6317C2E5"/>
    <w:rsid w:val="635ED497"/>
    <w:rsid w:val="63645A5B"/>
    <w:rsid w:val="63C7B270"/>
    <w:rsid w:val="63F65161"/>
    <w:rsid w:val="641B698B"/>
    <w:rsid w:val="6446E92F"/>
    <w:rsid w:val="64605142"/>
    <w:rsid w:val="64AEB83E"/>
    <w:rsid w:val="64E7FFAE"/>
    <w:rsid w:val="652A8822"/>
    <w:rsid w:val="656CB612"/>
    <w:rsid w:val="6575EC98"/>
    <w:rsid w:val="657C80FB"/>
    <w:rsid w:val="6582F53F"/>
    <w:rsid w:val="65B93F8D"/>
    <w:rsid w:val="661067F0"/>
    <w:rsid w:val="6621B8AC"/>
    <w:rsid w:val="6643599F"/>
    <w:rsid w:val="6676783E"/>
    <w:rsid w:val="66AD0280"/>
    <w:rsid w:val="66B373B2"/>
    <w:rsid w:val="66C10229"/>
    <w:rsid w:val="66DC82EF"/>
    <w:rsid w:val="66F782A0"/>
    <w:rsid w:val="670AAFBD"/>
    <w:rsid w:val="67148FEB"/>
    <w:rsid w:val="6759C313"/>
    <w:rsid w:val="67BFDAD6"/>
    <w:rsid w:val="680741C2"/>
    <w:rsid w:val="6819274F"/>
    <w:rsid w:val="6835D044"/>
    <w:rsid w:val="687E79CF"/>
    <w:rsid w:val="68BB7E51"/>
    <w:rsid w:val="68D37DB1"/>
    <w:rsid w:val="68D5120D"/>
    <w:rsid w:val="6900AB1C"/>
    <w:rsid w:val="6973D7A0"/>
    <w:rsid w:val="69870469"/>
    <w:rsid w:val="69B867B4"/>
    <w:rsid w:val="69C7F405"/>
    <w:rsid w:val="69CDD9FE"/>
    <w:rsid w:val="6A501212"/>
    <w:rsid w:val="6A7CCB26"/>
    <w:rsid w:val="6A8539CE"/>
    <w:rsid w:val="6A9AC68D"/>
    <w:rsid w:val="6AAD51AD"/>
    <w:rsid w:val="6ACF8A6E"/>
    <w:rsid w:val="6AE3D913"/>
    <w:rsid w:val="6AEA7AA9"/>
    <w:rsid w:val="6B089C9A"/>
    <w:rsid w:val="6B300FB5"/>
    <w:rsid w:val="6B367B27"/>
    <w:rsid w:val="6B3E1C29"/>
    <w:rsid w:val="6B6C624E"/>
    <w:rsid w:val="6B8073A3"/>
    <w:rsid w:val="6B89B34E"/>
    <w:rsid w:val="6BC4F883"/>
    <w:rsid w:val="6C26EEB3"/>
    <w:rsid w:val="6C2AC02C"/>
    <w:rsid w:val="6C671ADC"/>
    <w:rsid w:val="6C6991C9"/>
    <w:rsid w:val="6C6E4C02"/>
    <w:rsid w:val="6CCEBFB3"/>
    <w:rsid w:val="6D4830D1"/>
    <w:rsid w:val="6D65E365"/>
    <w:rsid w:val="6D6F447A"/>
    <w:rsid w:val="6D791185"/>
    <w:rsid w:val="6DB7A0DA"/>
    <w:rsid w:val="6DC8EB30"/>
    <w:rsid w:val="6DDFD019"/>
    <w:rsid w:val="6DFBBE9F"/>
    <w:rsid w:val="6E34249B"/>
    <w:rsid w:val="6E3DD392"/>
    <w:rsid w:val="6E524392"/>
    <w:rsid w:val="6EFBA915"/>
    <w:rsid w:val="6F54B43E"/>
    <w:rsid w:val="6F6DDA64"/>
    <w:rsid w:val="6F7DA187"/>
    <w:rsid w:val="6F95EF6E"/>
    <w:rsid w:val="6FBC1491"/>
    <w:rsid w:val="700EB970"/>
    <w:rsid w:val="702316AC"/>
    <w:rsid w:val="70428BD9"/>
    <w:rsid w:val="704C2A10"/>
    <w:rsid w:val="70525268"/>
    <w:rsid w:val="70CBB5EF"/>
    <w:rsid w:val="71A242DC"/>
    <w:rsid w:val="721BA1F4"/>
    <w:rsid w:val="722EDEAA"/>
    <w:rsid w:val="7231C3B2"/>
    <w:rsid w:val="72582E46"/>
    <w:rsid w:val="729E1DBD"/>
    <w:rsid w:val="72C4EF0D"/>
    <w:rsid w:val="72D65C60"/>
    <w:rsid w:val="72F1C083"/>
    <w:rsid w:val="730CC634"/>
    <w:rsid w:val="735E81E5"/>
    <w:rsid w:val="73947D7B"/>
    <w:rsid w:val="7430A088"/>
    <w:rsid w:val="74325AA7"/>
    <w:rsid w:val="74482018"/>
    <w:rsid w:val="745DD24A"/>
    <w:rsid w:val="746FEE64"/>
    <w:rsid w:val="7489BEEB"/>
    <w:rsid w:val="748ABB59"/>
    <w:rsid w:val="74FC84AF"/>
    <w:rsid w:val="75330FF3"/>
    <w:rsid w:val="7533CDAE"/>
    <w:rsid w:val="75BB7343"/>
    <w:rsid w:val="75D126F9"/>
    <w:rsid w:val="75DF6013"/>
    <w:rsid w:val="76080617"/>
    <w:rsid w:val="76156E35"/>
    <w:rsid w:val="76210F18"/>
    <w:rsid w:val="76225F09"/>
    <w:rsid w:val="7652AE76"/>
    <w:rsid w:val="767FD355"/>
    <w:rsid w:val="7682A647"/>
    <w:rsid w:val="768C03C6"/>
    <w:rsid w:val="7701DBA8"/>
    <w:rsid w:val="775FBDA0"/>
    <w:rsid w:val="777447D9"/>
    <w:rsid w:val="77CD3994"/>
    <w:rsid w:val="77D098F4"/>
    <w:rsid w:val="77F71324"/>
    <w:rsid w:val="781A8B23"/>
    <w:rsid w:val="7831BCF9"/>
    <w:rsid w:val="785FCDD3"/>
    <w:rsid w:val="788DBC84"/>
    <w:rsid w:val="789664A0"/>
    <w:rsid w:val="78B980DA"/>
    <w:rsid w:val="78FA5381"/>
    <w:rsid w:val="79DC7AFB"/>
    <w:rsid w:val="79DE9ABF"/>
    <w:rsid w:val="79E19EAF"/>
    <w:rsid w:val="79E84507"/>
    <w:rsid w:val="79EF42C7"/>
    <w:rsid w:val="79FB8420"/>
    <w:rsid w:val="7A2CC4E3"/>
    <w:rsid w:val="7A323501"/>
    <w:rsid w:val="7A5BF0CB"/>
    <w:rsid w:val="7AA001A9"/>
    <w:rsid w:val="7AAF7525"/>
    <w:rsid w:val="7AE6DD39"/>
    <w:rsid w:val="7AF9FCDD"/>
    <w:rsid w:val="7B0D15B3"/>
    <w:rsid w:val="7B22DB70"/>
    <w:rsid w:val="7B5C0204"/>
    <w:rsid w:val="7B7A89F1"/>
    <w:rsid w:val="7B95050F"/>
    <w:rsid w:val="7BA80FD6"/>
    <w:rsid w:val="7BC2843A"/>
    <w:rsid w:val="7C033F6C"/>
    <w:rsid w:val="7C11F071"/>
    <w:rsid w:val="7C2209A7"/>
    <w:rsid w:val="7C48C941"/>
    <w:rsid w:val="7C95CD3E"/>
    <w:rsid w:val="7CA05135"/>
    <w:rsid w:val="7CAED598"/>
    <w:rsid w:val="7CD5EC7C"/>
    <w:rsid w:val="7CF3DA52"/>
    <w:rsid w:val="7D61E781"/>
    <w:rsid w:val="7D65723A"/>
    <w:rsid w:val="7D69D5C3"/>
    <w:rsid w:val="7D6FC971"/>
    <w:rsid w:val="7DA7A1E7"/>
    <w:rsid w:val="7E319D9F"/>
    <w:rsid w:val="7E398B25"/>
    <w:rsid w:val="7E624808"/>
    <w:rsid w:val="7E6AAFA1"/>
    <w:rsid w:val="7EF5AF41"/>
    <w:rsid w:val="7F1F3D19"/>
    <w:rsid w:val="7F20B32E"/>
    <w:rsid w:val="7F4B33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4B1932"/>
  <w15:docId w15:val="{EAE9F651-8DDD-4D32-AA60-76C8E5E5E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next w:val="Normalny"/>
    <w:link w:val="Nagwek1Znak"/>
    <w:qFormat/>
    <w:rsid w:val="008A10F3"/>
    <w:pPr>
      <w:keepNext/>
      <w:keepLines/>
      <w:spacing w:before="240" w:after="0" w:line="240" w:lineRule="auto"/>
      <w:outlineLvl w:val="0"/>
    </w:pPr>
    <w:rPr>
      <w:rFonts w:ascii="Cambria" w:eastAsia="Cambria" w:hAnsi="Cambria" w:cs="Cambria"/>
      <w:color w:val="365F91"/>
      <w:sz w:val="32"/>
      <w:szCs w:val="32"/>
      <w:u w:color="365F91"/>
      <w:lang w:eastAsia="pl-PL"/>
    </w:rPr>
  </w:style>
  <w:style w:type="paragraph" w:styleId="Nagwek2">
    <w:name w:val="heading 2"/>
    <w:basedOn w:val="Normalny"/>
    <w:next w:val="Normalny"/>
    <w:link w:val="Nagwek2Znak"/>
    <w:uiPriority w:val="9"/>
    <w:semiHidden/>
    <w:unhideWhenUsed/>
    <w:qFormat/>
    <w:rsid w:val="000423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6628F7"/>
    <w:pPr>
      <w:keepNext/>
      <w:keepLines/>
      <w:spacing w:before="200" w:after="0"/>
      <w:outlineLvl w:val="2"/>
    </w:pPr>
    <w:rPr>
      <w:rFonts w:asciiTheme="majorHAnsi" w:eastAsiaTheme="majorEastAsia" w:hAnsiTheme="majorHAnsi" w:cstheme="majorBidi"/>
      <w:b/>
      <w:b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pogrubienie">
    <w:name w:val="_P_ – pogrubienie"/>
    <w:basedOn w:val="Domylnaczcionkaakapitu"/>
    <w:uiPriority w:val="1"/>
    <w:qFormat/>
    <w:rsid w:val="00E047CB"/>
    <w:rPr>
      <w:b/>
    </w:rPr>
  </w:style>
  <w:style w:type="paragraph" w:styleId="Nagwek">
    <w:name w:val="header"/>
    <w:basedOn w:val="Normalny"/>
    <w:link w:val="NagwekZnak"/>
    <w:uiPriority w:val="99"/>
    <w:unhideWhenUsed/>
    <w:rsid w:val="0032441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24412"/>
  </w:style>
  <w:style w:type="paragraph" w:styleId="Stopka">
    <w:name w:val="footer"/>
    <w:basedOn w:val="Normalny"/>
    <w:link w:val="StopkaZnak"/>
    <w:uiPriority w:val="99"/>
    <w:unhideWhenUsed/>
    <w:rsid w:val="0032441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24412"/>
  </w:style>
  <w:style w:type="paragraph" w:styleId="Akapitzlist">
    <w:name w:val="List Paragraph"/>
    <w:basedOn w:val="Normalny"/>
    <w:uiPriority w:val="34"/>
    <w:qFormat/>
    <w:rsid w:val="003579A8"/>
    <w:pPr>
      <w:ind w:left="720"/>
      <w:contextualSpacing/>
    </w:pPr>
  </w:style>
  <w:style w:type="paragraph" w:customStyle="1" w:styleId="parinner">
    <w:name w:val="parinner"/>
    <w:basedOn w:val="Normalny"/>
    <w:rsid w:val="005269C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rticletitle">
    <w:name w:val="articletitle"/>
    <w:basedOn w:val="Domylnaczcionkaakapitu"/>
    <w:rsid w:val="000C416F"/>
  </w:style>
  <w:style w:type="character" w:customStyle="1" w:styleId="highlight">
    <w:name w:val="highlight"/>
    <w:basedOn w:val="Domylnaczcionkaakapitu"/>
    <w:rsid w:val="00BC027D"/>
  </w:style>
  <w:style w:type="character" w:customStyle="1" w:styleId="Nagwek1Znak">
    <w:name w:val="Nagłówek 1 Znak"/>
    <w:basedOn w:val="Domylnaczcionkaakapitu"/>
    <w:link w:val="Nagwek1"/>
    <w:rsid w:val="008A10F3"/>
    <w:rPr>
      <w:rFonts w:ascii="Cambria" w:eastAsia="Cambria" w:hAnsi="Cambria" w:cs="Cambria"/>
      <w:color w:val="365F91"/>
      <w:sz w:val="32"/>
      <w:szCs w:val="32"/>
      <w:u w:color="365F91"/>
      <w:lang w:eastAsia="pl-PL"/>
    </w:rPr>
  </w:style>
  <w:style w:type="paragraph" w:customStyle="1" w:styleId="ARTartustawynprozporzdzenia">
    <w:name w:val="ART(§) – art. ustawy (§ np. rozporządzenia)"/>
    <w:link w:val="ARTartustawynprozporzdzeniaZnak"/>
    <w:uiPriority w:val="11"/>
    <w:qFormat/>
    <w:rsid w:val="00BB5AC5"/>
    <w:pPr>
      <w:suppressAutoHyphens/>
      <w:autoSpaceDE w:val="0"/>
      <w:autoSpaceDN w:val="0"/>
      <w:adjustRightInd w:val="0"/>
      <w:spacing w:before="120" w:after="0" w:line="360" w:lineRule="auto"/>
      <w:ind w:firstLine="510"/>
      <w:jc w:val="both"/>
    </w:pPr>
    <w:rPr>
      <w:rFonts w:ascii="Times" w:eastAsiaTheme="minorEastAsia" w:hAnsi="Times" w:cs="Arial"/>
      <w:sz w:val="24"/>
      <w:szCs w:val="20"/>
    </w:rPr>
  </w:style>
  <w:style w:type="paragraph" w:styleId="Tekstdymka">
    <w:name w:val="Balloon Text"/>
    <w:basedOn w:val="Normalny"/>
    <w:link w:val="TekstdymkaZnak"/>
    <w:uiPriority w:val="99"/>
    <w:semiHidden/>
    <w:unhideWhenUsed/>
    <w:rsid w:val="00F10E9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0E99"/>
    <w:rPr>
      <w:rFonts w:ascii="Segoe UI" w:hAnsi="Segoe UI" w:cs="Segoe UI"/>
      <w:sz w:val="18"/>
      <w:szCs w:val="18"/>
    </w:rPr>
  </w:style>
  <w:style w:type="character" w:customStyle="1" w:styleId="footnote">
    <w:name w:val="footnote"/>
    <w:basedOn w:val="Domylnaczcionkaakapitu"/>
    <w:rsid w:val="002E23AE"/>
  </w:style>
  <w:style w:type="character" w:styleId="Hipercze">
    <w:name w:val="Hyperlink"/>
    <w:basedOn w:val="Domylnaczcionkaakapitu"/>
    <w:uiPriority w:val="99"/>
    <w:unhideWhenUsed/>
    <w:rsid w:val="002E23AE"/>
    <w:rPr>
      <w:color w:val="0000FF"/>
      <w:u w:val="single"/>
    </w:rPr>
  </w:style>
  <w:style w:type="character" w:customStyle="1" w:styleId="Nagwek2Znak">
    <w:name w:val="Nagłówek 2 Znak"/>
    <w:basedOn w:val="Domylnaczcionkaakapitu"/>
    <w:link w:val="Nagwek2"/>
    <w:uiPriority w:val="9"/>
    <w:semiHidden/>
    <w:rsid w:val="000423BC"/>
    <w:rPr>
      <w:rFonts w:asciiTheme="majorHAnsi" w:eastAsiaTheme="majorEastAsia" w:hAnsiTheme="majorHAnsi" w:cstheme="majorBidi"/>
      <w:color w:val="2F5496" w:themeColor="accent1" w:themeShade="BF"/>
      <w:sz w:val="26"/>
      <w:szCs w:val="26"/>
    </w:rPr>
  </w:style>
  <w:style w:type="paragraph" w:customStyle="1" w:styleId="ZARTzmartartykuempunktem">
    <w:name w:val="Z/ART(§) – zm. art. (§) artykułem (punktem)"/>
    <w:basedOn w:val="ARTartustawynprozporzdzenia"/>
    <w:uiPriority w:val="30"/>
    <w:qFormat/>
    <w:rsid w:val="00FB264D"/>
    <w:pPr>
      <w:spacing w:before="0"/>
      <w:ind w:left="510"/>
    </w:pPr>
    <w:rPr>
      <w:lang w:eastAsia="pl-PL"/>
    </w:rPr>
  </w:style>
  <w:style w:type="character" w:customStyle="1" w:styleId="IGindeksgrny">
    <w:name w:val="_IG_ – indeks górny"/>
    <w:basedOn w:val="Domylnaczcionkaakapitu"/>
    <w:uiPriority w:val="2"/>
    <w:qFormat/>
    <w:rsid w:val="001A0F26"/>
    <w:rPr>
      <w:b w:val="0"/>
      <w:i w:val="0"/>
      <w:vanish w:val="0"/>
      <w:spacing w:val="0"/>
      <w:vertAlign w:val="superscript"/>
    </w:rPr>
  </w:style>
  <w:style w:type="paragraph" w:customStyle="1" w:styleId="Default">
    <w:name w:val="Default"/>
    <w:rsid w:val="003961C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ainpub">
    <w:name w:val="mainpub"/>
    <w:basedOn w:val="Normalny"/>
    <w:rsid w:val="008F3C7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8D2C7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D2C76"/>
    <w:rPr>
      <w:sz w:val="20"/>
      <w:szCs w:val="20"/>
    </w:rPr>
  </w:style>
  <w:style w:type="character" w:styleId="Odwoanieprzypisukocowego">
    <w:name w:val="endnote reference"/>
    <w:basedOn w:val="Domylnaczcionkaakapitu"/>
    <w:uiPriority w:val="99"/>
    <w:semiHidden/>
    <w:unhideWhenUsed/>
    <w:rsid w:val="008D2C76"/>
    <w:rPr>
      <w:vertAlign w:val="superscript"/>
    </w:rPr>
  </w:style>
  <w:style w:type="character" w:styleId="Odwoaniedokomentarza">
    <w:name w:val="annotation reference"/>
    <w:basedOn w:val="Domylnaczcionkaakapitu"/>
    <w:uiPriority w:val="99"/>
    <w:semiHidden/>
    <w:unhideWhenUsed/>
    <w:rsid w:val="00DE4602"/>
    <w:rPr>
      <w:sz w:val="16"/>
      <w:szCs w:val="16"/>
    </w:rPr>
  </w:style>
  <w:style w:type="paragraph" w:styleId="Tekstkomentarza">
    <w:name w:val="annotation text"/>
    <w:basedOn w:val="Normalny"/>
    <w:link w:val="TekstkomentarzaZnak"/>
    <w:uiPriority w:val="99"/>
    <w:unhideWhenUsed/>
    <w:rsid w:val="00DE4602"/>
    <w:pPr>
      <w:spacing w:line="240" w:lineRule="auto"/>
    </w:pPr>
    <w:rPr>
      <w:sz w:val="20"/>
      <w:szCs w:val="20"/>
    </w:rPr>
  </w:style>
  <w:style w:type="character" w:customStyle="1" w:styleId="TekstkomentarzaZnak">
    <w:name w:val="Tekst komentarza Znak"/>
    <w:basedOn w:val="Domylnaczcionkaakapitu"/>
    <w:link w:val="Tekstkomentarza"/>
    <w:uiPriority w:val="99"/>
    <w:rsid w:val="00DE4602"/>
    <w:rPr>
      <w:sz w:val="20"/>
      <w:szCs w:val="20"/>
    </w:rPr>
  </w:style>
  <w:style w:type="paragraph" w:styleId="Tematkomentarza">
    <w:name w:val="annotation subject"/>
    <w:basedOn w:val="Tekstkomentarza"/>
    <w:next w:val="Tekstkomentarza"/>
    <w:link w:val="TematkomentarzaZnak"/>
    <w:uiPriority w:val="99"/>
    <w:semiHidden/>
    <w:unhideWhenUsed/>
    <w:rsid w:val="00DE4602"/>
    <w:rPr>
      <w:b/>
      <w:bCs/>
    </w:rPr>
  </w:style>
  <w:style w:type="character" w:customStyle="1" w:styleId="TematkomentarzaZnak">
    <w:name w:val="Temat komentarza Znak"/>
    <w:basedOn w:val="TekstkomentarzaZnak"/>
    <w:link w:val="Tematkomentarza"/>
    <w:uiPriority w:val="99"/>
    <w:semiHidden/>
    <w:rsid w:val="00DE4602"/>
    <w:rPr>
      <w:b/>
      <w:bCs/>
      <w:sz w:val="20"/>
      <w:szCs w:val="20"/>
    </w:rPr>
  </w:style>
  <w:style w:type="paragraph" w:customStyle="1" w:styleId="ti-art">
    <w:name w:val="ti-art"/>
    <w:basedOn w:val="Normalny"/>
    <w:rsid w:val="00EA483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i-art">
    <w:name w:val="sti-art"/>
    <w:basedOn w:val="Normalny"/>
    <w:rsid w:val="00EA483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ormalny1">
    <w:name w:val="Normalny1"/>
    <w:basedOn w:val="Normalny"/>
    <w:rsid w:val="00EA483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ormalny2">
    <w:name w:val="Normalny2"/>
    <w:basedOn w:val="Normalny"/>
    <w:rsid w:val="00F27FC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ITlitera">
    <w:name w:val="LIT – litera"/>
    <w:basedOn w:val="Normalny"/>
    <w:uiPriority w:val="14"/>
    <w:qFormat/>
    <w:rsid w:val="002D1A05"/>
    <w:pPr>
      <w:spacing w:after="0" w:line="360" w:lineRule="auto"/>
      <w:ind w:left="986" w:hanging="476"/>
      <w:jc w:val="both"/>
    </w:pPr>
    <w:rPr>
      <w:rFonts w:ascii="Times" w:eastAsiaTheme="minorEastAsia" w:hAnsi="Times" w:cs="Arial"/>
      <w:bCs/>
      <w:sz w:val="24"/>
      <w:szCs w:val="20"/>
      <w:lang w:eastAsia="pl-PL"/>
    </w:rPr>
  </w:style>
  <w:style w:type="character" w:customStyle="1" w:styleId="Nagwek3Znak">
    <w:name w:val="Nagłówek 3 Znak"/>
    <w:basedOn w:val="Domylnaczcionkaakapitu"/>
    <w:link w:val="Nagwek3"/>
    <w:uiPriority w:val="9"/>
    <w:semiHidden/>
    <w:rsid w:val="006628F7"/>
    <w:rPr>
      <w:rFonts w:asciiTheme="majorHAnsi" w:eastAsiaTheme="majorEastAsia" w:hAnsiTheme="majorHAnsi" w:cstheme="majorBidi"/>
      <w:b/>
      <w:bCs/>
      <w:color w:val="4472C4" w:themeColor="accent1"/>
    </w:rPr>
  </w:style>
  <w:style w:type="character" w:styleId="Uwydatnienie">
    <w:name w:val="Emphasis"/>
    <w:basedOn w:val="Domylnaczcionkaakapitu"/>
    <w:uiPriority w:val="20"/>
    <w:qFormat/>
    <w:rsid w:val="005E6B5D"/>
    <w:rPr>
      <w:i/>
      <w:iCs/>
    </w:rPr>
  </w:style>
  <w:style w:type="paragraph" w:styleId="NormalnyWeb">
    <w:name w:val="Normal (Web)"/>
    <w:basedOn w:val="Normalny"/>
    <w:uiPriority w:val="99"/>
    <w:semiHidden/>
    <w:unhideWhenUsed/>
    <w:rsid w:val="001E560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przypisudolnego">
    <w:name w:val="footnote reference"/>
    <w:aliases w:val="16 Point,Superscript 6 Point,Footnote Reference Number,Footnote Reference Superscript,BVI fnr,Footnote symbol,SUPERS,(Footnote Reference),Footnote,Voetnootverwijzing,Times 10 Point,Exposant 3 Point,note TESI,FR,ftref,FZ"/>
    <w:uiPriority w:val="99"/>
    <w:unhideWhenUsed/>
    <w:qFormat/>
    <w:rsid w:val="000B14DD"/>
    <w:rPr>
      <w:vertAlign w:val="superscript"/>
    </w:rPr>
  </w:style>
  <w:style w:type="paragraph" w:customStyle="1" w:styleId="PKTpunkt">
    <w:name w:val="PKT – punkt"/>
    <w:uiPriority w:val="13"/>
    <w:qFormat/>
    <w:rsid w:val="000B6C1D"/>
    <w:pPr>
      <w:spacing w:after="0" w:line="360" w:lineRule="auto"/>
      <w:ind w:left="510" w:hanging="510"/>
      <w:jc w:val="both"/>
    </w:pPr>
    <w:rPr>
      <w:rFonts w:ascii="Times" w:eastAsiaTheme="minorEastAsia" w:hAnsi="Times" w:cs="Arial"/>
      <w:bCs/>
      <w:sz w:val="24"/>
      <w:szCs w:val="20"/>
      <w:lang w:eastAsia="pl-PL"/>
    </w:rPr>
  </w:style>
  <w:style w:type="paragraph" w:customStyle="1" w:styleId="ZUSTzmustartykuempunktem">
    <w:name w:val="Z/UST(§) – zm. ust. (§) artykułem (punktem)"/>
    <w:basedOn w:val="ZARTzmartartykuempunktem"/>
    <w:uiPriority w:val="30"/>
    <w:qFormat/>
    <w:rsid w:val="000B6C1D"/>
  </w:style>
  <w:style w:type="character" w:customStyle="1" w:styleId="ARTartustawynprozporzdzeniaZnak">
    <w:name w:val="ART(§) – art. ustawy (§ np. rozporządzenia) Znak"/>
    <w:link w:val="ARTartustawynprozporzdzenia"/>
    <w:uiPriority w:val="11"/>
    <w:locked/>
    <w:rsid w:val="009E27EC"/>
    <w:rPr>
      <w:rFonts w:ascii="Times" w:eastAsiaTheme="minorEastAsia" w:hAnsi="Times" w:cs="Arial"/>
      <w:sz w:val="24"/>
      <w:szCs w:val="20"/>
    </w:rPr>
  </w:style>
  <w:style w:type="paragraph" w:customStyle="1" w:styleId="USTustnpkodeksu">
    <w:name w:val="UST(§) – ust. (§ np. kodeksu)"/>
    <w:basedOn w:val="ARTartustawynprozporzdzenia"/>
    <w:uiPriority w:val="12"/>
    <w:qFormat/>
    <w:rsid w:val="00BB4B5D"/>
    <w:pPr>
      <w:spacing w:before="0"/>
    </w:pPr>
    <w:rPr>
      <w:bCs/>
      <w:lang w:eastAsia="pl-PL"/>
    </w:rPr>
  </w:style>
  <w:style w:type="paragraph" w:customStyle="1" w:styleId="ZLITUSTzmustliter">
    <w:name w:val="Z_LIT/UST(§) – zm. ust. (§) literą"/>
    <w:basedOn w:val="USTustnpkodeksu"/>
    <w:uiPriority w:val="46"/>
    <w:qFormat/>
    <w:rsid w:val="00C86D5A"/>
    <w:pPr>
      <w:ind w:left="987"/>
    </w:pPr>
  </w:style>
  <w:style w:type="paragraph" w:customStyle="1" w:styleId="ZLITPKTzmpktliter">
    <w:name w:val="Z_LIT/PKT – zm. pkt literą"/>
    <w:basedOn w:val="PKTpunkt"/>
    <w:uiPriority w:val="47"/>
    <w:qFormat/>
    <w:rsid w:val="00C86D5A"/>
    <w:pPr>
      <w:ind w:left="1497"/>
    </w:pPr>
  </w:style>
  <w:style w:type="paragraph" w:styleId="Tekstprzypisudolnego">
    <w:name w:val="footnote text"/>
    <w:basedOn w:val="Normalny"/>
    <w:link w:val="TekstprzypisudolnegoZnak"/>
    <w:uiPriority w:val="99"/>
    <w:unhideWhenUsed/>
    <w:rsid w:val="005D441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5D441B"/>
    <w:rPr>
      <w:sz w:val="20"/>
      <w:szCs w:val="20"/>
    </w:rPr>
  </w:style>
  <w:style w:type="paragraph" w:customStyle="1" w:styleId="ZPKTzmpktartykuempunktem">
    <w:name w:val="Z/PKT – zm. pkt artykułem (punktem)"/>
    <w:basedOn w:val="PKTpunkt"/>
    <w:uiPriority w:val="31"/>
    <w:qFormat/>
    <w:rsid w:val="002E5BDA"/>
    <w:pPr>
      <w:ind w:left="1020"/>
    </w:pPr>
  </w:style>
  <w:style w:type="paragraph" w:customStyle="1" w:styleId="ZDANIENASTNOWYWIERSZnpzddrugienowywierszwust">
    <w:name w:val="ZDANIE_NAST_NOWY_WIERSZ – np. zd. drugie (nowy wiersz) w ust."/>
    <w:basedOn w:val="Normalny"/>
    <w:next w:val="USTustnpkodeksu"/>
    <w:uiPriority w:val="17"/>
    <w:qFormat/>
    <w:rsid w:val="00AF028C"/>
    <w:pPr>
      <w:spacing w:after="0" w:line="360" w:lineRule="auto"/>
      <w:jc w:val="both"/>
    </w:pPr>
    <w:rPr>
      <w:rFonts w:ascii="Times" w:eastAsiaTheme="minorEastAsia" w:hAnsi="Times" w:cs="Arial"/>
      <w:bCs/>
      <w:sz w:val="24"/>
      <w:szCs w:val="20"/>
      <w:lang w:eastAsia="pl-PL"/>
    </w:rPr>
  </w:style>
  <w:style w:type="paragraph" w:customStyle="1" w:styleId="oj-normal">
    <w:name w:val="oj-normal"/>
    <w:basedOn w:val="Normalny"/>
    <w:rsid w:val="0033517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372A55"/>
    <w:pPr>
      <w:spacing w:after="0" w:line="240" w:lineRule="auto"/>
      <w:ind w:firstLine="720"/>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rsid w:val="00372A55"/>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semiHidden/>
    <w:unhideWhenUsed/>
    <w:rsid w:val="00A158AC"/>
    <w:pPr>
      <w:spacing w:after="120"/>
    </w:pPr>
  </w:style>
  <w:style w:type="character" w:customStyle="1" w:styleId="TekstpodstawowyZnak">
    <w:name w:val="Tekst podstawowy Znak"/>
    <w:basedOn w:val="Domylnaczcionkaakapitu"/>
    <w:link w:val="Tekstpodstawowy"/>
    <w:uiPriority w:val="99"/>
    <w:semiHidden/>
    <w:rsid w:val="00A158AC"/>
  </w:style>
  <w:style w:type="character" w:customStyle="1" w:styleId="ui-provider">
    <w:name w:val="ui-provider"/>
    <w:basedOn w:val="Domylnaczcionkaakapitu"/>
    <w:rsid w:val="000E16BA"/>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ZLITLITzmlitliter">
    <w:name w:val="Z_LIT/LIT – zm. lit. literą"/>
    <w:basedOn w:val="LITlitera"/>
    <w:uiPriority w:val="48"/>
    <w:qFormat/>
    <w:rsid w:val="00FC0C14"/>
    <w:pPr>
      <w:ind w:left="1463"/>
    </w:pPr>
  </w:style>
  <w:style w:type="paragraph" w:customStyle="1" w:styleId="ZLITLITwPKTzmlitwpktliter">
    <w:name w:val="Z_LIT/LIT_w_PKT – zm. lit. w pkt literą"/>
    <w:basedOn w:val="LITlitera"/>
    <w:uiPriority w:val="48"/>
    <w:qFormat/>
    <w:rsid w:val="00FC0C14"/>
    <w:pPr>
      <w:ind w:left="1973"/>
    </w:pPr>
  </w:style>
  <w:style w:type="paragraph" w:customStyle="1" w:styleId="ZLITTIRwLITzmtirwlitliter">
    <w:name w:val="Z_LIT/TIR_w_LIT – zm. tir. w lit. literą"/>
    <w:basedOn w:val="Normalny"/>
    <w:uiPriority w:val="49"/>
    <w:qFormat/>
    <w:rsid w:val="00FC0C14"/>
    <w:pPr>
      <w:spacing w:after="0" w:line="360" w:lineRule="auto"/>
      <w:ind w:left="1860" w:hanging="397"/>
      <w:jc w:val="both"/>
    </w:pPr>
    <w:rPr>
      <w:rFonts w:ascii="Times" w:eastAsiaTheme="minorEastAsia" w:hAnsi="Times" w:cs="Arial"/>
      <w:bCs/>
      <w:sz w:val="24"/>
      <w:szCs w:val="20"/>
      <w:lang w:eastAsia="pl-PL"/>
    </w:rPr>
  </w:style>
  <w:style w:type="paragraph" w:customStyle="1" w:styleId="ZLITTIRwPKTzmtirwpktliter">
    <w:name w:val="Z_LIT/TIR_w_PKT – zm. tir. w pkt literą"/>
    <w:basedOn w:val="Normalny"/>
    <w:uiPriority w:val="49"/>
    <w:qFormat/>
    <w:rsid w:val="00FC0C14"/>
    <w:pPr>
      <w:spacing w:after="0" w:line="360" w:lineRule="auto"/>
      <w:ind w:left="2370" w:hanging="397"/>
      <w:jc w:val="both"/>
    </w:pPr>
    <w:rPr>
      <w:rFonts w:ascii="Times" w:eastAsiaTheme="minorEastAsia" w:hAnsi="Times" w:cs="Arial"/>
      <w:bCs/>
      <w:sz w:val="24"/>
      <w:szCs w:val="20"/>
      <w:lang w:eastAsia="pl-PL"/>
    </w:rPr>
  </w:style>
  <w:style w:type="paragraph" w:customStyle="1" w:styleId="ZTIRLITwPKTzmlitwpkttiret">
    <w:name w:val="Z_TIR/LIT_w_PKT – zm. lit. w pkt tiret"/>
    <w:basedOn w:val="LITlitera"/>
    <w:uiPriority w:val="57"/>
    <w:qFormat/>
    <w:rsid w:val="00FC0C14"/>
    <w:pPr>
      <w:ind w:left="2336"/>
    </w:pPr>
  </w:style>
  <w:style w:type="paragraph" w:customStyle="1" w:styleId="DATAAKTUdatauchwalenialubwydaniaaktu">
    <w:name w:val="DATA_AKTU – data uchwalenia lub wydania aktu"/>
    <w:next w:val="Normalny"/>
    <w:uiPriority w:val="6"/>
    <w:qFormat/>
    <w:rsid w:val="00DC4532"/>
    <w:pPr>
      <w:keepNext/>
      <w:suppressAutoHyphens/>
      <w:spacing w:before="120" w:after="120" w:line="360" w:lineRule="auto"/>
      <w:jc w:val="center"/>
    </w:pPr>
    <w:rPr>
      <w:rFonts w:ascii="Times" w:eastAsiaTheme="minorEastAsia" w:hAnsi="Times" w:cs="Arial"/>
      <w:bCs/>
      <w:sz w:val="24"/>
      <w:szCs w:val="24"/>
      <w:lang w:eastAsia="pl-PL"/>
    </w:rPr>
  </w:style>
  <w:style w:type="paragraph" w:styleId="Tekstpodstawowy2">
    <w:name w:val="Body Text 2"/>
    <w:basedOn w:val="Normalny"/>
    <w:link w:val="Tekstpodstawowy2Znak"/>
    <w:uiPriority w:val="99"/>
    <w:semiHidden/>
    <w:unhideWhenUsed/>
    <w:rsid w:val="00634F74"/>
    <w:pPr>
      <w:spacing w:after="120" w:line="480" w:lineRule="auto"/>
    </w:pPr>
  </w:style>
  <w:style w:type="character" w:customStyle="1" w:styleId="Tekstpodstawowy2Znak">
    <w:name w:val="Tekst podstawowy 2 Znak"/>
    <w:basedOn w:val="Domylnaczcionkaakapitu"/>
    <w:link w:val="Tekstpodstawowy2"/>
    <w:uiPriority w:val="99"/>
    <w:semiHidden/>
    <w:rsid w:val="00634F74"/>
  </w:style>
  <w:style w:type="paragraph" w:customStyle="1" w:styleId="ODNONIKtreodnonika">
    <w:name w:val="ODNOŚNIK – treść odnośnika"/>
    <w:uiPriority w:val="19"/>
    <w:qFormat/>
    <w:rsid w:val="00CD4653"/>
    <w:pPr>
      <w:spacing w:after="0" w:line="240" w:lineRule="auto"/>
      <w:ind w:left="284" w:hanging="284"/>
      <w:jc w:val="both"/>
    </w:pPr>
    <w:rPr>
      <w:rFonts w:ascii="Times New Roman" w:eastAsiaTheme="minorEastAsia" w:hAnsi="Times New Roman" w:cs="Arial"/>
      <w:sz w:val="20"/>
      <w:szCs w:val="20"/>
      <w:lang w:eastAsia="pl-PL"/>
    </w:rPr>
  </w:style>
  <w:style w:type="paragraph" w:styleId="Poprawka">
    <w:name w:val="Revision"/>
    <w:hidden/>
    <w:uiPriority w:val="99"/>
    <w:semiHidden/>
    <w:rsid w:val="00EC5F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4418">
      <w:bodyDiv w:val="1"/>
      <w:marLeft w:val="0"/>
      <w:marRight w:val="0"/>
      <w:marTop w:val="0"/>
      <w:marBottom w:val="0"/>
      <w:divBdr>
        <w:top w:val="none" w:sz="0" w:space="0" w:color="auto"/>
        <w:left w:val="none" w:sz="0" w:space="0" w:color="auto"/>
        <w:bottom w:val="none" w:sz="0" w:space="0" w:color="auto"/>
        <w:right w:val="none" w:sz="0" w:space="0" w:color="auto"/>
      </w:divBdr>
    </w:div>
    <w:div w:id="44837982">
      <w:bodyDiv w:val="1"/>
      <w:marLeft w:val="0"/>
      <w:marRight w:val="0"/>
      <w:marTop w:val="0"/>
      <w:marBottom w:val="0"/>
      <w:divBdr>
        <w:top w:val="none" w:sz="0" w:space="0" w:color="auto"/>
        <w:left w:val="none" w:sz="0" w:space="0" w:color="auto"/>
        <w:bottom w:val="none" w:sz="0" w:space="0" w:color="auto"/>
        <w:right w:val="none" w:sz="0" w:space="0" w:color="auto"/>
      </w:divBdr>
      <w:divsChild>
        <w:div w:id="1227955866">
          <w:marLeft w:val="0"/>
          <w:marRight w:val="0"/>
          <w:marTop w:val="0"/>
          <w:marBottom w:val="0"/>
          <w:divBdr>
            <w:top w:val="none" w:sz="0" w:space="0" w:color="auto"/>
            <w:left w:val="none" w:sz="0" w:space="0" w:color="auto"/>
            <w:bottom w:val="none" w:sz="0" w:space="0" w:color="auto"/>
            <w:right w:val="none" w:sz="0" w:space="0" w:color="auto"/>
          </w:divBdr>
          <w:divsChild>
            <w:div w:id="897977293">
              <w:marLeft w:val="0"/>
              <w:marRight w:val="0"/>
              <w:marTop w:val="0"/>
              <w:marBottom w:val="0"/>
              <w:divBdr>
                <w:top w:val="none" w:sz="0" w:space="0" w:color="auto"/>
                <w:left w:val="none" w:sz="0" w:space="0" w:color="auto"/>
                <w:bottom w:val="none" w:sz="0" w:space="0" w:color="auto"/>
                <w:right w:val="none" w:sz="0" w:space="0" w:color="auto"/>
              </w:divBdr>
              <w:divsChild>
                <w:div w:id="1919947085">
                  <w:marLeft w:val="0"/>
                  <w:marRight w:val="0"/>
                  <w:marTop w:val="0"/>
                  <w:marBottom w:val="0"/>
                  <w:divBdr>
                    <w:top w:val="none" w:sz="0" w:space="0" w:color="auto"/>
                    <w:left w:val="none" w:sz="0" w:space="0" w:color="auto"/>
                    <w:bottom w:val="none" w:sz="0" w:space="0" w:color="auto"/>
                    <w:right w:val="none" w:sz="0" w:space="0" w:color="auto"/>
                  </w:divBdr>
                  <w:divsChild>
                    <w:div w:id="2077239692">
                      <w:marLeft w:val="0"/>
                      <w:marRight w:val="0"/>
                      <w:marTop w:val="420"/>
                      <w:marBottom w:val="0"/>
                      <w:divBdr>
                        <w:top w:val="none" w:sz="0" w:space="0" w:color="auto"/>
                        <w:left w:val="none" w:sz="0" w:space="0" w:color="auto"/>
                        <w:bottom w:val="none" w:sz="0" w:space="0" w:color="auto"/>
                        <w:right w:val="none" w:sz="0" w:space="0" w:color="auto"/>
                      </w:divBdr>
                      <w:divsChild>
                        <w:div w:id="1177966291">
                          <w:marLeft w:val="0"/>
                          <w:marRight w:val="0"/>
                          <w:marTop w:val="0"/>
                          <w:marBottom w:val="0"/>
                          <w:divBdr>
                            <w:top w:val="none" w:sz="0" w:space="0" w:color="auto"/>
                            <w:left w:val="none" w:sz="0" w:space="0" w:color="auto"/>
                            <w:bottom w:val="none" w:sz="0" w:space="0" w:color="auto"/>
                            <w:right w:val="none" w:sz="0" w:space="0" w:color="auto"/>
                          </w:divBdr>
                          <w:divsChild>
                            <w:div w:id="1948392462">
                              <w:marLeft w:val="0"/>
                              <w:marRight w:val="0"/>
                              <w:marTop w:val="0"/>
                              <w:marBottom w:val="0"/>
                              <w:divBdr>
                                <w:top w:val="none" w:sz="0" w:space="0" w:color="auto"/>
                                <w:left w:val="none" w:sz="0" w:space="0" w:color="auto"/>
                                <w:bottom w:val="none" w:sz="0" w:space="0" w:color="auto"/>
                                <w:right w:val="none" w:sz="0" w:space="0" w:color="auto"/>
                              </w:divBdr>
                              <w:divsChild>
                                <w:div w:id="877011430">
                                  <w:marLeft w:val="0"/>
                                  <w:marRight w:val="0"/>
                                  <w:marTop w:val="0"/>
                                  <w:marBottom w:val="0"/>
                                  <w:divBdr>
                                    <w:top w:val="none" w:sz="0" w:space="0" w:color="auto"/>
                                    <w:left w:val="none" w:sz="0" w:space="0" w:color="auto"/>
                                    <w:bottom w:val="none" w:sz="0" w:space="0" w:color="auto"/>
                                    <w:right w:val="none" w:sz="0" w:space="0" w:color="auto"/>
                                  </w:divBdr>
                                  <w:divsChild>
                                    <w:div w:id="1612975760">
                                      <w:marLeft w:val="0"/>
                                      <w:marRight w:val="0"/>
                                      <w:marTop w:val="0"/>
                                      <w:marBottom w:val="0"/>
                                      <w:divBdr>
                                        <w:top w:val="none" w:sz="0" w:space="0" w:color="auto"/>
                                        <w:left w:val="none" w:sz="0" w:space="0" w:color="auto"/>
                                        <w:bottom w:val="none" w:sz="0" w:space="0" w:color="auto"/>
                                        <w:right w:val="none" w:sz="0" w:space="0" w:color="auto"/>
                                      </w:divBdr>
                                      <w:divsChild>
                                        <w:div w:id="1018116529">
                                          <w:marLeft w:val="0"/>
                                          <w:marRight w:val="0"/>
                                          <w:marTop w:val="0"/>
                                          <w:marBottom w:val="0"/>
                                          <w:divBdr>
                                            <w:top w:val="none" w:sz="0" w:space="0" w:color="auto"/>
                                            <w:left w:val="none" w:sz="0" w:space="0" w:color="auto"/>
                                            <w:bottom w:val="none" w:sz="0" w:space="0" w:color="auto"/>
                                            <w:right w:val="none" w:sz="0" w:space="0" w:color="auto"/>
                                          </w:divBdr>
                                          <w:divsChild>
                                            <w:div w:id="23431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459592">
      <w:bodyDiv w:val="1"/>
      <w:marLeft w:val="0"/>
      <w:marRight w:val="0"/>
      <w:marTop w:val="0"/>
      <w:marBottom w:val="0"/>
      <w:divBdr>
        <w:top w:val="none" w:sz="0" w:space="0" w:color="auto"/>
        <w:left w:val="none" w:sz="0" w:space="0" w:color="auto"/>
        <w:bottom w:val="none" w:sz="0" w:space="0" w:color="auto"/>
        <w:right w:val="none" w:sz="0" w:space="0" w:color="auto"/>
      </w:divBdr>
    </w:div>
    <w:div w:id="79983975">
      <w:bodyDiv w:val="1"/>
      <w:marLeft w:val="0"/>
      <w:marRight w:val="0"/>
      <w:marTop w:val="0"/>
      <w:marBottom w:val="0"/>
      <w:divBdr>
        <w:top w:val="none" w:sz="0" w:space="0" w:color="auto"/>
        <w:left w:val="none" w:sz="0" w:space="0" w:color="auto"/>
        <w:bottom w:val="none" w:sz="0" w:space="0" w:color="auto"/>
        <w:right w:val="none" w:sz="0" w:space="0" w:color="auto"/>
      </w:divBdr>
    </w:div>
    <w:div w:id="157817329">
      <w:bodyDiv w:val="1"/>
      <w:marLeft w:val="0"/>
      <w:marRight w:val="0"/>
      <w:marTop w:val="0"/>
      <w:marBottom w:val="0"/>
      <w:divBdr>
        <w:top w:val="none" w:sz="0" w:space="0" w:color="auto"/>
        <w:left w:val="none" w:sz="0" w:space="0" w:color="auto"/>
        <w:bottom w:val="none" w:sz="0" w:space="0" w:color="auto"/>
        <w:right w:val="none" w:sz="0" w:space="0" w:color="auto"/>
      </w:divBdr>
      <w:divsChild>
        <w:div w:id="2044550070">
          <w:marLeft w:val="0"/>
          <w:marRight w:val="0"/>
          <w:marTop w:val="0"/>
          <w:marBottom w:val="0"/>
          <w:divBdr>
            <w:top w:val="none" w:sz="0" w:space="0" w:color="auto"/>
            <w:left w:val="none" w:sz="0" w:space="0" w:color="auto"/>
            <w:bottom w:val="none" w:sz="0" w:space="0" w:color="auto"/>
            <w:right w:val="none" w:sz="0" w:space="0" w:color="auto"/>
          </w:divBdr>
          <w:divsChild>
            <w:div w:id="370808563">
              <w:marLeft w:val="0"/>
              <w:marRight w:val="0"/>
              <w:marTop w:val="0"/>
              <w:marBottom w:val="0"/>
              <w:divBdr>
                <w:top w:val="none" w:sz="0" w:space="0" w:color="auto"/>
                <w:left w:val="none" w:sz="0" w:space="0" w:color="auto"/>
                <w:bottom w:val="none" w:sz="0" w:space="0" w:color="auto"/>
                <w:right w:val="none" w:sz="0" w:space="0" w:color="auto"/>
              </w:divBdr>
              <w:divsChild>
                <w:div w:id="780221992">
                  <w:marLeft w:val="0"/>
                  <w:marRight w:val="0"/>
                  <w:marTop w:val="0"/>
                  <w:marBottom w:val="0"/>
                  <w:divBdr>
                    <w:top w:val="none" w:sz="0" w:space="0" w:color="auto"/>
                    <w:left w:val="none" w:sz="0" w:space="0" w:color="auto"/>
                    <w:bottom w:val="none" w:sz="0" w:space="0" w:color="auto"/>
                    <w:right w:val="none" w:sz="0" w:space="0" w:color="auto"/>
                  </w:divBdr>
                  <w:divsChild>
                    <w:div w:id="941300465">
                      <w:marLeft w:val="0"/>
                      <w:marRight w:val="0"/>
                      <w:marTop w:val="420"/>
                      <w:marBottom w:val="0"/>
                      <w:divBdr>
                        <w:top w:val="none" w:sz="0" w:space="0" w:color="auto"/>
                        <w:left w:val="none" w:sz="0" w:space="0" w:color="auto"/>
                        <w:bottom w:val="none" w:sz="0" w:space="0" w:color="auto"/>
                        <w:right w:val="none" w:sz="0" w:space="0" w:color="auto"/>
                      </w:divBdr>
                      <w:divsChild>
                        <w:div w:id="2040739165">
                          <w:marLeft w:val="0"/>
                          <w:marRight w:val="0"/>
                          <w:marTop w:val="0"/>
                          <w:marBottom w:val="0"/>
                          <w:divBdr>
                            <w:top w:val="none" w:sz="0" w:space="0" w:color="auto"/>
                            <w:left w:val="none" w:sz="0" w:space="0" w:color="auto"/>
                            <w:bottom w:val="none" w:sz="0" w:space="0" w:color="auto"/>
                            <w:right w:val="none" w:sz="0" w:space="0" w:color="auto"/>
                          </w:divBdr>
                          <w:divsChild>
                            <w:div w:id="1028606337">
                              <w:marLeft w:val="0"/>
                              <w:marRight w:val="0"/>
                              <w:marTop w:val="0"/>
                              <w:marBottom w:val="0"/>
                              <w:divBdr>
                                <w:top w:val="none" w:sz="0" w:space="0" w:color="auto"/>
                                <w:left w:val="none" w:sz="0" w:space="0" w:color="auto"/>
                                <w:bottom w:val="none" w:sz="0" w:space="0" w:color="auto"/>
                                <w:right w:val="none" w:sz="0" w:space="0" w:color="auto"/>
                              </w:divBdr>
                              <w:divsChild>
                                <w:div w:id="836269229">
                                  <w:marLeft w:val="0"/>
                                  <w:marRight w:val="0"/>
                                  <w:marTop w:val="0"/>
                                  <w:marBottom w:val="0"/>
                                  <w:divBdr>
                                    <w:top w:val="none" w:sz="0" w:space="0" w:color="auto"/>
                                    <w:left w:val="none" w:sz="0" w:space="0" w:color="auto"/>
                                    <w:bottom w:val="none" w:sz="0" w:space="0" w:color="auto"/>
                                    <w:right w:val="none" w:sz="0" w:space="0" w:color="auto"/>
                                  </w:divBdr>
                                  <w:divsChild>
                                    <w:div w:id="1213272593">
                                      <w:marLeft w:val="0"/>
                                      <w:marRight w:val="0"/>
                                      <w:marTop w:val="0"/>
                                      <w:marBottom w:val="0"/>
                                      <w:divBdr>
                                        <w:top w:val="none" w:sz="0" w:space="0" w:color="auto"/>
                                        <w:left w:val="none" w:sz="0" w:space="0" w:color="auto"/>
                                        <w:bottom w:val="none" w:sz="0" w:space="0" w:color="auto"/>
                                        <w:right w:val="none" w:sz="0" w:space="0" w:color="auto"/>
                                      </w:divBdr>
                                      <w:divsChild>
                                        <w:div w:id="1378776724">
                                          <w:marLeft w:val="0"/>
                                          <w:marRight w:val="0"/>
                                          <w:marTop w:val="0"/>
                                          <w:marBottom w:val="0"/>
                                          <w:divBdr>
                                            <w:top w:val="none" w:sz="0" w:space="0" w:color="auto"/>
                                            <w:left w:val="none" w:sz="0" w:space="0" w:color="auto"/>
                                            <w:bottom w:val="none" w:sz="0" w:space="0" w:color="auto"/>
                                            <w:right w:val="none" w:sz="0" w:space="0" w:color="auto"/>
                                          </w:divBdr>
                                          <w:divsChild>
                                            <w:div w:id="59173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1744572">
      <w:bodyDiv w:val="1"/>
      <w:marLeft w:val="0"/>
      <w:marRight w:val="0"/>
      <w:marTop w:val="0"/>
      <w:marBottom w:val="0"/>
      <w:divBdr>
        <w:top w:val="none" w:sz="0" w:space="0" w:color="auto"/>
        <w:left w:val="none" w:sz="0" w:space="0" w:color="auto"/>
        <w:bottom w:val="none" w:sz="0" w:space="0" w:color="auto"/>
        <w:right w:val="none" w:sz="0" w:space="0" w:color="auto"/>
      </w:divBdr>
    </w:div>
    <w:div w:id="292100347">
      <w:bodyDiv w:val="1"/>
      <w:marLeft w:val="0"/>
      <w:marRight w:val="0"/>
      <w:marTop w:val="0"/>
      <w:marBottom w:val="0"/>
      <w:divBdr>
        <w:top w:val="none" w:sz="0" w:space="0" w:color="auto"/>
        <w:left w:val="none" w:sz="0" w:space="0" w:color="auto"/>
        <w:bottom w:val="none" w:sz="0" w:space="0" w:color="auto"/>
        <w:right w:val="none" w:sz="0" w:space="0" w:color="auto"/>
      </w:divBdr>
    </w:div>
    <w:div w:id="294415551">
      <w:bodyDiv w:val="1"/>
      <w:marLeft w:val="0"/>
      <w:marRight w:val="0"/>
      <w:marTop w:val="0"/>
      <w:marBottom w:val="0"/>
      <w:divBdr>
        <w:top w:val="none" w:sz="0" w:space="0" w:color="auto"/>
        <w:left w:val="none" w:sz="0" w:space="0" w:color="auto"/>
        <w:bottom w:val="none" w:sz="0" w:space="0" w:color="auto"/>
        <w:right w:val="none" w:sz="0" w:space="0" w:color="auto"/>
      </w:divBdr>
      <w:divsChild>
        <w:div w:id="1535535262">
          <w:marLeft w:val="0"/>
          <w:marRight w:val="0"/>
          <w:marTop w:val="0"/>
          <w:marBottom w:val="0"/>
          <w:divBdr>
            <w:top w:val="none" w:sz="0" w:space="0" w:color="auto"/>
            <w:left w:val="none" w:sz="0" w:space="0" w:color="auto"/>
            <w:bottom w:val="none" w:sz="0" w:space="0" w:color="auto"/>
            <w:right w:val="none" w:sz="0" w:space="0" w:color="auto"/>
          </w:divBdr>
        </w:div>
      </w:divsChild>
    </w:div>
    <w:div w:id="323170724">
      <w:bodyDiv w:val="1"/>
      <w:marLeft w:val="0"/>
      <w:marRight w:val="0"/>
      <w:marTop w:val="0"/>
      <w:marBottom w:val="0"/>
      <w:divBdr>
        <w:top w:val="none" w:sz="0" w:space="0" w:color="auto"/>
        <w:left w:val="none" w:sz="0" w:space="0" w:color="auto"/>
        <w:bottom w:val="none" w:sz="0" w:space="0" w:color="auto"/>
        <w:right w:val="none" w:sz="0" w:space="0" w:color="auto"/>
      </w:divBdr>
      <w:divsChild>
        <w:div w:id="1087113490">
          <w:marLeft w:val="0"/>
          <w:marRight w:val="0"/>
          <w:marTop w:val="0"/>
          <w:marBottom w:val="0"/>
          <w:divBdr>
            <w:top w:val="none" w:sz="0" w:space="0" w:color="auto"/>
            <w:left w:val="none" w:sz="0" w:space="0" w:color="auto"/>
            <w:bottom w:val="none" w:sz="0" w:space="0" w:color="auto"/>
            <w:right w:val="none" w:sz="0" w:space="0" w:color="auto"/>
          </w:divBdr>
          <w:divsChild>
            <w:div w:id="680206750">
              <w:marLeft w:val="0"/>
              <w:marRight w:val="0"/>
              <w:marTop w:val="0"/>
              <w:marBottom w:val="0"/>
              <w:divBdr>
                <w:top w:val="none" w:sz="0" w:space="0" w:color="auto"/>
                <w:left w:val="none" w:sz="0" w:space="0" w:color="auto"/>
                <w:bottom w:val="none" w:sz="0" w:space="0" w:color="auto"/>
                <w:right w:val="none" w:sz="0" w:space="0" w:color="auto"/>
              </w:divBdr>
              <w:divsChild>
                <w:div w:id="38811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437265">
          <w:marLeft w:val="0"/>
          <w:marRight w:val="0"/>
          <w:marTop w:val="0"/>
          <w:marBottom w:val="0"/>
          <w:divBdr>
            <w:top w:val="none" w:sz="0" w:space="0" w:color="auto"/>
            <w:left w:val="none" w:sz="0" w:space="0" w:color="auto"/>
            <w:bottom w:val="none" w:sz="0" w:space="0" w:color="auto"/>
            <w:right w:val="none" w:sz="0" w:space="0" w:color="auto"/>
          </w:divBdr>
        </w:div>
      </w:divsChild>
    </w:div>
    <w:div w:id="333647593">
      <w:bodyDiv w:val="1"/>
      <w:marLeft w:val="0"/>
      <w:marRight w:val="0"/>
      <w:marTop w:val="0"/>
      <w:marBottom w:val="0"/>
      <w:divBdr>
        <w:top w:val="none" w:sz="0" w:space="0" w:color="auto"/>
        <w:left w:val="none" w:sz="0" w:space="0" w:color="auto"/>
        <w:bottom w:val="none" w:sz="0" w:space="0" w:color="auto"/>
        <w:right w:val="none" w:sz="0" w:space="0" w:color="auto"/>
      </w:divBdr>
      <w:divsChild>
        <w:div w:id="594361796">
          <w:marLeft w:val="0"/>
          <w:marRight w:val="0"/>
          <w:marTop w:val="0"/>
          <w:marBottom w:val="0"/>
          <w:divBdr>
            <w:top w:val="none" w:sz="0" w:space="0" w:color="auto"/>
            <w:left w:val="none" w:sz="0" w:space="0" w:color="auto"/>
            <w:bottom w:val="none" w:sz="0" w:space="0" w:color="auto"/>
            <w:right w:val="none" w:sz="0" w:space="0" w:color="auto"/>
          </w:divBdr>
          <w:divsChild>
            <w:div w:id="69038703">
              <w:marLeft w:val="0"/>
              <w:marRight w:val="0"/>
              <w:marTop w:val="0"/>
              <w:marBottom w:val="0"/>
              <w:divBdr>
                <w:top w:val="none" w:sz="0" w:space="0" w:color="auto"/>
                <w:left w:val="none" w:sz="0" w:space="0" w:color="auto"/>
                <w:bottom w:val="none" w:sz="0" w:space="0" w:color="auto"/>
                <w:right w:val="none" w:sz="0" w:space="0" w:color="auto"/>
              </w:divBdr>
              <w:divsChild>
                <w:div w:id="834808672">
                  <w:marLeft w:val="0"/>
                  <w:marRight w:val="0"/>
                  <w:marTop w:val="0"/>
                  <w:marBottom w:val="0"/>
                  <w:divBdr>
                    <w:top w:val="none" w:sz="0" w:space="0" w:color="auto"/>
                    <w:left w:val="none" w:sz="0" w:space="0" w:color="auto"/>
                    <w:bottom w:val="none" w:sz="0" w:space="0" w:color="auto"/>
                    <w:right w:val="none" w:sz="0" w:space="0" w:color="auto"/>
                  </w:divBdr>
                  <w:divsChild>
                    <w:div w:id="2081950211">
                      <w:marLeft w:val="0"/>
                      <w:marRight w:val="0"/>
                      <w:marTop w:val="420"/>
                      <w:marBottom w:val="0"/>
                      <w:divBdr>
                        <w:top w:val="none" w:sz="0" w:space="0" w:color="auto"/>
                        <w:left w:val="none" w:sz="0" w:space="0" w:color="auto"/>
                        <w:bottom w:val="none" w:sz="0" w:space="0" w:color="auto"/>
                        <w:right w:val="none" w:sz="0" w:space="0" w:color="auto"/>
                      </w:divBdr>
                      <w:divsChild>
                        <w:div w:id="449520435">
                          <w:marLeft w:val="0"/>
                          <w:marRight w:val="0"/>
                          <w:marTop w:val="0"/>
                          <w:marBottom w:val="0"/>
                          <w:divBdr>
                            <w:top w:val="none" w:sz="0" w:space="0" w:color="auto"/>
                            <w:left w:val="none" w:sz="0" w:space="0" w:color="auto"/>
                            <w:bottom w:val="none" w:sz="0" w:space="0" w:color="auto"/>
                            <w:right w:val="none" w:sz="0" w:space="0" w:color="auto"/>
                          </w:divBdr>
                          <w:divsChild>
                            <w:div w:id="368191451">
                              <w:marLeft w:val="0"/>
                              <w:marRight w:val="0"/>
                              <w:marTop w:val="0"/>
                              <w:marBottom w:val="0"/>
                              <w:divBdr>
                                <w:top w:val="none" w:sz="0" w:space="0" w:color="auto"/>
                                <w:left w:val="none" w:sz="0" w:space="0" w:color="auto"/>
                                <w:bottom w:val="none" w:sz="0" w:space="0" w:color="auto"/>
                                <w:right w:val="none" w:sz="0" w:space="0" w:color="auto"/>
                              </w:divBdr>
                              <w:divsChild>
                                <w:div w:id="1410813828">
                                  <w:marLeft w:val="0"/>
                                  <w:marRight w:val="0"/>
                                  <w:marTop w:val="0"/>
                                  <w:marBottom w:val="0"/>
                                  <w:divBdr>
                                    <w:top w:val="none" w:sz="0" w:space="0" w:color="auto"/>
                                    <w:left w:val="none" w:sz="0" w:space="0" w:color="auto"/>
                                    <w:bottom w:val="none" w:sz="0" w:space="0" w:color="auto"/>
                                    <w:right w:val="none" w:sz="0" w:space="0" w:color="auto"/>
                                  </w:divBdr>
                                  <w:divsChild>
                                    <w:div w:id="596405474">
                                      <w:marLeft w:val="0"/>
                                      <w:marRight w:val="0"/>
                                      <w:marTop w:val="0"/>
                                      <w:marBottom w:val="0"/>
                                      <w:divBdr>
                                        <w:top w:val="none" w:sz="0" w:space="0" w:color="auto"/>
                                        <w:left w:val="none" w:sz="0" w:space="0" w:color="auto"/>
                                        <w:bottom w:val="none" w:sz="0" w:space="0" w:color="auto"/>
                                        <w:right w:val="none" w:sz="0" w:space="0" w:color="auto"/>
                                      </w:divBdr>
                                      <w:divsChild>
                                        <w:div w:id="2131362190">
                                          <w:marLeft w:val="0"/>
                                          <w:marRight w:val="0"/>
                                          <w:marTop w:val="0"/>
                                          <w:marBottom w:val="0"/>
                                          <w:divBdr>
                                            <w:top w:val="none" w:sz="0" w:space="0" w:color="auto"/>
                                            <w:left w:val="none" w:sz="0" w:space="0" w:color="auto"/>
                                            <w:bottom w:val="none" w:sz="0" w:space="0" w:color="auto"/>
                                            <w:right w:val="none" w:sz="0" w:space="0" w:color="auto"/>
                                          </w:divBdr>
                                          <w:divsChild>
                                            <w:div w:id="1865440750">
                                              <w:marLeft w:val="0"/>
                                              <w:marRight w:val="0"/>
                                              <w:marTop w:val="0"/>
                                              <w:marBottom w:val="0"/>
                                              <w:divBdr>
                                                <w:top w:val="none" w:sz="0" w:space="0" w:color="auto"/>
                                                <w:left w:val="none" w:sz="0" w:space="0" w:color="auto"/>
                                                <w:bottom w:val="none" w:sz="0" w:space="0" w:color="auto"/>
                                                <w:right w:val="none" w:sz="0" w:space="0" w:color="auto"/>
                                              </w:divBdr>
                                            </w:div>
                                            <w:div w:id="1678581689">
                                              <w:marLeft w:val="0"/>
                                              <w:marRight w:val="0"/>
                                              <w:marTop w:val="0"/>
                                              <w:marBottom w:val="0"/>
                                              <w:divBdr>
                                                <w:top w:val="none" w:sz="0" w:space="0" w:color="auto"/>
                                                <w:left w:val="none" w:sz="0" w:space="0" w:color="auto"/>
                                                <w:bottom w:val="none" w:sz="0" w:space="0" w:color="auto"/>
                                                <w:right w:val="none" w:sz="0" w:space="0" w:color="auto"/>
                                              </w:divBdr>
                                              <w:divsChild>
                                                <w:div w:id="135531420">
                                                  <w:marLeft w:val="0"/>
                                                  <w:marRight w:val="0"/>
                                                  <w:marTop w:val="0"/>
                                                  <w:marBottom w:val="0"/>
                                                  <w:divBdr>
                                                    <w:top w:val="none" w:sz="0" w:space="0" w:color="auto"/>
                                                    <w:left w:val="none" w:sz="0" w:space="0" w:color="auto"/>
                                                    <w:bottom w:val="none" w:sz="0" w:space="0" w:color="auto"/>
                                                    <w:right w:val="none" w:sz="0" w:space="0" w:color="auto"/>
                                                  </w:divBdr>
                                                </w:div>
                                              </w:divsChild>
                                            </w:div>
                                            <w:div w:id="423649590">
                                              <w:marLeft w:val="0"/>
                                              <w:marRight w:val="0"/>
                                              <w:marTop w:val="0"/>
                                              <w:marBottom w:val="0"/>
                                              <w:divBdr>
                                                <w:top w:val="none" w:sz="0" w:space="0" w:color="auto"/>
                                                <w:left w:val="none" w:sz="0" w:space="0" w:color="auto"/>
                                                <w:bottom w:val="none" w:sz="0" w:space="0" w:color="auto"/>
                                                <w:right w:val="none" w:sz="0" w:space="0" w:color="auto"/>
                                              </w:divBdr>
                                              <w:divsChild>
                                                <w:div w:id="23096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6250120">
      <w:bodyDiv w:val="1"/>
      <w:marLeft w:val="0"/>
      <w:marRight w:val="0"/>
      <w:marTop w:val="0"/>
      <w:marBottom w:val="0"/>
      <w:divBdr>
        <w:top w:val="none" w:sz="0" w:space="0" w:color="auto"/>
        <w:left w:val="none" w:sz="0" w:space="0" w:color="auto"/>
        <w:bottom w:val="none" w:sz="0" w:space="0" w:color="auto"/>
        <w:right w:val="none" w:sz="0" w:space="0" w:color="auto"/>
      </w:divBdr>
      <w:divsChild>
        <w:div w:id="856384296">
          <w:marLeft w:val="0"/>
          <w:marRight w:val="0"/>
          <w:marTop w:val="0"/>
          <w:marBottom w:val="0"/>
          <w:divBdr>
            <w:top w:val="none" w:sz="0" w:space="0" w:color="auto"/>
            <w:left w:val="none" w:sz="0" w:space="0" w:color="auto"/>
            <w:bottom w:val="none" w:sz="0" w:space="0" w:color="auto"/>
            <w:right w:val="none" w:sz="0" w:space="0" w:color="auto"/>
          </w:divBdr>
        </w:div>
      </w:divsChild>
    </w:div>
    <w:div w:id="361979306">
      <w:bodyDiv w:val="1"/>
      <w:marLeft w:val="0"/>
      <w:marRight w:val="0"/>
      <w:marTop w:val="0"/>
      <w:marBottom w:val="0"/>
      <w:divBdr>
        <w:top w:val="none" w:sz="0" w:space="0" w:color="auto"/>
        <w:left w:val="none" w:sz="0" w:space="0" w:color="auto"/>
        <w:bottom w:val="none" w:sz="0" w:space="0" w:color="auto"/>
        <w:right w:val="none" w:sz="0" w:space="0" w:color="auto"/>
      </w:divBdr>
      <w:divsChild>
        <w:div w:id="956328473">
          <w:marLeft w:val="0"/>
          <w:marRight w:val="0"/>
          <w:marTop w:val="0"/>
          <w:marBottom w:val="0"/>
          <w:divBdr>
            <w:top w:val="none" w:sz="0" w:space="0" w:color="auto"/>
            <w:left w:val="none" w:sz="0" w:space="0" w:color="auto"/>
            <w:bottom w:val="none" w:sz="0" w:space="0" w:color="auto"/>
            <w:right w:val="none" w:sz="0" w:space="0" w:color="auto"/>
          </w:divBdr>
        </w:div>
        <w:div w:id="1814180057">
          <w:marLeft w:val="0"/>
          <w:marRight w:val="0"/>
          <w:marTop w:val="0"/>
          <w:marBottom w:val="0"/>
          <w:divBdr>
            <w:top w:val="none" w:sz="0" w:space="0" w:color="auto"/>
            <w:left w:val="none" w:sz="0" w:space="0" w:color="auto"/>
            <w:bottom w:val="none" w:sz="0" w:space="0" w:color="auto"/>
            <w:right w:val="none" w:sz="0" w:space="0" w:color="auto"/>
          </w:divBdr>
        </w:div>
        <w:div w:id="502361576">
          <w:marLeft w:val="0"/>
          <w:marRight w:val="0"/>
          <w:marTop w:val="0"/>
          <w:marBottom w:val="0"/>
          <w:divBdr>
            <w:top w:val="none" w:sz="0" w:space="0" w:color="auto"/>
            <w:left w:val="none" w:sz="0" w:space="0" w:color="auto"/>
            <w:bottom w:val="none" w:sz="0" w:space="0" w:color="auto"/>
            <w:right w:val="none" w:sz="0" w:space="0" w:color="auto"/>
          </w:divBdr>
        </w:div>
      </w:divsChild>
    </w:div>
    <w:div w:id="514733445">
      <w:bodyDiv w:val="1"/>
      <w:marLeft w:val="0"/>
      <w:marRight w:val="0"/>
      <w:marTop w:val="0"/>
      <w:marBottom w:val="0"/>
      <w:divBdr>
        <w:top w:val="none" w:sz="0" w:space="0" w:color="auto"/>
        <w:left w:val="none" w:sz="0" w:space="0" w:color="auto"/>
        <w:bottom w:val="none" w:sz="0" w:space="0" w:color="auto"/>
        <w:right w:val="none" w:sz="0" w:space="0" w:color="auto"/>
      </w:divBdr>
      <w:divsChild>
        <w:div w:id="1971978494">
          <w:marLeft w:val="0"/>
          <w:marRight w:val="0"/>
          <w:marTop w:val="0"/>
          <w:marBottom w:val="0"/>
          <w:divBdr>
            <w:top w:val="none" w:sz="0" w:space="0" w:color="auto"/>
            <w:left w:val="none" w:sz="0" w:space="0" w:color="auto"/>
            <w:bottom w:val="none" w:sz="0" w:space="0" w:color="auto"/>
            <w:right w:val="none" w:sz="0" w:space="0" w:color="auto"/>
          </w:divBdr>
          <w:divsChild>
            <w:div w:id="2032141645">
              <w:marLeft w:val="0"/>
              <w:marRight w:val="0"/>
              <w:marTop w:val="0"/>
              <w:marBottom w:val="0"/>
              <w:divBdr>
                <w:top w:val="none" w:sz="0" w:space="0" w:color="auto"/>
                <w:left w:val="none" w:sz="0" w:space="0" w:color="auto"/>
                <w:bottom w:val="none" w:sz="0" w:space="0" w:color="auto"/>
                <w:right w:val="none" w:sz="0" w:space="0" w:color="auto"/>
              </w:divBdr>
              <w:divsChild>
                <w:div w:id="1497184326">
                  <w:marLeft w:val="0"/>
                  <w:marRight w:val="0"/>
                  <w:marTop w:val="0"/>
                  <w:marBottom w:val="0"/>
                  <w:divBdr>
                    <w:top w:val="none" w:sz="0" w:space="0" w:color="auto"/>
                    <w:left w:val="none" w:sz="0" w:space="0" w:color="auto"/>
                    <w:bottom w:val="none" w:sz="0" w:space="0" w:color="auto"/>
                    <w:right w:val="none" w:sz="0" w:space="0" w:color="auto"/>
                  </w:divBdr>
                  <w:divsChild>
                    <w:div w:id="46611496">
                      <w:marLeft w:val="0"/>
                      <w:marRight w:val="0"/>
                      <w:marTop w:val="0"/>
                      <w:marBottom w:val="0"/>
                      <w:divBdr>
                        <w:top w:val="none" w:sz="0" w:space="0" w:color="auto"/>
                        <w:left w:val="none" w:sz="0" w:space="0" w:color="auto"/>
                        <w:bottom w:val="none" w:sz="0" w:space="0" w:color="auto"/>
                        <w:right w:val="none" w:sz="0" w:space="0" w:color="auto"/>
                      </w:divBdr>
                      <w:divsChild>
                        <w:div w:id="1853908789">
                          <w:marLeft w:val="0"/>
                          <w:marRight w:val="0"/>
                          <w:marTop w:val="0"/>
                          <w:marBottom w:val="0"/>
                          <w:divBdr>
                            <w:top w:val="none" w:sz="0" w:space="0" w:color="auto"/>
                            <w:left w:val="none" w:sz="0" w:space="0" w:color="auto"/>
                            <w:bottom w:val="none" w:sz="0" w:space="0" w:color="auto"/>
                            <w:right w:val="none" w:sz="0" w:space="0" w:color="auto"/>
                          </w:divBdr>
                          <w:divsChild>
                            <w:div w:id="535430988">
                              <w:marLeft w:val="0"/>
                              <w:marRight w:val="0"/>
                              <w:marTop w:val="0"/>
                              <w:marBottom w:val="0"/>
                              <w:divBdr>
                                <w:top w:val="none" w:sz="0" w:space="0" w:color="auto"/>
                                <w:left w:val="none" w:sz="0" w:space="0" w:color="auto"/>
                                <w:bottom w:val="none" w:sz="0" w:space="0" w:color="auto"/>
                                <w:right w:val="none" w:sz="0" w:space="0" w:color="auto"/>
                              </w:divBdr>
                              <w:divsChild>
                                <w:div w:id="567884478">
                                  <w:marLeft w:val="0"/>
                                  <w:marRight w:val="0"/>
                                  <w:marTop w:val="0"/>
                                  <w:marBottom w:val="0"/>
                                  <w:divBdr>
                                    <w:top w:val="none" w:sz="0" w:space="0" w:color="auto"/>
                                    <w:left w:val="none" w:sz="0" w:space="0" w:color="auto"/>
                                    <w:bottom w:val="none" w:sz="0" w:space="0" w:color="auto"/>
                                    <w:right w:val="none" w:sz="0" w:space="0" w:color="auto"/>
                                  </w:divBdr>
                                  <w:divsChild>
                                    <w:div w:id="763839710">
                                      <w:marLeft w:val="0"/>
                                      <w:marRight w:val="0"/>
                                      <w:marTop w:val="0"/>
                                      <w:marBottom w:val="0"/>
                                      <w:divBdr>
                                        <w:top w:val="none" w:sz="0" w:space="0" w:color="auto"/>
                                        <w:left w:val="none" w:sz="0" w:space="0" w:color="auto"/>
                                        <w:bottom w:val="none" w:sz="0" w:space="0" w:color="auto"/>
                                        <w:right w:val="none" w:sz="0" w:space="0" w:color="auto"/>
                                      </w:divBdr>
                                      <w:divsChild>
                                        <w:div w:id="552232735">
                                          <w:marLeft w:val="0"/>
                                          <w:marRight w:val="0"/>
                                          <w:marTop w:val="0"/>
                                          <w:marBottom w:val="0"/>
                                          <w:divBdr>
                                            <w:top w:val="none" w:sz="0" w:space="0" w:color="auto"/>
                                            <w:left w:val="none" w:sz="0" w:space="0" w:color="auto"/>
                                            <w:bottom w:val="none" w:sz="0" w:space="0" w:color="auto"/>
                                            <w:right w:val="none" w:sz="0" w:space="0" w:color="auto"/>
                                          </w:divBdr>
                                          <w:divsChild>
                                            <w:div w:id="56376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849473">
      <w:bodyDiv w:val="1"/>
      <w:marLeft w:val="0"/>
      <w:marRight w:val="0"/>
      <w:marTop w:val="0"/>
      <w:marBottom w:val="0"/>
      <w:divBdr>
        <w:top w:val="none" w:sz="0" w:space="0" w:color="auto"/>
        <w:left w:val="none" w:sz="0" w:space="0" w:color="auto"/>
        <w:bottom w:val="none" w:sz="0" w:space="0" w:color="auto"/>
        <w:right w:val="none" w:sz="0" w:space="0" w:color="auto"/>
      </w:divBdr>
      <w:divsChild>
        <w:div w:id="1065032566">
          <w:marLeft w:val="0"/>
          <w:marRight w:val="0"/>
          <w:marTop w:val="0"/>
          <w:marBottom w:val="0"/>
          <w:divBdr>
            <w:top w:val="none" w:sz="0" w:space="0" w:color="auto"/>
            <w:left w:val="none" w:sz="0" w:space="0" w:color="auto"/>
            <w:bottom w:val="none" w:sz="0" w:space="0" w:color="auto"/>
            <w:right w:val="none" w:sz="0" w:space="0" w:color="auto"/>
          </w:divBdr>
        </w:div>
      </w:divsChild>
    </w:div>
    <w:div w:id="544413901">
      <w:bodyDiv w:val="1"/>
      <w:marLeft w:val="0"/>
      <w:marRight w:val="0"/>
      <w:marTop w:val="0"/>
      <w:marBottom w:val="0"/>
      <w:divBdr>
        <w:top w:val="none" w:sz="0" w:space="0" w:color="auto"/>
        <w:left w:val="none" w:sz="0" w:space="0" w:color="auto"/>
        <w:bottom w:val="none" w:sz="0" w:space="0" w:color="auto"/>
        <w:right w:val="none" w:sz="0" w:space="0" w:color="auto"/>
      </w:divBdr>
      <w:divsChild>
        <w:div w:id="622002580">
          <w:marLeft w:val="0"/>
          <w:marRight w:val="0"/>
          <w:marTop w:val="0"/>
          <w:marBottom w:val="0"/>
          <w:divBdr>
            <w:top w:val="none" w:sz="0" w:space="0" w:color="auto"/>
            <w:left w:val="none" w:sz="0" w:space="0" w:color="auto"/>
            <w:bottom w:val="none" w:sz="0" w:space="0" w:color="auto"/>
            <w:right w:val="none" w:sz="0" w:space="0" w:color="auto"/>
          </w:divBdr>
        </w:div>
      </w:divsChild>
    </w:div>
    <w:div w:id="553278458">
      <w:bodyDiv w:val="1"/>
      <w:marLeft w:val="0"/>
      <w:marRight w:val="0"/>
      <w:marTop w:val="0"/>
      <w:marBottom w:val="0"/>
      <w:divBdr>
        <w:top w:val="none" w:sz="0" w:space="0" w:color="auto"/>
        <w:left w:val="none" w:sz="0" w:space="0" w:color="auto"/>
        <w:bottom w:val="none" w:sz="0" w:space="0" w:color="auto"/>
        <w:right w:val="none" w:sz="0" w:space="0" w:color="auto"/>
      </w:divBdr>
    </w:div>
    <w:div w:id="747070994">
      <w:bodyDiv w:val="1"/>
      <w:marLeft w:val="0"/>
      <w:marRight w:val="0"/>
      <w:marTop w:val="0"/>
      <w:marBottom w:val="0"/>
      <w:divBdr>
        <w:top w:val="none" w:sz="0" w:space="0" w:color="auto"/>
        <w:left w:val="none" w:sz="0" w:space="0" w:color="auto"/>
        <w:bottom w:val="none" w:sz="0" w:space="0" w:color="auto"/>
        <w:right w:val="none" w:sz="0" w:space="0" w:color="auto"/>
      </w:divBdr>
      <w:divsChild>
        <w:div w:id="2147160076">
          <w:marLeft w:val="0"/>
          <w:marRight w:val="0"/>
          <w:marTop w:val="0"/>
          <w:marBottom w:val="0"/>
          <w:divBdr>
            <w:top w:val="none" w:sz="0" w:space="0" w:color="auto"/>
            <w:left w:val="none" w:sz="0" w:space="0" w:color="auto"/>
            <w:bottom w:val="none" w:sz="0" w:space="0" w:color="auto"/>
            <w:right w:val="none" w:sz="0" w:space="0" w:color="auto"/>
          </w:divBdr>
          <w:divsChild>
            <w:div w:id="1800953756">
              <w:marLeft w:val="0"/>
              <w:marRight w:val="0"/>
              <w:marTop w:val="0"/>
              <w:marBottom w:val="0"/>
              <w:divBdr>
                <w:top w:val="none" w:sz="0" w:space="0" w:color="auto"/>
                <w:left w:val="none" w:sz="0" w:space="0" w:color="auto"/>
                <w:bottom w:val="none" w:sz="0" w:space="0" w:color="auto"/>
                <w:right w:val="none" w:sz="0" w:space="0" w:color="auto"/>
              </w:divBdr>
              <w:divsChild>
                <w:div w:id="1018003454">
                  <w:marLeft w:val="0"/>
                  <w:marRight w:val="0"/>
                  <w:marTop w:val="0"/>
                  <w:marBottom w:val="0"/>
                  <w:divBdr>
                    <w:top w:val="none" w:sz="0" w:space="0" w:color="auto"/>
                    <w:left w:val="none" w:sz="0" w:space="0" w:color="auto"/>
                    <w:bottom w:val="none" w:sz="0" w:space="0" w:color="auto"/>
                    <w:right w:val="none" w:sz="0" w:space="0" w:color="auto"/>
                  </w:divBdr>
                  <w:divsChild>
                    <w:div w:id="1007944969">
                      <w:marLeft w:val="0"/>
                      <w:marRight w:val="0"/>
                      <w:marTop w:val="0"/>
                      <w:marBottom w:val="0"/>
                      <w:divBdr>
                        <w:top w:val="none" w:sz="0" w:space="0" w:color="auto"/>
                        <w:left w:val="none" w:sz="0" w:space="0" w:color="auto"/>
                        <w:bottom w:val="none" w:sz="0" w:space="0" w:color="auto"/>
                        <w:right w:val="none" w:sz="0" w:space="0" w:color="auto"/>
                      </w:divBdr>
                      <w:divsChild>
                        <w:div w:id="366831675">
                          <w:marLeft w:val="0"/>
                          <w:marRight w:val="0"/>
                          <w:marTop w:val="0"/>
                          <w:marBottom w:val="0"/>
                          <w:divBdr>
                            <w:top w:val="none" w:sz="0" w:space="0" w:color="auto"/>
                            <w:left w:val="none" w:sz="0" w:space="0" w:color="auto"/>
                            <w:bottom w:val="none" w:sz="0" w:space="0" w:color="auto"/>
                            <w:right w:val="none" w:sz="0" w:space="0" w:color="auto"/>
                          </w:divBdr>
                          <w:divsChild>
                            <w:div w:id="928849005">
                              <w:marLeft w:val="0"/>
                              <w:marRight w:val="0"/>
                              <w:marTop w:val="0"/>
                              <w:marBottom w:val="0"/>
                              <w:divBdr>
                                <w:top w:val="none" w:sz="0" w:space="0" w:color="auto"/>
                                <w:left w:val="none" w:sz="0" w:space="0" w:color="auto"/>
                                <w:bottom w:val="none" w:sz="0" w:space="0" w:color="auto"/>
                                <w:right w:val="none" w:sz="0" w:space="0" w:color="auto"/>
                              </w:divBdr>
                              <w:divsChild>
                                <w:div w:id="661200980">
                                  <w:marLeft w:val="0"/>
                                  <w:marRight w:val="0"/>
                                  <w:marTop w:val="0"/>
                                  <w:marBottom w:val="0"/>
                                  <w:divBdr>
                                    <w:top w:val="none" w:sz="0" w:space="0" w:color="auto"/>
                                    <w:left w:val="none" w:sz="0" w:space="0" w:color="auto"/>
                                    <w:bottom w:val="none" w:sz="0" w:space="0" w:color="auto"/>
                                    <w:right w:val="none" w:sz="0" w:space="0" w:color="auto"/>
                                  </w:divBdr>
                                  <w:divsChild>
                                    <w:div w:id="1025324230">
                                      <w:marLeft w:val="0"/>
                                      <w:marRight w:val="0"/>
                                      <w:marTop w:val="0"/>
                                      <w:marBottom w:val="0"/>
                                      <w:divBdr>
                                        <w:top w:val="none" w:sz="0" w:space="0" w:color="auto"/>
                                        <w:left w:val="none" w:sz="0" w:space="0" w:color="auto"/>
                                        <w:bottom w:val="none" w:sz="0" w:space="0" w:color="auto"/>
                                        <w:right w:val="none" w:sz="0" w:space="0" w:color="auto"/>
                                      </w:divBdr>
                                      <w:divsChild>
                                        <w:div w:id="597450233">
                                          <w:marLeft w:val="0"/>
                                          <w:marRight w:val="0"/>
                                          <w:marTop w:val="0"/>
                                          <w:marBottom w:val="0"/>
                                          <w:divBdr>
                                            <w:top w:val="none" w:sz="0" w:space="0" w:color="auto"/>
                                            <w:left w:val="none" w:sz="0" w:space="0" w:color="auto"/>
                                            <w:bottom w:val="none" w:sz="0" w:space="0" w:color="auto"/>
                                            <w:right w:val="none" w:sz="0" w:space="0" w:color="auto"/>
                                          </w:divBdr>
                                          <w:divsChild>
                                            <w:div w:id="124271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8425611">
      <w:bodyDiv w:val="1"/>
      <w:marLeft w:val="0"/>
      <w:marRight w:val="0"/>
      <w:marTop w:val="0"/>
      <w:marBottom w:val="0"/>
      <w:divBdr>
        <w:top w:val="none" w:sz="0" w:space="0" w:color="auto"/>
        <w:left w:val="none" w:sz="0" w:space="0" w:color="auto"/>
        <w:bottom w:val="none" w:sz="0" w:space="0" w:color="auto"/>
        <w:right w:val="none" w:sz="0" w:space="0" w:color="auto"/>
      </w:divBdr>
    </w:div>
    <w:div w:id="844593036">
      <w:bodyDiv w:val="1"/>
      <w:marLeft w:val="0"/>
      <w:marRight w:val="0"/>
      <w:marTop w:val="0"/>
      <w:marBottom w:val="0"/>
      <w:divBdr>
        <w:top w:val="none" w:sz="0" w:space="0" w:color="auto"/>
        <w:left w:val="none" w:sz="0" w:space="0" w:color="auto"/>
        <w:bottom w:val="none" w:sz="0" w:space="0" w:color="auto"/>
        <w:right w:val="none" w:sz="0" w:space="0" w:color="auto"/>
      </w:divBdr>
    </w:div>
    <w:div w:id="906645272">
      <w:bodyDiv w:val="1"/>
      <w:marLeft w:val="0"/>
      <w:marRight w:val="0"/>
      <w:marTop w:val="0"/>
      <w:marBottom w:val="0"/>
      <w:divBdr>
        <w:top w:val="none" w:sz="0" w:space="0" w:color="auto"/>
        <w:left w:val="none" w:sz="0" w:space="0" w:color="auto"/>
        <w:bottom w:val="none" w:sz="0" w:space="0" w:color="auto"/>
        <w:right w:val="none" w:sz="0" w:space="0" w:color="auto"/>
      </w:divBdr>
      <w:divsChild>
        <w:div w:id="1257833857">
          <w:marLeft w:val="0"/>
          <w:marRight w:val="0"/>
          <w:marTop w:val="0"/>
          <w:marBottom w:val="0"/>
          <w:divBdr>
            <w:top w:val="none" w:sz="0" w:space="0" w:color="auto"/>
            <w:left w:val="none" w:sz="0" w:space="0" w:color="auto"/>
            <w:bottom w:val="none" w:sz="0" w:space="0" w:color="auto"/>
            <w:right w:val="none" w:sz="0" w:space="0" w:color="auto"/>
          </w:divBdr>
          <w:divsChild>
            <w:div w:id="822699390">
              <w:marLeft w:val="0"/>
              <w:marRight w:val="0"/>
              <w:marTop w:val="0"/>
              <w:marBottom w:val="0"/>
              <w:divBdr>
                <w:top w:val="none" w:sz="0" w:space="0" w:color="auto"/>
                <w:left w:val="none" w:sz="0" w:space="0" w:color="auto"/>
                <w:bottom w:val="none" w:sz="0" w:space="0" w:color="auto"/>
                <w:right w:val="none" w:sz="0" w:space="0" w:color="auto"/>
              </w:divBdr>
              <w:divsChild>
                <w:div w:id="832456420">
                  <w:marLeft w:val="0"/>
                  <w:marRight w:val="0"/>
                  <w:marTop w:val="0"/>
                  <w:marBottom w:val="0"/>
                  <w:divBdr>
                    <w:top w:val="none" w:sz="0" w:space="0" w:color="auto"/>
                    <w:left w:val="none" w:sz="0" w:space="0" w:color="auto"/>
                    <w:bottom w:val="none" w:sz="0" w:space="0" w:color="auto"/>
                    <w:right w:val="none" w:sz="0" w:space="0" w:color="auto"/>
                  </w:divBdr>
                  <w:divsChild>
                    <w:div w:id="1910386232">
                      <w:marLeft w:val="0"/>
                      <w:marRight w:val="0"/>
                      <w:marTop w:val="420"/>
                      <w:marBottom w:val="0"/>
                      <w:divBdr>
                        <w:top w:val="none" w:sz="0" w:space="0" w:color="auto"/>
                        <w:left w:val="none" w:sz="0" w:space="0" w:color="auto"/>
                        <w:bottom w:val="none" w:sz="0" w:space="0" w:color="auto"/>
                        <w:right w:val="none" w:sz="0" w:space="0" w:color="auto"/>
                      </w:divBdr>
                      <w:divsChild>
                        <w:div w:id="1498035980">
                          <w:marLeft w:val="0"/>
                          <w:marRight w:val="0"/>
                          <w:marTop w:val="0"/>
                          <w:marBottom w:val="0"/>
                          <w:divBdr>
                            <w:top w:val="none" w:sz="0" w:space="0" w:color="auto"/>
                            <w:left w:val="none" w:sz="0" w:space="0" w:color="auto"/>
                            <w:bottom w:val="none" w:sz="0" w:space="0" w:color="auto"/>
                            <w:right w:val="none" w:sz="0" w:space="0" w:color="auto"/>
                          </w:divBdr>
                          <w:divsChild>
                            <w:div w:id="1983584183">
                              <w:marLeft w:val="0"/>
                              <w:marRight w:val="0"/>
                              <w:marTop w:val="0"/>
                              <w:marBottom w:val="0"/>
                              <w:divBdr>
                                <w:top w:val="none" w:sz="0" w:space="0" w:color="auto"/>
                                <w:left w:val="none" w:sz="0" w:space="0" w:color="auto"/>
                                <w:bottom w:val="none" w:sz="0" w:space="0" w:color="auto"/>
                                <w:right w:val="none" w:sz="0" w:space="0" w:color="auto"/>
                              </w:divBdr>
                              <w:divsChild>
                                <w:div w:id="1428305303">
                                  <w:marLeft w:val="0"/>
                                  <w:marRight w:val="0"/>
                                  <w:marTop w:val="0"/>
                                  <w:marBottom w:val="0"/>
                                  <w:divBdr>
                                    <w:top w:val="none" w:sz="0" w:space="0" w:color="auto"/>
                                    <w:left w:val="none" w:sz="0" w:space="0" w:color="auto"/>
                                    <w:bottom w:val="none" w:sz="0" w:space="0" w:color="auto"/>
                                    <w:right w:val="none" w:sz="0" w:space="0" w:color="auto"/>
                                  </w:divBdr>
                                  <w:divsChild>
                                    <w:div w:id="482506129">
                                      <w:marLeft w:val="0"/>
                                      <w:marRight w:val="0"/>
                                      <w:marTop w:val="0"/>
                                      <w:marBottom w:val="0"/>
                                      <w:divBdr>
                                        <w:top w:val="none" w:sz="0" w:space="0" w:color="auto"/>
                                        <w:left w:val="none" w:sz="0" w:space="0" w:color="auto"/>
                                        <w:bottom w:val="none" w:sz="0" w:space="0" w:color="auto"/>
                                        <w:right w:val="none" w:sz="0" w:space="0" w:color="auto"/>
                                      </w:divBdr>
                                      <w:divsChild>
                                        <w:div w:id="241643200">
                                          <w:marLeft w:val="0"/>
                                          <w:marRight w:val="0"/>
                                          <w:marTop w:val="0"/>
                                          <w:marBottom w:val="0"/>
                                          <w:divBdr>
                                            <w:top w:val="none" w:sz="0" w:space="0" w:color="auto"/>
                                            <w:left w:val="none" w:sz="0" w:space="0" w:color="auto"/>
                                            <w:bottom w:val="none" w:sz="0" w:space="0" w:color="auto"/>
                                            <w:right w:val="none" w:sz="0" w:space="0" w:color="auto"/>
                                          </w:divBdr>
                                          <w:divsChild>
                                            <w:div w:id="180716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6523910">
      <w:bodyDiv w:val="1"/>
      <w:marLeft w:val="0"/>
      <w:marRight w:val="0"/>
      <w:marTop w:val="0"/>
      <w:marBottom w:val="0"/>
      <w:divBdr>
        <w:top w:val="none" w:sz="0" w:space="0" w:color="auto"/>
        <w:left w:val="none" w:sz="0" w:space="0" w:color="auto"/>
        <w:bottom w:val="none" w:sz="0" w:space="0" w:color="auto"/>
        <w:right w:val="none" w:sz="0" w:space="0" w:color="auto"/>
      </w:divBdr>
      <w:divsChild>
        <w:div w:id="2007510935">
          <w:marLeft w:val="0"/>
          <w:marRight w:val="0"/>
          <w:marTop w:val="0"/>
          <w:marBottom w:val="0"/>
          <w:divBdr>
            <w:top w:val="none" w:sz="0" w:space="0" w:color="auto"/>
            <w:left w:val="none" w:sz="0" w:space="0" w:color="auto"/>
            <w:bottom w:val="none" w:sz="0" w:space="0" w:color="auto"/>
            <w:right w:val="none" w:sz="0" w:space="0" w:color="auto"/>
          </w:divBdr>
          <w:divsChild>
            <w:div w:id="1737240983">
              <w:marLeft w:val="0"/>
              <w:marRight w:val="0"/>
              <w:marTop w:val="0"/>
              <w:marBottom w:val="0"/>
              <w:divBdr>
                <w:top w:val="none" w:sz="0" w:space="0" w:color="auto"/>
                <w:left w:val="none" w:sz="0" w:space="0" w:color="auto"/>
                <w:bottom w:val="none" w:sz="0" w:space="0" w:color="auto"/>
                <w:right w:val="none" w:sz="0" w:space="0" w:color="auto"/>
              </w:divBdr>
            </w:div>
          </w:divsChild>
        </w:div>
        <w:div w:id="1137529452">
          <w:marLeft w:val="0"/>
          <w:marRight w:val="0"/>
          <w:marTop w:val="0"/>
          <w:marBottom w:val="0"/>
          <w:divBdr>
            <w:top w:val="none" w:sz="0" w:space="0" w:color="auto"/>
            <w:left w:val="none" w:sz="0" w:space="0" w:color="auto"/>
            <w:bottom w:val="none" w:sz="0" w:space="0" w:color="auto"/>
            <w:right w:val="none" w:sz="0" w:space="0" w:color="auto"/>
          </w:divBdr>
          <w:divsChild>
            <w:div w:id="1230993712">
              <w:marLeft w:val="0"/>
              <w:marRight w:val="0"/>
              <w:marTop w:val="0"/>
              <w:marBottom w:val="0"/>
              <w:divBdr>
                <w:top w:val="none" w:sz="0" w:space="0" w:color="auto"/>
                <w:left w:val="none" w:sz="0" w:space="0" w:color="auto"/>
                <w:bottom w:val="none" w:sz="0" w:space="0" w:color="auto"/>
                <w:right w:val="none" w:sz="0" w:space="0" w:color="auto"/>
              </w:divBdr>
            </w:div>
          </w:divsChild>
        </w:div>
        <w:div w:id="773019148">
          <w:marLeft w:val="0"/>
          <w:marRight w:val="0"/>
          <w:marTop w:val="0"/>
          <w:marBottom w:val="0"/>
          <w:divBdr>
            <w:top w:val="none" w:sz="0" w:space="0" w:color="auto"/>
            <w:left w:val="none" w:sz="0" w:space="0" w:color="auto"/>
            <w:bottom w:val="none" w:sz="0" w:space="0" w:color="auto"/>
            <w:right w:val="none" w:sz="0" w:space="0" w:color="auto"/>
          </w:divBdr>
          <w:divsChild>
            <w:div w:id="19801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54785">
      <w:bodyDiv w:val="1"/>
      <w:marLeft w:val="0"/>
      <w:marRight w:val="0"/>
      <w:marTop w:val="0"/>
      <w:marBottom w:val="0"/>
      <w:divBdr>
        <w:top w:val="none" w:sz="0" w:space="0" w:color="auto"/>
        <w:left w:val="none" w:sz="0" w:space="0" w:color="auto"/>
        <w:bottom w:val="none" w:sz="0" w:space="0" w:color="auto"/>
        <w:right w:val="none" w:sz="0" w:space="0" w:color="auto"/>
      </w:divBdr>
    </w:div>
    <w:div w:id="962887249">
      <w:bodyDiv w:val="1"/>
      <w:marLeft w:val="0"/>
      <w:marRight w:val="0"/>
      <w:marTop w:val="0"/>
      <w:marBottom w:val="0"/>
      <w:divBdr>
        <w:top w:val="none" w:sz="0" w:space="0" w:color="auto"/>
        <w:left w:val="none" w:sz="0" w:space="0" w:color="auto"/>
        <w:bottom w:val="none" w:sz="0" w:space="0" w:color="auto"/>
        <w:right w:val="none" w:sz="0" w:space="0" w:color="auto"/>
      </w:divBdr>
      <w:divsChild>
        <w:div w:id="251165507">
          <w:marLeft w:val="0"/>
          <w:marRight w:val="0"/>
          <w:marTop w:val="0"/>
          <w:marBottom w:val="0"/>
          <w:divBdr>
            <w:top w:val="none" w:sz="0" w:space="0" w:color="auto"/>
            <w:left w:val="none" w:sz="0" w:space="0" w:color="auto"/>
            <w:bottom w:val="none" w:sz="0" w:space="0" w:color="auto"/>
            <w:right w:val="none" w:sz="0" w:space="0" w:color="auto"/>
          </w:divBdr>
        </w:div>
        <w:div w:id="560942180">
          <w:marLeft w:val="0"/>
          <w:marRight w:val="0"/>
          <w:marTop w:val="0"/>
          <w:marBottom w:val="0"/>
          <w:divBdr>
            <w:top w:val="none" w:sz="0" w:space="0" w:color="auto"/>
            <w:left w:val="none" w:sz="0" w:space="0" w:color="auto"/>
            <w:bottom w:val="none" w:sz="0" w:space="0" w:color="auto"/>
            <w:right w:val="none" w:sz="0" w:space="0" w:color="auto"/>
          </w:divBdr>
          <w:divsChild>
            <w:div w:id="1506943860">
              <w:marLeft w:val="0"/>
              <w:marRight w:val="0"/>
              <w:marTop w:val="0"/>
              <w:marBottom w:val="0"/>
              <w:divBdr>
                <w:top w:val="none" w:sz="0" w:space="0" w:color="auto"/>
                <w:left w:val="none" w:sz="0" w:space="0" w:color="auto"/>
                <w:bottom w:val="none" w:sz="0" w:space="0" w:color="auto"/>
                <w:right w:val="none" w:sz="0" w:space="0" w:color="auto"/>
              </w:divBdr>
              <w:divsChild>
                <w:div w:id="170998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114314">
      <w:bodyDiv w:val="1"/>
      <w:marLeft w:val="0"/>
      <w:marRight w:val="0"/>
      <w:marTop w:val="0"/>
      <w:marBottom w:val="0"/>
      <w:divBdr>
        <w:top w:val="none" w:sz="0" w:space="0" w:color="auto"/>
        <w:left w:val="none" w:sz="0" w:space="0" w:color="auto"/>
        <w:bottom w:val="none" w:sz="0" w:space="0" w:color="auto"/>
        <w:right w:val="none" w:sz="0" w:space="0" w:color="auto"/>
      </w:divBdr>
      <w:divsChild>
        <w:div w:id="779255588">
          <w:marLeft w:val="0"/>
          <w:marRight w:val="0"/>
          <w:marTop w:val="0"/>
          <w:marBottom w:val="0"/>
          <w:divBdr>
            <w:top w:val="none" w:sz="0" w:space="0" w:color="auto"/>
            <w:left w:val="none" w:sz="0" w:space="0" w:color="auto"/>
            <w:bottom w:val="none" w:sz="0" w:space="0" w:color="auto"/>
            <w:right w:val="none" w:sz="0" w:space="0" w:color="auto"/>
          </w:divBdr>
          <w:divsChild>
            <w:div w:id="1762948556">
              <w:marLeft w:val="0"/>
              <w:marRight w:val="0"/>
              <w:marTop w:val="0"/>
              <w:marBottom w:val="0"/>
              <w:divBdr>
                <w:top w:val="none" w:sz="0" w:space="0" w:color="auto"/>
                <w:left w:val="none" w:sz="0" w:space="0" w:color="auto"/>
                <w:bottom w:val="none" w:sz="0" w:space="0" w:color="auto"/>
                <w:right w:val="none" w:sz="0" w:space="0" w:color="auto"/>
              </w:divBdr>
            </w:div>
          </w:divsChild>
        </w:div>
        <w:div w:id="852492596">
          <w:marLeft w:val="0"/>
          <w:marRight w:val="0"/>
          <w:marTop w:val="0"/>
          <w:marBottom w:val="0"/>
          <w:divBdr>
            <w:top w:val="none" w:sz="0" w:space="0" w:color="auto"/>
            <w:left w:val="none" w:sz="0" w:space="0" w:color="auto"/>
            <w:bottom w:val="none" w:sz="0" w:space="0" w:color="auto"/>
            <w:right w:val="none" w:sz="0" w:space="0" w:color="auto"/>
          </w:divBdr>
          <w:divsChild>
            <w:div w:id="1848053675">
              <w:marLeft w:val="0"/>
              <w:marRight w:val="0"/>
              <w:marTop w:val="0"/>
              <w:marBottom w:val="0"/>
              <w:divBdr>
                <w:top w:val="none" w:sz="0" w:space="0" w:color="auto"/>
                <w:left w:val="none" w:sz="0" w:space="0" w:color="auto"/>
                <w:bottom w:val="none" w:sz="0" w:space="0" w:color="auto"/>
                <w:right w:val="none" w:sz="0" w:space="0" w:color="auto"/>
              </w:divBdr>
            </w:div>
          </w:divsChild>
        </w:div>
        <w:div w:id="1105423524">
          <w:marLeft w:val="0"/>
          <w:marRight w:val="0"/>
          <w:marTop w:val="0"/>
          <w:marBottom w:val="0"/>
          <w:divBdr>
            <w:top w:val="none" w:sz="0" w:space="0" w:color="auto"/>
            <w:left w:val="none" w:sz="0" w:space="0" w:color="auto"/>
            <w:bottom w:val="none" w:sz="0" w:space="0" w:color="auto"/>
            <w:right w:val="none" w:sz="0" w:space="0" w:color="auto"/>
          </w:divBdr>
          <w:divsChild>
            <w:div w:id="1048451896">
              <w:marLeft w:val="0"/>
              <w:marRight w:val="0"/>
              <w:marTop w:val="0"/>
              <w:marBottom w:val="0"/>
              <w:divBdr>
                <w:top w:val="none" w:sz="0" w:space="0" w:color="auto"/>
                <w:left w:val="none" w:sz="0" w:space="0" w:color="auto"/>
                <w:bottom w:val="none" w:sz="0" w:space="0" w:color="auto"/>
                <w:right w:val="none" w:sz="0" w:space="0" w:color="auto"/>
              </w:divBdr>
            </w:div>
          </w:divsChild>
        </w:div>
        <w:div w:id="1767575312">
          <w:marLeft w:val="0"/>
          <w:marRight w:val="0"/>
          <w:marTop w:val="0"/>
          <w:marBottom w:val="0"/>
          <w:divBdr>
            <w:top w:val="none" w:sz="0" w:space="0" w:color="auto"/>
            <w:left w:val="none" w:sz="0" w:space="0" w:color="auto"/>
            <w:bottom w:val="none" w:sz="0" w:space="0" w:color="auto"/>
            <w:right w:val="none" w:sz="0" w:space="0" w:color="auto"/>
          </w:divBdr>
          <w:divsChild>
            <w:div w:id="290016674">
              <w:marLeft w:val="0"/>
              <w:marRight w:val="0"/>
              <w:marTop w:val="0"/>
              <w:marBottom w:val="0"/>
              <w:divBdr>
                <w:top w:val="none" w:sz="0" w:space="0" w:color="auto"/>
                <w:left w:val="none" w:sz="0" w:space="0" w:color="auto"/>
                <w:bottom w:val="none" w:sz="0" w:space="0" w:color="auto"/>
                <w:right w:val="none" w:sz="0" w:space="0" w:color="auto"/>
              </w:divBdr>
            </w:div>
          </w:divsChild>
        </w:div>
        <w:div w:id="2140831065">
          <w:marLeft w:val="0"/>
          <w:marRight w:val="0"/>
          <w:marTop w:val="0"/>
          <w:marBottom w:val="0"/>
          <w:divBdr>
            <w:top w:val="none" w:sz="0" w:space="0" w:color="auto"/>
            <w:left w:val="none" w:sz="0" w:space="0" w:color="auto"/>
            <w:bottom w:val="none" w:sz="0" w:space="0" w:color="auto"/>
            <w:right w:val="none" w:sz="0" w:space="0" w:color="auto"/>
          </w:divBdr>
          <w:divsChild>
            <w:div w:id="183291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37247">
      <w:bodyDiv w:val="1"/>
      <w:marLeft w:val="0"/>
      <w:marRight w:val="0"/>
      <w:marTop w:val="0"/>
      <w:marBottom w:val="0"/>
      <w:divBdr>
        <w:top w:val="none" w:sz="0" w:space="0" w:color="auto"/>
        <w:left w:val="none" w:sz="0" w:space="0" w:color="auto"/>
        <w:bottom w:val="none" w:sz="0" w:space="0" w:color="auto"/>
        <w:right w:val="none" w:sz="0" w:space="0" w:color="auto"/>
      </w:divBdr>
    </w:div>
    <w:div w:id="1041322662">
      <w:bodyDiv w:val="1"/>
      <w:marLeft w:val="0"/>
      <w:marRight w:val="0"/>
      <w:marTop w:val="0"/>
      <w:marBottom w:val="0"/>
      <w:divBdr>
        <w:top w:val="none" w:sz="0" w:space="0" w:color="auto"/>
        <w:left w:val="none" w:sz="0" w:space="0" w:color="auto"/>
        <w:bottom w:val="none" w:sz="0" w:space="0" w:color="auto"/>
        <w:right w:val="none" w:sz="0" w:space="0" w:color="auto"/>
      </w:divBdr>
      <w:divsChild>
        <w:div w:id="352002680">
          <w:marLeft w:val="0"/>
          <w:marRight w:val="0"/>
          <w:marTop w:val="0"/>
          <w:marBottom w:val="0"/>
          <w:divBdr>
            <w:top w:val="none" w:sz="0" w:space="0" w:color="auto"/>
            <w:left w:val="none" w:sz="0" w:space="0" w:color="auto"/>
            <w:bottom w:val="none" w:sz="0" w:space="0" w:color="auto"/>
            <w:right w:val="none" w:sz="0" w:space="0" w:color="auto"/>
          </w:divBdr>
          <w:divsChild>
            <w:div w:id="1563059091">
              <w:marLeft w:val="0"/>
              <w:marRight w:val="0"/>
              <w:marTop w:val="0"/>
              <w:marBottom w:val="0"/>
              <w:divBdr>
                <w:top w:val="none" w:sz="0" w:space="0" w:color="auto"/>
                <w:left w:val="none" w:sz="0" w:space="0" w:color="auto"/>
                <w:bottom w:val="none" w:sz="0" w:space="0" w:color="auto"/>
                <w:right w:val="none" w:sz="0" w:space="0" w:color="auto"/>
              </w:divBdr>
            </w:div>
          </w:divsChild>
        </w:div>
        <w:div w:id="1213151718">
          <w:marLeft w:val="0"/>
          <w:marRight w:val="0"/>
          <w:marTop w:val="0"/>
          <w:marBottom w:val="0"/>
          <w:divBdr>
            <w:top w:val="none" w:sz="0" w:space="0" w:color="auto"/>
            <w:left w:val="none" w:sz="0" w:space="0" w:color="auto"/>
            <w:bottom w:val="none" w:sz="0" w:space="0" w:color="auto"/>
            <w:right w:val="none" w:sz="0" w:space="0" w:color="auto"/>
          </w:divBdr>
          <w:divsChild>
            <w:div w:id="1280989012">
              <w:marLeft w:val="0"/>
              <w:marRight w:val="0"/>
              <w:marTop w:val="0"/>
              <w:marBottom w:val="0"/>
              <w:divBdr>
                <w:top w:val="none" w:sz="0" w:space="0" w:color="auto"/>
                <w:left w:val="none" w:sz="0" w:space="0" w:color="auto"/>
                <w:bottom w:val="none" w:sz="0" w:space="0" w:color="auto"/>
                <w:right w:val="none" w:sz="0" w:space="0" w:color="auto"/>
              </w:divBdr>
            </w:div>
          </w:divsChild>
        </w:div>
        <w:div w:id="1517229587">
          <w:marLeft w:val="0"/>
          <w:marRight w:val="0"/>
          <w:marTop w:val="0"/>
          <w:marBottom w:val="0"/>
          <w:divBdr>
            <w:top w:val="none" w:sz="0" w:space="0" w:color="auto"/>
            <w:left w:val="none" w:sz="0" w:space="0" w:color="auto"/>
            <w:bottom w:val="none" w:sz="0" w:space="0" w:color="auto"/>
            <w:right w:val="none" w:sz="0" w:space="0" w:color="auto"/>
          </w:divBdr>
          <w:divsChild>
            <w:div w:id="1924951373">
              <w:marLeft w:val="0"/>
              <w:marRight w:val="0"/>
              <w:marTop w:val="0"/>
              <w:marBottom w:val="0"/>
              <w:divBdr>
                <w:top w:val="none" w:sz="0" w:space="0" w:color="auto"/>
                <w:left w:val="none" w:sz="0" w:space="0" w:color="auto"/>
                <w:bottom w:val="none" w:sz="0" w:space="0" w:color="auto"/>
                <w:right w:val="none" w:sz="0" w:space="0" w:color="auto"/>
              </w:divBdr>
            </w:div>
          </w:divsChild>
        </w:div>
        <w:div w:id="1635410079">
          <w:marLeft w:val="0"/>
          <w:marRight w:val="0"/>
          <w:marTop w:val="0"/>
          <w:marBottom w:val="0"/>
          <w:divBdr>
            <w:top w:val="none" w:sz="0" w:space="0" w:color="auto"/>
            <w:left w:val="none" w:sz="0" w:space="0" w:color="auto"/>
            <w:bottom w:val="none" w:sz="0" w:space="0" w:color="auto"/>
            <w:right w:val="none" w:sz="0" w:space="0" w:color="auto"/>
          </w:divBdr>
          <w:divsChild>
            <w:div w:id="1210144156">
              <w:marLeft w:val="0"/>
              <w:marRight w:val="0"/>
              <w:marTop w:val="0"/>
              <w:marBottom w:val="0"/>
              <w:divBdr>
                <w:top w:val="none" w:sz="0" w:space="0" w:color="auto"/>
                <w:left w:val="none" w:sz="0" w:space="0" w:color="auto"/>
                <w:bottom w:val="none" w:sz="0" w:space="0" w:color="auto"/>
                <w:right w:val="none" w:sz="0" w:space="0" w:color="auto"/>
              </w:divBdr>
            </w:div>
          </w:divsChild>
        </w:div>
        <w:div w:id="1817262323">
          <w:marLeft w:val="0"/>
          <w:marRight w:val="0"/>
          <w:marTop w:val="0"/>
          <w:marBottom w:val="0"/>
          <w:divBdr>
            <w:top w:val="none" w:sz="0" w:space="0" w:color="auto"/>
            <w:left w:val="none" w:sz="0" w:space="0" w:color="auto"/>
            <w:bottom w:val="none" w:sz="0" w:space="0" w:color="auto"/>
            <w:right w:val="none" w:sz="0" w:space="0" w:color="auto"/>
          </w:divBdr>
          <w:divsChild>
            <w:div w:id="1348216440">
              <w:marLeft w:val="0"/>
              <w:marRight w:val="0"/>
              <w:marTop w:val="0"/>
              <w:marBottom w:val="0"/>
              <w:divBdr>
                <w:top w:val="none" w:sz="0" w:space="0" w:color="auto"/>
                <w:left w:val="none" w:sz="0" w:space="0" w:color="auto"/>
                <w:bottom w:val="none" w:sz="0" w:space="0" w:color="auto"/>
                <w:right w:val="none" w:sz="0" w:space="0" w:color="auto"/>
              </w:divBdr>
            </w:div>
          </w:divsChild>
        </w:div>
        <w:div w:id="2076270617">
          <w:marLeft w:val="0"/>
          <w:marRight w:val="0"/>
          <w:marTop w:val="0"/>
          <w:marBottom w:val="0"/>
          <w:divBdr>
            <w:top w:val="none" w:sz="0" w:space="0" w:color="auto"/>
            <w:left w:val="none" w:sz="0" w:space="0" w:color="auto"/>
            <w:bottom w:val="none" w:sz="0" w:space="0" w:color="auto"/>
            <w:right w:val="none" w:sz="0" w:space="0" w:color="auto"/>
          </w:divBdr>
          <w:divsChild>
            <w:div w:id="174969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631771">
      <w:bodyDiv w:val="1"/>
      <w:marLeft w:val="0"/>
      <w:marRight w:val="0"/>
      <w:marTop w:val="0"/>
      <w:marBottom w:val="0"/>
      <w:divBdr>
        <w:top w:val="none" w:sz="0" w:space="0" w:color="auto"/>
        <w:left w:val="none" w:sz="0" w:space="0" w:color="auto"/>
        <w:bottom w:val="none" w:sz="0" w:space="0" w:color="auto"/>
        <w:right w:val="none" w:sz="0" w:space="0" w:color="auto"/>
      </w:divBdr>
    </w:div>
    <w:div w:id="1126851096">
      <w:bodyDiv w:val="1"/>
      <w:marLeft w:val="0"/>
      <w:marRight w:val="0"/>
      <w:marTop w:val="0"/>
      <w:marBottom w:val="0"/>
      <w:divBdr>
        <w:top w:val="none" w:sz="0" w:space="0" w:color="auto"/>
        <w:left w:val="none" w:sz="0" w:space="0" w:color="auto"/>
        <w:bottom w:val="none" w:sz="0" w:space="0" w:color="auto"/>
        <w:right w:val="none" w:sz="0" w:space="0" w:color="auto"/>
      </w:divBdr>
      <w:divsChild>
        <w:div w:id="1431049990">
          <w:marLeft w:val="0"/>
          <w:marRight w:val="0"/>
          <w:marTop w:val="0"/>
          <w:marBottom w:val="0"/>
          <w:divBdr>
            <w:top w:val="none" w:sz="0" w:space="0" w:color="auto"/>
            <w:left w:val="none" w:sz="0" w:space="0" w:color="auto"/>
            <w:bottom w:val="none" w:sz="0" w:space="0" w:color="auto"/>
            <w:right w:val="none" w:sz="0" w:space="0" w:color="auto"/>
          </w:divBdr>
          <w:divsChild>
            <w:div w:id="126538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3926">
      <w:bodyDiv w:val="1"/>
      <w:marLeft w:val="0"/>
      <w:marRight w:val="0"/>
      <w:marTop w:val="0"/>
      <w:marBottom w:val="0"/>
      <w:divBdr>
        <w:top w:val="none" w:sz="0" w:space="0" w:color="auto"/>
        <w:left w:val="none" w:sz="0" w:space="0" w:color="auto"/>
        <w:bottom w:val="none" w:sz="0" w:space="0" w:color="auto"/>
        <w:right w:val="none" w:sz="0" w:space="0" w:color="auto"/>
      </w:divBdr>
    </w:div>
    <w:div w:id="1189182042">
      <w:bodyDiv w:val="1"/>
      <w:marLeft w:val="0"/>
      <w:marRight w:val="0"/>
      <w:marTop w:val="0"/>
      <w:marBottom w:val="0"/>
      <w:divBdr>
        <w:top w:val="none" w:sz="0" w:space="0" w:color="auto"/>
        <w:left w:val="none" w:sz="0" w:space="0" w:color="auto"/>
        <w:bottom w:val="none" w:sz="0" w:space="0" w:color="auto"/>
        <w:right w:val="none" w:sz="0" w:space="0" w:color="auto"/>
      </w:divBdr>
    </w:div>
    <w:div w:id="1191576579">
      <w:bodyDiv w:val="1"/>
      <w:marLeft w:val="0"/>
      <w:marRight w:val="0"/>
      <w:marTop w:val="0"/>
      <w:marBottom w:val="0"/>
      <w:divBdr>
        <w:top w:val="none" w:sz="0" w:space="0" w:color="auto"/>
        <w:left w:val="none" w:sz="0" w:space="0" w:color="auto"/>
        <w:bottom w:val="none" w:sz="0" w:space="0" w:color="auto"/>
        <w:right w:val="none" w:sz="0" w:space="0" w:color="auto"/>
      </w:divBdr>
    </w:div>
    <w:div w:id="1269435142">
      <w:bodyDiv w:val="1"/>
      <w:marLeft w:val="0"/>
      <w:marRight w:val="0"/>
      <w:marTop w:val="0"/>
      <w:marBottom w:val="0"/>
      <w:divBdr>
        <w:top w:val="none" w:sz="0" w:space="0" w:color="auto"/>
        <w:left w:val="none" w:sz="0" w:space="0" w:color="auto"/>
        <w:bottom w:val="none" w:sz="0" w:space="0" w:color="auto"/>
        <w:right w:val="none" w:sz="0" w:space="0" w:color="auto"/>
      </w:divBdr>
      <w:divsChild>
        <w:div w:id="440497199">
          <w:marLeft w:val="0"/>
          <w:marRight w:val="0"/>
          <w:marTop w:val="0"/>
          <w:marBottom w:val="0"/>
          <w:divBdr>
            <w:top w:val="none" w:sz="0" w:space="0" w:color="auto"/>
            <w:left w:val="none" w:sz="0" w:space="0" w:color="auto"/>
            <w:bottom w:val="none" w:sz="0" w:space="0" w:color="auto"/>
            <w:right w:val="none" w:sz="0" w:space="0" w:color="auto"/>
          </w:divBdr>
          <w:divsChild>
            <w:div w:id="850334238">
              <w:marLeft w:val="0"/>
              <w:marRight w:val="0"/>
              <w:marTop w:val="0"/>
              <w:marBottom w:val="0"/>
              <w:divBdr>
                <w:top w:val="none" w:sz="0" w:space="0" w:color="auto"/>
                <w:left w:val="none" w:sz="0" w:space="0" w:color="auto"/>
                <w:bottom w:val="none" w:sz="0" w:space="0" w:color="auto"/>
                <w:right w:val="none" w:sz="0" w:space="0" w:color="auto"/>
              </w:divBdr>
            </w:div>
          </w:divsChild>
        </w:div>
        <w:div w:id="972059404">
          <w:marLeft w:val="0"/>
          <w:marRight w:val="0"/>
          <w:marTop w:val="0"/>
          <w:marBottom w:val="0"/>
          <w:divBdr>
            <w:top w:val="none" w:sz="0" w:space="0" w:color="auto"/>
            <w:left w:val="none" w:sz="0" w:space="0" w:color="auto"/>
            <w:bottom w:val="none" w:sz="0" w:space="0" w:color="auto"/>
            <w:right w:val="none" w:sz="0" w:space="0" w:color="auto"/>
          </w:divBdr>
          <w:divsChild>
            <w:div w:id="2097092161">
              <w:marLeft w:val="0"/>
              <w:marRight w:val="0"/>
              <w:marTop w:val="0"/>
              <w:marBottom w:val="0"/>
              <w:divBdr>
                <w:top w:val="none" w:sz="0" w:space="0" w:color="auto"/>
                <w:left w:val="none" w:sz="0" w:space="0" w:color="auto"/>
                <w:bottom w:val="none" w:sz="0" w:space="0" w:color="auto"/>
                <w:right w:val="none" w:sz="0" w:space="0" w:color="auto"/>
              </w:divBdr>
            </w:div>
          </w:divsChild>
        </w:div>
        <w:div w:id="1101335727">
          <w:marLeft w:val="0"/>
          <w:marRight w:val="0"/>
          <w:marTop w:val="0"/>
          <w:marBottom w:val="0"/>
          <w:divBdr>
            <w:top w:val="none" w:sz="0" w:space="0" w:color="auto"/>
            <w:left w:val="none" w:sz="0" w:space="0" w:color="auto"/>
            <w:bottom w:val="none" w:sz="0" w:space="0" w:color="auto"/>
            <w:right w:val="none" w:sz="0" w:space="0" w:color="auto"/>
          </w:divBdr>
          <w:divsChild>
            <w:div w:id="1399862551">
              <w:marLeft w:val="0"/>
              <w:marRight w:val="0"/>
              <w:marTop w:val="0"/>
              <w:marBottom w:val="0"/>
              <w:divBdr>
                <w:top w:val="none" w:sz="0" w:space="0" w:color="auto"/>
                <w:left w:val="none" w:sz="0" w:space="0" w:color="auto"/>
                <w:bottom w:val="none" w:sz="0" w:space="0" w:color="auto"/>
                <w:right w:val="none" w:sz="0" w:space="0" w:color="auto"/>
              </w:divBdr>
            </w:div>
          </w:divsChild>
        </w:div>
        <w:div w:id="1436368456">
          <w:marLeft w:val="0"/>
          <w:marRight w:val="0"/>
          <w:marTop w:val="0"/>
          <w:marBottom w:val="0"/>
          <w:divBdr>
            <w:top w:val="none" w:sz="0" w:space="0" w:color="auto"/>
            <w:left w:val="none" w:sz="0" w:space="0" w:color="auto"/>
            <w:bottom w:val="none" w:sz="0" w:space="0" w:color="auto"/>
            <w:right w:val="none" w:sz="0" w:space="0" w:color="auto"/>
          </w:divBdr>
          <w:divsChild>
            <w:div w:id="883757296">
              <w:marLeft w:val="0"/>
              <w:marRight w:val="0"/>
              <w:marTop w:val="0"/>
              <w:marBottom w:val="0"/>
              <w:divBdr>
                <w:top w:val="none" w:sz="0" w:space="0" w:color="auto"/>
                <w:left w:val="none" w:sz="0" w:space="0" w:color="auto"/>
                <w:bottom w:val="none" w:sz="0" w:space="0" w:color="auto"/>
                <w:right w:val="none" w:sz="0" w:space="0" w:color="auto"/>
              </w:divBdr>
            </w:div>
          </w:divsChild>
        </w:div>
        <w:div w:id="1625383009">
          <w:marLeft w:val="0"/>
          <w:marRight w:val="0"/>
          <w:marTop w:val="0"/>
          <w:marBottom w:val="0"/>
          <w:divBdr>
            <w:top w:val="none" w:sz="0" w:space="0" w:color="auto"/>
            <w:left w:val="none" w:sz="0" w:space="0" w:color="auto"/>
            <w:bottom w:val="none" w:sz="0" w:space="0" w:color="auto"/>
            <w:right w:val="none" w:sz="0" w:space="0" w:color="auto"/>
          </w:divBdr>
          <w:divsChild>
            <w:div w:id="2100179310">
              <w:marLeft w:val="0"/>
              <w:marRight w:val="0"/>
              <w:marTop w:val="0"/>
              <w:marBottom w:val="0"/>
              <w:divBdr>
                <w:top w:val="none" w:sz="0" w:space="0" w:color="auto"/>
                <w:left w:val="none" w:sz="0" w:space="0" w:color="auto"/>
                <w:bottom w:val="none" w:sz="0" w:space="0" w:color="auto"/>
                <w:right w:val="none" w:sz="0" w:space="0" w:color="auto"/>
              </w:divBdr>
            </w:div>
          </w:divsChild>
        </w:div>
        <w:div w:id="1719092034">
          <w:marLeft w:val="0"/>
          <w:marRight w:val="0"/>
          <w:marTop w:val="0"/>
          <w:marBottom w:val="0"/>
          <w:divBdr>
            <w:top w:val="none" w:sz="0" w:space="0" w:color="auto"/>
            <w:left w:val="none" w:sz="0" w:space="0" w:color="auto"/>
            <w:bottom w:val="none" w:sz="0" w:space="0" w:color="auto"/>
            <w:right w:val="none" w:sz="0" w:space="0" w:color="auto"/>
          </w:divBdr>
          <w:divsChild>
            <w:div w:id="382631854">
              <w:marLeft w:val="0"/>
              <w:marRight w:val="0"/>
              <w:marTop w:val="0"/>
              <w:marBottom w:val="0"/>
              <w:divBdr>
                <w:top w:val="none" w:sz="0" w:space="0" w:color="auto"/>
                <w:left w:val="none" w:sz="0" w:space="0" w:color="auto"/>
                <w:bottom w:val="none" w:sz="0" w:space="0" w:color="auto"/>
                <w:right w:val="none" w:sz="0" w:space="0" w:color="auto"/>
              </w:divBdr>
            </w:div>
          </w:divsChild>
        </w:div>
        <w:div w:id="1967732603">
          <w:marLeft w:val="0"/>
          <w:marRight w:val="0"/>
          <w:marTop w:val="0"/>
          <w:marBottom w:val="0"/>
          <w:divBdr>
            <w:top w:val="none" w:sz="0" w:space="0" w:color="auto"/>
            <w:left w:val="none" w:sz="0" w:space="0" w:color="auto"/>
            <w:bottom w:val="none" w:sz="0" w:space="0" w:color="auto"/>
            <w:right w:val="none" w:sz="0" w:space="0" w:color="auto"/>
          </w:divBdr>
          <w:divsChild>
            <w:div w:id="567156558">
              <w:marLeft w:val="0"/>
              <w:marRight w:val="0"/>
              <w:marTop w:val="0"/>
              <w:marBottom w:val="0"/>
              <w:divBdr>
                <w:top w:val="none" w:sz="0" w:space="0" w:color="auto"/>
                <w:left w:val="none" w:sz="0" w:space="0" w:color="auto"/>
                <w:bottom w:val="none" w:sz="0" w:space="0" w:color="auto"/>
                <w:right w:val="none" w:sz="0" w:space="0" w:color="auto"/>
              </w:divBdr>
            </w:div>
          </w:divsChild>
        </w:div>
        <w:div w:id="1999338432">
          <w:marLeft w:val="0"/>
          <w:marRight w:val="0"/>
          <w:marTop w:val="0"/>
          <w:marBottom w:val="0"/>
          <w:divBdr>
            <w:top w:val="none" w:sz="0" w:space="0" w:color="auto"/>
            <w:left w:val="none" w:sz="0" w:space="0" w:color="auto"/>
            <w:bottom w:val="none" w:sz="0" w:space="0" w:color="auto"/>
            <w:right w:val="none" w:sz="0" w:space="0" w:color="auto"/>
          </w:divBdr>
          <w:divsChild>
            <w:div w:id="195397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49256">
      <w:bodyDiv w:val="1"/>
      <w:marLeft w:val="0"/>
      <w:marRight w:val="0"/>
      <w:marTop w:val="0"/>
      <w:marBottom w:val="0"/>
      <w:divBdr>
        <w:top w:val="none" w:sz="0" w:space="0" w:color="auto"/>
        <w:left w:val="none" w:sz="0" w:space="0" w:color="auto"/>
        <w:bottom w:val="none" w:sz="0" w:space="0" w:color="auto"/>
        <w:right w:val="none" w:sz="0" w:space="0" w:color="auto"/>
      </w:divBdr>
    </w:div>
    <w:div w:id="1369454068">
      <w:bodyDiv w:val="1"/>
      <w:marLeft w:val="0"/>
      <w:marRight w:val="0"/>
      <w:marTop w:val="0"/>
      <w:marBottom w:val="0"/>
      <w:divBdr>
        <w:top w:val="none" w:sz="0" w:space="0" w:color="auto"/>
        <w:left w:val="none" w:sz="0" w:space="0" w:color="auto"/>
        <w:bottom w:val="none" w:sz="0" w:space="0" w:color="auto"/>
        <w:right w:val="none" w:sz="0" w:space="0" w:color="auto"/>
      </w:divBdr>
    </w:div>
    <w:div w:id="1387219730">
      <w:bodyDiv w:val="1"/>
      <w:marLeft w:val="0"/>
      <w:marRight w:val="0"/>
      <w:marTop w:val="0"/>
      <w:marBottom w:val="0"/>
      <w:divBdr>
        <w:top w:val="none" w:sz="0" w:space="0" w:color="auto"/>
        <w:left w:val="none" w:sz="0" w:space="0" w:color="auto"/>
        <w:bottom w:val="none" w:sz="0" w:space="0" w:color="auto"/>
        <w:right w:val="none" w:sz="0" w:space="0" w:color="auto"/>
      </w:divBdr>
      <w:divsChild>
        <w:div w:id="2030985041">
          <w:marLeft w:val="0"/>
          <w:marRight w:val="0"/>
          <w:marTop w:val="0"/>
          <w:marBottom w:val="0"/>
          <w:divBdr>
            <w:top w:val="none" w:sz="0" w:space="0" w:color="auto"/>
            <w:left w:val="none" w:sz="0" w:space="0" w:color="auto"/>
            <w:bottom w:val="none" w:sz="0" w:space="0" w:color="auto"/>
            <w:right w:val="none" w:sz="0" w:space="0" w:color="auto"/>
          </w:divBdr>
        </w:div>
      </w:divsChild>
    </w:div>
    <w:div w:id="1421607686">
      <w:bodyDiv w:val="1"/>
      <w:marLeft w:val="0"/>
      <w:marRight w:val="0"/>
      <w:marTop w:val="0"/>
      <w:marBottom w:val="0"/>
      <w:divBdr>
        <w:top w:val="none" w:sz="0" w:space="0" w:color="auto"/>
        <w:left w:val="none" w:sz="0" w:space="0" w:color="auto"/>
        <w:bottom w:val="none" w:sz="0" w:space="0" w:color="auto"/>
        <w:right w:val="none" w:sz="0" w:space="0" w:color="auto"/>
      </w:divBdr>
      <w:divsChild>
        <w:div w:id="1906842908">
          <w:marLeft w:val="0"/>
          <w:marRight w:val="0"/>
          <w:marTop w:val="0"/>
          <w:marBottom w:val="0"/>
          <w:divBdr>
            <w:top w:val="none" w:sz="0" w:space="0" w:color="auto"/>
            <w:left w:val="none" w:sz="0" w:space="0" w:color="auto"/>
            <w:bottom w:val="none" w:sz="0" w:space="0" w:color="auto"/>
            <w:right w:val="none" w:sz="0" w:space="0" w:color="auto"/>
          </w:divBdr>
        </w:div>
        <w:div w:id="2108497667">
          <w:marLeft w:val="0"/>
          <w:marRight w:val="0"/>
          <w:marTop w:val="0"/>
          <w:marBottom w:val="0"/>
          <w:divBdr>
            <w:top w:val="none" w:sz="0" w:space="0" w:color="auto"/>
            <w:left w:val="none" w:sz="0" w:space="0" w:color="auto"/>
            <w:bottom w:val="none" w:sz="0" w:space="0" w:color="auto"/>
            <w:right w:val="none" w:sz="0" w:space="0" w:color="auto"/>
          </w:divBdr>
          <w:divsChild>
            <w:div w:id="1317025812">
              <w:marLeft w:val="0"/>
              <w:marRight w:val="0"/>
              <w:marTop w:val="0"/>
              <w:marBottom w:val="0"/>
              <w:divBdr>
                <w:top w:val="none" w:sz="0" w:space="0" w:color="auto"/>
                <w:left w:val="none" w:sz="0" w:space="0" w:color="auto"/>
                <w:bottom w:val="none" w:sz="0" w:space="0" w:color="auto"/>
                <w:right w:val="none" w:sz="0" w:space="0" w:color="auto"/>
              </w:divBdr>
              <w:divsChild>
                <w:div w:id="2081175264">
                  <w:marLeft w:val="0"/>
                  <w:marRight w:val="0"/>
                  <w:marTop w:val="0"/>
                  <w:marBottom w:val="0"/>
                  <w:divBdr>
                    <w:top w:val="none" w:sz="0" w:space="0" w:color="auto"/>
                    <w:left w:val="none" w:sz="0" w:space="0" w:color="auto"/>
                    <w:bottom w:val="none" w:sz="0" w:space="0" w:color="auto"/>
                    <w:right w:val="none" w:sz="0" w:space="0" w:color="auto"/>
                  </w:divBdr>
                  <w:divsChild>
                    <w:div w:id="132081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574738">
      <w:bodyDiv w:val="1"/>
      <w:marLeft w:val="0"/>
      <w:marRight w:val="0"/>
      <w:marTop w:val="0"/>
      <w:marBottom w:val="0"/>
      <w:divBdr>
        <w:top w:val="none" w:sz="0" w:space="0" w:color="auto"/>
        <w:left w:val="none" w:sz="0" w:space="0" w:color="auto"/>
        <w:bottom w:val="none" w:sz="0" w:space="0" w:color="auto"/>
        <w:right w:val="none" w:sz="0" w:space="0" w:color="auto"/>
      </w:divBdr>
      <w:divsChild>
        <w:div w:id="32965284">
          <w:marLeft w:val="0"/>
          <w:marRight w:val="0"/>
          <w:marTop w:val="0"/>
          <w:marBottom w:val="0"/>
          <w:divBdr>
            <w:top w:val="none" w:sz="0" w:space="0" w:color="auto"/>
            <w:left w:val="none" w:sz="0" w:space="0" w:color="auto"/>
            <w:bottom w:val="none" w:sz="0" w:space="0" w:color="auto"/>
            <w:right w:val="none" w:sz="0" w:space="0" w:color="auto"/>
          </w:divBdr>
          <w:divsChild>
            <w:div w:id="807357615">
              <w:marLeft w:val="0"/>
              <w:marRight w:val="0"/>
              <w:marTop w:val="0"/>
              <w:marBottom w:val="0"/>
              <w:divBdr>
                <w:top w:val="none" w:sz="0" w:space="0" w:color="auto"/>
                <w:left w:val="none" w:sz="0" w:space="0" w:color="auto"/>
                <w:bottom w:val="none" w:sz="0" w:space="0" w:color="auto"/>
                <w:right w:val="none" w:sz="0" w:space="0" w:color="auto"/>
              </w:divBdr>
              <w:divsChild>
                <w:div w:id="1061097925">
                  <w:marLeft w:val="0"/>
                  <w:marRight w:val="0"/>
                  <w:marTop w:val="0"/>
                  <w:marBottom w:val="0"/>
                  <w:divBdr>
                    <w:top w:val="none" w:sz="0" w:space="0" w:color="auto"/>
                    <w:left w:val="none" w:sz="0" w:space="0" w:color="auto"/>
                    <w:bottom w:val="none" w:sz="0" w:space="0" w:color="auto"/>
                    <w:right w:val="none" w:sz="0" w:space="0" w:color="auto"/>
                  </w:divBdr>
                  <w:divsChild>
                    <w:div w:id="776826649">
                      <w:marLeft w:val="0"/>
                      <w:marRight w:val="0"/>
                      <w:marTop w:val="420"/>
                      <w:marBottom w:val="0"/>
                      <w:divBdr>
                        <w:top w:val="none" w:sz="0" w:space="0" w:color="auto"/>
                        <w:left w:val="none" w:sz="0" w:space="0" w:color="auto"/>
                        <w:bottom w:val="none" w:sz="0" w:space="0" w:color="auto"/>
                        <w:right w:val="none" w:sz="0" w:space="0" w:color="auto"/>
                      </w:divBdr>
                      <w:divsChild>
                        <w:div w:id="1244603646">
                          <w:marLeft w:val="0"/>
                          <w:marRight w:val="0"/>
                          <w:marTop w:val="0"/>
                          <w:marBottom w:val="0"/>
                          <w:divBdr>
                            <w:top w:val="none" w:sz="0" w:space="0" w:color="auto"/>
                            <w:left w:val="none" w:sz="0" w:space="0" w:color="auto"/>
                            <w:bottom w:val="none" w:sz="0" w:space="0" w:color="auto"/>
                            <w:right w:val="none" w:sz="0" w:space="0" w:color="auto"/>
                          </w:divBdr>
                          <w:divsChild>
                            <w:div w:id="1271860744">
                              <w:marLeft w:val="0"/>
                              <w:marRight w:val="0"/>
                              <w:marTop w:val="0"/>
                              <w:marBottom w:val="0"/>
                              <w:divBdr>
                                <w:top w:val="none" w:sz="0" w:space="0" w:color="auto"/>
                                <w:left w:val="none" w:sz="0" w:space="0" w:color="auto"/>
                                <w:bottom w:val="none" w:sz="0" w:space="0" w:color="auto"/>
                                <w:right w:val="none" w:sz="0" w:space="0" w:color="auto"/>
                              </w:divBdr>
                              <w:divsChild>
                                <w:div w:id="1082873454">
                                  <w:marLeft w:val="0"/>
                                  <w:marRight w:val="0"/>
                                  <w:marTop w:val="0"/>
                                  <w:marBottom w:val="0"/>
                                  <w:divBdr>
                                    <w:top w:val="none" w:sz="0" w:space="0" w:color="auto"/>
                                    <w:left w:val="none" w:sz="0" w:space="0" w:color="auto"/>
                                    <w:bottom w:val="none" w:sz="0" w:space="0" w:color="auto"/>
                                    <w:right w:val="none" w:sz="0" w:space="0" w:color="auto"/>
                                  </w:divBdr>
                                  <w:divsChild>
                                    <w:div w:id="1623344788">
                                      <w:marLeft w:val="0"/>
                                      <w:marRight w:val="0"/>
                                      <w:marTop w:val="0"/>
                                      <w:marBottom w:val="0"/>
                                      <w:divBdr>
                                        <w:top w:val="none" w:sz="0" w:space="0" w:color="auto"/>
                                        <w:left w:val="none" w:sz="0" w:space="0" w:color="auto"/>
                                        <w:bottom w:val="none" w:sz="0" w:space="0" w:color="auto"/>
                                        <w:right w:val="none" w:sz="0" w:space="0" w:color="auto"/>
                                      </w:divBdr>
                                      <w:divsChild>
                                        <w:div w:id="1713798602">
                                          <w:marLeft w:val="0"/>
                                          <w:marRight w:val="0"/>
                                          <w:marTop w:val="0"/>
                                          <w:marBottom w:val="0"/>
                                          <w:divBdr>
                                            <w:top w:val="none" w:sz="0" w:space="0" w:color="auto"/>
                                            <w:left w:val="none" w:sz="0" w:space="0" w:color="auto"/>
                                            <w:bottom w:val="none" w:sz="0" w:space="0" w:color="auto"/>
                                            <w:right w:val="none" w:sz="0" w:space="0" w:color="auto"/>
                                          </w:divBdr>
                                          <w:divsChild>
                                            <w:div w:id="1279875007">
                                              <w:marLeft w:val="0"/>
                                              <w:marRight w:val="0"/>
                                              <w:marTop w:val="0"/>
                                              <w:marBottom w:val="0"/>
                                              <w:divBdr>
                                                <w:top w:val="none" w:sz="0" w:space="0" w:color="auto"/>
                                                <w:left w:val="none" w:sz="0" w:space="0" w:color="auto"/>
                                                <w:bottom w:val="none" w:sz="0" w:space="0" w:color="auto"/>
                                                <w:right w:val="none" w:sz="0" w:space="0" w:color="auto"/>
                                              </w:divBdr>
                                              <w:divsChild>
                                                <w:div w:id="70808806">
                                                  <w:marLeft w:val="0"/>
                                                  <w:marRight w:val="0"/>
                                                  <w:marTop w:val="0"/>
                                                  <w:marBottom w:val="0"/>
                                                  <w:divBdr>
                                                    <w:top w:val="none" w:sz="0" w:space="0" w:color="auto"/>
                                                    <w:left w:val="none" w:sz="0" w:space="0" w:color="auto"/>
                                                    <w:bottom w:val="none" w:sz="0" w:space="0" w:color="auto"/>
                                                    <w:right w:val="none" w:sz="0" w:space="0" w:color="auto"/>
                                                  </w:divBdr>
                                                </w:div>
                                                <w:div w:id="360014340">
                                                  <w:marLeft w:val="0"/>
                                                  <w:marRight w:val="0"/>
                                                  <w:marTop w:val="0"/>
                                                  <w:marBottom w:val="0"/>
                                                  <w:divBdr>
                                                    <w:top w:val="none" w:sz="0" w:space="0" w:color="auto"/>
                                                    <w:left w:val="none" w:sz="0" w:space="0" w:color="auto"/>
                                                    <w:bottom w:val="none" w:sz="0" w:space="0" w:color="auto"/>
                                                    <w:right w:val="none" w:sz="0" w:space="0" w:color="auto"/>
                                                  </w:divBdr>
                                                  <w:divsChild>
                                                    <w:div w:id="122417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6462270">
      <w:bodyDiv w:val="1"/>
      <w:marLeft w:val="0"/>
      <w:marRight w:val="0"/>
      <w:marTop w:val="0"/>
      <w:marBottom w:val="0"/>
      <w:divBdr>
        <w:top w:val="none" w:sz="0" w:space="0" w:color="auto"/>
        <w:left w:val="none" w:sz="0" w:space="0" w:color="auto"/>
        <w:bottom w:val="none" w:sz="0" w:space="0" w:color="auto"/>
        <w:right w:val="none" w:sz="0" w:space="0" w:color="auto"/>
      </w:divBdr>
      <w:divsChild>
        <w:div w:id="197012488">
          <w:marLeft w:val="0"/>
          <w:marRight w:val="0"/>
          <w:marTop w:val="0"/>
          <w:marBottom w:val="0"/>
          <w:divBdr>
            <w:top w:val="none" w:sz="0" w:space="0" w:color="auto"/>
            <w:left w:val="none" w:sz="0" w:space="0" w:color="auto"/>
            <w:bottom w:val="none" w:sz="0" w:space="0" w:color="auto"/>
            <w:right w:val="none" w:sz="0" w:space="0" w:color="auto"/>
          </w:divBdr>
          <w:divsChild>
            <w:div w:id="1813791105">
              <w:marLeft w:val="0"/>
              <w:marRight w:val="0"/>
              <w:marTop w:val="0"/>
              <w:marBottom w:val="0"/>
              <w:divBdr>
                <w:top w:val="none" w:sz="0" w:space="0" w:color="auto"/>
                <w:left w:val="none" w:sz="0" w:space="0" w:color="auto"/>
                <w:bottom w:val="none" w:sz="0" w:space="0" w:color="auto"/>
                <w:right w:val="none" w:sz="0" w:space="0" w:color="auto"/>
              </w:divBdr>
              <w:divsChild>
                <w:div w:id="758868572">
                  <w:marLeft w:val="0"/>
                  <w:marRight w:val="0"/>
                  <w:marTop w:val="0"/>
                  <w:marBottom w:val="0"/>
                  <w:divBdr>
                    <w:top w:val="none" w:sz="0" w:space="0" w:color="auto"/>
                    <w:left w:val="none" w:sz="0" w:space="0" w:color="auto"/>
                    <w:bottom w:val="none" w:sz="0" w:space="0" w:color="auto"/>
                    <w:right w:val="none" w:sz="0" w:space="0" w:color="auto"/>
                  </w:divBdr>
                  <w:divsChild>
                    <w:div w:id="226038776">
                      <w:marLeft w:val="0"/>
                      <w:marRight w:val="0"/>
                      <w:marTop w:val="420"/>
                      <w:marBottom w:val="0"/>
                      <w:divBdr>
                        <w:top w:val="none" w:sz="0" w:space="0" w:color="auto"/>
                        <w:left w:val="none" w:sz="0" w:space="0" w:color="auto"/>
                        <w:bottom w:val="none" w:sz="0" w:space="0" w:color="auto"/>
                        <w:right w:val="none" w:sz="0" w:space="0" w:color="auto"/>
                      </w:divBdr>
                      <w:divsChild>
                        <w:div w:id="1874417470">
                          <w:marLeft w:val="0"/>
                          <w:marRight w:val="0"/>
                          <w:marTop w:val="0"/>
                          <w:marBottom w:val="0"/>
                          <w:divBdr>
                            <w:top w:val="none" w:sz="0" w:space="0" w:color="auto"/>
                            <w:left w:val="none" w:sz="0" w:space="0" w:color="auto"/>
                            <w:bottom w:val="none" w:sz="0" w:space="0" w:color="auto"/>
                            <w:right w:val="none" w:sz="0" w:space="0" w:color="auto"/>
                          </w:divBdr>
                          <w:divsChild>
                            <w:div w:id="1779443147">
                              <w:marLeft w:val="0"/>
                              <w:marRight w:val="0"/>
                              <w:marTop w:val="0"/>
                              <w:marBottom w:val="0"/>
                              <w:divBdr>
                                <w:top w:val="none" w:sz="0" w:space="0" w:color="auto"/>
                                <w:left w:val="none" w:sz="0" w:space="0" w:color="auto"/>
                                <w:bottom w:val="none" w:sz="0" w:space="0" w:color="auto"/>
                                <w:right w:val="none" w:sz="0" w:space="0" w:color="auto"/>
                              </w:divBdr>
                              <w:divsChild>
                                <w:div w:id="1976250317">
                                  <w:marLeft w:val="0"/>
                                  <w:marRight w:val="0"/>
                                  <w:marTop w:val="0"/>
                                  <w:marBottom w:val="0"/>
                                  <w:divBdr>
                                    <w:top w:val="none" w:sz="0" w:space="0" w:color="auto"/>
                                    <w:left w:val="none" w:sz="0" w:space="0" w:color="auto"/>
                                    <w:bottom w:val="none" w:sz="0" w:space="0" w:color="auto"/>
                                    <w:right w:val="none" w:sz="0" w:space="0" w:color="auto"/>
                                  </w:divBdr>
                                  <w:divsChild>
                                    <w:div w:id="1900701730">
                                      <w:marLeft w:val="0"/>
                                      <w:marRight w:val="0"/>
                                      <w:marTop w:val="0"/>
                                      <w:marBottom w:val="0"/>
                                      <w:divBdr>
                                        <w:top w:val="none" w:sz="0" w:space="0" w:color="auto"/>
                                        <w:left w:val="none" w:sz="0" w:space="0" w:color="auto"/>
                                        <w:bottom w:val="none" w:sz="0" w:space="0" w:color="auto"/>
                                        <w:right w:val="none" w:sz="0" w:space="0" w:color="auto"/>
                                      </w:divBdr>
                                      <w:divsChild>
                                        <w:div w:id="1173951709">
                                          <w:marLeft w:val="0"/>
                                          <w:marRight w:val="0"/>
                                          <w:marTop w:val="0"/>
                                          <w:marBottom w:val="0"/>
                                          <w:divBdr>
                                            <w:top w:val="none" w:sz="0" w:space="0" w:color="auto"/>
                                            <w:left w:val="none" w:sz="0" w:space="0" w:color="auto"/>
                                            <w:bottom w:val="none" w:sz="0" w:space="0" w:color="auto"/>
                                            <w:right w:val="none" w:sz="0" w:space="0" w:color="auto"/>
                                          </w:divBdr>
                                          <w:divsChild>
                                            <w:div w:id="29382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223764">
      <w:bodyDiv w:val="1"/>
      <w:marLeft w:val="0"/>
      <w:marRight w:val="0"/>
      <w:marTop w:val="0"/>
      <w:marBottom w:val="0"/>
      <w:divBdr>
        <w:top w:val="none" w:sz="0" w:space="0" w:color="auto"/>
        <w:left w:val="none" w:sz="0" w:space="0" w:color="auto"/>
        <w:bottom w:val="none" w:sz="0" w:space="0" w:color="auto"/>
        <w:right w:val="none" w:sz="0" w:space="0" w:color="auto"/>
      </w:divBdr>
    </w:div>
    <w:div w:id="1755323074">
      <w:bodyDiv w:val="1"/>
      <w:marLeft w:val="0"/>
      <w:marRight w:val="0"/>
      <w:marTop w:val="0"/>
      <w:marBottom w:val="0"/>
      <w:divBdr>
        <w:top w:val="none" w:sz="0" w:space="0" w:color="auto"/>
        <w:left w:val="none" w:sz="0" w:space="0" w:color="auto"/>
        <w:bottom w:val="none" w:sz="0" w:space="0" w:color="auto"/>
        <w:right w:val="none" w:sz="0" w:space="0" w:color="auto"/>
      </w:divBdr>
      <w:divsChild>
        <w:div w:id="413821912">
          <w:marLeft w:val="0"/>
          <w:marRight w:val="0"/>
          <w:marTop w:val="0"/>
          <w:marBottom w:val="0"/>
          <w:divBdr>
            <w:top w:val="single" w:sz="6" w:space="2" w:color="AAAAAA"/>
            <w:left w:val="single" w:sz="6" w:space="2" w:color="AAAAAA"/>
            <w:bottom w:val="single" w:sz="6" w:space="2" w:color="AAAAAA"/>
            <w:right w:val="single" w:sz="6" w:space="2" w:color="AAAAAA"/>
          </w:divBdr>
          <w:divsChild>
            <w:div w:id="1437603258">
              <w:marLeft w:val="0"/>
              <w:marRight w:val="0"/>
              <w:marTop w:val="0"/>
              <w:marBottom w:val="0"/>
              <w:divBdr>
                <w:top w:val="single" w:sz="2" w:space="12" w:color="AAAAAA"/>
                <w:left w:val="single" w:sz="2" w:space="17" w:color="AAAAAA"/>
                <w:bottom w:val="single" w:sz="2" w:space="12" w:color="AAAAAA"/>
                <w:right w:val="single" w:sz="2" w:space="17" w:color="AAAAAA"/>
              </w:divBdr>
              <w:divsChild>
                <w:div w:id="97468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229802">
      <w:bodyDiv w:val="1"/>
      <w:marLeft w:val="0"/>
      <w:marRight w:val="0"/>
      <w:marTop w:val="0"/>
      <w:marBottom w:val="0"/>
      <w:divBdr>
        <w:top w:val="none" w:sz="0" w:space="0" w:color="auto"/>
        <w:left w:val="none" w:sz="0" w:space="0" w:color="auto"/>
        <w:bottom w:val="none" w:sz="0" w:space="0" w:color="auto"/>
        <w:right w:val="none" w:sz="0" w:space="0" w:color="auto"/>
      </w:divBdr>
    </w:div>
    <w:div w:id="1861507522">
      <w:bodyDiv w:val="1"/>
      <w:marLeft w:val="0"/>
      <w:marRight w:val="0"/>
      <w:marTop w:val="0"/>
      <w:marBottom w:val="0"/>
      <w:divBdr>
        <w:top w:val="none" w:sz="0" w:space="0" w:color="auto"/>
        <w:left w:val="none" w:sz="0" w:space="0" w:color="auto"/>
        <w:bottom w:val="none" w:sz="0" w:space="0" w:color="auto"/>
        <w:right w:val="none" w:sz="0" w:space="0" w:color="auto"/>
      </w:divBdr>
      <w:divsChild>
        <w:div w:id="694312743">
          <w:marLeft w:val="0"/>
          <w:marRight w:val="0"/>
          <w:marTop w:val="0"/>
          <w:marBottom w:val="0"/>
          <w:divBdr>
            <w:top w:val="none" w:sz="0" w:space="0" w:color="auto"/>
            <w:left w:val="none" w:sz="0" w:space="0" w:color="auto"/>
            <w:bottom w:val="none" w:sz="0" w:space="0" w:color="auto"/>
            <w:right w:val="none" w:sz="0" w:space="0" w:color="auto"/>
          </w:divBdr>
          <w:divsChild>
            <w:div w:id="296422203">
              <w:marLeft w:val="0"/>
              <w:marRight w:val="0"/>
              <w:marTop w:val="0"/>
              <w:marBottom w:val="0"/>
              <w:divBdr>
                <w:top w:val="none" w:sz="0" w:space="0" w:color="auto"/>
                <w:left w:val="none" w:sz="0" w:space="0" w:color="auto"/>
                <w:bottom w:val="none" w:sz="0" w:space="0" w:color="auto"/>
                <w:right w:val="none" w:sz="0" w:space="0" w:color="auto"/>
              </w:divBdr>
            </w:div>
            <w:div w:id="1569417291">
              <w:marLeft w:val="0"/>
              <w:marRight w:val="0"/>
              <w:marTop w:val="0"/>
              <w:marBottom w:val="0"/>
              <w:divBdr>
                <w:top w:val="none" w:sz="0" w:space="0" w:color="auto"/>
                <w:left w:val="none" w:sz="0" w:space="0" w:color="auto"/>
                <w:bottom w:val="none" w:sz="0" w:space="0" w:color="auto"/>
                <w:right w:val="none" w:sz="0" w:space="0" w:color="auto"/>
              </w:divBdr>
              <w:divsChild>
                <w:div w:id="1332224355">
                  <w:marLeft w:val="0"/>
                  <w:marRight w:val="0"/>
                  <w:marTop w:val="0"/>
                  <w:marBottom w:val="0"/>
                  <w:divBdr>
                    <w:top w:val="none" w:sz="0" w:space="0" w:color="auto"/>
                    <w:left w:val="none" w:sz="0" w:space="0" w:color="auto"/>
                    <w:bottom w:val="none" w:sz="0" w:space="0" w:color="auto"/>
                    <w:right w:val="none" w:sz="0" w:space="0" w:color="auto"/>
                  </w:divBdr>
                  <w:divsChild>
                    <w:div w:id="14761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158744">
      <w:bodyDiv w:val="1"/>
      <w:marLeft w:val="0"/>
      <w:marRight w:val="0"/>
      <w:marTop w:val="0"/>
      <w:marBottom w:val="0"/>
      <w:divBdr>
        <w:top w:val="none" w:sz="0" w:space="0" w:color="auto"/>
        <w:left w:val="none" w:sz="0" w:space="0" w:color="auto"/>
        <w:bottom w:val="none" w:sz="0" w:space="0" w:color="auto"/>
        <w:right w:val="none" w:sz="0" w:space="0" w:color="auto"/>
      </w:divBdr>
      <w:divsChild>
        <w:div w:id="82146574">
          <w:marLeft w:val="0"/>
          <w:marRight w:val="0"/>
          <w:marTop w:val="0"/>
          <w:marBottom w:val="0"/>
          <w:divBdr>
            <w:top w:val="none" w:sz="0" w:space="0" w:color="auto"/>
            <w:left w:val="none" w:sz="0" w:space="0" w:color="auto"/>
            <w:bottom w:val="none" w:sz="0" w:space="0" w:color="auto"/>
            <w:right w:val="none" w:sz="0" w:space="0" w:color="auto"/>
          </w:divBdr>
        </w:div>
        <w:div w:id="1402406408">
          <w:marLeft w:val="0"/>
          <w:marRight w:val="0"/>
          <w:marTop w:val="0"/>
          <w:marBottom w:val="0"/>
          <w:divBdr>
            <w:top w:val="none" w:sz="0" w:space="0" w:color="auto"/>
            <w:left w:val="none" w:sz="0" w:space="0" w:color="auto"/>
            <w:bottom w:val="none" w:sz="0" w:space="0" w:color="auto"/>
            <w:right w:val="none" w:sz="0" w:space="0" w:color="auto"/>
          </w:divBdr>
          <w:divsChild>
            <w:div w:id="1331179455">
              <w:marLeft w:val="0"/>
              <w:marRight w:val="0"/>
              <w:marTop w:val="0"/>
              <w:marBottom w:val="0"/>
              <w:divBdr>
                <w:top w:val="none" w:sz="0" w:space="0" w:color="auto"/>
                <w:left w:val="none" w:sz="0" w:space="0" w:color="auto"/>
                <w:bottom w:val="none" w:sz="0" w:space="0" w:color="auto"/>
                <w:right w:val="none" w:sz="0" w:space="0" w:color="auto"/>
              </w:divBdr>
              <w:divsChild>
                <w:div w:id="126275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9682">
      <w:bodyDiv w:val="1"/>
      <w:marLeft w:val="0"/>
      <w:marRight w:val="0"/>
      <w:marTop w:val="0"/>
      <w:marBottom w:val="0"/>
      <w:divBdr>
        <w:top w:val="none" w:sz="0" w:space="0" w:color="auto"/>
        <w:left w:val="none" w:sz="0" w:space="0" w:color="auto"/>
        <w:bottom w:val="none" w:sz="0" w:space="0" w:color="auto"/>
        <w:right w:val="none" w:sz="0" w:space="0" w:color="auto"/>
      </w:divBdr>
    </w:div>
    <w:div w:id="1946963555">
      <w:bodyDiv w:val="1"/>
      <w:marLeft w:val="0"/>
      <w:marRight w:val="0"/>
      <w:marTop w:val="0"/>
      <w:marBottom w:val="0"/>
      <w:divBdr>
        <w:top w:val="none" w:sz="0" w:space="0" w:color="auto"/>
        <w:left w:val="none" w:sz="0" w:space="0" w:color="auto"/>
        <w:bottom w:val="none" w:sz="0" w:space="0" w:color="auto"/>
        <w:right w:val="none" w:sz="0" w:space="0" w:color="auto"/>
      </w:divBdr>
    </w:div>
    <w:div w:id="1955358394">
      <w:bodyDiv w:val="1"/>
      <w:marLeft w:val="0"/>
      <w:marRight w:val="0"/>
      <w:marTop w:val="0"/>
      <w:marBottom w:val="0"/>
      <w:divBdr>
        <w:top w:val="none" w:sz="0" w:space="0" w:color="auto"/>
        <w:left w:val="none" w:sz="0" w:space="0" w:color="auto"/>
        <w:bottom w:val="none" w:sz="0" w:space="0" w:color="auto"/>
        <w:right w:val="none" w:sz="0" w:space="0" w:color="auto"/>
      </w:divBdr>
    </w:div>
    <w:div w:id="1982343165">
      <w:bodyDiv w:val="1"/>
      <w:marLeft w:val="0"/>
      <w:marRight w:val="0"/>
      <w:marTop w:val="0"/>
      <w:marBottom w:val="0"/>
      <w:divBdr>
        <w:top w:val="none" w:sz="0" w:space="0" w:color="auto"/>
        <w:left w:val="none" w:sz="0" w:space="0" w:color="auto"/>
        <w:bottom w:val="none" w:sz="0" w:space="0" w:color="auto"/>
        <w:right w:val="none" w:sz="0" w:space="0" w:color="auto"/>
      </w:divBdr>
    </w:div>
    <w:div w:id="1989553731">
      <w:bodyDiv w:val="1"/>
      <w:marLeft w:val="0"/>
      <w:marRight w:val="0"/>
      <w:marTop w:val="0"/>
      <w:marBottom w:val="0"/>
      <w:divBdr>
        <w:top w:val="none" w:sz="0" w:space="0" w:color="auto"/>
        <w:left w:val="none" w:sz="0" w:space="0" w:color="auto"/>
        <w:bottom w:val="none" w:sz="0" w:space="0" w:color="auto"/>
        <w:right w:val="none" w:sz="0" w:space="0" w:color="auto"/>
      </w:divBdr>
      <w:divsChild>
        <w:div w:id="285964793">
          <w:marLeft w:val="0"/>
          <w:marRight w:val="0"/>
          <w:marTop w:val="0"/>
          <w:marBottom w:val="0"/>
          <w:divBdr>
            <w:top w:val="none" w:sz="0" w:space="0" w:color="auto"/>
            <w:left w:val="none" w:sz="0" w:space="0" w:color="auto"/>
            <w:bottom w:val="none" w:sz="0" w:space="0" w:color="auto"/>
            <w:right w:val="none" w:sz="0" w:space="0" w:color="auto"/>
          </w:divBdr>
          <w:divsChild>
            <w:div w:id="20055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54176">
      <w:bodyDiv w:val="1"/>
      <w:marLeft w:val="0"/>
      <w:marRight w:val="0"/>
      <w:marTop w:val="0"/>
      <w:marBottom w:val="0"/>
      <w:divBdr>
        <w:top w:val="none" w:sz="0" w:space="0" w:color="auto"/>
        <w:left w:val="none" w:sz="0" w:space="0" w:color="auto"/>
        <w:bottom w:val="none" w:sz="0" w:space="0" w:color="auto"/>
        <w:right w:val="none" w:sz="0" w:space="0" w:color="auto"/>
      </w:divBdr>
    </w:div>
    <w:div w:id="2051493013">
      <w:bodyDiv w:val="1"/>
      <w:marLeft w:val="0"/>
      <w:marRight w:val="0"/>
      <w:marTop w:val="0"/>
      <w:marBottom w:val="0"/>
      <w:divBdr>
        <w:top w:val="none" w:sz="0" w:space="0" w:color="auto"/>
        <w:left w:val="none" w:sz="0" w:space="0" w:color="auto"/>
        <w:bottom w:val="none" w:sz="0" w:space="0" w:color="auto"/>
        <w:right w:val="none" w:sz="0" w:space="0" w:color="auto"/>
      </w:divBdr>
    </w:div>
    <w:div w:id="2091467012">
      <w:bodyDiv w:val="1"/>
      <w:marLeft w:val="0"/>
      <w:marRight w:val="0"/>
      <w:marTop w:val="0"/>
      <w:marBottom w:val="0"/>
      <w:divBdr>
        <w:top w:val="none" w:sz="0" w:space="0" w:color="auto"/>
        <w:left w:val="none" w:sz="0" w:space="0" w:color="auto"/>
        <w:bottom w:val="none" w:sz="0" w:space="0" w:color="auto"/>
        <w:right w:val="none" w:sz="0" w:space="0" w:color="auto"/>
      </w:divBdr>
      <w:divsChild>
        <w:div w:id="1111634577">
          <w:marLeft w:val="0"/>
          <w:marRight w:val="0"/>
          <w:marTop w:val="0"/>
          <w:marBottom w:val="0"/>
          <w:divBdr>
            <w:top w:val="none" w:sz="0" w:space="0" w:color="auto"/>
            <w:left w:val="none" w:sz="0" w:space="0" w:color="auto"/>
            <w:bottom w:val="none" w:sz="0" w:space="0" w:color="auto"/>
            <w:right w:val="none" w:sz="0" w:space="0" w:color="auto"/>
          </w:divBdr>
        </w:div>
      </w:divsChild>
    </w:div>
    <w:div w:id="2125341179">
      <w:bodyDiv w:val="1"/>
      <w:marLeft w:val="0"/>
      <w:marRight w:val="0"/>
      <w:marTop w:val="0"/>
      <w:marBottom w:val="0"/>
      <w:divBdr>
        <w:top w:val="none" w:sz="0" w:space="0" w:color="auto"/>
        <w:left w:val="none" w:sz="0" w:space="0" w:color="auto"/>
        <w:bottom w:val="none" w:sz="0" w:space="0" w:color="auto"/>
        <w:right w:val="none" w:sz="0" w:space="0" w:color="auto"/>
      </w:divBdr>
      <w:divsChild>
        <w:div w:id="702174574">
          <w:marLeft w:val="0"/>
          <w:marRight w:val="0"/>
          <w:marTop w:val="0"/>
          <w:marBottom w:val="0"/>
          <w:divBdr>
            <w:top w:val="none" w:sz="0" w:space="0" w:color="auto"/>
            <w:left w:val="none" w:sz="0" w:space="0" w:color="auto"/>
            <w:bottom w:val="none" w:sz="0" w:space="0" w:color="auto"/>
            <w:right w:val="none" w:sz="0" w:space="0" w:color="auto"/>
          </w:divBdr>
        </w:div>
        <w:div w:id="1805154679">
          <w:marLeft w:val="0"/>
          <w:marRight w:val="0"/>
          <w:marTop w:val="0"/>
          <w:marBottom w:val="0"/>
          <w:divBdr>
            <w:top w:val="none" w:sz="0" w:space="0" w:color="auto"/>
            <w:left w:val="none" w:sz="0" w:space="0" w:color="auto"/>
            <w:bottom w:val="none" w:sz="0" w:space="0" w:color="auto"/>
            <w:right w:val="none" w:sz="0" w:space="0" w:color="auto"/>
          </w:divBdr>
          <w:divsChild>
            <w:div w:id="14695764">
              <w:marLeft w:val="0"/>
              <w:marRight w:val="0"/>
              <w:marTop w:val="0"/>
              <w:marBottom w:val="0"/>
              <w:divBdr>
                <w:top w:val="none" w:sz="0" w:space="0" w:color="auto"/>
                <w:left w:val="none" w:sz="0" w:space="0" w:color="auto"/>
                <w:bottom w:val="none" w:sz="0" w:space="0" w:color="auto"/>
                <w:right w:val="none" w:sz="0" w:space="0" w:color="auto"/>
              </w:divBdr>
            </w:div>
          </w:divsChild>
        </w:div>
        <w:div w:id="2031032505">
          <w:marLeft w:val="0"/>
          <w:marRight w:val="0"/>
          <w:marTop w:val="0"/>
          <w:marBottom w:val="0"/>
          <w:divBdr>
            <w:top w:val="none" w:sz="0" w:space="0" w:color="auto"/>
            <w:left w:val="none" w:sz="0" w:space="0" w:color="auto"/>
            <w:bottom w:val="none" w:sz="0" w:space="0" w:color="auto"/>
            <w:right w:val="none" w:sz="0" w:space="0" w:color="auto"/>
          </w:divBdr>
          <w:divsChild>
            <w:div w:id="178974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20EF2F4984C694DB138E1396C3D99E2" ma:contentTypeVersion="4" ma:contentTypeDescription="Utwórz nowy dokument." ma:contentTypeScope="" ma:versionID="69f472af649ed94c7ee6e1e99069ef5f">
  <xsd:schema xmlns:xsd="http://www.w3.org/2001/XMLSchema" xmlns:xs="http://www.w3.org/2001/XMLSchema" xmlns:p="http://schemas.microsoft.com/office/2006/metadata/properties" xmlns:ns2="e7a0a199-1ecc-4ac3-8dd6-1f9bc1d12035" targetNamespace="http://schemas.microsoft.com/office/2006/metadata/properties" ma:root="true" ma:fieldsID="0ad130a90e9a0eab652d45a24afe4e5e" ns2:_="">
    <xsd:import namespace="e7a0a199-1ecc-4ac3-8dd6-1f9bc1d120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a0a199-1ecc-4ac3-8dd6-1f9bc1d120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D7485-8188-436F-B828-611FC6529B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319FA0-8B85-40E4-AA3B-4562F186E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a0a199-1ecc-4ac3-8dd6-1f9bc1d12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AEAA09-A09B-4B46-8EC2-9ECE22264E5C}">
  <ds:schemaRefs>
    <ds:schemaRef ds:uri="http://schemas.microsoft.com/sharepoint/v3/contenttype/forms"/>
  </ds:schemaRefs>
</ds:datastoreItem>
</file>

<file path=customXml/itemProps4.xml><?xml version="1.0" encoding="utf-8"?>
<ds:datastoreItem xmlns:ds="http://schemas.openxmlformats.org/officeDocument/2006/customXml" ds:itemID="{489B98AB-4225-4B07-AFE0-C98017AC0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97</Pages>
  <Words>34237</Words>
  <Characters>205423</Characters>
  <Application>Microsoft Office Word</Application>
  <DocSecurity>0</DocSecurity>
  <Lines>1711</Lines>
  <Paragraphs>478</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239182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Tabor-Skowron Marzena  (DLPC)</dc:creator>
  <cp:lastModifiedBy>Wójcik Aleksandra</cp:lastModifiedBy>
  <cp:revision>3</cp:revision>
  <cp:lastPrinted>2024-04-11T14:57:00Z</cp:lastPrinted>
  <dcterms:created xsi:type="dcterms:W3CDTF">2024-10-09T06:43:00Z</dcterms:created>
  <dcterms:modified xsi:type="dcterms:W3CDTF">2024-10-09T06:44:00Z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0x010100720EF2F4984C694DB138E1396C3D99E2</vt:lpwstr>
  </property>
  <property fmtid="{D5CDD505-2E9C-101B-9397-08002B2CF9AE}" pid="3" name="MFCATEGORY">
    <vt:lpwstr>InformacjePrzeznaczoneWylacznieDoUzytkuWewnetrznego</vt:lpwstr>
  </property>
  <property fmtid="{D5CDD505-2E9C-101B-9397-08002B2CF9AE}" pid="4" name="MFClassifiedBy">
    <vt:lpwstr>UxC4dwLulzfINJ8nQH+xvX5LNGipWa4BRSZhPgxsCvna4Qp1Qsw+br6MTZsa+ZvUBo5/CYJqv69yqupkpOWknwwcZWoYBB8wIuUvpZoPZ40=</vt:lpwstr>
  </property>
  <property fmtid="{D5CDD505-2E9C-101B-9397-08002B2CF9AE}" pid="5" name="MFClassificationDate">
    <vt:lpwstr>2022-02-21T13:12:47.4683270+01:00</vt:lpwstr>
  </property>
  <property fmtid="{D5CDD505-2E9C-101B-9397-08002B2CF9AE}" pid="6" name="MFClassifiedBySID">
    <vt:lpwstr>UxC4dwLulzfINJ8nQH+xvX5LNGipWa4BRSZhPgxsCvm42mrIC/DSDv0ggS+FjUN/2v1BBotkLlY5aAiEhoi6ufLqgJvGNdNmPanjGgvkhrqeR9G//2hee8iFZt0E9wZ/</vt:lpwstr>
  </property>
  <property fmtid="{D5CDD505-2E9C-101B-9397-08002B2CF9AE}" pid="7" name="MFGRNItemId">
    <vt:lpwstr>GRN-9778a98a-1705-470f-b082-cedcc7d78a14</vt:lpwstr>
  </property>
  <property fmtid="{D5CDD505-2E9C-101B-9397-08002B2CF9AE}" pid="8" name="MFHash">
    <vt:lpwstr>C7XnudoAZ1qDQUP0MokWnq0JiWSq9VWop1jLEP5y5RQ=</vt:lpwstr>
  </property>
  <property fmtid="{D5CDD505-2E9C-101B-9397-08002B2CF9AE}" pid="9" name="MFVisualMarkingsSettings">
    <vt:lpwstr>HeaderAlignment=1;FooterAlignment=1</vt:lpwstr>
  </property>
  <property fmtid="{D5CDD505-2E9C-101B-9397-08002B2CF9AE}" pid="10" name="DLPManualFileClassification">
    <vt:lpwstr>{5fdfc941-3fcf-4a5b-87be-4848800d39d0}</vt:lpwstr>
  </property>
  <property fmtid="{D5CDD505-2E9C-101B-9397-08002B2CF9AE}" pid="11" name="MFRefresh">
    <vt:lpwstr>False</vt:lpwstr>
  </property>
</Properties>
</file>