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5252B" w14:textId="77777777" w:rsidR="003F06BD" w:rsidRDefault="003F06BD" w:rsidP="000133C8">
      <w:pPr>
        <w:pStyle w:val="ARTartustawynprozporzdzenia"/>
      </w:pPr>
      <w:bookmarkStart w:id="0" w:name="_GoBack"/>
      <w:bookmarkEnd w:id="0"/>
    </w:p>
    <w:p w14:paraId="3643001B" w14:textId="77777777" w:rsidR="000133C8" w:rsidRPr="000133C8" w:rsidRDefault="000133C8" w:rsidP="000133C8">
      <w:pPr>
        <w:pStyle w:val="ARTartustawynprozporzdzenia"/>
      </w:pPr>
      <w:r w:rsidRPr="000133C8">
        <w:t>Zapewnienie ciągłości władzy samorządowej to jeden z priorytetów wykonywania władzy publicznej. Celem proponowanych zmian w przepisach ustawy o samorządzie gminnym oraz ustawy- Kodeks wyborczy jest zapewnienie prawidłowego i niezakłóconego funkcjonowania samorządu gminnego w przypadku wyboru organu wykonawczego - wójta, burmistrza, prezydenta miasta na Posła na Sejm RP lub Senatora RP.</w:t>
      </w:r>
    </w:p>
    <w:p w14:paraId="4367D7F0" w14:textId="77777777" w:rsidR="000133C8" w:rsidRPr="000133C8" w:rsidRDefault="000133C8" w:rsidP="000133C8">
      <w:pPr>
        <w:pStyle w:val="ARTartustawynprozporzdzenia"/>
      </w:pPr>
      <w:r w:rsidRPr="000133C8">
        <w:t>Dotychczasowe regulacje prawne w tym zakresie wprowadzały fikcję prawną, która de facto wybranemu wójtowi w wyborach parlamentarnych odbierała kompetencje już następnego dnia po wyborach, kiedy to organ ten uzyskał, choćby jeszcze nieoficjalną, informację o wyborze. W obawie przed kwestionowaniem skuteczności decyzji podjętych przez wójta niezwłocznie po jego wyborze na posła lub senatora, wójt zaprzestaje faktycznej działalności na rzecz gminy, której jest organem wykonawczym. Zadania, które w samorządzie gminnym często bywają do realizacji bez zbędnej zwłoki, muszą być realizowane przez osoby stale zastępujące wójta (czyli zastępcę lub zastępców wójta oraz sekretarza gminy), o ile osoby te posiadają stosowne upoważnienia. Istnieją jednak kategorie spraw, jak chociażby w zakresie spraw budżetowych i okołobudżetowych, w których to właśnie wójt ma wyłączną kompetencję do podejmowania decyzji i stanowienia prawa, a którego to uprawnienia nie może scedować w drodze upoważnienia na zastępcę wójta. W sytuacji konieczności podjęcia nagłej decyzji w zakresie spraw budżetowych przez organ wykonawczy, w obecnym stanie prawnym, konieczne jest zwoływanie posiedzenia organu stanowiącego gminy, co znacznie spowalnia proces decyzyjny.</w:t>
      </w:r>
    </w:p>
    <w:p w14:paraId="01D3DAA6" w14:textId="77777777" w:rsidR="000133C8" w:rsidRPr="000133C8" w:rsidRDefault="000133C8" w:rsidP="000133C8">
      <w:pPr>
        <w:pStyle w:val="ARTartustawynprozporzdzenia"/>
      </w:pPr>
      <w:r w:rsidRPr="000133C8">
        <w:t>W myśl przepisów Konstytucji RP wszyscy są równi wobec prawa. Przepis ten jednak zdaje się być nie w pełni realizowany, a proponowana zmiana regulacji prawnych wychodzi naprzeciw tej zasadzie. Podczas gdy startujący w tych samych wyborach parlamentarnych, często w tym samym okręgu, a nawet jednej liście, wójt oraz wojewoda zostają wybrani posłami lub senatorami, to jeden z nich (wójt) jest pozbawiony swoich kompetencji zaraz po dniu wyborów, a drugi z nich (wojewoda) swój urząd może pełnić w praktyce do dnia ślubowania.  Może dochodzić wręcz do sytuacji, że to właśnie wybrany na posła lub senatora wojewoda będzie wnioskował o wyznaczenie komisarza, który zastąpi wybranego wójta na posła lub senatora.</w:t>
      </w:r>
    </w:p>
    <w:p w14:paraId="3777B838" w14:textId="77777777" w:rsidR="000133C8" w:rsidRPr="000133C8" w:rsidRDefault="000133C8" w:rsidP="000133C8">
      <w:pPr>
        <w:pStyle w:val="ARTartustawynprozporzdzenia"/>
      </w:pPr>
      <w:r w:rsidRPr="000133C8">
        <w:t xml:space="preserve">Proponowana zmiana przepisów prawa pozwala na wykonywanie w pełni kompetencji wójta do dnia złożenia przez niego ślubowania na Posła na Sejm RP lub Senatora RP w myśl </w:t>
      </w:r>
      <w:r w:rsidRPr="000133C8">
        <w:lastRenderedPageBreak/>
        <w:t>przepisów ustawy o wykonywaniu mandatu posła i senatora. Ponadto daje kompetencje wójta jego zastępcy (lub pierwszemu zastępcy, a w gminach gdzie nie został powołany zastępca –sekretarzowi gminy) od dnia wydania postanowienia komisarza wyborczego o wygaszeniu mandatu wójta do dnia powołania przez Prezesa Rady Ministrów osoby pełniącej funkcję wójta. Ponadto proponowana zmiana przepisów doprecyzowuje kompetencje Prezesa Rady Ministrów w zakresie powoływania i odwoływania osoby pełniącej funkcję wójta, co jednoznacznie podkreśla, że osoba pełniąca funkcję wójta może być powołana i odwołana w każdym czasie.</w:t>
      </w:r>
    </w:p>
    <w:p w14:paraId="06E312BE" w14:textId="77777777" w:rsidR="000133C8" w:rsidRDefault="000133C8" w:rsidP="000133C8">
      <w:pPr>
        <w:pStyle w:val="ARTartustawynprozporzdzenia"/>
      </w:pPr>
      <w:r w:rsidRPr="000133C8">
        <w:t xml:space="preserve">Projektowana ustawa nie pociąga za sobą skutków finansowych dla budżetu państwa oraz budżetów jednostek samorządu terytorialnego. </w:t>
      </w:r>
    </w:p>
    <w:p w14:paraId="5052B7B3" w14:textId="77777777" w:rsidR="000133C8" w:rsidRPr="000133C8" w:rsidRDefault="000133C8" w:rsidP="000133C8">
      <w:pPr>
        <w:pStyle w:val="ARTartustawynprozporzdzenia"/>
      </w:pPr>
      <w:r w:rsidRPr="000133C8">
        <w:t>Przedmiot projektowanej regulacji nie jest objęty prawem Unii Europejskiej.</w:t>
      </w:r>
    </w:p>
    <w:p w14:paraId="105E1C1B" w14:textId="77777777" w:rsidR="000133C8" w:rsidRPr="000133C8" w:rsidRDefault="000133C8" w:rsidP="000133C8">
      <w:pPr>
        <w:pStyle w:val="ARTartustawynprozporzdzenia"/>
      </w:pPr>
    </w:p>
    <w:p w14:paraId="0568F5A1" w14:textId="77777777" w:rsidR="00261A16" w:rsidRPr="00737F6A" w:rsidRDefault="00261A16" w:rsidP="00737F6A"/>
    <w:sectPr w:rsidR="00261A16" w:rsidRPr="00737F6A" w:rsidSect="003F06BD">
      <w:headerReference w:type="default" r:id="rId9"/>
      <w:headerReference w:type="first" r:id="rId10"/>
      <w:footnotePr>
        <w:numRestart w:val="eachSect"/>
      </w:footnotePr>
      <w:pgSz w:w="11906" w:h="16838"/>
      <w:pgMar w:top="1560" w:right="1434" w:bottom="1560" w:left="1418" w:header="709" w:footer="709" w:gutter="0"/>
      <w:pgNumType w:start="3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8B896" w14:textId="77777777" w:rsidR="00D67D72" w:rsidRDefault="00D67D72">
      <w:r>
        <w:separator/>
      </w:r>
    </w:p>
  </w:endnote>
  <w:endnote w:type="continuationSeparator" w:id="0">
    <w:p w14:paraId="72871A79" w14:textId="77777777" w:rsidR="00D67D72" w:rsidRDefault="00D6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6C948" w14:textId="77777777" w:rsidR="00D67D72" w:rsidRDefault="00D67D72">
      <w:r>
        <w:separator/>
      </w:r>
    </w:p>
  </w:footnote>
  <w:footnote w:type="continuationSeparator" w:id="0">
    <w:p w14:paraId="40C3982E" w14:textId="77777777" w:rsidR="00D67D72" w:rsidRDefault="00D6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4ED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448C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9D99" w14:textId="77777777" w:rsidR="003F06BD" w:rsidRPr="003F06BD" w:rsidRDefault="003F06BD" w:rsidP="008448CA">
    <w:pPr>
      <w:pStyle w:val="Nagwek"/>
      <w:jc w:val="center"/>
    </w:pPr>
    <w:r>
      <w:t xml:space="preserve">– </w:t>
    </w:r>
    <w:r w:rsidRPr="003F06BD">
      <w:fldChar w:fldCharType="begin"/>
    </w:r>
    <w:r w:rsidRPr="003F06BD">
      <w:instrText xml:space="preserve"> PAGE  \* MERGEFORMAT </w:instrText>
    </w:r>
    <w:r w:rsidRPr="003F06BD">
      <w:fldChar w:fldCharType="separate"/>
    </w:r>
    <w:r w:rsidR="008448CA">
      <w:rPr>
        <w:noProof/>
      </w:rPr>
      <w:t>3</w:t>
    </w:r>
    <w:r w:rsidRPr="003F06BD">
      <w:fldChar w:fldCharType="end"/>
    </w:r>
    <w:r w:rsidRPr="003F06BD">
      <w:t xml:space="preserve"> –</w:t>
    </w:r>
  </w:p>
  <w:p w14:paraId="2E5BCBCC" w14:textId="77777777" w:rsidR="003F06BD" w:rsidRDefault="003F06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006D8D"/>
    <w:multiLevelType w:val="hybridMultilevel"/>
    <w:tmpl w:val="92E00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B101F3"/>
    <w:multiLevelType w:val="hybridMultilevel"/>
    <w:tmpl w:val="24ECD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0B78D3"/>
    <w:multiLevelType w:val="hybridMultilevel"/>
    <w:tmpl w:val="011A7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1A0EB6"/>
    <w:multiLevelType w:val="hybridMultilevel"/>
    <w:tmpl w:val="C7860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9"/>
  </w:num>
  <w:num w:numId="6">
    <w:abstractNumId w:val="34"/>
  </w:num>
  <w:num w:numId="7">
    <w:abstractNumId w:val="39"/>
  </w:num>
  <w:num w:numId="8">
    <w:abstractNumId w:val="34"/>
  </w:num>
  <w:num w:numId="9">
    <w:abstractNumId w:val="39"/>
  </w:num>
  <w:num w:numId="10">
    <w:abstractNumId w:val="34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5"/>
  </w:num>
  <w:num w:numId="29">
    <w:abstractNumId w:val="40"/>
  </w:num>
  <w:num w:numId="30">
    <w:abstractNumId w:val="35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4"/>
  </w:num>
  <w:num w:numId="39">
    <w:abstractNumId w:val="13"/>
  </w:num>
  <w:num w:numId="40">
    <w:abstractNumId w:val="31"/>
  </w:num>
  <w:num w:numId="41">
    <w:abstractNumId w:val="30"/>
  </w:num>
  <w:num w:numId="42">
    <w:abstractNumId w:val="21"/>
  </w:num>
  <w:num w:numId="43">
    <w:abstractNumId w:val="37"/>
  </w:num>
  <w:num w:numId="44">
    <w:abstractNumId w:val="12"/>
  </w:num>
  <w:num w:numId="45">
    <w:abstractNumId w:val="33"/>
  </w:num>
  <w:num w:numId="46">
    <w:abstractNumId w:val="26"/>
  </w:num>
  <w:num w:numId="47">
    <w:abstractNumId w:val="3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8"/>
    <w:rsid w:val="000012DA"/>
    <w:rsid w:val="0000246E"/>
    <w:rsid w:val="00003862"/>
    <w:rsid w:val="00012A35"/>
    <w:rsid w:val="000133C8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FEF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559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293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06BD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273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8CA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D87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67D72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41E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2293E"/>
  <w15:docId w15:val="{EFDD4749-5DDF-405B-B936-21F6B13F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99"/>
    <w:semiHidden/>
    <w:rsid w:val="0001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4470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D6BF97-1A77-4856-B74B-D3CBA73F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2</Pages>
  <Words>458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Malinowska-Wójcicka Magdalena</dc:creator>
  <cp:lastModifiedBy>Grzegorz Molesztak</cp:lastModifiedBy>
  <cp:revision>4</cp:revision>
  <cp:lastPrinted>2023-11-23T08:18:00Z</cp:lastPrinted>
  <dcterms:created xsi:type="dcterms:W3CDTF">2023-11-23T08:18:00Z</dcterms:created>
  <dcterms:modified xsi:type="dcterms:W3CDTF">2023-11-29T11:17:00Z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