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683C" w14:textId="0652349C" w:rsidR="00496AD7" w:rsidRPr="006C11A8" w:rsidRDefault="003D2A9F" w:rsidP="006C11A8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C11A8">
        <w:rPr>
          <w:rFonts w:ascii="Times New Roman" w:hAnsi="Times New Roman" w:cs="Times New Roman"/>
          <w:sz w:val="24"/>
          <w:szCs w:val="24"/>
          <w:lang w:val="pl-PL"/>
        </w:rPr>
        <w:t>UZASADNIENIE</w:t>
      </w:r>
    </w:p>
    <w:p w14:paraId="033D47E9" w14:textId="3E4A783B" w:rsidR="00A03FE0" w:rsidRPr="00550068" w:rsidRDefault="00A03FE0" w:rsidP="006C11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Potrzeba i cel uchwalenia ustawy</w:t>
      </w:r>
    </w:p>
    <w:p w14:paraId="25EDB8A4" w14:textId="0B0E7808" w:rsidR="004D14E1" w:rsidRPr="00550068" w:rsidRDefault="004D14E1" w:rsidP="006C1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30 kwietnia 2024 r</w:t>
      </w:r>
      <w:r w:rsidR="00E8560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weszły w życie nowe przepisy dyrektywy Rady (UE) 2024/1265 z dnia 29</w:t>
      </w:r>
      <w:r w:rsidR="005E7489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kwietnia 2024 r. zmieniającej dyrektywę 2011/85/UE w sprawie wymogów dla ram budżetowych państw członkowskich</w:t>
      </w:r>
      <w:r w:rsidR="00A7236A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02995" w:rsidRPr="006C11A8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802995" w:rsidRPr="00550068">
        <w:rPr>
          <w:rFonts w:ascii="Times New Roman" w:hAnsi="Times New Roman" w:cs="Times New Roman"/>
          <w:sz w:val="24"/>
          <w:szCs w:val="24"/>
          <w:lang w:val="pl-PL"/>
        </w:rPr>
        <w:t>Dz. Urz. UE L 2024/1265 z 30.04.2024), zwanej dalej ,,dyrektywą 2011/85/UE”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50C455E8" w14:textId="4B756FF7" w:rsidR="00E8560C" w:rsidRPr="00550068" w:rsidRDefault="004D14E1" w:rsidP="006C1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Zgodnie z dyrektywą</w:t>
      </w:r>
      <w:r w:rsidR="0080299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2011/85/UE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państwa członkowskie mają obowiązek utworzenia niezależnych instytucji fiskalnych</w:t>
      </w:r>
      <w:r w:rsidR="0044336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(z ang. Independent </w:t>
      </w:r>
      <w:proofErr w:type="spellStart"/>
      <w:r w:rsidR="0044336B" w:rsidRPr="00550068">
        <w:rPr>
          <w:rFonts w:ascii="Times New Roman" w:hAnsi="Times New Roman" w:cs="Times New Roman"/>
          <w:sz w:val="24"/>
          <w:szCs w:val="24"/>
          <w:lang w:val="pl-PL"/>
        </w:rPr>
        <w:t>Fiscal</w:t>
      </w:r>
      <w:proofErr w:type="spellEnd"/>
      <w:r w:rsidR="0044336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4336B" w:rsidRPr="00550068">
        <w:rPr>
          <w:rFonts w:ascii="Times New Roman" w:hAnsi="Times New Roman" w:cs="Times New Roman"/>
          <w:sz w:val="24"/>
          <w:szCs w:val="24"/>
          <w:lang w:val="pl-PL"/>
        </w:rPr>
        <w:t>Institution</w:t>
      </w:r>
      <w:proofErr w:type="spellEnd"/>
      <w:r w:rsidR="0044336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– IFI)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, tj. ciał eksperckich</w:t>
      </w:r>
      <w:r w:rsidR="0044336B" w:rsidRPr="00550068">
        <w:rPr>
          <w:rFonts w:ascii="Times New Roman" w:hAnsi="Times New Roman" w:cs="Times New Roman"/>
          <w:sz w:val="24"/>
          <w:szCs w:val="24"/>
          <w:lang w:val="pl-PL"/>
        </w:rPr>
        <w:t>, których działanie powinno się przyczynić do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popraw</w:t>
      </w:r>
      <w:r w:rsidR="0044336B" w:rsidRPr="00550068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jakości i</w:t>
      </w:r>
      <w:r w:rsidR="00243B6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efektywności zarządzania finansami publicznymi</w:t>
      </w:r>
      <w:r w:rsidR="00A649F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(do 29 kwietnia 2024 r. obowiązek ustanowienia IFI dotyczył tylko państw strefy euro i wynikał z rozporządzenia Parlamentu Europejskiego i Rady (UE) 473/2013 z dnia 21 maja 2013 r. w sprawie wspólnych przepisów dotyczących monitorowania i oceny projektów planów budżetowych oraz zapewnienia korekty nadmiernego deficytu w państwach członkowskich należących do strefy euro)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770C96B7" w14:textId="6582190D" w:rsidR="00264B69" w:rsidRPr="00550068" w:rsidRDefault="00264B69" w:rsidP="006C1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Zgodnie z art. 8</w:t>
      </w:r>
      <w:r w:rsidR="00E8560C" w:rsidRPr="0055006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dyrektywy</w:t>
      </w:r>
      <w:r w:rsidR="0080299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2011/85/UE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, do zadań IFI należ</w:t>
      </w:r>
      <w:r w:rsidR="00A649F6" w:rsidRPr="00550068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1FD67E40" w14:textId="556D41B7" w:rsidR="00264B69" w:rsidRPr="00CB03D2" w:rsidRDefault="00264B69" w:rsidP="006C11A8">
      <w:pPr>
        <w:pStyle w:val="Akapitzlist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D0EA8">
        <w:rPr>
          <w:rFonts w:ascii="Times New Roman" w:hAnsi="Times New Roman" w:cs="Times New Roman"/>
          <w:sz w:val="24"/>
          <w:szCs w:val="24"/>
          <w:lang w:val="pl-PL"/>
        </w:rPr>
        <w:t>sporządzanie, ocenianie lub zatwierdzanie rocznych i wieloletnich prognoz makroekonomicznych;</w:t>
      </w:r>
    </w:p>
    <w:p w14:paraId="63965298" w14:textId="7636FCD9" w:rsidR="00264B69" w:rsidRPr="00B36405" w:rsidRDefault="00264B69" w:rsidP="006C11A8">
      <w:pPr>
        <w:pStyle w:val="Akapitzlist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4839">
        <w:rPr>
          <w:rFonts w:ascii="Times New Roman" w:hAnsi="Times New Roman" w:cs="Times New Roman"/>
          <w:sz w:val="24"/>
          <w:szCs w:val="24"/>
          <w:lang w:val="pl-PL"/>
        </w:rPr>
        <w:t>monitorowanie zgodności z numerycznymi regułami fiskalnymi specyficznymi dla poszczególnych krajów;</w:t>
      </w:r>
    </w:p>
    <w:p w14:paraId="31281CBF" w14:textId="0C53742F" w:rsidR="00A80CC0" w:rsidRPr="00802995" w:rsidRDefault="00264B69" w:rsidP="006C11A8">
      <w:pPr>
        <w:pStyle w:val="Akapitzlist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6405">
        <w:rPr>
          <w:rFonts w:ascii="Times New Roman" w:hAnsi="Times New Roman" w:cs="Times New Roman"/>
          <w:sz w:val="24"/>
          <w:szCs w:val="24"/>
          <w:lang w:val="pl-PL"/>
        </w:rPr>
        <w:t xml:space="preserve">wykonywanie zadań zgodnie z art. 11, art. 15 ust. 3 i art. 23 </w:t>
      </w:r>
      <w:r w:rsidR="00802995" w:rsidRPr="00E328C4">
        <w:rPr>
          <w:rFonts w:ascii="Times New Roman" w:hAnsi="Times New Roman" w:cs="Times New Roman"/>
          <w:sz w:val="24"/>
          <w:szCs w:val="24"/>
          <w:lang w:val="pl-PL"/>
        </w:rPr>
        <w:t>rozporządzenia Parlamentu Europejskiego i Rady (UE) 2024/1263 z dnia 29 kwietnia 2024 r. w sprawie skutecznej koordynacji polityk gospodarczych i w sprawie wielostronnego nadzoru budżetowego oraz uchylającego rozporządzenie Rady (WE) nr 1466/97 (Dz. Urz. UE L 2024/1263 z 30.04.2024), zwanego dalej ,,</w:t>
      </w:r>
      <w:r w:rsidRPr="00802995">
        <w:rPr>
          <w:rFonts w:ascii="Times New Roman" w:hAnsi="Times New Roman" w:cs="Times New Roman"/>
          <w:sz w:val="24"/>
          <w:szCs w:val="24"/>
          <w:lang w:val="pl-PL"/>
        </w:rPr>
        <w:t>rozporządzeni</w:t>
      </w:r>
      <w:r w:rsidR="00802995" w:rsidRPr="00802995">
        <w:rPr>
          <w:rFonts w:ascii="Times New Roman" w:hAnsi="Times New Roman" w:cs="Times New Roman"/>
          <w:sz w:val="24"/>
          <w:szCs w:val="24"/>
          <w:lang w:val="pl-PL"/>
        </w:rPr>
        <w:t>em</w:t>
      </w:r>
      <w:r w:rsidRPr="00802995">
        <w:rPr>
          <w:rFonts w:ascii="Times New Roman" w:hAnsi="Times New Roman" w:cs="Times New Roman"/>
          <w:sz w:val="24"/>
          <w:szCs w:val="24"/>
          <w:lang w:val="pl-PL"/>
        </w:rPr>
        <w:t xml:space="preserve"> 2024/1263</w:t>
      </w:r>
      <w:r w:rsidR="00802995" w:rsidRPr="00802995">
        <w:rPr>
          <w:rFonts w:ascii="Times New Roman" w:hAnsi="Times New Roman" w:cs="Times New Roman"/>
          <w:sz w:val="24"/>
          <w:szCs w:val="24"/>
          <w:lang w:val="pl-PL"/>
        </w:rPr>
        <w:t>”,</w:t>
      </w:r>
      <w:r w:rsidRPr="00802995">
        <w:rPr>
          <w:rFonts w:ascii="Times New Roman" w:hAnsi="Times New Roman" w:cs="Times New Roman"/>
          <w:sz w:val="24"/>
          <w:szCs w:val="24"/>
          <w:lang w:val="pl-PL"/>
        </w:rPr>
        <w:t xml:space="preserve"> i art. 3 ust. 5 </w:t>
      </w:r>
      <w:r w:rsidR="00802995" w:rsidRPr="00E328C4">
        <w:rPr>
          <w:rFonts w:ascii="Times New Roman" w:hAnsi="Times New Roman" w:cs="Times New Roman"/>
          <w:sz w:val="24"/>
          <w:szCs w:val="24"/>
          <w:lang w:val="pl-PL"/>
        </w:rPr>
        <w:t>rozporządzenia Rady (WE) nr 1467/97 w sprawie przyspieszenia i wyjaśnienia procedury nadmiernego deficytu (</w:t>
      </w:r>
      <w:r w:rsidR="00263BF8" w:rsidRPr="00263BF8">
        <w:rPr>
          <w:rFonts w:ascii="Times New Roman" w:hAnsi="Times New Roman" w:cs="Times New Roman"/>
          <w:sz w:val="24"/>
          <w:szCs w:val="24"/>
          <w:lang w:val="pl-PL"/>
        </w:rPr>
        <w:t>Dz. Urz. WE L 209 z 02.08.1997, str. 6; Dz. Urz. UE Polskie wydanie specjalne, rozdz. 10, t. 1, str. 89, Dz. Urz. UE L 174 z 07.07.2005, str. 5, Dz. Urz. UE L 306 z 23.11.2011, str. 33 oraz Dz. Urz. UE L 2024/1264 z 30.04.2024</w:t>
      </w:r>
      <w:r w:rsidR="00802995" w:rsidRPr="00E328C4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331044" w:rsidRPr="00802995">
        <w:rPr>
          <w:rFonts w:ascii="Times New Roman" w:hAnsi="Times New Roman" w:cs="Times New Roman"/>
          <w:sz w:val="24"/>
          <w:szCs w:val="24"/>
          <w:lang w:val="pl-PL"/>
        </w:rPr>
        <w:t>, to znaczy</w:t>
      </w:r>
      <w:r w:rsidR="00243B6B" w:rsidRPr="00243B6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43B6B" w:rsidRPr="00CA20E3">
        <w:rPr>
          <w:rFonts w:ascii="Times New Roman" w:hAnsi="Times New Roman" w:cs="Times New Roman"/>
          <w:sz w:val="24"/>
          <w:szCs w:val="24"/>
          <w:lang w:val="pl-PL"/>
        </w:rPr>
        <w:t>na prośbę rządu</w:t>
      </w:r>
      <w:r w:rsidR="00A80CC0" w:rsidRPr="00802995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759F32FF" w14:textId="0EB15E5A" w:rsidR="00A80CC0" w:rsidRPr="00CA20E3" w:rsidRDefault="00A80CC0" w:rsidP="006C11A8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opiniowanie prognoz i założeń stanowiących podstawę ścieżki wydatków netto w podstawowym i zrewidowanym średniookresowym planie budżetowo-strukturalnym (zadanie obowiązkowe </w:t>
      </w:r>
      <w:r w:rsidR="0044336B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proofErr w:type="gramStart"/>
      <w:r w:rsidR="007D6D12" w:rsidRPr="00CA20E3">
        <w:rPr>
          <w:rFonts w:ascii="Times New Roman" w:hAnsi="Times New Roman" w:cs="Times New Roman"/>
          <w:sz w:val="24"/>
          <w:szCs w:val="24"/>
          <w:lang w:val="pl-PL"/>
        </w:rPr>
        <w:t>maja</w:t>
      </w:r>
      <w:proofErr w:type="gramEnd"/>
      <w:r w:rsidR="007D6D12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2032 r., jeśli IFI będzie dysponować wystarczającymi możliwościami do jego realizacji)</w:t>
      </w:r>
      <w:r w:rsidR="00E01D81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06935520" w14:textId="5545CC22" w:rsidR="00A80CC0" w:rsidRPr="00CA20E3" w:rsidRDefault="00A80CC0" w:rsidP="006C11A8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lastRenderedPageBreak/>
        <w:t>ocen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zgodności danych dotyczących wyniku budżetowego raportowanych w rocznym sprawozdaniu z wdrożenia średniookresowego planu budżetowo-strukturalnego ze ścieżką wydatków netto</w:t>
      </w:r>
      <w:r w:rsidR="007D6D12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rekomendowan</w:t>
      </w:r>
      <w:r w:rsidR="00E2098B" w:rsidRPr="00CA20E3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7D6D12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przez Radę U</w:t>
      </w:r>
      <w:r w:rsidR="00802995">
        <w:rPr>
          <w:rFonts w:ascii="Times New Roman" w:hAnsi="Times New Roman" w:cs="Times New Roman"/>
          <w:sz w:val="24"/>
          <w:szCs w:val="24"/>
          <w:lang w:val="pl-PL"/>
        </w:rPr>
        <w:t xml:space="preserve">nii </w:t>
      </w:r>
      <w:r w:rsidR="007D6D12" w:rsidRPr="00CA20E3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802995">
        <w:rPr>
          <w:rFonts w:ascii="Times New Roman" w:hAnsi="Times New Roman" w:cs="Times New Roman"/>
          <w:sz w:val="24"/>
          <w:szCs w:val="24"/>
          <w:lang w:val="pl-PL"/>
        </w:rPr>
        <w:t>uropejskiej (UE),</w:t>
      </w:r>
    </w:p>
    <w:p w14:paraId="47DB3753" w14:textId="71B505CC" w:rsidR="00A80CC0" w:rsidRPr="00CA20E3" w:rsidRDefault="00A80CC0" w:rsidP="006C11A8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wykonanie niewiążącej analizy czynników leżących u podstaw odchylenia od </w:t>
      </w:r>
      <w:r w:rsidR="00E2098B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wspomnianej 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ścieżki wydatków netto</w:t>
      </w:r>
      <w:r w:rsidR="00E01D81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6898A82B" w14:textId="15378ABF" w:rsidR="00264B69" w:rsidRPr="00CA20E3" w:rsidRDefault="00A80CC0" w:rsidP="006C11A8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wykonanie niewiążącego raportu na temat wystarczalności podjętych </w:t>
      </w:r>
      <w:r w:rsidR="00243B6B" w:rsidRPr="00CA20E3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przewidywanych działań w odniesieniu do celów określonych w zaleceniu Rady na mocy</w:t>
      </w:r>
      <w:r w:rsidR="004A357A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art. 126(7)</w:t>
      </w:r>
      <w:r w:rsidR="007D6D12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TFUE;</w:t>
      </w:r>
    </w:p>
    <w:p w14:paraId="70043B16" w14:textId="1662AED1" w:rsidR="00264B69" w:rsidRPr="00CA20E3" w:rsidRDefault="00E8560C" w:rsidP="006C11A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37E3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264B69" w:rsidRPr="00CA20E3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BD23BF">
        <w:rPr>
          <w:rFonts w:ascii="Times New Roman" w:hAnsi="Times New Roman" w:cs="Times New Roman"/>
          <w:sz w:val="24"/>
          <w:szCs w:val="24"/>
          <w:lang w:val="pl-PL"/>
        </w:rPr>
        <w:tab/>
      </w:r>
      <w:r w:rsidR="00264B69" w:rsidRPr="00CA20E3">
        <w:rPr>
          <w:rFonts w:ascii="Times New Roman" w:hAnsi="Times New Roman" w:cs="Times New Roman"/>
          <w:sz w:val="24"/>
          <w:szCs w:val="24"/>
          <w:lang w:val="pl-PL"/>
        </w:rPr>
        <w:t>ocenianie zgodności, spójności i skuteczności krajowych ram budżetowych;</w:t>
      </w:r>
    </w:p>
    <w:p w14:paraId="55603882" w14:textId="007F6F58" w:rsidR="00E8560C" w:rsidRPr="00E01D81" w:rsidRDefault="00264B69" w:rsidP="006C11A8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na zaproszenie, udział w regularnych wysłuchaniach publicznych i dyskusjach w</w:t>
      </w:r>
      <w:r w:rsidR="001E7C10" w:rsidRPr="00CA20E3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parlamencie narodowym.</w:t>
      </w:r>
    </w:p>
    <w:p w14:paraId="38E9D6B9" w14:textId="743135EF" w:rsidR="00E8560C" w:rsidRPr="00F737E3" w:rsidRDefault="00264B69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 xml:space="preserve">yżej przytoczony 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artykuł </w:t>
      </w:r>
      <w:r w:rsidR="00802995" w:rsidRPr="00802995">
        <w:rPr>
          <w:rFonts w:ascii="Times New Roman" w:hAnsi="Times New Roman" w:cs="Times New Roman"/>
          <w:sz w:val="24"/>
          <w:szCs w:val="24"/>
          <w:lang w:val="pl-PL"/>
        </w:rPr>
        <w:t>dyrektywy</w:t>
      </w:r>
      <w:r w:rsidR="00802995" w:rsidRPr="003F3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02995" w:rsidRPr="00E328C4">
        <w:rPr>
          <w:rFonts w:ascii="Times New Roman" w:hAnsi="Times New Roman" w:cs="Times New Roman"/>
          <w:sz w:val="24"/>
          <w:szCs w:val="24"/>
          <w:lang w:val="pl-PL"/>
        </w:rPr>
        <w:t>2011/85/UE</w:t>
      </w:r>
      <w:r w:rsidR="00802995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określa również IFI jako instytucj</w:t>
      </w:r>
      <w:r w:rsidR="00E8560C" w:rsidRPr="00F737E3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niezależną, nieprzyjmującą instrukcji od żadnej organizacji lub osoby oraz narzuca obowiązek powoływania członków IFI w oparciu o ich doświadczenie i kompetencje w dziedzinach finansów publicznych, makroekonomii i zarządzania </w:t>
      </w:r>
      <w:r w:rsidR="00610E70" w:rsidRPr="00CA20E3">
        <w:rPr>
          <w:rFonts w:ascii="Times New Roman" w:hAnsi="Times New Roman" w:cs="Times New Roman"/>
          <w:sz w:val="24"/>
          <w:szCs w:val="24"/>
          <w:lang w:val="pl-PL"/>
        </w:rPr>
        <w:t>finansami jednostek sektora finansów publicznych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E8560C" w:rsidRPr="00F737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A9E93D6" w14:textId="60700032" w:rsidR="00264B69" w:rsidRPr="00CA20E3" w:rsidRDefault="00E8560C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37E3">
        <w:rPr>
          <w:rFonts w:ascii="Times New Roman" w:hAnsi="Times New Roman" w:cs="Times New Roman"/>
          <w:sz w:val="24"/>
          <w:szCs w:val="24"/>
          <w:lang w:val="pl-PL"/>
        </w:rPr>
        <w:t xml:space="preserve">Zmiana unijnych przepisów nakłada na państwa członkowskie obowiązek posiadania niezależnych instytucji fiskalnych. Obecnie Polska nie posiada organu spełniającego </w:t>
      </w:r>
      <w:r w:rsidR="00243B6B" w:rsidRPr="00F737E3">
        <w:rPr>
          <w:rFonts w:ascii="Times New Roman" w:hAnsi="Times New Roman" w:cs="Times New Roman"/>
          <w:sz w:val="24"/>
          <w:szCs w:val="24"/>
          <w:lang w:val="pl-PL"/>
        </w:rPr>
        <w:t xml:space="preserve">wymogi dotyczące IFI </w:t>
      </w:r>
      <w:r w:rsidRPr="00F737E3">
        <w:rPr>
          <w:rFonts w:ascii="Times New Roman" w:hAnsi="Times New Roman" w:cs="Times New Roman"/>
          <w:sz w:val="24"/>
          <w:szCs w:val="24"/>
          <w:lang w:val="pl-PL"/>
        </w:rPr>
        <w:t>określone w nowych przepisach. Celem projektu jest zatem powołanie Rady Fiskalnej</w:t>
      </w:r>
      <w:r w:rsidR="00802995">
        <w:rPr>
          <w:rFonts w:ascii="Times New Roman" w:hAnsi="Times New Roman" w:cs="Times New Roman"/>
          <w:sz w:val="24"/>
          <w:szCs w:val="24"/>
          <w:lang w:val="pl-PL"/>
        </w:rPr>
        <w:t>, zwanej dalej ,,Radą”</w:t>
      </w:r>
      <w:r w:rsidRPr="00F737E3">
        <w:rPr>
          <w:rFonts w:ascii="Times New Roman" w:hAnsi="Times New Roman" w:cs="Times New Roman"/>
          <w:sz w:val="24"/>
          <w:szCs w:val="24"/>
          <w:lang w:val="pl-PL"/>
        </w:rPr>
        <w:t>, która pełniłaby funkcję polskiej niezależnej instytucji fiskalnej w rozumieniu dyrektywy 2011/85/UE</w:t>
      </w:r>
      <w:r w:rsidR="00802995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F737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2E9D4B9" w14:textId="1F00E605" w:rsidR="00243B6B" w:rsidRDefault="002234F2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34F2">
        <w:rPr>
          <w:rFonts w:ascii="Times New Roman" w:hAnsi="Times New Roman" w:cs="Times New Roman"/>
          <w:sz w:val="24"/>
          <w:szCs w:val="24"/>
          <w:lang w:val="pl-PL"/>
        </w:rPr>
        <w:t>Celem działalności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234F2">
        <w:rPr>
          <w:rFonts w:ascii="Times New Roman" w:hAnsi="Times New Roman" w:cs="Times New Roman"/>
          <w:sz w:val="24"/>
          <w:szCs w:val="24"/>
          <w:lang w:val="pl-PL"/>
        </w:rPr>
        <w:t>Rady jest poprawa funkcjonowania systemu finansów publicznych oraz wzrost jego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234F2">
        <w:rPr>
          <w:rFonts w:ascii="Times New Roman" w:hAnsi="Times New Roman" w:cs="Times New Roman"/>
          <w:sz w:val="24"/>
          <w:szCs w:val="24"/>
          <w:lang w:val="pl-PL"/>
        </w:rPr>
        <w:t>transparentności, m.in.</w:t>
      </w:r>
      <w:r w:rsidR="00A706B0">
        <w:rPr>
          <w:rFonts w:ascii="Times New Roman" w:hAnsi="Times New Roman" w:cs="Times New Roman"/>
          <w:sz w:val="24"/>
          <w:szCs w:val="24"/>
          <w:lang w:val="pl-PL"/>
        </w:rPr>
        <w:t xml:space="preserve"> przez </w:t>
      </w:r>
      <w:r w:rsidRPr="002234F2">
        <w:rPr>
          <w:rFonts w:ascii="Times New Roman" w:hAnsi="Times New Roman" w:cs="Times New Roman"/>
          <w:sz w:val="24"/>
          <w:szCs w:val="24"/>
          <w:lang w:val="pl-PL"/>
        </w:rPr>
        <w:t>stymulowanie debaty publicznej w obszarze finansów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234F2">
        <w:rPr>
          <w:rFonts w:ascii="Times New Roman" w:hAnsi="Times New Roman" w:cs="Times New Roman"/>
          <w:sz w:val="24"/>
          <w:szCs w:val="24"/>
          <w:lang w:val="pl-PL"/>
        </w:rPr>
        <w:t>publicznych.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Celom tym 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 xml:space="preserve">ma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służyć realizacja 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 w:rsidR="006F226F" w:rsidRPr="00CA20E3">
        <w:rPr>
          <w:rFonts w:ascii="Times New Roman" w:hAnsi="Times New Roman" w:cs="Times New Roman"/>
          <w:sz w:val="24"/>
          <w:szCs w:val="24"/>
          <w:lang w:val="pl-PL"/>
        </w:rPr>
        <w:t>Rad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243B6B" w:rsidRPr="00CA20E3">
        <w:rPr>
          <w:rFonts w:ascii="Times New Roman" w:hAnsi="Times New Roman" w:cs="Times New Roman"/>
          <w:sz w:val="24"/>
          <w:szCs w:val="24"/>
          <w:lang w:val="pl-PL"/>
        </w:rPr>
        <w:t>ada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 xml:space="preserve">ń </w:t>
      </w:r>
      <w:r>
        <w:rPr>
          <w:rFonts w:ascii="Times New Roman" w:hAnsi="Times New Roman" w:cs="Times New Roman"/>
          <w:sz w:val="24"/>
          <w:szCs w:val="24"/>
          <w:lang w:val="pl-PL"/>
        </w:rPr>
        <w:t>określonych w dyrektywie 2011/85/UE, w szczególności</w:t>
      </w:r>
      <w:r w:rsidR="006F226F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opiniowanie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prognoz makroekonomicznych wykorzystywanych do przygotowania</w:t>
      </w:r>
      <w:r w:rsidR="006F226F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najważniejszych dokumentów budżetowych państwa,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opiniowanie projektu ustawy budżetowej </w:t>
      </w:r>
      <w:r w:rsidR="00AD6C80">
        <w:rPr>
          <w:rFonts w:ascii="Times New Roman" w:hAnsi="Times New Roman" w:cs="Times New Roman"/>
          <w:sz w:val="24"/>
          <w:szCs w:val="24"/>
          <w:lang w:val="pl-PL"/>
        </w:rPr>
        <w:t>w zakresie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zgodności z krajowymi i unijnymi regułami fiskalnymi, ocen</w:t>
      </w:r>
      <w:r w:rsidR="00AD6C80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AD6C80" w:rsidRPr="00AD6C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D6C80">
        <w:rPr>
          <w:rFonts w:ascii="Times New Roman" w:hAnsi="Times New Roman" w:cs="Times New Roman"/>
          <w:sz w:val="24"/>
          <w:szCs w:val="24"/>
          <w:lang w:val="pl-PL"/>
        </w:rPr>
        <w:t>krajow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AD6C80">
        <w:rPr>
          <w:rFonts w:ascii="Times New Roman" w:hAnsi="Times New Roman" w:cs="Times New Roman"/>
          <w:sz w:val="24"/>
          <w:szCs w:val="24"/>
          <w:lang w:val="pl-PL"/>
        </w:rPr>
        <w:t xml:space="preserve"> ramy budżetowe pod kątem ich</w:t>
      </w:r>
      <w:r w:rsidR="00AD6C80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zgodności, spójności i </w:t>
      </w:r>
      <w:r w:rsidR="00AD6C80">
        <w:rPr>
          <w:rFonts w:ascii="Times New Roman" w:hAnsi="Times New Roman" w:cs="Times New Roman"/>
          <w:sz w:val="24"/>
          <w:szCs w:val="24"/>
          <w:lang w:val="pl-PL"/>
        </w:rPr>
        <w:t>skuteczności</w:t>
      </w:r>
      <w:r w:rsidR="00802995">
        <w:rPr>
          <w:rFonts w:ascii="Times New Roman" w:hAnsi="Times New Roman" w:cs="Times New Roman"/>
          <w:sz w:val="24"/>
          <w:szCs w:val="24"/>
          <w:lang w:val="pl-PL"/>
        </w:rPr>
        <w:t xml:space="preserve">, a także </w:t>
      </w:r>
      <w:r w:rsidR="006F226F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przeprowadzanie analiz </w:t>
      </w:r>
      <w:r w:rsidR="00A36B2A" w:rsidRPr="00CA20E3">
        <w:rPr>
          <w:rFonts w:ascii="Times New Roman" w:hAnsi="Times New Roman" w:cs="Times New Roman"/>
          <w:sz w:val="24"/>
          <w:szCs w:val="24"/>
          <w:lang w:val="pl-PL"/>
        </w:rPr>
        <w:t>dotyczących</w:t>
      </w:r>
      <w:r w:rsidR="006F226F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polityki </w:t>
      </w:r>
      <w:r w:rsidR="00A36B2A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budżetowej </w:t>
      </w:r>
      <w:r w:rsidR="006F226F" w:rsidRPr="00CA20E3">
        <w:rPr>
          <w:rFonts w:ascii="Times New Roman" w:hAnsi="Times New Roman" w:cs="Times New Roman"/>
          <w:sz w:val="24"/>
          <w:szCs w:val="24"/>
          <w:lang w:val="pl-PL"/>
        </w:rPr>
        <w:t>oraz udział w debacie publicznej dot</w:t>
      </w:r>
      <w:r w:rsidR="00802995">
        <w:rPr>
          <w:rFonts w:ascii="Times New Roman" w:hAnsi="Times New Roman" w:cs="Times New Roman"/>
          <w:sz w:val="24"/>
          <w:szCs w:val="24"/>
          <w:lang w:val="pl-PL"/>
        </w:rPr>
        <w:t>yczącej</w:t>
      </w:r>
      <w:r w:rsidR="006F226F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finansów publicznych. </w:t>
      </w:r>
      <w:r w:rsidR="00243B6B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Rada, 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>przez realizację ww. zadań,</w:t>
      </w:r>
      <w:r w:rsidR="00243B6B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ma przyczynić się do zwiększenia transparentności oraz poprawy jakości zarządzania budżetem państwa, wydając eksperckie opinie dot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>yczące</w:t>
      </w:r>
      <w:r w:rsidR="00243B6B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polityki </w:t>
      </w:r>
      <w:r w:rsidR="008E5E1C">
        <w:rPr>
          <w:rFonts w:ascii="Times New Roman" w:hAnsi="Times New Roman" w:cs="Times New Roman"/>
          <w:sz w:val="24"/>
          <w:szCs w:val="24"/>
          <w:lang w:val="pl-PL"/>
        </w:rPr>
        <w:t>budżetowej</w:t>
      </w:r>
      <w:r w:rsidR="008E5E1C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43B6B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rządu. Jej zadaniem będzie również poprawa </w:t>
      </w:r>
      <w:r w:rsidR="00243B6B" w:rsidRPr="00CA20E3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jakości debaty publicznej, </w:t>
      </w:r>
      <w:r w:rsidR="00243B6B" w:rsidRPr="00F737E3">
        <w:rPr>
          <w:rFonts w:ascii="Times New Roman" w:hAnsi="Times New Roman" w:cs="Times New Roman"/>
          <w:sz w:val="24"/>
          <w:szCs w:val="24"/>
          <w:lang w:val="pl-PL"/>
        </w:rPr>
        <w:t>przez w</w:t>
      </w:r>
      <w:r w:rsidR="00243B6B" w:rsidRPr="00CA20E3">
        <w:rPr>
          <w:rFonts w:ascii="Times New Roman" w:hAnsi="Times New Roman" w:cs="Times New Roman"/>
          <w:sz w:val="24"/>
          <w:szCs w:val="24"/>
          <w:lang w:val="pl-PL"/>
        </w:rPr>
        <w:t>nosz</w:t>
      </w:r>
      <w:r w:rsidR="00243B6B" w:rsidRPr="00F737E3">
        <w:rPr>
          <w:rFonts w:ascii="Times New Roman" w:hAnsi="Times New Roman" w:cs="Times New Roman"/>
          <w:sz w:val="24"/>
          <w:szCs w:val="24"/>
          <w:lang w:val="pl-PL"/>
        </w:rPr>
        <w:t>enie</w:t>
      </w:r>
      <w:r w:rsidR="00243B6B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ekspercki</w:t>
      </w:r>
      <w:r w:rsidR="00243B6B" w:rsidRPr="00F737E3">
        <w:rPr>
          <w:rFonts w:ascii="Times New Roman" w:hAnsi="Times New Roman" w:cs="Times New Roman"/>
          <w:sz w:val="24"/>
          <w:szCs w:val="24"/>
          <w:lang w:val="pl-PL"/>
        </w:rPr>
        <w:t>ego</w:t>
      </w:r>
      <w:r w:rsidR="00243B6B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głos</w:t>
      </w:r>
      <w:r w:rsidR="00243B6B" w:rsidRPr="00F737E3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243B6B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dot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>yczącego</w:t>
      </w:r>
      <w:r w:rsidR="00243B6B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dyskutowanych rozwiązań</w:t>
      </w:r>
      <w:r w:rsidR="00243B6B" w:rsidRPr="00F737E3">
        <w:rPr>
          <w:rFonts w:ascii="Times New Roman" w:hAnsi="Times New Roman" w:cs="Times New Roman"/>
          <w:sz w:val="24"/>
          <w:szCs w:val="24"/>
          <w:lang w:val="pl-PL"/>
        </w:rPr>
        <w:t xml:space="preserve"> z zakresu finansów publicznych/polityki </w:t>
      </w:r>
      <w:r w:rsidR="008E5E1C">
        <w:rPr>
          <w:rFonts w:ascii="Times New Roman" w:hAnsi="Times New Roman" w:cs="Times New Roman"/>
          <w:sz w:val="24"/>
          <w:szCs w:val="24"/>
          <w:lang w:val="pl-PL"/>
        </w:rPr>
        <w:t>budżetowej</w:t>
      </w:r>
      <w:r w:rsidR="00243B6B" w:rsidRPr="00F737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C63F315" w14:textId="0E05B0B5" w:rsidR="006F226F" w:rsidRPr="00CA20E3" w:rsidRDefault="006F226F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Rada ma mieć charakter ekspercki i doradczy</w:t>
      </w:r>
      <w:r w:rsidR="00B651E0" w:rsidRPr="00CA20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2163F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651E0" w:rsidRPr="00CA20E3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82163F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kładać się </w:t>
      </w:r>
      <w:r w:rsidR="00B651E0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będzie </w:t>
      </w:r>
      <w:r w:rsidR="0082163F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z niezależnych osób posiadających niezbędną 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 xml:space="preserve">do realizacji zadań Rady </w:t>
      </w:r>
      <w:r w:rsidR="0082163F" w:rsidRPr="00CA20E3">
        <w:rPr>
          <w:rFonts w:ascii="Times New Roman" w:hAnsi="Times New Roman" w:cs="Times New Roman"/>
          <w:sz w:val="24"/>
          <w:szCs w:val="24"/>
          <w:lang w:val="pl-PL"/>
        </w:rPr>
        <w:t>wiedz</w:t>
      </w:r>
      <w:r w:rsidR="00163254" w:rsidRPr="00CA20E3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82163F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i doświadczenie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CC48CF8" w14:textId="5CF7522F" w:rsidR="00E01D81" w:rsidRDefault="00CF7C89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Ze względu na wprowadzone rozwiązania, koniecznym będzie dostosowanie procesu budżetowego do nowych realiów.</w:t>
      </w:r>
      <w:r w:rsidR="00AA6273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Now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 xml:space="preserve">e zasady w tym zakresie </w:t>
      </w:r>
      <w:r w:rsidR="00AA6273" w:rsidRPr="00CA20E3">
        <w:rPr>
          <w:rFonts w:ascii="Times New Roman" w:hAnsi="Times New Roman" w:cs="Times New Roman"/>
          <w:sz w:val="24"/>
          <w:szCs w:val="24"/>
          <w:lang w:val="pl-PL"/>
        </w:rPr>
        <w:t>zacz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 xml:space="preserve">ęłyby </w:t>
      </w:r>
      <w:r w:rsidR="00AA6273" w:rsidRPr="00CA20E3">
        <w:rPr>
          <w:rFonts w:ascii="Times New Roman" w:hAnsi="Times New Roman" w:cs="Times New Roman"/>
          <w:sz w:val="24"/>
          <w:szCs w:val="24"/>
          <w:lang w:val="pl-PL"/>
        </w:rPr>
        <w:t>obowiązywać w pełni od roku 2026, ze względu na</w:t>
      </w:r>
      <w:r w:rsidR="00E01D81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306813F8" w14:textId="1718CCE3" w:rsidR="00E01D81" w:rsidRPr="00E01D81" w:rsidRDefault="00AA6273" w:rsidP="006C11A8">
      <w:pPr>
        <w:pStyle w:val="Akapitzlist"/>
        <w:numPr>
          <w:ilvl w:val="2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termin </w:t>
      </w:r>
      <w:r w:rsidR="008E5E1C">
        <w:rPr>
          <w:rFonts w:ascii="Times New Roman" w:hAnsi="Times New Roman" w:cs="Times New Roman"/>
          <w:sz w:val="24"/>
          <w:szCs w:val="24"/>
          <w:lang w:val="pl-PL"/>
        </w:rPr>
        <w:t>przygotowania</w:t>
      </w:r>
      <w:r w:rsidR="008E5E1C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02995">
        <w:rPr>
          <w:rFonts w:ascii="Times New Roman" w:hAnsi="Times New Roman" w:cs="Times New Roman"/>
          <w:sz w:val="24"/>
          <w:szCs w:val="24"/>
          <w:lang w:val="pl-PL"/>
        </w:rPr>
        <w:t>pierwsz</w:t>
      </w:r>
      <w:r w:rsidR="008E5E1C">
        <w:rPr>
          <w:rFonts w:ascii="Times New Roman" w:hAnsi="Times New Roman" w:cs="Times New Roman"/>
          <w:sz w:val="24"/>
          <w:szCs w:val="24"/>
          <w:lang w:val="pl-PL"/>
        </w:rPr>
        <w:t>ego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średniookresow</w:t>
      </w:r>
      <w:r w:rsidR="008E5E1C">
        <w:rPr>
          <w:rFonts w:ascii="Times New Roman" w:hAnsi="Times New Roman" w:cs="Times New Roman"/>
          <w:sz w:val="24"/>
          <w:szCs w:val="24"/>
          <w:lang w:val="pl-PL"/>
        </w:rPr>
        <w:t>ego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plan</w:t>
      </w:r>
      <w:r w:rsidR="008E5E1C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budżetowo-strukturaln</w:t>
      </w:r>
      <w:r w:rsidR="008E5E1C">
        <w:rPr>
          <w:rFonts w:ascii="Times New Roman" w:hAnsi="Times New Roman" w:cs="Times New Roman"/>
          <w:sz w:val="24"/>
          <w:szCs w:val="24"/>
          <w:lang w:val="pl-PL"/>
        </w:rPr>
        <w:t>ego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, który wyznaczony jest wyjątkowo na 2024 r</w:t>
      </w:r>
      <w:r w:rsidR="00E8560C" w:rsidRPr="00E01D8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22986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ze względu na napięte harmonogramy</w:t>
      </w:r>
      <w:r w:rsidR="00C22986">
        <w:rPr>
          <w:rFonts w:ascii="Times New Roman" w:hAnsi="Times New Roman" w:cs="Times New Roman"/>
          <w:sz w:val="24"/>
          <w:szCs w:val="24"/>
          <w:lang w:val="pl-PL"/>
        </w:rPr>
        <w:t xml:space="preserve"> plan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nie będzie podlegał konsultacjom</w:t>
      </w:r>
      <w:r w:rsidR="00C22986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</w:p>
    <w:p w14:paraId="6D3B281D" w14:textId="356B0DE0" w:rsidR="00E01D81" w:rsidRDefault="00AA6273" w:rsidP="006C11A8">
      <w:pPr>
        <w:pStyle w:val="Akapitzlist"/>
        <w:numPr>
          <w:ilvl w:val="2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termin rozpoczęcia działalności Rady, określony na początek 2026 r.</w:t>
      </w:r>
      <w:r w:rsidR="00CF7C89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F0659AB" w14:textId="05EC2D18" w:rsidR="00664D1B" w:rsidRPr="0069010E" w:rsidRDefault="00664D1B" w:rsidP="006C1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– co w przypadku projektu ustawy budżetowej oznacza opiniowanie projektu tej ustawy na rok 2027 i ewentualnych zmian w ustawie budżetowej na rok 2026. </w:t>
      </w:r>
    </w:p>
    <w:p w14:paraId="52EDA1EE" w14:textId="3C30CF7A" w:rsidR="00CF7C89" w:rsidRPr="00CA20E3" w:rsidRDefault="00CF7C89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Poniższy diagram przedstawia przebieg</w:t>
      </w:r>
      <w:r w:rsidR="006B480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 xml:space="preserve">opiniowania </w:t>
      </w:r>
      <w:r w:rsidR="007E72B8">
        <w:rPr>
          <w:rFonts w:ascii="Times New Roman" w:hAnsi="Times New Roman" w:cs="Times New Roman"/>
          <w:sz w:val="24"/>
          <w:szCs w:val="24"/>
          <w:lang w:val="pl-PL"/>
        </w:rPr>
        <w:t xml:space="preserve">projektu ustawy budżetowej </w:t>
      </w:r>
      <w:r w:rsidR="006B480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AA6273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B480B">
        <w:rPr>
          <w:rFonts w:ascii="Times New Roman" w:hAnsi="Times New Roman" w:cs="Times New Roman"/>
          <w:sz w:val="24"/>
          <w:szCs w:val="24"/>
          <w:lang w:val="pl-PL"/>
        </w:rPr>
        <w:t xml:space="preserve">ramach </w:t>
      </w:r>
      <w:r w:rsidR="006B480B" w:rsidRPr="00CA20E3">
        <w:rPr>
          <w:rFonts w:ascii="Times New Roman" w:hAnsi="Times New Roman" w:cs="Times New Roman"/>
          <w:sz w:val="24"/>
          <w:szCs w:val="24"/>
          <w:lang w:val="pl-PL"/>
        </w:rPr>
        <w:t>docelowego nowego procesu budżetowego</w:t>
      </w:r>
      <w:r w:rsidR="006B480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 w:rsidR="006B480B">
        <w:rPr>
          <w:rFonts w:ascii="Times New Roman" w:hAnsi="Times New Roman" w:cs="Times New Roman"/>
          <w:sz w:val="24"/>
          <w:szCs w:val="24"/>
          <w:lang w:val="pl-PL"/>
        </w:rPr>
        <w:t>ustawowo wskazan</w:t>
      </w:r>
      <w:r w:rsidR="00243B6B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6B480B">
        <w:rPr>
          <w:rFonts w:ascii="Times New Roman" w:hAnsi="Times New Roman" w:cs="Times New Roman"/>
          <w:sz w:val="24"/>
          <w:szCs w:val="24"/>
          <w:lang w:val="pl-PL"/>
        </w:rPr>
        <w:t xml:space="preserve"> podmiot</w:t>
      </w:r>
      <w:r w:rsidR="007E72B8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1589DD4E" w14:textId="1DC51333" w:rsidR="00CF7C89" w:rsidRPr="00CA20E3" w:rsidRDefault="00F70F2E" w:rsidP="005E748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F20713A" wp14:editId="1FF89050">
            <wp:extent cx="4603750" cy="889000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3521A" w14:textId="72CCE0CC" w:rsidR="00E8560C" w:rsidRPr="00F737E3" w:rsidRDefault="00E8560C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37E3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Z końcem kwietnia 2024 r. weszły również w życie zmiany przepisów UE dotyczących zarządzania gospodarczego (tj. nadzoru nad finansami publicznymi państw członkowskich </w:t>
      </w:r>
      <w:r w:rsidR="00664D1B" w:rsidRPr="00F737E3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664D1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F737E3">
        <w:rPr>
          <w:rFonts w:ascii="Times New Roman" w:hAnsi="Times New Roman" w:cs="Times New Roman"/>
          <w:sz w:val="24"/>
          <w:szCs w:val="24"/>
          <w:lang w:val="pl-PL"/>
        </w:rPr>
        <w:t xml:space="preserve">koordynacji ich polityk gospodarczych). Zmiany te w swoich założeniach mają zwiększyć stabilność finansów publicznych oraz wzmacniać zrównoważony i inkluzywny wzrost gospodarczy. Prawo UE nie wymaga już opracowywania przez państwa członkowskie programów stabilności lub konwergencji oraz przesyłania tych programów do instytucji UE. </w:t>
      </w:r>
      <w:r w:rsidR="00664D1B" w:rsidRPr="00F737E3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664D1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F737E3">
        <w:rPr>
          <w:rFonts w:ascii="Times New Roman" w:hAnsi="Times New Roman" w:cs="Times New Roman"/>
          <w:sz w:val="24"/>
          <w:szCs w:val="24"/>
          <w:lang w:val="pl-PL"/>
        </w:rPr>
        <w:t xml:space="preserve">związku z powyższym niezbędnym stało się usunięcie z polskiego systemu prawnego regulacji dotyczących Wieloletniego Planu Finansowego Państwa, którego zasadniczym elementem był Program Konwergencji. W konsekwencji konieczna jest nowelizacja m.in. ustawy z dnia 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27 sierpnia 2009 r. o finansach publicznych (Dz. U. z </w:t>
      </w:r>
      <w:r w:rsidR="00EB1F0F">
        <w:rPr>
          <w:rFonts w:ascii="Times New Roman" w:hAnsi="Times New Roman" w:cs="Times New Roman"/>
          <w:sz w:val="24"/>
          <w:szCs w:val="24"/>
          <w:lang w:val="pl-PL"/>
        </w:rPr>
        <w:t>2024</w:t>
      </w:r>
      <w:r w:rsidR="00C66AA3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  <w:r w:rsidR="00EB1F0F">
        <w:rPr>
          <w:rFonts w:ascii="Times New Roman" w:hAnsi="Times New Roman" w:cs="Times New Roman"/>
          <w:sz w:val="24"/>
          <w:szCs w:val="24"/>
          <w:lang w:val="pl-PL"/>
        </w:rPr>
        <w:t xml:space="preserve"> poz. 1530</w:t>
      </w:r>
      <w:r w:rsidR="00896D74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896D74">
        <w:rPr>
          <w:rFonts w:ascii="Times New Roman" w:hAnsi="Times New Roman" w:cs="Times New Roman"/>
          <w:sz w:val="24"/>
          <w:szCs w:val="24"/>
          <w:lang w:val="pl-PL"/>
        </w:rPr>
        <w:t xml:space="preserve"> zwan</w:t>
      </w:r>
      <w:r w:rsidR="00664D1B">
        <w:rPr>
          <w:rFonts w:ascii="Times New Roman" w:hAnsi="Times New Roman" w:cs="Times New Roman"/>
          <w:sz w:val="24"/>
          <w:szCs w:val="24"/>
          <w:lang w:val="pl-PL"/>
        </w:rPr>
        <w:t>ej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dalej</w:t>
      </w:r>
      <w:r w:rsidR="00664D1B">
        <w:rPr>
          <w:rFonts w:ascii="Times New Roman" w:hAnsi="Times New Roman" w:cs="Times New Roman"/>
          <w:sz w:val="24"/>
          <w:szCs w:val="24"/>
          <w:lang w:val="pl-PL"/>
        </w:rPr>
        <w:t xml:space="preserve"> „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ustaw</w:t>
      </w:r>
      <w:r w:rsidR="00896D74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o finansach publicznych</w:t>
      </w:r>
      <w:r w:rsidR="00664D1B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F737E3">
        <w:rPr>
          <w:rFonts w:ascii="Times New Roman" w:hAnsi="Times New Roman" w:cs="Times New Roman"/>
          <w:sz w:val="24"/>
          <w:szCs w:val="24"/>
          <w:lang w:val="pl-PL"/>
        </w:rPr>
        <w:t xml:space="preserve"> ustawy z dnia 24 lipca 2015 r. o Radzie Dialogu Społecznego i innych instytucjach dialogu społecznego (Dz. U. z 2018 r. poz. 2232, </w:t>
      </w:r>
      <w:r w:rsidR="00664D1B" w:rsidRPr="00F737E3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664D1B">
        <w:rPr>
          <w:rFonts w:ascii="Times New Roman" w:hAnsi="Times New Roman" w:cs="Times New Roman"/>
          <w:sz w:val="24"/>
          <w:szCs w:val="24"/>
          <w:lang w:val="pl-PL"/>
        </w:rPr>
        <w:t> </w:t>
      </w:r>
      <w:proofErr w:type="spellStart"/>
      <w:r w:rsidRPr="00F737E3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F737E3">
        <w:rPr>
          <w:rFonts w:ascii="Times New Roman" w:hAnsi="Times New Roman" w:cs="Times New Roman"/>
          <w:sz w:val="24"/>
          <w:szCs w:val="24"/>
          <w:lang w:val="pl-PL"/>
        </w:rPr>
        <w:t xml:space="preserve">. zm.), ustawy z dnia 20 lipca 2017 r. o Krajowym Zasobie Nieruchomości (Dz. U. </w:t>
      </w:r>
      <w:r w:rsidR="00664D1B" w:rsidRPr="00F737E3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664D1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EB1F0F">
        <w:rPr>
          <w:rFonts w:ascii="Times New Roman" w:hAnsi="Times New Roman" w:cs="Times New Roman"/>
          <w:sz w:val="24"/>
          <w:szCs w:val="24"/>
          <w:lang w:val="pl-PL"/>
        </w:rPr>
        <w:t>2024</w:t>
      </w:r>
      <w:r w:rsidR="00C66AA3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  <w:r w:rsidR="00EB1F0F">
        <w:rPr>
          <w:rFonts w:ascii="Times New Roman" w:hAnsi="Times New Roman" w:cs="Times New Roman"/>
          <w:sz w:val="24"/>
          <w:szCs w:val="24"/>
          <w:lang w:val="pl-PL"/>
        </w:rPr>
        <w:t xml:space="preserve"> poz. 1026</w:t>
      </w:r>
      <w:r w:rsidR="00AE51C0">
        <w:rPr>
          <w:rFonts w:ascii="Times New Roman" w:hAnsi="Times New Roman" w:cs="Times New Roman"/>
          <w:sz w:val="24"/>
          <w:szCs w:val="24"/>
          <w:lang w:val="pl-PL"/>
        </w:rPr>
        <w:t xml:space="preserve">, z </w:t>
      </w:r>
      <w:proofErr w:type="spellStart"/>
      <w:r w:rsidR="00AE51C0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="00AE51C0">
        <w:rPr>
          <w:rFonts w:ascii="Times New Roman" w:hAnsi="Times New Roman" w:cs="Times New Roman"/>
          <w:sz w:val="24"/>
          <w:szCs w:val="24"/>
          <w:lang w:val="pl-PL"/>
        </w:rPr>
        <w:t>. zm.</w:t>
      </w:r>
      <w:r w:rsidRPr="00F737E3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3A799B">
        <w:rPr>
          <w:rFonts w:ascii="Times New Roman" w:hAnsi="Times New Roman" w:cs="Times New Roman"/>
          <w:sz w:val="24"/>
          <w:szCs w:val="24"/>
          <w:lang w:val="pl-PL"/>
        </w:rPr>
        <w:t>, ustaw</w:t>
      </w:r>
      <w:r w:rsidR="00585386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3A799B">
        <w:rPr>
          <w:rFonts w:ascii="Times New Roman" w:hAnsi="Times New Roman" w:cs="Times New Roman"/>
          <w:sz w:val="24"/>
          <w:szCs w:val="24"/>
          <w:lang w:val="pl-PL"/>
        </w:rPr>
        <w:t xml:space="preserve"> z dnia 9 maja 2008 r. o Agencji Restrukturyzacji </w:t>
      </w:r>
      <w:r w:rsidR="00664D1B">
        <w:rPr>
          <w:rFonts w:ascii="Times New Roman" w:hAnsi="Times New Roman" w:cs="Times New Roman"/>
          <w:sz w:val="24"/>
          <w:szCs w:val="24"/>
          <w:lang w:val="pl-PL"/>
        </w:rPr>
        <w:t>i </w:t>
      </w:r>
      <w:r w:rsidR="003A799B">
        <w:rPr>
          <w:rFonts w:ascii="Times New Roman" w:hAnsi="Times New Roman" w:cs="Times New Roman"/>
          <w:sz w:val="24"/>
          <w:szCs w:val="24"/>
          <w:lang w:val="pl-PL"/>
        </w:rPr>
        <w:t xml:space="preserve">Modernizacji Rolnictwa </w:t>
      </w:r>
      <w:r w:rsidR="003A799B" w:rsidRPr="003A799B">
        <w:rPr>
          <w:rFonts w:ascii="Times New Roman" w:hAnsi="Times New Roman" w:cs="Times New Roman"/>
          <w:sz w:val="24"/>
          <w:szCs w:val="24"/>
          <w:lang w:val="pl-PL"/>
        </w:rPr>
        <w:t>(Dz. U. z 2023 r. poz. 1199)</w:t>
      </w:r>
      <w:r w:rsidR="003A799B">
        <w:rPr>
          <w:rFonts w:ascii="Times New Roman" w:hAnsi="Times New Roman" w:cs="Times New Roman"/>
          <w:sz w:val="24"/>
          <w:szCs w:val="24"/>
          <w:lang w:val="pl-PL"/>
        </w:rPr>
        <w:t>, ustaw</w:t>
      </w:r>
      <w:r w:rsidR="00585386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3A799B">
        <w:rPr>
          <w:rFonts w:ascii="Times New Roman" w:hAnsi="Times New Roman" w:cs="Times New Roman"/>
          <w:sz w:val="24"/>
          <w:szCs w:val="24"/>
          <w:lang w:val="pl-PL"/>
        </w:rPr>
        <w:t xml:space="preserve"> z dnia 10 maja 2018 r. </w:t>
      </w:r>
      <w:r w:rsidR="00664D1B">
        <w:rPr>
          <w:rFonts w:ascii="Times New Roman" w:hAnsi="Times New Roman" w:cs="Times New Roman"/>
          <w:sz w:val="24"/>
          <w:szCs w:val="24"/>
          <w:lang w:val="pl-PL"/>
        </w:rPr>
        <w:t>o </w:t>
      </w:r>
      <w:r w:rsidR="003A799B">
        <w:rPr>
          <w:rFonts w:ascii="Times New Roman" w:hAnsi="Times New Roman" w:cs="Times New Roman"/>
          <w:sz w:val="24"/>
          <w:szCs w:val="24"/>
          <w:lang w:val="pl-PL"/>
        </w:rPr>
        <w:t>wspieraniu nowych inwestycji</w:t>
      </w:r>
      <w:r w:rsidRPr="00F737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A799B" w:rsidRPr="003A799B">
        <w:rPr>
          <w:rFonts w:ascii="Times New Roman" w:hAnsi="Times New Roman" w:cs="Times New Roman"/>
          <w:sz w:val="24"/>
          <w:szCs w:val="24"/>
          <w:lang w:val="pl-PL"/>
        </w:rPr>
        <w:t>(Dz. U. z 2024 r. poz. 459)</w:t>
      </w:r>
      <w:r w:rsidR="003A79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737E3">
        <w:rPr>
          <w:rFonts w:ascii="Times New Roman" w:hAnsi="Times New Roman" w:cs="Times New Roman"/>
          <w:sz w:val="24"/>
          <w:szCs w:val="24"/>
          <w:lang w:val="pl-PL"/>
        </w:rPr>
        <w:t xml:space="preserve">oraz ustawy z dnia 11 marca </w:t>
      </w:r>
      <w:r w:rsidR="00664D1B" w:rsidRPr="00F737E3">
        <w:rPr>
          <w:rFonts w:ascii="Times New Roman" w:hAnsi="Times New Roman" w:cs="Times New Roman"/>
          <w:sz w:val="24"/>
          <w:szCs w:val="24"/>
          <w:lang w:val="pl-PL"/>
        </w:rPr>
        <w:t>2022</w:t>
      </w:r>
      <w:r w:rsidR="00664D1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F737E3">
        <w:rPr>
          <w:rFonts w:ascii="Times New Roman" w:hAnsi="Times New Roman" w:cs="Times New Roman"/>
          <w:sz w:val="24"/>
          <w:szCs w:val="24"/>
          <w:lang w:val="pl-PL"/>
        </w:rPr>
        <w:t>r. o obronie Ojczyzny (Dz. U. z 2024 r. poz. 248</w:t>
      </w:r>
      <w:r w:rsidR="00EB1F0F">
        <w:rPr>
          <w:rFonts w:ascii="Times New Roman" w:hAnsi="Times New Roman" w:cs="Times New Roman"/>
          <w:sz w:val="24"/>
          <w:szCs w:val="24"/>
          <w:lang w:val="pl-PL"/>
        </w:rPr>
        <w:t xml:space="preserve">, z </w:t>
      </w:r>
      <w:proofErr w:type="spellStart"/>
      <w:r w:rsidR="00EB1F0F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="00EB1F0F">
        <w:rPr>
          <w:rFonts w:ascii="Times New Roman" w:hAnsi="Times New Roman" w:cs="Times New Roman"/>
          <w:sz w:val="24"/>
          <w:szCs w:val="24"/>
          <w:lang w:val="pl-PL"/>
        </w:rPr>
        <w:t>. zm.</w:t>
      </w:r>
      <w:r w:rsidRPr="00F737E3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1B2088A6" w14:textId="3BC18A52" w:rsidR="004D14E1" w:rsidRPr="00CA20E3" w:rsidRDefault="004D14E1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Istotnym elementem nowelizacji ustawy o finansach publicznych związanym z</w:t>
      </w:r>
      <w:r w:rsidR="00664D1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utworzeniem Rady Fiskalnej</w:t>
      </w:r>
      <w:r w:rsidR="001E7C10" w:rsidRPr="00CA20E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jest zmiana charakteru limitu wydatków wynikającego z SRW</w:t>
      </w:r>
      <w:r w:rsidR="006B480B">
        <w:rPr>
          <w:rFonts w:ascii="Times New Roman" w:hAnsi="Times New Roman" w:cs="Times New Roman"/>
          <w:sz w:val="24"/>
          <w:szCs w:val="24"/>
          <w:lang w:val="pl-PL"/>
        </w:rPr>
        <w:t xml:space="preserve"> (stabilizującej reguły wydatkowej)</w:t>
      </w:r>
      <w:r w:rsidR="001E7C10" w:rsidRPr="00CA20E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36D1A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w tym udział Rady Fiskalnej w procedurach związanych z zawieszeniem</w:t>
      </w:r>
      <w:r w:rsidR="00C43D08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SRW</w:t>
      </w:r>
      <w:r w:rsidR="00664D1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36D1A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bądź przekroczeniem limitu wydatków określonego przez SRW</w:t>
      </w:r>
      <w:r w:rsidR="003B1C45">
        <w:rPr>
          <w:rFonts w:ascii="Times New Roman" w:hAnsi="Times New Roman" w:cs="Times New Roman"/>
          <w:sz w:val="24"/>
          <w:szCs w:val="24"/>
          <w:lang w:val="pl-PL"/>
        </w:rPr>
        <w:t xml:space="preserve"> oraz wprowadzenie mechanizmu przeglądu funkcjonowania SRW</w:t>
      </w:r>
      <w:r w:rsidR="00C36D1A" w:rsidRPr="00CA20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1EFF31A" w14:textId="33903E9B" w:rsidR="007D200B" w:rsidRPr="00CA20E3" w:rsidRDefault="007F2103" w:rsidP="006C11A8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b/>
          <w:bCs/>
          <w:sz w:val="24"/>
          <w:szCs w:val="24"/>
          <w:lang w:val="pl-PL"/>
        </w:rPr>
        <w:t>Omówienie poszczególnych rozwiązań</w:t>
      </w:r>
    </w:p>
    <w:p w14:paraId="515529EC" w14:textId="0AE42F27" w:rsidR="00C16DB5" w:rsidRPr="00CA20E3" w:rsidRDefault="00C16DB5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Art. </w:t>
      </w:r>
      <w:r w:rsidR="00572E4D" w:rsidRPr="00CA20E3"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 w:rsidR="00990404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opisuje zadania Rady</w:t>
      </w:r>
      <w:r w:rsidR="00B875CA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E2098B" w:rsidRPr="00CA20E3">
        <w:rPr>
          <w:rFonts w:ascii="Times New Roman" w:hAnsi="Times New Roman" w:cs="Times New Roman"/>
          <w:sz w:val="24"/>
          <w:szCs w:val="24"/>
          <w:lang w:val="pl-PL"/>
        </w:rPr>
        <w:t>obejmujące</w:t>
      </w:r>
      <w:r w:rsidR="00990404" w:rsidRPr="00CA20E3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2921A30" w14:textId="3CC4704C" w:rsidR="00990404" w:rsidRPr="00CA20E3" w:rsidRDefault="00990404" w:rsidP="006C11A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opiniowanie prognoz makroekonomicznych wykorzystywanych na potrzeby opracowania:</w:t>
      </w:r>
    </w:p>
    <w:p w14:paraId="59028400" w14:textId="6EF1A9F5" w:rsidR="00990404" w:rsidRPr="0069010E" w:rsidRDefault="00990404" w:rsidP="006C11A8">
      <w:pPr>
        <w:pStyle w:val="Akapitzlist"/>
        <w:numPr>
          <w:ilvl w:val="1"/>
          <w:numId w:val="2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9010E">
        <w:rPr>
          <w:rFonts w:ascii="Times New Roman" w:hAnsi="Times New Roman" w:cs="Times New Roman"/>
          <w:sz w:val="24"/>
          <w:szCs w:val="24"/>
          <w:lang w:val="pl-PL"/>
        </w:rPr>
        <w:t>projektu ustawy budżetowej,</w:t>
      </w:r>
    </w:p>
    <w:p w14:paraId="07B8F90C" w14:textId="789CF594" w:rsidR="00990404" w:rsidRPr="0069010E" w:rsidRDefault="002234F2" w:rsidP="006C11A8">
      <w:pPr>
        <w:pStyle w:val="Akapitzlist"/>
        <w:numPr>
          <w:ilvl w:val="1"/>
          <w:numId w:val="2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9010E">
        <w:rPr>
          <w:rFonts w:ascii="Times New Roman" w:hAnsi="Times New Roman" w:cs="Times New Roman"/>
          <w:sz w:val="24"/>
          <w:szCs w:val="24"/>
          <w:lang w:val="pl-PL"/>
        </w:rPr>
        <w:t>projektu średniookresowego planu budżetowo-strukturalnego</w:t>
      </w:r>
      <w:r w:rsidR="00585386" w:rsidRPr="0069010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70F2E" w:rsidRPr="0069010E">
        <w:rPr>
          <w:rFonts w:ascii="Times New Roman" w:hAnsi="Times New Roman" w:cs="Times New Roman"/>
          <w:sz w:val="24"/>
          <w:szCs w:val="24"/>
          <w:lang w:val="pl-PL"/>
        </w:rPr>
        <w:t>w rozumieniu art. 2 pkt 6</w:t>
      </w:r>
      <w:r w:rsidR="00585386" w:rsidRPr="0069010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96D74" w:rsidRPr="0069010E">
        <w:rPr>
          <w:rFonts w:ascii="Times New Roman" w:hAnsi="Times New Roman" w:cs="Times New Roman"/>
          <w:sz w:val="24"/>
          <w:szCs w:val="24"/>
          <w:lang w:val="pl-PL"/>
        </w:rPr>
        <w:t xml:space="preserve">rozporządzenia </w:t>
      </w:r>
      <w:r w:rsidRPr="0069010E">
        <w:rPr>
          <w:rFonts w:ascii="Times New Roman" w:hAnsi="Times New Roman" w:cs="Times New Roman"/>
          <w:sz w:val="24"/>
          <w:szCs w:val="24"/>
          <w:lang w:val="pl-PL"/>
        </w:rPr>
        <w:t>2024/1263 oraz projektu zmienionego średniookresowego planu budżetowo-strukturalnego, o którym mowa w art. 15</w:t>
      </w:r>
      <w:r w:rsidR="00263BF8">
        <w:rPr>
          <w:rFonts w:ascii="Times New Roman" w:hAnsi="Times New Roman" w:cs="Times New Roman"/>
          <w:sz w:val="24"/>
          <w:szCs w:val="24"/>
          <w:lang w:val="pl-PL"/>
        </w:rPr>
        <w:t xml:space="preserve"> tego</w:t>
      </w:r>
      <w:r w:rsidRPr="0069010E">
        <w:rPr>
          <w:rFonts w:ascii="Times New Roman" w:hAnsi="Times New Roman" w:cs="Times New Roman"/>
          <w:sz w:val="24"/>
          <w:szCs w:val="24"/>
          <w:lang w:val="pl-PL"/>
        </w:rPr>
        <w:t xml:space="preserve"> rozporządzenia, w szczególności prognoz i założeń makroekonomicznych leżących </w:t>
      </w:r>
      <w:r w:rsidR="00664D1B" w:rsidRPr="0069010E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664D1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69010E">
        <w:rPr>
          <w:rFonts w:ascii="Times New Roman" w:hAnsi="Times New Roman" w:cs="Times New Roman"/>
          <w:sz w:val="24"/>
          <w:szCs w:val="24"/>
          <w:lang w:val="pl-PL"/>
        </w:rPr>
        <w:t>podstaw ścieżki wydatków netto</w:t>
      </w:r>
      <w:r w:rsidR="00990404" w:rsidRPr="0069010E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1D1E814D" w14:textId="2FD69A1B" w:rsidR="00990404" w:rsidRPr="00CA20E3" w:rsidRDefault="00990404" w:rsidP="006C11A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opiniowanie projektu ustawy budżetowej </w:t>
      </w:r>
      <w:r w:rsidR="005C767E">
        <w:rPr>
          <w:rFonts w:ascii="Times New Roman" w:hAnsi="Times New Roman" w:cs="Times New Roman"/>
          <w:sz w:val="24"/>
          <w:szCs w:val="24"/>
          <w:lang w:val="pl-PL"/>
        </w:rPr>
        <w:t>w zakresie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z</w:t>
      </w:r>
      <w:r w:rsidR="005C767E">
        <w:rPr>
          <w:rFonts w:ascii="Times New Roman" w:hAnsi="Times New Roman" w:cs="Times New Roman"/>
          <w:sz w:val="24"/>
          <w:szCs w:val="24"/>
          <w:lang w:val="pl-PL"/>
        </w:rPr>
        <w:t>godności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69BE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krajowymi regułami fiskalnymi</w:t>
      </w:r>
      <w:r w:rsidR="000269F3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="00BE185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269F3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ścieżką wydatków </w:t>
      </w:r>
      <w:r w:rsidR="00830172">
        <w:rPr>
          <w:rFonts w:ascii="Times New Roman" w:hAnsi="Times New Roman" w:cs="Times New Roman"/>
          <w:sz w:val="24"/>
          <w:szCs w:val="24"/>
          <w:lang w:val="pl-PL"/>
        </w:rPr>
        <w:t xml:space="preserve">netto </w:t>
      </w:r>
      <w:r w:rsidR="000269F3" w:rsidRPr="00CA20E3">
        <w:rPr>
          <w:rFonts w:ascii="Times New Roman" w:hAnsi="Times New Roman" w:cs="Times New Roman"/>
          <w:sz w:val="24"/>
          <w:szCs w:val="24"/>
          <w:lang w:val="pl-PL"/>
        </w:rPr>
        <w:t>rekomendowaną przez Radę UE na podstawie analizy średniookresowego planu budżetowo-strukturalnego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6798BC93" w14:textId="38862C0C" w:rsidR="00B6167C" w:rsidRPr="00CA20E3" w:rsidRDefault="001627E1" w:rsidP="006C11A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ocenianie</w:t>
      </w:r>
      <w:r w:rsidR="00B6167C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ram budżetowych pod kątem ich </w:t>
      </w:r>
      <w:r w:rsidR="00831580">
        <w:rPr>
          <w:rFonts w:ascii="Times New Roman" w:hAnsi="Times New Roman" w:cs="Times New Roman"/>
          <w:sz w:val="24"/>
          <w:szCs w:val="24"/>
          <w:lang w:val="pl-PL"/>
        </w:rPr>
        <w:t xml:space="preserve">zgodności, </w:t>
      </w:r>
      <w:r w:rsidR="00B6167C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spójności i </w:t>
      </w:r>
      <w:r w:rsidR="005C767E">
        <w:rPr>
          <w:rFonts w:ascii="Times New Roman" w:hAnsi="Times New Roman" w:cs="Times New Roman"/>
          <w:sz w:val="24"/>
          <w:szCs w:val="24"/>
          <w:lang w:val="pl-PL"/>
        </w:rPr>
        <w:t>skuteczności</w:t>
      </w:r>
      <w:r w:rsidR="00B6167C" w:rsidRPr="00CA20E3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62C2DB2D" w14:textId="4D63CF23" w:rsidR="00195541" w:rsidRPr="00CA20E3" w:rsidRDefault="00195541" w:rsidP="006C11A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na wniosek Rady Ministrów:</w:t>
      </w:r>
    </w:p>
    <w:p w14:paraId="4B9A0D31" w14:textId="456B8863" w:rsidR="005E4CCA" w:rsidRPr="00CA20E3" w:rsidRDefault="005C767E" w:rsidP="006C11A8">
      <w:pPr>
        <w:pStyle w:val="LITlitera"/>
        <w:numPr>
          <w:ilvl w:val="1"/>
          <w:numId w:val="5"/>
        </w:numPr>
        <w:ind w:left="567" w:hanging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sporządzanie</w:t>
      </w:r>
      <w:r w:rsidRPr="00CA20E3">
        <w:rPr>
          <w:rFonts w:ascii="Times New Roman" w:hAnsi="Times New Roman" w:cs="Times New Roman"/>
          <w:szCs w:val="24"/>
        </w:rPr>
        <w:t xml:space="preserve"> </w:t>
      </w:r>
      <w:r w:rsidR="00937AAF" w:rsidRPr="00CA20E3">
        <w:rPr>
          <w:rFonts w:ascii="Times New Roman" w:hAnsi="Times New Roman" w:cs="Times New Roman"/>
          <w:szCs w:val="24"/>
        </w:rPr>
        <w:t>niewiążące</w:t>
      </w:r>
      <w:r w:rsidR="00C34831" w:rsidRPr="00CA20E3">
        <w:rPr>
          <w:rFonts w:ascii="Times New Roman" w:hAnsi="Times New Roman" w:cs="Times New Roman"/>
          <w:szCs w:val="24"/>
        </w:rPr>
        <w:t>go</w:t>
      </w:r>
      <w:r w:rsidR="00937AAF" w:rsidRPr="00CA20E3">
        <w:rPr>
          <w:rFonts w:ascii="Times New Roman" w:hAnsi="Times New Roman" w:cs="Times New Roman"/>
          <w:szCs w:val="24"/>
        </w:rPr>
        <w:t xml:space="preserve"> sprawozdani</w:t>
      </w:r>
      <w:r w:rsidR="00C34831" w:rsidRPr="00CA20E3">
        <w:rPr>
          <w:rFonts w:ascii="Times New Roman" w:hAnsi="Times New Roman" w:cs="Times New Roman"/>
          <w:szCs w:val="24"/>
        </w:rPr>
        <w:t>a</w:t>
      </w:r>
      <w:r w:rsidR="00937AAF" w:rsidRPr="00CA20E3">
        <w:rPr>
          <w:rFonts w:ascii="Times New Roman" w:hAnsi="Times New Roman" w:cs="Times New Roman"/>
          <w:szCs w:val="24"/>
        </w:rPr>
        <w:t xml:space="preserve"> na temat wystarczalności podjętych i przewidywanych środków w odniesieniu do celów określonych w zaleceniu Rady na mocy art. 126 ust. 7 TFUE</w:t>
      </w:r>
      <w:r w:rsidR="005E4CCA" w:rsidRPr="00CA20E3">
        <w:rPr>
          <w:rFonts w:ascii="Times New Roman" w:hAnsi="Times New Roman" w:cs="Times New Roman"/>
          <w:szCs w:val="24"/>
        </w:rPr>
        <w:t>, o którym mowa w art. 3 ust. 5 rozporządzenia Rady (WE) nr 1467/97 z dnia 7 lipca 1997 r. w sprawie przyspieszenia i wyjaśnienia procedury nadmiernego deficytu,</w:t>
      </w:r>
    </w:p>
    <w:p w14:paraId="6FF8FDF8" w14:textId="495C236B" w:rsidR="005E4CCA" w:rsidRPr="00CA20E3" w:rsidRDefault="005C767E" w:rsidP="006C11A8">
      <w:pPr>
        <w:pStyle w:val="LITlitera"/>
        <w:numPr>
          <w:ilvl w:val="1"/>
          <w:numId w:val="5"/>
        </w:numPr>
        <w:ind w:left="567" w:hanging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przedstawia </w:t>
      </w:r>
      <w:r w:rsidR="00937AAF" w:rsidRPr="00CA20E3">
        <w:rPr>
          <w:rFonts w:ascii="Times New Roman" w:hAnsi="Times New Roman" w:cs="Times New Roman"/>
          <w:szCs w:val="24"/>
        </w:rPr>
        <w:t>ocenę zgodności danych dotyczących wyniku budżetowego wykazanych w rocznym sprawozdaniu z postępów wdrażania średniookresowego planu budżetowo-strukturalnego ze ścieżką wydatków netto</w:t>
      </w:r>
      <w:r w:rsidR="005E4CCA" w:rsidRPr="00CA20E3">
        <w:rPr>
          <w:rFonts w:ascii="Times New Roman" w:hAnsi="Times New Roman" w:cs="Times New Roman"/>
          <w:szCs w:val="24"/>
        </w:rPr>
        <w:t>, o której mowa w art. 23 ust. 1 rozporządzenia</w:t>
      </w:r>
      <w:r w:rsidR="0069010E">
        <w:rPr>
          <w:rFonts w:ascii="Times New Roman" w:hAnsi="Times New Roman" w:cs="Times New Roman"/>
          <w:szCs w:val="24"/>
        </w:rPr>
        <w:t xml:space="preserve"> </w:t>
      </w:r>
      <w:r w:rsidR="00896D74">
        <w:rPr>
          <w:rFonts w:ascii="Times New Roman" w:hAnsi="Times New Roman" w:cs="Times New Roman"/>
          <w:szCs w:val="24"/>
        </w:rPr>
        <w:t>2024/1263</w:t>
      </w:r>
      <w:r w:rsidR="005E4CCA" w:rsidRPr="00CA20E3">
        <w:rPr>
          <w:rFonts w:ascii="Times New Roman" w:hAnsi="Times New Roman" w:cs="Times New Roman"/>
          <w:szCs w:val="24"/>
        </w:rPr>
        <w:t>,</w:t>
      </w:r>
    </w:p>
    <w:p w14:paraId="3E3405E2" w14:textId="5B2A0AF3" w:rsidR="005E4CCA" w:rsidRPr="00CA20E3" w:rsidRDefault="005C767E" w:rsidP="006C11A8">
      <w:pPr>
        <w:pStyle w:val="LITlitera"/>
        <w:numPr>
          <w:ilvl w:val="1"/>
          <w:numId w:val="5"/>
        </w:numPr>
        <w:ind w:left="567" w:hanging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dokonuje</w:t>
      </w:r>
      <w:r w:rsidRPr="00CA20E3">
        <w:rPr>
          <w:rFonts w:ascii="Times New Roman" w:hAnsi="Times New Roman" w:cs="Times New Roman"/>
          <w:szCs w:val="24"/>
        </w:rPr>
        <w:t xml:space="preserve"> </w:t>
      </w:r>
      <w:r w:rsidR="00937AAF" w:rsidRPr="00CA20E3">
        <w:rPr>
          <w:rFonts w:ascii="Times New Roman" w:hAnsi="Times New Roman" w:cs="Times New Roman"/>
          <w:szCs w:val="24"/>
        </w:rPr>
        <w:t>niewiążąc</w:t>
      </w:r>
      <w:r w:rsidR="00C34831" w:rsidRPr="00CA20E3">
        <w:rPr>
          <w:rFonts w:ascii="Times New Roman" w:hAnsi="Times New Roman" w:cs="Times New Roman"/>
          <w:szCs w:val="24"/>
        </w:rPr>
        <w:t>ej</w:t>
      </w:r>
      <w:r w:rsidR="00937AAF" w:rsidRPr="00CA20E3">
        <w:rPr>
          <w:rFonts w:ascii="Times New Roman" w:hAnsi="Times New Roman" w:cs="Times New Roman"/>
          <w:szCs w:val="24"/>
        </w:rPr>
        <w:t xml:space="preserve"> analiz</w:t>
      </w:r>
      <w:r w:rsidR="00C34831" w:rsidRPr="00CA20E3">
        <w:rPr>
          <w:rFonts w:ascii="Times New Roman" w:hAnsi="Times New Roman" w:cs="Times New Roman"/>
          <w:szCs w:val="24"/>
        </w:rPr>
        <w:t>y</w:t>
      </w:r>
      <w:r w:rsidR="00937AAF" w:rsidRPr="00CA20E3">
        <w:rPr>
          <w:rFonts w:ascii="Times New Roman" w:hAnsi="Times New Roman" w:cs="Times New Roman"/>
          <w:szCs w:val="24"/>
        </w:rPr>
        <w:t xml:space="preserve"> czynników leżących u podstaw odchyleń od ścieżki wydatków netto</w:t>
      </w:r>
      <w:r w:rsidR="005E4CCA" w:rsidRPr="00CA20E3">
        <w:rPr>
          <w:rFonts w:ascii="Times New Roman" w:hAnsi="Times New Roman" w:cs="Times New Roman"/>
          <w:szCs w:val="24"/>
        </w:rPr>
        <w:t>, o której mowa w art. 23 ust. 2 rozporządzenia</w:t>
      </w:r>
      <w:r w:rsidR="00896D74">
        <w:rPr>
          <w:rFonts w:ascii="Times New Roman" w:hAnsi="Times New Roman" w:cs="Times New Roman"/>
          <w:szCs w:val="24"/>
        </w:rPr>
        <w:t>2024/1263</w:t>
      </w:r>
      <w:r w:rsidR="005E4CCA" w:rsidRPr="00CA20E3">
        <w:rPr>
          <w:rFonts w:ascii="Times New Roman" w:hAnsi="Times New Roman" w:cs="Times New Roman"/>
          <w:szCs w:val="24"/>
        </w:rPr>
        <w:t>;</w:t>
      </w:r>
    </w:p>
    <w:p w14:paraId="66860FCD" w14:textId="474EBD3F" w:rsidR="00831580" w:rsidRDefault="00195541" w:rsidP="006C11A8">
      <w:pPr>
        <w:pStyle w:val="LITlitera"/>
        <w:numPr>
          <w:ilvl w:val="0"/>
          <w:numId w:val="5"/>
        </w:numPr>
        <w:ind w:left="284" w:hanging="284"/>
        <w:rPr>
          <w:rFonts w:ascii="Times New Roman" w:hAnsi="Times New Roman" w:cs="Times New Roman"/>
          <w:szCs w:val="24"/>
        </w:rPr>
      </w:pPr>
      <w:r w:rsidRPr="00CA20E3">
        <w:rPr>
          <w:rFonts w:ascii="Times New Roman" w:hAnsi="Times New Roman" w:cs="Times New Roman"/>
          <w:szCs w:val="24"/>
        </w:rPr>
        <w:t>opini</w:t>
      </w:r>
      <w:r w:rsidR="00BB1440" w:rsidRPr="00CA20E3">
        <w:rPr>
          <w:rFonts w:ascii="Times New Roman" w:hAnsi="Times New Roman" w:cs="Times New Roman"/>
          <w:szCs w:val="24"/>
        </w:rPr>
        <w:t>owanie</w:t>
      </w:r>
      <w:r w:rsidRPr="00CA20E3">
        <w:rPr>
          <w:rFonts w:ascii="Times New Roman" w:hAnsi="Times New Roman" w:cs="Times New Roman"/>
          <w:szCs w:val="24"/>
        </w:rPr>
        <w:t xml:space="preserve"> projekt</w:t>
      </w:r>
      <w:r w:rsidR="00BB1440" w:rsidRPr="00CA20E3">
        <w:rPr>
          <w:rFonts w:ascii="Times New Roman" w:hAnsi="Times New Roman" w:cs="Times New Roman"/>
          <w:szCs w:val="24"/>
        </w:rPr>
        <w:t>ów</w:t>
      </w:r>
      <w:r w:rsidRPr="00CA20E3">
        <w:rPr>
          <w:rFonts w:ascii="Times New Roman" w:hAnsi="Times New Roman" w:cs="Times New Roman"/>
          <w:szCs w:val="24"/>
        </w:rPr>
        <w:t xml:space="preserve"> dokumentów rządowych w </w:t>
      </w:r>
      <w:r w:rsidR="00E2098B" w:rsidRPr="00CA20E3">
        <w:rPr>
          <w:rFonts w:ascii="Times New Roman" w:hAnsi="Times New Roman" w:cs="Times New Roman"/>
          <w:szCs w:val="24"/>
        </w:rPr>
        <w:t xml:space="preserve">obszarze </w:t>
      </w:r>
      <w:r w:rsidRPr="00CA20E3">
        <w:rPr>
          <w:rFonts w:ascii="Times New Roman" w:hAnsi="Times New Roman" w:cs="Times New Roman"/>
          <w:szCs w:val="24"/>
        </w:rPr>
        <w:t>ich oddziaływania na stabilność finansów publicznych i sytuację makroekonomiczną kraju</w:t>
      </w:r>
      <w:r w:rsidR="00BB1440" w:rsidRPr="00CA20E3">
        <w:rPr>
          <w:rFonts w:ascii="Times New Roman" w:hAnsi="Times New Roman" w:cs="Times New Roman"/>
          <w:szCs w:val="24"/>
        </w:rPr>
        <w:t xml:space="preserve"> na wniosek Ministra Finansów.</w:t>
      </w:r>
    </w:p>
    <w:p w14:paraId="39059B52" w14:textId="65AD9564" w:rsidR="00831580" w:rsidRPr="00550068" w:rsidRDefault="00831580" w:rsidP="006C11A8">
      <w:pPr>
        <w:pStyle w:val="LITlitera"/>
        <w:spacing w:before="120"/>
        <w:ind w:left="0" w:firstLine="0"/>
        <w:rPr>
          <w:rFonts w:ascii="Times New Roman" w:hAnsi="Times New Roman" w:cs="Times New Roman"/>
          <w:szCs w:val="24"/>
        </w:rPr>
      </w:pPr>
      <w:r w:rsidRPr="00550068">
        <w:rPr>
          <w:rFonts w:ascii="Times New Roman" w:hAnsi="Times New Roman" w:cs="Times New Roman"/>
          <w:szCs w:val="24"/>
        </w:rPr>
        <w:t xml:space="preserve">Należy podkreślić, że przedstawiony w art. 4 </w:t>
      </w:r>
      <w:r w:rsidR="00896D74" w:rsidRPr="00550068">
        <w:rPr>
          <w:rFonts w:ascii="Times New Roman" w:hAnsi="Times New Roman" w:cs="Times New Roman"/>
          <w:szCs w:val="24"/>
        </w:rPr>
        <w:t xml:space="preserve">ustawy </w:t>
      </w:r>
      <w:r w:rsidRPr="00550068">
        <w:rPr>
          <w:rFonts w:ascii="Times New Roman" w:hAnsi="Times New Roman" w:cs="Times New Roman"/>
          <w:szCs w:val="24"/>
        </w:rPr>
        <w:t>katalog zadań nie wyklucza innych zadań lub aktywności podejmowanych przez Radę. Zgodnie z charakterem niezależnej instytucji fiskalnej, Rada powinna być aktywna w swoim udziale w debacie publicznej, przygotowując analizy lub raporty dot</w:t>
      </w:r>
      <w:r w:rsidR="00896D74" w:rsidRPr="00550068">
        <w:rPr>
          <w:rFonts w:ascii="Times New Roman" w:hAnsi="Times New Roman" w:cs="Times New Roman"/>
          <w:szCs w:val="24"/>
        </w:rPr>
        <w:t>yczące</w:t>
      </w:r>
      <w:r w:rsidRPr="00550068">
        <w:rPr>
          <w:rFonts w:ascii="Times New Roman" w:hAnsi="Times New Roman" w:cs="Times New Roman"/>
          <w:szCs w:val="24"/>
        </w:rPr>
        <w:t xml:space="preserve"> zagadnień związanych z polityką </w:t>
      </w:r>
      <w:r w:rsidR="008E5E1C" w:rsidRPr="00550068">
        <w:rPr>
          <w:rFonts w:ascii="Times New Roman" w:hAnsi="Times New Roman" w:cs="Times New Roman"/>
          <w:szCs w:val="24"/>
        </w:rPr>
        <w:t xml:space="preserve">budżetową </w:t>
      </w:r>
      <w:r w:rsidRPr="00550068">
        <w:rPr>
          <w:rFonts w:ascii="Times New Roman" w:hAnsi="Times New Roman" w:cs="Times New Roman"/>
          <w:szCs w:val="24"/>
        </w:rPr>
        <w:t>państwa według swojego uznania i możliwości</w:t>
      </w:r>
      <w:r w:rsidR="00830172" w:rsidRPr="00550068">
        <w:rPr>
          <w:rFonts w:ascii="Times New Roman" w:hAnsi="Times New Roman" w:cs="Times New Roman"/>
          <w:szCs w:val="24"/>
        </w:rPr>
        <w:t>.</w:t>
      </w:r>
    </w:p>
    <w:p w14:paraId="0CE13CB6" w14:textId="38D8F935" w:rsidR="00B6167C" w:rsidRPr="00550068" w:rsidRDefault="007248C6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W celu dotrzymania terminów związanych z</w:t>
      </w:r>
      <w:r w:rsidR="0053605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procesem budżetowym</w:t>
      </w:r>
      <w:r w:rsidR="00263BF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, termin na </w:t>
      </w:r>
      <w:r w:rsidR="00BB20E9" w:rsidRPr="00550068">
        <w:rPr>
          <w:rFonts w:ascii="Times New Roman" w:hAnsi="Times New Roman" w:cs="Times New Roman"/>
          <w:sz w:val="24"/>
          <w:szCs w:val="24"/>
          <w:lang w:val="pl-PL"/>
        </w:rPr>
        <w:t>wydanie opinii, sporządzenie sprawozdania, przedstawienie oceny lub dokonanie analizy określonych</w:t>
      </w:r>
      <w:r w:rsidR="0083158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6167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896D7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art. 4 </w:t>
      </w:r>
      <w:r w:rsidR="00BF2C8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ust. 1 </w:t>
      </w:r>
      <w:r w:rsidR="00B6167C" w:rsidRPr="00550068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E8560C" w:rsidRPr="00550068">
        <w:rPr>
          <w:rFonts w:ascii="Times New Roman" w:hAnsi="Times New Roman" w:cs="Times New Roman"/>
          <w:sz w:val="24"/>
          <w:szCs w:val="24"/>
          <w:lang w:val="pl-PL"/>
        </w:rPr>
        <w:t>kt</w:t>
      </w:r>
      <w:r w:rsidR="00B6167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95541" w:rsidRPr="00550068">
        <w:rPr>
          <w:rFonts w:ascii="Times New Roman" w:hAnsi="Times New Roman" w:cs="Times New Roman"/>
          <w:sz w:val="24"/>
          <w:szCs w:val="24"/>
          <w:lang w:val="pl-PL"/>
        </w:rPr>
        <w:t>1,</w:t>
      </w:r>
      <w:r w:rsidR="00E8560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95541" w:rsidRPr="00550068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831580" w:rsidRPr="00550068">
        <w:rPr>
          <w:rFonts w:ascii="Times New Roman" w:hAnsi="Times New Roman" w:cs="Times New Roman"/>
          <w:sz w:val="24"/>
          <w:szCs w:val="24"/>
          <w:lang w:val="pl-PL"/>
        </w:rPr>
        <w:t>, 4</w:t>
      </w:r>
      <w:r w:rsidR="0019554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i 5</w:t>
      </w:r>
      <w:r w:rsidR="00BB20E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wynosi 14 dni</w:t>
      </w:r>
      <w:r w:rsidR="00831580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3158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Termin 14 dni, w </w:t>
      </w:r>
      <w:r w:rsidR="008C2C7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zakresie </w:t>
      </w:r>
      <w:r w:rsidR="0083158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wydania opinii dotyczącej prognoz makroekonomicznych oraz projektu ustawy budżetowej jest zbliżony do terminów przewidzianych dla wydania opinii Rady Dialogu Społecznego, określonych w ustawie z dnia 24 lipca 2015 r. o Radzie Dialogu Społecznego i innych instytucjach dialogu społecznego, wynoszących odpowiednio 10 dni oraz 10 dni roboczych. Termin ten jest też zbliżony również do analogicznych terminów w innych krajach UE, m.in. Irlandii, gdzie wynosi on 10 dni (zgodnie z treścią Memorandum of </w:t>
      </w:r>
      <w:proofErr w:type="spellStart"/>
      <w:r w:rsidR="00831580" w:rsidRPr="00550068">
        <w:rPr>
          <w:rFonts w:ascii="Times New Roman" w:hAnsi="Times New Roman" w:cs="Times New Roman"/>
          <w:sz w:val="24"/>
          <w:szCs w:val="24"/>
          <w:lang w:val="pl-PL"/>
        </w:rPr>
        <w:t>Understanding</w:t>
      </w:r>
      <w:proofErr w:type="spellEnd"/>
      <w:r w:rsidR="0083158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między Irlandzką Radą Fiskalną a Departamentem Finansów, Rada otrzymuje dane potrzebne do wydania opinii dotyczących </w:t>
      </w:r>
      <w:r w:rsidR="00831580" w:rsidRPr="00550068">
        <w:rPr>
          <w:rFonts w:ascii="Times New Roman" w:hAnsi="Times New Roman" w:cs="Times New Roman"/>
          <w:sz w:val="24"/>
          <w:szCs w:val="24"/>
          <w:lang w:val="pl-PL"/>
        </w:rPr>
        <w:lastRenderedPageBreak/>
        <w:t>m.in. prognoz użytych na potrzeby projektu ustawy budżetowej nie później niż 15 dni przed datą publikacji ustawy budżetowej. Rada wydaje opinię do 5 dni przed datą publikacji ustawy budżetowej).</w:t>
      </w:r>
      <w:r w:rsidR="00BB20E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Rada Ministrów albo Minister Finansów może w szczególnie uzasadniony</w:t>
      </w:r>
      <w:r w:rsidR="005169BE" w:rsidRPr="00550068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BB20E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przypadk</w:t>
      </w:r>
      <w:r w:rsidR="005169BE" w:rsidRPr="00550068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992DF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B20E9" w:rsidRPr="00550068">
        <w:rPr>
          <w:rFonts w:ascii="Times New Roman" w:hAnsi="Times New Roman" w:cs="Times New Roman"/>
          <w:sz w:val="24"/>
          <w:szCs w:val="24"/>
          <w:lang w:val="pl-PL"/>
        </w:rPr>
        <w:t>wydłużyć termin</w:t>
      </w:r>
      <w:r w:rsidR="0083158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 kolejne 14 dni na wniosek Rady</w:t>
      </w:r>
      <w:r w:rsidR="00395C1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lub skrócić go</w:t>
      </w:r>
      <w:r w:rsidR="0083158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do 7 dni za zgodą Rady. Przykładem takiej sytuacji może być zaopiniowanie pilnego projektu dokumentu rządowego, wpływającego na stabilność finansów publicznych.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7D200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ieprzesłanie </w:t>
      </w:r>
      <w:r w:rsidR="005C767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opinii lub </w:t>
      </w:r>
      <w:r w:rsidR="00992DF7" w:rsidRPr="00550068">
        <w:rPr>
          <w:rFonts w:ascii="Times New Roman" w:hAnsi="Times New Roman" w:cs="Times New Roman"/>
          <w:sz w:val="24"/>
          <w:szCs w:val="24"/>
          <w:lang w:val="pl-PL"/>
        </w:rPr>
        <w:t>oceny, o których mowa w</w:t>
      </w:r>
      <w:r w:rsidR="00896D7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art. 4</w:t>
      </w:r>
      <w:r w:rsidR="00992DF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F2C8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ust. 1 </w:t>
      </w:r>
      <w:r w:rsidR="00992DF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pkt 1, 2 oraz </w:t>
      </w:r>
      <w:r w:rsidR="00896D7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pkt </w:t>
      </w:r>
      <w:r w:rsidR="00992DF7" w:rsidRPr="00550068">
        <w:rPr>
          <w:rFonts w:ascii="Times New Roman" w:hAnsi="Times New Roman" w:cs="Times New Roman"/>
          <w:sz w:val="24"/>
          <w:szCs w:val="24"/>
          <w:lang w:val="pl-PL"/>
        </w:rPr>
        <w:t>4 lit. b</w:t>
      </w:r>
      <w:r w:rsidR="00C4048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będzie</w:t>
      </w:r>
      <w:r w:rsidR="007D200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traktowane jak prze</w:t>
      </w:r>
      <w:r w:rsidR="007B09B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dstawienie </w:t>
      </w:r>
      <w:r w:rsidR="007D200B" w:rsidRPr="00550068">
        <w:rPr>
          <w:rFonts w:ascii="Times New Roman" w:hAnsi="Times New Roman" w:cs="Times New Roman"/>
          <w:sz w:val="24"/>
          <w:szCs w:val="24"/>
          <w:lang w:val="pl-PL"/>
        </w:rPr>
        <w:t>pozytywnej</w:t>
      </w:r>
      <w:r w:rsidR="00992DF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opinii lub oceny</w:t>
      </w:r>
      <w:r w:rsidR="007D200B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D3303FB" w14:textId="76DD2CE9" w:rsidR="007D200B" w:rsidRPr="00550068" w:rsidRDefault="00085A3D" w:rsidP="006C11A8">
      <w:pPr>
        <w:pStyle w:val="NormalnyWeb"/>
        <w:spacing w:before="120" w:beforeAutospacing="0" w:after="0" w:afterAutospacing="0" w:line="360" w:lineRule="auto"/>
        <w:jc w:val="both"/>
      </w:pPr>
      <w:r w:rsidRPr="00550068">
        <w:t>Minister Finansów ma obowiązek zastosowania się do zaleceń zawartych w</w:t>
      </w:r>
      <w:r w:rsidR="007B09B2" w:rsidRPr="00550068">
        <w:t xml:space="preserve"> </w:t>
      </w:r>
      <w:r w:rsidRPr="00550068">
        <w:t>opiniach lub ocenach, o których mowa w art. 4 ust. 1 pkt 1</w:t>
      </w:r>
      <w:r w:rsidR="007B09B2" w:rsidRPr="00550068">
        <w:t>–</w:t>
      </w:r>
      <w:r w:rsidR="00395C10" w:rsidRPr="00550068">
        <w:t>4</w:t>
      </w:r>
      <w:r w:rsidR="00BF2C8E" w:rsidRPr="00550068">
        <w:t>,</w:t>
      </w:r>
      <w:r w:rsidRPr="00550068">
        <w:t xml:space="preserve"> albo wyjaśnienia przyczyny niezastosowania się do nich (2 miesiące na wyjaśnienie przyczyn).</w:t>
      </w:r>
      <w:r w:rsidR="007B09B2" w:rsidRPr="00550068">
        <w:t xml:space="preserve"> </w:t>
      </w:r>
      <w:r w:rsidR="00C4048E" w:rsidRPr="00550068">
        <w:t>W</w:t>
      </w:r>
      <w:r w:rsidR="007D200B" w:rsidRPr="00550068">
        <w:t>yjaśnienie</w:t>
      </w:r>
      <w:r w:rsidRPr="00550068">
        <w:t xml:space="preserve"> jest</w:t>
      </w:r>
      <w:r w:rsidR="007D200B" w:rsidRPr="00550068">
        <w:t xml:space="preserve"> publikowane w Biuletynie Informacji Publicznej </w:t>
      </w:r>
      <w:r w:rsidR="00031B37" w:rsidRPr="00550068">
        <w:t>na stronie podmiotowej urzędu obsługującego Ministra Finansów</w:t>
      </w:r>
      <w:r w:rsidR="007D200B" w:rsidRPr="00550068">
        <w:t xml:space="preserve">. W ten sposób </w:t>
      </w:r>
      <w:r w:rsidR="00BF2C8E" w:rsidRPr="00550068">
        <w:t>zostają spełnione</w:t>
      </w:r>
      <w:r w:rsidR="007D200B" w:rsidRPr="00550068">
        <w:t xml:space="preserve"> wymagania dyrektywy </w:t>
      </w:r>
      <w:r w:rsidR="00BF2C8E" w:rsidRPr="00550068">
        <w:t xml:space="preserve">2011/85/UE </w:t>
      </w:r>
      <w:r w:rsidR="007D200B" w:rsidRPr="00550068">
        <w:t xml:space="preserve">dotyczące dostosowania się do ocen Rady lub wyjaśnienia, dlaczego </w:t>
      </w:r>
      <w:r w:rsidRPr="00550068">
        <w:t>jej</w:t>
      </w:r>
      <w:r w:rsidR="007D200B" w:rsidRPr="00550068">
        <w:t xml:space="preserve"> zalecenia nie zostały przyjęte.</w:t>
      </w:r>
    </w:p>
    <w:p w14:paraId="2B226F89" w14:textId="142FB384" w:rsidR="00DE2198" w:rsidRPr="00550068" w:rsidRDefault="0022381B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Rada, aby realizować zadania przewidziane w ustawie, musi mieć dostęp do potrzebnych informacji. </w:t>
      </w:r>
      <w:r w:rsidR="00BF2C8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Jednostki lub podmioty </w:t>
      </w:r>
      <w:r w:rsidR="00FA441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posiadające dane </w:t>
      </w:r>
      <w:r w:rsidR="00572E4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niezbędne </w:t>
      </w:r>
      <w:r w:rsidR="00FA4413" w:rsidRPr="00550068">
        <w:rPr>
          <w:rFonts w:ascii="Times New Roman" w:hAnsi="Times New Roman" w:cs="Times New Roman"/>
          <w:sz w:val="24"/>
          <w:szCs w:val="24"/>
          <w:lang w:val="pl-PL"/>
        </w:rPr>
        <w:t>do wykonywania zadań Rady będą obowiązane d</w:t>
      </w:r>
      <w:r w:rsidR="005C767E" w:rsidRPr="00550068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C4048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A4413" w:rsidRPr="00550068">
        <w:rPr>
          <w:rFonts w:ascii="Times New Roman" w:hAnsi="Times New Roman" w:cs="Times New Roman"/>
          <w:sz w:val="24"/>
          <w:szCs w:val="24"/>
          <w:lang w:val="pl-PL"/>
        </w:rPr>
        <w:t>przekazania</w:t>
      </w:r>
      <w:r w:rsidR="00085A3D" w:rsidRPr="00550068">
        <w:rPr>
          <w:rFonts w:ascii="Times New Roman" w:hAnsi="Times New Roman" w:cs="Times New Roman"/>
          <w:sz w:val="24"/>
          <w:szCs w:val="24"/>
          <w:lang w:val="pl-PL"/>
        </w:rPr>
        <w:t>, na</w:t>
      </w:r>
      <w:r w:rsidR="00FA441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jej </w:t>
      </w:r>
      <w:r w:rsidR="00085A3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żądanie, </w:t>
      </w:r>
      <w:r w:rsidR="00FA4413" w:rsidRPr="00550068">
        <w:rPr>
          <w:rFonts w:ascii="Times New Roman" w:hAnsi="Times New Roman" w:cs="Times New Roman"/>
          <w:sz w:val="24"/>
          <w:szCs w:val="24"/>
          <w:lang w:val="pl-PL"/>
        </w:rPr>
        <w:t>potrzebnych danych</w:t>
      </w:r>
      <w:r w:rsidR="007B7D7A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lub poinformowania Rady o nieposiadaniu </w:t>
      </w:r>
      <w:r w:rsidR="00085A3D" w:rsidRPr="00550068">
        <w:rPr>
          <w:rFonts w:ascii="Times New Roman" w:hAnsi="Times New Roman" w:cs="Times New Roman"/>
          <w:sz w:val="24"/>
          <w:szCs w:val="24"/>
          <w:lang w:val="pl-PL"/>
        </w:rPr>
        <w:t>żądanych</w:t>
      </w:r>
      <w:r w:rsidR="007B7D7A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informacji</w:t>
      </w:r>
      <w:r w:rsidR="00FA4413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992DF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Rada będzie wyznaczać terminy przekazania danych w oparciu o terminy</w:t>
      </w:r>
      <w:r w:rsidR="005C767E" w:rsidRPr="00550068">
        <w:rPr>
          <w:rFonts w:ascii="Times New Roman" w:hAnsi="Times New Roman" w:cs="Times New Roman"/>
          <w:sz w:val="24"/>
          <w:szCs w:val="24"/>
          <w:lang w:val="pl-PL"/>
        </w:rPr>
        <w:t>, które zostały jej wyznaczone do</w:t>
      </w:r>
      <w:r w:rsidR="00992DF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realizacji zadań opisanych w art</w:t>
      </w:r>
      <w:r w:rsidR="007C3482" w:rsidRPr="00550068">
        <w:rPr>
          <w:rFonts w:ascii="Times New Roman" w:hAnsi="Times New Roman" w:cs="Times New Roman"/>
          <w:sz w:val="24"/>
          <w:szCs w:val="24"/>
          <w:lang w:val="pl-PL"/>
        </w:rPr>
        <w:t>. </w:t>
      </w:r>
      <w:r w:rsidR="00992DF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4. </w:t>
      </w:r>
      <w:r w:rsidR="00FA441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W przypadku </w:t>
      </w:r>
      <w:r w:rsidR="00F477D8" w:rsidRPr="00550068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="005C767E" w:rsidRPr="00550068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F477D8" w:rsidRPr="00550068">
        <w:rPr>
          <w:rFonts w:ascii="Times New Roman" w:hAnsi="Times New Roman" w:cs="Times New Roman"/>
          <w:sz w:val="24"/>
          <w:szCs w:val="24"/>
          <w:lang w:val="pl-PL"/>
        </w:rPr>
        <w:t>otrzymania</w:t>
      </w:r>
      <w:r w:rsidR="00085A3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tego terminu</w:t>
      </w:r>
      <w:r w:rsidR="00FA441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Rada może</w:t>
      </w:r>
      <w:r w:rsidR="00395C1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poinformować o tym fakcie organ nadzoru tej jednostki lub</w:t>
      </w:r>
      <w:r w:rsidR="005169B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tego</w:t>
      </w:r>
      <w:r w:rsidR="00395C1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podmiotu</w:t>
      </w:r>
      <w:r w:rsidR="00FA441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69B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lub </w:t>
      </w:r>
      <w:r w:rsidR="00FA441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opublikować </w:t>
      </w:r>
      <w:r w:rsidR="00E1671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komunikat o tym </w:t>
      </w:r>
      <w:r w:rsidR="005169B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fakcie </w:t>
      </w:r>
      <w:r w:rsidR="00FA4413" w:rsidRPr="00550068">
        <w:rPr>
          <w:rFonts w:ascii="Times New Roman" w:hAnsi="Times New Roman" w:cs="Times New Roman"/>
          <w:sz w:val="24"/>
          <w:szCs w:val="24"/>
          <w:lang w:val="pl-PL"/>
        </w:rPr>
        <w:t>na swojej stronie internetowej</w:t>
      </w:r>
      <w:r w:rsidR="0070335F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Szczegóły dotyczące przekazywanych informacji Rada może określić </w:t>
      </w:r>
      <w:r w:rsidR="0070624A" w:rsidRPr="00550068">
        <w:rPr>
          <w:rFonts w:ascii="Times New Roman" w:hAnsi="Times New Roman" w:cs="Times New Roman"/>
          <w:sz w:val="24"/>
          <w:szCs w:val="24"/>
          <w:lang w:val="pl-PL"/>
        </w:rPr>
        <w:t>w porozumieniu</w:t>
      </w:r>
      <w:r w:rsidR="0070335F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z </w:t>
      </w:r>
      <w:r w:rsidR="005C767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tymi </w:t>
      </w:r>
      <w:r w:rsidR="00BF2C8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jednostkami lub </w:t>
      </w:r>
      <w:r w:rsidR="005C767E" w:rsidRPr="00550068">
        <w:rPr>
          <w:rFonts w:ascii="Times New Roman" w:hAnsi="Times New Roman" w:cs="Times New Roman"/>
          <w:sz w:val="24"/>
          <w:szCs w:val="24"/>
          <w:lang w:val="pl-PL"/>
        </w:rPr>
        <w:t>podmiotami</w:t>
      </w:r>
      <w:r w:rsidR="0070335F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DE219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B466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Głównym celem porozumień jest określenie jasnych zasad wymiany informacji oraz promowanie zdrowych relacji międzyinstytucjonalnych, szczególnie w kontekście cyklicznych kontaktów związanych </w:t>
      </w:r>
      <w:r w:rsidR="007C3482" w:rsidRPr="00550068">
        <w:rPr>
          <w:rFonts w:ascii="Times New Roman" w:hAnsi="Times New Roman" w:cs="Times New Roman"/>
          <w:sz w:val="24"/>
          <w:szCs w:val="24"/>
          <w:lang w:val="pl-PL"/>
        </w:rPr>
        <w:t>z </w:t>
      </w:r>
      <w:r w:rsidR="007B466C" w:rsidRPr="00550068">
        <w:rPr>
          <w:rFonts w:ascii="Times New Roman" w:hAnsi="Times New Roman" w:cs="Times New Roman"/>
          <w:sz w:val="24"/>
          <w:szCs w:val="24"/>
          <w:lang w:val="pl-PL"/>
        </w:rPr>
        <w:t>pełnionymi obowiązkami, np. z Ministerstwem Finansów. Rozwiązanie to zostało zaczerpnięte z doświadczeń innych krajów UE, w których Rady Fiskalne nierzadko starają się wypracowywać porozumienia z Ministerstwami Finansów. Pozwala to na efektywniejszą współpracę oraz unik</w:t>
      </w:r>
      <w:r w:rsidR="007C348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nięcie </w:t>
      </w:r>
      <w:r w:rsidR="007B466C" w:rsidRPr="00550068">
        <w:rPr>
          <w:rFonts w:ascii="Times New Roman" w:hAnsi="Times New Roman" w:cs="Times New Roman"/>
          <w:sz w:val="24"/>
          <w:szCs w:val="24"/>
          <w:lang w:val="pl-PL"/>
        </w:rPr>
        <w:t>sytuacji mogących wpłynąć negatywnie na proces budżetowy.</w:t>
      </w:r>
    </w:p>
    <w:p w14:paraId="538470C7" w14:textId="0B233A7D" w:rsidR="00264B69" w:rsidRPr="00550068" w:rsidRDefault="003258EE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DE2198" w:rsidRPr="00550068">
        <w:rPr>
          <w:rFonts w:ascii="Times New Roman" w:hAnsi="Times New Roman" w:cs="Times New Roman"/>
          <w:sz w:val="24"/>
          <w:szCs w:val="24"/>
          <w:lang w:val="pl-PL"/>
        </w:rPr>
        <w:t>asady publikacji opinii</w:t>
      </w:r>
      <w:r w:rsidR="005E7489" w:rsidRPr="0055006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E219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 których mowa w art. </w:t>
      </w:r>
      <w:r w:rsidR="002D0924" w:rsidRPr="00550068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DE219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, oraz innych dokumentów </w:t>
      </w:r>
      <w:r w:rsidR="002D092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opracowanych przez </w:t>
      </w:r>
      <w:r w:rsidR="00DE2198" w:rsidRPr="00550068">
        <w:rPr>
          <w:rFonts w:ascii="Times New Roman" w:hAnsi="Times New Roman" w:cs="Times New Roman"/>
          <w:sz w:val="24"/>
          <w:szCs w:val="24"/>
          <w:lang w:val="pl-PL"/>
        </w:rPr>
        <w:t>Rad</w:t>
      </w:r>
      <w:r w:rsidR="00085A3D" w:rsidRPr="00550068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DE219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na jej stronie internetowej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są zawarte w </w:t>
      </w: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art. 7</w:t>
      </w:r>
      <w:r w:rsidR="00DE219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7C3482" w:rsidRPr="00550068">
        <w:rPr>
          <w:rFonts w:ascii="Times New Roman" w:hAnsi="Times New Roman" w:cs="Times New Roman"/>
          <w:sz w:val="24"/>
          <w:szCs w:val="24"/>
          <w:lang w:val="pl-PL"/>
        </w:rPr>
        <w:t>Publikowanie tych dokumentów ma</w:t>
      </w:r>
      <w:r w:rsidR="00DE219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na celu zapewnienie transparentności działań oraz umożliwienie społeczeństwu łatwiejszego </w:t>
      </w:r>
      <w:r w:rsidR="00DE2198" w:rsidRPr="00550068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dostępu do informacji o stanie finansów publicznych, co wspiera zasady kontroli społecznej </w:t>
      </w:r>
      <w:r w:rsidR="007C3482" w:rsidRPr="00550068">
        <w:rPr>
          <w:rFonts w:ascii="Times New Roman" w:hAnsi="Times New Roman" w:cs="Times New Roman"/>
          <w:sz w:val="24"/>
          <w:szCs w:val="24"/>
          <w:lang w:val="pl-PL"/>
        </w:rPr>
        <w:t>i </w:t>
      </w:r>
      <w:r w:rsidR="00DE2198" w:rsidRPr="00550068">
        <w:rPr>
          <w:rFonts w:ascii="Times New Roman" w:hAnsi="Times New Roman" w:cs="Times New Roman"/>
          <w:sz w:val="24"/>
          <w:szCs w:val="24"/>
          <w:lang w:val="pl-PL"/>
        </w:rPr>
        <w:t>zaufania do instytucji publicznych.</w:t>
      </w:r>
    </w:p>
    <w:p w14:paraId="2D93C372" w14:textId="7992DADE" w:rsidR="003258EE" w:rsidRPr="00550068" w:rsidRDefault="00213392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Art. 8.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31909" w:rsidRPr="00550068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>złonk</w:t>
      </w:r>
      <w:r w:rsidR="00031909" w:rsidRPr="00550068">
        <w:rPr>
          <w:rFonts w:ascii="Times New Roman" w:hAnsi="Times New Roman" w:cs="Times New Roman"/>
          <w:sz w:val="24"/>
          <w:szCs w:val="24"/>
          <w:lang w:val="pl-PL"/>
        </w:rPr>
        <w:t>owie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Rady muszą spełnić określone</w:t>
      </w:r>
      <w:r w:rsidR="0003190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 ustawie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warunki</w:t>
      </w:r>
      <w:r w:rsidR="00703CF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703CF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arunki 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te obejmują obywatelstwo polskie, pełne prawa publiczne, </w:t>
      </w:r>
      <w:r w:rsidR="00720B6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pełną 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>zdolność do czynności prawnych, niekaralność,</w:t>
      </w:r>
      <w:r w:rsidR="005C767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nieposzlakowaną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opinię oraz odpowiednie wykształcenie i doświadczenie zawodowe</w:t>
      </w:r>
      <w:r w:rsidR="00E8362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 dziedzinach makroekonomii, finansów publicznych oraz zarządzania </w:t>
      </w:r>
      <w:r w:rsidR="00E25716" w:rsidRPr="00550068">
        <w:rPr>
          <w:rFonts w:ascii="Times New Roman" w:hAnsi="Times New Roman" w:cs="Times New Roman"/>
          <w:sz w:val="24"/>
          <w:szCs w:val="24"/>
          <w:lang w:val="pl-PL"/>
        </w:rPr>
        <w:t>finansami</w:t>
      </w:r>
      <w:r w:rsidR="00E8362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jednostek sektora finansów publicznych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1211E3" w:rsidRPr="006C11A8">
        <w:rPr>
          <w:rFonts w:ascii="Times New Roman" w:hAnsi="Times New Roman" w:cs="Times New Roman"/>
          <w:lang w:val="pl-PL"/>
        </w:rPr>
        <w:t xml:space="preserve"> </w:t>
      </w:r>
      <w:r w:rsidR="001211E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Kryteria kompetencji dla kandydatów na członków Rady zostały </w:t>
      </w:r>
      <w:r w:rsidR="00C4048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określone </w:t>
      </w:r>
      <w:r w:rsidR="001211E3" w:rsidRPr="00550068">
        <w:rPr>
          <w:rFonts w:ascii="Times New Roman" w:hAnsi="Times New Roman" w:cs="Times New Roman"/>
          <w:sz w:val="24"/>
          <w:szCs w:val="24"/>
          <w:lang w:val="pl-PL"/>
        </w:rPr>
        <w:t>w oparciu o zalecenia zawarte we wspólnym raporcie Ministerstwa Finansów i Banku Światowego</w:t>
      </w:r>
      <w:r w:rsidR="00F70F2E" w:rsidRPr="00550068">
        <w:rPr>
          <w:rStyle w:val="Odwoanieprzypisudolnego"/>
          <w:rFonts w:ascii="Times New Roman" w:hAnsi="Times New Roman" w:cs="Times New Roman"/>
          <w:sz w:val="24"/>
          <w:szCs w:val="24"/>
          <w:lang w:val="pl-PL"/>
        </w:rPr>
        <w:footnoteReference w:id="1"/>
      </w:r>
      <w:r w:rsidR="001211E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oraz adekwatne kryteria zastosowane w innych krajach UE, m.in. Grecji (przewodniczący Rady: stopień doktora oraz przynajmniej 15 lat doświadczenia zawodowego w dziedzinach objętych działalnością Rady), Bułgarii (tytuł zawodowy magistra oraz przynajmniej 10 lat doświadczenia w dziedzinie makroekonomii i/lub zarządzania finansami publicznymi) lub Słowacji (tytuł zawodowy magistra oraz nie mniej niż 5 lat doświadczenia w dziedzinach finansów i makroekonomii).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83621" w:rsidRPr="00550068">
        <w:rPr>
          <w:rFonts w:ascii="Times New Roman" w:hAnsi="Times New Roman" w:cs="Times New Roman"/>
          <w:sz w:val="24"/>
          <w:szCs w:val="24"/>
          <w:lang w:val="pl-PL"/>
        </w:rPr>
        <w:t>Należy podkreślić, że zgodnie z</w:t>
      </w:r>
      <w:r w:rsidR="00A83E50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E83621" w:rsidRPr="00550068">
        <w:rPr>
          <w:rFonts w:ascii="Times New Roman" w:hAnsi="Times New Roman" w:cs="Times New Roman"/>
          <w:sz w:val="24"/>
          <w:szCs w:val="24"/>
          <w:lang w:val="pl-PL"/>
        </w:rPr>
        <w:t>art</w:t>
      </w:r>
      <w:r w:rsidR="007C3482" w:rsidRPr="00550068">
        <w:rPr>
          <w:rFonts w:ascii="Times New Roman" w:hAnsi="Times New Roman" w:cs="Times New Roman"/>
          <w:sz w:val="24"/>
          <w:szCs w:val="24"/>
          <w:lang w:val="pl-PL"/>
        </w:rPr>
        <w:t>. </w:t>
      </w:r>
      <w:r w:rsidR="00E83621" w:rsidRPr="00550068">
        <w:rPr>
          <w:rFonts w:ascii="Times New Roman" w:hAnsi="Times New Roman" w:cs="Times New Roman"/>
          <w:sz w:val="24"/>
          <w:szCs w:val="24"/>
          <w:lang w:val="pl-PL"/>
        </w:rPr>
        <w:t>8a</w:t>
      </w:r>
      <w:r w:rsidR="00C4048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dyrektywy 2011/85/UE</w:t>
      </w:r>
      <w:r w:rsidR="00E83621" w:rsidRPr="00550068">
        <w:rPr>
          <w:rFonts w:ascii="Times New Roman" w:hAnsi="Times New Roman" w:cs="Times New Roman"/>
          <w:sz w:val="24"/>
          <w:szCs w:val="24"/>
          <w:lang w:val="pl-PL"/>
        </w:rPr>
        <w:t>, członkowie Rady powinni posiadać wiedz</w:t>
      </w:r>
      <w:r w:rsidR="00A83E50" w:rsidRPr="00550068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E8362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i doświadczenie w dziedzinach makroekonomii, finansów publicznych oraz zarządzania budżetem. Ze względu na skupienie zadań Rady na sektorze finansów publicznych, powinna ona składać się z osób posiadających</w:t>
      </w:r>
      <w:r w:rsidR="00C4048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adekwatne</w:t>
      </w:r>
      <w:r w:rsidR="00E8362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doświadczenie</w:t>
      </w:r>
      <w:r w:rsidR="00C4048E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E8362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Ponieważ określenie „</w:t>
      </w:r>
      <w:r w:rsidR="00E83621" w:rsidRPr="00550068">
        <w:rPr>
          <w:rFonts w:ascii="Times New Roman" w:hAnsi="Times New Roman" w:cs="Times New Roman"/>
          <w:i/>
          <w:iCs/>
          <w:sz w:val="24"/>
          <w:szCs w:val="24"/>
          <w:lang w:val="pl-PL"/>
        </w:rPr>
        <w:t>zarządzanie budżetem</w:t>
      </w:r>
      <w:r w:rsidR="00E83621" w:rsidRPr="00550068">
        <w:rPr>
          <w:rFonts w:ascii="Times New Roman" w:hAnsi="Times New Roman" w:cs="Times New Roman"/>
          <w:sz w:val="24"/>
          <w:szCs w:val="24"/>
          <w:lang w:val="pl-PL"/>
        </w:rPr>
        <w:t>” może odnosić się również do instytucji sektora prywatnego, wymóg z dyrektywy</w:t>
      </w:r>
      <w:r w:rsidR="00BF2C8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2011/85/UE</w:t>
      </w:r>
      <w:r w:rsidR="00E8362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został uszczegółowiony o wskazanie</w:t>
      </w:r>
      <w:r w:rsidR="00C4048E" w:rsidRPr="00550068">
        <w:rPr>
          <w:rFonts w:ascii="Times New Roman" w:hAnsi="Times New Roman" w:cs="Times New Roman"/>
          <w:sz w:val="24"/>
          <w:szCs w:val="24"/>
          <w:lang w:val="pl-PL"/>
        </w:rPr>
        <w:t>, że dotyczy on zarządzania finansami</w:t>
      </w:r>
      <w:r w:rsidR="00E8362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jednostek sektora finansów publicznych. </w:t>
      </w:r>
      <w:r w:rsidR="00E25716" w:rsidRPr="00550068">
        <w:rPr>
          <w:rFonts w:ascii="Times New Roman" w:hAnsi="Times New Roman" w:cs="Times New Roman"/>
          <w:sz w:val="24"/>
          <w:szCs w:val="24"/>
          <w:lang w:val="pl-PL"/>
        </w:rPr>
        <w:t>Przepis ten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ma na celu zapewnienie, że Rada będzie </w:t>
      </w:r>
      <w:r w:rsidR="007C348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się 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>składać z</w:t>
      </w:r>
      <w:r w:rsidR="001E7C10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wykwalifikowanych, bezstronnych osób, zdolnych do </w:t>
      </w:r>
      <w:r w:rsidR="00C4048E" w:rsidRPr="00550068">
        <w:rPr>
          <w:rFonts w:ascii="Times New Roman" w:hAnsi="Times New Roman" w:cs="Times New Roman"/>
          <w:sz w:val="24"/>
          <w:szCs w:val="24"/>
          <w:lang w:val="pl-PL"/>
        </w:rPr>
        <w:t>wydawania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048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opinii </w:t>
      </w:r>
      <w:r w:rsidR="00DD1454" w:rsidRPr="00550068">
        <w:rPr>
          <w:rFonts w:ascii="Times New Roman" w:hAnsi="Times New Roman" w:cs="Times New Roman"/>
          <w:sz w:val="24"/>
          <w:szCs w:val="24"/>
          <w:lang w:val="pl-PL"/>
        </w:rPr>
        <w:t>dotyczących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finansów publicznych na podstawie solidnej wiedzy i profesjonalizmu. Ponadto, wyklucza on możliwość członkostwa w Radzie osób zajmujących istotne stanowiska publiczne</w:t>
      </w:r>
      <w:r w:rsidR="00F92D48" w:rsidRPr="0055006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pełniących funkcje polityczne</w:t>
      </w:r>
      <w:r w:rsidR="00F92D4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lub prowadzących działalność lobbingową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 </w:t>
      </w:r>
      <w:r w:rsidR="00E2571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okresie 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>5 lat</w:t>
      </w:r>
      <w:r w:rsidR="00E2571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przed dniem powołania na członka Rady, 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>co zapewnia niezależność i obiektywność Rady.</w:t>
      </w:r>
    </w:p>
    <w:p w14:paraId="79F2AED7" w14:textId="17CBBF8E" w:rsidR="00730D4C" w:rsidRPr="00550068" w:rsidRDefault="00213392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Art. 9</w:t>
      </w:r>
      <w:r w:rsidR="005E7489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–</w:t>
      </w:r>
      <w:r w:rsidR="004A4F50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13</w:t>
      </w: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219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Członkowie Rady są </w:t>
      </w:r>
      <w:r w:rsidR="00416CAE" w:rsidRPr="0055006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A83E50" w:rsidRPr="00550068">
        <w:rPr>
          <w:rFonts w:ascii="Times New Roman" w:hAnsi="Times New Roman" w:cs="Times New Roman"/>
          <w:sz w:val="24"/>
          <w:szCs w:val="24"/>
          <w:lang w:val="pl-PL"/>
        </w:rPr>
        <w:t>skazywan</w:t>
      </w:r>
      <w:r w:rsidR="00416CA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DE2198" w:rsidRPr="00550068">
        <w:rPr>
          <w:rFonts w:ascii="Times New Roman" w:hAnsi="Times New Roman" w:cs="Times New Roman"/>
          <w:sz w:val="24"/>
          <w:szCs w:val="24"/>
          <w:lang w:val="pl-PL"/>
        </w:rPr>
        <w:t>przez różne podmioty</w:t>
      </w:r>
      <w:r w:rsidR="005E4CCA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Instytucje </w:t>
      </w:r>
      <w:r w:rsidR="00E2571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wskazujące </w:t>
      </w:r>
      <w:r w:rsidR="00610E70" w:rsidRPr="00550068">
        <w:rPr>
          <w:rFonts w:ascii="Times New Roman" w:hAnsi="Times New Roman" w:cs="Times New Roman"/>
          <w:sz w:val="24"/>
          <w:szCs w:val="24"/>
          <w:lang w:val="pl-PL"/>
        </w:rPr>
        <w:t>członków Rady</w:t>
      </w:r>
      <w:r w:rsidR="005E4CCA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to:</w:t>
      </w:r>
      <w:r w:rsidR="00DE219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211E3" w:rsidRPr="00550068">
        <w:rPr>
          <w:rFonts w:ascii="Times New Roman" w:hAnsi="Times New Roman" w:cs="Times New Roman"/>
          <w:sz w:val="24"/>
          <w:szCs w:val="24"/>
          <w:lang w:val="pl-PL"/>
        </w:rPr>
        <w:t>Minist</w:t>
      </w:r>
      <w:r w:rsidR="00350CE5" w:rsidRPr="00550068">
        <w:rPr>
          <w:rFonts w:ascii="Times New Roman" w:hAnsi="Times New Roman" w:cs="Times New Roman"/>
          <w:sz w:val="24"/>
          <w:szCs w:val="24"/>
          <w:lang w:val="pl-PL"/>
        </w:rPr>
        <w:t>er</w:t>
      </w:r>
      <w:r w:rsidR="001211E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Finansów</w:t>
      </w:r>
      <w:r w:rsidR="00DE2198" w:rsidRPr="00550068">
        <w:rPr>
          <w:rFonts w:ascii="Times New Roman" w:hAnsi="Times New Roman" w:cs="Times New Roman"/>
          <w:sz w:val="24"/>
          <w:szCs w:val="24"/>
          <w:lang w:val="pl-PL"/>
        </w:rPr>
        <w:t>, Prezydent Rzeczypospolitej Polskiej</w:t>
      </w:r>
      <w:r w:rsidR="0016325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1211E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Prezes </w:t>
      </w:r>
      <w:r w:rsidR="00163254" w:rsidRPr="00550068">
        <w:rPr>
          <w:rFonts w:ascii="Times New Roman" w:hAnsi="Times New Roman" w:cs="Times New Roman"/>
          <w:sz w:val="24"/>
          <w:szCs w:val="24"/>
          <w:lang w:val="pl-PL"/>
        </w:rPr>
        <w:t>Najwyższ</w:t>
      </w:r>
      <w:r w:rsidR="006A3BAE" w:rsidRPr="00550068">
        <w:rPr>
          <w:rFonts w:ascii="Times New Roman" w:hAnsi="Times New Roman" w:cs="Times New Roman"/>
          <w:sz w:val="24"/>
          <w:szCs w:val="24"/>
          <w:lang w:val="pl-PL"/>
        </w:rPr>
        <w:t>ej</w:t>
      </w:r>
      <w:r w:rsidR="0016325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Izb</w:t>
      </w:r>
      <w:r w:rsidR="006A3BAE" w:rsidRPr="00550068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16325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Kontroli, </w:t>
      </w:r>
      <w:r w:rsidR="001211E3" w:rsidRPr="00550068">
        <w:rPr>
          <w:rFonts w:ascii="Times New Roman" w:hAnsi="Times New Roman" w:cs="Times New Roman"/>
          <w:sz w:val="24"/>
          <w:szCs w:val="24"/>
          <w:lang w:val="pl-PL"/>
        </w:rPr>
        <w:t>Konferencj</w:t>
      </w:r>
      <w:r w:rsidR="002D3074" w:rsidRPr="0055006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1211E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Rektorów Akademickich Szkół Polskich</w:t>
      </w:r>
      <w:r w:rsidR="002D3074" w:rsidRPr="0055006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D145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211E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strony </w:t>
      </w:r>
      <w:r w:rsidR="001211E3" w:rsidRPr="00550068">
        <w:rPr>
          <w:rFonts w:ascii="Times New Roman" w:hAnsi="Times New Roman" w:cs="Times New Roman"/>
          <w:sz w:val="24"/>
          <w:szCs w:val="24"/>
          <w:lang w:val="pl-PL"/>
        </w:rPr>
        <w:lastRenderedPageBreak/>
        <w:t>pracowników i</w:t>
      </w:r>
      <w:r w:rsidR="00DE219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pracodawców</w:t>
      </w:r>
      <w:r w:rsidR="001211E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Rady Dialogu </w:t>
      </w:r>
      <w:r w:rsidR="00730D4C" w:rsidRPr="00550068">
        <w:rPr>
          <w:rFonts w:ascii="Times New Roman" w:hAnsi="Times New Roman" w:cs="Times New Roman"/>
          <w:sz w:val="24"/>
          <w:szCs w:val="24"/>
          <w:lang w:val="pl-PL"/>
        </w:rPr>
        <w:t>Społecznego</w:t>
      </w:r>
      <w:r w:rsidR="006A3BA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211E3" w:rsidRPr="00550068">
        <w:rPr>
          <w:rFonts w:ascii="Times New Roman" w:hAnsi="Times New Roman" w:cs="Times New Roman"/>
          <w:sz w:val="24"/>
          <w:szCs w:val="24"/>
          <w:lang w:val="pl-PL"/>
        </w:rPr>
        <w:t>oraz stron</w:t>
      </w:r>
      <w:r w:rsidR="00DD1454" w:rsidRPr="0055006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6A3BA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samorząd</w:t>
      </w:r>
      <w:r w:rsidR="001211E3" w:rsidRPr="00550068">
        <w:rPr>
          <w:rFonts w:ascii="Times New Roman" w:hAnsi="Times New Roman" w:cs="Times New Roman"/>
          <w:sz w:val="24"/>
          <w:szCs w:val="24"/>
          <w:lang w:val="pl-PL"/>
        </w:rPr>
        <w:t>ow</w:t>
      </w:r>
      <w:r w:rsidR="00DD1454" w:rsidRPr="0055006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1211E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Komisji Wspólnej Rządu i Samorządu Terytorialnego</w:t>
      </w:r>
      <w:r w:rsidR="00DE2198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05A5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90F36C7" w14:textId="30640123" w:rsidR="00031B37" w:rsidRPr="006C11A8" w:rsidRDefault="00730D4C" w:rsidP="006C11A8">
      <w:pPr>
        <w:pStyle w:val="PKTpunkt"/>
        <w:spacing w:before="120"/>
        <w:ind w:left="0" w:firstLine="0"/>
        <w:rPr>
          <w:rFonts w:ascii="Times New Roman" w:hAnsi="Times New Roman" w:cs="Times New Roman"/>
        </w:rPr>
      </w:pPr>
      <w:r w:rsidRPr="00550068">
        <w:rPr>
          <w:rFonts w:ascii="Times New Roman" w:hAnsi="Times New Roman" w:cs="Times New Roman"/>
          <w:szCs w:val="24"/>
        </w:rPr>
        <w:t>Przewodniczącym Rady zostaje członek w</w:t>
      </w:r>
      <w:r w:rsidR="00E25716" w:rsidRPr="00550068">
        <w:rPr>
          <w:rFonts w:ascii="Times New Roman" w:hAnsi="Times New Roman" w:cs="Times New Roman"/>
          <w:szCs w:val="24"/>
        </w:rPr>
        <w:t>skazany</w:t>
      </w:r>
      <w:r w:rsidRPr="00550068">
        <w:rPr>
          <w:rFonts w:ascii="Times New Roman" w:hAnsi="Times New Roman" w:cs="Times New Roman"/>
          <w:szCs w:val="24"/>
        </w:rPr>
        <w:t xml:space="preserve"> przez </w:t>
      </w:r>
      <w:r w:rsidR="00350CE5" w:rsidRPr="00550068">
        <w:rPr>
          <w:rFonts w:ascii="Times New Roman" w:hAnsi="Times New Roman" w:cs="Times New Roman"/>
          <w:szCs w:val="24"/>
        </w:rPr>
        <w:t xml:space="preserve">Ministra Finansów. </w:t>
      </w:r>
      <w:r w:rsidR="00DD1454" w:rsidRPr="00550068">
        <w:rPr>
          <w:rFonts w:ascii="Times New Roman" w:hAnsi="Times New Roman" w:cs="Times New Roman"/>
          <w:szCs w:val="24"/>
        </w:rPr>
        <w:t>Kandydat na</w:t>
      </w:r>
      <w:r w:rsidR="00031B37" w:rsidRPr="00550068">
        <w:rPr>
          <w:rFonts w:ascii="Times New Roman" w:hAnsi="Times New Roman" w:cs="Times New Roman"/>
          <w:szCs w:val="24"/>
        </w:rPr>
        <w:t xml:space="preserve"> </w:t>
      </w:r>
      <w:r w:rsidR="00DD1454" w:rsidRPr="00550068">
        <w:rPr>
          <w:rFonts w:ascii="Times New Roman" w:hAnsi="Times New Roman" w:cs="Times New Roman"/>
          <w:szCs w:val="24"/>
        </w:rPr>
        <w:t>Przewodniczącego Rady jest wyłaniany w ramach otwartego konkursu</w:t>
      </w:r>
      <w:r w:rsidR="00EF7BDC" w:rsidRPr="00550068">
        <w:rPr>
          <w:rFonts w:ascii="Times New Roman" w:hAnsi="Times New Roman" w:cs="Times New Roman"/>
          <w:szCs w:val="24"/>
        </w:rPr>
        <w:t xml:space="preserve">. Nabór </w:t>
      </w:r>
      <w:r w:rsidR="003E259A" w:rsidRPr="00550068">
        <w:rPr>
          <w:rFonts w:ascii="Times New Roman" w:hAnsi="Times New Roman" w:cs="Times New Roman"/>
          <w:szCs w:val="24"/>
        </w:rPr>
        <w:t>kandydatów na Przewodniczącego ogłasza się w Biuletynie Informacji Publicznej na stronie urzędu obsługującego Ministra Finansów</w:t>
      </w:r>
      <w:r w:rsidR="00F65241" w:rsidRPr="00550068">
        <w:rPr>
          <w:rFonts w:ascii="Times New Roman" w:hAnsi="Times New Roman" w:cs="Times New Roman"/>
          <w:szCs w:val="24"/>
        </w:rPr>
        <w:t>. Ogłoszenie</w:t>
      </w:r>
      <w:r w:rsidR="00031B37" w:rsidRPr="00550068">
        <w:rPr>
          <w:rFonts w:ascii="Times New Roman" w:hAnsi="Times New Roman" w:cs="Times New Roman"/>
          <w:szCs w:val="24"/>
        </w:rPr>
        <w:t xml:space="preserve"> zawiera wskazanie </w:t>
      </w:r>
      <w:r w:rsidR="00031B37" w:rsidRPr="006C11A8">
        <w:rPr>
          <w:rFonts w:ascii="Times New Roman" w:hAnsi="Times New Roman" w:cs="Times New Roman"/>
        </w:rPr>
        <w:t>wymagań, o których mowa w art. 8 ust. 1 pkt 1–5 i pkt 6 lit. a oraz ust. 2, i dokumentów potwierdzających ich spełnianie, zadań Rady i Przewodniczącego Rady i terminu, miejsca i formy składania dokumentów. Zaznaczenia wymaga</w:t>
      </w:r>
      <w:r w:rsidR="005E7489" w:rsidRPr="006C11A8">
        <w:rPr>
          <w:rFonts w:ascii="Times New Roman" w:hAnsi="Times New Roman" w:cs="Times New Roman"/>
        </w:rPr>
        <w:t xml:space="preserve"> </w:t>
      </w:r>
      <w:r w:rsidR="00031B37" w:rsidRPr="006C11A8">
        <w:rPr>
          <w:rFonts w:ascii="Times New Roman" w:hAnsi="Times New Roman" w:cs="Times New Roman"/>
        </w:rPr>
        <w:t>fakt</w:t>
      </w:r>
      <w:r w:rsidR="005E7489" w:rsidRPr="006C11A8">
        <w:rPr>
          <w:rFonts w:ascii="Times New Roman" w:hAnsi="Times New Roman" w:cs="Times New Roman"/>
        </w:rPr>
        <w:t>,</w:t>
      </w:r>
      <w:r w:rsidR="00031B37" w:rsidRPr="006C11A8">
        <w:rPr>
          <w:rFonts w:ascii="Times New Roman" w:hAnsi="Times New Roman" w:cs="Times New Roman"/>
        </w:rPr>
        <w:t xml:space="preserve"> że w przypadku</w:t>
      </w:r>
      <w:r w:rsidR="005E7489" w:rsidRPr="006C11A8">
        <w:rPr>
          <w:rFonts w:ascii="Times New Roman" w:hAnsi="Times New Roman" w:cs="Times New Roman"/>
        </w:rPr>
        <w:t xml:space="preserve"> dokumentów</w:t>
      </w:r>
      <w:r w:rsidR="00031B37" w:rsidRPr="006C11A8">
        <w:rPr>
          <w:rFonts w:ascii="Times New Roman" w:hAnsi="Times New Roman" w:cs="Times New Roman"/>
        </w:rPr>
        <w:t xml:space="preserve"> </w:t>
      </w:r>
      <w:r w:rsidR="005E7489" w:rsidRPr="006C11A8">
        <w:rPr>
          <w:rFonts w:ascii="Times New Roman" w:hAnsi="Times New Roman" w:cs="Times New Roman"/>
        </w:rPr>
        <w:t>potwierdzających</w:t>
      </w:r>
      <w:r w:rsidR="00031B37" w:rsidRPr="006C11A8">
        <w:rPr>
          <w:rFonts w:ascii="Times New Roman" w:hAnsi="Times New Roman" w:cs="Times New Roman"/>
        </w:rPr>
        <w:t xml:space="preserve"> spełni</w:t>
      </w:r>
      <w:r w:rsidR="005E7489" w:rsidRPr="006C11A8">
        <w:rPr>
          <w:rFonts w:ascii="Times New Roman" w:hAnsi="Times New Roman" w:cs="Times New Roman"/>
        </w:rPr>
        <w:t>e</w:t>
      </w:r>
      <w:r w:rsidR="00031B37" w:rsidRPr="006C11A8">
        <w:rPr>
          <w:rFonts w:ascii="Times New Roman" w:hAnsi="Times New Roman" w:cs="Times New Roman"/>
        </w:rPr>
        <w:t>ni</w:t>
      </w:r>
      <w:r w:rsidR="005E7489" w:rsidRPr="006C11A8">
        <w:rPr>
          <w:rFonts w:ascii="Times New Roman" w:hAnsi="Times New Roman" w:cs="Times New Roman"/>
        </w:rPr>
        <w:t>e</w:t>
      </w:r>
      <w:r w:rsidR="00031B37" w:rsidRPr="006C11A8">
        <w:rPr>
          <w:rFonts w:ascii="Times New Roman" w:hAnsi="Times New Roman" w:cs="Times New Roman"/>
        </w:rPr>
        <w:t xml:space="preserve"> wymagań</w:t>
      </w:r>
      <w:r w:rsidR="005E7489" w:rsidRPr="006C11A8">
        <w:rPr>
          <w:rFonts w:ascii="Times New Roman" w:hAnsi="Times New Roman" w:cs="Times New Roman"/>
        </w:rPr>
        <w:t>,</w:t>
      </w:r>
      <w:r w:rsidR="00031B37" w:rsidRPr="006C11A8">
        <w:rPr>
          <w:rFonts w:ascii="Times New Roman" w:hAnsi="Times New Roman" w:cs="Times New Roman"/>
        </w:rPr>
        <w:t xml:space="preserve"> o których mowa </w:t>
      </w:r>
      <w:r w:rsidR="00633560" w:rsidRPr="006C11A8">
        <w:rPr>
          <w:rFonts w:ascii="Times New Roman" w:hAnsi="Times New Roman" w:cs="Times New Roman"/>
        </w:rPr>
        <w:t>w art. 8 ust. 1 pkt 1–5 i pkt 6 lit. a oraz ust. 2</w:t>
      </w:r>
      <w:r w:rsidR="005E7489" w:rsidRPr="006C11A8">
        <w:rPr>
          <w:rFonts w:ascii="Times New Roman" w:hAnsi="Times New Roman" w:cs="Times New Roman"/>
        </w:rPr>
        <w:t>, </w:t>
      </w:r>
      <w:r w:rsidR="00031B37" w:rsidRPr="006C11A8">
        <w:rPr>
          <w:rFonts w:ascii="Times New Roman" w:hAnsi="Times New Roman" w:cs="Times New Roman"/>
        </w:rPr>
        <w:t xml:space="preserve">wystarczy oświadczenie złożone przez kandydata </w:t>
      </w:r>
      <w:r w:rsidR="005E7489" w:rsidRPr="006C11A8">
        <w:rPr>
          <w:rFonts w:ascii="Times New Roman" w:hAnsi="Times New Roman" w:cs="Times New Roman"/>
        </w:rPr>
        <w:t>o ich spełnieniu</w:t>
      </w:r>
      <w:r w:rsidR="00031B37" w:rsidRPr="006C11A8">
        <w:rPr>
          <w:rFonts w:ascii="Times New Roman" w:hAnsi="Times New Roman" w:cs="Times New Roman"/>
        </w:rPr>
        <w:t xml:space="preserve">. Oświadczenie to nie jest składane pod rygorem odpowiedzialności karnej. </w:t>
      </w:r>
    </w:p>
    <w:p w14:paraId="69642457" w14:textId="30AC7834" w:rsidR="00F939F1" w:rsidRPr="006C11A8" w:rsidRDefault="00031B37" w:rsidP="006C11A8">
      <w:pPr>
        <w:pStyle w:val="USTustnpkodeksu"/>
        <w:spacing w:before="120"/>
        <w:ind w:firstLine="0"/>
        <w:rPr>
          <w:rFonts w:ascii="Times New Roman" w:hAnsi="Times New Roman" w:cs="Times New Roman"/>
        </w:rPr>
      </w:pPr>
      <w:r w:rsidRPr="00550068">
        <w:rPr>
          <w:rFonts w:ascii="Times New Roman" w:hAnsi="Times New Roman" w:cs="Times New Roman"/>
          <w:szCs w:val="24"/>
        </w:rPr>
        <w:t xml:space="preserve">Nabór </w:t>
      </w:r>
      <w:r w:rsidR="00EF7BDC" w:rsidRPr="00550068">
        <w:rPr>
          <w:rFonts w:ascii="Times New Roman" w:hAnsi="Times New Roman" w:cs="Times New Roman"/>
          <w:szCs w:val="24"/>
        </w:rPr>
        <w:t xml:space="preserve">jest przeprowadzany </w:t>
      </w:r>
      <w:r w:rsidR="005E579D" w:rsidRPr="00550068">
        <w:rPr>
          <w:rFonts w:ascii="Times New Roman" w:hAnsi="Times New Roman" w:cs="Times New Roman"/>
          <w:szCs w:val="24"/>
        </w:rPr>
        <w:t xml:space="preserve">przez </w:t>
      </w:r>
      <w:r w:rsidR="00DD1454" w:rsidRPr="00550068">
        <w:rPr>
          <w:rFonts w:ascii="Times New Roman" w:hAnsi="Times New Roman" w:cs="Times New Roman"/>
          <w:szCs w:val="24"/>
        </w:rPr>
        <w:t>zesp</w:t>
      </w:r>
      <w:r w:rsidR="005E579D" w:rsidRPr="00550068">
        <w:rPr>
          <w:rFonts w:ascii="Times New Roman" w:hAnsi="Times New Roman" w:cs="Times New Roman"/>
          <w:szCs w:val="24"/>
        </w:rPr>
        <w:t xml:space="preserve">ół </w:t>
      </w:r>
      <w:r w:rsidR="00735BEF" w:rsidRPr="00550068">
        <w:rPr>
          <w:rFonts w:ascii="Times New Roman" w:hAnsi="Times New Roman" w:cs="Times New Roman"/>
          <w:szCs w:val="24"/>
        </w:rPr>
        <w:t xml:space="preserve">powołany przez Ministra Finansów i </w:t>
      </w:r>
      <w:r w:rsidRPr="00550068">
        <w:rPr>
          <w:rFonts w:ascii="Times New Roman" w:hAnsi="Times New Roman" w:cs="Times New Roman"/>
          <w:szCs w:val="24"/>
        </w:rPr>
        <w:t xml:space="preserve">składający się </w:t>
      </w:r>
      <w:r w:rsidR="00DD1454" w:rsidRPr="00550068">
        <w:rPr>
          <w:rFonts w:ascii="Times New Roman" w:hAnsi="Times New Roman" w:cs="Times New Roman"/>
          <w:szCs w:val="24"/>
        </w:rPr>
        <w:t>z</w:t>
      </w:r>
      <w:r w:rsidR="00A83E50" w:rsidRPr="00550068">
        <w:rPr>
          <w:rFonts w:ascii="Times New Roman" w:hAnsi="Times New Roman" w:cs="Times New Roman"/>
          <w:szCs w:val="24"/>
        </w:rPr>
        <w:t> </w:t>
      </w:r>
      <w:r w:rsidR="00DD1454" w:rsidRPr="00550068">
        <w:rPr>
          <w:rFonts w:ascii="Times New Roman" w:hAnsi="Times New Roman" w:cs="Times New Roman"/>
          <w:szCs w:val="24"/>
        </w:rPr>
        <w:t>co najmniej 3 osób, których wiedza i doświadczenie dają rękojmię wyłonienia najlepszych kandydatów. W toku naboru zespół ocenia spełni</w:t>
      </w:r>
      <w:r w:rsidR="00EC26E0" w:rsidRPr="00550068">
        <w:rPr>
          <w:rFonts w:ascii="Times New Roman" w:hAnsi="Times New Roman" w:cs="Times New Roman"/>
          <w:szCs w:val="24"/>
        </w:rPr>
        <w:t>a</w:t>
      </w:r>
      <w:r w:rsidR="00DD1454" w:rsidRPr="00550068">
        <w:rPr>
          <w:rFonts w:ascii="Times New Roman" w:hAnsi="Times New Roman" w:cs="Times New Roman"/>
          <w:szCs w:val="24"/>
        </w:rPr>
        <w:t xml:space="preserve">nie przez osoby biorące w nim udział wymogów opisanych w ustawie, sporządza listę </w:t>
      </w:r>
      <w:r w:rsidR="00EC26E0" w:rsidRPr="00550068">
        <w:rPr>
          <w:rFonts w:ascii="Times New Roman" w:hAnsi="Times New Roman" w:cs="Times New Roman"/>
          <w:szCs w:val="24"/>
        </w:rPr>
        <w:t>kandydatów spełniających</w:t>
      </w:r>
      <w:r w:rsidR="00DD1454" w:rsidRPr="00550068">
        <w:rPr>
          <w:rFonts w:ascii="Times New Roman" w:hAnsi="Times New Roman" w:cs="Times New Roman"/>
          <w:szCs w:val="24"/>
        </w:rPr>
        <w:t xml:space="preserve"> </w:t>
      </w:r>
      <w:r w:rsidR="005E579D" w:rsidRPr="00550068">
        <w:rPr>
          <w:rFonts w:ascii="Times New Roman" w:hAnsi="Times New Roman" w:cs="Times New Roman"/>
          <w:szCs w:val="24"/>
        </w:rPr>
        <w:t xml:space="preserve">te </w:t>
      </w:r>
      <w:r w:rsidR="00DD1454" w:rsidRPr="00550068">
        <w:rPr>
          <w:rFonts w:ascii="Times New Roman" w:hAnsi="Times New Roman" w:cs="Times New Roman"/>
          <w:szCs w:val="24"/>
        </w:rPr>
        <w:t>wymogi oraz uzasadnienie potwierdzające ich spełnianie i przekazuje</w:t>
      </w:r>
      <w:r w:rsidR="00633560" w:rsidRPr="00550068">
        <w:rPr>
          <w:rFonts w:ascii="Times New Roman" w:hAnsi="Times New Roman" w:cs="Times New Roman"/>
          <w:szCs w:val="24"/>
        </w:rPr>
        <w:t xml:space="preserve">, je wraz z dokumentami potwierdzający spełnienie wymagań, o których mowa w </w:t>
      </w:r>
      <w:r w:rsidR="00633560" w:rsidRPr="006C11A8">
        <w:rPr>
          <w:rFonts w:ascii="Times New Roman" w:hAnsi="Times New Roman" w:cs="Times New Roman"/>
        </w:rPr>
        <w:t xml:space="preserve">art. 8 ust. 1 pkt 1–5 i pkt 6 lit. a oraz ust. 2, </w:t>
      </w:r>
      <w:r w:rsidR="00DD1454" w:rsidRPr="00550068">
        <w:rPr>
          <w:rFonts w:ascii="Times New Roman" w:hAnsi="Times New Roman" w:cs="Times New Roman"/>
          <w:szCs w:val="24"/>
        </w:rPr>
        <w:t>Ministrowi Finansó</w:t>
      </w:r>
      <w:r w:rsidRPr="00550068">
        <w:rPr>
          <w:rFonts w:ascii="Times New Roman" w:hAnsi="Times New Roman" w:cs="Times New Roman"/>
          <w:szCs w:val="24"/>
        </w:rPr>
        <w:t xml:space="preserve">w, który </w:t>
      </w:r>
      <w:r w:rsidR="00EC26E0" w:rsidRPr="00550068">
        <w:rPr>
          <w:rFonts w:ascii="Times New Roman" w:hAnsi="Times New Roman" w:cs="Times New Roman"/>
          <w:szCs w:val="24"/>
        </w:rPr>
        <w:t>wskazuje</w:t>
      </w:r>
      <w:r w:rsidR="00DD1454" w:rsidRPr="00550068">
        <w:rPr>
          <w:rFonts w:ascii="Times New Roman" w:hAnsi="Times New Roman" w:cs="Times New Roman"/>
          <w:szCs w:val="24"/>
        </w:rPr>
        <w:t xml:space="preserve"> z przedstawionej listy osób kandydata na Przewodniczącego Rady. Następnie </w:t>
      </w:r>
      <w:r w:rsidR="00EC26E0" w:rsidRPr="006C11A8">
        <w:rPr>
          <w:rFonts w:ascii="Times New Roman" w:hAnsi="Times New Roman" w:cs="Times New Roman"/>
        </w:rPr>
        <w:t>informację o nim</w:t>
      </w:r>
      <w:r w:rsidR="00633560" w:rsidRPr="006C11A8">
        <w:rPr>
          <w:rFonts w:ascii="Times New Roman" w:hAnsi="Times New Roman" w:cs="Times New Roman"/>
        </w:rPr>
        <w:t>, dokumenty potwierdzające spełnienie wymagań, o których mowa w art. 8 ust. 1 pkt 1–5 i pkt 6 lit. a oraz ust. 2,</w:t>
      </w:r>
      <w:r w:rsidR="00EC26E0" w:rsidRPr="006C11A8">
        <w:rPr>
          <w:rFonts w:ascii="Times New Roman" w:hAnsi="Times New Roman" w:cs="Times New Roman"/>
        </w:rPr>
        <w:t xml:space="preserve"> wraz z uzasadnieniem</w:t>
      </w:r>
      <w:r w:rsidR="00EC26E0" w:rsidRPr="00550068" w:rsidDel="00EC26E0">
        <w:rPr>
          <w:rFonts w:ascii="Times New Roman" w:hAnsi="Times New Roman" w:cs="Times New Roman"/>
          <w:szCs w:val="24"/>
        </w:rPr>
        <w:t xml:space="preserve"> </w:t>
      </w:r>
      <w:r w:rsidR="00EC26E0" w:rsidRPr="00550068">
        <w:rPr>
          <w:rFonts w:ascii="Times New Roman" w:hAnsi="Times New Roman" w:cs="Times New Roman"/>
          <w:szCs w:val="24"/>
        </w:rPr>
        <w:t xml:space="preserve">przekazuje </w:t>
      </w:r>
      <w:r w:rsidR="00DD1454" w:rsidRPr="00550068">
        <w:rPr>
          <w:rFonts w:ascii="Times New Roman" w:hAnsi="Times New Roman" w:cs="Times New Roman"/>
          <w:szCs w:val="24"/>
        </w:rPr>
        <w:t xml:space="preserve">do Marszałka Sejmu, </w:t>
      </w:r>
      <w:r w:rsidR="00F939F1" w:rsidRPr="00550068">
        <w:rPr>
          <w:rFonts w:ascii="Times New Roman" w:hAnsi="Times New Roman" w:cs="Times New Roman"/>
          <w:szCs w:val="24"/>
        </w:rPr>
        <w:t xml:space="preserve">w celu </w:t>
      </w:r>
      <w:r w:rsidR="00DD1454" w:rsidRPr="00550068">
        <w:rPr>
          <w:rFonts w:ascii="Times New Roman" w:hAnsi="Times New Roman" w:cs="Times New Roman"/>
          <w:szCs w:val="24"/>
        </w:rPr>
        <w:t>zasięgnięcia opinii właściwiej komisji sejmowej</w:t>
      </w:r>
      <w:r w:rsidR="005E579D" w:rsidRPr="00550068">
        <w:rPr>
          <w:rFonts w:ascii="Times New Roman" w:hAnsi="Times New Roman" w:cs="Times New Roman"/>
          <w:szCs w:val="24"/>
        </w:rPr>
        <w:t xml:space="preserve"> dotyczącej spełnienia przez kandydata wymogów opisanych w ustawie, której tryb wydania określi </w:t>
      </w:r>
      <w:r w:rsidR="004A4F50" w:rsidRPr="00550068">
        <w:rPr>
          <w:rFonts w:ascii="Times New Roman" w:hAnsi="Times New Roman" w:cs="Times New Roman"/>
          <w:szCs w:val="24"/>
        </w:rPr>
        <w:t>Regulamin Sejmu</w:t>
      </w:r>
      <w:r w:rsidR="00DD1454" w:rsidRPr="00550068">
        <w:rPr>
          <w:rFonts w:ascii="Times New Roman" w:hAnsi="Times New Roman" w:cs="Times New Roman"/>
          <w:szCs w:val="24"/>
        </w:rPr>
        <w:t xml:space="preserve">. Po otrzymaniu pozytywnej opinii </w:t>
      </w:r>
      <w:r w:rsidR="00F939F1" w:rsidRPr="00550068">
        <w:rPr>
          <w:rFonts w:ascii="Times New Roman" w:hAnsi="Times New Roman" w:cs="Times New Roman"/>
          <w:szCs w:val="24"/>
        </w:rPr>
        <w:t xml:space="preserve">tej </w:t>
      </w:r>
      <w:r w:rsidR="00DD1454" w:rsidRPr="00550068">
        <w:rPr>
          <w:rFonts w:ascii="Times New Roman" w:hAnsi="Times New Roman" w:cs="Times New Roman"/>
          <w:szCs w:val="24"/>
        </w:rPr>
        <w:t xml:space="preserve">komisji sejmowej, </w:t>
      </w:r>
      <w:r w:rsidR="00350CE5" w:rsidRPr="00550068">
        <w:rPr>
          <w:rFonts w:ascii="Times New Roman" w:hAnsi="Times New Roman" w:cs="Times New Roman"/>
          <w:szCs w:val="24"/>
        </w:rPr>
        <w:t>Minister Finansów</w:t>
      </w:r>
      <w:r w:rsidR="00DD1454" w:rsidRPr="00550068">
        <w:rPr>
          <w:rFonts w:ascii="Times New Roman" w:hAnsi="Times New Roman" w:cs="Times New Roman"/>
          <w:szCs w:val="24"/>
        </w:rPr>
        <w:t xml:space="preserve"> powołuje kandydata na Przewodniczącego Rady. W przypadku opinii negatywnej Minist</w:t>
      </w:r>
      <w:r w:rsidR="00350CE5" w:rsidRPr="00550068">
        <w:rPr>
          <w:rFonts w:ascii="Times New Roman" w:hAnsi="Times New Roman" w:cs="Times New Roman"/>
          <w:szCs w:val="24"/>
        </w:rPr>
        <w:t>er</w:t>
      </w:r>
      <w:r w:rsidR="00DD1454" w:rsidRPr="00550068">
        <w:rPr>
          <w:rFonts w:ascii="Times New Roman" w:hAnsi="Times New Roman" w:cs="Times New Roman"/>
          <w:szCs w:val="24"/>
        </w:rPr>
        <w:t xml:space="preserve"> Finansów</w:t>
      </w:r>
      <w:r w:rsidR="000C4229" w:rsidRPr="00550068">
        <w:rPr>
          <w:rFonts w:ascii="Times New Roman" w:hAnsi="Times New Roman" w:cs="Times New Roman"/>
          <w:szCs w:val="24"/>
        </w:rPr>
        <w:t xml:space="preserve"> niezwłocznie</w:t>
      </w:r>
      <w:r w:rsidR="00DD1454" w:rsidRPr="00550068">
        <w:rPr>
          <w:rFonts w:ascii="Times New Roman" w:hAnsi="Times New Roman" w:cs="Times New Roman"/>
          <w:szCs w:val="24"/>
        </w:rPr>
        <w:t xml:space="preserve"> </w:t>
      </w:r>
      <w:r w:rsidR="000C4229" w:rsidRPr="00550068">
        <w:rPr>
          <w:rFonts w:ascii="Times New Roman" w:hAnsi="Times New Roman" w:cs="Times New Roman"/>
          <w:szCs w:val="24"/>
        </w:rPr>
        <w:t xml:space="preserve">wskazuje </w:t>
      </w:r>
      <w:r w:rsidR="00DD1454" w:rsidRPr="00550068">
        <w:rPr>
          <w:rFonts w:ascii="Times New Roman" w:hAnsi="Times New Roman" w:cs="Times New Roman"/>
          <w:szCs w:val="24"/>
        </w:rPr>
        <w:t>nowego kandydata z listy</w:t>
      </w:r>
      <w:r w:rsidR="00346F72" w:rsidRPr="00550068">
        <w:rPr>
          <w:rFonts w:ascii="Times New Roman" w:hAnsi="Times New Roman" w:cs="Times New Roman"/>
          <w:szCs w:val="24"/>
        </w:rPr>
        <w:t xml:space="preserve">, </w:t>
      </w:r>
      <w:r w:rsidR="00BF2C8E" w:rsidRPr="00550068">
        <w:rPr>
          <w:rFonts w:ascii="Times New Roman" w:hAnsi="Times New Roman" w:cs="Times New Roman"/>
          <w:szCs w:val="24"/>
        </w:rPr>
        <w:t>który</w:t>
      </w:r>
      <w:r w:rsidR="00346F72" w:rsidRPr="00550068">
        <w:rPr>
          <w:rFonts w:ascii="Times New Roman" w:hAnsi="Times New Roman" w:cs="Times New Roman"/>
          <w:szCs w:val="24"/>
        </w:rPr>
        <w:t xml:space="preserve"> również musi uzyskać pozytywną opinię komisji sejmowej</w:t>
      </w:r>
      <w:r w:rsidR="00DD1454" w:rsidRPr="00550068">
        <w:rPr>
          <w:rFonts w:ascii="Times New Roman" w:hAnsi="Times New Roman" w:cs="Times New Roman"/>
          <w:szCs w:val="24"/>
        </w:rPr>
        <w:t>.</w:t>
      </w:r>
      <w:r w:rsidR="00346F72" w:rsidRPr="00550068">
        <w:rPr>
          <w:rFonts w:ascii="Times New Roman" w:hAnsi="Times New Roman" w:cs="Times New Roman"/>
          <w:szCs w:val="24"/>
        </w:rPr>
        <w:t xml:space="preserve"> </w:t>
      </w:r>
    </w:p>
    <w:p w14:paraId="33DF7957" w14:textId="4D2B97EB" w:rsidR="00DD1454" w:rsidRPr="00550068" w:rsidRDefault="00F939F1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Natomiast</w:t>
      </w:r>
      <w:r w:rsidR="00A83E5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 </w:t>
      </w:r>
      <w:proofErr w:type="gramStart"/>
      <w:r w:rsidR="00A83E50" w:rsidRPr="00550068">
        <w:rPr>
          <w:rFonts w:ascii="Times New Roman" w:hAnsi="Times New Roman" w:cs="Times New Roman"/>
          <w:sz w:val="24"/>
          <w:szCs w:val="24"/>
          <w:lang w:val="pl-PL"/>
        </w:rPr>
        <w:t>przypadku</w:t>
      </w:r>
      <w:proofErr w:type="gramEnd"/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gdy </w:t>
      </w:r>
      <w:r w:rsidR="004D0AC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żadna z osób wyłonionych w postępowaniu konkursowym nie uzyska pozytywnej opinii komisji sejmowej, Minister Finansów </w:t>
      </w:r>
      <w:r w:rsidR="00A83E50" w:rsidRPr="0055006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4D0AC6" w:rsidRPr="00550068">
        <w:rPr>
          <w:rFonts w:ascii="Times New Roman" w:hAnsi="Times New Roman" w:cs="Times New Roman"/>
          <w:sz w:val="24"/>
          <w:szCs w:val="24"/>
          <w:lang w:val="pl-PL"/>
        </w:rPr>
        <w:t>organizuje nowy konkurs na Przewodniczącego Rady.</w:t>
      </w:r>
    </w:p>
    <w:p w14:paraId="4D824349" w14:textId="18909966" w:rsidR="004A4F50" w:rsidRPr="00550068" w:rsidRDefault="005E579D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W przypadku pozostałych </w:t>
      </w:r>
      <w:r w:rsidR="00730D4C" w:rsidRPr="00550068">
        <w:rPr>
          <w:rFonts w:ascii="Times New Roman" w:hAnsi="Times New Roman" w:cs="Times New Roman"/>
          <w:sz w:val="24"/>
          <w:szCs w:val="24"/>
          <w:lang w:val="pl-PL"/>
        </w:rPr>
        <w:t>kandydatów na członków Rady</w:t>
      </w:r>
      <w:r w:rsidR="004A4F5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550068">
        <w:rPr>
          <w:rStyle w:val="Ppogrubienie"/>
          <w:rFonts w:ascii="Times New Roman" w:hAnsi="Times New Roman" w:cs="Times New Roman"/>
          <w:sz w:val="24"/>
          <w:szCs w:val="24"/>
          <w:lang w:val="pl-PL"/>
        </w:rPr>
        <w:t>art. 9 pk</w:t>
      </w:r>
      <w:r w:rsidR="00A83E50" w:rsidRPr="00550068">
        <w:rPr>
          <w:rStyle w:val="Ppogrubienie"/>
          <w:rFonts w:ascii="Times New Roman" w:hAnsi="Times New Roman" w:cs="Times New Roman"/>
          <w:sz w:val="24"/>
          <w:szCs w:val="24"/>
          <w:lang w:val="pl-PL"/>
        </w:rPr>
        <w:t xml:space="preserve">t </w:t>
      </w:r>
      <w:r w:rsidR="00DE4FA0" w:rsidRPr="00550068">
        <w:rPr>
          <w:rStyle w:val="Ppogrubienie"/>
          <w:rFonts w:ascii="Times New Roman" w:hAnsi="Times New Roman" w:cs="Times New Roman"/>
          <w:sz w:val="24"/>
          <w:szCs w:val="24"/>
          <w:lang w:val="pl-PL"/>
        </w:rPr>
        <w:t>2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="004A4F50" w:rsidRPr="00550068">
        <w:rPr>
          <w:rFonts w:ascii="Times New Roman" w:hAnsi="Times New Roman" w:cs="Times New Roman"/>
          <w:sz w:val="24"/>
          <w:szCs w:val="24"/>
          <w:lang w:val="pl-PL"/>
        </w:rPr>
        <w:t>podmioty w</w:t>
      </w:r>
      <w:r w:rsidR="00A83E50" w:rsidRPr="00550068">
        <w:rPr>
          <w:rFonts w:ascii="Times New Roman" w:hAnsi="Times New Roman" w:cs="Times New Roman"/>
          <w:sz w:val="24"/>
          <w:szCs w:val="24"/>
          <w:lang w:val="pl-PL"/>
        </w:rPr>
        <w:t>skazując</w:t>
      </w:r>
      <w:r w:rsidR="004A4F50" w:rsidRPr="00550068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730D4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przygotow</w:t>
      </w:r>
      <w:r w:rsidR="004A4F5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ują </w:t>
      </w:r>
      <w:r w:rsidR="00730D4C" w:rsidRPr="00550068">
        <w:rPr>
          <w:rFonts w:ascii="Times New Roman" w:hAnsi="Times New Roman" w:cs="Times New Roman"/>
          <w:sz w:val="24"/>
          <w:szCs w:val="24"/>
          <w:lang w:val="pl-PL"/>
        </w:rPr>
        <w:t>szczegółowe uzasadnienie, zawiera</w:t>
      </w:r>
      <w:r w:rsidR="004A4F50" w:rsidRPr="00550068">
        <w:rPr>
          <w:rFonts w:ascii="Times New Roman" w:hAnsi="Times New Roman" w:cs="Times New Roman"/>
          <w:sz w:val="24"/>
          <w:szCs w:val="24"/>
          <w:lang w:val="pl-PL"/>
        </w:rPr>
        <w:t>jące</w:t>
      </w:r>
      <w:r w:rsidR="00730D4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informacje dot</w:t>
      </w:r>
      <w:r w:rsidR="00EC2536" w:rsidRPr="00550068">
        <w:rPr>
          <w:rFonts w:ascii="Times New Roman" w:hAnsi="Times New Roman" w:cs="Times New Roman"/>
          <w:sz w:val="24"/>
          <w:szCs w:val="24"/>
          <w:lang w:val="pl-PL"/>
        </w:rPr>
        <w:t>yczące</w:t>
      </w:r>
      <w:r w:rsidR="00730D4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spełnieni</w:t>
      </w:r>
      <w:r w:rsidR="00A83E50" w:rsidRPr="0055006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730D4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przez </w:t>
      </w:r>
      <w:r w:rsidR="00BF2C8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nich </w:t>
      </w:r>
      <w:r w:rsidR="00730D4C" w:rsidRPr="00550068">
        <w:rPr>
          <w:rFonts w:ascii="Times New Roman" w:hAnsi="Times New Roman" w:cs="Times New Roman"/>
          <w:sz w:val="24"/>
          <w:szCs w:val="24"/>
          <w:lang w:val="pl-PL"/>
        </w:rPr>
        <w:t>wymogów określonych w ustawie.</w:t>
      </w:r>
      <w:r w:rsidR="008312E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Jeżeli uzasadnieni</w:t>
      </w:r>
      <w:r w:rsidR="005D48B2" w:rsidRPr="00550068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8312E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przygotowane przez </w:t>
      </w:r>
      <w:r w:rsidR="00EC253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podmioty </w:t>
      </w:r>
      <w:r w:rsidR="00BF2C8E" w:rsidRPr="00550068">
        <w:rPr>
          <w:rFonts w:ascii="Times New Roman" w:hAnsi="Times New Roman" w:cs="Times New Roman"/>
          <w:sz w:val="24"/>
          <w:szCs w:val="24"/>
          <w:lang w:val="pl-PL"/>
        </w:rPr>
        <w:lastRenderedPageBreak/>
        <w:t>wyznaczające</w:t>
      </w:r>
      <w:r w:rsidR="008312E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nie wyjaśni w dostateczny sposób spełnienia przez kandydata wymogów ustawowych, </w:t>
      </w:r>
      <w:r w:rsidR="00350CE5" w:rsidRPr="00550068">
        <w:rPr>
          <w:rFonts w:ascii="Times New Roman" w:hAnsi="Times New Roman" w:cs="Times New Roman"/>
          <w:sz w:val="24"/>
          <w:szCs w:val="24"/>
          <w:lang w:val="pl-PL"/>
        </w:rPr>
        <w:t>Minister Finansów</w:t>
      </w:r>
      <w:r w:rsidR="008312E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="005D48B2" w:rsidRPr="00550068">
        <w:rPr>
          <w:rFonts w:ascii="Times New Roman" w:hAnsi="Times New Roman" w:cs="Times New Roman"/>
          <w:sz w:val="24"/>
          <w:szCs w:val="24"/>
          <w:lang w:val="pl-PL"/>
        </w:rPr>
        <w:t>żąda</w:t>
      </w:r>
      <w:r w:rsidR="008312E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od </w:t>
      </w:r>
      <w:r w:rsidR="00A83E50" w:rsidRPr="00550068">
        <w:rPr>
          <w:rFonts w:ascii="Times New Roman" w:hAnsi="Times New Roman" w:cs="Times New Roman"/>
          <w:sz w:val="24"/>
          <w:szCs w:val="24"/>
          <w:lang w:val="pl-PL"/>
        </w:rPr>
        <w:t>podmiotu wskazującego</w:t>
      </w:r>
      <w:r w:rsidR="008312E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jego </w:t>
      </w:r>
      <w:r w:rsidR="008312E2" w:rsidRPr="00550068">
        <w:rPr>
          <w:rFonts w:ascii="Times New Roman" w:hAnsi="Times New Roman" w:cs="Times New Roman"/>
          <w:sz w:val="24"/>
          <w:szCs w:val="24"/>
          <w:lang w:val="pl-PL"/>
        </w:rPr>
        <w:t>uzupełnienia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312E2" w:rsidRPr="00550068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 niezbędne </w:t>
      </w:r>
      <w:r w:rsidR="008312E2" w:rsidRPr="00550068">
        <w:rPr>
          <w:rFonts w:ascii="Times New Roman" w:hAnsi="Times New Roman" w:cs="Times New Roman"/>
          <w:sz w:val="24"/>
          <w:szCs w:val="24"/>
          <w:lang w:val="pl-PL"/>
        </w:rPr>
        <w:t>informacje.</w:t>
      </w:r>
    </w:p>
    <w:p w14:paraId="4FA5DD1D" w14:textId="7D20B1BD" w:rsidR="00DE2198" w:rsidRPr="00550068" w:rsidRDefault="00BF2C8E" w:rsidP="006C11A8">
      <w:pPr>
        <w:pStyle w:val="USTustnpkodeksu"/>
        <w:spacing w:before="120"/>
        <w:ind w:firstLine="0"/>
        <w:rPr>
          <w:rFonts w:ascii="Times New Roman" w:hAnsi="Times New Roman" w:cs="Times New Roman"/>
        </w:rPr>
      </w:pPr>
      <w:r w:rsidRPr="00550068">
        <w:rPr>
          <w:rFonts w:ascii="Times New Roman" w:hAnsi="Times New Roman" w:cs="Times New Roman"/>
          <w:szCs w:val="24"/>
        </w:rPr>
        <w:t>Wszyscy</w:t>
      </w:r>
      <w:r w:rsidR="00730D4C" w:rsidRPr="00550068">
        <w:rPr>
          <w:rFonts w:ascii="Times New Roman" w:hAnsi="Times New Roman" w:cs="Times New Roman"/>
          <w:szCs w:val="24"/>
        </w:rPr>
        <w:t xml:space="preserve"> kandydaci </w:t>
      </w:r>
      <w:r w:rsidR="004A4F50" w:rsidRPr="00550068">
        <w:rPr>
          <w:rFonts w:ascii="Times New Roman" w:hAnsi="Times New Roman" w:cs="Times New Roman"/>
          <w:szCs w:val="24"/>
        </w:rPr>
        <w:t xml:space="preserve">na członków Rady, </w:t>
      </w:r>
      <w:r w:rsidR="005E579D" w:rsidRPr="00550068">
        <w:rPr>
          <w:rFonts w:ascii="Times New Roman" w:hAnsi="Times New Roman" w:cs="Times New Roman"/>
          <w:szCs w:val="24"/>
        </w:rPr>
        <w:t>w tym na</w:t>
      </w:r>
      <w:r w:rsidR="004A4F50" w:rsidRPr="00550068">
        <w:rPr>
          <w:rFonts w:ascii="Times New Roman" w:hAnsi="Times New Roman" w:cs="Times New Roman"/>
          <w:szCs w:val="24"/>
        </w:rPr>
        <w:t xml:space="preserve"> </w:t>
      </w:r>
      <w:r w:rsidRPr="00550068">
        <w:rPr>
          <w:rFonts w:ascii="Times New Roman" w:hAnsi="Times New Roman" w:cs="Times New Roman"/>
          <w:szCs w:val="24"/>
        </w:rPr>
        <w:t>Przewodnicząc</w:t>
      </w:r>
      <w:r w:rsidR="005E579D" w:rsidRPr="00550068">
        <w:rPr>
          <w:rFonts w:ascii="Times New Roman" w:hAnsi="Times New Roman" w:cs="Times New Roman"/>
          <w:szCs w:val="24"/>
        </w:rPr>
        <w:t>ego</w:t>
      </w:r>
      <w:r w:rsidRPr="00550068">
        <w:rPr>
          <w:rFonts w:ascii="Times New Roman" w:hAnsi="Times New Roman" w:cs="Times New Roman"/>
          <w:szCs w:val="24"/>
        </w:rPr>
        <w:t xml:space="preserve"> Rady</w:t>
      </w:r>
      <w:r w:rsidR="004A4F50" w:rsidRPr="00550068">
        <w:rPr>
          <w:rFonts w:ascii="Times New Roman" w:hAnsi="Times New Roman" w:cs="Times New Roman"/>
          <w:szCs w:val="24"/>
        </w:rPr>
        <w:t xml:space="preserve">, </w:t>
      </w:r>
      <w:r w:rsidR="00730D4C" w:rsidRPr="00550068">
        <w:rPr>
          <w:rFonts w:ascii="Times New Roman" w:hAnsi="Times New Roman" w:cs="Times New Roman"/>
          <w:szCs w:val="24"/>
        </w:rPr>
        <w:t>muszą przejść weryfikację spełnienia wymogów przed właściwą komisją sejmową</w:t>
      </w:r>
      <w:r w:rsidR="004A4F50" w:rsidRPr="00550068">
        <w:rPr>
          <w:rFonts w:ascii="Times New Roman" w:hAnsi="Times New Roman" w:cs="Times New Roman"/>
          <w:szCs w:val="24"/>
        </w:rPr>
        <w:t xml:space="preserve"> w trybie określonym w</w:t>
      </w:r>
      <w:r w:rsidR="00A83E50" w:rsidRPr="00550068">
        <w:rPr>
          <w:rFonts w:ascii="Times New Roman" w:hAnsi="Times New Roman" w:cs="Times New Roman"/>
          <w:szCs w:val="24"/>
        </w:rPr>
        <w:t> </w:t>
      </w:r>
      <w:r w:rsidR="004A4F50" w:rsidRPr="00550068">
        <w:rPr>
          <w:rFonts w:ascii="Times New Roman" w:hAnsi="Times New Roman" w:cs="Times New Roman"/>
          <w:szCs w:val="24"/>
        </w:rPr>
        <w:t>Regulaminie Sejmu</w:t>
      </w:r>
      <w:r w:rsidR="00EC2536" w:rsidRPr="00550068">
        <w:rPr>
          <w:rFonts w:ascii="Times New Roman" w:hAnsi="Times New Roman" w:cs="Times New Roman"/>
          <w:szCs w:val="24"/>
        </w:rPr>
        <w:t xml:space="preserve"> RP</w:t>
      </w:r>
      <w:r w:rsidR="00730D4C" w:rsidRPr="00550068">
        <w:rPr>
          <w:rFonts w:ascii="Times New Roman" w:hAnsi="Times New Roman" w:cs="Times New Roman"/>
          <w:szCs w:val="24"/>
        </w:rPr>
        <w:t>.</w:t>
      </w:r>
      <w:r w:rsidR="00415F52" w:rsidRPr="00550068">
        <w:rPr>
          <w:rFonts w:ascii="Times New Roman" w:hAnsi="Times New Roman" w:cs="Times New Roman"/>
          <w:szCs w:val="24"/>
        </w:rPr>
        <w:t xml:space="preserve"> W tym celu </w:t>
      </w:r>
      <w:r w:rsidR="00120DFA" w:rsidRPr="00550068">
        <w:rPr>
          <w:rFonts w:ascii="Times New Roman" w:hAnsi="Times New Roman" w:cs="Times New Roman"/>
        </w:rPr>
        <w:t>informacj</w:t>
      </w:r>
      <w:r w:rsidR="00334701" w:rsidRPr="00550068">
        <w:rPr>
          <w:rFonts w:ascii="Times New Roman" w:hAnsi="Times New Roman" w:cs="Times New Roman"/>
        </w:rPr>
        <w:t>a</w:t>
      </w:r>
      <w:r w:rsidR="00120DFA" w:rsidRPr="00550068">
        <w:rPr>
          <w:rFonts w:ascii="Times New Roman" w:hAnsi="Times New Roman" w:cs="Times New Roman"/>
        </w:rPr>
        <w:t xml:space="preserve"> o kandydatach na członków Rady wskazanych przez podmioty, o których mowa w art. 9 pkt 2, wraz z uzasadnieniem, o którym mowa w ust. 2</w:t>
      </w:r>
      <w:r w:rsidR="009B3119" w:rsidRPr="00550068">
        <w:rPr>
          <w:rFonts w:ascii="Times New Roman" w:hAnsi="Times New Roman" w:cs="Times New Roman"/>
        </w:rPr>
        <w:t xml:space="preserve"> oraz dokumentami potwierdzającymi spełnienie wymagań, o których mowa w art. 8 ust. 1 pkt 1–5 i pkt 6 lit. b oraz ust. 2</w:t>
      </w:r>
      <w:r w:rsidR="00120DFA" w:rsidRPr="00550068">
        <w:rPr>
          <w:rFonts w:ascii="Times New Roman" w:hAnsi="Times New Roman" w:cs="Times New Roman"/>
        </w:rPr>
        <w:t>, a w przypadku, w którym podmioty te nie spełnią żądania, o którym mowa w</w:t>
      </w:r>
      <w:r w:rsidR="00FA3DDD" w:rsidRPr="00550068">
        <w:rPr>
          <w:rFonts w:ascii="Times New Roman" w:hAnsi="Times New Roman" w:cs="Times New Roman"/>
        </w:rPr>
        <w:t xml:space="preserve"> art. 11</w:t>
      </w:r>
      <w:r w:rsidR="00120DFA" w:rsidRPr="00550068">
        <w:rPr>
          <w:rFonts w:ascii="Times New Roman" w:hAnsi="Times New Roman" w:cs="Times New Roman"/>
        </w:rPr>
        <w:t xml:space="preserve"> ust. 3, również informacj</w:t>
      </w:r>
      <w:r w:rsidR="005169BE" w:rsidRPr="00550068">
        <w:rPr>
          <w:rFonts w:ascii="Times New Roman" w:hAnsi="Times New Roman" w:cs="Times New Roman"/>
        </w:rPr>
        <w:t>a</w:t>
      </w:r>
      <w:r w:rsidR="00120DFA" w:rsidRPr="00550068">
        <w:rPr>
          <w:rFonts w:ascii="Times New Roman" w:hAnsi="Times New Roman" w:cs="Times New Roman"/>
        </w:rPr>
        <w:t xml:space="preserve"> o jego niespełnieniu </w:t>
      </w:r>
      <w:r w:rsidR="00334701" w:rsidRPr="00550068">
        <w:rPr>
          <w:rFonts w:ascii="Times New Roman" w:hAnsi="Times New Roman" w:cs="Times New Roman"/>
          <w:szCs w:val="24"/>
        </w:rPr>
        <w:t>jest</w:t>
      </w:r>
      <w:r w:rsidR="00415F52" w:rsidRPr="00550068">
        <w:rPr>
          <w:rFonts w:ascii="Times New Roman" w:hAnsi="Times New Roman" w:cs="Times New Roman"/>
          <w:szCs w:val="24"/>
        </w:rPr>
        <w:t xml:space="preserve"> przekazywan</w:t>
      </w:r>
      <w:r w:rsidR="00334701" w:rsidRPr="00550068">
        <w:rPr>
          <w:rFonts w:ascii="Times New Roman" w:hAnsi="Times New Roman" w:cs="Times New Roman"/>
          <w:szCs w:val="24"/>
        </w:rPr>
        <w:t>a</w:t>
      </w:r>
      <w:r w:rsidR="00415F52" w:rsidRPr="00550068">
        <w:rPr>
          <w:rFonts w:ascii="Times New Roman" w:hAnsi="Times New Roman" w:cs="Times New Roman"/>
          <w:szCs w:val="24"/>
        </w:rPr>
        <w:t xml:space="preserve"> </w:t>
      </w:r>
      <w:r w:rsidR="00031B37" w:rsidRPr="00550068">
        <w:rPr>
          <w:rFonts w:ascii="Times New Roman" w:hAnsi="Times New Roman" w:cs="Times New Roman"/>
          <w:szCs w:val="24"/>
        </w:rPr>
        <w:t xml:space="preserve">Marszałkowi Sejmu </w:t>
      </w:r>
      <w:r w:rsidR="00415F52" w:rsidRPr="00550068">
        <w:rPr>
          <w:rFonts w:ascii="Times New Roman" w:hAnsi="Times New Roman" w:cs="Times New Roman"/>
          <w:szCs w:val="24"/>
        </w:rPr>
        <w:t>przez Ministra Finansów.</w:t>
      </w:r>
      <w:r w:rsidR="00730D4C" w:rsidRPr="00550068">
        <w:rPr>
          <w:rFonts w:ascii="Times New Roman" w:hAnsi="Times New Roman" w:cs="Times New Roman"/>
          <w:szCs w:val="24"/>
        </w:rPr>
        <w:t xml:space="preserve"> </w:t>
      </w:r>
      <w:r w:rsidR="00463F6B" w:rsidRPr="00550068">
        <w:rPr>
          <w:rFonts w:ascii="Times New Roman" w:hAnsi="Times New Roman" w:cs="Times New Roman"/>
          <w:szCs w:val="24"/>
        </w:rPr>
        <w:t xml:space="preserve">W przypadku, w którym </w:t>
      </w:r>
      <w:r w:rsidR="00A83E50" w:rsidRPr="00550068">
        <w:rPr>
          <w:rFonts w:ascii="Times New Roman" w:hAnsi="Times New Roman" w:cs="Times New Roman"/>
          <w:szCs w:val="24"/>
        </w:rPr>
        <w:t>podmiot wskazujący</w:t>
      </w:r>
      <w:r w:rsidR="00463F6B" w:rsidRPr="00550068">
        <w:rPr>
          <w:rFonts w:ascii="Times New Roman" w:hAnsi="Times New Roman" w:cs="Times New Roman"/>
          <w:szCs w:val="24"/>
        </w:rPr>
        <w:t xml:space="preserve"> odmówi uzupełnienia uzasadnienia, Minister Finansów</w:t>
      </w:r>
      <w:r w:rsidR="00691B06" w:rsidRPr="00550068">
        <w:rPr>
          <w:rFonts w:ascii="Times New Roman" w:hAnsi="Times New Roman" w:cs="Times New Roman"/>
          <w:szCs w:val="24"/>
        </w:rPr>
        <w:t>,</w:t>
      </w:r>
      <w:r w:rsidR="00463F6B" w:rsidRPr="00550068">
        <w:rPr>
          <w:rFonts w:ascii="Times New Roman" w:hAnsi="Times New Roman" w:cs="Times New Roman"/>
          <w:szCs w:val="24"/>
        </w:rPr>
        <w:t xml:space="preserve"> przekazując dokumenty kandydata na członka Rady</w:t>
      </w:r>
      <w:r w:rsidR="00AB2758" w:rsidRPr="00550068">
        <w:rPr>
          <w:rFonts w:ascii="Times New Roman" w:hAnsi="Times New Roman" w:cs="Times New Roman"/>
          <w:szCs w:val="24"/>
        </w:rPr>
        <w:t>, wraz z</w:t>
      </w:r>
      <w:r w:rsidR="00A83E50" w:rsidRPr="00550068">
        <w:rPr>
          <w:rFonts w:ascii="Times New Roman" w:hAnsi="Times New Roman" w:cs="Times New Roman"/>
          <w:szCs w:val="24"/>
        </w:rPr>
        <w:t> </w:t>
      </w:r>
      <w:r w:rsidR="00AB2758" w:rsidRPr="00550068">
        <w:rPr>
          <w:rFonts w:ascii="Times New Roman" w:hAnsi="Times New Roman" w:cs="Times New Roman"/>
          <w:szCs w:val="24"/>
        </w:rPr>
        <w:t>uzasadnieniem</w:t>
      </w:r>
      <w:r w:rsidR="00463F6B" w:rsidRPr="00550068">
        <w:rPr>
          <w:rFonts w:ascii="Times New Roman" w:hAnsi="Times New Roman" w:cs="Times New Roman"/>
          <w:szCs w:val="24"/>
        </w:rPr>
        <w:t xml:space="preserve"> załączy informację o wystąpieniu z żądaniem uzupełnienia uzasadnienia i</w:t>
      </w:r>
      <w:r w:rsidR="00A83E50" w:rsidRPr="00550068">
        <w:rPr>
          <w:rFonts w:ascii="Times New Roman" w:hAnsi="Times New Roman" w:cs="Times New Roman"/>
          <w:szCs w:val="24"/>
        </w:rPr>
        <w:t> </w:t>
      </w:r>
      <w:r w:rsidR="00463F6B" w:rsidRPr="00550068">
        <w:rPr>
          <w:rFonts w:ascii="Times New Roman" w:hAnsi="Times New Roman" w:cs="Times New Roman"/>
          <w:szCs w:val="24"/>
        </w:rPr>
        <w:t xml:space="preserve">nieprzekazaniu wyczerpującego uzasadnienia przez </w:t>
      </w:r>
      <w:r w:rsidR="00866E58" w:rsidRPr="00550068">
        <w:rPr>
          <w:rFonts w:ascii="Times New Roman" w:hAnsi="Times New Roman" w:cs="Times New Roman"/>
          <w:szCs w:val="24"/>
        </w:rPr>
        <w:t>podmiot w</w:t>
      </w:r>
      <w:r w:rsidR="00A83E50" w:rsidRPr="00550068">
        <w:rPr>
          <w:rFonts w:ascii="Times New Roman" w:hAnsi="Times New Roman" w:cs="Times New Roman"/>
          <w:szCs w:val="24"/>
        </w:rPr>
        <w:t>skazując</w:t>
      </w:r>
      <w:r w:rsidR="00866E58" w:rsidRPr="00550068">
        <w:rPr>
          <w:rFonts w:ascii="Times New Roman" w:hAnsi="Times New Roman" w:cs="Times New Roman"/>
          <w:szCs w:val="24"/>
        </w:rPr>
        <w:t>y</w:t>
      </w:r>
      <w:r w:rsidR="00463F6B" w:rsidRPr="00550068">
        <w:rPr>
          <w:rFonts w:ascii="Times New Roman" w:hAnsi="Times New Roman" w:cs="Times New Roman"/>
          <w:szCs w:val="24"/>
        </w:rPr>
        <w:t xml:space="preserve">. </w:t>
      </w:r>
      <w:r w:rsidR="004A4F50" w:rsidRPr="00550068">
        <w:rPr>
          <w:rFonts w:ascii="Times New Roman" w:hAnsi="Times New Roman" w:cs="Times New Roman"/>
          <w:szCs w:val="24"/>
        </w:rPr>
        <w:t>W</w:t>
      </w:r>
      <w:r w:rsidR="00730D4C" w:rsidRPr="00550068">
        <w:rPr>
          <w:rFonts w:ascii="Times New Roman" w:hAnsi="Times New Roman" w:cs="Times New Roman"/>
          <w:szCs w:val="24"/>
        </w:rPr>
        <w:t>eryfikacja</w:t>
      </w:r>
      <w:r w:rsidR="004A4F50" w:rsidRPr="00550068">
        <w:rPr>
          <w:rFonts w:ascii="Times New Roman" w:hAnsi="Times New Roman" w:cs="Times New Roman"/>
          <w:szCs w:val="24"/>
        </w:rPr>
        <w:t xml:space="preserve"> powinna</w:t>
      </w:r>
      <w:r w:rsidR="00730D4C" w:rsidRPr="00550068">
        <w:rPr>
          <w:rFonts w:ascii="Times New Roman" w:hAnsi="Times New Roman" w:cs="Times New Roman"/>
          <w:szCs w:val="24"/>
        </w:rPr>
        <w:t xml:space="preserve"> odbywa</w:t>
      </w:r>
      <w:r w:rsidR="004A4F50" w:rsidRPr="00550068">
        <w:rPr>
          <w:rFonts w:ascii="Times New Roman" w:hAnsi="Times New Roman" w:cs="Times New Roman"/>
          <w:szCs w:val="24"/>
        </w:rPr>
        <w:t>ć</w:t>
      </w:r>
      <w:r w:rsidR="00730D4C" w:rsidRPr="00550068">
        <w:rPr>
          <w:rFonts w:ascii="Times New Roman" w:hAnsi="Times New Roman" w:cs="Times New Roman"/>
          <w:szCs w:val="24"/>
        </w:rPr>
        <w:t xml:space="preserve"> się</w:t>
      </w:r>
      <w:r w:rsidR="004A4F50" w:rsidRPr="00550068">
        <w:rPr>
          <w:rFonts w:ascii="Times New Roman" w:hAnsi="Times New Roman" w:cs="Times New Roman"/>
          <w:szCs w:val="24"/>
        </w:rPr>
        <w:t xml:space="preserve"> w transparentnej procedurze, np.</w:t>
      </w:r>
      <w:r w:rsidR="00730D4C" w:rsidRPr="00550068">
        <w:rPr>
          <w:rFonts w:ascii="Times New Roman" w:hAnsi="Times New Roman" w:cs="Times New Roman"/>
          <w:szCs w:val="24"/>
        </w:rPr>
        <w:t xml:space="preserve"> przez publiczne </w:t>
      </w:r>
      <w:r w:rsidR="00E25716" w:rsidRPr="00550068">
        <w:rPr>
          <w:rFonts w:ascii="Times New Roman" w:hAnsi="Times New Roman" w:cs="Times New Roman"/>
          <w:szCs w:val="24"/>
        </w:rPr>
        <w:t>wysłuchanie, o którym mowa w Regulaminie Sejmu RP</w:t>
      </w:r>
      <w:r w:rsidR="00730D4C" w:rsidRPr="00550068">
        <w:rPr>
          <w:rFonts w:ascii="Times New Roman" w:hAnsi="Times New Roman" w:cs="Times New Roman"/>
          <w:szCs w:val="24"/>
        </w:rPr>
        <w:t xml:space="preserve">, </w:t>
      </w:r>
      <w:r w:rsidR="004A4F50" w:rsidRPr="00550068">
        <w:rPr>
          <w:rFonts w:ascii="Times New Roman" w:hAnsi="Times New Roman" w:cs="Times New Roman"/>
          <w:szCs w:val="24"/>
        </w:rPr>
        <w:t>podobnej</w:t>
      </w:r>
      <w:r w:rsidR="00730D4C" w:rsidRPr="00550068">
        <w:rPr>
          <w:rFonts w:ascii="Times New Roman" w:hAnsi="Times New Roman" w:cs="Times New Roman"/>
          <w:szCs w:val="24"/>
        </w:rPr>
        <w:t xml:space="preserve"> do kandydatów na członków Rady Polityki Pieniężnej lub </w:t>
      </w:r>
      <w:r w:rsidR="007F7A5D" w:rsidRPr="00550068">
        <w:rPr>
          <w:rFonts w:ascii="Times New Roman" w:hAnsi="Times New Roman" w:cs="Times New Roman"/>
          <w:szCs w:val="24"/>
        </w:rPr>
        <w:t>ambasadorów RP.</w:t>
      </w:r>
      <w:r w:rsidR="00730D4C" w:rsidRPr="00550068">
        <w:rPr>
          <w:rFonts w:ascii="Times New Roman" w:hAnsi="Times New Roman" w:cs="Times New Roman"/>
          <w:szCs w:val="24"/>
        </w:rPr>
        <w:t xml:space="preserve"> </w:t>
      </w:r>
      <w:r w:rsidR="007F7A5D" w:rsidRPr="00550068">
        <w:rPr>
          <w:rFonts w:ascii="Times New Roman" w:hAnsi="Times New Roman" w:cs="Times New Roman"/>
          <w:szCs w:val="24"/>
        </w:rPr>
        <w:t>W przypadku, w którym kandydat nie uzyska pozytywnej opinii komisji sejmowej,</w:t>
      </w:r>
      <w:r w:rsidR="00A22225" w:rsidRPr="00550068">
        <w:rPr>
          <w:rFonts w:ascii="Times New Roman" w:hAnsi="Times New Roman" w:cs="Times New Roman"/>
          <w:szCs w:val="24"/>
        </w:rPr>
        <w:t xml:space="preserve"> komisja poinformuje właściwy</w:t>
      </w:r>
      <w:r w:rsidR="007F7A5D" w:rsidRPr="00550068">
        <w:rPr>
          <w:rFonts w:ascii="Times New Roman" w:hAnsi="Times New Roman" w:cs="Times New Roman"/>
          <w:szCs w:val="24"/>
        </w:rPr>
        <w:t xml:space="preserve"> </w:t>
      </w:r>
      <w:r w:rsidR="00EC2536" w:rsidRPr="00550068">
        <w:rPr>
          <w:rFonts w:ascii="Times New Roman" w:hAnsi="Times New Roman" w:cs="Times New Roman"/>
          <w:szCs w:val="24"/>
        </w:rPr>
        <w:t>podmiot w</w:t>
      </w:r>
      <w:r w:rsidR="00A83E50" w:rsidRPr="00550068">
        <w:rPr>
          <w:rFonts w:ascii="Times New Roman" w:hAnsi="Times New Roman" w:cs="Times New Roman"/>
          <w:szCs w:val="24"/>
        </w:rPr>
        <w:t>skazu</w:t>
      </w:r>
      <w:r w:rsidR="00EC2536" w:rsidRPr="00550068">
        <w:rPr>
          <w:rFonts w:ascii="Times New Roman" w:hAnsi="Times New Roman" w:cs="Times New Roman"/>
          <w:szCs w:val="24"/>
        </w:rPr>
        <w:t>jący</w:t>
      </w:r>
      <w:r w:rsidR="00A22225" w:rsidRPr="00550068">
        <w:rPr>
          <w:rFonts w:ascii="Times New Roman" w:hAnsi="Times New Roman" w:cs="Times New Roman"/>
          <w:szCs w:val="24"/>
        </w:rPr>
        <w:t>, który</w:t>
      </w:r>
      <w:r w:rsidR="000C4229" w:rsidRPr="00550068">
        <w:rPr>
          <w:rFonts w:ascii="Times New Roman" w:hAnsi="Times New Roman" w:cs="Times New Roman"/>
          <w:szCs w:val="24"/>
        </w:rPr>
        <w:t xml:space="preserve"> niezwłocznie</w:t>
      </w:r>
      <w:r w:rsidR="00EC2536" w:rsidRPr="00550068">
        <w:rPr>
          <w:rFonts w:ascii="Times New Roman" w:hAnsi="Times New Roman" w:cs="Times New Roman"/>
          <w:szCs w:val="24"/>
        </w:rPr>
        <w:t xml:space="preserve"> </w:t>
      </w:r>
      <w:r w:rsidR="007F7A5D" w:rsidRPr="00550068">
        <w:rPr>
          <w:rFonts w:ascii="Times New Roman" w:hAnsi="Times New Roman" w:cs="Times New Roman"/>
          <w:szCs w:val="24"/>
        </w:rPr>
        <w:t>przedstawi</w:t>
      </w:r>
      <w:r w:rsidR="00A83E50" w:rsidRPr="00550068">
        <w:rPr>
          <w:rFonts w:ascii="Times New Roman" w:hAnsi="Times New Roman" w:cs="Times New Roman"/>
          <w:szCs w:val="24"/>
        </w:rPr>
        <w:t xml:space="preserve"> Ministrowi Finansów</w:t>
      </w:r>
      <w:r w:rsidR="007F7A5D" w:rsidRPr="00550068">
        <w:rPr>
          <w:rFonts w:ascii="Times New Roman" w:hAnsi="Times New Roman" w:cs="Times New Roman"/>
          <w:szCs w:val="24"/>
        </w:rPr>
        <w:t xml:space="preserve"> innego kandydata.</w:t>
      </w:r>
      <w:r w:rsidR="000C4229" w:rsidRPr="00550068">
        <w:rPr>
          <w:rFonts w:ascii="Times New Roman" w:hAnsi="Times New Roman" w:cs="Times New Roman"/>
          <w:szCs w:val="24"/>
        </w:rPr>
        <w:t xml:space="preserve"> Opinia komisji </w:t>
      </w:r>
      <w:r w:rsidR="00A83E50" w:rsidRPr="00550068">
        <w:rPr>
          <w:rFonts w:ascii="Times New Roman" w:hAnsi="Times New Roman" w:cs="Times New Roman"/>
          <w:szCs w:val="24"/>
        </w:rPr>
        <w:t xml:space="preserve">sejmowej </w:t>
      </w:r>
      <w:r w:rsidR="000C4229" w:rsidRPr="00550068">
        <w:rPr>
          <w:rFonts w:ascii="Times New Roman" w:hAnsi="Times New Roman" w:cs="Times New Roman"/>
          <w:szCs w:val="24"/>
        </w:rPr>
        <w:t>zostanie również przekazana do wiadomości Ministr</w:t>
      </w:r>
      <w:r w:rsidR="00A83E50" w:rsidRPr="00550068">
        <w:rPr>
          <w:rFonts w:ascii="Times New Roman" w:hAnsi="Times New Roman" w:cs="Times New Roman"/>
          <w:szCs w:val="24"/>
        </w:rPr>
        <w:t>owi</w:t>
      </w:r>
      <w:r w:rsidR="000C4229" w:rsidRPr="00550068">
        <w:rPr>
          <w:rFonts w:ascii="Times New Roman" w:hAnsi="Times New Roman" w:cs="Times New Roman"/>
          <w:szCs w:val="24"/>
        </w:rPr>
        <w:t xml:space="preserve"> Finansów.</w:t>
      </w:r>
      <w:r w:rsidR="007F7A5D" w:rsidRPr="00550068">
        <w:rPr>
          <w:rFonts w:ascii="Times New Roman" w:hAnsi="Times New Roman" w:cs="Times New Roman"/>
          <w:szCs w:val="24"/>
        </w:rPr>
        <w:t xml:space="preserve"> Kandydaci, którzy uzyskają pozytywną opinię komisji </w:t>
      </w:r>
      <w:r w:rsidR="008C2C7C" w:rsidRPr="00550068">
        <w:rPr>
          <w:rFonts w:ascii="Times New Roman" w:hAnsi="Times New Roman" w:cs="Times New Roman"/>
          <w:szCs w:val="24"/>
        </w:rPr>
        <w:t>sejmowej</w:t>
      </w:r>
      <w:r w:rsidR="00A83E50" w:rsidRPr="00550068">
        <w:rPr>
          <w:rFonts w:ascii="Times New Roman" w:hAnsi="Times New Roman" w:cs="Times New Roman"/>
          <w:szCs w:val="24"/>
        </w:rPr>
        <w:t>,</w:t>
      </w:r>
      <w:r w:rsidR="008C2C7C" w:rsidRPr="00550068">
        <w:rPr>
          <w:rFonts w:ascii="Times New Roman" w:hAnsi="Times New Roman" w:cs="Times New Roman"/>
          <w:szCs w:val="24"/>
        </w:rPr>
        <w:t xml:space="preserve"> </w:t>
      </w:r>
      <w:r w:rsidR="00A83E50" w:rsidRPr="00550068">
        <w:rPr>
          <w:rFonts w:ascii="Times New Roman" w:hAnsi="Times New Roman" w:cs="Times New Roman"/>
          <w:szCs w:val="24"/>
        </w:rPr>
        <w:t>zostan</w:t>
      </w:r>
      <w:r w:rsidR="007F7A5D" w:rsidRPr="00550068">
        <w:rPr>
          <w:rFonts w:ascii="Times New Roman" w:hAnsi="Times New Roman" w:cs="Times New Roman"/>
          <w:szCs w:val="24"/>
        </w:rPr>
        <w:t xml:space="preserve">ą powołani </w:t>
      </w:r>
      <w:r w:rsidR="008C2C7C" w:rsidRPr="00550068">
        <w:rPr>
          <w:rFonts w:ascii="Times New Roman" w:hAnsi="Times New Roman" w:cs="Times New Roman"/>
          <w:szCs w:val="24"/>
        </w:rPr>
        <w:t xml:space="preserve">przez </w:t>
      </w:r>
      <w:r w:rsidR="00350CE5" w:rsidRPr="00550068">
        <w:rPr>
          <w:rFonts w:ascii="Times New Roman" w:hAnsi="Times New Roman" w:cs="Times New Roman"/>
          <w:szCs w:val="24"/>
        </w:rPr>
        <w:t>Ministra Finansów</w:t>
      </w:r>
      <w:r w:rsidR="008C2C7C" w:rsidRPr="00550068">
        <w:rPr>
          <w:rFonts w:ascii="Times New Roman" w:hAnsi="Times New Roman" w:cs="Times New Roman"/>
          <w:szCs w:val="24"/>
        </w:rPr>
        <w:t xml:space="preserve"> </w:t>
      </w:r>
      <w:r w:rsidR="004A4F50" w:rsidRPr="00550068">
        <w:rPr>
          <w:rFonts w:ascii="Times New Roman" w:hAnsi="Times New Roman" w:cs="Times New Roman"/>
          <w:szCs w:val="24"/>
        </w:rPr>
        <w:t xml:space="preserve">do </w:t>
      </w:r>
      <w:r w:rsidR="007F7A5D" w:rsidRPr="00550068">
        <w:rPr>
          <w:rFonts w:ascii="Times New Roman" w:hAnsi="Times New Roman" w:cs="Times New Roman"/>
          <w:szCs w:val="24"/>
        </w:rPr>
        <w:t>Rady.</w:t>
      </w:r>
      <w:r w:rsidR="004D0AC6" w:rsidRPr="00550068">
        <w:rPr>
          <w:rFonts w:ascii="Times New Roman" w:hAnsi="Times New Roman" w:cs="Times New Roman"/>
          <w:szCs w:val="24"/>
        </w:rPr>
        <w:t xml:space="preserve"> </w:t>
      </w:r>
    </w:p>
    <w:p w14:paraId="6B87D325" w14:textId="18D66FC1" w:rsidR="00BC032B" w:rsidRPr="00550068" w:rsidRDefault="00110495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Należy podkreślić, że n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>iew</w:t>
      </w:r>
      <w:r w:rsidR="00A83E50" w:rsidRPr="00550068">
        <w:rPr>
          <w:rFonts w:ascii="Times New Roman" w:hAnsi="Times New Roman" w:cs="Times New Roman"/>
          <w:sz w:val="24"/>
          <w:szCs w:val="24"/>
          <w:lang w:val="pl-PL"/>
        </w:rPr>
        <w:t>skazanie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osoby do składu Rady nie będzie skutkowało brakiem możliwości wykonywania zadań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>Rad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644DB3F1" w14:textId="186671BB" w:rsidR="00554A99" w:rsidRPr="00550068" w:rsidRDefault="00110495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Art. </w:t>
      </w:r>
      <w:r w:rsidR="00831D8C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14</w:t>
      </w:r>
      <w:r w:rsidR="00A83E50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–</w:t>
      </w:r>
      <w:r w:rsidR="00831D8C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17</w:t>
      </w: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85A3D" w:rsidRPr="00550068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3258EE" w:rsidRPr="00550068">
        <w:rPr>
          <w:rFonts w:ascii="Times New Roman" w:hAnsi="Times New Roman" w:cs="Times New Roman"/>
          <w:sz w:val="24"/>
          <w:szCs w:val="24"/>
          <w:lang w:val="pl-PL"/>
        </w:rPr>
        <w:t>stawa wprowadza z</w:t>
      </w:r>
      <w:r w:rsidR="00083A88" w:rsidRPr="00550068">
        <w:rPr>
          <w:rFonts w:ascii="Times New Roman" w:hAnsi="Times New Roman" w:cs="Times New Roman"/>
          <w:sz w:val="24"/>
          <w:szCs w:val="24"/>
          <w:lang w:val="pl-PL"/>
        </w:rPr>
        <w:t>asady dotyczące kadenc</w:t>
      </w:r>
      <w:r w:rsidR="00085A3D" w:rsidRPr="00550068">
        <w:rPr>
          <w:rFonts w:ascii="Times New Roman" w:hAnsi="Times New Roman" w:cs="Times New Roman"/>
          <w:sz w:val="24"/>
          <w:szCs w:val="24"/>
          <w:lang w:val="pl-PL"/>
        </w:rPr>
        <w:t>yjności</w:t>
      </w:r>
      <w:r w:rsidR="00083A8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  <w:r w:rsidR="008C2C7C" w:rsidRPr="00550068">
        <w:rPr>
          <w:rFonts w:ascii="Times New Roman" w:hAnsi="Times New Roman" w:cs="Times New Roman"/>
          <w:sz w:val="24"/>
          <w:szCs w:val="24"/>
          <w:lang w:val="pl-PL"/>
        </w:rPr>
        <w:t>utraty statusu członka</w:t>
      </w:r>
      <w:r w:rsidR="00083A8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Rad</w:t>
      </w:r>
      <w:r w:rsidR="00FE3BD0" w:rsidRPr="00550068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083A8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083A8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adencja członka Rady trwa 6 lat, a każdy </w:t>
      </w:r>
      <w:r w:rsidR="00FE3BD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z nich </w:t>
      </w:r>
      <w:r w:rsidR="00083A8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może pełnić swoją funkcję przez maksymalnie dwie kadencje. </w:t>
      </w:r>
    </w:p>
    <w:p w14:paraId="7BA811AE" w14:textId="15F1B70E" w:rsidR="00554A99" w:rsidRPr="00550068" w:rsidRDefault="00866E58" w:rsidP="006C11A8">
      <w:pPr>
        <w:pStyle w:val="Bezodstpw"/>
        <w:widowControl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</w:rPr>
      </w:pPr>
      <w:r w:rsidRPr="006C11A8">
        <w:rPr>
          <w:rStyle w:val="Ppogrubienie"/>
          <w:rFonts w:ascii="Times New Roman" w:hAnsi="Times New Roman"/>
        </w:rPr>
        <w:t>Art. 15</w:t>
      </w:r>
      <w:r w:rsidRPr="00550068">
        <w:rPr>
          <w:rStyle w:val="Ppogrubienie"/>
          <w:rFonts w:ascii="Times New Roman" w:hAnsi="Times New Roman"/>
          <w:b w:val="0"/>
          <w:bCs/>
        </w:rPr>
        <w:t xml:space="preserve"> stanowi, że </w:t>
      </w:r>
      <w:r w:rsidR="00350CE5" w:rsidRPr="00550068">
        <w:rPr>
          <w:rStyle w:val="Ppogrubienie"/>
          <w:rFonts w:ascii="Times New Roman" w:hAnsi="Times New Roman"/>
          <w:b w:val="0"/>
          <w:bCs/>
        </w:rPr>
        <w:t>Minister Finansów</w:t>
      </w:r>
      <w:r w:rsidR="00FE3BD0" w:rsidRPr="00550068">
        <w:rPr>
          <w:rStyle w:val="Ppogrubienie"/>
          <w:rFonts w:ascii="Times New Roman" w:hAnsi="Times New Roman"/>
          <w:b w:val="0"/>
          <w:bCs/>
        </w:rPr>
        <w:t xml:space="preserve"> odwołuje członka Rady przed upływem kadencji w</w:t>
      </w:r>
      <w:r w:rsidR="00A83E50" w:rsidRPr="00550068">
        <w:rPr>
          <w:rStyle w:val="Ppogrubienie"/>
          <w:rFonts w:ascii="Times New Roman" w:hAnsi="Times New Roman"/>
          <w:b w:val="0"/>
          <w:bCs/>
        </w:rPr>
        <w:t> p</w:t>
      </w:r>
      <w:r w:rsidR="00FE3BD0" w:rsidRPr="00550068">
        <w:rPr>
          <w:rStyle w:val="Ppogrubienie"/>
          <w:rFonts w:ascii="Times New Roman" w:hAnsi="Times New Roman"/>
          <w:b w:val="0"/>
          <w:bCs/>
        </w:rPr>
        <w:t>rzypadku</w:t>
      </w:r>
      <w:r w:rsidR="00FE3BD0" w:rsidRPr="00550068">
        <w:rPr>
          <w:rFonts w:ascii="Times New Roman" w:hAnsi="Times New Roman"/>
          <w:bCs/>
        </w:rPr>
        <w:t xml:space="preserve"> ujawnienia</w:t>
      </w:r>
      <w:r w:rsidR="00A83E50" w:rsidRPr="00550068">
        <w:rPr>
          <w:rFonts w:ascii="Times New Roman" w:hAnsi="Times New Roman"/>
          <w:bCs/>
        </w:rPr>
        <w:t xml:space="preserve"> nowych okoliczności wskazujących na niespełnianie przez niego w</w:t>
      </w:r>
      <w:r w:rsidR="00D47938" w:rsidRPr="00550068">
        <w:rPr>
          <w:rFonts w:ascii="Times New Roman" w:hAnsi="Times New Roman"/>
          <w:bCs/>
        </w:rPr>
        <w:t> </w:t>
      </w:r>
      <w:r w:rsidR="00A83E50" w:rsidRPr="00550068">
        <w:rPr>
          <w:rFonts w:ascii="Times New Roman" w:hAnsi="Times New Roman"/>
          <w:bCs/>
        </w:rPr>
        <w:t>dniu powołania</w:t>
      </w:r>
      <w:r w:rsidR="00FE3BD0" w:rsidRPr="00550068">
        <w:rPr>
          <w:rFonts w:ascii="Times New Roman" w:hAnsi="Times New Roman"/>
          <w:bCs/>
        </w:rPr>
        <w:t xml:space="preserve"> wymagań, o których mowa w art. 8</w:t>
      </w:r>
      <w:r w:rsidR="00A314FF" w:rsidRPr="00550068">
        <w:rPr>
          <w:rFonts w:ascii="Times New Roman" w:hAnsi="Times New Roman"/>
          <w:bCs/>
        </w:rPr>
        <w:t xml:space="preserve"> ust. 1 pkt 1</w:t>
      </w:r>
      <w:r w:rsidR="00A83E50" w:rsidRPr="00550068">
        <w:rPr>
          <w:rFonts w:ascii="Times New Roman" w:hAnsi="Times New Roman"/>
          <w:bCs/>
        </w:rPr>
        <w:t>–</w:t>
      </w:r>
      <w:r w:rsidR="00A314FF" w:rsidRPr="00550068">
        <w:rPr>
          <w:rFonts w:ascii="Times New Roman" w:hAnsi="Times New Roman"/>
          <w:bCs/>
        </w:rPr>
        <w:t>4 i 6 oraz ust. 2</w:t>
      </w:r>
      <w:r w:rsidR="00FE3BD0" w:rsidRPr="00550068">
        <w:rPr>
          <w:rFonts w:ascii="Times New Roman" w:hAnsi="Times New Roman"/>
          <w:bCs/>
        </w:rPr>
        <w:t>,</w:t>
      </w:r>
      <w:r w:rsidR="00427F9A" w:rsidRPr="00550068">
        <w:rPr>
          <w:rFonts w:ascii="Times New Roman" w:hAnsi="Times New Roman"/>
          <w:bCs/>
        </w:rPr>
        <w:t xml:space="preserve"> </w:t>
      </w:r>
      <w:r w:rsidR="00A83E50" w:rsidRPr="00550068">
        <w:rPr>
          <w:rFonts w:ascii="Times New Roman" w:hAnsi="Times New Roman"/>
          <w:bCs/>
        </w:rPr>
        <w:t>w przypadku gdy członek Rady</w:t>
      </w:r>
      <w:r w:rsidR="00FE3BD0" w:rsidRPr="00550068">
        <w:rPr>
          <w:rFonts w:ascii="Times New Roman" w:hAnsi="Times New Roman"/>
          <w:bCs/>
        </w:rPr>
        <w:t xml:space="preserve"> przestał spełniać </w:t>
      </w:r>
      <w:r w:rsidR="00791FE8" w:rsidRPr="00550068">
        <w:rPr>
          <w:rFonts w:ascii="Times New Roman" w:hAnsi="Times New Roman"/>
          <w:bCs/>
        </w:rPr>
        <w:t>wymagania</w:t>
      </w:r>
      <w:r w:rsidR="00D47938" w:rsidRPr="00550068">
        <w:rPr>
          <w:rFonts w:ascii="Times New Roman" w:hAnsi="Times New Roman"/>
          <w:bCs/>
        </w:rPr>
        <w:t xml:space="preserve">, </w:t>
      </w:r>
      <w:r w:rsidR="00FE3BD0" w:rsidRPr="00550068">
        <w:rPr>
          <w:rFonts w:ascii="Times New Roman" w:hAnsi="Times New Roman"/>
          <w:bCs/>
        </w:rPr>
        <w:t>o który</w:t>
      </w:r>
      <w:r w:rsidR="00791FE8" w:rsidRPr="00550068">
        <w:rPr>
          <w:rFonts w:ascii="Times New Roman" w:hAnsi="Times New Roman"/>
          <w:bCs/>
        </w:rPr>
        <w:t>ch</w:t>
      </w:r>
      <w:r w:rsidR="00FE3BD0" w:rsidRPr="00550068">
        <w:rPr>
          <w:rFonts w:ascii="Times New Roman" w:hAnsi="Times New Roman"/>
          <w:bCs/>
        </w:rPr>
        <w:t xml:space="preserve"> mowa w art. 8 ust. 1 i ust. 2</w:t>
      </w:r>
      <w:r w:rsidR="00427F9A" w:rsidRPr="00550068">
        <w:rPr>
          <w:rFonts w:ascii="Times New Roman" w:hAnsi="Times New Roman"/>
          <w:bCs/>
        </w:rPr>
        <w:t xml:space="preserve"> pkt 1</w:t>
      </w:r>
      <w:r w:rsidR="00D47938" w:rsidRPr="00550068">
        <w:rPr>
          <w:rFonts w:ascii="Times New Roman" w:hAnsi="Times New Roman"/>
          <w:bCs/>
        </w:rPr>
        <w:t xml:space="preserve"> </w:t>
      </w:r>
      <w:r w:rsidR="00791FE8" w:rsidRPr="00550068">
        <w:rPr>
          <w:rFonts w:ascii="Times New Roman" w:hAnsi="Times New Roman"/>
          <w:bCs/>
        </w:rPr>
        <w:t>–</w:t>
      </w:r>
      <w:r w:rsidR="00427F9A" w:rsidRPr="00550068">
        <w:rPr>
          <w:rFonts w:ascii="Times New Roman" w:hAnsi="Times New Roman"/>
          <w:bCs/>
        </w:rPr>
        <w:t>5</w:t>
      </w:r>
      <w:r w:rsidR="00FE3BD0" w:rsidRPr="00550068">
        <w:rPr>
          <w:rFonts w:ascii="Times New Roman" w:hAnsi="Times New Roman"/>
          <w:bCs/>
        </w:rPr>
        <w:t xml:space="preserve">, </w:t>
      </w:r>
      <w:r w:rsidR="00791FE8" w:rsidRPr="00550068">
        <w:rPr>
          <w:rFonts w:ascii="Times New Roman" w:hAnsi="Times New Roman"/>
          <w:bCs/>
        </w:rPr>
        <w:t xml:space="preserve">w przypadku </w:t>
      </w:r>
      <w:r w:rsidR="00FE3BD0" w:rsidRPr="00550068">
        <w:rPr>
          <w:rFonts w:ascii="Times New Roman" w:hAnsi="Times New Roman"/>
          <w:bCs/>
        </w:rPr>
        <w:t>naruszenia</w:t>
      </w:r>
      <w:r w:rsidR="004C6EA0" w:rsidRPr="00550068">
        <w:rPr>
          <w:rFonts w:ascii="Times New Roman" w:hAnsi="Times New Roman"/>
          <w:bCs/>
        </w:rPr>
        <w:t xml:space="preserve"> przez członka Rady</w:t>
      </w:r>
      <w:r w:rsidR="00FE3BD0" w:rsidRPr="00550068">
        <w:rPr>
          <w:rFonts w:ascii="Times New Roman" w:hAnsi="Times New Roman"/>
          <w:bCs/>
        </w:rPr>
        <w:t xml:space="preserve"> zakazu, o którym mowa w art. 1</w:t>
      </w:r>
      <w:r w:rsidR="00B13D7B" w:rsidRPr="00550068">
        <w:rPr>
          <w:rFonts w:ascii="Times New Roman" w:hAnsi="Times New Roman"/>
          <w:bCs/>
        </w:rPr>
        <w:t>7</w:t>
      </w:r>
      <w:r w:rsidR="00FE3BD0" w:rsidRPr="00550068">
        <w:rPr>
          <w:rFonts w:ascii="Times New Roman" w:hAnsi="Times New Roman"/>
          <w:bCs/>
        </w:rPr>
        <w:t xml:space="preserve"> ust. 3, </w:t>
      </w:r>
      <w:r w:rsidR="00791FE8" w:rsidRPr="00550068">
        <w:rPr>
          <w:rFonts w:ascii="Times New Roman" w:hAnsi="Times New Roman"/>
          <w:bCs/>
        </w:rPr>
        <w:t>w</w:t>
      </w:r>
      <w:r w:rsidR="00D47938" w:rsidRPr="00550068">
        <w:rPr>
          <w:rFonts w:ascii="Times New Roman" w:hAnsi="Times New Roman"/>
          <w:bCs/>
        </w:rPr>
        <w:t> </w:t>
      </w:r>
      <w:r w:rsidR="00791FE8" w:rsidRPr="00550068">
        <w:rPr>
          <w:rFonts w:ascii="Times New Roman" w:hAnsi="Times New Roman"/>
          <w:bCs/>
        </w:rPr>
        <w:t xml:space="preserve">przypadku </w:t>
      </w:r>
      <w:r w:rsidR="00FE3BD0" w:rsidRPr="00550068">
        <w:rPr>
          <w:rFonts w:ascii="Times New Roman" w:hAnsi="Times New Roman"/>
          <w:bCs/>
        </w:rPr>
        <w:t xml:space="preserve">gdy </w:t>
      </w:r>
      <w:r w:rsidR="00791FE8" w:rsidRPr="00550068">
        <w:rPr>
          <w:rFonts w:ascii="Times New Roman" w:hAnsi="Times New Roman"/>
          <w:bCs/>
        </w:rPr>
        <w:t xml:space="preserve">członek Rady </w:t>
      </w:r>
      <w:r w:rsidR="00FE3BD0" w:rsidRPr="00550068">
        <w:rPr>
          <w:rFonts w:ascii="Times New Roman" w:hAnsi="Times New Roman"/>
          <w:bCs/>
        </w:rPr>
        <w:t xml:space="preserve">stał się trwale niezdolny do pełnienia obowiązków na skutek </w:t>
      </w:r>
      <w:r w:rsidR="00FE3BD0" w:rsidRPr="00550068">
        <w:rPr>
          <w:rFonts w:ascii="Times New Roman" w:hAnsi="Times New Roman"/>
          <w:bCs/>
        </w:rPr>
        <w:lastRenderedPageBreak/>
        <w:t>choroby stwierdzonej orzeczeniem lekarskim</w:t>
      </w:r>
      <w:r w:rsidR="00A52D56" w:rsidRPr="00550068">
        <w:rPr>
          <w:rFonts w:ascii="Times New Roman" w:hAnsi="Times New Roman"/>
          <w:bCs/>
        </w:rPr>
        <w:t xml:space="preserve">, jak również w przypadku </w:t>
      </w:r>
      <w:r w:rsidR="00FE3BD0" w:rsidRPr="00550068">
        <w:rPr>
          <w:rStyle w:val="Ppogrubienie"/>
          <w:rFonts w:ascii="Times New Roman" w:hAnsi="Times New Roman"/>
          <w:b w:val="0"/>
          <w:bCs/>
        </w:rPr>
        <w:t xml:space="preserve">złożenia pisemnej rezygnacji przez członka Rady. Natomiast członkostwo w Radzie przed upływem kadencji członka Rady wygasa z dniem odwołania członka Rady </w:t>
      </w:r>
      <w:r w:rsidR="00A52D56" w:rsidRPr="00550068">
        <w:rPr>
          <w:rStyle w:val="Ppogrubienie"/>
          <w:rFonts w:ascii="Times New Roman" w:hAnsi="Times New Roman"/>
          <w:b w:val="0"/>
          <w:bCs/>
        </w:rPr>
        <w:t xml:space="preserve">albo </w:t>
      </w:r>
      <w:r w:rsidR="00FE3BD0" w:rsidRPr="00550068">
        <w:rPr>
          <w:rStyle w:val="Ppogrubienie"/>
          <w:rFonts w:ascii="Times New Roman" w:hAnsi="Times New Roman"/>
          <w:b w:val="0"/>
          <w:bCs/>
        </w:rPr>
        <w:t>śmierci członka Rady</w:t>
      </w:r>
      <w:r w:rsidR="00FE3BD0" w:rsidRPr="00550068">
        <w:rPr>
          <w:rFonts w:ascii="Times New Roman" w:hAnsi="Times New Roman"/>
        </w:rPr>
        <w:t>.</w:t>
      </w:r>
      <w:r w:rsidR="001F3824" w:rsidRPr="00550068">
        <w:rPr>
          <w:rFonts w:ascii="Times New Roman" w:hAnsi="Times New Roman"/>
        </w:rPr>
        <w:t xml:space="preserve"> </w:t>
      </w:r>
    </w:p>
    <w:p w14:paraId="0A9E2CE5" w14:textId="69079400" w:rsidR="00BC032B" w:rsidRPr="00550068" w:rsidRDefault="00F92400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W celu </w:t>
      </w:r>
      <w:r w:rsidR="008719D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zapewnienia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bezstronności oraz transparentności działań członków Rady, a</w:t>
      </w:r>
      <w:r w:rsidR="00AB366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rt. </w:t>
      </w:r>
      <w:r w:rsidR="00B13D7B" w:rsidRPr="00550068">
        <w:rPr>
          <w:rFonts w:ascii="Times New Roman" w:hAnsi="Times New Roman" w:cs="Times New Roman"/>
          <w:sz w:val="24"/>
          <w:szCs w:val="24"/>
          <w:lang w:val="pl-PL"/>
        </w:rPr>
        <w:t>17</w:t>
      </w:r>
      <w:r w:rsidR="00714B7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ustawy</w:t>
      </w:r>
      <w:r w:rsidR="00AB366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określa zasady dotyczące niezależności </w:t>
      </w:r>
      <w:r w:rsidR="00791FE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w sprawowaniu funkcji członka Rady </w:t>
      </w:r>
      <w:r w:rsidR="00AB3667" w:rsidRPr="00550068">
        <w:rPr>
          <w:rFonts w:ascii="Times New Roman" w:hAnsi="Times New Roman" w:cs="Times New Roman"/>
          <w:sz w:val="24"/>
          <w:szCs w:val="24"/>
          <w:lang w:val="pl-PL"/>
        </w:rPr>
        <w:t>oraz ograniczeń</w:t>
      </w:r>
      <w:r w:rsidR="00791FE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 podejmowaniu</w:t>
      </w:r>
      <w:r w:rsidR="00AB366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działalności</w:t>
      </w:r>
      <w:r w:rsidR="00791FE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zarobkowej przez</w:t>
      </w:r>
      <w:r w:rsidR="00AB366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członków Rady. Zgodnie z nim członkowie Rady powinni być niezależni i</w:t>
      </w:r>
      <w:r w:rsidR="00791FE8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AB3667" w:rsidRPr="00550068">
        <w:rPr>
          <w:rFonts w:ascii="Times New Roman" w:hAnsi="Times New Roman" w:cs="Times New Roman"/>
          <w:sz w:val="24"/>
          <w:szCs w:val="24"/>
          <w:lang w:val="pl-PL"/>
        </w:rPr>
        <w:t>kierować się dobrem publicznym w pełnieniu swoich funkcji. Podczas kadencji nie mogą zajmować innych stanowisk ani podejmować działalności zarobkowej lub publicznej poza pracą naukową, dydaktyczną lub</w:t>
      </w:r>
      <w:r w:rsidR="004C734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twórczością</w:t>
      </w:r>
      <w:r w:rsidR="00AB366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autorską.</w:t>
      </w:r>
      <w:r w:rsidR="0070222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Nie mogą również</w:t>
      </w:r>
      <w:r w:rsidR="000624A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0222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posiadać w spółkach prawa handlowego więcej niż 10% akcji lub udziałów przedstawiających więcej niż 10% kapitału zakładowego w każdej z tych spółek. 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>W celu zapewnienia powrotu do pracy wykonywanej przed powołaniem na członka Rady wprowadzono przepis, zgodnie z którym p</w:t>
      </w:r>
      <w:r w:rsidR="00AB366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racodawca 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zatrudniający osobę wyznaczoną na członka Rady </w:t>
      </w:r>
      <w:r w:rsidR="00AB3667" w:rsidRPr="00550068">
        <w:rPr>
          <w:rFonts w:ascii="Times New Roman" w:hAnsi="Times New Roman" w:cs="Times New Roman"/>
          <w:sz w:val="24"/>
          <w:szCs w:val="24"/>
          <w:lang w:val="pl-PL"/>
        </w:rPr>
        <w:t>udziel</w:t>
      </w:r>
      <w:r w:rsidR="00ED190F" w:rsidRPr="0055006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AB366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>jej</w:t>
      </w:r>
      <w:r w:rsidR="00AB366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urlopu bezpłatnego na czas trwania kadencji</w:t>
      </w:r>
      <w:r w:rsidR="0033104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>Dodatkowo p</w:t>
      </w:r>
      <w:r w:rsidR="00ED190F" w:rsidRPr="00550068">
        <w:rPr>
          <w:rFonts w:ascii="Times New Roman" w:hAnsi="Times New Roman" w:cs="Times New Roman"/>
          <w:sz w:val="24"/>
          <w:szCs w:val="24"/>
          <w:lang w:val="pl-PL"/>
        </w:rPr>
        <w:t>o upływie kadencji członek Rady ma prawo powrócić na zajmowane wcześniej lub równorzędne stanowisko.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D008B14" w14:textId="74E3905E" w:rsidR="00804387" w:rsidRPr="006C11A8" w:rsidRDefault="00D964C7" w:rsidP="006C11A8">
      <w:pPr>
        <w:pStyle w:val="ARTartustawynprozporzdzenia"/>
        <w:ind w:firstLine="0"/>
        <w:rPr>
          <w:rFonts w:ascii="Times New Roman" w:hAnsi="Times New Roman" w:cs="Times New Roman"/>
        </w:rPr>
      </w:pPr>
      <w:r w:rsidRPr="00550068">
        <w:rPr>
          <w:rFonts w:ascii="Times New Roman" w:hAnsi="Times New Roman" w:cs="Times New Roman"/>
          <w:b/>
          <w:bCs/>
          <w:szCs w:val="24"/>
        </w:rPr>
        <w:t xml:space="preserve">Art. </w:t>
      </w:r>
      <w:r w:rsidR="00C839D8" w:rsidRPr="00550068">
        <w:rPr>
          <w:rFonts w:ascii="Times New Roman" w:hAnsi="Times New Roman" w:cs="Times New Roman"/>
          <w:b/>
          <w:bCs/>
          <w:szCs w:val="24"/>
        </w:rPr>
        <w:t>1</w:t>
      </w:r>
      <w:r w:rsidR="00EB792A" w:rsidRPr="00550068">
        <w:rPr>
          <w:rFonts w:ascii="Times New Roman" w:hAnsi="Times New Roman" w:cs="Times New Roman"/>
          <w:b/>
          <w:bCs/>
          <w:szCs w:val="24"/>
        </w:rPr>
        <w:t>8</w:t>
      </w:r>
      <w:r w:rsidR="00400BAC" w:rsidRPr="00550068">
        <w:rPr>
          <w:rFonts w:ascii="Times New Roman" w:hAnsi="Times New Roman" w:cs="Times New Roman"/>
          <w:b/>
          <w:bCs/>
          <w:szCs w:val="24"/>
        </w:rPr>
        <w:t>.</w:t>
      </w:r>
      <w:r w:rsidRPr="00550068">
        <w:rPr>
          <w:rFonts w:ascii="Times New Roman" w:hAnsi="Times New Roman" w:cs="Times New Roman"/>
          <w:szCs w:val="24"/>
        </w:rPr>
        <w:t xml:space="preserve"> </w:t>
      </w:r>
      <w:r w:rsidR="00804387" w:rsidRPr="00550068">
        <w:rPr>
          <w:rFonts w:ascii="Times New Roman" w:hAnsi="Times New Roman" w:cs="Times New Roman"/>
          <w:szCs w:val="24"/>
        </w:rPr>
        <w:t>Zobowiązuje członka Rady</w:t>
      </w:r>
      <w:r w:rsidR="00804387" w:rsidRPr="006C11A8">
        <w:rPr>
          <w:rFonts w:ascii="Times New Roman" w:hAnsi="Times New Roman" w:cs="Times New Roman"/>
        </w:rPr>
        <w:t xml:space="preserve"> do złożenia Marszałkowi Sejmu oświadczenia o swoim stanie majątkowym</w:t>
      </w:r>
      <w:r w:rsidR="004C6EA0" w:rsidRPr="006C11A8">
        <w:rPr>
          <w:rFonts w:ascii="Times New Roman" w:hAnsi="Times New Roman" w:cs="Times New Roman"/>
        </w:rPr>
        <w:t>.</w:t>
      </w:r>
      <w:r w:rsidR="00804387" w:rsidRPr="006C11A8">
        <w:rPr>
          <w:rFonts w:ascii="Times New Roman" w:hAnsi="Times New Roman" w:cs="Times New Roman"/>
        </w:rPr>
        <w:t xml:space="preserve"> Informacje zawarte w tym oświadczeniu są jawne. </w:t>
      </w:r>
      <w:r w:rsidR="00791FE8" w:rsidRPr="006C11A8">
        <w:rPr>
          <w:rFonts w:ascii="Times New Roman" w:hAnsi="Times New Roman" w:cs="Times New Roman"/>
        </w:rPr>
        <w:t>Do składania oświadczeń majątkowych przez członków Rady będą miały zastosowanie odpowiednie p</w:t>
      </w:r>
      <w:r w:rsidR="00804387" w:rsidRPr="006C11A8">
        <w:rPr>
          <w:rFonts w:ascii="Times New Roman" w:hAnsi="Times New Roman" w:cs="Times New Roman"/>
        </w:rPr>
        <w:t>rzepisy ustawy z dnia 21 sierpnia 1997 r. o ograniczeniu prowadzenia działalności gospodarczej przez osoby pełniące funkcje publiczne</w:t>
      </w:r>
      <w:r w:rsidR="00791FE8" w:rsidRPr="006C11A8">
        <w:rPr>
          <w:rFonts w:ascii="Times New Roman" w:hAnsi="Times New Roman" w:cs="Times New Roman"/>
        </w:rPr>
        <w:t xml:space="preserve"> (Dz. U. z </w:t>
      </w:r>
      <w:r w:rsidR="00771BF3">
        <w:rPr>
          <w:rFonts w:ascii="Times New Roman" w:hAnsi="Times New Roman" w:cs="Times New Roman"/>
        </w:rPr>
        <w:t>2023 r. poz. 1090</w:t>
      </w:r>
      <w:r w:rsidR="00791FE8" w:rsidRPr="006C11A8">
        <w:rPr>
          <w:rFonts w:ascii="Times New Roman" w:hAnsi="Times New Roman" w:cs="Times New Roman"/>
        </w:rPr>
        <w:t>)</w:t>
      </w:r>
      <w:r w:rsidR="00804387" w:rsidRPr="006C11A8">
        <w:rPr>
          <w:rFonts w:ascii="Times New Roman" w:hAnsi="Times New Roman" w:cs="Times New Roman"/>
        </w:rPr>
        <w:t>.</w:t>
      </w:r>
      <w:r w:rsidR="004C6EA0" w:rsidRPr="006C11A8">
        <w:rPr>
          <w:rFonts w:ascii="Times New Roman" w:hAnsi="Times New Roman" w:cs="Times New Roman"/>
        </w:rPr>
        <w:t xml:space="preserve"> Dodatkowo, Rada Ministrów określi, w drodze rozporządzenia, wzór ww. oświadczenia.</w:t>
      </w:r>
    </w:p>
    <w:p w14:paraId="14A04750" w14:textId="5808AD92" w:rsidR="00D964C7" w:rsidRPr="00550068" w:rsidRDefault="00804387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Style w:val="Ppogrubienie"/>
          <w:rFonts w:ascii="Times New Roman" w:hAnsi="Times New Roman" w:cs="Times New Roman"/>
          <w:sz w:val="24"/>
          <w:szCs w:val="24"/>
          <w:lang w:val="pl-PL"/>
        </w:rPr>
        <w:t>Art. 19.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00BAC" w:rsidRPr="00550068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D964C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kreśla 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zadania </w:t>
      </w:r>
      <w:r w:rsidR="00AA3F74" w:rsidRPr="00550068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D964C7" w:rsidRPr="00550068">
        <w:rPr>
          <w:rFonts w:ascii="Times New Roman" w:hAnsi="Times New Roman" w:cs="Times New Roman"/>
          <w:sz w:val="24"/>
          <w:szCs w:val="24"/>
          <w:lang w:val="pl-PL"/>
        </w:rPr>
        <w:t>rzewodniczącego Rady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, do których należy </w:t>
      </w:r>
      <w:r w:rsidR="00D964C7" w:rsidRPr="00550068">
        <w:rPr>
          <w:rFonts w:ascii="Times New Roman" w:hAnsi="Times New Roman" w:cs="Times New Roman"/>
          <w:sz w:val="24"/>
          <w:szCs w:val="24"/>
          <w:lang w:val="pl-PL"/>
        </w:rPr>
        <w:t>kierowanie pracami Rady, reprezentowanie jej na zewnątrz oraz zwoływanie i</w:t>
      </w:r>
      <w:r w:rsidR="00FC40EF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D964C7" w:rsidRPr="00550068">
        <w:rPr>
          <w:rFonts w:ascii="Times New Roman" w:hAnsi="Times New Roman" w:cs="Times New Roman"/>
          <w:sz w:val="24"/>
          <w:szCs w:val="24"/>
          <w:lang w:val="pl-PL"/>
        </w:rPr>
        <w:t>przewodniczenie posiedzeniom</w:t>
      </w:r>
      <w:r w:rsidR="00FE3BD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Rady</w:t>
      </w:r>
      <w:r w:rsidR="00D964C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A52D56" w:rsidRPr="00550068">
        <w:rPr>
          <w:rFonts w:ascii="Times New Roman" w:hAnsi="Times New Roman" w:cs="Times New Roman"/>
          <w:sz w:val="24"/>
          <w:szCs w:val="24"/>
          <w:lang w:val="pl-PL"/>
        </w:rPr>
        <w:t>W 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>czasie jego nieobecności</w:t>
      </w:r>
      <w:r w:rsidR="005D48B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lub nieobsadzenia tego stanowiska 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>zadania te wykonuje Zastępca Przewodniczącego</w:t>
      </w:r>
      <w:r w:rsidR="00FE3BD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Rady</w:t>
      </w:r>
      <w:r w:rsidR="009F458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wybierany bezwzględną większością głosów z grona Rady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595E0E5D" w14:textId="6AE83553" w:rsidR="00866E58" w:rsidRPr="00550068" w:rsidRDefault="00BC032B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A45A4E" w:rsidRPr="00550068">
        <w:rPr>
          <w:rFonts w:ascii="Times New Roman" w:hAnsi="Times New Roman" w:cs="Times New Roman"/>
          <w:sz w:val="24"/>
          <w:szCs w:val="24"/>
          <w:lang w:val="pl-PL"/>
        </w:rPr>
        <w:t>rocedur</w:t>
      </w:r>
      <w:r w:rsidR="00791FE8" w:rsidRPr="00550068">
        <w:rPr>
          <w:rFonts w:ascii="Times New Roman" w:hAnsi="Times New Roman" w:cs="Times New Roman"/>
          <w:sz w:val="24"/>
          <w:szCs w:val="24"/>
          <w:lang w:val="pl-PL"/>
        </w:rPr>
        <w:t>ę odbywania</w:t>
      </w:r>
      <w:r w:rsidR="00A45A4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posiedzeń Rady</w:t>
      </w:r>
      <w:r w:rsidR="00BC70C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oraz</w:t>
      </w:r>
      <w:r w:rsidR="00A45A4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zasady podejmowania decyzji</w:t>
      </w:r>
      <w:r w:rsidR="009F458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określa</w:t>
      </w:r>
      <w:r w:rsidR="00BC70C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C70C1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art. </w:t>
      </w:r>
      <w:r w:rsidR="00804387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20</w:t>
      </w:r>
      <w:r w:rsidR="009F4582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A45A4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Rada obraduje w zależności od potrzeb, ale nie rzadziej niż raz na miesiąc.</w:t>
      </w:r>
      <w:r w:rsidR="009F458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Spotkania odbywają stacjonarnie lub przy wykorzystaniu środków komunikacji elektronicznej.</w:t>
      </w:r>
      <w:r w:rsidR="00A45A4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Decyzje Rady są podejmowane w drodze głosowania</w:t>
      </w:r>
      <w:r w:rsidR="00ED190F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oraz zapadają w formie uchwały</w:t>
      </w:r>
      <w:r w:rsidR="009F4582" w:rsidRPr="00550068">
        <w:rPr>
          <w:rFonts w:ascii="Times New Roman" w:hAnsi="Times New Roman" w:cs="Times New Roman"/>
          <w:sz w:val="24"/>
          <w:szCs w:val="24"/>
          <w:lang w:val="pl-PL"/>
        </w:rPr>
        <w:t>, podejmowanej zwykł</w:t>
      </w:r>
      <w:r w:rsidR="005D48B2" w:rsidRPr="00550068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9F458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większością głosów w obecności co najmniej 4 członków Rady, w tym Przewodniczącego</w:t>
      </w:r>
      <w:r w:rsidR="00714B7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Rady</w:t>
      </w:r>
      <w:r w:rsidR="00FE3BD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D48B2" w:rsidRPr="00550068">
        <w:rPr>
          <w:rFonts w:ascii="Times New Roman" w:hAnsi="Times New Roman" w:cs="Times New Roman"/>
          <w:sz w:val="24"/>
          <w:szCs w:val="24"/>
          <w:lang w:val="pl-PL"/>
        </w:rPr>
        <w:t>co stanowi ponad połowę składu Rady</w:t>
      </w:r>
      <w:r w:rsidR="00A45A4E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CA0F2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Oznacza to, że uchwały Rady nie mogą </w:t>
      </w:r>
      <w:r w:rsidR="00791FE8" w:rsidRPr="00550068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="00CA0F2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przyjmowane bez udziału w głosowaniu większości członków Rady.</w:t>
      </w:r>
      <w:r w:rsidR="00A45A4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 przypadku </w:t>
      </w:r>
      <w:r w:rsidR="0003190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równej </w:t>
      </w:r>
      <w:r w:rsidR="00031909" w:rsidRPr="00550068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liczby głosów </w:t>
      </w:r>
      <w:r w:rsidR="00A45A4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decydujący głos należy do </w:t>
      </w:r>
      <w:r w:rsidR="00AD3255" w:rsidRPr="00550068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A45A4E" w:rsidRPr="00550068">
        <w:rPr>
          <w:rFonts w:ascii="Times New Roman" w:hAnsi="Times New Roman" w:cs="Times New Roman"/>
          <w:sz w:val="24"/>
          <w:szCs w:val="24"/>
          <w:lang w:val="pl-PL"/>
        </w:rPr>
        <w:t>rzewodniczącego Rady.</w:t>
      </w:r>
      <w:r w:rsidR="00714B75" w:rsidRPr="006C11A8">
        <w:rPr>
          <w:rFonts w:ascii="Times New Roman" w:hAnsi="Times New Roman" w:cs="Times New Roman"/>
          <w:lang w:val="pl-PL"/>
        </w:rPr>
        <w:t xml:space="preserve"> </w:t>
      </w:r>
      <w:r w:rsidR="00714B7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Przepis </w:t>
      </w:r>
      <w:r w:rsidR="00714B75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art. </w:t>
      </w:r>
      <w:r w:rsidR="004D5E2D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19</w:t>
      </w:r>
      <w:r w:rsidR="00714B75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ust. 3</w:t>
      </w:r>
      <w:r w:rsidR="00714B7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3BD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ustawy </w:t>
      </w:r>
      <w:r w:rsidR="00714B7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stanowi, że w przypadku nieobecności Przewodniczącego Rady albo nieobsadzenia funkcji Przewodniczącego Rady zastępuje go </w:t>
      </w:r>
      <w:r w:rsidR="00FE3BD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jego </w:t>
      </w:r>
      <w:r w:rsidR="00714B7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Zastępca, co jest jednoznaczne z faktem, że </w:t>
      </w:r>
      <w:r w:rsidR="00157176" w:rsidRPr="0055006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791FE8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15717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przypadku </w:t>
      </w:r>
      <w:r w:rsidR="00FE3BD0" w:rsidRPr="00550068">
        <w:rPr>
          <w:rFonts w:ascii="Times New Roman" w:hAnsi="Times New Roman" w:cs="Times New Roman"/>
          <w:sz w:val="24"/>
          <w:szCs w:val="24"/>
          <w:lang w:val="pl-PL"/>
        </w:rPr>
        <w:t>równej liczby głosów</w:t>
      </w:r>
      <w:r w:rsidR="004D5E2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 głosowaniu</w:t>
      </w:r>
      <w:r w:rsidR="00791FE8" w:rsidRPr="0055006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4D5E2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 którym mowa w art. 20 ust.</w:t>
      </w:r>
      <w:r w:rsidR="00791FE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D5E2D" w:rsidRPr="00550068">
        <w:rPr>
          <w:rFonts w:ascii="Times New Roman" w:hAnsi="Times New Roman" w:cs="Times New Roman"/>
          <w:sz w:val="24"/>
          <w:szCs w:val="24"/>
          <w:lang w:val="pl-PL"/>
        </w:rPr>
        <w:t>3,</w:t>
      </w:r>
      <w:r w:rsidR="00FE3BD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14B75" w:rsidRPr="00550068">
        <w:rPr>
          <w:rFonts w:ascii="Times New Roman" w:hAnsi="Times New Roman" w:cs="Times New Roman"/>
          <w:sz w:val="24"/>
          <w:szCs w:val="24"/>
          <w:lang w:val="pl-PL"/>
        </w:rPr>
        <w:t>decyduje jego głos</w:t>
      </w:r>
      <w:r w:rsidR="00157176" w:rsidRPr="00550068">
        <w:rPr>
          <w:rFonts w:ascii="Times New Roman" w:hAnsi="Times New Roman" w:cs="Times New Roman"/>
          <w:sz w:val="24"/>
          <w:szCs w:val="24"/>
          <w:lang w:val="pl-PL"/>
        </w:rPr>
        <w:t>, jako dzia</w:t>
      </w:r>
      <w:r w:rsidR="00C41B53" w:rsidRPr="00550068">
        <w:rPr>
          <w:rFonts w:ascii="Times New Roman" w:hAnsi="Times New Roman" w:cs="Times New Roman"/>
          <w:sz w:val="24"/>
          <w:szCs w:val="24"/>
          <w:lang w:val="pl-PL"/>
        </w:rPr>
        <w:t>ł</w:t>
      </w:r>
      <w:r w:rsidR="00157176" w:rsidRPr="00550068">
        <w:rPr>
          <w:rFonts w:ascii="Times New Roman" w:hAnsi="Times New Roman" w:cs="Times New Roman"/>
          <w:sz w:val="24"/>
          <w:szCs w:val="24"/>
          <w:lang w:val="pl-PL"/>
        </w:rPr>
        <w:t>aj</w:t>
      </w:r>
      <w:r w:rsidR="00C41B53" w:rsidRPr="00550068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157176" w:rsidRPr="00550068">
        <w:rPr>
          <w:rFonts w:ascii="Times New Roman" w:hAnsi="Times New Roman" w:cs="Times New Roman"/>
          <w:sz w:val="24"/>
          <w:szCs w:val="24"/>
          <w:lang w:val="pl-PL"/>
        </w:rPr>
        <w:t>cego w zastępstwie</w:t>
      </w:r>
      <w:r w:rsidR="00714B75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F8337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Jeżeli członkowie Rady nie zgadzają się z jej ustaleniami, mogą zgłosić zdanie odrębne, wraz z jego uzasadnieniem.</w:t>
      </w:r>
      <w:r w:rsidR="00A45A4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Z posiedzeń </w:t>
      </w:r>
      <w:r w:rsidR="00791FE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Rady </w:t>
      </w:r>
      <w:r w:rsidR="00A45A4E" w:rsidRPr="00550068">
        <w:rPr>
          <w:rFonts w:ascii="Times New Roman" w:hAnsi="Times New Roman" w:cs="Times New Roman"/>
          <w:sz w:val="24"/>
          <w:szCs w:val="24"/>
          <w:lang w:val="pl-PL"/>
        </w:rPr>
        <w:t>sporządza się protokół</w:t>
      </w:r>
      <w:r w:rsidR="00EB792A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B792A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(ust. 5)</w:t>
      </w:r>
      <w:r w:rsidR="00BC70C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7126B169" w14:textId="0C4C7DBD" w:rsidR="00094015" w:rsidRPr="00550068" w:rsidRDefault="00BC70C1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Dodatkowo Rada ustala regulamin </w:t>
      </w:r>
      <w:r w:rsidR="00FE3BD0" w:rsidRPr="00550068">
        <w:rPr>
          <w:rFonts w:ascii="Times New Roman" w:hAnsi="Times New Roman" w:cs="Times New Roman"/>
          <w:sz w:val="24"/>
          <w:szCs w:val="24"/>
          <w:lang w:val="pl-PL"/>
        </w:rPr>
        <w:t>swojego działania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10495" w:rsidRPr="00550068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art. </w:t>
      </w:r>
      <w:r w:rsidR="00AD3255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="00804387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="00110495" w:rsidRPr="00550068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9F4E7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Regulamin będzie określał podstawowe zasady funkcjonowania Rady, nieuregulowane w ustawie, np. zasady posiedzeń Rady</w:t>
      </w:r>
      <w:r w:rsidR="00C41B53" w:rsidRPr="00550068">
        <w:rPr>
          <w:rFonts w:ascii="Times New Roman" w:hAnsi="Times New Roman" w:cs="Times New Roman"/>
          <w:sz w:val="24"/>
          <w:szCs w:val="24"/>
          <w:lang w:val="pl-PL"/>
        </w:rPr>
        <w:t>, w tym kwestie</w:t>
      </w:r>
      <w:r w:rsidR="00733CF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dopuszczenie formy zdaln</w:t>
      </w:r>
      <w:r w:rsidR="00A827C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ej bądź </w:t>
      </w:r>
      <w:r w:rsidR="00733CF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hybrydowej </w:t>
      </w:r>
      <w:r w:rsidR="009F4E7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lub </w:t>
      </w:r>
      <w:r w:rsidR="00714B7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tryb </w:t>
      </w:r>
      <w:r w:rsidR="009F4E7D" w:rsidRPr="00550068">
        <w:rPr>
          <w:rFonts w:ascii="Times New Roman" w:hAnsi="Times New Roman" w:cs="Times New Roman"/>
          <w:sz w:val="24"/>
          <w:szCs w:val="24"/>
          <w:lang w:val="pl-PL"/>
        </w:rPr>
        <w:t>wyb</w:t>
      </w:r>
      <w:r w:rsidR="00714B75" w:rsidRPr="00550068">
        <w:rPr>
          <w:rFonts w:ascii="Times New Roman" w:hAnsi="Times New Roman" w:cs="Times New Roman"/>
          <w:sz w:val="24"/>
          <w:szCs w:val="24"/>
          <w:lang w:val="pl-PL"/>
        </w:rPr>
        <w:t>oru</w:t>
      </w:r>
      <w:r w:rsidR="009F4E7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instytucji oceniającej Radę.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77E5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Powyższe </w:t>
      </w:r>
      <w:r w:rsidR="0011049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regulacje </w:t>
      </w:r>
      <w:r w:rsidR="00BE01A2" w:rsidRPr="00550068">
        <w:rPr>
          <w:rFonts w:ascii="Times New Roman" w:hAnsi="Times New Roman" w:cs="Times New Roman"/>
          <w:sz w:val="24"/>
          <w:szCs w:val="24"/>
          <w:lang w:val="pl-PL"/>
        </w:rPr>
        <w:t>mają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45A4E" w:rsidRPr="00550068">
        <w:rPr>
          <w:rFonts w:ascii="Times New Roman" w:hAnsi="Times New Roman" w:cs="Times New Roman"/>
          <w:sz w:val="24"/>
          <w:szCs w:val="24"/>
          <w:lang w:val="pl-PL"/>
        </w:rPr>
        <w:t>na celu zapewnienie regularności</w:t>
      </w:r>
      <w:r w:rsidR="0009401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 działaniu</w:t>
      </w:r>
      <w:r w:rsidR="00A45A4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oraz przejrzystości </w:t>
      </w:r>
      <w:r w:rsidR="00457F7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procesu </w:t>
      </w:r>
      <w:r w:rsidR="00A45A4E" w:rsidRPr="00550068">
        <w:rPr>
          <w:rFonts w:ascii="Times New Roman" w:hAnsi="Times New Roman" w:cs="Times New Roman"/>
          <w:sz w:val="24"/>
          <w:szCs w:val="24"/>
          <w:lang w:val="pl-PL"/>
        </w:rPr>
        <w:t>podejmowania decyzji w Radzie.</w:t>
      </w:r>
    </w:p>
    <w:p w14:paraId="36C7EB6D" w14:textId="67E32D85" w:rsidR="00094015" w:rsidRPr="00550068" w:rsidRDefault="007E1B79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094015" w:rsidRPr="00550068">
        <w:rPr>
          <w:rFonts w:ascii="Times New Roman" w:hAnsi="Times New Roman" w:cs="Times New Roman"/>
          <w:sz w:val="24"/>
          <w:szCs w:val="24"/>
          <w:lang w:val="pl-PL"/>
        </w:rPr>
        <w:t>ynagrodz</w:t>
      </w:r>
      <w:r w:rsidR="0007679E" w:rsidRPr="00550068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nia</w:t>
      </w:r>
      <w:r w:rsidR="0009401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dla członków Rady</w:t>
      </w:r>
      <w:r w:rsidR="0007679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10495" w:rsidRPr="00550068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07679E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art. </w:t>
      </w:r>
      <w:r w:rsidR="00AD3255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="00804387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="00110495" w:rsidRPr="00550068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09401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110495" w:rsidRPr="00550068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09401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złonkom Rady przysługuje wynagrodzenie </w:t>
      </w:r>
      <w:r w:rsidR="00FE3BD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miesięczne ustalane z zastosowaniem mnożników kwoty bazowej przyjmowanej do ustalenia wynagrodzenia </w:t>
      </w:r>
      <w:r w:rsidR="007746FD" w:rsidRPr="00550068">
        <w:rPr>
          <w:rFonts w:ascii="Times New Roman" w:hAnsi="Times New Roman" w:cs="Times New Roman"/>
          <w:sz w:val="24"/>
          <w:szCs w:val="24"/>
          <w:lang w:val="pl-PL"/>
        </w:rPr>
        <w:t>członków korpusu służby cywilnej</w:t>
      </w:r>
      <w:r w:rsidR="00094015" w:rsidRPr="00550068">
        <w:rPr>
          <w:rFonts w:ascii="Times New Roman" w:hAnsi="Times New Roman" w:cs="Times New Roman"/>
          <w:sz w:val="24"/>
          <w:szCs w:val="24"/>
          <w:lang w:val="pl-PL"/>
        </w:rPr>
        <w:t>. Ponadto</w:t>
      </w:r>
      <w:r w:rsidR="009E378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D3255" w:rsidRPr="00550068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094015" w:rsidRPr="00550068">
        <w:rPr>
          <w:rFonts w:ascii="Times New Roman" w:hAnsi="Times New Roman" w:cs="Times New Roman"/>
          <w:sz w:val="24"/>
          <w:szCs w:val="24"/>
          <w:lang w:val="pl-PL"/>
        </w:rPr>
        <w:t>rzewodnicząc</w:t>
      </w:r>
      <w:r w:rsidR="009E3783" w:rsidRPr="00550068">
        <w:rPr>
          <w:rFonts w:ascii="Times New Roman" w:hAnsi="Times New Roman" w:cs="Times New Roman"/>
          <w:sz w:val="24"/>
          <w:szCs w:val="24"/>
          <w:lang w:val="pl-PL"/>
        </w:rPr>
        <w:t>emu</w:t>
      </w:r>
      <w:r w:rsidR="0009401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3BD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Rady </w:t>
      </w:r>
      <w:r w:rsidR="0009401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="00AD3255" w:rsidRPr="0055006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98581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astępcy </w:t>
      </w:r>
      <w:r w:rsidR="00AD3255" w:rsidRPr="00550068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98581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rzewodniczącego </w:t>
      </w:r>
      <w:r w:rsidR="00094015" w:rsidRPr="00550068">
        <w:rPr>
          <w:rFonts w:ascii="Times New Roman" w:hAnsi="Times New Roman" w:cs="Times New Roman"/>
          <w:sz w:val="24"/>
          <w:szCs w:val="24"/>
          <w:lang w:val="pl-PL"/>
        </w:rPr>
        <w:t>Rady przysługuje dodatek funkcyjny.</w:t>
      </w:r>
      <w:r w:rsidR="00ED190F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>Ustawa określa minimalne</w:t>
      </w:r>
      <w:r w:rsidR="009C20B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oraz maksymalne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mnożniki kwoty bazowej 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dla 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>wynagrodzenia miesięcznego i</w:t>
      </w:r>
      <w:r w:rsidR="009C20B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wysokość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mnożników kwoty bazowej dla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dodatk</w:t>
      </w:r>
      <w:r w:rsidR="009C20BD" w:rsidRPr="00550068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funkcyjn</w:t>
      </w:r>
      <w:r w:rsidR="009C20BD" w:rsidRPr="00550068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>. Jednocześnie zobowiązuje się Radę Ministrów do określenia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>, w drodze rozporządzenia,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wysokości mnożników 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>kwoty bazowej dla wynagrodzenia miesięcznego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B93B73" w:rsidRPr="00550068">
        <w:rPr>
          <w:rFonts w:ascii="Times New Roman" w:hAnsi="Times New Roman" w:cs="Times New Roman"/>
          <w:sz w:val="24"/>
          <w:szCs w:val="24"/>
          <w:lang w:val="pl-PL"/>
        </w:rPr>
        <w:t>Rozwiązanie to umożliwia dostosowywanie wynagrodzenia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miesięcznego</w:t>
      </w:r>
      <w:r w:rsidR="00B93B7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członków Rady</w:t>
      </w:r>
      <w:r w:rsidR="00714B7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tak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B93B7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aby zapewnić zainteresowanie objęciem stanowiska członka Rady przez osoby posiadające wymagany poziom wykształcenia i doświadczenia. Zwraca uwagę na tę potrzebę również wspólny raport Ministerstwa Finansów i Banku Światowego</w:t>
      </w:r>
      <w:r w:rsidR="00B93B73" w:rsidRPr="00550068">
        <w:rPr>
          <w:rStyle w:val="Odwoanieprzypisudolnego"/>
          <w:rFonts w:ascii="Times New Roman" w:hAnsi="Times New Roman" w:cs="Times New Roman"/>
          <w:sz w:val="24"/>
          <w:szCs w:val="24"/>
          <w:lang w:val="pl-PL"/>
        </w:rPr>
        <w:footnoteReference w:id="2"/>
      </w:r>
      <w:r w:rsidR="00B93B73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00BAC" w:rsidRPr="006C11A8">
        <w:rPr>
          <w:rFonts w:ascii="Times New Roman" w:hAnsi="Times New Roman" w:cs="Times New Roman"/>
          <w:lang w:val="pl-PL"/>
        </w:rPr>
        <w:t xml:space="preserve"> </w:t>
      </w:r>
      <w:r w:rsidR="00400BA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Wynagrodzenie 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członków Rady </w:t>
      </w:r>
      <w:r w:rsidR="00400BAC" w:rsidRPr="00550068">
        <w:rPr>
          <w:rFonts w:ascii="Times New Roman" w:hAnsi="Times New Roman" w:cs="Times New Roman"/>
          <w:sz w:val="24"/>
          <w:szCs w:val="24"/>
          <w:lang w:val="pl-PL"/>
        </w:rPr>
        <w:t>powinno być ukształtowane w sposób konkurencyjny i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400BAC" w:rsidRPr="00550068">
        <w:rPr>
          <w:rFonts w:ascii="Times New Roman" w:hAnsi="Times New Roman" w:cs="Times New Roman"/>
          <w:sz w:val="24"/>
          <w:szCs w:val="24"/>
          <w:lang w:val="pl-PL"/>
        </w:rPr>
        <w:t>porównywalny do podobnych stanowisk w kraju</w:t>
      </w:r>
      <w:r w:rsidR="003D2554" w:rsidRPr="00550068">
        <w:rPr>
          <w:rFonts w:ascii="Times New Roman" w:hAnsi="Times New Roman" w:cs="Times New Roman"/>
          <w:sz w:val="24"/>
          <w:szCs w:val="24"/>
          <w:lang w:val="pl-PL"/>
        </w:rPr>
        <w:t>. Wobec tego zdecydowano się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3D255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aby wynagrodzenie członków Rady Fiskalnej nie przekraczało wynagrodzenia członków Rady Polityki Pieniężnej</w:t>
      </w:r>
      <w:r w:rsidR="0060051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(RPP)</w:t>
      </w:r>
      <w:r w:rsidR="00274F86" w:rsidRPr="00550068">
        <w:rPr>
          <w:rFonts w:ascii="Times New Roman" w:hAnsi="Times New Roman" w:cs="Times New Roman"/>
          <w:sz w:val="24"/>
          <w:szCs w:val="24"/>
          <w:lang w:val="pl-PL"/>
        </w:rPr>
        <w:t>. W efekcie maksymalne mnożniki kwoty bazowej oszacowano w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274F86" w:rsidRPr="00550068">
        <w:rPr>
          <w:rFonts w:ascii="Times New Roman" w:hAnsi="Times New Roman" w:cs="Times New Roman"/>
          <w:sz w:val="24"/>
          <w:szCs w:val="24"/>
          <w:lang w:val="pl-PL"/>
        </w:rPr>
        <w:t>oparciu o</w:t>
      </w:r>
      <w:r w:rsidR="003D255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oficjalny komunika</w:t>
      </w:r>
      <w:r w:rsidR="00274F86" w:rsidRPr="00550068"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3D255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Narodowego Banku Polskiego</w:t>
      </w:r>
      <w:r w:rsidR="003D2554" w:rsidRPr="00550068">
        <w:rPr>
          <w:rStyle w:val="Odwoanieprzypisudolnego"/>
          <w:rFonts w:ascii="Times New Roman" w:hAnsi="Times New Roman" w:cs="Times New Roman"/>
          <w:sz w:val="24"/>
          <w:szCs w:val="24"/>
          <w:lang w:val="pl-PL"/>
        </w:rPr>
        <w:footnoteReference w:id="3"/>
      </w:r>
      <w:r w:rsidR="0070141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z dnia 8 września 2021 r.</w:t>
      </w:r>
      <w:r w:rsidR="00600511" w:rsidRPr="0055006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E74F58" w:rsidRPr="006C11A8">
        <w:rPr>
          <w:rFonts w:ascii="Times New Roman" w:hAnsi="Times New Roman" w:cs="Times New Roman"/>
          <w:lang w:val="pl-PL"/>
        </w:rPr>
        <w:t xml:space="preserve"> </w:t>
      </w:r>
      <w:r w:rsidR="00E74F58" w:rsidRPr="00550068">
        <w:rPr>
          <w:rFonts w:ascii="Times New Roman" w:hAnsi="Times New Roman" w:cs="Times New Roman"/>
          <w:sz w:val="24"/>
          <w:szCs w:val="24"/>
          <w:lang w:val="pl-PL"/>
        </w:rPr>
        <w:t>który ze względu na brak waloryzacji kwoty bazowej właściwej dla członków RPP, jak i brak zmian w wysokości mnożnika służącego do obliczania ich wynagrodzenia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60051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74F8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stanowi </w:t>
      </w:r>
      <w:r w:rsidR="00600511" w:rsidRPr="00550068">
        <w:rPr>
          <w:rFonts w:ascii="Times New Roman" w:hAnsi="Times New Roman" w:cs="Times New Roman"/>
          <w:sz w:val="24"/>
          <w:szCs w:val="24"/>
          <w:lang w:val="pl-PL"/>
        </w:rPr>
        <w:lastRenderedPageBreak/>
        <w:t>najaktualniejsz</w:t>
      </w:r>
      <w:r w:rsidR="00274F86" w:rsidRPr="00550068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60051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informacj</w:t>
      </w:r>
      <w:r w:rsidR="00274F86" w:rsidRPr="00550068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60051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dot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>yczącą</w:t>
      </w:r>
      <w:r w:rsidR="0060051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74F8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rzeczywistej </w:t>
      </w:r>
      <w:r w:rsidR="00600511" w:rsidRPr="00550068">
        <w:rPr>
          <w:rFonts w:ascii="Times New Roman" w:hAnsi="Times New Roman" w:cs="Times New Roman"/>
          <w:sz w:val="24"/>
          <w:szCs w:val="24"/>
          <w:lang w:val="pl-PL"/>
        </w:rPr>
        <w:t>wysokości wynagrodzenia członków RPP.</w:t>
      </w:r>
      <w:r w:rsidR="00E74F5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83AC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Taki sposób 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>określenia</w:t>
      </w:r>
      <w:r w:rsidR="00183AC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mnożnika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 ustawie</w:t>
      </w:r>
      <w:r w:rsidR="00183AC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183AC4" w:rsidRPr="00550068">
        <w:rPr>
          <w:rFonts w:ascii="Times New Roman" w:hAnsi="Times New Roman" w:cs="Times New Roman"/>
          <w:sz w:val="24"/>
          <w:szCs w:val="24"/>
          <w:lang w:val="pl-PL"/>
        </w:rPr>
        <w:t>nika z faktu, że wysokość wynagrodzenia członków RPP podanego w ww. komunikacie znacząco przewyższa wynagrodzenie, które wynikałoby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83AC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z przepisów ustawy z dnia 29 sierpnia 1997 r. o Narodowym Banku Polskim (Dz. U. z 2022 </w:t>
      </w:r>
      <w:r w:rsidR="00771BF3">
        <w:rPr>
          <w:rFonts w:ascii="Times New Roman" w:hAnsi="Times New Roman" w:cs="Times New Roman"/>
          <w:sz w:val="24"/>
          <w:szCs w:val="24"/>
          <w:lang w:val="pl-PL"/>
        </w:rPr>
        <w:t xml:space="preserve">r. </w:t>
      </w:r>
      <w:r w:rsidR="00183AC4" w:rsidRPr="00550068">
        <w:rPr>
          <w:rFonts w:ascii="Times New Roman" w:hAnsi="Times New Roman" w:cs="Times New Roman"/>
          <w:sz w:val="24"/>
          <w:szCs w:val="24"/>
          <w:lang w:val="pl-PL"/>
        </w:rPr>
        <w:t>poz. 2025) oraz rozporządzenia Prezydenta R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>zeczypospolitej Polskiej</w:t>
      </w:r>
      <w:r w:rsidR="00183AC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z dnia 22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183AC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listopada 2021 r. w sprawie szczegółowych zasad wynagrodzenia osób zajmujących kierownicze stanowiska państwowe (Dz. U. z </w:t>
      </w:r>
      <w:r w:rsidR="00771BF3">
        <w:rPr>
          <w:rFonts w:ascii="Times New Roman" w:hAnsi="Times New Roman" w:cs="Times New Roman"/>
          <w:sz w:val="24"/>
          <w:szCs w:val="24"/>
          <w:lang w:val="pl-PL"/>
        </w:rPr>
        <w:t>2024 r. poz. 778</w:t>
      </w:r>
      <w:r w:rsidR="00183AC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). </w:t>
      </w:r>
      <w:r w:rsidR="00E74F58" w:rsidRPr="00550068">
        <w:rPr>
          <w:rFonts w:ascii="Times New Roman" w:hAnsi="Times New Roman" w:cs="Times New Roman"/>
          <w:sz w:val="24"/>
          <w:szCs w:val="24"/>
          <w:lang w:val="pl-PL"/>
        </w:rPr>
        <w:t>Wobec tego podstawa wynagrodzenia członków Rady Fiskalnej będzie znajdować się w przedziale od 7,84 do 12 wartości mnożnika kwoty bazowej</w:t>
      </w:r>
      <w:r w:rsidR="003B71D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dla </w:t>
      </w:r>
      <w:r w:rsidR="007746FD" w:rsidRPr="00550068">
        <w:rPr>
          <w:rFonts w:ascii="Times New Roman" w:hAnsi="Times New Roman" w:cs="Times New Roman"/>
          <w:sz w:val="24"/>
          <w:szCs w:val="24"/>
          <w:lang w:val="pl-PL"/>
        </w:rPr>
        <w:t>członków korpusu służby cywilnej</w:t>
      </w:r>
      <w:r w:rsidR="00E74F58" w:rsidRPr="00550068">
        <w:rPr>
          <w:rFonts w:ascii="Times New Roman" w:hAnsi="Times New Roman" w:cs="Times New Roman"/>
          <w:sz w:val="24"/>
          <w:szCs w:val="24"/>
          <w:lang w:val="pl-PL"/>
        </w:rPr>
        <w:t>. Dodatki funkcyjne dla Przewodniczącego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Rady</w:t>
      </w:r>
      <w:r w:rsidR="00E74F5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oraz Zastępcy Przewodniczącego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Rady</w:t>
      </w:r>
      <w:r w:rsidR="00E74F5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będą wynosić odpowiednio 2,1 oraz 1,1 wartości mnożnika.</w:t>
      </w:r>
      <w:r w:rsidR="0060051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03F8ED7" w14:textId="71EB4275" w:rsidR="003D0EA8" w:rsidRPr="00550068" w:rsidRDefault="00094015" w:rsidP="006C11A8">
      <w:pPr>
        <w:pStyle w:val="USTustnpkodeksu"/>
        <w:spacing w:before="120"/>
        <w:ind w:firstLine="0"/>
        <w:rPr>
          <w:rFonts w:ascii="Times New Roman" w:hAnsi="Times New Roman" w:cs="Times New Roman"/>
          <w:szCs w:val="24"/>
        </w:rPr>
      </w:pPr>
      <w:r w:rsidRPr="00550068">
        <w:rPr>
          <w:rFonts w:ascii="Times New Roman" w:hAnsi="Times New Roman" w:cs="Times New Roman"/>
          <w:szCs w:val="24"/>
        </w:rPr>
        <w:t xml:space="preserve">Rada wykonuje swoje zadania przy pomocy Biura Rady, którego organizację i tryb działania określa </w:t>
      </w:r>
      <w:r w:rsidR="00ED190F" w:rsidRPr="00550068">
        <w:rPr>
          <w:rFonts w:ascii="Times New Roman" w:hAnsi="Times New Roman" w:cs="Times New Roman"/>
          <w:szCs w:val="24"/>
        </w:rPr>
        <w:t xml:space="preserve">statut </w:t>
      </w:r>
      <w:r w:rsidRPr="00550068">
        <w:rPr>
          <w:rFonts w:ascii="Times New Roman" w:hAnsi="Times New Roman" w:cs="Times New Roman"/>
          <w:szCs w:val="24"/>
        </w:rPr>
        <w:t>uchwalany przez</w:t>
      </w:r>
      <w:r w:rsidR="00ED190F" w:rsidRPr="00550068">
        <w:rPr>
          <w:rFonts w:ascii="Times New Roman" w:hAnsi="Times New Roman" w:cs="Times New Roman"/>
          <w:szCs w:val="24"/>
        </w:rPr>
        <w:t xml:space="preserve"> </w:t>
      </w:r>
      <w:r w:rsidRPr="00550068">
        <w:rPr>
          <w:rFonts w:ascii="Times New Roman" w:hAnsi="Times New Roman" w:cs="Times New Roman"/>
          <w:szCs w:val="24"/>
        </w:rPr>
        <w:t>Rad</w:t>
      </w:r>
      <w:r w:rsidR="00BC032B" w:rsidRPr="00550068">
        <w:rPr>
          <w:rFonts w:ascii="Times New Roman" w:hAnsi="Times New Roman" w:cs="Times New Roman"/>
          <w:szCs w:val="24"/>
        </w:rPr>
        <w:t>ę.</w:t>
      </w:r>
      <w:r w:rsidR="00131D7F" w:rsidRPr="00550068">
        <w:rPr>
          <w:rFonts w:ascii="Times New Roman" w:hAnsi="Times New Roman" w:cs="Times New Roman"/>
          <w:szCs w:val="24"/>
        </w:rPr>
        <w:t xml:space="preserve"> Biuro Rady będzie państwową jednostką budżetową.</w:t>
      </w:r>
      <w:r w:rsidRPr="00550068">
        <w:rPr>
          <w:rFonts w:ascii="Times New Roman" w:hAnsi="Times New Roman" w:cs="Times New Roman"/>
          <w:szCs w:val="24"/>
        </w:rPr>
        <w:t xml:space="preserve"> Pracownicy Biura Rady </w:t>
      </w:r>
      <w:r w:rsidR="00BC032B" w:rsidRPr="00550068">
        <w:rPr>
          <w:rFonts w:ascii="Times New Roman" w:hAnsi="Times New Roman" w:cs="Times New Roman"/>
          <w:szCs w:val="24"/>
        </w:rPr>
        <w:t>będą podlegać</w:t>
      </w:r>
      <w:r w:rsidRPr="00550068">
        <w:rPr>
          <w:rFonts w:ascii="Times New Roman" w:hAnsi="Times New Roman" w:cs="Times New Roman"/>
          <w:szCs w:val="24"/>
        </w:rPr>
        <w:t xml:space="preserve"> przepisom dotyczącym pracowników urzędów państwowych</w:t>
      </w:r>
      <w:r w:rsidR="00BC032B" w:rsidRPr="00550068">
        <w:rPr>
          <w:rFonts w:ascii="Times New Roman" w:hAnsi="Times New Roman" w:cs="Times New Roman"/>
          <w:szCs w:val="24"/>
        </w:rPr>
        <w:t xml:space="preserve"> (</w:t>
      </w:r>
      <w:r w:rsidR="00FC40EF" w:rsidRPr="00550068">
        <w:rPr>
          <w:rFonts w:ascii="Times New Roman" w:hAnsi="Times New Roman" w:cs="Times New Roman"/>
          <w:b/>
          <w:szCs w:val="24"/>
        </w:rPr>
        <w:t>art.</w:t>
      </w:r>
      <w:r w:rsidR="007C1453" w:rsidRPr="00550068">
        <w:rPr>
          <w:rFonts w:ascii="Times New Roman" w:hAnsi="Times New Roman" w:cs="Times New Roman"/>
          <w:b/>
          <w:szCs w:val="24"/>
        </w:rPr>
        <w:t xml:space="preserve"> </w:t>
      </w:r>
      <w:r w:rsidR="009F4E7D" w:rsidRPr="00550068">
        <w:rPr>
          <w:rFonts w:ascii="Times New Roman" w:hAnsi="Times New Roman" w:cs="Times New Roman"/>
          <w:b/>
          <w:szCs w:val="24"/>
        </w:rPr>
        <w:t>3</w:t>
      </w:r>
      <w:r w:rsidR="00732662" w:rsidRPr="00550068">
        <w:rPr>
          <w:rFonts w:ascii="Times New Roman" w:hAnsi="Times New Roman" w:cs="Times New Roman"/>
          <w:b/>
          <w:szCs w:val="24"/>
        </w:rPr>
        <w:t>2</w:t>
      </w:r>
      <w:r w:rsidR="00BC032B" w:rsidRPr="00550068">
        <w:rPr>
          <w:rFonts w:ascii="Times New Roman" w:hAnsi="Times New Roman" w:cs="Times New Roman"/>
          <w:szCs w:val="24"/>
        </w:rPr>
        <w:t>)</w:t>
      </w:r>
      <w:r w:rsidR="007C1453" w:rsidRPr="00550068">
        <w:rPr>
          <w:rFonts w:ascii="Times New Roman" w:hAnsi="Times New Roman" w:cs="Times New Roman"/>
          <w:szCs w:val="24"/>
        </w:rPr>
        <w:t>.</w:t>
      </w:r>
      <w:r w:rsidR="00BC032B" w:rsidRPr="00550068">
        <w:rPr>
          <w:rFonts w:ascii="Times New Roman" w:hAnsi="Times New Roman" w:cs="Times New Roman"/>
          <w:szCs w:val="24"/>
        </w:rPr>
        <w:t xml:space="preserve"> Do Biura Rady znajdzie zastosowanie przepis art. 139 ust. 2 ustawy o</w:t>
      </w:r>
      <w:r w:rsidR="004A0CBE" w:rsidRPr="00550068">
        <w:rPr>
          <w:rFonts w:ascii="Times New Roman" w:hAnsi="Times New Roman" w:cs="Times New Roman"/>
          <w:szCs w:val="24"/>
        </w:rPr>
        <w:t> </w:t>
      </w:r>
      <w:r w:rsidR="00BC032B" w:rsidRPr="00550068">
        <w:rPr>
          <w:rFonts w:ascii="Times New Roman" w:hAnsi="Times New Roman" w:cs="Times New Roman"/>
          <w:szCs w:val="24"/>
        </w:rPr>
        <w:t xml:space="preserve">finansach publicznych. </w:t>
      </w:r>
      <w:r w:rsidR="00CA0F2E" w:rsidRPr="00550068">
        <w:rPr>
          <w:rFonts w:ascii="Times New Roman" w:hAnsi="Times New Roman" w:cs="Times New Roman"/>
          <w:szCs w:val="24"/>
        </w:rPr>
        <w:t>Szczegółowy zakres zadań Biura Rady określ</w:t>
      </w:r>
      <w:r w:rsidR="00FE3BD0" w:rsidRPr="00550068">
        <w:rPr>
          <w:rFonts w:ascii="Times New Roman" w:hAnsi="Times New Roman" w:cs="Times New Roman"/>
          <w:szCs w:val="24"/>
        </w:rPr>
        <w:t>a</w:t>
      </w:r>
      <w:r w:rsidR="00CA0F2E" w:rsidRPr="00550068">
        <w:rPr>
          <w:rFonts w:ascii="Times New Roman" w:hAnsi="Times New Roman" w:cs="Times New Roman"/>
          <w:szCs w:val="24"/>
        </w:rPr>
        <w:t xml:space="preserve"> Dyrektor Biura Rady w regulaminie organizacyjnym. </w:t>
      </w:r>
      <w:r w:rsidR="00455A51" w:rsidRPr="00550068">
        <w:rPr>
          <w:rFonts w:ascii="Times New Roman" w:hAnsi="Times New Roman" w:cs="Times New Roman"/>
          <w:szCs w:val="24"/>
        </w:rPr>
        <w:t>Dyrektor Biura Rady zostaje wyłoniony w drodze otwartego i</w:t>
      </w:r>
      <w:r w:rsidR="004A0CBE" w:rsidRPr="00550068">
        <w:rPr>
          <w:rFonts w:ascii="Times New Roman" w:hAnsi="Times New Roman" w:cs="Times New Roman"/>
          <w:szCs w:val="24"/>
        </w:rPr>
        <w:t> </w:t>
      </w:r>
      <w:r w:rsidR="00455A51" w:rsidRPr="00550068">
        <w:rPr>
          <w:rFonts w:ascii="Times New Roman" w:hAnsi="Times New Roman" w:cs="Times New Roman"/>
          <w:szCs w:val="24"/>
        </w:rPr>
        <w:t>konkurencyjnego naboru, ogł</w:t>
      </w:r>
      <w:r w:rsidR="00567EE8" w:rsidRPr="00550068">
        <w:rPr>
          <w:rFonts w:ascii="Times New Roman" w:hAnsi="Times New Roman" w:cs="Times New Roman"/>
          <w:szCs w:val="24"/>
        </w:rPr>
        <w:t>a</w:t>
      </w:r>
      <w:r w:rsidR="00455A51" w:rsidRPr="00550068">
        <w:rPr>
          <w:rFonts w:ascii="Times New Roman" w:hAnsi="Times New Roman" w:cs="Times New Roman"/>
          <w:szCs w:val="24"/>
        </w:rPr>
        <w:t>sz</w:t>
      </w:r>
      <w:r w:rsidR="00FE3BD0" w:rsidRPr="00550068">
        <w:rPr>
          <w:rFonts w:ascii="Times New Roman" w:hAnsi="Times New Roman" w:cs="Times New Roman"/>
          <w:szCs w:val="24"/>
        </w:rPr>
        <w:t>a</w:t>
      </w:r>
      <w:r w:rsidR="00455A51" w:rsidRPr="00550068">
        <w:rPr>
          <w:rFonts w:ascii="Times New Roman" w:hAnsi="Times New Roman" w:cs="Times New Roman"/>
          <w:szCs w:val="24"/>
        </w:rPr>
        <w:t xml:space="preserve">nego przez </w:t>
      </w:r>
      <w:r w:rsidR="00FE3BD0" w:rsidRPr="00550068">
        <w:rPr>
          <w:rFonts w:ascii="Times New Roman" w:hAnsi="Times New Roman" w:cs="Times New Roman"/>
          <w:szCs w:val="24"/>
        </w:rPr>
        <w:t>Radę</w:t>
      </w:r>
      <w:r w:rsidR="00455A51" w:rsidRPr="00550068">
        <w:rPr>
          <w:rFonts w:ascii="Times New Roman" w:hAnsi="Times New Roman" w:cs="Times New Roman"/>
          <w:szCs w:val="24"/>
        </w:rPr>
        <w:t xml:space="preserve">. Nabór przeprowadza zespół </w:t>
      </w:r>
      <w:r w:rsidR="0070624A" w:rsidRPr="00550068">
        <w:rPr>
          <w:rFonts w:ascii="Times New Roman" w:hAnsi="Times New Roman" w:cs="Times New Roman"/>
          <w:szCs w:val="24"/>
        </w:rPr>
        <w:t>powołany</w:t>
      </w:r>
      <w:r w:rsidR="00455A51" w:rsidRPr="00550068">
        <w:rPr>
          <w:rFonts w:ascii="Times New Roman" w:hAnsi="Times New Roman" w:cs="Times New Roman"/>
          <w:szCs w:val="24"/>
        </w:rPr>
        <w:t xml:space="preserve"> przez </w:t>
      </w:r>
      <w:r w:rsidR="00FE3BD0" w:rsidRPr="00550068">
        <w:rPr>
          <w:rFonts w:ascii="Times New Roman" w:hAnsi="Times New Roman" w:cs="Times New Roman"/>
          <w:szCs w:val="24"/>
        </w:rPr>
        <w:t>Radę</w:t>
      </w:r>
      <w:r w:rsidR="00455A51" w:rsidRPr="00550068">
        <w:rPr>
          <w:rFonts w:ascii="Times New Roman" w:hAnsi="Times New Roman" w:cs="Times New Roman"/>
          <w:szCs w:val="24"/>
        </w:rPr>
        <w:t xml:space="preserve">, liczący co najmniej 3 osoby posiadające wiedzę i </w:t>
      </w:r>
      <w:r w:rsidR="0070624A" w:rsidRPr="00550068">
        <w:rPr>
          <w:rFonts w:ascii="Times New Roman" w:hAnsi="Times New Roman" w:cs="Times New Roman"/>
          <w:szCs w:val="24"/>
        </w:rPr>
        <w:t>doświadczenie</w:t>
      </w:r>
      <w:r w:rsidR="00455A51" w:rsidRPr="00550068">
        <w:rPr>
          <w:rFonts w:ascii="Times New Roman" w:hAnsi="Times New Roman" w:cs="Times New Roman"/>
          <w:szCs w:val="24"/>
        </w:rPr>
        <w:t xml:space="preserve"> dające rękojmie wyboru najlepszych kandydatów. Zespół ocenia spełnienie przez osoby biorące w nim udział wymogów określonych w ustawie</w:t>
      </w:r>
      <w:r w:rsidR="00157176" w:rsidRPr="00550068">
        <w:rPr>
          <w:rFonts w:ascii="Times New Roman" w:hAnsi="Times New Roman" w:cs="Times New Roman"/>
          <w:szCs w:val="24"/>
        </w:rPr>
        <w:t>, tj.</w:t>
      </w:r>
      <w:r w:rsidR="00455A51" w:rsidRPr="00550068">
        <w:rPr>
          <w:rFonts w:ascii="Times New Roman" w:hAnsi="Times New Roman" w:cs="Times New Roman"/>
          <w:szCs w:val="24"/>
        </w:rPr>
        <w:t xml:space="preserve"> posiadanie obywatelstwa polskiego, korzystanie z pełni praw publicznych, niekaralność, szczególnie w związku z zajmowanym stanowiskiem kierowniczym w urzędach organów władzy publicznej lub pełnienia funkcji związanych z</w:t>
      </w:r>
      <w:r w:rsidR="004A0CBE" w:rsidRPr="00550068">
        <w:rPr>
          <w:rFonts w:ascii="Times New Roman" w:hAnsi="Times New Roman" w:cs="Times New Roman"/>
          <w:szCs w:val="24"/>
        </w:rPr>
        <w:t> </w:t>
      </w:r>
      <w:r w:rsidR="00455A51" w:rsidRPr="00550068">
        <w:rPr>
          <w:rFonts w:ascii="Times New Roman" w:hAnsi="Times New Roman" w:cs="Times New Roman"/>
          <w:szCs w:val="24"/>
        </w:rPr>
        <w:t xml:space="preserve">dysponowaniem środkami publicznymi, posiadanie nieposzlakowanej opinii, w ciągu ostatnich 5 lat nie bycie członkiem partii politycznej, posiadanie tytułu zawodowego magistra, kompetencji kierowniczych </w:t>
      </w:r>
      <w:r w:rsidR="00545B74" w:rsidRPr="00550068">
        <w:rPr>
          <w:rFonts w:ascii="Times New Roman" w:hAnsi="Times New Roman" w:cs="Times New Roman"/>
          <w:szCs w:val="24"/>
        </w:rPr>
        <w:t>oraz</w:t>
      </w:r>
      <w:r w:rsidR="00455A51" w:rsidRPr="00550068">
        <w:rPr>
          <w:rFonts w:ascii="Times New Roman" w:hAnsi="Times New Roman" w:cs="Times New Roman"/>
          <w:szCs w:val="24"/>
        </w:rPr>
        <w:t xml:space="preserve"> co najmniej 6 letni staż pracy, w tym co najmniej 3 lata na stanowisku kierowniczym w jednostkach sektora finansów publicznych. </w:t>
      </w:r>
    </w:p>
    <w:p w14:paraId="376A07AB" w14:textId="62C6AFF4" w:rsidR="0026025B" w:rsidRPr="00550068" w:rsidRDefault="003D0EA8" w:rsidP="006C11A8">
      <w:pPr>
        <w:pStyle w:val="USTustnpkodeksu"/>
        <w:spacing w:before="120"/>
        <w:ind w:firstLine="0"/>
        <w:rPr>
          <w:rFonts w:ascii="Times New Roman" w:hAnsi="Times New Roman" w:cs="Times New Roman"/>
          <w:szCs w:val="24"/>
        </w:rPr>
      </w:pPr>
      <w:r w:rsidRPr="00550068">
        <w:rPr>
          <w:rFonts w:ascii="Times New Roman" w:hAnsi="Times New Roman" w:cs="Times New Roman"/>
          <w:szCs w:val="24"/>
        </w:rPr>
        <w:t xml:space="preserve">W wyniku naboru zespół sporządza listę kandydatów na Dyrektora Biura Rady spełniających wymagania, o których mowa w </w:t>
      </w:r>
      <w:r w:rsidRPr="00550068">
        <w:rPr>
          <w:rFonts w:ascii="Times New Roman" w:hAnsi="Times New Roman" w:cs="Times New Roman"/>
          <w:b/>
          <w:bCs w:val="0"/>
          <w:szCs w:val="24"/>
        </w:rPr>
        <w:t xml:space="preserve">art. </w:t>
      </w:r>
      <w:r w:rsidR="00804387" w:rsidRPr="00550068">
        <w:rPr>
          <w:rFonts w:ascii="Times New Roman" w:hAnsi="Times New Roman" w:cs="Times New Roman"/>
          <w:b/>
          <w:bCs w:val="0"/>
          <w:szCs w:val="24"/>
        </w:rPr>
        <w:t>2</w:t>
      </w:r>
      <w:r w:rsidR="00866E58" w:rsidRPr="00550068">
        <w:rPr>
          <w:rFonts w:ascii="Times New Roman" w:hAnsi="Times New Roman" w:cs="Times New Roman"/>
          <w:b/>
          <w:bCs w:val="0"/>
          <w:szCs w:val="24"/>
        </w:rPr>
        <w:t>4</w:t>
      </w:r>
      <w:r w:rsidRPr="00550068">
        <w:rPr>
          <w:rFonts w:ascii="Times New Roman" w:hAnsi="Times New Roman" w:cs="Times New Roman"/>
          <w:szCs w:val="24"/>
        </w:rPr>
        <w:t>, którą niezwłocznie przekazuje Przewodniczącemu Rady. Rada powołuje Dyrektora Biura Rady spośród kandydatów znajdujących się na liście.</w:t>
      </w:r>
      <w:r w:rsidRPr="00550068">
        <w:rPr>
          <w:rFonts w:ascii="Times New Roman" w:eastAsia="Times New Roman" w:hAnsi="Times New Roman" w:cs="Times New Roman"/>
          <w:szCs w:val="24"/>
        </w:rPr>
        <w:t xml:space="preserve"> </w:t>
      </w:r>
      <w:r w:rsidR="00545B74" w:rsidRPr="00550068">
        <w:rPr>
          <w:rFonts w:ascii="Times New Roman" w:hAnsi="Times New Roman" w:cs="Times New Roman"/>
          <w:szCs w:val="24"/>
        </w:rPr>
        <w:t xml:space="preserve">Zespół sporządza protokół z przeprowadzonego naboru oraz publikuje go w Biuletynie Informacji </w:t>
      </w:r>
      <w:r w:rsidR="0070624A" w:rsidRPr="00550068">
        <w:rPr>
          <w:rFonts w:ascii="Times New Roman" w:hAnsi="Times New Roman" w:cs="Times New Roman"/>
          <w:szCs w:val="24"/>
        </w:rPr>
        <w:t>Publicznej</w:t>
      </w:r>
      <w:r w:rsidR="00545B74" w:rsidRPr="00550068">
        <w:rPr>
          <w:rFonts w:ascii="Times New Roman" w:hAnsi="Times New Roman" w:cs="Times New Roman"/>
          <w:szCs w:val="24"/>
        </w:rPr>
        <w:t xml:space="preserve"> na stronie </w:t>
      </w:r>
      <w:r w:rsidR="00B65812" w:rsidRPr="00550068">
        <w:rPr>
          <w:rFonts w:ascii="Times New Roman" w:hAnsi="Times New Roman" w:cs="Times New Roman"/>
          <w:szCs w:val="24"/>
        </w:rPr>
        <w:t xml:space="preserve">podmiotowej Rady. </w:t>
      </w:r>
      <w:r w:rsidR="00714B75" w:rsidRPr="00550068">
        <w:rPr>
          <w:rFonts w:ascii="Times New Roman" w:hAnsi="Times New Roman" w:cs="Times New Roman"/>
          <w:szCs w:val="24"/>
        </w:rPr>
        <w:t xml:space="preserve">Dyrektor Biura będzie pełnił funkcję kierownika jednostki w rozumieniu ustawy o finansach publicznych i wykonywał jego zadania. </w:t>
      </w:r>
      <w:r w:rsidR="005651E0" w:rsidRPr="00550068">
        <w:rPr>
          <w:rFonts w:ascii="Times New Roman" w:hAnsi="Times New Roman" w:cs="Times New Roman"/>
          <w:szCs w:val="24"/>
        </w:rPr>
        <w:lastRenderedPageBreak/>
        <w:t>Rada będzie powoływała Dyrektora Biura Rady w drodze uchwały, tak jak wszystkie inne jej ustalenia.</w:t>
      </w:r>
      <w:r w:rsidR="007746FD" w:rsidRPr="00550068">
        <w:rPr>
          <w:rFonts w:ascii="Times New Roman" w:hAnsi="Times New Roman" w:cs="Times New Roman"/>
          <w:szCs w:val="24"/>
        </w:rPr>
        <w:t xml:space="preserve"> Rada będzie odwoływać Dyrektora Biura również w drodze uchwały.</w:t>
      </w:r>
      <w:r w:rsidR="004A0CBE" w:rsidRPr="00550068">
        <w:rPr>
          <w:rFonts w:ascii="Times New Roman" w:hAnsi="Times New Roman" w:cs="Times New Roman"/>
          <w:szCs w:val="24"/>
        </w:rPr>
        <w:t xml:space="preserve"> Dyrektor Biura Rady będzie pracownikiem tego Biura, zatem będzie podlegał przepisom dotyczącym pracowników urzędów państwowych, tak jak pozostali pracownicy Biura.</w:t>
      </w:r>
    </w:p>
    <w:p w14:paraId="4F70EA87" w14:textId="2C0DE19F" w:rsidR="00ED190F" w:rsidRPr="00550068" w:rsidRDefault="00110495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Zasady zarządzania środkami finansowymi</w:t>
      </w:r>
      <w:r w:rsidR="00CA0F2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regulują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art. 2</w:t>
      </w:r>
      <w:r w:rsidR="00732662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6</w:t>
      </w: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i art. 2</w:t>
      </w:r>
      <w:r w:rsidR="00732662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7</w:t>
      </w: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. </w:t>
      </w:r>
      <w:r w:rsidR="007627C0" w:rsidRPr="00550068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ED190F" w:rsidRPr="00550068">
        <w:rPr>
          <w:rFonts w:ascii="Times New Roman" w:hAnsi="Times New Roman" w:cs="Times New Roman"/>
          <w:sz w:val="24"/>
          <w:szCs w:val="24"/>
          <w:lang w:val="pl-PL"/>
        </w:rPr>
        <w:t>oszty działalności Biura Rady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>, w tym samej Rady,</w:t>
      </w:r>
      <w:r w:rsidR="00ED190F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są finansowane ze środków pochodzących z budżetu państwa, a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ED190F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podstawą gospodarki finansowej Biura Rady jest roczny plan finansowy. </w:t>
      </w:r>
      <w:r w:rsidR="00CA0F2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Dyrektor Biura </w:t>
      </w:r>
      <w:r w:rsidR="00ED190F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Rady ma uprawnienia do dysponowania tymi środkami. </w:t>
      </w:r>
      <w:r w:rsidR="00C839D8" w:rsidRPr="00550068">
        <w:rPr>
          <w:rFonts w:ascii="Times New Roman" w:hAnsi="Times New Roman" w:cs="Times New Roman"/>
          <w:sz w:val="24"/>
          <w:szCs w:val="24"/>
          <w:lang w:val="pl-PL"/>
        </w:rPr>
        <w:t>Projekt planu dochodów i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839D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wydatków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jest </w:t>
      </w:r>
      <w:r w:rsidR="00C839D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przekazywany Ministrowi </w:t>
      </w:r>
      <w:r w:rsidR="00BD2D4C" w:rsidRPr="00550068"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C839D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inansów w celu uwzględnienia w projekcie ustawy budżetowej w wyodrębnionej części budżetu państwa. </w:t>
      </w:r>
      <w:r w:rsidR="00526E1D" w:rsidRPr="0055006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6413B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trakcie procesu tworzenia Biura Rady</w:t>
      </w:r>
      <w:r w:rsidR="00CD18E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413B4" w:rsidRPr="00550068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="00CD18E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jego</w:t>
      </w:r>
      <w:r w:rsidR="006413B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pierwszego Dyrektora</w:t>
      </w:r>
      <w:r w:rsidR="00526E1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 2025 r.</w:t>
      </w:r>
      <w:r w:rsidR="006413B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, wydatki będą </w:t>
      </w:r>
      <w:r w:rsidR="00AD5B4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pokrywane </w:t>
      </w:r>
      <w:r w:rsidR="006413B4" w:rsidRPr="00550068">
        <w:rPr>
          <w:rFonts w:ascii="Times New Roman" w:hAnsi="Times New Roman" w:cs="Times New Roman"/>
          <w:sz w:val="24"/>
          <w:szCs w:val="24"/>
          <w:lang w:val="pl-PL"/>
        </w:rPr>
        <w:t>z rezerwy nr 56 – Rezerwa na zmiany systemowe i niektóre zmiany organizacyjne, w tym nowe zadania.</w:t>
      </w:r>
    </w:p>
    <w:p w14:paraId="14DCF95B" w14:textId="00408E9F" w:rsidR="00EB792A" w:rsidRPr="00550068" w:rsidRDefault="0026025B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Rada 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będzie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przedstawia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roczne sprawozdanie z działalności</w:t>
      </w:r>
      <w:r w:rsidR="00B13D7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45B74" w:rsidRPr="00550068">
        <w:rPr>
          <w:rFonts w:ascii="Times New Roman" w:hAnsi="Times New Roman" w:cs="Times New Roman"/>
          <w:sz w:val="24"/>
          <w:szCs w:val="24"/>
          <w:lang w:val="pl-PL"/>
        </w:rPr>
        <w:t>Sejmowi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do dnia 30 czerwca każdego roku za rok poprzedni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BC032B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art. 2</w:t>
      </w:r>
      <w:r w:rsidR="00732662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8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>).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E7CEA" w:rsidRPr="00550068">
        <w:rPr>
          <w:rFonts w:ascii="Times New Roman" w:hAnsi="Times New Roman" w:cs="Times New Roman"/>
          <w:sz w:val="24"/>
          <w:szCs w:val="24"/>
          <w:lang w:val="pl-PL"/>
        </w:rPr>
        <w:t>Roczne sprawozdanie wraz z rocznym sprawozdaniem finansowym Biura Rady będą publikowane w Biuletynie Informacji Publicznej na stronie podmiotowej Rady.</w:t>
      </w:r>
    </w:p>
    <w:p w14:paraId="4B35DEF4" w14:textId="5E130EC3" w:rsidR="00124EC0" w:rsidRPr="00550068" w:rsidRDefault="004C6EA0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Działalność </w:t>
      </w:r>
      <w:r w:rsidR="005D7F62" w:rsidRPr="00550068">
        <w:rPr>
          <w:rFonts w:ascii="Times New Roman" w:hAnsi="Times New Roman" w:cs="Times New Roman"/>
          <w:sz w:val="24"/>
          <w:szCs w:val="24"/>
          <w:lang w:val="pl-PL"/>
        </w:rPr>
        <w:t>Rad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5D7F6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będ</w:t>
      </w:r>
      <w:r w:rsidR="00AD3255" w:rsidRPr="00550068">
        <w:rPr>
          <w:rFonts w:ascii="Times New Roman" w:hAnsi="Times New Roman" w:cs="Times New Roman"/>
          <w:sz w:val="24"/>
          <w:szCs w:val="24"/>
          <w:lang w:val="pl-PL"/>
        </w:rPr>
        <w:t>zie</w:t>
      </w:r>
      <w:r w:rsidR="005D7F6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poddawan</w:t>
      </w:r>
      <w:r w:rsidR="00AD3255" w:rsidRPr="0055006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5D7F6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regularnej ocenie</w:t>
      </w:r>
      <w:r w:rsidR="0032737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D3255" w:rsidRPr="0055006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4A0CBE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AD325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zakresie realizacji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przez nią </w:t>
      </w:r>
      <w:r w:rsidR="00AD3255" w:rsidRPr="00550068">
        <w:rPr>
          <w:rFonts w:ascii="Times New Roman" w:hAnsi="Times New Roman" w:cs="Times New Roman"/>
          <w:sz w:val="24"/>
          <w:szCs w:val="24"/>
          <w:lang w:val="pl-PL"/>
        </w:rPr>
        <w:t>zadań</w:t>
      </w:r>
      <w:r w:rsidR="008849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, nie rzadziej </w:t>
      </w:r>
      <w:r w:rsidR="00B3004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jednak </w:t>
      </w:r>
      <w:r w:rsidR="008849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niż raz na 3 lata. Ocena ta będzie </w:t>
      </w:r>
      <w:r w:rsidR="00AD325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przeprowadzana </w:t>
      </w:r>
      <w:r w:rsidR="00884903" w:rsidRPr="00550068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="00AD325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instytucje</w:t>
      </w:r>
      <w:r w:rsidR="008849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posiadające niezbędną wiedzę i doświadczenie w zakresie makroekonomii, finansów publicznych oraz zarządzania budżetem jednostek sektora finansów publicznych, w szczególności przez inne niezależne instytucje </w:t>
      </w:r>
      <w:r w:rsidR="00545B74" w:rsidRPr="00550068">
        <w:rPr>
          <w:rFonts w:ascii="Times New Roman" w:hAnsi="Times New Roman" w:cs="Times New Roman"/>
          <w:sz w:val="24"/>
          <w:szCs w:val="24"/>
          <w:lang w:val="pl-PL"/>
        </w:rPr>
        <w:t>fiskalne</w:t>
      </w:r>
      <w:r w:rsidR="008849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lub organizacje posiadające wyspecjalizowaną jednostkę dedykowaną niezależnym instytucjom fiskalnym.</w:t>
      </w:r>
      <w:r w:rsidR="00E2066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D2554" w:rsidRPr="00550068">
        <w:rPr>
          <w:rFonts w:ascii="Times New Roman" w:hAnsi="Times New Roman" w:cs="Times New Roman"/>
          <w:sz w:val="24"/>
          <w:szCs w:val="24"/>
          <w:lang w:val="pl-PL"/>
        </w:rPr>
        <w:t>Rada przekazuje Marszałkowi Sejmu wynik oceny oraz publikuje</w:t>
      </w:r>
      <w:r w:rsidR="00CE7CEA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go</w:t>
      </w:r>
      <w:r w:rsidR="003D255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E7CEA" w:rsidRPr="00550068">
        <w:rPr>
          <w:rFonts w:ascii="Times New Roman" w:hAnsi="Times New Roman" w:cs="Times New Roman"/>
          <w:sz w:val="24"/>
          <w:szCs w:val="24"/>
          <w:lang w:val="pl-PL"/>
        </w:rPr>
        <w:t>w Biuletynie Informacji Publicznej na swojej stronie podmiotowej.</w:t>
      </w:r>
      <w:r w:rsidR="008849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Szczegół</w:t>
      </w:r>
      <w:r w:rsidR="00B30045" w:rsidRPr="00550068">
        <w:rPr>
          <w:rFonts w:ascii="Times New Roman" w:hAnsi="Times New Roman" w:cs="Times New Roman"/>
          <w:sz w:val="24"/>
          <w:szCs w:val="24"/>
          <w:lang w:val="pl-PL"/>
        </w:rPr>
        <w:t>owy</w:t>
      </w:r>
      <w:r w:rsidR="008849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45B74" w:rsidRPr="00550068">
        <w:rPr>
          <w:rFonts w:ascii="Times New Roman" w:hAnsi="Times New Roman" w:cs="Times New Roman"/>
          <w:sz w:val="24"/>
          <w:szCs w:val="24"/>
          <w:lang w:val="pl-PL"/>
        </w:rPr>
        <w:t>tryb wyboru instytucji oceniającej określi Rad</w:t>
      </w:r>
      <w:r w:rsidR="00B30045" w:rsidRPr="0055006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EB792A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EB792A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art. 2</w:t>
      </w:r>
      <w:r w:rsidR="00732662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9</w:t>
      </w:r>
      <w:r w:rsidR="00EB792A" w:rsidRPr="00550068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545B74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201D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Pierwsza ocena </w:t>
      </w:r>
      <w:r w:rsidR="00B3004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będzie </w:t>
      </w:r>
      <w:r w:rsidR="008201D4" w:rsidRPr="00550068">
        <w:rPr>
          <w:rFonts w:ascii="Times New Roman" w:hAnsi="Times New Roman" w:cs="Times New Roman"/>
          <w:sz w:val="24"/>
          <w:szCs w:val="24"/>
          <w:lang w:val="pl-PL"/>
        </w:rPr>
        <w:t>przeprowadz</w:t>
      </w:r>
      <w:r w:rsidR="00B30045" w:rsidRPr="00550068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8201D4" w:rsidRPr="00550068">
        <w:rPr>
          <w:rFonts w:ascii="Times New Roman" w:hAnsi="Times New Roman" w:cs="Times New Roman"/>
          <w:sz w:val="24"/>
          <w:szCs w:val="24"/>
          <w:lang w:val="pl-PL"/>
        </w:rPr>
        <w:t>na nie później niż w 2029 r</w:t>
      </w:r>
      <w:r w:rsidR="009164BC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EB792A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EB792A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art.</w:t>
      </w:r>
      <w:r w:rsidR="009164BC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 </w:t>
      </w:r>
      <w:r w:rsidR="00EB792A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 w:rsidR="00732662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6</w:t>
      </w:r>
      <w:r w:rsidR="00EB792A" w:rsidRPr="00550068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8201D4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22D66BE" w14:textId="115635FD" w:rsidR="005D7F62" w:rsidRPr="00550068" w:rsidRDefault="005D7F62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Dodatkowo Minister Finansów będzie dokonywał – co 6 lat </w:t>
      </w:r>
      <w:r w:rsidR="003D2A9F" w:rsidRPr="00550068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przeglądu stosowania ustawy </w:t>
      </w:r>
      <w:r w:rsidR="00517377" w:rsidRPr="00550068">
        <w:rPr>
          <w:rFonts w:ascii="Times New Roman" w:hAnsi="Times New Roman" w:cs="Times New Roman"/>
          <w:sz w:val="24"/>
          <w:szCs w:val="24"/>
          <w:lang w:val="pl-PL"/>
        </w:rPr>
        <w:t>o 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Radzie Fiskalne</w:t>
      </w:r>
      <w:r w:rsidR="003D0EA8" w:rsidRPr="00550068">
        <w:rPr>
          <w:rFonts w:ascii="Times New Roman" w:hAnsi="Times New Roman" w:cs="Times New Roman"/>
          <w:sz w:val="24"/>
          <w:szCs w:val="24"/>
          <w:lang w:val="pl-PL"/>
        </w:rPr>
        <w:t>j</w:t>
      </w:r>
      <w:r w:rsidR="00637B1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637B10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art. </w:t>
      </w:r>
      <w:r w:rsidR="00732662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30</w:t>
      </w:r>
      <w:r w:rsidR="00637B10" w:rsidRPr="00550068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, przy czym pierwszy przegląd będzie miał miejsce w 2030 r. </w:t>
      </w:r>
      <w:r w:rsidR="00637B10" w:rsidRPr="00550068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637B10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art.</w:t>
      </w:r>
      <w:r w:rsidR="00EB792A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 </w:t>
      </w:r>
      <w:r w:rsidR="00800054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 w:rsidR="00732662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7</w:t>
      </w:r>
      <w:r w:rsidR="00637B1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).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Dokumenty te będą jawne i udostępniane publicznie. Dzięki tym rozwiązaniom zostanie zapewniona odpowiednia kontrola społeczna nad działalnością Rady.</w:t>
      </w:r>
    </w:p>
    <w:p w14:paraId="27429C78" w14:textId="725C9706" w:rsidR="00BA5796" w:rsidRPr="006C11A8" w:rsidRDefault="00BA5796" w:rsidP="006C11A8">
      <w:pPr>
        <w:pStyle w:val="ARTartustawynprozporzdzenia"/>
        <w:ind w:firstLine="0"/>
        <w:rPr>
          <w:rFonts w:ascii="Times New Roman" w:hAnsi="Times New Roman" w:cs="Times New Roman"/>
        </w:rPr>
      </w:pPr>
      <w:r w:rsidRPr="00550068">
        <w:rPr>
          <w:rFonts w:ascii="Times New Roman" w:hAnsi="Times New Roman" w:cs="Times New Roman"/>
          <w:szCs w:val="24"/>
        </w:rPr>
        <w:t>Projekt ustaw</w:t>
      </w:r>
      <w:r w:rsidR="009164BC" w:rsidRPr="00550068">
        <w:rPr>
          <w:rFonts w:ascii="Times New Roman" w:hAnsi="Times New Roman" w:cs="Times New Roman"/>
          <w:szCs w:val="24"/>
        </w:rPr>
        <w:t>y</w:t>
      </w:r>
      <w:r w:rsidRPr="00550068">
        <w:rPr>
          <w:rFonts w:ascii="Times New Roman" w:hAnsi="Times New Roman" w:cs="Times New Roman"/>
          <w:szCs w:val="24"/>
        </w:rPr>
        <w:t xml:space="preserve"> stanowi również o</w:t>
      </w:r>
      <w:r w:rsidR="009164BC" w:rsidRPr="00550068">
        <w:rPr>
          <w:rFonts w:ascii="Times New Roman" w:hAnsi="Times New Roman" w:cs="Times New Roman"/>
          <w:szCs w:val="24"/>
        </w:rPr>
        <w:t xml:space="preserve"> odpowiedzialności</w:t>
      </w:r>
      <w:r w:rsidRPr="00550068">
        <w:rPr>
          <w:rFonts w:ascii="Times New Roman" w:hAnsi="Times New Roman" w:cs="Times New Roman"/>
          <w:szCs w:val="24"/>
        </w:rPr>
        <w:t xml:space="preserve"> kar</w:t>
      </w:r>
      <w:r w:rsidR="009164BC" w:rsidRPr="00550068">
        <w:rPr>
          <w:rFonts w:ascii="Times New Roman" w:hAnsi="Times New Roman" w:cs="Times New Roman"/>
          <w:szCs w:val="24"/>
        </w:rPr>
        <w:t>nej członków Rady</w:t>
      </w:r>
      <w:r w:rsidR="005B10EF" w:rsidRPr="00550068">
        <w:rPr>
          <w:rFonts w:ascii="Times New Roman" w:hAnsi="Times New Roman" w:cs="Times New Roman"/>
          <w:szCs w:val="24"/>
        </w:rPr>
        <w:t xml:space="preserve"> </w:t>
      </w:r>
      <w:r w:rsidRPr="006C11A8">
        <w:rPr>
          <w:rFonts w:ascii="Times New Roman" w:hAnsi="Times New Roman" w:cs="Times New Roman"/>
        </w:rPr>
        <w:t xml:space="preserve">zobowiązanych do złożenia oświadczenia o </w:t>
      </w:r>
      <w:r w:rsidR="009164BC" w:rsidRPr="006C11A8">
        <w:rPr>
          <w:rFonts w:ascii="Times New Roman" w:hAnsi="Times New Roman" w:cs="Times New Roman"/>
        </w:rPr>
        <w:t xml:space="preserve">stanie majątkowym, </w:t>
      </w:r>
      <w:r w:rsidRPr="006C11A8">
        <w:rPr>
          <w:rFonts w:ascii="Times New Roman" w:hAnsi="Times New Roman" w:cs="Times New Roman"/>
        </w:rPr>
        <w:t>którzy poda</w:t>
      </w:r>
      <w:r w:rsidR="009164BC" w:rsidRPr="006C11A8">
        <w:rPr>
          <w:rFonts w:ascii="Times New Roman" w:hAnsi="Times New Roman" w:cs="Times New Roman"/>
        </w:rPr>
        <w:t>li</w:t>
      </w:r>
      <w:r w:rsidRPr="006C11A8">
        <w:rPr>
          <w:rFonts w:ascii="Times New Roman" w:hAnsi="Times New Roman" w:cs="Times New Roman"/>
        </w:rPr>
        <w:t xml:space="preserve"> w nim nieprawdę lub zata</w:t>
      </w:r>
      <w:r w:rsidR="009164BC" w:rsidRPr="006C11A8">
        <w:rPr>
          <w:rFonts w:ascii="Times New Roman" w:hAnsi="Times New Roman" w:cs="Times New Roman"/>
        </w:rPr>
        <w:t>ili</w:t>
      </w:r>
      <w:r w:rsidRPr="006C11A8">
        <w:rPr>
          <w:rFonts w:ascii="Times New Roman" w:hAnsi="Times New Roman" w:cs="Times New Roman"/>
        </w:rPr>
        <w:t xml:space="preserve"> </w:t>
      </w:r>
      <w:r w:rsidRPr="006C11A8">
        <w:rPr>
          <w:rFonts w:ascii="Times New Roman" w:hAnsi="Times New Roman" w:cs="Times New Roman"/>
        </w:rPr>
        <w:lastRenderedPageBreak/>
        <w:t xml:space="preserve">prawdę </w:t>
      </w:r>
      <w:r w:rsidR="009164BC" w:rsidRPr="006C11A8">
        <w:rPr>
          <w:rFonts w:ascii="Times New Roman" w:hAnsi="Times New Roman" w:cs="Times New Roman"/>
        </w:rPr>
        <w:t>– czyn ten jest zagrożony karą</w:t>
      </w:r>
      <w:r w:rsidRPr="006C11A8">
        <w:rPr>
          <w:rFonts w:ascii="Times New Roman" w:hAnsi="Times New Roman" w:cs="Times New Roman"/>
        </w:rPr>
        <w:t xml:space="preserve"> pozbawienia wolności do lat 5. W wypadku mniejszej wagi,</w:t>
      </w:r>
      <w:r w:rsidR="009164BC" w:rsidRPr="006C11A8">
        <w:rPr>
          <w:rFonts w:ascii="Times New Roman" w:hAnsi="Times New Roman" w:cs="Times New Roman"/>
        </w:rPr>
        <w:t xml:space="preserve"> czyn taki jest zagrożony karą</w:t>
      </w:r>
      <w:r w:rsidRPr="006C11A8">
        <w:rPr>
          <w:rFonts w:ascii="Times New Roman" w:hAnsi="Times New Roman" w:cs="Times New Roman"/>
        </w:rPr>
        <w:t xml:space="preserve"> grzywn</w:t>
      </w:r>
      <w:r w:rsidR="009164BC" w:rsidRPr="006C11A8">
        <w:rPr>
          <w:rFonts w:ascii="Times New Roman" w:hAnsi="Times New Roman" w:cs="Times New Roman"/>
        </w:rPr>
        <w:t>y</w:t>
      </w:r>
      <w:r w:rsidRPr="006C11A8">
        <w:rPr>
          <w:rFonts w:ascii="Times New Roman" w:hAnsi="Times New Roman" w:cs="Times New Roman"/>
        </w:rPr>
        <w:t>, ograniczenia wolności albo pozbawienia wolności do roku</w:t>
      </w:r>
      <w:r w:rsidR="005B10EF" w:rsidRPr="006C11A8">
        <w:rPr>
          <w:rFonts w:ascii="Times New Roman" w:hAnsi="Times New Roman" w:cs="Times New Roman"/>
        </w:rPr>
        <w:t xml:space="preserve"> (</w:t>
      </w:r>
      <w:r w:rsidR="005B10EF" w:rsidRPr="006C11A8">
        <w:rPr>
          <w:rFonts w:ascii="Times New Roman" w:hAnsi="Times New Roman" w:cs="Times New Roman"/>
          <w:b/>
          <w:bCs/>
        </w:rPr>
        <w:t>art. 31</w:t>
      </w:r>
      <w:r w:rsidR="005B10EF" w:rsidRPr="006C11A8">
        <w:rPr>
          <w:rFonts w:ascii="Times New Roman" w:hAnsi="Times New Roman" w:cs="Times New Roman"/>
        </w:rPr>
        <w:t>)</w:t>
      </w:r>
      <w:r w:rsidRPr="006C11A8">
        <w:rPr>
          <w:rFonts w:ascii="Times New Roman" w:hAnsi="Times New Roman" w:cs="Times New Roman"/>
        </w:rPr>
        <w:t>.</w:t>
      </w:r>
    </w:p>
    <w:p w14:paraId="12AD85CB" w14:textId="20CF91B0" w:rsidR="00A827C9" w:rsidRPr="00550068" w:rsidRDefault="007627C0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Wprowadzenie ustawy o Radzie Fiskalnej do polskiego systemu prawnego wymusza zmian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>y wynikowe w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innych ustaw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>ach, w szczególności w ustawie z dnia 24 lipca 2015 r. o Radzie Dialogu Społecznego i innych instytucjach dialogu społecznego</w:t>
      </w:r>
      <w:r w:rsidR="005D7F6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oraz ustawie o finansach publicznych,</w:t>
      </w:r>
      <w:r w:rsidR="00BC032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D7F62" w:rsidRPr="00550068">
        <w:rPr>
          <w:rFonts w:ascii="Times New Roman" w:hAnsi="Times New Roman" w:cs="Times New Roman"/>
          <w:sz w:val="24"/>
          <w:szCs w:val="24"/>
          <w:lang w:val="pl-PL"/>
        </w:rPr>
        <w:t>przenosząc dotychczasowe kompetencje Rady Dialogu Społecznego</w:t>
      </w:r>
      <w:r w:rsidR="003D0EA8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(RDS)</w:t>
      </w:r>
      <w:r w:rsidR="005D7F6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</w:t>
      </w:r>
      <w:r w:rsidR="009164BC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5D7F62" w:rsidRPr="00550068">
        <w:rPr>
          <w:rFonts w:ascii="Times New Roman" w:hAnsi="Times New Roman" w:cs="Times New Roman"/>
          <w:sz w:val="24"/>
          <w:szCs w:val="24"/>
          <w:lang w:val="pl-PL"/>
        </w:rPr>
        <w:t>zakresie opiniowania prognoz makroekonomicznych na Radę</w:t>
      </w:r>
      <w:r w:rsidR="00636DB0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32737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Przeniesienie opiniowania prognoz makroekonomicznych z RDS do Rady, będącej niezależną instytucją fiskalną, spełnia wymogi dyrektywy 2011/85/UE (art. 8a ust. 5 lit. a)</w:t>
      </w:r>
      <w:r w:rsidR="003D0EA8" w:rsidRPr="00550068">
        <w:rPr>
          <w:rFonts w:ascii="Times New Roman" w:hAnsi="Times New Roman" w:cs="Times New Roman"/>
          <w:sz w:val="24"/>
          <w:szCs w:val="24"/>
          <w:lang w:val="pl-PL"/>
        </w:rPr>
        <w:t>, których</w:t>
      </w:r>
      <w:r w:rsidR="0032737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45B7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RDS nie spełnia, w szczególności w zakresie kompetencji, jak i </w:t>
      </w:r>
      <w:r w:rsidR="0070624A" w:rsidRPr="00550068">
        <w:rPr>
          <w:rFonts w:ascii="Times New Roman" w:hAnsi="Times New Roman" w:cs="Times New Roman"/>
          <w:sz w:val="24"/>
          <w:szCs w:val="24"/>
          <w:lang w:val="pl-PL"/>
        </w:rPr>
        <w:t>niezależności</w:t>
      </w:r>
      <w:r w:rsidR="00545B7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327372" w:rsidRPr="00550068">
        <w:rPr>
          <w:rFonts w:ascii="Times New Roman" w:hAnsi="Times New Roman" w:cs="Times New Roman"/>
          <w:sz w:val="24"/>
          <w:szCs w:val="24"/>
          <w:lang w:val="pl-PL"/>
        </w:rPr>
        <w:t>Przeniesienie opiniowania prognoz makroekonomicznych rekomenduje również wspólny raport Ministerstwa Finansów i Banku Światowego</w:t>
      </w:r>
      <w:r w:rsidR="00327372" w:rsidRPr="00550068">
        <w:rPr>
          <w:rStyle w:val="Odwoanieprzypisudolnego"/>
          <w:rFonts w:ascii="Times New Roman" w:hAnsi="Times New Roman" w:cs="Times New Roman"/>
          <w:sz w:val="24"/>
          <w:szCs w:val="24"/>
          <w:lang w:val="pl-PL"/>
        </w:rPr>
        <w:footnoteReference w:id="4"/>
      </w:r>
      <w:r w:rsidR="00327372" w:rsidRPr="00550068">
        <w:rPr>
          <w:rFonts w:ascii="Times New Roman" w:hAnsi="Times New Roman" w:cs="Times New Roman"/>
          <w:sz w:val="24"/>
          <w:szCs w:val="24"/>
          <w:lang w:val="pl-PL"/>
        </w:rPr>
        <w:t>. Należy podkreślić, że kluczowe kompetencje RDS, do których należy przedstawianie propozycji wzrostu wskaźników płac, rent i emerytur oraz opiniowanie projektu ustawy budżetowej, są zachowane, a RDS uzyska dodatkowo opinię Rady w zakresie prognoz makroekonomicznych, którą będzie mogła wykorzystać przy podejmowaniu decyzji dotyczących propozycji wzrostu ww. wskaźników.</w:t>
      </w:r>
      <w:r w:rsidR="00B062E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A1A72" w:rsidRPr="00550068">
        <w:rPr>
          <w:rFonts w:ascii="Times New Roman" w:hAnsi="Times New Roman" w:cs="Times New Roman"/>
          <w:sz w:val="24"/>
          <w:szCs w:val="24"/>
          <w:lang w:val="pl-PL"/>
        </w:rPr>
        <w:t>W ramach wprowadzanych zmian, przewidziano</w:t>
      </w:r>
      <w:r w:rsidR="0059058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obowiązek przekazywania RDS przez Ministra Finansów prognozy makroekonomicznej oraz przez Radę opinii jej dotyczącej, a także </w:t>
      </w:r>
      <w:r w:rsidR="00AA1A7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możliwość uczestnictwa Przewodniczącego Rady w </w:t>
      </w:r>
      <w:r w:rsidR="00800054" w:rsidRPr="00550068">
        <w:rPr>
          <w:rFonts w:ascii="Times New Roman" w:hAnsi="Times New Roman" w:cs="Times New Roman"/>
          <w:sz w:val="24"/>
          <w:szCs w:val="24"/>
          <w:lang w:val="pl-PL"/>
        </w:rPr>
        <w:t>pracach</w:t>
      </w:r>
      <w:r w:rsidR="00AA1A7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RDS z głosem doradczym.</w:t>
      </w:r>
      <w:r w:rsidR="008201D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201D4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(</w:t>
      </w:r>
      <w:r w:rsidR="00732662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a</w:t>
      </w:r>
      <w:r w:rsidR="008201D4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rt. 3</w:t>
      </w:r>
      <w:r w:rsidR="00732662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7</w:t>
      </w:r>
      <w:r w:rsidR="008201D4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  <w:r w:rsidR="009164BC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DE1421B" w14:textId="09200C36" w:rsidR="00A41C3B" w:rsidRPr="00550068" w:rsidRDefault="005D7F62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A</w:t>
      </w:r>
      <w:r w:rsidR="00FC40EF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rt.</w:t>
      </w:r>
      <w:r w:rsidR="00A41C3B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732662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41</w:t>
      </w:r>
      <w:r w:rsidR="009164BC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–</w:t>
      </w:r>
      <w:r w:rsidR="00800054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 w:rsidR="00732662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="00A41C3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zawierają regulacje dostosowujące służące rozpoczęciu działalności Rady z</w:t>
      </w:r>
      <w:r w:rsidR="009164BC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początkiem 2026 r., m.in. regulują</w:t>
      </w:r>
      <w:r w:rsidR="009164BC" w:rsidRPr="00550068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kwestie u</w:t>
      </w:r>
      <w:r w:rsidR="00A41C3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tworzenia Rady oraz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czas</w:t>
      </w:r>
      <w:r w:rsidR="009164BC" w:rsidRPr="00550068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trwania</w:t>
      </w:r>
      <w:r w:rsidR="00A41C3B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pierwszej kadencji jej członków.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W celu zapewnienia rotacji składu Rady i zapobieżenia sytuacji potencjalnego spadku skuteczności Rady przez utratę doświadczenia instytucjonalnego (wymianę równocześnie wszystkich członków Rady na osoby niebędące wcześniej jej członkami) wprowadzono zasadę zróżnicowanego czasu trwania pierwszej kadencji członków Rady (</w:t>
      </w:r>
      <w:r w:rsidR="005E4CCA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6, 4 lub 2 lata, w zależności od </w:t>
      </w:r>
      <w:r w:rsidR="009164BC" w:rsidRPr="00550068">
        <w:rPr>
          <w:rFonts w:ascii="Times New Roman" w:hAnsi="Times New Roman" w:cs="Times New Roman"/>
          <w:sz w:val="24"/>
          <w:szCs w:val="24"/>
          <w:lang w:val="pl-PL"/>
        </w:rPr>
        <w:t>podmiotów wskazujących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).</w:t>
      </w:r>
      <w:r w:rsidR="008201D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Przepisy ustalają graniczną datę rozpoczęcia procesu wyboru </w:t>
      </w:r>
      <w:r w:rsidR="00F730A2" w:rsidRPr="00550068">
        <w:rPr>
          <w:rFonts w:ascii="Times New Roman" w:hAnsi="Times New Roman" w:cs="Times New Roman"/>
          <w:sz w:val="24"/>
          <w:szCs w:val="24"/>
          <w:lang w:val="pl-PL"/>
        </w:rPr>
        <w:t>Przewodniczącego</w:t>
      </w:r>
      <w:r w:rsidR="008201D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Rady na </w:t>
      </w:r>
      <w:r w:rsidR="009164B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dzień </w:t>
      </w:r>
      <w:r w:rsidR="00F730A2" w:rsidRPr="00550068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="008201D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730A2" w:rsidRPr="00550068">
        <w:rPr>
          <w:rFonts w:ascii="Times New Roman" w:hAnsi="Times New Roman" w:cs="Times New Roman"/>
          <w:sz w:val="24"/>
          <w:szCs w:val="24"/>
          <w:lang w:val="pl-PL"/>
        </w:rPr>
        <w:t>czerwca</w:t>
      </w:r>
      <w:r w:rsidR="008201D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2025 r.</w:t>
      </w:r>
      <w:r w:rsidR="00F730A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Wyznaczają również 6 miesięczny termin wyboru kandydatów na członków Rady przez pozostałe </w:t>
      </w:r>
      <w:r w:rsidR="003D0EA8" w:rsidRPr="00550068">
        <w:rPr>
          <w:rFonts w:ascii="Times New Roman" w:hAnsi="Times New Roman" w:cs="Times New Roman"/>
          <w:sz w:val="24"/>
          <w:szCs w:val="24"/>
          <w:lang w:val="pl-PL"/>
        </w:rPr>
        <w:t>podmioty w</w:t>
      </w:r>
      <w:r w:rsidR="009164BC" w:rsidRPr="00550068">
        <w:rPr>
          <w:rFonts w:ascii="Times New Roman" w:hAnsi="Times New Roman" w:cs="Times New Roman"/>
          <w:sz w:val="24"/>
          <w:szCs w:val="24"/>
          <w:lang w:val="pl-PL"/>
        </w:rPr>
        <w:t>skazujące</w:t>
      </w:r>
      <w:r w:rsidR="00F730A2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201D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3A2A7F5" w14:textId="43C35FEE" w:rsidR="004C59EB" w:rsidRPr="00550068" w:rsidRDefault="002C28CC" w:rsidP="006C11A8">
      <w:pPr>
        <w:pStyle w:val="ARTartustawynprozporzdzenia"/>
        <w:ind w:firstLine="0"/>
        <w:rPr>
          <w:rFonts w:ascii="Times New Roman" w:hAnsi="Times New Roman" w:cs="Times New Roman"/>
        </w:rPr>
      </w:pPr>
      <w:r w:rsidRPr="00550068">
        <w:rPr>
          <w:rFonts w:ascii="Times New Roman" w:hAnsi="Times New Roman" w:cs="Times New Roman"/>
          <w:szCs w:val="24"/>
        </w:rPr>
        <w:lastRenderedPageBreak/>
        <w:t xml:space="preserve">Zanim Rada zostanie utworzona, należy zorganizować Biuro Rady. </w:t>
      </w:r>
      <w:r w:rsidR="00AA1A72" w:rsidRPr="00550068">
        <w:rPr>
          <w:rFonts w:ascii="Times New Roman" w:hAnsi="Times New Roman" w:cs="Times New Roman"/>
          <w:szCs w:val="24"/>
        </w:rPr>
        <w:t>Dlatego też Dyrektor Biura Rady rozpocznie swoją działalność jeszcze w 2025 r.</w:t>
      </w:r>
      <w:r w:rsidR="00802995" w:rsidRPr="00550068">
        <w:rPr>
          <w:rFonts w:ascii="Times New Roman" w:hAnsi="Times New Roman" w:cs="Times New Roman"/>
          <w:szCs w:val="24"/>
        </w:rPr>
        <w:t>,</w:t>
      </w:r>
      <w:r w:rsidR="00AA1A72" w:rsidRPr="00550068">
        <w:rPr>
          <w:rFonts w:ascii="Times New Roman" w:hAnsi="Times New Roman" w:cs="Times New Roman"/>
          <w:szCs w:val="24"/>
        </w:rPr>
        <w:t xml:space="preserve"> aby przygotować Biuro Rady do rozpoczęcia działalności Rady w 2026 r. Jego zadanie będzie polegać na przygotowaniu odpowiedniego zaplecza, w tym zatrudnieni</w:t>
      </w:r>
      <w:r w:rsidR="009164BC" w:rsidRPr="00550068">
        <w:rPr>
          <w:rFonts w:ascii="Times New Roman" w:hAnsi="Times New Roman" w:cs="Times New Roman"/>
          <w:szCs w:val="24"/>
        </w:rPr>
        <w:t>u</w:t>
      </w:r>
      <w:r w:rsidR="00AA1A72" w:rsidRPr="00550068">
        <w:rPr>
          <w:rFonts w:ascii="Times New Roman" w:hAnsi="Times New Roman" w:cs="Times New Roman"/>
          <w:szCs w:val="24"/>
        </w:rPr>
        <w:t xml:space="preserve"> i wyszkoleni</w:t>
      </w:r>
      <w:r w:rsidR="009164BC" w:rsidRPr="00550068">
        <w:rPr>
          <w:rFonts w:ascii="Times New Roman" w:hAnsi="Times New Roman" w:cs="Times New Roman"/>
          <w:szCs w:val="24"/>
        </w:rPr>
        <w:t>u</w:t>
      </w:r>
      <w:r w:rsidR="00AA1A72" w:rsidRPr="00550068">
        <w:rPr>
          <w:rFonts w:ascii="Times New Roman" w:hAnsi="Times New Roman" w:cs="Times New Roman"/>
          <w:szCs w:val="24"/>
        </w:rPr>
        <w:t xml:space="preserve"> kadry, przygotowani</w:t>
      </w:r>
      <w:r w:rsidR="009164BC" w:rsidRPr="00550068">
        <w:rPr>
          <w:rFonts w:ascii="Times New Roman" w:hAnsi="Times New Roman" w:cs="Times New Roman"/>
          <w:szCs w:val="24"/>
        </w:rPr>
        <w:t>u</w:t>
      </w:r>
      <w:r w:rsidR="00AA1A72" w:rsidRPr="00550068">
        <w:rPr>
          <w:rFonts w:ascii="Times New Roman" w:hAnsi="Times New Roman" w:cs="Times New Roman"/>
          <w:szCs w:val="24"/>
        </w:rPr>
        <w:t xml:space="preserve"> niezbędnych narzędzi analitycznych oraz organizacj</w:t>
      </w:r>
      <w:r w:rsidR="00590581" w:rsidRPr="00550068">
        <w:rPr>
          <w:rFonts w:ascii="Times New Roman" w:hAnsi="Times New Roman" w:cs="Times New Roman"/>
          <w:szCs w:val="24"/>
        </w:rPr>
        <w:t>i</w:t>
      </w:r>
      <w:r w:rsidR="00AA1A72" w:rsidRPr="00550068">
        <w:rPr>
          <w:rFonts w:ascii="Times New Roman" w:hAnsi="Times New Roman" w:cs="Times New Roman"/>
          <w:szCs w:val="24"/>
        </w:rPr>
        <w:t xml:space="preserve"> działania Biura</w:t>
      </w:r>
      <w:r w:rsidR="00334701" w:rsidRPr="00550068">
        <w:rPr>
          <w:rFonts w:ascii="Times New Roman" w:hAnsi="Times New Roman" w:cs="Times New Roman"/>
          <w:szCs w:val="24"/>
        </w:rPr>
        <w:t xml:space="preserve"> Rady</w:t>
      </w:r>
      <w:r w:rsidR="00AA1A72" w:rsidRPr="00550068">
        <w:rPr>
          <w:rFonts w:ascii="Times New Roman" w:hAnsi="Times New Roman" w:cs="Times New Roman"/>
          <w:szCs w:val="24"/>
        </w:rPr>
        <w:t>.</w:t>
      </w:r>
      <w:r w:rsidR="00590581" w:rsidRPr="00550068">
        <w:rPr>
          <w:rFonts w:ascii="Times New Roman" w:hAnsi="Times New Roman" w:cs="Times New Roman"/>
          <w:szCs w:val="24"/>
        </w:rPr>
        <w:t xml:space="preserve"> Wobec tego </w:t>
      </w:r>
      <w:r w:rsidR="00350CE5" w:rsidRPr="00550068">
        <w:rPr>
          <w:rFonts w:ascii="Times New Roman" w:hAnsi="Times New Roman" w:cs="Times New Roman"/>
          <w:szCs w:val="24"/>
        </w:rPr>
        <w:t>Minister Finansów</w:t>
      </w:r>
      <w:r w:rsidR="00590581" w:rsidRPr="00550068">
        <w:rPr>
          <w:rFonts w:ascii="Times New Roman" w:hAnsi="Times New Roman" w:cs="Times New Roman"/>
          <w:szCs w:val="24"/>
        </w:rPr>
        <w:t xml:space="preserve"> ogłasza nabór na Dyrektora Biura Rady Fiskalnej nie później niż w terminie 30 dni od dnia wejścia w życie ustawy</w:t>
      </w:r>
      <w:r w:rsidR="0007674D" w:rsidRPr="00550068">
        <w:rPr>
          <w:rFonts w:ascii="Times New Roman" w:hAnsi="Times New Roman" w:cs="Times New Roman"/>
          <w:szCs w:val="24"/>
        </w:rPr>
        <w:t>.</w:t>
      </w:r>
      <w:r w:rsidR="003D0EA8" w:rsidRPr="00550068">
        <w:rPr>
          <w:rFonts w:ascii="Times New Roman" w:hAnsi="Times New Roman" w:cs="Times New Roman"/>
        </w:rPr>
        <w:t xml:space="preserve"> Pierwszy Dyrektor Biura Rady jest powoływany przez </w:t>
      </w:r>
      <w:r w:rsidR="00350CE5" w:rsidRPr="00550068">
        <w:rPr>
          <w:rFonts w:ascii="Times New Roman" w:hAnsi="Times New Roman" w:cs="Times New Roman"/>
        </w:rPr>
        <w:t>Ministra Finansów</w:t>
      </w:r>
      <w:r w:rsidR="003D0EA8" w:rsidRPr="00550068">
        <w:rPr>
          <w:rFonts w:ascii="Times New Roman" w:hAnsi="Times New Roman" w:cs="Times New Roman"/>
        </w:rPr>
        <w:t>. Przepisy ustawy dotyczące powołania Dyrektora Biura Rady stosuje się odpowiednio. Dyrektor ten kieruje Biurem Rady do dnia powołania Dyrektora Biura Rady przez Radę. Przepis powołujący pierwszego Dyrektora Biura Rady</w:t>
      </w:r>
      <w:r w:rsidR="00517377" w:rsidRPr="00550068">
        <w:rPr>
          <w:rFonts w:ascii="Times New Roman" w:hAnsi="Times New Roman" w:cs="Times New Roman"/>
        </w:rPr>
        <w:t xml:space="preserve"> </w:t>
      </w:r>
      <w:r w:rsidR="00517377" w:rsidRPr="00550068">
        <w:rPr>
          <w:rFonts w:ascii="Times New Roman" w:hAnsi="Times New Roman" w:cs="Times New Roman"/>
          <w:szCs w:val="24"/>
        </w:rPr>
        <w:t>(</w:t>
      </w:r>
      <w:r w:rsidR="00517377" w:rsidRPr="00550068">
        <w:rPr>
          <w:rFonts w:ascii="Times New Roman" w:hAnsi="Times New Roman" w:cs="Times New Roman"/>
          <w:b/>
          <w:bCs/>
          <w:szCs w:val="24"/>
        </w:rPr>
        <w:t>art.</w:t>
      </w:r>
      <w:r w:rsidR="00400BAC" w:rsidRPr="00550068">
        <w:rPr>
          <w:rFonts w:ascii="Times New Roman" w:hAnsi="Times New Roman" w:cs="Times New Roman"/>
          <w:b/>
          <w:bCs/>
          <w:szCs w:val="24"/>
        </w:rPr>
        <w:t> </w:t>
      </w:r>
      <w:r w:rsidR="00517377" w:rsidRPr="00550068">
        <w:rPr>
          <w:rFonts w:ascii="Times New Roman" w:hAnsi="Times New Roman" w:cs="Times New Roman"/>
          <w:b/>
          <w:bCs/>
          <w:szCs w:val="24"/>
        </w:rPr>
        <w:t>4</w:t>
      </w:r>
      <w:r w:rsidR="00BA5796" w:rsidRPr="00550068">
        <w:rPr>
          <w:rFonts w:ascii="Times New Roman" w:hAnsi="Times New Roman" w:cs="Times New Roman"/>
          <w:b/>
          <w:bCs/>
          <w:szCs w:val="24"/>
        </w:rPr>
        <w:t>8</w:t>
      </w:r>
      <w:r w:rsidR="00517377" w:rsidRPr="00550068">
        <w:rPr>
          <w:rFonts w:ascii="Times New Roman" w:hAnsi="Times New Roman" w:cs="Times New Roman"/>
          <w:szCs w:val="24"/>
        </w:rPr>
        <w:t>)</w:t>
      </w:r>
      <w:r w:rsidR="003D0EA8" w:rsidRPr="00550068">
        <w:rPr>
          <w:rFonts w:ascii="Times New Roman" w:hAnsi="Times New Roman" w:cs="Times New Roman"/>
        </w:rPr>
        <w:t xml:space="preserve"> jest regulac</w:t>
      </w:r>
      <w:r w:rsidR="009164BC" w:rsidRPr="00550068">
        <w:rPr>
          <w:rFonts w:ascii="Times New Roman" w:hAnsi="Times New Roman" w:cs="Times New Roman"/>
        </w:rPr>
        <w:t>ją</w:t>
      </w:r>
      <w:r w:rsidR="003D0EA8" w:rsidRPr="00550068">
        <w:rPr>
          <w:rFonts w:ascii="Times New Roman" w:hAnsi="Times New Roman" w:cs="Times New Roman"/>
        </w:rPr>
        <w:t xml:space="preserve"> szczególną odnośnie</w:t>
      </w:r>
      <w:r w:rsidR="009164BC" w:rsidRPr="00550068">
        <w:rPr>
          <w:rFonts w:ascii="Times New Roman" w:hAnsi="Times New Roman" w:cs="Times New Roman"/>
        </w:rPr>
        <w:t xml:space="preserve"> do</w:t>
      </w:r>
      <w:r w:rsidR="003D0EA8" w:rsidRPr="00550068">
        <w:rPr>
          <w:rFonts w:ascii="Times New Roman" w:hAnsi="Times New Roman" w:cs="Times New Roman"/>
        </w:rPr>
        <w:t xml:space="preserve"> </w:t>
      </w:r>
      <w:r w:rsidR="003D0EA8" w:rsidRPr="00550068">
        <w:rPr>
          <w:rFonts w:ascii="Times New Roman" w:hAnsi="Times New Roman" w:cs="Times New Roman"/>
          <w:b/>
          <w:bCs/>
        </w:rPr>
        <w:t>art. 2</w:t>
      </w:r>
      <w:r w:rsidR="009164BC" w:rsidRPr="00550068">
        <w:rPr>
          <w:rFonts w:ascii="Times New Roman" w:hAnsi="Times New Roman" w:cs="Times New Roman"/>
          <w:b/>
          <w:bCs/>
        </w:rPr>
        <w:t>3</w:t>
      </w:r>
      <w:r w:rsidR="003D0EA8" w:rsidRPr="00550068">
        <w:rPr>
          <w:rFonts w:ascii="Times New Roman" w:hAnsi="Times New Roman" w:cs="Times New Roman"/>
          <w:b/>
          <w:bCs/>
        </w:rPr>
        <w:t xml:space="preserve"> ust. 3</w:t>
      </w:r>
      <w:r w:rsidR="003D0EA8" w:rsidRPr="00550068">
        <w:rPr>
          <w:rFonts w:ascii="Times New Roman" w:hAnsi="Times New Roman" w:cs="Times New Roman"/>
        </w:rPr>
        <w:t xml:space="preserve"> ustawy</w:t>
      </w:r>
      <w:r w:rsidR="00590581" w:rsidRPr="00550068">
        <w:rPr>
          <w:rFonts w:ascii="Times New Roman" w:hAnsi="Times New Roman" w:cs="Times New Roman"/>
          <w:szCs w:val="24"/>
        </w:rPr>
        <w:t>.</w:t>
      </w:r>
    </w:p>
    <w:p w14:paraId="7B783344" w14:textId="45700F24" w:rsidR="005646CF" w:rsidRPr="00550068" w:rsidRDefault="00BF6D71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Art.</w:t>
      </w:r>
      <w:r w:rsidR="005646CF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BA5796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50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stanowi regulację przejściową w zakresie opiniowania</w:t>
      </w:r>
      <w:r w:rsidR="005646CF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wieloletni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="005646CF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założe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ń</w:t>
      </w:r>
      <w:r w:rsidR="005646CF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makroekonomiczn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ych niezbędnych </w:t>
      </w:r>
      <w:r w:rsidR="005646CF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do przygotowania projektu ustawy budżetowej na </w:t>
      </w:r>
      <w:r w:rsidR="00637B1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rok </w:t>
      </w:r>
      <w:r w:rsidR="005646CF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2026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5646CF" w:rsidRPr="00550068">
        <w:rPr>
          <w:rFonts w:ascii="Times New Roman" w:hAnsi="Times New Roman" w:cs="Times New Roman"/>
          <w:sz w:val="24"/>
          <w:szCs w:val="24"/>
          <w:lang w:val="pl-PL"/>
        </w:rPr>
        <w:t>art. 138 ustawy o finansach publicznych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5646CF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097455" w:rsidRPr="00550068">
        <w:rPr>
          <w:rFonts w:ascii="Times New Roman" w:hAnsi="Times New Roman" w:cs="Times New Roman"/>
          <w:sz w:val="24"/>
          <w:szCs w:val="24"/>
          <w:lang w:val="pl-PL"/>
        </w:rPr>
        <w:t>Docelowo</w:t>
      </w:r>
      <w:r w:rsidR="005646CF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opinię </w:t>
      </w:r>
      <w:r w:rsidR="0009745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będzie </w:t>
      </w:r>
      <w:r w:rsidR="005646CF" w:rsidRPr="00550068">
        <w:rPr>
          <w:rFonts w:ascii="Times New Roman" w:hAnsi="Times New Roman" w:cs="Times New Roman"/>
          <w:sz w:val="24"/>
          <w:szCs w:val="24"/>
          <w:lang w:val="pl-PL"/>
        </w:rPr>
        <w:t>wyda</w:t>
      </w:r>
      <w:r w:rsidR="00097455" w:rsidRPr="00550068">
        <w:rPr>
          <w:rFonts w:ascii="Times New Roman" w:hAnsi="Times New Roman" w:cs="Times New Roman"/>
          <w:sz w:val="24"/>
          <w:szCs w:val="24"/>
          <w:lang w:val="pl-PL"/>
        </w:rPr>
        <w:t>wać</w:t>
      </w:r>
      <w:r w:rsidR="005646CF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Rada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, niemniej jednak do czasu jej utworzenia – czyli w roku 2025 – opinię tę sporządzi </w:t>
      </w:r>
      <w:r w:rsidR="00CB03D2" w:rsidRPr="00550068">
        <w:rPr>
          <w:rFonts w:ascii="Times New Roman" w:hAnsi="Times New Roman" w:cs="Times New Roman"/>
          <w:sz w:val="24"/>
          <w:szCs w:val="24"/>
          <w:lang w:val="pl-PL"/>
        </w:rPr>
        <w:t>RDS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6B893C2" w14:textId="23734C25" w:rsidR="004E5F36" w:rsidRPr="00550068" w:rsidRDefault="007A17D3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Ustawa określa </w:t>
      </w:r>
      <w:r w:rsidR="004E5F36" w:rsidRPr="00550068">
        <w:rPr>
          <w:rFonts w:ascii="Times New Roman" w:hAnsi="Times New Roman" w:cs="Times New Roman"/>
          <w:sz w:val="24"/>
          <w:szCs w:val="24"/>
          <w:lang w:val="pl-PL"/>
        </w:rPr>
        <w:t>limity wydatkowe</w:t>
      </w:r>
      <w:r w:rsidR="008340B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Rady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CB5338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Art. </w:t>
      </w:r>
      <w:r w:rsidR="00D920CA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="00BA5796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="00CB5338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4E5F36" w:rsidRPr="00550068">
        <w:rPr>
          <w:rFonts w:ascii="Times New Roman" w:hAnsi="Times New Roman" w:cs="Times New Roman"/>
          <w:sz w:val="24"/>
          <w:szCs w:val="24"/>
          <w:lang w:val="pl-PL"/>
        </w:rPr>
        <w:t>ustanawi</w:t>
      </w:r>
      <w:r w:rsidR="00E05380" w:rsidRPr="0055006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4E5F3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D5412" w:rsidRPr="00550068">
        <w:rPr>
          <w:rFonts w:ascii="Times New Roman" w:hAnsi="Times New Roman" w:cs="Times New Roman"/>
          <w:sz w:val="24"/>
          <w:szCs w:val="24"/>
          <w:lang w:val="pl-PL"/>
        </w:rPr>
        <w:t>maksymaln</w:t>
      </w:r>
      <w:r w:rsidR="00E05380" w:rsidRPr="00550068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4D541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E5F3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kwoty </w:t>
      </w:r>
      <w:r w:rsidR="004D5412" w:rsidRPr="00550068">
        <w:rPr>
          <w:rFonts w:ascii="Times New Roman" w:hAnsi="Times New Roman" w:cs="Times New Roman"/>
          <w:sz w:val="24"/>
          <w:szCs w:val="24"/>
          <w:lang w:val="pl-PL"/>
        </w:rPr>
        <w:t>wydatków z</w:t>
      </w:r>
      <w:r w:rsidR="009164BC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4D541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budżetu państwa na lata 2025-2034 na wykonywanie zadań wynikających z ustawy. </w:t>
      </w:r>
      <w:r w:rsidR="005749D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Dyrektor Biura </w:t>
      </w:r>
      <w:r w:rsidR="004D541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Rady monitoruje wykorzystanie tego limitu i dokonuje oceny na koniec każdego kwartału. </w:t>
      </w:r>
    </w:p>
    <w:p w14:paraId="7243E921" w14:textId="14FE1515" w:rsidR="004E5F36" w:rsidRPr="00CA20E3" w:rsidRDefault="004E5F36" w:rsidP="006C1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Limit wydatków w poszczególnych latach</w:t>
      </w:r>
      <w:r w:rsidR="00CB03D2">
        <w:rPr>
          <w:rFonts w:ascii="Times New Roman" w:hAnsi="Times New Roman" w:cs="Times New Roman"/>
          <w:sz w:val="24"/>
          <w:szCs w:val="24"/>
          <w:lang w:val="pl-PL"/>
        </w:rPr>
        <w:t xml:space="preserve"> wynos</w:t>
      </w:r>
      <w:r w:rsidR="002B1EF5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32539B2A" w14:textId="16080213" w:rsidR="004E5F36" w:rsidRPr="00CA20E3" w:rsidRDefault="00517377" w:rsidP="006C1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2025 – </w:t>
      </w:r>
      <w:r w:rsidR="00590581">
        <w:rPr>
          <w:rFonts w:ascii="Times New Roman" w:hAnsi="Times New Roman" w:cs="Times New Roman"/>
          <w:sz w:val="24"/>
          <w:szCs w:val="24"/>
          <w:lang w:val="pl-PL"/>
        </w:rPr>
        <w:t>4,</w:t>
      </w:r>
      <w:r w:rsidR="002B31D4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mln złotych; </w:t>
      </w:r>
    </w:p>
    <w:p w14:paraId="4C7474B2" w14:textId="4C4445A1" w:rsidR="004E5F36" w:rsidRPr="00CA20E3" w:rsidRDefault="00517377" w:rsidP="006C1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2026 – </w:t>
      </w:r>
      <w:r w:rsidR="002B31D4">
        <w:rPr>
          <w:rFonts w:ascii="Times New Roman" w:hAnsi="Times New Roman" w:cs="Times New Roman"/>
          <w:sz w:val="24"/>
          <w:szCs w:val="24"/>
          <w:lang w:val="pl-PL"/>
        </w:rPr>
        <w:t>9,6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mln złotych;</w:t>
      </w:r>
    </w:p>
    <w:p w14:paraId="2AADB3B9" w14:textId="1776418B" w:rsidR="004E5F36" w:rsidRPr="00CA20E3" w:rsidRDefault="00517377" w:rsidP="006C1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2027 – </w:t>
      </w:r>
      <w:r w:rsidR="002B31D4">
        <w:rPr>
          <w:rFonts w:ascii="Times New Roman" w:hAnsi="Times New Roman" w:cs="Times New Roman"/>
          <w:sz w:val="24"/>
          <w:szCs w:val="24"/>
          <w:lang w:val="pl-PL"/>
        </w:rPr>
        <w:t>10,1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mln złotych;</w:t>
      </w:r>
    </w:p>
    <w:p w14:paraId="64D478A0" w14:textId="2EBD4112" w:rsidR="004E5F36" w:rsidRPr="00CA20E3" w:rsidRDefault="00517377" w:rsidP="006C1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2028 – </w:t>
      </w:r>
      <w:r w:rsidR="002B31D4">
        <w:rPr>
          <w:rFonts w:ascii="Times New Roman" w:hAnsi="Times New Roman" w:cs="Times New Roman"/>
          <w:sz w:val="24"/>
          <w:szCs w:val="24"/>
          <w:lang w:val="pl-PL"/>
        </w:rPr>
        <w:t>10,9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mln złotych;</w:t>
      </w:r>
    </w:p>
    <w:p w14:paraId="462489B6" w14:textId="2D7625A2" w:rsidR="004E5F36" w:rsidRPr="00CA20E3" w:rsidRDefault="00517377" w:rsidP="006C1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2029 – </w:t>
      </w:r>
      <w:r w:rsidR="002B31D4">
        <w:rPr>
          <w:rFonts w:ascii="Times New Roman" w:hAnsi="Times New Roman" w:cs="Times New Roman"/>
          <w:sz w:val="24"/>
          <w:szCs w:val="24"/>
          <w:lang w:val="pl-PL"/>
        </w:rPr>
        <w:t>10,6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mln złotych;</w:t>
      </w:r>
    </w:p>
    <w:p w14:paraId="02C3E110" w14:textId="288E8661" w:rsidR="004E5F36" w:rsidRPr="00CA20E3" w:rsidRDefault="00517377" w:rsidP="006C1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2030 – </w:t>
      </w:r>
      <w:r w:rsidR="002B31D4">
        <w:rPr>
          <w:rFonts w:ascii="Times New Roman" w:hAnsi="Times New Roman" w:cs="Times New Roman"/>
          <w:sz w:val="24"/>
          <w:szCs w:val="24"/>
          <w:lang w:val="pl-PL"/>
        </w:rPr>
        <w:t>10,8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mln złotych;</w:t>
      </w:r>
    </w:p>
    <w:p w14:paraId="2F9DE367" w14:textId="7EC5F87F" w:rsidR="004E5F36" w:rsidRPr="00CA20E3" w:rsidRDefault="00517377" w:rsidP="006C1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2031 – </w:t>
      </w:r>
      <w:r w:rsidR="00590581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2B31D4">
        <w:rPr>
          <w:rFonts w:ascii="Times New Roman" w:hAnsi="Times New Roman" w:cs="Times New Roman"/>
          <w:sz w:val="24"/>
          <w:szCs w:val="24"/>
          <w:lang w:val="pl-PL"/>
        </w:rPr>
        <w:t>1,1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mln złotych;</w:t>
      </w:r>
    </w:p>
    <w:p w14:paraId="5729AFED" w14:textId="0BDB285C" w:rsidR="004E5F36" w:rsidRPr="00CA20E3" w:rsidRDefault="00517377" w:rsidP="006C1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2032 – </w:t>
      </w:r>
      <w:r w:rsidR="00590581">
        <w:rPr>
          <w:rFonts w:ascii="Times New Roman" w:hAnsi="Times New Roman" w:cs="Times New Roman"/>
          <w:sz w:val="24"/>
          <w:szCs w:val="24"/>
          <w:lang w:val="pl-PL"/>
        </w:rPr>
        <w:t>11,</w:t>
      </w:r>
      <w:r w:rsidR="002B31D4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mln złotych;</w:t>
      </w:r>
    </w:p>
    <w:p w14:paraId="754EE8D7" w14:textId="71A80D96" w:rsidR="004E5F36" w:rsidRPr="00CA20E3" w:rsidRDefault="00517377" w:rsidP="006C1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2033 – </w:t>
      </w:r>
      <w:r w:rsidR="00590581">
        <w:rPr>
          <w:rFonts w:ascii="Times New Roman" w:hAnsi="Times New Roman" w:cs="Times New Roman"/>
          <w:sz w:val="24"/>
          <w:szCs w:val="24"/>
          <w:lang w:val="pl-PL"/>
        </w:rPr>
        <w:t>11,</w:t>
      </w:r>
      <w:r w:rsidR="002B31D4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mln złotych;</w:t>
      </w:r>
    </w:p>
    <w:p w14:paraId="61CCEBAD" w14:textId="571E2E39" w:rsidR="004E5F36" w:rsidRPr="00CA20E3" w:rsidRDefault="00517377" w:rsidP="006C1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2034 – </w:t>
      </w:r>
      <w:r w:rsidR="00590581">
        <w:rPr>
          <w:rFonts w:ascii="Times New Roman" w:hAnsi="Times New Roman" w:cs="Times New Roman"/>
          <w:sz w:val="24"/>
          <w:szCs w:val="24"/>
          <w:lang w:val="pl-PL"/>
        </w:rPr>
        <w:t>11,</w:t>
      </w:r>
      <w:r w:rsidR="002B31D4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4E5F36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mln złotych.</w:t>
      </w:r>
    </w:p>
    <w:p w14:paraId="49CCC26A" w14:textId="5526D551" w:rsidR="007F2103" w:rsidRPr="00550068" w:rsidRDefault="00031909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4D541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rzepisy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te </w:t>
      </w:r>
      <w:r w:rsidR="004D541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mają na celu zapewnienie kontrolowanej i zrównoważonej realizacji zadań wynikających z ustawy, w taki </w:t>
      </w:r>
      <w:proofErr w:type="gramStart"/>
      <w:r w:rsidR="004D5412" w:rsidRPr="00550068">
        <w:rPr>
          <w:rFonts w:ascii="Times New Roman" w:hAnsi="Times New Roman" w:cs="Times New Roman"/>
          <w:sz w:val="24"/>
          <w:szCs w:val="24"/>
          <w:lang w:val="pl-PL"/>
        </w:rPr>
        <w:t>sposób</w:t>
      </w:r>
      <w:proofErr w:type="gramEnd"/>
      <w:r w:rsidR="004D541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aby nie przekroczyć ustalonego limitu wydatków.</w:t>
      </w:r>
    </w:p>
    <w:p w14:paraId="7F3C00C1" w14:textId="3361E940" w:rsidR="007F2103" w:rsidRPr="00550068" w:rsidRDefault="007F2103" w:rsidP="006C11A8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Zmiany w ustawie o finansach publicznych</w:t>
      </w:r>
      <w:r w:rsidR="006D102F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,</w:t>
      </w:r>
      <w:r w:rsidR="00585386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ustawie z dnia 9 maja 2008 r. o Agencji Restrukturyzacji i Modernizacji Rolnictwa, ustawie z dnia 10 maja 2018 r. o wspieraniu nowych inwestycji, </w:t>
      </w:r>
      <w:r w:rsidR="00457DC6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ustawy z dnia 24 lipca 2015 r. o Radzie Dialogu Społecznego i innych instytucjach dialogu społecznego,</w:t>
      </w:r>
      <w:r w:rsidR="006D102F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ustawie z dnia 20 lipca 2017 r. o Krajowym Zasobie Nieruchomości oraz ustawie z dnia 11 marca 2022 r. o obronie Ojczyzny </w:t>
      </w:r>
      <w:r w:rsidR="003D2A9F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–</w:t>
      </w:r>
      <w:r w:rsidR="00CB03D2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093697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w zakresie Wieloletniego Planu Finansowego Państwa</w:t>
      </w:r>
    </w:p>
    <w:p w14:paraId="397506A1" w14:textId="2013B2F8" w:rsidR="008301BD" w:rsidRPr="00550068" w:rsidRDefault="008301BD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Zmiana przepisów U</w:t>
      </w:r>
      <w:r w:rsidR="00637B10" w:rsidRPr="00550068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dotyczących zarządzania gospodarczego wymaga m.in. usunięcia z ustawy o finansach publicznych nieaktualnych już </w:t>
      </w:r>
      <w:proofErr w:type="spellStart"/>
      <w:r w:rsidRPr="00550068">
        <w:rPr>
          <w:rFonts w:ascii="Times New Roman" w:hAnsi="Times New Roman" w:cs="Times New Roman"/>
          <w:sz w:val="24"/>
          <w:szCs w:val="24"/>
          <w:lang w:val="pl-PL"/>
        </w:rPr>
        <w:t>odwołań</w:t>
      </w:r>
      <w:proofErr w:type="spellEnd"/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do programu konwergencji oraz rozporządzenia Rady (WE) nr 1466/97/WE z dnia 7 lipca 1997 r. w sprawie wzmocnienia nadzoru pozycji budżetowych oraz nadzoru i koordynacji polityk gospodarczych. W efekcie, projekt ustawy przewiduje skreślenie z ustawy o finansach publicznych wszelkich </w:t>
      </w:r>
      <w:proofErr w:type="spellStart"/>
      <w:r w:rsidRPr="00550068">
        <w:rPr>
          <w:rFonts w:ascii="Times New Roman" w:hAnsi="Times New Roman" w:cs="Times New Roman"/>
          <w:sz w:val="24"/>
          <w:szCs w:val="24"/>
          <w:lang w:val="pl-PL"/>
        </w:rPr>
        <w:t>odwołań</w:t>
      </w:r>
      <w:proofErr w:type="spellEnd"/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do Wieloletniego Planu Finansowego Państwa</w:t>
      </w:r>
      <w:r w:rsidR="0058538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CB03D2" w:rsidRPr="00550068">
        <w:rPr>
          <w:rFonts w:ascii="Times New Roman" w:hAnsi="Times New Roman" w:cs="Times New Roman"/>
          <w:sz w:val="24"/>
          <w:szCs w:val="24"/>
          <w:lang w:val="pl-PL"/>
        </w:rPr>
        <w:t>vide</w:t>
      </w:r>
      <w:r w:rsidR="00585386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projektowane zmiany w dziale III)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C771B02" w14:textId="6B33F40C" w:rsidR="008301BD" w:rsidRPr="00550068" w:rsidRDefault="008301BD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Zmiana w art. 138 ust. 1 ustawy o finansach publicznych zastępuje Wieloletni Plan Finansowy Państwa „wieloletnimi założeniami makroekonomicznymi wykorzystywanymi na potrzeby opracowania projektu ustawy budżetowej”</w:t>
      </w:r>
      <w:r w:rsidR="00062F4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BF674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Projekt wieloletnich założeń makroekonomicznych jest przedkładany Radzie Ministrów przez Ministra Finansów. Zgodnie z nowym ust. 1a Rada Ministrów przyjmuje wieloletnie założenia makroekonomiczne w terminie do </w:t>
      </w:r>
      <w:r w:rsidR="002B1EF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dnia </w:t>
      </w:r>
      <w:r w:rsidR="00BF6741" w:rsidRPr="00550068">
        <w:rPr>
          <w:rFonts w:ascii="Times New Roman" w:hAnsi="Times New Roman" w:cs="Times New Roman"/>
          <w:sz w:val="24"/>
          <w:szCs w:val="24"/>
          <w:lang w:val="pl-PL"/>
        </w:rPr>
        <w:t>30 kwietnia, które następnie są publikowane w Biuletynie Informacji Publicznej na stronie podmiotowej urzędu obsługującego Ministra Finansów. Procedura przyjęcia wieloletnich założeń makroekonomicznych jest zbieżna z procedur</w:t>
      </w:r>
      <w:r w:rsidR="00562610" w:rsidRPr="00550068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BF674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przyjęcia średniookresowych planów budżetowo-strukturalnych określoną w art. 36 pkt 2.</w:t>
      </w:r>
    </w:p>
    <w:p w14:paraId="105408D4" w14:textId="1C2A43F5" w:rsidR="008301BD" w:rsidRPr="006C11A8" w:rsidRDefault="008301BD" w:rsidP="006C11A8">
      <w:pPr>
        <w:pStyle w:val="ARTartustawynprozporzdzenia"/>
        <w:ind w:firstLine="0"/>
        <w:rPr>
          <w:rFonts w:ascii="Times New Roman" w:hAnsi="Times New Roman" w:cs="Times New Roman"/>
        </w:rPr>
      </w:pPr>
      <w:r w:rsidRPr="00550068">
        <w:rPr>
          <w:rFonts w:ascii="Times New Roman" w:hAnsi="Times New Roman" w:cs="Times New Roman"/>
          <w:szCs w:val="24"/>
        </w:rPr>
        <w:t xml:space="preserve">Art. 138 ust. 6 </w:t>
      </w:r>
      <w:r w:rsidR="00CB03D2" w:rsidRPr="00550068">
        <w:rPr>
          <w:rFonts w:ascii="Times New Roman" w:hAnsi="Times New Roman" w:cs="Times New Roman"/>
          <w:szCs w:val="24"/>
        </w:rPr>
        <w:t xml:space="preserve">ustawy o finansach publicznych </w:t>
      </w:r>
      <w:r w:rsidR="002B1EF5" w:rsidRPr="00550068">
        <w:rPr>
          <w:rFonts w:ascii="Times New Roman" w:hAnsi="Times New Roman" w:cs="Times New Roman"/>
          <w:szCs w:val="24"/>
        </w:rPr>
        <w:t>–</w:t>
      </w:r>
      <w:r w:rsidR="00CB03D2" w:rsidRPr="00550068">
        <w:rPr>
          <w:rFonts w:ascii="Times New Roman" w:hAnsi="Times New Roman" w:cs="Times New Roman"/>
          <w:szCs w:val="24"/>
        </w:rPr>
        <w:t xml:space="preserve"> z</w:t>
      </w:r>
      <w:r w:rsidRPr="00550068">
        <w:rPr>
          <w:rFonts w:ascii="Times New Roman" w:hAnsi="Times New Roman" w:cs="Times New Roman"/>
          <w:szCs w:val="24"/>
        </w:rPr>
        <w:t>mianie uległ zakres</w:t>
      </w:r>
      <w:r w:rsidR="002B1EF5" w:rsidRPr="00550068">
        <w:rPr>
          <w:rFonts w:ascii="Times New Roman" w:hAnsi="Times New Roman" w:cs="Times New Roman"/>
          <w:szCs w:val="24"/>
        </w:rPr>
        <w:t xml:space="preserve"> przedmiotowy</w:t>
      </w:r>
      <w:r w:rsidRPr="00550068">
        <w:rPr>
          <w:rFonts w:ascii="Times New Roman" w:hAnsi="Times New Roman" w:cs="Times New Roman"/>
          <w:szCs w:val="24"/>
        </w:rPr>
        <w:t xml:space="preserve"> upoważnienia do wydania rozporządzenia w sprawie szczegółowego </w:t>
      </w:r>
      <w:r w:rsidR="00400BAC" w:rsidRPr="00550068">
        <w:rPr>
          <w:rFonts w:ascii="Times New Roman" w:hAnsi="Times New Roman" w:cs="Times New Roman"/>
          <w:szCs w:val="24"/>
        </w:rPr>
        <w:t>zakresu</w:t>
      </w:r>
      <w:r w:rsidR="006946A9" w:rsidRPr="00550068">
        <w:rPr>
          <w:rFonts w:ascii="Times New Roman" w:hAnsi="Times New Roman" w:cs="Times New Roman"/>
          <w:szCs w:val="24"/>
        </w:rPr>
        <w:t>, w tym wzorów formularzy</w:t>
      </w:r>
      <w:r w:rsidR="00400BAC" w:rsidRPr="00550068">
        <w:rPr>
          <w:rFonts w:ascii="Times New Roman" w:hAnsi="Times New Roman" w:cs="Times New Roman"/>
          <w:szCs w:val="24"/>
        </w:rPr>
        <w:t xml:space="preserve">, </w:t>
      </w:r>
      <w:r w:rsidRPr="00550068">
        <w:rPr>
          <w:rFonts w:ascii="Times New Roman" w:hAnsi="Times New Roman" w:cs="Times New Roman"/>
          <w:szCs w:val="24"/>
        </w:rPr>
        <w:t>sposobu, trybu i</w:t>
      </w:r>
      <w:r w:rsidR="002B1EF5" w:rsidRPr="00550068">
        <w:rPr>
          <w:rFonts w:ascii="Times New Roman" w:hAnsi="Times New Roman" w:cs="Times New Roman"/>
          <w:szCs w:val="24"/>
        </w:rPr>
        <w:t> </w:t>
      </w:r>
      <w:r w:rsidRPr="00550068">
        <w:rPr>
          <w:rFonts w:ascii="Times New Roman" w:hAnsi="Times New Roman" w:cs="Times New Roman"/>
          <w:szCs w:val="24"/>
        </w:rPr>
        <w:t>terminów opracowania materiałów do projektu ustawy budżetowej przez Ministra Finansów (tzw. noty budżetowej)</w:t>
      </w:r>
      <w:r w:rsidR="002B1EF5" w:rsidRPr="00550068">
        <w:rPr>
          <w:rFonts w:ascii="Times New Roman" w:hAnsi="Times New Roman" w:cs="Times New Roman"/>
          <w:szCs w:val="24"/>
        </w:rPr>
        <w:t>,</w:t>
      </w:r>
      <w:r w:rsidRPr="00550068">
        <w:rPr>
          <w:rFonts w:ascii="Times New Roman" w:hAnsi="Times New Roman" w:cs="Times New Roman"/>
          <w:szCs w:val="24"/>
        </w:rPr>
        <w:t xml:space="preserve"> </w:t>
      </w:r>
      <w:r w:rsidR="00CB03D2" w:rsidRPr="00550068">
        <w:rPr>
          <w:rFonts w:ascii="Times New Roman" w:hAnsi="Times New Roman" w:cs="Times New Roman"/>
          <w:szCs w:val="24"/>
        </w:rPr>
        <w:t xml:space="preserve">m.in. </w:t>
      </w:r>
      <w:r w:rsidRPr="00550068">
        <w:rPr>
          <w:rFonts w:ascii="Times New Roman" w:hAnsi="Times New Roman" w:cs="Times New Roman"/>
          <w:szCs w:val="24"/>
        </w:rPr>
        <w:t>w zakresie w jakim odwoływał się do materiałów do opracowania Wieloletniego Planu Finansowego Państwa oraz informacji o jego realizacji</w:t>
      </w:r>
      <w:r w:rsidR="002B1EF5" w:rsidRPr="00550068">
        <w:rPr>
          <w:rFonts w:ascii="Times New Roman" w:hAnsi="Times New Roman" w:cs="Times New Roman"/>
          <w:szCs w:val="24"/>
        </w:rPr>
        <w:t xml:space="preserve">; </w:t>
      </w:r>
      <w:r w:rsidR="00CB03D2" w:rsidRPr="00550068">
        <w:rPr>
          <w:rFonts w:ascii="Times New Roman" w:hAnsi="Times New Roman" w:cs="Times New Roman"/>
          <w:szCs w:val="24"/>
        </w:rPr>
        <w:t>rozszerzon</w:t>
      </w:r>
      <w:r w:rsidR="002B1EF5" w:rsidRPr="00550068">
        <w:rPr>
          <w:rFonts w:ascii="Times New Roman" w:hAnsi="Times New Roman" w:cs="Times New Roman"/>
          <w:szCs w:val="24"/>
        </w:rPr>
        <w:t>o</w:t>
      </w:r>
      <w:r w:rsidR="00CB03D2" w:rsidRPr="00550068">
        <w:rPr>
          <w:rFonts w:ascii="Times New Roman" w:hAnsi="Times New Roman" w:cs="Times New Roman"/>
          <w:szCs w:val="24"/>
        </w:rPr>
        <w:t xml:space="preserve"> </w:t>
      </w:r>
      <w:r w:rsidR="002B1EF5" w:rsidRPr="00550068">
        <w:rPr>
          <w:rFonts w:ascii="Times New Roman" w:hAnsi="Times New Roman" w:cs="Times New Roman"/>
          <w:szCs w:val="24"/>
        </w:rPr>
        <w:t xml:space="preserve">również </w:t>
      </w:r>
      <w:r w:rsidR="00CB03D2" w:rsidRPr="00550068">
        <w:rPr>
          <w:rFonts w:ascii="Times New Roman" w:hAnsi="Times New Roman" w:cs="Times New Roman"/>
          <w:szCs w:val="24"/>
        </w:rPr>
        <w:t xml:space="preserve">zakres upoważnienia </w:t>
      </w:r>
      <w:r w:rsidR="002B1EF5" w:rsidRPr="00550068">
        <w:rPr>
          <w:rFonts w:ascii="Times New Roman" w:hAnsi="Times New Roman" w:cs="Times New Roman"/>
          <w:szCs w:val="24"/>
        </w:rPr>
        <w:t>o</w:t>
      </w:r>
      <w:r w:rsidR="00CB03D2" w:rsidRPr="00550068">
        <w:rPr>
          <w:rFonts w:ascii="Times New Roman" w:hAnsi="Times New Roman" w:cs="Times New Roman"/>
          <w:szCs w:val="24"/>
        </w:rPr>
        <w:t xml:space="preserve"> opracowywani</w:t>
      </w:r>
      <w:r w:rsidR="002B1EF5" w:rsidRPr="00550068">
        <w:rPr>
          <w:rFonts w:ascii="Times New Roman" w:hAnsi="Times New Roman" w:cs="Times New Roman"/>
          <w:szCs w:val="24"/>
        </w:rPr>
        <w:t>e</w:t>
      </w:r>
      <w:r w:rsidR="00CB03D2" w:rsidRPr="00550068">
        <w:rPr>
          <w:rFonts w:ascii="Times New Roman" w:hAnsi="Times New Roman" w:cs="Times New Roman"/>
          <w:szCs w:val="24"/>
        </w:rPr>
        <w:t xml:space="preserve"> tych materiałów w ujęciu rocznym</w:t>
      </w:r>
      <w:r w:rsidR="002B1EF5" w:rsidRPr="00550068">
        <w:rPr>
          <w:rFonts w:ascii="Times New Roman" w:hAnsi="Times New Roman" w:cs="Times New Roman"/>
          <w:szCs w:val="24"/>
        </w:rPr>
        <w:t>,</w:t>
      </w:r>
      <w:r w:rsidR="00CB03D2" w:rsidRPr="00550068">
        <w:rPr>
          <w:rFonts w:ascii="Times New Roman" w:hAnsi="Times New Roman" w:cs="Times New Roman"/>
          <w:szCs w:val="24"/>
        </w:rPr>
        <w:t xml:space="preserve"> co spowodowało inne zmiany w zakresie</w:t>
      </w:r>
      <w:r w:rsidR="002B1EF5" w:rsidRPr="00550068">
        <w:rPr>
          <w:rFonts w:ascii="Times New Roman" w:hAnsi="Times New Roman" w:cs="Times New Roman"/>
          <w:szCs w:val="24"/>
        </w:rPr>
        <w:t xml:space="preserve"> upoważnienia do wydania</w:t>
      </w:r>
      <w:r w:rsidR="00CB03D2" w:rsidRPr="00550068">
        <w:rPr>
          <w:rFonts w:ascii="Times New Roman" w:hAnsi="Times New Roman" w:cs="Times New Roman"/>
          <w:szCs w:val="24"/>
        </w:rPr>
        <w:t xml:space="preserve"> aktu wykonawczego.</w:t>
      </w:r>
      <w:r w:rsidR="00B36405" w:rsidRPr="006C11A8">
        <w:rPr>
          <w:rFonts w:ascii="Times New Roman" w:hAnsi="Times New Roman" w:cs="Times New Roman"/>
        </w:rPr>
        <w:t xml:space="preserve"> Dotychczasowe przepisy wykonawcze wydane na podstawie art.</w:t>
      </w:r>
      <w:r w:rsidR="00400BAC" w:rsidRPr="006C11A8">
        <w:rPr>
          <w:rFonts w:ascii="Times New Roman" w:hAnsi="Times New Roman" w:cs="Times New Roman"/>
        </w:rPr>
        <w:t> </w:t>
      </w:r>
      <w:r w:rsidR="00B36405" w:rsidRPr="006C11A8">
        <w:rPr>
          <w:rFonts w:ascii="Times New Roman" w:hAnsi="Times New Roman" w:cs="Times New Roman"/>
        </w:rPr>
        <w:t>138 ust. 6 zachowają moc do dnia wejścia w życie przepisów wykonawczych wydanych na podstawie art. 138 ust. 6</w:t>
      </w:r>
      <w:r w:rsidR="002B1EF5" w:rsidRPr="006C11A8">
        <w:rPr>
          <w:rFonts w:ascii="Times New Roman" w:hAnsi="Times New Roman" w:cs="Times New Roman"/>
        </w:rPr>
        <w:t xml:space="preserve"> </w:t>
      </w:r>
      <w:r w:rsidR="00B36405" w:rsidRPr="006C11A8">
        <w:rPr>
          <w:rFonts w:ascii="Times New Roman" w:hAnsi="Times New Roman" w:cs="Times New Roman"/>
        </w:rPr>
        <w:t>w</w:t>
      </w:r>
      <w:r w:rsidR="002B1EF5" w:rsidRPr="006C11A8">
        <w:rPr>
          <w:rFonts w:ascii="Times New Roman" w:hAnsi="Times New Roman" w:cs="Times New Roman"/>
        </w:rPr>
        <w:t> nowym brzmieniu</w:t>
      </w:r>
      <w:r w:rsidR="00B36405" w:rsidRPr="006C11A8">
        <w:rPr>
          <w:rFonts w:ascii="Times New Roman" w:hAnsi="Times New Roman" w:cs="Times New Roman"/>
        </w:rPr>
        <w:t xml:space="preserve">, jednak nie dłużej niż przez 12 miesięcy od dnia wejścia w życie </w:t>
      </w:r>
      <w:r w:rsidR="002B1EF5" w:rsidRPr="006C11A8">
        <w:rPr>
          <w:rFonts w:ascii="Times New Roman" w:hAnsi="Times New Roman" w:cs="Times New Roman"/>
        </w:rPr>
        <w:t>art. 5</w:t>
      </w:r>
      <w:r w:rsidR="006946A9" w:rsidRPr="006C11A8">
        <w:rPr>
          <w:rFonts w:ascii="Times New Roman" w:hAnsi="Times New Roman" w:cs="Times New Roman"/>
        </w:rPr>
        <w:t>4</w:t>
      </w:r>
      <w:r w:rsidR="002B1EF5" w:rsidRPr="006C11A8">
        <w:rPr>
          <w:rFonts w:ascii="Times New Roman" w:hAnsi="Times New Roman" w:cs="Times New Roman"/>
        </w:rPr>
        <w:t>,</w:t>
      </w:r>
      <w:r w:rsidR="00B36405" w:rsidRPr="006C11A8">
        <w:rPr>
          <w:rFonts w:ascii="Times New Roman" w:hAnsi="Times New Roman" w:cs="Times New Roman"/>
        </w:rPr>
        <w:t xml:space="preserve"> i</w:t>
      </w:r>
      <w:r w:rsidR="002B1EF5" w:rsidRPr="006C11A8">
        <w:rPr>
          <w:rFonts w:ascii="Times New Roman" w:hAnsi="Times New Roman" w:cs="Times New Roman"/>
        </w:rPr>
        <w:t> </w:t>
      </w:r>
      <w:r w:rsidR="00B36405" w:rsidRPr="006C11A8">
        <w:rPr>
          <w:rFonts w:ascii="Times New Roman" w:hAnsi="Times New Roman" w:cs="Times New Roman"/>
        </w:rPr>
        <w:t>mogą być zmieniane w tym okresie.</w:t>
      </w:r>
    </w:p>
    <w:p w14:paraId="783457D7" w14:textId="1251C4B3" w:rsidR="006D102F" w:rsidRPr="00550068" w:rsidRDefault="00CB03D2" w:rsidP="006C11A8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lastRenderedPageBreak/>
        <w:t>Wykreślenie</w:t>
      </w:r>
      <w:r w:rsidR="00585386" w:rsidRPr="00550068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 xml:space="preserve"> </w:t>
      </w:r>
      <w:r w:rsidR="00517377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="00585386" w:rsidRPr="00550068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 xml:space="preserve">ustawy o finansach publicznych Wieloletniego Planu Finansowego Państwa pociąga za sobą konieczność wyeliminowania </w:t>
      </w:r>
      <w:proofErr w:type="spellStart"/>
      <w:r w:rsidR="00585386" w:rsidRPr="00550068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>odwołań</w:t>
      </w:r>
      <w:proofErr w:type="spellEnd"/>
      <w:r w:rsidR="00585386" w:rsidRPr="00550068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 xml:space="preserve"> do tego dokumentu w innych ustawach. W ustawie z dnia 9 maja 2008 r. o Agencji Restrukturyzacji i Modernizacji Rolnictwa zaproponowano uchylenie art. 21 ust. 10. Z kolei w ustawie z dnia 10 maja 2018 r. o wspieraniu nowych inwestycji – </w:t>
      </w:r>
      <w:r w:rsidRPr="00550068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>w upoważnieniu do wydania rozporządzenia przez Radę Ministrów, na wniosek ministra właściwego do spraw budżetu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550068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 xml:space="preserve"> o wstrzymaniu wydawania decyzji o wsparciu,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w którym </w:t>
      </w:r>
      <w:r w:rsidRPr="00550068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>wskazu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je się</w:t>
      </w:r>
      <w:r w:rsidRPr="00550068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 xml:space="preserve"> okres, w którym nie są one wydawane</w:t>
      </w:r>
      <w:r w:rsidR="002B1EF5" w:rsidRPr="00550068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>,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 wytycznych do wydania tego aktu wykonawczego zdecydowano, że akt </w:t>
      </w:r>
      <w:r w:rsidR="005651E0" w:rsidRPr="00550068">
        <w:rPr>
          <w:rFonts w:ascii="Times New Roman" w:hAnsi="Times New Roman" w:cs="Times New Roman"/>
          <w:sz w:val="24"/>
          <w:szCs w:val="24"/>
          <w:lang w:val="pl-PL"/>
        </w:rPr>
        <w:t>będzie wydawany jedynie w opa</w:t>
      </w:r>
      <w:r w:rsidR="00567EE8" w:rsidRPr="00550068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5651E0" w:rsidRPr="00550068">
        <w:rPr>
          <w:rFonts w:ascii="Times New Roman" w:hAnsi="Times New Roman" w:cs="Times New Roman"/>
          <w:sz w:val="24"/>
          <w:szCs w:val="24"/>
          <w:lang w:val="pl-PL"/>
        </w:rPr>
        <w:t>ciu o</w:t>
      </w:r>
      <w:r w:rsidR="002B1EF5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550068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>prognozowane kwoty dochodów oraz wydatków budżetu państwa i zaplanowanego deficytu budżetu państwa</w:t>
      </w:r>
      <w:r w:rsidR="005651E0" w:rsidRPr="00550068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>, a tym samym</w:t>
      </w:r>
      <w:r w:rsidRPr="00550068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 xml:space="preserve">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zrezygnowano </w:t>
      </w:r>
      <w:r w:rsidRPr="00550068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>z danych wynikając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Pr="00550068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 xml:space="preserve"> z Wieloletniego Planu Finansowego Państwa</w:t>
      </w:r>
      <w:r w:rsidR="005651E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Minister właściwy do spraw budżetu swój wniosek będzie formułował na podstawie</w:t>
      </w:r>
      <w:r w:rsidR="002B1EF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danych pozyskiwanych w trakcie prac nad projektem ustawy budżetowej od</w:t>
      </w:r>
      <w:r w:rsidR="005651E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dysponentów części budżetowych obejmujących planowane dochody i wydatki</w:t>
      </w:r>
      <w:r w:rsidR="005651E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w roku budżetowym oraz prognozowane dochody i wydatki w okresie trzech</w:t>
      </w:r>
      <w:r w:rsidR="005651E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kolejnych lat budżetowych.</w:t>
      </w:r>
      <w:r w:rsidR="002B1EF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D102F" w:rsidRPr="00550068">
        <w:rPr>
          <w:rFonts w:ascii="Times New Roman" w:hAnsi="Times New Roman" w:cs="Times New Roman"/>
          <w:sz w:val="24"/>
          <w:szCs w:val="24"/>
          <w:lang w:val="pl-PL"/>
        </w:rPr>
        <w:t>Zmiany w ustawie z dnia 20 lipca 2017 r. o Krajowym Zasobie Nieruchomości oraz ustawie z dnia 11 marca 2022 r. o obronie Ojczyzny polegają na zastąpieniu Wieloletniego Planu Finansowego Państwa wieloletnimi założeniami makroekonomicznymi wykorzystywanymi na potrzeby opracowania projektu ustawy budżetowej</w:t>
      </w:r>
      <w:r w:rsidR="005651E0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7AA5ECE" w14:textId="58D0D994" w:rsidR="00457DC6" w:rsidRPr="00550068" w:rsidRDefault="00457DC6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Równocześnie projekt ustawy został poszerzony o wskazanie </w:t>
      </w: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w art. 3</w:t>
      </w:r>
      <w:r w:rsidR="00BA5796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6</w:t>
      </w: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pkt 2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651E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ustawy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Ministra Finansów jako organu odpowiedzialnego za przedstawienie Radzie Ministrów projektu średniookresowego planu budżetowo-strukturalnego (ewentualnie także projektu </w:t>
      </w:r>
      <w:r w:rsidR="005651E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zmienionego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planu) oraz projektu rocznego sprawozdania z jego realizacji</w:t>
      </w:r>
      <w:r w:rsidR="005651E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i ich niezwłocznej publikacji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na stronie Ministerstwa Finansów po ich </w:t>
      </w:r>
      <w:r w:rsidR="002B31D4" w:rsidRPr="00550068">
        <w:rPr>
          <w:rFonts w:ascii="Times New Roman" w:hAnsi="Times New Roman" w:cs="Times New Roman"/>
          <w:sz w:val="24"/>
          <w:szCs w:val="24"/>
          <w:lang w:val="pl-PL"/>
        </w:rPr>
        <w:t>przyjęciu</w:t>
      </w:r>
      <w:r w:rsidR="00A2222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przez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Rad</w:t>
      </w:r>
      <w:r w:rsidR="00A22225" w:rsidRPr="00550068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Ministrów.</w:t>
      </w:r>
      <w:r w:rsidR="00492EF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Z uwagi na charakter planów średniookresowych oraz rocznych sprawozdań, nie będą </w:t>
      </w:r>
      <w:r w:rsidR="002B1EF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one </w:t>
      </w:r>
      <w:r w:rsidR="00492EFD" w:rsidRPr="00550068">
        <w:rPr>
          <w:rFonts w:ascii="Times New Roman" w:hAnsi="Times New Roman" w:cs="Times New Roman"/>
          <w:sz w:val="24"/>
          <w:szCs w:val="24"/>
          <w:lang w:val="pl-PL"/>
        </w:rPr>
        <w:t>przyjmowane w formie uchwały oraz nie będą podlegały publikacji w Monitorze Polskim.</w:t>
      </w:r>
    </w:p>
    <w:p w14:paraId="0494DC23" w14:textId="4E3E1AE2" w:rsidR="00093697" w:rsidRPr="00550068" w:rsidRDefault="00457DC6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Rozporządzenie</w:t>
      </w:r>
      <w:r w:rsidR="002B1EF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2024/1263 określa średniookresowy plan budżetowo-strukturalny jako dokument opracowywany co 4 lub 5 lat, zależnie od zwykłej kadencji parlamentarnej w danym państwie członkowskim. Plan, a także roczne sprawozdanie z postępów w jego wdrażaniu należy zgodnie z tym rozporządzeniem podać do publicznej wiadomości w momencie ich przedłożenia Radzie UE i Komisji Europejskiej, tj. do </w:t>
      </w:r>
      <w:r w:rsidR="00020A0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dnia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30 kwietnia. Rozporządzenie </w:t>
      </w:r>
      <w:r w:rsidR="005651E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2024/1263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przewiduje ponadto możliwość wystąpienia przez państwo członkowskie z</w:t>
      </w:r>
      <w:r w:rsidR="00020A0C" w:rsidRPr="006C11A8">
        <w:rPr>
          <w:rFonts w:ascii="Times New Roman" w:hAnsi="Times New Roman" w:cs="Times New Roman"/>
          <w:lang w:val="pl-PL"/>
        </w:rPr>
        <w:t> 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wnioskiem do Komisji Europejskiej o zgodę na przedłożenie zmienionego średniookresowego planu budżetowo-strukturalnego przed upływem okresu objętego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lastRenderedPageBreak/>
        <w:t>poprzednim planem budżetowo-strukturalnym, gdy istnieją obiektywne okoliczności uniemożliwiające jego wdrożenie. Ponadto w przypadku powołania nowego rządu państwo członkowskie może przedłożyć zmieniony średniookresowy plan budżetowo-strukturalny obejmujący nowy okres 4 lub 5 lat, w zależności od zwykłej długości kadencji parlamentarnej. Nie można więc wskazać jednego obowiązującego terminu przedłożenia projektu planu Radzie Ministrów.</w:t>
      </w:r>
    </w:p>
    <w:p w14:paraId="7D9D7010" w14:textId="3F622370" w:rsidR="00093697" w:rsidRPr="00550068" w:rsidRDefault="00093697" w:rsidP="006C11A8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Pozostał</w:t>
      </w:r>
      <w:r w:rsidR="00D920CA"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>e</w:t>
      </w:r>
      <w:r w:rsidRPr="005500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zmiany w ustawie o finansach publicznych</w:t>
      </w:r>
    </w:p>
    <w:p w14:paraId="4915B896" w14:textId="226F6E06" w:rsidR="00794FD9" w:rsidRPr="00550068" w:rsidRDefault="00794FD9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W projekcie proponuje się dokonanie zmian wewnętrznego podziału jednostek objętych zakresem SRW, tj. (1) na jednostki objęte kwotą wydatków SRW, ale nie objęte limitem wydatków, o którym mowa w art. 112aa ust. 3 ustawy o finansach publicznych, i (2) jednostki objęte tym limitem. Proponowane zmiany polegają na przesunięciu Narodowego Funduszu Zdrowia, Funduszu Przeciwdziałania COVID-19 i Funduszu Pomocy z grupy jednostek objętych kwotą wydatków SRW, ale nie limitem wydatków, o którym mowa w art. 112aa ust.</w:t>
      </w:r>
      <w:r w:rsidR="00EB792A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3 ustawy o finansach publicznych, do grupy jednostek objętych tym limitem. Oznacza to, że w SRW, ale poza limitem będą tylko jednostki samorządu terytorialnego i ich związki (razem ze związkiem metropolitarnym), jednostki i organy o autonomii budżetowej (jednostki i organy, o których mowa w art. 139 ust. 2 ustawy o finansach publicznych) oraz Bankowy Fundusz Gwarancyjny (BFG).</w:t>
      </w:r>
    </w:p>
    <w:p w14:paraId="61573EB8" w14:textId="1DF4B2EF" w:rsidR="00794FD9" w:rsidRPr="00550068" w:rsidRDefault="00794FD9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W SRW, ale poza limitem, będą wydatki tych jednostek, które mają zagwarantowaną konstytucyjnie autonomię. O wyłączeniu z limitu wydatków BFG zadecydował charakter wydatków tej jednostki. BFG pełni ważną funkcj</w:t>
      </w:r>
      <w:r w:rsidR="00B36405" w:rsidRPr="00550068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stabilizacji systemu bankowo-finansowego w przypadku zawirowań na rynku finansowym. Podstawowym celem działalności BFG jest bowiem współtworzenie stabilnego i bezpiecznego systemu bankowo-finansowego (pełni kluczową rolę w systemie gwarantowania depozytów oraz przymusowej restrukturyzacji). Ograniczenia wynikające z SRW w przypadku objęcia wydatków BFG limitem mogłyby mieć negatywny wpływ na skuteczność działań i reakcji BFG w sytuacjach kryzysowych. </w:t>
      </w:r>
    </w:p>
    <w:p w14:paraId="32F6576E" w14:textId="2314AAA4" w:rsidR="00794FD9" w:rsidRPr="00550068" w:rsidRDefault="00794FD9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Ponieważ Narodowy Fundusz Zdrowia, Fundusz Przeciwdziałania COVID-19 oraz Fundusz Pomocy nie mają zagwarantowanej konstytucyjnie autonomii, mając na uwadze wzrost przejrzystości finansów publicznych, w projekcie proponuje się objęcie wydatków tych jednostek limitem.</w:t>
      </w:r>
    </w:p>
    <w:p w14:paraId="555700F3" w14:textId="00159B31" w:rsidR="00907293" w:rsidRPr="00550068" w:rsidRDefault="00907293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Celem zwiększenia elastyczności polityki </w:t>
      </w:r>
      <w:r w:rsidR="008E5E1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budżetowej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art. 112ab</w:t>
      </w:r>
      <w:r w:rsidR="005651E0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ustawy o finansach publicznych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przewiduje możliwość występowania przez Ministra Finansów z wnioskiem do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Rady o wydanie opinii dotyczącej wysokości korekty kwoty wydatków SRW (element </w:t>
      </w:r>
      <w:proofErr w:type="spellStart"/>
      <w:r w:rsidRPr="00550068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550068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n</w:t>
      </w:r>
      <w:proofErr w:type="spellEnd"/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we wzorze określonym w art. 112aa ust. 1 ustawy o finansach publicznych) oraz wpływu tej korekty na długookresową stabilność finansów publicznych oraz sytuację makroekonomiczną. Wysokość korekty </w:t>
      </w:r>
      <w:proofErr w:type="spellStart"/>
      <w:r w:rsidRPr="00550068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550068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n</w:t>
      </w:r>
      <w:proofErr w:type="spellEnd"/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zastosowanej do ustalenia kwoty SRW będzie mogła być inna niż wynikająca ze standardowej formuły w art. 112aa ust 4 ustawy o finansach publicznych, jeżeli będzie to wynikało z opinii Rady Fiskalnej lub z zaleceń Rady </w:t>
      </w:r>
      <w:r w:rsidR="005651E0" w:rsidRPr="00550068">
        <w:rPr>
          <w:rFonts w:ascii="Times New Roman" w:hAnsi="Times New Roman" w:cs="Times New Roman"/>
          <w:sz w:val="24"/>
          <w:szCs w:val="24"/>
          <w:lang w:val="pl-PL"/>
        </w:rPr>
        <w:t>UE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wydanych na podstawie art. 121 ust.</w:t>
      </w:r>
      <w:r w:rsidR="00252F6E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2 lub 4 lub art. 126 ust. 7 Traktatu o funkcjonowaniu Unii Europejskie</w:t>
      </w:r>
      <w:r w:rsidR="005651E0" w:rsidRPr="00550068">
        <w:rPr>
          <w:rFonts w:ascii="Times New Roman" w:hAnsi="Times New Roman" w:cs="Times New Roman"/>
          <w:sz w:val="24"/>
          <w:szCs w:val="24"/>
          <w:lang w:val="pl-PL"/>
        </w:rPr>
        <w:t>j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C9B295B" w14:textId="00B55D54" w:rsidR="007F2103" w:rsidRPr="00550068" w:rsidRDefault="007F2103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W art. </w:t>
      </w:r>
      <w:r w:rsidR="004B5B04" w:rsidRPr="00550068">
        <w:rPr>
          <w:rFonts w:ascii="Times New Roman" w:hAnsi="Times New Roman" w:cs="Times New Roman"/>
          <w:sz w:val="24"/>
          <w:szCs w:val="24"/>
          <w:lang w:val="pl-PL"/>
        </w:rPr>
        <w:t>112</w:t>
      </w:r>
      <w:r w:rsidR="00792F9D" w:rsidRPr="00550068">
        <w:rPr>
          <w:rFonts w:ascii="Times New Roman" w:hAnsi="Times New Roman" w:cs="Times New Roman"/>
          <w:sz w:val="24"/>
          <w:szCs w:val="24"/>
          <w:lang w:val="pl-PL"/>
        </w:rPr>
        <w:t>ac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651E0" w:rsidRPr="00550068">
        <w:rPr>
          <w:rFonts w:ascii="Times New Roman" w:hAnsi="Times New Roman" w:cs="Times New Roman"/>
          <w:sz w:val="24"/>
          <w:szCs w:val="24"/>
          <w:lang w:val="pl-PL"/>
        </w:rPr>
        <w:t>ustawy o finansach publicznych</w:t>
      </w:r>
      <w:r w:rsidR="005651E0" w:rsidRPr="00550068" w:rsidDel="0090729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wprowadza się zmianę umożliwiającą, w</w:t>
      </w:r>
      <w:r w:rsidR="00020A0C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określonych w</w:t>
      </w:r>
      <w:r w:rsidR="00FC40EF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ustawie przypadkach</w:t>
      </w:r>
      <w:r w:rsidR="00774329" w:rsidRPr="0055006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przekroczenie limitu wydatków wynikającego z</w:t>
      </w:r>
      <w:r w:rsidR="00FC40EF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SRW. Zgodnie z propozycją w przypadku zaistnienia nadzwyczajnych okoliczności, pozostających poza kontrolą </w:t>
      </w:r>
      <w:r w:rsidR="00792F9D" w:rsidRPr="00550068">
        <w:rPr>
          <w:rFonts w:ascii="Times New Roman" w:hAnsi="Times New Roman" w:cs="Times New Roman"/>
          <w:sz w:val="24"/>
          <w:szCs w:val="24"/>
          <w:lang w:val="pl-PL"/>
        </w:rPr>
        <w:t>Rady Ministrów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, wywołujących istotne skutki gospodarcze, ekonomiczne lub społeczne będzie możliwe przekroczenie limitu SRW określonego ustawą budżetową. </w:t>
      </w:r>
      <w:r w:rsidR="00517377" w:rsidRPr="00550068">
        <w:rPr>
          <w:rFonts w:ascii="Times New Roman" w:hAnsi="Times New Roman" w:cs="Times New Roman"/>
          <w:sz w:val="24"/>
          <w:szCs w:val="24"/>
          <w:lang w:val="pl-PL"/>
        </w:rPr>
        <w:t>W 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przypadku wystąpienia takich </w:t>
      </w:r>
      <w:r w:rsidR="006365D5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okoliczności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Minister Finansów będzie występował do Rady z wnioskiem o wydanie opinii w zakresie skutków przekroczenia kwoty planowanego limitu wydatków SRW dla stabilności finansów publicznych i sytuacji makroekonomicznej kraju. </w:t>
      </w:r>
      <w:r w:rsidR="00792F9D" w:rsidRPr="00550068">
        <w:rPr>
          <w:rFonts w:ascii="Times New Roman" w:hAnsi="Times New Roman" w:cs="Times New Roman"/>
          <w:sz w:val="24"/>
          <w:szCs w:val="24"/>
          <w:lang w:val="pl-PL"/>
        </w:rPr>
        <w:t>We</w:t>
      </w:r>
      <w:r w:rsidR="00020A0C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92F9D" w:rsidRPr="00550068">
        <w:rPr>
          <w:rFonts w:ascii="Times New Roman" w:hAnsi="Times New Roman" w:cs="Times New Roman"/>
          <w:sz w:val="24"/>
          <w:szCs w:val="24"/>
          <w:lang w:val="pl-PL"/>
        </w:rPr>
        <w:t>wniosku będzie</w:t>
      </w:r>
      <w:r w:rsidR="0077432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on</w:t>
      </w:r>
      <w:r w:rsidR="00792F9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określał maksymalną wartość tego przekroczenia.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Wydanie przez Radę opinii pozytywnej w tym zakresie </w:t>
      </w:r>
      <w:r w:rsidR="006365D5" w:rsidRPr="00550068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możliw</w:t>
      </w:r>
      <w:r w:rsidR="006365D5" w:rsidRPr="0055006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przekroczeni</w:t>
      </w:r>
      <w:r w:rsidR="006365D5" w:rsidRPr="00550068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limitu wydatków wynikającego z</w:t>
      </w:r>
      <w:r w:rsidR="00020A0C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SRW.</w:t>
      </w:r>
      <w:r w:rsidR="00792F9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 praktyce oznaczać to </w:t>
      </w:r>
      <w:r w:rsidR="00774329" w:rsidRPr="00550068">
        <w:rPr>
          <w:rFonts w:ascii="Times New Roman" w:hAnsi="Times New Roman" w:cs="Times New Roman"/>
          <w:sz w:val="24"/>
          <w:szCs w:val="24"/>
          <w:lang w:val="pl-PL"/>
        </w:rPr>
        <w:t>będzie ustanowienie nowego limitu operacyjnego</w:t>
      </w:r>
      <w:r w:rsidR="00792F9D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74329" w:rsidRPr="00550068">
        <w:rPr>
          <w:rFonts w:ascii="Times New Roman" w:hAnsi="Times New Roman" w:cs="Times New Roman"/>
          <w:sz w:val="24"/>
          <w:szCs w:val="24"/>
          <w:lang w:val="pl-PL"/>
        </w:rPr>
        <w:t>(limit obowiązujący w momencie złożenia wniosku powiększony o wnioskowane zwiększenie).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7432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Pozytywna opinia Rady umożliwi dokonywanie w planach finansowych jednostek objętych limitem SRW zmian, w następstwie których </w:t>
      </w:r>
      <w:r w:rsidR="00E2137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może być </w:t>
      </w:r>
      <w:r w:rsidR="00774329" w:rsidRPr="00550068">
        <w:rPr>
          <w:rFonts w:ascii="Times New Roman" w:hAnsi="Times New Roman" w:cs="Times New Roman"/>
          <w:sz w:val="24"/>
          <w:szCs w:val="24"/>
          <w:lang w:val="pl-PL"/>
        </w:rPr>
        <w:t>przekroczona kwota planowanego limitu wydatków, o którym mowa w art. 112aa ust. 3 ustawy o finansach publicznych</w:t>
      </w:r>
      <w:r w:rsidR="00794FD9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7432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Zmiany te będą możliwe do dokonania po uzyskaniu zgody </w:t>
      </w:r>
      <w:r w:rsidR="006D4E47" w:rsidRPr="00550068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77432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inistra </w:t>
      </w:r>
      <w:r w:rsidR="006D4E47" w:rsidRPr="00550068"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774329" w:rsidRPr="00550068">
        <w:rPr>
          <w:rFonts w:ascii="Times New Roman" w:hAnsi="Times New Roman" w:cs="Times New Roman"/>
          <w:sz w:val="24"/>
          <w:szCs w:val="24"/>
          <w:lang w:val="pl-PL"/>
        </w:rPr>
        <w:t>inansów, wydanej po uzyskaniu pozytywnej opinii sejmowej komisji właściwej do spraw budżetu</w:t>
      </w:r>
      <w:r w:rsidR="006365D5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7432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94FD9" w:rsidRPr="0055006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774329" w:rsidRPr="00550068">
        <w:rPr>
          <w:rFonts w:ascii="Times New Roman" w:hAnsi="Times New Roman" w:cs="Times New Roman"/>
          <w:sz w:val="24"/>
          <w:szCs w:val="24"/>
          <w:lang w:val="pl-PL"/>
        </w:rPr>
        <w:t>miany te nie będą</w:t>
      </w:r>
      <w:r w:rsidR="00794FD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jednak</w:t>
      </w:r>
      <w:r w:rsidR="0077432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mogły skutkować przekroczeniem nowego limitu operacyjnego (limitu wynikającego z SRW powiększonego o pozytywnie zaopiniowane przez Radę zwiększenia).</w:t>
      </w:r>
      <w:r w:rsidR="00235B1E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Jeżeli Rada w swojej opinii poda inną kwotę przekroczenia niż ta zaproponowana przez Ministra Finansów, korekta dokonywana jest o kwotę zaproponowaną przez Radę.</w:t>
      </w:r>
    </w:p>
    <w:p w14:paraId="578E64E5" w14:textId="15C8B790" w:rsidR="007F2103" w:rsidRPr="00550068" w:rsidRDefault="00E21374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Warto podkreślić, że 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t>zmian</w:t>
      </w:r>
      <w:r w:rsidR="00794FD9" w:rsidRPr="0055006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plan</w:t>
      </w:r>
      <w:r w:rsidR="001F4A1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u 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finansowego jednostki lub organu objętego SRW </w:t>
      </w:r>
      <w:r w:rsidR="00794FD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skutkująca przekroczeniem limitu wydatków wynikającego z SRW 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będzie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procesem kilkuetapowym, tj. 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t>możliw</w:t>
      </w:r>
      <w:r w:rsidR="00794FD9" w:rsidRPr="0055006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będzie 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w przypadku wydania pozytywnej opinii Rady </w:t>
      </w:r>
      <w:r w:rsidR="002171BA" w:rsidRPr="00550068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="00FC40EF" w:rsidRPr="00550068">
        <w:rPr>
          <w:rFonts w:ascii="Times New Roman" w:hAnsi="Times New Roman" w:cs="Times New Roman"/>
          <w:sz w:val="24"/>
          <w:szCs w:val="24"/>
          <w:lang w:val="pl-PL"/>
        </w:rPr>
        <w:t>t.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przekroczenia limitu wydatków SRW oraz po uzyskaniu zgody </w:t>
      </w:r>
      <w:r w:rsidR="00A84C23" w:rsidRPr="00550068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inistra </w:t>
      </w:r>
      <w:r w:rsidR="00A84C23" w:rsidRPr="00550068"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inansów wydanej po uzyskaniu 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lastRenderedPageBreak/>
        <w:t>pozytywnej opinii sejmowej komisji właściwej do spraw budżetu.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Rozwiązanie to zwiększy elastycznoś</w:t>
      </w:r>
      <w:r w:rsidR="008E5E1C" w:rsidRPr="00550068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polityki </w:t>
      </w:r>
      <w:r w:rsidR="008E5E1C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budżetowej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przy zachowaniu dyscypliny finansów publicznych</w:t>
      </w:r>
      <w:r w:rsidR="00794FD9" w:rsidRPr="0055006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4EF5D34" w14:textId="3F9A39C0" w:rsidR="007F2103" w:rsidRPr="00550068" w:rsidRDefault="00794FD9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Powołanie Rady umożliwiło również zwiększenie elastyczności 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t>klauzuli wyjścia i powrotu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</w:t>
      </w:r>
      <w:r w:rsidR="00020A0C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SRW.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Zgodnie z art. 112d</w:t>
      </w:r>
      <w:r w:rsidR="00F855B2" w:rsidRPr="0055006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przypadku wystąpienia zdarzeń aktywujących klauzulę wyjścia </w:t>
      </w:r>
      <w:r w:rsidR="00E21374" w:rsidRPr="00550068">
        <w:rPr>
          <w:rFonts w:ascii="Times New Roman" w:hAnsi="Times New Roman" w:cs="Times New Roman"/>
          <w:sz w:val="24"/>
          <w:szCs w:val="24"/>
          <w:lang w:val="pl-PL"/>
        </w:rPr>
        <w:t>Minister Finansów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będzie </w:t>
      </w:r>
      <w:r w:rsidR="00E21374" w:rsidRPr="00550068">
        <w:rPr>
          <w:rFonts w:ascii="Times New Roman" w:hAnsi="Times New Roman" w:cs="Times New Roman"/>
          <w:sz w:val="24"/>
          <w:szCs w:val="24"/>
          <w:lang w:val="pl-PL"/>
        </w:rPr>
        <w:t>mógł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wystąpić do Rady z wnioskiem o wydanie opinii dotyczącej</w:t>
      </w:r>
      <w:r w:rsidR="00E2137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zasadności zastosowania do projektu ustawy</w:t>
      </w:r>
      <w:r w:rsidR="00E21374" w:rsidRPr="00550068" w:rsidDel="00E2137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F2103" w:rsidRPr="00550068">
        <w:rPr>
          <w:rFonts w:ascii="Times New Roman" w:hAnsi="Times New Roman" w:cs="Times New Roman"/>
          <w:sz w:val="24"/>
          <w:szCs w:val="24"/>
          <w:lang w:val="pl-PL"/>
        </w:rPr>
        <w:t>budżetowej klauzuli wyjścia (zawieszenie stosowania SRW).</w:t>
      </w:r>
      <w:r w:rsidR="00E21374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W przypadku negatywnej opinii Rady Minister Finansów będzie opracowywał projekt ustawy budżetowej bez stosowania klauzuli wyjścia. Negatywna opinia Rady w tym zakresie będzie bowiem oznaczać, że </w:t>
      </w:r>
      <w:r w:rsidR="00074392" w:rsidRPr="00550068">
        <w:rPr>
          <w:rFonts w:ascii="Times New Roman" w:hAnsi="Times New Roman" w:cs="Times New Roman"/>
          <w:sz w:val="24"/>
          <w:szCs w:val="24"/>
          <w:lang w:val="pl-PL"/>
        </w:rPr>
        <w:t>nie zostały spełnione warunki uzasadniające aktywację klauzuli wyjścia (warunki określono w art. 112d ust. 1</w:t>
      </w:r>
      <w:r w:rsidR="00BF6D71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u</w:t>
      </w:r>
      <w:r w:rsidR="00074392" w:rsidRPr="00550068">
        <w:rPr>
          <w:rFonts w:ascii="Times New Roman" w:hAnsi="Times New Roman" w:cs="Times New Roman"/>
          <w:sz w:val="24"/>
          <w:szCs w:val="24"/>
          <w:lang w:val="pl-PL"/>
        </w:rPr>
        <w:t>stawy o finansach publicznych).</w:t>
      </w:r>
    </w:p>
    <w:p w14:paraId="34AEC783" w14:textId="1D984D40" w:rsidR="00074392" w:rsidRPr="00550068" w:rsidRDefault="00EF489B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Zaproponowano</w:t>
      </w:r>
      <w:r w:rsidR="0007439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także</w:t>
      </w:r>
      <w:r w:rsidR="00794FD9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F81ADC" w:rsidRPr="00550068">
        <w:rPr>
          <w:rFonts w:ascii="Times New Roman" w:hAnsi="Times New Roman" w:cs="Times New Roman"/>
          <w:sz w:val="24"/>
          <w:szCs w:val="24"/>
          <w:lang w:val="pl-PL"/>
        </w:rPr>
        <w:t>art. 112d</w:t>
      </w:r>
      <w:r w:rsidR="00F855B2" w:rsidRPr="00550068">
        <w:rPr>
          <w:rFonts w:ascii="Times New Roman" w:hAnsi="Times New Roman" w:cs="Times New Roman"/>
          <w:sz w:val="24"/>
          <w:szCs w:val="24"/>
          <w:lang w:val="pl-PL"/>
        </w:rPr>
        <w:t>b</w:t>
      </w:r>
      <w:r w:rsidR="00F81ADC" w:rsidRPr="00550068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07439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rozwiązania umożliwiające odejście od standardowych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parametrów</w:t>
      </w:r>
      <w:r w:rsidR="00074392"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 xml:space="preserve">określonych w ustawie o finansach publicznych w zakresie długości klauzuli powrotu oraz impulsu fiskalnego w okresie klauzuli powrotu. </w:t>
      </w:r>
    </w:p>
    <w:p w14:paraId="0E150FB3" w14:textId="61E3F6B5" w:rsidR="00EF489B" w:rsidRPr="00CA20E3" w:rsidRDefault="00EF489B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0068">
        <w:rPr>
          <w:rFonts w:ascii="Times New Roman" w:hAnsi="Times New Roman" w:cs="Times New Roman"/>
          <w:sz w:val="24"/>
          <w:szCs w:val="24"/>
          <w:lang w:val="pl-PL"/>
        </w:rPr>
        <w:t>W przypadku zaistnienia ustawowych przesłanek zastosowania klauzuli wyjścia (spełnienie warunków określonych w art. 112d ust. 1 ustawy o finansach publicznych) Minister Finansów będzie mógł wystąpić do Rady z wnioskiem o wydanie opinii dotyczącej wpływu zastosowania do projektu ustawy budżetowej przepisów art. 112d ust. 1 na długookresową stabilność finansów publicznych oraz sytuację makroekonomiczną kraju. Wydając pozytywną opinię w</w:t>
      </w:r>
      <w:r w:rsidR="00020A0C" w:rsidRPr="0055006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550068">
        <w:rPr>
          <w:rFonts w:ascii="Times New Roman" w:hAnsi="Times New Roman" w:cs="Times New Roman"/>
          <w:sz w:val="24"/>
          <w:szCs w:val="24"/>
          <w:lang w:val="pl-PL"/>
        </w:rPr>
        <w:t>zakresie wniosku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Ministra Finansów</w:t>
      </w:r>
      <w:r w:rsidR="00691B0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Rada w swojej opinii określ</w:t>
      </w:r>
      <w:r w:rsidR="00E721B1" w:rsidRPr="00CA20E3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następujące</w:t>
      </w:r>
      <w:r w:rsidR="00C5512B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parametry:</w:t>
      </w:r>
    </w:p>
    <w:p w14:paraId="0EF9F588" w14:textId="561F7103" w:rsidR="00EF489B" w:rsidRPr="00CA20E3" w:rsidRDefault="00EF489B" w:rsidP="006C11A8">
      <w:pPr>
        <w:pStyle w:val="Akapitzlist"/>
        <w:numPr>
          <w:ilvl w:val="0"/>
          <w:numId w:val="1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rok, na który w projekcie ustawy budżetowej przedłożonym Sejmowi, kwotę wydatków oblicza się zgodnie z art. 112aa ust. 1 ustawy o finansach publicznych, czyli tzw. długość klauzuli powrotu</w:t>
      </w:r>
      <w:r w:rsidR="00C66AA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1565C806" w14:textId="1C7DC946" w:rsidR="00EF489B" w:rsidRPr="00CA20E3" w:rsidRDefault="00EF489B" w:rsidP="006C11A8">
      <w:pPr>
        <w:pStyle w:val="Akapitzlist"/>
        <w:numPr>
          <w:ilvl w:val="0"/>
          <w:numId w:val="1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proponowaną wartość impulsu określonego we wzorze, o którym mowa w art. 112d ust</w:t>
      </w:r>
      <w:r w:rsidR="00D2483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52F6E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3, składnikiem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'</m:t>
                </m:r>
              </m:sup>
            </m:sSubSup>
          </m:e>
        </m:d>
      </m:oMath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, na każdy rok, na który, zgodnie z opinią Rady, kwota wydatków obliczana byłaby zgodnie z art. 112d ust. 3 ustawy o finansach </w:t>
      </w:r>
      <w:r w:rsidR="0070624A" w:rsidRPr="00CA20E3">
        <w:rPr>
          <w:rFonts w:ascii="Times New Roman" w:hAnsi="Times New Roman" w:cs="Times New Roman"/>
          <w:sz w:val="24"/>
          <w:szCs w:val="24"/>
          <w:lang w:val="pl-PL"/>
        </w:rPr>
        <w:t>publicznych.</w:t>
      </w:r>
    </w:p>
    <w:p w14:paraId="4A468186" w14:textId="0B14DD05" w:rsidR="006B685D" w:rsidRPr="00CA20E3" w:rsidRDefault="00E721B1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W przypadku pozytywnej opinii Rady, Minister Finansów może przedstawić Radzie Ministrów projekt ustawy budżetowej</w:t>
      </w:r>
      <w:r w:rsidR="00691B0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6B685D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uwzględniając opinię Rady. W takim przypadku, Minister Finansów oblicza kwotę wydatków</w:t>
      </w:r>
      <w:r w:rsidR="00691B0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6B685D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korzystając z wartości parametrów określonych w opinii Rady</w:t>
      </w:r>
      <w:r w:rsidR="00D2483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FF71091" w14:textId="7F2926BC" w:rsidR="00E721B1" w:rsidRPr="00CA20E3" w:rsidRDefault="006B685D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lastRenderedPageBreak/>
        <w:t>Minister Finansów może nie uwzględnić opinii Rady w projekcie ustawy budżetowej.</w:t>
      </w:r>
      <w:r w:rsidR="00BF6D71" w:rsidRPr="00F737E3">
        <w:rPr>
          <w:rFonts w:ascii="Times New Roman" w:hAnsi="Times New Roman" w:cs="Times New Roman"/>
          <w:sz w:val="24"/>
          <w:szCs w:val="24"/>
          <w:lang w:val="pl-PL"/>
        </w:rPr>
        <w:t xml:space="preserve"> W tym przypadku </w:t>
      </w:r>
      <w:r w:rsidR="00BF6D71" w:rsidRPr="00CA20E3">
        <w:rPr>
          <w:rFonts w:ascii="Times New Roman" w:hAnsi="Times New Roman" w:cs="Times New Roman"/>
          <w:sz w:val="24"/>
          <w:szCs w:val="24"/>
          <w:lang w:val="pl-PL"/>
        </w:rPr>
        <w:t>do projektu ustawy budżetowej</w:t>
      </w:r>
      <w:r w:rsidR="00BF6D71" w:rsidRPr="006D10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F6D71" w:rsidRPr="00CA20E3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="00BF6D71" w:rsidRPr="006D10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F6D71" w:rsidRPr="00CA20E3">
        <w:rPr>
          <w:rFonts w:ascii="Times New Roman" w:hAnsi="Times New Roman" w:cs="Times New Roman"/>
          <w:sz w:val="24"/>
          <w:szCs w:val="24"/>
          <w:lang w:val="pl-PL"/>
        </w:rPr>
        <w:t>załączana</w:t>
      </w:r>
      <w:r w:rsidR="00BF6D71" w:rsidRPr="006D10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opinia Rady wraz z odniesieniem się do niej przez Ministra Finansów.</w:t>
      </w:r>
    </w:p>
    <w:p w14:paraId="6775EEA0" w14:textId="7360907F" w:rsidR="00074392" w:rsidRPr="00CA20E3" w:rsidRDefault="00C5512B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Wydana opinia będzie mogła być na wniosek </w:t>
      </w:r>
      <w:r w:rsidR="000D3874">
        <w:rPr>
          <w:rFonts w:ascii="Times New Roman" w:hAnsi="Times New Roman" w:cs="Times New Roman"/>
          <w:sz w:val="24"/>
          <w:szCs w:val="24"/>
          <w:lang w:val="pl-PL"/>
        </w:rPr>
        <w:t xml:space="preserve">Rady Ministrów 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aktualizowana, gdyż w okresie stosowania klauzuli powrotu </w:t>
      </w:r>
      <w:r w:rsidR="000D3874">
        <w:rPr>
          <w:rFonts w:ascii="Times New Roman" w:hAnsi="Times New Roman" w:cs="Times New Roman"/>
          <w:sz w:val="24"/>
          <w:szCs w:val="24"/>
          <w:lang w:val="pl-PL"/>
        </w:rPr>
        <w:t>Rada Ministrów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będzie miał</w:t>
      </w:r>
      <w:r w:rsidR="000D387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możliwość wystąpienia z</w:t>
      </w:r>
      <w:r w:rsidR="004C734E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wnioskiem do Rady o wydanie opinii odnośnie do zastosowania do projektu ustawy klauzuli powrotu. Wydając pozytywną opini</w:t>
      </w:r>
      <w:r w:rsidR="00BF6D71" w:rsidRPr="00F737E3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w tym zakresie</w:t>
      </w:r>
      <w:r w:rsidR="00691B0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Rada będzie mogła zmienić swoją wcześniejszą opinię i ponownie określić takie parametry jak:</w:t>
      </w:r>
    </w:p>
    <w:p w14:paraId="652DFF2E" w14:textId="2B4D78C9" w:rsidR="00C5512B" w:rsidRPr="00CA20E3" w:rsidRDefault="00C5512B" w:rsidP="006C11A8">
      <w:pPr>
        <w:pStyle w:val="Akapitzlist"/>
        <w:numPr>
          <w:ilvl w:val="0"/>
          <w:numId w:val="1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rok, na który w projekcie ustawy budżetowej przedłożonym Sejmowi, kwotę wydatków oblicza się zgodnie z art. 112aa ust. 1 ustawy o finansach publicznych, czyli tzw. długość klauzuli powrotu</w:t>
      </w:r>
      <w:r w:rsidR="00C66AA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30A37DB9" w14:textId="220F3F7E" w:rsidR="00C5512B" w:rsidRPr="00CA20E3" w:rsidRDefault="00C5512B" w:rsidP="006C11A8">
      <w:pPr>
        <w:pStyle w:val="Akapitzlist"/>
        <w:numPr>
          <w:ilvl w:val="0"/>
          <w:numId w:val="1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proponowaną wartość impulsu określonego we wzorze, o którym mowa w art. 112d ust</w:t>
      </w:r>
      <w:r w:rsidR="00252F6E">
        <w:rPr>
          <w:rFonts w:ascii="Times New Roman" w:hAnsi="Times New Roman" w:cs="Times New Roman"/>
          <w:sz w:val="24"/>
          <w:szCs w:val="24"/>
          <w:lang w:val="pl-PL"/>
        </w:rPr>
        <w:t>. 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3, składnikiem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'</m:t>
                </m:r>
              </m:sup>
            </m:sSubSup>
          </m:e>
        </m:d>
      </m:oMath>
      <w:r w:rsidRPr="00CA20E3">
        <w:rPr>
          <w:rFonts w:ascii="Times New Roman" w:hAnsi="Times New Roman" w:cs="Times New Roman"/>
          <w:sz w:val="24"/>
          <w:szCs w:val="24"/>
          <w:lang w:val="pl-PL"/>
        </w:rPr>
        <w:t>, na każdy rok, na który, zgodnie z opinią Rady Fiskalnej, kwota wydatków obliczana byłaby zgodnie z art. 112d ust. 3 ustawy o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finansach publicznych.</w:t>
      </w:r>
    </w:p>
    <w:p w14:paraId="124EB904" w14:textId="786440EA" w:rsidR="00937AAF" w:rsidRDefault="007F2103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Zaproponowane rozwiązanie zwiększa elastyczność w stosowani</w:t>
      </w:r>
      <w:r w:rsidR="00B603D4" w:rsidRPr="00CA20E3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klauzuli wyjścia i</w:t>
      </w:r>
      <w:r w:rsidR="00FC40EF" w:rsidRPr="00CA20E3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powrotu, albowiem po zasięgnięciu opinii Rady będzie możliwe dezaktywowanie klauzuli wyjścia mi</w:t>
      </w:r>
      <w:r w:rsidR="00097455" w:rsidRPr="00CA20E3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o spełnienia ustawowych przesłanek zawieszenia stosowania SRW. Będzie istniała także możliwość zmiany paramentów reguły w okresie klauzuli powrotu, tj. długości trwania klauzuli powrotu oraz siły dodatkowego impulsu fiskalnego w okresie klauzuli powrotu, jeżeli tak</w:t>
      </w:r>
      <w:r w:rsidR="00B603D4" w:rsidRPr="00CA20E3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możliwość przewiduje opinia Rady – konstruując projekt budżetu państwa Minister Finansów będzie miał możliwość zastosowania standardowych paramet</w:t>
      </w:r>
      <w:r w:rsidR="00585386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ów SRW albo paramet</w:t>
      </w:r>
      <w:r w:rsidR="00585386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ów określonych w opinii Rady. </w:t>
      </w:r>
      <w:r w:rsidR="00F81ADC">
        <w:rPr>
          <w:rFonts w:ascii="Times New Roman" w:hAnsi="Times New Roman" w:cs="Times New Roman"/>
          <w:sz w:val="24"/>
          <w:szCs w:val="24"/>
          <w:lang w:val="pl-PL"/>
        </w:rPr>
        <w:t>Zmiany te są zgodnie z wnioskami z przeglądu SRW dokonanego przez Ministerstwo Finansów we współpracy z Międzynarodowym Funduszem Walutowym</w:t>
      </w:r>
      <w:r w:rsidR="00F81ADC">
        <w:rPr>
          <w:rStyle w:val="Odwoanieprzypisudolnego"/>
          <w:rFonts w:ascii="Times New Roman" w:hAnsi="Times New Roman" w:cs="Times New Roman"/>
          <w:sz w:val="24"/>
          <w:szCs w:val="24"/>
          <w:lang w:val="pl-PL"/>
        </w:rPr>
        <w:footnoteReference w:id="5"/>
      </w:r>
      <w:r w:rsidR="00F81A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73B030F" w14:textId="62EA75E2" w:rsidR="00AC3B68" w:rsidRPr="00AC3B68" w:rsidRDefault="00AC3B68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3B68">
        <w:rPr>
          <w:rFonts w:ascii="Times New Roman" w:hAnsi="Times New Roman" w:cs="Times New Roman"/>
          <w:sz w:val="24"/>
          <w:szCs w:val="24"/>
          <w:lang w:val="pl-PL"/>
        </w:rPr>
        <w:t xml:space="preserve">W projekcie przewiduje się także nowe rozwiązanie instytucjonalne polegające na wprowadzeniu okresowych przeglądów SRW. Zgodnie z </w:t>
      </w:r>
      <w:r w:rsidR="00F81ADC">
        <w:rPr>
          <w:rFonts w:ascii="Times New Roman" w:hAnsi="Times New Roman" w:cs="Times New Roman"/>
          <w:sz w:val="24"/>
          <w:szCs w:val="24"/>
          <w:lang w:val="pl-PL"/>
        </w:rPr>
        <w:t>art. 112dc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24839">
        <w:rPr>
          <w:rFonts w:ascii="Times New Roman" w:hAnsi="Times New Roman" w:cs="Times New Roman"/>
          <w:sz w:val="24"/>
          <w:szCs w:val="24"/>
          <w:lang w:val="pl-PL"/>
        </w:rPr>
        <w:t xml:space="preserve">ustawy o finansach publicznych 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 xml:space="preserve">Minister Finansów będzie obowiązany do przeprowadzania nie rzadziej niż co 5 lat przeglądu funkcjonowania przepisów dotyczących SRW. Wyniki tego przeglądu będą publikowane na Biuletynie Informacji Publicznej </w:t>
      </w:r>
      <w:r w:rsidR="00D24839">
        <w:rPr>
          <w:rFonts w:ascii="Times New Roman" w:hAnsi="Times New Roman" w:cs="Times New Roman"/>
          <w:sz w:val="24"/>
          <w:szCs w:val="24"/>
          <w:lang w:val="pl-PL"/>
        </w:rPr>
        <w:t xml:space="preserve">na stronie 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 xml:space="preserve">Ministerstwa </w:t>
      </w:r>
      <w:proofErr w:type="gramStart"/>
      <w:r w:rsidRPr="00AC3B68">
        <w:rPr>
          <w:rFonts w:ascii="Times New Roman" w:hAnsi="Times New Roman" w:cs="Times New Roman"/>
          <w:sz w:val="24"/>
          <w:szCs w:val="24"/>
          <w:lang w:val="pl-PL"/>
        </w:rPr>
        <w:t>Finansów,</w:t>
      </w:r>
      <w:proofErr w:type="gramEnd"/>
      <w:r w:rsidRPr="00AC3B68">
        <w:rPr>
          <w:rFonts w:ascii="Times New Roman" w:hAnsi="Times New Roman" w:cs="Times New Roman"/>
          <w:sz w:val="24"/>
          <w:szCs w:val="24"/>
          <w:lang w:val="pl-PL"/>
        </w:rPr>
        <w:t xml:space="preserve"> i będą zawierać w szczególności:</w:t>
      </w:r>
    </w:p>
    <w:p w14:paraId="1DF12FC4" w14:textId="3456A46D" w:rsidR="00AC3B68" w:rsidRPr="00AC3B68" w:rsidRDefault="00AC3B68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3B68">
        <w:rPr>
          <w:rFonts w:ascii="Times New Roman" w:hAnsi="Times New Roman" w:cs="Times New Roman"/>
          <w:sz w:val="24"/>
          <w:szCs w:val="24"/>
          <w:lang w:val="pl-PL"/>
        </w:rPr>
        <w:lastRenderedPageBreak/>
        <w:t>•</w:t>
      </w:r>
      <w:r w:rsidR="00F81A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>ocenę SRW pod kątem realizacji celów numerycznych reguł fiskalnych wynikających z art. 5 dyrektywy Rady 2011/85/UE z dnia 8 listopada 2011 r. w sprawie wymogów dla ram budżetowych państw członkowskich, tj. oceny w jakim stopniu SRW wspiera realizację celu jakim jest przestrzeganie reguły deficytu (deficyt sektora instytucji rządowych i</w:t>
      </w:r>
      <w:r w:rsidR="004C734E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>samorządowych nie wyższy niż 3%</w:t>
      </w:r>
      <w:r w:rsidR="008F473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>PKB) i długu (dług sektora instytucji rządowych i</w:t>
      </w:r>
      <w:r w:rsidR="004C734E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>samorządowych nie wyższy nie wyższy niż 60%</w:t>
      </w:r>
      <w:r w:rsidR="008F473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>PKB)</w:t>
      </w:r>
      <w:r w:rsidR="00F81ADC">
        <w:rPr>
          <w:rFonts w:ascii="Times New Roman" w:hAnsi="Times New Roman" w:cs="Times New Roman"/>
          <w:sz w:val="24"/>
          <w:szCs w:val="24"/>
          <w:lang w:val="pl-PL"/>
        </w:rPr>
        <w:t xml:space="preserve"> z odniesieniem do oceny Rady Fiskalnej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48C23976" w14:textId="3595C43D" w:rsidR="00AC3B68" w:rsidRPr="00AC3B68" w:rsidRDefault="00AC3B68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3B68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8F473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>ewentualne rekomendacje odnośnie do zmian w SRW.</w:t>
      </w:r>
    </w:p>
    <w:p w14:paraId="5FCBCCB1" w14:textId="661457BD" w:rsidR="00AC3B68" w:rsidRDefault="00AC3B68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3B68">
        <w:rPr>
          <w:rFonts w:ascii="Times New Roman" w:hAnsi="Times New Roman" w:cs="Times New Roman"/>
          <w:sz w:val="24"/>
          <w:szCs w:val="24"/>
          <w:lang w:val="pl-PL"/>
        </w:rPr>
        <w:t>Pięcioletnia częstotliwość przeglądu skuteczności SRW jest spójna z postanowieniami dyrektywy, która nakłada na kraje członkowskie UE obowiązek posiadania numerycznych reguł fiskalnych. Zgodnie bowiem z dyrektywą w sprawie wymogów dla ram budżetowych państw członkowskich Komisja Europejska do dnia 31 grudnia 2030 r., a następnie co pięć lat będzie publikować przegląd skuteczności niniejszej dyrektywy.</w:t>
      </w:r>
    </w:p>
    <w:p w14:paraId="7E1F6038" w14:textId="77777777" w:rsidR="00AC3B68" w:rsidRPr="00AC3B68" w:rsidRDefault="00AC3B68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3B68">
        <w:rPr>
          <w:rFonts w:ascii="Times New Roman" w:hAnsi="Times New Roman" w:cs="Times New Roman"/>
          <w:sz w:val="24"/>
          <w:szCs w:val="24"/>
          <w:lang w:val="pl-PL"/>
        </w:rPr>
        <w:t>W projekcie proponuje się także zmiany o charakterze technicznym i doprecyzowującym:</w:t>
      </w:r>
    </w:p>
    <w:p w14:paraId="14BB5017" w14:textId="1AA658F0" w:rsidR="00AC3B68" w:rsidRPr="00AC3B68" w:rsidRDefault="00AC3B68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3B68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8F473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>Aktualnie ustalając limit wydatków, o którym mowa w art. 112aa ust. 3 ustawy o finansach publicznych, od kwoty wydatków SRW odejmowane są m.in. wydatki „netto” jednostek, o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 xml:space="preserve">których mowa w art. 9 pkt 2 ustawy o finansach publicznych (jednostki samorządu terytorialnego oraz ich związki), i samorządowych jednostek budżetowych. Proponuje się zmianę doprecyzowującą polegającą na literalnym wskazaniu w katalogu jednostek także związków metropolitalnych. Związki metropolitarne są szczególnym typem związków jednostek samorządu terytorialnego. </w:t>
      </w:r>
    </w:p>
    <w:p w14:paraId="70FC2CB0" w14:textId="4019E671" w:rsidR="00AC3B68" w:rsidRPr="00AC3B68" w:rsidRDefault="00AC3B68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3B68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8F473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 xml:space="preserve">Proponuje się także zmianę o charakterze porządkującym, ujednolicającym sposób ustalania wydatków, które pomniejszają kwotę wydatków SRW, w celu ustalenia </w:t>
      </w:r>
      <w:r w:rsidR="00F81ADC">
        <w:rPr>
          <w:rFonts w:ascii="Times New Roman" w:hAnsi="Times New Roman" w:cs="Times New Roman"/>
          <w:sz w:val="24"/>
          <w:szCs w:val="24"/>
          <w:lang w:val="pl-PL"/>
        </w:rPr>
        <w:t>l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>imitu. Proponuje się, aby ustalając limit wydatków, o którym mowa w art. 112aa ust. 3 ustawy o finansach publicznych, od kwoty wydatków SRW odejmowane były wydatki „netto”</w:t>
      </w:r>
      <w:r>
        <w:rPr>
          <w:rStyle w:val="Odwoanieprzypisudolnego"/>
          <w:rFonts w:ascii="Times New Roman" w:hAnsi="Times New Roman" w:cs="Times New Roman"/>
          <w:sz w:val="24"/>
          <w:szCs w:val="24"/>
          <w:lang w:val="pl-PL"/>
        </w:rPr>
        <w:footnoteReference w:id="6"/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 xml:space="preserve"> organów i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 xml:space="preserve">jednostek, o których mowa w art. 139 ust. 2 ustawy o finansach publicznych, i </w:t>
      </w:r>
      <w:r w:rsidR="00D24839">
        <w:rPr>
          <w:rFonts w:ascii="Times New Roman" w:hAnsi="Times New Roman" w:cs="Times New Roman"/>
          <w:sz w:val="24"/>
          <w:szCs w:val="24"/>
          <w:lang w:val="pl-PL"/>
        </w:rPr>
        <w:t>BGK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 xml:space="preserve">, a nie jak dotychczas wydatki. Zmiana ta ma charakter systematyzujący, gdyż zaproponowano rozwiązanie zgodnie z którym w sposób jednolity będzie ustalany limit wydatków w ramach SRW, tj. od kwoty wydatków SRW będą odejmowane wydatki „netto”. Obecnie funkcjonuje rozwiązanie mieszane: w przypadku niektórych jednostek, ustalając limit SRW od kwoty 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lastRenderedPageBreak/>
        <w:t>wydatków SRW odejmuje się wydatki tych jednostek (np. BFG), a w przypadku innych wydatki „netto” (np. jednostki samorządu terytorialnego). Warto w tym miejscu podkreślić, że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 xml:space="preserve">źródłami finansowania </w:t>
      </w:r>
      <w:r w:rsidR="00D24839">
        <w:rPr>
          <w:rFonts w:ascii="Times New Roman" w:hAnsi="Times New Roman" w:cs="Times New Roman"/>
          <w:sz w:val="24"/>
          <w:szCs w:val="24"/>
          <w:lang w:val="pl-PL"/>
        </w:rPr>
        <w:t>BGK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 xml:space="preserve"> mogą być środki z dotacji, udzielonych na wniosek BFG, z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>budżetu państwa na zasadach określonych w przepisach ustawy o finansach publicznych.</w:t>
      </w:r>
    </w:p>
    <w:p w14:paraId="3576DCA1" w14:textId="166AB747" w:rsidR="00AC3B68" w:rsidRDefault="00AC3B68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3B68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8F473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>Zmiany w art. 112d ust. 5 ustawy o finansach publicznych są następstwem zmian zaproponowanych w ustawie o finansach publicznych (art. 112ac) określających okoliczności i procedurę przekroczenia limitu wydatków wynikającego z SRW (</w:t>
      </w:r>
      <w:r w:rsidR="00F81ADC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 xml:space="preserve"> 112aa ust. 3) określonego w ustawie budżetowej. W związku z zaproponowaną zmiana konieczne jest wykreślenie wyrazu „nieprzekraczalny” odnoszącego się do </w:t>
      </w:r>
      <w:r w:rsidR="00F81ADC">
        <w:rPr>
          <w:rFonts w:ascii="Times New Roman" w:hAnsi="Times New Roman" w:cs="Times New Roman"/>
          <w:sz w:val="24"/>
          <w:szCs w:val="24"/>
          <w:lang w:val="pl-PL"/>
        </w:rPr>
        <w:t>l</w:t>
      </w:r>
      <w:r w:rsidRPr="00AC3B68">
        <w:rPr>
          <w:rFonts w:ascii="Times New Roman" w:hAnsi="Times New Roman" w:cs="Times New Roman"/>
          <w:sz w:val="24"/>
          <w:szCs w:val="24"/>
          <w:lang w:val="pl-PL"/>
        </w:rPr>
        <w:t>imitu.</w:t>
      </w:r>
    </w:p>
    <w:p w14:paraId="30C8053F" w14:textId="0A082CFE" w:rsidR="00F25822" w:rsidRDefault="00F25822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 Zmiana w art. 142 ust. 1, dodająca pkt 6c, zgodnie z którym opinie Rady Fiskalnej, o których mowa w art. 112ab ust. 2, 112ac ust. 1, 112da ust. 1 oraz 112db ust. 1 zostają dołączone do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sz w:val="24"/>
          <w:szCs w:val="24"/>
          <w:lang w:val="pl-PL"/>
        </w:rPr>
        <w:t>projektu ustawy budżetowej jako część uzasadnienia.</w:t>
      </w:r>
    </w:p>
    <w:p w14:paraId="301576BF" w14:textId="7AAEAF06" w:rsidR="00F25822" w:rsidRPr="00252F6E" w:rsidRDefault="00F25822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2F6E">
        <w:rPr>
          <w:rFonts w:ascii="Times New Roman" w:hAnsi="Times New Roman" w:cs="Times New Roman"/>
          <w:sz w:val="24"/>
          <w:szCs w:val="24"/>
          <w:lang w:val="pl-PL"/>
        </w:rPr>
        <w:t xml:space="preserve">5. Zmiana </w:t>
      </w:r>
      <w:r w:rsidR="00771BF3">
        <w:rPr>
          <w:rFonts w:ascii="Times New Roman" w:hAnsi="Times New Roman" w:cs="Times New Roman"/>
          <w:sz w:val="24"/>
          <w:szCs w:val="24"/>
          <w:lang w:val="pl-PL"/>
        </w:rPr>
        <w:t xml:space="preserve">druga </w:t>
      </w:r>
      <w:proofErr w:type="gramStart"/>
      <w:r w:rsidR="00771BF3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771BF3" w:rsidRPr="00252F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2F6E">
        <w:rPr>
          <w:rFonts w:ascii="Times New Roman" w:hAnsi="Times New Roman" w:cs="Times New Roman"/>
          <w:sz w:val="24"/>
          <w:szCs w:val="24"/>
          <w:lang w:val="pl-PL"/>
        </w:rPr>
        <w:t>art.</w:t>
      </w:r>
      <w:proofErr w:type="gramEnd"/>
      <w:r w:rsidRPr="00252F6E">
        <w:rPr>
          <w:rFonts w:ascii="Times New Roman" w:hAnsi="Times New Roman" w:cs="Times New Roman"/>
          <w:sz w:val="24"/>
          <w:szCs w:val="24"/>
          <w:lang w:val="pl-PL"/>
        </w:rPr>
        <w:t xml:space="preserve"> 182 dodająca ust. 8, zgodnie z którym do sprawozdania z wykonania ustawy budżetowej, Rada Ministrów załącza</w:t>
      </w:r>
      <w:r w:rsidR="000000DB" w:rsidRPr="00252F6E">
        <w:rPr>
          <w:rFonts w:ascii="Times New Roman" w:hAnsi="Times New Roman" w:cs="Times New Roman"/>
          <w:sz w:val="24"/>
          <w:szCs w:val="24"/>
          <w:lang w:val="pl-PL"/>
        </w:rPr>
        <w:t xml:space="preserve"> omówienie przyczyny przekroczenia kwoty limitu wydatków, o którym mowa w art. 112aa ust. 3 oraz opinię, o której mowa w art. 112ac ust. </w:t>
      </w:r>
      <w:r w:rsidR="00252F6E" w:rsidRPr="00252F6E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0000DB" w:rsidRPr="00252F6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6D7311F" w14:textId="6DD4417F" w:rsidR="009056B5" w:rsidRPr="00252F6E" w:rsidRDefault="00E05380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2F6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Art. </w:t>
      </w:r>
      <w:r w:rsidR="00F81ADC" w:rsidRPr="00252F6E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="006946A9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="00020A0C">
        <w:rPr>
          <w:rFonts w:ascii="Times New Roman" w:hAnsi="Times New Roman" w:cs="Times New Roman"/>
          <w:b/>
          <w:bCs/>
          <w:sz w:val="24"/>
          <w:szCs w:val="24"/>
          <w:lang w:val="pl-PL"/>
        </w:rPr>
        <w:t>–</w:t>
      </w:r>
      <w:r w:rsidR="00F81ADC" w:rsidRPr="00252F6E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="006946A9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="006D1C84" w:rsidRPr="00252F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36405" w:rsidRPr="00252F6E">
        <w:rPr>
          <w:rFonts w:ascii="Times New Roman" w:hAnsi="Times New Roman" w:cs="Times New Roman"/>
          <w:sz w:val="24"/>
          <w:szCs w:val="24"/>
          <w:lang w:val="pl-PL"/>
        </w:rPr>
        <w:t xml:space="preserve">ustawy </w:t>
      </w:r>
      <w:r w:rsidR="00F81ADC" w:rsidRPr="00252F6E">
        <w:rPr>
          <w:rFonts w:ascii="Times New Roman" w:hAnsi="Times New Roman" w:cs="Times New Roman"/>
          <w:sz w:val="24"/>
          <w:szCs w:val="24"/>
          <w:lang w:val="pl-PL"/>
        </w:rPr>
        <w:t xml:space="preserve">stanowią regulacje przejściowe dotyczące zastosowania </w:t>
      </w:r>
      <w:r w:rsidR="0070624A" w:rsidRPr="00252F6E">
        <w:rPr>
          <w:rFonts w:ascii="Times New Roman" w:hAnsi="Times New Roman" w:cs="Times New Roman"/>
          <w:sz w:val="24"/>
          <w:szCs w:val="24"/>
          <w:lang w:val="pl-PL"/>
        </w:rPr>
        <w:t>zmienionych</w:t>
      </w:r>
      <w:r w:rsidR="00F81ADC" w:rsidRPr="00252F6E">
        <w:rPr>
          <w:rFonts w:ascii="Times New Roman" w:hAnsi="Times New Roman" w:cs="Times New Roman"/>
          <w:sz w:val="24"/>
          <w:szCs w:val="24"/>
          <w:lang w:val="pl-PL"/>
        </w:rPr>
        <w:t xml:space="preserve"> przepisów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 xml:space="preserve"> ustawy o finansach publicznych</w:t>
      </w:r>
      <w:r w:rsidR="00F81ADC" w:rsidRPr="00252F6E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9056B5" w:rsidRPr="00252F6E">
        <w:rPr>
          <w:rFonts w:ascii="Times New Roman" w:hAnsi="Times New Roman" w:cs="Times New Roman"/>
          <w:sz w:val="24"/>
          <w:szCs w:val="24"/>
          <w:lang w:val="pl-PL"/>
        </w:rPr>
        <w:t>Przepisy wskazane w art. 5</w:t>
      </w:r>
      <w:r w:rsidR="006946A9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9056B5" w:rsidRPr="00252F6E">
        <w:rPr>
          <w:rFonts w:ascii="Times New Roman" w:hAnsi="Times New Roman" w:cs="Times New Roman"/>
          <w:sz w:val="24"/>
          <w:szCs w:val="24"/>
          <w:lang w:val="pl-PL"/>
        </w:rPr>
        <w:t xml:space="preserve"> będą miały zastosowanie dopiero od 2027 r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65812" w:rsidRPr="00252F6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E328C4" w:rsidRPr="00252F6E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B65812" w:rsidRPr="00252F6E">
        <w:rPr>
          <w:rFonts w:ascii="Times New Roman" w:hAnsi="Times New Roman" w:cs="Times New Roman"/>
          <w:sz w:val="24"/>
          <w:szCs w:val="24"/>
          <w:lang w:val="pl-PL"/>
        </w:rPr>
        <w:t xml:space="preserve">o oznacza, że do ustaw budżetowych z lat </w:t>
      </w:r>
      <w:r w:rsidR="0078499B" w:rsidRPr="00252F6E">
        <w:rPr>
          <w:rFonts w:ascii="Times New Roman" w:hAnsi="Times New Roman" w:cs="Times New Roman"/>
          <w:sz w:val="24"/>
          <w:szCs w:val="24"/>
          <w:lang w:val="pl-PL"/>
        </w:rPr>
        <w:t>wcześniejszych</w:t>
      </w:r>
      <w:r w:rsidR="00B65812" w:rsidRPr="00252F6E">
        <w:rPr>
          <w:rFonts w:ascii="Times New Roman" w:hAnsi="Times New Roman" w:cs="Times New Roman"/>
          <w:sz w:val="24"/>
          <w:szCs w:val="24"/>
          <w:lang w:val="pl-PL"/>
        </w:rPr>
        <w:t xml:space="preserve"> będą miały zastosowanie przepisy dotychczasowe</w:t>
      </w:r>
      <w:r w:rsidR="0078499B" w:rsidRPr="00252F6E">
        <w:rPr>
          <w:rFonts w:ascii="Times New Roman" w:hAnsi="Times New Roman" w:cs="Times New Roman"/>
          <w:sz w:val="24"/>
          <w:szCs w:val="24"/>
          <w:lang w:val="pl-PL"/>
        </w:rPr>
        <w:t>, tj.</w:t>
      </w:r>
      <w:r w:rsidR="009056B5" w:rsidRPr="00252F6E">
        <w:rPr>
          <w:rFonts w:ascii="Times New Roman" w:hAnsi="Times New Roman" w:cs="Times New Roman"/>
          <w:sz w:val="24"/>
          <w:szCs w:val="24"/>
          <w:lang w:val="pl-PL"/>
        </w:rPr>
        <w:t xml:space="preserve"> obecne brzmienie art. 112aa ust. 2b i 3 ustawy o finansach publicznych.</w:t>
      </w:r>
    </w:p>
    <w:p w14:paraId="68C40E70" w14:textId="2202F755" w:rsidR="00D56FC8" w:rsidRPr="00252F6E" w:rsidRDefault="00D56FC8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2F6E">
        <w:rPr>
          <w:rFonts w:ascii="Times New Roman" w:hAnsi="Times New Roman" w:cs="Times New Roman"/>
          <w:b/>
          <w:bCs/>
          <w:sz w:val="24"/>
          <w:szCs w:val="24"/>
          <w:lang w:val="pl-PL"/>
        </w:rPr>
        <w:t>Zmiany w ustawie o pracownikach urzędów państwowych</w:t>
      </w:r>
    </w:p>
    <w:p w14:paraId="3F25CCEB" w14:textId="0F5B76F0" w:rsidR="00D56FC8" w:rsidRDefault="00D56FC8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2F6E">
        <w:rPr>
          <w:rFonts w:ascii="Times New Roman" w:hAnsi="Times New Roman" w:cs="Times New Roman"/>
          <w:sz w:val="24"/>
          <w:szCs w:val="24"/>
          <w:lang w:val="pl-PL"/>
        </w:rPr>
        <w:t xml:space="preserve">Zmiana w </w:t>
      </w:r>
      <w:r w:rsidRPr="00252F6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art. </w:t>
      </w:r>
      <w:r w:rsidR="003D39EF" w:rsidRPr="00252F6E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="00907463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Pr="00252F6E">
        <w:rPr>
          <w:rFonts w:ascii="Times New Roman" w:hAnsi="Times New Roman" w:cs="Times New Roman"/>
          <w:sz w:val="24"/>
          <w:szCs w:val="24"/>
          <w:lang w:val="pl-PL"/>
        </w:rPr>
        <w:t xml:space="preserve"> ma na celu objęcie pracowników Biura Rady Fiskalnej przepisami dotyczącymi obowiązków i praw pracowników urzędów państwowych.</w:t>
      </w:r>
    </w:p>
    <w:p w14:paraId="618FEE44" w14:textId="77777777" w:rsidR="009F4211" w:rsidRDefault="009F4211" w:rsidP="006C11A8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Zmiany w ustawach o związkach zawodowych oraz organizacjach pracodawców</w:t>
      </w:r>
    </w:p>
    <w:p w14:paraId="5D9CC073" w14:textId="5633F9F4" w:rsidR="009F4211" w:rsidRPr="00CA20E3" w:rsidRDefault="009F4211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Zmiany w </w:t>
      </w:r>
      <w:r w:rsidRPr="00020A0C">
        <w:rPr>
          <w:rFonts w:ascii="Times New Roman" w:hAnsi="Times New Roman" w:cs="Times New Roman"/>
          <w:b/>
          <w:bCs/>
          <w:sz w:val="24"/>
          <w:szCs w:val="24"/>
          <w:lang w:val="pl-PL"/>
        </w:rPr>
        <w:t>art. 3</w:t>
      </w:r>
      <w:r w:rsidR="00907463" w:rsidRPr="00020A0C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Pr="00020A0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="00907463" w:rsidRPr="00020A0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art. </w:t>
      </w:r>
      <w:r w:rsidRPr="00020A0C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="00907463" w:rsidRPr="00020A0C"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wynikają z planowanego odejścia od przygotowywania założeń do projektu ustawy budżetowej.</w:t>
      </w:r>
    </w:p>
    <w:p w14:paraId="56E3A156" w14:textId="3110D0E2" w:rsidR="00655129" w:rsidRDefault="00655129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5129">
        <w:rPr>
          <w:rFonts w:ascii="Times New Roman" w:hAnsi="Times New Roman" w:cs="Times New Roman"/>
          <w:sz w:val="24"/>
          <w:szCs w:val="24"/>
          <w:lang w:val="pl-PL"/>
        </w:rPr>
        <w:t>Ustawa wchodzi w życie z dniem 1 stycznia 2025 r., z wyjątkiem przepisów dotyczących zmian w ustawie o finansach publicznych dot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yczących</w:t>
      </w:r>
      <w:r w:rsidRPr="00655129">
        <w:rPr>
          <w:rFonts w:ascii="Times New Roman" w:hAnsi="Times New Roman" w:cs="Times New Roman"/>
          <w:sz w:val="24"/>
          <w:szCs w:val="24"/>
          <w:lang w:val="pl-PL"/>
        </w:rPr>
        <w:t xml:space="preserve"> funkcjonowania SRW, zadań, funkcjonowania i oceny działalności Rady oraz kwestii udziału Przewodniczącego Rady w pracach RDS z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655129">
        <w:rPr>
          <w:rFonts w:ascii="Times New Roman" w:hAnsi="Times New Roman" w:cs="Times New Roman"/>
          <w:sz w:val="24"/>
          <w:szCs w:val="24"/>
          <w:lang w:val="pl-PL"/>
        </w:rPr>
        <w:t xml:space="preserve">głosem doradczym, które wejdą w życie z dniem 1 stycznia 2026 r. Przepisy dotyczące uchylenia bądź zmiany 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przepisów</w:t>
      </w:r>
      <w:r w:rsidRPr="00655129">
        <w:rPr>
          <w:rFonts w:ascii="Times New Roman" w:hAnsi="Times New Roman" w:cs="Times New Roman"/>
          <w:sz w:val="24"/>
          <w:szCs w:val="24"/>
          <w:lang w:val="pl-PL"/>
        </w:rPr>
        <w:t xml:space="preserve"> ustawy o finansach publicznych oraz innych ustaw </w:t>
      </w:r>
      <w:r w:rsidRPr="00655129">
        <w:rPr>
          <w:rFonts w:ascii="Times New Roman" w:hAnsi="Times New Roman" w:cs="Times New Roman"/>
          <w:sz w:val="24"/>
          <w:szCs w:val="24"/>
          <w:lang w:val="pl-PL"/>
        </w:rPr>
        <w:lastRenderedPageBreak/>
        <w:t>w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655129">
        <w:rPr>
          <w:rFonts w:ascii="Times New Roman" w:hAnsi="Times New Roman" w:cs="Times New Roman"/>
          <w:sz w:val="24"/>
          <w:szCs w:val="24"/>
          <w:lang w:val="pl-PL"/>
        </w:rPr>
        <w:t>zakresie Wieloletniego Planu Finansowego Państwa, zmiany dotyczące opiniowania przez RDS założeń do projektu ustawy budżetowej oraz przepis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55129">
        <w:rPr>
          <w:rFonts w:ascii="Times New Roman" w:hAnsi="Times New Roman" w:cs="Times New Roman"/>
          <w:sz w:val="24"/>
          <w:szCs w:val="24"/>
          <w:lang w:val="pl-PL"/>
        </w:rPr>
        <w:t xml:space="preserve"> przejściow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55129">
        <w:rPr>
          <w:rFonts w:ascii="Times New Roman" w:hAnsi="Times New Roman" w:cs="Times New Roman"/>
          <w:sz w:val="24"/>
          <w:szCs w:val="24"/>
          <w:lang w:val="pl-PL"/>
        </w:rPr>
        <w:t xml:space="preserve"> dot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yczące</w:t>
      </w:r>
      <w:r w:rsidRPr="00655129">
        <w:rPr>
          <w:rFonts w:ascii="Times New Roman" w:hAnsi="Times New Roman" w:cs="Times New Roman"/>
          <w:sz w:val="24"/>
          <w:szCs w:val="24"/>
          <w:lang w:val="pl-PL"/>
        </w:rPr>
        <w:t xml:space="preserve"> wyboru pierwszego składu Rady, RDS oraz art. 138 ust. 6 ustawy o finansach publicznych wejdą w życie z dniem następującym po dniu ogłoszenia.</w:t>
      </w:r>
    </w:p>
    <w:p w14:paraId="795FFC78" w14:textId="43237AA1" w:rsidR="00C41B53" w:rsidRPr="00400BAC" w:rsidRDefault="00C41B53" w:rsidP="006C11A8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00BAC">
        <w:rPr>
          <w:rFonts w:ascii="Times New Roman" w:hAnsi="Times New Roman" w:cs="Times New Roman"/>
          <w:b/>
          <w:bCs/>
          <w:sz w:val="24"/>
          <w:szCs w:val="24"/>
          <w:lang w:val="pl-PL"/>
        </w:rPr>
        <w:t>Uchwała RDS dotycząca projektu ustawy o Radzie Fiskalnej</w:t>
      </w:r>
    </w:p>
    <w:p w14:paraId="637C6864" w14:textId="1A7D7018" w:rsidR="00CD3E34" w:rsidRDefault="00CD3E34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28C4">
        <w:rPr>
          <w:rFonts w:ascii="Times New Roman" w:hAnsi="Times New Roman" w:cs="Times New Roman"/>
          <w:sz w:val="24"/>
          <w:szCs w:val="24"/>
          <w:lang w:val="pl-PL"/>
        </w:rPr>
        <w:t>Dnia 5 sierpnia 2024 r. strony pracowników i pracodawców RDS przyjęły uchwałę nr 130 dotyczącą projektu ustawy o Radzie Fiskalnej. Zawarły w niej swoje uwagi, zbieżne z uwagami zgłoszonymi przez NSZZ Solidarność, OPZZ oraz Forum Związków Zawodowych w procesie opiniowania. Wskutek zgłaszanych uwag dokonano rewizji projektu:</w:t>
      </w:r>
    </w:p>
    <w:p w14:paraId="5AB4037B" w14:textId="44CACEF5" w:rsidR="00C41B53" w:rsidRPr="00E328C4" w:rsidRDefault="00CD3E34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 </w:t>
      </w:r>
      <w:r w:rsidR="00C41B53" w:rsidRPr="00E328C4">
        <w:rPr>
          <w:rFonts w:ascii="Times New Roman" w:hAnsi="Times New Roman" w:cs="Times New Roman"/>
          <w:sz w:val="24"/>
          <w:szCs w:val="24"/>
          <w:lang w:val="pl-PL"/>
        </w:rPr>
        <w:t>Przewodniczący Rady Fiskalnej będzie wyłaniany na podstawie otwartego konkursu. Kandydat będzie podlegał weryfikacji przez komisję sejmową.</w:t>
      </w:r>
    </w:p>
    <w:p w14:paraId="46F67806" w14:textId="7C34CDF6" w:rsidR="00C41B53" w:rsidRPr="00E328C4" w:rsidRDefault="00CD3E34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Rząd ma obowiązek przekazania RDS</w:t>
      </w:r>
      <w:r w:rsidRPr="00CD3E34">
        <w:rPr>
          <w:rFonts w:ascii="Times New Roman" w:hAnsi="Times New Roman" w:cs="Times New Roman"/>
          <w:sz w:val="24"/>
          <w:szCs w:val="24"/>
          <w:lang w:val="pl-PL"/>
        </w:rPr>
        <w:t xml:space="preserve"> prognoz makroekonomicznych w terminie do 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 xml:space="preserve">dnia </w:t>
      </w:r>
      <w:r w:rsidRPr="00CD3E34">
        <w:rPr>
          <w:rFonts w:ascii="Times New Roman" w:hAnsi="Times New Roman" w:cs="Times New Roman"/>
          <w:sz w:val="24"/>
          <w:szCs w:val="24"/>
          <w:lang w:val="pl-PL"/>
        </w:rPr>
        <w:t>10 maja</w:t>
      </w:r>
      <w:r w:rsidR="0078499B">
        <w:rPr>
          <w:rFonts w:ascii="Times New Roman" w:hAnsi="Times New Roman" w:cs="Times New Roman"/>
          <w:sz w:val="24"/>
          <w:szCs w:val="24"/>
          <w:lang w:val="pl-PL"/>
        </w:rPr>
        <w:t>, a</w:t>
      </w:r>
      <w:r w:rsidRPr="00CD3E34">
        <w:rPr>
          <w:rFonts w:ascii="Times New Roman" w:hAnsi="Times New Roman" w:cs="Times New Roman"/>
          <w:sz w:val="24"/>
          <w:szCs w:val="24"/>
          <w:lang w:val="pl-PL"/>
        </w:rPr>
        <w:t xml:space="preserve"> Rad</w:t>
      </w:r>
      <w:r w:rsidR="0078499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CD3E34">
        <w:rPr>
          <w:rFonts w:ascii="Times New Roman" w:hAnsi="Times New Roman" w:cs="Times New Roman"/>
          <w:sz w:val="24"/>
          <w:szCs w:val="24"/>
          <w:lang w:val="pl-PL"/>
        </w:rPr>
        <w:t xml:space="preserve"> Fiskaln</w:t>
      </w:r>
      <w:r w:rsidR="0078499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CD3E34">
        <w:rPr>
          <w:rFonts w:ascii="Times New Roman" w:hAnsi="Times New Roman" w:cs="Times New Roman"/>
          <w:sz w:val="24"/>
          <w:szCs w:val="24"/>
          <w:lang w:val="pl-PL"/>
        </w:rPr>
        <w:t xml:space="preserve"> niezwłocznie opinii dot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yczącej</w:t>
      </w:r>
      <w:r w:rsidRPr="00CD3E34">
        <w:rPr>
          <w:rFonts w:ascii="Times New Roman" w:hAnsi="Times New Roman" w:cs="Times New Roman"/>
          <w:sz w:val="24"/>
          <w:szCs w:val="24"/>
          <w:lang w:val="pl-PL"/>
        </w:rPr>
        <w:t xml:space="preserve"> ww. prognoz. Dodatkowo Przewodniczący Rady Fiskalnej będzie mógł brać udział w pracach RDS z głosem doradczym.</w:t>
      </w:r>
    </w:p>
    <w:p w14:paraId="78675F0F" w14:textId="1C084426" w:rsidR="00C41B53" w:rsidRDefault="00CD5ED2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 </w:t>
      </w:r>
      <w:r w:rsidR="00C41B53" w:rsidRPr="00E328C4">
        <w:rPr>
          <w:rFonts w:ascii="Times New Roman" w:hAnsi="Times New Roman" w:cs="Times New Roman"/>
          <w:sz w:val="24"/>
          <w:szCs w:val="24"/>
          <w:lang w:val="pl-PL"/>
        </w:rPr>
        <w:t>Kadencja członków Rady wybieranych przez strony pracowników i pracodawców RDS została wydłużona z 2 do 4 lat.</w:t>
      </w:r>
    </w:p>
    <w:p w14:paraId="042B225A" w14:textId="17D74126" w:rsidR="00E20665" w:rsidRPr="00E328C4" w:rsidRDefault="00E20665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Powyższe zmiany stwarzają pole do pogłębionej współpracy i uzupełniania się RDS oraz Rady Fiskalnej.</w:t>
      </w:r>
    </w:p>
    <w:p w14:paraId="74E3A5B4" w14:textId="77777777" w:rsidR="00CD5ED2" w:rsidRPr="00CD5ED2" w:rsidRDefault="00CD5ED2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ED2">
        <w:rPr>
          <w:rFonts w:ascii="Times New Roman" w:hAnsi="Times New Roman" w:cs="Times New Roman"/>
          <w:sz w:val="24"/>
          <w:szCs w:val="24"/>
          <w:lang w:val="pl-PL"/>
        </w:rPr>
        <w:t xml:space="preserve">Należy zaznaczyć, że niniejszy projekt ustawy dotyczy powołania polskiej niezależnej instytucji fiskalnej, którą ma być Rada Fiskalna, wymaganej dyrektywą Rady (UE) 2024/1265 z dnia 2024 r. zmieniająca dyrektywę 2011/85/UE w sprawie wymogów dla ram budżetowych państw członkowskich. Proces tworzenia średniookresowych planów budżetowo-strukturalnych oraz sprawozdań z ich wdrożenia jest uregulowany w rozporządzeniu Parlamentu Europejskiego i Rady (UE) 2024/1263 z dnia 29 kwietnia 2024 r. w sprawie skutecznej koordynacji polityk gospodarczych i w sprawie wielostronnego nadzoru budżetowego oraz uchylającym rozporządzenie Rady (WE) nr 1466/97. </w:t>
      </w:r>
    </w:p>
    <w:p w14:paraId="43244BE1" w14:textId="50DD156D" w:rsidR="00C41B53" w:rsidRPr="00C41B53" w:rsidRDefault="002B31D4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Ponadto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 xml:space="preserve"> p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>lanowane jest odejście od przygotowywania założeń do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>projektu ustawy budżetowej. Zgodnie z planowanymi zmianami, projekt ustawy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>budżetowej będzie opracowywany na podstawie wieloletnich założeń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>makroekonomicznych, obejmujących wyłącznie prognozy (wskaźniki)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 xml:space="preserve">makroekonomiczne. Wobec </w:t>
      </w:r>
      <w:r w:rsidR="00E20665" w:rsidRPr="00115A48">
        <w:rPr>
          <w:rFonts w:ascii="Times New Roman" w:hAnsi="Times New Roman" w:cs="Times New Roman"/>
          <w:sz w:val="24"/>
          <w:szCs w:val="24"/>
          <w:lang w:val="pl-PL"/>
        </w:rPr>
        <w:t xml:space="preserve">tego </w:t>
      </w:r>
      <w:r w:rsidR="00E20665" w:rsidRPr="005E7489">
        <w:rPr>
          <w:rFonts w:ascii="Times New Roman" w:hAnsi="Times New Roman" w:cs="Times New Roman"/>
          <w:sz w:val="24"/>
          <w:szCs w:val="24"/>
          <w:lang w:val="pl-PL"/>
        </w:rPr>
        <w:t>wymogi wprowadzone dyrektywą</w:t>
      </w:r>
      <w:r w:rsidR="00E20665" w:rsidRPr="00115A48">
        <w:rPr>
          <w:rFonts w:ascii="Times New Roman" w:hAnsi="Times New Roman" w:cs="Times New Roman"/>
          <w:sz w:val="24"/>
          <w:szCs w:val="24"/>
          <w:lang w:val="pl-PL"/>
        </w:rPr>
        <w:t xml:space="preserve"> Rady (UE) 2024/1265 z dnia 29 kwietnia 2024 r. zmieniają</w:t>
      </w:r>
      <w:r w:rsidR="00E20665" w:rsidRPr="005E7489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8E5E1C" w:rsidRPr="005E7489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E20665" w:rsidRPr="00115A48">
        <w:rPr>
          <w:rFonts w:ascii="Times New Roman" w:hAnsi="Times New Roman" w:cs="Times New Roman"/>
          <w:sz w:val="24"/>
          <w:szCs w:val="24"/>
          <w:lang w:val="pl-PL"/>
        </w:rPr>
        <w:t xml:space="preserve"> dyrektywę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 xml:space="preserve"> 2011/85/UE w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 xml:space="preserve">sprawie wymogów 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lastRenderedPageBreak/>
        <w:t>dla ram budżetowych państw członkowskich, dotyczące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 xml:space="preserve">opiniowania prognoz makroekonomicznych </w:t>
      </w:r>
      <w:r w:rsidR="00115A48">
        <w:rPr>
          <w:rFonts w:ascii="Times New Roman" w:hAnsi="Times New Roman" w:cs="Times New Roman"/>
          <w:sz w:val="24"/>
          <w:szCs w:val="24"/>
          <w:lang w:val="pl-PL"/>
        </w:rPr>
        <w:t>mają zastosowanie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 xml:space="preserve"> do wieloletnich założeń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>makroekonomicznych. Zgodnie z nimi, instytucje fiskalne, do których zadań należy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>sporządzanie, ocenianie lub zatwierdzanie prognoz makroekonomicznych, są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>niezależne od podmiotów publicznych i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>prywatnych oraz składają się z członków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>wybieranych na podstawie kompetencji w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>dziedzinach makroekonomii, finansów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 xml:space="preserve">publicznych oraz zarządzania budżetem. 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>RDS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 xml:space="preserve"> nie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>spełnia ww. wymogów, wobec czego koniecznym jest przeniesienie opiniowania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>prognoz makroekonomicznych do Rady, w tym wykreślenie art. 17 ustawy o Radzie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20665" w:rsidRPr="00E20665">
        <w:rPr>
          <w:rFonts w:ascii="Times New Roman" w:hAnsi="Times New Roman" w:cs="Times New Roman"/>
          <w:sz w:val="24"/>
          <w:szCs w:val="24"/>
          <w:lang w:val="pl-PL"/>
        </w:rPr>
        <w:t>Dialogu Społecznego i innych instytucjach dialogu społecznego.</w:t>
      </w:r>
      <w:r w:rsidR="00CD5ED2" w:rsidRPr="00CD5ED2">
        <w:rPr>
          <w:rFonts w:ascii="Times New Roman" w:hAnsi="Times New Roman" w:cs="Times New Roman"/>
          <w:sz w:val="24"/>
          <w:szCs w:val="24"/>
          <w:lang w:val="pl-PL"/>
        </w:rPr>
        <w:t xml:space="preserve"> Przeniesienie opiniowania prognoz </w:t>
      </w:r>
      <w:r w:rsidR="0078499B">
        <w:rPr>
          <w:rFonts w:ascii="Times New Roman" w:hAnsi="Times New Roman" w:cs="Times New Roman"/>
          <w:sz w:val="24"/>
          <w:szCs w:val="24"/>
          <w:lang w:val="pl-PL"/>
        </w:rPr>
        <w:t xml:space="preserve">jest spójne z wnioskami zawartymi we </w:t>
      </w:r>
      <w:r w:rsidR="00CD5ED2" w:rsidRPr="00CD5ED2">
        <w:rPr>
          <w:rFonts w:ascii="Times New Roman" w:hAnsi="Times New Roman" w:cs="Times New Roman"/>
          <w:sz w:val="24"/>
          <w:szCs w:val="24"/>
          <w:lang w:val="pl-PL"/>
        </w:rPr>
        <w:t>wspólny</w:t>
      </w:r>
      <w:r w:rsidR="0078499B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CD5ED2" w:rsidRPr="00CD5ED2">
        <w:rPr>
          <w:rFonts w:ascii="Times New Roman" w:hAnsi="Times New Roman" w:cs="Times New Roman"/>
          <w:sz w:val="24"/>
          <w:szCs w:val="24"/>
          <w:lang w:val="pl-PL"/>
        </w:rPr>
        <w:t xml:space="preserve"> rapor</w:t>
      </w:r>
      <w:r w:rsidR="0078499B">
        <w:rPr>
          <w:rFonts w:ascii="Times New Roman" w:hAnsi="Times New Roman" w:cs="Times New Roman"/>
          <w:sz w:val="24"/>
          <w:szCs w:val="24"/>
          <w:lang w:val="pl-PL"/>
        </w:rPr>
        <w:t>cie</w:t>
      </w:r>
      <w:r w:rsidR="00CD5ED2" w:rsidRPr="00CD5ED2">
        <w:rPr>
          <w:rFonts w:ascii="Times New Roman" w:hAnsi="Times New Roman" w:cs="Times New Roman"/>
          <w:sz w:val="24"/>
          <w:szCs w:val="24"/>
          <w:lang w:val="pl-PL"/>
        </w:rPr>
        <w:t xml:space="preserve"> Ministerstwa Finansów i Banku Światowego</w:t>
      </w:r>
      <w:r w:rsidR="00B2272B">
        <w:rPr>
          <w:rStyle w:val="Odwoanieprzypisudolnego"/>
          <w:rFonts w:ascii="Times New Roman" w:hAnsi="Times New Roman" w:cs="Times New Roman"/>
          <w:sz w:val="24"/>
          <w:szCs w:val="24"/>
          <w:lang w:val="pl-PL"/>
        </w:rPr>
        <w:footnoteReference w:id="7"/>
      </w:r>
      <w:r w:rsidR="00E328C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E20665">
        <w:rPr>
          <w:rFonts w:ascii="Times New Roman" w:hAnsi="Times New Roman" w:cs="Times New Roman"/>
          <w:sz w:val="24"/>
          <w:szCs w:val="24"/>
          <w:lang w:val="pl-PL"/>
        </w:rPr>
        <w:t xml:space="preserve"> Jednocześnie, podobnie jak miało to miejsce dotychczas, RDS będzie mogła występować do Ministerstwa Finansów o przekazanie poszerzonego zakresu prognozowanych zmiennych makroekonomicznych.</w:t>
      </w:r>
      <w:r w:rsidR="007849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D5ED2" w:rsidRPr="00CD5ED2">
        <w:rPr>
          <w:rFonts w:ascii="Times New Roman" w:hAnsi="Times New Roman" w:cs="Times New Roman"/>
          <w:sz w:val="24"/>
          <w:szCs w:val="24"/>
          <w:lang w:val="pl-PL"/>
        </w:rPr>
        <w:t>Należy podkreślić, że kluczowe kompetencje RDS, do</w:t>
      </w:r>
      <w:r w:rsidR="00020A0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CD5ED2" w:rsidRPr="00CD5ED2">
        <w:rPr>
          <w:rFonts w:ascii="Times New Roman" w:hAnsi="Times New Roman" w:cs="Times New Roman"/>
          <w:sz w:val="24"/>
          <w:szCs w:val="24"/>
          <w:lang w:val="pl-PL"/>
        </w:rPr>
        <w:t>których należy przedstawianie propozycji wzrostu wskaźników płac, rent i emerytur oraz opiniowanie projektu ustawy budżetowej, są zachowane.</w:t>
      </w:r>
    </w:p>
    <w:p w14:paraId="54B0463F" w14:textId="7C3ED740" w:rsidR="0026025B" w:rsidRPr="00CA20E3" w:rsidRDefault="000D34D8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Ustawa jest zgodna z przepisami prawa U</w:t>
      </w:r>
      <w:r w:rsidR="005F1ECC" w:rsidRPr="00F737E3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34BE9"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Ustawa jest transpozycją przepisów </w:t>
      </w:r>
      <w:r w:rsidR="005F1ECC" w:rsidRPr="00F737E3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834BE9" w:rsidRPr="00CA20E3">
        <w:rPr>
          <w:rFonts w:ascii="Times New Roman" w:hAnsi="Times New Roman" w:cs="Times New Roman"/>
          <w:sz w:val="24"/>
          <w:szCs w:val="24"/>
          <w:lang w:val="pl-PL"/>
        </w:rPr>
        <w:t>yrektywy Rady (UE) 2024/1265 do polskiego systemu prawnego.</w:t>
      </w:r>
    </w:p>
    <w:p w14:paraId="527F03FC" w14:textId="111146AF" w:rsidR="0026025B" w:rsidRPr="00F737E3" w:rsidRDefault="009E7A1B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20E3">
        <w:rPr>
          <w:rFonts w:ascii="Times New Roman" w:hAnsi="Times New Roman" w:cs="Times New Roman"/>
          <w:sz w:val="24"/>
          <w:szCs w:val="24"/>
          <w:lang w:val="pl-PL"/>
        </w:rPr>
        <w:t>Niniejszy projekt ustawy jest optymalnym środkiem umożliwiający</w:t>
      </w:r>
      <w:r w:rsidR="008E5E1C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CA20E3">
        <w:rPr>
          <w:rFonts w:ascii="Times New Roman" w:hAnsi="Times New Roman" w:cs="Times New Roman"/>
          <w:sz w:val="24"/>
          <w:szCs w:val="24"/>
          <w:lang w:val="pl-PL"/>
        </w:rPr>
        <w:t xml:space="preserve"> osiągnięcie zamierzonego celu.</w:t>
      </w:r>
    </w:p>
    <w:p w14:paraId="44C44902" w14:textId="0F9202A2" w:rsidR="00F737E3" w:rsidRPr="00F737E3" w:rsidRDefault="00F737E3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37E3">
        <w:rPr>
          <w:rFonts w:ascii="Times New Roman" w:hAnsi="Times New Roman" w:cs="Times New Roman"/>
          <w:sz w:val="24"/>
          <w:szCs w:val="24"/>
          <w:lang w:val="pl-PL"/>
        </w:rPr>
        <w:t>Projekt ustawy nie wymaga przedstawienia organom i instytucjom UE w celu uzyskania opinii, dokonania powiadomienia, konsultacji albo uzgodnienia. W szczególności, zgodnie z art. 2 ust. 1 decyzji Rady 98/415/WE z dnia 29 czerwca 1998 r. w sprawie konsultacji Europejskiego Banku Centralnego udzielanych władzom krajowym w sprawie projektów przepisów prawnych (Dz. Urz. WE L 189 z 03.07.1998, s</w:t>
      </w:r>
      <w:r w:rsidR="00BE476B">
        <w:rPr>
          <w:rFonts w:ascii="Times New Roman" w:hAnsi="Times New Roman" w:cs="Times New Roman"/>
          <w:sz w:val="24"/>
          <w:szCs w:val="24"/>
          <w:lang w:val="pl-PL"/>
        </w:rPr>
        <w:t>tr</w:t>
      </w:r>
      <w:r w:rsidRPr="00F737E3">
        <w:rPr>
          <w:rFonts w:ascii="Times New Roman" w:hAnsi="Times New Roman" w:cs="Times New Roman"/>
          <w:sz w:val="24"/>
          <w:szCs w:val="24"/>
          <w:lang w:val="pl-PL"/>
        </w:rPr>
        <w:t>. 42), projekt ustawy nie podlega konsultacji z Europejskim Bankiem Centralnym.</w:t>
      </w:r>
    </w:p>
    <w:p w14:paraId="224C2604" w14:textId="14071BA4" w:rsidR="00F737E3" w:rsidRDefault="00F737E3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37E3">
        <w:rPr>
          <w:rFonts w:ascii="Times New Roman" w:hAnsi="Times New Roman" w:cs="Times New Roman"/>
          <w:sz w:val="24"/>
          <w:szCs w:val="24"/>
          <w:lang w:val="pl-PL"/>
        </w:rPr>
        <w:t xml:space="preserve">Zawarte w projekcie ustawy regulacje nie stanowią przepisów technicznych w rozumieniu rozporządzenia Rady Ministrów z dnia 23 grudnia 2002 r. w sprawie sposobu funkcjonowania krajowego systemu notyfikacji norm i aktów prawnych (Dz. U. poz. 2039, z </w:t>
      </w:r>
      <w:proofErr w:type="spellStart"/>
      <w:r w:rsidRPr="00F737E3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F737E3">
        <w:rPr>
          <w:rFonts w:ascii="Times New Roman" w:hAnsi="Times New Roman" w:cs="Times New Roman"/>
          <w:sz w:val="24"/>
          <w:szCs w:val="24"/>
          <w:lang w:val="pl-PL"/>
        </w:rPr>
        <w:t>. zm.), dlatego też projekt ustawy nie podlega procedurze notyfikacji.</w:t>
      </w:r>
    </w:p>
    <w:p w14:paraId="6FEA5355" w14:textId="3FC82538" w:rsidR="00B36405" w:rsidRDefault="00B36405" w:rsidP="006C11A8">
      <w:pPr>
        <w:spacing w:before="120"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B36405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Zgodnie z art. 5 ustawy z dnia 7 lipca 2005 r. o działalności lobbingowej w procesie stanowienia prawa</w:t>
      </w:r>
      <w:r w:rsidR="00BE476B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="00226BB0" w:rsidRPr="00226BB0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(Dz. U. z 2017 r. poz. 248</w:t>
      </w:r>
      <w:r w:rsidR="007937D6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, z </w:t>
      </w:r>
      <w:proofErr w:type="spellStart"/>
      <w:r w:rsidR="007937D6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późn</w:t>
      </w:r>
      <w:proofErr w:type="spellEnd"/>
      <w:r w:rsidR="007937D6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. zm.</w:t>
      </w:r>
      <w:r w:rsidR="00226BB0" w:rsidRPr="00226BB0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)</w:t>
      </w:r>
      <w:r w:rsidRPr="00B36405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, w związku z § 52 uchwały nr 190 Rady </w:t>
      </w:r>
      <w:r w:rsidRPr="00B36405">
        <w:rPr>
          <w:rFonts w:ascii="Times New Roman" w:eastAsia="Calibri" w:hAnsi="Times New Roman" w:cs="Times New Roman"/>
          <w:bCs/>
          <w:sz w:val="24"/>
          <w:szCs w:val="24"/>
          <w:lang w:val="pl-PL"/>
        </w:rPr>
        <w:lastRenderedPageBreak/>
        <w:t xml:space="preserve">Ministrów z dnia 29 października 2013 r. – Regulamin pracy Rady Ministrów (M.P. z </w:t>
      </w:r>
      <w:r w:rsidR="00907463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2024 </w:t>
      </w:r>
      <w:r w:rsidR="00BE476B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r. </w:t>
      </w:r>
      <w:r w:rsidR="00907463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poz. 806)</w:t>
      </w:r>
      <w:r w:rsidRPr="00B36405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projekt został udostępniony w Biuletynie Informacji Publicznej na stronie podmiotowej Rządowego Centrum Legislacji, w serwisie Rządowy Proces Legislacyjny.</w:t>
      </w:r>
    </w:p>
    <w:p w14:paraId="549E8FB4" w14:textId="59420662" w:rsidR="00E8560C" w:rsidRPr="00CA20E3" w:rsidRDefault="00B36405" w:rsidP="006C11A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6405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Projekt wpływ</w:t>
      </w:r>
      <w:r w:rsidR="00A9696F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a</w:t>
      </w:r>
      <w:r w:rsidRPr="00B36405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na sektor małych i średnich przedsiębiorstw</w:t>
      </w:r>
      <w:r w:rsidR="00A9696F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przez w</w:t>
      </w:r>
      <w:r w:rsidR="00A9696F" w:rsidRPr="00A9696F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zrost przejrzystości polityki </w:t>
      </w:r>
      <w:r w:rsidR="008E5E1C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budżetowej</w:t>
      </w:r>
      <w:r w:rsidR="00A9696F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.</w:t>
      </w:r>
      <w:r w:rsidR="00A9696F" w:rsidRPr="00B36405" w:rsidDel="00A9696F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</w:p>
    <w:sectPr w:rsidR="00E8560C" w:rsidRPr="00CA20E3" w:rsidSect="003D2A9F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F392" w14:textId="77777777" w:rsidR="000D4871" w:rsidRDefault="000D4871" w:rsidP="00A91A78">
      <w:pPr>
        <w:spacing w:after="0" w:line="240" w:lineRule="auto"/>
      </w:pPr>
      <w:r>
        <w:separator/>
      </w:r>
    </w:p>
  </w:endnote>
  <w:endnote w:type="continuationSeparator" w:id="0">
    <w:p w14:paraId="203D7DB1" w14:textId="77777777" w:rsidR="000D4871" w:rsidRDefault="000D4871" w:rsidP="00A9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741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B09E6E" w14:textId="4CA387D4" w:rsidR="00562610" w:rsidRPr="003D2A9F" w:rsidRDefault="00562610" w:rsidP="003D2A9F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2A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2A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2A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D2A9F">
          <w:rPr>
            <w:rFonts w:ascii="Times New Roman" w:hAnsi="Times New Roman" w:cs="Times New Roman"/>
            <w:sz w:val="24"/>
            <w:szCs w:val="24"/>
            <w:lang w:val="pl-PL"/>
          </w:rPr>
          <w:t>2</w:t>
        </w:r>
        <w:r w:rsidRPr="003D2A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2451" w14:textId="77777777" w:rsidR="000D4871" w:rsidRDefault="000D4871" w:rsidP="00A91A78">
      <w:pPr>
        <w:spacing w:after="0" w:line="240" w:lineRule="auto"/>
      </w:pPr>
      <w:r>
        <w:separator/>
      </w:r>
    </w:p>
  </w:footnote>
  <w:footnote w:type="continuationSeparator" w:id="0">
    <w:p w14:paraId="7945441F" w14:textId="77777777" w:rsidR="000D4871" w:rsidRDefault="000D4871" w:rsidP="00A91A78">
      <w:pPr>
        <w:spacing w:after="0" w:line="240" w:lineRule="auto"/>
      </w:pPr>
      <w:r>
        <w:continuationSeparator/>
      </w:r>
    </w:p>
  </w:footnote>
  <w:footnote w:id="1">
    <w:p w14:paraId="126C2B7C" w14:textId="2FFC45B5" w:rsidR="00F70F2E" w:rsidRPr="00F70F2E" w:rsidRDefault="00F70F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0F2E">
        <w:rPr>
          <w:i/>
          <w:iCs/>
        </w:rPr>
        <w:t>Designing an Independent Fiscal Institution for Poland</w:t>
      </w:r>
      <w:r>
        <w:t>,</w:t>
      </w:r>
      <w:r w:rsidR="00E328C4">
        <w:t xml:space="preserve"> Link do raportu: </w:t>
      </w:r>
      <w:r w:rsidR="00E328C4" w:rsidRPr="00E328C4">
        <w:t>https://documents.worldbank.org/en/publication/documents-reports/documentdetail/099060524175018411/p501470179d0c80ad1ae3f11c638225d9b9</w:t>
      </w:r>
      <w:r w:rsidR="00E328C4">
        <w:t xml:space="preserve"> </w:t>
      </w:r>
      <w:r>
        <w:t xml:space="preserve"> </w:t>
      </w:r>
      <w:r w:rsidR="00346F72">
        <w:t>str. 37</w:t>
      </w:r>
    </w:p>
  </w:footnote>
  <w:footnote w:id="2">
    <w:p w14:paraId="451C81F0" w14:textId="122E75F6" w:rsidR="00B93B73" w:rsidRPr="00115A48" w:rsidRDefault="00B93B7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="00124EC0" w:rsidRPr="00115A48">
        <w:rPr>
          <w:lang w:val="pl-PL"/>
        </w:rPr>
        <w:t xml:space="preserve"> Tamże</w:t>
      </w:r>
      <w:r w:rsidRPr="00115A48">
        <w:rPr>
          <w:lang w:val="pl-PL"/>
        </w:rPr>
        <w:t>, str. 40.</w:t>
      </w:r>
    </w:p>
  </w:footnote>
  <w:footnote w:id="3">
    <w:p w14:paraId="6B334E61" w14:textId="3B525C3F" w:rsidR="003D2554" w:rsidRPr="00115A48" w:rsidRDefault="003D25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115A48">
        <w:rPr>
          <w:lang w:val="pl-PL"/>
        </w:rPr>
        <w:t xml:space="preserve"> </w:t>
      </w:r>
      <w:r>
        <w:rPr>
          <w:lang w:val="pl-PL"/>
        </w:rPr>
        <w:t xml:space="preserve">Narodowy Bank Polski, </w:t>
      </w:r>
      <w:r w:rsidRPr="00115A48">
        <w:rPr>
          <w:i/>
          <w:iCs/>
          <w:lang w:val="pl-PL"/>
        </w:rPr>
        <w:t>Informacja na temat wynagrodzeń członków Rady Polityki Pieniężnej</w:t>
      </w:r>
      <w:r>
        <w:rPr>
          <w:i/>
          <w:iCs/>
          <w:lang w:val="pl-PL"/>
        </w:rPr>
        <w:t xml:space="preserve">, </w:t>
      </w:r>
      <w:r w:rsidRPr="003D2A9F">
        <w:rPr>
          <w:lang w:val="pl-PL"/>
        </w:rPr>
        <w:t>https://nbp.pl/informacja-na-temat-wynagrodzen-czlonkow-rady-polityki-pienieznej/</w:t>
      </w:r>
      <w:r>
        <w:rPr>
          <w:i/>
          <w:iCs/>
          <w:lang w:val="pl-PL"/>
        </w:rPr>
        <w:t xml:space="preserve"> </w:t>
      </w:r>
      <w:r>
        <w:rPr>
          <w:lang w:val="pl-PL"/>
        </w:rPr>
        <w:t>[dostęp: 10.09.2024]</w:t>
      </w:r>
    </w:p>
  </w:footnote>
  <w:footnote w:id="4">
    <w:p w14:paraId="6AF1DA02" w14:textId="66060E6B" w:rsidR="00327372" w:rsidRPr="002B31D4" w:rsidRDefault="00327372">
      <w:pPr>
        <w:pStyle w:val="Tekstprzypisudolnego"/>
      </w:pPr>
      <w:r>
        <w:rPr>
          <w:rStyle w:val="Odwoanieprzypisudolnego"/>
        </w:rPr>
        <w:footnoteRef/>
      </w:r>
      <w:r w:rsidRPr="002B31D4">
        <w:t xml:space="preserve"> Tamże, str. 33</w:t>
      </w:r>
    </w:p>
  </w:footnote>
  <w:footnote w:id="5">
    <w:p w14:paraId="73832FAE" w14:textId="4B124CC3" w:rsidR="00F81ADC" w:rsidRPr="009056B5" w:rsidRDefault="00F81ADC" w:rsidP="00F81ADC">
      <w:pPr>
        <w:pStyle w:val="Tekstprzypisudolnego"/>
      </w:pPr>
      <w:r>
        <w:rPr>
          <w:rStyle w:val="Odwoanieprzypisudolnego"/>
        </w:rPr>
        <w:footnoteRef/>
      </w:r>
      <w:r w:rsidRPr="00FA7E82">
        <w:t xml:space="preserve"> </w:t>
      </w:r>
      <w:r w:rsidR="00FA7E82" w:rsidRPr="009056B5">
        <w:rPr>
          <w:i/>
          <w:iCs/>
        </w:rPr>
        <w:t>Republic of Poland: Technical Assistance Report-Aligning the Stabilizing Expenditure Rule to the European Union Fiscal Framework</w:t>
      </w:r>
      <w:r w:rsidR="00FA7E82">
        <w:t>,</w:t>
      </w:r>
      <w:r w:rsidR="00FA7E82" w:rsidRPr="009056B5">
        <w:t xml:space="preserve"> </w:t>
      </w:r>
      <w:r w:rsidRPr="009056B5">
        <w:t>Link do przeglądu: https://www.imf.org/en/Publications/technical-assistance-reports/Issues/2024/06/12/Republic-of-Poland-Technical-Assistance-Report-Aligning-the-Stabilizing-Expenditure-Rule-to-550235</w:t>
      </w:r>
    </w:p>
  </w:footnote>
  <w:footnote w:id="6">
    <w:p w14:paraId="5D597805" w14:textId="54FBCA3F" w:rsidR="00AC3B68" w:rsidRPr="009056B5" w:rsidRDefault="00AC3B6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9056B5">
        <w:rPr>
          <w:lang w:val="pl-PL"/>
        </w:rPr>
        <w:t xml:space="preserve"> wydatki „netto” </w:t>
      </w:r>
      <w:r w:rsidR="003D2A9F">
        <w:rPr>
          <w:lang w:val="pl-PL"/>
        </w:rPr>
        <w:t>–</w:t>
      </w:r>
      <w:r w:rsidRPr="009056B5">
        <w:rPr>
          <w:lang w:val="pl-PL"/>
        </w:rPr>
        <w:t>. wydatki ogółem po odjęciu kwot odpowiadających wielkościom przepływów, o których mowa w art. 112aa ust. 2 i 2a ustawy o finansach publicznych, od innych organów i jednostek objętych SRW.</w:t>
      </w:r>
    </w:p>
  </w:footnote>
  <w:footnote w:id="7">
    <w:p w14:paraId="23EA4749" w14:textId="545955D9" w:rsidR="00B2272B" w:rsidRPr="00B2272B" w:rsidRDefault="00B227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0F2E">
        <w:rPr>
          <w:i/>
          <w:iCs/>
        </w:rPr>
        <w:t>Designing an Independent Fiscal Institution for Poland</w:t>
      </w:r>
      <w:r w:rsidRPr="00B2272B">
        <w:t>, str.</w:t>
      </w:r>
      <w:r>
        <w:rPr>
          <w:i/>
          <w:iCs/>
        </w:rPr>
        <w:t xml:space="preserve"> </w:t>
      </w:r>
      <w:r>
        <w:t>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5AE"/>
    <w:multiLevelType w:val="hybridMultilevel"/>
    <w:tmpl w:val="99FA7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DA6758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106"/>
    <w:multiLevelType w:val="hybridMultilevel"/>
    <w:tmpl w:val="3738D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B2D01"/>
    <w:multiLevelType w:val="hybridMultilevel"/>
    <w:tmpl w:val="904A0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5754"/>
    <w:multiLevelType w:val="hybridMultilevel"/>
    <w:tmpl w:val="BA8AC016"/>
    <w:lvl w:ilvl="0" w:tplc="0415000F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85559"/>
    <w:multiLevelType w:val="hybridMultilevel"/>
    <w:tmpl w:val="60225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7CEC"/>
    <w:multiLevelType w:val="hybridMultilevel"/>
    <w:tmpl w:val="8500C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86441"/>
    <w:multiLevelType w:val="hybridMultilevel"/>
    <w:tmpl w:val="536E1EC0"/>
    <w:lvl w:ilvl="0" w:tplc="70087D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F0EED"/>
    <w:multiLevelType w:val="hybridMultilevel"/>
    <w:tmpl w:val="8F3EB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11AA0"/>
    <w:multiLevelType w:val="hybridMultilevel"/>
    <w:tmpl w:val="254C5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29DC"/>
    <w:multiLevelType w:val="hybridMultilevel"/>
    <w:tmpl w:val="1D7A4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E001F"/>
    <w:multiLevelType w:val="hybridMultilevel"/>
    <w:tmpl w:val="8B4EC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5280B"/>
    <w:multiLevelType w:val="hybridMultilevel"/>
    <w:tmpl w:val="764E2BFE"/>
    <w:lvl w:ilvl="0" w:tplc="F0826E0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E88A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B5F45"/>
    <w:multiLevelType w:val="hybridMultilevel"/>
    <w:tmpl w:val="A65EF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4330BD"/>
    <w:multiLevelType w:val="hybridMultilevel"/>
    <w:tmpl w:val="0630B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DA6758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E2D47"/>
    <w:multiLevelType w:val="hybridMultilevel"/>
    <w:tmpl w:val="5E44F25E"/>
    <w:lvl w:ilvl="0" w:tplc="7B669DDA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D0A70"/>
    <w:multiLevelType w:val="hybridMultilevel"/>
    <w:tmpl w:val="40046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24792"/>
    <w:multiLevelType w:val="hybridMultilevel"/>
    <w:tmpl w:val="ECC4B0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84D31"/>
    <w:multiLevelType w:val="hybridMultilevel"/>
    <w:tmpl w:val="59AA3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E2573"/>
    <w:multiLevelType w:val="hybridMultilevel"/>
    <w:tmpl w:val="D21C2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F40B0"/>
    <w:multiLevelType w:val="hybridMultilevel"/>
    <w:tmpl w:val="CC2E8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7290C"/>
    <w:multiLevelType w:val="hybridMultilevel"/>
    <w:tmpl w:val="F014B3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FA7F0A"/>
    <w:multiLevelType w:val="hybridMultilevel"/>
    <w:tmpl w:val="FC40D712"/>
    <w:lvl w:ilvl="0" w:tplc="1C08BC0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7119"/>
    <w:multiLevelType w:val="hybridMultilevel"/>
    <w:tmpl w:val="4E44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22D09"/>
    <w:multiLevelType w:val="hybridMultilevel"/>
    <w:tmpl w:val="F4202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607723">
    <w:abstractNumId w:val="17"/>
  </w:num>
  <w:num w:numId="2" w16cid:durableId="1631744138">
    <w:abstractNumId w:val="4"/>
  </w:num>
  <w:num w:numId="3" w16cid:durableId="970480100">
    <w:abstractNumId w:val="8"/>
  </w:num>
  <w:num w:numId="4" w16cid:durableId="412167331">
    <w:abstractNumId w:val="19"/>
  </w:num>
  <w:num w:numId="5" w16cid:durableId="366375227">
    <w:abstractNumId w:val="3"/>
  </w:num>
  <w:num w:numId="6" w16cid:durableId="426538916">
    <w:abstractNumId w:val="13"/>
  </w:num>
  <w:num w:numId="7" w16cid:durableId="1628470795">
    <w:abstractNumId w:val="20"/>
  </w:num>
  <w:num w:numId="8" w16cid:durableId="806237674">
    <w:abstractNumId w:val="0"/>
  </w:num>
  <w:num w:numId="9" w16cid:durableId="1715423030">
    <w:abstractNumId w:val="5"/>
  </w:num>
  <w:num w:numId="10" w16cid:durableId="472479468">
    <w:abstractNumId w:val="7"/>
  </w:num>
  <w:num w:numId="11" w16cid:durableId="2083139131">
    <w:abstractNumId w:val="2"/>
  </w:num>
  <w:num w:numId="12" w16cid:durableId="721441109">
    <w:abstractNumId w:val="1"/>
  </w:num>
  <w:num w:numId="13" w16cid:durableId="521747793">
    <w:abstractNumId w:val="14"/>
  </w:num>
  <w:num w:numId="14" w16cid:durableId="944968941">
    <w:abstractNumId w:val="18"/>
  </w:num>
  <w:num w:numId="15" w16cid:durableId="1345134137">
    <w:abstractNumId w:val="11"/>
  </w:num>
  <w:num w:numId="16" w16cid:durableId="1570918713">
    <w:abstractNumId w:val="6"/>
  </w:num>
  <w:num w:numId="17" w16cid:durableId="893738671">
    <w:abstractNumId w:val="22"/>
  </w:num>
  <w:num w:numId="18" w16cid:durableId="163593642">
    <w:abstractNumId w:val="16"/>
  </w:num>
  <w:num w:numId="19" w16cid:durableId="387069305">
    <w:abstractNumId w:val="23"/>
  </w:num>
  <w:num w:numId="20" w16cid:durableId="1808279037">
    <w:abstractNumId w:val="21"/>
  </w:num>
  <w:num w:numId="21" w16cid:durableId="1133517571">
    <w:abstractNumId w:val="10"/>
  </w:num>
  <w:num w:numId="22" w16cid:durableId="342897203">
    <w:abstractNumId w:val="15"/>
  </w:num>
  <w:num w:numId="23" w16cid:durableId="600261811">
    <w:abstractNumId w:val="12"/>
  </w:num>
  <w:num w:numId="24" w16cid:durableId="8783983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78"/>
    <w:rsid w:val="000000DB"/>
    <w:rsid w:val="00003EEC"/>
    <w:rsid w:val="00020A0C"/>
    <w:rsid w:val="00024CDD"/>
    <w:rsid w:val="000269F3"/>
    <w:rsid w:val="00031620"/>
    <w:rsid w:val="0003168E"/>
    <w:rsid w:val="00031909"/>
    <w:rsid w:val="00031B37"/>
    <w:rsid w:val="00031C02"/>
    <w:rsid w:val="0003306D"/>
    <w:rsid w:val="00034484"/>
    <w:rsid w:val="00036A4B"/>
    <w:rsid w:val="0003720C"/>
    <w:rsid w:val="00040773"/>
    <w:rsid w:val="00041C5D"/>
    <w:rsid w:val="000577EB"/>
    <w:rsid w:val="000577F7"/>
    <w:rsid w:val="000624A5"/>
    <w:rsid w:val="00062F4D"/>
    <w:rsid w:val="00074392"/>
    <w:rsid w:val="0007674D"/>
    <w:rsid w:val="0007679E"/>
    <w:rsid w:val="00083A88"/>
    <w:rsid w:val="00085A3D"/>
    <w:rsid w:val="00090D96"/>
    <w:rsid w:val="00093697"/>
    <w:rsid w:val="00094015"/>
    <w:rsid w:val="00097455"/>
    <w:rsid w:val="000A1C71"/>
    <w:rsid w:val="000B73C1"/>
    <w:rsid w:val="000B7D09"/>
    <w:rsid w:val="000C4229"/>
    <w:rsid w:val="000D34D8"/>
    <w:rsid w:val="000D3874"/>
    <w:rsid w:val="000D4871"/>
    <w:rsid w:val="000D732D"/>
    <w:rsid w:val="000E4FCD"/>
    <w:rsid w:val="000F3892"/>
    <w:rsid w:val="000F59FB"/>
    <w:rsid w:val="000F795C"/>
    <w:rsid w:val="00102EFE"/>
    <w:rsid w:val="00110495"/>
    <w:rsid w:val="00115620"/>
    <w:rsid w:val="00115A48"/>
    <w:rsid w:val="00120DFA"/>
    <w:rsid w:val="001211E3"/>
    <w:rsid w:val="00124EC0"/>
    <w:rsid w:val="00131D7F"/>
    <w:rsid w:val="00135812"/>
    <w:rsid w:val="00144DB4"/>
    <w:rsid w:val="00145DAC"/>
    <w:rsid w:val="001467E0"/>
    <w:rsid w:val="00151DDF"/>
    <w:rsid w:val="00151E68"/>
    <w:rsid w:val="001551BC"/>
    <w:rsid w:val="00157176"/>
    <w:rsid w:val="001627E1"/>
    <w:rsid w:val="00163254"/>
    <w:rsid w:val="00166692"/>
    <w:rsid w:val="00183AC4"/>
    <w:rsid w:val="00195541"/>
    <w:rsid w:val="001A28BE"/>
    <w:rsid w:val="001A584D"/>
    <w:rsid w:val="001B29C8"/>
    <w:rsid w:val="001C3179"/>
    <w:rsid w:val="001E1162"/>
    <w:rsid w:val="001E1DED"/>
    <w:rsid w:val="001E468D"/>
    <w:rsid w:val="001E7C10"/>
    <w:rsid w:val="001F136A"/>
    <w:rsid w:val="001F3824"/>
    <w:rsid w:val="001F4A19"/>
    <w:rsid w:val="00204D1F"/>
    <w:rsid w:val="00204E5A"/>
    <w:rsid w:val="00213392"/>
    <w:rsid w:val="00215AAC"/>
    <w:rsid w:val="002171BA"/>
    <w:rsid w:val="002234F2"/>
    <w:rsid w:val="0022381B"/>
    <w:rsid w:val="002265BB"/>
    <w:rsid w:val="00226BB0"/>
    <w:rsid w:val="00232E79"/>
    <w:rsid w:val="002342F2"/>
    <w:rsid w:val="00235B1E"/>
    <w:rsid w:val="00243B6B"/>
    <w:rsid w:val="00246B59"/>
    <w:rsid w:val="00246C50"/>
    <w:rsid w:val="00252F6E"/>
    <w:rsid w:val="0025405E"/>
    <w:rsid w:val="002548D2"/>
    <w:rsid w:val="00255127"/>
    <w:rsid w:val="00255AF0"/>
    <w:rsid w:val="0026025B"/>
    <w:rsid w:val="00263BF8"/>
    <w:rsid w:val="00264B69"/>
    <w:rsid w:val="002653AD"/>
    <w:rsid w:val="00274F86"/>
    <w:rsid w:val="002764A6"/>
    <w:rsid w:val="002814EA"/>
    <w:rsid w:val="00284E53"/>
    <w:rsid w:val="0029018F"/>
    <w:rsid w:val="002927FB"/>
    <w:rsid w:val="00294466"/>
    <w:rsid w:val="00294AA1"/>
    <w:rsid w:val="002A148E"/>
    <w:rsid w:val="002A1A25"/>
    <w:rsid w:val="002A3B4C"/>
    <w:rsid w:val="002B1EF5"/>
    <w:rsid w:val="002B31D4"/>
    <w:rsid w:val="002B3B07"/>
    <w:rsid w:val="002C28CC"/>
    <w:rsid w:val="002D0924"/>
    <w:rsid w:val="002D3074"/>
    <w:rsid w:val="002D41EF"/>
    <w:rsid w:val="002E6599"/>
    <w:rsid w:val="002E7725"/>
    <w:rsid w:val="002F44B4"/>
    <w:rsid w:val="002F5B05"/>
    <w:rsid w:val="002F64A4"/>
    <w:rsid w:val="0030604C"/>
    <w:rsid w:val="00310864"/>
    <w:rsid w:val="00312A54"/>
    <w:rsid w:val="00320FC5"/>
    <w:rsid w:val="003258EE"/>
    <w:rsid w:val="00327372"/>
    <w:rsid w:val="00331044"/>
    <w:rsid w:val="00334701"/>
    <w:rsid w:val="00346F72"/>
    <w:rsid w:val="00350CE5"/>
    <w:rsid w:val="0037515B"/>
    <w:rsid w:val="00392462"/>
    <w:rsid w:val="00393259"/>
    <w:rsid w:val="00394705"/>
    <w:rsid w:val="00395C10"/>
    <w:rsid w:val="003A02F4"/>
    <w:rsid w:val="003A18F1"/>
    <w:rsid w:val="003A799B"/>
    <w:rsid w:val="003B1C45"/>
    <w:rsid w:val="003B71D6"/>
    <w:rsid w:val="003C4A47"/>
    <w:rsid w:val="003D0096"/>
    <w:rsid w:val="003D0EA8"/>
    <w:rsid w:val="003D2554"/>
    <w:rsid w:val="003D2A9F"/>
    <w:rsid w:val="003D39EF"/>
    <w:rsid w:val="003E259A"/>
    <w:rsid w:val="003E565F"/>
    <w:rsid w:val="003E5AD7"/>
    <w:rsid w:val="003E70B8"/>
    <w:rsid w:val="00400BAC"/>
    <w:rsid w:val="00401808"/>
    <w:rsid w:val="004101D3"/>
    <w:rsid w:val="00415F52"/>
    <w:rsid w:val="00416810"/>
    <w:rsid w:val="00416CAE"/>
    <w:rsid w:val="00416FB5"/>
    <w:rsid w:val="0042799C"/>
    <w:rsid w:val="00427F9A"/>
    <w:rsid w:val="00430531"/>
    <w:rsid w:val="0044336B"/>
    <w:rsid w:val="0044440D"/>
    <w:rsid w:val="004543BC"/>
    <w:rsid w:val="00455A51"/>
    <w:rsid w:val="00457A5E"/>
    <w:rsid w:val="00457DC6"/>
    <w:rsid w:val="00457F7B"/>
    <w:rsid w:val="00463F6B"/>
    <w:rsid w:val="00470F7F"/>
    <w:rsid w:val="00472FCD"/>
    <w:rsid w:val="00483CD7"/>
    <w:rsid w:val="00492EFD"/>
    <w:rsid w:val="00494D06"/>
    <w:rsid w:val="00496AD7"/>
    <w:rsid w:val="004976FC"/>
    <w:rsid w:val="00497859"/>
    <w:rsid w:val="004A0CBE"/>
    <w:rsid w:val="004A357A"/>
    <w:rsid w:val="004A4F50"/>
    <w:rsid w:val="004B514F"/>
    <w:rsid w:val="004B5B04"/>
    <w:rsid w:val="004C074F"/>
    <w:rsid w:val="004C59EB"/>
    <w:rsid w:val="004C6EA0"/>
    <w:rsid w:val="004C734E"/>
    <w:rsid w:val="004D0AC6"/>
    <w:rsid w:val="004D14E1"/>
    <w:rsid w:val="004D5412"/>
    <w:rsid w:val="004D5E2D"/>
    <w:rsid w:val="004E357E"/>
    <w:rsid w:val="004E5F36"/>
    <w:rsid w:val="00504BBD"/>
    <w:rsid w:val="005057A2"/>
    <w:rsid w:val="005169BE"/>
    <w:rsid w:val="00517377"/>
    <w:rsid w:val="0052234D"/>
    <w:rsid w:val="00523798"/>
    <w:rsid w:val="00526E1D"/>
    <w:rsid w:val="00531E07"/>
    <w:rsid w:val="00536059"/>
    <w:rsid w:val="00543469"/>
    <w:rsid w:val="00545B74"/>
    <w:rsid w:val="00550068"/>
    <w:rsid w:val="00554A99"/>
    <w:rsid w:val="00562610"/>
    <w:rsid w:val="00562780"/>
    <w:rsid w:val="005646CF"/>
    <w:rsid w:val="005651E0"/>
    <w:rsid w:val="00566D68"/>
    <w:rsid w:val="00567CCC"/>
    <w:rsid w:val="00567EE8"/>
    <w:rsid w:val="00572E4D"/>
    <w:rsid w:val="00573DDE"/>
    <w:rsid w:val="005749DE"/>
    <w:rsid w:val="005837A1"/>
    <w:rsid w:val="00585386"/>
    <w:rsid w:val="00590581"/>
    <w:rsid w:val="00592B8D"/>
    <w:rsid w:val="00597CF1"/>
    <w:rsid w:val="005A6E0C"/>
    <w:rsid w:val="005A7E3E"/>
    <w:rsid w:val="005B10EF"/>
    <w:rsid w:val="005C080C"/>
    <w:rsid w:val="005C767E"/>
    <w:rsid w:val="005D48B2"/>
    <w:rsid w:val="005D7F62"/>
    <w:rsid w:val="005E4CCA"/>
    <w:rsid w:val="005E579D"/>
    <w:rsid w:val="005E7489"/>
    <w:rsid w:val="005F1ECC"/>
    <w:rsid w:val="00600511"/>
    <w:rsid w:val="00607CC9"/>
    <w:rsid w:val="00610E70"/>
    <w:rsid w:val="00613D5C"/>
    <w:rsid w:val="00626491"/>
    <w:rsid w:val="00633560"/>
    <w:rsid w:val="006365D5"/>
    <w:rsid w:val="006367A3"/>
    <w:rsid w:val="00636DB0"/>
    <w:rsid w:val="00637B10"/>
    <w:rsid w:val="006413B4"/>
    <w:rsid w:val="00653BAF"/>
    <w:rsid w:val="00655129"/>
    <w:rsid w:val="00664286"/>
    <w:rsid w:val="00664D1B"/>
    <w:rsid w:val="00685595"/>
    <w:rsid w:val="0069010E"/>
    <w:rsid w:val="00691B06"/>
    <w:rsid w:val="006946A9"/>
    <w:rsid w:val="006A3BAE"/>
    <w:rsid w:val="006B480B"/>
    <w:rsid w:val="006B685D"/>
    <w:rsid w:val="006B6C25"/>
    <w:rsid w:val="006C11A8"/>
    <w:rsid w:val="006D102F"/>
    <w:rsid w:val="006D1C84"/>
    <w:rsid w:val="006D3560"/>
    <w:rsid w:val="006D4C39"/>
    <w:rsid w:val="006D4E47"/>
    <w:rsid w:val="006D6E1D"/>
    <w:rsid w:val="006F226F"/>
    <w:rsid w:val="006F7C7D"/>
    <w:rsid w:val="0070141C"/>
    <w:rsid w:val="00702220"/>
    <w:rsid w:val="0070335F"/>
    <w:rsid w:val="00703CF6"/>
    <w:rsid w:val="0070624A"/>
    <w:rsid w:val="00714B75"/>
    <w:rsid w:val="00720B6D"/>
    <w:rsid w:val="007248C6"/>
    <w:rsid w:val="00730D4C"/>
    <w:rsid w:val="00732662"/>
    <w:rsid w:val="00733CF1"/>
    <w:rsid w:val="00735BEF"/>
    <w:rsid w:val="00736AB2"/>
    <w:rsid w:val="007503FE"/>
    <w:rsid w:val="00753A5C"/>
    <w:rsid w:val="007627C0"/>
    <w:rsid w:val="00767401"/>
    <w:rsid w:val="00771BF3"/>
    <w:rsid w:val="00774329"/>
    <w:rsid w:val="007746FD"/>
    <w:rsid w:val="00777E5B"/>
    <w:rsid w:val="00781BB2"/>
    <w:rsid w:val="00782A53"/>
    <w:rsid w:val="0078499B"/>
    <w:rsid w:val="00791FE8"/>
    <w:rsid w:val="00792F9D"/>
    <w:rsid w:val="007937D6"/>
    <w:rsid w:val="00794FD9"/>
    <w:rsid w:val="007A17D3"/>
    <w:rsid w:val="007A7A8A"/>
    <w:rsid w:val="007B09B2"/>
    <w:rsid w:val="007B150F"/>
    <w:rsid w:val="007B466C"/>
    <w:rsid w:val="007B7D7A"/>
    <w:rsid w:val="007C1453"/>
    <w:rsid w:val="007C3482"/>
    <w:rsid w:val="007D0B33"/>
    <w:rsid w:val="007D200B"/>
    <w:rsid w:val="007D29BF"/>
    <w:rsid w:val="007D67D4"/>
    <w:rsid w:val="007D6D12"/>
    <w:rsid w:val="007E1B79"/>
    <w:rsid w:val="007E72B8"/>
    <w:rsid w:val="007F2103"/>
    <w:rsid w:val="007F3676"/>
    <w:rsid w:val="007F5562"/>
    <w:rsid w:val="007F7A5D"/>
    <w:rsid w:val="00800054"/>
    <w:rsid w:val="00802995"/>
    <w:rsid w:val="00804387"/>
    <w:rsid w:val="00805E1C"/>
    <w:rsid w:val="008114CB"/>
    <w:rsid w:val="008201D4"/>
    <w:rsid w:val="0082163F"/>
    <w:rsid w:val="0082449A"/>
    <w:rsid w:val="00830172"/>
    <w:rsid w:val="008301BD"/>
    <w:rsid w:val="008312E2"/>
    <w:rsid w:val="00831580"/>
    <w:rsid w:val="00831D8C"/>
    <w:rsid w:val="008337FF"/>
    <w:rsid w:val="008340BC"/>
    <w:rsid w:val="00834BE9"/>
    <w:rsid w:val="00836597"/>
    <w:rsid w:val="00841915"/>
    <w:rsid w:val="008439D3"/>
    <w:rsid w:val="00851233"/>
    <w:rsid w:val="0086271B"/>
    <w:rsid w:val="00866E58"/>
    <w:rsid w:val="008672A5"/>
    <w:rsid w:val="008719D0"/>
    <w:rsid w:val="00873038"/>
    <w:rsid w:val="008745A0"/>
    <w:rsid w:val="00884903"/>
    <w:rsid w:val="00885A52"/>
    <w:rsid w:val="00896D74"/>
    <w:rsid w:val="008A26A9"/>
    <w:rsid w:val="008C2C7C"/>
    <w:rsid w:val="008E10E6"/>
    <w:rsid w:val="008E5E1C"/>
    <w:rsid w:val="008F1DC8"/>
    <w:rsid w:val="008F473C"/>
    <w:rsid w:val="009056B5"/>
    <w:rsid w:val="009057D6"/>
    <w:rsid w:val="00907293"/>
    <w:rsid w:val="00907463"/>
    <w:rsid w:val="009124E8"/>
    <w:rsid w:val="009164BC"/>
    <w:rsid w:val="00922D00"/>
    <w:rsid w:val="00924884"/>
    <w:rsid w:val="00935B48"/>
    <w:rsid w:val="0093786A"/>
    <w:rsid w:val="00937AAF"/>
    <w:rsid w:val="00941A3D"/>
    <w:rsid w:val="00942C81"/>
    <w:rsid w:val="009543E7"/>
    <w:rsid w:val="009600E2"/>
    <w:rsid w:val="00960C52"/>
    <w:rsid w:val="00985815"/>
    <w:rsid w:val="00990404"/>
    <w:rsid w:val="00992DF7"/>
    <w:rsid w:val="009A5058"/>
    <w:rsid w:val="009A5CD4"/>
    <w:rsid w:val="009A72A1"/>
    <w:rsid w:val="009B3119"/>
    <w:rsid w:val="009C20BD"/>
    <w:rsid w:val="009C394D"/>
    <w:rsid w:val="009C7C18"/>
    <w:rsid w:val="009D2B08"/>
    <w:rsid w:val="009D2C4D"/>
    <w:rsid w:val="009D34FC"/>
    <w:rsid w:val="009E1035"/>
    <w:rsid w:val="009E3783"/>
    <w:rsid w:val="009E7A1B"/>
    <w:rsid w:val="009F4211"/>
    <w:rsid w:val="009F4582"/>
    <w:rsid w:val="009F4E40"/>
    <w:rsid w:val="009F4E7D"/>
    <w:rsid w:val="00A03FE0"/>
    <w:rsid w:val="00A22225"/>
    <w:rsid w:val="00A27296"/>
    <w:rsid w:val="00A27F8D"/>
    <w:rsid w:val="00A3098B"/>
    <w:rsid w:val="00A3122C"/>
    <w:rsid w:val="00A314FF"/>
    <w:rsid w:val="00A36B2A"/>
    <w:rsid w:val="00A41C3B"/>
    <w:rsid w:val="00A45A4E"/>
    <w:rsid w:val="00A52D56"/>
    <w:rsid w:val="00A60631"/>
    <w:rsid w:val="00A649F6"/>
    <w:rsid w:val="00A706B0"/>
    <w:rsid w:val="00A72067"/>
    <w:rsid w:val="00A7236A"/>
    <w:rsid w:val="00A73694"/>
    <w:rsid w:val="00A80894"/>
    <w:rsid w:val="00A80CC0"/>
    <w:rsid w:val="00A827C9"/>
    <w:rsid w:val="00A83E50"/>
    <w:rsid w:val="00A84C23"/>
    <w:rsid w:val="00A91A78"/>
    <w:rsid w:val="00A9696F"/>
    <w:rsid w:val="00AA1A72"/>
    <w:rsid w:val="00AA3F74"/>
    <w:rsid w:val="00AA49A1"/>
    <w:rsid w:val="00AA5729"/>
    <w:rsid w:val="00AA6273"/>
    <w:rsid w:val="00AB1A99"/>
    <w:rsid w:val="00AB2758"/>
    <w:rsid w:val="00AB3667"/>
    <w:rsid w:val="00AC0535"/>
    <w:rsid w:val="00AC3B68"/>
    <w:rsid w:val="00AC791C"/>
    <w:rsid w:val="00AD0207"/>
    <w:rsid w:val="00AD21D5"/>
    <w:rsid w:val="00AD3255"/>
    <w:rsid w:val="00AD5B44"/>
    <w:rsid w:val="00AD6C80"/>
    <w:rsid w:val="00AE51C0"/>
    <w:rsid w:val="00AE5214"/>
    <w:rsid w:val="00AE6F4F"/>
    <w:rsid w:val="00AF0FC5"/>
    <w:rsid w:val="00B05A50"/>
    <w:rsid w:val="00B062E9"/>
    <w:rsid w:val="00B11073"/>
    <w:rsid w:val="00B1249A"/>
    <w:rsid w:val="00B13D7B"/>
    <w:rsid w:val="00B2272B"/>
    <w:rsid w:val="00B233F1"/>
    <w:rsid w:val="00B24DE4"/>
    <w:rsid w:val="00B30045"/>
    <w:rsid w:val="00B36405"/>
    <w:rsid w:val="00B36B04"/>
    <w:rsid w:val="00B44912"/>
    <w:rsid w:val="00B46B04"/>
    <w:rsid w:val="00B576F0"/>
    <w:rsid w:val="00B603D4"/>
    <w:rsid w:val="00B6167C"/>
    <w:rsid w:val="00B62710"/>
    <w:rsid w:val="00B651E0"/>
    <w:rsid w:val="00B65812"/>
    <w:rsid w:val="00B7670A"/>
    <w:rsid w:val="00B875CA"/>
    <w:rsid w:val="00B87772"/>
    <w:rsid w:val="00B923A9"/>
    <w:rsid w:val="00B93B73"/>
    <w:rsid w:val="00B93F98"/>
    <w:rsid w:val="00BA5796"/>
    <w:rsid w:val="00BA6580"/>
    <w:rsid w:val="00BB1440"/>
    <w:rsid w:val="00BB20E9"/>
    <w:rsid w:val="00BB3DF5"/>
    <w:rsid w:val="00BB5C0B"/>
    <w:rsid w:val="00BC032B"/>
    <w:rsid w:val="00BC70C1"/>
    <w:rsid w:val="00BD23BF"/>
    <w:rsid w:val="00BD2D4C"/>
    <w:rsid w:val="00BD6392"/>
    <w:rsid w:val="00BE01A2"/>
    <w:rsid w:val="00BE1851"/>
    <w:rsid w:val="00BE1A56"/>
    <w:rsid w:val="00BE476B"/>
    <w:rsid w:val="00BE4B01"/>
    <w:rsid w:val="00BE5FA8"/>
    <w:rsid w:val="00BF2C8E"/>
    <w:rsid w:val="00BF6741"/>
    <w:rsid w:val="00BF6D71"/>
    <w:rsid w:val="00BF7246"/>
    <w:rsid w:val="00C1420F"/>
    <w:rsid w:val="00C16DB5"/>
    <w:rsid w:val="00C17CF7"/>
    <w:rsid w:val="00C22986"/>
    <w:rsid w:val="00C230F1"/>
    <w:rsid w:val="00C237D7"/>
    <w:rsid w:val="00C30352"/>
    <w:rsid w:val="00C34831"/>
    <w:rsid w:val="00C36D1A"/>
    <w:rsid w:val="00C4048E"/>
    <w:rsid w:val="00C40EE0"/>
    <w:rsid w:val="00C41B53"/>
    <w:rsid w:val="00C43D08"/>
    <w:rsid w:val="00C44F0A"/>
    <w:rsid w:val="00C454FA"/>
    <w:rsid w:val="00C458A4"/>
    <w:rsid w:val="00C4605E"/>
    <w:rsid w:val="00C518B6"/>
    <w:rsid w:val="00C5512B"/>
    <w:rsid w:val="00C579F6"/>
    <w:rsid w:val="00C62893"/>
    <w:rsid w:val="00C66AA3"/>
    <w:rsid w:val="00C66BE3"/>
    <w:rsid w:val="00C70381"/>
    <w:rsid w:val="00C70ECF"/>
    <w:rsid w:val="00C839D8"/>
    <w:rsid w:val="00C926DB"/>
    <w:rsid w:val="00CA0F2E"/>
    <w:rsid w:val="00CA1550"/>
    <w:rsid w:val="00CA184F"/>
    <w:rsid w:val="00CA20E3"/>
    <w:rsid w:val="00CB03D2"/>
    <w:rsid w:val="00CB5338"/>
    <w:rsid w:val="00CC1590"/>
    <w:rsid w:val="00CC4F67"/>
    <w:rsid w:val="00CD18E6"/>
    <w:rsid w:val="00CD3E34"/>
    <w:rsid w:val="00CD5ED2"/>
    <w:rsid w:val="00CD606B"/>
    <w:rsid w:val="00CE12F7"/>
    <w:rsid w:val="00CE45F3"/>
    <w:rsid w:val="00CE4E25"/>
    <w:rsid w:val="00CE7CEA"/>
    <w:rsid w:val="00CF428A"/>
    <w:rsid w:val="00CF7C89"/>
    <w:rsid w:val="00D1126F"/>
    <w:rsid w:val="00D12CFF"/>
    <w:rsid w:val="00D14987"/>
    <w:rsid w:val="00D24218"/>
    <w:rsid w:val="00D24839"/>
    <w:rsid w:val="00D26525"/>
    <w:rsid w:val="00D3099D"/>
    <w:rsid w:val="00D35FC2"/>
    <w:rsid w:val="00D47938"/>
    <w:rsid w:val="00D506FE"/>
    <w:rsid w:val="00D52D88"/>
    <w:rsid w:val="00D56FC8"/>
    <w:rsid w:val="00D741A7"/>
    <w:rsid w:val="00D770C5"/>
    <w:rsid w:val="00D85C30"/>
    <w:rsid w:val="00D920CA"/>
    <w:rsid w:val="00D925E7"/>
    <w:rsid w:val="00D964C7"/>
    <w:rsid w:val="00D97CBE"/>
    <w:rsid w:val="00DA3073"/>
    <w:rsid w:val="00DB6CAC"/>
    <w:rsid w:val="00DD1454"/>
    <w:rsid w:val="00DD1BC6"/>
    <w:rsid w:val="00DD3C83"/>
    <w:rsid w:val="00DD4A12"/>
    <w:rsid w:val="00DE0F03"/>
    <w:rsid w:val="00DE2198"/>
    <w:rsid w:val="00DE2F17"/>
    <w:rsid w:val="00DE4FA0"/>
    <w:rsid w:val="00DE664D"/>
    <w:rsid w:val="00DF13F0"/>
    <w:rsid w:val="00E0160E"/>
    <w:rsid w:val="00E01D81"/>
    <w:rsid w:val="00E05380"/>
    <w:rsid w:val="00E12C33"/>
    <w:rsid w:val="00E16416"/>
    <w:rsid w:val="00E16716"/>
    <w:rsid w:val="00E20665"/>
    <w:rsid w:val="00E2098B"/>
    <w:rsid w:val="00E21374"/>
    <w:rsid w:val="00E25716"/>
    <w:rsid w:val="00E2733B"/>
    <w:rsid w:val="00E328C4"/>
    <w:rsid w:val="00E34327"/>
    <w:rsid w:val="00E34730"/>
    <w:rsid w:val="00E354F6"/>
    <w:rsid w:val="00E413B2"/>
    <w:rsid w:val="00E52602"/>
    <w:rsid w:val="00E551FB"/>
    <w:rsid w:val="00E721B1"/>
    <w:rsid w:val="00E74062"/>
    <w:rsid w:val="00E74F58"/>
    <w:rsid w:val="00E779FE"/>
    <w:rsid w:val="00E82240"/>
    <w:rsid w:val="00E8336D"/>
    <w:rsid w:val="00E83621"/>
    <w:rsid w:val="00E84591"/>
    <w:rsid w:val="00E8560C"/>
    <w:rsid w:val="00E91908"/>
    <w:rsid w:val="00E97454"/>
    <w:rsid w:val="00EA0170"/>
    <w:rsid w:val="00EA1B1D"/>
    <w:rsid w:val="00EA394D"/>
    <w:rsid w:val="00EA78AF"/>
    <w:rsid w:val="00EB1F0F"/>
    <w:rsid w:val="00EB792A"/>
    <w:rsid w:val="00EC04F6"/>
    <w:rsid w:val="00EC2536"/>
    <w:rsid w:val="00EC26E0"/>
    <w:rsid w:val="00EC3B27"/>
    <w:rsid w:val="00ED190F"/>
    <w:rsid w:val="00EE02AC"/>
    <w:rsid w:val="00EF257B"/>
    <w:rsid w:val="00EF489B"/>
    <w:rsid w:val="00EF7BDC"/>
    <w:rsid w:val="00F029DF"/>
    <w:rsid w:val="00F21D3B"/>
    <w:rsid w:val="00F23902"/>
    <w:rsid w:val="00F25822"/>
    <w:rsid w:val="00F3250F"/>
    <w:rsid w:val="00F477D8"/>
    <w:rsid w:val="00F65241"/>
    <w:rsid w:val="00F67C09"/>
    <w:rsid w:val="00F70F2E"/>
    <w:rsid w:val="00F730A2"/>
    <w:rsid w:val="00F737E3"/>
    <w:rsid w:val="00F74550"/>
    <w:rsid w:val="00F81ADC"/>
    <w:rsid w:val="00F8337C"/>
    <w:rsid w:val="00F855B2"/>
    <w:rsid w:val="00F85B13"/>
    <w:rsid w:val="00F86E29"/>
    <w:rsid w:val="00F92400"/>
    <w:rsid w:val="00F92D48"/>
    <w:rsid w:val="00F939F1"/>
    <w:rsid w:val="00F968DA"/>
    <w:rsid w:val="00FA224C"/>
    <w:rsid w:val="00FA3DDD"/>
    <w:rsid w:val="00FA4413"/>
    <w:rsid w:val="00FA5E1F"/>
    <w:rsid w:val="00FA7E82"/>
    <w:rsid w:val="00FB795B"/>
    <w:rsid w:val="00FC165A"/>
    <w:rsid w:val="00FC40EF"/>
    <w:rsid w:val="00FE2457"/>
    <w:rsid w:val="00FE268D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71DBCF"/>
  <w15:chartTrackingRefBased/>
  <w15:docId w15:val="{60FE0DE5-2616-487C-85D2-65D4FD7E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21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4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31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1E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E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E0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3FE0"/>
    <w:pPr>
      <w:ind w:left="720"/>
      <w:contextualSpacing/>
    </w:pPr>
  </w:style>
  <w:style w:type="paragraph" w:customStyle="1" w:styleId="PKTpunkt">
    <w:name w:val="PKT – punkt"/>
    <w:uiPriority w:val="13"/>
    <w:qFormat/>
    <w:rsid w:val="004E5F3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val="pl-PL" w:eastAsia="pl-PL"/>
    </w:rPr>
  </w:style>
  <w:style w:type="paragraph" w:customStyle="1" w:styleId="LITlitera">
    <w:name w:val="LIT – litera"/>
    <w:basedOn w:val="Normalny"/>
    <w:uiPriority w:val="14"/>
    <w:qFormat/>
    <w:rsid w:val="00195541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B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B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B0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3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3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36B"/>
    <w:rPr>
      <w:vertAlign w:val="superscript"/>
    </w:rPr>
  </w:style>
  <w:style w:type="paragraph" w:styleId="Poprawka">
    <w:name w:val="Revision"/>
    <w:hidden/>
    <w:uiPriority w:val="99"/>
    <w:semiHidden/>
    <w:rsid w:val="0044440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8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RTartustawynprozporzdzenia">
    <w:name w:val="ART(§) – art. ustawy (§ np. rozporządzenia)"/>
    <w:uiPriority w:val="11"/>
    <w:qFormat/>
    <w:rsid w:val="00FE3BD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val="pl-PL"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FE3BD0"/>
    <w:rPr>
      <w:b/>
    </w:rPr>
  </w:style>
  <w:style w:type="paragraph" w:styleId="Bezodstpw">
    <w:name w:val="No Spacing"/>
    <w:uiPriority w:val="99"/>
    <w:rsid w:val="00FE3BD0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val="pl-PL" w:eastAsia="ar-SA"/>
    </w:rPr>
  </w:style>
  <w:style w:type="paragraph" w:customStyle="1" w:styleId="USTustnpkodeksu">
    <w:name w:val="UST(§) – ust. (§ np. kodeksu)"/>
    <w:basedOn w:val="Normalny"/>
    <w:uiPriority w:val="12"/>
    <w:qFormat/>
    <w:rsid w:val="003D0EA8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val="pl-PL"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CB03D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val="pl-PL" w:eastAsia="pl-PL"/>
    </w:rPr>
  </w:style>
  <w:style w:type="paragraph" w:customStyle="1" w:styleId="ZLITCZWSPTIRwLITzmczciwsptirwlitliter">
    <w:name w:val="Z_LIT/CZ_WSP_TIR_w_LIT – zm. części wsp. tir. w lit. literą"/>
    <w:basedOn w:val="Normalny"/>
    <w:next w:val="LITlitera"/>
    <w:uiPriority w:val="51"/>
    <w:qFormat/>
    <w:rsid w:val="00D24839"/>
    <w:pPr>
      <w:spacing w:after="0" w:line="360" w:lineRule="auto"/>
      <w:ind w:left="1463"/>
      <w:jc w:val="both"/>
    </w:pPr>
    <w:rPr>
      <w:rFonts w:ascii="Times" w:eastAsiaTheme="minorEastAsia" w:hAnsi="Times" w:cs="Arial"/>
      <w:bCs/>
      <w:sz w:val="24"/>
      <w:szCs w:val="20"/>
      <w:lang w:val="pl-PL"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24839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24839"/>
    <w:pPr>
      <w:ind w:left="1497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24839"/>
    <w:pPr>
      <w:ind w:left="1973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4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D25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55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6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610"/>
  </w:style>
  <w:style w:type="paragraph" w:styleId="Stopka">
    <w:name w:val="footer"/>
    <w:basedOn w:val="Normalny"/>
    <w:link w:val="StopkaZnak"/>
    <w:uiPriority w:val="99"/>
    <w:unhideWhenUsed/>
    <w:rsid w:val="0056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10"/>
  </w:style>
  <w:style w:type="paragraph" w:styleId="Tekstdymka">
    <w:name w:val="Balloon Text"/>
    <w:basedOn w:val="Normalny"/>
    <w:link w:val="TekstdymkaZnak"/>
    <w:uiPriority w:val="99"/>
    <w:semiHidden/>
    <w:unhideWhenUsed/>
    <w:rsid w:val="00AE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91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98126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45358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8251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840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839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437385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423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2783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0337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0404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376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4295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2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288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794720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202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C52CA7C92FC44B88D566F07425988" ma:contentTypeVersion="8" ma:contentTypeDescription="Utwórz nowy dokument." ma:contentTypeScope="" ma:versionID="1dc3b1e56e146aeb6090c00a7dd5171d">
  <xsd:schema xmlns:xsd="http://www.w3.org/2001/XMLSchema" xmlns:xs="http://www.w3.org/2001/XMLSchema" xmlns:p="http://schemas.microsoft.com/office/2006/metadata/properties" xmlns:ns3="95dec128-bdae-4b59-839f-da3fc29aa6b7" xmlns:ns4="b9ef3cad-f183-4a84-9286-28b075adde2b" targetNamespace="http://schemas.microsoft.com/office/2006/metadata/properties" ma:root="true" ma:fieldsID="2b05ec42049ce2cca142987a81289441" ns3:_="" ns4:_="">
    <xsd:import namespace="95dec128-bdae-4b59-839f-da3fc29aa6b7"/>
    <xsd:import namespace="b9ef3cad-f183-4a84-9286-28b075adde2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ec128-bdae-4b59-839f-da3fc29aa6b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3cad-f183-4a84-9286-28b075adde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dec128-bdae-4b59-839f-da3fc29aa6b7" xsi:nil="true"/>
  </documentManagement>
</p:properties>
</file>

<file path=customXml/itemProps1.xml><?xml version="1.0" encoding="utf-8"?>
<ds:datastoreItem xmlns:ds="http://schemas.openxmlformats.org/officeDocument/2006/customXml" ds:itemID="{D340D458-3179-4FB2-B67D-5F48AEB70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ec128-bdae-4b59-839f-da3fc29aa6b7"/>
    <ds:schemaRef ds:uri="b9ef3cad-f183-4a84-9286-28b075add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25999-2AEF-416F-8BF6-4C54248569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AEAAF7-C2E7-4FFE-81DD-F28E07B36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27431-8BB6-4674-B3B0-9A35F1338619}">
  <ds:schemaRefs>
    <ds:schemaRef ds:uri="http://schemas.microsoft.com/office/2006/metadata/properties"/>
    <ds:schemaRef ds:uri="http://schemas.microsoft.com/office/infopath/2007/PartnerControls"/>
    <ds:schemaRef ds:uri="95dec128-bdae-4b59-839f-da3fc29aa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8742</Words>
  <Characters>52458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Hajduk Bartłomiej</dc:creator>
  <cp:keywords/>
  <dc:description/>
  <cp:lastModifiedBy>Bodych Dominika</cp:lastModifiedBy>
  <cp:revision>2</cp:revision>
  <cp:lastPrinted>2024-08-02T08:18:00Z</cp:lastPrinted>
  <dcterms:created xsi:type="dcterms:W3CDTF">2024-10-22T13:03:00Z</dcterms:created>
  <dcterms:modified xsi:type="dcterms:W3CDTF">2024-10-22T13:03:00Z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0x010100613C52CA7C92FC44B88D566F07425988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UxC4dwLulzfINJ8nQH+xvX5LNGipWa4BRSZhPgxsCvlAEz6TWgTpHcRBVTAVRzOe3KdDoW4za6P9InIpifAZxw==</vt:lpwstr>
  </property>
  <property fmtid="{D5CDD505-2E9C-101B-9397-08002B2CF9AE}" pid="5" name="MFClassificationDate">
    <vt:lpwstr>2024-05-06T11:18:12.4711927+02:00</vt:lpwstr>
  </property>
  <property fmtid="{D5CDD505-2E9C-101B-9397-08002B2CF9AE}" pid="6" name="MFClassifiedBySID">
    <vt:lpwstr>UxC4dwLulzfINJ8nQH+xvX5LNGipWa4BRSZhPgxsCvm42mrIC/DSDv0ggS+FjUN/2v1BBotkLlY5aAiEhoi6ucho/TvJorqX04v9bNx39QeRMfAGv6F8gfSkLT7WUusl</vt:lpwstr>
  </property>
  <property fmtid="{D5CDD505-2E9C-101B-9397-08002B2CF9AE}" pid="7" name="MFGRNItemId">
    <vt:lpwstr>GRN-75d75eeb-d2a9-4692-88a4-97d299b4f77f</vt:lpwstr>
  </property>
  <property fmtid="{D5CDD505-2E9C-101B-9397-08002B2CF9AE}" pid="8" name="MFHash">
    <vt:lpwstr>C5EyIAlWJJwxO/eeSIAWhQoUljFiJ5fuAg21o21tH88=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